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7A4EC">
      <w:pPr>
        <w:pBdr>
          <w:bottom w:val="single" w:color="auto" w:sz="4" w:space="1"/>
        </w:pBdr>
        <w:adjustRightInd w:val="0"/>
        <w:snapToGrid w:val="0"/>
        <w:spacing w:before="120" w:beforeLines="50" w:line="300" w:lineRule="auto"/>
        <w:jc w:val="center"/>
        <w:rPr>
          <w:rFonts w:eastAsia="宋体"/>
          <w:b/>
          <w:snapToGrid w:val="0"/>
          <w:sz w:val="52"/>
          <w:szCs w:val="21"/>
          <w:lang w:eastAsia="zh-CN"/>
        </w:rPr>
      </w:pPr>
      <w:bookmarkStart w:id="72" w:name="_GoBack"/>
      <w:bookmarkEnd w:id="72"/>
      <w:r>
        <w:rPr>
          <w:rFonts w:eastAsia="宋体"/>
          <w:b/>
          <w:snapToGrid w:val="0"/>
          <w:sz w:val="52"/>
          <w:lang w:eastAsia="zh-CN"/>
        </w:rPr>
        <w:t>突发公共卫生事件期间新型冠状病毒肺炎检测政策（修订版）</w:t>
      </w:r>
    </w:p>
    <w:p w14:paraId="07DEC369">
      <w:pPr>
        <w:adjustRightInd w:val="0"/>
        <w:snapToGrid w:val="0"/>
        <w:jc w:val="center"/>
        <w:rPr>
          <w:rFonts w:eastAsia="宋体"/>
          <w:b/>
          <w:snapToGrid w:val="0"/>
          <w:sz w:val="52"/>
          <w:szCs w:val="21"/>
          <w:lang w:eastAsia="zh-CN"/>
        </w:rPr>
      </w:pPr>
      <w:r>
        <w:rPr>
          <w:rFonts w:eastAsia="宋体"/>
          <w:b/>
          <w:snapToGrid w:val="0"/>
          <w:sz w:val="52"/>
          <w:lang w:eastAsia="zh-CN"/>
        </w:rPr>
        <w:t>面向临床实验室、商业制造商和美国食品药品监督管理局工作人员的即时生效指南</w:t>
      </w:r>
    </w:p>
    <w:p w14:paraId="07FB462D">
      <w:pPr>
        <w:adjustRightInd w:val="0"/>
        <w:snapToGrid w:val="0"/>
        <w:jc w:val="center"/>
        <w:rPr>
          <w:rFonts w:eastAsia="宋体"/>
          <w:b/>
          <w:snapToGrid w:val="0"/>
          <w:sz w:val="24"/>
          <w:lang w:eastAsia="zh-CN"/>
        </w:rPr>
      </w:pPr>
    </w:p>
    <w:p w14:paraId="4DBFD436">
      <w:pPr>
        <w:adjustRightInd w:val="0"/>
        <w:snapToGrid w:val="0"/>
        <w:jc w:val="center"/>
        <w:rPr>
          <w:rFonts w:eastAsia="宋体"/>
          <w:b/>
          <w:snapToGrid w:val="0"/>
          <w:sz w:val="24"/>
          <w:lang w:eastAsia="zh-CN"/>
        </w:rPr>
      </w:pPr>
      <w:r>
        <w:rPr>
          <w:rFonts w:eastAsia="宋体"/>
          <w:b/>
          <w:snapToGrid w:val="0"/>
          <w:sz w:val="24"/>
          <w:lang w:eastAsia="zh-CN"/>
        </w:rPr>
        <w:t>文件在线发布日期：2020年5月11日</w:t>
      </w:r>
    </w:p>
    <w:p w14:paraId="533CE75E">
      <w:pPr>
        <w:adjustRightInd w:val="0"/>
        <w:snapToGrid w:val="0"/>
        <w:jc w:val="center"/>
        <w:rPr>
          <w:rFonts w:eastAsia="宋体"/>
          <w:b/>
          <w:snapToGrid w:val="0"/>
          <w:sz w:val="24"/>
          <w:szCs w:val="24"/>
          <w:lang w:eastAsia="zh-CN"/>
        </w:rPr>
      </w:pPr>
    </w:p>
    <w:p w14:paraId="6284F37D">
      <w:pPr>
        <w:adjustRightInd w:val="0"/>
        <w:snapToGrid w:val="0"/>
        <w:jc w:val="center"/>
        <w:rPr>
          <w:rFonts w:eastAsia="宋体"/>
          <w:b/>
          <w:snapToGrid w:val="0"/>
          <w:sz w:val="24"/>
          <w:szCs w:val="24"/>
          <w:lang w:eastAsia="zh-CN"/>
        </w:rPr>
      </w:pPr>
      <w:r>
        <w:rPr>
          <w:rFonts w:eastAsia="宋体"/>
          <w:b/>
          <w:snapToGrid w:val="0"/>
          <w:sz w:val="24"/>
          <w:lang w:eastAsia="zh-CN"/>
        </w:rPr>
        <w:t>本文件取代2020年5月4日发布的《突发公共卫生事件期间新型冠状病毒肺炎检测政策：面向临床实验室、商业制造商和美国食品药品监督管理局工作人员的</w:t>
      </w:r>
      <w:r>
        <w:rPr>
          <w:rFonts w:hint="eastAsia" w:eastAsia="宋体"/>
          <w:b/>
          <w:snapToGrid w:val="0"/>
          <w:sz w:val="24"/>
          <w:lang w:eastAsia="zh-CN"/>
        </w:rPr>
        <w:t>即时</w:t>
      </w:r>
      <w:r>
        <w:rPr>
          <w:rFonts w:eastAsia="宋体"/>
          <w:b/>
          <w:snapToGrid w:val="0"/>
          <w:sz w:val="24"/>
          <w:lang w:eastAsia="zh-CN"/>
        </w:rPr>
        <w:t>生效指南》。</w:t>
      </w:r>
    </w:p>
    <w:p w14:paraId="217DE34B">
      <w:pPr>
        <w:adjustRightInd w:val="0"/>
        <w:snapToGrid w:val="0"/>
        <w:jc w:val="center"/>
        <w:rPr>
          <w:rFonts w:eastAsia="宋体"/>
          <w:b/>
          <w:snapToGrid w:val="0"/>
          <w:sz w:val="24"/>
          <w:szCs w:val="24"/>
          <w:lang w:eastAsia="zh-CN"/>
        </w:rPr>
      </w:pPr>
    </w:p>
    <w:p w14:paraId="758588C3">
      <w:pPr>
        <w:adjustRightInd w:val="0"/>
        <w:snapToGrid w:val="0"/>
        <w:jc w:val="center"/>
        <w:rPr>
          <w:rFonts w:eastAsia="宋体"/>
          <w:b/>
          <w:snapToGrid w:val="0"/>
          <w:sz w:val="24"/>
          <w:szCs w:val="24"/>
          <w:lang w:eastAsia="zh-CN"/>
        </w:rPr>
      </w:pPr>
    </w:p>
    <w:p w14:paraId="1EDC9CD9">
      <w:pPr>
        <w:adjustRightInd w:val="0"/>
        <w:snapToGrid w:val="0"/>
        <w:jc w:val="center"/>
        <w:rPr>
          <w:rFonts w:eastAsia="宋体"/>
          <w:b/>
          <w:snapToGrid w:val="0"/>
          <w:sz w:val="24"/>
          <w:szCs w:val="24"/>
          <w:lang w:eastAsia="zh-CN"/>
        </w:rPr>
      </w:pPr>
    </w:p>
    <w:p w14:paraId="1079FBFD">
      <w:pPr>
        <w:adjustRightInd w:val="0"/>
        <w:snapToGrid w:val="0"/>
        <w:jc w:val="center"/>
        <w:rPr>
          <w:rFonts w:eastAsia="宋体"/>
          <w:b/>
          <w:snapToGrid w:val="0"/>
          <w:sz w:val="24"/>
          <w:szCs w:val="24"/>
          <w:lang w:eastAsia="zh-CN"/>
        </w:rPr>
      </w:pPr>
    </w:p>
    <w:p w14:paraId="32C4D381">
      <w:pPr>
        <w:adjustRightInd w:val="0"/>
        <w:snapToGrid w:val="0"/>
        <w:jc w:val="center"/>
        <w:rPr>
          <w:rFonts w:eastAsia="宋体"/>
          <w:b/>
          <w:snapToGrid w:val="0"/>
          <w:sz w:val="24"/>
          <w:szCs w:val="24"/>
          <w:lang w:eastAsia="zh-CN"/>
        </w:rPr>
      </w:pPr>
    </w:p>
    <w:p w14:paraId="43F2D75A">
      <w:pPr>
        <w:adjustRightInd w:val="0"/>
        <w:snapToGrid w:val="0"/>
        <w:jc w:val="center"/>
        <w:rPr>
          <w:rFonts w:eastAsia="宋体"/>
          <w:b/>
          <w:snapToGrid w:val="0"/>
          <w:sz w:val="24"/>
          <w:szCs w:val="24"/>
          <w:lang w:eastAsia="zh-CN"/>
        </w:rPr>
      </w:pPr>
    </w:p>
    <w:p w14:paraId="563C6937">
      <w:pPr>
        <w:adjustRightInd w:val="0"/>
        <w:snapToGrid w:val="0"/>
        <w:jc w:val="center"/>
        <w:rPr>
          <w:rFonts w:eastAsia="宋体"/>
          <w:b/>
          <w:snapToGrid w:val="0"/>
          <w:sz w:val="24"/>
          <w:szCs w:val="24"/>
          <w:lang w:eastAsia="zh-CN"/>
        </w:rPr>
      </w:pPr>
    </w:p>
    <w:p w14:paraId="669D54CB">
      <w:pPr>
        <w:adjustRightInd w:val="0"/>
        <w:snapToGrid w:val="0"/>
        <w:jc w:val="center"/>
        <w:rPr>
          <w:rFonts w:eastAsia="宋体"/>
          <w:b/>
          <w:snapToGrid w:val="0"/>
          <w:sz w:val="24"/>
          <w:szCs w:val="24"/>
          <w:lang w:eastAsia="zh-CN"/>
        </w:rPr>
      </w:pPr>
    </w:p>
    <w:p w14:paraId="3CCAEC94">
      <w:pPr>
        <w:adjustRightInd w:val="0"/>
        <w:snapToGrid w:val="0"/>
        <w:jc w:val="center"/>
        <w:rPr>
          <w:rFonts w:eastAsia="宋体"/>
          <w:b/>
          <w:snapToGrid w:val="0"/>
          <w:sz w:val="24"/>
          <w:szCs w:val="24"/>
          <w:lang w:eastAsia="zh-CN"/>
        </w:rPr>
      </w:pPr>
    </w:p>
    <w:p w14:paraId="4FE2B4C5">
      <w:pPr>
        <w:adjustRightInd w:val="0"/>
        <w:snapToGrid w:val="0"/>
        <w:jc w:val="center"/>
        <w:rPr>
          <w:rFonts w:eastAsia="宋体"/>
          <w:b/>
          <w:snapToGrid w:val="0"/>
          <w:sz w:val="24"/>
          <w:szCs w:val="24"/>
          <w:lang w:eastAsia="zh-CN"/>
        </w:rPr>
      </w:pPr>
    </w:p>
    <w:p w14:paraId="473DBC96">
      <w:pPr>
        <w:adjustRightInd w:val="0"/>
        <w:snapToGrid w:val="0"/>
        <w:jc w:val="center"/>
        <w:rPr>
          <w:rFonts w:eastAsia="宋体"/>
          <w:b/>
          <w:snapToGrid w:val="0"/>
          <w:sz w:val="24"/>
          <w:szCs w:val="24"/>
          <w:lang w:eastAsia="zh-CN"/>
        </w:rPr>
      </w:pPr>
    </w:p>
    <w:p w14:paraId="2678AA39">
      <w:pPr>
        <w:adjustRightInd w:val="0"/>
        <w:snapToGrid w:val="0"/>
        <w:spacing w:before="120" w:beforeLines="50" w:line="300" w:lineRule="auto"/>
        <w:jc w:val="center"/>
        <w:rPr>
          <w:rFonts w:eastAsia="宋体"/>
          <w:b/>
          <w:sz w:val="24"/>
          <w:lang w:eastAsia="zh-CN"/>
        </w:rPr>
      </w:pPr>
      <w:r>
        <w:rPr>
          <w:rFonts w:hint="eastAsia" w:eastAsia="宋体"/>
          <w:b/>
          <w:sz w:val="24"/>
          <w:lang w:eastAsia="zh-CN"/>
        </w:rPr>
        <w:t>美国卫生与公共服务部</w:t>
      </w:r>
    </w:p>
    <w:p w14:paraId="7E271D7A">
      <w:pPr>
        <w:adjustRightInd w:val="0"/>
        <w:snapToGrid w:val="0"/>
        <w:jc w:val="center"/>
        <w:rPr>
          <w:rFonts w:eastAsia="宋体"/>
          <w:b/>
          <w:snapToGrid w:val="0"/>
          <w:sz w:val="24"/>
          <w:szCs w:val="24"/>
          <w:lang w:eastAsia="zh-CN"/>
        </w:rPr>
      </w:pPr>
      <w:r>
        <w:rPr>
          <w:rFonts w:eastAsia="宋体"/>
          <w:b/>
          <w:snapToGrid w:val="0"/>
          <w:sz w:val="24"/>
          <w:szCs w:val="24"/>
          <w:lang w:eastAsia="zh-CN"/>
        </w:rPr>
        <w:t>美国食品药品监督管理局</w:t>
      </w:r>
    </w:p>
    <w:p w14:paraId="3DA2CA2E">
      <w:pPr>
        <w:adjustRightInd w:val="0"/>
        <w:snapToGrid w:val="0"/>
        <w:jc w:val="center"/>
        <w:rPr>
          <w:rFonts w:eastAsia="宋体"/>
          <w:b/>
          <w:sz w:val="24"/>
          <w:lang w:eastAsia="zh-CN"/>
        </w:rPr>
      </w:pPr>
      <w:bookmarkStart w:id="0" w:name="OLE_LINK2"/>
      <w:bookmarkStart w:id="1" w:name="OLE_LINK1"/>
      <w:bookmarkStart w:id="2" w:name="OLE_LINK8"/>
      <w:r>
        <w:rPr>
          <w:rFonts w:eastAsia="宋体"/>
          <w:b/>
          <w:snapToGrid w:val="0"/>
          <w:sz w:val="24"/>
          <w:szCs w:val="24"/>
          <w:lang w:eastAsia="zh-CN"/>
        </w:rPr>
        <w:t>医疗</w:t>
      </w:r>
      <w:r>
        <w:rPr>
          <w:rFonts w:hint="eastAsia" w:eastAsia="宋体"/>
          <w:b/>
          <w:sz w:val="24"/>
          <w:lang w:eastAsia="zh-CN"/>
        </w:rPr>
        <w:t>器械和</w:t>
      </w:r>
      <w:r>
        <w:rPr>
          <w:rFonts w:eastAsia="宋体"/>
          <w:b/>
          <w:snapToGrid w:val="0"/>
          <w:sz w:val="24"/>
          <w:szCs w:val="24"/>
          <w:lang w:eastAsia="zh-CN"/>
        </w:rPr>
        <w:t>辐射健康</w:t>
      </w:r>
      <w:r>
        <w:rPr>
          <w:rFonts w:hint="eastAsia" w:eastAsia="宋体"/>
          <w:b/>
          <w:sz w:val="24"/>
          <w:lang w:eastAsia="zh-CN"/>
        </w:rPr>
        <w:t>中心</w:t>
      </w:r>
      <w:bookmarkEnd w:id="0"/>
      <w:bookmarkEnd w:id="1"/>
    </w:p>
    <w:bookmarkEnd w:id="2"/>
    <w:p w14:paraId="2933201A">
      <w:pPr>
        <w:adjustRightInd w:val="0"/>
        <w:snapToGrid w:val="0"/>
        <w:jc w:val="both"/>
        <w:rPr>
          <w:rFonts w:eastAsia="宋体"/>
          <w:b/>
          <w:snapToGrid w:val="0"/>
          <w:sz w:val="21"/>
          <w:szCs w:val="21"/>
          <w:lang w:eastAsia="zh-CN"/>
        </w:rPr>
      </w:pPr>
      <w:r>
        <w:rPr>
          <w:rFonts w:eastAsia="宋体"/>
          <w:b/>
          <w:snapToGrid w:val="0"/>
          <w:sz w:val="21"/>
          <w:lang w:eastAsia="zh-CN"/>
        </w:rPr>
        <w:br w:type="page"/>
      </w:r>
    </w:p>
    <w:p w14:paraId="296353AC">
      <w:pPr>
        <w:adjustRightInd w:val="0"/>
        <w:snapToGrid w:val="0"/>
        <w:jc w:val="center"/>
        <w:rPr>
          <w:rFonts w:eastAsia="宋体"/>
          <w:b/>
          <w:snapToGrid w:val="0"/>
          <w:sz w:val="44"/>
          <w:szCs w:val="44"/>
          <w:lang w:eastAsia="zh-CN"/>
        </w:rPr>
      </w:pPr>
      <w:r>
        <w:rPr>
          <w:rFonts w:eastAsia="宋体"/>
          <w:b/>
          <w:snapToGrid w:val="0"/>
          <w:sz w:val="44"/>
          <w:lang w:eastAsia="zh-CN"/>
        </w:rPr>
        <w:t>前言</w:t>
      </w:r>
    </w:p>
    <w:p w14:paraId="628DB93C">
      <w:pPr>
        <w:adjustRightInd w:val="0"/>
        <w:snapToGrid w:val="0"/>
        <w:jc w:val="both"/>
        <w:rPr>
          <w:rFonts w:eastAsia="宋体"/>
          <w:b/>
          <w:snapToGrid w:val="0"/>
          <w:sz w:val="28"/>
          <w:lang w:eastAsia="zh-CN"/>
        </w:rPr>
      </w:pPr>
    </w:p>
    <w:p w14:paraId="72082522">
      <w:pPr>
        <w:adjustRightInd w:val="0"/>
        <w:snapToGrid w:val="0"/>
        <w:jc w:val="both"/>
        <w:rPr>
          <w:rFonts w:eastAsia="宋体"/>
          <w:b/>
          <w:snapToGrid w:val="0"/>
          <w:sz w:val="28"/>
          <w:szCs w:val="28"/>
          <w:lang w:eastAsia="zh-CN"/>
        </w:rPr>
      </w:pPr>
      <w:r>
        <w:rPr>
          <w:rFonts w:eastAsia="宋体"/>
          <w:b/>
          <w:snapToGrid w:val="0"/>
          <w:sz w:val="28"/>
          <w:lang w:eastAsia="zh-CN"/>
        </w:rPr>
        <w:t>公众意见</w:t>
      </w:r>
    </w:p>
    <w:p w14:paraId="3D859099">
      <w:pPr>
        <w:pStyle w:val="7"/>
        <w:adjustRightInd w:val="0"/>
        <w:snapToGrid w:val="0"/>
        <w:ind w:firstLine="420" w:firstLineChars="200"/>
        <w:jc w:val="both"/>
        <w:rPr>
          <w:rFonts w:eastAsia="宋体"/>
          <w:snapToGrid w:val="0"/>
          <w:sz w:val="21"/>
          <w:lang w:eastAsia="zh-CN"/>
        </w:rPr>
      </w:pPr>
    </w:p>
    <w:p w14:paraId="4809122D">
      <w:pPr>
        <w:pStyle w:val="7"/>
        <w:adjustRightInd w:val="0"/>
        <w:snapToGrid w:val="0"/>
        <w:ind w:firstLine="420" w:firstLineChars="200"/>
        <w:jc w:val="both"/>
        <w:rPr>
          <w:rFonts w:eastAsia="宋体"/>
          <w:snapToGrid w:val="0"/>
          <w:sz w:val="21"/>
          <w:lang w:eastAsia="zh-CN"/>
        </w:rPr>
      </w:pPr>
      <w:r>
        <w:rPr>
          <w:rFonts w:eastAsia="宋体"/>
          <w:snapToGrid w:val="0"/>
          <w:sz w:val="21"/>
          <w:lang w:eastAsia="zh-CN"/>
        </w:rPr>
        <w:t>本指南旨在</w:t>
      </w:r>
      <w:r>
        <w:rPr>
          <w:rFonts w:hint="eastAsia" w:eastAsia="宋体"/>
          <w:snapToGrid w:val="0"/>
          <w:sz w:val="21"/>
          <w:lang w:eastAsia="zh-CN"/>
        </w:rPr>
        <w:t>应对</w:t>
      </w:r>
      <w:r>
        <w:rPr>
          <w:rFonts w:eastAsia="宋体"/>
          <w:snapToGrid w:val="0"/>
          <w:sz w:val="21"/>
          <w:lang w:eastAsia="zh-CN"/>
        </w:rPr>
        <w:t>新型冠状病毒肺炎疾病（COVID-19）突发公共卫生事件。由于美国食品药品监督管理局（简称FDA或本机构）</w:t>
      </w:r>
      <w:r>
        <w:rPr>
          <w:rFonts w:hint="eastAsia" w:eastAsia="宋体"/>
          <w:snapToGrid w:val="0"/>
          <w:sz w:val="21"/>
          <w:lang w:eastAsia="zh-CN"/>
        </w:rPr>
        <w:t>已确定</w:t>
      </w:r>
      <w:r>
        <w:rPr>
          <w:rFonts w:eastAsia="宋体"/>
          <w:snapToGrid w:val="0"/>
          <w:sz w:val="21"/>
          <w:lang w:eastAsia="zh-CN"/>
        </w:rPr>
        <w:t>公众事先参与本指南的</w:t>
      </w:r>
      <w:r>
        <w:rPr>
          <w:rFonts w:hint="eastAsia" w:eastAsia="宋体"/>
          <w:snapToGrid w:val="0"/>
          <w:sz w:val="21"/>
          <w:lang w:eastAsia="zh-CN"/>
        </w:rPr>
        <w:t>情况</w:t>
      </w:r>
      <w:r>
        <w:rPr>
          <w:rFonts w:eastAsia="宋体"/>
          <w:snapToGrid w:val="0"/>
          <w:sz w:val="21"/>
          <w:lang w:eastAsia="zh-CN"/>
        </w:rPr>
        <w:t>不可行或不适当（参见《联邦食品、药品和化妆品法案》（《FD&amp;C法案》）第701(h)(1)(c)节和CFR第</w:t>
      </w:r>
      <w:r>
        <w:rPr>
          <w:rFonts w:hint="eastAsia" w:eastAsia="宋体"/>
          <w:snapToGrid w:val="0"/>
          <w:sz w:val="21"/>
          <w:lang w:eastAsia="zh-CN"/>
        </w:rPr>
        <w:t>21篇第</w:t>
      </w:r>
      <w:r>
        <w:rPr>
          <w:rFonts w:eastAsia="宋体"/>
          <w:snapToGrid w:val="0"/>
          <w:sz w:val="21"/>
          <w:lang w:eastAsia="zh-CN"/>
        </w:rPr>
        <w:t>10.115(g)(2)节，本指南在未事先征求公众意见的情况下实施）。本指南文件正在立即实施，但根据本机构的</w:t>
      </w:r>
      <w:r>
        <w:rPr>
          <w:rFonts w:hint="eastAsia" w:eastAsia="宋体"/>
          <w:snapToGrid w:val="0"/>
          <w:sz w:val="21"/>
          <w:lang w:eastAsia="zh-CN"/>
        </w:rPr>
        <w:t>指南规范</w:t>
      </w:r>
      <w:r>
        <w:rPr>
          <w:rFonts w:eastAsia="宋体"/>
          <w:snapToGrid w:val="0"/>
          <w:sz w:val="21"/>
          <w:lang w:eastAsia="zh-CN"/>
        </w:rPr>
        <w:t>，仍需征求意见。</w:t>
      </w:r>
    </w:p>
    <w:p w14:paraId="1F0B24F6">
      <w:pPr>
        <w:pStyle w:val="7"/>
        <w:adjustRightInd w:val="0"/>
        <w:snapToGrid w:val="0"/>
        <w:ind w:firstLine="420" w:firstLineChars="200"/>
        <w:jc w:val="both"/>
        <w:rPr>
          <w:rFonts w:eastAsia="宋体"/>
          <w:snapToGrid w:val="0"/>
          <w:sz w:val="21"/>
          <w:szCs w:val="21"/>
          <w:lang w:eastAsia="zh-CN"/>
        </w:rPr>
      </w:pPr>
    </w:p>
    <w:p w14:paraId="0995B854">
      <w:pPr>
        <w:pStyle w:val="7"/>
        <w:adjustRightInd w:val="0"/>
        <w:snapToGrid w:val="0"/>
        <w:ind w:firstLine="420" w:firstLineChars="200"/>
        <w:jc w:val="both"/>
        <w:rPr>
          <w:rFonts w:eastAsia="宋体"/>
          <w:snapToGrid w:val="0"/>
          <w:sz w:val="21"/>
          <w:lang w:eastAsia="zh-CN"/>
        </w:rPr>
      </w:pPr>
      <w:r>
        <w:rPr>
          <w:rFonts w:eastAsia="宋体"/>
          <w:snapToGrid w:val="0"/>
          <w:sz w:val="21"/>
          <w:lang w:eastAsia="zh-CN"/>
        </w:rPr>
        <w:t>可随时提交意见供FDA审议。</w:t>
      </w:r>
      <w:r>
        <w:rPr>
          <w:rFonts w:hint="eastAsia" w:eastAsia="宋体"/>
          <w:snapToGrid w:val="0"/>
          <w:sz w:val="21"/>
          <w:lang w:eastAsia="zh-CN"/>
        </w:rPr>
        <w:t>可</w:t>
      </w:r>
      <w:r>
        <w:rPr>
          <w:rFonts w:eastAsia="宋体"/>
          <w:snapToGrid w:val="0"/>
          <w:sz w:val="21"/>
          <w:lang w:eastAsia="zh-CN"/>
        </w:rPr>
        <w:t>将纸质版意见提交至美国食品药品监督管理局</w:t>
      </w:r>
      <w:r>
        <w:rPr>
          <w:rFonts w:hint="eastAsia" w:eastAsia="宋体"/>
          <w:snapToGrid w:val="0"/>
          <w:sz w:val="21"/>
          <w:lang w:eastAsia="zh-CN"/>
        </w:rPr>
        <w:t>备案文件</w:t>
      </w:r>
      <w:r>
        <w:rPr>
          <w:rFonts w:eastAsia="宋体"/>
          <w:snapToGrid w:val="0"/>
          <w:sz w:val="21"/>
          <w:lang w:eastAsia="zh-CN"/>
        </w:rPr>
        <w:t>管理</w:t>
      </w:r>
      <w:r>
        <w:rPr>
          <w:rFonts w:hint="eastAsia" w:eastAsia="宋体"/>
          <w:snapToGrid w:val="0"/>
          <w:sz w:val="21"/>
          <w:lang w:eastAsia="zh-CN"/>
        </w:rPr>
        <w:t>部</w:t>
      </w:r>
      <w:r>
        <w:rPr>
          <w:rFonts w:eastAsia="宋体"/>
          <w:snapToGrid w:val="0"/>
          <w:sz w:val="21"/>
          <w:lang w:eastAsia="zh-CN"/>
        </w:rPr>
        <w:t>，地址：5630 Fishers Lane</w:t>
      </w:r>
      <w:r>
        <w:rPr>
          <w:rFonts w:hint="eastAsia" w:eastAsia="宋体"/>
          <w:snapToGrid w:val="0"/>
          <w:sz w:val="21"/>
          <w:lang w:eastAsia="zh-CN"/>
        </w:rPr>
        <w:t>，</w:t>
      </w:r>
      <w:r>
        <w:rPr>
          <w:rFonts w:eastAsia="宋体"/>
          <w:snapToGrid w:val="0"/>
          <w:sz w:val="21"/>
          <w:lang w:eastAsia="zh-CN"/>
        </w:rPr>
        <w:t>Rm. 1061</w:t>
      </w:r>
      <w:r>
        <w:rPr>
          <w:rFonts w:hint="eastAsia" w:eastAsia="宋体"/>
          <w:snapToGrid w:val="0"/>
          <w:sz w:val="21"/>
          <w:lang w:eastAsia="zh-CN"/>
        </w:rPr>
        <w:t>，</w:t>
      </w:r>
      <w:r>
        <w:rPr>
          <w:rFonts w:eastAsia="宋体"/>
          <w:snapToGrid w:val="0"/>
          <w:sz w:val="21"/>
          <w:lang w:eastAsia="zh-CN"/>
        </w:rPr>
        <w:t>Rockville</w:t>
      </w:r>
      <w:r>
        <w:rPr>
          <w:rFonts w:hint="eastAsia" w:eastAsia="宋体"/>
          <w:snapToGrid w:val="0"/>
          <w:sz w:val="21"/>
          <w:lang w:eastAsia="zh-CN"/>
        </w:rPr>
        <w:t>，</w:t>
      </w:r>
      <w:r>
        <w:rPr>
          <w:rFonts w:eastAsia="宋体"/>
          <w:snapToGrid w:val="0"/>
          <w:sz w:val="21"/>
          <w:lang w:eastAsia="zh-CN"/>
        </w:rPr>
        <w:t>MD 20852。可将电子版意见提交至</w:t>
      </w:r>
      <w:r>
        <w:rPr>
          <w:rFonts w:eastAsia="宋体"/>
          <w:snapToGrid w:val="0"/>
          <w:color w:val="0000FF"/>
          <w:sz w:val="21"/>
          <w:u w:val="single"/>
          <w:lang w:eastAsia="zh-CN"/>
        </w:rPr>
        <w:t>https://www.regulations.gov</w:t>
      </w:r>
      <w:r>
        <w:rPr>
          <w:rFonts w:eastAsia="宋体"/>
          <w:snapToGrid w:val="0"/>
          <w:sz w:val="21"/>
          <w:lang w:eastAsia="zh-CN"/>
        </w:rPr>
        <w:t>。所有意见</w:t>
      </w:r>
      <w:r>
        <w:rPr>
          <w:rFonts w:hint="eastAsia" w:eastAsia="宋体"/>
          <w:snapToGrid w:val="0"/>
          <w:sz w:val="21"/>
          <w:lang w:eastAsia="zh-CN"/>
        </w:rPr>
        <w:t>均</w:t>
      </w:r>
      <w:r>
        <w:rPr>
          <w:rFonts w:eastAsia="宋体"/>
          <w:snapToGrid w:val="0"/>
          <w:sz w:val="21"/>
          <w:lang w:eastAsia="zh-CN"/>
        </w:rPr>
        <w:t>应注明备案文件编号FDA-2020-D-0987和</w:t>
      </w:r>
      <w:r>
        <w:rPr>
          <w:rFonts w:eastAsia="宋体" w:cs="宋体"/>
          <w:sz w:val="21"/>
          <w:lang w:eastAsia="zh-CN"/>
        </w:rPr>
        <w:t>正在征求意见的</w:t>
      </w:r>
      <w:r>
        <w:rPr>
          <w:rFonts w:eastAsia="宋体"/>
          <w:snapToGrid w:val="0"/>
          <w:sz w:val="21"/>
          <w:lang w:eastAsia="zh-CN"/>
        </w:rPr>
        <w:t>指南的完整标题。</w:t>
      </w:r>
    </w:p>
    <w:p w14:paraId="4FCD2284">
      <w:pPr>
        <w:pStyle w:val="7"/>
        <w:adjustRightInd w:val="0"/>
        <w:snapToGrid w:val="0"/>
        <w:ind w:firstLine="420" w:firstLineChars="200"/>
        <w:jc w:val="both"/>
        <w:rPr>
          <w:rFonts w:eastAsia="宋体"/>
          <w:snapToGrid w:val="0"/>
          <w:sz w:val="21"/>
          <w:szCs w:val="21"/>
          <w:lang w:eastAsia="zh-CN"/>
        </w:rPr>
      </w:pPr>
    </w:p>
    <w:p w14:paraId="0BB1FE0B">
      <w:pPr>
        <w:adjustRightInd w:val="0"/>
        <w:snapToGrid w:val="0"/>
        <w:jc w:val="both"/>
        <w:rPr>
          <w:rFonts w:eastAsia="宋体"/>
          <w:b/>
          <w:snapToGrid w:val="0"/>
          <w:sz w:val="28"/>
          <w:lang w:eastAsia="zh-CN"/>
        </w:rPr>
      </w:pPr>
      <w:r>
        <w:rPr>
          <w:rFonts w:eastAsia="宋体"/>
          <w:b/>
          <w:snapToGrid w:val="0"/>
          <w:sz w:val="28"/>
          <w:lang w:eastAsia="zh-CN"/>
        </w:rPr>
        <w:t>其他副本</w:t>
      </w:r>
    </w:p>
    <w:p w14:paraId="466BA88A">
      <w:pPr>
        <w:adjustRightInd w:val="0"/>
        <w:snapToGrid w:val="0"/>
        <w:jc w:val="both"/>
        <w:rPr>
          <w:rFonts w:eastAsia="宋体"/>
          <w:b/>
          <w:snapToGrid w:val="0"/>
          <w:sz w:val="28"/>
          <w:szCs w:val="28"/>
          <w:lang w:eastAsia="zh-CN"/>
        </w:rPr>
      </w:pPr>
    </w:p>
    <w:p w14:paraId="2B2D86FB">
      <w:pPr>
        <w:pStyle w:val="7"/>
        <w:wordWrap w:val="0"/>
        <w:adjustRightInd w:val="0"/>
        <w:snapToGrid w:val="0"/>
        <w:ind w:firstLine="420" w:firstLineChars="200"/>
        <w:jc w:val="both"/>
        <w:rPr>
          <w:rFonts w:eastAsia="宋体"/>
          <w:snapToGrid w:val="0"/>
          <w:sz w:val="21"/>
          <w:lang w:eastAsia="zh-CN"/>
        </w:rPr>
      </w:pPr>
      <w:r>
        <w:rPr>
          <w:rFonts w:eastAsia="宋体"/>
          <w:snapToGrid w:val="0"/>
          <w:sz w:val="21"/>
          <w:lang w:eastAsia="zh-CN"/>
        </w:rPr>
        <w:t>其他副本可从标题为《面向行业、FDA工作人员和其他利益相关</w:t>
      </w:r>
      <w:r>
        <w:rPr>
          <w:rFonts w:hint="eastAsia" w:eastAsia="宋体"/>
          <w:snapToGrid w:val="0"/>
          <w:sz w:val="21"/>
          <w:lang w:eastAsia="zh-CN"/>
        </w:rPr>
        <w:t>方</w:t>
      </w:r>
      <w:r>
        <w:rPr>
          <w:rFonts w:eastAsia="宋体"/>
          <w:snapToGrid w:val="0"/>
          <w:sz w:val="21"/>
          <w:lang w:eastAsia="zh-CN"/>
        </w:rPr>
        <w:t>的新型冠状病毒肺炎（COVID-19）相关指南》的FDA网页获取，</w:t>
      </w:r>
      <w:r>
        <w:rPr>
          <w:rFonts w:hint="eastAsia" w:eastAsia="宋体"/>
          <w:i/>
          <w:snapToGrid w:val="0"/>
          <w:sz w:val="21"/>
          <w:lang w:eastAsia="zh-CN"/>
        </w:rPr>
        <w:t>可登录以下网址获取</w:t>
      </w:r>
      <w:r>
        <w:rPr>
          <w:rFonts w:eastAsia="宋体"/>
          <w:snapToGrid w:val="0"/>
          <w:sz w:val="21"/>
          <w:lang w:eastAsia="zh-CN"/>
        </w:rPr>
        <w:t>：</w:t>
      </w:r>
      <w:r>
        <w:rPr>
          <w:rFonts w:eastAsia="宋体"/>
          <w:snapToGrid w:val="0"/>
          <w:color w:val="0000FF"/>
          <w:sz w:val="21"/>
          <w:u w:val="single"/>
          <w:lang w:eastAsia="zh-CN"/>
        </w:rPr>
        <w:t>https://www.fda.gov/emergency-preparedness-and-response/mcm-issues/covid-19-related-guidance-documents-industry-fda-staff-and-other-stakeholders</w:t>
      </w:r>
      <w:r>
        <w:rPr>
          <w:rFonts w:eastAsia="宋体"/>
          <w:snapToGrid w:val="0"/>
          <w:sz w:val="21"/>
          <w:lang w:eastAsia="zh-CN"/>
        </w:rPr>
        <w:t>，以及从标题为《FDA指南文件检索》的FDA网页获取，</w:t>
      </w:r>
      <w:r>
        <w:rPr>
          <w:rFonts w:hint="eastAsia" w:eastAsia="宋体"/>
          <w:i/>
          <w:snapToGrid w:val="0"/>
          <w:sz w:val="21"/>
          <w:lang w:eastAsia="zh-CN"/>
        </w:rPr>
        <w:t>可登录以下网址获取</w:t>
      </w:r>
      <w:r>
        <w:rPr>
          <w:rFonts w:eastAsia="宋体"/>
          <w:snapToGrid w:val="0"/>
          <w:sz w:val="21"/>
          <w:lang w:eastAsia="zh-CN"/>
        </w:rPr>
        <w:t>：</w:t>
      </w:r>
      <w:r>
        <w:rPr>
          <w:rFonts w:eastAsia="宋体"/>
          <w:snapToGrid w:val="0"/>
          <w:color w:val="0000FF"/>
          <w:sz w:val="21"/>
          <w:u w:val="single"/>
          <w:lang w:eastAsia="zh-CN"/>
        </w:rPr>
        <w:t>https://www.fda.gov/regulatory-information/search-fda-guidance-documents</w:t>
      </w:r>
      <w:r>
        <w:rPr>
          <w:rFonts w:eastAsia="宋体"/>
          <w:snapToGrid w:val="0"/>
          <w:sz w:val="21"/>
          <w:lang w:eastAsia="zh-CN"/>
        </w:rPr>
        <w:t>。也可以通过电子邮件发送请求至</w:t>
      </w:r>
      <w:r>
        <w:rPr>
          <w:rFonts w:eastAsia="宋体"/>
          <w:snapToGrid w:val="0"/>
          <w:color w:val="0000FF"/>
          <w:sz w:val="21"/>
          <w:u w:val="single"/>
          <w:lang w:eastAsia="zh-CN"/>
        </w:rPr>
        <w:t>CDRH-Guidance@fda.hhs.gov</w:t>
      </w:r>
      <w:r>
        <w:rPr>
          <w:rFonts w:eastAsia="宋体"/>
          <w:snapToGrid w:val="0"/>
          <w:sz w:val="21"/>
          <w:lang w:eastAsia="zh-CN"/>
        </w:rPr>
        <w:t>获取本指南的副本。请在申请中注明文件编号20010-R3和本指南的完整标题。</w:t>
      </w:r>
    </w:p>
    <w:p w14:paraId="0CA024A7">
      <w:pPr>
        <w:pStyle w:val="7"/>
        <w:adjustRightInd w:val="0"/>
        <w:snapToGrid w:val="0"/>
        <w:ind w:firstLine="420" w:firstLineChars="200"/>
        <w:jc w:val="both"/>
        <w:rPr>
          <w:rFonts w:eastAsia="宋体"/>
          <w:snapToGrid w:val="0"/>
          <w:sz w:val="21"/>
          <w:szCs w:val="21"/>
          <w:lang w:eastAsia="zh-CN"/>
        </w:rPr>
      </w:pPr>
    </w:p>
    <w:p w14:paraId="76AAC97F">
      <w:pPr>
        <w:adjustRightInd w:val="0"/>
        <w:snapToGrid w:val="0"/>
        <w:jc w:val="both"/>
        <w:rPr>
          <w:rFonts w:eastAsia="宋体"/>
          <w:b/>
          <w:snapToGrid w:val="0"/>
          <w:sz w:val="28"/>
          <w:lang w:eastAsia="zh-CN"/>
        </w:rPr>
      </w:pPr>
      <w:r>
        <w:rPr>
          <w:rFonts w:eastAsia="宋体"/>
          <w:b/>
          <w:snapToGrid w:val="0"/>
          <w:sz w:val="28"/>
          <w:lang w:eastAsia="zh-CN"/>
        </w:rPr>
        <w:t>问题</w:t>
      </w:r>
    </w:p>
    <w:p w14:paraId="1100FB22">
      <w:pPr>
        <w:adjustRightInd w:val="0"/>
        <w:snapToGrid w:val="0"/>
        <w:jc w:val="both"/>
        <w:rPr>
          <w:rFonts w:eastAsia="宋体"/>
          <w:b/>
          <w:snapToGrid w:val="0"/>
          <w:sz w:val="28"/>
          <w:szCs w:val="28"/>
          <w:lang w:eastAsia="zh-CN"/>
        </w:rPr>
      </w:pPr>
    </w:p>
    <w:p w14:paraId="6DAF13B3">
      <w:pPr>
        <w:pStyle w:val="7"/>
        <w:adjustRightInd w:val="0"/>
        <w:snapToGrid w:val="0"/>
        <w:ind w:firstLine="420" w:firstLineChars="200"/>
        <w:jc w:val="both"/>
        <w:rPr>
          <w:rFonts w:eastAsia="宋体"/>
          <w:snapToGrid w:val="0"/>
          <w:sz w:val="21"/>
          <w:szCs w:val="21"/>
          <w:lang w:eastAsia="zh-CN"/>
        </w:rPr>
      </w:pPr>
      <w:r>
        <w:rPr>
          <w:rFonts w:eastAsia="宋体"/>
          <w:snapToGrid w:val="0"/>
          <w:sz w:val="21"/>
          <w:lang w:eastAsia="zh-CN"/>
        </w:rPr>
        <w:t>有关本文件的任何疑问，请发送邮件至</w:t>
      </w:r>
      <w:r>
        <w:rPr>
          <w:rFonts w:eastAsia="宋体"/>
          <w:snapToGrid w:val="0"/>
          <w:color w:val="0000FF"/>
          <w:sz w:val="21"/>
          <w:u w:val="single"/>
          <w:lang w:eastAsia="zh-CN"/>
        </w:rPr>
        <w:t>CDRH-EUA-Templates@fda.hhs.gov</w:t>
      </w:r>
      <w:r>
        <w:rPr>
          <w:rFonts w:eastAsia="宋体"/>
          <w:snapToGrid w:val="0"/>
          <w:sz w:val="21"/>
          <w:lang w:eastAsia="zh-CN"/>
        </w:rPr>
        <w:t>。</w:t>
      </w:r>
    </w:p>
    <w:p w14:paraId="7093BDC0">
      <w:pPr>
        <w:adjustRightInd w:val="0"/>
        <w:snapToGrid w:val="0"/>
        <w:jc w:val="both"/>
        <w:rPr>
          <w:rFonts w:eastAsia="宋体"/>
          <w:b/>
          <w:snapToGrid w:val="0"/>
          <w:sz w:val="21"/>
          <w:szCs w:val="21"/>
          <w:lang w:eastAsia="zh-CN"/>
        </w:rPr>
      </w:pPr>
      <w:r>
        <w:rPr>
          <w:rFonts w:eastAsia="宋体"/>
          <w:b/>
          <w:snapToGrid w:val="0"/>
          <w:sz w:val="21"/>
          <w:lang w:eastAsia="zh-CN"/>
        </w:rPr>
        <w:br w:type="page"/>
      </w:r>
    </w:p>
    <w:p w14:paraId="6EE3552D">
      <w:pPr>
        <w:adjustRightInd w:val="0"/>
        <w:snapToGrid w:val="0"/>
        <w:jc w:val="center"/>
        <w:rPr>
          <w:rFonts w:eastAsia="宋体"/>
          <w:sz w:val="28"/>
        </w:rPr>
      </w:pPr>
      <w:r>
        <w:rPr>
          <w:rFonts w:eastAsia="宋体"/>
          <w:b/>
          <w:snapToGrid w:val="0"/>
          <w:sz w:val="28"/>
          <w:lang w:eastAsia="zh-CN"/>
        </w:rPr>
        <w:t>目录</w:t>
      </w:r>
    </w:p>
    <w:p w14:paraId="224784E1">
      <w:pPr>
        <w:pStyle w:val="12"/>
        <w:tabs>
          <w:tab w:val="left" w:pos="397"/>
          <w:tab w:val="right" w:leader="dot" w:pos="9345"/>
        </w:tabs>
        <w:spacing w:after="120"/>
        <w:rPr>
          <w:rFonts w:ascii="Calibri" w:hAnsi="Calibri"/>
          <w:kern w:val="2"/>
          <w:sz w:val="21"/>
          <w:szCs w:val="22"/>
          <w:lang w:eastAsia="zh-CN" w:bidi="ar-SA"/>
        </w:rPr>
      </w:pPr>
      <w:bookmarkStart w:id="3" w:name="Introduction"/>
      <w:bookmarkEnd w:id="3"/>
      <w:r>
        <w:rPr>
          <w:sz w:val="21"/>
        </w:rPr>
        <w:fldChar w:fldCharType="begin"/>
      </w:r>
      <w:r>
        <w:rPr>
          <w:snapToGrid w:val="0"/>
          <w:sz w:val="21"/>
          <w:szCs w:val="21"/>
          <w:lang w:eastAsia="zh-CN"/>
        </w:rPr>
        <w:instrText xml:space="preserve"> TOC \o "1-3" \h \z \u </w:instrText>
      </w:r>
      <w:r>
        <w:rPr>
          <w:sz w:val="21"/>
        </w:rPr>
        <w:fldChar w:fldCharType="separate"/>
      </w:r>
      <w:r>
        <w:fldChar w:fldCharType="begin"/>
      </w:r>
      <w:r>
        <w:instrText xml:space="preserve"> HYPERLINK \l "_Toc97546761" </w:instrText>
      </w:r>
      <w:r>
        <w:fldChar w:fldCharType="separate"/>
      </w:r>
      <w:r>
        <w:rPr>
          <w:rStyle w:val="18"/>
          <w:snapToGrid w:val="0"/>
          <w:lang w:eastAsia="zh-CN"/>
        </w:rPr>
        <w:t>I.</w:t>
      </w:r>
      <w:r>
        <w:rPr>
          <w:rFonts w:ascii="Calibri" w:hAnsi="Calibri"/>
          <w:kern w:val="2"/>
          <w:sz w:val="21"/>
          <w:szCs w:val="22"/>
          <w:lang w:eastAsia="zh-CN" w:bidi="ar-SA"/>
        </w:rPr>
        <w:tab/>
      </w:r>
      <w:r>
        <w:rPr>
          <w:rStyle w:val="18"/>
          <w:rFonts w:hint="eastAsia"/>
          <w:snapToGrid w:val="0"/>
          <w:lang w:eastAsia="zh-CN"/>
        </w:rPr>
        <w:t>引言</w:t>
      </w:r>
      <w:r>
        <w:tab/>
      </w:r>
      <w:r>
        <w:fldChar w:fldCharType="begin"/>
      </w:r>
      <w:r>
        <w:instrText xml:space="preserve"> PAGEREF _Toc97546761 \h </w:instrText>
      </w:r>
      <w:r>
        <w:fldChar w:fldCharType="separate"/>
      </w:r>
      <w:r>
        <w:t>4</w:t>
      </w:r>
      <w:r>
        <w:fldChar w:fldCharType="end"/>
      </w:r>
      <w:r>
        <w:fldChar w:fldCharType="end"/>
      </w:r>
    </w:p>
    <w:p w14:paraId="2CC16403">
      <w:pPr>
        <w:pStyle w:val="12"/>
        <w:tabs>
          <w:tab w:val="left" w:pos="641"/>
          <w:tab w:val="right" w:leader="dot" w:pos="9345"/>
        </w:tabs>
        <w:spacing w:after="120"/>
        <w:rPr>
          <w:rFonts w:ascii="Calibri" w:hAnsi="Calibri"/>
          <w:kern w:val="2"/>
          <w:sz w:val="21"/>
          <w:szCs w:val="22"/>
          <w:lang w:eastAsia="zh-CN" w:bidi="ar-SA"/>
        </w:rPr>
      </w:pPr>
      <w:r>
        <w:fldChar w:fldCharType="begin"/>
      </w:r>
      <w:r>
        <w:instrText xml:space="preserve"> HYPERLINK \l "_Toc97546762" </w:instrText>
      </w:r>
      <w:r>
        <w:fldChar w:fldCharType="separate"/>
      </w:r>
      <w:r>
        <w:rPr>
          <w:rStyle w:val="18"/>
          <w:snapToGrid w:val="0"/>
          <w:lang w:eastAsia="zh-CN"/>
        </w:rPr>
        <w:t>II.</w:t>
      </w:r>
      <w:r>
        <w:rPr>
          <w:rFonts w:ascii="Calibri" w:hAnsi="Calibri"/>
          <w:kern w:val="2"/>
          <w:sz w:val="21"/>
          <w:szCs w:val="22"/>
          <w:lang w:eastAsia="zh-CN" w:bidi="ar-SA"/>
        </w:rPr>
        <w:tab/>
      </w:r>
      <w:r>
        <w:rPr>
          <w:rStyle w:val="18"/>
          <w:rFonts w:hint="eastAsia"/>
          <w:snapToGrid w:val="0"/>
          <w:lang w:eastAsia="zh-CN"/>
        </w:rPr>
        <w:t>背景</w:t>
      </w:r>
      <w:r>
        <w:tab/>
      </w:r>
      <w:r>
        <w:fldChar w:fldCharType="begin"/>
      </w:r>
      <w:r>
        <w:instrText xml:space="preserve"> PAGEREF _Toc97546762 \h </w:instrText>
      </w:r>
      <w:r>
        <w:fldChar w:fldCharType="separate"/>
      </w:r>
      <w:r>
        <w:t>5</w:t>
      </w:r>
      <w:r>
        <w:fldChar w:fldCharType="end"/>
      </w:r>
      <w:r>
        <w:fldChar w:fldCharType="end"/>
      </w:r>
    </w:p>
    <w:p w14:paraId="12268A61">
      <w:pPr>
        <w:pStyle w:val="12"/>
        <w:tabs>
          <w:tab w:val="left" w:pos="641"/>
          <w:tab w:val="right" w:leader="dot" w:pos="9345"/>
        </w:tabs>
        <w:spacing w:after="120"/>
        <w:rPr>
          <w:rFonts w:ascii="Calibri" w:hAnsi="Calibri"/>
          <w:kern w:val="2"/>
          <w:sz w:val="21"/>
          <w:szCs w:val="22"/>
          <w:lang w:eastAsia="zh-CN" w:bidi="ar-SA"/>
        </w:rPr>
      </w:pPr>
      <w:r>
        <w:fldChar w:fldCharType="begin"/>
      </w:r>
      <w:r>
        <w:instrText xml:space="preserve"> HYPERLINK \l "_Toc97546763" </w:instrText>
      </w:r>
      <w:r>
        <w:fldChar w:fldCharType="separate"/>
      </w:r>
      <w:r>
        <w:rPr>
          <w:rStyle w:val="18"/>
          <w:snapToGrid w:val="0"/>
          <w:lang w:eastAsia="zh-CN"/>
        </w:rPr>
        <w:t>III.</w:t>
      </w:r>
      <w:r>
        <w:rPr>
          <w:rFonts w:ascii="Calibri" w:hAnsi="Calibri"/>
          <w:kern w:val="2"/>
          <w:sz w:val="21"/>
          <w:szCs w:val="22"/>
          <w:lang w:eastAsia="zh-CN" w:bidi="ar-SA"/>
        </w:rPr>
        <w:tab/>
      </w:r>
      <w:r>
        <w:rPr>
          <w:rStyle w:val="18"/>
          <w:rFonts w:hint="eastAsia"/>
          <w:snapToGrid w:val="0"/>
          <w:lang w:eastAsia="zh-CN"/>
        </w:rPr>
        <w:t>范围</w:t>
      </w:r>
      <w:r>
        <w:tab/>
      </w:r>
      <w:r>
        <w:fldChar w:fldCharType="begin"/>
      </w:r>
      <w:r>
        <w:instrText xml:space="preserve"> PAGEREF _Toc97546763 \h </w:instrText>
      </w:r>
      <w:r>
        <w:fldChar w:fldCharType="separate"/>
      </w:r>
      <w:r>
        <w:t>6</w:t>
      </w:r>
      <w:r>
        <w:fldChar w:fldCharType="end"/>
      </w:r>
      <w:r>
        <w:fldChar w:fldCharType="end"/>
      </w:r>
    </w:p>
    <w:p w14:paraId="6B97630F">
      <w:pPr>
        <w:pStyle w:val="12"/>
        <w:tabs>
          <w:tab w:val="left" w:pos="641"/>
          <w:tab w:val="right" w:leader="dot" w:pos="9345"/>
        </w:tabs>
        <w:spacing w:after="120"/>
        <w:rPr>
          <w:rFonts w:ascii="Calibri" w:hAnsi="Calibri"/>
          <w:kern w:val="2"/>
          <w:sz w:val="21"/>
          <w:szCs w:val="22"/>
          <w:lang w:eastAsia="zh-CN" w:bidi="ar-SA"/>
        </w:rPr>
      </w:pPr>
      <w:r>
        <w:fldChar w:fldCharType="begin"/>
      </w:r>
      <w:r>
        <w:instrText xml:space="preserve"> HYPERLINK \l "_Toc97546764" </w:instrText>
      </w:r>
      <w:r>
        <w:fldChar w:fldCharType="separate"/>
      </w:r>
      <w:r>
        <w:rPr>
          <w:rStyle w:val="18"/>
          <w:snapToGrid w:val="0"/>
          <w:lang w:eastAsia="zh-CN"/>
        </w:rPr>
        <w:t>IV.</w:t>
      </w:r>
      <w:r>
        <w:rPr>
          <w:rFonts w:ascii="Calibri" w:hAnsi="Calibri"/>
          <w:kern w:val="2"/>
          <w:sz w:val="21"/>
          <w:szCs w:val="22"/>
          <w:lang w:eastAsia="zh-CN" w:bidi="ar-SA"/>
        </w:rPr>
        <w:tab/>
      </w:r>
      <w:r>
        <w:rPr>
          <w:rStyle w:val="18"/>
          <w:rFonts w:hint="eastAsia"/>
          <w:snapToGrid w:val="0"/>
          <w:lang w:eastAsia="zh-CN"/>
        </w:rPr>
        <w:t>政策</w:t>
      </w:r>
      <w:r>
        <w:tab/>
      </w:r>
      <w:r>
        <w:fldChar w:fldCharType="begin"/>
      </w:r>
      <w:r>
        <w:instrText xml:space="preserve"> PAGEREF _Toc97546764 \h </w:instrText>
      </w:r>
      <w:r>
        <w:fldChar w:fldCharType="separate"/>
      </w:r>
      <w:r>
        <w:t>6</w:t>
      </w:r>
      <w:r>
        <w:fldChar w:fldCharType="end"/>
      </w:r>
      <w:r>
        <w:fldChar w:fldCharType="end"/>
      </w:r>
    </w:p>
    <w:p w14:paraId="29C01CA7">
      <w:pPr>
        <w:pStyle w:val="14"/>
        <w:tabs>
          <w:tab w:val="left" w:pos="1050"/>
          <w:tab w:val="right" w:leader="dot" w:pos="9345"/>
        </w:tabs>
        <w:spacing w:after="120"/>
        <w:rPr>
          <w:rFonts w:ascii="Calibri" w:hAnsi="Calibri"/>
          <w:kern w:val="2"/>
          <w:sz w:val="21"/>
          <w:szCs w:val="22"/>
          <w:lang w:eastAsia="zh-CN" w:bidi="ar-SA"/>
        </w:rPr>
      </w:pPr>
      <w:r>
        <w:fldChar w:fldCharType="begin"/>
      </w:r>
      <w:r>
        <w:instrText xml:space="preserve"> HYPERLINK \l "_Toc97546765" </w:instrText>
      </w:r>
      <w:r>
        <w:fldChar w:fldCharType="separate"/>
      </w:r>
      <w:r>
        <w:rPr>
          <w:rStyle w:val="18"/>
          <w:snapToGrid w:val="0"/>
          <w:lang w:eastAsia="zh-CN"/>
        </w:rPr>
        <w:t>A.</w:t>
      </w:r>
      <w:r>
        <w:rPr>
          <w:rFonts w:ascii="Calibri" w:hAnsi="Calibri"/>
          <w:kern w:val="2"/>
          <w:sz w:val="21"/>
          <w:szCs w:val="22"/>
          <w:lang w:eastAsia="zh-CN" w:bidi="ar-SA"/>
        </w:rPr>
        <w:tab/>
      </w:r>
      <w:r>
        <w:rPr>
          <w:rStyle w:val="18"/>
          <w:rFonts w:hint="eastAsia"/>
          <w:snapToGrid w:val="0"/>
          <w:lang w:eastAsia="zh-CN"/>
        </w:rPr>
        <w:t>符合</w:t>
      </w:r>
      <w:r>
        <w:rPr>
          <w:rStyle w:val="18"/>
          <w:snapToGrid w:val="0"/>
          <w:lang w:eastAsia="zh-CN"/>
        </w:rPr>
        <w:t>CLIA</w:t>
      </w:r>
      <w:r>
        <w:rPr>
          <w:rStyle w:val="18"/>
          <w:rFonts w:hint="eastAsia"/>
          <w:snapToGrid w:val="0"/>
          <w:lang w:eastAsia="zh-CN"/>
        </w:rPr>
        <w:t>监管要求，并在</w:t>
      </w:r>
      <w:r>
        <w:rPr>
          <w:rStyle w:val="18"/>
          <w:snapToGrid w:val="0"/>
          <w:lang w:eastAsia="zh-CN"/>
        </w:rPr>
        <w:t>EUA</w:t>
      </w:r>
      <w:r>
        <w:rPr>
          <w:rStyle w:val="18"/>
          <w:rFonts w:hint="eastAsia"/>
          <w:snapToGrid w:val="0"/>
          <w:lang w:eastAsia="zh-CN"/>
        </w:rPr>
        <w:t>申请前使用其经确认诊断检测进行高度复杂性检测的</w:t>
      </w:r>
      <w:r>
        <w:rPr>
          <w:rStyle w:val="18"/>
          <w:snapToGrid w:val="0"/>
          <w:lang w:eastAsia="zh-CN"/>
        </w:rPr>
        <w:t>CLIA</w:t>
      </w:r>
      <w:r>
        <w:rPr>
          <w:rStyle w:val="18"/>
          <w:rFonts w:hint="eastAsia"/>
          <w:snapToGrid w:val="0"/>
          <w:lang w:eastAsia="zh-CN"/>
        </w:rPr>
        <w:t>认证实验室</w:t>
      </w:r>
      <w:r>
        <w:tab/>
      </w:r>
      <w:r>
        <w:fldChar w:fldCharType="begin"/>
      </w:r>
      <w:r>
        <w:instrText xml:space="preserve"> PAGEREF _Toc97546765 \h </w:instrText>
      </w:r>
      <w:r>
        <w:fldChar w:fldCharType="separate"/>
      </w:r>
      <w:r>
        <w:t>8</w:t>
      </w:r>
      <w:r>
        <w:fldChar w:fldCharType="end"/>
      </w:r>
      <w:r>
        <w:fldChar w:fldCharType="end"/>
      </w:r>
    </w:p>
    <w:p w14:paraId="4A180337">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"_Toc97546766" </w:instrText>
      </w:r>
      <w:r>
        <w:fldChar w:fldCharType="separate"/>
      </w:r>
      <w:r>
        <w:rPr>
          <w:rStyle w:val="18"/>
          <w:snapToGrid w:val="0"/>
          <w:lang w:eastAsia="zh-CN"/>
        </w:rPr>
        <w:t>1.</w:t>
      </w:r>
      <w:r>
        <w:rPr>
          <w:rFonts w:ascii="Calibri" w:hAnsi="Calibri"/>
          <w:kern w:val="2"/>
          <w:sz w:val="21"/>
          <w:szCs w:val="22"/>
          <w:lang w:eastAsia="zh-CN" w:bidi="ar-SA"/>
        </w:rPr>
        <w:tab/>
      </w:r>
      <w:r>
        <w:rPr>
          <w:rStyle w:val="18"/>
          <w:rFonts w:hint="eastAsia"/>
          <w:snapToGrid w:val="0"/>
          <w:lang w:eastAsia="zh-CN"/>
        </w:rPr>
        <w:t>确认</w:t>
      </w:r>
      <w:r>
        <w:tab/>
      </w:r>
      <w:r>
        <w:fldChar w:fldCharType="begin"/>
      </w:r>
      <w:r>
        <w:instrText xml:space="preserve"> PAGEREF _Toc97546766 \h </w:instrText>
      </w:r>
      <w:r>
        <w:fldChar w:fldCharType="separate"/>
      </w:r>
      <w:r>
        <w:t>8</w:t>
      </w:r>
      <w:r>
        <w:fldChar w:fldCharType="end"/>
      </w:r>
      <w:r>
        <w:fldChar w:fldCharType="end"/>
      </w:r>
    </w:p>
    <w:p w14:paraId="164038F0">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"_Toc97546767" </w:instrText>
      </w:r>
      <w:r>
        <w:fldChar w:fldCharType="separate"/>
      </w:r>
      <w:r>
        <w:rPr>
          <w:rStyle w:val="18"/>
          <w:snapToGrid w:val="0"/>
          <w:lang w:eastAsia="zh-CN"/>
        </w:rPr>
        <w:t>2.</w:t>
      </w:r>
      <w:r>
        <w:rPr>
          <w:rFonts w:ascii="Calibri" w:hAnsi="Calibri"/>
          <w:kern w:val="2"/>
          <w:sz w:val="21"/>
          <w:szCs w:val="22"/>
          <w:lang w:eastAsia="zh-CN" w:bidi="ar-SA"/>
        </w:rPr>
        <w:tab/>
      </w:r>
      <w:r>
        <w:rPr>
          <w:rStyle w:val="18"/>
          <w:snapToGrid w:val="0"/>
          <w:lang w:eastAsia="zh-CN"/>
        </w:rPr>
        <w:t>FDA</w:t>
      </w:r>
      <w:r>
        <w:rPr>
          <w:rStyle w:val="18"/>
          <w:rFonts w:hint="eastAsia"/>
          <w:snapToGrid w:val="0"/>
          <w:lang w:eastAsia="zh-CN"/>
        </w:rPr>
        <w:t>通知</w:t>
      </w:r>
      <w:r>
        <w:tab/>
      </w:r>
      <w:r>
        <w:fldChar w:fldCharType="begin"/>
      </w:r>
      <w:r>
        <w:instrText xml:space="preserve"> PAGEREF _Toc97546767 \h </w:instrText>
      </w:r>
      <w:r>
        <w:fldChar w:fldCharType="separate"/>
      </w:r>
      <w:r>
        <w:t>9</w:t>
      </w:r>
      <w:r>
        <w:fldChar w:fldCharType="end"/>
      </w:r>
      <w:r>
        <w:fldChar w:fldCharType="end"/>
      </w:r>
    </w:p>
    <w:p w14:paraId="38D50E81">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"_Toc97546768" </w:instrText>
      </w:r>
      <w:r>
        <w:fldChar w:fldCharType="separate"/>
      </w:r>
      <w:r>
        <w:rPr>
          <w:rStyle w:val="18"/>
          <w:snapToGrid w:val="0"/>
          <w:lang w:eastAsia="zh-CN"/>
        </w:rPr>
        <w:t>3.</w:t>
      </w:r>
      <w:r>
        <w:rPr>
          <w:rFonts w:ascii="Calibri" w:hAnsi="Calibri"/>
          <w:kern w:val="2"/>
          <w:sz w:val="21"/>
          <w:szCs w:val="22"/>
          <w:lang w:eastAsia="zh-CN" w:bidi="ar-SA"/>
        </w:rPr>
        <w:tab/>
      </w:r>
      <w:r>
        <w:rPr>
          <w:rStyle w:val="18"/>
          <w:rFonts w:hint="eastAsia"/>
          <w:snapToGrid w:val="0"/>
          <w:lang w:eastAsia="zh-CN"/>
        </w:rPr>
        <w:t>结果报告</w:t>
      </w:r>
      <w:r>
        <w:tab/>
      </w:r>
      <w:r>
        <w:fldChar w:fldCharType="begin"/>
      </w:r>
      <w:r>
        <w:instrText xml:space="preserve"> PAGEREF _Toc97546768 \h </w:instrText>
      </w:r>
      <w:r>
        <w:fldChar w:fldCharType="separate"/>
      </w:r>
      <w:r>
        <w:t>9</w:t>
      </w:r>
      <w:r>
        <w:fldChar w:fldCharType="end"/>
      </w:r>
      <w:r>
        <w:fldChar w:fldCharType="end"/>
      </w:r>
    </w:p>
    <w:p w14:paraId="609A30FF">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"_Toc97546769" </w:instrText>
      </w:r>
      <w:r>
        <w:fldChar w:fldCharType="separate"/>
      </w:r>
      <w:r>
        <w:rPr>
          <w:rStyle w:val="18"/>
          <w:snapToGrid w:val="0"/>
          <w:lang w:eastAsia="zh-CN"/>
        </w:rPr>
        <w:t>4.</w:t>
      </w:r>
      <w:r>
        <w:rPr>
          <w:rFonts w:ascii="Calibri" w:hAnsi="Calibri"/>
          <w:kern w:val="2"/>
          <w:sz w:val="21"/>
          <w:szCs w:val="22"/>
          <w:lang w:eastAsia="zh-CN" w:bidi="ar-SA"/>
        </w:rPr>
        <w:tab/>
      </w:r>
      <w:r>
        <w:rPr>
          <w:rStyle w:val="18"/>
          <w:rFonts w:hint="eastAsia"/>
          <w:snapToGrid w:val="0"/>
          <w:lang w:eastAsia="zh-CN"/>
        </w:rPr>
        <w:t>紧急使用授权（</w:t>
      </w:r>
      <w:r>
        <w:rPr>
          <w:rStyle w:val="18"/>
          <w:snapToGrid w:val="0"/>
          <w:lang w:eastAsia="zh-CN"/>
        </w:rPr>
        <w:t>EUA</w:t>
      </w:r>
      <w:r>
        <w:rPr>
          <w:rStyle w:val="18"/>
          <w:rFonts w:hint="eastAsia"/>
          <w:snapToGrid w:val="0"/>
          <w:lang w:eastAsia="zh-CN"/>
        </w:rPr>
        <w:t>）要求</w:t>
      </w:r>
      <w:r>
        <w:tab/>
      </w:r>
      <w:r>
        <w:fldChar w:fldCharType="begin"/>
      </w:r>
      <w:r>
        <w:instrText xml:space="preserve"> PAGEREF _Toc97546769 \h </w:instrText>
      </w:r>
      <w:r>
        <w:fldChar w:fldCharType="separate"/>
      </w:r>
      <w:r>
        <w:t>9</w:t>
      </w:r>
      <w:r>
        <w:fldChar w:fldCharType="end"/>
      </w:r>
      <w:r>
        <w:fldChar w:fldCharType="end"/>
      </w:r>
    </w:p>
    <w:p w14:paraId="16568114">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"_Toc97546770" </w:instrText>
      </w:r>
      <w:r>
        <w:fldChar w:fldCharType="separate"/>
      </w:r>
      <w:r>
        <w:rPr>
          <w:rStyle w:val="18"/>
          <w:snapToGrid w:val="0"/>
          <w:lang w:eastAsia="zh-CN"/>
        </w:rPr>
        <w:t>5.</w:t>
      </w:r>
      <w:r>
        <w:rPr>
          <w:rFonts w:ascii="Calibri" w:hAnsi="Calibri"/>
          <w:kern w:val="2"/>
          <w:sz w:val="21"/>
          <w:szCs w:val="22"/>
          <w:lang w:eastAsia="zh-CN" w:bidi="ar-SA"/>
        </w:rPr>
        <w:tab/>
      </w:r>
      <w:r>
        <w:rPr>
          <w:rStyle w:val="18"/>
          <w:rFonts w:hint="eastAsia"/>
          <w:snapToGrid w:val="0"/>
          <w:lang w:eastAsia="zh-CN"/>
        </w:rPr>
        <w:t>临床检测</w:t>
      </w:r>
      <w:r>
        <w:tab/>
      </w:r>
      <w:r>
        <w:fldChar w:fldCharType="begin"/>
      </w:r>
      <w:r>
        <w:instrText xml:space="preserve"> PAGEREF _Toc97546770 \h </w:instrText>
      </w:r>
      <w:r>
        <w:fldChar w:fldCharType="separate"/>
      </w:r>
      <w:r>
        <w:t>10</w:t>
      </w:r>
      <w:r>
        <w:fldChar w:fldCharType="end"/>
      </w:r>
      <w:r>
        <w:fldChar w:fldCharType="end"/>
      </w:r>
    </w:p>
    <w:p w14:paraId="0FA298F6">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"_Toc97546771" </w:instrText>
      </w:r>
      <w:r>
        <w:fldChar w:fldCharType="separate"/>
      </w:r>
      <w:r>
        <w:rPr>
          <w:rStyle w:val="18"/>
          <w:snapToGrid w:val="0"/>
          <w:lang w:eastAsia="zh-CN"/>
        </w:rPr>
        <w:t>B.</w:t>
      </w:r>
      <w:r>
        <w:rPr>
          <w:rFonts w:ascii="Calibri" w:hAnsi="Calibri"/>
          <w:kern w:val="2"/>
          <w:sz w:val="21"/>
          <w:szCs w:val="22"/>
          <w:lang w:eastAsia="zh-CN" w:bidi="ar-SA"/>
        </w:rPr>
        <w:tab/>
      </w:r>
      <w:r>
        <w:rPr>
          <w:rStyle w:val="18"/>
          <w:rFonts w:hint="eastAsia"/>
          <w:snapToGrid w:val="0"/>
          <w:lang w:eastAsia="zh-CN"/>
        </w:rPr>
        <w:t>符合</w:t>
      </w:r>
      <w:r>
        <w:rPr>
          <w:rStyle w:val="18"/>
          <w:snapToGrid w:val="0"/>
          <w:lang w:eastAsia="zh-CN"/>
        </w:rPr>
        <w:t>CLIA</w:t>
      </w:r>
      <w:r>
        <w:rPr>
          <w:rStyle w:val="18"/>
          <w:rFonts w:hint="eastAsia"/>
          <w:snapToGrid w:val="0"/>
          <w:lang w:eastAsia="zh-CN"/>
        </w:rPr>
        <w:t>监管要求以进行高度复杂性检测的</w:t>
      </w:r>
      <w:r>
        <w:rPr>
          <w:rStyle w:val="18"/>
          <w:snapToGrid w:val="0"/>
          <w:lang w:eastAsia="zh-CN"/>
        </w:rPr>
        <w:t>CLIA</w:t>
      </w:r>
      <w:r>
        <w:rPr>
          <w:rStyle w:val="18"/>
          <w:rFonts w:hint="eastAsia"/>
          <w:snapToGrid w:val="0"/>
          <w:lang w:eastAsia="zh-CN"/>
        </w:rPr>
        <w:t>认证实验室的州政府授权</w:t>
      </w:r>
      <w:r>
        <w:tab/>
      </w:r>
      <w:r>
        <w:fldChar w:fldCharType="begin"/>
      </w:r>
      <w:r>
        <w:instrText xml:space="preserve"> PAGEREF _Toc97546771 \h </w:instrText>
      </w:r>
      <w:r>
        <w:fldChar w:fldCharType="separate"/>
      </w:r>
      <w:r>
        <w:t>11</w:t>
      </w:r>
      <w:r>
        <w:fldChar w:fldCharType="end"/>
      </w:r>
      <w:r>
        <w:fldChar w:fldCharType="end"/>
      </w:r>
    </w:p>
    <w:p w14:paraId="6BD2CDC9">
      <w:pPr>
        <w:pStyle w:val="14"/>
        <w:tabs>
          <w:tab w:val="left" w:pos="1050"/>
          <w:tab w:val="right" w:leader="dot" w:pos="9345"/>
        </w:tabs>
        <w:spacing w:after="120"/>
        <w:rPr>
          <w:rFonts w:ascii="Calibri" w:hAnsi="Calibri"/>
          <w:kern w:val="2"/>
          <w:sz w:val="21"/>
          <w:szCs w:val="22"/>
          <w:lang w:eastAsia="zh-CN" w:bidi="ar-SA"/>
        </w:rPr>
      </w:pPr>
      <w:r>
        <w:fldChar w:fldCharType="begin"/>
      </w:r>
      <w:r>
        <w:instrText xml:space="preserve"> HYPERLINK \l "_Toc97546772" </w:instrText>
      </w:r>
      <w:r>
        <w:fldChar w:fldCharType="separate"/>
      </w:r>
      <w:r>
        <w:rPr>
          <w:rStyle w:val="18"/>
          <w:snapToGrid w:val="0"/>
          <w:lang w:eastAsia="zh-CN"/>
        </w:rPr>
        <w:t>C.</w:t>
      </w:r>
      <w:r>
        <w:rPr>
          <w:rFonts w:ascii="Calibri" w:hAnsi="Calibri"/>
          <w:kern w:val="2"/>
          <w:sz w:val="21"/>
          <w:szCs w:val="22"/>
          <w:lang w:eastAsia="zh-CN" w:bidi="ar-SA"/>
        </w:rPr>
        <w:tab/>
      </w:r>
      <w:r>
        <w:rPr>
          <w:rStyle w:val="18"/>
          <w:rFonts w:hint="eastAsia"/>
          <w:snapToGrid w:val="0"/>
          <w:lang w:eastAsia="zh-CN"/>
        </w:rPr>
        <w:t>在</w:t>
      </w:r>
      <w:r>
        <w:rPr>
          <w:rStyle w:val="18"/>
          <w:snapToGrid w:val="0"/>
          <w:lang w:eastAsia="zh-CN"/>
        </w:rPr>
        <w:t>EUA</w:t>
      </w:r>
      <w:r>
        <w:rPr>
          <w:rStyle w:val="18"/>
          <w:rFonts w:hint="eastAsia"/>
          <w:snapToGrid w:val="0"/>
          <w:lang w:eastAsia="zh-CN"/>
        </w:rPr>
        <w:t>申请之前，商业制造商开发和销售诊断检测</w:t>
      </w:r>
      <w:r>
        <w:tab/>
      </w:r>
      <w:r>
        <w:fldChar w:fldCharType="begin"/>
      </w:r>
      <w:r>
        <w:instrText xml:space="preserve"> PAGEREF _Toc97546772 \h </w:instrText>
      </w:r>
      <w:r>
        <w:fldChar w:fldCharType="separate"/>
      </w:r>
      <w:r>
        <w:t>12</w:t>
      </w:r>
      <w:r>
        <w:fldChar w:fldCharType="end"/>
      </w:r>
      <w:r>
        <w:fldChar w:fldCharType="end"/>
      </w:r>
    </w:p>
    <w:p w14:paraId="112D8F9C">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"_Toc97546773" </w:instrText>
      </w:r>
      <w:r>
        <w:fldChar w:fldCharType="separate"/>
      </w:r>
      <w:r>
        <w:rPr>
          <w:rStyle w:val="18"/>
          <w:snapToGrid w:val="0"/>
          <w:lang w:eastAsia="zh-CN"/>
        </w:rPr>
        <w:t>1.</w:t>
      </w:r>
      <w:r>
        <w:rPr>
          <w:rFonts w:ascii="Calibri" w:hAnsi="Calibri"/>
          <w:kern w:val="2"/>
          <w:sz w:val="21"/>
          <w:szCs w:val="22"/>
          <w:lang w:eastAsia="zh-CN" w:bidi="ar-SA"/>
        </w:rPr>
        <w:tab/>
      </w:r>
      <w:r>
        <w:rPr>
          <w:rStyle w:val="18"/>
          <w:rFonts w:hint="eastAsia"/>
          <w:snapToGrid w:val="0"/>
          <w:lang w:eastAsia="zh-CN"/>
        </w:rPr>
        <w:t>确认</w:t>
      </w:r>
      <w:r>
        <w:tab/>
      </w:r>
      <w:r>
        <w:fldChar w:fldCharType="begin"/>
      </w:r>
      <w:r>
        <w:instrText xml:space="preserve"> PAGEREF _Toc97546773 \h </w:instrText>
      </w:r>
      <w:r>
        <w:fldChar w:fldCharType="separate"/>
      </w:r>
      <w:r>
        <w:t>12</w:t>
      </w:r>
      <w:r>
        <w:fldChar w:fldCharType="end"/>
      </w:r>
      <w:r>
        <w:fldChar w:fldCharType="end"/>
      </w:r>
    </w:p>
    <w:p w14:paraId="1BEB0341">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"_Toc97546774" </w:instrText>
      </w:r>
      <w:r>
        <w:fldChar w:fldCharType="separate"/>
      </w:r>
      <w:r>
        <w:rPr>
          <w:rStyle w:val="18"/>
          <w:snapToGrid w:val="0"/>
          <w:lang w:eastAsia="zh-CN"/>
        </w:rPr>
        <w:t>2.</w:t>
      </w:r>
      <w:r>
        <w:rPr>
          <w:rFonts w:ascii="Calibri" w:hAnsi="Calibri"/>
          <w:kern w:val="2"/>
          <w:sz w:val="21"/>
          <w:szCs w:val="22"/>
          <w:lang w:eastAsia="zh-CN" w:bidi="ar-SA"/>
        </w:rPr>
        <w:tab/>
      </w:r>
      <w:r>
        <w:rPr>
          <w:rStyle w:val="18"/>
          <w:snapToGrid w:val="0"/>
          <w:lang w:eastAsia="zh-CN"/>
        </w:rPr>
        <w:t>FDA</w:t>
      </w:r>
      <w:r>
        <w:rPr>
          <w:rStyle w:val="18"/>
          <w:rFonts w:hint="eastAsia"/>
          <w:snapToGrid w:val="0"/>
          <w:lang w:eastAsia="zh-CN"/>
        </w:rPr>
        <w:t>通知</w:t>
      </w:r>
      <w:r>
        <w:tab/>
      </w:r>
      <w:r>
        <w:fldChar w:fldCharType="begin"/>
      </w:r>
      <w:r>
        <w:instrText xml:space="preserve"> PAGEREF _Toc97546774 \h </w:instrText>
      </w:r>
      <w:r>
        <w:fldChar w:fldCharType="separate"/>
      </w:r>
      <w:r>
        <w:t>12</w:t>
      </w:r>
      <w:r>
        <w:fldChar w:fldCharType="end"/>
      </w:r>
      <w:r>
        <w:fldChar w:fldCharType="end"/>
      </w:r>
    </w:p>
    <w:p w14:paraId="21E89534">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"_Toc97546775" </w:instrText>
      </w:r>
      <w:r>
        <w:fldChar w:fldCharType="separate"/>
      </w:r>
      <w:r>
        <w:rPr>
          <w:rStyle w:val="18"/>
          <w:snapToGrid w:val="0"/>
          <w:lang w:eastAsia="zh-CN"/>
        </w:rPr>
        <w:t>3.</w:t>
      </w:r>
      <w:r>
        <w:rPr>
          <w:rFonts w:ascii="Calibri" w:hAnsi="Calibri"/>
          <w:kern w:val="2"/>
          <w:sz w:val="21"/>
          <w:szCs w:val="22"/>
          <w:lang w:eastAsia="zh-CN" w:bidi="ar-SA"/>
        </w:rPr>
        <w:tab/>
      </w:r>
      <w:r>
        <w:rPr>
          <w:rStyle w:val="18"/>
          <w:rFonts w:hint="eastAsia"/>
          <w:snapToGrid w:val="0"/>
          <w:lang w:eastAsia="zh-CN"/>
        </w:rPr>
        <w:t>结果报告</w:t>
      </w:r>
      <w:r>
        <w:tab/>
      </w:r>
      <w:r>
        <w:fldChar w:fldCharType="begin"/>
      </w:r>
      <w:r>
        <w:instrText xml:space="preserve"> PAGEREF _Toc97546775 \h </w:instrText>
      </w:r>
      <w:r>
        <w:fldChar w:fldCharType="separate"/>
      </w:r>
      <w:r>
        <w:t>13</w:t>
      </w:r>
      <w:r>
        <w:fldChar w:fldCharType="end"/>
      </w:r>
      <w:r>
        <w:fldChar w:fldCharType="end"/>
      </w:r>
    </w:p>
    <w:p w14:paraId="72B0B564">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"_Toc97546776" </w:instrText>
      </w:r>
      <w:r>
        <w:fldChar w:fldCharType="separate"/>
      </w:r>
      <w:r>
        <w:rPr>
          <w:rStyle w:val="18"/>
          <w:snapToGrid w:val="0"/>
          <w:lang w:eastAsia="zh-CN"/>
        </w:rPr>
        <w:t>4.</w:t>
      </w:r>
      <w:r>
        <w:rPr>
          <w:rFonts w:ascii="Calibri" w:hAnsi="Calibri"/>
          <w:kern w:val="2"/>
          <w:sz w:val="21"/>
          <w:szCs w:val="22"/>
          <w:lang w:eastAsia="zh-CN" w:bidi="ar-SA"/>
        </w:rPr>
        <w:tab/>
      </w:r>
      <w:r>
        <w:rPr>
          <w:rStyle w:val="18"/>
          <w:rFonts w:hint="eastAsia"/>
          <w:snapToGrid w:val="0"/>
          <w:lang w:eastAsia="zh-CN"/>
        </w:rPr>
        <w:t>紧急使用授权（</w:t>
      </w:r>
      <w:r>
        <w:rPr>
          <w:rStyle w:val="18"/>
          <w:snapToGrid w:val="0"/>
          <w:lang w:eastAsia="zh-CN"/>
        </w:rPr>
        <w:t>EUA</w:t>
      </w:r>
      <w:r>
        <w:rPr>
          <w:rStyle w:val="18"/>
          <w:rFonts w:hint="eastAsia"/>
          <w:snapToGrid w:val="0"/>
          <w:lang w:eastAsia="zh-CN"/>
        </w:rPr>
        <w:t>）申请</w:t>
      </w:r>
      <w:r>
        <w:tab/>
      </w:r>
      <w:r>
        <w:fldChar w:fldCharType="begin"/>
      </w:r>
      <w:r>
        <w:instrText xml:space="preserve"> PAGEREF _Toc97546776 \h </w:instrText>
      </w:r>
      <w:r>
        <w:fldChar w:fldCharType="separate"/>
      </w:r>
      <w:r>
        <w:t>13</w:t>
      </w:r>
      <w:r>
        <w:fldChar w:fldCharType="end"/>
      </w:r>
      <w:r>
        <w:fldChar w:fldCharType="end"/>
      </w:r>
    </w:p>
    <w:p w14:paraId="002BC4CD">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"_Toc97546777" </w:instrText>
      </w:r>
      <w:r>
        <w:fldChar w:fldCharType="separate"/>
      </w:r>
      <w:r>
        <w:rPr>
          <w:rStyle w:val="18"/>
          <w:snapToGrid w:val="0"/>
          <w:lang w:eastAsia="zh-CN"/>
        </w:rPr>
        <w:t>5.</w:t>
      </w:r>
      <w:r>
        <w:rPr>
          <w:rFonts w:ascii="Calibri" w:hAnsi="Calibri"/>
          <w:kern w:val="2"/>
          <w:sz w:val="21"/>
          <w:szCs w:val="22"/>
          <w:lang w:eastAsia="zh-CN" w:bidi="ar-SA"/>
        </w:rPr>
        <w:tab/>
      </w:r>
      <w:r>
        <w:rPr>
          <w:rStyle w:val="18"/>
          <w:rFonts w:hint="eastAsia"/>
          <w:snapToGrid w:val="0"/>
          <w:lang w:eastAsia="zh-CN"/>
        </w:rPr>
        <w:t>临床检测</w:t>
      </w:r>
      <w:r>
        <w:tab/>
      </w:r>
      <w:r>
        <w:fldChar w:fldCharType="begin"/>
      </w:r>
      <w:r>
        <w:instrText xml:space="preserve"> PAGEREF _Toc97546777 \h </w:instrText>
      </w:r>
      <w:r>
        <w:fldChar w:fldCharType="separate"/>
      </w:r>
      <w:r>
        <w:t>14</w:t>
      </w:r>
      <w:r>
        <w:fldChar w:fldCharType="end"/>
      </w:r>
      <w:r>
        <w:fldChar w:fldCharType="end"/>
      </w:r>
    </w:p>
    <w:p w14:paraId="2A29AF89">
      <w:pPr>
        <w:pStyle w:val="14"/>
        <w:tabs>
          <w:tab w:val="left" w:pos="1050"/>
          <w:tab w:val="right" w:leader="dot" w:pos="9345"/>
        </w:tabs>
        <w:spacing w:after="120"/>
        <w:rPr>
          <w:rFonts w:ascii="Calibri" w:hAnsi="Calibri"/>
          <w:kern w:val="2"/>
          <w:sz w:val="21"/>
          <w:szCs w:val="22"/>
          <w:lang w:eastAsia="zh-CN" w:bidi="ar-SA"/>
        </w:rPr>
      </w:pPr>
      <w:r>
        <w:fldChar w:fldCharType="begin"/>
      </w:r>
      <w:r>
        <w:instrText xml:space="preserve"> HYPERLINK \l "_Toc97546778" </w:instrText>
      </w:r>
      <w:r>
        <w:fldChar w:fldCharType="separate"/>
      </w:r>
      <w:r>
        <w:rPr>
          <w:rStyle w:val="18"/>
          <w:snapToGrid w:val="0"/>
          <w:lang w:eastAsia="zh-CN"/>
        </w:rPr>
        <w:t>D.</w:t>
      </w:r>
      <w:r>
        <w:rPr>
          <w:rFonts w:ascii="Calibri" w:hAnsi="Calibri"/>
          <w:kern w:val="2"/>
          <w:sz w:val="21"/>
          <w:szCs w:val="22"/>
          <w:lang w:eastAsia="zh-CN" w:bidi="ar-SA"/>
        </w:rPr>
        <w:tab/>
      </w:r>
      <w:r>
        <w:rPr>
          <w:rStyle w:val="18"/>
          <w:rFonts w:hint="eastAsia"/>
          <w:snapToGrid w:val="0"/>
          <w:lang w:eastAsia="zh-CN"/>
        </w:rPr>
        <w:t>在进行或不进行</w:t>
      </w:r>
      <w:r>
        <w:rPr>
          <w:rStyle w:val="18"/>
          <w:snapToGrid w:val="0"/>
          <w:lang w:eastAsia="zh-CN"/>
        </w:rPr>
        <w:t>EUA</w:t>
      </w:r>
      <w:r>
        <w:rPr>
          <w:rStyle w:val="18"/>
          <w:rFonts w:hint="eastAsia"/>
          <w:snapToGrid w:val="0"/>
          <w:lang w:eastAsia="zh-CN"/>
        </w:rPr>
        <w:t>申请之前，商业制造商开发和销售、实验室开发和使用血清学检测</w:t>
      </w:r>
      <w:r>
        <w:tab/>
      </w:r>
      <w:r>
        <w:fldChar w:fldCharType="begin"/>
      </w:r>
      <w:r>
        <w:instrText xml:space="preserve"> PAGEREF _Toc97546778 \h </w:instrText>
      </w:r>
      <w:r>
        <w:fldChar w:fldCharType="separate"/>
      </w:r>
      <w:r>
        <w:t>14</w:t>
      </w:r>
      <w:r>
        <w:fldChar w:fldCharType="end"/>
      </w:r>
      <w:r>
        <w:fldChar w:fldCharType="end"/>
      </w:r>
    </w:p>
    <w:p w14:paraId="1C3FE40E">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"_Toc97546779" </w:instrText>
      </w:r>
      <w:r>
        <w:fldChar w:fldCharType="separate"/>
      </w:r>
      <w:r>
        <w:rPr>
          <w:rStyle w:val="18"/>
          <w:snapToGrid w:val="0"/>
          <w:lang w:eastAsia="zh-CN"/>
        </w:rPr>
        <w:t>1.</w:t>
      </w:r>
      <w:r>
        <w:rPr>
          <w:rFonts w:ascii="Calibri" w:hAnsi="Calibri"/>
          <w:kern w:val="2"/>
          <w:sz w:val="21"/>
          <w:szCs w:val="22"/>
          <w:lang w:eastAsia="zh-CN" w:bidi="ar-SA"/>
        </w:rPr>
        <w:tab/>
      </w:r>
      <w:r>
        <w:rPr>
          <w:rStyle w:val="18"/>
          <w:rFonts w:hint="eastAsia"/>
          <w:snapToGrid w:val="0"/>
          <w:lang w:eastAsia="zh-CN"/>
        </w:rPr>
        <w:t>确认</w:t>
      </w:r>
      <w:r>
        <w:tab/>
      </w:r>
      <w:r>
        <w:fldChar w:fldCharType="begin"/>
      </w:r>
      <w:r>
        <w:instrText xml:space="preserve"> PAGEREF _Toc97546779 \h </w:instrText>
      </w:r>
      <w:r>
        <w:fldChar w:fldCharType="separate"/>
      </w:r>
      <w:r>
        <w:t>15</w:t>
      </w:r>
      <w:r>
        <w:fldChar w:fldCharType="end"/>
      </w:r>
      <w:r>
        <w:fldChar w:fldCharType="end"/>
      </w:r>
    </w:p>
    <w:p w14:paraId="5A1CA14F">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"_Toc97546780" </w:instrText>
      </w:r>
      <w:r>
        <w:fldChar w:fldCharType="separate"/>
      </w:r>
      <w:r>
        <w:rPr>
          <w:rStyle w:val="18"/>
          <w:snapToGrid w:val="0"/>
          <w:lang w:eastAsia="zh-CN"/>
        </w:rPr>
        <w:t>2.</w:t>
      </w:r>
      <w:r>
        <w:rPr>
          <w:rFonts w:ascii="Calibri" w:hAnsi="Calibri"/>
          <w:kern w:val="2"/>
          <w:sz w:val="21"/>
          <w:szCs w:val="22"/>
          <w:lang w:eastAsia="zh-CN" w:bidi="ar-SA"/>
        </w:rPr>
        <w:tab/>
      </w:r>
      <w:r>
        <w:rPr>
          <w:rStyle w:val="18"/>
          <w:snapToGrid w:val="0"/>
          <w:lang w:eastAsia="zh-CN"/>
        </w:rPr>
        <w:t>FDA</w:t>
      </w:r>
      <w:r>
        <w:rPr>
          <w:rStyle w:val="18"/>
          <w:rFonts w:hint="eastAsia"/>
          <w:snapToGrid w:val="0"/>
          <w:lang w:eastAsia="zh-CN"/>
        </w:rPr>
        <w:t>通知</w:t>
      </w:r>
      <w:r>
        <w:tab/>
      </w:r>
      <w:r>
        <w:fldChar w:fldCharType="begin"/>
      </w:r>
      <w:r>
        <w:instrText xml:space="preserve"> PAGEREF _Toc97546780 \h </w:instrText>
      </w:r>
      <w:r>
        <w:fldChar w:fldCharType="separate"/>
      </w:r>
      <w:r>
        <w:t>16</w:t>
      </w:r>
      <w:r>
        <w:fldChar w:fldCharType="end"/>
      </w:r>
      <w:r>
        <w:fldChar w:fldCharType="end"/>
      </w:r>
    </w:p>
    <w:p w14:paraId="176544B2">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"_Toc97546781" </w:instrText>
      </w:r>
      <w:r>
        <w:fldChar w:fldCharType="separate"/>
      </w:r>
      <w:r>
        <w:rPr>
          <w:rStyle w:val="18"/>
          <w:snapToGrid w:val="0"/>
          <w:lang w:eastAsia="zh-CN"/>
        </w:rPr>
        <w:t>3.</w:t>
      </w:r>
      <w:r>
        <w:rPr>
          <w:rFonts w:ascii="Calibri" w:hAnsi="Calibri"/>
          <w:kern w:val="2"/>
          <w:sz w:val="21"/>
          <w:szCs w:val="22"/>
          <w:lang w:eastAsia="zh-CN" w:bidi="ar-SA"/>
        </w:rPr>
        <w:tab/>
      </w:r>
      <w:r>
        <w:rPr>
          <w:rStyle w:val="18"/>
          <w:rFonts w:hint="eastAsia"/>
          <w:snapToGrid w:val="0"/>
          <w:lang w:eastAsia="zh-CN"/>
        </w:rPr>
        <w:t>结果的标记和报告</w:t>
      </w:r>
      <w:r>
        <w:tab/>
      </w:r>
      <w:r>
        <w:fldChar w:fldCharType="begin"/>
      </w:r>
      <w:r>
        <w:instrText xml:space="preserve"> PAGEREF _Toc97546781 \h </w:instrText>
      </w:r>
      <w:r>
        <w:fldChar w:fldCharType="separate"/>
      </w:r>
      <w:r>
        <w:t>16</w:t>
      </w:r>
      <w:r>
        <w:fldChar w:fldCharType="end"/>
      </w:r>
      <w:r>
        <w:fldChar w:fldCharType="end"/>
      </w:r>
    </w:p>
    <w:p w14:paraId="230910D8">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"_Toc97546782" </w:instrText>
      </w:r>
      <w:r>
        <w:fldChar w:fldCharType="separate"/>
      </w:r>
      <w:r>
        <w:rPr>
          <w:rStyle w:val="18"/>
          <w:snapToGrid w:val="0"/>
          <w:lang w:eastAsia="zh-CN"/>
        </w:rPr>
        <w:t>4.</w:t>
      </w:r>
      <w:r>
        <w:rPr>
          <w:rFonts w:ascii="Calibri" w:hAnsi="Calibri"/>
          <w:kern w:val="2"/>
          <w:sz w:val="21"/>
          <w:szCs w:val="22"/>
          <w:lang w:eastAsia="zh-CN" w:bidi="ar-SA"/>
        </w:rPr>
        <w:tab/>
      </w:r>
      <w:r>
        <w:rPr>
          <w:rStyle w:val="18"/>
          <w:rFonts w:hint="eastAsia"/>
          <w:snapToGrid w:val="0"/>
          <w:lang w:eastAsia="zh-CN"/>
        </w:rPr>
        <w:t>紧急使用授权（</w:t>
      </w:r>
      <w:r>
        <w:rPr>
          <w:rStyle w:val="18"/>
          <w:snapToGrid w:val="0"/>
          <w:lang w:eastAsia="zh-CN"/>
        </w:rPr>
        <w:t>EUA</w:t>
      </w:r>
      <w:r>
        <w:rPr>
          <w:rStyle w:val="18"/>
          <w:rFonts w:hint="eastAsia"/>
          <w:snapToGrid w:val="0"/>
          <w:lang w:eastAsia="zh-CN"/>
        </w:rPr>
        <w:t>）申请</w:t>
      </w:r>
      <w:r>
        <w:tab/>
      </w:r>
      <w:r>
        <w:fldChar w:fldCharType="begin"/>
      </w:r>
      <w:r>
        <w:instrText xml:space="preserve"> PAGEREF _Toc97546782 \h </w:instrText>
      </w:r>
      <w:r>
        <w:fldChar w:fldCharType="separate"/>
      </w:r>
      <w:r>
        <w:t>17</w:t>
      </w:r>
      <w:r>
        <w:fldChar w:fldCharType="end"/>
      </w:r>
      <w:r>
        <w:fldChar w:fldCharType="end"/>
      </w:r>
    </w:p>
    <w:p w14:paraId="2DD80071">
      <w:pPr>
        <w:pStyle w:val="12"/>
        <w:tabs>
          <w:tab w:val="left" w:pos="641"/>
          <w:tab w:val="right" w:leader="dot" w:pos="9345"/>
        </w:tabs>
        <w:spacing w:after="120"/>
        <w:rPr>
          <w:rFonts w:ascii="Calibri" w:hAnsi="Calibri"/>
          <w:kern w:val="2"/>
          <w:sz w:val="21"/>
          <w:szCs w:val="22"/>
          <w:lang w:eastAsia="zh-CN" w:bidi="ar-SA"/>
        </w:rPr>
      </w:pPr>
      <w:r>
        <w:fldChar w:fldCharType="begin"/>
      </w:r>
      <w:r>
        <w:instrText xml:space="preserve"> HYPERLINK \l "_Toc97546783" </w:instrText>
      </w:r>
      <w:r>
        <w:fldChar w:fldCharType="separate"/>
      </w:r>
      <w:r>
        <w:rPr>
          <w:rStyle w:val="18"/>
          <w:snapToGrid w:val="0"/>
          <w:lang w:eastAsia="zh-CN"/>
        </w:rPr>
        <w:t>V.</w:t>
      </w:r>
      <w:r>
        <w:rPr>
          <w:rFonts w:ascii="Calibri" w:hAnsi="Calibri"/>
          <w:kern w:val="2"/>
          <w:sz w:val="21"/>
          <w:szCs w:val="22"/>
          <w:lang w:eastAsia="zh-CN" w:bidi="ar-SA"/>
        </w:rPr>
        <w:tab/>
      </w:r>
      <w:r>
        <w:rPr>
          <w:rStyle w:val="18"/>
          <w:rFonts w:hint="eastAsia"/>
          <w:snapToGrid w:val="0"/>
          <w:lang w:eastAsia="zh-CN"/>
        </w:rPr>
        <w:t>基于检测技术原理的确认研究建议</w:t>
      </w:r>
      <w:r>
        <w:tab/>
      </w:r>
      <w:r>
        <w:fldChar w:fldCharType="begin"/>
      </w:r>
      <w:r>
        <w:instrText xml:space="preserve"> PAGEREF _Toc97546783 \h </w:instrText>
      </w:r>
      <w:r>
        <w:fldChar w:fldCharType="separate"/>
      </w:r>
      <w:r>
        <w:t>17</w:t>
      </w:r>
      <w:r>
        <w:fldChar w:fldCharType="end"/>
      </w:r>
      <w:r>
        <w:fldChar w:fldCharType="end"/>
      </w:r>
    </w:p>
    <w:p w14:paraId="5295BDF3">
      <w:pPr>
        <w:pStyle w:val="14"/>
        <w:tabs>
          <w:tab w:val="left" w:pos="1050"/>
          <w:tab w:val="right" w:leader="dot" w:pos="9345"/>
        </w:tabs>
        <w:spacing w:after="120"/>
        <w:rPr>
          <w:rFonts w:ascii="Calibri" w:hAnsi="Calibri"/>
          <w:kern w:val="2"/>
          <w:sz w:val="21"/>
          <w:szCs w:val="22"/>
          <w:lang w:eastAsia="zh-CN" w:bidi="ar-SA"/>
        </w:rPr>
      </w:pPr>
      <w:r>
        <w:fldChar w:fldCharType="begin"/>
      </w:r>
      <w:r>
        <w:instrText xml:space="preserve"> HYPERLINK \l "_Toc97546784" </w:instrText>
      </w:r>
      <w:r>
        <w:fldChar w:fldCharType="separate"/>
      </w:r>
      <w:r>
        <w:rPr>
          <w:rStyle w:val="18"/>
          <w:snapToGrid w:val="0"/>
          <w:lang w:eastAsia="zh-CN"/>
        </w:rPr>
        <w:t>A.</w:t>
      </w:r>
      <w:r>
        <w:rPr>
          <w:rFonts w:ascii="Calibri" w:hAnsi="Calibri"/>
          <w:kern w:val="2"/>
          <w:sz w:val="21"/>
          <w:szCs w:val="22"/>
          <w:lang w:eastAsia="zh-CN" w:bidi="ar-SA"/>
        </w:rPr>
        <w:tab/>
      </w:r>
      <w:r>
        <w:rPr>
          <w:rStyle w:val="18"/>
          <w:rFonts w:hint="eastAsia"/>
          <w:snapToGrid w:val="0"/>
          <w:lang w:eastAsia="zh-CN"/>
        </w:rPr>
        <w:t>分子诊断检测</w:t>
      </w:r>
      <w:r>
        <w:tab/>
      </w:r>
      <w:r>
        <w:fldChar w:fldCharType="begin"/>
      </w:r>
      <w:r>
        <w:instrText xml:space="preserve"> PAGEREF _Toc97546784 \h </w:instrText>
      </w:r>
      <w:r>
        <w:fldChar w:fldCharType="separate"/>
      </w:r>
      <w:r>
        <w:t>18</w:t>
      </w:r>
      <w:r>
        <w:fldChar w:fldCharType="end"/>
      </w:r>
      <w:r>
        <w:fldChar w:fldCharType="end"/>
      </w:r>
    </w:p>
    <w:p w14:paraId="55A4F761">
      <w:pPr>
        <w:pStyle w:val="8"/>
        <w:tabs>
          <w:tab w:val="left" w:pos="1260"/>
          <w:tab w:val="right" w:leader="dot" w:pos="9345"/>
        </w:tabs>
        <w:spacing w:after="120"/>
        <w:rPr>
          <w:rFonts w:ascii="Calibri" w:hAnsi="Calibri"/>
          <w:kern w:val="2"/>
          <w:sz w:val="21"/>
          <w:szCs w:val="22"/>
          <w:lang w:eastAsia="zh-CN" w:bidi="ar-SA"/>
        </w:rPr>
      </w:pPr>
      <w:r>
        <w:fldChar w:fldCharType="begin"/>
      </w:r>
      <w:r>
        <w:instrText xml:space="preserve"> HYPERLINK \l "_Toc97546785" </w:instrText>
      </w:r>
      <w:r>
        <w:fldChar w:fldCharType="separate"/>
      </w:r>
      <w:r>
        <w:rPr>
          <w:rStyle w:val="18"/>
          <w:snapToGrid w:val="0"/>
          <w:lang w:eastAsia="zh-CN"/>
        </w:rPr>
        <w:t>(1)</w:t>
      </w:r>
      <w:r>
        <w:rPr>
          <w:rFonts w:ascii="Calibri" w:hAnsi="Calibri"/>
          <w:kern w:val="2"/>
          <w:sz w:val="21"/>
          <w:szCs w:val="22"/>
          <w:lang w:eastAsia="zh-CN" w:bidi="ar-SA"/>
        </w:rPr>
        <w:tab/>
      </w:r>
      <w:r>
        <w:rPr>
          <w:rStyle w:val="18"/>
          <w:rFonts w:hint="eastAsia"/>
          <w:snapToGrid w:val="0"/>
          <w:lang w:eastAsia="zh-CN"/>
        </w:rPr>
        <w:t>检测限</w:t>
      </w:r>
      <w:r>
        <w:tab/>
      </w:r>
      <w:r>
        <w:fldChar w:fldCharType="begin"/>
      </w:r>
      <w:r>
        <w:instrText xml:space="preserve"> PAGEREF _Toc97546785 \h </w:instrText>
      </w:r>
      <w:r>
        <w:fldChar w:fldCharType="separate"/>
      </w:r>
      <w:r>
        <w:t>18</w:t>
      </w:r>
      <w:r>
        <w:fldChar w:fldCharType="end"/>
      </w:r>
      <w:r>
        <w:fldChar w:fldCharType="end"/>
      </w:r>
    </w:p>
    <w:p w14:paraId="34B337DB">
      <w:pPr>
        <w:pStyle w:val="8"/>
        <w:tabs>
          <w:tab w:val="left" w:pos="1260"/>
          <w:tab w:val="right" w:leader="dot" w:pos="9345"/>
        </w:tabs>
        <w:spacing w:after="120"/>
        <w:rPr>
          <w:rFonts w:ascii="Calibri" w:hAnsi="Calibri"/>
          <w:kern w:val="2"/>
          <w:sz w:val="21"/>
          <w:szCs w:val="22"/>
          <w:lang w:eastAsia="zh-CN" w:bidi="ar-SA"/>
        </w:rPr>
      </w:pPr>
      <w:r>
        <w:fldChar w:fldCharType="begin"/>
      </w:r>
      <w:r>
        <w:instrText xml:space="preserve"> HYPERLINK \l "_Toc97546786" </w:instrText>
      </w:r>
      <w:r>
        <w:fldChar w:fldCharType="separate"/>
      </w:r>
      <w:r>
        <w:rPr>
          <w:rStyle w:val="18"/>
          <w:snapToGrid w:val="0"/>
          <w:lang w:eastAsia="zh-CN"/>
        </w:rPr>
        <w:t>(2)</w:t>
      </w:r>
      <w:r>
        <w:rPr>
          <w:rFonts w:ascii="Calibri" w:hAnsi="Calibri"/>
          <w:kern w:val="2"/>
          <w:sz w:val="21"/>
          <w:szCs w:val="22"/>
          <w:lang w:eastAsia="zh-CN" w:bidi="ar-SA"/>
        </w:rPr>
        <w:tab/>
      </w:r>
      <w:r>
        <w:rPr>
          <w:rStyle w:val="18"/>
          <w:rFonts w:hint="eastAsia"/>
          <w:snapToGrid w:val="0"/>
          <w:lang w:eastAsia="zh-CN"/>
        </w:rPr>
        <w:t>临床评价</w:t>
      </w:r>
      <w:r>
        <w:tab/>
      </w:r>
      <w:r>
        <w:fldChar w:fldCharType="begin"/>
      </w:r>
      <w:r>
        <w:instrText xml:space="preserve"> PAGEREF _Toc97546786 \h </w:instrText>
      </w:r>
      <w:r>
        <w:fldChar w:fldCharType="separate"/>
      </w:r>
      <w:r>
        <w:t>18</w:t>
      </w:r>
      <w:r>
        <w:fldChar w:fldCharType="end"/>
      </w:r>
      <w:r>
        <w:fldChar w:fldCharType="end"/>
      </w:r>
    </w:p>
    <w:p w14:paraId="5A728A73">
      <w:pPr>
        <w:pStyle w:val="8"/>
        <w:tabs>
          <w:tab w:val="left" w:pos="1260"/>
          <w:tab w:val="right" w:leader="dot" w:pos="9345"/>
        </w:tabs>
        <w:spacing w:after="120"/>
        <w:rPr>
          <w:rFonts w:ascii="Calibri" w:hAnsi="Calibri"/>
          <w:kern w:val="2"/>
          <w:sz w:val="21"/>
          <w:szCs w:val="22"/>
          <w:lang w:eastAsia="zh-CN" w:bidi="ar-SA"/>
        </w:rPr>
      </w:pPr>
      <w:r>
        <w:fldChar w:fldCharType="begin"/>
      </w:r>
      <w:r>
        <w:instrText xml:space="preserve"> HYPERLINK \l "_Toc97546787" </w:instrText>
      </w:r>
      <w:r>
        <w:fldChar w:fldCharType="separate"/>
      </w:r>
      <w:r>
        <w:rPr>
          <w:rStyle w:val="18"/>
          <w:snapToGrid w:val="0"/>
          <w:lang w:eastAsia="zh-CN"/>
        </w:rPr>
        <w:t>(3)</w:t>
      </w:r>
      <w:r>
        <w:rPr>
          <w:rFonts w:ascii="Calibri" w:hAnsi="Calibri"/>
          <w:kern w:val="2"/>
          <w:sz w:val="21"/>
          <w:szCs w:val="22"/>
          <w:lang w:eastAsia="zh-CN" w:bidi="ar-SA"/>
        </w:rPr>
        <w:tab/>
      </w:r>
      <w:r>
        <w:rPr>
          <w:rStyle w:val="18"/>
          <w:rFonts w:hint="eastAsia"/>
          <w:snapToGrid w:val="0"/>
          <w:lang w:eastAsia="zh-CN"/>
        </w:rPr>
        <w:t>包容性</w:t>
      </w:r>
      <w:r>
        <w:tab/>
      </w:r>
      <w:r>
        <w:fldChar w:fldCharType="begin"/>
      </w:r>
      <w:r>
        <w:instrText xml:space="preserve"> PAGEREF _Toc97546787 \h </w:instrText>
      </w:r>
      <w:r>
        <w:fldChar w:fldCharType="separate"/>
      </w:r>
      <w:r>
        <w:t>19</w:t>
      </w:r>
      <w:r>
        <w:fldChar w:fldCharType="end"/>
      </w:r>
      <w:r>
        <w:fldChar w:fldCharType="end"/>
      </w:r>
    </w:p>
    <w:p w14:paraId="773638F6">
      <w:pPr>
        <w:pStyle w:val="8"/>
        <w:tabs>
          <w:tab w:val="left" w:pos="1260"/>
          <w:tab w:val="right" w:leader="dot" w:pos="9345"/>
        </w:tabs>
        <w:spacing w:after="120"/>
        <w:rPr>
          <w:rFonts w:ascii="Calibri" w:hAnsi="Calibri"/>
          <w:kern w:val="2"/>
          <w:sz w:val="21"/>
          <w:szCs w:val="22"/>
          <w:lang w:eastAsia="zh-CN" w:bidi="ar-SA"/>
        </w:rPr>
      </w:pPr>
      <w:r>
        <w:fldChar w:fldCharType="begin"/>
      </w:r>
      <w:r>
        <w:instrText xml:space="preserve"> HYPERLINK \l "_Toc97546788" </w:instrText>
      </w:r>
      <w:r>
        <w:fldChar w:fldCharType="separate"/>
      </w:r>
      <w:r>
        <w:rPr>
          <w:rStyle w:val="18"/>
          <w:snapToGrid w:val="0"/>
          <w:lang w:eastAsia="zh-CN"/>
        </w:rPr>
        <w:t>(4)</w:t>
      </w:r>
      <w:r>
        <w:rPr>
          <w:rFonts w:ascii="Calibri" w:hAnsi="Calibri"/>
          <w:kern w:val="2"/>
          <w:sz w:val="21"/>
          <w:szCs w:val="22"/>
          <w:lang w:eastAsia="zh-CN" w:bidi="ar-SA"/>
        </w:rPr>
        <w:tab/>
      </w:r>
      <w:r>
        <w:rPr>
          <w:rStyle w:val="18"/>
          <w:rFonts w:hint="eastAsia"/>
          <w:snapToGrid w:val="0"/>
          <w:lang w:eastAsia="zh-CN"/>
        </w:rPr>
        <w:t>交叉反应性</w:t>
      </w:r>
      <w:r>
        <w:tab/>
      </w:r>
      <w:r>
        <w:fldChar w:fldCharType="begin"/>
      </w:r>
      <w:r>
        <w:instrText xml:space="preserve"> PAGEREF _Toc97546788 \h </w:instrText>
      </w:r>
      <w:r>
        <w:fldChar w:fldCharType="separate"/>
      </w:r>
      <w:r>
        <w:t>19</w:t>
      </w:r>
      <w:r>
        <w:fldChar w:fldCharType="end"/>
      </w:r>
      <w:r>
        <w:fldChar w:fldCharType="end"/>
      </w:r>
    </w:p>
    <w:p w14:paraId="763437BD">
      <w:pPr>
        <w:pStyle w:val="14"/>
        <w:tabs>
          <w:tab w:val="left" w:pos="840"/>
          <w:tab w:val="right" w:leader="dot" w:pos="9345"/>
        </w:tabs>
        <w:spacing w:after="120"/>
        <w:rPr>
          <w:rFonts w:ascii="Calibri" w:hAnsi="Calibri"/>
          <w:kern w:val="2"/>
          <w:sz w:val="21"/>
          <w:szCs w:val="22"/>
          <w:lang w:eastAsia="zh-CN" w:bidi="ar-SA"/>
        </w:rPr>
      </w:pPr>
      <w:r>
        <w:fldChar w:fldCharType="begin"/>
      </w:r>
      <w:r>
        <w:instrText xml:space="preserve"> HYPERLINK \l "_Toc97546789" </w:instrText>
      </w:r>
      <w:r>
        <w:fldChar w:fldCharType="separate"/>
      </w:r>
      <w:r>
        <w:rPr>
          <w:rStyle w:val="18"/>
          <w:snapToGrid w:val="0"/>
          <w:lang w:eastAsia="zh-CN"/>
        </w:rPr>
        <w:t>B.</w:t>
      </w:r>
      <w:r>
        <w:rPr>
          <w:rFonts w:ascii="Calibri" w:hAnsi="Calibri"/>
          <w:kern w:val="2"/>
          <w:sz w:val="21"/>
          <w:szCs w:val="22"/>
          <w:lang w:eastAsia="zh-CN" w:bidi="ar-SA"/>
        </w:rPr>
        <w:tab/>
      </w:r>
      <w:r>
        <w:rPr>
          <w:rStyle w:val="18"/>
          <w:rFonts w:hint="eastAsia"/>
          <w:snapToGrid w:val="0"/>
          <w:lang w:eastAsia="zh-CN"/>
        </w:rPr>
        <w:t>抗原检测试验</w:t>
      </w:r>
      <w:r>
        <w:tab/>
      </w:r>
      <w:r>
        <w:fldChar w:fldCharType="begin"/>
      </w:r>
      <w:r>
        <w:instrText xml:space="preserve"> PAGEREF _Toc97546789 \h </w:instrText>
      </w:r>
      <w:r>
        <w:fldChar w:fldCharType="separate"/>
      </w:r>
      <w:r>
        <w:t>19</w:t>
      </w:r>
      <w:r>
        <w:fldChar w:fldCharType="end"/>
      </w:r>
      <w:r>
        <w:fldChar w:fldCharType="end"/>
      </w:r>
    </w:p>
    <w:p w14:paraId="4C4B4FF6">
      <w:pPr>
        <w:pStyle w:val="14"/>
        <w:tabs>
          <w:tab w:val="left" w:pos="1050"/>
          <w:tab w:val="right" w:leader="dot" w:pos="9345"/>
        </w:tabs>
        <w:spacing w:after="120"/>
        <w:rPr>
          <w:rFonts w:ascii="Calibri" w:hAnsi="Calibri"/>
          <w:kern w:val="2"/>
          <w:sz w:val="21"/>
          <w:szCs w:val="22"/>
          <w:lang w:eastAsia="zh-CN" w:bidi="ar-SA"/>
        </w:rPr>
      </w:pPr>
      <w:r>
        <w:fldChar w:fldCharType="begin"/>
      </w:r>
      <w:r>
        <w:instrText xml:space="preserve"> HYPERLINK \l "_Toc97546790" </w:instrText>
      </w:r>
      <w:r>
        <w:fldChar w:fldCharType="separate"/>
      </w:r>
      <w:r>
        <w:rPr>
          <w:rStyle w:val="18"/>
          <w:snapToGrid w:val="0"/>
          <w:lang w:eastAsia="zh-CN"/>
        </w:rPr>
        <w:t>C.</w:t>
      </w:r>
      <w:r>
        <w:rPr>
          <w:rFonts w:ascii="Calibri" w:hAnsi="Calibri"/>
          <w:kern w:val="2"/>
          <w:sz w:val="21"/>
          <w:szCs w:val="22"/>
          <w:lang w:eastAsia="zh-CN" w:bidi="ar-SA"/>
        </w:rPr>
        <w:tab/>
      </w:r>
      <w:r>
        <w:rPr>
          <w:rStyle w:val="18"/>
          <w:rFonts w:hint="eastAsia"/>
          <w:snapToGrid w:val="0"/>
          <w:lang w:eastAsia="zh-CN"/>
        </w:rPr>
        <w:t>血清学检测</w:t>
      </w:r>
      <w:r>
        <w:tab/>
      </w:r>
      <w:r>
        <w:fldChar w:fldCharType="begin"/>
      </w:r>
      <w:r>
        <w:instrText xml:space="preserve"> PAGEREF _Toc97546790 \h </w:instrText>
      </w:r>
      <w:r>
        <w:fldChar w:fldCharType="separate"/>
      </w:r>
      <w:r>
        <w:t>20</w:t>
      </w:r>
      <w:r>
        <w:fldChar w:fldCharType="end"/>
      </w:r>
      <w:r>
        <w:fldChar w:fldCharType="end"/>
      </w:r>
    </w:p>
    <w:p w14:paraId="0047656A">
      <w:pPr>
        <w:pStyle w:val="12"/>
        <w:tabs>
          <w:tab w:val="left" w:pos="641"/>
          <w:tab w:val="right" w:leader="dot" w:pos="9345"/>
        </w:tabs>
        <w:spacing w:after="120"/>
        <w:rPr>
          <w:rFonts w:ascii="Calibri" w:hAnsi="Calibri"/>
          <w:kern w:val="2"/>
          <w:sz w:val="21"/>
          <w:szCs w:val="22"/>
          <w:lang w:eastAsia="zh-CN" w:bidi="ar-SA"/>
        </w:rPr>
      </w:pPr>
      <w:r>
        <w:fldChar w:fldCharType="begin"/>
      </w:r>
      <w:r>
        <w:instrText xml:space="preserve"> HYPERLINK \l "_Toc97546791" </w:instrText>
      </w:r>
      <w:r>
        <w:fldChar w:fldCharType="separate"/>
      </w:r>
      <w:r>
        <w:rPr>
          <w:rStyle w:val="18"/>
          <w:snapToGrid w:val="0"/>
          <w:lang w:eastAsia="zh-CN"/>
        </w:rPr>
        <w:t>VI.</w:t>
      </w:r>
      <w:r>
        <w:rPr>
          <w:rFonts w:ascii="Calibri" w:hAnsi="Calibri"/>
          <w:kern w:val="2"/>
          <w:sz w:val="21"/>
          <w:szCs w:val="22"/>
          <w:lang w:eastAsia="zh-CN" w:bidi="ar-SA"/>
        </w:rPr>
        <w:tab/>
      </w:r>
      <w:r>
        <w:rPr>
          <w:rStyle w:val="18"/>
          <w:snapToGrid w:val="0"/>
          <w:lang w:eastAsia="zh-CN"/>
        </w:rPr>
        <w:t>EUA</w:t>
      </w:r>
      <w:r>
        <w:rPr>
          <w:rStyle w:val="18"/>
          <w:rFonts w:hint="eastAsia"/>
          <w:snapToGrid w:val="0"/>
          <w:lang w:eastAsia="zh-CN"/>
        </w:rPr>
        <w:t>模板的可用性</w:t>
      </w:r>
      <w:r>
        <w:tab/>
      </w:r>
      <w:r>
        <w:fldChar w:fldCharType="begin"/>
      </w:r>
      <w:r>
        <w:instrText xml:space="preserve"> PAGEREF _Toc97546791 \h </w:instrText>
      </w:r>
      <w:r>
        <w:fldChar w:fldCharType="separate"/>
      </w:r>
      <w:r>
        <w:t>20</w:t>
      </w:r>
      <w:r>
        <w:fldChar w:fldCharType="end"/>
      </w:r>
      <w:r>
        <w:fldChar w:fldCharType="end"/>
      </w:r>
    </w:p>
    <w:p w14:paraId="4E0A4D34">
      <w:pPr>
        <w:pStyle w:val="12"/>
        <w:tabs>
          <w:tab w:val="right" w:leader="dot" w:pos="9071"/>
        </w:tabs>
        <w:adjustRightInd w:val="0"/>
        <w:spacing w:after="120"/>
        <w:ind w:left="420" w:hanging="420" w:hangingChars="200"/>
        <w:rPr>
          <w:b/>
          <w:snapToGrid w:val="0"/>
          <w:sz w:val="21"/>
          <w:szCs w:val="21"/>
          <w:lang w:eastAsia="zh-CN"/>
        </w:rPr>
      </w:pPr>
      <w:r>
        <w:rPr>
          <w:sz w:val="21"/>
        </w:rPr>
        <w:fldChar w:fldCharType="end"/>
      </w:r>
      <w:r>
        <w:rPr>
          <w:b/>
          <w:snapToGrid w:val="0"/>
          <w:sz w:val="21"/>
          <w:lang w:eastAsia="zh-CN"/>
        </w:rPr>
        <w:br w:type="page"/>
      </w:r>
    </w:p>
    <w:p w14:paraId="7C40987C">
      <w:pPr>
        <w:pBdr>
          <w:bottom w:val="single" w:color="auto" w:sz="4" w:space="1"/>
        </w:pBdr>
        <w:adjustRightInd w:val="0"/>
        <w:snapToGrid w:val="0"/>
        <w:jc w:val="center"/>
        <w:rPr>
          <w:rFonts w:eastAsia="宋体"/>
          <w:b/>
          <w:snapToGrid w:val="0"/>
          <w:sz w:val="52"/>
          <w:szCs w:val="21"/>
          <w:lang w:eastAsia="zh-CN"/>
        </w:rPr>
      </w:pPr>
      <w:bookmarkStart w:id="4" w:name="OLE_LINK3"/>
      <w:r>
        <w:rPr>
          <w:rFonts w:eastAsia="宋体"/>
          <w:b/>
          <w:snapToGrid w:val="0"/>
          <w:sz w:val="52"/>
          <w:lang w:eastAsia="zh-CN"/>
        </w:rPr>
        <w:t>突发公共卫生事件期间新型冠状病毒肺炎检测政策</w:t>
      </w:r>
    </w:p>
    <w:bookmarkEnd w:id="4"/>
    <w:p w14:paraId="5526B80B">
      <w:pPr>
        <w:adjustRightInd w:val="0"/>
        <w:snapToGrid w:val="0"/>
        <w:jc w:val="center"/>
        <w:rPr>
          <w:rFonts w:eastAsia="宋体"/>
          <w:b/>
          <w:snapToGrid w:val="0"/>
          <w:sz w:val="52"/>
          <w:lang w:eastAsia="zh-CN"/>
        </w:rPr>
      </w:pPr>
      <w:r>
        <w:rPr>
          <w:rFonts w:eastAsia="宋体"/>
          <w:b/>
          <w:snapToGrid w:val="0"/>
          <w:sz w:val="52"/>
          <w:lang w:eastAsia="zh-CN"/>
        </w:rPr>
        <w:t>面向临床实验室、商业制造商和美国食品药品监督管理局工作人员的即时生效指南</w:t>
      </w:r>
    </w:p>
    <w:p w14:paraId="496F6685">
      <w:pPr>
        <w:adjustRightInd w:val="0"/>
        <w:snapToGrid w:val="0"/>
        <w:jc w:val="both"/>
        <w:rPr>
          <w:rFonts w:eastAsia="宋体"/>
          <w:b/>
          <w:i/>
          <w:snapToGrid w:val="0"/>
          <w:lang w:eastAsia="zh-CN"/>
        </w:rPr>
      </w:pPr>
      <w:bookmarkStart w:id="5" w:name="_Toc91242676"/>
    </w:p>
    <w:p w14:paraId="51BCE511">
      <w:pPr>
        <w:pBdr>
          <w:top w:val="thinThickThinSmallGap" w:color="auto" w:sz="24" w:space="1"/>
          <w:left w:val="thinThickThinSmallGap" w:color="auto" w:sz="24" w:space="4"/>
          <w:bottom w:val="thinThickThinSmallGap" w:color="auto" w:sz="24" w:space="1"/>
          <w:right w:val="thinThickThinSmallGap" w:color="auto" w:sz="24" w:space="4"/>
        </w:pBdr>
        <w:autoSpaceDE/>
        <w:autoSpaceDN/>
        <w:snapToGrid w:val="0"/>
        <w:ind w:firstLine="442" w:firstLineChars="200"/>
        <w:jc w:val="both"/>
        <w:rPr>
          <w:rFonts w:eastAsia="宋体"/>
          <w:b/>
          <w:snapToGrid w:val="0"/>
          <w:sz w:val="24"/>
          <w:szCs w:val="24"/>
          <w:lang w:eastAsia="zh-CN"/>
        </w:rPr>
      </w:pPr>
      <w:r>
        <w:rPr>
          <w:rFonts w:eastAsia="宋体"/>
          <w:b/>
          <w:i/>
          <w:snapToGrid w:val="0"/>
          <w:lang w:eastAsia="zh-CN"/>
        </w:rPr>
        <w:t>本指南代表美国食品药品监督管理局（FDA或本机构）</w:t>
      </w:r>
      <w:r>
        <w:rPr>
          <w:rFonts w:hint="eastAsia" w:eastAsia="宋体"/>
          <w:b/>
          <w:i/>
          <w:snapToGrid w:val="0"/>
          <w:lang w:eastAsia="zh-CN"/>
        </w:rPr>
        <w:t>目前</w:t>
      </w:r>
      <w:r>
        <w:rPr>
          <w:rFonts w:eastAsia="宋体"/>
          <w:b/>
          <w:i/>
          <w:snapToGrid w:val="0"/>
          <w:lang w:eastAsia="zh-CN"/>
        </w:rPr>
        <w:t>关于该主题的思考。</w:t>
      </w:r>
      <w:r>
        <w:rPr>
          <w:rFonts w:hint="eastAsia" w:eastAsia="宋体"/>
          <w:b/>
          <w:i/>
          <w:snapToGrid w:val="0"/>
          <w:lang w:eastAsia="zh-CN"/>
        </w:rPr>
        <w:t>其</w:t>
      </w:r>
      <w:r>
        <w:rPr>
          <w:rFonts w:eastAsia="宋体"/>
          <w:b/>
          <w:i/>
          <w:snapToGrid w:val="0"/>
          <w:lang w:eastAsia="zh-CN"/>
        </w:rPr>
        <w:t>不会为任何人</w:t>
      </w:r>
      <w:r>
        <w:rPr>
          <w:rFonts w:hint="eastAsia" w:eastAsia="宋体"/>
          <w:b/>
          <w:i/>
          <w:snapToGrid w:val="0"/>
          <w:lang w:eastAsia="zh-CN"/>
        </w:rPr>
        <w:t>创造</w:t>
      </w:r>
      <w:r>
        <w:rPr>
          <w:rFonts w:eastAsia="宋体"/>
          <w:b/>
          <w:i/>
          <w:snapToGrid w:val="0"/>
          <w:lang w:eastAsia="zh-CN"/>
        </w:rPr>
        <w:t>或赋予任何权利，也不会对FDA或</w:t>
      </w:r>
      <w:r>
        <w:rPr>
          <w:rFonts w:hint="eastAsia" w:eastAsia="宋体"/>
          <w:b/>
          <w:i/>
          <w:snapToGrid w:val="0"/>
          <w:lang w:eastAsia="zh-CN"/>
        </w:rPr>
        <w:t>公众</w:t>
      </w:r>
      <w:r>
        <w:rPr>
          <w:rFonts w:eastAsia="宋体"/>
          <w:b/>
          <w:i/>
          <w:snapToGrid w:val="0"/>
          <w:lang w:eastAsia="zh-CN"/>
        </w:rPr>
        <w:t>产生约束。如果</w:t>
      </w:r>
      <w:r>
        <w:rPr>
          <w:rFonts w:hint="eastAsia" w:eastAsia="宋体"/>
          <w:b/>
          <w:i/>
          <w:snapToGrid w:val="0"/>
          <w:lang w:eastAsia="zh-CN"/>
        </w:rPr>
        <w:t>替代</w:t>
      </w:r>
      <w:r>
        <w:rPr>
          <w:rFonts w:eastAsia="宋体"/>
          <w:b/>
          <w:i/>
          <w:snapToGrid w:val="0"/>
          <w:lang w:eastAsia="zh-CN"/>
        </w:rPr>
        <w:t>方法满足适用的法律法规要求，则可以使用</w:t>
      </w:r>
      <w:r>
        <w:rPr>
          <w:rFonts w:hint="eastAsia" w:eastAsia="宋体"/>
          <w:b/>
          <w:i/>
          <w:snapToGrid w:val="0"/>
          <w:lang w:eastAsia="zh-CN"/>
        </w:rPr>
        <w:t>该替代</w:t>
      </w:r>
      <w:r>
        <w:rPr>
          <w:rFonts w:eastAsia="宋体"/>
          <w:b/>
          <w:i/>
          <w:snapToGrid w:val="0"/>
          <w:lang w:eastAsia="zh-CN"/>
        </w:rPr>
        <w:t>方法。如</w:t>
      </w:r>
      <w:r>
        <w:rPr>
          <w:rFonts w:hint="eastAsia" w:eastAsia="宋体"/>
          <w:b/>
          <w:i/>
          <w:snapToGrid w:val="0"/>
          <w:lang w:eastAsia="zh-CN"/>
        </w:rPr>
        <w:t>需讨论替代方法</w:t>
      </w:r>
      <w:r>
        <w:rPr>
          <w:rFonts w:eastAsia="宋体"/>
          <w:b/>
          <w:i/>
          <w:snapToGrid w:val="0"/>
          <w:lang w:eastAsia="zh-CN"/>
        </w:rPr>
        <w:t>，请联系标题页列出的负责实施本指南文件的FDA工作人员或办公室。</w:t>
      </w:r>
    </w:p>
    <w:p w14:paraId="56AC9477">
      <w:pPr>
        <w:pStyle w:val="7"/>
        <w:adjustRightInd w:val="0"/>
        <w:snapToGrid w:val="0"/>
        <w:jc w:val="both"/>
        <w:rPr>
          <w:rFonts w:eastAsia="宋体"/>
          <w:b/>
          <w:snapToGrid w:val="0"/>
          <w:sz w:val="28"/>
          <w:lang w:eastAsia="zh-CN"/>
        </w:rPr>
      </w:pPr>
    </w:p>
    <w:p w14:paraId="35C88A86">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6" w:name="_Toc97546761"/>
      <w:r>
        <w:rPr>
          <w:rFonts w:eastAsia="宋体"/>
          <w:b/>
          <w:snapToGrid w:val="0"/>
          <w:sz w:val="28"/>
          <w:lang w:eastAsia="zh-CN"/>
        </w:rPr>
        <w:t>引言</w:t>
      </w:r>
      <w:bookmarkEnd w:id="5"/>
      <w:bookmarkEnd w:id="6"/>
    </w:p>
    <w:p w14:paraId="697702BB">
      <w:pPr>
        <w:pStyle w:val="7"/>
        <w:adjustRightInd w:val="0"/>
        <w:snapToGrid w:val="0"/>
        <w:jc w:val="both"/>
        <w:rPr>
          <w:rFonts w:eastAsia="宋体"/>
          <w:snapToGrid w:val="0"/>
          <w:lang w:eastAsia="zh-CN"/>
        </w:rPr>
      </w:pPr>
    </w:p>
    <w:p w14:paraId="15B0A7CA">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在保护美国免受新发传染病（包括</w:t>
      </w:r>
      <w:r>
        <w:rPr>
          <w:rFonts w:eastAsia="宋体"/>
          <w:snapToGrid w:val="0"/>
          <w:lang w:eastAsia="zh-CN"/>
        </w:rPr>
        <w:t>新型</w:t>
      </w:r>
      <w:r>
        <w:rPr>
          <w:rFonts w:hint="eastAsia" w:eastAsia="宋体"/>
          <w:lang w:eastAsia="zh-CN"/>
        </w:rPr>
        <w:t>冠</w:t>
      </w:r>
      <w:r>
        <w:rPr>
          <w:rFonts w:eastAsia="宋体"/>
          <w:snapToGrid w:val="0"/>
          <w:lang w:eastAsia="zh-CN"/>
        </w:rPr>
        <w:t>状</w:t>
      </w:r>
      <w:r>
        <w:rPr>
          <w:rFonts w:hint="eastAsia" w:eastAsia="宋体"/>
          <w:lang w:eastAsia="zh-CN"/>
        </w:rPr>
        <w:t>病毒肺炎（</w:t>
      </w:r>
      <w:r>
        <w:rPr>
          <w:rFonts w:eastAsia="宋体"/>
          <w:lang w:eastAsia="zh-CN"/>
        </w:rPr>
        <w:t>COVID-19</w:t>
      </w:r>
      <w:r>
        <w:rPr>
          <w:rFonts w:hint="eastAsia" w:eastAsia="宋体"/>
          <w:lang w:eastAsia="zh-CN"/>
        </w:rPr>
        <w:t>）疫情）等的威胁方面发挥着关键作用。</w:t>
      </w:r>
      <w:r>
        <w:rPr>
          <w:rFonts w:eastAsia="宋体"/>
          <w:lang w:eastAsia="zh-CN"/>
        </w:rPr>
        <w:t>FDA</w:t>
      </w:r>
      <w:r>
        <w:rPr>
          <w:rFonts w:hint="eastAsia" w:eastAsia="宋体"/>
          <w:lang w:eastAsia="zh-CN"/>
        </w:rPr>
        <w:t>致力于提供适时指南，以支持对此次疫情的响应工作。</w:t>
      </w:r>
    </w:p>
    <w:p w14:paraId="35219A6B">
      <w:pPr>
        <w:pStyle w:val="7"/>
        <w:adjustRightInd w:val="0"/>
        <w:snapToGrid w:val="0"/>
        <w:ind w:firstLine="480" w:firstLineChars="200"/>
        <w:jc w:val="both"/>
        <w:rPr>
          <w:rFonts w:eastAsia="宋体"/>
          <w:snapToGrid w:val="0"/>
          <w:lang w:eastAsia="zh-CN"/>
        </w:rPr>
      </w:pPr>
    </w:p>
    <w:p w14:paraId="652DD0E3">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发布本指南旨在提供一项政策，帮助加快由实验室和商业制造商在突发公共卫生事件期间开发的</w:t>
      </w:r>
      <w:r>
        <w:rPr>
          <w:rFonts w:eastAsia="宋体"/>
          <w:snapToGrid w:val="0"/>
          <w:lang w:eastAsia="zh-CN"/>
        </w:rPr>
        <w:t>新型</w:t>
      </w:r>
      <w:r>
        <w:rPr>
          <w:rFonts w:hint="eastAsia" w:eastAsia="宋体"/>
          <w:lang w:eastAsia="zh-CN"/>
        </w:rPr>
        <w:t>冠</w:t>
      </w:r>
      <w:r>
        <w:rPr>
          <w:rFonts w:eastAsia="宋体"/>
          <w:snapToGrid w:val="0"/>
          <w:lang w:eastAsia="zh-CN"/>
        </w:rPr>
        <w:t>状</w:t>
      </w:r>
      <w:r>
        <w:rPr>
          <w:rFonts w:hint="eastAsia" w:eastAsia="宋体"/>
          <w:lang w:eastAsia="zh-CN"/>
        </w:rPr>
        <w:t>病毒肺炎（</w:t>
      </w:r>
      <w:r>
        <w:rPr>
          <w:rFonts w:eastAsia="宋体"/>
          <w:lang w:eastAsia="zh-CN"/>
        </w:rPr>
        <w:t>COVID-19</w:t>
      </w:r>
      <w:r>
        <w:rPr>
          <w:rFonts w:hint="eastAsia" w:eastAsia="宋体"/>
          <w:lang w:eastAsia="zh-CN"/>
        </w:rPr>
        <w:t>）检测试剂的可用性。在美国，</w:t>
      </w:r>
      <w:r>
        <w:rPr>
          <w:rFonts w:eastAsia="宋体"/>
          <w:snapToGrid w:val="0"/>
          <w:lang w:eastAsia="zh-CN"/>
        </w:rPr>
        <w:t>为快速发现</w:t>
      </w:r>
      <w:r>
        <w:rPr>
          <w:rFonts w:eastAsia="宋体"/>
          <w:lang w:eastAsia="zh-CN"/>
        </w:rPr>
        <w:t>COVID-19</w:t>
      </w:r>
      <w:r>
        <w:rPr>
          <w:rFonts w:hint="eastAsia" w:eastAsia="宋体"/>
          <w:lang w:eastAsia="zh-CN"/>
        </w:rPr>
        <w:t>病例</w:t>
      </w:r>
      <w:r>
        <w:rPr>
          <w:rFonts w:eastAsia="宋体"/>
          <w:snapToGrid w:val="0"/>
          <w:lang w:eastAsia="zh-CN"/>
        </w:rPr>
        <w:t>，</w:t>
      </w:r>
      <w:r>
        <w:rPr>
          <w:rFonts w:hint="eastAsia" w:eastAsia="宋体"/>
          <w:lang w:eastAsia="zh-CN"/>
        </w:rPr>
        <w:t>需要</w:t>
      </w:r>
      <w:r>
        <w:rPr>
          <w:rFonts w:eastAsia="宋体"/>
          <w:snapToGrid w:val="0"/>
          <w:lang w:eastAsia="zh-CN"/>
        </w:rPr>
        <w:t>进行</w:t>
      </w:r>
      <w:r>
        <w:rPr>
          <w:rFonts w:hint="eastAsia" w:eastAsia="宋体"/>
          <w:lang w:eastAsia="zh-CN"/>
        </w:rPr>
        <w:t>广泛检测</w:t>
      </w:r>
      <w:r>
        <w:rPr>
          <w:rFonts w:eastAsia="宋体"/>
          <w:snapToGrid w:val="0"/>
          <w:lang w:eastAsia="zh-CN"/>
        </w:rPr>
        <w:t>，从而</w:t>
      </w:r>
      <w:r>
        <w:rPr>
          <w:rFonts w:hint="eastAsia" w:eastAsia="宋体"/>
          <w:lang w:eastAsia="zh-CN"/>
        </w:rPr>
        <w:t>控制此种</w:t>
      </w:r>
      <w:r>
        <w:rPr>
          <w:rFonts w:eastAsia="宋体"/>
          <w:snapToGrid w:val="0"/>
          <w:lang w:eastAsia="zh-CN"/>
        </w:rPr>
        <w:t>传染性强</w:t>
      </w:r>
      <w:r>
        <w:rPr>
          <w:rFonts w:hint="eastAsia" w:eastAsia="宋体"/>
          <w:lang w:eastAsia="zh-CN"/>
        </w:rPr>
        <w:t>的严重疾病的</w:t>
      </w:r>
      <w:r>
        <w:rPr>
          <w:rFonts w:eastAsia="宋体"/>
          <w:snapToGrid w:val="0"/>
          <w:lang w:eastAsia="zh-CN"/>
        </w:rPr>
        <w:t>传播</w:t>
      </w:r>
      <w:r>
        <w:rPr>
          <w:rFonts w:hint="eastAsia" w:eastAsia="宋体"/>
          <w:lang w:eastAsia="zh-CN"/>
        </w:rPr>
        <w:t>。本指南描述了</w:t>
      </w:r>
      <w:r>
        <w:rPr>
          <w:rFonts w:eastAsia="宋体"/>
          <w:snapToGrid w:val="0"/>
          <w:lang w:eastAsia="zh-CN"/>
        </w:rPr>
        <w:t>适用于</w:t>
      </w:r>
      <w:r>
        <w:rPr>
          <w:rFonts w:hint="eastAsia" w:eastAsia="宋体"/>
          <w:lang w:eastAsia="zh-CN"/>
        </w:rPr>
        <w:t>实验室和商业制造商的政策，以帮助</w:t>
      </w:r>
      <w:r>
        <w:rPr>
          <w:rFonts w:eastAsia="宋体"/>
          <w:snapToGrid w:val="0"/>
          <w:lang w:eastAsia="zh-CN"/>
        </w:rPr>
        <w:t>尽快</w:t>
      </w:r>
      <w:r>
        <w:rPr>
          <w:rFonts w:hint="eastAsia" w:eastAsia="宋体"/>
          <w:lang w:eastAsia="zh-CN"/>
        </w:rPr>
        <w:t>使用其开发的检测试剂，从而在美国实现更快速和更广泛的检测能力。</w:t>
      </w:r>
    </w:p>
    <w:p w14:paraId="29B38263">
      <w:pPr>
        <w:pStyle w:val="7"/>
        <w:adjustRightInd w:val="0"/>
        <w:snapToGrid w:val="0"/>
        <w:ind w:firstLine="480" w:firstLineChars="200"/>
        <w:jc w:val="both"/>
        <w:rPr>
          <w:rFonts w:eastAsia="宋体"/>
          <w:snapToGrid w:val="0"/>
          <w:lang w:eastAsia="zh-CN"/>
        </w:rPr>
      </w:pPr>
    </w:p>
    <w:p w14:paraId="669DD559">
      <w:pPr>
        <w:pStyle w:val="7"/>
        <w:adjustRightInd w:val="0"/>
        <w:snapToGrid w:val="0"/>
        <w:ind w:firstLine="480" w:firstLineChars="200"/>
        <w:jc w:val="both"/>
        <w:rPr>
          <w:rFonts w:eastAsia="宋体"/>
          <w:lang w:eastAsia="zh-CN"/>
        </w:rPr>
      </w:pPr>
      <w:r>
        <w:rPr>
          <w:rFonts w:hint="eastAsia" w:eastAsia="宋体"/>
          <w:lang w:eastAsia="zh-CN"/>
        </w:rPr>
        <w:t>该政策仅在</w:t>
      </w:r>
      <w:r>
        <w:rPr>
          <w:rFonts w:eastAsia="宋体"/>
          <w:lang w:eastAsia="zh-CN"/>
        </w:rPr>
        <w:t>2020</w:t>
      </w:r>
      <w:r>
        <w:rPr>
          <w:rFonts w:hint="eastAsia" w:eastAsia="宋体"/>
          <w:lang w:eastAsia="zh-CN"/>
        </w:rPr>
        <w:t>年</w:t>
      </w:r>
      <w:r>
        <w:rPr>
          <w:rFonts w:eastAsia="宋体"/>
          <w:lang w:eastAsia="zh-CN"/>
        </w:rPr>
        <w:t>1</w:t>
      </w:r>
      <w:r>
        <w:rPr>
          <w:rFonts w:hint="eastAsia" w:eastAsia="宋体"/>
          <w:lang w:eastAsia="zh-CN"/>
        </w:rPr>
        <w:t>月</w:t>
      </w:r>
      <w:r>
        <w:rPr>
          <w:rFonts w:eastAsia="宋体"/>
          <w:lang w:eastAsia="zh-CN"/>
        </w:rPr>
        <w:t>31</w:t>
      </w:r>
      <w:r>
        <w:rPr>
          <w:rFonts w:hint="eastAsia" w:eastAsia="宋体"/>
          <w:lang w:eastAsia="zh-CN"/>
        </w:rPr>
        <w:t>日美国卫生与公共服务部（</w:t>
      </w:r>
      <w:r>
        <w:rPr>
          <w:rFonts w:eastAsia="宋体"/>
          <w:lang w:eastAsia="zh-CN"/>
        </w:rPr>
        <w:t>HHS</w:t>
      </w:r>
      <w:r>
        <w:rPr>
          <w:rFonts w:hint="eastAsia" w:eastAsia="宋体"/>
          <w:lang w:eastAsia="zh-CN"/>
        </w:rPr>
        <w:t>）部长宣布的与</w:t>
      </w:r>
      <w:r>
        <w:rPr>
          <w:rFonts w:eastAsia="宋体"/>
          <w:lang w:eastAsia="zh-CN"/>
        </w:rPr>
        <w:t>COVID-19</w:t>
      </w:r>
      <w:r>
        <w:rPr>
          <w:rFonts w:hint="eastAsia" w:eastAsia="宋体"/>
          <w:lang w:eastAsia="zh-CN"/>
        </w:rPr>
        <w:t>有关的突发公共卫生事件期间有效，</w:t>
      </w:r>
      <w:r>
        <w:rPr>
          <w:rFonts w:hint="eastAsia" w:eastAsia="宋体"/>
          <w:snapToGrid w:val="0"/>
          <w:lang w:eastAsia="zh-CN"/>
        </w:rPr>
        <w:t>自</w:t>
      </w:r>
      <w:r>
        <w:rPr>
          <w:rFonts w:eastAsia="宋体"/>
          <w:snapToGrid w:val="0"/>
          <w:lang w:eastAsia="zh-CN"/>
        </w:rPr>
        <w:t>2020</w:t>
      </w:r>
      <w:r>
        <w:rPr>
          <w:rFonts w:hint="eastAsia" w:eastAsia="宋体"/>
          <w:snapToGrid w:val="0"/>
          <w:lang w:eastAsia="zh-CN"/>
        </w:rPr>
        <w:t>年</w:t>
      </w:r>
      <w:r>
        <w:rPr>
          <w:rFonts w:eastAsia="宋体"/>
          <w:snapToGrid w:val="0"/>
          <w:lang w:eastAsia="zh-CN"/>
        </w:rPr>
        <w:t>1</w:t>
      </w:r>
      <w:r>
        <w:rPr>
          <w:rFonts w:hint="eastAsia" w:eastAsia="宋体"/>
          <w:snapToGrid w:val="0"/>
          <w:lang w:eastAsia="zh-CN"/>
        </w:rPr>
        <w:t>月</w:t>
      </w:r>
      <w:r>
        <w:rPr>
          <w:rFonts w:eastAsia="宋体"/>
          <w:snapToGrid w:val="0"/>
          <w:lang w:eastAsia="zh-CN"/>
        </w:rPr>
        <w:t>27</w:t>
      </w:r>
      <w:r>
        <w:rPr>
          <w:rFonts w:hint="eastAsia" w:eastAsia="宋体"/>
          <w:snapToGrid w:val="0"/>
          <w:lang w:eastAsia="zh-CN"/>
        </w:rPr>
        <w:t>日起生效，</w:t>
      </w:r>
      <w:r>
        <w:rPr>
          <w:rFonts w:hint="eastAsia" w:eastAsia="宋体"/>
          <w:lang w:eastAsia="zh-CN"/>
        </w:rPr>
        <w:t>包括</w:t>
      </w:r>
      <w:r>
        <w:rPr>
          <w:rFonts w:eastAsia="宋体"/>
          <w:lang w:eastAsia="zh-CN"/>
        </w:rPr>
        <w:t>HHS</w:t>
      </w:r>
      <w:r>
        <w:rPr>
          <w:rFonts w:hint="eastAsia" w:eastAsia="宋体"/>
          <w:lang w:eastAsia="zh-CN"/>
        </w:rPr>
        <w:t>部长按照《公共卫生服务法案》（《</w:t>
      </w:r>
      <w:r>
        <w:rPr>
          <w:rFonts w:eastAsia="宋体"/>
          <w:lang w:eastAsia="zh-CN"/>
        </w:rPr>
        <w:t>PHS</w:t>
      </w:r>
      <w:r>
        <w:rPr>
          <w:rFonts w:hint="eastAsia" w:eastAsia="宋体"/>
          <w:lang w:eastAsia="zh-CN"/>
        </w:rPr>
        <w:t>法案》）第</w:t>
      </w:r>
      <w:r>
        <w:rPr>
          <w:rFonts w:eastAsia="宋体"/>
          <w:lang w:eastAsia="zh-CN"/>
        </w:rPr>
        <w:t>319(a)(2)</w:t>
      </w:r>
      <w:r>
        <w:rPr>
          <w:rFonts w:hint="eastAsia" w:eastAsia="宋体"/>
          <w:lang w:eastAsia="zh-CN"/>
        </w:rPr>
        <w:t>节</w:t>
      </w:r>
      <w:r>
        <w:rPr>
          <w:rFonts w:hint="eastAsia" w:eastAsia="宋体"/>
          <w:snapToGrid w:val="0"/>
          <w:lang w:eastAsia="zh-CN"/>
        </w:rPr>
        <w:t>进行</w:t>
      </w:r>
      <w:r>
        <w:rPr>
          <w:rFonts w:hint="eastAsia" w:eastAsia="宋体"/>
          <w:lang w:eastAsia="zh-CN"/>
        </w:rPr>
        <w:t>的任何更新。</w:t>
      </w:r>
    </w:p>
    <w:p w14:paraId="5B094977">
      <w:pPr>
        <w:adjustRightInd w:val="0"/>
        <w:snapToGrid w:val="0"/>
        <w:ind w:firstLine="602" w:firstLineChars="250"/>
        <w:jc w:val="both"/>
        <w:rPr>
          <w:rFonts w:eastAsia="宋体"/>
          <w:sz w:val="24"/>
          <w:szCs w:val="24"/>
          <w:lang w:eastAsia="zh-CN"/>
        </w:rPr>
      </w:pPr>
      <w:r>
        <w:rPr>
          <w:rFonts w:eastAsia="宋体"/>
          <w:b/>
          <w:sz w:val="24"/>
          <w:lang w:eastAsia="zh-CN"/>
        </w:rPr>
        <w:br w:type="page"/>
      </w:r>
      <w:r>
        <w:rPr>
          <w:rFonts w:hint="eastAsia" w:eastAsia="宋体"/>
          <w:sz w:val="24"/>
          <w:szCs w:val="24"/>
          <w:lang w:eastAsia="zh-CN"/>
        </w:rPr>
        <w:t>鉴于这</w:t>
      </w:r>
      <w:r>
        <w:rPr>
          <w:rFonts w:eastAsia="宋体"/>
          <w:snapToGrid w:val="0"/>
          <w:sz w:val="24"/>
          <w:szCs w:val="24"/>
          <w:lang w:eastAsia="zh-CN"/>
        </w:rPr>
        <w:t>是</w:t>
      </w:r>
      <w:r>
        <w:rPr>
          <w:rFonts w:hint="eastAsia" w:eastAsia="宋体"/>
          <w:sz w:val="24"/>
          <w:szCs w:val="24"/>
          <w:lang w:eastAsia="zh-CN"/>
        </w:rPr>
        <w:t>突发公共卫生事件，如</w:t>
      </w:r>
      <w:r>
        <w:rPr>
          <w:rFonts w:eastAsia="宋体"/>
          <w:sz w:val="24"/>
          <w:szCs w:val="24"/>
          <w:lang w:eastAsia="zh-CN"/>
        </w:rPr>
        <w:t>2020</w:t>
      </w:r>
      <w:r>
        <w:rPr>
          <w:rFonts w:hint="eastAsia" w:eastAsia="宋体"/>
          <w:sz w:val="24"/>
          <w:szCs w:val="24"/>
          <w:lang w:eastAsia="zh-CN"/>
        </w:rPr>
        <w:t>年</w:t>
      </w:r>
      <w:r>
        <w:rPr>
          <w:rFonts w:eastAsia="宋体"/>
          <w:sz w:val="24"/>
          <w:szCs w:val="24"/>
          <w:lang w:eastAsia="zh-CN"/>
        </w:rPr>
        <w:t>3</w:t>
      </w:r>
      <w:r>
        <w:rPr>
          <w:rFonts w:hint="eastAsia" w:eastAsia="宋体"/>
          <w:sz w:val="24"/>
          <w:szCs w:val="24"/>
          <w:lang w:eastAsia="zh-CN"/>
        </w:rPr>
        <w:t>月</w:t>
      </w:r>
      <w:r>
        <w:rPr>
          <w:rFonts w:eastAsia="宋体"/>
          <w:sz w:val="24"/>
          <w:szCs w:val="24"/>
          <w:lang w:eastAsia="zh-CN"/>
        </w:rPr>
        <w:t>25</w:t>
      </w:r>
      <w:r>
        <w:rPr>
          <w:rFonts w:hint="eastAsia" w:eastAsia="宋体"/>
          <w:sz w:val="24"/>
          <w:szCs w:val="24"/>
          <w:lang w:eastAsia="zh-CN"/>
        </w:rPr>
        <w:t>日《联邦公报》中标题为</w:t>
      </w:r>
      <w:r>
        <w:rPr>
          <w:rFonts w:eastAsia="宋体"/>
          <w:snapToGrid w:val="0"/>
          <w:sz w:val="24"/>
          <w:szCs w:val="24"/>
          <w:lang w:eastAsia="zh-CN"/>
        </w:rPr>
        <w:t>《新型冠状病毒肺炎相关指南文件的提供流程》</w:t>
      </w:r>
      <w:r>
        <w:rPr>
          <w:rFonts w:hint="eastAsia" w:eastAsia="宋体"/>
          <w:sz w:val="24"/>
          <w:szCs w:val="24"/>
          <w:lang w:eastAsia="zh-CN"/>
        </w:rPr>
        <w:t>的通知（</w:t>
      </w:r>
      <w:r>
        <w:rPr>
          <w:rFonts w:hint="eastAsia" w:eastAsia="宋体"/>
          <w:i/>
          <w:sz w:val="24"/>
          <w:szCs w:val="24"/>
          <w:lang w:eastAsia="zh-CN"/>
        </w:rPr>
        <w:t>可登录以下网址获取</w:t>
      </w:r>
      <w:r>
        <w:rPr>
          <w:rFonts w:hint="eastAsia" w:eastAsia="宋体"/>
          <w:sz w:val="24"/>
          <w:szCs w:val="24"/>
          <w:lang w:eastAsia="zh-CN"/>
        </w:rPr>
        <w:t>：</w:t>
      </w:r>
      <w:r>
        <w:rPr>
          <w:rFonts w:eastAsia="宋体"/>
          <w:color w:val="0000FF"/>
          <w:sz w:val="24"/>
          <w:szCs w:val="24"/>
          <w:u w:val="single"/>
          <w:lang w:eastAsia="zh-CN"/>
        </w:rPr>
        <w:t>https://www.govinfo.gov/content/pkg/FR-2020-03-25/pdf/2020-06222.pdf</w:t>
      </w:r>
      <w:r>
        <w:rPr>
          <w:rFonts w:hint="eastAsia" w:eastAsia="宋体"/>
          <w:sz w:val="24"/>
          <w:szCs w:val="24"/>
          <w:lang w:eastAsia="zh-CN"/>
        </w:rPr>
        <w:t>）所述，本指南的实施未事先征求公众意见，因为</w:t>
      </w:r>
      <w:r>
        <w:rPr>
          <w:rFonts w:eastAsia="宋体"/>
          <w:sz w:val="24"/>
          <w:szCs w:val="24"/>
          <w:lang w:eastAsia="zh-CN"/>
        </w:rPr>
        <w:t>FDA</w:t>
      </w:r>
      <w:r>
        <w:rPr>
          <w:rFonts w:hint="eastAsia" w:eastAsia="宋体"/>
          <w:sz w:val="24"/>
          <w:szCs w:val="24"/>
          <w:lang w:eastAsia="zh-CN"/>
        </w:rPr>
        <w:t>已</w:t>
      </w:r>
      <w:r>
        <w:rPr>
          <w:rFonts w:eastAsia="宋体"/>
          <w:snapToGrid w:val="0"/>
          <w:sz w:val="24"/>
          <w:szCs w:val="24"/>
          <w:lang w:eastAsia="zh-CN"/>
        </w:rPr>
        <w:t>确定</w:t>
      </w:r>
      <w:r>
        <w:rPr>
          <w:rFonts w:hint="eastAsia" w:eastAsia="宋体"/>
          <w:sz w:val="24"/>
          <w:szCs w:val="24"/>
          <w:lang w:eastAsia="zh-CN"/>
        </w:rPr>
        <w:t>公众事先参与本指南的行为不可行或不适当（参见《联邦食品、药品和化妆品法案》（《</w:t>
      </w:r>
      <w:r>
        <w:rPr>
          <w:rFonts w:eastAsia="宋体"/>
          <w:sz w:val="24"/>
          <w:szCs w:val="24"/>
          <w:lang w:eastAsia="zh-CN"/>
        </w:rPr>
        <w:t>FD&amp;C</w:t>
      </w:r>
      <w:r>
        <w:rPr>
          <w:rFonts w:hint="eastAsia" w:eastAsia="宋体"/>
          <w:sz w:val="24"/>
          <w:szCs w:val="24"/>
          <w:lang w:eastAsia="zh-CN"/>
        </w:rPr>
        <w:t>法案》）第</w:t>
      </w:r>
      <w:r>
        <w:rPr>
          <w:rFonts w:eastAsia="宋体"/>
          <w:sz w:val="24"/>
          <w:szCs w:val="24"/>
          <w:lang w:eastAsia="zh-CN"/>
        </w:rPr>
        <w:t>701</w:t>
      </w:r>
      <w:r>
        <w:rPr>
          <w:rFonts w:eastAsia="宋体"/>
          <w:snapToGrid w:val="0"/>
          <w:sz w:val="24"/>
          <w:szCs w:val="24"/>
          <w:lang w:eastAsia="zh-CN"/>
        </w:rPr>
        <w:t>(h)(1)(c)</w:t>
      </w:r>
      <w:r>
        <w:rPr>
          <w:rFonts w:hint="eastAsia" w:eastAsia="宋体"/>
          <w:sz w:val="24"/>
          <w:szCs w:val="24"/>
          <w:lang w:eastAsia="zh-CN"/>
        </w:rPr>
        <w:t>节和</w:t>
      </w:r>
      <w:r>
        <w:rPr>
          <w:rFonts w:eastAsia="宋体"/>
          <w:sz w:val="24"/>
          <w:szCs w:val="24"/>
          <w:lang w:eastAsia="zh-CN"/>
        </w:rPr>
        <w:t>CFR第</w:t>
      </w:r>
      <w:r>
        <w:rPr>
          <w:rFonts w:hint="eastAsia" w:eastAsia="宋体"/>
          <w:sz w:val="24"/>
          <w:szCs w:val="24"/>
          <w:lang w:eastAsia="zh-CN"/>
        </w:rPr>
        <w:t>21篇第</w:t>
      </w:r>
      <w:r>
        <w:rPr>
          <w:rFonts w:eastAsia="宋体"/>
          <w:sz w:val="24"/>
          <w:szCs w:val="24"/>
          <w:lang w:eastAsia="zh-CN"/>
        </w:rPr>
        <w:t>10.115</w:t>
      </w:r>
      <w:r>
        <w:rPr>
          <w:rFonts w:eastAsia="宋体"/>
          <w:snapToGrid w:val="0"/>
          <w:sz w:val="24"/>
          <w:szCs w:val="24"/>
          <w:lang w:eastAsia="zh-CN"/>
        </w:rPr>
        <w:t>(g)(2)节）</w:t>
      </w:r>
      <w:r>
        <w:rPr>
          <w:rFonts w:hint="eastAsia" w:eastAsia="宋体"/>
          <w:sz w:val="24"/>
          <w:szCs w:val="24"/>
          <w:lang w:eastAsia="zh-CN"/>
        </w:rPr>
        <w:t>。本指南文件正在立即实施，但根据</w:t>
      </w:r>
      <w:r>
        <w:rPr>
          <w:rFonts w:eastAsia="宋体"/>
          <w:snapToGrid w:val="0"/>
          <w:sz w:val="24"/>
          <w:szCs w:val="24"/>
          <w:lang w:eastAsia="zh-CN"/>
        </w:rPr>
        <w:t>本</w:t>
      </w:r>
      <w:r>
        <w:rPr>
          <w:rFonts w:hint="eastAsia" w:eastAsia="宋体"/>
          <w:sz w:val="24"/>
          <w:szCs w:val="24"/>
          <w:lang w:eastAsia="zh-CN"/>
        </w:rPr>
        <w:t>机构的良好指导实践，仍需征求意见。</w:t>
      </w:r>
    </w:p>
    <w:p w14:paraId="0E543546">
      <w:pPr>
        <w:pStyle w:val="7"/>
        <w:adjustRightInd w:val="0"/>
        <w:snapToGrid w:val="0"/>
        <w:ind w:firstLine="480" w:firstLineChars="200"/>
        <w:jc w:val="both"/>
        <w:rPr>
          <w:rFonts w:eastAsia="宋体"/>
          <w:snapToGrid w:val="0"/>
          <w:lang w:eastAsia="zh-CN"/>
        </w:rPr>
      </w:pPr>
    </w:p>
    <w:p w14:paraId="0EF8010A">
      <w:pPr>
        <w:snapToGrid w:val="0"/>
        <w:spacing w:after="120" w:afterLines="50"/>
        <w:ind w:firstLine="480" w:firstLineChars="200"/>
        <w:jc w:val="both"/>
        <w:rPr>
          <w:rFonts w:eastAsiaTheme="minorEastAsia"/>
          <w:sz w:val="24"/>
          <w:szCs w:val="24"/>
          <w:lang w:eastAsia="zh-CN"/>
        </w:rPr>
      </w:pPr>
      <w:r>
        <w:rPr>
          <w:rFonts w:eastAsia="宋体"/>
          <w:snapToGrid w:val="0"/>
          <w:sz w:val="24"/>
          <w:szCs w:val="24"/>
          <w:lang w:eastAsia="zh-CN"/>
        </w:rPr>
        <w:t>一般来说，FDA指南文件，包括本指南在内，不具有法律强制责任。相反，指南表明了本机构关于这一主题的最新见解，除非引用具体的法规或法律要求，否则只应视为建议。</w:t>
      </w:r>
      <w:r>
        <w:rPr>
          <w:rFonts w:hint="eastAsia"/>
          <w:sz w:val="24"/>
          <w:szCs w:val="24"/>
          <w:lang w:eastAsia="zh-CN"/>
        </w:rPr>
        <w:t>FDA</w:t>
      </w:r>
      <w:r>
        <w:rPr>
          <w:rFonts w:hint="eastAsia" w:ascii="宋体" w:hAnsi="宋体" w:eastAsia="宋体" w:cs="宋体"/>
          <w:sz w:val="24"/>
          <w:szCs w:val="24"/>
          <w:lang w:eastAsia="zh-CN"/>
        </w:rPr>
        <w:t>指南中出现的</w:t>
      </w:r>
      <w:r>
        <w:rPr>
          <w:sz w:val="24"/>
          <w:szCs w:val="24"/>
          <w:lang w:eastAsia="zh-CN"/>
        </w:rPr>
        <w:t>“</w:t>
      </w:r>
      <w:r>
        <w:rPr>
          <w:rFonts w:hint="eastAsia" w:ascii="宋体" w:hAnsi="宋体" w:eastAsia="宋体" w:cs="宋体"/>
          <w:sz w:val="24"/>
          <w:szCs w:val="24"/>
          <w:lang w:eastAsia="zh-CN"/>
        </w:rPr>
        <w:t>应</w:t>
      </w:r>
      <w:r>
        <w:rPr>
          <w:sz w:val="24"/>
          <w:szCs w:val="24"/>
          <w:lang w:eastAsia="zh-CN"/>
        </w:rPr>
        <w:t>”</w:t>
      </w:r>
      <w:r>
        <w:rPr>
          <w:rFonts w:hint="eastAsia" w:ascii="宋体" w:hAnsi="宋体" w:eastAsia="宋体" w:cs="宋体"/>
          <w:sz w:val="24"/>
          <w:szCs w:val="24"/>
          <w:lang w:eastAsia="zh-CN"/>
        </w:rPr>
        <w:t>的词义是指建议或推荐，而非要求。</w:t>
      </w:r>
    </w:p>
    <w:p w14:paraId="58375742">
      <w:pPr>
        <w:pStyle w:val="7"/>
        <w:adjustRightInd w:val="0"/>
        <w:snapToGrid w:val="0"/>
        <w:ind w:firstLine="480" w:firstLineChars="200"/>
        <w:jc w:val="both"/>
        <w:rPr>
          <w:rFonts w:eastAsia="宋体"/>
          <w:snapToGrid w:val="0"/>
          <w:lang w:eastAsia="zh-CN"/>
        </w:rPr>
      </w:pPr>
      <w:bookmarkStart w:id="7" w:name="_Toc91242677"/>
    </w:p>
    <w:p w14:paraId="5E1B5332">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8" w:name="_Toc97546762"/>
      <w:r>
        <w:rPr>
          <w:rFonts w:eastAsia="宋体"/>
          <w:b/>
          <w:snapToGrid w:val="0"/>
          <w:sz w:val="28"/>
          <w:lang w:eastAsia="zh-CN"/>
        </w:rPr>
        <w:t>背景</w:t>
      </w:r>
      <w:bookmarkEnd w:id="7"/>
      <w:bookmarkEnd w:id="8"/>
    </w:p>
    <w:p w14:paraId="5953854C">
      <w:pPr>
        <w:pStyle w:val="7"/>
        <w:adjustRightInd w:val="0"/>
        <w:snapToGrid w:val="0"/>
        <w:ind w:firstLine="480" w:firstLineChars="200"/>
        <w:jc w:val="both"/>
        <w:rPr>
          <w:rFonts w:eastAsia="宋体"/>
          <w:lang w:eastAsia="zh-CN"/>
        </w:rPr>
      </w:pPr>
      <w:r>
        <w:rPr>
          <w:rFonts w:hint="eastAsia" w:eastAsia="宋体"/>
          <w:lang w:eastAsia="zh-CN"/>
        </w:rPr>
        <w:t>目前，一种新型冠状病毒引发了呼吸道疾病的重大疫情。该病毒命名为</w:t>
      </w:r>
      <w:r>
        <w:rPr>
          <w:rFonts w:ascii="宋体" w:hAnsi="宋体" w:eastAsia="宋体"/>
          <w:lang w:eastAsia="zh-CN"/>
        </w:rPr>
        <w:t>“</w:t>
      </w:r>
      <w:r>
        <w:rPr>
          <w:rFonts w:hint="eastAsia" w:eastAsia="宋体"/>
          <w:lang w:eastAsia="zh-CN"/>
        </w:rPr>
        <w:t>严重急性呼吸综合征冠状病毒</w:t>
      </w:r>
      <w:r>
        <w:rPr>
          <w:rFonts w:eastAsia="宋体"/>
          <w:lang w:eastAsia="zh-CN"/>
        </w:rPr>
        <w:t>2型</w:t>
      </w:r>
      <w:r>
        <w:rPr>
          <w:rFonts w:ascii="宋体" w:hAnsi="宋体" w:eastAsia="宋体"/>
          <w:lang w:eastAsia="zh-CN"/>
        </w:rPr>
        <w:t>”</w:t>
      </w:r>
      <w:r>
        <w:rPr>
          <w:rFonts w:hint="eastAsia" w:eastAsia="宋体"/>
          <w:lang w:eastAsia="zh-CN"/>
        </w:rPr>
        <w:t>（</w:t>
      </w:r>
      <w:r>
        <w:rPr>
          <w:rFonts w:eastAsia="宋体"/>
          <w:lang w:eastAsia="zh-CN"/>
        </w:rPr>
        <w:t>SARS-CoV-2</w:t>
      </w:r>
      <w:r>
        <w:rPr>
          <w:rFonts w:hint="eastAsia" w:eastAsia="宋体"/>
          <w:lang w:eastAsia="zh-CN"/>
        </w:rPr>
        <w:t>），其引起的疾病名称为</w:t>
      </w:r>
      <w:r>
        <w:rPr>
          <w:rFonts w:ascii="宋体" w:hAnsi="宋体" w:eastAsia="宋体"/>
          <w:lang w:eastAsia="zh-CN"/>
        </w:rPr>
        <w:t>“</w:t>
      </w:r>
      <w:r>
        <w:rPr>
          <w:rFonts w:eastAsia="宋体"/>
          <w:snapToGrid w:val="0"/>
          <w:lang w:eastAsia="zh-CN"/>
        </w:rPr>
        <w:t>新型</w:t>
      </w:r>
      <w:r>
        <w:rPr>
          <w:rFonts w:hint="eastAsia" w:eastAsia="宋体"/>
          <w:lang w:eastAsia="zh-CN"/>
        </w:rPr>
        <w:t>冠</w:t>
      </w:r>
      <w:r>
        <w:rPr>
          <w:rFonts w:eastAsia="宋体"/>
          <w:snapToGrid w:val="0"/>
          <w:lang w:eastAsia="zh-CN"/>
        </w:rPr>
        <w:t>状</w:t>
      </w:r>
      <w:r>
        <w:rPr>
          <w:rFonts w:hint="eastAsia" w:eastAsia="宋体"/>
          <w:lang w:eastAsia="zh-CN"/>
        </w:rPr>
        <w:t>病毒肺炎</w:t>
      </w:r>
      <w:r>
        <w:rPr>
          <w:rFonts w:ascii="宋体" w:hAnsi="宋体" w:eastAsia="宋体"/>
          <w:lang w:eastAsia="zh-CN"/>
        </w:rPr>
        <w:t>”</w:t>
      </w:r>
      <w:r>
        <w:rPr>
          <w:rFonts w:hint="eastAsia" w:eastAsia="宋体"/>
          <w:lang w:eastAsia="zh-CN"/>
        </w:rPr>
        <w:t>（</w:t>
      </w:r>
      <w:r>
        <w:rPr>
          <w:rFonts w:eastAsia="宋体"/>
          <w:lang w:eastAsia="zh-CN"/>
        </w:rPr>
        <w:t>COVID-19</w:t>
      </w:r>
      <w:r>
        <w:rPr>
          <w:rFonts w:hint="eastAsia" w:eastAsia="宋体"/>
          <w:lang w:eastAsia="zh-CN"/>
        </w:rPr>
        <w:t>）。</w:t>
      </w:r>
      <w:r>
        <w:rPr>
          <w:rFonts w:eastAsia="宋体"/>
          <w:lang w:eastAsia="zh-CN"/>
        </w:rPr>
        <w:t>2020</w:t>
      </w:r>
      <w:r>
        <w:rPr>
          <w:rFonts w:hint="eastAsia" w:eastAsia="宋体"/>
          <w:lang w:eastAsia="zh-CN"/>
        </w:rPr>
        <w:t>年</w:t>
      </w:r>
      <w:r>
        <w:rPr>
          <w:rFonts w:eastAsia="宋体"/>
          <w:lang w:eastAsia="zh-CN"/>
        </w:rPr>
        <w:t>1</w:t>
      </w:r>
      <w:r>
        <w:rPr>
          <w:rFonts w:hint="eastAsia" w:eastAsia="宋体"/>
          <w:lang w:eastAsia="zh-CN"/>
        </w:rPr>
        <w:t>月</w:t>
      </w:r>
      <w:r>
        <w:rPr>
          <w:rFonts w:eastAsia="宋体"/>
          <w:lang w:eastAsia="zh-CN"/>
        </w:rPr>
        <w:t>31</w:t>
      </w:r>
      <w:r>
        <w:rPr>
          <w:rFonts w:hint="eastAsia" w:eastAsia="宋体"/>
          <w:lang w:eastAsia="zh-CN"/>
        </w:rPr>
        <w:t>日，</w:t>
      </w:r>
      <w:r>
        <w:rPr>
          <w:rFonts w:eastAsia="宋体"/>
          <w:lang w:eastAsia="zh-CN"/>
        </w:rPr>
        <w:t>HHS</w:t>
      </w:r>
      <w:r>
        <w:rPr>
          <w:rFonts w:hint="eastAsia" w:eastAsia="宋体"/>
          <w:lang w:eastAsia="zh-CN"/>
        </w:rPr>
        <w:t>发布了与</w:t>
      </w:r>
      <w:r>
        <w:rPr>
          <w:rFonts w:eastAsia="宋体"/>
          <w:lang w:eastAsia="zh-CN"/>
        </w:rPr>
        <w:t>COVID-19</w:t>
      </w:r>
      <w:r>
        <w:rPr>
          <w:rFonts w:hint="eastAsia" w:eastAsia="宋体"/>
          <w:lang w:eastAsia="zh-CN"/>
        </w:rPr>
        <w:t>有关的突发公共卫生事件声明，并动员</w:t>
      </w:r>
      <w:r>
        <w:rPr>
          <w:rFonts w:eastAsia="宋体"/>
          <w:lang w:eastAsia="zh-CN"/>
        </w:rPr>
        <w:t>HHS</w:t>
      </w:r>
      <w:r>
        <w:rPr>
          <w:rFonts w:hint="eastAsia" w:eastAsia="宋体"/>
          <w:lang w:eastAsia="zh-CN"/>
        </w:rPr>
        <w:t>的业务部门。</w:t>
      </w:r>
      <w:r>
        <w:rPr>
          <w:rStyle w:val="20"/>
          <w:rFonts w:eastAsia="宋体"/>
          <w:snapToGrid w:val="0"/>
          <w:lang w:eastAsia="zh-CN"/>
        </w:rPr>
        <w:footnoteReference w:id="0"/>
      </w:r>
      <w:r>
        <w:rPr>
          <w:rFonts w:hint="eastAsia" w:eastAsia="宋体"/>
          <w:lang w:eastAsia="zh-CN"/>
        </w:rPr>
        <w:t>此外，为应对</w:t>
      </w:r>
      <w:r>
        <w:rPr>
          <w:rFonts w:eastAsia="宋体"/>
          <w:lang w:eastAsia="zh-CN"/>
        </w:rPr>
        <w:t>COVID-19</w:t>
      </w:r>
      <w:r>
        <w:rPr>
          <w:rFonts w:hint="eastAsia" w:eastAsia="宋体"/>
          <w:lang w:eastAsia="zh-CN"/>
        </w:rPr>
        <w:t>，总统于</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13</w:t>
      </w:r>
      <w:r>
        <w:rPr>
          <w:rFonts w:hint="eastAsia" w:eastAsia="宋体"/>
          <w:lang w:eastAsia="zh-CN"/>
        </w:rPr>
        <w:t>日宣布全国进入紧急状态。</w:t>
      </w:r>
      <w:r>
        <w:rPr>
          <w:rStyle w:val="20"/>
          <w:rFonts w:eastAsia="宋体"/>
          <w:snapToGrid w:val="0"/>
          <w:lang w:eastAsia="zh-CN"/>
        </w:rPr>
        <w:footnoteReference w:id="1"/>
      </w:r>
    </w:p>
    <w:p w14:paraId="742D902B">
      <w:pPr>
        <w:pStyle w:val="7"/>
        <w:adjustRightInd w:val="0"/>
        <w:snapToGrid w:val="0"/>
        <w:ind w:firstLine="480" w:firstLineChars="200"/>
        <w:jc w:val="both"/>
        <w:rPr>
          <w:rFonts w:eastAsia="宋体"/>
          <w:snapToGrid w:val="0"/>
          <w:lang w:eastAsia="zh-CN"/>
        </w:rPr>
      </w:pPr>
    </w:p>
    <w:p w14:paraId="1300C07A">
      <w:pPr>
        <w:pStyle w:val="7"/>
        <w:adjustRightInd w:val="0"/>
        <w:snapToGrid w:val="0"/>
        <w:ind w:firstLine="480" w:firstLineChars="200"/>
        <w:jc w:val="both"/>
        <w:rPr>
          <w:rFonts w:eastAsia="宋体"/>
          <w:lang w:eastAsia="zh-CN"/>
        </w:rPr>
      </w:pPr>
      <w:r>
        <w:rPr>
          <w:rFonts w:eastAsia="宋体"/>
          <w:lang w:eastAsia="zh-CN"/>
        </w:rPr>
        <w:t>SARS-CoV-2</w:t>
      </w:r>
      <w:r>
        <w:rPr>
          <w:rFonts w:eastAsia="宋体"/>
          <w:snapToGrid w:val="0"/>
          <w:lang w:eastAsia="zh-CN"/>
        </w:rPr>
        <w:t>已显示出迅速</w:t>
      </w:r>
      <w:r>
        <w:rPr>
          <w:rFonts w:hint="eastAsia" w:eastAsia="宋体"/>
          <w:lang w:eastAsia="zh-CN"/>
        </w:rPr>
        <w:t>传播</w:t>
      </w:r>
      <w:r>
        <w:rPr>
          <w:rFonts w:eastAsia="宋体"/>
          <w:snapToGrid w:val="0"/>
          <w:lang w:eastAsia="zh-CN"/>
        </w:rPr>
        <w:t>的能力，</w:t>
      </w:r>
      <w:r>
        <w:rPr>
          <w:rFonts w:hint="eastAsia" w:eastAsia="宋体"/>
          <w:lang w:eastAsia="zh-CN"/>
        </w:rPr>
        <w:t>对医疗系统造成重大影响，并导致社会混乱。</w:t>
      </w:r>
      <w:r>
        <w:rPr>
          <w:rFonts w:eastAsia="宋体"/>
          <w:lang w:eastAsia="zh-CN"/>
        </w:rPr>
        <w:t>COVID-19</w:t>
      </w:r>
      <w:r>
        <w:rPr>
          <w:rFonts w:eastAsia="宋体"/>
          <w:snapToGrid w:val="0"/>
          <w:lang w:eastAsia="zh-CN"/>
        </w:rPr>
        <w:t>对美国乃至全球都</w:t>
      </w:r>
      <w:r>
        <w:rPr>
          <w:rFonts w:hint="eastAsia" w:eastAsia="宋体"/>
          <w:lang w:eastAsia="zh-CN"/>
        </w:rPr>
        <w:t>构成了巨大的潜在公共卫生威胁。为了有效应对</w:t>
      </w:r>
      <w:r>
        <w:rPr>
          <w:rFonts w:eastAsia="宋体"/>
          <w:lang w:eastAsia="zh-CN"/>
        </w:rPr>
        <w:t>COVID-19</w:t>
      </w:r>
      <w:r>
        <w:rPr>
          <w:rFonts w:hint="eastAsia" w:eastAsia="宋体"/>
          <w:lang w:eastAsia="zh-CN"/>
        </w:rPr>
        <w:t>爆发，快速检测病例和接触者、</w:t>
      </w:r>
      <w:r>
        <w:rPr>
          <w:rFonts w:eastAsia="宋体"/>
          <w:snapToGrid w:val="0"/>
          <w:lang w:eastAsia="zh-CN"/>
        </w:rPr>
        <w:t>进行</w:t>
      </w:r>
      <w:r>
        <w:rPr>
          <w:rFonts w:hint="eastAsia" w:eastAsia="宋体"/>
          <w:lang w:eastAsia="zh-CN"/>
        </w:rPr>
        <w:t>适当的临床管理和感染控制以及实施社区缓解措施至关重要。</w:t>
      </w:r>
      <w:r>
        <w:rPr>
          <w:rFonts w:eastAsia="宋体"/>
          <w:lang w:eastAsia="zh-CN"/>
        </w:rPr>
        <w:t>FDA</w:t>
      </w:r>
      <w:r>
        <w:rPr>
          <w:rFonts w:hint="eastAsia" w:eastAsia="宋体"/>
          <w:lang w:eastAsia="zh-CN"/>
        </w:rPr>
        <w:t>认为，本指南中规定的政策将有助于扩大检测的数量和种类，</w:t>
      </w:r>
      <w:r>
        <w:rPr>
          <w:rStyle w:val="20"/>
          <w:rFonts w:eastAsia="宋体"/>
          <w:snapToGrid w:val="0"/>
          <w:lang w:eastAsia="zh-CN"/>
        </w:rPr>
        <w:footnoteReference w:id="2"/>
      </w:r>
      <w:r>
        <w:rPr>
          <w:rFonts w:hint="eastAsia" w:eastAsia="宋体"/>
          <w:lang w:eastAsia="zh-CN"/>
        </w:rPr>
        <w:t>以及参考实验室、商业实验室和医疗机构的检测能力，同时有助于确保此类检测的准确性和可靠性，从而解决此类紧急公共卫生</w:t>
      </w:r>
      <w:r>
        <w:rPr>
          <w:rFonts w:eastAsia="宋体"/>
          <w:snapToGrid w:val="0"/>
          <w:lang w:eastAsia="zh-CN"/>
        </w:rPr>
        <w:t>问题</w:t>
      </w:r>
      <w:r>
        <w:rPr>
          <w:rFonts w:hint="eastAsia" w:eastAsia="宋体"/>
          <w:lang w:eastAsia="zh-CN"/>
        </w:rPr>
        <w:t>。</w:t>
      </w:r>
    </w:p>
    <w:p w14:paraId="1EE4CFBB">
      <w:pPr>
        <w:adjustRightInd w:val="0"/>
        <w:snapToGrid w:val="0"/>
        <w:jc w:val="both"/>
        <w:rPr>
          <w:rFonts w:eastAsia="宋体"/>
          <w:sz w:val="24"/>
          <w:lang w:eastAsia="zh-CN"/>
        </w:rPr>
      </w:pPr>
      <w:r>
        <w:rPr>
          <w:rFonts w:eastAsia="宋体"/>
          <w:b/>
          <w:sz w:val="24"/>
          <w:lang w:eastAsia="zh-CN"/>
        </w:rPr>
        <w:br w:type="page"/>
      </w:r>
    </w:p>
    <w:p w14:paraId="4B01F061">
      <w:pPr>
        <w:pStyle w:val="7"/>
        <w:adjustRightInd w:val="0"/>
        <w:snapToGrid w:val="0"/>
        <w:ind w:firstLine="480" w:firstLineChars="200"/>
        <w:jc w:val="both"/>
        <w:rPr>
          <w:rFonts w:eastAsia="宋体"/>
          <w:lang w:eastAsia="zh-CN"/>
        </w:rPr>
      </w:pPr>
      <w:r>
        <w:rPr>
          <w:rFonts w:hint="eastAsia" w:eastAsia="宋体"/>
          <w:lang w:eastAsia="zh-CN"/>
        </w:rPr>
        <w:t>美国疾病控制和预防中心（</w:t>
      </w:r>
      <w:r>
        <w:rPr>
          <w:rFonts w:eastAsia="宋体"/>
          <w:lang w:eastAsia="zh-CN"/>
        </w:rPr>
        <w:t>CDC</w:t>
      </w:r>
      <w:r>
        <w:rPr>
          <w:rFonts w:hint="eastAsia" w:eastAsia="宋体"/>
          <w:lang w:eastAsia="zh-CN"/>
        </w:rPr>
        <w:t>）实验室支持</w:t>
      </w:r>
      <w:r>
        <w:rPr>
          <w:rFonts w:eastAsia="宋体"/>
          <w:lang w:eastAsia="zh-CN"/>
        </w:rPr>
        <w:t>COVID-19</w:t>
      </w:r>
      <w:r>
        <w:rPr>
          <w:rFonts w:hint="eastAsia" w:eastAsia="宋体"/>
          <w:lang w:eastAsia="zh-CN"/>
        </w:rPr>
        <w:t>应对措施，</w:t>
      </w:r>
      <w:r>
        <w:rPr>
          <w:rFonts w:eastAsia="宋体"/>
          <w:snapToGrid w:val="0"/>
          <w:lang w:eastAsia="zh-CN"/>
        </w:rPr>
        <w:t>包括</w:t>
      </w:r>
      <w:r>
        <w:rPr>
          <w:rFonts w:hint="eastAsia" w:eastAsia="宋体"/>
          <w:lang w:eastAsia="zh-CN"/>
        </w:rPr>
        <w:t>开发出一种诊断检测试剂，该检测试剂于</w:t>
      </w:r>
      <w:r>
        <w:rPr>
          <w:rFonts w:eastAsia="宋体"/>
          <w:lang w:eastAsia="zh-CN"/>
        </w:rPr>
        <w:t>2020</w:t>
      </w:r>
      <w:r>
        <w:rPr>
          <w:rFonts w:hint="eastAsia" w:eastAsia="宋体"/>
          <w:lang w:eastAsia="zh-CN"/>
        </w:rPr>
        <w:t>年</w:t>
      </w:r>
      <w:r>
        <w:rPr>
          <w:rFonts w:eastAsia="宋体"/>
          <w:lang w:eastAsia="zh-CN"/>
        </w:rPr>
        <w:t>2</w:t>
      </w:r>
      <w:r>
        <w:rPr>
          <w:rFonts w:hint="eastAsia" w:eastAsia="宋体"/>
          <w:lang w:eastAsia="zh-CN"/>
        </w:rPr>
        <w:t>月</w:t>
      </w:r>
      <w:r>
        <w:rPr>
          <w:rFonts w:eastAsia="宋体"/>
          <w:lang w:eastAsia="zh-CN"/>
        </w:rPr>
        <w:t>4</w:t>
      </w:r>
      <w:r>
        <w:rPr>
          <w:rFonts w:hint="eastAsia" w:eastAsia="宋体"/>
          <w:lang w:eastAsia="zh-CN"/>
        </w:rPr>
        <w:t>日获得紧急使用授权（</w:t>
      </w:r>
      <w:r>
        <w:rPr>
          <w:rFonts w:eastAsia="宋体"/>
          <w:lang w:eastAsia="zh-CN"/>
        </w:rPr>
        <w:t>EUA</w:t>
      </w:r>
      <w:r>
        <w:rPr>
          <w:rFonts w:hint="eastAsia" w:eastAsia="宋体"/>
          <w:lang w:eastAsia="zh-CN"/>
        </w:rPr>
        <w:t>）。</w:t>
      </w:r>
      <w:r>
        <w:rPr>
          <w:rStyle w:val="20"/>
          <w:rFonts w:eastAsia="宋体"/>
          <w:snapToGrid w:val="0"/>
          <w:lang w:eastAsia="zh-CN"/>
        </w:rPr>
        <w:footnoteReference w:id="3"/>
      </w:r>
      <w:r>
        <w:rPr>
          <w:rFonts w:hint="eastAsia" w:eastAsia="宋体"/>
          <w:lang w:eastAsia="zh-CN"/>
        </w:rPr>
        <w:t>自批准美国疾病控制和预防中心（</w:t>
      </w:r>
      <w:r>
        <w:rPr>
          <w:rFonts w:eastAsia="宋体"/>
          <w:lang w:eastAsia="zh-CN"/>
        </w:rPr>
        <w:t>CDC</w:t>
      </w:r>
      <w:r>
        <w:rPr>
          <w:rFonts w:hint="eastAsia" w:eastAsia="宋体"/>
          <w:lang w:eastAsia="zh-CN"/>
        </w:rPr>
        <w:t>）的紧急使用授权（</w:t>
      </w:r>
      <w:r>
        <w:rPr>
          <w:rFonts w:eastAsia="宋体"/>
          <w:lang w:eastAsia="zh-CN"/>
        </w:rPr>
        <w:t>EUA</w:t>
      </w:r>
      <w:r>
        <w:rPr>
          <w:rFonts w:hint="eastAsia" w:eastAsia="宋体"/>
          <w:lang w:eastAsia="zh-CN"/>
        </w:rPr>
        <w:t>）以来，</w:t>
      </w:r>
      <w:r>
        <w:rPr>
          <w:rFonts w:eastAsia="宋体"/>
          <w:lang w:eastAsia="zh-CN"/>
        </w:rPr>
        <w:t>FDA</w:t>
      </w:r>
      <w:r>
        <w:rPr>
          <w:rFonts w:hint="eastAsia" w:eastAsia="宋体"/>
          <w:lang w:eastAsia="zh-CN"/>
        </w:rPr>
        <w:t>一直在积极与其他</w:t>
      </w:r>
      <w:r>
        <w:rPr>
          <w:rFonts w:eastAsia="宋体"/>
          <w:lang w:eastAsia="zh-CN"/>
        </w:rPr>
        <w:t>SARS-CoV-2</w:t>
      </w:r>
      <w:r>
        <w:rPr>
          <w:rFonts w:hint="eastAsia" w:eastAsia="宋体"/>
          <w:lang w:eastAsia="zh-CN"/>
        </w:rPr>
        <w:t>诊断检测试剂</w:t>
      </w:r>
      <w:r>
        <w:rPr>
          <w:rFonts w:eastAsia="宋体"/>
          <w:snapToGrid w:val="0"/>
          <w:lang w:eastAsia="zh-CN"/>
        </w:rPr>
        <w:t>开发者</w:t>
      </w:r>
      <w:r>
        <w:rPr>
          <w:rFonts w:hint="eastAsia" w:eastAsia="宋体"/>
          <w:lang w:eastAsia="zh-CN"/>
        </w:rPr>
        <w:t>合作，以加快开发计划并响应体外诊断</w:t>
      </w:r>
      <w:r>
        <w:rPr>
          <w:rFonts w:eastAsia="宋体"/>
          <w:lang w:eastAsia="zh-CN"/>
        </w:rPr>
        <w:t>EUA</w:t>
      </w:r>
      <w:r>
        <w:rPr>
          <w:rFonts w:hint="eastAsia" w:eastAsia="宋体"/>
          <w:lang w:eastAsia="zh-CN"/>
        </w:rPr>
        <w:t>申请。</w:t>
      </w:r>
      <w:r>
        <w:rPr>
          <w:rStyle w:val="20"/>
          <w:rFonts w:eastAsia="宋体"/>
          <w:snapToGrid w:val="0"/>
          <w:lang w:eastAsia="zh-CN"/>
        </w:rPr>
        <w:footnoteReference w:id="4"/>
      </w:r>
      <w:r>
        <w:rPr>
          <w:rFonts w:hint="eastAsia" w:eastAsia="宋体"/>
          <w:lang w:eastAsia="zh-CN"/>
        </w:rPr>
        <w:t>然而，目前全球</w:t>
      </w:r>
      <w:r>
        <w:rPr>
          <w:rFonts w:eastAsia="宋体"/>
          <w:lang w:eastAsia="zh-CN"/>
        </w:rPr>
        <w:t>COVID-19</w:t>
      </w:r>
      <w:r>
        <w:rPr>
          <w:rFonts w:hint="eastAsia" w:eastAsia="宋体"/>
          <w:lang w:eastAsia="zh-CN"/>
        </w:rPr>
        <w:t>的</w:t>
      </w:r>
      <w:r>
        <w:rPr>
          <w:rFonts w:eastAsia="宋体"/>
          <w:snapToGrid w:val="0"/>
          <w:lang w:eastAsia="zh-CN"/>
        </w:rPr>
        <w:t>情况</w:t>
      </w:r>
      <w:r>
        <w:rPr>
          <w:rFonts w:hint="eastAsia" w:eastAsia="宋体"/>
          <w:lang w:eastAsia="zh-CN"/>
        </w:rPr>
        <w:t>严重</w:t>
      </w:r>
      <w:r>
        <w:rPr>
          <w:rFonts w:eastAsia="宋体"/>
          <w:snapToGrid w:val="0"/>
          <w:lang w:eastAsia="zh-CN"/>
        </w:rPr>
        <w:t>，</w:t>
      </w:r>
      <w:r>
        <w:rPr>
          <w:rFonts w:hint="eastAsia" w:eastAsia="宋体"/>
          <w:lang w:eastAsia="zh-CN"/>
        </w:rPr>
        <w:t>传播范围</w:t>
      </w:r>
      <w:r>
        <w:rPr>
          <w:rFonts w:eastAsia="宋体"/>
          <w:snapToGrid w:val="0"/>
          <w:lang w:eastAsia="zh-CN"/>
        </w:rPr>
        <w:t>广，</w:t>
      </w:r>
      <w:r>
        <w:rPr>
          <w:rFonts w:hint="eastAsia" w:eastAsia="宋体"/>
          <w:lang w:eastAsia="zh-CN"/>
        </w:rPr>
        <w:t>需要比目前病毒检测方法</w:t>
      </w:r>
      <w:r>
        <w:rPr>
          <w:rFonts w:eastAsia="宋体"/>
          <w:snapToGrid w:val="0"/>
          <w:lang w:eastAsia="zh-CN"/>
        </w:rPr>
        <w:t>更强</w:t>
      </w:r>
      <w:r>
        <w:rPr>
          <w:rFonts w:hint="eastAsia" w:eastAsia="宋体"/>
          <w:lang w:eastAsia="zh-CN"/>
        </w:rPr>
        <w:t>的检测能力。</w:t>
      </w:r>
      <w:r>
        <w:rPr>
          <w:rStyle w:val="20"/>
          <w:rFonts w:eastAsia="宋体"/>
          <w:snapToGrid w:val="0"/>
          <w:lang w:eastAsia="zh-CN"/>
        </w:rPr>
        <w:footnoteReference w:id="5"/>
      </w:r>
    </w:p>
    <w:p w14:paraId="246FA2F7">
      <w:pPr>
        <w:pStyle w:val="7"/>
        <w:adjustRightInd w:val="0"/>
        <w:snapToGrid w:val="0"/>
        <w:ind w:firstLine="480" w:firstLineChars="200"/>
        <w:jc w:val="both"/>
        <w:rPr>
          <w:rFonts w:eastAsia="宋体"/>
          <w:snapToGrid w:val="0"/>
          <w:lang w:eastAsia="zh-CN"/>
        </w:rPr>
      </w:pPr>
    </w:p>
    <w:p w14:paraId="69CB9C85">
      <w:pPr>
        <w:pStyle w:val="7"/>
        <w:adjustRightInd w:val="0"/>
        <w:snapToGrid w:val="0"/>
        <w:ind w:firstLine="480" w:firstLineChars="200"/>
        <w:jc w:val="both"/>
        <w:rPr>
          <w:rFonts w:eastAsia="宋体"/>
          <w:lang w:eastAsia="zh-CN"/>
        </w:rPr>
      </w:pPr>
      <w:r>
        <w:rPr>
          <w:rFonts w:eastAsia="宋体"/>
          <w:lang w:eastAsia="zh-CN"/>
        </w:rPr>
        <w:t>EUA</w:t>
      </w:r>
      <w:r>
        <w:rPr>
          <w:rFonts w:hint="eastAsia" w:eastAsia="宋体"/>
          <w:lang w:eastAsia="zh-CN"/>
        </w:rPr>
        <w:t>当局允许</w:t>
      </w:r>
      <w:r>
        <w:rPr>
          <w:rFonts w:eastAsia="宋体"/>
          <w:lang w:eastAsia="zh-CN"/>
        </w:rPr>
        <w:t>FDA</w:t>
      </w:r>
      <w:r>
        <w:rPr>
          <w:rFonts w:hint="eastAsia" w:eastAsia="宋体"/>
          <w:lang w:eastAsia="zh-CN"/>
        </w:rPr>
        <w:t>通过促进在某些突发公共卫生事件期间提供和使用所需的</w:t>
      </w:r>
      <w:r>
        <w:rPr>
          <w:rFonts w:eastAsia="宋体"/>
          <w:snapToGrid w:val="0"/>
          <w:lang w:eastAsia="zh-CN"/>
        </w:rPr>
        <w:t>医学防护</w:t>
      </w:r>
      <w:r>
        <w:rPr>
          <w:rFonts w:hint="eastAsia" w:eastAsia="宋体"/>
          <w:lang w:eastAsia="zh-CN"/>
        </w:rPr>
        <w:t>措施（</w:t>
      </w:r>
      <w:r>
        <w:rPr>
          <w:rFonts w:eastAsia="宋体"/>
          <w:lang w:eastAsia="zh-CN"/>
        </w:rPr>
        <w:t>MCM</w:t>
      </w:r>
      <w:r>
        <w:rPr>
          <w:rFonts w:hint="eastAsia" w:eastAsia="宋体"/>
          <w:lang w:eastAsia="zh-CN"/>
        </w:rPr>
        <w:t>）来帮助加强国家对化学、生物、放射性和核（</w:t>
      </w:r>
      <w:r>
        <w:rPr>
          <w:rFonts w:eastAsia="宋体"/>
          <w:lang w:eastAsia="zh-CN"/>
        </w:rPr>
        <w:t>CBRN</w:t>
      </w:r>
      <w:r>
        <w:rPr>
          <w:rFonts w:hint="eastAsia" w:eastAsia="宋体"/>
          <w:lang w:eastAsia="zh-CN"/>
        </w:rPr>
        <w:t>）威胁的公共卫生保护。根据《联邦食品、药品和化妆品法案》第</w:t>
      </w:r>
      <w:r>
        <w:rPr>
          <w:rFonts w:eastAsia="宋体"/>
          <w:lang w:eastAsia="zh-CN"/>
        </w:rPr>
        <w:t>564</w:t>
      </w:r>
      <w:r>
        <w:rPr>
          <w:rFonts w:hint="eastAsia" w:eastAsia="宋体"/>
          <w:lang w:eastAsia="zh-CN"/>
        </w:rPr>
        <w:t>节的规定，在某些紧急情况下，</w:t>
      </w:r>
      <w:r>
        <w:rPr>
          <w:rFonts w:eastAsia="宋体"/>
          <w:lang w:eastAsia="zh-CN"/>
        </w:rPr>
        <w:t>HHS</w:t>
      </w:r>
      <w:r>
        <w:rPr>
          <w:rFonts w:hint="eastAsia" w:eastAsia="宋体"/>
          <w:lang w:eastAsia="zh-CN"/>
        </w:rPr>
        <w:t>部长发布紧急声明或威胁证明紧急使用授权的合理性后，</w:t>
      </w:r>
      <w:r>
        <w:rPr>
          <w:rFonts w:eastAsia="宋体"/>
          <w:lang w:eastAsia="zh-CN"/>
        </w:rPr>
        <w:t>FDA</w:t>
      </w:r>
      <w:r>
        <w:rPr>
          <w:rFonts w:hint="eastAsia" w:eastAsia="宋体"/>
          <w:lang w:eastAsia="zh-CN"/>
        </w:rPr>
        <w:t>局长可授权将未获批的医疗产品用于诊断</w:t>
      </w:r>
      <w:r>
        <w:rPr>
          <w:rFonts w:eastAsia="宋体"/>
          <w:snapToGrid w:val="0"/>
          <w:lang w:eastAsia="zh-CN"/>
        </w:rPr>
        <w:t>和</w:t>
      </w:r>
      <w:r>
        <w:rPr>
          <w:rFonts w:hint="eastAsia" w:eastAsia="宋体"/>
          <w:lang w:eastAsia="zh-CN"/>
        </w:rPr>
        <w:t>治疗</w:t>
      </w:r>
      <w:r>
        <w:rPr>
          <w:rFonts w:eastAsia="宋体"/>
          <w:snapToGrid w:val="0"/>
          <w:lang w:eastAsia="zh-CN"/>
        </w:rPr>
        <w:t>，</w:t>
      </w:r>
      <w:r>
        <w:rPr>
          <w:rFonts w:hint="eastAsia" w:eastAsia="宋体"/>
          <w:lang w:eastAsia="zh-CN"/>
        </w:rPr>
        <w:t>或在满足特定标准的情况下，用于预防由</w:t>
      </w:r>
      <w:r>
        <w:rPr>
          <w:rFonts w:eastAsia="宋体"/>
          <w:lang w:eastAsia="zh-CN"/>
        </w:rPr>
        <w:t>CBRN</w:t>
      </w:r>
      <w:r>
        <w:rPr>
          <w:rFonts w:hint="eastAsia" w:eastAsia="宋体"/>
          <w:lang w:eastAsia="zh-CN"/>
        </w:rPr>
        <w:t>威胁物质引起的严重或危及生命的疾病或病症。</w:t>
      </w:r>
    </w:p>
    <w:p w14:paraId="43407C66">
      <w:pPr>
        <w:pStyle w:val="7"/>
        <w:adjustRightInd w:val="0"/>
        <w:snapToGrid w:val="0"/>
        <w:ind w:firstLine="480" w:firstLineChars="200"/>
        <w:jc w:val="both"/>
        <w:rPr>
          <w:rFonts w:eastAsia="宋体"/>
          <w:snapToGrid w:val="0"/>
          <w:lang w:eastAsia="zh-CN"/>
        </w:rPr>
      </w:pPr>
      <w:bookmarkStart w:id="9" w:name="_Toc91242678"/>
    </w:p>
    <w:p w14:paraId="1BF125FB">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10" w:name="_Toc97546763"/>
      <w:r>
        <w:rPr>
          <w:rFonts w:eastAsia="宋体"/>
          <w:b/>
          <w:snapToGrid w:val="0"/>
          <w:sz w:val="28"/>
          <w:lang w:eastAsia="zh-CN"/>
        </w:rPr>
        <w:t>范围</w:t>
      </w:r>
      <w:bookmarkEnd w:id="9"/>
      <w:bookmarkEnd w:id="10"/>
    </w:p>
    <w:p w14:paraId="0D4AC842">
      <w:pPr>
        <w:pStyle w:val="7"/>
        <w:adjustRightInd w:val="0"/>
        <w:snapToGrid w:val="0"/>
        <w:ind w:firstLine="480" w:firstLineChars="200"/>
        <w:jc w:val="both"/>
        <w:rPr>
          <w:rFonts w:eastAsia="宋体"/>
          <w:lang w:eastAsia="zh-CN"/>
        </w:rPr>
      </w:pPr>
      <w:r>
        <w:rPr>
          <w:rFonts w:hint="eastAsia" w:eastAsia="宋体"/>
          <w:lang w:eastAsia="zh-CN"/>
        </w:rPr>
        <w:t>本指南所述加速</w:t>
      </w:r>
      <w:r>
        <w:rPr>
          <w:rFonts w:eastAsia="宋体"/>
          <w:lang w:eastAsia="zh-CN"/>
        </w:rPr>
        <w:t>COVID-19</w:t>
      </w:r>
      <w:r>
        <w:rPr>
          <w:rFonts w:hint="eastAsia" w:eastAsia="宋体"/>
          <w:lang w:eastAsia="zh-CN"/>
        </w:rPr>
        <w:t>检测试剂可用性的政策适用于在突发公共卫生事件期间开发</w:t>
      </w:r>
      <w:r>
        <w:rPr>
          <w:rFonts w:eastAsia="宋体"/>
          <w:lang w:eastAsia="zh-CN"/>
        </w:rPr>
        <w:t>SARS-CoV-2</w:t>
      </w:r>
      <w:r>
        <w:rPr>
          <w:rFonts w:hint="eastAsia" w:eastAsia="宋体"/>
          <w:lang w:eastAsia="zh-CN"/>
        </w:rPr>
        <w:t>检测试剂的实验室和商业制造商。</w:t>
      </w:r>
    </w:p>
    <w:p w14:paraId="08F136B0">
      <w:pPr>
        <w:pStyle w:val="7"/>
        <w:adjustRightInd w:val="0"/>
        <w:snapToGrid w:val="0"/>
        <w:ind w:firstLine="480" w:firstLineChars="200"/>
        <w:jc w:val="both"/>
        <w:rPr>
          <w:rFonts w:eastAsia="宋体"/>
          <w:snapToGrid w:val="0"/>
          <w:lang w:eastAsia="zh-CN"/>
        </w:rPr>
      </w:pPr>
      <w:bookmarkStart w:id="11" w:name="_Toc91242679"/>
    </w:p>
    <w:p w14:paraId="28CBC5F2">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12" w:name="_Toc97546764"/>
      <w:r>
        <w:rPr>
          <w:rFonts w:eastAsia="宋体"/>
          <w:b/>
          <w:snapToGrid w:val="0"/>
          <w:sz w:val="28"/>
          <w:lang w:eastAsia="zh-CN"/>
        </w:rPr>
        <w:t>政策</w:t>
      </w:r>
      <w:bookmarkEnd w:id="11"/>
      <w:bookmarkEnd w:id="12"/>
    </w:p>
    <w:p w14:paraId="2C759DBF">
      <w:pPr>
        <w:pStyle w:val="7"/>
        <w:adjustRightInd w:val="0"/>
        <w:snapToGrid w:val="0"/>
        <w:ind w:firstLine="480" w:firstLineChars="200"/>
        <w:jc w:val="both"/>
        <w:rPr>
          <w:rFonts w:eastAsia="宋体"/>
          <w:lang w:eastAsia="zh-CN"/>
        </w:rPr>
      </w:pPr>
      <w:r>
        <w:rPr>
          <w:rFonts w:hint="eastAsia" w:eastAsia="宋体"/>
          <w:lang w:eastAsia="zh-CN"/>
        </w:rPr>
        <w:t>本指南旨在</w:t>
      </w:r>
      <w:r>
        <w:rPr>
          <w:rFonts w:eastAsia="宋体"/>
          <w:snapToGrid w:val="0"/>
          <w:lang w:eastAsia="zh-CN"/>
        </w:rPr>
        <w:t>描述</w:t>
      </w:r>
      <w:r>
        <w:rPr>
          <w:rFonts w:hint="eastAsia" w:eastAsia="宋体"/>
          <w:lang w:eastAsia="zh-CN"/>
        </w:rPr>
        <w:t>通过在突发公共卫生事件期间促进</w:t>
      </w:r>
      <w:r>
        <w:rPr>
          <w:rFonts w:eastAsia="宋体"/>
          <w:lang w:eastAsia="zh-CN"/>
        </w:rPr>
        <w:t>SARS-CoV-2</w:t>
      </w:r>
      <w:r>
        <w:rPr>
          <w:rFonts w:hint="eastAsia" w:eastAsia="宋体"/>
          <w:lang w:eastAsia="zh-CN"/>
        </w:rPr>
        <w:t>检测试剂开发和使用，从而帮助快速扩大检测能力的政策。</w:t>
      </w:r>
    </w:p>
    <w:p w14:paraId="37317125">
      <w:pPr>
        <w:pStyle w:val="7"/>
        <w:adjustRightInd w:val="0"/>
        <w:snapToGrid w:val="0"/>
        <w:ind w:firstLine="480" w:firstLineChars="200"/>
        <w:jc w:val="both"/>
        <w:rPr>
          <w:rFonts w:eastAsia="宋体"/>
          <w:snapToGrid w:val="0"/>
          <w:lang w:eastAsia="zh-CN"/>
        </w:rPr>
      </w:pPr>
    </w:p>
    <w:p w14:paraId="7ECE5A3A">
      <w:pPr>
        <w:pStyle w:val="7"/>
        <w:adjustRightInd w:val="0"/>
        <w:snapToGrid w:val="0"/>
        <w:ind w:firstLine="480" w:firstLineChars="200"/>
        <w:jc w:val="both"/>
        <w:rPr>
          <w:rFonts w:eastAsia="宋体"/>
          <w:lang w:eastAsia="zh-CN"/>
        </w:rPr>
      </w:pPr>
      <w:r>
        <w:rPr>
          <w:rFonts w:hint="eastAsia" w:eastAsia="宋体"/>
          <w:lang w:eastAsia="zh-CN"/>
        </w:rPr>
        <w:t>本指南描述了加速开发某些实验室开发的</w:t>
      </w:r>
      <w:r>
        <w:rPr>
          <w:rFonts w:eastAsia="宋体"/>
          <w:lang w:eastAsia="zh-CN"/>
        </w:rPr>
        <w:t>COVID-19</w:t>
      </w:r>
      <w:r>
        <w:rPr>
          <w:rFonts w:hint="eastAsia" w:eastAsia="宋体"/>
          <w:lang w:eastAsia="zh-CN"/>
        </w:rPr>
        <w:t>诊断检测试剂的两项政策</w:t>
      </w:r>
      <w:r>
        <w:rPr>
          <w:rFonts w:eastAsia="宋体"/>
          <w:lang w:eastAsia="zh-CN"/>
        </w:rPr>
        <w:t xml:space="preserve"> – </w:t>
      </w:r>
      <w:r>
        <w:rPr>
          <w:rFonts w:hint="eastAsia" w:eastAsia="宋体"/>
          <w:lang w:eastAsia="zh-CN"/>
        </w:rPr>
        <w:t>其中一项是向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申请，另一项无需向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申请，在后者的情况下，由实验室所在国家当局监管</w:t>
      </w:r>
      <w:r>
        <w:rPr>
          <w:rFonts w:eastAsia="宋体"/>
          <w:snapToGrid w:val="0"/>
          <w:lang w:eastAsia="zh-CN"/>
        </w:rPr>
        <w:t>检测试剂的开发</w:t>
      </w:r>
      <w:r>
        <w:rPr>
          <w:rFonts w:hint="eastAsia" w:eastAsia="宋体"/>
          <w:lang w:eastAsia="zh-CN"/>
        </w:rPr>
        <w:t>，国家对其国内实验室进行的实验室检测结果负责。自</w:t>
      </w:r>
      <w:r>
        <w:rPr>
          <w:rFonts w:eastAsia="宋体"/>
          <w:lang w:eastAsia="zh-CN"/>
        </w:rPr>
        <w:t>2020</w:t>
      </w:r>
      <w:r>
        <w:rPr>
          <w:rFonts w:hint="eastAsia" w:eastAsia="宋体"/>
          <w:lang w:eastAsia="zh-CN"/>
        </w:rPr>
        <w:t>年</w:t>
      </w:r>
      <w:r>
        <w:rPr>
          <w:rFonts w:eastAsia="宋体"/>
          <w:lang w:eastAsia="zh-CN"/>
        </w:rPr>
        <w:t>2</w:t>
      </w:r>
      <w:r>
        <w:rPr>
          <w:rFonts w:hint="eastAsia" w:eastAsia="宋体"/>
          <w:lang w:eastAsia="zh-CN"/>
        </w:rPr>
        <w:t>月</w:t>
      </w:r>
      <w:r>
        <w:rPr>
          <w:rFonts w:eastAsia="宋体"/>
          <w:lang w:eastAsia="zh-CN"/>
        </w:rPr>
        <w:t>29</w:t>
      </w:r>
      <w:r>
        <w:rPr>
          <w:rFonts w:hint="eastAsia" w:eastAsia="宋体"/>
          <w:lang w:eastAsia="zh-CN"/>
        </w:rPr>
        <w:t>日首次发布本指南以来，指导申请</w:t>
      </w:r>
      <w:r>
        <w:rPr>
          <w:rFonts w:eastAsia="宋体"/>
          <w:lang w:eastAsia="zh-CN"/>
        </w:rPr>
        <w:t>EUA</w:t>
      </w:r>
      <w:r>
        <w:rPr>
          <w:rFonts w:hint="eastAsia" w:eastAsia="宋体"/>
          <w:lang w:eastAsia="zh-CN"/>
        </w:rPr>
        <w:t>的政策保持不变，下文进一步讨论并阐述了部分流程的更新。国家监督政策于</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w:t>
      </w:r>
      <w:r>
        <w:rPr>
          <w:rFonts w:eastAsia="宋体"/>
          <w:snapToGrid w:val="0"/>
          <w:lang w:eastAsia="zh-CN"/>
        </w:rPr>
        <w:t>二次</w:t>
      </w:r>
      <w:r>
        <w:rPr>
          <w:rFonts w:hint="eastAsia" w:eastAsia="宋体"/>
          <w:lang w:eastAsia="zh-CN"/>
        </w:rPr>
        <w:t>发布本指南以来保持不变。</w:t>
      </w:r>
    </w:p>
    <w:p w14:paraId="4D684F57">
      <w:pPr>
        <w:adjustRightInd w:val="0"/>
        <w:snapToGrid w:val="0"/>
        <w:jc w:val="both"/>
        <w:rPr>
          <w:rFonts w:eastAsia="宋体"/>
          <w:b/>
          <w:sz w:val="24"/>
          <w:lang w:eastAsia="zh-CN"/>
        </w:rPr>
      </w:pPr>
      <w:r>
        <w:rPr>
          <w:rFonts w:eastAsia="宋体"/>
          <w:b/>
          <w:sz w:val="24"/>
          <w:lang w:eastAsia="zh-CN"/>
        </w:rPr>
        <w:br w:type="page"/>
      </w:r>
    </w:p>
    <w:p w14:paraId="35B8A894">
      <w:pPr>
        <w:pStyle w:val="7"/>
        <w:adjustRightInd w:val="0"/>
        <w:snapToGrid w:val="0"/>
        <w:ind w:firstLine="480" w:firstLineChars="200"/>
        <w:jc w:val="both"/>
        <w:rPr>
          <w:rFonts w:eastAsia="宋体"/>
          <w:lang w:eastAsia="zh-CN"/>
        </w:rPr>
      </w:pPr>
      <w:r>
        <w:rPr>
          <w:rFonts w:hint="eastAsia" w:eastAsia="宋体"/>
          <w:lang w:eastAsia="zh-CN"/>
        </w:rPr>
        <w:t>此外，本指南描述的政策用于指导商业制造商更快速地将其</w:t>
      </w:r>
      <w:r>
        <w:rPr>
          <w:rFonts w:eastAsia="宋体"/>
          <w:lang w:eastAsia="zh-CN"/>
        </w:rPr>
        <w:t>SARS-CoV-2</w:t>
      </w:r>
      <w:r>
        <w:rPr>
          <w:rFonts w:hint="eastAsia" w:eastAsia="宋体"/>
          <w:lang w:eastAsia="zh-CN"/>
        </w:rPr>
        <w:t>诊断检测试剂分发给实验室进行</w:t>
      </w:r>
      <w:r>
        <w:rPr>
          <w:rFonts w:eastAsia="宋体"/>
          <w:snapToGrid w:val="0"/>
          <w:lang w:eastAsia="zh-CN"/>
        </w:rPr>
        <w:t>确认</w:t>
      </w:r>
      <w:r>
        <w:rPr>
          <w:rFonts w:hint="eastAsia" w:eastAsia="宋体"/>
          <w:lang w:eastAsia="zh-CN"/>
        </w:rPr>
        <w:t>后样本检测，同时准备向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。自本指南于</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日再次发布以来，该政策保持不变，下文进一步讨论并阐述了部分流程的更新。</w:t>
      </w:r>
    </w:p>
    <w:p w14:paraId="082805CB">
      <w:pPr>
        <w:pStyle w:val="7"/>
        <w:adjustRightInd w:val="0"/>
        <w:snapToGrid w:val="0"/>
        <w:ind w:firstLine="480" w:firstLineChars="200"/>
        <w:jc w:val="both"/>
        <w:rPr>
          <w:rFonts w:eastAsia="宋体"/>
          <w:snapToGrid w:val="0"/>
          <w:lang w:eastAsia="zh-CN"/>
        </w:rPr>
      </w:pPr>
    </w:p>
    <w:p w14:paraId="0272EFED">
      <w:pPr>
        <w:pStyle w:val="7"/>
        <w:adjustRightInd w:val="0"/>
        <w:snapToGrid w:val="0"/>
        <w:ind w:firstLine="480" w:firstLineChars="200"/>
        <w:jc w:val="both"/>
        <w:rPr>
          <w:rFonts w:eastAsia="宋体"/>
          <w:lang w:eastAsia="zh-CN"/>
        </w:rPr>
      </w:pPr>
      <w:r>
        <w:rPr>
          <w:rFonts w:hint="eastAsia" w:eastAsia="宋体"/>
          <w:lang w:eastAsia="zh-CN"/>
        </w:rPr>
        <w:t>本指南还描述了有关</w:t>
      </w:r>
      <w:r>
        <w:rPr>
          <w:rFonts w:eastAsia="宋体"/>
          <w:lang w:eastAsia="zh-CN"/>
        </w:rPr>
        <w:t>SARS-CoV-2</w:t>
      </w:r>
      <w:r>
        <w:rPr>
          <w:rFonts w:hint="eastAsia" w:eastAsia="宋体"/>
          <w:lang w:eastAsia="zh-CN"/>
        </w:rPr>
        <w:t>血清学检测的政策，</w:t>
      </w:r>
      <w:r>
        <w:rPr>
          <w:rFonts w:eastAsia="宋体"/>
          <w:snapToGrid w:val="0"/>
          <w:lang w:eastAsia="zh-CN"/>
        </w:rPr>
        <w:t>由于该政策</w:t>
      </w:r>
      <w:r>
        <w:rPr>
          <w:rFonts w:hint="eastAsia" w:eastAsia="宋体"/>
          <w:lang w:eastAsia="zh-CN"/>
        </w:rPr>
        <w:t>适用于商业制造商</w:t>
      </w:r>
      <w:r>
        <w:rPr>
          <w:rFonts w:eastAsia="宋体"/>
          <w:snapToGrid w:val="0"/>
          <w:lang w:eastAsia="zh-CN"/>
        </w:rPr>
        <w:t>而并非</w:t>
      </w:r>
      <w:r>
        <w:rPr>
          <w:rFonts w:hint="eastAsia" w:eastAsia="宋体"/>
          <w:lang w:eastAsia="zh-CN"/>
        </w:rPr>
        <w:t>实验室</w:t>
      </w:r>
      <w:r>
        <w:rPr>
          <w:rFonts w:eastAsia="宋体"/>
          <w:snapToGrid w:val="0"/>
          <w:lang w:eastAsia="zh-CN"/>
        </w:rPr>
        <w:t>，</w:t>
      </w:r>
      <w:r>
        <w:rPr>
          <w:rFonts w:hint="eastAsia" w:eastAsia="宋体"/>
          <w:lang w:eastAsia="zh-CN"/>
        </w:rPr>
        <w:t>在本指南</w:t>
      </w:r>
      <w:r>
        <w:rPr>
          <w:rFonts w:eastAsia="宋体"/>
          <w:lang w:eastAsia="zh-CN"/>
        </w:rPr>
        <w:t>2020</w:t>
      </w:r>
      <w:r>
        <w:rPr>
          <w:rFonts w:hint="eastAsia" w:eastAsia="宋体"/>
          <w:lang w:eastAsia="zh-CN"/>
        </w:rPr>
        <w:t>年</w:t>
      </w:r>
      <w:r>
        <w:rPr>
          <w:rFonts w:eastAsia="宋体"/>
          <w:lang w:eastAsia="zh-CN"/>
        </w:rPr>
        <w:t>5</w:t>
      </w:r>
      <w:r>
        <w:rPr>
          <w:rFonts w:hint="eastAsia" w:eastAsia="宋体"/>
          <w:lang w:eastAsia="zh-CN"/>
        </w:rPr>
        <w:t>月</w:t>
      </w:r>
      <w:r>
        <w:rPr>
          <w:rFonts w:eastAsia="宋体"/>
          <w:lang w:eastAsia="zh-CN"/>
        </w:rPr>
        <w:t>4</w:t>
      </w:r>
      <w:r>
        <w:rPr>
          <w:rFonts w:hint="eastAsia" w:eastAsia="宋体"/>
          <w:lang w:eastAsia="zh-CN"/>
        </w:rPr>
        <w:t>日的发布版本中</w:t>
      </w:r>
      <w:r>
        <w:rPr>
          <w:rFonts w:eastAsia="宋体"/>
          <w:snapToGrid w:val="0"/>
          <w:lang w:eastAsia="zh-CN"/>
        </w:rPr>
        <w:t>对其</w:t>
      </w:r>
      <w:r>
        <w:rPr>
          <w:rFonts w:hint="eastAsia" w:eastAsia="宋体"/>
          <w:lang w:eastAsia="zh-CN"/>
        </w:rPr>
        <w:t>进行了修改。在</w:t>
      </w:r>
      <w:r>
        <w:rPr>
          <w:rFonts w:eastAsia="宋体"/>
          <w:snapToGrid w:val="0"/>
          <w:lang w:eastAsia="zh-CN"/>
        </w:rPr>
        <w:t>此前于</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日发布时，</w:t>
      </w:r>
      <w:r>
        <w:rPr>
          <w:rFonts w:eastAsia="宋体"/>
          <w:lang w:eastAsia="zh-CN"/>
        </w:rPr>
        <w:t>FDA</w:t>
      </w:r>
      <w:r>
        <w:rPr>
          <w:rFonts w:hint="eastAsia" w:eastAsia="宋体"/>
          <w:lang w:eastAsia="zh-CN"/>
        </w:rPr>
        <w:t>为待上市血清学检测试剂提供了灵活性，允许向</w:t>
      </w:r>
      <w:r>
        <w:rPr>
          <w:rFonts w:eastAsia="宋体"/>
          <w:lang w:eastAsia="zh-CN"/>
        </w:rPr>
        <w:t>FDA</w:t>
      </w:r>
      <w:r>
        <w:rPr>
          <w:rFonts w:hint="eastAsia" w:eastAsia="宋体"/>
          <w:lang w:eastAsia="zh-CN"/>
        </w:rPr>
        <w:t>发出通知并提供</w:t>
      </w:r>
      <w:r>
        <w:rPr>
          <w:rFonts w:eastAsia="宋体"/>
          <w:snapToGrid w:val="0"/>
          <w:lang w:eastAsia="zh-CN"/>
        </w:rPr>
        <w:t>特定</w:t>
      </w:r>
      <w:r>
        <w:rPr>
          <w:rFonts w:hint="eastAsia" w:eastAsia="宋体"/>
          <w:lang w:eastAsia="zh-CN"/>
        </w:rPr>
        <w:t>标签信息，而无需提交</w:t>
      </w:r>
      <w:r>
        <w:rPr>
          <w:rFonts w:eastAsia="宋体"/>
          <w:lang w:eastAsia="zh-CN"/>
        </w:rPr>
        <w:t>EUA</w:t>
      </w:r>
      <w:r>
        <w:rPr>
          <w:rFonts w:hint="eastAsia" w:eastAsia="宋体"/>
          <w:lang w:eastAsia="zh-CN"/>
        </w:rPr>
        <w:t>。</w:t>
      </w:r>
      <w:r>
        <w:rPr>
          <w:rFonts w:eastAsia="宋体"/>
          <w:lang w:eastAsia="zh-CN"/>
        </w:rPr>
        <w:t>FDA</w:t>
      </w:r>
      <w:r>
        <w:rPr>
          <w:rFonts w:hint="eastAsia" w:eastAsia="宋体"/>
          <w:lang w:eastAsia="zh-CN"/>
        </w:rPr>
        <w:t>政策</w:t>
      </w:r>
      <w:r>
        <w:rPr>
          <w:rFonts w:eastAsia="宋体"/>
          <w:snapToGrid w:val="0"/>
          <w:lang w:eastAsia="zh-CN"/>
        </w:rPr>
        <w:t>是</w:t>
      </w:r>
      <w:r>
        <w:rPr>
          <w:rFonts w:hint="eastAsia" w:eastAsia="宋体"/>
          <w:lang w:eastAsia="zh-CN"/>
        </w:rPr>
        <w:t>基于以下考虑，即血清学检测并不意味着诊断活动性</w:t>
      </w:r>
      <w:r>
        <w:rPr>
          <w:rFonts w:eastAsia="宋体"/>
          <w:lang w:eastAsia="zh-CN"/>
        </w:rPr>
        <w:t>SARS-CoV-2</w:t>
      </w:r>
      <w:r>
        <w:rPr>
          <w:rFonts w:hint="eastAsia" w:eastAsia="宋体"/>
          <w:lang w:eastAsia="zh-CN"/>
        </w:rPr>
        <w:t>感染，而此类检测试剂的早期可用性和使用可以帮助回答关于不同社区中</w:t>
      </w:r>
      <w:r>
        <w:rPr>
          <w:rFonts w:eastAsia="宋体"/>
          <w:lang w:eastAsia="zh-CN"/>
        </w:rPr>
        <w:t>COVID-19</w:t>
      </w:r>
      <w:r>
        <w:rPr>
          <w:rFonts w:hint="eastAsia" w:eastAsia="宋体"/>
          <w:lang w:eastAsia="zh-CN"/>
        </w:rPr>
        <w:t>感染率的关键问题，抗体的存在是否能够</w:t>
      </w:r>
      <w:r>
        <w:rPr>
          <w:rFonts w:eastAsia="宋体"/>
          <w:snapToGrid w:val="0"/>
          <w:lang w:eastAsia="zh-CN"/>
        </w:rPr>
        <w:t>带来</w:t>
      </w:r>
      <w:r>
        <w:rPr>
          <w:rFonts w:hint="eastAsia" w:eastAsia="宋体"/>
          <w:lang w:eastAsia="zh-CN"/>
        </w:rPr>
        <w:t>免疫力，如是，</w:t>
      </w:r>
      <w:r>
        <w:rPr>
          <w:rFonts w:eastAsia="宋体"/>
          <w:snapToGrid w:val="0"/>
          <w:lang w:eastAsia="zh-CN"/>
        </w:rPr>
        <w:t>可免疫</w:t>
      </w:r>
      <w:r>
        <w:rPr>
          <w:rFonts w:hint="eastAsia" w:eastAsia="宋体"/>
          <w:lang w:eastAsia="zh-CN"/>
        </w:rPr>
        <w:t>多长时间。该政策成功地促进了血清学检测</w:t>
      </w:r>
      <w:r>
        <w:rPr>
          <w:rFonts w:eastAsia="宋体"/>
          <w:snapToGrid w:val="0"/>
          <w:lang w:eastAsia="zh-CN"/>
        </w:rPr>
        <w:t>试剂</w:t>
      </w:r>
      <w:r>
        <w:rPr>
          <w:rFonts w:hint="eastAsia" w:eastAsia="宋体"/>
          <w:lang w:eastAsia="zh-CN"/>
        </w:rPr>
        <w:t>的</w:t>
      </w:r>
      <w:r>
        <w:rPr>
          <w:rFonts w:eastAsia="宋体"/>
          <w:snapToGrid w:val="0"/>
          <w:lang w:eastAsia="zh-CN"/>
        </w:rPr>
        <w:t>开发</w:t>
      </w:r>
      <w:r>
        <w:rPr>
          <w:rFonts w:hint="eastAsia" w:eastAsia="宋体"/>
          <w:lang w:eastAsia="zh-CN"/>
        </w:rPr>
        <w:t>。</w:t>
      </w:r>
    </w:p>
    <w:p w14:paraId="0E6B0CE6">
      <w:pPr>
        <w:pStyle w:val="7"/>
        <w:adjustRightInd w:val="0"/>
        <w:snapToGrid w:val="0"/>
        <w:ind w:firstLine="480" w:firstLineChars="200"/>
        <w:jc w:val="both"/>
        <w:rPr>
          <w:rFonts w:eastAsia="宋体"/>
          <w:snapToGrid w:val="0"/>
          <w:lang w:eastAsia="zh-CN"/>
        </w:rPr>
      </w:pPr>
    </w:p>
    <w:p w14:paraId="3BDA9711">
      <w:pPr>
        <w:pStyle w:val="7"/>
        <w:adjustRightInd w:val="0"/>
        <w:snapToGrid w:val="0"/>
        <w:ind w:firstLine="480" w:firstLineChars="200"/>
        <w:jc w:val="both"/>
        <w:rPr>
          <w:rFonts w:eastAsia="宋体"/>
          <w:lang w:eastAsia="zh-CN"/>
        </w:rPr>
      </w:pPr>
      <w:r>
        <w:rPr>
          <w:rFonts w:hint="eastAsia" w:eastAsia="宋体"/>
          <w:lang w:eastAsia="zh-CN"/>
        </w:rPr>
        <w:t>除此政策外，</w:t>
      </w:r>
      <w:r>
        <w:rPr>
          <w:rFonts w:eastAsia="宋体"/>
          <w:lang w:eastAsia="zh-CN"/>
        </w:rPr>
        <w:t>FDA</w:t>
      </w:r>
      <w:r>
        <w:rPr>
          <w:rFonts w:hint="eastAsia" w:eastAsia="宋体"/>
          <w:lang w:eastAsia="zh-CN"/>
        </w:rPr>
        <w:t>还批准了个别</w:t>
      </w:r>
      <w:r>
        <w:rPr>
          <w:rFonts w:eastAsia="宋体"/>
          <w:lang w:eastAsia="zh-CN"/>
        </w:rPr>
        <w:t>EUA</w:t>
      </w:r>
      <w:r>
        <w:rPr>
          <w:rFonts w:hint="eastAsia" w:eastAsia="宋体"/>
          <w:lang w:eastAsia="zh-CN"/>
        </w:rPr>
        <w:t>下的几项血清学检测，并发布了一份</w:t>
      </w:r>
      <w:r>
        <w:rPr>
          <w:rFonts w:eastAsia="宋体"/>
          <w:lang w:eastAsia="zh-CN"/>
        </w:rPr>
        <w:t>EUA</w:t>
      </w:r>
      <w:r>
        <w:rPr>
          <w:rFonts w:hint="eastAsia" w:eastAsia="宋体"/>
          <w:lang w:eastAsia="zh-CN"/>
        </w:rPr>
        <w:t>总括文件，为商业血清学检测的</w:t>
      </w:r>
      <w:r>
        <w:rPr>
          <w:rFonts w:eastAsia="宋体"/>
          <w:lang w:eastAsia="zh-CN"/>
        </w:rPr>
        <w:t>EUA</w:t>
      </w:r>
      <w:r>
        <w:rPr>
          <w:rFonts w:hint="eastAsia" w:eastAsia="宋体"/>
          <w:lang w:eastAsia="zh-CN"/>
        </w:rPr>
        <w:t>批准提供了一种简化方法，</w:t>
      </w:r>
      <w:r>
        <w:rPr>
          <w:rFonts w:eastAsia="宋体"/>
          <w:snapToGrid w:val="0"/>
          <w:lang w:eastAsia="zh-CN"/>
        </w:rPr>
        <w:t>由美国国立卫生研究院/国家癌症研究所</w:t>
      </w:r>
      <w:r>
        <w:rPr>
          <w:rFonts w:hint="eastAsia" w:eastAsia="宋体"/>
          <w:lang w:eastAsia="zh-CN"/>
        </w:rPr>
        <w:t>（</w:t>
      </w:r>
      <w:r>
        <w:rPr>
          <w:rFonts w:eastAsia="宋体"/>
          <w:lang w:eastAsia="zh-CN"/>
        </w:rPr>
        <w:t>NIH/NCI</w:t>
      </w:r>
      <w:r>
        <w:rPr>
          <w:rFonts w:hint="eastAsia" w:eastAsia="宋体"/>
          <w:lang w:eastAsia="zh-CN"/>
        </w:rPr>
        <w:t>）</w:t>
      </w:r>
      <w:r>
        <w:rPr>
          <w:rFonts w:eastAsia="宋体"/>
          <w:snapToGrid w:val="0"/>
          <w:lang w:eastAsia="zh-CN"/>
        </w:rPr>
        <w:t>对该方法</w:t>
      </w:r>
      <w:r>
        <w:rPr>
          <w:rFonts w:hint="eastAsia" w:eastAsia="宋体"/>
          <w:lang w:eastAsia="zh-CN"/>
        </w:rPr>
        <w:t>进行评价。</w:t>
      </w:r>
      <w:r>
        <w:rPr>
          <w:rStyle w:val="20"/>
          <w:rFonts w:eastAsia="宋体"/>
          <w:snapToGrid w:val="0"/>
          <w:lang w:eastAsia="zh-CN"/>
        </w:rPr>
        <w:footnoteReference w:id="6"/>
      </w:r>
      <w:r>
        <w:rPr>
          <w:rFonts w:hint="eastAsia" w:eastAsia="宋体"/>
          <w:lang w:eastAsia="zh-CN"/>
        </w:rPr>
        <w:t>此外，自</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日发布本指南以来，</w:t>
      </w:r>
      <w:r>
        <w:rPr>
          <w:rFonts w:eastAsia="宋体"/>
          <w:lang w:eastAsia="zh-CN"/>
        </w:rPr>
        <w:t>FDA</w:t>
      </w:r>
      <w:r>
        <w:rPr>
          <w:rFonts w:hint="eastAsia" w:eastAsia="宋体"/>
          <w:lang w:eastAsia="zh-CN"/>
        </w:rPr>
        <w:t>已意识到，许多</w:t>
      </w:r>
      <w:bookmarkStart w:id="13" w:name="OLE_LINK5"/>
      <w:r>
        <w:rPr>
          <w:rFonts w:hint="eastAsia" w:eastAsia="宋体"/>
          <w:lang w:eastAsia="zh-CN"/>
        </w:rPr>
        <w:t>商业血清学检测试剂</w:t>
      </w:r>
      <w:bookmarkEnd w:id="13"/>
      <w:r>
        <w:rPr>
          <w:rFonts w:hint="eastAsia" w:eastAsia="宋体"/>
          <w:lang w:eastAsia="zh-CN"/>
        </w:rPr>
        <w:t>推广不当，包括用于诊断用途</w:t>
      </w:r>
      <w:r>
        <w:rPr>
          <w:rFonts w:eastAsia="宋体"/>
          <w:snapToGrid w:val="0"/>
          <w:lang w:eastAsia="zh-CN"/>
        </w:rPr>
        <w:t>的推广</w:t>
      </w:r>
      <w:r>
        <w:rPr>
          <w:rFonts w:hint="eastAsia" w:eastAsia="宋体"/>
          <w:lang w:eastAsia="zh-CN"/>
        </w:rPr>
        <w:t>，或者根据</w:t>
      </w:r>
      <w:r>
        <w:rPr>
          <w:rFonts w:eastAsia="宋体"/>
          <w:lang w:eastAsia="zh-CN"/>
        </w:rPr>
        <w:t>NIH</w:t>
      </w:r>
      <w:r>
        <w:rPr>
          <w:rFonts w:hint="eastAsia" w:eastAsia="宋体"/>
          <w:lang w:eastAsia="zh-CN"/>
        </w:rPr>
        <w:t>的独立评价表现不佳，</w:t>
      </w:r>
      <w:r>
        <w:rPr>
          <w:rStyle w:val="20"/>
          <w:rFonts w:eastAsia="宋体"/>
          <w:snapToGrid w:val="0"/>
          <w:lang w:eastAsia="zh-CN"/>
        </w:rPr>
        <w:footnoteReference w:id="7"/>
      </w:r>
      <w:r>
        <w:rPr>
          <w:rFonts w:hint="eastAsia" w:eastAsia="宋体"/>
          <w:lang w:eastAsia="zh-CN"/>
        </w:rPr>
        <w:t>这表明</w:t>
      </w:r>
      <w:r>
        <w:rPr>
          <w:rFonts w:eastAsia="宋体"/>
          <w:lang w:eastAsia="zh-CN"/>
        </w:rPr>
        <w:t>FDA</w:t>
      </w:r>
      <w:r>
        <w:rPr>
          <w:rFonts w:hint="eastAsia" w:eastAsia="宋体"/>
          <w:lang w:eastAsia="zh-CN"/>
        </w:rPr>
        <w:t>加强对商业血清学检测试剂的监督对保护公众健康至关重要。</w:t>
      </w:r>
    </w:p>
    <w:p w14:paraId="4BE24AE8">
      <w:pPr>
        <w:pStyle w:val="7"/>
        <w:adjustRightInd w:val="0"/>
        <w:snapToGrid w:val="0"/>
        <w:ind w:firstLine="480" w:firstLineChars="200"/>
        <w:jc w:val="both"/>
        <w:rPr>
          <w:rFonts w:eastAsia="宋体"/>
          <w:snapToGrid w:val="0"/>
          <w:lang w:eastAsia="zh-CN"/>
        </w:rPr>
      </w:pPr>
    </w:p>
    <w:p w14:paraId="4360770E">
      <w:pPr>
        <w:pStyle w:val="7"/>
        <w:adjustRightInd w:val="0"/>
        <w:snapToGrid w:val="0"/>
        <w:ind w:firstLine="480" w:firstLineChars="200"/>
        <w:jc w:val="both"/>
        <w:rPr>
          <w:rFonts w:eastAsia="宋体"/>
          <w:lang w:eastAsia="zh-CN"/>
        </w:rPr>
      </w:pPr>
      <w:r>
        <w:rPr>
          <w:rFonts w:hint="eastAsia" w:eastAsia="宋体"/>
          <w:lang w:eastAsia="zh-CN"/>
        </w:rPr>
        <w:t>如</w:t>
      </w:r>
      <w:r>
        <w:rPr>
          <w:rFonts w:eastAsia="宋体"/>
          <w:lang w:eastAsia="zh-CN"/>
        </w:rPr>
        <w:t>2020</w:t>
      </w:r>
      <w:r>
        <w:rPr>
          <w:rFonts w:hint="eastAsia" w:eastAsia="宋体"/>
          <w:lang w:eastAsia="zh-CN"/>
        </w:rPr>
        <w:t>年</w:t>
      </w:r>
      <w:r>
        <w:rPr>
          <w:rFonts w:eastAsia="宋体"/>
          <w:lang w:eastAsia="zh-CN"/>
        </w:rPr>
        <w:t>5</w:t>
      </w:r>
      <w:r>
        <w:rPr>
          <w:rFonts w:hint="eastAsia" w:eastAsia="宋体"/>
          <w:lang w:eastAsia="zh-CN"/>
        </w:rPr>
        <w:t>月</w:t>
      </w:r>
      <w:r>
        <w:rPr>
          <w:rFonts w:eastAsia="宋体"/>
          <w:lang w:eastAsia="zh-CN"/>
        </w:rPr>
        <w:t>4</w:t>
      </w:r>
      <w:r>
        <w:rPr>
          <w:rFonts w:hint="eastAsia" w:eastAsia="宋体"/>
          <w:lang w:eastAsia="zh-CN"/>
        </w:rPr>
        <w:t>日更新所述，</w:t>
      </w:r>
      <w:r>
        <w:rPr>
          <w:rFonts w:eastAsia="宋体"/>
          <w:lang w:eastAsia="zh-CN"/>
        </w:rPr>
        <w:t>FDA</w:t>
      </w:r>
      <w:r>
        <w:rPr>
          <w:rFonts w:hint="eastAsia" w:eastAsia="宋体"/>
          <w:lang w:eastAsia="zh-CN"/>
        </w:rPr>
        <w:t>预期不会反对如下所述的商业制造商在</w:t>
      </w:r>
      <w:r>
        <w:rPr>
          <w:rFonts w:eastAsia="宋体"/>
          <w:snapToGrid w:val="0"/>
          <w:lang w:eastAsia="zh-CN"/>
        </w:rPr>
        <w:t>确认</w:t>
      </w:r>
      <w:r>
        <w:rPr>
          <w:rFonts w:hint="eastAsia" w:eastAsia="宋体"/>
          <w:lang w:eastAsia="zh-CN"/>
        </w:rPr>
        <w:t>后的有限时间内开发和</w:t>
      </w:r>
      <w:r>
        <w:rPr>
          <w:rFonts w:eastAsia="宋体"/>
          <w:snapToGrid w:val="0"/>
          <w:lang w:eastAsia="zh-CN"/>
        </w:rPr>
        <w:t>分销</w:t>
      </w:r>
      <w:r>
        <w:rPr>
          <w:rFonts w:hint="eastAsia" w:eastAsia="宋体"/>
          <w:lang w:eastAsia="zh-CN"/>
        </w:rPr>
        <w:t>血清学检测试剂，同时准备向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。添加了附录和此类申请的模板，以促进和</w:t>
      </w:r>
      <w:r>
        <w:rPr>
          <w:rFonts w:eastAsia="宋体"/>
          <w:snapToGrid w:val="0"/>
          <w:lang w:eastAsia="zh-CN"/>
        </w:rPr>
        <w:t>简化</w:t>
      </w:r>
      <w:r>
        <w:rPr>
          <w:rFonts w:eastAsia="宋体"/>
          <w:lang w:eastAsia="zh-CN"/>
        </w:rPr>
        <w:t>EUA</w:t>
      </w:r>
      <w:r>
        <w:rPr>
          <w:rFonts w:hint="eastAsia" w:eastAsia="宋体"/>
          <w:lang w:eastAsia="zh-CN"/>
        </w:rPr>
        <w:t>流程。</w:t>
      </w:r>
    </w:p>
    <w:p w14:paraId="66C42694">
      <w:pPr>
        <w:pStyle w:val="7"/>
        <w:adjustRightInd w:val="0"/>
        <w:snapToGrid w:val="0"/>
        <w:ind w:firstLine="480" w:firstLineChars="200"/>
        <w:jc w:val="both"/>
        <w:rPr>
          <w:rFonts w:eastAsia="宋体"/>
          <w:snapToGrid w:val="0"/>
          <w:lang w:eastAsia="zh-CN"/>
        </w:rPr>
      </w:pPr>
    </w:p>
    <w:p w14:paraId="0E08FB72">
      <w:pPr>
        <w:pStyle w:val="7"/>
        <w:adjustRightInd w:val="0"/>
        <w:snapToGrid w:val="0"/>
        <w:ind w:firstLine="480" w:firstLineChars="200"/>
        <w:jc w:val="both"/>
        <w:rPr>
          <w:rFonts w:eastAsia="宋体"/>
          <w:color w:val="2E3033"/>
          <w:shd w:val="clear" w:color="auto" w:fill="FFFFFF"/>
          <w:lang w:eastAsia="zh-CN"/>
        </w:rPr>
      </w:pPr>
      <w:r>
        <w:rPr>
          <w:rFonts w:eastAsia="宋体"/>
          <w:snapToGrid w:val="0"/>
          <w:lang w:eastAsia="zh-CN"/>
        </w:rPr>
        <w:t>与2020年3月16日的指南相比，</w:t>
      </w:r>
      <w:r>
        <w:rPr>
          <w:rFonts w:hint="eastAsia" w:eastAsia="宋体"/>
          <w:lang w:eastAsia="zh-CN"/>
        </w:rPr>
        <w:t>根据《临床实验室改进修正案》（</w:t>
      </w:r>
      <w:r>
        <w:rPr>
          <w:rFonts w:eastAsia="宋体"/>
          <w:lang w:eastAsia="zh-CN"/>
        </w:rPr>
        <w:t>CLIA</w:t>
      </w:r>
      <w:r>
        <w:rPr>
          <w:rFonts w:hint="eastAsia" w:eastAsia="宋体"/>
          <w:lang w:eastAsia="zh-CN"/>
        </w:rPr>
        <w:t>）认证的</w:t>
      </w:r>
      <w:r>
        <w:rPr>
          <w:rFonts w:hint="eastAsia" w:eastAsia="宋体"/>
          <w:i/>
          <w:u w:val="single"/>
          <w:lang w:eastAsia="zh-CN"/>
        </w:rPr>
        <w:t>实验室</w:t>
      </w:r>
      <w:r>
        <w:rPr>
          <w:rFonts w:hint="eastAsia" w:eastAsia="宋体"/>
          <w:lang w:eastAsia="zh-CN"/>
        </w:rPr>
        <w:t>开发和使用的血清学检测政策并无改变，但</w:t>
      </w:r>
      <w:r>
        <w:rPr>
          <w:rFonts w:eastAsia="宋体"/>
          <w:color w:val="2E3033"/>
          <w:shd w:val="clear" w:color="auto" w:fill="FFFFFF"/>
          <w:lang w:eastAsia="zh-CN"/>
        </w:rPr>
        <w:t>FDA</w:t>
      </w:r>
      <w:r>
        <w:rPr>
          <w:rFonts w:hint="eastAsia" w:eastAsia="宋体"/>
          <w:color w:val="2E3033"/>
          <w:shd w:val="clear" w:color="auto" w:fill="FFFFFF"/>
          <w:lang w:eastAsia="zh-CN"/>
        </w:rPr>
        <w:t>继续鼓励</w:t>
      </w:r>
      <w:r>
        <w:rPr>
          <w:rFonts w:hint="eastAsia" w:eastAsia="宋体"/>
          <w:snapToGrid w:val="0"/>
          <w:color w:val="2E3033"/>
          <w:shd w:val="clear" w:color="auto" w:fill="FFFFFF"/>
          <w:lang w:eastAsia="zh-CN"/>
        </w:rPr>
        <w:t>此类</w:t>
      </w:r>
      <w:r>
        <w:rPr>
          <w:rFonts w:hint="eastAsia" w:eastAsia="宋体"/>
          <w:color w:val="2E3033"/>
          <w:shd w:val="clear" w:color="auto" w:fill="FFFFFF"/>
          <w:lang w:eastAsia="zh-CN"/>
        </w:rPr>
        <w:t>实验室</w:t>
      </w:r>
      <w:r>
        <w:rPr>
          <w:rFonts w:eastAsia="宋体"/>
          <w:snapToGrid w:val="0"/>
          <w:color w:val="2E3033"/>
          <w:shd w:val="clear" w:color="auto" w:fill="FFFFFF"/>
          <w:lang w:eastAsia="zh-CN"/>
        </w:rPr>
        <w:t>为其</w:t>
      </w:r>
      <w:r>
        <w:rPr>
          <w:rFonts w:hint="eastAsia" w:eastAsia="宋体"/>
          <w:color w:val="2E3033"/>
          <w:shd w:val="clear" w:color="auto" w:fill="FFFFFF"/>
          <w:lang w:eastAsia="zh-CN"/>
        </w:rPr>
        <w:t>实验室开发的检测</w:t>
      </w:r>
      <w:r>
        <w:rPr>
          <w:rFonts w:eastAsia="宋体"/>
          <w:snapToGrid w:val="0"/>
          <w:color w:val="2E3033"/>
          <w:shd w:val="clear" w:color="auto" w:fill="FFFFFF"/>
          <w:lang w:eastAsia="zh-CN"/>
        </w:rPr>
        <w:t>试剂提交</w:t>
      </w:r>
      <w:r>
        <w:rPr>
          <w:rFonts w:eastAsia="宋体"/>
          <w:snapToGrid w:val="0"/>
          <w:lang w:eastAsia="zh-CN"/>
        </w:rPr>
        <w:t>EUA</w:t>
      </w:r>
      <w:r>
        <w:rPr>
          <w:rFonts w:hint="eastAsia" w:eastAsia="宋体"/>
          <w:color w:val="2E3033"/>
          <w:shd w:val="clear" w:color="auto" w:fill="FFFFFF"/>
          <w:lang w:eastAsia="zh-CN"/>
        </w:rPr>
        <w:t>。</w:t>
      </w:r>
    </w:p>
    <w:p w14:paraId="09A30BAD">
      <w:pPr>
        <w:pStyle w:val="7"/>
        <w:adjustRightInd w:val="0"/>
        <w:snapToGrid w:val="0"/>
        <w:ind w:firstLine="480" w:firstLineChars="200"/>
        <w:jc w:val="both"/>
        <w:rPr>
          <w:rFonts w:eastAsia="宋体"/>
          <w:snapToGrid w:val="0"/>
          <w:lang w:eastAsia="zh-CN"/>
        </w:rPr>
      </w:pPr>
    </w:p>
    <w:p w14:paraId="4F03955B">
      <w:pPr>
        <w:pStyle w:val="7"/>
        <w:adjustRightInd w:val="0"/>
        <w:snapToGrid w:val="0"/>
        <w:ind w:firstLine="480" w:firstLineChars="200"/>
        <w:jc w:val="both"/>
        <w:rPr>
          <w:rFonts w:eastAsia="宋体"/>
          <w:lang w:eastAsia="zh-CN"/>
        </w:rPr>
      </w:pPr>
      <w:r>
        <w:rPr>
          <w:rFonts w:eastAsia="宋体"/>
          <w:snapToGrid w:val="0"/>
          <w:lang w:eastAsia="zh-CN"/>
        </w:rPr>
        <w:t>在</w:t>
      </w:r>
      <w:r>
        <w:rPr>
          <w:rFonts w:hint="eastAsia" w:eastAsia="宋体"/>
          <w:lang w:eastAsia="zh-CN"/>
        </w:rPr>
        <w:t>突发新冠肺炎疫情传染病公共卫生事件</w:t>
      </w:r>
      <w:r>
        <w:rPr>
          <w:rFonts w:eastAsia="宋体"/>
          <w:snapToGrid w:val="0"/>
          <w:lang w:eastAsia="zh-CN"/>
        </w:rPr>
        <w:t>的情况下，</w:t>
      </w:r>
      <w:bookmarkStart w:id="14" w:name="OLE_LINK6"/>
      <w:r>
        <w:rPr>
          <w:rFonts w:eastAsia="宋体"/>
          <w:snapToGrid w:val="0"/>
          <w:lang w:eastAsia="zh-CN"/>
        </w:rPr>
        <w:t>错误的</w:t>
      </w:r>
      <w:r>
        <w:rPr>
          <w:rFonts w:hint="eastAsia" w:eastAsia="宋体"/>
          <w:lang w:eastAsia="zh-CN"/>
        </w:rPr>
        <w:t>检测结果不仅会对患者个人产生负面影响，还会对公共卫生产生广泛影响</w:t>
      </w:r>
      <w:r>
        <w:rPr>
          <w:rFonts w:eastAsia="宋体"/>
          <w:snapToGrid w:val="0"/>
          <w:lang w:eastAsia="zh-CN"/>
        </w:rPr>
        <w:t>，因此对检测试剂进行确认至关重要</w:t>
      </w:r>
      <w:bookmarkEnd w:id="14"/>
      <w:r>
        <w:rPr>
          <w:rFonts w:eastAsia="宋体"/>
          <w:snapToGrid w:val="0"/>
          <w:lang w:eastAsia="zh-CN"/>
        </w:rPr>
        <w:t>。在</w:t>
      </w:r>
      <w:r>
        <w:rPr>
          <w:rFonts w:hint="eastAsia" w:eastAsia="宋体"/>
          <w:lang w:eastAsia="zh-CN"/>
        </w:rPr>
        <w:t>本指南中，</w:t>
      </w:r>
      <w:r>
        <w:rPr>
          <w:rFonts w:eastAsia="宋体"/>
          <w:lang w:eastAsia="zh-CN"/>
        </w:rPr>
        <w:t>FDA</w:t>
      </w:r>
      <w:r>
        <w:rPr>
          <w:rFonts w:hint="eastAsia" w:eastAsia="宋体"/>
          <w:lang w:eastAsia="zh-CN"/>
        </w:rPr>
        <w:t>根据</w:t>
      </w:r>
      <w:r>
        <w:rPr>
          <w:rFonts w:eastAsia="宋体"/>
          <w:snapToGrid w:val="0"/>
          <w:lang w:eastAsia="zh-CN"/>
        </w:rPr>
        <w:t>已有</w:t>
      </w:r>
      <w:r>
        <w:rPr>
          <w:rFonts w:hint="eastAsia" w:eastAsia="宋体"/>
          <w:lang w:eastAsia="zh-CN"/>
        </w:rPr>
        <w:t>信息提供关于</w:t>
      </w:r>
      <w:r>
        <w:rPr>
          <w:rFonts w:eastAsia="宋体"/>
          <w:lang w:eastAsia="zh-CN"/>
        </w:rPr>
        <w:t>COVID-19</w:t>
      </w:r>
      <w:r>
        <w:rPr>
          <w:rFonts w:hint="eastAsia" w:eastAsia="宋体"/>
          <w:lang w:eastAsia="zh-CN"/>
        </w:rPr>
        <w:t>检测</w:t>
      </w:r>
      <w:r>
        <w:rPr>
          <w:rFonts w:eastAsia="宋体"/>
          <w:snapToGrid w:val="0"/>
          <w:lang w:eastAsia="zh-CN"/>
        </w:rPr>
        <w:t>确认</w:t>
      </w:r>
      <w:r>
        <w:rPr>
          <w:rFonts w:hint="eastAsia" w:eastAsia="宋体"/>
          <w:lang w:eastAsia="zh-CN"/>
        </w:rPr>
        <w:t>的建议。</w:t>
      </w:r>
      <w:r>
        <w:rPr>
          <w:rFonts w:eastAsia="宋体"/>
          <w:lang w:eastAsia="zh-CN"/>
        </w:rPr>
        <w:t>FDA</w:t>
      </w:r>
      <w:r>
        <w:rPr>
          <w:rFonts w:hint="eastAsia" w:eastAsia="宋体"/>
          <w:lang w:eastAsia="zh-CN"/>
        </w:rPr>
        <w:t>鼓励检测试剂</w:t>
      </w:r>
      <w:r>
        <w:rPr>
          <w:rFonts w:eastAsia="宋体"/>
          <w:snapToGrid w:val="0"/>
          <w:lang w:eastAsia="zh-CN"/>
        </w:rPr>
        <w:t>开发者</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其检测的替代技术方法。</w:t>
      </w:r>
    </w:p>
    <w:p w14:paraId="5785B606">
      <w:pPr>
        <w:adjustRightInd w:val="0"/>
        <w:snapToGrid w:val="0"/>
        <w:jc w:val="both"/>
        <w:rPr>
          <w:rFonts w:eastAsia="宋体"/>
          <w:b/>
          <w:sz w:val="24"/>
          <w:lang w:eastAsia="zh-CN"/>
        </w:rPr>
      </w:pPr>
      <w:bookmarkStart w:id="15" w:name="_bookmark11"/>
      <w:bookmarkEnd w:id="15"/>
      <w:bookmarkStart w:id="16" w:name="_bookmark10"/>
      <w:bookmarkEnd w:id="16"/>
      <w:r>
        <w:rPr>
          <w:rFonts w:eastAsia="宋体"/>
          <w:b/>
          <w:sz w:val="24"/>
          <w:lang w:eastAsia="zh-CN"/>
        </w:rPr>
        <w:br w:type="page"/>
      </w:r>
    </w:p>
    <w:p w14:paraId="3FA4E895">
      <w:pPr>
        <w:pStyle w:val="7"/>
        <w:adjustRightInd w:val="0"/>
        <w:snapToGrid w:val="0"/>
        <w:ind w:firstLine="480" w:firstLineChars="200"/>
        <w:jc w:val="both"/>
        <w:rPr>
          <w:rFonts w:eastAsia="宋体"/>
          <w:lang w:eastAsia="zh-CN"/>
        </w:rPr>
      </w:pPr>
      <w:r>
        <w:rPr>
          <w:rFonts w:hint="eastAsia" w:eastAsia="宋体"/>
          <w:lang w:eastAsia="zh-CN"/>
        </w:rPr>
        <w:t>近期更新涉及一系列网站下载模板的可用性，</w:t>
      </w:r>
      <w:r>
        <w:rPr>
          <w:rFonts w:eastAsia="宋体"/>
          <w:snapToGrid w:val="0"/>
          <w:lang w:eastAsia="zh-CN"/>
        </w:rPr>
        <w:t>开发者</w:t>
      </w:r>
      <w:r>
        <w:rPr>
          <w:rFonts w:hint="eastAsia" w:eastAsia="宋体"/>
          <w:lang w:eastAsia="zh-CN"/>
        </w:rPr>
        <w:t>可选择使用这些模板来促进各类</w:t>
      </w:r>
      <w:r>
        <w:rPr>
          <w:rFonts w:eastAsia="宋体"/>
          <w:lang w:eastAsia="zh-CN"/>
        </w:rPr>
        <w:t>COVID-19</w:t>
      </w:r>
      <w:r>
        <w:rPr>
          <w:rFonts w:hint="eastAsia" w:eastAsia="宋体"/>
          <w:lang w:eastAsia="zh-CN"/>
        </w:rPr>
        <w:t>检测的</w:t>
      </w:r>
      <w:r>
        <w:rPr>
          <w:rFonts w:eastAsia="宋体"/>
          <w:lang w:eastAsia="zh-CN"/>
        </w:rPr>
        <w:t>EUA</w:t>
      </w:r>
      <w:r>
        <w:rPr>
          <w:rFonts w:hint="eastAsia" w:eastAsia="宋体"/>
          <w:lang w:eastAsia="zh-CN"/>
        </w:rPr>
        <w:t>准备、提交和授权。</w:t>
      </w:r>
    </w:p>
    <w:p w14:paraId="347B8541">
      <w:pPr>
        <w:pStyle w:val="7"/>
        <w:adjustRightInd w:val="0"/>
        <w:snapToGrid w:val="0"/>
        <w:ind w:firstLine="480" w:firstLineChars="200"/>
        <w:jc w:val="both"/>
        <w:rPr>
          <w:rFonts w:eastAsia="宋体"/>
          <w:snapToGrid w:val="0"/>
          <w:lang w:eastAsia="zh-CN"/>
        </w:rPr>
      </w:pPr>
    </w:p>
    <w:p w14:paraId="01B3E263">
      <w:pPr>
        <w:pStyle w:val="7"/>
        <w:adjustRightInd w:val="0"/>
        <w:snapToGrid w:val="0"/>
        <w:ind w:left="1002" w:leftChars="200" w:hanging="562" w:hangingChars="200"/>
        <w:jc w:val="both"/>
        <w:outlineLvl w:val="1"/>
        <w:rPr>
          <w:rFonts w:eastAsia="宋体"/>
          <w:b/>
          <w:sz w:val="28"/>
          <w:lang w:eastAsia="zh-CN"/>
        </w:rPr>
      </w:pPr>
      <w:bookmarkStart w:id="17" w:name="_Toc97546765"/>
      <w:bookmarkStart w:id="18" w:name="_Toc91242680"/>
      <w:r>
        <w:rPr>
          <w:rFonts w:eastAsia="宋体"/>
          <w:b/>
          <w:sz w:val="28"/>
          <w:lang w:eastAsia="zh-CN"/>
        </w:rPr>
        <w:t>A.</w:t>
      </w:r>
      <w:r>
        <w:rPr>
          <w:rFonts w:eastAsia="宋体"/>
          <w:b/>
          <w:sz w:val="28"/>
          <w:lang w:eastAsia="zh-CN"/>
        </w:rPr>
        <w:tab/>
      </w:r>
      <w:r>
        <w:rPr>
          <w:rFonts w:hint="eastAsia" w:eastAsia="宋体"/>
          <w:b/>
          <w:sz w:val="28"/>
          <w:lang w:eastAsia="zh-CN"/>
        </w:rPr>
        <w:t>符合</w:t>
      </w:r>
      <w:r>
        <w:rPr>
          <w:rFonts w:eastAsia="宋体"/>
          <w:b/>
          <w:sz w:val="28"/>
          <w:lang w:eastAsia="zh-CN"/>
        </w:rPr>
        <w:t>CLIA</w:t>
      </w:r>
      <w:r>
        <w:rPr>
          <w:rFonts w:hint="eastAsia" w:eastAsia="宋体"/>
          <w:b/>
          <w:sz w:val="28"/>
          <w:lang w:eastAsia="zh-CN"/>
        </w:rPr>
        <w:t>监管要求，并在</w:t>
      </w:r>
      <w:r>
        <w:rPr>
          <w:rFonts w:eastAsia="宋体"/>
          <w:b/>
          <w:sz w:val="28"/>
          <w:lang w:eastAsia="zh-CN"/>
        </w:rPr>
        <w:t>EUA</w:t>
      </w:r>
      <w:r>
        <w:rPr>
          <w:rFonts w:hint="eastAsia" w:eastAsia="宋体"/>
          <w:b/>
          <w:sz w:val="28"/>
          <w:lang w:eastAsia="zh-CN"/>
        </w:rPr>
        <w:t>申请前使用其</w:t>
      </w:r>
      <w:r>
        <w:rPr>
          <w:rFonts w:eastAsia="宋体"/>
          <w:b/>
          <w:snapToGrid w:val="0"/>
          <w:sz w:val="28"/>
          <w:lang w:eastAsia="zh-CN"/>
        </w:rPr>
        <w:t>经确认</w:t>
      </w:r>
      <w:r>
        <w:rPr>
          <w:rFonts w:hint="eastAsia" w:eastAsia="宋体"/>
          <w:b/>
          <w:sz w:val="28"/>
          <w:lang w:eastAsia="zh-CN"/>
        </w:rPr>
        <w:t>诊断检测进行高度复杂性检测的</w:t>
      </w:r>
      <w:r>
        <w:rPr>
          <w:rFonts w:eastAsia="宋体"/>
          <w:b/>
          <w:sz w:val="28"/>
          <w:lang w:eastAsia="zh-CN"/>
        </w:rPr>
        <w:t>CLIA</w:t>
      </w:r>
      <w:r>
        <w:rPr>
          <w:rFonts w:hint="eastAsia" w:eastAsia="宋体"/>
          <w:b/>
          <w:sz w:val="28"/>
          <w:lang w:eastAsia="zh-CN"/>
        </w:rPr>
        <w:t>认证实验室</w:t>
      </w:r>
      <w:bookmarkEnd w:id="17"/>
      <w:bookmarkEnd w:id="18"/>
    </w:p>
    <w:p w14:paraId="6D00A649">
      <w:pPr>
        <w:pStyle w:val="7"/>
        <w:adjustRightInd w:val="0"/>
        <w:snapToGrid w:val="0"/>
        <w:ind w:firstLine="480" w:firstLineChars="200"/>
        <w:jc w:val="both"/>
        <w:rPr>
          <w:rFonts w:eastAsia="宋体"/>
          <w:lang w:eastAsia="zh-CN"/>
        </w:rPr>
      </w:pPr>
      <w:r>
        <w:rPr>
          <w:rFonts w:hint="eastAsia" w:eastAsia="宋体"/>
          <w:lang w:eastAsia="zh-CN"/>
        </w:rPr>
        <w:t>本小节中描述的政策适用于符合</w:t>
      </w:r>
      <w:r>
        <w:rPr>
          <w:rFonts w:eastAsia="宋体"/>
          <w:lang w:eastAsia="zh-CN"/>
        </w:rPr>
        <w:t>CLIA</w:t>
      </w:r>
      <w:r>
        <w:rPr>
          <w:rFonts w:hint="eastAsia" w:eastAsia="宋体"/>
          <w:lang w:eastAsia="zh-CN"/>
        </w:rPr>
        <w:t>监管要求，并进行高度复杂性检测的</w:t>
      </w:r>
      <w:r>
        <w:rPr>
          <w:rFonts w:eastAsia="宋体"/>
          <w:lang w:eastAsia="zh-CN"/>
        </w:rPr>
        <w:t>CLIA</w:t>
      </w:r>
      <w:r>
        <w:rPr>
          <w:rFonts w:hint="eastAsia" w:eastAsia="宋体"/>
          <w:lang w:eastAsia="zh-CN"/>
        </w:rPr>
        <w:t>认证实验室，以及寻求开发和执行诊断性检测，以检测</w:t>
      </w:r>
      <w:r>
        <w:rPr>
          <w:rFonts w:eastAsia="宋体"/>
          <w:lang w:eastAsia="zh-CN"/>
        </w:rPr>
        <w:t>SARS-CoV-2</w:t>
      </w:r>
      <w:r>
        <w:rPr>
          <w:rFonts w:hint="eastAsia" w:eastAsia="宋体"/>
          <w:lang w:eastAsia="zh-CN"/>
        </w:rPr>
        <w:t>病毒，并针对此类检测向</w:t>
      </w:r>
      <w:r>
        <w:rPr>
          <w:rFonts w:eastAsia="宋体"/>
          <w:lang w:eastAsia="zh-CN"/>
        </w:rPr>
        <w:t>FDA</w:t>
      </w:r>
      <w:r>
        <w:rPr>
          <w:rFonts w:hint="eastAsia" w:eastAsia="宋体"/>
          <w:lang w:eastAsia="zh-CN"/>
        </w:rPr>
        <w:t>申请</w:t>
      </w:r>
      <w:r>
        <w:rPr>
          <w:rFonts w:eastAsia="宋体"/>
          <w:lang w:eastAsia="zh-CN"/>
        </w:rPr>
        <w:t>EUA</w:t>
      </w:r>
      <w:r>
        <w:rPr>
          <w:rFonts w:hint="eastAsia" w:eastAsia="宋体"/>
          <w:lang w:eastAsia="zh-CN"/>
        </w:rPr>
        <w:t>的认证实验室。本政策不适用于在</w:t>
      </w:r>
      <w:r>
        <w:rPr>
          <w:rFonts w:eastAsia="宋体"/>
          <w:lang w:eastAsia="zh-CN"/>
        </w:rPr>
        <w:t>CLIA</w:t>
      </w:r>
      <w:r>
        <w:rPr>
          <w:rFonts w:hint="eastAsia" w:eastAsia="宋体"/>
          <w:lang w:eastAsia="zh-CN"/>
        </w:rPr>
        <w:t>认证实验室进行高度复杂性检测的家庭样本采集。</w:t>
      </w:r>
    </w:p>
    <w:p w14:paraId="4CF832CF">
      <w:pPr>
        <w:pStyle w:val="7"/>
        <w:adjustRightInd w:val="0"/>
        <w:snapToGrid w:val="0"/>
        <w:ind w:firstLine="480" w:firstLineChars="200"/>
        <w:jc w:val="both"/>
        <w:rPr>
          <w:rFonts w:eastAsia="宋体"/>
          <w:snapToGrid w:val="0"/>
          <w:lang w:eastAsia="zh-CN"/>
        </w:rPr>
      </w:pPr>
    </w:p>
    <w:p w14:paraId="68C21C84">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预计，临床实验室可能需要设计和制造单个检测试剂盒组分（例如，引物、探针等），或从第三方制造商处购买仅供研究使用（</w:t>
      </w:r>
      <w:r>
        <w:rPr>
          <w:rFonts w:eastAsia="宋体"/>
          <w:lang w:eastAsia="zh-CN"/>
        </w:rPr>
        <w:t>RUO</w:t>
      </w:r>
      <w:r>
        <w:rPr>
          <w:rFonts w:hint="eastAsia" w:eastAsia="宋体"/>
          <w:lang w:eastAsia="zh-CN"/>
        </w:rPr>
        <w:t>）的组分，以开发其检测试剂。</w:t>
      </w:r>
    </w:p>
    <w:p w14:paraId="79CCF4AD">
      <w:pPr>
        <w:pStyle w:val="7"/>
        <w:adjustRightInd w:val="0"/>
        <w:snapToGrid w:val="0"/>
        <w:ind w:firstLine="480" w:firstLineChars="200"/>
        <w:jc w:val="both"/>
        <w:rPr>
          <w:rFonts w:eastAsia="宋体"/>
          <w:snapToGrid w:val="0"/>
          <w:lang w:eastAsia="zh-CN"/>
        </w:rPr>
      </w:pPr>
    </w:p>
    <w:p w14:paraId="46D3934C">
      <w:pPr>
        <w:pStyle w:val="7"/>
        <w:adjustRightInd w:val="0"/>
        <w:snapToGrid w:val="0"/>
        <w:ind w:firstLine="480" w:firstLineChars="200"/>
        <w:jc w:val="both"/>
        <w:rPr>
          <w:rFonts w:eastAsia="宋体"/>
          <w:lang w:eastAsia="zh-CN"/>
        </w:rPr>
      </w:pPr>
      <w:r>
        <w:rPr>
          <w:rFonts w:hint="eastAsia" w:eastAsia="宋体"/>
          <w:lang w:eastAsia="zh-CN"/>
        </w:rPr>
        <w:t>如下文所述，在</w:t>
      </w:r>
      <w:r>
        <w:rPr>
          <w:rFonts w:eastAsia="宋体"/>
          <w:snapToGrid w:val="0"/>
          <w:lang w:eastAsia="zh-CN"/>
        </w:rPr>
        <w:t>已经对</w:t>
      </w:r>
      <w:r>
        <w:rPr>
          <w:rFonts w:hint="eastAsia" w:eastAsia="宋体"/>
          <w:lang w:eastAsia="zh-CN"/>
        </w:rPr>
        <w:t>检测</w:t>
      </w:r>
      <w:r>
        <w:rPr>
          <w:rFonts w:eastAsia="宋体"/>
          <w:snapToGrid w:val="0"/>
          <w:lang w:eastAsia="zh-CN"/>
        </w:rPr>
        <w:t>进行确认</w:t>
      </w:r>
      <w:r>
        <w:rPr>
          <w:rFonts w:hint="eastAsia" w:eastAsia="宋体"/>
          <w:lang w:eastAsia="zh-CN"/>
        </w:rPr>
        <w:t>，实验室</w:t>
      </w:r>
      <w:r>
        <w:rPr>
          <w:rFonts w:eastAsia="宋体"/>
          <w:snapToGrid w:val="0"/>
          <w:lang w:eastAsia="zh-CN"/>
        </w:rPr>
        <w:t>正</w:t>
      </w:r>
      <w:r>
        <w:rPr>
          <w:rFonts w:hint="eastAsia" w:eastAsia="宋体"/>
          <w:lang w:eastAsia="zh-CN"/>
        </w:rPr>
        <w:t>准备</w:t>
      </w:r>
      <w:r>
        <w:rPr>
          <w:rFonts w:eastAsia="宋体"/>
          <w:lang w:eastAsia="zh-CN"/>
        </w:rPr>
        <w:t>EUA</w:t>
      </w:r>
      <w:r>
        <w:rPr>
          <w:rFonts w:hint="eastAsia" w:eastAsia="宋体"/>
          <w:lang w:eastAsia="zh-CN"/>
        </w:rPr>
        <w:t>申请以及实验室向</w:t>
      </w:r>
      <w:r>
        <w:rPr>
          <w:rFonts w:eastAsia="宋体"/>
          <w:lang w:eastAsia="zh-CN"/>
        </w:rPr>
        <w:t>FDA</w:t>
      </w:r>
      <w:r>
        <w:rPr>
          <w:rFonts w:hint="eastAsia" w:eastAsia="宋体"/>
          <w:lang w:eastAsia="zh-CN"/>
        </w:rPr>
        <w:t>发出</w:t>
      </w:r>
      <w:r>
        <w:rPr>
          <w:rFonts w:eastAsia="宋体"/>
          <w:snapToGrid w:val="0"/>
          <w:lang w:eastAsia="zh-CN"/>
        </w:rPr>
        <w:t>确认</w:t>
      </w:r>
      <w:r>
        <w:rPr>
          <w:rFonts w:hint="eastAsia" w:eastAsia="宋体"/>
          <w:lang w:eastAsia="zh-CN"/>
        </w:rPr>
        <w:t>通知的情况下，由于全国</w:t>
      </w:r>
      <w:r>
        <w:rPr>
          <w:rFonts w:eastAsia="宋体"/>
          <w:lang w:eastAsia="zh-CN"/>
        </w:rPr>
        <w:t>COVID-19</w:t>
      </w:r>
      <w:r>
        <w:rPr>
          <w:rFonts w:hint="eastAsia" w:eastAsia="宋体"/>
          <w:lang w:eastAsia="zh-CN"/>
        </w:rPr>
        <w:t>病例数量日益增多，且迫切需要扩大国家在突发公共卫生事件期间进行</w:t>
      </w:r>
      <w:r>
        <w:rPr>
          <w:rFonts w:eastAsia="宋体"/>
          <w:lang w:eastAsia="zh-CN"/>
        </w:rPr>
        <w:t>COVID-19</w:t>
      </w:r>
      <w:r>
        <w:rPr>
          <w:rFonts w:hint="eastAsia" w:eastAsia="宋体"/>
          <w:lang w:eastAsia="zh-CN"/>
        </w:rPr>
        <w:t>检测的能力，</w:t>
      </w:r>
      <w:r>
        <w:rPr>
          <w:rFonts w:eastAsia="宋体"/>
          <w:lang w:eastAsia="zh-CN"/>
        </w:rPr>
        <w:t>FDA</w:t>
      </w:r>
      <w:r>
        <w:rPr>
          <w:rFonts w:hint="eastAsia" w:eastAsia="宋体"/>
          <w:lang w:eastAsia="zh-CN"/>
        </w:rPr>
        <w:t>预期不会反对在合理时间内使用</w:t>
      </w:r>
      <w:r>
        <w:rPr>
          <w:rFonts w:eastAsia="宋体"/>
          <w:lang w:eastAsia="zh-CN"/>
        </w:rPr>
        <w:t>SARS COV-2</w:t>
      </w:r>
      <w:r>
        <w:rPr>
          <w:rFonts w:hint="eastAsia" w:eastAsia="宋体"/>
          <w:lang w:eastAsia="zh-CN"/>
        </w:rPr>
        <w:t>检测试剂进行</w:t>
      </w:r>
      <w:r>
        <w:rPr>
          <w:rFonts w:eastAsia="宋体"/>
          <w:snapToGrid w:val="0"/>
          <w:lang w:eastAsia="zh-CN"/>
        </w:rPr>
        <w:t>样本</w:t>
      </w:r>
      <w:r>
        <w:rPr>
          <w:rFonts w:hint="eastAsia" w:eastAsia="宋体"/>
          <w:lang w:eastAsia="zh-CN"/>
        </w:rPr>
        <w:t>检测。</w:t>
      </w:r>
      <w:r>
        <w:rPr>
          <w:rFonts w:eastAsia="宋体"/>
          <w:lang w:eastAsia="zh-CN"/>
        </w:rPr>
        <w:t>FDA</w:t>
      </w:r>
      <w:r>
        <w:rPr>
          <w:rFonts w:hint="eastAsia" w:eastAsia="宋体"/>
          <w:lang w:eastAsia="zh-CN"/>
        </w:rPr>
        <w:t>认为，</w:t>
      </w:r>
      <w:r>
        <w:rPr>
          <w:rFonts w:eastAsia="宋体"/>
          <w:lang w:eastAsia="zh-CN"/>
        </w:rPr>
        <w:t>15</w:t>
      </w:r>
      <w:r>
        <w:rPr>
          <w:rFonts w:hint="eastAsia" w:eastAsia="宋体"/>
          <w:lang w:eastAsia="zh-CN"/>
        </w:rPr>
        <w:t>个工作日是为已</w:t>
      </w:r>
      <w:r>
        <w:rPr>
          <w:rFonts w:eastAsia="宋体"/>
          <w:snapToGrid w:val="0"/>
          <w:lang w:eastAsia="zh-CN"/>
        </w:rPr>
        <w:t>确认的</w:t>
      </w:r>
      <w:r>
        <w:rPr>
          <w:rFonts w:hint="eastAsia" w:eastAsia="宋体"/>
          <w:lang w:eastAsia="zh-CN"/>
        </w:rPr>
        <w:t>检测试剂准备</w:t>
      </w:r>
      <w:r>
        <w:rPr>
          <w:rFonts w:eastAsia="宋体"/>
          <w:lang w:eastAsia="zh-CN"/>
        </w:rPr>
        <w:t>EUA</w:t>
      </w:r>
      <w:r>
        <w:rPr>
          <w:rFonts w:hint="eastAsia" w:eastAsia="宋体"/>
          <w:lang w:eastAsia="zh-CN"/>
        </w:rPr>
        <w:t>申请的合理时间。</w:t>
      </w:r>
    </w:p>
    <w:p w14:paraId="3DC6AD97">
      <w:pPr>
        <w:pStyle w:val="7"/>
        <w:adjustRightInd w:val="0"/>
        <w:snapToGrid w:val="0"/>
        <w:ind w:firstLine="480" w:firstLineChars="200"/>
        <w:jc w:val="both"/>
        <w:rPr>
          <w:rFonts w:eastAsia="宋体"/>
          <w:snapToGrid w:val="0"/>
          <w:lang w:eastAsia="zh-CN"/>
        </w:rPr>
      </w:pPr>
    </w:p>
    <w:p w14:paraId="09FE51AD">
      <w:pPr>
        <w:pStyle w:val="7"/>
        <w:adjustRightInd w:val="0"/>
        <w:snapToGrid w:val="0"/>
        <w:ind w:left="1882" w:leftChars="600" w:hanging="562" w:hangingChars="200"/>
        <w:jc w:val="both"/>
        <w:outlineLvl w:val="1"/>
        <w:rPr>
          <w:rFonts w:eastAsia="宋体"/>
          <w:b/>
          <w:sz w:val="28"/>
          <w:lang w:eastAsia="zh-CN"/>
        </w:rPr>
      </w:pPr>
      <w:bookmarkStart w:id="19" w:name="_Toc91242681"/>
      <w:bookmarkStart w:id="20" w:name="_Toc97546766"/>
      <w:r>
        <w:rPr>
          <w:rFonts w:eastAsia="宋体"/>
          <w:b/>
          <w:sz w:val="28"/>
          <w:lang w:eastAsia="zh-CN"/>
        </w:rPr>
        <w:t>1.</w:t>
      </w:r>
      <w:r>
        <w:rPr>
          <w:rFonts w:eastAsia="宋体"/>
          <w:sz w:val="28"/>
          <w:lang w:eastAsia="zh-CN"/>
        </w:rPr>
        <w:tab/>
      </w:r>
      <w:bookmarkEnd w:id="19"/>
      <w:r>
        <w:rPr>
          <w:rFonts w:eastAsia="宋体"/>
          <w:b/>
          <w:snapToGrid w:val="0"/>
          <w:sz w:val="28"/>
          <w:lang w:eastAsia="zh-CN"/>
        </w:rPr>
        <w:t>确认</w:t>
      </w:r>
      <w:bookmarkEnd w:id="20"/>
    </w:p>
    <w:p w14:paraId="7C9008D3">
      <w:pPr>
        <w:pStyle w:val="7"/>
        <w:adjustRightInd w:val="0"/>
        <w:snapToGrid w:val="0"/>
        <w:ind w:firstLine="480" w:firstLineChars="200"/>
        <w:jc w:val="both"/>
        <w:rPr>
          <w:rFonts w:eastAsia="宋体"/>
          <w:lang w:eastAsia="zh-CN"/>
        </w:rPr>
      </w:pPr>
      <w:r>
        <w:rPr>
          <w:rFonts w:hint="eastAsia" w:eastAsia="宋体"/>
          <w:lang w:eastAsia="zh-CN"/>
        </w:rPr>
        <w:t>所有临床检测方法均应在使用前进行</w:t>
      </w:r>
      <w:r>
        <w:rPr>
          <w:rFonts w:eastAsia="宋体"/>
          <w:snapToGrid w:val="0"/>
          <w:lang w:eastAsia="zh-CN"/>
        </w:rPr>
        <w:t>确认。在</w:t>
      </w:r>
      <w:r>
        <w:rPr>
          <w:rFonts w:hint="eastAsia" w:eastAsia="宋体"/>
          <w:lang w:eastAsia="zh-CN"/>
        </w:rPr>
        <w:t>突发公共卫生事件的情况下，</w:t>
      </w:r>
      <w:bookmarkStart w:id="21" w:name="OLE_LINK7"/>
      <w:r>
        <w:rPr>
          <w:rFonts w:eastAsia="宋体"/>
          <w:snapToGrid w:val="0"/>
          <w:lang w:eastAsia="zh-CN"/>
        </w:rPr>
        <w:t>错误的</w:t>
      </w:r>
      <w:r>
        <w:rPr>
          <w:rFonts w:hint="eastAsia" w:eastAsia="宋体"/>
          <w:lang w:eastAsia="zh-CN"/>
        </w:rPr>
        <w:t>检测结果不仅会对患者个人产生负面影响，还会对</w:t>
      </w:r>
      <w:r>
        <w:rPr>
          <w:rFonts w:eastAsia="宋体"/>
          <w:snapToGrid w:val="0"/>
          <w:lang w:eastAsia="zh-CN"/>
        </w:rPr>
        <w:t>公共卫生</w:t>
      </w:r>
      <w:r>
        <w:rPr>
          <w:rFonts w:hint="eastAsia" w:eastAsia="宋体"/>
          <w:lang w:eastAsia="zh-CN"/>
        </w:rPr>
        <w:t>产生广泛影响</w:t>
      </w:r>
      <w:r>
        <w:rPr>
          <w:rFonts w:eastAsia="宋体"/>
          <w:snapToGrid w:val="0"/>
          <w:lang w:eastAsia="zh-CN"/>
        </w:rPr>
        <w:t>，因此对检测试剂进行确认至关重要</w:t>
      </w:r>
      <w:bookmarkEnd w:id="21"/>
      <w:r>
        <w:rPr>
          <w:rFonts w:eastAsia="宋体"/>
          <w:snapToGrid w:val="0"/>
          <w:lang w:eastAsia="zh-CN"/>
        </w:rPr>
        <w:t>。</w:t>
      </w:r>
      <w:r>
        <w:rPr>
          <w:rFonts w:eastAsia="宋体"/>
          <w:lang w:eastAsia="zh-CN"/>
        </w:rPr>
        <w:t>FDA</w:t>
      </w:r>
      <w:r>
        <w:rPr>
          <w:rFonts w:hint="eastAsia" w:eastAsia="宋体"/>
          <w:lang w:eastAsia="zh-CN"/>
        </w:rPr>
        <w:t>在下文</w:t>
      </w:r>
      <w:r>
        <w:rPr>
          <w:rFonts w:eastAsia="宋体"/>
          <w:snapToGrid w:val="0"/>
          <w:lang w:eastAsia="zh-CN"/>
        </w:rPr>
        <w:t>第V</w:t>
      </w:r>
      <w:r>
        <w:rPr>
          <w:rFonts w:hint="eastAsia" w:eastAsia="宋体"/>
          <w:lang w:eastAsia="zh-CN"/>
        </w:rPr>
        <w:t>节中提供了为确保分析和临床有效性而应进行检测的建议。</w:t>
      </w:r>
      <w:r>
        <w:rPr>
          <w:rFonts w:eastAsia="宋体"/>
          <w:lang w:eastAsia="zh-CN"/>
        </w:rPr>
        <w:t>FDA</w:t>
      </w:r>
      <w:r>
        <w:rPr>
          <w:rFonts w:hint="eastAsia" w:eastAsia="宋体"/>
          <w:lang w:eastAsia="zh-CN"/>
        </w:rPr>
        <w:t>鼓励实验室发送电子邮件至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w:t>
      </w:r>
      <w:r>
        <w:rPr>
          <w:rFonts w:eastAsia="宋体"/>
          <w:snapToGrid w:val="0"/>
          <w:lang w:eastAsia="zh-CN"/>
        </w:rPr>
        <w:t>试剂</w:t>
      </w:r>
      <w:r>
        <w:rPr>
          <w:rFonts w:hint="eastAsia" w:eastAsia="宋体"/>
          <w:lang w:eastAsia="zh-CN"/>
        </w:rPr>
        <w:t>的任何替代技术方法。</w:t>
      </w:r>
    </w:p>
    <w:p w14:paraId="3CAF8296">
      <w:pPr>
        <w:adjustRightInd w:val="0"/>
        <w:snapToGrid w:val="0"/>
        <w:jc w:val="both"/>
        <w:rPr>
          <w:rFonts w:eastAsia="宋体"/>
          <w:b/>
          <w:sz w:val="24"/>
          <w:lang w:eastAsia="zh-CN"/>
        </w:rPr>
      </w:pPr>
      <w:r>
        <w:rPr>
          <w:rFonts w:eastAsia="宋体"/>
          <w:b/>
          <w:sz w:val="24"/>
          <w:lang w:eastAsia="zh-CN"/>
        </w:rPr>
        <w:br w:type="page"/>
      </w:r>
    </w:p>
    <w:p w14:paraId="343178C1">
      <w:pPr>
        <w:pStyle w:val="7"/>
        <w:adjustRightInd w:val="0"/>
        <w:snapToGrid w:val="0"/>
        <w:ind w:left="1882" w:leftChars="600" w:hanging="562" w:hangingChars="200"/>
        <w:jc w:val="both"/>
        <w:outlineLvl w:val="1"/>
        <w:rPr>
          <w:rFonts w:eastAsia="宋体"/>
          <w:b/>
          <w:sz w:val="28"/>
        </w:rPr>
      </w:pPr>
      <w:bookmarkStart w:id="22" w:name="_Toc97546767"/>
      <w:bookmarkStart w:id="23" w:name="_Toc91242682"/>
      <w:r>
        <w:rPr>
          <w:rFonts w:eastAsia="宋体"/>
          <w:b/>
          <w:sz w:val="28"/>
        </w:rPr>
        <w:t>2.</w:t>
      </w:r>
      <w:r>
        <w:rPr>
          <w:rFonts w:eastAsia="宋体"/>
          <w:sz w:val="28"/>
        </w:rPr>
        <w:tab/>
      </w:r>
      <w:r>
        <w:rPr>
          <w:rFonts w:eastAsia="宋体"/>
          <w:b/>
          <w:sz w:val="28"/>
        </w:rPr>
        <w:t>FDA</w:t>
      </w:r>
      <w:r>
        <w:rPr>
          <w:rFonts w:hint="eastAsia" w:eastAsia="宋体"/>
          <w:b/>
          <w:sz w:val="28"/>
        </w:rPr>
        <w:t>通知</w:t>
      </w:r>
      <w:bookmarkEnd w:id="22"/>
      <w:bookmarkEnd w:id="23"/>
    </w:p>
    <w:p w14:paraId="68F249CB">
      <w:pPr>
        <w:pStyle w:val="7"/>
        <w:adjustRightInd w:val="0"/>
        <w:snapToGrid w:val="0"/>
        <w:ind w:firstLine="480" w:firstLineChars="200"/>
        <w:jc w:val="both"/>
        <w:rPr>
          <w:rFonts w:eastAsia="宋体"/>
          <w:lang w:eastAsia="zh-CN"/>
        </w:rPr>
      </w:pPr>
      <w:r>
        <w:rPr>
          <w:rFonts w:eastAsia="宋体"/>
          <w:snapToGrid w:val="0"/>
          <w:lang w:eastAsia="zh-CN"/>
        </w:rPr>
        <w:t>完成检测试剂确认后</w:t>
      </w:r>
      <w:r>
        <w:rPr>
          <w:rFonts w:hint="eastAsia" w:eastAsia="宋体"/>
        </w:rPr>
        <w:t>，实验室应通知</w:t>
      </w:r>
      <w:r>
        <w:rPr>
          <w:rFonts w:eastAsia="宋体"/>
        </w:rPr>
        <w:t>FDA</w:t>
      </w:r>
      <w:r>
        <w:rPr>
          <w:rFonts w:hint="eastAsia" w:eastAsia="宋体"/>
        </w:rPr>
        <w:t>（例如，通过发送电子邮件至</w:t>
      </w:r>
      <w:r>
        <w:rPr>
          <w:rFonts w:eastAsia="宋体"/>
          <w:color w:val="0000FF"/>
          <w:u w:val="single"/>
        </w:rPr>
        <w:t>CDRH-EUA-Templates@FDA.HHS.GOV</w:t>
      </w:r>
      <w:r>
        <w:rPr>
          <w:rFonts w:hint="eastAsia" w:eastAsia="宋体"/>
        </w:rPr>
        <w:t>）</w:t>
      </w:r>
      <w:r>
        <w:rPr>
          <w:rFonts w:eastAsia="宋体"/>
          <w:snapToGrid w:val="0"/>
          <w:lang w:eastAsia="zh-CN"/>
        </w:rPr>
        <w:t>其检测试剂已通过确认</w:t>
      </w:r>
      <w:r>
        <w:rPr>
          <w:rFonts w:hint="eastAsia" w:eastAsia="宋体"/>
        </w:rPr>
        <w:t>。</w:t>
      </w:r>
      <w:r>
        <w:rPr>
          <w:rFonts w:hint="eastAsia" w:eastAsia="宋体"/>
          <w:lang w:eastAsia="zh-CN"/>
        </w:rPr>
        <w:t>此通知应包括实验室名称、实验室主任姓名、实验室地址以及此电子邮件中的联系人。</w:t>
      </w:r>
      <w:r>
        <w:rPr>
          <w:rFonts w:eastAsia="宋体"/>
          <w:lang w:eastAsia="zh-CN"/>
        </w:rPr>
        <w:t>FDA</w:t>
      </w:r>
      <w:r>
        <w:rPr>
          <w:rFonts w:hint="eastAsia" w:eastAsia="宋体"/>
          <w:lang w:eastAsia="zh-CN"/>
        </w:rPr>
        <w:t>将通过自动回复确认接收此通知，通常会将实验室名称添加至</w:t>
      </w:r>
      <w:r>
        <w:rPr>
          <w:rFonts w:eastAsia="宋体"/>
          <w:lang w:eastAsia="zh-CN"/>
        </w:rPr>
        <w:t>FDA</w:t>
      </w:r>
      <w:r>
        <w:rPr>
          <w:rFonts w:hint="eastAsia" w:eastAsia="宋体"/>
          <w:lang w:eastAsia="zh-CN"/>
        </w:rPr>
        <w:t>网站列表。如上所述，</w:t>
      </w:r>
      <w:r>
        <w:rPr>
          <w:rFonts w:eastAsia="宋体"/>
          <w:lang w:eastAsia="zh-CN"/>
        </w:rPr>
        <w:t>FDA</w:t>
      </w:r>
      <w:r>
        <w:rPr>
          <w:rFonts w:hint="eastAsia" w:eastAsia="宋体"/>
          <w:lang w:eastAsia="zh-CN"/>
        </w:rPr>
        <w:t>建议实验室在向</w:t>
      </w:r>
      <w:r>
        <w:rPr>
          <w:rFonts w:eastAsia="宋体"/>
          <w:lang w:eastAsia="zh-CN"/>
        </w:rPr>
        <w:t>FDA</w:t>
      </w:r>
      <w:r>
        <w:rPr>
          <w:rFonts w:hint="eastAsia" w:eastAsia="宋体"/>
          <w:lang w:eastAsia="zh-CN"/>
        </w:rPr>
        <w:t>发出检测试剂已成功通过</w:t>
      </w:r>
      <w:r>
        <w:rPr>
          <w:rFonts w:eastAsia="宋体"/>
          <w:snapToGrid w:val="0"/>
          <w:lang w:eastAsia="zh-CN"/>
        </w:rPr>
        <w:t>确认</w:t>
      </w:r>
      <w:r>
        <w:rPr>
          <w:rFonts w:hint="eastAsia" w:eastAsia="宋体"/>
          <w:lang w:eastAsia="zh-CN"/>
        </w:rPr>
        <w:t>的通知后</w:t>
      </w:r>
      <w:r>
        <w:rPr>
          <w:rFonts w:eastAsia="宋体"/>
          <w:lang w:eastAsia="zh-CN"/>
        </w:rPr>
        <w:t>15</w:t>
      </w:r>
      <w:r>
        <w:rPr>
          <w:rFonts w:hint="eastAsia" w:eastAsia="宋体"/>
          <w:lang w:eastAsia="zh-CN"/>
        </w:rPr>
        <w:t>个工作日内提交一份完整的</w:t>
      </w:r>
      <w:r>
        <w:rPr>
          <w:rFonts w:eastAsia="宋体"/>
          <w:lang w:eastAsia="zh-CN"/>
        </w:rPr>
        <w:t>EUA</w:t>
      </w:r>
      <w:r>
        <w:rPr>
          <w:rFonts w:hint="eastAsia" w:eastAsia="宋体"/>
          <w:lang w:eastAsia="zh-CN"/>
        </w:rPr>
        <w:t>申请。如果</w:t>
      </w:r>
      <w:r>
        <w:rPr>
          <w:rFonts w:eastAsia="宋体"/>
          <w:lang w:eastAsia="zh-CN"/>
        </w:rPr>
        <w:t>EUA</w:t>
      </w:r>
      <w:r>
        <w:rPr>
          <w:rFonts w:hint="eastAsia" w:eastAsia="宋体"/>
          <w:lang w:eastAsia="zh-CN"/>
        </w:rPr>
        <w:t>申请未在此时间范围内提交，</w:t>
      </w:r>
      <w:r>
        <w:rPr>
          <w:rFonts w:eastAsia="宋体"/>
          <w:lang w:eastAsia="zh-CN"/>
        </w:rPr>
        <w:t>FDA</w:t>
      </w:r>
      <w:r>
        <w:rPr>
          <w:rFonts w:hint="eastAsia" w:eastAsia="宋体"/>
          <w:lang w:eastAsia="zh-CN"/>
        </w:rPr>
        <w:t>预期会将该实验室从其已通知</w:t>
      </w:r>
      <w:r>
        <w:rPr>
          <w:rFonts w:eastAsia="宋体"/>
          <w:lang w:eastAsia="zh-CN"/>
        </w:rPr>
        <w:t>FDA</w:t>
      </w:r>
      <w:r>
        <w:rPr>
          <w:rFonts w:hint="eastAsia" w:eastAsia="宋体"/>
          <w:lang w:eastAsia="zh-CN"/>
        </w:rPr>
        <w:t>的实验室网站列表中删除，并会酌情采取其他行动。</w:t>
      </w:r>
    </w:p>
    <w:p w14:paraId="3205EE1A">
      <w:pPr>
        <w:pStyle w:val="7"/>
        <w:adjustRightInd w:val="0"/>
        <w:snapToGrid w:val="0"/>
        <w:ind w:firstLine="480" w:firstLineChars="200"/>
        <w:jc w:val="both"/>
        <w:rPr>
          <w:rFonts w:eastAsia="宋体"/>
          <w:snapToGrid w:val="0"/>
          <w:lang w:eastAsia="zh-CN"/>
        </w:rPr>
      </w:pPr>
    </w:p>
    <w:p w14:paraId="288C30DE">
      <w:pPr>
        <w:pStyle w:val="7"/>
        <w:adjustRightInd w:val="0"/>
        <w:snapToGrid w:val="0"/>
        <w:ind w:firstLine="480" w:firstLineChars="200"/>
        <w:jc w:val="both"/>
        <w:rPr>
          <w:rFonts w:eastAsia="宋体"/>
          <w:lang w:eastAsia="zh-CN"/>
        </w:rPr>
      </w:pPr>
      <w:r>
        <w:rPr>
          <w:rFonts w:hint="eastAsia" w:eastAsia="宋体"/>
          <w:lang w:eastAsia="zh-CN"/>
        </w:rPr>
        <w:t>如果实验室提供有关检测能力的信息，将有助于</w:t>
      </w:r>
      <w:r>
        <w:rPr>
          <w:rFonts w:eastAsia="宋体"/>
          <w:lang w:eastAsia="zh-CN"/>
        </w:rPr>
        <w:t>FDA</w:t>
      </w:r>
      <w:r>
        <w:rPr>
          <w:rFonts w:hint="eastAsia" w:eastAsia="宋体"/>
          <w:lang w:eastAsia="zh-CN"/>
        </w:rPr>
        <w:t>审议。</w:t>
      </w:r>
      <w:r>
        <w:rPr>
          <w:rFonts w:eastAsia="宋体"/>
          <w:snapToGrid w:val="0"/>
          <w:lang w:eastAsia="zh-CN"/>
        </w:rPr>
        <w:t>在共同协作以确保在全国范围内具备充分检测能力时，</w:t>
      </w:r>
      <w:r>
        <w:rPr>
          <w:rFonts w:hint="eastAsia" w:eastAsia="宋体"/>
          <w:lang w:eastAsia="zh-CN"/>
        </w:rPr>
        <w:t>此类信息将有助于</w:t>
      </w:r>
      <w:r>
        <w:rPr>
          <w:rFonts w:eastAsia="宋体"/>
          <w:lang w:eastAsia="zh-CN"/>
        </w:rPr>
        <w:t>FDA</w:t>
      </w:r>
      <w:r>
        <w:rPr>
          <w:rFonts w:hint="eastAsia" w:eastAsia="宋体"/>
          <w:lang w:eastAsia="zh-CN"/>
        </w:rPr>
        <w:t>及其部门监测</w:t>
      </w:r>
      <w:r>
        <w:rPr>
          <w:rFonts w:eastAsia="宋体"/>
          <w:snapToGrid w:val="0"/>
          <w:lang w:eastAsia="zh-CN"/>
        </w:rPr>
        <w:t>整体</w:t>
      </w:r>
      <w:r>
        <w:rPr>
          <w:rFonts w:hint="eastAsia" w:eastAsia="宋体"/>
          <w:lang w:eastAsia="zh-CN"/>
        </w:rPr>
        <w:t>情况。</w:t>
      </w:r>
    </w:p>
    <w:p w14:paraId="253B6AD3">
      <w:pPr>
        <w:pStyle w:val="7"/>
        <w:adjustRightInd w:val="0"/>
        <w:snapToGrid w:val="0"/>
        <w:ind w:firstLine="480" w:firstLineChars="200"/>
        <w:jc w:val="both"/>
        <w:rPr>
          <w:rFonts w:eastAsia="宋体"/>
          <w:snapToGrid w:val="0"/>
          <w:lang w:eastAsia="zh-CN"/>
        </w:rPr>
      </w:pPr>
    </w:p>
    <w:p w14:paraId="737DE0A3">
      <w:pPr>
        <w:pStyle w:val="7"/>
        <w:adjustRightInd w:val="0"/>
        <w:snapToGrid w:val="0"/>
        <w:ind w:left="1882" w:leftChars="600" w:hanging="562" w:hangingChars="200"/>
        <w:jc w:val="both"/>
        <w:outlineLvl w:val="1"/>
        <w:rPr>
          <w:rFonts w:eastAsia="宋体"/>
          <w:b/>
          <w:sz w:val="28"/>
          <w:lang w:eastAsia="zh-CN"/>
        </w:rPr>
      </w:pPr>
      <w:bookmarkStart w:id="24" w:name="_Toc97546768"/>
      <w:bookmarkStart w:id="25" w:name="_Toc91242683"/>
      <w:r>
        <w:rPr>
          <w:rFonts w:eastAsia="宋体"/>
          <w:b/>
          <w:sz w:val="28"/>
          <w:lang w:eastAsia="zh-CN"/>
        </w:rPr>
        <w:t>3.</w:t>
      </w:r>
      <w:r>
        <w:rPr>
          <w:rFonts w:eastAsia="宋体"/>
          <w:sz w:val="28"/>
          <w:lang w:eastAsia="zh-CN"/>
        </w:rPr>
        <w:tab/>
      </w:r>
      <w:r>
        <w:rPr>
          <w:rFonts w:hint="eastAsia" w:eastAsia="宋体"/>
          <w:b/>
          <w:sz w:val="28"/>
          <w:lang w:eastAsia="zh-CN"/>
        </w:rPr>
        <w:t>结果报告</w:t>
      </w:r>
      <w:bookmarkEnd w:id="24"/>
      <w:bookmarkEnd w:id="25"/>
    </w:p>
    <w:p w14:paraId="3F1FD210">
      <w:pPr>
        <w:pStyle w:val="7"/>
        <w:adjustRightInd w:val="0"/>
        <w:snapToGrid w:val="0"/>
        <w:ind w:firstLine="480" w:firstLineChars="200"/>
        <w:jc w:val="both"/>
        <w:rPr>
          <w:rFonts w:eastAsia="宋体"/>
          <w:lang w:eastAsia="zh-CN"/>
        </w:rPr>
      </w:pPr>
      <w:r>
        <w:rPr>
          <w:rFonts w:hint="eastAsia" w:eastAsia="宋体"/>
          <w:lang w:eastAsia="zh-CN"/>
        </w:rPr>
        <w:t>为了提供信息透明度，</w:t>
      </w:r>
      <w:r>
        <w:rPr>
          <w:rFonts w:eastAsia="宋体"/>
          <w:lang w:eastAsia="zh-CN"/>
        </w:rPr>
        <w:t>FDA</w:t>
      </w:r>
      <w:r>
        <w:rPr>
          <w:rFonts w:hint="eastAsia" w:eastAsia="宋体"/>
          <w:lang w:eastAsia="zh-CN"/>
        </w:rPr>
        <w:t>建议检测报告应包括一份一般性声明，说明该检测已经过</w:t>
      </w:r>
      <w:r>
        <w:rPr>
          <w:rFonts w:eastAsia="宋体"/>
          <w:snapToGrid w:val="0"/>
          <w:lang w:eastAsia="zh-CN"/>
        </w:rPr>
        <w:t>确认</w:t>
      </w:r>
      <w:r>
        <w:rPr>
          <w:rFonts w:hint="eastAsia" w:eastAsia="宋体"/>
          <w:lang w:eastAsia="zh-CN"/>
        </w:rPr>
        <w:t>，但</w:t>
      </w:r>
      <w:r>
        <w:rPr>
          <w:rFonts w:eastAsia="宋体"/>
          <w:lang w:eastAsia="zh-CN"/>
        </w:rPr>
        <w:t>FDA</w:t>
      </w:r>
      <w:r>
        <w:rPr>
          <w:rFonts w:hint="eastAsia" w:eastAsia="宋体"/>
          <w:lang w:eastAsia="zh-CN"/>
        </w:rPr>
        <w:t>尚未对该</w:t>
      </w:r>
      <w:r>
        <w:rPr>
          <w:rFonts w:eastAsia="宋体"/>
          <w:snapToGrid w:val="0"/>
          <w:lang w:eastAsia="zh-CN"/>
        </w:rPr>
        <w:t>确认</w:t>
      </w:r>
      <w:r>
        <w:rPr>
          <w:rFonts w:hint="eastAsia" w:eastAsia="宋体"/>
          <w:lang w:eastAsia="zh-CN"/>
        </w:rPr>
        <w:t>进行独立审查。</w:t>
      </w:r>
    </w:p>
    <w:p w14:paraId="42CA8B9A">
      <w:pPr>
        <w:pStyle w:val="7"/>
        <w:adjustRightInd w:val="0"/>
        <w:snapToGrid w:val="0"/>
        <w:ind w:firstLine="480" w:firstLineChars="200"/>
        <w:jc w:val="both"/>
        <w:rPr>
          <w:rFonts w:eastAsia="宋体"/>
          <w:snapToGrid w:val="0"/>
          <w:lang w:eastAsia="zh-CN"/>
        </w:rPr>
      </w:pPr>
    </w:p>
    <w:p w14:paraId="6F5A59FA">
      <w:pPr>
        <w:pStyle w:val="7"/>
        <w:adjustRightInd w:val="0"/>
        <w:snapToGrid w:val="0"/>
        <w:ind w:firstLine="480" w:firstLineChars="200"/>
        <w:jc w:val="both"/>
        <w:rPr>
          <w:rFonts w:eastAsia="宋体"/>
          <w:lang w:eastAsia="zh-CN"/>
        </w:rPr>
      </w:pPr>
      <w:r>
        <w:rPr>
          <w:rFonts w:hint="eastAsia" w:eastAsia="宋体"/>
          <w:lang w:eastAsia="zh-CN"/>
        </w:rPr>
        <w:t>实验室应立即将所有阳性结果通知相应的联邦、州和地方公共卫生机构。</w:t>
      </w:r>
    </w:p>
    <w:p w14:paraId="783AAD26">
      <w:pPr>
        <w:pStyle w:val="7"/>
        <w:adjustRightInd w:val="0"/>
        <w:snapToGrid w:val="0"/>
        <w:ind w:firstLine="480" w:firstLineChars="200"/>
        <w:jc w:val="both"/>
        <w:rPr>
          <w:rFonts w:eastAsia="宋体"/>
          <w:snapToGrid w:val="0"/>
          <w:lang w:eastAsia="zh-CN"/>
        </w:rPr>
      </w:pPr>
    </w:p>
    <w:p w14:paraId="7E118935">
      <w:pPr>
        <w:pStyle w:val="7"/>
        <w:adjustRightInd w:val="0"/>
        <w:snapToGrid w:val="0"/>
        <w:ind w:left="1882" w:leftChars="600" w:hanging="562" w:hangingChars="200"/>
        <w:jc w:val="both"/>
        <w:outlineLvl w:val="1"/>
        <w:rPr>
          <w:rFonts w:eastAsia="宋体"/>
          <w:b/>
          <w:sz w:val="28"/>
          <w:lang w:eastAsia="zh-CN"/>
        </w:rPr>
      </w:pPr>
      <w:bookmarkStart w:id="26" w:name="_Toc97546769"/>
      <w:bookmarkStart w:id="27" w:name="_Toc91242684"/>
      <w:r>
        <w:rPr>
          <w:rFonts w:eastAsia="宋体"/>
          <w:b/>
          <w:sz w:val="28"/>
          <w:lang w:eastAsia="zh-CN"/>
        </w:rPr>
        <w:t>4.</w:t>
      </w:r>
      <w:r>
        <w:rPr>
          <w:rFonts w:eastAsia="宋体"/>
          <w:sz w:val="28"/>
          <w:lang w:eastAsia="zh-CN"/>
        </w:rPr>
        <w:tab/>
      </w:r>
      <w:r>
        <w:rPr>
          <w:rFonts w:hint="eastAsia" w:eastAsia="宋体"/>
          <w:b/>
          <w:sz w:val="28"/>
          <w:lang w:eastAsia="zh-CN"/>
        </w:rPr>
        <w:t>紧急使用授权（</w:t>
      </w:r>
      <w:r>
        <w:rPr>
          <w:rFonts w:eastAsia="宋体"/>
          <w:b/>
          <w:sz w:val="28"/>
          <w:lang w:eastAsia="zh-CN"/>
        </w:rPr>
        <w:t>EUA</w:t>
      </w:r>
      <w:r>
        <w:rPr>
          <w:rFonts w:hint="eastAsia" w:eastAsia="宋体"/>
          <w:b/>
          <w:sz w:val="28"/>
          <w:lang w:eastAsia="zh-CN"/>
        </w:rPr>
        <w:t>）要求</w:t>
      </w:r>
      <w:bookmarkEnd w:id="26"/>
      <w:bookmarkEnd w:id="27"/>
    </w:p>
    <w:p w14:paraId="01C9A095">
      <w:pPr>
        <w:pStyle w:val="7"/>
        <w:adjustRightInd w:val="0"/>
        <w:snapToGrid w:val="0"/>
        <w:ind w:firstLine="480" w:firstLineChars="200"/>
        <w:jc w:val="both"/>
        <w:rPr>
          <w:rFonts w:eastAsia="宋体"/>
          <w:snapToGrid w:val="0"/>
          <w:lang w:eastAsia="zh-CN"/>
        </w:rPr>
      </w:pPr>
      <w:r>
        <w:rPr>
          <w:rFonts w:eastAsia="宋体"/>
          <w:lang w:eastAsia="zh-CN"/>
        </w:rPr>
        <w:t>FDA</w:t>
      </w:r>
      <w:r>
        <w:rPr>
          <w:rFonts w:hint="eastAsia" w:eastAsia="宋体"/>
          <w:lang w:eastAsia="zh-CN"/>
        </w:rPr>
        <w:t>已在其网站上提供了可下载模板，实验室可选择使用该模板来促进分子诊断检测</w:t>
      </w:r>
      <w:r>
        <w:rPr>
          <w:rFonts w:eastAsia="宋体"/>
          <w:lang w:eastAsia="zh-CN"/>
        </w:rPr>
        <w:t>EUA</w:t>
      </w:r>
      <w:r>
        <w:rPr>
          <w:rFonts w:hint="eastAsia" w:eastAsia="宋体"/>
          <w:lang w:eastAsia="zh-CN"/>
        </w:rPr>
        <w:t>的准备、提交和授权。</w:t>
      </w:r>
      <w:r>
        <w:rPr>
          <w:rStyle w:val="20"/>
          <w:rFonts w:eastAsia="宋体"/>
          <w:snapToGrid w:val="0"/>
          <w:lang w:eastAsia="zh-CN"/>
        </w:rPr>
        <w:footnoteReference w:id="8"/>
      </w:r>
      <w:r>
        <w:rPr>
          <w:rFonts w:hint="eastAsia" w:eastAsia="宋体"/>
          <w:lang w:eastAsia="zh-CN"/>
        </w:rPr>
        <w:t>预期将使用替代方法的实验室应考虑寻求</w:t>
      </w:r>
      <w:r>
        <w:rPr>
          <w:rFonts w:eastAsia="宋体"/>
          <w:lang w:eastAsia="zh-CN"/>
        </w:rPr>
        <w:t>FDA</w:t>
      </w:r>
      <w:r>
        <w:rPr>
          <w:rFonts w:hint="eastAsia" w:eastAsia="宋体"/>
          <w:lang w:eastAsia="zh-CN"/>
        </w:rPr>
        <w:t>的反馈或建议，以帮助其通过</w:t>
      </w:r>
      <w:r>
        <w:rPr>
          <w:rFonts w:eastAsia="宋体"/>
          <w:lang w:eastAsia="zh-CN"/>
        </w:rPr>
        <w:t>EUA</w:t>
      </w:r>
      <w:r>
        <w:rPr>
          <w:rFonts w:hint="eastAsia" w:eastAsia="宋体"/>
          <w:lang w:eastAsia="zh-CN"/>
        </w:rPr>
        <w:t>预授权申请和</w:t>
      </w:r>
      <w:r>
        <w:rPr>
          <w:rFonts w:eastAsia="宋体"/>
          <w:lang w:eastAsia="zh-CN"/>
        </w:rPr>
        <w:t>EUA</w:t>
      </w:r>
      <w:r>
        <w:rPr>
          <w:rFonts w:hint="eastAsia" w:eastAsia="宋体"/>
          <w:lang w:eastAsia="zh-CN"/>
        </w:rPr>
        <w:t>流程。</w:t>
      </w:r>
      <w:r>
        <w:rPr>
          <w:rFonts w:eastAsia="宋体"/>
          <w:lang w:eastAsia="zh-CN"/>
        </w:rPr>
        <w:t>FDA</w:t>
      </w:r>
      <w:r>
        <w:rPr>
          <w:rFonts w:hint="eastAsia" w:eastAsia="宋体"/>
          <w:lang w:eastAsia="zh-CN"/>
        </w:rPr>
        <w:t>鼓励实验室发送电子邮件至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2F221E04">
      <w:pPr>
        <w:pStyle w:val="7"/>
        <w:adjustRightInd w:val="0"/>
        <w:snapToGrid w:val="0"/>
        <w:ind w:firstLine="480" w:firstLineChars="200"/>
        <w:jc w:val="both"/>
        <w:rPr>
          <w:rFonts w:eastAsia="宋体"/>
          <w:lang w:eastAsia="zh-CN"/>
        </w:rPr>
      </w:pPr>
    </w:p>
    <w:p w14:paraId="4AE64789">
      <w:pPr>
        <w:pStyle w:val="7"/>
        <w:adjustRightInd w:val="0"/>
        <w:snapToGrid w:val="0"/>
        <w:ind w:firstLine="480" w:firstLineChars="200"/>
        <w:jc w:val="both"/>
        <w:rPr>
          <w:rFonts w:eastAsia="宋体"/>
          <w:lang w:eastAsia="zh-CN"/>
        </w:rPr>
      </w:pPr>
      <w:r>
        <w:rPr>
          <w:rFonts w:hint="eastAsia" w:eastAsia="宋体"/>
          <w:lang w:eastAsia="zh-CN"/>
        </w:rPr>
        <w:t>收到</w:t>
      </w:r>
      <w:r>
        <w:rPr>
          <w:rFonts w:eastAsia="宋体"/>
          <w:lang w:eastAsia="zh-CN"/>
        </w:rPr>
        <w:t>EUA</w:t>
      </w:r>
      <w:r>
        <w:rPr>
          <w:rFonts w:hint="eastAsia" w:eastAsia="宋体"/>
          <w:lang w:eastAsia="zh-CN"/>
        </w:rPr>
        <w:t>申请后不久，</w:t>
      </w:r>
      <w:r>
        <w:rPr>
          <w:rFonts w:eastAsia="宋体"/>
          <w:lang w:eastAsia="zh-CN"/>
        </w:rPr>
        <w:t>FDA</w:t>
      </w:r>
      <w:r>
        <w:rPr>
          <w:rFonts w:hint="eastAsia" w:eastAsia="宋体"/>
          <w:lang w:eastAsia="zh-CN"/>
        </w:rPr>
        <w:t>预期会进行初步审查，以确定其性能数据是否存在任何问题。如果发现问题，</w:t>
      </w:r>
      <w:r>
        <w:rPr>
          <w:rFonts w:eastAsia="宋体"/>
          <w:lang w:eastAsia="zh-CN"/>
        </w:rPr>
        <w:t>FDA</w:t>
      </w:r>
      <w:r>
        <w:rPr>
          <w:rFonts w:hint="eastAsia" w:eastAsia="宋体"/>
          <w:lang w:eastAsia="zh-CN"/>
        </w:rPr>
        <w:t>预期会与实验室合作解决该问题（例如通过标签或基准测试）。如果发现任何严重且无法及时解决的问题，</w:t>
      </w:r>
      <w:r>
        <w:rPr>
          <w:rFonts w:eastAsia="宋体"/>
          <w:lang w:eastAsia="zh-CN"/>
        </w:rPr>
        <w:t>FDA</w:t>
      </w:r>
      <w:r>
        <w:rPr>
          <w:rFonts w:hint="eastAsia" w:eastAsia="宋体"/>
          <w:lang w:eastAsia="zh-CN"/>
        </w:rPr>
        <w:t>将要求实验室停止检测，并发布更正的检测报告，表明先前的结果可能不准确。在这种情况下，</w:t>
      </w:r>
      <w:r>
        <w:rPr>
          <w:rFonts w:eastAsia="宋体"/>
          <w:lang w:eastAsia="zh-CN"/>
        </w:rPr>
        <w:t>FDA</w:t>
      </w:r>
      <w:r>
        <w:rPr>
          <w:rFonts w:hint="eastAsia" w:eastAsia="宋体"/>
          <w:lang w:eastAsia="zh-CN"/>
        </w:rPr>
        <w:t>预期会将该实验室从网站通知列表中删除。</w:t>
      </w:r>
    </w:p>
    <w:p w14:paraId="7F533991">
      <w:pPr>
        <w:pStyle w:val="7"/>
        <w:adjustRightInd w:val="0"/>
        <w:snapToGrid w:val="0"/>
        <w:ind w:firstLine="480" w:firstLineChars="200"/>
        <w:jc w:val="both"/>
        <w:rPr>
          <w:rFonts w:eastAsia="宋体"/>
          <w:snapToGrid w:val="0"/>
          <w:lang w:eastAsia="zh-CN"/>
        </w:rPr>
      </w:pPr>
    </w:p>
    <w:p w14:paraId="36D477F9">
      <w:pPr>
        <w:pStyle w:val="7"/>
        <w:adjustRightInd w:val="0"/>
        <w:snapToGrid w:val="0"/>
        <w:ind w:firstLine="480" w:firstLineChars="200"/>
        <w:jc w:val="both"/>
        <w:rPr>
          <w:rFonts w:eastAsia="宋体"/>
          <w:lang w:eastAsia="zh-CN"/>
        </w:rPr>
      </w:pPr>
      <w:r>
        <w:rPr>
          <w:rFonts w:hint="eastAsia" w:eastAsia="宋体"/>
          <w:lang w:eastAsia="zh-CN"/>
        </w:rPr>
        <w:t>将在</w:t>
      </w:r>
      <w:r>
        <w:rPr>
          <w:rFonts w:eastAsia="宋体"/>
          <w:lang w:eastAsia="zh-CN"/>
        </w:rPr>
        <w:t>FDA</w:t>
      </w:r>
      <w:r>
        <w:rPr>
          <w:rFonts w:hint="eastAsia" w:eastAsia="宋体"/>
          <w:lang w:eastAsia="zh-CN"/>
        </w:rPr>
        <w:t>网站上公布已签发的</w:t>
      </w:r>
      <w:r>
        <w:rPr>
          <w:rFonts w:eastAsia="宋体"/>
          <w:lang w:eastAsia="zh-CN"/>
        </w:rPr>
        <w:t>EUA</w:t>
      </w:r>
      <w:r>
        <w:rPr>
          <w:rFonts w:hint="eastAsia" w:eastAsia="宋体"/>
          <w:lang w:eastAsia="zh-CN"/>
        </w:rPr>
        <w:t>申请。</w:t>
      </w:r>
    </w:p>
    <w:p w14:paraId="100B4E85">
      <w:pPr>
        <w:adjustRightInd w:val="0"/>
        <w:snapToGrid w:val="0"/>
        <w:jc w:val="both"/>
        <w:rPr>
          <w:rFonts w:eastAsia="宋体"/>
          <w:b/>
          <w:sz w:val="24"/>
          <w:lang w:eastAsia="zh-CN"/>
        </w:rPr>
      </w:pPr>
      <w:r>
        <w:rPr>
          <w:rFonts w:eastAsia="宋体"/>
          <w:b/>
          <w:sz w:val="24"/>
          <w:lang w:eastAsia="zh-CN"/>
        </w:rPr>
        <w:br w:type="page"/>
      </w:r>
    </w:p>
    <w:p w14:paraId="1CD00D99">
      <w:pPr>
        <w:pStyle w:val="7"/>
        <w:adjustRightInd w:val="0"/>
        <w:snapToGrid w:val="0"/>
        <w:ind w:firstLine="480" w:firstLineChars="200"/>
        <w:jc w:val="both"/>
        <w:rPr>
          <w:rFonts w:eastAsia="宋体"/>
          <w:lang w:eastAsia="zh-CN"/>
        </w:rPr>
      </w:pPr>
      <w:r>
        <w:rPr>
          <w:rFonts w:hint="eastAsia" w:eastAsia="宋体"/>
          <w:lang w:eastAsia="zh-CN"/>
        </w:rPr>
        <w:t>当实验室修改</w:t>
      </w:r>
      <w:r>
        <w:rPr>
          <w:rFonts w:eastAsia="宋体"/>
          <w:lang w:eastAsia="zh-CN"/>
        </w:rPr>
        <w:t>EUA</w:t>
      </w:r>
      <w:r>
        <w:rPr>
          <w:rFonts w:hint="eastAsia" w:eastAsia="宋体"/>
          <w:lang w:eastAsia="zh-CN"/>
        </w:rPr>
        <w:t>授权检测以使用新样本类型时，如果新样本类型之前已</w:t>
      </w:r>
      <w:r>
        <w:rPr>
          <w:rFonts w:eastAsia="宋体"/>
          <w:snapToGrid w:val="0"/>
          <w:lang w:eastAsia="zh-CN"/>
        </w:rPr>
        <w:t>被</w:t>
      </w:r>
      <w:r>
        <w:rPr>
          <w:rFonts w:hint="eastAsia" w:eastAsia="宋体"/>
          <w:lang w:eastAsia="zh-CN"/>
        </w:rPr>
        <w:t>授权进行相同技术的另一项检测</w:t>
      </w:r>
      <w:r>
        <w:rPr>
          <w:rStyle w:val="20"/>
          <w:rFonts w:eastAsia="宋体"/>
          <w:snapToGrid w:val="0"/>
          <w:lang w:eastAsia="zh-CN"/>
        </w:rPr>
        <w:footnoteReference w:id="9"/>
      </w:r>
      <w:r>
        <w:rPr>
          <w:rFonts w:hint="eastAsia" w:eastAsia="宋体"/>
          <w:lang w:eastAsia="zh-CN"/>
        </w:rPr>
        <w:t>，并且</w:t>
      </w:r>
      <w:r>
        <w:rPr>
          <w:rFonts w:eastAsia="宋体"/>
          <w:lang w:eastAsia="zh-CN"/>
        </w:rPr>
        <w:t>EUA</w:t>
      </w:r>
      <w:r>
        <w:rPr>
          <w:rFonts w:hint="eastAsia" w:eastAsia="宋体"/>
          <w:lang w:eastAsia="zh-CN"/>
        </w:rPr>
        <w:t>授权检测已针对新样本类型进行了</w:t>
      </w:r>
      <w:r>
        <w:rPr>
          <w:rFonts w:eastAsia="宋体"/>
          <w:snapToGrid w:val="0"/>
          <w:lang w:eastAsia="zh-CN"/>
        </w:rPr>
        <w:t>确认</w:t>
      </w:r>
      <w:r>
        <w:rPr>
          <w:rFonts w:hint="eastAsia" w:eastAsia="宋体"/>
          <w:lang w:eastAsia="zh-CN"/>
        </w:rPr>
        <w:t>，那么在未通知</w:t>
      </w:r>
      <w:r>
        <w:rPr>
          <w:rFonts w:eastAsia="宋体"/>
          <w:lang w:eastAsia="zh-CN"/>
        </w:rPr>
        <w:t>FDA</w:t>
      </w:r>
      <w:r>
        <w:rPr>
          <w:rFonts w:hint="eastAsia" w:eastAsia="宋体"/>
          <w:lang w:eastAsia="zh-CN"/>
        </w:rPr>
        <w:t>或新的或经修订的</w:t>
      </w:r>
      <w:r>
        <w:rPr>
          <w:rFonts w:eastAsia="宋体"/>
          <w:lang w:eastAsia="zh-CN"/>
        </w:rPr>
        <w:t>EUA</w:t>
      </w:r>
      <w:r>
        <w:rPr>
          <w:rFonts w:hint="eastAsia" w:eastAsia="宋体"/>
          <w:lang w:eastAsia="zh-CN"/>
        </w:rPr>
        <w:t>申请的情况下，</w:t>
      </w:r>
      <w:r>
        <w:rPr>
          <w:rFonts w:eastAsia="宋体"/>
          <w:lang w:eastAsia="zh-CN"/>
        </w:rPr>
        <w:t>FDA</w:t>
      </w:r>
      <w:r>
        <w:rPr>
          <w:rFonts w:hint="eastAsia" w:eastAsia="宋体"/>
          <w:lang w:eastAsia="zh-CN"/>
        </w:rPr>
        <w:t>并不反对使用此类修改后的检测。在临床使用之前，必须根据新的或修订的</w:t>
      </w:r>
      <w:r>
        <w:rPr>
          <w:rFonts w:eastAsia="宋体"/>
          <w:lang w:eastAsia="zh-CN"/>
        </w:rPr>
        <w:t>EUA</w:t>
      </w:r>
      <w:r>
        <w:rPr>
          <w:rFonts w:hint="eastAsia" w:eastAsia="宋体"/>
          <w:lang w:eastAsia="zh-CN"/>
        </w:rPr>
        <w:t>申请，对</w:t>
      </w:r>
      <w:r>
        <w:rPr>
          <w:rFonts w:eastAsia="宋体"/>
          <w:lang w:eastAsia="zh-CN"/>
        </w:rPr>
        <w:t>EUA</w:t>
      </w:r>
      <w:r>
        <w:rPr>
          <w:rFonts w:hint="eastAsia" w:eastAsia="宋体"/>
          <w:lang w:eastAsia="zh-CN"/>
        </w:rPr>
        <w:t>授权检测进行修改，以使用之前</w:t>
      </w:r>
      <w:r>
        <w:rPr>
          <w:rFonts w:hint="eastAsia" w:eastAsia="宋体"/>
          <w:i/>
          <w:lang w:eastAsia="zh-CN"/>
        </w:rPr>
        <w:t>未</w:t>
      </w:r>
      <w:r>
        <w:rPr>
          <w:rFonts w:hint="eastAsia" w:eastAsia="宋体"/>
          <w:lang w:eastAsia="zh-CN"/>
        </w:rPr>
        <w:t>经授权用于相同技术的另一检测的新样本类型。</w:t>
      </w:r>
    </w:p>
    <w:p w14:paraId="74A672C8">
      <w:pPr>
        <w:pStyle w:val="7"/>
        <w:adjustRightInd w:val="0"/>
        <w:snapToGrid w:val="0"/>
        <w:ind w:firstLine="480" w:firstLineChars="200"/>
        <w:jc w:val="both"/>
        <w:rPr>
          <w:rFonts w:eastAsia="宋体"/>
          <w:snapToGrid w:val="0"/>
          <w:lang w:eastAsia="zh-CN"/>
        </w:rPr>
      </w:pPr>
    </w:p>
    <w:p w14:paraId="308E5872">
      <w:pPr>
        <w:pStyle w:val="7"/>
        <w:adjustRightInd w:val="0"/>
        <w:snapToGrid w:val="0"/>
        <w:ind w:firstLine="480" w:firstLineChars="200"/>
        <w:jc w:val="both"/>
        <w:rPr>
          <w:rFonts w:eastAsia="宋体"/>
          <w:color w:val="000000"/>
          <w:lang w:eastAsia="zh-CN"/>
        </w:rPr>
      </w:pPr>
      <w:r>
        <w:rPr>
          <w:rFonts w:hint="eastAsia" w:eastAsia="宋体"/>
          <w:color w:val="000000"/>
          <w:lang w:eastAsia="zh-CN"/>
        </w:rPr>
        <w:t>对于所有其他类型的修改，如果检测是对</w:t>
      </w:r>
      <w:r>
        <w:rPr>
          <w:rFonts w:eastAsia="宋体"/>
          <w:color w:val="000000"/>
          <w:lang w:eastAsia="zh-CN"/>
        </w:rPr>
        <w:t>EUA</w:t>
      </w:r>
      <w:r>
        <w:rPr>
          <w:rFonts w:hint="eastAsia" w:eastAsia="宋体"/>
          <w:color w:val="000000"/>
          <w:lang w:eastAsia="zh-CN"/>
        </w:rPr>
        <w:t>授权检测进行的修改，且修改后的检测是通过与</w:t>
      </w:r>
      <w:r>
        <w:rPr>
          <w:rFonts w:eastAsia="宋体"/>
          <w:color w:val="000000"/>
          <w:lang w:eastAsia="zh-CN"/>
        </w:rPr>
        <w:t>EUA</w:t>
      </w:r>
      <w:r>
        <w:rPr>
          <w:rFonts w:hint="eastAsia" w:eastAsia="宋体"/>
          <w:color w:val="000000"/>
          <w:lang w:eastAsia="zh-CN"/>
        </w:rPr>
        <w:t>授权检测进行桥接试验得到</w:t>
      </w:r>
      <w:r>
        <w:rPr>
          <w:rFonts w:eastAsia="宋体"/>
          <w:snapToGrid w:val="0"/>
          <w:color w:val="000000"/>
          <w:lang w:eastAsia="zh-CN"/>
        </w:rPr>
        <w:t>确认</w:t>
      </w:r>
      <w:r>
        <w:rPr>
          <w:rFonts w:hint="eastAsia" w:eastAsia="宋体"/>
          <w:color w:val="000000"/>
          <w:lang w:eastAsia="zh-CN"/>
        </w:rPr>
        <w:t>，那么在未通知</w:t>
      </w:r>
      <w:r>
        <w:rPr>
          <w:rFonts w:eastAsia="宋体"/>
          <w:color w:val="000000"/>
          <w:lang w:eastAsia="zh-CN"/>
        </w:rPr>
        <w:t>FDA</w:t>
      </w:r>
      <w:r>
        <w:rPr>
          <w:rFonts w:hint="eastAsia" w:eastAsia="宋体"/>
          <w:color w:val="000000"/>
          <w:lang w:eastAsia="zh-CN"/>
        </w:rPr>
        <w:t>或新的或修订后的</w:t>
      </w:r>
      <w:r>
        <w:rPr>
          <w:rFonts w:eastAsia="宋体"/>
          <w:color w:val="000000"/>
          <w:lang w:eastAsia="zh-CN"/>
        </w:rPr>
        <w:t>EUA</w:t>
      </w:r>
      <w:r>
        <w:rPr>
          <w:rFonts w:hint="eastAsia" w:eastAsia="宋体"/>
          <w:color w:val="000000"/>
          <w:lang w:eastAsia="zh-CN"/>
        </w:rPr>
        <w:t>申请的情况下，</w:t>
      </w:r>
      <w:r>
        <w:rPr>
          <w:rFonts w:eastAsia="宋体"/>
          <w:color w:val="000000"/>
          <w:lang w:eastAsia="zh-CN"/>
        </w:rPr>
        <w:t>FDA</w:t>
      </w:r>
      <w:r>
        <w:rPr>
          <w:rFonts w:hint="eastAsia" w:eastAsia="宋体"/>
          <w:color w:val="000000"/>
          <w:lang w:eastAsia="zh-CN"/>
        </w:rPr>
        <w:t>并不反对使用该检测。</w:t>
      </w:r>
      <w:r>
        <w:rPr>
          <w:rStyle w:val="20"/>
          <w:rFonts w:eastAsia="宋体"/>
          <w:snapToGrid w:val="0"/>
          <w:color w:val="000000"/>
          <w:lang w:eastAsia="zh-CN"/>
        </w:rPr>
        <w:footnoteReference w:id="10"/>
      </w:r>
      <w:r>
        <w:rPr>
          <w:rFonts w:hint="eastAsia" w:eastAsia="宋体"/>
          <w:color w:val="000000"/>
          <w:lang w:eastAsia="zh-CN"/>
        </w:rPr>
        <w:t>桥接新组分的一种方法是在相同样本和新组分以及原始组分的平行检测之间建立等效性能。本机构建议在汇集的呼吸道样本基质中检测</w:t>
      </w:r>
      <w:r>
        <w:rPr>
          <w:rFonts w:eastAsia="宋体"/>
          <w:color w:val="000000"/>
          <w:lang w:eastAsia="zh-CN"/>
        </w:rPr>
        <w:t>3</w:t>
      </w:r>
      <w:r>
        <w:rPr>
          <w:rFonts w:hint="eastAsia" w:eastAsia="宋体"/>
          <w:color w:val="000000"/>
          <w:lang w:eastAsia="zh-CN"/>
        </w:rPr>
        <w:t>倍系列稀释的</w:t>
      </w:r>
      <w:r>
        <w:rPr>
          <w:rFonts w:eastAsia="宋体"/>
          <w:color w:val="000000"/>
          <w:lang w:eastAsia="zh-CN"/>
        </w:rPr>
        <w:t>SARS-CoV-2</w:t>
      </w:r>
      <w:r>
        <w:rPr>
          <w:rFonts w:hint="eastAsia" w:eastAsia="宋体"/>
          <w:color w:val="000000"/>
          <w:lang w:eastAsia="zh-CN"/>
        </w:rPr>
        <w:t>病毒材料（例如，全基因组病毒</w:t>
      </w:r>
      <w:r>
        <w:rPr>
          <w:rFonts w:eastAsia="宋体"/>
          <w:color w:val="000000"/>
          <w:lang w:eastAsia="zh-CN"/>
        </w:rPr>
        <w:t>RNA</w:t>
      </w:r>
      <w:r>
        <w:rPr>
          <w:rFonts w:hint="eastAsia" w:eastAsia="宋体"/>
          <w:color w:val="000000"/>
          <w:lang w:eastAsia="zh-CN"/>
        </w:rPr>
        <w:t>或灭活病毒等），一式三份，直至达到</w:t>
      </w:r>
      <w:r>
        <w:rPr>
          <w:rFonts w:eastAsia="宋体"/>
          <w:color w:val="000000"/>
          <w:lang w:eastAsia="zh-CN"/>
        </w:rPr>
        <w:t>&lt;</w:t>
      </w:r>
      <w:r>
        <w:rPr>
          <w:rFonts w:hint="eastAsia" w:eastAsia="宋体"/>
          <w:color w:val="000000"/>
          <w:lang w:eastAsia="zh-CN"/>
        </w:rPr>
        <w:t xml:space="preserve"> </w:t>
      </w:r>
      <w:r>
        <w:rPr>
          <w:rFonts w:eastAsia="宋体"/>
          <w:color w:val="000000"/>
          <w:lang w:eastAsia="zh-CN"/>
        </w:rPr>
        <w:t>100%</w:t>
      </w:r>
      <w:r>
        <w:rPr>
          <w:rFonts w:hint="eastAsia" w:eastAsia="宋体"/>
          <w:color w:val="000000"/>
          <w:lang w:eastAsia="zh-CN"/>
        </w:rPr>
        <w:t>的命中率。如果最终检测限（</w:t>
      </w:r>
      <w:r>
        <w:rPr>
          <w:rFonts w:eastAsia="宋体"/>
          <w:color w:val="000000"/>
          <w:lang w:eastAsia="zh-CN"/>
        </w:rPr>
        <w:t>LoD</w:t>
      </w:r>
      <w:r>
        <w:rPr>
          <w:rFonts w:hint="eastAsia" w:eastAsia="宋体"/>
          <w:color w:val="000000"/>
          <w:lang w:eastAsia="zh-CN"/>
        </w:rPr>
        <w:t>）与未修改授权检测的</w:t>
      </w:r>
      <w:r>
        <w:rPr>
          <w:rFonts w:eastAsia="宋体"/>
          <w:color w:val="000000"/>
          <w:lang w:eastAsia="zh-CN"/>
        </w:rPr>
        <w:t>LoD</w:t>
      </w:r>
      <w:r>
        <w:rPr>
          <w:rFonts w:hint="eastAsia" w:eastAsia="宋体"/>
          <w:color w:val="000000"/>
          <w:lang w:eastAsia="zh-CN"/>
        </w:rPr>
        <w:t>相同（即，≤</w:t>
      </w:r>
      <w:r>
        <w:rPr>
          <w:rFonts w:eastAsia="宋体"/>
          <w:color w:val="000000"/>
          <w:lang w:eastAsia="zh-CN"/>
        </w:rPr>
        <w:t xml:space="preserve"> 3xLOD</w:t>
      </w:r>
      <w:r>
        <w:rPr>
          <w:rFonts w:hint="eastAsia" w:eastAsia="宋体"/>
          <w:color w:val="000000"/>
          <w:lang w:eastAsia="zh-CN"/>
        </w:rPr>
        <w:t>），则</w:t>
      </w:r>
      <w:r>
        <w:rPr>
          <w:rFonts w:eastAsia="宋体"/>
          <w:color w:val="000000"/>
          <w:lang w:eastAsia="zh-CN"/>
        </w:rPr>
        <w:t>FDA</w:t>
      </w:r>
      <w:r>
        <w:rPr>
          <w:rFonts w:hint="eastAsia" w:eastAsia="宋体"/>
          <w:color w:val="000000"/>
          <w:lang w:eastAsia="zh-CN"/>
        </w:rPr>
        <w:t>认为这两项检测等效。</w:t>
      </w:r>
    </w:p>
    <w:p w14:paraId="5FE3D592">
      <w:pPr>
        <w:pStyle w:val="7"/>
        <w:adjustRightInd w:val="0"/>
        <w:snapToGrid w:val="0"/>
        <w:ind w:firstLine="480" w:firstLineChars="200"/>
        <w:jc w:val="both"/>
        <w:rPr>
          <w:rFonts w:eastAsia="宋体"/>
          <w:snapToGrid w:val="0"/>
          <w:color w:val="000000"/>
          <w:lang w:eastAsia="zh-CN"/>
        </w:rPr>
      </w:pPr>
    </w:p>
    <w:p w14:paraId="428518CE">
      <w:pPr>
        <w:pStyle w:val="7"/>
        <w:adjustRightInd w:val="0"/>
        <w:snapToGrid w:val="0"/>
        <w:ind w:firstLine="480" w:firstLineChars="200"/>
        <w:jc w:val="both"/>
        <w:rPr>
          <w:rFonts w:eastAsia="宋体"/>
          <w:lang w:eastAsia="zh-CN"/>
        </w:rPr>
      </w:pPr>
      <w:r>
        <w:rPr>
          <w:rFonts w:eastAsia="宋体"/>
          <w:snapToGrid w:val="0"/>
          <w:lang w:eastAsia="zh-CN"/>
        </w:rPr>
        <w:t>通过桥接试验进行确认</w:t>
      </w:r>
      <w:r>
        <w:rPr>
          <w:rFonts w:hint="eastAsia" w:eastAsia="宋体"/>
        </w:rPr>
        <w:t>，而不是针对修改寻求</w:t>
      </w:r>
      <w:r>
        <w:rPr>
          <w:rFonts w:eastAsia="宋体"/>
        </w:rPr>
        <w:t>EUA</w:t>
      </w:r>
      <w:r>
        <w:rPr>
          <w:rFonts w:hint="eastAsia" w:eastAsia="宋体"/>
        </w:rPr>
        <w:t>修订时，</w:t>
      </w:r>
      <w:r>
        <w:rPr>
          <w:rFonts w:eastAsia="宋体"/>
        </w:rPr>
        <w:t>FDA</w:t>
      </w:r>
      <w:r>
        <w:rPr>
          <w:rFonts w:hint="eastAsia" w:eastAsia="宋体"/>
        </w:rPr>
        <w:t>希望通过发送电子邮件至</w:t>
      </w:r>
      <w:r>
        <w:rPr>
          <w:rFonts w:eastAsia="宋体"/>
          <w:color w:val="0000FF"/>
          <w:u w:val="single"/>
        </w:rPr>
        <w:t>CDRH-EUA-Templates@FDA.HHS.GOV</w:t>
      </w:r>
      <w:r>
        <w:rPr>
          <w:rFonts w:eastAsia="宋体"/>
          <w:snapToGrid w:val="0"/>
          <w:lang w:eastAsia="zh-CN"/>
        </w:rPr>
        <w:t>非正式地查看实验室确认数据。</w:t>
      </w:r>
      <w:r>
        <w:rPr>
          <w:rFonts w:hint="eastAsia" w:eastAsia="宋体"/>
          <w:lang w:eastAsia="zh-CN"/>
        </w:rPr>
        <w:t>如果</w:t>
      </w:r>
      <w:r>
        <w:rPr>
          <w:rFonts w:eastAsia="宋体"/>
          <w:lang w:eastAsia="zh-CN"/>
        </w:rPr>
        <w:t>FDA</w:t>
      </w:r>
      <w:r>
        <w:rPr>
          <w:rFonts w:hint="eastAsia" w:eastAsia="宋体"/>
          <w:lang w:eastAsia="zh-CN"/>
        </w:rPr>
        <w:t>对桥接</w:t>
      </w:r>
      <w:r>
        <w:rPr>
          <w:rFonts w:eastAsia="宋体"/>
          <w:snapToGrid w:val="0"/>
          <w:lang w:eastAsia="zh-CN"/>
        </w:rPr>
        <w:t>确认</w:t>
      </w:r>
      <w:r>
        <w:rPr>
          <w:rFonts w:hint="eastAsia" w:eastAsia="宋体"/>
          <w:lang w:eastAsia="zh-CN"/>
        </w:rPr>
        <w:t>数据的审查表明，此类数据可能适用于</w:t>
      </w:r>
      <w:r>
        <w:rPr>
          <w:rFonts w:eastAsia="宋体"/>
          <w:lang w:eastAsia="zh-CN"/>
        </w:rPr>
        <w:t>EUA</w:t>
      </w:r>
      <w:r>
        <w:rPr>
          <w:rFonts w:hint="eastAsia" w:eastAsia="宋体"/>
          <w:lang w:eastAsia="zh-CN"/>
        </w:rPr>
        <w:t>其他检测的修改，或适用于其他实验室修改其相同授权检测，且该实验室同意</w:t>
      </w:r>
      <w:r>
        <w:rPr>
          <w:rFonts w:eastAsia="宋体"/>
          <w:lang w:eastAsia="zh-CN"/>
        </w:rPr>
        <w:t>FDA</w:t>
      </w:r>
      <w:r>
        <w:rPr>
          <w:rFonts w:hint="eastAsia" w:eastAsia="宋体"/>
          <w:lang w:eastAsia="zh-CN"/>
        </w:rPr>
        <w:t>在本机构网站上共享该信息以供其他实验室使用，那么</w:t>
      </w:r>
      <w:r>
        <w:rPr>
          <w:rFonts w:eastAsia="宋体"/>
          <w:lang w:eastAsia="zh-CN"/>
        </w:rPr>
        <w:t>FDA</w:t>
      </w:r>
      <w:r>
        <w:rPr>
          <w:rFonts w:hint="eastAsia" w:eastAsia="宋体"/>
          <w:lang w:eastAsia="zh-CN"/>
        </w:rPr>
        <w:t>预期会更新其常见问题解答，以便其他实验室可以参考</w:t>
      </w:r>
      <w:r>
        <w:rPr>
          <w:rFonts w:eastAsia="宋体"/>
          <w:snapToGrid w:val="0"/>
          <w:lang w:eastAsia="zh-CN"/>
        </w:rPr>
        <w:t>确认</w:t>
      </w:r>
      <w:r>
        <w:rPr>
          <w:rFonts w:hint="eastAsia" w:eastAsia="宋体"/>
          <w:lang w:eastAsia="zh-CN"/>
        </w:rPr>
        <w:t>进行检测，而无需对相同修改进行自己的桥接试验。如上文所述，这种非正式的数据共享将不被视为通知或</w:t>
      </w:r>
      <w:r>
        <w:rPr>
          <w:rFonts w:eastAsia="宋体"/>
          <w:lang w:eastAsia="zh-CN"/>
        </w:rPr>
        <w:t>EUA</w:t>
      </w:r>
      <w:r>
        <w:rPr>
          <w:rFonts w:hint="eastAsia" w:eastAsia="宋体"/>
          <w:lang w:eastAsia="zh-CN"/>
        </w:rPr>
        <w:t>申请。</w:t>
      </w:r>
    </w:p>
    <w:p w14:paraId="07157DB7">
      <w:pPr>
        <w:pStyle w:val="7"/>
        <w:adjustRightInd w:val="0"/>
        <w:snapToGrid w:val="0"/>
        <w:ind w:firstLine="480" w:firstLineChars="200"/>
        <w:jc w:val="both"/>
        <w:rPr>
          <w:rFonts w:eastAsia="宋体"/>
          <w:snapToGrid w:val="0"/>
          <w:lang w:eastAsia="zh-CN"/>
        </w:rPr>
      </w:pPr>
    </w:p>
    <w:p w14:paraId="5E849804">
      <w:pPr>
        <w:pStyle w:val="7"/>
        <w:adjustRightInd w:val="0"/>
        <w:snapToGrid w:val="0"/>
        <w:ind w:left="1882" w:leftChars="600" w:hanging="562" w:hangingChars="200"/>
        <w:jc w:val="both"/>
        <w:outlineLvl w:val="1"/>
        <w:rPr>
          <w:rFonts w:eastAsia="宋体"/>
          <w:b/>
          <w:sz w:val="28"/>
          <w:lang w:eastAsia="zh-CN"/>
        </w:rPr>
      </w:pPr>
      <w:bookmarkStart w:id="28" w:name="_Toc91242685"/>
      <w:bookmarkStart w:id="29" w:name="_Toc97546770"/>
      <w:r>
        <w:rPr>
          <w:rFonts w:eastAsia="宋体"/>
          <w:b/>
          <w:sz w:val="28"/>
          <w:lang w:eastAsia="zh-CN"/>
        </w:rPr>
        <w:t>5.</w:t>
      </w:r>
      <w:r>
        <w:rPr>
          <w:rFonts w:eastAsia="宋体"/>
          <w:sz w:val="28"/>
          <w:lang w:eastAsia="zh-CN"/>
        </w:rPr>
        <w:tab/>
      </w:r>
      <w:r>
        <w:rPr>
          <w:rFonts w:hint="eastAsia" w:eastAsia="宋体"/>
          <w:b/>
          <w:sz w:val="28"/>
          <w:lang w:eastAsia="zh-CN"/>
        </w:rPr>
        <w:t>临床检测</w:t>
      </w:r>
      <w:bookmarkEnd w:id="28"/>
      <w:bookmarkEnd w:id="29"/>
    </w:p>
    <w:p w14:paraId="1FC8B6AF">
      <w:pPr>
        <w:pStyle w:val="7"/>
        <w:adjustRightInd w:val="0"/>
        <w:snapToGrid w:val="0"/>
        <w:ind w:firstLine="480" w:firstLineChars="200"/>
        <w:jc w:val="both"/>
        <w:rPr>
          <w:rFonts w:eastAsia="宋体"/>
          <w:lang w:eastAsia="zh-CN"/>
        </w:rPr>
      </w:pPr>
      <w:r>
        <w:rPr>
          <w:rFonts w:eastAsia="宋体"/>
          <w:snapToGrid w:val="0"/>
          <w:lang w:eastAsia="zh-CN"/>
        </w:rPr>
        <w:t>在</w:t>
      </w:r>
      <w:r>
        <w:rPr>
          <w:rFonts w:hint="eastAsia" w:eastAsia="宋体"/>
          <w:lang w:eastAsia="zh-CN"/>
        </w:rPr>
        <w:t>等待</w:t>
      </w:r>
      <w:r>
        <w:rPr>
          <w:rFonts w:eastAsia="宋体"/>
          <w:lang w:eastAsia="zh-CN"/>
        </w:rPr>
        <w:t>FDA</w:t>
      </w:r>
      <w:r>
        <w:rPr>
          <w:rFonts w:hint="eastAsia" w:eastAsia="宋体"/>
          <w:lang w:eastAsia="zh-CN"/>
        </w:rPr>
        <w:t>对</w:t>
      </w:r>
      <w:r>
        <w:rPr>
          <w:rFonts w:eastAsia="宋体"/>
          <w:lang w:eastAsia="zh-CN"/>
        </w:rPr>
        <w:t>EUA</w:t>
      </w:r>
      <w:r>
        <w:rPr>
          <w:rFonts w:hint="eastAsia" w:eastAsia="宋体"/>
          <w:lang w:eastAsia="zh-CN"/>
        </w:rPr>
        <w:t>申请</w:t>
      </w:r>
      <w:r>
        <w:rPr>
          <w:rFonts w:eastAsia="宋体"/>
          <w:snapToGrid w:val="0"/>
          <w:lang w:eastAsia="zh-CN"/>
        </w:rPr>
        <w:t>做出</w:t>
      </w:r>
      <w:r>
        <w:rPr>
          <w:rFonts w:hint="eastAsia" w:eastAsia="宋体"/>
          <w:lang w:eastAsia="zh-CN"/>
        </w:rPr>
        <w:t>决定时，</w:t>
      </w:r>
      <w:r>
        <w:rPr>
          <w:rFonts w:eastAsia="宋体"/>
          <w:lang w:eastAsia="zh-CN"/>
        </w:rPr>
        <w:t>FDA</w:t>
      </w:r>
      <w:r>
        <w:rPr>
          <w:rFonts w:hint="eastAsia" w:eastAsia="宋体"/>
          <w:lang w:eastAsia="zh-CN"/>
        </w:rPr>
        <w:t>建议临床实验室使用</w:t>
      </w:r>
      <w:r>
        <w:rPr>
          <w:rFonts w:eastAsia="宋体"/>
          <w:lang w:eastAsia="zh-CN"/>
        </w:rPr>
        <w:t>EUA</w:t>
      </w:r>
      <w:r>
        <w:rPr>
          <w:rFonts w:hint="eastAsia" w:eastAsia="宋体"/>
          <w:lang w:eastAsia="zh-CN"/>
        </w:rPr>
        <w:t>授权的检测试剂对前五份阳性和前五份阴性临床样本进行确认。该检测可在相同实验室使用</w:t>
      </w:r>
      <w:r>
        <w:rPr>
          <w:rFonts w:eastAsia="宋体"/>
          <w:lang w:eastAsia="zh-CN"/>
        </w:rPr>
        <w:t>EUA</w:t>
      </w:r>
      <w:r>
        <w:rPr>
          <w:rFonts w:hint="eastAsia" w:eastAsia="宋体"/>
          <w:lang w:eastAsia="zh-CN"/>
        </w:rPr>
        <w:t>授权的检测试剂进行，或可能涉及将这</w:t>
      </w:r>
      <w:r>
        <w:rPr>
          <w:rFonts w:eastAsia="宋体"/>
          <w:lang w:eastAsia="zh-CN"/>
        </w:rPr>
        <w:t>10</w:t>
      </w:r>
      <w:r>
        <w:rPr>
          <w:rFonts w:hint="eastAsia" w:eastAsia="宋体"/>
          <w:lang w:eastAsia="zh-CN"/>
        </w:rPr>
        <w:t>份样本送至另一个实验室进行确认。如果无法确认这些结果，实验室应通过发送电子邮件至</w:t>
      </w:r>
      <w:r>
        <w:rPr>
          <w:rFonts w:eastAsia="宋体"/>
          <w:color w:val="0000FF"/>
          <w:u w:val="single"/>
          <w:lang w:eastAsia="zh-CN"/>
        </w:rPr>
        <w:t>CDRH-EUA-Templates@FDA.HHS.GOV</w:t>
      </w:r>
      <w:r>
        <w:rPr>
          <w:rFonts w:hint="eastAsia" w:eastAsia="宋体"/>
          <w:lang w:eastAsia="zh-CN"/>
        </w:rPr>
        <w:t>通知</w:t>
      </w:r>
      <w:r>
        <w:rPr>
          <w:rFonts w:eastAsia="宋体"/>
          <w:lang w:eastAsia="zh-CN"/>
        </w:rPr>
        <w:t>FDA</w:t>
      </w:r>
      <w:r>
        <w:rPr>
          <w:rFonts w:hint="eastAsia" w:eastAsia="宋体"/>
          <w:lang w:eastAsia="zh-CN"/>
        </w:rPr>
        <w:t>，并采取其他适当措施，如终止对患者样本的检测，并发布更正的检测报告，表明之前的检测结果可能不准确。</w:t>
      </w:r>
    </w:p>
    <w:p w14:paraId="72151A42">
      <w:pPr>
        <w:adjustRightInd w:val="0"/>
        <w:snapToGrid w:val="0"/>
        <w:jc w:val="both"/>
        <w:rPr>
          <w:rFonts w:eastAsia="宋体"/>
          <w:b/>
          <w:sz w:val="24"/>
          <w:lang w:eastAsia="zh-CN"/>
        </w:rPr>
      </w:pPr>
      <w:r>
        <w:rPr>
          <w:rFonts w:eastAsia="宋体"/>
          <w:b/>
          <w:sz w:val="24"/>
          <w:lang w:eastAsia="zh-CN"/>
        </w:rPr>
        <w:br w:type="page"/>
      </w:r>
    </w:p>
    <w:p w14:paraId="2E9D4925">
      <w:pPr>
        <w:pStyle w:val="7"/>
        <w:adjustRightInd w:val="0"/>
        <w:snapToGrid w:val="0"/>
        <w:ind w:left="1002" w:leftChars="200" w:hanging="562" w:hangingChars="200"/>
        <w:jc w:val="both"/>
        <w:outlineLvl w:val="1"/>
        <w:rPr>
          <w:rFonts w:eastAsia="宋体"/>
          <w:b/>
          <w:sz w:val="28"/>
          <w:lang w:eastAsia="zh-CN"/>
        </w:rPr>
      </w:pPr>
      <w:bookmarkStart w:id="30" w:name="_Toc97546771"/>
      <w:bookmarkStart w:id="31" w:name="_Toc91242686"/>
      <w:r>
        <w:rPr>
          <w:rFonts w:eastAsia="宋体"/>
          <w:b/>
          <w:sz w:val="28"/>
          <w:lang w:eastAsia="zh-CN"/>
        </w:rPr>
        <w:t>B.</w:t>
      </w:r>
      <w:r>
        <w:rPr>
          <w:rFonts w:eastAsia="宋体"/>
          <w:b/>
          <w:sz w:val="28"/>
          <w:lang w:eastAsia="zh-CN"/>
        </w:rPr>
        <w:tab/>
      </w:r>
      <w:r>
        <w:rPr>
          <w:rFonts w:hint="eastAsia" w:eastAsia="宋体"/>
          <w:b/>
          <w:sz w:val="28"/>
          <w:lang w:eastAsia="zh-CN"/>
        </w:rPr>
        <w:t>符合</w:t>
      </w:r>
      <w:r>
        <w:rPr>
          <w:rFonts w:eastAsia="宋体"/>
          <w:b/>
          <w:sz w:val="28"/>
          <w:lang w:eastAsia="zh-CN"/>
        </w:rPr>
        <w:t>CLIA</w:t>
      </w:r>
      <w:r>
        <w:rPr>
          <w:rFonts w:hint="eastAsia" w:eastAsia="宋体"/>
          <w:b/>
          <w:sz w:val="28"/>
          <w:lang w:eastAsia="zh-CN"/>
        </w:rPr>
        <w:t>监管要求</w:t>
      </w:r>
      <w:r>
        <w:rPr>
          <w:rFonts w:eastAsia="宋体"/>
          <w:b/>
          <w:snapToGrid w:val="0"/>
          <w:sz w:val="28"/>
          <w:lang w:eastAsia="zh-CN"/>
        </w:rPr>
        <w:t>以</w:t>
      </w:r>
      <w:r>
        <w:rPr>
          <w:rFonts w:hint="eastAsia" w:eastAsia="宋体"/>
          <w:b/>
          <w:sz w:val="28"/>
          <w:lang w:eastAsia="zh-CN"/>
        </w:rPr>
        <w:t>进行高度复杂性检测的</w:t>
      </w:r>
      <w:r>
        <w:rPr>
          <w:rFonts w:eastAsia="宋体"/>
          <w:b/>
          <w:sz w:val="28"/>
          <w:lang w:eastAsia="zh-CN"/>
        </w:rPr>
        <w:t>CLIA</w:t>
      </w:r>
      <w:r>
        <w:rPr>
          <w:rFonts w:hint="eastAsia" w:eastAsia="宋体"/>
          <w:b/>
          <w:sz w:val="28"/>
          <w:lang w:eastAsia="zh-CN"/>
        </w:rPr>
        <w:t>认证实验室的州政府授权</w:t>
      </w:r>
      <w:bookmarkEnd w:id="30"/>
      <w:bookmarkEnd w:id="31"/>
    </w:p>
    <w:p w14:paraId="630BCAF5">
      <w:pPr>
        <w:pStyle w:val="7"/>
        <w:adjustRightInd w:val="0"/>
        <w:snapToGrid w:val="0"/>
        <w:ind w:firstLine="480" w:firstLineChars="200"/>
        <w:jc w:val="both"/>
        <w:rPr>
          <w:rFonts w:eastAsia="宋体"/>
          <w:lang w:eastAsia="zh-CN"/>
        </w:rPr>
      </w:pP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12</w:t>
      </w:r>
      <w:r>
        <w:rPr>
          <w:rFonts w:hint="eastAsia" w:eastAsia="宋体"/>
          <w:lang w:eastAsia="zh-CN"/>
        </w:rPr>
        <w:t>日，为响应纽约州卫生部</w:t>
      </w:r>
      <w:r>
        <w:rPr>
          <w:rFonts w:eastAsia="宋体"/>
          <w:lang w:eastAsia="zh-CN"/>
        </w:rPr>
        <w:t>Wadsworth</w:t>
      </w:r>
      <w:r>
        <w:rPr>
          <w:rFonts w:hint="eastAsia" w:eastAsia="宋体"/>
          <w:lang w:eastAsia="zh-CN"/>
        </w:rPr>
        <w:t>中心的请求，</w:t>
      </w:r>
      <w:r>
        <w:rPr>
          <w:rFonts w:eastAsia="宋体"/>
          <w:lang w:eastAsia="zh-CN"/>
        </w:rPr>
        <w:t>FDA</w:t>
      </w:r>
      <w:r>
        <w:rPr>
          <w:rFonts w:hint="eastAsia" w:eastAsia="宋体"/>
          <w:lang w:eastAsia="zh-CN"/>
        </w:rPr>
        <w:t>发布了自由裁量权，声明不反对</w:t>
      </w:r>
      <w:r>
        <w:rPr>
          <w:rFonts w:eastAsia="宋体"/>
          <w:lang w:eastAsia="zh-CN"/>
        </w:rPr>
        <w:t>Wadsworth</w:t>
      </w:r>
      <w:r>
        <w:rPr>
          <w:rFonts w:hint="eastAsia" w:eastAsia="宋体"/>
          <w:lang w:eastAsia="zh-CN"/>
        </w:rPr>
        <w:t>中心授权纽约州的实验室在某些情况下开始进行患者检测，以提高</w:t>
      </w:r>
      <w:r>
        <w:rPr>
          <w:rFonts w:eastAsia="宋体"/>
          <w:lang w:eastAsia="zh-CN"/>
        </w:rPr>
        <w:t>COVID-19</w:t>
      </w:r>
      <w:r>
        <w:rPr>
          <w:rFonts w:hint="eastAsia" w:eastAsia="宋体"/>
          <w:lang w:eastAsia="zh-CN"/>
        </w:rPr>
        <w:t>检测的有效性。</w:t>
      </w:r>
      <w:r>
        <w:rPr>
          <w:rFonts w:eastAsia="宋体"/>
          <w:lang w:eastAsia="zh-CN"/>
        </w:rPr>
        <w:t>Wadsworth</w:t>
      </w:r>
      <w:r>
        <w:rPr>
          <w:rFonts w:hint="eastAsia" w:eastAsia="宋体"/>
          <w:lang w:eastAsia="zh-CN"/>
        </w:rPr>
        <w:t>已通知</w:t>
      </w:r>
      <w:r>
        <w:rPr>
          <w:rFonts w:eastAsia="宋体"/>
          <w:lang w:eastAsia="zh-CN"/>
        </w:rPr>
        <w:t>FDA</w:t>
      </w:r>
      <w:r>
        <w:rPr>
          <w:rFonts w:hint="eastAsia" w:eastAsia="宋体"/>
          <w:lang w:eastAsia="zh-CN"/>
        </w:rPr>
        <w:t>，愿意让目前持有纽约州卫生部临床实验室许可证的临床实验室通知</w:t>
      </w:r>
      <w:r>
        <w:rPr>
          <w:rFonts w:eastAsia="宋体"/>
          <w:lang w:eastAsia="zh-CN"/>
        </w:rPr>
        <w:t>Wadsworth</w:t>
      </w:r>
      <w:r>
        <w:rPr>
          <w:rFonts w:hint="eastAsia" w:eastAsia="宋体"/>
          <w:lang w:eastAsia="zh-CN"/>
        </w:rPr>
        <w:t>其已对</w:t>
      </w:r>
      <w:r>
        <w:rPr>
          <w:rFonts w:eastAsia="宋体"/>
          <w:lang w:eastAsia="zh-CN"/>
        </w:rPr>
        <w:t>COVID-19</w:t>
      </w:r>
      <w:r>
        <w:rPr>
          <w:rFonts w:hint="eastAsia" w:eastAsia="宋体"/>
          <w:lang w:eastAsia="zh-CN"/>
        </w:rPr>
        <w:t>检测进行了</w:t>
      </w:r>
      <w:r>
        <w:rPr>
          <w:rFonts w:eastAsia="宋体"/>
          <w:snapToGrid w:val="0"/>
          <w:lang w:eastAsia="zh-CN"/>
        </w:rPr>
        <w:t>确认</w:t>
      </w:r>
      <w:r>
        <w:rPr>
          <w:rFonts w:hint="eastAsia" w:eastAsia="宋体"/>
          <w:lang w:eastAsia="zh-CN"/>
        </w:rPr>
        <w:t>，并向</w:t>
      </w:r>
      <w:r>
        <w:rPr>
          <w:rFonts w:eastAsia="宋体"/>
          <w:lang w:eastAsia="zh-CN"/>
        </w:rPr>
        <w:t>Wadsworth</w:t>
      </w:r>
      <w:r>
        <w:rPr>
          <w:rFonts w:hint="eastAsia" w:eastAsia="宋体"/>
          <w:lang w:eastAsia="zh-CN"/>
        </w:rPr>
        <w:t>提交了</w:t>
      </w:r>
      <w:r>
        <w:rPr>
          <w:rFonts w:eastAsia="宋体"/>
          <w:snapToGrid w:val="0"/>
          <w:lang w:eastAsia="zh-CN"/>
        </w:rPr>
        <w:t>确认</w:t>
      </w:r>
      <w:r>
        <w:rPr>
          <w:rFonts w:hint="eastAsia" w:eastAsia="宋体"/>
          <w:lang w:eastAsia="zh-CN"/>
        </w:rPr>
        <w:t>研究。</w:t>
      </w:r>
      <w:r>
        <w:rPr>
          <w:rFonts w:eastAsia="宋体"/>
          <w:lang w:eastAsia="zh-CN"/>
        </w:rPr>
        <w:t>Wadsworth</w:t>
      </w:r>
      <w:r>
        <w:rPr>
          <w:rFonts w:hint="eastAsia" w:eastAsia="宋体"/>
          <w:lang w:eastAsia="zh-CN"/>
        </w:rPr>
        <w:t>同样表示，如果发现任何问题，将通知实验室并要求实验室终止患者标本检测，同时发布更正的检测报告，指出之前的检测结果可能不准确。</w:t>
      </w:r>
    </w:p>
    <w:p w14:paraId="567613E3">
      <w:pPr>
        <w:pStyle w:val="7"/>
        <w:adjustRightInd w:val="0"/>
        <w:snapToGrid w:val="0"/>
        <w:ind w:firstLine="480" w:firstLineChars="200"/>
        <w:jc w:val="both"/>
        <w:rPr>
          <w:rFonts w:eastAsia="宋体"/>
          <w:snapToGrid w:val="0"/>
          <w:lang w:eastAsia="zh-CN"/>
        </w:rPr>
      </w:pPr>
    </w:p>
    <w:p w14:paraId="0AE5C11D">
      <w:pPr>
        <w:pStyle w:val="7"/>
        <w:adjustRightInd w:val="0"/>
        <w:snapToGrid w:val="0"/>
        <w:ind w:firstLine="480" w:firstLineChars="200"/>
        <w:jc w:val="both"/>
        <w:rPr>
          <w:rFonts w:eastAsia="宋体"/>
          <w:lang w:eastAsia="zh-CN"/>
        </w:rPr>
      </w:pP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13</w:t>
      </w:r>
      <w:r>
        <w:rPr>
          <w:rFonts w:hint="eastAsia" w:eastAsia="宋体"/>
          <w:lang w:eastAsia="zh-CN"/>
        </w:rPr>
        <w:t>日，总统发布了《关于扩大州政府批准的诊断检测备忘录》（《备忘录》），其中提到</w:t>
      </w:r>
      <w:r>
        <w:rPr>
          <w:rFonts w:eastAsia="宋体"/>
          <w:lang w:eastAsia="zh-CN"/>
        </w:rPr>
        <w:t>FDA</w:t>
      </w:r>
      <w:r>
        <w:rPr>
          <w:rFonts w:hint="eastAsia" w:eastAsia="宋体"/>
          <w:lang w:eastAsia="zh-CN"/>
        </w:rPr>
        <w:t>允许纽约州和其他各州的灵活性政策如下：</w:t>
      </w:r>
    </w:p>
    <w:p w14:paraId="2B2E1A40">
      <w:pPr>
        <w:pStyle w:val="7"/>
        <w:adjustRightInd w:val="0"/>
        <w:snapToGrid w:val="0"/>
        <w:ind w:firstLine="480" w:firstLineChars="200"/>
        <w:jc w:val="both"/>
        <w:rPr>
          <w:rFonts w:eastAsia="宋体"/>
          <w:snapToGrid w:val="0"/>
          <w:lang w:eastAsia="zh-CN"/>
        </w:rPr>
      </w:pPr>
    </w:p>
    <w:p w14:paraId="22B1E33E">
      <w:pPr>
        <w:pStyle w:val="7"/>
        <w:adjustRightInd w:val="0"/>
        <w:snapToGrid w:val="0"/>
        <w:ind w:firstLine="480" w:firstLineChars="200"/>
        <w:jc w:val="both"/>
        <w:rPr>
          <w:rFonts w:ascii="宋体" w:hAnsi="宋体" w:eastAsia="宋体"/>
          <w:lang w:eastAsia="zh-CN"/>
        </w:rPr>
      </w:pPr>
      <w:r>
        <w:rPr>
          <w:rFonts w:ascii="宋体" w:hAnsi="宋体" w:eastAsia="宋体"/>
          <w:lang w:eastAsia="zh-CN"/>
        </w:rPr>
        <w:t>“</w:t>
      </w:r>
      <w:r>
        <w:rPr>
          <w:rFonts w:hint="eastAsia" w:eastAsia="宋体"/>
          <w:lang w:eastAsia="zh-CN"/>
        </w:rPr>
        <w:t>如果其他各州请求灵活授权各州内实验室开发和进行用于检测</w:t>
      </w:r>
      <w:r>
        <w:rPr>
          <w:rFonts w:eastAsia="宋体"/>
          <w:lang w:eastAsia="zh-CN"/>
        </w:rPr>
        <w:t>COVID-19</w:t>
      </w:r>
      <w:r>
        <w:rPr>
          <w:rFonts w:hint="eastAsia" w:eastAsia="宋体"/>
          <w:lang w:eastAsia="zh-CN"/>
        </w:rPr>
        <w:t>的</w:t>
      </w:r>
      <w:r>
        <w:rPr>
          <w:rFonts w:eastAsia="宋体"/>
          <w:snapToGrid w:val="0"/>
          <w:lang w:eastAsia="zh-CN"/>
        </w:rPr>
        <w:t>测试</w:t>
      </w:r>
      <w:r>
        <w:rPr>
          <w:rFonts w:hint="eastAsia" w:eastAsia="宋体"/>
          <w:lang w:eastAsia="zh-CN"/>
        </w:rPr>
        <w:t>，部长应采取符合法律的适当行动，为请求提供便利。</w:t>
      </w:r>
      <w:r>
        <w:rPr>
          <w:rFonts w:ascii="宋体" w:hAnsi="宋体" w:eastAsia="宋体"/>
          <w:lang w:eastAsia="zh-CN"/>
        </w:rPr>
        <w:t>”</w:t>
      </w:r>
    </w:p>
    <w:p w14:paraId="1D677AC5">
      <w:pPr>
        <w:pStyle w:val="7"/>
        <w:adjustRightInd w:val="0"/>
        <w:snapToGrid w:val="0"/>
        <w:ind w:firstLine="480" w:firstLineChars="200"/>
        <w:jc w:val="both"/>
        <w:rPr>
          <w:rFonts w:eastAsia="宋体"/>
          <w:snapToGrid w:val="0"/>
          <w:lang w:eastAsia="zh-CN"/>
        </w:rPr>
      </w:pPr>
    </w:p>
    <w:p w14:paraId="25DDA8B7">
      <w:pPr>
        <w:pStyle w:val="7"/>
        <w:adjustRightInd w:val="0"/>
        <w:snapToGrid w:val="0"/>
        <w:ind w:firstLine="480" w:firstLineChars="200"/>
        <w:jc w:val="both"/>
        <w:rPr>
          <w:rFonts w:eastAsia="宋体"/>
          <w:lang w:eastAsia="zh-CN"/>
        </w:rPr>
      </w:pPr>
      <w:r>
        <w:rPr>
          <w:rFonts w:hint="eastAsia" w:eastAsia="宋体"/>
          <w:lang w:eastAsia="zh-CN"/>
        </w:rPr>
        <w:t>如果未向</w:t>
      </w:r>
      <w:r>
        <w:rPr>
          <w:rFonts w:eastAsia="宋体"/>
          <w:lang w:eastAsia="zh-CN"/>
        </w:rPr>
        <w:t>FDA</w:t>
      </w:r>
      <w:r>
        <w:rPr>
          <w:rFonts w:hint="eastAsia" w:eastAsia="宋体"/>
          <w:lang w:eastAsia="zh-CN"/>
        </w:rPr>
        <w:t>提交</w:t>
      </w:r>
      <w:r>
        <w:rPr>
          <w:rFonts w:eastAsia="宋体"/>
          <w:lang w:eastAsia="zh-CN"/>
        </w:rPr>
        <w:t>SARS-CoV-2</w:t>
      </w:r>
      <w:r>
        <w:rPr>
          <w:rFonts w:hint="eastAsia" w:eastAsia="宋体"/>
          <w:lang w:eastAsia="zh-CN"/>
        </w:rPr>
        <w:t>检测</w:t>
      </w:r>
      <w:r>
        <w:rPr>
          <w:rFonts w:eastAsia="宋体"/>
          <w:snapToGrid w:val="0"/>
          <w:lang w:eastAsia="zh-CN"/>
        </w:rPr>
        <w:t>确认</w:t>
      </w:r>
      <w:r>
        <w:rPr>
          <w:rFonts w:hint="eastAsia" w:eastAsia="宋体"/>
          <w:lang w:eastAsia="zh-CN"/>
        </w:rPr>
        <w:t>通知且该实验室未向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申请，根据《备忘录》的要求，</w:t>
      </w:r>
      <w:r>
        <w:rPr>
          <w:rFonts w:eastAsia="宋体"/>
          <w:lang w:eastAsia="zh-CN"/>
        </w:rPr>
        <w:t>FDA</w:t>
      </w:r>
      <w:r>
        <w:rPr>
          <w:rFonts w:hint="eastAsia" w:eastAsia="宋体"/>
          <w:lang w:eastAsia="zh-CN"/>
        </w:rPr>
        <w:t>在下文描述了其对各州和地区的政策，该政策授权各州或各地区内的实验室开发自己的</w:t>
      </w:r>
      <w:r>
        <w:rPr>
          <w:rFonts w:eastAsia="宋体"/>
          <w:lang w:eastAsia="zh-CN"/>
        </w:rPr>
        <w:t>COVID-19</w:t>
      </w:r>
      <w:r>
        <w:rPr>
          <w:rFonts w:hint="eastAsia" w:eastAsia="宋体"/>
          <w:lang w:eastAsia="zh-CN"/>
        </w:rPr>
        <w:t>检测，并进行样本检测。</w:t>
      </w:r>
    </w:p>
    <w:p w14:paraId="439E4374">
      <w:pPr>
        <w:pStyle w:val="7"/>
        <w:adjustRightInd w:val="0"/>
        <w:snapToGrid w:val="0"/>
        <w:ind w:firstLine="480" w:firstLineChars="200"/>
        <w:jc w:val="both"/>
        <w:rPr>
          <w:rFonts w:eastAsia="宋体"/>
          <w:snapToGrid w:val="0"/>
          <w:lang w:eastAsia="zh-CN"/>
        </w:rPr>
      </w:pPr>
    </w:p>
    <w:p w14:paraId="298EA437">
      <w:pPr>
        <w:pStyle w:val="7"/>
        <w:adjustRightInd w:val="0"/>
        <w:snapToGrid w:val="0"/>
        <w:ind w:firstLine="480" w:firstLineChars="200"/>
        <w:jc w:val="both"/>
        <w:rPr>
          <w:rFonts w:eastAsia="宋体"/>
          <w:lang w:eastAsia="zh-CN"/>
        </w:rPr>
      </w:pPr>
      <w:r>
        <w:rPr>
          <w:rFonts w:hint="eastAsia" w:eastAsia="宋体"/>
          <w:lang w:eastAsia="zh-CN"/>
        </w:rPr>
        <w:t>选择授权实验室开发和进行</w:t>
      </w:r>
      <w:r>
        <w:rPr>
          <w:rFonts w:eastAsia="宋体"/>
          <w:lang w:eastAsia="zh-CN"/>
        </w:rPr>
        <w:t>COVID-19</w:t>
      </w:r>
      <w:r>
        <w:rPr>
          <w:rFonts w:hint="eastAsia" w:eastAsia="宋体"/>
          <w:lang w:eastAsia="zh-CN"/>
        </w:rPr>
        <w:t>检测的各州或各地区，将根据其本州法律的授权并按照其确立的程序进行该检测。如果未向</w:t>
      </w:r>
      <w:r>
        <w:rPr>
          <w:rFonts w:eastAsia="宋体"/>
          <w:lang w:eastAsia="zh-CN"/>
        </w:rPr>
        <w:t>FDA</w:t>
      </w:r>
      <w:r>
        <w:rPr>
          <w:rFonts w:hint="eastAsia" w:eastAsia="宋体"/>
          <w:lang w:eastAsia="zh-CN"/>
        </w:rPr>
        <w:t>提交</w:t>
      </w:r>
      <w:r>
        <w:rPr>
          <w:rFonts w:eastAsia="宋体"/>
          <w:lang w:eastAsia="zh-CN"/>
        </w:rPr>
        <w:t>SARS-CoV-2</w:t>
      </w:r>
      <w:r>
        <w:rPr>
          <w:rFonts w:hint="eastAsia" w:eastAsia="宋体"/>
          <w:lang w:eastAsia="zh-CN"/>
        </w:rPr>
        <w:t>检测</w:t>
      </w:r>
      <w:r>
        <w:rPr>
          <w:rFonts w:eastAsia="宋体"/>
          <w:snapToGrid w:val="0"/>
          <w:lang w:eastAsia="zh-CN"/>
        </w:rPr>
        <w:t>确认</w:t>
      </w:r>
      <w:r>
        <w:rPr>
          <w:rFonts w:hint="eastAsia" w:eastAsia="宋体"/>
          <w:lang w:eastAsia="zh-CN"/>
        </w:rPr>
        <w:t>通知且该实验室未向</w:t>
      </w:r>
      <w:r>
        <w:rPr>
          <w:rFonts w:eastAsia="宋体"/>
          <w:lang w:eastAsia="zh-CN"/>
        </w:rPr>
        <w:t>FDA</w:t>
      </w:r>
      <w:r>
        <w:rPr>
          <w:rFonts w:hint="eastAsia" w:eastAsia="宋体"/>
          <w:lang w:eastAsia="zh-CN"/>
        </w:rPr>
        <w:t>提交</w:t>
      </w:r>
      <w:r>
        <w:rPr>
          <w:rFonts w:eastAsia="宋体"/>
          <w:lang w:eastAsia="zh-CN"/>
        </w:rPr>
        <w:t>EUA</w:t>
      </w:r>
      <w:r>
        <w:rPr>
          <w:rFonts w:hint="eastAsia" w:eastAsia="宋体"/>
          <w:lang w:eastAsia="zh-CN"/>
        </w:rPr>
        <w:t>申请，而是在</w:t>
      </w:r>
      <w:r>
        <w:rPr>
          <w:rFonts w:eastAsia="宋体"/>
          <w:lang w:eastAsia="zh-CN"/>
        </w:rPr>
        <w:t>COVID-19</w:t>
      </w:r>
      <w:r>
        <w:rPr>
          <w:rFonts w:hint="eastAsia" w:eastAsia="宋体"/>
          <w:lang w:eastAsia="zh-CN"/>
        </w:rPr>
        <w:t>爆发期间，由各州或各地区负责授权其实验室对</w:t>
      </w:r>
      <w:r>
        <w:rPr>
          <w:rFonts w:eastAsia="宋体"/>
          <w:lang w:eastAsia="zh-CN"/>
        </w:rPr>
        <w:t>COVID-19</w:t>
      </w:r>
      <w:r>
        <w:rPr>
          <w:rFonts w:hint="eastAsia" w:eastAsia="宋体"/>
          <w:lang w:eastAsia="zh-CN"/>
        </w:rPr>
        <w:t>进行检测，</w:t>
      </w:r>
      <w:r>
        <w:rPr>
          <w:rFonts w:eastAsia="宋体"/>
          <w:snapToGrid w:val="0"/>
          <w:lang w:eastAsia="zh-CN"/>
        </w:rPr>
        <w:t>则</w:t>
      </w:r>
      <w:r>
        <w:rPr>
          <w:rFonts w:eastAsia="宋体"/>
          <w:lang w:eastAsia="zh-CN"/>
        </w:rPr>
        <w:t>FDA</w:t>
      </w:r>
      <w:r>
        <w:rPr>
          <w:rFonts w:hint="eastAsia" w:eastAsia="宋体"/>
          <w:lang w:eastAsia="zh-CN"/>
        </w:rPr>
        <w:t>预期不会反对将此类检测用于样本检测。</w:t>
      </w:r>
    </w:p>
    <w:p w14:paraId="603E9B1C">
      <w:pPr>
        <w:pStyle w:val="7"/>
        <w:adjustRightInd w:val="0"/>
        <w:snapToGrid w:val="0"/>
        <w:ind w:firstLine="480" w:firstLineChars="200"/>
        <w:jc w:val="both"/>
        <w:rPr>
          <w:rFonts w:eastAsia="宋体"/>
          <w:snapToGrid w:val="0"/>
          <w:lang w:eastAsia="zh-CN"/>
        </w:rPr>
      </w:pPr>
    </w:p>
    <w:p w14:paraId="5CD165CD">
      <w:pPr>
        <w:pStyle w:val="7"/>
        <w:adjustRightInd w:val="0"/>
        <w:snapToGrid w:val="0"/>
        <w:ind w:firstLine="480" w:firstLineChars="200"/>
        <w:jc w:val="both"/>
        <w:rPr>
          <w:rFonts w:eastAsia="宋体"/>
          <w:lang w:eastAsia="zh-CN"/>
        </w:rPr>
      </w:pPr>
      <w:r>
        <w:rPr>
          <w:rFonts w:hint="eastAsia" w:eastAsia="宋体"/>
          <w:lang w:eastAsia="zh-CN"/>
        </w:rPr>
        <w:t>如果各州或各地区选择采用该灵活性政策，以促进</w:t>
      </w:r>
      <w:r>
        <w:rPr>
          <w:rFonts w:eastAsia="宋体"/>
          <w:lang w:eastAsia="zh-CN"/>
        </w:rPr>
        <w:t>COVID-19</w:t>
      </w:r>
      <w:r>
        <w:rPr>
          <w:rFonts w:hint="eastAsia" w:eastAsia="宋体"/>
          <w:lang w:eastAsia="zh-CN"/>
        </w:rPr>
        <w:t>检测，</w:t>
      </w:r>
      <w:r>
        <w:rPr>
          <w:rFonts w:eastAsia="宋体"/>
          <w:snapToGrid w:val="0"/>
          <w:lang w:eastAsia="zh-CN"/>
        </w:rPr>
        <w:t>则</w:t>
      </w:r>
      <w:r>
        <w:rPr>
          <w:rFonts w:eastAsia="宋体"/>
          <w:lang w:eastAsia="zh-CN"/>
        </w:rPr>
        <w:t>FDA</w:t>
      </w:r>
      <w:r>
        <w:rPr>
          <w:rFonts w:hint="eastAsia" w:eastAsia="宋体"/>
          <w:lang w:eastAsia="zh-CN"/>
        </w:rPr>
        <w:t>要求该州或地区应通知本机构。</w:t>
      </w:r>
      <w:r>
        <w:rPr>
          <w:rStyle w:val="20"/>
          <w:rFonts w:eastAsia="宋体"/>
          <w:snapToGrid w:val="0"/>
          <w:lang w:eastAsia="zh-CN"/>
        </w:rPr>
        <w:footnoteReference w:id="11"/>
      </w:r>
      <w:r>
        <w:rPr>
          <w:rFonts w:hint="eastAsia" w:eastAsia="宋体"/>
          <w:snapToGrid w:val="0"/>
          <w:lang w:eastAsia="zh-CN"/>
        </w:rPr>
        <w:t xml:space="preserve"> </w:t>
      </w:r>
      <w:r>
        <w:rPr>
          <w:rFonts w:eastAsia="宋体"/>
          <w:snapToGrid w:val="0"/>
          <w:lang w:eastAsia="zh-CN"/>
        </w:rPr>
        <w:t>FDA</w:t>
      </w:r>
      <w:r>
        <w:rPr>
          <w:rFonts w:hint="eastAsia" w:eastAsia="宋体"/>
          <w:lang w:eastAsia="zh-CN"/>
        </w:rPr>
        <w:t>不会对各州或各地区采用的程序进行审查，本机构认为这可能与纽约州采用的程序不同。</w:t>
      </w:r>
      <w:r>
        <w:rPr>
          <w:rFonts w:eastAsia="宋体"/>
          <w:lang w:eastAsia="zh-CN"/>
        </w:rPr>
        <w:t>FDA</w:t>
      </w:r>
      <w:r>
        <w:rPr>
          <w:rFonts w:hint="eastAsia" w:eastAsia="宋体"/>
          <w:lang w:eastAsia="zh-CN"/>
        </w:rPr>
        <w:t>预计，作为其监督程序的一部分，这些州会要求开发</w:t>
      </w:r>
      <w:r>
        <w:rPr>
          <w:rFonts w:eastAsia="宋体"/>
          <w:lang w:eastAsia="zh-CN"/>
        </w:rPr>
        <w:t>SARS-CoV-2</w:t>
      </w:r>
      <w:r>
        <w:rPr>
          <w:rFonts w:hint="eastAsia" w:eastAsia="宋体"/>
          <w:lang w:eastAsia="zh-CN"/>
        </w:rPr>
        <w:t>检测的实验室在使用前对此类检测试剂进行</w:t>
      </w:r>
      <w:r>
        <w:rPr>
          <w:rFonts w:eastAsia="宋体"/>
          <w:snapToGrid w:val="0"/>
          <w:lang w:eastAsia="zh-CN"/>
        </w:rPr>
        <w:t>确认</w:t>
      </w:r>
      <w:r>
        <w:rPr>
          <w:rFonts w:hint="eastAsia" w:eastAsia="宋体"/>
          <w:lang w:eastAsia="zh-CN"/>
        </w:rPr>
        <w:t>。</w:t>
      </w:r>
      <w:r>
        <w:rPr>
          <w:rFonts w:eastAsia="宋体"/>
          <w:lang w:eastAsia="zh-CN"/>
        </w:rPr>
        <w:t>FDA</w:t>
      </w:r>
      <w:r>
        <w:rPr>
          <w:rFonts w:hint="eastAsia" w:eastAsia="宋体"/>
          <w:lang w:eastAsia="zh-CN"/>
        </w:rPr>
        <w:t>鼓励根据本政策要求开发和进行</w:t>
      </w:r>
      <w:r>
        <w:rPr>
          <w:rFonts w:eastAsia="宋体"/>
          <w:lang w:eastAsia="zh-CN"/>
        </w:rPr>
        <w:t>COVID-19</w:t>
      </w:r>
      <w:r>
        <w:rPr>
          <w:rFonts w:hint="eastAsia" w:eastAsia="宋体"/>
          <w:lang w:eastAsia="zh-CN"/>
        </w:rPr>
        <w:t>检测的实验室可通过发送电子邮件至</w:t>
      </w:r>
      <w:r>
        <w:rPr>
          <w:rFonts w:eastAsia="宋体"/>
          <w:color w:val="0000FF"/>
          <w:u w:val="single"/>
          <w:lang w:eastAsia="zh-CN"/>
        </w:rPr>
        <w:t>CDRH-EUA-Templates@FDA.HHS.GOV</w:t>
      </w:r>
      <w:r>
        <w:rPr>
          <w:rFonts w:hint="eastAsia" w:eastAsia="宋体"/>
          <w:lang w:eastAsia="zh-CN"/>
        </w:rPr>
        <w:t>通知</w:t>
      </w:r>
      <w:r>
        <w:rPr>
          <w:rFonts w:eastAsia="宋体"/>
          <w:lang w:eastAsia="zh-CN"/>
        </w:rPr>
        <w:t>FDA</w:t>
      </w:r>
      <w:r>
        <w:rPr>
          <w:rFonts w:hint="eastAsia" w:eastAsia="宋体"/>
          <w:lang w:eastAsia="zh-CN"/>
        </w:rPr>
        <w:t>其已开始进行临床检测。如果实验室提供有关检测能力的信息，将有助于</w:t>
      </w:r>
      <w:r>
        <w:rPr>
          <w:rFonts w:eastAsia="宋体"/>
          <w:lang w:eastAsia="zh-CN"/>
        </w:rPr>
        <w:t>FDA</w:t>
      </w:r>
      <w:r>
        <w:rPr>
          <w:rFonts w:hint="eastAsia" w:eastAsia="宋体"/>
          <w:lang w:eastAsia="zh-CN"/>
        </w:rPr>
        <w:t>审议。</w:t>
      </w:r>
      <w:r>
        <w:rPr>
          <w:rFonts w:eastAsia="宋体"/>
          <w:snapToGrid w:val="0"/>
          <w:lang w:eastAsia="zh-CN"/>
        </w:rPr>
        <w:t>在共同协作以确保在全国范围内具备充分检测能力时，</w:t>
      </w:r>
      <w:r>
        <w:rPr>
          <w:rFonts w:hint="eastAsia" w:eastAsia="宋体"/>
          <w:lang w:eastAsia="zh-CN"/>
        </w:rPr>
        <w:t>此类信息将有助于</w:t>
      </w:r>
      <w:r>
        <w:rPr>
          <w:rFonts w:eastAsia="宋体"/>
          <w:lang w:eastAsia="zh-CN"/>
        </w:rPr>
        <w:t>FDA</w:t>
      </w:r>
      <w:r>
        <w:rPr>
          <w:rFonts w:hint="eastAsia" w:eastAsia="宋体"/>
          <w:lang w:eastAsia="zh-CN"/>
        </w:rPr>
        <w:t>及其部门监测</w:t>
      </w:r>
      <w:r>
        <w:rPr>
          <w:rFonts w:eastAsia="宋体"/>
          <w:snapToGrid w:val="0"/>
          <w:lang w:eastAsia="zh-CN"/>
        </w:rPr>
        <w:t>整体</w:t>
      </w:r>
      <w:r>
        <w:rPr>
          <w:rFonts w:hint="eastAsia" w:eastAsia="宋体"/>
          <w:lang w:eastAsia="zh-CN"/>
        </w:rPr>
        <w:t>情况。</w:t>
      </w:r>
    </w:p>
    <w:p w14:paraId="683B4123">
      <w:pPr>
        <w:adjustRightInd w:val="0"/>
        <w:snapToGrid w:val="0"/>
        <w:jc w:val="both"/>
        <w:rPr>
          <w:rFonts w:eastAsia="宋体"/>
          <w:b/>
          <w:sz w:val="24"/>
          <w:lang w:eastAsia="zh-CN"/>
        </w:rPr>
      </w:pPr>
      <w:r>
        <w:rPr>
          <w:rFonts w:eastAsia="宋体"/>
          <w:b/>
          <w:sz w:val="24"/>
          <w:lang w:eastAsia="zh-CN"/>
        </w:rPr>
        <w:br w:type="page"/>
      </w:r>
    </w:p>
    <w:p w14:paraId="443EC97C">
      <w:pPr>
        <w:pStyle w:val="7"/>
        <w:adjustRightInd w:val="0"/>
        <w:snapToGrid w:val="0"/>
        <w:ind w:left="1002" w:leftChars="200" w:hanging="562" w:hangingChars="200"/>
        <w:jc w:val="both"/>
        <w:outlineLvl w:val="1"/>
        <w:rPr>
          <w:rFonts w:eastAsia="宋体"/>
          <w:b/>
          <w:sz w:val="28"/>
          <w:lang w:eastAsia="zh-CN"/>
        </w:rPr>
      </w:pPr>
      <w:bookmarkStart w:id="32" w:name="_Toc91242687"/>
      <w:bookmarkStart w:id="33" w:name="_Toc97546772"/>
      <w:r>
        <w:rPr>
          <w:rFonts w:eastAsia="宋体"/>
          <w:b/>
          <w:sz w:val="28"/>
          <w:lang w:eastAsia="zh-CN"/>
        </w:rPr>
        <w:t>C.</w:t>
      </w:r>
      <w:r>
        <w:rPr>
          <w:rFonts w:eastAsia="宋体"/>
          <w:b/>
          <w:sz w:val="28"/>
          <w:lang w:eastAsia="zh-CN"/>
        </w:rPr>
        <w:tab/>
      </w:r>
      <w:r>
        <w:rPr>
          <w:rFonts w:hint="eastAsia" w:eastAsia="宋体"/>
          <w:b/>
          <w:sz w:val="28"/>
          <w:lang w:eastAsia="zh-CN"/>
        </w:rPr>
        <w:t>在</w:t>
      </w:r>
      <w:r>
        <w:rPr>
          <w:rFonts w:eastAsia="宋体"/>
          <w:b/>
          <w:sz w:val="28"/>
          <w:lang w:eastAsia="zh-CN"/>
        </w:rPr>
        <w:t>EUA</w:t>
      </w:r>
      <w:r>
        <w:rPr>
          <w:rFonts w:hint="eastAsia" w:eastAsia="宋体"/>
          <w:b/>
          <w:sz w:val="28"/>
          <w:lang w:eastAsia="zh-CN"/>
        </w:rPr>
        <w:t>申请之前，商业制造商开发和销售</w:t>
      </w:r>
      <w:bookmarkEnd w:id="32"/>
      <w:r>
        <w:rPr>
          <w:rFonts w:eastAsia="宋体"/>
          <w:b/>
          <w:snapToGrid w:val="0"/>
          <w:sz w:val="28"/>
          <w:lang w:eastAsia="zh-CN"/>
        </w:rPr>
        <w:t>诊断检测</w:t>
      </w:r>
      <w:bookmarkEnd w:id="33"/>
    </w:p>
    <w:p w14:paraId="37C477DC">
      <w:pPr>
        <w:pStyle w:val="7"/>
        <w:adjustRightInd w:val="0"/>
        <w:snapToGrid w:val="0"/>
        <w:ind w:firstLine="480" w:firstLineChars="200"/>
        <w:jc w:val="both"/>
        <w:rPr>
          <w:rFonts w:eastAsia="宋体"/>
          <w:lang w:eastAsia="zh-CN"/>
        </w:rPr>
      </w:pPr>
      <w:r>
        <w:rPr>
          <w:rFonts w:hint="eastAsia" w:eastAsia="宋体"/>
          <w:lang w:eastAsia="zh-CN"/>
        </w:rPr>
        <w:t>本小节所述政策适用于寻求开发并向临床实验室或进行即时检测的医护人员销售用于检测</w:t>
      </w:r>
      <w:r>
        <w:rPr>
          <w:rFonts w:eastAsia="宋体"/>
          <w:lang w:eastAsia="zh-CN"/>
        </w:rPr>
        <w:t>SARS-CoV-2</w:t>
      </w:r>
      <w:r>
        <w:rPr>
          <w:rFonts w:hint="eastAsia" w:eastAsia="宋体"/>
          <w:lang w:eastAsia="zh-CN"/>
        </w:rPr>
        <w:t>病毒诊断检测试剂盒的商业制造商。除非根据</w:t>
      </w:r>
      <w:r>
        <w:rPr>
          <w:rFonts w:eastAsia="宋体"/>
          <w:lang w:eastAsia="zh-CN"/>
        </w:rPr>
        <w:t>CLIA</w:t>
      </w:r>
      <w:r>
        <w:rPr>
          <w:rFonts w:hint="eastAsia" w:eastAsia="宋体"/>
          <w:lang w:eastAsia="zh-CN"/>
        </w:rPr>
        <w:t>的要求签发</w:t>
      </w:r>
      <w:r>
        <w:rPr>
          <w:rFonts w:eastAsia="宋体"/>
          <w:lang w:eastAsia="zh-CN"/>
        </w:rPr>
        <w:t>EUA</w:t>
      </w:r>
      <w:r>
        <w:rPr>
          <w:rFonts w:hint="eastAsia" w:eastAsia="宋体"/>
          <w:lang w:eastAsia="zh-CN"/>
        </w:rPr>
        <w:t>并授权为特定检测提供额外的检测环境，否则只有经认证可进行高度复杂性检测的实验室才能使用该检测，包括在实验室</w:t>
      </w:r>
      <w:r>
        <w:rPr>
          <w:rFonts w:eastAsia="宋体"/>
          <w:lang w:eastAsia="zh-CN"/>
        </w:rPr>
        <w:t>CLIA</w:t>
      </w:r>
      <w:r>
        <w:rPr>
          <w:rFonts w:hint="eastAsia" w:eastAsia="宋体"/>
          <w:lang w:eastAsia="zh-CN"/>
        </w:rPr>
        <w:t>高度复杂性检测证书覆盖的现场进行的即时检测。</w:t>
      </w:r>
    </w:p>
    <w:p w14:paraId="0736F649">
      <w:pPr>
        <w:pStyle w:val="7"/>
        <w:adjustRightInd w:val="0"/>
        <w:snapToGrid w:val="0"/>
        <w:ind w:firstLine="480" w:firstLineChars="200"/>
        <w:jc w:val="both"/>
        <w:rPr>
          <w:rFonts w:eastAsia="宋体"/>
          <w:snapToGrid w:val="0"/>
          <w:lang w:eastAsia="zh-CN"/>
        </w:rPr>
      </w:pPr>
    </w:p>
    <w:p w14:paraId="62930D4F">
      <w:pPr>
        <w:pStyle w:val="7"/>
        <w:adjustRightInd w:val="0"/>
        <w:snapToGrid w:val="0"/>
        <w:ind w:firstLine="480" w:firstLineChars="200"/>
        <w:jc w:val="both"/>
        <w:rPr>
          <w:rFonts w:eastAsia="宋体"/>
          <w:lang w:eastAsia="zh-CN"/>
        </w:rPr>
      </w:pPr>
      <w:r>
        <w:rPr>
          <w:rFonts w:hint="eastAsia" w:eastAsia="宋体"/>
          <w:lang w:eastAsia="zh-CN"/>
        </w:rPr>
        <w:t>本政策不适用于家庭检测以及家庭样本采集。</w:t>
      </w:r>
    </w:p>
    <w:p w14:paraId="3E7271C8">
      <w:pPr>
        <w:pStyle w:val="7"/>
        <w:adjustRightInd w:val="0"/>
        <w:snapToGrid w:val="0"/>
        <w:ind w:firstLine="480" w:firstLineChars="200"/>
        <w:jc w:val="both"/>
        <w:rPr>
          <w:rFonts w:eastAsia="宋体"/>
          <w:snapToGrid w:val="0"/>
          <w:lang w:eastAsia="zh-CN"/>
        </w:rPr>
      </w:pPr>
    </w:p>
    <w:p w14:paraId="4783D694">
      <w:pPr>
        <w:pStyle w:val="7"/>
        <w:adjustRightInd w:val="0"/>
        <w:snapToGrid w:val="0"/>
        <w:ind w:firstLine="480" w:firstLineChars="200"/>
        <w:jc w:val="both"/>
        <w:rPr>
          <w:rFonts w:eastAsia="宋体"/>
          <w:lang w:eastAsia="zh-CN"/>
        </w:rPr>
      </w:pPr>
      <w:r>
        <w:rPr>
          <w:rFonts w:hint="eastAsia" w:eastAsia="宋体"/>
          <w:lang w:eastAsia="zh-CN"/>
        </w:rPr>
        <w:t>由于全国</w:t>
      </w:r>
      <w:r>
        <w:rPr>
          <w:rFonts w:eastAsia="宋体"/>
          <w:lang w:eastAsia="zh-CN"/>
        </w:rPr>
        <w:t>COVID-19</w:t>
      </w:r>
      <w:r>
        <w:rPr>
          <w:rFonts w:hint="eastAsia" w:eastAsia="宋体"/>
          <w:lang w:eastAsia="zh-CN"/>
        </w:rPr>
        <w:t>病例不断增加，突发公共卫生事件期间迫切需要扩大全国</w:t>
      </w:r>
      <w:r>
        <w:rPr>
          <w:rFonts w:eastAsia="宋体"/>
          <w:snapToGrid w:val="0"/>
          <w:lang w:eastAsia="zh-CN"/>
        </w:rPr>
        <w:t>的</w:t>
      </w:r>
      <w:r>
        <w:rPr>
          <w:rFonts w:eastAsia="宋体"/>
          <w:lang w:eastAsia="zh-CN"/>
        </w:rPr>
        <w:t>COVID-19</w:t>
      </w:r>
      <w:r>
        <w:rPr>
          <w:rFonts w:hint="eastAsia" w:eastAsia="宋体"/>
          <w:lang w:eastAsia="zh-CN"/>
        </w:rPr>
        <w:t>检测能力。如果制造商准备</w:t>
      </w:r>
      <w:r>
        <w:rPr>
          <w:rFonts w:eastAsia="宋体"/>
          <w:lang w:eastAsia="zh-CN"/>
        </w:rPr>
        <w:t>EUA</w:t>
      </w:r>
      <w:r>
        <w:rPr>
          <w:rFonts w:hint="eastAsia" w:eastAsia="宋体"/>
          <w:lang w:eastAsia="zh-CN"/>
        </w:rPr>
        <w:t>申请时，该检测已经过</w:t>
      </w:r>
      <w:r>
        <w:rPr>
          <w:rFonts w:eastAsia="宋体"/>
          <w:snapToGrid w:val="0"/>
          <w:lang w:eastAsia="zh-CN"/>
        </w:rPr>
        <w:t>确认</w:t>
      </w:r>
      <w:r>
        <w:rPr>
          <w:rFonts w:hint="eastAsia" w:eastAsia="宋体"/>
          <w:lang w:eastAsia="zh-CN"/>
        </w:rPr>
        <w:t>，且制造商按照如下所述的要求向</w:t>
      </w:r>
      <w:r>
        <w:rPr>
          <w:rFonts w:eastAsia="宋体"/>
          <w:lang w:eastAsia="zh-CN"/>
        </w:rPr>
        <w:t>FDA</w:t>
      </w:r>
      <w:r>
        <w:rPr>
          <w:rFonts w:hint="eastAsia" w:eastAsia="宋体"/>
          <w:lang w:eastAsia="zh-CN"/>
        </w:rPr>
        <w:t>发出</w:t>
      </w:r>
      <w:r>
        <w:rPr>
          <w:rFonts w:eastAsia="宋体"/>
          <w:snapToGrid w:val="0"/>
          <w:lang w:eastAsia="zh-CN"/>
        </w:rPr>
        <w:t>确认</w:t>
      </w:r>
      <w:r>
        <w:rPr>
          <w:rFonts w:hint="eastAsia" w:eastAsia="宋体"/>
          <w:lang w:eastAsia="zh-CN"/>
        </w:rPr>
        <w:t>通知，以及制造商提供了检测使用说明书且在其网站上公布了与检测性能特征相关的数据，</w:t>
      </w:r>
      <w:r>
        <w:rPr>
          <w:rFonts w:eastAsia="宋体"/>
          <w:snapToGrid w:val="0"/>
          <w:lang w:eastAsia="zh-CN"/>
        </w:rPr>
        <w:t>则</w:t>
      </w:r>
      <w:r>
        <w:rPr>
          <w:rFonts w:eastAsia="宋体"/>
          <w:lang w:eastAsia="zh-CN"/>
        </w:rPr>
        <w:t>FDA</w:t>
      </w:r>
      <w:r>
        <w:rPr>
          <w:rFonts w:hint="eastAsia" w:eastAsia="宋体"/>
          <w:lang w:eastAsia="zh-CN"/>
        </w:rPr>
        <w:t>预期</w:t>
      </w:r>
      <w:r>
        <w:rPr>
          <w:rFonts w:eastAsia="宋体"/>
          <w:snapToGrid w:val="0"/>
          <w:lang w:eastAsia="zh-CN"/>
        </w:rPr>
        <w:t>不</w:t>
      </w:r>
      <w:r>
        <w:rPr>
          <w:rFonts w:hint="eastAsia" w:eastAsia="宋体"/>
          <w:lang w:eastAsia="zh-CN"/>
        </w:rPr>
        <w:t>会反对商业制造商在合理的时间内开发和销售用于样本检测的</w:t>
      </w:r>
      <w:r>
        <w:rPr>
          <w:rFonts w:eastAsia="宋体"/>
          <w:lang w:eastAsia="zh-CN"/>
        </w:rPr>
        <w:t>SARS-CoV-2</w:t>
      </w:r>
      <w:r>
        <w:rPr>
          <w:rFonts w:hint="eastAsia" w:eastAsia="宋体"/>
          <w:lang w:eastAsia="zh-CN"/>
        </w:rPr>
        <w:t>检测试剂盒。</w:t>
      </w:r>
      <w:r>
        <w:rPr>
          <w:rFonts w:eastAsia="宋体"/>
          <w:snapToGrid w:val="0"/>
          <w:lang w:eastAsia="zh-CN"/>
        </w:rPr>
        <w:t>信息透明</w:t>
      </w:r>
      <w:r>
        <w:rPr>
          <w:rFonts w:hint="eastAsia" w:eastAsia="宋体"/>
          <w:lang w:eastAsia="zh-CN"/>
        </w:rPr>
        <w:t>可促进潜在购买者和用户做出更明智的决策，</w:t>
      </w:r>
      <w:r>
        <w:rPr>
          <w:rFonts w:eastAsia="宋体"/>
          <w:snapToGrid w:val="0"/>
          <w:lang w:eastAsia="zh-CN"/>
        </w:rPr>
        <w:t>有助于</w:t>
      </w:r>
      <w:r>
        <w:rPr>
          <w:rFonts w:hint="eastAsia" w:eastAsia="宋体"/>
          <w:lang w:eastAsia="zh-CN"/>
        </w:rPr>
        <w:t>减轻设计不当的检测带来的潜在不利影响。</w:t>
      </w:r>
    </w:p>
    <w:p w14:paraId="27CBCC33">
      <w:pPr>
        <w:pStyle w:val="7"/>
        <w:adjustRightInd w:val="0"/>
        <w:snapToGrid w:val="0"/>
        <w:ind w:firstLine="480" w:firstLineChars="200"/>
        <w:jc w:val="both"/>
        <w:rPr>
          <w:rFonts w:eastAsia="宋体"/>
          <w:snapToGrid w:val="0"/>
          <w:lang w:eastAsia="zh-CN"/>
        </w:rPr>
      </w:pPr>
    </w:p>
    <w:p w14:paraId="50659199">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认为，</w:t>
      </w:r>
      <w:r>
        <w:rPr>
          <w:rFonts w:eastAsia="宋体"/>
          <w:lang w:eastAsia="zh-CN"/>
        </w:rPr>
        <w:t>15</w:t>
      </w:r>
      <w:r>
        <w:rPr>
          <w:rFonts w:hint="eastAsia" w:eastAsia="宋体"/>
          <w:lang w:eastAsia="zh-CN"/>
        </w:rPr>
        <w:t>个工作日是为已</w:t>
      </w:r>
      <w:r>
        <w:rPr>
          <w:rFonts w:eastAsia="宋体"/>
          <w:snapToGrid w:val="0"/>
          <w:lang w:eastAsia="zh-CN"/>
        </w:rPr>
        <w:t>确认</w:t>
      </w:r>
      <w:r>
        <w:rPr>
          <w:rFonts w:hint="eastAsia" w:eastAsia="宋体"/>
          <w:lang w:eastAsia="zh-CN"/>
        </w:rPr>
        <w:t>检测试剂准备</w:t>
      </w:r>
      <w:r>
        <w:rPr>
          <w:rFonts w:eastAsia="宋体"/>
          <w:lang w:eastAsia="zh-CN"/>
        </w:rPr>
        <w:t>EUA</w:t>
      </w:r>
      <w:r>
        <w:rPr>
          <w:rFonts w:hint="eastAsia" w:eastAsia="宋体"/>
          <w:lang w:eastAsia="zh-CN"/>
        </w:rPr>
        <w:t>申请的合理时间。在收到</w:t>
      </w:r>
      <w:r>
        <w:rPr>
          <w:rFonts w:eastAsia="宋体"/>
          <w:lang w:eastAsia="zh-CN"/>
        </w:rPr>
        <w:t>EUA</w:t>
      </w:r>
      <w:r>
        <w:rPr>
          <w:rFonts w:hint="eastAsia" w:eastAsia="宋体"/>
          <w:lang w:eastAsia="zh-CN"/>
        </w:rPr>
        <w:t>申请后不久，</w:t>
      </w:r>
      <w:r>
        <w:rPr>
          <w:rFonts w:eastAsia="宋体"/>
          <w:lang w:eastAsia="zh-CN"/>
        </w:rPr>
        <w:t>FDA</w:t>
      </w:r>
      <w:r>
        <w:rPr>
          <w:rFonts w:hint="eastAsia" w:eastAsia="宋体"/>
          <w:lang w:eastAsia="zh-CN"/>
        </w:rPr>
        <w:t>会进行初步审查，以确定其性能数据是否存在任何问题。如果发现问题，</w:t>
      </w:r>
      <w:r>
        <w:rPr>
          <w:rFonts w:eastAsia="宋体"/>
          <w:lang w:eastAsia="zh-CN"/>
        </w:rPr>
        <w:t>FDA</w:t>
      </w:r>
      <w:r>
        <w:rPr>
          <w:rFonts w:hint="eastAsia" w:eastAsia="宋体"/>
          <w:lang w:eastAsia="zh-CN"/>
        </w:rPr>
        <w:t>预期会与制造商合作解决该问题（例如，通过标签或基准测试）。如果发现任何严重且无法及时解决的问题，且制造商已销售了该器械，</w:t>
      </w:r>
      <w:r>
        <w:rPr>
          <w:rFonts w:eastAsia="宋体"/>
          <w:lang w:eastAsia="zh-CN"/>
        </w:rPr>
        <w:t>FDA</w:t>
      </w:r>
      <w:r>
        <w:rPr>
          <w:rFonts w:hint="eastAsia" w:eastAsia="宋体"/>
          <w:lang w:eastAsia="zh-CN"/>
        </w:rPr>
        <w:t>会要求制造商暂停销售并召回该检测。</w:t>
      </w:r>
    </w:p>
    <w:p w14:paraId="638F88F3">
      <w:pPr>
        <w:pStyle w:val="7"/>
        <w:adjustRightInd w:val="0"/>
        <w:snapToGrid w:val="0"/>
        <w:ind w:firstLine="480" w:firstLineChars="200"/>
        <w:jc w:val="both"/>
        <w:rPr>
          <w:rFonts w:eastAsia="宋体"/>
          <w:snapToGrid w:val="0"/>
          <w:lang w:eastAsia="zh-CN"/>
        </w:rPr>
      </w:pPr>
    </w:p>
    <w:p w14:paraId="1485C179">
      <w:pPr>
        <w:pStyle w:val="7"/>
        <w:adjustRightInd w:val="0"/>
        <w:snapToGrid w:val="0"/>
        <w:ind w:left="1882" w:leftChars="600" w:hanging="562" w:hangingChars="200"/>
        <w:jc w:val="both"/>
        <w:outlineLvl w:val="1"/>
        <w:rPr>
          <w:rFonts w:eastAsia="宋体"/>
          <w:b/>
          <w:sz w:val="28"/>
          <w:lang w:eastAsia="zh-CN"/>
        </w:rPr>
      </w:pPr>
      <w:bookmarkStart w:id="34" w:name="_Toc91242688"/>
      <w:bookmarkStart w:id="35" w:name="_Toc97546773"/>
      <w:r>
        <w:rPr>
          <w:rFonts w:eastAsia="宋体"/>
          <w:b/>
          <w:sz w:val="28"/>
          <w:lang w:eastAsia="zh-CN"/>
        </w:rPr>
        <w:t>1.</w:t>
      </w:r>
      <w:r>
        <w:rPr>
          <w:rFonts w:eastAsia="宋体"/>
          <w:sz w:val="28"/>
          <w:lang w:eastAsia="zh-CN"/>
        </w:rPr>
        <w:tab/>
      </w:r>
      <w:bookmarkEnd w:id="34"/>
      <w:r>
        <w:rPr>
          <w:rFonts w:eastAsia="宋体"/>
          <w:b/>
          <w:snapToGrid w:val="0"/>
          <w:sz w:val="28"/>
          <w:lang w:eastAsia="zh-CN"/>
        </w:rPr>
        <w:t>确认</w:t>
      </w:r>
      <w:bookmarkEnd w:id="35"/>
    </w:p>
    <w:p w14:paraId="6A5C07B6">
      <w:pPr>
        <w:pStyle w:val="7"/>
        <w:adjustRightInd w:val="0"/>
        <w:snapToGrid w:val="0"/>
        <w:ind w:firstLine="480" w:firstLineChars="200"/>
        <w:jc w:val="both"/>
        <w:rPr>
          <w:rFonts w:eastAsia="宋体"/>
          <w:lang w:eastAsia="zh-CN"/>
        </w:rPr>
      </w:pPr>
      <w:r>
        <w:rPr>
          <w:rFonts w:hint="eastAsia" w:eastAsia="宋体"/>
          <w:lang w:eastAsia="zh-CN"/>
        </w:rPr>
        <w:t>所有临床检测方法均应在使用前进行</w:t>
      </w:r>
      <w:r>
        <w:rPr>
          <w:rFonts w:eastAsia="宋体"/>
          <w:snapToGrid w:val="0"/>
          <w:lang w:eastAsia="zh-CN"/>
        </w:rPr>
        <w:t>确认。在</w:t>
      </w:r>
      <w:r>
        <w:rPr>
          <w:rFonts w:hint="eastAsia" w:eastAsia="宋体"/>
          <w:lang w:eastAsia="zh-CN"/>
        </w:rPr>
        <w:t>突发公共卫生事件情况下，</w:t>
      </w:r>
      <w:r>
        <w:rPr>
          <w:rFonts w:eastAsia="宋体"/>
          <w:snapToGrid w:val="0"/>
          <w:lang w:eastAsia="zh-CN"/>
        </w:rPr>
        <w:t>确认</w:t>
      </w:r>
      <w:r>
        <w:rPr>
          <w:rFonts w:hint="eastAsia" w:eastAsia="宋体"/>
          <w:lang w:eastAsia="zh-CN"/>
        </w:rPr>
        <w:t>检测试剂至关重要，因为虚假结果不仅会对患者个人产生负面影响，还会对公众卫生产生广泛影响。</w:t>
      </w:r>
      <w:r>
        <w:rPr>
          <w:rFonts w:eastAsia="宋体"/>
          <w:lang w:eastAsia="zh-CN"/>
        </w:rPr>
        <w:t>FDA</w:t>
      </w:r>
      <w:r>
        <w:rPr>
          <w:rFonts w:hint="eastAsia" w:eastAsia="宋体"/>
          <w:lang w:eastAsia="zh-CN"/>
        </w:rPr>
        <w:t>在下文</w:t>
      </w:r>
      <w:r>
        <w:rPr>
          <w:rFonts w:eastAsia="宋体"/>
          <w:snapToGrid w:val="0"/>
          <w:lang w:eastAsia="zh-CN"/>
        </w:rPr>
        <w:t>第V</w:t>
      </w:r>
      <w:r>
        <w:rPr>
          <w:rFonts w:hint="eastAsia" w:eastAsia="宋体"/>
          <w:lang w:eastAsia="zh-CN"/>
        </w:rPr>
        <w:t>节中提供了为确保分析和临床有效性而应进行检测的建议。</w:t>
      </w:r>
      <w:r>
        <w:rPr>
          <w:rFonts w:eastAsia="宋体"/>
          <w:lang w:eastAsia="zh-CN"/>
        </w:rPr>
        <w:t>FDA</w:t>
      </w:r>
      <w:r>
        <w:rPr>
          <w:rFonts w:hint="eastAsia" w:eastAsia="宋体"/>
          <w:lang w:eastAsia="zh-CN"/>
        </w:rPr>
        <w:t>鼓励制造商通过发送电子邮件至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67A0B944">
      <w:pPr>
        <w:pStyle w:val="7"/>
        <w:adjustRightInd w:val="0"/>
        <w:snapToGrid w:val="0"/>
        <w:ind w:firstLine="480" w:firstLineChars="200"/>
        <w:jc w:val="both"/>
        <w:rPr>
          <w:rFonts w:eastAsia="宋体"/>
          <w:lang w:eastAsia="zh-CN"/>
        </w:rPr>
      </w:pPr>
      <w:bookmarkStart w:id="36" w:name="_Toc91242689"/>
    </w:p>
    <w:p w14:paraId="1BF051FA">
      <w:pPr>
        <w:pStyle w:val="7"/>
        <w:adjustRightInd w:val="0"/>
        <w:snapToGrid w:val="0"/>
        <w:ind w:left="1882" w:leftChars="600" w:hanging="562" w:hangingChars="200"/>
        <w:jc w:val="both"/>
        <w:outlineLvl w:val="1"/>
        <w:rPr>
          <w:rFonts w:eastAsia="宋体"/>
          <w:b/>
          <w:sz w:val="28"/>
        </w:rPr>
      </w:pPr>
      <w:bookmarkStart w:id="37" w:name="_Toc97546774"/>
      <w:r>
        <w:rPr>
          <w:rFonts w:eastAsia="宋体"/>
          <w:b/>
          <w:sz w:val="28"/>
        </w:rPr>
        <w:t>2.</w:t>
      </w:r>
      <w:r>
        <w:rPr>
          <w:rFonts w:eastAsia="宋体"/>
          <w:sz w:val="28"/>
        </w:rPr>
        <w:tab/>
      </w:r>
      <w:r>
        <w:rPr>
          <w:rFonts w:eastAsia="宋体"/>
          <w:b/>
          <w:sz w:val="28"/>
        </w:rPr>
        <w:t>FDA</w:t>
      </w:r>
      <w:r>
        <w:rPr>
          <w:rFonts w:hint="eastAsia" w:eastAsia="宋体"/>
          <w:b/>
          <w:sz w:val="28"/>
        </w:rPr>
        <w:t>通知</w:t>
      </w:r>
      <w:bookmarkEnd w:id="36"/>
      <w:bookmarkEnd w:id="37"/>
    </w:p>
    <w:p w14:paraId="055FFB74">
      <w:pPr>
        <w:snapToGrid w:val="0"/>
        <w:ind w:firstLine="482" w:firstLineChars="200"/>
        <w:jc w:val="both"/>
        <w:rPr>
          <w:rFonts w:eastAsia="宋体"/>
          <w:b/>
          <w:snapToGrid w:val="0"/>
          <w:sz w:val="24"/>
          <w:szCs w:val="24"/>
          <w:lang w:eastAsia="zh-CN"/>
        </w:rPr>
      </w:pPr>
      <w:r>
        <w:rPr>
          <w:rFonts w:eastAsia="宋体"/>
          <w:b/>
          <w:snapToGrid w:val="0"/>
          <w:sz w:val="24"/>
          <w:szCs w:val="24"/>
          <w:lang w:eastAsia="zh-CN"/>
        </w:rPr>
        <w:br w:type="page"/>
      </w:r>
    </w:p>
    <w:p w14:paraId="3BBED11D">
      <w:pPr>
        <w:snapToGrid w:val="0"/>
        <w:ind w:firstLine="440" w:firstLineChars="200"/>
        <w:jc w:val="both"/>
        <w:rPr>
          <w:rFonts w:eastAsia="宋体"/>
          <w:sz w:val="24"/>
          <w:lang w:eastAsia="zh-CN"/>
        </w:rPr>
      </w:pPr>
      <w:r>
        <w:rPr>
          <w:rFonts w:eastAsia="宋体"/>
          <w:snapToGrid w:val="0"/>
          <w:lang w:eastAsia="zh-CN"/>
        </w:rPr>
        <w:t>完成检测试剂确认后</w:t>
      </w:r>
      <w:r>
        <w:rPr>
          <w:rFonts w:hint="eastAsia" w:eastAsia="宋体"/>
          <w:sz w:val="24"/>
        </w:rPr>
        <w:t>，制造商应通知</w:t>
      </w:r>
      <w:r>
        <w:rPr>
          <w:rFonts w:eastAsia="宋体"/>
          <w:sz w:val="24"/>
        </w:rPr>
        <w:t>FDA</w:t>
      </w:r>
      <w:r>
        <w:rPr>
          <w:rFonts w:hint="eastAsia" w:eastAsia="宋体"/>
          <w:sz w:val="24"/>
        </w:rPr>
        <w:t>（例如，通过发送电子邮件至</w:t>
      </w:r>
      <w:r>
        <w:rPr>
          <w:rFonts w:eastAsia="宋体"/>
          <w:color w:val="0000FF"/>
          <w:sz w:val="24"/>
          <w:u w:val="single"/>
        </w:rPr>
        <w:t>CDRH-EUA-Templates@FDA.HHS.GOV</w:t>
      </w:r>
      <w:r>
        <w:rPr>
          <w:rFonts w:hint="eastAsia" w:eastAsia="宋体"/>
          <w:sz w:val="24"/>
        </w:rPr>
        <w:t>）</w:t>
      </w:r>
      <w:r>
        <w:rPr>
          <w:rFonts w:eastAsia="宋体"/>
          <w:snapToGrid w:val="0"/>
          <w:lang w:eastAsia="zh-CN"/>
        </w:rPr>
        <w:t>其检测试剂已经过确认</w:t>
      </w:r>
      <w:r>
        <w:rPr>
          <w:rFonts w:hint="eastAsia" w:eastAsia="宋体"/>
          <w:sz w:val="24"/>
        </w:rPr>
        <w:t>，且即将开始销售。</w:t>
      </w:r>
      <w:r>
        <w:rPr>
          <w:rFonts w:hint="eastAsia" w:eastAsia="宋体"/>
          <w:sz w:val="24"/>
          <w:lang w:eastAsia="zh-CN"/>
        </w:rPr>
        <w:t>此通知应包括制造商名称、地址、联系人、网站链接和包括检测试剂性能总结的使用说明书副本。</w:t>
      </w:r>
      <w:r>
        <w:rPr>
          <w:rFonts w:eastAsia="宋体"/>
          <w:sz w:val="24"/>
          <w:lang w:eastAsia="zh-CN"/>
        </w:rPr>
        <w:t>FDA</w:t>
      </w:r>
      <w:r>
        <w:rPr>
          <w:rFonts w:hint="eastAsia" w:eastAsia="宋体"/>
          <w:sz w:val="24"/>
          <w:lang w:eastAsia="zh-CN"/>
        </w:rPr>
        <w:t>将通过自动回复确认收到此通知，通常会将制造商名称和检测添加至</w:t>
      </w:r>
      <w:r>
        <w:rPr>
          <w:rFonts w:eastAsia="宋体"/>
          <w:sz w:val="24"/>
          <w:lang w:eastAsia="zh-CN"/>
        </w:rPr>
        <w:t>FDA</w:t>
      </w:r>
      <w:r>
        <w:rPr>
          <w:rFonts w:hint="eastAsia" w:eastAsia="宋体"/>
          <w:sz w:val="24"/>
          <w:lang w:eastAsia="zh-CN"/>
        </w:rPr>
        <w:t>网站列表。</w:t>
      </w:r>
    </w:p>
    <w:p w14:paraId="22692346">
      <w:pPr>
        <w:pStyle w:val="7"/>
        <w:adjustRightInd w:val="0"/>
        <w:snapToGrid w:val="0"/>
        <w:ind w:firstLine="480" w:firstLineChars="200"/>
        <w:jc w:val="both"/>
        <w:rPr>
          <w:rFonts w:eastAsia="宋体"/>
          <w:snapToGrid w:val="0"/>
          <w:lang w:eastAsia="zh-CN"/>
        </w:rPr>
      </w:pPr>
    </w:p>
    <w:p w14:paraId="367AF0D3">
      <w:pPr>
        <w:pStyle w:val="7"/>
        <w:adjustRightInd w:val="0"/>
        <w:snapToGrid w:val="0"/>
        <w:ind w:firstLine="480" w:firstLineChars="200"/>
        <w:jc w:val="both"/>
        <w:rPr>
          <w:rFonts w:eastAsia="宋体"/>
          <w:lang w:eastAsia="zh-CN"/>
        </w:rPr>
      </w:pPr>
      <w:r>
        <w:rPr>
          <w:rFonts w:hint="eastAsia" w:eastAsia="宋体"/>
          <w:lang w:eastAsia="zh-CN"/>
        </w:rPr>
        <w:t>如果制造商为其产品</w:t>
      </w:r>
      <w:r>
        <w:rPr>
          <w:rFonts w:eastAsia="宋体"/>
          <w:snapToGrid w:val="0"/>
          <w:lang w:eastAsia="zh-CN"/>
        </w:rPr>
        <w:t>雇佣</w:t>
      </w:r>
      <w:r>
        <w:rPr>
          <w:rFonts w:hint="eastAsia" w:eastAsia="宋体"/>
          <w:lang w:eastAsia="zh-CN"/>
        </w:rPr>
        <w:t>分销商，制造商应在其通知中注明所有分销商的名称。使用此类检测的分销商和实验室不应发布单独的通知。如上所述，</w:t>
      </w:r>
      <w:r>
        <w:rPr>
          <w:rFonts w:eastAsia="宋体"/>
          <w:lang w:eastAsia="zh-CN"/>
        </w:rPr>
        <w:t>FDA</w:t>
      </w:r>
      <w:r>
        <w:rPr>
          <w:rFonts w:hint="eastAsia" w:eastAsia="宋体"/>
          <w:lang w:eastAsia="zh-CN"/>
        </w:rPr>
        <w:t>建议制造商在向</w:t>
      </w:r>
      <w:r>
        <w:rPr>
          <w:rFonts w:eastAsia="宋体"/>
          <w:lang w:eastAsia="zh-CN"/>
        </w:rPr>
        <w:t>FDA</w:t>
      </w:r>
      <w:r>
        <w:rPr>
          <w:rFonts w:hint="eastAsia" w:eastAsia="宋体"/>
          <w:lang w:eastAsia="zh-CN"/>
        </w:rPr>
        <w:t>发出检测试剂已成功通过</w:t>
      </w:r>
      <w:r>
        <w:rPr>
          <w:rFonts w:eastAsia="宋体"/>
          <w:snapToGrid w:val="0"/>
          <w:lang w:eastAsia="zh-CN"/>
        </w:rPr>
        <w:t>确认</w:t>
      </w:r>
      <w:r>
        <w:rPr>
          <w:rFonts w:hint="eastAsia" w:eastAsia="宋体"/>
          <w:lang w:eastAsia="zh-CN"/>
        </w:rPr>
        <w:t>的通知后</w:t>
      </w:r>
      <w:r>
        <w:rPr>
          <w:rFonts w:eastAsia="宋体"/>
          <w:lang w:eastAsia="zh-CN"/>
        </w:rPr>
        <w:t>15</w:t>
      </w:r>
      <w:r>
        <w:rPr>
          <w:rFonts w:hint="eastAsia" w:eastAsia="宋体"/>
          <w:lang w:eastAsia="zh-CN"/>
        </w:rPr>
        <w:t>个工作日内提交一份完整的</w:t>
      </w:r>
      <w:r>
        <w:rPr>
          <w:rFonts w:eastAsia="宋体"/>
          <w:lang w:eastAsia="zh-CN"/>
        </w:rPr>
        <w:t>EUA</w:t>
      </w:r>
      <w:r>
        <w:rPr>
          <w:rFonts w:hint="eastAsia" w:eastAsia="宋体"/>
          <w:lang w:eastAsia="zh-CN"/>
        </w:rPr>
        <w:t>申请。</w:t>
      </w:r>
      <w:r>
        <w:rPr>
          <w:rStyle w:val="20"/>
          <w:rFonts w:eastAsia="宋体"/>
          <w:snapToGrid w:val="0"/>
          <w:lang w:eastAsia="zh-CN"/>
        </w:rPr>
        <w:footnoteReference w:id="12"/>
      </w:r>
      <w:r>
        <w:rPr>
          <w:rFonts w:hint="eastAsia" w:eastAsia="宋体"/>
          <w:lang w:eastAsia="zh-CN"/>
        </w:rPr>
        <w:t>如果</w:t>
      </w:r>
      <w:r>
        <w:rPr>
          <w:rFonts w:eastAsia="宋体"/>
          <w:lang w:eastAsia="zh-CN"/>
        </w:rPr>
        <w:t>EUA</w:t>
      </w:r>
      <w:r>
        <w:rPr>
          <w:rFonts w:hint="eastAsia" w:eastAsia="宋体"/>
          <w:lang w:eastAsia="zh-CN"/>
        </w:rPr>
        <w:t>申请未在此时间范围内提交，</w:t>
      </w:r>
      <w:r>
        <w:rPr>
          <w:rFonts w:eastAsia="宋体"/>
          <w:snapToGrid w:val="0"/>
          <w:lang w:eastAsia="zh-CN"/>
        </w:rPr>
        <w:t>则</w:t>
      </w:r>
      <w:r>
        <w:rPr>
          <w:rFonts w:eastAsia="宋体"/>
          <w:lang w:eastAsia="zh-CN"/>
        </w:rPr>
        <w:t>FDA</w:t>
      </w:r>
      <w:r>
        <w:rPr>
          <w:rFonts w:hint="eastAsia" w:eastAsia="宋体"/>
          <w:lang w:eastAsia="zh-CN"/>
        </w:rPr>
        <w:t>预期会将该制造商</w:t>
      </w:r>
      <w:r>
        <w:rPr>
          <w:rFonts w:eastAsia="宋体"/>
          <w:lang w:eastAsia="zh-CN"/>
        </w:rPr>
        <w:t>/</w:t>
      </w:r>
      <w:r>
        <w:rPr>
          <w:rFonts w:hint="eastAsia" w:eastAsia="宋体"/>
          <w:lang w:eastAsia="zh-CN"/>
        </w:rPr>
        <w:t>检测从其网站上公布的检测清单中删除，并会酌情采取其他行动。</w:t>
      </w:r>
    </w:p>
    <w:p w14:paraId="25759191">
      <w:pPr>
        <w:pStyle w:val="7"/>
        <w:adjustRightInd w:val="0"/>
        <w:snapToGrid w:val="0"/>
        <w:ind w:firstLine="480" w:firstLineChars="200"/>
        <w:jc w:val="both"/>
        <w:rPr>
          <w:rFonts w:eastAsia="宋体"/>
          <w:snapToGrid w:val="0"/>
          <w:lang w:eastAsia="zh-CN"/>
        </w:rPr>
      </w:pPr>
    </w:p>
    <w:p w14:paraId="2A5E2305">
      <w:pPr>
        <w:pStyle w:val="7"/>
        <w:adjustRightInd w:val="0"/>
        <w:snapToGrid w:val="0"/>
        <w:ind w:firstLine="480" w:firstLineChars="200"/>
        <w:jc w:val="both"/>
        <w:rPr>
          <w:rFonts w:eastAsia="宋体"/>
          <w:lang w:eastAsia="zh-CN"/>
        </w:rPr>
      </w:pPr>
      <w:r>
        <w:rPr>
          <w:rFonts w:hint="eastAsia" w:eastAsia="宋体"/>
          <w:lang w:eastAsia="zh-CN"/>
        </w:rPr>
        <w:t>如果制造商提供有关检测能力以及</w:t>
      </w:r>
      <w:r>
        <w:rPr>
          <w:rFonts w:eastAsia="宋体"/>
          <w:snapToGrid w:val="0"/>
          <w:lang w:eastAsia="zh-CN"/>
        </w:rPr>
        <w:t>在</w:t>
      </w:r>
      <w:r>
        <w:rPr>
          <w:rFonts w:hint="eastAsia" w:eastAsia="宋体"/>
          <w:lang w:eastAsia="zh-CN"/>
        </w:rPr>
        <w:t>美国</w:t>
      </w:r>
      <w:r>
        <w:rPr>
          <w:rFonts w:hint="eastAsia" w:eastAsia="宋体"/>
          <w:snapToGrid w:val="0"/>
          <w:lang w:eastAsia="zh-CN"/>
        </w:rPr>
        <w:t>境内</w:t>
      </w:r>
      <w:r>
        <w:rPr>
          <w:rFonts w:hint="eastAsia" w:eastAsia="宋体"/>
          <w:lang w:eastAsia="zh-CN"/>
        </w:rPr>
        <w:t>已安装所需平台的实验室数量</w:t>
      </w:r>
      <w:r>
        <w:rPr>
          <w:rFonts w:eastAsia="宋体"/>
          <w:snapToGrid w:val="0"/>
          <w:lang w:eastAsia="zh-CN"/>
        </w:rPr>
        <w:t>的信息</w:t>
      </w:r>
      <w:r>
        <w:rPr>
          <w:rFonts w:hint="eastAsia" w:eastAsia="宋体"/>
          <w:lang w:eastAsia="zh-CN"/>
        </w:rPr>
        <w:t>，将有助于</w:t>
      </w:r>
      <w:r>
        <w:rPr>
          <w:rFonts w:eastAsia="宋体"/>
          <w:lang w:eastAsia="zh-CN"/>
        </w:rPr>
        <w:t>FDA</w:t>
      </w:r>
      <w:r>
        <w:rPr>
          <w:rFonts w:hint="eastAsia" w:eastAsia="宋体"/>
          <w:lang w:eastAsia="zh-CN"/>
        </w:rPr>
        <w:t>审议。</w:t>
      </w:r>
      <w:r>
        <w:rPr>
          <w:rFonts w:eastAsia="宋体"/>
          <w:snapToGrid w:val="0"/>
          <w:lang w:eastAsia="zh-CN"/>
        </w:rPr>
        <w:t>在共同致力于确保在全国范围内具备充分的检测能力时，</w:t>
      </w:r>
      <w:r>
        <w:rPr>
          <w:rFonts w:hint="eastAsia" w:eastAsia="宋体"/>
          <w:lang w:eastAsia="zh-CN"/>
        </w:rPr>
        <w:t>此类信息将有助于</w:t>
      </w:r>
      <w:r>
        <w:rPr>
          <w:rFonts w:eastAsia="宋体"/>
          <w:lang w:eastAsia="zh-CN"/>
        </w:rPr>
        <w:t>FDA</w:t>
      </w:r>
      <w:r>
        <w:rPr>
          <w:rFonts w:hint="eastAsia" w:eastAsia="宋体"/>
          <w:lang w:eastAsia="zh-CN"/>
        </w:rPr>
        <w:t>及其部门监测</w:t>
      </w:r>
      <w:r>
        <w:rPr>
          <w:rFonts w:eastAsia="宋体"/>
          <w:snapToGrid w:val="0"/>
          <w:lang w:eastAsia="zh-CN"/>
        </w:rPr>
        <w:t>整体</w:t>
      </w:r>
      <w:r>
        <w:rPr>
          <w:rFonts w:hint="eastAsia" w:eastAsia="宋体"/>
          <w:lang w:eastAsia="zh-CN"/>
        </w:rPr>
        <w:t>情况。</w:t>
      </w:r>
    </w:p>
    <w:p w14:paraId="78724B42">
      <w:pPr>
        <w:pStyle w:val="7"/>
        <w:adjustRightInd w:val="0"/>
        <w:snapToGrid w:val="0"/>
        <w:ind w:firstLine="480" w:firstLineChars="200"/>
        <w:jc w:val="both"/>
        <w:rPr>
          <w:rFonts w:eastAsia="宋体"/>
          <w:snapToGrid w:val="0"/>
          <w:lang w:eastAsia="zh-CN"/>
        </w:rPr>
      </w:pPr>
    </w:p>
    <w:p w14:paraId="53BE1804">
      <w:pPr>
        <w:pStyle w:val="7"/>
        <w:adjustRightInd w:val="0"/>
        <w:snapToGrid w:val="0"/>
        <w:ind w:left="1882" w:leftChars="600" w:hanging="562" w:hangingChars="200"/>
        <w:jc w:val="both"/>
        <w:outlineLvl w:val="1"/>
        <w:rPr>
          <w:rFonts w:eastAsia="宋体"/>
          <w:b/>
          <w:sz w:val="28"/>
          <w:lang w:eastAsia="zh-CN"/>
        </w:rPr>
      </w:pPr>
      <w:bookmarkStart w:id="38" w:name="_Toc91242690"/>
      <w:bookmarkStart w:id="39" w:name="_Toc97546775"/>
      <w:r>
        <w:rPr>
          <w:rFonts w:eastAsia="宋体"/>
          <w:b/>
          <w:sz w:val="28"/>
          <w:lang w:eastAsia="zh-CN"/>
        </w:rPr>
        <w:t>3.</w:t>
      </w:r>
      <w:r>
        <w:rPr>
          <w:rFonts w:eastAsia="宋体"/>
          <w:sz w:val="28"/>
          <w:lang w:eastAsia="zh-CN"/>
        </w:rPr>
        <w:tab/>
      </w:r>
      <w:r>
        <w:rPr>
          <w:rFonts w:hint="eastAsia" w:eastAsia="宋体"/>
          <w:b/>
          <w:sz w:val="28"/>
          <w:lang w:eastAsia="zh-CN"/>
        </w:rPr>
        <w:t>结果报告</w:t>
      </w:r>
      <w:bookmarkEnd w:id="38"/>
      <w:bookmarkEnd w:id="39"/>
    </w:p>
    <w:p w14:paraId="3EAC20CD">
      <w:pPr>
        <w:pStyle w:val="7"/>
        <w:adjustRightInd w:val="0"/>
        <w:snapToGrid w:val="0"/>
        <w:ind w:firstLine="480" w:firstLineChars="200"/>
        <w:jc w:val="both"/>
        <w:rPr>
          <w:rFonts w:eastAsia="宋体"/>
          <w:lang w:eastAsia="zh-CN"/>
        </w:rPr>
      </w:pPr>
      <w:r>
        <w:rPr>
          <w:rFonts w:hint="eastAsia" w:eastAsia="宋体"/>
          <w:lang w:eastAsia="zh-CN"/>
        </w:rPr>
        <w:t>为了提供</w:t>
      </w:r>
      <w:r>
        <w:rPr>
          <w:rFonts w:eastAsia="宋体"/>
          <w:snapToGrid w:val="0"/>
          <w:lang w:eastAsia="zh-CN"/>
        </w:rPr>
        <w:t>信息</w:t>
      </w:r>
      <w:r>
        <w:rPr>
          <w:rFonts w:hint="eastAsia" w:eastAsia="宋体"/>
          <w:lang w:eastAsia="zh-CN"/>
        </w:rPr>
        <w:t>透明度，</w:t>
      </w:r>
      <w:r>
        <w:rPr>
          <w:rFonts w:eastAsia="宋体"/>
          <w:lang w:eastAsia="zh-CN"/>
        </w:rPr>
        <w:t>FDA</w:t>
      </w:r>
      <w:r>
        <w:rPr>
          <w:rFonts w:hint="eastAsia" w:eastAsia="宋体"/>
          <w:lang w:eastAsia="zh-CN"/>
        </w:rPr>
        <w:t>建议使用说明书和检测报告应</w:t>
      </w:r>
      <w:r>
        <w:rPr>
          <w:rFonts w:eastAsia="宋体"/>
          <w:snapToGrid w:val="0"/>
          <w:lang w:eastAsia="zh-CN"/>
        </w:rPr>
        <w:t>包含</w:t>
      </w:r>
      <w:r>
        <w:rPr>
          <w:rFonts w:hint="eastAsia" w:eastAsia="宋体"/>
          <w:lang w:eastAsia="zh-CN"/>
        </w:rPr>
        <w:t>一份</w:t>
      </w:r>
      <w:r>
        <w:rPr>
          <w:rFonts w:eastAsia="宋体"/>
          <w:snapToGrid w:val="0"/>
          <w:lang w:eastAsia="zh-CN"/>
        </w:rPr>
        <w:t>通用</w:t>
      </w:r>
      <w:r>
        <w:rPr>
          <w:rFonts w:hint="eastAsia" w:eastAsia="宋体"/>
          <w:lang w:eastAsia="zh-CN"/>
        </w:rPr>
        <w:t>声明，说明该检测已经过</w:t>
      </w:r>
      <w:r>
        <w:rPr>
          <w:rFonts w:eastAsia="宋体"/>
          <w:snapToGrid w:val="0"/>
          <w:lang w:eastAsia="zh-CN"/>
        </w:rPr>
        <w:t>确认</w:t>
      </w:r>
      <w:r>
        <w:rPr>
          <w:rFonts w:hint="eastAsia" w:eastAsia="宋体"/>
          <w:lang w:eastAsia="zh-CN"/>
        </w:rPr>
        <w:t>，但</w:t>
      </w:r>
      <w:r>
        <w:rPr>
          <w:rFonts w:eastAsia="宋体"/>
          <w:snapToGrid w:val="0"/>
          <w:lang w:eastAsia="zh-CN"/>
        </w:rPr>
        <w:t>有待</w:t>
      </w:r>
      <w:r>
        <w:rPr>
          <w:rFonts w:eastAsia="宋体"/>
          <w:lang w:eastAsia="zh-CN"/>
        </w:rPr>
        <w:t>FDA</w:t>
      </w:r>
      <w:r>
        <w:rPr>
          <w:rFonts w:hint="eastAsia" w:eastAsia="宋体"/>
          <w:lang w:eastAsia="zh-CN"/>
        </w:rPr>
        <w:t>对该</w:t>
      </w:r>
      <w:r>
        <w:rPr>
          <w:rFonts w:eastAsia="宋体"/>
          <w:snapToGrid w:val="0"/>
          <w:lang w:eastAsia="zh-CN"/>
        </w:rPr>
        <w:t>确认</w:t>
      </w:r>
      <w:r>
        <w:rPr>
          <w:rFonts w:hint="eastAsia" w:eastAsia="宋体"/>
          <w:lang w:eastAsia="zh-CN"/>
        </w:rPr>
        <w:t>进行独立审查。</w:t>
      </w:r>
    </w:p>
    <w:p w14:paraId="6C734005">
      <w:pPr>
        <w:pStyle w:val="7"/>
        <w:adjustRightInd w:val="0"/>
        <w:snapToGrid w:val="0"/>
        <w:ind w:firstLine="480" w:firstLineChars="200"/>
        <w:jc w:val="both"/>
        <w:rPr>
          <w:rFonts w:eastAsia="宋体"/>
          <w:snapToGrid w:val="0"/>
          <w:lang w:eastAsia="zh-CN"/>
        </w:rPr>
      </w:pPr>
    </w:p>
    <w:p w14:paraId="1C6C0112">
      <w:pPr>
        <w:pStyle w:val="7"/>
        <w:adjustRightInd w:val="0"/>
        <w:snapToGrid w:val="0"/>
        <w:ind w:left="1882" w:leftChars="600" w:hanging="562" w:hangingChars="200"/>
        <w:jc w:val="both"/>
        <w:outlineLvl w:val="1"/>
        <w:rPr>
          <w:rFonts w:eastAsia="宋体"/>
          <w:b/>
          <w:sz w:val="28"/>
          <w:lang w:eastAsia="zh-CN"/>
        </w:rPr>
      </w:pPr>
      <w:bookmarkStart w:id="40" w:name="_Toc91242691"/>
      <w:bookmarkStart w:id="41" w:name="_Toc97546776"/>
      <w:r>
        <w:rPr>
          <w:rFonts w:eastAsia="宋体"/>
          <w:b/>
          <w:sz w:val="28"/>
          <w:lang w:eastAsia="zh-CN"/>
        </w:rPr>
        <w:t>4.</w:t>
      </w:r>
      <w:r>
        <w:rPr>
          <w:rFonts w:eastAsia="宋体"/>
          <w:sz w:val="28"/>
          <w:lang w:eastAsia="zh-CN"/>
        </w:rPr>
        <w:tab/>
      </w:r>
      <w:r>
        <w:rPr>
          <w:rFonts w:hint="eastAsia" w:eastAsia="宋体"/>
          <w:b/>
          <w:sz w:val="28"/>
          <w:lang w:eastAsia="zh-CN"/>
        </w:rPr>
        <w:t>紧急使用授权（</w:t>
      </w:r>
      <w:r>
        <w:rPr>
          <w:rFonts w:eastAsia="宋体"/>
          <w:b/>
          <w:sz w:val="28"/>
          <w:lang w:eastAsia="zh-CN"/>
        </w:rPr>
        <w:t>EUA</w:t>
      </w:r>
      <w:r>
        <w:rPr>
          <w:rFonts w:hint="eastAsia" w:eastAsia="宋体"/>
          <w:b/>
          <w:sz w:val="28"/>
          <w:lang w:eastAsia="zh-CN"/>
        </w:rPr>
        <w:t>）</w:t>
      </w:r>
      <w:bookmarkEnd w:id="40"/>
      <w:r>
        <w:rPr>
          <w:rFonts w:eastAsia="宋体"/>
          <w:b/>
          <w:snapToGrid w:val="0"/>
          <w:sz w:val="28"/>
          <w:lang w:eastAsia="zh-CN"/>
        </w:rPr>
        <w:t>申请</w:t>
      </w:r>
      <w:bookmarkEnd w:id="41"/>
    </w:p>
    <w:p w14:paraId="7671CFC0">
      <w:pPr>
        <w:pStyle w:val="7"/>
        <w:adjustRightInd w:val="0"/>
        <w:snapToGrid w:val="0"/>
        <w:ind w:firstLine="480" w:firstLineChars="200"/>
        <w:jc w:val="both"/>
        <w:rPr>
          <w:rFonts w:eastAsia="宋体"/>
          <w:snapToGrid w:val="0"/>
          <w:lang w:eastAsia="zh-CN"/>
        </w:rPr>
      </w:pPr>
      <w:r>
        <w:rPr>
          <w:rFonts w:eastAsia="宋体"/>
          <w:lang w:eastAsia="zh-CN"/>
        </w:rPr>
        <w:t>FDA</w:t>
      </w:r>
      <w:r>
        <w:rPr>
          <w:rFonts w:hint="eastAsia" w:eastAsia="宋体"/>
          <w:lang w:eastAsia="zh-CN"/>
        </w:rPr>
        <w:t>已在其网站上提供了可下载模板，检测试剂盒制造商可选择使用该模板来促进分子和抗原诊断检测</w:t>
      </w:r>
      <w:r>
        <w:rPr>
          <w:rFonts w:eastAsia="宋体"/>
          <w:lang w:eastAsia="zh-CN"/>
        </w:rPr>
        <w:t>EUA</w:t>
      </w:r>
      <w:r>
        <w:rPr>
          <w:rFonts w:hint="eastAsia" w:eastAsia="宋体"/>
          <w:lang w:eastAsia="zh-CN"/>
        </w:rPr>
        <w:t>的准备、提交和授权。</w:t>
      </w:r>
      <w:r>
        <w:rPr>
          <w:rStyle w:val="20"/>
          <w:rFonts w:eastAsia="宋体"/>
          <w:snapToGrid w:val="0"/>
          <w:lang w:eastAsia="zh-CN"/>
        </w:rPr>
        <w:footnoteReference w:id="13"/>
      </w:r>
      <w:r>
        <w:rPr>
          <w:rFonts w:hint="eastAsia" w:eastAsia="宋体"/>
          <w:lang w:eastAsia="zh-CN"/>
        </w:rPr>
        <w:t>制造商也可使用替代方法。预期将使用替代方法的制造商应考虑寻求</w:t>
      </w:r>
      <w:r>
        <w:rPr>
          <w:rFonts w:eastAsia="宋体"/>
          <w:lang w:eastAsia="zh-CN"/>
        </w:rPr>
        <w:t>FDA</w:t>
      </w:r>
      <w:r>
        <w:rPr>
          <w:rFonts w:hint="eastAsia" w:eastAsia="宋体"/>
          <w:lang w:eastAsia="zh-CN"/>
        </w:rPr>
        <w:t>的反馈或建议，以帮助其通过</w:t>
      </w:r>
      <w:r>
        <w:rPr>
          <w:rFonts w:eastAsia="宋体"/>
          <w:lang w:eastAsia="zh-CN"/>
        </w:rPr>
        <w:t>EUA</w:t>
      </w:r>
      <w:r>
        <w:rPr>
          <w:rFonts w:hint="eastAsia" w:eastAsia="宋体"/>
          <w:lang w:eastAsia="zh-CN"/>
        </w:rPr>
        <w:t>预授权申请和</w:t>
      </w:r>
      <w:r>
        <w:rPr>
          <w:rFonts w:eastAsia="宋体"/>
          <w:lang w:eastAsia="zh-CN"/>
        </w:rPr>
        <w:t>EUA</w:t>
      </w:r>
      <w:r>
        <w:rPr>
          <w:rFonts w:hint="eastAsia" w:eastAsia="宋体"/>
          <w:lang w:eastAsia="zh-CN"/>
        </w:rPr>
        <w:t>流程。</w:t>
      </w:r>
      <w:r>
        <w:rPr>
          <w:rFonts w:eastAsia="宋体"/>
          <w:lang w:eastAsia="zh-CN"/>
        </w:rPr>
        <w:t>FDA</w:t>
      </w:r>
      <w:r>
        <w:rPr>
          <w:rFonts w:hint="eastAsia" w:eastAsia="宋体"/>
          <w:lang w:eastAsia="zh-CN"/>
        </w:rPr>
        <w:t>鼓励制造商发送电子邮件至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073BEC25">
      <w:pPr>
        <w:pStyle w:val="7"/>
        <w:adjustRightInd w:val="0"/>
        <w:snapToGrid w:val="0"/>
        <w:ind w:firstLine="480" w:firstLineChars="200"/>
        <w:jc w:val="both"/>
        <w:rPr>
          <w:rFonts w:eastAsia="宋体"/>
          <w:lang w:eastAsia="zh-CN"/>
        </w:rPr>
      </w:pPr>
    </w:p>
    <w:p w14:paraId="20DEF06E">
      <w:pPr>
        <w:pStyle w:val="7"/>
        <w:adjustRightInd w:val="0"/>
        <w:snapToGrid w:val="0"/>
        <w:ind w:firstLine="480" w:firstLineChars="200"/>
        <w:jc w:val="both"/>
        <w:rPr>
          <w:rFonts w:eastAsia="宋体"/>
          <w:lang w:eastAsia="zh-CN"/>
        </w:rPr>
      </w:pPr>
      <w:r>
        <w:rPr>
          <w:rFonts w:hint="eastAsia" w:eastAsia="宋体"/>
          <w:lang w:eastAsia="zh-CN"/>
        </w:rPr>
        <w:t>在收到</w:t>
      </w:r>
      <w:r>
        <w:rPr>
          <w:rFonts w:eastAsia="宋体"/>
          <w:lang w:eastAsia="zh-CN"/>
        </w:rPr>
        <w:t>EUA</w:t>
      </w:r>
      <w:r>
        <w:rPr>
          <w:rFonts w:hint="eastAsia" w:eastAsia="宋体"/>
          <w:lang w:eastAsia="zh-CN"/>
        </w:rPr>
        <w:t>申请后不久，</w:t>
      </w:r>
      <w:r>
        <w:rPr>
          <w:rFonts w:eastAsia="宋体"/>
          <w:lang w:eastAsia="zh-CN"/>
        </w:rPr>
        <w:t>FDA</w:t>
      </w:r>
      <w:r>
        <w:rPr>
          <w:rFonts w:hint="eastAsia" w:eastAsia="宋体"/>
          <w:lang w:eastAsia="zh-CN"/>
        </w:rPr>
        <w:t>预期会进行初步审查，以确定其性能数据是否存在任何问题。如果发现问题，</w:t>
      </w:r>
      <w:r>
        <w:rPr>
          <w:rFonts w:eastAsia="宋体"/>
          <w:lang w:eastAsia="zh-CN"/>
        </w:rPr>
        <w:t>FDA</w:t>
      </w:r>
      <w:r>
        <w:rPr>
          <w:rFonts w:hint="eastAsia" w:eastAsia="宋体"/>
          <w:lang w:eastAsia="zh-CN"/>
        </w:rPr>
        <w:t>预期会与制造商合作解决该问题（例如通过标签或基准测试）。如果发现任何严重且无法及时解决的问题，</w:t>
      </w:r>
      <w:r>
        <w:rPr>
          <w:rFonts w:eastAsia="宋体"/>
          <w:lang w:eastAsia="zh-CN"/>
        </w:rPr>
        <w:t>FDA</w:t>
      </w:r>
      <w:r>
        <w:rPr>
          <w:rFonts w:hint="eastAsia" w:eastAsia="宋体"/>
          <w:lang w:eastAsia="zh-CN"/>
        </w:rPr>
        <w:t>会要求制造商暂停销售并召回该检测试剂，其中应包括一份关于更正检测报告的通知，表明之前的检测结果可能不准确。在这种情况下，</w:t>
      </w:r>
      <w:r>
        <w:rPr>
          <w:rFonts w:eastAsia="宋体"/>
          <w:lang w:eastAsia="zh-CN"/>
        </w:rPr>
        <w:t>FDA</w:t>
      </w:r>
      <w:r>
        <w:rPr>
          <w:rFonts w:hint="eastAsia" w:eastAsia="宋体"/>
          <w:lang w:eastAsia="zh-CN"/>
        </w:rPr>
        <w:t>预期会将该制造商</w:t>
      </w:r>
      <w:r>
        <w:rPr>
          <w:rFonts w:eastAsia="宋体"/>
          <w:lang w:eastAsia="zh-CN"/>
        </w:rPr>
        <w:t>/</w:t>
      </w:r>
      <w:r>
        <w:rPr>
          <w:rFonts w:hint="eastAsia" w:eastAsia="宋体"/>
          <w:lang w:eastAsia="zh-CN"/>
        </w:rPr>
        <w:t>检测从网站通知列表中删除。</w:t>
      </w:r>
    </w:p>
    <w:p w14:paraId="23BA6D27">
      <w:pPr>
        <w:adjustRightInd w:val="0"/>
        <w:snapToGrid w:val="0"/>
        <w:jc w:val="both"/>
        <w:rPr>
          <w:rFonts w:eastAsia="宋体"/>
          <w:b/>
          <w:snapToGrid w:val="0"/>
          <w:sz w:val="24"/>
          <w:szCs w:val="24"/>
          <w:lang w:eastAsia="zh-CN"/>
        </w:rPr>
      </w:pPr>
      <w:r>
        <w:rPr>
          <w:rFonts w:eastAsia="宋体"/>
          <w:b/>
          <w:snapToGrid w:val="0"/>
          <w:sz w:val="24"/>
          <w:szCs w:val="24"/>
          <w:lang w:eastAsia="zh-CN"/>
        </w:rPr>
        <w:br w:type="page"/>
      </w:r>
    </w:p>
    <w:p w14:paraId="41FA25B1">
      <w:pPr>
        <w:pStyle w:val="7"/>
        <w:adjustRightInd w:val="0"/>
        <w:snapToGrid w:val="0"/>
        <w:ind w:firstLine="480" w:firstLineChars="200"/>
        <w:jc w:val="both"/>
        <w:rPr>
          <w:rFonts w:eastAsia="宋体"/>
          <w:lang w:eastAsia="zh-CN"/>
        </w:rPr>
      </w:pPr>
      <w:r>
        <w:rPr>
          <w:rFonts w:hint="eastAsia" w:eastAsia="宋体"/>
          <w:lang w:eastAsia="zh-CN"/>
        </w:rPr>
        <w:t>已签发的</w:t>
      </w:r>
      <w:r>
        <w:rPr>
          <w:rFonts w:eastAsia="宋体"/>
          <w:lang w:eastAsia="zh-CN"/>
        </w:rPr>
        <w:t>EUA</w:t>
      </w:r>
      <w:r>
        <w:rPr>
          <w:rFonts w:hint="eastAsia" w:eastAsia="宋体"/>
          <w:lang w:eastAsia="zh-CN"/>
        </w:rPr>
        <w:t>申请将在</w:t>
      </w:r>
      <w:r>
        <w:rPr>
          <w:rFonts w:eastAsia="宋体"/>
          <w:lang w:eastAsia="zh-CN"/>
        </w:rPr>
        <w:t>FDA</w:t>
      </w:r>
      <w:r>
        <w:rPr>
          <w:rFonts w:hint="eastAsia" w:eastAsia="宋体"/>
          <w:lang w:eastAsia="zh-CN"/>
        </w:rPr>
        <w:t>网站上公布。</w:t>
      </w:r>
    </w:p>
    <w:p w14:paraId="3484DDCE">
      <w:pPr>
        <w:pStyle w:val="7"/>
        <w:adjustRightInd w:val="0"/>
        <w:snapToGrid w:val="0"/>
        <w:ind w:firstLine="480" w:firstLineChars="200"/>
        <w:jc w:val="both"/>
        <w:rPr>
          <w:rFonts w:eastAsia="宋体"/>
          <w:snapToGrid w:val="0"/>
          <w:lang w:eastAsia="zh-CN"/>
        </w:rPr>
      </w:pPr>
    </w:p>
    <w:p w14:paraId="683DEDE4">
      <w:pPr>
        <w:pStyle w:val="7"/>
        <w:adjustRightInd w:val="0"/>
        <w:snapToGrid w:val="0"/>
        <w:ind w:firstLine="480" w:firstLineChars="200"/>
        <w:jc w:val="both"/>
        <w:rPr>
          <w:rFonts w:eastAsia="宋体"/>
          <w:lang w:eastAsia="zh-CN"/>
        </w:rPr>
      </w:pPr>
      <w:r>
        <w:rPr>
          <w:rFonts w:hint="eastAsia" w:eastAsia="宋体"/>
          <w:lang w:eastAsia="zh-CN"/>
        </w:rPr>
        <w:t>制造商可请求对其</w:t>
      </w:r>
      <w:r>
        <w:rPr>
          <w:rFonts w:eastAsia="宋体"/>
          <w:lang w:eastAsia="zh-CN"/>
        </w:rPr>
        <w:t>EUA</w:t>
      </w:r>
      <w:r>
        <w:rPr>
          <w:rFonts w:hint="eastAsia" w:eastAsia="宋体"/>
          <w:lang w:eastAsia="zh-CN"/>
        </w:rPr>
        <w:t>授权检测进行某些修改，</w:t>
      </w:r>
      <w:r>
        <w:rPr>
          <w:rFonts w:eastAsia="宋体"/>
          <w:snapToGrid w:val="0"/>
          <w:lang w:eastAsia="zh-CN"/>
        </w:rPr>
        <w:t>以</w:t>
      </w:r>
      <w:r>
        <w:rPr>
          <w:rFonts w:hint="eastAsia" w:eastAsia="宋体"/>
          <w:lang w:eastAsia="zh-CN"/>
        </w:rPr>
        <w:t>作为</w:t>
      </w:r>
      <w:r>
        <w:rPr>
          <w:rFonts w:eastAsia="宋体"/>
          <w:lang w:eastAsia="zh-CN"/>
        </w:rPr>
        <w:t>EUA</w:t>
      </w:r>
      <w:r>
        <w:rPr>
          <w:rFonts w:hint="eastAsia" w:eastAsia="宋体"/>
          <w:lang w:eastAsia="zh-CN"/>
        </w:rPr>
        <w:t>授权条件中规定的</w:t>
      </w:r>
      <w:r>
        <w:rPr>
          <w:rFonts w:eastAsia="宋体"/>
          <w:lang w:eastAsia="zh-CN"/>
        </w:rPr>
        <w:t>EUA</w:t>
      </w:r>
      <w:r>
        <w:rPr>
          <w:rFonts w:hint="eastAsia" w:eastAsia="宋体"/>
          <w:lang w:eastAsia="zh-CN"/>
        </w:rPr>
        <w:t>修正案。如果在该修正案中提交了支持修改的</w:t>
      </w:r>
      <w:r>
        <w:rPr>
          <w:rFonts w:eastAsia="宋体"/>
          <w:snapToGrid w:val="0"/>
          <w:lang w:eastAsia="zh-CN"/>
        </w:rPr>
        <w:t>确认</w:t>
      </w:r>
      <w:r>
        <w:rPr>
          <w:rFonts w:hint="eastAsia" w:eastAsia="宋体"/>
          <w:lang w:eastAsia="zh-CN"/>
        </w:rPr>
        <w:t>数据，</w:t>
      </w:r>
      <w:r>
        <w:rPr>
          <w:rFonts w:eastAsia="宋体"/>
          <w:snapToGrid w:val="0"/>
          <w:lang w:eastAsia="zh-CN"/>
        </w:rPr>
        <w:t>则</w:t>
      </w:r>
      <w:r>
        <w:rPr>
          <w:rFonts w:hint="eastAsia" w:eastAsia="宋体"/>
          <w:lang w:eastAsia="zh-CN"/>
        </w:rPr>
        <w:t>在进行审查时，</w:t>
      </w:r>
      <w:r>
        <w:rPr>
          <w:rFonts w:eastAsia="宋体"/>
          <w:lang w:eastAsia="zh-CN"/>
        </w:rPr>
        <w:t>FDA</w:t>
      </w:r>
      <w:r>
        <w:rPr>
          <w:rFonts w:hint="eastAsia" w:eastAsia="宋体"/>
          <w:lang w:eastAsia="zh-CN"/>
        </w:rPr>
        <w:t>预期</w:t>
      </w:r>
      <w:r>
        <w:rPr>
          <w:rFonts w:eastAsia="宋体"/>
          <w:snapToGrid w:val="0"/>
          <w:lang w:eastAsia="zh-CN"/>
        </w:rPr>
        <w:t>不</w:t>
      </w:r>
      <w:r>
        <w:rPr>
          <w:rFonts w:hint="eastAsia" w:eastAsia="宋体"/>
          <w:lang w:eastAsia="zh-CN"/>
        </w:rPr>
        <w:t>反对进行该修改，但添加了对之前未获得相同技术的另一项检测授权样本类型的修改除外。</w:t>
      </w:r>
    </w:p>
    <w:p w14:paraId="2ADC3DAA">
      <w:pPr>
        <w:pStyle w:val="7"/>
        <w:adjustRightInd w:val="0"/>
        <w:snapToGrid w:val="0"/>
        <w:ind w:firstLine="480" w:firstLineChars="200"/>
        <w:jc w:val="both"/>
        <w:rPr>
          <w:rFonts w:eastAsia="宋体"/>
          <w:snapToGrid w:val="0"/>
          <w:lang w:eastAsia="zh-CN"/>
        </w:rPr>
      </w:pPr>
    </w:p>
    <w:p w14:paraId="5E366392">
      <w:pPr>
        <w:pStyle w:val="7"/>
        <w:adjustRightInd w:val="0"/>
        <w:snapToGrid w:val="0"/>
        <w:ind w:left="1882" w:leftChars="600" w:hanging="562" w:hangingChars="200"/>
        <w:jc w:val="both"/>
        <w:outlineLvl w:val="1"/>
        <w:rPr>
          <w:rFonts w:eastAsia="宋体"/>
          <w:b/>
          <w:sz w:val="28"/>
          <w:lang w:eastAsia="zh-CN"/>
        </w:rPr>
      </w:pPr>
      <w:bookmarkStart w:id="42" w:name="_Toc91242692"/>
      <w:bookmarkStart w:id="43" w:name="_Toc97546777"/>
      <w:r>
        <w:rPr>
          <w:rFonts w:eastAsia="宋体"/>
          <w:b/>
          <w:sz w:val="28"/>
          <w:lang w:eastAsia="zh-CN"/>
        </w:rPr>
        <w:t>5.</w:t>
      </w:r>
      <w:r>
        <w:rPr>
          <w:rFonts w:eastAsia="宋体"/>
          <w:sz w:val="28"/>
          <w:lang w:eastAsia="zh-CN"/>
        </w:rPr>
        <w:tab/>
      </w:r>
      <w:r>
        <w:rPr>
          <w:rFonts w:hint="eastAsia" w:eastAsia="宋体"/>
          <w:b/>
          <w:sz w:val="28"/>
          <w:lang w:eastAsia="zh-CN"/>
        </w:rPr>
        <w:t>临床检测</w:t>
      </w:r>
      <w:bookmarkEnd w:id="42"/>
      <w:bookmarkEnd w:id="43"/>
    </w:p>
    <w:p w14:paraId="6796B672">
      <w:pPr>
        <w:pStyle w:val="7"/>
        <w:adjustRightInd w:val="0"/>
        <w:snapToGrid w:val="0"/>
        <w:ind w:firstLine="480" w:firstLineChars="200"/>
        <w:jc w:val="both"/>
        <w:rPr>
          <w:rFonts w:eastAsia="宋体"/>
          <w:lang w:eastAsia="zh-CN"/>
        </w:rPr>
      </w:pPr>
      <w:r>
        <w:rPr>
          <w:rFonts w:hint="eastAsia" w:eastAsia="宋体"/>
          <w:lang w:eastAsia="zh-CN"/>
        </w:rPr>
        <w:t>在等待</w:t>
      </w:r>
      <w:r>
        <w:rPr>
          <w:rFonts w:eastAsia="宋体"/>
          <w:lang w:eastAsia="zh-CN"/>
        </w:rPr>
        <w:t>FDA</w:t>
      </w:r>
      <w:r>
        <w:rPr>
          <w:rFonts w:hint="eastAsia" w:eastAsia="宋体"/>
          <w:lang w:eastAsia="zh-CN"/>
        </w:rPr>
        <w:t>对</w:t>
      </w:r>
      <w:r>
        <w:rPr>
          <w:rFonts w:eastAsia="宋体"/>
          <w:lang w:eastAsia="zh-CN"/>
        </w:rPr>
        <w:t>EUA</w:t>
      </w:r>
      <w:r>
        <w:rPr>
          <w:rFonts w:hint="eastAsia" w:eastAsia="宋体"/>
          <w:lang w:eastAsia="zh-CN"/>
        </w:rPr>
        <w:t>申请</w:t>
      </w:r>
      <w:r>
        <w:rPr>
          <w:rFonts w:eastAsia="宋体"/>
          <w:snapToGrid w:val="0"/>
          <w:lang w:eastAsia="zh-CN"/>
        </w:rPr>
        <w:t>做出</w:t>
      </w:r>
      <w:r>
        <w:rPr>
          <w:rFonts w:hint="eastAsia" w:eastAsia="宋体"/>
          <w:lang w:eastAsia="zh-CN"/>
        </w:rPr>
        <w:t>决定时，</w:t>
      </w:r>
      <w:r>
        <w:rPr>
          <w:rFonts w:eastAsia="宋体"/>
          <w:lang w:eastAsia="zh-CN"/>
        </w:rPr>
        <w:t>FDA</w:t>
      </w:r>
      <w:r>
        <w:rPr>
          <w:rFonts w:hint="eastAsia" w:eastAsia="宋体"/>
          <w:lang w:eastAsia="zh-CN"/>
        </w:rPr>
        <w:t>建议制造商在其网站上公开提供包括检测试剂性能总结的使用说明书。</w:t>
      </w:r>
    </w:p>
    <w:p w14:paraId="1BE22E86">
      <w:pPr>
        <w:pStyle w:val="7"/>
        <w:adjustRightInd w:val="0"/>
        <w:snapToGrid w:val="0"/>
        <w:ind w:firstLine="480" w:firstLineChars="200"/>
        <w:jc w:val="both"/>
        <w:rPr>
          <w:rFonts w:eastAsia="宋体"/>
          <w:snapToGrid w:val="0"/>
          <w:lang w:eastAsia="zh-CN"/>
        </w:rPr>
      </w:pPr>
    </w:p>
    <w:p w14:paraId="4F1F8EDD">
      <w:pPr>
        <w:pStyle w:val="7"/>
        <w:adjustRightInd w:val="0"/>
        <w:snapToGrid w:val="0"/>
        <w:ind w:left="1002" w:leftChars="200" w:hanging="562" w:hangingChars="200"/>
        <w:jc w:val="both"/>
        <w:outlineLvl w:val="1"/>
        <w:rPr>
          <w:rFonts w:eastAsia="宋体"/>
          <w:b/>
          <w:sz w:val="28"/>
          <w:lang w:eastAsia="zh-CN"/>
        </w:rPr>
      </w:pPr>
      <w:bookmarkStart w:id="44" w:name="_Toc91242693"/>
      <w:bookmarkStart w:id="45" w:name="_Toc97546778"/>
      <w:r>
        <w:rPr>
          <w:rFonts w:eastAsia="宋体"/>
          <w:b/>
          <w:sz w:val="28"/>
          <w:lang w:eastAsia="zh-CN"/>
        </w:rPr>
        <w:t>D.</w:t>
      </w:r>
      <w:r>
        <w:rPr>
          <w:rFonts w:eastAsia="宋体"/>
          <w:b/>
          <w:sz w:val="28"/>
          <w:lang w:eastAsia="zh-CN"/>
        </w:rPr>
        <w:tab/>
      </w:r>
      <w:r>
        <w:rPr>
          <w:rFonts w:hint="eastAsia" w:eastAsia="宋体"/>
          <w:b/>
          <w:sz w:val="28"/>
          <w:lang w:eastAsia="zh-CN"/>
        </w:rPr>
        <w:t>在进行或不进行</w:t>
      </w:r>
      <w:r>
        <w:rPr>
          <w:rFonts w:eastAsia="宋体"/>
          <w:b/>
          <w:sz w:val="28"/>
          <w:lang w:eastAsia="zh-CN"/>
        </w:rPr>
        <w:t>EUA</w:t>
      </w:r>
      <w:r>
        <w:rPr>
          <w:rFonts w:hint="eastAsia" w:eastAsia="宋体"/>
          <w:b/>
          <w:sz w:val="28"/>
          <w:lang w:eastAsia="zh-CN"/>
        </w:rPr>
        <w:t>申请之前，商业制造商开发和销售</w:t>
      </w:r>
      <w:r>
        <w:rPr>
          <w:rFonts w:eastAsia="宋体"/>
          <w:b/>
          <w:snapToGrid w:val="0"/>
          <w:sz w:val="28"/>
          <w:lang w:eastAsia="zh-CN"/>
        </w:rPr>
        <w:t>、</w:t>
      </w:r>
      <w:r>
        <w:rPr>
          <w:rFonts w:hint="eastAsia" w:eastAsia="宋体"/>
          <w:b/>
          <w:sz w:val="28"/>
          <w:lang w:eastAsia="zh-CN"/>
        </w:rPr>
        <w:t>实验室开发和使用</w:t>
      </w:r>
      <w:bookmarkEnd w:id="44"/>
      <w:r>
        <w:rPr>
          <w:rFonts w:eastAsia="宋体"/>
          <w:b/>
          <w:snapToGrid w:val="0"/>
          <w:sz w:val="28"/>
          <w:lang w:eastAsia="zh-CN"/>
        </w:rPr>
        <w:t>血清学检测</w:t>
      </w:r>
      <w:bookmarkEnd w:id="45"/>
    </w:p>
    <w:p w14:paraId="08B8995E">
      <w:pPr>
        <w:pStyle w:val="7"/>
        <w:adjustRightInd w:val="0"/>
        <w:snapToGrid w:val="0"/>
        <w:ind w:firstLine="480" w:firstLineChars="200"/>
        <w:jc w:val="both"/>
        <w:rPr>
          <w:rFonts w:eastAsia="宋体"/>
          <w:vertAlign w:val="superscript"/>
          <w:lang w:eastAsia="zh-CN"/>
        </w:rPr>
      </w:pPr>
      <w:r>
        <w:rPr>
          <w:rFonts w:hint="eastAsia" w:eastAsia="宋体"/>
          <w:lang w:eastAsia="zh-CN"/>
        </w:rPr>
        <w:t>本小节所述政策适用于从临床样本中识别</w:t>
      </w:r>
      <w:r>
        <w:rPr>
          <w:rFonts w:eastAsia="宋体"/>
          <w:lang w:eastAsia="zh-CN"/>
        </w:rPr>
        <w:t>SARS-CoV-2</w:t>
      </w:r>
      <w:r>
        <w:rPr>
          <w:rFonts w:hint="eastAsia" w:eastAsia="宋体"/>
          <w:lang w:eastAsia="zh-CN"/>
        </w:rPr>
        <w:t>抗体（如</w:t>
      </w:r>
      <w:r>
        <w:rPr>
          <w:rFonts w:eastAsia="宋体"/>
          <w:lang w:eastAsia="zh-CN"/>
        </w:rPr>
        <w:t>IgG</w:t>
      </w:r>
      <w:r>
        <w:rPr>
          <w:rFonts w:hint="eastAsia" w:eastAsia="宋体"/>
          <w:lang w:eastAsia="zh-CN"/>
        </w:rPr>
        <w:t>、</w:t>
      </w:r>
      <w:r>
        <w:rPr>
          <w:rFonts w:eastAsia="宋体"/>
          <w:lang w:eastAsia="zh-CN"/>
        </w:rPr>
        <w:t>IgM</w:t>
      </w:r>
      <w:r>
        <w:rPr>
          <w:rFonts w:hint="eastAsia" w:eastAsia="宋体"/>
          <w:lang w:eastAsia="zh-CN"/>
        </w:rPr>
        <w:t>）的血清学检测</w:t>
      </w:r>
      <w:r>
        <w:rPr>
          <w:rFonts w:eastAsia="宋体"/>
          <w:snapToGrid w:val="0"/>
          <w:lang w:eastAsia="zh-CN"/>
        </w:rPr>
        <w:t>开发者</w:t>
      </w:r>
      <w:r>
        <w:rPr>
          <w:rFonts w:hint="eastAsia" w:eastAsia="宋体"/>
          <w:lang w:eastAsia="zh-CN"/>
        </w:rPr>
        <w:t>。除非根据</w:t>
      </w:r>
      <w:r>
        <w:rPr>
          <w:rFonts w:eastAsia="宋体"/>
          <w:lang w:eastAsia="zh-CN"/>
        </w:rPr>
        <w:t>CLIA</w:t>
      </w:r>
      <w:r>
        <w:rPr>
          <w:rFonts w:hint="eastAsia" w:eastAsia="宋体"/>
          <w:lang w:eastAsia="zh-CN"/>
        </w:rPr>
        <w:t>的要求，签发</w:t>
      </w:r>
      <w:r>
        <w:rPr>
          <w:rFonts w:eastAsia="宋体"/>
          <w:lang w:eastAsia="zh-CN"/>
        </w:rPr>
        <w:t>EUA</w:t>
      </w:r>
      <w:r>
        <w:rPr>
          <w:rFonts w:hint="eastAsia" w:eastAsia="宋体"/>
          <w:lang w:eastAsia="zh-CN"/>
        </w:rPr>
        <w:t>并授权为特定检测提供额外的检测环境，否则只有经认证可进行高度复杂性检测的实验室才能使用该检测试剂，包括在实验室</w:t>
      </w:r>
      <w:r>
        <w:rPr>
          <w:rFonts w:eastAsia="宋体"/>
          <w:lang w:eastAsia="zh-CN"/>
        </w:rPr>
        <w:t>CLIA</w:t>
      </w:r>
      <w:r>
        <w:rPr>
          <w:rFonts w:hint="eastAsia" w:eastAsia="宋体"/>
          <w:lang w:eastAsia="zh-CN"/>
        </w:rPr>
        <w:t>高度复杂性检测证书覆盖地点进行的即时检测。</w:t>
      </w:r>
      <w:r>
        <w:rPr>
          <w:rStyle w:val="20"/>
          <w:rFonts w:eastAsia="宋体"/>
          <w:snapToGrid w:val="0"/>
          <w:lang w:eastAsia="zh-CN"/>
        </w:rPr>
        <w:footnoteReference w:id="14"/>
      </w:r>
      <w:r>
        <w:rPr>
          <w:rFonts w:hint="eastAsia" w:eastAsia="宋体"/>
          <w:lang w:eastAsia="zh-CN"/>
        </w:rPr>
        <w:t>由于需要</w:t>
      </w:r>
      <w:r>
        <w:rPr>
          <w:rFonts w:eastAsia="宋体"/>
          <w:lang w:eastAsia="zh-CN"/>
        </w:rPr>
        <w:t>FDA</w:t>
      </w:r>
      <w:r>
        <w:rPr>
          <w:rFonts w:hint="eastAsia" w:eastAsia="宋体"/>
          <w:lang w:eastAsia="zh-CN"/>
        </w:rPr>
        <w:t>审查的其他考虑因素，因此本政策不适用于家庭检测，包括家庭样本采集。</w:t>
      </w:r>
      <w:r>
        <w:rPr>
          <w:rStyle w:val="20"/>
          <w:rFonts w:eastAsia="宋体"/>
          <w:snapToGrid w:val="0"/>
          <w:lang w:eastAsia="zh-CN"/>
        </w:rPr>
        <w:footnoteReference w:id="15"/>
      </w:r>
    </w:p>
    <w:p w14:paraId="2CE05FE6">
      <w:pPr>
        <w:pStyle w:val="7"/>
        <w:adjustRightInd w:val="0"/>
        <w:snapToGrid w:val="0"/>
        <w:ind w:firstLine="480" w:firstLineChars="200"/>
        <w:jc w:val="both"/>
        <w:rPr>
          <w:rFonts w:eastAsia="宋体"/>
          <w:snapToGrid w:val="0"/>
          <w:lang w:eastAsia="zh-CN"/>
        </w:rPr>
      </w:pPr>
    </w:p>
    <w:p w14:paraId="36CBCF99">
      <w:pPr>
        <w:pStyle w:val="7"/>
        <w:adjustRightInd w:val="0"/>
        <w:snapToGrid w:val="0"/>
        <w:ind w:firstLine="480" w:firstLineChars="200"/>
        <w:jc w:val="both"/>
        <w:rPr>
          <w:rFonts w:eastAsia="宋体"/>
          <w:lang w:eastAsia="zh-CN"/>
        </w:rPr>
      </w:pPr>
      <w:r>
        <w:rPr>
          <w:rFonts w:hint="eastAsia" w:eastAsia="宋体"/>
          <w:lang w:eastAsia="zh-CN"/>
        </w:rPr>
        <w:t>如果制造商准备</w:t>
      </w:r>
      <w:r>
        <w:rPr>
          <w:rFonts w:eastAsia="宋体"/>
          <w:lang w:eastAsia="zh-CN"/>
        </w:rPr>
        <w:t>EUA</w:t>
      </w:r>
      <w:r>
        <w:rPr>
          <w:rFonts w:hint="eastAsia" w:eastAsia="宋体"/>
          <w:lang w:eastAsia="zh-CN"/>
        </w:rPr>
        <w:t>申请时，该检测已经过</w:t>
      </w:r>
      <w:r>
        <w:rPr>
          <w:rFonts w:eastAsia="宋体"/>
          <w:snapToGrid w:val="0"/>
          <w:lang w:eastAsia="zh-CN"/>
        </w:rPr>
        <w:t>确认</w:t>
      </w:r>
      <w:r>
        <w:rPr>
          <w:rFonts w:hint="eastAsia" w:eastAsia="宋体"/>
          <w:lang w:eastAsia="zh-CN"/>
        </w:rPr>
        <w:t>，且制造商按照如下</w:t>
      </w:r>
      <w:r>
        <w:rPr>
          <w:rFonts w:eastAsia="宋体"/>
          <w:lang w:eastAsia="zh-CN"/>
        </w:rPr>
        <w:t>D.2</w:t>
      </w:r>
      <w:r>
        <w:rPr>
          <w:rFonts w:hint="eastAsia" w:eastAsia="宋体"/>
          <w:lang w:eastAsia="zh-CN"/>
        </w:rPr>
        <w:t>小节的要求向</w:t>
      </w:r>
      <w:r>
        <w:rPr>
          <w:rFonts w:eastAsia="宋体"/>
          <w:lang w:eastAsia="zh-CN"/>
        </w:rPr>
        <w:t>FDA</w:t>
      </w:r>
      <w:r>
        <w:rPr>
          <w:rFonts w:hint="eastAsia" w:eastAsia="宋体"/>
          <w:lang w:eastAsia="zh-CN"/>
        </w:rPr>
        <w:t>发出</w:t>
      </w:r>
      <w:r>
        <w:rPr>
          <w:rFonts w:eastAsia="宋体"/>
          <w:snapToGrid w:val="0"/>
          <w:lang w:eastAsia="zh-CN"/>
        </w:rPr>
        <w:t>确认</w:t>
      </w:r>
      <w:r>
        <w:rPr>
          <w:rFonts w:hint="eastAsia" w:eastAsia="宋体"/>
          <w:lang w:eastAsia="zh-CN"/>
        </w:rPr>
        <w:t>通知，以及制造商按照如下</w:t>
      </w:r>
      <w:r>
        <w:rPr>
          <w:rFonts w:eastAsia="宋体"/>
          <w:lang w:eastAsia="zh-CN"/>
        </w:rPr>
        <w:t>D.3</w:t>
      </w:r>
      <w:r>
        <w:rPr>
          <w:rFonts w:hint="eastAsia" w:eastAsia="宋体"/>
          <w:lang w:eastAsia="zh-CN"/>
        </w:rPr>
        <w:t>小节的要求在使用说明书中包含了该信息，</w:t>
      </w:r>
      <w:r>
        <w:rPr>
          <w:rFonts w:eastAsia="宋体"/>
          <w:snapToGrid w:val="0"/>
          <w:lang w:eastAsia="zh-CN"/>
        </w:rPr>
        <w:t>则</w:t>
      </w:r>
      <w:r>
        <w:rPr>
          <w:rFonts w:eastAsia="宋体"/>
          <w:lang w:eastAsia="zh-CN"/>
        </w:rPr>
        <w:t>FDA</w:t>
      </w:r>
      <w:r>
        <w:rPr>
          <w:rFonts w:hint="eastAsia" w:eastAsia="宋体"/>
          <w:lang w:eastAsia="zh-CN"/>
        </w:rPr>
        <w:t>预期</w:t>
      </w:r>
      <w:r>
        <w:rPr>
          <w:rFonts w:eastAsia="宋体"/>
          <w:snapToGrid w:val="0"/>
          <w:lang w:eastAsia="zh-CN"/>
        </w:rPr>
        <w:t>不</w:t>
      </w:r>
      <w:r>
        <w:rPr>
          <w:rFonts w:hint="eastAsia" w:eastAsia="宋体"/>
          <w:lang w:eastAsia="zh-CN"/>
        </w:rPr>
        <w:t>会反对商业制造商在合理的时间内开发和销售用于识别</w:t>
      </w:r>
      <w:r>
        <w:rPr>
          <w:rFonts w:eastAsia="宋体"/>
          <w:lang w:eastAsia="zh-CN"/>
        </w:rPr>
        <w:t>SARS-CoV-2</w:t>
      </w:r>
      <w:r>
        <w:rPr>
          <w:rFonts w:hint="eastAsia" w:eastAsia="宋体"/>
          <w:lang w:eastAsia="zh-CN"/>
        </w:rPr>
        <w:t>抗体的血清学检测。通过</w:t>
      </w:r>
      <w:r>
        <w:rPr>
          <w:rFonts w:eastAsia="宋体"/>
          <w:lang w:eastAsia="zh-CN"/>
        </w:rPr>
        <w:t>2020</w:t>
      </w:r>
      <w:r>
        <w:rPr>
          <w:rFonts w:hint="eastAsia" w:eastAsia="宋体"/>
          <w:lang w:eastAsia="zh-CN"/>
        </w:rPr>
        <w:t>年</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日的最新指南</w:t>
      </w:r>
      <w:r>
        <w:rPr>
          <w:rFonts w:eastAsia="宋体"/>
          <w:snapToGrid w:val="0"/>
          <w:lang w:eastAsia="zh-CN"/>
        </w:rPr>
        <w:t>，FDA</w:t>
      </w:r>
      <w:r>
        <w:rPr>
          <w:rFonts w:hint="eastAsia" w:eastAsia="宋体"/>
          <w:lang w:eastAsia="zh-CN"/>
        </w:rPr>
        <w:t>提供了早期市场准入，但该准入的前提是，检测</w:t>
      </w:r>
      <w:r>
        <w:rPr>
          <w:rFonts w:eastAsia="宋体"/>
          <w:snapToGrid w:val="0"/>
          <w:lang w:eastAsia="zh-CN"/>
        </w:rPr>
        <w:t>试剂</w:t>
      </w:r>
      <w:r>
        <w:rPr>
          <w:rFonts w:hint="eastAsia" w:eastAsia="宋体"/>
          <w:lang w:eastAsia="zh-CN"/>
        </w:rPr>
        <w:t>在上市前</w:t>
      </w:r>
      <w:r>
        <w:rPr>
          <w:rFonts w:eastAsia="宋体"/>
          <w:snapToGrid w:val="0"/>
          <w:lang w:eastAsia="zh-CN"/>
        </w:rPr>
        <w:t>应经过确认</w:t>
      </w:r>
      <w:r>
        <w:rPr>
          <w:rFonts w:hint="eastAsia" w:eastAsia="宋体"/>
          <w:lang w:eastAsia="zh-CN"/>
        </w:rPr>
        <w:t>，以</w:t>
      </w:r>
      <w:r>
        <w:rPr>
          <w:rFonts w:eastAsia="宋体"/>
          <w:snapToGrid w:val="0"/>
          <w:lang w:eastAsia="zh-CN"/>
        </w:rPr>
        <w:t>符合</w:t>
      </w:r>
      <w:r>
        <w:rPr>
          <w:rFonts w:hint="eastAsia" w:eastAsia="宋体"/>
          <w:lang w:eastAsia="zh-CN"/>
        </w:rPr>
        <w:t>自由裁量权政策。由于根据</w:t>
      </w:r>
      <w:r>
        <w:rPr>
          <w:rFonts w:eastAsia="宋体"/>
          <w:lang w:eastAsia="zh-CN"/>
        </w:rPr>
        <w:t>3</w:t>
      </w:r>
      <w:r>
        <w:rPr>
          <w:rFonts w:hint="eastAsia" w:eastAsia="宋体"/>
          <w:lang w:eastAsia="zh-CN"/>
        </w:rPr>
        <w:t>月</w:t>
      </w:r>
      <w:r>
        <w:rPr>
          <w:rFonts w:eastAsia="宋体"/>
          <w:lang w:eastAsia="zh-CN"/>
        </w:rPr>
        <w:t>16</w:t>
      </w:r>
      <w:r>
        <w:rPr>
          <w:rFonts w:hint="eastAsia" w:eastAsia="宋体"/>
          <w:lang w:eastAsia="zh-CN"/>
        </w:rPr>
        <w:t>日的自由裁量权政策或本政策的要求对市场上的任何检测在上市前均应由制造商进行</w:t>
      </w:r>
      <w:r>
        <w:rPr>
          <w:rFonts w:eastAsia="宋体"/>
          <w:snapToGrid w:val="0"/>
          <w:lang w:eastAsia="zh-CN"/>
        </w:rPr>
        <w:t>确认，因此</w:t>
      </w:r>
      <w:r>
        <w:rPr>
          <w:rFonts w:eastAsia="宋体"/>
          <w:lang w:eastAsia="zh-CN"/>
        </w:rPr>
        <w:t>FDA</w:t>
      </w:r>
      <w:r>
        <w:rPr>
          <w:rFonts w:hint="eastAsia" w:eastAsia="宋体"/>
          <w:lang w:eastAsia="zh-CN"/>
        </w:rPr>
        <w:t>认为</w:t>
      </w:r>
      <w:r>
        <w:rPr>
          <w:rFonts w:eastAsia="宋体"/>
          <w:lang w:eastAsia="zh-CN"/>
        </w:rPr>
        <w:t>10</w:t>
      </w:r>
      <w:r>
        <w:rPr>
          <w:rFonts w:hint="eastAsia" w:eastAsia="宋体"/>
          <w:lang w:eastAsia="zh-CN"/>
        </w:rPr>
        <w:t>个工作日（从通知之日起或本指南发布之日起，以较晚</w:t>
      </w:r>
      <w:r>
        <w:rPr>
          <w:rFonts w:eastAsia="宋体"/>
          <w:snapToGrid w:val="0"/>
          <w:lang w:eastAsia="zh-CN"/>
        </w:rPr>
        <w:t>时间</w:t>
      </w:r>
      <w:r>
        <w:rPr>
          <w:rFonts w:hint="eastAsia" w:eastAsia="宋体"/>
          <w:lang w:eastAsia="zh-CN"/>
        </w:rPr>
        <w:t>为准）是为性能特征</w:t>
      </w:r>
      <w:r>
        <w:rPr>
          <w:rFonts w:eastAsia="宋体"/>
          <w:snapToGrid w:val="0"/>
          <w:lang w:eastAsia="zh-CN"/>
        </w:rPr>
        <w:t>已得到确认</w:t>
      </w:r>
      <w:r>
        <w:rPr>
          <w:rFonts w:hint="eastAsia" w:eastAsia="宋体"/>
          <w:lang w:eastAsia="zh-CN"/>
        </w:rPr>
        <w:t>的检测</w:t>
      </w:r>
      <w:r>
        <w:rPr>
          <w:rFonts w:eastAsia="宋体"/>
          <w:snapToGrid w:val="0"/>
          <w:lang w:eastAsia="zh-CN"/>
        </w:rPr>
        <w:t>试剂</w:t>
      </w:r>
      <w:r>
        <w:rPr>
          <w:rFonts w:hint="eastAsia" w:eastAsia="宋体"/>
          <w:lang w:eastAsia="zh-CN"/>
        </w:rPr>
        <w:t>准备</w:t>
      </w:r>
      <w:r>
        <w:rPr>
          <w:rFonts w:eastAsia="宋体"/>
          <w:lang w:eastAsia="zh-CN"/>
        </w:rPr>
        <w:t>EUA</w:t>
      </w:r>
      <w:r>
        <w:rPr>
          <w:rFonts w:hint="eastAsia" w:eastAsia="宋体"/>
          <w:lang w:eastAsia="zh-CN"/>
        </w:rPr>
        <w:t>申请的合理期限。</w:t>
      </w:r>
    </w:p>
    <w:p w14:paraId="43E800A4">
      <w:pPr>
        <w:adjustRightInd w:val="0"/>
        <w:snapToGrid w:val="0"/>
        <w:jc w:val="both"/>
        <w:rPr>
          <w:rFonts w:eastAsia="宋体"/>
          <w:b/>
          <w:sz w:val="24"/>
          <w:lang w:eastAsia="zh-CN"/>
        </w:rPr>
      </w:pPr>
      <w:r>
        <w:rPr>
          <w:rFonts w:eastAsia="宋体"/>
          <w:b/>
          <w:sz w:val="24"/>
          <w:lang w:eastAsia="zh-CN"/>
        </w:rPr>
        <w:br w:type="page"/>
      </w:r>
    </w:p>
    <w:p w14:paraId="366D682C">
      <w:pPr>
        <w:pStyle w:val="7"/>
        <w:adjustRightInd w:val="0"/>
        <w:snapToGrid w:val="0"/>
        <w:ind w:firstLine="480" w:firstLineChars="200"/>
        <w:jc w:val="both"/>
        <w:rPr>
          <w:rFonts w:eastAsia="宋体"/>
          <w:lang w:eastAsia="zh-CN"/>
        </w:rPr>
      </w:pPr>
      <w:r>
        <w:rPr>
          <w:rFonts w:hint="eastAsia" w:eastAsia="宋体"/>
          <w:lang w:eastAsia="zh-CN"/>
        </w:rPr>
        <w:t>如果</w:t>
      </w:r>
      <w:r>
        <w:rPr>
          <w:rFonts w:eastAsia="宋体"/>
          <w:lang w:eastAsia="zh-CN"/>
        </w:rPr>
        <w:t>FDA</w:t>
      </w:r>
      <w:r>
        <w:rPr>
          <w:rFonts w:hint="eastAsia" w:eastAsia="宋体"/>
          <w:lang w:eastAsia="zh-CN"/>
        </w:rPr>
        <w:t>在收到通知后发现了关于某一检测的问题或担忧（例如检测的性能不佳或误导性声明），则</w:t>
      </w:r>
      <w:r>
        <w:rPr>
          <w:rFonts w:eastAsia="宋体"/>
          <w:lang w:eastAsia="zh-CN"/>
        </w:rPr>
        <w:t>FDA</w:t>
      </w:r>
      <w:r>
        <w:rPr>
          <w:rFonts w:hint="eastAsia" w:eastAsia="宋体"/>
          <w:lang w:eastAsia="zh-CN"/>
        </w:rPr>
        <w:t>将通知制造商此类担忧，并为其提供解决此类问题或担忧的机会。如果无法或未能及时解决此类问题，且制造商已销售了该检测，</w:t>
      </w:r>
      <w:r>
        <w:rPr>
          <w:rFonts w:eastAsia="宋体"/>
          <w:lang w:eastAsia="zh-CN"/>
        </w:rPr>
        <w:t>FDA</w:t>
      </w:r>
      <w:r>
        <w:rPr>
          <w:rFonts w:hint="eastAsia" w:eastAsia="宋体"/>
          <w:lang w:eastAsia="zh-CN"/>
        </w:rPr>
        <w:t>会要求制造商暂停销售该检测。</w:t>
      </w:r>
      <w:r>
        <w:rPr>
          <w:rFonts w:eastAsia="宋体"/>
          <w:lang w:eastAsia="zh-CN"/>
        </w:rPr>
        <w:t>FDA</w:t>
      </w:r>
      <w:r>
        <w:rPr>
          <w:rFonts w:hint="eastAsia" w:eastAsia="宋体"/>
          <w:lang w:eastAsia="zh-CN"/>
        </w:rPr>
        <w:t>预期还会从网站通知列表中删除该检测，并可能会酌情采取其他行动。</w:t>
      </w:r>
    </w:p>
    <w:p w14:paraId="1E423C99">
      <w:pPr>
        <w:pStyle w:val="7"/>
        <w:adjustRightInd w:val="0"/>
        <w:snapToGrid w:val="0"/>
        <w:ind w:firstLine="480" w:firstLineChars="200"/>
        <w:jc w:val="both"/>
        <w:rPr>
          <w:rFonts w:eastAsia="宋体"/>
          <w:snapToGrid w:val="0"/>
          <w:lang w:eastAsia="zh-CN"/>
        </w:rPr>
      </w:pPr>
    </w:p>
    <w:p w14:paraId="6E1B8089">
      <w:pPr>
        <w:pStyle w:val="7"/>
        <w:adjustRightInd w:val="0"/>
        <w:snapToGrid w:val="0"/>
        <w:ind w:firstLine="480" w:firstLineChars="200"/>
        <w:jc w:val="both"/>
        <w:rPr>
          <w:rFonts w:eastAsia="宋体"/>
          <w:lang w:eastAsia="zh-CN"/>
        </w:rPr>
      </w:pPr>
      <w:r>
        <w:rPr>
          <w:rFonts w:hint="eastAsia" w:eastAsia="宋体"/>
          <w:lang w:eastAsia="zh-CN"/>
        </w:rPr>
        <w:t>如果该检测已经过</w:t>
      </w:r>
      <w:r>
        <w:rPr>
          <w:rFonts w:eastAsia="宋体"/>
          <w:snapToGrid w:val="0"/>
          <w:lang w:eastAsia="zh-CN"/>
        </w:rPr>
        <w:t>确认</w:t>
      </w:r>
      <w:r>
        <w:rPr>
          <w:rFonts w:hint="eastAsia" w:eastAsia="宋体"/>
          <w:lang w:eastAsia="zh-CN"/>
        </w:rPr>
        <w:t>，实验室已向</w:t>
      </w:r>
      <w:r>
        <w:rPr>
          <w:rFonts w:eastAsia="宋体"/>
          <w:lang w:eastAsia="zh-CN"/>
        </w:rPr>
        <w:t>FDA</w:t>
      </w:r>
      <w:r>
        <w:rPr>
          <w:rFonts w:hint="eastAsia" w:eastAsia="宋体"/>
          <w:lang w:eastAsia="zh-CN"/>
        </w:rPr>
        <w:t>发出了通知，且该实验室按照如下</w:t>
      </w:r>
      <w:r>
        <w:rPr>
          <w:rFonts w:eastAsia="宋体"/>
          <w:lang w:eastAsia="zh-CN"/>
        </w:rPr>
        <w:t>D.3</w:t>
      </w:r>
      <w:r>
        <w:rPr>
          <w:rFonts w:hint="eastAsia" w:eastAsia="宋体"/>
          <w:lang w:eastAsia="zh-CN"/>
        </w:rPr>
        <w:t>小节的要求在检测报告中纳入了该信息，</w:t>
      </w:r>
      <w:r>
        <w:rPr>
          <w:rFonts w:eastAsia="宋体"/>
          <w:snapToGrid w:val="0"/>
          <w:lang w:eastAsia="zh-CN"/>
        </w:rPr>
        <w:t>则</w:t>
      </w:r>
      <w:r>
        <w:rPr>
          <w:rFonts w:eastAsia="宋体"/>
          <w:lang w:eastAsia="zh-CN"/>
        </w:rPr>
        <w:t>FDA</w:t>
      </w:r>
      <w:r>
        <w:rPr>
          <w:rFonts w:hint="eastAsia" w:eastAsia="宋体"/>
          <w:lang w:eastAsia="zh-CN"/>
        </w:rPr>
        <w:t>预期</w:t>
      </w:r>
      <w:r>
        <w:rPr>
          <w:rFonts w:eastAsia="宋体"/>
          <w:snapToGrid w:val="0"/>
          <w:lang w:eastAsia="zh-CN"/>
        </w:rPr>
        <w:t>不</w:t>
      </w:r>
      <w:r>
        <w:rPr>
          <w:rFonts w:hint="eastAsia" w:eastAsia="宋体"/>
          <w:lang w:eastAsia="zh-CN"/>
        </w:rPr>
        <w:t>会反对经</w:t>
      </w:r>
      <w:r>
        <w:rPr>
          <w:rFonts w:eastAsia="宋体"/>
          <w:lang w:eastAsia="zh-CN"/>
        </w:rPr>
        <w:t>CLIA</w:t>
      </w:r>
      <w:r>
        <w:rPr>
          <w:rFonts w:hint="eastAsia" w:eastAsia="宋体"/>
          <w:lang w:eastAsia="zh-CN"/>
        </w:rPr>
        <w:t>认证且进行高度复杂性检测的实验室开发和使用用于识别</w:t>
      </w:r>
      <w:r>
        <w:rPr>
          <w:rFonts w:eastAsia="宋体"/>
          <w:lang w:eastAsia="zh-CN"/>
        </w:rPr>
        <w:t>SARS-CoV-2</w:t>
      </w:r>
      <w:r>
        <w:rPr>
          <w:rFonts w:hint="eastAsia" w:eastAsia="宋体"/>
          <w:lang w:eastAsia="zh-CN"/>
        </w:rPr>
        <w:t>抗体的血清学检测。目前，本机构认为最有益的做法是将</w:t>
      </w:r>
      <w:r>
        <w:rPr>
          <w:rFonts w:eastAsia="宋体"/>
          <w:lang w:eastAsia="zh-CN"/>
        </w:rPr>
        <w:t>EUA</w:t>
      </w:r>
      <w:r>
        <w:rPr>
          <w:rFonts w:hint="eastAsia" w:eastAsia="宋体"/>
          <w:lang w:eastAsia="zh-CN"/>
        </w:rPr>
        <w:t>审查和授权工作重点放在商业制造商的检测上，此类检测有可能</w:t>
      </w:r>
      <w:r>
        <w:rPr>
          <w:rFonts w:eastAsia="宋体"/>
          <w:snapToGrid w:val="0"/>
          <w:lang w:eastAsia="zh-CN"/>
        </w:rPr>
        <w:t>进行</w:t>
      </w:r>
      <w:r>
        <w:rPr>
          <w:rFonts w:hint="eastAsia" w:eastAsia="宋体"/>
          <w:lang w:eastAsia="zh-CN"/>
        </w:rPr>
        <w:t>更广泛销售。而实验室开发的并非用于诊断目的的血清学检测，通常在经</w:t>
      </w:r>
      <w:r>
        <w:rPr>
          <w:rFonts w:eastAsia="宋体"/>
          <w:lang w:eastAsia="zh-CN"/>
        </w:rPr>
        <w:t>CLIA</w:t>
      </w:r>
      <w:r>
        <w:rPr>
          <w:rFonts w:hint="eastAsia" w:eastAsia="宋体"/>
          <w:lang w:eastAsia="zh-CN"/>
        </w:rPr>
        <w:t>认证且进行高度复杂性检测，并经过内部</w:t>
      </w:r>
      <w:r>
        <w:rPr>
          <w:rFonts w:eastAsia="宋体"/>
          <w:snapToGrid w:val="0"/>
          <w:lang w:eastAsia="zh-CN"/>
        </w:rPr>
        <w:t>确认</w:t>
      </w:r>
      <w:r>
        <w:rPr>
          <w:rFonts w:hint="eastAsia" w:eastAsia="宋体"/>
          <w:lang w:eastAsia="zh-CN"/>
        </w:rPr>
        <w:t>的某一实验室中进行。但是，如果</w:t>
      </w:r>
      <w:r>
        <w:rPr>
          <w:rFonts w:eastAsia="宋体"/>
          <w:lang w:eastAsia="zh-CN"/>
        </w:rPr>
        <w:t>FDA</w:t>
      </w:r>
      <w:r>
        <w:rPr>
          <w:rFonts w:hint="eastAsia" w:eastAsia="宋体"/>
          <w:lang w:eastAsia="zh-CN"/>
        </w:rPr>
        <w:t>发现了关于实验室开发的血清学检测的问题或担忧（例如检测的性能不佳或误导性声明），则</w:t>
      </w:r>
      <w:r>
        <w:rPr>
          <w:rFonts w:eastAsia="宋体"/>
          <w:lang w:eastAsia="zh-CN"/>
        </w:rPr>
        <w:t>FDA</w:t>
      </w:r>
      <w:r>
        <w:rPr>
          <w:rFonts w:hint="eastAsia" w:eastAsia="宋体"/>
          <w:lang w:eastAsia="zh-CN"/>
        </w:rPr>
        <w:t>将通知实验室此类担忧，并为其提供解决此类问题或担忧的机会。如果无法或未能及时解决此类问题，</w:t>
      </w:r>
      <w:r>
        <w:rPr>
          <w:rFonts w:eastAsia="宋体"/>
          <w:snapToGrid w:val="0"/>
          <w:lang w:eastAsia="zh-CN"/>
        </w:rPr>
        <w:t>则</w:t>
      </w:r>
      <w:r>
        <w:rPr>
          <w:rFonts w:eastAsia="宋体"/>
          <w:lang w:eastAsia="zh-CN"/>
        </w:rPr>
        <w:t>FDA</w:t>
      </w:r>
      <w:r>
        <w:rPr>
          <w:rFonts w:hint="eastAsia" w:eastAsia="宋体"/>
          <w:lang w:eastAsia="zh-CN"/>
        </w:rPr>
        <w:t>预期会从网站通知列表中删除该实验室，并可能会酌情采取其他行动。</w:t>
      </w:r>
    </w:p>
    <w:p w14:paraId="301F087F">
      <w:pPr>
        <w:pStyle w:val="7"/>
        <w:adjustRightInd w:val="0"/>
        <w:snapToGrid w:val="0"/>
        <w:ind w:firstLine="480" w:firstLineChars="200"/>
        <w:jc w:val="both"/>
        <w:rPr>
          <w:rFonts w:eastAsia="宋体"/>
          <w:snapToGrid w:val="0"/>
          <w:lang w:eastAsia="zh-CN"/>
        </w:rPr>
      </w:pPr>
    </w:p>
    <w:p w14:paraId="3195CC60">
      <w:pPr>
        <w:pStyle w:val="7"/>
        <w:adjustRightInd w:val="0"/>
        <w:snapToGrid w:val="0"/>
        <w:ind w:left="1882" w:leftChars="600" w:hanging="562" w:hangingChars="200"/>
        <w:jc w:val="both"/>
        <w:outlineLvl w:val="1"/>
        <w:rPr>
          <w:rFonts w:eastAsia="宋体"/>
          <w:b/>
          <w:sz w:val="28"/>
          <w:lang w:eastAsia="zh-CN"/>
        </w:rPr>
      </w:pPr>
      <w:bookmarkStart w:id="46" w:name="_Toc91242694"/>
      <w:bookmarkStart w:id="47" w:name="_Toc97546779"/>
      <w:r>
        <w:rPr>
          <w:rFonts w:eastAsia="宋体"/>
          <w:b/>
          <w:sz w:val="28"/>
          <w:lang w:eastAsia="zh-CN"/>
        </w:rPr>
        <w:t>1.</w:t>
      </w:r>
      <w:r>
        <w:rPr>
          <w:rFonts w:eastAsia="宋体"/>
          <w:sz w:val="28"/>
          <w:lang w:eastAsia="zh-CN"/>
        </w:rPr>
        <w:tab/>
      </w:r>
      <w:bookmarkEnd w:id="46"/>
      <w:r>
        <w:rPr>
          <w:rFonts w:eastAsia="宋体"/>
          <w:b/>
          <w:snapToGrid w:val="0"/>
          <w:sz w:val="28"/>
          <w:lang w:eastAsia="zh-CN"/>
        </w:rPr>
        <w:t>确认</w:t>
      </w:r>
      <w:bookmarkEnd w:id="47"/>
    </w:p>
    <w:p w14:paraId="5ACE495A">
      <w:pPr>
        <w:pStyle w:val="7"/>
        <w:adjustRightInd w:val="0"/>
        <w:snapToGrid w:val="0"/>
        <w:ind w:firstLine="480" w:firstLineChars="200"/>
        <w:jc w:val="both"/>
        <w:rPr>
          <w:rFonts w:eastAsia="宋体"/>
          <w:lang w:eastAsia="zh-CN"/>
        </w:rPr>
      </w:pPr>
      <w:r>
        <w:rPr>
          <w:rFonts w:eastAsia="宋体"/>
          <w:snapToGrid w:val="0"/>
          <w:lang w:eastAsia="zh-CN"/>
        </w:rPr>
        <w:t>在使用前应对</w:t>
      </w:r>
      <w:r>
        <w:rPr>
          <w:rFonts w:hint="eastAsia" w:eastAsia="宋体"/>
          <w:lang w:eastAsia="zh-CN"/>
        </w:rPr>
        <w:t>所有临床检测</w:t>
      </w:r>
      <w:r>
        <w:rPr>
          <w:rFonts w:eastAsia="宋体"/>
          <w:snapToGrid w:val="0"/>
          <w:lang w:eastAsia="zh-CN"/>
        </w:rPr>
        <w:t>试剂</w:t>
      </w:r>
      <w:r>
        <w:rPr>
          <w:rFonts w:hint="eastAsia" w:eastAsia="宋体"/>
          <w:lang w:eastAsia="zh-CN"/>
        </w:rPr>
        <w:t>进行</w:t>
      </w:r>
      <w:r>
        <w:rPr>
          <w:rFonts w:eastAsia="宋体"/>
          <w:snapToGrid w:val="0"/>
          <w:lang w:eastAsia="zh-CN"/>
        </w:rPr>
        <w:t>确认</w:t>
      </w:r>
      <w:r>
        <w:rPr>
          <w:rFonts w:hint="eastAsia" w:eastAsia="宋体"/>
          <w:lang w:eastAsia="zh-CN"/>
        </w:rPr>
        <w:t>。在突发公共卫生事件的情况下，</w:t>
      </w:r>
      <w:r>
        <w:rPr>
          <w:rFonts w:eastAsia="宋体"/>
          <w:snapToGrid w:val="0"/>
          <w:lang w:eastAsia="zh-CN"/>
        </w:rPr>
        <w:t>错误的</w:t>
      </w:r>
      <w:r>
        <w:rPr>
          <w:rFonts w:hint="eastAsia" w:eastAsia="宋体"/>
          <w:lang w:eastAsia="zh-CN"/>
        </w:rPr>
        <w:t>检测结果不仅会对患者个人产生负面影响，还会对</w:t>
      </w:r>
      <w:r>
        <w:rPr>
          <w:rFonts w:eastAsia="宋体"/>
          <w:snapToGrid w:val="0"/>
          <w:lang w:eastAsia="zh-CN"/>
        </w:rPr>
        <w:t>公共卫生</w:t>
      </w:r>
      <w:r>
        <w:rPr>
          <w:rFonts w:hint="eastAsia" w:eastAsia="宋体"/>
          <w:lang w:eastAsia="zh-CN"/>
        </w:rPr>
        <w:t>产生广泛影响</w:t>
      </w:r>
      <w:r>
        <w:rPr>
          <w:rFonts w:eastAsia="宋体"/>
          <w:snapToGrid w:val="0"/>
          <w:lang w:eastAsia="zh-CN"/>
        </w:rPr>
        <w:t>，因此对检测试剂进行确认至关重要。</w:t>
      </w:r>
      <w:r>
        <w:rPr>
          <w:rFonts w:eastAsia="宋体"/>
          <w:lang w:eastAsia="zh-CN"/>
        </w:rPr>
        <w:t>FDA</w:t>
      </w:r>
      <w:r>
        <w:rPr>
          <w:rFonts w:hint="eastAsia" w:eastAsia="宋体"/>
          <w:lang w:eastAsia="zh-CN"/>
        </w:rPr>
        <w:t>在下文</w:t>
      </w:r>
      <w:r>
        <w:rPr>
          <w:rFonts w:eastAsia="宋体"/>
          <w:snapToGrid w:val="0"/>
          <w:lang w:eastAsia="zh-CN"/>
        </w:rPr>
        <w:t>第V</w:t>
      </w:r>
      <w:r>
        <w:rPr>
          <w:rFonts w:hint="eastAsia" w:eastAsia="宋体"/>
          <w:lang w:eastAsia="zh-CN"/>
        </w:rPr>
        <w:t>节中提供了为确保分析和临床有效性而应进行检测的建议。</w:t>
      </w:r>
      <w:r>
        <w:rPr>
          <w:rFonts w:eastAsia="宋体"/>
          <w:lang w:eastAsia="zh-CN"/>
        </w:rPr>
        <w:t>FDA</w:t>
      </w:r>
      <w:r>
        <w:rPr>
          <w:rFonts w:hint="eastAsia" w:eastAsia="宋体"/>
          <w:lang w:eastAsia="zh-CN"/>
        </w:rPr>
        <w:t>鼓励</w:t>
      </w:r>
      <w:r>
        <w:rPr>
          <w:rFonts w:eastAsia="宋体"/>
          <w:snapToGrid w:val="0"/>
          <w:lang w:eastAsia="zh-CN"/>
        </w:rPr>
        <w:t>开发者</w:t>
      </w:r>
      <w:r>
        <w:rPr>
          <w:rFonts w:hint="eastAsia" w:eastAsia="宋体"/>
          <w:lang w:eastAsia="zh-CN"/>
        </w:rPr>
        <w:t>通过发送电子邮件至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其检测的任何替代技术方法。此外，</w:t>
      </w:r>
      <w:r>
        <w:rPr>
          <w:rFonts w:eastAsia="宋体"/>
          <w:lang w:eastAsia="zh-CN"/>
        </w:rPr>
        <w:t>FDA</w:t>
      </w:r>
      <w:r>
        <w:rPr>
          <w:rFonts w:hint="eastAsia" w:eastAsia="宋体"/>
          <w:lang w:eastAsia="zh-CN"/>
        </w:rPr>
        <w:t>还鼓励</w:t>
      </w:r>
      <w:r>
        <w:rPr>
          <w:rFonts w:eastAsia="宋体"/>
          <w:snapToGrid w:val="0"/>
          <w:lang w:eastAsia="zh-CN"/>
        </w:rPr>
        <w:t>开发者</w:t>
      </w:r>
      <w:r>
        <w:rPr>
          <w:rFonts w:hint="eastAsia" w:eastAsia="宋体"/>
          <w:lang w:eastAsia="zh-CN"/>
        </w:rPr>
        <w:t>参考本指南附录中为血清学检测制造商和实验室提供的模板示例。</w:t>
      </w:r>
    </w:p>
    <w:p w14:paraId="36E0F0AA">
      <w:pPr>
        <w:adjustRightInd w:val="0"/>
        <w:snapToGrid w:val="0"/>
        <w:jc w:val="both"/>
        <w:rPr>
          <w:rFonts w:eastAsia="宋体"/>
          <w:b/>
          <w:sz w:val="24"/>
          <w:lang w:eastAsia="zh-CN"/>
        </w:rPr>
      </w:pPr>
      <w:r>
        <w:rPr>
          <w:rFonts w:eastAsia="宋体"/>
          <w:b/>
          <w:sz w:val="24"/>
          <w:lang w:eastAsia="zh-CN"/>
        </w:rPr>
        <w:br w:type="page"/>
      </w:r>
    </w:p>
    <w:p w14:paraId="6E7D83F8">
      <w:pPr>
        <w:pStyle w:val="7"/>
        <w:adjustRightInd w:val="0"/>
        <w:snapToGrid w:val="0"/>
        <w:ind w:left="1882" w:leftChars="600" w:hanging="562" w:hangingChars="200"/>
        <w:jc w:val="both"/>
        <w:outlineLvl w:val="1"/>
        <w:rPr>
          <w:rFonts w:eastAsia="宋体"/>
          <w:b/>
          <w:sz w:val="28"/>
          <w:lang w:eastAsia="zh-CN"/>
        </w:rPr>
      </w:pPr>
      <w:bookmarkStart w:id="48" w:name="_Toc91242695"/>
      <w:bookmarkStart w:id="49" w:name="_Toc97546780"/>
      <w:r>
        <w:rPr>
          <w:rFonts w:eastAsia="宋体"/>
          <w:b/>
          <w:sz w:val="28"/>
          <w:lang w:eastAsia="zh-CN"/>
        </w:rPr>
        <w:t>2.</w:t>
      </w:r>
      <w:r>
        <w:rPr>
          <w:rFonts w:eastAsia="宋体"/>
          <w:sz w:val="28"/>
          <w:lang w:eastAsia="zh-CN"/>
        </w:rPr>
        <w:tab/>
      </w:r>
      <w:r>
        <w:rPr>
          <w:rFonts w:eastAsia="宋体"/>
          <w:b/>
          <w:sz w:val="28"/>
          <w:lang w:eastAsia="zh-CN"/>
        </w:rPr>
        <w:t>FDA</w:t>
      </w:r>
      <w:r>
        <w:rPr>
          <w:rFonts w:hint="eastAsia" w:eastAsia="宋体"/>
          <w:b/>
          <w:sz w:val="28"/>
          <w:lang w:eastAsia="zh-CN"/>
        </w:rPr>
        <w:t>通知</w:t>
      </w:r>
      <w:bookmarkEnd w:id="48"/>
      <w:bookmarkEnd w:id="49"/>
    </w:p>
    <w:p w14:paraId="603CB59B">
      <w:pPr>
        <w:pStyle w:val="7"/>
        <w:adjustRightInd w:val="0"/>
        <w:snapToGrid w:val="0"/>
        <w:ind w:firstLine="480" w:firstLineChars="200"/>
        <w:jc w:val="both"/>
        <w:rPr>
          <w:rFonts w:eastAsia="宋体"/>
          <w:lang w:eastAsia="zh-CN"/>
        </w:rPr>
      </w:pPr>
      <w:r>
        <w:rPr>
          <w:rFonts w:hint="eastAsia" w:eastAsia="宋体"/>
          <w:lang w:eastAsia="zh-CN"/>
        </w:rPr>
        <w:t>完成检测试剂</w:t>
      </w:r>
      <w:r>
        <w:rPr>
          <w:rFonts w:eastAsia="宋体"/>
          <w:snapToGrid w:val="0"/>
          <w:lang w:eastAsia="zh-CN"/>
        </w:rPr>
        <w:t>确认</w:t>
      </w:r>
      <w:r>
        <w:rPr>
          <w:rFonts w:hint="eastAsia" w:eastAsia="宋体"/>
          <w:lang w:eastAsia="zh-CN"/>
        </w:rPr>
        <w:t>后，</w:t>
      </w:r>
      <w:r>
        <w:rPr>
          <w:rFonts w:eastAsia="宋体"/>
          <w:snapToGrid w:val="0"/>
          <w:lang w:eastAsia="zh-CN"/>
        </w:rPr>
        <w:t>开发者</w:t>
      </w:r>
      <w:r>
        <w:rPr>
          <w:rFonts w:hint="eastAsia" w:eastAsia="宋体"/>
          <w:lang w:eastAsia="zh-CN"/>
        </w:rPr>
        <w:t>应通过发送电子邮件至</w:t>
      </w:r>
      <w:r>
        <w:rPr>
          <w:rFonts w:eastAsia="宋体"/>
          <w:color w:val="0000FF"/>
          <w:u w:val="single"/>
          <w:lang w:eastAsia="zh-CN"/>
        </w:rPr>
        <w:t>CDRH-EUA-Templates@FDA.HHS.GOV</w:t>
      </w:r>
      <w:r>
        <w:rPr>
          <w:rFonts w:hint="eastAsia" w:eastAsia="宋体"/>
          <w:lang w:eastAsia="zh-CN"/>
        </w:rPr>
        <w:t>通知</w:t>
      </w:r>
      <w:r>
        <w:rPr>
          <w:rFonts w:eastAsia="宋体"/>
          <w:lang w:eastAsia="zh-CN"/>
        </w:rPr>
        <w:t>FDA</w:t>
      </w:r>
      <w:r>
        <w:rPr>
          <w:rFonts w:hint="eastAsia" w:eastAsia="宋体"/>
          <w:lang w:eastAsia="zh-CN"/>
        </w:rPr>
        <w:t>，其检测试剂已经过</w:t>
      </w:r>
      <w:r>
        <w:rPr>
          <w:rFonts w:eastAsia="宋体"/>
          <w:snapToGrid w:val="0"/>
          <w:lang w:eastAsia="zh-CN"/>
        </w:rPr>
        <w:t>确认</w:t>
      </w:r>
      <w:r>
        <w:rPr>
          <w:rFonts w:hint="eastAsia" w:eastAsia="宋体"/>
          <w:lang w:eastAsia="zh-CN"/>
        </w:rPr>
        <w:t>，且即将开始销售或进行检测。</w:t>
      </w:r>
    </w:p>
    <w:p w14:paraId="140FE689">
      <w:pPr>
        <w:pStyle w:val="7"/>
        <w:adjustRightInd w:val="0"/>
        <w:snapToGrid w:val="0"/>
        <w:ind w:firstLine="480" w:firstLineChars="200"/>
        <w:jc w:val="both"/>
        <w:rPr>
          <w:rFonts w:eastAsia="宋体"/>
          <w:snapToGrid w:val="0"/>
          <w:lang w:eastAsia="zh-CN"/>
        </w:rPr>
      </w:pPr>
    </w:p>
    <w:p w14:paraId="410BC679">
      <w:pPr>
        <w:adjustRightInd w:val="0"/>
        <w:snapToGrid w:val="0"/>
        <w:ind w:left="920" w:leftChars="200" w:hanging="480" w:hangingChars="200"/>
        <w:jc w:val="both"/>
        <w:rPr>
          <w:rFonts w:eastAsia="宋体"/>
          <w:sz w:val="24"/>
          <w:lang w:eastAsia="zh-CN"/>
        </w:rPr>
      </w:pPr>
      <w:r>
        <w:rPr>
          <w:rFonts w:eastAsia="宋体"/>
          <w:sz w:val="24"/>
          <w:lang w:eastAsia="zh-CN"/>
        </w:rPr>
        <w:t>a.</w:t>
      </w:r>
      <w:r>
        <w:rPr>
          <w:rFonts w:hint="eastAsia" w:eastAsia="宋体"/>
          <w:snapToGrid w:val="0"/>
          <w:sz w:val="24"/>
          <w:szCs w:val="24"/>
          <w:lang w:eastAsia="zh-CN"/>
        </w:rPr>
        <w:tab/>
      </w:r>
      <w:r>
        <w:rPr>
          <w:rFonts w:hint="eastAsia" w:eastAsia="宋体"/>
          <w:sz w:val="24"/>
          <w:lang w:eastAsia="zh-CN"/>
        </w:rPr>
        <w:t>对于已经符合</w:t>
      </w:r>
      <w:r>
        <w:rPr>
          <w:rFonts w:eastAsia="宋体"/>
          <w:sz w:val="24"/>
          <w:lang w:eastAsia="zh-CN"/>
        </w:rPr>
        <w:t>CLIA</w:t>
      </w:r>
      <w:r>
        <w:rPr>
          <w:rFonts w:hint="eastAsia" w:eastAsia="宋体"/>
          <w:sz w:val="24"/>
          <w:lang w:eastAsia="zh-CN"/>
        </w:rPr>
        <w:t>监管要求，并进行高度复杂性检测的</w:t>
      </w:r>
      <w:r>
        <w:rPr>
          <w:rFonts w:eastAsia="宋体"/>
          <w:sz w:val="24"/>
          <w:lang w:eastAsia="zh-CN"/>
        </w:rPr>
        <w:t>CLIA</w:t>
      </w:r>
      <w:r>
        <w:rPr>
          <w:rFonts w:hint="eastAsia" w:eastAsia="宋体"/>
          <w:sz w:val="24"/>
          <w:lang w:eastAsia="zh-CN"/>
        </w:rPr>
        <w:t>认证实验室开发和使用的检测</w:t>
      </w:r>
      <w:r>
        <w:rPr>
          <w:rFonts w:eastAsia="宋体"/>
          <w:snapToGrid w:val="0"/>
          <w:sz w:val="24"/>
          <w:szCs w:val="24"/>
          <w:lang w:eastAsia="zh-CN"/>
        </w:rPr>
        <w:t>试剂</w:t>
      </w:r>
      <w:r>
        <w:rPr>
          <w:rFonts w:hint="eastAsia" w:eastAsia="宋体"/>
          <w:sz w:val="24"/>
          <w:lang w:eastAsia="zh-CN"/>
        </w:rPr>
        <w:t>，此通知应包括实验室名称、实验室主任姓名、实验室地址以及此电子邮件中的联系人。</w:t>
      </w:r>
      <w:r>
        <w:rPr>
          <w:rFonts w:eastAsia="宋体"/>
          <w:sz w:val="24"/>
          <w:lang w:eastAsia="zh-CN"/>
        </w:rPr>
        <w:t>FDA</w:t>
      </w:r>
      <w:r>
        <w:rPr>
          <w:rFonts w:hint="eastAsia" w:eastAsia="宋体"/>
          <w:sz w:val="24"/>
          <w:lang w:eastAsia="zh-CN"/>
        </w:rPr>
        <w:t>将通过自动回复确认收到此通知，通常会将实验室名称添加至</w:t>
      </w:r>
      <w:r>
        <w:rPr>
          <w:rFonts w:eastAsia="宋体"/>
          <w:sz w:val="24"/>
          <w:lang w:eastAsia="zh-CN"/>
        </w:rPr>
        <w:t>FDA</w:t>
      </w:r>
      <w:r>
        <w:rPr>
          <w:rFonts w:hint="eastAsia" w:eastAsia="宋体"/>
          <w:sz w:val="24"/>
          <w:lang w:eastAsia="zh-CN"/>
        </w:rPr>
        <w:t>网站列表。</w:t>
      </w:r>
    </w:p>
    <w:p w14:paraId="7BC9EC57">
      <w:pPr>
        <w:adjustRightInd w:val="0"/>
        <w:snapToGrid w:val="0"/>
        <w:ind w:left="920" w:leftChars="200" w:hanging="480" w:hangingChars="200"/>
        <w:jc w:val="both"/>
        <w:rPr>
          <w:rFonts w:eastAsia="宋体"/>
          <w:snapToGrid w:val="0"/>
          <w:sz w:val="24"/>
          <w:szCs w:val="24"/>
          <w:lang w:eastAsia="zh-CN"/>
        </w:rPr>
      </w:pPr>
    </w:p>
    <w:p w14:paraId="0C7CC463">
      <w:pPr>
        <w:pStyle w:val="7"/>
        <w:adjustRightInd w:val="0"/>
        <w:snapToGrid w:val="0"/>
        <w:ind w:left="909" w:leftChars="413" w:firstLine="480" w:firstLineChars="200"/>
        <w:jc w:val="both"/>
        <w:rPr>
          <w:rFonts w:eastAsia="宋体"/>
          <w:snapToGrid w:val="0"/>
          <w:lang w:eastAsia="zh-CN"/>
        </w:rPr>
      </w:pPr>
      <w:r>
        <w:rPr>
          <w:rFonts w:hint="eastAsia" w:eastAsia="宋体"/>
          <w:lang w:eastAsia="zh-CN"/>
        </w:rPr>
        <w:t>如果实验室提供有关检测能力的信息，将有助于</w:t>
      </w:r>
      <w:r>
        <w:rPr>
          <w:rFonts w:eastAsia="宋体"/>
          <w:lang w:eastAsia="zh-CN"/>
        </w:rPr>
        <w:t>FDA</w:t>
      </w:r>
      <w:r>
        <w:rPr>
          <w:rFonts w:hint="eastAsia" w:eastAsia="宋体"/>
          <w:lang w:eastAsia="zh-CN"/>
        </w:rPr>
        <w:t>审议。</w:t>
      </w:r>
      <w:r>
        <w:rPr>
          <w:rFonts w:eastAsia="宋体"/>
          <w:snapToGrid w:val="0"/>
          <w:lang w:eastAsia="zh-CN"/>
        </w:rPr>
        <w:t>在共同致力于确保在全国范围内具备充分的检测能力时，</w:t>
      </w:r>
      <w:r>
        <w:rPr>
          <w:rFonts w:hint="eastAsia" w:eastAsia="宋体"/>
          <w:lang w:eastAsia="zh-CN"/>
        </w:rPr>
        <w:t>此类信息将有助于</w:t>
      </w:r>
      <w:r>
        <w:rPr>
          <w:rFonts w:eastAsia="宋体"/>
          <w:lang w:eastAsia="zh-CN"/>
        </w:rPr>
        <w:t>FDA</w:t>
      </w:r>
      <w:r>
        <w:rPr>
          <w:rFonts w:hint="eastAsia" w:eastAsia="宋体"/>
          <w:lang w:eastAsia="zh-CN"/>
        </w:rPr>
        <w:t>及其部门监测</w:t>
      </w:r>
      <w:r>
        <w:rPr>
          <w:rFonts w:eastAsia="宋体"/>
          <w:snapToGrid w:val="0"/>
          <w:lang w:eastAsia="zh-CN"/>
        </w:rPr>
        <w:t>整体</w:t>
      </w:r>
      <w:r>
        <w:rPr>
          <w:rFonts w:hint="eastAsia" w:eastAsia="宋体"/>
          <w:lang w:eastAsia="zh-CN"/>
        </w:rPr>
        <w:t>情况。</w:t>
      </w:r>
    </w:p>
    <w:p w14:paraId="2986CA54">
      <w:pPr>
        <w:pStyle w:val="7"/>
        <w:adjustRightInd w:val="0"/>
        <w:snapToGrid w:val="0"/>
        <w:ind w:left="880" w:leftChars="400"/>
        <w:jc w:val="both"/>
        <w:rPr>
          <w:rFonts w:eastAsia="宋体"/>
          <w:lang w:eastAsia="zh-CN"/>
        </w:rPr>
      </w:pPr>
    </w:p>
    <w:p w14:paraId="330CD37B">
      <w:pPr>
        <w:adjustRightInd w:val="0"/>
        <w:snapToGrid w:val="0"/>
        <w:ind w:left="920" w:leftChars="200" w:hanging="480" w:hangingChars="200"/>
        <w:jc w:val="both"/>
        <w:rPr>
          <w:rFonts w:eastAsia="宋体"/>
          <w:sz w:val="24"/>
          <w:lang w:eastAsia="zh-CN"/>
        </w:rPr>
      </w:pPr>
      <w:r>
        <w:rPr>
          <w:rFonts w:eastAsia="宋体"/>
          <w:sz w:val="24"/>
          <w:lang w:eastAsia="zh-CN"/>
        </w:rPr>
        <w:t>b.</w:t>
      </w:r>
      <w:r>
        <w:rPr>
          <w:rFonts w:eastAsia="宋体"/>
          <w:sz w:val="24"/>
          <w:lang w:eastAsia="zh-CN"/>
        </w:rPr>
        <w:tab/>
      </w:r>
      <w:r>
        <w:rPr>
          <w:rFonts w:hint="eastAsia" w:eastAsia="宋体"/>
          <w:sz w:val="24"/>
          <w:lang w:eastAsia="zh-CN"/>
        </w:rPr>
        <w:t>对于商业制造商开发和销售的检测</w:t>
      </w:r>
      <w:r>
        <w:rPr>
          <w:rFonts w:eastAsia="宋体"/>
          <w:snapToGrid w:val="0"/>
          <w:sz w:val="24"/>
          <w:szCs w:val="24"/>
          <w:lang w:eastAsia="zh-CN"/>
        </w:rPr>
        <w:t>试剂</w:t>
      </w:r>
      <w:r>
        <w:rPr>
          <w:rFonts w:hint="eastAsia" w:eastAsia="宋体"/>
          <w:sz w:val="24"/>
          <w:lang w:eastAsia="zh-CN"/>
        </w:rPr>
        <w:t>，此通知应包括制造商名称、地址、联系人、和包括检测试剂性能总结的使用说明书副本。</w:t>
      </w:r>
      <w:r>
        <w:rPr>
          <w:rFonts w:eastAsia="宋体"/>
          <w:sz w:val="24"/>
          <w:lang w:eastAsia="zh-CN"/>
        </w:rPr>
        <w:t>FDA</w:t>
      </w:r>
      <w:r>
        <w:rPr>
          <w:rFonts w:hint="eastAsia" w:eastAsia="宋体"/>
          <w:sz w:val="24"/>
          <w:lang w:eastAsia="zh-CN"/>
        </w:rPr>
        <w:t>将通过自动回复确认收到此通知，通常会将制造商名称和检测添加至</w:t>
      </w:r>
      <w:r>
        <w:rPr>
          <w:rFonts w:eastAsia="宋体"/>
          <w:sz w:val="24"/>
          <w:lang w:eastAsia="zh-CN"/>
        </w:rPr>
        <w:t>FDA</w:t>
      </w:r>
      <w:r>
        <w:rPr>
          <w:rFonts w:hint="eastAsia" w:eastAsia="宋体"/>
          <w:sz w:val="24"/>
          <w:lang w:eastAsia="zh-CN"/>
        </w:rPr>
        <w:t>网站列表。如上所述，</w:t>
      </w:r>
      <w:r>
        <w:rPr>
          <w:rFonts w:eastAsia="宋体"/>
          <w:sz w:val="24"/>
          <w:lang w:eastAsia="zh-CN"/>
        </w:rPr>
        <w:t>FDA</w:t>
      </w:r>
      <w:r>
        <w:rPr>
          <w:rFonts w:hint="eastAsia" w:eastAsia="宋体"/>
          <w:sz w:val="24"/>
          <w:lang w:eastAsia="zh-CN"/>
        </w:rPr>
        <w:t>建议制造商在向</w:t>
      </w:r>
      <w:r>
        <w:rPr>
          <w:rFonts w:eastAsia="宋体"/>
          <w:sz w:val="24"/>
          <w:lang w:eastAsia="zh-CN"/>
        </w:rPr>
        <w:t>FDA</w:t>
      </w:r>
      <w:r>
        <w:rPr>
          <w:rFonts w:hint="eastAsia" w:eastAsia="宋体"/>
          <w:sz w:val="24"/>
          <w:lang w:eastAsia="zh-CN"/>
        </w:rPr>
        <w:t>发出检测试剂已成功通过</w:t>
      </w:r>
      <w:r>
        <w:rPr>
          <w:rFonts w:eastAsia="宋体"/>
          <w:snapToGrid w:val="0"/>
          <w:sz w:val="24"/>
          <w:szCs w:val="24"/>
          <w:lang w:eastAsia="zh-CN"/>
        </w:rPr>
        <w:t>确认</w:t>
      </w:r>
      <w:r>
        <w:rPr>
          <w:rFonts w:hint="eastAsia" w:eastAsia="宋体"/>
          <w:sz w:val="24"/>
          <w:lang w:eastAsia="zh-CN"/>
        </w:rPr>
        <w:t>的通知后</w:t>
      </w:r>
      <w:r>
        <w:rPr>
          <w:rFonts w:eastAsia="宋体"/>
          <w:sz w:val="24"/>
          <w:lang w:eastAsia="zh-CN"/>
        </w:rPr>
        <w:t>10</w:t>
      </w:r>
      <w:r>
        <w:rPr>
          <w:rFonts w:hint="eastAsia" w:eastAsia="宋体"/>
          <w:sz w:val="24"/>
          <w:lang w:eastAsia="zh-CN"/>
        </w:rPr>
        <w:t>个工作日（从通知之日起或本指南发布之日起，以较晚时间为准）内提交一份完整的</w:t>
      </w:r>
      <w:r>
        <w:rPr>
          <w:rFonts w:eastAsia="宋体"/>
          <w:sz w:val="24"/>
          <w:lang w:eastAsia="zh-CN"/>
        </w:rPr>
        <w:t>EUA</w:t>
      </w:r>
      <w:r>
        <w:rPr>
          <w:rFonts w:hint="eastAsia" w:eastAsia="宋体"/>
          <w:sz w:val="24"/>
          <w:lang w:eastAsia="zh-CN"/>
        </w:rPr>
        <w:t>申请。</w:t>
      </w:r>
      <w:r>
        <w:rPr>
          <w:rStyle w:val="20"/>
          <w:rFonts w:eastAsia="宋体"/>
          <w:snapToGrid w:val="0"/>
          <w:sz w:val="24"/>
          <w:szCs w:val="24"/>
          <w:lang w:eastAsia="zh-CN"/>
        </w:rPr>
        <w:footnoteReference w:id="16"/>
      </w:r>
      <w:r>
        <w:rPr>
          <w:rFonts w:hint="eastAsia" w:eastAsia="宋体"/>
          <w:sz w:val="24"/>
          <w:lang w:eastAsia="zh-CN"/>
        </w:rPr>
        <w:t>如果</w:t>
      </w:r>
      <w:r>
        <w:rPr>
          <w:rFonts w:eastAsia="宋体"/>
          <w:sz w:val="24"/>
          <w:lang w:eastAsia="zh-CN"/>
        </w:rPr>
        <w:t>EUA</w:t>
      </w:r>
      <w:r>
        <w:rPr>
          <w:rFonts w:hint="eastAsia" w:eastAsia="宋体"/>
          <w:sz w:val="24"/>
          <w:lang w:eastAsia="zh-CN"/>
        </w:rPr>
        <w:t>申请未在此时间范围内提交，</w:t>
      </w:r>
      <w:r>
        <w:rPr>
          <w:rFonts w:eastAsia="宋体"/>
          <w:snapToGrid w:val="0"/>
          <w:sz w:val="24"/>
          <w:szCs w:val="24"/>
          <w:lang w:eastAsia="zh-CN"/>
        </w:rPr>
        <w:t>则</w:t>
      </w:r>
      <w:r>
        <w:rPr>
          <w:rFonts w:eastAsia="宋体"/>
          <w:sz w:val="24"/>
          <w:lang w:eastAsia="zh-CN"/>
        </w:rPr>
        <w:t>FDA</w:t>
      </w:r>
      <w:r>
        <w:rPr>
          <w:rFonts w:hint="eastAsia" w:eastAsia="宋体"/>
          <w:sz w:val="24"/>
          <w:lang w:eastAsia="zh-CN"/>
        </w:rPr>
        <w:t>预期会将该制造商</w:t>
      </w:r>
      <w:r>
        <w:rPr>
          <w:rFonts w:eastAsia="宋体"/>
          <w:sz w:val="24"/>
          <w:lang w:eastAsia="zh-CN"/>
        </w:rPr>
        <w:t>/</w:t>
      </w:r>
      <w:r>
        <w:rPr>
          <w:rFonts w:hint="eastAsia" w:eastAsia="宋体"/>
          <w:sz w:val="24"/>
          <w:lang w:eastAsia="zh-CN"/>
        </w:rPr>
        <w:t>检测从其网站上公布的检测清单中删除，并会酌情采取其他行动。</w:t>
      </w:r>
    </w:p>
    <w:p w14:paraId="0E19DCCB">
      <w:pPr>
        <w:pStyle w:val="7"/>
        <w:adjustRightInd w:val="0"/>
        <w:snapToGrid w:val="0"/>
        <w:ind w:left="880" w:leftChars="400"/>
        <w:jc w:val="both"/>
        <w:rPr>
          <w:rFonts w:eastAsia="宋体"/>
          <w:snapToGrid w:val="0"/>
          <w:lang w:eastAsia="zh-CN"/>
        </w:rPr>
      </w:pPr>
    </w:p>
    <w:p w14:paraId="113819B0">
      <w:pPr>
        <w:pStyle w:val="7"/>
        <w:adjustRightInd w:val="0"/>
        <w:snapToGrid w:val="0"/>
        <w:ind w:left="909" w:leftChars="413" w:firstLine="480" w:firstLineChars="200"/>
        <w:jc w:val="both"/>
        <w:rPr>
          <w:rFonts w:eastAsia="宋体"/>
          <w:lang w:eastAsia="zh-CN"/>
        </w:rPr>
      </w:pPr>
      <w:r>
        <w:rPr>
          <w:rFonts w:hint="eastAsia" w:eastAsia="宋体"/>
          <w:lang w:eastAsia="zh-CN"/>
        </w:rPr>
        <w:t>如果制造商为其检测</w:t>
      </w:r>
      <w:r>
        <w:rPr>
          <w:rFonts w:eastAsia="宋体"/>
          <w:snapToGrid w:val="0"/>
          <w:lang w:eastAsia="zh-CN"/>
        </w:rPr>
        <w:t>雇佣</w:t>
      </w:r>
      <w:r>
        <w:rPr>
          <w:rFonts w:hint="eastAsia" w:eastAsia="宋体"/>
          <w:lang w:eastAsia="zh-CN"/>
        </w:rPr>
        <w:t>分销商，</w:t>
      </w:r>
      <w:r>
        <w:rPr>
          <w:rFonts w:eastAsia="宋体"/>
          <w:snapToGrid w:val="0"/>
          <w:lang w:eastAsia="zh-CN"/>
        </w:rPr>
        <w:t>则</w:t>
      </w:r>
      <w:r>
        <w:rPr>
          <w:rFonts w:hint="eastAsia" w:eastAsia="宋体"/>
          <w:lang w:eastAsia="zh-CN"/>
        </w:rPr>
        <w:t>制造商应在其通知中注明所有分销商的名称。分销商不应发布单独的通知。</w:t>
      </w:r>
    </w:p>
    <w:p w14:paraId="303E226C">
      <w:pPr>
        <w:pStyle w:val="7"/>
        <w:adjustRightInd w:val="0"/>
        <w:snapToGrid w:val="0"/>
        <w:ind w:left="909" w:leftChars="413" w:firstLine="480" w:firstLineChars="200"/>
        <w:jc w:val="both"/>
        <w:rPr>
          <w:rFonts w:eastAsia="宋体"/>
          <w:snapToGrid w:val="0"/>
          <w:lang w:eastAsia="zh-CN"/>
        </w:rPr>
      </w:pPr>
    </w:p>
    <w:p w14:paraId="5ABB4686">
      <w:pPr>
        <w:pStyle w:val="7"/>
        <w:adjustRightInd w:val="0"/>
        <w:snapToGrid w:val="0"/>
        <w:ind w:left="909" w:leftChars="413" w:firstLine="480" w:firstLineChars="200"/>
        <w:jc w:val="both"/>
        <w:rPr>
          <w:rFonts w:eastAsia="宋体"/>
          <w:lang w:eastAsia="zh-CN"/>
        </w:rPr>
      </w:pPr>
      <w:r>
        <w:rPr>
          <w:rFonts w:hint="eastAsia" w:eastAsia="宋体"/>
          <w:lang w:eastAsia="zh-CN"/>
        </w:rPr>
        <w:t>如果制造商提供有关检测生产能力的信息以及在美国境内已安装所需平台的实验室数量，</w:t>
      </w:r>
      <w:r>
        <w:rPr>
          <w:rFonts w:eastAsia="宋体"/>
          <w:snapToGrid w:val="0"/>
          <w:lang w:eastAsia="zh-CN"/>
        </w:rPr>
        <w:t>这</w:t>
      </w:r>
      <w:r>
        <w:rPr>
          <w:rFonts w:hint="eastAsia" w:eastAsia="宋体"/>
          <w:lang w:eastAsia="zh-CN"/>
        </w:rPr>
        <w:t>将有助于</w:t>
      </w:r>
      <w:r>
        <w:rPr>
          <w:rFonts w:eastAsia="宋体"/>
          <w:lang w:eastAsia="zh-CN"/>
        </w:rPr>
        <w:t>FDA</w:t>
      </w:r>
      <w:r>
        <w:rPr>
          <w:rFonts w:hint="eastAsia" w:eastAsia="宋体"/>
          <w:lang w:eastAsia="zh-CN"/>
        </w:rPr>
        <w:t>审议。</w:t>
      </w:r>
      <w:r>
        <w:rPr>
          <w:rFonts w:eastAsia="宋体"/>
          <w:snapToGrid w:val="0"/>
          <w:lang w:eastAsia="zh-CN"/>
        </w:rPr>
        <w:t>在共同协作以确保在全国范围内具备充分检测能力时，</w:t>
      </w:r>
      <w:r>
        <w:rPr>
          <w:rFonts w:hint="eastAsia" w:eastAsia="宋体"/>
          <w:lang w:eastAsia="zh-CN"/>
        </w:rPr>
        <w:t>此类信息将有助于</w:t>
      </w:r>
      <w:r>
        <w:rPr>
          <w:rFonts w:eastAsia="宋体"/>
          <w:lang w:eastAsia="zh-CN"/>
        </w:rPr>
        <w:t>FDA</w:t>
      </w:r>
      <w:r>
        <w:rPr>
          <w:rFonts w:hint="eastAsia" w:eastAsia="宋体"/>
          <w:lang w:eastAsia="zh-CN"/>
        </w:rPr>
        <w:t>及其部门监测</w:t>
      </w:r>
      <w:r>
        <w:rPr>
          <w:rFonts w:eastAsia="宋体"/>
          <w:snapToGrid w:val="0"/>
          <w:lang w:eastAsia="zh-CN"/>
        </w:rPr>
        <w:t>整体情况</w:t>
      </w:r>
      <w:r>
        <w:rPr>
          <w:rFonts w:hint="eastAsia" w:eastAsia="宋体"/>
          <w:lang w:eastAsia="zh-CN"/>
        </w:rPr>
        <w:t>。</w:t>
      </w:r>
    </w:p>
    <w:p w14:paraId="5D8D72D9">
      <w:pPr>
        <w:pStyle w:val="7"/>
        <w:adjustRightInd w:val="0"/>
        <w:snapToGrid w:val="0"/>
        <w:ind w:left="880" w:leftChars="400"/>
        <w:jc w:val="both"/>
        <w:rPr>
          <w:rFonts w:eastAsia="宋体"/>
          <w:snapToGrid w:val="0"/>
          <w:lang w:eastAsia="zh-CN"/>
        </w:rPr>
      </w:pPr>
    </w:p>
    <w:p w14:paraId="167BC574">
      <w:pPr>
        <w:pStyle w:val="7"/>
        <w:adjustRightInd w:val="0"/>
        <w:snapToGrid w:val="0"/>
        <w:ind w:left="1882" w:leftChars="600" w:hanging="562" w:hangingChars="200"/>
        <w:jc w:val="both"/>
        <w:outlineLvl w:val="1"/>
        <w:rPr>
          <w:rFonts w:eastAsia="宋体"/>
          <w:b/>
          <w:sz w:val="28"/>
          <w:lang w:eastAsia="zh-CN"/>
        </w:rPr>
      </w:pPr>
      <w:bookmarkStart w:id="50" w:name="_Toc97546781"/>
      <w:bookmarkStart w:id="51" w:name="_Toc91242696"/>
      <w:r>
        <w:rPr>
          <w:rFonts w:eastAsia="宋体"/>
          <w:b/>
          <w:sz w:val="28"/>
          <w:lang w:eastAsia="zh-CN"/>
        </w:rPr>
        <w:t>3.</w:t>
      </w:r>
      <w:r>
        <w:rPr>
          <w:rFonts w:eastAsia="宋体"/>
          <w:sz w:val="28"/>
          <w:lang w:eastAsia="zh-CN"/>
        </w:rPr>
        <w:tab/>
      </w:r>
      <w:r>
        <w:rPr>
          <w:rFonts w:hint="eastAsia" w:eastAsia="宋体"/>
          <w:b/>
          <w:sz w:val="28"/>
          <w:lang w:eastAsia="zh-CN"/>
        </w:rPr>
        <w:t>结果的标记和报告</w:t>
      </w:r>
      <w:bookmarkEnd w:id="50"/>
      <w:bookmarkEnd w:id="51"/>
    </w:p>
    <w:p w14:paraId="2552A5B8">
      <w:pPr>
        <w:pStyle w:val="7"/>
        <w:adjustRightInd w:val="0"/>
        <w:snapToGrid w:val="0"/>
        <w:ind w:firstLine="480" w:firstLineChars="200"/>
        <w:jc w:val="both"/>
        <w:rPr>
          <w:rFonts w:eastAsia="宋体"/>
          <w:lang w:eastAsia="zh-CN"/>
        </w:rPr>
      </w:pPr>
      <w:r>
        <w:rPr>
          <w:rFonts w:hint="eastAsia" w:eastAsia="宋体"/>
          <w:lang w:eastAsia="zh-CN"/>
        </w:rPr>
        <w:t>为了提供关于检测</w:t>
      </w:r>
      <w:r>
        <w:rPr>
          <w:rFonts w:eastAsia="宋体"/>
          <w:snapToGrid w:val="0"/>
          <w:lang w:eastAsia="zh-CN"/>
        </w:rPr>
        <w:t>试剂</w:t>
      </w:r>
      <w:r>
        <w:rPr>
          <w:rFonts w:hint="eastAsia" w:eastAsia="宋体"/>
          <w:lang w:eastAsia="zh-CN"/>
        </w:rPr>
        <w:t>预期用途及其限制因素的重要信息，</w:t>
      </w:r>
      <w:r>
        <w:rPr>
          <w:rFonts w:eastAsia="宋体"/>
          <w:lang w:eastAsia="zh-CN"/>
        </w:rPr>
        <w:t>FDA</w:t>
      </w:r>
      <w:r>
        <w:rPr>
          <w:rFonts w:hint="eastAsia" w:eastAsia="宋体"/>
          <w:lang w:eastAsia="zh-CN"/>
        </w:rPr>
        <w:t>建议使用说明书和患者检测报告</w:t>
      </w:r>
      <w:r>
        <w:rPr>
          <w:rFonts w:eastAsia="宋体"/>
          <w:snapToGrid w:val="0"/>
          <w:lang w:eastAsia="zh-CN"/>
        </w:rPr>
        <w:t>中</w:t>
      </w:r>
      <w:r>
        <w:rPr>
          <w:rFonts w:hint="eastAsia" w:eastAsia="宋体"/>
          <w:lang w:eastAsia="zh-CN"/>
        </w:rPr>
        <w:t>应包含有助于用户和患者理解检测结果的信息，例如：</w:t>
      </w:r>
    </w:p>
    <w:p w14:paraId="6EAC4E9F">
      <w:pPr>
        <w:pStyle w:val="7"/>
        <w:adjustRightInd w:val="0"/>
        <w:snapToGrid w:val="0"/>
        <w:jc w:val="both"/>
        <w:rPr>
          <w:rFonts w:eastAsia="宋体"/>
          <w:snapToGrid w:val="0"/>
          <w:lang w:eastAsia="zh-CN"/>
        </w:rPr>
      </w:pPr>
    </w:p>
    <w:p w14:paraId="63510E3D">
      <w:pPr>
        <w:pStyle w:val="22"/>
        <w:numPr>
          <w:ilvl w:val="0"/>
          <w:numId w:val="2"/>
        </w:numPr>
        <w:tabs>
          <w:tab w:val="left" w:pos="910"/>
        </w:tabs>
        <w:adjustRightInd w:val="0"/>
        <w:snapToGrid w:val="0"/>
        <w:ind w:left="920" w:leftChars="200" w:hanging="480" w:hangingChars="200"/>
        <w:jc w:val="both"/>
        <w:rPr>
          <w:rFonts w:eastAsia="宋体"/>
          <w:sz w:val="24"/>
          <w:lang w:eastAsia="zh-CN"/>
        </w:rPr>
      </w:pPr>
      <w:r>
        <w:rPr>
          <w:rFonts w:hint="eastAsia" w:eastAsia="宋体"/>
          <w:sz w:val="24"/>
          <w:lang w:eastAsia="zh-CN"/>
        </w:rPr>
        <w:t>该检测未经</w:t>
      </w:r>
      <w:r>
        <w:rPr>
          <w:rFonts w:eastAsia="宋体"/>
          <w:sz w:val="24"/>
          <w:lang w:eastAsia="zh-CN"/>
        </w:rPr>
        <w:t>FDA</w:t>
      </w:r>
      <w:r>
        <w:rPr>
          <w:rFonts w:hint="eastAsia" w:eastAsia="宋体"/>
          <w:sz w:val="24"/>
          <w:lang w:eastAsia="zh-CN"/>
        </w:rPr>
        <w:t>审查。</w:t>
      </w:r>
    </w:p>
    <w:p w14:paraId="379C2A54">
      <w:pPr>
        <w:adjustRightInd w:val="0"/>
        <w:snapToGrid w:val="0"/>
        <w:jc w:val="both"/>
        <w:rPr>
          <w:rFonts w:eastAsia="宋体"/>
          <w:b/>
          <w:sz w:val="24"/>
          <w:lang w:eastAsia="zh-CN"/>
        </w:rPr>
      </w:pPr>
      <w:r>
        <w:rPr>
          <w:rFonts w:eastAsia="宋体"/>
          <w:b/>
          <w:sz w:val="24"/>
          <w:lang w:eastAsia="zh-CN"/>
        </w:rPr>
        <w:br w:type="page"/>
      </w:r>
    </w:p>
    <w:p w14:paraId="7D10AF21">
      <w:pPr>
        <w:pStyle w:val="22"/>
        <w:numPr>
          <w:ilvl w:val="0"/>
          <w:numId w:val="3"/>
        </w:numPr>
        <w:tabs>
          <w:tab w:val="left" w:pos="910"/>
        </w:tabs>
        <w:adjustRightInd w:val="0"/>
        <w:snapToGrid w:val="0"/>
        <w:ind w:left="920" w:leftChars="200" w:hanging="480" w:hangingChars="200"/>
        <w:jc w:val="both"/>
        <w:rPr>
          <w:rFonts w:eastAsia="宋体"/>
          <w:sz w:val="24"/>
        </w:rPr>
      </w:pPr>
      <w:r>
        <w:rPr>
          <w:rFonts w:hint="eastAsia" w:eastAsia="宋体"/>
          <w:sz w:val="24"/>
        </w:rPr>
        <w:t>阴性结果并不排除急性</w:t>
      </w:r>
      <w:r>
        <w:rPr>
          <w:rFonts w:eastAsia="宋体"/>
          <w:sz w:val="24"/>
        </w:rPr>
        <w:t>SARS-CoV-2</w:t>
      </w:r>
      <w:r>
        <w:rPr>
          <w:rFonts w:hint="eastAsia" w:eastAsia="宋体"/>
          <w:sz w:val="24"/>
        </w:rPr>
        <w:t>感染。</w:t>
      </w:r>
      <w:r>
        <w:rPr>
          <w:rFonts w:eastAsia="宋体"/>
          <w:snapToGrid w:val="0"/>
          <w:sz w:val="24"/>
          <w:szCs w:val="24"/>
          <w:lang w:eastAsia="zh-CN"/>
        </w:rPr>
        <w:t>如果疑似有急性感染</w:t>
      </w:r>
      <w:r>
        <w:rPr>
          <w:rFonts w:hint="eastAsia" w:eastAsia="宋体"/>
          <w:sz w:val="24"/>
        </w:rPr>
        <w:t>，有必要直接进行</w:t>
      </w:r>
      <w:r>
        <w:rPr>
          <w:rFonts w:eastAsia="宋体"/>
          <w:sz w:val="24"/>
        </w:rPr>
        <w:t>SARS-CoV-2</w:t>
      </w:r>
      <w:r>
        <w:rPr>
          <w:rFonts w:hint="eastAsia" w:eastAsia="宋体"/>
          <w:sz w:val="24"/>
        </w:rPr>
        <w:t>检测。</w:t>
      </w:r>
    </w:p>
    <w:p w14:paraId="041B844C">
      <w:pPr>
        <w:pStyle w:val="22"/>
        <w:numPr>
          <w:ilvl w:val="0"/>
          <w:numId w:val="3"/>
        </w:numPr>
        <w:tabs>
          <w:tab w:val="left" w:pos="910"/>
        </w:tabs>
        <w:adjustRightInd w:val="0"/>
        <w:snapToGrid w:val="0"/>
        <w:ind w:left="920" w:leftChars="200" w:hanging="480" w:hangingChars="200"/>
        <w:jc w:val="both"/>
        <w:rPr>
          <w:rFonts w:eastAsia="宋体"/>
          <w:sz w:val="24"/>
          <w:lang w:eastAsia="zh-CN"/>
        </w:rPr>
      </w:pPr>
      <w:r>
        <w:rPr>
          <w:rFonts w:hint="eastAsia" w:eastAsia="宋体"/>
          <w:sz w:val="24"/>
          <w:lang w:eastAsia="zh-CN"/>
        </w:rPr>
        <w:t>抗体检测结果不应用于诊断或排除急性</w:t>
      </w:r>
      <w:r>
        <w:rPr>
          <w:rFonts w:eastAsia="宋体"/>
          <w:sz w:val="24"/>
          <w:lang w:eastAsia="zh-CN"/>
        </w:rPr>
        <w:t>SARS-CoV-2</w:t>
      </w:r>
      <w:r>
        <w:rPr>
          <w:rFonts w:hint="eastAsia" w:eastAsia="宋体"/>
          <w:sz w:val="24"/>
          <w:lang w:eastAsia="zh-CN"/>
        </w:rPr>
        <w:t>感染。</w:t>
      </w:r>
    </w:p>
    <w:p w14:paraId="2EAEFC1A">
      <w:pPr>
        <w:pStyle w:val="22"/>
        <w:numPr>
          <w:ilvl w:val="0"/>
          <w:numId w:val="3"/>
        </w:numPr>
        <w:tabs>
          <w:tab w:val="left" w:pos="910"/>
        </w:tabs>
        <w:adjustRightInd w:val="0"/>
        <w:snapToGrid w:val="0"/>
        <w:ind w:left="920" w:leftChars="200" w:hanging="480" w:hangingChars="200"/>
        <w:jc w:val="both"/>
        <w:rPr>
          <w:rFonts w:eastAsia="宋体"/>
          <w:sz w:val="24"/>
        </w:rPr>
      </w:pPr>
      <w:r>
        <w:rPr>
          <w:rFonts w:hint="eastAsia" w:eastAsia="宋体"/>
          <w:sz w:val="24"/>
        </w:rPr>
        <w:t>阳性结果可能是由于过去或现在感染了非</w:t>
      </w:r>
      <w:r>
        <w:rPr>
          <w:rFonts w:eastAsia="宋体"/>
          <w:sz w:val="24"/>
        </w:rPr>
        <w:t>SARS-CoV-2</w:t>
      </w:r>
      <w:r>
        <w:rPr>
          <w:rFonts w:hint="eastAsia" w:eastAsia="宋体"/>
          <w:sz w:val="24"/>
        </w:rPr>
        <w:t>冠状病毒株（如冠状病毒</w:t>
      </w:r>
      <w:r>
        <w:rPr>
          <w:rFonts w:eastAsia="宋体"/>
          <w:sz w:val="24"/>
        </w:rPr>
        <w:t>HKU1</w:t>
      </w:r>
      <w:r>
        <w:rPr>
          <w:rFonts w:hint="eastAsia" w:eastAsia="宋体"/>
          <w:sz w:val="24"/>
        </w:rPr>
        <w:t>、</w:t>
      </w:r>
      <w:r>
        <w:rPr>
          <w:rFonts w:eastAsia="宋体"/>
          <w:sz w:val="24"/>
        </w:rPr>
        <w:t>NL63</w:t>
      </w:r>
      <w:r>
        <w:rPr>
          <w:rFonts w:hint="eastAsia" w:eastAsia="宋体"/>
          <w:sz w:val="24"/>
        </w:rPr>
        <w:t>、</w:t>
      </w:r>
      <w:r>
        <w:rPr>
          <w:rFonts w:eastAsia="宋体"/>
          <w:sz w:val="24"/>
        </w:rPr>
        <w:t>OC43</w:t>
      </w:r>
      <w:r>
        <w:rPr>
          <w:rFonts w:hint="eastAsia" w:eastAsia="宋体"/>
          <w:sz w:val="24"/>
        </w:rPr>
        <w:t>或</w:t>
      </w:r>
      <w:r>
        <w:rPr>
          <w:rFonts w:eastAsia="宋体"/>
          <w:sz w:val="24"/>
        </w:rPr>
        <w:t>229E</w:t>
      </w:r>
      <w:r>
        <w:rPr>
          <w:rFonts w:hint="eastAsia" w:eastAsia="宋体"/>
          <w:sz w:val="24"/>
        </w:rPr>
        <w:t>）。</w:t>
      </w:r>
    </w:p>
    <w:p w14:paraId="0A0A3688">
      <w:pPr>
        <w:pStyle w:val="22"/>
        <w:tabs>
          <w:tab w:val="left" w:pos="910"/>
        </w:tabs>
        <w:adjustRightInd w:val="0"/>
        <w:snapToGrid w:val="0"/>
        <w:ind w:left="920" w:firstLine="0"/>
        <w:jc w:val="both"/>
        <w:rPr>
          <w:rFonts w:eastAsia="宋体"/>
          <w:snapToGrid w:val="0"/>
          <w:sz w:val="24"/>
          <w:szCs w:val="24"/>
          <w:lang w:eastAsia="zh-CN"/>
        </w:rPr>
      </w:pPr>
    </w:p>
    <w:p w14:paraId="44DAC504">
      <w:pPr>
        <w:pStyle w:val="7"/>
        <w:adjustRightInd w:val="0"/>
        <w:snapToGrid w:val="0"/>
        <w:ind w:left="1882" w:leftChars="600" w:hanging="562" w:hangingChars="200"/>
        <w:jc w:val="both"/>
        <w:outlineLvl w:val="1"/>
        <w:rPr>
          <w:rFonts w:eastAsia="宋体"/>
          <w:b/>
          <w:sz w:val="28"/>
          <w:lang w:eastAsia="zh-CN"/>
        </w:rPr>
      </w:pPr>
      <w:bookmarkStart w:id="52" w:name="_Toc91242697"/>
      <w:bookmarkStart w:id="53" w:name="_Toc97546782"/>
      <w:r>
        <w:rPr>
          <w:rFonts w:eastAsia="宋体"/>
          <w:b/>
          <w:sz w:val="28"/>
          <w:lang w:eastAsia="zh-CN"/>
        </w:rPr>
        <w:t>4.</w:t>
      </w:r>
      <w:r>
        <w:rPr>
          <w:rFonts w:eastAsia="宋体"/>
          <w:sz w:val="28"/>
          <w:lang w:eastAsia="zh-CN"/>
        </w:rPr>
        <w:tab/>
      </w:r>
      <w:r>
        <w:rPr>
          <w:rFonts w:hint="eastAsia" w:eastAsia="宋体"/>
          <w:b/>
          <w:sz w:val="28"/>
          <w:lang w:eastAsia="zh-CN"/>
        </w:rPr>
        <w:t>紧急使用授权（</w:t>
      </w:r>
      <w:r>
        <w:rPr>
          <w:rFonts w:eastAsia="宋体"/>
          <w:b/>
          <w:sz w:val="28"/>
          <w:lang w:eastAsia="zh-CN"/>
        </w:rPr>
        <w:t>EUA</w:t>
      </w:r>
      <w:r>
        <w:rPr>
          <w:rFonts w:hint="eastAsia" w:eastAsia="宋体"/>
          <w:b/>
          <w:sz w:val="28"/>
          <w:lang w:eastAsia="zh-CN"/>
        </w:rPr>
        <w:t>）</w:t>
      </w:r>
      <w:bookmarkEnd w:id="52"/>
      <w:r>
        <w:rPr>
          <w:rFonts w:eastAsia="宋体"/>
          <w:b/>
          <w:snapToGrid w:val="0"/>
          <w:sz w:val="28"/>
          <w:lang w:eastAsia="zh-CN"/>
        </w:rPr>
        <w:t>申请</w:t>
      </w:r>
      <w:bookmarkEnd w:id="53"/>
    </w:p>
    <w:p w14:paraId="17C4FA7B">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已在其网站上提供了可下载模板，商业制造商和实验室可选择使用该模板来促进血清学检测</w:t>
      </w:r>
      <w:r>
        <w:rPr>
          <w:rFonts w:eastAsia="宋体"/>
          <w:lang w:eastAsia="zh-CN"/>
        </w:rPr>
        <w:t>EUA</w:t>
      </w:r>
      <w:r>
        <w:rPr>
          <w:rFonts w:hint="eastAsia" w:eastAsia="宋体"/>
          <w:lang w:eastAsia="zh-CN"/>
        </w:rPr>
        <w:t>的准备、提交和授权。</w:t>
      </w:r>
      <w:r>
        <w:rPr>
          <w:rStyle w:val="20"/>
          <w:rFonts w:eastAsia="宋体"/>
          <w:snapToGrid w:val="0"/>
          <w:lang w:eastAsia="zh-CN"/>
        </w:rPr>
        <w:footnoteReference w:id="17"/>
      </w:r>
      <w:r>
        <w:rPr>
          <w:rFonts w:eastAsia="宋体"/>
          <w:snapToGrid w:val="0"/>
          <w:lang w:eastAsia="zh-CN"/>
        </w:rPr>
        <w:t>开发者</w:t>
      </w:r>
      <w:r>
        <w:rPr>
          <w:rFonts w:hint="eastAsia" w:eastAsia="宋体"/>
          <w:lang w:eastAsia="zh-CN"/>
        </w:rPr>
        <w:t>也可使用替代方法。预期将使用替代方法的</w:t>
      </w:r>
      <w:r>
        <w:rPr>
          <w:rFonts w:eastAsia="宋体"/>
          <w:snapToGrid w:val="0"/>
          <w:lang w:eastAsia="zh-CN"/>
        </w:rPr>
        <w:t>开发者</w:t>
      </w:r>
      <w:r>
        <w:rPr>
          <w:rFonts w:hint="eastAsia" w:eastAsia="宋体"/>
          <w:lang w:eastAsia="zh-CN"/>
        </w:rPr>
        <w:t>应考虑寻求</w:t>
      </w:r>
      <w:r>
        <w:rPr>
          <w:rFonts w:eastAsia="宋体"/>
          <w:lang w:eastAsia="zh-CN"/>
        </w:rPr>
        <w:t>FDA</w:t>
      </w:r>
      <w:r>
        <w:rPr>
          <w:rFonts w:hint="eastAsia" w:eastAsia="宋体"/>
          <w:lang w:eastAsia="zh-CN"/>
        </w:rPr>
        <w:t>的反馈或建议，以帮助其通过</w:t>
      </w:r>
      <w:r>
        <w:rPr>
          <w:rFonts w:eastAsia="宋体"/>
          <w:lang w:eastAsia="zh-CN"/>
        </w:rPr>
        <w:t>EUA</w:t>
      </w:r>
      <w:r>
        <w:rPr>
          <w:rFonts w:hint="eastAsia" w:eastAsia="宋体"/>
          <w:lang w:eastAsia="zh-CN"/>
        </w:rPr>
        <w:t>流程。</w:t>
      </w:r>
      <w:r>
        <w:rPr>
          <w:rFonts w:eastAsia="宋体"/>
          <w:lang w:eastAsia="zh-CN"/>
        </w:rPr>
        <w:t>FDA</w:t>
      </w:r>
      <w:r>
        <w:rPr>
          <w:rFonts w:hint="eastAsia" w:eastAsia="宋体"/>
          <w:lang w:eastAsia="zh-CN"/>
        </w:rPr>
        <w:t>鼓励</w:t>
      </w:r>
      <w:r>
        <w:rPr>
          <w:rFonts w:eastAsia="宋体"/>
          <w:snapToGrid w:val="0"/>
          <w:lang w:eastAsia="zh-CN"/>
        </w:rPr>
        <w:t>开发者</w:t>
      </w:r>
      <w:r>
        <w:rPr>
          <w:rFonts w:hint="eastAsia" w:eastAsia="宋体"/>
          <w:lang w:eastAsia="zh-CN"/>
        </w:rPr>
        <w:t>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7AC9F3DB">
      <w:pPr>
        <w:pStyle w:val="7"/>
        <w:adjustRightInd w:val="0"/>
        <w:snapToGrid w:val="0"/>
        <w:ind w:firstLine="480" w:firstLineChars="200"/>
        <w:jc w:val="both"/>
        <w:rPr>
          <w:rFonts w:eastAsia="宋体"/>
          <w:snapToGrid w:val="0"/>
          <w:lang w:eastAsia="zh-CN"/>
        </w:rPr>
      </w:pPr>
    </w:p>
    <w:p w14:paraId="309D1B16">
      <w:pPr>
        <w:pStyle w:val="7"/>
        <w:adjustRightInd w:val="0"/>
        <w:snapToGrid w:val="0"/>
        <w:ind w:firstLine="480" w:firstLineChars="200"/>
        <w:jc w:val="both"/>
        <w:rPr>
          <w:rFonts w:eastAsia="宋体"/>
          <w:vertAlign w:val="superscript"/>
          <w:lang w:eastAsia="zh-CN"/>
        </w:rPr>
      </w:pPr>
      <w:r>
        <w:rPr>
          <w:rFonts w:eastAsia="宋体"/>
          <w:lang w:eastAsia="zh-CN"/>
        </w:rPr>
        <w:t>FDA</w:t>
      </w:r>
      <w:r>
        <w:rPr>
          <w:rFonts w:hint="eastAsia" w:eastAsia="宋体"/>
          <w:lang w:eastAsia="zh-CN"/>
        </w:rPr>
        <w:t>可利用</w:t>
      </w:r>
      <w:r>
        <w:rPr>
          <w:rFonts w:eastAsia="宋体"/>
          <w:snapToGrid w:val="0"/>
          <w:lang w:eastAsia="zh-CN"/>
        </w:rPr>
        <w:t>美国国立卫生研究院/国家癌症研究所</w:t>
      </w:r>
      <w:r>
        <w:rPr>
          <w:rFonts w:hint="eastAsia" w:eastAsia="宋体"/>
          <w:lang w:eastAsia="zh-CN"/>
        </w:rPr>
        <w:t>（</w:t>
      </w:r>
      <w:r>
        <w:rPr>
          <w:rFonts w:eastAsia="宋体"/>
          <w:lang w:eastAsia="zh-CN"/>
        </w:rPr>
        <w:t>NIH/NCI</w:t>
      </w:r>
      <w:r>
        <w:rPr>
          <w:rFonts w:hint="eastAsia" w:eastAsia="宋体"/>
          <w:lang w:eastAsia="zh-CN"/>
        </w:rPr>
        <w:t>）或</w:t>
      </w:r>
      <w:r>
        <w:rPr>
          <w:rFonts w:eastAsia="宋体"/>
          <w:lang w:eastAsia="zh-CN"/>
        </w:rPr>
        <w:t>FDA</w:t>
      </w:r>
      <w:r>
        <w:rPr>
          <w:rFonts w:hint="eastAsia" w:eastAsia="宋体"/>
          <w:lang w:eastAsia="zh-CN"/>
        </w:rPr>
        <w:t>指定的另一个联邦政府实验室的检测数据，据此为</w:t>
      </w:r>
      <w:r>
        <w:rPr>
          <w:rFonts w:eastAsia="宋体"/>
          <w:lang w:eastAsia="zh-CN"/>
        </w:rPr>
        <w:t>EUA</w:t>
      </w:r>
      <w:r>
        <w:rPr>
          <w:rFonts w:hint="eastAsia" w:eastAsia="宋体"/>
          <w:lang w:eastAsia="zh-CN"/>
        </w:rPr>
        <w:t>申请和其他行动的决定提供</w:t>
      </w:r>
      <w:r>
        <w:rPr>
          <w:rFonts w:eastAsia="宋体"/>
          <w:snapToGrid w:val="0"/>
          <w:lang w:eastAsia="zh-CN"/>
        </w:rPr>
        <w:t>决策</w:t>
      </w:r>
      <w:r>
        <w:rPr>
          <w:rFonts w:hint="eastAsia" w:eastAsia="宋体"/>
          <w:lang w:eastAsia="zh-CN"/>
        </w:rPr>
        <w:t>信息。</w:t>
      </w:r>
      <w:r>
        <w:rPr>
          <w:rFonts w:eastAsia="宋体"/>
          <w:lang w:eastAsia="zh-CN"/>
        </w:rPr>
        <w:t>FDA</w:t>
      </w:r>
      <w:r>
        <w:rPr>
          <w:rFonts w:hint="eastAsia" w:eastAsia="宋体"/>
          <w:lang w:eastAsia="zh-CN"/>
        </w:rPr>
        <w:t>已针对</w:t>
      </w:r>
      <w:r>
        <w:rPr>
          <w:rFonts w:eastAsia="宋体"/>
          <w:lang w:eastAsia="zh-CN"/>
        </w:rPr>
        <w:t>NIH/NCI</w:t>
      </w:r>
      <w:r>
        <w:rPr>
          <w:rFonts w:hint="eastAsia" w:eastAsia="宋体"/>
          <w:lang w:eastAsia="zh-CN"/>
        </w:rPr>
        <w:t>独立</w:t>
      </w:r>
      <w:r>
        <w:rPr>
          <w:rFonts w:eastAsia="宋体"/>
          <w:snapToGrid w:val="0"/>
          <w:lang w:eastAsia="zh-CN"/>
        </w:rPr>
        <w:t>确认</w:t>
      </w:r>
      <w:r>
        <w:rPr>
          <w:rFonts w:hint="eastAsia" w:eastAsia="宋体"/>
          <w:lang w:eastAsia="zh-CN"/>
        </w:rPr>
        <w:t>研究评价或</w:t>
      </w:r>
      <w:r>
        <w:rPr>
          <w:rFonts w:eastAsia="宋体"/>
          <w:lang w:eastAsia="zh-CN"/>
        </w:rPr>
        <w:t>FDA</w:t>
      </w:r>
      <w:r>
        <w:rPr>
          <w:rFonts w:hint="eastAsia" w:eastAsia="宋体"/>
          <w:lang w:eastAsia="zh-CN"/>
        </w:rPr>
        <w:t>指定的另一政府机构评价的某些血清学检测发布</w:t>
      </w:r>
      <w:r>
        <w:rPr>
          <w:rFonts w:eastAsia="宋体"/>
          <w:lang w:eastAsia="zh-CN"/>
        </w:rPr>
        <w:t>EUA</w:t>
      </w:r>
      <w:r>
        <w:rPr>
          <w:rFonts w:hint="eastAsia" w:eastAsia="宋体"/>
          <w:lang w:eastAsia="zh-CN"/>
        </w:rPr>
        <w:t>，</w:t>
      </w:r>
      <w:r>
        <w:rPr>
          <w:rFonts w:eastAsia="宋体"/>
          <w:lang w:eastAsia="zh-CN"/>
        </w:rPr>
        <w:t>FDA</w:t>
      </w:r>
      <w:r>
        <w:rPr>
          <w:rFonts w:hint="eastAsia" w:eastAsia="宋体"/>
          <w:lang w:eastAsia="zh-CN"/>
        </w:rPr>
        <w:t>确定此类检测符合某些特定性能和标准，并将其添加至</w:t>
      </w:r>
      <w:r>
        <w:rPr>
          <w:rFonts w:eastAsia="宋体"/>
          <w:lang w:eastAsia="zh-CN"/>
        </w:rPr>
        <w:t>EUA</w:t>
      </w:r>
      <w:r>
        <w:rPr>
          <w:rFonts w:hint="eastAsia" w:eastAsia="宋体"/>
          <w:lang w:eastAsia="zh-CN"/>
        </w:rPr>
        <w:t>。</w:t>
      </w:r>
      <w:r>
        <w:rPr>
          <w:rStyle w:val="20"/>
          <w:rFonts w:eastAsia="宋体"/>
          <w:snapToGrid w:val="0"/>
          <w:lang w:eastAsia="zh-CN"/>
        </w:rPr>
        <w:footnoteReference w:id="18"/>
      </w:r>
    </w:p>
    <w:p w14:paraId="1624DEA8">
      <w:pPr>
        <w:pStyle w:val="7"/>
        <w:adjustRightInd w:val="0"/>
        <w:snapToGrid w:val="0"/>
        <w:ind w:firstLine="480" w:firstLineChars="200"/>
        <w:jc w:val="both"/>
        <w:rPr>
          <w:rFonts w:eastAsia="宋体"/>
          <w:snapToGrid w:val="0"/>
          <w:lang w:eastAsia="zh-CN"/>
        </w:rPr>
      </w:pPr>
    </w:p>
    <w:p w14:paraId="1F7E8755">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将通知</w:t>
      </w:r>
      <w:r>
        <w:rPr>
          <w:rFonts w:eastAsia="宋体"/>
          <w:snapToGrid w:val="0"/>
          <w:lang w:eastAsia="zh-CN"/>
        </w:rPr>
        <w:t>开发者</w:t>
      </w:r>
      <w:r>
        <w:rPr>
          <w:rFonts w:hint="eastAsia" w:eastAsia="宋体"/>
          <w:lang w:eastAsia="zh-CN"/>
        </w:rPr>
        <w:t>关于</w:t>
      </w:r>
      <w:r>
        <w:rPr>
          <w:rFonts w:eastAsia="宋体"/>
          <w:lang w:eastAsia="zh-CN"/>
        </w:rPr>
        <w:t>EUA</w:t>
      </w:r>
      <w:r>
        <w:rPr>
          <w:rFonts w:hint="eastAsia" w:eastAsia="宋体"/>
          <w:lang w:eastAsia="zh-CN"/>
        </w:rPr>
        <w:t>预授权申请或</w:t>
      </w:r>
      <w:r>
        <w:rPr>
          <w:rFonts w:eastAsia="宋体"/>
          <w:lang w:eastAsia="zh-CN"/>
        </w:rPr>
        <w:t>EUA</w:t>
      </w:r>
      <w:r>
        <w:rPr>
          <w:rFonts w:hint="eastAsia" w:eastAsia="宋体"/>
          <w:lang w:eastAsia="zh-CN"/>
        </w:rPr>
        <w:t>申请的</w:t>
      </w:r>
      <w:r>
        <w:rPr>
          <w:rFonts w:eastAsia="宋体"/>
          <w:snapToGrid w:val="0"/>
          <w:lang w:eastAsia="zh-CN"/>
        </w:rPr>
        <w:t>所有问题</w:t>
      </w:r>
      <w:r>
        <w:rPr>
          <w:rFonts w:hint="eastAsia" w:eastAsia="宋体"/>
          <w:lang w:eastAsia="zh-CN"/>
        </w:rPr>
        <w:t>或担忧。</w:t>
      </w:r>
      <w:r>
        <w:rPr>
          <w:rFonts w:eastAsia="宋体"/>
          <w:lang w:eastAsia="zh-CN"/>
        </w:rPr>
        <w:t>FDA</w:t>
      </w:r>
      <w:r>
        <w:rPr>
          <w:rFonts w:hint="eastAsia" w:eastAsia="宋体"/>
          <w:lang w:eastAsia="zh-CN"/>
        </w:rPr>
        <w:t>还将通过相互合作的方式解决</w:t>
      </w:r>
      <w:r>
        <w:rPr>
          <w:rFonts w:eastAsia="宋体"/>
          <w:lang w:eastAsia="zh-CN"/>
        </w:rPr>
        <w:t>EUA</w:t>
      </w:r>
      <w:r>
        <w:rPr>
          <w:rFonts w:hint="eastAsia" w:eastAsia="宋体"/>
          <w:lang w:eastAsia="zh-CN"/>
        </w:rPr>
        <w:t>预授权申请或</w:t>
      </w:r>
      <w:r>
        <w:rPr>
          <w:rFonts w:eastAsia="宋体"/>
          <w:lang w:eastAsia="zh-CN"/>
        </w:rPr>
        <w:t>EUA</w:t>
      </w:r>
      <w:r>
        <w:rPr>
          <w:rFonts w:hint="eastAsia" w:eastAsia="宋体"/>
          <w:lang w:eastAsia="zh-CN"/>
        </w:rPr>
        <w:t>申请中提出的潜在问题或安全考虑，并就</w:t>
      </w:r>
      <w:r>
        <w:rPr>
          <w:rFonts w:eastAsia="宋体"/>
          <w:lang w:eastAsia="zh-CN"/>
        </w:rPr>
        <w:t>EUA</w:t>
      </w:r>
      <w:r>
        <w:rPr>
          <w:rFonts w:hint="eastAsia" w:eastAsia="宋体"/>
          <w:lang w:eastAsia="zh-CN"/>
        </w:rPr>
        <w:t>申请的最终决定与</w:t>
      </w:r>
      <w:r>
        <w:rPr>
          <w:rFonts w:eastAsia="宋体"/>
          <w:snapToGrid w:val="0"/>
          <w:lang w:eastAsia="zh-CN"/>
        </w:rPr>
        <w:t>开发者</w:t>
      </w:r>
      <w:r>
        <w:rPr>
          <w:rFonts w:hint="eastAsia" w:eastAsia="宋体"/>
          <w:lang w:eastAsia="zh-CN"/>
        </w:rPr>
        <w:t>联系。</w:t>
      </w:r>
    </w:p>
    <w:p w14:paraId="541A997A">
      <w:pPr>
        <w:pStyle w:val="7"/>
        <w:adjustRightInd w:val="0"/>
        <w:snapToGrid w:val="0"/>
        <w:ind w:firstLine="480" w:firstLineChars="200"/>
        <w:jc w:val="both"/>
        <w:rPr>
          <w:rFonts w:eastAsia="宋体"/>
          <w:snapToGrid w:val="0"/>
          <w:lang w:eastAsia="zh-CN"/>
        </w:rPr>
      </w:pPr>
    </w:p>
    <w:p w14:paraId="1B7EAFBE">
      <w:pPr>
        <w:pStyle w:val="7"/>
        <w:adjustRightInd w:val="0"/>
        <w:snapToGrid w:val="0"/>
        <w:ind w:firstLine="480" w:firstLineChars="200"/>
        <w:jc w:val="both"/>
        <w:rPr>
          <w:rFonts w:eastAsia="宋体"/>
          <w:lang w:eastAsia="zh-CN"/>
        </w:rPr>
      </w:pPr>
      <w:r>
        <w:rPr>
          <w:rFonts w:hint="eastAsia" w:eastAsia="宋体"/>
          <w:lang w:eastAsia="zh-CN"/>
        </w:rPr>
        <w:t>将在</w:t>
      </w:r>
      <w:r>
        <w:rPr>
          <w:rFonts w:eastAsia="宋体"/>
          <w:lang w:eastAsia="zh-CN"/>
        </w:rPr>
        <w:t>FDA</w:t>
      </w:r>
      <w:r>
        <w:rPr>
          <w:rFonts w:hint="eastAsia" w:eastAsia="宋体"/>
          <w:lang w:eastAsia="zh-CN"/>
        </w:rPr>
        <w:t>网站上公布已签发的</w:t>
      </w:r>
      <w:r>
        <w:rPr>
          <w:rFonts w:eastAsia="宋体"/>
          <w:lang w:eastAsia="zh-CN"/>
        </w:rPr>
        <w:t>EUA</w:t>
      </w:r>
      <w:r>
        <w:rPr>
          <w:rFonts w:hint="eastAsia" w:eastAsia="宋体"/>
          <w:lang w:eastAsia="zh-CN"/>
        </w:rPr>
        <w:t>申请。</w:t>
      </w:r>
    </w:p>
    <w:p w14:paraId="6628DE5E">
      <w:pPr>
        <w:pStyle w:val="7"/>
        <w:adjustRightInd w:val="0"/>
        <w:snapToGrid w:val="0"/>
        <w:ind w:firstLine="480" w:firstLineChars="200"/>
        <w:jc w:val="both"/>
        <w:rPr>
          <w:rFonts w:eastAsia="宋体"/>
          <w:snapToGrid w:val="0"/>
          <w:lang w:eastAsia="zh-CN"/>
        </w:rPr>
      </w:pPr>
    </w:p>
    <w:p w14:paraId="48E7ADE4">
      <w:pPr>
        <w:pStyle w:val="7"/>
        <w:adjustRightInd w:val="0"/>
        <w:snapToGrid w:val="0"/>
        <w:ind w:firstLine="480" w:firstLineChars="200"/>
        <w:jc w:val="both"/>
        <w:rPr>
          <w:rFonts w:eastAsia="宋体"/>
        </w:rPr>
      </w:pPr>
      <w:r>
        <w:rPr>
          <w:rFonts w:hint="eastAsia" w:eastAsia="宋体"/>
          <w:lang w:eastAsia="zh-CN"/>
        </w:rPr>
        <w:t>如果</w:t>
      </w:r>
      <w:r>
        <w:rPr>
          <w:rFonts w:eastAsia="宋体"/>
          <w:lang w:eastAsia="zh-CN"/>
        </w:rPr>
        <w:t>FDA</w:t>
      </w:r>
      <w:r>
        <w:rPr>
          <w:rFonts w:hint="eastAsia" w:eastAsia="宋体"/>
          <w:lang w:eastAsia="zh-CN"/>
        </w:rPr>
        <w:t>无法发布</w:t>
      </w:r>
      <w:r>
        <w:rPr>
          <w:rFonts w:eastAsia="宋体"/>
          <w:lang w:eastAsia="zh-CN"/>
        </w:rPr>
        <w:t>EUA</w:t>
      </w:r>
      <w:r>
        <w:rPr>
          <w:rFonts w:hint="eastAsia" w:eastAsia="宋体"/>
          <w:lang w:eastAsia="zh-CN"/>
        </w:rPr>
        <w:t>，</w:t>
      </w:r>
      <w:r>
        <w:rPr>
          <w:rFonts w:eastAsia="宋体"/>
          <w:snapToGrid w:val="0"/>
          <w:lang w:eastAsia="zh-CN"/>
        </w:rPr>
        <w:t>则</w:t>
      </w:r>
      <w:r>
        <w:rPr>
          <w:rFonts w:eastAsia="宋体"/>
          <w:lang w:eastAsia="zh-CN"/>
        </w:rPr>
        <w:t>FDA</w:t>
      </w:r>
      <w:r>
        <w:rPr>
          <w:rFonts w:hint="eastAsia" w:eastAsia="宋体"/>
          <w:lang w:eastAsia="zh-CN"/>
        </w:rPr>
        <w:t>预期会通知制造商。如果制造商已销售该检测试剂，</w:t>
      </w:r>
      <w:r>
        <w:rPr>
          <w:rFonts w:eastAsia="宋体"/>
          <w:snapToGrid w:val="0"/>
          <w:lang w:eastAsia="zh-CN"/>
        </w:rPr>
        <w:t>则</w:t>
      </w:r>
      <w:r>
        <w:rPr>
          <w:rFonts w:eastAsia="宋体"/>
          <w:lang w:eastAsia="zh-CN"/>
        </w:rPr>
        <w:t>FDA</w:t>
      </w:r>
      <w:r>
        <w:rPr>
          <w:rFonts w:hint="eastAsia" w:eastAsia="宋体"/>
          <w:lang w:eastAsia="zh-CN"/>
        </w:rPr>
        <w:t>仍会要求制造商暂停销售该检测试剂，其中应包括一份通知，表明之前的检测结果可能不准确。</w:t>
      </w:r>
      <w:r>
        <w:rPr>
          <w:rFonts w:eastAsia="宋体"/>
          <w:lang w:eastAsia="zh-CN"/>
        </w:rPr>
        <w:t>FDA</w:t>
      </w:r>
      <w:r>
        <w:rPr>
          <w:rFonts w:hint="eastAsia" w:eastAsia="宋体"/>
          <w:lang w:eastAsia="zh-CN"/>
        </w:rPr>
        <w:t>预期会从网站通知列表中删除该制造商</w:t>
      </w:r>
      <w:r>
        <w:rPr>
          <w:rFonts w:eastAsia="宋体"/>
          <w:lang w:eastAsia="zh-CN"/>
        </w:rPr>
        <w:t>/</w:t>
      </w:r>
      <w:r>
        <w:rPr>
          <w:rFonts w:hint="eastAsia" w:eastAsia="宋体"/>
          <w:lang w:eastAsia="zh-CN"/>
        </w:rPr>
        <w:t>检测。</w:t>
      </w:r>
      <w:r>
        <w:rPr>
          <w:rFonts w:eastAsia="宋体"/>
        </w:rPr>
        <w:t>FDA</w:t>
      </w:r>
      <w:r>
        <w:rPr>
          <w:rFonts w:hint="eastAsia" w:eastAsia="宋体"/>
        </w:rPr>
        <w:t>也可</w:t>
      </w:r>
      <w:r>
        <w:rPr>
          <w:rFonts w:hint="eastAsia" w:eastAsia="宋体"/>
          <w:lang w:eastAsia="zh-CN"/>
        </w:rPr>
        <w:t>视</w:t>
      </w:r>
      <w:r>
        <w:rPr>
          <w:rFonts w:hint="eastAsia" w:eastAsia="宋体"/>
        </w:rPr>
        <w:t>情况采取其他适当行动。</w:t>
      </w:r>
    </w:p>
    <w:p w14:paraId="7B06D353">
      <w:pPr>
        <w:pStyle w:val="7"/>
        <w:adjustRightInd w:val="0"/>
        <w:snapToGrid w:val="0"/>
        <w:ind w:firstLine="480" w:firstLineChars="200"/>
        <w:jc w:val="both"/>
        <w:rPr>
          <w:rFonts w:eastAsia="宋体"/>
          <w:snapToGrid w:val="0"/>
          <w:lang w:eastAsia="zh-CN"/>
        </w:rPr>
      </w:pPr>
      <w:bookmarkStart w:id="54" w:name="_Toc91242698"/>
    </w:p>
    <w:p w14:paraId="4FE60CA4">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55" w:name="_Toc97546783"/>
      <w:r>
        <w:rPr>
          <w:rFonts w:eastAsia="宋体"/>
          <w:b/>
          <w:snapToGrid w:val="0"/>
          <w:sz w:val="28"/>
          <w:lang w:eastAsia="zh-CN"/>
        </w:rPr>
        <w:t>基于检测技术原理的确认研究建议</w:t>
      </w:r>
      <w:bookmarkEnd w:id="54"/>
      <w:bookmarkEnd w:id="55"/>
    </w:p>
    <w:p w14:paraId="477FC239">
      <w:pPr>
        <w:adjustRightInd w:val="0"/>
        <w:snapToGrid w:val="0"/>
        <w:jc w:val="both"/>
        <w:rPr>
          <w:rFonts w:eastAsia="宋体"/>
          <w:b/>
          <w:sz w:val="24"/>
          <w:lang w:eastAsia="zh-CN"/>
        </w:rPr>
      </w:pPr>
      <w:r>
        <w:rPr>
          <w:rFonts w:eastAsia="宋体"/>
          <w:b/>
          <w:sz w:val="24"/>
          <w:lang w:eastAsia="zh-CN"/>
        </w:rPr>
        <w:br w:type="page"/>
      </w:r>
    </w:p>
    <w:p w14:paraId="0B4AEBF6">
      <w:pPr>
        <w:pStyle w:val="7"/>
        <w:adjustRightInd w:val="0"/>
        <w:snapToGrid w:val="0"/>
        <w:ind w:firstLine="480" w:firstLineChars="200"/>
        <w:jc w:val="both"/>
        <w:rPr>
          <w:rFonts w:eastAsia="宋体"/>
          <w:lang w:eastAsia="zh-CN"/>
        </w:rPr>
      </w:pPr>
      <w:r>
        <w:rPr>
          <w:rFonts w:hint="eastAsia" w:eastAsia="宋体"/>
          <w:lang w:eastAsia="zh-CN"/>
        </w:rPr>
        <w:t>在本节中，</w:t>
      </w:r>
      <w:r>
        <w:rPr>
          <w:rFonts w:eastAsia="宋体"/>
          <w:lang w:eastAsia="zh-CN"/>
        </w:rPr>
        <w:t>FDA</w:t>
      </w:r>
      <w:r>
        <w:rPr>
          <w:rFonts w:hint="eastAsia" w:eastAsia="宋体"/>
          <w:lang w:eastAsia="zh-CN"/>
        </w:rPr>
        <w:t>为</w:t>
      </w:r>
      <w:r>
        <w:rPr>
          <w:rFonts w:eastAsia="宋体"/>
          <w:snapToGrid w:val="0"/>
          <w:lang w:eastAsia="zh-CN"/>
        </w:rPr>
        <w:t>开发者</w:t>
      </w:r>
      <w:r>
        <w:rPr>
          <w:rFonts w:hint="eastAsia" w:eastAsia="宋体"/>
          <w:lang w:eastAsia="zh-CN"/>
        </w:rPr>
        <w:t>提供了关于应进行检测的相关建议，以证明</w:t>
      </w:r>
      <w:r>
        <w:rPr>
          <w:rFonts w:eastAsia="宋体"/>
          <w:lang w:eastAsia="zh-CN"/>
        </w:rPr>
        <w:t>SARS-CoV-2</w:t>
      </w:r>
      <w:r>
        <w:rPr>
          <w:rFonts w:hint="eastAsia" w:eastAsia="宋体"/>
          <w:lang w:eastAsia="zh-CN"/>
        </w:rPr>
        <w:t>检测是基于检测的基本技术原则进行</w:t>
      </w:r>
      <w:r>
        <w:rPr>
          <w:rFonts w:eastAsia="宋体"/>
          <w:snapToGrid w:val="0"/>
          <w:lang w:eastAsia="zh-CN"/>
        </w:rPr>
        <w:t>确认</w:t>
      </w:r>
      <w:r>
        <w:rPr>
          <w:rFonts w:hint="eastAsia" w:eastAsia="宋体"/>
          <w:lang w:eastAsia="zh-CN"/>
        </w:rPr>
        <w:t>。根据检测的特点，可能建议进行额外的</w:t>
      </w:r>
      <w:r>
        <w:rPr>
          <w:rFonts w:eastAsia="宋体"/>
          <w:snapToGrid w:val="0"/>
          <w:lang w:eastAsia="zh-CN"/>
        </w:rPr>
        <w:t>确认</w:t>
      </w:r>
      <w:r>
        <w:rPr>
          <w:rFonts w:hint="eastAsia" w:eastAsia="宋体"/>
          <w:lang w:eastAsia="zh-CN"/>
        </w:rPr>
        <w:t>研究。</w:t>
      </w:r>
      <w:r>
        <w:rPr>
          <w:rFonts w:eastAsia="宋体"/>
          <w:lang w:eastAsia="zh-CN"/>
        </w:rPr>
        <w:t>FDA</w:t>
      </w:r>
      <w:r>
        <w:rPr>
          <w:rFonts w:hint="eastAsia" w:eastAsia="宋体"/>
          <w:lang w:eastAsia="zh-CN"/>
        </w:rPr>
        <w:t>鼓励检测</w:t>
      </w:r>
      <w:r>
        <w:rPr>
          <w:rFonts w:eastAsia="宋体"/>
          <w:snapToGrid w:val="0"/>
          <w:lang w:eastAsia="zh-CN"/>
        </w:rPr>
        <w:t>开发者</w:t>
      </w:r>
      <w:r>
        <w:rPr>
          <w:rFonts w:hint="eastAsia" w:eastAsia="宋体"/>
          <w:lang w:eastAsia="zh-CN"/>
        </w:rPr>
        <w:t>通过发送电子邮件至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544AFB62">
      <w:pPr>
        <w:pStyle w:val="7"/>
        <w:adjustRightInd w:val="0"/>
        <w:snapToGrid w:val="0"/>
        <w:ind w:firstLine="480" w:firstLineChars="200"/>
        <w:jc w:val="both"/>
        <w:rPr>
          <w:rFonts w:eastAsia="宋体"/>
          <w:snapToGrid w:val="0"/>
          <w:lang w:eastAsia="zh-CN"/>
        </w:rPr>
      </w:pPr>
    </w:p>
    <w:p w14:paraId="5B9AAF39">
      <w:pPr>
        <w:pStyle w:val="7"/>
        <w:adjustRightInd w:val="0"/>
        <w:snapToGrid w:val="0"/>
        <w:ind w:left="1002" w:leftChars="200" w:hanging="562" w:hangingChars="200"/>
        <w:jc w:val="both"/>
        <w:outlineLvl w:val="1"/>
        <w:rPr>
          <w:rFonts w:eastAsia="宋体"/>
          <w:b/>
          <w:sz w:val="28"/>
          <w:lang w:eastAsia="zh-CN"/>
        </w:rPr>
      </w:pPr>
      <w:bookmarkStart w:id="56" w:name="_Toc97546784"/>
      <w:bookmarkStart w:id="57" w:name="_Toc91242699"/>
      <w:r>
        <w:rPr>
          <w:rFonts w:eastAsia="宋体"/>
          <w:b/>
          <w:sz w:val="28"/>
          <w:lang w:eastAsia="zh-CN"/>
        </w:rPr>
        <w:t>A.</w:t>
      </w:r>
      <w:r>
        <w:rPr>
          <w:rFonts w:eastAsia="宋体"/>
          <w:b/>
          <w:sz w:val="28"/>
          <w:lang w:eastAsia="zh-CN"/>
        </w:rPr>
        <w:tab/>
      </w:r>
      <w:r>
        <w:rPr>
          <w:rFonts w:hint="eastAsia" w:eastAsia="宋体"/>
          <w:b/>
          <w:sz w:val="28"/>
          <w:lang w:eastAsia="zh-CN"/>
        </w:rPr>
        <w:t>分子诊断检测</w:t>
      </w:r>
      <w:bookmarkEnd w:id="56"/>
      <w:bookmarkEnd w:id="57"/>
    </w:p>
    <w:p w14:paraId="584108A1">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将</w:t>
      </w:r>
      <w:r>
        <w:rPr>
          <w:rFonts w:eastAsia="宋体"/>
          <w:lang w:eastAsia="zh-CN"/>
        </w:rPr>
        <w:t>SARS-CoV-2</w:t>
      </w:r>
      <w:r>
        <w:rPr>
          <w:rFonts w:hint="eastAsia" w:eastAsia="宋体"/>
          <w:lang w:eastAsia="zh-CN"/>
        </w:rPr>
        <w:t>分子诊断检测定义为从人体样本中检测</w:t>
      </w:r>
      <w:r>
        <w:rPr>
          <w:rFonts w:eastAsia="宋体"/>
          <w:lang w:eastAsia="zh-CN"/>
        </w:rPr>
        <w:t>SARS-CoV-2</w:t>
      </w:r>
      <w:r>
        <w:rPr>
          <w:rFonts w:hint="eastAsia" w:eastAsia="宋体"/>
          <w:lang w:eastAsia="zh-CN"/>
        </w:rPr>
        <w:t>核酸的检测。</w:t>
      </w:r>
      <w:r>
        <w:rPr>
          <w:rFonts w:eastAsia="宋体"/>
          <w:lang w:eastAsia="zh-CN"/>
        </w:rPr>
        <w:t>FDA</w:t>
      </w:r>
      <w:r>
        <w:rPr>
          <w:rFonts w:hint="eastAsia" w:eastAsia="宋体"/>
          <w:lang w:eastAsia="zh-CN"/>
        </w:rPr>
        <w:t>建议对</w:t>
      </w:r>
      <w:r>
        <w:rPr>
          <w:rFonts w:eastAsia="宋体"/>
          <w:lang w:eastAsia="zh-CN"/>
        </w:rPr>
        <w:t>SARS-CoV-2</w:t>
      </w:r>
      <w:r>
        <w:rPr>
          <w:rFonts w:hint="eastAsia" w:eastAsia="宋体"/>
          <w:lang w:eastAsia="zh-CN"/>
        </w:rPr>
        <w:t>分子诊断检测进行以下</w:t>
      </w:r>
      <w:r>
        <w:rPr>
          <w:rFonts w:eastAsia="宋体"/>
          <w:snapToGrid w:val="0"/>
          <w:lang w:eastAsia="zh-CN"/>
        </w:rPr>
        <w:t>确认</w:t>
      </w:r>
      <w:r>
        <w:rPr>
          <w:rFonts w:hint="eastAsia" w:eastAsia="宋体"/>
          <w:lang w:eastAsia="zh-CN"/>
        </w:rPr>
        <w:t>研究：</w:t>
      </w:r>
    </w:p>
    <w:p w14:paraId="51F4EA0B">
      <w:pPr>
        <w:pStyle w:val="7"/>
        <w:adjustRightInd w:val="0"/>
        <w:snapToGrid w:val="0"/>
        <w:ind w:firstLine="480" w:firstLineChars="200"/>
        <w:jc w:val="both"/>
        <w:rPr>
          <w:rFonts w:eastAsia="宋体"/>
          <w:snapToGrid w:val="0"/>
          <w:lang w:eastAsia="zh-CN"/>
        </w:rPr>
      </w:pPr>
      <w:bookmarkStart w:id="58" w:name="_Toc91242700"/>
    </w:p>
    <w:p w14:paraId="3BC394DE">
      <w:pPr>
        <w:pStyle w:val="7"/>
        <w:adjustRightInd w:val="0"/>
        <w:snapToGrid w:val="0"/>
        <w:ind w:left="1442" w:leftChars="400" w:hanging="562" w:hangingChars="200"/>
        <w:jc w:val="both"/>
        <w:outlineLvl w:val="2"/>
        <w:rPr>
          <w:rFonts w:eastAsia="宋体"/>
          <w:b/>
          <w:sz w:val="28"/>
          <w:lang w:eastAsia="zh-CN"/>
        </w:rPr>
      </w:pPr>
      <w:bookmarkStart w:id="59" w:name="_Toc97546785"/>
      <w:r>
        <w:rPr>
          <w:rFonts w:hint="eastAsia" w:eastAsia="宋体"/>
          <w:b/>
          <w:snapToGrid w:val="0"/>
          <w:sz w:val="28"/>
          <w:lang w:eastAsia="zh-CN"/>
        </w:rPr>
        <w:t>(</w:t>
      </w:r>
      <w:r>
        <w:rPr>
          <w:rFonts w:eastAsia="宋体"/>
          <w:b/>
          <w:sz w:val="28"/>
          <w:lang w:eastAsia="zh-CN"/>
        </w:rPr>
        <w:t>1</w:t>
      </w:r>
      <w:r>
        <w:rPr>
          <w:rFonts w:hint="eastAsia" w:eastAsia="宋体"/>
          <w:b/>
          <w:snapToGrid w:val="0"/>
          <w:sz w:val="28"/>
          <w:lang w:eastAsia="zh-CN"/>
        </w:rPr>
        <w:t>)</w:t>
      </w:r>
      <w:r>
        <w:rPr>
          <w:rFonts w:eastAsia="宋体"/>
          <w:sz w:val="28"/>
          <w:lang w:eastAsia="zh-CN"/>
        </w:rPr>
        <w:tab/>
      </w:r>
      <w:r>
        <w:rPr>
          <w:rFonts w:hint="eastAsia" w:eastAsia="宋体"/>
          <w:b/>
          <w:sz w:val="28"/>
          <w:lang w:eastAsia="zh-CN"/>
        </w:rPr>
        <w:t>检测限</w:t>
      </w:r>
      <w:bookmarkEnd w:id="58"/>
      <w:bookmarkEnd w:id="59"/>
    </w:p>
    <w:p w14:paraId="5932DF90">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记录</w:t>
      </w:r>
      <w:r>
        <w:rPr>
          <w:rFonts w:eastAsia="宋体"/>
          <w:lang w:eastAsia="zh-CN"/>
        </w:rPr>
        <w:t>SARS-CoV-2</w:t>
      </w:r>
      <w:r>
        <w:rPr>
          <w:rFonts w:hint="eastAsia" w:eastAsia="宋体"/>
          <w:lang w:eastAsia="zh-CN"/>
        </w:rPr>
        <w:t>检测试剂的检测限（</w:t>
      </w:r>
      <w:r>
        <w:rPr>
          <w:rFonts w:eastAsia="宋体"/>
          <w:lang w:eastAsia="zh-CN"/>
        </w:rPr>
        <w:t>7</w:t>
      </w:r>
      <w:r>
        <w:rPr>
          <w:rFonts w:hint="eastAsia" w:eastAsia="宋体"/>
          <w:lang w:eastAsia="zh-CN"/>
        </w:rPr>
        <w:t>）。</w:t>
      </w:r>
      <w:r>
        <w:rPr>
          <w:rFonts w:eastAsia="宋体"/>
          <w:lang w:eastAsia="zh-CN"/>
        </w:rPr>
        <w:t>FDA</w:t>
      </w:r>
      <w:r>
        <w:rPr>
          <w:rFonts w:hint="eastAsia" w:eastAsia="宋体"/>
          <w:lang w:eastAsia="zh-CN"/>
        </w:rPr>
        <w:t>通常不担心将</w:t>
      </w:r>
      <w:r>
        <w:rPr>
          <w:rFonts w:eastAsia="宋体"/>
          <w:lang w:eastAsia="zh-CN"/>
        </w:rPr>
        <w:t>RNA</w:t>
      </w:r>
      <w:r>
        <w:rPr>
          <w:rFonts w:hint="eastAsia" w:eastAsia="宋体"/>
          <w:lang w:eastAsia="zh-CN"/>
        </w:rPr>
        <w:t>或灭活病毒注入人工或真实的临床基质（如支气管肺泡灌洗液</w:t>
      </w:r>
      <w:r>
        <w:rPr>
          <w:rFonts w:eastAsia="宋体"/>
          <w:lang w:eastAsia="zh-CN"/>
        </w:rPr>
        <w:t>[BAL]</w:t>
      </w:r>
      <w:r>
        <w:rPr>
          <w:rFonts w:hint="eastAsia" w:eastAsia="宋体"/>
          <w:lang w:eastAsia="zh-CN"/>
        </w:rPr>
        <w:t>、痰液等）中，</w:t>
      </w:r>
      <w:r>
        <w:rPr>
          <w:rFonts w:eastAsia="宋体"/>
          <w:snapToGrid w:val="0"/>
          <w:lang w:eastAsia="zh-CN"/>
        </w:rPr>
        <w:t>以</w:t>
      </w:r>
      <w:r>
        <w:rPr>
          <w:rFonts w:hint="eastAsia" w:eastAsia="宋体"/>
          <w:lang w:eastAsia="zh-CN"/>
        </w:rPr>
        <w:t>进行</w:t>
      </w:r>
      <w:r>
        <w:rPr>
          <w:rFonts w:eastAsia="宋体"/>
          <w:lang w:eastAsia="zh-CN"/>
        </w:rPr>
        <w:t>LoD</w:t>
      </w:r>
      <w:r>
        <w:rPr>
          <w:rFonts w:hint="eastAsia" w:eastAsia="宋体"/>
          <w:lang w:eastAsia="zh-CN"/>
        </w:rPr>
        <w:t>测定。</w:t>
      </w:r>
    </w:p>
    <w:p w14:paraId="0FB78C21">
      <w:pPr>
        <w:pStyle w:val="7"/>
        <w:adjustRightInd w:val="0"/>
        <w:snapToGrid w:val="0"/>
        <w:ind w:firstLine="480" w:firstLineChars="200"/>
        <w:jc w:val="both"/>
        <w:rPr>
          <w:rFonts w:eastAsia="宋体"/>
          <w:snapToGrid w:val="0"/>
          <w:lang w:eastAsia="zh-CN"/>
        </w:rPr>
      </w:pPr>
    </w:p>
    <w:p w14:paraId="0F878849">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使用灭活病毒在实际患者样本上对各浓度的</w:t>
      </w:r>
      <w:r>
        <w:rPr>
          <w:rFonts w:eastAsia="宋体"/>
          <w:lang w:eastAsia="zh-CN"/>
        </w:rPr>
        <w:t>3</w:t>
      </w:r>
      <w:r>
        <w:rPr>
          <w:rFonts w:hint="eastAsia" w:eastAsia="宋体"/>
          <w:lang w:eastAsia="zh-CN"/>
        </w:rPr>
        <w:t>个</w:t>
      </w:r>
      <w:r>
        <w:rPr>
          <w:rFonts w:eastAsia="宋体"/>
          <w:snapToGrid w:val="0"/>
          <w:lang w:eastAsia="zh-CN"/>
        </w:rPr>
        <w:t>重复</w:t>
      </w:r>
      <w:r>
        <w:rPr>
          <w:rFonts w:hint="eastAsia" w:eastAsia="宋体"/>
          <w:lang w:eastAsia="zh-CN"/>
        </w:rPr>
        <w:t>样稀释系列进行检测，然后使用</w:t>
      </w:r>
      <w:r>
        <w:rPr>
          <w:rFonts w:eastAsia="宋体"/>
          <w:lang w:eastAsia="zh-CN"/>
        </w:rPr>
        <w:t>20</w:t>
      </w:r>
      <w:r>
        <w:rPr>
          <w:rFonts w:hint="eastAsia" w:eastAsia="宋体"/>
          <w:lang w:eastAsia="zh-CN"/>
        </w:rPr>
        <w:t>个</w:t>
      </w:r>
      <w:r>
        <w:rPr>
          <w:rFonts w:eastAsia="宋体"/>
          <w:snapToGrid w:val="0"/>
          <w:lang w:eastAsia="zh-CN"/>
        </w:rPr>
        <w:t>重复</w:t>
      </w:r>
      <w:r>
        <w:rPr>
          <w:rFonts w:hint="eastAsia" w:eastAsia="宋体"/>
          <w:lang w:eastAsia="zh-CN"/>
        </w:rPr>
        <w:t>样确认最终浓度。在本指南中，</w:t>
      </w:r>
      <w:r>
        <w:rPr>
          <w:rFonts w:eastAsia="宋体"/>
          <w:lang w:eastAsia="zh-CN"/>
        </w:rPr>
        <w:t>FDA</w:t>
      </w:r>
      <w:r>
        <w:rPr>
          <w:rFonts w:hint="eastAsia" w:eastAsia="宋体"/>
          <w:lang w:eastAsia="zh-CN"/>
        </w:rPr>
        <w:t>将</w:t>
      </w:r>
      <w:r>
        <w:rPr>
          <w:rFonts w:eastAsia="宋体"/>
          <w:lang w:eastAsia="zh-CN"/>
        </w:rPr>
        <w:t>LoD</w:t>
      </w:r>
      <w:r>
        <w:rPr>
          <w:rFonts w:hint="eastAsia" w:eastAsia="宋体"/>
          <w:lang w:eastAsia="zh-CN"/>
        </w:rPr>
        <w:t>定义为</w:t>
      </w:r>
      <w:r>
        <w:rPr>
          <w:rFonts w:eastAsia="宋体"/>
          <w:lang w:eastAsia="zh-CN"/>
        </w:rPr>
        <w:t>19/20</w:t>
      </w:r>
      <w:r>
        <w:rPr>
          <w:rFonts w:hint="eastAsia" w:eastAsia="宋体"/>
          <w:lang w:eastAsia="zh-CN"/>
        </w:rPr>
        <w:t>阳性</w:t>
      </w:r>
      <w:r>
        <w:rPr>
          <w:rFonts w:eastAsia="宋体"/>
          <w:snapToGrid w:val="0"/>
          <w:lang w:eastAsia="zh-CN"/>
        </w:rPr>
        <w:t>重复</w:t>
      </w:r>
      <w:r>
        <w:rPr>
          <w:rFonts w:hint="eastAsia" w:eastAsia="宋体"/>
          <w:lang w:eastAsia="zh-CN"/>
        </w:rPr>
        <w:t>样的最低浓度。如果拟对多个临床基质进行临床检测，</w:t>
      </w: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在其</w:t>
      </w:r>
      <w:r>
        <w:rPr>
          <w:rFonts w:eastAsia="宋体"/>
          <w:lang w:eastAsia="zh-CN"/>
        </w:rPr>
        <w:t>EUA</w:t>
      </w:r>
      <w:r>
        <w:rPr>
          <w:rFonts w:hint="eastAsia" w:eastAsia="宋体"/>
          <w:lang w:eastAsia="zh-CN"/>
        </w:rPr>
        <w:t>申请中向</w:t>
      </w:r>
      <w:r>
        <w:rPr>
          <w:rFonts w:eastAsia="宋体"/>
          <w:lang w:eastAsia="zh-CN"/>
        </w:rPr>
        <w:t>FDA</w:t>
      </w:r>
      <w:r>
        <w:rPr>
          <w:rFonts w:hint="eastAsia" w:eastAsia="宋体"/>
          <w:lang w:eastAsia="zh-CN"/>
        </w:rPr>
        <w:t>提交最具挑战性的临床基质结果。例如，如果对呼吸道样本（例如，痰液、</w:t>
      </w:r>
      <w:r>
        <w:rPr>
          <w:rFonts w:eastAsia="宋体"/>
          <w:lang w:eastAsia="zh-CN"/>
        </w:rPr>
        <w:t>BAL</w:t>
      </w:r>
      <w:r>
        <w:rPr>
          <w:rFonts w:hint="eastAsia" w:eastAsia="宋体"/>
          <w:lang w:eastAsia="zh-CN"/>
        </w:rPr>
        <w:t>、鼻咽（</w:t>
      </w:r>
      <w:r>
        <w:rPr>
          <w:rFonts w:eastAsia="宋体"/>
          <w:lang w:eastAsia="zh-CN"/>
        </w:rPr>
        <w:t>NP</w:t>
      </w:r>
      <w:r>
        <w:rPr>
          <w:rFonts w:hint="eastAsia" w:eastAsia="宋体"/>
          <w:lang w:eastAsia="zh-CN"/>
        </w:rPr>
        <w:t>）拭子等）进行检测，实验室应在其</w:t>
      </w:r>
      <w:r>
        <w:rPr>
          <w:rFonts w:eastAsia="宋体"/>
          <w:lang w:eastAsia="zh-CN"/>
        </w:rPr>
        <w:t>EUA</w:t>
      </w:r>
      <w:r>
        <w:rPr>
          <w:rFonts w:hint="eastAsia" w:eastAsia="宋体"/>
          <w:lang w:eastAsia="zh-CN"/>
        </w:rPr>
        <w:t>申请中仅纳入痰液检测结果。</w:t>
      </w:r>
    </w:p>
    <w:p w14:paraId="5D841822">
      <w:pPr>
        <w:pStyle w:val="7"/>
        <w:adjustRightInd w:val="0"/>
        <w:snapToGrid w:val="0"/>
        <w:ind w:firstLine="480" w:firstLineChars="200"/>
        <w:jc w:val="both"/>
        <w:rPr>
          <w:rFonts w:eastAsia="宋体"/>
          <w:snapToGrid w:val="0"/>
          <w:lang w:eastAsia="zh-CN"/>
        </w:rPr>
      </w:pPr>
      <w:bookmarkStart w:id="60" w:name="_Toc91242701"/>
    </w:p>
    <w:p w14:paraId="2F9EB25C">
      <w:pPr>
        <w:pStyle w:val="7"/>
        <w:adjustRightInd w:val="0"/>
        <w:snapToGrid w:val="0"/>
        <w:ind w:left="1442" w:leftChars="400" w:hanging="562" w:hangingChars="200"/>
        <w:jc w:val="both"/>
        <w:outlineLvl w:val="2"/>
        <w:rPr>
          <w:rFonts w:eastAsia="宋体"/>
          <w:b/>
          <w:sz w:val="28"/>
          <w:lang w:eastAsia="zh-CN"/>
        </w:rPr>
      </w:pPr>
      <w:bookmarkStart w:id="61" w:name="_Toc97546786"/>
      <w:r>
        <w:rPr>
          <w:rFonts w:hint="eastAsia" w:eastAsia="宋体"/>
          <w:b/>
          <w:snapToGrid w:val="0"/>
          <w:sz w:val="28"/>
          <w:lang w:eastAsia="zh-CN"/>
        </w:rPr>
        <w:t>(</w:t>
      </w:r>
      <w:r>
        <w:rPr>
          <w:rFonts w:eastAsia="宋体"/>
          <w:b/>
          <w:sz w:val="28"/>
          <w:lang w:eastAsia="zh-CN"/>
        </w:rPr>
        <w:t>2</w:t>
      </w:r>
      <w:r>
        <w:rPr>
          <w:rFonts w:hint="eastAsia" w:eastAsia="宋体"/>
          <w:b/>
          <w:snapToGrid w:val="0"/>
          <w:sz w:val="28"/>
          <w:lang w:eastAsia="zh-CN"/>
        </w:rPr>
        <w:t>)</w:t>
      </w:r>
      <w:r>
        <w:rPr>
          <w:rFonts w:eastAsia="宋体"/>
          <w:sz w:val="28"/>
          <w:lang w:eastAsia="zh-CN"/>
        </w:rPr>
        <w:tab/>
      </w:r>
      <w:r>
        <w:rPr>
          <w:rFonts w:hint="eastAsia" w:eastAsia="宋体"/>
          <w:b/>
          <w:sz w:val="28"/>
          <w:lang w:eastAsia="zh-CN"/>
        </w:rPr>
        <w:t>临床评价</w:t>
      </w:r>
      <w:bookmarkEnd w:id="60"/>
      <w:bookmarkEnd w:id="61"/>
    </w:p>
    <w:p w14:paraId="762D3D60">
      <w:pPr>
        <w:pStyle w:val="7"/>
        <w:adjustRightInd w:val="0"/>
        <w:snapToGrid w:val="0"/>
        <w:ind w:firstLine="480" w:firstLineChars="200"/>
        <w:jc w:val="both"/>
        <w:rPr>
          <w:rFonts w:eastAsia="宋体"/>
          <w:lang w:eastAsia="zh-CN"/>
        </w:rPr>
      </w:pPr>
      <w:r>
        <w:rPr>
          <w:rFonts w:hint="eastAsia" w:eastAsia="宋体"/>
          <w:lang w:eastAsia="zh-CN"/>
        </w:rPr>
        <w:t>随着新冠肺炎疫情的进展，阳性样本的可获得性逐渐增加。因此，目前</w:t>
      </w: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使用阳性临床样本进行</w:t>
      </w:r>
      <w:r>
        <w:rPr>
          <w:rFonts w:eastAsia="宋体"/>
          <w:snapToGrid w:val="0"/>
          <w:lang w:eastAsia="zh-CN"/>
        </w:rPr>
        <w:t>临床确认</w:t>
      </w:r>
      <w:r>
        <w:rPr>
          <w:rFonts w:hint="eastAsia" w:eastAsia="宋体"/>
          <w:lang w:eastAsia="zh-CN"/>
        </w:rPr>
        <w:t>。此外，由于临床样本的可用性增加，</w:t>
      </w: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通过检测至少</w:t>
      </w:r>
      <w:r>
        <w:rPr>
          <w:rFonts w:eastAsia="宋体"/>
          <w:lang w:eastAsia="zh-CN"/>
        </w:rPr>
        <w:t>30</w:t>
      </w:r>
      <w:r>
        <w:rPr>
          <w:rFonts w:hint="eastAsia" w:eastAsia="宋体"/>
          <w:lang w:eastAsia="zh-CN"/>
        </w:rPr>
        <w:t>份阳性样本和</w:t>
      </w:r>
      <w:r>
        <w:rPr>
          <w:rFonts w:eastAsia="宋体"/>
          <w:lang w:eastAsia="zh-CN"/>
        </w:rPr>
        <w:t>30</w:t>
      </w:r>
      <w:r>
        <w:rPr>
          <w:rFonts w:hint="eastAsia" w:eastAsia="宋体"/>
          <w:lang w:eastAsia="zh-CN"/>
        </w:rPr>
        <w:t>份阴性样本（由授权检测试剂确定）来确认其检测试剂的性能。如果无法获得授权检测试剂的临床样本，则可考虑使用人工临床样本。人工反应性样本可通过将</w:t>
      </w:r>
      <w:r>
        <w:rPr>
          <w:rFonts w:eastAsia="宋体"/>
          <w:lang w:eastAsia="zh-CN"/>
        </w:rPr>
        <w:t>RNA</w:t>
      </w:r>
      <w:r>
        <w:rPr>
          <w:rFonts w:hint="eastAsia" w:eastAsia="宋体"/>
          <w:lang w:eastAsia="zh-CN"/>
        </w:rPr>
        <w:t>或灭活病毒注入剩余的临床样本中制备，其中大多数可以是剩余的上呼吸道样本（如</w:t>
      </w:r>
      <w:r>
        <w:rPr>
          <w:rFonts w:eastAsia="宋体"/>
          <w:lang w:eastAsia="zh-CN"/>
        </w:rPr>
        <w:t>NP</w:t>
      </w:r>
      <w:r>
        <w:rPr>
          <w:rFonts w:hint="eastAsia" w:eastAsia="宋体"/>
          <w:lang w:eastAsia="zh-CN"/>
        </w:rPr>
        <w:t>拭子）或下呼吸道样本（如痰液等）。如果使用人工样本，</w:t>
      </w:r>
      <w:r>
        <w:rPr>
          <w:rFonts w:eastAsia="宋体"/>
          <w:lang w:eastAsia="zh-CN"/>
        </w:rPr>
        <w:t>FDA</w:t>
      </w:r>
      <w:r>
        <w:rPr>
          <w:rFonts w:hint="eastAsia" w:eastAsia="宋体"/>
          <w:lang w:eastAsia="zh-CN"/>
        </w:rPr>
        <w:t>建议</w:t>
      </w:r>
      <w:r>
        <w:rPr>
          <w:rFonts w:eastAsia="宋体"/>
          <w:lang w:eastAsia="zh-CN"/>
        </w:rPr>
        <w:t>20</w:t>
      </w:r>
      <w:r>
        <w:rPr>
          <w:rFonts w:hint="eastAsia" w:eastAsia="宋体"/>
          <w:lang w:eastAsia="zh-CN"/>
        </w:rPr>
        <w:t>份人工临床样本以</w:t>
      </w:r>
      <w:r>
        <w:rPr>
          <w:rFonts w:eastAsia="宋体"/>
          <w:lang w:eastAsia="zh-CN"/>
        </w:rPr>
        <w:t>1-2</w:t>
      </w:r>
      <w:r>
        <w:rPr>
          <w:rFonts w:hint="eastAsia" w:eastAsia="宋体"/>
          <w:lang w:eastAsia="zh-CN"/>
        </w:rPr>
        <w:t>倍</w:t>
      </w:r>
      <w:r>
        <w:rPr>
          <w:rFonts w:eastAsia="宋体"/>
          <w:lang w:eastAsia="zh-CN"/>
        </w:rPr>
        <w:t>LoD</w:t>
      </w:r>
      <w:r>
        <w:rPr>
          <w:rFonts w:hint="eastAsia" w:eastAsia="宋体"/>
          <w:lang w:eastAsia="zh-CN"/>
        </w:rPr>
        <w:t>的浓度进行</w:t>
      </w:r>
      <w:r>
        <w:rPr>
          <w:rFonts w:eastAsia="宋体"/>
          <w:snapToGrid w:val="0"/>
          <w:lang w:eastAsia="zh-CN"/>
        </w:rPr>
        <w:t>掺加</w:t>
      </w:r>
      <w:r>
        <w:rPr>
          <w:rFonts w:hint="eastAsia" w:eastAsia="宋体"/>
          <w:lang w:eastAsia="zh-CN"/>
        </w:rPr>
        <w:t>，剩余样本涵盖检测试剂的检测范围。对于本指南，</w:t>
      </w:r>
      <w:r>
        <w:rPr>
          <w:rFonts w:eastAsia="宋体"/>
          <w:lang w:eastAsia="zh-CN"/>
        </w:rPr>
        <w:t>FDA</w:t>
      </w:r>
      <w:r>
        <w:rPr>
          <w:rFonts w:hint="eastAsia" w:eastAsia="宋体"/>
          <w:lang w:eastAsia="zh-CN"/>
        </w:rPr>
        <w:t>将性能验收标准定义为在</w:t>
      </w:r>
      <w:r>
        <w:rPr>
          <w:rFonts w:eastAsia="宋体"/>
          <w:lang w:eastAsia="zh-CN"/>
        </w:rPr>
        <w:t>1-2</w:t>
      </w:r>
      <w:r>
        <w:rPr>
          <w:rFonts w:hint="eastAsia" w:eastAsia="宋体"/>
          <w:lang w:eastAsia="zh-CN"/>
        </w:rPr>
        <w:t>倍</w:t>
      </w:r>
      <w:r>
        <w:rPr>
          <w:rFonts w:eastAsia="宋体"/>
          <w:lang w:eastAsia="zh-CN"/>
        </w:rPr>
        <w:t>LoD</w:t>
      </w:r>
      <w:r>
        <w:rPr>
          <w:rFonts w:hint="eastAsia" w:eastAsia="宋体"/>
          <w:lang w:eastAsia="zh-CN"/>
        </w:rPr>
        <w:t>浓度下，一致性为</w:t>
      </w:r>
      <w:r>
        <w:rPr>
          <w:rFonts w:eastAsia="宋体"/>
          <w:lang w:eastAsia="zh-CN"/>
        </w:rPr>
        <w:t>95%</w:t>
      </w:r>
      <w:r>
        <w:rPr>
          <w:rFonts w:hint="eastAsia" w:eastAsia="宋体"/>
          <w:lang w:eastAsia="zh-CN"/>
        </w:rPr>
        <w:t>；以及在所有其他浓度和阴性样本的</w:t>
      </w:r>
      <w:r>
        <w:rPr>
          <w:rFonts w:eastAsia="宋体"/>
          <w:lang w:eastAsia="zh-CN"/>
        </w:rPr>
        <w:t>LoD</w:t>
      </w:r>
      <w:r>
        <w:rPr>
          <w:rFonts w:hint="eastAsia" w:eastAsia="宋体"/>
          <w:lang w:eastAsia="zh-CN"/>
        </w:rPr>
        <w:t>浓度下，一致性为</w:t>
      </w:r>
      <w:r>
        <w:rPr>
          <w:rFonts w:eastAsia="宋体"/>
          <w:lang w:eastAsia="zh-CN"/>
        </w:rPr>
        <w:t>100%</w:t>
      </w:r>
      <w:r>
        <w:rPr>
          <w:rFonts w:hint="eastAsia" w:eastAsia="宋体"/>
          <w:lang w:eastAsia="zh-CN"/>
        </w:rPr>
        <w:t>。</w:t>
      </w:r>
    </w:p>
    <w:p w14:paraId="4098706E">
      <w:pPr>
        <w:adjustRightInd w:val="0"/>
        <w:snapToGrid w:val="0"/>
        <w:jc w:val="both"/>
        <w:rPr>
          <w:rFonts w:eastAsia="宋体"/>
          <w:b/>
          <w:sz w:val="24"/>
          <w:lang w:eastAsia="zh-CN"/>
        </w:rPr>
      </w:pPr>
      <w:r>
        <w:rPr>
          <w:rFonts w:eastAsia="宋体"/>
          <w:b/>
          <w:sz w:val="24"/>
          <w:lang w:eastAsia="zh-CN"/>
        </w:rPr>
        <w:br w:type="page"/>
      </w:r>
    </w:p>
    <w:p w14:paraId="331DFCCF">
      <w:pPr>
        <w:pStyle w:val="7"/>
        <w:adjustRightInd w:val="0"/>
        <w:snapToGrid w:val="0"/>
        <w:ind w:left="1442" w:leftChars="400" w:hanging="562" w:hangingChars="200"/>
        <w:jc w:val="both"/>
        <w:outlineLvl w:val="2"/>
        <w:rPr>
          <w:rFonts w:eastAsia="宋体"/>
          <w:b/>
          <w:sz w:val="28"/>
          <w:lang w:eastAsia="zh-CN"/>
        </w:rPr>
      </w:pPr>
      <w:bookmarkStart w:id="62" w:name="_Toc97546787"/>
      <w:bookmarkStart w:id="63" w:name="_Toc91242702"/>
      <w:r>
        <w:rPr>
          <w:rFonts w:hint="eastAsia" w:eastAsia="宋体"/>
          <w:b/>
          <w:snapToGrid w:val="0"/>
          <w:sz w:val="28"/>
          <w:lang w:eastAsia="zh-CN"/>
        </w:rPr>
        <w:t>(</w:t>
      </w:r>
      <w:r>
        <w:rPr>
          <w:rFonts w:eastAsia="宋体"/>
          <w:b/>
          <w:sz w:val="28"/>
          <w:lang w:eastAsia="zh-CN"/>
        </w:rPr>
        <w:t>3</w:t>
      </w:r>
      <w:r>
        <w:rPr>
          <w:rFonts w:hint="eastAsia" w:eastAsia="宋体"/>
          <w:b/>
          <w:snapToGrid w:val="0"/>
          <w:sz w:val="28"/>
          <w:lang w:eastAsia="zh-CN"/>
        </w:rPr>
        <w:t>)</w:t>
      </w:r>
      <w:r>
        <w:rPr>
          <w:rFonts w:eastAsia="宋体"/>
          <w:sz w:val="28"/>
          <w:lang w:eastAsia="zh-CN"/>
        </w:rPr>
        <w:tab/>
      </w:r>
      <w:r>
        <w:rPr>
          <w:rFonts w:hint="eastAsia" w:eastAsia="宋体"/>
          <w:b/>
          <w:sz w:val="28"/>
          <w:lang w:eastAsia="zh-CN"/>
        </w:rPr>
        <w:t>包容性</w:t>
      </w:r>
      <w:bookmarkEnd w:id="62"/>
      <w:bookmarkEnd w:id="63"/>
    </w:p>
    <w:p w14:paraId="20786AAA">
      <w:pPr>
        <w:pStyle w:val="7"/>
        <w:adjustRightInd w:val="0"/>
        <w:snapToGrid w:val="0"/>
        <w:ind w:firstLine="480" w:firstLineChars="200"/>
        <w:jc w:val="both"/>
        <w:rPr>
          <w:rFonts w:eastAsia="宋体"/>
          <w:lang w:eastAsia="zh-CN"/>
        </w:rPr>
      </w:pPr>
      <w:r>
        <w:rPr>
          <w:rFonts w:eastAsia="宋体"/>
          <w:snapToGrid w:val="0"/>
          <w:lang w:eastAsia="zh-CN"/>
        </w:rPr>
        <w:t>开发者</w:t>
      </w:r>
      <w:r>
        <w:rPr>
          <w:rFonts w:hint="eastAsia" w:eastAsia="宋体"/>
          <w:lang w:eastAsia="zh-CN"/>
        </w:rPr>
        <w:t>应记录</w:t>
      </w:r>
      <w:r>
        <w:rPr>
          <w:rFonts w:hint="eastAsia" w:eastAsia="宋体"/>
          <w:i/>
          <w:lang w:eastAsia="zh-CN"/>
        </w:rPr>
        <w:t>计算机模拟</w:t>
      </w:r>
      <w:r>
        <w:rPr>
          <w:rFonts w:hint="eastAsia" w:eastAsia="宋体"/>
          <w:lang w:eastAsia="zh-CN"/>
        </w:rPr>
        <w:t>分析结果，以</w:t>
      </w:r>
      <w:r>
        <w:rPr>
          <w:rFonts w:eastAsia="宋体"/>
          <w:snapToGrid w:val="0"/>
          <w:lang w:eastAsia="zh-CN"/>
        </w:rPr>
        <w:t>显示序列一致性</w:t>
      </w:r>
      <w:r>
        <w:rPr>
          <w:rFonts w:hint="eastAsia" w:eastAsia="宋体"/>
          <w:lang w:eastAsia="zh-CN"/>
        </w:rPr>
        <w:t>与拟定分子检测</w:t>
      </w:r>
      <w:r>
        <w:rPr>
          <w:rFonts w:eastAsia="宋体"/>
          <w:snapToGrid w:val="0"/>
          <w:lang w:eastAsia="zh-CN"/>
        </w:rPr>
        <w:t>鉴定</w:t>
      </w:r>
      <w:r>
        <w:rPr>
          <w:rFonts w:hint="eastAsia" w:eastAsia="宋体"/>
          <w:lang w:eastAsia="zh-CN"/>
        </w:rPr>
        <w:t>所检测</w:t>
      </w:r>
      <w:r>
        <w:rPr>
          <w:rFonts w:eastAsia="宋体"/>
          <w:snapToGrid w:val="0"/>
          <w:lang w:eastAsia="zh-CN"/>
        </w:rPr>
        <w:t>的公开</w:t>
      </w:r>
      <w:r>
        <w:rPr>
          <w:rFonts w:eastAsia="宋体"/>
          <w:lang w:eastAsia="zh-CN"/>
        </w:rPr>
        <w:t>SARS-CoV-2</w:t>
      </w:r>
      <w:r>
        <w:rPr>
          <w:rFonts w:hint="eastAsia" w:eastAsia="宋体"/>
          <w:lang w:eastAsia="zh-CN"/>
        </w:rPr>
        <w:t>序列的</w:t>
      </w:r>
      <w:r>
        <w:rPr>
          <w:rFonts w:eastAsia="宋体"/>
          <w:snapToGrid w:val="0"/>
          <w:lang w:eastAsia="zh-CN"/>
        </w:rPr>
        <w:t>比较情况</w:t>
      </w:r>
      <w:r>
        <w:rPr>
          <w:rFonts w:hint="eastAsia" w:eastAsia="宋体"/>
          <w:lang w:eastAsia="zh-CN"/>
        </w:rPr>
        <w:t>。</w:t>
      </w:r>
      <w:r>
        <w:rPr>
          <w:rFonts w:eastAsia="宋体"/>
          <w:lang w:eastAsia="zh-CN"/>
        </w:rPr>
        <w:t>FDA</w:t>
      </w:r>
      <w:r>
        <w:rPr>
          <w:rFonts w:hint="eastAsia" w:eastAsia="宋体"/>
          <w:lang w:eastAsia="zh-CN"/>
        </w:rPr>
        <w:t>预计，使用选定的引物和探针将能检测出</w:t>
      </w:r>
      <w:r>
        <w:rPr>
          <w:rFonts w:eastAsia="宋体"/>
          <w:lang w:eastAsia="zh-CN"/>
        </w:rPr>
        <w:t>100%</w:t>
      </w:r>
      <w:r>
        <w:rPr>
          <w:rFonts w:hint="eastAsia" w:eastAsia="宋体"/>
          <w:lang w:eastAsia="zh-CN"/>
        </w:rPr>
        <w:t>已公布的</w:t>
      </w:r>
      <w:r>
        <w:rPr>
          <w:rFonts w:eastAsia="宋体"/>
          <w:lang w:eastAsia="zh-CN"/>
        </w:rPr>
        <w:t>SARS-CoV-2</w:t>
      </w:r>
      <w:r>
        <w:rPr>
          <w:rFonts w:hint="eastAsia" w:eastAsia="宋体"/>
          <w:lang w:eastAsia="zh-CN"/>
        </w:rPr>
        <w:t>序列。</w:t>
      </w:r>
    </w:p>
    <w:p w14:paraId="46A0D0F4">
      <w:pPr>
        <w:pStyle w:val="7"/>
        <w:adjustRightInd w:val="0"/>
        <w:snapToGrid w:val="0"/>
        <w:ind w:firstLine="480" w:firstLineChars="200"/>
        <w:jc w:val="both"/>
        <w:rPr>
          <w:rFonts w:eastAsia="宋体"/>
          <w:snapToGrid w:val="0"/>
          <w:lang w:eastAsia="zh-CN"/>
        </w:rPr>
      </w:pPr>
      <w:bookmarkStart w:id="64" w:name="_Toc91242703"/>
    </w:p>
    <w:p w14:paraId="227CE846">
      <w:pPr>
        <w:pStyle w:val="7"/>
        <w:adjustRightInd w:val="0"/>
        <w:snapToGrid w:val="0"/>
        <w:ind w:left="1442" w:leftChars="400" w:hanging="562" w:hangingChars="200"/>
        <w:jc w:val="both"/>
        <w:outlineLvl w:val="2"/>
        <w:rPr>
          <w:rFonts w:eastAsia="宋体"/>
          <w:b/>
          <w:sz w:val="28"/>
          <w:lang w:eastAsia="zh-CN"/>
        </w:rPr>
      </w:pPr>
      <w:bookmarkStart w:id="65" w:name="_Toc97546788"/>
      <w:r>
        <w:rPr>
          <w:rFonts w:hint="eastAsia" w:eastAsia="宋体"/>
          <w:b/>
          <w:snapToGrid w:val="0"/>
          <w:sz w:val="28"/>
          <w:lang w:eastAsia="zh-CN"/>
        </w:rPr>
        <w:t>(</w:t>
      </w:r>
      <w:r>
        <w:rPr>
          <w:rFonts w:eastAsia="宋体"/>
          <w:b/>
          <w:sz w:val="28"/>
          <w:lang w:eastAsia="zh-CN"/>
        </w:rPr>
        <w:t>4</w:t>
      </w:r>
      <w:r>
        <w:rPr>
          <w:rFonts w:hint="eastAsia" w:eastAsia="宋体"/>
          <w:b/>
          <w:snapToGrid w:val="0"/>
          <w:sz w:val="28"/>
          <w:lang w:eastAsia="zh-CN"/>
        </w:rPr>
        <w:t>)</w:t>
      </w:r>
      <w:r>
        <w:rPr>
          <w:rFonts w:eastAsia="宋体"/>
          <w:sz w:val="28"/>
          <w:lang w:eastAsia="zh-CN"/>
        </w:rPr>
        <w:tab/>
      </w:r>
      <w:r>
        <w:rPr>
          <w:rFonts w:hint="eastAsia" w:eastAsia="宋体"/>
          <w:b/>
          <w:sz w:val="28"/>
          <w:lang w:eastAsia="zh-CN"/>
        </w:rPr>
        <w:t>交叉反应性</w:t>
      </w:r>
      <w:bookmarkEnd w:id="64"/>
      <w:bookmarkEnd w:id="65"/>
    </w:p>
    <w:p w14:paraId="2CE791C8">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建议对常见呼吸道菌群和其他病毒病原体进行交叉反应湿法检测，除</w:t>
      </w:r>
      <w:r>
        <w:rPr>
          <w:rFonts w:eastAsia="宋体"/>
          <w:lang w:eastAsia="zh-CN"/>
        </w:rPr>
        <w:t>SARS</w:t>
      </w:r>
      <w:r>
        <w:rPr>
          <w:rFonts w:hint="eastAsia" w:eastAsia="宋体"/>
          <w:lang w:eastAsia="zh-CN"/>
        </w:rPr>
        <w:t>冠状病毒和</w:t>
      </w:r>
      <w:r>
        <w:rPr>
          <w:rFonts w:eastAsia="宋体"/>
          <w:lang w:eastAsia="zh-CN"/>
        </w:rPr>
        <w:t>MERS</w:t>
      </w:r>
      <w:r>
        <w:rPr>
          <w:rFonts w:hint="eastAsia" w:eastAsia="宋体"/>
          <w:lang w:eastAsia="zh-CN"/>
        </w:rPr>
        <w:t>冠状病毒外，细菌浓度为</w:t>
      </w:r>
      <w:r>
        <w:rPr>
          <w:rFonts w:eastAsia="宋体"/>
          <w:lang w:eastAsia="zh-CN"/>
        </w:rPr>
        <w:t>10</w:t>
      </w:r>
      <w:r>
        <w:rPr>
          <w:rFonts w:eastAsia="宋体"/>
          <w:vertAlign w:val="superscript"/>
          <w:lang w:eastAsia="zh-CN"/>
        </w:rPr>
        <w:t>6</w:t>
      </w:r>
      <w:r>
        <w:rPr>
          <w:rFonts w:eastAsia="宋体"/>
          <w:lang w:eastAsia="zh-CN"/>
        </w:rPr>
        <w:t xml:space="preserve"> CFU/mL</w:t>
      </w:r>
      <w:r>
        <w:rPr>
          <w:rFonts w:hint="eastAsia" w:eastAsia="宋体"/>
          <w:lang w:eastAsia="zh-CN"/>
        </w:rPr>
        <w:t>或更高，病毒浓度为</w:t>
      </w:r>
      <w:r>
        <w:rPr>
          <w:rFonts w:eastAsia="宋体"/>
          <w:lang w:eastAsia="zh-CN"/>
        </w:rPr>
        <w:t>10</w:t>
      </w:r>
      <w:r>
        <w:rPr>
          <w:rFonts w:eastAsia="宋体"/>
          <w:vertAlign w:val="superscript"/>
          <w:lang w:eastAsia="zh-CN"/>
        </w:rPr>
        <w:t>5</w:t>
      </w:r>
      <w:r>
        <w:rPr>
          <w:rFonts w:eastAsia="宋体"/>
          <w:lang w:eastAsia="zh-CN"/>
        </w:rPr>
        <w:t xml:space="preserve"> pfu/mL</w:t>
      </w:r>
      <w:r>
        <w:rPr>
          <w:rFonts w:hint="eastAsia" w:eastAsia="宋体"/>
          <w:lang w:eastAsia="zh-CN"/>
        </w:rPr>
        <w:t>或更高，可通过</w:t>
      </w:r>
      <w:r>
        <w:rPr>
          <w:rFonts w:hint="eastAsia" w:eastAsia="宋体"/>
          <w:i/>
          <w:lang w:eastAsia="zh-CN"/>
        </w:rPr>
        <w:t>计算机模拟</w:t>
      </w:r>
      <w:r>
        <w:rPr>
          <w:rFonts w:hint="eastAsia" w:eastAsia="宋体"/>
          <w:lang w:eastAsia="zh-CN"/>
        </w:rPr>
        <w:t>分析完成。作为替代方法，</w:t>
      </w:r>
      <w:r>
        <w:rPr>
          <w:rFonts w:eastAsia="宋体"/>
          <w:lang w:eastAsia="zh-CN"/>
        </w:rPr>
        <w:t>FDA</w:t>
      </w:r>
      <w:r>
        <w:rPr>
          <w:rFonts w:hint="eastAsia" w:eastAsia="宋体"/>
          <w:lang w:eastAsia="zh-CN"/>
        </w:rPr>
        <w:t>认为可对检测引物和探针与常见呼吸道菌群和其他病毒病原体进行</w:t>
      </w:r>
      <w:r>
        <w:rPr>
          <w:rFonts w:hint="eastAsia" w:eastAsia="宋体"/>
          <w:i/>
          <w:lang w:eastAsia="zh-CN"/>
        </w:rPr>
        <w:t>计算机模拟</w:t>
      </w:r>
      <w:r>
        <w:rPr>
          <w:rFonts w:hint="eastAsia" w:eastAsia="宋体"/>
          <w:lang w:eastAsia="zh-CN"/>
        </w:rPr>
        <w:t>分析。对于本指南，</w:t>
      </w:r>
      <w:r>
        <w:rPr>
          <w:rFonts w:eastAsia="宋体"/>
          <w:lang w:eastAsia="zh-CN"/>
        </w:rPr>
        <w:t>FDA</w:t>
      </w:r>
      <w:r>
        <w:rPr>
          <w:rFonts w:hint="eastAsia" w:eastAsia="宋体"/>
          <w:lang w:eastAsia="zh-CN"/>
        </w:rPr>
        <w:t>将</w:t>
      </w:r>
      <w:r>
        <w:rPr>
          <w:rFonts w:hint="eastAsia" w:eastAsia="宋体"/>
          <w:i/>
          <w:lang w:eastAsia="zh-CN"/>
        </w:rPr>
        <w:t>计算机模拟</w:t>
      </w:r>
      <w:r>
        <w:rPr>
          <w:rFonts w:hint="eastAsia" w:eastAsia="宋体"/>
          <w:lang w:eastAsia="zh-CN"/>
        </w:rPr>
        <w:t>交叉反应性定义为其中一个引物</w:t>
      </w:r>
      <w:r>
        <w:rPr>
          <w:rFonts w:eastAsia="宋体"/>
          <w:lang w:eastAsia="zh-CN"/>
        </w:rPr>
        <w:t>/</w:t>
      </w:r>
      <w:r>
        <w:rPr>
          <w:rFonts w:hint="eastAsia" w:eastAsia="宋体"/>
          <w:lang w:eastAsia="zh-CN"/>
        </w:rPr>
        <w:t>探针与靶标微生物中存在的任何序列之间的同源性大于</w:t>
      </w:r>
      <w:r>
        <w:rPr>
          <w:rFonts w:eastAsia="宋体"/>
          <w:lang w:eastAsia="zh-CN"/>
        </w:rPr>
        <w:t>80%</w:t>
      </w:r>
      <w:r>
        <w:rPr>
          <w:rFonts w:hint="eastAsia" w:eastAsia="宋体"/>
          <w:lang w:eastAsia="zh-CN"/>
        </w:rPr>
        <w:t>。此外，</w:t>
      </w:r>
      <w:r>
        <w:rPr>
          <w:rFonts w:eastAsia="宋体"/>
          <w:lang w:eastAsia="zh-CN"/>
        </w:rPr>
        <w:t>FDA</w:t>
      </w:r>
      <w:r>
        <w:rPr>
          <w:rFonts w:hint="eastAsia" w:eastAsia="宋体"/>
          <w:lang w:eastAsia="zh-CN"/>
        </w:rPr>
        <w:t>建议</w:t>
      </w:r>
      <w:r>
        <w:rPr>
          <w:rFonts w:eastAsia="宋体"/>
          <w:snapToGrid w:val="0"/>
          <w:lang w:eastAsia="zh-CN"/>
        </w:rPr>
        <w:t>开发者</w:t>
      </w:r>
      <w:r>
        <w:rPr>
          <w:rFonts w:hint="eastAsia" w:eastAsia="宋体"/>
          <w:lang w:eastAsia="zh-CN"/>
        </w:rPr>
        <w:t>在预期用于额外交叉反应检测的样本类型方面遵循公认的实验室程序。</w:t>
      </w:r>
    </w:p>
    <w:p w14:paraId="4AD08304">
      <w:pPr>
        <w:pStyle w:val="7"/>
        <w:adjustRightInd w:val="0"/>
        <w:snapToGrid w:val="0"/>
        <w:ind w:firstLine="480" w:firstLineChars="200"/>
        <w:jc w:val="both"/>
        <w:rPr>
          <w:rFonts w:eastAsia="宋体"/>
          <w:snapToGrid w:val="0"/>
          <w:lang w:eastAsia="zh-CN"/>
        </w:rPr>
      </w:pPr>
    </w:p>
    <w:p w14:paraId="3C3F16BB">
      <w:pPr>
        <w:pStyle w:val="7"/>
        <w:adjustRightInd w:val="0"/>
        <w:snapToGrid w:val="0"/>
        <w:ind w:firstLine="480" w:firstLineChars="200"/>
        <w:jc w:val="both"/>
        <w:rPr>
          <w:rFonts w:eastAsia="宋体"/>
          <w:lang w:eastAsia="zh-CN"/>
        </w:rPr>
      </w:pPr>
      <w:r>
        <w:rPr>
          <w:rFonts w:eastAsia="宋体"/>
          <w:snapToGrid w:val="0"/>
          <w:lang w:eastAsia="zh-CN"/>
        </w:rPr>
        <w:t>关于</w:t>
      </w:r>
      <w:r>
        <w:rPr>
          <w:rFonts w:hint="eastAsia" w:eastAsia="宋体"/>
          <w:lang w:eastAsia="zh-CN"/>
        </w:rPr>
        <w:t>分子诊断</w:t>
      </w:r>
      <w:r>
        <w:rPr>
          <w:rFonts w:eastAsia="宋体"/>
          <w:snapToGrid w:val="0"/>
          <w:lang w:eastAsia="zh-CN"/>
        </w:rPr>
        <w:t>确认</w:t>
      </w:r>
      <w:r>
        <w:rPr>
          <w:rFonts w:hint="eastAsia" w:eastAsia="宋体"/>
          <w:lang w:eastAsia="zh-CN"/>
        </w:rPr>
        <w:t>的其他信息</w:t>
      </w:r>
      <w:r>
        <w:rPr>
          <w:rFonts w:eastAsia="宋体"/>
          <w:snapToGrid w:val="0"/>
          <w:lang w:eastAsia="zh-CN"/>
        </w:rPr>
        <w:t>，请参见</w:t>
      </w:r>
      <w:r>
        <w:rPr>
          <w:rFonts w:hint="eastAsia" w:eastAsia="宋体"/>
          <w:lang w:eastAsia="zh-CN"/>
        </w:rPr>
        <w:t>制造商和</w:t>
      </w:r>
      <w:r>
        <w:rPr>
          <w:rFonts w:eastAsia="宋体"/>
          <w:snapToGrid w:val="0"/>
          <w:lang w:eastAsia="zh-CN"/>
        </w:rPr>
        <w:t>开发者</w:t>
      </w:r>
      <w:r>
        <w:rPr>
          <w:rFonts w:eastAsia="宋体"/>
          <w:lang w:eastAsia="zh-CN"/>
        </w:rPr>
        <w:t>EUA</w:t>
      </w:r>
      <w:r>
        <w:rPr>
          <w:rFonts w:hint="eastAsia" w:eastAsia="宋体"/>
          <w:lang w:eastAsia="zh-CN"/>
        </w:rPr>
        <w:t>模板，您可登录本机构网站下载</w:t>
      </w:r>
      <w:r>
        <w:rPr>
          <w:rFonts w:eastAsia="宋体"/>
          <w:snapToGrid w:val="0"/>
          <w:lang w:eastAsia="zh-CN"/>
        </w:rPr>
        <w:t>该模板</w:t>
      </w:r>
      <w:r>
        <w:rPr>
          <w:rFonts w:hint="eastAsia" w:eastAsia="宋体"/>
          <w:lang w:eastAsia="zh-CN"/>
        </w:rPr>
        <w:t>。</w:t>
      </w:r>
    </w:p>
    <w:p w14:paraId="5B57DB73">
      <w:pPr>
        <w:pStyle w:val="7"/>
        <w:adjustRightInd w:val="0"/>
        <w:snapToGrid w:val="0"/>
        <w:ind w:firstLine="480" w:firstLineChars="200"/>
        <w:jc w:val="both"/>
        <w:rPr>
          <w:rFonts w:eastAsia="宋体"/>
          <w:snapToGrid w:val="0"/>
          <w:lang w:eastAsia="zh-CN"/>
        </w:rPr>
      </w:pPr>
    </w:p>
    <w:p w14:paraId="548AAA9C">
      <w:pPr>
        <w:pStyle w:val="7"/>
        <w:adjustRightInd w:val="0"/>
        <w:snapToGrid w:val="0"/>
        <w:ind w:left="1002" w:leftChars="200" w:hanging="562" w:hangingChars="200"/>
        <w:jc w:val="both"/>
        <w:outlineLvl w:val="1"/>
        <w:rPr>
          <w:rFonts w:eastAsia="宋体"/>
          <w:b/>
          <w:sz w:val="28"/>
          <w:lang w:eastAsia="zh-CN"/>
        </w:rPr>
      </w:pPr>
      <w:bookmarkStart w:id="66" w:name="_Toc97546789"/>
      <w:bookmarkStart w:id="67" w:name="_Toc91242704"/>
      <w:r>
        <w:rPr>
          <w:rFonts w:eastAsia="宋体"/>
          <w:b/>
          <w:sz w:val="28"/>
          <w:lang w:eastAsia="zh-CN"/>
        </w:rPr>
        <w:t>B.</w:t>
      </w:r>
      <w:r>
        <w:rPr>
          <w:rFonts w:eastAsia="宋体"/>
          <w:b/>
          <w:sz w:val="28"/>
          <w:lang w:eastAsia="zh-CN"/>
        </w:rPr>
        <w:tab/>
      </w:r>
      <w:r>
        <w:rPr>
          <w:rFonts w:hint="eastAsia" w:eastAsia="宋体"/>
          <w:b/>
          <w:sz w:val="28"/>
          <w:lang w:eastAsia="zh-CN"/>
        </w:rPr>
        <w:t>抗原检测试验</w:t>
      </w:r>
      <w:bookmarkEnd w:id="66"/>
      <w:bookmarkEnd w:id="67"/>
    </w:p>
    <w:p w14:paraId="66C008B9">
      <w:pPr>
        <w:pStyle w:val="7"/>
        <w:adjustRightInd w:val="0"/>
        <w:snapToGrid w:val="0"/>
        <w:ind w:firstLine="480" w:firstLineChars="200"/>
        <w:jc w:val="both"/>
        <w:rPr>
          <w:rFonts w:eastAsia="宋体"/>
        </w:rPr>
      </w:pPr>
      <w:r>
        <w:rPr>
          <w:rFonts w:eastAsia="宋体"/>
          <w:lang w:eastAsia="zh-CN"/>
        </w:rPr>
        <w:t>FDA</w:t>
      </w:r>
      <w:r>
        <w:rPr>
          <w:rFonts w:hint="eastAsia" w:eastAsia="宋体"/>
          <w:lang w:eastAsia="zh-CN"/>
        </w:rPr>
        <w:t>将</w:t>
      </w:r>
      <w:r>
        <w:rPr>
          <w:rFonts w:eastAsia="宋体"/>
          <w:lang w:eastAsia="zh-CN"/>
        </w:rPr>
        <w:t>SARS-CoV-2</w:t>
      </w:r>
      <w:r>
        <w:rPr>
          <w:rFonts w:hint="eastAsia" w:eastAsia="宋体"/>
          <w:lang w:eastAsia="zh-CN"/>
        </w:rPr>
        <w:t>抗原检测定义为直接从临床样本中检测</w:t>
      </w:r>
      <w:r>
        <w:rPr>
          <w:rFonts w:eastAsia="宋体"/>
          <w:lang w:eastAsia="zh-CN"/>
        </w:rPr>
        <w:t>SARS-CoV-2</w:t>
      </w:r>
      <w:r>
        <w:rPr>
          <w:rFonts w:hint="eastAsia" w:eastAsia="宋体"/>
          <w:lang w:eastAsia="zh-CN"/>
        </w:rPr>
        <w:t>病毒的部分蛋白质。</w:t>
      </w:r>
      <w:r>
        <w:rPr>
          <w:rFonts w:eastAsia="宋体"/>
        </w:rPr>
        <w:t>FDA</w:t>
      </w:r>
      <w:r>
        <w:rPr>
          <w:rFonts w:hint="eastAsia" w:eastAsia="宋体"/>
        </w:rPr>
        <w:t>建议对</w:t>
      </w:r>
      <w:r>
        <w:rPr>
          <w:rFonts w:eastAsia="宋体"/>
        </w:rPr>
        <w:t>SARS-CoV-2</w:t>
      </w:r>
      <w:r>
        <w:rPr>
          <w:rFonts w:hint="eastAsia" w:eastAsia="宋体"/>
        </w:rPr>
        <w:t>抗原检测进行以下</w:t>
      </w:r>
      <w:r>
        <w:rPr>
          <w:rFonts w:eastAsia="宋体"/>
          <w:snapToGrid w:val="0"/>
          <w:lang w:eastAsia="zh-CN"/>
        </w:rPr>
        <w:t>确认</w:t>
      </w:r>
      <w:r>
        <w:rPr>
          <w:rFonts w:hint="eastAsia" w:eastAsia="宋体"/>
        </w:rPr>
        <w:t>研究：</w:t>
      </w:r>
    </w:p>
    <w:p w14:paraId="701B8A2E">
      <w:pPr>
        <w:pStyle w:val="7"/>
        <w:adjustRightInd w:val="0"/>
        <w:snapToGrid w:val="0"/>
        <w:ind w:firstLine="480" w:firstLineChars="200"/>
        <w:jc w:val="both"/>
        <w:rPr>
          <w:rFonts w:eastAsia="宋体"/>
          <w:snapToGrid w:val="0"/>
          <w:lang w:eastAsia="zh-CN"/>
        </w:rPr>
      </w:pPr>
    </w:p>
    <w:p w14:paraId="6B90F2E8">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检测限</w:t>
      </w:r>
      <w:r>
        <w:rPr>
          <w:rFonts w:eastAsia="宋体"/>
          <w:sz w:val="24"/>
        </w:rPr>
        <w:t>/</w:t>
      </w:r>
      <w:r>
        <w:rPr>
          <w:rFonts w:hint="eastAsia" w:eastAsia="宋体"/>
          <w:sz w:val="24"/>
        </w:rPr>
        <w:t>分析灵敏度</w:t>
      </w:r>
    </w:p>
    <w:p w14:paraId="32C39336">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交叉反应</w:t>
      </w:r>
      <w:r>
        <w:rPr>
          <w:rFonts w:eastAsia="宋体"/>
          <w:snapToGrid w:val="0"/>
          <w:sz w:val="24"/>
          <w:szCs w:val="24"/>
          <w:lang w:eastAsia="zh-CN"/>
        </w:rPr>
        <w:t>性</w:t>
      </w:r>
      <w:r>
        <w:rPr>
          <w:rFonts w:eastAsia="宋体"/>
          <w:sz w:val="24"/>
        </w:rPr>
        <w:t>/</w:t>
      </w:r>
      <w:r>
        <w:rPr>
          <w:rFonts w:hint="eastAsia" w:eastAsia="宋体"/>
          <w:sz w:val="24"/>
        </w:rPr>
        <w:t>分析特异性</w:t>
      </w:r>
    </w:p>
    <w:p w14:paraId="13F34BDF">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微生物干扰</w:t>
      </w:r>
    </w:p>
    <w:p w14:paraId="77B267E6">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临床一致性研究</w:t>
      </w:r>
    </w:p>
    <w:p w14:paraId="1248E41C">
      <w:pPr>
        <w:pStyle w:val="7"/>
        <w:adjustRightInd w:val="0"/>
        <w:snapToGrid w:val="0"/>
        <w:ind w:left="1360" w:leftChars="400" w:hanging="480" w:hangingChars="200"/>
        <w:jc w:val="both"/>
        <w:rPr>
          <w:rFonts w:eastAsia="宋体"/>
          <w:snapToGrid w:val="0"/>
          <w:lang w:eastAsia="zh-CN"/>
        </w:rPr>
      </w:pPr>
    </w:p>
    <w:p w14:paraId="1163BBE6">
      <w:pPr>
        <w:pStyle w:val="7"/>
        <w:adjustRightInd w:val="0"/>
        <w:snapToGrid w:val="0"/>
        <w:ind w:firstLine="480" w:firstLineChars="200"/>
        <w:jc w:val="both"/>
        <w:rPr>
          <w:rFonts w:eastAsia="宋体"/>
          <w:lang w:eastAsia="zh-CN"/>
        </w:rPr>
      </w:pPr>
      <w:r>
        <w:rPr>
          <w:rFonts w:hint="eastAsia" w:eastAsia="宋体"/>
          <w:lang w:eastAsia="zh-CN"/>
        </w:rPr>
        <w:t>临床一致性研究旨在确定检测的性能特征（例如灵敏度</w:t>
      </w:r>
      <w:r>
        <w:rPr>
          <w:rFonts w:eastAsia="宋体"/>
          <w:lang w:eastAsia="zh-CN"/>
        </w:rPr>
        <w:t>/PPA</w:t>
      </w:r>
      <w:r>
        <w:rPr>
          <w:rFonts w:hint="eastAsia" w:eastAsia="宋体"/>
          <w:lang w:eastAsia="zh-CN"/>
        </w:rPr>
        <w:t>、特异性</w:t>
      </w:r>
      <w:r>
        <w:rPr>
          <w:rFonts w:eastAsia="宋体"/>
          <w:lang w:eastAsia="zh-CN"/>
        </w:rPr>
        <w:t>/NPA</w:t>
      </w:r>
      <w:r>
        <w:rPr>
          <w:rFonts w:hint="eastAsia" w:eastAsia="宋体"/>
          <w:lang w:eastAsia="zh-CN"/>
        </w:rPr>
        <w:t>）。</w:t>
      </w:r>
      <w:r>
        <w:rPr>
          <w:rFonts w:eastAsia="宋体"/>
          <w:lang w:eastAsia="zh-CN"/>
        </w:rPr>
        <w:t>FDA</w:t>
      </w:r>
      <w:r>
        <w:rPr>
          <w:rFonts w:hint="eastAsia" w:eastAsia="宋体"/>
          <w:lang w:eastAsia="zh-CN"/>
        </w:rPr>
        <w:t>认为，应对人体样本，最好是来自感染</w:t>
      </w:r>
      <w:r>
        <w:rPr>
          <w:rFonts w:eastAsia="宋体"/>
          <w:lang w:eastAsia="zh-CN"/>
        </w:rPr>
        <w:t>SARS-CoV-2</w:t>
      </w:r>
      <w:r>
        <w:rPr>
          <w:rFonts w:hint="eastAsia" w:eastAsia="宋体"/>
          <w:lang w:eastAsia="zh-CN"/>
        </w:rPr>
        <w:t>或未感染</w:t>
      </w:r>
      <w:r>
        <w:rPr>
          <w:rFonts w:eastAsia="宋体"/>
          <w:lang w:eastAsia="zh-CN"/>
        </w:rPr>
        <w:t>SARS-CoV-2</w:t>
      </w:r>
      <w:r>
        <w:rPr>
          <w:rFonts w:hint="eastAsia" w:eastAsia="宋体"/>
          <w:lang w:eastAsia="zh-CN"/>
        </w:rPr>
        <w:t>患者的剩余样本</w:t>
      </w:r>
      <w:r>
        <w:rPr>
          <w:rFonts w:eastAsia="宋体"/>
          <w:snapToGrid w:val="0"/>
          <w:lang w:eastAsia="zh-CN"/>
        </w:rPr>
        <w:t>，</w:t>
      </w:r>
      <w:r>
        <w:rPr>
          <w:rFonts w:hint="eastAsia" w:eastAsia="宋体"/>
          <w:lang w:eastAsia="zh-CN"/>
        </w:rPr>
        <w:t>建立临床一致性。</w:t>
      </w:r>
    </w:p>
    <w:p w14:paraId="3A2C2319">
      <w:pPr>
        <w:pStyle w:val="7"/>
        <w:adjustRightInd w:val="0"/>
        <w:snapToGrid w:val="0"/>
        <w:ind w:firstLine="480" w:firstLineChars="200"/>
        <w:jc w:val="both"/>
        <w:rPr>
          <w:rFonts w:eastAsia="宋体"/>
          <w:snapToGrid w:val="0"/>
          <w:lang w:eastAsia="zh-CN"/>
        </w:rPr>
      </w:pPr>
    </w:p>
    <w:p w14:paraId="4A4B46EE">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已在其网站上提供了可下载模板，抗原检测</w:t>
      </w:r>
      <w:r>
        <w:rPr>
          <w:rFonts w:eastAsia="宋体"/>
          <w:snapToGrid w:val="0"/>
          <w:lang w:eastAsia="zh-CN"/>
        </w:rPr>
        <w:t>开发者</w:t>
      </w:r>
      <w:r>
        <w:rPr>
          <w:rFonts w:hint="eastAsia" w:eastAsia="宋体"/>
          <w:lang w:eastAsia="zh-CN"/>
        </w:rPr>
        <w:t>可选择使用该模板来准备、提交和授权</w:t>
      </w:r>
      <w:r>
        <w:rPr>
          <w:rFonts w:eastAsia="宋体"/>
          <w:snapToGrid w:val="0"/>
          <w:lang w:eastAsia="zh-CN"/>
        </w:rPr>
        <w:t>抗原检测EUA</w:t>
      </w:r>
      <w:r>
        <w:rPr>
          <w:rFonts w:hint="eastAsia" w:eastAsia="宋体"/>
          <w:lang w:eastAsia="zh-CN"/>
        </w:rPr>
        <w:t>。有关更多信息，请参见</w:t>
      </w:r>
      <w:r>
        <w:rPr>
          <w:rFonts w:eastAsia="宋体"/>
          <w:snapToGrid w:val="0"/>
          <w:lang w:eastAsia="zh-CN"/>
        </w:rPr>
        <w:t>第VI</w:t>
      </w:r>
      <w:r>
        <w:rPr>
          <w:rFonts w:hint="eastAsia" w:eastAsia="宋体"/>
          <w:lang w:eastAsia="zh-CN"/>
        </w:rPr>
        <w:t>节。对于抗原检测，该模板包括关于上述</w:t>
      </w:r>
      <w:r>
        <w:rPr>
          <w:rFonts w:eastAsia="宋体"/>
          <w:snapToGrid w:val="0"/>
          <w:lang w:eastAsia="zh-CN"/>
        </w:rPr>
        <w:t>确认</w:t>
      </w:r>
      <w:r>
        <w:rPr>
          <w:rFonts w:hint="eastAsia" w:eastAsia="宋体"/>
          <w:lang w:eastAsia="zh-CN"/>
        </w:rPr>
        <w:t>研究的进一步建议，并就应作为</w:t>
      </w:r>
      <w:r>
        <w:rPr>
          <w:rFonts w:eastAsia="宋体"/>
          <w:lang w:eastAsia="zh-CN"/>
        </w:rPr>
        <w:t>EUA</w:t>
      </w:r>
      <w:r>
        <w:rPr>
          <w:rFonts w:hint="eastAsia" w:eastAsia="宋体"/>
          <w:lang w:eastAsia="zh-CN"/>
        </w:rPr>
        <w:t>预授权申请</w:t>
      </w:r>
      <w:r>
        <w:rPr>
          <w:rFonts w:eastAsia="宋体"/>
          <w:lang w:eastAsia="zh-CN"/>
        </w:rPr>
        <w:t>/EUA</w:t>
      </w:r>
      <w:r>
        <w:rPr>
          <w:rFonts w:hint="eastAsia" w:eastAsia="宋体"/>
          <w:lang w:eastAsia="zh-CN"/>
        </w:rPr>
        <w:t>申请过程的一部分提交给</w:t>
      </w:r>
      <w:r>
        <w:rPr>
          <w:rFonts w:eastAsia="宋体"/>
          <w:lang w:eastAsia="zh-CN"/>
        </w:rPr>
        <w:t>FDA</w:t>
      </w:r>
      <w:r>
        <w:rPr>
          <w:rFonts w:hint="eastAsia" w:eastAsia="宋体"/>
          <w:lang w:eastAsia="zh-CN"/>
        </w:rPr>
        <w:t>的其他信息提出额外建议。</w:t>
      </w:r>
      <w:r>
        <w:rPr>
          <w:rFonts w:eastAsia="宋体"/>
          <w:snapToGrid w:val="0"/>
          <w:lang w:eastAsia="zh-CN"/>
        </w:rPr>
        <w:t>开发者</w:t>
      </w:r>
      <w:r>
        <w:rPr>
          <w:rFonts w:hint="eastAsia" w:eastAsia="宋体"/>
          <w:lang w:eastAsia="zh-CN"/>
        </w:rPr>
        <w:t>也可使用替代方法。</w:t>
      </w:r>
      <w:r>
        <w:rPr>
          <w:rFonts w:eastAsia="宋体"/>
          <w:lang w:eastAsia="zh-CN"/>
        </w:rPr>
        <w:t>FDA</w:t>
      </w:r>
      <w:r>
        <w:rPr>
          <w:rFonts w:hint="eastAsia" w:eastAsia="宋体"/>
          <w:lang w:eastAsia="zh-CN"/>
        </w:rPr>
        <w:t>鼓励</w:t>
      </w:r>
      <w:r>
        <w:rPr>
          <w:rFonts w:eastAsia="宋体"/>
          <w:snapToGrid w:val="0"/>
          <w:lang w:eastAsia="zh-CN"/>
        </w:rPr>
        <w:t>开发者</w:t>
      </w:r>
      <w:r>
        <w:rPr>
          <w:rFonts w:hint="eastAsia" w:eastAsia="宋体"/>
          <w:lang w:eastAsia="zh-CN"/>
        </w:rPr>
        <w:t>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其检测的任何替代方法。</w:t>
      </w:r>
    </w:p>
    <w:p w14:paraId="44ECF1ED">
      <w:pPr>
        <w:adjustRightInd w:val="0"/>
        <w:snapToGrid w:val="0"/>
        <w:jc w:val="both"/>
        <w:rPr>
          <w:rFonts w:eastAsia="宋体"/>
          <w:b/>
          <w:sz w:val="24"/>
          <w:lang w:eastAsia="zh-CN"/>
        </w:rPr>
      </w:pPr>
      <w:r>
        <w:rPr>
          <w:rFonts w:eastAsia="宋体"/>
          <w:b/>
          <w:sz w:val="24"/>
          <w:lang w:eastAsia="zh-CN"/>
        </w:rPr>
        <w:br w:type="page"/>
      </w:r>
    </w:p>
    <w:p w14:paraId="5109E64A">
      <w:pPr>
        <w:pStyle w:val="7"/>
        <w:adjustRightInd w:val="0"/>
        <w:snapToGrid w:val="0"/>
        <w:ind w:left="1002" w:leftChars="200" w:hanging="562" w:hangingChars="200"/>
        <w:jc w:val="both"/>
        <w:outlineLvl w:val="1"/>
        <w:rPr>
          <w:rFonts w:eastAsia="宋体"/>
          <w:b/>
          <w:sz w:val="28"/>
          <w:lang w:eastAsia="zh-CN"/>
        </w:rPr>
      </w:pPr>
      <w:bookmarkStart w:id="68" w:name="_Toc97546790"/>
      <w:bookmarkStart w:id="69" w:name="_Toc91242705"/>
      <w:r>
        <w:rPr>
          <w:rFonts w:eastAsia="宋体"/>
          <w:b/>
          <w:sz w:val="28"/>
          <w:lang w:eastAsia="zh-CN"/>
        </w:rPr>
        <w:t>C.</w:t>
      </w:r>
      <w:r>
        <w:rPr>
          <w:rFonts w:eastAsia="宋体"/>
          <w:b/>
          <w:sz w:val="28"/>
          <w:lang w:eastAsia="zh-CN"/>
        </w:rPr>
        <w:tab/>
      </w:r>
      <w:r>
        <w:rPr>
          <w:rFonts w:hint="eastAsia" w:eastAsia="宋体"/>
          <w:b/>
          <w:sz w:val="28"/>
          <w:lang w:eastAsia="zh-CN"/>
        </w:rPr>
        <w:t>血清学检测</w:t>
      </w:r>
      <w:bookmarkEnd w:id="68"/>
      <w:bookmarkEnd w:id="69"/>
    </w:p>
    <w:p w14:paraId="03D492E2">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将</w:t>
      </w:r>
      <w:r>
        <w:rPr>
          <w:rFonts w:eastAsia="宋体"/>
          <w:lang w:eastAsia="zh-CN"/>
        </w:rPr>
        <w:t>SARS-CoV-2</w:t>
      </w:r>
      <w:r>
        <w:rPr>
          <w:rFonts w:hint="eastAsia" w:eastAsia="宋体"/>
          <w:lang w:eastAsia="zh-CN"/>
        </w:rPr>
        <w:t>血清学检测定义为从临床样本中识别</w:t>
      </w:r>
      <w:r>
        <w:rPr>
          <w:rFonts w:eastAsia="宋体"/>
          <w:lang w:eastAsia="zh-CN"/>
        </w:rPr>
        <w:t>SARS-CoV-2</w:t>
      </w:r>
      <w:r>
        <w:rPr>
          <w:rFonts w:hint="eastAsia" w:eastAsia="宋体"/>
          <w:lang w:eastAsia="zh-CN"/>
        </w:rPr>
        <w:t>抗体（如</w:t>
      </w:r>
      <w:r>
        <w:rPr>
          <w:rFonts w:eastAsia="宋体"/>
          <w:lang w:eastAsia="zh-CN"/>
        </w:rPr>
        <w:t>IgG</w:t>
      </w:r>
      <w:r>
        <w:rPr>
          <w:rFonts w:hint="eastAsia" w:eastAsia="宋体"/>
          <w:lang w:eastAsia="zh-CN"/>
        </w:rPr>
        <w:t>、</w:t>
      </w:r>
      <w:r>
        <w:rPr>
          <w:rFonts w:eastAsia="宋体"/>
          <w:lang w:eastAsia="zh-CN"/>
        </w:rPr>
        <w:t>IgM</w:t>
      </w:r>
      <w:r>
        <w:rPr>
          <w:rFonts w:hint="eastAsia" w:eastAsia="宋体"/>
          <w:lang w:eastAsia="zh-CN"/>
        </w:rPr>
        <w:t>）的检测。</w:t>
      </w:r>
      <w:r>
        <w:rPr>
          <w:rFonts w:eastAsia="宋体"/>
          <w:lang w:eastAsia="zh-CN"/>
        </w:rPr>
        <w:t>FDA</w:t>
      </w:r>
      <w:r>
        <w:rPr>
          <w:rFonts w:hint="eastAsia" w:eastAsia="宋体"/>
          <w:lang w:eastAsia="zh-CN"/>
        </w:rPr>
        <w:t>建议对</w:t>
      </w:r>
      <w:r>
        <w:rPr>
          <w:rFonts w:eastAsia="宋体"/>
          <w:lang w:eastAsia="zh-CN"/>
        </w:rPr>
        <w:t>SARS-CoV-2</w:t>
      </w:r>
      <w:r>
        <w:rPr>
          <w:rFonts w:hint="eastAsia" w:eastAsia="宋体"/>
          <w:lang w:eastAsia="zh-CN"/>
        </w:rPr>
        <w:t>血清学检测试剂进行以下</w:t>
      </w:r>
      <w:r>
        <w:rPr>
          <w:rFonts w:eastAsia="宋体"/>
          <w:snapToGrid w:val="0"/>
          <w:lang w:eastAsia="zh-CN"/>
        </w:rPr>
        <w:t>确认</w:t>
      </w:r>
      <w:r>
        <w:rPr>
          <w:rFonts w:hint="eastAsia" w:eastAsia="宋体"/>
          <w:lang w:eastAsia="zh-CN"/>
        </w:rPr>
        <w:t>研究：</w:t>
      </w:r>
    </w:p>
    <w:p w14:paraId="0D138E18">
      <w:pPr>
        <w:pStyle w:val="7"/>
        <w:adjustRightInd w:val="0"/>
        <w:snapToGrid w:val="0"/>
        <w:ind w:firstLine="480" w:firstLineChars="200"/>
        <w:jc w:val="both"/>
        <w:rPr>
          <w:rFonts w:eastAsia="宋体"/>
          <w:snapToGrid w:val="0"/>
          <w:lang w:eastAsia="zh-CN"/>
        </w:rPr>
      </w:pPr>
    </w:p>
    <w:p w14:paraId="423EE5B7">
      <w:pPr>
        <w:pStyle w:val="22"/>
        <w:numPr>
          <w:ilvl w:val="0"/>
          <w:numId w:val="4"/>
        </w:numPr>
        <w:adjustRightInd w:val="0"/>
        <w:snapToGrid w:val="0"/>
        <w:ind w:left="1496" w:leftChars="462" w:hanging="480" w:hangingChars="200"/>
        <w:jc w:val="both"/>
        <w:rPr>
          <w:rFonts w:eastAsia="宋体"/>
          <w:sz w:val="24"/>
        </w:rPr>
      </w:pPr>
      <w:r>
        <w:rPr>
          <w:rFonts w:eastAsia="宋体"/>
          <w:snapToGrid w:val="0"/>
          <w:sz w:val="24"/>
          <w:szCs w:val="24"/>
          <w:lang w:eastAsia="zh-CN"/>
        </w:rPr>
        <w:t>交叉反应性</w:t>
      </w:r>
      <w:r>
        <w:rPr>
          <w:rFonts w:eastAsia="宋体"/>
          <w:sz w:val="24"/>
        </w:rPr>
        <w:t>/</w:t>
      </w:r>
      <w:r>
        <w:rPr>
          <w:rFonts w:hint="eastAsia" w:eastAsia="宋体"/>
          <w:sz w:val="24"/>
        </w:rPr>
        <w:t>分析特异性</w:t>
      </w:r>
    </w:p>
    <w:p w14:paraId="01FF83C3">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类别特异性</w:t>
      </w:r>
    </w:p>
    <w:p w14:paraId="426E80FE">
      <w:pPr>
        <w:pStyle w:val="22"/>
        <w:numPr>
          <w:ilvl w:val="0"/>
          <w:numId w:val="4"/>
        </w:numPr>
        <w:adjustRightInd w:val="0"/>
        <w:snapToGrid w:val="0"/>
        <w:ind w:left="1496" w:leftChars="462" w:hanging="480" w:hangingChars="200"/>
        <w:jc w:val="both"/>
        <w:rPr>
          <w:rFonts w:eastAsia="宋体"/>
          <w:sz w:val="24"/>
        </w:rPr>
      </w:pPr>
      <w:r>
        <w:rPr>
          <w:rFonts w:hint="eastAsia" w:eastAsia="宋体"/>
          <w:sz w:val="24"/>
        </w:rPr>
        <w:t>临床一致性研究</w:t>
      </w:r>
    </w:p>
    <w:p w14:paraId="2457701C">
      <w:pPr>
        <w:pStyle w:val="7"/>
        <w:adjustRightInd w:val="0"/>
        <w:snapToGrid w:val="0"/>
        <w:ind w:firstLine="480" w:firstLineChars="200"/>
        <w:jc w:val="both"/>
        <w:rPr>
          <w:rFonts w:eastAsia="宋体"/>
          <w:snapToGrid w:val="0"/>
          <w:lang w:eastAsia="zh-CN"/>
        </w:rPr>
      </w:pPr>
    </w:p>
    <w:p w14:paraId="4974B8DD">
      <w:pPr>
        <w:pStyle w:val="7"/>
        <w:adjustRightInd w:val="0"/>
        <w:snapToGrid w:val="0"/>
        <w:ind w:firstLine="480" w:firstLineChars="200"/>
        <w:jc w:val="both"/>
        <w:rPr>
          <w:rFonts w:eastAsia="宋体"/>
          <w:lang w:eastAsia="zh-CN"/>
        </w:rPr>
      </w:pPr>
      <w:r>
        <w:rPr>
          <w:rFonts w:hint="eastAsia" w:eastAsia="宋体"/>
          <w:lang w:eastAsia="zh-CN"/>
        </w:rPr>
        <w:t>临床一致性研究旨在确定检测的性能特征（例如灵敏度</w:t>
      </w:r>
      <w:r>
        <w:rPr>
          <w:rFonts w:eastAsia="宋体"/>
          <w:lang w:eastAsia="zh-CN"/>
        </w:rPr>
        <w:t>/PPA</w:t>
      </w:r>
      <w:r>
        <w:rPr>
          <w:rFonts w:hint="eastAsia" w:eastAsia="宋体"/>
          <w:lang w:eastAsia="zh-CN"/>
        </w:rPr>
        <w:t>、特异性</w:t>
      </w:r>
      <w:r>
        <w:rPr>
          <w:rFonts w:eastAsia="宋体"/>
          <w:lang w:eastAsia="zh-CN"/>
        </w:rPr>
        <w:t>/NPA</w:t>
      </w:r>
      <w:r>
        <w:rPr>
          <w:rFonts w:hint="eastAsia" w:eastAsia="宋体"/>
          <w:lang w:eastAsia="zh-CN"/>
        </w:rPr>
        <w:t>）。</w:t>
      </w:r>
      <w:r>
        <w:rPr>
          <w:rFonts w:eastAsia="宋体"/>
          <w:lang w:eastAsia="zh-CN"/>
        </w:rPr>
        <w:t>FDA</w:t>
      </w:r>
      <w:r>
        <w:rPr>
          <w:rFonts w:hint="eastAsia" w:eastAsia="宋体"/>
          <w:lang w:eastAsia="zh-CN"/>
        </w:rPr>
        <w:t>建议应在微生物学确诊的</w:t>
      </w:r>
      <w:r>
        <w:rPr>
          <w:rFonts w:eastAsia="宋体"/>
          <w:lang w:eastAsia="zh-CN"/>
        </w:rPr>
        <w:t>COVID-19</w:t>
      </w:r>
      <w:r>
        <w:rPr>
          <w:rFonts w:hint="eastAsia" w:eastAsia="宋体"/>
          <w:lang w:eastAsia="zh-CN"/>
        </w:rPr>
        <w:t>感染患者的人体样本上建立临床准确度。</w:t>
      </w:r>
    </w:p>
    <w:p w14:paraId="1DE4D632">
      <w:pPr>
        <w:pStyle w:val="7"/>
        <w:adjustRightInd w:val="0"/>
        <w:snapToGrid w:val="0"/>
        <w:ind w:firstLine="480" w:firstLineChars="200"/>
        <w:jc w:val="both"/>
        <w:rPr>
          <w:rFonts w:eastAsia="宋体"/>
          <w:snapToGrid w:val="0"/>
          <w:lang w:eastAsia="zh-CN"/>
        </w:rPr>
      </w:pPr>
    </w:p>
    <w:p w14:paraId="6EFA02D2">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已在其网站上提供了可下载模板，商业制造商和实验室可选择使用该模板来</w:t>
      </w:r>
      <w:r>
        <w:rPr>
          <w:rFonts w:eastAsia="宋体"/>
          <w:snapToGrid w:val="0"/>
          <w:lang w:eastAsia="zh-CN"/>
        </w:rPr>
        <w:t>准备、提交和授权</w:t>
      </w:r>
      <w:r>
        <w:rPr>
          <w:rFonts w:hint="eastAsia" w:eastAsia="宋体"/>
          <w:lang w:eastAsia="zh-CN"/>
        </w:rPr>
        <w:t>血清学检测</w:t>
      </w:r>
      <w:r>
        <w:rPr>
          <w:rFonts w:eastAsia="宋体"/>
          <w:lang w:eastAsia="zh-CN"/>
        </w:rPr>
        <w:t>EUA</w:t>
      </w:r>
      <w:r>
        <w:rPr>
          <w:rFonts w:hint="eastAsia" w:eastAsia="宋体"/>
          <w:lang w:eastAsia="zh-CN"/>
        </w:rPr>
        <w:t>。有关更多信息，请参见</w:t>
      </w:r>
      <w:r>
        <w:rPr>
          <w:rFonts w:eastAsia="宋体"/>
          <w:snapToGrid w:val="0"/>
          <w:lang w:eastAsia="zh-CN"/>
        </w:rPr>
        <w:t>第VI</w:t>
      </w:r>
      <w:r>
        <w:rPr>
          <w:rFonts w:hint="eastAsia" w:eastAsia="宋体"/>
          <w:lang w:eastAsia="zh-CN"/>
        </w:rPr>
        <w:t>节。对于血清学检测，此类模板包括关于上述</w:t>
      </w:r>
      <w:r>
        <w:rPr>
          <w:rFonts w:eastAsia="宋体"/>
          <w:snapToGrid w:val="0"/>
          <w:lang w:eastAsia="zh-CN"/>
        </w:rPr>
        <w:t>确认</w:t>
      </w:r>
      <w:r>
        <w:rPr>
          <w:rFonts w:hint="eastAsia" w:eastAsia="宋体"/>
          <w:lang w:eastAsia="zh-CN"/>
        </w:rPr>
        <w:t>研究的进一步建议，并就应作为</w:t>
      </w:r>
      <w:r>
        <w:rPr>
          <w:rFonts w:eastAsia="宋体"/>
          <w:lang w:eastAsia="zh-CN"/>
        </w:rPr>
        <w:t>EUA</w:t>
      </w:r>
      <w:r>
        <w:rPr>
          <w:rFonts w:hint="eastAsia" w:eastAsia="宋体"/>
          <w:lang w:eastAsia="zh-CN"/>
        </w:rPr>
        <w:t>预授权申请</w:t>
      </w:r>
      <w:r>
        <w:rPr>
          <w:rFonts w:eastAsia="宋体"/>
          <w:lang w:eastAsia="zh-CN"/>
        </w:rPr>
        <w:t>/EUA</w:t>
      </w:r>
      <w:r>
        <w:rPr>
          <w:rFonts w:hint="eastAsia" w:eastAsia="宋体"/>
          <w:lang w:eastAsia="zh-CN"/>
        </w:rPr>
        <w:t>申请过程的一部分提交给</w:t>
      </w:r>
      <w:r>
        <w:rPr>
          <w:rFonts w:eastAsia="宋体"/>
          <w:lang w:eastAsia="zh-CN"/>
        </w:rPr>
        <w:t>FDA</w:t>
      </w:r>
      <w:r>
        <w:rPr>
          <w:rFonts w:hint="eastAsia" w:eastAsia="宋体"/>
          <w:lang w:eastAsia="zh-CN"/>
        </w:rPr>
        <w:t>的其他信息提出额外建议。</w:t>
      </w:r>
      <w:r>
        <w:rPr>
          <w:rFonts w:eastAsia="宋体"/>
          <w:snapToGrid w:val="0"/>
          <w:lang w:eastAsia="zh-CN"/>
        </w:rPr>
        <w:t>开发者</w:t>
      </w:r>
      <w:r>
        <w:rPr>
          <w:rFonts w:hint="eastAsia" w:eastAsia="宋体"/>
          <w:lang w:eastAsia="zh-CN"/>
        </w:rPr>
        <w:t>也可使用替代方法。</w:t>
      </w:r>
      <w:r>
        <w:rPr>
          <w:rFonts w:eastAsia="宋体"/>
          <w:lang w:eastAsia="zh-CN"/>
        </w:rPr>
        <w:t>FDA</w:t>
      </w:r>
      <w:r>
        <w:rPr>
          <w:rFonts w:hint="eastAsia" w:eastAsia="宋体"/>
          <w:lang w:eastAsia="zh-CN"/>
        </w:rPr>
        <w:t>鼓励</w:t>
      </w:r>
      <w:r>
        <w:rPr>
          <w:rFonts w:eastAsia="宋体"/>
          <w:snapToGrid w:val="0"/>
          <w:lang w:eastAsia="zh-CN"/>
        </w:rPr>
        <w:t>开发者</w:t>
      </w:r>
      <w:r>
        <w:rPr>
          <w:rFonts w:hint="eastAsia" w:eastAsia="宋体"/>
          <w:lang w:eastAsia="zh-CN"/>
        </w:rPr>
        <w:t>发送电子邮件至</w:t>
      </w:r>
      <w:r>
        <w:rPr>
          <w:rFonts w:eastAsia="宋体"/>
          <w:color w:val="0000FF"/>
          <w:u w:val="single"/>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其检测的任何替代方法。</w:t>
      </w:r>
    </w:p>
    <w:p w14:paraId="084B1725">
      <w:pPr>
        <w:pStyle w:val="7"/>
        <w:adjustRightInd w:val="0"/>
        <w:snapToGrid w:val="0"/>
        <w:ind w:firstLine="480" w:firstLineChars="200"/>
        <w:jc w:val="both"/>
        <w:rPr>
          <w:rFonts w:eastAsia="宋体"/>
          <w:snapToGrid w:val="0"/>
          <w:lang w:eastAsia="zh-CN"/>
        </w:rPr>
      </w:pPr>
      <w:bookmarkStart w:id="70" w:name="_Toc91242706"/>
    </w:p>
    <w:p w14:paraId="43C3ACCD">
      <w:pPr>
        <w:pStyle w:val="7"/>
        <w:numPr>
          <w:ilvl w:val="0"/>
          <w:numId w:val="1"/>
        </w:numPr>
        <w:adjustRightInd w:val="0"/>
        <w:snapToGrid w:val="0"/>
        <w:ind w:left="770" w:hanging="770" w:hangingChars="274"/>
        <w:jc w:val="both"/>
        <w:outlineLvl w:val="0"/>
        <w:rPr>
          <w:rFonts w:eastAsia="宋体"/>
          <w:b/>
          <w:snapToGrid w:val="0"/>
          <w:sz w:val="28"/>
          <w:lang w:eastAsia="zh-CN"/>
        </w:rPr>
      </w:pPr>
      <w:bookmarkStart w:id="71" w:name="_Toc97546791"/>
      <w:r>
        <w:rPr>
          <w:rFonts w:eastAsia="宋体"/>
          <w:b/>
          <w:snapToGrid w:val="0"/>
          <w:sz w:val="28"/>
          <w:lang w:eastAsia="zh-CN"/>
        </w:rPr>
        <w:t>EUA模板的可用性</w:t>
      </w:r>
      <w:bookmarkEnd w:id="70"/>
      <w:bookmarkEnd w:id="71"/>
    </w:p>
    <w:p w14:paraId="44C8FD74">
      <w:pPr>
        <w:pStyle w:val="7"/>
        <w:adjustRightInd w:val="0"/>
        <w:snapToGrid w:val="0"/>
        <w:ind w:firstLine="480" w:firstLineChars="200"/>
        <w:jc w:val="both"/>
        <w:rPr>
          <w:rFonts w:eastAsia="宋体"/>
          <w:lang w:eastAsia="zh-CN"/>
        </w:rPr>
      </w:pPr>
      <w:r>
        <w:rPr>
          <w:rFonts w:eastAsia="宋体"/>
          <w:lang w:eastAsia="zh-CN"/>
        </w:rPr>
        <w:t>FDA</w:t>
      </w:r>
      <w:r>
        <w:rPr>
          <w:rFonts w:hint="eastAsia" w:eastAsia="宋体"/>
          <w:lang w:eastAsia="zh-CN"/>
        </w:rPr>
        <w:t>已在其网站</w:t>
      </w:r>
      <w:r>
        <w:rPr>
          <w:rStyle w:val="20"/>
          <w:rFonts w:eastAsia="宋体"/>
          <w:snapToGrid w:val="0"/>
          <w:lang w:eastAsia="zh-CN"/>
        </w:rPr>
        <w:footnoteReference w:id="19"/>
      </w:r>
      <w:r>
        <w:rPr>
          <w:rFonts w:hint="eastAsia" w:eastAsia="宋体"/>
          <w:lang w:eastAsia="zh-CN"/>
        </w:rPr>
        <w:t>上提供了一系列可下载模板，</w:t>
      </w:r>
      <w:r>
        <w:rPr>
          <w:rFonts w:eastAsia="宋体"/>
          <w:snapToGrid w:val="0"/>
          <w:lang w:eastAsia="zh-CN"/>
        </w:rPr>
        <w:t>开发者</w:t>
      </w:r>
      <w:r>
        <w:rPr>
          <w:rFonts w:hint="eastAsia" w:eastAsia="宋体"/>
          <w:lang w:eastAsia="zh-CN"/>
        </w:rPr>
        <w:t>可选择使用该模板来</w:t>
      </w:r>
      <w:r>
        <w:rPr>
          <w:rFonts w:eastAsia="宋体"/>
          <w:snapToGrid w:val="0"/>
          <w:lang w:eastAsia="zh-CN"/>
        </w:rPr>
        <w:t>准备、提交和授权</w:t>
      </w:r>
      <w:r>
        <w:rPr>
          <w:rFonts w:hint="eastAsia" w:eastAsia="宋体"/>
          <w:lang w:eastAsia="zh-CN"/>
        </w:rPr>
        <w:t>各种类型</w:t>
      </w:r>
      <w:r>
        <w:rPr>
          <w:rFonts w:eastAsia="宋体"/>
          <w:snapToGrid w:val="0"/>
          <w:lang w:eastAsia="zh-CN"/>
        </w:rPr>
        <w:t>的</w:t>
      </w:r>
      <w:r>
        <w:rPr>
          <w:rFonts w:eastAsia="宋体"/>
          <w:lang w:eastAsia="zh-CN"/>
        </w:rPr>
        <w:t>COVID-19</w:t>
      </w:r>
      <w:r>
        <w:rPr>
          <w:rFonts w:hint="eastAsia" w:eastAsia="宋体"/>
          <w:lang w:eastAsia="zh-CN"/>
        </w:rPr>
        <w:t>检测</w:t>
      </w:r>
      <w:r>
        <w:rPr>
          <w:rFonts w:eastAsia="宋体"/>
          <w:lang w:eastAsia="zh-CN"/>
        </w:rPr>
        <w:t>EUA</w:t>
      </w:r>
      <w:r>
        <w:rPr>
          <w:rFonts w:eastAsia="宋体"/>
          <w:snapToGrid w:val="0"/>
          <w:lang w:eastAsia="zh-CN"/>
        </w:rPr>
        <w:t>。该</w:t>
      </w:r>
      <w:r>
        <w:rPr>
          <w:rFonts w:hint="eastAsia" w:eastAsia="宋体"/>
          <w:lang w:eastAsia="zh-CN"/>
        </w:rPr>
        <w:t>模板反映了</w:t>
      </w:r>
      <w:r>
        <w:rPr>
          <w:rFonts w:eastAsia="宋体"/>
          <w:lang w:eastAsia="zh-CN"/>
        </w:rPr>
        <w:t>FDA</w:t>
      </w:r>
      <w:r>
        <w:rPr>
          <w:rFonts w:hint="eastAsia" w:eastAsia="宋体"/>
          <w:lang w:eastAsia="zh-CN"/>
        </w:rPr>
        <w:t>对数据和信息的</w:t>
      </w:r>
      <w:r>
        <w:rPr>
          <w:rFonts w:eastAsia="宋体"/>
          <w:snapToGrid w:val="0"/>
          <w:lang w:eastAsia="zh-CN"/>
        </w:rPr>
        <w:t>最新见解，开发者</w:t>
      </w:r>
      <w:r>
        <w:rPr>
          <w:rFonts w:hint="eastAsia" w:eastAsia="宋体"/>
          <w:lang w:eastAsia="zh-CN"/>
        </w:rPr>
        <w:t>应提交此类数据和信息以</w:t>
      </w:r>
      <w:r>
        <w:rPr>
          <w:rFonts w:eastAsia="宋体"/>
          <w:snapToGrid w:val="0"/>
          <w:lang w:eastAsia="zh-CN"/>
        </w:rPr>
        <w:t>推进</w:t>
      </w:r>
      <w:r>
        <w:rPr>
          <w:rFonts w:eastAsia="宋体"/>
          <w:lang w:eastAsia="zh-CN"/>
        </w:rPr>
        <w:t>EUA</w:t>
      </w:r>
      <w:r>
        <w:rPr>
          <w:rFonts w:hint="eastAsia" w:eastAsia="宋体"/>
          <w:lang w:eastAsia="zh-CN"/>
        </w:rPr>
        <w:t>流程。模板</w:t>
      </w:r>
      <w:r>
        <w:rPr>
          <w:rFonts w:eastAsia="宋体"/>
          <w:snapToGrid w:val="0"/>
          <w:lang w:eastAsia="zh-CN"/>
        </w:rPr>
        <w:t>还</w:t>
      </w:r>
      <w:r>
        <w:rPr>
          <w:rFonts w:hint="eastAsia" w:eastAsia="宋体"/>
          <w:lang w:eastAsia="zh-CN"/>
        </w:rPr>
        <w:t>提供了信息和建议，本机构计划</w:t>
      </w:r>
      <w:r>
        <w:rPr>
          <w:rFonts w:eastAsia="宋体"/>
          <w:snapToGrid w:val="0"/>
          <w:lang w:eastAsia="zh-CN"/>
        </w:rPr>
        <w:t>一旦</w:t>
      </w:r>
      <w:r>
        <w:rPr>
          <w:rFonts w:hint="eastAsia" w:eastAsia="宋体"/>
          <w:lang w:eastAsia="zh-CN"/>
        </w:rPr>
        <w:t>了解更多关于</w:t>
      </w:r>
      <w:r>
        <w:rPr>
          <w:rFonts w:eastAsia="宋体"/>
          <w:lang w:eastAsia="zh-CN"/>
        </w:rPr>
        <w:t>COVID-19</w:t>
      </w:r>
      <w:r>
        <w:rPr>
          <w:rFonts w:hint="eastAsia" w:eastAsia="宋体"/>
          <w:lang w:eastAsia="zh-CN"/>
        </w:rPr>
        <w:t>疫情的信息并获得各种类型</w:t>
      </w:r>
      <w:r>
        <w:rPr>
          <w:rFonts w:eastAsia="宋体"/>
          <w:lang w:eastAsia="zh-CN"/>
        </w:rPr>
        <w:t>COVID-19</w:t>
      </w:r>
      <w:r>
        <w:rPr>
          <w:rFonts w:hint="eastAsia" w:eastAsia="宋体"/>
          <w:lang w:eastAsia="zh-CN"/>
        </w:rPr>
        <w:t>检测的</w:t>
      </w:r>
      <w:r>
        <w:rPr>
          <w:rFonts w:eastAsia="宋体"/>
          <w:lang w:eastAsia="zh-CN"/>
        </w:rPr>
        <w:t>EUA</w:t>
      </w:r>
      <w:r>
        <w:rPr>
          <w:rFonts w:hint="eastAsia" w:eastAsia="宋体"/>
          <w:lang w:eastAsia="zh-CN"/>
        </w:rPr>
        <w:t>流程经验</w:t>
      </w:r>
      <w:r>
        <w:rPr>
          <w:rFonts w:eastAsia="宋体"/>
          <w:snapToGrid w:val="0"/>
          <w:lang w:eastAsia="zh-CN"/>
        </w:rPr>
        <w:t>，即</w:t>
      </w:r>
      <w:r>
        <w:rPr>
          <w:rFonts w:hint="eastAsia" w:eastAsia="宋体"/>
          <w:lang w:eastAsia="zh-CN"/>
        </w:rPr>
        <w:t>酌情对其进行更新。</w:t>
      </w:r>
    </w:p>
    <w:p w14:paraId="6DB021D5">
      <w:pPr>
        <w:pStyle w:val="7"/>
        <w:adjustRightInd w:val="0"/>
        <w:snapToGrid w:val="0"/>
        <w:ind w:firstLine="480" w:firstLineChars="200"/>
        <w:jc w:val="both"/>
        <w:rPr>
          <w:rFonts w:eastAsia="宋体"/>
          <w:snapToGrid w:val="0"/>
          <w:lang w:eastAsia="zh-CN"/>
        </w:rPr>
      </w:pPr>
    </w:p>
    <w:p w14:paraId="190EC84A">
      <w:pPr>
        <w:pStyle w:val="7"/>
        <w:adjustRightInd w:val="0"/>
        <w:snapToGrid w:val="0"/>
        <w:ind w:firstLine="480" w:firstLineChars="200"/>
        <w:jc w:val="both"/>
        <w:rPr>
          <w:rFonts w:eastAsia="宋体"/>
          <w:lang w:eastAsia="zh-CN"/>
        </w:rPr>
      </w:pPr>
      <w:r>
        <w:rPr>
          <w:rFonts w:eastAsia="宋体"/>
          <w:snapToGrid w:val="0"/>
          <w:lang w:eastAsia="zh-CN"/>
        </w:rPr>
        <w:t>开发者</w:t>
      </w:r>
      <w:r>
        <w:rPr>
          <w:rFonts w:hint="eastAsia" w:eastAsia="宋体"/>
          <w:lang w:eastAsia="zh-CN"/>
        </w:rPr>
        <w:t>也可使用替代方法。预期将使用替代方法的</w:t>
      </w:r>
      <w:r>
        <w:rPr>
          <w:rFonts w:eastAsia="宋体"/>
          <w:snapToGrid w:val="0"/>
          <w:lang w:eastAsia="zh-CN"/>
        </w:rPr>
        <w:t>开发者</w:t>
      </w:r>
      <w:r>
        <w:rPr>
          <w:rFonts w:hint="eastAsia" w:eastAsia="宋体"/>
          <w:lang w:eastAsia="zh-CN"/>
        </w:rPr>
        <w:t>应考虑寻求</w:t>
      </w:r>
      <w:r>
        <w:rPr>
          <w:rFonts w:eastAsia="宋体"/>
          <w:lang w:eastAsia="zh-CN"/>
        </w:rPr>
        <w:t>FDA</w:t>
      </w:r>
      <w:r>
        <w:rPr>
          <w:rFonts w:hint="eastAsia" w:eastAsia="宋体"/>
          <w:lang w:eastAsia="zh-CN"/>
        </w:rPr>
        <w:t>的反馈或建议，以帮助其通过</w:t>
      </w:r>
      <w:r>
        <w:rPr>
          <w:rFonts w:eastAsia="宋体"/>
          <w:lang w:eastAsia="zh-CN"/>
        </w:rPr>
        <w:t>EUA</w:t>
      </w:r>
      <w:r>
        <w:rPr>
          <w:rFonts w:hint="eastAsia" w:eastAsia="宋体"/>
          <w:lang w:eastAsia="zh-CN"/>
        </w:rPr>
        <w:t>流程。</w:t>
      </w:r>
      <w:r>
        <w:rPr>
          <w:rFonts w:eastAsia="宋体"/>
          <w:lang w:eastAsia="zh-CN"/>
        </w:rPr>
        <w:t>FDA</w:t>
      </w:r>
      <w:r>
        <w:rPr>
          <w:rFonts w:hint="eastAsia" w:eastAsia="宋体"/>
          <w:lang w:eastAsia="zh-CN"/>
        </w:rPr>
        <w:t>鼓励</w:t>
      </w:r>
      <w:r>
        <w:rPr>
          <w:rFonts w:eastAsia="宋体"/>
          <w:snapToGrid w:val="0"/>
          <w:lang w:eastAsia="zh-CN"/>
        </w:rPr>
        <w:t>开发者</w:t>
      </w:r>
      <w:r>
        <w:rPr>
          <w:rFonts w:hint="eastAsia" w:eastAsia="宋体"/>
          <w:lang w:eastAsia="zh-CN"/>
        </w:rPr>
        <w:t>发送电子邮件至</w:t>
      </w:r>
      <w:r>
        <w:rPr>
          <w:rFonts w:eastAsia="宋体"/>
          <w:lang w:eastAsia="zh-CN"/>
        </w:rPr>
        <w:t>CDRH-EUA-Templates@FDA.HHS.GOV</w:t>
      </w:r>
      <w:r>
        <w:rPr>
          <w:rFonts w:hint="eastAsia" w:eastAsia="宋体"/>
          <w:lang w:eastAsia="zh-CN"/>
        </w:rPr>
        <w:t>与</w:t>
      </w:r>
      <w:r>
        <w:rPr>
          <w:rFonts w:eastAsia="宋体"/>
          <w:lang w:eastAsia="zh-CN"/>
        </w:rPr>
        <w:t>FDA</w:t>
      </w:r>
      <w:r>
        <w:rPr>
          <w:rFonts w:hint="eastAsia" w:eastAsia="宋体"/>
          <w:lang w:eastAsia="zh-CN"/>
        </w:rPr>
        <w:t>讨论</w:t>
      </w:r>
      <w:r>
        <w:rPr>
          <w:rFonts w:eastAsia="宋体"/>
          <w:snapToGrid w:val="0"/>
          <w:lang w:eastAsia="zh-CN"/>
        </w:rPr>
        <w:t>确认</w:t>
      </w:r>
      <w:r>
        <w:rPr>
          <w:rFonts w:hint="eastAsia" w:eastAsia="宋体"/>
          <w:lang w:eastAsia="zh-CN"/>
        </w:rPr>
        <w:t>其检测的任何替代技术方法。</w:t>
      </w:r>
    </w:p>
    <w:p w14:paraId="6726858A">
      <w:pPr>
        <w:pStyle w:val="7"/>
        <w:adjustRightInd w:val="0"/>
        <w:snapToGrid w:val="0"/>
        <w:ind w:firstLine="480" w:firstLineChars="200"/>
        <w:jc w:val="both"/>
        <w:rPr>
          <w:rFonts w:eastAsia="宋体"/>
          <w:snapToGrid w:val="0"/>
          <w:lang w:eastAsia="zh-CN"/>
        </w:rPr>
      </w:pPr>
    </w:p>
    <w:p w14:paraId="4BDDE3FC">
      <w:pPr>
        <w:pStyle w:val="7"/>
        <w:adjustRightInd w:val="0"/>
        <w:snapToGrid w:val="0"/>
        <w:ind w:firstLine="480" w:firstLineChars="200"/>
        <w:jc w:val="both"/>
        <w:rPr>
          <w:rFonts w:eastAsia="宋体"/>
        </w:rPr>
      </w:pPr>
      <w:r>
        <w:rPr>
          <w:rFonts w:hint="eastAsia" w:eastAsia="宋体"/>
        </w:rPr>
        <w:t>公众可向</w:t>
      </w:r>
      <w:r>
        <w:rPr>
          <w:rFonts w:eastAsia="宋体"/>
          <w:color w:val="0000FF"/>
          <w:u w:val="single"/>
        </w:rPr>
        <w:t>CDRH-EUA-Templates@FDA.HHS.GOV</w:t>
      </w:r>
      <w:r>
        <w:rPr>
          <w:rFonts w:hint="eastAsia" w:eastAsia="宋体"/>
        </w:rPr>
        <w:t>提交有关模板的问题，</w:t>
      </w:r>
      <w:r>
        <w:rPr>
          <w:rFonts w:eastAsia="宋体"/>
          <w:snapToGrid w:val="0"/>
          <w:lang w:eastAsia="zh-CN"/>
        </w:rPr>
        <w:t>或者可将有关模板的意见提交给为本指南建立的公共档案</w:t>
      </w:r>
      <w:r>
        <w:rPr>
          <w:rFonts w:hint="eastAsia" w:eastAsia="宋体"/>
        </w:rPr>
        <w:t>。</w:t>
      </w:r>
    </w:p>
    <w:p w14:paraId="1A80271F">
      <w:pPr>
        <w:adjustRightInd w:val="0"/>
        <w:snapToGrid w:val="0"/>
        <w:jc w:val="both"/>
        <w:rPr>
          <w:rFonts w:eastAsia="宋体"/>
          <w:sz w:val="24"/>
        </w:rPr>
      </w:pPr>
    </w:p>
    <w:p w14:paraId="67078B13">
      <w:pPr>
        <w:pBdr>
          <w:bottom w:val="single" w:color="auto" w:sz="4" w:space="1"/>
        </w:pBdr>
        <w:adjustRightInd w:val="0"/>
        <w:snapToGrid w:val="0"/>
        <w:spacing w:before="120" w:beforeLines="50" w:line="300" w:lineRule="auto"/>
        <w:jc w:val="center"/>
        <w:rPr>
          <w:rFonts w:hint="eastAsia" w:eastAsia="宋体"/>
          <w:lang w:eastAsia="zh-CN"/>
        </w:rPr>
      </w:pPr>
    </w:p>
    <w:p w14:paraId="7C5CFE15">
      <w:pPr>
        <w:pBdr>
          <w:bottom w:val="single" w:color="auto" w:sz="4" w:space="1"/>
        </w:pBdr>
        <w:adjustRightInd w:val="0"/>
        <w:snapToGrid w:val="0"/>
        <w:spacing w:before="120" w:beforeLines="50" w:line="300" w:lineRule="auto"/>
        <w:jc w:val="center"/>
        <w:rPr>
          <w:rFonts w:hint="eastAsia" w:eastAsia="宋体"/>
          <w:lang w:eastAsia="zh-CN"/>
        </w:rPr>
      </w:pPr>
    </w:p>
    <w:p w14:paraId="16DAC4FB">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8F5471-74F6-4AAD-9645-85C5AC6BF2FA}"/>
  </w:font>
  <w:font w:name="Arial">
    <w:panose1 w:val="020B0604020202020204"/>
    <w:charset w:val="00"/>
    <w:family w:val="swiss"/>
    <w:pitch w:val="default"/>
    <w:sig w:usb0="E0002EFF" w:usb1="C000785B" w:usb2="00000009" w:usb3="00000000" w:csb0="400001FF" w:csb1="FFFF0000"/>
    <w:embedRegular r:id="rId2" w:fontKey="{53F30C0E-2884-4234-947B-4C3E281B57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B04E">
    <w:pPr>
      <w:pStyle w:val="10"/>
      <w:jc w:val="right"/>
      <w:rPr>
        <w:sz w:val="21"/>
      </w:rPr>
    </w:pPr>
    <w:r>
      <w:rPr>
        <w:sz w:val="21"/>
      </w:rPr>
      <w:fldChar w:fldCharType="begin"/>
    </w:r>
    <w:r>
      <w:rPr>
        <w:sz w:val="21"/>
        <w:szCs w:val="21"/>
      </w:rPr>
      <w:instrText xml:space="preserve">PAGE   \* MERGEFORMAT</w:instrText>
    </w:r>
    <w:r>
      <w:rPr>
        <w:sz w:val="21"/>
      </w:rPr>
      <w:fldChar w:fldCharType="separate"/>
    </w:r>
    <w:r>
      <w:rPr>
        <w:sz w:val="21"/>
        <w:szCs w:val="21"/>
        <w:lang w:val="zh-CN" w:eastAsia="zh-CN"/>
      </w:rPr>
      <w:t>5</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14:paraId="41698B4E">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美国卫生与公</w:t>
      </w:r>
      <w:r>
        <w:rPr>
          <w:rFonts w:hint="eastAsia" w:eastAsia="宋体"/>
          <w:snapToGrid w:val="0"/>
          <w:sz w:val="21"/>
          <w:szCs w:val="21"/>
          <w:lang w:eastAsia="zh-CN"/>
        </w:rPr>
        <w:t>共</w:t>
      </w:r>
      <w:r>
        <w:rPr>
          <w:rFonts w:eastAsia="宋体"/>
          <w:snapToGrid w:val="0"/>
          <w:sz w:val="21"/>
          <w:szCs w:val="21"/>
          <w:lang w:eastAsia="zh-CN"/>
        </w:rPr>
        <w:t>服务部部长Alex M.</w:t>
      </w:r>
      <w:r>
        <w:rPr>
          <w:rFonts w:hint="eastAsia" w:eastAsia="宋体"/>
          <w:snapToGrid w:val="0"/>
          <w:sz w:val="21"/>
          <w:szCs w:val="21"/>
          <w:lang w:eastAsia="zh-CN"/>
        </w:rPr>
        <w:t xml:space="preserve"> </w:t>
      </w:r>
      <w:r>
        <w:rPr>
          <w:rFonts w:eastAsia="宋体"/>
          <w:snapToGrid w:val="0"/>
          <w:sz w:val="21"/>
          <w:szCs w:val="21"/>
          <w:lang w:eastAsia="zh-CN"/>
        </w:rPr>
        <w:t>Azar II，确定存在突发公共卫生事件，（2020年1月31日），</w:t>
      </w:r>
      <w:r>
        <w:rPr>
          <w:rFonts w:eastAsia="宋体"/>
          <w:i/>
          <w:snapToGrid w:val="0"/>
          <w:sz w:val="21"/>
          <w:szCs w:val="21"/>
          <w:lang w:eastAsia="zh-CN"/>
        </w:rPr>
        <w:t>可登录以下网址获取：</w:t>
      </w:r>
      <w:r>
        <w:rPr>
          <w:rFonts w:eastAsia="宋体"/>
          <w:snapToGrid w:val="0"/>
          <w:color w:val="0000FF"/>
          <w:sz w:val="21"/>
          <w:szCs w:val="21"/>
          <w:u w:val="single"/>
          <w:lang w:eastAsia="zh-CN"/>
        </w:rPr>
        <w:t>https://www.phe.gov/emergency/news/healthactions/phe/Pages/2019-nCoV.aspx</w:t>
      </w:r>
      <w:r>
        <w:rPr>
          <w:rFonts w:eastAsia="宋体"/>
          <w:snapToGrid w:val="0"/>
          <w:sz w:val="21"/>
          <w:szCs w:val="21"/>
          <w:lang w:eastAsia="zh-CN"/>
        </w:rPr>
        <w:t>。该声明于2020年4月21日更新，自2020年4月26日起生效。</w:t>
      </w:r>
    </w:p>
  </w:footnote>
  <w:footnote w:id="1">
    <w:p w14:paraId="09120E46">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关于宣布新型冠状病毒肺炎（COVID-19）爆发的全国性紧急情况公告（2020年3月13日），</w:t>
      </w:r>
      <w:r>
        <w:rPr>
          <w:rFonts w:eastAsia="宋体"/>
          <w:i/>
          <w:snapToGrid w:val="0"/>
          <w:sz w:val="21"/>
          <w:szCs w:val="21"/>
          <w:lang w:eastAsia="zh-CN"/>
        </w:rPr>
        <w:t>可登录以下网址获取</w:t>
      </w:r>
      <w:r>
        <w:rPr>
          <w:rFonts w:eastAsia="宋体"/>
          <w:snapToGrid w:val="0"/>
          <w:sz w:val="21"/>
          <w:szCs w:val="21"/>
          <w:lang w:eastAsia="zh-CN"/>
        </w:rPr>
        <w:t>：</w:t>
      </w:r>
      <w:r>
        <w:rPr>
          <w:rFonts w:eastAsia="宋体"/>
          <w:snapToGrid w:val="0"/>
          <w:color w:val="0000FF"/>
          <w:sz w:val="21"/>
          <w:szCs w:val="21"/>
          <w:u w:val="single"/>
          <w:lang w:eastAsia="zh-CN"/>
        </w:rPr>
        <w:t>https://www.whitehouse.gov/presidential-actions/proclamation-declaring-national-emergency-concerning-novel-coronavirus-disease-covid-19-outbreak/</w:t>
      </w:r>
      <w:r>
        <w:rPr>
          <w:rFonts w:eastAsia="宋体"/>
          <w:snapToGrid w:val="0"/>
          <w:sz w:val="21"/>
          <w:szCs w:val="21"/>
          <w:lang w:eastAsia="zh-CN"/>
        </w:rPr>
        <w:t>。</w:t>
      </w:r>
    </w:p>
  </w:footnote>
  <w:footnote w:id="2">
    <w:p w14:paraId="14BA4C3A">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在本指南中，术语</w:t>
      </w:r>
      <w:r>
        <w:rPr>
          <w:rFonts w:ascii="宋体" w:hAnsi="宋体" w:eastAsia="宋体"/>
          <w:snapToGrid w:val="0"/>
          <w:sz w:val="21"/>
          <w:szCs w:val="21"/>
          <w:lang w:eastAsia="zh-CN"/>
        </w:rPr>
        <w:t>“</w:t>
      </w:r>
      <w:r>
        <w:rPr>
          <w:rFonts w:eastAsia="宋体"/>
          <w:snapToGrid w:val="0"/>
          <w:sz w:val="21"/>
          <w:szCs w:val="21"/>
          <w:lang w:eastAsia="zh-CN"/>
        </w:rPr>
        <w:t>诊断</w:t>
      </w:r>
      <w:r>
        <w:rPr>
          <w:rFonts w:hint="eastAsia" w:eastAsia="宋体"/>
          <w:snapToGrid w:val="0"/>
          <w:sz w:val="21"/>
          <w:szCs w:val="21"/>
          <w:lang w:eastAsia="zh-CN"/>
        </w:rPr>
        <w:t>检测</w:t>
      </w:r>
      <w:r>
        <w:rPr>
          <w:rFonts w:ascii="宋体" w:hAnsi="宋体" w:eastAsia="宋体"/>
          <w:snapToGrid w:val="0"/>
          <w:sz w:val="21"/>
          <w:szCs w:val="21"/>
          <w:lang w:eastAsia="zh-CN"/>
        </w:rPr>
        <w:t>”</w:t>
      </w:r>
      <w:r>
        <w:rPr>
          <w:rFonts w:eastAsia="宋体"/>
          <w:snapToGrid w:val="0"/>
          <w:sz w:val="21"/>
          <w:szCs w:val="21"/>
          <w:lang w:eastAsia="zh-CN"/>
        </w:rPr>
        <w:t>通常指分子或抗原检测，两者均可用于诊断SARS-CoV-2病毒感染。分子检测可检出是否存在病毒RNA，抗原检测可检出是否存在作为SARS-CoV-2病毒一部分的病毒蛋白。术语</w:t>
      </w:r>
      <w:r>
        <w:rPr>
          <w:rFonts w:ascii="宋体" w:hAnsi="宋体" w:eastAsia="宋体"/>
          <w:snapToGrid w:val="0"/>
          <w:sz w:val="21"/>
          <w:szCs w:val="21"/>
          <w:lang w:eastAsia="zh-CN"/>
        </w:rPr>
        <w:t>“</w:t>
      </w:r>
      <w:r>
        <w:rPr>
          <w:rFonts w:eastAsia="宋体"/>
          <w:snapToGrid w:val="0"/>
          <w:sz w:val="21"/>
          <w:szCs w:val="21"/>
          <w:lang w:eastAsia="zh-CN"/>
        </w:rPr>
        <w:t>血清学</w:t>
      </w:r>
      <w:r>
        <w:rPr>
          <w:rFonts w:ascii="宋体" w:hAnsi="宋体" w:eastAsia="宋体"/>
          <w:snapToGrid w:val="0"/>
          <w:sz w:val="21"/>
          <w:szCs w:val="21"/>
          <w:lang w:eastAsia="zh-CN"/>
        </w:rPr>
        <w:t>”</w:t>
      </w:r>
      <w:r>
        <w:rPr>
          <w:rFonts w:eastAsia="宋体"/>
          <w:snapToGrid w:val="0"/>
          <w:sz w:val="21"/>
          <w:szCs w:val="21"/>
          <w:lang w:eastAsia="zh-CN"/>
        </w:rPr>
        <w:t>或</w:t>
      </w:r>
      <w:r>
        <w:rPr>
          <w:rFonts w:ascii="宋体" w:hAnsi="宋体" w:eastAsia="宋体"/>
          <w:snapToGrid w:val="0"/>
          <w:sz w:val="21"/>
          <w:szCs w:val="21"/>
          <w:lang w:eastAsia="zh-CN"/>
        </w:rPr>
        <w:t>“</w:t>
      </w:r>
      <w:r>
        <w:rPr>
          <w:rFonts w:eastAsia="宋体"/>
          <w:snapToGrid w:val="0"/>
          <w:sz w:val="21"/>
          <w:szCs w:val="21"/>
          <w:lang w:eastAsia="zh-CN"/>
        </w:rPr>
        <w:t>抗体</w:t>
      </w:r>
      <w:r>
        <w:rPr>
          <w:rFonts w:ascii="宋体" w:hAnsi="宋体" w:eastAsia="宋体"/>
          <w:snapToGrid w:val="0"/>
          <w:sz w:val="21"/>
          <w:szCs w:val="21"/>
          <w:lang w:eastAsia="zh-CN"/>
        </w:rPr>
        <w:t>”</w:t>
      </w:r>
      <w:r>
        <w:rPr>
          <w:rFonts w:eastAsia="宋体"/>
          <w:snapToGrid w:val="0"/>
          <w:sz w:val="21"/>
          <w:szCs w:val="21"/>
          <w:lang w:eastAsia="zh-CN"/>
        </w:rPr>
        <w:t>检测通常指检测SARS-CoV-2病毒抗体的检测方法。由于抗体是人体对暴露的免疫反应的一部分，而非病毒本身，该种检测不能用于诊断感染。</w:t>
      </w:r>
    </w:p>
  </w:footnote>
  <w:footnote w:id="3">
    <w:p w14:paraId="4A0B1AC5">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参见FDA于2020年2月4日授权CDC的2019-nCoV（RT）-PCR诊断小组对上呼吸道和下呼吸道样本中2019-nCoV的核酸进行推定定性检测的授权函，可登录以下网址获取：</w:t>
      </w:r>
      <w:r>
        <w:rPr>
          <w:rFonts w:eastAsia="宋体"/>
          <w:snapToGrid w:val="0"/>
          <w:color w:val="0000FF"/>
          <w:sz w:val="21"/>
          <w:szCs w:val="21"/>
          <w:u w:val="single"/>
          <w:lang w:eastAsia="zh-CN"/>
        </w:rPr>
        <w:t>https://www.fda.gov/media/134919/download</w:t>
      </w:r>
      <w:r>
        <w:rPr>
          <w:rFonts w:eastAsia="宋体"/>
          <w:snapToGrid w:val="0"/>
          <w:sz w:val="21"/>
          <w:szCs w:val="21"/>
          <w:lang w:eastAsia="zh-CN"/>
        </w:rPr>
        <w:t>。此EUA于2020年3月15日重新完整发布，反映了一系列修订内容，包括对预期用途、引物和探针材料的变更。</w:t>
      </w:r>
    </w:p>
  </w:footnote>
  <w:footnote w:id="4">
    <w:p w14:paraId="270EDF45">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参见FDA指南《医疗产品紧急使用授权和相关机构》，可登录以下网址获取：</w:t>
      </w:r>
      <w:r>
        <w:rPr>
          <w:rFonts w:eastAsia="宋体"/>
          <w:snapToGrid w:val="0"/>
          <w:color w:val="0000FF"/>
          <w:sz w:val="21"/>
          <w:szCs w:val="21"/>
          <w:u w:val="single"/>
          <w:lang w:eastAsia="zh-CN"/>
        </w:rPr>
        <w:t>https://www.fda.gov/regulatory-information/search-fda-guidance-documents/emergency-use-authorization-medical- products-and-related-authorities</w:t>
      </w:r>
      <w:r>
        <w:rPr>
          <w:rFonts w:eastAsia="宋体"/>
          <w:snapToGrid w:val="0"/>
          <w:sz w:val="21"/>
          <w:szCs w:val="21"/>
          <w:lang w:eastAsia="zh-CN"/>
        </w:rPr>
        <w:t>。</w:t>
      </w:r>
    </w:p>
  </w:footnote>
  <w:footnote w:id="5">
    <w:p w14:paraId="00981C88">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本指南预期并不影响或取代美国疾病控制和预防中心（CDC）关于哪些患者应进行COVID-19检测的建议。</w:t>
      </w:r>
    </w:p>
  </w:footnote>
  <w:footnote w:id="6">
    <w:p w14:paraId="668B454D">
      <w:pPr>
        <w:pStyle w:val="13"/>
        <w:jc w:val="both"/>
        <w:rPr>
          <w:rFonts w:eastAsia="宋体"/>
          <w:sz w:val="21"/>
          <w:szCs w:val="21"/>
          <w:lang w:eastAsia="zh-CN"/>
        </w:rPr>
      </w:pPr>
      <w:r>
        <w:rPr>
          <w:rStyle w:val="20"/>
          <w:rFonts w:eastAsia="宋体"/>
          <w:sz w:val="21"/>
          <w:szCs w:val="21"/>
        </w:rPr>
        <w:footnoteRef/>
      </w:r>
      <w:r>
        <w:rPr>
          <w:rFonts w:eastAsia="宋体"/>
          <w:sz w:val="21"/>
          <w:szCs w:val="21"/>
        </w:rPr>
        <w:t xml:space="preserve"> </w:t>
      </w:r>
      <w:r>
        <w:rPr>
          <w:rFonts w:eastAsia="宋体"/>
          <w:snapToGrid w:val="0"/>
          <w:color w:val="0000FF"/>
          <w:sz w:val="21"/>
          <w:szCs w:val="21"/>
          <w:u w:val="single" w:color="0000FF"/>
          <w:lang w:eastAsia="zh-CN"/>
        </w:rPr>
        <w:t>https://www.fda.gov/media/137470/download</w:t>
      </w:r>
    </w:p>
  </w:footnote>
  <w:footnote w:id="7">
    <w:p w14:paraId="07EE8826">
      <w:pPr>
        <w:pStyle w:val="13"/>
        <w:jc w:val="both"/>
        <w:rPr>
          <w:rFonts w:eastAsia="宋体"/>
          <w:sz w:val="21"/>
          <w:szCs w:val="21"/>
          <w:lang w:eastAsia="zh-CN"/>
        </w:rPr>
      </w:pPr>
      <w:r>
        <w:rPr>
          <w:rStyle w:val="20"/>
          <w:rFonts w:eastAsia="宋体"/>
          <w:sz w:val="21"/>
          <w:szCs w:val="21"/>
        </w:rPr>
        <w:footnoteRef/>
      </w:r>
      <w:r>
        <w:rPr>
          <w:rFonts w:eastAsia="宋体"/>
          <w:sz w:val="21"/>
          <w:szCs w:val="21"/>
          <w:lang w:eastAsia="zh-CN"/>
        </w:rPr>
        <w:t xml:space="preserve"> </w:t>
      </w:r>
      <w:r>
        <w:rPr>
          <w:rFonts w:eastAsia="宋体"/>
          <w:snapToGrid w:val="0"/>
          <w:sz w:val="21"/>
          <w:szCs w:val="21"/>
          <w:lang w:eastAsia="zh-CN"/>
        </w:rPr>
        <w:t>FDA正在与NIH、美国疾病控制和预防中心（CDC）以及生物医学高级研究和发展管理局（BARDA）共同合作，以评估根据3月16日指南中概述的政策所提供的血清学检测性能。作为该项目的一部分，FDA与合作机构进行合作，设计了一个性能评估方案，该方案提供了一种在实验室环境中快速评价横向流动SARS-CoV-2血清学检测的机制。根据该方案，将使用阳性和阴性血浆和血清样本对提交给NIH的每项检测进行评估。该方法代表了在短时间内合理理解大量检测潜在性能的平衡尝试。检测开发者可将性能结果纳入EUA申请。</w:t>
      </w:r>
    </w:p>
  </w:footnote>
  <w:footnote w:id="8">
    <w:p w14:paraId="64E9CB55">
      <w:pPr>
        <w:pStyle w:val="13"/>
        <w:wordWrap w:val="0"/>
        <w:jc w:val="both"/>
        <w:rPr>
          <w:rFonts w:eastAsia="宋体"/>
          <w:sz w:val="21"/>
          <w:szCs w:val="21"/>
          <w:lang w:eastAsia="zh-CN"/>
        </w:rPr>
      </w:pPr>
      <w:r>
        <w:rPr>
          <w:rStyle w:val="20"/>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w:t>
      </w:r>
      <w:r>
        <w:rPr>
          <w:rFonts w:eastAsia="宋体"/>
          <w:snapToGrid w:val="0"/>
          <w:color w:val="0000FF"/>
          <w:sz w:val="21"/>
          <w:szCs w:val="21"/>
          <w:u w:val="single"/>
          <w:lang w:eastAsia="zh-CN"/>
        </w:rPr>
        <w:t>https://www.fda.gov/medical-devices/emergency-situations-medical-devices/emergency-use-authorizations#coronavirus2019</w:t>
      </w:r>
    </w:p>
  </w:footnote>
  <w:footnote w:id="9">
    <w:p w14:paraId="782A5830">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在本指南中，所有核酸扩增检测均被视为采用相同技术。</w:t>
      </w:r>
    </w:p>
  </w:footnote>
  <w:footnote w:id="10">
    <w:p w14:paraId="0B862140">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本政策适用于对任何EUA授权检测的修改，包括实验室自己的EUA检测或从制造商处购买试剂盒进行的EUA检测。</w:t>
      </w:r>
    </w:p>
  </w:footnote>
  <w:footnote w:id="11">
    <w:p w14:paraId="33B658CF">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根据本政策要求通知FDA的州名单可登录以下FDA的常见问题解答网址获取：</w:t>
      </w:r>
      <w:r>
        <w:fldChar w:fldCharType="begin"/>
      </w:r>
      <w:r>
        <w:instrText xml:space="preserve"> HYPERLINK "https://www.fda.gov/medical-devices/emergency-situations-medical-devices/faqs-diagnostic-testing-sars-cov-2" </w:instrText>
      </w:r>
      <w:r>
        <w:fldChar w:fldCharType="separate"/>
      </w:r>
      <w:r>
        <w:rPr>
          <w:rStyle w:val="18"/>
          <w:rFonts w:eastAsia="宋体"/>
          <w:snapToGrid w:val="0"/>
          <w:sz w:val="21"/>
          <w:szCs w:val="21"/>
          <w:lang w:eastAsia="zh-CN"/>
        </w:rPr>
        <w:t>https://www.fda.gov/medical-devices/emergency-situations-medical-devices/faqs-diagnostic-testing-sars-cov-2</w:t>
      </w:r>
      <w:r>
        <w:rPr>
          <w:rStyle w:val="18"/>
          <w:rFonts w:eastAsia="宋体"/>
          <w:snapToGrid w:val="0"/>
          <w:sz w:val="21"/>
          <w:szCs w:val="21"/>
          <w:lang w:eastAsia="zh-CN"/>
        </w:rPr>
        <w:fldChar w:fldCharType="end"/>
      </w:r>
      <w:r>
        <w:rPr>
          <w:rFonts w:eastAsia="宋体"/>
          <w:snapToGrid w:val="0"/>
          <w:sz w:val="21"/>
          <w:szCs w:val="21"/>
          <w:lang w:eastAsia="zh-CN"/>
        </w:rPr>
        <w:t>。</w:t>
      </w:r>
    </w:p>
  </w:footnote>
  <w:footnote w:id="12">
    <w:p w14:paraId="7579DEC1">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参见FDA指南《医疗产品紧急使用授权和相关机构》，可登录以下网址获取：</w:t>
      </w:r>
      <w:r>
        <w:rPr>
          <w:rFonts w:eastAsia="宋体"/>
          <w:snapToGrid w:val="0"/>
          <w:color w:val="0000FF"/>
          <w:sz w:val="21"/>
          <w:szCs w:val="21"/>
          <w:u w:val="single"/>
          <w:lang w:eastAsia="zh-CN"/>
        </w:rPr>
        <w:t>https://www.fda.gov/regulatory-information/search-fda-guidance-documents/emergency-use-authorization-medical- products-and-related-authorities</w:t>
      </w:r>
      <w:r>
        <w:rPr>
          <w:rFonts w:eastAsia="宋体"/>
          <w:snapToGrid w:val="0"/>
          <w:sz w:val="21"/>
          <w:szCs w:val="21"/>
          <w:lang w:eastAsia="zh-CN"/>
        </w:rPr>
        <w:t>。</w:t>
      </w:r>
    </w:p>
  </w:footnote>
  <w:footnote w:id="13">
    <w:p w14:paraId="5F637EFC">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w:t>
      </w:r>
      <w:r>
        <w:rPr>
          <w:rFonts w:eastAsia="宋体"/>
          <w:snapToGrid w:val="0"/>
          <w:color w:val="0000FF"/>
          <w:sz w:val="21"/>
          <w:szCs w:val="21"/>
          <w:u w:val="single"/>
          <w:lang w:eastAsia="zh-CN"/>
        </w:rPr>
        <w:t>https://www.fda.gov/medical-devices/emergency-situations-medical-devices/emergency-use- authorizations#coronavirus2019</w:t>
      </w:r>
    </w:p>
  </w:footnote>
  <w:footnote w:id="14">
    <w:p w14:paraId="070B608B">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根据CLIA的要求，新检测自动归类为</w:t>
      </w:r>
      <w:r>
        <w:rPr>
          <w:rFonts w:hint="eastAsia" w:eastAsia="宋体"/>
          <w:snapToGrid w:val="0"/>
          <w:sz w:val="21"/>
          <w:szCs w:val="21"/>
          <w:lang w:eastAsia="zh-CN"/>
        </w:rPr>
        <w:t>高度复杂性</w:t>
      </w:r>
      <w:r>
        <w:rPr>
          <w:rFonts w:eastAsia="宋体"/>
          <w:snapToGrid w:val="0"/>
          <w:sz w:val="21"/>
          <w:szCs w:val="21"/>
          <w:lang w:eastAsia="zh-CN"/>
        </w:rPr>
        <w:t>，且必须在进行</w:t>
      </w:r>
      <w:r>
        <w:rPr>
          <w:rFonts w:hint="eastAsia" w:eastAsia="宋体"/>
          <w:snapToGrid w:val="0"/>
          <w:sz w:val="21"/>
          <w:szCs w:val="21"/>
          <w:lang w:eastAsia="zh-CN"/>
        </w:rPr>
        <w:t>高度复杂性</w:t>
      </w:r>
      <w:r>
        <w:rPr>
          <w:rFonts w:eastAsia="宋体"/>
          <w:snapToGrid w:val="0"/>
          <w:sz w:val="21"/>
          <w:szCs w:val="21"/>
          <w:lang w:eastAsia="zh-CN"/>
        </w:rPr>
        <w:t>检测的CLIA认证实验室执行该检测。根据《FD&amp;C法案》第564(m)节的规定授权EUA时，FDA可授权在特定环境下进行检测，并将其视为根据CLIA要求进行的特殊分类（如中度复杂性或即时检测）。</w:t>
      </w:r>
    </w:p>
  </w:footnote>
  <w:footnote w:id="15">
    <w:p w14:paraId="5A83638D">
      <w:pPr>
        <w:pStyle w:val="13"/>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在家庭环境中采集样本与在医疗保健环境中采集样本存在不同的风险。家庭采集提出了几个重要问题，包括非专业用户是否能够安全正确地采集样本、样本运输介质的组分在家庭环境中使用是否安全（因为一些运输介质可能有毒）、是否正确运输、是否考虑到采集和检测之间的时间间隔以及运输条件的潜在影响（例如样本置于高温卡车中）以及样本是否具有足够的稳定性。同样在家中进行解释的检测需要证明非专业用户采集样本、运行检测和准确解释结果的能力。</w:t>
      </w:r>
    </w:p>
  </w:footnote>
  <w:footnote w:id="16">
    <w:p w14:paraId="7D8EF4C1">
      <w:pPr>
        <w:pStyle w:val="13"/>
        <w:wordWrap w:val="0"/>
        <w:jc w:val="both"/>
        <w:rPr>
          <w:rFonts w:eastAsia="宋体"/>
          <w:sz w:val="21"/>
          <w:szCs w:val="21"/>
          <w:lang w:eastAsia="zh-CN"/>
        </w:rPr>
      </w:pPr>
      <w:r>
        <w:rPr>
          <w:rStyle w:val="20"/>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参见FDA指南《医疗产品和相关监管机构的紧急使用授权》，可登录以下网址获取：</w:t>
      </w:r>
      <w:r>
        <w:rPr>
          <w:rFonts w:eastAsia="宋体"/>
          <w:snapToGrid w:val="0"/>
          <w:color w:val="0000FF"/>
          <w:sz w:val="21"/>
          <w:szCs w:val="21"/>
          <w:u w:val="single"/>
          <w:lang w:eastAsia="zh-CN"/>
        </w:rPr>
        <w:t>https://www.fda.gov/regulatory-information/search-fda-guidance-documents/emergency-use-authorization-medical-products-and-related-authorities</w:t>
      </w:r>
      <w:r>
        <w:rPr>
          <w:rFonts w:eastAsia="宋体"/>
          <w:snapToGrid w:val="0"/>
          <w:sz w:val="21"/>
          <w:szCs w:val="21"/>
          <w:lang w:eastAsia="zh-CN"/>
        </w:rPr>
        <w:t>。</w:t>
      </w:r>
    </w:p>
  </w:footnote>
  <w:footnote w:id="17">
    <w:p w14:paraId="70509CD3">
      <w:pPr>
        <w:pStyle w:val="13"/>
        <w:wordWrap w:val="0"/>
        <w:jc w:val="both"/>
        <w:rPr>
          <w:rFonts w:eastAsia="宋体"/>
          <w:sz w:val="21"/>
          <w:lang w:eastAsia="zh-CN"/>
        </w:rPr>
      </w:pPr>
      <w:r>
        <w:rPr>
          <w:rStyle w:val="20"/>
          <w:sz w:val="21"/>
        </w:rPr>
        <w:footnoteRef/>
      </w:r>
      <w:r>
        <w:rPr>
          <w:rFonts w:hint="eastAsia" w:eastAsia="宋体"/>
          <w:snapToGrid w:val="0"/>
          <w:sz w:val="21"/>
          <w:szCs w:val="21"/>
          <w:lang w:eastAsia="zh-CN"/>
        </w:rPr>
        <w:t xml:space="preserve"> </w:t>
      </w:r>
      <w:r>
        <w:rPr>
          <w:rFonts w:eastAsia="宋体"/>
          <w:snapToGrid w:val="0"/>
          <w:sz w:val="21"/>
          <w:szCs w:val="21"/>
          <w:lang w:eastAsia="zh-CN"/>
        </w:rPr>
        <w:t>参见</w:t>
      </w:r>
      <w:r>
        <w:rPr>
          <w:rFonts w:eastAsia="宋体"/>
          <w:snapToGrid w:val="0"/>
          <w:color w:val="0000FF"/>
          <w:sz w:val="21"/>
          <w:szCs w:val="21"/>
          <w:u w:val="single"/>
          <w:lang w:eastAsia="zh-CN"/>
        </w:rPr>
        <w:t>https://www.fda.gov/medical-devices/emergency-situations-medical-devices/emergency-use-authorizations#coronavirus2019</w:t>
      </w:r>
      <w:r>
        <w:rPr>
          <w:rFonts w:eastAsia="宋体"/>
          <w:snapToGrid w:val="0"/>
          <w:sz w:val="21"/>
          <w:szCs w:val="21"/>
          <w:lang w:eastAsia="zh-CN"/>
        </w:rPr>
        <w:t>。</w:t>
      </w:r>
    </w:p>
  </w:footnote>
  <w:footnote w:id="18">
    <w:p w14:paraId="5F9D4FA6">
      <w:pPr>
        <w:pStyle w:val="13"/>
        <w:jc w:val="both"/>
        <w:rPr>
          <w:rFonts w:eastAsia="宋体"/>
          <w:sz w:val="21"/>
          <w:lang w:eastAsia="zh-CN"/>
        </w:rPr>
      </w:pPr>
      <w:r>
        <w:rPr>
          <w:rStyle w:val="20"/>
          <w:sz w:val="21"/>
        </w:rPr>
        <w:footnoteRef/>
      </w:r>
      <w:r>
        <w:rPr>
          <w:rFonts w:hint="eastAsia" w:eastAsia="宋体"/>
          <w:snapToGrid w:val="0"/>
          <w:sz w:val="21"/>
          <w:szCs w:val="21"/>
          <w:lang w:eastAsia="zh-CN"/>
        </w:rPr>
        <w:t xml:space="preserve"> </w:t>
      </w:r>
      <w:r>
        <w:rPr>
          <w:rFonts w:eastAsia="宋体"/>
          <w:snapToGrid w:val="0"/>
          <w:sz w:val="21"/>
          <w:szCs w:val="21"/>
          <w:lang w:eastAsia="zh-CN"/>
        </w:rPr>
        <w:t>参见</w:t>
      </w:r>
      <w:r>
        <w:fldChar w:fldCharType="begin"/>
      </w:r>
      <w:r>
        <w:instrText xml:space="preserve"> HYPERLINK "https://www.fda.gov/media/137470/download" </w:instrText>
      </w:r>
      <w:r>
        <w:fldChar w:fldCharType="separate"/>
      </w:r>
      <w:r>
        <w:rPr>
          <w:rStyle w:val="18"/>
          <w:rFonts w:eastAsia="宋体"/>
          <w:snapToGrid w:val="0"/>
          <w:sz w:val="21"/>
          <w:szCs w:val="21"/>
          <w:lang w:eastAsia="zh-CN"/>
        </w:rPr>
        <w:t>https://www.fda.gov/media/137470/download</w:t>
      </w:r>
      <w:r>
        <w:rPr>
          <w:rStyle w:val="18"/>
          <w:rFonts w:eastAsia="宋体"/>
          <w:snapToGrid w:val="0"/>
          <w:sz w:val="21"/>
          <w:szCs w:val="21"/>
          <w:lang w:eastAsia="zh-CN"/>
        </w:rPr>
        <w:fldChar w:fldCharType="end"/>
      </w:r>
      <w:r>
        <w:rPr>
          <w:rFonts w:eastAsia="宋体"/>
          <w:snapToGrid w:val="0"/>
          <w:sz w:val="21"/>
          <w:szCs w:val="21"/>
          <w:lang w:eastAsia="zh-CN"/>
        </w:rPr>
        <w:t>。</w:t>
      </w:r>
    </w:p>
  </w:footnote>
  <w:footnote w:id="19">
    <w:p w14:paraId="31057D08">
      <w:pPr>
        <w:pStyle w:val="13"/>
        <w:wordWrap w:val="0"/>
        <w:jc w:val="both"/>
        <w:rPr>
          <w:rFonts w:eastAsia="宋体"/>
          <w:sz w:val="21"/>
          <w:szCs w:val="21"/>
          <w:lang w:eastAsia="zh-CN"/>
        </w:rPr>
      </w:pPr>
      <w:r>
        <w:rPr>
          <w:rStyle w:val="20"/>
          <w:rFonts w:eastAsia="宋体"/>
          <w:sz w:val="21"/>
          <w:szCs w:val="21"/>
        </w:rPr>
        <w:footnoteRef/>
      </w:r>
      <w:r>
        <w:rPr>
          <w:rFonts w:hint="eastAsia" w:eastAsia="宋体"/>
          <w:snapToGrid w:val="0"/>
          <w:sz w:val="21"/>
          <w:szCs w:val="21"/>
          <w:lang w:eastAsia="zh-CN"/>
        </w:rPr>
        <w:t xml:space="preserve"> </w:t>
      </w:r>
      <w:r>
        <w:rPr>
          <w:rFonts w:eastAsia="宋体"/>
          <w:snapToGrid w:val="0"/>
          <w:sz w:val="21"/>
          <w:szCs w:val="21"/>
          <w:lang w:eastAsia="zh-CN"/>
        </w:rPr>
        <w:t>参见</w:t>
      </w:r>
      <w:r>
        <w:rPr>
          <w:rFonts w:eastAsia="宋体"/>
          <w:snapToGrid w:val="0"/>
          <w:color w:val="0000FF"/>
          <w:sz w:val="21"/>
          <w:szCs w:val="21"/>
          <w:u w:val="single"/>
          <w:lang w:eastAsia="zh-CN"/>
        </w:rPr>
        <w:t>https://www.fda.gov/medical-devices/emergency-situations-medical-devices/emergency-use- authorizations#coronavirus2019</w:t>
      </w:r>
      <w:r>
        <w:rPr>
          <w:rFonts w:eastAsia="宋体"/>
          <w:snapToGrid w:val="0"/>
          <w:sz w:val="21"/>
          <w:szCs w:val="21"/>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5AB2">
    <w:pPr>
      <w:snapToGrid w:val="0"/>
      <w:jc w:val="center"/>
      <w:rPr>
        <w:sz w:val="21"/>
        <w:szCs w:val="21"/>
        <w:lang w:eastAsia="zh-CN"/>
      </w:rPr>
    </w:pPr>
    <w:r>
      <w:rPr>
        <w:rFonts w:hint="eastAsia" w:eastAsia="宋体"/>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7085B"/>
    <w:multiLevelType w:val="multilevel"/>
    <w:tmpl w:val="0427085B"/>
    <w:lvl w:ilvl="0" w:tentative="0">
      <w:start w:val="1"/>
      <w:numFmt w:val="upperRoman"/>
      <w:lvlText w:val="%1."/>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1F70E9"/>
    <w:multiLevelType w:val="multilevel"/>
    <w:tmpl w:val="411F70E9"/>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6FB467B"/>
    <w:multiLevelType w:val="multilevel"/>
    <w:tmpl w:val="46FB467B"/>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511CFA"/>
    <w:multiLevelType w:val="multilevel"/>
    <w:tmpl w:val="4B511CF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NotTrackMoves/>
  <w:documentProtection w:enforcement="0"/>
  <w:defaultTabStop w:val="719"/>
  <w:drawingGridHorizontalSpacing w:val="110"/>
  <w:displayHorizontalDrawingGridEvery w:val="2"/>
  <w:characterSpacingControl w:val="doNotCompress"/>
  <w:footnotePr>
    <w:footnote w:id="40"/>
    <w:footnote w:id="41"/>
  </w:foot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1DC"/>
    <w:rsid w:val="00007559"/>
    <w:rsid w:val="000113D8"/>
    <w:rsid w:val="00015F22"/>
    <w:rsid w:val="000218EE"/>
    <w:rsid w:val="000273F6"/>
    <w:rsid w:val="00030CE8"/>
    <w:rsid w:val="0003619C"/>
    <w:rsid w:val="00044BCC"/>
    <w:rsid w:val="00050068"/>
    <w:rsid w:val="00062756"/>
    <w:rsid w:val="00064A6E"/>
    <w:rsid w:val="000748A3"/>
    <w:rsid w:val="00087243"/>
    <w:rsid w:val="00094359"/>
    <w:rsid w:val="000C1C53"/>
    <w:rsid w:val="000C3BCC"/>
    <w:rsid w:val="000C448B"/>
    <w:rsid w:val="000E2095"/>
    <w:rsid w:val="000E47A1"/>
    <w:rsid w:val="000F4F1B"/>
    <w:rsid w:val="000F7827"/>
    <w:rsid w:val="001026DE"/>
    <w:rsid w:val="001135DE"/>
    <w:rsid w:val="0012260A"/>
    <w:rsid w:val="0012763D"/>
    <w:rsid w:val="00136853"/>
    <w:rsid w:val="00136BE4"/>
    <w:rsid w:val="001605F5"/>
    <w:rsid w:val="00160CC9"/>
    <w:rsid w:val="00163521"/>
    <w:rsid w:val="00165F1B"/>
    <w:rsid w:val="001730E4"/>
    <w:rsid w:val="00176824"/>
    <w:rsid w:val="001827A0"/>
    <w:rsid w:val="00187C65"/>
    <w:rsid w:val="001A1E79"/>
    <w:rsid w:val="001A6106"/>
    <w:rsid w:val="001B02C4"/>
    <w:rsid w:val="001B0D93"/>
    <w:rsid w:val="001B2A90"/>
    <w:rsid w:val="001D0D35"/>
    <w:rsid w:val="001E3C18"/>
    <w:rsid w:val="001F2E68"/>
    <w:rsid w:val="00201476"/>
    <w:rsid w:val="00211617"/>
    <w:rsid w:val="002142FB"/>
    <w:rsid w:val="002229D8"/>
    <w:rsid w:val="0025447F"/>
    <w:rsid w:val="00264F5E"/>
    <w:rsid w:val="002675DF"/>
    <w:rsid w:val="00280201"/>
    <w:rsid w:val="00280D92"/>
    <w:rsid w:val="00281E60"/>
    <w:rsid w:val="00282F5C"/>
    <w:rsid w:val="002909C2"/>
    <w:rsid w:val="00296E2F"/>
    <w:rsid w:val="002B05C1"/>
    <w:rsid w:val="002B3CB8"/>
    <w:rsid w:val="002D17AB"/>
    <w:rsid w:val="002E2A54"/>
    <w:rsid w:val="002E6129"/>
    <w:rsid w:val="002E670B"/>
    <w:rsid w:val="0030254D"/>
    <w:rsid w:val="003051E5"/>
    <w:rsid w:val="003070BF"/>
    <w:rsid w:val="003074A3"/>
    <w:rsid w:val="00313111"/>
    <w:rsid w:val="0031342D"/>
    <w:rsid w:val="0033101B"/>
    <w:rsid w:val="00335377"/>
    <w:rsid w:val="00356BF5"/>
    <w:rsid w:val="00360645"/>
    <w:rsid w:val="00361C03"/>
    <w:rsid w:val="0037173A"/>
    <w:rsid w:val="00376092"/>
    <w:rsid w:val="00376AAA"/>
    <w:rsid w:val="00383F64"/>
    <w:rsid w:val="00385278"/>
    <w:rsid w:val="00386B6F"/>
    <w:rsid w:val="00395494"/>
    <w:rsid w:val="00395A4D"/>
    <w:rsid w:val="003A03FF"/>
    <w:rsid w:val="003A515D"/>
    <w:rsid w:val="003C1A66"/>
    <w:rsid w:val="003E6F46"/>
    <w:rsid w:val="003E7AFF"/>
    <w:rsid w:val="003F4185"/>
    <w:rsid w:val="003F6114"/>
    <w:rsid w:val="003F73F3"/>
    <w:rsid w:val="004007A3"/>
    <w:rsid w:val="00407666"/>
    <w:rsid w:val="00417D32"/>
    <w:rsid w:val="00423920"/>
    <w:rsid w:val="0042711C"/>
    <w:rsid w:val="00442916"/>
    <w:rsid w:val="00442BC9"/>
    <w:rsid w:val="00447934"/>
    <w:rsid w:val="00451282"/>
    <w:rsid w:val="00462FB1"/>
    <w:rsid w:val="0046654A"/>
    <w:rsid w:val="0047142C"/>
    <w:rsid w:val="004837D3"/>
    <w:rsid w:val="004864B8"/>
    <w:rsid w:val="00495A2A"/>
    <w:rsid w:val="004A3D7C"/>
    <w:rsid w:val="004C19C9"/>
    <w:rsid w:val="004C3ABA"/>
    <w:rsid w:val="004C51BB"/>
    <w:rsid w:val="004D1CE7"/>
    <w:rsid w:val="004F3745"/>
    <w:rsid w:val="0050569F"/>
    <w:rsid w:val="00506DE4"/>
    <w:rsid w:val="0050725E"/>
    <w:rsid w:val="00523639"/>
    <w:rsid w:val="00550561"/>
    <w:rsid w:val="0055272B"/>
    <w:rsid w:val="005723C1"/>
    <w:rsid w:val="005813A3"/>
    <w:rsid w:val="00582DFC"/>
    <w:rsid w:val="0059432F"/>
    <w:rsid w:val="005B29AF"/>
    <w:rsid w:val="005C0C94"/>
    <w:rsid w:val="005F1977"/>
    <w:rsid w:val="005F3C89"/>
    <w:rsid w:val="005F48B4"/>
    <w:rsid w:val="005F6C5E"/>
    <w:rsid w:val="0060001F"/>
    <w:rsid w:val="0061750F"/>
    <w:rsid w:val="00617B82"/>
    <w:rsid w:val="00625C50"/>
    <w:rsid w:val="006365A8"/>
    <w:rsid w:val="0064466A"/>
    <w:rsid w:val="0066091B"/>
    <w:rsid w:val="00684436"/>
    <w:rsid w:val="0069171B"/>
    <w:rsid w:val="00692D2F"/>
    <w:rsid w:val="006A0C11"/>
    <w:rsid w:val="006A48A1"/>
    <w:rsid w:val="006A4EAC"/>
    <w:rsid w:val="006A725A"/>
    <w:rsid w:val="006B0438"/>
    <w:rsid w:val="006B259C"/>
    <w:rsid w:val="006B4552"/>
    <w:rsid w:val="006C5476"/>
    <w:rsid w:val="006D74A1"/>
    <w:rsid w:val="006E4EE8"/>
    <w:rsid w:val="00716739"/>
    <w:rsid w:val="007205C7"/>
    <w:rsid w:val="00726302"/>
    <w:rsid w:val="00727A85"/>
    <w:rsid w:val="00740B37"/>
    <w:rsid w:val="00744A92"/>
    <w:rsid w:val="00774259"/>
    <w:rsid w:val="00777E3B"/>
    <w:rsid w:val="00794C43"/>
    <w:rsid w:val="007A0B62"/>
    <w:rsid w:val="007A4E5B"/>
    <w:rsid w:val="007A6D7E"/>
    <w:rsid w:val="007A6D89"/>
    <w:rsid w:val="007D1C41"/>
    <w:rsid w:val="007E4A35"/>
    <w:rsid w:val="007F09D4"/>
    <w:rsid w:val="007F42F7"/>
    <w:rsid w:val="007F7A07"/>
    <w:rsid w:val="00806F5A"/>
    <w:rsid w:val="00817C47"/>
    <w:rsid w:val="00826E24"/>
    <w:rsid w:val="00831F8B"/>
    <w:rsid w:val="00832FF7"/>
    <w:rsid w:val="008433B0"/>
    <w:rsid w:val="008439BB"/>
    <w:rsid w:val="008473ED"/>
    <w:rsid w:val="008552DC"/>
    <w:rsid w:val="00856B33"/>
    <w:rsid w:val="00861E73"/>
    <w:rsid w:val="008624A4"/>
    <w:rsid w:val="0088232A"/>
    <w:rsid w:val="00884314"/>
    <w:rsid w:val="00892C25"/>
    <w:rsid w:val="00892DD3"/>
    <w:rsid w:val="008A6BBC"/>
    <w:rsid w:val="008B51B7"/>
    <w:rsid w:val="008B6CEC"/>
    <w:rsid w:val="008C6B8B"/>
    <w:rsid w:val="008D716C"/>
    <w:rsid w:val="008E5B38"/>
    <w:rsid w:val="008E7F50"/>
    <w:rsid w:val="00900486"/>
    <w:rsid w:val="00902296"/>
    <w:rsid w:val="00904EF4"/>
    <w:rsid w:val="00926DFC"/>
    <w:rsid w:val="00933F84"/>
    <w:rsid w:val="00940AEE"/>
    <w:rsid w:val="00981487"/>
    <w:rsid w:val="009A4447"/>
    <w:rsid w:val="009B18B1"/>
    <w:rsid w:val="009B2339"/>
    <w:rsid w:val="009B4974"/>
    <w:rsid w:val="009B7CD3"/>
    <w:rsid w:val="009C0A70"/>
    <w:rsid w:val="009C144B"/>
    <w:rsid w:val="009D1A66"/>
    <w:rsid w:val="009F396B"/>
    <w:rsid w:val="009F502E"/>
    <w:rsid w:val="00A02D5E"/>
    <w:rsid w:val="00A041BD"/>
    <w:rsid w:val="00A21FF2"/>
    <w:rsid w:val="00A30D7E"/>
    <w:rsid w:val="00A34848"/>
    <w:rsid w:val="00A46C9C"/>
    <w:rsid w:val="00A46EF8"/>
    <w:rsid w:val="00A47344"/>
    <w:rsid w:val="00A52E05"/>
    <w:rsid w:val="00A66ED1"/>
    <w:rsid w:val="00A85F46"/>
    <w:rsid w:val="00A94EEF"/>
    <w:rsid w:val="00AA335A"/>
    <w:rsid w:val="00AA7383"/>
    <w:rsid w:val="00AB51DC"/>
    <w:rsid w:val="00AB71FE"/>
    <w:rsid w:val="00AD008A"/>
    <w:rsid w:val="00AD5C99"/>
    <w:rsid w:val="00AE5BB5"/>
    <w:rsid w:val="00B06BCD"/>
    <w:rsid w:val="00B108FB"/>
    <w:rsid w:val="00B136E2"/>
    <w:rsid w:val="00B2626F"/>
    <w:rsid w:val="00B26613"/>
    <w:rsid w:val="00B343F5"/>
    <w:rsid w:val="00B43058"/>
    <w:rsid w:val="00B45CA7"/>
    <w:rsid w:val="00B529BE"/>
    <w:rsid w:val="00B6483B"/>
    <w:rsid w:val="00B73EEE"/>
    <w:rsid w:val="00B845DB"/>
    <w:rsid w:val="00B94A7F"/>
    <w:rsid w:val="00BA5907"/>
    <w:rsid w:val="00BB1000"/>
    <w:rsid w:val="00BC0E34"/>
    <w:rsid w:val="00BC18AF"/>
    <w:rsid w:val="00BC3172"/>
    <w:rsid w:val="00BC4D80"/>
    <w:rsid w:val="00BC5280"/>
    <w:rsid w:val="00BE5179"/>
    <w:rsid w:val="00BF1EC5"/>
    <w:rsid w:val="00C04EFF"/>
    <w:rsid w:val="00C1164A"/>
    <w:rsid w:val="00C15EF2"/>
    <w:rsid w:val="00C1670F"/>
    <w:rsid w:val="00C23246"/>
    <w:rsid w:val="00C31825"/>
    <w:rsid w:val="00C57E20"/>
    <w:rsid w:val="00C60DA5"/>
    <w:rsid w:val="00C62370"/>
    <w:rsid w:val="00C70320"/>
    <w:rsid w:val="00C80E7F"/>
    <w:rsid w:val="00C83CE5"/>
    <w:rsid w:val="00C921F1"/>
    <w:rsid w:val="00CA01E6"/>
    <w:rsid w:val="00CC3648"/>
    <w:rsid w:val="00CD0AE4"/>
    <w:rsid w:val="00CD485F"/>
    <w:rsid w:val="00D019A4"/>
    <w:rsid w:val="00D03123"/>
    <w:rsid w:val="00D102BE"/>
    <w:rsid w:val="00D124D2"/>
    <w:rsid w:val="00D12936"/>
    <w:rsid w:val="00D13349"/>
    <w:rsid w:val="00D20BB0"/>
    <w:rsid w:val="00D20DE7"/>
    <w:rsid w:val="00D23AB8"/>
    <w:rsid w:val="00D2514A"/>
    <w:rsid w:val="00D33B3A"/>
    <w:rsid w:val="00D41BD0"/>
    <w:rsid w:val="00D67D24"/>
    <w:rsid w:val="00D70FD8"/>
    <w:rsid w:val="00D77DBC"/>
    <w:rsid w:val="00D82458"/>
    <w:rsid w:val="00D8518F"/>
    <w:rsid w:val="00D90543"/>
    <w:rsid w:val="00DA1454"/>
    <w:rsid w:val="00DC02C1"/>
    <w:rsid w:val="00DD0637"/>
    <w:rsid w:val="00DD47FC"/>
    <w:rsid w:val="00DD5155"/>
    <w:rsid w:val="00E04585"/>
    <w:rsid w:val="00E057C5"/>
    <w:rsid w:val="00E228AF"/>
    <w:rsid w:val="00E27A9C"/>
    <w:rsid w:val="00E46DB3"/>
    <w:rsid w:val="00E5537D"/>
    <w:rsid w:val="00E573CF"/>
    <w:rsid w:val="00E57F8A"/>
    <w:rsid w:val="00E80448"/>
    <w:rsid w:val="00E85130"/>
    <w:rsid w:val="00E90265"/>
    <w:rsid w:val="00E91BB6"/>
    <w:rsid w:val="00EB0B13"/>
    <w:rsid w:val="00EB1D01"/>
    <w:rsid w:val="00EB73BF"/>
    <w:rsid w:val="00EC1256"/>
    <w:rsid w:val="00EC1954"/>
    <w:rsid w:val="00EC40C6"/>
    <w:rsid w:val="00EC49D3"/>
    <w:rsid w:val="00EC4CBF"/>
    <w:rsid w:val="00ED4392"/>
    <w:rsid w:val="00EE25C1"/>
    <w:rsid w:val="00EF0DC1"/>
    <w:rsid w:val="00F029E9"/>
    <w:rsid w:val="00F02D94"/>
    <w:rsid w:val="00F05BD9"/>
    <w:rsid w:val="00F060EF"/>
    <w:rsid w:val="00F1196E"/>
    <w:rsid w:val="00F215A3"/>
    <w:rsid w:val="00F2300C"/>
    <w:rsid w:val="00F27BAD"/>
    <w:rsid w:val="00F42E03"/>
    <w:rsid w:val="00F4324B"/>
    <w:rsid w:val="00F4376B"/>
    <w:rsid w:val="00F53838"/>
    <w:rsid w:val="00F71493"/>
    <w:rsid w:val="00F73B64"/>
    <w:rsid w:val="00F81AA9"/>
    <w:rsid w:val="00F83705"/>
    <w:rsid w:val="00F840BC"/>
    <w:rsid w:val="00F90089"/>
    <w:rsid w:val="00F90811"/>
    <w:rsid w:val="00F974BD"/>
    <w:rsid w:val="00FA28A5"/>
    <w:rsid w:val="00FB077F"/>
    <w:rsid w:val="00FD08D5"/>
    <w:rsid w:val="5FE12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880" w:hanging="720"/>
      <w:outlineLvl w:val="0"/>
    </w:pPr>
    <w:rPr>
      <w:b/>
      <w:bCs/>
      <w:sz w:val="36"/>
      <w:szCs w:val="36"/>
    </w:rPr>
  </w:style>
  <w:style w:type="paragraph" w:styleId="3">
    <w:name w:val="heading 2"/>
    <w:basedOn w:val="1"/>
    <w:qFormat/>
    <w:uiPriority w:val="1"/>
    <w:pPr>
      <w:ind w:left="2320" w:hanging="720"/>
      <w:outlineLvl w:val="1"/>
    </w:pPr>
    <w:rPr>
      <w:b/>
      <w:bCs/>
      <w:sz w:val="32"/>
      <w:szCs w:val="32"/>
    </w:rPr>
  </w:style>
  <w:style w:type="paragraph" w:styleId="4">
    <w:name w:val="heading 3"/>
    <w:basedOn w:val="1"/>
    <w:qFormat/>
    <w:uiPriority w:val="1"/>
    <w:pPr>
      <w:ind w:left="2147" w:hanging="548"/>
      <w:outlineLvl w:val="2"/>
    </w:pPr>
    <w:rPr>
      <w:b/>
      <w:bCs/>
      <w:sz w:val="28"/>
      <w:szCs w:val="28"/>
    </w:rPr>
  </w:style>
  <w:style w:type="paragraph" w:styleId="5">
    <w:name w:val="heading 4"/>
    <w:basedOn w:val="1"/>
    <w:qFormat/>
    <w:uiPriority w:val="1"/>
    <w:pPr>
      <w:ind w:left="2616" w:hanging="863"/>
      <w:outlineLvl w:val="3"/>
    </w:pPr>
    <w:rPr>
      <w:b/>
      <w:bCs/>
      <w:sz w:val="24"/>
      <w:szCs w:val="24"/>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9"/>
    <w:semiHidden/>
    <w:unhideWhenUsed/>
    <w:uiPriority w:val="99"/>
  </w:style>
  <w:style w:type="paragraph" w:styleId="7">
    <w:name w:val="Body Text"/>
    <w:basedOn w:val="1"/>
    <w:qFormat/>
    <w:uiPriority w:val="1"/>
    <w:rPr>
      <w:sz w:val="24"/>
      <w:szCs w:val="24"/>
    </w:rPr>
  </w:style>
  <w:style w:type="paragraph" w:styleId="8">
    <w:name w:val="toc 3"/>
    <w:basedOn w:val="1"/>
    <w:qFormat/>
    <w:uiPriority w:val="39"/>
    <w:pPr>
      <w:snapToGrid w:val="0"/>
      <w:spacing w:after="50" w:afterLines="50"/>
      <w:ind w:left="641"/>
      <w:jc w:val="both"/>
    </w:pPr>
    <w:rPr>
      <w:rFonts w:eastAsia="宋体"/>
      <w:sz w:val="24"/>
      <w:szCs w:val="24"/>
    </w:rPr>
  </w:style>
  <w:style w:type="paragraph" w:styleId="9">
    <w:name w:val="Balloon Text"/>
    <w:basedOn w:val="1"/>
    <w:link w:val="26"/>
    <w:semiHidden/>
    <w:unhideWhenUsed/>
    <w:uiPriority w:val="99"/>
    <w:rPr>
      <w:sz w:val="18"/>
      <w:szCs w:val="18"/>
    </w:rPr>
  </w:style>
  <w:style w:type="paragraph" w:styleId="10">
    <w:name w:val="footer"/>
    <w:basedOn w:val="1"/>
    <w:link w:val="25"/>
    <w:unhideWhenUsed/>
    <w:uiPriority w:val="99"/>
    <w:pPr>
      <w:tabs>
        <w:tab w:val="center" w:pos="4153"/>
        <w:tab w:val="right" w:pos="8306"/>
      </w:tabs>
      <w:snapToGrid w:val="0"/>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napToGrid w:val="0"/>
      <w:spacing w:after="50" w:afterLines="50"/>
      <w:jc w:val="both"/>
    </w:pPr>
    <w:rPr>
      <w:rFonts w:eastAsia="宋体"/>
      <w:sz w:val="24"/>
      <w:szCs w:val="24"/>
    </w:rPr>
  </w:style>
  <w:style w:type="paragraph" w:styleId="13">
    <w:name w:val="footnote text"/>
    <w:basedOn w:val="1"/>
    <w:link w:val="28"/>
    <w:semiHidden/>
    <w:unhideWhenUsed/>
    <w:uiPriority w:val="99"/>
    <w:pPr>
      <w:snapToGrid w:val="0"/>
    </w:pPr>
    <w:rPr>
      <w:sz w:val="18"/>
      <w:szCs w:val="18"/>
    </w:rPr>
  </w:style>
  <w:style w:type="paragraph" w:styleId="14">
    <w:name w:val="toc 2"/>
    <w:basedOn w:val="1"/>
    <w:qFormat/>
    <w:uiPriority w:val="39"/>
    <w:pPr>
      <w:snapToGrid w:val="0"/>
      <w:spacing w:after="50" w:afterLines="50"/>
      <w:ind w:left="397"/>
      <w:jc w:val="both"/>
    </w:pPr>
    <w:rPr>
      <w:rFonts w:eastAsia="宋体"/>
      <w:sz w:val="24"/>
      <w:szCs w:val="24"/>
    </w:rPr>
  </w:style>
  <w:style w:type="paragraph" w:styleId="15">
    <w:name w:val="annotation subject"/>
    <w:basedOn w:val="6"/>
    <w:next w:val="6"/>
    <w:link w:val="30"/>
    <w:semiHidden/>
    <w:unhideWhenUsed/>
    <w:qFormat/>
    <w:uiPriority w:val="99"/>
    <w:rPr>
      <w:b/>
      <w:bCs/>
    </w:rPr>
  </w:style>
  <w:style w:type="character" w:styleId="18">
    <w:name w:val="Hyperlink"/>
    <w:unhideWhenUsed/>
    <w:qFormat/>
    <w:uiPriority w:val="99"/>
    <w:rPr>
      <w:color w:val="0000FF"/>
      <w:u w:val="single"/>
    </w:rPr>
  </w:style>
  <w:style w:type="character" w:styleId="19">
    <w:name w:val="annotation reference"/>
    <w:semiHidden/>
    <w:unhideWhenUsed/>
    <w:qFormat/>
    <w:uiPriority w:val="99"/>
    <w:rPr>
      <w:sz w:val="21"/>
      <w:szCs w:val="21"/>
    </w:rPr>
  </w:style>
  <w:style w:type="character" w:styleId="20">
    <w:name w:val="footnote reference"/>
    <w:semiHidden/>
    <w:unhideWhenUsed/>
    <w:uiPriority w:val="99"/>
    <w:rPr>
      <w:vertAlign w:val="superscript"/>
    </w:rPr>
  </w:style>
  <w:style w:type="table" w:customStyle="1" w:styleId="21">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styleId="22">
    <w:name w:val="List Paragraph"/>
    <w:basedOn w:val="1"/>
    <w:qFormat/>
    <w:uiPriority w:val="1"/>
    <w:pPr>
      <w:ind w:left="880" w:hanging="720"/>
    </w:pPr>
  </w:style>
  <w:style w:type="paragraph" w:customStyle="1" w:styleId="23">
    <w:name w:val="Table Paragraph"/>
    <w:basedOn w:val="1"/>
    <w:qFormat/>
    <w:uiPriority w:val="1"/>
  </w:style>
  <w:style w:type="character" w:customStyle="1" w:styleId="24">
    <w:name w:val="页眉 Char"/>
    <w:link w:val="11"/>
    <w:uiPriority w:val="99"/>
    <w:rPr>
      <w:rFonts w:ascii="Times New Roman" w:hAnsi="Times New Roman" w:eastAsia="Times New Roman" w:cs="Times New Roman"/>
      <w:sz w:val="18"/>
      <w:szCs w:val="18"/>
      <w:lang w:bidi="en-US"/>
    </w:rPr>
  </w:style>
  <w:style w:type="character" w:customStyle="1" w:styleId="25">
    <w:name w:val="页脚 Char"/>
    <w:link w:val="10"/>
    <w:qFormat/>
    <w:uiPriority w:val="99"/>
    <w:rPr>
      <w:rFonts w:ascii="Times New Roman" w:hAnsi="Times New Roman" w:eastAsia="Times New Roman" w:cs="Times New Roman"/>
      <w:sz w:val="18"/>
      <w:szCs w:val="18"/>
      <w:lang w:bidi="en-US"/>
    </w:rPr>
  </w:style>
  <w:style w:type="character" w:customStyle="1" w:styleId="26">
    <w:name w:val="批注框文本 Char"/>
    <w:link w:val="9"/>
    <w:semiHidden/>
    <w:uiPriority w:val="99"/>
    <w:rPr>
      <w:rFonts w:ascii="Times New Roman" w:hAnsi="Times New Roman" w:eastAsia="Times New Roman" w:cs="Times New Roman"/>
      <w:sz w:val="18"/>
      <w:szCs w:val="18"/>
      <w:lang w:bidi="en-US"/>
    </w:rPr>
  </w:style>
  <w:style w:type="paragraph" w:customStyle="1" w:styleId="27">
    <w:name w:val="Revision"/>
    <w:hidden/>
    <w:semiHidden/>
    <w:uiPriority w:val="99"/>
    <w:rPr>
      <w:rFonts w:ascii="Times New Roman" w:hAnsi="Times New Roman" w:eastAsia="Times New Roman" w:cs="Times New Roman"/>
      <w:sz w:val="22"/>
      <w:szCs w:val="22"/>
      <w:lang w:val="en-US" w:eastAsia="en-US" w:bidi="en-US"/>
    </w:rPr>
  </w:style>
  <w:style w:type="character" w:customStyle="1" w:styleId="28">
    <w:name w:val="脚注文本 Char"/>
    <w:link w:val="13"/>
    <w:semiHidden/>
    <w:uiPriority w:val="99"/>
    <w:rPr>
      <w:rFonts w:ascii="Times New Roman" w:hAnsi="Times New Roman" w:eastAsia="Times New Roman" w:cs="Times New Roman"/>
      <w:sz w:val="18"/>
      <w:szCs w:val="18"/>
      <w:lang w:eastAsia="en-US" w:bidi="en-US"/>
    </w:rPr>
  </w:style>
  <w:style w:type="character" w:customStyle="1" w:styleId="29">
    <w:name w:val="批注文字 Char"/>
    <w:link w:val="6"/>
    <w:semiHidden/>
    <w:uiPriority w:val="99"/>
    <w:rPr>
      <w:rFonts w:ascii="Times New Roman" w:hAnsi="Times New Roman" w:eastAsia="Times New Roman" w:cs="Times New Roman"/>
      <w:sz w:val="22"/>
      <w:szCs w:val="22"/>
      <w:lang w:eastAsia="en-US" w:bidi="en-US"/>
    </w:rPr>
  </w:style>
  <w:style w:type="character" w:customStyle="1" w:styleId="30">
    <w:name w:val="批注主题 Char"/>
    <w:link w:val="15"/>
    <w:semiHidden/>
    <w:uiPriority w:val="99"/>
    <w:rPr>
      <w:rFonts w:ascii="Times New Roman" w:hAnsi="Times New Roman" w:eastAsia="Times New Roman" w:cs="Times New Roman"/>
      <w:b/>
      <w:bCs/>
      <w:sz w:val="22"/>
      <w:szCs w:val="22"/>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31C43-2568-4A2C-A90D-D8C829F26A4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12525</Words>
  <Characters>15188</Characters>
  <Lines>124</Lines>
  <Paragraphs>34</Paragraphs>
  <TotalTime>442</TotalTime>
  <ScaleCrop>false</ScaleCrop>
  <LinksUpToDate>false</LinksUpToDate>
  <CharactersWithSpaces>15289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2022-03-05T01:01:00Z</dcterms:created>
  <dc:creator>CDRH</dc:creator>
  <cp:lastModifiedBy>太极箫客</cp:lastModifiedBy>
  <dcterms:modified xsi:type="dcterms:W3CDTF">2025-08-14T07:13:03Z</dcterms:modified>
  <dc:title>Policy for Coronavirus Disease-2019 Tests During the Public Health Emergency (Revised) - Immediately in Effect Guidance for Clinical Laboratories, Commercial Manufacturers, and Food and Drug Administration Staff</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CommonLook Office GlobalAccess-2.0.9.29</vt:lpwstr>
  </property>
  <property fmtid="{D5CDD505-2E9C-101B-9397-08002B2CF9AE}" pid="4" name="LastSaved">
    <vt:filetime>2021-11-11T00:00:00Z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197786C20C4B4B9FB313AD65CDFCECC0_12</vt:lpwstr>
  </property>
</Properties>
</file>