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3F79E">
      <w:pPr>
        <w:spacing w:before="144"/>
      </w:pPr>
      <w:bookmarkStart w:id="47" w:name="_GoBack"/>
      <w:bookmarkEnd w:id="47"/>
    </w:p>
    <w:p w14:paraId="23FF0A51">
      <w:pPr>
        <w:pBdr>
          <w:bottom w:val="single" w:color="auto" w:sz="4" w:space="1"/>
        </w:pBdr>
        <w:spacing w:before="144"/>
        <w:jc w:val="center"/>
        <w:rPr>
          <w:sz w:val="52"/>
          <w:szCs w:val="52"/>
          <w:lang w:eastAsia="zh-CN"/>
        </w:rPr>
      </w:pPr>
      <w:r>
        <w:rPr>
          <w:rFonts w:hint="eastAsia"/>
          <w:b/>
          <w:sz w:val="52"/>
          <w:szCs w:val="52"/>
          <w:lang w:eastAsia="zh-CN"/>
        </w:rPr>
        <w:t>行业和FDA工作人员指南草案</w:t>
      </w:r>
    </w:p>
    <w:p w14:paraId="00D9E932">
      <w:pPr>
        <w:spacing w:before="144"/>
        <w:jc w:val="center"/>
        <w:rPr>
          <w:sz w:val="52"/>
          <w:szCs w:val="52"/>
          <w:lang w:eastAsia="zh-CN"/>
        </w:rPr>
      </w:pPr>
      <w:r>
        <w:rPr>
          <w:rFonts w:hint="eastAsia"/>
          <w:b/>
          <w:sz w:val="52"/>
          <w:szCs w:val="52"/>
          <w:lang w:eastAsia="zh-CN"/>
        </w:rPr>
        <w:t>确定用于检测幽门螺杆菌的体外诊断器械的性能特性</w:t>
      </w:r>
    </w:p>
    <w:p w14:paraId="2B592894">
      <w:pPr>
        <w:spacing w:before="144"/>
        <w:jc w:val="center"/>
        <w:rPr>
          <w:b/>
          <w:szCs w:val="24"/>
          <w:lang w:eastAsia="zh-CN"/>
        </w:rPr>
      </w:pPr>
      <w:r>
        <w:rPr>
          <w:rFonts w:hint="eastAsia"/>
          <w:b/>
          <w:szCs w:val="24"/>
          <w:lang w:eastAsia="zh-CN"/>
        </w:rPr>
        <w:t>指南草案</w:t>
      </w:r>
    </w:p>
    <w:p w14:paraId="4185FE4C">
      <w:pPr>
        <w:spacing w:before="144"/>
        <w:jc w:val="center"/>
        <w:rPr>
          <w:b/>
          <w:bCs/>
          <w:szCs w:val="24"/>
          <w:lang w:eastAsia="zh-CN"/>
        </w:rPr>
      </w:pPr>
      <w:r>
        <w:rPr>
          <w:b/>
          <w:szCs w:val="24"/>
          <w:lang w:eastAsia="zh-CN"/>
        </w:rPr>
        <w:t>本指导性文件公布仅用于征询</w:t>
      </w:r>
      <w:r>
        <w:rPr>
          <w:rFonts w:hint="eastAsia"/>
          <w:b/>
          <w:szCs w:val="24"/>
          <w:lang w:eastAsia="zh-CN"/>
        </w:rPr>
        <w:t>评论</w:t>
      </w:r>
      <w:r>
        <w:rPr>
          <w:b/>
          <w:szCs w:val="24"/>
          <w:lang w:eastAsia="zh-CN"/>
        </w:rPr>
        <w:t>目的。</w:t>
      </w:r>
    </w:p>
    <w:p w14:paraId="73940EA3">
      <w:pPr>
        <w:spacing w:before="144"/>
        <w:jc w:val="center"/>
        <w:rPr>
          <w:b/>
          <w:szCs w:val="24"/>
          <w:lang w:eastAsia="zh-CN"/>
        </w:rPr>
      </w:pPr>
      <w:r>
        <w:rPr>
          <w:rFonts w:hint="eastAsia"/>
          <w:b/>
          <w:szCs w:val="24"/>
          <w:lang w:eastAsia="zh-CN"/>
        </w:rPr>
        <w:t>文件发布日期：2010年9月23日</w:t>
      </w:r>
    </w:p>
    <w:p w14:paraId="5B65A7C5">
      <w:pPr>
        <w:spacing w:before="144"/>
        <w:rPr>
          <w:b/>
          <w:bCs/>
          <w:szCs w:val="24"/>
          <w:lang w:eastAsia="zh-CN"/>
        </w:rPr>
      </w:pPr>
    </w:p>
    <w:p w14:paraId="325259ED">
      <w:pPr>
        <w:spacing w:before="144"/>
        <w:rPr>
          <w:lang w:eastAsia="zh-CN"/>
        </w:rPr>
      </w:pPr>
      <w:r>
        <w:rPr>
          <w:rFonts w:hint="eastAsia"/>
          <w:lang w:eastAsia="zh-CN"/>
        </w:rPr>
        <w:t>贵公司应在联邦公报发布通告宣布提供指南草案后</w:t>
      </w:r>
      <w:r>
        <w:rPr>
          <w:lang w:eastAsia="zh-CN"/>
        </w:rPr>
        <w:t>90</w:t>
      </w:r>
      <w:r>
        <w:rPr>
          <w:rFonts w:hint="eastAsia"/>
          <w:lang w:eastAsia="zh-CN"/>
        </w:rPr>
        <w:t>天内提交关于本文件草案的评论和建议。书面评论请提交至</w:t>
      </w:r>
      <w:r>
        <w:rPr>
          <w:rFonts w:hint="eastAsia" w:ascii="宋体" w:hAnsi="宋体" w:cs="宋体"/>
          <w:lang w:eastAsia="zh-CN"/>
        </w:rPr>
        <w:t>食品药品监督管理局，</w:t>
      </w:r>
      <w:r>
        <w:rPr>
          <w:rFonts w:hint="eastAsia"/>
          <w:lang w:eastAsia="zh-CN"/>
        </w:rPr>
        <w:t>文档管理部</w:t>
      </w:r>
      <w:r>
        <w:rPr>
          <w:lang w:eastAsia="zh-CN"/>
        </w:rPr>
        <w:t xml:space="preserve">（HFA-305），  </w:t>
      </w:r>
      <w:r>
        <w:rPr>
          <w:lang w:val="de-DE" w:eastAsia="de-DE"/>
        </w:rPr>
        <w:t xml:space="preserve">5630 </w:t>
      </w:r>
      <w:r>
        <w:rPr>
          <w:lang w:eastAsia="zh-CN"/>
        </w:rPr>
        <w:t xml:space="preserve">Fishers Lane， rm. </w:t>
      </w:r>
      <w:r>
        <w:rPr>
          <w:lang w:val="de-DE" w:eastAsia="de-DE"/>
        </w:rPr>
        <w:t xml:space="preserve">1061， </w:t>
      </w:r>
      <w:r>
        <w:rPr>
          <w:lang w:eastAsia="zh-CN"/>
        </w:rPr>
        <w:t xml:space="preserve">Rockville， MD </w:t>
      </w:r>
      <w:r>
        <w:rPr>
          <w:lang w:val="de-DE" w:eastAsia="de-DE"/>
        </w:rPr>
        <w:t>20852</w:t>
      </w:r>
      <w:r>
        <w:rPr>
          <w:rFonts w:hint="eastAsia"/>
          <w:lang w:eastAsia="zh-CN"/>
        </w:rPr>
        <w:t>。电子评论请提交至</w:t>
      </w:r>
      <w:r>
        <w:fldChar w:fldCharType="begin"/>
      </w:r>
      <w:r>
        <w:rPr>
          <w:lang w:eastAsia="zh-CN"/>
        </w:rPr>
        <w:instrText xml:space="preserve"> HYPERLINK "http://www.regulations.gov" </w:instrText>
      </w:r>
      <w:r>
        <w:fldChar w:fldCharType="separate"/>
      </w:r>
      <w:r>
        <w:rPr>
          <w:rStyle w:val="17"/>
          <w:lang w:eastAsia="zh-CN"/>
        </w:rPr>
        <w:t>http：//www.regulations.gov</w:t>
      </w:r>
      <w:r>
        <w:rPr>
          <w:rStyle w:val="17"/>
          <w:lang w:eastAsia="zh-CN"/>
        </w:rPr>
        <w:fldChar w:fldCharType="end"/>
      </w:r>
      <w:r>
        <w:rPr>
          <w:rFonts w:hint="eastAsia"/>
          <w:lang w:eastAsia="zh-CN"/>
        </w:rPr>
        <w:t>。所有评论应注明文档编号，该编号位于宣布提供指南的联邦公报通告中。</w:t>
      </w:r>
    </w:p>
    <w:p w14:paraId="1527F270">
      <w:pPr>
        <w:spacing w:before="144"/>
      </w:pPr>
      <w:r>
        <w:rPr>
          <w:rFonts w:hint="eastAsia" w:ascii="宋体" w:hAnsi="宋体" w:cs="宋体"/>
        </w:rPr>
        <w:t>有关本文件的问题，请联系</w:t>
      </w:r>
      <w:r>
        <w:rPr>
          <w:rFonts w:hint="eastAsia"/>
        </w:rPr>
        <w:t xml:space="preserve">Freddie M. Poole </w:t>
      </w:r>
      <w:r>
        <w:rPr>
          <w:rFonts w:hint="eastAsia" w:asciiTheme="minorEastAsia" w:hAnsiTheme="minorEastAsia" w:eastAsiaTheme="minorEastAsia"/>
          <w:lang w:eastAsia="zh-CN"/>
        </w:rPr>
        <w:t>，电话：</w:t>
      </w:r>
      <w:r>
        <w:rPr>
          <w:rFonts w:hint="eastAsia"/>
        </w:rPr>
        <w:t xml:space="preserve"> 301-796-5457</w:t>
      </w:r>
      <w:r>
        <w:rPr>
          <w:rFonts w:hint="eastAsia" w:ascii="宋体" w:hAnsi="宋体" w:cs="宋体"/>
        </w:rPr>
        <w:t>或电子邮件</w:t>
      </w:r>
      <w:r>
        <w:rPr>
          <w:rFonts w:hint="eastAsia" w:ascii="宋体" w:hAnsi="宋体" w:cs="宋体"/>
          <w:lang w:eastAsia="zh-CN"/>
        </w:rPr>
        <w:t>：</w:t>
      </w:r>
      <w:r>
        <w:rPr>
          <w:rFonts w:hint="eastAsia"/>
        </w:rPr>
        <w:t>Freddie.Poole@fda.hhs.gov</w:t>
      </w:r>
      <w:r>
        <w:rPr>
          <w:rFonts w:hint="eastAsia" w:ascii="宋体" w:hAnsi="宋体" w:cs="宋体"/>
        </w:rPr>
        <w:t>。</w:t>
      </w:r>
    </w:p>
    <w:p w14:paraId="3913BC11">
      <w:pPr>
        <w:spacing w:before="144"/>
        <w:rPr>
          <w:szCs w:val="24"/>
          <w:lang w:eastAsia="zh-CN"/>
        </w:rPr>
      </w:pPr>
      <w:r>
        <w:rPr>
          <w:rFonts w:hint="eastAsia"/>
          <w:lang w:eastAsia="zh-CN"/>
        </w:rPr>
        <w:t>定稿时，本文件将取代1992年9月17日发布的标题为</w:t>
      </w:r>
      <w:r>
        <w:rPr>
          <w:rFonts w:hint="eastAsia" w:asciiTheme="minorEastAsia" w:hAnsiTheme="minorEastAsia" w:eastAsiaTheme="minorEastAsia"/>
          <w:lang w:eastAsia="zh-CN"/>
        </w:rPr>
        <w:t>“</w:t>
      </w:r>
      <w:r>
        <w:rPr>
          <w:rFonts w:hint="eastAsia"/>
          <w:lang w:eastAsia="zh-CN"/>
        </w:rPr>
        <w:t>用于评估检测幽门螺杆菌抗体实验室试验的审查标准</w:t>
      </w:r>
      <w:r>
        <w:rPr>
          <w:rFonts w:hint="eastAsia" w:asciiTheme="minorEastAsia" w:hAnsiTheme="minorEastAsia" w:eastAsiaTheme="minorEastAsia"/>
          <w:lang w:eastAsia="zh-CN"/>
        </w:rPr>
        <w:t>”</w:t>
      </w:r>
      <w:r>
        <w:rPr>
          <w:rFonts w:hint="eastAsia"/>
          <w:lang w:eastAsia="zh-CN"/>
        </w:rPr>
        <w:t>的指南。</w:t>
      </w:r>
    </w:p>
    <w:p w14:paraId="6FD20173">
      <w:pPr>
        <w:spacing w:before="144"/>
        <w:rPr>
          <w:szCs w:val="24"/>
          <w:lang w:eastAsia="zh-CN"/>
        </w:rPr>
      </w:pPr>
      <w:r>
        <w:rPr>
          <w:b/>
          <w:bCs/>
          <w:szCs w:val="24"/>
          <w:lang w:eastAsia="zh-CN"/>
        </w:rPr>
        <w:drawing>
          <wp:anchor distT="0" distB="0" distL="114300" distR="114300" simplePos="0" relativeHeight="251659264" behindDoc="0" locked="0" layoutInCell="1" allowOverlap="1">
            <wp:simplePos x="0" y="0"/>
            <wp:positionH relativeFrom="page">
              <wp:posOffset>1007110</wp:posOffset>
            </wp:positionH>
            <wp:positionV relativeFrom="paragraph">
              <wp:posOffset>277495</wp:posOffset>
            </wp:positionV>
            <wp:extent cx="914400" cy="9525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914400" cy="952500"/>
                    </a:xfrm>
                    <a:prstGeom prst="rect">
                      <a:avLst/>
                    </a:prstGeom>
                    <a:noFill/>
                  </pic:spPr>
                </pic:pic>
              </a:graphicData>
            </a:graphic>
          </wp:anchor>
        </w:drawing>
      </w:r>
    </w:p>
    <w:p w14:paraId="68EB7261">
      <w:pPr>
        <w:spacing w:before="144"/>
        <w:rPr>
          <w:sz w:val="21"/>
          <w:szCs w:val="21"/>
          <w:lang w:eastAsia="zh-CN"/>
        </w:rPr>
      </w:pPr>
    </w:p>
    <w:p w14:paraId="446B8A73">
      <w:pPr>
        <w:spacing w:before="144"/>
        <w:jc w:val="right"/>
        <w:rPr>
          <w:b/>
          <w:bCs/>
          <w:szCs w:val="24"/>
          <w:lang w:eastAsia="zh-CN"/>
        </w:rPr>
      </w:pPr>
      <w:r>
        <w:rPr>
          <w:rFonts w:hint="eastAsia"/>
          <w:b/>
          <w:bCs/>
          <w:szCs w:val="24"/>
          <w:lang w:eastAsia="zh-CN"/>
        </w:rPr>
        <w:t>美国卫生与公众服务部</w:t>
      </w:r>
      <w:r>
        <w:rPr>
          <w:b/>
          <w:bCs/>
          <w:szCs w:val="24"/>
          <w:lang w:eastAsia="zh-CN"/>
        </w:rPr>
        <w:br w:type="textWrapping"/>
      </w:r>
      <w:r>
        <w:rPr>
          <w:rFonts w:hint="eastAsia"/>
          <w:b/>
          <w:bCs/>
          <w:szCs w:val="24"/>
          <w:lang w:eastAsia="zh-CN"/>
        </w:rPr>
        <w:t>食品药品监督管理局</w:t>
      </w:r>
      <w:r>
        <w:rPr>
          <w:b/>
          <w:bCs/>
          <w:szCs w:val="24"/>
          <w:lang w:eastAsia="zh-CN"/>
        </w:rPr>
        <w:br w:type="textWrapping"/>
      </w:r>
      <w:r>
        <w:rPr>
          <w:rFonts w:hint="eastAsia"/>
          <w:b/>
          <w:bCs/>
          <w:szCs w:val="24"/>
          <w:lang w:eastAsia="zh-CN"/>
        </w:rPr>
        <w:t>器械与放射健康中心</w:t>
      </w:r>
      <w:r>
        <w:rPr>
          <w:b/>
          <w:bCs/>
          <w:szCs w:val="24"/>
          <w:lang w:eastAsia="zh-CN"/>
        </w:rPr>
        <w:br w:type="textWrapping"/>
      </w:r>
      <w:r>
        <w:rPr>
          <w:rFonts w:hint="eastAsia"/>
          <w:b/>
          <w:bCs/>
          <w:szCs w:val="24"/>
          <w:lang w:eastAsia="zh-CN"/>
        </w:rPr>
        <w:t>体外诊断和放射卫生办公室</w:t>
      </w:r>
      <w:r>
        <w:rPr>
          <w:b/>
          <w:bCs/>
          <w:szCs w:val="24"/>
          <w:lang w:eastAsia="zh-CN"/>
        </w:rPr>
        <w:br w:type="textWrapping"/>
      </w:r>
      <w:r>
        <w:rPr>
          <w:rFonts w:hint="eastAsia"/>
          <w:b/>
          <w:bCs/>
          <w:szCs w:val="24"/>
          <w:lang w:eastAsia="zh-CN"/>
        </w:rPr>
        <w:t>微生物学器械部</w:t>
      </w:r>
    </w:p>
    <w:p w14:paraId="6A498B4A">
      <w:pPr>
        <w:spacing w:before="144"/>
        <w:rPr>
          <w:szCs w:val="24"/>
          <w:lang w:eastAsia="zh-CN"/>
        </w:rPr>
      </w:pPr>
      <w:r>
        <w:rPr>
          <w:szCs w:val="24"/>
          <w:lang w:eastAsia="zh-CN"/>
        </w:rPr>
        <w:br w:type="page"/>
      </w:r>
    </w:p>
    <w:p w14:paraId="3B5492B3">
      <w:pPr>
        <w:spacing w:before="144"/>
        <w:jc w:val="center"/>
        <w:rPr>
          <w:b/>
          <w:bCs/>
          <w:sz w:val="44"/>
          <w:szCs w:val="44"/>
          <w:lang w:eastAsia="zh-CN"/>
        </w:rPr>
      </w:pPr>
      <w:r>
        <w:rPr>
          <w:rFonts w:hint="eastAsia" w:asciiTheme="minorEastAsia" w:hAnsiTheme="minorEastAsia" w:eastAsiaTheme="minorEastAsia"/>
          <w:b/>
          <w:sz w:val="44"/>
          <w:szCs w:val="44"/>
          <w:lang w:eastAsia="zh-CN"/>
        </w:rPr>
        <w:t>前言</w:t>
      </w:r>
    </w:p>
    <w:p w14:paraId="49DC407B">
      <w:pPr>
        <w:spacing w:before="144"/>
        <w:rPr>
          <w:b/>
          <w:bCs/>
          <w:sz w:val="48"/>
          <w:szCs w:val="48"/>
          <w:lang w:eastAsia="zh-CN"/>
        </w:rPr>
      </w:pPr>
    </w:p>
    <w:p w14:paraId="5B15DA58">
      <w:pPr>
        <w:spacing w:before="144"/>
        <w:rPr>
          <w:b/>
          <w:bCs/>
          <w:sz w:val="30"/>
          <w:szCs w:val="30"/>
          <w:lang w:eastAsia="zh-CN"/>
        </w:rPr>
      </w:pPr>
      <w:r>
        <w:rPr>
          <w:rFonts w:hint="eastAsia" w:asciiTheme="minorEastAsia" w:hAnsiTheme="minorEastAsia" w:eastAsiaTheme="minorEastAsia"/>
          <w:b/>
          <w:sz w:val="30"/>
          <w:szCs w:val="30"/>
          <w:lang w:eastAsia="zh-CN"/>
        </w:rPr>
        <w:t>其他副本</w:t>
      </w:r>
    </w:p>
    <w:p w14:paraId="36E7C223">
      <w:pPr>
        <w:spacing w:before="144"/>
        <w:rPr>
          <w:lang w:eastAsia="zh-CN"/>
        </w:rPr>
      </w:pPr>
      <w:r>
        <w:rPr>
          <w:rFonts w:hint="eastAsia" w:ascii="宋体" w:hAnsi="宋体" w:cs="宋体"/>
          <w:lang w:eastAsia="zh-CN"/>
        </w:rPr>
        <w:t>其他副本可从互联网获得，网址为：</w:t>
      </w:r>
      <w:r>
        <w:rPr>
          <w:rFonts w:hint="eastAsia"/>
          <w:lang w:eastAsia="zh-CN"/>
        </w:rPr>
        <w:t>http</w:t>
      </w:r>
      <w:r>
        <w:rPr>
          <w:rFonts w:hint="eastAsia" w:ascii="宋体" w:hAnsi="宋体" w:cs="宋体"/>
          <w:lang w:eastAsia="zh-CN"/>
        </w:rPr>
        <w:t>：</w:t>
      </w:r>
      <w:r>
        <w:rPr>
          <w:rFonts w:hint="eastAsia"/>
          <w:lang w:eastAsia="zh-CN"/>
        </w:rPr>
        <w:t>//www.fda.gov/MedicalDevices/DeviceRegulationandGuidance/GuidanceDocuments/uc m226966.htm</w:t>
      </w:r>
      <w:r>
        <w:rPr>
          <w:rFonts w:hint="eastAsia" w:asciiTheme="minorEastAsia" w:hAnsiTheme="minorEastAsia" w:eastAsiaTheme="minorEastAsia"/>
          <w:lang w:eastAsia="zh-CN"/>
        </w:rPr>
        <w:t>。</w:t>
      </w:r>
      <w:r>
        <w:rPr>
          <w:rFonts w:hint="eastAsia" w:ascii="宋体" w:hAnsi="宋体" w:cs="宋体"/>
          <w:lang w:eastAsia="zh-CN"/>
        </w:rPr>
        <w:t>贵公司还可以向</w:t>
      </w:r>
      <w:r>
        <w:rPr>
          <w:rFonts w:hint="eastAsia"/>
          <w:lang w:eastAsia="zh-CN"/>
        </w:rPr>
        <w:t>dsmica@fda.hhs.gov</w:t>
      </w:r>
      <w:r>
        <w:rPr>
          <w:rFonts w:hint="eastAsia" w:ascii="宋体" w:hAnsi="宋体" w:cs="宋体"/>
          <w:lang w:eastAsia="zh-CN"/>
        </w:rPr>
        <w:t>发送电子邮件请求来接收本指南的电子副本或发送传真请求到</w:t>
      </w:r>
      <w:r>
        <w:rPr>
          <w:rFonts w:hint="eastAsia"/>
          <w:lang w:eastAsia="zh-CN"/>
        </w:rPr>
        <w:t>301-847-8149</w:t>
      </w:r>
      <w:r>
        <w:rPr>
          <w:rFonts w:hint="eastAsia" w:ascii="宋体" w:hAnsi="宋体" w:cs="宋体"/>
          <w:lang w:eastAsia="zh-CN"/>
        </w:rPr>
        <w:t>接收硬拷贝。请使用文件编号</w:t>
      </w:r>
      <w:r>
        <w:rPr>
          <w:rFonts w:hint="eastAsia"/>
          <w:lang w:eastAsia="zh-CN"/>
        </w:rPr>
        <w:t>1712</w:t>
      </w:r>
      <w:r>
        <w:rPr>
          <w:rFonts w:hint="eastAsia" w:ascii="宋体" w:hAnsi="宋体" w:cs="宋体"/>
          <w:lang w:eastAsia="zh-CN"/>
        </w:rPr>
        <w:t>来标识贵公司所要求获得的指南。</w:t>
      </w:r>
    </w:p>
    <w:p w14:paraId="0B609D76">
      <w:pPr>
        <w:spacing w:before="144"/>
        <w:rPr>
          <w:lang w:eastAsia="zh-CN"/>
        </w:rPr>
      </w:pPr>
      <w:r>
        <w:rPr>
          <w:lang w:eastAsia="zh-CN"/>
        </w:rPr>
        <w:br w:type="page"/>
      </w:r>
    </w:p>
    <w:p w14:paraId="4C3D1FD5">
      <w:pPr>
        <w:spacing w:before="144"/>
        <w:jc w:val="center"/>
        <w:rPr>
          <w:rFonts w:asciiTheme="minorEastAsia" w:hAnsiTheme="minorEastAsia" w:eastAsiaTheme="minorEastAsia"/>
          <w:b/>
          <w:sz w:val="32"/>
          <w:szCs w:val="32"/>
          <w:lang w:eastAsia="zh-CN"/>
        </w:rPr>
      </w:pPr>
      <w:r>
        <w:rPr>
          <w:rFonts w:hint="eastAsia" w:asciiTheme="minorEastAsia" w:hAnsiTheme="minorEastAsia" w:eastAsiaTheme="minorEastAsia"/>
          <w:b/>
          <w:sz w:val="32"/>
          <w:szCs w:val="32"/>
          <w:lang w:eastAsia="zh-CN"/>
        </w:rPr>
        <w:t>目录</w:t>
      </w:r>
    </w:p>
    <w:p w14:paraId="1CDD1053">
      <w:pPr>
        <w:pStyle w:val="12"/>
        <w:spacing w:before="60"/>
        <w:rPr>
          <w:rFonts w:asciiTheme="minorHAnsi" w:hAnsiTheme="minorHAnsi" w:eastAsiaTheme="minorEastAsia"/>
          <w:kern w:val="2"/>
          <w:sz w:val="21"/>
          <w:szCs w:val="22"/>
          <w:lang w:eastAsia="zh-CN"/>
        </w:rPr>
      </w:pPr>
      <w:r>
        <w:rPr>
          <w:bCs/>
          <w:lang w:eastAsia="zh-CN"/>
        </w:rPr>
        <w:fldChar w:fldCharType="begin"/>
      </w:r>
      <w:r>
        <w:rPr>
          <w:bCs/>
          <w:lang w:eastAsia="zh-CN"/>
        </w:rPr>
        <w:instrText xml:space="preserve"> </w:instrText>
      </w:r>
      <w:r>
        <w:rPr>
          <w:rFonts w:hint="eastAsia"/>
          <w:bCs/>
          <w:lang w:eastAsia="zh-CN"/>
        </w:rPr>
        <w:instrText xml:space="preserve">TOC \o "1-3" \h \z \u</w:instrText>
      </w:r>
      <w:r>
        <w:rPr>
          <w:bCs/>
          <w:lang w:eastAsia="zh-CN"/>
        </w:rPr>
        <w:instrText xml:space="preserve"> </w:instrText>
      </w:r>
      <w:r>
        <w:rPr>
          <w:bCs/>
          <w:lang w:eastAsia="zh-CN"/>
        </w:rPr>
        <w:fldChar w:fldCharType="separate"/>
      </w:r>
      <w:r>
        <w:fldChar w:fldCharType="begin"/>
      </w:r>
      <w:r>
        <w:instrText xml:space="preserve"> HYPERLINK \l "_Toc479508581" </w:instrText>
      </w:r>
      <w:r>
        <w:fldChar w:fldCharType="separate"/>
      </w:r>
      <w:r>
        <w:rPr>
          <w:rStyle w:val="17"/>
          <w:lang w:eastAsia="zh-CN"/>
        </w:rPr>
        <w:t>I.</w:t>
      </w:r>
      <w:r>
        <w:rPr>
          <w:rFonts w:asciiTheme="minorHAnsi" w:hAnsiTheme="minorHAnsi" w:eastAsiaTheme="minorEastAsia"/>
          <w:kern w:val="2"/>
          <w:sz w:val="21"/>
          <w:szCs w:val="22"/>
          <w:lang w:eastAsia="zh-CN"/>
        </w:rPr>
        <w:tab/>
      </w:r>
      <w:r>
        <w:rPr>
          <w:rStyle w:val="17"/>
          <w:rFonts w:hint="eastAsia"/>
          <w:lang w:eastAsia="zh-CN"/>
        </w:rPr>
        <w:t>引言</w:t>
      </w:r>
      <w:r>
        <w:tab/>
      </w:r>
      <w:r>
        <w:fldChar w:fldCharType="begin"/>
      </w:r>
      <w:r>
        <w:instrText xml:space="preserve"> PAGEREF _Toc479508581 \h </w:instrText>
      </w:r>
      <w:r>
        <w:fldChar w:fldCharType="separate"/>
      </w:r>
      <w:r>
        <w:t>4</w:t>
      </w:r>
      <w:r>
        <w:fldChar w:fldCharType="end"/>
      </w:r>
      <w:r>
        <w:fldChar w:fldCharType="end"/>
      </w:r>
    </w:p>
    <w:p w14:paraId="34D6754D">
      <w:pPr>
        <w:pStyle w:val="12"/>
        <w:spacing w:before="60"/>
        <w:rPr>
          <w:rFonts w:asciiTheme="minorHAnsi" w:hAnsiTheme="minorHAnsi" w:eastAsiaTheme="minorEastAsia"/>
          <w:kern w:val="2"/>
          <w:sz w:val="21"/>
          <w:szCs w:val="22"/>
          <w:lang w:eastAsia="zh-CN"/>
        </w:rPr>
      </w:pPr>
      <w:r>
        <w:fldChar w:fldCharType="begin"/>
      </w:r>
      <w:r>
        <w:instrText xml:space="preserve"> HYPERLINK \l "_Toc479508582" </w:instrText>
      </w:r>
      <w:r>
        <w:fldChar w:fldCharType="separate"/>
      </w:r>
      <w:r>
        <w:rPr>
          <w:rStyle w:val="17"/>
          <w:lang w:eastAsia="zh-CN"/>
        </w:rPr>
        <w:t>II.</w:t>
      </w:r>
      <w:r>
        <w:rPr>
          <w:rFonts w:asciiTheme="minorHAnsi" w:hAnsiTheme="minorHAnsi" w:eastAsiaTheme="minorEastAsia"/>
          <w:kern w:val="2"/>
          <w:sz w:val="21"/>
          <w:szCs w:val="22"/>
          <w:lang w:eastAsia="zh-CN"/>
        </w:rPr>
        <w:tab/>
      </w:r>
      <w:r>
        <w:rPr>
          <w:rStyle w:val="17"/>
          <w:rFonts w:hint="eastAsia"/>
          <w:lang w:eastAsia="zh-CN"/>
        </w:rPr>
        <w:t>背景</w:t>
      </w:r>
      <w:r>
        <w:tab/>
      </w:r>
      <w:r>
        <w:fldChar w:fldCharType="begin"/>
      </w:r>
      <w:r>
        <w:instrText xml:space="preserve"> PAGEREF _Toc479508582 \h </w:instrText>
      </w:r>
      <w:r>
        <w:fldChar w:fldCharType="separate"/>
      </w:r>
      <w:r>
        <w:t>5</w:t>
      </w:r>
      <w:r>
        <w:fldChar w:fldCharType="end"/>
      </w:r>
      <w:r>
        <w:fldChar w:fldCharType="end"/>
      </w:r>
    </w:p>
    <w:p w14:paraId="7221EB34">
      <w:pPr>
        <w:pStyle w:val="12"/>
        <w:spacing w:before="60"/>
        <w:rPr>
          <w:rFonts w:asciiTheme="minorHAnsi" w:hAnsiTheme="minorHAnsi" w:eastAsiaTheme="minorEastAsia"/>
          <w:kern w:val="2"/>
          <w:sz w:val="21"/>
          <w:szCs w:val="22"/>
          <w:lang w:eastAsia="zh-CN"/>
        </w:rPr>
      </w:pPr>
      <w:r>
        <w:fldChar w:fldCharType="begin"/>
      </w:r>
      <w:r>
        <w:instrText xml:space="preserve"> HYPERLINK \l "_Toc479508583" </w:instrText>
      </w:r>
      <w:r>
        <w:fldChar w:fldCharType="separate"/>
      </w:r>
      <w:r>
        <w:rPr>
          <w:rStyle w:val="17"/>
          <w:lang w:eastAsia="zh-CN"/>
        </w:rPr>
        <w:t>III.</w:t>
      </w:r>
      <w:r>
        <w:rPr>
          <w:rFonts w:asciiTheme="minorHAnsi" w:hAnsiTheme="minorHAnsi" w:eastAsiaTheme="minorEastAsia"/>
          <w:kern w:val="2"/>
          <w:sz w:val="21"/>
          <w:szCs w:val="22"/>
          <w:lang w:eastAsia="zh-CN"/>
        </w:rPr>
        <w:tab/>
      </w:r>
      <w:r>
        <w:rPr>
          <w:rStyle w:val="17"/>
          <w:rFonts w:hint="eastAsia"/>
          <w:lang w:eastAsia="zh-CN"/>
        </w:rPr>
        <w:t>范围</w:t>
      </w:r>
      <w:r>
        <w:tab/>
      </w:r>
      <w:r>
        <w:fldChar w:fldCharType="begin"/>
      </w:r>
      <w:r>
        <w:instrText xml:space="preserve"> PAGEREF _Toc479508583 \h </w:instrText>
      </w:r>
      <w:r>
        <w:fldChar w:fldCharType="separate"/>
      </w:r>
      <w:r>
        <w:t>5</w:t>
      </w:r>
      <w:r>
        <w:fldChar w:fldCharType="end"/>
      </w:r>
      <w:r>
        <w:fldChar w:fldCharType="end"/>
      </w:r>
    </w:p>
    <w:p w14:paraId="31E36667">
      <w:pPr>
        <w:pStyle w:val="12"/>
        <w:spacing w:before="60"/>
        <w:rPr>
          <w:rFonts w:asciiTheme="minorHAnsi" w:hAnsiTheme="minorHAnsi" w:eastAsiaTheme="minorEastAsia"/>
          <w:kern w:val="2"/>
          <w:sz w:val="21"/>
          <w:szCs w:val="22"/>
          <w:lang w:eastAsia="zh-CN"/>
        </w:rPr>
      </w:pPr>
      <w:r>
        <w:fldChar w:fldCharType="begin"/>
      </w:r>
      <w:r>
        <w:instrText xml:space="preserve"> HYPERLINK \l "_Toc479508584" </w:instrText>
      </w:r>
      <w:r>
        <w:fldChar w:fldCharType="separate"/>
      </w:r>
      <w:r>
        <w:rPr>
          <w:rStyle w:val="17"/>
          <w:lang w:eastAsia="zh-CN"/>
        </w:rPr>
        <w:t>IV.</w:t>
      </w:r>
      <w:r>
        <w:rPr>
          <w:rFonts w:asciiTheme="minorHAnsi" w:hAnsiTheme="minorHAnsi" w:eastAsiaTheme="minorEastAsia"/>
          <w:kern w:val="2"/>
          <w:sz w:val="21"/>
          <w:szCs w:val="22"/>
          <w:lang w:eastAsia="zh-CN"/>
        </w:rPr>
        <w:tab/>
      </w:r>
      <w:r>
        <w:rPr>
          <w:rStyle w:val="17"/>
          <w:rFonts w:hint="eastAsia"/>
          <w:lang w:eastAsia="zh-CN"/>
        </w:rPr>
        <w:t>健康风险</w:t>
      </w:r>
      <w:r>
        <w:tab/>
      </w:r>
      <w:r>
        <w:fldChar w:fldCharType="begin"/>
      </w:r>
      <w:r>
        <w:instrText xml:space="preserve"> PAGEREF _Toc479508584 \h </w:instrText>
      </w:r>
      <w:r>
        <w:fldChar w:fldCharType="separate"/>
      </w:r>
      <w:r>
        <w:t>6</w:t>
      </w:r>
      <w:r>
        <w:fldChar w:fldCharType="end"/>
      </w:r>
      <w:r>
        <w:fldChar w:fldCharType="end"/>
      </w:r>
    </w:p>
    <w:p w14:paraId="0DCE5C48">
      <w:pPr>
        <w:pStyle w:val="12"/>
        <w:spacing w:before="60"/>
        <w:rPr>
          <w:rFonts w:asciiTheme="minorHAnsi" w:hAnsiTheme="minorHAnsi" w:eastAsiaTheme="minorEastAsia"/>
          <w:kern w:val="2"/>
          <w:sz w:val="21"/>
          <w:szCs w:val="22"/>
          <w:lang w:eastAsia="zh-CN"/>
        </w:rPr>
      </w:pPr>
      <w:r>
        <w:fldChar w:fldCharType="begin"/>
      </w:r>
      <w:r>
        <w:instrText xml:space="preserve"> HYPERLINK \l "_Toc479508585" </w:instrText>
      </w:r>
      <w:r>
        <w:fldChar w:fldCharType="separate"/>
      </w:r>
      <w:r>
        <w:rPr>
          <w:rStyle w:val="17"/>
          <w:lang w:eastAsia="zh-CN"/>
        </w:rPr>
        <w:t>V.</w:t>
      </w:r>
      <w:r>
        <w:rPr>
          <w:rFonts w:asciiTheme="minorHAnsi" w:hAnsiTheme="minorHAnsi" w:eastAsiaTheme="minorEastAsia"/>
          <w:kern w:val="2"/>
          <w:sz w:val="21"/>
          <w:szCs w:val="22"/>
          <w:lang w:eastAsia="zh-CN"/>
        </w:rPr>
        <w:tab/>
      </w:r>
      <w:r>
        <w:rPr>
          <w:rStyle w:val="17"/>
          <w:rFonts w:hint="eastAsia"/>
          <w:lang w:eastAsia="zh-CN"/>
        </w:rPr>
        <w:t>确定性能特性</w:t>
      </w:r>
      <w:r>
        <w:tab/>
      </w:r>
      <w:r>
        <w:fldChar w:fldCharType="begin"/>
      </w:r>
      <w:r>
        <w:instrText xml:space="preserve"> PAGEREF _Toc479508585 \h </w:instrText>
      </w:r>
      <w:r>
        <w:fldChar w:fldCharType="separate"/>
      </w:r>
      <w:r>
        <w:t>8</w:t>
      </w:r>
      <w:r>
        <w:fldChar w:fldCharType="end"/>
      </w:r>
      <w:r>
        <w:fldChar w:fldCharType="end"/>
      </w:r>
    </w:p>
    <w:p w14:paraId="7888498B">
      <w:pPr>
        <w:pStyle w:val="13"/>
        <w:spacing w:before="60"/>
        <w:ind w:left="1002" w:right="480"/>
        <w:rPr>
          <w:rFonts w:asciiTheme="minorHAnsi" w:hAnsiTheme="minorHAnsi" w:eastAsiaTheme="minorEastAsia"/>
          <w:kern w:val="2"/>
          <w:sz w:val="21"/>
          <w:szCs w:val="22"/>
          <w:lang w:eastAsia="zh-CN"/>
        </w:rPr>
      </w:pPr>
      <w:r>
        <w:fldChar w:fldCharType="begin"/>
      </w:r>
      <w:r>
        <w:instrText xml:space="preserve"> HYPERLINK \l "_Toc479508586" </w:instrText>
      </w:r>
      <w:r>
        <w:fldChar w:fldCharType="separate"/>
      </w:r>
      <w:r>
        <w:rPr>
          <w:rStyle w:val="17"/>
          <w:bCs/>
          <w:lang w:eastAsia="zh-CN"/>
        </w:rPr>
        <w:t>A.</w:t>
      </w:r>
      <w:r>
        <w:rPr>
          <w:rFonts w:asciiTheme="minorHAnsi" w:hAnsiTheme="minorHAnsi" w:eastAsiaTheme="minorEastAsia"/>
          <w:kern w:val="2"/>
          <w:sz w:val="21"/>
          <w:szCs w:val="22"/>
          <w:lang w:eastAsia="zh-CN"/>
        </w:rPr>
        <w:tab/>
      </w:r>
      <w:r>
        <w:rPr>
          <w:rStyle w:val="17"/>
          <w:rFonts w:hint="eastAsia" w:asciiTheme="minorEastAsia" w:hAnsiTheme="minorEastAsia"/>
          <w:lang w:eastAsia="zh-CN"/>
        </w:rPr>
        <w:t>一般建议</w:t>
      </w:r>
      <w:r>
        <w:tab/>
      </w:r>
      <w:r>
        <w:fldChar w:fldCharType="begin"/>
      </w:r>
      <w:r>
        <w:instrText xml:space="preserve"> PAGEREF _Toc479508586 \h </w:instrText>
      </w:r>
      <w:r>
        <w:fldChar w:fldCharType="separate"/>
      </w:r>
      <w:r>
        <w:t>8</w:t>
      </w:r>
      <w:r>
        <w:fldChar w:fldCharType="end"/>
      </w:r>
      <w:r>
        <w:fldChar w:fldCharType="end"/>
      </w:r>
    </w:p>
    <w:p w14:paraId="117839F1">
      <w:pPr>
        <w:pStyle w:val="13"/>
        <w:spacing w:before="60"/>
        <w:ind w:left="1002" w:right="480"/>
        <w:rPr>
          <w:rFonts w:asciiTheme="minorHAnsi" w:hAnsiTheme="minorHAnsi" w:eastAsiaTheme="minorEastAsia"/>
          <w:kern w:val="2"/>
          <w:sz w:val="21"/>
          <w:szCs w:val="22"/>
          <w:lang w:eastAsia="zh-CN"/>
        </w:rPr>
      </w:pPr>
      <w:r>
        <w:fldChar w:fldCharType="begin"/>
      </w:r>
      <w:r>
        <w:instrText xml:space="preserve"> HYPERLINK \l "_Toc479508587" </w:instrText>
      </w:r>
      <w:r>
        <w:fldChar w:fldCharType="separate"/>
      </w:r>
      <w:r>
        <w:rPr>
          <w:rStyle w:val="17"/>
          <w:lang w:eastAsia="zh-CN"/>
        </w:rPr>
        <w:t>B.</w:t>
      </w:r>
      <w:r>
        <w:rPr>
          <w:rFonts w:asciiTheme="minorHAnsi" w:hAnsiTheme="minorHAnsi" w:eastAsiaTheme="minorEastAsia"/>
          <w:kern w:val="2"/>
          <w:sz w:val="21"/>
          <w:szCs w:val="22"/>
          <w:lang w:eastAsia="zh-CN"/>
        </w:rPr>
        <w:tab/>
      </w:r>
      <w:r>
        <w:rPr>
          <w:rStyle w:val="17"/>
          <w:rFonts w:hint="eastAsia"/>
          <w:lang w:eastAsia="zh-CN"/>
        </w:rPr>
        <w:t>对照</w:t>
      </w:r>
      <w:r>
        <w:tab/>
      </w:r>
      <w:r>
        <w:fldChar w:fldCharType="begin"/>
      </w:r>
      <w:r>
        <w:instrText xml:space="preserve"> PAGEREF _Toc479508587 \h </w:instrText>
      </w:r>
      <w:r>
        <w:fldChar w:fldCharType="separate"/>
      </w:r>
      <w:r>
        <w:t>8</w:t>
      </w:r>
      <w:r>
        <w:fldChar w:fldCharType="end"/>
      </w:r>
      <w:r>
        <w:fldChar w:fldCharType="end"/>
      </w:r>
    </w:p>
    <w:p w14:paraId="7445F2DD">
      <w:pPr>
        <w:pStyle w:val="13"/>
        <w:spacing w:before="60"/>
        <w:ind w:left="1002" w:right="480"/>
        <w:rPr>
          <w:rFonts w:asciiTheme="minorHAnsi" w:hAnsiTheme="minorHAnsi" w:eastAsiaTheme="minorEastAsia"/>
          <w:kern w:val="2"/>
          <w:sz w:val="21"/>
          <w:szCs w:val="22"/>
          <w:lang w:eastAsia="zh-CN"/>
        </w:rPr>
      </w:pPr>
      <w:r>
        <w:fldChar w:fldCharType="begin"/>
      </w:r>
      <w:r>
        <w:instrText xml:space="preserve"> HYPERLINK \l "_Toc479508588" </w:instrText>
      </w:r>
      <w:r>
        <w:fldChar w:fldCharType="separate"/>
      </w:r>
      <w:r>
        <w:rPr>
          <w:rStyle w:val="17"/>
          <w:lang w:eastAsia="zh-CN"/>
        </w:rPr>
        <w:t>C.</w:t>
      </w:r>
      <w:r>
        <w:rPr>
          <w:rFonts w:asciiTheme="minorHAnsi" w:hAnsiTheme="minorHAnsi" w:eastAsiaTheme="minorEastAsia"/>
          <w:kern w:val="2"/>
          <w:sz w:val="21"/>
          <w:szCs w:val="22"/>
          <w:lang w:eastAsia="zh-CN"/>
        </w:rPr>
        <w:tab/>
      </w:r>
      <w:r>
        <w:rPr>
          <w:rStyle w:val="17"/>
          <w:rFonts w:hint="eastAsia"/>
          <w:lang w:eastAsia="zh-CN"/>
        </w:rPr>
        <w:t>分析研究</w:t>
      </w:r>
      <w:r>
        <w:tab/>
      </w:r>
      <w:r>
        <w:fldChar w:fldCharType="begin"/>
      </w:r>
      <w:r>
        <w:instrText xml:space="preserve"> PAGEREF _Toc479508588 \h </w:instrText>
      </w:r>
      <w:r>
        <w:fldChar w:fldCharType="separate"/>
      </w:r>
      <w:r>
        <w:t>9</w:t>
      </w:r>
      <w:r>
        <w:fldChar w:fldCharType="end"/>
      </w:r>
      <w:r>
        <w:fldChar w:fldCharType="end"/>
      </w:r>
    </w:p>
    <w:p w14:paraId="59C58FF6">
      <w:pPr>
        <w:pStyle w:val="8"/>
        <w:spacing w:before="60"/>
        <w:ind w:left="960" w:right="480"/>
        <w:rPr>
          <w:rFonts w:asciiTheme="minorHAnsi" w:hAnsiTheme="minorHAnsi" w:eastAsiaTheme="minorEastAsia"/>
          <w:kern w:val="2"/>
          <w:sz w:val="21"/>
          <w:szCs w:val="22"/>
          <w:lang w:eastAsia="zh-CN"/>
        </w:rPr>
      </w:pPr>
      <w:r>
        <w:fldChar w:fldCharType="begin"/>
      </w:r>
      <w:r>
        <w:instrText xml:space="preserve"> HYPERLINK \l "_Toc479508589" </w:instrText>
      </w:r>
      <w:r>
        <w:fldChar w:fldCharType="separate"/>
      </w:r>
      <w:r>
        <w:rPr>
          <w:rStyle w:val="17"/>
          <w:rFonts w:hint="eastAsia"/>
          <w:lang w:eastAsia="zh-CN"/>
        </w:rPr>
        <w:t>抗原表征</w:t>
      </w:r>
      <w:r>
        <w:tab/>
      </w:r>
      <w:r>
        <w:fldChar w:fldCharType="begin"/>
      </w:r>
      <w:r>
        <w:instrText xml:space="preserve"> PAGEREF _Toc479508589 \h </w:instrText>
      </w:r>
      <w:r>
        <w:fldChar w:fldCharType="separate"/>
      </w:r>
      <w:r>
        <w:t>9</w:t>
      </w:r>
      <w:r>
        <w:fldChar w:fldCharType="end"/>
      </w:r>
      <w:r>
        <w:fldChar w:fldCharType="end"/>
      </w:r>
    </w:p>
    <w:p w14:paraId="3872FC7F">
      <w:pPr>
        <w:pStyle w:val="8"/>
        <w:spacing w:before="60"/>
        <w:ind w:left="960" w:right="480"/>
        <w:rPr>
          <w:rFonts w:asciiTheme="minorHAnsi" w:hAnsiTheme="minorHAnsi" w:eastAsiaTheme="minorEastAsia"/>
          <w:kern w:val="2"/>
          <w:sz w:val="21"/>
          <w:szCs w:val="22"/>
          <w:lang w:eastAsia="zh-CN"/>
        </w:rPr>
      </w:pPr>
      <w:r>
        <w:fldChar w:fldCharType="begin"/>
      </w:r>
      <w:r>
        <w:instrText xml:space="preserve"> HYPERLINK \l "_Toc479508590" </w:instrText>
      </w:r>
      <w:r>
        <w:fldChar w:fldCharType="separate"/>
      </w:r>
      <w:r>
        <w:rPr>
          <w:rStyle w:val="17"/>
          <w:rFonts w:hint="eastAsia"/>
          <w:lang w:eastAsia="zh-CN"/>
        </w:rPr>
        <w:t>反应临界值的确认</w:t>
      </w:r>
      <w:r>
        <w:tab/>
      </w:r>
      <w:r>
        <w:fldChar w:fldCharType="begin"/>
      </w:r>
      <w:r>
        <w:instrText xml:space="preserve"> PAGEREF _Toc479508590 \h </w:instrText>
      </w:r>
      <w:r>
        <w:fldChar w:fldCharType="separate"/>
      </w:r>
      <w:r>
        <w:t>9</w:t>
      </w:r>
      <w:r>
        <w:fldChar w:fldCharType="end"/>
      </w:r>
      <w:r>
        <w:fldChar w:fldCharType="end"/>
      </w:r>
    </w:p>
    <w:p w14:paraId="2A42C616">
      <w:pPr>
        <w:pStyle w:val="8"/>
        <w:spacing w:before="60"/>
        <w:ind w:left="960" w:right="480"/>
        <w:rPr>
          <w:rFonts w:asciiTheme="minorHAnsi" w:hAnsiTheme="minorHAnsi" w:eastAsiaTheme="minorEastAsia"/>
          <w:kern w:val="2"/>
          <w:sz w:val="21"/>
          <w:szCs w:val="22"/>
          <w:lang w:eastAsia="zh-CN"/>
        </w:rPr>
      </w:pPr>
      <w:r>
        <w:fldChar w:fldCharType="begin"/>
      </w:r>
      <w:r>
        <w:instrText xml:space="preserve"> HYPERLINK \l "_Toc479508591" </w:instrText>
      </w:r>
      <w:r>
        <w:fldChar w:fldCharType="separate"/>
      </w:r>
      <w:r>
        <w:rPr>
          <w:rStyle w:val="17"/>
          <w:rFonts w:hint="eastAsia"/>
          <w:lang w:eastAsia="zh-CN"/>
        </w:rPr>
        <w:t>分析灵敏度</w:t>
      </w:r>
      <w:r>
        <w:tab/>
      </w:r>
      <w:r>
        <w:fldChar w:fldCharType="begin"/>
      </w:r>
      <w:r>
        <w:instrText xml:space="preserve"> PAGEREF _Toc479508591 \h </w:instrText>
      </w:r>
      <w:r>
        <w:fldChar w:fldCharType="separate"/>
      </w:r>
      <w:r>
        <w:t>9</w:t>
      </w:r>
      <w:r>
        <w:fldChar w:fldCharType="end"/>
      </w:r>
      <w:r>
        <w:fldChar w:fldCharType="end"/>
      </w:r>
    </w:p>
    <w:p w14:paraId="05958146">
      <w:pPr>
        <w:pStyle w:val="8"/>
        <w:spacing w:before="60"/>
        <w:ind w:left="960" w:right="480"/>
        <w:rPr>
          <w:rFonts w:asciiTheme="minorHAnsi" w:hAnsiTheme="minorHAnsi" w:eastAsiaTheme="minorEastAsia"/>
          <w:kern w:val="2"/>
          <w:sz w:val="21"/>
          <w:szCs w:val="22"/>
          <w:lang w:eastAsia="zh-CN"/>
        </w:rPr>
      </w:pPr>
      <w:r>
        <w:fldChar w:fldCharType="begin"/>
      </w:r>
      <w:r>
        <w:instrText xml:space="preserve"> HYPERLINK \l "_Toc479508592" </w:instrText>
      </w:r>
      <w:r>
        <w:fldChar w:fldCharType="separate"/>
      </w:r>
      <w:r>
        <w:rPr>
          <w:rStyle w:val="17"/>
          <w:rFonts w:hint="eastAsia"/>
          <w:lang w:eastAsia="zh-CN"/>
        </w:rPr>
        <w:t>分析特异性</w:t>
      </w:r>
      <w:r>
        <w:tab/>
      </w:r>
      <w:r>
        <w:fldChar w:fldCharType="begin"/>
      </w:r>
      <w:r>
        <w:instrText xml:space="preserve"> PAGEREF _Toc479508592 \h </w:instrText>
      </w:r>
      <w:r>
        <w:fldChar w:fldCharType="separate"/>
      </w:r>
      <w:r>
        <w:t>9</w:t>
      </w:r>
      <w:r>
        <w:fldChar w:fldCharType="end"/>
      </w:r>
      <w:r>
        <w:fldChar w:fldCharType="end"/>
      </w:r>
    </w:p>
    <w:p w14:paraId="1ADE25F4">
      <w:pPr>
        <w:pStyle w:val="8"/>
        <w:spacing w:before="60"/>
        <w:ind w:left="960" w:right="480"/>
        <w:rPr>
          <w:rFonts w:asciiTheme="minorHAnsi" w:hAnsiTheme="minorHAnsi" w:eastAsiaTheme="minorEastAsia"/>
          <w:kern w:val="2"/>
          <w:sz w:val="21"/>
          <w:szCs w:val="22"/>
          <w:lang w:eastAsia="zh-CN"/>
        </w:rPr>
      </w:pPr>
      <w:r>
        <w:fldChar w:fldCharType="begin"/>
      </w:r>
      <w:r>
        <w:instrText xml:space="preserve"> HYPERLINK \l "_Toc479508593" </w:instrText>
      </w:r>
      <w:r>
        <w:fldChar w:fldCharType="separate"/>
      </w:r>
      <w:r>
        <w:rPr>
          <w:rStyle w:val="17"/>
          <w:rFonts w:hint="eastAsia" w:asciiTheme="minorEastAsia" w:hAnsiTheme="minorEastAsia"/>
          <w:lang w:eastAsia="zh-CN"/>
        </w:rPr>
        <w:t>精确性</w:t>
      </w:r>
      <w:r>
        <w:tab/>
      </w:r>
      <w:r>
        <w:fldChar w:fldCharType="begin"/>
      </w:r>
      <w:r>
        <w:instrText xml:space="preserve"> PAGEREF _Toc479508593 \h </w:instrText>
      </w:r>
      <w:r>
        <w:fldChar w:fldCharType="separate"/>
      </w:r>
      <w:r>
        <w:t>11</w:t>
      </w:r>
      <w:r>
        <w:fldChar w:fldCharType="end"/>
      </w:r>
      <w:r>
        <w:fldChar w:fldCharType="end"/>
      </w:r>
    </w:p>
    <w:p w14:paraId="7765C748">
      <w:pPr>
        <w:pStyle w:val="8"/>
        <w:spacing w:before="60"/>
        <w:ind w:left="960" w:right="480"/>
        <w:rPr>
          <w:rFonts w:asciiTheme="minorHAnsi" w:hAnsiTheme="minorHAnsi" w:eastAsiaTheme="minorEastAsia"/>
          <w:kern w:val="2"/>
          <w:sz w:val="21"/>
          <w:szCs w:val="22"/>
          <w:lang w:eastAsia="zh-CN"/>
        </w:rPr>
      </w:pPr>
      <w:r>
        <w:fldChar w:fldCharType="begin"/>
      </w:r>
      <w:r>
        <w:instrText xml:space="preserve"> HYPERLINK \l "_Toc479508594" </w:instrText>
      </w:r>
      <w:r>
        <w:fldChar w:fldCharType="separate"/>
      </w:r>
      <w:r>
        <w:rPr>
          <w:rStyle w:val="17"/>
          <w:rFonts w:hint="eastAsia"/>
          <w:u w:color="000000"/>
          <w:lang w:eastAsia="zh-CN"/>
        </w:rPr>
        <w:t>样本存储和运输条件</w:t>
      </w:r>
      <w:r>
        <w:tab/>
      </w:r>
      <w:r>
        <w:fldChar w:fldCharType="begin"/>
      </w:r>
      <w:r>
        <w:instrText xml:space="preserve"> PAGEREF _Toc479508594 \h </w:instrText>
      </w:r>
      <w:r>
        <w:fldChar w:fldCharType="separate"/>
      </w:r>
      <w:r>
        <w:t>12</w:t>
      </w:r>
      <w:r>
        <w:fldChar w:fldCharType="end"/>
      </w:r>
      <w:r>
        <w:fldChar w:fldCharType="end"/>
      </w:r>
    </w:p>
    <w:p w14:paraId="64912A8A">
      <w:pPr>
        <w:pStyle w:val="13"/>
        <w:spacing w:before="60"/>
        <w:ind w:left="1002" w:right="480"/>
        <w:rPr>
          <w:rFonts w:asciiTheme="minorHAnsi" w:hAnsiTheme="minorHAnsi" w:eastAsiaTheme="minorEastAsia"/>
          <w:kern w:val="2"/>
          <w:sz w:val="21"/>
          <w:szCs w:val="22"/>
          <w:lang w:eastAsia="zh-CN"/>
        </w:rPr>
      </w:pPr>
      <w:r>
        <w:fldChar w:fldCharType="begin"/>
      </w:r>
      <w:r>
        <w:instrText xml:space="preserve"> HYPERLINK \l "_Toc479508595" </w:instrText>
      </w:r>
      <w:r>
        <w:fldChar w:fldCharType="separate"/>
      </w:r>
      <w:r>
        <w:rPr>
          <w:rStyle w:val="17"/>
          <w:lang w:eastAsia="zh-CN"/>
        </w:rPr>
        <w:t>D.</w:t>
      </w:r>
      <w:r>
        <w:rPr>
          <w:rFonts w:asciiTheme="minorHAnsi" w:hAnsiTheme="minorHAnsi" w:eastAsiaTheme="minorEastAsia"/>
          <w:kern w:val="2"/>
          <w:sz w:val="21"/>
          <w:szCs w:val="22"/>
          <w:lang w:eastAsia="zh-CN"/>
        </w:rPr>
        <w:tab/>
      </w:r>
      <w:r>
        <w:rPr>
          <w:rStyle w:val="17"/>
          <w:rFonts w:hint="eastAsia"/>
          <w:lang w:eastAsia="zh-CN"/>
        </w:rPr>
        <w:t>临床性能研究</w:t>
      </w:r>
      <w:r>
        <w:tab/>
      </w:r>
      <w:r>
        <w:fldChar w:fldCharType="begin"/>
      </w:r>
      <w:r>
        <w:instrText xml:space="preserve"> PAGEREF _Toc479508595 \h </w:instrText>
      </w:r>
      <w:r>
        <w:fldChar w:fldCharType="separate"/>
      </w:r>
      <w:r>
        <w:t>13</w:t>
      </w:r>
      <w:r>
        <w:fldChar w:fldCharType="end"/>
      </w:r>
      <w:r>
        <w:fldChar w:fldCharType="end"/>
      </w:r>
    </w:p>
    <w:p w14:paraId="6F31F4D7">
      <w:pPr>
        <w:pStyle w:val="8"/>
        <w:spacing w:before="60"/>
        <w:ind w:left="960" w:right="480"/>
        <w:rPr>
          <w:rFonts w:asciiTheme="minorHAnsi" w:hAnsiTheme="minorHAnsi" w:eastAsiaTheme="minorEastAsia"/>
          <w:kern w:val="2"/>
          <w:sz w:val="21"/>
          <w:szCs w:val="22"/>
          <w:lang w:eastAsia="zh-CN"/>
        </w:rPr>
      </w:pPr>
      <w:r>
        <w:fldChar w:fldCharType="begin"/>
      </w:r>
      <w:r>
        <w:instrText xml:space="preserve"> HYPERLINK \l "_Toc479508596" </w:instrText>
      </w:r>
      <w:r>
        <w:fldChar w:fldCharType="separate"/>
      </w:r>
      <w:r>
        <w:rPr>
          <w:rStyle w:val="17"/>
          <w:rFonts w:hint="eastAsia"/>
          <w:u w:color="000000"/>
          <w:lang w:eastAsia="zh-CN"/>
        </w:rPr>
        <w:t>研究方案</w:t>
      </w:r>
      <w:r>
        <w:tab/>
      </w:r>
      <w:r>
        <w:fldChar w:fldCharType="begin"/>
      </w:r>
      <w:r>
        <w:instrText xml:space="preserve"> PAGEREF _Toc479508596 \h </w:instrText>
      </w:r>
      <w:r>
        <w:fldChar w:fldCharType="separate"/>
      </w:r>
      <w:r>
        <w:t>13</w:t>
      </w:r>
      <w:r>
        <w:fldChar w:fldCharType="end"/>
      </w:r>
      <w:r>
        <w:fldChar w:fldCharType="end"/>
      </w:r>
    </w:p>
    <w:p w14:paraId="75FF633A">
      <w:pPr>
        <w:pStyle w:val="8"/>
        <w:spacing w:before="60"/>
        <w:ind w:left="960" w:right="480"/>
        <w:rPr>
          <w:rFonts w:asciiTheme="minorHAnsi" w:hAnsiTheme="minorHAnsi" w:eastAsiaTheme="minorEastAsia"/>
          <w:kern w:val="2"/>
          <w:sz w:val="21"/>
          <w:szCs w:val="22"/>
          <w:lang w:eastAsia="zh-CN"/>
        </w:rPr>
      </w:pPr>
      <w:r>
        <w:fldChar w:fldCharType="begin"/>
      </w:r>
      <w:r>
        <w:instrText xml:space="preserve"> HYPERLINK \l "_Toc479508597" </w:instrText>
      </w:r>
      <w:r>
        <w:fldChar w:fldCharType="separate"/>
      </w:r>
      <w:r>
        <w:rPr>
          <w:rStyle w:val="17"/>
          <w:rFonts w:hint="eastAsia"/>
          <w:u w:color="000000"/>
          <w:lang w:eastAsia="zh-CN"/>
        </w:rPr>
        <w:t>样本类型</w:t>
      </w:r>
      <w:r>
        <w:tab/>
      </w:r>
      <w:r>
        <w:fldChar w:fldCharType="begin"/>
      </w:r>
      <w:r>
        <w:instrText xml:space="preserve"> PAGEREF _Toc479508597 \h </w:instrText>
      </w:r>
      <w:r>
        <w:fldChar w:fldCharType="separate"/>
      </w:r>
      <w:r>
        <w:t>14</w:t>
      </w:r>
      <w:r>
        <w:fldChar w:fldCharType="end"/>
      </w:r>
      <w:r>
        <w:fldChar w:fldCharType="end"/>
      </w:r>
    </w:p>
    <w:p w14:paraId="16CD0DEE">
      <w:pPr>
        <w:pStyle w:val="8"/>
        <w:spacing w:before="60"/>
        <w:ind w:left="960" w:right="480"/>
        <w:rPr>
          <w:rFonts w:asciiTheme="minorHAnsi" w:hAnsiTheme="minorHAnsi" w:eastAsiaTheme="minorEastAsia"/>
          <w:kern w:val="2"/>
          <w:sz w:val="21"/>
          <w:szCs w:val="22"/>
          <w:lang w:eastAsia="zh-CN"/>
        </w:rPr>
      </w:pPr>
      <w:r>
        <w:fldChar w:fldCharType="begin"/>
      </w:r>
      <w:r>
        <w:instrText xml:space="preserve"> HYPERLINK \l "_Toc479508598" </w:instrText>
      </w:r>
      <w:r>
        <w:fldChar w:fldCharType="separate"/>
      </w:r>
      <w:r>
        <w:rPr>
          <w:rStyle w:val="17"/>
          <w:rFonts w:hint="eastAsia"/>
          <w:u w:color="000000"/>
          <w:lang w:eastAsia="zh-CN"/>
        </w:rPr>
        <w:t>研究站点</w:t>
      </w:r>
      <w:r>
        <w:tab/>
      </w:r>
      <w:r>
        <w:fldChar w:fldCharType="begin"/>
      </w:r>
      <w:r>
        <w:instrText xml:space="preserve"> PAGEREF _Toc479508598 \h </w:instrText>
      </w:r>
      <w:r>
        <w:fldChar w:fldCharType="separate"/>
      </w:r>
      <w:r>
        <w:t>14</w:t>
      </w:r>
      <w:r>
        <w:fldChar w:fldCharType="end"/>
      </w:r>
      <w:r>
        <w:fldChar w:fldCharType="end"/>
      </w:r>
    </w:p>
    <w:p w14:paraId="6C9FE735">
      <w:pPr>
        <w:pStyle w:val="8"/>
        <w:spacing w:before="60"/>
        <w:ind w:left="960" w:right="480"/>
        <w:rPr>
          <w:rFonts w:asciiTheme="minorHAnsi" w:hAnsiTheme="minorHAnsi" w:eastAsiaTheme="minorEastAsia"/>
          <w:kern w:val="2"/>
          <w:sz w:val="21"/>
          <w:szCs w:val="22"/>
          <w:lang w:eastAsia="zh-CN"/>
        </w:rPr>
      </w:pPr>
      <w:r>
        <w:fldChar w:fldCharType="begin"/>
      </w:r>
      <w:r>
        <w:instrText xml:space="preserve"> HYPERLINK \l "_Toc479508599" </w:instrText>
      </w:r>
      <w:r>
        <w:fldChar w:fldCharType="separate"/>
      </w:r>
      <w:r>
        <w:rPr>
          <w:rStyle w:val="17"/>
          <w:rFonts w:hint="eastAsia"/>
          <w:u w:color="000000"/>
          <w:lang w:eastAsia="zh-CN"/>
        </w:rPr>
        <w:t>研究人群</w:t>
      </w:r>
      <w:r>
        <w:tab/>
      </w:r>
      <w:r>
        <w:fldChar w:fldCharType="begin"/>
      </w:r>
      <w:r>
        <w:instrText xml:space="preserve"> PAGEREF _Toc479508599 \h </w:instrText>
      </w:r>
      <w:r>
        <w:fldChar w:fldCharType="separate"/>
      </w:r>
      <w:r>
        <w:t>14</w:t>
      </w:r>
      <w:r>
        <w:fldChar w:fldCharType="end"/>
      </w:r>
      <w:r>
        <w:fldChar w:fldCharType="end"/>
      </w:r>
    </w:p>
    <w:p w14:paraId="1BF90B3D">
      <w:pPr>
        <w:pStyle w:val="13"/>
        <w:spacing w:before="60"/>
        <w:ind w:left="1002" w:right="480"/>
        <w:rPr>
          <w:rFonts w:asciiTheme="minorHAnsi" w:hAnsiTheme="minorHAnsi" w:eastAsiaTheme="minorEastAsia"/>
          <w:kern w:val="2"/>
          <w:sz w:val="21"/>
          <w:szCs w:val="22"/>
          <w:lang w:eastAsia="zh-CN"/>
        </w:rPr>
      </w:pPr>
      <w:r>
        <w:fldChar w:fldCharType="begin"/>
      </w:r>
      <w:r>
        <w:instrText xml:space="preserve"> HYPERLINK \l "_Toc479508600" </w:instrText>
      </w:r>
      <w:r>
        <w:fldChar w:fldCharType="separate"/>
      </w:r>
      <w:r>
        <w:rPr>
          <w:rStyle w:val="17"/>
          <w:lang w:eastAsia="zh-CN"/>
        </w:rPr>
        <w:t>E.</w:t>
      </w:r>
      <w:r>
        <w:rPr>
          <w:rFonts w:asciiTheme="minorHAnsi" w:hAnsiTheme="minorHAnsi" w:eastAsiaTheme="minorEastAsia"/>
          <w:kern w:val="2"/>
          <w:sz w:val="21"/>
          <w:szCs w:val="22"/>
          <w:lang w:eastAsia="zh-CN"/>
        </w:rPr>
        <w:tab/>
      </w:r>
      <w:r>
        <w:rPr>
          <w:rStyle w:val="17"/>
          <w:lang w:eastAsia="zh-CN"/>
        </w:rPr>
        <w:t>CLIA</w:t>
      </w:r>
      <w:r>
        <w:rPr>
          <w:rStyle w:val="17"/>
          <w:rFonts w:hint="eastAsia"/>
          <w:lang w:eastAsia="zh-CN"/>
        </w:rPr>
        <w:t>豁免</w:t>
      </w:r>
      <w:r>
        <w:tab/>
      </w:r>
      <w:r>
        <w:fldChar w:fldCharType="begin"/>
      </w:r>
      <w:r>
        <w:instrText xml:space="preserve"> PAGEREF _Toc479508600 \h </w:instrText>
      </w:r>
      <w:r>
        <w:fldChar w:fldCharType="separate"/>
      </w:r>
      <w:r>
        <w:t>15</w:t>
      </w:r>
      <w:r>
        <w:fldChar w:fldCharType="end"/>
      </w:r>
      <w:r>
        <w:fldChar w:fldCharType="end"/>
      </w:r>
    </w:p>
    <w:p w14:paraId="0FFB3F2F">
      <w:pPr>
        <w:pStyle w:val="12"/>
        <w:spacing w:before="60"/>
        <w:rPr>
          <w:rFonts w:asciiTheme="minorHAnsi" w:hAnsiTheme="minorHAnsi" w:eastAsiaTheme="minorEastAsia"/>
          <w:kern w:val="2"/>
          <w:sz w:val="21"/>
          <w:szCs w:val="22"/>
          <w:lang w:eastAsia="zh-CN"/>
        </w:rPr>
      </w:pPr>
      <w:r>
        <w:fldChar w:fldCharType="begin"/>
      </w:r>
      <w:r>
        <w:instrText xml:space="preserve"> HYPERLINK \l "_Toc479508601" </w:instrText>
      </w:r>
      <w:r>
        <w:fldChar w:fldCharType="separate"/>
      </w:r>
      <w:r>
        <w:rPr>
          <w:rStyle w:val="17"/>
          <w:lang w:eastAsia="zh-CN"/>
        </w:rPr>
        <w:t>VI.</w:t>
      </w:r>
      <w:r>
        <w:rPr>
          <w:rFonts w:asciiTheme="minorHAnsi" w:hAnsiTheme="minorHAnsi" w:eastAsiaTheme="minorEastAsia"/>
          <w:kern w:val="2"/>
          <w:sz w:val="21"/>
          <w:szCs w:val="22"/>
          <w:lang w:eastAsia="zh-CN"/>
        </w:rPr>
        <w:tab/>
      </w:r>
      <w:r>
        <w:rPr>
          <w:rStyle w:val="17"/>
          <w:rFonts w:hint="eastAsia"/>
          <w:lang w:eastAsia="zh-CN"/>
        </w:rPr>
        <w:t>参考文件</w:t>
      </w:r>
      <w:r>
        <w:tab/>
      </w:r>
      <w:r>
        <w:fldChar w:fldCharType="begin"/>
      </w:r>
      <w:r>
        <w:instrText xml:space="preserve"> PAGEREF _Toc479508601 \h </w:instrText>
      </w:r>
      <w:r>
        <w:fldChar w:fldCharType="separate"/>
      </w:r>
      <w:r>
        <w:t>16</w:t>
      </w:r>
      <w:r>
        <w:fldChar w:fldCharType="end"/>
      </w:r>
      <w:r>
        <w:fldChar w:fldCharType="end"/>
      </w:r>
    </w:p>
    <w:p w14:paraId="1A3F288A">
      <w:pPr>
        <w:pStyle w:val="12"/>
        <w:spacing w:before="60"/>
        <w:rPr>
          <w:rFonts w:asciiTheme="minorHAnsi" w:hAnsiTheme="minorHAnsi" w:eastAsiaTheme="minorEastAsia"/>
          <w:kern w:val="2"/>
          <w:sz w:val="21"/>
          <w:szCs w:val="22"/>
          <w:lang w:eastAsia="zh-CN"/>
        </w:rPr>
      </w:pPr>
      <w:r>
        <w:fldChar w:fldCharType="begin"/>
      </w:r>
      <w:r>
        <w:instrText xml:space="preserve"> HYPERLINK \l "_Toc479508602" </w:instrText>
      </w:r>
      <w:r>
        <w:fldChar w:fldCharType="separate"/>
      </w:r>
      <w:r>
        <w:rPr>
          <w:rStyle w:val="17"/>
          <w:rFonts w:hint="eastAsia"/>
          <w:lang w:eastAsia="zh-CN"/>
        </w:rPr>
        <w:t>附录</w:t>
      </w:r>
      <w:r>
        <w:rPr>
          <w:rStyle w:val="17"/>
          <w:lang w:eastAsia="zh-CN"/>
        </w:rPr>
        <w:t xml:space="preserve"> A -. </w:t>
      </w:r>
      <w:r>
        <w:rPr>
          <w:rStyle w:val="17"/>
          <w:rFonts w:hint="eastAsia"/>
          <w:lang w:eastAsia="zh-CN"/>
        </w:rPr>
        <w:t>诊断幽门螺杆菌感染的内窥镜诊断性试验</w:t>
      </w:r>
      <w:r>
        <w:tab/>
      </w:r>
      <w:r>
        <w:fldChar w:fldCharType="begin"/>
      </w:r>
      <w:r>
        <w:instrText xml:space="preserve"> PAGEREF _Toc479508602 \h </w:instrText>
      </w:r>
      <w:r>
        <w:fldChar w:fldCharType="separate"/>
      </w:r>
      <w:r>
        <w:t>17</w:t>
      </w:r>
      <w:r>
        <w:fldChar w:fldCharType="end"/>
      </w:r>
      <w:r>
        <w:fldChar w:fldCharType="end"/>
      </w:r>
    </w:p>
    <w:p w14:paraId="7209FB19">
      <w:pPr>
        <w:spacing w:before="144"/>
        <w:rPr>
          <w:b/>
          <w:bCs/>
          <w:lang w:eastAsia="zh-CN"/>
        </w:rPr>
      </w:pPr>
      <w:r>
        <w:rPr>
          <w:bCs/>
          <w:lang w:eastAsia="zh-CN"/>
        </w:rPr>
        <w:fldChar w:fldCharType="end"/>
      </w:r>
    </w:p>
    <w:p w14:paraId="6F27E241">
      <w:pPr>
        <w:spacing w:before="144"/>
        <w:rPr>
          <w:b/>
          <w:bCs/>
          <w:lang w:eastAsia="zh-CN"/>
        </w:rPr>
      </w:pPr>
      <w:r>
        <w:rPr>
          <w:b/>
          <w:bCs/>
          <w:lang w:eastAsia="zh-CN"/>
        </w:rPr>
        <w:br w:type="page"/>
      </w:r>
    </w:p>
    <w:p w14:paraId="52511C8E">
      <w:pPr>
        <w:pBdr>
          <w:bottom w:val="single" w:color="auto" w:sz="4" w:space="1"/>
        </w:pBdr>
        <w:spacing w:before="144"/>
        <w:jc w:val="center"/>
        <w:rPr>
          <w:b/>
          <w:sz w:val="52"/>
          <w:szCs w:val="52"/>
          <w:lang w:eastAsia="zh-CN"/>
        </w:rPr>
      </w:pPr>
      <w:r>
        <w:rPr>
          <w:rFonts w:hint="eastAsia"/>
          <w:b/>
          <w:sz w:val="52"/>
          <w:szCs w:val="52"/>
          <w:lang w:eastAsia="zh-CN"/>
        </w:rPr>
        <w:t>行业和FDA工作人员指南草案</w:t>
      </w:r>
    </w:p>
    <w:p w14:paraId="6BC583AF">
      <w:pPr>
        <w:spacing w:before="144"/>
        <w:jc w:val="center"/>
        <w:rPr>
          <w:b/>
          <w:sz w:val="52"/>
          <w:szCs w:val="52"/>
          <w:lang w:eastAsia="zh-CN"/>
        </w:rPr>
      </w:pPr>
      <w:r>
        <w:rPr>
          <w:rFonts w:hint="eastAsia"/>
          <w:b/>
          <w:sz w:val="52"/>
          <w:szCs w:val="52"/>
          <w:lang w:eastAsia="zh-CN"/>
        </w:rPr>
        <w:t>确定用于检测幽门螺杆菌的体外诊断器械的性能特性</w:t>
      </w:r>
    </w:p>
    <w:p w14:paraId="731EFD3C">
      <w:pPr>
        <w:spacing w:before="144"/>
        <w:rPr>
          <w:b/>
          <w:bCs/>
          <w:i/>
          <w:sz w:val="20"/>
          <w:szCs w:val="20"/>
          <w:lang w:eastAsia="zh-CN"/>
        </w:rPr>
      </w:pPr>
    </w:p>
    <w:tbl>
      <w:tblPr>
        <w:tblStyle w:val="15"/>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9287"/>
      </w:tblGrid>
      <w:tr w14:paraId="277CC950">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c>
          <w:tcPr>
            <w:tcW w:w="9796" w:type="dxa"/>
          </w:tcPr>
          <w:p w14:paraId="4503051E">
            <w:pPr>
              <w:spacing w:before="144"/>
              <w:rPr>
                <w:bCs/>
                <w:sz w:val="25"/>
                <w:szCs w:val="25"/>
                <w:lang w:eastAsia="zh-CN"/>
              </w:rPr>
            </w:pPr>
            <w:r>
              <w:rPr>
                <w:rFonts w:hint="eastAsia" w:ascii="Times New Roman"/>
                <w:b/>
                <w:i/>
                <w:lang w:eastAsia="zh-CN"/>
              </w:rPr>
              <w:t>定稿时，本指南草案代表食品药品监督管理局（FDA）在这一主题上的最新见解。其不会为任何人创造或赋予任何权利，也不对FDA或公众具有约束力。如果替代方法满足适用的法律、法规或其两者的要求，可以使用替代方法。如果贵公司希望讨论一种替代方法，请联系负责实施本指南的FDA工作人员。如果贵公司无法确定适当的FDA工作人员，请拨打本指南标题页上列出的合适的电话号码。</w:t>
            </w:r>
          </w:p>
        </w:tc>
      </w:tr>
    </w:tbl>
    <w:p w14:paraId="3E61E6DE">
      <w:pPr>
        <w:spacing w:before="144"/>
        <w:rPr>
          <w:lang w:eastAsia="zh-CN"/>
        </w:rPr>
      </w:pPr>
    </w:p>
    <w:p w14:paraId="618F80F0">
      <w:pPr>
        <w:pStyle w:val="25"/>
        <w:numPr>
          <w:ilvl w:val="0"/>
          <w:numId w:val="1"/>
        </w:numPr>
        <w:tabs>
          <w:tab w:val="left" w:pos="720"/>
        </w:tabs>
        <w:spacing w:before="240" w:beforeLines="100" w:after="120" w:afterLines="50"/>
        <w:ind w:left="0" w:firstLine="0"/>
        <w:outlineLvl w:val="0"/>
        <w:rPr>
          <w:b/>
          <w:sz w:val="30"/>
          <w:szCs w:val="30"/>
          <w:lang w:eastAsia="zh-CN"/>
        </w:rPr>
      </w:pPr>
      <w:bookmarkStart w:id="0" w:name="_Toc479508581"/>
      <w:r>
        <w:rPr>
          <w:rFonts w:hint="eastAsia"/>
          <w:b/>
          <w:sz w:val="30"/>
          <w:szCs w:val="30"/>
          <w:lang w:eastAsia="zh-CN"/>
        </w:rPr>
        <w:t>引言</w:t>
      </w:r>
      <w:bookmarkEnd w:id="0"/>
    </w:p>
    <w:p w14:paraId="03ACD064">
      <w:pPr>
        <w:spacing w:before="144"/>
        <w:rPr>
          <w:lang w:eastAsia="zh-CN"/>
        </w:rPr>
      </w:pPr>
      <w:r>
        <w:rPr>
          <w:rFonts w:hint="eastAsia"/>
          <w:lang w:eastAsia="zh-CN"/>
        </w:rPr>
        <w:t>FDA</w:t>
      </w:r>
      <w:r>
        <w:rPr>
          <w:rFonts w:hint="eastAsia" w:asciiTheme="minorEastAsia" w:hAnsiTheme="minorEastAsia" w:eastAsiaTheme="minorEastAsia"/>
          <w:lang w:eastAsia="zh-CN"/>
        </w:rPr>
        <w:t>拟</w:t>
      </w:r>
      <w:r>
        <w:rPr>
          <w:rFonts w:hint="eastAsia" w:ascii="宋体" w:hAnsi="宋体" w:cs="宋体"/>
          <w:lang w:eastAsia="zh-CN"/>
        </w:rPr>
        <w:t>发布本指南草案，为行业和本审查机构工作人员提供关于为适用于检测幽门螺杆菌（幽门螺杆菌）、各种类型的体外诊断器械（</w:t>
      </w:r>
      <w:r>
        <w:rPr>
          <w:rFonts w:hint="eastAsia"/>
          <w:lang w:eastAsia="zh-CN"/>
        </w:rPr>
        <w:t>IVD</w:t>
      </w:r>
      <w:r>
        <w:rPr>
          <w:rFonts w:hint="eastAsia" w:ascii="宋体" w:hAnsi="宋体" w:cs="宋体"/>
          <w:lang w:eastAsia="zh-CN"/>
        </w:rPr>
        <w:t>）</w:t>
      </w:r>
      <w:r>
        <w:rPr>
          <w:rFonts w:hint="eastAsia"/>
          <w:lang w:eastAsia="zh-CN"/>
        </w:rPr>
        <w:t>510</w:t>
      </w:r>
      <w:r>
        <w:rPr>
          <w:rFonts w:hint="eastAsia" w:ascii="宋体" w:hAnsi="宋体" w:cs="宋体"/>
          <w:lang w:eastAsia="zh-CN"/>
        </w:rPr>
        <w:t>（</w:t>
      </w:r>
      <w:r>
        <w:rPr>
          <w:rFonts w:hint="eastAsia"/>
          <w:lang w:eastAsia="zh-CN"/>
        </w:rPr>
        <w:t>k</w:t>
      </w:r>
      <w:r>
        <w:rPr>
          <w:rFonts w:hint="eastAsia" w:ascii="宋体" w:hAnsi="宋体" w:cs="宋体"/>
          <w:lang w:eastAsia="zh-CN"/>
        </w:rPr>
        <w:t>）提交资料的最新建议。本文件是</w:t>
      </w:r>
      <w:r>
        <w:rPr>
          <w:rFonts w:hint="eastAsia"/>
          <w:lang w:eastAsia="zh-CN"/>
        </w:rPr>
        <w:t>1992</w:t>
      </w:r>
      <w:r>
        <w:rPr>
          <w:rFonts w:hint="eastAsia" w:ascii="宋体" w:hAnsi="宋体" w:cs="宋体"/>
          <w:lang w:eastAsia="zh-CN"/>
        </w:rPr>
        <w:t>年</w:t>
      </w:r>
      <w:r>
        <w:rPr>
          <w:rFonts w:hint="eastAsia"/>
          <w:lang w:eastAsia="zh-CN"/>
        </w:rPr>
        <w:t>9</w:t>
      </w:r>
      <w:r>
        <w:rPr>
          <w:rFonts w:hint="eastAsia" w:ascii="宋体" w:hAnsi="宋体" w:cs="宋体"/>
          <w:lang w:eastAsia="zh-CN"/>
        </w:rPr>
        <w:t>月</w:t>
      </w:r>
      <w:r>
        <w:rPr>
          <w:rFonts w:hint="eastAsia"/>
          <w:lang w:eastAsia="zh-CN"/>
        </w:rPr>
        <w:t>17</w:t>
      </w:r>
      <w:r>
        <w:rPr>
          <w:rFonts w:hint="eastAsia" w:ascii="宋体" w:hAnsi="宋体" w:cs="宋体"/>
          <w:lang w:eastAsia="zh-CN"/>
        </w:rPr>
        <w:t>日发布的标题为</w:t>
      </w:r>
      <w:r>
        <w:rPr>
          <w:rFonts w:asciiTheme="minorEastAsia" w:hAnsiTheme="minorEastAsia" w:eastAsiaTheme="minorEastAsia"/>
          <w:lang w:eastAsia="zh-CN"/>
        </w:rPr>
        <w:t>“</w:t>
      </w:r>
      <w:r>
        <w:rPr>
          <w:rFonts w:hint="eastAsia" w:ascii="宋体" w:hAnsi="宋体" w:cs="宋体"/>
          <w:lang w:eastAsia="zh-CN"/>
        </w:rPr>
        <w:t>行业和</w:t>
      </w:r>
      <w:r>
        <w:rPr>
          <w:rFonts w:hint="eastAsia"/>
          <w:lang w:eastAsia="zh-CN"/>
        </w:rPr>
        <w:t>FDA</w:t>
      </w:r>
      <w:r>
        <w:rPr>
          <w:rFonts w:hint="eastAsia" w:ascii="宋体" w:hAnsi="宋体" w:cs="宋体"/>
          <w:lang w:eastAsia="zh-CN"/>
        </w:rPr>
        <w:t>工作人员指南：用于评估检测幽门螺杆菌抗体实验室试验的审查标准</w:t>
      </w:r>
      <w:r>
        <w:rPr>
          <w:rFonts w:asciiTheme="minorEastAsia" w:hAnsiTheme="minorEastAsia" w:eastAsiaTheme="minorEastAsia"/>
          <w:lang w:eastAsia="zh-CN"/>
        </w:rPr>
        <w:t>”</w:t>
      </w:r>
      <w:r>
        <w:rPr>
          <w:rFonts w:hint="eastAsia" w:eastAsiaTheme="minorEastAsia"/>
          <w:lang w:eastAsia="zh-CN"/>
        </w:rPr>
        <w:t>的</w:t>
      </w:r>
      <w:r>
        <w:rPr>
          <w:rFonts w:hint="eastAsia" w:ascii="宋体" w:hAnsi="宋体" w:cs="宋体"/>
          <w:lang w:eastAsia="zh-CN"/>
        </w:rPr>
        <w:t>指南修订版。其更新目的在于纳入替代试验方法，此类方法是除基于抗体的检测方法外，当前用于检测幽门螺杆菌的方法。在本文中讨论的此类方法包括粪便抗原试验、脲酶试验、血液和尿液抗体试验和碳</w:t>
      </w:r>
      <w:r>
        <w:rPr>
          <w:rFonts w:hint="eastAsia"/>
          <w:lang w:eastAsia="zh-CN"/>
        </w:rPr>
        <w:t xml:space="preserve"> - </w:t>
      </w:r>
      <w:r>
        <w:rPr>
          <w:rFonts w:hint="eastAsia" w:ascii="宋体" w:hAnsi="宋体" w:cs="宋体"/>
          <w:lang w:eastAsia="zh-CN"/>
        </w:rPr>
        <w:t>尿素呼吸试验。</w:t>
      </w:r>
    </w:p>
    <w:p w14:paraId="408C4B63">
      <w:pPr>
        <w:spacing w:before="144"/>
        <w:rPr>
          <w:rFonts w:ascii="宋体" w:hAnsi="宋体" w:cs="宋体"/>
          <w:lang w:eastAsia="zh-CN"/>
        </w:rPr>
      </w:pPr>
      <w:r>
        <w:rPr>
          <w:rFonts w:hint="eastAsia"/>
          <w:lang w:eastAsia="zh-CN"/>
        </w:rPr>
        <w:t>FDA</w:t>
      </w:r>
      <w:r>
        <w:rPr>
          <w:rFonts w:hint="eastAsia" w:ascii="宋体" w:hAnsi="宋体" w:cs="宋体"/>
          <w:lang w:eastAsia="zh-CN"/>
        </w:rPr>
        <w:t>的指导性文件，包括本指南，不构成法律上可强制执行的责任。相反，指南说明本审查机构目前关于某一主题的见解，除非引用具体的法规或法定要求，否则应仅视为建议。在本审查机构指南中使用词语</w:t>
      </w:r>
      <w:r>
        <w:rPr>
          <w:rFonts w:asciiTheme="minorEastAsia" w:hAnsiTheme="minorEastAsia" w:eastAsiaTheme="minorEastAsia"/>
          <w:lang w:eastAsia="zh-CN"/>
        </w:rPr>
        <w:t>“</w:t>
      </w:r>
      <w:r>
        <w:rPr>
          <w:rFonts w:hint="eastAsia" w:ascii="宋体" w:hAnsi="宋体" w:cs="宋体"/>
          <w:lang w:eastAsia="zh-CN"/>
        </w:rPr>
        <w:t>应</w:t>
      </w:r>
      <w:r>
        <w:rPr>
          <w:rFonts w:asciiTheme="minorEastAsia" w:hAnsiTheme="minorEastAsia" w:eastAsiaTheme="minorEastAsia"/>
          <w:lang w:eastAsia="zh-CN"/>
        </w:rPr>
        <w:t>”</w:t>
      </w:r>
      <w:r>
        <w:rPr>
          <w:rFonts w:hint="eastAsia" w:asciiTheme="minorEastAsia" w:hAnsiTheme="minorEastAsia" w:eastAsiaTheme="minorEastAsia"/>
          <w:lang w:eastAsia="zh-CN"/>
        </w:rPr>
        <w:t>是指</w:t>
      </w:r>
      <w:r>
        <w:rPr>
          <w:rFonts w:hint="eastAsia" w:ascii="宋体" w:hAnsi="宋体" w:cs="宋体"/>
          <w:lang w:eastAsia="zh-CN"/>
        </w:rPr>
        <w:t>建议或推荐进行某一事项，但非强制要求。</w:t>
      </w:r>
    </w:p>
    <w:p w14:paraId="26F007E1">
      <w:pPr>
        <w:spacing w:before="144"/>
        <w:rPr>
          <w:rFonts w:ascii="宋体" w:hAnsi="宋体" w:cs="宋体"/>
          <w:lang w:eastAsia="zh-CN"/>
        </w:rPr>
      </w:pPr>
      <w:r>
        <w:rPr>
          <w:rFonts w:ascii="宋体" w:hAnsi="宋体" w:cs="宋体"/>
          <w:lang w:eastAsia="zh-CN"/>
        </w:rPr>
        <w:br w:type="page"/>
      </w:r>
    </w:p>
    <w:p w14:paraId="606343AD">
      <w:pPr>
        <w:pStyle w:val="25"/>
        <w:numPr>
          <w:ilvl w:val="0"/>
          <w:numId w:val="1"/>
        </w:numPr>
        <w:tabs>
          <w:tab w:val="left" w:pos="720"/>
        </w:tabs>
        <w:spacing w:before="240" w:beforeLines="100" w:after="120" w:afterLines="50"/>
        <w:ind w:left="0" w:firstLine="0"/>
        <w:outlineLvl w:val="0"/>
        <w:rPr>
          <w:b/>
          <w:sz w:val="30"/>
          <w:szCs w:val="30"/>
          <w:lang w:eastAsia="zh-CN"/>
        </w:rPr>
      </w:pPr>
      <w:bookmarkStart w:id="1" w:name="_bookmark1"/>
      <w:bookmarkEnd w:id="1"/>
      <w:bookmarkStart w:id="2" w:name="_Toc479508582"/>
      <w:r>
        <w:rPr>
          <w:rFonts w:hint="eastAsia"/>
          <w:b/>
          <w:sz w:val="30"/>
          <w:szCs w:val="30"/>
          <w:lang w:eastAsia="zh-CN"/>
        </w:rPr>
        <w:t>背景</w:t>
      </w:r>
      <w:bookmarkEnd w:id="2"/>
    </w:p>
    <w:p w14:paraId="3A01BCCE">
      <w:pPr>
        <w:spacing w:before="144"/>
        <w:rPr>
          <w:lang w:eastAsia="zh-CN"/>
        </w:rPr>
      </w:pPr>
      <w:r>
        <w:rPr>
          <w:rFonts w:hint="eastAsia" w:ascii="宋体" w:hAnsi="宋体" w:cs="宋体"/>
          <w:lang w:eastAsia="zh-CN"/>
        </w:rPr>
        <w:t>本文件针对旨在确定诊断器械性能特性的研究提供建议，其中，此类器械用于直接或间接检测人血液、血清、尿液、粪便或呼吸样本中的幽门螺杆菌。</w:t>
      </w:r>
      <w:r>
        <w:rPr>
          <w:rFonts w:hint="eastAsia"/>
          <w:lang w:eastAsia="zh-CN"/>
        </w:rPr>
        <w:t>FDA</w:t>
      </w:r>
      <w:r>
        <w:rPr>
          <w:rFonts w:hint="eastAsia" w:ascii="宋体" w:hAnsi="宋体" w:cs="宋体"/>
          <w:lang w:eastAsia="zh-CN"/>
        </w:rPr>
        <w:t>认为此类推荐研究将与适用于这些类型的试验的上市前通告[</w:t>
      </w:r>
      <w:r>
        <w:rPr>
          <w:rFonts w:hint="eastAsia"/>
          <w:lang w:eastAsia="zh-CN"/>
        </w:rPr>
        <w:t>510</w:t>
      </w:r>
      <w:r>
        <w:rPr>
          <w:rFonts w:hint="eastAsia" w:ascii="宋体" w:hAnsi="宋体" w:cs="宋体"/>
          <w:lang w:eastAsia="zh-CN"/>
        </w:rPr>
        <w:t>（</w:t>
      </w:r>
      <w:r>
        <w:rPr>
          <w:rFonts w:hint="eastAsia"/>
          <w:lang w:eastAsia="zh-CN"/>
        </w:rPr>
        <w:t>k</w:t>
      </w:r>
      <w:r>
        <w:rPr>
          <w:rFonts w:hint="eastAsia" w:ascii="宋体" w:hAnsi="宋体" w:cs="宋体"/>
          <w:lang w:eastAsia="zh-CN"/>
        </w:rPr>
        <w:t>）]</w:t>
      </w:r>
      <w:r>
        <w:rPr>
          <w:rFonts w:hint="eastAsia" w:asciiTheme="minorEastAsia" w:hAnsiTheme="minorEastAsia" w:eastAsiaTheme="minorEastAsia"/>
          <w:lang w:eastAsia="zh-CN"/>
        </w:rPr>
        <w:t>提交资料</w:t>
      </w:r>
      <w:r>
        <w:rPr>
          <w:rFonts w:hint="eastAsia" w:ascii="宋体" w:hAnsi="宋体" w:cs="宋体"/>
          <w:lang w:eastAsia="zh-CN"/>
        </w:rPr>
        <w:t>相关。</w:t>
      </w:r>
    </w:p>
    <w:p w14:paraId="5DE5AAAC">
      <w:pPr>
        <w:spacing w:before="144"/>
        <w:rPr>
          <w:lang w:eastAsia="zh-CN"/>
        </w:rPr>
      </w:pPr>
      <w:r>
        <w:rPr>
          <w:rFonts w:hint="eastAsia" w:ascii="宋体" w:hAnsi="宋体" w:cs="宋体"/>
          <w:lang w:eastAsia="zh-CN"/>
        </w:rPr>
        <w:t>拟销售</w:t>
      </w:r>
      <w:r>
        <w:rPr>
          <w:rFonts w:hint="eastAsia"/>
          <w:lang w:eastAsia="zh-CN"/>
        </w:rPr>
        <w:t>IVD</w:t>
      </w:r>
      <w:r>
        <w:rPr>
          <w:rFonts w:hint="eastAsia" w:ascii="宋体" w:hAnsi="宋体" w:cs="宋体"/>
          <w:lang w:eastAsia="zh-CN"/>
        </w:rPr>
        <w:t>器械的制造商必须遵守联邦食品、药品和化妆品法案（</w:t>
      </w:r>
      <w:r>
        <w:rPr>
          <w:rFonts w:hint="eastAsia"/>
          <w:lang w:eastAsia="zh-CN"/>
        </w:rPr>
        <w:t>FD</w:t>
      </w:r>
      <w:r>
        <w:rPr>
          <w:rFonts w:hint="eastAsia" w:ascii="宋体" w:hAnsi="宋体" w:cs="宋体"/>
          <w:lang w:eastAsia="zh-CN"/>
        </w:rPr>
        <w:t>＆</w:t>
      </w:r>
      <w:r>
        <w:rPr>
          <w:rFonts w:hint="eastAsia"/>
          <w:lang w:eastAsia="zh-CN"/>
        </w:rPr>
        <w:t>C</w:t>
      </w:r>
      <w:r>
        <w:rPr>
          <w:rFonts w:hint="eastAsia" w:ascii="宋体" w:hAnsi="宋体" w:cs="宋体"/>
          <w:lang w:eastAsia="zh-CN"/>
        </w:rPr>
        <w:t>法案）的一般控制，其中，此类器械用于检测人类样本中是否存在幽门螺杆菌细菌。此外，除非豁免，其必须在销售器械之前获得上市前许可或批准（</w:t>
      </w:r>
      <w:r>
        <w:rPr>
          <w:rFonts w:hint="eastAsia"/>
          <w:lang w:eastAsia="zh-CN"/>
        </w:rPr>
        <w:t>FD</w:t>
      </w:r>
      <w:r>
        <w:rPr>
          <w:rFonts w:hint="eastAsia" w:ascii="宋体" w:hAnsi="宋体" w:cs="宋体"/>
          <w:lang w:eastAsia="zh-CN"/>
        </w:rPr>
        <w:t>＆</w:t>
      </w:r>
      <w:r>
        <w:rPr>
          <w:rFonts w:hint="eastAsia"/>
          <w:lang w:eastAsia="zh-CN"/>
        </w:rPr>
        <w:t>C</w:t>
      </w:r>
      <w:r>
        <w:rPr>
          <w:rFonts w:hint="eastAsia" w:ascii="宋体" w:hAnsi="宋体" w:cs="宋体"/>
          <w:lang w:eastAsia="zh-CN"/>
        </w:rPr>
        <w:t>法案</w:t>
      </w:r>
      <w:r>
        <w:rPr>
          <w:rFonts w:hint="eastAsia"/>
          <w:lang w:eastAsia="zh-CN"/>
        </w:rPr>
        <w:t>510</w:t>
      </w:r>
      <w:r>
        <w:rPr>
          <w:rFonts w:hint="eastAsia" w:ascii="宋体" w:hAnsi="宋体" w:cs="宋体"/>
          <w:lang w:eastAsia="zh-CN"/>
        </w:rPr>
        <w:t>（</w:t>
      </w:r>
      <w:r>
        <w:rPr>
          <w:rFonts w:hint="eastAsia"/>
          <w:lang w:eastAsia="zh-CN"/>
        </w:rPr>
        <w:t>k</w:t>
      </w:r>
      <w:r>
        <w:rPr>
          <w:rFonts w:hint="eastAsia" w:ascii="宋体" w:hAnsi="宋体" w:cs="宋体"/>
          <w:lang w:eastAsia="zh-CN"/>
        </w:rPr>
        <w:t>）、</w:t>
      </w:r>
      <w:r>
        <w:rPr>
          <w:rFonts w:hint="eastAsia"/>
          <w:lang w:eastAsia="zh-CN"/>
        </w:rPr>
        <w:t>513</w:t>
      </w:r>
      <w:r>
        <w:rPr>
          <w:rFonts w:hint="eastAsia" w:asciiTheme="minorEastAsia" w:hAnsiTheme="minorEastAsia" w:eastAsiaTheme="minorEastAsia"/>
          <w:lang w:eastAsia="zh-CN"/>
        </w:rPr>
        <w:t>、</w:t>
      </w:r>
      <w:r>
        <w:rPr>
          <w:rFonts w:hint="eastAsia"/>
          <w:lang w:eastAsia="zh-CN"/>
        </w:rPr>
        <w:t>515</w:t>
      </w:r>
      <w:r>
        <w:rPr>
          <w:rFonts w:hint="eastAsia" w:ascii="宋体" w:hAnsi="宋体" w:cs="宋体"/>
          <w:lang w:eastAsia="zh-CN"/>
        </w:rPr>
        <w:t>；</w:t>
      </w:r>
      <w:r>
        <w:rPr>
          <w:rFonts w:hint="eastAsia"/>
          <w:lang w:eastAsia="zh-CN"/>
        </w:rPr>
        <w:t xml:space="preserve"> 21 U.S.C. 360</w:t>
      </w:r>
      <w:r>
        <w:rPr>
          <w:rFonts w:hint="eastAsia" w:ascii="宋体" w:hAnsi="宋体" w:cs="宋体"/>
          <w:lang w:eastAsia="zh-CN"/>
        </w:rPr>
        <w:t>（</w:t>
      </w:r>
      <w:r>
        <w:rPr>
          <w:rFonts w:hint="eastAsia"/>
          <w:lang w:eastAsia="zh-CN"/>
        </w:rPr>
        <w:t>k</w:t>
      </w:r>
      <w:r>
        <w:rPr>
          <w:rFonts w:hint="eastAsia" w:ascii="宋体" w:hAnsi="宋体" w:cs="宋体"/>
          <w:lang w:eastAsia="zh-CN"/>
        </w:rPr>
        <w:t>）、</w:t>
      </w:r>
      <w:r>
        <w:rPr>
          <w:rFonts w:hint="eastAsia"/>
          <w:lang w:eastAsia="zh-CN"/>
        </w:rPr>
        <w:t>360c</w:t>
      </w:r>
      <w:r>
        <w:rPr>
          <w:rFonts w:hint="eastAsia" w:ascii="宋体" w:hAnsi="宋体" w:cs="宋体"/>
          <w:lang w:eastAsia="zh-CN"/>
        </w:rPr>
        <w:t>、</w:t>
      </w:r>
      <w:r>
        <w:rPr>
          <w:rFonts w:hint="eastAsia"/>
          <w:lang w:eastAsia="zh-CN"/>
        </w:rPr>
        <w:t>360e</w:t>
      </w:r>
      <w:r>
        <w:rPr>
          <w:rFonts w:hint="eastAsia" w:ascii="宋体" w:hAnsi="宋体" w:cs="宋体"/>
          <w:lang w:eastAsia="zh-CN"/>
        </w:rPr>
        <w:t>）。</w:t>
      </w:r>
    </w:p>
    <w:p w14:paraId="638E1188">
      <w:pPr>
        <w:spacing w:before="144"/>
      </w:pPr>
      <w:r>
        <w:rPr>
          <w:rFonts w:hint="eastAsia" w:ascii="宋体" w:hAnsi="宋体" w:cs="宋体"/>
        </w:rPr>
        <w:t>本文件旨在补充</w:t>
      </w:r>
      <w:r>
        <w:rPr>
          <w:rFonts w:hint="eastAsia"/>
        </w:rPr>
        <w:t>21 CFR 807.87</w:t>
      </w:r>
      <w:r>
        <w:rPr>
          <w:rFonts w:hint="eastAsia" w:ascii="宋体" w:hAnsi="宋体" w:cs="宋体"/>
        </w:rPr>
        <w:t>（上市前通告中需要的信息）和其他</w:t>
      </w:r>
      <w:r>
        <w:rPr>
          <w:rFonts w:hint="eastAsia"/>
        </w:rPr>
        <w:t>FDA</w:t>
      </w:r>
      <w:r>
        <w:rPr>
          <w:rFonts w:hint="eastAsia" w:ascii="宋体" w:hAnsi="宋体" w:cs="宋体"/>
        </w:rPr>
        <w:t>资源，</w:t>
      </w:r>
      <w:r>
        <w:rPr>
          <w:rFonts w:hint="eastAsia" w:ascii="宋体" w:hAnsi="宋体" w:cs="宋体"/>
          <w:lang w:eastAsia="zh-CN"/>
        </w:rPr>
        <w:t>例</w:t>
      </w:r>
      <w:r>
        <w:rPr>
          <w:rFonts w:hint="eastAsia" w:ascii="宋体" w:hAnsi="宋体" w:cs="宋体"/>
        </w:rPr>
        <w:t>如</w:t>
      </w:r>
      <w:r>
        <w:rPr>
          <w:rFonts w:asciiTheme="minorEastAsia" w:hAnsiTheme="minorEastAsia" w:eastAsiaTheme="minorEastAsia"/>
        </w:rPr>
        <w:t>“</w:t>
      </w:r>
      <w:r>
        <w:rPr>
          <w:rFonts w:hint="eastAsia" w:ascii="宋体" w:hAnsi="宋体" w:cs="宋体"/>
        </w:rPr>
        <w:t>上市前通告：</w:t>
      </w:r>
      <w:r>
        <w:rPr>
          <w:rFonts w:hint="eastAsia"/>
        </w:rPr>
        <w:t>510</w:t>
      </w:r>
      <w:r>
        <w:rPr>
          <w:rFonts w:hint="eastAsia" w:ascii="宋体" w:hAnsi="宋体" w:cs="宋体"/>
        </w:rPr>
        <w:t>（</w:t>
      </w:r>
      <w:r>
        <w:rPr>
          <w:rFonts w:hint="eastAsia"/>
        </w:rPr>
        <w:t>k</w:t>
      </w:r>
      <w:r>
        <w:rPr>
          <w:rFonts w:hint="eastAsia" w:ascii="宋体" w:hAnsi="宋体" w:cs="宋体"/>
        </w:rPr>
        <w:t>）</w:t>
      </w:r>
      <w:r>
        <w:rPr>
          <w:rFonts w:asciiTheme="minorEastAsia" w:hAnsiTheme="minorEastAsia" w:eastAsiaTheme="minorEastAsia"/>
        </w:rPr>
        <w:t>”</w:t>
      </w:r>
      <w:r>
        <w:rPr>
          <w:rFonts w:hint="eastAsia" w:ascii="宋体" w:hAnsi="宋体" w:cs="宋体"/>
        </w:rPr>
        <w:t>，</w:t>
      </w:r>
      <w:r>
        <w:rPr>
          <w:rFonts w:hint="eastAsia" w:ascii="宋体" w:hAnsi="宋体" w:cs="宋体"/>
          <w:lang w:eastAsia="zh-CN"/>
        </w:rPr>
        <w:t>网址为：</w:t>
      </w:r>
      <w:r>
        <w:rPr>
          <w:rFonts w:hint="eastAsia"/>
        </w:rPr>
        <w:t>http</w:t>
      </w:r>
      <w:r>
        <w:rPr>
          <w:rFonts w:hint="eastAsia" w:ascii="宋体" w:hAnsi="宋体" w:cs="宋体"/>
        </w:rPr>
        <w:t>：</w:t>
      </w:r>
      <w:r>
        <w:rPr>
          <w:rFonts w:hint="eastAsia"/>
        </w:rPr>
        <w:t>//www.fda.gov/MedicalDevices/DeviceRegulationandGuidance/HowtoMarketYourDevi ce / PremarketSubmissions / PremarketNotification510k / default.htm</w:t>
      </w:r>
      <w:r>
        <w:rPr>
          <w:rFonts w:hint="eastAsia" w:ascii="宋体" w:hAnsi="宋体" w:cs="宋体"/>
        </w:rPr>
        <w:t>。</w:t>
      </w:r>
    </w:p>
    <w:p w14:paraId="42D2BE32">
      <w:pPr>
        <w:pStyle w:val="25"/>
        <w:numPr>
          <w:ilvl w:val="0"/>
          <w:numId w:val="1"/>
        </w:numPr>
        <w:tabs>
          <w:tab w:val="left" w:pos="720"/>
        </w:tabs>
        <w:spacing w:before="240" w:beforeLines="100" w:after="120" w:afterLines="50"/>
        <w:ind w:left="0" w:firstLine="0"/>
        <w:outlineLvl w:val="0"/>
        <w:rPr>
          <w:b/>
          <w:sz w:val="30"/>
          <w:szCs w:val="30"/>
          <w:lang w:eastAsia="zh-CN"/>
        </w:rPr>
      </w:pPr>
      <w:bookmarkStart w:id="3" w:name="_Toc479508583"/>
      <w:r>
        <w:rPr>
          <w:rFonts w:hint="eastAsia"/>
          <w:b/>
          <w:sz w:val="30"/>
          <w:szCs w:val="30"/>
          <w:lang w:eastAsia="zh-CN"/>
        </w:rPr>
        <w:t>范围</w:t>
      </w:r>
      <w:bookmarkEnd w:id="3"/>
    </w:p>
    <w:p w14:paraId="1006B3C8">
      <w:pPr>
        <w:spacing w:before="144"/>
        <w:rPr>
          <w:lang w:eastAsia="zh-CN"/>
        </w:rPr>
      </w:pPr>
      <w:r>
        <w:rPr>
          <w:rFonts w:hint="eastAsia" w:ascii="宋体" w:hAnsi="宋体" w:cs="宋体"/>
          <w:lang w:eastAsia="zh-CN"/>
        </w:rPr>
        <w:t>本文件针对旨在确定</w:t>
      </w:r>
      <w:r>
        <w:rPr>
          <w:rFonts w:hint="eastAsia"/>
          <w:lang w:eastAsia="zh-CN"/>
        </w:rPr>
        <w:t>IVD</w:t>
      </w:r>
      <w:r>
        <w:rPr>
          <w:rFonts w:hint="eastAsia" w:ascii="宋体" w:hAnsi="宋体" w:cs="宋体"/>
          <w:lang w:eastAsia="zh-CN"/>
        </w:rPr>
        <w:t>性能特性的研究提供建议，其中，此类器械用于检测人类样本中是否存在幽门螺杆菌。本指南中列出的检测方法包括血液和尿液抗体试验、粪便抗原试验、碳</w:t>
      </w:r>
      <w:r>
        <w:rPr>
          <w:rFonts w:hint="eastAsia"/>
          <w:lang w:eastAsia="zh-CN"/>
        </w:rPr>
        <w:t>-13</w:t>
      </w:r>
      <w:r>
        <w:rPr>
          <w:rFonts w:hint="eastAsia" w:ascii="宋体" w:hAnsi="宋体" w:cs="宋体"/>
          <w:lang w:eastAsia="zh-CN"/>
        </w:rPr>
        <w:t>（</w:t>
      </w:r>
      <w:r>
        <w:rPr>
          <w:szCs w:val="24"/>
          <w:vertAlign w:val="superscript"/>
          <w:lang w:eastAsia="zh-CN"/>
        </w:rPr>
        <w:t>13</w:t>
      </w:r>
      <w:r>
        <w:rPr>
          <w:rFonts w:hint="eastAsia"/>
          <w:lang w:eastAsia="zh-CN"/>
        </w:rPr>
        <w:t>C</w:t>
      </w:r>
      <w:r>
        <w:rPr>
          <w:rFonts w:hint="eastAsia" w:ascii="宋体" w:hAnsi="宋体" w:cs="宋体"/>
          <w:lang w:eastAsia="zh-CN"/>
        </w:rPr>
        <w:t>）尿素呼吸和血液试验以及尿素酶试验。</w:t>
      </w:r>
    </w:p>
    <w:p w14:paraId="0647E8C4">
      <w:pPr>
        <w:spacing w:before="144"/>
        <w:rPr>
          <w:lang w:eastAsia="zh-CN"/>
        </w:rPr>
      </w:pPr>
      <w:r>
        <w:rPr>
          <w:rFonts w:hint="eastAsia" w:ascii="宋体" w:hAnsi="宋体" w:cs="宋体"/>
          <w:lang w:eastAsia="zh-CN"/>
        </w:rPr>
        <w:t>本文件的范围限于现有分类中所述的器械，如下所示。</w:t>
      </w:r>
    </w:p>
    <w:p w14:paraId="41DD97CF">
      <w:pPr>
        <w:spacing w:before="144"/>
        <w:rPr>
          <w:lang w:eastAsia="zh-CN"/>
        </w:rPr>
      </w:pPr>
      <w:r>
        <w:rPr>
          <w:rFonts w:hint="eastAsia" w:ascii="宋体" w:hAnsi="宋体" w:cs="宋体"/>
          <w:lang w:eastAsia="zh-CN"/>
        </w:rPr>
        <w:t>以下是现有幽门螺杆菌</w:t>
      </w:r>
      <w:r>
        <w:rPr>
          <w:rFonts w:hint="eastAsia"/>
          <w:lang w:eastAsia="zh-CN"/>
        </w:rPr>
        <w:t>IVD</w:t>
      </w:r>
      <w:r>
        <w:rPr>
          <w:rFonts w:hint="eastAsia" w:ascii="宋体" w:hAnsi="宋体" w:cs="宋体"/>
          <w:lang w:eastAsia="zh-CN"/>
        </w:rPr>
        <w:t>分类法规：</w:t>
      </w:r>
    </w:p>
    <w:p w14:paraId="33BFC2E1">
      <w:pPr>
        <w:spacing w:before="144"/>
        <w:ind w:left="720" w:leftChars="300"/>
        <w:rPr>
          <w:b/>
          <w:lang w:eastAsia="zh-CN"/>
        </w:rPr>
      </w:pPr>
      <w:r>
        <w:rPr>
          <w:rFonts w:hint="eastAsia"/>
          <w:b/>
          <w:lang w:eastAsia="zh-CN"/>
        </w:rPr>
        <w:t>21 CFR 866.3110</w:t>
      </w:r>
      <w:r>
        <w:rPr>
          <w:b/>
          <w:lang w:eastAsia="zh-CN"/>
        </w:rPr>
        <w:t>胎儿弯曲杆菌</w:t>
      </w:r>
      <w:r>
        <w:rPr>
          <w:rFonts w:hint="eastAsia"/>
          <w:b/>
          <w:lang w:eastAsia="zh-CN"/>
        </w:rPr>
        <w:t>血清学试剂</w:t>
      </w:r>
    </w:p>
    <w:p w14:paraId="3B6EE1D3">
      <w:pPr>
        <w:spacing w:before="144"/>
        <w:ind w:left="720" w:leftChars="300"/>
        <w:rPr>
          <w:rFonts w:ascii="宋体" w:hAnsi="宋体" w:cs="宋体"/>
          <w:szCs w:val="24"/>
          <w:lang w:eastAsia="zh-CN"/>
        </w:rPr>
      </w:pPr>
      <w:r>
        <w:rPr>
          <w:rFonts w:hint="eastAsia" w:ascii="宋体" w:hAnsi="宋体" w:cs="宋体"/>
          <w:szCs w:val="24"/>
          <w:lang w:eastAsia="zh-CN"/>
        </w:rPr>
        <w:t>(</w:t>
      </w:r>
      <w:r>
        <w:rPr>
          <w:rFonts w:cs="Arial"/>
          <w:szCs w:val="24"/>
          <w:lang w:eastAsia="zh-CN"/>
        </w:rPr>
        <w:t>a</w:t>
      </w:r>
      <w:r>
        <w:rPr>
          <w:rFonts w:hint="eastAsia" w:ascii="宋体" w:hAnsi="宋体" w:cs="宋体"/>
          <w:szCs w:val="24"/>
          <w:lang w:eastAsia="zh-CN"/>
        </w:rPr>
        <w:t>)</w:t>
      </w:r>
      <w:r>
        <w:rPr>
          <w:rFonts w:hint="eastAsia" w:ascii="宋体" w:hAnsi="宋体" w:cs="宋体"/>
          <w:i/>
          <w:szCs w:val="24"/>
          <w:lang w:eastAsia="zh-CN"/>
        </w:rPr>
        <w:t>标识</w:t>
      </w:r>
      <w:r>
        <w:rPr>
          <w:rFonts w:hint="eastAsia" w:ascii="宋体" w:hAnsi="宋体" w:cs="宋体"/>
          <w:szCs w:val="24"/>
          <w:lang w:eastAsia="zh-CN"/>
        </w:rPr>
        <w:t>。胎儿弯曲杆菌血清学试剂是由与用于从临床样本或源自临床样本的培养分离株中鉴定胎儿弯曲杆菌的荧光染料偶联的抗血清组成的器械。该鉴定有助于诊断由该细菌引起的疾病，并提供与这些疾病有关的流行病学信息。胎儿弯曲杆菌是羊和牛中出现堕胎的常见原因，并且有时可使人类患上心内膜炎（某些心脏膜的炎症）和肠炎（肠的炎症）。</w:t>
      </w:r>
    </w:p>
    <w:p w14:paraId="54EC4D3D">
      <w:pPr>
        <w:spacing w:before="144"/>
        <w:ind w:left="720" w:leftChars="300"/>
        <w:rPr>
          <w:szCs w:val="24"/>
          <w:lang w:eastAsia="zh-CN"/>
        </w:rPr>
      </w:pPr>
      <w:r>
        <w:rPr>
          <w:rFonts w:hint="eastAsia" w:ascii="宋体" w:hAnsi="宋体" w:cs="宋体"/>
          <w:szCs w:val="24"/>
          <w:lang w:eastAsia="zh-CN"/>
        </w:rPr>
        <w:t>(</w:t>
      </w:r>
      <w:r>
        <w:rPr>
          <w:rFonts w:cs="Arial"/>
          <w:szCs w:val="24"/>
          <w:lang w:eastAsia="zh-CN"/>
        </w:rPr>
        <w:t>b</w:t>
      </w:r>
      <w:r>
        <w:rPr>
          <w:rFonts w:hint="eastAsia" w:ascii="宋体" w:hAnsi="宋体" w:cs="宋体"/>
          <w:szCs w:val="24"/>
          <w:lang w:eastAsia="zh-CN"/>
        </w:rPr>
        <w:t>)</w:t>
      </w:r>
      <w:r>
        <w:rPr>
          <w:rFonts w:hint="eastAsia"/>
          <w:i/>
          <w:lang w:eastAsia="zh-CN"/>
        </w:rPr>
        <w:t>分类</w:t>
      </w:r>
      <w:r>
        <w:rPr>
          <w:rFonts w:hint="eastAsia"/>
          <w:lang w:eastAsia="zh-CN"/>
        </w:rPr>
        <w:t>。I类（一般控制）。</w:t>
      </w:r>
    </w:p>
    <w:p w14:paraId="6E8065A7">
      <w:pPr>
        <w:spacing w:before="144"/>
        <w:rPr>
          <w:lang w:eastAsia="zh-CN"/>
        </w:rPr>
      </w:pPr>
      <w:bookmarkStart w:id="4" w:name="_bookmark2"/>
      <w:bookmarkEnd w:id="4"/>
      <w:r>
        <w:rPr>
          <w:lang w:eastAsia="zh-CN"/>
        </w:rPr>
        <w:br w:type="page"/>
      </w:r>
    </w:p>
    <w:p w14:paraId="68293F8E">
      <w:pPr>
        <w:spacing w:before="144"/>
        <w:rPr>
          <w:lang w:eastAsia="zh-CN"/>
        </w:rPr>
      </w:pPr>
      <w:r>
        <w:rPr>
          <w:rFonts w:hint="eastAsia"/>
          <w:lang w:eastAsia="zh-CN"/>
        </w:rPr>
        <w:t>21 CFR 866.3110</w:t>
      </w:r>
      <w:r>
        <w:rPr>
          <w:rFonts w:hint="eastAsia" w:ascii="宋体" w:hAnsi="宋体" w:cs="宋体"/>
          <w:lang w:eastAsia="zh-CN"/>
        </w:rPr>
        <w:t>中所述分类中的器械属于需要提供上市前通告的</w:t>
      </w:r>
      <w:r>
        <w:rPr>
          <w:rFonts w:hint="eastAsia"/>
          <w:lang w:eastAsia="zh-CN"/>
        </w:rPr>
        <w:t>I</w:t>
      </w:r>
      <w:r>
        <w:rPr>
          <w:rFonts w:hint="eastAsia" w:ascii="宋体" w:hAnsi="宋体" w:cs="宋体"/>
          <w:lang w:eastAsia="zh-CN"/>
        </w:rPr>
        <w:t>类器械。</w:t>
      </w:r>
    </w:p>
    <w:p w14:paraId="4E8DFDCF">
      <w:pPr>
        <w:spacing w:before="144"/>
        <w:rPr>
          <w:rFonts w:ascii="宋体" w:hAnsi="宋体" w:cs="宋体"/>
          <w:lang w:eastAsia="zh-CN"/>
        </w:rPr>
      </w:pPr>
      <w:r>
        <w:rPr>
          <w:rFonts w:hint="eastAsia" w:ascii="宋体" w:hAnsi="宋体" w:cs="宋体"/>
          <w:lang w:eastAsia="zh-CN"/>
        </w:rPr>
        <w:t>以下是根据</w:t>
      </w:r>
      <w:r>
        <w:rPr>
          <w:rFonts w:hint="eastAsia"/>
          <w:lang w:eastAsia="zh-CN"/>
        </w:rPr>
        <w:t>21 CFR 866.3110</w:t>
      </w:r>
      <w:r>
        <w:rPr>
          <w:rFonts w:hint="eastAsia" w:asciiTheme="minorEastAsia" w:hAnsiTheme="minorEastAsia" w:eastAsiaTheme="minorEastAsia"/>
          <w:lang w:eastAsia="zh-CN"/>
        </w:rPr>
        <w:t>批准</w:t>
      </w:r>
      <w:r>
        <w:rPr>
          <w:rFonts w:hint="eastAsia" w:ascii="宋体" w:hAnsi="宋体" w:cs="宋体"/>
          <w:lang w:eastAsia="zh-CN"/>
        </w:rPr>
        <w:t>的幽门螺杆菌器械的产品代码：</w:t>
      </w:r>
    </w:p>
    <w:p w14:paraId="011FF1E0">
      <w:pPr>
        <w:spacing w:before="144"/>
        <w:ind w:left="480" w:leftChars="200"/>
        <w:rPr>
          <w:lang w:eastAsia="zh-CN"/>
        </w:rPr>
      </w:pPr>
      <w:r>
        <w:rPr>
          <w:lang w:eastAsia="zh-CN"/>
        </w:rPr>
        <w:t xml:space="preserve">LYR – </w:t>
      </w:r>
      <w:r>
        <w:rPr>
          <w:rFonts w:hint="eastAsia" w:ascii="宋体" w:hAnsi="宋体" w:cs="宋体"/>
          <w:lang w:eastAsia="zh-CN"/>
        </w:rPr>
        <w:t>幽门螺杆菌</w:t>
      </w:r>
    </w:p>
    <w:p w14:paraId="082C90BE">
      <w:pPr>
        <w:spacing w:before="144"/>
        <w:ind w:left="480" w:leftChars="200"/>
        <w:rPr>
          <w:sz w:val="23"/>
          <w:szCs w:val="23"/>
          <w:lang w:eastAsia="zh-CN"/>
        </w:rPr>
      </w:pPr>
      <w:r>
        <w:rPr>
          <w:sz w:val="23"/>
          <w:szCs w:val="23"/>
          <w:lang w:eastAsia="zh-CN"/>
        </w:rPr>
        <w:t xml:space="preserve">MSQ – </w:t>
      </w:r>
      <w:r>
        <w:rPr>
          <w:rFonts w:hint="eastAsia" w:asciiTheme="minorEastAsia" w:hAnsiTheme="minorEastAsia"/>
          <w:sz w:val="23"/>
          <w:szCs w:val="23"/>
          <w:lang w:eastAsia="zh-CN"/>
        </w:rPr>
        <w:t>试验尿素</w:t>
      </w:r>
      <w:r>
        <w:rPr>
          <w:rFonts w:hint="eastAsia" w:ascii="宋体" w:hAnsi="宋体" w:cs="宋体"/>
          <w:sz w:val="23"/>
          <w:szCs w:val="23"/>
          <w:lang w:eastAsia="zh-CN"/>
        </w:rPr>
        <w:t>（呼吸或血液）</w:t>
      </w:r>
    </w:p>
    <w:p w14:paraId="152E3709">
      <w:pPr>
        <w:spacing w:before="144"/>
        <w:rPr>
          <w:lang w:eastAsia="zh-CN"/>
        </w:rPr>
      </w:pPr>
      <w:r>
        <w:rPr>
          <w:rFonts w:hint="eastAsia" w:ascii="宋体" w:hAnsi="宋体" w:cs="宋体"/>
          <w:lang w:eastAsia="zh-CN"/>
        </w:rPr>
        <w:t>因此，贵公司的提交资料应提供以下信息：</w:t>
      </w:r>
    </w:p>
    <w:p w14:paraId="25BDC712">
      <w:pPr>
        <w:pStyle w:val="25"/>
        <w:numPr>
          <w:ilvl w:val="0"/>
          <w:numId w:val="2"/>
        </w:numPr>
        <w:spacing w:before="144"/>
        <w:ind w:left="960" w:leftChars="200" w:hanging="480" w:hangingChars="200"/>
        <w:rPr>
          <w:szCs w:val="24"/>
          <w:lang w:eastAsia="zh-CN"/>
        </w:rPr>
      </w:pPr>
      <w:r>
        <w:rPr>
          <w:rFonts w:hint="eastAsia" w:ascii="宋体" w:hAnsi="宋体" w:cs="宋体"/>
          <w:szCs w:val="24"/>
          <w:lang w:eastAsia="zh-CN"/>
        </w:rPr>
        <w:t>该器械的诊断标识物（即</w:t>
      </w:r>
      <w:r>
        <w:rPr>
          <w:rFonts w:hint="eastAsia"/>
          <w:szCs w:val="24"/>
          <w:vertAlign w:val="superscript"/>
          <w:lang w:eastAsia="zh-CN"/>
        </w:rPr>
        <w:t>13</w:t>
      </w:r>
      <w:r>
        <w:rPr>
          <w:rFonts w:hint="eastAsia"/>
          <w:szCs w:val="24"/>
          <w:lang w:eastAsia="zh-CN"/>
        </w:rPr>
        <w:t>C</w:t>
      </w:r>
      <w:r>
        <w:rPr>
          <w:rFonts w:hint="eastAsia" w:asciiTheme="minorEastAsia" w:hAnsiTheme="minorEastAsia"/>
          <w:szCs w:val="24"/>
          <w:lang w:eastAsia="zh-CN"/>
        </w:rPr>
        <w:t>、</w:t>
      </w:r>
      <w:r>
        <w:rPr>
          <w:rFonts w:hint="eastAsia" w:ascii="宋体" w:hAnsi="宋体" w:cs="宋体"/>
          <w:szCs w:val="24"/>
          <w:lang w:eastAsia="zh-CN"/>
        </w:rPr>
        <w:t>抗原或抗体）</w:t>
      </w:r>
    </w:p>
    <w:p w14:paraId="44928D35">
      <w:pPr>
        <w:pStyle w:val="25"/>
        <w:numPr>
          <w:ilvl w:val="0"/>
          <w:numId w:val="2"/>
        </w:numPr>
        <w:spacing w:before="144"/>
        <w:ind w:left="960" w:leftChars="200" w:hanging="480" w:hangingChars="200"/>
        <w:rPr>
          <w:szCs w:val="24"/>
          <w:lang w:eastAsia="zh-CN"/>
        </w:rPr>
      </w:pPr>
      <w:r>
        <w:rPr>
          <w:rFonts w:hint="eastAsia" w:ascii="宋体" w:hAnsi="宋体" w:cs="宋体"/>
          <w:szCs w:val="24"/>
          <w:lang w:eastAsia="zh-CN"/>
        </w:rPr>
        <w:t>该器械的方法或试验原理（例如，免疫测定、化学发光测定等）</w:t>
      </w:r>
    </w:p>
    <w:p w14:paraId="26C78CC6">
      <w:pPr>
        <w:pStyle w:val="25"/>
        <w:numPr>
          <w:ilvl w:val="0"/>
          <w:numId w:val="2"/>
        </w:numPr>
        <w:spacing w:before="144"/>
        <w:ind w:left="960" w:leftChars="200" w:hanging="480" w:hangingChars="200"/>
        <w:rPr>
          <w:szCs w:val="24"/>
        </w:rPr>
      </w:pPr>
      <w:r>
        <w:rPr>
          <w:rFonts w:hint="eastAsia" w:ascii="宋体" w:hAnsi="宋体" w:cs="宋体"/>
          <w:szCs w:val="24"/>
        </w:rPr>
        <w:t>样本制备方法</w:t>
      </w:r>
    </w:p>
    <w:p w14:paraId="06E2C41B">
      <w:pPr>
        <w:pStyle w:val="25"/>
        <w:numPr>
          <w:ilvl w:val="0"/>
          <w:numId w:val="2"/>
        </w:numPr>
        <w:spacing w:before="144"/>
        <w:ind w:left="960" w:leftChars="200" w:hanging="480" w:hangingChars="200"/>
        <w:rPr>
          <w:szCs w:val="24"/>
          <w:lang w:eastAsia="zh-CN"/>
        </w:rPr>
      </w:pPr>
      <w:r>
        <w:rPr>
          <w:rFonts w:hint="eastAsia" w:ascii="宋体" w:hAnsi="宋体" w:cs="宋体"/>
          <w:szCs w:val="24"/>
          <w:lang w:eastAsia="zh-CN"/>
        </w:rPr>
        <w:t>报告结果所需的时间长度（例如，开始试验后</w:t>
      </w:r>
      <w:r>
        <w:rPr>
          <w:rFonts w:hint="eastAsia"/>
          <w:szCs w:val="24"/>
          <w:lang w:eastAsia="zh-CN"/>
        </w:rPr>
        <w:t>6-24</w:t>
      </w:r>
      <w:r>
        <w:rPr>
          <w:rFonts w:hint="eastAsia" w:ascii="宋体" w:hAnsi="宋体" w:cs="宋体"/>
          <w:szCs w:val="24"/>
          <w:lang w:eastAsia="zh-CN"/>
        </w:rPr>
        <w:t>小时内等）</w:t>
      </w:r>
    </w:p>
    <w:p w14:paraId="2FE62588">
      <w:pPr>
        <w:pStyle w:val="25"/>
        <w:numPr>
          <w:ilvl w:val="0"/>
          <w:numId w:val="1"/>
        </w:numPr>
        <w:tabs>
          <w:tab w:val="left" w:pos="720"/>
        </w:tabs>
        <w:spacing w:before="240" w:beforeLines="100" w:after="120" w:afterLines="50"/>
        <w:ind w:left="0" w:firstLine="0"/>
        <w:outlineLvl w:val="0"/>
        <w:rPr>
          <w:b/>
          <w:sz w:val="30"/>
          <w:szCs w:val="30"/>
          <w:lang w:eastAsia="zh-CN"/>
        </w:rPr>
      </w:pPr>
      <w:bookmarkStart w:id="5" w:name="_Toc479508584"/>
      <w:r>
        <w:rPr>
          <w:rFonts w:hint="eastAsia"/>
          <w:b/>
          <w:sz w:val="30"/>
          <w:szCs w:val="30"/>
          <w:lang w:eastAsia="zh-CN"/>
        </w:rPr>
        <w:t>健康风险</w:t>
      </w:r>
      <w:bookmarkEnd w:id="5"/>
    </w:p>
    <w:p w14:paraId="6848E96D">
      <w:pPr>
        <w:spacing w:before="144"/>
        <w:rPr>
          <w:lang w:eastAsia="zh-CN"/>
        </w:rPr>
      </w:pPr>
      <w:r>
        <w:rPr>
          <w:rFonts w:hint="eastAsia" w:ascii="宋体" w:hAnsi="宋体" w:cs="宋体"/>
          <w:lang w:eastAsia="zh-CN"/>
        </w:rPr>
        <w:t>幽门螺杆菌是一种革兰氏阴性的微需氧性细菌，其存活于胃部和十二指肠。感染该微生物可使胃内膜出现慢性、低水平炎症，而此类炎症又与十二指肠炎和胃溃疡和胃癌的发展相关。</w:t>
      </w:r>
      <w:r>
        <w:rPr>
          <w:rFonts w:hint="eastAsia"/>
          <w:lang w:eastAsia="zh-CN"/>
        </w:rPr>
        <w:t>80</w:t>
      </w:r>
      <w:r>
        <w:rPr>
          <w:rFonts w:hint="eastAsia" w:ascii="宋体" w:hAnsi="宋体" w:cs="宋体"/>
          <w:lang w:eastAsia="zh-CN"/>
        </w:rPr>
        <w:t>％以上的、感染该细菌的个体呈无症状性；然而，一些个体的病症会发展成为更严重的问题，如胃或十二指肠溃疡。常见投诉包括疼痛或不适（通常在上腹部）、腹胀、在食用少量食物后即感到充满、缺乏食欲、恶心、呕吐和粪便呈黑色或焦油色。</w:t>
      </w:r>
      <w:r>
        <w:rPr>
          <w:rFonts w:hint="eastAsia" w:asciiTheme="minorEastAsia" w:hAnsiTheme="minorEastAsia" w:eastAsiaTheme="minorEastAsia"/>
          <w:lang w:eastAsia="zh-CN"/>
        </w:rPr>
        <w:t>伴有</w:t>
      </w:r>
      <w:r>
        <w:rPr>
          <w:rFonts w:hint="eastAsia" w:ascii="宋体" w:hAnsi="宋体" w:cs="宋体"/>
          <w:lang w:eastAsia="zh-CN"/>
        </w:rPr>
        <w:t>出血的溃疡可使血细胞计数较低以及疲劳。</w:t>
      </w:r>
      <w:r>
        <w:rPr>
          <w:rFonts w:hint="eastAsia" w:asciiTheme="minorEastAsia" w:hAnsiTheme="minorEastAsia" w:eastAsiaTheme="minorEastAsia"/>
          <w:lang w:eastAsia="zh-CN"/>
        </w:rPr>
        <w:t>在</w:t>
      </w:r>
      <w:r>
        <w:rPr>
          <w:rFonts w:hint="eastAsia" w:ascii="宋体" w:hAnsi="宋体" w:cs="宋体"/>
          <w:lang w:eastAsia="zh-CN"/>
        </w:rPr>
        <w:t>世界上</w:t>
      </w:r>
      <w:r>
        <w:rPr>
          <w:rFonts w:hint="eastAsia"/>
          <w:lang w:eastAsia="zh-CN"/>
        </w:rPr>
        <w:t>50</w:t>
      </w:r>
      <w:r>
        <w:rPr>
          <w:rFonts w:hint="eastAsia" w:ascii="宋体" w:hAnsi="宋体" w:cs="宋体"/>
          <w:lang w:eastAsia="zh-CN"/>
        </w:rPr>
        <w:t>％以上的人群中，其上胃肠道中存有幽门螺杆菌。感染在发展中国家中更为普遍。尽管个体通常在儿童时期就已被感染，</w:t>
      </w:r>
      <w:r>
        <w:rPr>
          <w:rFonts w:hint="eastAsia" w:asciiTheme="minorEastAsia" w:hAnsiTheme="minorEastAsia" w:eastAsiaTheme="minorEastAsia"/>
          <w:lang w:eastAsia="zh-CN"/>
        </w:rPr>
        <w:t>但其</w:t>
      </w:r>
      <w:r>
        <w:rPr>
          <w:rFonts w:hint="eastAsia" w:ascii="宋体" w:hAnsi="宋体" w:cs="宋体"/>
          <w:lang w:eastAsia="zh-CN"/>
        </w:rPr>
        <w:t>传播途径仍未知[参考文献：</w:t>
      </w:r>
      <w:r>
        <w:rPr>
          <w:rFonts w:hint="eastAsia"/>
          <w:lang w:eastAsia="zh-CN"/>
        </w:rPr>
        <w:t>1</w:t>
      </w:r>
      <w:r>
        <w:rPr>
          <w:rFonts w:hint="eastAsia" w:asciiTheme="minorEastAsia" w:hAnsiTheme="minorEastAsia" w:eastAsiaTheme="minorEastAsia"/>
          <w:lang w:eastAsia="zh-CN"/>
        </w:rPr>
        <w:t>、</w:t>
      </w:r>
      <w:r>
        <w:rPr>
          <w:rFonts w:hint="eastAsia"/>
          <w:lang w:eastAsia="zh-CN"/>
        </w:rPr>
        <w:t>2</w:t>
      </w:r>
      <w:r>
        <w:rPr>
          <w:rFonts w:hint="eastAsia" w:asciiTheme="minorEastAsia" w:hAnsiTheme="minorEastAsia" w:eastAsiaTheme="minorEastAsia"/>
          <w:lang w:eastAsia="zh-CN"/>
        </w:rPr>
        <w:t>]</w:t>
      </w:r>
      <w:r>
        <w:rPr>
          <w:rFonts w:hint="eastAsia" w:ascii="宋体" w:hAnsi="宋体" w:cs="宋体"/>
          <w:lang w:eastAsia="zh-CN"/>
        </w:rPr>
        <w:t>。</w:t>
      </w:r>
    </w:p>
    <w:p w14:paraId="7759EA05">
      <w:pPr>
        <w:spacing w:before="144"/>
        <w:rPr>
          <w:rFonts w:ascii="宋体" w:hAnsi="宋体" w:cs="宋体"/>
          <w:lang w:eastAsia="zh-CN"/>
        </w:rPr>
      </w:pPr>
      <w:r>
        <w:rPr>
          <w:rFonts w:hint="eastAsia" w:ascii="宋体" w:hAnsi="宋体" w:cs="宋体"/>
          <w:lang w:eastAsia="zh-CN"/>
        </w:rPr>
        <w:t>幽门螺杆菌检测方法包括毛细管血液、血清和尿抗体试验（即，针对各种幽门螺杆菌表位检测</w:t>
      </w:r>
      <w:r>
        <w:rPr>
          <w:rFonts w:hint="eastAsia"/>
          <w:lang w:eastAsia="zh-CN"/>
        </w:rPr>
        <w:t>IgG</w:t>
      </w:r>
      <w:r>
        <w:rPr>
          <w:rFonts w:hint="eastAsia" w:ascii="宋体" w:hAnsi="宋体" w:cs="宋体"/>
          <w:lang w:eastAsia="zh-CN"/>
        </w:rPr>
        <w:t>、</w:t>
      </w:r>
      <w:r>
        <w:rPr>
          <w:rFonts w:hint="eastAsia"/>
          <w:lang w:eastAsia="zh-CN"/>
        </w:rPr>
        <w:t>IgA</w:t>
      </w:r>
      <w:r>
        <w:rPr>
          <w:rFonts w:hint="eastAsia" w:ascii="宋体" w:hAnsi="宋体" w:cs="宋体"/>
          <w:lang w:eastAsia="zh-CN"/>
        </w:rPr>
        <w:t>和</w:t>
      </w:r>
      <w:r>
        <w:rPr>
          <w:rFonts w:hint="eastAsia"/>
          <w:lang w:eastAsia="zh-CN"/>
        </w:rPr>
        <w:t>/</w:t>
      </w:r>
      <w:r>
        <w:rPr>
          <w:rFonts w:hint="eastAsia" w:ascii="宋体" w:hAnsi="宋体" w:cs="宋体"/>
          <w:lang w:eastAsia="zh-CN"/>
        </w:rPr>
        <w:t>或</w:t>
      </w:r>
      <w:r>
        <w:rPr>
          <w:rFonts w:hint="eastAsia"/>
          <w:lang w:eastAsia="zh-CN"/>
        </w:rPr>
        <w:t>IgM</w:t>
      </w:r>
      <w:r>
        <w:rPr>
          <w:rFonts w:hint="eastAsia" w:ascii="宋体" w:hAnsi="宋体" w:cs="宋体"/>
          <w:lang w:eastAsia="zh-CN"/>
        </w:rPr>
        <w:t>单克隆抗体、粪便抗原试验和</w:t>
      </w:r>
      <w:r>
        <w:rPr>
          <w:rFonts w:hint="eastAsia"/>
          <w:vertAlign w:val="superscript"/>
          <w:lang w:eastAsia="zh-CN"/>
        </w:rPr>
        <w:t>13</w:t>
      </w:r>
      <w:r>
        <w:rPr>
          <w:rFonts w:hint="eastAsia"/>
          <w:lang w:eastAsia="zh-CN"/>
        </w:rPr>
        <w:t>C</w:t>
      </w:r>
      <w:r>
        <w:rPr>
          <w:rFonts w:hint="eastAsia" w:ascii="宋体" w:hAnsi="宋体" w:cs="宋体"/>
          <w:lang w:eastAsia="zh-CN"/>
        </w:rPr>
        <w:t>尿素呼吸</w:t>
      </w:r>
      <w:r>
        <w:rPr>
          <w:rFonts w:hint="eastAsia"/>
          <w:lang w:eastAsia="zh-CN"/>
        </w:rPr>
        <w:t>/</w:t>
      </w:r>
      <w:r>
        <w:rPr>
          <w:rFonts w:hint="eastAsia" w:ascii="宋体" w:hAnsi="宋体" w:cs="宋体"/>
          <w:lang w:eastAsia="zh-CN"/>
        </w:rPr>
        <w:t>血液试验，</w:t>
      </w:r>
      <w:r>
        <w:rPr>
          <w:rFonts w:hint="eastAsia"/>
          <w:lang w:eastAsia="zh-CN"/>
        </w:rPr>
        <w:t xml:space="preserve"> </w:t>
      </w:r>
      <w:r>
        <w:rPr>
          <w:rFonts w:hint="eastAsia" w:ascii="宋体" w:hAnsi="宋体" w:cs="宋体"/>
          <w:lang w:eastAsia="zh-CN"/>
        </w:rPr>
        <w:t>其中患者应摄取</w:t>
      </w:r>
      <w:r>
        <w:rPr>
          <w:rFonts w:hint="eastAsia"/>
          <w:vertAlign w:val="superscript"/>
          <w:lang w:eastAsia="zh-CN"/>
        </w:rPr>
        <w:t>13</w:t>
      </w:r>
      <w:r>
        <w:rPr>
          <w:rFonts w:hint="eastAsia"/>
          <w:lang w:eastAsia="zh-CN"/>
        </w:rPr>
        <w:t>C</w:t>
      </w:r>
      <w:r>
        <w:rPr>
          <w:rFonts w:hint="eastAsia" w:ascii="宋体" w:hAnsi="宋体" w:cs="宋体"/>
          <w:lang w:eastAsia="zh-CN"/>
        </w:rPr>
        <w:t>标记的尿素。该细菌可代谢该尿素从而产生可在呼吸中检测的标记二氧化碳）和</w:t>
      </w:r>
      <w:r>
        <w:rPr>
          <w:rFonts w:hint="eastAsia"/>
          <w:lang w:eastAsia="zh-CN"/>
        </w:rPr>
        <w:t>/</w:t>
      </w:r>
      <w:r>
        <w:rPr>
          <w:rFonts w:hint="eastAsia" w:ascii="宋体" w:hAnsi="宋体" w:cs="宋体"/>
          <w:lang w:eastAsia="zh-CN"/>
        </w:rPr>
        <w:t>或微生物培养。这些器械的性能可能受到一些药物的影响，例如非甾体抗炎药（</w:t>
      </w:r>
      <w:r>
        <w:rPr>
          <w:rFonts w:hint="eastAsia"/>
          <w:lang w:eastAsia="zh-CN"/>
        </w:rPr>
        <w:t>NSAID</w:t>
      </w:r>
      <w:r>
        <w:rPr>
          <w:rFonts w:hint="eastAsia" w:ascii="宋体" w:hAnsi="宋体" w:cs="宋体"/>
          <w:lang w:eastAsia="zh-CN"/>
        </w:rPr>
        <w:t>）、质子泵抑制剂和抗生素，这些药物可影响幽门螺杆菌脲酶活性并且可能使基于尿素的试验给出假阴性结果。由于慢性幽门螺杆菌感染而出现的胃粘膜萎缩也可导致假阴性结果出现[参考文献：</w:t>
      </w:r>
      <w:r>
        <w:rPr>
          <w:rFonts w:hint="eastAsia"/>
          <w:lang w:eastAsia="zh-CN"/>
        </w:rPr>
        <w:t>3</w:t>
      </w:r>
      <w:r>
        <w:rPr>
          <w:rFonts w:hint="eastAsia" w:asciiTheme="minorEastAsia" w:hAnsiTheme="minorEastAsia" w:eastAsiaTheme="minorEastAsia"/>
          <w:lang w:eastAsia="zh-CN"/>
        </w:rPr>
        <w:t>、</w:t>
      </w:r>
      <w:r>
        <w:rPr>
          <w:rFonts w:hint="eastAsia"/>
          <w:lang w:eastAsia="zh-CN"/>
        </w:rPr>
        <w:t>4</w:t>
      </w:r>
      <w:r>
        <w:rPr>
          <w:rFonts w:hint="eastAsia" w:ascii="宋体" w:hAnsi="宋体" w:cs="宋体"/>
          <w:lang w:eastAsia="zh-CN"/>
        </w:rPr>
        <w:t>]。</w:t>
      </w:r>
    </w:p>
    <w:p w14:paraId="218DD75D">
      <w:pPr>
        <w:spacing w:before="144"/>
        <w:rPr>
          <w:rFonts w:ascii="宋体" w:hAnsi="宋体" w:cs="宋体"/>
          <w:lang w:eastAsia="zh-CN"/>
        </w:rPr>
      </w:pPr>
      <w:r>
        <w:rPr>
          <w:rFonts w:ascii="宋体" w:hAnsi="宋体" w:cs="宋体"/>
          <w:lang w:eastAsia="zh-CN"/>
        </w:rPr>
        <w:br w:type="page"/>
      </w:r>
    </w:p>
    <w:p w14:paraId="75A445EF">
      <w:pPr>
        <w:spacing w:before="144"/>
        <w:rPr>
          <w:sz w:val="23"/>
          <w:szCs w:val="23"/>
          <w:lang w:eastAsia="zh-CN"/>
        </w:rPr>
      </w:pPr>
      <w:r>
        <w:rPr>
          <w:rFonts w:hint="eastAsia" w:ascii="宋体" w:hAnsi="宋体" w:cs="宋体"/>
          <w:sz w:val="23"/>
          <w:szCs w:val="23"/>
          <w:lang w:eastAsia="zh-CN"/>
        </w:rPr>
        <w:t>用于检测幽门螺杆菌的器械未能如预期发挥性能或未能正确地解释结果可能导致患者管理决定不正确。在管理个别患者的情况下，假阴性报告可能导致在提供（或未能提供）明确诊断、适当治疗、感染控制和预防措施方面产生延迟。假阳性报告可能导致进行不必要或不恰当的治疗或采用不必要的控制和预防措施。因此，确定这些器械的性能并解与使用这些器械相关的风险对于其安全有效使用来说至关重要。</w:t>
      </w:r>
    </w:p>
    <w:p w14:paraId="7B1C996C">
      <w:pPr>
        <w:spacing w:before="144"/>
        <w:rPr>
          <w:lang w:eastAsia="zh-CN"/>
        </w:rPr>
      </w:pPr>
      <w:r>
        <w:rPr>
          <w:rFonts w:hint="eastAsia"/>
          <w:lang w:eastAsia="zh-CN"/>
        </w:rPr>
        <w:t>由制造商进行、用于确定幽门螺杆菌检测器械的性能研究是确定这些器械的安全性和有效性或实质等同性的基础。微生物学器械部就使用内窥镜诊断性试验诊断幽门螺杆菌感染推荐的证实性试验在附录A中概述。</w:t>
      </w:r>
    </w:p>
    <w:p w14:paraId="00C33517">
      <w:pPr>
        <w:spacing w:before="144"/>
        <w:rPr>
          <w:lang w:eastAsia="zh-CN"/>
        </w:rPr>
      </w:pPr>
      <w:r>
        <w:rPr>
          <w:lang w:eastAsia="zh-CN"/>
        </w:rPr>
        <w:br w:type="page"/>
      </w:r>
    </w:p>
    <w:p w14:paraId="69410007">
      <w:pPr>
        <w:pStyle w:val="25"/>
        <w:numPr>
          <w:ilvl w:val="0"/>
          <w:numId w:val="1"/>
        </w:numPr>
        <w:tabs>
          <w:tab w:val="left" w:pos="720"/>
        </w:tabs>
        <w:spacing w:before="240" w:beforeLines="100" w:after="120" w:afterLines="50"/>
        <w:ind w:left="0" w:firstLine="0"/>
        <w:outlineLvl w:val="0"/>
        <w:rPr>
          <w:b/>
          <w:sz w:val="30"/>
          <w:szCs w:val="30"/>
          <w:lang w:eastAsia="zh-CN"/>
        </w:rPr>
      </w:pPr>
      <w:bookmarkStart w:id="6" w:name="_bookmark3"/>
      <w:bookmarkEnd w:id="6"/>
      <w:bookmarkStart w:id="7" w:name="_Toc479508585"/>
      <w:r>
        <w:rPr>
          <w:rFonts w:hint="eastAsia"/>
          <w:b/>
          <w:sz w:val="30"/>
          <w:szCs w:val="30"/>
          <w:lang w:eastAsia="zh-CN"/>
        </w:rPr>
        <w:t>确定性能特性</w:t>
      </w:r>
      <w:bookmarkEnd w:id="7"/>
    </w:p>
    <w:p w14:paraId="49AFFFF2">
      <w:pPr>
        <w:spacing w:before="144"/>
        <w:rPr>
          <w:lang w:eastAsia="zh-CN"/>
        </w:rPr>
      </w:pPr>
      <w:r>
        <w:rPr>
          <w:rFonts w:hint="eastAsia" w:ascii="宋体" w:hAnsi="宋体" w:cs="宋体"/>
          <w:lang w:eastAsia="zh-CN"/>
        </w:rPr>
        <w:t>我们建议贵公司提供贵公司研究方案的副本。这些方案应含有关于排除和入选标准、研究中使用的比较方法、所用样本的类型和数量、使用说明和科学合理的统计分析计划的信息。这些方案将使我们能够更好解读贵公司的数据，从而加快审查贵公司的提交资料。</w:t>
      </w:r>
    </w:p>
    <w:p w14:paraId="58EC3913">
      <w:pPr>
        <w:spacing w:before="144"/>
        <w:rPr>
          <w:lang w:eastAsia="zh-CN"/>
        </w:rPr>
      </w:pPr>
      <w:r>
        <w:rPr>
          <w:rFonts w:hint="eastAsia" w:ascii="宋体" w:hAnsi="宋体" w:cs="宋体"/>
          <w:lang w:eastAsia="zh-CN"/>
        </w:rPr>
        <w:t>提到临床实验室标准化协会（</w:t>
      </w:r>
      <w:r>
        <w:rPr>
          <w:rFonts w:hint="eastAsia"/>
          <w:lang w:eastAsia="zh-CN"/>
        </w:rPr>
        <w:t>CLSI</w:t>
      </w:r>
      <w:r>
        <w:rPr>
          <w:rFonts w:hint="eastAsia" w:ascii="宋体" w:hAnsi="宋体" w:cs="宋体"/>
          <w:lang w:eastAsia="zh-CN"/>
        </w:rPr>
        <w:t>）标准或指南时，我们建议贵公司指明贵公司遵循标准或指南的具体方面。此外，贵公司应该说明是否以对标准的任何部分进行修改并对这些修改进行说明。</w:t>
      </w:r>
    </w:p>
    <w:p w14:paraId="605263EF">
      <w:pPr>
        <w:spacing w:before="144"/>
        <w:rPr>
          <w:lang w:eastAsia="zh-CN"/>
        </w:rPr>
      </w:pPr>
      <w:r>
        <w:rPr>
          <w:rFonts w:hint="eastAsia" w:ascii="宋体" w:hAnsi="宋体" w:cs="宋体"/>
          <w:lang w:eastAsia="zh-CN"/>
        </w:rPr>
        <w:t>我们鼓励申办方联系微生物器械部来要求对其拟定研究和样本类型的选择进行审查。如果制造商难以获得样本，我们特别鼓励其寻求这种讨论类型。</w:t>
      </w:r>
    </w:p>
    <w:p w14:paraId="5773DA4B">
      <w:pPr>
        <w:pStyle w:val="25"/>
        <w:numPr>
          <w:ilvl w:val="0"/>
          <w:numId w:val="3"/>
        </w:numPr>
        <w:tabs>
          <w:tab w:val="left" w:pos="480"/>
        </w:tabs>
        <w:spacing w:before="144"/>
        <w:ind w:left="0" w:firstLine="0"/>
        <w:outlineLvl w:val="1"/>
        <w:rPr>
          <w:b/>
          <w:bCs/>
          <w:lang w:eastAsia="zh-CN"/>
        </w:rPr>
      </w:pPr>
      <w:bookmarkStart w:id="8" w:name="A._General_Recommendations"/>
      <w:bookmarkEnd w:id="8"/>
      <w:bookmarkStart w:id="9" w:name="_Toc479508586"/>
      <w:r>
        <w:rPr>
          <w:rFonts w:hint="eastAsia" w:asciiTheme="minorEastAsia" w:hAnsiTheme="minorEastAsia" w:eastAsiaTheme="minorEastAsia"/>
          <w:b/>
          <w:lang w:eastAsia="zh-CN"/>
        </w:rPr>
        <w:t>一般建议</w:t>
      </w:r>
      <w:bookmarkEnd w:id="9"/>
    </w:p>
    <w:p w14:paraId="4B6180B2">
      <w:pPr>
        <w:spacing w:before="144"/>
        <w:rPr>
          <w:lang w:eastAsia="zh-CN"/>
        </w:rPr>
      </w:pPr>
      <w:r>
        <w:rPr>
          <w:rFonts w:hint="eastAsia" w:ascii="宋体" w:hAnsi="宋体" w:cs="宋体"/>
          <w:lang w:eastAsia="zh-CN"/>
        </w:rPr>
        <w:t>微生物学器械部建议使用内窥镜诊断性试验来确认和排除幽门螺杆菌感染的诊断。所需阳性或阴性试验的数量取决于这些试验是用于初始诊断（治疗前，用于确认感染）还是用于记录根除（治疗完成后）。基线感染和根除治疗后的定义需要单独考虑（根据所使用的内窥镜试验的数量和类型），因为在基线时，重要的是实现高特异性（低假阳性）来确认感染，而在进行治疗试验时，灵敏度对于排除感染（低假阴性）来说更为重要。我们已制定有关感染（或无感染）的定义来辅助申办方基于内窥镜试验来决定哪些患者应被视为感染、未感染或不可评估。重要的是要注意，这些术语有多个正确定义。其真阳性定义取决于内窥镜幽门螺杆菌诊断性试验的质量和数量。</w:t>
      </w:r>
    </w:p>
    <w:p w14:paraId="7434D440">
      <w:pPr>
        <w:spacing w:before="144"/>
        <w:rPr>
          <w:lang w:eastAsia="zh-CN"/>
        </w:rPr>
      </w:pPr>
      <w:r>
        <w:rPr>
          <w:rFonts w:hint="eastAsia" w:ascii="宋体" w:hAnsi="宋体" w:cs="宋体"/>
          <w:lang w:eastAsia="zh-CN"/>
        </w:rPr>
        <w:t>本司认为临床研究仅需单一的阳性尿素酶试验，但是分析的可评价性需要阳性培养或阳性尿素酶试验和阳性病理诊断。如果培养呈阴性或缺失，并且病理诊断</w:t>
      </w:r>
      <w:r>
        <w:rPr>
          <w:rFonts w:hint="eastAsia"/>
          <w:lang w:eastAsia="zh-CN"/>
        </w:rPr>
        <w:t>/</w:t>
      </w:r>
      <w:r>
        <w:rPr>
          <w:rFonts w:hint="eastAsia" w:ascii="宋体" w:hAnsi="宋体" w:cs="宋体"/>
          <w:lang w:eastAsia="zh-CN"/>
        </w:rPr>
        <w:t>脲酶试验结果不一致，则这些患者应被视为不可评估。（有关其他信息，请参见附录</w:t>
      </w:r>
      <w:r>
        <w:rPr>
          <w:rFonts w:hint="eastAsia"/>
          <w:lang w:eastAsia="zh-CN"/>
        </w:rPr>
        <w:t>A</w:t>
      </w:r>
      <w:r>
        <w:rPr>
          <w:rFonts w:hint="eastAsia" w:ascii="宋体" w:hAnsi="宋体" w:cs="宋体"/>
          <w:lang w:eastAsia="zh-CN"/>
        </w:rPr>
        <w:t>）。</w:t>
      </w:r>
    </w:p>
    <w:p w14:paraId="60817051">
      <w:pPr>
        <w:pStyle w:val="25"/>
        <w:numPr>
          <w:ilvl w:val="0"/>
          <w:numId w:val="3"/>
        </w:numPr>
        <w:tabs>
          <w:tab w:val="left" w:pos="480"/>
        </w:tabs>
        <w:spacing w:before="144"/>
        <w:ind w:left="0" w:firstLine="0"/>
        <w:outlineLvl w:val="1"/>
        <w:rPr>
          <w:rFonts w:eastAsiaTheme="minorEastAsia"/>
          <w:b/>
          <w:lang w:eastAsia="zh-CN"/>
        </w:rPr>
      </w:pPr>
      <w:bookmarkStart w:id="10" w:name="B._Controls"/>
      <w:bookmarkEnd w:id="10"/>
      <w:bookmarkStart w:id="11" w:name="_Toc479508587"/>
      <w:r>
        <w:rPr>
          <w:rFonts w:hint="eastAsia" w:eastAsiaTheme="minorEastAsia"/>
          <w:b/>
          <w:lang w:eastAsia="zh-CN"/>
        </w:rPr>
        <w:t>对照</w:t>
      </w:r>
      <w:bookmarkEnd w:id="11"/>
    </w:p>
    <w:p w14:paraId="05AF0408">
      <w:pPr>
        <w:spacing w:before="144"/>
        <w:rPr>
          <w:rFonts w:ascii="宋体" w:hAnsi="宋体" w:cs="宋体"/>
          <w:lang w:eastAsia="zh-CN"/>
        </w:rPr>
      </w:pPr>
      <w:bookmarkStart w:id="12" w:name="_bookmark4"/>
      <w:bookmarkEnd w:id="12"/>
      <w:r>
        <w:rPr>
          <w:rFonts w:ascii="宋体" w:hAnsi="宋体" w:cs="宋体"/>
          <w:lang w:eastAsia="zh-CN"/>
        </w:rPr>
        <w:br w:type="page"/>
      </w:r>
    </w:p>
    <w:p w14:paraId="58439581">
      <w:pPr>
        <w:spacing w:before="144"/>
        <w:rPr>
          <w:rFonts w:ascii="宋体" w:hAnsi="宋体" w:cs="宋体"/>
          <w:lang w:eastAsia="zh-CN"/>
        </w:rPr>
      </w:pPr>
      <w:r>
        <w:rPr>
          <w:rFonts w:hint="eastAsia" w:ascii="宋体" w:hAnsi="宋体" w:cs="宋体"/>
          <w:lang w:eastAsia="zh-CN"/>
        </w:rPr>
        <w:t>进行下述性能研究时，我们建议贵公司在分析和临床研究期间每天进行适当的外部对照。适当外部对照的示例包括先前被表征为幽门螺杆菌阳性或阴性的临床样本，或可商购的阳性和阴性对照。</w:t>
      </w:r>
    </w:p>
    <w:p w14:paraId="3D6AD89B">
      <w:pPr>
        <w:pStyle w:val="25"/>
        <w:numPr>
          <w:ilvl w:val="0"/>
          <w:numId w:val="3"/>
        </w:numPr>
        <w:tabs>
          <w:tab w:val="left" w:pos="480"/>
        </w:tabs>
        <w:spacing w:before="144"/>
        <w:ind w:left="0" w:firstLine="0"/>
        <w:outlineLvl w:val="1"/>
        <w:rPr>
          <w:rFonts w:eastAsiaTheme="minorEastAsia"/>
          <w:b/>
          <w:lang w:eastAsia="zh-CN"/>
        </w:rPr>
      </w:pPr>
      <w:bookmarkStart w:id="13" w:name="C._Analytical_Studies"/>
      <w:bookmarkEnd w:id="13"/>
      <w:bookmarkStart w:id="14" w:name="_Toc479508588"/>
      <w:r>
        <w:rPr>
          <w:rFonts w:hint="eastAsia" w:eastAsiaTheme="minorEastAsia"/>
          <w:b/>
          <w:lang w:eastAsia="zh-CN"/>
        </w:rPr>
        <w:t>分析研究</w:t>
      </w:r>
      <w:bookmarkEnd w:id="14"/>
    </w:p>
    <w:p w14:paraId="487E09C4">
      <w:pPr>
        <w:spacing w:before="144"/>
        <w:rPr>
          <w:rFonts w:hAnsiTheme="minorHAnsi" w:eastAsiaTheme="minorEastAsia"/>
          <w:sz w:val="23"/>
          <w:lang w:eastAsia="zh-CN"/>
        </w:rPr>
      </w:pPr>
      <w:r>
        <w:rPr>
          <w:rFonts w:hint="eastAsia" w:hAnsiTheme="minorHAnsi" w:eastAsiaTheme="minorEastAsia"/>
          <w:sz w:val="23"/>
          <w:lang w:eastAsia="zh-CN"/>
        </w:rPr>
        <w:t>我们建议贵公司执行以下研究：</w:t>
      </w:r>
    </w:p>
    <w:p w14:paraId="59DE6E36">
      <w:pPr>
        <w:spacing w:before="144"/>
        <w:outlineLvl w:val="2"/>
        <w:rPr>
          <w:rFonts w:hAnsiTheme="minorHAnsi" w:eastAsiaTheme="minorEastAsia"/>
          <w:sz w:val="23"/>
          <w:u w:val="single"/>
          <w:lang w:eastAsia="zh-CN"/>
        </w:rPr>
      </w:pPr>
      <w:bookmarkStart w:id="15" w:name="_Toc479508589"/>
      <w:r>
        <w:rPr>
          <w:rFonts w:hint="eastAsia" w:hAnsiTheme="minorHAnsi" w:eastAsiaTheme="minorEastAsia"/>
          <w:sz w:val="23"/>
          <w:u w:val="single"/>
          <w:lang w:eastAsia="zh-CN"/>
        </w:rPr>
        <w:t>抗原表征</w:t>
      </w:r>
      <w:bookmarkEnd w:id="15"/>
    </w:p>
    <w:p w14:paraId="701D7A55">
      <w:pPr>
        <w:spacing w:before="144"/>
        <w:rPr>
          <w:rFonts w:hAnsiTheme="minorHAnsi" w:eastAsiaTheme="minorEastAsia"/>
          <w:sz w:val="23"/>
          <w:lang w:eastAsia="zh-CN"/>
        </w:rPr>
      </w:pPr>
      <w:r>
        <w:rPr>
          <w:rFonts w:hint="eastAsia" w:hAnsiTheme="minorHAnsi" w:eastAsiaTheme="minorEastAsia"/>
          <w:sz w:val="23"/>
          <w:lang w:eastAsia="zh-CN"/>
        </w:rPr>
        <w:t>贵公司应该将器械中所使用的抗原描述为底物。请简要说明抗原、生物菌株的生产、纯化过程等（贵公司可以将其标为</w:t>
      </w:r>
      <w:r>
        <w:rPr>
          <w:rFonts w:hint="eastAsia" w:asciiTheme="minorEastAsia" w:hAnsiTheme="minorEastAsia" w:eastAsiaTheme="minorEastAsia"/>
          <w:sz w:val="23"/>
          <w:lang w:eastAsia="zh-CN"/>
        </w:rPr>
        <w:t>“</w:t>
      </w:r>
      <w:r>
        <w:rPr>
          <w:rFonts w:hint="eastAsia" w:hAnsiTheme="minorHAnsi" w:eastAsiaTheme="minorEastAsia"/>
          <w:sz w:val="23"/>
          <w:lang w:eastAsia="zh-CN"/>
        </w:rPr>
        <w:t>专有信息</w:t>
      </w:r>
      <w:r>
        <w:rPr>
          <w:rFonts w:hint="eastAsia" w:asciiTheme="minorEastAsia" w:hAnsiTheme="minorEastAsia" w:eastAsiaTheme="minorEastAsia"/>
          <w:sz w:val="23"/>
          <w:lang w:eastAsia="zh-CN"/>
        </w:rPr>
        <w:t>”</w:t>
      </w:r>
      <w:r>
        <w:rPr>
          <w:rFonts w:hint="eastAsia" w:hAnsiTheme="minorHAnsi" w:eastAsiaTheme="minorEastAsia"/>
          <w:sz w:val="23"/>
          <w:lang w:eastAsia="zh-CN"/>
        </w:rPr>
        <w:t>）。如果贵公司使用的抗原是天然抗原，贵公司应该确定其来源，此外，我们建议贵公司提供选择该抗原的理由。</w:t>
      </w:r>
    </w:p>
    <w:p w14:paraId="3BF54E82">
      <w:pPr>
        <w:spacing w:before="144"/>
        <w:outlineLvl w:val="2"/>
        <w:rPr>
          <w:rFonts w:hAnsiTheme="minorHAnsi" w:eastAsiaTheme="minorEastAsia"/>
          <w:sz w:val="23"/>
          <w:u w:val="single"/>
          <w:lang w:eastAsia="zh-CN"/>
        </w:rPr>
      </w:pPr>
      <w:bookmarkStart w:id="16" w:name="Validation_of_Reactive_Cut-off"/>
      <w:bookmarkEnd w:id="16"/>
      <w:bookmarkStart w:id="17" w:name="_Toc479508590"/>
      <w:r>
        <w:rPr>
          <w:rFonts w:hint="eastAsia" w:hAnsiTheme="minorHAnsi" w:eastAsiaTheme="minorEastAsia"/>
          <w:sz w:val="23"/>
          <w:u w:val="single"/>
          <w:lang w:eastAsia="zh-CN"/>
        </w:rPr>
        <w:t>反应临界值的确认</w:t>
      </w:r>
      <w:bookmarkEnd w:id="17"/>
    </w:p>
    <w:p w14:paraId="40504B4E">
      <w:pPr>
        <w:spacing w:before="144"/>
        <w:rPr>
          <w:rFonts w:hAnsiTheme="minorHAnsi" w:eastAsiaTheme="minorEastAsia"/>
          <w:sz w:val="23"/>
          <w:lang w:eastAsia="zh-CN"/>
        </w:rPr>
      </w:pPr>
      <w:r>
        <w:rPr>
          <w:rFonts w:hint="eastAsia" w:hAnsiTheme="minorHAnsi" w:eastAsiaTheme="minorEastAsia"/>
          <w:sz w:val="23"/>
          <w:lang w:eastAsia="zh-CN"/>
        </w:rPr>
        <w:t>我们建议贵公司说明并解释如何确定贵公司器械的反应临界值的基本原理。如果贵公司提供临床数据，贵公司应该确定研究中招募和治疗的患者数量、患者人群和用于确定幽门螺杆菌是否存在以对这些患者进行诊断的方法。数据应以图形方式呈现。</w:t>
      </w:r>
    </w:p>
    <w:p w14:paraId="75100A6E">
      <w:pPr>
        <w:spacing w:before="144"/>
        <w:outlineLvl w:val="2"/>
        <w:rPr>
          <w:rFonts w:hAnsiTheme="minorHAnsi" w:eastAsiaTheme="minorEastAsia"/>
          <w:sz w:val="23"/>
          <w:u w:val="single"/>
          <w:lang w:eastAsia="zh-CN"/>
        </w:rPr>
      </w:pPr>
      <w:bookmarkStart w:id="18" w:name="Analytical_Sensitivity"/>
      <w:bookmarkEnd w:id="18"/>
      <w:bookmarkStart w:id="19" w:name="_Toc479508591"/>
      <w:r>
        <w:rPr>
          <w:rFonts w:hint="eastAsia" w:hAnsiTheme="minorHAnsi" w:eastAsiaTheme="minorEastAsia"/>
          <w:sz w:val="23"/>
          <w:u w:val="single"/>
          <w:lang w:eastAsia="zh-CN"/>
        </w:rPr>
        <w:t>分析灵敏度</w:t>
      </w:r>
      <w:bookmarkEnd w:id="19"/>
    </w:p>
    <w:p w14:paraId="5652A190">
      <w:pPr>
        <w:spacing w:before="144"/>
        <w:rPr>
          <w:i/>
          <w:sz w:val="23"/>
          <w:lang w:eastAsia="zh-CN"/>
        </w:rPr>
      </w:pPr>
      <w:r>
        <w:rPr>
          <w:rFonts w:hint="eastAsia"/>
          <w:i/>
          <w:sz w:val="23"/>
          <w:lang w:eastAsia="zh-CN"/>
        </w:rPr>
        <w:t>检测限</w:t>
      </w:r>
    </w:p>
    <w:p w14:paraId="6C45A880">
      <w:pPr>
        <w:spacing w:before="144"/>
        <w:rPr>
          <w:rFonts w:hAnsiTheme="minorHAnsi" w:eastAsiaTheme="minorEastAsia"/>
          <w:sz w:val="23"/>
          <w:lang w:eastAsia="zh-CN"/>
        </w:rPr>
      </w:pPr>
      <w:r>
        <w:rPr>
          <w:rFonts w:hint="eastAsia" w:hAnsiTheme="minorHAnsi" w:eastAsiaTheme="minorEastAsia"/>
          <w:sz w:val="23"/>
          <w:lang w:eastAsia="zh-CN"/>
        </w:rPr>
        <w:t>我们建议贵公司连续稀释幽门螺杆菌分析物（重复三次）来确定检测限（LoD），计算血清学测定和粪便抗原试验的分析灵敏度。LoD的定义为</w:t>
      </w:r>
      <w:r>
        <w:rPr>
          <w:rFonts w:hint="eastAsia" w:asciiTheme="minorEastAsia" w:hAnsiTheme="minorEastAsia" w:eastAsiaTheme="minorEastAsia"/>
          <w:sz w:val="23"/>
          <w:lang w:eastAsia="zh-CN"/>
        </w:rPr>
        <w:t>“</w:t>
      </w:r>
      <w:r>
        <w:rPr>
          <w:rFonts w:hint="eastAsia" w:hAnsiTheme="minorHAnsi" w:eastAsiaTheme="minorEastAsia"/>
          <w:sz w:val="23"/>
          <w:lang w:eastAsia="zh-CN"/>
        </w:rPr>
        <w:t>提供95％检测率的样本中幽门螺杆菌抗原/抗体的浓度</w:t>
      </w:r>
      <w:r>
        <w:rPr>
          <w:rFonts w:hint="eastAsia" w:asciiTheme="minorEastAsia" w:hAnsiTheme="minorEastAsia" w:eastAsiaTheme="minorEastAsia"/>
          <w:sz w:val="23"/>
          <w:lang w:eastAsia="zh-CN"/>
        </w:rPr>
        <w:t>”</w:t>
      </w:r>
      <w:r>
        <w:rPr>
          <w:rFonts w:hint="eastAsia" w:hAnsiTheme="minorHAnsi" w:eastAsiaTheme="minorEastAsia"/>
          <w:sz w:val="23"/>
          <w:lang w:eastAsia="zh-CN"/>
        </w:rPr>
        <w:t>。LoD可以通过在LoD浓度下额外重复至少20次，并在95％的时间内可检测到抗原、抗体或细菌来证实。</w:t>
      </w:r>
    </w:p>
    <w:p w14:paraId="315C8841">
      <w:pPr>
        <w:spacing w:before="144"/>
        <w:rPr>
          <w:rFonts w:hAnsiTheme="minorHAnsi" w:eastAsiaTheme="minorEastAsia"/>
          <w:sz w:val="23"/>
          <w:lang w:eastAsia="zh-CN"/>
        </w:rPr>
      </w:pPr>
      <w:r>
        <w:rPr>
          <w:rFonts w:hint="eastAsia" w:hAnsiTheme="minorHAnsi" w:eastAsiaTheme="minorEastAsia"/>
          <w:sz w:val="23"/>
          <w:lang w:eastAsia="zh-CN"/>
        </w:rPr>
        <w:t>此外，我们建议贵公司说明样本类型、定义贵公司的灵敏度度量、提供贵公司的验收标准或提供数据摘要，其中，应说明如何向用户报告低于灵敏度水平的测量结果。我们建议贵公司参考CLSI文件EP17-A [参考文献： 5]。</w:t>
      </w:r>
    </w:p>
    <w:p w14:paraId="7D16EA67">
      <w:pPr>
        <w:spacing w:before="144"/>
        <w:outlineLvl w:val="2"/>
        <w:rPr>
          <w:rFonts w:hAnsiTheme="minorHAnsi" w:eastAsiaTheme="minorEastAsia"/>
          <w:sz w:val="23"/>
          <w:u w:val="single"/>
          <w:lang w:eastAsia="zh-CN"/>
        </w:rPr>
      </w:pPr>
      <w:bookmarkStart w:id="20" w:name="Analytical_Specificity"/>
      <w:bookmarkEnd w:id="20"/>
      <w:bookmarkStart w:id="21" w:name="_Toc479508592"/>
      <w:r>
        <w:rPr>
          <w:rFonts w:hint="eastAsia" w:hAnsiTheme="minorHAnsi" w:eastAsiaTheme="minorEastAsia"/>
          <w:sz w:val="23"/>
          <w:u w:val="single"/>
          <w:lang w:eastAsia="zh-CN"/>
        </w:rPr>
        <w:t>分析特异性</w:t>
      </w:r>
      <w:bookmarkEnd w:id="21"/>
    </w:p>
    <w:p w14:paraId="032AAA70">
      <w:pPr>
        <w:spacing w:before="144"/>
        <w:rPr>
          <w:sz w:val="23"/>
          <w:lang w:eastAsia="zh-CN"/>
        </w:rPr>
      </w:pPr>
      <w:r>
        <w:rPr>
          <w:sz w:val="23"/>
          <w:lang w:eastAsia="zh-CN"/>
        </w:rPr>
        <w:br w:type="page"/>
      </w:r>
    </w:p>
    <w:p w14:paraId="7C95752B">
      <w:pPr>
        <w:spacing w:before="144"/>
        <w:rPr>
          <w:i/>
          <w:sz w:val="23"/>
          <w:lang w:eastAsia="zh-CN"/>
        </w:rPr>
      </w:pPr>
      <w:r>
        <w:rPr>
          <w:rFonts w:hint="eastAsia"/>
          <w:i/>
          <w:sz w:val="23"/>
          <w:lang w:eastAsia="zh-CN"/>
        </w:rPr>
        <w:t>交叉反应性</w:t>
      </w:r>
    </w:p>
    <w:p w14:paraId="64019534">
      <w:pPr>
        <w:spacing w:before="144"/>
        <w:rPr>
          <w:rFonts w:hAnsiTheme="minorHAnsi" w:eastAsiaTheme="minorEastAsia"/>
          <w:sz w:val="23"/>
          <w:lang w:eastAsia="zh-CN"/>
        </w:rPr>
      </w:pPr>
      <w:r>
        <w:rPr>
          <w:rFonts w:hint="eastAsia" w:hAnsiTheme="minorHAnsi" w:eastAsiaTheme="minorEastAsia"/>
          <w:sz w:val="23"/>
          <w:lang w:eastAsia="zh-CN"/>
        </w:rPr>
        <w:t>我们建议贵公司测试与类似微生物的潜在交叉反应性（参见下表1）。对于呼吸试验，贵公司应该纳入微生物（如变形杆菌），其存活在胃部并可能产生脲酶。我们建议贵公司鉴定该细菌并确认其滴度。应以10</w:t>
      </w:r>
      <w:r>
        <w:rPr>
          <w:rFonts w:hAnsiTheme="minorHAnsi" w:eastAsiaTheme="minorEastAsia"/>
          <w:sz w:val="23"/>
          <w:vertAlign w:val="superscript"/>
          <w:lang w:eastAsia="zh-CN"/>
        </w:rPr>
        <w:t>7</w:t>
      </w:r>
      <w:r>
        <w:rPr>
          <w:rFonts w:hint="eastAsia" w:hAnsiTheme="minorHAnsi" w:eastAsiaTheme="minorEastAsia"/>
          <w:sz w:val="23"/>
          <w:lang w:eastAsia="zh-CN"/>
        </w:rPr>
        <w:t xml:space="preserve"> cfu / ml或更高对细菌进行评价。我们鼓励申办方以表格形式呈现针对检测多种病原体的器械进行的交叉反应性研究结果，纳入所测微生物类型和浓度（以cfu / mL为单位）。</w:t>
      </w:r>
    </w:p>
    <w:p w14:paraId="77F439D7">
      <w:pPr>
        <w:spacing w:before="144"/>
        <w:rPr>
          <w:sz w:val="23"/>
          <w:szCs w:val="23"/>
          <w:lang w:eastAsia="zh-CN"/>
        </w:rPr>
      </w:pPr>
      <w:r>
        <w:rPr>
          <w:rFonts w:hint="eastAsia"/>
          <w:sz w:val="23"/>
          <w:lang w:eastAsia="zh-CN"/>
        </w:rPr>
        <w:t>我们鼓励申办方使用表1所示的显示格式呈现针对检测多种病原体的器械进行的交叉反应性研究结果。</w:t>
      </w:r>
    </w:p>
    <w:p w14:paraId="433D2823">
      <w:pPr>
        <w:spacing w:before="144"/>
        <w:rPr>
          <w:sz w:val="23"/>
          <w:szCs w:val="23"/>
          <w:lang w:eastAsia="zh-CN"/>
        </w:rPr>
      </w:pPr>
      <w:r>
        <w:rPr>
          <w:rFonts w:hint="eastAsia"/>
          <w:b/>
          <w:sz w:val="23"/>
          <w:lang w:eastAsia="zh-CN"/>
        </w:rPr>
        <w:t>表1.推荐用于分析特异性（交叉反应性）研究的微生物。</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1984"/>
        <w:gridCol w:w="1418"/>
        <w:gridCol w:w="1559"/>
        <w:gridCol w:w="1524"/>
      </w:tblGrid>
      <w:tr w14:paraId="5E842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right w:val="nil"/>
            </w:tcBorders>
            <w:shd w:val="clear" w:color="auto" w:fill="D8D8D8" w:themeFill="background1" w:themeFillShade="D9"/>
          </w:tcPr>
          <w:p w14:paraId="46E6473C">
            <w:pPr>
              <w:spacing w:before="48" w:beforeLines="20" w:after="48" w:afterLines="20" w:line="260" w:lineRule="exact"/>
              <w:rPr>
                <w:b/>
                <w:bCs/>
                <w:sz w:val="23"/>
                <w:szCs w:val="23"/>
                <w:lang w:eastAsia="zh-CN"/>
              </w:rPr>
            </w:pPr>
            <w:r>
              <w:rPr>
                <w:rFonts w:hint="eastAsia" w:asciiTheme="minorEastAsia" w:hAnsiTheme="minorEastAsia"/>
                <w:b/>
                <w:sz w:val="21"/>
                <w:szCs w:val="21"/>
                <w:lang w:eastAsia="zh-CN"/>
              </w:rPr>
              <w:t>微生物</w:t>
            </w:r>
          </w:p>
        </w:tc>
        <w:tc>
          <w:tcPr>
            <w:tcW w:w="6485" w:type="dxa"/>
            <w:gridSpan w:val="4"/>
            <w:tcBorders>
              <w:left w:val="nil"/>
            </w:tcBorders>
            <w:shd w:val="clear" w:color="auto" w:fill="D8D8D8" w:themeFill="background1" w:themeFillShade="D9"/>
          </w:tcPr>
          <w:p w14:paraId="5918FEDD">
            <w:pPr>
              <w:spacing w:before="48" w:beforeLines="20" w:after="48" w:afterLines="20" w:line="260" w:lineRule="exact"/>
              <w:rPr>
                <w:b/>
                <w:bCs/>
                <w:sz w:val="23"/>
                <w:szCs w:val="23"/>
                <w:lang w:eastAsia="zh-CN"/>
              </w:rPr>
            </w:pPr>
            <w:r>
              <w:rPr>
                <w:rFonts w:hint="eastAsia"/>
                <w:b/>
                <w:sz w:val="21"/>
                <w:szCs w:val="21"/>
              </w:rPr>
              <w:t>体外诊断性试验型</w:t>
            </w:r>
          </w:p>
        </w:tc>
      </w:tr>
      <w:tr w14:paraId="39DCD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bottom w:val="single" w:color="auto" w:sz="4" w:space="0"/>
            </w:tcBorders>
          </w:tcPr>
          <w:p w14:paraId="02CD9A95">
            <w:pPr>
              <w:spacing w:before="48" w:beforeLines="20" w:after="48" w:afterLines="20" w:line="260" w:lineRule="exact"/>
              <w:rPr>
                <w:b/>
                <w:bCs/>
                <w:sz w:val="23"/>
                <w:szCs w:val="23"/>
                <w:lang w:eastAsia="zh-CN"/>
              </w:rPr>
            </w:pPr>
          </w:p>
        </w:tc>
        <w:tc>
          <w:tcPr>
            <w:tcW w:w="1984" w:type="dxa"/>
            <w:tcBorders>
              <w:bottom w:val="single" w:color="auto" w:sz="4" w:space="0"/>
            </w:tcBorders>
          </w:tcPr>
          <w:p w14:paraId="36688129">
            <w:pPr>
              <w:spacing w:before="48" w:beforeLines="20" w:after="48" w:afterLines="20" w:line="260" w:lineRule="exact"/>
              <w:rPr>
                <w:sz w:val="21"/>
                <w:szCs w:val="21"/>
              </w:rPr>
            </w:pPr>
            <w:r>
              <w:rPr>
                <w:rFonts w:hint="eastAsia"/>
                <w:sz w:val="21"/>
                <w:szCs w:val="21"/>
              </w:rPr>
              <w:t>血清/全血抗体</w:t>
            </w:r>
          </w:p>
        </w:tc>
        <w:tc>
          <w:tcPr>
            <w:tcW w:w="1418" w:type="dxa"/>
            <w:tcBorders>
              <w:bottom w:val="single" w:color="auto" w:sz="4" w:space="0"/>
            </w:tcBorders>
          </w:tcPr>
          <w:p w14:paraId="5CE4853C">
            <w:pPr>
              <w:spacing w:before="48" w:beforeLines="20" w:after="48" w:afterLines="20" w:line="260" w:lineRule="exact"/>
              <w:rPr>
                <w:sz w:val="21"/>
                <w:szCs w:val="21"/>
              </w:rPr>
            </w:pPr>
            <w:r>
              <w:rPr>
                <w:rFonts w:hint="eastAsia"/>
                <w:sz w:val="21"/>
                <w:szCs w:val="21"/>
              </w:rPr>
              <w:t>粪便抗原</w:t>
            </w:r>
          </w:p>
        </w:tc>
        <w:tc>
          <w:tcPr>
            <w:tcW w:w="1559" w:type="dxa"/>
            <w:tcBorders>
              <w:bottom w:val="single" w:color="auto" w:sz="4" w:space="0"/>
            </w:tcBorders>
          </w:tcPr>
          <w:p w14:paraId="2F185876">
            <w:pPr>
              <w:spacing w:before="48" w:beforeLines="20" w:after="48" w:afterLines="20" w:line="260" w:lineRule="exact"/>
              <w:rPr>
                <w:sz w:val="21"/>
                <w:szCs w:val="21"/>
              </w:rPr>
            </w:pPr>
            <w:r>
              <w:rPr>
                <w:rFonts w:hint="eastAsia"/>
                <w:sz w:val="21"/>
                <w:szCs w:val="21"/>
              </w:rPr>
              <w:t>尿液抗体</w:t>
            </w:r>
          </w:p>
        </w:tc>
        <w:tc>
          <w:tcPr>
            <w:tcW w:w="1524" w:type="dxa"/>
            <w:tcBorders>
              <w:bottom w:val="single" w:color="auto" w:sz="4" w:space="0"/>
            </w:tcBorders>
          </w:tcPr>
          <w:p w14:paraId="057DC8FB">
            <w:pPr>
              <w:spacing w:before="48" w:beforeLines="20" w:after="48" w:afterLines="20" w:line="260" w:lineRule="exact"/>
              <w:rPr>
                <w:sz w:val="21"/>
                <w:szCs w:val="21"/>
              </w:rPr>
            </w:pPr>
            <w:r>
              <w:rPr>
                <w:sz w:val="21"/>
                <w:szCs w:val="21"/>
              </w:rPr>
              <w:t>尿素酶呼吸</w:t>
            </w:r>
          </w:p>
        </w:tc>
      </w:tr>
      <w:tr w14:paraId="5D48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bottom w:val="nil"/>
            </w:tcBorders>
          </w:tcPr>
          <w:p w14:paraId="10E3D404">
            <w:pPr>
              <w:spacing w:before="48" w:beforeLines="20" w:after="48" w:afterLines="20" w:line="260" w:lineRule="exact"/>
              <w:rPr>
                <w:sz w:val="21"/>
                <w:szCs w:val="21"/>
              </w:rPr>
            </w:pPr>
            <w:r>
              <w:rPr>
                <w:rFonts w:hint="eastAsia"/>
                <w:sz w:val="21"/>
                <w:szCs w:val="21"/>
              </w:rPr>
              <w:t>弯曲杆菌属</w:t>
            </w:r>
          </w:p>
        </w:tc>
        <w:tc>
          <w:tcPr>
            <w:tcW w:w="1984" w:type="dxa"/>
            <w:tcBorders>
              <w:bottom w:val="nil"/>
            </w:tcBorders>
          </w:tcPr>
          <w:p w14:paraId="2A056F06">
            <w:pPr>
              <w:spacing w:before="48" w:beforeLines="20" w:after="48" w:afterLines="20" w:line="260" w:lineRule="exact"/>
              <w:jc w:val="center"/>
              <w:rPr>
                <w:sz w:val="21"/>
                <w:szCs w:val="21"/>
              </w:rPr>
            </w:pPr>
            <w:r>
              <w:rPr>
                <w:sz w:val="21"/>
                <w:szCs w:val="21"/>
              </w:rPr>
              <w:t>√</w:t>
            </w:r>
          </w:p>
        </w:tc>
        <w:tc>
          <w:tcPr>
            <w:tcW w:w="1418" w:type="dxa"/>
            <w:tcBorders>
              <w:bottom w:val="nil"/>
            </w:tcBorders>
          </w:tcPr>
          <w:p w14:paraId="61CC85EB">
            <w:pPr>
              <w:spacing w:before="48" w:beforeLines="20" w:after="48" w:afterLines="20" w:line="260" w:lineRule="exact"/>
              <w:jc w:val="center"/>
              <w:rPr>
                <w:sz w:val="21"/>
                <w:szCs w:val="21"/>
              </w:rPr>
            </w:pPr>
            <w:r>
              <w:rPr>
                <w:sz w:val="21"/>
                <w:szCs w:val="21"/>
              </w:rPr>
              <w:t>√</w:t>
            </w:r>
          </w:p>
        </w:tc>
        <w:tc>
          <w:tcPr>
            <w:tcW w:w="1559" w:type="dxa"/>
            <w:tcBorders>
              <w:bottom w:val="nil"/>
            </w:tcBorders>
          </w:tcPr>
          <w:p w14:paraId="4282C5AF">
            <w:pPr>
              <w:spacing w:before="48" w:beforeLines="20" w:after="48" w:afterLines="20" w:line="260" w:lineRule="exact"/>
              <w:jc w:val="center"/>
              <w:rPr>
                <w:sz w:val="21"/>
                <w:szCs w:val="21"/>
              </w:rPr>
            </w:pPr>
            <w:r>
              <w:rPr>
                <w:sz w:val="21"/>
                <w:szCs w:val="21"/>
              </w:rPr>
              <w:t>√</w:t>
            </w:r>
          </w:p>
        </w:tc>
        <w:tc>
          <w:tcPr>
            <w:tcW w:w="1524" w:type="dxa"/>
            <w:tcBorders>
              <w:bottom w:val="nil"/>
            </w:tcBorders>
          </w:tcPr>
          <w:p w14:paraId="0BFD708E">
            <w:pPr>
              <w:spacing w:before="48" w:beforeLines="20" w:after="48" w:afterLines="20" w:line="260" w:lineRule="exact"/>
              <w:jc w:val="center"/>
              <w:rPr>
                <w:b/>
                <w:bCs/>
                <w:sz w:val="23"/>
                <w:szCs w:val="23"/>
                <w:lang w:eastAsia="zh-CN"/>
              </w:rPr>
            </w:pPr>
          </w:p>
        </w:tc>
      </w:tr>
      <w:tr w14:paraId="7451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top w:val="nil"/>
              <w:bottom w:val="nil"/>
            </w:tcBorders>
          </w:tcPr>
          <w:p w14:paraId="3D3F0DA6">
            <w:pPr>
              <w:spacing w:before="48" w:beforeLines="20" w:after="48" w:afterLines="20" w:line="260" w:lineRule="exact"/>
              <w:rPr>
                <w:sz w:val="21"/>
                <w:szCs w:val="21"/>
              </w:rPr>
            </w:pPr>
            <w:r>
              <w:rPr>
                <w:rFonts w:hint="eastAsia"/>
                <w:sz w:val="21"/>
                <w:szCs w:val="21"/>
              </w:rPr>
              <w:t>芽孢杆菌属</w:t>
            </w:r>
          </w:p>
        </w:tc>
        <w:tc>
          <w:tcPr>
            <w:tcW w:w="1984" w:type="dxa"/>
            <w:tcBorders>
              <w:top w:val="nil"/>
              <w:bottom w:val="nil"/>
            </w:tcBorders>
          </w:tcPr>
          <w:p w14:paraId="2E39888E">
            <w:pPr>
              <w:spacing w:before="48" w:beforeLines="20" w:after="48" w:afterLines="20" w:line="260" w:lineRule="exact"/>
              <w:jc w:val="center"/>
              <w:rPr>
                <w:sz w:val="21"/>
                <w:szCs w:val="21"/>
              </w:rPr>
            </w:pPr>
            <w:r>
              <w:rPr>
                <w:sz w:val="21"/>
                <w:szCs w:val="21"/>
              </w:rPr>
              <w:t>√</w:t>
            </w:r>
          </w:p>
        </w:tc>
        <w:tc>
          <w:tcPr>
            <w:tcW w:w="1418" w:type="dxa"/>
            <w:tcBorders>
              <w:top w:val="nil"/>
              <w:bottom w:val="nil"/>
            </w:tcBorders>
          </w:tcPr>
          <w:p w14:paraId="7FCED00B">
            <w:pPr>
              <w:spacing w:before="48" w:beforeLines="20" w:after="48" w:afterLines="20" w:line="260" w:lineRule="exact"/>
              <w:jc w:val="center"/>
              <w:rPr>
                <w:sz w:val="21"/>
                <w:szCs w:val="21"/>
              </w:rPr>
            </w:pPr>
            <w:r>
              <w:rPr>
                <w:sz w:val="21"/>
                <w:szCs w:val="21"/>
              </w:rPr>
              <w:t>√</w:t>
            </w:r>
          </w:p>
        </w:tc>
        <w:tc>
          <w:tcPr>
            <w:tcW w:w="1559" w:type="dxa"/>
            <w:tcBorders>
              <w:top w:val="nil"/>
              <w:bottom w:val="nil"/>
            </w:tcBorders>
          </w:tcPr>
          <w:p w14:paraId="20DC7BEE">
            <w:pPr>
              <w:spacing w:before="48" w:beforeLines="20" w:after="48" w:afterLines="20" w:line="260" w:lineRule="exact"/>
              <w:jc w:val="center"/>
              <w:rPr>
                <w:sz w:val="21"/>
                <w:szCs w:val="21"/>
              </w:rPr>
            </w:pPr>
            <w:r>
              <w:rPr>
                <w:sz w:val="21"/>
                <w:szCs w:val="21"/>
              </w:rPr>
              <w:t>√</w:t>
            </w:r>
          </w:p>
        </w:tc>
        <w:tc>
          <w:tcPr>
            <w:tcW w:w="1524" w:type="dxa"/>
            <w:tcBorders>
              <w:top w:val="nil"/>
              <w:bottom w:val="nil"/>
            </w:tcBorders>
          </w:tcPr>
          <w:p w14:paraId="28417601">
            <w:pPr>
              <w:spacing w:before="48" w:beforeLines="20" w:after="48" w:afterLines="20" w:line="260" w:lineRule="exact"/>
              <w:jc w:val="center"/>
              <w:rPr>
                <w:b/>
                <w:bCs/>
                <w:sz w:val="23"/>
                <w:szCs w:val="23"/>
                <w:lang w:eastAsia="zh-CN"/>
              </w:rPr>
            </w:pPr>
          </w:p>
        </w:tc>
      </w:tr>
      <w:tr w14:paraId="23141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top w:val="nil"/>
              <w:bottom w:val="nil"/>
            </w:tcBorders>
          </w:tcPr>
          <w:p w14:paraId="6D092949">
            <w:pPr>
              <w:spacing w:before="48" w:beforeLines="20" w:after="48" w:afterLines="20" w:line="260" w:lineRule="exact"/>
              <w:rPr>
                <w:sz w:val="21"/>
                <w:szCs w:val="21"/>
              </w:rPr>
            </w:pPr>
            <w:r>
              <w:rPr>
                <w:rFonts w:hint="eastAsia"/>
                <w:sz w:val="21"/>
                <w:szCs w:val="21"/>
              </w:rPr>
              <w:t>梭菌属</w:t>
            </w:r>
          </w:p>
        </w:tc>
        <w:tc>
          <w:tcPr>
            <w:tcW w:w="1984" w:type="dxa"/>
            <w:tcBorders>
              <w:top w:val="nil"/>
              <w:bottom w:val="nil"/>
            </w:tcBorders>
          </w:tcPr>
          <w:p w14:paraId="7D978DF9">
            <w:pPr>
              <w:spacing w:before="48" w:beforeLines="20" w:after="48" w:afterLines="20" w:line="260" w:lineRule="exact"/>
              <w:jc w:val="center"/>
              <w:rPr>
                <w:sz w:val="21"/>
                <w:szCs w:val="21"/>
              </w:rPr>
            </w:pPr>
            <w:r>
              <w:rPr>
                <w:sz w:val="21"/>
                <w:szCs w:val="21"/>
              </w:rPr>
              <w:t>√</w:t>
            </w:r>
          </w:p>
        </w:tc>
        <w:tc>
          <w:tcPr>
            <w:tcW w:w="1418" w:type="dxa"/>
            <w:tcBorders>
              <w:top w:val="nil"/>
              <w:bottom w:val="nil"/>
            </w:tcBorders>
          </w:tcPr>
          <w:p w14:paraId="6DC479AD">
            <w:pPr>
              <w:spacing w:before="48" w:beforeLines="20" w:after="48" w:afterLines="20" w:line="260" w:lineRule="exact"/>
              <w:jc w:val="center"/>
              <w:rPr>
                <w:sz w:val="21"/>
                <w:szCs w:val="21"/>
              </w:rPr>
            </w:pPr>
            <w:r>
              <w:rPr>
                <w:sz w:val="21"/>
                <w:szCs w:val="21"/>
              </w:rPr>
              <w:t>√</w:t>
            </w:r>
          </w:p>
        </w:tc>
        <w:tc>
          <w:tcPr>
            <w:tcW w:w="1559" w:type="dxa"/>
            <w:tcBorders>
              <w:top w:val="nil"/>
              <w:bottom w:val="nil"/>
            </w:tcBorders>
          </w:tcPr>
          <w:p w14:paraId="6A23CC2D">
            <w:pPr>
              <w:spacing w:before="48" w:beforeLines="20" w:after="48" w:afterLines="20" w:line="260" w:lineRule="exact"/>
              <w:jc w:val="center"/>
              <w:rPr>
                <w:sz w:val="21"/>
                <w:szCs w:val="21"/>
              </w:rPr>
            </w:pPr>
            <w:r>
              <w:rPr>
                <w:sz w:val="21"/>
                <w:szCs w:val="21"/>
              </w:rPr>
              <w:t>√</w:t>
            </w:r>
          </w:p>
        </w:tc>
        <w:tc>
          <w:tcPr>
            <w:tcW w:w="1524" w:type="dxa"/>
            <w:tcBorders>
              <w:top w:val="nil"/>
              <w:bottom w:val="nil"/>
            </w:tcBorders>
          </w:tcPr>
          <w:p w14:paraId="4616DBF0">
            <w:pPr>
              <w:spacing w:before="48" w:beforeLines="20" w:after="48" w:afterLines="20" w:line="260" w:lineRule="exact"/>
              <w:jc w:val="center"/>
              <w:rPr>
                <w:b/>
                <w:bCs/>
                <w:sz w:val="23"/>
                <w:szCs w:val="23"/>
                <w:lang w:eastAsia="zh-CN"/>
              </w:rPr>
            </w:pPr>
          </w:p>
        </w:tc>
      </w:tr>
      <w:tr w14:paraId="4AF6E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top w:val="nil"/>
              <w:bottom w:val="nil"/>
            </w:tcBorders>
          </w:tcPr>
          <w:p w14:paraId="32FA0ADB">
            <w:pPr>
              <w:spacing w:before="48" w:beforeLines="20" w:after="48" w:afterLines="20" w:line="260" w:lineRule="exact"/>
              <w:rPr>
                <w:sz w:val="21"/>
                <w:szCs w:val="21"/>
              </w:rPr>
            </w:pPr>
            <w:r>
              <w:rPr>
                <w:rFonts w:hint="eastAsia"/>
                <w:sz w:val="21"/>
                <w:szCs w:val="21"/>
              </w:rPr>
              <w:t>肠杆菌属</w:t>
            </w:r>
          </w:p>
        </w:tc>
        <w:tc>
          <w:tcPr>
            <w:tcW w:w="1984" w:type="dxa"/>
            <w:tcBorders>
              <w:top w:val="nil"/>
              <w:bottom w:val="nil"/>
            </w:tcBorders>
          </w:tcPr>
          <w:p w14:paraId="1E39D714">
            <w:pPr>
              <w:spacing w:before="48" w:beforeLines="20" w:after="48" w:afterLines="20" w:line="260" w:lineRule="exact"/>
              <w:jc w:val="center"/>
              <w:rPr>
                <w:sz w:val="21"/>
                <w:szCs w:val="21"/>
              </w:rPr>
            </w:pPr>
            <w:r>
              <w:rPr>
                <w:sz w:val="21"/>
                <w:szCs w:val="21"/>
              </w:rPr>
              <w:t>√</w:t>
            </w:r>
          </w:p>
        </w:tc>
        <w:tc>
          <w:tcPr>
            <w:tcW w:w="1418" w:type="dxa"/>
            <w:tcBorders>
              <w:top w:val="nil"/>
              <w:bottom w:val="nil"/>
            </w:tcBorders>
          </w:tcPr>
          <w:p w14:paraId="310E849E">
            <w:pPr>
              <w:spacing w:before="48" w:beforeLines="20" w:after="48" w:afterLines="20" w:line="260" w:lineRule="exact"/>
              <w:jc w:val="center"/>
              <w:rPr>
                <w:sz w:val="21"/>
                <w:szCs w:val="21"/>
              </w:rPr>
            </w:pPr>
            <w:r>
              <w:rPr>
                <w:sz w:val="21"/>
                <w:szCs w:val="21"/>
              </w:rPr>
              <w:t>√</w:t>
            </w:r>
          </w:p>
        </w:tc>
        <w:tc>
          <w:tcPr>
            <w:tcW w:w="1559" w:type="dxa"/>
            <w:tcBorders>
              <w:top w:val="nil"/>
              <w:bottom w:val="nil"/>
            </w:tcBorders>
          </w:tcPr>
          <w:p w14:paraId="3FB75CF8">
            <w:pPr>
              <w:spacing w:before="48" w:beforeLines="20" w:after="48" w:afterLines="20" w:line="260" w:lineRule="exact"/>
              <w:jc w:val="center"/>
              <w:rPr>
                <w:sz w:val="21"/>
                <w:szCs w:val="21"/>
              </w:rPr>
            </w:pPr>
            <w:r>
              <w:rPr>
                <w:sz w:val="21"/>
                <w:szCs w:val="21"/>
              </w:rPr>
              <w:t>√</w:t>
            </w:r>
          </w:p>
        </w:tc>
        <w:tc>
          <w:tcPr>
            <w:tcW w:w="1524" w:type="dxa"/>
            <w:tcBorders>
              <w:top w:val="nil"/>
              <w:bottom w:val="nil"/>
            </w:tcBorders>
          </w:tcPr>
          <w:p w14:paraId="7425D552">
            <w:pPr>
              <w:spacing w:before="48" w:beforeLines="20" w:after="48" w:afterLines="20" w:line="260" w:lineRule="exact"/>
              <w:jc w:val="center"/>
              <w:rPr>
                <w:b/>
                <w:bCs/>
                <w:sz w:val="23"/>
                <w:szCs w:val="23"/>
                <w:lang w:eastAsia="zh-CN"/>
              </w:rPr>
            </w:pPr>
          </w:p>
        </w:tc>
      </w:tr>
      <w:tr w14:paraId="5E35B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top w:val="nil"/>
              <w:bottom w:val="nil"/>
            </w:tcBorders>
          </w:tcPr>
          <w:p w14:paraId="6A59F13C">
            <w:pPr>
              <w:spacing w:before="48" w:beforeLines="20" w:after="48" w:afterLines="20" w:line="260" w:lineRule="exact"/>
              <w:rPr>
                <w:sz w:val="21"/>
                <w:szCs w:val="21"/>
              </w:rPr>
            </w:pPr>
            <w:r>
              <w:rPr>
                <w:rFonts w:hint="eastAsia"/>
                <w:sz w:val="21"/>
                <w:szCs w:val="21"/>
              </w:rPr>
              <w:t>梭菌属</w:t>
            </w:r>
          </w:p>
        </w:tc>
        <w:tc>
          <w:tcPr>
            <w:tcW w:w="1984" w:type="dxa"/>
            <w:tcBorders>
              <w:top w:val="nil"/>
              <w:bottom w:val="nil"/>
            </w:tcBorders>
          </w:tcPr>
          <w:p w14:paraId="3661411A">
            <w:pPr>
              <w:spacing w:before="48" w:beforeLines="20" w:after="48" w:afterLines="20" w:line="260" w:lineRule="exact"/>
              <w:jc w:val="center"/>
              <w:rPr>
                <w:sz w:val="21"/>
                <w:szCs w:val="21"/>
              </w:rPr>
            </w:pPr>
            <w:r>
              <w:rPr>
                <w:sz w:val="21"/>
                <w:szCs w:val="21"/>
              </w:rPr>
              <w:t>√</w:t>
            </w:r>
          </w:p>
        </w:tc>
        <w:tc>
          <w:tcPr>
            <w:tcW w:w="1418" w:type="dxa"/>
            <w:tcBorders>
              <w:top w:val="nil"/>
              <w:bottom w:val="nil"/>
            </w:tcBorders>
          </w:tcPr>
          <w:p w14:paraId="47F6C8B2">
            <w:pPr>
              <w:spacing w:before="48" w:beforeLines="20" w:after="48" w:afterLines="20" w:line="260" w:lineRule="exact"/>
              <w:jc w:val="center"/>
              <w:rPr>
                <w:sz w:val="21"/>
                <w:szCs w:val="21"/>
              </w:rPr>
            </w:pPr>
            <w:r>
              <w:rPr>
                <w:sz w:val="21"/>
                <w:szCs w:val="21"/>
              </w:rPr>
              <w:t>√</w:t>
            </w:r>
          </w:p>
        </w:tc>
        <w:tc>
          <w:tcPr>
            <w:tcW w:w="1559" w:type="dxa"/>
            <w:tcBorders>
              <w:top w:val="nil"/>
              <w:bottom w:val="nil"/>
            </w:tcBorders>
          </w:tcPr>
          <w:p w14:paraId="24BE2988">
            <w:pPr>
              <w:spacing w:before="48" w:beforeLines="20" w:after="48" w:afterLines="20" w:line="260" w:lineRule="exact"/>
              <w:jc w:val="center"/>
              <w:rPr>
                <w:sz w:val="21"/>
                <w:szCs w:val="21"/>
              </w:rPr>
            </w:pPr>
            <w:r>
              <w:rPr>
                <w:sz w:val="21"/>
                <w:szCs w:val="21"/>
              </w:rPr>
              <w:t>√</w:t>
            </w:r>
          </w:p>
        </w:tc>
        <w:tc>
          <w:tcPr>
            <w:tcW w:w="1524" w:type="dxa"/>
            <w:tcBorders>
              <w:top w:val="nil"/>
              <w:bottom w:val="nil"/>
            </w:tcBorders>
          </w:tcPr>
          <w:p w14:paraId="04B283BF">
            <w:pPr>
              <w:spacing w:before="48" w:beforeLines="20" w:after="48" w:afterLines="20" w:line="260" w:lineRule="exact"/>
              <w:jc w:val="center"/>
              <w:rPr>
                <w:b/>
                <w:bCs/>
                <w:sz w:val="23"/>
                <w:szCs w:val="23"/>
                <w:lang w:eastAsia="zh-CN"/>
              </w:rPr>
            </w:pPr>
          </w:p>
        </w:tc>
      </w:tr>
      <w:tr w14:paraId="1E7D0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top w:val="nil"/>
              <w:bottom w:val="nil"/>
            </w:tcBorders>
          </w:tcPr>
          <w:p w14:paraId="0727E7DD">
            <w:pPr>
              <w:spacing w:before="48" w:beforeLines="20" w:after="48" w:afterLines="20" w:line="260" w:lineRule="exact"/>
              <w:rPr>
                <w:i/>
                <w:sz w:val="21"/>
                <w:szCs w:val="21"/>
              </w:rPr>
            </w:pPr>
            <w:r>
              <w:rPr>
                <w:rFonts w:hint="eastAsia"/>
                <w:i/>
                <w:sz w:val="21"/>
                <w:szCs w:val="21"/>
              </w:rPr>
              <w:t>白色念珠菌</w:t>
            </w:r>
          </w:p>
        </w:tc>
        <w:tc>
          <w:tcPr>
            <w:tcW w:w="1984" w:type="dxa"/>
            <w:tcBorders>
              <w:top w:val="nil"/>
              <w:bottom w:val="nil"/>
            </w:tcBorders>
          </w:tcPr>
          <w:p w14:paraId="47E79A3A">
            <w:pPr>
              <w:spacing w:before="48" w:beforeLines="20" w:after="48" w:afterLines="20" w:line="260" w:lineRule="exact"/>
              <w:jc w:val="center"/>
              <w:rPr>
                <w:sz w:val="21"/>
                <w:szCs w:val="21"/>
              </w:rPr>
            </w:pPr>
            <w:r>
              <w:rPr>
                <w:sz w:val="21"/>
                <w:szCs w:val="21"/>
              </w:rPr>
              <w:t>√</w:t>
            </w:r>
          </w:p>
        </w:tc>
        <w:tc>
          <w:tcPr>
            <w:tcW w:w="1418" w:type="dxa"/>
            <w:tcBorders>
              <w:top w:val="nil"/>
              <w:bottom w:val="nil"/>
            </w:tcBorders>
          </w:tcPr>
          <w:p w14:paraId="3B815141">
            <w:pPr>
              <w:spacing w:before="48" w:beforeLines="20" w:after="48" w:afterLines="20" w:line="260" w:lineRule="exact"/>
              <w:jc w:val="center"/>
              <w:rPr>
                <w:sz w:val="21"/>
                <w:szCs w:val="21"/>
              </w:rPr>
            </w:pPr>
            <w:r>
              <w:rPr>
                <w:sz w:val="21"/>
                <w:szCs w:val="21"/>
              </w:rPr>
              <w:t>√</w:t>
            </w:r>
          </w:p>
        </w:tc>
        <w:tc>
          <w:tcPr>
            <w:tcW w:w="1559" w:type="dxa"/>
            <w:tcBorders>
              <w:top w:val="nil"/>
              <w:bottom w:val="nil"/>
            </w:tcBorders>
          </w:tcPr>
          <w:p w14:paraId="25EEBB60">
            <w:pPr>
              <w:spacing w:before="48" w:beforeLines="20" w:after="48" w:afterLines="20" w:line="260" w:lineRule="exact"/>
              <w:jc w:val="center"/>
              <w:rPr>
                <w:sz w:val="21"/>
                <w:szCs w:val="21"/>
              </w:rPr>
            </w:pPr>
            <w:r>
              <w:rPr>
                <w:sz w:val="21"/>
                <w:szCs w:val="21"/>
              </w:rPr>
              <w:t>√</w:t>
            </w:r>
          </w:p>
        </w:tc>
        <w:tc>
          <w:tcPr>
            <w:tcW w:w="1524" w:type="dxa"/>
            <w:tcBorders>
              <w:top w:val="nil"/>
              <w:bottom w:val="nil"/>
            </w:tcBorders>
          </w:tcPr>
          <w:p w14:paraId="6DF5D42C">
            <w:pPr>
              <w:spacing w:before="48" w:beforeLines="20" w:after="48" w:afterLines="20" w:line="260" w:lineRule="exact"/>
              <w:jc w:val="center"/>
              <w:rPr>
                <w:b/>
                <w:bCs/>
                <w:sz w:val="23"/>
                <w:szCs w:val="23"/>
                <w:lang w:eastAsia="zh-CN"/>
              </w:rPr>
            </w:pPr>
          </w:p>
        </w:tc>
      </w:tr>
      <w:tr w14:paraId="46AF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top w:val="nil"/>
              <w:bottom w:val="nil"/>
            </w:tcBorders>
          </w:tcPr>
          <w:p w14:paraId="02F4B63C">
            <w:pPr>
              <w:spacing w:before="48" w:beforeLines="20" w:after="48" w:afterLines="20" w:line="260" w:lineRule="exact"/>
              <w:rPr>
                <w:sz w:val="21"/>
                <w:szCs w:val="21"/>
              </w:rPr>
            </w:pPr>
            <w:r>
              <w:rPr>
                <w:rFonts w:hint="eastAsia"/>
                <w:sz w:val="21"/>
                <w:szCs w:val="21"/>
              </w:rPr>
              <w:t>假单胞菌</w:t>
            </w:r>
          </w:p>
        </w:tc>
        <w:tc>
          <w:tcPr>
            <w:tcW w:w="1984" w:type="dxa"/>
            <w:tcBorders>
              <w:top w:val="nil"/>
              <w:bottom w:val="nil"/>
            </w:tcBorders>
          </w:tcPr>
          <w:p w14:paraId="4ABA6C1A">
            <w:pPr>
              <w:spacing w:before="48" w:beforeLines="20" w:after="48" w:afterLines="20" w:line="260" w:lineRule="exact"/>
              <w:jc w:val="center"/>
              <w:rPr>
                <w:sz w:val="21"/>
                <w:szCs w:val="21"/>
              </w:rPr>
            </w:pPr>
            <w:r>
              <w:rPr>
                <w:sz w:val="21"/>
                <w:szCs w:val="21"/>
              </w:rPr>
              <w:t>√</w:t>
            </w:r>
          </w:p>
        </w:tc>
        <w:tc>
          <w:tcPr>
            <w:tcW w:w="1418" w:type="dxa"/>
            <w:tcBorders>
              <w:top w:val="nil"/>
              <w:bottom w:val="nil"/>
            </w:tcBorders>
          </w:tcPr>
          <w:p w14:paraId="087AD1DB">
            <w:pPr>
              <w:spacing w:before="48" w:beforeLines="20" w:after="48" w:afterLines="20" w:line="260" w:lineRule="exact"/>
              <w:jc w:val="center"/>
              <w:rPr>
                <w:sz w:val="21"/>
                <w:szCs w:val="21"/>
              </w:rPr>
            </w:pPr>
            <w:r>
              <w:rPr>
                <w:sz w:val="21"/>
                <w:szCs w:val="21"/>
              </w:rPr>
              <w:t>√</w:t>
            </w:r>
          </w:p>
        </w:tc>
        <w:tc>
          <w:tcPr>
            <w:tcW w:w="1559" w:type="dxa"/>
            <w:tcBorders>
              <w:top w:val="nil"/>
              <w:bottom w:val="nil"/>
            </w:tcBorders>
          </w:tcPr>
          <w:p w14:paraId="7D0955EE">
            <w:pPr>
              <w:spacing w:before="48" w:beforeLines="20" w:after="48" w:afterLines="20" w:line="260" w:lineRule="exact"/>
              <w:jc w:val="center"/>
              <w:rPr>
                <w:sz w:val="21"/>
                <w:szCs w:val="21"/>
              </w:rPr>
            </w:pPr>
            <w:r>
              <w:rPr>
                <w:sz w:val="21"/>
                <w:szCs w:val="21"/>
              </w:rPr>
              <w:t>√</w:t>
            </w:r>
          </w:p>
        </w:tc>
        <w:tc>
          <w:tcPr>
            <w:tcW w:w="1524" w:type="dxa"/>
            <w:tcBorders>
              <w:top w:val="nil"/>
              <w:bottom w:val="nil"/>
            </w:tcBorders>
          </w:tcPr>
          <w:p w14:paraId="12A524EE">
            <w:pPr>
              <w:spacing w:before="48" w:beforeLines="20" w:after="48" w:afterLines="20" w:line="260" w:lineRule="exact"/>
              <w:jc w:val="center"/>
              <w:rPr>
                <w:b/>
                <w:bCs/>
                <w:sz w:val="23"/>
                <w:szCs w:val="23"/>
                <w:lang w:eastAsia="zh-CN"/>
              </w:rPr>
            </w:pPr>
          </w:p>
        </w:tc>
      </w:tr>
      <w:tr w14:paraId="386B6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top w:val="nil"/>
              <w:bottom w:val="nil"/>
            </w:tcBorders>
          </w:tcPr>
          <w:p w14:paraId="211BDB7C">
            <w:pPr>
              <w:spacing w:before="48" w:beforeLines="20" w:after="48" w:afterLines="20" w:line="260" w:lineRule="exact"/>
              <w:rPr>
                <w:i/>
                <w:sz w:val="21"/>
                <w:szCs w:val="21"/>
              </w:rPr>
            </w:pPr>
            <w:r>
              <w:rPr>
                <w:rFonts w:hint="eastAsia"/>
                <w:i/>
                <w:sz w:val="21"/>
                <w:szCs w:val="21"/>
              </w:rPr>
              <w:t>博氏疏螺旋体</w:t>
            </w:r>
          </w:p>
        </w:tc>
        <w:tc>
          <w:tcPr>
            <w:tcW w:w="1984" w:type="dxa"/>
            <w:tcBorders>
              <w:top w:val="nil"/>
              <w:bottom w:val="nil"/>
            </w:tcBorders>
          </w:tcPr>
          <w:p w14:paraId="1E7D07C1">
            <w:pPr>
              <w:spacing w:before="48" w:beforeLines="20" w:after="48" w:afterLines="20" w:line="260" w:lineRule="exact"/>
              <w:jc w:val="center"/>
              <w:rPr>
                <w:sz w:val="21"/>
                <w:szCs w:val="21"/>
              </w:rPr>
            </w:pPr>
            <w:r>
              <w:rPr>
                <w:sz w:val="21"/>
                <w:szCs w:val="21"/>
              </w:rPr>
              <w:t>√</w:t>
            </w:r>
          </w:p>
        </w:tc>
        <w:tc>
          <w:tcPr>
            <w:tcW w:w="1418" w:type="dxa"/>
            <w:tcBorders>
              <w:top w:val="nil"/>
              <w:bottom w:val="nil"/>
            </w:tcBorders>
          </w:tcPr>
          <w:p w14:paraId="59F8580F">
            <w:pPr>
              <w:spacing w:before="48" w:beforeLines="20" w:after="48" w:afterLines="20" w:line="260" w:lineRule="exact"/>
              <w:jc w:val="center"/>
              <w:rPr>
                <w:sz w:val="21"/>
                <w:szCs w:val="21"/>
              </w:rPr>
            </w:pPr>
            <w:r>
              <w:rPr>
                <w:sz w:val="21"/>
                <w:szCs w:val="21"/>
              </w:rPr>
              <w:t>√</w:t>
            </w:r>
          </w:p>
        </w:tc>
        <w:tc>
          <w:tcPr>
            <w:tcW w:w="1559" w:type="dxa"/>
            <w:tcBorders>
              <w:top w:val="nil"/>
              <w:bottom w:val="nil"/>
            </w:tcBorders>
          </w:tcPr>
          <w:p w14:paraId="206D7880">
            <w:pPr>
              <w:spacing w:before="48" w:beforeLines="20" w:after="48" w:afterLines="20" w:line="260" w:lineRule="exact"/>
              <w:jc w:val="center"/>
              <w:rPr>
                <w:sz w:val="21"/>
                <w:szCs w:val="21"/>
              </w:rPr>
            </w:pPr>
            <w:r>
              <w:rPr>
                <w:sz w:val="21"/>
                <w:szCs w:val="21"/>
              </w:rPr>
              <w:t>√</w:t>
            </w:r>
          </w:p>
        </w:tc>
        <w:tc>
          <w:tcPr>
            <w:tcW w:w="1524" w:type="dxa"/>
            <w:tcBorders>
              <w:top w:val="nil"/>
              <w:bottom w:val="nil"/>
            </w:tcBorders>
          </w:tcPr>
          <w:p w14:paraId="01E32F05">
            <w:pPr>
              <w:spacing w:before="48" w:beforeLines="20" w:after="48" w:afterLines="20" w:line="260" w:lineRule="exact"/>
              <w:jc w:val="center"/>
              <w:rPr>
                <w:b/>
                <w:bCs/>
                <w:sz w:val="23"/>
                <w:szCs w:val="23"/>
                <w:lang w:eastAsia="zh-CN"/>
              </w:rPr>
            </w:pPr>
          </w:p>
        </w:tc>
      </w:tr>
      <w:tr w14:paraId="24F8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top w:val="nil"/>
              <w:bottom w:val="nil"/>
            </w:tcBorders>
          </w:tcPr>
          <w:p w14:paraId="32378EF6">
            <w:pPr>
              <w:spacing w:before="48" w:beforeLines="20" w:after="48" w:afterLines="20" w:line="260" w:lineRule="exact"/>
              <w:rPr>
                <w:i/>
                <w:sz w:val="21"/>
                <w:szCs w:val="21"/>
              </w:rPr>
            </w:pPr>
            <w:r>
              <w:rPr>
                <w:rFonts w:hint="eastAsia"/>
                <w:i/>
                <w:sz w:val="21"/>
                <w:szCs w:val="21"/>
              </w:rPr>
              <w:t>大肠杆菌</w:t>
            </w:r>
          </w:p>
        </w:tc>
        <w:tc>
          <w:tcPr>
            <w:tcW w:w="1984" w:type="dxa"/>
            <w:tcBorders>
              <w:top w:val="nil"/>
              <w:bottom w:val="nil"/>
            </w:tcBorders>
          </w:tcPr>
          <w:p w14:paraId="00209307">
            <w:pPr>
              <w:spacing w:before="48" w:beforeLines="20" w:after="48" w:afterLines="20" w:line="260" w:lineRule="exact"/>
              <w:jc w:val="center"/>
              <w:rPr>
                <w:sz w:val="21"/>
                <w:szCs w:val="21"/>
              </w:rPr>
            </w:pPr>
            <w:r>
              <w:rPr>
                <w:sz w:val="21"/>
                <w:szCs w:val="21"/>
              </w:rPr>
              <w:t>√</w:t>
            </w:r>
          </w:p>
        </w:tc>
        <w:tc>
          <w:tcPr>
            <w:tcW w:w="1418" w:type="dxa"/>
            <w:tcBorders>
              <w:top w:val="nil"/>
              <w:bottom w:val="nil"/>
            </w:tcBorders>
          </w:tcPr>
          <w:p w14:paraId="300EFE24">
            <w:pPr>
              <w:spacing w:before="48" w:beforeLines="20" w:after="48" w:afterLines="20" w:line="260" w:lineRule="exact"/>
              <w:jc w:val="center"/>
              <w:rPr>
                <w:sz w:val="21"/>
                <w:szCs w:val="21"/>
              </w:rPr>
            </w:pPr>
            <w:r>
              <w:rPr>
                <w:sz w:val="21"/>
                <w:szCs w:val="21"/>
              </w:rPr>
              <w:t>√</w:t>
            </w:r>
          </w:p>
        </w:tc>
        <w:tc>
          <w:tcPr>
            <w:tcW w:w="1559" w:type="dxa"/>
            <w:tcBorders>
              <w:top w:val="nil"/>
              <w:bottom w:val="nil"/>
            </w:tcBorders>
          </w:tcPr>
          <w:p w14:paraId="1E7CCC43">
            <w:pPr>
              <w:spacing w:before="48" w:beforeLines="20" w:after="48" w:afterLines="20" w:line="260" w:lineRule="exact"/>
              <w:jc w:val="center"/>
              <w:rPr>
                <w:sz w:val="21"/>
                <w:szCs w:val="21"/>
              </w:rPr>
            </w:pPr>
            <w:r>
              <w:rPr>
                <w:sz w:val="21"/>
                <w:szCs w:val="21"/>
              </w:rPr>
              <w:t>√</w:t>
            </w:r>
          </w:p>
        </w:tc>
        <w:tc>
          <w:tcPr>
            <w:tcW w:w="1524" w:type="dxa"/>
            <w:tcBorders>
              <w:top w:val="nil"/>
              <w:bottom w:val="nil"/>
            </w:tcBorders>
          </w:tcPr>
          <w:p w14:paraId="5D242C8C">
            <w:pPr>
              <w:spacing w:before="48" w:beforeLines="20" w:after="48" w:afterLines="20" w:line="260" w:lineRule="exact"/>
              <w:jc w:val="center"/>
              <w:rPr>
                <w:b/>
                <w:bCs/>
                <w:sz w:val="23"/>
                <w:szCs w:val="23"/>
                <w:lang w:eastAsia="zh-CN"/>
              </w:rPr>
            </w:pPr>
          </w:p>
        </w:tc>
      </w:tr>
      <w:tr w14:paraId="4B297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top w:val="nil"/>
              <w:bottom w:val="nil"/>
            </w:tcBorders>
          </w:tcPr>
          <w:p w14:paraId="6458BCF8">
            <w:pPr>
              <w:spacing w:before="48" w:beforeLines="20" w:after="48" w:afterLines="20" w:line="260" w:lineRule="exact"/>
              <w:rPr>
                <w:i/>
                <w:sz w:val="21"/>
                <w:szCs w:val="21"/>
              </w:rPr>
            </w:pPr>
            <w:r>
              <w:rPr>
                <w:rFonts w:hint="eastAsia"/>
                <w:i/>
                <w:sz w:val="21"/>
                <w:szCs w:val="21"/>
              </w:rPr>
              <w:t>流感嗜血杆菌</w:t>
            </w:r>
          </w:p>
        </w:tc>
        <w:tc>
          <w:tcPr>
            <w:tcW w:w="1984" w:type="dxa"/>
            <w:tcBorders>
              <w:top w:val="nil"/>
              <w:bottom w:val="nil"/>
            </w:tcBorders>
          </w:tcPr>
          <w:p w14:paraId="04FF9F04">
            <w:pPr>
              <w:spacing w:before="48" w:beforeLines="20" w:after="48" w:afterLines="20" w:line="260" w:lineRule="exact"/>
              <w:jc w:val="center"/>
              <w:rPr>
                <w:sz w:val="21"/>
                <w:szCs w:val="21"/>
              </w:rPr>
            </w:pPr>
            <w:r>
              <w:rPr>
                <w:sz w:val="21"/>
                <w:szCs w:val="21"/>
              </w:rPr>
              <w:t>√</w:t>
            </w:r>
          </w:p>
        </w:tc>
        <w:tc>
          <w:tcPr>
            <w:tcW w:w="1418" w:type="dxa"/>
            <w:tcBorders>
              <w:top w:val="nil"/>
              <w:bottom w:val="nil"/>
            </w:tcBorders>
          </w:tcPr>
          <w:p w14:paraId="2BC164D5">
            <w:pPr>
              <w:spacing w:before="48" w:beforeLines="20" w:after="48" w:afterLines="20" w:line="260" w:lineRule="exact"/>
              <w:jc w:val="center"/>
              <w:rPr>
                <w:sz w:val="21"/>
                <w:szCs w:val="21"/>
              </w:rPr>
            </w:pPr>
            <w:r>
              <w:rPr>
                <w:sz w:val="21"/>
                <w:szCs w:val="21"/>
              </w:rPr>
              <w:t>√</w:t>
            </w:r>
          </w:p>
        </w:tc>
        <w:tc>
          <w:tcPr>
            <w:tcW w:w="1559" w:type="dxa"/>
            <w:tcBorders>
              <w:top w:val="nil"/>
              <w:bottom w:val="nil"/>
            </w:tcBorders>
          </w:tcPr>
          <w:p w14:paraId="04D52D62">
            <w:pPr>
              <w:spacing w:before="48" w:beforeLines="20" w:after="48" w:afterLines="20" w:line="260" w:lineRule="exact"/>
              <w:jc w:val="center"/>
              <w:rPr>
                <w:sz w:val="21"/>
                <w:szCs w:val="21"/>
              </w:rPr>
            </w:pPr>
            <w:r>
              <w:rPr>
                <w:sz w:val="21"/>
                <w:szCs w:val="21"/>
              </w:rPr>
              <w:t>√</w:t>
            </w:r>
          </w:p>
        </w:tc>
        <w:tc>
          <w:tcPr>
            <w:tcW w:w="1524" w:type="dxa"/>
            <w:tcBorders>
              <w:top w:val="nil"/>
              <w:bottom w:val="nil"/>
            </w:tcBorders>
          </w:tcPr>
          <w:p w14:paraId="4F2D034F">
            <w:pPr>
              <w:spacing w:before="48" w:beforeLines="20" w:after="48" w:afterLines="20" w:line="260" w:lineRule="exact"/>
              <w:jc w:val="center"/>
              <w:rPr>
                <w:sz w:val="21"/>
                <w:szCs w:val="21"/>
              </w:rPr>
            </w:pPr>
          </w:p>
        </w:tc>
      </w:tr>
      <w:tr w14:paraId="59ED1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top w:val="nil"/>
            </w:tcBorders>
          </w:tcPr>
          <w:p w14:paraId="7EE8AE0F">
            <w:pPr>
              <w:spacing w:before="48" w:beforeLines="20" w:after="48" w:afterLines="20" w:line="260" w:lineRule="exact"/>
              <w:rPr>
                <w:i/>
                <w:sz w:val="21"/>
                <w:szCs w:val="21"/>
              </w:rPr>
            </w:pPr>
            <w:r>
              <w:rPr>
                <w:rFonts w:hint="eastAsia"/>
                <w:i/>
                <w:sz w:val="21"/>
                <w:szCs w:val="21"/>
              </w:rPr>
              <w:t>变形菌属</w:t>
            </w:r>
          </w:p>
        </w:tc>
        <w:tc>
          <w:tcPr>
            <w:tcW w:w="1984" w:type="dxa"/>
            <w:tcBorders>
              <w:top w:val="nil"/>
            </w:tcBorders>
          </w:tcPr>
          <w:p w14:paraId="49CB9723">
            <w:pPr>
              <w:spacing w:before="48" w:beforeLines="20" w:after="48" w:afterLines="20" w:line="260" w:lineRule="exact"/>
              <w:jc w:val="center"/>
              <w:rPr>
                <w:sz w:val="21"/>
                <w:szCs w:val="21"/>
              </w:rPr>
            </w:pPr>
          </w:p>
        </w:tc>
        <w:tc>
          <w:tcPr>
            <w:tcW w:w="1418" w:type="dxa"/>
            <w:tcBorders>
              <w:top w:val="nil"/>
            </w:tcBorders>
          </w:tcPr>
          <w:p w14:paraId="70927A94">
            <w:pPr>
              <w:spacing w:before="48" w:beforeLines="20" w:after="48" w:afterLines="20" w:line="260" w:lineRule="exact"/>
              <w:jc w:val="center"/>
              <w:rPr>
                <w:sz w:val="21"/>
                <w:szCs w:val="21"/>
              </w:rPr>
            </w:pPr>
          </w:p>
        </w:tc>
        <w:tc>
          <w:tcPr>
            <w:tcW w:w="1559" w:type="dxa"/>
            <w:tcBorders>
              <w:top w:val="nil"/>
            </w:tcBorders>
          </w:tcPr>
          <w:p w14:paraId="03B3C58F">
            <w:pPr>
              <w:spacing w:before="48" w:beforeLines="20" w:after="48" w:afterLines="20" w:line="260" w:lineRule="exact"/>
              <w:jc w:val="center"/>
              <w:rPr>
                <w:sz w:val="21"/>
                <w:szCs w:val="21"/>
              </w:rPr>
            </w:pPr>
          </w:p>
        </w:tc>
        <w:tc>
          <w:tcPr>
            <w:tcW w:w="1524" w:type="dxa"/>
            <w:tcBorders>
              <w:top w:val="nil"/>
            </w:tcBorders>
          </w:tcPr>
          <w:p w14:paraId="3CE199E5">
            <w:pPr>
              <w:spacing w:before="48" w:beforeLines="20" w:after="48" w:afterLines="20" w:line="260" w:lineRule="exact"/>
              <w:jc w:val="center"/>
              <w:rPr>
                <w:sz w:val="21"/>
                <w:szCs w:val="21"/>
              </w:rPr>
            </w:pPr>
            <w:r>
              <w:rPr>
                <w:sz w:val="21"/>
                <w:szCs w:val="21"/>
              </w:rPr>
              <w:t>√</w:t>
            </w:r>
          </w:p>
        </w:tc>
      </w:tr>
    </w:tbl>
    <w:p w14:paraId="41A2241F">
      <w:pPr>
        <w:spacing w:before="144"/>
        <w:rPr>
          <w:b/>
          <w:bCs/>
          <w:sz w:val="23"/>
          <w:szCs w:val="23"/>
          <w:lang w:eastAsia="zh-CN"/>
        </w:rPr>
      </w:pPr>
    </w:p>
    <w:p w14:paraId="7E04944E">
      <w:pPr>
        <w:spacing w:before="144"/>
        <w:rPr>
          <w:szCs w:val="24"/>
        </w:rPr>
      </w:pPr>
      <w:r>
        <w:rPr>
          <w:rFonts w:hint="eastAsia"/>
          <w:i/>
        </w:rPr>
        <w:t>干扰</w:t>
      </w:r>
    </w:p>
    <w:p w14:paraId="19CBC1C6">
      <w:pPr>
        <w:spacing w:before="144"/>
        <w:rPr>
          <w:lang w:eastAsia="zh-CN"/>
        </w:rPr>
      </w:pPr>
      <w:r>
        <w:rPr>
          <w:rFonts w:hint="eastAsia"/>
          <w:lang w:eastAsia="zh-CN"/>
        </w:rPr>
        <w:t>我们建议贵公司使用干扰物的医学相关浓度进行全面干扰研究，评估样本中存在的物质的潜在抑制作用。贵公司应以为贵公司测定确定的测定临界值对干扰进行测试。请参考CLSI文件EP7-A，</w:t>
      </w:r>
      <w:r>
        <w:rPr>
          <w:rFonts w:hint="eastAsia" w:asciiTheme="minorEastAsia" w:hAnsiTheme="minorEastAsia" w:eastAsiaTheme="minorEastAsia"/>
          <w:lang w:eastAsia="zh-CN"/>
        </w:rPr>
        <w:t>“</w:t>
      </w:r>
      <w:r>
        <w:rPr>
          <w:rFonts w:hint="eastAsia"/>
          <w:lang w:eastAsia="zh-CN"/>
        </w:rPr>
        <w:t>临床化学中的干扰试验；已批准指南</w:t>
      </w:r>
      <w:r>
        <w:rPr>
          <w:rFonts w:hint="eastAsia" w:asciiTheme="minorEastAsia" w:hAnsiTheme="minorEastAsia" w:eastAsiaTheme="minorEastAsia"/>
          <w:lang w:eastAsia="zh-CN"/>
        </w:rPr>
        <w:t>“</w:t>
      </w:r>
      <w:r>
        <w:rPr>
          <w:rFonts w:hint="eastAsia"/>
          <w:lang w:eastAsia="zh-CN"/>
        </w:rPr>
        <w:t>（2002）[参考文献： 6]，了解有关试验设计的更多信息，包括适用于选择干扰物的指南。</w:t>
      </w:r>
    </w:p>
    <w:p w14:paraId="3D9F604F">
      <w:pPr>
        <w:spacing w:before="144"/>
        <w:rPr>
          <w:lang w:eastAsia="zh-CN"/>
        </w:rPr>
      </w:pPr>
      <w:r>
        <w:rPr>
          <w:rFonts w:hint="eastAsia"/>
          <w:lang w:eastAsia="zh-CN"/>
        </w:rPr>
        <w:t>潜在干扰物质包括但不限于以下：白细胞、肠分泌物或粘液、脂肪和用于缓解腹泻或其它胃部症状的药物。此外，一些药物（如非甾体抗炎药（NSAID））可以影响幽门螺杆菌脲酶活性，并使基于尿素的试验给出假阴性结果。</w:t>
      </w:r>
    </w:p>
    <w:p w14:paraId="25B7661C">
      <w:pPr>
        <w:spacing w:before="144"/>
        <w:rPr>
          <w:lang w:eastAsia="zh-CN"/>
        </w:rPr>
      </w:pPr>
      <w:r>
        <w:rPr>
          <w:rFonts w:hint="eastAsia"/>
          <w:lang w:eastAsia="zh-CN"/>
        </w:rPr>
        <w:t>我们建议贵公司提供以下项目内容：</w:t>
      </w:r>
      <w:r>
        <w:rPr>
          <w:lang w:eastAsia="zh-CN"/>
        </w:rPr>
        <w:br w:type="page"/>
      </w:r>
    </w:p>
    <w:p w14:paraId="4E9BB344">
      <w:pPr>
        <w:pStyle w:val="25"/>
        <w:numPr>
          <w:ilvl w:val="0"/>
          <w:numId w:val="4"/>
        </w:numPr>
        <w:spacing w:before="144"/>
        <w:ind w:left="1200" w:leftChars="300" w:hanging="480" w:hangingChars="200"/>
        <w:rPr>
          <w:lang w:eastAsia="zh-CN"/>
        </w:rPr>
      </w:pPr>
      <w:bookmarkStart w:id="22" w:name="_bookmark5"/>
      <w:bookmarkEnd w:id="22"/>
      <w:r>
        <w:rPr>
          <w:rFonts w:hint="eastAsia"/>
          <w:lang w:eastAsia="zh-CN"/>
        </w:rPr>
        <w:t>所测干扰物的类型和水平</w:t>
      </w:r>
    </w:p>
    <w:p w14:paraId="6C35803F">
      <w:pPr>
        <w:pStyle w:val="25"/>
        <w:numPr>
          <w:ilvl w:val="0"/>
          <w:numId w:val="4"/>
        </w:numPr>
        <w:spacing w:before="144"/>
        <w:ind w:left="1200" w:leftChars="300" w:hanging="480" w:hangingChars="200"/>
        <w:rPr>
          <w:lang w:eastAsia="zh-CN"/>
        </w:rPr>
      </w:pPr>
      <w:r>
        <w:rPr>
          <w:rFonts w:hint="eastAsia"/>
          <w:lang w:eastAsia="zh-CN"/>
        </w:rPr>
        <w:t>样本中幽门螺杆菌抗原的浓度</w:t>
      </w:r>
    </w:p>
    <w:p w14:paraId="21BC1BBF">
      <w:pPr>
        <w:pStyle w:val="25"/>
        <w:numPr>
          <w:ilvl w:val="0"/>
          <w:numId w:val="4"/>
        </w:numPr>
        <w:spacing w:before="144"/>
        <w:ind w:left="1200" w:leftChars="300" w:hanging="480" w:hangingChars="200"/>
        <w:rPr>
          <w:lang w:eastAsia="zh-CN"/>
        </w:rPr>
      </w:pPr>
      <w:r>
        <w:rPr>
          <w:rFonts w:hint="eastAsia"/>
          <w:lang w:eastAsia="zh-CN"/>
        </w:rPr>
        <w:t>所测重复次数（至少3次）</w:t>
      </w:r>
    </w:p>
    <w:p w14:paraId="43B83633">
      <w:pPr>
        <w:pStyle w:val="25"/>
        <w:numPr>
          <w:ilvl w:val="0"/>
          <w:numId w:val="4"/>
        </w:numPr>
        <w:spacing w:before="144"/>
        <w:ind w:left="1200" w:leftChars="300" w:hanging="480" w:hangingChars="200"/>
        <w:rPr>
          <w:lang w:eastAsia="zh-CN"/>
        </w:rPr>
      </w:pPr>
      <w:r>
        <w:rPr>
          <w:rFonts w:hint="eastAsia"/>
          <w:lang w:eastAsia="zh-CN"/>
        </w:rPr>
        <w:t>计算干扰的定义或方法</w:t>
      </w:r>
    </w:p>
    <w:p w14:paraId="4BDDB78E">
      <w:pPr>
        <w:spacing w:before="144"/>
        <w:rPr>
          <w:lang w:eastAsia="zh-CN"/>
        </w:rPr>
      </w:pPr>
      <w:bookmarkStart w:id="23" w:name="OLE_LINK2"/>
      <w:r>
        <w:rPr>
          <w:rFonts w:hint="eastAsia"/>
          <w:lang w:eastAsia="zh-CN"/>
        </w:rPr>
        <w:t>此外，贵公司应该标识任何观察到的偏倚趋势（即，阴性或阳性），并指明在存在特定干扰物的情况下观察到的回收范围。与单列出平均回收率相比，这种方法可提供更多信息。我们建议贵公司说明确定无干扰的标准或级别。</w:t>
      </w:r>
    </w:p>
    <w:p w14:paraId="0990F9CD">
      <w:pPr>
        <w:spacing w:before="144"/>
        <w:rPr>
          <w:lang w:eastAsia="zh-CN"/>
        </w:rPr>
      </w:pPr>
      <w:r>
        <w:rPr>
          <w:rFonts w:hint="eastAsia"/>
          <w:lang w:eastAsia="zh-CN"/>
        </w:rPr>
        <w:t>贵公司可能无需对已经在文献或其他来源中确定的、贵公司测定的潜在干扰物进行其他干扰试验。但是，我们建议贵公司将其纳入标签中。</w:t>
      </w:r>
    </w:p>
    <w:bookmarkEnd w:id="23"/>
    <w:p w14:paraId="1641E8F8">
      <w:pPr>
        <w:spacing w:before="144"/>
        <w:outlineLvl w:val="2"/>
        <w:rPr>
          <w:szCs w:val="24"/>
          <w:u w:val="single"/>
          <w:lang w:eastAsia="zh-CN"/>
        </w:rPr>
      </w:pPr>
      <w:bookmarkStart w:id="24" w:name="_Toc479508593"/>
      <w:r>
        <w:rPr>
          <w:rFonts w:hint="eastAsia" w:asciiTheme="minorEastAsia" w:hAnsiTheme="minorEastAsia"/>
          <w:szCs w:val="24"/>
          <w:u w:val="single"/>
          <w:lang w:eastAsia="zh-CN"/>
        </w:rPr>
        <w:t>精确性</w:t>
      </w:r>
      <w:bookmarkEnd w:id="24"/>
    </w:p>
    <w:p w14:paraId="5EB45EC4">
      <w:pPr>
        <w:spacing w:before="144"/>
        <w:rPr>
          <w:szCs w:val="24"/>
          <w:lang w:eastAsia="zh-CN"/>
        </w:rPr>
      </w:pPr>
      <w:bookmarkStart w:id="25" w:name="OLE_LINK3"/>
      <w:r>
        <w:rPr>
          <w:rFonts w:hint="eastAsia"/>
          <w:i/>
          <w:spacing w:val="-1"/>
          <w:sz w:val="23"/>
          <w:lang w:eastAsia="zh-CN"/>
        </w:rPr>
        <w:t>实验室内精确性/重现性</w:t>
      </w:r>
    </w:p>
    <w:bookmarkEnd w:id="25"/>
    <w:p w14:paraId="1D574012">
      <w:pPr>
        <w:spacing w:before="144"/>
        <w:rPr>
          <w:lang w:eastAsia="zh-CN"/>
        </w:rPr>
      </w:pPr>
      <w:r>
        <w:rPr>
          <w:rFonts w:hint="eastAsia"/>
          <w:lang w:eastAsia="zh-CN"/>
        </w:rPr>
        <w:t>我们建议贵公司对含有工具或自动化组件的器械进行实验室内精确性研究。贵公司可以在内部执行这些研究，即在贵公司自己的公司内。此外，贵公司应测试变异性来源（如操作者，天数，测定运行等），至少须进行12天（不一定连续），其中，每天运行两次，每次运行对每个样本重复测试两次。这些试验天数应至少跨越两个校准周期。 试验组应由三个幽门螺杆菌样本组成，包括：</w:t>
      </w:r>
    </w:p>
    <w:p w14:paraId="6C826201">
      <w:pPr>
        <w:pStyle w:val="25"/>
        <w:numPr>
          <w:ilvl w:val="0"/>
          <w:numId w:val="5"/>
        </w:numPr>
        <w:spacing w:before="144"/>
        <w:ind w:left="1180" w:leftChars="300" w:hanging="460" w:hangingChars="200"/>
        <w:rPr>
          <w:lang w:eastAsia="zh-CN"/>
        </w:rPr>
      </w:pPr>
      <w:r>
        <w:rPr>
          <w:rFonts w:hint="eastAsia" w:asciiTheme="minorEastAsia" w:hAnsiTheme="minorEastAsia" w:eastAsiaTheme="minorEastAsia"/>
          <w:sz w:val="23"/>
          <w:szCs w:val="23"/>
          <w:lang w:eastAsia="zh-CN"/>
        </w:rPr>
        <w:t>“</w:t>
      </w:r>
      <w:r>
        <w:rPr>
          <w:rFonts w:hint="eastAsia" w:ascii="宋体" w:hAnsi="宋体" w:cs="宋体"/>
          <w:sz w:val="23"/>
          <w:szCs w:val="23"/>
          <w:lang w:eastAsia="zh-CN"/>
        </w:rPr>
        <w:t>高阴性</w:t>
      </w:r>
      <w:r>
        <w:rPr>
          <w:rFonts w:asciiTheme="minorEastAsia" w:hAnsiTheme="minorEastAsia" w:eastAsiaTheme="minorEastAsia"/>
          <w:sz w:val="23"/>
          <w:szCs w:val="23"/>
          <w:lang w:eastAsia="zh-CN"/>
        </w:rPr>
        <w:t>”</w:t>
      </w:r>
      <w:r>
        <w:rPr>
          <w:rFonts w:hint="eastAsia" w:ascii="宋体" w:hAnsi="宋体" w:cs="宋体"/>
          <w:sz w:val="23"/>
          <w:szCs w:val="23"/>
          <w:lang w:eastAsia="zh-CN"/>
        </w:rPr>
        <w:t>样本（</w:t>
      </w:r>
      <w:r>
        <w:rPr>
          <w:rFonts w:hint="eastAsia"/>
          <w:sz w:val="23"/>
          <w:szCs w:val="23"/>
          <w:lang w:eastAsia="zh-CN"/>
        </w:rPr>
        <w:t>C5</w:t>
      </w:r>
      <w:r>
        <w:rPr>
          <w:rFonts w:hint="eastAsia" w:ascii="宋体" w:hAnsi="宋体" w:cs="宋体"/>
          <w:sz w:val="23"/>
          <w:szCs w:val="23"/>
          <w:lang w:eastAsia="zh-CN"/>
        </w:rPr>
        <w:t>浓度）：分析物浓度低于临床临界值的样本，使得对该样本进行的重复试验的结果约</w:t>
      </w:r>
      <w:r>
        <w:rPr>
          <w:rFonts w:hint="eastAsia"/>
          <w:sz w:val="23"/>
          <w:szCs w:val="23"/>
          <w:lang w:eastAsia="zh-CN"/>
        </w:rPr>
        <w:t>95</w:t>
      </w:r>
      <w:r>
        <w:rPr>
          <w:rFonts w:hint="eastAsia" w:ascii="宋体" w:hAnsi="宋体" w:cs="宋体"/>
          <w:sz w:val="23"/>
          <w:szCs w:val="23"/>
          <w:lang w:eastAsia="zh-CN"/>
        </w:rPr>
        <w:t>％为阴性（约</w:t>
      </w:r>
      <w:r>
        <w:rPr>
          <w:rFonts w:hint="eastAsia"/>
          <w:sz w:val="23"/>
          <w:szCs w:val="23"/>
          <w:lang w:eastAsia="zh-CN"/>
        </w:rPr>
        <w:t>5</w:t>
      </w:r>
      <w:r>
        <w:rPr>
          <w:rFonts w:hint="eastAsia" w:ascii="宋体" w:hAnsi="宋体" w:cs="宋体"/>
          <w:sz w:val="23"/>
          <w:szCs w:val="23"/>
          <w:lang w:eastAsia="zh-CN"/>
        </w:rPr>
        <w:t>％的结果为阳性）</w:t>
      </w:r>
    </w:p>
    <w:p w14:paraId="06A97CF2">
      <w:pPr>
        <w:pStyle w:val="25"/>
        <w:numPr>
          <w:ilvl w:val="0"/>
          <w:numId w:val="5"/>
        </w:numPr>
        <w:spacing w:before="144"/>
        <w:ind w:left="1180" w:leftChars="300" w:hanging="460" w:hangingChars="200"/>
        <w:rPr>
          <w:lang w:eastAsia="zh-CN"/>
        </w:rPr>
      </w:pPr>
      <w:r>
        <w:rPr>
          <w:rFonts w:hint="eastAsia" w:asciiTheme="minorEastAsia" w:hAnsiTheme="minorEastAsia" w:eastAsiaTheme="minorEastAsia"/>
          <w:sz w:val="23"/>
          <w:szCs w:val="23"/>
          <w:lang w:eastAsia="zh-CN"/>
        </w:rPr>
        <w:t>“</w:t>
      </w:r>
      <w:r>
        <w:rPr>
          <w:rFonts w:hint="eastAsia" w:ascii="宋体" w:hAnsi="宋体" w:cs="宋体"/>
          <w:sz w:val="23"/>
          <w:szCs w:val="23"/>
          <w:lang w:eastAsia="zh-CN"/>
        </w:rPr>
        <w:t>低阳性</w:t>
      </w:r>
      <w:r>
        <w:rPr>
          <w:rFonts w:asciiTheme="minorEastAsia" w:hAnsiTheme="minorEastAsia" w:eastAsiaTheme="minorEastAsia"/>
          <w:sz w:val="23"/>
          <w:szCs w:val="23"/>
          <w:lang w:eastAsia="zh-CN"/>
        </w:rPr>
        <w:t>”</w:t>
      </w:r>
      <w:r>
        <w:rPr>
          <w:rFonts w:hint="eastAsia" w:ascii="宋体" w:hAnsi="宋体" w:cs="宋体"/>
          <w:sz w:val="23"/>
          <w:szCs w:val="23"/>
          <w:lang w:eastAsia="zh-CN"/>
        </w:rPr>
        <w:t>样本（</w:t>
      </w:r>
      <w:r>
        <w:rPr>
          <w:rFonts w:hint="eastAsia"/>
          <w:sz w:val="23"/>
          <w:szCs w:val="23"/>
          <w:lang w:eastAsia="zh-CN"/>
        </w:rPr>
        <w:t>C95</w:t>
      </w:r>
      <w:r>
        <w:rPr>
          <w:rFonts w:hint="eastAsia" w:ascii="宋体" w:hAnsi="宋体" w:cs="宋体"/>
          <w:sz w:val="23"/>
          <w:szCs w:val="23"/>
          <w:lang w:eastAsia="zh-CN"/>
        </w:rPr>
        <w:t>浓度）：分析物浓度刚好高于临床临界值的样本，使得对该样本进行的重复试验的结果约</w:t>
      </w:r>
      <w:r>
        <w:rPr>
          <w:rFonts w:hint="eastAsia"/>
          <w:sz w:val="23"/>
          <w:szCs w:val="23"/>
          <w:lang w:eastAsia="zh-CN"/>
        </w:rPr>
        <w:t>95</w:t>
      </w:r>
      <w:r>
        <w:rPr>
          <w:rFonts w:hint="eastAsia" w:ascii="宋体" w:hAnsi="宋体" w:cs="宋体"/>
          <w:sz w:val="23"/>
          <w:szCs w:val="23"/>
          <w:lang w:eastAsia="zh-CN"/>
        </w:rPr>
        <w:t>％为</w:t>
      </w:r>
      <w:r>
        <w:rPr>
          <w:rFonts w:hint="eastAsia"/>
          <w:lang w:eastAsia="zh-CN"/>
        </w:rPr>
        <w:t>阳</w:t>
      </w:r>
      <w:r>
        <w:rPr>
          <w:rFonts w:hint="eastAsia" w:ascii="宋体" w:hAnsi="宋体" w:cs="宋体"/>
          <w:sz w:val="23"/>
          <w:szCs w:val="23"/>
          <w:lang w:eastAsia="zh-CN"/>
        </w:rPr>
        <w:t>性</w:t>
      </w:r>
    </w:p>
    <w:p w14:paraId="0785E611">
      <w:pPr>
        <w:pStyle w:val="25"/>
        <w:numPr>
          <w:ilvl w:val="0"/>
          <w:numId w:val="5"/>
        </w:numPr>
        <w:spacing w:before="144"/>
        <w:ind w:left="1180" w:leftChars="300" w:hanging="460" w:hangingChars="200"/>
        <w:rPr>
          <w:lang w:eastAsia="zh-CN"/>
        </w:rPr>
      </w:pPr>
      <w:r>
        <w:rPr>
          <w:rFonts w:hint="eastAsia" w:asciiTheme="minorEastAsia" w:hAnsiTheme="minorEastAsia" w:eastAsiaTheme="minorEastAsia"/>
          <w:sz w:val="23"/>
          <w:szCs w:val="23"/>
          <w:lang w:eastAsia="zh-CN"/>
        </w:rPr>
        <w:t>“</w:t>
      </w:r>
      <w:r>
        <w:rPr>
          <w:rFonts w:hint="eastAsia" w:ascii="宋体" w:hAnsi="宋体" w:cs="宋体"/>
          <w:sz w:val="23"/>
          <w:szCs w:val="23"/>
          <w:lang w:eastAsia="zh-CN"/>
        </w:rPr>
        <w:t>中等阳性</w:t>
      </w:r>
      <w:r>
        <w:rPr>
          <w:rFonts w:asciiTheme="minorEastAsia" w:hAnsiTheme="minorEastAsia" w:eastAsiaTheme="minorEastAsia"/>
          <w:sz w:val="23"/>
          <w:szCs w:val="23"/>
          <w:lang w:eastAsia="zh-CN"/>
        </w:rPr>
        <w:t>”</w:t>
      </w:r>
      <w:r>
        <w:rPr>
          <w:rFonts w:hint="eastAsia" w:ascii="宋体" w:hAnsi="宋体" w:cs="宋体"/>
          <w:sz w:val="23"/>
          <w:szCs w:val="23"/>
          <w:lang w:eastAsia="zh-CN"/>
        </w:rPr>
        <w:t>样本：其分析物浓度可使约100％的试验结果预期为阳性的样本（例如，临床临界浓度的2至3倍左右）。</w:t>
      </w:r>
    </w:p>
    <w:p w14:paraId="26231A6E">
      <w:pPr>
        <w:spacing w:before="144"/>
        <w:rPr>
          <w:lang w:eastAsia="zh-CN"/>
        </w:rPr>
      </w:pPr>
      <w:r>
        <w:rPr>
          <w:rFonts w:hint="eastAsia"/>
          <w:lang w:eastAsia="zh-CN"/>
        </w:rPr>
        <w:t>有关这些研究的实验设计、计算和陈述性能声明格式的信息和指南，贵公司可以参考CLSI文件EP5-A2，</w:t>
      </w:r>
      <w:r>
        <w:rPr>
          <w:rFonts w:hint="eastAsia" w:asciiTheme="minorEastAsia" w:hAnsiTheme="minorEastAsia" w:eastAsiaTheme="minorEastAsia"/>
          <w:lang w:eastAsia="zh-CN"/>
        </w:rPr>
        <w:t>“</w:t>
      </w:r>
      <w:r>
        <w:rPr>
          <w:rFonts w:hint="eastAsia"/>
          <w:lang w:eastAsia="zh-CN"/>
        </w:rPr>
        <w:t>临床化学器械的精确性性能评价；已批准指南</w:t>
      </w:r>
      <w:r>
        <w:rPr>
          <w:rFonts w:hint="eastAsia" w:asciiTheme="minorEastAsia" w:hAnsiTheme="minorEastAsia" w:eastAsiaTheme="minorEastAsia"/>
          <w:lang w:eastAsia="zh-CN"/>
        </w:rPr>
        <w:t>“</w:t>
      </w:r>
      <w:r>
        <w:rPr>
          <w:rFonts w:hint="eastAsia"/>
          <w:lang w:eastAsia="zh-CN"/>
        </w:rPr>
        <w:t>（1999）[参考文献：7]。</w:t>
      </w:r>
    </w:p>
    <w:p w14:paraId="5010B8FC">
      <w:pPr>
        <w:spacing w:before="144"/>
        <w:rPr>
          <w:lang w:eastAsia="zh-CN"/>
        </w:rPr>
      </w:pPr>
      <w:r>
        <w:rPr>
          <w:lang w:eastAsia="zh-CN"/>
        </w:rPr>
        <w:br w:type="page"/>
      </w:r>
    </w:p>
    <w:p w14:paraId="365BA1C9">
      <w:pPr>
        <w:spacing w:before="144"/>
        <w:rPr>
          <w:lang w:eastAsia="zh-CN"/>
        </w:rPr>
      </w:pPr>
      <w:r>
        <w:rPr>
          <w:rFonts w:hint="eastAsia"/>
          <w:lang w:eastAsia="zh-CN"/>
        </w:rPr>
        <w:t>对于此内部研究，贵公司可以使用所提供的或推荐与贵公司器械一起使用的合并患者样本和质量控制材料。</w:t>
      </w:r>
    </w:p>
    <w:p w14:paraId="4B57B713">
      <w:pPr>
        <w:spacing w:before="144"/>
        <w:rPr>
          <w:szCs w:val="24"/>
          <w:lang w:eastAsia="zh-CN"/>
        </w:rPr>
      </w:pPr>
      <w:r>
        <w:rPr>
          <w:rFonts w:hint="eastAsia"/>
          <w:lang w:eastAsia="zh-CN"/>
        </w:rPr>
        <w:t>贵公司应该提供以下列出的项目内容：</w:t>
      </w:r>
    </w:p>
    <w:p w14:paraId="7E6F28B2">
      <w:pPr>
        <w:pStyle w:val="25"/>
        <w:numPr>
          <w:ilvl w:val="0"/>
          <w:numId w:val="6"/>
        </w:numPr>
        <w:spacing w:before="144"/>
        <w:ind w:left="1200" w:leftChars="300" w:hanging="480" w:hangingChars="200"/>
      </w:pPr>
      <w:bookmarkStart w:id="26" w:name="OLE_LINK5"/>
      <w:r>
        <w:rPr>
          <w:rFonts w:hint="eastAsia"/>
        </w:rPr>
        <w:t>浓度的点估计</w:t>
      </w:r>
    </w:p>
    <w:p w14:paraId="7325274C">
      <w:pPr>
        <w:pStyle w:val="25"/>
        <w:numPr>
          <w:ilvl w:val="0"/>
          <w:numId w:val="6"/>
        </w:numPr>
        <w:spacing w:before="144"/>
        <w:ind w:left="1200" w:leftChars="300" w:hanging="480" w:hangingChars="200"/>
        <w:rPr>
          <w:lang w:eastAsia="zh-CN"/>
        </w:rPr>
      </w:pPr>
      <w:r>
        <w:rPr>
          <w:rFonts w:hint="eastAsia"/>
          <w:lang w:eastAsia="zh-CN"/>
        </w:rPr>
        <w:t>运行中和总精确性的标准偏差</w:t>
      </w:r>
    </w:p>
    <w:p w14:paraId="47A918C3">
      <w:pPr>
        <w:pStyle w:val="25"/>
        <w:numPr>
          <w:ilvl w:val="0"/>
          <w:numId w:val="6"/>
        </w:numPr>
        <w:spacing w:before="144"/>
        <w:ind w:left="1200" w:leftChars="300" w:hanging="480" w:hangingChars="200"/>
      </w:pPr>
      <w:r>
        <w:rPr>
          <w:rFonts w:hint="eastAsia"/>
        </w:rPr>
        <w:t>执行精确性方案的站点</w:t>
      </w:r>
    </w:p>
    <w:p w14:paraId="2F5265A9">
      <w:pPr>
        <w:pStyle w:val="25"/>
        <w:numPr>
          <w:ilvl w:val="0"/>
          <w:numId w:val="6"/>
        </w:numPr>
        <w:spacing w:before="144"/>
        <w:ind w:left="1200" w:leftChars="300" w:hanging="480" w:hangingChars="200"/>
        <w:rPr>
          <w:lang w:eastAsia="zh-CN"/>
        </w:rPr>
      </w:pPr>
      <w:r>
        <w:rPr>
          <w:rFonts w:hint="eastAsia"/>
          <w:lang w:eastAsia="zh-CN"/>
        </w:rPr>
        <w:t>天数、运行数和观察结果</w:t>
      </w:r>
    </w:p>
    <w:p w14:paraId="02DCD94C">
      <w:pPr>
        <w:pStyle w:val="25"/>
        <w:numPr>
          <w:ilvl w:val="0"/>
          <w:numId w:val="6"/>
        </w:numPr>
        <w:spacing w:before="144"/>
        <w:ind w:left="1200" w:leftChars="300" w:hanging="480" w:hangingChars="200"/>
      </w:pPr>
      <w:r>
        <w:rPr>
          <w:rFonts w:hint="eastAsia"/>
        </w:rPr>
        <w:t>站点和/或操作者的数量</w:t>
      </w:r>
    </w:p>
    <w:bookmarkEnd w:id="26"/>
    <w:p w14:paraId="08C8A4FB">
      <w:pPr>
        <w:spacing w:before="144"/>
        <w:rPr>
          <w:lang w:eastAsia="zh-CN"/>
        </w:rPr>
      </w:pPr>
      <w:r>
        <w:rPr>
          <w:rFonts w:hint="eastAsia"/>
          <w:lang w:eastAsia="zh-CN"/>
        </w:rPr>
        <w:t>我们建议贵公司确定哪些因素（例如，试剂批号、操作者）保持不变、哪些因素在评估期间出现变化并说明贵公司所使用的计算方法，如果其不同于CLSI EP5-A2中</w:t>
      </w:r>
      <w:r>
        <w:rPr>
          <w:rFonts w:hint="eastAsia" w:asciiTheme="minorEastAsia" w:hAnsiTheme="minorEastAsia" w:eastAsiaTheme="minorEastAsia"/>
          <w:lang w:eastAsia="zh-CN"/>
        </w:rPr>
        <w:t>“</w:t>
      </w:r>
      <w:r>
        <w:rPr>
          <w:rFonts w:hint="eastAsia"/>
          <w:lang w:eastAsia="zh-CN"/>
        </w:rPr>
        <w:t>临床化学器械的精确性性能评价，已批准指南（1999）</w:t>
      </w:r>
      <w:r>
        <w:rPr>
          <w:rFonts w:hint="eastAsia" w:asciiTheme="minorEastAsia" w:hAnsiTheme="minorEastAsia" w:eastAsiaTheme="minorEastAsia"/>
          <w:lang w:eastAsia="zh-CN"/>
        </w:rPr>
        <w:t>”</w:t>
      </w:r>
      <w:r>
        <w:rPr>
          <w:rFonts w:hint="eastAsia"/>
          <w:lang w:eastAsia="zh-CN"/>
        </w:rPr>
        <w:t>所述的方法。[参考文献：7]。</w:t>
      </w:r>
    </w:p>
    <w:p w14:paraId="0236A5FA">
      <w:pPr>
        <w:spacing w:before="144"/>
        <w:rPr>
          <w:lang w:eastAsia="zh-CN"/>
        </w:rPr>
      </w:pPr>
      <w:r>
        <w:rPr>
          <w:rFonts w:hint="eastAsia"/>
          <w:lang w:eastAsia="zh-CN"/>
        </w:rPr>
        <w:t>CLSI文件EP5-A2 [参考文献： 7]和EP12-A [ 参考文献：8]含有有关设计和执行精确性研究的其他信息。</w:t>
      </w:r>
    </w:p>
    <w:p w14:paraId="50BBF71F">
      <w:pPr>
        <w:spacing w:before="144"/>
        <w:rPr>
          <w:i/>
          <w:szCs w:val="24"/>
          <w:lang w:eastAsia="zh-CN"/>
        </w:rPr>
      </w:pPr>
      <w:r>
        <w:rPr>
          <w:rFonts w:hint="eastAsia" w:asciiTheme="minorEastAsia" w:hAnsiTheme="minorEastAsia"/>
          <w:i/>
          <w:szCs w:val="24"/>
          <w:lang w:eastAsia="zh-CN"/>
        </w:rPr>
        <w:t>重现性</w:t>
      </w:r>
    </w:p>
    <w:p w14:paraId="465A6DB4">
      <w:pPr>
        <w:spacing w:before="144"/>
        <w:rPr>
          <w:szCs w:val="24"/>
          <w:lang w:eastAsia="zh-CN"/>
        </w:rPr>
      </w:pPr>
      <w:r>
        <w:rPr>
          <w:rFonts w:hint="eastAsia" w:asciiTheme="minorEastAsia" w:hAnsiTheme="minorEastAsia"/>
          <w:szCs w:val="24"/>
          <w:lang w:eastAsia="zh-CN"/>
        </w:rPr>
        <w:t>重现性</w:t>
      </w:r>
      <w:r>
        <w:rPr>
          <w:rFonts w:hint="eastAsia"/>
          <w:lang w:eastAsia="zh-CN"/>
        </w:rPr>
        <w:t>研究的方案可能因测定形式而稍有不同。作为一般指南，我们建议使用以下方案：</w:t>
      </w:r>
    </w:p>
    <w:p w14:paraId="741F1039">
      <w:pPr>
        <w:pStyle w:val="25"/>
        <w:numPr>
          <w:ilvl w:val="0"/>
          <w:numId w:val="7"/>
        </w:numPr>
        <w:spacing w:before="144"/>
        <w:ind w:left="1200" w:leftChars="300" w:hanging="480" w:hangingChars="200"/>
        <w:rPr>
          <w:lang w:eastAsia="zh-CN"/>
        </w:rPr>
      </w:pPr>
      <w:r>
        <w:rPr>
          <w:rFonts w:hint="eastAsia"/>
          <w:lang w:eastAsia="zh-CN"/>
        </w:rPr>
        <w:t>评估贵公司的测试在三个测试站点（即两个外部站点和一个内部站点）的重现性。</w:t>
      </w:r>
    </w:p>
    <w:p w14:paraId="67331387">
      <w:pPr>
        <w:pStyle w:val="25"/>
        <w:numPr>
          <w:ilvl w:val="0"/>
          <w:numId w:val="7"/>
        </w:numPr>
        <w:spacing w:before="144"/>
        <w:ind w:left="1200" w:leftChars="300" w:hanging="480" w:hangingChars="200"/>
        <w:rPr>
          <w:lang w:eastAsia="zh-CN"/>
        </w:rPr>
      </w:pPr>
      <w:r>
        <w:rPr>
          <w:rFonts w:hint="eastAsia"/>
          <w:lang w:eastAsia="zh-CN"/>
        </w:rPr>
        <w:t>使用长达五天试验方案，其中包括，每天至少运行两次（除非测定设计排除每天多次运行），每次运行时对每个小组成员重复试验三次。</w:t>
      </w:r>
    </w:p>
    <w:p w14:paraId="0997E4D8">
      <w:pPr>
        <w:pStyle w:val="25"/>
        <w:numPr>
          <w:ilvl w:val="0"/>
          <w:numId w:val="7"/>
        </w:numPr>
        <w:spacing w:before="144"/>
        <w:ind w:left="1200" w:leftChars="300" w:hanging="480" w:hangingChars="200"/>
        <w:rPr>
          <w:lang w:eastAsia="zh-CN"/>
        </w:rPr>
      </w:pPr>
      <w:r>
        <w:rPr>
          <w:rFonts w:hint="eastAsia"/>
          <w:lang w:eastAsia="zh-CN"/>
        </w:rPr>
        <w:t>每天，至少使两名操作者在各站点进行该试验。对于快速试验或护理点（POC）器械，我们建议，贵公司应在贵公司的评价中纳入更多器械来模拟该器械所适用的环境。</w:t>
      </w:r>
    </w:p>
    <w:p w14:paraId="0D04FD2C">
      <w:pPr>
        <w:pStyle w:val="25"/>
        <w:numPr>
          <w:ilvl w:val="0"/>
          <w:numId w:val="7"/>
        </w:numPr>
        <w:spacing w:before="144"/>
        <w:ind w:left="1200" w:leftChars="300" w:hanging="480" w:hangingChars="200"/>
        <w:rPr>
          <w:lang w:eastAsia="zh-CN"/>
        </w:rPr>
      </w:pPr>
      <w:r>
        <w:rPr>
          <w:rFonts w:hint="eastAsia"/>
          <w:lang w:eastAsia="zh-CN"/>
        </w:rPr>
        <w:t>使用与上述重现性研究中所述相同的样本组。</w:t>
      </w:r>
    </w:p>
    <w:p w14:paraId="0B3484BE">
      <w:pPr>
        <w:spacing w:before="144"/>
        <w:rPr>
          <w:lang w:eastAsia="zh-CN"/>
        </w:rPr>
      </w:pPr>
      <w:bookmarkStart w:id="27" w:name="OLE_LINK6"/>
      <w:r>
        <w:rPr>
          <w:rFonts w:hint="eastAsia"/>
          <w:lang w:eastAsia="zh-CN"/>
        </w:rPr>
        <w:t>CLSI文件，EP15-A2 [参考文献： 9]含有有关重现性研究设计的其他信息。</w:t>
      </w:r>
    </w:p>
    <w:bookmarkEnd w:id="27"/>
    <w:p w14:paraId="4B968988">
      <w:pPr>
        <w:spacing w:before="144"/>
        <w:outlineLvl w:val="2"/>
        <w:rPr>
          <w:sz w:val="20"/>
          <w:szCs w:val="20"/>
          <w:lang w:eastAsia="zh-CN"/>
        </w:rPr>
      </w:pPr>
      <w:bookmarkStart w:id="28" w:name="_Toc479508594"/>
      <w:r>
        <w:rPr>
          <w:rFonts w:hint="eastAsia"/>
          <w:u w:val="single" w:color="000000"/>
          <w:lang w:eastAsia="zh-CN"/>
        </w:rPr>
        <w:t>样本存储和运输条件</w:t>
      </w:r>
      <w:bookmarkEnd w:id="28"/>
    </w:p>
    <w:p w14:paraId="6BECBA1A">
      <w:pPr>
        <w:spacing w:before="144"/>
        <w:rPr>
          <w:rFonts w:ascii="宋体" w:hAnsi="宋体" w:cs="宋体"/>
          <w:lang w:eastAsia="zh-CN"/>
        </w:rPr>
      </w:pPr>
      <w:r>
        <w:rPr>
          <w:rFonts w:ascii="宋体" w:hAnsi="宋体" w:cs="宋体"/>
          <w:lang w:eastAsia="zh-CN"/>
        </w:rPr>
        <w:br w:type="page"/>
      </w:r>
    </w:p>
    <w:p w14:paraId="3180896F">
      <w:pPr>
        <w:spacing w:before="144"/>
        <w:rPr>
          <w:lang w:eastAsia="zh-CN"/>
        </w:rPr>
      </w:pPr>
      <w:r>
        <w:rPr>
          <w:rFonts w:hint="eastAsia" w:ascii="宋体" w:hAnsi="宋体" w:cs="宋体"/>
          <w:lang w:eastAsia="zh-CN"/>
        </w:rPr>
        <w:t>如果贵公司已针对样本存储条件提出意见，贵公司应该证明贵公司的器械对于在推荐存储期间的几个时间点和推荐温度范围存储的样本可产生相同结果。如果推荐使用特殊的选择性</w:t>
      </w:r>
      <w:r>
        <w:rPr>
          <w:rFonts w:hint="eastAsia"/>
          <w:lang w:eastAsia="zh-CN"/>
        </w:rPr>
        <w:t>/</w:t>
      </w:r>
      <w:r>
        <w:rPr>
          <w:rFonts w:hint="eastAsia" w:ascii="宋体" w:hAnsi="宋体" w:cs="宋体"/>
          <w:lang w:eastAsia="zh-CN"/>
        </w:rPr>
        <w:t>运输介质（例如</w:t>
      </w:r>
      <w:r>
        <w:rPr>
          <w:rFonts w:hint="eastAsia"/>
          <w:lang w:eastAsia="zh-CN"/>
        </w:rPr>
        <w:t>BHI-VAN</w:t>
      </w:r>
      <w:r>
        <w:rPr>
          <w:rFonts w:hint="eastAsia" w:ascii="宋体" w:hAnsi="宋体" w:cs="宋体"/>
          <w:lang w:eastAsia="zh-CN"/>
        </w:rPr>
        <w:t>培养基）进行存储或运输，则应进行适当的研究，证明该器械在样本保存在此类介质中时的性能与所述相同。</w:t>
      </w:r>
    </w:p>
    <w:p w14:paraId="545A5DCD">
      <w:pPr>
        <w:pStyle w:val="25"/>
        <w:numPr>
          <w:ilvl w:val="0"/>
          <w:numId w:val="3"/>
        </w:numPr>
        <w:tabs>
          <w:tab w:val="left" w:pos="480"/>
        </w:tabs>
        <w:spacing w:before="144"/>
        <w:ind w:left="0" w:firstLine="0"/>
        <w:outlineLvl w:val="1"/>
        <w:rPr>
          <w:rFonts w:eastAsiaTheme="minorEastAsia"/>
          <w:b/>
          <w:lang w:eastAsia="zh-CN"/>
        </w:rPr>
      </w:pPr>
      <w:bookmarkStart w:id="29" w:name="_Toc479508595"/>
      <w:r>
        <w:rPr>
          <w:rFonts w:hint="eastAsia" w:eastAsiaTheme="minorEastAsia"/>
          <w:b/>
          <w:lang w:eastAsia="zh-CN"/>
        </w:rPr>
        <w:t>临床性能研究</w:t>
      </w:r>
      <w:bookmarkEnd w:id="29"/>
    </w:p>
    <w:p w14:paraId="1081F951">
      <w:pPr>
        <w:spacing w:before="144"/>
        <w:rPr>
          <w:lang w:eastAsia="zh-CN"/>
        </w:rPr>
      </w:pPr>
      <w:r>
        <w:rPr>
          <w:rFonts w:hint="eastAsia"/>
          <w:lang w:eastAsia="zh-CN"/>
        </w:rPr>
        <w:t>我们建议贵公司进行前瞻性临床研究，针对贵公司在标签中声明的所有样本类型确定贵公司器械的性能。我们建议贵公司将器械与已确定方法或</w:t>
      </w:r>
      <w:r>
        <w:rPr>
          <w:rFonts w:asciiTheme="minorEastAsia" w:hAnsiTheme="minorEastAsia" w:eastAsiaTheme="minorEastAsia"/>
          <w:lang w:eastAsia="zh-CN"/>
        </w:rPr>
        <w:t>“</w:t>
      </w:r>
      <w:r>
        <w:rPr>
          <w:rFonts w:hint="eastAsia"/>
          <w:lang w:eastAsia="zh-CN"/>
        </w:rPr>
        <w:t>黄金标准</w:t>
      </w:r>
      <w:r>
        <w:rPr>
          <w:rFonts w:asciiTheme="minorEastAsia" w:hAnsiTheme="minorEastAsia" w:eastAsiaTheme="minorEastAsia"/>
          <w:lang w:eastAsia="zh-CN"/>
        </w:rPr>
        <w:t>”</w:t>
      </w:r>
      <w:r>
        <w:rPr>
          <w:rFonts w:hint="eastAsia"/>
          <w:lang w:eastAsia="zh-CN"/>
        </w:rPr>
        <w:t>进行比较，具体取决于幽门螺杆菌测定所需检测的分析物。内窥镜活检（进行此操作后，继续进行组织病理学确认、微生物培养和脲酶检测测定）被视为黄金标准。幽门螺杆菌是否存在可以通过在组织学样本中使用各种染色来证实，包括但不限于Geimsa、Warthin-Starry银染、吖啶橙和苏木精和伊红。[参考文献： 3]。从患者样本培养幽门螺杆菌需要提供微需氧条件并使用专门的培养基。在增长可见之前，培育期为3至4天，但有时可以长达7天。通过使用形态学、氧化酶、过氧化氢酶反应和阳性快速尿素酶试验将培养物分离物鉴定为幽门螺杆菌。幽门螺杆菌可大量并快速生产脲酶。此细菌物种的这种独特表型特征是验证其是否存在的推断试验的基础。可通过接种到尿素培养基或琼脂中来评价一部分活检样本是否存在尿素酶。阳性试验由基于碱度的培养基颜色的变化示出。其为验证微生物是否存在的推断试验（此时，微生物独立存在），并且此推断可通过培养微生物来进行确认。</w:t>
      </w:r>
    </w:p>
    <w:p w14:paraId="5E6BDF20">
      <w:pPr>
        <w:spacing w:before="144"/>
        <w:outlineLvl w:val="2"/>
        <w:rPr>
          <w:u w:val="single" w:color="000000"/>
          <w:lang w:eastAsia="zh-CN"/>
        </w:rPr>
      </w:pPr>
      <w:bookmarkStart w:id="30" w:name="_Toc479508596"/>
      <w:r>
        <w:rPr>
          <w:rFonts w:hint="eastAsia"/>
          <w:u w:val="single" w:color="000000"/>
          <w:lang w:eastAsia="zh-CN"/>
        </w:rPr>
        <w:t>研究方案</w:t>
      </w:r>
      <w:bookmarkEnd w:id="30"/>
    </w:p>
    <w:p w14:paraId="3CE064BF">
      <w:pPr>
        <w:spacing w:before="144"/>
        <w:rPr>
          <w:szCs w:val="24"/>
          <w:lang w:eastAsia="zh-CN"/>
        </w:rPr>
      </w:pPr>
      <w:bookmarkStart w:id="31" w:name="OLE_LINK7"/>
      <w:r>
        <w:rPr>
          <w:rFonts w:hint="eastAsia"/>
          <w:lang w:eastAsia="zh-CN"/>
        </w:rPr>
        <w:t>我们强烈建议贵公司制定详细的研究方案，其应包括，例如，</w:t>
      </w:r>
    </w:p>
    <w:bookmarkEnd w:id="31"/>
    <w:p w14:paraId="1B6E2869">
      <w:pPr>
        <w:pStyle w:val="25"/>
        <w:numPr>
          <w:ilvl w:val="0"/>
          <w:numId w:val="8"/>
        </w:numPr>
        <w:spacing w:before="144"/>
        <w:rPr>
          <w:szCs w:val="24"/>
          <w:lang w:eastAsia="zh-CN"/>
        </w:rPr>
      </w:pPr>
      <w:r>
        <w:rPr>
          <w:rFonts w:hint="eastAsia"/>
          <w:lang w:eastAsia="zh-CN"/>
        </w:rPr>
        <w:t>患者入选和排除标准</w:t>
      </w:r>
    </w:p>
    <w:p w14:paraId="0D6995EA">
      <w:pPr>
        <w:pStyle w:val="25"/>
        <w:numPr>
          <w:ilvl w:val="0"/>
          <w:numId w:val="8"/>
        </w:numPr>
        <w:spacing w:before="144"/>
        <w:rPr>
          <w:szCs w:val="24"/>
          <w:lang w:eastAsia="zh-CN"/>
        </w:rPr>
      </w:pPr>
      <w:r>
        <w:rPr>
          <w:rFonts w:hint="eastAsia"/>
          <w:lang w:eastAsia="zh-CN"/>
        </w:rPr>
        <w:t>所需样本的类型和数量，</w:t>
      </w:r>
    </w:p>
    <w:p w14:paraId="43086764">
      <w:pPr>
        <w:pStyle w:val="25"/>
        <w:numPr>
          <w:ilvl w:val="0"/>
          <w:numId w:val="8"/>
        </w:numPr>
        <w:spacing w:before="144"/>
        <w:rPr>
          <w:szCs w:val="24"/>
          <w:lang w:eastAsia="zh-CN"/>
        </w:rPr>
      </w:pPr>
      <w:r>
        <w:rPr>
          <w:rFonts w:hint="eastAsia"/>
          <w:lang w:eastAsia="zh-CN"/>
        </w:rPr>
        <w:t>完整使用说明，以及</w:t>
      </w:r>
    </w:p>
    <w:p w14:paraId="35200C29">
      <w:pPr>
        <w:pStyle w:val="25"/>
        <w:numPr>
          <w:ilvl w:val="0"/>
          <w:numId w:val="8"/>
        </w:numPr>
        <w:spacing w:before="144"/>
        <w:rPr>
          <w:lang w:eastAsia="zh-CN"/>
        </w:rPr>
      </w:pPr>
      <w:r>
        <w:rPr>
          <w:rFonts w:hint="eastAsia"/>
          <w:lang w:eastAsia="zh-CN"/>
        </w:rPr>
        <w:t>解释差异来防止数据产生偏倚的统计分析计划。</w:t>
      </w:r>
    </w:p>
    <w:p w14:paraId="58DC8C31">
      <w:pPr>
        <w:spacing w:before="144"/>
        <w:rPr>
          <w:szCs w:val="24"/>
          <w:lang w:eastAsia="zh-CN"/>
        </w:rPr>
      </w:pPr>
      <w:r>
        <w:rPr>
          <w:rFonts w:hint="eastAsia"/>
          <w:lang w:eastAsia="zh-CN"/>
        </w:rPr>
        <w:t>贵公司应该在贵公司的上市前提交资料中提供此方案和任何其他相关方案信息，例如：</w:t>
      </w:r>
    </w:p>
    <w:p w14:paraId="3E3B8C12">
      <w:pPr>
        <w:pStyle w:val="25"/>
        <w:numPr>
          <w:ilvl w:val="0"/>
          <w:numId w:val="9"/>
        </w:numPr>
        <w:spacing w:before="144"/>
        <w:ind w:left="1200" w:leftChars="300" w:hanging="480" w:hangingChars="200"/>
        <w:rPr>
          <w:szCs w:val="24"/>
          <w:lang w:eastAsia="zh-CN"/>
        </w:rPr>
      </w:pPr>
      <w:r>
        <w:rPr>
          <w:rFonts w:hint="eastAsia"/>
          <w:lang w:eastAsia="zh-CN"/>
        </w:rPr>
        <w:t>待测试的患者人群：危险因素包括先前使用抗微生物剂、暴露于幽门螺杆菌、暴露于胃酸抑制剂、宿主血清免疫球蛋白水平不良、高龄和宿主的潜在疾病的严重性。</w:t>
      </w:r>
    </w:p>
    <w:p w14:paraId="017761E7">
      <w:pPr>
        <w:pStyle w:val="25"/>
        <w:numPr>
          <w:ilvl w:val="0"/>
          <w:numId w:val="9"/>
        </w:numPr>
        <w:spacing w:before="144"/>
        <w:ind w:left="1200" w:leftChars="300" w:hanging="480" w:hangingChars="200"/>
        <w:rPr>
          <w:szCs w:val="24"/>
          <w:lang w:eastAsia="zh-CN"/>
        </w:rPr>
      </w:pPr>
      <w:r>
        <w:rPr>
          <w:rFonts w:hint="eastAsia"/>
          <w:lang w:eastAsia="zh-CN"/>
        </w:rPr>
        <w:t>由幽门螺杆菌引起的可诊断疾病。</w:t>
      </w:r>
    </w:p>
    <w:p w14:paraId="446410BB">
      <w:pPr>
        <w:pStyle w:val="25"/>
        <w:numPr>
          <w:ilvl w:val="0"/>
          <w:numId w:val="9"/>
        </w:numPr>
        <w:spacing w:before="144"/>
        <w:ind w:left="1200" w:leftChars="300" w:hanging="480" w:hangingChars="200"/>
        <w:rPr>
          <w:lang w:eastAsia="zh-CN"/>
        </w:rPr>
      </w:pPr>
      <w:r>
        <w:rPr>
          <w:rFonts w:hint="eastAsia"/>
          <w:lang w:eastAsia="zh-CN"/>
        </w:rPr>
        <w:t>试验适用的样本类型。液体或未成形粪便是优选的样本类型。不得使用成形粪便。</w:t>
      </w:r>
    </w:p>
    <w:p w14:paraId="1E438432">
      <w:pPr>
        <w:pStyle w:val="25"/>
        <w:numPr>
          <w:ilvl w:val="0"/>
          <w:numId w:val="9"/>
        </w:numPr>
        <w:spacing w:before="144"/>
        <w:ind w:left="1200" w:leftChars="300" w:hanging="480" w:hangingChars="200"/>
        <w:rPr>
          <w:lang w:eastAsia="zh-CN"/>
        </w:rPr>
      </w:pPr>
      <w:r>
        <w:rPr>
          <w:rFonts w:hint="eastAsia"/>
          <w:lang w:eastAsia="zh-CN"/>
        </w:rPr>
        <w:t>采集样本的环境以及将使用该器械进行试验的站点类型。</w:t>
      </w:r>
    </w:p>
    <w:p w14:paraId="49BFE2AE">
      <w:pPr>
        <w:spacing w:before="144"/>
        <w:rPr>
          <w:szCs w:val="24"/>
          <w:lang w:eastAsia="zh-CN"/>
        </w:rPr>
      </w:pPr>
      <w:bookmarkStart w:id="32" w:name="OLE_LINK8"/>
      <w:r>
        <w:rPr>
          <w:rFonts w:hint="eastAsia"/>
          <w:lang w:eastAsia="zh-CN"/>
        </w:rPr>
        <w:t>我们鼓励申办方联系微生物器械部来要求对其拟定研究和样本类型的选择进行审查。</w:t>
      </w:r>
    </w:p>
    <w:bookmarkEnd w:id="32"/>
    <w:p w14:paraId="5E54A0CD">
      <w:pPr>
        <w:spacing w:before="144"/>
        <w:outlineLvl w:val="2"/>
        <w:rPr>
          <w:u w:val="single" w:color="000000"/>
          <w:lang w:eastAsia="zh-CN"/>
        </w:rPr>
      </w:pPr>
      <w:bookmarkStart w:id="33" w:name="_Toc479508597"/>
      <w:bookmarkStart w:id="34" w:name="OLE_LINK9"/>
      <w:r>
        <w:rPr>
          <w:rFonts w:hint="eastAsia"/>
          <w:u w:val="single" w:color="000000"/>
          <w:lang w:eastAsia="zh-CN"/>
        </w:rPr>
        <w:t>样本类型</w:t>
      </w:r>
      <w:bookmarkEnd w:id="33"/>
    </w:p>
    <w:bookmarkEnd w:id="34"/>
    <w:p w14:paraId="0148D0F5">
      <w:pPr>
        <w:spacing w:before="144"/>
        <w:rPr>
          <w:lang w:eastAsia="zh-CN"/>
        </w:rPr>
      </w:pPr>
      <w:r>
        <w:rPr>
          <w:rFonts w:hint="eastAsia"/>
          <w:lang w:eastAsia="zh-CN"/>
        </w:rPr>
        <w:t>我们建议贵公司为每种样本类型（例如血液，粪便等）纳入足够数量的前瞻性采集的样本，产生灵敏度结果，其中，其双侧95％置信区间（CI）的下限大于90％。通常，我们建议使用每种样本类型的参考方法对其数量在统计上具有显著性的阳性样本进行测试。贵公司可以使用新鲜或存档冷冻样本。如果对新鲜和冷冻样本均进行测试，贵公司应该单独分析数据。如果仅有有限数量的样本可用，我们建议贵公司联系微生物学器械部来讨论替代方案</w:t>
      </w:r>
    </w:p>
    <w:p w14:paraId="4C09A543">
      <w:pPr>
        <w:spacing w:before="144"/>
        <w:outlineLvl w:val="2"/>
        <w:rPr>
          <w:u w:val="single" w:color="000000"/>
          <w:lang w:eastAsia="zh-CN"/>
        </w:rPr>
      </w:pPr>
      <w:bookmarkStart w:id="35" w:name="_Toc479508598"/>
      <w:r>
        <w:rPr>
          <w:rFonts w:hint="eastAsia"/>
          <w:u w:val="single" w:color="000000"/>
          <w:lang w:eastAsia="zh-CN"/>
        </w:rPr>
        <w:t>研究站点</w:t>
      </w:r>
      <w:bookmarkEnd w:id="35"/>
    </w:p>
    <w:p w14:paraId="38B9C90A">
      <w:pPr>
        <w:spacing w:before="144"/>
        <w:rPr>
          <w:szCs w:val="24"/>
          <w:lang w:eastAsia="zh-CN"/>
        </w:rPr>
      </w:pPr>
      <w:bookmarkStart w:id="36" w:name="OLE_LINK10"/>
      <w:r>
        <w:rPr>
          <w:rFonts w:hint="eastAsia" w:ascii="宋体" w:hAnsi="宋体" w:cs="宋体"/>
          <w:szCs w:val="24"/>
          <w:lang w:eastAsia="zh-CN"/>
        </w:rPr>
        <w:t>我们建议贵公司至少在三个临床站点进行贵公司的研究。对未批准和未许可的体外诊断器械（包括用于检测幽门螺杆菌的诊断器械）进行的临床研究受制于联邦食品、药品和化妆品法案（</w:t>
      </w:r>
      <w:r>
        <w:rPr>
          <w:rFonts w:hint="eastAsia"/>
          <w:szCs w:val="24"/>
          <w:lang w:eastAsia="zh-CN"/>
        </w:rPr>
        <w:t>21 U.S.C. 360j</w:t>
      </w:r>
      <w:r>
        <w:rPr>
          <w:rFonts w:hint="eastAsia" w:ascii="宋体" w:hAnsi="宋体" w:cs="宋体"/>
          <w:szCs w:val="24"/>
          <w:lang w:eastAsia="zh-CN"/>
        </w:rPr>
        <w:t>）第</w:t>
      </w:r>
      <w:r>
        <w:rPr>
          <w:rFonts w:hint="eastAsia"/>
          <w:szCs w:val="24"/>
          <w:lang w:eastAsia="zh-CN"/>
        </w:rPr>
        <w:t>520</w:t>
      </w:r>
      <w:r>
        <w:rPr>
          <w:rFonts w:hint="eastAsia" w:ascii="宋体" w:hAnsi="宋体" w:cs="宋体"/>
          <w:szCs w:val="24"/>
          <w:lang w:eastAsia="zh-CN"/>
        </w:rPr>
        <w:t>（</w:t>
      </w:r>
      <w:r>
        <w:rPr>
          <w:rFonts w:hint="eastAsia"/>
          <w:szCs w:val="24"/>
          <w:lang w:eastAsia="zh-CN"/>
        </w:rPr>
        <w:t>g</w:t>
      </w:r>
      <w:r>
        <w:rPr>
          <w:rFonts w:hint="eastAsia" w:ascii="宋体" w:hAnsi="宋体" w:cs="宋体"/>
          <w:szCs w:val="24"/>
          <w:lang w:eastAsia="zh-CN"/>
        </w:rPr>
        <w:t>）节的器械临床研究豁免（</w:t>
      </w:r>
      <w:r>
        <w:rPr>
          <w:rFonts w:hint="eastAsia"/>
          <w:szCs w:val="24"/>
          <w:lang w:eastAsia="zh-CN"/>
        </w:rPr>
        <w:t>IDE</w:t>
      </w:r>
      <w:r>
        <w:rPr>
          <w:rFonts w:hint="eastAsia" w:ascii="宋体" w:hAnsi="宋体" w:cs="宋体"/>
          <w:szCs w:val="24"/>
          <w:lang w:eastAsia="zh-CN"/>
        </w:rPr>
        <w:t>）规定。贵公司应考虑</w:t>
      </w:r>
      <w:r>
        <w:rPr>
          <w:rFonts w:hint="eastAsia"/>
          <w:szCs w:val="24"/>
          <w:lang w:eastAsia="zh-CN"/>
        </w:rPr>
        <w:t>21 CFR</w:t>
      </w:r>
      <w:r>
        <w:rPr>
          <w:rFonts w:hint="eastAsia" w:ascii="宋体" w:hAnsi="宋体" w:cs="宋体"/>
          <w:szCs w:val="24"/>
          <w:lang w:eastAsia="zh-CN"/>
        </w:rPr>
        <w:t>第</w:t>
      </w:r>
      <w:r>
        <w:rPr>
          <w:rFonts w:hint="eastAsia"/>
          <w:szCs w:val="24"/>
          <w:lang w:eastAsia="zh-CN"/>
        </w:rPr>
        <w:t>812</w:t>
      </w:r>
      <w:r>
        <w:rPr>
          <w:rFonts w:hint="eastAsia" w:ascii="宋体" w:hAnsi="宋体" w:cs="宋体"/>
          <w:szCs w:val="24"/>
          <w:lang w:eastAsia="zh-CN"/>
        </w:rPr>
        <w:t>部分如何适用于贵公司的特定研究，并参考</w:t>
      </w:r>
      <w:r>
        <w:rPr>
          <w:rFonts w:hint="eastAsia"/>
          <w:szCs w:val="24"/>
          <w:lang w:eastAsia="zh-CN"/>
        </w:rPr>
        <w:t>21 CFR</w:t>
      </w:r>
      <w:r>
        <w:rPr>
          <w:rFonts w:hint="eastAsia" w:ascii="宋体" w:hAnsi="宋体" w:cs="宋体"/>
          <w:szCs w:val="24"/>
          <w:lang w:eastAsia="zh-CN"/>
        </w:rPr>
        <w:t>第</w:t>
      </w:r>
      <w:r>
        <w:rPr>
          <w:rFonts w:hint="eastAsia"/>
          <w:szCs w:val="24"/>
          <w:lang w:eastAsia="zh-CN"/>
        </w:rPr>
        <w:t>50</w:t>
      </w:r>
      <w:r>
        <w:rPr>
          <w:rFonts w:hint="eastAsia" w:ascii="宋体" w:hAnsi="宋体" w:cs="宋体"/>
          <w:szCs w:val="24"/>
          <w:lang w:eastAsia="zh-CN"/>
        </w:rPr>
        <w:t>部分（知情同意）和</w:t>
      </w:r>
      <w:r>
        <w:rPr>
          <w:rFonts w:hint="eastAsia"/>
          <w:szCs w:val="24"/>
          <w:lang w:eastAsia="zh-CN"/>
        </w:rPr>
        <w:t>21 CFR</w:t>
      </w:r>
      <w:r>
        <w:rPr>
          <w:rFonts w:hint="eastAsia" w:ascii="宋体" w:hAnsi="宋体" w:cs="宋体"/>
          <w:szCs w:val="24"/>
          <w:lang w:eastAsia="zh-CN"/>
        </w:rPr>
        <w:t>第</w:t>
      </w:r>
      <w:r>
        <w:rPr>
          <w:rFonts w:hint="eastAsia"/>
          <w:szCs w:val="24"/>
          <w:lang w:eastAsia="zh-CN"/>
        </w:rPr>
        <w:t>56</w:t>
      </w:r>
      <w:r>
        <w:rPr>
          <w:rFonts w:hint="eastAsia" w:ascii="宋体" w:hAnsi="宋体" w:cs="宋体"/>
          <w:szCs w:val="24"/>
          <w:lang w:eastAsia="zh-CN"/>
        </w:rPr>
        <w:t>部分（机构审查委员会审查）来获得其他适用要求。可对新型细菌菌株进行检测的临床研究器械可满足</w:t>
      </w:r>
      <w:r>
        <w:rPr>
          <w:rFonts w:hint="eastAsia"/>
          <w:szCs w:val="24"/>
          <w:lang w:eastAsia="zh-CN"/>
        </w:rPr>
        <w:t>21 CFR 812.3</w:t>
      </w:r>
      <w:r>
        <w:rPr>
          <w:rFonts w:hint="eastAsia" w:ascii="宋体" w:hAnsi="宋体" w:cs="宋体"/>
          <w:szCs w:val="24"/>
          <w:lang w:eastAsia="zh-CN"/>
        </w:rPr>
        <w:t>（</w:t>
      </w:r>
      <w:r>
        <w:rPr>
          <w:rFonts w:hint="eastAsia"/>
          <w:szCs w:val="24"/>
          <w:lang w:eastAsia="zh-CN"/>
        </w:rPr>
        <w:t>m</w:t>
      </w:r>
      <w:r>
        <w:rPr>
          <w:rFonts w:hint="eastAsia" w:ascii="宋体" w:hAnsi="宋体" w:cs="宋体"/>
          <w:szCs w:val="24"/>
          <w:lang w:eastAsia="zh-CN"/>
        </w:rPr>
        <w:t>）中对</w:t>
      </w:r>
      <w:r>
        <w:rPr>
          <w:rFonts w:asciiTheme="minorEastAsia" w:hAnsiTheme="minorEastAsia" w:eastAsiaTheme="minorEastAsia"/>
          <w:szCs w:val="24"/>
          <w:lang w:eastAsia="zh-CN"/>
        </w:rPr>
        <w:t>“</w:t>
      </w:r>
      <w:r>
        <w:rPr>
          <w:rFonts w:hint="eastAsia" w:ascii="宋体" w:hAnsi="宋体" w:cs="宋体"/>
          <w:szCs w:val="24"/>
          <w:lang w:eastAsia="zh-CN"/>
        </w:rPr>
        <w:t>重大风险器械</w:t>
      </w:r>
      <w:r>
        <w:rPr>
          <w:rFonts w:hint="eastAsia" w:asciiTheme="minorEastAsia" w:hAnsiTheme="minorEastAsia" w:eastAsiaTheme="minorEastAsia"/>
          <w:szCs w:val="24"/>
          <w:lang w:eastAsia="zh-CN"/>
        </w:rPr>
        <w:t>”</w:t>
      </w:r>
      <w:r>
        <w:rPr>
          <w:rFonts w:hint="eastAsia" w:ascii="宋体" w:hAnsi="宋体" w:cs="宋体"/>
          <w:szCs w:val="24"/>
          <w:lang w:eastAsia="zh-CN"/>
        </w:rPr>
        <w:t>的定义。根据</w:t>
      </w:r>
      <w:r>
        <w:rPr>
          <w:rFonts w:hint="eastAsia"/>
          <w:szCs w:val="24"/>
          <w:lang w:eastAsia="zh-CN"/>
        </w:rPr>
        <w:t>21 CFR</w:t>
      </w:r>
      <w:r>
        <w:rPr>
          <w:rFonts w:hint="eastAsia" w:ascii="宋体" w:hAnsi="宋体" w:cs="宋体"/>
          <w:szCs w:val="24"/>
          <w:lang w:eastAsia="zh-CN"/>
        </w:rPr>
        <w:t>第</w:t>
      </w:r>
      <w:r>
        <w:rPr>
          <w:rFonts w:hint="eastAsia"/>
          <w:szCs w:val="24"/>
          <w:lang w:eastAsia="zh-CN"/>
        </w:rPr>
        <w:t>812</w:t>
      </w:r>
      <w:r>
        <w:rPr>
          <w:rFonts w:hint="eastAsia" w:ascii="宋体" w:hAnsi="宋体" w:cs="宋体"/>
          <w:szCs w:val="24"/>
          <w:lang w:eastAsia="zh-CN"/>
        </w:rPr>
        <w:t>部分（</w:t>
      </w:r>
      <w:r>
        <w:rPr>
          <w:rFonts w:hint="eastAsia"/>
          <w:szCs w:val="24"/>
          <w:lang w:eastAsia="zh-CN"/>
        </w:rPr>
        <w:t>21 CFR 812.20</w:t>
      </w:r>
      <w:r>
        <w:rPr>
          <w:rFonts w:hint="eastAsia" w:ascii="宋体" w:hAnsi="宋体" w:cs="宋体"/>
          <w:szCs w:val="24"/>
          <w:lang w:eastAsia="zh-CN"/>
        </w:rPr>
        <w:t>）的规定，对重大风险器械进行的临床研究需要向</w:t>
      </w:r>
      <w:r>
        <w:rPr>
          <w:rFonts w:hint="eastAsia"/>
          <w:szCs w:val="24"/>
          <w:lang w:eastAsia="zh-CN"/>
        </w:rPr>
        <w:t>FDA</w:t>
      </w:r>
      <w:r>
        <w:rPr>
          <w:rFonts w:hint="eastAsia" w:ascii="宋体" w:hAnsi="宋体" w:cs="宋体"/>
          <w:szCs w:val="24"/>
          <w:lang w:eastAsia="zh-CN"/>
        </w:rPr>
        <w:t>提交</w:t>
      </w:r>
      <w:r>
        <w:rPr>
          <w:rFonts w:hint="eastAsia"/>
          <w:szCs w:val="24"/>
          <w:lang w:eastAsia="zh-CN"/>
        </w:rPr>
        <w:t>IDE</w:t>
      </w:r>
      <w:r>
        <w:rPr>
          <w:rFonts w:hint="eastAsia" w:ascii="宋体" w:hAnsi="宋体" w:cs="宋体"/>
          <w:szCs w:val="24"/>
          <w:lang w:eastAsia="zh-CN"/>
        </w:rPr>
        <w:t>申请以供审查和批准。</w:t>
      </w:r>
    </w:p>
    <w:bookmarkEnd w:id="36"/>
    <w:p w14:paraId="3C82644F">
      <w:pPr>
        <w:spacing w:before="144"/>
        <w:rPr>
          <w:rFonts w:ascii="宋体" w:hAnsi="宋体" w:cs="宋体"/>
          <w:szCs w:val="24"/>
          <w:lang w:eastAsia="zh-CN"/>
        </w:rPr>
      </w:pPr>
      <w:r>
        <w:rPr>
          <w:rFonts w:hint="eastAsia" w:ascii="宋体" w:hAnsi="宋体" w:cs="宋体"/>
          <w:szCs w:val="24"/>
          <w:lang w:eastAsia="zh-CN"/>
        </w:rPr>
        <w:t>我们建议对适用于护理点使用或快速试验的器械进行的性能评估至少包括一个临床实验室站点以及代表该器械适用的非实验室环境的站点（例如，医生办公室、急诊科）。为确定对进行试验的人员进行训练是否会影响该器械的性能，贵公司应使更有经验和训练有素的人员在临床实验室中以及受到的实验室训练可能较少的操作者在（</w:t>
      </w:r>
      <w:r>
        <w:rPr>
          <w:rFonts w:hint="eastAsia"/>
          <w:szCs w:val="24"/>
          <w:lang w:eastAsia="zh-CN"/>
        </w:rPr>
        <w:t>2</w:t>
      </w:r>
      <w:r>
        <w:rPr>
          <w:rFonts w:hint="eastAsia" w:ascii="宋体" w:hAnsi="宋体" w:cs="宋体"/>
          <w:szCs w:val="24"/>
          <w:lang w:eastAsia="zh-CN"/>
        </w:rPr>
        <w:t>）该器械适用的非实验室站点中使用该器械进行试验。此外，贵公司应提供研究人员的姓名和获取样本的站点。贵公司还应该说明或提供在每个站点使用的临床研究方案。</w:t>
      </w:r>
    </w:p>
    <w:p w14:paraId="08E14D6D">
      <w:pPr>
        <w:spacing w:before="144"/>
        <w:outlineLvl w:val="2"/>
        <w:rPr>
          <w:u w:val="single" w:color="000000"/>
          <w:lang w:eastAsia="zh-CN"/>
        </w:rPr>
      </w:pPr>
      <w:bookmarkStart w:id="37" w:name="_Toc479508599"/>
      <w:r>
        <w:rPr>
          <w:rFonts w:hint="eastAsia"/>
          <w:u w:val="single" w:color="000000"/>
          <w:lang w:eastAsia="zh-CN"/>
        </w:rPr>
        <w:t>研究人群</w:t>
      </w:r>
      <w:bookmarkEnd w:id="37"/>
    </w:p>
    <w:p w14:paraId="14258391">
      <w:pPr>
        <w:spacing w:before="144"/>
        <w:rPr>
          <w:lang w:eastAsia="zh-CN"/>
        </w:rPr>
      </w:pPr>
      <w:r>
        <w:rPr>
          <w:rFonts w:hint="eastAsia"/>
          <w:lang w:eastAsia="zh-CN"/>
        </w:rPr>
        <w:t>由于除检测幽门螺杆菌是否存在之外，对幽门螺杆菌感染的诊断还基于临床体征和症状，所以血清样本应该从有胃炎症状的患者获得。应对每例患者进行一次临床诊断，此类诊断可用于解释差异试验结果。这些结果不应用于更改该试验的初始结果。贵公司应该确定如何确定幽门螺杆菌是否存在于这些患者中。</w:t>
      </w:r>
      <w:bookmarkStart w:id="38" w:name="OLE_LINK11"/>
      <w:bookmarkStart w:id="39" w:name="OLE_LINK1"/>
    </w:p>
    <w:p w14:paraId="5F409173">
      <w:pPr>
        <w:spacing w:before="144"/>
        <w:rPr>
          <w:lang w:eastAsia="zh-CN"/>
        </w:rPr>
      </w:pPr>
      <w:r>
        <w:rPr>
          <w:rFonts w:hint="eastAsia"/>
          <w:lang w:eastAsia="zh-CN"/>
        </w:rPr>
        <w:t>贵公司应该提交示出试验结果如何与已确定参考方法类似的数据。我们建议贵公司制定一个可靠的统计分析计划，呈现比较试验结果。（贵公司应参考</w:t>
      </w:r>
      <w:r>
        <w:rPr>
          <w:rFonts w:hint="eastAsia" w:asciiTheme="minorEastAsia" w:hAnsiTheme="minorEastAsia" w:eastAsiaTheme="minorEastAsia"/>
          <w:lang w:eastAsia="zh-CN"/>
        </w:rPr>
        <w:t>“</w:t>
      </w:r>
      <w:r>
        <w:rPr>
          <w:rFonts w:hint="eastAsia"/>
          <w:lang w:eastAsia="zh-CN"/>
        </w:rPr>
        <w:t>2007年3月13日，行业和F</w:t>
      </w:r>
      <w:r>
        <w:rPr>
          <w:lang w:eastAsia="zh-CN"/>
        </w:rPr>
        <w:t>DA</w:t>
      </w:r>
      <w:r>
        <w:rPr>
          <w:rFonts w:hint="eastAsia"/>
          <w:lang w:eastAsia="zh-CN"/>
        </w:rPr>
        <w:t xml:space="preserve">指南：有关报告对诊断性试验进行评价的研究结果的统计指南 </w:t>
      </w:r>
      <w:r>
        <w:rPr>
          <w:rFonts w:hint="eastAsia" w:asciiTheme="minorEastAsia" w:hAnsiTheme="minorEastAsia" w:eastAsiaTheme="minorEastAsia"/>
          <w:lang w:eastAsia="zh-CN"/>
        </w:rPr>
        <w:t>”</w:t>
      </w:r>
      <w:r>
        <w:rPr>
          <w:rFonts w:hint="eastAsia"/>
          <w:lang w:eastAsia="zh-CN"/>
        </w:rPr>
        <w:t>，其网址为：http：//www.fda.gov/MedicalDevices/DeviceRegulationandGuidance/GuidanceDocuments/uc m071148.htm ）。</w:t>
      </w:r>
    </w:p>
    <w:bookmarkEnd w:id="38"/>
    <w:p w14:paraId="628FBBB4">
      <w:pPr>
        <w:spacing w:before="144"/>
        <w:rPr>
          <w:szCs w:val="24"/>
          <w:lang w:eastAsia="zh-CN"/>
        </w:rPr>
      </w:pPr>
      <w:bookmarkStart w:id="40" w:name="OLE_LINK12"/>
      <w:r>
        <w:rPr>
          <w:rFonts w:hint="eastAsia"/>
          <w:lang w:eastAsia="zh-CN"/>
        </w:rPr>
        <w:t>这些结果应以表格形式表示，其中，表格须示出阳性、阴性和模糊结果（即，示出新测定（行）与参考方法或黄金标准（列）之间一致性的2×2表）。贵公司可以对解决差异结果进行说明，并标识所有重复的试验结果；然而，这些结果不应用于更改该试验的初始结果。</w:t>
      </w:r>
    </w:p>
    <w:bookmarkEnd w:id="40"/>
    <w:p w14:paraId="76C9A226">
      <w:pPr>
        <w:spacing w:before="144"/>
        <w:rPr>
          <w:lang w:eastAsia="zh-CN"/>
        </w:rPr>
      </w:pPr>
      <w:bookmarkStart w:id="41" w:name="OLE_LINK13"/>
      <w:r>
        <w:rPr>
          <w:rFonts w:hint="eastAsia"/>
          <w:lang w:eastAsia="zh-CN"/>
        </w:rPr>
        <w:t>另外，对患者的临床诊断也可以用于解释试验结果。基于与活检（培养和/或组织学诊断）或尿素呼吸试验的比较，该器械的诊断灵敏度和特异性应该在产品说明书的性能特性部分中呈现。贵公司还可以提交另一合法销售器械或适用于幽门螺杆菌抗体的检测方法的其他相关数据。</w:t>
      </w:r>
    </w:p>
    <w:bookmarkEnd w:id="41"/>
    <w:p w14:paraId="13BE561D">
      <w:pPr>
        <w:pStyle w:val="25"/>
        <w:numPr>
          <w:ilvl w:val="0"/>
          <w:numId w:val="3"/>
        </w:numPr>
        <w:tabs>
          <w:tab w:val="left" w:pos="480"/>
        </w:tabs>
        <w:spacing w:before="144"/>
        <w:ind w:left="0" w:firstLine="0"/>
        <w:outlineLvl w:val="1"/>
        <w:rPr>
          <w:rFonts w:eastAsiaTheme="minorEastAsia"/>
          <w:b/>
          <w:lang w:eastAsia="zh-CN"/>
        </w:rPr>
      </w:pPr>
      <w:bookmarkStart w:id="42" w:name="_Toc479508600"/>
      <w:r>
        <w:rPr>
          <w:rFonts w:hint="eastAsia" w:eastAsiaTheme="minorEastAsia"/>
          <w:b/>
          <w:lang w:eastAsia="zh-CN"/>
        </w:rPr>
        <w:t>CLIA豁免</w:t>
      </w:r>
      <w:bookmarkEnd w:id="42"/>
    </w:p>
    <w:bookmarkEnd w:id="39"/>
    <w:p w14:paraId="47C29008">
      <w:pPr>
        <w:spacing w:before="144"/>
        <w:rPr>
          <w:lang w:eastAsia="zh-CN"/>
        </w:rPr>
      </w:pPr>
      <w:r>
        <w:rPr>
          <w:rFonts w:hint="eastAsia"/>
          <w:lang w:eastAsia="zh-CN"/>
        </w:rPr>
        <w:t>如果贵公司希望根据1988年临床实验室改进修正案（CLIA）为贵公司的器械申请CLIA豁免，我们建议贵公司咨询微生物学器械部的工作人员，了解具体研究的设计，支持贵公司的器械的CLIA豁免申请。行业和FDA工作人员指南，</w:t>
      </w:r>
      <w:r>
        <w:rPr>
          <w:rFonts w:hint="eastAsia" w:asciiTheme="minorEastAsia" w:hAnsiTheme="minorEastAsia" w:eastAsiaTheme="minorEastAsia"/>
          <w:lang w:eastAsia="zh-CN"/>
        </w:rPr>
        <w:t>“</w:t>
      </w:r>
      <w:r>
        <w:rPr>
          <w:rFonts w:hint="eastAsia"/>
          <w:lang w:eastAsia="zh-CN"/>
        </w:rPr>
        <w:t>对于体外诊断器械制造商申请1988年临床实验室改进修正案（CLIA）豁免的建议</w:t>
      </w:r>
      <w:r>
        <w:rPr>
          <w:rFonts w:asciiTheme="minorEastAsia" w:hAnsiTheme="minorEastAsia" w:eastAsiaTheme="minorEastAsia"/>
          <w:lang w:eastAsia="zh-CN"/>
        </w:rPr>
        <w:t>”</w:t>
      </w:r>
      <w:r>
        <w:rPr>
          <w:rFonts w:hint="eastAsia"/>
          <w:lang w:eastAsia="zh-CN"/>
        </w:rPr>
        <w:t>，参见http：//www.fda.gov/downloads/MedicalDevices/DeviceRegulationandGuidance/ GuidanceDo cuments / ucm070890.pdf。</w:t>
      </w:r>
    </w:p>
    <w:p w14:paraId="094E54E7">
      <w:pPr>
        <w:spacing w:before="144"/>
        <w:rPr>
          <w:lang w:eastAsia="zh-CN"/>
        </w:rPr>
      </w:pPr>
      <w:r>
        <w:rPr>
          <w:lang w:eastAsia="zh-CN"/>
        </w:rPr>
        <w:br w:type="page"/>
      </w:r>
    </w:p>
    <w:p w14:paraId="3090A52B">
      <w:pPr>
        <w:pStyle w:val="25"/>
        <w:numPr>
          <w:ilvl w:val="0"/>
          <w:numId w:val="1"/>
        </w:numPr>
        <w:tabs>
          <w:tab w:val="left" w:pos="720"/>
        </w:tabs>
        <w:spacing w:before="240" w:beforeLines="100" w:after="120" w:afterLines="50"/>
        <w:ind w:left="0" w:firstLine="0"/>
        <w:outlineLvl w:val="0"/>
        <w:rPr>
          <w:b/>
          <w:sz w:val="30"/>
          <w:szCs w:val="30"/>
          <w:lang w:eastAsia="zh-CN"/>
        </w:rPr>
      </w:pPr>
      <w:bookmarkStart w:id="43" w:name="_bookmark10"/>
      <w:bookmarkEnd w:id="43"/>
      <w:bookmarkStart w:id="44" w:name="_Toc479508601"/>
      <w:r>
        <w:rPr>
          <w:rFonts w:hint="eastAsia"/>
          <w:b/>
          <w:sz w:val="30"/>
          <w:szCs w:val="30"/>
          <w:lang w:eastAsia="zh-CN"/>
        </w:rPr>
        <w:t>参考文件</w:t>
      </w:r>
      <w:bookmarkEnd w:id="44"/>
    </w:p>
    <w:p w14:paraId="18DDD126">
      <w:pPr>
        <w:pStyle w:val="25"/>
        <w:numPr>
          <w:ilvl w:val="0"/>
          <w:numId w:val="10"/>
        </w:numPr>
        <w:spacing w:before="144"/>
        <w:ind w:left="480" w:hanging="480" w:hangingChars="200"/>
        <w:rPr>
          <w:szCs w:val="24"/>
        </w:rPr>
      </w:pPr>
      <w:r>
        <w:rPr>
          <w:rFonts w:hint="eastAsia"/>
          <w:szCs w:val="24"/>
        </w:rPr>
        <w:t>Granstrom M，Lehours P，Bengtsson C，M</w:t>
      </w:r>
      <w:r>
        <w:rPr>
          <w:szCs w:val="24"/>
        </w:rPr>
        <w:t>é</w:t>
      </w:r>
      <w:r>
        <w:rPr>
          <w:rFonts w:hint="eastAsia"/>
          <w:szCs w:val="24"/>
        </w:rPr>
        <w:t>graudF（2008年）。</w:t>
      </w:r>
      <w:r>
        <w:rPr>
          <w:rFonts w:hint="eastAsia"/>
          <w:szCs w:val="24"/>
          <w:lang w:eastAsia="zh-CN"/>
        </w:rPr>
        <w:t>“幽门螺杆菌的诊断”。</w:t>
      </w:r>
      <w:r>
        <w:rPr>
          <w:rFonts w:hint="eastAsia"/>
          <w:szCs w:val="24"/>
        </w:rPr>
        <w:t>螺杆菌13（增刊 1）：7-12</w:t>
      </w:r>
    </w:p>
    <w:p w14:paraId="25C44C9E">
      <w:pPr>
        <w:pStyle w:val="25"/>
        <w:numPr>
          <w:ilvl w:val="0"/>
          <w:numId w:val="10"/>
        </w:numPr>
        <w:spacing w:before="144"/>
        <w:ind w:left="480" w:hanging="480" w:hangingChars="200"/>
        <w:rPr>
          <w:szCs w:val="24"/>
          <w:lang w:eastAsia="zh-CN"/>
        </w:rPr>
      </w:pPr>
      <w:r>
        <w:rPr>
          <w:rFonts w:hint="eastAsia"/>
          <w:szCs w:val="24"/>
        </w:rPr>
        <w:t>Blaser MJ，Atherton JC（2004年2月）。</w:t>
      </w:r>
      <w:r>
        <w:rPr>
          <w:rFonts w:hint="eastAsia"/>
          <w:szCs w:val="24"/>
          <w:lang w:eastAsia="zh-CN"/>
        </w:rPr>
        <w:t>“幽门螺杆菌的持久性：生物与疾病”。临床研究期刊113（3）：321-33</w:t>
      </w:r>
    </w:p>
    <w:p w14:paraId="74D8D35E">
      <w:pPr>
        <w:pStyle w:val="25"/>
        <w:numPr>
          <w:ilvl w:val="0"/>
          <w:numId w:val="10"/>
        </w:numPr>
        <w:spacing w:before="144"/>
        <w:ind w:left="480" w:hanging="480" w:hangingChars="200"/>
        <w:rPr>
          <w:szCs w:val="24"/>
          <w:lang w:eastAsia="zh-CN"/>
        </w:rPr>
      </w:pPr>
      <w:r>
        <w:rPr>
          <w:rFonts w:hint="eastAsia"/>
          <w:szCs w:val="24"/>
        </w:rPr>
        <w:t>Fischbach L，</w:t>
      </w:r>
      <w:r>
        <w:rPr>
          <w:szCs w:val="24"/>
        </w:rPr>
        <w:t>Evans EL</w:t>
      </w:r>
      <w:r>
        <w:rPr>
          <w:rFonts w:hint="eastAsia"/>
          <w:szCs w:val="24"/>
        </w:rPr>
        <w:t>（</w:t>
      </w:r>
      <w:r>
        <w:rPr>
          <w:szCs w:val="24"/>
        </w:rPr>
        <w:t>2007</w:t>
      </w:r>
      <w:r>
        <w:rPr>
          <w:rFonts w:hint="eastAsia"/>
          <w:szCs w:val="24"/>
        </w:rPr>
        <w:t>年</w:t>
      </w:r>
      <w:r>
        <w:rPr>
          <w:szCs w:val="24"/>
        </w:rPr>
        <w:t>8</w:t>
      </w:r>
      <w:r>
        <w:rPr>
          <w:rFonts w:hint="eastAsia"/>
          <w:szCs w:val="24"/>
        </w:rPr>
        <w:t>月）。</w:t>
      </w:r>
      <w:r>
        <w:rPr>
          <w:rFonts w:hint="eastAsia"/>
          <w:szCs w:val="24"/>
          <w:lang w:eastAsia="zh-CN"/>
        </w:rPr>
        <w:t>“荟萃分析：抗生素耐药性状态对三联和四联一线治疗幽门螺杆菌有效性的影响”。营养药理学与治疗学</w:t>
      </w:r>
      <w:r>
        <w:rPr>
          <w:szCs w:val="24"/>
          <w:lang w:eastAsia="zh-CN"/>
        </w:rPr>
        <w:t xml:space="preserve"> 26</w:t>
      </w:r>
      <w:r>
        <w:rPr>
          <w:rFonts w:hint="eastAsia"/>
          <w:szCs w:val="24"/>
          <w:lang w:eastAsia="zh-CN"/>
        </w:rPr>
        <w:t>（</w:t>
      </w:r>
      <w:r>
        <w:rPr>
          <w:szCs w:val="24"/>
          <w:lang w:eastAsia="zh-CN"/>
        </w:rPr>
        <w:t>3</w:t>
      </w:r>
      <w:r>
        <w:rPr>
          <w:rFonts w:hint="eastAsia"/>
          <w:szCs w:val="24"/>
          <w:lang w:eastAsia="zh-CN"/>
        </w:rPr>
        <w:t>）：</w:t>
      </w:r>
      <w:r>
        <w:rPr>
          <w:szCs w:val="24"/>
          <w:lang w:eastAsia="zh-CN"/>
        </w:rPr>
        <w:t>343-57</w:t>
      </w:r>
    </w:p>
    <w:p w14:paraId="521031B8">
      <w:pPr>
        <w:pStyle w:val="25"/>
        <w:numPr>
          <w:ilvl w:val="0"/>
          <w:numId w:val="10"/>
        </w:numPr>
        <w:spacing w:before="144"/>
        <w:ind w:left="480" w:hanging="480" w:hangingChars="200"/>
        <w:rPr>
          <w:szCs w:val="24"/>
          <w:lang w:eastAsia="zh-CN"/>
        </w:rPr>
      </w:pPr>
      <w:r>
        <w:rPr>
          <w:rFonts w:hint="eastAsia"/>
          <w:szCs w:val="24"/>
        </w:rPr>
        <w:t>Graham DY，Shiotani A（2008年6月）。</w:t>
      </w:r>
      <w:r>
        <w:rPr>
          <w:rFonts w:hint="eastAsia"/>
          <w:szCs w:val="24"/>
          <w:lang w:eastAsia="zh-CN"/>
        </w:rPr>
        <w:t>“治疗幽门螺杆菌感染的新困难”。 自然临床诊疗：胃肠病学与肝脏病学5（6）：321-31</w:t>
      </w:r>
    </w:p>
    <w:p w14:paraId="3B27ADB7">
      <w:pPr>
        <w:pStyle w:val="25"/>
        <w:numPr>
          <w:ilvl w:val="0"/>
          <w:numId w:val="10"/>
        </w:numPr>
        <w:spacing w:before="144"/>
        <w:ind w:left="480" w:hanging="480" w:hangingChars="200"/>
        <w:rPr>
          <w:szCs w:val="24"/>
          <w:lang w:eastAsia="zh-CN"/>
        </w:rPr>
      </w:pPr>
      <w:r>
        <w:rPr>
          <w:rFonts w:hint="eastAsia"/>
          <w:szCs w:val="24"/>
          <w:lang w:eastAsia="zh-CN"/>
        </w:rPr>
        <w:t>临床和实验室标准研究所。2004年。“测定检测限和定量限制的方案”；已批准指南（EP17-A）</w:t>
      </w:r>
    </w:p>
    <w:p w14:paraId="62794443">
      <w:pPr>
        <w:pStyle w:val="25"/>
        <w:numPr>
          <w:ilvl w:val="0"/>
          <w:numId w:val="10"/>
        </w:numPr>
        <w:spacing w:before="144"/>
        <w:ind w:left="480" w:hanging="480" w:hangingChars="200"/>
        <w:rPr>
          <w:szCs w:val="24"/>
        </w:rPr>
      </w:pPr>
      <w:r>
        <w:rPr>
          <w:rFonts w:hint="eastAsia"/>
          <w:szCs w:val="24"/>
          <w:lang w:eastAsia="zh-CN"/>
        </w:rPr>
        <w:t>临床和实验室标准研究所。</w:t>
      </w:r>
      <w:r>
        <w:rPr>
          <w:rFonts w:hint="eastAsia"/>
          <w:szCs w:val="24"/>
        </w:rPr>
        <w:t>2005年。临床化学干扰试验</w:t>
      </w:r>
      <w:r>
        <w:rPr>
          <w:rFonts w:hint="eastAsia"/>
          <w:szCs w:val="24"/>
          <w:lang w:eastAsia="zh-CN"/>
        </w:rPr>
        <w:t>；</w:t>
      </w:r>
      <w:r>
        <w:rPr>
          <w:rFonts w:hint="eastAsia"/>
          <w:szCs w:val="24"/>
        </w:rPr>
        <w:t>已批准指南 - 第二版（EP07-A2）</w:t>
      </w:r>
    </w:p>
    <w:p w14:paraId="17BDEE98">
      <w:pPr>
        <w:pStyle w:val="25"/>
        <w:numPr>
          <w:ilvl w:val="0"/>
          <w:numId w:val="10"/>
        </w:numPr>
        <w:spacing w:before="144"/>
        <w:ind w:left="480" w:hanging="480" w:hangingChars="200"/>
        <w:rPr>
          <w:szCs w:val="24"/>
        </w:rPr>
      </w:pPr>
      <w:r>
        <w:rPr>
          <w:rFonts w:hint="eastAsia"/>
          <w:szCs w:val="24"/>
          <w:lang w:eastAsia="zh-CN"/>
        </w:rPr>
        <w:t xml:space="preserve">临床和实验室标准研究所。 </w:t>
      </w:r>
      <w:r>
        <w:rPr>
          <w:rFonts w:hint="eastAsia"/>
          <w:szCs w:val="24"/>
        </w:rPr>
        <w:t>2004年。定量测量方法的精确性性能评价</w:t>
      </w:r>
      <w:r>
        <w:rPr>
          <w:rFonts w:hint="eastAsia"/>
          <w:szCs w:val="24"/>
          <w:lang w:eastAsia="zh-CN"/>
        </w:rPr>
        <w:t>；</w:t>
      </w:r>
      <w:r>
        <w:rPr>
          <w:rFonts w:hint="eastAsia"/>
          <w:szCs w:val="24"/>
        </w:rPr>
        <w:t>已批准指南 - 第二版（EP05-A2）</w:t>
      </w:r>
    </w:p>
    <w:p w14:paraId="4E79A384">
      <w:pPr>
        <w:pStyle w:val="25"/>
        <w:numPr>
          <w:ilvl w:val="0"/>
          <w:numId w:val="10"/>
        </w:numPr>
        <w:spacing w:before="144"/>
        <w:ind w:left="480" w:hanging="480" w:hangingChars="200"/>
        <w:rPr>
          <w:szCs w:val="24"/>
        </w:rPr>
      </w:pPr>
      <w:r>
        <w:rPr>
          <w:rFonts w:hint="eastAsia"/>
          <w:szCs w:val="24"/>
          <w:lang w:eastAsia="zh-CN"/>
        </w:rPr>
        <w:t>临床和实验室标准研究所。</w:t>
      </w:r>
      <w:r>
        <w:rPr>
          <w:rFonts w:hint="eastAsia"/>
          <w:szCs w:val="24"/>
        </w:rPr>
        <w:t>用于评价定性试验性能的用户方案</w:t>
      </w:r>
      <w:r>
        <w:rPr>
          <w:rFonts w:hint="eastAsia"/>
          <w:szCs w:val="24"/>
          <w:lang w:eastAsia="zh-CN"/>
        </w:rPr>
        <w:t>；</w:t>
      </w:r>
      <w:r>
        <w:rPr>
          <w:rFonts w:hint="eastAsia"/>
          <w:szCs w:val="24"/>
        </w:rPr>
        <w:t>已批准指南 - 第二版（EP12-A2）</w:t>
      </w:r>
    </w:p>
    <w:p w14:paraId="757C3AED">
      <w:pPr>
        <w:pStyle w:val="25"/>
        <w:numPr>
          <w:ilvl w:val="0"/>
          <w:numId w:val="10"/>
        </w:numPr>
        <w:spacing w:before="144"/>
        <w:ind w:left="480" w:hanging="480" w:hangingChars="200"/>
        <w:rPr>
          <w:szCs w:val="24"/>
        </w:rPr>
      </w:pPr>
      <w:r>
        <w:rPr>
          <w:rFonts w:hint="eastAsia"/>
          <w:szCs w:val="24"/>
          <w:lang w:eastAsia="zh-CN"/>
        </w:rPr>
        <w:t>临床和实验室标准研究所。</w:t>
      </w:r>
      <w:r>
        <w:rPr>
          <w:rFonts w:hint="eastAsia"/>
          <w:szCs w:val="24"/>
        </w:rPr>
        <w:t>精确性和真实性性能的用户验证</w:t>
      </w:r>
      <w:r>
        <w:rPr>
          <w:rFonts w:hint="eastAsia"/>
          <w:szCs w:val="24"/>
          <w:lang w:eastAsia="zh-CN"/>
        </w:rPr>
        <w:t>；</w:t>
      </w:r>
      <w:r>
        <w:rPr>
          <w:rFonts w:hint="eastAsia"/>
          <w:szCs w:val="24"/>
        </w:rPr>
        <w:t>已批准指南 - 第二版（EP15-A2）</w:t>
      </w:r>
    </w:p>
    <w:p w14:paraId="517D96D3">
      <w:pPr>
        <w:pStyle w:val="25"/>
        <w:numPr>
          <w:ilvl w:val="0"/>
          <w:numId w:val="10"/>
        </w:numPr>
        <w:spacing w:before="144"/>
        <w:ind w:left="480" w:hanging="480" w:hangingChars="200"/>
        <w:rPr>
          <w:szCs w:val="24"/>
          <w:lang w:eastAsia="zh-CN"/>
        </w:rPr>
      </w:pPr>
      <w:r>
        <w:rPr>
          <w:rFonts w:hint="eastAsia"/>
          <w:szCs w:val="24"/>
          <w:lang w:eastAsia="zh-CN"/>
        </w:rPr>
        <w:t>临床和实验室标准研究所。2004年。商业制备微生物培养基的质量控制；已批准标准-第三版（M22-A3）</w:t>
      </w:r>
    </w:p>
    <w:p w14:paraId="5A6F4B0C">
      <w:pPr>
        <w:pStyle w:val="25"/>
        <w:numPr>
          <w:ilvl w:val="0"/>
          <w:numId w:val="10"/>
        </w:numPr>
        <w:spacing w:before="144"/>
        <w:ind w:left="480" w:hanging="480" w:hangingChars="200"/>
        <w:rPr>
          <w:szCs w:val="24"/>
          <w:lang w:eastAsia="zh-CN"/>
        </w:rPr>
      </w:pPr>
      <w:r>
        <w:rPr>
          <w:szCs w:val="24"/>
          <w:lang w:eastAsia="zh-CN"/>
        </w:rPr>
        <w:t xml:space="preserve">CDC NIH </w:t>
      </w:r>
      <w:r>
        <w:rPr>
          <w:rFonts w:hint="eastAsia"/>
          <w:szCs w:val="24"/>
          <w:lang w:eastAsia="zh-CN"/>
        </w:rPr>
        <w:t>指南，微生物和生物医学实验室的生物安全，第三版，</w:t>
      </w:r>
      <w:r>
        <w:rPr>
          <w:szCs w:val="24"/>
          <w:lang w:eastAsia="zh-CN"/>
        </w:rPr>
        <w:t>1993</w:t>
      </w:r>
      <w:r>
        <w:rPr>
          <w:rFonts w:hint="eastAsia"/>
          <w:szCs w:val="24"/>
          <w:lang w:eastAsia="zh-CN"/>
        </w:rPr>
        <w:t>年</w:t>
      </w:r>
    </w:p>
    <w:p w14:paraId="59DD4B21">
      <w:pPr>
        <w:pStyle w:val="25"/>
        <w:numPr>
          <w:ilvl w:val="0"/>
          <w:numId w:val="10"/>
        </w:numPr>
        <w:spacing w:before="144"/>
        <w:ind w:left="480" w:hanging="480" w:hangingChars="200"/>
        <w:rPr>
          <w:szCs w:val="24"/>
          <w:lang w:eastAsia="zh-CN"/>
        </w:rPr>
      </w:pPr>
      <w:r>
        <w:rPr>
          <w:rFonts w:hint="eastAsia"/>
          <w:szCs w:val="24"/>
          <w:lang w:eastAsia="zh-CN"/>
        </w:rPr>
        <w:t>临床和实验室标准研究所，保护实验室工作人员免受工具生物危害以及通过血液、体液和组织传播的传染病，已批准指南（M29-A）</w:t>
      </w:r>
    </w:p>
    <w:p w14:paraId="7ED8E987">
      <w:pPr>
        <w:spacing w:before="144"/>
        <w:rPr>
          <w:lang w:eastAsia="zh-CN"/>
        </w:rPr>
      </w:pPr>
      <w:r>
        <w:rPr>
          <w:lang w:eastAsia="zh-CN"/>
        </w:rPr>
        <w:br w:type="page"/>
      </w:r>
    </w:p>
    <w:p w14:paraId="5021CF03">
      <w:pPr>
        <w:spacing w:before="144"/>
        <w:outlineLvl w:val="0"/>
        <w:rPr>
          <w:sz w:val="20"/>
          <w:szCs w:val="20"/>
          <w:lang w:eastAsia="zh-CN"/>
        </w:rPr>
      </w:pPr>
      <w:bookmarkStart w:id="45" w:name="_bookmark11"/>
      <w:bookmarkEnd w:id="45"/>
      <w:bookmarkStart w:id="46" w:name="_Toc479508602"/>
      <w:r>
        <w:rPr>
          <w:rFonts w:hint="eastAsia"/>
          <w:b/>
          <w:sz w:val="30"/>
          <w:szCs w:val="30"/>
          <w:lang w:eastAsia="zh-CN"/>
        </w:rPr>
        <w:t>附录</w:t>
      </w:r>
      <w:r>
        <w:rPr>
          <w:b/>
          <w:sz w:val="30"/>
          <w:szCs w:val="30"/>
          <w:lang w:eastAsia="zh-CN"/>
        </w:rPr>
        <w:t xml:space="preserve"> A -</w:t>
      </w:r>
      <w:r>
        <w:rPr>
          <w:sz w:val="30"/>
          <w:szCs w:val="30"/>
          <w:lang w:eastAsia="zh-CN"/>
        </w:rPr>
        <w:t>.</w:t>
      </w:r>
      <w:r>
        <w:rPr>
          <w:sz w:val="20"/>
          <w:lang w:eastAsia="zh-CN"/>
        </w:rPr>
        <w:t xml:space="preserve"> </w:t>
      </w:r>
      <w:r>
        <w:rPr>
          <w:rFonts w:hint="eastAsia"/>
          <w:sz w:val="21"/>
          <w:szCs w:val="21"/>
          <w:lang w:eastAsia="zh-CN"/>
        </w:rPr>
        <w:t>诊断幽门螺杆菌感染的内窥镜诊断性试验</w:t>
      </w:r>
      <w:bookmarkEnd w:id="46"/>
    </w:p>
    <w:p w14:paraId="508B27D7">
      <w:pPr>
        <w:spacing w:before="144"/>
        <w:rPr>
          <w:lang w:eastAsia="zh-CN"/>
        </w:rPr>
      </w:pPr>
    </w:p>
    <w:tbl>
      <w:tblPr>
        <w:tblStyle w:val="15"/>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60"/>
        <w:gridCol w:w="1161"/>
        <w:gridCol w:w="1161"/>
        <w:gridCol w:w="1161"/>
        <w:gridCol w:w="1161"/>
        <w:gridCol w:w="1161"/>
        <w:gridCol w:w="1161"/>
        <w:gridCol w:w="1161"/>
      </w:tblGrid>
      <w:tr w14:paraId="0435F71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482" w:type="dxa"/>
            <w:gridSpan w:val="3"/>
          </w:tcPr>
          <w:p w14:paraId="2536BAD5">
            <w:pPr>
              <w:spacing w:before="48" w:beforeLines="20" w:after="48" w:afterLines="20" w:line="260" w:lineRule="exact"/>
              <w:jc w:val="center"/>
              <w:rPr>
                <w:sz w:val="21"/>
                <w:szCs w:val="21"/>
                <w:lang w:eastAsia="zh-CN"/>
              </w:rPr>
            </w:pPr>
            <w:r>
              <w:rPr>
                <w:rFonts w:hint="eastAsia"/>
                <w:sz w:val="19"/>
                <w:lang w:eastAsia="zh-CN"/>
              </w:rPr>
              <w:t>治疗前诊断</w:t>
            </w:r>
          </w:p>
        </w:tc>
        <w:tc>
          <w:tcPr>
            <w:tcW w:w="1161" w:type="dxa"/>
          </w:tcPr>
          <w:p w14:paraId="51307E86">
            <w:pPr>
              <w:spacing w:before="48" w:beforeLines="20" w:after="48" w:afterLines="20" w:line="260" w:lineRule="exact"/>
              <w:rPr>
                <w:sz w:val="21"/>
                <w:szCs w:val="21"/>
                <w:lang w:eastAsia="zh-CN"/>
              </w:rPr>
            </w:pPr>
          </w:p>
        </w:tc>
        <w:tc>
          <w:tcPr>
            <w:tcW w:w="3483" w:type="dxa"/>
            <w:gridSpan w:val="3"/>
          </w:tcPr>
          <w:p w14:paraId="3F770B97">
            <w:pPr>
              <w:spacing w:before="48" w:beforeLines="20" w:after="48" w:afterLines="20" w:line="260" w:lineRule="exact"/>
              <w:jc w:val="center"/>
              <w:rPr>
                <w:sz w:val="21"/>
                <w:szCs w:val="21"/>
                <w:lang w:eastAsia="zh-CN"/>
              </w:rPr>
            </w:pPr>
            <w:r>
              <w:rPr>
                <w:rFonts w:hint="eastAsia"/>
                <w:sz w:val="19"/>
                <w:lang w:eastAsia="zh-CN"/>
              </w:rPr>
              <w:t>治疗前诊断</w:t>
            </w:r>
          </w:p>
        </w:tc>
        <w:tc>
          <w:tcPr>
            <w:tcW w:w="1161" w:type="dxa"/>
          </w:tcPr>
          <w:p w14:paraId="7ACD9CB4">
            <w:pPr>
              <w:spacing w:before="48" w:beforeLines="20" w:after="48" w:afterLines="20" w:line="260" w:lineRule="exact"/>
              <w:rPr>
                <w:sz w:val="21"/>
                <w:szCs w:val="21"/>
                <w:lang w:eastAsia="zh-CN"/>
              </w:rPr>
            </w:pPr>
          </w:p>
        </w:tc>
      </w:tr>
      <w:tr w14:paraId="36E53EF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482" w:type="dxa"/>
            <w:gridSpan w:val="3"/>
            <w:tcBorders>
              <w:bottom w:val="single" w:color="auto" w:sz="4" w:space="0"/>
            </w:tcBorders>
          </w:tcPr>
          <w:p w14:paraId="25AFC028">
            <w:pPr>
              <w:spacing w:before="48" w:beforeLines="20" w:after="48" w:afterLines="20" w:line="260" w:lineRule="exact"/>
              <w:jc w:val="center"/>
              <w:rPr>
                <w:sz w:val="21"/>
                <w:szCs w:val="21"/>
                <w:lang w:eastAsia="zh-CN"/>
              </w:rPr>
            </w:pPr>
            <w:r>
              <w:rPr>
                <w:rFonts w:hint="eastAsia"/>
                <w:sz w:val="19"/>
                <w:lang w:eastAsia="zh-CN"/>
              </w:rPr>
              <w:t>试验结果</w:t>
            </w:r>
          </w:p>
        </w:tc>
        <w:tc>
          <w:tcPr>
            <w:tcW w:w="1161" w:type="dxa"/>
            <w:tcBorders>
              <w:bottom w:val="single" w:color="auto" w:sz="4" w:space="0"/>
            </w:tcBorders>
          </w:tcPr>
          <w:p w14:paraId="4717351C">
            <w:pPr>
              <w:spacing w:before="48" w:beforeLines="20" w:after="48" w:afterLines="20" w:line="260" w:lineRule="exact"/>
              <w:rPr>
                <w:sz w:val="21"/>
                <w:szCs w:val="21"/>
                <w:lang w:eastAsia="zh-CN"/>
              </w:rPr>
            </w:pPr>
            <w:r>
              <w:rPr>
                <w:rFonts w:hint="eastAsia"/>
                <w:sz w:val="19"/>
                <w:lang w:eastAsia="zh-CN"/>
              </w:rPr>
              <w:t>患者状态</w:t>
            </w:r>
          </w:p>
        </w:tc>
        <w:tc>
          <w:tcPr>
            <w:tcW w:w="3483" w:type="dxa"/>
            <w:gridSpan w:val="3"/>
            <w:tcBorders>
              <w:bottom w:val="single" w:color="auto" w:sz="4" w:space="0"/>
            </w:tcBorders>
          </w:tcPr>
          <w:p w14:paraId="253529B4">
            <w:pPr>
              <w:spacing w:before="48" w:beforeLines="20" w:after="48" w:afterLines="20" w:line="260" w:lineRule="exact"/>
              <w:jc w:val="center"/>
              <w:rPr>
                <w:sz w:val="21"/>
                <w:szCs w:val="21"/>
                <w:lang w:eastAsia="zh-CN"/>
              </w:rPr>
            </w:pPr>
            <w:r>
              <w:rPr>
                <w:rFonts w:hint="eastAsia"/>
                <w:sz w:val="19"/>
                <w:lang w:eastAsia="zh-CN"/>
              </w:rPr>
              <w:t>试验结果</w:t>
            </w:r>
          </w:p>
        </w:tc>
        <w:tc>
          <w:tcPr>
            <w:tcW w:w="1161" w:type="dxa"/>
            <w:tcBorders>
              <w:bottom w:val="single" w:color="auto" w:sz="4" w:space="0"/>
            </w:tcBorders>
          </w:tcPr>
          <w:p w14:paraId="4C1CCCA1">
            <w:pPr>
              <w:spacing w:before="48" w:beforeLines="20" w:after="48" w:afterLines="20" w:line="260" w:lineRule="exact"/>
              <w:rPr>
                <w:sz w:val="21"/>
                <w:szCs w:val="21"/>
                <w:lang w:eastAsia="zh-CN"/>
              </w:rPr>
            </w:pPr>
            <w:r>
              <w:rPr>
                <w:rFonts w:hint="eastAsia"/>
                <w:sz w:val="19"/>
                <w:lang w:eastAsia="zh-CN"/>
              </w:rPr>
              <w:t>患者状态</w:t>
            </w:r>
          </w:p>
        </w:tc>
      </w:tr>
      <w:tr w14:paraId="744FFD9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60" w:type="dxa"/>
            <w:tcBorders>
              <w:top w:val="single" w:color="auto" w:sz="4" w:space="0"/>
              <w:bottom w:val="single" w:color="auto" w:sz="4" w:space="0"/>
            </w:tcBorders>
          </w:tcPr>
          <w:p w14:paraId="4753C1BE">
            <w:pPr>
              <w:spacing w:before="48" w:beforeLines="20" w:after="48" w:afterLines="20" w:line="260" w:lineRule="exact"/>
              <w:jc w:val="center"/>
              <w:rPr>
                <w:sz w:val="21"/>
                <w:szCs w:val="21"/>
                <w:lang w:eastAsia="zh-CN"/>
              </w:rPr>
            </w:pPr>
            <w:r>
              <w:rPr>
                <w:rFonts w:hint="eastAsia"/>
                <w:spacing w:val="-1"/>
                <w:sz w:val="19"/>
                <w:lang w:eastAsia="zh-CN"/>
              </w:rPr>
              <w:t>培养物</w:t>
            </w:r>
          </w:p>
        </w:tc>
        <w:tc>
          <w:tcPr>
            <w:tcW w:w="1161" w:type="dxa"/>
            <w:tcBorders>
              <w:top w:val="single" w:color="auto" w:sz="4" w:space="0"/>
              <w:bottom w:val="single" w:color="auto" w:sz="4" w:space="0"/>
            </w:tcBorders>
          </w:tcPr>
          <w:p w14:paraId="32998AD2">
            <w:pPr>
              <w:spacing w:before="48" w:beforeLines="20" w:after="48" w:afterLines="20" w:line="260" w:lineRule="exact"/>
              <w:jc w:val="center"/>
              <w:rPr>
                <w:sz w:val="21"/>
                <w:szCs w:val="21"/>
                <w:lang w:eastAsia="zh-CN"/>
              </w:rPr>
            </w:pPr>
            <w:r>
              <w:rPr>
                <w:rFonts w:hint="eastAsia"/>
                <w:spacing w:val="-1"/>
                <w:sz w:val="19"/>
                <w:lang w:eastAsia="zh-CN"/>
              </w:rPr>
              <w:t>组织学</w:t>
            </w:r>
          </w:p>
        </w:tc>
        <w:tc>
          <w:tcPr>
            <w:tcW w:w="1161" w:type="dxa"/>
            <w:tcBorders>
              <w:top w:val="single" w:color="auto" w:sz="4" w:space="0"/>
              <w:bottom w:val="single" w:color="auto" w:sz="4" w:space="0"/>
            </w:tcBorders>
          </w:tcPr>
          <w:p w14:paraId="29F59B42">
            <w:pPr>
              <w:spacing w:before="48" w:beforeLines="20" w:after="48" w:afterLines="20" w:line="260" w:lineRule="exact"/>
              <w:jc w:val="center"/>
              <w:rPr>
                <w:sz w:val="21"/>
                <w:szCs w:val="21"/>
                <w:lang w:eastAsia="zh-CN"/>
              </w:rPr>
            </w:pPr>
            <w:r>
              <w:rPr>
                <w:rFonts w:hint="eastAsia"/>
                <w:spacing w:val="-1"/>
                <w:sz w:val="19"/>
                <w:lang w:eastAsia="zh-CN"/>
              </w:rPr>
              <w:t>脲酶</w:t>
            </w:r>
          </w:p>
        </w:tc>
        <w:tc>
          <w:tcPr>
            <w:tcW w:w="1161" w:type="dxa"/>
            <w:tcBorders>
              <w:top w:val="single" w:color="auto" w:sz="4" w:space="0"/>
              <w:bottom w:val="single" w:color="auto" w:sz="4" w:space="0"/>
            </w:tcBorders>
          </w:tcPr>
          <w:p w14:paraId="73608665">
            <w:pPr>
              <w:spacing w:before="48" w:beforeLines="20" w:after="48" w:afterLines="20" w:line="260" w:lineRule="exact"/>
              <w:jc w:val="center"/>
              <w:rPr>
                <w:sz w:val="21"/>
                <w:szCs w:val="21"/>
                <w:lang w:eastAsia="zh-CN"/>
              </w:rPr>
            </w:pPr>
          </w:p>
        </w:tc>
        <w:tc>
          <w:tcPr>
            <w:tcW w:w="1161" w:type="dxa"/>
            <w:tcBorders>
              <w:top w:val="single" w:color="auto" w:sz="4" w:space="0"/>
              <w:bottom w:val="single" w:color="auto" w:sz="4" w:space="0"/>
            </w:tcBorders>
          </w:tcPr>
          <w:p w14:paraId="790C6922">
            <w:pPr>
              <w:spacing w:before="48" w:beforeLines="20" w:after="48" w:afterLines="20" w:line="260" w:lineRule="exact"/>
              <w:jc w:val="center"/>
              <w:rPr>
                <w:sz w:val="21"/>
                <w:szCs w:val="21"/>
                <w:lang w:eastAsia="zh-CN"/>
              </w:rPr>
            </w:pPr>
            <w:r>
              <w:rPr>
                <w:rFonts w:hint="eastAsia"/>
                <w:spacing w:val="-1"/>
                <w:sz w:val="19"/>
                <w:lang w:eastAsia="zh-CN"/>
              </w:rPr>
              <w:t>培养物</w:t>
            </w:r>
          </w:p>
        </w:tc>
        <w:tc>
          <w:tcPr>
            <w:tcW w:w="1161" w:type="dxa"/>
            <w:tcBorders>
              <w:top w:val="single" w:color="auto" w:sz="4" w:space="0"/>
              <w:bottom w:val="single" w:color="auto" w:sz="4" w:space="0"/>
            </w:tcBorders>
          </w:tcPr>
          <w:p w14:paraId="02A56109">
            <w:pPr>
              <w:spacing w:before="48" w:beforeLines="20" w:after="48" w:afterLines="20" w:line="260" w:lineRule="exact"/>
              <w:jc w:val="center"/>
              <w:rPr>
                <w:sz w:val="21"/>
                <w:szCs w:val="21"/>
                <w:lang w:eastAsia="zh-CN"/>
              </w:rPr>
            </w:pPr>
            <w:r>
              <w:rPr>
                <w:rFonts w:hint="eastAsia"/>
                <w:spacing w:val="-1"/>
                <w:sz w:val="19"/>
                <w:lang w:eastAsia="zh-CN"/>
              </w:rPr>
              <w:t>组织学</w:t>
            </w:r>
          </w:p>
        </w:tc>
        <w:tc>
          <w:tcPr>
            <w:tcW w:w="1161" w:type="dxa"/>
            <w:tcBorders>
              <w:top w:val="single" w:color="auto" w:sz="4" w:space="0"/>
              <w:bottom w:val="single" w:color="auto" w:sz="4" w:space="0"/>
            </w:tcBorders>
          </w:tcPr>
          <w:p w14:paraId="398058FE">
            <w:pPr>
              <w:spacing w:before="48" w:beforeLines="20" w:after="48" w:afterLines="20" w:line="260" w:lineRule="exact"/>
              <w:jc w:val="center"/>
              <w:rPr>
                <w:sz w:val="21"/>
                <w:szCs w:val="21"/>
                <w:lang w:eastAsia="zh-CN"/>
              </w:rPr>
            </w:pPr>
            <w:r>
              <w:rPr>
                <w:rFonts w:hint="eastAsia"/>
                <w:spacing w:val="-1"/>
                <w:sz w:val="19"/>
                <w:lang w:eastAsia="zh-CN"/>
              </w:rPr>
              <w:t>脲酶</w:t>
            </w:r>
          </w:p>
        </w:tc>
        <w:tc>
          <w:tcPr>
            <w:tcW w:w="1161" w:type="dxa"/>
            <w:tcBorders>
              <w:top w:val="single" w:color="auto" w:sz="4" w:space="0"/>
              <w:bottom w:val="single" w:color="auto" w:sz="4" w:space="0"/>
            </w:tcBorders>
          </w:tcPr>
          <w:p w14:paraId="24229994">
            <w:pPr>
              <w:spacing w:before="48" w:beforeLines="20" w:after="48" w:afterLines="20" w:line="260" w:lineRule="exact"/>
              <w:jc w:val="center"/>
              <w:rPr>
                <w:sz w:val="21"/>
                <w:szCs w:val="21"/>
                <w:lang w:eastAsia="zh-CN"/>
              </w:rPr>
            </w:pPr>
          </w:p>
        </w:tc>
      </w:tr>
      <w:tr w14:paraId="3C3F9B7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287" w:type="dxa"/>
            <w:gridSpan w:val="8"/>
            <w:tcBorders>
              <w:top w:val="single" w:color="auto" w:sz="4" w:space="0"/>
            </w:tcBorders>
          </w:tcPr>
          <w:p w14:paraId="6E77C9BE">
            <w:pPr>
              <w:spacing w:before="48" w:beforeLines="20" w:after="48" w:afterLines="20" w:line="260" w:lineRule="exact"/>
              <w:jc w:val="center"/>
              <w:rPr>
                <w:sz w:val="21"/>
                <w:szCs w:val="21"/>
                <w:lang w:eastAsia="zh-CN"/>
              </w:rPr>
            </w:pPr>
            <w:r>
              <w:rPr>
                <w:rFonts w:hint="eastAsia"/>
                <w:sz w:val="19"/>
                <w:lang w:eastAsia="zh-CN"/>
              </w:rPr>
              <w:t>三个可用的试验</w:t>
            </w:r>
          </w:p>
        </w:tc>
      </w:tr>
      <w:tr w14:paraId="27FE731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60" w:type="dxa"/>
          </w:tcPr>
          <w:p w14:paraId="77E16F95">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20CC718D">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1BB68129">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7F89812E">
            <w:pPr>
              <w:spacing w:before="48" w:beforeLines="20" w:after="48" w:afterLines="20" w:line="260" w:lineRule="exact"/>
              <w:jc w:val="center"/>
              <w:rPr>
                <w:sz w:val="21"/>
                <w:szCs w:val="21"/>
                <w:lang w:eastAsia="zh-CN"/>
              </w:rPr>
            </w:pPr>
            <w:r>
              <w:rPr>
                <w:sz w:val="21"/>
                <w:szCs w:val="21"/>
                <w:lang w:eastAsia="zh-CN"/>
              </w:rPr>
              <w:t>已感染</w:t>
            </w:r>
          </w:p>
        </w:tc>
        <w:tc>
          <w:tcPr>
            <w:tcW w:w="1161" w:type="dxa"/>
          </w:tcPr>
          <w:p w14:paraId="63B07A72">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40476A20">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748E5190">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2F6C4991">
            <w:pPr>
              <w:spacing w:before="48" w:beforeLines="20" w:after="48" w:afterLines="20" w:line="260" w:lineRule="exact"/>
              <w:jc w:val="center"/>
              <w:rPr>
                <w:sz w:val="21"/>
                <w:szCs w:val="21"/>
                <w:lang w:eastAsia="zh-CN"/>
              </w:rPr>
            </w:pPr>
            <w:r>
              <w:rPr>
                <w:sz w:val="21"/>
                <w:szCs w:val="21"/>
                <w:lang w:eastAsia="zh-CN"/>
              </w:rPr>
              <w:t>已感染</w:t>
            </w:r>
          </w:p>
        </w:tc>
      </w:tr>
      <w:tr w14:paraId="6E54B45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60" w:type="dxa"/>
          </w:tcPr>
          <w:p w14:paraId="1EADF0CC">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0B3AA46A">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2ED6BA3A">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37083D98">
            <w:pPr>
              <w:spacing w:before="48" w:beforeLines="20" w:after="48" w:afterLines="20" w:line="260" w:lineRule="exact"/>
              <w:jc w:val="center"/>
              <w:rPr>
                <w:sz w:val="21"/>
                <w:szCs w:val="21"/>
                <w:lang w:eastAsia="zh-CN"/>
              </w:rPr>
            </w:pPr>
            <w:r>
              <w:rPr>
                <w:sz w:val="21"/>
                <w:szCs w:val="21"/>
                <w:lang w:eastAsia="zh-CN"/>
              </w:rPr>
              <w:t>已感染</w:t>
            </w:r>
          </w:p>
        </w:tc>
        <w:tc>
          <w:tcPr>
            <w:tcW w:w="1161" w:type="dxa"/>
          </w:tcPr>
          <w:p w14:paraId="60AA070F">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2EE7BC16">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15911D14">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361E9916">
            <w:pPr>
              <w:spacing w:before="48" w:beforeLines="20" w:after="48" w:afterLines="20" w:line="260" w:lineRule="exact"/>
              <w:jc w:val="center"/>
              <w:rPr>
                <w:sz w:val="21"/>
                <w:szCs w:val="21"/>
                <w:lang w:eastAsia="zh-CN"/>
              </w:rPr>
            </w:pPr>
            <w:r>
              <w:rPr>
                <w:sz w:val="21"/>
                <w:szCs w:val="21"/>
                <w:lang w:eastAsia="zh-CN"/>
              </w:rPr>
              <w:t>已感染</w:t>
            </w:r>
          </w:p>
        </w:tc>
      </w:tr>
      <w:tr w14:paraId="4322488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60" w:type="dxa"/>
          </w:tcPr>
          <w:p w14:paraId="4A85BD0E">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44B1606D">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4F8CCAA3">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2FCEED5B">
            <w:pPr>
              <w:spacing w:before="48" w:beforeLines="20" w:after="48" w:afterLines="20" w:line="260" w:lineRule="exact"/>
              <w:jc w:val="center"/>
              <w:rPr>
                <w:sz w:val="21"/>
                <w:szCs w:val="21"/>
                <w:lang w:eastAsia="zh-CN"/>
              </w:rPr>
            </w:pPr>
            <w:r>
              <w:rPr>
                <w:sz w:val="21"/>
                <w:szCs w:val="21"/>
                <w:lang w:eastAsia="zh-CN"/>
              </w:rPr>
              <w:t>未感染</w:t>
            </w:r>
          </w:p>
        </w:tc>
        <w:tc>
          <w:tcPr>
            <w:tcW w:w="1161" w:type="dxa"/>
          </w:tcPr>
          <w:p w14:paraId="35855EFE">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4773B842">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2EB0FCB7">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13542693">
            <w:pPr>
              <w:spacing w:before="48" w:beforeLines="20" w:after="48" w:afterLines="20" w:line="260" w:lineRule="exact"/>
              <w:jc w:val="center"/>
              <w:rPr>
                <w:sz w:val="21"/>
                <w:szCs w:val="21"/>
                <w:lang w:eastAsia="zh-CN"/>
              </w:rPr>
            </w:pPr>
            <w:r>
              <w:rPr>
                <w:sz w:val="21"/>
                <w:szCs w:val="21"/>
                <w:lang w:eastAsia="zh-CN"/>
              </w:rPr>
              <w:t>已感染</w:t>
            </w:r>
          </w:p>
        </w:tc>
      </w:tr>
      <w:tr w14:paraId="394576B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60" w:type="dxa"/>
          </w:tcPr>
          <w:p w14:paraId="28C64139">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5E377FF2">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510588E3">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29DCAD52">
            <w:pPr>
              <w:spacing w:before="48" w:beforeLines="20" w:after="48" w:afterLines="20" w:line="260" w:lineRule="exact"/>
              <w:jc w:val="center"/>
              <w:rPr>
                <w:sz w:val="21"/>
                <w:szCs w:val="21"/>
                <w:lang w:eastAsia="zh-CN"/>
              </w:rPr>
            </w:pPr>
            <w:r>
              <w:rPr>
                <w:sz w:val="21"/>
                <w:szCs w:val="21"/>
                <w:lang w:eastAsia="zh-CN"/>
              </w:rPr>
              <w:t>未感染</w:t>
            </w:r>
          </w:p>
        </w:tc>
        <w:tc>
          <w:tcPr>
            <w:tcW w:w="1161" w:type="dxa"/>
          </w:tcPr>
          <w:p w14:paraId="7EB0E7B3">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3F895C1D">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24C105A5">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3E015C1F">
            <w:pPr>
              <w:spacing w:before="48" w:beforeLines="20" w:after="48" w:afterLines="20" w:line="260" w:lineRule="exact"/>
              <w:jc w:val="center"/>
              <w:rPr>
                <w:sz w:val="21"/>
                <w:szCs w:val="21"/>
                <w:lang w:eastAsia="zh-CN"/>
              </w:rPr>
            </w:pPr>
            <w:r>
              <w:rPr>
                <w:sz w:val="21"/>
                <w:szCs w:val="21"/>
                <w:lang w:eastAsia="zh-CN"/>
              </w:rPr>
              <w:t>已感染</w:t>
            </w:r>
          </w:p>
        </w:tc>
      </w:tr>
      <w:tr w14:paraId="6319FDF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60" w:type="dxa"/>
          </w:tcPr>
          <w:p w14:paraId="76AABBD0">
            <w:pPr>
              <w:spacing w:before="48" w:beforeLines="20" w:after="48" w:afterLines="20" w:line="260" w:lineRule="exact"/>
              <w:jc w:val="center"/>
              <w:rPr>
                <w:sz w:val="21"/>
                <w:szCs w:val="21"/>
                <w:lang w:eastAsia="zh-CN"/>
              </w:rPr>
            </w:pPr>
            <w:r>
              <w:rPr>
                <w:rFonts w:hint="eastAsia"/>
                <w:sz w:val="21"/>
                <w:szCs w:val="21"/>
                <w:lang w:eastAsia="zh-CN"/>
              </w:rPr>
              <w:t>-</w:t>
            </w:r>
          </w:p>
        </w:tc>
        <w:tc>
          <w:tcPr>
            <w:tcW w:w="1161" w:type="dxa"/>
          </w:tcPr>
          <w:p w14:paraId="42A69710">
            <w:pPr>
              <w:spacing w:before="48" w:beforeLines="20" w:after="48" w:afterLines="20" w:line="260" w:lineRule="exact"/>
              <w:jc w:val="center"/>
              <w:rPr>
                <w:sz w:val="21"/>
                <w:szCs w:val="21"/>
                <w:lang w:eastAsia="zh-CN"/>
              </w:rPr>
            </w:pPr>
            <w:r>
              <w:rPr>
                <w:rFonts w:hint="eastAsia"/>
                <w:sz w:val="21"/>
                <w:szCs w:val="21"/>
                <w:lang w:eastAsia="zh-CN"/>
              </w:rPr>
              <w:t>-</w:t>
            </w:r>
          </w:p>
        </w:tc>
        <w:tc>
          <w:tcPr>
            <w:tcW w:w="1161" w:type="dxa"/>
          </w:tcPr>
          <w:p w14:paraId="0674E12F">
            <w:pPr>
              <w:spacing w:before="48" w:beforeLines="20" w:after="48" w:afterLines="20" w:line="260" w:lineRule="exact"/>
              <w:jc w:val="center"/>
              <w:rPr>
                <w:sz w:val="21"/>
                <w:szCs w:val="21"/>
                <w:lang w:eastAsia="zh-CN"/>
              </w:rPr>
            </w:pPr>
            <w:r>
              <w:rPr>
                <w:rFonts w:hint="eastAsia"/>
                <w:sz w:val="21"/>
                <w:szCs w:val="21"/>
                <w:lang w:eastAsia="zh-CN"/>
              </w:rPr>
              <w:t>-</w:t>
            </w:r>
          </w:p>
        </w:tc>
        <w:tc>
          <w:tcPr>
            <w:tcW w:w="1161" w:type="dxa"/>
          </w:tcPr>
          <w:p w14:paraId="2A5A3EC2">
            <w:pPr>
              <w:spacing w:before="48" w:beforeLines="20" w:after="48" w:afterLines="20" w:line="260" w:lineRule="exact"/>
              <w:jc w:val="center"/>
              <w:rPr>
                <w:sz w:val="21"/>
                <w:szCs w:val="21"/>
                <w:lang w:eastAsia="zh-CN"/>
              </w:rPr>
            </w:pPr>
            <w:r>
              <w:rPr>
                <w:sz w:val="21"/>
                <w:szCs w:val="21"/>
                <w:lang w:eastAsia="zh-CN"/>
              </w:rPr>
              <w:t>未感染</w:t>
            </w:r>
          </w:p>
        </w:tc>
        <w:tc>
          <w:tcPr>
            <w:tcW w:w="1161" w:type="dxa"/>
          </w:tcPr>
          <w:p w14:paraId="2D4A4DE1">
            <w:pPr>
              <w:spacing w:before="48" w:beforeLines="20" w:after="48" w:afterLines="20" w:line="260" w:lineRule="exact"/>
              <w:jc w:val="center"/>
              <w:rPr>
                <w:sz w:val="21"/>
                <w:szCs w:val="21"/>
                <w:lang w:eastAsia="zh-CN"/>
              </w:rPr>
            </w:pPr>
            <w:r>
              <w:rPr>
                <w:rFonts w:hint="eastAsia"/>
                <w:sz w:val="21"/>
                <w:szCs w:val="21"/>
                <w:lang w:eastAsia="zh-CN"/>
              </w:rPr>
              <w:t>-</w:t>
            </w:r>
          </w:p>
        </w:tc>
        <w:tc>
          <w:tcPr>
            <w:tcW w:w="1161" w:type="dxa"/>
          </w:tcPr>
          <w:p w14:paraId="7914E781">
            <w:pPr>
              <w:spacing w:before="48" w:beforeLines="20" w:after="48" w:afterLines="20" w:line="260" w:lineRule="exact"/>
              <w:jc w:val="center"/>
              <w:rPr>
                <w:sz w:val="21"/>
                <w:szCs w:val="21"/>
                <w:lang w:eastAsia="zh-CN"/>
              </w:rPr>
            </w:pPr>
            <w:r>
              <w:rPr>
                <w:rFonts w:hint="eastAsia"/>
                <w:sz w:val="21"/>
                <w:szCs w:val="21"/>
                <w:lang w:eastAsia="zh-CN"/>
              </w:rPr>
              <w:t>-</w:t>
            </w:r>
          </w:p>
        </w:tc>
        <w:tc>
          <w:tcPr>
            <w:tcW w:w="1161" w:type="dxa"/>
          </w:tcPr>
          <w:p w14:paraId="462AB8D6">
            <w:pPr>
              <w:spacing w:before="48" w:beforeLines="20" w:after="48" w:afterLines="20" w:line="260" w:lineRule="exact"/>
              <w:jc w:val="center"/>
              <w:rPr>
                <w:sz w:val="21"/>
                <w:szCs w:val="21"/>
                <w:lang w:eastAsia="zh-CN"/>
              </w:rPr>
            </w:pPr>
            <w:r>
              <w:rPr>
                <w:rFonts w:hint="eastAsia"/>
                <w:sz w:val="21"/>
                <w:szCs w:val="21"/>
                <w:lang w:eastAsia="zh-CN"/>
              </w:rPr>
              <w:t>-</w:t>
            </w:r>
          </w:p>
        </w:tc>
        <w:tc>
          <w:tcPr>
            <w:tcW w:w="1161" w:type="dxa"/>
          </w:tcPr>
          <w:p w14:paraId="4B2AB51C">
            <w:pPr>
              <w:spacing w:before="48" w:beforeLines="20" w:after="48" w:afterLines="20" w:line="260" w:lineRule="exact"/>
              <w:jc w:val="center"/>
              <w:rPr>
                <w:sz w:val="21"/>
                <w:szCs w:val="21"/>
                <w:lang w:eastAsia="zh-CN"/>
              </w:rPr>
            </w:pPr>
            <w:r>
              <w:rPr>
                <w:sz w:val="19"/>
              </w:rPr>
              <w:t>已根除</w:t>
            </w:r>
          </w:p>
        </w:tc>
      </w:tr>
      <w:tr w14:paraId="425BB78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287" w:type="dxa"/>
            <w:gridSpan w:val="8"/>
          </w:tcPr>
          <w:p w14:paraId="67D89988">
            <w:pPr>
              <w:spacing w:before="48" w:beforeLines="20" w:after="48" w:afterLines="20" w:line="260" w:lineRule="exact"/>
              <w:jc w:val="center"/>
              <w:rPr>
                <w:sz w:val="19"/>
              </w:rPr>
            </w:pPr>
            <w:r>
              <w:rPr>
                <w:rFonts w:hint="eastAsia"/>
                <w:sz w:val="19"/>
                <w:lang w:eastAsia="zh-CN"/>
              </w:rPr>
              <w:t>两个可用的试验</w:t>
            </w:r>
          </w:p>
        </w:tc>
      </w:tr>
      <w:tr w14:paraId="670EF30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60" w:type="dxa"/>
          </w:tcPr>
          <w:p w14:paraId="25AB5EC1">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2741F3EA">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1BF86169">
            <w:pPr>
              <w:spacing w:before="48" w:beforeLines="20" w:after="48" w:afterLines="20" w:line="260" w:lineRule="exact"/>
              <w:jc w:val="center"/>
              <w:rPr>
                <w:sz w:val="21"/>
                <w:szCs w:val="21"/>
                <w:lang w:eastAsia="zh-CN"/>
              </w:rPr>
            </w:pPr>
            <w:r>
              <w:rPr>
                <w:sz w:val="21"/>
                <w:szCs w:val="21"/>
                <w:lang w:eastAsia="zh-CN"/>
              </w:rPr>
              <w:t>不适用</w:t>
            </w:r>
          </w:p>
        </w:tc>
        <w:tc>
          <w:tcPr>
            <w:tcW w:w="1161" w:type="dxa"/>
          </w:tcPr>
          <w:p w14:paraId="62B54161">
            <w:pPr>
              <w:spacing w:before="48" w:beforeLines="20" w:after="48" w:afterLines="20" w:line="260" w:lineRule="exact"/>
              <w:jc w:val="center"/>
              <w:rPr>
                <w:sz w:val="21"/>
                <w:szCs w:val="21"/>
                <w:lang w:eastAsia="zh-CN"/>
              </w:rPr>
            </w:pPr>
            <w:r>
              <w:rPr>
                <w:sz w:val="21"/>
                <w:szCs w:val="21"/>
                <w:lang w:eastAsia="zh-CN"/>
              </w:rPr>
              <w:t>已感染</w:t>
            </w:r>
          </w:p>
        </w:tc>
        <w:tc>
          <w:tcPr>
            <w:tcW w:w="1161" w:type="dxa"/>
          </w:tcPr>
          <w:p w14:paraId="6256B1ED">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0CF4C088">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7E7274DD">
            <w:pPr>
              <w:spacing w:before="48" w:beforeLines="20" w:after="48" w:afterLines="20" w:line="260" w:lineRule="exact"/>
              <w:jc w:val="center"/>
              <w:rPr>
                <w:sz w:val="21"/>
                <w:szCs w:val="21"/>
                <w:lang w:eastAsia="zh-CN"/>
              </w:rPr>
            </w:pPr>
            <w:r>
              <w:rPr>
                <w:sz w:val="21"/>
                <w:szCs w:val="21"/>
                <w:lang w:eastAsia="zh-CN"/>
              </w:rPr>
              <w:t>不适用</w:t>
            </w:r>
          </w:p>
        </w:tc>
        <w:tc>
          <w:tcPr>
            <w:tcW w:w="1161" w:type="dxa"/>
          </w:tcPr>
          <w:p w14:paraId="71B89CC7">
            <w:pPr>
              <w:spacing w:before="48" w:beforeLines="20" w:after="48" w:afterLines="20" w:line="260" w:lineRule="exact"/>
              <w:jc w:val="center"/>
              <w:rPr>
                <w:sz w:val="19"/>
              </w:rPr>
            </w:pPr>
            <w:r>
              <w:rPr>
                <w:sz w:val="21"/>
                <w:szCs w:val="21"/>
                <w:lang w:eastAsia="zh-CN"/>
              </w:rPr>
              <w:t>已感染</w:t>
            </w:r>
          </w:p>
        </w:tc>
      </w:tr>
      <w:tr w14:paraId="7D19FE4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60" w:type="dxa"/>
          </w:tcPr>
          <w:p w14:paraId="77D132D0">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6C554642">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4D2FC8FD">
            <w:pPr>
              <w:spacing w:before="48" w:beforeLines="20" w:after="48" w:afterLines="20" w:line="260" w:lineRule="exact"/>
              <w:jc w:val="center"/>
              <w:rPr>
                <w:sz w:val="21"/>
                <w:szCs w:val="21"/>
                <w:lang w:eastAsia="zh-CN"/>
              </w:rPr>
            </w:pPr>
            <w:r>
              <w:rPr>
                <w:sz w:val="21"/>
                <w:szCs w:val="21"/>
                <w:lang w:eastAsia="zh-CN"/>
              </w:rPr>
              <w:t>不适用</w:t>
            </w:r>
          </w:p>
        </w:tc>
        <w:tc>
          <w:tcPr>
            <w:tcW w:w="1161" w:type="dxa"/>
          </w:tcPr>
          <w:p w14:paraId="3472D08A">
            <w:pPr>
              <w:spacing w:before="48" w:beforeLines="20" w:after="48" w:afterLines="20" w:line="260" w:lineRule="exact"/>
              <w:jc w:val="center"/>
              <w:rPr>
                <w:sz w:val="21"/>
                <w:szCs w:val="21"/>
                <w:lang w:eastAsia="zh-CN"/>
              </w:rPr>
            </w:pPr>
            <w:r>
              <w:rPr>
                <w:sz w:val="21"/>
                <w:szCs w:val="21"/>
                <w:lang w:eastAsia="zh-CN"/>
              </w:rPr>
              <w:t>已感染</w:t>
            </w:r>
          </w:p>
        </w:tc>
        <w:tc>
          <w:tcPr>
            <w:tcW w:w="1161" w:type="dxa"/>
          </w:tcPr>
          <w:p w14:paraId="265291B9">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5BBBC9AA">
            <w:pPr>
              <w:spacing w:before="48" w:beforeLines="20" w:after="48" w:afterLines="20" w:line="260" w:lineRule="exact"/>
              <w:jc w:val="center"/>
              <w:rPr>
                <w:sz w:val="21"/>
                <w:szCs w:val="21"/>
                <w:lang w:eastAsia="zh-CN"/>
              </w:rPr>
            </w:pPr>
            <w:r>
              <w:rPr>
                <w:rFonts w:hint="eastAsia"/>
                <w:sz w:val="21"/>
                <w:szCs w:val="21"/>
                <w:lang w:eastAsia="zh-CN"/>
              </w:rPr>
              <w:t>-</w:t>
            </w:r>
          </w:p>
        </w:tc>
        <w:tc>
          <w:tcPr>
            <w:tcW w:w="1161" w:type="dxa"/>
          </w:tcPr>
          <w:p w14:paraId="68D6BCEE">
            <w:pPr>
              <w:spacing w:before="48" w:beforeLines="20" w:after="48" w:afterLines="20" w:line="260" w:lineRule="exact"/>
              <w:jc w:val="center"/>
              <w:rPr>
                <w:sz w:val="21"/>
                <w:szCs w:val="21"/>
                <w:lang w:eastAsia="zh-CN"/>
              </w:rPr>
            </w:pPr>
            <w:r>
              <w:rPr>
                <w:sz w:val="21"/>
                <w:szCs w:val="21"/>
                <w:lang w:eastAsia="zh-CN"/>
              </w:rPr>
              <w:t>不适用</w:t>
            </w:r>
          </w:p>
        </w:tc>
        <w:tc>
          <w:tcPr>
            <w:tcW w:w="1161" w:type="dxa"/>
          </w:tcPr>
          <w:p w14:paraId="1F44A990">
            <w:pPr>
              <w:spacing w:before="48" w:beforeLines="20" w:after="48" w:afterLines="20" w:line="260" w:lineRule="exact"/>
              <w:jc w:val="center"/>
              <w:rPr>
                <w:sz w:val="19"/>
              </w:rPr>
            </w:pPr>
            <w:r>
              <w:rPr>
                <w:sz w:val="21"/>
                <w:szCs w:val="21"/>
                <w:lang w:eastAsia="zh-CN"/>
              </w:rPr>
              <w:t>已感染</w:t>
            </w:r>
          </w:p>
        </w:tc>
      </w:tr>
      <w:tr w14:paraId="2E41163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60" w:type="dxa"/>
          </w:tcPr>
          <w:p w14:paraId="67CCDA49">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736C9315">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3E5B4557">
            <w:pPr>
              <w:spacing w:before="48" w:beforeLines="20" w:after="48" w:afterLines="20" w:line="260" w:lineRule="exact"/>
              <w:jc w:val="center"/>
              <w:rPr>
                <w:sz w:val="21"/>
                <w:szCs w:val="21"/>
                <w:lang w:eastAsia="zh-CN"/>
              </w:rPr>
            </w:pPr>
            <w:r>
              <w:rPr>
                <w:sz w:val="21"/>
                <w:szCs w:val="21"/>
                <w:lang w:eastAsia="zh-CN"/>
              </w:rPr>
              <w:t>不适用</w:t>
            </w:r>
          </w:p>
        </w:tc>
        <w:tc>
          <w:tcPr>
            <w:tcW w:w="1161" w:type="dxa"/>
          </w:tcPr>
          <w:p w14:paraId="23E4D95C">
            <w:pPr>
              <w:spacing w:before="48" w:beforeLines="20" w:after="48" w:afterLines="20" w:line="260" w:lineRule="exact"/>
              <w:jc w:val="center"/>
              <w:rPr>
                <w:sz w:val="21"/>
                <w:szCs w:val="21"/>
                <w:lang w:eastAsia="zh-CN"/>
              </w:rPr>
            </w:pPr>
            <w:r>
              <w:rPr>
                <w:sz w:val="21"/>
                <w:szCs w:val="21"/>
                <w:lang w:eastAsia="zh-CN"/>
              </w:rPr>
              <w:t>不可评价</w:t>
            </w:r>
          </w:p>
        </w:tc>
        <w:tc>
          <w:tcPr>
            <w:tcW w:w="1161" w:type="dxa"/>
          </w:tcPr>
          <w:p w14:paraId="2C3B0E2B">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741DD331">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7F822422">
            <w:pPr>
              <w:spacing w:before="48" w:beforeLines="20" w:after="48" w:afterLines="20" w:line="260" w:lineRule="exact"/>
              <w:jc w:val="center"/>
              <w:rPr>
                <w:sz w:val="21"/>
                <w:szCs w:val="21"/>
                <w:lang w:eastAsia="zh-CN"/>
              </w:rPr>
            </w:pPr>
            <w:r>
              <w:rPr>
                <w:sz w:val="21"/>
                <w:szCs w:val="21"/>
                <w:lang w:eastAsia="zh-CN"/>
              </w:rPr>
              <w:t>不适用</w:t>
            </w:r>
          </w:p>
        </w:tc>
        <w:tc>
          <w:tcPr>
            <w:tcW w:w="1161" w:type="dxa"/>
          </w:tcPr>
          <w:p w14:paraId="10DA57C1">
            <w:pPr>
              <w:spacing w:before="48" w:beforeLines="20" w:after="48" w:afterLines="20" w:line="260" w:lineRule="exact"/>
              <w:jc w:val="center"/>
              <w:rPr>
                <w:sz w:val="21"/>
                <w:szCs w:val="21"/>
                <w:lang w:eastAsia="zh-CN"/>
              </w:rPr>
            </w:pPr>
            <w:r>
              <w:rPr>
                <w:sz w:val="21"/>
                <w:szCs w:val="21"/>
                <w:lang w:eastAsia="zh-CN"/>
              </w:rPr>
              <w:t>已感染</w:t>
            </w:r>
          </w:p>
        </w:tc>
      </w:tr>
      <w:tr w14:paraId="1F801C5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60" w:type="dxa"/>
          </w:tcPr>
          <w:p w14:paraId="1F6BE498">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026A8248">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3C61DD5B">
            <w:pPr>
              <w:spacing w:before="48" w:beforeLines="20" w:after="48" w:afterLines="20" w:line="260" w:lineRule="exact"/>
              <w:jc w:val="center"/>
              <w:rPr>
                <w:sz w:val="21"/>
                <w:szCs w:val="21"/>
                <w:lang w:eastAsia="zh-CN"/>
              </w:rPr>
            </w:pPr>
            <w:r>
              <w:rPr>
                <w:sz w:val="21"/>
                <w:szCs w:val="21"/>
                <w:lang w:eastAsia="zh-CN"/>
              </w:rPr>
              <w:t>不适用</w:t>
            </w:r>
          </w:p>
        </w:tc>
        <w:tc>
          <w:tcPr>
            <w:tcW w:w="1161" w:type="dxa"/>
          </w:tcPr>
          <w:p w14:paraId="208518F5">
            <w:pPr>
              <w:spacing w:before="48" w:beforeLines="20" w:after="48" w:afterLines="20" w:line="260" w:lineRule="exact"/>
              <w:jc w:val="center"/>
              <w:rPr>
                <w:sz w:val="21"/>
                <w:szCs w:val="21"/>
                <w:lang w:eastAsia="zh-CN"/>
              </w:rPr>
            </w:pPr>
            <w:r>
              <w:rPr>
                <w:sz w:val="21"/>
                <w:szCs w:val="21"/>
                <w:lang w:eastAsia="zh-CN"/>
              </w:rPr>
              <w:t>未感染</w:t>
            </w:r>
          </w:p>
        </w:tc>
        <w:tc>
          <w:tcPr>
            <w:tcW w:w="1161" w:type="dxa"/>
          </w:tcPr>
          <w:p w14:paraId="0EC3DA0B">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6BFC4930">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0B532799">
            <w:pPr>
              <w:spacing w:before="48" w:beforeLines="20" w:after="48" w:afterLines="20" w:line="260" w:lineRule="exact"/>
              <w:jc w:val="center"/>
              <w:rPr>
                <w:sz w:val="21"/>
                <w:szCs w:val="21"/>
                <w:lang w:eastAsia="zh-CN"/>
              </w:rPr>
            </w:pPr>
            <w:r>
              <w:rPr>
                <w:sz w:val="21"/>
                <w:szCs w:val="21"/>
                <w:lang w:eastAsia="zh-CN"/>
              </w:rPr>
              <w:t>不适用</w:t>
            </w:r>
          </w:p>
        </w:tc>
        <w:tc>
          <w:tcPr>
            <w:tcW w:w="1161" w:type="dxa"/>
          </w:tcPr>
          <w:p w14:paraId="23992327">
            <w:pPr>
              <w:spacing w:before="48" w:beforeLines="20" w:after="48" w:afterLines="20" w:line="260" w:lineRule="exact"/>
              <w:jc w:val="center"/>
              <w:rPr>
                <w:sz w:val="21"/>
                <w:szCs w:val="21"/>
                <w:lang w:eastAsia="zh-CN"/>
              </w:rPr>
            </w:pPr>
            <w:r>
              <w:rPr>
                <w:sz w:val="21"/>
                <w:szCs w:val="21"/>
                <w:lang w:eastAsia="zh-CN"/>
              </w:rPr>
              <w:t>已根除</w:t>
            </w:r>
          </w:p>
        </w:tc>
      </w:tr>
      <w:tr w14:paraId="5E33A94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60" w:type="dxa"/>
          </w:tcPr>
          <w:p w14:paraId="1ADEFFF9">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269F9848">
            <w:pPr>
              <w:spacing w:before="48" w:beforeLines="20" w:after="48" w:afterLines="20" w:line="260" w:lineRule="exact"/>
              <w:jc w:val="center"/>
              <w:rPr>
                <w:sz w:val="21"/>
                <w:szCs w:val="21"/>
                <w:lang w:eastAsia="zh-CN"/>
              </w:rPr>
            </w:pPr>
            <w:r>
              <w:rPr>
                <w:sz w:val="21"/>
                <w:szCs w:val="21"/>
                <w:lang w:eastAsia="zh-CN"/>
              </w:rPr>
              <w:t>不适用</w:t>
            </w:r>
          </w:p>
        </w:tc>
        <w:tc>
          <w:tcPr>
            <w:tcW w:w="1161" w:type="dxa"/>
          </w:tcPr>
          <w:p w14:paraId="04A3EC11">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3A63A013">
            <w:pPr>
              <w:spacing w:before="48" w:beforeLines="20" w:after="48" w:afterLines="20" w:line="260" w:lineRule="exact"/>
              <w:jc w:val="center"/>
              <w:rPr>
                <w:sz w:val="21"/>
                <w:szCs w:val="21"/>
                <w:lang w:eastAsia="zh-CN"/>
              </w:rPr>
            </w:pPr>
            <w:r>
              <w:rPr>
                <w:sz w:val="21"/>
                <w:szCs w:val="21"/>
                <w:lang w:eastAsia="zh-CN"/>
              </w:rPr>
              <w:t>已感染</w:t>
            </w:r>
          </w:p>
        </w:tc>
        <w:tc>
          <w:tcPr>
            <w:tcW w:w="1161" w:type="dxa"/>
          </w:tcPr>
          <w:p w14:paraId="464AD33F">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75F17FEE">
            <w:pPr>
              <w:spacing w:before="48" w:beforeLines="20" w:after="48" w:afterLines="20" w:line="260" w:lineRule="exact"/>
              <w:jc w:val="center"/>
              <w:rPr>
                <w:sz w:val="21"/>
                <w:szCs w:val="21"/>
                <w:lang w:eastAsia="zh-CN"/>
              </w:rPr>
            </w:pPr>
            <w:r>
              <w:rPr>
                <w:sz w:val="21"/>
                <w:szCs w:val="21"/>
                <w:lang w:eastAsia="zh-CN"/>
              </w:rPr>
              <w:t>不适用</w:t>
            </w:r>
          </w:p>
        </w:tc>
        <w:tc>
          <w:tcPr>
            <w:tcW w:w="1161" w:type="dxa"/>
          </w:tcPr>
          <w:p w14:paraId="696AE5B5">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4F4DC691">
            <w:pPr>
              <w:spacing w:before="48" w:beforeLines="20" w:after="48" w:afterLines="20" w:line="260" w:lineRule="exact"/>
              <w:jc w:val="center"/>
              <w:rPr>
                <w:sz w:val="21"/>
                <w:szCs w:val="21"/>
                <w:lang w:eastAsia="zh-CN"/>
              </w:rPr>
            </w:pPr>
            <w:r>
              <w:rPr>
                <w:sz w:val="21"/>
                <w:szCs w:val="21"/>
                <w:lang w:eastAsia="zh-CN"/>
              </w:rPr>
              <w:t>已感染</w:t>
            </w:r>
          </w:p>
        </w:tc>
      </w:tr>
      <w:tr w14:paraId="5CC07D4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60" w:type="dxa"/>
          </w:tcPr>
          <w:p w14:paraId="3E19F657">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162CF330">
            <w:pPr>
              <w:spacing w:before="48" w:beforeLines="20" w:after="48" w:afterLines="20" w:line="260" w:lineRule="exact"/>
              <w:jc w:val="center"/>
              <w:rPr>
                <w:sz w:val="21"/>
                <w:szCs w:val="21"/>
                <w:lang w:eastAsia="zh-CN"/>
              </w:rPr>
            </w:pPr>
            <w:r>
              <w:rPr>
                <w:sz w:val="21"/>
                <w:szCs w:val="21"/>
                <w:lang w:eastAsia="zh-CN"/>
              </w:rPr>
              <w:t>不适用</w:t>
            </w:r>
          </w:p>
        </w:tc>
        <w:tc>
          <w:tcPr>
            <w:tcW w:w="1161" w:type="dxa"/>
          </w:tcPr>
          <w:p w14:paraId="47953EE2">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1A0633FF">
            <w:pPr>
              <w:spacing w:before="48" w:beforeLines="20" w:after="48" w:afterLines="20" w:line="260" w:lineRule="exact"/>
              <w:jc w:val="center"/>
              <w:rPr>
                <w:sz w:val="21"/>
                <w:szCs w:val="21"/>
                <w:lang w:eastAsia="zh-CN"/>
              </w:rPr>
            </w:pPr>
            <w:r>
              <w:rPr>
                <w:sz w:val="21"/>
                <w:szCs w:val="21"/>
                <w:lang w:eastAsia="zh-CN"/>
              </w:rPr>
              <w:t>已感染</w:t>
            </w:r>
          </w:p>
        </w:tc>
        <w:tc>
          <w:tcPr>
            <w:tcW w:w="1161" w:type="dxa"/>
          </w:tcPr>
          <w:p w14:paraId="54B51B53">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26071F0A">
            <w:pPr>
              <w:spacing w:before="48" w:beforeLines="20" w:after="48" w:afterLines="20" w:line="260" w:lineRule="exact"/>
              <w:jc w:val="center"/>
              <w:rPr>
                <w:sz w:val="21"/>
                <w:szCs w:val="21"/>
                <w:lang w:eastAsia="zh-CN"/>
              </w:rPr>
            </w:pPr>
            <w:r>
              <w:rPr>
                <w:sz w:val="21"/>
                <w:szCs w:val="21"/>
                <w:lang w:eastAsia="zh-CN"/>
              </w:rPr>
              <w:t>不适用</w:t>
            </w:r>
          </w:p>
        </w:tc>
        <w:tc>
          <w:tcPr>
            <w:tcW w:w="1161" w:type="dxa"/>
          </w:tcPr>
          <w:p w14:paraId="4BDCB561">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4E63B28C">
            <w:pPr>
              <w:spacing w:before="48" w:beforeLines="20" w:after="48" w:afterLines="20" w:line="260" w:lineRule="exact"/>
              <w:jc w:val="center"/>
              <w:rPr>
                <w:sz w:val="21"/>
                <w:szCs w:val="21"/>
                <w:lang w:eastAsia="zh-CN"/>
              </w:rPr>
            </w:pPr>
            <w:r>
              <w:rPr>
                <w:sz w:val="21"/>
                <w:szCs w:val="21"/>
                <w:lang w:eastAsia="zh-CN"/>
              </w:rPr>
              <w:t>已感染</w:t>
            </w:r>
          </w:p>
        </w:tc>
      </w:tr>
      <w:tr w14:paraId="265A145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60" w:type="dxa"/>
          </w:tcPr>
          <w:p w14:paraId="2DC2E663">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37854C47">
            <w:pPr>
              <w:spacing w:before="48" w:beforeLines="20" w:after="48" w:afterLines="20" w:line="260" w:lineRule="exact"/>
              <w:jc w:val="center"/>
              <w:rPr>
                <w:sz w:val="21"/>
                <w:szCs w:val="21"/>
                <w:lang w:eastAsia="zh-CN"/>
              </w:rPr>
            </w:pPr>
            <w:r>
              <w:rPr>
                <w:sz w:val="21"/>
                <w:szCs w:val="21"/>
                <w:lang w:eastAsia="zh-CN"/>
              </w:rPr>
              <w:t>不适用</w:t>
            </w:r>
          </w:p>
        </w:tc>
        <w:tc>
          <w:tcPr>
            <w:tcW w:w="1161" w:type="dxa"/>
          </w:tcPr>
          <w:p w14:paraId="2FBF964F">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24DBEC6F">
            <w:pPr>
              <w:spacing w:before="48" w:beforeLines="20" w:after="48" w:afterLines="20" w:line="260" w:lineRule="exact"/>
              <w:jc w:val="center"/>
              <w:rPr>
                <w:sz w:val="21"/>
                <w:szCs w:val="21"/>
                <w:lang w:eastAsia="zh-CN"/>
              </w:rPr>
            </w:pPr>
            <w:r>
              <w:rPr>
                <w:sz w:val="21"/>
                <w:szCs w:val="21"/>
                <w:lang w:eastAsia="zh-CN"/>
              </w:rPr>
              <w:t>不可评价*</w:t>
            </w:r>
          </w:p>
        </w:tc>
        <w:tc>
          <w:tcPr>
            <w:tcW w:w="1161" w:type="dxa"/>
          </w:tcPr>
          <w:p w14:paraId="780DAAD7">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3D23842F">
            <w:pPr>
              <w:spacing w:before="48" w:beforeLines="20" w:after="48" w:afterLines="20" w:line="260" w:lineRule="exact"/>
              <w:jc w:val="center"/>
              <w:rPr>
                <w:sz w:val="21"/>
                <w:szCs w:val="21"/>
                <w:lang w:eastAsia="zh-CN"/>
              </w:rPr>
            </w:pPr>
            <w:r>
              <w:rPr>
                <w:sz w:val="21"/>
                <w:szCs w:val="21"/>
                <w:lang w:eastAsia="zh-CN"/>
              </w:rPr>
              <w:t>不适用</w:t>
            </w:r>
          </w:p>
        </w:tc>
        <w:tc>
          <w:tcPr>
            <w:tcW w:w="1161" w:type="dxa"/>
          </w:tcPr>
          <w:p w14:paraId="04B5F1B7">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42C0C45F">
            <w:pPr>
              <w:spacing w:before="48" w:beforeLines="20" w:after="48" w:afterLines="20" w:line="260" w:lineRule="exact"/>
              <w:jc w:val="center"/>
              <w:rPr>
                <w:sz w:val="21"/>
                <w:szCs w:val="21"/>
                <w:lang w:eastAsia="zh-CN"/>
              </w:rPr>
            </w:pPr>
            <w:r>
              <w:rPr>
                <w:sz w:val="21"/>
                <w:szCs w:val="21"/>
                <w:lang w:eastAsia="zh-CN"/>
              </w:rPr>
              <w:t>已感染</w:t>
            </w:r>
          </w:p>
        </w:tc>
      </w:tr>
      <w:tr w14:paraId="52CD513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60" w:type="dxa"/>
          </w:tcPr>
          <w:p w14:paraId="21235BF3">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407753B1">
            <w:pPr>
              <w:spacing w:before="48" w:beforeLines="20" w:after="48" w:afterLines="20" w:line="260" w:lineRule="exact"/>
              <w:jc w:val="center"/>
              <w:rPr>
                <w:sz w:val="21"/>
                <w:szCs w:val="21"/>
                <w:lang w:eastAsia="zh-CN"/>
              </w:rPr>
            </w:pPr>
            <w:r>
              <w:rPr>
                <w:sz w:val="21"/>
                <w:szCs w:val="21"/>
                <w:lang w:eastAsia="zh-CN"/>
              </w:rPr>
              <w:t>不适用</w:t>
            </w:r>
          </w:p>
        </w:tc>
        <w:tc>
          <w:tcPr>
            <w:tcW w:w="1161" w:type="dxa"/>
          </w:tcPr>
          <w:p w14:paraId="2E32935D">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1191A41B">
            <w:pPr>
              <w:spacing w:before="48" w:beforeLines="20" w:after="48" w:afterLines="20" w:line="260" w:lineRule="exact"/>
              <w:jc w:val="center"/>
              <w:rPr>
                <w:sz w:val="21"/>
                <w:szCs w:val="21"/>
                <w:lang w:eastAsia="zh-CN"/>
              </w:rPr>
            </w:pPr>
            <w:r>
              <w:rPr>
                <w:sz w:val="21"/>
                <w:szCs w:val="21"/>
                <w:lang w:eastAsia="zh-CN"/>
              </w:rPr>
              <w:t>未感染</w:t>
            </w:r>
          </w:p>
        </w:tc>
        <w:tc>
          <w:tcPr>
            <w:tcW w:w="1161" w:type="dxa"/>
          </w:tcPr>
          <w:p w14:paraId="22083B03">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0D68AFC0">
            <w:pPr>
              <w:spacing w:before="48" w:beforeLines="20" w:after="48" w:afterLines="20" w:line="260" w:lineRule="exact"/>
              <w:jc w:val="center"/>
              <w:rPr>
                <w:sz w:val="21"/>
                <w:szCs w:val="21"/>
                <w:lang w:eastAsia="zh-CN"/>
              </w:rPr>
            </w:pPr>
            <w:r>
              <w:rPr>
                <w:sz w:val="21"/>
                <w:szCs w:val="21"/>
                <w:lang w:eastAsia="zh-CN"/>
              </w:rPr>
              <w:t>不适用</w:t>
            </w:r>
          </w:p>
        </w:tc>
        <w:tc>
          <w:tcPr>
            <w:tcW w:w="1161" w:type="dxa"/>
          </w:tcPr>
          <w:p w14:paraId="51A42B0F">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50063D69">
            <w:pPr>
              <w:spacing w:before="48" w:beforeLines="20" w:after="48" w:afterLines="20" w:line="260" w:lineRule="exact"/>
              <w:jc w:val="center"/>
              <w:rPr>
                <w:sz w:val="21"/>
                <w:szCs w:val="21"/>
                <w:lang w:eastAsia="zh-CN"/>
              </w:rPr>
            </w:pPr>
            <w:r>
              <w:rPr>
                <w:sz w:val="21"/>
                <w:szCs w:val="21"/>
                <w:lang w:eastAsia="zh-CN"/>
              </w:rPr>
              <w:t>已根除</w:t>
            </w:r>
          </w:p>
        </w:tc>
      </w:tr>
      <w:tr w14:paraId="77D932E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60" w:type="dxa"/>
          </w:tcPr>
          <w:p w14:paraId="62E3996F">
            <w:pPr>
              <w:spacing w:before="48" w:beforeLines="20" w:after="48" w:afterLines="20" w:line="260" w:lineRule="exact"/>
              <w:jc w:val="center"/>
              <w:rPr>
                <w:sz w:val="21"/>
                <w:szCs w:val="21"/>
                <w:lang w:eastAsia="zh-CN"/>
              </w:rPr>
            </w:pPr>
            <w:r>
              <w:rPr>
                <w:sz w:val="21"/>
                <w:szCs w:val="21"/>
                <w:lang w:eastAsia="zh-CN"/>
              </w:rPr>
              <w:t>不适用</w:t>
            </w:r>
          </w:p>
        </w:tc>
        <w:tc>
          <w:tcPr>
            <w:tcW w:w="1161" w:type="dxa"/>
          </w:tcPr>
          <w:p w14:paraId="3FEA23B2">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7017DE11">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40186C9C">
            <w:pPr>
              <w:spacing w:before="48" w:beforeLines="20" w:after="48" w:afterLines="20" w:line="260" w:lineRule="exact"/>
              <w:jc w:val="center"/>
              <w:rPr>
                <w:sz w:val="21"/>
                <w:szCs w:val="21"/>
                <w:lang w:eastAsia="zh-CN"/>
              </w:rPr>
            </w:pPr>
            <w:r>
              <w:rPr>
                <w:sz w:val="21"/>
                <w:szCs w:val="21"/>
                <w:lang w:eastAsia="zh-CN"/>
              </w:rPr>
              <w:t>已感染</w:t>
            </w:r>
          </w:p>
        </w:tc>
        <w:tc>
          <w:tcPr>
            <w:tcW w:w="1161" w:type="dxa"/>
          </w:tcPr>
          <w:p w14:paraId="3E3686AE">
            <w:pPr>
              <w:spacing w:before="48" w:beforeLines="20" w:after="48" w:afterLines="20" w:line="260" w:lineRule="exact"/>
              <w:jc w:val="center"/>
              <w:rPr>
                <w:sz w:val="21"/>
                <w:szCs w:val="21"/>
                <w:lang w:eastAsia="zh-CN"/>
              </w:rPr>
            </w:pPr>
            <w:r>
              <w:rPr>
                <w:sz w:val="21"/>
                <w:szCs w:val="21"/>
                <w:lang w:eastAsia="zh-CN"/>
              </w:rPr>
              <w:t>不适用</w:t>
            </w:r>
          </w:p>
        </w:tc>
        <w:tc>
          <w:tcPr>
            <w:tcW w:w="1161" w:type="dxa"/>
          </w:tcPr>
          <w:p w14:paraId="77C58CD4">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1538C3F6">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1FBFCAE2">
            <w:pPr>
              <w:spacing w:before="48" w:beforeLines="20" w:after="48" w:afterLines="20" w:line="260" w:lineRule="exact"/>
              <w:jc w:val="center"/>
              <w:rPr>
                <w:sz w:val="21"/>
                <w:szCs w:val="21"/>
                <w:lang w:eastAsia="zh-CN"/>
              </w:rPr>
            </w:pPr>
            <w:r>
              <w:rPr>
                <w:sz w:val="21"/>
                <w:szCs w:val="21"/>
                <w:lang w:eastAsia="zh-CN"/>
              </w:rPr>
              <w:t>已感染</w:t>
            </w:r>
          </w:p>
        </w:tc>
      </w:tr>
      <w:tr w14:paraId="3C3A7F3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60" w:type="dxa"/>
          </w:tcPr>
          <w:p w14:paraId="53DA296D">
            <w:pPr>
              <w:spacing w:before="48" w:beforeLines="20" w:after="48" w:afterLines="20" w:line="260" w:lineRule="exact"/>
              <w:jc w:val="center"/>
              <w:rPr>
                <w:sz w:val="21"/>
                <w:szCs w:val="21"/>
                <w:lang w:eastAsia="zh-CN"/>
              </w:rPr>
            </w:pPr>
            <w:r>
              <w:rPr>
                <w:sz w:val="21"/>
                <w:szCs w:val="21"/>
                <w:lang w:eastAsia="zh-CN"/>
              </w:rPr>
              <w:t>不适用</w:t>
            </w:r>
          </w:p>
        </w:tc>
        <w:tc>
          <w:tcPr>
            <w:tcW w:w="1161" w:type="dxa"/>
          </w:tcPr>
          <w:p w14:paraId="5D10C3EF">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574D2767">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4498E83D">
            <w:pPr>
              <w:spacing w:before="48" w:beforeLines="20" w:after="48" w:afterLines="20" w:line="260" w:lineRule="exact"/>
              <w:jc w:val="center"/>
              <w:rPr>
                <w:sz w:val="21"/>
                <w:szCs w:val="21"/>
                <w:lang w:eastAsia="zh-CN"/>
              </w:rPr>
            </w:pPr>
            <w:r>
              <w:rPr>
                <w:sz w:val="21"/>
                <w:szCs w:val="21"/>
                <w:lang w:eastAsia="zh-CN"/>
              </w:rPr>
              <w:t>不可评价</w:t>
            </w:r>
          </w:p>
        </w:tc>
        <w:tc>
          <w:tcPr>
            <w:tcW w:w="1161" w:type="dxa"/>
          </w:tcPr>
          <w:p w14:paraId="6F238CE9">
            <w:pPr>
              <w:spacing w:before="48" w:beforeLines="20" w:after="48" w:afterLines="20" w:line="260" w:lineRule="exact"/>
              <w:jc w:val="center"/>
              <w:rPr>
                <w:sz w:val="21"/>
                <w:szCs w:val="21"/>
                <w:lang w:eastAsia="zh-CN"/>
              </w:rPr>
            </w:pPr>
            <w:r>
              <w:rPr>
                <w:sz w:val="21"/>
                <w:szCs w:val="21"/>
                <w:lang w:eastAsia="zh-CN"/>
              </w:rPr>
              <w:t>不适用</w:t>
            </w:r>
          </w:p>
        </w:tc>
        <w:tc>
          <w:tcPr>
            <w:tcW w:w="1161" w:type="dxa"/>
          </w:tcPr>
          <w:p w14:paraId="1C6042FD">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6CEF1939">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79508938">
            <w:pPr>
              <w:spacing w:before="48" w:beforeLines="20" w:after="48" w:afterLines="20" w:line="260" w:lineRule="exact"/>
              <w:jc w:val="center"/>
              <w:rPr>
                <w:sz w:val="21"/>
                <w:szCs w:val="21"/>
                <w:lang w:eastAsia="zh-CN"/>
              </w:rPr>
            </w:pPr>
            <w:r>
              <w:rPr>
                <w:sz w:val="21"/>
                <w:szCs w:val="21"/>
                <w:lang w:eastAsia="zh-CN"/>
              </w:rPr>
              <w:t>已感染</w:t>
            </w:r>
          </w:p>
        </w:tc>
      </w:tr>
      <w:tr w14:paraId="2F6855C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60" w:type="dxa"/>
          </w:tcPr>
          <w:p w14:paraId="2C213C72">
            <w:pPr>
              <w:spacing w:before="48" w:beforeLines="20" w:after="48" w:afterLines="20" w:line="260" w:lineRule="exact"/>
              <w:jc w:val="center"/>
              <w:rPr>
                <w:sz w:val="21"/>
                <w:szCs w:val="21"/>
                <w:lang w:eastAsia="zh-CN"/>
              </w:rPr>
            </w:pPr>
            <w:r>
              <w:rPr>
                <w:sz w:val="21"/>
                <w:szCs w:val="21"/>
                <w:lang w:eastAsia="zh-CN"/>
              </w:rPr>
              <w:t>不适用</w:t>
            </w:r>
          </w:p>
        </w:tc>
        <w:tc>
          <w:tcPr>
            <w:tcW w:w="1161" w:type="dxa"/>
          </w:tcPr>
          <w:p w14:paraId="17D30269">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61075C96">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3C766DBD">
            <w:pPr>
              <w:spacing w:before="48" w:beforeLines="20" w:after="48" w:afterLines="20" w:line="260" w:lineRule="exact"/>
              <w:jc w:val="center"/>
              <w:rPr>
                <w:sz w:val="21"/>
                <w:szCs w:val="21"/>
                <w:lang w:eastAsia="zh-CN"/>
              </w:rPr>
            </w:pPr>
            <w:r>
              <w:rPr>
                <w:sz w:val="21"/>
                <w:szCs w:val="21"/>
                <w:lang w:eastAsia="zh-CN"/>
              </w:rPr>
              <w:t>不可评价*</w:t>
            </w:r>
          </w:p>
        </w:tc>
        <w:tc>
          <w:tcPr>
            <w:tcW w:w="1161" w:type="dxa"/>
          </w:tcPr>
          <w:p w14:paraId="2787D633">
            <w:pPr>
              <w:spacing w:before="48" w:beforeLines="20" w:after="48" w:afterLines="20" w:line="260" w:lineRule="exact"/>
              <w:jc w:val="center"/>
              <w:rPr>
                <w:sz w:val="21"/>
                <w:szCs w:val="21"/>
                <w:lang w:eastAsia="zh-CN"/>
              </w:rPr>
            </w:pPr>
            <w:r>
              <w:rPr>
                <w:sz w:val="21"/>
                <w:szCs w:val="21"/>
                <w:lang w:eastAsia="zh-CN"/>
              </w:rPr>
              <w:t>不适用</w:t>
            </w:r>
          </w:p>
        </w:tc>
        <w:tc>
          <w:tcPr>
            <w:tcW w:w="1161" w:type="dxa"/>
          </w:tcPr>
          <w:p w14:paraId="05954CC7">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107220C3">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2B811BEC">
            <w:pPr>
              <w:spacing w:before="48" w:beforeLines="20" w:after="48" w:afterLines="20" w:line="260" w:lineRule="exact"/>
              <w:jc w:val="center"/>
              <w:rPr>
                <w:sz w:val="21"/>
                <w:szCs w:val="21"/>
                <w:lang w:eastAsia="zh-CN"/>
              </w:rPr>
            </w:pPr>
            <w:r>
              <w:rPr>
                <w:sz w:val="21"/>
                <w:szCs w:val="21"/>
                <w:lang w:eastAsia="zh-CN"/>
              </w:rPr>
              <w:t>已感染</w:t>
            </w:r>
          </w:p>
        </w:tc>
      </w:tr>
      <w:tr w14:paraId="11CFFD7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60" w:type="dxa"/>
          </w:tcPr>
          <w:p w14:paraId="25B71F03">
            <w:pPr>
              <w:spacing w:before="48" w:beforeLines="20" w:after="48" w:afterLines="20" w:line="260" w:lineRule="exact"/>
              <w:jc w:val="center"/>
              <w:rPr>
                <w:sz w:val="21"/>
                <w:szCs w:val="21"/>
                <w:lang w:eastAsia="zh-CN"/>
              </w:rPr>
            </w:pPr>
            <w:r>
              <w:rPr>
                <w:sz w:val="21"/>
                <w:szCs w:val="21"/>
                <w:lang w:eastAsia="zh-CN"/>
              </w:rPr>
              <w:t>不适用</w:t>
            </w:r>
          </w:p>
        </w:tc>
        <w:tc>
          <w:tcPr>
            <w:tcW w:w="1161" w:type="dxa"/>
          </w:tcPr>
          <w:p w14:paraId="55CCD296">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65D435E1">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1B6FA891">
            <w:pPr>
              <w:spacing w:before="48" w:beforeLines="20" w:after="48" w:afterLines="20" w:line="260" w:lineRule="exact"/>
              <w:jc w:val="center"/>
              <w:rPr>
                <w:sz w:val="21"/>
                <w:szCs w:val="21"/>
                <w:lang w:eastAsia="zh-CN"/>
              </w:rPr>
            </w:pPr>
            <w:r>
              <w:rPr>
                <w:sz w:val="21"/>
                <w:szCs w:val="21"/>
                <w:lang w:eastAsia="zh-CN"/>
              </w:rPr>
              <w:t>未感染</w:t>
            </w:r>
          </w:p>
        </w:tc>
        <w:tc>
          <w:tcPr>
            <w:tcW w:w="1161" w:type="dxa"/>
          </w:tcPr>
          <w:p w14:paraId="737CECA0">
            <w:pPr>
              <w:spacing w:before="48" w:beforeLines="20" w:after="48" w:afterLines="20" w:line="260" w:lineRule="exact"/>
              <w:jc w:val="center"/>
              <w:rPr>
                <w:sz w:val="21"/>
                <w:szCs w:val="21"/>
                <w:lang w:eastAsia="zh-CN"/>
              </w:rPr>
            </w:pPr>
            <w:r>
              <w:rPr>
                <w:sz w:val="21"/>
                <w:szCs w:val="21"/>
                <w:lang w:eastAsia="zh-CN"/>
              </w:rPr>
              <w:t>不适用</w:t>
            </w:r>
          </w:p>
        </w:tc>
        <w:tc>
          <w:tcPr>
            <w:tcW w:w="1161" w:type="dxa"/>
          </w:tcPr>
          <w:p w14:paraId="3ACC4FA4">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0A1BD1CD">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6C98FF06">
            <w:pPr>
              <w:spacing w:before="48" w:beforeLines="20" w:after="48" w:afterLines="20" w:line="260" w:lineRule="exact"/>
              <w:jc w:val="center"/>
              <w:rPr>
                <w:sz w:val="21"/>
                <w:szCs w:val="21"/>
                <w:lang w:eastAsia="zh-CN"/>
              </w:rPr>
            </w:pPr>
            <w:r>
              <w:rPr>
                <w:sz w:val="21"/>
                <w:szCs w:val="21"/>
                <w:lang w:eastAsia="zh-CN"/>
              </w:rPr>
              <w:t>已根除</w:t>
            </w:r>
          </w:p>
        </w:tc>
      </w:tr>
      <w:tr w14:paraId="3669AED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287" w:type="dxa"/>
            <w:gridSpan w:val="8"/>
          </w:tcPr>
          <w:p w14:paraId="6C147CE4">
            <w:pPr>
              <w:spacing w:before="48" w:beforeLines="20" w:after="48" w:afterLines="20" w:line="260" w:lineRule="exact"/>
              <w:jc w:val="center"/>
              <w:rPr>
                <w:sz w:val="21"/>
                <w:szCs w:val="21"/>
                <w:lang w:eastAsia="zh-CN"/>
              </w:rPr>
            </w:pPr>
            <w:r>
              <w:rPr>
                <w:rFonts w:hint="eastAsia"/>
                <w:sz w:val="21"/>
                <w:szCs w:val="21"/>
                <w:lang w:eastAsia="zh-CN"/>
              </w:rPr>
              <w:t>一个可用的试验</w:t>
            </w:r>
          </w:p>
        </w:tc>
      </w:tr>
      <w:tr w14:paraId="4AA96AA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60" w:type="dxa"/>
          </w:tcPr>
          <w:p w14:paraId="69702BF2">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0D0BF4F4">
            <w:pPr>
              <w:spacing w:before="48" w:beforeLines="20" w:after="48" w:afterLines="20" w:line="260" w:lineRule="exact"/>
              <w:jc w:val="center"/>
              <w:rPr>
                <w:sz w:val="21"/>
                <w:szCs w:val="21"/>
                <w:lang w:eastAsia="zh-CN"/>
              </w:rPr>
            </w:pPr>
            <w:r>
              <w:rPr>
                <w:sz w:val="21"/>
                <w:szCs w:val="21"/>
                <w:lang w:eastAsia="zh-CN"/>
              </w:rPr>
              <w:t>不适用</w:t>
            </w:r>
          </w:p>
        </w:tc>
        <w:tc>
          <w:tcPr>
            <w:tcW w:w="1161" w:type="dxa"/>
          </w:tcPr>
          <w:p w14:paraId="7B7CAA29">
            <w:pPr>
              <w:spacing w:before="48" w:beforeLines="20" w:after="48" w:afterLines="20" w:line="260" w:lineRule="exact"/>
              <w:jc w:val="center"/>
              <w:rPr>
                <w:sz w:val="21"/>
                <w:szCs w:val="21"/>
                <w:lang w:eastAsia="zh-CN"/>
              </w:rPr>
            </w:pPr>
            <w:r>
              <w:rPr>
                <w:sz w:val="21"/>
                <w:szCs w:val="21"/>
                <w:lang w:eastAsia="zh-CN"/>
              </w:rPr>
              <w:t>不适用</w:t>
            </w:r>
          </w:p>
        </w:tc>
        <w:tc>
          <w:tcPr>
            <w:tcW w:w="1161" w:type="dxa"/>
          </w:tcPr>
          <w:p w14:paraId="6531CACB">
            <w:pPr>
              <w:spacing w:before="48" w:beforeLines="20" w:after="48" w:afterLines="20" w:line="260" w:lineRule="exact"/>
              <w:jc w:val="center"/>
              <w:rPr>
                <w:sz w:val="21"/>
                <w:szCs w:val="21"/>
                <w:lang w:eastAsia="zh-CN"/>
              </w:rPr>
            </w:pPr>
            <w:r>
              <w:rPr>
                <w:sz w:val="21"/>
                <w:szCs w:val="21"/>
                <w:lang w:eastAsia="zh-CN"/>
              </w:rPr>
              <w:t>已感染</w:t>
            </w:r>
          </w:p>
        </w:tc>
        <w:tc>
          <w:tcPr>
            <w:tcW w:w="1161" w:type="dxa"/>
          </w:tcPr>
          <w:p w14:paraId="126C3AE5">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767F68B8">
            <w:pPr>
              <w:spacing w:before="48" w:beforeLines="20" w:after="48" w:afterLines="20" w:line="260" w:lineRule="exact"/>
              <w:jc w:val="center"/>
              <w:rPr>
                <w:sz w:val="21"/>
                <w:szCs w:val="21"/>
                <w:lang w:eastAsia="zh-CN"/>
              </w:rPr>
            </w:pPr>
            <w:r>
              <w:rPr>
                <w:sz w:val="21"/>
                <w:szCs w:val="21"/>
                <w:lang w:eastAsia="zh-CN"/>
              </w:rPr>
              <w:t>不适用</w:t>
            </w:r>
          </w:p>
        </w:tc>
        <w:tc>
          <w:tcPr>
            <w:tcW w:w="1161" w:type="dxa"/>
          </w:tcPr>
          <w:p w14:paraId="31CF442A">
            <w:pPr>
              <w:spacing w:before="48" w:beforeLines="20" w:after="48" w:afterLines="20" w:line="260" w:lineRule="exact"/>
              <w:jc w:val="center"/>
              <w:rPr>
                <w:sz w:val="21"/>
                <w:szCs w:val="21"/>
                <w:lang w:eastAsia="zh-CN"/>
              </w:rPr>
            </w:pPr>
            <w:r>
              <w:rPr>
                <w:sz w:val="21"/>
                <w:szCs w:val="21"/>
                <w:lang w:eastAsia="zh-CN"/>
              </w:rPr>
              <w:t>不适用</w:t>
            </w:r>
          </w:p>
        </w:tc>
        <w:tc>
          <w:tcPr>
            <w:tcW w:w="1161" w:type="dxa"/>
          </w:tcPr>
          <w:p w14:paraId="05F084BB">
            <w:pPr>
              <w:spacing w:before="48" w:beforeLines="20" w:after="48" w:afterLines="20" w:line="260" w:lineRule="exact"/>
              <w:jc w:val="center"/>
              <w:rPr>
                <w:sz w:val="21"/>
                <w:szCs w:val="21"/>
                <w:lang w:eastAsia="zh-CN"/>
              </w:rPr>
            </w:pPr>
            <w:r>
              <w:rPr>
                <w:sz w:val="21"/>
                <w:szCs w:val="21"/>
                <w:lang w:eastAsia="zh-CN"/>
              </w:rPr>
              <w:t>已感染</w:t>
            </w:r>
          </w:p>
        </w:tc>
      </w:tr>
      <w:tr w14:paraId="77B093F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60" w:type="dxa"/>
          </w:tcPr>
          <w:p w14:paraId="74DF7C6B">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72EA9001">
            <w:pPr>
              <w:spacing w:before="48" w:beforeLines="20" w:after="48" w:afterLines="20" w:line="260" w:lineRule="exact"/>
              <w:jc w:val="center"/>
              <w:rPr>
                <w:sz w:val="21"/>
                <w:szCs w:val="21"/>
                <w:lang w:eastAsia="zh-CN"/>
              </w:rPr>
            </w:pPr>
            <w:r>
              <w:rPr>
                <w:sz w:val="21"/>
                <w:szCs w:val="21"/>
                <w:lang w:eastAsia="zh-CN"/>
              </w:rPr>
              <w:t>不适用</w:t>
            </w:r>
          </w:p>
        </w:tc>
        <w:tc>
          <w:tcPr>
            <w:tcW w:w="1161" w:type="dxa"/>
          </w:tcPr>
          <w:p w14:paraId="44FAC65E">
            <w:pPr>
              <w:spacing w:before="48" w:beforeLines="20" w:after="48" w:afterLines="20" w:line="260" w:lineRule="exact"/>
              <w:jc w:val="center"/>
              <w:rPr>
                <w:sz w:val="21"/>
                <w:szCs w:val="21"/>
                <w:lang w:eastAsia="zh-CN"/>
              </w:rPr>
            </w:pPr>
            <w:r>
              <w:rPr>
                <w:sz w:val="21"/>
                <w:szCs w:val="21"/>
                <w:lang w:eastAsia="zh-CN"/>
              </w:rPr>
              <w:t>不适用</w:t>
            </w:r>
          </w:p>
        </w:tc>
        <w:tc>
          <w:tcPr>
            <w:tcW w:w="1161" w:type="dxa"/>
          </w:tcPr>
          <w:p w14:paraId="15B98C16">
            <w:pPr>
              <w:spacing w:before="48" w:beforeLines="20" w:after="48" w:afterLines="20" w:line="260" w:lineRule="exact"/>
              <w:jc w:val="center"/>
              <w:rPr>
                <w:sz w:val="21"/>
                <w:szCs w:val="21"/>
                <w:lang w:eastAsia="zh-CN"/>
              </w:rPr>
            </w:pPr>
            <w:r>
              <w:rPr>
                <w:sz w:val="21"/>
                <w:szCs w:val="21"/>
                <w:lang w:eastAsia="zh-CN"/>
              </w:rPr>
              <w:t>不可评价</w:t>
            </w:r>
          </w:p>
        </w:tc>
        <w:tc>
          <w:tcPr>
            <w:tcW w:w="1161" w:type="dxa"/>
          </w:tcPr>
          <w:p w14:paraId="5ADEA49B">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2ECD17C8">
            <w:pPr>
              <w:spacing w:before="48" w:beforeLines="20" w:after="48" w:afterLines="20" w:line="260" w:lineRule="exact"/>
              <w:jc w:val="center"/>
              <w:rPr>
                <w:sz w:val="21"/>
                <w:szCs w:val="21"/>
                <w:lang w:eastAsia="zh-CN"/>
              </w:rPr>
            </w:pPr>
            <w:r>
              <w:rPr>
                <w:sz w:val="21"/>
                <w:szCs w:val="21"/>
                <w:lang w:eastAsia="zh-CN"/>
              </w:rPr>
              <w:t>不适用</w:t>
            </w:r>
          </w:p>
        </w:tc>
        <w:tc>
          <w:tcPr>
            <w:tcW w:w="1161" w:type="dxa"/>
          </w:tcPr>
          <w:p w14:paraId="1D1BFC86">
            <w:pPr>
              <w:spacing w:before="48" w:beforeLines="20" w:after="48" w:afterLines="20" w:line="260" w:lineRule="exact"/>
              <w:jc w:val="center"/>
              <w:rPr>
                <w:sz w:val="21"/>
                <w:szCs w:val="21"/>
                <w:lang w:eastAsia="zh-CN"/>
              </w:rPr>
            </w:pPr>
            <w:r>
              <w:rPr>
                <w:sz w:val="21"/>
                <w:szCs w:val="21"/>
                <w:lang w:eastAsia="zh-CN"/>
              </w:rPr>
              <w:t>不适用</w:t>
            </w:r>
          </w:p>
        </w:tc>
        <w:tc>
          <w:tcPr>
            <w:tcW w:w="1161" w:type="dxa"/>
          </w:tcPr>
          <w:p w14:paraId="33279B82">
            <w:pPr>
              <w:spacing w:before="48" w:beforeLines="20" w:after="48" w:afterLines="20" w:line="260" w:lineRule="exact"/>
              <w:jc w:val="center"/>
              <w:rPr>
                <w:sz w:val="21"/>
                <w:szCs w:val="21"/>
                <w:lang w:eastAsia="zh-CN"/>
              </w:rPr>
            </w:pPr>
            <w:r>
              <w:rPr>
                <w:sz w:val="21"/>
                <w:szCs w:val="21"/>
                <w:lang w:eastAsia="zh-CN"/>
              </w:rPr>
              <w:t>不可评价</w:t>
            </w:r>
          </w:p>
        </w:tc>
      </w:tr>
      <w:tr w14:paraId="00CB911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60" w:type="dxa"/>
          </w:tcPr>
          <w:p w14:paraId="510A86A1">
            <w:pPr>
              <w:spacing w:before="48" w:beforeLines="20" w:after="48" w:afterLines="20" w:line="260" w:lineRule="exact"/>
              <w:jc w:val="center"/>
              <w:rPr>
                <w:sz w:val="21"/>
                <w:szCs w:val="21"/>
                <w:lang w:eastAsia="zh-CN"/>
              </w:rPr>
            </w:pPr>
            <w:r>
              <w:rPr>
                <w:sz w:val="21"/>
                <w:szCs w:val="21"/>
                <w:lang w:eastAsia="zh-CN"/>
              </w:rPr>
              <w:t>不适用</w:t>
            </w:r>
          </w:p>
        </w:tc>
        <w:tc>
          <w:tcPr>
            <w:tcW w:w="1161" w:type="dxa"/>
          </w:tcPr>
          <w:p w14:paraId="1D8A8EAC">
            <w:pPr>
              <w:spacing w:before="48" w:beforeLines="20" w:after="48" w:afterLines="20" w:line="260" w:lineRule="exact"/>
              <w:jc w:val="center"/>
              <w:rPr>
                <w:sz w:val="21"/>
                <w:szCs w:val="21"/>
                <w:lang w:eastAsia="zh-CN"/>
              </w:rPr>
            </w:pPr>
            <w:r>
              <w:rPr>
                <w:sz w:val="21"/>
                <w:szCs w:val="21"/>
                <w:lang w:eastAsia="zh-CN"/>
              </w:rPr>
              <w:t>不适用</w:t>
            </w:r>
          </w:p>
        </w:tc>
        <w:tc>
          <w:tcPr>
            <w:tcW w:w="1161" w:type="dxa"/>
          </w:tcPr>
          <w:p w14:paraId="6F97F174">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3DDE6965">
            <w:pPr>
              <w:spacing w:before="48" w:beforeLines="20" w:after="48" w:afterLines="20" w:line="260" w:lineRule="exact"/>
              <w:jc w:val="center"/>
              <w:rPr>
                <w:sz w:val="21"/>
                <w:szCs w:val="21"/>
                <w:lang w:eastAsia="zh-CN"/>
              </w:rPr>
            </w:pPr>
            <w:r>
              <w:rPr>
                <w:sz w:val="21"/>
                <w:szCs w:val="21"/>
                <w:lang w:eastAsia="zh-CN"/>
              </w:rPr>
              <w:t>不可评价*</w:t>
            </w:r>
          </w:p>
        </w:tc>
        <w:tc>
          <w:tcPr>
            <w:tcW w:w="1161" w:type="dxa"/>
          </w:tcPr>
          <w:p w14:paraId="1CAFD40E">
            <w:pPr>
              <w:spacing w:before="48" w:beforeLines="20" w:after="48" w:afterLines="20" w:line="260" w:lineRule="exact"/>
              <w:jc w:val="center"/>
              <w:rPr>
                <w:sz w:val="21"/>
                <w:szCs w:val="21"/>
                <w:lang w:eastAsia="zh-CN"/>
              </w:rPr>
            </w:pPr>
            <w:r>
              <w:rPr>
                <w:sz w:val="21"/>
                <w:szCs w:val="21"/>
                <w:lang w:eastAsia="zh-CN"/>
              </w:rPr>
              <w:t>不适用</w:t>
            </w:r>
          </w:p>
        </w:tc>
        <w:tc>
          <w:tcPr>
            <w:tcW w:w="1161" w:type="dxa"/>
          </w:tcPr>
          <w:p w14:paraId="435B6EFD">
            <w:pPr>
              <w:spacing w:before="48" w:beforeLines="20" w:after="48" w:afterLines="20" w:line="260" w:lineRule="exact"/>
              <w:jc w:val="center"/>
              <w:rPr>
                <w:sz w:val="21"/>
                <w:szCs w:val="21"/>
                <w:lang w:eastAsia="zh-CN"/>
              </w:rPr>
            </w:pPr>
            <w:r>
              <w:rPr>
                <w:sz w:val="21"/>
                <w:szCs w:val="21"/>
                <w:lang w:eastAsia="zh-CN"/>
              </w:rPr>
              <w:t>不适用</w:t>
            </w:r>
          </w:p>
        </w:tc>
        <w:tc>
          <w:tcPr>
            <w:tcW w:w="1161" w:type="dxa"/>
          </w:tcPr>
          <w:p w14:paraId="172978F0">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31F40641">
            <w:pPr>
              <w:spacing w:before="48" w:beforeLines="20" w:after="48" w:afterLines="20" w:line="260" w:lineRule="exact"/>
              <w:jc w:val="center"/>
              <w:rPr>
                <w:sz w:val="21"/>
                <w:szCs w:val="21"/>
                <w:lang w:eastAsia="zh-CN"/>
              </w:rPr>
            </w:pPr>
            <w:r>
              <w:rPr>
                <w:sz w:val="21"/>
                <w:szCs w:val="21"/>
                <w:lang w:eastAsia="zh-CN"/>
              </w:rPr>
              <w:t>已感染</w:t>
            </w:r>
          </w:p>
        </w:tc>
      </w:tr>
      <w:tr w14:paraId="2777BCD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60" w:type="dxa"/>
          </w:tcPr>
          <w:p w14:paraId="186098E3">
            <w:pPr>
              <w:spacing w:before="48" w:beforeLines="20" w:after="48" w:afterLines="20" w:line="260" w:lineRule="exact"/>
              <w:jc w:val="center"/>
              <w:rPr>
                <w:sz w:val="21"/>
                <w:szCs w:val="21"/>
                <w:lang w:eastAsia="zh-CN"/>
              </w:rPr>
            </w:pPr>
            <w:r>
              <w:rPr>
                <w:sz w:val="21"/>
                <w:szCs w:val="21"/>
                <w:lang w:eastAsia="zh-CN"/>
              </w:rPr>
              <w:t>不适用</w:t>
            </w:r>
          </w:p>
        </w:tc>
        <w:tc>
          <w:tcPr>
            <w:tcW w:w="1161" w:type="dxa"/>
          </w:tcPr>
          <w:p w14:paraId="3FA6A9AD">
            <w:pPr>
              <w:spacing w:before="48" w:beforeLines="20" w:after="48" w:afterLines="20" w:line="260" w:lineRule="exact"/>
              <w:jc w:val="center"/>
              <w:rPr>
                <w:sz w:val="21"/>
                <w:szCs w:val="21"/>
                <w:lang w:eastAsia="zh-CN"/>
              </w:rPr>
            </w:pPr>
            <w:r>
              <w:rPr>
                <w:sz w:val="21"/>
                <w:szCs w:val="21"/>
                <w:lang w:eastAsia="zh-CN"/>
              </w:rPr>
              <w:t>不适用</w:t>
            </w:r>
          </w:p>
        </w:tc>
        <w:tc>
          <w:tcPr>
            <w:tcW w:w="1161" w:type="dxa"/>
          </w:tcPr>
          <w:p w14:paraId="5926AD34">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219058B9">
            <w:pPr>
              <w:spacing w:before="48" w:beforeLines="20" w:after="48" w:afterLines="20" w:line="260" w:lineRule="exact"/>
              <w:jc w:val="center"/>
              <w:rPr>
                <w:sz w:val="21"/>
                <w:szCs w:val="21"/>
                <w:lang w:eastAsia="zh-CN"/>
              </w:rPr>
            </w:pPr>
            <w:r>
              <w:rPr>
                <w:sz w:val="21"/>
                <w:szCs w:val="21"/>
                <w:lang w:eastAsia="zh-CN"/>
              </w:rPr>
              <w:t>不可评价</w:t>
            </w:r>
          </w:p>
        </w:tc>
        <w:tc>
          <w:tcPr>
            <w:tcW w:w="1161" w:type="dxa"/>
          </w:tcPr>
          <w:p w14:paraId="73E11BC7">
            <w:pPr>
              <w:spacing w:before="48" w:beforeLines="20" w:after="48" w:afterLines="20" w:line="260" w:lineRule="exact"/>
              <w:jc w:val="center"/>
              <w:rPr>
                <w:sz w:val="21"/>
                <w:szCs w:val="21"/>
                <w:lang w:eastAsia="zh-CN"/>
              </w:rPr>
            </w:pPr>
            <w:r>
              <w:rPr>
                <w:sz w:val="21"/>
                <w:szCs w:val="21"/>
                <w:lang w:eastAsia="zh-CN"/>
              </w:rPr>
              <w:t>不适用</w:t>
            </w:r>
          </w:p>
        </w:tc>
        <w:tc>
          <w:tcPr>
            <w:tcW w:w="1161" w:type="dxa"/>
          </w:tcPr>
          <w:p w14:paraId="7C1B18CC">
            <w:pPr>
              <w:spacing w:before="48" w:beforeLines="20" w:after="48" w:afterLines="20" w:line="260" w:lineRule="exact"/>
              <w:jc w:val="center"/>
              <w:rPr>
                <w:sz w:val="21"/>
                <w:szCs w:val="21"/>
                <w:lang w:eastAsia="zh-CN"/>
              </w:rPr>
            </w:pPr>
            <w:r>
              <w:rPr>
                <w:sz w:val="21"/>
                <w:szCs w:val="21"/>
                <w:lang w:eastAsia="zh-CN"/>
              </w:rPr>
              <w:t>不适用</w:t>
            </w:r>
          </w:p>
        </w:tc>
        <w:tc>
          <w:tcPr>
            <w:tcW w:w="1161" w:type="dxa"/>
          </w:tcPr>
          <w:p w14:paraId="59193520">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4A1D5417">
            <w:pPr>
              <w:spacing w:before="48" w:beforeLines="20" w:after="48" w:afterLines="20" w:line="260" w:lineRule="exact"/>
              <w:jc w:val="center"/>
              <w:rPr>
                <w:sz w:val="21"/>
                <w:szCs w:val="21"/>
                <w:lang w:eastAsia="zh-CN"/>
              </w:rPr>
            </w:pPr>
            <w:r>
              <w:rPr>
                <w:sz w:val="21"/>
                <w:szCs w:val="21"/>
                <w:lang w:eastAsia="zh-CN"/>
              </w:rPr>
              <w:t>不可评价</w:t>
            </w:r>
          </w:p>
        </w:tc>
      </w:tr>
      <w:tr w14:paraId="0961824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60" w:type="dxa"/>
          </w:tcPr>
          <w:p w14:paraId="252BFB3E">
            <w:pPr>
              <w:spacing w:before="48" w:beforeLines="20" w:after="48" w:afterLines="20" w:line="260" w:lineRule="exact"/>
              <w:jc w:val="center"/>
              <w:rPr>
                <w:sz w:val="21"/>
                <w:szCs w:val="21"/>
                <w:lang w:eastAsia="zh-CN"/>
              </w:rPr>
            </w:pPr>
            <w:r>
              <w:rPr>
                <w:sz w:val="21"/>
                <w:szCs w:val="21"/>
                <w:lang w:eastAsia="zh-CN"/>
              </w:rPr>
              <w:t>不适用</w:t>
            </w:r>
          </w:p>
        </w:tc>
        <w:tc>
          <w:tcPr>
            <w:tcW w:w="1161" w:type="dxa"/>
          </w:tcPr>
          <w:p w14:paraId="650BF8F4">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41C71171">
            <w:pPr>
              <w:spacing w:before="48" w:beforeLines="20" w:after="48" w:afterLines="20" w:line="260" w:lineRule="exact"/>
              <w:jc w:val="center"/>
              <w:rPr>
                <w:sz w:val="21"/>
                <w:szCs w:val="21"/>
                <w:lang w:eastAsia="zh-CN"/>
              </w:rPr>
            </w:pPr>
            <w:r>
              <w:rPr>
                <w:sz w:val="21"/>
                <w:szCs w:val="21"/>
                <w:lang w:eastAsia="zh-CN"/>
              </w:rPr>
              <w:t>不适用</w:t>
            </w:r>
          </w:p>
        </w:tc>
        <w:tc>
          <w:tcPr>
            <w:tcW w:w="1161" w:type="dxa"/>
          </w:tcPr>
          <w:p w14:paraId="09B32EE5">
            <w:pPr>
              <w:spacing w:before="48" w:beforeLines="20" w:after="48" w:afterLines="20" w:line="260" w:lineRule="exact"/>
              <w:jc w:val="center"/>
              <w:rPr>
                <w:sz w:val="21"/>
                <w:szCs w:val="21"/>
                <w:lang w:eastAsia="zh-CN"/>
              </w:rPr>
            </w:pPr>
            <w:r>
              <w:rPr>
                <w:sz w:val="21"/>
                <w:szCs w:val="21"/>
                <w:lang w:eastAsia="zh-CN"/>
              </w:rPr>
              <w:t>不可评价</w:t>
            </w:r>
          </w:p>
        </w:tc>
        <w:tc>
          <w:tcPr>
            <w:tcW w:w="1161" w:type="dxa"/>
          </w:tcPr>
          <w:p w14:paraId="3607188B">
            <w:pPr>
              <w:spacing w:before="48" w:beforeLines="20" w:after="48" w:afterLines="20" w:line="260" w:lineRule="exact"/>
              <w:jc w:val="center"/>
              <w:rPr>
                <w:sz w:val="21"/>
                <w:szCs w:val="21"/>
                <w:lang w:eastAsia="zh-CN"/>
              </w:rPr>
            </w:pPr>
            <w:r>
              <w:rPr>
                <w:sz w:val="21"/>
                <w:szCs w:val="21"/>
                <w:lang w:eastAsia="zh-CN"/>
              </w:rPr>
              <w:t>不适用</w:t>
            </w:r>
          </w:p>
        </w:tc>
        <w:tc>
          <w:tcPr>
            <w:tcW w:w="1161" w:type="dxa"/>
          </w:tcPr>
          <w:p w14:paraId="44FE02EE">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1BBECD3B">
            <w:pPr>
              <w:spacing w:before="48" w:beforeLines="20" w:after="48" w:afterLines="20" w:line="260" w:lineRule="exact"/>
              <w:jc w:val="center"/>
              <w:rPr>
                <w:sz w:val="21"/>
                <w:szCs w:val="21"/>
                <w:lang w:eastAsia="zh-CN"/>
              </w:rPr>
            </w:pPr>
            <w:r>
              <w:rPr>
                <w:sz w:val="21"/>
                <w:szCs w:val="21"/>
                <w:lang w:eastAsia="zh-CN"/>
              </w:rPr>
              <w:t>不适用</w:t>
            </w:r>
          </w:p>
        </w:tc>
        <w:tc>
          <w:tcPr>
            <w:tcW w:w="1161" w:type="dxa"/>
          </w:tcPr>
          <w:p w14:paraId="372C43C5">
            <w:pPr>
              <w:spacing w:before="48" w:beforeLines="20" w:after="48" w:afterLines="20" w:line="260" w:lineRule="exact"/>
              <w:jc w:val="center"/>
              <w:rPr>
                <w:sz w:val="21"/>
                <w:szCs w:val="21"/>
                <w:lang w:eastAsia="zh-CN"/>
              </w:rPr>
            </w:pPr>
            <w:r>
              <w:rPr>
                <w:sz w:val="21"/>
                <w:szCs w:val="21"/>
                <w:lang w:eastAsia="zh-CN"/>
              </w:rPr>
              <w:t>已感染</w:t>
            </w:r>
          </w:p>
        </w:tc>
      </w:tr>
      <w:tr w14:paraId="64447B3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60" w:type="dxa"/>
          </w:tcPr>
          <w:p w14:paraId="2B7C5795">
            <w:pPr>
              <w:spacing w:before="48" w:beforeLines="20" w:after="48" w:afterLines="20" w:line="260" w:lineRule="exact"/>
              <w:jc w:val="center"/>
              <w:rPr>
                <w:sz w:val="21"/>
                <w:szCs w:val="21"/>
                <w:lang w:eastAsia="zh-CN"/>
              </w:rPr>
            </w:pPr>
            <w:r>
              <w:rPr>
                <w:sz w:val="21"/>
                <w:szCs w:val="21"/>
                <w:lang w:eastAsia="zh-CN"/>
              </w:rPr>
              <w:t>不适用</w:t>
            </w:r>
          </w:p>
        </w:tc>
        <w:tc>
          <w:tcPr>
            <w:tcW w:w="1161" w:type="dxa"/>
          </w:tcPr>
          <w:p w14:paraId="02616F84">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7F7419F7">
            <w:pPr>
              <w:spacing w:before="48" w:beforeLines="20" w:after="48" w:afterLines="20" w:line="260" w:lineRule="exact"/>
              <w:jc w:val="center"/>
              <w:rPr>
                <w:sz w:val="21"/>
                <w:szCs w:val="21"/>
                <w:lang w:eastAsia="zh-CN"/>
              </w:rPr>
            </w:pPr>
            <w:r>
              <w:rPr>
                <w:sz w:val="21"/>
                <w:szCs w:val="21"/>
                <w:lang w:eastAsia="zh-CN"/>
              </w:rPr>
              <w:t>不适用</w:t>
            </w:r>
          </w:p>
        </w:tc>
        <w:tc>
          <w:tcPr>
            <w:tcW w:w="1161" w:type="dxa"/>
          </w:tcPr>
          <w:p w14:paraId="03B559A5">
            <w:pPr>
              <w:spacing w:before="48" w:beforeLines="20" w:after="48" w:afterLines="20" w:line="260" w:lineRule="exact"/>
              <w:jc w:val="center"/>
              <w:rPr>
                <w:sz w:val="21"/>
                <w:szCs w:val="21"/>
                <w:lang w:eastAsia="zh-CN"/>
              </w:rPr>
            </w:pPr>
            <w:r>
              <w:rPr>
                <w:sz w:val="21"/>
                <w:szCs w:val="21"/>
                <w:lang w:eastAsia="zh-CN"/>
              </w:rPr>
              <w:t>不可评价</w:t>
            </w:r>
          </w:p>
        </w:tc>
        <w:tc>
          <w:tcPr>
            <w:tcW w:w="1161" w:type="dxa"/>
          </w:tcPr>
          <w:p w14:paraId="535867BA">
            <w:pPr>
              <w:spacing w:before="48" w:beforeLines="20" w:after="48" w:afterLines="20" w:line="260" w:lineRule="exact"/>
              <w:jc w:val="center"/>
              <w:rPr>
                <w:sz w:val="21"/>
                <w:szCs w:val="21"/>
                <w:lang w:eastAsia="zh-CN"/>
              </w:rPr>
            </w:pPr>
            <w:r>
              <w:rPr>
                <w:sz w:val="21"/>
                <w:szCs w:val="21"/>
                <w:lang w:eastAsia="zh-CN"/>
              </w:rPr>
              <w:t>不适用</w:t>
            </w:r>
          </w:p>
        </w:tc>
        <w:tc>
          <w:tcPr>
            <w:tcW w:w="1161" w:type="dxa"/>
          </w:tcPr>
          <w:p w14:paraId="438AD41C">
            <w:pPr>
              <w:spacing w:before="48" w:beforeLines="20" w:after="48" w:afterLines="20" w:line="260" w:lineRule="exact"/>
              <w:jc w:val="center"/>
              <w:rPr>
                <w:sz w:val="21"/>
                <w:szCs w:val="21"/>
                <w:lang w:eastAsia="zh-CN"/>
              </w:rPr>
            </w:pPr>
            <w:r>
              <w:rPr>
                <w:sz w:val="21"/>
                <w:szCs w:val="21"/>
                <w:lang w:eastAsia="zh-CN"/>
              </w:rPr>
              <w:t>-</w:t>
            </w:r>
          </w:p>
        </w:tc>
        <w:tc>
          <w:tcPr>
            <w:tcW w:w="1161" w:type="dxa"/>
          </w:tcPr>
          <w:p w14:paraId="0BC09A80">
            <w:pPr>
              <w:spacing w:before="48" w:beforeLines="20" w:after="48" w:afterLines="20" w:line="260" w:lineRule="exact"/>
              <w:jc w:val="center"/>
              <w:rPr>
                <w:sz w:val="21"/>
                <w:szCs w:val="21"/>
                <w:lang w:eastAsia="zh-CN"/>
              </w:rPr>
            </w:pPr>
            <w:r>
              <w:rPr>
                <w:sz w:val="21"/>
                <w:szCs w:val="21"/>
                <w:lang w:eastAsia="zh-CN"/>
              </w:rPr>
              <w:t>不适用</w:t>
            </w:r>
          </w:p>
        </w:tc>
        <w:tc>
          <w:tcPr>
            <w:tcW w:w="1161" w:type="dxa"/>
          </w:tcPr>
          <w:p w14:paraId="6B8A530A">
            <w:pPr>
              <w:spacing w:before="48" w:beforeLines="20" w:after="48" w:afterLines="20" w:line="260" w:lineRule="exact"/>
              <w:jc w:val="center"/>
              <w:rPr>
                <w:sz w:val="21"/>
                <w:szCs w:val="21"/>
                <w:lang w:eastAsia="zh-CN"/>
              </w:rPr>
            </w:pPr>
            <w:r>
              <w:rPr>
                <w:sz w:val="21"/>
                <w:szCs w:val="21"/>
                <w:lang w:eastAsia="zh-CN"/>
              </w:rPr>
              <w:t>不可评价</w:t>
            </w:r>
          </w:p>
        </w:tc>
      </w:tr>
    </w:tbl>
    <w:p w14:paraId="21F2FD9C">
      <w:pPr>
        <w:spacing w:before="72" w:beforeLines="30"/>
        <w:rPr>
          <w:sz w:val="21"/>
          <w:szCs w:val="21"/>
          <w:lang w:eastAsia="zh-CN"/>
        </w:rPr>
      </w:pPr>
      <w:r>
        <w:rPr>
          <w:spacing w:val="-1"/>
          <w:sz w:val="21"/>
          <w:szCs w:val="21"/>
          <w:lang w:eastAsia="zh-CN"/>
        </w:rPr>
        <w:t>不适用</w:t>
      </w:r>
      <w:r>
        <w:rPr>
          <w:spacing w:val="-1"/>
          <w:sz w:val="21"/>
          <w:szCs w:val="21"/>
          <w:lang w:eastAsia="zh-CN"/>
        </w:rPr>
        <w:tab/>
      </w:r>
      <w:r>
        <w:rPr>
          <w:rFonts w:hint="eastAsia"/>
          <w:w w:val="99"/>
          <w:sz w:val="21"/>
          <w:szCs w:val="21"/>
          <w:lang w:eastAsia="zh-CN"/>
        </w:rPr>
        <w:t>表示不可评价或结果缺失</w:t>
      </w:r>
    </w:p>
    <w:p w14:paraId="6DA99134">
      <w:pPr>
        <w:spacing w:before="72" w:beforeLines="30"/>
        <w:rPr>
          <w:sz w:val="21"/>
          <w:szCs w:val="21"/>
          <w:lang w:eastAsia="zh-CN"/>
        </w:rPr>
      </w:pPr>
      <w:r>
        <w:rPr>
          <w:w w:val="95"/>
          <w:sz w:val="21"/>
          <w:szCs w:val="21"/>
          <w:lang w:eastAsia="zh-CN"/>
        </w:rPr>
        <w:t>*</w:t>
      </w:r>
      <w:r>
        <w:rPr>
          <w:w w:val="95"/>
          <w:sz w:val="21"/>
          <w:szCs w:val="21"/>
          <w:lang w:eastAsia="zh-CN"/>
        </w:rPr>
        <w:tab/>
      </w:r>
      <w:r>
        <w:rPr>
          <w:rFonts w:hint="eastAsia"/>
          <w:sz w:val="21"/>
          <w:szCs w:val="21"/>
          <w:lang w:eastAsia="zh-CN"/>
        </w:rPr>
        <w:t>在基线时具有单一阳性尿素酶试验的患者可更准确视为已感染。</w:t>
      </w:r>
    </w:p>
    <w:p w14:paraId="2EEDE785">
      <w:pPr>
        <w:spacing w:before="144"/>
        <w:rPr>
          <w:sz w:val="21"/>
          <w:szCs w:val="21"/>
          <w:lang w:eastAsia="zh-CN"/>
        </w:rPr>
      </w:pPr>
    </w:p>
    <w:p w14:paraId="622F87E8">
      <w:pPr>
        <w:spacing w:before="144"/>
        <w:rPr>
          <w:rFonts w:hint="eastAsia" w:eastAsia="宋体"/>
          <w:lang w:eastAsia="zh-CN"/>
        </w:rPr>
      </w:pPr>
    </w:p>
    <w:p w14:paraId="4D24B1CE">
      <w:pPr>
        <w:spacing w:before="144"/>
        <w:jc w:val="center"/>
        <w:rPr>
          <w:rFonts w:hint="eastAsia" w:eastAsia="宋体"/>
          <w:lang w:eastAsia="zh-CN"/>
        </w:rPr>
      </w:pPr>
    </w:p>
    <w:p w14:paraId="3490697A">
      <w:pPr>
        <w:spacing w:before="144"/>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13"/>
                    <a:stretch>
                      <a:fillRect/>
                    </a:stretch>
                  </pic:blipFill>
                  <pic:spPr>
                    <a:xfrm>
                      <a:off x="0" y="0"/>
                      <a:ext cx="5210175" cy="7343775"/>
                    </a:xfrm>
                    <a:prstGeom prst="rect">
                      <a:avLst/>
                    </a:prstGeom>
                  </pic:spPr>
                </pic:pic>
              </a:graphicData>
            </a:graphic>
          </wp:inline>
        </w:drawing>
      </w:r>
    </w:p>
    <w:sectPr>
      <w:headerReference r:id="rId7" w:type="first"/>
      <w:footerReference r:id="rId10" w:type="first"/>
      <w:headerReference r:id="rId5" w:type="default"/>
      <w:footerReference r:id="rId8" w:type="default"/>
      <w:headerReference r:id="rId6" w:type="even"/>
      <w:footerReference r:id="rId9" w:type="even"/>
      <w:pgSz w:w="11907" w:h="16840"/>
      <w:pgMar w:top="1418" w:right="1418" w:bottom="1418" w:left="1418"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4DA0B">
    <w:pPr>
      <w:pStyle w:val="10"/>
      <w:spacing w:before="72" w:beforeLines="30" w:line="240" w:lineRule="auto"/>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eastAsia="zh-CN"/>
      </w:rPr>
      <w:t>1</w:t>
    </w:r>
    <w:r>
      <w:rPr>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1A976">
    <w:pPr>
      <w:pStyle w:val="10"/>
      <w:spacing w:before="14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6F70B">
    <w:pPr>
      <w:pStyle w:val="10"/>
      <w:spacing w:before="14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4920B">
    <w:pPr>
      <w:spacing w:before="72" w:beforeLines="30" w:line="240" w:lineRule="auto"/>
      <w:jc w:val="center"/>
      <w:rPr>
        <w:rFonts w:ascii="Times New Roman" w:hAnsi="Times New Roman" w:eastAsia="Times New Roman" w:cs="Times New Roman"/>
        <w:b/>
        <w:bCs/>
        <w:i/>
        <w:sz w:val="21"/>
        <w:szCs w:val="21"/>
        <w:lang w:eastAsia="zh-CN"/>
      </w:rPr>
    </w:pPr>
    <w:r>
      <w:rPr>
        <w:rFonts w:hint="eastAsia" w:cs="Times New Roman" w:asciiTheme="minorEastAsia" w:hAnsiTheme="minorEastAsia"/>
        <w:b/>
        <w:bCs/>
        <w:i/>
        <w:sz w:val="21"/>
        <w:szCs w:val="21"/>
        <w:lang w:eastAsia="zh-CN"/>
      </w:rPr>
      <w:t>草案</w:t>
    </w:r>
    <w:r>
      <w:rPr>
        <w:rFonts w:ascii="Times New Roman" w:hAnsi="Times New Roman" w:eastAsia="Times New Roman" w:cs="Times New Roman"/>
        <w:b/>
        <w:bCs/>
        <w:i/>
        <w:sz w:val="21"/>
        <w:szCs w:val="21"/>
        <w:lang w:eastAsia="zh-CN"/>
      </w:rPr>
      <w:t xml:space="preserve">– </w:t>
    </w:r>
    <w:r>
      <w:rPr>
        <w:rFonts w:hint="eastAsia" w:cs="Times New Roman" w:asciiTheme="minorEastAsia" w:hAnsiTheme="minorEastAsia"/>
        <w:b/>
        <w:bCs/>
        <w:i/>
        <w:sz w:val="21"/>
        <w:szCs w:val="21"/>
        <w:lang w:eastAsia="zh-CN"/>
      </w:rPr>
      <w:t>不用于实施</w:t>
    </w:r>
  </w:p>
  <w:p w14:paraId="599F0CA6">
    <w:pPr>
      <w:pStyle w:val="11"/>
      <w:pBdr>
        <w:bottom w:val="none" w:color="auto" w:sz="0" w:space="0"/>
      </w:pBdr>
      <w:spacing w:before="72" w:beforeLines="30" w:line="240" w:lineRule="auto"/>
      <w:rPr>
        <w:rFonts w:cs="Times New Roman" w:asciiTheme="minorEastAsia" w:hAnsiTheme="minorEastAsia"/>
        <w:b/>
        <w:bCs/>
        <w:i/>
        <w:sz w:val="21"/>
        <w:szCs w:val="21"/>
        <w:lang w:eastAsia="zh-CN"/>
      </w:rPr>
    </w:pPr>
    <w:r>
      <w:rPr>
        <w:rFonts w:hint="eastAsia" w:cs="Times New Roman" w:asciiTheme="minorEastAsia" w:hAnsiTheme="minorEastAsia"/>
        <w:b/>
        <w:bCs/>
        <w:i/>
        <w:sz w:val="21"/>
        <w:szCs w:val="21"/>
        <w:lang w:eastAsia="zh-CN"/>
      </w:rPr>
      <w:t>含有非约束性建议</w:t>
    </w:r>
  </w:p>
  <w:p w14:paraId="4C287A46">
    <w:pPr>
      <w:pStyle w:val="11"/>
      <w:pBdr>
        <w:bottom w:val="none" w:color="auto" w:sz="0" w:space="0"/>
      </w:pBdr>
      <w:spacing w:before="72" w:beforeLines="30" w:line="240" w:lineRule="auto"/>
      <w:rPr>
        <w:sz w:val="21"/>
        <w:szCs w:val="21"/>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E69C7">
    <w:pPr>
      <w:pStyle w:val="11"/>
      <w:spacing w:before="14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6CBC6">
    <w:pPr>
      <w:pStyle w:val="11"/>
      <w:spacing w:before="14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874FEC"/>
    <w:multiLevelType w:val="multilevel"/>
    <w:tmpl w:val="01874FEC"/>
    <w:lvl w:ilvl="0" w:tentative="0">
      <w:start w:val="1"/>
      <w:numFmt w:val="upperRoman"/>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D1457D2"/>
    <w:multiLevelType w:val="multilevel"/>
    <w:tmpl w:val="0D1457D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3303DDA"/>
    <w:multiLevelType w:val="multilevel"/>
    <w:tmpl w:val="13303DD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D08763F"/>
    <w:multiLevelType w:val="multilevel"/>
    <w:tmpl w:val="1D08763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063247B"/>
    <w:multiLevelType w:val="multilevel"/>
    <w:tmpl w:val="2063247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40512C61"/>
    <w:multiLevelType w:val="multilevel"/>
    <w:tmpl w:val="40512C61"/>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0B64E8E"/>
    <w:multiLevelType w:val="multilevel"/>
    <w:tmpl w:val="40B64E8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A501185"/>
    <w:multiLevelType w:val="multilevel"/>
    <w:tmpl w:val="4A50118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691A6AC6"/>
    <w:multiLevelType w:val="multilevel"/>
    <w:tmpl w:val="691A6AC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767A65D1"/>
    <w:multiLevelType w:val="multilevel"/>
    <w:tmpl w:val="767A65D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5"/>
  </w:num>
  <w:num w:numId="4">
    <w:abstractNumId w:val="4"/>
  </w:num>
  <w:num w:numId="5">
    <w:abstractNumId w:val="7"/>
  </w:num>
  <w:num w:numId="6">
    <w:abstractNumId w:val="8"/>
  </w:num>
  <w:num w:numId="7">
    <w:abstractNumId w:val="9"/>
  </w:num>
  <w:num w:numId="8">
    <w:abstractNumId w:val="3"/>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8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D34"/>
    <w:rsid w:val="0001147B"/>
    <w:rsid w:val="000B3D34"/>
    <w:rsid w:val="000E42F8"/>
    <w:rsid w:val="00136A95"/>
    <w:rsid w:val="00137DC4"/>
    <w:rsid w:val="001C719C"/>
    <w:rsid w:val="001F089F"/>
    <w:rsid w:val="00282731"/>
    <w:rsid w:val="0033574E"/>
    <w:rsid w:val="003919A2"/>
    <w:rsid w:val="003962A1"/>
    <w:rsid w:val="003C18E2"/>
    <w:rsid w:val="004843D3"/>
    <w:rsid w:val="00484F5C"/>
    <w:rsid w:val="004A3BC0"/>
    <w:rsid w:val="004D604C"/>
    <w:rsid w:val="004F3AC6"/>
    <w:rsid w:val="004F58C4"/>
    <w:rsid w:val="00596826"/>
    <w:rsid w:val="005D029C"/>
    <w:rsid w:val="006E0BF0"/>
    <w:rsid w:val="00701BB6"/>
    <w:rsid w:val="007334EE"/>
    <w:rsid w:val="007F4034"/>
    <w:rsid w:val="00813F19"/>
    <w:rsid w:val="00831F4E"/>
    <w:rsid w:val="008338D2"/>
    <w:rsid w:val="008D7D58"/>
    <w:rsid w:val="00922C57"/>
    <w:rsid w:val="00932B62"/>
    <w:rsid w:val="009813A5"/>
    <w:rsid w:val="009D552C"/>
    <w:rsid w:val="00A06235"/>
    <w:rsid w:val="00A34194"/>
    <w:rsid w:val="00A77B2F"/>
    <w:rsid w:val="00A80359"/>
    <w:rsid w:val="00A9636D"/>
    <w:rsid w:val="00AA27AC"/>
    <w:rsid w:val="00AA3EC3"/>
    <w:rsid w:val="00AE28BC"/>
    <w:rsid w:val="00B046FA"/>
    <w:rsid w:val="00B56B71"/>
    <w:rsid w:val="00B869B4"/>
    <w:rsid w:val="00BD1379"/>
    <w:rsid w:val="00BE79DA"/>
    <w:rsid w:val="00C603AD"/>
    <w:rsid w:val="00C64A13"/>
    <w:rsid w:val="00CF2FA6"/>
    <w:rsid w:val="00D20DB2"/>
    <w:rsid w:val="00D447DE"/>
    <w:rsid w:val="00D86B02"/>
    <w:rsid w:val="00D96AE1"/>
    <w:rsid w:val="00E864BD"/>
    <w:rsid w:val="00EA0A1A"/>
    <w:rsid w:val="00EA5523"/>
    <w:rsid w:val="00EB4CE4"/>
    <w:rsid w:val="00EB4F35"/>
    <w:rsid w:val="00EE57C2"/>
    <w:rsid w:val="00EF09F9"/>
    <w:rsid w:val="00F36B6C"/>
    <w:rsid w:val="00FB59AC"/>
    <w:rsid w:val="4E4E13F1"/>
    <w:rsid w:val="74993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napToGrid w:val="0"/>
      <w:spacing w:before="60" w:beforeLines="60" w:line="312" w:lineRule="auto"/>
      <w:jc w:val="both"/>
    </w:pPr>
    <w:rPr>
      <w:rFonts w:ascii="Arial" w:hAnsi="Arial" w:eastAsia="宋体" w:cstheme="minorBidi"/>
      <w:sz w:val="24"/>
      <w:szCs w:val="22"/>
      <w:lang w:val="en-US" w:eastAsia="en-US" w:bidi="ar-SA"/>
    </w:rPr>
  </w:style>
  <w:style w:type="paragraph" w:styleId="2">
    <w:name w:val="heading 1"/>
    <w:basedOn w:val="1"/>
    <w:next w:val="1"/>
    <w:qFormat/>
    <w:uiPriority w:val="1"/>
    <w:pPr>
      <w:spacing w:before="38"/>
      <w:ind w:left="301"/>
      <w:outlineLvl w:val="0"/>
    </w:pPr>
    <w:rPr>
      <w:rFonts w:ascii="Times New Roman" w:hAnsi="Times New Roman" w:eastAsia="Times New Roman"/>
      <w:b/>
      <w:bCs/>
      <w:sz w:val="48"/>
      <w:szCs w:val="48"/>
    </w:rPr>
  </w:style>
  <w:style w:type="paragraph" w:styleId="3">
    <w:name w:val="heading 2"/>
    <w:basedOn w:val="1"/>
    <w:next w:val="4"/>
    <w:qFormat/>
    <w:uiPriority w:val="1"/>
    <w:pPr>
      <w:ind w:left="840" w:hanging="720"/>
      <w:outlineLvl w:val="1"/>
    </w:pPr>
    <w:rPr>
      <w:rFonts w:ascii="Times New Roman" w:hAnsi="Times New Roman" w:eastAsia="Times New Roman"/>
      <w:b/>
      <w:bCs/>
      <w:sz w:val="36"/>
      <w:szCs w:val="36"/>
    </w:rPr>
  </w:style>
  <w:style w:type="paragraph" w:styleId="5">
    <w:name w:val="heading 3"/>
    <w:basedOn w:val="1"/>
    <w:next w:val="1"/>
    <w:qFormat/>
    <w:uiPriority w:val="1"/>
    <w:pPr>
      <w:ind w:left="480"/>
      <w:outlineLvl w:val="2"/>
    </w:pPr>
    <w:rPr>
      <w:rFonts w:ascii="Times New Roman" w:hAnsi="Times New Roman" w:eastAsia="Times New Roman"/>
      <w:b/>
      <w:bCs/>
      <w:sz w:val="28"/>
      <w:szCs w:val="28"/>
    </w:rPr>
  </w:style>
  <w:style w:type="paragraph" w:styleId="6">
    <w:name w:val="heading 4"/>
    <w:basedOn w:val="1"/>
    <w:next w:val="1"/>
    <w:link w:val="23"/>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7">
    <w:name w:val="Body Text"/>
    <w:basedOn w:val="1"/>
    <w:qFormat/>
    <w:uiPriority w:val="1"/>
    <w:pPr>
      <w:ind w:left="120"/>
    </w:pPr>
    <w:rPr>
      <w:rFonts w:ascii="Times New Roman" w:hAnsi="Times New Roman" w:eastAsia="Times New Roman"/>
      <w:szCs w:val="24"/>
    </w:rPr>
  </w:style>
  <w:style w:type="paragraph" w:styleId="8">
    <w:name w:val="toc 3"/>
    <w:basedOn w:val="1"/>
    <w:next w:val="1"/>
    <w:qFormat/>
    <w:uiPriority w:val="39"/>
    <w:pPr>
      <w:tabs>
        <w:tab w:val="left" w:pos="1680"/>
        <w:tab w:val="right" w:leader="dot" w:pos="9120"/>
      </w:tabs>
      <w:spacing w:before="25" w:beforeLines="25" w:line="264" w:lineRule="auto"/>
      <w:ind w:left="400" w:leftChars="400" w:right="200" w:rightChars="200"/>
    </w:pPr>
    <w:rPr>
      <w:szCs w:val="24"/>
    </w:rPr>
  </w:style>
  <w:style w:type="paragraph" w:styleId="9">
    <w:name w:val="Balloon Text"/>
    <w:basedOn w:val="1"/>
    <w:link w:val="26"/>
    <w:semiHidden/>
    <w:unhideWhenUsed/>
    <w:qFormat/>
    <w:uiPriority w:val="99"/>
    <w:rPr>
      <w:sz w:val="18"/>
      <w:szCs w:val="18"/>
    </w:rPr>
  </w:style>
  <w:style w:type="paragraph" w:styleId="10">
    <w:name w:val="footer"/>
    <w:basedOn w:val="1"/>
    <w:link w:val="22"/>
    <w:unhideWhenUsed/>
    <w:qFormat/>
    <w:uiPriority w:val="99"/>
    <w:pPr>
      <w:tabs>
        <w:tab w:val="center" w:pos="4153"/>
        <w:tab w:val="right" w:pos="8306"/>
      </w:tabs>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jc w:val="center"/>
    </w:pPr>
    <w:rPr>
      <w:sz w:val="18"/>
      <w:szCs w:val="18"/>
    </w:rPr>
  </w:style>
  <w:style w:type="paragraph" w:styleId="12">
    <w:name w:val="toc 1"/>
    <w:basedOn w:val="1"/>
    <w:next w:val="1"/>
    <w:qFormat/>
    <w:uiPriority w:val="39"/>
    <w:pPr>
      <w:tabs>
        <w:tab w:val="left" w:pos="480"/>
        <w:tab w:val="right" w:leader="dot" w:pos="9120"/>
      </w:tabs>
      <w:spacing w:before="25" w:beforeLines="25" w:line="264" w:lineRule="auto"/>
    </w:pPr>
    <w:rPr>
      <w:szCs w:val="24"/>
    </w:rPr>
  </w:style>
  <w:style w:type="paragraph" w:styleId="13">
    <w:name w:val="toc 2"/>
    <w:basedOn w:val="1"/>
    <w:next w:val="1"/>
    <w:qFormat/>
    <w:uiPriority w:val="39"/>
    <w:pPr>
      <w:tabs>
        <w:tab w:val="left" w:pos="960"/>
        <w:tab w:val="right" w:leader="dot" w:pos="9120"/>
      </w:tabs>
      <w:spacing w:before="25" w:beforeLines="25" w:line="264" w:lineRule="auto"/>
      <w:ind w:left="200" w:leftChars="200" w:right="200" w:rightChars="200" w:hanging="522"/>
    </w:pPr>
    <w:rPr>
      <w:szCs w:val="24"/>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qFormat/>
    <w:uiPriority w:val="99"/>
    <w:rPr>
      <w:rFonts w:cs="Times New Roman"/>
      <w:color w:val="0066CC"/>
      <w:u w:val="single"/>
    </w:rPr>
  </w:style>
  <w:style w:type="table" w:customStyle="1" w:styleId="18">
    <w:name w:val="Table Normal"/>
    <w:unhideWhenUsed/>
    <w:qFormat/>
    <w:uiPriority w:val="2"/>
    <w:tblPr>
      <w:tblCellMar>
        <w:top w:w="0" w:type="dxa"/>
        <w:left w:w="0" w:type="dxa"/>
        <w:bottom w:w="0" w:type="dxa"/>
        <w:right w:w="0" w:type="dxa"/>
      </w:tblCellMar>
    </w:tblPr>
  </w:style>
  <w:style w:type="paragraph" w:customStyle="1" w:styleId="19">
    <w:name w:val="列出段落1"/>
    <w:basedOn w:val="1"/>
    <w:qFormat/>
    <w:uiPriority w:val="1"/>
  </w:style>
  <w:style w:type="paragraph" w:customStyle="1" w:styleId="20">
    <w:name w:val="Table Paragraph"/>
    <w:basedOn w:val="1"/>
    <w:qFormat/>
    <w:uiPriority w:val="1"/>
  </w:style>
  <w:style w:type="character" w:customStyle="1" w:styleId="21">
    <w:name w:val="页眉 Char"/>
    <w:basedOn w:val="16"/>
    <w:link w:val="11"/>
    <w:qFormat/>
    <w:uiPriority w:val="99"/>
    <w:rPr>
      <w:sz w:val="18"/>
      <w:szCs w:val="18"/>
    </w:rPr>
  </w:style>
  <w:style w:type="character" w:customStyle="1" w:styleId="22">
    <w:name w:val="页脚 Char"/>
    <w:basedOn w:val="16"/>
    <w:link w:val="10"/>
    <w:qFormat/>
    <w:uiPriority w:val="99"/>
    <w:rPr>
      <w:sz w:val="18"/>
      <w:szCs w:val="18"/>
    </w:rPr>
  </w:style>
  <w:style w:type="character" w:customStyle="1" w:styleId="23">
    <w:name w:val="标题 4 Char"/>
    <w:basedOn w:val="16"/>
    <w:link w:val="6"/>
    <w:semiHidden/>
    <w:qFormat/>
    <w:uiPriority w:val="9"/>
    <w:rPr>
      <w:rFonts w:asciiTheme="majorHAnsi" w:hAnsiTheme="majorHAnsi" w:eastAsiaTheme="majorEastAsia" w:cstheme="majorBidi"/>
      <w:b/>
      <w:bCs/>
      <w:sz w:val="28"/>
      <w:szCs w:val="28"/>
      <w:lang w:eastAsia="en-US"/>
    </w:rPr>
  </w:style>
  <w:style w:type="character" w:customStyle="1" w:styleId="24">
    <w:name w:val="web-item2"/>
    <w:basedOn w:val="16"/>
    <w:qFormat/>
    <w:uiPriority w:val="0"/>
    <w:rPr>
      <w:sz w:val="18"/>
      <w:szCs w:val="18"/>
    </w:rPr>
  </w:style>
  <w:style w:type="paragraph" w:styleId="25">
    <w:name w:val="List Paragraph"/>
    <w:basedOn w:val="1"/>
    <w:qFormat/>
    <w:uiPriority w:val="1"/>
  </w:style>
  <w:style w:type="character" w:customStyle="1" w:styleId="26">
    <w:name w:val="批注框文本 Char"/>
    <w:basedOn w:val="16"/>
    <w:link w:val="9"/>
    <w:semiHidden/>
    <w:qFormat/>
    <w:uiPriority w:val="99"/>
    <w:rPr>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27EE5-0F54-4E3F-8769-4C34BD5C7A0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8516</Words>
  <Characters>9697</Characters>
  <Lines>86</Lines>
  <Paragraphs>24</Paragraphs>
  <TotalTime>0</TotalTime>
  <ScaleCrop>false</ScaleCrop>
  <LinksUpToDate>false</LinksUpToDate>
  <CharactersWithSpaces>9832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2017-04-10T10:04:00Z</dcterms:created>
  <dc:creator>ann</dc:creator>
  <cp:lastModifiedBy>太极箫客</cp:lastModifiedBy>
  <dcterms:modified xsi:type="dcterms:W3CDTF">2025-08-14T07:11:42Z</dcterms:modified>
  <dc:title>Attachment B CDRH Draft Guidance Cover Sheet</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2010-09-24T00:00:00Z</vt:filetime>
  </property>
  <property fmtid="{D5CDD505-2E9C-101B-9397-08002B2CF9AE}" pid="3" name="Creator">
    <vt:lpwstr>Acrobat PDFMaker 8.1 for Word</vt:lpwstr>
  </property>
  <property fmtid="{D5CDD505-2E9C-101B-9397-08002B2CF9AE}" pid="4" name="LastSaved">
    <vt:filetime>2017-02-17T00:00:00Z</vt:filetime>
  </property>
  <property fmtid="{D5CDD505-2E9C-101B-9397-08002B2CF9AE}" pid="5" name="KSOProductBuildVer">
    <vt:lpwstr>2052-12.1.0.21915</vt:lpwstr>
  </property>
  <property fmtid="{D5CDD505-2E9C-101B-9397-08002B2CF9AE}" pid="6" name="KSOTemplateDocerSaveRecord">
    <vt:lpwstr>eyJoZGlkIjoiMDJiMzI3ODBiNTFmMWRjNDUyMjM1ZmZjODY5NDc2MWMiLCJ1c2VySWQiOiI0NTQ4Nzg1NzAifQ==</vt:lpwstr>
  </property>
  <property fmtid="{D5CDD505-2E9C-101B-9397-08002B2CF9AE}" pid="7" name="ICV">
    <vt:lpwstr>674AB32D19FC4DB4AD7F5B09BE9E9E09_12</vt:lpwstr>
  </property>
</Properties>
</file>