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3A57D">
      <w:pPr>
        <w:spacing w:before="144"/>
      </w:pPr>
      <w:bookmarkStart w:id="4" w:name="_GoBack"/>
      <w:bookmarkEnd w:id="4"/>
    </w:p>
    <w:p w14:paraId="15F4F9A8">
      <w:pPr>
        <w:spacing w:before="144"/>
      </w:pPr>
    </w:p>
    <w:p w14:paraId="727807CB">
      <w:pPr>
        <w:spacing w:before="144"/>
      </w:pPr>
    </w:p>
    <w:p w14:paraId="633A4D61">
      <w:pPr>
        <w:spacing w:before="144"/>
      </w:pPr>
    </w:p>
    <w:p w14:paraId="7672C572">
      <w:pPr>
        <w:spacing w:before="144"/>
      </w:pPr>
    </w:p>
    <w:p w14:paraId="66036E69">
      <w:pPr>
        <w:spacing w:before="144"/>
      </w:pPr>
    </w:p>
    <w:p w14:paraId="1A19CD43">
      <w:pPr>
        <w:spacing w:before="144"/>
      </w:pPr>
    </w:p>
    <w:p w14:paraId="0C10AD1A">
      <w:pPr>
        <w:spacing w:before="144"/>
      </w:pPr>
    </w:p>
    <w:p w14:paraId="13691214">
      <w:pPr>
        <w:spacing w:before="144"/>
        <w:jc w:val="center"/>
        <w:rPr>
          <w:lang w:eastAsia="zh-CN"/>
        </w:rPr>
      </w:pPr>
      <w:r>
        <w:rPr>
          <w:rFonts w:hint="eastAsia"/>
          <w:lang w:eastAsia="zh-CN"/>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6CF1608F">
      <w:pPr>
        <w:spacing w:before="144"/>
        <w:rPr>
          <w:lang w:eastAsia="zh-CN"/>
        </w:rPr>
      </w:pPr>
    </w:p>
    <w:p w14:paraId="4AE18125">
      <w:pPr>
        <w:spacing w:before="144"/>
        <w:rPr>
          <w:lang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40" w:right="1797" w:bottom="1440" w:left="1797" w:header="851" w:footer="851" w:gutter="0"/>
          <w:cols w:space="720" w:num="1"/>
        </w:sectPr>
      </w:pPr>
    </w:p>
    <w:p w14:paraId="3F9B3660">
      <w:pPr>
        <w:tabs>
          <w:tab w:val="left" w:pos="1200"/>
        </w:tabs>
        <w:spacing w:before="144"/>
        <w:rPr>
          <w:lang w:eastAsia="zh-CN"/>
        </w:rPr>
      </w:pPr>
      <w:r>
        <w:rPr>
          <w:rFonts w:hint="eastAsia"/>
          <w:lang w:eastAsia="zh-CN"/>
        </w:rPr>
        <w:t>日期</w:t>
      </w:r>
      <w:r>
        <w:rPr>
          <w:rFonts w:hint="eastAsia"/>
          <w:lang w:eastAsia="zh-CN"/>
        </w:rPr>
        <w:tab/>
      </w:r>
      <w:r>
        <w:rPr>
          <w:lang w:eastAsia="zh-CN"/>
        </w:rPr>
        <w:t>1992</w:t>
      </w:r>
      <w:r>
        <w:rPr>
          <w:rFonts w:hint="eastAsia"/>
          <w:lang w:eastAsia="zh-CN"/>
        </w:rPr>
        <w:t>年9月17日</w:t>
      </w:r>
    </w:p>
    <w:p w14:paraId="3F3C9E05">
      <w:pPr>
        <w:tabs>
          <w:tab w:val="left" w:pos="1200"/>
        </w:tabs>
        <w:spacing w:before="144"/>
        <w:rPr>
          <w:lang w:eastAsia="zh-CN"/>
        </w:rPr>
      </w:pPr>
      <w:r>
        <w:rPr>
          <w:rFonts w:hint="eastAsia"/>
          <w:lang w:eastAsia="zh-CN"/>
        </w:rPr>
        <w:t>发件人</w:t>
      </w:r>
      <w:r>
        <w:rPr>
          <w:rFonts w:hint="eastAsia"/>
          <w:lang w:eastAsia="zh-CN"/>
        </w:rPr>
        <w:tab/>
      </w:r>
      <w:r>
        <w:rPr>
          <w:rFonts w:hint="eastAsia"/>
          <w:lang w:eastAsia="zh-CN"/>
        </w:rPr>
        <w:t>主任</w:t>
      </w:r>
      <w:r>
        <w:rPr>
          <w:lang w:eastAsia="zh-CN"/>
        </w:rPr>
        <w:t>，</w:t>
      </w:r>
      <w:r>
        <w:rPr>
          <w:rFonts w:hint="eastAsia"/>
          <w:lang w:eastAsia="zh-CN"/>
        </w:rPr>
        <w:t>微生物科分部</w:t>
      </w:r>
    </w:p>
    <w:p w14:paraId="2135A660">
      <w:pPr>
        <w:tabs>
          <w:tab w:val="left" w:pos="1200"/>
        </w:tabs>
        <w:spacing w:before="144"/>
        <w:rPr>
          <w:lang w:eastAsia="zh-CN"/>
        </w:rPr>
      </w:pPr>
      <w:r>
        <w:rPr>
          <w:rFonts w:hint="eastAsia"/>
          <w:lang w:eastAsia="zh-CN"/>
        </w:rPr>
        <w:t>主题</w:t>
      </w:r>
      <w:r>
        <w:rPr>
          <w:rFonts w:hint="eastAsia"/>
          <w:lang w:eastAsia="zh-CN"/>
        </w:rPr>
        <w:tab/>
      </w:r>
      <w:r>
        <w:rPr>
          <w:rFonts w:hint="eastAsia"/>
          <w:lang w:eastAsia="zh-CN"/>
        </w:rPr>
        <w:t>用于检测幽门螺杆菌抗体的实验室测试评估的审查标准</w:t>
      </w:r>
    </w:p>
    <w:p w14:paraId="3FCACEF6">
      <w:pPr>
        <w:tabs>
          <w:tab w:val="left" w:pos="1200"/>
        </w:tabs>
        <w:spacing w:before="144"/>
        <w:rPr>
          <w:lang w:eastAsia="zh-CN"/>
        </w:rPr>
      </w:pPr>
      <w:r>
        <w:rPr>
          <w:rFonts w:hint="eastAsia"/>
          <w:lang w:eastAsia="zh-CN"/>
        </w:rPr>
        <w:t>收件人</w:t>
      </w:r>
      <w:r>
        <w:rPr>
          <w:rFonts w:hint="eastAsia"/>
          <w:lang w:eastAsia="zh-CN"/>
        </w:rPr>
        <w:tab/>
      </w:r>
      <w:r>
        <w:rPr>
          <w:rFonts w:hint="eastAsia"/>
          <w:lang w:eastAsia="zh-CN"/>
        </w:rPr>
        <w:t>相关制造商</w:t>
      </w:r>
      <w:r>
        <w:rPr>
          <w:lang w:eastAsia="zh-CN"/>
        </w:rPr>
        <w:t>：</w:t>
      </w:r>
    </w:p>
    <w:p w14:paraId="61158B30">
      <w:pPr>
        <w:spacing w:before="144"/>
        <w:rPr>
          <w:lang w:eastAsia="zh-CN"/>
        </w:rPr>
      </w:pPr>
    </w:p>
    <w:p w14:paraId="735F378C">
      <w:pPr>
        <w:spacing w:before="144"/>
        <w:ind w:left="1200" w:leftChars="500"/>
        <w:rPr>
          <w:lang w:eastAsia="zh-CN"/>
        </w:rPr>
      </w:pPr>
      <w:r>
        <w:rPr>
          <w:rFonts w:hint="eastAsia"/>
          <w:lang w:eastAsia="zh-CN"/>
        </w:rPr>
        <w:t>我们已制定标题为“用于检测幽门螺杆菌抗体的实验室测试评估的审查标准”的文件草案。由于本文件列出我们将审查的项目，其旨在帮助制造商准备这些器械类型的上市提交资料。本文件也可从小型制造商协助部门获得（电话：</w:t>
      </w:r>
      <w:r>
        <w:rPr>
          <w:lang w:eastAsia="zh-CN"/>
        </w:rPr>
        <w:t>800-638-2041</w:t>
      </w:r>
      <w:r>
        <w:rPr>
          <w:rFonts w:hint="eastAsia"/>
          <w:lang w:eastAsia="zh-CN"/>
        </w:rPr>
        <w:t>）</w:t>
      </w:r>
    </w:p>
    <w:p w14:paraId="0A27B8DE">
      <w:pPr>
        <w:spacing w:before="144"/>
        <w:ind w:left="1200" w:leftChars="500"/>
        <w:rPr>
          <w:lang w:eastAsia="zh-CN"/>
        </w:rPr>
      </w:pPr>
      <w:r>
        <w:rPr>
          <w:rFonts w:hint="eastAsia"/>
          <w:lang w:eastAsia="zh-CN"/>
        </w:rPr>
        <w:t>由于体外诊断领域在临床实验室中迅速发展，我们正在征求贵公司关于随附审查标准的想法、建议和评论。我们将非常感谢贵公司提供评论，以便我们可以在修订中纳入尽可能多的改进。</w:t>
      </w:r>
    </w:p>
    <w:p w14:paraId="6F1EDB33">
      <w:pPr>
        <w:spacing w:before="144"/>
        <w:ind w:left="1200" w:leftChars="500"/>
        <w:rPr>
          <w:lang w:eastAsia="zh-CN"/>
        </w:rPr>
      </w:pPr>
      <w:r>
        <w:rPr>
          <w:rFonts w:hint="eastAsia"/>
        </w:rPr>
        <w:t>请将评论发送至：</w:t>
      </w:r>
    </w:p>
    <w:p w14:paraId="03A11280">
      <w:pPr>
        <w:spacing w:before="144"/>
        <w:ind w:left="2400" w:leftChars="1000"/>
        <w:jc w:val="left"/>
      </w:pPr>
      <w:r>
        <w:t>Sharon L. Hansen</w:t>
      </w:r>
      <w:r>
        <w:rPr>
          <w:rFonts w:hint="eastAsia"/>
        </w:rPr>
        <w:t>，</w:t>
      </w:r>
      <w:r>
        <w:t xml:space="preserve"> Ph.D.</w:t>
      </w:r>
      <w:r>
        <w:rPr>
          <w:rFonts w:hint="eastAsia"/>
          <w:lang w:eastAsia="zh-CN"/>
        </w:rPr>
        <w:br w:type="textWrapping"/>
      </w:r>
      <w:r>
        <w:rPr>
          <w:rFonts w:hint="eastAsia"/>
          <w:lang w:eastAsia="zh-CN"/>
        </w:rPr>
        <w:t>主任，微生物科分部</w:t>
      </w:r>
      <w:r>
        <w:rPr>
          <w:lang w:eastAsia="zh-CN"/>
        </w:rPr>
        <w:br w:type="textWrapping"/>
      </w:r>
      <w:r>
        <w:rPr>
          <w:rFonts w:hint="eastAsia"/>
          <w:lang w:eastAsia="zh-CN"/>
        </w:rPr>
        <w:t>临床实验室器械部（</w:t>
      </w:r>
      <w:r>
        <w:rPr>
          <w:lang w:eastAsia="zh-CN"/>
        </w:rPr>
        <w:t>HFZ 440</w:t>
      </w:r>
      <w:r>
        <w:rPr>
          <w:rFonts w:hint="eastAsia"/>
          <w:lang w:eastAsia="zh-CN"/>
        </w:rPr>
        <w:t>）</w:t>
      </w:r>
      <w:r>
        <w:rPr>
          <w:lang w:eastAsia="zh-CN"/>
        </w:rPr>
        <w:br w:type="textWrapping"/>
      </w:r>
      <w:r>
        <w:rPr>
          <w:rFonts w:hint="eastAsia"/>
          <w:lang w:eastAsia="zh-CN"/>
        </w:rPr>
        <w:t>器械评估办公室</w:t>
      </w:r>
      <w:r>
        <w:rPr>
          <w:lang w:eastAsia="zh-CN"/>
        </w:rPr>
        <w:br w:type="textWrapping"/>
      </w:r>
      <w:r>
        <w:rPr>
          <w:rFonts w:hint="eastAsia"/>
          <w:lang w:eastAsia="zh-CN"/>
        </w:rPr>
        <w:t>器械与放射健康中心</w:t>
      </w:r>
      <w:r>
        <w:rPr>
          <w:lang w:eastAsia="zh-CN"/>
        </w:rPr>
        <w:br w:type="textWrapping"/>
      </w:r>
      <w:r>
        <w:t>1390 Piccard Drive</w:t>
      </w:r>
      <w:r>
        <w:rPr>
          <w:rFonts w:hint="eastAsia"/>
          <w:lang w:eastAsia="zh-CN"/>
        </w:rPr>
        <w:br w:type="textWrapping"/>
      </w:r>
      <w:r>
        <w:t>Rockville，MD 20850</w:t>
      </w:r>
      <w:r>
        <w:rPr>
          <w:lang w:eastAsia="zh-CN"/>
        </w:rPr>
        <w:br w:type="textWrapping"/>
      </w:r>
    </w:p>
    <w:p w14:paraId="48ABBE90">
      <w:pPr>
        <w:spacing w:before="144"/>
        <w:ind w:left="3600" w:leftChars="1500"/>
      </w:pPr>
      <w:r>
        <w:rPr>
          <w:lang w:eastAsia="zh-CN"/>
        </w:rPr>
        <w:drawing>
          <wp:inline distT="0" distB="0" distL="0" distR="0">
            <wp:extent cx="1962150" cy="386080"/>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icPr>
                  <pic:blipFill>
                    <a:blip r:embed="rId16" cstate="print"/>
                    <a:stretch>
                      <a:fillRect/>
                    </a:stretch>
                  </pic:blipFill>
                  <pic:spPr>
                    <a:xfrm>
                      <a:off x="0" y="0"/>
                      <a:ext cx="1965562" cy="387197"/>
                    </a:xfrm>
                    <a:prstGeom prst="rect">
                      <a:avLst/>
                    </a:prstGeom>
                  </pic:spPr>
                </pic:pic>
              </a:graphicData>
            </a:graphic>
          </wp:inline>
        </w:drawing>
      </w:r>
    </w:p>
    <w:p w14:paraId="03922749">
      <w:pPr>
        <w:spacing w:before="144"/>
        <w:ind w:left="3600" w:leftChars="1500"/>
      </w:pPr>
      <w:r>
        <w:t>Sharon L. Hansen</w:t>
      </w:r>
      <w:r>
        <w:rPr>
          <w:rFonts w:hint="eastAsia"/>
        </w:rPr>
        <w:t>，</w:t>
      </w:r>
      <w:r>
        <w:t xml:space="preserve"> Ph.D.</w:t>
      </w:r>
    </w:p>
    <w:p w14:paraId="264DE31B">
      <w:pPr>
        <w:spacing w:before="144"/>
        <w:rPr>
          <w:lang w:eastAsia="zh-CN"/>
        </w:rPr>
      </w:pPr>
    </w:p>
    <w:p w14:paraId="0BB87CC9">
      <w:pPr>
        <w:spacing w:before="144"/>
        <w:ind w:left="1200" w:leftChars="500"/>
        <w:rPr>
          <w:lang w:eastAsia="zh-CN"/>
        </w:rPr>
      </w:pPr>
      <w:r>
        <w:rPr>
          <w:rFonts w:hint="eastAsia"/>
          <w:lang w:eastAsia="zh-CN"/>
        </w:rPr>
        <w:t>附件</w:t>
      </w:r>
    </w:p>
    <w:p w14:paraId="0DFD00C3">
      <w:pPr>
        <w:spacing w:before="144"/>
        <w:rPr>
          <w:lang w:eastAsia="zh-CN"/>
        </w:rPr>
      </w:pPr>
    </w:p>
    <w:p w14:paraId="472F1A70">
      <w:pPr>
        <w:spacing w:before="144"/>
        <w:rPr>
          <w:lang w:eastAsia="zh-CN"/>
        </w:rPr>
        <w:sectPr>
          <w:headerReference r:id="rId11" w:type="default"/>
          <w:footerReference r:id="rId12" w:type="default"/>
          <w:pgSz w:w="11907" w:h="16840"/>
          <w:pgMar w:top="1440" w:right="1797" w:bottom="1440" w:left="1797" w:header="851" w:footer="851" w:gutter="0"/>
          <w:pgNumType w:start="1"/>
          <w:cols w:space="720" w:num="1"/>
        </w:sectPr>
      </w:pPr>
    </w:p>
    <w:p w14:paraId="1DC51C95">
      <w:pPr>
        <w:spacing w:before="144"/>
        <w:rPr>
          <w:u w:val="single"/>
          <w:lang w:eastAsia="zh-CN"/>
        </w:rPr>
      </w:pPr>
      <w:r>
        <w:rPr>
          <w:rFonts w:hint="eastAsia"/>
          <w:u w:val="single"/>
          <w:lang w:eastAsia="zh-CN"/>
        </w:rPr>
        <w:t>用于检测幽门螺杆菌抗体的实验室测试评估的审查标准</w:t>
      </w:r>
    </w:p>
    <w:p w14:paraId="66A8FD57">
      <w:pPr>
        <w:spacing w:before="144"/>
        <w:rPr>
          <w:lang w:eastAsia="zh-CN"/>
        </w:rPr>
      </w:pPr>
    </w:p>
    <w:p w14:paraId="6FDBA6EC">
      <w:pPr>
        <w:spacing w:before="144"/>
        <w:rPr>
          <w:lang w:eastAsia="zh-CN"/>
        </w:rPr>
      </w:pPr>
      <w:r>
        <w:rPr>
          <w:rFonts w:hint="eastAsia"/>
          <w:lang w:eastAsia="zh-CN"/>
        </w:rPr>
        <w:t>这是一个灵活的文件，代表当前关于用于检测幽门螺杆菌抗体体外实验室器械的主要关注问题和建议。其基于1）当前的基础科学，2）临床经验和3）先前由制造商提交给FDA的提交资料以及4）1990年安全医疗器械法和联邦法规（CFR）中的FDA法规。随着科学和医学的进步，这些审查标准将根据需要重新进行评估和修订。</w:t>
      </w:r>
    </w:p>
    <w:p w14:paraId="1867C19E">
      <w:pPr>
        <w:spacing w:before="144"/>
        <w:rPr>
          <w:lang w:eastAsia="zh-CN"/>
        </w:rPr>
      </w:pPr>
      <w:r>
        <w:rPr>
          <w:rFonts w:hint="eastAsia"/>
          <w:u w:val="single"/>
          <w:lang w:eastAsia="zh-CN"/>
        </w:rPr>
        <w:t>目的</w:t>
      </w:r>
      <w:r>
        <w:rPr>
          <w:rFonts w:hint="eastAsia"/>
          <w:lang w:eastAsia="zh-CN"/>
        </w:rPr>
        <w:t>：本文件旨在就用以检测幽门螺杆菌抗体的器械可确定具有实质等同性以及为该器械发行上市命令前制造商应向食品药品监督管理局（FDA）提交的信息提供指南。</w:t>
      </w:r>
    </w:p>
    <w:p w14:paraId="4AF92A77">
      <w:pPr>
        <w:spacing w:before="144"/>
        <w:rPr>
          <w:lang w:eastAsia="zh-CN"/>
        </w:rPr>
      </w:pPr>
      <w:r>
        <w:rPr>
          <w:rFonts w:hint="eastAsia"/>
          <w:u w:val="single"/>
          <w:lang w:eastAsia="zh-CN"/>
        </w:rPr>
        <w:t>定义</w:t>
      </w:r>
      <w:r>
        <w:rPr>
          <w:lang w:eastAsia="zh-CN"/>
        </w:rPr>
        <w:t>：</w:t>
      </w:r>
      <w:r>
        <w:rPr>
          <w:rFonts w:hint="eastAsia"/>
          <w:lang w:eastAsia="zh-CN"/>
        </w:rPr>
        <w:t>这种通用器械类型旨在用于在临床实验室中检测人体血清或血浆中IgG是否存在或总幽门螺杆菌（IgG / IgM / IgA）抗体，帮助诊断幽门螺杆菌感染。幽门螺杆菌感染的诊断基于患者的临床体征和症状以及针对幽门螺杆菌是否存在而进行的检测。</w:t>
      </w:r>
    </w:p>
    <w:p w14:paraId="71E2A2DC">
      <w:pPr>
        <w:spacing w:before="144"/>
        <w:rPr>
          <w:lang w:eastAsia="zh-CN"/>
        </w:rPr>
      </w:pPr>
      <w:r>
        <w:rPr>
          <w:rFonts w:hint="eastAsia"/>
          <w:lang w:eastAsia="zh-CN"/>
        </w:rPr>
        <w:t>目前，由于缺乏科学证据和知识，FDA仅审查用于定性检测人体血清或血浆中的IgG或总幽门螺杆菌（IgG / IgM / IgA）抗体的器械。IgM和IgA抗体的临床显著性和幽门螺杆菌的IgG抗体的定量化还未完全确立。</w:t>
      </w:r>
    </w:p>
    <w:p w14:paraId="2D6FB07C">
      <w:pPr>
        <w:spacing w:before="144"/>
        <w:rPr>
          <w:lang w:eastAsia="zh-CN"/>
        </w:rPr>
      </w:pPr>
      <w:r>
        <w:rPr>
          <w:rFonts w:hint="eastAsia"/>
          <w:lang w:eastAsia="zh-CN"/>
        </w:rPr>
        <w:t>除了本指南外，还建议对国家临床实验室标准委员会（NCCLS），“传染病免疫测试规范”进行审查。NCCLS文件可用于定义本指导性文件中使用的术语。</w:t>
      </w:r>
    </w:p>
    <w:p w14:paraId="0555068F">
      <w:pPr>
        <w:spacing w:before="144"/>
        <w:rPr>
          <w:lang w:eastAsia="zh-CN"/>
        </w:rPr>
      </w:pPr>
      <w:r>
        <w:rPr>
          <w:rFonts w:hint="eastAsia"/>
          <w:u w:val="single"/>
          <w:lang w:eastAsia="zh-CN"/>
        </w:rPr>
        <w:t>产品代码</w:t>
      </w:r>
      <w:r>
        <w:rPr>
          <w:rFonts w:hint="eastAsia"/>
          <w:lang w:eastAsia="zh-CN"/>
        </w:rPr>
        <w:t>：</w:t>
      </w:r>
      <w:r>
        <w:rPr>
          <w:lang w:eastAsia="zh-CN"/>
        </w:rPr>
        <w:t>LYR</w:t>
      </w:r>
    </w:p>
    <w:p w14:paraId="29B5F64F">
      <w:pPr>
        <w:spacing w:before="144"/>
        <w:rPr>
          <w:lang w:eastAsia="zh-CN"/>
        </w:rPr>
      </w:pPr>
      <w:r>
        <w:rPr>
          <w:rFonts w:hint="eastAsia"/>
          <w:u w:val="single"/>
          <w:lang w:eastAsia="zh-CN"/>
        </w:rPr>
        <w:t>法规编号</w:t>
      </w:r>
      <w:r>
        <w:rPr>
          <w:rFonts w:hint="eastAsia"/>
          <w:lang w:eastAsia="zh-CN"/>
        </w:rPr>
        <w:t>：</w:t>
      </w:r>
      <w:r>
        <w:rPr>
          <w:lang w:eastAsia="zh-CN"/>
        </w:rPr>
        <w:t>21 CFR § 866.3110</w:t>
      </w:r>
    </w:p>
    <w:p w14:paraId="2264BBDA">
      <w:pPr>
        <w:spacing w:before="144"/>
        <w:rPr>
          <w:lang w:eastAsia="zh-CN"/>
        </w:rPr>
      </w:pPr>
      <w:r>
        <w:rPr>
          <w:rFonts w:hint="eastAsia"/>
          <w:u w:val="single"/>
          <w:lang w:eastAsia="zh-CN"/>
        </w:rPr>
        <w:t>类别</w:t>
      </w:r>
      <w:r>
        <w:rPr>
          <w:rFonts w:hint="eastAsia"/>
          <w:lang w:eastAsia="zh-CN"/>
        </w:rPr>
        <w:t>：</w:t>
      </w:r>
      <w:r>
        <w:rPr>
          <w:lang w:eastAsia="zh-CN"/>
        </w:rPr>
        <w:t>I</w:t>
      </w:r>
    </w:p>
    <w:p w14:paraId="73560D97">
      <w:pPr>
        <w:spacing w:before="144"/>
        <w:rPr>
          <w:lang w:eastAsia="zh-CN"/>
        </w:rPr>
      </w:pPr>
      <w:r>
        <w:rPr>
          <w:rFonts w:hint="eastAsia"/>
          <w:u w:val="single"/>
          <w:lang w:eastAsia="zh-CN"/>
        </w:rPr>
        <w:t>面板</w:t>
      </w:r>
      <w:r>
        <w:rPr>
          <w:rFonts w:hint="eastAsia"/>
          <w:lang w:eastAsia="zh-CN"/>
        </w:rPr>
        <w:t>：微生物学（</w:t>
      </w:r>
      <w:r>
        <w:rPr>
          <w:lang w:eastAsia="zh-CN"/>
        </w:rPr>
        <w:t>83</w:t>
      </w:r>
      <w:r>
        <w:rPr>
          <w:rFonts w:hint="eastAsia"/>
          <w:lang w:eastAsia="zh-CN"/>
        </w:rPr>
        <w:t>）</w:t>
      </w:r>
    </w:p>
    <w:p w14:paraId="6096D0F1">
      <w:pPr>
        <w:spacing w:before="144"/>
        <w:rPr>
          <w:lang w:eastAsia="zh-CN"/>
        </w:rPr>
      </w:pPr>
      <w:r>
        <w:rPr>
          <w:rFonts w:hint="eastAsia"/>
          <w:u w:val="single"/>
          <w:lang w:eastAsia="zh-CN"/>
        </w:rPr>
        <w:t>所需审查</w:t>
      </w:r>
      <w:r>
        <w:rPr>
          <w:rFonts w:hint="eastAsia"/>
          <w:lang w:eastAsia="zh-CN"/>
        </w:rPr>
        <w:t xml:space="preserve">：上市前通告 </w:t>
      </w:r>
      <w:r>
        <w:rPr>
          <w:lang w:eastAsia="zh-CN"/>
        </w:rPr>
        <w:t>[510</w:t>
      </w:r>
      <w:r>
        <w:rPr>
          <w:rFonts w:hint="eastAsia"/>
          <w:lang w:eastAsia="zh-CN"/>
        </w:rPr>
        <w:t>（</w:t>
      </w:r>
      <w:r>
        <w:rPr>
          <w:lang w:eastAsia="zh-CN"/>
        </w:rPr>
        <w:t>k</w:t>
      </w:r>
      <w:r>
        <w:rPr>
          <w:rFonts w:hint="eastAsia"/>
          <w:lang w:eastAsia="zh-CN"/>
        </w:rPr>
        <w:t>）</w:t>
      </w:r>
      <w:r>
        <w:rPr>
          <w:lang w:eastAsia="zh-CN"/>
        </w:rPr>
        <w:t>]</w:t>
      </w:r>
    </w:p>
    <w:p w14:paraId="7929CDF5">
      <w:pPr>
        <w:spacing w:before="144"/>
        <w:rPr>
          <w:lang w:eastAsia="zh-CN"/>
        </w:rPr>
      </w:pPr>
      <w:r>
        <w:rPr>
          <w:lang w:eastAsia="zh-CN"/>
        </w:rPr>
        <w:br w:type="page"/>
      </w:r>
    </w:p>
    <w:p w14:paraId="3D0B6E6A">
      <w:pPr>
        <w:pStyle w:val="17"/>
        <w:numPr>
          <w:ilvl w:val="0"/>
          <w:numId w:val="1"/>
        </w:numPr>
        <w:spacing w:before="144"/>
        <w:ind w:hangingChars="175"/>
        <w:rPr>
          <w:u w:val="single"/>
          <w:lang w:eastAsia="zh-CN"/>
        </w:rPr>
      </w:pPr>
      <w:r>
        <w:rPr>
          <w:rFonts w:hint="eastAsia"/>
          <w:u w:val="single"/>
          <w:lang w:eastAsia="zh-CN"/>
        </w:rPr>
        <w:t>幽门螺杆菌抗体检测器械的临床适应症/显著性/预期用途</w:t>
      </w:r>
    </w:p>
    <w:p w14:paraId="75A3142B">
      <w:pPr>
        <w:spacing w:before="144"/>
        <w:rPr>
          <w:lang w:eastAsia="zh-CN"/>
        </w:rPr>
      </w:pPr>
      <w:r>
        <w:rPr>
          <w:lang w:eastAsia="zh-CN"/>
        </w:rPr>
        <w:t>1982</w:t>
      </w:r>
      <w:r>
        <w:rPr>
          <w:rFonts w:hint="eastAsia"/>
          <w:lang w:eastAsia="zh-CN"/>
        </w:rPr>
        <w:t>年，在澳大利亚佩斯，</w:t>
      </w:r>
      <w:r>
        <w:rPr>
          <w:lang w:eastAsia="zh-CN"/>
        </w:rPr>
        <w:t>Warren</w:t>
      </w:r>
      <w:r>
        <w:rPr>
          <w:rFonts w:hint="eastAsia"/>
          <w:lang w:eastAsia="zh-CN"/>
        </w:rPr>
        <w:t>和</w:t>
      </w:r>
      <w:r>
        <w:rPr>
          <w:lang w:eastAsia="zh-CN"/>
        </w:rPr>
        <w:t>Marshall</w:t>
      </w:r>
      <w:r>
        <w:rPr>
          <w:vertAlign w:val="superscript"/>
          <w:lang w:eastAsia="zh-CN"/>
        </w:rPr>
        <w:t>2</w:t>
      </w:r>
      <w:r>
        <w:rPr>
          <w:rFonts w:hint="eastAsia"/>
          <w:lang w:eastAsia="zh-CN"/>
        </w:rPr>
        <w:t>介绍并培养一种革兰氏阴性，微需氧性弯曲杆菌，该杆菌发现于具有胃炎的组织学证据的患者的胃活检标本中。由于螺旋形状和类似于弯曲杆菌的培养特性，该微生物最初被命名为</w:t>
      </w:r>
      <w:r>
        <w:rPr>
          <w:lang w:eastAsia="zh-CN"/>
        </w:rPr>
        <w:t>Campylobacter pyloridis</w:t>
      </w:r>
      <w:r>
        <w:rPr>
          <w:rFonts w:hint="eastAsia"/>
          <w:lang w:eastAsia="zh-CN"/>
        </w:rPr>
        <w:t>，之后，由于这一名称不符合细菌统一的拉丁文命名原则，其名称变为</w:t>
      </w:r>
      <w:r>
        <w:rPr>
          <w:lang w:eastAsia="zh-CN"/>
        </w:rPr>
        <w:t>Campylobacter pylori</w:t>
      </w:r>
      <w:r>
        <w:rPr>
          <w:rFonts w:hint="eastAsia"/>
          <w:lang w:eastAsia="zh-CN"/>
        </w:rPr>
        <w:t>（单数为</w:t>
      </w:r>
      <w:r>
        <w:rPr>
          <w:lang w:eastAsia="zh-CN"/>
        </w:rPr>
        <w:t>pylorus</w:t>
      </w:r>
      <w:r>
        <w:rPr>
          <w:rFonts w:hint="eastAsia"/>
          <w:lang w:eastAsia="zh-CN"/>
        </w:rPr>
        <w:t>）（这两个名称意思均为幽门弯曲菌）。然而，进行进一步分类学分析之后，将该微生物置于新的幽门螺杆菌属中。幽门螺杆菌与其他弯曲杆菌不同之处在于其可快速并大量生产脲酶，其为一种独特的表型特征，且也可能参与微生物的发病机制。</w:t>
      </w:r>
      <w:r>
        <w:rPr>
          <w:vertAlign w:val="superscript"/>
          <w:lang w:eastAsia="zh-CN"/>
        </w:rPr>
        <w:t>3</w:t>
      </w:r>
    </w:p>
    <w:p w14:paraId="225B09B7">
      <w:pPr>
        <w:spacing w:before="144"/>
        <w:rPr>
          <w:lang w:eastAsia="zh-CN"/>
        </w:rPr>
      </w:pPr>
      <w:r>
        <w:rPr>
          <w:rFonts w:hint="eastAsia"/>
          <w:lang w:eastAsia="zh-CN"/>
        </w:rPr>
        <w:t>研究发现，幽门螺杆菌的存在与多种胃肠道疾病相关，包括胃炎、十二指肠和胃溃疡、非溃疡性消化不良、胃腺癌和淋巴瘤。</w:t>
      </w:r>
      <w:r>
        <w:rPr>
          <w:vertAlign w:val="superscript"/>
          <w:lang w:eastAsia="zh-CN"/>
        </w:rPr>
        <w:t>4</w:t>
      </w:r>
      <w:r>
        <w:rPr>
          <w:rFonts w:hint="eastAsia"/>
          <w:lang w:eastAsia="zh-CN"/>
        </w:rPr>
        <w:t>该微生物可见于整个胃部的胃粘膜以及胃隐窝中，其中，由粘膜层保护其免受胃酸腐蚀。胃部存有幽门螺杆菌的个体也可能其食管或十二指肠的化生性胃上皮细胞中也存在该微生物。幽门螺杆菌似乎不侵入血液，因为使用商业血液培养方法还没有检测到相关菌系。</w:t>
      </w:r>
    </w:p>
    <w:p w14:paraId="48C37FFD">
      <w:pPr>
        <w:spacing w:before="144"/>
        <w:rPr>
          <w:lang w:eastAsia="zh-CN"/>
        </w:rPr>
      </w:pPr>
      <w:r>
        <w:rPr>
          <w:rFonts w:hint="eastAsia"/>
          <w:lang w:eastAsia="zh-CN"/>
        </w:rPr>
        <w:t>幽门螺杆菌在于胃肠道疾病中的确切作用仍需要精确定义，并且是正在研究当中的主题。然而，通过组织学和细菌学方法证明的幽门螺杆菌感染的患病率在上述胃肠道疾病症状的患者中可以达到</w:t>
      </w:r>
      <w:r>
        <w:rPr>
          <w:lang w:eastAsia="zh-CN"/>
        </w:rPr>
        <w:t>90</w:t>
      </w:r>
      <w:r>
        <w:rPr>
          <w:rFonts w:hint="eastAsia"/>
          <w:lang w:eastAsia="zh-CN"/>
        </w:rPr>
        <w:t>％。具有胃肠道疾病的临床体征和症状并且其中通过培养或组织学确定幽门螺杆菌存在的个体被视为感染。没有胃肠道疾病的临床表现的患者被视为定殖而不是感染。导致该微生物从定殖恶化为感染的因素仍然未知。定殖的患病率似乎与年龄相关，其中</w:t>
      </w:r>
      <w:r>
        <w:rPr>
          <w:lang w:eastAsia="zh-CN"/>
        </w:rPr>
        <w:t>50</w:t>
      </w:r>
      <w:r>
        <w:rPr>
          <w:rFonts w:hint="eastAsia"/>
          <w:lang w:eastAsia="zh-CN"/>
        </w:rPr>
        <w:t>％的成年人在</w:t>
      </w:r>
      <w:r>
        <w:rPr>
          <w:lang w:eastAsia="zh-CN"/>
        </w:rPr>
        <w:t>60</w:t>
      </w:r>
      <w:r>
        <w:rPr>
          <w:rFonts w:hint="eastAsia"/>
          <w:lang w:eastAsia="zh-CN"/>
        </w:rPr>
        <w:t>岁之前显示出被该微生物定殖。</w:t>
      </w:r>
      <w:r>
        <w:rPr>
          <w:vertAlign w:val="superscript"/>
          <w:lang w:eastAsia="zh-CN"/>
        </w:rPr>
        <w:t>5</w:t>
      </w:r>
    </w:p>
    <w:p w14:paraId="0BACAD26">
      <w:pPr>
        <w:spacing w:before="144"/>
        <w:rPr>
          <w:lang w:eastAsia="zh-CN"/>
        </w:rPr>
      </w:pPr>
      <w:r>
        <w:rPr>
          <w:rFonts w:hint="eastAsia"/>
          <w:lang w:eastAsia="zh-CN"/>
        </w:rPr>
        <w:t>在具有与胃肠道相关的临床症状的患者中，存在两种诊断幽门螺杆菌感染的方法：创伤性和无创性。创伤性方法包括胃活检样本的培养、染色活检标本的组织学检查或在活检中直接检测脲酶活性。无创性技术包括尿素呼气测试和血清学方法。</w:t>
      </w:r>
    </w:p>
    <w:p w14:paraId="26256874">
      <w:pPr>
        <w:spacing w:before="144"/>
        <w:rPr>
          <w:lang w:eastAsia="zh-CN"/>
        </w:rPr>
      </w:pPr>
      <w:r>
        <w:rPr>
          <w:lang w:eastAsia="zh-CN"/>
        </w:rPr>
        <w:br w:type="page"/>
      </w:r>
    </w:p>
    <w:p w14:paraId="1DA78D61">
      <w:pPr>
        <w:spacing w:before="144"/>
        <w:rPr>
          <w:lang w:eastAsia="zh-CN"/>
        </w:rPr>
      </w:pPr>
      <w:r>
        <w:rPr>
          <w:rFonts w:hint="eastAsia"/>
          <w:lang w:eastAsia="zh-CN"/>
        </w:rPr>
        <w:t>来自在内窥镜检查中获得的活检样本的微生物的培养和</w:t>
      </w:r>
      <w:r>
        <w:rPr>
          <w:lang w:eastAsia="zh-CN"/>
        </w:rPr>
        <w:t>/</w:t>
      </w:r>
      <w:r>
        <w:rPr>
          <w:rFonts w:hint="eastAsia"/>
          <w:lang w:eastAsia="zh-CN"/>
        </w:rPr>
        <w:t>或组织学染色被视为用于诊断幽门螺杆菌感染的“黄金标准”。幽门螺杆菌是否存在可以通过各种染色在组织学标本中证实，包括但不限于</w:t>
      </w:r>
      <w:r>
        <w:rPr>
          <w:lang w:eastAsia="zh-CN"/>
        </w:rPr>
        <w:t>Geimsa</w:t>
      </w:r>
      <w:r>
        <w:rPr>
          <w:rFonts w:hint="eastAsia"/>
          <w:lang w:eastAsia="zh-CN"/>
        </w:rPr>
        <w:t>，</w:t>
      </w:r>
      <w:r>
        <w:rPr>
          <w:lang w:eastAsia="zh-CN"/>
        </w:rPr>
        <w:t>Warthin-Starry</w:t>
      </w:r>
      <w:r>
        <w:rPr>
          <w:rFonts w:hint="eastAsia"/>
          <w:lang w:eastAsia="zh-CN"/>
        </w:rPr>
        <w:t>镀银染色、吖啶橙和苏木精和曙红。为在患者标本中培养幽门螺杆菌，需要微需氧条件和使用专门的培养物。增长可被观察前的培育期为</w:t>
      </w:r>
      <w:r>
        <w:rPr>
          <w:lang w:eastAsia="zh-CN"/>
        </w:rPr>
        <w:t>3</w:t>
      </w:r>
      <w:r>
        <w:rPr>
          <w:rFonts w:hint="eastAsia"/>
          <w:lang w:eastAsia="zh-CN"/>
        </w:rPr>
        <w:t>至</w:t>
      </w:r>
      <w:r>
        <w:rPr>
          <w:lang w:eastAsia="zh-CN"/>
        </w:rPr>
        <w:t>4</w:t>
      </w:r>
      <w:r>
        <w:rPr>
          <w:rFonts w:hint="eastAsia"/>
          <w:lang w:eastAsia="zh-CN"/>
        </w:rPr>
        <w:t>天，并且可以长达</w:t>
      </w:r>
      <w:r>
        <w:rPr>
          <w:lang w:eastAsia="zh-CN"/>
        </w:rPr>
        <w:t>7</w:t>
      </w:r>
      <w:r>
        <w:rPr>
          <w:rFonts w:hint="eastAsia"/>
          <w:lang w:eastAsia="zh-CN"/>
        </w:rPr>
        <w:t>天。通过使用形态学、氧化酶和过氧化氢酶反应和阳性快速尿素酶测试，将培养菌系鉴定为幽门螺杆菌。</w:t>
      </w:r>
    </w:p>
    <w:p w14:paraId="5ABDBE51">
      <w:pPr>
        <w:spacing w:before="144"/>
        <w:rPr>
          <w:lang w:eastAsia="zh-CN"/>
        </w:rPr>
      </w:pPr>
      <w:r>
        <w:rPr>
          <w:rFonts w:hint="eastAsia"/>
          <w:lang w:eastAsia="zh-CN"/>
        </w:rPr>
        <w:t>幽门螺杆菌可快速大量生产尿素酶。该微生物的独特表型特征是对该微生物是否存在进行假定测试的基础。通过接种到尿素培养基或琼脂中来评估活检样本的一部分是否存在尿素酶。阳性测试由基于碱度的培养基颜色的变化表示。这是该微生物是否存在的假定试验，并且通过培养该微生物来进行确认。</w:t>
      </w:r>
    </w:p>
    <w:p w14:paraId="3548C3F8">
      <w:pPr>
        <w:spacing w:before="144"/>
        <w:rPr>
          <w:lang w:eastAsia="zh-CN"/>
        </w:rPr>
      </w:pPr>
      <w:r>
        <w:rPr>
          <w:rFonts w:hint="eastAsia"/>
          <w:lang w:eastAsia="zh-CN"/>
        </w:rPr>
        <w:t>在活检样本上进行的所有试验均存在与取样有关的误差。例如，选择用于活检的实际部位可能缺乏该微生物，或者微生物可能以小数目存在，从而产生假阴性结果。此外，如果细菌出现过度生长，可能存在可产生尿素酶的其它微生物，从而导致假阳性结果。使用创伤性技术用于诊断使患者接受内窥镜检查手术，将患者面临一些风险并且价格较为昂贵。</w:t>
      </w:r>
    </w:p>
    <w:p w14:paraId="6C9E2140">
      <w:pPr>
        <w:spacing w:before="144"/>
        <w:rPr>
          <w:lang w:eastAsia="zh-CN"/>
        </w:rPr>
      </w:pPr>
      <w:r>
        <w:rPr>
          <w:rFonts w:hint="eastAsia"/>
          <w:lang w:eastAsia="zh-CN"/>
        </w:rPr>
        <w:t>用于测试胃粘膜中幽门螺杆菌是否存在的无创性方法为尿素呼气测试。给患者施用标有</w:t>
      </w:r>
      <w:r>
        <w:rPr>
          <w:lang w:eastAsia="zh-CN"/>
        </w:rPr>
        <w:t>C</w:t>
      </w:r>
      <w:r>
        <w:rPr>
          <w:vertAlign w:val="superscript"/>
          <w:lang w:eastAsia="zh-CN"/>
        </w:rPr>
        <w:t>13</w:t>
      </w:r>
      <w:r>
        <w:rPr>
          <w:rFonts w:hint="eastAsia"/>
          <w:lang w:eastAsia="zh-CN"/>
        </w:rPr>
        <w:t>或</w:t>
      </w:r>
      <w:r>
        <w:rPr>
          <w:lang w:eastAsia="zh-CN"/>
        </w:rPr>
        <w:t>C</w:t>
      </w:r>
      <w:r>
        <w:rPr>
          <w:vertAlign w:val="superscript"/>
          <w:lang w:eastAsia="zh-CN"/>
        </w:rPr>
        <w:t>14</w:t>
      </w:r>
      <w:r>
        <w:rPr>
          <w:rFonts w:hint="eastAsia"/>
          <w:lang w:eastAsia="zh-CN"/>
        </w:rPr>
        <w:t>的尿素，并且通过液体闪烁或质谱法分析呼吸样本中是否产生标记的二氧化碳。</w:t>
      </w:r>
      <w:r>
        <w:rPr>
          <w:vertAlign w:val="superscript"/>
          <w:lang w:eastAsia="zh-CN"/>
        </w:rPr>
        <w:t>6.7</w:t>
      </w:r>
      <w:r>
        <w:rPr>
          <w:lang w:eastAsia="zh-CN"/>
        </w:rPr>
        <w:t>C</w:t>
      </w:r>
      <w:r>
        <w:rPr>
          <w:vertAlign w:val="superscript"/>
          <w:lang w:eastAsia="zh-CN"/>
        </w:rPr>
        <w:t>14</w:t>
      </w:r>
      <w:r>
        <w:rPr>
          <w:rFonts w:hint="eastAsia"/>
          <w:lang w:eastAsia="zh-CN"/>
        </w:rPr>
        <w:t>使患者暴露于少量放射性，且</w:t>
      </w:r>
      <w:r>
        <w:rPr>
          <w:lang w:eastAsia="zh-CN"/>
        </w:rPr>
        <w:t>C</w:t>
      </w:r>
      <w:r>
        <w:rPr>
          <w:vertAlign w:val="superscript"/>
          <w:lang w:eastAsia="zh-CN"/>
        </w:rPr>
        <w:t>13</w:t>
      </w:r>
      <w:r>
        <w:rPr>
          <w:rFonts w:hint="eastAsia"/>
          <w:lang w:eastAsia="zh-CN"/>
        </w:rPr>
        <w:t>方法需要使用质谱仪。</w:t>
      </w:r>
    </w:p>
    <w:p w14:paraId="3DAB2429">
      <w:pPr>
        <w:spacing w:before="144"/>
        <w:rPr>
          <w:lang w:eastAsia="zh-CN"/>
        </w:rPr>
      </w:pPr>
      <w:r>
        <w:rPr>
          <w:rFonts w:hint="eastAsia"/>
          <w:lang w:eastAsia="zh-CN"/>
        </w:rPr>
        <w:t>研究人员已经开发血清测试来帮助诊断幽门螺杆菌感染。这些血清技术包括细菌凝集、被动血凝反应、间接免疫荧光、补体结合和酶联免疫吸附测定（</w:t>
      </w:r>
      <w:r>
        <w:rPr>
          <w:lang w:eastAsia="zh-CN"/>
        </w:rPr>
        <w:t>ELISA</w:t>
      </w:r>
      <w:r>
        <w:rPr>
          <w:rFonts w:hint="eastAsia"/>
          <w:lang w:eastAsia="zh-CN"/>
        </w:rPr>
        <w:t>）。</w:t>
      </w:r>
      <w:r>
        <w:rPr>
          <w:vertAlign w:val="superscript"/>
          <w:lang w:eastAsia="zh-CN"/>
        </w:rPr>
        <w:t>8</w:t>
      </w:r>
      <w:r>
        <w:rPr>
          <w:rFonts w:hint="eastAsia"/>
          <w:lang w:eastAsia="zh-CN"/>
        </w:rPr>
        <w:t>目前，</w:t>
      </w:r>
      <w:r>
        <w:rPr>
          <w:lang w:eastAsia="zh-CN"/>
        </w:rPr>
        <w:t>ELISA</w:t>
      </w:r>
      <w:r>
        <w:rPr>
          <w:rFonts w:hint="eastAsia"/>
          <w:lang w:eastAsia="zh-CN"/>
        </w:rPr>
        <w:t>是一种首选技术，因为其在免疫球蛋白特异性和相对易用性方面最具多功能性。但</w:t>
      </w:r>
      <w:r>
        <w:rPr>
          <w:lang w:eastAsia="zh-CN"/>
        </w:rPr>
        <w:t>ELISA</w:t>
      </w:r>
      <w:r>
        <w:rPr>
          <w:rFonts w:hint="eastAsia"/>
          <w:lang w:eastAsia="zh-CN"/>
        </w:rPr>
        <w:t>试验尚未标准化，因为抗原和解释标准因测试而异。许多研究者已经研究血清抗体与幽门螺杆菌的存在的相关性，如进行内窥镜检查手术后培养活检材料所示。</w:t>
      </w:r>
      <w:r>
        <w:rPr>
          <w:vertAlign w:val="superscript"/>
          <w:lang w:eastAsia="zh-CN"/>
        </w:rPr>
        <w:t>3.8.9</w:t>
      </w:r>
    </w:p>
    <w:p w14:paraId="60830378">
      <w:pPr>
        <w:spacing w:before="144"/>
        <w:rPr>
          <w:lang w:eastAsia="zh-CN"/>
        </w:rPr>
      </w:pPr>
      <w:r>
        <w:rPr>
          <w:lang w:eastAsia="zh-CN"/>
        </w:rPr>
        <w:br w:type="page"/>
      </w:r>
    </w:p>
    <w:p w14:paraId="369741AB">
      <w:pPr>
        <w:spacing w:before="144"/>
        <w:rPr>
          <w:lang w:eastAsia="zh-CN"/>
        </w:rPr>
      </w:pPr>
      <w:r>
        <w:rPr>
          <w:rFonts w:hint="eastAsia"/>
          <w:lang w:eastAsia="zh-CN"/>
        </w:rPr>
        <w:t>当前和未来的研究领域集中于将临床上产生最佳结果的治疗方式以及阐明幽门螺杆菌相关疾病的病理生理学，包括其在胃炎、胃和十二指肠溃疡、腺癌和胃淋巴瘤中起到的作用。</w:t>
      </w:r>
    </w:p>
    <w:p w14:paraId="07D0E7DD">
      <w:pPr>
        <w:pStyle w:val="17"/>
        <w:numPr>
          <w:ilvl w:val="0"/>
          <w:numId w:val="1"/>
        </w:numPr>
        <w:spacing w:before="144"/>
        <w:ind w:hangingChars="175"/>
        <w:rPr>
          <w:u w:val="single"/>
          <w:lang w:eastAsia="zh-CN"/>
        </w:rPr>
      </w:pPr>
      <w:r>
        <w:rPr>
          <w:u w:val="single"/>
          <w:lang w:eastAsia="zh-CN"/>
        </w:rPr>
        <w:t>器械</w:t>
      </w:r>
      <w:r>
        <w:rPr>
          <w:rFonts w:hint="eastAsia"/>
          <w:u w:val="single"/>
          <w:lang w:eastAsia="zh-CN"/>
        </w:rPr>
        <w:t>描述</w:t>
      </w:r>
    </w:p>
    <w:p w14:paraId="45292C6A">
      <w:pPr>
        <w:spacing w:before="144"/>
        <w:rPr>
          <w:lang w:eastAsia="zh-CN"/>
        </w:rPr>
      </w:pPr>
      <w:r>
        <w:rPr>
          <w:rFonts w:hint="eastAsia"/>
          <w:lang w:eastAsia="zh-CN"/>
        </w:rPr>
        <w:t>实质等同性的确定基于特定的预期用途（检测何种分析物和适应症）和器械中使用的技术</w:t>
      </w:r>
      <w:r>
        <w:rPr>
          <w:lang w:eastAsia="zh-CN"/>
        </w:rPr>
        <w:t>/</w:t>
      </w:r>
      <w:r>
        <w:rPr>
          <w:rFonts w:hint="eastAsia"/>
          <w:lang w:eastAsia="zh-CN"/>
        </w:rPr>
        <w:t>方法。以下描述性信息应包括在</w:t>
      </w:r>
      <w:r>
        <w:rPr>
          <w:lang w:eastAsia="zh-CN"/>
        </w:rPr>
        <w:t>5l0</w:t>
      </w:r>
      <w:r>
        <w:rPr>
          <w:rFonts w:hint="eastAsia"/>
          <w:lang w:eastAsia="zh-CN"/>
        </w:rPr>
        <w:t>（</w:t>
      </w:r>
      <w:r>
        <w:rPr>
          <w:lang w:eastAsia="zh-CN"/>
        </w:rPr>
        <w:t>K</w:t>
      </w:r>
      <w:r>
        <w:rPr>
          <w:rFonts w:hint="eastAsia"/>
          <w:lang w:eastAsia="zh-CN"/>
        </w:rPr>
        <w:t>）提交资料中。</w:t>
      </w:r>
    </w:p>
    <w:p w14:paraId="4C49D12D">
      <w:pPr>
        <w:pStyle w:val="17"/>
        <w:numPr>
          <w:ilvl w:val="1"/>
          <w:numId w:val="2"/>
        </w:numPr>
        <w:spacing w:before="144"/>
        <w:ind w:left="900" w:leftChars="200" w:hangingChars="175"/>
      </w:pPr>
      <w:r>
        <w:rPr>
          <w:rFonts w:hint="eastAsia"/>
        </w:rPr>
        <w:t>描述器械的预期用途。</w:t>
      </w:r>
    </w:p>
    <w:p w14:paraId="529A40DD">
      <w:pPr>
        <w:pStyle w:val="17"/>
        <w:numPr>
          <w:ilvl w:val="0"/>
          <w:numId w:val="3"/>
        </w:numPr>
        <w:spacing w:before="144"/>
        <w:ind w:left="1440" w:leftChars="400" w:hanging="480" w:hangingChars="200"/>
        <w:rPr>
          <w:lang w:eastAsia="zh-CN"/>
        </w:rPr>
      </w:pPr>
      <w:r>
        <w:rPr>
          <w:rFonts w:hint="eastAsia"/>
          <w:lang w:eastAsia="zh-CN"/>
        </w:rPr>
        <w:t>确定要使用器械测试的患者群体。</w:t>
      </w:r>
    </w:p>
    <w:p w14:paraId="47ED5B99">
      <w:pPr>
        <w:pStyle w:val="17"/>
        <w:numPr>
          <w:ilvl w:val="0"/>
          <w:numId w:val="3"/>
        </w:numPr>
        <w:spacing w:before="144"/>
        <w:ind w:left="1440" w:leftChars="400" w:hanging="480" w:hangingChars="200"/>
        <w:rPr>
          <w:lang w:eastAsia="zh-CN"/>
        </w:rPr>
      </w:pPr>
      <w:r>
        <w:rPr>
          <w:rFonts w:hint="eastAsia"/>
          <w:lang w:eastAsia="zh-CN"/>
        </w:rPr>
        <w:t>描述并讨论有关器械使用的声明。</w:t>
      </w:r>
    </w:p>
    <w:p w14:paraId="702A1093">
      <w:pPr>
        <w:pStyle w:val="17"/>
        <w:numPr>
          <w:ilvl w:val="0"/>
          <w:numId w:val="4"/>
        </w:numPr>
        <w:spacing w:before="144"/>
        <w:ind w:left="1920" w:leftChars="600" w:hanging="480" w:hangingChars="200"/>
        <w:rPr>
          <w:lang w:eastAsia="zh-CN"/>
        </w:rPr>
      </w:pPr>
      <w:r>
        <w:rPr>
          <w:rFonts w:hint="eastAsia"/>
          <w:lang w:eastAsia="zh-CN"/>
        </w:rPr>
        <w:t>定性检测（单个血清样本的血清阴性与血清阳性）</w:t>
      </w:r>
    </w:p>
    <w:p w14:paraId="7AC5F73F">
      <w:pPr>
        <w:spacing w:before="144"/>
        <w:ind w:left="1920" w:leftChars="800"/>
      </w:pPr>
      <w:r>
        <w:rPr>
          <w:rFonts w:hint="eastAsia"/>
          <w:lang w:eastAsia="zh-CN"/>
        </w:rPr>
        <w:t>定性测定仅报告分析物存在或不存在而不进行定量。阳性测试仅意味着测定信号超过分析阈值（检测限），或者可以设定临界点来随意组合灵敏度和特异性。</w:t>
      </w:r>
      <w:r>
        <w:rPr>
          <w:vertAlign w:val="superscript"/>
        </w:rPr>
        <w:t>1</w:t>
      </w:r>
    </w:p>
    <w:p w14:paraId="75CE9C53">
      <w:pPr>
        <w:pStyle w:val="17"/>
        <w:numPr>
          <w:ilvl w:val="0"/>
          <w:numId w:val="4"/>
        </w:numPr>
        <w:spacing w:before="144"/>
        <w:ind w:left="1920" w:leftChars="600" w:hanging="480" w:hangingChars="200"/>
        <w:rPr>
          <w:lang w:eastAsia="zh-CN"/>
        </w:rPr>
      </w:pPr>
      <w:r>
        <w:rPr>
          <w:rFonts w:hint="eastAsia"/>
          <w:lang w:eastAsia="zh-CN"/>
        </w:rPr>
        <w:t>半定量检测（单个血清样本的相对阳性）</w:t>
      </w:r>
    </w:p>
    <w:p w14:paraId="2457D2AD">
      <w:pPr>
        <w:spacing w:before="144"/>
        <w:ind w:left="1920" w:leftChars="800"/>
        <w:rPr>
          <w:lang w:eastAsia="zh-CN"/>
        </w:rPr>
      </w:pPr>
      <w:r>
        <w:rPr>
          <w:rFonts w:hint="eastAsia"/>
          <w:lang w:eastAsia="zh-CN"/>
        </w:rPr>
        <w:t>半定量测定基本上也是一种定性测定，但具有反应范围（阳性程度、获得阳性结果的稀释，或与色表的对比）的额外选项。</w:t>
      </w:r>
    </w:p>
    <w:p w14:paraId="255E6E09">
      <w:pPr>
        <w:pStyle w:val="17"/>
        <w:numPr>
          <w:ilvl w:val="0"/>
          <w:numId w:val="4"/>
        </w:numPr>
        <w:spacing w:before="144"/>
        <w:ind w:left="1920" w:leftChars="600" w:hanging="480" w:hangingChars="200"/>
        <w:rPr>
          <w:lang w:eastAsia="zh-CN"/>
        </w:rPr>
      </w:pPr>
      <w:r>
        <w:rPr>
          <w:rFonts w:hint="eastAsia"/>
          <w:lang w:eastAsia="zh-CN"/>
        </w:rPr>
        <w:t>定量检测（配对患者样本来检测抗体水平的明显上升或下降）</w:t>
      </w:r>
    </w:p>
    <w:p w14:paraId="0DB72FD5">
      <w:pPr>
        <w:spacing w:before="144"/>
        <w:rPr>
          <w:lang w:eastAsia="zh-CN"/>
        </w:rPr>
      </w:pPr>
      <w:r>
        <w:rPr>
          <w:lang w:eastAsia="zh-CN"/>
        </w:rPr>
        <w:br w:type="page"/>
      </w:r>
    </w:p>
    <w:p w14:paraId="61806742">
      <w:pPr>
        <w:spacing w:before="144"/>
        <w:ind w:left="1920" w:leftChars="800"/>
        <w:rPr>
          <w:lang w:eastAsia="zh-CN"/>
        </w:rPr>
      </w:pPr>
      <w:r>
        <w:rPr>
          <w:rFonts w:hint="eastAsia"/>
          <w:lang w:eastAsia="zh-CN"/>
        </w:rPr>
        <w:t>定量测定可产生与相关分析物的浓度相关的信号反应谱。如果浓度已知的分析物制剂可用于校准，则可以测定分析物的实际浓度。在血清测试中真正的定量测定较为罕见。</w:t>
      </w:r>
    </w:p>
    <w:p w14:paraId="5A3B43D3">
      <w:pPr>
        <w:pStyle w:val="17"/>
        <w:numPr>
          <w:ilvl w:val="0"/>
          <w:numId w:val="3"/>
        </w:numPr>
        <w:spacing w:before="144"/>
        <w:ind w:left="1440" w:leftChars="400" w:hanging="480" w:hangingChars="200"/>
        <w:rPr>
          <w:lang w:eastAsia="zh-CN"/>
        </w:rPr>
      </w:pPr>
      <w:r>
        <w:rPr>
          <w:rFonts w:hint="eastAsia"/>
          <w:lang w:eastAsia="zh-CN"/>
        </w:rPr>
        <w:t>描述用器械检测到免疫蛋白的具体类别。</w:t>
      </w:r>
    </w:p>
    <w:p w14:paraId="397D3C69">
      <w:pPr>
        <w:pStyle w:val="17"/>
        <w:numPr>
          <w:ilvl w:val="1"/>
          <w:numId w:val="2"/>
        </w:numPr>
        <w:spacing w:before="144"/>
        <w:ind w:left="900" w:leftChars="200" w:hangingChars="175"/>
      </w:pPr>
      <w:r>
        <w:rPr>
          <w:rFonts w:hint="eastAsia"/>
        </w:rPr>
        <w:t>器械使用的技术</w:t>
      </w:r>
      <w:r>
        <w:t>/</w:t>
      </w:r>
      <w:r>
        <w:rPr>
          <w:rFonts w:hint="eastAsia"/>
        </w:rPr>
        <w:t>方法</w:t>
      </w:r>
      <w:r>
        <w:t xml:space="preserve"> </w:t>
      </w:r>
    </w:p>
    <w:p w14:paraId="2D196C88">
      <w:pPr>
        <w:pStyle w:val="17"/>
        <w:numPr>
          <w:ilvl w:val="0"/>
          <w:numId w:val="5"/>
        </w:numPr>
        <w:spacing w:before="144"/>
        <w:ind w:left="1380" w:leftChars="400" w:hangingChars="175"/>
        <w:rPr>
          <w:lang w:eastAsia="zh-CN"/>
        </w:rPr>
      </w:pPr>
      <w:r>
        <w:rPr>
          <w:rFonts w:hint="eastAsia"/>
          <w:lang w:eastAsia="zh-CN"/>
        </w:rPr>
        <w:t>讨论并描述器械技术</w:t>
      </w:r>
      <w:r>
        <w:rPr>
          <w:lang w:eastAsia="zh-CN"/>
        </w:rPr>
        <w:t>/</w:t>
      </w:r>
      <w:r>
        <w:rPr>
          <w:rFonts w:hint="eastAsia"/>
          <w:lang w:eastAsia="zh-CN"/>
        </w:rPr>
        <w:t>方法的</w:t>
      </w:r>
      <w:bookmarkStart w:id="0" w:name="OLE_LINK2"/>
      <w:bookmarkStart w:id="1" w:name="OLE_LINK1"/>
      <w:r>
        <w:rPr>
          <w:rFonts w:hint="eastAsia"/>
          <w:lang w:eastAsia="zh-CN"/>
        </w:rPr>
        <w:t>原理</w:t>
      </w:r>
      <w:bookmarkEnd w:id="0"/>
      <w:bookmarkEnd w:id="1"/>
      <w:r>
        <w:rPr>
          <w:rFonts w:hint="eastAsia"/>
          <w:lang w:eastAsia="zh-CN"/>
        </w:rPr>
        <w:t>，以及其是否已经确立或为新原理未经验证。引用并包括来自科学文献的适用参考文献。</w:t>
      </w:r>
    </w:p>
    <w:p w14:paraId="1F4AA9F6">
      <w:pPr>
        <w:pStyle w:val="17"/>
        <w:numPr>
          <w:ilvl w:val="0"/>
          <w:numId w:val="5"/>
        </w:numPr>
        <w:spacing w:before="144"/>
        <w:ind w:left="1380" w:leftChars="400" w:hangingChars="175"/>
        <w:rPr>
          <w:lang w:eastAsia="zh-CN"/>
        </w:rPr>
      </w:pPr>
      <w:r>
        <w:rPr>
          <w:rFonts w:hint="eastAsia"/>
          <w:lang w:eastAsia="zh-CN"/>
        </w:rPr>
        <w:t>包括器械中使用的组件的说明。</w:t>
      </w:r>
    </w:p>
    <w:p w14:paraId="72397BFE">
      <w:pPr>
        <w:pStyle w:val="17"/>
        <w:numPr>
          <w:ilvl w:val="0"/>
          <w:numId w:val="5"/>
        </w:numPr>
        <w:spacing w:before="144"/>
        <w:ind w:left="1380" w:leftChars="400" w:hangingChars="175"/>
        <w:rPr>
          <w:lang w:eastAsia="zh-CN"/>
        </w:rPr>
      </w:pPr>
      <w:r>
        <w:rPr>
          <w:rFonts w:hint="eastAsia"/>
          <w:lang w:eastAsia="zh-CN"/>
        </w:rPr>
        <w:t>讨论技术</w:t>
      </w:r>
      <w:r>
        <w:rPr>
          <w:lang w:eastAsia="zh-CN"/>
        </w:rPr>
        <w:t>/</w:t>
      </w:r>
      <w:r>
        <w:rPr>
          <w:rFonts w:hint="eastAsia"/>
          <w:lang w:eastAsia="zh-CN"/>
        </w:rPr>
        <w:t>方法的相对优点</w:t>
      </w:r>
      <w:r>
        <w:rPr>
          <w:lang w:eastAsia="zh-CN"/>
        </w:rPr>
        <w:t>/</w:t>
      </w:r>
      <w:r>
        <w:rPr>
          <w:rFonts w:hint="eastAsia"/>
          <w:lang w:eastAsia="zh-CN"/>
        </w:rPr>
        <w:t>优势和局限性</w:t>
      </w:r>
      <w:r>
        <w:rPr>
          <w:lang w:eastAsia="zh-CN"/>
        </w:rPr>
        <w:t>/</w:t>
      </w:r>
      <w:r>
        <w:rPr>
          <w:rFonts w:hint="eastAsia"/>
          <w:lang w:eastAsia="zh-CN"/>
        </w:rPr>
        <w:t>缺点。引用并包括来自科学文献的适用参考文献。</w:t>
      </w:r>
    </w:p>
    <w:p w14:paraId="3DBAB5A5">
      <w:pPr>
        <w:pStyle w:val="17"/>
        <w:numPr>
          <w:ilvl w:val="0"/>
          <w:numId w:val="5"/>
        </w:numPr>
        <w:spacing w:before="144"/>
        <w:ind w:left="1380" w:leftChars="400" w:hangingChars="175"/>
        <w:rPr>
          <w:lang w:eastAsia="zh-CN"/>
        </w:rPr>
      </w:pPr>
      <w:r>
        <w:rPr>
          <w:rFonts w:hint="eastAsia"/>
          <w:lang w:eastAsia="zh-CN"/>
        </w:rPr>
        <w:t>描述新器械与美国合法销售的用于检测抗幽门螺杆菌抗体的器械的异同。提供已合法销售的器械的包装说明书副本。</w:t>
      </w:r>
    </w:p>
    <w:p w14:paraId="40303208">
      <w:pPr>
        <w:pStyle w:val="17"/>
        <w:numPr>
          <w:ilvl w:val="0"/>
          <w:numId w:val="1"/>
        </w:numPr>
        <w:spacing w:before="144"/>
        <w:ind w:hangingChars="175"/>
        <w:rPr>
          <w:u w:val="single"/>
          <w:lang w:eastAsia="zh-CN"/>
        </w:rPr>
      </w:pPr>
      <w:r>
        <w:rPr>
          <w:rFonts w:hint="eastAsia"/>
          <w:u w:val="single"/>
          <w:lang w:eastAsia="zh-CN"/>
        </w:rPr>
        <w:t>具体性能特性</w:t>
      </w:r>
    </w:p>
    <w:p w14:paraId="76522313">
      <w:pPr>
        <w:spacing w:before="144"/>
        <w:rPr>
          <w:lang w:eastAsia="zh-CN"/>
        </w:rPr>
      </w:pPr>
      <w:r>
        <w:rPr>
          <w:lang w:eastAsia="zh-CN"/>
        </w:rPr>
        <w:t>FDA</w:t>
      </w:r>
      <w:r>
        <w:rPr>
          <w:rFonts w:hint="eastAsia"/>
          <w:lang w:eastAsia="zh-CN"/>
        </w:rPr>
        <w:t>在上市体外诊断器械的申请中要求提供不同类型和数量的数据和统计分析。所需数据的数量和类型取决于：</w:t>
      </w:r>
      <w:r>
        <w:rPr>
          <w:lang w:eastAsia="zh-CN"/>
        </w:rPr>
        <w:t>1</w:t>
      </w:r>
      <w:r>
        <w:rPr>
          <w:rFonts w:hint="eastAsia"/>
          <w:lang w:eastAsia="zh-CN"/>
        </w:rPr>
        <w:t>）测试分析物，</w:t>
      </w:r>
      <w:r>
        <w:rPr>
          <w:lang w:eastAsia="zh-CN"/>
        </w:rPr>
        <w:t>2</w:t>
      </w:r>
      <w:r>
        <w:rPr>
          <w:rFonts w:hint="eastAsia"/>
          <w:lang w:eastAsia="zh-CN"/>
        </w:rPr>
        <w:t>）器械的预期用途</w:t>
      </w:r>
      <w:r>
        <w:rPr>
          <w:lang w:eastAsia="zh-CN"/>
        </w:rPr>
        <w:t>3</w:t>
      </w:r>
      <w:r>
        <w:rPr>
          <w:rFonts w:hint="eastAsia"/>
          <w:lang w:eastAsia="zh-CN"/>
        </w:rPr>
        <w:t>）测试为定性，半定量还是定量测试。</w:t>
      </w:r>
    </w:p>
    <w:p w14:paraId="59E57FBC">
      <w:pPr>
        <w:spacing w:before="144"/>
        <w:rPr>
          <w:lang w:eastAsia="zh-CN"/>
        </w:rPr>
      </w:pPr>
      <w:r>
        <w:rPr>
          <w:rFonts w:hint="eastAsia"/>
          <w:lang w:eastAsia="zh-CN"/>
        </w:rPr>
        <w:t>应提供试验中使用的所有方案。所有体外使用的结果应使用器械以及标签中所述的程序进行。应按照器械标签中所述解释测定结果并进行概述。应解释如何解决差异结果和所有问题。数据的适当图形表示是可接受的。</w:t>
      </w:r>
    </w:p>
    <w:p w14:paraId="4972FDE4">
      <w:pPr>
        <w:spacing w:before="144"/>
        <w:rPr>
          <w:lang w:eastAsia="zh-CN"/>
        </w:rPr>
      </w:pPr>
      <w:r>
        <w:rPr>
          <w:lang w:eastAsia="zh-CN"/>
        </w:rPr>
        <w:br w:type="page"/>
      </w:r>
    </w:p>
    <w:p w14:paraId="2666CBB2">
      <w:pPr>
        <w:spacing w:before="144"/>
        <w:rPr>
          <w:lang w:eastAsia="zh-CN"/>
        </w:rPr>
      </w:pPr>
      <w:r>
        <w:rPr>
          <w:rFonts w:hint="eastAsia"/>
          <w:lang w:eastAsia="zh-CN"/>
        </w:rPr>
        <w:t>为了确定检测幽门螺杆菌抗体的器械的实质等同性，上市前通告需要提交以下数据。</w:t>
      </w:r>
    </w:p>
    <w:p w14:paraId="6199FFF6">
      <w:pPr>
        <w:pStyle w:val="17"/>
        <w:numPr>
          <w:ilvl w:val="1"/>
          <w:numId w:val="6"/>
        </w:numPr>
        <w:spacing w:before="144"/>
        <w:ind w:left="480" w:hanging="480" w:hangingChars="200"/>
        <w:rPr>
          <w:u w:val="single"/>
        </w:rPr>
      </w:pPr>
      <w:r>
        <w:rPr>
          <w:rFonts w:hint="eastAsia"/>
          <w:u w:val="single"/>
        </w:rPr>
        <w:t>分析</w:t>
      </w:r>
      <w:r>
        <w:rPr>
          <w:u w:val="single"/>
        </w:rPr>
        <w:t>/</w:t>
      </w:r>
      <w:r>
        <w:rPr>
          <w:rFonts w:hint="eastAsia"/>
          <w:u w:val="single"/>
        </w:rPr>
        <w:t>实验室</w:t>
      </w:r>
      <w:r>
        <w:rPr>
          <w:u w:val="single"/>
        </w:rPr>
        <w:t>/</w:t>
      </w:r>
      <w:r>
        <w:rPr>
          <w:rFonts w:hint="eastAsia"/>
          <w:u w:val="single"/>
        </w:rPr>
        <w:t>体外研究</w:t>
      </w:r>
    </w:p>
    <w:p w14:paraId="6D58699D">
      <w:pPr>
        <w:pStyle w:val="17"/>
        <w:numPr>
          <w:ilvl w:val="0"/>
          <w:numId w:val="7"/>
        </w:numPr>
        <w:spacing w:before="144"/>
        <w:ind w:left="960" w:leftChars="200" w:hanging="480" w:hangingChars="200"/>
      </w:pPr>
      <w:r>
        <w:rPr>
          <w:rFonts w:hint="eastAsia"/>
        </w:rPr>
        <w:t>抗原特征</w:t>
      </w:r>
    </w:p>
    <w:p w14:paraId="53C9B875">
      <w:pPr>
        <w:spacing w:before="144"/>
        <w:ind w:left="960" w:leftChars="400"/>
        <w:rPr>
          <w:lang w:eastAsia="zh-CN"/>
        </w:rPr>
      </w:pPr>
      <w:r>
        <w:rPr>
          <w:rFonts w:hint="eastAsia"/>
          <w:lang w:eastAsia="zh-CN"/>
        </w:rPr>
        <w:t>说明在器械中用作底物的抗原。简要说明抗原、微生物菌株生产，纯化过程等（如果需要，可以认为是“专有信息”），</w:t>
      </w:r>
    </w:p>
    <w:p w14:paraId="4ADB78BA">
      <w:pPr>
        <w:pStyle w:val="17"/>
        <w:numPr>
          <w:ilvl w:val="0"/>
          <w:numId w:val="8"/>
        </w:numPr>
        <w:spacing w:before="144"/>
        <w:ind w:left="1440" w:leftChars="400" w:hanging="480" w:hangingChars="200"/>
        <w:rPr>
          <w:lang w:eastAsia="zh-CN"/>
        </w:rPr>
      </w:pPr>
      <w:r>
        <w:rPr>
          <w:rFonts w:hint="eastAsia"/>
          <w:lang w:eastAsia="zh-CN"/>
        </w:rPr>
        <w:t>如果是天然抗原，说明获得抗原的来源。</w:t>
      </w:r>
    </w:p>
    <w:p w14:paraId="18900B8A">
      <w:pPr>
        <w:pStyle w:val="17"/>
        <w:numPr>
          <w:ilvl w:val="0"/>
          <w:numId w:val="8"/>
        </w:numPr>
        <w:spacing w:before="144"/>
        <w:ind w:left="1440" w:leftChars="400" w:hanging="480" w:hangingChars="200"/>
        <w:rPr>
          <w:lang w:eastAsia="zh-CN"/>
        </w:rPr>
      </w:pPr>
      <w:r>
        <w:rPr>
          <w:rFonts w:hint="eastAsia"/>
          <w:lang w:eastAsia="zh-CN"/>
        </w:rPr>
        <w:t>如果重组抗原或合成肽（寡核苷酸），说明天然抗原衍生的来源和使用何种核酸或蛋白质序列用于制备抗原。</w:t>
      </w:r>
    </w:p>
    <w:p w14:paraId="5B0278D1">
      <w:pPr>
        <w:pStyle w:val="17"/>
        <w:numPr>
          <w:ilvl w:val="0"/>
          <w:numId w:val="8"/>
        </w:numPr>
        <w:spacing w:before="144"/>
        <w:ind w:left="1440" w:leftChars="400" w:hanging="480" w:hangingChars="200"/>
      </w:pPr>
      <w:r>
        <w:rPr>
          <w:rFonts w:hint="eastAsia"/>
        </w:rPr>
        <w:t>提供抗原选择的理由。</w:t>
      </w:r>
    </w:p>
    <w:p w14:paraId="5FFF4AAB">
      <w:pPr>
        <w:pStyle w:val="17"/>
        <w:numPr>
          <w:ilvl w:val="0"/>
          <w:numId w:val="7"/>
        </w:numPr>
        <w:spacing w:before="144"/>
        <w:ind w:left="960" w:leftChars="200" w:hanging="480" w:hangingChars="200"/>
      </w:pPr>
      <w:r>
        <w:rPr>
          <w:rFonts w:hint="eastAsia"/>
        </w:rPr>
        <w:t>反应性临界点的确认</w:t>
      </w:r>
    </w:p>
    <w:p w14:paraId="5AB0EE44">
      <w:pPr>
        <w:spacing w:before="144"/>
        <w:ind w:left="960" w:leftChars="400"/>
        <w:rPr>
          <w:lang w:eastAsia="zh-CN"/>
        </w:rPr>
      </w:pPr>
      <w:r>
        <w:rPr>
          <w:rFonts w:hint="eastAsia"/>
          <w:lang w:eastAsia="zh-CN"/>
        </w:rPr>
        <w:t>说明并解释如何确定器械的反应临界点的原理。如果使用临床数据，包括患者数量、患者群体以及如何确定这些患者中存有幽门螺杆菌。数据可以用图形表示，并且应该证明该器械可以将血清阴性群体与血清阳性群体分离。</w:t>
      </w:r>
    </w:p>
    <w:p w14:paraId="43BDFA63">
      <w:pPr>
        <w:pStyle w:val="17"/>
        <w:numPr>
          <w:ilvl w:val="0"/>
          <w:numId w:val="7"/>
        </w:numPr>
        <w:spacing w:before="144"/>
        <w:ind w:left="960" w:leftChars="200" w:hanging="480" w:hangingChars="200"/>
      </w:pPr>
      <w:r>
        <w:rPr>
          <w:rFonts w:hint="eastAsia"/>
        </w:rPr>
        <w:t>交叉反应性</w:t>
      </w:r>
      <w:r>
        <w:t>/</w:t>
      </w:r>
      <w:r>
        <w:rPr>
          <w:rFonts w:hint="eastAsia"/>
        </w:rPr>
        <w:t>干扰研究</w:t>
      </w:r>
    </w:p>
    <w:p w14:paraId="24CD4D25">
      <w:pPr>
        <w:spacing w:before="144"/>
        <w:ind w:left="960" w:leftChars="400"/>
        <w:rPr>
          <w:lang w:eastAsia="zh-CN"/>
        </w:rPr>
      </w:pPr>
      <w:r>
        <w:rPr>
          <w:rFonts w:hint="eastAsia"/>
          <w:lang w:eastAsia="zh-CN"/>
        </w:rPr>
        <w:t>使用测定系统，测试适用于以下可能的交叉反应或干扰物质的器械：</w:t>
      </w:r>
    </w:p>
    <w:p w14:paraId="6C2D43A5">
      <w:pPr>
        <w:pStyle w:val="17"/>
        <w:numPr>
          <w:ilvl w:val="0"/>
          <w:numId w:val="9"/>
        </w:numPr>
        <w:spacing w:before="144"/>
        <w:ind w:left="1440" w:leftChars="400" w:hanging="480" w:hangingChars="200"/>
        <w:rPr>
          <w:lang w:eastAsia="zh-CN"/>
        </w:rPr>
      </w:pPr>
      <w:r>
        <w:rPr>
          <w:rFonts w:hint="eastAsia"/>
          <w:lang w:eastAsia="zh-CN"/>
        </w:rPr>
        <w:t>提供数据证明该器械不会出现与其他密切相关的微生物交叉反应性问题。作为最低限度，需提供有关胎儿弯曲杆菌、空肠弯曲杆菌和大肠杆菌的数据。</w:t>
      </w:r>
    </w:p>
    <w:p w14:paraId="4AD4886A">
      <w:pPr>
        <w:pStyle w:val="17"/>
        <w:numPr>
          <w:ilvl w:val="0"/>
          <w:numId w:val="9"/>
        </w:numPr>
        <w:spacing w:before="144"/>
        <w:ind w:left="1440" w:leftChars="400" w:hanging="480" w:hangingChars="200"/>
        <w:rPr>
          <w:lang w:eastAsia="zh-CN"/>
        </w:rPr>
      </w:pPr>
      <w:r>
        <w:rPr>
          <w:rFonts w:hint="eastAsia"/>
          <w:lang w:eastAsia="zh-CN"/>
        </w:rPr>
        <w:t>提供数据证明任何潜在交叉反应的高浓度内源性物质，包括常见的血清成分，如脂质、血红蛋白、胆红素等不干扰器械的结果。任何干扰物质应在标签中标注为禁止物质。</w:t>
      </w:r>
    </w:p>
    <w:p w14:paraId="76E93CCB">
      <w:pPr>
        <w:spacing w:before="144"/>
        <w:rPr>
          <w:lang w:eastAsia="zh-CN"/>
        </w:rPr>
      </w:pPr>
      <w:r>
        <w:rPr>
          <w:lang w:eastAsia="zh-CN"/>
        </w:rPr>
        <w:br w:type="page"/>
      </w:r>
    </w:p>
    <w:p w14:paraId="5E1EF95B">
      <w:pPr>
        <w:pStyle w:val="17"/>
        <w:numPr>
          <w:ilvl w:val="0"/>
          <w:numId w:val="9"/>
        </w:numPr>
        <w:spacing w:before="144"/>
        <w:ind w:left="1440" w:leftChars="400" w:hanging="480" w:hangingChars="200"/>
        <w:rPr>
          <w:lang w:eastAsia="zh-CN"/>
        </w:rPr>
      </w:pPr>
      <w:r>
        <w:rPr>
          <w:rFonts w:hint="eastAsia"/>
          <w:lang w:eastAsia="zh-CN"/>
        </w:rPr>
        <w:t>如果除血清外，要求将血浆作为标本类型，则提供数据，并将可以与器械一起使用的抗凝血剂纳入标签标本采集部分。</w:t>
      </w:r>
    </w:p>
    <w:p w14:paraId="20A9FAE4">
      <w:pPr>
        <w:pStyle w:val="17"/>
        <w:numPr>
          <w:ilvl w:val="0"/>
          <w:numId w:val="7"/>
        </w:numPr>
        <w:spacing w:before="144"/>
        <w:ind w:left="960" w:leftChars="200" w:hanging="480" w:hangingChars="200"/>
      </w:pPr>
      <w:r>
        <w:rPr>
          <w:rFonts w:hint="eastAsia"/>
        </w:rPr>
        <w:t>重现性</w:t>
      </w:r>
      <w:r>
        <w:t>研究</w:t>
      </w:r>
    </w:p>
    <w:p w14:paraId="00899EA7">
      <w:pPr>
        <w:spacing w:before="144"/>
        <w:ind w:left="960" w:leftChars="400"/>
        <w:rPr>
          <w:lang w:eastAsia="zh-CN"/>
        </w:rPr>
      </w:pPr>
      <w:r>
        <w:rPr>
          <w:rFonts w:hint="eastAsia"/>
          <w:lang w:eastAsia="zh-CN"/>
        </w:rPr>
        <w:t>为了评估测定的精确性，应至少在阴性、边界阳性和高阳性血清上进行重现性研究。每个血清应在相同测定、三个不同的测定运行中重复测定至少</w:t>
      </w:r>
      <w:r>
        <w:rPr>
          <w:lang w:eastAsia="zh-CN"/>
        </w:rPr>
        <w:t>10</w:t>
      </w:r>
      <w:r>
        <w:rPr>
          <w:rFonts w:hint="eastAsia"/>
          <w:lang w:eastAsia="zh-CN"/>
        </w:rPr>
        <w:t>次。计算总测定、测定间和测定内的平均值、标准偏差和</w:t>
      </w:r>
      <w:r>
        <w:rPr>
          <w:lang w:eastAsia="zh-CN"/>
        </w:rPr>
        <w:t>/</w:t>
      </w:r>
      <w:r>
        <w:rPr>
          <w:rFonts w:hint="eastAsia"/>
          <w:lang w:eastAsia="zh-CN"/>
        </w:rPr>
        <w:t>或变异系数，并在包装说明书的性能特征部分报告这些值。</w:t>
      </w:r>
    </w:p>
    <w:p w14:paraId="3A18F186">
      <w:pPr>
        <w:pStyle w:val="17"/>
        <w:numPr>
          <w:ilvl w:val="1"/>
          <w:numId w:val="6"/>
        </w:numPr>
        <w:spacing w:before="144"/>
        <w:ind w:left="480" w:hanging="480" w:hangingChars="200"/>
        <w:rPr>
          <w:u w:val="single"/>
        </w:rPr>
      </w:pPr>
      <w:r>
        <w:rPr>
          <w:rFonts w:hint="eastAsia"/>
          <w:u w:val="single"/>
        </w:rPr>
        <w:t>临床性能数据</w:t>
      </w:r>
    </w:p>
    <w:p w14:paraId="27DC41E6">
      <w:pPr>
        <w:spacing w:before="144"/>
        <w:rPr>
          <w:lang w:eastAsia="zh-CN"/>
        </w:rPr>
      </w:pPr>
      <w:r>
        <w:rPr>
          <w:rFonts w:hint="eastAsia"/>
          <w:lang w:eastAsia="zh-CN"/>
        </w:rPr>
        <w:t>由于没有用于检测幽门螺杆菌抗体的血清测试的标准化或参考方法，针对用于检测幽门螺杆菌抗体的每个器械，</w:t>
      </w:r>
      <w:r>
        <w:rPr>
          <w:lang w:eastAsia="zh-CN"/>
        </w:rPr>
        <w:t>FDA</w:t>
      </w:r>
      <w:r>
        <w:rPr>
          <w:rFonts w:hint="eastAsia"/>
          <w:lang w:eastAsia="zh-CN"/>
        </w:rPr>
        <w:t>需要以下临床性能数据，确定实质等同性。性能数据必须证明用标准方法检测幽门螺杆菌是否存在时器械比较的方法。</w:t>
      </w:r>
    </w:p>
    <w:p w14:paraId="018FDCF3">
      <w:pPr>
        <w:pStyle w:val="17"/>
        <w:numPr>
          <w:ilvl w:val="0"/>
          <w:numId w:val="10"/>
        </w:numPr>
        <w:spacing w:before="144"/>
        <w:ind w:left="960" w:leftChars="200" w:hanging="480" w:hangingChars="200"/>
        <w:rPr>
          <w:lang w:eastAsia="zh-CN"/>
        </w:rPr>
      </w:pPr>
      <w:r>
        <w:rPr>
          <w:rFonts w:hint="eastAsia"/>
          <w:lang w:eastAsia="zh-CN"/>
        </w:rPr>
        <w:t>提供研究者的姓名和获得血清样本的场所。</w:t>
      </w:r>
    </w:p>
    <w:p w14:paraId="23A780AC">
      <w:pPr>
        <w:pStyle w:val="17"/>
        <w:numPr>
          <w:ilvl w:val="0"/>
          <w:numId w:val="10"/>
        </w:numPr>
        <w:spacing w:before="144"/>
        <w:ind w:left="960" w:leftChars="200" w:hanging="480" w:hangingChars="200"/>
        <w:rPr>
          <w:lang w:eastAsia="zh-CN"/>
        </w:rPr>
      </w:pPr>
      <w:r>
        <w:rPr>
          <w:rFonts w:hint="eastAsia"/>
          <w:lang w:eastAsia="zh-CN"/>
        </w:rPr>
        <w:t>说明或提供每个场所的临床研究方案。</w:t>
      </w:r>
    </w:p>
    <w:p w14:paraId="15266590">
      <w:pPr>
        <w:pStyle w:val="17"/>
        <w:numPr>
          <w:ilvl w:val="0"/>
          <w:numId w:val="11"/>
        </w:numPr>
        <w:spacing w:before="144"/>
        <w:ind w:left="1440" w:leftChars="400" w:hanging="480" w:hangingChars="200"/>
        <w:rPr>
          <w:lang w:eastAsia="zh-CN"/>
        </w:rPr>
      </w:pPr>
      <w:r>
        <w:rPr>
          <w:rFonts w:hint="eastAsia"/>
          <w:lang w:eastAsia="zh-CN"/>
        </w:rPr>
        <w:t>确定在每个场所测试的患者群体。由于对幽门螺杆菌感染的诊断基于临床体征和症状以及幽门螺杆菌是否存在，血清样本应当从具有胃炎症状的患者获得。然而，为了获得血清阴性群体，如果通过与症状性群体相同的方法对这些志愿者进行测试来证明幽门螺杆菌的存在，则可以包括正常无症状志愿者。应对每个患者进行临床诊断，该诊断可在尝试解决差异测试结果时使用。</w:t>
      </w:r>
    </w:p>
    <w:p w14:paraId="77926E5D">
      <w:pPr>
        <w:spacing w:before="144"/>
        <w:rPr>
          <w:lang w:eastAsia="zh-CN"/>
        </w:rPr>
      </w:pPr>
      <w:r>
        <w:rPr>
          <w:lang w:eastAsia="zh-CN"/>
        </w:rPr>
        <w:br w:type="page"/>
      </w:r>
    </w:p>
    <w:p w14:paraId="7F0ACB7E">
      <w:pPr>
        <w:pStyle w:val="17"/>
        <w:numPr>
          <w:ilvl w:val="0"/>
          <w:numId w:val="11"/>
        </w:numPr>
        <w:spacing w:before="144"/>
        <w:ind w:left="1440" w:leftChars="400" w:hanging="480" w:hangingChars="200"/>
        <w:rPr>
          <w:lang w:eastAsia="zh-CN"/>
        </w:rPr>
      </w:pPr>
      <w:r>
        <w:rPr>
          <w:rFonts w:hint="eastAsia"/>
          <w:lang w:eastAsia="zh-CN"/>
        </w:rPr>
        <w:t>说明在这些患者中如何确定幽门螺杆菌的存在。</w:t>
      </w:r>
      <w:r>
        <w:rPr>
          <w:lang w:eastAsia="zh-CN"/>
        </w:rPr>
        <w:t>FDA</w:t>
      </w:r>
      <w:r>
        <w:rPr>
          <w:rFonts w:hint="eastAsia"/>
          <w:lang w:eastAsia="zh-CN"/>
        </w:rPr>
        <w:t>将接受以下两种“黄金标准”方法中的任何一种来检测幽门螺杆菌感染的存在。</w:t>
      </w:r>
    </w:p>
    <w:p w14:paraId="0DCB2D7E">
      <w:pPr>
        <w:pStyle w:val="17"/>
        <w:numPr>
          <w:ilvl w:val="0"/>
          <w:numId w:val="12"/>
        </w:numPr>
        <w:spacing w:before="144"/>
        <w:ind w:left="1920" w:leftChars="600" w:hanging="480" w:hangingChars="200"/>
        <w:rPr>
          <w:lang w:eastAsia="zh-CN"/>
        </w:rPr>
      </w:pPr>
      <w:r>
        <w:rPr>
          <w:rFonts w:hint="eastAsia"/>
          <w:lang w:eastAsia="zh-CN"/>
        </w:rPr>
        <w:t>在内窥镜检查中获得活检样本。</w:t>
      </w:r>
    </w:p>
    <w:p w14:paraId="169D697B">
      <w:pPr>
        <w:spacing w:before="144"/>
        <w:ind w:left="1920" w:leftChars="800"/>
        <w:rPr>
          <w:lang w:eastAsia="zh-CN"/>
        </w:rPr>
      </w:pPr>
      <w:r>
        <w:rPr>
          <w:rFonts w:hint="eastAsia"/>
          <w:lang w:eastAsia="zh-CN"/>
        </w:rPr>
        <w:t>说明如何在活检标本中测定幽门螺杆菌是否存在。提供关于确定幽门螺杆菌活检样本是否呈阳性标准的具体信息。包括培养物的详情，以及</w:t>
      </w:r>
      <w:r>
        <w:rPr>
          <w:lang w:eastAsia="zh-CN"/>
        </w:rPr>
        <w:t>/</w:t>
      </w:r>
      <w:r>
        <w:rPr>
          <w:rFonts w:hint="eastAsia"/>
          <w:lang w:eastAsia="zh-CN"/>
        </w:rPr>
        <w:t>或用于在活检样本中鉴定该微生物的组织学方法。</w:t>
      </w:r>
    </w:p>
    <w:p w14:paraId="2832E328">
      <w:pPr>
        <w:pStyle w:val="17"/>
        <w:numPr>
          <w:ilvl w:val="0"/>
          <w:numId w:val="12"/>
        </w:numPr>
        <w:spacing w:before="144"/>
        <w:ind w:left="1920" w:leftChars="600" w:hanging="480" w:hangingChars="200"/>
        <w:rPr>
          <w:lang w:eastAsia="zh-CN"/>
        </w:rPr>
      </w:pPr>
      <w:r>
        <w:rPr>
          <w:rFonts w:hint="eastAsia"/>
          <w:lang w:eastAsia="zh-CN"/>
        </w:rPr>
        <w:t>尿素呼气测试</w:t>
      </w:r>
    </w:p>
    <w:p w14:paraId="745C6495">
      <w:pPr>
        <w:spacing w:before="144"/>
        <w:ind w:left="1920" w:leftChars="800"/>
        <w:rPr>
          <w:lang w:eastAsia="zh-CN"/>
        </w:rPr>
      </w:pPr>
      <w:r>
        <w:rPr>
          <w:rFonts w:hint="eastAsia"/>
          <w:lang w:eastAsia="zh-CN"/>
        </w:rPr>
        <w:t>提供所用程序以及用于确定阳性和阴性结果标准的副本。</w:t>
      </w:r>
    </w:p>
    <w:p w14:paraId="77B7C27C">
      <w:pPr>
        <w:spacing w:before="144"/>
        <w:rPr>
          <w:lang w:eastAsia="zh-CN"/>
        </w:rPr>
      </w:pPr>
      <w:r>
        <w:rPr>
          <w:rFonts w:hint="eastAsia"/>
          <w:lang w:eastAsia="zh-CN"/>
        </w:rPr>
        <w:t>应该提交显示与用于检测幽门螺杆菌是否存在的活检方法或尿素呼气测试相比，血清测试结果如何与其结果类似的数据。应以表格形式提交来自至少</w:t>
      </w:r>
      <w:r>
        <w:rPr>
          <w:lang w:eastAsia="zh-CN"/>
        </w:rPr>
        <w:t>150</w:t>
      </w:r>
      <w:r>
        <w:rPr>
          <w:rFonts w:hint="eastAsia"/>
          <w:lang w:eastAsia="zh-CN"/>
        </w:rPr>
        <w:t>名血清阳性患者和至少</w:t>
      </w:r>
      <w:r>
        <w:rPr>
          <w:lang w:eastAsia="zh-CN"/>
        </w:rPr>
        <w:t>150</w:t>
      </w:r>
      <w:r>
        <w:rPr>
          <w:rFonts w:hint="eastAsia"/>
          <w:lang w:eastAsia="zh-CN"/>
        </w:rPr>
        <w:t>名血清阴性患者的至少</w:t>
      </w:r>
      <w:r>
        <w:rPr>
          <w:lang w:eastAsia="zh-CN"/>
        </w:rPr>
        <w:t>300</w:t>
      </w:r>
      <w:r>
        <w:rPr>
          <w:rFonts w:hint="eastAsia"/>
          <w:lang w:eastAsia="zh-CN"/>
        </w:rPr>
        <w:t>个样本的比较测试结果，其中，需显示阳性、阴性和未定结果。须对差异结果的解决方法进行解释。应标识所有重复测试结果。应解释用于解决差异结果的方法并应提供参考文献作为支持性数据。此外，患者的临床诊断也可以用于解决测试结果。已解决的结果也应以表格格式提交。</w:t>
      </w:r>
    </w:p>
    <w:p w14:paraId="1270ED2D">
      <w:pPr>
        <w:spacing w:before="144"/>
        <w:rPr>
          <w:lang w:eastAsia="zh-CN"/>
        </w:rPr>
      </w:pPr>
      <w:r>
        <w:rPr>
          <w:rFonts w:hint="eastAsia"/>
          <w:lang w:eastAsia="zh-CN"/>
        </w:rPr>
        <w:t>说明用于分析数据的统计方法。基于与活检（培养物和</w:t>
      </w:r>
      <w:r>
        <w:rPr>
          <w:lang w:eastAsia="zh-CN"/>
        </w:rPr>
        <w:t>/</w:t>
      </w:r>
      <w:r>
        <w:rPr>
          <w:rFonts w:hint="eastAsia"/>
          <w:lang w:eastAsia="zh-CN"/>
        </w:rPr>
        <w:t>或组织学诊断）或尿素呼气测试的比较，应在产品说明书中的性能特性部分表明该器械的诊断灵敏度和特异性。</w:t>
      </w:r>
    </w:p>
    <w:p w14:paraId="60478C3B">
      <w:pPr>
        <w:spacing w:before="144"/>
        <w:rPr>
          <w:lang w:eastAsia="zh-CN"/>
        </w:rPr>
      </w:pPr>
      <w:r>
        <w:rPr>
          <w:rFonts w:hint="eastAsia"/>
          <w:lang w:eastAsia="zh-CN"/>
        </w:rPr>
        <w:t>也可以针对用于检测幽门螺杆菌抗体的另一“合法销售的器械”提交其他对比数据。</w:t>
      </w:r>
    </w:p>
    <w:p w14:paraId="74B5689D">
      <w:pPr>
        <w:pStyle w:val="17"/>
        <w:numPr>
          <w:ilvl w:val="0"/>
          <w:numId w:val="1"/>
        </w:numPr>
        <w:spacing w:before="144"/>
        <w:ind w:hangingChars="175"/>
        <w:rPr>
          <w:u w:val="single"/>
          <w:lang w:eastAsia="zh-CN"/>
        </w:rPr>
      </w:pPr>
      <w:r>
        <w:rPr>
          <w:u w:val="single"/>
          <w:lang w:eastAsia="zh-CN"/>
        </w:rPr>
        <w:t>标签</w:t>
      </w:r>
      <w:r>
        <w:rPr>
          <w:rFonts w:hint="eastAsia"/>
          <w:u w:val="single"/>
          <w:lang w:eastAsia="zh-CN"/>
        </w:rPr>
        <w:t>注意事项</w:t>
      </w:r>
    </w:p>
    <w:p w14:paraId="7E363A3D">
      <w:pPr>
        <w:spacing w:before="144"/>
        <w:rPr>
          <w:lang w:eastAsia="zh-CN"/>
        </w:rPr>
      </w:pPr>
      <w:r>
        <w:rPr>
          <w:rFonts w:hint="eastAsia"/>
          <w:lang w:eastAsia="zh-CN"/>
        </w:rPr>
        <w:t>提供的格式和信息应符合</w:t>
      </w:r>
      <w:r>
        <w:rPr>
          <w:lang w:eastAsia="zh-CN"/>
        </w:rPr>
        <w:t>21 CFR</w:t>
      </w:r>
      <w:r>
        <w:rPr>
          <w:rFonts w:hint="eastAsia"/>
          <w:lang w:eastAsia="zh-CN"/>
        </w:rPr>
        <w:t>§</w:t>
      </w:r>
      <w:r>
        <w:rPr>
          <w:lang w:eastAsia="zh-CN"/>
        </w:rPr>
        <w:t>809.10</w:t>
      </w:r>
      <w:r>
        <w:rPr>
          <w:rFonts w:hint="eastAsia"/>
          <w:lang w:eastAsia="zh-CN"/>
        </w:rPr>
        <w:t>。</w:t>
      </w:r>
    </w:p>
    <w:p w14:paraId="7FDF6C54">
      <w:pPr>
        <w:spacing w:before="144"/>
        <w:rPr>
          <w:lang w:eastAsia="zh-CN"/>
        </w:rPr>
      </w:pPr>
      <w:r>
        <w:rPr>
          <w:lang w:eastAsia="zh-CN"/>
        </w:rPr>
        <w:br w:type="page"/>
      </w:r>
    </w:p>
    <w:p w14:paraId="5757D62C">
      <w:pPr>
        <w:spacing w:before="144"/>
        <w:rPr>
          <w:lang w:eastAsia="zh-CN"/>
        </w:rPr>
      </w:pPr>
      <w:r>
        <w:rPr>
          <w:rFonts w:hint="eastAsia"/>
          <w:lang w:eastAsia="zh-CN"/>
        </w:rPr>
        <w:t>以下是产品说明书中包含的其他详细信息。</w:t>
      </w:r>
    </w:p>
    <w:p w14:paraId="7709242C">
      <w:pPr>
        <w:pStyle w:val="17"/>
        <w:numPr>
          <w:ilvl w:val="1"/>
          <w:numId w:val="13"/>
        </w:numPr>
        <w:spacing w:before="144"/>
        <w:ind w:left="480" w:hanging="480" w:hangingChars="200"/>
        <w:rPr>
          <w:u w:val="single"/>
          <w:lang w:eastAsia="zh-CN"/>
        </w:rPr>
      </w:pPr>
      <w:r>
        <w:rPr>
          <w:rFonts w:hint="eastAsia"/>
          <w:u w:val="single"/>
          <w:lang w:eastAsia="zh-CN"/>
        </w:rPr>
        <w:t>预期用途声明</w:t>
      </w:r>
    </w:p>
    <w:p w14:paraId="64D140CB">
      <w:pPr>
        <w:spacing w:before="144"/>
        <w:ind w:left="480" w:leftChars="200"/>
        <w:rPr>
          <w:lang w:eastAsia="zh-CN"/>
        </w:rPr>
      </w:pPr>
      <w:r>
        <w:rPr>
          <w:rFonts w:hint="eastAsia"/>
          <w:lang w:eastAsia="zh-CN"/>
        </w:rPr>
        <w:t>提供关于产品基本信息的简要说明，包括以下信息。</w:t>
      </w:r>
    </w:p>
    <w:p w14:paraId="6D402B01">
      <w:pPr>
        <w:pStyle w:val="17"/>
        <w:numPr>
          <w:ilvl w:val="0"/>
          <w:numId w:val="14"/>
        </w:numPr>
        <w:spacing w:before="144"/>
        <w:ind w:left="960" w:leftChars="200" w:hanging="480" w:hangingChars="200"/>
        <w:rPr>
          <w:lang w:eastAsia="zh-CN"/>
        </w:rPr>
      </w:pPr>
      <w:r>
        <w:rPr>
          <w:rFonts w:hint="eastAsia"/>
          <w:lang w:eastAsia="zh-CN"/>
        </w:rPr>
        <w:t>测定为定量，半定量还是定性测定。</w:t>
      </w:r>
    </w:p>
    <w:p w14:paraId="0CBE4D98">
      <w:pPr>
        <w:pStyle w:val="17"/>
        <w:numPr>
          <w:ilvl w:val="0"/>
          <w:numId w:val="14"/>
        </w:numPr>
        <w:spacing w:before="144"/>
        <w:ind w:left="960" w:leftChars="200" w:hanging="480" w:hangingChars="200"/>
        <w:rPr>
          <w:lang w:eastAsia="zh-CN"/>
        </w:rPr>
      </w:pPr>
      <w:r>
        <w:rPr>
          <w:rFonts w:hint="eastAsia"/>
          <w:lang w:eastAsia="zh-CN"/>
        </w:rPr>
        <w:t>测试是否检测到总幽门螺杆菌（</w:t>
      </w:r>
      <w:r>
        <w:rPr>
          <w:lang w:eastAsia="zh-CN"/>
        </w:rPr>
        <w:t>IgM / IgG / IgA</w:t>
      </w:r>
      <w:r>
        <w:rPr>
          <w:rFonts w:hint="eastAsia"/>
          <w:lang w:eastAsia="zh-CN"/>
        </w:rPr>
        <w:t>）或</w:t>
      </w:r>
      <w:r>
        <w:rPr>
          <w:lang w:eastAsia="zh-CN"/>
        </w:rPr>
        <w:t>IgG</w:t>
      </w:r>
      <w:r>
        <w:rPr>
          <w:rFonts w:hint="eastAsia"/>
          <w:lang w:eastAsia="zh-CN"/>
        </w:rPr>
        <w:t>抗体。</w:t>
      </w:r>
    </w:p>
    <w:p w14:paraId="1ABDFAE4">
      <w:pPr>
        <w:pStyle w:val="17"/>
        <w:numPr>
          <w:ilvl w:val="0"/>
          <w:numId w:val="14"/>
        </w:numPr>
        <w:spacing w:before="144"/>
        <w:ind w:left="960" w:leftChars="200" w:hanging="480" w:hangingChars="200"/>
      </w:pPr>
      <w:r>
        <w:rPr>
          <w:rFonts w:hint="eastAsia"/>
        </w:rPr>
        <w:t>测试方法。</w:t>
      </w:r>
    </w:p>
    <w:p w14:paraId="6A8ABB2F">
      <w:pPr>
        <w:pStyle w:val="17"/>
        <w:numPr>
          <w:ilvl w:val="0"/>
          <w:numId w:val="14"/>
        </w:numPr>
        <w:spacing w:before="144"/>
        <w:ind w:left="960" w:leftChars="200" w:hanging="480" w:hangingChars="200"/>
        <w:rPr>
          <w:lang w:eastAsia="zh-CN"/>
        </w:rPr>
      </w:pPr>
      <w:r>
        <w:rPr>
          <w:rFonts w:hint="eastAsia"/>
          <w:lang w:eastAsia="zh-CN"/>
        </w:rPr>
        <w:t>该测定是否仅用于特殊工具。</w:t>
      </w:r>
    </w:p>
    <w:p w14:paraId="2542851D">
      <w:pPr>
        <w:pStyle w:val="17"/>
        <w:numPr>
          <w:ilvl w:val="0"/>
          <w:numId w:val="14"/>
        </w:numPr>
        <w:spacing w:before="144"/>
        <w:ind w:left="960" w:leftChars="200" w:hanging="480" w:hangingChars="200"/>
      </w:pPr>
      <w:r>
        <w:rPr>
          <w:rFonts w:hint="eastAsia"/>
        </w:rPr>
        <w:t>样本类型。</w:t>
      </w:r>
    </w:p>
    <w:p w14:paraId="6EAF4CBE">
      <w:pPr>
        <w:pStyle w:val="17"/>
        <w:numPr>
          <w:ilvl w:val="0"/>
          <w:numId w:val="14"/>
        </w:numPr>
        <w:spacing w:before="144"/>
        <w:ind w:left="960" w:leftChars="200" w:hanging="480" w:hangingChars="200"/>
        <w:rPr>
          <w:lang w:eastAsia="zh-CN"/>
        </w:rPr>
      </w:pPr>
      <w:r>
        <w:rPr>
          <w:rFonts w:hint="eastAsia"/>
          <w:lang w:eastAsia="zh-CN"/>
        </w:rPr>
        <w:t>其是否可用于临床实验室医师办公室。（“局限性”部分应包括测试、性能或使用所需的任何特定培训。）</w:t>
      </w:r>
    </w:p>
    <w:p w14:paraId="1EEFF584">
      <w:pPr>
        <w:pStyle w:val="17"/>
        <w:numPr>
          <w:ilvl w:val="0"/>
          <w:numId w:val="14"/>
        </w:numPr>
        <w:spacing w:before="144"/>
        <w:ind w:left="960" w:leftChars="200" w:hanging="480" w:hangingChars="200"/>
        <w:rPr>
          <w:lang w:eastAsia="zh-CN"/>
        </w:rPr>
      </w:pPr>
      <w:r>
        <w:rPr>
          <w:rFonts w:hint="eastAsia"/>
          <w:lang w:eastAsia="zh-CN"/>
        </w:rPr>
        <w:t>用于帮助诊断幽门螺杆菌感染。</w:t>
      </w:r>
    </w:p>
    <w:p w14:paraId="0819A9BB">
      <w:pPr>
        <w:spacing w:before="144"/>
        <w:ind w:left="960" w:leftChars="400"/>
        <w:rPr>
          <w:lang w:eastAsia="zh-CN"/>
        </w:rPr>
      </w:pPr>
      <w:r>
        <w:rPr>
          <w:rFonts w:hint="eastAsia"/>
          <w:lang w:eastAsia="zh-CN"/>
        </w:rPr>
        <w:t>典型的预期用途声明是：“</w:t>
      </w:r>
      <w:r>
        <w:rPr>
          <w:lang w:eastAsia="zh-CN"/>
        </w:rPr>
        <w:t>ABC's ***</w:t>
      </w:r>
      <w:r>
        <w:rPr>
          <w:rFonts w:hint="eastAsia"/>
          <w:lang w:eastAsia="zh-CN"/>
        </w:rPr>
        <w:t>测试是用于定性检测幽门螺杆菌的</w:t>
      </w:r>
      <w:r>
        <w:rPr>
          <w:lang w:eastAsia="zh-CN"/>
        </w:rPr>
        <w:t>IgG</w:t>
      </w:r>
      <w:r>
        <w:rPr>
          <w:rFonts w:hint="eastAsia"/>
          <w:lang w:eastAsia="zh-CN"/>
        </w:rPr>
        <w:t>抗体的酶免疫测定，帮助诊断幽门螺杆菌感染。</w:t>
      </w:r>
    </w:p>
    <w:p w14:paraId="179FBABF">
      <w:pPr>
        <w:pStyle w:val="17"/>
        <w:numPr>
          <w:ilvl w:val="1"/>
          <w:numId w:val="13"/>
        </w:numPr>
        <w:spacing w:before="144"/>
        <w:ind w:left="480" w:hanging="480" w:hangingChars="200"/>
        <w:rPr>
          <w:u w:val="single"/>
          <w:lang w:eastAsia="zh-CN"/>
        </w:rPr>
      </w:pPr>
      <w:r>
        <w:rPr>
          <w:rFonts w:hint="eastAsia"/>
          <w:u w:val="single"/>
          <w:lang w:eastAsia="zh-CN"/>
        </w:rPr>
        <w:t>质量控制</w:t>
      </w:r>
    </w:p>
    <w:p w14:paraId="2C364AAC">
      <w:pPr>
        <w:spacing w:before="144"/>
        <w:ind w:left="480" w:leftChars="200"/>
      </w:pPr>
      <w:r>
        <w:rPr>
          <w:rFonts w:hint="eastAsia"/>
        </w:rPr>
        <w:t>包括以下信息：</w:t>
      </w:r>
    </w:p>
    <w:p w14:paraId="7F871734">
      <w:pPr>
        <w:pStyle w:val="17"/>
        <w:numPr>
          <w:ilvl w:val="0"/>
          <w:numId w:val="15"/>
        </w:numPr>
        <w:spacing w:before="144"/>
        <w:ind w:left="960" w:leftChars="200" w:hanging="480" w:hangingChars="200"/>
        <w:rPr>
          <w:lang w:eastAsia="zh-CN"/>
        </w:rPr>
      </w:pPr>
      <w:r>
        <w:rPr>
          <w:rFonts w:hint="eastAsia"/>
          <w:lang w:eastAsia="zh-CN"/>
        </w:rPr>
        <w:t>如果工具包中没有提供材料，应该用于阳性和阴性对照的样品或市售产品，包括分析物的建议水平。</w:t>
      </w:r>
    </w:p>
    <w:p w14:paraId="67A92B7D">
      <w:pPr>
        <w:pStyle w:val="17"/>
        <w:numPr>
          <w:ilvl w:val="0"/>
          <w:numId w:val="15"/>
        </w:numPr>
        <w:spacing w:before="144"/>
        <w:ind w:left="960" w:leftChars="200" w:hanging="480" w:hangingChars="200"/>
        <w:rPr>
          <w:lang w:eastAsia="zh-CN"/>
        </w:rPr>
      </w:pPr>
      <w:r>
        <w:rPr>
          <w:rFonts w:hint="eastAsia"/>
          <w:lang w:eastAsia="zh-CN"/>
        </w:rPr>
        <w:t>如果适当，对阳性和阴性对照之外的质量控制参数的建议。</w:t>
      </w:r>
    </w:p>
    <w:p w14:paraId="7C60BCAE">
      <w:pPr>
        <w:pStyle w:val="17"/>
        <w:numPr>
          <w:ilvl w:val="0"/>
          <w:numId w:val="15"/>
        </w:numPr>
        <w:spacing w:before="144"/>
        <w:ind w:left="960" w:leftChars="200" w:hanging="480" w:hangingChars="200"/>
      </w:pPr>
      <w:r>
        <w:rPr>
          <w:rFonts w:hint="eastAsia"/>
        </w:rPr>
        <w:t>执行质量控制的说明。</w:t>
      </w:r>
    </w:p>
    <w:p w14:paraId="67D5F79B">
      <w:pPr>
        <w:pStyle w:val="17"/>
        <w:numPr>
          <w:ilvl w:val="0"/>
          <w:numId w:val="15"/>
        </w:numPr>
        <w:spacing w:before="144"/>
        <w:ind w:left="960" w:leftChars="200" w:hanging="480" w:hangingChars="200"/>
      </w:pPr>
      <w:r>
        <w:rPr>
          <w:rFonts w:hint="eastAsia"/>
        </w:rPr>
        <w:t>质量控制频率的建议。</w:t>
      </w:r>
    </w:p>
    <w:p w14:paraId="3627EA30">
      <w:pPr>
        <w:pStyle w:val="17"/>
        <w:numPr>
          <w:ilvl w:val="0"/>
          <w:numId w:val="15"/>
        </w:numPr>
        <w:spacing w:before="144"/>
        <w:ind w:left="960" w:leftChars="200" w:hanging="480" w:hangingChars="200"/>
        <w:rPr>
          <w:lang w:eastAsia="zh-CN"/>
        </w:rPr>
      </w:pPr>
      <w:r>
        <w:rPr>
          <w:rFonts w:hint="eastAsia"/>
          <w:lang w:eastAsia="zh-CN"/>
        </w:rPr>
        <w:t>解释质量控制样品结果的说明（合格性能限度）。</w:t>
      </w:r>
    </w:p>
    <w:p w14:paraId="45FFCB2F">
      <w:pPr>
        <w:spacing w:before="144"/>
        <w:rPr>
          <w:lang w:eastAsia="zh-CN"/>
        </w:rPr>
      </w:pPr>
      <w:r>
        <w:rPr>
          <w:lang w:eastAsia="zh-CN"/>
        </w:rPr>
        <w:br w:type="page"/>
      </w:r>
    </w:p>
    <w:p w14:paraId="330821D3">
      <w:pPr>
        <w:pStyle w:val="17"/>
        <w:numPr>
          <w:ilvl w:val="0"/>
          <w:numId w:val="15"/>
        </w:numPr>
        <w:spacing w:before="144"/>
        <w:ind w:left="960" w:leftChars="200" w:hanging="480" w:hangingChars="200"/>
        <w:rPr>
          <w:lang w:eastAsia="zh-CN"/>
        </w:rPr>
      </w:pPr>
      <w:r>
        <w:rPr>
          <w:rFonts w:hint="eastAsia"/>
          <w:lang w:eastAsia="zh-CN"/>
        </w:rPr>
        <w:t>使用类似于以下的声明总结：“如果控制未按预期进行，则测定结果无效”。</w:t>
      </w:r>
    </w:p>
    <w:p w14:paraId="591CF401">
      <w:pPr>
        <w:pStyle w:val="17"/>
        <w:numPr>
          <w:ilvl w:val="1"/>
          <w:numId w:val="13"/>
        </w:numPr>
        <w:spacing w:before="144"/>
        <w:ind w:left="480" w:hanging="480" w:hangingChars="200"/>
        <w:rPr>
          <w:u w:val="single"/>
          <w:lang w:eastAsia="zh-CN"/>
        </w:rPr>
      </w:pPr>
      <w:r>
        <w:rPr>
          <w:rFonts w:hint="eastAsia"/>
          <w:u w:val="single"/>
          <w:lang w:eastAsia="zh-CN"/>
        </w:rPr>
        <w:t>程序的局限性</w:t>
      </w:r>
    </w:p>
    <w:p w14:paraId="3E6EFAE3">
      <w:pPr>
        <w:spacing w:before="144"/>
        <w:ind w:left="480" w:leftChars="200"/>
        <w:rPr>
          <w:lang w:eastAsia="zh-CN"/>
        </w:rPr>
      </w:pPr>
      <w:r>
        <w:rPr>
          <w:rFonts w:hint="eastAsia"/>
          <w:lang w:eastAsia="zh-CN"/>
        </w:rPr>
        <w:t>按如下列出重要的测试局限以及所有已知禁忌症，以供参考。</w:t>
      </w:r>
    </w:p>
    <w:p w14:paraId="78206EAD">
      <w:pPr>
        <w:pStyle w:val="17"/>
        <w:numPr>
          <w:ilvl w:val="0"/>
          <w:numId w:val="16"/>
        </w:numPr>
        <w:spacing w:before="144"/>
        <w:ind w:left="960" w:leftChars="200" w:hanging="480" w:hangingChars="200"/>
        <w:rPr>
          <w:lang w:eastAsia="zh-CN"/>
        </w:rPr>
      </w:pPr>
      <w:r>
        <w:rPr>
          <w:rFonts w:hint="eastAsia"/>
          <w:lang w:eastAsia="zh-CN"/>
        </w:rPr>
        <w:t>测试应仅用于评估患有指示胃肠道疾病的临床体征和症状的患者，不适用于无症状患者。</w:t>
      </w:r>
    </w:p>
    <w:p w14:paraId="5BEED175">
      <w:pPr>
        <w:pStyle w:val="17"/>
        <w:numPr>
          <w:ilvl w:val="0"/>
          <w:numId w:val="16"/>
        </w:numPr>
        <w:spacing w:before="144"/>
        <w:ind w:left="960" w:leftChars="200" w:hanging="480" w:hangingChars="200"/>
        <w:rPr>
          <w:lang w:eastAsia="zh-CN"/>
        </w:rPr>
      </w:pPr>
      <w:r>
        <w:rPr>
          <w:rFonts w:hint="eastAsia"/>
          <w:lang w:eastAsia="zh-CN"/>
        </w:rPr>
        <w:t>阳性测试结果不允许对幽门螺杆菌的活性感染和定殖进行区分。</w:t>
      </w:r>
    </w:p>
    <w:p w14:paraId="709EDDDB">
      <w:pPr>
        <w:pStyle w:val="17"/>
        <w:numPr>
          <w:ilvl w:val="0"/>
          <w:numId w:val="16"/>
        </w:numPr>
        <w:spacing w:before="144"/>
        <w:ind w:left="960" w:leftChars="200" w:hanging="480" w:hangingChars="200"/>
        <w:rPr>
          <w:lang w:eastAsia="zh-CN"/>
        </w:rPr>
      </w:pPr>
      <w:r>
        <w:rPr>
          <w:rFonts w:hint="eastAsia"/>
          <w:lang w:eastAsia="zh-CN"/>
        </w:rPr>
        <w:t>阳性测试结果仅表明存在针对幽门螺杆菌的</w:t>
      </w:r>
      <w:r>
        <w:rPr>
          <w:lang w:eastAsia="zh-CN"/>
        </w:rPr>
        <w:t>IgG</w:t>
      </w:r>
      <w:r>
        <w:rPr>
          <w:rFonts w:hint="eastAsia"/>
          <w:lang w:eastAsia="zh-CN"/>
        </w:rPr>
        <w:t>抗体，但不一定表明存在胃肠道疾病。</w:t>
      </w:r>
    </w:p>
    <w:p w14:paraId="4434E8B2">
      <w:pPr>
        <w:pStyle w:val="17"/>
        <w:numPr>
          <w:ilvl w:val="0"/>
          <w:numId w:val="16"/>
        </w:numPr>
        <w:spacing w:before="144"/>
        <w:ind w:left="960" w:leftChars="200" w:hanging="480" w:hangingChars="200"/>
        <w:rPr>
          <w:lang w:eastAsia="zh-CN"/>
        </w:rPr>
      </w:pPr>
      <w:r>
        <w:rPr>
          <w:rFonts w:hint="eastAsia"/>
          <w:lang w:eastAsia="zh-CN"/>
        </w:rPr>
        <w:t>阴性测试结果表明不存在针对幽门螺杆菌的</w:t>
      </w:r>
      <w:r>
        <w:rPr>
          <w:lang w:eastAsia="zh-CN"/>
        </w:rPr>
        <w:t>IgG</w:t>
      </w:r>
      <w:r>
        <w:rPr>
          <w:rFonts w:hint="eastAsia"/>
          <w:lang w:eastAsia="zh-CN"/>
        </w:rPr>
        <w:t>抗体或处于测定不能检测的水平。</w:t>
      </w:r>
    </w:p>
    <w:p w14:paraId="29762010">
      <w:pPr>
        <w:pStyle w:val="17"/>
        <w:numPr>
          <w:ilvl w:val="1"/>
          <w:numId w:val="13"/>
        </w:numPr>
        <w:spacing w:before="144"/>
        <w:ind w:left="480" w:hanging="480" w:hangingChars="200"/>
        <w:rPr>
          <w:u w:val="single"/>
          <w:lang w:eastAsia="zh-CN"/>
        </w:rPr>
      </w:pPr>
      <w:r>
        <w:rPr>
          <w:rFonts w:hint="eastAsia"/>
          <w:u w:val="single"/>
          <w:lang w:eastAsia="zh-CN"/>
        </w:rPr>
        <w:t>预期值</w:t>
      </w:r>
    </w:p>
    <w:p w14:paraId="47B0A85A">
      <w:pPr>
        <w:spacing w:before="144"/>
        <w:ind w:left="480" w:leftChars="200"/>
        <w:rPr>
          <w:lang w:eastAsia="zh-CN"/>
        </w:rPr>
      </w:pPr>
      <w:r>
        <w:rPr>
          <w:rFonts w:hint="eastAsia"/>
          <w:lang w:eastAsia="zh-CN"/>
        </w:rPr>
        <w:t>说明测试结果如何因适用因素变化，如研究群体的地理位置、年龄、性别，季节，采用的测试类型，标本收集和处理程序等。</w:t>
      </w:r>
    </w:p>
    <w:p w14:paraId="18DC7648">
      <w:pPr>
        <w:pStyle w:val="17"/>
        <w:numPr>
          <w:ilvl w:val="1"/>
          <w:numId w:val="13"/>
        </w:numPr>
        <w:spacing w:before="144"/>
        <w:ind w:left="480" w:hanging="480" w:hangingChars="200"/>
        <w:rPr>
          <w:u w:val="single"/>
          <w:lang w:eastAsia="zh-CN"/>
        </w:rPr>
      </w:pPr>
      <w:r>
        <w:rPr>
          <w:rFonts w:hint="eastAsia"/>
          <w:u w:val="single"/>
          <w:lang w:eastAsia="zh-CN"/>
        </w:rPr>
        <w:t>性能特性</w:t>
      </w:r>
    </w:p>
    <w:p w14:paraId="1E909643">
      <w:pPr>
        <w:pStyle w:val="17"/>
        <w:numPr>
          <w:ilvl w:val="0"/>
          <w:numId w:val="17"/>
        </w:numPr>
        <w:spacing w:before="144"/>
        <w:ind w:left="960" w:leftChars="200" w:hanging="480" w:hangingChars="200"/>
        <w:rPr>
          <w:lang w:eastAsia="zh-CN"/>
        </w:rPr>
      </w:pPr>
      <w:r>
        <w:rPr>
          <w:rFonts w:hint="eastAsia"/>
          <w:lang w:eastAsia="zh-CN"/>
        </w:rPr>
        <w:t>应总结显示与用于检测幽门螺杆菌是否存在的活检方法或尿素呼气测试相比，用于确定幽门螺杆菌感染的抗体测试结果与其结果类似的总数据。应提交初始测试结果，包括未定测试结果与未解决的数据。</w:t>
      </w:r>
    </w:p>
    <w:p w14:paraId="38ECF6C3">
      <w:pPr>
        <w:pStyle w:val="17"/>
        <w:numPr>
          <w:ilvl w:val="0"/>
          <w:numId w:val="17"/>
        </w:numPr>
        <w:spacing w:before="144"/>
        <w:ind w:left="960" w:leftChars="200" w:hanging="480" w:hangingChars="200"/>
        <w:rPr>
          <w:lang w:eastAsia="zh-CN"/>
        </w:rPr>
      </w:pPr>
      <w:r>
        <w:rPr>
          <w:rFonts w:hint="eastAsia"/>
          <w:lang w:eastAsia="zh-CN"/>
        </w:rPr>
        <w:t>说明解决差异结果的方式。还可在包装说明书中展示已解决的结果并说明用于解决差异的方法。</w:t>
      </w:r>
    </w:p>
    <w:p w14:paraId="2AE12436">
      <w:pPr>
        <w:spacing w:before="144"/>
        <w:rPr>
          <w:lang w:eastAsia="zh-CN"/>
        </w:rPr>
      </w:pPr>
      <w:r>
        <w:rPr>
          <w:lang w:eastAsia="zh-CN"/>
        </w:rPr>
        <w:br w:type="page"/>
      </w:r>
    </w:p>
    <w:p w14:paraId="0FF0DEC0">
      <w:pPr>
        <w:pStyle w:val="17"/>
        <w:numPr>
          <w:ilvl w:val="0"/>
          <w:numId w:val="17"/>
        </w:numPr>
        <w:spacing w:before="144"/>
        <w:ind w:left="960" w:leftChars="200" w:hanging="480" w:hangingChars="200"/>
        <w:rPr>
          <w:lang w:eastAsia="zh-CN"/>
        </w:rPr>
      </w:pPr>
      <w:r>
        <w:rPr>
          <w:rFonts w:hint="eastAsia"/>
          <w:lang w:eastAsia="zh-CN"/>
        </w:rPr>
        <w:t>如果从症状和无症状个体获得血清样品，则需提交取自所测试群体的上述</w:t>
      </w:r>
      <w:r>
        <w:rPr>
          <w:lang w:eastAsia="zh-CN"/>
        </w:rPr>
        <w:t>1</w:t>
      </w:r>
      <w:r>
        <w:rPr>
          <w:rFonts w:hint="eastAsia"/>
          <w:lang w:eastAsia="zh-CN"/>
        </w:rPr>
        <w:t>和</w:t>
      </w:r>
      <w:r>
        <w:rPr>
          <w:lang w:eastAsia="zh-CN"/>
        </w:rPr>
        <w:t>2</w:t>
      </w:r>
      <w:r>
        <w:rPr>
          <w:rFonts w:hint="eastAsia"/>
          <w:lang w:eastAsia="zh-CN"/>
        </w:rPr>
        <w:t>中的数据。</w:t>
      </w:r>
    </w:p>
    <w:p w14:paraId="14A9A935">
      <w:pPr>
        <w:spacing w:before="144"/>
        <w:rPr>
          <w:lang w:eastAsia="zh-CN"/>
        </w:rPr>
      </w:pPr>
      <w:r>
        <w:rPr>
          <w:lang w:eastAsia="zh-CN"/>
        </w:rPr>
        <w:br w:type="page"/>
      </w:r>
    </w:p>
    <w:p w14:paraId="770CCB36">
      <w:pPr>
        <w:pStyle w:val="17"/>
        <w:numPr>
          <w:ilvl w:val="0"/>
          <w:numId w:val="1"/>
        </w:numPr>
        <w:spacing w:before="144"/>
        <w:ind w:hangingChars="175"/>
        <w:rPr>
          <w:u w:val="single"/>
          <w:lang w:eastAsia="zh-CN"/>
        </w:rPr>
      </w:pPr>
      <w:r>
        <w:rPr>
          <w:rFonts w:hint="eastAsia"/>
          <w:u w:val="single"/>
          <w:lang w:eastAsia="zh-CN"/>
        </w:rPr>
        <w:t>参考文件</w:t>
      </w:r>
    </w:p>
    <w:p w14:paraId="625EC0A6">
      <w:pPr>
        <w:pStyle w:val="17"/>
        <w:numPr>
          <w:ilvl w:val="2"/>
          <w:numId w:val="18"/>
        </w:numPr>
        <w:spacing w:before="144"/>
        <w:ind w:left="480" w:hanging="480" w:hangingChars="200"/>
      </w:pPr>
      <w:r>
        <w:rPr>
          <w:rFonts w:hint="eastAsia"/>
          <w:lang w:eastAsia="zh-CN"/>
        </w:rPr>
        <w:t>国家临床实验室标准委员会。传染病免疫测试规范，拟定指南。</w:t>
      </w:r>
      <w:r>
        <w:rPr>
          <w:rFonts w:hint="eastAsia"/>
        </w:rPr>
        <w:t>法令代码I / LA18-P。</w:t>
      </w:r>
    </w:p>
    <w:p w14:paraId="076486E9">
      <w:pPr>
        <w:pStyle w:val="17"/>
        <w:numPr>
          <w:ilvl w:val="2"/>
          <w:numId w:val="18"/>
        </w:numPr>
        <w:spacing w:before="144"/>
        <w:ind w:left="480" w:hanging="480" w:hangingChars="200"/>
      </w:pPr>
      <w:r>
        <w:t>Warren</w:t>
      </w:r>
      <w:r>
        <w:rPr>
          <w:rFonts w:hint="eastAsia"/>
          <w:lang w:eastAsia="zh-CN"/>
        </w:rPr>
        <w:t>,</w:t>
      </w:r>
      <w:r>
        <w:t xml:space="preserve"> J.R. and B. Marshall</w:t>
      </w:r>
      <w:r>
        <w:rPr>
          <w:rFonts w:hint="eastAsia"/>
        </w:rPr>
        <w:t>.活动性</w:t>
      </w:r>
      <w:bookmarkStart w:id="2" w:name="OLE_LINK3"/>
      <w:bookmarkStart w:id="3" w:name="OLE_LINK4"/>
      <w:r>
        <w:rPr>
          <w:rFonts w:hint="eastAsia"/>
        </w:rPr>
        <w:t>慢性胃炎</w:t>
      </w:r>
      <w:bookmarkEnd w:id="2"/>
      <w:bookmarkEnd w:id="3"/>
      <w:r>
        <w:rPr>
          <w:rFonts w:hint="eastAsia"/>
        </w:rPr>
        <w:t>胃粘膜上未知的弯曲杆菌Lancet 1983; 1：1273。</w:t>
      </w:r>
    </w:p>
    <w:p w14:paraId="107A1912">
      <w:pPr>
        <w:pStyle w:val="17"/>
        <w:numPr>
          <w:ilvl w:val="2"/>
          <w:numId w:val="18"/>
        </w:numPr>
        <w:spacing w:before="144"/>
        <w:ind w:left="480" w:hanging="480" w:hangingChars="200"/>
      </w:pPr>
      <w:r>
        <w:t xml:space="preserve">Peterson WL. </w:t>
      </w:r>
      <w:r>
        <w:rPr>
          <w:rFonts w:hint="eastAsia"/>
        </w:rPr>
        <w:t>幽门螺杆菌和消化性溃疡病。新英格兰医学杂志；</w:t>
      </w:r>
      <w:r>
        <w:t>1991</w:t>
      </w:r>
      <w:r>
        <w:rPr>
          <w:rFonts w:hint="eastAsia"/>
        </w:rPr>
        <w:t>；</w:t>
      </w:r>
      <w:r>
        <w:t xml:space="preserve"> 324~1043-1047. </w:t>
      </w:r>
    </w:p>
    <w:p w14:paraId="4EF830F3">
      <w:pPr>
        <w:pStyle w:val="17"/>
        <w:numPr>
          <w:ilvl w:val="2"/>
          <w:numId w:val="18"/>
        </w:numPr>
        <w:spacing w:before="144"/>
        <w:ind w:left="480" w:hanging="480" w:hangingChars="200"/>
        <w:rPr>
          <w:lang w:eastAsia="zh-CN"/>
        </w:rPr>
      </w:pPr>
      <w:r>
        <w:rPr>
          <w:rFonts w:hint="eastAsia"/>
          <w:lang w:eastAsia="zh-CN"/>
        </w:rPr>
        <w:t>Mcguigan JE.，消化性溃疡和胃炎。哈里森内科学原理，第12版，1988年，第238章，1229-1248。</w:t>
      </w:r>
    </w:p>
    <w:p w14:paraId="2407E800">
      <w:pPr>
        <w:pStyle w:val="17"/>
        <w:numPr>
          <w:ilvl w:val="2"/>
          <w:numId w:val="18"/>
        </w:numPr>
        <w:spacing w:before="144"/>
        <w:ind w:left="480" w:hanging="480" w:hangingChars="200"/>
      </w:pPr>
      <w:r>
        <w:t>Podolsky I</w:t>
      </w:r>
      <w:r>
        <w:rPr>
          <w:rFonts w:hint="eastAsia"/>
          <w:lang w:eastAsia="zh-CN"/>
        </w:rPr>
        <w:t>,</w:t>
      </w:r>
      <w:r>
        <w:t xml:space="preserve"> Lee E</w:t>
      </w:r>
      <w:r>
        <w:rPr>
          <w:rFonts w:hint="eastAsia"/>
          <w:lang w:eastAsia="zh-CN"/>
        </w:rPr>
        <w:t>,</w:t>
      </w:r>
      <w:r>
        <w:t xml:space="preserve"> Cohen R</w:t>
      </w:r>
      <w:r>
        <w:rPr>
          <w:rFonts w:hint="eastAsia"/>
          <w:lang w:eastAsia="zh-CN"/>
        </w:rPr>
        <w:t>,</w:t>
      </w:r>
      <w:r>
        <w:t xml:space="preserve"> Peterson WL. </w:t>
      </w:r>
      <w:r>
        <w:rPr>
          <w:rFonts w:hint="eastAsia"/>
        </w:rPr>
        <w:t>幽门螺杆菌在健康受试者和消化性疾病患者中的患病率。胃肠病学</w:t>
      </w:r>
      <w:r>
        <w:t xml:space="preserve"> 1989</w:t>
      </w:r>
      <w:r>
        <w:rPr>
          <w:rFonts w:hint="eastAsia"/>
        </w:rPr>
        <w:t>：</w:t>
      </w:r>
      <w:r>
        <w:t>96</w:t>
      </w:r>
      <w:r>
        <w:rPr>
          <w:rFonts w:hint="eastAsia"/>
        </w:rPr>
        <w:t>：增刊：</w:t>
      </w:r>
      <w:r>
        <w:t>A394.</w:t>
      </w:r>
      <w:r>
        <w:rPr>
          <w:rFonts w:hint="eastAsia"/>
        </w:rPr>
        <w:t>摘要.</w:t>
      </w:r>
    </w:p>
    <w:p w14:paraId="33A4E8D1">
      <w:pPr>
        <w:pStyle w:val="17"/>
        <w:numPr>
          <w:ilvl w:val="2"/>
          <w:numId w:val="18"/>
        </w:numPr>
        <w:spacing w:before="144"/>
        <w:ind w:left="480" w:hanging="480" w:hangingChars="200"/>
        <w:rPr>
          <w:lang w:eastAsia="zh-CN"/>
        </w:rPr>
      </w:pPr>
      <w:r>
        <w:t>Graham DY</w:t>
      </w:r>
      <w:r>
        <w:rPr>
          <w:rFonts w:hint="eastAsia"/>
          <w:lang w:eastAsia="zh-CN"/>
        </w:rPr>
        <w:t>,</w:t>
      </w:r>
      <w:r>
        <w:t xml:space="preserve"> Klein PD</w:t>
      </w:r>
      <w:r>
        <w:rPr>
          <w:rFonts w:hint="eastAsia"/>
          <w:lang w:eastAsia="zh-CN"/>
        </w:rPr>
        <w:t>,</w:t>
      </w:r>
      <w:r>
        <w:t xml:space="preserve"> Evans Dj</w:t>
      </w:r>
      <w:r>
        <w:rPr>
          <w:rFonts w:hint="eastAsia"/>
        </w:rPr>
        <w:t>等人</w:t>
      </w:r>
      <w:r>
        <w:t>.</w:t>
      </w:r>
      <w:r>
        <w:rPr>
          <w:rFonts w:hint="eastAsia"/>
          <w:lang w:eastAsia="zh-CN"/>
        </w:rPr>
        <w:t>通过</w:t>
      </w:r>
      <w:r>
        <w:rPr>
          <w:rFonts w:hint="eastAsia"/>
          <w:vertAlign w:val="superscript"/>
          <w:lang w:eastAsia="zh-CN"/>
        </w:rPr>
        <w:t>13</w:t>
      </w:r>
      <w:r>
        <w:rPr>
          <w:rFonts w:hint="eastAsia"/>
          <w:lang w:eastAsia="zh-CN"/>
        </w:rPr>
        <w:t>C-尿素呼气非侵入性试验检测的幽门螺杆菌</w:t>
      </w:r>
      <w:r>
        <w:rPr>
          <w:lang w:eastAsia="zh-CN"/>
        </w:rPr>
        <w:t>. Lancet 1987</w:t>
      </w:r>
      <w:r>
        <w:rPr>
          <w:rFonts w:hint="eastAsia"/>
          <w:lang w:eastAsia="zh-CN"/>
        </w:rPr>
        <w:t>；</w:t>
      </w:r>
      <w:r>
        <w:rPr>
          <w:lang w:eastAsia="zh-CN"/>
        </w:rPr>
        <w:t xml:space="preserve"> 1~1174-7</w:t>
      </w:r>
      <w:r>
        <w:rPr>
          <w:rFonts w:hint="eastAsia"/>
          <w:lang w:eastAsia="zh-CN"/>
        </w:rPr>
        <w:t>。</w:t>
      </w:r>
    </w:p>
    <w:p w14:paraId="16D444A1">
      <w:pPr>
        <w:pStyle w:val="17"/>
        <w:numPr>
          <w:ilvl w:val="2"/>
          <w:numId w:val="18"/>
        </w:numPr>
        <w:spacing w:before="144"/>
        <w:ind w:left="480" w:hanging="480" w:hangingChars="200"/>
      </w:pPr>
      <w:r>
        <w:t>Marshall BJ</w:t>
      </w:r>
      <w:r>
        <w:rPr>
          <w:rFonts w:hint="eastAsia"/>
        </w:rPr>
        <w:t>，</w:t>
      </w:r>
      <w:r>
        <w:t xml:space="preserve">Surveyor I. </w:t>
      </w:r>
      <w:r>
        <w:rPr>
          <w:rFonts w:hint="eastAsia"/>
        </w:rPr>
        <w:t>用于诊断幽门螺杆菌相关性胃炎的碳-14尿素呼气试验</w:t>
      </w:r>
      <w:r>
        <w:t>.</w:t>
      </w:r>
      <w:r>
        <w:rPr>
          <w:rFonts w:hint="eastAsia"/>
        </w:rPr>
        <w:t>核医学杂志</w:t>
      </w:r>
      <w:r>
        <w:t>1988</w:t>
      </w:r>
      <w:r>
        <w:rPr>
          <w:rFonts w:hint="eastAsia"/>
        </w:rPr>
        <w:t>；</w:t>
      </w:r>
      <w:r>
        <w:t>29</w:t>
      </w:r>
      <w:r>
        <w:rPr>
          <w:rFonts w:hint="eastAsia"/>
        </w:rPr>
        <w:t>：</w:t>
      </w:r>
      <w:r>
        <w:t xml:space="preserve">11-6. </w:t>
      </w:r>
    </w:p>
    <w:p w14:paraId="77B6F2D9">
      <w:pPr>
        <w:pStyle w:val="17"/>
        <w:numPr>
          <w:ilvl w:val="2"/>
          <w:numId w:val="18"/>
        </w:numPr>
        <w:spacing w:before="144"/>
        <w:ind w:left="480" w:hanging="480" w:hangingChars="200"/>
      </w:pPr>
      <w:r>
        <w:t>Talley NJ</w:t>
      </w:r>
      <w:r>
        <w:rPr>
          <w:rFonts w:hint="eastAsia"/>
          <w:lang w:eastAsia="zh-CN"/>
        </w:rPr>
        <w:t>,</w:t>
      </w:r>
      <w:r>
        <w:t xml:space="preserve"> Newell DG</w:t>
      </w:r>
      <w:r>
        <w:rPr>
          <w:rFonts w:hint="eastAsia"/>
          <w:lang w:eastAsia="zh-CN"/>
        </w:rPr>
        <w:t>,</w:t>
      </w:r>
      <w:r>
        <w:t xml:space="preserve"> Ormand JE</w:t>
      </w:r>
      <w:r>
        <w:rPr>
          <w:rFonts w:hint="eastAsia"/>
          <w:lang w:eastAsia="zh-CN"/>
        </w:rPr>
        <w:t xml:space="preserve">, </w:t>
      </w:r>
      <w:r>
        <w:t>Carpenter HA</w:t>
      </w:r>
      <w:r>
        <w:rPr>
          <w:rFonts w:hint="eastAsia"/>
          <w:lang w:eastAsia="zh-CN"/>
        </w:rPr>
        <w:t xml:space="preserve">, </w:t>
      </w:r>
      <w:r>
        <w:t>Wilson WR</w:t>
      </w:r>
      <w:r>
        <w:rPr>
          <w:rFonts w:hint="eastAsia"/>
          <w:lang w:eastAsia="zh-CN"/>
        </w:rPr>
        <w:t>,</w:t>
      </w:r>
      <w:r>
        <w:t xml:space="preserve"> Zinsmeister AR</w:t>
      </w:r>
      <w:r>
        <w:rPr>
          <w:rFonts w:hint="eastAsia"/>
          <w:lang w:eastAsia="zh-CN"/>
        </w:rPr>
        <w:t>,</w:t>
      </w:r>
      <w:r>
        <w:t xml:space="preserve"> Perez-Perez GI</w:t>
      </w:r>
      <w:r>
        <w:rPr>
          <w:rFonts w:hint="eastAsia"/>
          <w:lang w:eastAsia="zh-CN"/>
        </w:rPr>
        <w:t>,</w:t>
      </w:r>
      <w:r>
        <w:t xml:space="preserve"> Blaser MJ. </w:t>
      </w:r>
      <w:r>
        <w:rPr>
          <w:rFonts w:hint="eastAsia"/>
        </w:rPr>
        <w:t>幽门螺杆菌血清诊断：酶联免疫吸附测定的比较。临床微生物学杂志.</w:t>
      </w:r>
      <w:r>
        <w:t>1991</w:t>
      </w:r>
      <w:r>
        <w:rPr>
          <w:rFonts w:hint="eastAsia"/>
        </w:rPr>
        <w:t>；</w:t>
      </w:r>
      <w:r>
        <w:t>29</w:t>
      </w:r>
      <w:r>
        <w:rPr>
          <w:rFonts w:hint="eastAsia"/>
        </w:rPr>
        <w:t>：</w:t>
      </w:r>
      <w:r>
        <w:t>1635-1639</w:t>
      </w:r>
      <w:r>
        <w:rPr>
          <w:rFonts w:hint="eastAsia"/>
        </w:rPr>
        <w:t>。</w:t>
      </w:r>
    </w:p>
    <w:p w14:paraId="00049736">
      <w:pPr>
        <w:pStyle w:val="17"/>
        <w:numPr>
          <w:ilvl w:val="2"/>
          <w:numId w:val="18"/>
        </w:numPr>
        <w:spacing w:before="144"/>
        <w:ind w:left="480" w:hanging="480" w:hangingChars="200"/>
        <w:rPr>
          <w:lang w:eastAsia="zh-CN"/>
        </w:rPr>
      </w:pPr>
      <w:r>
        <w:t>Goodwin CS</w:t>
      </w:r>
      <w:r>
        <w:rPr>
          <w:rFonts w:hint="eastAsia"/>
          <w:lang w:eastAsia="zh-CN"/>
        </w:rPr>
        <w:t>,</w:t>
      </w:r>
      <w:r>
        <w:t xml:space="preserve"> Blincow E</w:t>
      </w:r>
      <w:r>
        <w:rPr>
          <w:rFonts w:hint="eastAsia"/>
          <w:lang w:eastAsia="zh-CN"/>
        </w:rPr>
        <w:t>,</w:t>
      </w:r>
      <w:r>
        <w:t xml:space="preserve"> Peterson G</w:t>
      </w:r>
      <w:r>
        <w:rPr>
          <w:rFonts w:hint="eastAsia"/>
          <w:lang w:eastAsia="zh-CN"/>
        </w:rPr>
        <w:t xml:space="preserve">, </w:t>
      </w:r>
      <w:r>
        <w:t>Sanderson C</w:t>
      </w:r>
      <w:r>
        <w:rPr>
          <w:rFonts w:hint="eastAsia"/>
          <w:lang w:eastAsia="zh-CN"/>
        </w:rPr>
        <w:t>,</w:t>
      </w:r>
      <w:r>
        <w:t xml:space="preserve"> Cheng w</w:t>
      </w:r>
      <w:r>
        <w:rPr>
          <w:rFonts w:hint="eastAsia"/>
          <w:lang w:eastAsia="zh-CN"/>
        </w:rPr>
        <w:t>,</w:t>
      </w:r>
      <w:r>
        <w:t xml:space="preserve"> Marshall B</w:t>
      </w:r>
      <w:r>
        <w:rPr>
          <w:rFonts w:hint="eastAsia"/>
          <w:lang w:eastAsia="zh-CN"/>
        </w:rPr>
        <w:t>,</w:t>
      </w:r>
      <w:r>
        <w:t>Warren JR</w:t>
      </w:r>
      <w:r>
        <w:rPr>
          <w:rFonts w:hint="eastAsia"/>
          <w:lang w:eastAsia="zh-CN"/>
        </w:rPr>
        <w:t>,</w:t>
      </w:r>
      <w:r>
        <w:t xml:space="preserve"> McCulloch</w:t>
      </w:r>
      <w:r>
        <w:rPr>
          <w:rFonts w:hint="eastAsia"/>
        </w:rPr>
        <w:t>幽门螺杆菌的酶联免疫吸附试验：胃粘膜中幽门螺杆菌存在的相关性，传染病学杂志</w:t>
      </w:r>
      <w:r>
        <w:t>1987 155</w:t>
      </w:r>
      <w:r>
        <w:rPr>
          <w:rFonts w:hint="eastAsia"/>
        </w:rPr>
        <w:t>：</w:t>
      </w:r>
      <w:r>
        <w:t>488-494</w:t>
      </w:r>
      <w:r>
        <w:rPr>
          <w:rFonts w:hint="eastAsia"/>
        </w:rPr>
        <w:t>。</w:t>
      </w:r>
    </w:p>
    <w:p w14:paraId="0241152B">
      <w:pPr>
        <w:spacing w:before="144"/>
        <w:rPr>
          <w:lang w:eastAsia="zh-CN"/>
        </w:rPr>
      </w:pPr>
    </w:p>
    <w:p w14:paraId="1D42494E">
      <w:pPr>
        <w:spacing w:before="144"/>
        <w:rPr>
          <w:rFonts w:hint="eastAsia" w:eastAsia="宋体"/>
          <w:lang w:eastAsia="zh-CN"/>
        </w:rPr>
      </w:pPr>
    </w:p>
    <w:p w14:paraId="2382A854">
      <w:pPr>
        <w:spacing w:before="144"/>
        <w:jc w:val="center"/>
        <w:rPr>
          <w:rFonts w:hint="eastAsia" w:eastAsia="宋体"/>
          <w:lang w:eastAsia="zh-CN"/>
        </w:rPr>
      </w:pPr>
    </w:p>
    <w:p w14:paraId="60C723B7">
      <w:pP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13" w:type="default"/>
      <w:footerReference r:id="rId14" w:type="default"/>
      <w:pgSz w:w="11907" w:h="16840"/>
      <w:pgMar w:top="1440" w:right="1797" w:bottom="1440" w:left="1797" w:header="851" w:footer="85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AEED">
    <w:pPr>
      <w:pStyle w:val="5"/>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97B7">
    <w:pPr>
      <w:pStyle w:val="5"/>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B58A">
    <w:pPr>
      <w:pStyle w:val="5"/>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63F6">
    <w:pPr>
      <w:pStyle w:val="5"/>
      <w:spacing w:before="1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6755">
    <w:pPr>
      <w:pStyle w:val="5"/>
      <w:spacing w:before="72" w:beforeLines="30" w:line="264" w:lineRule="auto"/>
      <w:jc w:val="center"/>
    </w:pPr>
    <w:r>
      <w:rPr>
        <w:rFonts w:hint="eastAsia"/>
      </w:rPr>
      <w:t>第</w:t>
    </w:r>
    <w:r>
      <w:fldChar w:fldCharType="begin"/>
    </w:r>
    <w:r>
      <w:instrText xml:space="preserve">PAGE   \* MERGEFORMAT</w:instrText>
    </w:r>
    <w:r>
      <w:fldChar w:fldCharType="separate"/>
    </w:r>
    <w:r>
      <w:rPr>
        <w:lang w:val="zh-CN" w:eastAsia="zh-CN"/>
      </w:rPr>
      <w:t>12</w:t>
    </w:r>
    <w:r>
      <w:fldChar w:fldCharType="end"/>
    </w:r>
    <w:r>
      <w:rPr>
        <w:rFonts w:hint="eastAsia"/>
      </w:rPr>
      <w:t xml:space="preserve"> 页 共 12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9BED">
    <w:pPr>
      <w:pStyle w:val="6"/>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EDF2">
    <w:pPr>
      <w:pStyle w:val="6"/>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FDEBE">
    <w:pPr>
      <w:pStyle w:val="6"/>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41D">
    <w:pPr>
      <w:pStyle w:val="6"/>
      <w:tabs>
        <w:tab w:val="left" w:pos="7200"/>
        <w:tab w:val="clear" w:pos="4153"/>
        <w:tab w:val="clear" w:pos="8306"/>
      </w:tabs>
      <w:spacing w:before="72" w:beforeLines="30"/>
      <w:ind w:left="960" w:leftChars="400"/>
      <w:jc w:val="both"/>
      <w:rPr>
        <w:sz w:val="20"/>
        <w:szCs w:val="20"/>
        <w:lang w:eastAsia="zh-CN"/>
      </w:rPr>
    </w:pPr>
    <w:r>
      <w:rPr>
        <w:sz w:val="20"/>
        <w:szCs w:val="20"/>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-120015</wp:posOffset>
          </wp:positionV>
          <wp:extent cx="568325" cy="536575"/>
          <wp:effectExtent l="0" t="0" r="3175"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8540" cy="536282"/>
                  </a:xfrm>
                  <a:prstGeom prst="rect">
                    <a:avLst/>
                  </a:prstGeom>
                </pic:spPr>
              </pic:pic>
            </a:graphicData>
          </a:graphic>
        </wp:anchor>
      </w:drawing>
    </w:r>
    <w:r>
      <w:rPr>
        <w:rFonts w:hint="eastAsia"/>
        <w:sz w:val="20"/>
        <w:szCs w:val="20"/>
        <w:lang w:eastAsia="zh-CN"/>
      </w:rPr>
      <w:t>美国卫生与公众服务部</w:t>
    </w:r>
    <w:r>
      <w:rPr>
        <w:rFonts w:hint="eastAsia"/>
        <w:sz w:val="20"/>
        <w:szCs w:val="20"/>
        <w:lang w:eastAsia="zh-CN"/>
      </w:rPr>
      <w:tab/>
    </w:r>
    <w:r>
      <w:rPr>
        <w:rFonts w:hint="eastAsia"/>
        <w:sz w:val="20"/>
        <w:szCs w:val="20"/>
        <w:lang w:eastAsia="zh-CN"/>
      </w:rPr>
      <w:t>公共卫生署</w:t>
    </w:r>
  </w:p>
  <w:p w14:paraId="2494CBDC">
    <w:pPr>
      <w:pStyle w:val="6"/>
      <w:pBdr>
        <w:bottom w:val="none" w:color="auto" w:sz="0" w:space="0"/>
      </w:pBdr>
      <w:spacing w:before="72" w:beforeLines="30"/>
      <w:ind w:left="7200" w:leftChars="3000"/>
      <w:jc w:val="both"/>
    </w:pPr>
    <w:r>
      <w:rPr>
        <w:rFonts w:hint="eastAsia"/>
        <w:sz w:val="24"/>
        <w:szCs w:val="24"/>
      </w:rPr>
      <w:t>备忘录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A25D">
    <w:pPr>
      <w:tabs>
        <w:tab w:val="right" w:pos="8222"/>
      </w:tabs>
      <w:spacing w:before="72" w:beforeLines="30" w:line="264" w:lineRule="auto"/>
      <w:rPr>
        <w:sz w:val="21"/>
        <w:szCs w:val="21"/>
        <w:lang w:eastAsia="zh-CN"/>
      </w:rPr>
    </w:pPr>
    <w:r>
      <w:rPr>
        <w:sz w:val="21"/>
        <w:szCs w:val="21"/>
        <w:lang w:eastAsia="zh-CN"/>
      </w:rPr>
      <w:t>草案</w:t>
    </w:r>
    <w:r>
      <w:rPr>
        <w:rFonts w:hint="eastAsia"/>
        <w:sz w:val="21"/>
        <w:szCs w:val="21"/>
        <w:lang w:eastAsia="zh-CN"/>
      </w:rPr>
      <w:tab/>
    </w:r>
    <w:r>
      <w:rPr>
        <w:sz w:val="21"/>
        <w:szCs w:val="21"/>
        <w:lang w:eastAsia="zh-CN"/>
      </w:rPr>
      <w:t xml:space="preserve">原始版本，1992年9月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B0619"/>
    <w:multiLevelType w:val="multilevel"/>
    <w:tmpl w:val="073B06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6975DF"/>
    <w:multiLevelType w:val="multilevel"/>
    <w:tmpl w:val="0B6975D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6A319D"/>
    <w:multiLevelType w:val="multilevel"/>
    <w:tmpl w:val="1D6A31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4B6963"/>
    <w:multiLevelType w:val="multilevel"/>
    <w:tmpl w:val="1E4B6963"/>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8845F2"/>
    <w:multiLevelType w:val="multilevel"/>
    <w:tmpl w:val="238845F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0A3A08"/>
    <w:multiLevelType w:val="multilevel"/>
    <w:tmpl w:val="240A3A0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E52EE3"/>
    <w:multiLevelType w:val="multilevel"/>
    <w:tmpl w:val="2BE52EE3"/>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FA5439"/>
    <w:multiLevelType w:val="multilevel"/>
    <w:tmpl w:val="2FFA5439"/>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9E5BD7"/>
    <w:multiLevelType w:val="multilevel"/>
    <w:tmpl w:val="309E5BD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833117"/>
    <w:multiLevelType w:val="multilevel"/>
    <w:tmpl w:val="358331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183CC6"/>
    <w:multiLevelType w:val="multilevel"/>
    <w:tmpl w:val="38183C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C55D8C"/>
    <w:multiLevelType w:val="multilevel"/>
    <w:tmpl w:val="3AC55D8C"/>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94B1415"/>
    <w:multiLevelType w:val="multilevel"/>
    <w:tmpl w:val="494B14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FB2B9A"/>
    <w:multiLevelType w:val="multilevel"/>
    <w:tmpl w:val="56FB2B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ED97AF9"/>
    <w:multiLevelType w:val="multilevel"/>
    <w:tmpl w:val="5ED97AF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724939"/>
    <w:multiLevelType w:val="multilevel"/>
    <w:tmpl w:val="637249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E46E5B"/>
    <w:multiLevelType w:val="multilevel"/>
    <w:tmpl w:val="63E46E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C33429"/>
    <w:multiLevelType w:val="multilevel"/>
    <w:tmpl w:val="77C33429"/>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2"/>
  </w:num>
  <w:num w:numId="4">
    <w:abstractNumId w:val="4"/>
  </w:num>
  <w:num w:numId="5">
    <w:abstractNumId w:val="3"/>
  </w:num>
  <w:num w:numId="6">
    <w:abstractNumId w:val="11"/>
  </w:num>
  <w:num w:numId="7">
    <w:abstractNumId w:val="14"/>
  </w:num>
  <w:num w:numId="8">
    <w:abstractNumId w:val="8"/>
  </w:num>
  <w:num w:numId="9">
    <w:abstractNumId w:val="5"/>
  </w:num>
  <w:num w:numId="10">
    <w:abstractNumId w:val="12"/>
  </w:num>
  <w:num w:numId="11">
    <w:abstractNumId w:val="1"/>
  </w:num>
  <w:num w:numId="12">
    <w:abstractNumId w:val="9"/>
  </w:num>
  <w:num w:numId="13">
    <w:abstractNumId w:val="17"/>
  </w:num>
  <w:num w:numId="14">
    <w:abstractNumId w:val="10"/>
  </w:num>
  <w:num w:numId="15">
    <w:abstractNumId w:val="0"/>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6A"/>
    <w:rsid w:val="00052E10"/>
    <w:rsid w:val="000A5884"/>
    <w:rsid w:val="00137AD9"/>
    <w:rsid w:val="00224C3D"/>
    <w:rsid w:val="002D7F6C"/>
    <w:rsid w:val="003312C6"/>
    <w:rsid w:val="003454F5"/>
    <w:rsid w:val="003638B8"/>
    <w:rsid w:val="00385CCD"/>
    <w:rsid w:val="003A0144"/>
    <w:rsid w:val="003F7198"/>
    <w:rsid w:val="00432882"/>
    <w:rsid w:val="004B4DDF"/>
    <w:rsid w:val="005A5EFE"/>
    <w:rsid w:val="005E2261"/>
    <w:rsid w:val="00625B45"/>
    <w:rsid w:val="00634BBE"/>
    <w:rsid w:val="006F3B50"/>
    <w:rsid w:val="006F4B53"/>
    <w:rsid w:val="006F5845"/>
    <w:rsid w:val="00701E77"/>
    <w:rsid w:val="007035EB"/>
    <w:rsid w:val="00757FDA"/>
    <w:rsid w:val="00801C6F"/>
    <w:rsid w:val="008452F1"/>
    <w:rsid w:val="008542A0"/>
    <w:rsid w:val="008B57A5"/>
    <w:rsid w:val="008C53FD"/>
    <w:rsid w:val="008E40F2"/>
    <w:rsid w:val="009058B8"/>
    <w:rsid w:val="009229A0"/>
    <w:rsid w:val="009A21FE"/>
    <w:rsid w:val="009F42B5"/>
    <w:rsid w:val="00A03E6A"/>
    <w:rsid w:val="00A63319"/>
    <w:rsid w:val="00A66DCC"/>
    <w:rsid w:val="00AC60EF"/>
    <w:rsid w:val="00AF7C1B"/>
    <w:rsid w:val="00B21C05"/>
    <w:rsid w:val="00B31F4A"/>
    <w:rsid w:val="00B63A38"/>
    <w:rsid w:val="00B92070"/>
    <w:rsid w:val="00BF4A2E"/>
    <w:rsid w:val="00C04A0B"/>
    <w:rsid w:val="00C54523"/>
    <w:rsid w:val="00CC68D6"/>
    <w:rsid w:val="00CD269D"/>
    <w:rsid w:val="00CE252B"/>
    <w:rsid w:val="00D20514"/>
    <w:rsid w:val="00D27302"/>
    <w:rsid w:val="00D433A6"/>
    <w:rsid w:val="00D76CF1"/>
    <w:rsid w:val="00DA534A"/>
    <w:rsid w:val="00DF65AB"/>
    <w:rsid w:val="00EC6E3E"/>
    <w:rsid w:val="00F179B2"/>
    <w:rsid w:val="00F37C9D"/>
    <w:rsid w:val="00F5108F"/>
    <w:rsid w:val="00F514CF"/>
    <w:rsid w:val="00FA22EE"/>
    <w:rsid w:val="00FB57AA"/>
    <w:rsid w:val="00FF7051"/>
    <w:rsid w:val="241111DB"/>
    <w:rsid w:val="40FB7324"/>
    <w:rsid w:val="43086E2B"/>
    <w:rsid w:val="477A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djustRightInd w:val="0"/>
      <w:snapToGrid w:val="0"/>
      <w:spacing w:before="60" w:beforeLines="60" w:line="312" w:lineRule="auto"/>
      <w:jc w:val="both"/>
    </w:pPr>
    <w:rPr>
      <w:rFonts w:ascii="Arial" w:hAnsi="Arial" w:eastAsiaTheme="minorEastAsia" w:cstheme="minorBidi"/>
      <w:sz w:val="24"/>
      <w:szCs w:val="22"/>
      <w:lang w:val="en-US" w:eastAsia="en-US" w:bidi="ar-SA"/>
    </w:rPr>
  </w:style>
  <w:style w:type="paragraph" w:styleId="2">
    <w:name w:val="heading 1"/>
    <w:basedOn w:val="1"/>
    <w:next w:val="1"/>
    <w:qFormat/>
    <w:uiPriority w:val="1"/>
    <w:pPr>
      <w:ind w:left="418"/>
      <w:outlineLvl w:val="0"/>
    </w:pPr>
    <w:rPr>
      <w:rFonts w:ascii="Courier New" w:hAnsi="Courier New" w:eastAsia="Courier New"/>
      <w:b/>
      <w:bCs/>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516"/>
    </w:pPr>
    <w:rPr>
      <w:rFonts w:ascii="Courier New" w:hAnsi="Courier New" w:eastAsia="Courier New"/>
      <w:b/>
      <w:bCs/>
      <w:sz w:val="25"/>
      <w:szCs w:val="25"/>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列出段落1"/>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customStyle="1" w:styleId="14">
    <w:name w:val="列出段落2"/>
    <w:basedOn w:val="1"/>
    <w:qFormat/>
    <w:uiPriority w:val="99"/>
    <w:pPr>
      <w:ind w:firstLine="420" w:firstLineChars="200"/>
    </w:pPr>
  </w:style>
  <w:style w:type="paragraph" w:customStyle="1" w:styleId="15">
    <w:name w:val="列出段落3"/>
    <w:basedOn w:val="1"/>
    <w:qFormat/>
    <w:uiPriority w:val="99"/>
    <w:pPr>
      <w:ind w:firstLine="420" w:firstLineChars="200"/>
    </w:pPr>
  </w:style>
  <w:style w:type="character" w:customStyle="1" w:styleId="16">
    <w:name w:val="批注框文本 Char"/>
    <w:basedOn w:val="8"/>
    <w:link w:val="4"/>
    <w:semiHidden/>
    <w:qFormat/>
    <w:uiPriority w:val="99"/>
    <w:rPr>
      <w:sz w:val="18"/>
      <w:szCs w:val="18"/>
      <w:lang w:eastAsia="en-US"/>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5958</Words>
  <Characters>6726</Characters>
  <Lines>48</Lines>
  <Paragraphs>13</Paragraphs>
  <TotalTime>0</TotalTime>
  <ScaleCrop>false</ScaleCrop>
  <LinksUpToDate>false</LinksUpToDate>
  <CharactersWithSpaces>6825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2017-04-10T09:44:00Z</dcterms:created>
  <dc:creator>webops</dc:creator>
  <cp:keywords>cdrhguidance</cp:keywords>
  <cp:lastModifiedBy>太极箫客</cp:lastModifiedBy>
  <dcterms:modified xsi:type="dcterms:W3CDTF">2025-08-14T07:06:44Z</dcterms:modified>
  <dc:title>DeskScan II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1998-09-30T00:00:00Z</vt:filetime>
  </property>
  <property fmtid="{D5CDD505-2E9C-101B-9397-08002B2CF9AE}" pid="3" name="Creator">
    <vt:lpwstr>Adobe Acrobat 6.0</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5D29C17141D04116A45ADF5E30E7241B_12</vt:lpwstr>
  </property>
</Properties>
</file>