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250A8">
      <w:pPr>
        <w:tabs>
          <w:tab w:val="left" w:pos="6480"/>
          <w:tab w:val="left" w:pos="7920"/>
        </w:tabs>
        <w:spacing w:line="240" w:lineRule="exact"/>
        <w:rPr>
          <w:rFonts w:hint="eastAsia" w:ascii="黑体" w:eastAsia="黑体"/>
          <w:sz w:val="32"/>
          <w:szCs w:val="32"/>
        </w:rPr>
      </w:pPr>
      <w:bookmarkStart w:id="2" w:name="_GoBack"/>
      <w:bookmarkEnd w:id="2"/>
      <w:r>
        <w:rPr>
          <w:rFonts w:hint="eastAsia" w:ascii="黑体" w:eastAsia="黑体"/>
          <w:sz w:val="32"/>
          <w:szCs w:val="32"/>
        </w:rPr>
        <w:t xml:space="preserve">          </w:t>
      </w:r>
    </w:p>
    <w:p w14:paraId="5683AF3E">
      <w:pPr>
        <w:rPr>
          <w:rFonts w:hint="eastAsia" w:eastAsia="黑体"/>
          <w:color w:val="FF0000"/>
          <w:sz w:val="32"/>
          <w:szCs w:val="32"/>
        </w:rPr>
      </w:pPr>
      <w:r>
        <w:rPr>
          <w:rFonts w:hint="eastAsia" w:ascii="黑体" w:hAnsi="黑体" w:eastAsia="黑体"/>
          <w:bCs/>
          <w:color w:val="000000"/>
          <w:sz w:val="32"/>
          <w:szCs w:val="32"/>
        </w:rPr>
        <w:t>附件1</w:t>
      </w:r>
    </w:p>
    <w:p w14:paraId="624EBB80">
      <w:pPr>
        <w:spacing w:line="600" w:lineRule="exact"/>
        <w:jc w:val="center"/>
        <w:rPr>
          <w:rFonts w:hint="eastAsia" w:ascii="黑体" w:hAnsi="黑体" w:eastAsia="黑体"/>
          <w:bCs/>
          <w:color w:val="000000"/>
          <w:sz w:val="32"/>
          <w:szCs w:val="32"/>
        </w:rPr>
      </w:pPr>
    </w:p>
    <w:p w14:paraId="43CF3897">
      <w:pPr>
        <w:spacing w:line="60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生物安全柜注册审查指导原则</w:t>
      </w:r>
    </w:p>
    <w:p w14:paraId="4150CFCF">
      <w:pPr>
        <w:spacing w:line="600" w:lineRule="exact"/>
        <w:jc w:val="center"/>
        <w:rPr>
          <w:rFonts w:hint="eastAsia" w:ascii="方正小标宋简体" w:eastAsia="方正小标宋简体"/>
          <w:bCs/>
          <w:color w:val="000000"/>
          <w:sz w:val="44"/>
          <w:szCs w:val="44"/>
        </w:rPr>
      </w:pPr>
    </w:p>
    <w:p w14:paraId="25605C14">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本指导原则是对</w:t>
      </w:r>
      <w:r>
        <w:rPr>
          <w:rFonts w:ascii="Times New Roman" w:hAnsi="Times New Roman" w:eastAsia="仿宋_GB2312"/>
          <w:bCs/>
          <w:color w:val="000000"/>
          <w:sz w:val="32"/>
          <w:szCs w:val="32"/>
        </w:rPr>
        <w:t>生物安全柜产品</w:t>
      </w:r>
      <w:r>
        <w:rPr>
          <w:rFonts w:ascii="Times New Roman" w:hAnsi="Times New Roman" w:eastAsia="仿宋_GB2312"/>
          <w:color w:val="000000"/>
          <w:sz w:val="32"/>
          <w:szCs w:val="32"/>
        </w:rPr>
        <w:t>的一般要求，注册申请人应依据具体产品的特性对注册申报资料的内容进行充实和细化。注册申请人还应依据具体产品的特性确定其中的内容是否适用，若不适用，需具体阐述其理由及相应的科学依据。</w:t>
      </w:r>
    </w:p>
    <w:p w14:paraId="19F2EEB6">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应在遵循相关法规的前提下使用本指导原则。本指导原则是在现行法规和标准体系以及当前认知水平下制定的，随着法规和标准的不断完善，以及科学技术的不断发展，本指导原则相关内容也将进行适时的调整。本指导原则中相关内容均应执行最新版本的标准。</w:t>
      </w:r>
    </w:p>
    <w:p w14:paraId="14723F14">
      <w:pPr>
        <w:spacing w:line="600" w:lineRule="exact"/>
        <w:ind w:firstLine="640" w:firstLineChars="200"/>
        <w:outlineLvl w:val="0"/>
        <w:rPr>
          <w:rFonts w:ascii="Times New Roman" w:hAnsi="Times New Roman" w:eastAsia="黑体"/>
          <w:bCs/>
          <w:color w:val="000000"/>
          <w:sz w:val="32"/>
          <w:szCs w:val="32"/>
        </w:rPr>
      </w:pPr>
      <w:r>
        <w:rPr>
          <w:rFonts w:ascii="Times New Roman" w:hAnsi="Times New Roman" w:eastAsia="黑体"/>
          <w:bCs/>
          <w:color w:val="000000"/>
          <w:sz w:val="32"/>
          <w:szCs w:val="32"/>
        </w:rPr>
        <w:t>一、适用范围</w:t>
      </w:r>
    </w:p>
    <w:p w14:paraId="272FE2A1">
      <w:pPr>
        <w:spacing w:line="600" w:lineRule="exact"/>
        <w:ind w:firstLine="640" w:firstLineChars="200"/>
        <w:outlineLvl w:val="1"/>
        <w:rPr>
          <w:rFonts w:ascii="Times New Roman" w:hAnsi="Times New Roman" w:eastAsia="楷体_GB2312"/>
          <w:color w:val="000000"/>
          <w:sz w:val="32"/>
          <w:szCs w:val="32"/>
        </w:rPr>
      </w:pPr>
      <w:r>
        <w:rPr>
          <w:rFonts w:ascii="Times New Roman" w:hAnsi="Times New Roman" w:eastAsia="仿宋_GB2312"/>
          <w:color w:val="000000"/>
          <w:sz w:val="32"/>
          <w:szCs w:val="32"/>
        </w:rPr>
        <w:t>本指导原则适用于YY0569所定义的</w:t>
      </w:r>
      <w:r>
        <w:rPr>
          <w:rFonts w:ascii="Times New Roman" w:hAnsi="Times New Roman" w:eastAsia="仿宋_GB2312"/>
          <w:bCs/>
          <w:color w:val="000000"/>
          <w:sz w:val="32"/>
          <w:szCs w:val="32"/>
        </w:rPr>
        <w:t>Ⅱ</w:t>
      </w:r>
      <w:r>
        <w:rPr>
          <w:rFonts w:ascii="Times New Roman" w:hAnsi="Times New Roman" w:eastAsia="仿宋_GB2312"/>
          <w:color w:val="000000"/>
          <w:sz w:val="32"/>
          <w:szCs w:val="32"/>
        </w:rPr>
        <w:t>级</w:t>
      </w:r>
      <w:r>
        <w:rPr>
          <w:rFonts w:ascii="Times New Roman" w:hAnsi="Times New Roman" w:eastAsia="仿宋_GB2312"/>
          <w:bCs/>
          <w:color w:val="000000"/>
          <w:sz w:val="32"/>
          <w:szCs w:val="32"/>
        </w:rPr>
        <w:t>生物安全柜产品</w:t>
      </w:r>
      <w:r>
        <w:rPr>
          <w:rFonts w:ascii="Times New Roman" w:hAnsi="Times New Roman" w:eastAsia="仿宋_GB2312"/>
          <w:color w:val="000000"/>
          <w:sz w:val="32"/>
          <w:szCs w:val="32"/>
        </w:rPr>
        <w:t>（以下简称生物安全柜）。生物安全柜在《医疗器械分类目录》（国家食品药品监督管理总局公告2017年第104号）中的分类编码为</w:t>
      </w:r>
      <w:r>
        <w:rPr>
          <w:rFonts w:ascii="Times New Roman" w:hAnsi="Times New Roman" w:eastAsia="仿宋_GB2312"/>
          <w:bCs/>
          <w:color w:val="000000"/>
          <w:sz w:val="32"/>
          <w:szCs w:val="32"/>
        </w:rPr>
        <w:t>22</w:t>
      </w:r>
      <w:r>
        <w:rPr>
          <w:rFonts w:ascii="Times New Roman" w:hAnsi="Times New Roman" w:eastAsia="仿宋_GB2312"/>
          <w:color w:val="000000"/>
          <w:sz w:val="32"/>
          <w:szCs w:val="32"/>
        </w:rPr>
        <w:t>-16-01，按第三类医疗器械管理。</w:t>
      </w:r>
    </w:p>
    <w:p w14:paraId="71C5ECC3">
      <w:pPr>
        <w:spacing w:line="600" w:lineRule="exact"/>
        <w:ind w:firstLine="640" w:firstLineChars="200"/>
        <w:outlineLvl w:val="0"/>
        <w:rPr>
          <w:rFonts w:ascii="Times New Roman" w:hAnsi="Times New Roman" w:eastAsia="黑体"/>
          <w:bCs/>
          <w:color w:val="000000"/>
          <w:sz w:val="32"/>
          <w:szCs w:val="32"/>
        </w:rPr>
      </w:pPr>
      <w:r>
        <w:rPr>
          <w:rFonts w:ascii="Times New Roman" w:hAnsi="Times New Roman" w:eastAsia="黑体"/>
          <w:bCs/>
          <w:color w:val="000000"/>
          <w:sz w:val="32"/>
          <w:szCs w:val="32"/>
        </w:rPr>
        <w:t>二、技术审查要点</w:t>
      </w:r>
    </w:p>
    <w:p w14:paraId="14856036">
      <w:pPr>
        <w:spacing w:line="600" w:lineRule="exact"/>
        <w:ind w:firstLine="640" w:firstLineChars="200"/>
        <w:outlineLvl w:val="0"/>
        <w:rPr>
          <w:rFonts w:ascii="Times New Roman" w:hAnsi="Times New Roman" w:eastAsia="楷体_GB2312"/>
          <w:bCs/>
          <w:color w:val="000000"/>
          <w:sz w:val="32"/>
          <w:szCs w:val="32"/>
        </w:rPr>
      </w:pPr>
      <w:r>
        <w:rPr>
          <w:rFonts w:ascii="Times New Roman" w:hAnsi="Times New Roman" w:eastAsia="楷体_GB2312"/>
          <w:color w:val="000000"/>
          <w:sz w:val="32"/>
          <w:szCs w:val="32"/>
        </w:rPr>
        <w:t>（一）</w:t>
      </w:r>
      <w:r>
        <w:rPr>
          <w:rFonts w:ascii="Times New Roman" w:hAnsi="Times New Roman" w:eastAsia="楷体_GB2312"/>
          <w:bCs/>
          <w:color w:val="000000"/>
          <w:sz w:val="32"/>
          <w:szCs w:val="32"/>
        </w:rPr>
        <w:t>监管信息</w:t>
      </w:r>
    </w:p>
    <w:p w14:paraId="6A550A14">
      <w:pPr>
        <w:spacing w:line="600" w:lineRule="exact"/>
        <w:ind w:firstLine="640" w:firstLineChars="200"/>
        <w:outlineLvl w:val="1"/>
        <w:rPr>
          <w:rFonts w:ascii="Times New Roman" w:hAnsi="Times New Roman" w:eastAsia="楷体_GB2312"/>
          <w:color w:val="000000"/>
          <w:sz w:val="32"/>
          <w:szCs w:val="32"/>
        </w:rPr>
      </w:pPr>
      <w:r>
        <w:rPr>
          <w:rFonts w:ascii="Times New Roman" w:hAnsi="Times New Roman" w:eastAsia="仿宋_GB2312"/>
          <w:color w:val="000000"/>
          <w:sz w:val="32"/>
          <w:szCs w:val="32"/>
        </w:rPr>
        <w:t>1.产品名称</w:t>
      </w:r>
    </w:p>
    <w:p w14:paraId="73BE8C25">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按照《医疗器械分类目录》《医疗器械通用名称命名规则》及相关国家标准、行业标准，产品名称一般应规范为生物</w:t>
      </w:r>
      <w:bookmarkStart w:id="0" w:name="OLE_LINK13"/>
      <w:r>
        <w:rPr>
          <w:rFonts w:ascii="Times New Roman" w:hAnsi="Times New Roman" w:eastAsia="仿宋_GB2312"/>
          <w:color w:val="000000"/>
          <w:sz w:val="32"/>
          <w:szCs w:val="32"/>
        </w:rPr>
        <w:t>安全柜。</w:t>
      </w:r>
    </w:p>
    <w:p w14:paraId="68AA2639">
      <w:pPr>
        <w:spacing w:line="60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color w:val="000000"/>
          <w:sz w:val="32"/>
          <w:szCs w:val="32"/>
        </w:rPr>
        <w:t>2.产品结构及组成</w:t>
      </w:r>
    </w:p>
    <w:p w14:paraId="0C6E2FD0">
      <w:pPr>
        <w:spacing w:line="580" w:lineRule="exact"/>
        <w:ind w:firstLine="640" w:firstLineChars="200"/>
        <w:rPr>
          <w:rFonts w:ascii="Times New Roman" w:hAnsi="Times New Roman" w:eastAsia="楷体_GB2312"/>
          <w:color w:val="000000"/>
          <w:sz w:val="32"/>
          <w:szCs w:val="32"/>
        </w:rPr>
      </w:pPr>
      <w:r>
        <w:rPr>
          <w:rFonts w:ascii="Times New Roman" w:hAnsi="Times New Roman" w:eastAsia="仿宋_GB2312"/>
          <w:color w:val="000000"/>
          <w:sz w:val="32"/>
          <w:szCs w:val="32"/>
        </w:rPr>
        <w:t>生物安全柜一般由柜体、风机、集液槽、过滤器、照明灯、控制面板、支撑脚及脚轮组成。应按照产品实际情况明确产品的结构及组成。</w:t>
      </w:r>
    </w:p>
    <w:p w14:paraId="373EC11E">
      <w:pPr>
        <w:spacing w:line="58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color w:val="000000"/>
          <w:sz w:val="32"/>
          <w:szCs w:val="32"/>
        </w:rPr>
        <w:t>3.注册单元划分原则</w:t>
      </w:r>
    </w:p>
    <w:p w14:paraId="63C8D85D">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（1）不同类型（如A2、B2型</w:t>
      </w:r>
      <w:r>
        <w:rPr>
          <w:rStyle w:val="9"/>
          <w:rFonts w:ascii="Times New Roman" w:hAnsi="Times New Roman" w:eastAsia="仿宋_GB2312"/>
          <w:color w:val="000000"/>
          <w:sz w:val="32"/>
          <w:szCs w:val="32"/>
        </w:rPr>
        <w:footnoteReference w:id="0"/>
      </w:r>
      <w:r>
        <w:rPr>
          <w:rFonts w:ascii="Times New Roman" w:hAnsi="Times New Roman" w:eastAsia="仿宋_GB2312"/>
          <w:color w:val="000000"/>
          <w:sz w:val="32"/>
          <w:szCs w:val="32"/>
        </w:rPr>
        <w:t>）的生物安全柜应划分为不同注册单元。</w:t>
      </w:r>
    </w:p>
    <w:p w14:paraId="2012291B">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（2）适用范围、设计结构、性能（例如不同的气流模式）差异较大的生物安全柜原则上应划分为不同的注册单元。</w:t>
      </w:r>
    </w:p>
    <w:p w14:paraId="53E3EDFB">
      <w:pPr>
        <w:spacing w:line="580" w:lineRule="exact"/>
        <w:ind w:firstLine="640" w:firstLineChars="200"/>
        <w:outlineLvl w:val="0"/>
        <w:rPr>
          <w:rFonts w:ascii="Times New Roman" w:hAnsi="Times New Roman" w:eastAsia="楷体_GB2312"/>
          <w:bCs/>
          <w:color w:val="000000"/>
          <w:sz w:val="32"/>
          <w:szCs w:val="32"/>
        </w:rPr>
      </w:pPr>
      <w:r>
        <w:rPr>
          <w:rFonts w:ascii="Times New Roman" w:hAnsi="Times New Roman" w:eastAsia="楷体_GB2312"/>
          <w:bCs/>
          <w:color w:val="000000"/>
          <w:sz w:val="32"/>
          <w:szCs w:val="32"/>
        </w:rPr>
        <w:t>（二）综述资料</w:t>
      </w:r>
    </w:p>
    <w:p w14:paraId="32B2E2E7">
      <w:pPr>
        <w:spacing w:line="580" w:lineRule="exact"/>
        <w:ind w:firstLine="640" w:firstLineChars="200"/>
        <w:outlineLvl w:val="1"/>
        <w:rPr>
          <w:rFonts w:ascii="Times New Roman" w:hAnsi="Times New Roman" w:eastAsia="楷体_GB2312"/>
          <w:color w:val="000000"/>
          <w:sz w:val="32"/>
          <w:szCs w:val="32"/>
        </w:rPr>
      </w:pPr>
      <w:r>
        <w:rPr>
          <w:rFonts w:ascii="Times New Roman" w:hAnsi="Times New Roman" w:eastAsia="仿宋_GB2312"/>
          <w:color w:val="000000"/>
          <w:sz w:val="32"/>
          <w:szCs w:val="32"/>
        </w:rPr>
        <w:t>1.产品描述</w:t>
      </w:r>
    </w:p>
    <w:p w14:paraId="228E26F4">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bCs/>
          <w:color w:val="000000"/>
          <w:sz w:val="32"/>
          <w:szCs w:val="32"/>
        </w:rPr>
        <w:t>（1）</w:t>
      </w:r>
      <w:r>
        <w:rPr>
          <w:rFonts w:ascii="Times New Roman" w:hAnsi="Times New Roman" w:eastAsia="仿宋_GB2312"/>
          <w:color w:val="000000"/>
          <w:sz w:val="32"/>
          <w:szCs w:val="32"/>
        </w:rPr>
        <w:t>器械及操作原理描述</w:t>
      </w:r>
    </w:p>
    <w:p w14:paraId="00BF8C84">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描述产品的工作原理、结构组成、主要功能及其组成部件</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关键组件和软件</w:t>
      </w:r>
      <w:r>
        <w:rPr>
          <w:rFonts w:ascii="Times New Roman" w:hAnsi="Times New Roman" w:eastAsia="仿宋_GB2312"/>
          <w:color w:val="000000"/>
          <w:sz w:val="32"/>
          <w:szCs w:val="32"/>
          <w:lang w:val="en"/>
        </w:rPr>
        <w:t>）</w:t>
      </w:r>
      <w:r>
        <w:rPr>
          <w:rFonts w:ascii="Times New Roman" w:hAnsi="Times New Roman" w:eastAsia="仿宋_GB2312"/>
          <w:color w:val="000000"/>
          <w:sz w:val="32"/>
          <w:szCs w:val="32"/>
        </w:rPr>
        <w:t>的功能，以及区别于其他同类产品的特征等内容。</w:t>
      </w:r>
    </w:p>
    <w:p w14:paraId="66EFAE10">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提供整机侧面、正面的实物图，过滤器、风机、传感器等关键部件的实物图，以及体现各部件之间位置关系的图示。结合图示描述产品的物理尺寸、重量、外观、型号和与产品配合使用的附件等信息。明确产品各部分使用的材料。描述产品的工作区。</w:t>
      </w:r>
    </w:p>
    <w:p w14:paraId="0988EB25">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提供电源模块、各种传感器、风机（送风、排风等）、过滤器（高效、超高效过滤器等）等关键部件的信息，应包括型号、规格、物理规格（如尺寸、材料等）、数量、位置等。</w:t>
      </w:r>
    </w:p>
    <w:p w14:paraId="15BB0111">
      <w:pPr>
        <w:autoSpaceDE w:val="0"/>
        <w:autoSpaceDN w:val="0"/>
        <w:adjustRightInd w:val="0"/>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产品类型，提供产品的气流模式图，结合气流模式图、实物图和其他图示，对产品全部功能的工作原理和技术实现进行描述。产品的功能包括但不限于：风速控制（包括风速稳定性等）、监测和报警、联锁系统（包括对外排风机等外部设备提供联动控制信号）、过滤器过滤效率等。</w:t>
      </w:r>
    </w:p>
    <w:p w14:paraId="3F78A7EA">
      <w:pPr>
        <w:autoSpaceDE w:val="0"/>
        <w:autoSpaceDN w:val="0"/>
        <w:adjustRightInd w:val="0"/>
        <w:spacing w:line="600" w:lineRule="exact"/>
        <w:ind w:firstLine="560" w:firstLineChars="200"/>
        <w:rPr>
          <w:rFonts w:ascii="Times New Roman" w:hAnsi="Times New Roman" w:eastAsia="仿宋_GB2312"/>
          <w:color w:val="000000"/>
          <w:sz w:val="32"/>
          <w:szCs w:val="32"/>
        </w:rPr>
      </w:pPr>
      <w:r>
        <w:rPr>
          <w:rFonts w:ascii="仿宋_GB2312" w:eastAsia="仿宋_GB2312"/>
          <w:color w:val="000000"/>
          <w:sz w:val="28"/>
          <w:szCs w:val="28"/>
        </w:rPr>
        <w:drawing>
          <wp:anchor distT="0" distB="0" distL="114300" distR="114300" simplePos="0" relativeHeight="251660288" behindDoc="0" locked="0" layoutInCell="1" allowOverlap="1">
            <wp:simplePos x="0" y="0"/>
            <wp:positionH relativeFrom="margin">
              <wp:posOffset>549275</wp:posOffset>
            </wp:positionH>
            <wp:positionV relativeFrom="paragraph">
              <wp:posOffset>534670</wp:posOffset>
            </wp:positionV>
            <wp:extent cx="4445635" cy="3441065"/>
            <wp:effectExtent l="0" t="0" r="0" b="6985"/>
            <wp:wrapTopAndBottom/>
            <wp:docPr id="37" name="图片 37" descr="半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半排"/>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45635" cy="3441065"/>
                    </a:xfrm>
                    <a:prstGeom prst="rect">
                      <a:avLst/>
                    </a:prstGeom>
                    <a:noFill/>
                    <a:ln>
                      <a:noFill/>
                    </a:ln>
                  </pic:spPr>
                </pic:pic>
              </a:graphicData>
            </a:graphic>
          </wp:anchor>
        </w:drawing>
      </w:r>
      <w:r>
        <w:rPr>
          <w:rFonts w:ascii="Times New Roman" w:hAnsi="Times New Roman" w:eastAsia="仿宋_GB2312"/>
          <w:color w:val="000000"/>
          <w:sz w:val="32"/>
          <w:szCs w:val="32"/>
        </w:rPr>
        <w:t>气流模式图、结构图示例如下（图1-图4）:</w:t>
      </w:r>
    </w:p>
    <w:p w14:paraId="3206932D">
      <w:pPr>
        <w:spacing w:line="5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图1  A2型生物安全柜气流模式图</w:t>
      </w:r>
    </w:p>
    <w:p w14:paraId="7BC913E4">
      <w:pPr>
        <w:spacing w:line="560" w:lineRule="exact"/>
        <w:jc w:val="center"/>
        <w:outlineLvl w:val="1"/>
        <w:rPr>
          <w:rFonts w:ascii="Times New Roman" w:hAnsi="Times New Roman" w:eastAsia="仿宋_GB2312"/>
          <w:color w:val="000000"/>
          <w:sz w:val="28"/>
          <w:szCs w:val="28"/>
        </w:rPr>
      </w:pPr>
      <w:r>
        <w:rPr>
          <w:rFonts w:ascii="Times New Roman" w:hAnsi="Times New Roman" w:eastAsia="楷体_GB2312"/>
          <w:b/>
          <w:bCs/>
          <w:sz w:val="36"/>
          <w:szCs w:val="32"/>
        </w:rPr>
        <w:drawing>
          <wp:anchor distT="0" distB="0" distL="114300" distR="114300" simplePos="0" relativeHeight="251662336" behindDoc="0" locked="0" layoutInCell="1" allowOverlap="1">
            <wp:simplePos x="0" y="0"/>
            <wp:positionH relativeFrom="margin">
              <wp:align>center</wp:align>
            </wp:positionH>
            <wp:positionV relativeFrom="paragraph">
              <wp:posOffset>212725</wp:posOffset>
            </wp:positionV>
            <wp:extent cx="4490720" cy="2710180"/>
            <wp:effectExtent l="0" t="0" r="5080" b="0"/>
            <wp:wrapTopAndBottom/>
            <wp:docPr id="38" name="图片 38" descr="全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全排"/>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490720" cy="2710180"/>
                    </a:xfrm>
                    <a:prstGeom prst="rect">
                      <a:avLst/>
                    </a:prstGeom>
                    <a:noFill/>
                    <a:ln>
                      <a:noFill/>
                    </a:ln>
                  </pic:spPr>
                </pic:pic>
              </a:graphicData>
            </a:graphic>
          </wp:anchor>
        </w:drawing>
      </w:r>
      <w:r>
        <w:rPr>
          <w:rFonts w:ascii="Times New Roman" w:hAnsi="Times New Roman" w:eastAsia="仿宋_GB2312"/>
          <w:color w:val="000000"/>
          <w:sz w:val="28"/>
          <w:szCs w:val="28"/>
        </w:rPr>
        <w:t>图2  B2型生物安全柜气流模式图</w:t>
      </w:r>
    </w:p>
    <w:p w14:paraId="1827B6E2">
      <w:pPr>
        <w:spacing w:line="560" w:lineRule="exact"/>
        <w:jc w:val="center"/>
        <w:outlineLvl w:val="1"/>
        <w:rPr>
          <w:rFonts w:ascii="Times New Roman" w:hAnsi="Times New Roman" w:eastAsia="仿宋_GB2312"/>
          <w:color w:val="000000"/>
          <w:sz w:val="28"/>
          <w:szCs w:val="28"/>
        </w:rPr>
      </w:pPr>
    </w:p>
    <w:p w14:paraId="58758824">
      <w:pPr>
        <w:spacing w:line="5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图3  A2型生物安全柜结构示意图</w:t>
      </w:r>
    </w:p>
    <w:p w14:paraId="5A54808C">
      <w:pPr>
        <w:spacing w:line="580" w:lineRule="exact"/>
        <w:jc w:val="center"/>
        <w:rPr>
          <w:rFonts w:ascii="仿宋_GB2312" w:eastAsia="仿宋_GB2312"/>
          <w:color w:val="000000"/>
          <w:sz w:val="28"/>
          <w:szCs w:val="28"/>
        </w:rPr>
      </w:pPr>
      <w:r>
        <w:rPr>
          <w:rFonts w:ascii="仿宋_GB2312" w:eastAsia="仿宋_GB2312"/>
          <w:color w:val="000000"/>
          <w:sz w:val="28"/>
          <w:szCs w:val="28"/>
        </w:rPr>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4465955" cy="3157220"/>
            <wp:effectExtent l="0" t="0" r="0" b="5080"/>
            <wp:wrapTopAndBottom/>
            <wp:docPr id="39" name="图片 39" descr="微信图片_2021071815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微信图片_202107181548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65955" cy="3157220"/>
                    </a:xfrm>
                    <a:prstGeom prst="rect">
                      <a:avLst/>
                    </a:prstGeom>
                    <a:noFill/>
                    <a:ln>
                      <a:noFill/>
                    </a:ln>
                  </pic:spPr>
                </pic:pic>
              </a:graphicData>
            </a:graphic>
          </wp:anchor>
        </w:drawing>
      </w:r>
      <w:r>
        <w:rPr>
          <w:rFonts w:ascii="仿宋_GB2312" w:eastAsia="仿宋_GB2312"/>
          <w:color w:val="000000"/>
          <w:sz w:val="28"/>
          <w:szCs w:val="28"/>
        </w:rPr>
        <w:t xml:space="preserve"> </w:t>
      </w:r>
    </w:p>
    <w:p w14:paraId="5A49B9D8">
      <w:pPr>
        <w:spacing w:line="560" w:lineRule="exact"/>
        <w:jc w:val="center"/>
        <w:outlineLvl w:val="1"/>
        <w:rPr>
          <w:rFonts w:ascii="Times New Roman" w:hAnsi="Times New Roman" w:eastAsia="仿宋_GB2312"/>
          <w:color w:val="000000"/>
          <w:sz w:val="28"/>
          <w:szCs w:val="28"/>
        </w:rPr>
      </w:pPr>
      <w:r>
        <w:rPr>
          <w:rFonts w:ascii="Times New Roman" w:hAnsi="Times New Roman"/>
        </w:rPr>
        <w:drawing>
          <wp:anchor distT="0" distB="0" distL="114300" distR="114300" simplePos="0" relativeHeight="251661312" behindDoc="0" locked="0" layoutInCell="1" allowOverlap="1">
            <wp:simplePos x="0" y="0"/>
            <wp:positionH relativeFrom="column">
              <wp:posOffset>738505</wp:posOffset>
            </wp:positionH>
            <wp:positionV relativeFrom="paragraph">
              <wp:posOffset>137160</wp:posOffset>
            </wp:positionV>
            <wp:extent cx="4464050" cy="3153410"/>
            <wp:effectExtent l="0" t="0" r="0" b="8890"/>
            <wp:wrapTopAndBottom/>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64050" cy="3153410"/>
                    </a:xfrm>
                    <a:prstGeom prst="rect">
                      <a:avLst/>
                    </a:prstGeom>
                    <a:noFill/>
                    <a:ln>
                      <a:noFill/>
                    </a:ln>
                  </pic:spPr>
                </pic:pic>
              </a:graphicData>
            </a:graphic>
          </wp:anchor>
        </w:drawing>
      </w:r>
      <w:r>
        <w:rPr>
          <w:rFonts w:ascii="Times New Roman" w:hAnsi="Times New Roman" w:eastAsia="仿宋_GB2312"/>
          <w:color w:val="000000"/>
          <w:sz w:val="28"/>
          <w:szCs w:val="28"/>
        </w:rPr>
        <w:t>图4  B2型生物安全柜结构示意图</w:t>
      </w:r>
    </w:p>
    <w:p w14:paraId="378D98DD">
      <w:pPr>
        <w:spacing w:line="560" w:lineRule="exact"/>
        <w:jc w:val="center"/>
        <w:outlineLvl w:val="1"/>
        <w:rPr>
          <w:rFonts w:eastAsia="楷体_GB2312"/>
          <w:bCs/>
          <w:color w:val="000000"/>
          <w:sz w:val="32"/>
          <w:szCs w:val="32"/>
        </w:rPr>
      </w:pPr>
    </w:p>
    <w:p w14:paraId="5EF3E75F">
      <w:pPr>
        <w:spacing w:line="560" w:lineRule="exact"/>
        <w:ind w:firstLine="640" w:firstLineChars="200"/>
        <w:outlineLvl w:val="1"/>
        <w:rPr>
          <w:rFonts w:ascii="Times New Roman" w:hAnsi="Times New Roman" w:eastAsia="仿宋_GB2312"/>
          <w:bCs/>
          <w:color w:val="000000"/>
          <w:sz w:val="32"/>
          <w:szCs w:val="32"/>
        </w:rPr>
      </w:pPr>
      <w:r>
        <w:rPr>
          <w:rFonts w:ascii="Times New Roman" w:hAnsi="Times New Roman" w:eastAsia="楷体_GB2312"/>
          <w:bCs/>
          <w:color w:val="000000"/>
          <w:sz w:val="32"/>
          <w:szCs w:val="32"/>
        </w:rPr>
        <w:t>（</w:t>
      </w:r>
      <w:r>
        <w:rPr>
          <w:rFonts w:ascii="Times New Roman" w:hAnsi="Times New Roman" w:eastAsia="仿宋_GB2312"/>
          <w:bCs/>
          <w:color w:val="000000"/>
          <w:sz w:val="32"/>
          <w:szCs w:val="32"/>
        </w:rPr>
        <w:t>2）型号规格</w:t>
      </w:r>
    </w:p>
    <w:p w14:paraId="6ACBDC62">
      <w:pPr>
        <w:spacing w:line="560" w:lineRule="exact"/>
        <w:ind w:firstLine="640" w:firstLineChars="200"/>
        <w:jc w:val="left"/>
        <w:rPr>
          <w:rFonts w:eastAsia="仿宋_GB2312"/>
          <w:color w:val="000000"/>
          <w:sz w:val="32"/>
          <w:szCs w:val="32"/>
        </w:rPr>
      </w:pPr>
      <w:r>
        <w:rPr>
          <w:rFonts w:eastAsia="仿宋_GB2312"/>
          <w:color w:val="000000"/>
          <w:sz w:val="32"/>
          <w:szCs w:val="32"/>
        </w:rPr>
        <w:t>应明确申报产品的型号规格</w:t>
      </w:r>
      <w:r>
        <w:rPr>
          <w:rFonts w:hint="eastAsia" w:eastAsia="仿宋_GB2312"/>
          <w:color w:val="000000"/>
          <w:sz w:val="32"/>
          <w:szCs w:val="32"/>
        </w:rPr>
        <w:t>及</w:t>
      </w:r>
      <w:r>
        <w:rPr>
          <w:rFonts w:eastAsia="仿宋_GB2312"/>
          <w:color w:val="000000"/>
          <w:sz w:val="32"/>
          <w:szCs w:val="32"/>
        </w:rPr>
        <w:t>结构组成</w:t>
      </w:r>
      <w:r>
        <w:rPr>
          <w:rFonts w:eastAsia="仿宋_GB2312"/>
          <w:color w:val="000000"/>
          <w:sz w:val="32"/>
          <w:szCs w:val="32"/>
          <w:lang w:val="en"/>
        </w:rPr>
        <w:t>（</w:t>
      </w:r>
      <w:r>
        <w:rPr>
          <w:rFonts w:eastAsia="仿宋_GB2312"/>
          <w:color w:val="000000"/>
          <w:sz w:val="32"/>
          <w:szCs w:val="32"/>
        </w:rPr>
        <w:t>或配置</w:t>
      </w:r>
      <w:r>
        <w:rPr>
          <w:rFonts w:eastAsia="仿宋_GB2312"/>
          <w:color w:val="000000"/>
          <w:sz w:val="32"/>
          <w:szCs w:val="32"/>
          <w:lang w:val="en"/>
        </w:rPr>
        <w:t>）</w:t>
      </w:r>
      <w:r>
        <w:rPr>
          <w:rFonts w:hint="eastAsia" w:eastAsia="仿宋_GB2312"/>
          <w:color w:val="000000"/>
          <w:sz w:val="32"/>
          <w:szCs w:val="32"/>
        </w:rPr>
        <w:t>（表1）。</w:t>
      </w:r>
      <w:r>
        <w:rPr>
          <w:rFonts w:eastAsia="仿宋_GB2312"/>
          <w:color w:val="000000"/>
          <w:sz w:val="32"/>
          <w:szCs w:val="32"/>
        </w:rPr>
        <w:t>对于存在多种型号规格的产品，应当采用对比表及带有说明性文字的图片、图表，对</w:t>
      </w:r>
      <w:r>
        <w:rPr>
          <w:rFonts w:hint="eastAsia" w:eastAsia="仿宋_GB2312"/>
          <w:color w:val="000000"/>
          <w:sz w:val="32"/>
          <w:szCs w:val="32"/>
        </w:rPr>
        <w:t>所有拟申报</w:t>
      </w:r>
      <w:r>
        <w:rPr>
          <w:rFonts w:eastAsia="仿宋_GB2312"/>
          <w:color w:val="000000"/>
          <w:sz w:val="32"/>
          <w:szCs w:val="32"/>
        </w:rPr>
        <w:t>型号规格的结构组成</w:t>
      </w:r>
      <w:r>
        <w:rPr>
          <w:rFonts w:eastAsia="仿宋_GB2312"/>
          <w:color w:val="000000"/>
          <w:sz w:val="32"/>
          <w:szCs w:val="32"/>
          <w:lang w:val="en"/>
        </w:rPr>
        <w:t>（</w:t>
      </w:r>
      <w:r>
        <w:rPr>
          <w:rFonts w:eastAsia="仿宋_GB2312"/>
          <w:color w:val="000000"/>
          <w:sz w:val="32"/>
          <w:szCs w:val="32"/>
        </w:rPr>
        <w:t>或配置</w:t>
      </w:r>
      <w:r>
        <w:rPr>
          <w:rFonts w:eastAsia="仿宋_GB2312"/>
          <w:color w:val="000000"/>
          <w:sz w:val="32"/>
          <w:szCs w:val="32"/>
          <w:lang w:val="en"/>
        </w:rPr>
        <w:t>）</w:t>
      </w:r>
      <w:r>
        <w:rPr>
          <w:rFonts w:eastAsia="仿宋_GB2312"/>
          <w:color w:val="000000"/>
          <w:sz w:val="32"/>
          <w:szCs w:val="32"/>
        </w:rPr>
        <w:t>、功能、产品特征和运行模式、性能指标等加以描述</w:t>
      </w:r>
      <w:r>
        <w:rPr>
          <w:rFonts w:hint="eastAsia" w:eastAsia="仿宋_GB2312"/>
          <w:color w:val="000000"/>
          <w:sz w:val="32"/>
          <w:szCs w:val="32"/>
        </w:rPr>
        <w:t>，</w:t>
      </w:r>
      <w:r>
        <w:rPr>
          <w:rFonts w:eastAsia="仿宋_GB2312"/>
          <w:color w:val="000000"/>
          <w:sz w:val="32"/>
          <w:szCs w:val="32"/>
        </w:rPr>
        <w:t>明确各型号规格的区别。</w:t>
      </w:r>
    </w:p>
    <w:p w14:paraId="516116E7">
      <w:pPr>
        <w:spacing w:line="560" w:lineRule="exact"/>
        <w:ind w:firstLine="640" w:firstLineChars="200"/>
        <w:jc w:val="left"/>
        <w:rPr>
          <w:rFonts w:eastAsia="仿宋_GB2312"/>
          <w:color w:val="000000"/>
          <w:sz w:val="32"/>
          <w:szCs w:val="32"/>
        </w:rPr>
      </w:pPr>
    </w:p>
    <w:p w14:paraId="69754183">
      <w:pPr>
        <w:spacing w:line="56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表1  产品配置表示例</w:t>
      </w: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998"/>
        <w:gridCol w:w="2835"/>
        <w:gridCol w:w="2552"/>
      </w:tblGrid>
      <w:tr w14:paraId="24B2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blHeader/>
        </w:trPr>
        <w:tc>
          <w:tcPr>
            <w:tcW w:w="818" w:type="dxa"/>
            <w:vMerge w:val="restart"/>
            <w:tcBorders>
              <w:top w:val="single" w:color="auto" w:sz="4" w:space="0"/>
              <w:left w:val="single" w:color="auto" w:sz="4" w:space="0"/>
              <w:bottom w:val="single" w:color="auto" w:sz="4" w:space="0"/>
              <w:right w:val="single" w:color="auto" w:sz="4" w:space="0"/>
            </w:tcBorders>
            <w:vAlign w:val="center"/>
          </w:tcPr>
          <w:p w14:paraId="06912D2B">
            <w:pPr>
              <w:spacing w:line="440" w:lineRule="exact"/>
              <w:rPr>
                <w:rFonts w:ascii="Times New Roman" w:hAnsi="Times New Roman" w:eastAsia="仿宋_GB2312"/>
                <w:color w:val="000000"/>
                <w:sz w:val="24"/>
              </w:rPr>
            </w:pPr>
            <w:r>
              <w:rPr>
                <w:rFonts w:ascii="Times New Roman" w:hAnsi="Times New Roman" w:eastAsia="仿宋_GB2312"/>
                <w:color w:val="000000"/>
                <w:sz w:val="24"/>
              </w:rPr>
              <w:t>序号</w:t>
            </w:r>
          </w:p>
        </w:tc>
        <w:tc>
          <w:tcPr>
            <w:tcW w:w="2998" w:type="dxa"/>
            <w:vMerge w:val="restart"/>
            <w:tcBorders>
              <w:top w:val="single" w:color="auto" w:sz="4" w:space="0"/>
              <w:left w:val="single" w:color="auto" w:sz="4" w:space="0"/>
              <w:bottom w:val="single" w:color="auto" w:sz="4" w:space="0"/>
              <w:right w:val="single" w:color="auto" w:sz="4" w:space="0"/>
            </w:tcBorders>
            <w:vAlign w:val="center"/>
          </w:tcPr>
          <w:p w14:paraId="1DF732EB">
            <w:pPr>
              <w:spacing w:line="440" w:lineRule="exact"/>
              <w:jc w:val="center"/>
              <w:rPr>
                <w:rFonts w:ascii="Times New Roman" w:hAnsi="Times New Roman" w:eastAsia="仿宋_GB2312"/>
                <w:color w:val="000000"/>
                <w:sz w:val="24"/>
              </w:rPr>
            </w:pPr>
            <w:r>
              <w:rPr>
                <w:rFonts w:ascii="Times New Roman" w:hAnsi="Times New Roman" w:eastAsia="仿宋_GB2312"/>
                <w:color w:val="000000"/>
                <w:sz w:val="24"/>
              </w:rPr>
              <w:t>项目</w:t>
            </w:r>
          </w:p>
        </w:tc>
        <w:tc>
          <w:tcPr>
            <w:tcW w:w="5387" w:type="dxa"/>
            <w:gridSpan w:val="2"/>
            <w:tcBorders>
              <w:top w:val="single" w:color="auto" w:sz="4" w:space="0"/>
              <w:left w:val="single" w:color="auto" w:sz="4" w:space="0"/>
              <w:bottom w:val="single" w:color="auto" w:sz="4" w:space="0"/>
              <w:right w:val="single" w:color="auto" w:sz="4" w:space="0"/>
            </w:tcBorders>
          </w:tcPr>
          <w:p w14:paraId="0AC385E0">
            <w:pPr>
              <w:spacing w:line="440" w:lineRule="exact"/>
              <w:jc w:val="center"/>
              <w:rPr>
                <w:rFonts w:ascii="Times New Roman" w:hAnsi="Times New Roman" w:eastAsia="仿宋_GB2312"/>
                <w:color w:val="000000"/>
                <w:sz w:val="24"/>
              </w:rPr>
            </w:pPr>
            <w:r>
              <w:rPr>
                <w:rFonts w:ascii="Times New Roman" w:hAnsi="Times New Roman" w:eastAsia="仿宋_GB2312"/>
                <w:color w:val="000000"/>
                <w:sz w:val="24"/>
              </w:rPr>
              <w:t>生物安全柜</w:t>
            </w:r>
          </w:p>
        </w:tc>
      </w:tr>
      <w:tr w14:paraId="03B9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tblHeader/>
        </w:trPr>
        <w:tc>
          <w:tcPr>
            <w:tcW w:w="818" w:type="dxa"/>
            <w:vMerge w:val="continue"/>
            <w:tcBorders>
              <w:top w:val="single" w:color="auto" w:sz="4" w:space="0"/>
              <w:left w:val="single" w:color="auto" w:sz="4" w:space="0"/>
              <w:bottom w:val="single" w:color="auto" w:sz="4" w:space="0"/>
              <w:right w:val="single" w:color="auto" w:sz="4" w:space="0"/>
            </w:tcBorders>
            <w:vAlign w:val="center"/>
          </w:tcPr>
          <w:p w14:paraId="028844DC">
            <w:pPr>
              <w:spacing w:line="440" w:lineRule="exact"/>
              <w:rPr>
                <w:rFonts w:ascii="Times New Roman" w:hAnsi="Times New Roman" w:eastAsia="仿宋_GB2312"/>
                <w:color w:val="000000"/>
                <w:sz w:val="24"/>
              </w:rPr>
            </w:pPr>
          </w:p>
        </w:tc>
        <w:tc>
          <w:tcPr>
            <w:tcW w:w="2998" w:type="dxa"/>
            <w:vMerge w:val="continue"/>
            <w:tcBorders>
              <w:top w:val="single" w:color="auto" w:sz="4" w:space="0"/>
              <w:left w:val="single" w:color="auto" w:sz="4" w:space="0"/>
              <w:bottom w:val="single" w:color="auto" w:sz="4" w:space="0"/>
              <w:right w:val="single" w:color="auto" w:sz="4" w:space="0"/>
            </w:tcBorders>
            <w:vAlign w:val="center"/>
          </w:tcPr>
          <w:p w14:paraId="394157F1">
            <w:pPr>
              <w:spacing w:line="440" w:lineRule="exact"/>
              <w:rPr>
                <w:rFonts w:ascii="Times New Roman" w:hAnsi="Times New Roman" w:eastAsia="仿宋_GB2312"/>
                <w:color w:val="000000"/>
                <w:sz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5C02062">
            <w:pPr>
              <w:spacing w:line="440" w:lineRule="exact"/>
              <w:jc w:val="center"/>
              <w:rPr>
                <w:rFonts w:ascii="Times New Roman" w:hAnsi="Times New Roman" w:eastAsia="仿宋_GB2312"/>
                <w:color w:val="000000"/>
                <w:sz w:val="24"/>
              </w:rPr>
            </w:pPr>
            <w:r>
              <w:rPr>
                <w:rFonts w:ascii="Times New Roman" w:hAnsi="Times New Roman" w:eastAsia="仿宋_GB2312"/>
                <w:color w:val="000000"/>
                <w:sz w:val="24"/>
              </w:rPr>
              <w:t>型号1</w:t>
            </w:r>
          </w:p>
        </w:tc>
        <w:tc>
          <w:tcPr>
            <w:tcW w:w="2552" w:type="dxa"/>
            <w:tcBorders>
              <w:top w:val="single" w:color="auto" w:sz="4" w:space="0"/>
              <w:left w:val="single" w:color="auto" w:sz="4" w:space="0"/>
              <w:bottom w:val="single" w:color="auto" w:sz="4" w:space="0"/>
              <w:right w:val="single" w:color="auto" w:sz="4" w:space="0"/>
            </w:tcBorders>
            <w:vAlign w:val="center"/>
          </w:tcPr>
          <w:p w14:paraId="00FC86DD">
            <w:pPr>
              <w:spacing w:line="440" w:lineRule="exact"/>
              <w:jc w:val="center"/>
              <w:rPr>
                <w:rFonts w:ascii="Times New Roman" w:hAnsi="Times New Roman" w:eastAsia="仿宋_GB2312"/>
                <w:color w:val="000000"/>
                <w:sz w:val="24"/>
              </w:rPr>
            </w:pPr>
            <w:r>
              <w:rPr>
                <w:rFonts w:ascii="Times New Roman" w:hAnsi="Times New Roman" w:eastAsia="仿宋_GB2312"/>
                <w:color w:val="000000"/>
                <w:sz w:val="24"/>
              </w:rPr>
              <w:t>型号2</w:t>
            </w:r>
          </w:p>
        </w:tc>
      </w:tr>
      <w:tr w14:paraId="7A1A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8" w:type="dxa"/>
            <w:tcBorders>
              <w:left w:val="single" w:color="auto" w:sz="4" w:space="0"/>
              <w:right w:val="single" w:color="auto" w:sz="4" w:space="0"/>
            </w:tcBorders>
            <w:vAlign w:val="center"/>
          </w:tcPr>
          <w:p w14:paraId="02121D30">
            <w:pPr>
              <w:spacing w:line="440" w:lineRule="exact"/>
              <w:rPr>
                <w:rFonts w:ascii="Times New Roman" w:hAnsi="Times New Roman" w:eastAsia="仿宋_GB2312"/>
                <w:color w:val="000000"/>
                <w:sz w:val="24"/>
              </w:rPr>
            </w:pPr>
            <w:r>
              <w:rPr>
                <w:rFonts w:ascii="Times New Roman" w:hAnsi="Times New Roman" w:eastAsia="仿宋_GB2312"/>
                <w:color w:val="000000"/>
                <w:sz w:val="24"/>
              </w:rPr>
              <w:t>1</w:t>
            </w:r>
          </w:p>
        </w:tc>
        <w:tc>
          <w:tcPr>
            <w:tcW w:w="2998" w:type="dxa"/>
            <w:tcBorders>
              <w:top w:val="single" w:color="auto" w:sz="4" w:space="0"/>
              <w:left w:val="single" w:color="auto" w:sz="4" w:space="0"/>
              <w:bottom w:val="single" w:color="auto" w:sz="4" w:space="0"/>
              <w:right w:val="single" w:color="auto" w:sz="4" w:space="0"/>
            </w:tcBorders>
          </w:tcPr>
          <w:p w14:paraId="2FE11B23">
            <w:pPr>
              <w:spacing w:line="440" w:lineRule="exact"/>
              <w:rPr>
                <w:rFonts w:ascii="Times New Roman" w:hAnsi="Times New Roman" w:eastAsia="仿宋_GB2312"/>
                <w:color w:val="000000"/>
                <w:sz w:val="24"/>
              </w:rPr>
            </w:pPr>
            <w:r>
              <w:rPr>
                <w:rFonts w:ascii="Times New Roman" w:hAnsi="Times New Roman" w:eastAsia="仿宋_GB2312"/>
                <w:color w:val="000000"/>
                <w:sz w:val="24"/>
              </w:rPr>
              <w:t>外排气流比例</w:t>
            </w:r>
          </w:p>
        </w:tc>
        <w:tc>
          <w:tcPr>
            <w:tcW w:w="2835" w:type="dxa"/>
            <w:tcBorders>
              <w:top w:val="single" w:color="auto" w:sz="4" w:space="0"/>
              <w:left w:val="single" w:color="auto" w:sz="4" w:space="0"/>
              <w:bottom w:val="single" w:color="auto" w:sz="4" w:space="0"/>
              <w:right w:val="single" w:color="auto" w:sz="4" w:space="0"/>
            </w:tcBorders>
            <w:vAlign w:val="center"/>
          </w:tcPr>
          <w:p w14:paraId="7F90E605">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56343F7">
            <w:pPr>
              <w:spacing w:line="440" w:lineRule="exact"/>
              <w:jc w:val="center"/>
              <w:rPr>
                <w:rFonts w:ascii="Times New Roman" w:hAnsi="Times New Roman" w:eastAsia="仿宋_GB2312"/>
                <w:color w:val="000000"/>
                <w:sz w:val="24"/>
              </w:rPr>
            </w:pPr>
          </w:p>
        </w:tc>
      </w:tr>
      <w:tr w14:paraId="1274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8" w:type="dxa"/>
            <w:tcBorders>
              <w:left w:val="single" w:color="auto" w:sz="4" w:space="0"/>
              <w:right w:val="single" w:color="auto" w:sz="4" w:space="0"/>
            </w:tcBorders>
            <w:vAlign w:val="center"/>
          </w:tcPr>
          <w:p w14:paraId="666489D0">
            <w:pPr>
              <w:spacing w:line="440" w:lineRule="exact"/>
              <w:rPr>
                <w:rFonts w:ascii="Times New Roman" w:hAnsi="Times New Roman" w:eastAsia="仿宋_GB2312"/>
                <w:color w:val="000000"/>
                <w:sz w:val="24"/>
              </w:rPr>
            </w:pPr>
            <w:r>
              <w:rPr>
                <w:rFonts w:ascii="Times New Roman" w:hAnsi="Times New Roman" w:eastAsia="仿宋_GB2312"/>
                <w:color w:val="000000"/>
                <w:sz w:val="24"/>
              </w:rPr>
              <w:t>2</w:t>
            </w:r>
          </w:p>
        </w:tc>
        <w:tc>
          <w:tcPr>
            <w:tcW w:w="2998" w:type="dxa"/>
            <w:tcBorders>
              <w:top w:val="single" w:color="auto" w:sz="4" w:space="0"/>
              <w:left w:val="single" w:color="auto" w:sz="4" w:space="0"/>
              <w:bottom w:val="single" w:color="auto" w:sz="4" w:space="0"/>
              <w:right w:val="single" w:color="auto" w:sz="4" w:space="0"/>
            </w:tcBorders>
          </w:tcPr>
          <w:p w14:paraId="51E6AFCE">
            <w:pPr>
              <w:spacing w:line="440" w:lineRule="exact"/>
              <w:rPr>
                <w:rFonts w:ascii="Times New Roman" w:hAnsi="Times New Roman" w:eastAsia="仿宋_GB2312"/>
                <w:color w:val="000000"/>
                <w:sz w:val="24"/>
              </w:rPr>
            </w:pPr>
            <w:r>
              <w:rPr>
                <w:rFonts w:ascii="Times New Roman" w:hAnsi="Times New Roman" w:eastAsia="仿宋_GB2312"/>
                <w:color w:val="000000"/>
                <w:sz w:val="24"/>
              </w:rPr>
              <w:t>外部尺寸</w:t>
            </w:r>
          </w:p>
        </w:tc>
        <w:tc>
          <w:tcPr>
            <w:tcW w:w="2835" w:type="dxa"/>
            <w:tcBorders>
              <w:top w:val="single" w:color="auto" w:sz="4" w:space="0"/>
              <w:left w:val="single" w:color="auto" w:sz="4" w:space="0"/>
              <w:bottom w:val="single" w:color="auto" w:sz="4" w:space="0"/>
              <w:right w:val="single" w:color="auto" w:sz="4" w:space="0"/>
            </w:tcBorders>
            <w:vAlign w:val="center"/>
          </w:tcPr>
          <w:p w14:paraId="39F95DB9">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3B1D659">
            <w:pPr>
              <w:jc w:val="center"/>
              <w:rPr>
                <w:rFonts w:ascii="Times New Roman" w:hAnsi="Times New Roman" w:eastAsia="仿宋_GB2312"/>
                <w:color w:val="000000"/>
                <w:sz w:val="24"/>
              </w:rPr>
            </w:pPr>
          </w:p>
        </w:tc>
      </w:tr>
      <w:tr w14:paraId="33F7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8" w:type="dxa"/>
            <w:tcBorders>
              <w:left w:val="single" w:color="auto" w:sz="4" w:space="0"/>
              <w:right w:val="single" w:color="auto" w:sz="4" w:space="0"/>
            </w:tcBorders>
            <w:vAlign w:val="center"/>
          </w:tcPr>
          <w:p w14:paraId="299F9BB8">
            <w:pPr>
              <w:spacing w:line="440" w:lineRule="exact"/>
              <w:rPr>
                <w:rFonts w:ascii="Times New Roman" w:hAnsi="Times New Roman" w:eastAsia="仿宋_GB2312"/>
                <w:color w:val="000000"/>
                <w:sz w:val="24"/>
              </w:rPr>
            </w:pPr>
            <w:r>
              <w:rPr>
                <w:rFonts w:ascii="Times New Roman" w:hAnsi="Times New Roman" w:eastAsia="仿宋_GB2312"/>
                <w:color w:val="000000"/>
                <w:sz w:val="24"/>
              </w:rPr>
              <w:t>3</w:t>
            </w:r>
          </w:p>
        </w:tc>
        <w:tc>
          <w:tcPr>
            <w:tcW w:w="2998" w:type="dxa"/>
            <w:tcBorders>
              <w:top w:val="single" w:color="auto" w:sz="4" w:space="0"/>
              <w:left w:val="single" w:color="auto" w:sz="4" w:space="0"/>
              <w:bottom w:val="single" w:color="auto" w:sz="4" w:space="0"/>
              <w:right w:val="single" w:color="auto" w:sz="4" w:space="0"/>
            </w:tcBorders>
            <w:vAlign w:val="center"/>
          </w:tcPr>
          <w:p w14:paraId="04589C59">
            <w:pPr>
              <w:spacing w:line="440" w:lineRule="exact"/>
              <w:rPr>
                <w:rFonts w:ascii="Times New Roman" w:hAnsi="Times New Roman" w:eastAsia="仿宋_GB2312"/>
                <w:color w:val="000000"/>
                <w:sz w:val="24"/>
              </w:rPr>
            </w:pPr>
            <w:r>
              <w:rPr>
                <w:rFonts w:ascii="Times New Roman" w:hAnsi="Times New Roman" w:eastAsia="仿宋_GB2312"/>
                <w:color w:val="000000"/>
                <w:sz w:val="24"/>
              </w:rPr>
              <w:t>工作区尺寸</w:t>
            </w:r>
          </w:p>
        </w:tc>
        <w:tc>
          <w:tcPr>
            <w:tcW w:w="2835" w:type="dxa"/>
            <w:tcBorders>
              <w:top w:val="single" w:color="auto" w:sz="4" w:space="0"/>
              <w:left w:val="single" w:color="auto" w:sz="4" w:space="0"/>
              <w:bottom w:val="single" w:color="auto" w:sz="4" w:space="0"/>
              <w:right w:val="single" w:color="auto" w:sz="4" w:space="0"/>
            </w:tcBorders>
          </w:tcPr>
          <w:p w14:paraId="28E59F03">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8442C67">
            <w:pPr>
              <w:jc w:val="center"/>
              <w:rPr>
                <w:rFonts w:ascii="Times New Roman" w:hAnsi="Times New Roman" w:eastAsia="仿宋_GB2312"/>
                <w:color w:val="000000"/>
                <w:sz w:val="24"/>
              </w:rPr>
            </w:pPr>
          </w:p>
        </w:tc>
      </w:tr>
      <w:tr w14:paraId="2334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8" w:type="dxa"/>
            <w:tcBorders>
              <w:left w:val="single" w:color="auto" w:sz="4" w:space="0"/>
              <w:right w:val="single" w:color="auto" w:sz="4" w:space="0"/>
            </w:tcBorders>
            <w:vAlign w:val="center"/>
          </w:tcPr>
          <w:p w14:paraId="76E19C27">
            <w:pPr>
              <w:spacing w:line="440" w:lineRule="exact"/>
              <w:rPr>
                <w:rFonts w:ascii="Times New Roman" w:hAnsi="Times New Roman" w:eastAsia="仿宋_GB2312"/>
                <w:color w:val="000000"/>
                <w:sz w:val="24"/>
              </w:rPr>
            </w:pPr>
            <w:r>
              <w:rPr>
                <w:rFonts w:ascii="Times New Roman" w:hAnsi="Times New Roman" w:eastAsia="仿宋_GB2312"/>
                <w:color w:val="000000"/>
                <w:sz w:val="24"/>
              </w:rPr>
              <w:t>4</w:t>
            </w:r>
          </w:p>
        </w:tc>
        <w:tc>
          <w:tcPr>
            <w:tcW w:w="2998" w:type="dxa"/>
            <w:tcBorders>
              <w:top w:val="single" w:color="auto" w:sz="4" w:space="0"/>
              <w:left w:val="single" w:color="auto" w:sz="4" w:space="0"/>
              <w:bottom w:val="single" w:color="auto" w:sz="4" w:space="0"/>
              <w:right w:val="single" w:color="auto" w:sz="4" w:space="0"/>
            </w:tcBorders>
            <w:vAlign w:val="center"/>
          </w:tcPr>
          <w:p w14:paraId="61C44232">
            <w:pPr>
              <w:spacing w:line="440" w:lineRule="exact"/>
              <w:rPr>
                <w:rFonts w:ascii="Times New Roman" w:hAnsi="Times New Roman" w:eastAsia="仿宋_GB2312"/>
                <w:color w:val="000000"/>
                <w:sz w:val="24"/>
              </w:rPr>
            </w:pPr>
            <w:r>
              <w:rPr>
                <w:rFonts w:ascii="Times New Roman" w:hAnsi="Times New Roman" w:eastAsia="仿宋_GB2312"/>
                <w:color w:val="000000"/>
                <w:sz w:val="24"/>
              </w:rPr>
              <w:t>前窗操作口高度</w:t>
            </w:r>
          </w:p>
        </w:tc>
        <w:tc>
          <w:tcPr>
            <w:tcW w:w="2835" w:type="dxa"/>
            <w:tcBorders>
              <w:top w:val="single" w:color="auto" w:sz="4" w:space="0"/>
              <w:left w:val="single" w:color="auto" w:sz="4" w:space="0"/>
              <w:bottom w:val="single" w:color="auto" w:sz="4" w:space="0"/>
              <w:right w:val="single" w:color="auto" w:sz="4" w:space="0"/>
            </w:tcBorders>
          </w:tcPr>
          <w:p w14:paraId="11F9A17A">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tcPr>
          <w:p w14:paraId="08D0718D">
            <w:pPr>
              <w:spacing w:line="440" w:lineRule="exact"/>
              <w:jc w:val="center"/>
              <w:rPr>
                <w:rFonts w:ascii="Times New Roman" w:hAnsi="Times New Roman" w:eastAsia="仿宋_GB2312"/>
                <w:color w:val="000000"/>
                <w:sz w:val="24"/>
              </w:rPr>
            </w:pPr>
          </w:p>
        </w:tc>
      </w:tr>
      <w:tr w14:paraId="773F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8" w:type="dxa"/>
            <w:tcBorders>
              <w:top w:val="single" w:color="auto" w:sz="4" w:space="0"/>
              <w:left w:val="single" w:color="auto" w:sz="4" w:space="0"/>
              <w:bottom w:val="single" w:color="auto" w:sz="4" w:space="0"/>
              <w:right w:val="single" w:color="auto" w:sz="4" w:space="0"/>
            </w:tcBorders>
            <w:vAlign w:val="center"/>
          </w:tcPr>
          <w:p w14:paraId="0FE0F6C5">
            <w:pPr>
              <w:spacing w:line="440" w:lineRule="exact"/>
              <w:rPr>
                <w:rFonts w:ascii="Times New Roman" w:hAnsi="Times New Roman" w:eastAsia="仿宋_GB2312"/>
                <w:color w:val="000000"/>
                <w:sz w:val="24"/>
              </w:rPr>
            </w:pPr>
            <w:r>
              <w:rPr>
                <w:rFonts w:ascii="Times New Roman" w:hAnsi="Times New Roman" w:eastAsia="仿宋_GB2312"/>
                <w:color w:val="000000"/>
                <w:sz w:val="24"/>
              </w:rPr>
              <w:t>5</w:t>
            </w:r>
          </w:p>
        </w:tc>
        <w:tc>
          <w:tcPr>
            <w:tcW w:w="2998" w:type="dxa"/>
            <w:tcBorders>
              <w:top w:val="single" w:color="auto" w:sz="4" w:space="0"/>
              <w:left w:val="single" w:color="auto" w:sz="4" w:space="0"/>
              <w:bottom w:val="single" w:color="auto" w:sz="4" w:space="0"/>
              <w:right w:val="single" w:color="auto" w:sz="4" w:space="0"/>
            </w:tcBorders>
          </w:tcPr>
          <w:p w14:paraId="4FB53153">
            <w:pPr>
              <w:spacing w:line="440" w:lineRule="exact"/>
              <w:rPr>
                <w:rFonts w:ascii="Times New Roman" w:hAnsi="Times New Roman" w:eastAsia="仿宋_GB2312"/>
                <w:color w:val="000000"/>
                <w:sz w:val="24"/>
              </w:rPr>
            </w:pPr>
            <w:r>
              <w:rPr>
                <w:rFonts w:ascii="Times New Roman" w:hAnsi="Times New Roman" w:eastAsia="仿宋_GB2312"/>
                <w:color w:val="000000"/>
                <w:sz w:val="24"/>
              </w:rPr>
              <w:t>下降气流平均流速标称值</w:t>
            </w:r>
          </w:p>
        </w:tc>
        <w:tc>
          <w:tcPr>
            <w:tcW w:w="2835" w:type="dxa"/>
            <w:tcBorders>
              <w:top w:val="single" w:color="auto" w:sz="4" w:space="0"/>
              <w:left w:val="single" w:color="auto" w:sz="4" w:space="0"/>
              <w:bottom w:val="single" w:color="auto" w:sz="4" w:space="0"/>
              <w:right w:val="single" w:color="auto" w:sz="4" w:space="0"/>
            </w:tcBorders>
            <w:vAlign w:val="center"/>
          </w:tcPr>
          <w:p w14:paraId="20AD57AB">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24C233C3">
            <w:pPr>
              <w:spacing w:line="440" w:lineRule="exact"/>
              <w:jc w:val="center"/>
              <w:rPr>
                <w:rFonts w:ascii="Times New Roman" w:hAnsi="Times New Roman" w:eastAsia="仿宋_GB2312"/>
                <w:color w:val="000000"/>
                <w:sz w:val="24"/>
              </w:rPr>
            </w:pPr>
          </w:p>
        </w:tc>
      </w:tr>
      <w:tr w14:paraId="74AA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8" w:type="dxa"/>
            <w:tcBorders>
              <w:top w:val="single" w:color="auto" w:sz="4" w:space="0"/>
              <w:left w:val="single" w:color="auto" w:sz="4" w:space="0"/>
              <w:bottom w:val="single" w:color="auto" w:sz="4" w:space="0"/>
              <w:right w:val="single" w:color="auto" w:sz="4" w:space="0"/>
            </w:tcBorders>
            <w:vAlign w:val="center"/>
          </w:tcPr>
          <w:p w14:paraId="17DAB90D">
            <w:pPr>
              <w:spacing w:line="440" w:lineRule="exact"/>
              <w:rPr>
                <w:rFonts w:ascii="Times New Roman" w:hAnsi="Times New Roman" w:eastAsia="仿宋_GB2312"/>
                <w:color w:val="000000"/>
                <w:sz w:val="24"/>
              </w:rPr>
            </w:pPr>
            <w:r>
              <w:rPr>
                <w:rFonts w:ascii="Times New Roman" w:hAnsi="Times New Roman" w:eastAsia="仿宋_GB2312"/>
                <w:color w:val="000000"/>
                <w:sz w:val="24"/>
              </w:rPr>
              <w:t>6</w:t>
            </w:r>
          </w:p>
        </w:tc>
        <w:tc>
          <w:tcPr>
            <w:tcW w:w="2998" w:type="dxa"/>
            <w:tcBorders>
              <w:top w:val="single" w:color="auto" w:sz="4" w:space="0"/>
              <w:left w:val="single" w:color="auto" w:sz="4" w:space="0"/>
              <w:bottom w:val="single" w:color="auto" w:sz="4" w:space="0"/>
              <w:right w:val="single" w:color="auto" w:sz="4" w:space="0"/>
            </w:tcBorders>
          </w:tcPr>
          <w:p w14:paraId="1F43BAA7">
            <w:pPr>
              <w:spacing w:line="440" w:lineRule="exact"/>
              <w:rPr>
                <w:rFonts w:ascii="Times New Roman" w:hAnsi="Times New Roman" w:eastAsia="仿宋_GB2312"/>
                <w:color w:val="000000"/>
                <w:sz w:val="24"/>
              </w:rPr>
            </w:pPr>
            <w:r>
              <w:rPr>
                <w:rFonts w:ascii="Times New Roman" w:hAnsi="Times New Roman" w:eastAsia="仿宋_GB2312"/>
                <w:color w:val="000000"/>
                <w:sz w:val="24"/>
              </w:rPr>
              <w:t>流入气流平均流速标称值</w:t>
            </w:r>
          </w:p>
        </w:tc>
        <w:tc>
          <w:tcPr>
            <w:tcW w:w="2835" w:type="dxa"/>
            <w:tcBorders>
              <w:top w:val="single" w:color="auto" w:sz="4" w:space="0"/>
              <w:left w:val="single" w:color="auto" w:sz="4" w:space="0"/>
              <w:bottom w:val="single" w:color="auto" w:sz="4" w:space="0"/>
              <w:right w:val="single" w:color="auto" w:sz="4" w:space="0"/>
            </w:tcBorders>
            <w:vAlign w:val="center"/>
          </w:tcPr>
          <w:p w14:paraId="3F310133">
            <w:pPr>
              <w:tabs>
                <w:tab w:val="center" w:pos="4201"/>
                <w:tab w:val="right" w:leader="dot" w:pos="9298"/>
              </w:tabs>
              <w:autoSpaceDE w:val="0"/>
              <w:autoSpaceDN w:val="0"/>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9C3D133">
            <w:pPr>
              <w:tabs>
                <w:tab w:val="center" w:pos="4201"/>
                <w:tab w:val="right" w:leader="dot" w:pos="9298"/>
              </w:tabs>
              <w:autoSpaceDE w:val="0"/>
              <w:autoSpaceDN w:val="0"/>
              <w:spacing w:line="440" w:lineRule="exact"/>
              <w:jc w:val="center"/>
              <w:rPr>
                <w:rFonts w:ascii="Times New Roman" w:hAnsi="Times New Roman" w:eastAsia="仿宋_GB2312"/>
                <w:color w:val="000000"/>
                <w:sz w:val="24"/>
              </w:rPr>
            </w:pPr>
          </w:p>
        </w:tc>
      </w:tr>
      <w:tr w14:paraId="30BD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8" w:type="dxa"/>
            <w:tcBorders>
              <w:top w:val="single" w:color="auto" w:sz="4" w:space="0"/>
              <w:left w:val="single" w:color="auto" w:sz="4" w:space="0"/>
              <w:bottom w:val="single" w:color="auto" w:sz="4" w:space="0"/>
              <w:right w:val="single" w:color="auto" w:sz="4" w:space="0"/>
            </w:tcBorders>
            <w:vAlign w:val="center"/>
          </w:tcPr>
          <w:p w14:paraId="5AA1B570">
            <w:pPr>
              <w:spacing w:line="440" w:lineRule="exact"/>
              <w:rPr>
                <w:rFonts w:ascii="Times New Roman" w:hAnsi="Times New Roman" w:eastAsia="仿宋_GB2312"/>
                <w:color w:val="000000"/>
                <w:sz w:val="24"/>
              </w:rPr>
            </w:pPr>
            <w:r>
              <w:rPr>
                <w:rFonts w:ascii="Times New Roman" w:hAnsi="Times New Roman" w:eastAsia="仿宋_GB2312"/>
                <w:color w:val="000000"/>
                <w:sz w:val="24"/>
              </w:rPr>
              <w:t>7</w:t>
            </w:r>
          </w:p>
        </w:tc>
        <w:tc>
          <w:tcPr>
            <w:tcW w:w="2998" w:type="dxa"/>
            <w:tcBorders>
              <w:top w:val="single" w:color="auto" w:sz="4" w:space="0"/>
              <w:left w:val="single" w:color="auto" w:sz="4" w:space="0"/>
              <w:bottom w:val="single" w:color="auto" w:sz="4" w:space="0"/>
              <w:right w:val="single" w:color="auto" w:sz="4" w:space="0"/>
            </w:tcBorders>
            <w:vAlign w:val="center"/>
          </w:tcPr>
          <w:p w14:paraId="519A8523">
            <w:pPr>
              <w:spacing w:line="440" w:lineRule="exact"/>
              <w:rPr>
                <w:rFonts w:ascii="Times New Roman" w:hAnsi="Times New Roman" w:eastAsia="仿宋_GB2312"/>
                <w:color w:val="000000"/>
                <w:sz w:val="24"/>
              </w:rPr>
            </w:pPr>
            <w:r>
              <w:rPr>
                <w:rFonts w:ascii="Times New Roman" w:hAnsi="Times New Roman" w:eastAsia="仿宋_GB2312"/>
                <w:color w:val="000000"/>
                <w:sz w:val="24"/>
              </w:rPr>
              <w:t>照明灯规格及数量</w:t>
            </w:r>
          </w:p>
        </w:tc>
        <w:tc>
          <w:tcPr>
            <w:tcW w:w="2835" w:type="dxa"/>
            <w:tcBorders>
              <w:top w:val="single" w:color="auto" w:sz="4" w:space="0"/>
              <w:left w:val="single" w:color="auto" w:sz="4" w:space="0"/>
              <w:bottom w:val="single" w:color="auto" w:sz="4" w:space="0"/>
              <w:right w:val="single" w:color="auto" w:sz="4" w:space="0"/>
            </w:tcBorders>
            <w:vAlign w:val="center"/>
          </w:tcPr>
          <w:p w14:paraId="6C0703A1">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2D3C223">
            <w:pPr>
              <w:spacing w:line="440" w:lineRule="exact"/>
              <w:jc w:val="center"/>
              <w:rPr>
                <w:rFonts w:ascii="Times New Roman" w:hAnsi="Times New Roman" w:eastAsia="仿宋_GB2312"/>
                <w:color w:val="000000"/>
                <w:sz w:val="24"/>
              </w:rPr>
            </w:pPr>
          </w:p>
        </w:tc>
      </w:tr>
      <w:tr w14:paraId="6528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8" w:type="dxa"/>
            <w:tcBorders>
              <w:top w:val="single" w:color="auto" w:sz="4" w:space="0"/>
              <w:left w:val="single" w:color="auto" w:sz="4" w:space="0"/>
              <w:bottom w:val="single" w:color="auto" w:sz="4" w:space="0"/>
              <w:right w:val="single" w:color="auto" w:sz="4" w:space="0"/>
            </w:tcBorders>
            <w:vAlign w:val="center"/>
          </w:tcPr>
          <w:p w14:paraId="5DE00FDA">
            <w:pPr>
              <w:spacing w:line="440" w:lineRule="exact"/>
              <w:rPr>
                <w:rFonts w:ascii="Times New Roman" w:hAnsi="Times New Roman" w:eastAsia="仿宋_GB2312"/>
                <w:color w:val="000000"/>
                <w:sz w:val="24"/>
              </w:rPr>
            </w:pPr>
            <w:r>
              <w:rPr>
                <w:rFonts w:ascii="Times New Roman" w:hAnsi="Times New Roman" w:eastAsia="仿宋_GB2312"/>
                <w:color w:val="000000"/>
                <w:sz w:val="24"/>
              </w:rPr>
              <w:t>8</w:t>
            </w:r>
          </w:p>
        </w:tc>
        <w:tc>
          <w:tcPr>
            <w:tcW w:w="2998" w:type="dxa"/>
            <w:tcBorders>
              <w:top w:val="single" w:color="auto" w:sz="4" w:space="0"/>
              <w:left w:val="single" w:color="auto" w:sz="4" w:space="0"/>
              <w:bottom w:val="single" w:color="auto" w:sz="4" w:space="0"/>
              <w:right w:val="single" w:color="auto" w:sz="4" w:space="0"/>
            </w:tcBorders>
          </w:tcPr>
          <w:p w14:paraId="3C511F7B">
            <w:pPr>
              <w:spacing w:line="440" w:lineRule="exact"/>
              <w:rPr>
                <w:rFonts w:ascii="Times New Roman" w:hAnsi="Times New Roman" w:eastAsia="仿宋_GB2312"/>
                <w:color w:val="000000"/>
                <w:sz w:val="24"/>
              </w:rPr>
            </w:pPr>
            <w:r>
              <w:rPr>
                <w:rFonts w:ascii="Times New Roman" w:hAnsi="Times New Roman" w:eastAsia="仿宋_GB2312"/>
                <w:color w:val="000000"/>
                <w:sz w:val="24"/>
              </w:rPr>
              <w:t>紫外灯规格及数量</w:t>
            </w:r>
          </w:p>
        </w:tc>
        <w:tc>
          <w:tcPr>
            <w:tcW w:w="2835" w:type="dxa"/>
            <w:tcBorders>
              <w:top w:val="single" w:color="auto" w:sz="4" w:space="0"/>
              <w:left w:val="single" w:color="auto" w:sz="4" w:space="0"/>
              <w:bottom w:val="single" w:color="auto" w:sz="4" w:space="0"/>
              <w:right w:val="single" w:color="auto" w:sz="4" w:space="0"/>
            </w:tcBorders>
            <w:vAlign w:val="center"/>
          </w:tcPr>
          <w:p w14:paraId="29491AEF">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06C010A">
            <w:pPr>
              <w:spacing w:line="440" w:lineRule="exact"/>
              <w:jc w:val="center"/>
              <w:rPr>
                <w:rFonts w:ascii="Times New Roman" w:hAnsi="Times New Roman" w:eastAsia="仿宋_GB2312"/>
                <w:color w:val="000000"/>
                <w:sz w:val="24"/>
              </w:rPr>
            </w:pPr>
          </w:p>
        </w:tc>
      </w:tr>
      <w:tr w14:paraId="02B9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8" w:type="dxa"/>
            <w:tcBorders>
              <w:top w:val="single" w:color="auto" w:sz="4" w:space="0"/>
              <w:left w:val="single" w:color="auto" w:sz="4" w:space="0"/>
              <w:bottom w:val="single" w:color="auto" w:sz="4" w:space="0"/>
              <w:right w:val="single" w:color="auto" w:sz="4" w:space="0"/>
            </w:tcBorders>
            <w:vAlign w:val="center"/>
          </w:tcPr>
          <w:p w14:paraId="7A4F9DD7">
            <w:pPr>
              <w:spacing w:line="440" w:lineRule="exact"/>
              <w:rPr>
                <w:rFonts w:ascii="Times New Roman" w:hAnsi="Times New Roman" w:eastAsia="仿宋_GB2312"/>
                <w:color w:val="000000"/>
                <w:sz w:val="24"/>
              </w:rPr>
            </w:pPr>
            <w:r>
              <w:rPr>
                <w:rFonts w:ascii="Times New Roman" w:hAnsi="Times New Roman" w:eastAsia="仿宋_GB2312"/>
                <w:color w:val="000000"/>
                <w:sz w:val="24"/>
              </w:rPr>
              <w:t>9</w:t>
            </w:r>
          </w:p>
        </w:tc>
        <w:tc>
          <w:tcPr>
            <w:tcW w:w="2998" w:type="dxa"/>
            <w:tcBorders>
              <w:top w:val="single" w:color="auto" w:sz="4" w:space="0"/>
              <w:left w:val="single" w:color="auto" w:sz="4" w:space="0"/>
              <w:bottom w:val="single" w:color="auto" w:sz="4" w:space="0"/>
              <w:right w:val="single" w:color="auto" w:sz="4" w:space="0"/>
            </w:tcBorders>
          </w:tcPr>
          <w:p w14:paraId="0CB4CAFF">
            <w:pPr>
              <w:spacing w:line="440" w:lineRule="exact"/>
              <w:rPr>
                <w:rFonts w:ascii="Times New Roman" w:hAnsi="Times New Roman" w:eastAsia="仿宋_GB2312"/>
                <w:color w:val="000000"/>
                <w:sz w:val="24"/>
              </w:rPr>
            </w:pPr>
            <w:r>
              <w:rPr>
                <w:rFonts w:ascii="Times New Roman" w:hAnsi="Times New Roman" w:eastAsia="仿宋_GB2312"/>
                <w:color w:val="000000"/>
                <w:sz w:val="24"/>
              </w:rPr>
              <w:t>风机型号、规格及数量</w:t>
            </w:r>
          </w:p>
        </w:tc>
        <w:tc>
          <w:tcPr>
            <w:tcW w:w="2835" w:type="dxa"/>
            <w:tcBorders>
              <w:top w:val="single" w:color="auto" w:sz="4" w:space="0"/>
              <w:left w:val="single" w:color="auto" w:sz="4" w:space="0"/>
              <w:bottom w:val="single" w:color="auto" w:sz="4" w:space="0"/>
              <w:right w:val="single" w:color="auto" w:sz="4" w:space="0"/>
            </w:tcBorders>
          </w:tcPr>
          <w:p w14:paraId="2573BBA2">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tcPr>
          <w:p w14:paraId="274F85A1">
            <w:pPr>
              <w:spacing w:line="440" w:lineRule="exact"/>
              <w:jc w:val="center"/>
              <w:rPr>
                <w:rFonts w:ascii="Times New Roman" w:hAnsi="Times New Roman" w:eastAsia="仿宋_GB2312"/>
                <w:color w:val="000000"/>
                <w:sz w:val="24"/>
              </w:rPr>
            </w:pPr>
          </w:p>
        </w:tc>
      </w:tr>
      <w:tr w14:paraId="2798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8" w:type="dxa"/>
            <w:tcBorders>
              <w:left w:val="single" w:color="auto" w:sz="4" w:space="0"/>
              <w:right w:val="single" w:color="auto" w:sz="4" w:space="0"/>
            </w:tcBorders>
            <w:vAlign w:val="center"/>
          </w:tcPr>
          <w:p w14:paraId="5D2FC9EF">
            <w:pPr>
              <w:spacing w:line="440" w:lineRule="exact"/>
              <w:rPr>
                <w:rFonts w:ascii="Times New Roman" w:hAnsi="Times New Roman" w:eastAsia="仿宋_GB2312"/>
                <w:color w:val="000000"/>
                <w:sz w:val="24"/>
              </w:rPr>
            </w:pPr>
            <w:r>
              <w:rPr>
                <w:rFonts w:ascii="Times New Roman" w:hAnsi="Times New Roman" w:eastAsia="仿宋_GB2312"/>
                <w:color w:val="000000"/>
                <w:sz w:val="24"/>
              </w:rPr>
              <w:t>10</w:t>
            </w:r>
          </w:p>
        </w:tc>
        <w:tc>
          <w:tcPr>
            <w:tcW w:w="2998" w:type="dxa"/>
            <w:tcBorders>
              <w:top w:val="single" w:color="auto" w:sz="4" w:space="0"/>
              <w:left w:val="single" w:color="auto" w:sz="4" w:space="0"/>
              <w:bottom w:val="single" w:color="auto" w:sz="4" w:space="0"/>
              <w:right w:val="single" w:color="auto" w:sz="4" w:space="0"/>
            </w:tcBorders>
            <w:vAlign w:val="center"/>
          </w:tcPr>
          <w:p w14:paraId="53982967">
            <w:pPr>
              <w:spacing w:line="440" w:lineRule="exact"/>
              <w:rPr>
                <w:rFonts w:ascii="Times New Roman" w:hAnsi="Times New Roman" w:eastAsia="仿宋_GB2312"/>
                <w:color w:val="000000"/>
                <w:sz w:val="24"/>
              </w:rPr>
            </w:pPr>
            <w:r>
              <w:rPr>
                <w:rFonts w:ascii="Times New Roman" w:hAnsi="Times New Roman" w:eastAsia="仿宋_GB2312"/>
                <w:color w:val="000000"/>
                <w:sz w:val="24"/>
              </w:rPr>
              <w:t>风速传感器规格及数量</w:t>
            </w:r>
          </w:p>
        </w:tc>
        <w:tc>
          <w:tcPr>
            <w:tcW w:w="2835" w:type="dxa"/>
            <w:tcBorders>
              <w:top w:val="single" w:color="auto" w:sz="4" w:space="0"/>
              <w:left w:val="single" w:color="auto" w:sz="4" w:space="0"/>
              <w:bottom w:val="single" w:color="auto" w:sz="4" w:space="0"/>
              <w:right w:val="single" w:color="auto" w:sz="4" w:space="0"/>
            </w:tcBorders>
            <w:vAlign w:val="center"/>
          </w:tcPr>
          <w:p w14:paraId="0C4CD3D0">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6E66570">
            <w:pPr>
              <w:spacing w:line="440" w:lineRule="exact"/>
              <w:jc w:val="center"/>
              <w:rPr>
                <w:rFonts w:ascii="Times New Roman" w:hAnsi="Times New Roman" w:eastAsia="仿宋_GB2312"/>
                <w:color w:val="000000"/>
                <w:sz w:val="24"/>
              </w:rPr>
            </w:pPr>
          </w:p>
        </w:tc>
      </w:tr>
      <w:tr w14:paraId="6915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818" w:type="dxa"/>
            <w:tcBorders>
              <w:left w:val="single" w:color="auto" w:sz="4" w:space="0"/>
              <w:right w:val="single" w:color="auto" w:sz="4" w:space="0"/>
            </w:tcBorders>
            <w:vAlign w:val="center"/>
          </w:tcPr>
          <w:p w14:paraId="3FC927EF">
            <w:pPr>
              <w:spacing w:line="440" w:lineRule="exact"/>
              <w:rPr>
                <w:rFonts w:ascii="Times New Roman" w:hAnsi="Times New Roman" w:eastAsia="仿宋_GB2312"/>
                <w:color w:val="000000"/>
                <w:sz w:val="24"/>
              </w:rPr>
            </w:pPr>
            <w:r>
              <w:rPr>
                <w:rFonts w:ascii="Times New Roman" w:hAnsi="Times New Roman" w:eastAsia="仿宋_GB2312"/>
                <w:color w:val="000000"/>
                <w:sz w:val="24"/>
              </w:rPr>
              <w:t>11</w:t>
            </w:r>
          </w:p>
        </w:tc>
        <w:tc>
          <w:tcPr>
            <w:tcW w:w="2998" w:type="dxa"/>
            <w:tcBorders>
              <w:top w:val="single" w:color="auto" w:sz="4" w:space="0"/>
              <w:left w:val="single" w:color="auto" w:sz="4" w:space="0"/>
              <w:bottom w:val="single" w:color="auto" w:sz="4" w:space="0"/>
              <w:right w:val="single" w:color="auto" w:sz="4" w:space="0"/>
            </w:tcBorders>
            <w:vAlign w:val="center"/>
          </w:tcPr>
          <w:p w14:paraId="25BA495B">
            <w:pPr>
              <w:spacing w:line="440" w:lineRule="exact"/>
              <w:rPr>
                <w:rFonts w:ascii="Times New Roman" w:hAnsi="Times New Roman" w:eastAsia="仿宋_GB2312"/>
                <w:color w:val="000000"/>
                <w:sz w:val="24"/>
              </w:rPr>
            </w:pPr>
            <w:r>
              <w:rPr>
                <w:rFonts w:ascii="Times New Roman" w:hAnsi="Times New Roman" w:eastAsia="仿宋_GB2312"/>
                <w:color w:val="000000"/>
                <w:sz w:val="24"/>
              </w:rPr>
              <w:t>排风过滤器型号、规格及数量</w:t>
            </w:r>
          </w:p>
        </w:tc>
        <w:tc>
          <w:tcPr>
            <w:tcW w:w="2835" w:type="dxa"/>
            <w:tcBorders>
              <w:top w:val="single" w:color="auto" w:sz="4" w:space="0"/>
              <w:left w:val="single" w:color="auto" w:sz="4" w:space="0"/>
              <w:bottom w:val="single" w:color="auto" w:sz="4" w:space="0"/>
              <w:right w:val="single" w:color="auto" w:sz="4" w:space="0"/>
            </w:tcBorders>
            <w:vAlign w:val="center"/>
          </w:tcPr>
          <w:p w14:paraId="0F0E3417">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82342E2">
            <w:pPr>
              <w:spacing w:line="440" w:lineRule="exact"/>
              <w:jc w:val="center"/>
              <w:rPr>
                <w:rFonts w:ascii="Times New Roman" w:hAnsi="Times New Roman" w:eastAsia="仿宋_GB2312"/>
                <w:color w:val="000000"/>
                <w:sz w:val="24"/>
              </w:rPr>
            </w:pPr>
          </w:p>
        </w:tc>
      </w:tr>
      <w:tr w14:paraId="069E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18" w:type="dxa"/>
            <w:tcBorders>
              <w:left w:val="single" w:color="auto" w:sz="4" w:space="0"/>
              <w:right w:val="single" w:color="auto" w:sz="4" w:space="0"/>
            </w:tcBorders>
            <w:vAlign w:val="center"/>
          </w:tcPr>
          <w:p w14:paraId="79439034">
            <w:pPr>
              <w:spacing w:line="440" w:lineRule="exact"/>
              <w:rPr>
                <w:rFonts w:ascii="Times New Roman" w:hAnsi="Times New Roman" w:eastAsia="仿宋_GB2312"/>
                <w:color w:val="000000"/>
                <w:sz w:val="24"/>
              </w:rPr>
            </w:pPr>
            <w:r>
              <w:rPr>
                <w:rFonts w:ascii="Times New Roman" w:hAnsi="Times New Roman" w:eastAsia="仿宋_GB2312"/>
                <w:color w:val="000000"/>
                <w:sz w:val="24"/>
              </w:rPr>
              <w:t>12</w:t>
            </w:r>
          </w:p>
        </w:tc>
        <w:tc>
          <w:tcPr>
            <w:tcW w:w="2998" w:type="dxa"/>
            <w:tcBorders>
              <w:top w:val="single" w:color="auto" w:sz="4" w:space="0"/>
              <w:left w:val="single" w:color="auto" w:sz="4" w:space="0"/>
              <w:bottom w:val="single" w:color="auto" w:sz="4" w:space="0"/>
              <w:right w:val="single" w:color="auto" w:sz="4" w:space="0"/>
            </w:tcBorders>
            <w:vAlign w:val="center"/>
          </w:tcPr>
          <w:p w14:paraId="5441003C">
            <w:pPr>
              <w:spacing w:line="440" w:lineRule="exact"/>
              <w:rPr>
                <w:rFonts w:ascii="Times New Roman" w:hAnsi="Times New Roman" w:eastAsia="仿宋_GB2312"/>
                <w:color w:val="000000"/>
                <w:sz w:val="24"/>
              </w:rPr>
            </w:pPr>
            <w:r>
              <w:rPr>
                <w:rFonts w:ascii="Times New Roman" w:hAnsi="Times New Roman" w:eastAsia="仿宋_GB2312"/>
                <w:color w:val="000000"/>
                <w:sz w:val="24"/>
              </w:rPr>
              <w:t>送风过滤器型号、规格及数量</w:t>
            </w:r>
          </w:p>
        </w:tc>
        <w:tc>
          <w:tcPr>
            <w:tcW w:w="2835" w:type="dxa"/>
            <w:tcBorders>
              <w:top w:val="single" w:color="auto" w:sz="4" w:space="0"/>
              <w:left w:val="single" w:color="auto" w:sz="4" w:space="0"/>
              <w:bottom w:val="single" w:color="auto" w:sz="4" w:space="0"/>
              <w:right w:val="single" w:color="auto" w:sz="4" w:space="0"/>
            </w:tcBorders>
            <w:vAlign w:val="center"/>
          </w:tcPr>
          <w:p w14:paraId="5C4DD021">
            <w:pPr>
              <w:spacing w:line="440" w:lineRule="exact"/>
              <w:jc w:val="center"/>
              <w:rPr>
                <w:rFonts w:ascii="Times New Roman" w:hAnsi="Times New Roman" w:eastAsia="仿宋_GB2312"/>
                <w:color w:val="000000"/>
                <w:sz w:val="24"/>
              </w:rPr>
            </w:pPr>
          </w:p>
        </w:tc>
        <w:tc>
          <w:tcPr>
            <w:tcW w:w="2552" w:type="dxa"/>
            <w:tcBorders>
              <w:top w:val="single" w:color="auto" w:sz="4" w:space="0"/>
              <w:left w:val="single" w:color="auto" w:sz="4" w:space="0"/>
              <w:bottom w:val="single" w:color="auto" w:sz="4" w:space="0"/>
              <w:right w:val="single" w:color="auto" w:sz="4" w:space="0"/>
            </w:tcBorders>
          </w:tcPr>
          <w:p w14:paraId="0C5E4488">
            <w:pPr>
              <w:spacing w:line="440" w:lineRule="exact"/>
              <w:jc w:val="center"/>
              <w:rPr>
                <w:rFonts w:ascii="Times New Roman" w:hAnsi="Times New Roman" w:eastAsia="仿宋_GB2312"/>
                <w:color w:val="000000"/>
                <w:sz w:val="24"/>
              </w:rPr>
            </w:pPr>
          </w:p>
        </w:tc>
      </w:tr>
      <w:tr w14:paraId="1A21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818" w:type="dxa"/>
            <w:tcBorders>
              <w:left w:val="single" w:color="auto" w:sz="4" w:space="0"/>
              <w:right w:val="single" w:color="auto" w:sz="4" w:space="0"/>
            </w:tcBorders>
            <w:vAlign w:val="center"/>
          </w:tcPr>
          <w:p w14:paraId="1B9F4596">
            <w:pPr>
              <w:spacing w:line="440" w:lineRule="exact"/>
              <w:rPr>
                <w:rFonts w:ascii="Times New Roman" w:hAnsi="Times New Roman" w:eastAsia="仿宋_GB2312"/>
                <w:color w:val="000000"/>
                <w:sz w:val="24"/>
              </w:rPr>
            </w:pPr>
            <w:r>
              <w:rPr>
                <w:rFonts w:ascii="Times New Roman" w:hAnsi="Times New Roman" w:eastAsia="仿宋_GB2312"/>
                <w:color w:val="000000"/>
                <w:sz w:val="24"/>
              </w:rPr>
              <w:t>13</w:t>
            </w:r>
          </w:p>
        </w:tc>
        <w:tc>
          <w:tcPr>
            <w:tcW w:w="2998" w:type="dxa"/>
            <w:tcBorders>
              <w:top w:val="single" w:color="auto" w:sz="4" w:space="0"/>
              <w:left w:val="single" w:color="auto" w:sz="4" w:space="0"/>
              <w:bottom w:val="single" w:color="auto" w:sz="4" w:space="0"/>
              <w:right w:val="single" w:color="auto" w:sz="4" w:space="0"/>
            </w:tcBorders>
          </w:tcPr>
          <w:p w14:paraId="11DE4DBA">
            <w:pPr>
              <w:spacing w:line="44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2835" w:type="dxa"/>
            <w:tcBorders>
              <w:top w:val="single" w:color="auto" w:sz="4" w:space="0"/>
              <w:left w:val="single" w:color="auto" w:sz="4" w:space="0"/>
              <w:bottom w:val="single" w:color="auto" w:sz="4" w:space="0"/>
              <w:right w:val="single" w:color="auto" w:sz="4" w:space="0"/>
            </w:tcBorders>
          </w:tcPr>
          <w:p w14:paraId="2B524E00">
            <w:pPr>
              <w:spacing w:line="44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2552" w:type="dxa"/>
            <w:tcBorders>
              <w:top w:val="single" w:color="auto" w:sz="4" w:space="0"/>
              <w:left w:val="single" w:color="auto" w:sz="4" w:space="0"/>
              <w:bottom w:val="single" w:color="auto" w:sz="4" w:space="0"/>
              <w:right w:val="single" w:color="auto" w:sz="4" w:space="0"/>
            </w:tcBorders>
          </w:tcPr>
          <w:p w14:paraId="4AFEA082">
            <w:pPr>
              <w:spacing w:line="440" w:lineRule="exact"/>
              <w:jc w:val="center"/>
              <w:rPr>
                <w:rFonts w:ascii="Times New Roman" w:hAnsi="Times New Roman" w:eastAsia="仿宋_GB2312"/>
                <w:color w:val="000000"/>
                <w:sz w:val="24"/>
              </w:rPr>
            </w:pPr>
            <w:r>
              <w:rPr>
                <w:rFonts w:ascii="Times New Roman" w:hAnsi="Times New Roman" w:eastAsia="仿宋_GB2312"/>
                <w:color w:val="000000"/>
                <w:sz w:val="24"/>
              </w:rPr>
              <w:t>……</w:t>
            </w:r>
          </w:p>
        </w:tc>
      </w:tr>
    </w:tbl>
    <w:p w14:paraId="5ECA2A4F">
      <w:pPr>
        <w:spacing w:line="560" w:lineRule="exact"/>
        <w:ind w:firstLine="640" w:firstLineChars="200"/>
        <w:rPr>
          <w:rFonts w:ascii="Times New Roman" w:hAnsi="Times New Roman" w:eastAsia="仿宋_GB2312"/>
          <w:color w:val="000000"/>
          <w:sz w:val="32"/>
          <w:szCs w:val="32"/>
        </w:rPr>
      </w:pPr>
    </w:p>
    <w:p w14:paraId="29DB2E90">
      <w:pPr>
        <w:spacing w:line="56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2.适用范围</w:t>
      </w:r>
    </w:p>
    <w:p w14:paraId="335C6AD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（1）适用范围</w:t>
      </w:r>
    </w:p>
    <w:p w14:paraId="382C38B9">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生物安全柜是具有前窗操作口的安全柜，操作者可以通过前窗操作口在安全柜内进行操作，对操作过程中的人员、产品及环境进行保护。</w:t>
      </w:r>
    </w:p>
    <w:p w14:paraId="4A7E4114">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（2）预期使用环境</w:t>
      </w:r>
    </w:p>
    <w:p w14:paraId="4CDC87CD">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应明确对设备使用环境的要求。</w:t>
      </w:r>
    </w:p>
    <w:p w14:paraId="41737CB5">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使用环境的要求至少应包括温度、湿度、大气压、电源条件等。</w:t>
      </w:r>
    </w:p>
    <w:p w14:paraId="7A00383D">
      <w:pPr>
        <w:spacing w:line="560" w:lineRule="exact"/>
        <w:ind w:firstLine="640" w:firstLineChars="200"/>
        <w:outlineLvl w:val="0"/>
        <w:rPr>
          <w:rFonts w:ascii="Times New Roman" w:hAnsi="Times New Roman" w:eastAsia="楷体_GB2312"/>
          <w:bCs/>
          <w:color w:val="000000"/>
          <w:sz w:val="32"/>
          <w:szCs w:val="32"/>
        </w:rPr>
      </w:pPr>
      <w:r>
        <w:rPr>
          <w:rFonts w:ascii="Times New Roman" w:hAnsi="Times New Roman" w:eastAsia="楷体_GB2312"/>
          <w:bCs/>
          <w:color w:val="000000"/>
          <w:sz w:val="32"/>
          <w:szCs w:val="32"/>
        </w:rPr>
        <w:t>（三）非临床资料</w:t>
      </w:r>
    </w:p>
    <w:p w14:paraId="5DC3FE56">
      <w:pPr>
        <w:spacing w:line="560" w:lineRule="exact"/>
        <w:ind w:firstLine="640" w:firstLineChars="200"/>
        <w:outlineLvl w:val="1"/>
        <w:rPr>
          <w:rFonts w:ascii="Times New Roman" w:hAnsi="Times New Roman" w:eastAsia="楷体_GB2312"/>
          <w:bCs/>
          <w:color w:val="000000"/>
          <w:sz w:val="32"/>
          <w:szCs w:val="32"/>
        </w:rPr>
      </w:pPr>
      <w:r>
        <w:rPr>
          <w:rFonts w:ascii="Times New Roman" w:hAnsi="Times New Roman" w:eastAsia="楷体_GB2312"/>
          <w:bCs/>
          <w:color w:val="000000"/>
          <w:sz w:val="32"/>
          <w:szCs w:val="32"/>
        </w:rPr>
        <w:t>1.</w:t>
      </w:r>
      <w:r>
        <w:rPr>
          <w:rFonts w:ascii="Times New Roman" w:hAnsi="Times New Roman" w:eastAsia="仿宋_GB2312"/>
          <w:bCs/>
          <w:color w:val="000000"/>
          <w:sz w:val="32"/>
          <w:szCs w:val="32"/>
        </w:rPr>
        <w:t>产品风险管理资料</w:t>
      </w:r>
    </w:p>
    <w:p w14:paraId="2B70EDD0">
      <w:pPr>
        <w:spacing w:line="560" w:lineRule="exact"/>
        <w:ind w:firstLine="630"/>
        <w:rPr>
          <w:rFonts w:ascii="Times New Roman" w:hAnsi="Times New Roman" w:eastAsia="仿宋_GB2312"/>
          <w:color w:val="000000"/>
          <w:sz w:val="32"/>
          <w:szCs w:val="32"/>
        </w:rPr>
      </w:pPr>
      <w:r>
        <w:rPr>
          <w:rFonts w:ascii="Times New Roman" w:hAnsi="Times New Roman" w:eastAsia="仿宋_GB2312"/>
          <w:bCs/>
          <w:color w:val="000000"/>
          <w:sz w:val="32"/>
          <w:szCs w:val="32"/>
        </w:rPr>
        <w:t>应按照YY/T 0316《医</w:t>
      </w:r>
      <w:r>
        <w:rPr>
          <w:rFonts w:ascii="Times New Roman" w:hAnsi="Times New Roman" w:eastAsia="仿宋_GB2312"/>
          <w:color w:val="000000"/>
          <w:sz w:val="32"/>
          <w:szCs w:val="32"/>
        </w:rPr>
        <w:t>疗器械 风险管理对医疗器械的应用》标准的要求，针对生物安全柜的安全特征，从能量危险（源）、生物学和化学危险（源）、操作危险（源）、信息危险（源）等方面，对产品风险进行全面分析并阐述相应的防范措施，风险管理资料关注点可参考附录</w:t>
      </w:r>
      <w:r>
        <w:rPr>
          <w:rFonts w:ascii="Times New Roman" w:hAnsi="Times New Roman" w:eastAsia="仿宋"/>
          <w:color w:val="000000"/>
          <w:sz w:val="32"/>
          <w:szCs w:val="32"/>
        </w:rPr>
        <w:t>Ⅰ</w:t>
      </w:r>
      <w:r>
        <w:rPr>
          <w:rFonts w:ascii="Times New Roman" w:hAnsi="Times New Roman" w:eastAsia="仿宋_GB2312"/>
          <w:color w:val="000000"/>
          <w:sz w:val="32"/>
          <w:szCs w:val="32"/>
        </w:rPr>
        <w:t>。</w:t>
      </w:r>
    </w:p>
    <w:p w14:paraId="3B25403C">
      <w:pPr>
        <w:spacing w:line="56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2.产品技术要求及检测报告</w:t>
      </w:r>
    </w:p>
    <w:p w14:paraId="3BD797AB">
      <w:pPr>
        <w:spacing w:line="56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（1）产品技术要求</w:t>
      </w:r>
    </w:p>
    <w:p w14:paraId="0657794C">
      <w:pPr>
        <w:spacing w:line="56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应当按照《医疗器械产品技术要求编写指导原则》（国家食品药品监督管理总</w:t>
      </w:r>
      <w:r>
        <w:rPr>
          <w:rFonts w:ascii="Times New Roman" w:hAnsi="Times New Roman" w:eastAsia="仿宋_GB2312"/>
          <w:bCs/>
          <w:color w:val="000000"/>
          <w:sz w:val="32"/>
          <w:szCs w:val="32"/>
        </w:rPr>
        <w:t>局2014年第9号通告）编制产品技术要求。产品技术要求示例见附录Ⅱ。</w:t>
      </w:r>
    </w:p>
    <w:p w14:paraId="3941974A">
      <w:pPr>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生物安全柜适用的标准有：</w:t>
      </w:r>
    </w:p>
    <w:p w14:paraId="1F211D1F">
      <w:pPr>
        <w:spacing w:line="62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GB 4793.1《测量、控制和实验室用电气设备的安全要求 第1部分：安全通用要求》</w:t>
      </w:r>
    </w:p>
    <w:p w14:paraId="7B03612B">
      <w:pPr>
        <w:spacing w:line="62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GB/T 18268.1 《测量、控制和实验室用的电设备 电磁兼容性要求 第1部分：通用要求》</w:t>
      </w:r>
    </w:p>
    <w:p w14:paraId="663CF515">
      <w:pPr>
        <w:spacing w:line="62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bCs/>
          <w:color w:val="000000"/>
          <w:sz w:val="32"/>
          <w:szCs w:val="32"/>
        </w:rPr>
        <w:t>GB/T 14710《医</w:t>
      </w:r>
      <w:r>
        <w:rPr>
          <w:rFonts w:ascii="Times New Roman" w:hAnsi="Times New Roman" w:eastAsia="仿宋_GB2312"/>
          <w:color w:val="000000"/>
          <w:sz w:val="32"/>
          <w:szCs w:val="32"/>
        </w:rPr>
        <w:t>用电气设备环境要求及试验方法》</w:t>
      </w:r>
    </w:p>
    <w:p w14:paraId="61E6F0A0">
      <w:pPr>
        <w:spacing w:line="62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YY 0569《II级生物安全柜》</w:t>
      </w:r>
    </w:p>
    <w:p w14:paraId="20000A42">
      <w:pPr>
        <w:spacing w:line="62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（2）检测的基本要求</w:t>
      </w:r>
    </w:p>
    <w:p w14:paraId="7CADA539">
      <w:pPr>
        <w:spacing w:line="62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检测时选取的规格型号应能够代表本注册单元内其他型号的电气安全性能。申请人应提交一份技术说明文件，详细说明所检测产品的典型性。</w:t>
      </w:r>
    </w:p>
    <w:p w14:paraId="153F06B9">
      <w:pPr>
        <w:spacing w:line="62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一般来讲，同一注册单元的不同型号规格的产品具有不同的柜体规格和结构，这些差异在YY0569中各项功能性能的表现上</w:t>
      </w:r>
      <w:r>
        <w:rPr>
          <w:rFonts w:ascii="Times New Roman" w:hAnsi="Times New Roman" w:eastAsia="仿宋_GB2312"/>
          <w:spacing w:val="-6"/>
          <w:sz w:val="32"/>
          <w:szCs w:val="32"/>
        </w:rPr>
        <w:t>不具有典型性。申请人应验证所有型号规格产品的YY0569符合性。</w:t>
      </w:r>
    </w:p>
    <w:p w14:paraId="25061E93">
      <w:pPr>
        <w:spacing w:line="620" w:lineRule="exact"/>
        <w:ind w:firstLine="640" w:firstLineChars="200"/>
        <w:outlineLvl w:val="0"/>
        <w:rPr>
          <w:rFonts w:ascii="Times New Roman" w:hAnsi="Times New Roman" w:eastAsia="仿宋_GB2312"/>
          <w:color w:val="000000"/>
          <w:sz w:val="32"/>
          <w:szCs w:val="32"/>
        </w:rPr>
      </w:pPr>
      <w:r>
        <w:rPr>
          <w:rFonts w:ascii="Times New Roman" w:hAnsi="Times New Roman" w:eastAsia="仿宋_GB2312"/>
          <w:color w:val="000000"/>
          <w:sz w:val="32"/>
          <w:szCs w:val="32"/>
        </w:rPr>
        <w:t>若生物安全柜除基本部件外还配置了其他附件，如显示操作模块、挂杆等（后文均简称附件），检测应考虑附件配置前、后的情况。柜内配置的附件对气流可能产生影响的，配置附件不同的型号之间没有典型性。应视实际情况选择</w:t>
      </w:r>
      <w:r>
        <w:rPr>
          <w:rFonts w:ascii="Times New Roman" w:hAnsi="Times New Roman" w:eastAsia="仿宋_GB2312"/>
          <w:bCs/>
          <w:color w:val="000000"/>
          <w:sz w:val="32"/>
          <w:szCs w:val="32"/>
        </w:rPr>
        <w:t>YY0569</w:t>
      </w:r>
      <w:r>
        <w:rPr>
          <w:rFonts w:ascii="Times New Roman" w:hAnsi="Times New Roman" w:eastAsia="仿宋_GB2312"/>
          <w:color w:val="000000"/>
          <w:sz w:val="32"/>
          <w:szCs w:val="32"/>
        </w:rPr>
        <w:t>中受影响的条款进行检测。</w:t>
      </w:r>
    </w:p>
    <w:p w14:paraId="52A198A1">
      <w:pPr>
        <w:spacing w:line="620" w:lineRule="exact"/>
        <w:ind w:firstLine="640" w:firstLineChars="200"/>
        <w:outlineLvl w:val="0"/>
        <w:rPr>
          <w:rFonts w:ascii="Times New Roman" w:hAnsi="Times New Roman" w:eastAsia="仿宋_GB2312"/>
          <w:color w:val="000000"/>
          <w:sz w:val="32"/>
          <w:szCs w:val="32"/>
        </w:rPr>
      </w:pPr>
      <w:r>
        <w:rPr>
          <w:rFonts w:ascii="Times New Roman" w:hAnsi="Times New Roman" w:eastAsia="仿宋_GB2312"/>
          <w:color w:val="000000"/>
          <w:sz w:val="32"/>
          <w:szCs w:val="32"/>
        </w:rPr>
        <w:t>存在多个型号过滤器、风机的，均应进行相关验证。</w:t>
      </w:r>
    </w:p>
    <w:p w14:paraId="0F2470A1">
      <w:pPr>
        <w:spacing w:line="620" w:lineRule="exact"/>
        <w:ind w:firstLine="640" w:firstLineChars="200"/>
        <w:outlineLvl w:val="0"/>
        <w:rPr>
          <w:rFonts w:ascii="Times New Roman" w:hAnsi="Times New Roman" w:eastAsia="仿宋_GB2312"/>
          <w:color w:val="000000"/>
          <w:sz w:val="32"/>
          <w:szCs w:val="32"/>
        </w:rPr>
      </w:pPr>
      <w:r>
        <w:rPr>
          <w:rFonts w:ascii="Times New Roman" w:hAnsi="Times New Roman" w:eastAsia="仿宋_GB2312"/>
          <w:color w:val="000000"/>
          <w:sz w:val="32"/>
          <w:szCs w:val="32"/>
        </w:rPr>
        <w:t>检测报告应包含生物安全柜上生物危险标志，柜体、工作区尺寸的照片等。</w:t>
      </w:r>
    </w:p>
    <w:p w14:paraId="2567A1EC">
      <w:pPr>
        <w:spacing w:line="620" w:lineRule="exact"/>
        <w:ind w:firstLine="640" w:firstLineChars="200"/>
        <w:outlineLvl w:val="1"/>
        <w:rPr>
          <w:rFonts w:ascii="Times New Roman" w:hAnsi="Times New Roman" w:eastAsia="楷体_GB2312"/>
          <w:bCs/>
          <w:color w:val="000000"/>
          <w:sz w:val="32"/>
          <w:szCs w:val="32"/>
        </w:rPr>
      </w:pPr>
      <w:r>
        <w:rPr>
          <w:rFonts w:ascii="Times New Roman" w:hAnsi="Times New Roman" w:eastAsia="仿宋_GB2312"/>
          <w:bCs/>
          <w:color w:val="000000"/>
          <w:sz w:val="32"/>
          <w:szCs w:val="32"/>
        </w:rPr>
        <w:t>3.产品研究资料</w:t>
      </w:r>
    </w:p>
    <w:p w14:paraId="0BF1C94E">
      <w:pPr>
        <w:spacing w:line="620" w:lineRule="exact"/>
        <w:ind w:firstLine="640" w:firstLineChars="200"/>
        <w:outlineLvl w:val="1"/>
        <w:rPr>
          <w:rFonts w:ascii="Times New Roman" w:hAnsi="Times New Roman" w:eastAsia="楷体_GB2312"/>
          <w:bCs/>
          <w:color w:val="000000"/>
          <w:sz w:val="32"/>
          <w:szCs w:val="32"/>
        </w:rPr>
      </w:pPr>
      <w:r>
        <w:rPr>
          <w:rFonts w:ascii="Times New Roman" w:hAnsi="Times New Roman" w:eastAsia="仿宋_GB2312"/>
          <w:color w:val="000000"/>
          <w:sz w:val="32"/>
          <w:szCs w:val="32"/>
        </w:rPr>
        <w:t>提供产品研究资料，对所有保证产品安全有效性的验证进行总结，形成验证总结报告。</w:t>
      </w:r>
    </w:p>
    <w:p w14:paraId="51B85B8D">
      <w:pPr>
        <w:spacing w:line="62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（1）化学和物理性能研究</w:t>
      </w:r>
    </w:p>
    <w:p w14:paraId="020E3913">
      <w:pPr>
        <w:spacing w:line="62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说明产品的各项技术参数及其制定依据，如有可调节参数或</w:t>
      </w:r>
      <w:r>
        <w:rPr>
          <w:rFonts w:ascii="Times New Roman" w:hAnsi="Times New Roman" w:eastAsia="仿宋_GB2312"/>
          <w:bCs/>
          <w:color w:val="000000"/>
          <w:spacing w:val="-6"/>
          <w:sz w:val="32"/>
          <w:szCs w:val="32"/>
        </w:rPr>
        <w:t>监测参数，应提供参数的调节或监测（包括显示）范围及误差要求。</w:t>
      </w:r>
    </w:p>
    <w:p w14:paraId="4D686F46">
      <w:pPr>
        <w:spacing w:line="62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如适用的国家标准、行业标准中有不适用的条款，应将不适用的条款及其理由予以阐明。</w:t>
      </w:r>
    </w:p>
    <w:p w14:paraId="40201598">
      <w:pPr>
        <w:spacing w:line="62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bCs/>
          <w:color w:val="000000"/>
          <w:sz w:val="32"/>
          <w:szCs w:val="32"/>
        </w:rPr>
        <w:t>产</w:t>
      </w:r>
      <w:r>
        <w:rPr>
          <w:rFonts w:ascii="Times New Roman" w:hAnsi="Times New Roman" w:eastAsia="仿宋_GB2312"/>
          <w:color w:val="000000"/>
          <w:sz w:val="32"/>
          <w:szCs w:val="32"/>
        </w:rPr>
        <w:t>品性能验证总结报告（表2），至少应包括综述资料所述全部功能性能的验证。验证总结内容包括但不限于验证对象、验证项目、验证方法、结论及分析、验证的有效性说明等。</w:t>
      </w:r>
    </w:p>
    <w:p w14:paraId="599C3E8E">
      <w:pPr>
        <w:overflowPunct w:val="0"/>
        <w:spacing w:line="560" w:lineRule="exact"/>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表2  验证总结示例</w:t>
      </w: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65"/>
        <w:gridCol w:w="1960"/>
        <w:gridCol w:w="4855"/>
      </w:tblGrid>
      <w:tr w14:paraId="4113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shd w:val="clear" w:color="auto" w:fill="D9D9D9"/>
            <w:vAlign w:val="center"/>
          </w:tcPr>
          <w:p w14:paraId="66F48B4B">
            <w:pPr>
              <w:overflowPunct w:val="0"/>
              <w:spacing w:line="400" w:lineRule="atLeast"/>
              <w:jc w:val="center"/>
              <w:rPr>
                <w:rFonts w:hint="eastAsia" w:ascii="黑体" w:hAnsi="黑体" w:eastAsia="黑体" w:cs="黑体"/>
                <w:color w:val="000000"/>
                <w:sz w:val="24"/>
              </w:rPr>
            </w:pPr>
            <w:r>
              <w:rPr>
                <w:rFonts w:hint="eastAsia" w:ascii="黑体" w:hAnsi="黑体" w:eastAsia="黑体" w:cs="黑体"/>
                <w:color w:val="000000"/>
                <w:sz w:val="24"/>
              </w:rPr>
              <w:t>序号</w:t>
            </w:r>
          </w:p>
        </w:tc>
        <w:tc>
          <w:tcPr>
            <w:tcW w:w="1265" w:type="dxa"/>
            <w:shd w:val="clear" w:color="auto" w:fill="D9D9D9"/>
            <w:vAlign w:val="center"/>
          </w:tcPr>
          <w:p w14:paraId="2E685A20">
            <w:pPr>
              <w:overflowPunct w:val="0"/>
              <w:spacing w:line="400" w:lineRule="atLeast"/>
              <w:jc w:val="center"/>
              <w:rPr>
                <w:rFonts w:hint="eastAsia" w:ascii="黑体" w:hAnsi="黑体" w:eastAsia="黑体" w:cs="黑体"/>
                <w:color w:val="000000"/>
                <w:sz w:val="24"/>
              </w:rPr>
            </w:pPr>
            <w:r>
              <w:rPr>
                <w:rFonts w:hint="eastAsia" w:ascii="黑体" w:hAnsi="黑体" w:eastAsia="黑体" w:cs="黑体"/>
                <w:color w:val="000000"/>
                <w:sz w:val="24"/>
              </w:rPr>
              <w:t>报告编号</w:t>
            </w:r>
          </w:p>
        </w:tc>
        <w:tc>
          <w:tcPr>
            <w:tcW w:w="1960" w:type="dxa"/>
            <w:shd w:val="clear" w:color="auto" w:fill="D9D9D9"/>
            <w:vAlign w:val="center"/>
          </w:tcPr>
          <w:p w14:paraId="1ED18127">
            <w:pPr>
              <w:overflowPunct w:val="0"/>
              <w:spacing w:line="400" w:lineRule="atLeast"/>
              <w:jc w:val="center"/>
              <w:rPr>
                <w:rFonts w:hint="eastAsia" w:ascii="黑体" w:hAnsi="黑体" w:eastAsia="黑体" w:cs="黑体"/>
                <w:color w:val="000000"/>
                <w:sz w:val="24"/>
              </w:rPr>
            </w:pPr>
            <w:r>
              <w:rPr>
                <w:rFonts w:hint="eastAsia" w:ascii="黑体" w:hAnsi="黑体" w:eastAsia="黑体" w:cs="黑体"/>
                <w:color w:val="000000"/>
                <w:sz w:val="24"/>
              </w:rPr>
              <w:t>报告名称</w:t>
            </w:r>
          </w:p>
        </w:tc>
        <w:tc>
          <w:tcPr>
            <w:tcW w:w="4855" w:type="dxa"/>
            <w:shd w:val="clear" w:color="auto" w:fill="D9D9D9"/>
            <w:vAlign w:val="center"/>
          </w:tcPr>
          <w:p w14:paraId="3ABA6078">
            <w:pPr>
              <w:overflowPunct w:val="0"/>
              <w:spacing w:line="400" w:lineRule="atLeast"/>
              <w:jc w:val="center"/>
              <w:rPr>
                <w:rFonts w:hint="eastAsia" w:ascii="黑体" w:hAnsi="黑体" w:eastAsia="黑体" w:cs="黑体"/>
                <w:color w:val="000000"/>
                <w:sz w:val="24"/>
              </w:rPr>
            </w:pPr>
            <w:r>
              <w:rPr>
                <w:rFonts w:hint="eastAsia" w:ascii="黑体" w:hAnsi="黑体" w:eastAsia="黑体" w:cs="黑体"/>
                <w:color w:val="000000"/>
                <w:sz w:val="24"/>
              </w:rPr>
              <w:t>总结</w:t>
            </w:r>
          </w:p>
        </w:tc>
      </w:tr>
      <w:tr w14:paraId="353B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2B27E1DB">
            <w:pPr>
              <w:overflowPunct w:val="0"/>
              <w:spacing w:line="400" w:lineRule="atLeast"/>
              <w:jc w:val="center"/>
              <w:rPr>
                <w:rFonts w:eastAsia="仿宋_GB2312"/>
                <w:bCs/>
                <w:color w:val="000000"/>
                <w:sz w:val="24"/>
              </w:rPr>
            </w:pPr>
            <w:r>
              <w:rPr>
                <w:rFonts w:eastAsia="仿宋_GB2312"/>
                <w:bCs/>
                <w:color w:val="000000"/>
                <w:sz w:val="24"/>
              </w:rPr>
              <w:t>1</w:t>
            </w:r>
          </w:p>
        </w:tc>
        <w:tc>
          <w:tcPr>
            <w:tcW w:w="1265" w:type="dxa"/>
            <w:vAlign w:val="center"/>
          </w:tcPr>
          <w:p w14:paraId="6BA6A788">
            <w:pPr>
              <w:overflowPunct w:val="0"/>
              <w:spacing w:line="400" w:lineRule="atLeast"/>
              <w:jc w:val="center"/>
              <w:rPr>
                <w:rFonts w:eastAsia="仿宋_GB2312"/>
                <w:bCs/>
                <w:color w:val="000000"/>
                <w:sz w:val="24"/>
              </w:rPr>
            </w:pPr>
            <w:r>
              <w:rPr>
                <w:rFonts w:eastAsia="仿宋_GB2312"/>
                <w:bCs/>
                <w:color w:val="000000"/>
                <w:sz w:val="24"/>
              </w:rPr>
              <w:t>xxxx</w:t>
            </w:r>
          </w:p>
        </w:tc>
        <w:tc>
          <w:tcPr>
            <w:tcW w:w="1960" w:type="dxa"/>
            <w:vAlign w:val="center"/>
          </w:tcPr>
          <w:p w14:paraId="214F2CCB">
            <w:pPr>
              <w:overflowPunct w:val="0"/>
              <w:spacing w:line="400" w:lineRule="atLeast"/>
              <w:jc w:val="center"/>
              <w:rPr>
                <w:rFonts w:eastAsia="仿宋_GB2312"/>
                <w:bCs/>
                <w:color w:val="000000"/>
                <w:kern w:val="0"/>
                <w:sz w:val="24"/>
              </w:rPr>
            </w:pPr>
            <w:r>
              <w:rPr>
                <w:rFonts w:eastAsia="仿宋_GB2312"/>
                <w:bCs/>
                <w:color w:val="000000"/>
                <w:sz w:val="24"/>
              </w:rPr>
              <w:t>xxxx验证报告</w:t>
            </w:r>
          </w:p>
        </w:tc>
        <w:tc>
          <w:tcPr>
            <w:tcW w:w="4855" w:type="dxa"/>
            <w:vAlign w:val="center"/>
          </w:tcPr>
          <w:p w14:paraId="6CE1C5B1">
            <w:pPr>
              <w:overflowPunct w:val="0"/>
              <w:spacing w:line="400" w:lineRule="atLeast"/>
              <w:rPr>
                <w:rFonts w:eastAsia="仿宋_GB2312"/>
                <w:bCs/>
                <w:color w:val="000000"/>
                <w:kern w:val="0"/>
                <w:sz w:val="24"/>
              </w:rPr>
            </w:pPr>
            <w:r>
              <w:rPr>
                <w:rFonts w:eastAsia="仿宋_GB2312"/>
                <w:bCs/>
                <w:color w:val="000000"/>
                <w:sz w:val="24"/>
              </w:rPr>
              <w:t>本报告是对x型号</w:t>
            </w:r>
            <w:r>
              <w:rPr>
                <w:rFonts w:hint="eastAsia" w:eastAsia="仿宋_GB2312"/>
                <w:bCs/>
                <w:color w:val="000000"/>
                <w:sz w:val="24"/>
              </w:rPr>
              <w:t>的生物安全柜</w:t>
            </w:r>
            <w:r>
              <w:rPr>
                <w:rFonts w:eastAsia="仿宋_GB2312"/>
                <w:bCs/>
                <w:color w:val="000000"/>
                <w:sz w:val="24"/>
              </w:rPr>
              <w:t>进行验证，验证内容有</w:t>
            </w:r>
            <w:r>
              <w:rPr>
                <w:rFonts w:hint="eastAsia" w:eastAsia="仿宋_GB2312"/>
                <w:bCs/>
                <w:color w:val="000000"/>
                <w:sz w:val="24"/>
              </w:rPr>
              <w:t>……</w:t>
            </w:r>
            <w:r>
              <w:rPr>
                <w:rFonts w:eastAsia="仿宋_GB2312"/>
                <w:bCs/>
                <w:color w:val="000000"/>
                <w:sz w:val="24"/>
              </w:rPr>
              <w:t>，所有验证项目的结论为通过。本报告只验证了一台或x台具体代表性的样机，样机的安全有效性可以代表该型号产品的安全有效性。</w:t>
            </w:r>
          </w:p>
        </w:tc>
      </w:tr>
      <w:tr w14:paraId="719A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250907FD">
            <w:pPr>
              <w:overflowPunct w:val="0"/>
              <w:spacing w:line="400" w:lineRule="atLeast"/>
              <w:jc w:val="center"/>
              <w:rPr>
                <w:rFonts w:eastAsia="仿宋_GB2312"/>
                <w:bCs/>
                <w:color w:val="000000"/>
                <w:kern w:val="0"/>
                <w:sz w:val="24"/>
              </w:rPr>
            </w:pPr>
            <w:r>
              <w:rPr>
                <w:rFonts w:eastAsia="仿宋_GB2312"/>
                <w:bCs/>
                <w:color w:val="000000"/>
                <w:sz w:val="24"/>
              </w:rPr>
              <w:t>2</w:t>
            </w:r>
          </w:p>
        </w:tc>
        <w:tc>
          <w:tcPr>
            <w:tcW w:w="1265" w:type="dxa"/>
            <w:vAlign w:val="center"/>
          </w:tcPr>
          <w:p w14:paraId="22998E46">
            <w:pPr>
              <w:overflowPunct w:val="0"/>
              <w:spacing w:line="400" w:lineRule="atLeast"/>
              <w:jc w:val="center"/>
              <w:rPr>
                <w:rFonts w:eastAsia="仿宋_GB2312"/>
                <w:bCs/>
                <w:color w:val="000000"/>
                <w:sz w:val="24"/>
              </w:rPr>
            </w:pPr>
            <w:r>
              <w:rPr>
                <w:rFonts w:eastAsia="仿宋_GB2312"/>
                <w:bCs/>
                <w:color w:val="000000"/>
                <w:sz w:val="24"/>
              </w:rPr>
              <w:t>…</w:t>
            </w:r>
          </w:p>
        </w:tc>
        <w:tc>
          <w:tcPr>
            <w:tcW w:w="1960" w:type="dxa"/>
            <w:vAlign w:val="center"/>
          </w:tcPr>
          <w:p w14:paraId="0B3B69A2">
            <w:pPr>
              <w:overflowPunct w:val="0"/>
              <w:spacing w:line="400" w:lineRule="atLeast"/>
              <w:jc w:val="center"/>
              <w:rPr>
                <w:rFonts w:eastAsia="仿宋_GB2312"/>
                <w:bCs/>
                <w:color w:val="000000"/>
                <w:sz w:val="24"/>
              </w:rPr>
            </w:pPr>
            <w:r>
              <w:rPr>
                <w:rFonts w:eastAsia="仿宋_GB2312"/>
                <w:bCs/>
                <w:color w:val="000000"/>
                <w:sz w:val="24"/>
              </w:rPr>
              <w:t>…</w:t>
            </w:r>
          </w:p>
        </w:tc>
        <w:tc>
          <w:tcPr>
            <w:tcW w:w="4855" w:type="dxa"/>
            <w:vAlign w:val="center"/>
          </w:tcPr>
          <w:p w14:paraId="398A41B8">
            <w:pPr>
              <w:overflowPunct w:val="0"/>
              <w:spacing w:line="400" w:lineRule="atLeast"/>
              <w:jc w:val="center"/>
              <w:rPr>
                <w:rFonts w:eastAsia="仿宋_GB2312"/>
                <w:bCs/>
                <w:color w:val="000000"/>
                <w:sz w:val="24"/>
              </w:rPr>
            </w:pPr>
            <w:r>
              <w:rPr>
                <w:rFonts w:eastAsia="仿宋_GB2312"/>
                <w:bCs/>
                <w:color w:val="000000"/>
                <w:sz w:val="24"/>
              </w:rPr>
              <w:t>…</w:t>
            </w:r>
          </w:p>
        </w:tc>
      </w:tr>
    </w:tbl>
    <w:p w14:paraId="03CC1CFF">
      <w:pPr>
        <w:autoSpaceDE w:val="0"/>
        <w:autoSpaceDN w:val="0"/>
        <w:adjustRightInd w:val="0"/>
        <w:spacing w:line="56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对于配置了附件的生物安全柜，应明确附件的安装位置及安装方式，并验证评估其对安全、有效性的影响。验证应考虑在正常使用中可能的最不利的配置情况，包括附件本身，以及由于附件的配置，带来的其他物品的连接、悬挂，验证项目应包括但不限于：物品数量、位置以及相关的人员操作对气流的影响；长期使用后安装部位老化导致的泄漏等。</w:t>
      </w:r>
    </w:p>
    <w:p w14:paraId="4C1AC155">
      <w:pPr>
        <w:spacing w:line="560" w:lineRule="exact"/>
        <w:ind w:firstLine="640"/>
        <w:jc w:val="left"/>
        <w:rPr>
          <w:rFonts w:ascii="Times New Roman" w:hAnsi="Times New Roman" w:eastAsia="仿宋_GB2312"/>
          <w:color w:val="000000"/>
          <w:sz w:val="32"/>
          <w:szCs w:val="32"/>
        </w:rPr>
      </w:pPr>
      <w:r>
        <w:rPr>
          <w:rFonts w:ascii="Times New Roman" w:hAnsi="Times New Roman" w:eastAsia="仿宋_GB2312"/>
          <w:color w:val="000000"/>
          <w:sz w:val="32"/>
          <w:szCs w:val="32"/>
        </w:rPr>
        <w:t>应按照GB/T14710中气候环境I组和机械环境I组及表3的规定，提供相关研究资料。</w:t>
      </w:r>
    </w:p>
    <w:p w14:paraId="37714AD4">
      <w:pPr>
        <w:spacing w:line="560" w:lineRule="exact"/>
        <w:ind w:firstLine="640"/>
        <w:jc w:val="left"/>
        <w:rPr>
          <w:rFonts w:ascii="Times New Roman" w:hAnsi="Times New Roman" w:eastAsia="仿宋_GB2312"/>
          <w:color w:val="000000"/>
          <w:sz w:val="32"/>
          <w:szCs w:val="32"/>
        </w:rPr>
      </w:pPr>
    </w:p>
    <w:p w14:paraId="2D80B7C3">
      <w:pPr>
        <w:spacing w:before="50" w:after="50" w:line="360" w:lineRule="auto"/>
        <w:ind w:firstLine="640" w:firstLineChars="200"/>
        <w:jc w:val="center"/>
        <w:outlineLvl w:val="3"/>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表3  环境试验项目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35"/>
        <w:gridCol w:w="709"/>
        <w:gridCol w:w="850"/>
        <w:gridCol w:w="851"/>
        <w:gridCol w:w="992"/>
        <w:gridCol w:w="992"/>
        <w:gridCol w:w="851"/>
        <w:gridCol w:w="850"/>
        <w:gridCol w:w="567"/>
        <w:gridCol w:w="665"/>
      </w:tblGrid>
      <w:tr w14:paraId="30D2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35" w:type="dxa"/>
            <w:vMerge w:val="restart"/>
            <w:tcBorders>
              <w:top w:val="single" w:color="auto" w:sz="12" w:space="0"/>
              <w:left w:val="single" w:color="auto" w:sz="12" w:space="0"/>
            </w:tcBorders>
            <w:vAlign w:val="center"/>
          </w:tcPr>
          <w:p w14:paraId="1EE5F951">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试验项目</w:t>
            </w:r>
          </w:p>
        </w:tc>
        <w:tc>
          <w:tcPr>
            <w:tcW w:w="3402" w:type="dxa"/>
            <w:gridSpan w:val="4"/>
            <w:tcBorders>
              <w:top w:val="single" w:color="auto" w:sz="12" w:space="0"/>
            </w:tcBorders>
            <w:vAlign w:val="center"/>
          </w:tcPr>
          <w:p w14:paraId="3FB9AB46">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试验要求</w:t>
            </w:r>
          </w:p>
        </w:tc>
        <w:tc>
          <w:tcPr>
            <w:tcW w:w="3925" w:type="dxa"/>
            <w:gridSpan w:val="5"/>
            <w:tcBorders>
              <w:top w:val="single" w:color="auto" w:sz="12" w:space="0"/>
              <w:right w:val="single" w:color="auto" w:sz="12" w:space="0"/>
            </w:tcBorders>
            <w:vAlign w:val="center"/>
          </w:tcPr>
          <w:p w14:paraId="476F352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检测项目</w:t>
            </w:r>
          </w:p>
        </w:tc>
      </w:tr>
      <w:tr w14:paraId="049D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1" w:hRule="atLeast"/>
          <w:jc w:val="center"/>
        </w:trPr>
        <w:tc>
          <w:tcPr>
            <w:tcW w:w="1035" w:type="dxa"/>
            <w:vMerge w:val="continue"/>
            <w:tcBorders>
              <w:left w:val="single" w:color="auto" w:sz="12" w:space="0"/>
            </w:tcBorders>
            <w:vAlign w:val="center"/>
          </w:tcPr>
          <w:p w14:paraId="19CCB6D9">
            <w:pPr>
              <w:adjustRightInd w:val="0"/>
              <w:snapToGrid w:val="0"/>
              <w:jc w:val="center"/>
              <w:rPr>
                <w:rFonts w:ascii="Times New Roman" w:hAnsi="Times New Roman" w:eastAsia="仿宋_GB2312"/>
                <w:color w:val="000000"/>
                <w:sz w:val="24"/>
              </w:rPr>
            </w:pPr>
          </w:p>
        </w:tc>
        <w:tc>
          <w:tcPr>
            <w:tcW w:w="709" w:type="dxa"/>
            <w:vMerge w:val="restart"/>
            <w:vAlign w:val="center"/>
          </w:tcPr>
          <w:p w14:paraId="0B0A7379">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持续</w:t>
            </w:r>
          </w:p>
          <w:p w14:paraId="2BDB6783">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时间</w:t>
            </w:r>
          </w:p>
          <w:p w14:paraId="4A19666D">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h</w:t>
            </w:r>
          </w:p>
        </w:tc>
        <w:tc>
          <w:tcPr>
            <w:tcW w:w="850" w:type="dxa"/>
            <w:vMerge w:val="restart"/>
            <w:vAlign w:val="center"/>
          </w:tcPr>
          <w:p w14:paraId="0D7CCEB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恢复</w:t>
            </w:r>
          </w:p>
          <w:p w14:paraId="7CB39C8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时间</w:t>
            </w:r>
          </w:p>
          <w:p w14:paraId="535E1E0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h</w:t>
            </w:r>
          </w:p>
        </w:tc>
        <w:tc>
          <w:tcPr>
            <w:tcW w:w="851" w:type="dxa"/>
            <w:vMerge w:val="restart"/>
            <w:vAlign w:val="center"/>
          </w:tcPr>
          <w:p w14:paraId="76A2132A">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通电</w:t>
            </w:r>
          </w:p>
          <w:p w14:paraId="47CCE504">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状态</w:t>
            </w:r>
          </w:p>
        </w:tc>
        <w:tc>
          <w:tcPr>
            <w:tcW w:w="992" w:type="dxa"/>
            <w:vMerge w:val="restart"/>
            <w:vAlign w:val="center"/>
          </w:tcPr>
          <w:p w14:paraId="30CE2646">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w:t>
            </w:r>
          </w:p>
          <w:p w14:paraId="7501A06A">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条件</w:t>
            </w:r>
          </w:p>
        </w:tc>
        <w:tc>
          <w:tcPr>
            <w:tcW w:w="992" w:type="dxa"/>
            <w:vMerge w:val="restart"/>
            <w:vAlign w:val="center"/>
          </w:tcPr>
          <w:p w14:paraId="4DE507C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初始</w:t>
            </w:r>
          </w:p>
          <w:p w14:paraId="281D49DC">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检测</w:t>
            </w:r>
          </w:p>
        </w:tc>
        <w:tc>
          <w:tcPr>
            <w:tcW w:w="851" w:type="dxa"/>
            <w:vMerge w:val="restart"/>
            <w:vAlign w:val="center"/>
          </w:tcPr>
          <w:p w14:paraId="744FEFB4">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中间</w:t>
            </w:r>
          </w:p>
          <w:p w14:paraId="0D3E1619">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检测</w:t>
            </w:r>
          </w:p>
        </w:tc>
        <w:tc>
          <w:tcPr>
            <w:tcW w:w="850" w:type="dxa"/>
            <w:vMerge w:val="restart"/>
            <w:vAlign w:val="center"/>
          </w:tcPr>
          <w:p w14:paraId="041B6717">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最后</w:t>
            </w:r>
          </w:p>
          <w:p w14:paraId="65A3E157">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检测</w:t>
            </w:r>
          </w:p>
        </w:tc>
        <w:tc>
          <w:tcPr>
            <w:tcW w:w="1232" w:type="dxa"/>
            <w:gridSpan w:val="2"/>
            <w:tcBorders>
              <w:right w:val="single" w:color="auto" w:sz="12" w:space="0"/>
            </w:tcBorders>
            <w:vAlign w:val="center"/>
          </w:tcPr>
          <w:p w14:paraId="0F5AD259">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电源电压</w:t>
            </w:r>
          </w:p>
          <w:p w14:paraId="289F3917">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V</w:t>
            </w:r>
          </w:p>
        </w:tc>
      </w:tr>
      <w:tr w14:paraId="26E1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1035" w:type="dxa"/>
            <w:vMerge w:val="continue"/>
            <w:tcBorders>
              <w:left w:val="single" w:color="auto" w:sz="12" w:space="0"/>
              <w:bottom w:val="single" w:color="auto" w:sz="12" w:space="0"/>
            </w:tcBorders>
            <w:vAlign w:val="center"/>
          </w:tcPr>
          <w:p w14:paraId="589D5ED8">
            <w:pPr>
              <w:adjustRightInd w:val="0"/>
              <w:snapToGrid w:val="0"/>
              <w:jc w:val="center"/>
              <w:rPr>
                <w:rFonts w:ascii="Times New Roman" w:hAnsi="Times New Roman" w:eastAsia="仿宋_GB2312"/>
                <w:color w:val="000000"/>
                <w:sz w:val="24"/>
              </w:rPr>
            </w:pPr>
          </w:p>
        </w:tc>
        <w:tc>
          <w:tcPr>
            <w:tcW w:w="709" w:type="dxa"/>
            <w:vMerge w:val="continue"/>
            <w:tcBorders>
              <w:bottom w:val="single" w:color="auto" w:sz="12" w:space="0"/>
            </w:tcBorders>
            <w:vAlign w:val="center"/>
          </w:tcPr>
          <w:p w14:paraId="7426DECC">
            <w:pPr>
              <w:adjustRightInd w:val="0"/>
              <w:snapToGrid w:val="0"/>
              <w:jc w:val="center"/>
              <w:rPr>
                <w:rFonts w:ascii="Times New Roman" w:hAnsi="Times New Roman" w:eastAsia="仿宋_GB2312"/>
                <w:color w:val="000000"/>
                <w:sz w:val="24"/>
              </w:rPr>
            </w:pPr>
          </w:p>
        </w:tc>
        <w:tc>
          <w:tcPr>
            <w:tcW w:w="850" w:type="dxa"/>
            <w:vMerge w:val="continue"/>
            <w:tcBorders>
              <w:bottom w:val="single" w:color="auto" w:sz="12" w:space="0"/>
            </w:tcBorders>
            <w:vAlign w:val="center"/>
          </w:tcPr>
          <w:p w14:paraId="09955C58">
            <w:pPr>
              <w:adjustRightInd w:val="0"/>
              <w:snapToGrid w:val="0"/>
              <w:jc w:val="center"/>
              <w:rPr>
                <w:rFonts w:ascii="Times New Roman" w:hAnsi="Times New Roman" w:eastAsia="仿宋_GB2312"/>
                <w:color w:val="000000"/>
                <w:sz w:val="24"/>
              </w:rPr>
            </w:pPr>
          </w:p>
        </w:tc>
        <w:tc>
          <w:tcPr>
            <w:tcW w:w="851" w:type="dxa"/>
            <w:vMerge w:val="continue"/>
            <w:tcBorders>
              <w:bottom w:val="single" w:color="auto" w:sz="12" w:space="0"/>
            </w:tcBorders>
            <w:vAlign w:val="center"/>
          </w:tcPr>
          <w:p w14:paraId="2FFB9784">
            <w:pPr>
              <w:adjustRightInd w:val="0"/>
              <w:snapToGrid w:val="0"/>
              <w:jc w:val="center"/>
              <w:rPr>
                <w:rFonts w:ascii="Times New Roman" w:hAnsi="Times New Roman" w:eastAsia="仿宋_GB2312"/>
                <w:color w:val="000000"/>
                <w:sz w:val="24"/>
              </w:rPr>
            </w:pPr>
          </w:p>
        </w:tc>
        <w:tc>
          <w:tcPr>
            <w:tcW w:w="992" w:type="dxa"/>
            <w:vMerge w:val="continue"/>
            <w:tcBorders>
              <w:bottom w:val="single" w:color="auto" w:sz="12" w:space="0"/>
            </w:tcBorders>
            <w:vAlign w:val="center"/>
          </w:tcPr>
          <w:p w14:paraId="160E997E">
            <w:pPr>
              <w:tabs>
                <w:tab w:val="left" w:pos="669"/>
              </w:tabs>
              <w:adjustRightInd w:val="0"/>
              <w:snapToGrid w:val="0"/>
              <w:jc w:val="center"/>
              <w:rPr>
                <w:rFonts w:ascii="Times New Roman" w:hAnsi="Times New Roman" w:eastAsia="仿宋_GB2312"/>
                <w:color w:val="000000"/>
                <w:sz w:val="24"/>
              </w:rPr>
            </w:pPr>
          </w:p>
        </w:tc>
        <w:tc>
          <w:tcPr>
            <w:tcW w:w="992" w:type="dxa"/>
            <w:vMerge w:val="continue"/>
            <w:tcBorders>
              <w:bottom w:val="single" w:color="auto" w:sz="12" w:space="0"/>
            </w:tcBorders>
            <w:vAlign w:val="center"/>
          </w:tcPr>
          <w:p w14:paraId="1437862C">
            <w:pPr>
              <w:adjustRightInd w:val="0"/>
              <w:snapToGrid w:val="0"/>
              <w:jc w:val="center"/>
              <w:rPr>
                <w:rFonts w:ascii="Times New Roman" w:hAnsi="Times New Roman" w:eastAsia="仿宋_GB2312"/>
                <w:color w:val="000000"/>
                <w:sz w:val="24"/>
              </w:rPr>
            </w:pPr>
          </w:p>
        </w:tc>
        <w:tc>
          <w:tcPr>
            <w:tcW w:w="851" w:type="dxa"/>
            <w:vMerge w:val="continue"/>
            <w:tcBorders>
              <w:bottom w:val="single" w:color="auto" w:sz="12" w:space="0"/>
            </w:tcBorders>
            <w:vAlign w:val="center"/>
          </w:tcPr>
          <w:p w14:paraId="525A6E63">
            <w:pPr>
              <w:adjustRightInd w:val="0"/>
              <w:snapToGrid w:val="0"/>
              <w:jc w:val="center"/>
              <w:rPr>
                <w:rFonts w:ascii="Times New Roman" w:hAnsi="Times New Roman" w:eastAsia="仿宋_GB2312"/>
                <w:color w:val="000000"/>
                <w:sz w:val="24"/>
              </w:rPr>
            </w:pPr>
          </w:p>
        </w:tc>
        <w:tc>
          <w:tcPr>
            <w:tcW w:w="850" w:type="dxa"/>
            <w:vMerge w:val="continue"/>
            <w:tcBorders>
              <w:bottom w:val="single" w:color="auto" w:sz="12" w:space="0"/>
            </w:tcBorders>
            <w:vAlign w:val="center"/>
          </w:tcPr>
          <w:p w14:paraId="403E37F4">
            <w:pPr>
              <w:adjustRightInd w:val="0"/>
              <w:snapToGrid w:val="0"/>
              <w:jc w:val="center"/>
              <w:rPr>
                <w:rFonts w:ascii="Times New Roman" w:hAnsi="Times New Roman" w:eastAsia="仿宋_GB2312"/>
                <w:color w:val="000000"/>
                <w:sz w:val="24"/>
              </w:rPr>
            </w:pPr>
          </w:p>
        </w:tc>
        <w:tc>
          <w:tcPr>
            <w:tcW w:w="567" w:type="dxa"/>
            <w:tcBorders>
              <w:bottom w:val="single" w:color="auto" w:sz="12" w:space="0"/>
            </w:tcBorders>
            <w:vAlign w:val="center"/>
          </w:tcPr>
          <w:p w14:paraId="3D20A697">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198</w:t>
            </w:r>
          </w:p>
        </w:tc>
        <w:tc>
          <w:tcPr>
            <w:tcW w:w="665" w:type="dxa"/>
            <w:tcBorders>
              <w:bottom w:val="single" w:color="auto" w:sz="12" w:space="0"/>
              <w:right w:val="single" w:color="auto" w:sz="12" w:space="0"/>
            </w:tcBorders>
            <w:vAlign w:val="center"/>
          </w:tcPr>
          <w:p w14:paraId="33D3DD79">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242</w:t>
            </w:r>
          </w:p>
        </w:tc>
      </w:tr>
      <w:tr w14:paraId="6DCA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1035" w:type="dxa"/>
            <w:tcBorders>
              <w:top w:val="single" w:color="auto" w:sz="12" w:space="0"/>
              <w:left w:val="single" w:color="auto" w:sz="12" w:space="0"/>
            </w:tcBorders>
            <w:vAlign w:val="center"/>
          </w:tcPr>
          <w:p w14:paraId="499837AD">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额定工作</w:t>
            </w:r>
          </w:p>
          <w:p w14:paraId="35C579EE">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低温试验</w:t>
            </w:r>
          </w:p>
        </w:tc>
        <w:tc>
          <w:tcPr>
            <w:tcW w:w="709" w:type="dxa"/>
            <w:tcBorders>
              <w:top w:val="single" w:color="auto" w:sz="12" w:space="0"/>
            </w:tcBorders>
            <w:vAlign w:val="center"/>
          </w:tcPr>
          <w:p w14:paraId="4CF8B81A">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850" w:type="dxa"/>
            <w:tcBorders>
              <w:top w:val="single" w:color="auto" w:sz="12" w:space="0"/>
            </w:tcBorders>
            <w:vAlign w:val="center"/>
          </w:tcPr>
          <w:p w14:paraId="6875AD63">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tcBorders>
              <w:top w:val="single" w:color="auto" w:sz="12" w:space="0"/>
            </w:tcBorders>
            <w:vAlign w:val="center"/>
          </w:tcPr>
          <w:p w14:paraId="4DA8553C">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试验时</w:t>
            </w:r>
          </w:p>
          <w:p w14:paraId="4A265C9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通电</w:t>
            </w:r>
          </w:p>
        </w:tc>
        <w:tc>
          <w:tcPr>
            <w:tcW w:w="992" w:type="dxa"/>
            <w:tcBorders>
              <w:top w:val="single" w:color="auto" w:sz="12" w:space="0"/>
            </w:tcBorders>
            <w:vAlign w:val="center"/>
          </w:tcPr>
          <w:p w14:paraId="4F30AC10">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正常试验条件</w:t>
            </w:r>
          </w:p>
        </w:tc>
        <w:tc>
          <w:tcPr>
            <w:tcW w:w="992" w:type="dxa"/>
            <w:tcBorders>
              <w:top w:val="single" w:color="auto" w:sz="12" w:space="0"/>
            </w:tcBorders>
            <w:vAlign w:val="center"/>
          </w:tcPr>
          <w:p w14:paraId="1C858B06">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全性能</w:t>
            </w:r>
          </w:p>
        </w:tc>
        <w:tc>
          <w:tcPr>
            <w:tcW w:w="851" w:type="dxa"/>
            <w:tcBorders>
              <w:top w:val="single" w:color="auto" w:sz="12" w:space="0"/>
            </w:tcBorders>
            <w:vAlign w:val="center"/>
          </w:tcPr>
          <w:p w14:paraId="525F42A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0" w:type="dxa"/>
            <w:tcBorders>
              <w:top w:val="single" w:color="auto" w:sz="12" w:space="0"/>
            </w:tcBorders>
            <w:vAlign w:val="center"/>
          </w:tcPr>
          <w:p w14:paraId="7319F477">
            <w:pPr>
              <w:tabs>
                <w:tab w:val="left" w:pos="669"/>
              </w:tabs>
              <w:adjustRightInd w:val="0"/>
              <w:snapToGrid w:val="0"/>
              <w:jc w:val="center"/>
              <w:rPr>
                <w:rFonts w:ascii="Times New Roman" w:hAnsi="Times New Roman" w:eastAsia="仿宋_GB2312"/>
                <w:color w:val="000000"/>
                <w:spacing w:val="-16"/>
                <w:sz w:val="24"/>
              </w:rPr>
            </w:pPr>
            <w:r>
              <w:rPr>
                <w:rFonts w:ascii="Times New Roman" w:hAnsi="Times New Roman" w:eastAsia="仿宋_GB2312"/>
                <w:color w:val="000000"/>
                <w:spacing w:val="-16"/>
                <w:sz w:val="24"/>
              </w:rPr>
              <w:t>a</w:t>
            </w:r>
          </w:p>
        </w:tc>
        <w:tc>
          <w:tcPr>
            <w:tcW w:w="567" w:type="dxa"/>
            <w:tcBorders>
              <w:top w:val="single" w:color="auto" w:sz="12" w:space="0"/>
            </w:tcBorders>
            <w:vAlign w:val="center"/>
          </w:tcPr>
          <w:p w14:paraId="5B81AD01">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665" w:type="dxa"/>
            <w:tcBorders>
              <w:top w:val="single" w:color="auto" w:sz="12" w:space="0"/>
              <w:right w:val="single" w:color="auto" w:sz="12" w:space="0"/>
            </w:tcBorders>
            <w:vAlign w:val="center"/>
          </w:tcPr>
          <w:p w14:paraId="2E94E903">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r>
      <w:tr w14:paraId="2A59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0" w:hRule="atLeast"/>
          <w:jc w:val="center"/>
        </w:trPr>
        <w:tc>
          <w:tcPr>
            <w:tcW w:w="1035" w:type="dxa"/>
            <w:tcBorders>
              <w:left w:val="single" w:color="auto" w:sz="12" w:space="0"/>
            </w:tcBorders>
            <w:vAlign w:val="center"/>
          </w:tcPr>
          <w:p w14:paraId="0974575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低温贮存</w:t>
            </w:r>
          </w:p>
          <w:p w14:paraId="01B42D24">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w:t>
            </w:r>
          </w:p>
        </w:tc>
        <w:tc>
          <w:tcPr>
            <w:tcW w:w="709" w:type="dxa"/>
            <w:vAlign w:val="center"/>
          </w:tcPr>
          <w:p w14:paraId="22D069D5">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850" w:type="dxa"/>
            <w:vAlign w:val="center"/>
          </w:tcPr>
          <w:p w14:paraId="22ADE3F6">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8</w:t>
            </w:r>
          </w:p>
        </w:tc>
        <w:tc>
          <w:tcPr>
            <w:tcW w:w="851" w:type="dxa"/>
            <w:vAlign w:val="center"/>
          </w:tcPr>
          <w:p w14:paraId="6670AC28">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试验后</w:t>
            </w:r>
          </w:p>
          <w:p w14:paraId="39945E3F">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通电</w:t>
            </w:r>
          </w:p>
        </w:tc>
        <w:tc>
          <w:tcPr>
            <w:tcW w:w="992" w:type="dxa"/>
            <w:vAlign w:val="center"/>
          </w:tcPr>
          <w:p w14:paraId="3B10C74D">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正常试验条件</w:t>
            </w:r>
          </w:p>
        </w:tc>
        <w:tc>
          <w:tcPr>
            <w:tcW w:w="992" w:type="dxa"/>
            <w:vAlign w:val="center"/>
          </w:tcPr>
          <w:p w14:paraId="5986D367">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6902FA27">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0" w:type="dxa"/>
            <w:vAlign w:val="center"/>
          </w:tcPr>
          <w:p w14:paraId="3F0B7DB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a</w:t>
            </w:r>
          </w:p>
        </w:tc>
        <w:tc>
          <w:tcPr>
            <w:tcW w:w="1232" w:type="dxa"/>
            <w:gridSpan w:val="2"/>
            <w:tcBorders>
              <w:right w:val="single" w:color="auto" w:sz="12" w:space="0"/>
            </w:tcBorders>
            <w:vAlign w:val="center"/>
          </w:tcPr>
          <w:p w14:paraId="30195E2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220</w:t>
            </w:r>
          </w:p>
        </w:tc>
      </w:tr>
      <w:tr w14:paraId="67CC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4" w:hRule="atLeast"/>
          <w:jc w:val="center"/>
        </w:trPr>
        <w:tc>
          <w:tcPr>
            <w:tcW w:w="1035" w:type="dxa"/>
            <w:tcBorders>
              <w:left w:val="single" w:color="auto" w:sz="12" w:space="0"/>
            </w:tcBorders>
            <w:vAlign w:val="center"/>
          </w:tcPr>
          <w:p w14:paraId="347454D7">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额定工作</w:t>
            </w:r>
          </w:p>
          <w:p w14:paraId="7D42A569">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高温试验</w:t>
            </w:r>
          </w:p>
        </w:tc>
        <w:tc>
          <w:tcPr>
            <w:tcW w:w="709" w:type="dxa"/>
            <w:vAlign w:val="center"/>
          </w:tcPr>
          <w:p w14:paraId="5978C4A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1</w:t>
            </w:r>
          </w:p>
        </w:tc>
        <w:tc>
          <w:tcPr>
            <w:tcW w:w="850" w:type="dxa"/>
            <w:vAlign w:val="center"/>
          </w:tcPr>
          <w:p w14:paraId="2B079DFE">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011ED59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试验时</w:t>
            </w:r>
          </w:p>
          <w:p w14:paraId="2956BC7C">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通电</w:t>
            </w:r>
          </w:p>
        </w:tc>
        <w:tc>
          <w:tcPr>
            <w:tcW w:w="992" w:type="dxa"/>
            <w:vAlign w:val="center"/>
          </w:tcPr>
          <w:p w14:paraId="37A33EF1">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正常试验条件</w:t>
            </w:r>
          </w:p>
        </w:tc>
        <w:tc>
          <w:tcPr>
            <w:tcW w:w="992" w:type="dxa"/>
            <w:vAlign w:val="center"/>
          </w:tcPr>
          <w:p w14:paraId="18D6CFD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7B87E186">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a</w:t>
            </w:r>
          </w:p>
        </w:tc>
        <w:tc>
          <w:tcPr>
            <w:tcW w:w="850" w:type="dxa"/>
            <w:vAlign w:val="center"/>
          </w:tcPr>
          <w:p w14:paraId="61889129">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567" w:type="dxa"/>
            <w:vAlign w:val="center"/>
          </w:tcPr>
          <w:p w14:paraId="0F6CE1B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665" w:type="dxa"/>
            <w:tcBorders>
              <w:right w:val="single" w:color="auto" w:sz="12" w:space="0"/>
            </w:tcBorders>
            <w:vAlign w:val="center"/>
          </w:tcPr>
          <w:p w14:paraId="5F53C0FC">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r>
      <w:tr w14:paraId="5114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1035" w:type="dxa"/>
            <w:tcBorders>
              <w:left w:val="single" w:color="auto" w:sz="12" w:space="0"/>
            </w:tcBorders>
            <w:vAlign w:val="center"/>
          </w:tcPr>
          <w:p w14:paraId="49DE998E">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运行试验</w:t>
            </w:r>
          </w:p>
        </w:tc>
        <w:tc>
          <w:tcPr>
            <w:tcW w:w="709" w:type="dxa"/>
            <w:vAlign w:val="center"/>
          </w:tcPr>
          <w:p w14:paraId="00BD009F">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850" w:type="dxa"/>
            <w:vAlign w:val="center"/>
          </w:tcPr>
          <w:p w14:paraId="3E798FDA">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7C46AB7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试验时</w:t>
            </w:r>
          </w:p>
          <w:p w14:paraId="51F00AB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通电</w:t>
            </w:r>
          </w:p>
        </w:tc>
        <w:tc>
          <w:tcPr>
            <w:tcW w:w="992" w:type="dxa"/>
            <w:vAlign w:val="center"/>
          </w:tcPr>
          <w:p w14:paraId="77084A70">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正常试验条件</w:t>
            </w:r>
          </w:p>
        </w:tc>
        <w:tc>
          <w:tcPr>
            <w:tcW w:w="992" w:type="dxa"/>
            <w:vAlign w:val="center"/>
          </w:tcPr>
          <w:p w14:paraId="69137085">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10B5B43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0" w:type="dxa"/>
            <w:vAlign w:val="center"/>
          </w:tcPr>
          <w:p w14:paraId="4DBE722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a</w:t>
            </w:r>
          </w:p>
        </w:tc>
        <w:tc>
          <w:tcPr>
            <w:tcW w:w="567" w:type="dxa"/>
            <w:vAlign w:val="center"/>
          </w:tcPr>
          <w:p w14:paraId="3C44E64E">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665" w:type="dxa"/>
            <w:tcBorders>
              <w:right w:val="single" w:color="auto" w:sz="12" w:space="0"/>
            </w:tcBorders>
            <w:vAlign w:val="center"/>
          </w:tcPr>
          <w:p w14:paraId="51770D5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r>
      <w:tr w14:paraId="2E3A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1035" w:type="dxa"/>
            <w:tcBorders>
              <w:left w:val="single" w:color="auto" w:sz="12" w:space="0"/>
            </w:tcBorders>
            <w:vAlign w:val="center"/>
          </w:tcPr>
          <w:p w14:paraId="7A5345C6">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高温贮存</w:t>
            </w:r>
          </w:p>
          <w:p w14:paraId="1DAF5E36">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w:t>
            </w:r>
          </w:p>
        </w:tc>
        <w:tc>
          <w:tcPr>
            <w:tcW w:w="709" w:type="dxa"/>
            <w:vAlign w:val="center"/>
          </w:tcPr>
          <w:p w14:paraId="719588BC">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850" w:type="dxa"/>
            <w:vAlign w:val="center"/>
          </w:tcPr>
          <w:p w14:paraId="00CB81F7">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851" w:type="dxa"/>
            <w:vAlign w:val="center"/>
          </w:tcPr>
          <w:p w14:paraId="3C759638">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试验后</w:t>
            </w:r>
          </w:p>
          <w:p w14:paraId="26DA0F05">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通电</w:t>
            </w:r>
          </w:p>
        </w:tc>
        <w:tc>
          <w:tcPr>
            <w:tcW w:w="992" w:type="dxa"/>
            <w:vAlign w:val="center"/>
          </w:tcPr>
          <w:p w14:paraId="222ADA21">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正常试验条件</w:t>
            </w:r>
          </w:p>
        </w:tc>
        <w:tc>
          <w:tcPr>
            <w:tcW w:w="992" w:type="dxa"/>
            <w:vAlign w:val="center"/>
          </w:tcPr>
          <w:p w14:paraId="331D272C">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59088E5D">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0" w:type="dxa"/>
            <w:vAlign w:val="center"/>
          </w:tcPr>
          <w:p w14:paraId="56418F0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a</w:t>
            </w:r>
          </w:p>
        </w:tc>
        <w:tc>
          <w:tcPr>
            <w:tcW w:w="1232" w:type="dxa"/>
            <w:gridSpan w:val="2"/>
            <w:tcBorders>
              <w:right w:val="single" w:color="auto" w:sz="12" w:space="0"/>
            </w:tcBorders>
            <w:vAlign w:val="center"/>
          </w:tcPr>
          <w:p w14:paraId="5019D4EC">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220</w:t>
            </w:r>
          </w:p>
        </w:tc>
      </w:tr>
      <w:tr w14:paraId="6F19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1035" w:type="dxa"/>
            <w:tcBorders>
              <w:left w:val="single" w:color="auto" w:sz="12" w:space="0"/>
            </w:tcBorders>
            <w:vAlign w:val="center"/>
          </w:tcPr>
          <w:p w14:paraId="1618934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额定工作</w:t>
            </w:r>
          </w:p>
          <w:p w14:paraId="09363AE3">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湿热试验</w:t>
            </w:r>
          </w:p>
        </w:tc>
        <w:tc>
          <w:tcPr>
            <w:tcW w:w="709" w:type="dxa"/>
            <w:vAlign w:val="center"/>
          </w:tcPr>
          <w:p w14:paraId="0A4343F6">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4</w:t>
            </w:r>
          </w:p>
        </w:tc>
        <w:tc>
          <w:tcPr>
            <w:tcW w:w="850" w:type="dxa"/>
            <w:vAlign w:val="center"/>
          </w:tcPr>
          <w:p w14:paraId="29BC6F7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52A02373">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试验时</w:t>
            </w:r>
          </w:p>
          <w:p w14:paraId="7819271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通电</w:t>
            </w:r>
          </w:p>
        </w:tc>
        <w:tc>
          <w:tcPr>
            <w:tcW w:w="992" w:type="dxa"/>
            <w:vAlign w:val="center"/>
          </w:tcPr>
          <w:p w14:paraId="5FBEDC0B">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正常试验条件</w:t>
            </w:r>
          </w:p>
        </w:tc>
        <w:tc>
          <w:tcPr>
            <w:tcW w:w="992" w:type="dxa"/>
            <w:vAlign w:val="center"/>
          </w:tcPr>
          <w:p w14:paraId="34AAC058">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3B7D9E1E">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0" w:type="dxa"/>
            <w:vAlign w:val="center"/>
          </w:tcPr>
          <w:p w14:paraId="0DE1AC11">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a</w:t>
            </w:r>
          </w:p>
        </w:tc>
        <w:tc>
          <w:tcPr>
            <w:tcW w:w="1232" w:type="dxa"/>
            <w:gridSpan w:val="2"/>
            <w:tcBorders>
              <w:right w:val="single" w:color="auto" w:sz="12" w:space="0"/>
            </w:tcBorders>
            <w:vAlign w:val="center"/>
          </w:tcPr>
          <w:p w14:paraId="5460998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220</w:t>
            </w:r>
          </w:p>
        </w:tc>
      </w:tr>
      <w:tr w14:paraId="7CB2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1035" w:type="dxa"/>
            <w:tcBorders>
              <w:left w:val="single" w:color="auto" w:sz="12" w:space="0"/>
            </w:tcBorders>
            <w:vAlign w:val="center"/>
          </w:tcPr>
          <w:p w14:paraId="2F94A1CF">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湿热贮存</w:t>
            </w:r>
          </w:p>
          <w:p w14:paraId="043B5F03">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w:t>
            </w:r>
          </w:p>
        </w:tc>
        <w:tc>
          <w:tcPr>
            <w:tcW w:w="709" w:type="dxa"/>
            <w:vAlign w:val="center"/>
          </w:tcPr>
          <w:p w14:paraId="2B3908E3">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48</w:t>
            </w:r>
          </w:p>
        </w:tc>
        <w:tc>
          <w:tcPr>
            <w:tcW w:w="850" w:type="dxa"/>
            <w:vAlign w:val="center"/>
          </w:tcPr>
          <w:p w14:paraId="6E0E8DC4">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24</w:t>
            </w:r>
          </w:p>
        </w:tc>
        <w:tc>
          <w:tcPr>
            <w:tcW w:w="851" w:type="dxa"/>
            <w:vAlign w:val="center"/>
          </w:tcPr>
          <w:p w14:paraId="02C36B7A">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试验后</w:t>
            </w:r>
          </w:p>
          <w:p w14:paraId="3FD364BD">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通电</w:t>
            </w:r>
          </w:p>
        </w:tc>
        <w:tc>
          <w:tcPr>
            <w:tcW w:w="992" w:type="dxa"/>
            <w:vAlign w:val="center"/>
          </w:tcPr>
          <w:p w14:paraId="38436CEC">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正常试验条件</w:t>
            </w:r>
          </w:p>
        </w:tc>
        <w:tc>
          <w:tcPr>
            <w:tcW w:w="992" w:type="dxa"/>
            <w:vAlign w:val="center"/>
          </w:tcPr>
          <w:p w14:paraId="73F4F4A3">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50DB8B7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0" w:type="dxa"/>
            <w:vAlign w:val="center"/>
          </w:tcPr>
          <w:p w14:paraId="694405FE">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a</w:t>
            </w:r>
          </w:p>
        </w:tc>
        <w:tc>
          <w:tcPr>
            <w:tcW w:w="1232" w:type="dxa"/>
            <w:gridSpan w:val="2"/>
            <w:tcBorders>
              <w:right w:val="single" w:color="auto" w:sz="12" w:space="0"/>
            </w:tcBorders>
            <w:vAlign w:val="center"/>
          </w:tcPr>
          <w:p w14:paraId="3FCC1947">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220</w:t>
            </w:r>
          </w:p>
        </w:tc>
      </w:tr>
      <w:tr w14:paraId="70D8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1035" w:type="dxa"/>
            <w:tcBorders>
              <w:left w:val="single" w:color="auto" w:sz="12" w:space="0"/>
            </w:tcBorders>
            <w:vAlign w:val="center"/>
          </w:tcPr>
          <w:p w14:paraId="156736D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运输试验</w:t>
            </w:r>
          </w:p>
        </w:tc>
        <w:tc>
          <w:tcPr>
            <w:tcW w:w="1559" w:type="dxa"/>
            <w:gridSpan w:val="2"/>
            <w:vAlign w:val="center"/>
          </w:tcPr>
          <w:p w14:paraId="4DB722FE">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77CAA11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试验后</w:t>
            </w:r>
          </w:p>
          <w:p w14:paraId="0EB34430">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通电</w:t>
            </w:r>
          </w:p>
        </w:tc>
        <w:tc>
          <w:tcPr>
            <w:tcW w:w="992" w:type="dxa"/>
            <w:vAlign w:val="center"/>
          </w:tcPr>
          <w:p w14:paraId="5E2C8656">
            <w:pPr>
              <w:tabs>
                <w:tab w:val="left" w:pos="669"/>
              </w:tabs>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正常试验条件</w:t>
            </w:r>
          </w:p>
        </w:tc>
        <w:tc>
          <w:tcPr>
            <w:tcW w:w="992" w:type="dxa"/>
            <w:vAlign w:val="center"/>
          </w:tcPr>
          <w:p w14:paraId="11C5C27C">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1" w:type="dxa"/>
            <w:vAlign w:val="center"/>
          </w:tcPr>
          <w:p w14:paraId="1E2D0B7B">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w:t>
            </w:r>
          </w:p>
        </w:tc>
        <w:tc>
          <w:tcPr>
            <w:tcW w:w="850" w:type="dxa"/>
            <w:vAlign w:val="center"/>
          </w:tcPr>
          <w:p w14:paraId="63682CF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全性能</w:t>
            </w:r>
          </w:p>
        </w:tc>
        <w:tc>
          <w:tcPr>
            <w:tcW w:w="1232" w:type="dxa"/>
            <w:gridSpan w:val="2"/>
            <w:tcBorders>
              <w:right w:val="single" w:color="auto" w:sz="12" w:space="0"/>
            </w:tcBorders>
            <w:vAlign w:val="center"/>
          </w:tcPr>
          <w:p w14:paraId="4A8F2081">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220</w:t>
            </w:r>
          </w:p>
        </w:tc>
      </w:tr>
      <w:tr w14:paraId="61F1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1035" w:type="dxa"/>
            <w:tcBorders>
              <w:left w:val="single" w:color="auto" w:sz="12" w:space="0"/>
              <w:bottom w:val="single" w:color="auto" w:sz="12" w:space="0"/>
            </w:tcBorders>
            <w:vAlign w:val="center"/>
          </w:tcPr>
          <w:p w14:paraId="0E3F7B42">
            <w:pPr>
              <w:adjustRightInd w:val="0"/>
              <w:snapToGrid w:val="0"/>
              <w:jc w:val="center"/>
              <w:rPr>
                <w:rFonts w:ascii="Times New Roman" w:hAnsi="Times New Roman" w:eastAsia="仿宋_GB2312"/>
                <w:color w:val="000000"/>
                <w:sz w:val="24"/>
              </w:rPr>
            </w:pPr>
            <w:r>
              <w:rPr>
                <w:rFonts w:ascii="Times New Roman" w:hAnsi="Times New Roman" w:eastAsia="仿宋_GB2312"/>
                <w:color w:val="000000"/>
                <w:sz w:val="24"/>
              </w:rPr>
              <w:t>备注</w:t>
            </w:r>
          </w:p>
        </w:tc>
        <w:tc>
          <w:tcPr>
            <w:tcW w:w="7327" w:type="dxa"/>
            <w:gridSpan w:val="9"/>
            <w:tcBorders>
              <w:bottom w:val="single" w:color="auto" w:sz="12" w:space="0"/>
              <w:right w:val="single" w:color="auto" w:sz="12" w:space="0"/>
            </w:tcBorders>
            <w:vAlign w:val="center"/>
          </w:tcPr>
          <w:p w14:paraId="709C7FD9">
            <w:pPr>
              <w:adjustRightInd w:val="0"/>
              <w:snapToGrid w:val="0"/>
              <w:rPr>
                <w:rFonts w:ascii="Times New Roman" w:hAnsi="Times New Roman" w:eastAsia="仿宋_GB2312"/>
                <w:color w:val="000000"/>
                <w:sz w:val="24"/>
              </w:rPr>
            </w:pPr>
            <w:r>
              <w:rPr>
                <w:rFonts w:ascii="Times New Roman" w:hAnsi="Times New Roman" w:eastAsia="仿宋_GB2312"/>
                <w:color w:val="000000"/>
                <w:sz w:val="24"/>
              </w:rPr>
              <w:t>1、“—”表示不作要求。低温储存试验中的低温为-40℃</w:t>
            </w:r>
          </w:p>
          <w:p w14:paraId="3BF3F5F8">
            <w:pPr>
              <w:adjustRightInd w:val="0"/>
              <w:snapToGrid w:val="0"/>
              <w:rPr>
                <w:rFonts w:ascii="Times New Roman" w:hAnsi="Times New Roman" w:eastAsia="仿宋_GB2312"/>
                <w:color w:val="000000"/>
                <w:sz w:val="24"/>
              </w:rPr>
            </w:pPr>
            <w:r>
              <w:rPr>
                <w:rFonts w:ascii="Times New Roman" w:hAnsi="Times New Roman" w:eastAsia="仿宋_GB2312"/>
                <w:color w:val="000000"/>
                <w:sz w:val="24"/>
              </w:rPr>
              <w:t>2、a表示YY0569的5.4.7、5.4.8条款</w:t>
            </w:r>
          </w:p>
        </w:tc>
      </w:tr>
    </w:tbl>
    <w:p w14:paraId="19A95686">
      <w:pPr>
        <w:autoSpaceDE w:val="0"/>
        <w:autoSpaceDN w:val="0"/>
        <w:adjustRightInd w:val="0"/>
        <w:spacing w:line="160" w:lineRule="exact"/>
        <w:ind w:firstLine="641"/>
        <w:rPr>
          <w:rFonts w:hint="eastAsia" w:eastAsia="仿宋_GB2312"/>
          <w:color w:val="000000"/>
          <w:sz w:val="32"/>
          <w:szCs w:val="32"/>
        </w:rPr>
      </w:pPr>
    </w:p>
    <w:p w14:paraId="190B1F37">
      <w:pPr>
        <w:spacing w:line="59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（2）软件研究</w:t>
      </w:r>
    </w:p>
    <w:p w14:paraId="0BC71A31">
      <w:pPr>
        <w:spacing w:line="590" w:lineRule="exact"/>
        <w:ind w:firstLine="630"/>
        <w:rPr>
          <w:rFonts w:ascii="Times New Roman" w:hAnsi="Times New Roman" w:eastAsia="仿宋_GB2312"/>
          <w:color w:val="000000"/>
          <w:sz w:val="32"/>
          <w:szCs w:val="32"/>
        </w:rPr>
      </w:pPr>
      <w:r>
        <w:rPr>
          <w:rFonts w:ascii="Times New Roman" w:hAnsi="Times New Roman" w:eastAsia="仿宋_GB2312"/>
          <w:color w:val="000000"/>
          <w:sz w:val="32"/>
          <w:szCs w:val="32"/>
        </w:rPr>
        <w:t>生物安全柜的软件属于软件组件，一般用来控制生物安全柜的运行及报警，一旦软件失效，可能造成环境及实验样品的污染，并给人员带来严重伤害，甚至死亡，因此其软件安全性级别应归为严重（</w:t>
      </w:r>
      <w:r>
        <w:rPr>
          <w:rFonts w:ascii="Times New Roman" w:hAnsi="Times New Roman" w:eastAsia="仿宋_GB2312"/>
          <w:bCs/>
          <w:color w:val="000000"/>
          <w:sz w:val="32"/>
          <w:szCs w:val="32"/>
        </w:rPr>
        <w:t>C</w:t>
      </w:r>
      <w:r>
        <w:rPr>
          <w:rFonts w:ascii="Times New Roman" w:hAnsi="Times New Roman" w:eastAsia="仿宋_GB2312"/>
          <w:color w:val="000000"/>
          <w:sz w:val="32"/>
          <w:szCs w:val="32"/>
        </w:rPr>
        <w:t>级）。</w:t>
      </w:r>
    </w:p>
    <w:p w14:paraId="6DBD5099">
      <w:pPr>
        <w:spacing w:line="590" w:lineRule="exact"/>
        <w:ind w:firstLine="640" w:firstLineChars="200"/>
        <w:outlineLvl w:val="1"/>
        <w:rPr>
          <w:rFonts w:ascii="Times New Roman" w:hAnsi="Times New Roman" w:eastAsia="楷体_GB2312"/>
          <w:bCs/>
          <w:color w:val="000000"/>
          <w:sz w:val="32"/>
          <w:szCs w:val="32"/>
        </w:rPr>
      </w:pPr>
      <w:r>
        <w:rPr>
          <w:rFonts w:ascii="Times New Roman" w:hAnsi="Times New Roman" w:eastAsia="仿宋_GB2312"/>
          <w:color w:val="000000"/>
          <w:sz w:val="32"/>
          <w:szCs w:val="32"/>
        </w:rPr>
        <w:t>应依据《医疗器械软件注册技术审查指导原则》</w:t>
      </w:r>
      <w:r>
        <w:rPr>
          <w:rFonts w:ascii="Times New Roman" w:hAnsi="Times New Roman" w:eastAsia="仿宋_GB2312"/>
          <w:bCs/>
          <w:color w:val="000000"/>
          <w:sz w:val="32"/>
          <w:szCs w:val="32"/>
        </w:rPr>
        <w:t>提交医疗器械软件描述文档。如适用，应依据《医疗器械网络安全注册技术审查指导原则》</w:t>
      </w:r>
      <w:r>
        <w:rPr>
          <w:rFonts w:ascii="Times New Roman" w:hAnsi="Times New Roman" w:eastAsia="仿宋_GB2312"/>
          <w:color w:val="000000"/>
          <w:sz w:val="32"/>
          <w:szCs w:val="32"/>
        </w:rPr>
        <w:t>提供网络安全描述文档。</w:t>
      </w:r>
    </w:p>
    <w:p w14:paraId="5D79BFEB">
      <w:pPr>
        <w:spacing w:line="59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（3）清洁、消毒研究</w:t>
      </w:r>
    </w:p>
    <w:p w14:paraId="01364E40">
      <w:pPr>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应当明确推荐的消毒工艺（方法和参数）以及所推荐消毒方法确定的依据，可采用</w:t>
      </w:r>
      <w:r>
        <w:rPr>
          <w:rFonts w:ascii="Times New Roman" w:hAnsi="Times New Roman" w:eastAsia="仿宋_GB2312"/>
          <w:bCs/>
          <w:color w:val="000000"/>
          <w:sz w:val="32"/>
          <w:szCs w:val="32"/>
        </w:rPr>
        <w:t>YY0569附录B提</w:t>
      </w:r>
      <w:r>
        <w:rPr>
          <w:rFonts w:ascii="Times New Roman" w:hAnsi="Times New Roman" w:eastAsia="仿宋_GB2312"/>
          <w:color w:val="000000"/>
          <w:sz w:val="32"/>
          <w:szCs w:val="32"/>
        </w:rPr>
        <w:t>供的方法。应对消毒效果以及产品材料（包括工作区、集液槽、整流网板等区域的材料）的耐消毒剂腐蚀性进行验证。</w:t>
      </w:r>
    </w:p>
    <w:p w14:paraId="1D3ACFCD">
      <w:pPr>
        <w:spacing w:line="590" w:lineRule="exact"/>
        <w:ind w:firstLine="640" w:firstLineChars="200"/>
        <w:outlineLvl w:val="1"/>
        <w:rPr>
          <w:rFonts w:ascii="Times New Roman" w:hAnsi="Times New Roman" w:eastAsia="楷体_GB2312"/>
          <w:bCs/>
          <w:color w:val="000000"/>
          <w:sz w:val="32"/>
          <w:szCs w:val="32"/>
        </w:rPr>
      </w:pPr>
      <w:r>
        <w:rPr>
          <w:rFonts w:ascii="Times New Roman" w:hAnsi="Times New Roman" w:eastAsia="仿宋_GB2312"/>
          <w:bCs/>
          <w:color w:val="000000"/>
          <w:sz w:val="32"/>
          <w:szCs w:val="32"/>
        </w:rPr>
        <w:t>4.稳定性研究</w:t>
      </w:r>
    </w:p>
    <w:p w14:paraId="62146F64">
      <w:pPr>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依据《有源医疗器械使用期限注册技术审查指导原则》的要求明确产品使用期限并进行验证。描述产品正确运输的环境条件，提供在宣称的运输条件下，保持包装完整性的依据，提供验证总结报告，可包括抗压（堆码）、振动、运输等试验。</w:t>
      </w:r>
    </w:p>
    <w:p w14:paraId="3BFB8459">
      <w:pPr>
        <w:spacing w:line="590" w:lineRule="exact"/>
        <w:ind w:firstLine="640" w:firstLineChars="200"/>
        <w:outlineLvl w:val="1"/>
        <w:rPr>
          <w:rFonts w:ascii="Times New Roman" w:hAnsi="Times New Roman" w:eastAsia="楷体_GB2312"/>
          <w:bCs/>
          <w:sz w:val="32"/>
          <w:szCs w:val="32"/>
        </w:rPr>
      </w:pPr>
      <w:r>
        <w:rPr>
          <w:rFonts w:ascii="Times New Roman" w:hAnsi="Times New Roman" w:eastAsia="仿宋_GB2312"/>
          <w:bCs/>
          <w:color w:val="000000"/>
          <w:sz w:val="32"/>
          <w:szCs w:val="32"/>
        </w:rPr>
        <w:t>5.其他资料</w:t>
      </w:r>
    </w:p>
    <w:p w14:paraId="782D12D4">
      <w:pPr>
        <w:spacing w:line="59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生物安全柜属于免于进行临床评价的医疗器械，申请人应按照《列入免于进行临床评价医疗器械目录产品对比说明技术指导原则》的要求提交相关资料。</w:t>
      </w:r>
    </w:p>
    <w:p w14:paraId="01421569">
      <w:pPr>
        <w:spacing w:line="590" w:lineRule="exact"/>
        <w:ind w:firstLine="640" w:firstLineChars="200"/>
        <w:outlineLvl w:val="0"/>
        <w:rPr>
          <w:rFonts w:ascii="Times New Roman" w:hAnsi="Times New Roman" w:eastAsia="黑体"/>
          <w:color w:val="000000"/>
          <w:sz w:val="32"/>
          <w:szCs w:val="32"/>
        </w:rPr>
      </w:pPr>
      <w:r>
        <w:rPr>
          <w:rFonts w:ascii="Times New Roman" w:hAnsi="Times New Roman" w:eastAsia="楷体_GB2312"/>
          <w:color w:val="000000"/>
          <w:sz w:val="32"/>
          <w:szCs w:val="32"/>
        </w:rPr>
        <w:t>（四）产品说明书和标签要求</w:t>
      </w:r>
    </w:p>
    <w:p w14:paraId="4429882B">
      <w:pPr>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产品说明书应覆盖申报范围内所有型号/配置，以及所有申请的组成部分。</w:t>
      </w:r>
    </w:p>
    <w:p w14:paraId="6703D34A">
      <w:pPr>
        <w:spacing w:line="59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color w:val="000000"/>
          <w:sz w:val="32"/>
          <w:szCs w:val="32"/>
        </w:rPr>
        <w:t>说明书、标签和包装标识应符合《医疗器械说明书和标签管理规定》</w:t>
      </w:r>
      <w:r>
        <w:rPr>
          <w:rFonts w:ascii="Times New Roman" w:hAnsi="Times New Roman" w:eastAsia="仿宋_GB2312"/>
          <w:bCs/>
          <w:color w:val="000000"/>
          <w:sz w:val="32"/>
          <w:szCs w:val="32"/>
        </w:rPr>
        <w:t>及相关标准的规定。此外，至少还应包含以下内容：</w:t>
      </w:r>
    </w:p>
    <w:p w14:paraId="243F5E6C">
      <w:pPr>
        <w:spacing w:line="59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1.YY0569中8.1.3、附录A、附录B等所规定的内容。</w:t>
      </w:r>
    </w:p>
    <w:p w14:paraId="51AD8850">
      <w:pPr>
        <w:spacing w:line="59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bCs/>
          <w:color w:val="000000"/>
          <w:sz w:val="32"/>
          <w:szCs w:val="32"/>
        </w:rPr>
        <w:t>2</w:t>
      </w:r>
      <w:r>
        <w:rPr>
          <w:rFonts w:ascii="Times New Roman" w:hAnsi="Times New Roman" w:eastAsia="仿宋_GB2312"/>
          <w:color w:val="000000"/>
          <w:sz w:val="32"/>
          <w:szCs w:val="32"/>
        </w:rPr>
        <w:t>.详细的警告、注意事项等内容，包括但不限于：</w:t>
      </w:r>
    </w:p>
    <w:p w14:paraId="5008656E">
      <w:pPr>
        <w:spacing w:line="59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（1）如需消毒应由专业人员操作，应定期由专业人员（或经过培训的人员）进行维护检查。</w:t>
      </w:r>
    </w:p>
    <w:p w14:paraId="28351C38">
      <w:pPr>
        <w:spacing w:line="59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（2）严格按照要求的工作环境操作。</w:t>
      </w:r>
    </w:p>
    <w:p w14:paraId="5A59170D">
      <w:pPr>
        <w:spacing w:line="59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（3）配有紫外灯的生物安全柜，应当提供紫外灯作用的局限性和用户端消毒的不可替代性的相关警示。</w:t>
      </w:r>
      <w:bookmarkEnd w:id="0"/>
    </w:p>
    <w:p w14:paraId="577711C5">
      <w:pPr>
        <w:spacing w:line="59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（4）根据性能研究的结果，需要提示的信息，如可配置的附件及配置数量、位置，操作说明及注意事项，不按要求操作可能导致的后果等。</w:t>
      </w:r>
    </w:p>
    <w:p w14:paraId="17582D40">
      <w:pPr>
        <w:spacing w:line="59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bCs/>
          <w:color w:val="000000"/>
          <w:sz w:val="32"/>
          <w:szCs w:val="32"/>
        </w:rPr>
        <w:t>（5）安装</w:t>
      </w:r>
      <w:r>
        <w:rPr>
          <w:rFonts w:ascii="Times New Roman" w:hAnsi="Times New Roman" w:eastAsia="仿宋_GB2312"/>
          <w:color w:val="000000"/>
          <w:sz w:val="32"/>
          <w:szCs w:val="32"/>
        </w:rPr>
        <w:t>、维护、使用环境的要求。排风管道应独立于通风管道，实验室应有足够的供气量。</w:t>
      </w:r>
    </w:p>
    <w:p w14:paraId="37AC5C6F">
      <w:pPr>
        <w:spacing w:line="590" w:lineRule="exact"/>
        <w:ind w:firstLine="640" w:firstLineChars="200"/>
        <w:outlineLvl w:val="0"/>
        <w:rPr>
          <w:rFonts w:ascii="Times New Roman" w:hAnsi="Times New Roman" w:eastAsia="黑体"/>
          <w:color w:val="000000"/>
          <w:sz w:val="32"/>
          <w:szCs w:val="32"/>
        </w:rPr>
      </w:pPr>
      <w:r>
        <w:rPr>
          <w:rFonts w:ascii="Times New Roman" w:hAnsi="Times New Roman" w:eastAsia="黑体"/>
          <w:color w:val="000000"/>
          <w:sz w:val="32"/>
          <w:szCs w:val="32"/>
        </w:rPr>
        <w:t>三、参考文献</w:t>
      </w:r>
    </w:p>
    <w:p w14:paraId="4B5117FC">
      <w:pPr>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[1]YY0569-2011，Ⅱ级生物安全柜[S].</w:t>
      </w:r>
    </w:p>
    <w:p w14:paraId="473C6620">
      <w:pPr>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ascii="Times New Roman" w:hAnsi="Times New Roman" w:eastAsia="仿宋_GB2312"/>
          <w:bCs/>
          <w:color w:val="000000"/>
          <w:sz w:val="32"/>
          <w:szCs w:val="32"/>
        </w:rPr>
        <w:t xml:space="preserve"> GB 4793.1</w:t>
      </w:r>
      <w:r>
        <w:rPr>
          <w:rFonts w:ascii="Times New Roman" w:hAnsi="Times New Roman" w:eastAsia="仿宋_GB2312"/>
          <w:color w:val="000000"/>
          <w:sz w:val="32"/>
          <w:szCs w:val="32"/>
        </w:rPr>
        <w:t>-2007，</w:t>
      </w:r>
      <w:r>
        <w:rPr>
          <w:rFonts w:ascii="Times New Roman" w:hAnsi="Times New Roman" w:eastAsia="仿宋_GB2312"/>
          <w:bCs/>
          <w:color w:val="000000"/>
          <w:sz w:val="32"/>
          <w:szCs w:val="32"/>
        </w:rPr>
        <w:t>测量、控制和实验室用电气设备的安全要求 第1部分：安全通用要求</w:t>
      </w:r>
      <w:r>
        <w:rPr>
          <w:rFonts w:ascii="Times New Roman" w:hAnsi="Times New Roman" w:eastAsia="仿宋_GB2312"/>
          <w:color w:val="000000"/>
          <w:sz w:val="32"/>
          <w:szCs w:val="32"/>
        </w:rPr>
        <w:t>[S].</w:t>
      </w:r>
    </w:p>
    <w:p w14:paraId="5E20DD42">
      <w:pPr>
        <w:spacing w:line="590" w:lineRule="exact"/>
        <w:ind w:firstLine="640" w:firstLineChars="200"/>
        <w:outlineLvl w:val="1"/>
        <w:rPr>
          <w:rFonts w:ascii="Times New Roman" w:hAnsi="Times New Roman" w:eastAsia="仿宋_GB2312"/>
          <w:bCs/>
          <w:color w:val="000000"/>
          <w:sz w:val="32"/>
          <w:szCs w:val="32"/>
        </w:rPr>
      </w:pPr>
      <w:r>
        <w:rPr>
          <w:rFonts w:ascii="Times New Roman" w:hAnsi="Times New Roman" w:eastAsia="仿宋_GB2312"/>
          <w:bCs/>
          <w:color w:val="000000"/>
          <w:sz w:val="32"/>
          <w:szCs w:val="32"/>
        </w:rPr>
        <w:t>[3]GB/T 18268.1-2010,测量、控制和实验室用的电设备 电磁兼容性要求 第1部分：通用要求</w:t>
      </w:r>
      <w:r>
        <w:rPr>
          <w:rFonts w:ascii="Times New Roman" w:hAnsi="Times New Roman" w:eastAsia="仿宋_GB2312"/>
          <w:color w:val="000000"/>
          <w:sz w:val="32"/>
          <w:szCs w:val="32"/>
        </w:rPr>
        <w:t>[S].</w:t>
      </w:r>
    </w:p>
    <w:p w14:paraId="3E441BBA">
      <w:pPr>
        <w:spacing w:line="590" w:lineRule="exact"/>
        <w:ind w:firstLine="640" w:firstLineChars="200"/>
        <w:outlineLvl w:val="1"/>
        <w:rPr>
          <w:rFonts w:ascii="Times New Roman" w:hAnsi="Times New Roman" w:eastAsia="仿宋_GB2312"/>
          <w:color w:val="000000"/>
          <w:sz w:val="32"/>
          <w:szCs w:val="32"/>
        </w:rPr>
      </w:pPr>
      <w:r>
        <w:rPr>
          <w:rFonts w:ascii="Times New Roman" w:hAnsi="Times New Roman" w:eastAsia="仿宋_GB2312"/>
          <w:bCs/>
          <w:color w:val="000000"/>
          <w:sz w:val="32"/>
          <w:szCs w:val="32"/>
        </w:rPr>
        <w:t>[4]GB/T 14710-2009,医</w:t>
      </w:r>
      <w:r>
        <w:rPr>
          <w:rFonts w:ascii="Times New Roman" w:hAnsi="Times New Roman" w:eastAsia="仿宋_GB2312"/>
          <w:color w:val="000000"/>
          <w:sz w:val="32"/>
          <w:szCs w:val="32"/>
        </w:rPr>
        <w:t>用电气设备环境要求及试验方法[S].</w:t>
      </w:r>
    </w:p>
    <w:p w14:paraId="4A55869F">
      <w:pPr>
        <w:spacing w:line="59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[5]《医疗器械注册单元划分指导原则》（国家食品药品监督管理总局公告2017年第187号）[Z].</w:t>
      </w:r>
    </w:p>
    <w:p w14:paraId="13BCCE4D">
      <w:pPr>
        <w:spacing w:line="59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[6]《有源医疗器械使用期限技术审查指导原则》（国家药品监督管理局通告2019年第23号）[Z].</w:t>
      </w:r>
    </w:p>
    <w:p w14:paraId="138FEA9C">
      <w:pPr>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[7]《医疗器械软件注册技术审查指导原则》（国家食品药品监督管理总局通告2015年第50号）[Z].</w:t>
      </w:r>
    </w:p>
    <w:p w14:paraId="5589B188">
      <w:pPr>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[8]《医疗器械网络安全注册技术审查指导原则》（国家食品药品监督管理总局通告2017年第13号）[Z].</w:t>
      </w:r>
    </w:p>
    <w:p w14:paraId="3AF82756">
      <w:pPr>
        <w:spacing w:line="590" w:lineRule="exact"/>
        <w:ind w:firstLine="640" w:firstLineChars="200"/>
        <w:outlineLvl w:val="0"/>
        <w:rPr>
          <w:rFonts w:ascii="Times New Roman" w:hAnsi="Times New Roman" w:eastAsia="黑体"/>
          <w:color w:val="000000"/>
          <w:sz w:val="32"/>
          <w:szCs w:val="32"/>
        </w:rPr>
      </w:pPr>
      <w:r>
        <w:rPr>
          <w:rFonts w:ascii="Times New Roman" w:hAnsi="Times New Roman" w:eastAsia="黑体"/>
          <w:color w:val="000000"/>
          <w:sz w:val="32"/>
          <w:szCs w:val="32"/>
        </w:rPr>
        <w:t>四、编写单位</w:t>
      </w:r>
    </w:p>
    <w:p w14:paraId="24BAC06A">
      <w:pPr>
        <w:spacing w:line="59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本指导原则由国家药品监督管理局医疗器械技术审评中心编写并负责解释。</w:t>
      </w:r>
    </w:p>
    <w:p w14:paraId="0CAE1271">
      <w:pPr>
        <w:spacing w:line="560" w:lineRule="exact"/>
        <w:rPr>
          <w:rFonts w:hint="eastAsia" w:ascii="黑体" w:hAnsi="黑体" w:eastAsia="黑体"/>
          <w:bCs/>
          <w:color w:val="000000"/>
          <w:sz w:val="32"/>
          <w:szCs w:val="32"/>
        </w:rPr>
      </w:pPr>
      <w:r>
        <w:rPr>
          <w:rFonts w:ascii="黑体" w:hAnsi="黑体" w:eastAsia="黑体" w:cs="仿宋"/>
          <w:color w:val="000000"/>
          <w:sz w:val="32"/>
          <w:szCs w:val="32"/>
        </w:rPr>
        <w:br w:type="page"/>
      </w:r>
      <w:r>
        <w:rPr>
          <w:rFonts w:hint="eastAsia" w:ascii="黑体" w:hAnsi="黑体" w:eastAsia="黑体" w:cs="仿宋"/>
          <w:bCs/>
          <w:color w:val="000000"/>
          <w:sz w:val="32"/>
          <w:szCs w:val="32"/>
        </w:rPr>
        <w:t>附录</w:t>
      </w:r>
      <w:r>
        <w:rPr>
          <w:rFonts w:hint="eastAsia" w:ascii="黑体" w:hAnsi="黑体" w:eastAsia="黑体"/>
          <w:bCs/>
          <w:color w:val="000000"/>
          <w:sz w:val="32"/>
          <w:szCs w:val="32"/>
        </w:rPr>
        <w:t>Ⅰ</w:t>
      </w:r>
    </w:p>
    <w:p w14:paraId="4F4B95CE">
      <w:pPr>
        <w:spacing w:line="560" w:lineRule="exact"/>
        <w:rPr>
          <w:rFonts w:hint="eastAsia" w:ascii="黑体" w:hAnsi="黑体" w:eastAsia="黑体"/>
          <w:bCs/>
          <w:color w:val="000000"/>
          <w:sz w:val="32"/>
          <w:szCs w:val="32"/>
        </w:rPr>
      </w:pPr>
    </w:p>
    <w:p w14:paraId="6A547C00">
      <w:pPr>
        <w:spacing w:line="560" w:lineRule="exact"/>
        <w:jc w:val="center"/>
        <w:rPr>
          <w:rFonts w:hint="eastAsia" w:ascii="方正小标宋简体" w:eastAsia="方正小标宋简体"/>
          <w:color w:val="000000"/>
          <w:kern w:val="0"/>
          <w:sz w:val="44"/>
          <w:szCs w:val="44"/>
        </w:rPr>
      </w:pPr>
      <w:bookmarkStart w:id="1" w:name="_Toc433873358"/>
      <w:r>
        <w:rPr>
          <w:rFonts w:hint="eastAsia" w:ascii="方正小标宋简体" w:eastAsia="方正小标宋简体"/>
          <w:color w:val="000000"/>
          <w:kern w:val="0"/>
          <w:sz w:val="44"/>
          <w:szCs w:val="44"/>
        </w:rPr>
        <w:t>生物安全柜产品风险管理资料</w:t>
      </w:r>
      <w:bookmarkEnd w:id="1"/>
      <w:r>
        <w:rPr>
          <w:rFonts w:hint="eastAsia" w:ascii="方正小标宋简体" w:eastAsia="方正小标宋简体"/>
          <w:color w:val="000000"/>
          <w:kern w:val="0"/>
          <w:sz w:val="44"/>
          <w:szCs w:val="44"/>
        </w:rPr>
        <w:t>关注点</w:t>
      </w:r>
    </w:p>
    <w:p w14:paraId="5A1A2904">
      <w:pPr>
        <w:spacing w:line="560" w:lineRule="exact"/>
        <w:jc w:val="center"/>
        <w:rPr>
          <w:rFonts w:hint="eastAsia" w:eastAsia="仿宋_GB2312"/>
          <w:color w:val="000000"/>
          <w:sz w:val="32"/>
          <w:szCs w:val="32"/>
        </w:rPr>
      </w:pPr>
    </w:p>
    <w:p w14:paraId="48B390AE">
      <w:pPr>
        <w:spacing w:line="560" w:lineRule="exact"/>
        <w:ind w:firstLine="640" w:firstLineChars="200"/>
        <w:rPr>
          <w:rFonts w:hint="eastAsia" w:eastAsia="仿宋_GB2312"/>
          <w:color w:val="000000"/>
          <w:sz w:val="32"/>
          <w:szCs w:val="32"/>
        </w:rPr>
      </w:pPr>
      <w:r>
        <w:rPr>
          <w:rFonts w:eastAsia="仿宋_GB2312"/>
          <w:color w:val="000000"/>
          <w:sz w:val="32"/>
          <w:szCs w:val="32"/>
        </w:rPr>
        <w:t>下</w:t>
      </w:r>
      <w:r>
        <w:rPr>
          <w:rFonts w:hint="eastAsia" w:eastAsia="仿宋_GB2312"/>
          <w:color w:val="000000"/>
          <w:sz w:val="32"/>
          <w:szCs w:val="32"/>
        </w:rPr>
        <w:t>表为生物安全柜</w:t>
      </w:r>
      <w:r>
        <w:rPr>
          <w:rFonts w:eastAsia="仿宋_GB2312"/>
          <w:color w:val="000000"/>
          <w:sz w:val="32"/>
          <w:szCs w:val="32"/>
        </w:rPr>
        <w:t>常见</w:t>
      </w:r>
      <w:r>
        <w:rPr>
          <w:rFonts w:hint="eastAsia" w:eastAsia="仿宋_GB2312"/>
          <w:color w:val="000000"/>
          <w:sz w:val="32"/>
          <w:szCs w:val="32"/>
        </w:rPr>
        <w:t>危险（源）</w:t>
      </w:r>
      <w:r>
        <w:rPr>
          <w:rFonts w:eastAsia="仿宋_GB2312"/>
          <w:color w:val="000000"/>
          <w:sz w:val="32"/>
          <w:szCs w:val="32"/>
        </w:rPr>
        <w:t>举例，供参考，申请人应根据申报产品具体预期用途和与安全性有关特征编写风险管理报告。</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701"/>
        <w:gridCol w:w="6003"/>
      </w:tblGrid>
      <w:tr w14:paraId="41B2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jc w:val="center"/>
        </w:trPr>
        <w:tc>
          <w:tcPr>
            <w:tcW w:w="1242" w:type="dxa"/>
            <w:tcBorders>
              <w:top w:val="single" w:color="auto" w:sz="4" w:space="0"/>
              <w:left w:val="single" w:color="auto" w:sz="4" w:space="0"/>
              <w:bottom w:val="single" w:color="auto" w:sz="4" w:space="0"/>
              <w:right w:val="single" w:color="auto" w:sz="4" w:space="0"/>
            </w:tcBorders>
            <w:vAlign w:val="center"/>
          </w:tcPr>
          <w:p w14:paraId="29F6D240">
            <w:pPr>
              <w:jc w:val="center"/>
              <w:rPr>
                <w:rFonts w:eastAsia="仿宋_GB2312"/>
                <w:color w:val="000000"/>
                <w:sz w:val="24"/>
              </w:rPr>
            </w:pPr>
            <w:r>
              <w:rPr>
                <w:rFonts w:eastAsia="仿宋_GB2312"/>
                <w:color w:val="000000"/>
                <w:sz w:val="24"/>
              </w:rPr>
              <w:t>危险（源）分类</w:t>
            </w:r>
          </w:p>
        </w:tc>
        <w:tc>
          <w:tcPr>
            <w:tcW w:w="1701" w:type="dxa"/>
            <w:tcBorders>
              <w:top w:val="single" w:color="auto" w:sz="4" w:space="0"/>
              <w:left w:val="single" w:color="auto" w:sz="4" w:space="0"/>
              <w:bottom w:val="single" w:color="auto" w:sz="4" w:space="0"/>
              <w:right w:val="single" w:color="auto" w:sz="4" w:space="0"/>
            </w:tcBorders>
            <w:vAlign w:val="center"/>
          </w:tcPr>
          <w:p w14:paraId="1155036F">
            <w:pPr>
              <w:jc w:val="center"/>
              <w:rPr>
                <w:rFonts w:eastAsia="仿宋_GB2312"/>
                <w:color w:val="000000"/>
                <w:sz w:val="24"/>
              </w:rPr>
            </w:pPr>
            <w:r>
              <w:rPr>
                <w:rFonts w:eastAsia="仿宋_GB2312"/>
                <w:color w:val="000000"/>
                <w:sz w:val="24"/>
              </w:rPr>
              <w:t>危险（源）二级分类</w:t>
            </w:r>
          </w:p>
        </w:tc>
        <w:tc>
          <w:tcPr>
            <w:tcW w:w="6003" w:type="dxa"/>
            <w:tcBorders>
              <w:top w:val="single" w:color="auto" w:sz="4" w:space="0"/>
              <w:left w:val="single" w:color="auto" w:sz="4" w:space="0"/>
              <w:bottom w:val="single" w:color="auto" w:sz="4" w:space="0"/>
              <w:right w:val="single" w:color="auto" w:sz="4" w:space="0"/>
            </w:tcBorders>
            <w:vAlign w:val="center"/>
          </w:tcPr>
          <w:p w14:paraId="1BC7B082">
            <w:pPr>
              <w:jc w:val="center"/>
              <w:rPr>
                <w:rFonts w:eastAsia="仿宋_GB2312"/>
                <w:color w:val="000000"/>
                <w:sz w:val="24"/>
              </w:rPr>
            </w:pPr>
            <w:r>
              <w:rPr>
                <w:rFonts w:eastAsia="仿宋_GB2312"/>
                <w:color w:val="000000"/>
                <w:sz w:val="24"/>
              </w:rPr>
              <w:t>危险（源）示例</w:t>
            </w:r>
          </w:p>
        </w:tc>
      </w:tr>
      <w:tr w14:paraId="4695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tcBorders>
              <w:top w:val="single" w:color="auto" w:sz="4" w:space="0"/>
              <w:left w:val="single" w:color="auto" w:sz="4" w:space="0"/>
              <w:right w:val="single" w:color="auto" w:sz="4" w:space="0"/>
            </w:tcBorders>
            <w:vAlign w:val="center"/>
          </w:tcPr>
          <w:p w14:paraId="5B65B1F0">
            <w:pPr>
              <w:spacing w:line="440" w:lineRule="exact"/>
              <w:rPr>
                <w:rFonts w:eastAsia="仿宋_GB2312"/>
                <w:color w:val="000000"/>
                <w:sz w:val="24"/>
              </w:rPr>
            </w:pPr>
            <w:r>
              <w:rPr>
                <w:rFonts w:eastAsia="仿宋_GB2312"/>
                <w:color w:val="000000"/>
                <w:sz w:val="24"/>
              </w:rPr>
              <w:t>能量危险（源）</w:t>
            </w:r>
          </w:p>
        </w:tc>
        <w:tc>
          <w:tcPr>
            <w:tcW w:w="1701" w:type="dxa"/>
            <w:vMerge w:val="restart"/>
            <w:tcBorders>
              <w:top w:val="single" w:color="auto" w:sz="4" w:space="0"/>
              <w:left w:val="single" w:color="auto" w:sz="4" w:space="0"/>
              <w:right w:val="single" w:color="auto" w:sz="4" w:space="0"/>
            </w:tcBorders>
            <w:vAlign w:val="center"/>
          </w:tcPr>
          <w:p w14:paraId="3EE512A2">
            <w:pPr>
              <w:spacing w:line="440" w:lineRule="exact"/>
              <w:jc w:val="center"/>
              <w:rPr>
                <w:rFonts w:eastAsia="仿宋_GB2312"/>
                <w:color w:val="000000"/>
                <w:sz w:val="24"/>
              </w:rPr>
            </w:pPr>
            <w:r>
              <w:rPr>
                <w:rFonts w:eastAsia="仿宋_GB2312"/>
                <w:color w:val="000000"/>
                <w:sz w:val="24"/>
              </w:rPr>
              <w:t>电磁能</w:t>
            </w:r>
          </w:p>
        </w:tc>
        <w:tc>
          <w:tcPr>
            <w:tcW w:w="6003" w:type="dxa"/>
            <w:tcBorders>
              <w:top w:val="single" w:color="auto" w:sz="4" w:space="0"/>
              <w:left w:val="single" w:color="auto" w:sz="4" w:space="0"/>
              <w:bottom w:val="single" w:color="auto" w:sz="4" w:space="0"/>
              <w:right w:val="single" w:color="auto" w:sz="4" w:space="0"/>
            </w:tcBorders>
            <w:vAlign w:val="center"/>
          </w:tcPr>
          <w:p w14:paraId="73B3C6A7">
            <w:pPr>
              <w:spacing w:line="440" w:lineRule="exact"/>
              <w:rPr>
                <w:rFonts w:eastAsia="仿宋_GB2312"/>
                <w:color w:val="000000"/>
                <w:sz w:val="24"/>
              </w:rPr>
            </w:pPr>
            <w:r>
              <w:rPr>
                <w:rFonts w:eastAsia="仿宋_GB2312"/>
                <w:color w:val="000000"/>
                <w:sz w:val="24"/>
              </w:rPr>
              <w:t>网电源</w:t>
            </w:r>
          </w:p>
        </w:tc>
      </w:tr>
      <w:tr w14:paraId="669A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42" w:type="dxa"/>
            <w:vMerge w:val="continue"/>
            <w:tcBorders>
              <w:left w:val="single" w:color="auto" w:sz="4" w:space="0"/>
              <w:right w:val="single" w:color="auto" w:sz="4" w:space="0"/>
            </w:tcBorders>
            <w:vAlign w:val="center"/>
          </w:tcPr>
          <w:p w14:paraId="0166F3E7">
            <w:pPr>
              <w:spacing w:line="440" w:lineRule="exact"/>
              <w:rPr>
                <w:rFonts w:eastAsia="仿宋_GB2312"/>
                <w:color w:val="000000"/>
                <w:sz w:val="24"/>
              </w:rPr>
            </w:pPr>
          </w:p>
        </w:tc>
        <w:tc>
          <w:tcPr>
            <w:tcW w:w="1701" w:type="dxa"/>
            <w:vMerge w:val="continue"/>
            <w:tcBorders>
              <w:left w:val="single" w:color="auto" w:sz="4" w:space="0"/>
              <w:bottom w:val="single" w:color="auto" w:sz="4" w:space="0"/>
              <w:right w:val="single" w:color="auto" w:sz="4" w:space="0"/>
            </w:tcBorders>
            <w:vAlign w:val="center"/>
          </w:tcPr>
          <w:p w14:paraId="7A31D7C1">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vAlign w:val="center"/>
          </w:tcPr>
          <w:p w14:paraId="0209F84D">
            <w:pPr>
              <w:spacing w:line="440" w:lineRule="exact"/>
              <w:rPr>
                <w:rFonts w:eastAsia="仿宋_GB2312"/>
                <w:color w:val="000000"/>
                <w:sz w:val="24"/>
              </w:rPr>
            </w:pPr>
            <w:r>
              <w:rPr>
                <w:rFonts w:eastAsia="仿宋_GB2312"/>
                <w:color w:val="000000"/>
                <w:sz w:val="24"/>
              </w:rPr>
              <w:t>漏电流（外壳漏电流、对地漏电流、患者漏电流）</w:t>
            </w:r>
          </w:p>
        </w:tc>
      </w:tr>
      <w:tr w14:paraId="256E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242" w:type="dxa"/>
            <w:vMerge w:val="continue"/>
            <w:tcBorders>
              <w:left w:val="single" w:color="auto" w:sz="4" w:space="0"/>
              <w:right w:val="single" w:color="auto" w:sz="4" w:space="0"/>
            </w:tcBorders>
            <w:vAlign w:val="center"/>
          </w:tcPr>
          <w:p w14:paraId="0CB88E52">
            <w:pPr>
              <w:spacing w:line="440" w:lineRule="exact"/>
              <w:rPr>
                <w:rFonts w:eastAsia="仿宋_GB2312"/>
                <w:color w:val="000000"/>
                <w:sz w:val="24"/>
              </w:rPr>
            </w:pPr>
          </w:p>
        </w:tc>
        <w:tc>
          <w:tcPr>
            <w:tcW w:w="1701" w:type="dxa"/>
            <w:tcBorders>
              <w:top w:val="single" w:color="auto" w:sz="4" w:space="0"/>
              <w:left w:val="single" w:color="auto" w:sz="4" w:space="0"/>
              <w:right w:val="single" w:color="auto" w:sz="4" w:space="0"/>
            </w:tcBorders>
            <w:vAlign w:val="center"/>
          </w:tcPr>
          <w:p w14:paraId="2E6BFADF">
            <w:pPr>
              <w:spacing w:line="440" w:lineRule="exact"/>
              <w:jc w:val="center"/>
              <w:rPr>
                <w:rFonts w:eastAsia="仿宋_GB2312"/>
                <w:color w:val="000000"/>
                <w:sz w:val="24"/>
              </w:rPr>
            </w:pPr>
            <w:r>
              <w:rPr>
                <w:rFonts w:eastAsia="仿宋_GB2312"/>
                <w:color w:val="000000"/>
                <w:sz w:val="24"/>
              </w:rPr>
              <w:t>辐射能</w:t>
            </w:r>
          </w:p>
        </w:tc>
        <w:tc>
          <w:tcPr>
            <w:tcW w:w="6003" w:type="dxa"/>
            <w:tcBorders>
              <w:top w:val="single" w:color="auto" w:sz="4" w:space="0"/>
              <w:left w:val="single" w:color="auto" w:sz="4" w:space="0"/>
              <w:right w:val="single" w:color="auto" w:sz="4" w:space="0"/>
            </w:tcBorders>
            <w:vAlign w:val="center"/>
          </w:tcPr>
          <w:p w14:paraId="2D44EF55">
            <w:pPr>
              <w:spacing w:line="440" w:lineRule="exact"/>
              <w:rPr>
                <w:rFonts w:eastAsia="仿宋_GB2312"/>
                <w:color w:val="000000"/>
                <w:sz w:val="24"/>
              </w:rPr>
            </w:pPr>
            <w:r>
              <w:rPr>
                <w:rFonts w:hint="eastAsia" w:eastAsia="仿宋_GB2312"/>
                <w:color w:val="000000"/>
                <w:sz w:val="24"/>
              </w:rPr>
              <w:t>紫外线辐射</w:t>
            </w:r>
          </w:p>
        </w:tc>
      </w:tr>
      <w:tr w14:paraId="7B14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27DACEBB">
            <w:pPr>
              <w:spacing w:line="440" w:lineRule="exact"/>
              <w:rPr>
                <w:rFonts w:eastAsia="仿宋_GB2312"/>
                <w:color w:val="000000"/>
                <w:sz w:val="24"/>
              </w:rPr>
            </w:pPr>
          </w:p>
        </w:tc>
        <w:tc>
          <w:tcPr>
            <w:tcW w:w="1701" w:type="dxa"/>
            <w:vMerge w:val="restart"/>
            <w:tcBorders>
              <w:left w:val="single" w:color="auto" w:sz="4" w:space="0"/>
              <w:right w:val="single" w:color="auto" w:sz="4" w:space="0"/>
            </w:tcBorders>
            <w:vAlign w:val="center"/>
          </w:tcPr>
          <w:p w14:paraId="1B30E6DF">
            <w:pPr>
              <w:spacing w:line="440" w:lineRule="exact"/>
              <w:jc w:val="center"/>
              <w:rPr>
                <w:rFonts w:eastAsia="仿宋_GB2312"/>
                <w:color w:val="000000"/>
                <w:sz w:val="24"/>
              </w:rPr>
            </w:pPr>
            <w:r>
              <w:rPr>
                <w:rFonts w:eastAsia="仿宋_GB2312"/>
                <w:color w:val="000000"/>
                <w:sz w:val="24"/>
              </w:rPr>
              <w:t>机械能</w:t>
            </w:r>
          </w:p>
        </w:tc>
        <w:tc>
          <w:tcPr>
            <w:tcW w:w="6003" w:type="dxa"/>
            <w:tcBorders>
              <w:top w:val="single" w:color="auto" w:sz="4" w:space="0"/>
              <w:left w:val="single" w:color="auto" w:sz="4" w:space="0"/>
              <w:bottom w:val="single" w:color="auto" w:sz="4" w:space="0"/>
              <w:right w:val="single" w:color="auto" w:sz="4" w:space="0"/>
            </w:tcBorders>
            <w:vAlign w:val="center"/>
          </w:tcPr>
          <w:p w14:paraId="15230A75">
            <w:pPr>
              <w:spacing w:line="440" w:lineRule="exact"/>
              <w:rPr>
                <w:rFonts w:eastAsia="仿宋_GB2312"/>
                <w:color w:val="000000"/>
                <w:sz w:val="24"/>
              </w:rPr>
            </w:pPr>
            <w:r>
              <w:rPr>
                <w:rFonts w:hint="eastAsia" w:eastAsia="仿宋_GB2312"/>
                <w:color w:val="000000"/>
                <w:sz w:val="24"/>
              </w:rPr>
              <w:t>稳定性</w:t>
            </w:r>
          </w:p>
        </w:tc>
      </w:tr>
      <w:tr w14:paraId="7000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33003F37">
            <w:pPr>
              <w:spacing w:line="440" w:lineRule="exact"/>
              <w:rPr>
                <w:rFonts w:eastAsia="仿宋_GB2312"/>
                <w:color w:val="000000"/>
                <w:sz w:val="24"/>
              </w:rPr>
            </w:pPr>
          </w:p>
        </w:tc>
        <w:tc>
          <w:tcPr>
            <w:tcW w:w="1701" w:type="dxa"/>
            <w:vMerge w:val="continue"/>
            <w:tcBorders>
              <w:left w:val="single" w:color="auto" w:sz="4" w:space="0"/>
              <w:right w:val="single" w:color="auto" w:sz="4" w:space="0"/>
            </w:tcBorders>
          </w:tcPr>
          <w:p w14:paraId="1B580C32">
            <w:pPr>
              <w:spacing w:line="440" w:lineRule="exact"/>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vAlign w:val="center"/>
          </w:tcPr>
          <w:p w14:paraId="45810AC8">
            <w:pPr>
              <w:spacing w:line="440" w:lineRule="exact"/>
              <w:rPr>
                <w:rFonts w:eastAsia="仿宋_GB2312"/>
                <w:color w:val="000000"/>
                <w:sz w:val="24"/>
              </w:rPr>
            </w:pPr>
            <w:r>
              <w:rPr>
                <w:rFonts w:eastAsia="仿宋_GB2312"/>
                <w:color w:val="000000"/>
                <w:sz w:val="24"/>
              </w:rPr>
              <w:t>振动</w:t>
            </w:r>
          </w:p>
        </w:tc>
      </w:tr>
      <w:tr w14:paraId="4067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34CDD86E">
            <w:pPr>
              <w:spacing w:line="440" w:lineRule="exact"/>
              <w:rPr>
                <w:rFonts w:eastAsia="仿宋_GB2312"/>
                <w:color w:val="000000"/>
                <w:sz w:val="24"/>
              </w:rPr>
            </w:pPr>
          </w:p>
        </w:tc>
        <w:tc>
          <w:tcPr>
            <w:tcW w:w="1701" w:type="dxa"/>
            <w:vMerge w:val="continue"/>
            <w:tcBorders>
              <w:left w:val="single" w:color="auto" w:sz="4" w:space="0"/>
              <w:bottom w:val="single" w:color="auto" w:sz="4" w:space="0"/>
              <w:right w:val="single" w:color="auto" w:sz="4" w:space="0"/>
            </w:tcBorders>
          </w:tcPr>
          <w:p w14:paraId="621EC3E3">
            <w:pPr>
              <w:spacing w:line="440" w:lineRule="exact"/>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vAlign w:val="center"/>
          </w:tcPr>
          <w:p w14:paraId="0E787199">
            <w:pPr>
              <w:spacing w:line="440" w:lineRule="exact"/>
              <w:rPr>
                <w:rFonts w:eastAsia="仿宋_GB2312"/>
                <w:color w:val="000000"/>
                <w:sz w:val="24"/>
              </w:rPr>
            </w:pPr>
            <w:r>
              <w:rPr>
                <w:rFonts w:eastAsia="仿宋_GB2312"/>
                <w:color w:val="000000"/>
                <w:sz w:val="24"/>
              </w:rPr>
              <w:t>噪声：</w:t>
            </w:r>
            <w:r>
              <w:rPr>
                <w:rFonts w:hint="eastAsia" w:eastAsia="仿宋_GB2312"/>
                <w:color w:val="000000"/>
                <w:sz w:val="24"/>
              </w:rPr>
              <w:t>风机运行时产生的</w:t>
            </w:r>
            <w:r>
              <w:rPr>
                <w:rFonts w:eastAsia="仿宋_GB2312"/>
                <w:color w:val="000000"/>
                <w:sz w:val="24"/>
              </w:rPr>
              <w:t>噪音</w:t>
            </w:r>
          </w:p>
        </w:tc>
      </w:tr>
      <w:tr w14:paraId="2D1A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14139737">
            <w:pPr>
              <w:spacing w:line="440" w:lineRule="exact"/>
              <w:rPr>
                <w:rFonts w:eastAsia="仿宋_GB2312"/>
                <w:color w:val="000000"/>
                <w:sz w:val="24"/>
              </w:rPr>
            </w:pPr>
          </w:p>
        </w:tc>
        <w:tc>
          <w:tcPr>
            <w:tcW w:w="1701" w:type="dxa"/>
            <w:vMerge w:val="restart"/>
            <w:tcBorders>
              <w:left w:val="single" w:color="auto" w:sz="4" w:space="0"/>
              <w:right w:val="single" w:color="auto" w:sz="4" w:space="0"/>
            </w:tcBorders>
            <w:vAlign w:val="center"/>
          </w:tcPr>
          <w:p w14:paraId="5FBE1108">
            <w:pPr>
              <w:spacing w:line="440" w:lineRule="exact"/>
              <w:jc w:val="center"/>
              <w:rPr>
                <w:rFonts w:eastAsia="仿宋_GB2312"/>
                <w:color w:val="000000"/>
                <w:sz w:val="24"/>
              </w:rPr>
            </w:pPr>
            <w:r>
              <w:rPr>
                <w:rFonts w:hint="eastAsia" w:eastAsia="仿宋_GB2312"/>
                <w:color w:val="000000"/>
                <w:sz w:val="24"/>
              </w:rPr>
              <w:t>热能</w:t>
            </w:r>
          </w:p>
        </w:tc>
        <w:tc>
          <w:tcPr>
            <w:tcW w:w="6003" w:type="dxa"/>
            <w:tcBorders>
              <w:top w:val="single" w:color="auto" w:sz="4" w:space="0"/>
              <w:left w:val="single" w:color="auto" w:sz="4" w:space="0"/>
              <w:bottom w:val="single" w:color="auto" w:sz="4" w:space="0"/>
              <w:right w:val="single" w:color="auto" w:sz="4" w:space="0"/>
            </w:tcBorders>
            <w:vAlign w:val="center"/>
          </w:tcPr>
          <w:p w14:paraId="48BE9DB4">
            <w:pPr>
              <w:spacing w:line="440" w:lineRule="exact"/>
              <w:rPr>
                <w:rFonts w:eastAsia="仿宋_GB2312"/>
                <w:color w:val="000000"/>
                <w:sz w:val="24"/>
              </w:rPr>
            </w:pPr>
            <w:r>
              <w:rPr>
                <w:rFonts w:hint="eastAsia" w:eastAsia="仿宋_GB2312"/>
                <w:color w:val="000000"/>
                <w:sz w:val="24"/>
              </w:rPr>
              <w:t>风机发热，温度上升</w:t>
            </w:r>
          </w:p>
        </w:tc>
      </w:tr>
      <w:tr w14:paraId="7334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bottom w:val="single" w:color="auto" w:sz="4" w:space="0"/>
              <w:right w:val="single" w:color="auto" w:sz="4" w:space="0"/>
            </w:tcBorders>
            <w:vAlign w:val="center"/>
          </w:tcPr>
          <w:p w14:paraId="283110E9">
            <w:pPr>
              <w:spacing w:line="440" w:lineRule="exact"/>
              <w:rPr>
                <w:rFonts w:eastAsia="仿宋_GB2312"/>
                <w:color w:val="000000"/>
                <w:sz w:val="24"/>
              </w:rPr>
            </w:pPr>
          </w:p>
        </w:tc>
        <w:tc>
          <w:tcPr>
            <w:tcW w:w="1701" w:type="dxa"/>
            <w:vMerge w:val="continue"/>
            <w:tcBorders>
              <w:left w:val="single" w:color="auto" w:sz="4" w:space="0"/>
              <w:bottom w:val="single" w:color="auto" w:sz="4" w:space="0"/>
              <w:right w:val="single" w:color="auto" w:sz="4" w:space="0"/>
            </w:tcBorders>
          </w:tcPr>
          <w:p w14:paraId="18E6FF8D">
            <w:pPr>
              <w:spacing w:line="440" w:lineRule="exact"/>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vAlign w:val="center"/>
          </w:tcPr>
          <w:p w14:paraId="2D5CEA11">
            <w:pPr>
              <w:spacing w:line="440" w:lineRule="exact"/>
              <w:rPr>
                <w:rFonts w:eastAsia="仿宋_GB2312"/>
                <w:color w:val="000000"/>
                <w:sz w:val="24"/>
              </w:rPr>
            </w:pPr>
            <w:r>
              <w:rPr>
                <w:rFonts w:hint="eastAsia" w:eastAsia="仿宋_GB2312"/>
                <w:color w:val="000000"/>
                <w:sz w:val="24"/>
              </w:rPr>
              <w:t>照明发热，接触烫伤</w:t>
            </w:r>
          </w:p>
        </w:tc>
      </w:tr>
      <w:tr w14:paraId="2DE5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Borders>
              <w:top w:val="single" w:color="auto" w:sz="4" w:space="0"/>
              <w:left w:val="single" w:color="auto" w:sz="4" w:space="0"/>
              <w:right w:val="single" w:color="auto" w:sz="4" w:space="0"/>
            </w:tcBorders>
            <w:vAlign w:val="center"/>
          </w:tcPr>
          <w:p w14:paraId="779C4B83">
            <w:pPr>
              <w:spacing w:line="440" w:lineRule="exact"/>
              <w:rPr>
                <w:rFonts w:eastAsia="仿宋_GB2312"/>
                <w:color w:val="000000"/>
                <w:sz w:val="24"/>
              </w:rPr>
            </w:pPr>
            <w:r>
              <w:rPr>
                <w:rFonts w:eastAsia="仿宋_GB2312"/>
                <w:color w:val="000000"/>
                <w:sz w:val="24"/>
              </w:rPr>
              <w:t>生物学和化学危险（源）</w:t>
            </w:r>
          </w:p>
        </w:tc>
        <w:tc>
          <w:tcPr>
            <w:tcW w:w="1701" w:type="dxa"/>
            <w:tcBorders>
              <w:top w:val="single" w:color="auto" w:sz="4" w:space="0"/>
              <w:left w:val="single" w:color="auto" w:sz="4" w:space="0"/>
              <w:right w:val="single" w:color="auto" w:sz="4" w:space="0"/>
            </w:tcBorders>
            <w:vAlign w:val="center"/>
          </w:tcPr>
          <w:p w14:paraId="45943B04">
            <w:pPr>
              <w:spacing w:line="440" w:lineRule="exact"/>
              <w:jc w:val="center"/>
              <w:rPr>
                <w:rFonts w:hint="eastAsia" w:eastAsia="仿宋_GB2312"/>
                <w:color w:val="000000"/>
                <w:sz w:val="24"/>
              </w:rPr>
            </w:pPr>
            <w:r>
              <w:rPr>
                <w:rFonts w:eastAsia="仿宋_GB2312"/>
                <w:color w:val="000000"/>
                <w:sz w:val="24"/>
              </w:rPr>
              <w:t>生物学</w:t>
            </w:r>
          </w:p>
        </w:tc>
        <w:tc>
          <w:tcPr>
            <w:tcW w:w="6003" w:type="dxa"/>
            <w:tcBorders>
              <w:top w:val="single" w:color="auto" w:sz="4" w:space="0"/>
              <w:left w:val="single" w:color="auto" w:sz="4" w:space="0"/>
              <w:bottom w:val="single" w:color="auto" w:sz="4" w:space="0"/>
              <w:right w:val="single" w:color="auto" w:sz="4" w:space="0"/>
            </w:tcBorders>
            <w:vAlign w:val="center"/>
          </w:tcPr>
          <w:p w14:paraId="2D645B05">
            <w:pPr>
              <w:spacing w:line="440" w:lineRule="exact"/>
              <w:rPr>
                <w:rFonts w:eastAsia="仿宋_GB2312"/>
                <w:color w:val="000000"/>
                <w:sz w:val="24"/>
              </w:rPr>
            </w:pPr>
            <w:r>
              <w:rPr>
                <w:rFonts w:hint="eastAsia" w:eastAsia="仿宋_GB2312"/>
                <w:color w:val="000000"/>
                <w:sz w:val="24"/>
              </w:rPr>
              <w:t>微生物</w:t>
            </w:r>
            <w:r>
              <w:rPr>
                <w:rFonts w:eastAsia="仿宋_GB2312"/>
                <w:color w:val="000000"/>
                <w:sz w:val="24"/>
              </w:rPr>
              <w:t>：</w:t>
            </w:r>
            <w:r>
              <w:rPr>
                <w:rFonts w:hint="eastAsia" w:eastAsia="仿宋_GB2312"/>
                <w:color w:val="000000"/>
                <w:sz w:val="24"/>
              </w:rPr>
              <w:t>不定期消毒有可能导致工作区细菌滋生，污染样品的危险。</w:t>
            </w:r>
          </w:p>
        </w:tc>
      </w:tr>
      <w:tr w14:paraId="3C1D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tcBorders>
              <w:top w:val="single" w:color="auto" w:sz="4" w:space="0"/>
              <w:left w:val="single" w:color="auto" w:sz="4" w:space="0"/>
              <w:right w:val="single" w:color="auto" w:sz="4" w:space="0"/>
            </w:tcBorders>
            <w:vAlign w:val="center"/>
          </w:tcPr>
          <w:p w14:paraId="13778661">
            <w:pPr>
              <w:spacing w:line="440" w:lineRule="exact"/>
              <w:rPr>
                <w:rFonts w:eastAsia="仿宋_GB2312"/>
                <w:color w:val="000000"/>
                <w:sz w:val="24"/>
              </w:rPr>
            </w:pPr>
            <w:r>
              <w:rPr>
                <w:rFonts w:eastAsia="仿宋_GB2312"/>
                <w:color w:val="000000"/>
                <w:sz w:val="24"/>
              </w:rPr>
              <w:t>操作危险（源）</w:t>
            </w:r>
          </w:p>
        </w:tc>
        <w:tc>
          <w:tcPr>
            <w:tcW w:w="1701" w:type="dxa"/>
            <w:vMerge w:val="restart"/>
            <w:tcBorders>
              <w:top w:val="single" w:color="auto" w:sz="4" w:space="0"/>
              <w:left w:val="single" w:color="auto" w:sz="4" w:space="0"/>
              <w:right w:val="single" w:color="auto" w:sz="4" w:space="0"/>
            </w:tcBorders>
            <w:vAlign w:val="center"/>
          </w:tcPr>
          <w:p w14:paraId="446A5533">
            <w:pPr>
              <w:spacing w:line="440" w:lineRule="exact"/>
              <w:jc w:val="center"/>
              <w:rPr>
                <w:rFonts w:eastAsia="仿宋_GB2312"/>
                <w:color w:val="000000"/>
                <w:sz w:val="24"/>
              </w:rPr>
            </w:pPr>
            <w:r>
              <w:rPr>
                <w:rFonts w:eastAsia="仿宋_GB2312"/>
                <w:color w:val="000000"/>
                <w:sz w:val="24"/>
              </w:rPr>
              <w:t>功能</w:t>
            </w:r>
          </w:p>
        </w:tc>
        <w:tc>
          <w:tcPr>
            <w:tcW w:w="6003" w:type="dxa"/>
            <w:tcBorders>
              <w:top w:val="single" w:color="auto" w:sz="4" w:space="0"/>
              <w:left w:val="single" w:color="auto" w:sz="4" w:space="0"/>
              <w:bottom w:val="single" w:color="auto" w:sz="4" w:space="0"/>
              <w:right w:val="single" w:color="auto" w:sz="4" w:space="0"/>
            </w:tcBorders>
            <w:vAlign w:val="center"/>
          </w:tcPr>
          <w:p w14:paraId="6D308E2D">
            <w:pPr>
              <w:spacing w:line="440" w:lineRule="exact"/>
              <w:rPr>
                <w:rFonts w:eastAsia="仿宋_GB2312"/>
                <w:color w:val="000000"/>
                <w:sz w:val="24"/>
              </w:rPr>
            </w:pPr>
            <w:r>
              <w:rPr>
                <w:rFonts w:eastAsia="仿宋_GB2312"/>
                <w:color w:val="000000"/>
                <w:sz w:val="24"/>
              </w:rPr>
              <w:t>报警异常</w:t>
            </w:r>
          </w:p>
        </w:tc>
      </w:tr>
      <w:tr w14:paraId="1817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6C274B9B">
            <w:pPr>
              <w:spacing w:line="440" w:lineRule="exact"/>
              <w:rPr>
                <w:rFonts w:eastAsia="仿宋_GB2312"/>
                <w:color w:val="000000"/>
                <w:sz w:val="24"/>
              </w:rPr>
            </w:pPr>
          </w:p>
        </w:tc>
        <w:tc>
          <w:tcPr>
            <w:tcW w:w="1701" w:type="dxa"/>
            <w:vMerge w:val="continue"/>
            <w:tcBorders>
              <w:left w:val="single" w:color="auto" w:sz="4" w:space="0"/>
              <w:right w:val="single" w:color="auto" w:sz="4" w:space="0"/>
            </w:tcBorders>
          </w:tcPr>
          <w:p w14:paraId="71BC4FCA">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vAlign w:val="center"/>
          </w:tcPr>
          <w:p w14:paraId="5EE41DC4">
            <w:pPr>
              <w:spacing w:line="440" w:lineRule="exact"/>
              <w:rPr>
                <w:rFonts w:eastAsia="仿宋_GB2312"/>
                <w:color w:val="000000"/>
                <w:sz w:val="24"/>
              </w:rPr>
            </w:pPr>
            <w:r>
              <w:rPr>
                <w:rFonts w:eastAsia="仿宋_GB2312"/>
                <w:color w:val="000000"/>
                <w:sz w:val="24"/>
              </w:rPr>
              <w:t>传感器故障（包括</w:t>
            </w:r>
            <w:r>
              <w:rPr>
                <w:rFonts w:hint="eastAsia" w:eastAsia="仿宋_GB2312"/>
                <w:color w:val="000000"/>
                <w:sz w:val="24"/>
              </w:rPr>
              <w:t>风速</w:t>
            </w:r>
            <w:r>
              <w:rPr>
                <w:rFonts w:eastAsia="仿宋_GB2312"/>
                <w:color w:val="000000"/>
                <w:sz w:val="24"/>
              </w:rPr>
              <w:t>传感器</w:t>
            </w:r>
            <w:r>
              <w:rPr>
                <w:rFonts w:hint="eastAsia" w:eastAsia="仿宋_GB2312"/>
                <w:color w:val="000000"/>
                <w:sz w:val="24"/>
              </w:rPr>
              <w:t>、温度传感器</w:t>
            </w:r>
            <w:r>
              <w:rPr>
                <w:rFonts w:eastAsia="仿宋_GB2312"/>
                <w:color w:val="000000"/>
                <w:sz w:val="24"/>
              </w:rPr>
              <w:t>和</w:t>
            </w:r>
            <w:r>
              <w:rPr>
                <w:rFonts w:hint="eastAsia" w:eastAsia="仿宋_GB2312"/>
                <w:color w:val="000000"/>
                <w:sz w:val="24"/>
              </w:rPr>
              <w:t>位置传感器等</w:t>
            </w:r>
            <w:r>
              <w:rPr>
                <w:rFonts w:eastAsia="仿宋_GB2312"/>
                <w:color w:val="000000"/>
                <w:sz w:val="24"/>
              </w:rPr>
              <w:t>）</w:t>
            </w:r>
          </w:p>
        </w:tc>
      </w:tr>
      <w:tr w14:paraId="2C5F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6E4710B2">
            <w:pPr>
              <w:spacing w:line="440" w:lineRule="exact"/>
              <w:rPr>
                <w:rFonts w:eastAsia="仿宋_GB2312"/>
                <w:color w:val="000000"/>
                <w:sz w:val="24"/>
              </w:rPr>
            </w:pPr>
          </w:p>
        </w:tc>
        <w:tc>
          <w:tcPr>
            <w:tcW w:w="1701" w:type="dxa"/>
            <w:vMerge w:val="continue"/>
            <w:tcBorders>
              <w:left w:val="single" w:color="auto" w:sz="4" w:space="0"/>
              <w:right w:val="single" w:color="auto" w:sz="4" w:space="0"/>
            </w:tcBorders>
          </w:tcPr>
          <w:p w14:paraId="0B1896C3">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vAlign w:val="center"/>
          </w:tcPr>
          <w:p w14:paraId="087521A0">
            <w:pPr>
              <w:spacing w:line="440" w:lineRule="exact"/>
              <w:rPr>
                <w:rFonts w:eastAsia="仿宋_GB2312"/>
                <w:color w:val="000000"/>
                <w:sz w:val="24"/>
              </w:rPr>
            </w:pPr>
            <w:r>
              <w:rPr>
                <w:rFonts w:hint="eastAsia" w:eastAsia="仿宋_GB2312"/>
                <w:color w:val="000000"/>
                <w:sz w:val="24"/>
              </w:rPr>
              <w:t>风速</w:t>
            </w:r>
            <w:r>
              <w:rPr>
                <w:rFonts w:eastAsia="仿宋_GB2312"/>
                <w:color w:val="000000"/>
                <w:sz w:val="24"/>
              </w:rPr>
              <w:t>异常</w:t>
            </w:r>
          </w:p>
        </w:tc>
      </w:tr>
      <w:tr w14:paraId="2EBB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7E31BBB8">
            <w:pPr>
              <w:spacing w:line="440" w:lineRule="exact"/>
              <w:rPr>
                <w:rFonts w:eastAsia="仿宋_GB2312"/>
                <w:color w:val="000000"/>
                <w:sz w:val="24"/>
              </w:rPr>
            </w:pPr>
          </w:p>
        </w:tc>
        <w:tc>
          <w:tcPr>
            <w:tcW w:w="1701" w:type="dxa"/>
            <w:vMerge w:val="continue"/>
            <w:tcBorders>
              <w:left w:val="single" w:color="auto" w:sz="4" w:space="0"/>
              <w:right w:val="single" w:color="auto" w:sz="4" w:space="0"/>
            </w:tcBorders>
          </w:tcPr>
          <w:p w14:paraId="3513FE59">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vAlign w:val="center"/>
          </w:tcPr>
          <w:p w14:paraId="647A754E">
            <w:pPr>
              <w:spacing w:line="440" w:lineRule="exact"/>
              <w:rPr>
                <w:rFonts w:eastAsia="仿宋_GB2312"/>
                <w:color w:val="000000"/>
                <w:sz w:val="24"/>
              </w:rPr>
            </w:pPr>
            <w:r>
              <w:rPr>
                <w:rFonts w:eastAsia="仿宋_GB2312"/>
                <w:color w:val="000000"/>
                <w:sz w:val="24"/>
              </w:rPr>
              <w:t>操作界面异常（黑屏、按键失灵等）</w:t>
            </w:r>
          </w:p>
        </w:tc>
      </w:tr>
      <w:tr w14:paraId="62CE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048FC460">
            <w:pPr>
              <w:spacing w:line="440" w:lineRule="exact"/>
              <w:rPr>
                <w:rFonts w:eastAsia="仿宋_GB2312"/>
                <w:color w:val="000000"/>
                <w:sz w:val="24"/>
              </w:rPr>
            </w:pPr>
          </w:p>
        </w:tc>
        <w:tc>
          <w:tcPr>
            <w:tcW w:w="1701" w:type="dxa"/>
            <w:vMerge w:val="continue"/>
            <w:tcBorders>
              <w:left w:val="single" w:color="auto" w:sz="4" w:space="0"/>
              <w:right w:val="single" w:color="auto" w:sz="4" w:space="0"/>
            </w:tcBorders>
          </w:tcPr>
          <w:p w14:paraId="4AFB00F7">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vAlign w:val="center"/>
          </w:tcPr>
          <w:p w14:paraId="3B92C4B6">
            <w:pPr>
              <w:spacing w:line="440" w:lineRule="exact"/>
              <w:rPr>
                <w:rFonts w:eastAsia="仿宋_GB2312"/>
                <w:color w:val="000000"/>
                <w:sz w:val="24"/>
              </w:rPr>
            </w:pPr>
            <w:r>
              <w:rPr>
                <w:rFonts w:hint="eastAsia" w:eastAsia="仿宋_GB2312"/>
                <w:color w:val="000000"/>
                <w:sz w:val="24"/>
              </w:rPr>
              <w:t>风机老化</w:t>
            </w:r>
          </w:p>
        </w:tc>
      </w:tr>
      <w:tr w14:paraId="1274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tcBorders>
              <w:left w:val="single" w:color="auto" w:sz="4" w:space="0"/>
              <w:right w:val="single" w:color="auto" w:sz="4" w:space="0"/>
            </w:tcBorders>
            <w:vAlign w:val="center"/>
          </w:tcPr>
          <w:p w14:paraId="3AF5D519">
            <w:pPr>
              <w:spacing w:line="440" w:lineRule="exact"/>
              <w:rPr>
                <w:rFonts w:eastAsia="仿宋_GB2312"/>
                <w:color w:val="000000"/>
                <w:sz w:val="24"/>
              </w:rPr>
            </w:pPr>
            <w:r>
              <w:rPr>
                <w:rFonts w:eastAsia="仿宋_GB2312"/>
                <w:color w:val="000000"/>
                <w:sz w:val="24"/>
              </w:rPr>
              <w:t>操作危险（源）</w:t>
            </w:r>
          </w:p>
        </w:tc>
        <w:tc>
          <w:tcPr>
            <w:tcW w:w="1701" w:type="dxa"/>
            <w:vMerge w:val="restart"/>
            <w:tcBorders>
              <w:top w:val="single" w:color="auto" w:sz="4" w:space="0"/>
              <w:left w:val="single" w:color="auto" w:sz="4" w:space="0"/>
              <w:right w:val="single" w:color="auto" w:sz="4" w:space="0"/>
            </w:tcBorders>
          </w:tcPr>
          <w:p w14:paraId="434CFDCA">
            <w:pPr>
              <w:spacing w:line="440" w:lineRule="exact"/>
              <w:jc w:val="center"/>
              <w:rPr>
                <w:rFonts w:eastAsia="仿宋_GB2312"/>
                <w:color w:val="000000"/>
                <w:sz w:val="24"/>
              </w:rPr>
            </w:pPr>
            <w:r>
              <w:rPr>
                <w:rFonts w:eastAsia="仿宋_GB2312"/>
                <w:color w:val="000000"/>
                <w:sz w:val="24"/>
              </w:rPr>
              <w:t>使用错误</w:t>
            </w:r>
          </w:p>
        </w:tc>
        <w:tc>
          <w:tcPr>
            <w:tcW w:w="6003" w:type="dxa"/>
            <w:tcBorders>
              <w:top w:val="single" w:color="auto" w:sz="4" w:space="0"/>
              <w:left w:val="single" w:color="auto" w:sz="4" w:space="0"/>
              <w:bottom w:val="single" w:color="auto" w:sz="4" w:space="0"/>
              <w:right w:val="single" w:color="auto" w:sz="4" w:space="0"/>
            </w:tcBorders>
          </w:tcPr>
          <w:p w14:paraId="342BEB86">
            <w:pPr>
              <w:spacing w:line="440" w:lineRule="exact"/>
              <w:rPr>
                <w:rFonts w:eastAsia="仿宋_GB2312"/>
                <w:color w:val="000000"/>
                <w:sz w:val="24"/>
              </w:rPr>
            </w:pPr>
            <w:r>
              <w:rPr>
                <w:rFonts w:hint="eastAsia" w:eastAsia="仿宋_GB2312"/>
                <w:color w:val="000000"/>
                <w:sz w:val="24"/>
              </w:rPr>
              <w:t>生物安全柜</w:t>
            </w:r>
            <w:r>
              <w:rPr>
                <w:rFonts w:eastAsia="仿宋_GB2312"/>
                <w:color w:val="000000"/>
                <w:sz w:val="24"/>
              </w:rPr>
              <w:t>模式或参数设置不当</w:t>
            </w:r>
          </w:p>
        </w:tc>
      </w:tr>
      <w:tr w14:paraId="4972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6717086C">
            <w:pPr>
              <w:spacing w:line="440" w:lineRule="exact"/>
              <w:rPr>
                <w:rFonts w:eastAsia="仿宋_GB2312"/>
                <w:color w:val="000000"/>
                <w:sz w:val="24"/>
              </w:rPr>
            </w:pPr>
          </w:p>
        </w:tc>
        <w:tc>
          <w:tcPr>
            <w:tcW w:w="1701" w:type="dxa"/>
            <w:vMerge w:val="continue"/>
            <w:tcBorders>
              <w:left w:val="single" w:color="auto" w:sz="4" w:space="0"/>
              <w:right w:val="single" w:color="auto" w:sz="4" w:space="0"/>
            </w:tcBorders>
          </w:tcPr>
          <w:p w14:paraId="32DDCE1B">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6125F221">
            <w:pPr>
              <w:spacing w:line="440" w:lineRule="exact"/>
              <w:rPr>
                <w:rFonts w:eastAsia="仿宋_GB2312"/>
                <w:color w:val="000000"/>
                <w:sz w:val="24"/>
              </w:rPr>
            </w:pPr>
            <w:r>
              <w:rPr>
                <w:rFonts w:eastAsia="仿宋_GB2312"/>
                <w:color w:val="000000"/>
                <w:sz w:val="24"/>
              </w:rPr>
              <w:t>清洗消毒不及时</w:t>
            </w:r>
          </w:p>
        </w:tc>
      </w:tr>
      <w:tr w14:paraId="1FFB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70B97FD3">
            <w:pPr>
              <w:spacing w:line="440" w:lineRule="exact"/>
              <w:rPr>
                <w:rFonts w:eastAsia="仿宋_GB2312"/>
                <w:color w:val="000000"/>
                <w:sz w:val="24"/>
              </w:rPr>
            </w:pPr>
          </w:p>
        </w:tc>
        <w:tc>
          <w:tcPr>
            <w:tcW w:w="1701" w:type="dxa"/>
            <w:vMerge w:val="continue"/>
            <w:tcBorders>
              <w:left w:val="single" w:color="auto" w:sz="4" w:space="0"/>
              <w:right w:val="single" w:color="auto" w:sz="4" w:space="0"/>
            </w:tcBorders>
          </w:tcPr>
          <w:p w14:paraId="61A30683">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41DE920F">
            <w:pPr>
              <w:spacing w:line="440" w:lineRule="exact"/>
              <w:rPr>
                <w:rFonts w:eastAsia="仿宋_GB2312"/>
                <w:color w:val="000000"/>
                <w:sz w:val="24"/>
              </w:rPr>
            </w:pPr>
            <w:r>
              <w:rPr>
                <w:rFonts w:hint="eastAsia" w:eastAsia="仿宋_GB2312"/>
                <w:color w:val="000000"/>
                <w:sz w:val="24"/>
              </w:rPr>
              <w:t>杂物堆积，</w:t>
            </w:r>
            <w:r>
              <w:rPr>
                <w:rFonts w:eastAsia="仿宋_GB2312"/>
                <w:color w:val="000000"/>
                <w:sz w:val="24"/>
              </w:rPr>
              <w:t>灰尘积累过多，未及时清洗</w:t>
            </w:r>
          </w:p>
        </w:tc>
      </w:tr>
      <w:tr w14:paraId="76A9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bottom w:val="single" w:color="auto" w:sz="4" w:space="0"/>
              <w:right w:val="single" w:color="auto" w:sz="4" w:space="0"/>
            </w:tcBorders>
            <w:vAlign w:val="center"/>
          </w:tcPr>
          <w:p w14:paraId="25EA7837">
            <w:pPr>
              <w:spacing w:line="440" w:lineRule="exact"/>
              <w:rPr>
                <w:rFonts w:eastAsia="仿宋_GB2312"/>
                <w:color w:val="000000"/>
                <w:sz w:val="24"/>
              </w:rPr>
            </w:pPr>
          </w:p>
        </w:tc>
        <w:tc>
          <w:tcPr>
            <w:tcW w:w="1701" w:type="dxa"/>
            <w:vMerge w:val="continue"/>
            <w:tcBorders>
              <w:left w:val="single" w:color="auto" w:sz="4" w:space="0"/>
              <w:bottom w:val="single" w:color="auto" w:sz="4" w:space="0"/>
              <w:right w:val="single" w:color="auto" w:sz="4" w:space="0"/>
            </w:tcBorders>
          </w:tcPr>
          <w:p w14:paraId="4BFAEC02">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3521BDEE">
            <w:pPr>
              <w:spacing w:line="440" w:lineRule="exact"/>
              <w:rPr>
                <w:rFonts w:eastAsia="仿宋_GB2312"/>
                <w:color w:val="000000"/>
                <w:sz w:val="24"/>
              </w:rPr>
            </w:pPr>
            <w:r>
              <w:rPr>
                <w:rFonts w:hint="eastAsia" w:eastAsia="仿宋_GB2312"/>
                <w:color w:val="000000"/>
                <w:sz w:val="24"/>
              </w:rPr>
              <w:t>过滤器的使用寿命，堵塞或泄露造成的危险</w:t>
            </w:r>
          </w:p>
        </w:tc>
      </w:tr>
      <w:tr w14:paraId="58F5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tcBorders>
              <w:top w:val="single" w:color="auto" w:sz="4" w:space="0"/>
              <w:left w:val="single" w:color="auto" w:sz="4" w:space="0"/>
              <w:right w:val="single" w:color="auto" w:sz="4" w:space="0"/>
            </w:tcBorders>
            <w:vAlign w:val="center"/>
          </w:tcPr>
          <w:p w14:paraId="03814463">
            <w:pPr>
              <w:spacing w:line="440" w:lineRule="exact"/>
              <w:rPr>
                <w:rFonts w:eastAsia="仿宋_GB2312"/>
                <w:color w:val="000000"/>
                <w:sz w:val="24"/>
              </w:rPr>
            </w:pPr>
            <w:r>
              <w:rPr>
                <w:rFonts w:eastAsia="仿宋_GB2312"/>
                <w:color w:val="000000"/>
                <w:sz w:val="24"/>
              </w:rPr>
              <w:t>信息危险（源）</w:t>
            </w:r>
          </w:p>
        </w:tc>
        <w:tc>
          <w:tcPr>
            <w:tcW w:w="1701" w:type="dxa"/>
            <w:vMerge w:val="restart"/>
            <w:tcBorders>
              <w:top w:val="single" w:color="auto" w:sz="4" w:space="0"/>
              <w:left w:val="single" w:color="auto" w:sz="4" w:space="0"/>
              <w:right w:val="single" w:color="auto" w:sz="4" w:space="0"/>
            </w:tcBorders>
            <w:vAlign w:val="center"/>
          </w:tcPr>
          <w:p w14:paraId="60A5B51A">
            <w:pPr>
              <w:spacing w:line="440" w:lineRule="exact"/>
              <w:jc w:val="center"/>
              <w:rPr>
                <w:rFonts w:eastAsia="仿宋_GB2312"/>
                <w:color w:val="000000"/>
                <w:sz w:val="24"/>
              </w:rPr>
            </w:pPr>
            <w:r>
              <w:rPr>
                <w:rFonts w:eastAsia="仿宋_GB2312"/>
                <w:color w:val="000000"/>
                <w:sz w:val="24"/>
              </w:rPr>
              <w:t>标记和说明</w:t>
            </w:r>
          </w:p>
        </w:tc>
        <w:tc>
          <w:tcPr>
            <w:tcW w:w="6003" w:type="dxa"/>
            <w:tcBorders>
              <w:top w:val="single" w:color="auto" w:sz="4" w:space="0"/>
              <w:left w:val="single" w:color="auto" w:sz="4" w:space="0"/>
              <w:bottom w:val="single" w:color="auto" w:sz="4" w:space="0"/>
              <w:right w:val="single" w:color="auto" w:sz="4" w:space="0"/>
            </w:tcBorders>
          </w:tcPr>
          <w:p w14:paraId="3A22E501">
            <w:pPr>
              <w:spacing w:line="440" w:lineRule="exact"/>
              <w:rPr>
                <w:rFonts w:eastAsia="仿宋_GB2312"/>
                <w:color w:val="000000"/>
                <w:sz w:val="24"/>
              </w:rPr>
            </w:pPr>
            <w:r>
              <w:rPr>
                <w:rFonts w:eastAsia="仿宋_GB2312"/>
                <w:color w:val="000000"/>
                <w:sz w:val="24"/>
              </w:rPr>
              <w:t>使用说明书不完整</w:t>
            </w:r>
          </w:p>
        </w:tc>
      </w:tr>
      <w:tr w14:paraId="66B4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11A8A402">
            <w:pPr>
              <w:spacing w:line="440" w:lineRule="exact"/>
              <w:rPr>
                <w:rFonts w:eastAsia="仿宋_GB2312"/>
                <w:color w:val="000000"/>
                <w:sz w:val="24"/>
              </w:rPr>
            </w:pPr>
          </w:p>
        </w:tc>
        <w:tc>
          <w:tcPr>
            <w:tcW w:w="1701" w:type="dxa"/>
            <w:vMerge w:val="continue"/>
            <w:tcBorders>
              <w:left w:val="single" w:color="auto" w:sz="4" w:space="0"/>
              <w:right w:val="single" w:color="auto" w:sz="4" w:space="0"/>
            </w:tcBorders>
            <w:vAlign w:val="center"/>
          </w:tcPr>
          <w:p w14:paraId="7FA02497">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3E32FCC3">
            <w:pPr>
              <w:spacing w:line="440" w:lineRule="exact"/>
              <w:rPr>
                <w:rFonts w:eastAsia="仿宋_GB2312"/>
                <w:color w:val="000000"/>
                <w:sz w:val="24"/>
              </w:rPr>
            </w:pPr>
            <w:r>
              <w:rPr>
                <w:rFonts w:eastAsia="仿宋_GB2312"/>
                <w:color w:val="000000"/>
                <w:sz w:val="24"/>
              </w:rPr>
              <w:t>性能指标描述不充分</w:t>
            </w:r>
          </w:p>
        </w:tc>
      </w:tr>
      <w:tr w14:paraId="487D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69F521DD">
            <w:pPr>
              <w:spacing w:line="440" w:lineRule="exact"/>
              <w:rPr>
                <w:rFonts w:eastAsia="仿宋_GB2312"/>
                <w:color w:val="000000"/>
                <w:sz w:val="24"/>
              </w:rPr>
            </w:pPr>
          </w:p>
        </w:tc>
        <w:tc>
          <w:tcPr>
            <w:tcW w:w="1701" w:type="dxa"/>
            <w:vMerge w:val="continue"/>
            <w:tcBorders>
              <w:left w:val="single" w:color="auto" w:sz="4" w:space="0"/>
              <w:right w:val="single" w:color="auto" w:sz="4" w:space="0"/>
            </w:tcBorders>
            <w:vAlign w:val="center"/>
          </w:tcPr>
          <w:p w14:paraId="41B80563">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66B91614">
            <w:pPr>
              <w:spacing w:line="440" w:lineRule="exact"/>
              <w:rPr>
                <w:rFonts w:eastAsia="仿宋_GB2312"/>
                <w:color w:val="000000"/>
                <w:sz w:val="24"/>
              </w:rPr>
            </w:pPr>
            <w:r>
              <w:rPr>
                <w:rFonts w:eastAsia="仿宋_GB2312"/>
                <w:color w:val="000000"/>
                <w:sz w:val="24"/>
              </w:rPr>
              <w:t>预期用途规定不充分</w:t>
            </w:r>
          </w:p>
        </w:tc>
      </w:tr>
      <w:tr w14:paraId="4D05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6C7B2A7D">
            <w:pPr>
              <w:spacing w:line="440" w:lineRule="exact"/>
              <w:rPr>
                <w:rFonts w:eastAsia="仿宋_GB2312"/>
                <w:color w:val="000000"/>
                <w:sz w:val="24"/>
              </w:rPr>
            </w:pPr>
          </w:p>
        </w:tc>
        <w:tc>
          <w:tcPr>
            <w:tcW w:w="1701" w:type="dxa"/>
            <w:vMerge w:val="continue"/>
            <w:tcBorders>
              <w:left w:val="single" w:color="auto" w:sz="4" w:space="0"/>
              <w:bottom w:val="single" w:color="auto" w:sz="4" w:space="0"/>
              <w:right w:val="single" w:color="auto" w:sz="4" w:space="0"/>
            </w:tcBorders>
            <w:vAlign w:val="center"/>
          </w:tcPr>
          <w:p w14:paraId="41C4C091">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553835B7">
            <w:pPr>
              <w:spacing w:line="440" w:lineRule="exact"/>
              <w:rPr>
                <w:rFonts w:eastAsia="仿宋_GB2312"/>
                <w:color w:val="000000"/>
                <w:sz w:val="24"/>
              </w:rPr>
            </w:pPr>
            <w:r>
              <w:rPr>
                <w:rFonts w:eastAsia="仿宋_GB2312"/>
                <w:color w:val="000000"/>
                <w:sz w:val="24"/>
              </w:rPr>
              <w:t>使用限制条件说明不充分</w:t>
            </w:r>
          </w:p>
        </w:tc>
      </w:tr>
      <w:tr w14:paraId="7921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78F1CC92">
            <w:pPr>
              <w:spacing w:line="440" w:lineRule="exact"/>
              <w:rPr>
                <w:rFonts w:eastAsia="仿宋_GB2312"/>
                <w:color w:val="000000"/>
                <w:sz w:val="24"/>
              </w:rPr>
            </w:pPr>
          </w:p>
        </w:tc>
        <w:tc>
          <w:tcPr>
            <w:tcW w:w="1701" w:type="dxa"/>
            <w:vMerge w:val="continue"/>
            <w:tcBorders>
              <w:left w:val="single" w:color="auto" w:sz="4" w:space="0"/>
              <w:right w:val="single" w:color="auto" w:sz="4" w:space="0"/>
            </w:tcBorders>
            <w:vAlign w:val="center"/>
          </w:tcPr>
          <w:p w14:paraId="79A1B66C">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031AFE54">
            <w:pPr>
              <w:spacing w:line="440" w:lineRule="exact"/>
              <w:rPr>
                <w:rFonts w:eastAsia="仿宋_GB2312"/>
                <w:color w:val="000000"/>
                <w:sz w:val="24"/>
              </w:rPr>
            </w:pPr>
            <w:r>
              <w:rPr>
                <w:rFonts w:eastAsia="仿宋_GB2312"/>
                <w:color w:val="000000"/>
                <w:sz w:val="24"/>
              </w:rPr>
              <w:t>使用前检查规定不充分</w:t>
            </w:r>
          </w:p>
        </w:tc>
      </w:tr>
      <w:tr w14:paraId="1AD9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2CFBCFC7">
            <w:pPr>
              <w:spacing w:line="440" w:lineRule="exact"/>
              <w:rPr>
                <w:rFonts w:eastAsia="仿宋_GB2312"/>
                <w:color w:val="000000"/>
                <w:sz w:val="24"/>
              </w:rPr>
            </w:pPr>
          </w:p>
        </w:tc>
        <w:tc>
          <w:tcPr>
            <w:tcW w:w="1701" w:type="dxa"/>
            <w:vMerge w:val="continue"/>
            <w:tcBorders>
              <w:left w:val="single" w:color="auto" w:sz="4" w:space="0"/>
              <w:bottom w:val="single" w:color="auto" w:sz="4" w:space="0"/>
              <w:right w:val="single" w:color="auto" w:sz="4" w:space="0"/>
            </w:tcBorders>
            <w:vAlign w:val="center"/>
          </w:tcPr>
          <w:p w14:paraId="56A83575">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20C4005F">
            <w:pPr>
              <w:spacing w:line="440" w:lineRule="exact"/>
              <w:rPr>
                <w:rFonts w:eastAsia="仿宋_GB2312"/>
                <w:color w:val="000000"/>
                <w:sz w:val="24"/>
              </w:rPr>
            </w:pPr>
            <w:r>
              <w:rPr>
                <w:rFonts w:eastAsia="仿宋_GB2312"/>
                <w:color w:val="000000"/>
                <w:sz w:val="24"/>
              </w:rPr>
              <w:t>操作指示过于复杂</w:t>
            </w:r>
          </w:p>
        </w:tc>
      </w:tr>
      <w:tr w14:paraId="0F9C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6DCF4105">
            <w:pPr>
              <w:spacing w:line="440" w:lineRule="exact"/>
              <w:rPr>
                <w:rFonts w:eastAsia="仿宋_GB2312"/>
                <w:color w:val="000000"/>
                <w:sz w:val="24"/>
              </w:rPr>
            </w:pPr>
          </w:p>
        </w:tc>
        <w:tc>
          <w:tcPr>
            <w:tcW w:w="1701" w:type="dxa"/>
            <w:vMerge w:val="restart"/>
            <w:tcBorders>
              <w:top w:val="single" w:color="auto" w:sz="4" w:space="0"/>
              <w:left w:val="single" w:color="auto" w:sz="4" w:space="0"/>
              <w:right w:val="single" w:color="auto" w:sz="4" w:space="0"/>
            </w:tcBorders>
            <w:vAlign w:val="center"/>
          </w:tcPr>
          <w:p w14:paraId="5D0FBADA">
            <w:pPr>
              <w:spacing w:line="440" w:lineRule="exact"/>
              <w:jc w:val="center"/>
              <w:rPr>
                <w:rFonts w:eastAsia="仿宋_GB2312"/>
                <w:color w:val="000000"/>
                <w:sz w:val="24"/>
              </w:rPr>
            </w:pPr>
            <w:r>
              <w:rPr>
                <w:rFonts w:eastAsia="仿宋_GB2312"/>
                <w:color w:val="000000"/>
                <w:sz w:val="24"/>
              </w:rPr>
              <w:t>警告</w:t>
            </w:r>
          </w:p>
        </w:tc>
        <w:tc>
          <w:tcPr>
            <w:tcW w:w="6003" w:type="dxa"/>
            <w:tcBorders>
              <w:top w:val="single" w:color="auto" w:sz="4" w:space="0"/>
              <w:left w:val="single" w:color="auto" w:sz="4" w:space="0"/>
              <w:bottom w:val="single" w:color="auto" w:sz="4" w:space="0"/>
              <w:right w:val="single" w:color="auto" w:sz="4" w:space="0"/>
            </w:tcBorders>
          </w:tcPr>
          <w:p w14:paraId="120D109B">
            <w:pPr>
              <w:spacing w:line="440" w:lineRule="exact"/>
              <w:rPr>
                <w:rFonts w:eastAsia="仿宋_GB2312"/>
                <w:color w:val="000000"/>
                <w:sz w:val="24"/>
              </w:rPr>
            </w:pPr>
            <w:r>
              <w:rPr>
                <w:rFonts w:hint="eastAsia" w:eastAsia="仿宋_GB2312"/>
                <w:color w:val="000000"/>
                <w:sz w:val="24"/>
              </w:rPr>
              <w:t>开启紫外灯时，对人辐射的危险</w:t>
            </w:r>
          </w:p>
        </w:tc>
      </w:tr>
      <w:tr w14:paraId="45E6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3DC867AF">
            <w:pPr>
              <w:spacing w:line="440" w:lineRule="exact"/>
              <w:rPr>
                <w:rFonts w:eastAsia="仿宋_GB2312"/>
                <w:color w:val="000000"/>
                <w:sz w:val="24"/>
              </w:rPr>
            </w:pPr>
          </w:p>
        </w:tc>
        <w:tc>
          <w:tcPr>
            <w:tcW w:w="1701" w:type="dxa"/>
            <w:vMerge w:val="continue"/>
            <w:tcBorders>
              <w:left w:val="single" w:color="auto" w:sz="4" w:space="0"/>
              <w:right w:val="single" w:color="auto" w:sz="4" w:space="0"/>
            </w:tcBorders>
          </w:tcPr>
          <w:p w14:paraId="3A9A4B00">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78471CD7">
            <w:pPr>
              <w:spacing w:line="440" w:lineRule="exact"/>
              <w:rPr>
                <w:rFonts w:eastAsia="仿宋_GB2312"/>
                <w:color w:val="000000"/>
                <w:sz w:val="24"/>
              </w:rPr>
            </w:pPr>
            <w:r>
              <w:rPr>
                <w:rFonts w:hint="eastAsia" w:eastAsia="仿宋_GB2312"/>
                <w:color w:val="000000"/>
                <w:sz w:val="24"/>
              </w:rPr>
              <w:t>接入电源没有良好接地的危险</w:t>
            </w:r>
          </w:p>
        </w:tc>
      </w:tr>
      <w:tr w14:paraId="7EAE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right w:val="single" w:color="auto" w:sz="4" w:space="0"/>
            </w:tcBorders>
            <w:vAlign w:val="center"/>
          </w:tcPr>
          <w:p w14:paraId="682D32C8">
            <w:pPr>
              <w:spacing w:line="440" w:lineRule="exact"/>
              <w:rPr>
                <w:rFonts w:eastAsia="仿宋_GB2312"/>
                <w:color w:val="000000"/>
                <w:sz w:val="24"/>
              </w:rPr>
            </w:pPr>
          </w:p>
        </w:tc>
        <w:tc>
          <w:tcPr>
            <w:tcW w:w="1701" w:type="dxa"/>
            <w:vMerge w:val="continue"/>
            <w:tcBorders>
              <w:left w:val="single" w:color="auto" w:sz="4" w:space="0"/>
              <w:bottom w:val="single" w:color="auto" w:sz="4" w:space="0"/>
              <w:right w:val="single" w:color="auto" w:sz="4" w:space="0"/>
            </w:tcBorders>
          </w:tcPr>
          <w:p w14:paraId="12C847DC">
            <w:pPr>
              <w:spacing w:line="440" w:lineRule="exact"/>
              <w:jc w:val="center"/>
              <w:rPr>
                <w:rFonts w:eastAsia="仿宋_GB2312"/>
                <w:color w:val="000000"/>
                <w:sz w:val="24"/>
              </w:rPr>
            </w:pPr>
          </w:p>
        </w:tc>
        <w:tc>
          <w:tcPr>
            <w:tcW w:w="6003" w:type="dxa"/>
            <w:tcBorders>
              <w:top w:val="single" w:color="auto" w:sz="4" w:space="0"/>
              <w:left w:val="single" w:color="auto" w:sz="4" w:space="0"/>
              <w:bottom w:val="single" w:color="auto" w:sz="4" w:space="0"/>
              <w:right w:val="single" w:color="auto" w:sz="4" w:space="0"/>
            </w:tcBorders>
          </w:tcPr>
          <w:p w14:paraId="0EC6D073">
            <w:pPr>
              <w:spacing w:line="440" w:lineRule="exact"/>
              <w:rPr>
                <w:rFonts w:eastAsia="仿宋_GB2312"/>
                <w:color w:val="000000"/>
                <w:sz w:val="24"/>
              </w:rPr>
            </w:pPr>
            <w:r>
              <w:rPr>
                <w:rFonts w:eastAsia="仿宋_GB2312"/>
                <w:color w:val="000000"/>
                <w:sz w:val="24"/>
              </w:rPr>
              <w:t>其</w:t>
            </w:r>
            <w:r>
              <w:rPr>
                <w:rFonts w:hint="eastAsia" w:eastAsia="仿宋_GB2312"/>
                <w:color w:val="000000"/>
                <w:sz w:val="24"/>
              </w:rPr>
              <w:t>他</w:t>
            </w:r>
            <w:r>
              <w:rPr>
                <w:rFonts w:eastAsia="仿宋_GB2312"/>
                <w:color w:val="000000"/>
                <w:sz w:val="24"/>
              </w:rPr>
              <w:t>关于安全使用</w:t>
            </w:r>
            <w:r>
              <w:rPr>
                <w:rFonts w:hint="eastAsia" w:eastAsia="仿宋_GB2312"/>
                <w:color w:val="000000"/>
                <w:sz w:val="24"/>
              </w:rPr>
              <w:t>生物安全柜</w:t>
            </w:r>
            <w:r>
              <w:rPr>
                <w:rFonts w:eastAsia="仿宋_GB2312"/>
                <w:color w:val="000000"/>
                <w:sz w:val="24"/>
              </w:rPr>
              <w:t>的警告</w:t>
            </w:r>
          </w:p>
        </w:tc>
      </w:tr>
      <w:tr w14:paraId="06C5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tcBorders>
              <w:left w:val="single" w:color="auto" w:sz="4" w:space="0"/>
              <w:bottom w:val="single" w:color="auto" w:sz="4" w:space="0"/>
              <w:right w:val="single" w:color="auto" w:sz="4" w:space="0"/>
            </w:tcBorders>
            <w:vAlign w:val="center"/>
          </w:tcPr>
          <w:p w14:paraId="0EF88516">
            <w:pPr>
              <w:spacing w:line="440" w:lineRule="exact"/>
              <w:rPr>
                <w:rFonts w:eastAsia="仿宋_GB2312"/>
                <w:color w:val="000000"/>
                <w:sz w:val="24"/>
              </w:rPr>
            </w:pPr>
          </w:p>
        </w:tc>
        <w:tc>
          <w:tcPr>
            <w:tcW w:w="1701" w:type="dxa"/>
            <w:tcBorders>
              <w:top w:val="single" w:color="auto" w:sz="4" w:space="0"/>
              <w:left w:val="single" w:color="auto" w:sz="4" w:space="0"/>
              <w:bottom w:val="single" w:color="auto" w:sz="4" w:space="0"/>
              <w:right w:val="single" w:color="auto" w:sz="4" w:space="0"/>
            </w:tcBorders>
          </w:tcPr>
          <w:p w14:paraId="450D3E23">
            <w:pPr>
              <w:spacing w:line="440" w:lineRule="exact"/>
              <w:jc w:val="center"/>
              <w:rPr>
                <w:rFonts w:eastAsia="仿宋_GB2312"/>
                <w:color w:val="000000"/>
                <w:sz w:val="24"/>
              </w:rPr>
            </w:pPr>
            <w:r>
              <w:rPr>
                <w:rFonts w:eastAsia="仿宋_GB2312"/>
                <w:color w:val="000000"/>
                <w:sz w:val="24"/>
              </w:rPr>
              <w:t>服务和维护规</w:t>
            </w:r>
            <w:r>
              <w:rPr>
                <w:rFonts w:hint="eastAsia" w:eastAsia="仿宋_GB2312"/>
                <w:color w:val="000000"/>
                <w:sz w:val="24"/>
              </w:rPr>
              <w:t>程</w:t>
            </w:r>
          </w:p>
        </w:tc>
        <w:tc>
          <w:tcPr>
            <w:tcW w:w="6003" w:type="dxa"/>
            <w:tcBorders>
              <w:top w:val="single" w:color="auto" w:sz="4" w:space="0"/>
              <w:left w:val="single" w:color="auto" w:sz="4" w:space="0"/>
              <w:bottom w:val="single" w:color="auto" w:sz="4" w:space="0"/>
              <w:right w:val="single" w:color="auto" w:sz="4" w:space="0"/>
            </w:tcBorders>
          </w:tcPr>
          <w:p w14:paraId="14E12A78">
            <w:pPr>
              <w:spacing w:line="440" w:lineRule="exact"/>
              <w:rPr>
                <w:rFonts w:eastAsia="仿宋_GB2312"/>
                <w:color w:val="000000"/>
                <w:sz w:val="24"/>
              </w:rPr>
            </w:pPr>
            <w:r>
              <w:rPr>
                <w:rFonts w:eastAsia="仿宋_GB2312"/>
                <w:color w:val="000000"/>
                <w:sz w:val="24"/>
              </w:rPr>
              <w:t>服务和维护周期定义不当</w:t>
            </w:r>
          </w:p>
        </w:tc>
      </w:tr>
    </w:tbl>
    <w:p w14:paraId="7414FAC0">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风险管理报告应提供采取风险控制措施前后的风险评价矩阵，如YY/T0316图D.4、图D.5。</w:t>
      </w:r>
    </w:p>
    <w:p w14:paraId="76E7DFA5">
      <w:pPr>
        <w:spacing w:line="360" w:lineRule="auto"/>
        <w:ind w:firstLine="640" w:firstLineChars="200"/>
        <w:rPr>
          <w:rFonts w:hint="eastAsia" w:eastAsia="仿宋_GB2312"/>
          <w:color w:val="000000"/>
          <w:sz w:val="32"/>
          <w:szCs w:val="32"/>
        </w:rPr>
      </w:pPr>
    </w:p>
    <w:p w14:paraId="0A82E4AB">
      <w:pPr>
        <w:spacing w:line="560" w:lineRule="exact"/>
        <w:rPr>
          <w:rFonts w:ascii="黑体" w:hAnsi="黑体" w:eastAsia="黑体"/>
          <w:color w:val="000000"/>
          <w:sz w:val="28"/>
          <w:szCs w:val="28"/>
        </w:rPr>
      </w:pPr>
      <w:r>
        <w:rPr>
          <w:rFonts w:eastAsia="仿宋_GB2312"/>
          <w:color w:val="000000"/>
          <w:sz w:val="32"/>
          <w:szCs w:val="32"/>
        </w:rPr>
        <w:br w:type="page"/>
      </w:r>
      <w:r>
        <w:rPr>
          <w:rFonts w:hint="eastAsia" w:ascii="黑体" w:hAnsi="黑体" w:eastAsia="黑体" w:cs="仿宋"/>
          <w:bCs/>
          <w:color w:val="000000"/>
          <w:sz w:val="32"/>
          <w:szCs w:val="32"/>
        </w:rPr>
        <w:t>附录</w:t>
      </w:r>
      <w:r>
        <w:rPr>
          <w:rFonts w:hint="eastAsia" w:ascii="黑体" w:hAnsi="黑体" w:eastAsia="黑体"/>
          <w:bCs/>
          <w:color w:val="000000"/>
          <w:sz w:val="32"/>
          <w:szCs w:val="32"/>
        </w:rPr>
        <w:t>Ⅱ</w:t>
      </w:r>
    </w:p>
    <w:p w14:paraId="2870A63B">
      <w:pPr>
        <w:spacing w:line="600" w:lineRule="exact"/>
        <w:rPr>
          <w:rFonts w:ascii="黑体" w:hAnsi="黑体" w:eastAsia="黑体" w:cs="仿宋"/>
          <w:b/>
          <w:bCs/>
          <w:color w:val="000000"/>
          <w:sz w:val="32"/>
          <w:szCs w:val="32"/>
        </w:rPr>
      </w:pPr>
    </w:p>
    <w:p w14:paraId="262CD3E2">
      <w:pPr>
        <w:spacing w:line="600" w:lineRule="exact"/>
        <w:jc w:val="center"/>
        <w:outlineLvl w:val="0"/>
        <w:rPr>
          <w:rFonts w:hint="eastAsia" w:ascii="方正小标宋简体" w:eastAsia="方正小标宋简体"/>
          <w:color w:val="000000"/>
          <w:sz w:val="44"/>
          <w:szCs w:val="44"/>
        </w:rPr>
      </w:pPr>
      <w:r>
        <w:rPr>
          <w:rFonts w:hint="eastAsia" w:ascii="方正小标宋简体" w:eastAsia="方正小标宋简体"/>
          <w:color w:val="000000"/>
          <w:sz w:val="44"/>
          <w:szCs w:val="44"/>
        </w:rPr>
        <w:t>产品技术要求模板</w:t>
      </w:r>
    </w:p>
    <w:p w14:paraId="619411CF">
      <w:pPr>
        <w:spacing w:line="600" w:lineRule="exact"/>
        <w:ind w:firstLine="960" w:firstLineChars="300"/>
        <w:rPr>
          <w:rFonts w:hint="eastAsia" w:ascii="仿宋_GB2312" w:eastAsia="仿宋_GB2312"/>
          <w:color w:val="000000"/>
          <w:sz w:val="32"/>
          <w:szCs w:val="36"/>
        </w:rPr>
      </w:pPr>
    </w:p>
    <w:p w14:paraId="3C688FC3">
      <w:pPr>
        <w:rPr>
          <w:rFonts w:hint="eastAsia" w:ascii="宋体" w:hAnsi="宋体" w:cs="仿宋"/>
          <w:b/>
          <w:color w:val="000000"/>
          <w:sz w:val="24"/>
        </w:rPr>
      </w:pPr>
      <w:r>
        <w:rPr>
          <w:rFonts w:hint="eastAsia" w:ascii="宋体" w:hAnsi="宋体" w:cs="仿宋"/>
          <w:b/>
          <w:color w:val="000000"/>
          <w:sz w:val="24"/>
        </w:rPr>
        <w:t>医疗器械产品技术要求编号：</w:t>
      </w:r>
    </w:p>
    <w:p w14:paraId="72B64855">
      <w:pPr>
        <w:rPr>
          <w:rFonts w:ascii="仿宋" w:hAnsi="仿宋" w:eastAsia="仿宋"/>
          <w:color w:val="000000"/>
          <w:sz w:val="24"/>
          <w:szCs w:val="32"/>
        </w:rPr>
      </w:pPr>
    </w:p>
    <w:p w14:paraId="071F7A5D">
      <w:pPr>
        <w:jc w:val="center"/>
        <w:rPr>
          <w:b/>
          <w:bCs/>
          <w:color w:val="000000"/>
          <w:kern w:val="0"/>
          <w:sz w:val="36"/>
          <w:szCs w:val="36"/>
        </w:rPr>
      </w:pPr>
      <w:r>
        <w:rPr>
          <w:rFonts w:hint="eastAsia"/>
          <w:b/>
          <w:bCs/>
          <w:color w:val="000000"/>
          <w:kern w:val="0"/>
          <w:sz w:val="36"/>
          <w:szCs w:val="36"/>
        </w:rPr>
        <w:t>生物安全柜</w:t>
      </w:r>
    </w:p>
    <w:p w14:paraId="79EFB04E">
      <w:pPr>
        <w:rPr>
          <w:rFonts w:hint="eastAsia"/>
          <w:b/>
          <w:color w:val="000000"/>
          <w:sz w:val="24"/>
        </w:rPr>
      </w:pPr>
    </w:p>
    <w:p w14:paraId="5B7A688E">
      <w:pPr>
        <w:spacing w:line="360" w:lineRule="auto"/>
        <w:outlineLvl w:val="0"/>
        <w:rPr>
          <w:rFonts w:ascii="Times New Roman" w:hAnsi="Times New Roman"/>
          <w:b/>
          <w:color w:val="000000"/>
          <w:sz w:val="24"/>
        </w:rPr>
      </w:pPr>
      <w:r>
        <w:rPr>
          <w:rFonts w:ascii="Times New Roman" w:hAnsi="Times New Roman"/>
          <w:b/>
          <w:color w:val="000000"/>
          <w:sz w:val="24"/>
        </w:rPr>
        <w:t>1. 产品型号</w:t>
      </w:r>
      <w:r>
        <w:rPr>
          <w:rFonts w:ascii="Times New Roman" w:hAnsi="Times New Roman"/>
          <w:b/>
          <w:bCs/>
          <w:color w:val="000000"/>
          <w:kern w:val="0"/>
          <w:sz w:val="24"/>
        </w:rPr>
        <w:t>/规格及其划分说明</w:t>
      </w:r>
    </w:p>
    <w:p w14:paraId="04313A47">
      <w:pPr>
        <w:spacing w:line="360" w:lineRule="auto"/>
        <w:rPr>
          <w:rFonts w:ascii="Times New Roman" w:hAnsi="Times New Roman"/>
          <w:color w:val="000000"/>
          <w:sz w:val="24"/>
        </w:rPr>
      </w:pPr>
      <w:r>
        <w:rPr>
          <w:rFonts w:ascii="Times New Roman" w:hAnsi="Times New Roman"/>
          <w:color w:val="000000"/>
          <w:sz w:val="24"/>
        </w:rPr>
        <w:t>1.1 产品型号</w:t>
      </w:r>
    </w:p>
    <w:p w14:paraId="5C984481">
      <w:pPr>
        <w:spacing w:line="360" w:lineRule="auto"/>
        <w:rPr>
          <w:rFonts w:ascii="Times New Roman" w:hAnsi="Times New Roman"/>
          <w:color w:val="000000"/>
          <w:sz w:val="24"/>
        </w:rPr>
      </w:pPr>
      <w:r>
        <w:rPr>
          <w:rFonts w:ascii="Times New Roman" w:hAnsi="Times New Roman"/>
          <w:color w:val="000000"/>
          <w:sz w:val="24"/>
        </w:rPr>
        <w:t>1.2产品型号/规格划分说明</w:t>
      </w:r>
    </w:p>
    <w:p w14:paraId="279BD540">
      <w:pPr>
        <w:spacing w:line="360" w:lineRule="auto"/>
        <w:jc w:val="center"/>
        <w:rPr>
          <w:rFonts w:ascii="Times New Roman" w:hAnsi="Times New Roman" w:eastAsia="黑体"/>
          <w:color w:val="000000"/>
          <w:sz w:val="24"/>
        </w:rPr>
      </w:pPr>
      <w:r>
        <w:rPr>
          <w:rFonts w:ascii="Times New Roman" w:hAnsi="Times New Roman" w:eastAsia="黑体"/>
          <w:color w:val="000000"/>
          <w:sz w:val="24"/>
        </w:rPr>
        <w:t>表1</w:t>
      </w: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0"/>
      </w:tblGrid>
      <w:tr w14:paraId="12EC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256D3F1">
            <w:pPr>
              <w:spacing w:line="400" w:lineRule="exact"/>
              <w:jc w:val="center"/>
              <w:rPr>
                <w:rFonts w:ascii="Times New Roman" w:hAnsi="Times New Roman"/>
                <w:color w:val="000000"/>
                <w:sz w:val="24"/>
              </w:rPr>
            </w:pPr>
          </w:p>
        </w:tc>
        <w:tc>
          <w:tcPr>
            <w:tcW w:w="3020" w:type="dxa"/>
            <w:vAlign w:val="center"/>
          </w:tcPr>
          <w:p w14:paraId="331D4324">
            <w:pPr>
              <w:spacing w:line="400" w:lineRule="exact"/>
              <w:jc w:val="center"/>
              <w:rPr>
                <w:rFonts w:ascii="Times New Roman" w:hAnsi="Times New Roman"/>
                <w:color w:val="000000"/>
                <w:sz w:val="24"/>
              </w:rPr>
            </w:pPr>
            <w:r>
              <w:rPr>
                <w:rFonts w:ascii="Times New Roman" w:hAnsi="Times New Roman"/>
                <w:color w:val="000000"/>
                <w:sz w:val="24"/>
              </w:rPr>
              <w:t>型号1</w:t>
            </w:r>
          </w:p>
        </w:tc>
        <w:tc>
          <w:tcPr>
            <w:tcW w:w="3020" w:type="dxa"/>
            <w:vAlign w:val="center"/>
          </w:tcPr>
          <w:p w14:paraId="554C75DF">
            <w:pPr>
              <w:spacing w:line="400" w:lineRule="exact"/>
              <w:jc w:val="center"/>
              <w:rPr>
                <w:rFonts w:ascii="Times New Roman" w:hAnsi="Times New Roman"/>
                <w:color w:val="000000"/>
                <w:sz w:val="24"/>
              </w:rPr>
            </w:pPr>
            <w:r>
              <w:rPr>
                <w:rFonts w:ascii="Times New Roman" w:hAnsi="Times New Roman"/>
                <w:color w:val="000000"/>
                <w:sz w:val="24"/>
              </w:rPr>
              <w:t>型号2</w:t>
            </w:r>
          </w:p>
        </w:tc>
      </w:tr>
      <w:tr w14:paraId="23A0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7A6A5C57">
            <w:pPr>
              <w:spacing w:line="400" w:lineRule="exact"/>
              <w:jc w:val="center"/>
              <w:rPr>
                <w:rFonts w:ascii="Times New Roman" w:hAnsi="Times New Roman"/>
                <w:color w:val="000000"/>
                <w:sz w:val="24"/>
              </w:rPr>
            </w:pPr>
            <w:r>
              <w:rPr>
                <w:rFonts w:ascii="Times New Roman" w:hAnsi="Times New Roman"/>
                <w:color w:val="000000"/>
                <w:sz w:val="24"/>
              </w:rPr>
              <w:t>外形尺寸</w:t>
            </w:r>
          </w:p>
          <w:p w14:paraId="6B0D6596">
            <w:pPr>
              <w:spacing w:line="400" w:lineRule="exact"/>
              <w:jc w:val="center"/>
              <w:rPr>
                <w:rFonts w:ascii="Times New Roman" w:hAnsi="Times New Roman"/>
                <w:color w:val="000000"/>
                <w:sz w:val="24"/>
              </w:rPr>
            </w:pPr>
            <w:r>
              <w:rPr>
                <w:rFonts w:ascii="Times New Roman" w:hAnsi="Times New Roman"/>
                <w:color w:val="000000"/>
                <w:sz w:val="24"/>
              </w:rPr>
              <w:t>（宽×深×高）（mm）</w:t>
            </w:r>
          </w:p>
        </w:tc>
        <w:tc>
          <w:tcPr>
            <w:tcW w:w="3020" w:type="dxa"/>
            <w:vAlign w:val="center"/>
          </w:tcPr>
          <w:p w14:paraId="2FD9E91C">
            <w:pPr>
              <w:spacing w:line="400" w:lineRule="exact"/>
              <w:jc w:val="center"/>
              <w:rPr>
                <w:rFonts w:ascii="Times New Roman" w:hAnsi="Times New Roman"/>
                <w:color w:val="000000"/>
                <w:sz w:val="24"/>
              </w:rPr>
            </w:pPr>
          </w:p>
        </w:tc>
        <w:tc>
          <w:tcPr>
            <w:tcW w:w="3020" w:type="dxa"/>
            <w:vAlign w:val="center"/>
          </w:tcPr>
          <w:p w14:paraId="6360A99C">
            <w:pPr>
              <w:spacing w:line="400" w:lineRule="exact"/>
              <w:jc w:val="center"/>
              <w:rPr>
                <w:rFonts w:ascii="Times New Roman" w:hAnsi="Times New Roman"/>
                <w:color w:val="000000"/>
                <w:sz w:val="24"/>
              </w:rPr>
            </w:pPr>
          </w:p>
        </w:tc>
      </w:tr>
      <w:tr w14:paraId="2EF6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5B2D41D5">
            <w:pPr>
              <w:spacing w:line="400" w:lineRule="exact"/>
              <w:jc w:val="center"/>
              <w:rPr>
                <w:rFonts w:ascii="Times New Roman" w:hAnsi="Times New Roman"/>
                <w:color w:val="000000"/>
                <w:sz w:val="24"/>
              </w:rPr>
            </w:pPr>
            <w:r>
              <w:rPr>
                <w:rFonts w:ascii="Times New Roman" w:hAnsi="Times New Roman"/>
                <w:color w:val="000000"/>
                <w:sz w:val="24"/>
              </w:rPr>
              <w:t>工作区尺寸</w:t>
            </w:r>
          </w:p>
          <w:p w14:paraId="6D909F26">
            <w:pPr>
              <w:spacing w:line="400" w:lineRule="exact"/>
              <w:jc w:val="center"/>
              <w:rPr>
                <w:rFonts w:ascii="Times New Roman" w:hAnsi="Times New Roman"/>
                <w:color w:val="000000"/>
                <w:sz w:val="24"/>
              </w:rPr>
            </w:pPr>
            <w:r>
              <w:rPr>
                <w:rFonts w:ascii="Times New Roman" w:hAnsi="Times New Roman"/>
                <w:color w:val="000000"/>
                <w:sz w:val="24"/>
              </w:rPr>
              <w:t>（宽×深×高）（mm）</w:t>
            </w:r>
          </w:p>
        </w:tc>
        <w:tc>
          <w:tcPr>
            <w:tcW w:w="3020" w:type="dxa"/>
            <w:vAlign w:val="center"/>
          </w:tcPr>
          <w:p w14:paraId="54BC0FF7">
            <w:pPr>
              <w:spacing w:line="400" w:lineRule="exact"/>
              <w:jc w:val="center"/>
              <w:rPr>
                <w:rFonts w:ascii="Times New Roman" w:hAnsi="Times New Roman"/>
                <w:color w:val="000000"/>
                <w:sz w:val="24"/>
              </w:rPr>
            </w:pPr>
          </w:p>
        </w:tc>
        <w:tc>
          <w:tcPr>
            <w:tcW w:w="3020" w:type="dxa"/>
            <w:vAlign w:val="center"/>
          </w:tcPr>
          <w:p w14:paraId="772F485D">
            <w:pPr>
              <w:spacing w:line="400" w:lineRule="exact"/>
              <w:jc w:val="center"/>
              <w:rPr>
                <w:rFonts w:ascii="Times New Roman" w:hAnsi="Times New Roman"/>
                <w:color w:val="000000"/>
                <w:sz w:val="24"/>
              </w:rPr>
            </w:pPr>
          </w:p>
        </w:tc>
      </w:tr>
      <w:tr w14:paraId="3D23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28926F62">
            <w:pPr>
              <w:spacing w:line="400" w:lineRule="exact"/>
              <w:jc w:val="center"/>
              <w:rPr>
                <w:rFonts w:ascii="Times New Roman" w:hAnsi="Times New Roman"/>
                <w:color w:val="000000"/>
                <w:sz w:val="24"/>
              </w:rPr>
            </w:pPr>
            <w:r>
              <w:rPr>
                <w:rFonts w:ascii="Times New Roman" w:hAnsi="Times New Roman"/>
                <w:color w:val="000000"/>
                <w:sz w:val="24"/>
              </w:rPr>
              <w:t>风机型号、规格及数量</w:t>
            </w:r>
          </w:p>
        </w:tc>
        <w:tc>
          <w:tcPr>
            <w:tcW w:w="3020" w:type="dxa"/>
            <w:vAlign w:val="center"/>
          </w:tcPr>
          <w:p w14:paraId="7FD07B02">
            <w:pPr>
              <w:spacing w:line="400" w:lineRule="exact"/>
              <w:jc w:val="center"/>
              <w:rPr>
                <w:rFonts w:ascii="Times New Roman" w:hAnsi="Times New Roman"/>
                <w:color w:val="000000"/>
                <w:sz w:val="24"/>
              </w:rPr>
            </w:pPr>
          </w:p>
        </w:tc>
        <w:tc>
          <w:tcPr>
            <w:tcW w:w="3020" w:type="dxa"/>
            <w:vAlign w:val="center"/>
          </w:tcPr>
          <w:p w14:paraId="3FE63045">
            <w:pPr>
              <w:spacing w:line="400" w:lineRule="exact"/>
              <w:jc w:val="center"/>
              <w:rPr>
                <w:rFonts w:ascii="Times New Roman" w:hAnsi="Times New Roman"/>
                <w:color w:val="000000"/>
                <w:sz w:val="24"/>
              </w:rPr>
            </w:pPr>
          </w:p>
        </w:tc>
      </w:tr>
      <w:tr w14:paraId="7681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7150104C">
            <w:pPr>
              <w:spacing w:line="400" w:lineRule="exact"/>
              <w:jc w:val="center"/>
              <w:rPr>
                <w:rFonts w:ascii="Times New Roman" w:hAnsi="Times New Roman"/>
                <w:color w:val="000000"/>
                <w:sz w:val="24"/>
              </w:rPr>
            </w:pPr>
            <w:r>
              <w:rPr>
                <w:rFonts w:ascii="Times New Roman" w:hAnsi="Times New Roman"/>
                <w:color w:val="000000"/>
                <w:sz w:val="24"/>
              </w:rPr>
              <w:t>高效过滤器型号、规格及数量</w:t>
            </w:r>
          </w:p>
        </w:tc>
        <w:tc>
          <w:tcPr>
            <w:tcW w:w="3020" w:type="dxa"/>
            <w:vAlign w:val="center"/>
          </w:tcPr>
          <w:p w14:paraId="52D53E2F">
            <w:pPr>
              <w:spacing w:line="400" w:lineRule="exact"/>
              <w:jc w:val="center"/>
              <w:rPr>
                <w:rFonts w:ascii="Times New Roman" w:hAnsi="Times New Roman"/>
                <w:color w:val="000000"/>
                <w:sz w:val="24"/>
              </w:rPr>
            </w:pPr>
          </w:p>
        </w:tc>
        <w:tc>
          <w:tcPr>
            <w:tcW w:w="3020" w:type="dxa"/>
            <w:vAlign w:val="center"/>
          </w:tcPr>
          <w:p w14:paraId="433AA325">
            <w:pPr>
              <w:spacing w:line="400" w:lineRule="exact"/>
              <w:jc w:val="center"/>
              <w:rPr>
                <w:rFonts w:ascii="Times New Roman" w:hAnsi="Times New Roman"/>
                <w:color w:val="000000"/>
                <w:sz w:val="24"/>
              </w:rPr>
            </w:pPr>
          </w:p>
        </w:tc>
      </w:tr>
      <w:tr w14:paraId="529D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1E8B81D">
            <w:pPr>
              <w:spacing w:line="400" w:lineRule="exact"/>
              <w:jc w:val="center"/>
              <w:rPr>
                <w:rFonts w:ascii="Times New Roman" w:hAnsi="Times New Roman"/>
                <w:color w:val="000000"/>
                <w:sz w:val="24"/>
              </w:rPr>
            </w:pPr>
            <w:r>
              <w:rPr>
                <w:rFonts w:ascii="Times New Roman" w:hAnsi="Times New Roman"/>
                <w:color w:val="000000"/>
                <w:sz w:val="24"/>
              </w:rPr>
              <w:t>紫外灯规格</w:t>
            </w:r>
          </w:p>
        </w:tc>
        <w:tc>
          <w:tcPr>
            <w:tcW w:w="3020" w:type="dxa"/>
            <w:vAlign w:val="center"/>
          </w:tcPr>
          <w:p w14:paraId="3622EE9F">
            <w:pPr>
              <w:spacing w:line="400" w:lineRule="exact"/>
              <w:jc w:val="center"/>
              <w:rPr>
                <w:rFonts w:ascii="Times New Roman" w:hAnsi="Times New Roman"/>
                <w:color w:val="000000"/>
                <w:sz w:val="24"/>
              </w:rPr>
            </w:pPr>
          </w:p>
        </w:tc>
        <w:tc>
          <w:tcPr>
            <w:tcW w:w="3020" w:type="dxa"/>
            <w:vAlign w:val="center"/>
          </w:tcPr>
          <w:p w14:paraId="101780C2">
            <w:pPr>
              <w:spacing w:line="400" w:lineRule="exact"/>
              <w:jc w:val="center"/>
              <w:rPr>
                <w:rFonts w:ascii="Times New Roman" w:hAnsi="Times New Roman"/>
                <w:color w:val="000000"/>
                <w:sz w:val="24"/>
              </w:rPr>
            </w:pPr>
          </w:p>
        </w:tc>
      </w:tr>
    </w:tbl>
    <w:p w14:paraId="538AC2DA">
      <w:pPr>
        <w:spacing w:line="360" w:lineRule="auto"/>
        <w:rPr>
          <w:rFonts w:ascii="Times New Roman" w:hAnsi="Times New Roman"/>
          <w:color w:val="000000"/>
          <w:sz w:val="24"/>
        </w:rPr>
      </w:pPr>
      <w:r>
        <w:rPr>
          <w:rFonts w:ascii="Times New Roman" w:hAnsi="Times New Roman"/>
          <w:color w:val="000000"/>
          <w:sz w:val="24"/>
        </w:rPr>
        <w:t>1.3 软件名称和版本命名规则</w:t>
      </w:r>
    </w:p>
    <w:p w14:paraId="7DE39DBA">
      <w:pPr>
        <w:spacing w:line="360" w:lineRule="auto"/>
        <w:rPr>
          <w:rFonts w:ascii="Times New Roman" w:hAnsi="Times New Roman"/>
          <w:color w:val="000000"/>
          <w:sz w:val="24"/>
        </w:rPr>
      </w:pPr>
      <w:r>
        <w:rPr>
          <w:rFonts w:ascii="Times New Roman" w:hAnsi="Times New Roman"/>
          <w:color w:val="000000"/>
          <w:sz w:val="24"/>
        </w:rPr>
        <w:t>1.3.1 软件名称</w:t>
      </w:r>
    </w:p>
    <w:p w14:paraId="399665D3">
      <w:pPr>
        <w:spacing w:line="360" w:lineRule="auto"/>
        <w:rPr>
          <w:rFonts w:ascii="Times New Roman" w:hAnsi="Times New Roman"/>
          <w:color w:val="000000"/>
          <w:sz w:val="24"/>
        </w:rPr>
      </w:pPr>
      <w:r>
        <w:rPr>
          <w:rFonts w:ascii="Times New Roman" w:hAnsi="Times New Roman"/>
          <w:color w:val="000000"/>
          <w:sz w:val="24"/>
        </w:rPr>
        <w:t>1.3.2 软件发布版本</w:t>
      </w:r>
    </w:p>
    <w:p w14:paraId="57B7408E">
      <w:pPr>
        <w:spacing w:line="360" w:lineRule="auto"/>
        <w:rPr>
          <w:rFonts w:ascii="Times New Roman" w:hAnsi="Times New Roman"/>
          <w:color w:val="000000"/>
          <w:sz w:val="24"/>
        </w:rPr>
      </w:pPr>
      <w:r>
        <w:rPr>
          <w:rFonts w:ascii="Times New Roman" w:hAnsi="Times New Roman"/>
          <w:color w:val="000000"/>
          <w:sz w:val="24"/>
        </w:rPr>
        <w:t>1.3.3 软件完整版本命名规则</w:t>
      </w:r>
    </w:p>
    <w:p w14:paraId="3A0C3430">
      <w:pPr>
        <w:spacing w:line="360" w:lineRule="auto"/>
        <w:rPr>
          <w:rFonts w:ascii="Times New Roman" w:hAnsi="Times New Roman"/>
          <w:color w:val="000000"/>
          <w:sz w:val="24"/>
        </w:rPr>
      </w:pPr>
      <w:r>
        <w:rPr>
          <w:rFonts w:ascii="Times New Roman" w:hAnsi="Times New Roman"/>
          <w:color w:val="000000"/>
          <w:sz w:val="24"/>
        </w:rPr>
        <w:t>明确软件完整版本的全部字段及字段含义。</w:t>
      </w:r>
    </w:p>
    <w:p w14:paraId="58E282F2">
      <w:pPr>
        <w:spacing w:line="360" w:lineRule="auto"/>
        <w:outlineLvl w:val="0"/>
        <w:rPr>
          <w:rFonts w:ascii="Times New Roman" w:hAnsi="Times New Roman"/>
          <w:b/>
          <w:bCs/>
          <w:color w:val="000000"/>
          <w:kern w:val="0"/>
          <w:sz w:val="24"/>
        </w:rPr>
      </w:pPr>
      <w:r>
        <w:rPr>
          <w:rFonts w:ascii="Times New Roman" w:hAnsi="Times New Roman"/>
          <w:b/>
          <w:bCs/>
          <w:color w:val="000000"/>
          <w:kern w:val="0"/>
          <w:sz w:val="24"/>
        </w:rPr>
        <w:t>2. 性能指标</w:t>
      </w:r>
    </w:p>
    <w:p w14:paraId="593F03B2">
      <w:pPr>
        <w:spacing w:line="360" w:lineRule="auto"/>
        <w:rPr>
          <w:rFonts w:ascii="Times New Roman" w:hAnsi="Times New Roman"/>
          <w:color w:val="000000"/>
          <w:sz w:val="24"/>
        </w:rPr>
      </w:pPr>
      <w:r>
        <w:rPr>
          <w:rFonts w:ascii="Times New Roman" w:hAnsi="Times New Roman"/>
          <w:color w:val="000000"/>
          <w:sz w:val="24"/>
        </w:rPr>
        <w:t xml:space="preserve">2.1 基本参数                                                                                    </w:t>
      </w:r>
    </w:p>
    <w:p w14:paraId="636910D4">
      <w:pPr>
        <w:spacing w:line="360" w:lineRule="auto"/>
        <w:rPr>
          <w:rFonts w:ascii="Times New Roman" w:hAnsi="Times New Roman"/>
          <w:color w:val="000000"/>
          <w:sz w:val="24"/>
        </w:rPr>
      </w:pPr>
      <w:r>
        <w:rPr>
          <w:rFonts w:ascii="Times New Roman" w:hAnsi="Times New Roman"/>
          <w:color w:val="000000"/>
          <w:sz w:val="24"/>
        </w:rPr>
        <w:t>生物安全柜应符合表2要求。</w:t>
      </w:r>
    </w:p>
    <w:p w14:paraId="4648ECB7">
      <w:pPr>
        <w:spacing w:line="360" w:lineRule="auto"/>
        <w:jc w:val="center"/>
        <w:rPr>
          <w:rFonts w:ascii="Times New Roman" w:hAnsi="Times New Roman" w:eastAsia="黑体"/>
          <w:color w:val="000000"/>
          <w:sz w:val="24"/>
        </w:rPr>
      </w:pPr>
      <w:r>
        <w:rPr>
          <w:rFonts w:ascii="Times New Roman" w:hAnsi="Times New Roman" w:eastAsia="黑体"/>
          <w:color w:val="000000"/>
          <w:sz w:val="24"/>
        </w:rPr>
        <w:t>表2 生物安全柜基本参数表</w:t>
      </w:r>
    </w:p>
    <w:tbl>
      <w:tblPr>
        <w:tblStyle w:val="6"/>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126"/>
        <w:gridCol w:w="1843"/>
        <w:gridCol w:w="1843"/>
        <w:gridCol w:w="1843"/>
      </w:tblGrid>
      <w:tr w14:paraId="4E47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170" w:type="dxa"/>
            <w:vAlign w:val="center"/>
          </w:tcPr>
          <w:p w14:paraId="216F0BB3">
            <w:pPr>
              <w:spacing w:line="360" w:lineRule="auto"/>
              <w:rPr>
                <w:rFonts w:ascii="Times New Roman" w:hAnsi="Times New Roman"/>
                <w:color w:val="000000"/>
                <w:sz w:val="24"/>
              </w:rPr>
            </w:pPr>
            <w:r>
              <w:rPr>
                <w:rFonts w:ascii="Times New Roman" w:hAnsi="Times New Roman"/>
                <w:color w:val="000000"/>
                <w:sz w:val="24"/>
              </w:rPr>
              <w:t>型号</w:t>
            </w:r>
          </w:p>
        </w:tc>
        <w:tc>
          <w:tcPr>
            <w:tcW w:w="2126" w:type="dxa"/>
            <w:vAlign w:val="center"/>
          </w:tcPr>
          <w:p w14:paraId="655B3273">
            <w:pPr>
              <w:spacing w:line="360" w:lineRule="auto"/>
              <w:rPr>
                <w:rFonts w:ascii="Times New Roman" w:hAnsi="Times New Roman"/>
                <w:color w:val="000000"/>
                <w:sz w:val="24"/>
              </w:rPr>
            </w:pPr>
            <w:r>
              <w:rPr>
                <w:rFonts w:ascii="Times New Roman" w:hAnsi="Times New Roman"/>
                <w:color w:val="000000"/>
                <w:sz w:val="24"/>
              </w:rPr>
              <w:t>工作区尺寸</w:t>
            </w:r>
          </w:p>
          <w:p w14:paraId="4BECF60C">
            <w:pPr>
              <w:spacing w:line="360" w:lineRule="auto"/>
              <w:rPr>
                <w:rFonts w:ascii="Times New Roman" w:hAnsi="Times New Roman"/>
                <w:color w:val="000000"/>
                <w:sz w:val="24"/>
              </w:rPr>
            </w:pPr>
            <w:r>
              <w:rPr>
                <w:rFonts w:ascii="Times New Roman" w:hAnsi="Times New Roman"/>
                <w:color w:val="000000"/>
                <w:sz w:val="24"/>
              </w:rPr>
              <w:t>（宽×深×高）（mm）</w:t>
            </w:r>
          </w:p>
        </w:tc>
        <w:tc>
          <w:tcPr>
            <w:tcW w:w="1843" w:type="dxa"/>
            <w:vAlign w:val="center"/>
          </w:tcPr>
          <w:p w14:paraId="34D069EB">
            <w:pPr>
              <w:spacing w:line="360" w:lineRule="auto"/>
              <w:rPr>
                <w:rFonts w:ascii="Times New Roman" w:hAnsi="Times New Roman"/>
                <w:color w:val="000000"/>
                <w:sz w:val="24"/>
              </w:rPr>
            </w:pPr>
            <w:r>
              <w:rPr>
                <w:rFonts w:ascii="Times New Roman" w:hAnsi="Times New Roman"/>
                <w:color w:val="000000"/>
                <w:sz w:val="24"/>
              </w:rPr>
              <w:t>前窗操作口高度标称值</w:t>
            </w:r>
          </w:p>
          <w:p w14:paraId="39E6F107">
            <w:pPr>
              <w:spacing w:line="360" w:lineRule="auto"/>
              <w:rPr>
                <w:rFonts w:ascii="Times New Roman" w:hAnsi="Times New Roman"/>
                <w:color w:val="000000"/>
                <w:sz w:val="24"/>
              </w:rPr>
            </w:pPr>
            <w:r>
              <w:rPr>
                <w:rFonts w:ascii="Times New Roman" w:hAnsi="Times New Roman"/>
                <w:color w:val="000000"/>
                <w:sz w:val="24"/>
              </w:rPr>
              <w:t>（mm）</w:t>
            </w:r>
          </w:p>
        </w:tc>
        <w:tc>
          <w:tcPr>
            <w:tcW w:w="1843" w:type="dxa"/>
            <w:vAlign w:val="center"/>
          </w:tcPr>
          <w:p w14:paraId="44741282">
            <w:pPr>
              <w:spacing w:line="360" w:lineRule="auto"/>
              <w:rPr>
                <w:rFonts w:ascii="Times New Roman" w:hAnsi="Times New Roman"/>
                <w:color w:val="000000"/>
                <w:sz w:val="24"/>
              </w:rPr>
            </w:pPr>
            <w:r>
              <w:rPr>
                <w:rFonts w:ascii="Times New Roman" w:hAnsi="Times New Roman"/>
                <w:color w:val="000000"/>
                <w:sz w:val="24"/>
              </w:rPr>
              <w:t>流入气流</w:t>
            </w:r>
          </w:p>
          <w:p w14:paraId="6FE6ED8B">
            <w:pPr>
              <w:spacing w:line="360" w:lineRule="auto"/>
              <w:rPr>
                <w:rFonts w:ascii="Times New Roman" w:hAnsi="Times New Roman"/>
                <w:color w:val="000000"/>
                <w:sz w:val="24"/>
              </w:rPr>
            </w:pPr>
            <w:r>
              <w:rPr>
                <w:rFonts w:ascii="Times New Roman" w:hAnsi="Times New Roman"/>
                <w:color w:val="000000"/>
                <w:sz w:val="24"/>
              </w:rPr>
              <w:t>流速标称值</w:t>
            </w:r>
          </w:p>
          <w:p w14:paraId="112CEDB8">
            <w:pPr>
              <w:spacing w:line="360" w:lineRule="auto"/>
              <w:rPr>
                <w:rFonts w:ascii="Times New Roman" w:hAnsi="Times New Roman"/>
                <w:color w:val="000000"/>
                <w:sz w:val="24"/>
              </w:rPr>
            </w:pPr>
            <w:r>
              <w:rPr>
                <w:rFonts w:ascii="Times New Roman" w:hAnsi="Times New Roman"/>
                <w:color w:val="000000"/>
                <w:sz w:val="24"/>
              </w:rPr>
              <w:t>（m/s）</w:t>
            </w:r>
          </w:p>
        </w:tc>
        <w:tc>
          <w:tcPr>
            <w:tcW w:w="1843" w:type="dxa"/>
            <w:vAlign w:val="center"/>
          </w:tcPr>
          <w:p w14:paraId="6E7BCDF1">
            <w:pPr>
              <w:spacing w:line="360" w:lineRule="auto"/>
              <w:rPr>
                <w:rFonts w:ascii="Times New Roman" w:hAnsi="Times New Roman"/>
                <w:color w:val="000000"/>
                <w:sz w:val="24"/>
              </w:rPr>
            </w:pPr>
            <w:r>
              <w:rPr>
                <w:rFonts w:ascii="Times New Roman" w:hAnsi="Times New Roman"/>
                <w:color w:val="000000"/>
                <w:sz w:val="24"/>
              </w:rPr>
              <w:t>下降气流</w:t>
            </w:r>
          </w:p>
          <w:p w14:paraId="3E7DC19E">
            <w:pPr>
              <w:spacing w:line="360" w:lineRule="auto"/>
              <w:rPr>
                <w:rFonts w:ascii="Times New Roman" w:hAnsi="Times New Roman"/>
                <w:color w:val="000000"/>
                <w:sz w:val="24"/>
              </w:rPr>
            </w:pPr>
            <w:r>
              <w:rPr>
                <w:rFonts w:ascii="Times New Roman" w:hAnsi="Times New Roman"/>
                <w:color w:val="000000"/>
                <w:sz w:val="24"/>
              </w:rPr>
              <w:t>流速标称值</w:t>
            </w:r>
          </w:p>
          <w:p w14:paraId="26E7BD55">
            <w:pPr>
              <w:spacing w:line="360" w:lineRule="auto"/>
              <w:rPr>
                <w:rFonts w:ascii="Times New Roman" w:hAnsi="Times New Roman"/>
                <w:color w:val="000000"/>
                <w:sz w:val="24"/>
              </w:rPr>
            </w:pPr>
            <w:r>
              <w:rPr>
                <w:rFonts w:ascii="Times New Roman" w:hAnsi="Times New Roman"/>
                <w:color w:val="000000"/>
                <w:sz w:val="24"/>
              </w:rPr>
              <w:t>（m/s）</w:t>
            </w:r>
          </w:p>
        </w:tc>
      </w:tr>
      <w:tr w14:paraId="5759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1170" w:type="dxa"/>
          </w:tcPr>
          <w:p w14:paraId="098F169E">
            <w:pPr>
              <w:spacing w:line="360" w:lineRule="auto"/>
              <w:rPr>
                <w:rFonts w:ascii="Times New Roman" w:hAnsi="Times New Roman"/>
                <w:color w:val="000000"/>
                <w:sz w:val="24"/>
              </w:rPr>
            </w:pPr>
          </w:p>
        </w:tc>
        <w:tc>
          <w:tcPr>
            <w:tcW w:w="2126" w:type="dxa"/>
          </w:tcPr>
          <w:p w14:paraId="6DF7A480">
            <w:pPr>
              <w:spacing w:line="360" w:lineRule="auto"/>
              <w:rPr>
                <w:rFonts w:ascii="Times New Roman" w:hAnsi="Times New Roman"/>
                <w:color w:val="000000"/>
                <w:sz w:val="24"/>
              </w:rPr>
            </w:pPr>
          </w:p>
        </w:tc>
        <w:tc>
          <w:tcPr>
            <w:tcW w:w="1843" w:type="dxa"/>
            <w:vAlign w:val="center"/>
          </w:tcPr>
          <w:p w14:paraId="4BD06FEF">
            <w:pPr>
              <w:spacing w:line="360" w:lineRule="auto"/>
              <w:rPr>
                <w:rFonts w:ascii="Times New Roman" w:hAnsi="Times New Roman"/>
                <w:color w:val="000000"/>
                <w:sz w:val="24"/>
              </w:rPr>
            </w:pPr>
          </w:p>
        </w:tc>
        <w:tc>
          <w:tcPr>
            <w:tcW w:w="1843" w:type="dxa"/>
            <w:vAlign w:val="center"/>
          </w:tcPr>
          <w:p w14:paraId="10FD7480">
            <w:pPr>
              <w:spacing w:line="360" w:lineRule="auto"/>
              <w:rPr>
                <w:rFonts w:ascii="Times New Roman" w:hAnsi="Times New Roman"/>
                <w:color w:val="000000"/>
                <w:sz w:val="24"/>
              </w:rPr>
            </w:pPr>
          </w:p>
        </w:tc>
        <w:tc>
          <w:tcPr>
            <w:tcW w:w="1843" w:type="dxa"/>
            <w:vAlign w:val="center"/>
          </w:tcPr>
          <w:p w14:paraId="45A6AEC5">
            <w:pPr>
              <w:spacing w:line="360" w:lineRule="auto"/>
              <w:rPr>
                <w:rFonts w:ascii="Times New Roman" w:hAnsi="Times New Roman"/>
                <w:color w:val="000000"/>
                <w:sz w:val="24"/>
              </w:rPr>
            </w:pPr>
          </w:p>
        </w:tc>
      </w:tr>
    </w:tbl>
    <w:p w14:paraId="2C150343">
      <w:pPr>
        <w:spacing w:line="360" w:lineRule="auto"/>
        <w:rPr>
          <w:rFonts w:ascii="Times New Roman" w:hAnsi="Times New Roman"/>
          <w:color w:val="000000"/>
          <w:sz w:val="24"/>
        </w:rPr>
      </w:pPr>
    </w:p>
    <w:p w14:paraId="65A56597">
      <w:pPr>
        <w:spacing w:line="360" w:lineRule="auto"/>
        <w:rPr>
          <w:rFonts w:ascii="Times New Roman" w:hAnsi="Times New Roman"/>
          <w:color w:val="000000"/>
          <w:sz w:val="24"/>
        </w:rPr>
      </w:pPr>
      <w:r>
        <w:rPr>
          <w:rFonts w:ascii="Times New Roman" w:hAnsi="Times New Roman"/>
          <w:color w:val="000000"/>
          <w:sz w:val="24"/>
        </w:rPr>
        <w:t>2.2 生物安全柜应符合YY 0569-2011第5、8 的要求。</w:t>
      </w:r>
    </w:p>
    <w:p w14:paraId="3338D83D">
      <w:pPr>
        <w:spacing w:line="360" w:lineRule="auto"/>
        <w:rPr>
          <w:rFonts w:ascii="Times New Roman" w:hAnsi="Times New Roman"/>
          <w:color w:val="000000"/>
          <w:sz w:val="24"/>
        </w:rPr>
      </w:pPr>
      <w:r>
        <w:rPr>
          <w:rFonts w:ascii="Times New Roman" w:hAnsi="Times New Roman"/>
          <w:color w:val="000000"/>
          <w:sz w:val="24"/>
        </w:rPr>
        <w:t>2.3 附件</w:t>
      </w:r>
    </w:p>
    <w:p w14:paraId="6A497114">
      <w:pPr>
        <w:spacing w:line="360" w:lineRule="auto"/>
        <w:rPr>
          <w:rFonts w:ascii="Times New Roman" w:hAnsi="Times New Roman"/>
          <w:color w:val="000000"/>
          <w:sz w:val="24"/>
        </w:rPr>
      </w:pPr>
      <w:r>
        <w:rPr>
          <w:rFonts w:ascii="Times New Roman" w:hAnsi="Times New Roman"/>
          <w:color w:val="000000"/>
          <w:sz w:val="24"/>
        </w:rPr>
        <w:t>附件的功能、性能要求。</w:t>
      </w:r>
    </w:p>
    <w:p w14:paraId="08AF6D21">
      <w:pPr>
        <w:spacing w:line="360" w:lineRule="auto"/>
        <w:rPr>
          <w:rFonts w:ascii="Times New Roman" w:hAnsi="Times New Roman"/>
          <w:color w:val="000000"/>
          <w:sz w:val="24"/>
        </w:rPr>
      </w:pPr>
      <w:r>
        <w:rPr>
          <w:rFonts w:ascii="Times New Roman" w:hAnsi="Times New Roman"/>
          <w:color w:val="000000"/>
          <w:sz w:val="24"/>
        </w:rPr>
        <w:t xml:space="preserve">    YY0569-2011中受附件影响的相应条款。</w:t>
      </w:r>
    </w:p>
    <w:p w14:paraId="76C6CE3F">
      <w:pPr>
        <w:spacing w:line="360" w:lineRule="auto"/>
        <w:rPr>
          <w:rFonts w:ascii="Times New Roman" w:hAnsi="Times New Roman"/>
          <w:color w:val="000000"/>
          <w:sz w:val="24"/>
        </w:rPr>
      </w:pPr>
      <w:r>
        <w:rPr>
          <w:rFonts w:ascii="Times New Roman" w:hAnsi="Times New Roman"/>
          <w:color w:val="000000"/>
          <w:sz w:val="24"/>
        </w:rPr>
        <w:t>2.4网络安全（若适用）</w:t>
      </w:r>
    </w:p>
    <w:p w14:paraId="0488AD36">
      <w:pPr>
        <w:spacing w:line="360" w:lineRule="auto"/>
        <w:rPr>
          <w:rFonts w:ascii="Times New Roman" w:hAnsi="Times New Roman"/>
          <w:color w:val="000000"/>
          <w:sz w:val="24"/>
        </w:rPr>
      </w:pPr>
      <w:r>
        <w:rPr>
          <w:rFonts w:ascii="Times New Roman" w:hAnsi="Times New Roman"/>
          <w:color w:val="000000"/>
          <w:sz w:val="24"/>
        </w:rPr>
        <w:t>2.3 电气安全</w:t>
      </w:r>
    </w:p>
    <w:p w14:paraId="3936BADF">
      <w:pPr>
        <w:spacing w:line="360" w:lineRule="auto"/>
        <w:rPr>
          <w:rFonts w:ascii="Times New Roman" w:hAnsi="Times New Roman"/>
          <w:color w:val="000000"/>
          <w:sz w:val="24"/>
        </w:rPr>
      </w:pPr>
      <w:r>
        <w:rPr>
          <w:rFonts w:ascii="Times New Roman" w:hAnsi="Times New Roman"/>
          <w:color w:val="000000"/>
          <w:sz w:val="24"/>
        </w:rPr>
        <w:t xml:space="preserve">    生物安全柜的电气安全应符合GB 4793.1-2007的要求。</w:t>
      </w:r>
    </w:p>
    <w:p w14:paraId="059A347C">
      <w:pPr>
        <w:spacing w:line="360" w:lineRule="auto"/>
        <w:rPr>
          <w:rFonts w:ascii="Times New Roman" w:hAnsi="Times New Roman"/>
          <w:color w:val="000000"/>
          <w:sz w:val="24"/>
        </w:rPr>
      </w:pPr>
      <w:r>
        <w:rPr>
          <w:rFonts w:ascii="Times New Roman" w:hAnsi="Times New Roman"/>
          <w:color w:val="000000"/>
          <w:sz w:val="24"/>
        </w:rPr>
        <w:t>2.4 电磁兼容</w:t>
      </w:r>
      <w:r>
        <w:rPr>
          <w:rFonts w:ascii="Times New Roman" w:hAnsi="Times New Roman"/>
          <w:color w:val="000000"/>
          <w:sz w:val="24"/>
        </w:rPr>
        <w:tab/>
      </w:r>
    </w:p>
    <w:p w14:paraId="1B0E506F">
      <w:pPr>
        <w:spacing w:line="360" w:lineRule="auto"/>
        <w:rPr>
          <w:rFonts w:ascii="Times New Roman" w:hAnsi="Times New Roman"/>
          <w:color w:val="000000"/>
          <w:sz w:val="24"/>
        </w:rPr>
      </w:pPr>
      <w:r>
        <w:rPr>
          <w:rFonts w:ascii="Times New Roman" w:hAnsi="Times New Roman"/>
          <w:color w:val="000000"/>
          <w:sz w:val="24"/>
        </w:rPr>
        <w:t xml:space="preserve">    应符合GB/T 18268.1-2010的要求。</w:t>
      </w:r>
    </w:p>
    <w:p w14:paraId="79838806">
      <w:pPr>
        <w:spacing w:line="360" w:lineRule="auto"/>
        <w:outlineLvl w:val="0"/>
        <w:rPr>
          <w:rFonts w:ascii="Times New Roman" w:hAnsi="Times New Roman"/>
          <w:b/>
          <w:bCs/>
          <w:color w:val="000000"/>
          <w:kern w:val="0"/>
          <w:sz w:val="24"/>
        </w:rPr>
      </w:pPr>
      <w:r>
        <w:rPr>
          <w:rFonts w:ascii="Times New Roman" w:hAnsi="Times New Roman"/>
          <w:b/>
          <w:bCs/>
          <w:color w:val="000000"/>
          <w:kern w:val="0"/>
          <w:sz w:val="24"/>
        </w:rPr>
        <w:t>3. 检验方法</w:t>
      </w:r>
    </w:p>
    <w:p w14:paraId="13C6FC94">
      <w:pPr>
        <w:spacing w:line="360" w:lineRule="auto"/>
        <w:rPr>
          <w:rFonts w:ascii="Times New Roman" w:hAnsi="Times New Roman"/>
          <w:color w:val="000000"/>
          <w:sz w:val="24"/>
        </w:rPr>
      </w:pPr>
      <w:r>
        <w:rPr>
          <w:rFonts w:ascii="Times New Roman" w:hAnsi="Times New Roman"/>
          <w:color w:val="000000"/>
          <w:sz w:val="24"/>
        </w:rPr>
        <w:t>3.1 用标尺测量安全柜的尺寸，安全柜的前窗口开口高度标称值、流入气流流速标称值、下降气流流速标称值按照YY 0569-2011中的方法进行试验，结果应符合2.1的要求。</w:t>
      </w:r>
    </w:p>
    <w:p w14:paraId="428BE681">
      <w:pPr>
        <w:spacing w:line="360" w:lineRule="auto"/>
        <w:rPr>
          <w:rFonts w:ascii="Times New Roman" w:hAnsi="Times New Roman"/>
          <w:color w:val="000000"/>
          <w:sz w:val="24"/>
        </w:rPr>
      </w:pPr>
      <w:r>
        <w:rPr>
          <w:rFonts w:ascii="Times New Roman" w:hAnsi="Times New Roman"/>
          <w:color w:val="000000"/>
          <w:sz w:val="24"/>
        </w:rPr>
        <w:t>3.2按照 YY 0569-2011中的方法进行试验，结果应符合2.2的要求。</w:t>
      </w:r>
    </w:p>
    <w:p w14:paraId="3D308914">
      <w:pPr>
        <w:spacing w:line="360" w:lineRule="auto"/>
        <w:rPr>
          <w:rFonts w:ascii="Times New Roman" w:hAnsi="Times New Roman"/>
          <w:color w:val="000000"/>
          <w:sz w:val="24"/>
        </w:rPr>
      </w:pPr>
      <w:r>
        <w:rPr>
          <w:rFonts w:ascii="Times New Roman" w:hAnsi="Times New Roman"/>
          <w:color w:val="000000"/>
          <w:sz w:val="24"/>
        </w:rPr>
        <w:t>3.3 附件</w:t>
      </w:r>
    </w:p>
    <w:p w14:paraId="5F9F156E">
      <w:pPr>
        <w:spacing w:line="360" w:lineRule="auto"/>
        <w:rPr>
          <w:rFonts w:ascii="Times New Roman" w:hAnsi="Times New Roman"/>
          <w:color w:val="000000"/>
          <w:sz w:val="24"/>
        </w:rPr>
      </w:pPr>
      <w:r>
        <w:rPr>
          <w:rFonts w:ascii="Times New Roman" w:hAnsi="Times New Roman"/>
          <w:color w:val="000000"/>
          <w:sz w:val="24"/>
        </w:rPr>
        <w:t>3.3 电气安全</w:t>
      </w:r>
    </w:p>
    <w:p w14:paraId="49696A03">
      <w:pPr>
        <w:spacing w:line="360" w:lineRule="auto"/>
        <w:rPr>
          <w:rFonts w:ascii="Times New Roman" w:hAnsi="Times New Roman"/>
          <w:color w:val="000000"/>
          <w:sz w:val="24"/>
        </w:rPr>
      </w:pPr>
      <w:r>
        <w:rPr>
          <w:rFonts w:ascii="Times New Roman" w:hAnsi="Times New Roman"/>
          <w:color w:val="000000"/>
          <w:sz w:val="24"/>
        </w:rPr>
        <w:t>按GB4793.1-2007的方法进行试验，产品基本安全特征见附录A，结果应符合2.3的要求。</w:t>
      </w:r>
    </w:p>
    <w:p w14:paraId="22D9BE6B">
      <w:pPr>
        <w:spacing w:line="360" w:lineRule="auto"/>
        <w:rPr>
          <w:rFonts w:ascii="Times New Roman" w:hAnsi="Times New Roman"/>
          <w:color w:val="000000"/>
          <w:sz w:val="24"/>
        </w:rPr>
      </w:pPr>
      <w:r>
        <w:rPr>
          <w:rFonts w:ascii="Times New Roman" w:hAnsi="Times New Roman"/>
          <w:color w:val="000000"/>
          <w:sz w:val="24"/>
        </w:rPr>
        <w:t>3.4 电磁兼容</w:t>
      </w:r>
    </w:p>
    <w:p w14:paraId="6DF8985C">
      <w:pPr>
        <w:spacing w:line="360" w:lineRule="auto"/>
        <w:jc w:val="center"/>
        <w:rPr>
          <w:rFonts w:ascii="Times New Roman" w:hAnsi="Times New Roman"/>
          <w:b/>
          <w:bCs/>
          <w:color w:val="000000"/>
          <w:kern w:val="0"/>
          <w:sz w:val="24"/>
        </w:rPr>
      </w:pPr>
      <w:r>
        <w:rPr>
          <w:rFonts w:ascii="Times New Roman" w:hAnsi="Times New Roman"/>
          <w:color w:val="000000"/>
          <w:sz w:val="24"/>
        </w:rPr>
        <w:t>按GB/T 18268.1-2010规定的方法进行试验，结果应符合2.4的要求。</w:t>
      </w:r>
      <w:r>
        <w:rPr>
          <w:rFonts w:ascii="Times New Roman" w:hAnsi="Times New Roman" w:eastAsia="仿宋_GB2312"/>
          <w:b/>
          <w:color w:val="000000"/>
          <w:sz w:val="24"/>
        </w:rPr>
        <w:br w:type="page"/>
      </w:r>
      <w:r>
        <w:rPr>
          <w:rFonts w:ascii="Times New Roman" w:hAnsi="Times New Roman"/>
          <w:b/>
          <w:bCs/>
          <w:color w:val="000000"/>
          <w:kern w:val="0"/>
          <w:sz w:val="24"/>
        </w:rPr>
        <w:t>附  录  A</w:t>
      </w:r>
    </w:p>
    <w:p w14:paraId="6034DD8B">
      <w:pPr>
        <w:spacing w:line="360" w:lineRule="auto"/>
        <w:jc w:val="center"/>
        <w:outlineLvl w:val="0"/>
        <w:rPr>
          <w:rFonts w:ascii="Times New Roman" w:hAnsi="Times New Roman"/>
          <w:b/>
          <w:bCs/>
          <w:color w:val="000000"/>
          <w:kern w:val="0"/>
          <w:sz w:val="24"/>
        </w:rPr>
      </w:pPr>
      <w:r>
        <w:rPr>
          <w:rFonts w:ascii="Times New Roman" w:hAnsi="Times New Roman"/>
          <w:b/>
          <w:bCs/>
          <w:color w:val="000000"/>
          <w:kern w:val="0"/>
          <w:sz w:val="24"/>
        </w:rPr>
        <w:t>（规范性附录）</w:t>
      </w:r>
    </w:p>
    <w:p w14:paraId="69A14B54">
      <w:pPr>
        <w:spacing w:line="360" w:lineRule="auto"/>
        <w:jc w:val="center"/>
        <w:outlineLvl w:val="0"/>
        <w:rPr>
          <w:rFonts w:ascii="Times New Roman" w:hAnsi="Times New Roman"/>
          <w:b/>
          <w:bCs/>
          <w:color w:val="000000"/>
          <w:kern w:val="0"/>
          <w:sz w:val="24"/>
        </w:rPr>
      </w:pPr>
      <w:r>
        <w:rPr>
          <w:rFonts w:ascii="Times New Roman" w:hAnsi="Times New Roman"/>
          <w:b/>
          <w:bCs/>
          <w:color w:val="000000"/>
          <w:kern w:val="0"/>
          <w:sz w:val="24"/>
        </w:rPr>
        <w:t>产品基本安全特征</w:t>
      </w:r>
    </w:p>
    <w:p w14:paraId="57F86536">
      <w:pPr>
        <w:autoSpaceDE w:val="0"/>
        <w:autoSpaceDN w:val="0"/>
        <w:spacing w:line="360" w:lineRule="auto"/>
        <w:jc w:val="center"/>
        <w:textAlignment w:val="bottom"/>
        <w:rPr>
          <w:rFonts w:ascii="Times New Roman" w:hAnsi="Times New Roman" w:eastAsia="仿宋_GB2312"/>
          <w:color w:val="000000"/>
          <w:sz w:val="24"/>
        </w:rPr>
      </w:pPr>
    </w:p>
    <w:p w14:paraId="71C98F4F">
      <w:pPr>
        <w:spacing w:line="360" w:lineRule="auto"/>
        <w:rPr>
          <w:rFonts w:ascii="Times New Roman" w:hAnsi="Times New Roman"/>
          <w:color w:val="000000"/>
          <w:sz w:val="24"/>
        </w:rPr>
      </w:pPr>
      <w:r>
        <w:rPr>
          <w:rFonts w:ascii="Times New Roman" w:hAnsi="Times New Roman"/>
          <w:color w:val="000000"/>
          <w:sz w:val="24"/>
        </w:rPr>
        <w:t>1. 正常的环境条件：</w:t>
      </w:r>
    </w:p>
    <w:p w14:paraId="709E49B0">
      <w:pPr>
        <w:spacing w:line="360" w:lineRule="auto"/>
        <w:rPr>
          <w:rFonts w:ascii="Times New Roman" w:hAnsi="Times New Roman"/>
          <w:color w:val="000000"/>
          <w:sz w:val="24"/>
        </w:rPr>
      </w:pPr>
      <w:r>
        <w:rPr>
          <w:rFonts w:ascii="Times New Roman" w:hAnsi="Times New Roman"/>
          <w:color w:val="000000"/>
          <w:sz w:val="24"/>
        </w:rPr>
        <w:t>--室内使用；</w:t>
      </w:r>
    </w:p>
    <w:p w14:paraId="1E26584B">
      <w:pPr>
        <w:spacing w:line="360" w:lineRule="auto"/>
        <w:rPr>
          <w:rFonts w:ascii="Times New Roman" w:hAnsi="Times New Roman"/>
          <w:color w:val="000000"/>
          <w:sz w:val="24"/>
        </w:rPr>
      </w:pPr>
      <w:r>
        <w:rPr>
          <w:rFonts w:ascii="Times New Roman" w:hAnsi="Times New Roman"/>
          <w:color w:val="000000"/>
          <w:sz w:val="24"/>
        </w:rPr>
        <w:t>--高度在2000m以下；</w:t>
      </w:r>
    </w:p>
    <w:p w14:paraId="492183AF">
      <w:pPr>
        <w:spacing w:line="360" w:lineRule="auto"/>
        <w:rPr>
          <w:rFonts w:ascii="Times New Roman" w:hAnsi="Times New Roman"/>
          <w:color w:val="000000"/>
          <w:sz w:val="24"/>
        </w:rPr>
      </w:pPr>
      <w:r>
        <w:rPr>
          <w:rFonts w:ascii="Times New Roman" w:hAnsi="Times New Roman"/>
          <w:color w:val="000000"/>
          <w:sz w:val="24"/>
        </w:rPr>
        <w:t>--温度在5℃～40℃范围内；</w:t>
      </w:r>
    </w:p>
    <w:p w14:paraId="0EF193CE">
      <w:pPr>
        <w:spacing w:line="360" w:lineRule="auto"/>
        <w:rPr>
          <w:rFonts w:ascii="Times New Roman" w:hAnsi="Times New Roman"/>
          <w:color w:val="000000"/>
          <w:sz w:val="24"/>
        </w:rPr>
      </w:pPr>
      <w:r>
        <w:rPr>
          <w:rFonts w:ascii="Times New Roman" w:hAnsi="Times New Roman"/>
          <w:color w:val="000000"/>
          <w:sz w:val="24"/>
        </w:rPr>
        <w:t>--温度低于31℃时最大相对湿度为80%；温度为40℃时相对湿度线性降低50%；</w:t>
      </w:r>
    </w:p>
    <w:p w14:paraId="64FCB0FC">
      <w:pPr>
        <w:spacing w:line="360" w:lineRule="auto"/>
        <w:rPr>
          <w:rFonts w:ascii="Times New Roman" w:hAnsi="Times New Roman"/>
          <w:color w:val="000000"/>
          <w:sz w:val="24"/>
        </w:rPr>
      </w:pPr>
      <w:r>
        <w:rPr>
          <w:rFonts w:ascii="Times New Roman" w:hAnsi="Times New Roman"/>
          <w:color w:val="000000"/>
          <w:sz w:val="24"/>
        </w:rPr>
        <w:t>--电源电压波动不应超过标称电压的±10%；</w:t>
      </w:r>
    </w:p>
    <w:p w14:paraId="2AAA0A61">
      <w:pPr>
        <w:spacing w:line="360" w:lineRule="auto"/>
        <w:rPr>
          <w:rFonts w:ascii="Times New Roman" w:hAnsi="Times New Roman"/>
          <w:color w:val="000000"/>
          <w:sz w:val="24"/>
        </w:rPr>
      </w:pPr>
      <w:r>
        <w:rPr>
          <w:rFonts w:ascii="Times New Roman" w:hAnsi="Times New Roman"/>
          <w:color w:val="000000"/>
          <w:sz w:val="24"/>
        </w:rPr>
        <w:t>--瞬态过压为II类设备；</w:t>
      </w:r>
    </w:p>
    <w:p w14:paraId="7843399C">
      <w:pPr>
        <w:spacing w:line="360" w:lineRule="auto"/>
        <w:rPr>
          <w:rFonts w:ascii="Times New Roman" w:hAnsi="Times New Roman"/>
          <w:color w:val="000000"/>
          <w:sz w:val="24"/>
        </w:rPr>
      </w:pPr>
      <w:r>
        <w:rPr>
          <w:rFonts w:ascii="Times New Roman" w:hAnsi="Times New Roman"/>
          <w:color w:val="000000"/>
          <w:sz w:val="24"/>
        </w:rPr>
        <w:t>--额定污染等级为2级。</w:t>
      </w:r>
    </w:p>
    <w:p w14:paraId="46B1E269">
      <w:pPr>
        <w:spacing w:line="360" w:lineRule="auto"/>
        <w:rPr>
          <w:rFonts w:ascii="Times New Roman" w:hAnsi="Times New Roman"/>
          <w:color w:val="000000"/>
          <w:sz w:val="24"/>
        </w:rPr>
      </w:pPr>
      <w:r>
        <w:rPr>
          <w:rFonts w:ascii="Times New Roman" w:hAnsi="Times New Roman"/>
          <w:color w:val="000000"/>
          <w:sz w:val="24"/>
        </w:rPr>
        <w:t>2.设备的类别：固定式。</w:t>
      </w:r>
    </w:p>
    <w:p w14:paraId="3B4ACED1">
      <w:pPr>
        <w:spacing w:line="360" w:lineRule="auto"/>
        <w:rPr>
          <w:rFonts w:ascii="Times New Roman" w:hAnsi="Times New Roman"/>
          <w:color w:val="000000"/>
          <w:sz w:val="24"/>
        </w:rPr>
      </w:pPr>
      <w:r>
        <w:rPr>
          <w:rFonts w:ascii="Times New Roman" w:hAnsi="Times New Roman"/>
          <w:color w:val="000000"/>
          <w:sz w:val="24"/>
        </w:rPr>
        <w:t>3.电源：</w:t>
      </w:r>
    </w:p>
    <w:p w14:paraId="3FF4B5B2">
      <w:pPr>
        <w:spacing w:line="360" w:lineRule="auto"/>
        <w:rPr>
          <w:rFonts w:ascii="Times New Roman" w:hAnsi="Times New Roman"/>
          <w:color w:val="000000"/>
          <w:sz w:val="24"/>
        </w:rPr>
      </w:pPr>
      <w:r>
        <w:rPr>
          <w:rFonts w:ascii="Times New Roman" w:hAnsi="Times New Roman"/>
          <w:color w:val="000000"/>
          <w:sz w:val="24"/>
        </w:rPr>
        <w:t>（1）电源电压或电压范围</w:t>
      </w:r>
    </w:p>
    <w:p w14:paraId="17B52833">
      <w:pPr>
        <w:spacing w:line="360" w:lineRule="auto"/>
        <w:rPr>
          <w:rFonts w:ascii="Times New Roman" w:hAnsi="Times New Roman"/>
          <w:color w:val="000000"/>
          <w:sz w:val="24"/>
        </w:rPr>
      </w:pPr>
      <w:r>
        <w:rPr>
          <w:rFonts w:ascii="Times New Roman" w:hAnsi="Times New Roman"/>
          <w:color w:val="000000"/>
          <w:sz w:val="24"/>
        </w:rPr>
        <w:t>（2）频率或频率范围</w:t>
      </w:r>
    </w:p>
    <w:p w14:paraId="6847274D">
      <w:pPr>
        <w:spacing w:line="360" w:lineRule="auto"/>
        <w:rPr>
          <w:rFonts w:ascii="Times New Roman" w:hAnsi="Times New Roman"/>
          <w:color w:val="000000"/>
          <w:sz w:val="24"/>
        </w:rPr>
      </w:pPr>
      <w:r>
        <w:rPr>
          <w:rFonts w:ascii="Times New Roman" w:hAnsi="Times New Roman"/>
          <w:color w:val="000000"/>
          <w:sz w:val="24"/>
        </w:rPr>
        <w:t>（3）功率或电流额定值</w:t>
      </w:r>
    </w:p>
    <w:p w14:paraId="34129700">
      <w:pPr>
        <w:spacing w:line="360" w:lineRule="auto"/>
        <w:rPr>
          <w:rFonts w:ascii="Times New Roman" w:hAnsi="Times New Roman"/>
          <w:color w:val="000000"/>
          <w:sz w:val="24"/>
        </w:rPr>
      </w:pPr>
      <w:r>
        <w:rPr>
          <w:rFonts w:ascii="Times New Roman" w:hAnsi="Times New Roman"/>
          <w:color w:val="000000"/>
          <w:sz w:val="24"/>
        </w:rPr>
        <w:t>4.绝缘：</w:t>
      </w:r>
    </w:p>
    <w:p w14:paraId="5C68B576">
      <w:pPr>
        <w:spacing w:line="360" w:lineRule="auto"/>
        <w:rPr>
          <w:rFonts w:ascii="Times New Roman" w:hAnsi="Times New Roman"/>
          <w:color w:val="000000"/>
          <w:sz w:val="24"/>
        </w:rPr>
      </w:pPr>
      <w:r>
        <w:rPr>
          <w:rFonts w:ascii="Times New Roman" w:hAnsi="Times New Roman"/>
          <w:color w:val="000000"/>
          <w:sz w:val="24"/>
        </w:rPr>
        <w:t>（1）电气绝缘图：给出产品的电气绝缘图，并标明绝缘位置。</w:t>
      </w:r>
    </w:p>
    <w:p w14:paraId="464A2DAE">
      <w:pPr>
        <w:spacing w:line="360" w:lineRule="auto"/>
        <w:rPr>
          <w:rFonts w:ascii="Times New Roman" w:hAnsi="Times New Roman"/>
          <w:color w:val="000000"/>
          <w:sz w:val="24"/>
        </w:rPr>
      </w:pPr>
      <w:r>
        <w:rPr>
          <w:rFonts w:ascii="Times New Roman" w:hAnsi="Times New Roman"/>
          <w:color w:val="000000"/>
          <w:sz w:val="24"/>
        </w:rPr>
        <w:t>（2）以表格形式写明不同绝缘位置的绝缘类型及相关实验参数（见表A1）。</w:t>
      </w:r>
    </w:p>
    <w:p w14:paraId="46F9EE76">
      <w:pPr>
        <w:spacing w:line="360" w:lineRule="auto"/>
        <w:jc w:val="center"/>
        <w:rPr>
          <w:rFonts w:ascii="Times New Roman" w:hAnsi="Times New Roman" w:eastAsia="黑体"/>
          <w:color w:val="000000"/>
          <w:sz w:val="24"/>
        </w:rPr>
      </w:pPr>
      <w:r>
        <w:rPr>
          <w:rFonts w:ascii="Times New Roman" w:hAnsi="Times New Roman" w:eastAsia="黑体"/>
          <w:color w:val="000000"/>
          <w:sz w:val="24"/>
        </w:rPr>
        <w:t>表A1 电气绝缘表</w:t>
      </w:r>
    </w:p>
    <w:tbl>
      <w:tblPr>
        <w:tblStyle w:val="6"/>
        <w:tblW w:w="0" w:type="auto"/>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559"/>
        <w:gridCol w:w="1418"/>
        <w:gridCol w:w="1417"/>
        <w:gridCol w:w="1560"/>
        <w:gridCol w:w="1559"/>
      </w:tblGrid>
      <w:tr w14:paraId="11B6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shd w:val="clear" w:color="auto" w:fill="FFFFFF"/>
            <w:vAlign w:val="center"/>
          </w:tcPr>
          <w:p w14:paraId="14FF5601">
            <w:pPr>
              <w:spacing w:line="360" w:lineRule="auto"/>
              <w:rPr>
                <w:rFonts w:ascii="Times New Roman" w:hAnsi="Times New Roman"/>
                <w:color w:val="000000"/>
                <w:sz w:val="24"/>
              </w:rPr>
            </w:pPr>
            <w:r>
              <w:rPr>
                <w:rFonts w:ascii="Times New Roman" w:hAnsi="Times New Roman"/>
                <w:color w:val="000000"/>
                <w:sz w:val="24"/>
              </w:rPr>
              <w:t>区域</w:t>
            </w:r>
          </w:p>
        </w:tc>
        <w:tc>
          <w:tcPr>
            <w:tcW w:w="1559" w:type="dxa"/>
            <w:shd w:val="clear" w:color="auto" w:fill="FFFFFF"/>
            <w:vAlign w:val="center"/>
          </w:tcPr>
          <w:p w14:paraId="52011B58">
            <w:pPr>
              <w:spacing w:line="360" w:lineRule="auto"/>
              <w:rPr>
                <w:rFonts w:ascii="Times New Roman" w:hAnsi="Times New Roman"/>
                <w:color w:val="000000"/>
                <w:sz w:val="24"/>
              </w:rPr>
            </w:pPr>
            <w:r>
              <w:rPr>
                <w:rFonts w:ascii="Times New Roman" w:hAnsi="Times New Roman"/>
                <w:color w:val="000000"/>
                <w:sz w:val="24"/>
              </w:rPr>
              <w:t>绝缘类型</w:t>
            </w:r>
          </w:p>
        </w:tc>
        <w:tc>
          <w:tcPr>
            <w:tcW w:w="1418" w:type="dxa"/>
            <w:shd w:val="clear" w:color="auto" w:fill="FFFFFF"/>
            <w:vAlign w:val="center"/>
          </w:tcPr>
          <w:p w14:paraId="4E1587D2">
            <w:pPr>
              <w:spacing w:line="360" w:lineRule="auto"/>
              <w:rPr>
                <w:rFonts w:ascii="Times New Roman" w:hAnsi="Times New Roman"/>
                <w:color w:val="000000"/>
                <w:sz w:val="24"/>
              </w:rPr>
            </w:pPr>
            <w:r>
              <w:rPr>
                <w:rFonts w:ascii="Times New Roman" w:hAnsi="Times New Roman"/>
                <w:color w:val="000000"/>
                <w:sz w:val="24"/>
              </w:rPr>
              <w:t>工作电压</w:t>
            </w:r>
          </w:p>
          <w:p w14:paraId="33442F63">
            <w:pPr>
              <w:spacing w:line="360" w:lineRule="auto"/>
              <w:rPr>
                <w:rFonts w:ascii="Times New Roman" w:hAnsi="Times New Roman"/>
                <w:color w:val="000000"/>
                <w:sz w:val="24"/>
              </w:rPr>
            </w:pPr>
            <w:r>
              <w:rPr>
                <w:rFonts w:ascii="Times New Roman" w:hAnsi="Times New Roman"/>
                <w:color w:val="000000"/>
                <w:sz w:val="24"/>
              </w:rPr>
              <w:t>（V）</w:t>
            </w:r>
          </w:p>
        </w:tc>
        <w:tc>
          <w:tcPr>
            <w:tcW w:w="1417" w:type="dxa"/>
            <w:shd w:val="clear" w:color="auto" w:fill="FFFFFF"/>
            <w:vAlign w:val="center"/>
          </w:tcPr>
          <w:p w14:paraId="61CC7F5D">
            <w:pPr>
              <w:spacing w:line="360" w:lineRule="auto"/>
              <w:rPr>
                <w:rFonts w:ascii="Times New Roman" w:hAnsi="Times New Roman"/>
                <w:color w:val="000000"/>
                <w:sz w:val="24"/>
              </w:rPr>
            </w:pPr>
            <w:r>
              <w:rPr>
                <w:rFonts w:ascii="Times New Roman" w:hAnsi="Times New Roman"/>
                <w:color w:val="000000"/>
                <w:sz w:val="24"/>
              </w:rPr>
              <w:t>试验电压</w:t>
            </w:r>
          </w:p>
          <w:p w14:paraId="5DBCF7D4">
            <w:pPr>
              <w:spacing w:line="360" w:lineRule="auto"/>
              <w:rPr>
                <w:rFonts w:ascii="Times New Roman" w:hAnsi="Times New Roman"/>
                <w:color w:val="000000"/>
                <w:sz w:val="24"/>
              </w:rPr>
            </w:pPr>
            <w:r>
              <w:rPr>
                <w:rFonts w:ascii="Times New Roman" w:hAnsi="Times New Roman"/>
                <w:color w:val="000000"/>
                <w:sz w:val="24"/>
              </w:rPr>
              <w:t>（V）</w:t>
            </w:r>
          </w:p>
        </w:tc>
        <w:tc>
          <w:tcPr>
            <w:tcW w:w="1560" w:type="dxa"/>
            <w:shd w:val="clear" w:color="auto" w:fill="FFFFFF"/>
            <w:vAlign w:val="center"/>
          </w:tcPr>
          <w:p w14:paraId="291CD025">
            <w:pPr>
              <w:spacing w:line="360" w:lineRule="auto"/>
              <w:rPr>
                <w:rFonts w:ascii="Times New Roman" w:hAnsi="Times New Roman"/>
                <w:color w:val="000000"/>
                <w:sz w:val="24"/>
              </w:rPr>
            </w:pPr>
            <w:r>
              <w:rPr>
                <w:rFonts w:ascii="Times New Roman" w:hAnsi="Times New Roman"/>
                <w:color w:val="000000"/>
                <w:sz w:val="24"/>
              </w:rPr>
              <w:t>爬电距离</w:t>
            </w:r>
          </w:p>
          <w:p w14:paraId="194F2632">
            <w:pPr>
              <w:spacing w:line="360" w:lineRule="auto"/>
              <w:rPr>
                <w:rFonts w:ascii="Times New Roman" w:hAnsi="Times New Roman"/>
                <w:color w:val="000000"/>
                <w:sz w:val="24"/>
              </w:rPr>
            </w:pPr>
            <w:r>
              <w:rPr>
                <w:rFonts w:ascii="Times New Roman" w:hAnsi="Times New Roman"/>
                <w:color w:val="000000"/>
                <w:sz w:val="24"/>
              </w:rPr>
              <w:t>（mm）</w:t>
            </w:r>
          </w:p>
        </w:tc>
        <w:tc>
          <w:tcPr>
            <w:tcW w:w="1559" w:type="dxa"/>
            <w:shd w:val="clear" w:color="auto" w:fill="FFFFFF"/>
            <w:vAlign w:val="center"/>
          </w:tcPr>
          <w:p w14:paraId="7EFAD09B">
            <w:pPr>
              <w:spacing w:line="360" w:lineRule="auto"/>
              <w:rPr>
                <w:rFonts w:ascii="Times New Roman" w:hAnsi="Times New Roman"/>
                <w:color w:val="000000"/>
                <w:sz w:val="24"/>
              </w:rPr>
            </w:pPr>
            <w:r>
              <w:rPr>
                <w:rFonts w:ascii="Times New Roman" w:hAnsi="Times New Roman"/>
                <w:color w:val="000000"/>
                <w:sz w:val="24"/>
              </w:rPr>
              <w:t>电气间隙</w:t>
            </w:r>
          </w:p>
          <w:p w14:paraId="501EC0DA">
            <w:pPr>
              <w:spacing w:line="360" w:lineRule="auto"/>
              <w:rPr>
                <w:rFonts w:ascii="Times New Roman" w:hAnsi="Times New Roman"/>
                <w:color w:val="000000"/>
                <w:sz w:val="24"/>
              </w:rPr>
            </w:pPr>
            <w:r>
              <w:rPr>
                <w:rFonts w:ascii="Times New Roman" w:hAnsi="Times New Roman"/>
                <w:color w:val="000000"/>
                <w:sz w:val="24"/>
              </w:rPr>
              <w:t>（mm）</w:t>
            </w:r>
          </w:p>
        </w:tc>
      </w:tr>
      <w:tr w14:paraId="042D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33D87954">
            <w:pPr>
              <w:spacing w:line="360" w:lineRule="auto"/>
              <w:rPr>
                <w:rFonts w:ascii="Times New Roman" w:hAnsi="Times New Roman"/>
                <w:color w:val="000000"/>
                <w:sz w:val="24"/>
              </w:rPr>
            </w:pPr>
            <w:r>
              <w:rPr>
                <w:rFonts w:ascii="Times New Roman" w:hAnsi="Times New Roman"/>
                <w:color w:val="000000"/>
                <w:sz w:val="24"/>
              </w:rPr>
              <w:t>A</w:t>
            </w:r>
          </w:p>
        </w:tc>
        <w:tc>
          <w:tcPr>
            <w:tcW w:w="1559" w:type="dxa"/>
            <w:vAlign w:val="center"/>
          </w:tcPr>
          <w:p w14:paraId="1EC0C9D7">
            <w:pPr>
              <w:spacing w:line="360" w:lineRule="auto"/>
              <w:rPr>
                <w:rFonts w:ascii="Times New Roman" w:hAnsi="Times New Roman"/>
                <w:color w:val="000000"/>
                <w:sz w:val="24"/>
              </w:rPr>
            </w:pPr>
            <w:r>
              <w:rPr>
                <w:rFonts w:ascii="Times New Roman" w:hAnsi="Times New Roman"/>
                <w:color w:val="000000"/>
                <w:sz w:val="24"/>
              </w:rPr>
              <w:t>加强绝缘</w:t>
            </w:r>
          </w:p>
        </w:tc>
        <w:tc>
          <w:tcPr>
            <w:tcW w:w="1418" w:type="dxa"/>
            <w:vAlign w:val="center"/>
          </w:tcPr>
          <w:p w14:paraId="5AB4460D">
            <w:pPr>
              <w:spacing w:line="360" w:lineRule="auto"/>
              <w:rPr>
                <w:rFonts w:ascii="Times New Roman" w:hAnsi="Times New Roman"/>
                <w:color w:val="000000"/>
                <w:sz w:val="24"/>
              </w:rPr>
            </w:pPr>
            <w:r>
              <w:rPr>
                <w:rFonts w:ascii="Times New Roman" w:hAnsi="Times New Roman"/>
                <w:color w:val="000000"/>
                <w:sz w:val="24"/>
              </w:rPr>
              <w:t>a.c.</w:t>
            </w:r>
          </w:p>
        </w:tc>
        <w:tc>
          <w:tcPr>
            <w:tcW w:w="1417" w:type="dxa"/>
            <w:vAlign w:val="center"/>
          </w:tcPr>
          <w:p w14:paraId="1E447F19">
            <w:pPr>
              <w:spacing w:line="360" w:lineRule="auto"/>
              <w:rPr>
                <w:rFonts w:ascii="Times New Roman" w:hAnsi="Times New Roman"/>
                <w:color w:val="000000"/>
                <w:sz w:val="24"/>
              </w:rPr>
            </w:pPr>
            <w:r>
              <w:rPr>
                <w:rFonts w:ascii="Times New Roman" w:hAnsi="Times New Roman"/>
                <w:color w:val="000000"/>
                <w:sz w:val="24"/>
              </w:rPr>
              <w:t>a.c.</w:t>
            </w:r>
          </w:p>
        </w:tc>
        <w:tc>
          <w:tcPr>
            <w:tcW w:w="1560" w:type="dxa"/>
            <w:vAlign w:val="center"/>
          </w:tcPr>
          <w:p w14:paraId="13C59DCC">
            <w:pPr>
              <w:spacing w:line="360" w:lineRule="auto"/>
              <w:rPr>
                <w:rFonts w:ascii="Times New Roman" w:hAnsi="Times New Roman"/>
                <w:color w:val="000000"/>
                <w:sz w:val="24"/>
              </w:rPr>
            </w:pPr>
          </w:p>
        </w:tc>
        <w:tc>
          <w:tcPr>
            <w:tcW w:w="1559" w:type="dxa"/>
            <w:vAlign w:val="center"/>
          </w:tcPr>
          <w:p w14:paraId="2648308C">
            <w:pPr>
              <w:spacing w:line="360" w:lineRule="auto"/>
              <w:rPr>
                <w:rFonts w:ascii="Times New Roman" w:hAnsi="Times New Roman"/>
                <w:color w:val="000000"/>
                <w:sz w:val="24"/>
              </w:rPr>
            </w:pPr>
          </w:p>
        </w:tc>
      </w:tr>
      <w:tr w14:paraId="1E13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4A10E1F4">
            <w:pPr>
              <w:spacing w:line="360" w:lineRule="auto"/>
              <w:rPr>
                <w:rFonts w:ascii="Times New Roman" w:hAnsi="Times New Roman"/>
                <w:color w:val="000000"/>
                <w:sz w:val="24"/>
              </w:rPr>
            </w:pPr>
            <w:r>
              <w:rPr>
                <w:rFonts w:ascii="Times New Roman" w:hAnsi="Times New Roman"/>
                <w:color w:val="000000"/>
                <w:sz w:val="24"/>
              </w:rPr>
              <w:t>B</w:t>
            </w:r>
          </w:p>
        </w:tc>
        <w:tc>
          <w:tcPr>
            <w:tcW w:w="1559" w:type="dxa"/>
            <w:vAlign w:val="center"/>
          </w:tcPr>
          <w:p w14:paraId="3F15CA85">
            <w:pPr>
              <w:spacing w:line="360" w:lineRule="auto"/>
              <w:rPr>
                <w:rFonts w:ascii="Times New Roman" w:hAnsi="Times New Roman"/>
                <w:color w:val="000000"/>
                <w:sz w:val="24"/>
              </w:rPr>
            </w:pPr>
            <w:r>
              <w:rPr>
                <w:rFonts w:ascii="Times New Roman" w:hAnsi="Times New Roman"/>
                <w:color w:val="000000"/>
                <w:sz w:val="24"/>
              </w:rPr>
              <w:t>基本绝缘</w:t>
            </w:r>
          </w:p>
        </w:tc>
        <w:tc>
          <w:tcPr>
            <w:tcW w:w="1418" w:type="dxa"/>
            <w:vAlign w:val="center"/>
          </w:tcPr>
          <w:p w14:paraId="4376FC6F">
            <w:pPr>
              <w:spacing w:line="360" w:lineRule="auto"/>
              <w:rPr>
                <w:rFonts w:ascii="Times New Roman" w:hAnsi="Times New Roman"/>
                <w:color w:val="000000"/>
                <w:sz w:val="24"/>
              </w:rPr>
            </w:pPr>
            <w:r>
              <w:rPr>
                <w:rFonts w:ascii="Times New Roman" w:hAnsi="Times New Roman"/>
                <w:color w:val="000000"/>
                <w:sz w:val="24"/>
              </w:rPr>
              <w:t>a.c.</w:t>
            </w:r>
          </w:p>
        </w:tc>
        <w:tc>
          <w:tcPr>
            <w:tcW w:w="1417" w:type="dxa"/>
            <w:vAlign w:val="center"/>
          </w:tcPr>
          <w:p w14:paraId="40BDB19A">
            <w:pPr>
              <w:spacing w:line="360" w:lineRule="auto"/>
              <w:rPr>
                <w:rFonts w:ascii="Times New Roman" w:hAnsi="Times New Roman"/>
                <w:color w:val="000000"/>
                <w:sz w:val="24"/>
              </w:rPr>
            </w:pPr>
            <w:r>
              <w:rPr>
                <w:rFonts w:ascii="Times New Roman" w:hAnsi="Times New Roman"/>
                <w:color w:val="000000"/>
                <w:sz w:val="24"/>
              </w:rPr>
              <w:t>a.c.</w:t>
            </w:r>
          </w:p>
        </w:tc>
        <w:tc>
          <w:tcPr>
            <w:tcW w:w="1560" w:type="dxa"/>
            <w:vAlign w:val="center"/>
          </w:tcPr>
          <w:p w14:paraId="7E4A0B75">
            <w:pPr>
              <w:spacing w:line="360" w:lineRule="auto"/>
              <w:rPr>
                <w:rFonts w:ascii="Times New Roman" w:hAnsi="Times New Roman"/>
                <w:color w:val="000000"/>
                <w:sz w:val="24"/>
              </w:rPr>
            </w:pPr>
          </w:p>
        </w:tc>
        <w:tc>
          <w:tcPr>
            <w:tcW w:w="1559" w:type="dxa"/>
            <w:vAlign w:val="center"/>
          </w:tcPr>
          <w:p w14:paraId="51C231C6">
            <w:pPr>
              <w:spacing w:line="360" w:lineRule="auto"/>
              <w:rPr>
                <w:rFonts w:ascii="Times New Roman" w:hAnsi="Times New Roman"/>
                <w:color w:val="000000"/>
                <w:sz w:val="24"/>
              </w:rPr>
            </w:pPr>
          </w:p>
        </w:tc>
      </w:tr>
      <w:tr w14:paraId="65DA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 w:type="dxa"/>
            <w:vAlign w:val="center"/>
          </w:tcPr>
          <w:p w14:paraId="7FEA28EF">
            <w:pPr>
              <w:spacing w:line="360" w:lineRule="auto"/>
              <w:rPr>
                <w:rFonts w:ascii="Times New Roman" w:hAnsi="Times New Roman"/>
                <w:color w:val="000000"/>
                <w:sz w:val="24"/>
              </w:rPr>
            </w:pPr>
            <w:r>
              <w:rPr>
                <w:rFonts w:ascii="Times New Roman" w:hAnsi="Times New Roman"/>
                <w:color w:val="000000"/>
                <w:sz w:val="24"/>
              </w:rPr>
              <w:t>……</w:t>
            </w:r>
          </w:p>
        </w:tc>
        <w:tc>
          <w:tcPr>
            <w:tcW w:w="1559" w:type="dxa"/>
            <w:vAlign w:val="center"/>
          </w:tcPr>
          <w:p w14:paraId="33C0E991">
            <w:pPr>
              <w:spacing w:line="360" w:lineRule="auto"/>
              <w:rPr>
                <w:rFonts w:ascii="Times New Roman" w:hAnsi="Times New Roman"/>
                <w:color w:val="000000"/>
                <w:sz w:val="24"/>
              </w:rPr>
            </w:pPr>
          </w:p>
        </w:tc>
        <w:tc>
          <w:tcPr>
            <w:tcW w:w="1418" w:type="dxa"/>
            <w:vAlign w:val="center"/>
          </w:tcPr>
          <w:p w14:paraId="3203652B">
            <w:pPr>
              <w:spacing w:line="360" w:lineRule="auto"/>
              <w:rPr>
                <w:rFonts w:ascii="Times New Roman" w:hAnsi="Times New Roman"/>
                <w:color w:val="000000"/>
                <w:sz w:val="24"/>
              </w:rPr>
            </w:pPr>
          </w:p>
        </w:tc>
        <w:tc>
          <w:tcPr>
            <w:tcW w:w="1417" w:type="dxa"/>
            <w:vAlign w:val="center"/>
          </w:tcPr>
          <w:p w14:paraId="1A7A980B">
            <w:pPr>
              <w:spacing w:line="360" w:lineRule="auto"/>
              <w:rPr>
                <w:rFonts w:ascii="Times New Roman" w:hAnsi="Times New Roman"/>
                <w:color w:val="000000"/>
                <w:sz w:val="24"/>
              </w:rPr>
            </w:pPr>
          </w:p>
        </w:tc>
        <w:tc>
          <w:tcPr>
            <w:tcW w:w="1560" w:type="dxa"/>
            <w:vAlign w:val="center"/>
          </w:tcPr>
          <w:p w14:paraId="44082F09">
            <w:pPr>
              <w:spacing w:line="360" w:lineRule="auto"/>
              <w:rPr>
                <w:rFonts w:ascii="Times New Roman" w:hAnsi="Times New Roman"/>
                <w:color w:val="000000"/>
                <w:sz w:val="24"/>
              </w:rPr>
            </w:pPr>
          </w:p>
        </w:tc>
        <w:tc>
          <w:tcPr>
            <w:tcW w:w="1559" w:type="dxa"/>
            <w:vAlign w:val="center"/>
          </w:tcPr>
          <w:p w14:paraId="67532236">
            <w:pPr>
              <w:spacing w:line="360" w:lineRule="auto"/>
              <w:rPr>
                <w:rFonts w:ascii="Times New Roman" w:hAnsi="Times New Roman"/>
                <w:color w:val="000000"/>
                <w:sz w:val="24"/>
              </w:rPr>
            </w:pPr>
          </w:p>
        </w:tc>
      </w:tr>
    </w:tbl>
    <w:p w14:paraId="5E7817EC">
      <w:pPr>
        <w:spacing w:line="360" w:lineRule="auto"/>
        <w:rPr>
          <w:rFonts w:ascii="Times New Roman" w:hAnsi="Times New Roman"/>
          <w:color w:val="000000"/>
          <w:sz w:val="24"/>
        </w:rPr>
      </w:pPr>
    </w:p>
    <w:p w14:paraId="24CCAA2B">
      <w:pPr>
        <w:tabs>
          <w:tab w:val="left" w:pos="6480"/>
          <w:tab w:val="left" w:pos="7920"/>
        </w:tabs>
        <w:spacing w:line="240" w:lineRule="exact"/>
        <w:rPr>
          <w:rFonts w:hint="eastAsia" w:eastAsia="宋体"/>
          <w:lang w:eastAsia="zh-CN"/>
        </w:rPr>
      </w:pPr>
    </w:p>
    <w:p w14:paraId="6F2DD087">
      <w:pPr>
        <w:tabs>
          <w:tab w:val="left" w:pos="6480"/>
          <w:tab w:val="left" w:pos="7920"/>
        </w:tabs>
        <w:spacing w:line="240" w:lineRule="exact"/>
        <w:jc w:val="center"/>
        <w:rPr>
          <w:rFonts w:hint="eastAsia" w:eastAsia="宋体"/>
          <w:lang w:eastAsia="zh-CN"/>
        </w:rPr>
      </w:pPr>
    </w:p>
    <w:p w14:paraId="552DAFD7">
      <w:pPr>
        <w:tabs>
          <w:tab w:val="left" w:pos="6480"/>
          <w:tab w:val="left" w:pos="7920"/>
        </w:tabs>
        <w:spacing w:line="2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4" w:type="default"/>
      <w:footerReference r:id="rId5"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563C">
    <w:pPr>
      <w:pStyle w:val="4"/>
      <w:wordWrap w:val="0"/>
      <w:jc w:val="righ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067435" cy="230505"/>
              <wp:effectExtent l="0" t="3810" r="3175" b="381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wps:spPr>
                    <wps:txbx>
                      <w:txbxContent>
                        <w:p w14:paraId="7932FEAD">
                          <w:pPr>
                            <w:pStyle w:val="4"/>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84.05pt;mso-position-horizontal:outside;mso-position-horizontal-relative:margin;mso-wrap-style:none;z-index:251663360;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BXuLQwDwIAABEEAAAOAAAAZHJzL2Uyb0RvYy54bWytU0tu2zAQ3Rfo&#10;HQjua8lOnAaC5SCN4aJA+gHSHoCmKIuoxCGGtCX3AO0Nusqm+57L58iQktw03WTRjTAiZ97Me/O4&#10;uOqamu0VOg0m59NJypkyEgpttjn/8nn96pIz54UpRA1G5fygHL9avnyxaG2mZlBBXShkBGJc1tqc&#10;V97bLEmcrFQj3ASsMnRZAjbC0y9ukwJFS+hNnczS9CJpAQuLIJVzdLrqL/mAiM8BhLLUUq1A7hpl&#10;fI+KqhaeKLlKW8eXcdqyVNJ/LEunPKtzTkx9/FITijfhmywXItuisJWWwwjiOSM84dQIbajpCWol&#10;vGA71P9ANVoiOCj9REKT9ESiIsRimj7R5q4SVkUuJLWzJ9Hd/4OVH/afkOmCnMCZEQ0t/Pjzx/H+&#10;9/HXd3Ye5GmtyyjrzlKe795AF1IDVWdvQX51zMBNJcxWXSNCWylR0HjTUJk8Ku1xXADZtO+hoD5i&#10;5yECdSU2AZDUYIROqzmcVqM6z2RomV68Pj+bcybpbnaWztN5bCGysdqi828VNCwEOUdafUQX+1vn&#10;wzQiG1NCMwNrXddx/bX564AS+xMV/TNUBy5h/J6I7zbdoM0GigOxQui9RS+LggrwG2ct+Srnhp4R&#10;Z/U7Q7oEC44BjsFmDISRVJhzz1kf3vjeqjuLelsR7qj8NWm31pFWGKyfYVCcnBLZDq4OVnz8H7P+&#10;vOTl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ZKjc7RAAAABAEAAA8AAAAAAAAAAQAgAAAAIgAA&#10;AGRycy9kb3ducmV2LnhtbFBLAQIUABQAAAAIAIdO4kBXuLQwDwIAABEEAAAOAAAAAAAAAAEAIAAA&#10;ACABAABkcnMvZTJvRG9jLnhtbFBLBQYAAAAABgAGAFkBAAChBQAAAAA=&#10;">
              <v:fill on="f" focussize="0,0"/>
              <v:stroke on="f"/>
              <v:imagedata o:title=""/>
              <o:lock v:ext="edit" aspectratio="f"/>
              <v:textbox inset="0mm,0mm,0mm,0mm" style="mso-fit-shape-to-text:t;">
                <w:txbxContent>
                  <w:p w14:paraId="7932FEAD">
                    <w:pPr>
                      <w:pStyle w:val="4"/>
                      <w:rPr>
                        <w:rFonts w:hint="eastAsia"/>
                      </w:rPr>
                    </w:pPr>
                    <w:r>
                      <w:rPr>
                        <w:rFonts w:hint="eastAsia"/>
                        <w:color w:val="FFFFFF"/>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8215F">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lang w:val="en-US" w:eastAsia="zh-CN"/>
      </w:rPr>
      <w:t>2</w:t>
    </w:r>
    <w:r>
      <w:rPr>
        <w:sz w:val="28"/>
        <w:szCs w:val="28"/>
      </w:rPr>
      <w:fldChar w:fldCharType="end"/>
    </w:r>
    <w:r>
      <w:rPr>
        <w:rStyle w:val="8"/>
        <w:rFonts w:hint="eastAsia"/>
        <w:sz w:val="28"/>
        <w:szCs w:val="28"/>
      </w:rPr>
      <w:t xml:space="preserve"> — </w:t>
    </w:r>
  </w:p>
  <w:p w14:paraId="26A3F39E">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9CA817D">
      <w:pPr>
        <w:rPr>
          <w:rFonts w:hint="eastAsia"/>
        </w:rPr>
      </w:pPr>
      <w:r>
        <w:rPr>
          <w:rStyle w:val="9"/>
          <w:vertAlign w:val="baseline"/>
        </w:rPr>
        <w:footnoteRef/>
      </w:r>
      <w:r>
        <w:rPr>
          <w:rFonts w:hint="eastAsia"/>
        </w:rPr>
        <w:t xml:space="preserve"> 相关</w:t>
      </w:r>
      <w:r>
        <w:t>定义见YY0569</w:t>
      </w:r>
      <w:r>
        <w:rPr>
          <w:rFonts w:hint="eastAsia"/>
        </w:rPr>
        <w:t>第4章</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17C3"/>
    <w:multiLevelType w:val="multilevel"/>
    <w:tmpl w:val="2C5917C3"/>
    <w:lvl w:ilvl="0" w:tentative="0">
      <w:start w:val="1"/>
      <w:numFmt w:val="none"/>
      <w:pStyle w:val="17"/>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
    <w:nsid w:val="44C50F90"/>
    <w:multiLevelType w:val="multilevel"/>
    <w:tmpl w:val="44C50F90"/>
    <w:lvl w:ilvl="0" w:tentative="0">
      <w:start w:val="1"/>
      <w:numFmt w:val="lowerLetter"/>
      <w:pStyle w:val="18"/>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15"/>
      <w:lvlText w:val="%3."/>
      <w:lvlJc w:val="left"/>
      <w:pPr>
        <w:ind w:left="0" w:firstLine="0"/>
      </w:pPr>
      <w:rPr>
        <w:rFonts w:hint="eastAsia"/>
        <w:b w:val="0"/>
        <w:i w:val="0"/>
        <w:sz w:val="21"/>
      </w:rPr>
    </w:lvl>
    <w:lvl w:ilvl="3" w:tentative="0">
      <w:start w:val="1"/>
      <w:numFmt w:val="decimal"/>
      <w:pStyle w:val="12"/>
      <w:suff w:val="nothing"/>
      <w:lvlText w:val="%1.%2.%3.%4　"/>
      <w:lvlJc w:val="left"/>
      <w:pPr>
        <w:ind w:left="142"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778D4"/>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653B7"/>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0620"/>
    <w:rsid w:val="00DD5C43"/>
    <w:rsid w:val="00DF1936"/>
    <w:rsid w:val="00E05A99"/>
    <w:rsid w:val="00E41A1A"/>
    <w:rsid w:val="00E73776"/>
    <w:rsid w:val="00ED2031"/>
    <w:rsid w:val="00EE37FE"/>
    <w:rsid w:val="00F33350"/>
    <w:rsid w:val="00F64776"/>
    <w:rsid w:val="00F6624B"/>
    <w:rsid w:val="00F77AD7"/>
    <w:rsid w:val="00F8685B"/>
    <w:rsid w:val="00FA60C8"/>
    <w:rsid w:val="00FD22E5"/>
    <w:rsid w:val="00FD443E"/>
    <w:rsid w:val="00FD754D"/>
    <w:rsid w:val="00FF6452"/>
    <w:rsid w:val="03F3BE15"/>
    <w:rsid w:val="06E4493B"/>
    <w:rsid w:val="0EA01992"/>
    <w:rsid w:val="12681CD2"/>
    <w:rsid w:val="1616507C"/>
    <w:rsid w:val="22B06210"/>
    <w:rsid w:val="36EBC75C"/>
    <w:rsid w:val="39FF8EE1"/>
    <w:rsid w:val="3CDB6C1B"/>
    <w:rsid w:val="43F7F031"/>
    <w:rsid w:val="45386969"/>
    <w:rsid w:val="45492E01"/>
    <w:rsid w:val="466F7F34"/>
    <w:rsid w:val="5DF71FD1"/>
    <w:rsid w:val="5F8C32F3"/>
    <w:rsid w:val="67BFAEEE"/>
    <w:rsid w:val="6BFF4501"/>
    <w:rsid w:val="6C7E832C"/>
    <w:rsid w:val="6FC708C6"/>
    <w:rsid w:val="757FC9F1"/>
    <w:rsid w:val="758F27DE"/>
    <w:rsid w:val="7BCCCF18"/>
    <w:rsid w:val="7BFB1589"/>
    <w:rsid w:val="7D5FC59A"/>
    <w:rsid w:val="7DD502A4"/>
    <w:rsid w:val="7EFE342D"/>
    <w:rsid w:val="8E6AC7F7"/>
    <w:rsid w:val="977FA26C"/>
    <w:rsid w:val="B9F8ED19"/>
    <w:rsid w:val="BB5ECA39"/>
    <w:rsid w:val="BBFF316F"/>
    <w:rsid w:val="BF7B482C"/>
    <w:rsid w:val="BFFEC4A0"/>
    <w:rsid w:val="BFFF906F"/>
    <w:rsid w:val="BFFFA476"/>
    <w:rsid w:val="D33FC7B3"/>
    <w:rsid w:val="D35EEEFA"/>
    <w:rsid w:val="D7D70782"/>
    <w:rsid w:val="DEDB877E"/>
    <w:rsid w:val="ED304B45"/>
    <w:rsid w:val="EEFDB2FC"/>
    <w:rsid w:val="EF7F660B"/>
    <w:rsid w:val="EFDF7C11"/>
    <w:rsid w:val="F7DFB3C8"/>
    <w:rsid w:val="FE3F9E0E"/>
    <w:rsid w:val="FEF4F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footnote reference"/>
    <w:qFormat/>
    <w:uiPriority w:val="0"/>
    <w:rPr>
      <w:vertAlign w:val="superscript"/>
    </w:rPr>
  </w:style>
  <w:style w:type="character" w:customStyle="1" w:styleId="10">
    <w:name w:val="页脚 Char"/>
    <w:link w:val="4"/>
    <w:qFormat/>
    <w:uiPriority w:val="99"/>
    <w:rPr>
      <w:kern w:val="2"/>
      <w:sz w:val="18"/>
      <w:szCs w:val="18"/>
    </w:rPr>
  </w:style>
  <w:style w:type="character" w:customStyle="1" w:styleId="11">
    <w:name w:val="页眉 Char"/>
    <w:link w:val="5"/>
    <w:qFormat/>
    <w:uiPriority w:val="99"/>
    <w:rPr>
      <w:kern w:val="2"/>
      <w:sz w:val="18"/>
      <w:szCs w:val="18"/>
    </w:rPr>
  </w:style>
  <w:style w:type="paragraph" w:customStyle="1" w:styleId="12">
    <w:name w:val="标准文件_附录三级条标题"/>
    <w:next w:val="13"/>
    <w:qFormat/>
    <w:uiPriority w:val="0"/>
    <w:pPr>
      <w:widowControl w:val="0"/>
      <w:numPr>
        <w:ilvl w:val="3"/>
        <w:numId w:val="1"/>
      </w:numPr>
      <w:spacing w:beforeLines="50" w:afterLines="50" w:line="560" w:lineRule="exact"/>
      <w:jc w:val="both"/>
      <w:outlineLvl w:val="4"/>
    </w:pPr>
    <w:rPr>
      <w:rFonts w:ascii="黑体" w:hAnsi="Times New Roman" w:eastAsia="黑体" w:cs="Times New Roman"/>
      <w:kern w:val="21"/>
      <w:sz w:val="21"/>
      <w:lang w:val="en-US" w:eastAsia="zh-CN" w:bidi="ar-SA"/>
    </w:rPr>
  </w:style>
  <w:style w:type="paragraph" w:customStyle="1" w:styleId="13">
    <w:name w:val="标准文件_段"/>
    <w:qFormat/>
    <w:uiPriority w:val="0"/>
    <w:pPr>
      <w:autoSpaceDE w:val="0"/>
      <w:autoSpaceDN w:val="0"/>
      <w:spacing w:line="560" w:lineRule="exact"/>
      <w:ind w:firstLine="200" w:firstLineChars="200"/>
      <w:jc w:val="both"/>
    </w:pPr>
    <w:rPr>
      <w:rFonts w:ascii="宋体" w:hAnsi="Times New Roman" w:eastAsia="宋体" w:cs="Times New Roman"/>
      <w:sz w:val="21"/>
      <w:lang w:val="en-US" w:eastAsia="zh-CN" w:bidi="ar-SA"/>
    </w:rPr>
  </w:style>
  <w:style w:type="paragraph" w:customStyle="1" w:styleId="14">
    <w:name w:val="标准文件_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15">
    <w:name w:val="标准文件_附录二级条标题"/>
    <w:basedOn w:val="16"/>
    <w:next w:val="13"/>
    <w:qFormat/>
    <w:uiPriority w:val="0"/>
    <w:pPr>
      <w:widowControl/>
      <w:numPr>
        <w:ilvl w:val="2"/>
      </w:numPr>
      <w:wordWrap w:val="0"/>
      <w:overflowPunct w:val="0"/>
      <w:autoSpaceDE w:val="0"/>
      <w:autoSpaceDN w:val="0"/>
      <w:ind w:firstLineChars="0"/>
      <w:textAlignment w:val="baseline"/>
      <w:outlineLvl w:val="3"/>
    </w:pPr>
  </w:style>
  <w:style w:type="paragraph" w:customStyle="1" w:styleId="16">
    <w:name w:val="标准文件_附录一级条标题"/>
    <w:next w:val="13"/>
    <w:qFormat/>
    <w:uiPriority w:val="0"/>
    <w:pPr>
      <w:widowControl w:val="0"/>
      <w:numPr>
        <w:ilvl w:val="1"/>
        <w:numId w:val="1"/>
      </w:numPr>
      <w:spacing w:beforeLines="50" w:afterLines="50" w:line="560" w:lineRule="exact"/>
      <w:ind w:firstLine="200" w:firstLineChars="200"/>
      <w:jc w:val="both"/>
      <w:outlineLvl w:val="2"/>
    </w:pPr>
    <w:rPr>
      <w:rFonts w:ascii="黑体" w:hAnsi="Times New Roman" w:eastAsia="黑体" w:cs="Times New Roman"/>
      <w:kern w:val="21"/>
      <w:sz w:val="21"/>
      <w:lang w:val="en-US" w:eastAsia="zh-CN" w:bidi="ar-SA"/>
    </w:rPr>
  </w:style>
  <w:style w:type="paragraph" w:customStyle="1" w:styleId="17">
    <w:name w:val="标准文件_一级项"/>
    <w:qFormat/>
    <w:uiPriority w:val="0"/>
    <w:pPr>
      <w:numPr>
        <w:ilvl w:val="0"/>
        <w:numId w:val="2"/>
      </w:numPr>
      <w:spacing w:line="560" w:lineRule="exact"/>
      <w:jc w:val="both"/>
    </w:pPr>
    <w:rPr>
      <w:rFonts w:ascii="宋体" w:hAnsi="Times New Roman" w:eastAsia="宋体" w:cs="Times New Roman"/>
      <w:sz w:val="21"/>
      <w:lang w:val="en-US" w:eastAsia="zh-CN" w:bidi="ar-SA"/>
    </w:rPr>
  </w:style>
  <w:style w:type="paragraph" w:customStyle="1" w:styleId="18">
    <w:name w:val="标准文件_字母编号列项（一级）"/>
    <w:qFormat/>
    <w:uiPriority w:val="0"/>
    <w:pPr>
      <w:numPr>
        <w:ilvl w:val="0"/>
        <w:numId w:val="3"/>
      </w:numPr>
      <w:spacing w:line="560" w:lineRule="exact"/>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17</Pages>
  <Words>5453</Words>
  <Characters>5924</Characters>
  <Lines>47</Lines>
  <Paragraphs>13</Paragraphs>
  <TotalTime>0</TotalTime>
  <ScaleCrop>false</ScaleCrop>
  <LinksUpToDate>false</LinksUpToDate>
  <CharactersWithSpaces>6095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2022-01-19T02:29:00Z</dcterms:created>
  <dc:creator>Xtzj.User</dc:creator>
  <cp:lastModifiedBy>太极箫客</cp:lastModifiedBy>
  <cp:lastPrinted>2022-01-18T15:43:00Z</cp:lastPrinted>
  <dcterms:modified xsi:type="dcterms:W3CDTF">2025-08-14T07:06:12Z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11F6982850FF45A09467C8C8E3172A1E_12</vt:lpwstr>
  </property>
</Properties>
</file>