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55FF">
      <w:pPr>
        <w:spacing w:line="360" w:lineRule="auto"/>
        <w:jc w:val="left"/>
        <w:rPr>
          <w:rFonts w:ascii="黑体" w:eastAsia="黑体"/>
          <w:color w:val="000000"/>
          <w:sz w:val="32"/>
          <w:szCs w:val="32"/>
        </w:rPr>
      </w:pPr>
      <w:bookmarkStart w:id="0" w:name="_GoBack"/>
      <w:bookmarkEnd w:id="0"/>
      <w:r>
        <w:rPr>
          <w:rFonts w:hint="eastAsia" w:ascii="黑体" w:eastAsia="黑体"/>
          <w:color w:val="000000"/>
          <w:sz w:val="32"/>
          <w:szCs w:val="32"/>
        </w:rPr>
        <w:t>附件1</w:t>
      </w:r>
    </w:p>
    <w:p w14:paraId="4C0A98FF">
      <w:pPr>
        <w:jc w:val="left"/>
        <w:rPr>
          <w:rFonts w:ascii="方正小标宋简体" w:eastAsia="方正小标宋简体"/>
          <w:color w:val="000000"/>
          <w:sz w:val="36"/>
          <w:szCs w:val="36"/>
        </w:rPr>
      </w:pPr>
    </w:p>
    <w:p w14:paraId="20CD2547">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中华人民共和国医疗器械注册证</w:t>
      </w:r>
    </w:p>
    <w:p w14:paraId="18C8B52D">
      <w:pPr>
        <w:spacing w:line="480" w:lineRule="exact"/>
        <w:jc w:val="center"/>
        <w:rPr>
          <w:rFonts w:ascii="楷体" w:hAnsi="楷体" w:eastAsia="楷体"/>
          <w:color w:val="000000"/>
          <w:sz w:val="32"/>
          <w:szCs w:val="32"/>
        </w:rPr>
      </w:pPr>
      <w:r>
        <w:rPr>
          <w:rFonts w:hint="eastAsia" w:ascii="楷体" w:hAnsi="楷体" w:eastAsia="楷体"/>
          <w:color w:val="000000"/>
          <w:sz w:val="32"/>
          <w:szCs w:val="32"/>
        </w:rPr>
        <w:t>（格式）</w:t>
      </w:r>
    </w:p>
    <w:p w14:paraId="7B677756">
      <w:pPr>
        <w:spacing w:line="200" w:lineRule="exact"/>
        <w:jc w:val="left"/>
        <w:rPr>
          <w:rFonts w:ascii="方正小标宋_GBK" w:eastAsia="方正小标宋_GBK"/>
          <w:color w:val="000000"/>
          <w:sz w:val="36"/>
          <w:szCs w:val="36"/>
        </w:rPr>
      </w:pPr>
    </w:p>
    <w:p w14:paraId="41A4B86E">
      <w:pPr>
        <w:spacing w:line="360" w:lineRule="auto"/>
        <w:ind w:firstLine="280" w:firstLineChars="100"/>
        <w:jc w:val="left"/>
        <w:rPr>
          <w:rFonts w:ascii="仿宋_GB2312" w:eastAsia="仿宋_GB2312"/>
          <w:color w:val="000000"/>
        </w:rPr>
      </w:pPr>
      <w:r>
        <w:rPr>
          <w:rFonts w:hint="eastAsia" w:ascii="仿宋_GB2312" w:eastAsia="仿宋_GB2312"/>
          <w:color w:val="000000"/>
          <w:sz w:val="28"/>
          <w:szCs w:val="28"/>
        </w:rPr>
        <w:t>注册证编号：</w:t>
      </w:r>
    </w:p>
    <w:tbl>
      <w:tblPr>
        <w:tblStyle w:val="1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732"/>
      </w:tblGrid>
      <w:tr w14:paraId="7A16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2355" w:type="dxa"/>
            <w:vAlign w:val="center"/>
          </w:tcPr>
          <w:p w14:paraId="41D7F9B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注册人名称</w:t>
            </w:r>
          </w:p>
        </w:tc>
        <w:tc>
          <w:tcPr>
            <w:tcW w:w="6732" w:type="dxa"/>
          </w:tcPr>
          <w:p w14:paraId="754F1B00">
            <w:pPr>
              <w:pStyle w:val="4"/>
              <w:spacing w:line="360" w:lineRule="auto"/>
              <w:ind w:firstLine="0"/>
              <w:jc w:val="left"/>
              <w:rPr>
                <w:rFonts w:ascii="仿宋_GB2312" w:eastAsia="仿宋_GB2312"/>
                <w:color w:val="000000"/>
                <w:sz w:val="28"/>
                <w:szCs w:val="28"/>
              </w:rPr>
            </w:pPr>
          </w:p>
        </w:tc>
      </w:tr>
      <w:tr w14:paraId="5A8E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2355" w:type="dxa"/>
            <w:vAlign w:val="center"/>
          </w:tcPr>
          <w:p w14:paraId="1FDA485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注册人住所</w:t>
            </w:r>
          </w:p>
        </w:tc>
        <w:tc>
          <w:tcPr>
            <w:tcW w:w="6732" w:type="dxa"/>
            <w:vAlign w:val="center"/>
          </w:tcPr>
          <w:p w14:paraId="543A5DE3">
            <w:pPr>
              <w:spacing w:line="360" w:lineRule="auto"/>
              <w:jc w:val="left"/>
              <w:rPr>
                <w:rFonts w:ascii="仿宋_GB2312" w:eastAsia="仿宋_GB2312"/>
                <w:color w:val="000000"/>
                <w:sz w:val="28"/>
                <w:szCs w:val="28"/>
              </w:rPr>
            </w:pPr>
          </w:p>
        </w:tc>
      </w:tr>
      <w:tr w14:paraId="79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55" w:type="dxa"/>
            <w:vAlign w:val="center"/>
          </w:tcPr>
          <w:p w14:paraId="0076D37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生产地址</w:t>
            </w:r>
          </w:p>
        </w:tc>
        <w:tc>
          <w:tcPr>
            <w:tcW w:w="6732" w:type="dxa"/>
            <w:vAlign w:val="center"/>
          </w:tcPr>
          <w:p w14:paraId="527101AB">
            <w:pPr>
              <w:spacing w:line="360" w:lineRule="auto"/>
              <w:jc w:val="left"/>
              <w:rPr>
                <w:rFonts w:ascii="仿宋_GB2312" w:eastAsia="仿宋_GB2312"/>
                <w:color w:val="000000"/>
                <w:sz w:val="28"/>
                <w:szCs w:val="28"/>
              </w:rPr>
            </w:pPr>
          </w:p>
        </w:tc>
      </w:tr>
      <w:tr w14:paraId="6C5D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2355" w:type="dxa"/>
            <w:vAlign w:val="center"/>
          </w:tcPr>
          <w:p w14:paraId="6A905308">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代理人名称</w:t>
            </w:r>
          </w:p>
        </w:tc>
        <w:tc>
          <w:tcPr>
            <w:tcW w:w="6732" w:type="dxa"/>
            <w:vAlign w:val="center"/>
          </w:tcPr>
          <w:p w14:paraId="2DC31A5D">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（进口医疗器械适用）</w:t>
            </w:r>
          </w:p>
        </w:tc>
      </w:tr>
      <w:tr w14:paraId="2D01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355" w:type="dxa"/>
            <w:vAlign w:val="center"/>
          </w:tcPr>
          <w:p w14:paraId="43A2287A">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代理人住所</w:t>
            </w:r>
          </w:p>
        </w:tc>
        <w:tc>
          <w:tcPr>
            <w:tcW w:w="6732" w:type="dxa"/>
            <w:vAlign w:val="center"/>
          </w:tcPr>
          <w:p w14:paraId="46ACB803">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（进口医疗器械适用）</w:t>
            </w:r>
          </w:p>
        </w:tc>
      </w:tr>
      <w:tr w14:paraId="705B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355" w:type="dxa"/>
            <w:vAlign w:val="center"/>
          </w:tcPr>
          <w:p w14:paraId="04D547EA">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产品名称</w:t>
            </w:r>
          </w:p>
        </w:tc>
        <w:tc>
          <w:tcPr>
            <w:tcW w:w="6732" w:type="dxa"/>
            <w:vAlign w:val="center"/>
          </w:tcPr>
          <w:p w14:paraId="5665C2C5">
            <w:pPr>
              <w:spacing w:line="360" w:lineRule="auto"/>
              <w:jc w:val="left"/>
              <w:rPr>
                <w:rFonts w:ascii="仿宋_GB2312" w:eastAsia="仿宋_GB2312"/>
                <w:color w:val="000000"/>
                <w:sz w:val="28"/>
                <w:szCs w:val="28"/>
              </w:rPr>
            </w:pPr>
          </w:p>
        </w:tc>
      </w:tr>
      <w:tr w14:paraId="739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355" w:type="dxa"/>
            <w:vAlign w:val="center"/>
          </w:tcPr>
          <w:p w14:paraId="1780421F">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型号、规格</w:t>
            </w:r>
          </w:p>
        </w:tc>
        <w:tc>
          <w:tcPr>
            <w:tcW w:w="6732" w:type="dxa"/>
            <w:vAlign w:val="center"/>
          </w:tcPr>
          <w:p w14:paraId="6B70A23E">
            <w:pPr>
              <w:pStyle w:val="4"/>
              <w:spacing w:line="360" w:lineRule="auto"/>
              <w:ind w:firstLine="0"/>
              <w:jc w:val="left"/>
              <w:rPr>
                <w:rFonts w:ascii="仿宋_GB2312" w:eastAsia="仿宋_GB2312"/>
                <w:color w:val="000000"/>
                <w:sz w:val="28"/>
                <w:szCs w:val="28"/>
              </w:rPr>
            </w:pPr>
          </w:p>
        </w:tc>
      </w:tr>
      <w:tr w14:paraId="3982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355" w:type="dxa"/>
            <w:vAlign w:val="center"/>
          </w:tcPr>
          <w:p w14:paraId="59349741">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结构及组成</w:t>
            </w:r>
          </w:p>
        </w:tc>
        <w:tc>
          <w:tcPr>
            <w:tcW w:w="6732" w:type="dxa"/>
            <w:vAlign w:val="center"/>
          </w:tcPr>
          <w:p w14:paraId="2807AC74">
            <w:pPr>
              <w:spacing w:line="360" w:lineRule="auto"/>
              <w:jc w:val="left"/>
              <w:rPr>
                <w:rFonts w:ascii="仿宋_GB2312" w:eastAsia="仿宋_GB2312"/>
                <w:color w:val="000000"/>
                <w:sz w:val="28"/>
                <w:szCs w:val="28"/>
              </w:rPr>
            </w:pPr>
          </w:p>
        </w:tc>
      </w:tr>
      <w:tr w14:paraId="7D78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2355" w:type="dxa"/>
            <w:vAlign w:val="center"/>
          </w:tcPr>
          <w:p w14:paraId="331711B3">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适用范围</w:t>
            </w:r>
          </w:p>
        </w:tc>
        <w:tc>
          <w:tcPr>
            <w:tcW w:w="6732" w:type="dxa"/>
            <w:vAlign w:val="center"/>
          </w:tcPr>
          <w:p w14:paraId="7F1928E9">
            <w:pPr>
              <w:tabs>
                <w:tab w:val="left" w:pos="6805"/>
              </w:tabs>
              <w:spacing w:line="360" w:lineRule="auto"/>
              <w:jc w:val="left"/>
              <w:rPr>
                <w:rFonts w:ascii="仿宋_GB2312" w:eastAsia="仿宋_GB2312"/>
                <w:color w:val="000000"/>
                <w:sz w:val="28"/>
                <w:szCs w:val="28"/>
              </w:rPr>
            </w:pPr>
          </w:p>
        </w:tc>
      </w:tr>
      <w:tr w14:paraId="1A68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355" w:type="dxa"/>
            <w:vAlign w:val="center"/>
          </w:tcPr>
          <w:p w14:paraId="124A5E00">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附  件</w:t>
            </w:r>
          </w:p>
        </w:tc>
        <w:tc>
          <w:tcPr>
            <w:tcW w:w="6732" w:type="dxa"/>
            <w:vAlign w:val="center"/>
          </w:tcPr>
          <w:p w14:paraId="6AFDB72D">
            <w:pPr>
              <w:spacing w:line="360" w:lineRule="auto"/>
              <w:jc w:val="left"/>
              <w:rPr>
                <w:rFonts w:ascii="仿宋_GB2312" w:eastAsia="仿宋_GB2312"/>
                <w:sz w:val="28"/>
                <w:szCs w:val="28"/>
              </w:rPr>
            </w:pPr>
            <w:r>
              <w:rPr>
                <w:rFonts w:hint="eastAsia" w:ascii="仿宋_GB2312" w:eastAsia="仿宋_GB2312"/>
                <w:sz w:val="28"/>
                <w:szCs w:val="28"/>
              </w:rPr>
              <w:t>产品技术要求</w:t>
            </w:r>
          </w:p>
        </w:tc>
      </w:tr>
      <w:tr w14:paraId="56F3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55" w:type="dxa"/>
            <w:vAlign w:val="center"/>
          </w:tcPr>
          <w:p w14:paraId="06273ADC">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其他内容</w:t>
            </w:r>
          </w:p>
        </w:tc>
        <w:tc>
          <w:tcPr>
            <w:tcW w:w="6732" w:type="dxa"/>
            <w:vAlign w:val="center"/>
          </w:tcPr>
          <w:p w14:paraId="5F70AC2C">
            <w:pPr>
              <w:spacing w:line="360" w:lineRule="auto"/>
              <w:jc w:val="left"/>
              <w:rPr>
                <w:rFonts w:ascii="仿宋_GB2312" w:eastAsia="仿宋_GB2312"/>
                <w:color w:val="000000"/>
                <w:sz w:val="28"/>
                <w:szCs w:val="28"/>
              </w:rPr>
            </w:pPr>
          </w:p>
        </w:tc>
      </w:tr>
      <w:tr w14:paraId="2255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55" w:type="dxa"/>
            <w:vAlign w:val="center"/>
          </w:tcPr>
          <w:p w14:paraId="0F83A4AC">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备  注</w:t>
            </w:r>
          </w:p>
        </w:tc>
        <w:tc>
          <w:tcPr>
            <w:tcW w:w="6732" w:type="dxa"/>
            <w:vAlign w:val="center"/>
          </w:tcPr>
          <w:p w14:paraId="561E7A68">
            <w:pPr>
              <w:spacing w:line="360" w:lineRule="auto"/>
              <w:jc w:val="left"/>
              <w:rPr>
                <w:rFonts w:ascii="仿宋_GB2312" w:eastAsia="仿宋_GB2312"/>
                <w:color w:val="000000"/>
                <w:sz w:val="28"/>
                <w:szCs w:val="28"/>
              </w:rPr>
            </w:pPr>
          </w:p>
        </w:tc>
      </w:tr>
    </w:tbl>
    <w:p w14:paraId="59E1B8D2">
      <w:pPr>
        <w:spacing w:line="400" w:lineRule="exact"/>
        <w:jc w:val="left"/>
        <w:rPr>
          <w:rFonts w:ascii="仿宋_GB2312" w:eastAsia="仿宋_GB2312"/>
          <w:color w:val="000000"/>
        </w:rPr>
      </w:pPr>
      <w:r>
        <w:rPr>
          <w:rFonts w:hint="eastAsia" w:ascii="仿宋_GB2312" w:eastAsia="仿宋_GB2312"/>
          <w:color w:val="000000"/>
        </w:rPr>
        <w:t>审批部门：                                              批准日期：年  月  日</w:t>
      </w:r>
    </w:p>
    <w:p w14:paraId="15C120A5">
      <w:pPr>
        <w:spacing w:line="400" w:lineRule="exact"/>
        <w:ind w:firstLine="5880" w:firstLineChars="2800"/>
        <w:jc w:val="left"/>
        <w:rPr>
          <w:rFonts w:ascii="仿宋_GB2312" w:eastAsia="仿宋_GB2312"/>
          <w:color w:val="000000"/>
        </w:rPr>
      </w:pPr>
      <w:r>
        <w:rPr>
          <w:rFonts w:hint="eastAsia" w:ascii="仿宋_GB2312" w:eastAsia="仿宋_GB2312"/>
          <w:color w:val="000000"/>
        </w:rPr>
        <w:t>有效期至：年  月  日</w:t>
      </w:r>
    </w:p>
    <w:p w14:paraId="1CE743A2">
      <w:pPr>
        <w:spacing w:line="360" w:lineRule="auto"/>
        <w:ind w:firstLine="6090" w:firstLineChars="2900"/>
        <w:jc w:val="left"/>
        <w:rPr>
          <w:rFonts w:ascii="仿宋_GB2312" w:eastAsia="仿宋_GB2312"/>
          <w:color w:val="000000"/>
        </w:rPr>
      </w:pPr>
      <w:r>
        <w:rPr>
          <w:rFonts w:hint="eastAsia" w:ascii="仿宋_GB2312" w:eastAsia="仿宋_GB2312"/>
          <w:color w:val="000000"/>
        </w:rPr>
        <w:t>（审批部门盖章）</w:t>
      </w:r>
    </w:p>
    <w:p w14:paraId="02CCFA28">
      <w:pPr>
        <w:framePr w:w="8548" w:wrap="auto" w:vAnchor="margin" w:hAnchor="text" w:y="1"/>
        <w:spacing w:line="360" w:lineRule="auto"/>
        <w:ind w:firstLine="5880" w:firstLineChars="2800"/>
        <w:jc w:val="left"/>
        <w:rPr>
          <w:rFonts w:ascii="仿宋_GB2312" w:eastAsia="仿宋_GB2312"/>
          <w:color w:val="000000"/>
        </w:rPr>
        <w:sectPr>
          <w:footerReference r:id="rId3" w:type="default"/>
          <w:footerReference r:id="rId4" w:type="even"/>
          <w:pgSz w:w="11906" w:h="16838"/>
          <w:pgMar w:top="1440" w:right="1644" w:bottom="1440" w:left="1644" w:header="851" w:footer="992" w:gutter="0"/>
          <w:pgNumType w:start="1"/>
          <w:cols w:space="425" w:num="1"/>
          <w:docGrid w:type="lines" w:linePitch="312" w:charSpace="0"/>
        </w:sectPr>
      </w:pPr>
    </w:p>
    <w:p w14:paraId="047E227C">
      <w:pPr>
        <w:spacing w:line="360" w:lineRule="auto"/>
        <w:jc w:val="left"/>
        <w:rPr>
          <w:rFonts w:ascii="黑体" w:eastAsia="黑体"/>
          <w:color w:val="000000"/>
          <w:sz w:val="32"/>
          <w:szCs w:val="32"/>
        </w:rPr>
      </w:pPr>
      <w:r>
        <w:rPr>
          <w:rFonts w:hint="eastAsia" w:ascii="黑体" w:eastAsia="黑体"/>
          <w:color w:val="000000"/>
          <w:sz w:val="32"/>
          <w:szCs w:val="32"/>
        </w:rPr>
        <w:t>附件2</w:t>
      </w:r>
    </w:p>
    <w:p w14:paraId="33E13A2A">
      <w:pPr>
        <w:pStyle w:val="31"/>
        <w:spacing w:before="0" w:beforeAutospacing="0" w:after="0" w:afterAutospacing="0" w:line="480" w:lineRule="exact"/>
        <w:rPr>
          <w:rFonts w:ascii="方正小标宋简体" w:eastAsia="方正小标宋简体"/>
          <w:sz w:val="36"/>
          <w:szCs w:val="36"/>
        </w:rPr>
      </w:pPr>
    </w:p>
    <w:p w14:paraId="61469656">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中华人民共和国</w:t>
      </w:r>
    </w:p>
    <w:p w14:paraId="7D06F0AB">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医疗器械注册变更文件</w:t>
      </w:r>
    </w:p>
    <w:p w14:paraId="155D1AC5">
      <w:pPr>
        <w:spacing w:line="480" w:lineRule="exact"/>
        <w:jc w:val="center"/>
        <w:rPr>
          <w:rFonts w:ascii="楷体" w:hAnsi="楷体" w:eastAsia="楷体"/>
          <w:color w:val="000000"/>
          <w:sz w:val="32"/>
          <w:szCs w:val="32"/>
        </w:rPr>
      </w:pPr>
      <w:r>
        <w:rPr>
          <w:rFonts w:hint="eastAsia" w:ascii="楷体" w:hAnsi="楷体" w:eastAsia="楷体"/>
          <w:color w:val="000000"/>
          <w:sz w:val="32"/>
          <w:szCs w:val="32"/>
        </w:rPr>
        <w:t>（格式）</w:t>
      </w:r>
    </w:p>
    <w:p w14:paraId="3C7FA8F0">
      <w:pPr>
        <w:spacing w:line="480" w:lineRule="exact"/>
        <w:jc w:val="center"/>
        <w:rPr>
          <w:rFonts w:ascii="方正小标宋_GBK" w:eastAsia="方正小标宋_GBK"/>
          <w:color w:val="000000"/>
          <w:kern w:val="0"/>
          <w:sz w:val="36"/>
          <w:szCs w:val="36"/>
        </w:rPr>
      </w:pPr>
    </w:p>
    <w:p w14:paraId="78C6F364">
      <w:pPr>
        <w:pStyle w:val="31"/>
        <w:spacing w:before="0" w:beforeAutospacing="0" w:after="0" w:afterAutospacing="0" w:line="360" w:lineRule="auto"/>
        <w:ind w:firstLine="280" w:firstLineChars="100"/>
        <w:rPr>
          <w:rFonts w:ascii="仿宋_GB2312" w:eastAsia="仿宋_GB2312"/>
          <w:sz w:val="28"/>
          <w:szCs w:val="28"/>
        </w:rPr>
      </w:pPr>
      <w:r>
        <w:rPr>
          <w:rFonts w:hint="eastAsia" w:ascii="仿宋_GB2312" w:eastAsia="仿宋_GB2312"/>
          <w:sz w:val="28"/>
          <w:szCs w:val="28"/>
        </w:rPr>
        <w:t xml:space="preserve">注册证编号：                                         </w:t>
      </w:r>
    </w:p>
    <w:tbl>
      <w:tblPr>
        <w:tblStyle w:val="15"/>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6836"/>
      </w:tblGrid>
      <w:tr w14:paraId="74B7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385" w:type="dxa"/>
            <w:vAlign w:val="center"/>
          </w:tcPr>
          <w:p w14:paraId="303C706B">
            <w:pPr>
              <w:pStyle w:val="31"/>
              <w:spacing w:before="0" w:beforeAutospacing="0" w:after="0" w:afterAutospacing="0" w:line="360" w:lineRule="auto"/>
              <w:jc w:val="center"/>
              <w:rPr>
                <w:rFonts w:ascii="仿宋_GB2312" w:eastAsia="仿宋_GB2312"/>
                <w:sz w:val="28"/>
                <w:szCs w:val="28"/>
              </w:rPr>
            </w:pPr>
            <w:r>
              <w:rPr>
                <w:rFonts w:hint="eastAsia" w:ascii="仿宋_GB2312" w:eastAsia="仿宋_GB2312"/>
                <w:sz w:val="28"/>
                <w:szCs w:val="28"/>
              </w:rPr>
              <w:t>产品名称</w:t>
            </w:r>
          </w:p>
        </w:tc>
        <w:tc>
          <w:tcPr>
            <w:tcW w:w="6836" w:type="dxa"/>
            <w:vAlign w:val="center"/>
          </w:tcPr>
          <w:p w14:paraId="5D353AB4">
            <w:pPr>
              <w:pStyle w:val="31"/>
              <w:spacing w:before="0" w:beforeAutospacing="0" w:after="0" w:afterAutospacing="0" w:line="360" w:lineRule="auto"/>
              <w:rPr>
                <w:rFonts w:ascii="仿宋_GB2312" w:eastAsia="仿宋_GB2312"/>
                <w:sz w:val="30"/>
                <w:szCs w:val="30"/>
              </w:rPr>
            </w:pPr>
          </w:p>
        </w:tc>
      </w:tr>
      <w:tr w14:paraId="5D2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2385" w:type="dxa"/>
            <w:vAlign w:val="center"/>
          </w:tcPr>
          <w:p w14:paraId="689B2C97">
            <w:pPr>
              <w:pStyle w:val="31"/>
              <w:spacing w:before="0" w:beforeAutospacing="0" w:after="0" w:afterAutospacing="0" w:line="360" w:lineRule="auto"/>
              <w:jc w:val="center"/>
              <w:rPr>
                <w:rFonts w:ascii="仿宋_GB2312" w:eastAsia="仿宋_GB2312"/>
                <w:sz w:val="28"/>
                <w:szCs w:val="28"/>
              </w:rPr>
            </w:pPr>
            <w:r>
              <w:rPr>
                <w:rFonts w:hint="eastAsia" w:ascii="仿宋_GB2312" w:eastAsia="仿宋_GB2312"/>
                <w:sz w:val="28"/>
                <w:szCs w:val="28"/>
              </w:rPr>
              <w:t>变更内容</w:t>
            </w:r>
          </w:p>
        </w:tc>
        <w:tc>
          <w:tcPr>
            <w:tcW w:w="6836" w:type="dxa"/>
          </w:tcPr>
          <w:p w14:paraId="2AD42B6C">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“***（原注册内容或项目）”变更为“***（变更后的内容）”。</w:t>
            </w:r>
          </w:p>
          <w:p w14:paraId="633E3D0E">
            <w:pPr>
              <w:spacing w:line="360" w:lineRule="auto"/>
              <w:jc w:val="left"/>
              <w:rPr>
                <w:rFonts w:ascii="仿宋_GB2312" w:eastAsia="仿宋_GB2312"/>
                <w:color w:val="000000"/>
                <w:sz w:val="28"/>
                <w:szCs w:val="28"/>
                <w:u w:val="single"/>
              </w:rPr>
            </w:pPr>
          </w:p>
          <w:p w14:paraId="3EF2CC3B">
            <w:pPr>
              <w:keepNext/>
              <w:keepLines/>
              <w:spacing w:line="360" w:lineRule="auto"/>
              <w:jc w:val="left"/>
              <w:rPr>
                <w:rFonts w:ascii="仿宋_GB2312" w:eastAsia="仿宋_GB2312"/>
                <w:color w:val="000000"/>
                <w:sz w:val="28"/>
                <w:szCs w:val="28"/>
                <w:u w:val="single"/>
              </w:rPr>
            </w:pPr>
          </w:p>
          <w:p w14:paraId="5C8E37DF">
            <w:pPr>
              <w:spacing w:line="360" w:lineRule="auto"/>
              <w:jc w:val="left"/>
              <w:rPr>
                <w:rFonts w:ascii="仿宋_GB2312" w:eastAsia="仿宋_GB2312"/>
                <w:color w:val="000000"/>
                <w:sz w:val="28"/>
                <w:szCs w:val="28"/>
                <w:u w:val="single"/>
              </w:rPr>
            </w:pPr>
          </w:p>
        </w:tc>
      </w:tr>
      <w:tr w14:paraId="144D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385" w:type="dxa"/>
            <w:vAlign w:val="center"/>
          </w:tcPr>
          <w:p w14:paraId="5980E8F6">
            <w:pPr>
              <w:pStyle w:val="31"/>
              <w:spacing w:before="0" w:beforeAutospacing="0" w:after="0" w:afterAutospacing="0" w:line="360" w:lineRule="auto"/>
              <w:jc w:val="center"/>
              <w:rPr>
                <w:rFonts w:ascii="仿宋_GB2312" w:eastAsia="仿宋_GB2312"/>
                <w:sz w:val="28"/>
                <w:szCs w:val="28"/>
              </w:rPr>
            </w:pPr>
            <w:r>
              <w:rPr>
                <w:rFonts w:hint="eastAsia" w:ascii="仿宋_GB2312" w:eastAsia="仿宋_GB2312"/>
                <w:sz w:val="28"/>
                <w:szCs w:val="28"/>
              </w:rPr>
              <w:t>备  注</w:t>
            </w:r>
          </w:p>
        </w:tc>
        <w:tc>
          <w:tcPr>
            <w:tcW w:w="6836" w:type="dxa"/>
          </w:tcPr>
          <w:p w14:paraId="268656F8">
            <w:pPr>
              <w:pStyle w:val="31"/>
              <w:spacing w:before="0" w:beforeAutospacing="0" w:after="0" w:afterAutospacing="0" w:line="360" w:lineRule="auto"/>
              <w:rPr>
                <w:rFonts w:ascii="仿宋_GB2312" w:eastAsia="仿宋_GB2312"/>
                <w:sz w:val="30"/>
                <w:szCs w:val="30"/>
              </w:rPr>
            </w:pPr>
            <w:r>
              <w:rPr>
                <w:rFonts w:hint="eastAsia" w:ascii="仿宋_GB2312" w:eastAsia="仿宋_GB2312"/>
                <w:sz w:val="28"/>
                <w:szCs w:val="28"/>
              </w:rPr>
              <w:t>本文件与“     ”注册证共同使用。</w:t>
            </w:r>
          </w:p>
        </w:tc>
      </w:tr>
    </w:tbl>
    <w:p w14:paraId="091E7AE0">
      <w:pPr>
        <w:pStyle w:val="31"/>
        <w:spacing w:before="0" w:beforeAutospacing="0" w:after="0" w:afterAutospacing="0" w:line="360" w:lineRule="auto"/>
        <w:ind w:firstLine="210" w:firstLineChars="100"/>
        <w:rPr>
          <w:rFonts w:ascii="仿宋_GB2312" w:eastAsia="仿宋_GB2312"/>
          <w:sz w:val="21"/>
          <w:szCs w:val="20"/>
        </w:rPr>
      </w:pPr>
      <w:r>
        <w:rPr>
          <w:rFonts w:hint="eastAsia" w:ascii="仿宋_GB2312" w:eastAsia="仿宋_GB2312"/>
          <w:sz w:val="21"/>
          <w:szCs w:val="20"/>
        </w:rPr>
        <w:t>审批部门：                                             批准日期：年  月  日</w:t>
      </w:r>
    </w:p>
    <w:p w14:paraId="6FEE5938">
      <w:pPr>
        <w:pStyle w:val="31"/>
        <w:spacing w:before="0" w:beforeAutospacing="0" w:after="0" w:afterAutospacing="0" w:line="360" w:lineRule="auto"/>
        <w:ind w:right="315"/>
        <w:jc w:val="right"/>
        <w:rPr>
          <w:rFonts w:ascii="仿宋_GB2312" w:eastAsia="仿宋_GB2312"/>
          <w:sz w:val="21"/>
          <w:szCs w:val="20"/>
        </w:rPr>
      </w:pPr>
      <w:r>
        <w:rPr>
          <w:rFonts w:hint="eastAsia" w:ascii="仿宋_GB2312" w:eastAsia="仿宋_GB2312"/>
          <w:sz w:val="21"/>
          <w:szCs w:val="20"/>
        </w:rPr>
        <w:t>（审批部门盖章）</w:t>
      </w:r>
    </w:p>
    <w:p w14:paraId="5810D6C7">
      <w:pPr>
        <w:spacing w:line="360" w:lineRule="auto"/>
        <w:jc w:val="left"/>
        <w:rPr>
          <w:rFonts w:ascii="仿宋_GB2312" w:eastAsia="仿宋_GB2312"/>
          <w:color w:val="000000"/>
        </w:rPr>
        <w:sectPr>
          <w:headerReference r:id="rId5" w:type="default"/>
          <w:pgSz w:w="11906" w:h="16838"/>
          <w:pgMar w:top="1440" w:right="1800" w:bottom="1440" w:left="1800" w:header="851" w:footer="992" w:gutter="0"/>
          <w:cols w:space="425" w:num="1"/>
          <w:docGrid w:type="lines" w:linePitch="312" w:charSpace="0"/>
        </w:sectPr>
      </w:pPr>
    </w:p>
    <w:p w14:paraId="486F3150">
      <w:pPr>
        <w:spacing w:line="360" w:lineRule="auto"/>
        <w:jc w:val="left"/>
        <w:rPr>
          <w:rFonts w:ascii="黑体" w:eastAsia="黑体"/>
          <w:color w:val="000000"/>
          <w:sz w:val="32"/>
          <w:szCs w:val="32"/>
        </w:rPr>
      </w:pPr>
      <w:r>
        <w:rPr>
          <w:rFonts w:hint="eastAsia" w:ascii="黑体" w:eastAsia="黑体"/>
          <w:color w:val="000000"/>
          <w:sz w:val="32"/>
          <w:szCs w:val="32"/>
        </w:rPr>
        <w:t>附件3</w:t>
      </w:r>
    </w:p>
    <w:p w14:paraId="1A8FEE97">
      <w:pPr>
        <w:spacing w:line="360" w:lineRule="auto"/>
        <w:jc w:val="left"/>
        <w:rPr>
          <w:rFonts w:ascii="黑体" w:eastAsia="黑体"/>
          <w:color w:val="000000"/>
          <w:sz w:val="32"/>
          <w:szCs w:val="32"/>
        </w:rPr>
      </w:pPr>
    </w:p>
    <w:p w14:paraId="73AD4669">
      <w:pPr>
        <w:spacing w:line="7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国家食品药品监督管理总局</w:t>
      </w:r>
    </w:p>
    <w:p w14:paraId="27616211">
      <w:pPr>
        <w:spacing w:line="7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医疗器械临床试验批件</w:t>
      </w:r>
    </w:p>
    <w:p w14:paraId="41D0F010">
      <w:pPr>
        <w:spacing w:line="480" w:lineRule="exact"/>
        <w:jc w:val="center"/>
        <w:rPr>
          <w:rFonts w:ascii="楷体" w:hAnsi="楷体" w:eastAsia="楷体"/>
          <w:color w:val="000000"/>
          <w:sz w:val="32"/>
          <w:szCs w:val="32"/>
        </w:rPr>
      </w:pPr>
      <w:r>
        <w:rPr>
          <w:rFonts w:hint="eastAsia" w:ascii="楷体" w:hAnsi="楷体" w:eastAsia="楷体"/>
          <w:color w:val="000000"/>
          <w:sz w:val="32"/>
          <w:szCs w:val="32"/>
        </w:rPr>
        <w:t>（格式）</w:t>
      </w:r>
    </w:p>
    <w:p w14:paraId="526D9024">
      <w:pPr>
        <w:spacing w:line="360" w:lineRule="auto"/>
        <w:jc w:val="center"/>
        <w:rPr>
          <w:rFonts w:ascii="仿宋_GB2312" w:eastAsia="仿宋_GB2312"/>
          <w:color w:val="000000"/>
          <w:sz w:val="28"/>
          <w:szCs w:val="28"/>
        </w:rPr>
      </w:pPr>
      <w:r>
        <w:rPr>
          <w:rFonts w:hint="eastAsia" w:ascii="方正小标宋_GBK" w:eastAsia="方正小标宋_GBK"/>
          <w:sz w:val="28"/>
          <w:szCs w:val="28"/>
        </w:rPr>
        <w:t xml:space="preserve">                            </w:t>
      </w:r>
      <w:r>
        <w:rPr>
          <w:rFonts w:hint="eastAsia" w:ascii="宋体"/>
          <w:sz w:val="24"/>
        </w:rPr>
        <w:t xml:space="preserve"> </w:t>
      </w:r>
      <w:r>
        <w:rPr>
          <w:rFonts w:hint="eastAsia" w:ascii="仿宋_GB2312" w:eastAsia="仿宋_GB2312"/>
          <w:color w:val="000000"/>
          <w:sz w:val="28"/>
          <w:szCs w:val="28"/>
        </w:rPr>
        <w:t>批件号：</w:t>
      </w:r>
    </w:p>
    <w:tbl>
      <w:tblPr>
        <w:tblStyle w:val="15"/>
        <w:tblW w:w="8458" w:type="dxa"/>
        <w:tblInd w:w="250" w:type="dxa"/>
        <w:tblLayout w:type="autofit"/>
        <w:tblCellMar>
          <w:top w:w="0" w:type="dxa"/>
          <w:left w:w="108" w:type="dxa"/>
          <w:bottom w:w="0" w:type="dxa"/>
          <w:right w:w="108" w:type="dxa"/>
        </w:tblCellMar>
      </w:tblPr>
      <w:tblGrid>
        <w:gridCol w:w="2835"/>
        <w:gridCol w:w="5387"/>
        <w:gridCol w:w="236"/>
      </w:tblGrid>
      <w:tr w14:paraId="1F966F4F">
        <w:tblPrEx>
          <w:tblCellMar>
            <w:top w:w="0" w:type="dxa"/>
            <w:left w:w="108" w:type="dxa"/>
            <w:bottom w:w="0" w:type="dxa"/>
            <w:right w:w="108" w:type="dxa"/>
          </w:tblCellMar>
        </w:tblPrEx>
        <w:trPr>
          <w:gridAfter w:val="1"/>
          <w:wAfter w:w="236" w:type="dxa"/>
          <w:trHeight w:val="795" w:hRule="atLeast"/>
        </w:trPr>
        <w:tc>
          <w:tcPr>
            <w:tcW w:w="2835" w:type="dxa"/>
            <w:tcBorders>
              <w:top w:val="single" w:color="auto" w:sz="4" w:space="0"/>
              <w:left w:val="single" w:color="auto" w:sz="4" w:space="0"/>
              <w:bottom w:val="single" w:color="auto" w:sz="4" w:space="0"/>
              <w:right w:val="single" w:color="auto" w:sz="4" w:space="0"/>
            </w:tcBorders>
            <w:vAlign w:val="center"/>
          </w:tcPr>
          <w:p w14:paraId="70911CE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申请人</w:t>
            </w:r>
          </w:p>
        </w:tc>
        <w:tc>
          <w:tcPr>
            <w:tcW w:w="5387" w:type="dxa"/>
            <w:tcBorders>
              <w:top w:val="single" w:color="auto" w:sz="4" w:space="0"/>
              <w:left w:val="single" w:color="auto" w:sz="4" w:space="0"/>
              <w:bottom w:val="single" w:color="auto" w:sz="4" w:space="0"/>
              <w:right w:val="single" w:color="auto" w:sz="4" w:space="0"/>
            </w:tcBorders>
            <w:vAlign w:val="center"/>
          </w:tcPr>
          <w:p w14:paraId="039319A9">
            <w:pPr>
              <w:spacing w:line="360" w:lineRule="auto"/>
              <w:jc w:val="center"/>
              <w:rPr>
                <w:rFonts w:ascii="仿宋_GB2312" w:eastAsia="仿宋_GB2312"/>
                <w:color w:val="000000"/>
                <w:sz w:val="28"/>
                <w:szCs w:val="28"/>
              </w:rPr>
            </w:pPr>
          </w:p>
        </w:tc>
      </w:tr>
      <w:tr w14:paraId="7777886A">
        <w:tblPrEx>
          <w:tblCellMar>
            <w:top w:w="0" w:type="dxa"/>
            <w:left w:w="108" w:type="dxa"/>
            <w:bottom w:w="0" w:type="dxa"/>
            <w:right w:w="108" w:type="dxa"/>
          </w:tblCellMar>
        </w:tblPrEx>
        <w:trPr>
          <w:gridAfter w:val="1"/>
          <w:wAfter w:w="236" w:type="dxa"/>
          <w:trHeight w:val="795" w:hRule="atLeast"/>
        </w:trPr>
        <w:tc>
          <w:tcPr>
            <w:tcW w:w="2835" w:type="dxa"/>
            <w:tcBorders>
              <w:top w:val="single" w:color="auto" w:sz="4" w:space="0"/>
              <w:left w:val="single" w:color="auto" w:sz="4" w:space="0"/>
              <w:bottom w:val="single" w:color="auto" w:sz="4" w:space="0"/>
              <w:right w:val="single" w:color="auto" w:sz="4" w:space="0"/>
            </w:tcBorders>
            <w:vAlign w:val="center"/>
          </w:tcPr>
          <w:p w14:paraId="675771A5">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申请人住所</w:t>
            </w:r>
          </w:p>
        </w:tc>
        <w:tc>
          <w:tcPr>
            <w:tcW w:w="5387" w:type="dxa"/>
            <w:tcBorders>
              <w:top w:val="single" w:color="auto" w:sz="4" w:space="0"/>
              <w:left w:val="single" w:color="auto" w:sz="4" w:space="0"/>
              <w:bottom w:val="single" w:color="auto" w:sz="4" w:space="0"/>
              <w:right w:val="single" w:color="auto" w:sz="4" w:space="0"/>
            </w:tcBorders>
            <w:vAlign w:val="center"/>
          </w:tcPr>
          <w:p w14:paraId="76EEF0EE">
            <w:pPr>
              <w:spacing w:line="360" w:lineRule="auto"/>
              <w:jc w:val="center"/>
              <w:rPr>
                <w:rFonts w:ascii="仿宋_GB2312" w:eastAsia="仿宋_GB2312"/>
                <w:color w:val="000000"/>
                <w:sz w:val="28"/>
                <w:szCs w:val="28"/>
              </w:rPr>
            </w:pPr>
          </w:p>
        </w:tc>
      </w:tr>
      <w:tr w14:paraId="6E33C5CD">
        <w:tblPrEx>
          <w:tblCellMar>
            <w:top w:w="0" w:type="dxa"/>
            <w:left w:w="108" w:type="dxa"/>
            <w:bottom w:w="0" w:type="dxa"/>
            <w:right w:w="108" w:type="dxa"/>
          </w:tblCellMar>
        </w:tblPrEx>
        <w:trPr>
          <w:gridAfter w:val="1"/>
          <w:wAfter w:w="236" w:type="dxa"/>
          <w:trHeight w:val="795" w:hRule="atLeast"/>
        </w:trPr>
        <w:tc>
          <w:tcPr>
            <w:tcW w:w="2835" w:type="dxa"/>
            <w:tcBorders>
              <w:top w:val="single" w:color="auto" w:sz="4" w:space="0"/>
              <w:left w:val="single" w:color="auto" w:sz="4" w:space="0"/>
              <w:bottom w:val="single" w:color="auto" w:sz="4" w:space="0"/>
              <w:right w:val="single" w:color="auto" w:sz="4" w:space="0"/>
            </w:tcBorders>
            <w:vAlign w:val="center"/>
          </w:tcPr>
          <w:p w14:paraId="5F573509">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试验用医疗器械名称</w:t>
            </w:r>
          </w:p>
        </w:tc>
        <w:tc>
          <w:tcPr>
            <w:tcW w:w="5387" w:type="dxa"/>
            <w:tcBorders>
              <w:top w:val="single" w:color="auto" w:sz="4" w:space="0"/>
              <w:left w:val="single" w:color="auto" w:sz="4" w:space="0"/>
              <w:bottom w:val="single" w:color="auto" w:sz="4" w:space="0"/>
              <w:right w:val="single" w:color="auto" w:sz="4" w:space="0"/>
            </w:tcBorders>
            <w:vAlign w:val="center"/>
          </w:tcPr>
          <w:p w14:paraId="431133B4">
            <w:pPr>
              <w:spacing w:line="360" w:lineRule="auto"/>
              <w:jc w:val="center"/>
              <w:rPr>
                <w:rFonts w:ascii="仿宋_GB2312" w:eastAsia="仿宋_GB2312"/>
                <w:color w:val="000000"/>
                <w:sz w:val="28"/>
                <w:szCs w:val="28"/>
              </w:rPr>
            </w:pPr>
            <w:r>
              <w:rPr>
                <w:rFonts w:ascii="仿宋_GB2312" w:eastAsia="仿宋_GB2312"/>
                <w:color w:val="000000"/>
                <w:sz w:val="28"/>
                <w:szCs w:val="28"/>
              </w:rPr>
              <w:t xml:space="preserve"> </w:t>
            </w:r>
          </w:p>
        </w:tc>
      </w:tr>
      <w:tr w14:paraId="305334AB">
        <w:tblPrEx>
          <w:tblCellMar>
            <w:top w:w="0" w:type="dxa"/>
            <w:left w:w="108" w:type="dxa"/>
            <w:bottom w:w="0" w:type="dxa"/>
            <w:right w:w="108" w:type="dxa"/>
          </w:tblCellMar>
        </w:tblPrEx>
        <w:trPr>
          <w:gridAfter w:val="1"/>
          <w:wAfter w:w="236" w:type="dxa"/>
          <w:trHeight w:val="968" w:hRule="atLeast"/>
        </w:trPr>
        <w:tc>
          <w:tcPr>
            <w:tcW w:w="2835" w:type="dxa"/>
            <w:tcBorders>
              <w:top w:val="single" w:color="auto" w:sz="4" w:space="0"/>
              <w:left w:val="single" w:color="auto" w:sz="4" w:space="0"/>
              <w:bottom w:val="single" w:color="auto" w:sz="4" w:space="0"/>
              <w:right w:val="single" w:color="auto" w:sz="4" w:space="0"/>
            </w:tcBorders>
            <w:vAlign w:val="center"/>
          </w:tcPr>
          <w:p w14:paraId="25B01AE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试验用医疗器械</w:t>
            </w:r>
          </w:p>
          <w:p w14:paraId="2A40DA4C">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型号、规格</w:t>
            </w:r>
          </w:p>
        </w:tc>
        <w:tc>
          <w:tcPr>
            <w:tcW w:w="5387" w:type="dxa"/>
            <w:tcBorders>
              <w:top w:val="single" w:color="auto" w:sz="4" w:space="0"/>
              <w:left w:val="single" w:color="auto" w:sz="4" w:space="0"/>
              <w:bottom w:val="single" w:color="auto" w:sz="4" w:space="0"/>
              <w:right w:val="single" w:color="auto" w:sz="4" w:space="0"/>
            </w:tcBorders>
            <w:vAlign w:val="center"/>
          </w:tcPr>
          <w:p w14:paraId="266FFAA6">
            <w:pPr>
              <w:spacing w:line="360" w:lineRule="auto"/>
              <w:jc w:val="center"/>
              <w:rPr>
                <w:rFonts w:ascii="仿宋_GB2312" w:eastAsia="仿宋_GB2312"/>
                <w:color w:val="000000"/>
                <w:sz w:val="28"/>
                <w:szCs w:val="28"/>
              </w:rPr>
            </w:pPr>
          </w:p>
        </w:tc>
      </w:tr>
      <w:tr w14:paraId="4563D988">
        <w:tblPrEx>
          <w:tblCellMar>
            <w:top w:w="0" w:type="dxa"/>
            <w:left w:w="108" w:type="dxa"/>
            <w:bottom w:w="0" w:type="dxa"/>
            <w:right w:w="108" w:type="dxa"/>
          </w:tblCellMar>
        </w:tblPrEx>
        <w:trPr>
          <w:gridAfter w:val="1"/>
          <w:wAfter w:w="236" w:type="dxa"/>
          <w:trHeight w:val="968" w:hRule="atLeast"/>
        </w:trPr>
        <w:tc>
          <w:tcPr>
            <w:tcW w:w="2835" w:type="dxa"/>
            <w:tcBorders>
              <w:top w:val="single" w:color="auto" w:sz="4" w:space="0"/>
              <w:left w:val="single" w:color="auto" w:sz="4" w:space="0"/>
              <w:bottom w:val="single" w:color="auto" w:sz="4" w:space="0"/>
              <w:right w:val="single" w:color="auto" w:sz="4" w:space="0"/>
            </w:tcBorders>
            <w:vAlign w:val="center"/>
          </w:tcPr>
          <w:p w14:paraId="52320B7F">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试验用医疗器械</w:t>
            </w:r>
          </w:p>
          <w:p w14:paraId="66B9F6A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结构及组成</w:t>
            </w:r>
          </w:p>
        </w:tc>
        <w:tc>
          <w:tcPr>
            <w:tcW w:w="5387" w:type="dxa"/>
            <w:tcBorders>
              <w:top w:val="single" w:color="auto" w:sz="4" w:space="0"/>
              <w:left w:val="single" w:color="auto" w:sz="4" w:space="0"/>
              <w:bottom w:val="single" w:color="auto" w:sz="4" w:space="0"/>
              <w:right w:val="single" w:color="auto" w:sz="4" w:space="0"/>
            </w:tcBorders>
            <w:vAlign w:val="center"/>
          </w:tcPr>
          <w:p w14:paraId="2B0DA375">
            <w:pPr>
              <w:spacing w:line="360" w:lineRule="auto"/>
              <w:jc w:val="center"/>
              <w:rPr>
                <w:rFonts w:ascii="仿宋_GB2312" w:eastAsia="仿宋_GB2312"/>
                <w:color w:val="000000"/>
                <w:sz w:val="28"/>
                <w:szCs w:val="28"/>
              </w:rPr>
            </w:pPr>
          </w:p>
        </w:tc>
      </w:tr>
      <w:tr w14:paraId="0CDC008D">
        <w:tblPrEx>
          <w:tblCellMar>
            <w:top w:w="0" w:type="dxa"/>
            <w:left w:w="108" w:type="dxa"/>
            <w:bottom w:w="0" w:type="dxa"/>
            <w:right w:w="108" w:type="dxa"/>
          </w:tblCellMar>
        </w:tblPrEx>
        <w:trPr>
          <w:gridAfter w:val="1"/>
          <w:wAfter w:w="236" w:type="dxa"/>
          <w:trHeight w:val="1822" w:hRule="atLeast"/>
        </w:trPr>
        <w:tc>
          <w:tcPr>
            <w:tcW w:w="2835" w:type="dxa"/>
            <w:tcBorders>
              <w:top w:val="single" w:color="auto" w:sz="4" w:space="0"/>
              <w:left w:val="single" w:color="auto" w:sz="4" w:space="0"/>
              <w:bottom w:val="single" w:color="auto" w:sz="4" w:space="0"/>
              <w:right w:val="single" w:color="auto" w:sz="4" w:space="0"/>
            </w:tcBorders>
            <w:vAlign w:val="center"/>
          </w:tcPr>
          <w:p w14:paraId="411C42C4">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审批意见</w:t>
            </w:r>
          </w:p>
        </w:tc>
        <w:tc>
          <w:tcPr>
            <w:tcW w:w="5387" w:type="dxa"/>
            <w:tcBorders>
              <w:top w:val="single" w:color="auto" w:sz="4" w:space="0"/>
              <w:left w:val="single" w:color="auto" w:sz="4" w:space="0"/>
              <w:bottom w:val="single" w:color="auto" w:sz="4" w:space="0"/>
              <w:right w:val="single" w:color="auto" w:sz="4" w:space="0"/>
            </w:tcBorders>
            <w:vAlign w:val="center"/>
          </w:tcPr>
          <w:p w14:paraId="7FAB0F8D">
            <w:pPr>
              <w:spacing w:line="360" w:lineRule="auto"/>
              <w:jc w:val="center"/>
              <w:rPr>
                <w:rFonts w:ascii="仿宋_GB2312" w:eastAsia="仿宋_GB2312"/>
                <w:color w:val="000000"/>
                <w:sz w:val="28"/>
                <w:szCs w:val="28"/>
              </w:rPr>
            </w:pPr>
          </w:p>
        </w:tc>
      </w:tr>
      <w:tr w14:paraId="0FFF0B64">
        <w:tblPrEx>
          <w:tblCellMar>
            <w:top w:w="0" w:type="dxa"/>
            <w:left w:w="108" w:type="dxa"/>
            <w:bottom w:w="0" w:type="dxa"/>
            <w:right w:w="108" w:type="dxa"/>
          </w:tblCellMar>
        </w:tblPrEx>
        <w:trPr>
          <w:gridAfter w:val="1"/>
          <w:wAfter w:w="236" w:type="dxa"/>
          <w:trHeight w:val="558" w:hRule="atLeast"/>
        </w:trPr>
        <w:tc>
          <w:tcPr>
            <w:tcW w:w="2835" w:type="dxa"/>
            <w:tcBorders>
              <w:top w:val="single" w:color="auto" w:sz="4" w:space="0"/>
              <w:left w:val="single" w:color="auto" w:sz="4" w:space="0"/>
              <w:bottom w:val="single" w:color="auto" w:sz="4" w:space="0"/>
              <w:right w:val="single" w:color="auto" w:sz="4" w:space="0"/>
            </w:tcBorders>
            <w:vAlign w:val="center"/>
          </w:tcPr>
          <w:p w14:paraId="59E9AF41">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主送</w:t>
            </w:r>
          </w:p>
        </w:tc>
        <w:tc>
          <w:tcPr>
            <w:tcW w:w="5387" w:type="dxa"/>
            <w:tcBorders>
              <w:top w:val="single" w:color="auto" w:sz="4" w:space="0"/>
              <w:left w:val="single" w:color="auto" w:sz="4" w:space="0"/>
              <w:bottom w:val="single" w:color="auto" w:sz="4" w:space="0"/>
              <w:right w:val="single" w:color="auto" w:sz="4" w:space="0"/>
            </w:tcBorders>
          </w:tcPr>
          <w:p w14:paraId="48C8CEBF">
            <w:pPr>
              <w:spacing w:line="360" w:lineRule="auto"/>
              <w:jc w:val="center"/>
              <w:rPr>
                <w:rFonts w:ascii="仿宋_GB2312" w:eastAsia="仿宋_GB2312"/>
                <w:color w:val="000000"/>
                <w:sz w:val="28"/>
                <w:szCs w:val="28"/>
              </w:rPr>
            </w:pPr>
          </w:p>
        </w:tc>
      </w:tr>
      <w:tr w14:paraId="570A1BE6">
        <w:tblPrEx>
          <w:tblCellMar>
            <w:top w:w="0" w:type="dxa"/>
            <w:left w:w="108" w:type="dxa"/>
            <w:bottom w:w="0" w:type="dxa"/>
            <w:right w:w="108" w:type="dxa"/>
          </w:tblCellMar>
        </w:tblPrEx>
        <w:trPr>
          <w:gridAfter w:val="1"/>
          <w:wAfter w:w="236" w:type="dxa"/>
          <w:trHeight w:val="686" w:hRule="atLeast"/>
        </w:trPr>
        <w:tc>
          <w:tcPr>
            <w:tcW w:w="2835" w:type="dxa"/>
            <w:tcBorders>
              <w:top w:val="single" w:color="auto" w:sz="4" w:space="0"/>
              <w:left w:val="single" w:color="auto" w:sz="4" w:space="0"/>
              <w:bottom w:val="single" w:color="auto" w:sz="4" w:space="0"/>
              <w:right w:val="single" w:color="auto" w:sz="4" w:space="0"/>
            </w:tcBorders>
            <w:vAlign w:val="center"/>
          </w:tcPr>
          <w:p w14:paraId="0339BC6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抄送</w:t>
            </w:r>
          </w:p>
        </w:tc>
        <w:tc>
          <w:tcPr>
            <w:tcW w:w="5387" w:type="dxa"/>
            <w:tcBorders>
              <w:top w:val="single" w:color="auto" w:sz="4" w:space="0"/>
              <w:left w:val="single" w:color="auto" w:sz="4" w:space="0"/>
              <w:bottom w:val="single" w:color="auto" w:sz="4" w:space="0"/>
              <w:right w:val="single" w:color="auto" w:sz="4" w:space="0"/>
            </w:tcBorders>
            <w:vAlign w:val="center"/>
          </w:tcPr>
          <w:p w14:paraId="29F34EB6">
            <w:pPr>
              <w:spacing w:line="360" w:lineRule="auto"/>
              <w:jc w:val="center"/>
              <w:rPr>
                <w:rFonts w:ascii="仿宋_GB2312" w:eastAsia="仿宋_GB2312"/>
                <w:color w:val="000000"/>
                <w:sz w:val="28"/>
                <w:szCs w:val="28"/>
              </w:rPr>
            </w:pPr>
          </w:p>
        </w:tc>
      </w:tr>
      <w:tr w14:paraId="0DE6FFFB">
        <w:tblPrEx>
          <w:tblCellMar>
            <w:top w:w="0" w:type="dxa"/>
            <w:left w:w="108" w:type="dxa"/>
            <w:bottom w:w="0" w:type="dxa"/>
            <w:right w:w="108" w:type="dxa"/>
          </w:tblCellMar>
        </w:tblPrEx>
        <w:trPr>
          <w:trHeight w:val="600" w:hRule="atLeast"/>
        </w:trPr>
        <w:tc>
          <w:tcPr>
            <w:tcW w:w="2835" w:type="dxa"/>
            <w:tcBorders>
              <w:top w:val="single" w:color="auto" w:sz="4" w:space="0"/>
              <w:left w:val="single" w:color="auto" w:sz="4" w:space="0"/>
              <w:bottom w:val="single" w:color="auto" w:sz="4" w:space="0"/>
              <w:right w:val="single" w:color="auto" w:sz="4" w:space="0"/>
            </w:tcBorders>
            <w:vAlign w:val="center"/>
          </w:tcPr>
          <w:p w14:paraId="355CD22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备注</w:t>
            </w:r>
          </w:p>
        </w:tc>
        <w:tc>
          <w:tcPr>
            <w:tcW w:w="5387" w:type="dxa"/>
            <w:tcBorders>
              <w:top w:val="single" w:color="auto" w:sz="4" w:space="0"/>
              <w:left w:val="single" w:color="auto" w:sz="4" w:space="0"/>
              <w:bottom w:val="single" w:color="auto" w:sz="4" w:space="0"/>
              <w:right w:val="single" w:color="auto" w:sz="4" w:space="0"/>
            </w:tcBorders>
            <w:vAlign w:val="center"/>
          </w:tcPr>
          <w:p w14:paraId="1C3DBE9D">
            <w:pPr>
              <w:spacing w:line="360" w:lineRule="auto"/>
              <w:jc w:val="center"/>
              <w:rPr>
                <w:rFonts w:ascii="仿宋_GB2312" w:eastAsia="仿宋_GB2312"/>
                <w:color w:val="000000"/>
                <w:sz w:val="28"/>
                <w:szCs w:val="28"/>
              </w:rPr>
            </w:pPr>
          </w:p>
        </w:tc>
        <w:tc>
          <w:tcPr>
            <w:tcW w:w="236" w:type="dxa"/>
            <w:tcBorders>
              <w:left w:val="single" w:color="auto" w:sz="4" w:space="0"/>
            </w:tcBorders>
            <w:vAlign w:val="center"/>
          </w:tcPr>
          <w:p w14:paraId="0CABB0C9">
            <w:pPr>
              <w:spacing w:line="360" w:lineRule="auto"/>
              <w:jc w:val="center"/>
              <w:rPr>
                <w:rFonts w:ascii="仿宋_GB2312" w:eastAsia="仿宋_GB2312"/>
                <w:color w:val="000000"/>
                <w:sz w:val="28"/>
                <w:szCs w:val="28"/>
              </w:rPr>
            </w:pPr>
          </w:p>
        </w:tc>
      </w:tr>
    </w:tbl>
    <w:p w14:paraId="56D1556C">
      <w:pPr>
        <w:spacing w:line="400" w:lineRule="exact"/>
        <w:ind w:firstLine="210" w:firstLineChars="100"/>
        <w:jc w:val="left"/>
        <w:rPr>
          <w:rFonts w:ascii="仿宋_GB2312" w:eastAsia="仿宋_GB2312"/>
          <w:color w:val="000000"/>
        </w:rPr>
      </w:pPr>
      <w:r>
        <w:rPr>
          <w:rFonts w:hint="eastAsia" w:ascii="仿宋_GB2312" w:eastAsia="仿宋_GB2312"/>
          <w:color w:val="000000"/>
        </w:rPr>
        <w:t>审批部门：                                            批准日期： 年  月  日</w:t>
      </w:r>
    </w:p>
    <w:p w14:paraId="1B233DD6">
      <w:pPr>
        <w:spacing w:line="360" w:lineRule="auto"/>
        <w:jc w:val="center"/>
        <w:rPr>
          <w:rFonts w:ascii="仿宋_GB2312" w:eastAsia="仿宋_GB2312"/>
          <w:color w:val="000000"/>
        </w:rPr>
      </w:pPr>
      <w:r>
        <w:rPr>
          <w:rFonts w:hint="eastAsia" w:ascii="仿宋_GB2312" w:eastAsia="仿宋_GB2312"/>
          <w:color w:val="000000"/>
        </w:rPr>
        <w:t xml:space="preserve">                                               （审批部门盖章）</w:t>
      </w:r>
    </w:p>
    <w:p w14:paraId="1AA9B60A">
      <w:pPr>
        <w:spacing w:line="360" w:lineRule="auto"/>
        <w:jc w:val="center"/>
        <w:rPr>
          <w:rFonts w:ascii="仿宋_GB2312" w:eastAsia="仿宋_GB2312"/>
          <w:color w:val="000000"/>
        </w:rPr>
      </w:pPr>
    </w:p>
    <w:p w14:paraId="7AD4F0AB">
      <w:pPr>
        <w:spacing w:line="360" w:lineRule="auto"/>
        <w:jc w:val="left"/>
        <w:rPr>
          <w:rFonts w:ascii="黑体" w:eastAsia="黑体"/>
          <w:color w:val="000000"/>
          <w:sz w:val="32"/>
          <w:szCs w:val="32"/>
        </w:rPr>
      </w:pPr>
      <w:r>
        <w:rPr>
          <w:rFonts w:hint="eastAsia" w:ascii="黑体" w:eastAsia="黑体"/>
          <w:color w:val="000000"/>
          <w:sz w:val="32"/>
          <w:szCs w:val="32"/>
        </w:rPr>
        <w:t>附件4</w:t>
      </w:r>
    </w:p>
    <w:p w14:paraId="166CA2EE">
      <w:pPr>
        <w:spacing w:line="360" w:lineRule="auto"/>
        <w:jc w:val="left"/>
        <w:rPr>
          <w:rFonts w:ascii="黑体" w:eastAsia="黑体"/>
          <w:color w:val="000000"/>
          <w:sz w:val="32"/>
          <w:szCs w:val="32"/>
        </w:rPr>
      </w:pPr>
    </w:p>
    <w:p w14:paraId="081B9F12">
      <w:pPr>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医疗器械注册申报资料要求及说明</w:t>
      </w:r>
    </w:p>
    <w:p w14:paraId="4D594387">
      <w:pPr>
        <w:spacing w:line="360" w:lineRule="auto"/>
        <w:jc w:val="center"/>
        <w:rPr>
          <w:rFonts w:ascii="仿宋" w:hAnsi="仿宋" w:eastAsia="仿宋"/>
          <w:sz w:val="24"/>
        </w:rPr>
      </w:pP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510"/>
        <w:gridCol w:w="5103"/>
      </w:tblGrid>
      <w:tr w14:paraId="4943A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70ACC2B0">
            <w:pPr>
              <w:jc w:val="center"/>
              <w:rPr>
                <w:rFonts w:ascii="宋体" w:hAnsi="宋体"/>
                <w:bCs/>
                <w:sz w:val="24"/>
              </w:rPr>
            </w:pPr>
            <w:r>
              <w:rPr>
                <w:rFonts w:hint="eastAsia" w:ascii="宋体" w:hAnsi="宋体"/>
                <w:bCs/>
                <w:sz w:val="24"/>
              </w:rPr>
              <w:t>申报资料一级标题</w:t>
            </w:r>
          </w:p>
        </w:tc>
        <w:tc>
          <w:tcPr>
            <w:tcW w:w="5103" w:type="dxa"/>
            <w:shd w:val="clear" w:color="auto" w:fill="auto"/>
          </w:tcPr>
          <w:p w14:paraId="7852E9A1">
            <w:pPr>
              <w:jc w:val="center"/>
              <w:rPr>
                <w:rFonts w:ascii="宋体" w:hAnsi="宋体"/>
                <w:bCs/>
                <w:sz w:val="24"/>
              </w:rPr>
            </w:pPr>
            <w:r>
              <w:rPr>
                <w:rFonts w:hint="eastAsia" w:ascii="宋体" w:hAnsi="宋体"/>
                <w:bCs/>
                <w:sz w:val="24"/>
              </w:rPr>
              <w:t>申报资料二级标题</w:t>
            </w:r>
          </w:p>
        </w:tc>
      </w:tr>
      <w:tr w14:paraId="4D91D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4E4C3049">
            <w:pPr>
              <w:rPr>
                <w:rFonts w:ascii="仿宋" w:hAnsi="仿宋" w:eastAsia="仿宋"/>
                <w:bCs/>
                <w:sz w:val="24"/>
              </w:rPr>
            </w:pPr>
            <w:r>
              <w:rPr>
                <w:rFonts w:hint="eastAsia" w:ascii="仿宋" w:hAnsi="仿宋" w:eastAsia="仿宋"/>
                <w:bCs/>
                <w:sz w:val="24"/>
              </w:rPr>
              <w:t>1.申请表</w:t>
            </w:r>
          </w:p>
        </w:tc>
        <w:tc>
          <w:tcPr>
            <w:tcW w:w="5103" w:type="dxa"/>
            <w:shd w:val="clear" w:color="auto" w:fill="auto"/>
          </w:tcPr>
          <w:p w14:paraId="544739B6">
            <w:pPr>
              <w:ind w:firstLine="719"/>
              <w:rPr>
                <w:rFonts w:ascii="仿宋" w:hAnsi="仿宋" w:eastAsia="仿宋"/>
                <w:sz w:val="24"/>
              </w:rPr>
            </w:pPr>
          </w:p>
        </w:tc>
      </w:tr>
      <w:tr w14:paraId="47710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2CD9D430">
            <w:pPr>
              <w:rPr>
                <w:rFonts w:ascii="仿宋" w:hAnsi="仿宋" w:eastAsia="仿宋"/>
                <w:bCs/>
                <w:sz w:val="24"/>
              </w:rPr>
            </w:pPr>
            <w:r>
              <w:rPr>
                <w:rFonts w:hint="eastAsia" w:ascii="仿宋" w:hAnsi="仿宋" w:eastAsia="仿宋"/>
                <w:bCs/>
                <w:sz w:val="24"/>
              </w:rPr>
              <w:t>2.证明性文件</w:t>
            </w:r>
          </w:p>
        </w:tc>
        <w:tc>
          <w:tcPr>
            <w:tcW w:w="5103" w:type="dxa"/>
            <w:shd w:val="clear" w:color="auto" w:fill="auto"/>
          </w:tcPr>
          <w:p w14:paraId="01B1A1EC">
            <w:pPr>
              <w:ind w:firstLine="719"/>
              <w:rPr>
                <w:rFonts w:ascii="仿宋" w:hAnsi="仿宋" w:eastAsia="仿宋"/>
                <w:sz w:val="24"/>
              </w:rPr>
            </w:pPr>
          </w:p>
        </w:tc>
      </w:tr>
      <w:tr w14:paraId="4FEBC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68B12DEA">
            <w:pPr>
              <w:rPr>
                <w:rFonts w:ascii="仿宋" w:hAnsi="仿宋" w:eastAsia="仿宋"/>
                <w:bCs/>
                <w:sz w:val="24"/>
              </w:rPr>
            </w:pPr>
            <w:r>
              <w:rPr>
                <w:rFonts w:hint="eastAsia" w:ascii="仿宋" w:hAnsi="仿宋" w:eastAsia="仿宋"/>
                <w:bCs/>
                <w:sz w:val="24"/>
              </w:rPr>
              <w:t>3.医疗器械安全有效基本要求清单</w:t>
            </w:r>
          </w:p>
        </w:tc>
        <w:tc>
          <w:tcPr>
            <w:tcW w:w="5103" w:type="dxa"/>
            <w:shd w:val="clear" w:color="auto" w:fill="auto"/>
          </w:tcPr>
          <w:p w14:paraId="7E20764A">
            <w:pPr>
              <w:ind w:firstLine="719"/>
              <w:rPr>
                <w:rFonts w:ascii="仿宋" w:hAnsi="仿宋" w:eastAsia="仿宋"/>
                <w:sz w:val="24"/>
              </w:rPr>
            </w:pPr>
          </w:p>
        </w:tc>
      </w:tr>
      <w:tr w14:paraId="754BB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67FC5720">
            <w:pPr>
              <w:rPr>
                <w:rFonts w:ascii="仿宋" w:hAnsi="仿宋" w:eastAsia="仿宋"/>
                <w:bCs/>
                <w:sz w:val="24"/>
              </w:rPr>
            </w:pPr>
            <w:r>
              <w:rPr>
                <w:rFonts w:hint="eastAsia" w:ascii="仿宋" w:hAnsi="仿宋" w:eastAsia="仿宋"/>
                <w:bCs/>
                <w:sz w:val="24"/>
              </w:rPr>
              <w:t>4.综述资料</w:t>
            </w:r>
          </w:p>
        </w:tc>
        <w:tc>
          <w:tcPr>
            <w:tcW w:w="5103" w:type="dxa"/>
            <w:shd w:val="clear" w:color="auto" w:fill="auto"/>
          </w:tcPr>
          <w:p w14:paraId="334E2F46">
            <w:pPr>
              <w:rPr>
                <w:rFonts w:ascii="仿宋" w:hAnsi="仿宋" w:eastAsia="仿宋"/>
                <w:sz w:val="24"/>
              </w:rPr>
            </w:pPr>
            <w:r>
              <w:rPr>
                <w:rFonts w:hint="eastAsia" w:ascii="仿宋" w:hAnsi="仿宋" w:eastAsia="仿宋"/>
                <w:sz w:val="24"/>
              </w:rPr>
              <w:t>4.1概述</w:t>
            </w:r>
          </w:p>
          <w:p w14:paraId="6BC7A70B">
            <w:pPr>
              <w:rPr>
                <w:rFonts w:ascii="仿宋" w:hAnsi="仿宋" w:eastAsia="仿宋"/>
                <w:sz w:val="24"/>
              </w:rPr>
            </w:pPr>
            <w:r>
              <w:rPr>
                <w:rFonts w:hint="eastAsia" w:ascii="仿宋" w:hAnsi="仿宋" w:eastAsia="仿宋"/>
                <w:sz w:val="24"/>
              </w:rPr>
              <w:t>4.2产品描述</w:t>
            </w:r>
          </w:p>
          <w:p w14:paraId="45187345">
            <w:pPr>
              <w:rPr>
                <w:rFonts w:ascii="仿宋" w:hAnsi="仿宋" w:eastAsia="仿宋"/>
                <w:sz w:val="24"/>
              </w:rPr>
            </w:pPr>
            <w:r>
              <w:rPr>
                <w:rFonts w:hint="eastAsia" w:ascii="仿宋" w:hAnsi="仿宋" w:eastAsia="仿宋"/>
                <w:sz w:val="24"/>
              </w:rPr>
              <w:t>4.3型号规格</w:t>
            </w:r>
          </w:p>
          <w:p w14:paraId="4D845F7D">
            <w:pPr>
              <w:rPr>
                <w:rFonts w:ascii="仿宋" w:hAnsi="仿宋" w:eastAsia="仿宋"/>
                <w:sz w:val="24"/>
              </w:rPr>
            </w:pPr>
            <w:r>
              <w:rPr>
                <w:rFonts w:hint="eastAsia" w:ascii="仿宋" w:hAnsi="仿宋" w:eastAsia="仿宋"/>
                <w:sz w:val="24"/>
              </w:rPr>
              <w:t>4.4包装说明</w:t>
            </w:r>
          </w:p>
          <w:p w14:paraId="007B0AB7">
            <w:pPr>
              <w:rPr>
                <w:rFonts w:ascii="仿宋" w:hAnsi="仿宋" w:eastAsia="仿宋"/>
                <w:sz w:val="24"/>
              </w:rPr>
            </w:pPr>
            <w:r>
              <w:rPr>
                <w:rFonts w:hint="eastAsia" w:ascii="仿宋" w:hAnsi="仿宋" w:eastAsia="仿宋"/>
                <w:sz w:val="24"/>
              </w:rPr>
              <w:t>4.5适用范围和禁忌症</w:t>
            </w:r>
          </w:p>
          <w:p w14:paraId="0D51FCA9">
            <w:pPr>
              <w:rPr>
                <w:rFonts w:ascii="仿宋" w:hAnsi="仿宋" w:eastAsia="仿宋"/>
                <w:sz w:val="24"/>
              </w:rPr>
            </w:pPr>
            <w:r>
              <w:rPr>
                <w:rFonts w:hint="eastAsia" w:ascii="仿宋" w:hAnsi="仿宋" w:eastAsia="仿宋"/>
                <w:sz w:val="24"/>
              </w:rPr>
              <w:t>4.6参考的同类产品或前代产品的情况（如有）</w:t>
            </w:r>
          </w:p>
          <w:p w14:paraId="0F16CB0E">
            <w:pPr>
              <w:rPr>
                <w:rFonts w:ascii="仿宋" w:hAnsi="仿宋" w:eastAsia="仿宋"/>
                <w:sz w:val="24"/>
              </w:rPr>
            </w:pPr>
            <w:r>
              <w:rPr>
                <w:rFonts w:hint="eastAsia" w:ascii="仿宋" w:hAnsi="仿宋" w:eastAsia="仿宋"/>
                <w:sz w:val="24"/>
              </w:rPr>
              <w:t>4.7其他需说明的内容</w:t>
            </w:r>
          </w:p>
        </w:tc>
      </w:tr>
      <w:tr w14:paraId="75C81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1EFEE079">
            <w:pPr>
              <w:rPr>
                <w:rFonts w:ascii="仿宋" w:hAnsi="仿宋" w:eastAsia="仿宋"/>
                <w:bCs/>
                <w:sz w:val="24"/>
              </w:rPr>
            </w:pPr>
            <w:r>
              <w:rPr>
                <w:rFonts w:hint="eastAsia" w:ascii="仿宋" w:hAnsi="仿宋" w:eastAsia="仿宋"/>
                <w:bCs/>
                <w:sz w:val="24"/>
              </w:rPr>
              <w:t>5.研究资料</w:t>
            </w:r>
          </w:p>
        </w:tc>
        <w:tc>
          <w:tcPr>
            <w:tcW w:w="5103" w:type="dxa"/>
            <w:shd w:val="clear" w:color="auto" w:fill="auto"/>
          </w:tcPr>
          <w:p w14:paraId="2587DC2F">
            <w:pPr>
              <w:rPr>
                <w:rFonts w:ascii="仿宋" w:hAnsi="仿宋" w:eastAsia="仿宋"/>
                <w:sz w:val="24"/>
              </w:rPr>
            </w:pPr>
            <w:r>
              <w:rPr>
                <w:rFonts w:hint="eastAsia" w:ascii="仿宋" w:hAnsi="仿宋" w:eastAsia="仿宋"/>
                <w:sz w:val="24"/>
              </w:rPr>
              <w:t>5.1产品性能研究</w:t>
            </w:r>
          </w:p>
          <w:p w14:paraId="4EBA0CB3">
            <w:pPr>
              <w:rPr>
                <w:rFonts w:ascii="仿宋" w:hAnsi="仿宋" w:eastAsia="仿宋"/>
                <w:sz w:val="24"/>
              </w:rPr>
            </w:pPr>
            <w:r>
              <w:rPr>
                <w:rFonts w:hint="eastAsia" w:ascii="仿宋" w:hAnsi="仿宋" w:eastAsia="仿宋"/>
                <w:sz w:val="24"/>
              </w:rPr>
              <w:t>5.2生物相容性评价研究</w:t>
            </w:r>
          </w:p>
          <w:p w14:paraId="662B0FAF">
            <w:pPr>
              <w:rPr>
                <w:rFonts w:ascii="仿宋" w:hAnsi="仿宋" w:eastAsia="仿宋"/>
                <w:sz w:val="24"/>
              </w:rPr>
            </w:pPr>
            <w:r>
              <w:rPr>
                <w:rFonts w:hint="eastAsia" w:ascii="仿宋" w:hAnsi="仿宋" w:eastAsia="仿宋"/>
                <w:sz w:val="24"/>
              </w:rPr>
              <w:t>5.3生物安全性研究</w:t>
            </w:r>
          </w:p>
          <w:p w14:paraId="5953D9EE">
            <w:pPr>
              <w:rPr>
                <w:rFonts w:ascii="仿宋" w:hAnsi="仿宋" w:eastAsia="仿宋"/>
                <w:sz w:val="24"/>
              </w:rPr>
            </w:pPr>
            <w:r>
              <w:rPr>
                <w:rFonts w:hint="eastAsia" w:ascii="仿宋" w:hAnsi="仿宋" w:eastAsia="仿宋"/>
                <w:sz w:val="24"/>
              </w:rPr>
              <w:t>5.4灭菌和消毒工艺研究</w:t>
            </w:r>
          </w:p>
          <w:p w14:paraId="5E75E722">
            <w:pPr>
              <w:rPr>
                <w:rFonts w:ascii="仿宋" w:hAnsi="仿宋" w:eastAsia="仿宋"/>
                <w:sz w:val="24"/>
              </w:rPr>
            </w:pPr>
            <w:r>
              <w:rPr>
                <w:rFonts w:hint="eastAsia" w:ascii="仿宋" w:hAnsi="仿宋" w:eastAsia="仿宋"/>
                <w:sz w:val="24"/>
              </w:rPr>
              <w:t>5.5有效期和包装研究</w:t>
            </w:r>
          </w:p>
          <w:p w14:paraId="33DCEBF1">
            <w:pPr>
              <w:rPr>
                <w:rFonts w:ascii="仿宋" w:hAnsi="仿宋" w:eastAsia="仿宋"/>
                <w:sz w:val="24"/>
              </w:rPr>
            </w:pPr>
            <w:r>
              <w:rPr>
                <w:rFonts w:hint="eastAsia" w:ascii="仿宋" w:hAnsi="仿宋" w:eastAsia="仿宋"/>
                <w:sz w:val="24"/>
              </w:rPr>
              <w:t>5.6动物研究</w:t>
            </w:r>
          </w:p>
          <w:p w14:paraId="77E45010">
            <w:pPr>
              <w:rPr>
                <w:rFonts w:ascii="仿宋" w:hAnsi="仿宋" w:eastAsia="仿宋"/>
                <w:sz w:val="24"/>
              </w:rPr>
            </w:pPr>
            <w:r>
              <w:rPr>
                <w:rFonts w:hint="eastAsia" w:ascii="仿宋" w:hAnsi="仿宋" w:eastAsia="仿宋"/>
                <w:sz w:val="24"/>
              </w:rPr>
              <w:t>5.7软件研究</w:t>
            </w:r>
          </w:p>
          <w:p w14:paraId="3B25900A">
            <w:pPr>
              <w:rPr>
                <w:rFonts w:ascii="仿宋" w:hAnsi="仿宋" w:eastAsia="仿宋"/>
                <w:sz w:val="24"/>
              </w:rPr>
            </w:pPr>
            <w:r>
              <w:rPr>
                <w:rFonts w:hint="eastAsia" w:ascii="仿宋" w:hAnsi="仿宋" w:eastAsia="仿宋"/>
                <w:sz w:val="24"/>
              </w:rPr>
              <w:t>5.8其他</w:t>
            </w:r>
          </w:p>
        </w:tc>
      </w:tr>
      <w:tr w14:paraId="672E4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4DC69086">
            <w:pPr>
              <w:rPr>
                <w:rFonts w:ascii="仿宋" w:hAnsi="仿宋" w:eastAsia="仿宋"/>
                <w:bCs/>
                <w:sz w:val="24"/>
              </w:rPr>
            </w:pPr>
            <w:r>
              <w:rPr>
                <w:rFonts w:hint="eastAsia" w:ascii="仿宋" w:hAnsi="仿宋" w:eastAsia="仿宋"/>
                <w:bCs/>
                <w:sz w:val="24"/>
              </w:rPr>
              <w:t>6.生产制造信息</w:t>
            </w:r>
          </w:p>
        </w:tc>
        <w:tc>
          <w:tcPr>
            <w:tcW w:w="5103" w:type="dxa"/>
            <w:shd w:val="clear" w:color="auto" w:fill="auto"/>
          </w:tcPr>
          <w:p w14:paraId="067E7486">
            <w:pPr>
              <w:rPr>
                <w:rFonts w:ascii="仿宋" w:hAnsi="仿宋" w:eastAsia="仿宋"/>
                <w:sz w:val="24"/>
              </w:rPr>
            </w:pPr>
            <w:r>
              <w:rPr>
                <w:rFonts w:hint="eastAsia" w:ascii="仿宋" w:hAnsi="仿宋" w:eastAsia="仿宋"/>
                <w:sz w:val="24"/>
              </w:rPr>
              <w:t>6.1 无源产品/有源产品生产过程信息描述</w:t>
            </w:r>
          </w:p>
          <w:p w14:paraId="3022D890">
            <w:pPr>
              <w:rPr>
                <w:rFonts w:ascii="仿宋" w:hAnsi="仿宋" w:eastAsia="仿宋"/>
                <w:sz w:val="24"/>
              </w:rPr>
            </w:pPr>
            <w:r>
              <w:rPr>
                <w:rFonts w:hint="eastAsia" w:ascii="仿宋" w:hAnsi="仿宋" w:eastAsia="仿宋"/>
                <w:sz w:val="24"/>
              </w:rPr>
              <w:t>6.2生产场地</w:t>
            </w:r>
          </w:p>
        </w:tc>
      </w:tr>
      <w:tr w14:paraId="68EEC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17AEB2C4">
            <w:pPr>
              <w:rPr>
                <w:rFonts w:ascii="仿宋" w:hAnsi="仿宋" w:eastAsia="仿宋"/>
                <w:bCs/>
                <w:sz w:val="24"/>
              </w:rPr>
            </w:pPr>
            <w:r>
              <w:rPr>
                <w:rFonts w:hint="eastAsia" w:ascii="仿宋" w:hAnsi="仿宋" w:eastAsia="仿宋"/>
                <w:bCs/>
                <w:sz w:val="24"/>
              </w:rPr>
              <w:t>7.临床评价资料</w:t>
            </w:r>
          </w:p>
        </w:tc>
        <w:tc>
          <w:tcPr>
            <w:tcW w:w="5103" w:type="dxa"/>
            <w:shd w:val="clear" w:color="auto" w:fill="auto"/>
          </w:tcPr>
          <w:p w14:paraId="38FE9DF5">
            <w:pPr>
              <w:rPr>
                <w:rFonts w:ascii="仿宋" w:hAnsi="仿宋" w:eastAsia="仿宋"/>
                <w:sz w:val="24"/>
              </w:rPr>
            </w:pPr>
          </w:p>
        </w:tc>
      </w:tr>
      <w:tr w14:paraId="2D8C5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3F90498D">
            <w:pPr>
              <w:rPr>
                <w:rFonts w:ascii="仿宋" w:hAnsi="仿宋" w:eastAsia="仿宋"/>
                <w:bCs/>
                <w:sz w:val="24"/>
              </w:rPr>
            </w:pPr>
            <w:r>
              <w:rPr>
                <w:rFonts w:hint="eastAsia" w:ascii="仿宋" w:hAnsi="仿宋" w:eastAsia="仿宋"/>
                <w:bCs/>
                <w:sz w:val="24"/>
              </w:rPr>
              <w:t>8.产品风险分析资料</w:t>
            </w:r>
          </w:p>
        </w:tc>
        <w:tc>
          <w:tcPr>
            <w:tcW w:w="5103" w:type="dxa"/>
            <w:shd w:val="clear" w:color="auto" w:fill="auto"/>
          </w:tcPr>
          <w:p w14:paraId="3F2743C6">
            <w:pPr>
              <w:ind w:firstLine="719"/>
              <w:rPr>
                <w:rFonts w:ascii="仿宋" w:hAnsi="仿宋" w:eastAsia="仿宋"/>
                <w:sz w:val="24"/>
              </w:rPr>
            </w:pPr>
          </w:p>
        </w:tc>
      </w:tr>
      <w:tr w14:paraId="497B0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63C6F47A">
            <w:pPr>
              <w:rPr>
                <w:rFonts w:ascii="仿宋" w:hAnsi="仿宋" w:eastAsia="仿宋"/>
                <w:bCs/>
                <w:sz w:val="24"/>
              </w:rPr>
            </w:pPr>
            <w:r>
              <w:rPr>
                <w:rFonts w:hint="eastAsia" w:ascii="仿宋" w:hAnsi="仿宋" w:eastAsia="仿宋"/>
                <w:bCs/>
                <w:sz w:val="24"/>
              </w:rPr>
              <w:t>9.产品技术要求</w:t>
            </w:r>
          </w:p>
        </w:tc>
        <w:tc>
          <w:tcPr>
            <w:tcW w:w="5103" w:type="dxa"/>
            <w:shd w:val="clear" w:color="auto" w:fill="auto"/>
          </w:tcPr>
          <w:p w14:paraId="2199E839">
            <w:pPr>
              <w:ind w:firstLine="719"/>
              <w:rPr>
                <w:rFonts w:ascii="仿宋" w:hAnsi="仿宋" w:eastAsia="仿宋"/>
                <w:sz w:val="24"/>
              </w:rPr>
            </w:pPr>
          </w:p>
        </w:tc>
      </w:tr>
      <w:tr w14:paraId="6E57B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4D517D04">
            <w:pPr>
              <w:rPr>
                <w:rFonts w:ascii="仿宋" w:hAnsi="仿宋" w:eastAsia="仿宋"/>
                <w:bCs/>
                <w:sz w:val="24"/>
              </w:rPr>
            </w:pPr>
            <w:r>
              <w:rPr>
                <w:rFonts w:hint="eastAsia" w:ascii="仿宋" w:hAnsi="仿宋" w:eastAsia="仿宋"/>
                <w:bCs/>
                <w:sz w:val="24"/>
              </w:rPr>
              <w:t>10.产品注册检验报告</w:t>
            </w:r>
          </w:p>
        </w:tc>
        <w:tc>
          <w:tcPr>
            <w:tcW w:w="5103" w:type="dxa"/>
            <w:shd w:val="clear" w:color="auto" w:fill="auto"/>
          </w:tcPr>
          <w:p w14:paraId="16763A2D">
            <w:pPr>
              <w:rPr>
                <w:rFonts w:ascii="仿宋" w:hAnsi="仿宋" w:eastAsia="仿宋"/>
                <w:sz w:val="24"/>
              </w:rPr>
            </w:pPr>
            <w:r>
              <w:rPr>
                <w:rFonts w:hint="eastAsia" w:ascii="仿宋" w:hAnsi="仿宋" w:eastAsia="仿宋"/>
                <w:sz w:val="24"/>
              </w:rPr>
              <w:t>10.1注册检验报告</w:t>
            </w:r>
          </w:p>
          <w:p w14:paraId="7CF20D26">
            <w:pPr>
              <w:rPr>
                <w:rFonts w:ascii="仿宋" w:hAnsi="仿宋" w:eastAsia="仿宋"/>
                <w:sz w:val="24"/>
              </w:rPr>
            </w:pPr>
            <w:r>
              <w:rPr>
                <w:rFonts w:hint="eastAsia" w:ascii="仿宋" w:hAnsi="仿宋" w:eastAsia="仿宋"/>
                <w:sz w:val="24"/>
              </w:rPr>
              <w:t>10.2预评价意见</w:t>
            </w:r>
          </w:p>
        </w:tc>
      </w:tr>
      <w:tr w14:paraId="0E28B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435B6138">
            <w:pPr>
              <w:rPr>
                <w:rFonts w:ascii="仿宋" w:hAnsi="仿宋" w:eastAsia="仿宋"/>
                <w:bCs/>
                <w:sz w:val="24"/>
              </w:rPr>
            </w:pPr>
            <w:r>
              <w:rPr>
                <w:rFonts w:hint="eastAsia" w:ascii="仿宋" w:hAnsi="仿宋" w:eastAsia="仿宋"/>
                <w:bCs/>
                <w:sz w:val="24"/>
              </w:rPr>
              <w:t>11.说明书和标签样稿</w:t>
            </w:r>
          </w:p>
        </w:tc>
        <w:tc>
          <w:tcPr>
            <w:tcW w:w="5103" w:type="dxa"/>
            <w:shd w:val="clear" w:color="auto" w:fill="auto"/>
          </w:tcPr>
          <w:p w14:paraId="0040D493">
            <w:pPr>
              <w:rPr>
                <w:rFonts w:ascii="仿宋" w:hAnsi="仿宋" w:eastAsia="仿宋"/>
                <w:sz w:val="24"/>
              </w:rPr>
            </w:pPr>
            <w:r>
              <w:rPr>
                <w:rFonts w:hint="eastAsia" w:ascii="仿宋" w:hAnsi="仿宋" w:eastAsia="仿宋"/>
                <w:sz w:val="24"/>
              </w:rPr>
              <w:t>11.1说明书</w:t>
            </w:r>
          </w:p>
          <w:p w14:paraId="4DA96E29">
            <w:pPr>
              <w:rPr>
                <w:rFonts w:ascii="仿宋" w:hAnsi="仿宋" w:eastAsia="仿宋"/>
                <w:sz w:val="24"/>
              </w:rPr>
            </w:pPr>
            <w:r>
              <w:rPr>
                <w:rFonts w:hint="eastAsia" w:ascii="仿宋" w:hAnsi="仿宋" w:eastAsia="仿宋"/>
                <w:sz w:val="24"/>
              </w:rPr>
              <w:t>11.2最小销售单元的标签样稿</w:t>
            </w:r>
          </w:p>
        </w:tc>
      </w:tr>
      <w:tr w14:paraId="2E0B2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10" w:type="dxa"/>
            <w:shd w:val="clear" w:color="auto" w:fill="auto"/>
          </w:tcPr>
          <w:p w14:paraId="0727DF28">
            <w:pPr>
              <w:rPr>
                <w:rFonts w:ascii="仿宋" w:hAnsi="仿宋" w:eastAsia="仿宋"/>
                <w:bCs/>
                <w:sz w:val="24"/>
              </w:rPr>
            </w:pPr>
            <w:r>
              <w:rPr>
                <w:rFonts w:hint="eastAsia" w:ascii="仿宋" w:hAnsi="仿宋" w:eastAsia="仿宋"/>
                <w:bCs/>
                <w:sz w:val="24"/>
              </w:rPr>
              <w:t>12.符合性声明</w:t>
            </w:r>
          </w:p>
        </w:tc>
        <w:tc>
          <w:tcPr>
            <w:tcW w:w="5103" w:type="dxa"/>
            <w:shd w:val="clear" w:color="auto" w:fill="auto"/>
          </w:tcPr>
          <w:p w14:paraId="0DA694B7">
            <w:pPr>
              <w:ind w:firstLine="719"/>
              <w:rPr>
                <w:rFonts w:ascii="仿宋" w:hAnsi="仿宋" w:eastAsia="仿宋"/>
                <w:sz w:val="24"/>
              </w:rPr>
            </w:pPr>
          </w:p>
        </w:tc>
      </w:tr>
    </w:tbl>
    <w:p w14:paraId="76FF40E1">
      <w:pPr>
        <w:spacing w:line="560" w:lineRule="exact"/>
        <w:ind w:firstLine="567" w:firstLineChars="189"/>
        <w:jc w:val="left"/>
        <w:rPr>
          <w:rFonts w:ascii="仿宋_GB2312" w:eastAsia="仿宋_GB2312"/>
          <w:b/>
          <w:color w:val="000000"/>
          <w:sz w:val="36"/>
          <w:szCs w:val="36"/>
        </w:rPr>
      </w:pPr>
      <w:r>
        <w:rPr>
          <w:rFonts w:hint="eastAsia" w:ascii="仿宋_GB2312" w:eastAsia="仿宋_GB2312"/>
          <w:color w:val="000000"/>
          <w:sz w:val="30"/>
          <w:szCs w:val="30"/>
        </w:rPr>
        <w:t>注册申报资料应有所提交资料目录，包括申报资料的一级和二级标题。每项二级标题对应的资料应单独编制页码。</w:t>
      </w:r>
    </w:p>
    <w:p w14:paraId="0745276F">
      <w:pPr>
        <w:spacing w:line="560" w:lineRule="exact"/>
        <w:ind w:firstLine="600" w:firstLineChars="200"/>
        <w:rPr>
          <w:rFonts w:ascii="仿宋_GB2312" w:eastAsia="仿宋_GB2312" w:cs="仿宋_GB2312"/>
          <w:bCs/>
          <w:color w:val="000000"/>
          <w:sz w:val="30"/>
          <w:szCs w:val="30"/>
        </w:rPr>
      </w:pPr>
      <w:r>
        <w:rPr>
          <w:rFonts w:hint="eastAsia" w:ascii="黑体" w:eastAsia="黑体" w:cs="仿宋_GB2312"/>
          <w:bCs/>
          <w:color w:val="000000"/>
          <w:sz w:val="30"/>
          <w:szCs w:val="30"/>
        </w:rPr>
        <w:t>一、申请表</w:t>
      </w:r>
    </w:p>
    <w:p w14:paraId="32AB238F">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二、证明性文件</w:t>
      </w:r>
    </w:p>
    <w:p w14:paraId="0A9F0BF9">
      <w:pPr>
        <w:spacing w:line="560" w:lineRule="exact"/>
        <w:ind w:left="788" w:leftChars="304" w:hanging="150" w:hangingChars="50"/>
        <w:rPr>
          <w:rFonts w:ascii="仿宋_GB2312" w:eastAsia="仿宋_GB2312" w:cs="仿宋_GB2312"/>
          <w:bCs/>
          <w:color w:val="000000"/>
          <w:sz w:val="30"/>
          <w:szCs w:val="30"/>
        </w:rPr>
      </w:pPr>
      <w:r>
        <w:rPr>
          <w:rFonts w:hint="eastAsia" w:ascii="仿宋_GB2312" w:eastAsia="仿宋_GB2312" w:cs="仿宋_GB2312"/>
          <w:bCs/>
          <w:color w:val="000000"/>
          <w:sz w:val="30"/>
          <w:szCs w:val="30"/>
        </w:rPr>
        <w:t>（一）境内申请人应当提交：</w:t>
      </w:r>
    </w:p>
    <w:p w14:paraId="3269452F">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1.企业营业执照副本复印件和组织机构代码证复印件。</w:t>
      </w:r>
    </w:p>
    <w:p w14:paraId="5D106B2A">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w:t>
      </w:r>
      <w:r>
        <w:rPr>
          <w:rFonts w:hint="eastAsia" w:ascii="仿宋_GB2312" w:eastAsia="仿宋_GB2312"/>
          <w:color w:val="000000"/>
          <w:spacing w:val="-1"/>
          <w:sz w:val="30"/>
          <w:szCs w:val="30"/>
        </w:rPr>
        <w:t>按照《创新医疗器械特别审批程序审批》的境内医疗器械申请注册时，应当提交创新医疗器械特别审批申请审查通知单，样品委托其他企业生产的，应当提供受托企业生产许可证和委托协议。生产许可证生产范围应涵盖申报产品类别。</w:t>
      </w:r>
    </w:p>
    <w:p w14:paraId="53FA4177">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（二）境外申请人应当提交：</w:t>
      </w:r>
    </w:p>
    <w:p w14:paraId="3A5CC981">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1.境外申请人</w:t>
      </w:r>
      <w:r>
        <w:rPr>
          <w:rFonts w:hint="eastAsia" w:ascii="仿宋_GB2312" w:hAnsi="宋体" w:eastAsia="仿宋_GB2312"/>
          <w:sz w:val="30"/>
          <w:szCs w:val="30"/>
        </w:rPr>
        <w:t>注册地</w:t>
      </w:r>
      <w:r>
        <w:rPr>
          <w:rFonts w:hint="eastAsia" w:ascii="仿宋_GB2312" w:hAnsi="仿宋" w:eastAsia="仿宋_GB2312"/>
          <w:sz w:val="30"/>
          <w:szCs w:val="30"/>
        </w:rPr>
        <w:t>或生产地址</w:t>
      </w:r>
      <w:r>
        <w:rPr>
          <w:rFonts w:hint="eastAsia" w:ascii="仿宋_GB2312" w:eastAsia="仿宋_GB2312" w:cs="仿宋_GB2312"/>
          <w:bCs/>
          <w:color w:val="000000"/>
          <w:sz w:val="30"/>
          <w:szCs w:val="30"/>
        </w:rPr>
        <w:t>所在国家（地区）医疗器械主管部门出具的允许产品上市销售的证明文件、企业资格证明文件。</w:t>
      </w:r>
    </w:p>
    <w:p w14:paraId="0FE49C81">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2.境外申请人注册地或者生产地址所在国家（地区）未将该产品作为医疗器械管理的，申请人需要提供相关证明文件，包括注册地或者生产地址所在国家（地区）准许该产品上市销售的证明文件。</w:t>
      </w:r>
    </w:p>
    <w:p w14:paraId="53C03B48">
      <w:pPr>
        <w:spacing w:line="560" w:lineRule="exact"/>
        <w:ind w:firstLine="600" w:firstLineChars="200"/>
        <w:rPr>
          <w:rFonts w:ascii="黑体" w:eastAsia="黑体" w:cs="仿宋_GB2312"/>
          <w:bCs/>
          <w:color w:val="000000"/>
          <w:sz w:val="30"/>
          <w:szCs w:val="30"/>
        </w:rPr>
      </w:pPr>
      <w:r>
        <w:rPr>
          <w:rFonts w:hint="eastAsia" w:ascii="仿宋_GB2312" w:eastAsia="仿宋_GB2312" w:cs="仿宋_GB2312"/>
          <w:bCs/>
          <w:color w:val="000000"/>
          <w:sz w:val="30"/>
          <w:szCs w:val="30"/>
        </w:rPr>
        <w:t>3.境外申请人在中国境内指定代理人的委托书、代理人承诺书及营业执照副本复印件或者机构登记证明复印件。</w:t>
      </w:r>
    </w:p>
    <w:p w14:paraId="3C68BF40">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三、医疗器械安全有效基本要求清单</w:t>
      </w:r>
    </w:p>
    <w:p w14:paraId="2FE6CB3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说明产品符合《医疗器械安全有效基本要求清单》 （见附件8）各项适用要求所采用的方法，以及证明其符合性的文件。对于《医疗器械安全有效基本要求清单》中不适用的各项要求，应当说明其理由。</w:t>
      </w:r>
    </w:p>
    <w:p w14:paraId="54CD752E">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对于包含在产品注册申报资料中的文件，应当说明其在申报资料中的具体位置；对于未包含在产品注册申报资料中的文件，应当注明该证据文件名称及其在质量管理体系文件中的编号备查。</w:t>
      </w:r>
    </w:p>
    <w:p w14:paraId="437E68CD">
      <w:pPr>
        <w:spacing w:line="560" w:lineRule="exact"/>
        <w:ind w:firstLine="600" w:firstLineChars="200"/>
        <w:rPr>
          <w:rFonts w:ascii="黑体" w:eastAsia="黑体"/>
          <w:bCs/>
          <w:color w:val="000000"/>
          <w:sz w:val="30"/>
          <w:szCs w:val="30"/>
        </w:rPr>
      </w:pPr>
      <w:r>
        <w:rPr>
          <w:rFonts w:hint="eastAsia" w:ascii="黑体" w:eastAsia="黑体" w:cs="仿宋_GB2312"/>
          <w:bCs/>
          <w:color w:val="000000"/>
          <w:sz w:val="30"/>
          <w:szCs w:val="30"/>
        </w:rPr>
        <w:t>四、综述资料</w:t>
      </w:r>
    </w:p>
    <w:p w14:paraId="014A00A6">
      <w:pPr>
        <w:spacing w:line="560" w:lineRule="exact"/>
        <w:ind w:firstLine="600" w:firstLineChars="200"/>
        <w:rPr>
          <w:rFonts w:ascii="黑体" w:eastAsia="黑体"/>
          <w:bCs/>
          <w:color w:val="000000"/>
          <w:sz w:val="30"/>
          <w:szCs w:val="30"/>
        </w:rPr>
      </w:pPr>
      <w:r>
        <w:rPr>
          <w:rFonts w:hint="eastAsia" w:ascii="仿宋_GB2312" w:eastAsia="仿宋_GB2312"/>
          <w:color w:val="000000"/>
          <w:sz w:val="30"/>
          <w:szCs w:val="30"/>
        </w:rPr>
        <w:t>（一）概述</w:t>
      </w:r>
    </w:p>
    <w:p w14:paraId="695E07B3">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描述申报产品的管理类别、分类编码及名称的确定依据。</w:t>
      </w:r>
    </w:p>
    <w:p w14:paraId="593E5CA6">
      <w:pPr>
        <w:spacing w:line="560" w:lineRule="exact"/>
        <w:ind w:firstLine="600" w:firstLineChars="200"/>
        <w:rPr>
          <w:rFonts w:ascii="仿宋_GB2312" w:eastAsia="仿宋_GB2312"/>
          <w:bCs/>
          <w:color w:val="000000"/>
          <w:sz w:val="30"/>
          <w:szCs w:val="30"/>
        </w:rPr>
      </w:pPr>
      <w:r>
        <w:rPr>
          <w:rFonts w:hint="eastAsia" w:ascii="仿宋_GB2312" w:eastAsia="仿宋_GB2312" w:cs="仿宋_GB2312"/>
          <w:bCs/>
          <w:color w:val="000000"/>
          <w:sz w:val="30"/>
          <w:szCs w:val="30"/>
        </w:rPr>
        <w:t>（二）产品描述</w:t>
      </w:r>
    </w:p>
    <w:p w14:paraId="25EBE79C">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1.无源医疗器械</w:t>
      </w:r>
    </w:p>
    <w:p w14:paraId="02B4FC39">
      <w:pPr>
        <w:spacing w:line="560" w:lineRule="exact"/>
        <w:ind w:firstLine="600" w:firstLineChars="200"/>
        <w:rPr>
          <w:rFonts w:ascii="仿宋_GB2312" w:eastAsia="仿宋_GB2312"/>
          <w:color w:val="000000"/>
          <w:sz w:val="30"/>
          <w:szCs w:val="30"/>
        </w:rPr>
      </w:pPr>
      <w:r>
        <w:rPr>
          <w:rFonts w:hint="eastAsia" w:ascii="仿宋_GB2312" w:eastAsia="仿宋_GB2312" w:cs="仿宋_GB2312"/>
          <w:bCs/>
          <w:color w:val="000000"/>
          <w:sz w:val="30"/>
          <w:szCs w:val="30"/>
        </w:rPr>
        <w:t>描述产品工作原理、作用机理(如适用)、结构组成（含配合使用的附件）、主要原材料</w:t>
      </w:r>
      <w:r>
        <w:rPr>
          <w:rFonts w:hint="eastAsia" w:ascii="仿宋_GB2312" w:eastAsia="仿宋_GB2312"/>
          <w:color w:val="000000"/>
          <w:sz w:val="30"/>
          <w:szCs w:val="30"/>
        </w:rPr>
        <w:t>，以及区别于其他同类产品的特征</w:t>
      </w:r>
      <w:r>
        <w:rPr>
          <w:rFonts w:hint="eastAsia" w:ascii="仿宋_GB2312" w:eastAsia="仿宋_GB2312" w:cs="仿宋_GB2312"/>
          <w:bCs/>
          <w:color w:val="000000"/>
          <w:sz w:val="30"/>
          <w:szCs w:val="30"/>
        </w:rPr>
        <w:t>等内容；</w:t>
      </w:r>
      <w:r>
        <w:rPr>
          <w:rFonts w:hint="eastAsia" w:ascii="仿宋_GB2312" w:eastAsia="仿宋_GB2312"/>
          <w:color w:val="000000"/>
          <w:sz w:val="30"/>
          <w:szCs w:val="30"/>
        </w:rPr>
        <w:t>必要时提供图示说明。</w:t>
      </w:r>
    </w:p>
    <w:p w14:paraId="041FAEF3">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2.有源医疗器械</w:t>
      </w:r>
    </w:p>
    <w:p w14:paraId="3075D55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描述产品工作原理、作用机理(如适用)、结构组成(含配合使用的附件)、主要功能及其组成部件(关键组件和软件)的功能，以及区别于其他同类产品的特征</w:t>
      </w:r>
      <w:r>
        <w:rPr>
          <w:rFonts w:hint="eastAsia" w:ascii="仿宋_GB2312" w:eastAsia="仿宋_GB2312" w:cs="仿宋_GB2312"/>
          <w:bCs/>
          <w:color w:val="000000"/>
          <w:sz w:val="30"/>
          <w:szCs w:val="30"/>
        </w:rPr>
        <w:t>等内容</w:t>
      </w:r>
      <w:r>
        <w:rPr>
          <w:rFonts w:hint="eastAsia" w:ascii="仿宋_GB2312" w:eastAsia="仿宋_GB2312"/>
          <w:color w:val="000000"/>
          <w:sz w:val="30"/>
          <w:szCs w:val="30"/>
        </w:rPr>
        <w:t>；必要时提供图示说明。</w:t>
      </w:r>
    </w:p>
    <w:p w14:paraId="61B5821B">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（三）型号规格</w:t>
      </w:r>
    </w:p>
    <w:p w14:paraId="22150B2E">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对于存在多种型号规格的产品，应当明确各型号规格的区别。应当采用对比表及带有说明性文字的图片、图表，对于各种型号规格的结构组成(或配置)、功能、产品特征和运行模式、性能指标等方面加以描述。</w:t>
      </w:r>
    </w:p>
    <w:p w14:paraId="7EF31230">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（四）包装说明</w:t>
      </w:r>
    </w:p>
    <w:p w14:paraId="0391727C">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有关产品包装的信息，以及与该产品一起销售的配件包装情况；对于无菌医疗器械，应当说明与灭菌方法相适应的最初包装的信息。</w:t>
      </w:r>
    </w:p>
    <w:p w14:paraId="42A6091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（五）适用范围</w:t>
      </w:r>
      <w:r>
        <w:rPr>
          <w:rFonts w:hint="eastAsia" w:ascii="仿宋_GB2312" w:eastAsia="仿宋_GB2312" w:cs="仿宋_GB2312"/>
          <w:bCs/>
          <w:color w:val="000000"/>
          <w:sz w:val="30"/>
          <w:szCs w:val="30"/>
        </w:rPr>
        <w:t>和禁忌症</w:t>
      </w:r>
    </w:p>
    <w:p w14:paraId="2339E463">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p w14:paraId="2CE3306A">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2.预期使用环境：该产品预期使用的地点如医疗机构、实验室、救护车、家庭等，以及可能会影响其安全性和有效性的环境条件（如，温度、湿度、功率、压力、移动等）。</w:t>
      </w:r>
    </w:p>
    <w:p w14:paraId="7F14DB74">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3.适用人群：目标患者人群的信息（如成人、儿童或新生儿），患者选择标准的信息，以及使用过程中需要监测的参数、考虑的因素。</w:t>
      </w:r>
    </w:p>
    <w:p w14:paraId="226FBAC3">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4.禁忌症：如适用，应当明确说明该器械不适宜应用的某些疾病、情况或特定的人群（如儿童、老年人、孕妇及哺乳期妇女、肝肾功能不全者）。</w:t>
      </w:r>
      <w:r>
        <w:rPr>
          <w:rFonts w:ascii="仿宋_GB2312" w:eastAsia="仿宋_GB2312" w:cs="仿宋_GB2312"/>
          <w:bCs/>
          <w:color w:val="000000"/>
          <w:sz w:val="30"/>
          <w:szCs w:val="30"/>
        </w:rPr>
        <w:t xml:space="preserve"> </w:t>
      </w:r>
    </w:p>
    <w:p w14:paraId="6134C771">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（六）</w:t>
      </w:r>
      <w:r>
        <w:rPr>
          <w:rFonts w:hint="eastAsia" w:ascii="仿宋_GB2312" w:eastAsia="仿宋_GB2312" w:cs="仿宋_GB2312"/>
          <w:bCs/>
          <w:color w:val="000000"/>
          <w:sz w:val="30"/>
          <w:szCs w:val="30"/>
        </w:rPr>
        <w:t>参考的同类产品或前代产品应当提供同类产品（国内外已上市）或前代产品（如有）的信息，阐述申请注册产品的研发背景和目的。对于同类产品，应当说明选择其作为研发参考的原因。</w:t>
      </w:r>
    </w:p>
    <w:p w14:paraId="0CF33B53">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同时列表比较说明产品与参考产品（同类产品或前代产品）在工作原理、结构组成、制造材料、性能指标、作用方式（如植入、介入），以及适用范围等方面的异同。</w:t>
      </w:r>
    </w:p>
    <w:p w14:paraId="1C77ED4E">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（七）</w:t>
      </w:r>
      <w:r>
        <w:rPr>
          <w:rFonts w:hint="eastAsia" w:ascii="仿宋_GB2312" w:eastAsia="仿宋_GB2312" w:cs="仿宋_GB2312"/>
          <w:bCs/>
          <w:color w:val="000000"/>
          <w:sz w:val="30"/>
          <w:szCs w:val="30"/>
        </w:rPr>
        <w:t>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p w14:paraId="0CA1B386">
      <w:pPr>
        <w:spacing w:line="560" w:lineRule="exact"/>
        <w:ind w:firstLine="640"/>
        <w:rPr>
          <w:rFonts w:ascii="黑体" w:eastAsia="黑体" w:cs="仿宋_GB2312"/>
          <w:bCs/>
          <w:color w:val="000000"/>
          <w:sz w:val="30"/>
          <w:szCs w:val="30"/>
        </w:rPr>
      </w:pPr>
      <w:r>
        <w:rPr>
          <w:rFonts w:hint="eastAsia" w:ascii="黑体" w:eastAsia="黑体" w:cs="仿宋_GB2312"/>
          <w:bCs/>
          <w:color w:val="000000"/>
          <w:sz w:val="30"/>
          <w:szCs w:val="30"/>
        </w:rPr>
        <w:t>五、研究资料</w:t>
      </w:r>
    </w:p>
    <w:p w14:paraId="6373D78C">
      <w:pPr>
        <w:spacing w:line="560" w:lineRule="exact"/>
        <w:ind w:firstLine="588" w:firstLineChars="196"/>
        <w:rPr>
          <w:rFonts w:ascii="仿宋_GB2312" w:eastAsia="仿宋_GB2312"/>
          <w:color w:val="000000"/>
          <w:sz w:val="30"/>
          <w:szCs w:val="30"/>
        </w:rPr>
      </w:pPr>
      <w:r>
        <w:rPr>
          <w:rFonts w:hint="eastAsia" w:ascii="仿宋_GB2312" w:eastAsia="仿宋_GB2312"/>
          <w:color w:val="000000"/>
          <w:sz w:val="30"/>
          <w:szCs w:val="30"/>
        </w:rPr>
        <w:t>根据所申报的产品，提供适用的研究资料。</w:t>
      </w:r>
    </w:p>
    <w:p w14:paraId="7E41728C">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（一）产品性能研究</w:t>
      </w:r>
    </w:p>
    <w:p w14:paraId="4881EED6">
      <w:pPr>
        <w:spacing w:line="560" w:lineRule="exact"/>
        <w:ind w:firstLine="588" w:firstLineChars="196"/>
        <w:rPr>
          <w:rFonts w:ascii="仿宋_GB2312" w:eastAsia="仿宋_GB2312"/>
          <w:color w:val="000000"/>
          <w:sz w:val="30"/>
          <w:szCs w:val="30"/>
        </w:rPr>
      </w:pPr>
      <w:r>
        <w:rPr>
          <w:rFonts w:hint="eastAsia" w:ascii="仿宋_GB2312" w:eastAsia="仿宋_GB2312"/>
          <w:color w:val="000000"/>
          <w:sz w:val="30"/>
          <w:szCs w:val="30"/>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08010CB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（二）</w:t>
      </w:r>
      <w:r>
        <w:rPr>
          <w:rFonts w:hint="eastAsia" w:ascii="仿宋_GB2312" w:eastAsia="仿宋_GB2312" w:cs="仿宋_GB2312"/>
          <w:bCs/>
          <w:color w:val="000000"/>
          <w:sz w:val="30"/>
          <w:szCs w:val="30"/>
        </w:rPr>
        <w:t>生物相容性评价研究</w:t>
      </w:r>
    </w:p>
    <w:p w14:paraId="6CCA2816">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应对成品中与患者和使用者直接或间接接触的材料的生物相容性进行评价。</w:t>
      </w:r>
    </w:p>
    <w:p w14:paraId="32663008">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生物相容性评价研究资料应当包括：</w:t>
      </w:r>
    </w:p>
    <w:p w14:paraId="7A7F5319">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1.生物相容性评价的依据和方法。</w:t>
      </w:r>
    </w:p>
    <w:p w14:paraId="6EB8A8B5">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2.产品所用材料的描述及与人体接触的性质。</w:t>
      </w:r>
    </w:p>
    <w:p w14:paraId="336FE584">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3.实施或豁免生物学试验的理由和论证。</w:t>
      </w:r>
    </w:p>
    <w:p w14:paraId="43DD8976">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4.对于现有数据或试验结果的评价。</w:t>
      </w:r>
    </w:p>
    <w:p w14:paraId="3C6175A0">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（三）</w:t>
      </w:r>
      <w:r>
        <w:rPr>
          <w:rFonts w:hint="eastAsia" w:ascii="仿宋_GB2312" w:eastAsia="仿宋_GB2312" w:cs="仿宋_GB2312"/>
          <w:bCs/>
          <w:color w:val="000000"/>
          <w:sz w:val="30"/>
          <w:szCs w:val="30"/>
        </w:rPr>
        <w:t>生物安全性研究</w:t>
      </w:r>
    </w:p>
    <w:p w14:paraId="3CDE2719">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14:paraId="7E3D395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（四）</w:t>
      </w:r>
      <w:r>
        <w:rPr>
          <w:rFonts w:hint="eastAsia" w:ascii="仿宋_GB2312" w:eastAsia="仿宋_GB2312" w:cs="仿宋_GB2312"/>
          <w:bCs/>
          <w:color w:val="000000"/>
          <w:sz w:val="30"/>
          <w:szCs w:val="30"/>
        </w:rPr>
        <w:t>灭菌/消毒工艺研究</w:t>
      </w:r>
    </w:p>
    <w:p w14:paraId="33DA45B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1.生产企业灭菌：应明确灭菌工艺（方法和参数）和无菌保证水平（SAL），并提供灭菌确认报告。</w:t>
      </w:r>
    </w:p>
    <w:p w14:paraId="7E3094E7">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2.终端用户灭菌：应当明确推荐的灭菌工艺（方法和参数）及所推荐的灭菌方法确定的依据；对可耐受两次或多次灭菌的产品，应当提供产品相关推荐的灭菌方法耐受性的研究资料。</w:t>
      </w:r>
    </w:p>
    <w:p w14:paraId="59D0EFB9">
      <w:pPr>
        <w:spacing w:line="560" w:lineRule="exact"/>
        <w:ind w:firstLine="600" w:firstLineChars="200"/>
        <w:rPr>
          <w:rFonts w:ascii="仿宋_GB2312" w:eastAsia="仿宋_GB2312"/>
          <w:color w:val="000000"/>
          <w:sz w:val="30"/>
          <w:szCs w:val="30"/>
        </w:rPr>
      </w:pPr>
      <w:r>
        <w:rPr>
          <w:rFonts w:hint="eastAsia" w:ascii="仿宋_GB2312" w:eastAsia="仿宋_GB2312" w:cs="仿宋_GB2312"/>
          <w:bCs/>
          <w:color w:val="000000"/>
          <w:sz w:val="30"/>
          <w:szCs w:val="30"/>
        </w:rPr>
        <w:t>3.残留毒性：如灭菌使用的方法容易出现残留,应当明确残留物信息及采取的处理方法，并提供研究资料。</w:t>
      </w:r>
    </w:p>
    <w:p w14:paraId="22670D87">
      <w:pPr>
        <w:pStyle w:val="35"/>
        <w:spacing w:line="560" w:lineRule="exact"/>
        <w:ind w:firstLine="600"/>
        <w:rPr>
          <w:rFonts w:ascii="仿宋_GB2312" w:eastAsia="仿宋_GB2312"/>
          <w:color w:val="000000"/>
          <w:sz w:val="30"/>
          <w:szCs w:val="30"/>
        </w:rPr>
      </w:pPr>
      <w:r>
        <w:rPr>
          <w:rFonts w:hint="eastAsia" w:ascii="仿宋_GB2312" w:eastAsia="仿宋_GB2312" w:cs="仿宋_GB2312"/>
          <w:bCs/>
          <w:color w:val="000000"/>
          <w:sz w:val="30"/>
          <w:szCs w:val="30"/>
        </w:rPr>
        <w:t>4.终端用户消毒：应当明确推荐的消毒工艺（方法和参数）以及所推荐消毒方法确定的依据。</w:t>
      </w:r>
    </w:p>
    <w:p w14:paraId="74FAC34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（五）</w:t>
      </w:r>
      <w:r>
        <w:rPr>
          <w:rFonts w:hint="eastAsia" w:ascii="仿宋_GB2312" w:eastAsia="仿宋_GB2312" w:cs="仿宋_GB2312"/>
          <w:bCs/>
          <w:color w:val="000000"/>
          <w:sz w:val="30"/>
          <w:szCs w:val="30"/>
        </w:rPr>
        <w:t>产品有效期和包装研究</w:t>
      </w:r>
    </w:p>
    <w:p w14:paraId="54906A88">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1.有效期的确定：如适用，应当提供产品有效期的验证报告。</w:t>
      </w:r>
    </w:p>
    <w:p w14:paraId="6F8EDC7B">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2.对于有限次重复使用的医疗器械，应当提供使用次数验证资料。</w:t>
      </w:r>
    </w:p>
    <w:p w14:paraId="10E4424B">
      <w:pPr>
        <w:spacing w:line="560" w:lineRule="exact"/>
        <w:ind w:firstLine="600" w:firstLineChars="200"/>
        <w:rPr>
          <w:rFonts w:ascii="仿宋_GB2312" w:eastAsia="仿宋_GB2312"/>
          <w:bCs/>
          <w:color w:val="000000"/>
          <w:sz w:val="30"/>
          <w:szCs w:val="30"/>
        </w:rPr>
      </w:pPr>
      <w:r>
        <w:rPr>
          <w:rFonts w:hint="eastAsia" w:ascii="仿宋_GB2312" w:eastAsia="仿宋_GB2312" w:cs="仿宋_GB2312"/>
          <w:bCs/>
          <w:color w:val="000000"/>
          <w:sz w:val="30"/>
          <w:szCs w:val="30"/>
        </w:rPr>
        <w:t>3.包装及包装完整性：在宣称的有效期内以及运输储存条件下，保持包装完整性的依据。</w:t>
      </w:r>
    </w:p>
    <w:p w14:paraId="1AB9A0F3">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（六）临床前动物试验</w:t>
      </w:r>
    </w:p>
    <w:p w14:paraId="0A2EFDB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如适用，应当包括动物试验研究的目的、结果及记录。</w:t>
      </w:r>
    </w:p>
    <w:p w14:paraId="01DABD3C">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（七）软件研究</w:t>
      </w:r>
    </w:p>
    <w:p w14:paraId="2D4867AD">
      <w:pPr>
        <w:spacing w:line="560" w:lineRule="exact"/>
        <w:ind w:firstLine="640" w:firstLineChars="200"/>
        <w:rPr>
          <w:rFonts w:ascii="仿宋_GB2312" w:eastAsia="仿宋_GB2312"/>
          <w:color w:val="000000"/>
          <w:sz w:val="30"/>
          <w:szCs w:val="30"/>
        </w:rPr>
      </w:pPr>
      <w:r>
        <w:rPr>
          <w:rFonts w:hint="eastAsia" w:ascii="仿宋_GB2312" w:hAnsi="黑体" w:eastAsia="仿宋_GB2312" w:cs="黑体"/>
          <w:sz w:val="32"/>
          <w:szCs w:val="3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14:paraId="2F3177C1">
      <w:pPr>
        <w:spacing w:line="560" w:lineRule="exact"/>
        <w:ind w:firstLine="600" w:firstLineChars="200"/>
        <w:rPr>
          <w:rFonts w:ascii="仿宋_GB2312" w:eastAsia="仿宋_GB2312" w:cs="仿宋_GB2312"/>
          <w:bCs/>
          <w:sz w:val="30"/>
          <w:szCs w:val="30"/>
        </w:rPr>
      </w:pPr>
      <w:r>
        <w:rPr>
          <w:rFonts w:hint="eastAsia" w:ascii="仿宋_GB2312" w:eastAsia="仿宋_GB2312"/>
          <w:color w:val="000000"/>
          <w:sz w:val="30"/>
          <w:szCs w:val="30"/>
        </w:rPr>
        <w:t>（八）</w:t>
      </w:r>
      <w:r>
        <w:rPr>
          <w:rFonts w:hint="eastAsia" w:ascii="仿宋_GB2312" w:eastAsia="仿宋_GB2312" w:cs="仿宋_GB2312"/>
          <w:bCs/>
          <w:sz w:val="30"/>
          <w:szCs w:val="30"/>
        </w:rPr>
        <w:t>其他资料</w:t>
      </w:r>
    </w:p>
    <w:p w14:paraId="56FF2849">
      <w:pPr>
        <w:spacing w:line="560" w:lineRule="exact"/>
        <w:ind w:firstLine="600" w:firstLineChars="200"/>
        <w:rPr>
          <w:rFonts w:ascii="仿宋_GB2312" w:eastAsia="仿宋_GB2312" w:cs="仿宋_GB2312"/>
          <w:bCs/>
          <w:sz w:val="30"/>
          <w:szCs w:val="30"/>
        </w:rPr>
      </w:pPr>
      <w:r>
        <w:rPr>
          <w:rFonts w:hint="eastAsia" w:ascii="仿宋_GB2312" w:eastAsia="仿宋_GB2312" w:cs="仿宋_GB2312"/>
          <w:bCs/>
          <w:sz w:val="30"/>
          <w:szCs w:val="30"/>
        </w:rPr>
        <w:t>证明产品安全性、有效性的其他研究资料。</w:t>
      </w:r>
    </w:p>
    <w:p w14:paraId="3967A45C">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六、生产制造信息</w:t>
      </w:r>
    </w:p>
    <w:p w14:paraId="094B29C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（一）无源医疗器械</w:t>
      </w:r>
    </w:p>
    <w:p w14:paraId="5C8E4214">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应当明确产品生产加工工艺，注明关键工艺和特殊工艺，并说明其过程控制点。明确生产过程中各种加工助剂的使用情况及对杂质（如残留单体、小分子残留物等）的控制情况。</w:t>
      </w:r>
    </w:p>
    <w:p w14:paraId="2C175132">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（二）有源医疗器械</w:t>
      </w:r>
    </w:p>
    <w:p w14:paraId="6957A83A">
      <w:pPr>
        <w:spacing w:line="560" w:lineRule="exact"/>
        <w:ind w:firstLine="600" w:firstLineChars="200"/>
        <w:rPr>
          <w:rFonts w:ascii="仿宋_GB2312" w:eastAsia="仿宋_GB2312"/>
          <w:color w:val="000000"/>
          <w:spacing w:val="-1"/>
          <w:sz w:val="30"/>
          <w:szCs w:val="30"/>
        </w:rPr>
      </w:pPr>
      <w:r>
        <w:rPr>
          <w:rFonts w:hint="eastAsia" w:ascii="仿宋_GB2312" w:eastAsia="仿宋_GB2312" w:cs="仿宋_GB2312"/>
          <w:bCs/>
          <w:color w:val="000000"/>
          <w:sz w:val="30"/>
          <w:szCs w:val="30"/>
        </w:rPr>
        <w:t>应当明确</w:t>
      </w:r>
      <w:r>
        <w:rPr>
          <w:rFonts w:hint="eastAsia" w:ascii="仿宋_GB2312" w:eastAsia="仿宋_GB2312"/>
          <w:color w:val="000000"/>
          <w:spacing w:val="-1"/>
          <w:sz w:val="30"/>
          <w:szCs w:val="30"/>
        </w:rPr>
        <w:t>产品生产工艺过程，可采用流程图的形式</w:t>
      </w:r>
      <w:r>
        <w:rPr>
          <w:rFonts w:hint="eastAsia" w:ascii="仿宋_GB2312" w:eastAsia="仿宋_GB2312" w:cs="仿宋_GB2312"/>
          <w:bCs/>
          <w:color w:val="000000"/>
          <w:sz w:val="30"/>
          <w:szCs w:val="30"/>
        </w:rPr>
        <w:t>，并说明其过程控制点</w:t>
      </w:r>
      <w:r>
        <w:rPr>
          <w:rFonts w:hint="eastAsia" w:ascii="仿宋_GB2312" w:eastAsia="仿宋_GB2312"/>
          <w:color w:val="000000"/>
          <w:spacing w:val="-1"/>
          <w:sz w:val="30"/>
          <w:szCs w:val="30"/>
        </w:rPr>
        <w:t>。</w:t>
      </w:r>
    </w:p>
    <w:p w14:paraId="1105301C">
      <w:pPr>
        <w:spacing w:line="560" w:lineRule="exact"/>
        <w:ind w:firstLine="596" w:firstLineChars="200"/>
        <w:rPr>
          <w:rFonts w:ascii="仿宋_GB2312" w:eastAsia="仿宋_GB2312"/>
          <w:color w:val="000000"/>
          <w:spacing w:val="-1"/>
          <w:sz w:val="30"/>
          <w:szCs w:val="30"/>
        </w:rPr>
      </w:pPr>
      <w:r>
        <w:rPr>
          <w:rFonts w:hint="eastAsia" w:ascii="仿宋_GB2312" w:eastAsia="仿宋_GB2312"/>
          <w:color w:val="000000"/>
          <w:spacing w:val="-1"/>
          <w:sz w:val="30"/>
          <w:szCs w:val="30"/>
        </w:rPr>
        <w:t>注：部分有源医疗器械（例如：心脏起搏器及导线）应当注意考虑采用“六、生产制造信息</w:t>
      </w:r>
      <w:r>
        <w:rPr>
          <w:rFonts w:ascii="仿宋_GB2312" w:eastAsia="仿宋_GB2312"/>
          <w:color w:val="000000"/>
          <w:spacing w:val="-1"/>
          <w:sz w:val="30"/>
          <w:szCs w:val="30"/>
        </w:rPr>
        <w:t>”</w:t>
      </w:r>
      <w:r>
        <w:rPr>
          <w:rFonts w:hint="eastAsia" w:ascii="仿宋_GB2312" w:eastAsia="仿宋_GB2312"/>
          <w:color w:val="000000"/>
          <w:spacing w:val="-1"/>
          <w:sz w:val="30"/>
          <w:szCs w:val="30"/>
        </w:rPr>
        <w:t>（一）中关于生产过程信息的描述。</w:t>
      </w:r>
    </w:p>
    <w:p w14:paraId="1CDA1580">
      <w:pPr>
        <w:spacing w:line="560" w:lineRule="exact"/>
        <w:ind w:firstLine="596" w:firstLineChars="200"/>
        <w:rPr>
          <w:rFonts w:ascii="仿宋_GB2312" w:eastAsia="仿宋_GB2312"/>
          <w:color w:val="000000"/>
          <w:spacing w:val="-1"/>
          <w:sz w:val="30"/>
          <w:szCs w:val="30"/>
        </w:rPr>
      </w:pPr>
      <w:r>
        <w:rPr>
          <w:rFonts w:hint="eastAsia" w:ascii="仿宋_GB2312" w:eastAsia="仿宋_GB2312"/>
          <w:color w:val="000000"/>
          <w:spacing w:val="-1"/>
          <w:sz w:val="30"/>
          <w:szCs w:val="30"/>
        </w:rPr>
        <w:t>（三）生产场地</w:t>
      </w:r>
    </w:p>
    <w:p w14:paraId="3B4F55C1">
      <w:pPr>
        <w:spacing w:line="560" w:lineRule="exact"/>
        <w:ind w:firstLine="596" w:firstLineChars="200"/>
        <w:rPr>
          <w:rFonts w:ascii="仿宋_GB2312" w:eastAsia="仿宋_GB2312"/>
          <w:color w:val="000000"/>
          <w:spacing w:val="-1"/>
          <w:sz w:val="30"/>
          <w:szCs w:val="30"/>
        </w:rPr>
      </w:pPr>
      <w:r>
        <w:rPr>
          <w:rFonts w:hint="eastAsia" w:ascii="仿宋_GB2312" w:eastAsia="仿宋_GB2312"/>
          <w:color w:val="000000"/>
          <w:spacing w:val="-1"/>
          <w:sz w:val="30"/>
          <w:szCs w:val="30"/>
        </w:rPr>
        <w:t>有多个研制、生产场地，应当概述每个研制、生产场地的实际情况。</w:t>
      </w:r>
    </w:p>
    <w:p w14:paraId="5EE304DC">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七、临床评价资料</w:t>
      </w:r>
    </w:p>
    <w:p w14:paraId="545C4E0F">
      <w:pPr>
        <w:spacing w:line="560" w:lineRule="exact"/>
        <w:ind w:firstLine="600" w:firstLineChars="200"/>
        <w:rPr>
          <w:rFonts w:ascii="黑体" w:eastAsia="黑体" w:cs="仿宋_GB2312"/>
          <w:bCs/>
          <w:color w:val="000000"/>
          <w:sz w:val="30"/>
          <w:szCs w:val="30"/>
        </w:rPr>
      </w:pPr>
      <w:r>
        <w:rPr>
          <w:rFonts w:hint="eastAsia" w:ascii="仿宋_GB2312" w:eastAsia="仿宋_GB2312" w:cs="仿宋_GB2312"/>
          <w:bCs/>
          <w:color w:val="000000"/>
          <w:sz w:val="30"/>
          <w:szCs w:val="30"/>
        </w:rPr>
        <w:t>按照相应规定提交临床评价资料。进口医疗器械应提供境外政府医疗器械主管部门批准该产品上市时的临床评价资料。</w:t>
      </w:r>
    </w:p>
    <w:p w14:paraId="597A7D86">
      <w:pPr>
        <w:spacing w:line="560" w:lineRule="exact"/>
        <w:ind w:firstLine="600" w:firstLineChars="200"/>
        <w:rPr>
          <w:rFonts w:ascii="黑体" w:eastAsia="黑体"/>
          <w:bCs/>
          <w:color w:val="000000"/>
          <w:sz w:val="30"/>
          <w:szCs w:val="30"/>
        </w:rPr>
      </w:pPr>
      <w:r>
        <w:rPr>
          <w:rFonts w:hint="eastAsia" w:ascii="黑体" w:eastAsia="黑体" w:cs="仿宋_GB2312"/>
          <w:bCs/>
          <w:color w:val="000000"/>
          <w:sz w:val="30"/>
          <w:szCs w:val="30"/>
        </w:rPr>
        <w:t>八、产品风险分析资料</w:t>
      </w:r>
    </w:p>
    <w:p w14:paraId="2118AE1C">
      <w:pPr>
        <w:spacing w:line="560" w:lineRule="exact"/>
        <w:ind w:firstLine="640"/>
        <w:rPr>
          <w:rFonts w:ascii="仿宋_GB2312" w:eastAsia="仿宋_GB2312" w:cs="仿宋_GB2312"/>
          <w:bCs/>
          <w:color w:val="000000"/>
          <w:sz w:val="30"/>
          <w:szCs w:val="30"/>
        </w:rPr>
      </w:pPr>
      <w:r>
        <w:rPr>
          <w:rFonts w:hint="eastAsia" w:ascii="仿宋_GB2312" w:eastAsia="仿宋_GB2312" w:cs="仿宋_GB2312"/>
          <w:bCs/>
          <w:color w:val="000000"/>
          <w:sz w:val="30"/>
          <w:szCs w:val="30"/>
        </w:rPr>
        <w:t>产品风险分析资料是对产品的风险管理过程及其评审的结果予以记录所形成的资料。应当提供对于每项已判定危害的下列各个过程的可追溯性：</w:t>
      </w:r>
    </w:p>
    <w:p w14:paraId="6A49D1C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（一）风险分析：包括医疗器械适用范围和与安全性有关特征的判定、危害的判定、估计每个危害处境的风险。</w:t>
      </w:r>
    </w:p>
    <w:p w14:paraId="3AAA717A">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（二）风险评价：对于每个已判定的危害处境，评价和决定是否需要降低风险。</w:t>
      </w:r>
    </w:p>
    <w:p w14:paraId="3BE55A7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（三）风险控制措施的实施和验证结果，必要时应当引用检测和评价性报告，如医用电气安全、生物学评价等。</w:t>
      </w:r>
    </w:p>
    <w:p w14:paraId="12603E69">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olor w:val="000000"/>
          <w:sz w:val="30"/>
          <w:szCs w:val="30"/>
        </w:rPr>
        <w:t>（四）任何一个或多个剩余风险的可接受性评定。</w:t>
      </w:r>
    </w:p>
    <w:p w14:paraId="3CD10A2B">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九、产品技术要求</w:t>
      </w:r>
    </w:p>
    <w:p w14:paraId="115A9FB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医疗器械产品技术要求应当按照《医疗器械产品技术要求编写指导原则》的规定编制。产品技术要求一式两份，并提交两份产品技术要求文本完全一致的声明。</w:t>
      </w:r>
    </w:p>
    <w:p w14:paraId="09D6FBCE">
      <w:pPr>
        <w:spacing w:line="560" w:lineRule="exact"/>
        <w:ind w:firstLine="600" w:firstLineChars="200"/>
        <w:rPr>
          <w:rFonts w:ascii="仿宋_GB2312" w:eastAsia="仿宋_GB2312" w:cs="仿宋_GB2312"/>
          <w:b/>
          <w:bCs/>
          <w:color w:val="000000"/>
          <w:sz w:val="30"/>
          <w:szCs w:val="30"/>
        </w:rPr>
      </w:pPr>
      <w:r>
        <w:rPr>
          <w:rFonts w:hint="eastAsia" w:ascii="黑体" w:eastAsia="黑体" w:cs="仿宋_GB2312"/>
          <w:bCs/>
          <w:color w:val="000000"/>
          <w:sz w:val="30"/>
          <w:szCs w:val="30"/>
        </w:rPr>
        <w:t>十、产品注册检验报告</w:t>
      </w:r>
    </w:p>
    <w:p w14:paraId="4B6BD512">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提供具有医疗器械检验资质的医疗器械检验机构出具的注册检验报告和</w:t>
      </w:r>
      <w:r>
        <w:rPr>
          <w:rFonts w:hint="eastAsia" w:ascii="仿宋_GB2312" w:eastAsia="仿宋_GB2312"/>
          <w:bCs/>
          <w:color w:val="000000"/>
          <w:sz w:val="30"/>
          <w:szCs w:val="30"/>
        </w:rPr>
        <w:t>预评价意见。</w:t>
      </w:r>
    </w:p>
    <w:p w14:paraId="25895276">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十一、产品说明书和最小销售单元的标签样稿</w:t>
      </w:r>
    </w:p>
    <w:p w14:paraId="711FCF5D">
      <w:pPr>
        <w:spacing w:line="560" w:lineRule="exact"/>
        <w:ind w:firstLine="600" w:firstLineChars="200"/>
        <w:rPr>
          <w:rFonts w:ascii="仿宋_GB2312" w:eastAsia="仿宋_GB2312"/>
          <w:bCs/>
          <w:color w:val="000000"/>
          <w:sz w:val="30"/>
          <w:szCs w:val="30"/>
        </w:rPr>
      </w:pPr>
      <w:r>
        <w:rPr>
          <w:rFonts w:hint="eastAsia" w:ascii="仿宋_GB2312" w:eastAsia="仿宋_GB2312" w:cs="仿宋_GB2312"/>
          <w:bCs/>
          <w:color w:val="000000"/>
          <w:sz w:val="30"/>
          <w:szCs w:val="30"/>
        </w:rPr>
        <w:t>应当符合相关法规要求。</w:t>
      </w:r>
    </w:p>
    <w:p w14:paraId="46C9A699">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十二、符合性声明</w:t>
      </w:r>
    </w:p>
    <w:p w14:paraId="6306F4B0">
      <w:pPr>
        <w:spacing w:line="560" w:lineRule="exact"/>
        <w:ind w:firstLine="600" w:firstLineChars="200"/>
        <w:rPr>
          <w:rFonts w:ascii="仿宋_GB2312" w:eastAsia="仿宋_GB2312"/>
          <w:color w:val="000000"/>
          <w:sz w:val="30"/>
          <w:szCs w:val="30"/>
        </w:rPr>
      </w:pPr>
      <w:r>
        <w:rPr>
          <w:rFonts w:hint="eastAsia" w:ascii="仿宋_GB2312" w:eastAsia="仿宋_GB2312" w:cs="仿宋_GB2312"/>
          <w:bCs/>
          <w:color w:val="000000"/>
          <w:sz w:val="30"/>
          <w:szCs w:val="30"/>
        </w:rPr>
        <w:t>（一）申请人</w:t>
      </w:r>
      <w:r>
        <w:rPr>
          <w:rFonts w:hint="eastAsia" w:ascii="仿宋_GB2312" w:eastAsia="仿宋_GB2312"/>
          <w:color w:val="000000"/>
          <w:sz w:val="30"/>
          <w:szCs w:val="30"/>
        </w:rPr>
        <w:t>声明本产品符合《医疗器械注册管理办法》和相关法规的要求；声明本产品符合《医疗器械分类规则》有关分类的要求；声明本产品符合现行国家标准、行业标准，并提供符合标准的清单。</w:t>
      </w:r>
    </w:p>
    <w:p w14:paraId="32590F79">
      <w:pPr>
        <w:spacing w:line="560" w:lineRule="exact"/>
        <w:ind w:firstLine="600" w:firstLineChars="200"/>
        <w:rPr>
          <w:rFonts w:ascii="仿宋_GB2312" w:eastAsia="仿宋_GB2312" w:cs="仿宋_GB2312"/>
          <w:bCs/>
          <w:color w:val="000000"/>
          <w:sz w:val="32"/>
          <w:szCs w:val="32"/>
        </w:rPr>
      </w:pPr>
      <w:r>
        <w:rPr>
          <w:rFonts w:hint="eastAsia" w:ascii="仿宋_GB2312" w:eastAsia="仿宋_GB2312"/>
          <w:color w:val="000000"/>
          <w:sz w:val="30"/>
          <w:szCs w:val="30"/>
        </w:rPr>
        <w:t>（二）</w:t>
      </w:r>
      <w:r>
        <w:rPr>
          <w:rFonts w:ascii="仿宋_GB2312" w:hAnsi="宋体" w:eastAsia="仿宋_GB2312"/>
          <w:sz w:val="30"/>
          <w:szCs w:val="30"/>
        </w:rPr>
        <w:t>所提交资料真实性的自我保证声明</w:t>
      </w:r>
      <w:r>
        <w:rPr>
          <w:rFonts w:hint="eastAsia" w:ascii="仿宋_GB2312" w:hAnsi="宋体" w:eastAsia="仿宋_GB2312"/>
          <w:sz w:val="30"/>
          <w:szCs w:val="30"/>
        </w:rPr>
        <w:t>（境内产品由申请人出具，进口产品由申请人和代理人分别出具）</w:t>
      </w:r>
      <w:r>
        <w:rPr>
          <w:rFonts w:ascii="仿宋_GB2312" w:hAnsi="宋体" w:eastAsia="仿宋_GB2312"/>
          <w:sz w:val="30"/>
          <w:szCs w:val="30"/>
        </w:rPr>
        <w:t>。</w:t>
      </w:r>
    </w:p>
    <w:p w14:paraId="32F342D1">
      <w:pPr>
        <w:spacing w:line="360" w:lineRule="auto"/>
        <w:ind w:firstLine="640" w:firstLineChars="200"/>
        <w:rPr>
          <w:color w:val="000000"/>
          <w:sz w:val="32"/>
          <w:szCs w:val="32"/>
        </w:rPr>
      </w:pPr>
    </w:p>
    <w:p w14:paraId="451CB251">
      <w:pPr>
        <w:spacing w:line="360" w:lineRule="auto"/>
        <w:jc w:val="left"/>
        <w:rPr>
          <w:rFonts w:ascii="黑体" w:eastAsia="黑体"/>
          <w:color w:val="000000"/>
          <w:sz w:val="30"/>
          <w:szCs w:val="30"/>
        </w:rPr>
      </w:pPr>
      <w:r>
        <w:rPr>
          <w:rFonts w:hint="eastAsia" w:ascii="仿宋_GB2312" w:eastAsia="仿宋_GB2312"/>
          <w:color w:val="000000"/>
          <w:sz w:val="32"/>
          <w:szCs w:val="32"/>
        </w:rPr>
        <w:br w:type="page"/>
      </w:r>
      <w:r>
        <w:rPr>
          <w:rFonts w:hint="eastAsia" w:ascii="黑体" w:eastAsia="黑体"/>
          <w:color w:val="000000"/>
          <w:sz w:val="32"/>
          <w:szCs w:val="32"/>
        </w:rPr>
        <w:t>附件5</w:t>
      </w:r>
    </w:p>
    <w:p w14:paraId="06B39261">
      <w:pPr>
        <w:spacing w:line="360" w:lineRule="auto"/>
        <w:jc w:val="center"/>
        <w:rPr>
          <w:rFonts w:ascii="方正小标宋_GBK" w:eastAsia="方正小标宋_GBK"/>
          <w:color w:val="000000"/>
          <w:sz w:val="32"/>
          <w:szCs w:val="32"/>
        </w:rPr>
      </w:pPr>
    </w:p>
    <w:p w14:paraId="637287EF">
      <w:pPr>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医疗器械延续注册申报资料要求及说明</w:t>
      </w:r>
    </w:p>
    <w:p w14:paraId="3ADE5C0A">
      <w:pPr>
        <w:spacing w:line="360" w:lineRule="auto"/>
        <w:jc w:val="left"/>
        <w:rPr>
          <w:rFonts w:ascii="方正小标宋简体" w:eastAsia="方正小标宋简体"/>
          <w:color w:val="000000"/>
          <w:sz w:val="32"/>
          <w:szCs w:val="32"/>
        </w:rPr>
      </w:pPr>
    </w:p>
    <w:p w14:paraId="306BC62B">
      <w:pPr>
        <w:pStyle w:val="35"/>
        <w:numPr>
          <w:ilvl w:val="0"/>
          <w:numId w:val="1"/>
        </w:numPr>
        <w:spacing w:line="600" w:lineRule="exact"/>
        <w:ind w:left="-142" w:firstLine="709" w:firstLineChars="0"/>
        <w:rPr>
          <w:rFonts w:ascii="黑体" w:eastAsia="黑体" w:cs="仿宋_GB2312"/>
          <w:bCs/>
          <w:color w:val="000000"/>
          <w:sz w:val="30"/>
          <w:szCs w:val="30"/>
        </w:rPr>
      </w:pPr>
      <w:r>
        <w:rPr>
          <w:rFonts w:hint="eastAsia" w:ascii="黑体" w:eastAsia="黑体" w:cs="仿宋_GB2312"/>
          <w:bCs/>
          <w:color w:val="000000"/>
          <w:sz w:val="30"/>
          <w:szCs w:val="30"/>
        </w:rPr>
        <w:t>申请表</w:t>
      </w:r>
    </w:p>
    <w:p w14:paraId="0567BD6E">
      <w:pPr>
        <w:spacing w:line="560" w:lineRule="exact"/>
        <w:ind w:firstLine="600" w:firstLineChars="200"/>
        <w:rPr>
          <w:rFonts w:ascii="黑体" w:eastAsia="黑体"/>
          <w:color w:val="000000"/>
          <w:sz w:val="30"/>
          <w:szCs w:val="30"/>
        </w:rPr>
      </w:pPr>
      <w:r>
        <w:rPr>
          <w:rFonts w:hint="eastAsia" w:ascii="黑体" w:eastAsia="黑体" w:cs="仿宋_GB2312"/>
          <w:bCs/>
          <w:color w:val="000000"/>
          <w:sz w:val="30"/>
          <w:szCs w:val="30"/>
        </w:rPr>
        <w:t>二、证明性文件</w:t>
      </w:r>
    </w:p>
    <w:p w14:paraId="3308BD4F">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境内注册人应当提交企业营业执照的副本复印件和组织机构代码证复印件；境外注册人应当提交其在中国指定代理人的委托书、代理人承诺书及营业执照副本复印件或者机构登记证明复印件。</w:t>
      </w:r>
    </w:p>
    <w:p w14:paraId="3BA842BF">
      <w:pPr>
        <w:spacing w:line="600" w:lineRule="exact"/>
        <w:ind w:firstLine="600" w:firstLineChars="200"/>
        <w:rPr>
          <w:rFonts w:ascii="黑体" w:eastAsia="黑体" w:cs="仿宋_GB2312"/>
          <w:bCs/>
          <w:color w:val="000000"/>
          <w:sz w:val="30"/>
          <w:szCs w:val="30"/>
        </w:rPr>
      </w:pPr>
      <w:r>
        <w:rPr>
          <w:rFonts w:hint="eastAsia" w:ascii="仿宋_GB2312" w:eastAsia="仿宋_GB2312"/>
          <w:color w:val="000000"/>
          <w:sz w:val="30"/>
          <w:szCs w:val="30"/>
        </w:rPr>
        <w:t>注：进口医疗器械延续注册时，不需要提供注册人注册地或者生产地址所在国家（地区）批准产品上市销售的证明文件。</w:t>
      </w:r>
    </w:p>
    <w:p w14:paraId="04ADD0F4">
      <w:pPr>
        <w:spacing w:line="600" w:lineRule="exact"/>
        <w:ind w:firstLine="600" w:firstLineChars="200"/>
        <w:rPr>
          <w:rFonts w:ascii="仿宋_GB2312" w:eastAsia="仿宋_GB2312"/>
          <w:color w:val="000000"/>
          <w:sz w:val="30"/>
          <w:szCs w:val="30"/>
        </w:rPr>
      </w:pPr>
      <w:r>
        <w:rPr>
          <w:rFonts w:hint="eastAsia" w:ascii="黑体" w:eastAsia="黑体" w:cs="仿宋_GB2312"/>
          <w:bCs/>
          <w:color w:val="000000"/>
          <w:sz w:val="30"/>
          <w:szCs w:val="30"/>
        </w:rPr>
        <w:t>三、关于产品没有变化的声明</w:t>
      </w:r>
      <w:r>
        <w:rPr>
          <w:rFonts w:hint="eastAsia" w:ascii="黑体" w:eastAsia="黑体" w:cs="仿宋_GB2312"/>
          <w:bCs/>
          <w:color w:val="000000"/>
          <w:sz w:val="30"/>
          <w:szCs w:val="30"/>
        </w:rPr>
        <w:br w:type="textWrapping"/>
      </w:r>
      <w:r>
        <w:rPr>
          <w:rFonts w:hint="eastAsia" w:ascii="仿宋_GB2312" w:eastAsia="仿宋_GB2312"/>
          <w:color w:val="000000"/>
          <w:sz w:val="30"/>
          <w:szCs w:val="30"/>
        </w:rPr>
        <w:t xml:space="preserve">    注册人提供产品没有变化的声明。</w:t>
      </w:r>
    </w:p>
    <w:p w14:paraId="540ADDEA">
      <w:pPr>
        <w:spacing w:line="60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 xml:space="preserve">四、原医疗器械注册证及其附件的复印件、历次医疗器械注册变更文件复印件 </w:t>
      </w:r>
    </w:p>
    <w:p w14:paraId="48E280C6">
      <w:pPr>
        <w:spacing w:line="600" w:lineRule="exact"/>
        <w:ind w:firstLine="588" w:firstLineChars="196"/>
        <w:rPr>
          <w:rFonts w:ascii="黑体" w:eastAsia="黑体"/>
          <w:color w:val="000000"/>
          <w:sz w:val="30"/>
          <w:szCs w:val="30"/>
        </w:rPr>
      </w:pPr>
      <w:r>
        <w:rPr>
          <w:rFonts w:hint="eastAsia" w:ascii="黑体" w:eastAsia="黑体" w:cs="仿宋_GB2312"/>
          <w:bCs/>
          <w:color w:val="000000"/>
          <w:sz w:val="30"/>
          <w:szCs w:val="30"/>
        </w:rPr>
        <w:t>五、注册证有效期内产品分析报告</w:t>
      </w:r>
    </w:p>
    <w:p w14:paraId="6A5E9320">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（一）产品临床应用情况，用户投诉情况及采取的措施。</w:t>
      </w:r>
    </w:p>
    <w:p w14:paraId="0DF8CC16">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医疗器械不良事件汇总分析评价报告，报告应对本产品上市后发生的可疑不良事件列表、说明在每一种情况下生产企业采取的处理和解决方案。对上述不良事件进行分析评价，阐明不良事件发生的原因并对其安全性、有效性的影响予以说明。</w:t>
      </w:r>
    </w:p>
    <w:p w14:paraId="4D192C0C">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（三）在所有国家和地区的产品市场情况说明。</w:t>
      </w:r>
    </w:p>
    <w:p w14:paraId="19383C55">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（四）产品监督抽验情况（如有）。</w:t>
      </w:r>
    </w:p>
    <w:p w14:paraId="259B7654">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（五）如上市后发生了召回，应当说明召回原因、过程和处理结果。</w:t>
      </w:r>
    </w:p>
    <w:p w14:paraId="6E06B2BF">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（六）原医疗器械注册证中载明要求继续完成工作的，应当提供相关总结报告，并附相应资料。</w:t>
      </w:r>
    </w:p>
    <w:p w14:paraId="66BD4C6F">
      <w:pPr>
        <w:spacing w:line="60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六、产品检验报告</w:t>
      </w:r>
    </w:p>
    <w:p w14:paraId="6161CD9A">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p w14:paraId="3551B373">
      <w:pPr>
        <w:spacing w:line="560" w:lineRule="exact"/>
        <w:ind w:firstLine="600" w:firstLineChars="200"/>
        <w:rPr>
          <w:rFonts w:ascii="仿宋_GB2312" w:hAnsi="Calibri" w:eastAsia="仿宋_GB2312" w:cs="仿宋_GB2312"/>
          <w:bCs/>
          <w:color w:val="000000"/>
          <w:sz w:val="30"/>
          <w:szCs w:val="30"/>
        </w:rPr>
      </w:pPr>
      <w:r>
        <w:rPr>
          <w:rFonts w:hint="eastAsia" w:ascii="黑体" w:eastAsia="黑体" w:cs="仿宋_GB2312"/>
          <w:bCs/>
          <w:color w:val="000000"/>
          <w:sz w:val="30"/>
          <w:szCs w:val="30"/>
        </w:rPr>
        <w:t>七、符合性声明</w:t>
      </w:r>
    </w:p>
    <w:p w14:paraId="5B70415F">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（一）注册人声明本产品符合《医疗器械注册管理办法》和相关法规的要求；声明本产品符合现行国家标准、行业标准，并提供符合标准的清单。 </w:t>
      </w:r>
    </w:p>
    <w:p w14:paraId="29E9B2EF">
      <w:pPr>
        <w:spacing w:line="600" w:lineRule="exact"/>
        <w:ind w:firstLine="600" w:firstLineChars="200"/>
        <w:rPr>
          <w:rFonts w:ascii="仿宋_GB2312" w:hAnsi="宋体" w:eastAsia="仿宋_GB2312"/>
          <w:sz w:val="30"/>
          <w:szCs w:val="30"/>
        </w:rPr>
      </w:pPr>
      <w:r>
        <w:rPr>
          <w:rFonts w:hint="eastAsia" w:ascii="仿宋_GB2312" w:eastAsia="仿宋_GB2312"/>
          <w:color w:val="000000"/>
          <w:sz w:val="30"/>
          <w:szCs w:val="30"/>
        </w:rPr>
        <w:t>（二）</w:t>
      </w:r>
      <w:r>
        <w:rPr>
          <w:rFonts w:ascii="仿宋_GB2312" w:hAnsi="宋体" w:eastAsia="仿宋_GB2312"/>
          <w:sz w:val="30"/>
          <w:szCs w:val="30"/>
        </w:rPr>
        <w:t>所提交资料真实性的自我保证声明</w:t>
      </w:r>
      <w:r>
        <w:rPr>
          <w:rFonts w:hint="eastAsia" w:ascii="仿宋_GB2312" w:hAnsi="宋体" w:eastAsia="仿宋_GB2312"/>
          <w:sz w:val="30"/>
          <w:szCs w:val="30"/>
        </w:rPr>
        <w:t>（境内产品由注册人出具，进口产品由注册人和代理人分别出具）</w:t>
      </w:r>
      <w:r>
        <w:rPr>
          <w:rFonts w:ascii="仿宋_GB2312" w:hAnsi="宋体" w:eastAsia="仿宋_GB2312"/>
          <w:sz w:val="30"/>
          <w:szCs w:val="30"/>
        </w:rPr>
        <w:t>。</w:t>
      </w:r>
    </w:p>
    <w:p w14:paraId="20141268">
      <w:pPr>
        <w:spacing w:line="560" w:lineRule="exact"/>
        <w:ind w:firstLine="750" w:firstLineChars="250"/>
        <w:rPr>
          <w:rFonts w:ascii="黑体" w:eastAsia="黑体" w:cs="仿宋_GB2312"/>
          <w:bCs/>
          <w:color w:val="000000"/>
          <w:sz w:val="30"/>
          <w:szCs w:val="30"/>
        </w:rPr>
      </w:pPr>
      <w:r>
        <w:rPr>
          <w:rFonts w:hint="eastAsia" w:ascii="黑体" w:eastAsia="黑体" w:cs="仿宋_GB2312"/>
          <w:bCs/>
          <w:color w:val="000000"/>
          <w:sz w:val="30"/>
          <w:szCs w:val="30"/>
        </w:rPr>
        <w:t>八、其他</w:t>
      </w:r>
    </w:p>
    <w:p w14:paraId="32CEFFE4">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如在原医疗器械注册证有效期内发生了涉及产品技术要求变更的，应当提交依据注册变更文件修改的产品技术要求一式两份。</w:t>
      </w:r>
    </w:p>
    <w:p w14:paraId="7BB99B5F">
      <w:pPr>
        <w:spacing w:line="360" w:lineRule="auto"/>
        <w:ind w:firstLine="768" w:firstLineChars="240"/>
        <w:rPr>
          <w:rFonts w:ascii="仿宋_GB2312" w:eastAsia="仿宋_GB2312"/>
          <w:color w:val="000000"/>
          <w:sz w:val="32"/>
          <w:szCs w:val="32"/>
        </w:rPr>
      </w:pPr>
    </w:p>
    <w:p w14:paraId="5FD643F9">
      <w:pPr>
        <w:spacing w:line="360" w:lineRule="auto"/>
        <w:jc w:val="left"/>
        <w:rPr>
          <w:rFonts w:ascii="黑体" w:eastAsia="黑体"/>
          <w:color w:val="000000"/>
          <w:sz w:val="32"/>
          <w:szCs w:val="32"/>
        </w:rPr>
      </w:pPr>
      <w:r>
        <w:rPr>
          <w:rFonts w:hint="eastAsia" w:ascii="仿宋_GB2312" w:eastAsia="仿宋_GB2312"/>
          <w:b/>
          <w:color w:val="000000"/>
          <w:sz w:val="30"/>
          <w:szCs w:val="30"/>
        </w:rPr>
        <w:br w:type="page"/>
      </w:r>
      <w:r>
        <w:rPr>
          <w:rFonts w:hint="eastAsia" w:ascii="黑体" w:eastAsia="黑体"/>
          <w:color w:val="000000"/>
          <w:sz w:val="32"/>
          <w:szCs w:val="32"/>
        </w:rPr>
        <w:t>附件6</w:t>
      </w:r>
    </w:p>
    <w:p w14:paraId="1BA309AE">
      <w:pPr>
        <w:spacing w:line="480" w:lineRule="exact"/>
        <w:jc w:val="left"/>
        <w:rPr>
          <w:rFonts w:ascii="仿宋_GB2312" w:eastAsia="仿宋_GB2312"/>
          <w:color w:val="000000"/>
          <w:sz w:val="30"/>
          <w:szCs w:val="30"/>
        </w:rPr>
      </w:pPr>
    </w:p>
    <w:p w14:paraId="5DCECF9A">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医疗器械注册变更申报资料要求及说明</w:t>
      </w:r>
    </w:p>
    <w:p w14:paraId="4726F8AD">
      <w:pPr>
        <w:spacing w:line="480" w:lineRule="exact"/>
        <w:jc w:val="center"/>
        <w:rPr>
          <w:rFonts w:ascii="方正小标宋_GBK" w:eastAsia="方正小标宋_GBK"/>
          <w:color w:val="000000"/>
          <w:sz w:val="36"/>
          <w:szCs w:val="36"/>
        </w:rPr>
      </w:pPr>
    </w:p>
    <w:p w14:paraId="195F0683">
      <w:pPr>
        <w:spacing w:line="48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登记事项变更申报资料要求及说明</w:t>
      </w:r>
    </w:p>
    <w:p w14:paraId="770BB120">
      <w:pPr>
        <w:spacing w:line="480" w:lineRule="exact"/>
        <w:ind w:firstLine="712" w:firstLineChars="198"/>
        <w:jc w:val="left"/>
        <w:rPr>
          <w:rFonts w:ascii="方正小标宋简体" w:eastAsia="方正小标宋简体"/>
          <w:color w:val="000000"/>
          <w:sz w:val="36"/>
          <w:szCs w:val="36"/>
        </w:rPr>
      </w:pPr>
    </w:p>
    <w:p w14:paraId="709AE85C">
      <w:pPr>
        <w:pStyle w:val="35"/>
        <w:numPr>
          <w:ilvl w:val="0"/>
          <w:numId w:val="1"/>
        </w:numPr>
        <w:spacing w:line="540" w:lineRule="exact"/>
        <w:ind w:left="0" w:firstLine="600" w:firstLineChars="0"/>
        <w:rPr>
          <w:rFonts w:ascii="黑体" w:eastAsia="黑体" w:cs="仿宋_GB2312"/>
          <w:bCs/>
          <w:color w:val="000000"/>
          <w:sz w:val="30"/>
          <w:szCs w:val="30"/>
        </w:rPr>
      </w:pPr>
      <w:r>
        <w:rPr>
          <w:rFonts w:hint="eastAsia" w:ascii="黑体" w:eastAsia="黑体" w:cs="仿宋_GB2312"/>
          <w:bCs/>
          <w:color w:val="000000"/>
          <w:sz w:val="30"/>
          <w:szCs w:val="30"/>
        </w:rPr>
        <w:t>申请表</w:t>
      </w:r>
    </w:p>
    <w:p w14:paraId="0A065535">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二、证明性文件</w:t>
      </w:r>
    </w:p>
    <w:p w14:paraId="5D089333">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（一）境内注册人提交：</w:t>
      </w:r>
    </w:p>
    <w:p w14:paraId="37507F82">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1.企业营业执照副本复印件。</w:t>
      </w:r>
    </w:p>
    <w:p w14:paraId="42FA4316">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2.组织机构代码证复印件。</w:t>
      </w:r>
    </w:p>
    <w:p w14:paraId="6BABB9C1">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（二）境外注册人提交：</w:t>
      </w:r>
    </w:p>
    <w:p w14:paraId="37FE54A2">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1.如变更事项在境外注册人注册地或生产地址所在国家（地区），需要获得新的医疗器械主管部门出具的允许产品上市销售证明文件或新的企业资格证明文件的，应当提交相应文件；</w:t>
      </w:r>
      <w:r>
        <w:rPr>
          <w:rFonts w:hint="eastAsia" w:ascii="仿宋_GB2312" w:eastAsia="仿宋_GB2312"/>
          <w:color w:val="000000"/>
          <w:sz w:val="30"/>
          <w:szCs w:val="30"/>
        </w:rPr>
        <w:t>如变更事项不需要获得注册人</w:t>
      </w:r>
      <w:r>
        <w:rPr>
          <w:rFonts w:hint="eastAsia" w:ascii="仿宋_GB2312" w:hAnsi="宋体" w:eastAsia="仿宋_GB2312"/>
          <w:sz w:val="30"/>
          <w:szCs w:val="30"/>
        </w:rPr>
        <w:t>注册地</w:t>
      </w:r>
      <w:r>
        <w:rPr>
          <w:rFonts w:hint="eastAsia" w:ascii="仿宋_GB2312" w:hAnsi="仿宋" w:eastAsia="仿宋_GB2312"/>
          <w:sz w:val="30"/>
          <w:szCs w:val="30"/>
        </w:rPr>
        <w:t>或生产地址</w:t>
      </w:r>
      <w:r>
        <w:rPr>
          <w:rFonts w:hint="eastAsia" w:ascii="仿宋_GB2312" w:eastAsia="仿宋_GB2312"/>
          <w:color w:val="000000"/>
          <w:sz w:val="30"/>
          <w:szCs w:val="30"/>
        </w:rPr>
        <w:t>所在国家（地区）医疗器械主管部门批准的，应当予以说明。</w:t>
      </w:r>
    </w:p>
    <w:p w14:paraId="1920C794">
      <w:pPr>
        <w:spacing w:line="540" w:lineRule="exact"/>
        <w:ind w:firstLine="588" w:firstLineChars="196"/>
        <w:rPr>
          <w:rFonts w:ascii="黑体" w:eastAsia="黑体" w:cs="仿宋_GB2312"/>
          <w:bCs/>
          <w:color w:val="000000"/>
          <w:sz w:val="30"/>
          <w:szCs w:val="30"/>
        </w:rPr>
      </w:pPr>
      <w:r>
        <w:rPr>
          <w:rFonts w:hint="eastAsia" w:ascii="仿宋_GB2312" w:eastAsia="仿宋_GB2312" w:cs="仿宋_GB2312"/>
          <w:bCs/>
          <w:color w:val="000000"/>
          <w:sz w:val="30"/>
          <w:szCs w:val="30"/>
        </w:rPr>
        <w:t>2.境外注册人在中国境内指定代理人的委托书、代理人承诺书及</w:t>
      </w:r>
      <w:r>
        <w:rPr>
          <w:rFonts w:hint="eastAsia" w:ascii="仿宋_GB2312" w:eastAsia="仿宋_GB2312"/>
          <w:color w:val="000000"/>
          <w:sz w:val="30"/>
          <w:szCs w:val="30"/>
        </w:rPr>
        <w:t>营业执照副本复印件或者机构登记证明复印件</w:t>
      </w:r>
      <w:r>
        <w:rPr>
          <w:rFonts w:hint="eastAsia" w:ascii="仿宋_GB2312" w:eastAsia="仿宋_GB2312" w:cs="仿宋_GB2312"/>
          <w:bCs/>
          <w:color w:val="000000"/>
          <w:sz w:val="30"/>
          <w:szCs w:val="30"/>
        </w:rPr>
        <w:t>。</w:t>
      </w:r>
    </w:p>
    <w:p w14:paraId="4E712478">
      <w:pPr>
        <w:spacing w:line="540" w:lineRule="exact"/>
        <w:ind w:firstLine="588" w:firstLineChars="196"/>
        <w:rPr>
          <w:rFonts w:ascii="黑体" w:eastAsia="黑体" w:cs="仿宋_GB2312"/>
          <w:bCs/>
          <w:color w:val="000000"/>
          <w:sz w:val="30"/>
          <w:szCs w:val="30"/>
        </w:rPr>
      </w:pPr>
      <w:r>
        <w:rPr>
          <w:rFonts w:hint="eastAsia" w:ascii="黑体" w:eastAsia="黑体" w:cs="仿宋_GB2312"/>
          <w:bCs/>
          <w:color w:val="000000"/>
          <w:sz w:val="30"/>
          <w:szCs w:val="30"/>
        </w:rPr>
        <w:t>三、注册人关于变更情况的声明</w:t>
      </w:r>
    </w:p>
    <w:p w14:paraId="0DB402A9">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四、原医疗器械注册证及其附件复印件、历次医疗器械注册变更文件复印件</w:t>
      </w:r>
    </w:p>
    <w:p w14:paraId="7C817188">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五、关于变更情况相关的申报资料要求</w:t>
      </w:r>
    </w:p>
    <w:p w14:paraId="1B94FFC3">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（一）注册人名称变更：</w:t>
      </w:r>
      <w:r>
        <w:rPr>
          <w:rFonts w:ascii="仿宋_GB2312" w:eastAsia="仿宋_GB2312"/>
          <w:color w:val="000000"/>
          <w:sz w:val="30"/>
          <w:szCs w:val="30"/>
        </w:rPr>
        <w:t xml:space="preserve"> </w:t>
      </w:r>
    </w:p>
    <w:p w14:paraId="3A8976D3">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企业名称变更核准通知书（境内注册人）和/或相应详细变更情况说明及相应证明文件。</w:t>
      </w:r>
    </w:p>
    <w:p w14:paraId="5848FD7D">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（二）注册人住所变更：</w:t>
      </w:r>
    </w:p>
    <w:p w14:paraId="27C2DA64">
      <w:pPr>
        <w:spacing w:line="540" w:lineRule="exact"/>
        <w:ind w:left="638" w:leftChars="304"/>
        <w:rPr>
          <w:rFonts w:ascii="仿宋_GB2312" w:eastAsia="仿宋_GB2312"/>
          <w:color w:val="000000"/>
          <w:sz w:val="30"/>
          <w:szCs w:val="30"/>
        </w:rPr>
      </w:pPr>
      <w:r>
        <w:rPr>
          <w:rFonts w:hint="eastAsia" w:ascii="仿宋_GB2312" w:eastAsia="仿宋_GB2312" w:cs="仿宋_GB2312"/>
          <w:bCs/>
          <w:color w:val="000000"/>
          <w:sz w:val="30"/>
          <w:szCs w:val="30"/>
        </w:rPr>
        <w:t>相应详细变更情况说明及相应证明文件。</w:t>
      </w:r>
    </w:p>
    <w:p w14:paraId="0151CE58">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（三）境内医疗器械生产地址变更：</w:t>
      </w:r>
      <w:r>
        <w:rPr>
          <w:rFonts w:ascii="仿宋_GB2312" w:eastAsia="仿宋_GB2312"/>
          <w:color w:val="000000"/>
          <w:sz w:val="30"/>
          <w:szCs w:val="30"/>
        </w:rPr>
        <w:t xml:space="preserve"> </w:t>
      </w:r>
    </w:p>
    <w:p w14:paraId="0E0175C9">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应当提供相应变更后的生产许可证。</w:t>
      </w:r>
    </w:p>
    <w:p w14:paraId="73C87D97">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（四）代理人变更：</w:t>
      </w:r>
      <w:r>
        <w:rPr>
          <w:rFonts w:ascii="仿宋_GB2312" w:eastAsia="仿宋_GB2312"/>
          <w:color w:val="000000"/>
          <w:sz w:val="30"/>
          <w:szCs w:val="30"/>
        </w:rPr>
        <w:t xml:space="preserve"> </w:t>
      </w:r>
    </w:p>
    <w:p w14:paraId="54B53C4C">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1.注册人出具变更代理人的声明。</w:t>
      </w:r>
      <w:r>
        <w:rPr>
          <w:rFonts w:ascii="仿宋_GB2312" w:eastAsia="仿宋_GB2312"/>
          <w:color w:val="000000"/>
          <w:sz w:val="30"/>
          <w:szCs w:val="30"/>
        </w:rPr>
        <w:t xml:space="preserve"> </w:t>
      </w:r>
    </w:p>
    <w:p w14:paraId="1D28C70F">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2.注册人出具新代理人委托书、新代理人出具的承诺书。</w:t>
      </w:r>
    </w:p>
    <w:p w14:paraId="7C854F80">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3.变更后代理人的营业执照副本复印件或机构登记证明复印件。</w:t>
      </w:r>
    </w:p>
    <w:p w14:paraId="498EC2B4">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（五）代理人住所变更：</w:t>
      </w:r>
      <w:r>
        <w:rPr>
          <w:rFonts w:ascii="仿宋_GB2312" w:eastAsia="仿宋_GB2312"/>
          <w:color w:val="000000"/>
          <w:sz w:val="30"/>
          <w:szCs w:val="30"/>
        </w:rPr>
        <w:t xml:space="preserve"> </w:t>
      </w:r>
    </w:p>
    <w:p w14:paraId="6F2BAE67">
      <w:pPr>
        <w:pStyle w:val="39"/>
        <w:spacing w:line="560" w:lineRule="exact"/>
        <w:ind w:firstLine="648" w:firstLineChars="216"/>
        <w:rPr>
          <w:rFonts w:ascii="仿宋_GB2312" w:eastAsia="仿宋_GB2312"/>
          <w:color w:val="000000"/>
          <w:sz w:val="30"/>
          <w:szCs w:val="30"/>
        </w:rPr>
      </w:pPr>
      <w:r>
        <w:rPr>
          <w:rFonts w:hint="eastAsia" w:ascii="仿宋_GB2312" w:eastAsia="仿宋_GB2312"/>
          <w:color w:val="000000"/>
          <w:sz w:val="30"/>
          <w:szCs w:val="30"/>
        </w:rPr>
        <w:t>变更前后营业执照副本复印件或机构登记证明复印件。</w:t>
      </w:r>
    </w:p>
    <w:p w14:paraId="64419676">
      <w:pPr>
        <w:spacing w:line="540" w:lineRule="exact"/>
        <w:ind w:firstLine="750" w:firstLineChars="250"/>
        <w:rPr>
          <w:rFonts w:ascii="黑体" w:eastAsia="黑体" w:cs="仿宋_GB2312"/>
          <w:bCs/>
          <w:color w:val="000000"/>
          <w:sz w:val="30"/>
          <w:szCs w:val="30"/>
        </w:rPr>
      </w:pPr>
      <w:r>
        <w:rPr>
          <w:rFonts w:hint="eastAsia" w:ascii="黑体" w:eastAsia="黑体" w:cs="仿宋_GB2312"/>
          <w:bCs/>
          <w:color w:val="000000"/>
          <w:sz w:val="30"/>
          <w:szCs w:val="30"/>
        </w:rPr>
        <w:t>六、符合性声明</w:t>
      </w:r>
    </w:p>
    <w:p w14:paraId="60B9664C">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（一）注册人声明本产品符合《医疗器械注册管理办法》和相关法规的要求；声明本产品符合现行国家标准、行业标准，并提供符合标准的清单。</w:t>
      </w:r>
    </w:p>
    <w:p w14:paraId="2C79A2A6">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ascii="仿宋_GB2312" w:eastAsia="仿宋_GB2312"/>
          <w:color w:val="000000"/>
          <w:sz w:val="30"/>
          <w:szCs w:val="30"/>
        </w:rPr>
        <w:t>所提交资料真实性的自我保证声明</w:t>
      </w:r>
      <w:r>
        <w:rPr>
          <w:rFonts w:hint="eastAsia" w:ascii="仿宋_GB2312" w:eastAsia="仿宋_GB2312"/>
          <w:color w:val="000000"/>
          <w:sz w:val="30"/>
          <w:szCs w:val="30"/>
        </w:rPr>
        <w:t>（境内产品由注册人出具，进口产品由注册人和代理人分别出具）</w:t>
      </w:r>
      <w:r>
        <w:rPr>
          <w:rFonts w:ascii="仿宋_GB2312" w:eastAsia="仿宋_GB2312"/>
          <w:color w:val="000000"/>
          <w:sz w:val="30"/>
          <w:szCs w:val="30"/>
        </w:rPr>
        <w:t>。</w:t>
      </w:r>
    </w:p>
    <w:p w14:paraId="1F9DB8AF">
      <w:pPr>
        <w:spacing w:line="540" w:lineRule="exact"/>
        <w:ind w:firstLine="450" w:firstLineChars="150"/>
        <w:rPr>
          <w:rFonts w:ascii="仿宋_GB2312" w:eastAsia="仿宋_GB2312"/>
          <w:color w:val="000000"/>
          <w:sz w:val="30"/>
          <w:szCs w:val="30"/>
        </w:rPr>
      </w:pPr>
    </w:p>
    <w:p w14:paraId="3F5BB2F5">
      <w:pPr>
        <w:spacing w:line="360" w:lineRule="auto"/>
        <w:ind w:firstLine="723"/>
        <w:jc w:val="center"/>
        <w:rPr>
          <w:rFonts w:ascii="方正小标宋_GBK" w:eastAsia="方正小标宋_GBK"/>
          <w:color w:val="000000"/>
          <w:sz w:val="36"/>
          <w:szCs w:val="36"/>
        </w:rPr>
      </w:pPr>
    </w:p>
    <w:p w14:paraId="442DC3E4">
      <w:pPr>
        <w:spacing w:line="360" w:lineRule="auto"/>
        <w:ind w:firstLine="723"/>
        <w:jc w:val="center"/>
        <w:rPr>
          <w:rFonts w:ascii="方正小标宋_GBK" w:eastAsia="方正小标宋_GBK"/>
          <w:color w:val="000000"/>
          <w:sz w:val="36"/>
          <w:szCs w:val="36"/>
        </w:rPr>
      </w:pPr>
    </w:p>
    <w:p w14:paraId="475D8A5D">
      <w:pPr>
        <w:spacing w:line="360" w:lineRule="auto"/>
        <w:ind w:firstLine="723"/>
        <w:jc w:val="center"/>
        <w:rPr>
          <w:rFonts w:ascii="方正小标宋_GBK" w:eastAsia="方正小标宋_GBK"/>
          <w:color w:val="000000"/>
          <w:sz w:val="36"/>
          <w:szCs w:val="36"/>
        </w:rPr>
      </w:pPr>
    </w:p>
    <w:p w14:paraId="204AB2A9">
      <w:pPr>
        <w:spacing w:line="360" w:lineRule="auto"/>
        <w:ind w:firstLine="723"/>
        <w:jc w:val="center"/>
        <w:rPr>
          <w:rFonts w:hint="eastAsia" w:ascii="方正小标宋_GBK" w:eastAsia="方正小标宋_GBK"/>
          <w:color w:val="000000"/>
          <w:sz w:val="36"/>
          <w:szCs w:val="36"/>
        </w:rPr>
      </w:pPr>
    </w:p>
    <w:p w14:paraId="0D9F30A0">
      <w:pPr>
        <w:spacing w:line="360" w:lineRule="auto"/>
        <w:ind w:firstLine="723"/>
        <w:jc w:val="center"/>
        <w:rPr>
          <w:rFonts w:ascii="方正小标宋_GBK" w:eastAsia="方正小标宋_GBK"/>
          <w:color w:val="000000"/>
          <w:sz w:val="36"/>
          <w:szCs w:val="36"/>
        </w:rPr>
      </w:pPr>
    </w:p>
    <w:p w14:paraId="495C0B05">
      <w:pPr>
        <w:spacing w:line="360" w:lineRule="auto"/>
        <w:jc w:val="center"/>
        <w:rPr>
          <w:rFonts w:ascii="方正小标宋简体" w:eastAsia="方正小标宋简体"/>
          <w:color w:val="000000"/>
          <w:sz w:val="36"/>
          <w:szCs w:val="36"/>
        </w:rPr>
      </w:pPr>
      <w:r>
        <w:rPr>
          <w:rFonts w:hint="eastAsia" w:ascii="方正小标宋简体" w:eastAsia="方正小标宋简体"/>
          <w:color w:val="000000"/>
          <w:sz w:val="36"/>
          <w:szCs w:val="36"/>
        </w:rPr>
        <w:t>许可事项变更申报资料要求及说明</w:t>
      </w:r>
    </w:p>
    <w:p w14:paraId="3625F346">
      <w:pPr>
        <w:spacing w:line="560" w:lineRule="exact"/>
        <w:ind w:firstLine="600" w:firstLineChars="200"/>
        <w:rPr>
          <w:rFonts w:ascii="黑体" w:eastAsia="黑体" w:cs="仿宋_GB2312"/>
          <w:bCs/>
          <w:color w:val="000000"/>
          <w:sz w:val="30"/>
          <w:szCs w:val="30"/>
        </w:rPr>
      </w:pPr>
    </w:p>
    <w:p w14:paraId="716D95E0">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一、申请表</w:t>
      </w:r>
    </w:p>
    <w:p w14:paraId="3AC57644">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二、证明性文件</w:t>
      </w:r>
    </w:p>
    <w:p w14:paraId="3B22413F">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（一）境内注册人应当提交：</w:t>
      </w:r>
    </w:p>
    <w:p w14:paraId="585D8672">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1.企业营业执照副本复印件。</w:t>
      </w:r>
    </w:p>
    <w:p w14:paraId="0C068AC9">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2.组织机构代码证复印件。</w:t>
      </w:r>
    </w:p>
    <w:p w14:paraId="01413D3D">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（二）境外注册人应当提交：</w:t>
      </w:r>
    </w:p>
    <w:p w14:paraId="0F3E4BE8">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1.如变更事项在境外注册人注册地或生产地址所在国家（地区），需要获得新的医疗器械主管部门出具的允许产品上市销售证明文件和新的企业资格证明文件的，应当提交相应文件；</w:t>
      </w:r>
      <w:r>
        <w:rPr>
          <w:rFonts w:hint="eastAsia" w:ascii="仿宋_GB2312" w:eastAsia="仿宋_GB2312"/>
          <w:sz w:val="30"/>
          <w:szCs w:val="30"/>
        </w:rPr>
        <w:t>如变更事项不需要获得注册人</w:t>
      </w:r>
      <w:r>
        <w:rPr>
          <w:rFonts w:hint="eastAsia" w:ascii="仿宋_GB2312" w:hAnsi="宋体" w:eastAsia="仿宋_GB2312"/>
          <w:sz w:val="30"/>
          <w:szCs w:val="30"/>
        </w:rPr>
        <w:t>注册地</w:t>
      </w:r>
      <w:r>
        <w:rPr>
          <w:rFonts w:hint="eastAsia" w:ascii="仿宋_GB2312" w:hAnsi="仿宋" w:eastAsia="仿宋_GB2312"/>
          <w:sz w:val="30"/>
          <w:szCs w:val="30"/>
        </w:rPr>
        <w:t>或生产地址</w:t>
      </w:r>
      <w:r>
        <w:rPr>
          <w:rFonts w:hint="eastAsia" w:ascii="仿宋_GB2312" w:eastAsia="仿宋_GB2312"/>
          <w:sz w:val="30"/>
          <w:szCs w:val="30"/>
        </w:rPr>
        <w:t>所在国家（地区）医疗器械主管部门批准的，应当予以说明。</w:t>
      </w:r>
    </w:p>
    <w:p w14:paraId="64917C81">
      <w:pPr>
        <w:spacing w:line="56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2.境外注册人在中国境内指定代理人的委托书、代理人承诺书及</w:t>
      </w:r>
      <w:r>
        <w:rPr>
          <w:rFonts w:hint="eastAsia" w:ascii="仿宋_GB2312" w:eastAsia="仿宋_GB2312"/>
          <w:color w:val="000000"/>
          <w:sz w:val="30"/>
          <w:szCs w:val="30"/>
        </w:rPr>
        <w:t>营业执照副本复印件或者机构登记证明复印件</w:t>
      </w:r>
      <w:r>
        <w:rPr>
          <w:rFonts w:hint="eastAsia" w:ascii="仿宋_GB2312" w:eastAsia="仿宋_GB2312" w:cs="仿宋_GB2312"/>
          <w:bCs/>
          <w:color w:val="000000"/>
          <w:sz w:val="30"/>
          <w:szCs w:val="30"/>
        </w:rPr>
        <w:t>。</w:t>
      </w:r>
    </w:p>
    <w:p w14:paraId="665254EC">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三、注册人关于变更情况的声明</w:t>
      </w:r>
    </w:p>
    <w:p w14:paraId="418F7755">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四、原医疗器械注册证及其附件复印件、历次医疗器械注册变更文件复印件</w:t>
      </w:r>
    </w:p>
    <w:p w14:paraId="0AF3F368">
      <w:pPr>
        <w:spacing w:line="560" w:lineRule="exact"/>
        <w:ind w:firstLine="600" w:firstLineChars="200"/>
        <w:rPr>
          <w:rFonts w:ascii="黑体" w:eastAsia="黑体"/>
          <w:color w:val="000000"/>
          <w:sz w:val="30"/>
          <w:szCs w:val="30"/>
        </w:rPr>
      </w:pPr>
      <w:r>
        <w:rPr>
          <w:rFonts w:hint="eastAsia" w:ascii="黑体" w:eastAsia="黑体" w:cs="仿宋_GB2312"/>
          <w:bCs/>
          <w:color w:val="000000"/>
          <w:sz w:val="30"/>
          <w:szCs w:val="30"/>
        </w:rPr>
        <w:t>五、变更申请项目申报资料要求</w:t>
      </w:r>
    </w:p>
    <w:p w14:paraId="20BD8B6E">
      <w:pPr>
        <w:spacing w:line="560" w:lineRule="exact"/>
        <w:ind w:firstLine="600" w:firstLineChars="200"/>
        <w:rPr>
          <w:rFonts w:ascii="宋体"/>
          <w:sz w:val="30"/>
          <w:szCs w:val="30"/>
        </w:rPr>
      </w:pPr>
      <w:r>
        <w:rPr>
          <w:rFonts w:hint="eastAsia" w:ascii="仿宋_GB2312" w:eastAsia="仿宋_GB2312" w:cs="仿宋_GB2312"/>
          <w:bCs/>
          <w:sz w:val="30"/>
          <w:szCs w:val="30"/>
        </w:rPr>
        <w:t>根据具体变更情况选择提交以下文件：</w:t>
      </w:r>
    </w:p>
    <w:p w14:paraId="6D4095B7">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（一）产品名称变化的对比表及说明。</w:t>
      </w:r>
    </w:p>
    <w:p w14:paraId="15C8A247">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（二）产品技术要求变化的对比表及说明。</w:t>
      </w:r>
    </w:p>
    <w:p w14:paraId="3AAE7C17">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（三）型号、规格变化的对比表及说明。</w:t>
      </w:r>
    </w:p>
    <w:p w14:paraId="399C30B0">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（四）结构及组成变化的对比表及说明。</w:t>
      </w:r>
    </w:p>
    <w:p w14:paraId="7F5DF9EF">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（五）产品适用范围变化的对比表及说明。</w:t>
      </w:r>
    </w:p>
    <w:p w14:paraId="345E315B">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（六）进口医疗器械生产地址变化的对比表及说明。</w:t>
      </w:r>
    </w:p>
    <w:p w14:paraId="3162D5FD">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 xml:space="preserve">（七）注册证中“其他内容”变化的对比表及说明。 </w:t>
      </w:r>
    </w:p>
    <w:p w14:paraId="376922AF">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（八）其他变化的说明。</w:t>
      </w:r>
    </w:p>
    <w:p w14:paraId="13F1137B">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六、与产品变化相关的安全风险管理报告</w:t>
      </w:r>
    </w:p>
    <w:p w14:paraId="4B21858E">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七、变化部分对产品安全性、有效性影响的资料</w:t>
      </w:r>
    </w:p>
    <w:p w14:paraId="70BC80A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分析并说明变化部分对产品安全性、有效性的影响，并提供相关的研究资料。适用范围变化的必须提供临床评价资料。</w:t>
      </w:r>
    </w:p>
    <w:p w14:paraId="2CFA4959">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八、针对产品技术要求变化部分的注册检验报告</w:t>
      </w:r>
    </w:p>
    <w:p w14:paraId="1584C7F1">
      <w:pPr>
        <w:spacing w:line="56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九、符合性声明</w:t>
      </w:r>
    </w:p>
    <w:p w14:paraId="5E1AF36B">
      <w:pPr>
        <w:pStyle w:val="39"/>
        <w:spacing w:line="560" w:lineRule="exact"/>
        <w:ind w:firstLine="600"/>
        <w:rPr>
          <w:rFonts w:ascii="仿宋_GB2312" w:eastAsia="仿宋_GB2312"/>
          <w:color w:val="000000"/>
          <w:sz w:val="30"/>
          <w:szCs w:val="30"/>
        </w:rPr>
      </w:pPr>
      <w:r>
        <w:rPr>
          <w:rFonts w:hint="eastAsia" w:ascii="仿宋_GB2312" w:eastAsia="仿宋_GB2312" w:cs="仿宋_GB2312"/>
          <w:bCs/>
          <w:color w:val="000000"/>
          <w:sz w:val="30"/>
          <w:szCs w:val="30"/>
        </w:rPr>
        <w:t>（一）注册人</w:t>
      </w:r>
      <w:r>
        <w:rPr>
          <w:rFonts w:hint="eastAsia" w:ascii="仿宋_GB2312" w:eastAsia="仿宋_GB2312"/>
          <w:color w:val="000000"/>
          <w:sz w:val="30"/>
          <w:szCs w:val="30"/>
        </w:rPr>
        <w:t>声明本产品符合《医疗器械注册管理办法》和相关法规的要求；</w:t>
      </w:r>
      <w:r>
        <w:rPr>
          <w:rFonts w:hint="eastAsia" w:ascii="仿宋_GB2312" w:eastAsia="仿宋_GB2312" w:cs="仿宋_GB2312"/>
          <w:bCs/>
          <w:color w:val="000000"/>
          <w:sz w:val="30"/>
          <w:szCs w:val="30"/>
        </w:rPr>
        <w:t>声明本产品符合现行国家标准、行业标准，并提供符合标准的清单。</w:t>
      </w:r>
    </w:p>
    <w:p w14:paraId="22576E35">
      <w:pPr>
        <w:spacing w:line="560" w:lineRule="exact"/>
        <w:ind w:firstLine="600" w:firstLineChars="200"/>
        <w:rPr>
          <w:rFonts w:ascii="仿宋_GB2312" w:hAnsi="宋体" w:eastAsia="仿宋_GB2312"/>
          <w:sz w:val="30"/>
          <w:szCs w:val="30"/>
        </w:rPr>
      </w:pPr>
      <w:r>
        <w:rPr>
          <w:rFonts w:hint="eastAsia" w:ascii="仿宋_GB2312" w:eastAsia="仿宋_GB2312"/>
          <w:color w:val="000000"/>
          <w:sz w:val="30"/>
          <w:szCs w:val="30"/>
        </w:rPr>
        <w:t>（二）</w:t>
      </w:r>
      <w:r>
        <w:rPr>
          <w:rFonts w:ascii="仿宋_GB2312" w:hAnsi="宋体" w:eastAsia="仿宋_GB2312"/>
          <w:sz w:val="30"/>
          <w:szCs w:val="30"/>
        </w:rPr>
        <w:t>所提交资料真实性的自我保证声明</w:t>
      </w:r>
      <w:r>
        <w:rPr>
          <w:rFonts w:hint="eastAsia" w:ascii="仿宋_GB2312" w:hAnsi="宋体" w:eastAsia="仿宋_GB2312"/>
          <w:sz w:val="30"/>
          <w:szCs w:val="30"/>
        </w:rPr>
        <w:t>（境内产品由注册人出具，进口产品由注册人和代理人分别出具）</w:t>
      </w:r>
      <w:r>
        <w:rPr>
          <w:rFonts w:ascii="仿宋_GB2312" w:hAnsi="宋体" w:eastAsia="仿宋_GB2312"/>
          <w:sz w:val="30"/>
          <w:szCs w:val="30"/>
        </w:rPr>
        <w:t>。</w:t>
      </w:r>
    </w:p>
    <w:p w14:paraId="4F471093">
      <w:pPr>
        <w:spacing w:before="50" w:after="50" w:line="560" w:lineRule="exact"/>
        <w:jc w:val="left"/>
        <w:rPr>
          <w:rFonts w:ascii="仿宋_GB2312" w:eastAsia="仿宋_GB2312"/>
          <w:color w:val="000000"/>
          <w:sz w:val="30"/>
          <w:szCs w:val="30"/>
        </w:rPr>
      </w:pPr>
    </w:p>
    <w:p w14:paraId="07F0C109">
      <w:pPr>
        <w:spacing w:before="50" w:after="50" w:line="560" w:lineRule="exact"/>
        <w:jc w:val="left"/>
        <w:rPr>
          <w:rFonts w:ascii="仿宋_GB2312" w:eastAsia="仿宋_GB2312"/>
          <w:color w:val="000000"/>
          <w:sz w:val="30"/>
          <w:szCs w:val="30"/>
        </w:rPr>
      </w:pPr>
    </w:p>
    <w:p w14:paraId="4D2477F7">
      <w:pPr>
        <w:spacing w:before="50" w:after="50" w:line="560" w:lineRule="exact"/>
        <w:jc w:val="left"/>
        <w:rPr>
          <w:rFonts w:ascii="仿宋_GB2312" w:eastAsia="仿宋_GB2312"/>
          <w:color w:val="000000"/>
          <w:sz w:val="30"/>
          <w:szCs w:val="30"/>
        </w:rPr>
      </w:pPr>
    </w:p>
    <w:p w14:paraId="2225112F">
      <w:pPr>
        <w:spacing w:before="50" w:after="50" w:line="560" w:lineRule="exact"/>
        <w:jc w:val="left"/>
        <w:rPr>
          <w:rFonts w:ascii="仿宋_GB2312" w:eastAsia="仿宋_GB2312"/>
          <w:color w:val="000000"/>
          <w:sz w:val="30"/>
          <w:szCs w:val="30"/>
        </w:rPr>
      </w:pPr>
    </w:p>
    <w:p w14:paraId="07D50DF6">
      <w:pPr>
        <w:spacing w:before="50" w:after="50" w:line="560" w:lineRule="exact"/>
        <w:jc w:val="left"/>
        <w:rPr>
          <w:rFonts w:ascii="仿宋_GB2312" w:eastAsia="仿宋_GB2312"/>
          <w:color w:val="000000"/>
          <w:sz w:val="30"/>
          <w:szCs w:val="30"/>
        </w:rPr>
      </w:pPr>
    </w:p>
    <w:p w14:paraId="6FDCCDC5">
      <w:pPr>
        <w:spacing w:before="50" w:after="50" w:line="560" w:lineRule="exact"/>
        <w:jc w:val="left"/>
        <w:rPr>
          <w:rFonts w:ascii="仿宋_GB2312" w:eastAsia="仿宋_GB2312"/>
          <w:color w:val="000000"/>
          <w:sz w:val="30"/>
          <w:szCs w:val="30"/>
        </w:rPr>
      </w:pPr>
    </w:p>
    <w:p w14:paraId="1B3F58F4">
      <w:pPr>
        <w:spacing w:before="50" w:after="50" w:line="560" w:lineRule="exact"/>
        <w:jc w:val="left"/>
        <w:rPr>
          <w:rFonts w:ascii="仿宋_GB2312" w:eastAsia="仿宋_GB2312"/>
          <w:color w:val="000000"/>
          <w:sz w:val="30"/>
          <w:szCs w:val="30"/>
        </w:rPr>
      </w:pPr>
    </w:p>
    <w:p w14:paraId="5A04FBA9">
      <w:pPr>
        <w:spacing w:before="50" w:after="50" w:line="560" w:lineRule="exact"/>
        <w:jc w:val="left"/>
        <w:rPr>
          <w:rFonts w:ascii="仿宋_GB2312" w:eastAsia="仿宋_GB2312"/>
          <w:color w:val="000000"/>
          <w:sz w:val="30"/>
          <w:szCs w:val="30"/>
        </w:rPr>
      </w:pPr>
    </w:p>
    <w:p w14:paraId="3CD92B73">
      <w:pPr>
        <w:spacing w:before="50" w:after="50" w:line="560" w:lineRule="exact"/>
        <w:jc w:val="left"/>
        <w:rPr>
          <w:rFonts w:ascii="仿宋_GB2312" w:eastAsia="仿宋_GB2312"/>
          <w:color w:val="000000"/>
          <w:sz w:val="30"/>
          <w:szCs w:val="30"/>
        </w:rPr>
      </w:pPr>
    </w:p>
    <w:p w14:paraId="56B6BD55">
      <w:pPr>
        <w:spacing w:before="50" w:after="50" w:line="560" w:lineRule="exact"/>
        <w:jc w:val="left"/>
        <w:rPr>
          <w:rFonts w:ascii="黑体" w:eastAsia="黑体"/>
          <w:color w:val="000000"/>
          <w:sz w:val="32"/>
          <w:szCs w:val="32"/>
        </w:rPr>
      </w:pPr>
      <w:r>
        <w:rPr>
          <w:rFonts w:hint="eastAsia" w:ascii="黑体" w:eastAsia="黑体"/>
          <w:color w:val="000000"/>
          <w:sz w:val="32"/>
          <w:szCs w:val="32"/>
        </w:rPr>
        <w:t xml:space="preserve"> 附件7</w:t>
      </w:r>
    </w:p>
    <w:p w14:paraId="47371217">
      <w:pPr>
        <w:spacing w:before="50" w:after="50" w:line="560" w:lineRule="exact"/>
        <w:jc w:val="left"/>
        <w:rPr>
          <w:rFonts w:ascii="仿宋_GB2312" w:hAnsi="宋体" w:eastAsia="仿宋_GB2312" w:cs="仿宋_GB2312"/>
          <w:bCs/>
          <w:sz w:val="32"/>
          <w:szCs w:val="32"/>
        </w:rPr>
      </w:pPr>
    </w:p>
    <w:p w14:paraId="6BA1004D">
      <w:pPr>
        <w:ind w:left="181" w:leftChars="86"/>
        <w:jc w:val="center"/>
        <w:rPr>
          <w:rFonts w:ascii="方正小标宋简体" w:eastAsia="方正小标宋简体"/>
          <w:sz w:val="44"/>
          <w:szCs w:val="44"/>
        </w:rPr>
      </w:pPr>
      <w:r>
        <w:rPr>
          <w:rFonts w:hint="eastAsia" w:ascii="方正小标宋简体" w:eastAsia="方正小标宋简体" w:cs="仿宋_GB2312"/>
          <w:sz w:val="44"/>
          <w:szCs w:val="44"/>
        </w:rPr>
        <w:t>医疗器械临床试验审批申报资料要求及说明</w:t>
      </w:r>
    </w:p>
    <w:p w14:paraId="7032E84F">
      <w:pPr>
        <w:rPr>
          <w:rFonts w:ascii="仿宋_GB2312" w:eastAsia="仿宋_GB2312" w:cs="仿宋_GB2312"/>
          <w:sz w:val="18"/>
          <w:szCs w:val="18"/>
        </w:rPr>
      </w:pPr>
    </w:p>
    <w:p w14:paraId="7CED2431">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一、申请表</w:t>
      </w:r>
    </w:p>
    <w:p w14:paraId="09CE5FB8">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二、证明性文件</w:t>
      </w:r>
    </w:p>
    <w:p w14:paraId="7B44FF60">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（一）境内申请人应当提交：</w:t>
      </w:r>
    </w:p>
    <w:p w14:paraId="6B573242">
      <w:pPr>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1.企业营业执照副本复印件。</w:t>
      </w:r>
    </w:p>
    <w:p w14:paraId="55D05423">
      <w:pPr>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2.组织机构代码证复印件。</w:t>
      </w:r>
    </w:p>
    <w:p w14:paraId="482785FF">
      <w:pPr>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（二）境外申请人应当提交：</w:t>
      </w:r>
    </w:p>
    <w:p w14:paraId="32D0BE85">
      <w:pPr>
        <w:ind w:firstLine="600" w:firstLineChars="200"/>
        <w:rPr>
          <w:rFonts w:ascii="仿宋_GB2312" w:eastAsia="仿宋_GB2312" w:cs="仿宋_GB2312"/>
          <w:bCs/>
          <w:color w:val="000000"/>
          <w:sz w:val="30"/>
          <w:szCs w:val="30"/>
        </w:rPr>
      </w:pPr>
      <w:r>
        <w:rPr>
          <w:rFonts w:ascii="仿宋_GB2312" w:eastAsia="仿宋_GB2312" w:cs="仿宋_GB2312"/>
          <w:bCs/>
          <w:color w:val="000000"/>
          <w:sz w:val="30"/>
          <w:szCs w:val="30"/>
        </w:rPr>
        <w:t>1</w:t>
      </w:r>
      <w:r>
        <w:rPr>
          <w:rFonts w:hint="eastAsia" w:ascii="仿宋_GB2312" w:eastAsia="仿宋_GB2312" w:cs="仿宋_GB2312"/>
          <w:bCs/>
          <w:color w:val="000000"/>
          <w:sz w:val="30"/>
          <w:szCs w:val="30"/>
        </w:rPr>
        <w:t>.境外申请人注册地或生产地址所在国家（地区）医疗器械主管部门出具的允许产品上市销售的证明文件和合法资格证明文件。</w:t>
      </w:r>
    </w:p>
    <w:p w14:paraId="18571DA1">
      <w:pPr>
        <w:spacing w:line="540" w:lineRule="exact"/>
        <w:ind w:firstLine="600" w:firstLineChars="200"/>
        <w:rPr>
          <w:rFonts w:ascii="黑体" w:eastAsia="黑体" w:cs="仿宋_GB2312"/>
          <w:bCs/>
          <w:color w:val="000000"/>
          <w:sz w:val="30"/>
          <w:szCs w:val="30"/>
        </w:rPr>
      </w:pPr>
      <w:r>
        <w:rPr>
          <w:rFonts w:hint="eastAsia" w:ascii="仿宋_GB2312" w:eastAsia="仿宋_GB2312" w:cs="仿宋_GB2312"/>
          <w:bCs/>
          <w:color w:val="000000"/>
          <w:sz w:val="30"/>
          <w:szCs w:val="30"/>
        </w:rPr>
        <w:t>2.境外申请人在中国境内指定代理人的委托书、代理人承诺书及营业执照副本复印件或者机构登记证明复印件。</w:t>
      </w:r>
    </w:p>
    <w:p w14:paraId="3D3CA77A">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三、试验产品描述</w:t>
      </w:r>
    </w:p>
    <w:p w14:paraId="48019320">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应当包括试验用医疗器械的设计原理、工作原理、产品特征、结构组成及图示、制造材料、包装材料、型号规格及其划分依据、主要生产工艺、交付状态、作用机理、适用范围等内容。</w:t>
      </w:r>
    </w:p>
    <w:p w14:paraId="53756327">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四、临床前研究资料</w:t>
      </w:r>
    </w:p>
    <w:p w14:paraId="4F62E9E9">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一般应当包括：</w:t>
      </w:r>
    </w:p>
    <w:p w14:paraId="5E348A28">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（一）申请人对试验用医疗器械进行的临床前研究资料。例如，实验室研究、动物试验等。</w:t>
      </w:r>
    </w:p>
    <w:p w14:paraId="3BE212F5">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（二）与评价试验用医疗器械安全性和有效性相关的已发表文献及评论性综述。</w:t>
      </w:r>
    </w:p>
    <w:p w14:paraId="601248CF">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（三）国内外同类产品研发、上市及临床应用情况及试验用医疗器械与国内外已上市同类产品在工作原理、结构组成、制造材料、技术参数及适用范围等方面的异同比较资料。</w:t>
      </w:r>
    </w:p>
    <w:p w14:paraId="55A467BE">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（四）与试验用医疗器械相关的不良事件信息。</w:t>
      </w:r>
    </w:p>
    <w:p w14:paraId="25354EEF">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（五）临床试验受益与风险对比分析报告。</w:t>
      </w:r>
    </w:p>
    <w:p w14:paraId="27EC3300">
      <w:pPr>
        <w:ind w:firstLine="600" w:firstLineChars="200"/>
        <w:rPr>
          <w:rFonts w:ascii="仿宋_GB2312" w:hAnsi="Calibri" w:eastAsia="仿宋_GB2312" w:cs="仿宋_GB2312"/>
          <w:bCs/>
          <w:color w:val="000000"/>
          <w:sz w:val="30"/>
          <w:szCs w:val="30"/>
        </w:rPr>
      </w:pPr>
      <w:r>
        <w:rPr>
          <w:rFonts w:hint="eastAsia" w:ascii="仿宋_GB2312" w:hAnsi="Calibri" w:eastAsia="仿宋_GB2312" w:cs="仿宋_GB2312"/>
          <w:bCs/>
          <w:color w:val="000000"/>
          <w:sz w:val="30"/>
          <w:szCs w:val="30"/>
        </w:rPr>
        <w:t>（六）其他要求提交的研究资料。</w:t>
      </w:r>
    </w:p>
    <w:p w14:paraId="2C68B63B">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五、产品技术要求</w:t>
      </w:r>
    </w:p>
    <w:p w14:paraId="436A68F6">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六、医疗器械检验机构出具的注册检验报告和预评价意见</w:t>
      </w:r>
    </w:p>
    <w:p w14:paraId="4BA18452">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七、说明书及标签样稿</w:t>
      </w:r>
    </w:p>
    <w:p w14:paraId="5106F424">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八、临床试验方案</w:t>
      </w:r>
    </w:p>
    <w:p w14:paraId="44BDFC0E">
      <w:pPr>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临床试验方案应当符合国家食品药品监督管理总局发布的《医疗器械临床试验质量管理规范》相关要求，并提交证明临床试验方案科学合理性的分析资料。</w:t>
      </w:r>
    </w:p>
    <w:p w14:paraId="01808A94">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九、伦理委员会同意临床试验开展的书面意见</w:t>
      </w:r>
    </w:p>
    <w:p w14:paraId="08341470">
      <w:pPr>
        <w:spacing w:line="540" w:lineRule="exact"/>
        <w:ind w:firstLine="600" w:firstLineChars="200"/>
        <w:rPr>
          <w:rFonts w:ascii="仿宋_GB2312" w:eastAsia="仿宋_GB2312" w:cs="仿宋_GB2312"/>
          <w:bCs/>
          <w:color w:val="000000"/>
          <w:sz w:val="30"/>
          <w:szCs w:val="30"/>
        </w:rPr>
      </w:pPr>
      <w:r>
        <w:rPr>
          <w:rFonts w:hint="eastAsia" w:ascii="仿宋_GB2312" w:eastAsia="仿宋_GB2312" w:cs="仿宋_GB2312"/>
          <w:bCs/>
          <w:color w:val="000000"/>
          <w:sz w:val="30"/>
          <w:szCs w:val="30"/>
        </w:rPr>
        <w:t>应当提交全部临床试验机构的伦理委员会同意临床试验开展的书面意见。</w:t>
      </w:r>
    </w:p>
    <w:p w14:paraId="24F9310B">
      <w:pPr>
        <w:spacing w:line="540" w:lineRule="exact"/>
        <w:ind w:firstLine="600" w:firstLineChars="200"/>
        <w:rPr>
          <w:rFonts w:ascii="黑体" w:eastAsia="黑体" w:cs="仿宋_GB2312"/>
          <w:bCs/>
          <w:color w:val="000000"/>
          <w:sz w:val="30"/>
          <w:szCs w:val="30"/>
        </w:rPr>
      </w:pPr>
      <w:r>
        <w:rPr>
          <w:rFonts w:hint="eastAsia" w:ascii="黑体" w:eastAsia="黑体" w:cs="仿宋_GB2312"/>
          <w:bCs/>
          <w:color w:val="000000"/>
          <w:sz w:val="30"/>
          <w:szCs w:val="30"/>
        </w:rPr>
        <w:t>十、符合性声明</w:t>
      </w:r>
    </w:p>
    <w:p w14:paraId="5C686166">
      <w:pPr>
        <w:pStyle w:val="39"/>
        <w:spacing w:line="560" w:lineRule="exact"/>
        <w:ind w:firstLine="600"/>
        <w:rPr>
          <w:rFonts w:ascii="仿宋" w:hAnsi="仿宋" w:eastAsia="仿宋"/>
          <w:color w:val="000000"/>
          <w:sz w:val="30"/>
          <w:szCs w:val="30"/>
        </w:rPr>
      </w:pPr>
      <w:r>
        <w:rPr>
          <w:rFonts w:hint="eastAsia" w:ascii="仿宋_GB2312" w:eastAsia="仿宋_GB2312" w:cs="仿宋_GB2312"/>
          <w:bCs/>
          <w:color w:val="000000"/>
          <w:sz w:val="30"/>
          <w:szCs w:val="30"/>
        </w:rPr>
        <w:t>（一）申请人</w:t>
      </w:r>
      <w:r>
        <w:rPr>
          <w:rFonts w:hint="eastAsia" w:ascii="仿宋_GB2312" w:eastAsia="仿宋_GB2312"/>
          <w:color w:val="000000"/>
          <w:sz w:val="30"/>
          <w:szCs w:val="30"/>
        </w:rPr>
        <w:t>声明本产品符合《医疗器械注册管理办法》和相</w:t>
      </w:r>
      <w:r>
        <w:rPr>
          <w:rFonts w:hint="eastAsia" w:ascii="仿宋" w:hAnsi="仿宋" w:eastAsia="仿宋"/>
          <w:color w:val="000000"/>
          <w:sz w:val="30"/>
          <w:szCs w:val="30"/>
        </w:rPr>
        <w:t>关法规的要求</w:t>
      </w:r>
      <w:r>
        <w:rPr>
          <w:rFonts w:hint="eastAsia" w:ascii="仿宋" w:hAnsi="仿宋" w:eastAsia="仿宋" w:cs="仿宋_GB2312"/>
          <w:bCs/>
          <w:color w:val="000000"/>
          <w:sz w:val="30"/>
          <w:szCs w:val="30"/>
        </w:rPr>
        <w:t>。</w:t>
      </w:r>
    </w:p>
    <w:p w14:paraId="1E75DFAA">
      <w:pPr>
        <w:pStyle w:val="39"/>
        <w:spacing w:line="560" w:lineRule="exact"/>
        <w:ind w:firstLine="600"/>
        <w:rPr>
          <w:rFonts w:ascii="仿宋" w:hAnsi="仿宋" w:eastAsia="仿宋" w:cs="仿宋_GB2312"/>
          <w:bCs/>
          <w:sz w:val="30"/>
          <w:szCs w:val="30"/>
        </w:rPr>
      </w:pPr>
      <w:r>
        <w:rPr>
          <w:rFonts w:hint="eastAsia" w:ascii="仿宋" w:hAnsi="仿宋" w:eastAsia="仿宋"/>
          <w:sz w:val="30"/>
          <w:szCs w:val="30"/>
        </w:rPr>
        <w:t>（二）申请人声明所提交资料的真实性。</w:t>
      </w:r>
    </w:p>
    <w:p w14:paraId="3C323E18">
      <w:pPr>
        <w:spacing w:line="360" w:lineRule="auto"/>
        <w:ind w:firstLine="640" w:firstLineChars="200"/>
        <w:rPr>
          <w:rFonts w:ascii="仿宋_GB2312" w:eastAsia="仿宋_GB2312" w:cs="仿宋_GB2312"/>
          <w:sz w:val="32"/>
          <w:szCs w:val="32"/>
        </w:rPr>
      </w:pPr>
    </w:p>
    <w:p w14:paraId="0779FE7D">
      <w:pPr>
        <w:spacing w:line="360" w:lineRule="auto"/>
        <w:rPr>
          <w:rFonts w:ascii="黑体" w:eastAsia="黑体"/>
          <w:color w:val="000000"/>
          <w:sz w:val="32"/>
          <w:szCs w:val="32"/>
        </w:rPr>
      </w:pPr>
      <w:r>
        <w:rPr>
          <w:rFonts w:ascii="仿宋_GB2312" w:eastAsia="仿宋_GB2312"/>
          <w:color w:val="000000"/>
          <w:sz w:val="32"/>
          <w:szCs w:val="32"/>
        </w:rPr>
        <w:br w:type="page"/>
      </w:r>
      <w:r>
        <w:rPr>
          <w:rFonts w:hint="eastAsia" w:ascii="黑体" w:eastAsia="黑体"/>
          <w:color w:val="000000"/>
          <w:sz w:val="32"/>
          <w:szCs w:val="32"/>
        </w:rPr>
        <w:t>附件8</w:t>
      </w:r>
    </w:p>
    <w:p w14:paraId="5DB1465E">
      <w:pPr>
        <w:spacing w:line="480" w:lineRule="exact"/>
        <w:rPr>
          <w:rFonts w:ascii="方正小标宋_GBK" w:eastAsia="方正小标宋_GBK"/>
          <w:color w:val="000000"/>
          <w:sz w:val="36"/>
          <w:szCs w:val="36"/>
        </w:rPr>
      </w:pPr>
    </w:p>
    <w:p w14:paraId="4C9035A4">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医疗器械安全有效基本要求清单</w:t>
      </w:r>
    </w:p>
    <w:p w14:paraId="721B0B9F">
      <w:pPr>
        <w:spacing w:line="480" w:lineRule="exact"/>
        <w:ind w:firstLine="720" w:firstLineChars="200"/>
        <w:jc w:val="left"/>
        <w:rPr>
          <w:rFonts w:ascii="方正小标宋_GBK" w:eastAsia="方正小标宋_GBK"/>
          <w:color w:val="000000"/>
          <w:sz w:val="36"/>
          <w:szCs w:val="36"/>
        </w:rPr>
      </w:pPr>
    </w:p>
    <w:tbl>
      <w:tblPr>
        <w:tblStyle w:val="1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4521"/>
        <w:gridCol w:w="767"/>
        <w:gridCol w:w="1313"/>
        <w:gridCol w:w="1617"/>
      </w:tblGrid>
      <w:tr w14:paraId="687F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20" w:type="dxa"/>
            <w:shd w:val="clear" w:color="auto" w:fill="auto"/>
            <w:vAlign w:val="center"/>
          </w:tcPr>
          <w:p w14:paraId="2581BEBA">
            <w:pPr>
              <w:pStyle w:val="36"/>
              <w:jc w:val="center"/>
              <w:rPr>
                <w:rFonts w:ascii="宋体" w:eastAsia="宋体"/>
                <w:color w:val="000000"/>
              </w:rPr>
            </w:pPr>
            <w:r>
              <w:rPr>
                <w:rFonts w:hint="eastAsia" w:ascii="宋体" w:eastAsia="宋体"/>
                <w:color w:val="000000"/>
              </w:rPr>
              <w:t>条款号</w:t>
            </w:r>
          </w:p>
        </w:tc>
        <w:tc>
          <w:tcPr>
            <w:tcW w:w="4521" w:type="dxa"/>
            <w:shd w:val="clear" w:color="auto" w:fill="auto"/>
            <w:vAlign w:val="center"/>
          </w:tcPr>
          <w:p w14:paraId="5CF141E1">
            <w:pPr>
              <w:pStyle w:val="36"/>
              <w:jc w:val="center"/>
              <w:rPr>
                <w:rFonts w:ascii="宋体" w:eastAsia="宋体"/>
                <w:color w:val="000000"/>
              </w:rPr>
            </w:pPr>
            <w:r>
              <w:rPr>
                <w:rFonts w:hint="eastAsia" w:ascii="宋体" w:eastAsia="宋体"/>
                <w:color w:val="000000"/>
              </w:rPr>
              <w:t>要求</w:t>
            </w:r>
          </w:p>
        </w:tc>
        <w:tc>
          <w:tcPr>
            <w:tcW w:w="767" w:type="dxa"/>
            <w:shd w:val="clear" w:color="auto" w:fill="auto"/>
            <w:vAlign w:val="center"/>
          </w:tcPr>
          <w:p w14:paraId="3FF8C98C">
            <w:pPr>
              <w:pStyle w:val="37"/>
              <w:rPr>
                <w:rFonts w:ascii="宋体" w:eastAsia="宋体"/>
                <w:color w:val="000000"/>
              </w:rPr>
            </w:pPr>
            <w:r>
              <w:rPr>
                <w:rFonts w:hint="eastAsia" w:ascii="宋体" w:eastAsia="宋体"/>
                <w:color w:val="000000"/>
              </w:rPr>
              <w:t>适用</w:t>
            </w:r>
          </w:p>
        </w:tc>
        <w:tc>
          <w:tcPr>
            <w:tcW w:w="1313" w:type="dxa"/>
            <w:shd w:val="clear" w:color="auto" w:fill="auto"/>
            <w:vAlign w:val="center"/>
          </w:tcPr>
          <w:p w14:paraId="7120AF40">
            <w:pPr>
              <w:pStyle w:val="37"/>
              <w:ind w:right="25" w:rightChars="12"/>
              <w:rPr>
                <w:rFonts w:ascii="宋体" w:eastAsia="宋体"/>
                <w:color w:val="000000"/>
              </w:rPr>
            </w:pPr>
            <w:r>
              <w:rPr>
                <w:rFonts w:hint="eastAsia" w:ascii="宋体" w:eastAsia="宋体"/>
                <w:color w:val="000000"/>
              </w:rPr>
              <w:t>证明符合性采用的方法</w:t>
            </w:r>
          </w:p>
        </w:tc>
        <w:tc>
          <w:tcPr>
            <w:tcW w:w="1617" w:type="dxa"/>
            <w:shd w:val="clear" w:color="auto" w:fill="auto"/>
            <w:vAlign w:val="center"/>
          </w:tcPr>
          <w:p w14:paraId="58146C8D">
            <w:pPr>
              <w:pStyle w:val="37"/>
              <w:rPr>
                <w:rFonts w:ascii="宋体" w:eastAsia="宋体"/>
                <w:color w:val="000000"/>
              </w:rPr>
            </w:pPr>
            <w:r>
              <w:rPr>
                <w:rFonts w:hint="eastAsia" w:ascii="宋体" w:eastAsia="宋体"/>
                <w:color w:val="000000"/>
              </w:rPr>
              <w:t>为符合性提供客观证据的文件</w:t>
            </w:r>
          </w:p>
        </w:tc>
      </w:tr>
      <w:tr w14:paraId="7C3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20" w:type="dxa"/>
            <w:shd w:val="clear" w:color="auto" w:fill="auto"/>
            <w:vAlign w:val="center"/>
          </w:tcPr>
          <w:p w14:paraId="40833F68">
            <w:pPr>
              <w:jc w:val="center"/>
              <w:rPr>
                <w:rFonts w:ascii="宋体"/>
                <w:color w:val="000000"/>
                <w:kern w:val="0"/>
                <w:sz w:val="18"/>
                <w:szCs w:val="18"/>
              </w:rPr>
            </w:pPr>
            <w:r>
              <w:rPr>
                <w:rFonts w:hint="eastAsia" w:ascii="宋体"/>
                <w:bCs/>
                <w:color w:val="000000"/>
                <w:kern w:val="0"/>
                <w:sz w:val="18"/>
                <w:szCs w:val="18"/>
              </w:rPr>
              <w:t>A</w:t>
            </w:r>
          </w:p>
        </w:tc>
        <w:tc>
          <w:tcPr>
            <w:tcW w:w="8218" w:type="dxa"/>
            <w:gridSpan w:val="4"/>
            <w:shd w:val="clear" w:color="auto" w:fill="auto"/>
          </w:tcPr>
          <w:p w14:paraId="049AE365">
            <w:pPr>
              <w:jc w:val="left"/>
              <w:rPr>
                <w:rFonts w:ascii="宋体" w:hAnsi="宋体"/>
                <w:color w:val="000000"/>
                <w:kern w:val="0"/>
                <w:sz w:val="18"/>
                <w:szCs w:val="18"/>
              </w:rPr>
            </w:pPr>
            <w:r>
              <w:rPr>
                <w:rFonts w:hint="eastAsia" w:ascii="宋体"/>
                <w:color w:val="000000"/>
                <w:kern w:val="0"/>
                <w:sz w:val="18"/>
                <w:szCs w:val="18"/>
              </w:rPr>
              <w:t>通用原则</w:t>
            </w:r>
          </w:p>
        </w:tc>
      </w:tr>
      <w:tr w14:paraId="2968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4F47976">
            <w:pPr>
              <w:jc w:val="center"/>
              <w:rPr>
                <w:rFonts w:ascii="宋体"/>
                <w:color w:val="000000"/>
                <w:kern w:val="0"/>
                <w:sz w:val="18"/>
                <w:szCs w:val="18"/>
              </w:rPr>
            </w:pPr>
            <w:r>
              <w:rPr>
                <w:rFonts w:hint="eastAsia" w:ascii="宋体"/>
                <w:color w:val="000000"/>
                <w:kern w:val="0"/>
                <w:sz w:val="18"/>
                <w:szCs w:val="18"/>
              </w:rPr>
              <w:t>A1</w:t>
            </w:r>
          </w:p>
        </w:tc>
        <w:tc>
          <w:tcPr>
            <w:tcW w:w="4521" w:type="dxa"/>
            <w:shd w:val="clear" w:color="auto" w:fill="auto"/>
          </w:tcPr>
          <w:p w14:paraId="30036628">
            <w:pPr>
              <w:jc w:val="left"/>
              <w:rPr>
                <w:rFonts w:ascii="宋体"/>
                <w:color w:val="000000"/>
                <w:kern w:val="0"/>
                <w:sz w:val="18"/>
                <w:szCs w:val="18"/>
              </w:rPr>
            </w:pPr>
            <w:r>
              <w:rPr>
                <w:rFonts w:hint="eastAsia" w:ascii="宋体"/>
                <w:color w:val="000000"/>
                <w:kern w:val="0"/>
                <w:sz w:val="18"/>
                <w:szCs w:val="18"/>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高水平的健康和安全保护方法。</w:t>
            </w:r>
          </w:p>
        </w:tc>
        <w:tc>
          <w:tcPr>
            <w:tcW w:w="767" w:type="dxa"/>
            <w:shd w:val="clear" w:color="auto" w:fill="auto"/>
          </w:tcPr>
          <w:p w14:paraId="5F8596F8">
            <w:pPr>
              <w:pStyle w:val="38"/>
              <w:jc w:val="left"/>
              <w:rPr>
                <w:rFonts w:ascii="宋体"/>
                <w:color w:val="000000"/>
                <w:szCs w:val="18"/>
              </w:rPr>
            </w:pPr>
          </w:p>
        </w:tc>
        <w:tc>
          <w:tcPr>
            <w:tcW w:w="1313" w:type="dxa"/>
            <w:shd w:val="clear" w:color="auto" w:fill="auto"/>
          </w:tcPr>
          <w:p w14:paraId="6AD753E1">
            <w:pPr>
              <w:pStyle w:val="38"/>
              <w:jc w:val="left"/>
              <w:rPr>
                <w:rFonts w:ascii="宋体"/>
                <w:color w:val="000000"/>
                <w:szCs w:val="18"/>
              </w:rPr>
            </w:pPr>
          </w:p>
        </w:tc>
        <w:tc>
          <w:tcPr>
            <w:tcW w:w="1617" w:type="dxa"/>
            <w:shd w:val="clear" w:color="auto" w:fill="auto"/>
          </w:tcPr>
          <w:p w14:paraId="0A6B3F81">
            <w:pPr>
              <w:pStyle w:val="38"/>
              <w:jc w:val="left"/>
              <w:rPr>
                <w:rFonts w:ascii="宋体"/>
                <w:color w:val="000000"/>
                <w:szCs w:val="18"/>
              </w:rPr>
            </w:pPr>
          </w:p>
        </w:tc>
      </w:tr>
      <w:tr w14:paraId="3E8A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2FADEA1">
            <w:pPr>
              <w:jc w:val="center"/>
              <w:rPr>
                <w:rFonts w:ascii="宋体"/>
                <w:color w:val="000000"/>
                <w:kern w:val="0"/>
                <w:sz w:val="18"/>
                <w:szCs w:val="18"/>
              </w:rPr>
            </w:pPr>
            <w:r>
              <w:rPr>
                <w:rFonts w:hint="eastAsia" w:ascii="宋体"/>
                <w:color w:val="000000"/>
                <w:kern w:val="0"/>
                <w:sz w:val="18"/>
                <w:szCs w:val="18"/>
              </w:rPr>
              <w:t>A2</w:t>
            </w:r>
          </w:p>
        </w:tc>
        <w:tc>
          <w:tcPr>
            <w:tcW w:w="4521" w:type="dxa"/>
            <w:shd w:val="clear" w:color="auto" w:fill="auto"/>
          </w:tcPr>
          <w:p w14:paraId="2C7107C5">
            <w:pPr>
              <w:jc w:val="left"/>
              <w:rPr>
                <w:rFonts w:ascii="宋体"/>
                <w:color w:val="000000"/>
                <w:kern w:val="0"/>
                <w:sz w:val="18"/>
                <w:szCs w:val="18"/>
              </w:rPr>
            </w:pPr>
            <w:r>
              <w:rPr>
                <w:rFonts w:hint="eastAsia" w:ascii="宋体"/>
                <w:color w:val="000000"/>
                <w:kern w:val="0"/>
                <w:sz w:val="18"/>
                <w:szCs w:val="18"/>
              </w:rPr>
              <w:t>医疗器械的设计和生产应遵循安全原则并兼顾现有技术能力，应当采用以下原则，确保每一危害的剩余风险是可接受的：</w:t>
            </w:r>
          </w:p>
          <w:p w14:paraId="38B0DE37">
            <w:pPr>
              <w:jc w:val="left"/>
              <w:rPr>
                <w:rFonts w:ascii="宋体"/>
                <w:color w:val="000000"/>
                <w:kern w:val="0"/>
                <w:sz w:val="18"/>
                <w:szCs w:val="18"/>
              </w:rPr>
            </w:pPr>
            <w:r>
              <w:rPr>
                <w:rFonts w:hint="eastAsia" w:ascii="宋体"/>
                <w:color w:val="000000"/>
                <w:kern w:val="0"/>
                <w:sz w:val="18"/>
                <w:szCs w:val="18"/>
              </w:rPr>
              <w:t>（1）识别已知或可预期的危害并且评估预期使用和可预期的不当使用下的风险。</w:t>
            </w:r>
          </w:p>
          <w:p w14:paraId="20D94A00">
            <w:pPr>
              <w:jc w:val="left"/>
              <w:rPr>
                <w:rFonts w:ascii="宋体"/>
                <w:color w:val="000000"/>
                <w:kern w:val="0"/>
                <w:sz w:val="18"/>
                <w:szCs w:val="18"/>
              </w:rPr>
            </w:pPr>
            <w:r>
              <w:rPr>
                <w:rFonts w:hint="eastAsia" w:ascii="宋体"/>
                <w:color w:val="000000"/>
                <w:kern w:val="0"/>
                <w:sz w:val="18"/>
                <w:szCs w:val="18"/>
              </w:rPr>
              <w:t>（2）设计和生产中尽可能地消除风险。</w:t>
            </w:r>
          </w:p>
          <w:p w14:paraId="7784444E">
            <w:pPr>
              <w:jc w:val="left"/>
              <w:rPr>
                <w:rFonts w:ascii="宋体"/>
                <w:color w:val="000000"/>
                <w:kern w:val="0"/>
                <w:sz w:val="18"/>
                <w:szCs w:val="18"/>
              </w:rPr>
            </w:pPr>
            <w:r>
              <w:rPr>
                <w:rFonts w:hint="eastAsia" w:ascii="宋体"/>
                <w:color w:val="000000"/>
                <w:kern w:val="0"/>
                <w:sz w:val="18"/>
                <w:szCs w:val="18"/>
              </w:rPr>
              <w:t>（3）采用充分防护如报警等措施尽可能地减少剩余风险。</w:t>
            </w:r>
          </w:p>
          <w:p w14:paraId="045D41FB">
            <w:pPr>
              <w:jc w:val="left"/>
              <w:rPr>
                <w:rFonts w:ascii="宋体"/>
                <w:color w:val="000000"/>
                <w:kern w:val="0"/>
                <w:sz w:val="18"/>
                <w:szCs w:val="18"/>
              </w:rPr>
            </w:pPr>
            <w:r>
              <w:rPr>
                <w:rFonts w:hint="eastAsia" w:ascii="宋体"/>
                <w:color w:val="000000"/>
                <w:kern w:val="0"/>
                <w:sz w:val="18"/>
                <w:szCs w:val="18"/>
              </w:rPr>
              <w:t>（4）告知剩余风险。</w:t>
            </w:r>
          </w:p>
        </w:tc>
        <w:tc>
          <w:tcPr>
            <w:tcW w:w="767" w:type="dxa"/>
            <w:shd w:val="clear" w:color="auto" w:fill="auto"/>
          </w:tcPr>
          <w:p w14:paraId="24A76DDD">
            <w:pPr>
              <w:pStyle w:val="38"/>
              <w:jc w:val="left"/>
              <w:rPr>
                <w:rFonts w:ascii="宋体"/>
                <w:color w:val="000000"/>
                <w:szCs w:val="18"/>
              </w:rPr>
            </w:pPr>
          </w:p>
        </w:tc>
        <w:tc>
          <w:tcPr>
            <w:tcW w:w="1313" w:type="dxa"/>
            <w:shd w:val="clear" w:color="auto" w:fill="auto"/>
          </w:tcPr>
          <w:p w14:paraId="6BCA3243">
            <w:pPr>
              <w:pStyle w:val="38"/>
              <w:jc w:val="left"/>
              <w:rPr>
                <w:rFonts w:ascii="宋体"/>
                <w:color w:val="000000"/>
                <w:szCs w:val="18"/>
              </w:rPr>
            </w:pPr>
          </w:p>
        </w:tc>
        <w:tc>
          <w:tcPr>
            <w:tcW w:w="1617" w:type="dxa"/>
            <w:shd w:val="clear" w:color="auto" w:fill="auto"/>
          </w:tcPr>
          <w:p w14:paraId="0C5ED5C9">
            <w:pPr>
              <w:pStyle w:val="38"/>
              <w:jc w:val="left"/>
              <w:rPr>
                <w:rFonts w:ascii="宋体"/>
                <w:color w:val="000000"/>
                <w:szCs w:val="18"/>
              </w:rPr>
            </w:pPr>
          </w:p>
        </w:tc>
      </w:tr>
      <w:tr w14:paraId="5928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B437F3D">
            <w:pPr>
              <w:jc w:val="center"/>
              <w:rPr>
                <w:rFonts w:ascii="宋体"/>
                <w:color w:val="000000"/>
                <w:kern w:val="0"/>
                <w:sz w:val="18"/>
                <w:szCs w:val="18"/>
              </w:rPr>
            </w:pPr>
            <w:r>
              <w:rPr>
                <w:rFonts w:hint="eastAsia" w:ascii="宋体"/>
                <w:color w:val="000000"/>
                <w:kern w:val="0"/>
                <w:sz w:val="18"/>
                <w:szCs w:val="18"/>
              </w:rPr>
              <w:t>A3</w:t>
            </w:r>
          </w:p>
        </w:tc>
        <w:tc>
          <w:tcPr>
            <w:tcW w:w="4521" w:type="dxa"/>
            <w:shd w:val="clear" w:color="auto" w:fill="auto"/>
          </w:tcPr>
          <w:p w14:paraId="4BD63DC5">
            <w:pPr>
              <w:jc w:val="left"/>
              <w:rPr>
                <w:rFonts w:ascii="宋体"/>
                <w:color w:val="000000"/>
                <w:kern w:val="0"/>
                <w:sz w:val="18"/>
                <w:szCs w:val="18"/>
              </w:rPr>
            </w:pPr>
            <w:r>
              <w:rPr>
                <w:rFonts w:hint="eastAsia" w:ascii="宋体"/>
                <w:color w:val="000000"/>
                <w:kern w:val="0"/>
                <w:sz w:val="18"/>
                <w:szCs w:val="18"/>
              </w:rPr>
              <w:t>医疗器械在规定使用条件下应当达到其预期性能，满足适用范围要求。</w:t>
            </w:r>
          </w:p>
        </w:tc>
        <w:tc>
          <w:tcPr>
            <w:tcW w:w="767" w:type="dxa"/>
            <w:shd w:val="clear" w:color="auto" w:fill="auto"/>
          </w:tcPr>
          <w:p w14:paraId="26EA7346">
            <w:pPr>
              <w:pStyle w:val="38"/>
              <w:jc w:val="left"/>
              <w:rPr>
                <w:rFonts w:ascii="宋体"/>
                <w:color w:val="000000"/>
                <w:szCs w:val="18"/>
              </w:rPr>
            </w:pPr>
          </w:p>
        </w:tc>
        <w:tc>
          <w:tcPr>
            <w:tcW w:w="1313" w:type="dxa"/>
            <w:shd w:val="clear" w:color="auto" w:fill="auto"/>
          </w:tcPr>
          <w:p w14:paraId="0A798DD1">
            <w:pPr>
              <w:pStyle w:val="38"/>
              <w:jc w:val="left"/>
              <w:rPr>
                <w:rFonts w:ascii="宋体"/>
                <w:color w:val="000000"/>
                <w:szCs w:val="18"/>
              </w:rPr>
            </w:pPr>
          </w:p>
        </w:tc>
        <w:tc>
          <w:tcPr>
            <w:tcW w:w="1617" w:type="dxa"/>
            <w:shd w:val="clear" w:color="auto" w:fill="auto"/>
          </w:tcPr>
          <w:p w14:paraId="10BF3EFD">
            <w:pPr>
              <w:pStyle w:val="38"/>
              <w:jc w:val="left"/>
              <w:rPr>
                <w:rFonts w:ascii="宋体"/>
                <w:color w:val="000000"/>
                <w:szCs w:val="18"/>
              </w:rPr>
            </w:pPr>
          </w:p>
        </w:tc>
      </w:tr>
      <w:tr w14:paraId="40F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7941ED3">
            <w:pPr>
              <w:jc w:val="center"/>
              <w:rPr>
                <w:rFonts w:ascii="宋体"/>
                <w:color w:val="000000"/>
                <w:kern w:val="0"/>
                <w:sz w:val="18"/>
                <w:szCs w:val="18"/>
              </w:rPr>
            </w:pPr>
            <w:r>
              <w:rPr>
                <w:rFonts w:hint="eastAsia" w:ascii="宋体"/>
                <w:color w:val="000000"/>
                <w:kern w:val="0"/>
                <w:sz w:val="18"/>
                <w:szCs w:val="18"/>
              </w:rPr>
              <w:t>A4</w:t>
            </w:r>
          </w:p>
        </w:tc>
        <w:tc>
          <w:tcPr>
            <w:tcW w:w="4521" w:type="dxa"/>
            <w:shd w:val="clear" w:color="auto" w:fill="auto"/>
          </w:tcPr>
          <w:p w14:paraId="7D7B475E">
            <w:pPr>
              <w:jc w:val="left"/>
              <w:rPr>
                <w:rFonts w:ascii="宋体"/>
                <w:color w:val="000000"/>
                <w:kern w:val="0"/>
                <w:sz w:val="18"/>
                <w:szCs w:val="18"/>
              </w:rPr>
            </w:pPr>
            <w:r>
              <w:rPr>
                <w:rFonts w:hint="eastAsia" w:ascii="宋体"/>
                <w:color w:val="000000"/>
                <w:kern w:val="0"/>
                <w:sz w:val="18"/>
                <w:szCs w:val="18"/>
              </w:rPr>
              <w:t>在生命周期内，正常使用和维护情况下，医疗器械的特性和性能的退化程度不会影响其安全性。</w:t>
            </w:r>
          </w:p>
        </w:tc>
        <w:tc>
          <w:tcPr>
            <w:tcW w:w="767" w:type="dxa"/>
            <w:shd w:val="clear" w:color="auto" w:fill="auto"/>
          </w:tcPr>
          <w:p w14:paraId="15810B3E">
            <w:pPr>
              <w:pStyle w:val="38"/>
              <w:jc w:val="left"/>
              <w:rPr>
                <w:rFonts w:ascii="宋体"/>
                <w:color w:val="000000"/>
                <w:szCs w:val="18"/>
              </w:rPr>
            </w:pPr>
          </w:p>
        </w:tc>
        <w:tc>
          <w:tcPr>
            <w:tcW w:w="1313" w:type="dxa"/>
            <w:shd w:val="clear" w:color="auto" w:fill="auto"/>
          </w:tcPr>
          <w:p w14:paraId="541CC679">
            <w:pPr>
              <w:pStyle w:val="38"/>
              <w:jc w:val="left"/>
              <w:rPr>
                <w:rFonts w:ascii="宋体"/>
                <w:color w:val="000000"/>
                <w:szCs w:val="18"/>
              </w:rPr>
            </w:pPr>
          </w:p>
        </w:tc>
        <w:tc>
          <w:tcPr>
            <w:tcW w:w="1617" w:type="dxa"/>
            <w:shd w:val="clear" w:color="auto" w:fill="auto"/>
          </w:tcPr>
          <w:p w14:paraId="70BBBDBB">
            <w:pPr>
              <w:pStyle w:val="38"/>
              <w:jc w:val="left"/>
              <w:rPr>
                <w:rFonts w:ascii="宋体"/>
                <w:color w:val="000000"/>
                <w:szCs w:val="18"/>
              </w:rPr>
            </w:pPr>
          </w:p>
        </w:tc>
      </w:tr>
      <w:tr w14:paraId="6C0E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F375355">
            <w:pPr>
              <w:jc w:val="center"/>
              <w:rPr>
                <w:rFonts w:ascii="宋体"/>
                <w:color w:val="000000"/>
                <w:kern w:val="0"/>
                <w:sz w:val="18"/>
                <w:szCs w:val="18"/>
              </w:rPr>
            </w:pPr>
            <w:r>
              <w:rPr>
                <w:rFonts w:hint="eastAsia" w:ascii="宋体"/>
                <w:color w:val="000000"/>
                <w:kern w:val="0"/>
                <w:sz w:val="18"/>
                <w:szCs w:val="18"/>
              </w:rPr>
              <w:t>A5</w:t>
            </w:r>
          </w:p>
        </w:tc>
        <w:tc>
          <w:tcPr>
            <w:tcW w:w="4521" w:type="dxa"/>
            <w:shd w:val="clear" w:color="auto" w:fill="auto"/>
          </w:tcPr>
          <w:p w14:paraId="653156D8">
            <w:pPr>
              <w:jc w:val="left"/>
              <w:rPr>
                <w:rFonts w:ascii="宋体"/>
                <w:color w:val="000000"/>
                <w:kern w:val="0"/>
                <w:sz w:val="18"/>
                <w:szCs w:val="18"/>
              </w:rPr>
            </w:pPr>
            <w:r>
              <w:rPr>
                <w:rFonts w:hint="eastAsia" w:ascii="宋体"/>
                <w:color w:val="000000"/>
                <w:kern w:val="0"/>
                <w:sz w:val="18"/>
                <w:szCs w:val="18"/>
              </w:rPr>
              <w:t>医疗器械的设计、生产和包装应当能够保证其说明书规定的运输、贮存条件（如温度和湿度变化），不对产品特性及性能造成不利影响。</w:t>
            </w:r>
          </w:p>
        </w:tc>
        <w:tc>
          <w:tcPr>
            <w:tcW w:w="767" w:type="dxa"/>
            <w:shd w:val="clear" w:color="auto" w:fill="auto"/>
          </w:tcPr>
          <w:p w14:paraId="0CE6102B">
            <w:pPr>
              <w:pStyle w:val="38"/>
              <w:jc w:val="left"/>
              <w:rPr>
                <w:rFonts w:ascii="宋体"/>
                <w:color w:val="000000"/>
                <w:szCs w:val="18"/>
              </w:rPr>
            </w:pPr>
          </w:p>
        </w:tc>
        <w:tc>
          <w:tcPr>
            <w:tcW w:w="1313" w:type="dxa"/>
            <w:shd w:val="clear" w:color="auto" w:fill="auto"/>
          </w:tcPr>
          <w:p w14:paraId="23BC3DD9">
            <w:pPr>
              <w:pStyle w:val="38"/>
              <w:jc w:val="left"/>
              <w:rPr>
                <w:rFonts w:ascii="宋体"/>
                <w:color w:val="000000"/>
                <w:szCs w:val="18"/>
              </w:rPr>
            </w:pPr>
          </w:p>
        </w:tc>
        <w:tc>
          <w:tcPr>
            <w:tcW w:w="1617" w:type="dxa"/>
            <w:shd w:val="clear" w:color="auto" w:fill="auto"/>
          </w:tcPr>
          <w:p w14:paraId="78D488FE">
            <w:pPr>
              <w:pStyle w:val="38"/>
              <w:jc w:val="left"/>
              <w:rPr>
                <w:rFonts w:ascii="宋体"/>
                <w:color w:val="000000"/>
                <w:szCs w:val="18"/>
              </w:rPr>
            </w:pPr>
          </w:p>
        </w:tc>
      </w:tr>
      <w:tr w14:paraId="4238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8BEAE00">
            <w:pPr>
              <w:jc w:val="center"/>
              <w:rPr>
                <w:rFonts w:ascii="宋体"/>
                <w:color w:val="000000"/>
                <w:kern w:val="0"/>
                <w:sz w:val="18"/>
                <w:szCs w:val="18"/>
              </w:rPr>
            </w:pPr>
            <w:r>
              <w:rPr>
                <w:rFonts w:hint="eastAsia" w:ascii="宋体"/>
                <w:color w:val="000000"/>
                <w:kern w:val="0"/>
                <w:sz w:val="18"/>
                <w:szCs w:val="18"/>
              </w:rPr>
              <w:t>A6</w:t>
            </w:r>
          </w:p>
        </w:tc>
        <w:tc>
          <w:tcPr>
            <w:tcW w:w="4521" w:type="dxa"/>
            <w:shd w:val="clear" w:color="auto" w:fill="auto"/>
          </w:tcPr>
          <w:p w14:paraId="27DED149">
            <w:pPr>
              <w:jc w:val="left"/>
              <w:rPr>
                <w:rFonts w:ascii="宋体"/>
                <w:color w:val="000000"/>
                <w:kern w:val="0"/>
                <w:sz w:val="18"/>
                <w:szCs w:val="18"/>
              </w:rPr>
            </w:pPr>
            <w:r>
              <w:rPr>
                <w:rFonts w:hint="eastAsia" w:ascii="宋体"/>
                <w:color w:val="000000"/>
                <w:kern w:val="0"/>
                <w:sz w:val="18"/>
                <w:szCs w:val="18"/>
              </w:rPr>
              <w:t>所有风险以及非预期影响应最小化并可接受，保证在正常使用中受益大于风险。</w:t>
            </w:r>
          </w:p>
        </w:tc>
        <w:tc>
          <w:tcPr>
            <w:tcW w:w="767" w:type="dxa"/>
            <w:shd w:val="clear" w:color="auto" w:fill="auto"/>
          </w:tcPr>
          <w:p w14:paraId="16A19167">
            <w:pPr>
              <w:pStyle w:val="38"/>
              <w:jc w:val="left"/>
              <w:rPr>
                <w:rFonts w:ascii="宋体"/>
                <w:color w:val="000000"/>
                <w:szCs w:val="18"/>
              </w:rPr>
            </w:pPr>
          </w:p>
        </w:tc>
        <w:tc>
          <w:tcPr>
            <w:tcW w:w="1313" w:type="dxa"/>
            <w:shd w:val="clear" w:color="auto" w:fill="auto"/>
          </w:tcPr>
          <w:p w14:paraId="21AF8A84">
            <w:pPr>
              <w:pStyle w:val="38"/>
              <w:jc w:val="left"/>
              <w:rPr>
                <w:rFonts w:ascii="宋体"/>
                <w:color w:val="000000"/>
                <w:szCs w:val="18"/>
              </w:rPr>
            </w:pPr>
          </w:p>
        </w:tc>
        <w:tc>
          <w:tcPr>
            <w:tcW w:w="1617" w:type="dxa"/>
            <w:shd w:val="clear" w:color="auto" w:fill="auto"/>
          </w:tcPr>
          <w:p w14:paraId="438F25C4">
            <w:pPr>
              <w:pStyle w:val="38"/>
              <w:jc w:val="left"/>
              <w:rPr>
                <w:rFonts w:ascii="宋体"/>
                <w:color w:val="000000"/>
                <w:szCs w:val="18"/>
              </w:rPr>
            </w:pPr>
          </w:p>
        </w:tc>
      </w:tr>
      <w:tr w14:paraId="1DCA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0" w:type="dxa"/>
            <w:shd w:val="clear" w:color="auto" w:fill="auto"/>
            <w:vAlign w:val="center"/>
          </w:tcPr>
          <w:p w14:paraId="10A40764">
            <w:pPr>
              <w:pStyle w:val="36"/>
              <w:jc w:val="center"/>
              <w:rPr>
                <w:rFonts w:ascii="宋体" w:eastAsia="宋体"/>
                <w:color w:val="000000"/>
              </w:rPr>
            </w:pPr>
            <w:r>
              <w:rPr>
                <w:rFonts w:hint="eastAsia" w:ascii="宋体" w:eastAsia="宋体"/>
                <w:color w:val="000000"/>
              </w:rPr>
              <w:t>B</w:t>
            </w:r>
          </w:p>
        </w:tc>
        <w:tc>
          <w:tcPr>
            <w:tcW w:w="8218" w:type="dxa"/>
            <w:gridSpan w:val="4"/>
            <w:shd w:val="clear" w:color="auto" w:fill="auto"/>
            <w:vAlign w:val="center"/>
          </w:tcPr>
          <w:p w14:paraId="26C4BFD9">
            <w:pPr>
              <w:jc w:val="left"/>
              <w:rPr>
                <w:rFonts w:ascii="宋体"/>
                <w:color w:val="000000"/>
                <w:kern w:val="0"/>
                <w:sz w:val="18"/>
                <w:szCs w:val="18"/>
              </w:rPr>
            </w:pPr>
            <w:r>
              <w:rPr>
                <w:rFonts w:hint="eastAsia" w:ascii="宋体"/>
                <w:color w:val="000000"/>
                <w:kern w:val="0"/>
                <w:sz w:val="18"/>
                <w:szCs w:val="18"/>
              </w:rPr>
              <w:t>医疗器械安全性能基本原则</w:t>
            </w:r>
          </w:p>
        </w:tc>
      </w:tr>
      <w:tr w14:paraId="4349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20" w:type="dxa"/>
            <w:shd w:val="clear" w:color="auto" w:fill="auto"/>
            <w:vAlign w:val="center"/>
          </w:tcPr>
          <w:p w14:paraId="4016B16F">
            <w:pPr>
              <w:pStyle w:val="36"/>
              <w:jc w:val="center"/>
              <w:rPr>
                <w:rFonts w:ascii="宋体" w:eastAsia="宋体"/>
                <w:color w:val="000000"/>
              </w:rPr>
            </w:pPr>
            <w:r>
              <w:rPr>
                <w:rFonts w:hint="eastAsia" w:ascii="宋体" w:eastAsia="宋体"/>
                <w:color w:val="000000"/>
              </w:rPr>
              <w:t>B1</w:t>
            </w:r>
          </w:p>
        </w:tc>
        <w:tc>
          <w:tcPr>
            <w:tcW w:w="8218" w:type="dxa"/>
            <w:gridSpan w:val="4"/>
            <w:shd w:val="clear" w:color="auto" w:fill="auto"/>
            <w:vAlign w:val="center"/>
          </w:tcPr>
          <w:p w14:paraId="45C3C7CB">
            <w:pPr>
              <w:jc w:val="left"/>
              <w:rPr>
                <w:rFonts w:ascii="宋体"/>
                <w:color w:val="000000"/>
                <w:kern w:val="0"/>
                <w:sz w:val="18"/>
                <w:szCs w:val="18"/>
              </w:rPr>
            </w:pPr>
            <w:r>
              <w:rPr>
                <w:rFonts w:hint="eastAsia" w:ascii="宋体"/>
                <w:color w:val="000000"/>
                <w:kern w:val="0"/>
                <w:sz w:val="18"/>
                <w:szCs w:val="18"/>
              </w:rPr>
              <w:t>化学、物理和生物学性质</w:t>
            </w:r>
          </w:p>
        </w:tc>
      </w:tr>
      <w:tr w14:paraId="735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B424662">
            <w:pPr>
              <w:jc w:val="center"/>
              <w:rPr>
                <w:rFonts w:ascii="宋体"/>
                <w:color w:val="000000"/>
                <w:kern w:val="0"/>
                <w:sz w:val="18"/>
                <w:szCs w:val="18"/>
              </w:rPr>
            </w:pPr>
            <w:r>
              <w:rPr>
                <w:rFonts w:hint="eastAsia" w:ascii="宋体"/>
                <w:color w:val="000000"/>
                <w:kern w:val="0"/>
                <w:sz w:val="18"/>
                <w:szCs w:val="18"/>
              </w:rPr>
              <w:t>B1.1</w:t>
            </w:r>
          </w:p>
        </w:tc>
        <w:tc>
          <w:tcPr>
            <w:tcW w:w="4521" w:type="dxa"/>
            <w:shd w:val="clear" w:color="auto" w:fill="auto"/>
          </w:tcPr>
          <w:p w14:paraId="4864C881">
            <w:pPr>
              <w:jc w:val="left"/>
              <w:rPr>
                <w:rFonts w:ascii="宋体"/>
                <w:color w:val="000000"/>
                <w:kern w:val="0"/>
                <w:sz w:val="18"/>
                <w:szCs w:val="18"/>
              </w:rPr>
            </w:pPr>
            <w:r>
              <w:rPr>
                <w:rFonts w:hint="eastAsia" w:ascii="宋体"/>
                <w:color w:val="000000"/>
                <w:kern w:val="0"/>
                <w:sz w:val="18"/>
                <w:szCs w:val="18"/>
              </w:rPr>
              <w:t>材料应当能够保证医疗器械符合A节提出的要求，特别注意：</w:t>
            </w:r>
          </w:p>
          <w:p w14:paraId="5074451C">
            <w:pPr>
              <w:pStyle w:val="35"/>
              <w:ind w:firstLine="0" w:firstLineChars="0"/>
              <w:jc w:val="left"/>
              <w:rPr>
                <w:rFonts w:ascii="宋体"/>
                <w:color w:val="000000"/>
                <w:kern w:val="0"/>
                <w:sz w:val="18"/>
                <w:szCs w:val="18"/>
              </w:rPr>
            </w:pPr>
            <w:r>
              <w:rPr>
                <w:rFonts w:hint="eastAsia" w:ascii="宋体"/>
                <w:color w:val="000000"/>
                <w:kern w:val="0"/>
                <w:sz w:val="18"/>
                <w:szCs w:val="18"/>
              </w:rPr>
              <w:t>(1) 材料的选择应特别考虑毒性、易燃性（若适用）。</w:t>
            </w:r>
          </w:p>
          <w:p w14:paraId="75E2951C">
            <w:pPr>
              <w:pStyle w:val="35"/>
              <w:ind w:firstLine="0" w:firstLineChars="0"/>
              <w:jc w:val="left"/>
              <w:rPr>
                <w:rFonts w:ascii="宋体"/>
                <w:color w:val="000000"/>
                <w:kern w:val="0"/>
                <w:sz w:val="18"/>
                <w:szCs w:val="18"/>
              </w:rPr>
            </w:pPr>
            <w:r>
              <w:rPr>
                <w:rFonts w:hint="eastAsia" w:ascii="宋体"/>
                <w:color w:val="000000"/>
                <w:kern w:val="0"/>
                <w:sz w:val="18"/>
                <w:szCs w:val="18"/>
              </w:rPr>
              <w:t>(2) 依据适用范围，考虑材料与生物组织、细胞、</w:t>
            </w:r>
          </w:p>
          <w:p w14:paraId="1F711FBC">
            <w:pPr>
              <w:pStyle w:val="35"/>
              <w:ind w:firstLine="0" w:firstLineChars="0"/>
              <w:jc w:val="left"/>
              <w:rPr>
                <w:rFonts w:ascii="宋体"/>
                <w:color w:val="000000"/>
                <w:kern w:val="0"/>
                <w:sz w:val="18"/>
                <w:szCs w:val="18"/>
              </w:rPr>
            </w:pPr>
            <w:r>
              <w:rPr>
                <w:rFonts w:hint="eastAsia" w:ascii="宋体"/>
                <w:color w:val="000000"/>
                <w:kern w:val="0"/>
                <w:sz w:val="18"/>
                <w:szCs w:val="18"/>
              </w:rPr>
              <w:t>体液的相容性。</w:t>
            </w:r>
          </w:p>
          <w:p w14:paraId="09F23913">
            <w:pPr>
              <w:pStyle w:val="35"/>
              <w:ind w:firstLine="0" w:firstLineChars="0"/>
              <w:jc w:val="left"/>
              <w:rPr>
                <w:color w:val="000000"/>
              </w:rPr>
            </w:pPr>
            <w:r>
              <w:rPr>
                <w:rFonts w:hint="eastAsia" w:ascii="宋体"/>
                <w:color w:val="000000"/>
                <w:kern w:val="0"/>
                <w:sz w:val="18"/>
                <w:szCs w:val="18"/>
              </w:rPr>
              <w:t>（3）材料的选择应考虑硬度，耐磨性和疲劳强度等属性（若适用）。</w:t>
            </w:r>
          </w:p>
        </w:tc>
        <w:tc>
          <w:tcPr>
            <w:tcW w:w="767" w:type="dxa"/>
            <w:shd w:val="clear" w:color="auto" w:fill="auto"/>
          </w:tcPr>
          <w:p w14:paraId="0180057F">
            <w:pPr>
              <w:pStyle w:val="38"/>
              <w:jc w:val="left"/>
              <w:rPr>
                <w:rFonts w:ascii="宋体"/>
                <w:color w:val="000000"/>
                <w:szCs w:val="18"/>
              </w:rPr>
            </w:pPr>
          </w:p>
        </w:tc>
        <w:tc>
          <w:tcPr>
            <w:tcW w:w="1313" w:type="dxa"/>
            <w:shd w:val="clear" w:color="auto" w:fill="auto"/>
          </w:tcPr>
          <w:p w14:paraId="4EDF9689">
            <w:pPr>
              <w:pStyle w:val="38"/>
              <w:jc w:val="left"/>
              <w:rPr>
                <w:rFonts w:ascii="宋体"/>
                <w:color w:val="000000"/>
                <w:szCs w:val="18"/>
              </w:rPr>
            </w:pPr>
          </w:p>
        </w:tc>
        <w:tc>
          <w:tcPr>
            <w:tcW w:w="1617" w:type="dxa"/>
            <w:shd w:val="clear" w:color="auto" w:fill="auto"/>
          </w:tcPr>
          <w:p w14:paraId="54CE48FD">
            <w:pPr>
              <w:pStyle w:val="38"/>
              <w:jc w:val="left"/>
              <w:rPr>
                <w:rFonts w:ascii="宋体"/>
                <w:color w:val="000000"/>
                <w:szCs w:val="18"/>
              </w:rPr>
            </w:pPr>
          </w:p>
        </w:tc>
      </w:tr>
      <w:tr w14:paraId="6E67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24DDF65">
            <w:pPr>
              <w:jc w:val="center"/>
              <w:rPr>
                <w:rFonts w:ascii="宋体"/>
                <w:color w:val="000000"/>
                <w:kern w:val="0"/>
                <w:sz w:val="18"/>
                <w:szCs w:val="18"/>
              </w:rPr>
            </w:pPr>
            <w:r>
              <w:rPr>
                <w:rFonts w:hint="eastAsia" w:ascii="宋体"/>
                <w:color w:val="000000"/>
                <w:kern w:val="0"/>
                <w:sz w:val="18"/>
                <w:szCs w:val="18"/>
              </w:rPr>
              <w:t>B1.2</w:t>
            </w:r>
          </w:p>
        </w:tc>
        <w:tc>
          <w:tcPr>
            <w:tcW w:w="4521" w:type="dxa"/>
            <w:shd w:val="clear" w:color="auto" w:fill="auto"/>
          </w:tcPr>
          <w:p w14:paraId="3D17198D">
            <w:pPr>
              <w:jc w:val="left"/>
              <w:rPr>
                <w:rFonts w:ascii="宋体"/>
                <w:color w:val="000000"/>
                <w:spacing w:val="-4"/>
                <w:kern w:val="0"/>
                <w:sz w:val="18"/>
                <w:szCs w:val="18"/>
              </w:rPr>
            </w:pPr>
            <w:r>
              <w:rPr>
                <w:rFonts w:hint="eastAsia" w:ascii="宋体"/>
                <w:color w:val="000000"/>
                <w:spacing w:val="-4"/>
                <w:kern w:val="0"/>
                <w:sz w:val="18"/>
                <w:szCs w:val="18"/>
              </w:rPr>
              <w:t>医疗器械的设计、生产和包装应尽可能减少污染物和残留物对从事运输、贮存、使用的人员和患者造成的风险，特别要注意与人体暴露组织接触的时间和频次。</w:t>
            </w:r>
          </w:p>
        </w:tc>
        <w:tc>
          <w:tcPr>
            <w:tcW w:w="767" w:type="dxa"/>
            <w:shd w:val="clear" w:color="auto" w:fill="auto"/>
          </w:tcPr>
          <w:p w14:paraId="15099035">
            <w:pPr>
              <w:pStyle w:val="38"/>
              <w:jc w:val="left"/>
              <w:rPr>
                <w:rFonts w:ascii="宋体"/>
                <w:color w:val="000000"/>
                <w:szCs w:val="18"/>
              </w:rPr>
            </w:pPr>
          </w:p>
        </w:tc>
        <w:tc>
          <w:tcPr>
            <w:tcW w:w="1313" w:type="dxa"/>
            <w:shd w:val="clear" w:color="auto" w:fill="auto"/>
          </w:tcPr>
          <w:p w14:paraId="20941D8D">
            <w:pPr>
              <w:pStyle w:val="38"/>
              <w:jc w:val="left"/>
              <w:rPr>
                <w:rFonts w:ascii="宋体"/>
                <w:color w:val="000000"/>
                <w:szCs w:val="18"/>
              </w:rPr>
            </w:pPr>
          </w:p>
        </w:tc>
        <w:tc>
          <w:tcPr>
            <w:tcW w:w="1617" w:type="dxa"/>
            <w:shd w:val="clear" w:color="auto" w:fill="auto"/>
          </w:tcPr>
          <w:p w14:paraId="00739B40">
            <w:pPr>
              <w:pStyle w:val="38"/>
              <w:jc w:val="left"/>
              <w:rPr>
                <w:rFonts w:ascii="宋体"/>
                <w:color w:val="000000"/>
                <w:szCs w:val="18"/>
              </w:rPr>
            </w:pPr>
          </w:p>
        </w:tc>
      </w:tr>
      <w:tr w14:paraId="1D4C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4158250">
            <w:pPr>
              <w:jc w:val="center"/>
              <w:rPr>
                <w:rFonts w:ascii="宋体"/>
                <w:color w:val="000000"/>
                <w:kern w:val="0"/>
                <w:sz w:val="18"/>
                <w:szCs w:val="18"/>
              </w:rPr>
            </w:pPr>
            <w:r>
              <w:rPr>
                <w:rFonts w:hint="eastAsia" w:ascii="宋体"/>
                <w:color w:val="000000"/>
                <w:kern w:val="0"/>
                <w:sz w:val="18"/>
                <w:szCs w:val="18"/>
              </w:rPr>
              <w:t>B1.3</w:t>
            </w:r>
          </w:p>
        </w:tc>
        <w:tc>
          <w:tcPr>
            <w:tcW w:w="4521" w:type="dxa"/>
            <w:shd w:val="clear" w:color="auto" w:fill="auto"/>
          </w:tcPr>
          <w:p w14:paraId="18A42B4A">
            <w:pPr>
              <w:jc w:val="left"/>
              <w:rPr>
                <w:rFonts w:ascii="宋体"/>
                <w:color w:val="000000"/>
                <w:kern w:val="0"/>
                <w:sz w:val="18"/>
                <w:szCs w:val="18"/>
              </w:rPr>
            </w:pPr>
            <w:r>
              <w:rPr>
                <w:rFonts w:hint="eastAsia" w:ascii="宋体"/>
                <w:color w:val="000000"/>
                <w:kern w:val="0"/>
                <w:sz w:val="18"/>
                <w:szCs w:val="18"/>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767" w:type="dxa"/>
            <w:shd w:val="clear" w:color="auto" w:fill="auto"/>
          </w:tcPr>
          <w:p w14:paraId="39CF4A12">
            <w:pPr>
              <w:pStyle w:val="38"/>
              <w:jc w:val="left"/>
              <w:rPr>
                <w:rFonts w:ascii="宋体"/>
                <w:color w:val="000000"/>
                <w:szCs w:val="18"/>
              </w:rPr>
            </w:pPr>
          </w:p>
        </w:tc>
        <w:tc>
          <w:tcPr>
            <w:tcW w:w="1313" w:type="dxa"/>
            <w:shd w:val="clear" w:color="auto" w:fill="auto"/>
          </w:tcPr>
          <w:p w14:paraId="48B61017">
            <w:pPr>
              <w:pStyle w:val="38"/>
              <w:jc w:val="left"/>
              <w:rPr>
                <w:rFonts w:ascii="宋体"/>
                <w:color w:val="000000"/>
                <w:szCs w:val="18"/>
              </w:rPr>
            </w:pPr>
          </w:p>
        </w:tc>
        <w:tc>
          <w:tcPr>
            <w:tcW w:w="1617" w:type="dxa"/>
            <w:shd w:val="clear" w:color="auto" w:fill="auto"/>
          </w:tcPr>
          <w:p w14:paraId="0CFD07C8">
            <w:pPr>
              <w:pStyle w:val="38"/>
              <w:jc w:val="left"/>
              <w:rPr>
                <w:rFonts w:ascii="宋体"/>
                <w:color w:val="000000"/>
                <w:szCs w:val="18"/>
              </w:rPr>
            </w:pPr>
          </w:p>
        </w:tc>
      </w:tr>
      <w:tr w14:paraId="2727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24D5A77">
            <w:pPr>
              <w:jc w:val="center"/>
              <w:rPr>
                <w:rFonts w:ascii="宋体"/>
                <w:color w:val="000000"/>
                <w:kern w:val="0"/>
                <w:sz w:val="18"/>
                <w:szCs w:val="18"/>
              </w:rPr>
            </w:pPr>
            <w:r>
              <w:rPr>
                <w:rFonts w:hint="eastAsia" w:ascii="宋体"/>
                <w:color w:val="000000"/>
                <w:kern w:val="0"/>
                <w:sz w:val="18"/>
                <w:szCs w:val="18"/>
              </w:rPr>
              <w:t>B1.4</w:t>
            </w:r>
          </w:p>
        </w:tc>
        <w:tc>
          <w:tcPr>
            <w:tcW w:w="4521" w:type="dxa"/>
            <w:shd w:val="clear" w:color="auto" w:fill="auto"/>
          </w:tcPr>
          <w:p w14:paraId="5499272E">
            <w:pPr>
              <w:jc w:val="left"/>
              <w:rPr>
                <w:rFonts w:ascii="宋体"/>
                <w:color w:val="000000"/>
                <w:kern w:val="0"/>
                <w:sz w:val="18"/>
                <w:szCs w:val="18"/>
              </w:rPr>
            </w:pPr>
            <w:r>
              <w:rPr>
                <w:rFonts w:hint="eastAsia" w:ascii="宋体"/>
                <w:color w:val="000000"/>
                <w:kern w:val="0"/>
                <w:sz w:val="18"/>
                <w:szCs w:val="18"/>
              </w:rPr>
              <w:t>医疗器械的设计和生产应当尽可能减少滤出物或泄漏物造成的风险，特别注意其致癌、致畸和生殖毒性。</w:t>
            </w:r>
          </w:p>
        </w:tc>
        <w:tc>
          <w:tcPr>
            <w:tcW w:w="767" w:type="dxa"/>
            <w:shd w:val="clear" w:color="auto" w:fill="auto"/>
          </w:tcPr>
          <w:p w14:paraId="6FF65B6A">
            <w:pPr>
              <w:pStyle w:val="38"/>
              <w:jc w:val="left"/>
              <w:rPr>
                <w:rFonts w:ascii="宋体"/>
                <w:color w:val="000000"/>
                <w:szCs w:val="18"/>
              </w:rPr>
            </w:pPr>
          </w:p>
        </w:tc>
        <w:tc>
          <w:tcPr>
            <w:tcW w:w="1313" w:type="dxa"/>
            <w:shd w:val="clear" w:color="auto" w:fill="auto"/>
          </w:tcPr>
          <w:p w14:paraId="1D187DA7">
            <w:pPr>
              <w:pStyle w:val="38"/>
              <w:jc w:val="left"/>
              <w:rPr>
                <w:rFonts w:ascii="宋体"/>
                <w:color w:val="000000"/>
                <w:szCs w:val="18"/>
              </w:rPr>
            </w:pPr>
          </w:p>
        </w:tc>
        <w:tc>
          <w:tcPr>
            <w:tcW w:w="1617" w:type="dxa"/>
            <w:shd w:val="clear" w:color="auto" w:fill="auto"/>
          </w:tcPr>
          <w:p w14:paraId="3CDC878B">
            <w:pPr>
              <w:pStyle w:val="38"/>
              <w:jc w:val="left"/>
              <w:rPr>
                <w:rFonts w:ascii="宋体"/>
                <w:color w:val="000000"/>
                <w:szCs w:val="18"/>
              </w:rPr>
            </w:pPr>
          </w:p>
        </w:tc>
      </w:tr>
      <w:tr w14:paraId="59CA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20" w:type="dxa"/>
            <w:shd w:val="clear" w:color="auto" w:fill="auto"/>
            <w:vAlign w:val="center"/>
          </w:tcPr>
          <w:p w14:paraId="13FA3D7F">
            <w:pPr>
              <w:jc w:val="center"/>
              <w:rPr>
                <w:rFonts w:ascii="宋体"/>
                <w:color w:val="000000"/>
                <w:kern w:val="0"/>
                <w:sz w:val="18"/>
                <w:szCs w:val="18"/>
              </w:rPr>
            </w:pPr>
            <w:r>
              <w:rPr>
                <w:rFonts w:hint="eastAsia" w:ascii="宋体"/>
                <w:color w:val="000000"/>
                <w:kern w:val="0"/>
                <w:sz w:val="18"/>
                <w:szCs w:val="18"/>
              </w:rPr>
              <w:t>B1.5</w:t>
            </w:r>
          </w:p>
        </w:tc>
        <w:tc>
          <w:tcPr>
            <w:tcW w:w="4521" w:type="dxa"/>
            <w:shd w:val="clear" w:color="auto" w:fill="auto"/>
          </w:tcPr>
          <w:p w14:paraId="6B9F2DD6">
            <w:pPr>
              <w:jc w:val="left"/>
              <w:rPr>
                <w:rFonts w:ascii="宋体"/>
                <w:color w:val="000000"/>
                <w:kern w:val="0"/>
                <w:sz w:val="18"/>
                <w:szCs w:val="18"/>
              </w:rPr>
            </w:pPr>
            <w:r>
              <w:rPr>
                <w:rFonts w:hint="eastAsia" w:ascii="宋体"/>
                <w:color w:val="000000"/>
                <w:kern w:val="0"/>
                <w:sz w:val="18"/>
                <w:szCs w:val="18"/>
              </w:rPr>
              <w:t>医疗器械的设计和生产应当考虑在预期使用条件下，产品及其使用环境的特性，尽可能减少物质意外从该产品进出所造成的风险。</w:t>
            </w:r>
          </w:p>
        </w:tc>
        <w:tc>
          <w:tcPr>
            <w:tcW w:w="767" w:type="dxa"/>
            <w:shd w:val="clear" w:color="auto" w:fill="auto"/>
          </w:tcPr>
          <w:p w14:paraId="76304091">
            <w:pPr>
              <w:pStyle w:val="38"/>
              <w:jc w:val="left"/>
              <w:rPr>
                <w:rFonts w:ascii="宋体"/>
                <w:color w:val="000000"/>
                <w:szCs w:val="18"/>
              </w:rPr>
            </w:pPr>
          </w:p>
        </w:tc>
        <w:tc>
          <w:tcPr>
            <w:tcW w:w="1313" w:type="dxa"/>
            <w:shd w:val="clear" w:color="auto" w:fill="auto"/>
          </w:tcPr>
          <w:p w14:paraId="659FA7C1">
            <w:pPr>
              <w:pStyle w:val="38"/>
              <w:jc w:val="left"/>
              <w:rPr>
                <w:rFonts w:ascii="宋体"/>
                <w:color w:val="000000"/>
                <w:szCs w:val="18"/>
              </w:rPr>
            </w:pPr>
          </w:p>
        </w:tc>
        <w:tc>
          <w:tcPr>
            <w:tcW w:w="1617" w:type="dxa"/>
            <w:shd w:val="clear" w:color="auto" w:fill="auto"/>
          </w:tcPr>
          <w:p w14:paraId="27F6772C">
            <w:pPr>
              <w:pStyle w:val="38"/>
              <w:jc w:val="left"/>
              <w:rPr>
                <w:rFonts w:ascii="宋体"/>
                <w:color w:val="000000"/>
                <w:szCs w:val="18"/>
              </w:rPr>
            </w:pPr>
          </w:p>
        </w:tc>
      </w:tr>
      <w:tr w14:paraId="146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ABAB7F3">
            <w:pPr>
              <w:pStyle w:val="36"/>
              <w:jc w:val="center"/>
              <w:rPr>
                <w:rFonts w:ascii="宋体" w:eastAsia="宋体"/>
                <w:color w:val="000000"/>
              </w:rPr>
            </w:pPr>
            <w:r>
              <w:rPr>
                <w:rFonts w:hint="eastAsia" w:ascii="宋体" w:eastAsia="宋体"/>
                <w:color w:val="000000"/>
              </w:rPr>
              <w:t>B2</w:t>
            </w:r>
          </w:p>
        </w:tc>
        <w:tc>
          <w:tcPr>
            <w:tcW w:w="8218" w:type="dxa"/>
            <w:gridSpan w:val="4"/>
            <w:shd w:val="clear" w:color="auto" w:fill="auto"/>
          </w:tcPr>
          <w:p w14:paraId="743A79C7">
            <w:pPr>
              <w:jc w:val="left"/>
              <w:rPr>
                <w:rFonts w:ascii="宋体" w:hAnsi="宋体"/>
                <w:color w:val="000000"/>
                <w:kern w:val="0"/>
                <w:sz w:val="18"/>
                <w:szCs w:val="18"/>
              </w:rPr>
            </w:pPr>
            <w:r>
              <w:rPr>
                <w:rFonts w:hint="eastAsia" w:ascii="宋体"/>
                <w:color w:val="000000"/>
                <w:kern w:val="0"/>
                <w:sz w:val="18"/>
                <w:szCs w:val="18"/>
              </w:rPr>
              <w:t>感染和微生物污染</w:t>
            </w:r>
          </w:p>
        </w:tc>
      </w:tr>
      <w:tr w14:paraId="5681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48582B4">
            <w:pPr>
              <w:jc w:val="center"/>
              <w:rPr>
                <w:rFonts w:ascii="宋体"/>
                <w:color w:val="000000"/>
                <w:kern w:val="0"/>
                <w:sz w:val="18"/>
                <w:szCs w:val="18"/>
              </w:rPr>
            </w:pPr>
            <w:r>
              <w:rPr>
                <w:rFonts w:hint="eastAsia" w:ascii="宋体"/>
                <w:color w:val="000000"/>
                <w:kern w:val="0"/>
                <w:sz w:val="18"/>
                <w:szCs w:val="18"/>
              </w:rPr>
              <w:t>B2.1</w:t>
            </w:r>
          </w:p>
        </w:tc>
        <w:tc>
          <w:tcPr>
            <w:tcW w:w="4521" w:type="dxa"/>
            <w:shd w:val="clear" w:color="auto" w:fill="auto"/>
          </w:tcPr>
          <w:p w14:paraId="354E9DA1">
            <w:pPr>
              <w:jc w:val="left"/>
              <w:rPr>
                <w:rFonts w:ascii="宋体"/>
                <w:color w:val="000000"/>
                <w:kern w:val="0"/>
                <w:sz w:val="18"/>
                <w:szCs w:val="18"/>
              </w:rPr>
            </w:pPr>
            <w:r>
              <w:rPr>
                <w:rFonts w:hint="eastAsia" w:ascii="宋体"/>
                <w:color w:val="000000"/>
                <w:kern w:val="0"/>
                <w:sz w:val="18"/>
                <w:szCs w:val="18"/>
              </w:rPr>
              <w:t>医疗器械的设计和生产应当减少患者、使用者及他人感染的风险。设计应当：</w:t>
            </w:r>
          </w:p>
          <w:p w14:paraId="27E434A9">
            <w:pPr>
              <w:jc w:val="left"/>
              <w:rPr>
                <w:rFonts w:ascii="宋体"/>
                <w:color w:val="000000"/>
                <w:kern w:val="0"/>
                <w:sz w:val="18"/>
                <w:szCs w:val="18"/>
              </w:rPr>
            </w:pPr>
            <w:r>
              <w:rPr>
                <w:rFonts w:hint="eastAsia" w:ascii="宋体"/>
                <w:color w:val="000000"/>
                <w:kern w:val="0"/>
                <w:sz w:val="18"/>
                <w:szCs w:val="18"/>
              </w:rPr>
              <w:t>（1）易于操作。</w:t>
            </w:r>
          </w:p>
          <w:p w14:paraId="0D7C7D79">
            <w:pPr>
              <w:jc w:val="left"/>
              <w:rPr>
                <w:rFonts w:ascii="宋体"/>
                <w:color w:val="000000"/>
                <w:kern w:val="0"/>
                <w:sz w:val="18"/>
                <w:szCs w:val="18"/>
              </w:rPr>
            </w:pPr>
            <w:r>
              <w:rPr>
                <w:rFonts w:hint="eastAsia" w:ascii="宋体"/>
                <w:color w:val="000000"/>
                <w:kern w:val="0"/>
                <w:sz w:val="18"/>
                <w:szCs w:val="18"/>
              </w:rPr>
              <w:t>（2）尽可能减少来自产品的微生物</w:t>
            </w:r>
            <w:r>
              <w:rPr>
                <w:rFonts w:hint="eastAsia" w:ascii="宋体" w:hAnsi="Damascus"/>
                <w:color w:val="000000"/>
                <w:kern w:val="0"/>
                <w:sz w:val="18"/>
                <w:szCs w:val="18"/>
              </w:rPr>
              <w:t>泄漏</w:t>
            </w:r>
            <w:r>
              <w:rPr>
                <w:rFonts w:hint="eastAsia" w:ascii="宋体"/>
                <w:color w:val="000000"/>
                <w:kern w:val="0"/>
                <w:sz w:val="18"/>
                <w:szCs w:val="18"/>
              </w:rPr>
              <w:t>和/或使用中微生物暴露。</w:t>
            </w:r>
          </w:p>
          <w:p w14:paraId="658DF394">
            <w:pPr>
              <w:jc w:val="left"/>
              <w:rPr>
                <w:rFonts w:ascii="宋体"/>
                <w:color w:val="000000"/>
                <w:kern w:val="0"/>
                <w:sz w:val="18"/>
                <w:szCs w:val="18"/>
              </w:rPr>
            </w:pPr>
            <w:r>
              <w:rPr>
                <w:rFonts w:hint="eastAsia" w:ascii="宋体"/>
                <w:color w:val="000000"/>
                <w:kern w:val="0"/>
                <w:sz w:val="18"/>
                <w:szCs w:val="18"/>
              </w:rPr>
              <w:t>（3）防止人对医疗器械和样品的微生物污染。</w:t>
            </w:r>
          </w:p>
        </w:tc>
        <w:tc>
          <w:tcPr>
            <w:tcW w:w="767" w:type="dxa"/>
            <w:shd w:val="clear" w:color="auto" w:fill="auto"/>
          </w:tcPr>
          <w:p w14:paraId="46719672">
            <w:pPr>
              <w:pStyle w:val="38"/>
              <w:jc w:val="left"/>
              <w:rPr>
                <w:rFonts w:ascii="宋体"/>
                <w:color w:val="000000"/>
                <w:szCs w:val="18"/>
              </w:rPr>
            </w:pPr>
          </w:p>
        </w:tc>
        <w:tc>
          <w:tcPr>
            <w:tcW w:w="1313" w:type="dxa"/>
            <w:shd w:val="clear" w:color="auto" w:fill="auto"/>
          </w:tcPr>
          <w:p w14:paraId="2E0F5227">
            <w:pPr>
              <w:pStyle w:val="38"/>
              <w:jc w:val="left"/>
              <w:rPr>
                <w:rFonts w:ascii="宋体"/>
                <w:color w:val="000000"/>
                <w:szCs w:val="18"/>
              </w:rPr>
            </w:pPr>
          </w:p>
        </w:tc>
        <w:tc>
          <w:tcPr>
            <w:tcW w:w="1617" w:type="dxa"/>
            <w:shd w:val="clear" w:color="auto" w:fill="auto"/>
          </w:tcPr>
          <w:p w14:paraId="5969E5CA">
            <w:pPr>
              <w:pStyle w:val="38"/>
              <w:jc w:val="left"/>
              <w:rPr>
                <w:rFonts w:ascii="宋体"/>
                <w:color w:val="000000"/>
                <w:szCs w:val="18"/>
              </w:rPr>
            </w:pPr>
          </w:p>
        </w:tc>
      </w:tr>
      <w:tr w14:paraId="738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591CFA2">
            <w:pPr>
              <w:jc w:val="center"/>
              <w:rPr>
                <w:rFonts w:ascii="宋体"/>
                <w:color w:val="000000"/>
                <w:kern w:val="0"/>
                <w:sz w:val="18"/>
                <w:szCs w:val="18"/>
              </w:rPr>
            </w:pPr>
            <w:r>
              <w:rPr>
                <w:rFonts w:hint="eastAsia" w:ascii="宋体"/>
                <w:color w:val="000000"/>
                <w:kern w:val="0"/>
                <w:sz w:val="18"/>
                <w:szCs w:val="18"/>
              </w:rPr>
              <w:t>B2.2</w:t>
            </w:r>
          </w:p>
        </w:tc>
        <w:tc>
          <w:tcPr>
            <w:tcW w:w="4521" w:type="dxa"/>
            <w:shd w:val="clear" w:color="auto" w:fill="auto"/>
          </w:tcPr>
          <w:p w14:paraId="56B786BA">
            <w:pPr>
              <w:jc w:val="left"/>
              <w:rPr>
                <w:rFonts w:ascii="宋体"/>
                <w:color w:val="000000"/>
                <w:kern w:val="0"/>
                <w:sz w:val="18"/>
                <w:szCs w:val="18"/>
              </w:rPr>
            </w:pPr>
            <w:r>
              <w:rPr>
                <w:rFonts w:hint="eastAsia" w:ascii="宋体"/>
                <w:color w:val="000000"/>
                <w:kern w:val="0"/>
                <w:sz w:val="18"/>
                <w:szCs w:val="18"/>
              </w:rPr>
              <w:t>标有微生物要求的医疗器械，应当确保在使用前符合微生物要求。</w:t>
            </w:r>
          </w:p>
        </w:tc>
        <w:tc>
          <w:tcPr>
            <w:tcW w:w="767" w:type="dxa"/>
            <w:shd w:val="clear" w:color="auto" w:fill="auto"/>
          </w:tcPr>
          <w:p w14:paraId="78870E51">
            <w:pPr>
              <w:pStyle w:val="38"/>
              <w:jc w:val="left"/>
              <w:rPr>
                <w:rFonts w:ascii="宋体"/>
                <w:color w:val="000000"/>
                <w:szCs w:val="18"/>
              </w:rPr>
            </w:pPr>
          </w:p>
        </w:tc>
        <w:tc>
          <w:tcPr>
            <w:tcW w:w="1313" w:type="dxa"/>
            <w:shd w:val="clear" w:color="auto" w:fill="auto"/>
          </w:tcPr>
          <w:p w14:paraId="7C3BD755">
            <w:pPr>
              <w:pStyle w:val="38"/>
              <w:jc w:val="left"/>
              <w:rPr>
                <w:rFonts w:ascii="宋体"/>
                <w:color w:val="000000"/>
                <w:szCs w:val="18"/>
              </w:rPr>
            </w:pPr>
          </w:p>
        </w:tc>
        <w:tc>
          <w:tcPr>
            <w:tcW w:w="1617" w:type="dxa"/>
            <w:shd w:val="clear" w:color="auto" w:fill="auto"/>
          </w:tcPr>
          <w:p w14:paraId="1119BC52">
            <w:pPr>
              <w:pStyle w:val="38"/>
              <w:jc w:val="left"/>
              <w:rPr>
                <w:rFonts w:ascii="宋体"/>
                <w:color w:val="000000"/>
                <w:szCs w:val="18"/>
              </w:rPr>
            </w:pPr>
          </w:p>
        </w:tc>
      </w:tr>
      <w:tr w14:paraId="5297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9DC4D63">
            <w:pPr>
              <w:jc w:val="center"/>
              <w:rPr>
                <w:rFonts w:ascii="宋体"/>
                <w:color w:val="000000"/>
                <w:kern w:val="0"/>
                <w:sz w:val="18"/>
                <w:szCs w:val="18"/>
              </w:rPr>
            </w:pPr>
            <w:r>
              <w:rPr>
                <w:rFonts w:hint="eastAsia" w:ascii="宋体"/>
                <w:color w:val="000000"/>
                <w:kern w:val="0"/>
                <w:sz w:val="18"/>
                <w:szCs w:val="18"/>
              </w:rPr>
              <w:t>B2.3</w:t>
            </w:r>
          </w:p>
        </w:tc>
        <w:tc>
          <w:tcPr>
            <w:tcW w:w="4521" w:type="dxa"/>
            <w:shd w:val="clear" w:color="auto" w:fill="auto"/>
          </w:tcPr>
          <w:p w14:paraId="15DBFD68">
            <w:pPr>
              <w:jc w:val="left"/>
              <w:rPr>
                <w:rFonts w:ascii="宋体"/>
                <w:color w:val="000000"/>
                <w:kern w:val="0"/>
                <w:sz w:val="18"/>
                <w:szCs w:val="18"/>
              </w:rPr>
            </w:pPr>
            <w:r>
              <w:rPr>
                <w:rFonts w:hint="eastAsia" w:ascii="宋体"/>
                <w:color w:val="000000"/>
                <w:kern w:val="0"/>
                <w:sz w:val="18"/>
                <w:szCs w:val="18"/>
              </w:rPr>
              <w:t>无菌医疗器械应当确保在使用前符合无菌要求。</w:t>
            </w:r>
          </w:p>
        </w:tc>
        <w:tc>
          <w:tcPr>
            <w:tcW w:w="767" w:type="dxa"/>
            <w:shd w:val="clear" w:color="auto" w:fill="auto"/>
          </w:tcPr>
          <w:p w14:paraId="6DFAC7CD">
            <w:pPr>
              <w:pStyle w:val="38"/>
              <w:jc w:val="left"/>
              <w:rPr>
                <w:rFonts w:ascii="宋体"/>
                <w:color w:val="000000"/>
                <w:szCs w:val="18"/>
              </w:rPr>
            </w:pPr>
          </w:p>
        </w:tc>
        <w:tc>
          <w:tcPr>
            <w:tcW w:w="1313" w:type="dxa"/>
            <w:shd w:val="clear" w:color="auto" w:fill="auto"/>
          </w:tcPr>
          <w:p w14:paraId="20874813">
            <w:pPr>
              <w:pStyle w:val="38"/>
              <w:jc w:val="left"/>
              <w:rPr>
                <w:rFonts w:ascii="宋体"/>
                <w:color w:val="000000"/>
                <w:szCs w:val="18"/>
              </w:rPr>
            </w:pPr>
          </w:p>
        </w:tc>
        <w:tc>
          <w:tcPr>
            <w:tcW w:w="1617" w:type="dxa"/>
            <w:shd w:val="clear" w:color="auto" w:fill="auto"/>
          </w:tcPr>
          <w:p w14:paraId="585F3AF5">
            <w:pPr>
              <w:pStyle w:val="38"/>
              <w:jc w:val="left"/>
              <w:rPr>
                <w:rFonts w:ascii="宋体"/>
                <w:color w:val="000000"/>
                <w:szCs w:val="18"/>
              </w:rPr>
            </w:pPr>
          </w:p>
        </w:tc>
      </w:tr>
      <w:tr w14:paraId="3C55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5A52130">
            <w:pPr>
              <w:jc w:val="center"/>
              <w:rPr>
                <w:rFonts w:ascii="宋体"/>
                <w:color w:val="000000"/>
                <w:kern w:val="0"/>
                <w:sz w:val="18"/>
                <w:szCs w:val="18"/>
              </w:rPr>
            </w:pPr>
            <w:r>
              <w:rPr>
                <w:rFonts w:hint="eastAsia" w:ascii="宋体"/>
                <w:color w:val="000000"/>
                <w:kern w:val="0"/>
                <w:sz w:val="18"/>
                <w:szCs w:val="18"/>
              </w:rPr>
              <w:t>B2.4</w:t>
            </w:r>
          </w:p>
        </w:tc>
        <w:tc>
          <w:tcPr>
            <w:tcW w:w="4521" w:type="dxa"/>
            <w:shd w:val="clear" w:color="auto" w:fill="auto"/>
          </w:tcPr>
          <w:p w14:paraId="6977B68A">
            <w:pPr>
              <w:jc w:val="left"/>
              <w:rPr>
                <w:rFonts w:ascii="宋体"/>
                <w:color w:val="000000"/>
                <w:kern w:val="0"/>
                <w:sz w:val="18"/>
                <w:szCs w:val="18"/>
              </w:rPr>
            </w:pPr>
            <w:r>
              <w:rPr>
                <w:rFonts w:hint="eastAsia" w:ascii="宋体"/>
                <w:color w:val="000000"/>
                <w:kern w:val="0"/>
                <w:sz w:val="18"/>
                <w:szCs w:val="18"/>
              </w:rPr>
              <w:t>无菌或标有微生物要求的医疗器械应当采用已验证的方法对其进行加工、制造或灭菌。</w:t>
            </w:r>
          </w:p>
        </w:tc>
        <w:tc>
          <w:tcPr>
            <w:tcW w:w="767" w:type="dxa"/>
            <w:shd w:val="clear" w:color="auto" w:fill="auto"/>
          </w:tcPr>
          <w:p w14:paraId="24592214">
            <w:pPr>
              <w:pStyle w:val="38"/>
              <w:jc w:val="left"/>
              <w:rPr>
                <w:rFonts w:ascii="宋体"/>
                <w:color w:val="000000"/>
                <w:szCs w:val="18"/>
              </w:rPr>
            </w:pPr>
          </w:p>
        </w:tc>
        <w:tc>
          <w:tcPr>
            <w:tcW w:w="1313" w:type="dxa"/>
            <w:shd w:val="clear" w:color="auto" w:fill="auto"/>
          </w:tcPr>
          <w:p w14:paraId="0BA68CF3">
            <w:pPr>
              <w:pStyle w:val="38"/>
              <w:jc w:val="left"/>
              <w:rPr>
                <w:rFonts w:ascii="宋体"/>
                <w:color w:val="000000"/>
                <w:szCs w:val="18"/>
              </w:rPr>
            </w:pPr>
          </w:p>
        </w:tc>
        <w:tc>
          <w:tcPr>
            <w:tcW w:w="1617" w:type="dxa"/>
            <w:shd w:val="clear" w:color="auto" w:fill="auto"/>
          </w:tcPr>
          <w:p w14:paraId="0B3BB69E">
            <w:pPr>
              <w:pStyle w:val="38"/>
              <w:jc w:val="left"/>
              <w:rPr>
                <w:rFonts w:ascii="宋体"/>
                <w:color w:val="000000"/>
                <w:szCs w:val="18"/>
              </w:rPr>
            </w:pPr>
          </w:p>
        </w:tc>
      </w:tr>
      <w:tr w14:paraId="6CB4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3212553">
            <w:pPr>
              <w:jc w:val="center"/>
              <w:rPr>
                <w:rFonts w:ascii="宋体"/>
                <w:color w:val="000000"/>
                <w:kern w:val="0"/>
                <w:sz w:val="18"/>
                <w:szCs w:val="18"/>
              </w:rPr>
            </w:pPr>
            <w:r>
              <w:rPr>
                <w:rFonts w:hint="eastAsia" w:ascii="宋体"/>
                <w:color w:val="000000"/>
                <w:kern w:val="0"/>
                <w:sz w:val="18"/>
                <w:szCs w:val="18"/>
              </w:rPr>
              <w:t>B2.5</w:t>
            </w:r>
          </w:p>
        </w:tc>
        <w:tc>
          <w:tcPr>
            <w:tcW w:w="4521" w:type="dxa"/>
            <w:shd w:val="clear" w:color="auto" w:fill="auto"/>
          </w:tcPr>
          <w:p w14:paraId="7C2100B6">
            <w:pPr>
              <w:jc w:val="left"/>
              <w:rPr>
                <w:rFonts w:ascii="宋体"/>
                <w:color w:val="000000"/>
                <w:kern w:val="0"/>
                <w:sz w:val="18"/>
                <w:szCs w:val="18"/>
              </w:rPr>
            </w:pPr>
            <w:r>
              <w:rPr>
                <w:rFonts w:hint="eastAsia" w:ascii="宋体"/>
                <w:color w:val="000000"/>
                <w:kern w:val="0"/>
                <w:sz w:val="18"/>
                <w:szCs w:val="18"/>
              </w:rPr>
              <w:t>无菌医疗器械应当在相应控制状态下（如相应净化级别的环境）生产。</w:t>
            </w:r>
          </w:p>
        </w:tc>
        <w:tc>
          <w:tcPr>
            <w:tcW w:w="767" w:type="dxa"/>
            <w:shd w:val="clear" w:color="auto" w:fill="auto"/>
          </w:tcPr>
          <w:p w14:paraId="719B64F6">
            <w:pPr>
              <w:pStyle w:val="38"/>
              <w:jc w:val="left"/>
              <w:rPr>
                <w:rFonts w:ascii="宋体"/>
                <w:color w:val="000000"/>
                <w:szCs w:val="18"/>
              </w:rPr>
            </w:pPr>
          </w:p>
        </w:tc>
        <w:tc>
          <w:tcPr>
            <w:tcW w:w="1313" w:type="dxa"/>
            <w:shd w:val="clear" w:color="auto" w:fill="auto"/>
          </w:tcPr>
          <w:p w14:paraId="5C66E690">
            <w:pPr>
              <w:pStyle w:val="38"/>
              <w:jc w:val="left"/>
              <w:rPr>
                <w:rFonts w:ascii="宋体"/>
                <w:color w:val="000000"/>
                <w:szCs w:val="18"/>
              </w:rPr>
            </w:pPr>
          </w:p>
        </w:tc>
        <w:tc>
          <w:tcPr>
            <w:tcW w:w="1617" w:type="dxa"/>
            <w:shd w:val="clear" w:color="auto" w:fill="auto"/>
          </w:tcPr>
          <w:p w14:paraId="360630A9">
            <w:pPr>
              <w:pStyle w:val="38"/>
              <w:jc w:val="left"/>
              <w:rPr>
                <w:rFonts w:ascii="宋体"/>
                <w:color w:val="000000"/>
                <w:szCs w:val="18"/>
              </w:rPr>
            </w:pPr>
          </w:p>
        </w:tc>
      </w:tr>
      <w:tr w14:paraId="4DA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3557B4D">
            <w:pPr>
              <w:jc w:val="center"/>
              <w:rPr>
                <w:rFonts w:ascii="宋体"/>
                <w:color w:val="000000"/>
                <w:kern w:val="0"/>
                <w:sz w:val="18"/>
                <w:szCs w:val="18"/>
              </w:rPr>
            </w:pPr>
            <w:r>
              <w:rPr>
                <w:rFonts w:hint="eastAsia" w:ascii="宋体"/>
                <w:color w:val="000000"/>
                <w:kern w:val="0"/>
                <w:sz w:val="18"/>
                <w:szCs w:val="18"/>
              </w:rPr>
              <w:t>B2.6</w:t>
            </w:r>
          </w:p>
        </w:tc>
        <w:tc>
          <w:tcPr>
            <w:tcW w:w="4521" w:type="dxa"/>
            <w:shd w:val="clear" w:color="auto" w:fill="auto"/>
          </w:tcPr>
          <w:p w14:paraId="6886D491">
            <w:pPr>
              <w:jc w:val="left"/>
              <w:rPr>
                <w:rFonts w:ascii="宋体"/>
                <w:color w:val="000000"/>
                <w:kern w:val="0"/>
                <w:sz w:val="18"/>
                <w:szCs w:val="18"/>
              </w:rPr>
            </w:pPr>
            <w:r>
              <w:rPr>
                <w:rFonts w:hint="eastAsia" w:ascii="宋体"/>
                <w:color w:val="000000"/>
                <w:spacing w:val="-4"/>
                <w:kern w:val="0"/>
                <w:sz w:val="18"/>
                <w:szCs w:val="18"/>
              </w:rPr>
              <w:t>非无菌医疗器械的包装应当保持产品的完整性和洁净度。使用前需要灭菌的产品，其包装应当尽可能减少产品受到微生物污染的风险，且应当适合相应的灭菌方法</w:t>
            </w:r>
            <w:r>
              <w:rPr>
                <w:rFonts w:hint="eastAsia" w:ascii="宋体"/>
                <w:color w:val="000000"/>
                <w:kern w:val="0"/>
                <w:sz w:val="18"/>
                <w:szCs w:val="18"/>
              </w:rPr>
              <w:t>。</w:t>
            </w:r>
          </w:p>
        </w:tc>
        <w:tc>
          <w:tcPr>
            <w:tcW w:w="767" w:type="dxa"/>
            <w:shd w:val="clear" w:color="auto" w:fill="auto"/>
          </w:tcPr>
          <w:p w14:paraId="3998AAFC">
            <w:pPr>
              <w:pStyle w:val="38"/>
              <w:jc w:val="left"/>
              <w:rPr>
                <w:rFonts w:ascii="宋体"/>
                <w:color w:val="000000"/>
                <w:szCs w:val="18"/>
              </w:rPr>
            </w:pPr>
          </w:p>
        </w:tc>
        <w:tc>
          <w:tcPr>
            <w:tcW w:w="1313" w:type="dxa"/>
            <w:shd w:val="clear" w:color="auto" w:fill="auto"/>
          </w:tcPr>
          <w:p w14:paraId="4B1B9F43">
            <w:pPr>
              <w:pStyle w:val="38"/>
              <w:jc w:val="left"/>
              <w:rPr>
                <w:rFonts w:ascii="宋体"/>
                <w:color w:val="000000"/>
                <w:szCs w:val="18"/>
              </w:rPr>
            </w:pPr>
          </w:p>
        </w:tc>
        <w:tc>
          <w:tcPr>
            <w:tcW w:w="1617" w:type="dxa"/>
            <w:shd w:val="clear" w:color="auto" w:fill="auto"/>
          </w:tcPr>
          <w:p w14:paraId="38FD9A76">
            <w:pPr>
              <w:pStyle w:val="38"/>
              <w:jc w:val="left"/>
              <w:rPr>
                <w:rFonts w:ascii="宋体"/>
                <w:color w:val="000000"/>
                <w:szCs w:val="18"/>
              </w:rPr>
            </w:pPr>
          </w:p>
        </w:tc>
      </w:tr>
      <w:tr w14:paraId="388F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CC4C90F">
            <w:pPr>
              <w:jc w:val="center"/>
              <w:rPr>
                <w:rFonts w:ascii="宋体"/>
                <w:color w:val="000000"/>
                <w:kern w:val="0"/>
                <w:sz w:val="18"/>
                <w:szCs w:val="18"/>
              </w:rPr>
            </w:pPr>
            <w:r>
              <w:rPr>
                <w:rFonts w:hint="eastAsia" w:ascii="宋体"/>
                <w:color w:val="000000"/>
                <w:kern w:val="0"/>
                <w:sz w:val="18"/>
                <w:szCs w:val="18"/>
              </w:rPr>
              <w:t>B2.7</w:t>
            </w:r>
          </w:p>
        </w:tc>
        <w:tc>
          <w:tcPr>
            <w:tcW w:w="4521" w:type="dxa"/>
            <w:shd w:val="clear" w:color="auto" w:fill="auto"/>
          </w:tcPr>
          <w:p w14:paraId="24939E56">
            <w:pPr>
              <w:jc w:val="left"/>
              <w:rPr>
                <w:rFonts w:ascii="宋体"/>
                <w:color w:val="000000"/>
                <w:kern w:val="0"/>
                <w:sz w:val="18"/>
                <w:szCs w:val="18"/>
              </w:rPr>
            </w:pPr>
            <w:r>
              <w:rPr>
                <w:rFonts w:hint="eastAsia" w:ascii="宋体"/>
                <w:color w:val="000000"/>
                <w:kern w:val="0"/>
                <w:sz w:val="18"/>
                <w:szCs w:val="18"/>
              </w:rPr>
              <w:t>若医疗器械可以以无菌与非无菌两种状态上市，则产品的包装或标签应当加以区别。</w:t>
            </w:r>
          </w:p>
        </w:tc>
        <w:tc>
          <w:tcPr>
            <w:tcW w:w="767" w:type="dxa"/>
            <w:shd w:val="clear" w:color="auto" w:fill="auto"/>
          </w:tcPr>
          <w:p w14:paraId="330FE962">
            <w:pPr>
              <w:pStyle w:val="38"/>
              <w:jc w:val="left"/>
              <w:rPr>
                <w:rFonts w:ascii="宋体"/>
                <w:color w:val="000000"/>
                <w:szCs w:val="18"/>
              </w:rPr>
            </w:pPr>
          </w:p>
        </w:tc>
        <w:tc>
          <w:tcPr>
            <w:tcW w:w="1313" w:type="dxa"/>
            <w:shd w:val="clear" w:color="auto" w:fill="auto"/>
          </w:tcPr>
          <w:p w14:paraId="33F15C8C">
            <w:pPr>
              <w:pStyle w:val="38"/>
              <w:jc w:val="left"/>
              <w:rPr>
                <w:rFonts w:ascii="宋体"/>
                <w:color w:val="000000"/>
                <w:szCs w:val="18"/>
              </w:rPr>
            </w:pPr>
          </w:p>
        </w:tc>
        <w:tc>
          <w:tcPr>
            <w:tcW w:w="1617" w:type="dxa"/>
            <w:shd w:val="clear" w:color="auto" w:fill="auto"/>
          </w:tcPr>
          <w:p w14:paraId="19C7F707">
            <w:pPr>
              <w:pStyle w:val="38"/>
              <w:jc w:val="left"/>
              <w:rPr>
                <w:rFonts w:ascii="宋体"/>
                <w:color w:val="000000"/>
                <w:szCs w:val="18"/>
              </w:rPr>
            </w:pPr>
          </w:p>
        </w:tc>
      </w:tr>
      <w:tr w14:paraId="5546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73D16E5">
            <w:pPr>
              <w:pStyle w:val="36"/>
              <w:jc w:val="center"/>
              <w:rPr>
                <w:rFonts w:ascii="宋体" w:eastAsia="宋体"/>
                <w:color w:val="000000"/>
              </w:rPr>
            </w:pPr>
            <w:r>
              <w:rPr>
                <w:rFonts w:hint="eastAsia" w:ascii="宋体" w:eastAsia="宋体"/>
                <w:color w:val="000000"/>
              </w:rPr>
              <w:t>B3</w:t>
            </w:r>
          </w:p>
        </w:tc>
        <w:tc>
          <w:tcPr>
            <w:tcW w:w="8218" w:type="dxa"/>
            <w:gridSpan w:val="4"/>
            <w:shd w:val="clear" w:color="auto" w:fill="auto"/>
          </w:tcPr>
          <w:p w14:paraId="2F524115">
            <w:pPr>
              <w:jc w:val="left"/>
              <w:rPr>
                <w:rFonts w:ascii="宋体" w:hAnsi="宋体"/>
                <w:color w:val="000000"/>
                <w:kern w:val="0"/>
                <w:sz w:val="18"/>
                <w:szCs w:val="18"/>
              </w:rPr>
            </w:pPr>
            <w:r>
              <w:rPr>
                <w:rFonts w:hint="eastAsia" w:ascii="宋体"/>
                <w:color w:val="000000"/>
                <w:kern w:val="0"/>
                <w:sz w:val="18"/>
                <w:szCs w:val="18"/>
              </w:rPr>
              <w:t>药械组合产品</w:t>
            </w:r>
          </w:p>
        </w:tc>
      </w:tr>
      <w:tr w14:paraId="741F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70002F1">
            <w:pPr>
              <w:jc w:val="center"/>
              <w:rPr>
                <w:rFonts w:ascii="宋体"/>
                <w:color w:val="000000"/>
                <w:kern w:val="0"/>
                <w:sz w:val="18"/>
                <w:szCs w:val="18"/>
              </w:rPr>
            </w:pPr>
            <w:r>
              <w:rPr>
                <w:rFonts w:hint="eastAsia" w:ascii="宋体"/>
                <w:color w:val="000000"/>
                <w:kern w:val="0"/>
                <w:sz w:val="18"/>
                <w:szCs w:val="18"/>
              </w:rPr>
              <w:t>B3.1</w:t>
            </w:r>
          </w:p>
        </w:tc>
        <w:tc>
          <w:tcPr>
            <w:tcW w:w="4521" w:type="dxa"/>
            <w:shd w:val="clear" w:color="auto" w:fill="auto"/>
          </w:tcPr>
          <w:p w14:paraId="3D199651">
            <w:pPr>
              <w:jc w:val="left"/>
              <w:rPr>
                <w:rFonts w:ascii="宋体"/>
                <w:color w:val="000000"/>
                <w:kern w:val="0"/>
                <w:sz w:val="18"/>
                <w:szCs w:val="18"/>
              </w:rPr>
            </w:pPr>
            <w:r>
              <w:rPr>
                <w:rFonts w:hint="eastAsia" w:ascii="宋体"/>
                <w:color w:val="000000"/>
                <w:kern w:val="0"/>
                <w:sz w:val="18"/>
                <w:szCs w:val="18"/>
              </w:rPr>
              <w:t>应对该药品和药械组合产品安全、质量和性能予以验证。</w:t>
            </w:r>
          </w:p>
        </w:tc>
        <w:tc>
          <w:tcPr>
            <w:tcW w:w="767" w:type="dxa"/>
            <w:shd w:val="clear" w:color="auto" w:fill="auto"/>
          </w:tcPr>
          <w:p w14:paraId="4CB2668B">
            <w:pPr>
              <w:pStyle w:val="38"/>
              <w:jc w:val="left"/>
              <w:rPr>
                <w:rFonts w:ascii="宋体"/>
                <w:color w:val="000000"/>
                <w:szCs w:val="18"/>
              </w:rPr>
            </w:pPr>
          </w:p>
        </w:tc>
        <w:tc>
          <w:tcPr>
            <w:tcW w:w="1313" w:type="dxa"/>
            <w:shd w:val="clear" w:color="auto" w:fill="auto"/>
          </w:tcPr>
          <w:p w14:paraId="6F8B50AD">
            <w:pPr>
              <w:pStyle w:val="38"/>
              <w:jc w:val="left"/>
              <w:rPr>
                <w:rFonts w:ascii="宋体"/>
                <w:color w:val="000000"/>
                <w:szCs w:val="18"/>
              </w:rPr>
            </w:pPr>
          </w:p>
        </w:tc>
        <w:tc>
          <w:tcPr>
            <w:tcW w:w="1617" w:type="dxa"/>
            <w:shd w:val="clear" w:color="auto" w:fill="auto"/>
          </w:tcPr>
          <w:p w14:paraId="109679A9">
            <w:pPr>
              <w:pStyle w:val="38"/>
              <w:jc w:val="left"/>
              <w:rPr>
                <w:rFonts w:ascii="宋体"/>
                <w:color w:val="000000"/>
                <w:szCs w:val="18"/>
              </w:rPr>
            </w:pPr>
          </w:p>
        </w:tc>
      </w:tr>
      <w:tr w14:paraId="095E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58A467C">
            <w:pPr>
              <w:pStyle w:val="36"/>
              <w:jc w:val="center"/>
              <w:rPr>
                <w:rFonts w:ascii="宋体" w:eastAsia="宋体"/>
                <w:color w:val="000000"/>
              </w:rPr>
            </w:pPr>
            <w:r>
              <w:rPr>
                <w:rFonts w:hint="eastAsia" w:ascii="宋体" w:eastAsia="宋体"/>
                <w:color w:val="000000"/>
              </w:rPr>
              <w:t>B4</w:t>
            </w:r>
          </w:p>
        </w:tc>
        <w:tc>
          <w:tcPr>
            <w:tcW w:w="8218" w:type="dxa"/>
            <w:gridSpan w:val="4"/>
            <w:shd w:val="clear" w:color="auto" w:fill="auto"/>
          </w:tcPr>
          <w:p w14:paraId="50B6CCDC">
            <w:pPr>
              <w:jc w:val="left"/>
              <w:rPr>
                <w:rFonts w:ascii="宋体" w:hAnsi="宋体"/>
                <w:color w:val="000000"/>
                <w:kern w:val="0"/>
                <w:sz w:val="18"/>
                <w:szCs w:val="18"/>
              </w:rPr>
            </w:pPr>
            <w:r>
              <w:rPr>
                <w:rFonts w:hint="eastAsia" w:ascii="宋体"/>
                <w:color w:val="000000"/>
                <w:kern w:val="0"/>
                <w:sz w:val="18"/>
                <w:szCs w:val="18"/>
              </w:rPr>
              <w:t>生物源性医疗器械</w:t>
            </w:r>
          </w:p>
        </w:tc>
      </w:tr>
      <w:tr w14:paraId="2AD2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5B8D34F">
            <w:pPr>
              <w:jc w:val="center"/>
              <w:rPr>
                <w:rFonts w:ascii="宋体"/>
                <w:color w:val="000000"/>
                <w:kern w:val="0"/>
                <w:sz w:val="18"/>
                <w:szCs w:val="18"/>
              </w:rPr>
            </w:pPr>
            <w:r>
              <w:rPr>
                <w:rFonts w:hint="eastAsia" w:ascii="宋体"/>
                <w:color w:val="000000"/>
                <w:kern w:val="0"/>
                <w:sz w:val="18"/>
                <w:szCs w:val="18"/>
              </w:rPr>
              <w:t>B4.1</w:t>
            </w:r>
          </w:p>
        </w:tc>
        <w:tc>
          <w:tcPr>
            <w:tcW w:w="4521" w:type="dxa"/>
            <w:shd w:val="clear" w:color="auto" w:fill="auto"/>
          </w:tcPr>
          <w:p w14:paraId="31B5A7DF">
            <w:pPr>
              <w:jc w:val="left"/>
              <w:rPr>
                <w:rFonts w:ascii="宋体"/>
                <w:color w:val="000000"/>
                <w:kern w:val="0"/>
                <w:sz w:val="18"/>
                <w:szCs w:val="18"/>
              </w:rPr>
            </w:pPr>
            <w:r>
              <w:rPr>
                <w:rFonts w:hint="eastAsia" w:ascii="宋体"/>
                <w:color w:val="000000"/>
                <w:kern w:val="0"/>
                <w:sz w:val="18"/>
                <w:szCs w:val="1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67" w:type="dxa"/>
            <w:shd w:val="clear" w:color="auto" w:fill="auto"/>
          </w:tcPr>
          <w:p w14:paraId="7602DD76">
            <w:pPr>
              <w:pStyle w:val="38"/>
              <w:jc w:val="left"/>
              <w:rPr>
                <w:rFonts w:ascii="宋体"/>
                <w:color w:val="000000"/>
                <w:szCs w:val="18"/>
              </w:rPr>
            </w:pPr>
          </w:p>
        </w:tc>
        <w:tc>
          <w:tcPr>
            <w:tcW w:w="1313" w:type="dxa"/>
            <w:shd w:val="clear" w:color="auto" w:fill="auto"/>
          </w:tcPr>
          <w:p w14:paraId="56B5A9D2">
            <w:pPr>
              <w:pStyle w:val="38"/>
              <w:jc w:val="left"/>
              <w:rPr>
                <w:rFonts w:ascii="宋体"/>
                <w:color w:val="000000"/>
                <w:szCs w:val="18"/>
              </w:rPr>
            </w:pPr>
          </w:p>
        </w:tc>
        <w:tc>
          <w:tcPr>
            <w:tcW w:w="1617" w:type="dxa"/>
            <w:shd w:val="clear" w:color="auto" w:fill="auto"/>
          </w:tcPr>
          <w:p w14:paraId="4198BB24">
            <w:pPr>
              <w:pStyle w:val="38"/>
              <w:jc w:val="left"/>
              <w:rPr>
                <w:rFonts w:ascii="宋体"/>
                <w:color w:val="000000"/>
                <w:szCs w:val="18"/>
              </w:rPr>
            </w:pPr>
          </w:p>
        </w:tc>
      </w:tr>
      <w:tr w14:paraId="67E4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0DF3245">
            <w:pPr>
              <w:jc w:val="center"/>
              <w:rPr>
                <w:rFonts w:ascii="宋体"/>
                <w:color w:val="000000"/>
                <w:kern w:val="0"/>
                <w:sz w:val="18"/>
                <w:szCs w:val="18"/>
              </w:rPr>
            </w:pPr>
            <w:r>
              <w:rPr>
                <w:rFonts w:hint="eastAsia" w:ascii="宋体"/>
                <w:color w:val="000000"/>
                <w:kern w:val="0"/>
                <w:sz w:val="18"/>
                <w:szCs w:val="18"/>
              </w:rPr>
              <w:t>B4.2</w:t>
            </w:r>
          </w:p>
        </w:tc>
        <w:tc>
          <w:tcPr>
            <w:tcW w:w="4521" w:type="dxa"/>
            <w:shd w:val="clear" w:color="auto" w:fill="auto"/>
          </w:tcPr>
          <w:p w14:paraId="48D873A1">
            <w:pPr>
              <w:jc w:val="left"/>
              <w:rPr>
                <w:rFonts w:ascii="宋体"/>
                <w:color w:val="000000"/>
                <w:kern w:val="0"/>
                <w:sz w:val="18"/>
                <w:szCs w:val="18"/>
              </w:rPr>
            </w:pPr>
            <w:r>
              <w:rPr>
                <w:rFonts w:hint="eastAsia" w:ascii="宋体"/>
                <w:color w:val="000000"/>
                <w:kern w:val="0"/>
                <w:sz w:val="18"/>
                <w:szCs w:val="18"/>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67" w:type="dxa"/>
            <w:shd w:val="clear" w:color="auto" w:fill="auto"/>
          </w:tcPr>
          <w:p w14:paraId="1CCB77F0">
            <w:pPr>
              <w:pStyle w:val="38"/>
              <w:jc w:val="left"/>
              <w:rPr>
                <w:rFonts w:ascii="宋体"/>
                <w:color w:val="000000"/>
                <w:szCs w:val="18"/>
              </w:rPr>
            </w:pPr>
          </w:p>
        </w:tc>
        <w:tc>
          <w:tcPr>
            <w:tcW w:w="1313" w:type="dxa"/>
            <w:shd w:val="clear" w:color="auto" w:fill="auto"/>
          </w:tcPr>
          <w:p w14:paraId="17939A73">
            <w:pPr>
              <w:pStyle w:val="38"/>
              <w:jc w:val="left"/>
              <w:rPr>
                <w:rFonts w:ascii="宋体"/>
                <w:color w:val="000000"/>
                <w:szCs w:val="18"/>
              </w:rPr>
            </w:pPr>
          </w:p>
        </w:tc>
        <w:tc>
          <w:tcPr>
            <w:tcW w:w="1617" w:type="dxa"/>
            <w:shd w:val="clear" w:color="auto" w:fill="auto"/>
          </w:tcPr>
          <w:p w14:paraId="62FCB521">
            <w:pPr>
              <w:pStyle w:val="38"/>
              <w:jc w:val="left"/>
              <w:rPr>
                <w:rFonts w:ascii="宋体"/>
                <w:color w:val="000000"/>
                <w:szCs w:val="18"/>
              </w:rPr>
            </w:pPr>
          </w:p>
        </w:tc>
      </w:tr>
      <w:tr w14:paraId="16FD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F1B03FA">
            <w:pPr>
              <w:jc w:val="center"/>
              <w:rPr>
                <w:rFonts w:ascii="宋体"/>
                <w:color w:val="000000"/>
                <w:kern w:val="0"/>
                <w:sz w:val="18"/>
                <w:szCs w:val="18"/>
              </w:rPr>
            </w:pPr>
            <w:r>
              <w:rPr>
                <w:rFonts w:hint="eastAsia" w:ascii="宋体"/>
                <w:color w:val="000000"/>
                <w:kern w:val="0"/>
                <w:sz w:val="18"/>
                <w:szCs w:val="18"/>
              </w:rPr>
              <w:t>B4.3</w:t>
            </w:r>
          </w:p>
        </w:tc>
        <w:tc>
          <w:tcPr>
            <w:tcW w:w="4521" w:type="dxa"/>
            <w:shd w:val="clear" w:color="auto" w:fill="auto"/>
          </w:tcPr>
          <w:p w14:paraId="5792ADDD">
            <w:pPr>
              <w:jc w:val="left"/>
              <w:rPr>
                <w:rFonts w:ascii="宋体"/>
                <w:color w:val="000000"/>
                <w:spacing w:val="-4"/>
                <w:kern w:val="0"/>
                <w:sz w:val="18"/>
                <w:szCs w:val="18"/>
              </w:rPr>
            </w:pPr>
            <w:r>
              <w:rPr>
                <w:rFonts w:hint="eastAsia" w:ascii="宋体"/>
                <w:color w:val="000000"/>
                <w:spacing w:val="-4"/>
                <w:kern w:val="0"/>
                <w:sz w:val="18"/>
                <w:szCs w:val="1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67" w:type="dxa"/>
            <w:shd w:val="clear" w:color="auto" w:fill="auto"/>
          </w:tcPr>
          <w:p w14:paraId="156C7C2E">
            <w:pPr>
              <w:pStyle w:val="38"/>
              <w:jc w:val="left"/>
              <w:rPr>
                <w:rFonts w:ascii="宋体"/>
                <w:color w:val="000000"/>
                <w:szCs w:val="18"/>
              </w:rPr>
            </w:pPr>
          </w:p>
        </w:tc>
        <w:tc>
          <w:tcPr>
            <w:tcW w:w="1313" w:type="dxa"/>
            <w:shd w:val="clear" w:color="auto" w:fill="auto"/>
          </w:tcPr>
          <w:p w14:paraId="12F72AFD">
            <w:pPr>
              <w:pStyle w:val="38"/>
              <w:jc w:val="left"/>
              <w:rPr>
                <w:rFonts w:ascii="宋体"/>
                <w:color w:val="000000"/>
                <w:szCs w:val="18"/>
              </w:rPr>
            </w:pPr>
          </w:p>
        </w:tc>
        <w:tc>
          <w:tcPr>
            <w:tcW w:w="1617" w:type="dxa"/>
            <w:shd w:val="clear" w:color="auto" w:fill="auto"/>
          </w:tcPr>
          <w:p w14:paraId="47029762">
            <w:pPr>
              <w:pStyle w:val="38"/>
              <w:jc w:val="left"/>
              <w:rPr>
                <w:rFonts w:ascii="宋体"/>
                <w:color w:val="000000"/>
                <w:szCs w:val="18"/>
              </w:rPr>
            </w:pPr>
          </w:p>
        </w:tc>
      </w:tr>
      <w:tr w14:paraId="45F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20" w:type="dxa"/>
            <w:shd w:val="clear" w:color="auto" w:fill="auto"/>
            <w:vAlign w:val="center"/>
          </w:tcPr>
          <w:p w14:paraId="3CB56C4A">
            <w:pPr>
              <w:pStyle w:val="36"/>
              <w:jc w:val="center"/>
              <w:rPr>
                <w:rFonts w:ascii="宋体" w:eastAsia="宋体"/>
                <w:color w:val="000000"/>
              </w:rPr>
            </w:pPr>
            <w:r>
              <w:rPr>
                <w:rFonts w:hint="eastAsia" w:ascii="宋体" w:eastAsia="宋体"/>
                <w:color w:val="000000"/>
              </w:rPr>
              <w:t>B5</w:t>
            </w:r>
          </w:p>
        </w:tc>
        <w:tc>
          <w:tcPr>
            <w:tcW w:w="8218" w:type="dxa"/>
            <w:gridSpan w:val="4"/>
            <w:shd w:val="clear" w:color="auto" w:fill="auto"/>
            <w:vAlign w:val="center"/>
          </w:tcPr>
          <w:p w14:paraId="0EA80A5F">
            <w:pPr>
              <w:rPr>
                <w:rFonts w:ascii="宋体" w:hAnsi="宋体"/>
                <w:color w:val="000000"/>
                <w:kern w:val="0"/>
                <w:sz w:val="18"/>
                <w:szCs w:val="18"/>
              </w:rPr>
            </w:pPr>
            <w:r>
              <w:rPr>
                <w:rFonts w:hint="eastAsia" w:ascii="宋体"/>
                <w:color w:val="000000"/>
                <w:spacing w:val="-4"/>
                <w:kern w:val="0"/>
                <w:sz w:val="18"/>
                <w:szCs w:val="18"/>
              </w:rPr>
              <w:t>环境特性</w:t>
            </w:r>
          </w:p>
        </w:tc>
      </w:tr>
      <w:tr w14:paraId="342C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4EDF187">
            <w:pPr>
              <w:jc w:val="center"/>
              <w:rPr>
                <w:rFonts w:ascii="宋体"/>
                <w:color w:val="000000"/>
                <w:kern w:val="0"/>
                <w:sz w:val="18"/>
                <w:szCs w:val="18"/>
              </w:rPr>
            </w:pPr>
            <w:r>
              <w:rPr>
                <w:rFonts w:hint="eastAsia" w:ascii="宋体"/>
                <w:color w:val="000000"/>
                <w:kern w:val="0"/>
                <w:sz w:val="18"/>
                <w:szCs w:val="18"/>
              </w:rPr>
              <w:t>B5.1</w:t>
            </w:r>
          </w:p>
        </w:tc>
        <w:tc>
          <w:tcPr>
            <w:tcW w:w="4521" w:type="dxa"/>
            <w:shd w:val="clear" w:color="auto" w:fill="auto"/>
          </w:tcPr>
          <w:p w14:paraId="6E2CDD1C">
            <w:pPr>
              <w:jc w:val="left"/>
              <w:rPr>
                <w:rFonts w:ascii="宋体"/>
                <w:color w:val="000000"/>
                <w:kern w:val="0"/>
                <w:sz w:val="18"/>
                <w:szCs w:val="18"/>
              </w:rPr>
            </w:pPr>
            <w:r>
              <w:rPr>
                <w:rFonts w:hint="eastAsia" w:ascii="宋体"/>
                <w:color w:val="000000"/>
                <w:kern w:val="0"/>
                <w:sz w:val="18"/>
                <w:szCs w:val="1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767" w:type="dxa"/>
            <w:shd w:val="clear" w:color="auto" w:fill="auto"/>
          </w:tcPr>
          <w:p w14:paraId="5E5AA2D8">
            <w:pPr>
              <w:pStyle w:val="38"/>
              <w:jc w:val="left"/>
              <w:rPr>
                <w:rFonts w:ascii="宋体"/>
                <w:color w:val="000000"/>
                <w:szCs w:val="18"/>
              </w:rPr>
            </w:pPr>
          </w:p>
        </w:tc>
        <w:tc>
          <w:tcPr>
            <w:tcW w:w="1313" w:type="dxa"/>
            <w:shd w:val="clear" w:color="auto" w:fill="auto"/>
          </w:tcPr>
          <w:p w14:paraId="4F99E45A">
            <w:pPr>
              <w:pStyle w:val="38"/>
              <w:jc w:val="left"/>
              <w:rPr>
                <w:rFonts w:ascii="宋体"/>
                <w:color w:val="000000"/>
                <w:szCs w:val="18"/>
              </w:rPr>
            </w:pPr>
          </w:p>
        </w:tc>
        <w:tc>
          <w:tcPr>
            <w:tcW w:w="1617" w:type="dxa"/>
            <w:shd w:val="clear" w:color="auto" w:fill="auto"/>
          </w:tcPr>
          <w:p w14:paraId="4C9AEF34">
            <w:pPr>
              <w:pStyle w:val="38"/>
              <w:jc w:val="left"/>
              <w:rPr>
                <w:rFonts w:ascii="宋体"/>
                <w:color w:val="000000"/>
                <w:szCs w:val="18"/>
              </w:rPr>
            </w:pPr>
          </w:p>
        </w:tc>
      </w:tr>
      <w:tr w14:paraId="3F3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EE93488">
            <w:pPr>
              <w:jc w:val="center"/>
              <w:rPr>
                <w:rFonts w:ascii="宋体"/>
                <w:color w:val="000000"/>
                <w:kern w:val="0"/>
                <w:sz w:val="18"/>
                <w:szCs w:val="18"/>
              </w:rPr>
            </w:pPr>
            <w:r>
              <w:rPr>
                <w:rFonts w:hint="eastAsia" w:ascii="宋体"/>
                <w:color w:val="000000"/>
                <w:kern w:val="0"/>
                <w:sz w:val="18"/>
                <w:szCs w:val="18"/>
              </w:rPr>
              <w:t xml:space="preserve">B5.2 </w:t>
            </w:r>
          </w:p>
          <w:p w14:paraId="561CA61F">
            <w:pPr>
              <w:jc w:val="center"/>
              <w:rPr>
                <w:rFonts w:ascii="宋体"/>
                <w:color w:val="000000"/>
                <w:kern w:val="0"/>
                <w:sz w:val="18"/>
                <w:szCs w:val="18"/>
              </w:rPr>
            </w:pPr>
            <w:r>
              <w:rPr>
                <w:rFonts w:hint="eastAsia" w:ascii="宋体"/>
                <w:color w:val="000000"/>
                <w:kern w:val="0"/>
                <w:sz w:val="18"/>
                <w:szCs w:val="18"/>
              </w:rPr>
              <w:t>B5.2.1</w:t>
            </w:r>
          </w:p>
        </w:tc>
        <w:tc>
          <w:tcPr>
            <w:tcW w:w="4521" w:type="dxa"/>
            <w:shd w:val="clear" w:color="auto" w:fill="auto"/>
          </w:tcPr>
          <w:p w14:paraId="6A22B421">
            <w:pPr>
              <w:jc w:val="left"/>
              <w:rPr>
                <w:rFonts w:ascii="宋体"/>
                <w:color w:val="000000"/>
                <w:kern w:val="0"/>
                <w:sz w:val="18"/>
                <w:szCs w:val="18"/>
              </w:rPr>
            </w:pPr>
            <w:r>
              <w:rPr>
                <w:rFonts w:hint="eastAsia" w:ascii="宋体"/>
                <w:color w:val="000000"/>
                <w:kern w:val="0"/>
                <w:sz w:val="18"/>
                <w:szCs w:val="18"/>
              </w:rPr>
              <w:t>医疗器械的设计和生产应尽可能的消除和减少下列风险：</w:t>
            </w:r>
          </w:p>
          <w:p w14:paraId="65270135">
            <w:pPr>
              <w:jc w:val="left"/>
              <w:rPr>
                <w:rFonts w:ascii="宋体"/>
                <w:color w:val="000000"/>
                <w:kern w:val="0"/>
                <w:sz w:val="18"/>
                <w:szCs w:val="18"/>
              </w:rPr>
            </w:pPr>
            <w:r>
              <w:rPr>
                <w:rFonts w:hint="eastAsia" w:ascii="宋体"/>
                <w:color w:val="000000"/>
                <w:kern w:val="0"/>
                <w:sz w:val="18"/>
                <w:szCs w:val="18"/>
              </w:rPr>
              <w:t>因物理或者人机功效原因，对患者、使用者或他人造成伤害的风险。</w:t>
            </w:r>
          </w:p>
        </w:tc>
        <w:tc>
          <w:tcPr>
            <w:tcW w:w="767" w:type="dxa"/>
            <w:shd w:val="clear" w:color="auto" w:fill="auto"/>
          </w:tcPr>
          <w:p w14:paraId="2B498B11">
            <w:pPr>
              <w:pStyle w:val="38"/>
              <w:jc w:val="left"/>
              <w:rPr>
                <w:rFonts w:ascii="宋体"/>
                <w:color w:val="000000"/>
                <w:szCs w:val="18"/>
              </w:rPr>
            </w:pPr>
          </w:p>
        </w:tc>
        <w:tc>
          <w:tcPr>
            <w:tcW w:w="1313" w:type="dxa"/>
            <w:shd w:val="clear" w:color="auto" w:fill="auto"/>
          </w:tcPr>
          <w:p w14:paraId="7E29DB75">
            <w:pPr>
              <w:pStyle w:val="38"/>
              <w:jc w:val="left"/>
              <w:rPr>
                <w:rFonts w:ascii="宋体"/>
                <w:color w:val="000000"/>
                <w:szCs w:val="18"/>
              </w:rPr>
            </w:pPr>
          </w:p>
        </w:tc>
        <w:tc>
          <w:tcPr>
            <w:tcW w:w="1617" w:type="dxa"/>
            <w:shd w:val="clear" w:color="auto" w:fill="auto"/>
          </w:tcPr>
          <w:p w14:paraId="3FC3F1C5">
            <w:pPr>
              <w:pStyle w:val="38"/>
              <w:jc w:val="left"/>
              <w:rPr>
                <w:rFonts w:ascii="宋体"/>
                <w:color w:val="000000"/>
                <w:szCs w:val="18"/>
              </w:rPr>
            </w:pPr>
          </w:p>
        </w:tc>
      </w:tr>
      <w:tr w14:paraId="76EB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8D1301E">
            <w:pPr>
              <w:jc w:val="center"/>
              <w:rPr>
                <w:rFonts w:ascii="宋体"/>
                <w:color w:val="000000"/>
                <w:kern w:val="0"/>
                <w:sz w:val="18"/>
                <w:szCs w:val="18"/>
              </w:rPr>
            </w:pPr>
            <w:r>
              <w:rPr>
                <w:rFonts w:hint="eastAsia" w:ascii="宋体"/>
                <w:color w:val="000000"/>
                <w:kern w:val="0"/>
                <w:sz w:val="18"/>
                <w:szCs w:val="18"/>
              </w:rPr>
              <w:t>B5.2.2</w:t>
            </w:r>
          </w:p>
        </w:tc>
        <w:tc>
          <w:tcPr>
            <w:tcW w:w="4521" w:type="dxa"/>
            <w:shd w:val="clear" w:color="auto" w:fill="auto"/>
          </w:tcPr>
          <w:p w14:paraId="36C5A5A5">
            <w:pPr>
              <w:jc w:val="left"/>
              <w:rPr>
                <w:rFonts w:ascii="宋体"/>
                <w:color w:val="000000"/>
                <w:kern w:val="0"/>
                <w:sz w:val="18"/>
                <w:szCs w:val="18"/>
              </w:rPr>
            </w:pPr>
            <w:r>
              <w:rPr>
                <w:rFonts w:hint="eastAsia" w:ascii="宋体"/>
                <w:color w:val="000000"/>
                <w:kern w:val="0"/>
                <w:sz w:val="18"/>
                <w:szCs w:val="18"/>
              </w:rPr>
              <w:t>由人机功效、人为因素和使用环境所引起的错误操作的风险。</w:t>
            </w:r>
          </w:p>
        </w:tc>
        <w:tc>
          <w:tcPr>
            <w:tcW w:w="767" w:type="dxa"/>
            <w:shd w:val="clear" w:color="auto" w:fill="auto"/>
          </w:tcPr>
          <w:p w14:paraId="754024B0">
            <w:pPr>
              <w:pStyle w:val="38"/>
              <w:jc w:val="left"/>
              <w:rPr>
                <w:rFonts w:ascii="宋体"/>
                <w:color w:val="000000"/>
                <w:szCs w:val="18"/>
              </w:rPr>
            </w:pPr>
          </w:p>
        </w:tc>
        <w:tc>
          <w:tcPr>
            <w:tcW w:w="1313" w:type="dxa"/>
            <w:shd w:val="clear" w:color="auto" w:fill="auto"/>
          </w:tcPr>
          <w:p w14:paraId="5B2ABE65">
            <w:pPr>
              <w:pStyle w:val="38"/>
              <w:jc w:val="left"/>
              <w:rPr>
                <w:rFonts w:ascii="宋体"/>
                <w:color w:val="000000"/>
                <w:szCs w:val="18"/>
              </w:rPr>
            </w:pPr>
          </w:p>
        </w:tc>
        <w:tc>
          <w:tcPr>
            <w:tcW w:w="1617" w:type="dxa"/>
            <w:shd w:val="clear" w:color="auto" w:fill="auto"/>
          </w:tcPr>
          <w:p w14:paraId="7B8C6B35">
            <w:pPr>
              <w:pStyle w:val="38"/>
              <w:jc w:val="left"/>
              <w:rPr>
                <w:rFonts w:ascii="宋体"/>
                <w:color w:val="000000"/>
                <w:szCs w:val="18"/>
              </w:rPr>
            </w:pPr>
          </w:p>
        </w:tc>
      </w:tr>
      <w:tr w14:paraId="7C0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A79A495">
            <w:pPr>
              <w:jc w:val="center"/>
              <w:rPr>
                <w:rFonts w:ascii="宋体"/>
                <w:color w:val="000000"/>
                <w:kern w:val="0"/>
                <w:sz w:val="18"/>
                <w:szCs w:val="18"/>
              </w:rPr>
            </w:pPr>
            <w:r>
              <w:rPr>
                <w:rFonts w:hint="eastAsia" w:ascii="宋体"/>
                <w:color w:val="000000"/>
                <w:kern w:val="0"/>
                <w:sz w:val="18"/>
                <w:szCs w:val="18"/>
              </w:rPr>
              <w:t>B5.2.3</w:t>
            </w:r>
          </w:p>
        </w:tc>
        <w:tc>
          <w:tcPr>
            <w:tcW w:w="4521" w:type="dxa"/>
            <w:shd w:val="clear" w:color="auto" w:fill="auto"/>
          </w:tcPr>
          <w:p w14:paraId="20EE9DC7">
            <w:pPr>
              <w:jc w:val="left"/>
              <w:rPr>
                <w:rFonts w:ascii="宋体"/>
                <w:color w:val="000000"/>
                <w:kern w:val="0"/>
                <w:sz w:val="18"/>
                <w:szCs w:val="18"/>
              </w:rPr>
            </w:pPr>
            <w:r>
              <w:rPr>
                <w:rFonts w:hint="eastAsia" w:ascii="宋体"/>
                <w:color w:val="000000"/>
                <w:kern w:val="0"/>
                <w:sz w:val="18"/>
                <w:szCs w:val="18"/>
              </w:rPr>
              <w:t>与合理可预见的外部因素或环境条件有关的风险，比如磁场、外部电磁效应、静电放电、诊断和治疗带来的辐射、压力、湿度、温度以及压力和加速度的变化。</w:t>
            </w:r>
          </w:p>
        </w:tc>
        <w:tc>
          <w:tcPr>
            <w:tcW w:w="767" w:type="dxa"/>
            <w:shd w:val="clear" w:color="auto" w:fill="auto"/>
          </w:tcPr>
          <w:p w14:paraId="568B84D2">
            <w:pPr>
              <w:pStyle w:val="38"/>
              <w:jc w:val="left"/>
              <w:rPr>
                <w:rFonts w:ascii="宋体"/>
                <w:color w:val="000000"/>
                <w:szCs w:val="18"/>
              </w:rPr>
            </w:pPr>
          </w:p>
        </w:tc>
        <w:tc>
          <w:tcPr>
            <w:tcW w:w="1313" w:type="dxa"/>
            <w:shd w:val="clear" w:color="auto" w:fill="auto"/>
          </w:tcPr>
          <w:p w14:paraId="767285E2">
            <w:pPr>
              <w:pStyle w:val="38"/>
              <w:jc w:val="left"/>
              <w:rPr>
                <w:rFonts w:ascii="宋体"/>
                <w:color w:val="000000"/>
                <w:szCs w:val="18"/>
              </w:rPr>
            </w:pPr>
          </w:p>
        </w:tc>
        <w:tc>
          <w:tcPr>
            <w:tcW w:w="1617" w:type="dxa"/>
            <w:shd w:val="clear" w:color="auto" w:fill="auto"/>
          </w:tcPr>
          <w:p w14:paraId="6499AEAF">
            <w:pPr>
              <w:pStyle w:val="38"/>
              <w:jc w:val="left"/>
              <w:rPr>
                <w:rFonts w:ascii="宋体"/>
                <w:color w:val="000000"/>
                <w:szCs w:val="18"/>
              </w:rPr>
            </w:pPr>
          </w:p>
        </w:tc>
      </w:tr>
      <w:tr w14:paraId="18D5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EE28DDA">
            <w:pPr>
              <w:jc w:val="center"/>
              <w:rPr>
                <w:rFonts w:ascii="宋体"/>
                <w:color w:val="000000"/>
                <w:kern w:val="0"/>
                <w:sz w:val="18"/>
                <w:szCs w:val="18"/>
              </w:rPr>
            </w:pPr>
            <w:r>
              <w:rPr>
                <w:rFonts w:hint="eastAsia" w:ascii="宋体"/>
                <w:color w:val="000000"/>
                <w:kern w:val="0"/>
                <w:sz w:val="18"/>
                <w:szCs w:val="18"/>
              </w:rPr>
              <w:t>B5.2.4</w:t>
            </w:r>
          </w:p>
        </w:tc>
        <w:tc>
          <w:tcPr>
            <w:tcW w:w="4521" w:type="dxa"/>
            <w:shd w:val="clear" w:color="auto" w:fill="auto"/>
          </w:tcPr>
          <w:p w14:paraId="2E4AD015">
            <w:pPr>
              <w:jc w:val="left"/>
              <w:rPr>
                <w:rFonts w:ascii="宋体"/>
                <w:color w:val="000000"/>
                <w:kern w:val="0"/>
                <w:sz w:val="18"/>
                <w:szCs w:val="18"/>
              </w:rPr>
            </w:pPr>
            <w:r>
              <w:rPr>
                <w:rFonts w:hint="eastAsia" w:ascii="宋体"/>
                <w:color w:val="000000"/>
                <w:kern w:val="0"/>
                <w:sz w:val="18"/>
                <w:szCs w:val="18"/>
              </w:rPr>
              <w:t>正常使用时可能与材料、液体和气体接触而产生的风险。</w:t>
            </w:r>
          </w:p>
        </w:tc>
        <w:tc>
          <w:tcPr>
            <w:tcW w:w="767" w:type="dxa"/>
            <w:shd w:val="clear" w:color="auto" w:fill="auto"/>
          </w:tcPr>
          <w:p w14:paraId="6EA54399">
            <w:pPr>
              <w:jc w:val="left"/>
              <w:rPr>
                <w:rFonts w:ascii="宋体"/>
                <w:color w:val="000000"/>
                <w:kern w:val="0"/>
                <w:sz w:val="18"/>
                <w:szCs w:val="18"/>
              </w:rPr>
            </w:pPr>
          </w:p>
        </w:tc>
        <w:tc>
          <w:tcPr>
            <w:tcW w:w="1313" w:type="dxa"/>
            <w:shd w:val="clear" w:color="auto" w:fill="auto"/>
          </w:tcPr>
          <w:p w14:paraId="18D6B9A5">
            <w:pPr>
              <w:pStyle w:val="38"/>
              <w:jc w:val="left"/>
              <w:rPr>
                <w:rFonts w:ascii="宋体"/>
                <w:color w:val="000000"/>
                <w:szCs w:val="18"/>
              </w:rPr>
            </w:pPr>
          </w:p>
        </w:tc>
        <w:tc>
          <w:tcPr>
            <w:tcW w:w="1617" w:type="dxa"/>
            <w:shd w:val="clear" w:color="auto" w:fill="auto"/>
          </w:tcPr>
          <w:p w14:paraId="7052B02F">
            <w:pPr>
              <w:pStyle w:val="38"/>
              <w:jc w:val="left"/>
              <w:rPr>
                <w:rFonts w:ascii="宋体"/>
                <w:color w:val="000000"/>
                <w:szCs w:val="18"/>
              </w:rPr>
            </w:pPr>
          </w:p>
        </w:tc>
      </w:tr>
      <w:tr w14:paraId="7C75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20" w:type="dxa"/>
            <w:shd w:val="clear" w:color="auto" w:fill="auto"/>
            <w:vAlign w:val="center"/>
          </w:tcPr>
          <w:p w14:paraId="46CC625F">
            <w:pPr>
              <w:jc w:val="center"/>
              <w:rPr>
                <w:rFonts w:ascii="宋体"/>
                <w:color w:val="000000"/>
                <w:kern w:val="0"/>
                <w:sz w:val="18"/>
                <w:szCs w:val="18"/>
              </w:rPr>
            </w:pPr>
            <w:r>
              <w:rPr>
                <w:rFonts w:hint="eastAsia" w:ascii="宋体"/>
                <w:color w:val="000000"/>
                <w:kern w:val="0"/>
                <w:sz w:val="18"/>
                <w:szCs w:val="18"/>
              </w:rPr>
              <w:t>B5.2.5</w:t>
            </w:r>
          </w:p>
        </w:tc>
        <w:tc>
          <w:tcPr>
            <w:tcW w:w="4521" w:type="dxa"/>
            <w:shd w:val="clear" w:color="auto" w:fill="auto"/>
            <w:vAlign w:val="center"/>
          </w:tcPr>
          <w:p w14:paraId="504440D8">
            <w:pPr>
              <w:rPr>
                <w:rFonts w:ascii="宋体"/>
                <w:color w:val="000000"/>
                <w:kern w:val="0"/>
                <w:sz w:val="18"/>
                <w:szCs w:val="18"/>
              </w:rPr>
            </w:pPr>
            <w:r>
              <w:rPr>
                <w:rFonts w:hint="eastAsia" w:ascii="宋体"/>
                <w:color w:val="000000"/>
                <w:kern w:val="0"/>
                <w:sz w:val="18"/>
                <w:szCs w:val="18"/>
              </w:rPr>
              <w:t>软件及其运行环境的兼容性造成的风险。</w:t>
            </w:r>
          </w:p>
        </w:tc>
        <w:tc>
          <w:tcPr>
            <w:tcW w:w="767" w:type="dxa"/>
            <w:shd w:val="clear" w:color="auto" w:fill="auto"/>
          </w:tcPr>
          <w:p w14:paraId="209B3768">
            <w:pPr>
              <w:jc w:val="left"/>
              <w:rPr>
                <w:rFonts w:ascii="宋体"/>
                <w:color w:val="000000"/>
                <w:kern w:val="0"/>
                <w:sz w:val="18"/>
                <w:szCs w:val="18"/>
              </w:rPr>
            </w:pPr>
          </w:p>
        </w:tc>
        <w:tc>
          <w:tcPr>
            <w:tcW w:w="1313" w:type="dxa"/>
            <w:shd w:val="clear" w:color="auto" w:fill="auto"/>
          </w:tcPr>
          <w:p w14:paraId="3763A542">
            <w:pPr>
              <w:pStyle w:val="38"/>
              <w:jc w:val="left"/>
              <w:rPr>
                <w:rFonts w:ascii="宋体"/>
                <w:color w:val="000000"/>
                <w:szCs w:val="18"/>
              </w:rPr>
            </w:pPr>
          </w:p>
        </w:tc>
        <w:tc>
          <w:tcPr>
            <w:tcW w:w="1617" w:type="dxa"/>
            <w:shd w:val="clear" w:color="auto" w:fill="auto"/>
          </w:tcPr>
          <w:p w14:paraId="5788B047">
            <w:pPr>
              <w:pStyle w:val="38"/>
              <w:jc w:val="left"/>
              <w:rPr>
                <w:rFonts w:ascii="宋体"/>
                <w:color w:val="000000"/>
                <w:szCs w:val="18"/>
              </w:rPr>
            </w:pPr>
          </w:p>
        </w:tc>
      </w:tr>
      <w:tr w14:paraId="7C8B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20" w:type="dxa"/>
            <w:shd w:val="clear" w:color="auto" w:fill="auto"/>
            <w:vAlign w:val="center"/>
          </w:tcPr>
          <w:p w14:paraId="2D1C7D19">
            <w:pPr>
              <w:jc w:val="center"/>
              <w:rPr>
                <w:rFonts w:ascii="宋体"/>
                <w:color w:val="000000"/>
                <w:kern w:val="0"/>
                <w:sz w:val="18"/>
                <w:szCs w:val="18"/>
              </w:rPr>
            </w:pPr>
            <w:r>
              <w:rPr>
                <w:rFonts w:hint="eastAsia" w:ascii="宋体"/>
                <w:color w:val="000000"/>
                <w:kern w:val="0"/>
                <w:sz w:val="18"/>
                <w:szCs w:val="18"/>
              </w:rPr>
              <w:t>B5.2.6</w:t>
            </w:r>
          </w:p>
        </w:tc>
        <w:tc>
          <w:tcPr>
            <w:tcW w:w="4521" w:type="dxa"/>
            <w:shd w:val="clear" w:color="auto" w:fill="auto"/>
            <w:vAlign w:val="center"/>
          </w:tcPr>
          <w:p w14:paraId="5CAC52E7">
            <w:pPr>
              <w:rPr>
                <w:rFonts w:ascii="宋体"/>
                <w:color w:val="000000"/>
                <w:kern w:val="0"/>
                <w:sz w:val="18"/>
                <w:szCs w:val="18"/>
              </w:rPr>
            </w:pPr>
            <w:r>
              <w:rPr>
                <w:rFonts w:hint="eastAsia" w:ascii="宋体"/>
                <w:color w:val="000000"/>
                <w:kern w:val="0"/>
                <w:sz w:val="18"/>
                <w:szCs w:val="18"/>
              </w:rPr>
              <w:t>物质意外进入的风险。</w:t>
            </w:r>
          </w:p>
        </w:tc>
        <w:tc>
          <w:tcPr>
            <w:tcW w:w="767" w:type="dxa"/>
            <w:shd w:val="clear" w:color="auto" w:fill="auto"/>
          </w:tcPr>
          <w:p w14:paraId="0190DEFA">
            <w:pPr>
              <w:jc w:val="left"/>
              <w:rPr>
                <w:rFonts w:ascii="宋体"/>
                <w:color w:val="000000"/>
                <w:kern w:val="0"/>
                <w:sz w:val="18"/>
                <w:szCs w:val="18"/>
              </w:rPr>
            </w:pPr>
          </w:p>
        </w:tc>
        <w:tc>
          <w:tcPr>
            <w:tcW w:w="1313" w:type="dxa"/>
            <w:shd w:val="clear" w:color="auto" w:fill="auto"/>
          </w:tcPr>
          <w:p w14:paraId="0C2AA174">
            <w:pPr>
              <w:pStyle w:val="38"/>
              <w:jc w:val="left"/>
              <w:rPr>
                <w:rFonts w:ascii="宋体"/>
                <w:color w:val="000000"/>
                <w:szCs w:val="18"/>
              </w:rPr>
            </w:pPr>
          </w:p>
        </w:tc>
        <w:tc>
          <w:tcPr>
            <w:tcW w:w="1617" w:type="dxa"/>
            <w:shd w:val="clear" w:color="auto" w:fill="auto"/>
          </w:tcPr>
          <w:p w14:paraId="430146B0">
            <w:pPr>
              <w:pStyle w:val="38"/>
              <w:jc w:val="left"/>
              <w:rPr>
                <w:rFonts w:ascii="宋体"/>
                <w:color w:val="000000"/>
                <w:szCs w:val="18"/>
              </w:rPr>
            </w:pPr>
          </w:p>
        </w:tc>
      </w:tr>
      <w:tr w14:paraId="3EC6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84A6F9D">
            <w:pPr>
              <w:jc w:val="center"/>
              <w:rPr>
                <w:rFonts w:ascii="宋体"/>
                <w:color w:val="000000"/>
                <w:kern w:val="0"/>
                <w:sz w:val="18"/>
                <w:szCs w:val="18"/>
              </w:rPr>
            </w:pPr>
            <w:r>
              <w:rPr>
                <w:rFonts w:hint="eastAsia" w:ascii="宋体"/>
                <w:color w:val="000000"/>
                <w:kern w:val="0"/>
                <w:sz w:val="18"/>
                <w:szCs w:val="18"/>
              </w:rPr>
              <w:t>B5.2.7</w:t>
            </w:r>
          </w:p>
        </w:tc>
        <w:tc>
          <w:tcPr>
            <w:tcW w:w="4521" w:type="dxa"/>
            <w:shd w:val="clear" w:color="auto" w:fill="auto"/>
          </w:tcPr>
          <w:p w14:paraId="49FC57C3">
            <w:pPr>
              <w:jc w:val="left"/>
              <w:rPr>
                <w:rFonts w:ascii="宋体"/>
                <w:color w:val="000000"/>
                <w:kern w:val="0"/>
                <w:sz w:val="18"/>
                <w:szCs w:val="18"/>
              </w:rPr>
            </w:pPr>
            <w:r>
              <w:rPr>
                <w:rFonts w:hint="eastAsia" w:ascii="宋体"/>
                <w:color w:val="000000"/>
                <w:kern w:val="0"/>
                <w:sz w:val="18"/>
                <w:szCs w:val="18"/>
              </w:rPr>
              <w:t>临床使用中与其他医疗器械共同使用的产品，其相互干扰的风险。</w:t>
            </w:r>
          </w:p>
        </w:tc>
        <w:tc>
          <w:tcPr>
            <w:tcW w:w="767" w:type="dxa"/>
            <w:shd w:val="clear" w:color="auto" w:fill="auto"/>
          </w:tcPr>
          <w:p w14:paraId="57ACF3C9">
            <w:pPr>
              <w:jc w:val="left"/>
              <w:rPr>
                <w:rFonts w:ascii="宋体"/>
                <w:color w:val="000000"/>
                <w:kern w:val="0"/>
                <w:sz w:val="18"/>
                <w:szCs w:val="18"/>
              </w:rPr>
            </w:pPr>
          </w:p>
        </w:tc>
        <w:tc>
          <w:tcPr>
            <w:tcW w:w="1313" w:type="dxa"/>
            <w:shd w:val="clear" w:color="auto" w:fill="auto"/>
          </w:tcPr>
          <w:p w14:paraId="11C46B09">
            <w:pPr>
              <w:pStyle w:val="38"/>
              <w:jc w:val="left"/>
              <w:rPr>
                <w:rFonts w:ascii="宋体"/>
                <w:color w:val="000000"/>
                <w:szCs w:val="18"/>
              </w:rPr>
            </w:pPr>
          </w:p>
        </w:tc>
        <w:tc>
          <w:tcPr>
            <w:tcW w:w="1617" w:type="dxa"/>
            <w:shd w:val="clear" w:color="auto" w:fill="auto"/>
          </w:tcPr>
          <w:p w14:paraId="1F1F7E7E">
            <w:pPr>
              <w:pStyle w:val="38"/>
              <w:jc w:val="left"/>
              <w:rPr>
                <w:rFonts w:ascii="宋体"/>
                <w:color w:val="000000"/>
                <w:szCs w:val="18"/>
              </w:rPr>
            </w:pPr>
          </w:p>
        </w:tc>
      </w:tr>
      <w:tr w14:paraId="0DB2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31FAE7B">
            <w:pPr>
              <w:jc w:val="center"/>
              <w:rPr>
                <w:rFonts w:ascii="宋体"/>
                <w:color w:val="000000"/>
                <w:kern w:val="0"/>
                <w:sz w:val="18"/>
                <w:szCs w:val="18"/>
              </w:rPr>
            </w:pPr>
            <w:r>
              <w:rPr>
                <w:rFonts w:hint="eastAsia" w:ascii="宋体"/>
                <w:color w:val="000000"/>
                <w:kern w:val="0"/>
                <w:sz w:val="18"/>
                <w:szCs w:val="18"/>
              </w:rPr>
              <w:t>B5.2.8</w:t>
            </w:r>
          </w:p>
        </w:tc>
        <w:tc>
          <w:tcPr>
            <w:tcW w:w="4521" w:type="dxa"/>
            <w:shd w:val="clear" w:color="auto" w:fill="auto"/>
          </w:tcPr>
          <w:p w14:paraId="4AEB756C">
            <w:pPr>
              <w:jc w:val="left"/>
              <w:rPr>
                <w:rFonts w:ascii="宋体"/>
                <w:color w:val="000000"/>
                <w:kern w:val="0"/>
                <w:sz w:val="18"/>
                <w:szCs w:val="18"/>
              </w:rPr>
            </w:pPr>
            <w:r>
              <w:rPr>
                <w:rFonts w:hint="eastAsia" w:ascii="宋体"/>
                <w:color w:val="000000"/>
                <w:kern w:val="0"/>
                <w:sz w:val="18"/>
                <w:szCs w:val="18"/>
              </w:rPr>
              <w:t>不能维护或校准（如植入产品）的医疗器械因材料老化、测量或控制精度减少引起的风险。</w:t>
            </w:r>
          </w:p>
        </w:tc>
        <w:tc>
          <w:tcPr>
            <w:tcW w:w="767" w:type="dxa"/>
            <w:shd w:val="clear" w:color="auto" w:fill="auto"/>
          </w:tcPr>
          <w:p w14:paraId="34BDBEDD">
            <w:pPr>
              <w:jc w:val="left"/>
              <w:rPr>
                <w:rFonts w:ascii="宋体"/>
                <w:color w:val="000000"/>
                <w:kern w:val="0"/>
                <w:sz w:val="18"/>
                <w:szCs w:val="18"/>
              </w:rPr>
            </w:pPr>
          </w:p>
        </w:tc>
        <w:tc>
          <w:tcPr>
            <w:tcW w:w="1313" w:type="dxa"/>
            <w:shd w:val="clear" w:color="auto" w:fill="auto"/>
          </w:tcPr>
          <w:p w14:paraId="7AE10880">
            <w:pPr>
              <w:pStyle w:val="38"/>
              <w:jc w:val="left"/>
              <w:rPr>
                <w:rFonts w:ascii="宋体"/>
                <w:color w:val="000000"/>
                <w:szCs w:val="18"/>
              </w:rPr>
            </w:pPr>
          </w:p>
        </w:tc>
        <w:tc>
          <w:tcPr>
            <w:tcW w:w="1617" w:type="dxa"/>
            <w:shd w:val="clear" w:color="auto" w:fill="auto"/>
          </w:tcPr>
          <w:p w14:paraId="5D43C9E5">
            <w:pPr>
              <w:pStyle w:val="38"/>
              <w:jc w:val="left"/>
              <w:rPr>
                <w:rFonts w:ascii="宋体"/>
                <w:color w:val="000000"/>
                <w:szCs w:val="18"/>
              </w:rPr>
            </w:pPr>
          </w:p>
        </w:tc>
      </w:tr>
      <w:tr w14:paraId="5257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0733792">
            <w:pPr>
              <w:jc w:val="center"/>
              <w:rPr>
                <w:rFonts w:ascii="宋体"/>
                <w:color w:val="000000"/>
                <w:kern w:val="0"/>
                <w:sz w:val="18"/>
                <w:szCs w:val="18"/>
              </w:rPr>
            </w:pPr>
            <w:r>
              <w:rPr>
                <w:rFonts w:hint="eastAsia" w:ascii="宋体"/>
                <w:color w:val="000000"/>
                <w:kern w:val="0"/>
                <w:sz w:val="18"/>
                <w:szCs w:val="18"/>
              </w:rPr>
              <w:t>B5.3</w:t>
            </w:r>
          </w:p>
        </w:tc>
        <w:tc>
          <w:tcPr>
            <w:tcW w:w="4521" w:type="dxa"/>
            <w:shd w:val="clear" w:color="auto" w:fill="auto"/>
          </w:tcPr>
          <w:p w14:paraId="57254B4A">
            <w:pPr>
              <w:jc w:val="left"/>
              <w:rPr>
                <w:rFonts w:ascii="宋体"/>
                <w:color w:val="000000"/>
                <w:kern w:val="0"/>
                <w:sz w:val="18"/>
                <w:szCs w:val="18"/>
              </w:rPr>
            </w:pPr>
            <w:r>
              <w:rPr>
                <w:rFonts w:hint="eastAsia" w:ascii="宋体"/>
                <w:color w:val="000000"/>
                <w:kern w:val="0"/>
                <w:sz w:val="18"/>
                <w:szCs w:val="18"/>
              </w:rPr>
              <w:t>医疗器械的设计和生产应尽可能地减少在正常使用及单一故障状态下燃烧和爆炸的风险。尤其是在预期使用时，暴露于可燃物、致燃物或与可燃物、致燃物联合使用的医疗器械。</w:t>
            </w:r>
          </w:p>
        </w:tc>
        <w:tc>
          <w:tcPr>
            <w:tcW w:w="767" w:type="dxa"/>
            <w:shd w:val="clear" w:color="auto" w:fill="auto"/>
          </w:tcPr>
          <w:p w14:paraId="2E0E4C79">
            <w:pPr>
              <w:pStyle w:val="38"/>
              <w:jc w:val="left"/>
              <w:rPr>
                <w:rFonts w:ascii="宋体"/>
                <w:color w:val="000000"/>
                <w:szCs w:val="18"/>
              </w:rPr>
            </w:pPr>
          </w:p>
        </w:tc>
        <w:tc>
          <w:tcPr>
            <w:tcW w:w="1313" w:type="dxa"/>
            <w:shd w:val="clear" w:color="auto" w:fill="auto"/>
          </w:tcPr>
          <w:p w14:paraId="519F6C2C">
            <w:pPr>
              <w:pStyle w:val="38"/>
              <w:jc w:val="left"/>
              <w:rPr>
                <w:rFonts w:ascii="宋体"/>
                <w:color w:val="000000"/>
                <w:szCs w:val="18"/>
              </w:rPr>
            </w:pPr>
          </w:p>
        </w:tc>
        <w:tc>
          <w:tcPr>
            <w:tcW w:w="1617" w:type="dxa"/>
            <w:shd w:val="clear" w:color="auto" w:fill="auto"/>
          </w:tcPr>
          <w:p w14:paraId="7B69BDA1">
            <w:pPr>
              <w:pStyle w:val="38"/>
              <w:jc w:val="left"/>
              <w:rPr>
                <w:rFonts w:ascii="宋体"/>
                <w:color w:val="000000"/>
                <w:szCs w:val="18"/>
              </w:rPr>
            </w:pPr>
          </w:p>
        </w:tc>
      </w:tr>
      <w:tr w14:paraId="23CA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42FB1D0">
            <w:pPr>
              <w:jc w:val="center"/>
              <w:rPr>
                <w:rFonts w:ascii="宋体"/>
                <w:color w:val="000000"/>
                <w:kern w:val="0"/>
                <w:sz w:val="18"/>
                <w:szCs w:val="18"/>
              </w:rPr>
            </w:pPr>
            <w:r>
              <w:rPr>
                <w:rFonts w:hint="eastAsia" w:ascii="宋体"/>
                <w:color w:val="000000"/>
                <w:kern w:val="0"/>
                <w:sz w:val="18"/>
                <w:szCs w:val="18"/>
              </w:rPr>
              <w:t>B5.4</w:t>
            </w:r>
          </w:p>
        </w:tc>
        <w:tc>
          <w:tcPr>
            <w:tcW w:w="4521" w:type="dxa"/>
            <w:shd w:val="clear" w:color="auto" w:fill="auto"/>
          </w:tcPr>
          <w:p w14:paraId="66D898B3">
            <w:pPr>
              <w:jc w:val="left"/>
              <w:rPr>
                <w:rFonts w:ascii="宋体"/>
                <w:color w:val="000000"/>
                <w:kern w:val="0"/>
                <w:sz w:val="18"/>
                <w:szCs w:val="18"/>
              </w:rPr>
            </w:pPr>
            <w:r>
              <w:rPr>
                <w:rFonts w:hint="eastAsia" w:ascii="宋体"/>
                <w:color w:val="000000"/>
                <w:kern w:val="0"/>
                <w:sz w:val="18"/>
                <w:szCs w:val="18"/>
              </w:rPr>
              <w:t>须进行调整、校准和维护的医疗器械的设计和生产应保证其相应过程安全进行。</w:t>
            </w:r>
          </w:p>
        </w:tc>
        <w:tc>
          <w:tcPr>
            <w:tcW w:w="767" w:type="dxa"/>
            <w:shd w:val="clear" w:color="auto" w:fill="auto"/>
          </w:tcPr>
          <w:p w14:paraId="022EDE5F">
            <w:pPr>
              <w:pStyle w:val="38"/>
              <w:jc w:val="left"/>
              <w:rPr>
                <w:rFonts w:ascii="宋体"/>
                <w:color w:val="000000"/>
                <w:szCs w:val="18"/>
              </w:rPr>
            </w:pPr>
          </w:p>
        </w:tc>
        <w:tc>
          <w:tcPr>
            <w:tcW w:w="1313" w:type="dxa"/>
            <w:shd w:val="clear" w:color="auto" w:fill="auto"/>
          </w:tcPr>
          <w:p w14:paraId="36D108FA">
            <w:pPr>
              <w:pStyle w:val="38"/>
              <w:jc w:val="left"/>
              <w:rPr>
                <w:rFonts w:ascii="宋体"/>
                <w:color w:val="000000"/>
                <w:szCs w:val="18"/>
              </w:rPr>
            </w:pPr>
          </w:p>
        </w:tc>
        <w:tc>
          <w:tcPr>
            <w:tcW w:w="1617" w:type="dxa"/>
            <w:shd w:val="clear" w:color="auto" w:fill="auto"/>
          </w:tcPr>
          <w:p w14:paraId="59E82DBB">
            <w:pPr>
              <w:pStyle w:val="38"/>
              <w:jc w:val="left"/>
              <w:rPr>
                <w:rFonts w:ascii="宋体"/>
                <w:color w:val="000000"/>
                <w:szCs w:val="18"/>
              </w:rPr>
            </w:pPr>
          </w:p>
        </w:tc>
      </w:tr>
      <w:tr w14:paraId="05B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20" w:type="dxa"/>
            <w:shd w:val="clear" w:color="auto" w:fill="auto"/>
            <w:vAlign w:val="center"/>
          </w:tcPr>
          <w:p w14:paraId="656C707F">
            <w:pPr>
              <w:jc w:val="center"/>
              <w:rPr>
                <w:rFonts w:ascii="宋体"/>
                <w:color w:val="000000"/>
                <w:kern w:val="0"/>
                <w:sz w:val="18"/>
                <w:szCs w:val="18"/>
              </w:rPr>
            </w:pPr>
            <w:r>
              <w:rPr>
                <w:rFonts w:hint="eastAsia" w:ascii="宋体"/>
                <w:color w:val="000000"/>
                <w:kern w:val="0"/>
                <w:sz w:val="18"/>
                <w:szCs w:val="18"/>
              </w:rPr>
              <w:t>B5.5</w:t>
            </w:r>
          </w:p>
        </w:tc>
        <w:tc>
          <w:tcPr>
            <w:tcW w:w="4521" w:type="dxa"/>
            <w:shd w:val="clear" w:color="auto" w:fill="auto"/>
            <w:vAlign w:val="center"/>
          </w:tcPr>
          <w:p w14:paraId="12E56073">
            <w:pPr>
              <w:rPr>
                <w:rFonts w:ascii="宋体"/>
                <w:color w:val="000000"/>
                <w:kern w:val="0"/>
                <w:sz w:val="18"/>
                <w:szCs w:val="18"/>
              </w:rPr>
            </w:pPr>
            <w:r>
              <w:rPr>
                <w:rFonts w:hint="eastAsia" w:ascii="宋体"/>
                <w:color w:val="000000"/>
                <w:kern w:val="0"/>
                <w:sz w:val="18"/>
                <w:szCs w:val="18"/>
              </w:rPr>
              <w:t>医疗器械的设计和生产应有利于废物的安全处置。</w:t>
            </w:r>
          </w:p>
        </w:tc>
        <w:tc>
          <w:tcPr>
            <w:tcW w:w="767" w:type="dxa"/>
            <w:shd w:val="clear" w:color="auto" w:fill="auto"/>
          </w:tcPr>
          <w:p w14:paraId="4E8D7C8E">
            <w:pPr>
              <w:pStyle w:val="38"/>
              <w:jc w:val="left"/>
              <w:rPr>
                <w:rFonts w:ascii="宋体"/>
                <w:color w:val="000000"/>
                <w:szCs w:val="18"/>
              </w:rPr>
            </w:pPr>
          </w:p>
        </w:tc>
        <w:tc>
          <w:tcPr>
            <w:tcW w:w="1313" w:type="dxa"/>
            <w:shd w:val="clear" w:color="auto" w:fill="auto"/>
          </w:tcPr>
          <w:p w14:paraId="047C4365">
            <w:pPr>
              <w:pStyle w:val="38"/>
              <w:jc w:val="left"/>
              <w:rPr>
                <w:rFonts w:ascii="宋体"/>
                <w:color w:val="000000"/>
                <w:szCs w:val="18"/>
              </w:rPr>
            </w:pPr>
          </w:p>
        </w:tc>
        <w:tc>
          <w:tcPr>
            <w:tcW w:w="1617" w:type="dxa"/>
            <w:shd w:val="clear" w:color="auto" w:fill="auto"/>
          </w:tcPr>
          <w:p w14:paraId="094E327B">
            <w:pPr>
              <w:jc w:val="left"/>
              <w:rPr>
                <w:rFonts w:ascii="宋体"/>
                <w:color w:val="000000"/>
                <w:kern w:val="0"/>
                <w:sz w:val="18"/>
                <w:szCs w:val="18"/>
              </w:rPr>
            </w:pPr>
          </w:p>
        </w:tc>
      </w:tr>
      <w:tr w14:paraId="6DB2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14:paraId="1C390A45">
            <w:pPr>
              <w:pStyle w:val="36"/>
              <w:jc w:val="center"/>
              <w:rPr>
                <w:rFonts w:ascii="宋体" w:eastAsia="宋体"/>
                <w:color w:val="000000"/>
              </w:rPr>
            </w:pPr>
            <w:r>
              <w:rPr>
                <w:rFonts w:hint="eastAsia" w:ascii="宋体" w:eastAsia="宋体"/>
                <w:color w:val="000000"/>
              </w:rPr>
              <w:t>B6</w:t>
            </w:r>
          </w:p>
        </w:tc>
        <w:tc>
          <w:tcPr>
            <w:tcW w:w="8218" w:type="dxa"/>
            <w:gridSpan w:val="4"/>
            <w:shd w:val="clear" w:color="auto" w:fill="auto"/>
            <w:vAlign w:val="center"/>
          </w:tcPr>
          <w:p w14:paraId="7307F095">
            <w:pPr>
              <w:rPr>
                <w:rFonts w:ascii="宋体"/>
                <w:color w:val="000000"/>
                <w:kern w:val="0"/>
                <w:sz w:val="18"/>
                <w:szCs w:val="18"/>
              </w:rPr>
            </w:pPr>
            <w:r>
              <w:rPr>
                <w:rFonts w:hint="eastAsia" w:ascii="宋体"/>
                <w:color w:val="000000"/>
                <w:kern w:val="0"/>
                <w:sz w:val="18"/>
                <w:szCs w:val="18"/>
              </w:rPr>
              <w:t>有诊断或测量功能的医疗器械产品</w:t>
            </w:r>
          </w:p>
        </w:tc>
      </w:tr>
      <w:tr w14:paraId="7F1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5D68922">
            <w:pPr>
              <w:jc w:val="center"/>
              <w:rPr>
                <w:rFonts w:ascii="宋体"/>
                <w:color w:val="000000"/>
                <w:kern w:val="0"/>
                <w:sz w:val="18"/>
                <w:szCs w:val="18"/>
              </w:rPr>
            </w:pPr>
            <w:r>
              <w:rPr>
                <w:rFonts w:hint="eastAsia" w:ascii="宋体"/>
                <w:color w:val="000000"/>
                <w:kern w:val="0"/>
                <w:sz w:val="18"/>
                <w:szCs w:val="18"/>
              </w:rPr>
              <w:t>B6.1</w:t>
            </w:r>
          </w:p>
        </w:tc>
        <w:tc>
          <w:tcPr>
            <w:tcW w:w="4521" w:type="dxa"/>
            <w:shd w:val="clear" w:color="auto" w:fill="auto"/>
          </w:tcPr>
          <w:p w14:paraId="3D70F25E">
            <w:pPr>
              <w:jc w:val="left"/>
              <w:rPr>
                <w:rFonts w:ascii="宋体"/>
                <w:color w:val="000000"/>
                <w:kern w:val="0"/>
                <w:sz w:val="18"/>
                <w:szCs w:val="18"/>
              </w:rPr>
            </w:pPr>
            <w:r>
              <w:rPr>
                <w:rFonts w:hint="eastAsia" w:ascii="宋体"/>
                <w:color w:val="000000"/>
                <w:kern w:val="0"/>
                <w:sz w:val="18"/>
                <w:szCs w:val="18"/>
              </w:rPr>
              <w:t>有诊断或测量功能的医疗器械，其设计和生产应充分考虑其准确度、精密度和稳定性。准确度应规定其限值。</w:t>
            </w:r>
          </w:p>
        </w:tc>
        <w:tc>
          <w:tcPr>
            <w:tcW w:w="767" w:type="dxa"/>
            <w:shd w:val="clear" w:color="auto" w:fill="auto"/>
          </w:tcPr>
          <w:p w14:paraId="6B7CB309">
            <w:pPr>
              <w:pStyle w:val="38"/>
              <w:jc w:val="left"/>
              <w:rPr>
                <w:rFonts w:ascii="宋体"/>
                <w:color w:val="000000"/>
                <w:szCs w:val="18"/>
              </w:rPr>
            </w:pPr>
          </w:p>
        </w:tc>
        <w:tc>
          <w:tcPr>
            <w:tcW w:w="1313" w:type="dxa"/>
            <w:shd w:val="clear" w:color="auto" w:fill="auto"/>
          </w:tcPr>
          <w:p w14:paraId="7208A628">
            <w:pPr>
              <w:pStyle w:val="38"/>
              <w:jc w:val="left"/>
              <w:rPr>
                <w:rFonts w:ascii="宋体"/>
                <w:color w:val="000000"/>
                <w:szCs w:val="18"/>
              </w:rPr>
            </w:pPr>
          </w:p>
        </w:tc>
        <w:tc>
          <w:tcPr>
            <w:tcW w:w="1617" w:type="dxa"/>
            <w:shd w:val="clear" w:color="auto" w:fill="auto"/>
          </w:tcPr>
          <w:p w14:paraId="44FE19DB">
            <w:pPr>
              <w:pStyle w:val="38"/>
              <w:jc w:val="left"/>
              <w:rPr>
                <w:rFonts w:ascii="宋体"/>
                <w:color w:val="000000"/>
                <w:szCs w:val="18"/>
              </w:rPr>
            </w:pPr>
          </w:p>
        </w:tc>
      </w:tr>
      <w:tr w14:paraId="7827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5241523">
            <w:pPr>
              <w:jc w:val="center"/>
              <w:rPr>
                <w:rFonts w:ascii="宋体"/>
                <w:color w:val="000000"/>
                <w:kern w:val="0"/>
                <w:sz w:val="18"/>
                <w:szCs w:val="18"/>
              </w:rPr>
            </w:pPr>
            <w:r>
              <w:rPr>
                <w:rFonts w:hint="eastAsia" w:ascii="宋体"/>
                <w:color w:val="000000"/>
                <w:kern w:val="0"/>
                <w:sz w:val="18"/>
                <w:szCs w:val="18"/>
              </w:rPr>
              <w:t>B6.2</w:t>
            </w:r>
          </w:p>
          <w:p w14:paraId="4D8CEC86">
            <w:pPr>
              <w:jc w:val="center"/>
              <w:rPr>
                <w:rFonts w:ascii="宋体"/>
                <w:color w:val="000000"/>
                <w:kern w:val="0"/>
                <w:sz w:val="18"/>
                <w:szCs w:val="18"/>
              </w:rPr>
            </w:pPr>
          </w:p>
        </w:tc>
        <w:tc>
          <w:tcPr>
            <w:tcW w:w="4521" w:type="dxa"/>
            <w:shd w:val="clear" w:color="auto" w:fill="auto"/>
          </w:tcPr>
          <w:p w14:paraId="2AFBE18A">
            <w:pPr>
              <w:jc w:val="left"/>
              <w:rPr>
                <w:rFonts w:ascii="宋体"/>
                <w:color w:val="000000"/>
                <w:kern w:val="0"/>
                <w:sz w:val="18"/>
                <w:szCs w:val="18"/>
              </w:rPr>
            </w:pPr>
            <w:r>
              <w:rPr>
                <w:rFonts w:hint="eastAsia" w:ascii="宋体"/>
                <w:color w:val="000000"/>
                <w:kern w:val="0"/>
                <w:sz w:val="18"/>
                <w:szCs w:val="18"/>
              </w:rPr>
              <w:t>任何测量、监视或显示的数值范围的设计，均应当符合人机工效原则。</w:t>
            </w:r>
          </w:p>
        </w:tc>
        <w:tc>
          <w:tcPr>
            <w:tcW w:w="767" w:type="dxa"/>
            <w:shd w:val="clear" w:color="auto" w:fill="auto"/>
          </w:tcPr>
          <w:p w14:paraId="170AD917">
            <w:pPr>
              <w:pStyle w:val="38"/>
              <w:jc w:val="left"/>
              <w:rPr>
                <w:rFonts w:ascii="宋体"/>
                <w:color w:val="000000"/>
                <w:szCs w:val="18"/>
              </w:rPr>
            </w:pPr>
          </w:p>
        </w:tc>
        <w:tc>
          <w:tcPr>
            <w:tcW w:w="1313" w:type="dxa"/>
            <w:shd w:val="clear" w:color="auto" w:fill="auto"/>
          </w:tcPr>
          <w:p w14:paraId="5D9E377F">
            <w:pPr>
              <w:pStyle w:val="38"/>
              <w:jc w:val="left"/>
              <w:rPr>
                <w:rFonts w:ascii="宋体"/>
                <w:color w:val="000000"/>
                <w:szCs w:val="18"/>
              </w:rPr>
            </w:pPr>
          </w:p>
        </w:tc>
        <w:tc>
          <w:tcPr>
            <w:tcW w:w="1617" w:type="dxa"/>
            <w:shd w:val="clear" w:color="auto" w:fill="auto"/>
          </w:tcPr>
          <w:p w14:paraId="264F9A38">
            <w:pPr>
              <w:pStyle w:val="38"/>
              <w:jc w:val="left"/>
              <w:rPr>
                <w:rFonts w:ascii="宋体"/>
                <w:color w:val="000000"/>
                <w:szCs w:val="18"/>
              </w:rPr>
            </w:pPr>
          </w:p>
        </w:tc>
      </w:tr>
      <w:tr w14:paraId="6AEE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CE5ACD2">
            <w:pPr>
              <w:jc w:val="center"/>
              <w:rPr>
                <w:rFonts w:ascii="宋体"/>
                <w:color w:val="000000"/>
                <w:kern w:val="0"/>
                <w:sz w:val="18"/>
                <w:szCs w:val="18"/>
              </w:rPr>
            </w:pPr>
            <w:r>
              <w:rPr>
                <w:rFonts w:hint="eastAsia" w:ascii="宋体"/>
                <w:color w:val="000000"/>
                <w:kern w:val="0"/>
                <w:sz w:val="18"/>
                <w:szCs w:val="18"/>
              </w:rPr>
              <w:t>B6.3</w:t>
            </w:r>
          </w:p>
        </w:tc>
        <w:tc>
          <w:tcPr>
            <w:tcW w:w="4521" w:type="dxa"/>
            <w:shd w:val="clear" w:color="auto" w:fill="auto"/>
          </w:tcPr>
          <w:p w14:paraId="7C5FC2A6">
            <w:pPr>
              <w:jc w:val="left"/>
              <w:rPr>
                <w:rFonts w:ascii="宋体"/>
                <w:color w:val="000000"/>
                <w:kern w:val="0"/>
                <w:sz w:val="18"/>
                <w:szCs w:val="18"/>
              </w:rPr>
            </w:pPr>
            <w:r>
              <w:rPr>
                <w:rFonts w:hint="eastAsia" w:ascii="宋体"/>
                <w:color w:val="000000"/>
                <w:kern w:val="0"/>
                <w:sz w:val="18"/>
                <w:szCs w:val="18"/>
              </w:rPr>
              <w:t>所表达的计量值应是中国通用的标准化单位，并能被使用者理解。</w:t>
            </w:r>
          </w:p>
        </w:tc>
        <w:tc>
          <w:tcPr>
            <w:tcW w:w="767" w:type="dxa"/>
            <w:shd w:val="clear" w:color="auto" w:fill="auto"/>
          </w:tcPr>
          <w:p w14:paraId="39BF931D">
            <w:pPr>
              <w:pStyle w:val="38"/>
              <w:jc w:val="left"/>
              <w:rPr>
                <w:rFonts w:ascii="宋体"/>
                <w:color w:val="000000"/>
                <w:szCs w:val="18"/>
              </w:rPr>
            </w:pPr>
          </w:p>
        </w:tc>
        <w:tc>
          <w:tcPr>
            <w:tcW w:w="1313" w:type="dxa"/>
            <w:shd w:val="clear" w:color="auto" w:fill="auto"/>
          </w:tcPr>
          <w:p w14:paraId="57FAAC04">
            <w:pPr>
              <w:pStyle w:val="38"/>
              <w:jc w:val="left"/>
              <w:rPr>
                <w:rFonts w:ascii="宋体"/>
                <w:color w:val="000000"/>
                <w:szCs w:val="18"/>
              </w:rPr>
            </w:pPr>
          </w:p>
        </w:tc>
        <w:tc>
          <w:tcPr>
            <w:tcW w:w="1617" w:type="dxa"/>
            <w:shd w:val="clear" w:color="auto" w:fill="auto"/>
          </w:tcPr>
          <w:p w14:paraId="23152BD1">
            <w:pPr>
              <w:pStyle w:val="38"/>
              <w:jc w:val="left"/>
              <w:rPr>
                <w:rFonts w:ascii="宋体"/>
                <w:color w:val="000000"/>
                <w:szCs w:val="18"/>
              </w:rPr>
            </w:pPr>
          </w:p>
        </w:tc>
      </w:tr>
      <w:tr w14:paraId="6E6C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8D35748">
            <w:pPr>
              <w:pStyle w:val="36"/>
              <w:jc w:val="center"/>
              <w:rPr>
                <w:rFonts w:ascii="宋体" w:eastAsia="宋体"/>
                <w:color w:val="000000"/>
              </w:rPr>
            </w:pPr>
            <w:r>
              <w:rPr>
                <w:rFonts w:hint="eastAsia" w:ascii="宋体" w:eastAsia="宋体"/>
                <w:color w:val="000000"/>
              </w:rPr>
              <w:t>B7</w:t>
            </w:r>
          </w:p>
        </w:tc>
        <w:tc>
          <w:tcPr>
            <w:tcW w:w="8218" w:type="dxa"/>
            <w:gridSpan w:val="4"/>
            <w:shd w:val="clear" w:color="auto" w:fill="auto"/>
          </w:tcPr>
          <w:p w14:paraId="755C752D">
            <w:pPr>
              <w:jc w:val="left"/>
              <w:rPr>
                <w:rFonts w:ascii="宋体" w:hAnsi="宋体"/>
                <w:color w:val="000000"/>
                <w:kern w:val="0"/>
                <w:sz w:val="18"/>
                <w:szCs w:val="18"/>
              </w:rPr>
            </w:pPr>
            <w:r>
              <w:rPr>
                <w:rFonts w:hint="eastAsia" w:ascii="宋体"/>
                <w:color w:val="000000"/>
                <w:kern w:val="0"/>
                <w:sz w:val="18"/>
                <w:szCs w:val="18"/>
              </w:rPr>
              <w:t>辐射防护</w:t>
            </w:r>
          </w:p>
        </w:tc>
      </w:tr>
      <w:tr w14:paraId="5CE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4113E9E">
            <w:pPr>
              <w:jc w:val="center"/>
              <w:rPr>
                <w:rFonts w:ascii="宋体"/>
                <w:color w:val="000000"/>
                <w:kern w:val="0"/>
                <w:sz w:val="18"/>
                <w:szCs w:val="18"/>
              </w:rPr>
            </w:pPr>
            <w:r>
              <w:rPr>
                <w:rFonts w:hint="eastAsia" w:ascii="宋体"/>
                <w:color w:val="000000"/>
                <w:kern w:val="0"/>
                <w:sz w:val="18"/>
                <w:szCs w:val="18"/>
              </w:rPr>
              <w:t>B7.1</w:t>
            </w:r>
          </w:p>
        </w:tc>
        <w:tc>
          <w:tcPr>
            <w:tcW w:w="4521" w:type="dxa"/>
            <w:shd w:val="clear" w:color="auto" w:fill="auto"/>
          </w:tcPr>
          <w:p w14:paraId="2D77D33D">
            <w:pPr>
              <w:jc w:val="left"/>
              <w:rPr>
                <w:rFonts w:ascii="宋体"/>
                <w:color w:val="000000"/>
                <w:kern w:val="0"/>
                <w:sz w:val="18"/>
                <w:szCs w:val="18"/>
              </w:rPr>
            </w:pPr>
            <w:r>
              <w:rPr>
                <w:rFonts w:hint="eastAsia" w:ascii="宋体"/>
                <w:color w:val="000000"/>
                <w:kern w:val="0"/>
                <w:sz w:val="18"/>
                <w:szCs w:val="18"/>
              </w:rPr>
              <w:t>一般要求：医疗器械的设计、生产和包装应当考虑尽量减少患者、使用者和他人在辐射中的暴露，同时不影响其功能。</w:t>
            </w:r>
          </w:p>
        </w:tc>
        <w:tc>
          <w:tcPr>
            <w:tcW w:w="767" w:type="dxa"/>
            <w:shd w:val="clear" w:color="auto" w:fill="auto"/>
          </w:tcPr>
          <w:p w14:paraId="62C38855">
            <w:pPr>
              <w:pStyle w:val="38"/>
              <w:jc w:val="left"/>
              <w:rPr>
                <w:rFonts w:ascii="宋体"/>
                <w:color w:val="000000"/>
                <w:szCs w:val="18"/>
              </w:rPr>
            </w:pPr>
          </w:p>
        </w:tc>
        <w:tc>
          <w:tcPr>
            <w:tcW w:w="1313" w:type="dxa"/>
            <w:shd w:val="clear" w:color="auto" w:fill="auto"/>
          </w:tcPr>
          <w:p w14:paraId="72B33BE2">
            <w:pPr>
              <w:pStyle w:val="38"/>
              <w:jc w:val="left"/>
              <w:rPr>
                <w:rFonts w:ascii="宋体"/>
                <w:color w:val="000000"/>
                <w:szCs w:val="18"/>
              </w:rPr>
            </w:pPr>
          </w:p>
        </w:tc>
        <w:tc>
          <w:tcPr>
            <w:tcW w:w="1617" w:type="dxa"/>
            <w:shd w:val="clear" w:color="auto" w:fill="auto"/>
          </w:tcPr>
          <w:p w14:paraId="6C3A6CD4">
            <w:pPr>
              <w:pStyle w:val="38"/>
              <w:jc w:val="left"/>
              <w:rPr>
                <w:rFonts w:ascii="宋体"/>
                <w:color w:val="000000"/>
                <w:szCs w:val="18"/>
              </w:rPr>
            </w:pPr>
          </w:p>
        </w:tc>
      </w:tr>
      <w:tr w14:paraId="6E0F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68A225E">
            <w:pPr>
              <w:jc w:val="center"/>
              <w:rPr>
                <w:rFonts w:ascii="宋体"/>
                <w:color w:val="000000"/>
                <w:kern w:val="0"/>
                <w:sz w:val="18"/>
                <w:szCs w:val="18"/>
              </w:rPr>
            </w:pPr>
            <w:r>
              <w:rPr>
                <w:rFonts w:hint="eastAsia" w:ascii="宋体"/>
                <w:color w:val="000000"/>
                <w:kern w:val="0"/>
                <w:sz w:val="18"/>
                <w:szCs w:val="18"/>
              </w:rPr>
              <w:t>B7.2</w:t>
            </w:r>
          </w:p>
        </w:tc>
        <w:tc>
          <w:tcPr>
            <w:tcW w:w="4521" w:type="dxa"/>
            <w:shd w:val="clear" w:color="auto" w:fill="auto"/>
          </w:tcPr>
          <w:p w14:paraId="02AF551D">
            <w:pPr>
              <w:jc w:val="left"/>
              <w:rPr>
                <w:rFonts w:ascii="宋体"/>
                <w:color w:val="000000"/>
                <w:kern w:val="0"/>
                <w:sz w:val="18"/>
                <w:szCs w:val="18"/>
              </w:rPr>
            </w:pPr>
            <w:r>
              <w:rPr>
                <w:rFonts w:hint="eastAsia" w:ascii="宋体"/>
                <w:color w:val="000000"/>
                <w:kern w:val="0"/>
                <w:sz w:val="18"/>
                <w:szCs w:val="1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767" w:type="dxa"/>
            <w:shd w:val="clear" w:color="auto" w:fill="auto"/>
          </w:tcPr>
          <w:p w14:paraId="7D8BE88A">
            <w:pPr>
              <w:pStyle w:val="38"/>
              <w:jc w:val="left"/>
              <w:rPr>
                <w:rFonts w:ascii="宋体"/>
                <w:color w:val="000000"/>
                <w:szCs w:val="18"/>
              </w:rPr>
            </w:pPr>
          </w:p>
        </w:tc>
        <w:tc>
          <w:tcPr>
            <w:tcW w:w="1313" w:type="dxa"/>
            <w:shd w:val="clear" w:color="auto" w:fill="auto"/>
          </w:tcPr>
          <w:p w14:paraId="4B1AA66F">
            <w:pPr>
              <w:pStyle w:val="38"/>
              <w:jc w:val="left"/>
              <w:rPr>
                <w:rFonts w:ascii="宋体"/>
                <w:color w:val="000000"/>
                <w:szCs w:val="18"/>
              </w:rPr>
            </w:pPr>
          </w:p>
        </w:tc>
        <w:tc>
          <w:tcPr>
            <w:tcW w:w="1617" w:type="dxa"/>
            <w:shd w:val="clear" w:color="auto" w:fill="auto"/>
          </w:tcPr>
          <w:p w14:paraId="56BAE7C8">
            <w:pPr>
              <w:pStyle w:val="38"/>
              <w:jc w:val="left"/>
              <w:rPr>
                <w:rFonts w:ascii="宋体"/>
                <w:color w:val="000000"/>
                <w:szCs w:val="18"/>
              </w:rPr>
            </w:pPr>
          </w:p>
        </w:tc>
      </w:tr>
      <w:tr w14:paraId="33BA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4BDB2B8">
            <w:pPr>
              <w:jc w:val="center"/>
              <w:rPr>
                <w:rFonts w:ascii="宋体"/>
                <w:color w:val="000000"/>
                <w:kern w:val="0"/>
                <w:sz w:val="18"/>
                <w:szCs w:val="18"/>
              </w:rPr>
            </w:pPr>
            <w:r>
              <w:rPr>
                <w:rFonts w:hint="eastAsia" w:ascii="宋体"/>
                <w:color w:val="000000"/>
                <w:kern w:val="0"/>
                <w:sz w:val="18"/>
                <w:szCs w:val="18"/>
              </w:rPr>
              <w:t>B7.3</w:t>
            </w:r>
          </w:p>
        </w:tc>
        <w:tc>
          <w:tcPr>
            <w:tcW w:w="4521" w:type="dxa"/>
            <w:shd w:val="clear" w:color="auto" w:fill="auto"/>
          </w:tcPr>
          <w:p w14:paraId="06E64D8F">
            <w:pPr>
              <w:jc w:val="left"/>
              <w:rPr>
                <w:rFonts w:ascii="宋体"/>
                <w:color w:val="000000"/>
                <w:kern w:val="0"/>
                <w:sz w:val="18"/>
                <w:szCs w:val="18"/>
              </w:rPr>
            </w:pPr>
            <w:r>
              <w:rPr>
                <w:rFonts w:hint="eastAsia" w:ascii="宋体"/>
                <w:color w:val="000000"/>
                <w:kern w:val="0"/>
                <w:sz w:val="18"/>
                <w:szCs w:val="18"/>
              </w:rPr>
              <w:t>非预期的辐射：医疗器械的设计和生产应当尽可能减少患者、使用者和他人暴露于非预期、杂散或散射辐射的风险。</w:t>
            </w:r>
          </w:p>
        </w:tc>
        <w:tc>
          <w:tcPr>
            <w:tcW w:w="767" w:type="dxa"/>
            <w:shd w:val="clear" w:color="auto" w:fill="auto"/>
          </w:tcPr>
          <w:p w14:paraId="7A7C0AB3">
            <w:pPr>
              <w:pStyle w:val="38"/>
              <w:jc w:val="left"/>
              <w:rPr>
                <w:rFonts w:ascii="宋体"/>
                <w:color w:val="000000"/>
                <w:szCs w:val="18"/>
              </w:rPr>
            </w:pPr>
          </w:p>
        </w:tc>
        <w:tc>
          <w:tcPr>
            <w:tcW w:w="1313" w:type="dxa"/>
            <w:shd w:val="clear" w:color="auto" w:fill="auto"/>
          </w:tcPr>
          <w:p w14:paraId="357BB365">
            <w:pPr>
              <w:pStyle w:val="38"/>
              <w:jc w:val="left"/>
              <w:rPr>
                <w:rFonts w:ascii="宋体"/>
                <w:color w:val="000000"/>
                <w:szCs w:val="18"/>
              </w:rPr>
            </w:pPr>
          </w:p>
        </w:tc>
        <w:tc>
          <w:tcPr>
            <w:tcW w:w="1617" w:type="dxa"/>
            <w:shd w:val="clear" w:color="auto" w:fill="auto"/>
          </w:tcPr>
          <w:p w14:paraId="0E9C872D">
            <w:pPr>
              <w:pStyle w:val="38"/>
              <w:jc w:val="left"/>
              <w:rPr>
                <w:rFonts w:ascii="宋体"/>
                <w:color w:val="000000"/>
                <w:szCs w:val="18"/>
              </w:rPr>
            </w:pPr>
          </w:p>
        </w:tc>
      </w:tr>
      <w:tr w14:paraId="64EB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1610140">
            <w:pPr>
              <w:jc w:val="center"/>
              <w:rPr>
                <w:rFonts w:ascii="宋体"/>
                <w:color w:val="000000"/>
                <w:kern w:val="0"/>
                <w:sz w:val="18"/>
                <w:szCs w:val="18"/>
              </w:rPr>
            </w:pPr>
            <w:r>
              <w:rPr>
                <w:rFonts w:hint="eastAsia" w:ascii="宋体"/>
                <w:color w:val="000000"/>
                <w:kern w:val="0"/>
                <w:sz w:val="18"/>
                <w:szCs w:val="18"/>
              </w:rPr>
              <w:t>B7.4</w:t>
            </w:r>
          </w:p>
          <w:p w14:paraId="2C0A892A">
            <w:pPr>
              <w:jc w:val="center"/>
              <w:rPr>
                <w:rFonts w:ascii="宋体"/>
                <w:color w:val="000000"/>
                <w:kern w:val="0"/>
                <w:sz w:val="18"/>
                <w:szCs w:val="18"/>
              </w:rPr>
            </w:pPr>
          </w:p>
        </w:tc>
        <w:tc>
          <w:tcPr>
            <w:tcW w:w="4521" w:type="dxa"/>
            <w:shd w:val="clear" w:color="auto" w:fill="auto"/>
          </w:tcPr>
          <w:p w14:paraId="17A6C753">
            <w:pPr>
              <w:jc w:val="left"/>
              <w:rPr>
                <w:rFonts w:ascii="宋体"/>
                <w:color w:val="000000"/>
                <w:kern w:val="0"/>
                <w:sz w:val="18"/>
                <w:szCs w:val="18"/>
              </w:rPr>
            </w:pPr>
            <w:r>
              <w:rPr>
                <w:rFonts w:hint="eastAsia" w:ascii="宋体"/>
                <w:color w:val="000000"/>
                <w:kern w:val="0"/>
                <w:sz w:val="18"/>
                <w:szCs w:val="18"/>
              </w:rPr>
              <w:t>电离辐射：预期放射电离辐射的医疗器械，其设计和生产应当保证辐射放射的剂量、几何分布和能量分布（或质量）可控。</w:t>
            </w:r>
          </w:p>
          <w:p w14:paraId="37B8B57C">
            <w:pPr>
              <w:jc w:val="left"/>
              <w:rPr>
                <w:rFonts w:ascii="宋体"/>
                <w:color w:val="000000"/>
                <w:kern w:val="0"/>
                <w:sz w:val="18"/>
                <w:szCs w:val="18"/>
              </w:rPr>
            </w:pPr>
            <w:r>
              <w:rPr>
                <w:rFonts w:hint="eastAsia" w:ascii="宋体"/>
                <w:color w:val="000000"/>
                <w:kern w:val="0"/>
                <w:sz w:val="18"/>
                <w:szCs w:val="1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67" w:type="dxa"/>
            <w:shd w:val="clear" w:color="auto" w:fill="auto"/>
          </w:tcPr>
          <w:p w14:paraId="21862E46">
            <w:pPr>
              <w:pStyle w:val="38"/>
              <w:jc w:val="left"/>
              <w:rPr>
                <w:rFonts w:ascii="宋体"/>
                <w:color w:val="000000"/>
                <w:szCs w:val="18"/>
              </w:rPr>
            </w:pPr>
          </w:p>
        </w:tc>
        <w:tc>
          <w:tcPr>
            <w:tcW w:w="1313" w:type="dxa"/>
            <w:shd w:val="clear" w:color="auto" w:fill="auto"/>
          </w:tcPr>
          <w:p w14:paraId="09538DA7">
            <w:pPr>
              <w:pStyle w:val="38"/>
              <w:jc w:val="left"/>
              <w:rPr>
                <w:rFonts w:ascii="宋体"/>
                <w:color w:val="000000"/>
                <w:szCs w:val="18"/>
              </w:rPr>
            </w:pPr>
          </w:p>
        </w:tc>
        <w:tc>
          <w:tcPr>
            <w:tcW w:w="1617" w:type="dxa"/>
            <w:shd w:val="clear" w:color="auto" w:fill="auto"/>
          </w:tcPr>
          <w:p w14:paraId="26AE750A">
            <w:pPr>
              <w:pStyle w:val="38"/>
              <w:jc w:val="left"/>
              <w:rPr>
                <w:rFonts w:ascii="宋体"/>
                <w:color w:val="000000"/>
                <w:szCs w:val="18"/>
              </w:rPr>
            </w:pPr>
          </w:p>
        </w:tc>
      </w:tr>
      <w:tr w14:paraId="7A4B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20" w:type="dxa"/>
            <w:shd w:val="clear" w:color="auto" w:fill="auto"/>
            <w:vAlign w:val="center"/>
          </w:tcPr>
          <w:p w14:paraId="20FAAEA4">
            <w:pPr>
              <w:pStyle w:val="36"/>
              <w:jc w:val="center"/>
              <w:rPr>
                <w:rFonts w:ascii="宋体" w:eastAsia="宋体"/>
                <w:color w:val="000000"/>
              </w:rPr>
            </w:pPr>
            <w:r>
              <w:rPr>
                <w:rFonts w:hint="eastAsia" w:ascii="宋体" w:eastAsia="宋体"/>
                <w:color w:val="000000"/>
              </w:rPr>
              <w:t>B8</w:t>
            </w:r>
          </w:p>
        </w:tc>
        <w:tc>
          <w:tcPr>
            <w:tcW w:w="8218" w:type="dxa"/>
            <w:gridSpan w:val="4"/>
            <w:shd w:val="clear" w:color="auto" w:fill="auto"/>
            <w:vAlign w:val="center"/>
          </w:tcPr>
          <w:p w14:paraId="783B4905">
            <w:pPr>
              <w:rPr>
                <w:rFonts w:ascii="宋体" w:hAnsi="宋体"/>
                <w:color w:val="000000"/>
                <w:kern w:val="0"/>
                <w:sz w:val="18"/>
                <w:szCs w:val="18"/>
              </w:rPr>
            </w:pPr>
            <w:r>
              <w:rPr>
                <w:rFonts w:hint="eastAsia" w:ascii="宋体"/>
                <w:color w:val="000000"/>
                <w:kern w:val="0"/>
                <w:sz w:val="18"/>
                <w:szCs w:val="18"/>
              </w:rPr>
              <w:t>含软件的医疗器械和独立医疗器械软件</w:t>
            </w:r>
          </w:p>
        </w:tc>
      </w:tr>
      <w:tr w14:paraId="704E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2231697">
            <w:pPr>
              <w:jc w:val="center"/>
              <w:rPr>
                <w:rFonts w:ascii="宋体"/>
                <w:color w:val="000000"/>
                <w:kern w:val="0"/>
                <w:sz w:val="18"/>
                <w:szCs w:val="18"/>
              </w:rPr>
            </w:pPr>
            <w:r>
              <w:rPr>
                <w:rFonts w:hint="eastAsia" w:ascii="宋体"/>
                <w:color w:val="000000"/>
                <w:kern w:val="0"/>
                <w:sz w:val="18"/>
                <w:szCs w:val="18"/>
              </w:rPr>
              <w:t>B8.1</w:t>
            </w:r>
          </w:p>
        </w:tc>
        <w:tc>
          <w:tcPr>
            <w:tcW w:w="4521" w:type="dxa"/>
            <w:shd w:val="clear" w:color="auto" w:fill="auto"/>
          </w:tcPr>
          <w:p w14:paraId="4D8B14BF">
            <w:pPr>
              <w:jc w:val="left"/>
              <w:rPr>
                <w:rFonts w:ascii="宋体"/>
                <w:color w:val="000000"/>
                <w:kern w:val="0"/>
                <w:sz w:val="18"/>
                <w:szCs w:val="18"/>
              </w:rPr>
            </w:pPr>
            <w:r>
              <w:rPr>
                <w:rFonts w:hint="eastAsia" w:ascii="宋体"/>
                <w:color w:val="000000"/>
                <w:kern w:val="0"/>
                <w:sz w:val="18"/>
                <w:szCs w:val="18"/>
              </w:rPr>
              <w:t>含软件的医疗器械或独立医疗器械软件，其设计应当保证重复性、可靠性和性能。当发生单一故障时，应当采取适当的措施，尽可能地消除和减少风险。</w:t>
            </w:r>
          </w:p>
        </w:tc>
        <w:tc>
          <w:tcPr>
            <w:tcW w:w="767" w:type="dxa"/>
            <w:shd w:val="clear" w:color="auto" w:fill="auto"/>
          </w:tcPr>
          <w:p w14:paraId="25AF7336">
            <w:pPr>
              <w:pStyle w:val="38"/>
              <w:jc w:val="left"/>
              <w:rPr>
                <w:rFonts w:ascii="宋体"/>
                <w:color w:val="000000"/>
                <w:szCs w:val="18"/>
              </w:rPr>
            </w:pPr>
          </w:p>
        </w:tc>
        <w:tc>
          <w:tcPr>
            <w:tcW w:w="1313" w:type="dxa"/>
            <w:shd w:val="clear" w:color="auto" w:fill="auto"/>
          </w:tcPr>
          <w:p w14:paraId="3D1229DF">
            <w:pPr>
              <w:pStyle w:val="38"/>
              <w:jc w:val="left"/>
              <w:rPr>
                <w:rFonts w:ascii="宋体"/>
                <w:color w:val="000000"/>
                <w:szCs w:val="18"/>
              </w:rPr>
            </w:pPr>
          </w:p>
        </w:tc>
        <w:tc>
          <w:tcPr>
            <w:tcW w:w="1617" w:type="dxa"/>
            <w:shd w:val="clear" w:color="auto" w:fill="auto"/>
          </w:tcPr>
          <w:p w14:paraId="748C0DEC">
            <w:pPr>
              <w:pStyle w:val="38"/>
              <w:jc w:val="left"/>
              <w:rPr>
                <w:rFonts w:ascii="宋体"/>
                <w:color w:val="000000"/>
                <w:szCs w:val="18"/>
              </w:rPr>
            </w:pPr>
          </w:p>
        </w:tc>
      </w:tr>
      <w:tr w14:paraId="0F95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423DEDE">
            <w:pPr>
              <w:jc w:val="center"/>
              <w:rPr>
                <w:rFonts w:ascii="宋体"/>
                <w:color w:val="000000"/>
                <w:kern w:val="0"/>
                <w:sz w:val="18"/>
                <w:szCs w:val="18"/>
              </w:rPr>
            </w:pPr>
            <w:r>
              <w:rPr>
                <w:rFonts w:hint="eastAsia" w:ascii="宋体"/>
                <w:color w:val="000000"/>
                <w:kern w:val="0"/>
                <w:sz w:val="18"/>
                <w:szCs w:val="18"/>
              </w:rPr>
              <w:t>B8.2</w:t>
            </w:r>
          </w:p>
        </w:tc>
        <w:tc>
          <w:tcPr>
            <w:tcW w:w="4521" w:type="dxa"/>
            <w:shd w:val="clear" w:color="auto" w:fill="auto"/>
          </w:tcPr>
          <w:p w14:paraId="745DCE70">
            <w:pPr>
              <w:jc w:val="left"/>
              <w:rPr>
                <w:rFonts w:ascii="宋体"/>
                <w:color w:val="000000"/>
                <w:kern w:val="0"/>
                <w:sz w:val="18"/>
                <w:szCs w:val="18"/>
              </w:rPr>
            </w:pPr>
            <w:r>
              <w:rPr>
                <w:rFonts w:hint="eastAsia" w:ascii="宋体"/>
                <w:color w:val="000000"/>
                <w:kern w:val="0"/>
                <w:sz w:val="18"/>
                <w:szCs w:val="18"/>
              </w:rPr>
              <w:t>对于含软件的医疗器械或独立医疗器械软件，其软件必须根据最新的技术水平进行确认（需要考虑研发周期、风险管理要求、验证和确认要求）。</w:t>
            </w:r>
          </w:p>
        </w:tc>
        <w:tc>
          <w:tcPr>
            <w:tcW w:w="767" w:type="dxa"/>
            <w:shd w:val="clear" w:color="auto" w:fill="auto"/>
          </w:tcPr>
          <w:p w14:paraId="2AAFAFD9">
            <w:pPr>
              <w:pStyle w:val="38"/>
              <w:jc w:val="left"/>
              <w:rPr>
                <w:rFonts w:ascii="宋体"/>
                <w:color w:val="000000"/>
                <w:szCs w:val="18"/>
              </w:rPr>
            </w:pPr>
          </w:p>
        </w:tc>
        <w:tc>
          <w:tcPr>
            <w:tcW w:w="1313" w:type="dxa"/>
            <w:shd w:val="clear" w:color="auto" w:fill="auto"/>
          </w:tcPr>
          <w:p w14:paraId="1F474EA7">
            <w:pPr>
              <w:pStyle w:val="38"/>
              <w:jc w:val="left"/>
              <w:rPr>
                <w:rFonts w:ascii="宋体"/>
                <w:color w:val="000000"/>
                <w:szCs w:val="18"/>
              </w:rPr>
            </w:pPr>
          </w:p>
        </w:tc>
        <w:tc>
          <w:tcPr>
            <w:tcW w:w="1617" w:type="dxa"/>
            <w:shd w:val="clear" w:color="auto" w:fill="auto"/>
          </w:tcPr>
          <w:p w14:paraId="5076CAAC">
            <w:pPr>
              <w:pStyle w:val="38"/>
              <w:jc w:val="left"/>
              <w:rPr>
                <w:rFonts w:ascii="宋体"/>
                <w:color w:val="000000"/>
                <w:szCs w:val="18"/>
              </w:rPr>
            </w:pPr>
          </w:p>
        </w:tc>
      </w:tr>
      <w:tr w14:paraId="3FFF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0" w:type="dxa"/>
            <w:shd w:val="clear" w:color="auto" w:fill="auto"/>
            <w:vAlign w:val="center"/>
          </w:tcPr>
          <w:p w14:paraId="3E81455E">
            <w:pPr>
              <w:pStyle w:val="36"/>
              <w:jc w:val="center"/>
              <w:rPr>
                <w:rFonts w:ascii="宋体" w:eastAsia="宋体"/>
                <w:color w:val="000000"/>
              </w:rPr>
            </w:pPr>
            <w:r>
              <w:rPr>
                <w:rFonts w:hint="eastAsia" w:ascii="宋体" w:eastAsia="宋体"/>
                <w:color w:val="000000"/>
              </w:rPr>
              <w:t>B9</w:t>
            </w:r>
          </w:p>
        </w:tc>
        <w:tc>
          <w:tcPr>
            <w:tcW w:w="8218" w:type="dxa"/>
            <w:gridSpan w:val="4"/>
            <w:shd w:val="clear" w:color="auto" w:fill="auto"/>
            <w:vAlign w:val="center"/>
          </w:tcPr>
          <w:p w14:paraId="019DDFBE">
            <w:pPr>
              <w:rPr>
                <w:rFonts w:ascii="宋体" w:hAnsi="宋体"/>
                <w:color w:val="000000"/>
                <w:kern w:val="0"/>
                <w:sz w:val="18"/>
                <w:szCs w:val="18"/>
              </w:rPr>
            </w:pPr>
            <w:r>
              <w:rPr>
                <w:rFonts w:hint="eastAsia" w:ascii="宋体"/>
                <w:color w:val="000000"/>
                <w:kern w:val="0"/>
                <w:sz w:val="18"/>
                <w:szCs w:val="18"/>
              </w:rPr>
              <w:t>有源医疗器械和与其连接的器械</w:t>
            </w:r>
          </w:p>
        </w:tc>
      </w:tr>
      <w:tr w14:paraId="177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23EC6F8">
            <w:pPr>
              <w:jc w:val="center"/>
              <w:rPr>
                <w:rFonts w:ascii="宋体"/>
                <w:color w:val="000000"/>
                <w:kern w:val="0"/>
                <w:sz w:val="18"/>
                <w:szCs w:val="18"/>
              </w:rPr>
            </w:pPr>
            <w:r>
              <w:rPr>
                <w:rFonts w:hint="eastAsia" w:ascii="宋体"/>
                <w:color w:val="000000"/>
                <w:kern w:val="0"/>
                <w:sz w:val="18"/>
                <w:szCs w:val="18"/>
              </w:rPr>
              <w:t>B9.1</w:t>
            </w:r>
          </w:p>
        </w:tc>
        <w:tc>
          <w:tcPr>
            <w:tcW w:w="4521" w:type="dxa"/>
            <w:shd w:val="clear" w:color="auto" w:fill="auto"/>
          </w:tcPr>
          <w:p w14:paraId="4F74EC72">
            <w:pPr>
              <w:jc w:val="left"/>
              <w:rPr>
                <w:rFonts w:ascii="宋体"/>
                <w:color w:val="000000"/>
                <w:kern w:val="0"/>
                <w:sz w:val="18"/>
                <w:szCs w:val="18"/>
              </w:rPr>
            </w:pPr>
            <w:r>
              <w:rPr>
                <w:rFonts w:hint="eastAsia" w:ascii="宋体"/>
                <w:color w:val="000000"/>
                <w:kern w:val="0"/>
                <w:sz w:val="18"/>
                <w:szCs w:val="18"/>
              </w:rPr>
              <w:t>对于有源医疗器械，当发生单一故障时，应当采取适当的措施，尽可能的消除和减少因此而产生的风险。</w:t>
            </w:r>
          </w:p>
        </w:tc>
        <w:tc>
          <w:tcPr>
            <w:tcW w:w="767" w:type="dxa"/>
            <w:shd w:val="clear" w:color="auto" w:fill="auto"/>
          </w:tcPr>
          <w:p w14:paraId="6BD806D0">
            <w:pPr>
              <w:pStyle w:val="38"/>
              <w:jc w:val="left"/>
              <w:rPr>
                <w:rFonts w:ascii="宋体"/>
                <w:color w:val="000000"/>
                <w:szCs w:val="18"/>
              </w:rPr>
            </w:pPr>
          </w:p>
        </w:tc>
        <w:tc>
          <w:tcPr>
            <w:tcW w:w="1313" w:type="dxa"/>
            <w:shd w:val="clear" w:color="auto" w:fill="auto"/>
          </w:tcPr>
          <w:p w14:paraId="2886B54B">
            <w:pPr>
              <w:pStyle w:val="38"/>
              <w:jc w:val="left"/>
              <w:rPr>
                <w:rFonts w:ascii="宋体"/>
                <w:color w:val="000000"/>
                <w:szCs w:val="18"/>
              </w:rPr>
            </w:pPr>
          </w:p>
        </w:tc>
        <w:tc>
          <w:tcPr>
            <w:tcW w:w="1617" w:type="dxa"/>
            <w:shd w:val="clear" w:color="auto" w:fill="auto"/>
          </w:tcPr>
          <w:p w14:paraId="5CA57590">
            <w:pPr>
              <w:pStyle w:val="38"/>
              <w:jc w:val="left"/>
              <w:rPr>
                <w:rFonts w:ascii="宋体"/>
                <w:color w:val="000000"/>
                <w:szCs w:val="18"/>
              </w:rPr>
            </w:pPr>
          </w:p>
        </w:tc>
      </w:tr>
      <w:tr w14:paraId="2FA9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0B7C036">
            <w:pPr>
              <w:jc w:val="center"/>
              <w:rPr>
                <w:rFonts w:ascii="宋体"/>
                <w:color w:val="000000"/>
                <w:kern w:val="0"/>
                <w:sz w:val="18"/>
                <w:szCs w:val="18"/>
              </w:rPr>
            </w:pPr>
            <w:r>
              <w:rPr>
                <w:rFonts w:hint="eastAsia" w:ascii="宋体"/>
                <w:color w:val="000000"/>
                <w:kern w:val="0"/>
                <w:sz w:val="18"/>
                <w:szCs w:val="18"/>
              </w:rPr>
              <w:t>B9.2</w:t>
            </w:r>
          </w:p>
        </w:tc>
        <w:tc>
          <w:tcPr>
            <w:tcW w:w="4521" w:type="dxa"/>
            <w:shd w:val="clear" w:color="auto" w:fill="auto"/>
          </w:tcPr>
          <w:p w14:paraId="53C6627C">
            <w:pPr>
              <w:jc w:val="left"/>
              <w:rPr>
                <w:rFonts w:ascii="宋体"/>
                <w:color w:val="000000"/>
                <w:kern w:val="0"/>
                <w:sz w:val="18"/>
                <w:szCs w:val="18"/>
              </w:rPr>
            </w:pPr>
            <w:r>
              <w:rPr>
                <w:rFonts w:hint="eastAsia" w:ascii="宋体"/>
                <w:color w:val="000000"/>
                <w:kern w:val="0"/>
                <w:sz w:val="18"/>
                <w:szCs w:val="18"/>
              </w:rPr>
              <w:t>患者安全需要通过内部电源供电的医疗器械保证的，医疗器械应当具有检测供电状态的功能。</w:t>
            </w:r>
          </w:p>
        </w:tc>
        <w:tc>
          <w:tcPr>
            <w:tcW w:w="767" w:type="dxa"/>
            <w:shd w:val="clear" w:color="auto" w:fill="auto"/>
          </w:tcPr>
          <w:p w14:paraId="46290072">
            <w:pPr>
              <w:pStyle w:val="38"/>
              <w:jc w:val="left"/>
              <w:rPr>
                <w:rFonts w:ascii="宋体"/>
                <w:color w:val="000000"/>
                <w:szCs w:val="18"/>
              </w:rPr>
            </w:pPr>
          </w:p>
        </w:tc>
        <w:tc>
          <w:tcPr>
            <w:tcW w:w="1313" w:type="dxa"/>
            <w:shd w:val="clear" w:color="auto" w:fill="auto"/>
          </w:tcPr>
          <w:p w14:paraId="11BA25B5">
            <w:pPr>
              <w:pStyle w:val="38"/>
              <w:jc w:val="left"/>
              <w:rPr>
                <w:rFonts w:ascii="宋体"/>
                <w:color w:val="000000"/>
                <w:szCs w:val="18"/>
              </w:rPr>
            </w:pPr>
          </w:p>
        </w:tc>
        <w:tc>
          <w:tcPr>
            <w:tcW w:w="1617" w:type="dxa"/>
            <w:shd w:val="clear" w:color="auto" w:fill="auto"/>
          </w:tcPr>
          <w:p w14:paraId="53CEFA47">
            <w:pPr>
              <w:jc w:val="left"/>
              <w:rPr>
                <w:rFonts w:ascii="宋体"/>
                <w:color w:val="000000"/>
                <w:kern w:val="0"/>
                <w:sz w:val="18"/>
                <w:szCs w:val="18"/>
              </w:rPr>
            </w:pPr>
          </w:p>
        </w:tc>
      </w:tr>
      <w:tr w14:paraId="58E0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7D5EECFF">
            <w:pPr>
              <w:jc w:val="center"/>
              <w:rPr>
                <w:rFonts w:ascii="宋体"/>
                <w:color w:val="000000"/>
                <w:kern w:val="0"/>
                <w:sz w:val="18"/>
                <w:szCs w:val="18"/>
              </w:rPr>
            </w:pPr>
            <w:r>
              <w:rPr>
                <w:rFonts w:hint="eastAsia" w:ascii="宋体"/>
                <w:color w:val="000000"/>
                <w:kern w:val="0"/>
                <w:sz w:val="18"/>
                <w:szCs w:val="18"/>
              </w:rPr>
              <w:t>B9.3</w:t>
            </w:r>
          </w:p>
        </w:tc>
        <w:tc>
          <w:tcPr>
            <w:tcW w:w="4521" w:type="dxa"/>
            <w:shd w:val="clear" w:color="auto" w:fill="auto"/>
          </w:tcPr>
          <w:p w14:paraId="21004796">
            <w:pPr>
              <w:jc w:val="left"/>
              <w:rPr>
                <w:rFonts w:ascii="宋体"/>
                <w:color w:val="000000"/>
                <w:kern w:val="0"/>
                <w:sz w:val="18"/>
                <w:szCs w:val="18"/>
              </w:rPr>
            </w:pPr>
            <w:r>
              <w:rPr>
                <w:rFonts w:hint="eastAsia" w:ascii="宋体"/>
                <w:color w:val="000000"/>
                <w:kern w:val="0"/>
                <w:sz w:val="18"/>
                <w:szCs w:val="18"/>
              </w:rPr>
              <w:t>患者安全需要通过外部电源供电的医疗器械保证的，医疗器械应当包括显示电源故障的报警系统。</w:t>
            </w:r>
          </w:p>
        </w:tc>
        <w:tc>
          <w:tcPr>
            <w:tcW w:w="767" w:type="dxa"/>
            <w:shd w:val="clear" w:color="auto" w:fill="auto"/>
          </w:tcPr>
          <w:p w14:paraId="1196ABBE">
            <w:pPr>
              <w:pStyle w:val="38"/>
              <w:jc w:val="left"/>
              <w:rPr>
                <w:rFonts w:ascii="宋体"/>
                <w:color w:val="000000"/>
                <w:szCs w:val="18"/>
              </w:rPr>
            </w:pPr>
          </w:p>
        </w:tc>
        <w:tc>
          <w:tcPr>
            <w:tcW w:w="1313" w:type="dxa"/>
            <w:shd w:val="clear" w:color="auto" w:fill="auto"/>
          </w:tcPr>
          <w:p w14:paraId="44D9A9F9">
            <w:pPr>
              <w:pStyle w:val="38"/>
              <w:jc w:val="left"/>
              <w:rPr>
                <w:rFonts w:ascii="宋体"/>
                <w:color w:val="000000"/>
                <w:szCs w:val="18"/>
              </w:rPr>
            </w:pPr>
          </w:p>
        </w:tc>
        <w:tc>
          <w:tcPr>
            <w:tcW w:w="1617" w:type="dxa"/>
            <w:shd w:val="clear" w:color="auto" w:fill="auto"/>
          </w:tcPr>
          <w:p w14:paraId="3FE17DF8">
            <w:pPr>
              <w:jc w:val="left"/>
              <w:rPr>
                <w:rFonts w:ascii="宋体"/>
                <w:color w:val="000000"/>
                <w:kern w:val="0"/>
                <w:sz w:val="18"/>
                <w:szCs w:val="18"/>
              </w:rPr>
            </w:pPr>
          </w:p>
        </w:tc>
      </w:tr>
      <w:tr w14:paraId="7A8B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66957B2">
            <w:pPr>
              <w:jc w:val="center"/>
              <w:rPr>
                <w:rFonts w:ascii="宋体"/>
                <w:color w:val="000000"/>
                <w:kern w:val="0"/>
                <w:sz w:val="18"/>
                <w:szCs w:val="18"/>
              </w:rPr>
            </w:pPr>
            <w:r>
              <w:rPr>
                <w:rFonts w:hint="eastAsia" w:ascii="宋体"/>
                <w:color w:val="000000"/>
                <w:kern w:val="0"/>
                <w:sz w:val="18"/>
                <w:szCs w:val="18"/>
              </w:rPr>
              <w:t>B9.4</w:t>
            </w:r>
          </w:p>
        </w:tc>
        <w:tc>
          <w:tcPr>
            <w:tcW w:w="4521" w:type="dxa"/>
            <w:shd w:val="clear" w:color="auto" w:fill="auto"/>
          </w:tcPr>
          <w:p w14:paraId="533C5BAA">
            <w:pPr>
              <w:jc w:val="left"/>
              <w:rPr>
                <w:rFonts w:ascii="宋体"/>
                <w:color w:val="000000"/>
                <w:kern w:val="0"/>
                <w:sz w:val="18"/>
                <w:szCs w:val="18"/>
              </w:rPr>
            </w:pPr>
            <w:r>
              <w:rPr>
                <w:rFonts w:hint="eastAsia" w:ascii="宋体"/>
                <w:color w:val="000000"/>
                <w:kern w:val="0"/>
                <w:sz w:val="18"/>
                <w:szCs w:val="18"/>
              </w:rPr>
              <w:t>预期用于监视患者一个或多个临床参数的医疗器械，应当配备适当的报警系统，在患者生命健康严重恶化或生命危急时，进行警告。</w:t>
            </w:r>
          </w:p>
        </w:tc>
        <w:tc>
          <w:tcPr>
            <w:tcW w:w="767" w:type="dxa"/>
            <w:shd w:val="clear" w:color="auto" w:fill="auto"/>
          </w:tcPr>
          <w:p w14:paraId="59AB3D53">
            <w:pPr>
              <w:pStyle w:val="38"/>
              <w:jc w:val="left"/>
              <w:rPr>
                <w:rFonts w:ascii="宋体"/>
                <w:color w:val="000000"/>
                <w:szCs w:val="18"/>
              </w:rPr>
            </w:pPr>
          </w:p>
        </w:tc>
        <w:tc>
          <w:tcPr>
            <w:tcW w:w="1313" w:type="dxa"/>
            <w:shd w:val="clear" w:color="auto" w:fill="auto"/>
          </w:tcPr>
          <w:p w14:paraId="58EDA406">
            <w:pPr>
              <w:pStyle w:val="38"/>
              <w:jc w:val="left"/>
              <w:rPr>
                <w:rFonts w:ascii="宋体"/>
                <w:color w:val="000000"/>
                <w:szCs w:val="18"/>
              </w:rPr>
            </w:pPr>
          </w:p>
        </w:tc>
        <w:tc>
          <w:tcPr>
            <w:tcW w:w="1617" w:type="dxa"/>
            <w:shd w:val="clear" w:color="auto" w:fill="auto"/>
          </w:tcPr>
          <w:p w14:paraId="53F59866">
            <w:pPr>
              <w:jc w:val="left"/>
              <w:rPr>
                <w:rFonts w:ascii="宋体"/>
                <w:color w:val="000000"/>
                <w:kern w:val="0"/>
                <w:sz w:val="18"/>
                <w:szCs w:val="18"/>
              </w:rPr>
            </w:pPr>
          </w:p>
        </w:tc>
      </w:tr>
      <w:tr w14:paraId="334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D530B85">
            <w:pPr>
              <w:jc w:val="center"/>
              <w:rPr>
                <w:rFonts w:ascii="宋体"/>
                <w:color w:val="000000"/>
                <w:kern w:val="0"/>
                <w:sz w:val="18"/>
                <w:szCs w:val="18"/>
              </w:rPr>
            </w:pPr>
            <w:r>
              <w:rPr>
                <w:rFonts w:hint="eastAsia" w:ascii="宋体"/>
                <w:color w:val="000000"/>
                <w:kern w:val="0"/>
                <w:sz w:val="18"/>
                <w:szCs w:val="18"/>
              </w:rPr>
              <w:t>B9.5</w:t>
            </w:r>
          </w:p>
        </w:tc>
        <w:tc>
          <w:tcPr>
            <w:tcW w:w="4521" w:type="dxa"/>
            <w:shd w:val="clear" w:color="auto" w:fill="auto"/>
          </w:tcPr>
          <w:p w14:paraId="26EC04EA">
            <w:pPr>
              <w:jc w:val="left"/>
              <w:rPr>
                <w:rFonts w:ascii="宋体"/>
                <w:color w:val="000000"/>
                <w:kern w:val="0"/>
                <w:sz w:val="18"/>
                <w:szCs w:val="18"/>
              </w:rPr>
            </w:pPr>
            <w:r>
              <w:rPr>
                <w:rFonts w:hint="eastAsia" w:ascii="宋体"/>
                <w:color w:val="000000"/>
                <w:kern w:val="0"/>
                <w:sz w:val="18"/>
                <w:szCs w:val="18"/>
              </w:rPr>
              <w:t>医疗器械的设计和生产，应当具有减少产生电磁干扰的方法。</w:t>
            </w:r>
          </w:p>
        </w:tc>
        <w:tc>
          <w:tcPr>
            <w:tcW w:w="767" w:type="dxa"/>
            <w:shd w:val="clear" w:color="auto" w:fill="auto"/>
          </w:tcPr>
          <w:p w14:paraId="22C0786C">
            <w:pPr>
              <w:pStyle w:val="38"/>
              <w:jc w:val="left"/>
              <w:rPr>
                <w:rFonts w:ascii="宋体"/>
                <w:color w:val="000000"/>
                <w:szCs w:val="18"/>
              </w:rPr>
            </w:pPr>
          </w:p>
        </w:tc>
        <w:tc>
          <w:tcPr>
            <w:tcW w:w="1313" w:type="dxa"/>
            <w:shd w:val="clear" w:color="auto" w:fill="auto"/>
          </w:tcPr>
          <w:p w14:paraId="11518C57">
            <w:pPr>
              <w:pStyle w:val="38"/>
              <w:jc w:val="left"/>
              <w:rPr>
                <w:rFonts w:ascii="宋体"/>
                <w:color w:val="000000"/>
                <w:szCs w:val="18"/>
              </w:rPr>
            </w:pPr>
          </w:p>
        </w:tc>
        <w:tc>
          <w:tcPr>
            <w:tcW w:w="1617" w:type="dxa"/>
            <w:shd w:val="clear" w:color="auto" w:fill="auto"/>
          </w:tcPr>
          <w:p w14:paraId="7969E765">
            <w:pPr>
              <w:jc w:val="left"/>
              <w:rPr>
                <w:rFonts w:ascii="宋体"/>
                <w:color w:val="000000"/>
                <w:kern w:val="0"/>
                <w:sz w:val="18"/>
                <w:szCs w:val="18"/>
              </w:rPr>
            </w:pPr>
          </w:p>
        </w:tc>
      </w:tr>
      <w:tr w14:paraId="37C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4C36F2A">
            <w:pPr>
              <w:jc w:val="center"/>
              <w:rPr>
                <w:rFonts w:ascii="宋体"/>
                <w:color w:val="000000"/>
                <w:kern w:val="0"/>
                <w:sz w:val="18"/>
                <w:szCs w:val="18"/>
              </w:rPr>
            </w:pPr>
            <w:r>
              <w:rPr>
                <w:rFonts w:hint="eastAsia" w:ascii="宋体"/>
                <w:color w:val="000000"/>
                <w:kern w:val="0"/>
                <w:sz w:val="18"/>
                <w:szCs w:val="18"/>
              </w:rPr>
              <w:t>B9.6</w:t>
            </w:r>
          </w:p>
        </w:tc>
        <w:tc>
          <w:tcPr>
            <w:tcW w:w="4521" w:type="dxa"/>
            <w:shd w:val="clear" w:color="auto" w:fill="auto"/>
          </w:tcPr>
          <w:p w14:paraId="12577164">
            <w:pPr>
              <w:jc w:val="left"/>
              <w:rPr>
                <w:rFonts w:ascii="宋体"/>
                <w:color w:val="000000"/>
                <w:kern w:val="0"/>
                <w:sz w:val="18"/>
                <w:szCs w:val="18"/>
              </w:rPr>
            </w:pPr>
            <w:r>
              <w:rPr>
                <w:rFonts w:hint="eastAsia" w:ascii="宋体"/>
                <w:color w:val="000000"/>
                <w:kern w:val="0"/>
                <w:sz w:val="18"/>
                <w:szCs w:val="18"/>
              </w:rPr>
              <w:t>医疗器械的设计和生产，应当确保产品具备足够的抗电磁骚扰能力，以保证产品能按照预期运行。</w:t>
            </w:r>
          </w:p>
        </w:tc>
        <w:tc>
          <w:tcPr>
            <w:tcW w:w="767" w:type="dxa"/>
            <w:shd w:val="clear" w:color="auto" w:fill="auto"/>
          </w:tcPr>
          <w:p w14:paraId="05618C66">
            <w:pPr>
              <w:pStyle w:val="38"/>
              <w:jc w:val="left"/>
              <w:rPr>
                <w:rFonts w:ascii="宋体"/>
                <w:color w:val="000000"/>
                <w:szCs w:val="18"/>
              </w:rPr>
            </w:pPr>
          </w:p>
        </w:tc>
        <w:tc>
          <w:tcPr>
            <w:tcW w:w="1313" w:type="dxa"/>
            <w:shd w:val="clear" w:color="auto" w:fill="auto"/>
          </w:tcPr>
          <w:p w14:paraId="72188C30">
            <w:pPr>
              <w:pStyle w:val="38"/>
              <w:jc w:val="left"/>
              <w:rPr>
                <w:rFonts w:ascii="宋体"/>
                <w:color w:val="000000"/>
                <w:szCs w:val="18"/>
              </w:rPr>
            </w:pPr>
          </w:p>
        </w:tc>
        <w:tc>
          <w:tcPr>
            <w:tcW w:w="1617" w:type="dxa"/>
            <w:shd w:val="clear" w:color="auto" w:fill="auto"/>
          </w:tcPr>
          <w:p w14:paraId="5C72184E">
            <w:pPr>
              <w:jc w:val="left"/>
              <w:rPr>
                <w:rFonts w:ascii="宋体"/>
                <w:color w:val="000000"/>
                <w:kern w:val="0"/>
                <w:sz w:val="18"/>
                <w:szCs w:val="18"/>
              </w:rPr>
            </w:pPr>
          </w:p>
        </w:tc>
      </w:tr>
      <w:tr w14:paraId="1CF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173A9585">
            <w:pPr>
              <w:jc w:val="center"/>
              <w:rPr>
                <w:rFonts w:ascii="宋体"/>
                <w:color w:val="000000"/>
                <w:kern w:val="0"/>
                <w:sz w:val="18"/>
                <w:szCs w:val="18"/>
              </w:rPr>
            </w:pPr>
            <w:r>
              <w:rPr>
                <w:rFonts w:hint="eastAsia" w:ascii="宋体"/>
                <w:color w:val="000000"/>
                <w:kern w:val="0"/>
                <w:sz w:val="18"/>
                <w:szCs w:val="18"/>
              </w:rPr>
              <w:t>B9.7</w:t>
            </w:r>
          </w:p>
        </w:tc>
        <w:tc>
          <w:tcPr>
            <w:tcW w:w="4521" w:type="dxa"/>
            <w:shd w:val="clear" w:color="auto" w:fill="auto"/>
          </w:tcPr>
          <w:p w14:paraId="5A3106B0">
            <w:pPr>
              <w:jc w:val="left"/>
              <w:rPr>
                <w:rFonts w:ascii="宋体"/>
                <w:color w:val="000000"/>
                <w:kern w:val="0"/>
                <w:sz w:val="18"/>
                <w:szCs w:val="18"/>
              </w:rPr>
            </w:pPr>
            <w:r>
              <w:rPr>
                <w:rFonts w:hint="eastAsia" w:ascii="宋体"/>
                <w:color w:val="000000"/>
                <w:kern w:val="0"/>
                <w:sz w:val="18"/>
                <w:szCs w:val="18"/>
              </w:rPr>
              <w:t>医疗器械的设计和生产，应当保证产品在按要求进行安装和维护后，在正常使用和单一故障时，患者、使用者和他人免于遭受意外电击。</w:t>
            </w:r>
          </w:p>
        </w:tc>
        <w:tc>
          <w:tcPr>
            <w:tcW w:w="767" w:type="dxa"/>
            <w:shd w:val="clear" w:color="auto" w:fill="auto"/>
          </w:tcPr>
          <w:p w14:paraId="0687E42B">
            <w:pPr>
              <w:pStyle w:val="38"/>
              <w:jc w:val="left"/>
              <w:rPr>
                <w:rFonts w:ascii="宋体"/>
                <w:color w:val="000000"/>
                <w:szCs w:val="18"/>
              </w:rPr>
            </w:pPr>
          </w:p>
        </w:tc>
        <w:tc>
          <w:tcPr>
            <w:tcW w:w="1313" w:type="dxa"/>
            <w:shd w:val="clear" w:color="auto" w:fill="auto"/>
          </w:tcPr>
          <w:p w14:paraId="507AFFC2">
            <w:pPr>
              <w:pStyle w:val="38"/>
              <w:jc w:val="left"/>
              <w:rPr>
                <w:rFonts w:ascii="宋体"/>
                <w:color w:val="000000"/>
                <w:szCs w:val="18"/>
              </w:rPr>
            </w:pPr>
          </w:p>
        </w:tc>
        <w:tc>
          <w:tcPr>
            <w:tcW w:w="1617" w:type="dxa"/>
            <w:shd w:val="clear" w:color="auto" w:fill="auto"/>
          </w:tcPr>
          <w:p w14:paraId="0548C570">
            <w:pPr>
              <w:jc w:val="left"/>
              <w:rPr>
                <w:rFonts w:ascii="宋体"/>
                <w:color w:val="000000"/>
                <w:kern w:val="0"/>
                <w:sz w:val="18"/>
                <w:szCs w:val="18"/>
              </w:rPr>
            </w:pPr>
          </w:p>
        </w:tc>
      </w:tr>
      <w:tr w14:paraId="6293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7B2575F">
            <w:pPr>
              <w:pStyle w:val="36"/>
              <w:jc w:val="center"/>
              <w:rPr>
                <w:rFonts w:ascii="宋体" w:eastAsia="宋体"/>
                <w:color w:val="000000"/>
              </w:rPr>
            </w:pPr>
            <w:r>
              <w:rPr>
                <w:rFonts w:hint="eastAsia" w:ascii="宋体" w:eastAsia="宋体"/>
                <w:color w:val="000000"/>
              </w:rPr>
              <w:t>B10</w:t>
            </w:r>
          </w:p>
        </w:tc>
        <w:tc>
          <w:tcPr>
            <w:tcW w:w="8218" w:type="dxa"/>
            <w:gridSpan w:val="4"/>
            <w:shd w:val="clear" w:color="auto" w:fill="auto"/>
          </w:tcPr>
          <w:p w14:paraId="3E293CCA">
            <w:pPr>
              <w:jc w:val="left"/>
              <w:rPr>
                <w:rFonts w:ascii="宋体"/>
                <w:color w:val="000000"/>
                <w:kern w:val="0"/>
                <w:sz w:val="18"/>
                <w:szCs w:val="18"/>
              </w:rPr>
            </w:pPr>
            <w:r>
              <w:rPr>
                <w:rFonts w:hint="eastAsia" w:ascii="宋体"/>
                <w:color w:val="000000"/>
                <w:kern w:val="0"/>
                <w:sz w:val="18"/>
                <w:szCs w:val="18"/>
              </w:rPr>
              <w:t>机械风险的防护</w:t>
            </w:r>
          </w:p>
        </w:tc>
      </w:tr>
      <w:tr w14:paraId="417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F991051">
            <w:pPr>
              <w:jc w:val="center"/>
              <w:rPr>
                <w:rFonts w:ascii="宋体"/>
                <w:color w:val="000000"/>
                <w:kern w:val="0"/>
                <w:sz w:val="18"/>
                <w:szCs w:val="18"/>
              </w:rPr>
            </w:pPr>
            <w:r>
              <w:rPr>
                <w:rFonts w:hint="eastAsia" w:ascii="宋体"/>
                <w:color w:val="000000"/>
                <w:kern w:val="0"/>
                <w:sz w:val="18"/>
                <w:szCs w:val="18"/>
              </w:rPr>
              <w:t>B10.1</w:t>
            </w:r>
          </w:p>
        </w:tc>
        <w:tc>
          <w:tcPr>
            <w:tcW w:w="4521" w:type="dxa"/>
            <w:shd w:val="clear" w:color="auto" w:fill="auto"/>
          </w:tcPr>
          <w:p w14:paraId="28F1AF3B">
            <w:pPr>
              <w:jc w:val="left"/>
              <w:rPr>
                <w:rFonts w:ascii="宋体"/>
                <w:color w:val="000000"/>
                <w:kern w:val="0"/>
                <w:sz w:val="18"/>
                <w:szCs w:val="18"/>
              </w:rPr>
            </w:pPr>
            <w:r>
              <w:rPr>
                <w:rFonts w:hint="eastAsia" w:ascii="宋体"/>
                <w:color w:val="000000"/>
                <w:kern w:val="0"/>
                <w:sz w:val="18"/>
                <w:szCs w:val="18"/>
              </w:rPr>
              <w:t>医疗器械的设计和生产，应当保护患者和使用者免于承受因移动时遇到阻力、不稳定部件和运动部件等产生的机械风险。</w:t>
            </w:r>
          </w:p>
        </w:tc>
        <w:tc>
          <w:tcPr>
            <w:tcW w:w="767" w:type="dxa"/>
            <w:shd w:val="clear" w:color="auto" w:fill="auto"/>
          </w:tcPr>
          <w:p w14:paraId="51260377">
            <w:pPr>
              <w:jc w:val="left"/>
              <w:rPr>
                <w:rFonts w:ascii="宋体"/>
                <w:color w:val="000000"/>
                <w:kern w:val="0"/>
                <w:sz w:val="18"/>
                <w:szCs w:val="18"/>
              </w:rPr>
            </w:pPr>
          </w:p>
        </w:tc>
        <w:tc>
          <w:tcPr>
            <w:tcW w:w="1313" w:type="dxa"/>
            <w:shd w:val="clear" w:color="auto" w:fill="auto"/>
          </w:tcPr>
          <w:p w14:paraId="1DC4A506">
            <w:pPr>
              <w:pStyle w:val="38"/>
              <w:jc w:val="left"/>
              <w:rPr>
                <w:rFonts w:ascii="宋体"/>
                <w:color w:val="000000"/>
                <w:szCs w:val="18"/>
              </w:rPr>
            </w:pPr>
          </w:p>
        </w:tc>
        <w:tc>
          <w:tcPr>
            <w:tcW w:w="1617" w:type="dxa"/>
            <w:shd w:val="clear" w:color="auto" w:fill="auto"/>
          </w:tcPr>
          <w:p w14:paraId="6745A3FC">
            <w:pPr>
              <w:jc w:val="left"/>
              <w:rPr>
                <w:rFonts w:ascii="宋体"/>
                <w:color w:val="000000"/>
                <w:kern w:val="0"/>
                <w:sz w:val="18"/>
                <w:szCs w:val="18"/>
              </w:rPr>
            </w:pPr>
          </w:p>
        </w:tc>
      </w:tr>
      <w:tr w14:paraId="3434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A267813">
            <w:pPr>
              <w:jc w:val="center"/>
              <w:rPr>
                <w:rFonts w:ascii="宋体"/>
                <w:color w:val="000000"/>
                <w:kern w:val="0"/>
                <w:sz w:val="18"/>
                <w:szCs w:val="18"/>
              </w:rPr>
            </w:pPr>
            <w:r>
              <w:rPr>
                <w:rFonts w:hint="eastAsia" w:ascii="宋体"/>
                <w:color w:val="000000"/>
                <w:kern w:val="0"/>
                <w:sz w:val="18"/>
                <w:szCs w:val="18"/>
              </w:rPr>
              <w:t>B10.2</w:t>
            </w:r>
          </w:p>
        </w:tc>
        <w:tc>
          <w:tcPr>
            <w:tcW w:w="4521" w:type="dxa"/>
            <w:shd w:val="clear" w:color="auto" w:fill="auto"/>
          </w:tcPr>
          <w:p w14:paraId="30DEA734">
            <w:pPr>
              <w:jc w:val="left"/>
              <w:rPr>
                <w:rFonts w:ascii="宋体"/>
                <w:color w:val="000000"/>
                <w:kern w:val="0"/>
                <w:sz w:val="18"/>
                <w:szCs w:val="18"/>
              </w:rPr>
            </w:pPr>
            <w:r>
              <w:rPr>
                <w:rFonts w:hint="eastAsia" w:ascii="宋体"/>
                <w:color w:val="000000"/>
                <w:kern w:val="0"/>
                <w:sz w:val="18"/>
                <w:szCs w:val="18"/>
              </w:rPr>
              <w:t>除非振动是医疗器械的特定性能要求，否则医疗器械的设计和生产应将产品振动导致的风险降到最低。若可行，应当采用限制振动（特别是针对振动源）的方法。</w:t>
            </w:r>
          </w:p>
        </w:tc>
        <w:tc>
          <w:tcPr>
            <w:tcW w:w="767" w:type="dxa"/>
            <w:shd w:val="clear" w:color="auto" w:fill="auto"/>
          </w:tcPr>
          <w:p w14:paraId="6CBED39D">
            <w:pPr>
              <w:jc w:val="left"/>
              <w:rPr>
                <w:rFonts w:ascii="宋体"/>
                <w:color w:val="000000"/>
                <w:kern w:val="0"/>
                <w:sz w:val="18"/>
                <w:szCs w:val="18"/>
              </w:rPr>
            </w:pPr>
          </w:p>
        </w:tc>
        <w:tc>
          <w:tcPr>
            <w:tcW w:w="1313" w:type="dxa"/>
            <w:shd w:val="clear" w:color="auto" w:fill="auto"/>
          </w:tcPr>
          <w:p w14:paraId="05B303FF">
            <w:pPr>
              <w:pStyle w:val="38"/>
              <w:jc w:val="left"/>
              <w:rPr>
                <w:rFonts w:ascii="宋体"/>
                <w:color w:val="000000"/>
                <w:szCs w:val="18"/>
              </w:rPr>
            </w:pPr>
          </w:p>
        </w:tc>
        <w:tc>
          <w:tcPr>
            <w:tcW w:w="1617" w:type="dxa"/>
            <w:shd w:val="clear" w:color="auto" w:fill="auto"/>
          </w:tcPr>
          <w:p w14:paraId="6A02CC5F">
            <w:pPr>
              <w:jc w:val="left"/>
              <w:rPr>
                <w:rFonts w:ascii="宋体"/>
                <w:color w:val="000000"/>
                <w:kern w:val="0"/>
                <w:sz w:val="18"/>
                <w:szCs w:val="18"/>
              </w:rPr>
            </w:pPr>
          </w:p>
        </w:tc>
      </w:tr>
      <w:tr w14:paraId="7CA7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8212BA6">
            <w:pPr>
              <w:jc w:val="center"/>
              <w:rPr>
                <w:rFonts w:ascii="宋体"/>
                <w:color w:val="000000"/>
                <w:kern w:val="0"/>
                <w:sz w:val="18"/>
                <w:szCs w:val="18"/>
              </w:rPr>
            </w:pPr>
            <w:r>
              <w:rPr>
                <w:rFonts w:hint="eastAsia" w:ascii="宋体"/>
                <w:color w:val="000000"/>
                <w:kern w:val="0"/>
                <w:sz w:val="18"/>
                <w:szCs w:val="18"/>
              </w:rPr>
              <w:t>B10.3</w:t>
            </w:r>
          </w:p>
        </w:tc>
        <w:tc>
          <w:tcPr>
            <w:tcW w:w="4521" w:type="dxa"/>
            <w:shd w:val="clear" w:color="auto" w:fill="auto"/>
          </w:tcPr>
          <w:p w14:paraId="53145F59">
            <w:pPr>
              <w:jc w:val="left"/>
              <w:rPr>
                <w:rFonts w:ascii="宋体"/>
                <w:color w:val="000000"/>
                <w:kern w:val="0"/>
                <w:sz w:val="18"/>
                <w:szCs w:val="18"/>
              </w:rPr>
            </w:pPr>
            <w:r>
              <w:rPr>
                <w:rFonts w:hint="eastAsia" w:ascii="宋体"/>
                <w:color w:val="000000"/>
                <w:kern w:val="0"/>
                <w:sz w:val="18"/>
                <w:szCs w:val="18"/>
              </w:rPr>
              <w:t>除非噪声是医疗器械的特定性能要求，否则医疗器械设计和生产应将产品噪声导致的风险降到最低。若可行，应当采用限制噪声（特别是针对噪声源）的方法。</w:t>
            </w:r>
          </w:p>
        </w:tc>
        <w:tc>
          <w:tcPr>
            <w:tcW w:w="767" w:type="dxa"/>
            <w:shd w:val="clear" w:color="auto" w:fill="auto"/>
          </w:tcPr>
          <w:p w14:paraId="34E7AB06">
            <w:pPr>
              <w:jc w:val="left"/>
              <w:rPr>
                <w:rFonts w:ascii="宋体"/>
                <w:color w:val="000000"/>
                <w:kern w:val="0"/>
                <w:sz w:val="18"/>
                <w:szCs w:val="18"/>
              </w:rPr>
            </w:pPr>
          </w:p>
        </w:tc>
        <w:tc>
          <w:tcPr>
            <w:tcW w:w="1313" w:type="dxa"/>
            <w:shd w:val="clear" w:color="auto" w:fill="auto"/>
          </w:tcPr>
          <w:p w14:paraId="63BE9CB2">
            <w:pPr>
              <w:pStyle w:val="38"/>
              <w:jc w:val="left"/>
              <w:rPr>
                <w:rFonts w:ascii="宋体"/>
                <w:color w:val="000000"/>
                <w:szCs w:val="18"/>
              </w:rPr>
            </w:pPr>
          </w:p>
        </w:tc>
        <w:tc>
          <w:tcPr>
            <w:tcW w:w="1617" w:type="dxa"/>
            <w:shd w:val="clear" w:color="auto" w:fill="auto"/>
          </w:tcPr>
          <w:p w14:paraId="221156AE">
            <w:pPr>
              <w:jc w:val="left"/>
              <w:rPr>
                <w:rFonts w:ascii="宋体"/>
                <w:color w:val="000000"/>
                <w:kern w:val="0"/>
                <w:sz w:val="18"/>
                <w:szCs w:val="18"/>
              </w:rPr>
            </w:pPr>
          </w:p>
        </w:tc>
      </w:tr>
      <w:tr w14:paraId="00AE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4A459B7">
            <w:pPr>
              <w:jc w:val="center"/>
              <w:rPr>
                <w:rFonts w:ascii="宋体"/>
                <w:color w:val="000000"/>
                <w:kern w:val="0"/>
                <w:sz w:val="18"/>
                <w:szCs w:val="18"/>
              </w:rPr>
            </w:pPr>
            <w:r>
              <w:rPr>
                <w:rFonts w:hint="eastAsia" w:ascii="宋体"/>
                <w:color w:val="000000"/>
                <w:kern w:val="0"/>
                <w:sz w:val="18"/>
                <w:szCs w:val="18"/>
              </w:rPr>
              <w:t>B10.4</w:t>
            </w:r>
          </w:p>
        </w:tc>
        <w:tc>
          <w:tcPr>
            <w:tcW w:w="4521" w:type="dxa"/>
            <w:shd w:val="clear" w:color="auto" w:fill="auto"/>
          </w:tcPr>
          <w:p w14:paraId="06236C8A">
            <w:pPr>
              <w:jc w:val="left"/>
              <w:rPr>
                <w:rFonts w:ascii="宋体"/>
                <w:color w:val="000000"/>
                <w:kern w:val="0"/>
                <w:sz w:val="18"/>
                <w:szCs w:val="18"/>
              </w:rPr>
            </w:pPr>
            <w:r>
              <w:rPr>
                <w:rFonts w:hint="eastAsia" w:ascii="宋体"/>
                <w:color w:val="000000"/>
                <w:kern w:val="0"/>
                <w:sz w:val="18"/>
                <w:szCs w:val="18"/>
              </w:rPr>
              <w:t>需要用户操作的连接电、气体或提供液压和气压的端子和连接器，其设计和构造应当尽可能降低操作风险。</w:t>
            </w:r>
          </w:p>
        </w:tc>
        <w:tc>
          <w:tcPr>
            <w:tcW w:w="767" w:type="dxa"/>
            <w:shd w:val="clear" w:color="auto" w:fill="auto"/>
          </w:tcPr>
          <w:p w14:paraId="2F742028">
            <w:pPr>
              <w:jc w:val="left"/>
              <w:rPr>
                <w:rFonts w:ascii="宋体"/>
                <w:color w:val="000000"/>
                <w:kern w:val="0"/>
                <w:sz w:val="18"/>
                <w:szCs w:val="18"/>
              </w:rPr>
            </w:pPr>
          </w:p>
        </w:tc>
        <w:tc>
          <w:tcPr>
            <w:tcW w:w="1313" w:type="dxa"/>
            <w:shd w:val="clear" w:color="auto" w:fill="auto"/>
          </w:tcPr>
          <w:p w14:paraId="01ECCC35">
            <w:pPr>
              <w:pStyle w:val="38"/>
              <w:jc w:val="left"/>
              <w:rPr>
                <w:rFonts w:ascii="宋体"/>
                <w:color w:val="000000"/>
                <w:szCs w:val="18"/>
              </w:rPr>
            </w:pPr>
          </w:p>
        </w:tc>
        <w:tc>
          <w:tcPr>
            <w:tcW w:w="1617" w:type="dxa"/>
            <w:shd w:val="clear" w:color="auto" w:fill="auto"/>
          </w:tcPr>
          <w:p w14:paraId="6EA83ADA">
            <w:pPr>
              <w:jc w:val="left"/>
              <w:rPr>
                <w:rFonts w:ascii="宋体"/>
                <w:color w:val="000000"/>
                <w:kern w:val="0"/>
                <w:sz w:val="18"/>
                <w:szCs w:val="18"/>
              </w:rPr>
            </w:pPr>
          </w:p>
        </w:tc>
      </w:tr>
      <w:tr w14:paraId="4C9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51F2984">
            <w:pPr>
              <w:jc w:val="center"/>
              <w:rPr>
                <w:rFonts w:ascii="宋体"/>
                <w:color w:val="000000"/>
                <w:kern w:val="0"/>
                <w:sz w:val="18"/>
                <w:szCs w:val="18"/>
              </w:rPr>
            </w:pPr>
            <w:r>
              <w:rPr>
                <w:rFonts w:hint="eastAsia" w:ascii="宋体"/>
                <w:color w:val="000000"/>
                <w:kern w:val="0"/>
                <w:sz w:val="18"/>
                <w:szCs w:val="18"/>
              </w:rPr>
              <w:t>B10.5</w:t>
            </w:r>
          </w:p>
        </w:tc>
        <w:tc>
          <w:tcPr>
            <w:tcW w:w="4521" w:type="dxa"/>
            <w:shd w:val="clear" w:color="auto" w:fill="auto"/>
          </w:tcPr>
          <w:p w14:paraId="4B75B388">
            <w:pPr>
              <w:jc w:val="left"/>
              <w:rPr>
                <w:rFonts w:ascii="宋体"/>
                <w:color w:val="000000"/>
                <w:kern w:val="0"/>
                <w:sz w:val="18"/>
                <w:szCs w:val="18"/>
              </w:rPr>
            </w:pPr>
            <w:r>
              <w:rPr>
                <w:rFonts w:hint="eastAsia" w:ascii="宋体"/>
                <w:color w:val="000000"/>
                <w:kern w:val="0"/>
                <w:sz w:val="18"/>
                <w:szCs w:val="18"/>
              </w:rPr>
              <w:t>如果医疗器械的某些部分在使用前或使用中需要进行连接或重新连接，则其设计和生产应将连接错误的风险降到最低。</w:t>
            </w:r>
          </w:p>
        </w:tc>
        <w:tc>
          <w:tcPr>
            <w:tcW w:w="767" w:type="dxa"/>
            <w:shd w:val="clear" w:color="auto" w:fill="auto"/>
          </w:tcPr>
          <w:p w14:paraId="78E7619A">
            <w:pPr>
              <w:jc w:val="left"/>
              <w:rPr>
                <w:rFonts w:ascii="宋体"/>
                <w:color w:val="000000"/>
                <w:kern w:val="0"/>
                <w:sz w:val="18"/>
                <w:szCs w:val="18"/>
              </w:rPr>
            </w:pPr>
          </w:p>
        </w:tc>
        <w:tc>
          <w:tcPr>
            <w:tcW w:w="1313" w:type="dxa"/>
            <w:shd w:val="clear" w:color="auto" w:fill="auto"/>
          </w:tcPr>
          <w:p w14:paraId="46B881B5">
            <w:pPr>
              <w:pStyle w:val="38"/>
              <w:jc w:val="left"/>
              <w:rPr>
                <w:rFonts w:ascii="宋体"/>
                <w:color w:val="000000"/>
                <w:szCs w:val="18"/>
              </w:rPr>
            </w:pPr>
          </w:p>
        </w:tc>
        <w:tc>
          <w:tcPr>
            <w:tcW w:w="1617" w:type="dxa"/>
            <w:shd w:val="clear" w:color="auto" w:fill="auto"/>
          </w:tcPr>
          <w:p w14:paraId="14DE9E41">
            <w:pPr>
              <w:jc w:val="left"/>
              <w:rPr>
                <w:rFonts w:ascii="宋体"/>
                <w:color w:val="000000"/>
                <w:kern w:val="0"/>
                <w:sz w:val="18"/>
                <w:szCs w:val="18"/>
              </w:rPr>
            </w:pPr>
          </w:p>
        </w:tc>
      </w:tr>
      <w:tr w14:paraId="569E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BD42C3C">
            <w:pPr>
              <w:jc w:val="center"/>
              <w:rPr>
                <w:rFonts w:ascii="宋体"/>
                <w:color w:val="000000"/>
                <w:kern w:val="0"/>
                <w:sz w:val="18"/>
                <w:szCs w:val="18"/>
              </w:rPr>
            </w:pPr>
            <w:r>
              <w:rPr>
                <w:rFonts w:hint="eastAsia" w:ascii="宋体"/>
                <w:color w:val="000000"/>
                <w:kern w:val="0"/>
                <w:sz w:val="18"/>
                <w:szCs w:val="18"/>
              </w:rPr>
              <w:t>B10.6</w:t>
            </w:r>
          </w:p>
        </w:tc>
        <w:tc>
          <w:tcPr>
            <w:tcW w:w="4521" w:type="dxa"/>
            <w:shd w:val="clear" w:color="auto" w:fill="auto"/>
          </w:tcPr>
          <w:p w14:paraId="38B831C8">
            <w:pPr>
              <w:jc w:val="left"/>
              <w:rPr>
                <w:rFonts w:ascii="宋体"/>
                <w:color w:val="000000"/>
                <w:kern w:val="0"/>
                <w:sz w:val="18"/>
                <w:szCs w:val="18"/>
              </w:rPr>
            </w:pPr>
            <w:r>
              <w:rPr>
                <w:rFonts w:hint="eastAsia" w:ascii="宋体"/>
                <w:color w:val="000000"/>
                <w:kern w:val="0"/>
                <w:sz w:val="18"/>
                <w:szCs w:val="18"/>
              </w:rPr>
              <w:t>可触及的医疗器械部件（不包括预期提供热量或达到给定温度的部件和区域）及其周围，在正常使用时，不应达到造成危险的温度。</w:t>
            </w:r>
          </w:p>
        </w:tc>
        <w:tc>
          <w:tcPr>
            <w:tcW w:w="767" w:type="dxa"/>
            <w:shd w:val="clear" w:color="auto" w:fill="auto"/>
          </w:tcPr>
          <w:p w14:paraId="379E06F0">
            <w:pPr>
              <w:jc w:val="left"/>
              <w:rPr>
                <w:rFonts w:ascii="宋体"/>
                <w:color w:val="000000"/>
                <w:kern w:val="0"/>
                <w:sz w:val="18"/>
                <w:szCs w:val="18"/>
              </w:rPr>
            </w:pPr>
          </w:p>
        </w:tc>
        <w:tc>
          <w:tcPr>
            <w:tcW w:w="1313" w:type="dxa"/>
            <w:shd w:val="clear" w:color="auto" w:fill="auto"/>
          </w:tcPr>
          <w:p w14:paraId="711CD68C">
            <w:pPr>
              <w:pStyle w:val="38"/>
              <w:jc w:val="left"/>
              <w:rPr>
                <w:rFonts w:ascii="宋体"/>
                <w:color w:val="000000"/>
                <w:szCs w:val="18"/>
              </w:rPr>
            </w:pPr>
          </w:p>
        </w:tc>
        <w:tc>
          <w:tcPr>
            <w:tcW w:w="1617" w:type="dxa"/>
            <w:shd w:val="clear" w:color="auto" w:fill="auto"/>
          </w:tcPr>
          <w:p w14:paraId="1ED5D179">
            <w:pPr>
              <w:jc w:val="left"/>
              <w:rPr>
                <w:rFonts w:ascii="宋体"/>
                <w:color w:val="000000"/>
                <w:kern w:val="0"/>
                <w:sz w:val="18"/>
                <w:szCs w:val="18"/>
              </w:rPr>
            </w:pPr>
          </w:p>
        </w:tc>
      </w:tr>
      <w:tr w14:paraId="75FF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1BC7213">
            <w:pPr>
              <w:pStyle w:val="36"/>
              <w:jc w:val="center"/>
              <w:rPr>
                <w:rFonts w:ascii="宋体" w:eastAsia="宋体"/>
                <w:color w:val="000000"/>
              </w:rPr>
            </w:pPr>
            <w:r>
              <w:rPr>
                <w:rFonts w:hint="eastAsia" w:ascii="宋体" w:eastAsia="宋体"/>
                <w:color w:val="000000"/>
              </w:rPr>
              <w:t>B11</w:t>
            </w:r>
          </w:p>
        </w:tc>
        <w:tc>
          <w:tcPr>
            <w:tcW w:w="8218" w:type="dxa"/>
            <w:gridSpan w:val="4"/>
            <w:shd w:val="clear" w:color="auto" w:fill="auto"/>
          </w:tcPr>
          <w:p w14:paraId="00AAA3F4">
            <w:pPr>
              <w:jc w:val="left"/>
              <w:rPr>
                <w:rFonts w:ascii="宋体" w:hAnsi="宋体"/>
                <w:color w:val="000000"/>
                <w:kern w:val="0"/>
                <w:sz w:val="18"/>
                <w:szCs w:val="18"/>
              </w:rPr>
            </w:pPr>
            <w:r>
              <w:rPr>
                <w:rFonts w:hint="eastAsia" w:ascii="宋体"/>
                <w:color w:val="000000"/>
                <w:kern w:val="0"/>
                <w:sz w:val="18"/>
                <w:szCs w:val="18"/>
              </w:rPr>
              <w:t>提供患者能量或物质而产生风险的防护</w:t>
            </w:r>
          </w:p>
        </w:tc>
      </w:tr>
      <w:tr w14:paraId="3D38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E82E977">
            <w:pPr>
              <w:jc w:val="center"/>
              <w:rPr>
                <w:rFonts w:ascii="宋体"/>
                <w:color w:val="000000"/>
                <w:kern w:val="0"/>
                <w:sz w:val="18"/>
                <w:szCs w:val="18"/>
              </w:rPr>
            </w:pPr>
            <w:r>
              <w:rPr>
                <w:rFonts w:hint="eastAsia" w:ascii="宋体"/>
                <w:color w:val="000000"/>
                <w:kern w:val="0"/>
                <w:sz w:val="18"/>
                <w:szCs w:val="18"/>
              </w:rPr>
              <w:t>B11.1</w:t>
            </w:r>
          </w:p>
        </w:tc>
        <w:tc>
          <w:tcPr>
            <w:tcW w:w="4521" w:type="dxa"/>
            <w:shd w:val="clear" w:color="auto" w:fill="auto"/>
          </w:tcPr>
          <w:p w14:paraId="1C47AFA1">
            <w:pPr>
              <w:jc w:val="left"/>
              <w:rPr>
                <w:rFonts w:ascii="宋体"/>
                <w:color w:val="000000"/>
                <w:kern w:val="0"/>
                <w:sz w:val="18"/>
                <w:szCs w:val="18"/>
              </w:rPr>
            </w:pPr>
            <w:r>
              <w:rPr>
                <w:rFonts w:hint="eastAsia" w:ascii="宋体"/>
                <w:color w:val="000000"/>
                <w:kern w:val="0"/>
                <w:sz w:val="18"/>
                <w:szCs w:val="18"/>
              </w:rPr>
              <w:t>用于给患者提供能量或物质的医疗器械，其设计和结构应能精确地设定和维持输出量，以保证患者和使用者的安全。</w:t>
            </w:r>
          </w:p>
        </w:tc>
        <w:tc>
          <w:tcPr>
            <w:tcW w:w="767" w:type="dxa"/>
            <w:shd w:val="clear" w:color="auto" w:fill="auto"/>
          </w:tcPr>
          <w:p w14:paraId="23050096">
            <w:pPr>
              <w:pStyle w:val="38"/>
              <w:jc w:val="left"/>
              <w:rPr>
                <w:rFonts w:ascii="宋体"/>
                <w:color w:val="000000"/>
                <w:szCs w:val="18"/>
              </w:rPr>
            </w:pPr>
          </w:p>
        </w:tc>
        <w:tc>
          <w:tcPr>
            <w:tcW w:w="1313" w:type="dxa"/>
            <w:shd w:val="clear" w:color="auto" w:fill="auto"/>
          </w:tcPr>
          <w:p w14:paraId="0A5A96D6">
            <w:pPr>
              <w:pStyle w:val="38"/>
              <w:jc w:val="left"/>
              <w:rPr>
                <w:rFonts w:ascii="宋体"/>
                <w:color w:val="000000"/>
                <w:szCs w:val="18"/>
              </w:rPr>
            </w:pPr>
          </w:p>
        </w:tc>
        <w:tc>
          <w:tcPr>
            <w:tcW w:w="1617" w:type="dxa"/>
            <w:shd w:val="clear" w:color="auto" w:fill="auto"/>
          </w:tcPr>
          <w:p w14:paraId="0DDEC4A9">
            <w:pPr>
              <w:jc w:val="left"/>
              <w:rPr>
                <w:rFonts w:ascii="宋体"/>
                <w:color w:val="000000"/>
                <w:kern w:val="0"/>
                <w:sz w:val="18"/>
                <w:szCs w:val="18"/>
              </w:rPr>
            </w:pPr>
          </w:p>
        </w:tc>
      </w:tr>
      <w:tr w14:paraId="07AF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1D6525C">
            <w:pPr>
              <w:jc w:val="center"/>
              <w:rPr>
                <w:rFonts w:ascii="宋体"/>
                <w:color w:val="000000"/>
                <w:kern w:val="0"/>
                <w:sz w:val="18"/>
                <w:szCs w:val="18"/>
              </w:rPr>
            </w:pPr>
            <w:r>
              <w:rPr>
                <w:rFonts w:hint="eastAsia" w:ascii="宋体"/>
                <w:color w:val="000000"/>
                <w:kern w:val="0"/>
                <w:sz w:val="18"/>
                <w:szCs w:val="18"/>
              </w:rPr>
              <w:t>B11.2</w:t>
            </w:r>
          </w:p>
        </w:tc>
        <w:tc>
          <w:tcPr>
            <w:tcW w:w="4521" w:type="dxa"/>
            <w:shd w:val="clear" w:color="auto" w:fill="auto"/>
          </w:tcPr>
          <w:p w14:paraId="73FA148A">
            <w:pPr>
              <w:jc w:val="left"/>
              <w:rPr>
                <w:rFonts w:ascii="宋体"/>
                <w:color w:val="000000"/>
                <w:kern w:val="0"/>
                <w:sz w:val="18"/>
                <w:szCs w:val="18"/>
              </w:rPr>
            </w:pPr>
            <w:r>
              <w:rPr>
                <w:rFonts w:hint="eastAsia" w:ascii="宋体"/>
                <w:color w:val="000000"/>
                <w:kern w:val="0"/>
                <w:sz w:val="18"/>
                <w:szCs w:val="18"/>
              </w:rPr>
              <w:t>若输出量不足可能导致危险，医疗器械应当具有防止和/或指示“输出量不足”的功能。应有适当的预防方式，以防止意外输出达危险等级的能量或物质。</w:t>
            </w:r>
          </w:p>
        </w:tc>
        <w:tc>
          <w:tcPr>
            <w:tcW w:w="767" w:type="dxa"/>
            <w:shd w:val="clear" w:color="auto" w:fill="auto"/>
          </w:tcPr>
          <w:p w14:paraId="30DA821A">
            <w:pPr>
              <w:pStyle w:val="38"/>
              <w:jc w:val="left"/>
              <w:rPr>
                <w:rFonts w:ascii="宋体"/>
                <w:color w:val="000000"/>
                <w:szCs w:val="18"/>
              </w:rPr>
            </w:pPr>
          </w:p>
        </w:tc>
        <w:tc>
          <w:tcPr>
            <w:tcW w:w="1313" w:type="dxa"/>
            <w:shd w:val="clear" w:color="auto" w:fill="auto"/>
          </w:tcPr>
          <w:p w14:paraId="000CB391">
            <w:pPr>
              <w:pStyle w:val="38"/>
              <w:jc w:val="left"/>
              <w:rPr>
                <w:rFonts w:ascii="宋体"/>
                <w:color w:val="000000"/>
                <w:szCs w:val="18"/>
              </w:rPr>
            </w:pPr>
          </w:p>
        </w:tc>
        <w:tc>
          <w:tcPr>
            <w:tcW w:w="1617" w:type="dxa"/>
            <w:shd w:val="clear" w:color="auto" w:fill="auto"/>
          </w:tcPr>
          <w:p w14:paraId="57567B36">
            <w:pPr>
              <w:jc w:val="left"/>
              <w:rPr>
                <w:rFonts w:ascii="宋体"/>
                <w:color w:val="000000"/>
                <w:kern w:val="0"/>
                <w:sz w:val="18"/>
                <w:szCs w:val="18"/>
              </w:rPr>
            </w:pPr>
          </w:p>
        </w:tc>
      </w:tr>
      <w:tr w14:paraId="246A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51E84676">
            <w:pPr>
              <w:jc w:val="center"/>
              <w:rPr>
                <w:rFonts w:ascii="宋体"/>
                <w:color w:val="000000"/>
                <w:kern w:val="0"/>
                <w:sz w:val="18"/>
                <w:szCs w:val="18"/>
              </w:rPr>
            </w:pPr>
            <w:r>
              <w:rPr>
                <w:rFonts w:hint="eastAsia" w:ascii="宋体"/>
                <w:color w:val="000000"/>
                <w:kern w:val="0"/>
                <w:sz w:val="18"/>
                <w:szCs w:val="18"/>
              </w:rPr>
              <w:t>B11.3</w:t>
            </w:r>
          </w:p>
        </w:tc>
        <w:tc>
          <w:tcPr>
            <w:tcW w:w="4521" w:type="dxa"/>
            <w:shd w:val="clear" w:color="auto" w:fill="auto"/>
          </w:tcPr>
          <w:p w14:paraId="2EEA0C3B">
            <w:pPr>
              <w:jc w:val="left"/>
              <w:rPr>
                <w:rFonts w:ascii="宋体"/>
                <w:color w:val="000000"/>
                <w:kern w:val="0"/>
                <w:sz w:val="18"/>
                <w:szCs w:val="18"/>
              </w:rPr>
            </w:pPr>
            <w:r>
              <w:rPr>
                <w:rFonts w:hint="eastAsia" w:ascii="宋体"/>
                <w:color w:val="000000"/>
                <w:kern w:val="0"/>
                <w:sz w:val="18"/>
                <w:szCs w:val="18"/>
              </w:rPr>
              <w:t>医疗器械应清楚地标识控制器和指示器的功能。若器械的操作用显示系统指示使用说明、运行状态或调整参数，此类信息应当易于理解。</w:t>
            </w:r>
          </w:p>
        </w:tc>
        <w:tc>
          <w:tcPr>
            <w:tcW w:w="767" w:type="dxa"/>
            <w:shd w:val="clear" w:color="auto" w:fill="auto"/>
          </w:tcPr>
          <w:p w14:paraId="26079F0A">
            <w:pPr>
              <w:pStyle w:val="38"/>
              <w:jc w:val="left"/>
              <w:rPr>
                <w:rFonts w:ascii="宋体"/>
                <w:color w:val="000000"/>
                <w:szCs w:val="18"/>
              </w:rPr>
            </w:pPr>
          </w:p>
        </w:tc>
        <w:tc>
          <w:tcPr>
            <w:tcW w:w="1313" w:type="dxa"/>
            <w:shd w:val="clear" w:color="auto" w:fill="auto"/>
          </w:tcPr>
          <w:p w14:paraId="326E40D8">
            <w:pPr>
              <w:pStyle w:val="38"/>
              <w:jc w:val="left"/>
              <w:rPr>
                <w:rFonts w:ascii="宋体"/>
                <w:color w:val="000000"/>
                <w:szCs w:val="18"/>
              </w:rPr>
            </w:pPr>
          </w:p>
        </w:tc>
        <w:tc>
          <w:tcPr>
            <w:tcW w:w="1617" w:type="dxa"/>
            <w:shd w:val="clear" w:color="auto" w:fill="auto"/>
          </w:tcPr>
          <w:p w14:paraId="48309D66">
            <w:pPr>
              <w:pStyle w:val="38"/>
              <w:jc w:val="left"/>
              <w:rPr>
                <w:rFonts w:ascii="宋体"/>
                <w:color w:val="000000"/>
                <w:szCs w:val="18"/>
              </w:rPr>
            </w:pPr>
          </w:p>
        </w:tc>
      </w:tr>
      <w:tr w14:paraId="0889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1832D92">
            <w:pPr>
              <w:pStyle w:val="36"/>
              <w:jc w:val="center"/>
              <w:rPr>
                <w:rFonts w:ascii="宋体" w:eastAsia="宋体"/>
                <w:color w:val="000000"/>
              </w:rPr>
            </w:pPr>
            <w:r>
              <w:rPr>
                <w:rFonts w:hint="eastAsia" w:ascii="宋体" w:eastAsia="宋体"/>
                <w:color w:val="000000"/>
              </w:rPr>
              <w:t>B12</w:t>
            </w:r>
          </w:p>
        </w:tc>
        <w:tc>
          <w:tcPr>
            <w:tcW w:w="8218" w:type="dxa"/>
            <w:gridSpan w:val="4"/>
            <w:shd w:val="clear" w:color="auto" w:fill="auto"/>
          </w:tcPr>
          <w:p w14:paraId="796DE109">
            <w:pPr>
              <w:jc w:val="left"/>
              <w:rPr>
                <w:rFonts w:ascii="宋体" w:hAnsi="宋体"/>
                <w:color w:val="000000"/>
                <w:kern w:val="0"/>
                <w:sz w:val="18"/>
                <w:szCs w:val="18"/>
              </w:rPr>
            </w:pPr>
            <w:r>
              <w:rPr>
                <w:rFonts w:hint="eastAsia" w:ascii="宋体"/>
                <w:color w:val="000000"/>
                <w:kern w:val="0"/>
                <w:sz w:val="18"/>
                <w:szCs w:val="18"/>
              </w:rPr>
              <w:t>对非专业用户使用风险的防护</w:t>
            </w:r>
          </w:p>
        </w:tc>
      </w:tr>
      <w:tr w14:paraId="530B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0C10067">
            <w:pPr>
              <w:jc w:val="center"/>
              <w:rPr>
                <w:rFonts w:ascii="宋体"/>
                <w:color w:val="000000"/>
                <w:kern w:val="0"/>
                <w:sz w:val="18"/>
                <w:szCs w:val="18"/>
              </w:rPr>
            </w:pPr>
            <w:r>
              <w:rPr>
                <w:rFonts w:hint="eastAsia" w:ascii="宋体"/>
                <w:color w:val="000000"/>
                <w:kern w:val="0"/>
                <w:sz w:val="18"/>
                <w:szCs w:val="18"/>
              </w:rPr>
              <w:t>B12.1</w:t>
            </w:r>
          </w:p>
        </w:tc>
        <w:tc>
          <w:tcPr>
            <w:tcW w:w="4521" w:type="dxa"/>
            <w:shd w:val="clear" w:color="auto" w:fill="auto"/>
          </w:tcPr>
          <w:p w14:paraId="294B364C">
            <w:pPr>
              <w:jc w:val="left"/>
              <w:rPr>
                <w:rFonts w:ascii="宋体"/>
                <w:color w:val="000000"/>
                <w:kern w:val="0"/>
                <w:sz w:val="18"/>
                <w:szCs w:val="18"/>
              </w:rPr>
            </w:pPr>
            <w:r>
              <w:rPr>
                <w:rFonts w:hint="eastAsia" w:ascii="宋体"/>
                <w:color w:val="000000"/>
                <w:kern w:val="0"/>
                <w:sz w:val="18"/>
                <w:szCs w:val="18"/>
              </w:rPr>
              <w:t>医疗器械的设计和生产应当考虑非专业用户所掌握的知识、技术和使用的环境，应当提供足够的说明，便于理解和使用。</w:t>
            </w:r>
          </w:p>
        </w:tc>
        <w:tc>
          <w:tcPr>
            <w:tcW w:w="767" w:type="dxa"/>
            <w:shd w:val="clear" w:color="auto" w:fill="auto"/>
          </w:tcPr>
          <w:p w14:paraId="29A27885">
            <w:pPr>
              <w:pStyle w:val="38"/>
              <w:jc w:val="left"/>
              <w:rPr>
                <w:rFonts w:ascii="宋体"/>
                <w:color w:val="000000"/>
                <w:szCs w:val="18"/>
              </w:rPr>
            </w:pPr>
          </w:p>
        </w:tc>
        <w:tc>
          <w:tcPr>
            <w:tcW w:w="1313" w:type="dxa"/>
            <w:shd w:val="clear" w:color="auto" w:fill="auto"/>
          </w:tcPr>
          <w:p w14:paraId="1ADB8CBA">
            <w:pPr>
              <w:pStyle w:val="38"/>
              <w:jc w:val="left"/>
              <w:rPr>
                <w:rFonts w:ascii="宋体"/>
                <w:color w:val="000000"/>
                <w:szCs w:val="18"/>
              </w:rPr>
            </w:pPr>
          </w:p>
        </w:tc>
        <w:tc>
          <w:tcPr>
            <w:tcW w:w="1617" w:type="dxa"/>
            <w:shd w:val="clear" w:color="auto" w:fill="auto"/>
          </w:tcPr>
          <w:p w14:paraId="6BA4AE75">
            <w:pPr>
              <w:pStyle w:val="38"/>
              <w:jc w:val="left"/>
              <w:rPr>
                <w:rFonts w:ascii="宋体"/>
                <w:color w:val="000000"/>
                <w:szCs w:val="18"/>
              </w:rPr>
            </w:pPr>
          </w:p>
        </w:tc>
      </w:tr>
      <w:tr w14:paraId="03CF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CFF9483">
            <w:pPr>
              <w:jc w:val="center"/>
              <w:rPr>
                <w:rFonts w:ascii="宋体"/>
                <w:color w:val="000000"/>
                <w:kern w:val="0"/>
                <w:sz w:val="18"/>
                <w:szCs w:val="18"/>
              </w:rPr>
            </w:pPr>
            <w:r>
              <w:rPr>
                <w:rFonts w:hint="eastAsia" w:ascii="宋体"/>
                <w:color w:val="000000"/>
                <w:kern w:val="0"/>
                <w:sz w:val="18"/>
                <w:szCs w:val="18"/>
              </w:rPr>
              <w:t>B12.2</w:t>
            </w:r>
          </w:p>
        </w:tc>
        <w:tc>
          <w:tcPr>
            <w:tcW w:w="4521" w:type="dxa"/>
            <w:shd w:val="clear" w:color="auto" w:fill="auto"/>
          </w:tcPr>
          <w:p w14:paraId="74880F47">
            <w:pPr>
              <w:jc w:val="left"/>
              <w:rPr>
                <w:rFonts w:ascii="宋体"/>
                <w:color w:val="000000"/>
                <w:kern w:val="0"/>
                <w:sz w:val="18"/>
                <w:szCs w:val="18"/>
              </w:rPr>
            </w:pPr>
            <w:r>
              <w:rPr>
                <w:rFonts w:hint="eastAsia" w:ascii="宋体"/>
                <w:color w:val="000000"/>
                <w:kern w:val="0"/>
                <w:sz w:val="18"/>
                <w:szCs w:val="18"/>
              </w:rPr>
              <w:t>医疗器械的设计和生产应当尽可能减少非专业用户操作错误和理解错误所致的风险。</w:t>
            </w:r>
          </w:p>
        </w:tc>
        <w:tc>
          <w:tcPr>
            <w:tcW w:w="767" w:type="dxa"/>
            <w:shd w:val="clear" w:color="auto" w:fill="auto"/>
          </w:tcPr>
          <w:p w14:paraId="6C2A62F8">
            <w:pPr>
              <w:pStyle w:val="38"/>
              <w:jc w:val="left"/>
              <w:rPr>
                <w:rFonts w:ascii="宋体"/>
                <w:color w:val="000000"/>
                <w:szCs w:val="18"/>
              </w:rPr>
            </w:pPr>
          </w:p>
        </w:tc>
        <w:tc>
          <w:tcPr>
            <w:tcW w:w="1313" w:type="dxa"/>
            <w:shd w:val="clear" w:color="auto" w:fill="auto"/>
          </w:tcPr>
          <w:p w14:paraId="7E803979">
            <w:pPr>
              <w:pStyle w:val="38"/>
              <w:jc w:val="left"/>
              <w:rPr>
                <w:rFonts w:ascii="宋体"/>
                <w:color w:val="000000"/>
                <w:szCs w:val="18"/>
              </w:rPr>
            </w:pPr>
          </w:p>
        </w:tc>
        <w:tc>
          <w:tcPr>
            <w:tcW w:w="1617" w:type="dxa"/>
            <w:shd w:val="clear" w:color="auto" w:fill="auto"/>
          </w:tcPr>
          <w:p w14:paraId="534CB3F3">
            <w:pPr>
              <w:pStyle w:val="38"/>
              <w:jc w:val="left"/>
              <w:rPr>
                <w:rFonts w:ascii="宋体"/>
                <w:color w:val="000000"/>
                <w:szCs w:val="18"/>
              </w:rPr>
            </w:pPr>
          </w:p>
        </w:tc>
      </w:tr>
      <w:tr w14:paraId="4280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8A4530C">
            <w:pPr>
              <w:jc w:val="center"/>
              <w:rPr>
                <w:rFonts w:ascii="宋体"/>
                <w:color w:val="000000"/>
                <w:kern w:val="0"/>
                <w:sz w:val="18"/>
                <w:szCs w:val="18"/>
              </w:rPr>
            </w:pPr>
            <w:r>
              <w:rPr>
                <w:rFonts w:hint="eastAsia" w:ascii="宋体"/>
                <w:color w:val="000000"/>
                <w:kern w:val="0"/>
                <w:sz w:val="18"/>
                <w:szCs w:val="18"/>
              </w:rPr>
              <w:t>B12.3</w:t>
            </w:r>
          </w:p>
        </w:tc>
        <w:tc>
          <w:tcPr>
            <w:tcW w:w="4521" w:type="dxa"/>
            <w:shd w:val="clear" w:color="auto" w:fill="auto"/>
          </w:tcPr>
          <w:p w14:paraId="350956EB">
            <w:pPr>
              <w:jc w:val="left"/>
              <w:rPr>
                <w:rFonts w:ascii="宋体"/>
                <w:color w:val="000000"/>
                <w:kern w:val="0"/>
                <w:sz w:val="18"/>
                <w:szCs w:val="18"/>
              </w:rPr>
            </w:pPr>
            <w:r>
              <w:rPr>
                <w:rFonts w:hint="eastAsia" w:ascii="宋体"/>
                <w:color w:val="000000"/>
                <w:kern w:val="0"/>
                <w:sz w:val="18"/>
                <w:szCs w:val="18"/>
              </w:rPr>
              <w:t>医疗器械应当尽可能设置可供非专业用户在使用过程中检查产品是否正常运行的程序。</w:t>
            </w:r>
          </w:p>
        </w:tc>
        <w:tc>
          <w:tcPr>
            <w:tcW w:w="767" w:type="dxa"/>
            <w:shd w:val="clear" w:color="auto" w:fill="auto"/>
          </w:tcPr>
          <w:p w14:paraId="1235BDF9">
            <w:pPr>
              <w:pStyle w:val="38"/>
              <w:jc w:val="left"/>
              <w:rPr>
                <w:rFonts w:ascii="宋体"/>
                <w:color w:val="000000"/>
                <w:szCs w:val="18"/>
              </w:rPr>
            </w:pPr>
          </w:p>
        </w:tc>
        <w:tc>
          <w:tcPr>
            <w:tcW w:w="1313" w:type="dxa"/>
            <w:shd w:val="clear" w:color="auto" w:fill="auto"/>
          </w:tcPr>
          <w:p w14:paraId="447EF4CF">
            <w:pPr>
              <w:pStyle w:val="38"/>
              <w:jc w:val="left"/>
              <w:rPr>
                <w:rFonts w:ascii="宋体"/>
                <w:color w:val="000000"/>
                <w:szCs w:val="18"/>
              </w:rPr>
            </w:pPr>
          </w:p>
        </w:tc>
        <w:tc>
          <w:tcPr>
            <w:tcW w:w="1617" w:type="dxa"/>
            <w:shd w:val="clear" w:color="auto" w:fill="auto"/>
          </w:tcPr>
          <w:p w14:paraId="49E71946">
            <w:pPr>
              <w:pStyle w:val="38"/>
              <w:jc w:val="left"/>
              <w:rPr>
                <w:rFonts w:ascii="宋体"/>
                <w:color w:val="000000"/>
                <w:szCs w:val="18"/>
              </w:rPr>
            </w:pPr>
          </w:p>
        </w:tc>
      </w:tr>
      <w:tr w14:paraId="548F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6CE76A7C">
            <w:pPr>
              <w:pStyle w:val="36"/>
              <w:jc w:val="center"/>
              <w:rPr>
                <w:rFonts w:ascii="宋体" w:eastAsia="宋体"/>
                <w:color w:val="000000"/>
              </w:rPr>
            </w:pPr>
            <w:r>
              <w:rPr>
                <w:rFonts w:hint="eastAsia" w:ascii="宋体" w:eastAsia="宋体"/>
                <w:color w:val="000000"/>
              </w:rPr>
              <w:t>B13</w:t>
            </w:r>
          </w:p>
        </w:tc>
        <w:tc>
          <w:tcPr>
            <w:tcW w:w="8218" w:type="dxa"/>
            <w:gridSpan w:val="4"/>
            <w:shd w:val="clear" w:color="auto" w:fill="auto"/>
          </w:tcPr>
          <w:p w14:paraId="6061F15D">
            <w:pPr>
              <w:jc w:val="left"/>
              <w:rPr>
                <w:rFonts w:ascii="宋体" w:hAnsi="宋体"/>
                <w:color w:val="000000"/>
                <w:kern w:val="0"/>
                <w:sz w:val="18"/>
                <w:szCs w:val="18"/>
              </w:rPr>
            </w:pPr>
            <w:r>
              <w:rPr>
                <w:rFonts w:hint="eastAsia" w:ascii="宋体"/>
                <w:color w:val="000000"/>
                <w:kern w:val="0"/>
                <w:sz w:val="18"/>
                <w:szCs w:val="18"/>
              </w:rPr>
              <w:t>标签和说明书</w:t>
            </w:r>
          </w:p>
        </w:tc>
      </w:tr>
      <w:tr w14:paraId="06D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EA9D00C">
            <w:pPr>
              <w:jc w:val="center"/>
              <w:rPr>
                <w:rFonts w:ascii="宋体"/>
                <w:color w:val="000000"/>
                <w:kern w:val="0"/>
                <w:sz w:val="18"/>
                <w:szCs w:val="18"/>
              </w:rPr>
            </w:pPr>
            <w:r>
              <w:rPr>
                <w:rFonts w:hint="eastAsia" w:ascii="宋体"/>
                <w:color w:val="000000"/>
                <w:kern w:val="0"/>
                <w:sz w:val="18"/>
                <w:szCs w:val="18"/>
              </w:rPr>
              <w:t>B13.1</w:t>
            </w:r>
          </w:p>
        </w:tc>
        <w:tc>
          <w:tcPr>
            <w:tcW w:w="4521" w:type="dxa"/>
            <w:shd w:val="clear" w:color="auto" w:fill="auto"/>
          </w:tcPr>
          <w:p w14:paraId="45BC13A3">
            <w:pPr>
              <w:jc w:val="left"/>
              <w:rPr>
                <w:rFonts w:ascii="宋体"/>
                <w:color w:val="000000"/>
                <w:kern w:val="0"/>
                <w:sz w:val="18"/>
                <w:szCs w:val="18"/>
              </w:rPr>
            </w:pPr>
            <w:r>
              <w:rPr>
                <w:rFonts w:hint="eastAsia" w:ascii="宋体"/>
                <w:color w:val="000000"/>
                <w:kern w:val="0"/>
                <w:sz w:val="18"/>
                <w:szCs w:val="18"/>
              </w:rPr>
              <w:t>考虑到使用者所受的培训和所具备的知识，标签和说明书应能让使用者获得充分的信息，以辨别生产企业，安全使用产品实现其预期功能。信息应当易于理解。</w:t>
            </w:r>
          </w:p>
        </w:tc>
        <w:tc>
          <w:tcPr>
            <w:tcW w:w="767" w:type="dxa"/>
            <w:shd w:val="clear" w:color="auto" w:fill="auto"/>
          </w:tcPr>
          <w:p w14:paraId="76884BCE">
            <w:pPr>
              <w:pStyle w:val="38"/>
              <w:jc w:val="left"/>
              <w:rPr>
                <w:rFonts w:ascii="宋体"/>
                <w:color w:val="000000"/>
                <w:szCs w:val="18"/>
              </w:rPr>
            </w:pPr>
          </w:p>
        </w:tc>
        <w:tc>
          <w:tcPr>
            <w:tcW w:w="1313" w:type="dxa"/>
            <w:shd w:val="clear" w:color="auto" w:fill="auto"/>
          </w:tcPr>
          <w:p w14:paraId="122D4DEA">
            <w:pPr>
              <w:pStyle w:val="38"/>
              <w:jc w:val="left"/>
              <w:rPr>
                <w:rFonts w:ascii="宋体"/>
                <w:color w:val="000000"/>
                <w:szCs w:val="18"/>
              </w:rPr>
            </w:pPr>
          </w:p>
        </w:tc>
        <w:tc>
          <w:tcPr>
            <w:tcW w:w="1617" w:type="dxa"/>
            <w:shd w:val="clear" w:color="auto" w:fill="auto"/>
          </w:tcPr>
          <w:p w14:paraId="2C5F93DE">
            <w:pPr>
              <w:pStyle w:val="38"/>
              <w:jc w:val="left"/>
              <w:rPr>
                <w:rFonts w:ascii="宋体"/>
                <w:color w:val="000000"/>
                <w:szCs w:val="18"/>
              </w:rPr>
            </w:pPr>
          </w:p>
        </w:tc>
      </w:tr>
      <w:tr w14:paraId="7D62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04E08B6A">
            <w:pPr>
              <w:pStyle w:val="36"/>
              <w:jc w:val="center"/>
              <w:rPr>
                <w:rFonts w:ascii="宋体" w:eastAsia="宋体"/>
                <w:color w:val="000000"/>
              </w:rPr>
            </w:pPr>
            <w:r>
              <w:rPr>
                <w:rFonts w:hint="eastAsia" w:ascii="宋体" w:eastAsia="宋体"/>
                <w:color w:val="000000"/>
              </w:rPr>
              <w:t>B14</w:t>
            </w:r>
          </w:p>
        </w:tc>
        <w:tc>
          <w:tcPr>
            <w:tcW w:w="8218" w:type="dxa"/>
            <w:gridSpan w:val="4"/>
            <w:shd w:val="clear" w:color="auto" w:fill="auto"/>
          </w:tcPr>
          <w:p w14:paraId="20A4F183">
            <w:pPr>
              <w:widowControl/>
              <w:jc w:val="left"/>
              <w:rPr>
                <w:rFonts w:ascii="宋体" w:hAnsi="宋体"/>
                <w:color w:val="000000"/>
                <w:kern w:val="0"/>
                <w:sz w:val="18"/>
                <w:szCs w:val="18"/>
              </w:rPr>
            </w:pPr>
            <w:r>
              <w:rPr>
                <w:rFonts w:hint="eastAsia" w:ascii="宋体"/>
                <w:color w:val="000000"/>
                <w:kern w:val="0"/>
                <w:sz w:val="18"/>
                <w:szCs w:val="18"/>
              </w:rPr>
              <w:t>临床评价</w:t>
            </w:r>
          </w:p>
        </w:tc>
      </w:tr>
      <w:tr w14:paraId="6095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44F5E4E5">
            <w:pPr>
              <w:jc w:val="center"/>
              <w:rPr>
                <w:rFonts w:ascii="宋体"/>
                <w:color w:val="000000"/>
                <w:kern w:val="0"/>
                <w:sz w:val="18"/>
                <w:szCs w:val="18"/>
              </w:rPr>
            </w:pPr>
            <w:r>
              <w:rPr>
                <w:rFonts w:hint="eastAsia" w:ascii="宋体"/>
                <w:color w:val="000000"/>
                <w:kern w:val="0"/>
                <w:sz w:val="18"/>
                <w:szCs w:val="18"/>
              </w:rPr>
              <w:t>B14.1</w:t>
            </w:r>
          </w:p>
        </w:tc>
        <w:tc>
          <w:tcPr>
            <w:tcW w:w="4521" w:type="dxa"/>
            <w:shd w:val="clear" w:color="auto" w:fill="auto"/>
          </w:tcPr>
          <w:p w14:paraId="0051CBF7">
            <w:pPr>
              <w:widowControl/>
              <w:jc w:val="left"/>
              <w:rPr>
                <w:rFonts w:ascii="宋体"/>
                <w:color w:val="000000"/>
                <w:sz w:val="18"/>
                <w:szCs w:val="18"/>
              </w:rPr>
            </w:pPr>
            <w:r>
              <w:rPr>
                <w:rFonts w:hint="eastAsia" w:ascii="宋体"/>
                <w:color w:val="000000"/>
                <w:kern w:val="0"/>
                <w:sz w:val="18"/>
                <w:szCs w:val="18"/>
              </w:rPr>
              <w:t>应当依照现行法规的规定提供医疗器械临床评价资料。</w:t>
            </w:r>
          </w:p>
        </w:tc>
        <w:tc>
          <w:tcPr>
            <w:tcW w:w="767" w:type="dxa"/>
            <w:shd w:val="clear" w:color="auto" w:fill="auto"/>
          </w:tcPr>
          <w:p w14:paraId="6BDA787C">
            <w:pPr>
              <w:pStyle w:val="38"/>
              <w:jc w:val="left"/>
              <w:rPr>
                <w:rFonts w:ascii="宋体"/>
                <w:color w:val="000000"/>
                <w:szCs w:val="18"/>
              </w:rPr>
            </w:pPr>
          </w:p>
        </w:tc>
        <w:tc>
          <w:tcPr>
            <w:tcW w:w="1313" w:type="dxa"/>
            <w:shd w:val="clear" w:color="auto" w:fill="auto"/>
          </w:tcPr>
          <w:p w14:paraId="18B422D2">
            <w:pPr>
              <w:pStyle w:val="38"/>
              <w:jc w:val="left"/>
              <w:rPr>
                <w:rFonts w:ascii="宋体"/>
                <w:color w:val="000000"/>
                <w:szCs w:val="18"/>
              </w:rPr>
            </w:pPr>
          </w:p>
        </w:tc>
        <w:tc>
          <w:tcPr>
            <w:tcW w:w="1617" w:type="dxa"/>
            <w:shd w:val="clear" w:color="auto" w:fill="auto"/>
          </w:tcPr>
          <w:p w14:paraId="630DA514">
            <w:pPr>
              <w:pStyle w:val="38"/>
              <w:jc w:val="left"/>
              <w:rPr>
                <w:rFonts w:ascii="宋体"/>
                <w:color w:val="000000"/>
                <w:szCs w:val="18"/>
              </w:rPr>
            </w:pPr>
          </w:p>
        </w:tc>
      </w:tr>
      <w:tr w14:paraId="6D9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38FDFE80">
            <w:pPr>
              <w:jc w:val="center"/>
              <w:rPr>
                <w:rFonts w:ascii="宋体"/>
                <w:color w:val="000000"/>
                <w:kern w:val="0"/>
                <w:sz w:val="18"/>
                <w:szCs w:val="18"/>
              </w:rPr>
            </w:pPr>
            <w:r>
              <w:rPr>
                <w:rFonts w:hint="eastAsia" w:ascii="宋体"/>
                <w:color w:val="000000"/>
                <w:kern w:val="0"/>
                <w:sz w:val="18"/>
                <w:szCs w:val="18"/>
              </w:rPr>
              <w:t>B14.2</w:t>
            </w:r>
          </w:p>
        </w:tc>
        <w:tc>
          <w:tcPr>
            <w:tcW w:w="4521" w:type="dxa"/>
            <w:shd w:val="clear" w:color="auto" w:fill="auto"/>
          </w:tcPr>
          <w:p w14:paraId="5C146B28">
            <w:pPr>
              <w:jc w:val="left"/>
              <w:rPr>
                <w:rFonts w:ascii="宋体"/>
                <w:color w:val="000000"/>
                <w:kern w:val="0"/>
                <w:sz w:val="18"/>
                <w:szCs w:val="18"/>
              </w:rPr>
            </w:pPr>
            <w:r>
              <w:rPr>
                <w:rFonts w:hint="eastAsia" w:ascii="宋体"/>
                <w:color w:val="000000"/>
                <w:kern w:val="0"/>
                <w:sz w:val="18"/>
                <w:szCs w:val="18"/>
              </w:rPr>
              <w:t>临床试验应当符合《赫尔辛基宣言》。临床试验审批应当依照现行法规的规定。</w:t>
            </w:r>
          </w:p>
        </w:tc>
        <w:tc>
          <w:tcPr>
            <w:tcW w:w="767" w:type="dxa"/>
            <w:shd w:val="clear" w:color="auto" w:fill="auto"/>
          </w:tcPr>
          <w:p w14:paraId="20B79F1E">
            <w:pPr>
              <w:pStyle w:val="38"/>
              <w:jc w:val="left"/>
              <w:rPr>
                <w:rFonts w:ascii="宋体"/>
                <w:color w:val="000000"/>
                <w:szCs w:val="18"/>
              </w:rPr>
            </w:pPr>
          </w:p>
        </w:tc>
        <w:tc>
          <w:tcPr>
            <w:tcW w:w="1313" w:type="dxa"/>
            <w:shd w:val="clear" w:color="auto" w:fill="auto"/>
          </w:tcPr>
          <w:p w14:paraId="7757BCE2">
            <w:pPr>
              <w:pStyle w:val="38"/>
              <w:jc w:val="left"/>
              <w:rPr>
                <w:rFonts w:ascii="宋体"/>
                <w:color w:val="000000"/>
                <w:szCs w:val="18"/>
              </w:rPr>
            </w:pPr>
          </w:p>
        </w:tc>
        <w:tc>
          <w:tcPr>
            <w:tcW w:w="1617" w:type="dxa"/>
            <w:shd w:val="clear" w:color="auto" w:fill="auto"/>
          </w:tcPr>
          <w:p w14:paraId="09D82BD4">
            <w:pPr>
              <w:pStyle w:val="38"/>
              <w:jc w:val="left"/>
              <w:rPr>
                <w:rFonts w:ascii="宋体"/>
                <w:color w:val="000000"/>
                <w:szCs w:val="18"/>
              </w:rPr>
            </w:pPr>
          </w:p>
        </w:tc>
      </w:tr>
      <w:tr w14:paraId="65DE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shd w:val="clear" w:color="auto" w:fill="auto"/>
            <w:vAlign w:val="center"/>
          </w:tcPr>
          <w:p w14:paraId="22E021D5">
            <w:pPr>
              <w:jc w:val="center"/>
              <w:rPr>
                <w:rFonts w:ascii="宋体"/>
                <w:color w:val="000000"/>
                <w:kern w:val="0"/>
                <w:sz w:val="18"/>
                <w:szCs w:val="18"/>
              </w:rPr>
            </w:pPr>
            <w:r>
              <w:rPr>
                <w:rFonts w:hint="eastAsia" w:ascii="宋体"/>
                <w:color w:val="000000"/>
                <w:kern w:val="0"/>
                <w:sz w:val="18"/>
                <w:szCs w:val="18"/>
              </w:rPr>
              <w:t>说明</w:t>
            </w:r>
          </w:p>
        </w:tc>
        <w:tc>
          <w:tcPr>
            <w:tcW w:w="8218" w:type="dxa"/>
            <w:gridSpan w:val="4"/>
            <w:shd w:val="clear" w:color="auto" w:fill="auto"/>
          </w:tcPr>
          <w:p w14:paraId="33BD04E1">
            <w:pPr>
              <w:pStyle w:val="38"/>
              <w:jc w:val="left"/>
              <w:rPr>
                <w:rFonts w:ascii="宋体"/>
                <w:color w:val="000000"/>
                <w:szCs w:val="18"/>
              </w:rPr>
            </w:pPr>
            <w:r>
              <w:rPr>
                <w:rFonts w:hint="eastAsia" w:ascii="宋体"/>
                <w:color w:val="000000"/>
                <w:szCs w:val="18"/>
              </w:rPr>
              <w:t>1.第3列若适用，应注明“是”。不适用应注明“否”，并说明不适用的理由。</w:t>
            </w:r>
          </w:p>
          <w:p w14:paraId="0E17FB68">
            <w:pPr>
              <w:pStyle w:val="38"/>
              <w:jc w:val="left"/>
              <w:rPr>
                <w:rFonts w:ascii="宋体"/>
                <w:color w:val="000000"/>
                <w:szCs w:val="18"/>
              </w:rPr>
            </w:pPr>
            <w:r>
              <w:rPr>
                <w:rFonts w:hint="eastAsia" w:ascii="宋体"/>
                <w:color w:val="000000"/>
                <w:szCs w:val="18"/>
              </w:rPr>
              <w:t>2.第4列应当填写证明该医疗器械符合安全有效基本要求的方法，通常可采取下列方法证明符合基本要求：</w:t>
            </w:r>
          </w:p>
          <w:p w14:paraId="03411B65">
            <w:pPr>
              <w:pStyle w:val="38"/>
              <w:jc w:val="left"/>
              <w:rPr>
                <w:rFonts w:ascii="宋体"/>
                <w:color w:val="000000"/>
                <w:szCs w:val="18"/>
              </w:rPr>
            </w:pPr>
            <w:r>
              <w:rPr>
                <w:rFonts w:hint="eastAsia" w:ascii="宋体"/>
                <w:color w:val="000000"/>
                <w:szCs w:val="18"/>
              </w:rPr>
              <w:t>（1）符合已发布的医疗器械部门规章、规范性文件。</w:t>
            </w:r>
          </w:p>
          <w:p w14:paraId="6E540B38">
            <w:pPr>
              <w:pStyle w:val="38"/>
              <w:jc w:val="left"/>
              <w:rPr>
                <w:rFonts w:ascii="宋体"/>
                <w:color w:val="000000"/>
                <w:szCs w:val="18"/>
              </w:rPr>
            </w:pPr>
            <w:r>
              <w:rPr>
                <w:rFonts w:hint="eastAsia" w:ascii="宋体"/>
                <w:color w:val="000000"/>
                <w:szCs w:val="18"/>
              </w:rPr>
              <w:t>（2）符合医疗器械相关国家标准、行业标准、国际标准。</w:t>
            </w:r>
          </w:p>
          <w:p w14:paraId="6A06D604">
            <w:pPr>
              <w:pStyle w:val="38"/>
              <w:jc w:val="left"/>
              <w:rPr>
                <w:rFonts w:ascii="宋体"/>
                <w:color w:val="000000"/>
                <w:szCs w:val="18"/>
              </w:rPr>
            </w:pPr>
            <w:r>
              <w:rPr>
                <w:rFonts w:hint="eastAsia" w:ascii="宋体"/>
                <w:color w:val="000000"/>
                <w:szCs w:val="18"/>
              </w:rPr>
              <w:t>（3）符合普遍接受的测试方法。</w:t>
            </w:r>
          </w:p>
          <w:p w14:paraId="0ACD3583">
            <w:pPr>
              <w:pStyle w:val="38"/>
              <w:jc w:val="left"/>
              <w:rPr>
                <w:rFonts w:ascii="宋体"/>
                <w:color w:val="000000"/>
                <w:szCs w:val="18"/>
              </w:rPr>
            </w:pPr>
            <w:r>
              <w:rPr>
                <w:rFonts w:hint="eastAsia" w:ascii="宋体"/>
                <w:color w:val="000000"/>
                <w:szCs w:val="18"/>
              </w:rPr>
              <w:t>（4）符合企业自定的方法。</w:t>
            </w:r>
          </w:p>
          <w:p w14:paraId="5E21FE19">
            <w:pPr>
              <w:pStyle w:val="38"/>
              <w:jc w:val="left"/>
              <w:rPr>
                <w:rFonts w:ascii="宋体"/>
                <w:color w:val="000000"/>
                <w:szCs w:val="18"/>
              </w:rPr>
            </w:pPr>
            <w:r>
              <w:rPr>
                <w:rFonts w:hint="eastAsia" w:ascii="宋体"/>
                <w:color w:val="000000"/>
                <w:szCs w:val="18"/>
              </w:rPr>
              <w:t>（5）与已批准上市的同类产品的比较。</w:t>
            </w:r>
          </w:p>
          <w:p w14:paraId="0D4C07C1">
            <w:pPr>
              <w:pStyle w:val="38"/>
              <w:jc w:val="left"/>
              <w:rPr>
                <w:rFonts w:ascii="宋体"/>
                <w:color w:val="000000"/>
                <w:szCs w:val="18"/>
              </w:rPr>
            </w:pPr>
            <w:r>
              <w:rPr>
                <w:rFonts w:hint="eastAsia" w:ascii="宋体"/>
                <w:color w:val="000000"/>
                <w:szCs w:val="18"/>
              </w:rPr>
              <w:t>（6）临床评价。</w:t>
            </w:r>
          </w:p>
          <w:p w14:paraId="036AA206">
            <w:pPr>
              <w:pStyle w:val="38"/>
              <w:jc w:val="left"/>
              <w:rPr>
                <w:rFonts w:ascii="宋体"/>
                <w:color w:val="000000"/>
                <w:szCs w:val="18"/>
              </w:rPr>
            </w:pPr>
            <w:r>
              <w:rPr>
                <w:rFonts w:hint="eastAsia" w:ascii="宋体"/>
                <w:color w:val="000000"/>
                <w:szCs w:val="18"/>
              </w:rPr>
              <w:t>3.为符合性提供的证据应标明在注册申报资料中的位置和编号。对于包含在产品注册申报资料中的文件，应当说明其在申报资料中的具体位置。例如：八、注册检验报告（医用电气安全：机械风险的防护部分）；说明书第4.2章。对于未包含在产品注册申报资料中的文件，应当注明该证据文件名称及其在质量管理体系文件中的编号备查。</w:t>
            </w:r>
          </w:p>
        </w:tc>
      </w:tr>
    </w:tbl>
    <w:p w14:paraId="0CB0F592">
      <w:pPr>
        <w:ind w:firstLine="419"/>
      </w:pPr>
    </w:p>
    <w:p w14:paraId="7F638D60">
      <w:pPr>
        <w:rPr>
          <w:rFonts w:ascii="仿宋" w:hAnsi="仿宋" w:eastAsia="仿宋"/>
          <w:sz w:val="30"/>
          <w:szCs w:val="30"/>
        </w:rPr>
      </w:pPr>
    </w:p>
    <w:p w14:paraId="5BCEE9B7">
      <w:pPr>
        <w:rPr>
          <w:rFonts w:ascii="仿宋_GB2312" w:hAnsi="华文仿宋" w:eastAsia="仿宋_GB2312"/>
          <w:sz w:val="32"/>
          <w:szCs w:val="32"/>
        </w:rPr>
      </w:pPr>
    </w:p>
    <w:p w14:paraId="70324155">
      <w:pPr>
        <w:rPr>
          <w:rFonts w:ascii="仿宋_GB2312" w:hAnsi="华文仿宋" w:eastAsia="仿宋_GB2312"/>
          <w:sz w:val="32"/>
          <w:szCs w:val="32"/>
        </w:rPr>
      </w:pPr>
    </w:p>
    <w:p w14:paraId="656684FB">
      <w:pPr>
        <w:spacing w:line="360" w:lineRule="auto"/>
        <w:jc w:val="left"/>
        <w:rPr>
          <w:rFonts w:hint="eastAsia" w:eastAsia="宋体"/>
          <w:lang w:eastAsia="zh-CN"/>
        </w:rPr>
      </w:pPr>
    </w:p>
    <w:p w14:paraId="39DB196F">
      <w:pPr>
        <w:spacing w:line="360" w:lineRule="auto"/>
        <w:jc w:val="center"/>
        <w:rPr>
          <w:rFonts w:hint="eastAsia" w:eastAsia="宋体"/>
          <w:lang w:eastAsia="zh-CN"/>
        </w:rPr>
      </w:pPr>
    </w:p>
    <w:p w14:paraId="1276D7AA">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footerReference r:id="rId7"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2E618-1A79-4FD4-A2A0-DB89EC541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2E5767-400C-491B-92FE-A2026C3ACA04}"/>
  </w:font>
  <w:font w:name="仿宋_GB2312">
    <w:altName w:val="仿宋"/>
    <w:panose1 w:val="00000000000000000000"/>
    <w:charset w:val="86"/>
    <w:family w:val="modern"/>
    <w:pitch w:val="default"/>
    <w:sig w:usb0="00000000" w:usb1="00000000" w:usb2="00000010" w:usb3="00000000" w:csb0="00040000" w:csb1="00000000"/>
    <w:embedRegular r:id="rId3" w:fontKey="{97FE8A50-503D-4991-ADB8-628190072099}"/>
  </w:font>
  <w:font w:name="仿宋">
    <w:panose1 w:val="02010609060101010101"/>
    <w:charset w:val="86"/>
    <w:family w:val="modern"/>
    <w:pitch w:val="default"/>
    <w:sig w:usb0="800002BF" w:usb1="38CF7CFA" w:usb2="00000016" w:usb3="00000000" w:csb0="00040001" w:csb1="00000000"/>
    <w:embedRegular r:id="rId4" w:fontKey="{FE926C31-70A2-4D3F-B5C7-167618554058}"/>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embedRegular r:id="rId5" w:fontKey="{58A7B473-EEDE-4518-A3D8-04774CD95C07}"/>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6" w:fontKey="{9BFAE44F-1BE5-4395-A8C8-1BD83F28A2BA}"/>
  </w:font>
  <w:font w:name="方正小标宋_GBK">
    <w:panose1 w:val="02000000000000000000"/>
    <w:charset w:val="86"/>
    <w:family w:val="script"/>
    <w:pitch w:val="default"/>
    <w:sig w:usb0="A00002BF" w:usb1="38CF7CFA" w:usb2="00082016" w:usb3="00000000" w:csb0="00040001" w:csb1="00000000"/>
    <w:embedRegular r:id="rId7" w:fontKey="{1967687E-A4AD-4572-BCDA-0E1F5BA2F4E3}"/>
  </w:font>
  <w:font w:name="Damascus">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embedRegular r:id="rId8" w:fontKey="{376E379E-9C5C-47F7-9750-73B73F835D7E}"/>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B0AB">
    <w:pPr>
      <w:pStyle w:val="11"/>
      <w:jc w:val="right"/>
      <w:rPr>
        <w:sz w:val="28"/>
        <w:szCs w:val="28"/>
      </w:rPr>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367ED80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CB84">
    <w:pPr>
      <w:pStyle w:val="11"/>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p w14:paraId="1CC2427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63A1">
    <w:pPr>
      <w:pStyle w:val="11"/>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w:t>
    </w:r>
    <w:r>
      <w:rPr>
        <w:rFonts w:hint="eastAsia"/>
        <w:color w:val="FFFFFF"/>
        <w:sz w:val="28"/>
        <w:szCs w:val="28"/>
      </w:rPr>
      <w:t>—</w:t>
    </w:r>
  </w:p>
  <w:p w14:paraId="086508C9">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B356">
    <w:pPr>
      <w:pStyle w:val="11"/>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p>
  <w:p w14:paraId="7FE7E072">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38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C0F71"/>
    <w:multiLevelType w:val="multilevel"/>
    <w:tmpl w:val="0EAC0F71"/>
    <w:lvl w:ilvl="0" w:tentative="0">
      <w:start w:val="1"/>
      <w:numFmt w:val="none"/>
      <w:lvlText w:val="一、"/>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F8"/>
    <w:rsid w:val="003B69D1"/>
    <w:rsid w:val="005749F8"/>
    <w:rsid w:val="007B1BEE"/>
    <w:rsid w:val="00C81121"/>
    <w:rsid w:val="00F7635D"/>
    <w:rsid w:val="00FB702A"/>
    <w:rsid w:val="2E6E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adjustRightInd w:val="0"/>
      <w:spacing w:line="312" w:lineRule="atLeast"/>
      <w:jc w:val="center"/>
      <w:textAlignment w:val="baseline"/>
      <w:outlineLvl w:val="0"/>
    </w:pPr>
    <w:rPr>
      <w:rFonts w:eastAsia="黑体"/>
      <w:b/>
      <w:kern w:val="0"/>
      <w:sz w:val="30"/>
      <w:szCs w:val="20"/>
    </w:rPr>
  </w:style>
  <w:style w:type="paragraph" w:styleId="3">
    <w:name w:val="heading 2"/>
    <w:basedOn w:val="1"/>
    <w:next w:val="1"/>
    <w:link w:val="24"/>
    <w:qFormat/>
    <w:uiPriority w:val="0"/>
    <w:pPr>
      <w:keepNext/>
      <w:spacing w:line="360" w:lineRule="auto"/>
      <w:jc w:val="center"/>
      <w:outlineLvl w:val="1"/>
    </w:pPr>
    <w:rPr>
      <w:rFonts w:ascii="黑体" w:eastAsia="黑体"/>
      <w:b/>
      <w:bCs/>
      <w:sz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kern w:val="0"/>
      <w:szCs w:val="20"/>
    </w:rPr>
  </w:style>
  <w:style w:type="paragraph" w:styleId="5">
    <w:name w:val="Document Map"/>
    <w:basedOn w:val="1"/>
    <w:link w:val="25"/>
    <w:semiHidden/>
    <w:uiPriority w:val="0"/>
    <w:pPr>
      <w:shd w:val="clear" w:color="auto" w:fill="000080"/>
    </w:pPr>
  </w:style>
  <w:style w:type="paragraph" w:styleId="6">
    <w:name w:val="annotation text"/>
    <w:basedOn w:val="1"/>
    <w:link w:val="33"/>
    <w:qFormat/>
    <w:uiPriority w:val="99"/>
    <w:pPr>
      <w:jc w:val="left"/>
    </w:pPr>
    <w:rPr>
      <w:lang w:val="zh-CN" w:eastAsia="zh-CN"/>
    </w:rPr>
  </w:style>
  <w:style w:type="paragraph" w:styleId="7">
    <w:name w:val="Body Text"/>
    <w:basedOn w:val="1"/>
    <w:link w:val="28"/>
    <w:uiPriority w:val="0"/>
    <w:rPr>
      <w:rFonts w:ascii="仿宋_GB2312" w:eastAsia="仿宋_GB2312"/>
      <w:sz w:val="28"/>
      <w:szCs w:val="30"/>
    </w:rPr>
  </w:style>
  <w:style w:type="paragraph" w:styleId="8">
    <w:name w:val="Body Text Indent"/>
    <w:basedOn w:val="1"/>
    <w:link w:val="29"/>
    <w:qFormat/>
    <w:uiPriority w:val="0"/>
    <w:pPr>
      <w:ind w:firstLine="199" w:firstLineChars="199"/>
    </w:pPr>
    <w:rPr>
      <w:rFonts w:ascii="仿宋_GB2312" w:eastAsia="仿宋_GB2312"/>
      <w:b/>
      <w:bCs/>
      <w:sz w:val="28"/>
      <w:szCs w:val="30"/>
    </w:rPr>
  </w:style>
  <w:style w:type="paragraph" w:styleId="9">
    <w:name w:val="Body Text Indent 2"/>
    <w:basedOn w:val="1"/>
    <w:link w:val="27"/>
    <w:qFormat/>
    <w:uiPriority w:val="0"/>
    <w:pPr>
      <w:ind w:firstLine="200" w:firstLineChars="200"/>
    </w:pPr>
    <w:rPr>
      <w:rFonts w:ascii="仿宋_GB2312" w:eastAsia="仿宋_GB2312"/>
      <w:color w:val="FF0000"/>
      <w:sz w:val="32"/>
      <w:szCs w:val="32"/>
    </w:rPr>
  </w:style>
  <w:style w:type="paragraph" w:styleId="10">
    <w:name w:val="Balloon Text"/>
    <w:basedOn w:val="1"/>
    <w:link w:val="26"/>
    <w:uiPriority w:val="0"/>
    <w:rPr>
      <w:sz w:val="18"/>
      <w:szCs w:val="18"/>
    </w:rPr>
  </w:style>
  <w:style w:type="paragraph" w:styleId="11">
    <w:name w:val="footer"/>
    <w:basedOn w:val="1"/>
    <w:link w:val="22"/>
    <w:unhideWhenUsed/>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0"/>
    <w:qFormat/>
    <w:uiPriority w:val="0"/>
    <w:pPr>
      <w:ind w:firstLine="200" w:firstLineChars="200"/>
    </w:pPr>
    <w:rPr>
      <w:rFonts w:ascii="仿宋_GB2312" w:eastAsia="仿宋_GB2312"/>
      <w:b/>
      <w:bCs/>
      <w:sz w:val="28"/>
      <w:szCs w:val="30"/>
    </w:rPr>
  </w:style>
  <w:style w:type="paragraph" w:styleId="14">
    <w:name w:val="annotation subject"/>
    <w:basedOn w:val="6"/>
    <w:next w:val="6"/>
    <w:link w:val="34"/>
    <w:uiPriority w:val="0"/>
    <w:rPr>
      <w:b/>
      <w:bCs/>
    </w:rPr>
  </w:style>
  <w:style w:type="table" w:styleId="16">
    <w:name w:val="Medium Grid 1 Accent 1"/>
    <w:basedOn w:val="15"/>
    <w:qFormat/>
    <w:uiPriority w:val="67"/>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18">
    <w:name w:val="page number"/>
    <w:basedOn w:val="17"/>
    <w:uiPriority w:val="0"/>
  </w:style>
  <w:style w:type="character" w:styleId="19">
    <w:name w:val="Hyperlink"/>
    <w:qFormat/>
    <w:uiPriority w:val="0"/>
    <w:rPr>
      <w:color w:val="0000FF"/>
      <w:u w:val="single"/>
    </w:rPr>
  </w:style>
  <w:style w:type="character" w:styleId="20">
    <w:name w:val="annotation reference"/>
    <w:qFormat/>
    <w:uiPriority w:val="99"/>
    <w:rPr>
      <w:sz w:val="21"/>
      <w:szCs w:val="21"/>
    </w:rPr>
  </w:style>
  <w:style w:type="character" w:customStyle="1" w:styleId="21">
    <w:name w:val="页眉 Char"/>
    <w:basedOn w:val="17"/>
    <w:link w:val="12"/>
    <w:uiPriority w:val="99"/>
    <w:rPr>
      <w:sz w:val="18"/>
      <w:szCs w:val="18"/>
    </w:rPr>
  </w:style>
  <w:style w:type="character" w:customStyle="1" w:styleId="22">
    <w:name w:val="页脚 Char"/>
    <w:basedOn w:val="17"/>
    <w:link w:val="11"/>
    <w:uiPriority w:val="99"/>
    <w:rPr>
      <w:sz w:val="18"/>
      <w:szCs w:val="18"/>
    </w:rPr>
  </w:style>
  <w:style w:type="character" w:customStyle="1" w:styleId="23">
    <w:name w:val="标题 1 Char"/>
    <w:basedOn w:val="17"/>
    <w:link w:val="2"/>
    <w:uiPriority w:val="0"/>
    <w:rPr>
      <w:rFonts w:ascii="Times New Roman" w:hAnsi="Times New Roman" w:eastAsia="黑体" w:cs="Times New Roman"/>
      <w:b/>
      <w:kern w:val="0"/>
      <w:sz w:val="30"/>
      <w:szCs w:val="20"/>
    </w:rPr>
  </w:style>
  <w:style w:type="character" w:customStyle="1" w:styleId="24">
    <w:name w:val="标题 2 Char"/>
    <w:basedOn w:val="17"/>
    <w:link w:val="3"/>
    <w:uiPriority w:val="0"/>
    <w:rPr>
      <w:rFonts w:ascii="黑体" w:hAnsi="Times New Roman" w:eastAsia="黑体" w:cs="Times New Roman"/>
      <w:b/>
      <w:bCs/>
      <w:sz w:val="24"/>
      <w:szCs w:val="24"/>
    </w:rPr>
  </w:style>
  <w:style w:type="character" w:customStyle="1" w:styleId="25">
    <w:name w:val="文档结构图 Char"/>
    <w:basedOn w:val="17"/>
    <w:link w:val="5"/>
    <w:semiHidden/>
    <w:qFormat/>
    <w:uiPriority w:val="0"/>
    <w:rPr>
      <w:rFonts w:ascii="Times New Roman" w:hAnsi="Times New Roman" w:eastAsia="宋体" w:cs="Times New Roman"/>
      <w:szCs w:val="24"/>
      <w:shd w:val="clear" w:color="auto" w:fill="000080"/>
    </w:rPr>
  </w:style>
  <w:style w:type="character" w:customStyle="1" w:styleId="26">
    <w:name w:val="批注框文本 Char"/>
    <w:basedOn w:val="17"/>
    <w:link w:val="10"/>
    <w:uiPriority w:val="0"/>
    <w:rPr>
      <w:rFonts w:ascii="Times New Roman" w:hAnsi="Times New Roman" w:eastAsia="宋体" w:cs="Times New Roman"/>
      <w:sz w:val="18"/>
      <w:szCs w:val="18"/>
    </w:rPr>
  </w:style>
  <w:style w:type="character" w:customStyle="1" w:styleId="27">
    <w:name w:val="正文文本缩进 2 Char"/>
    <w:basedOn w:val="17"/>
    <w:link w:val="9"/>
    <w:uiPriority w:val="0"/>
    <w:rPr>
      <w:rFonts w:ascii="仿宋_GB2312" w:hAnsi="Times New Roman" w:eastAsia="仿宋_GB2312" w:cs="Times New Roman"/>
      <w:color w:val="FF0000"/>
      <w:sz w:val="32"/>
      <w:szCs w:val="32"/>
    </w:rPr>
  </w:style>
  <w:style w:type="character" w:customStyle="1" w:styleId="28">
    <w:name w:val="正文文本 Char"/>
    <w:basedOn w:val="17"/>
    <w:link w:val="7"/>
    <w:qFormat/>
    <w:uiPriority w:val="0"/>
    <w:rPr>
      <w:rFonts w:ascii="仿宋_GB2312" w:hAnsi="Times New Roman" w:eastAsia="仿宋_GB2312" w:cs="Times New Roman"/>
      <w:sz w:val="28"/>
      <w:szCs w:val="30"/>
    </w:rPr>
  </w:style>
  <w:style w:type="character" w:customStyle="1" w:styleId="29">
    <w:name w:val="正文文本缩进 Char"/>
    <w:basedOn w:val="17"/>
    <w:link w:val="8"/>
    <w:qFormat/>
    <w:uiPriority w:val="0"/>
    <w:rPr>
      <w:rFonts w:ascii="仿宋_GB2312" w:hAnsi="Times New Roman" w:eastAsia="仿宋_GB2312" w:cs="Times New Roman"/>
      <w:b/>
      <w:bCs/>
      <w:sz w:val="28"/>
      <w:szCs w:val="30"/>
    </w:rPr>
  </w:style>
  <w:style w:type="character" w:customStyle="1" w:styleId="30">
    <w:name w:val="正文文本缩进 3 Char"/>
    <w:basedOn w:val="17"/>
    <w:link w:val="13"/>
    <w:qFormat/>
    <w:uiPriority w:val="0"/>
    <w:rPr>
      <w:rFonts w:ascii="仿宋_GB2312" w:hAnsi="Times New Roman" w:eastAsia="仿宋_GB2312" w:cs="Times New Roman"/>
      <w:b/>
      <w:bCs/>
      <w:sz w:val="28"/>
      <w:szCs w:val="30"/>
    </w:rPr>
  </w:style>
  <w:style w:type="paragraph" w:customStyle="1" w:styleId="31">
    <w:name w:val="普通(Web)"/>
    <w:basedOn w:val="1"/>
    <w:uiPriority w:val="0"/>
    <w:pPr>
      <w:widowControl/>
      <w:spacing w:before="100" w:beforeAutospacing="1" w:after="100" w:afterAutospacing="1"/>
      <w:jc w:val="left"/>
    </w:pPr>
    <w:rPr>
      <w:rFonts w:ascii="宋体"/>
      <w:color w:val="000000"/>
      <w:kern w:val="0"/>
      <w:sz w:val="24"/>
    </w:rPr>
  </w:style>
  <w:style w:type="paragraph" w:customStyle="1" w:styleId="32">
    <w:name w:val="Char1"/>
    <w:basedOn w:val="1"/>
    <w:autoRedefine/>
    <w:uiPriority w:val="0"/>
    <w:rPr>
      <w:rFonts w:ascii="仿宋_GB2312" w:eastAsia="仿宋_GB2312"/>
      <w:b/>
      <w:sz w:val="32"/>
      <w:szCs w:val="32"/>
    </w:rPr>
  </w:style>
  <w:style w:type="character" w:customStyle="1" w:styleId="33">
    <w:name w:val="批注文字 Char"/>
    <w:basedOn w:val="17"/>
    <w:link w:val="6"/>
    <w:qFormat/>
    <w:uiPriority w:val="99"/>
    <w:rPr>
      <w:rFonts w:ascii="Times New Roman" w:hAnsi="Times New Roman" w:eastAsia="宋体" w:cs="Times New Roman"/>
      <w:szCs w:val="24"/>
      <w:lang w:val="zh-CN" w:eastAsia="zh-CN"/>
    </w:rPr>
  </w:style>
  <w:style w:type="character" w:customStyle="1" w:styleId="34">
    <w:name w:val="批注主题 Char"/>
    <w:basedOn w:val="33"/>
    <w:link w:val="14"/>
    <w:qFormat/>
    <w:uiPriority w:val="0"/>
    <w:rPr>
      <w:rFonts w:ascii="Times New Roman" w:hAnsi="Times New Roman" w:eastAsia="宋体" w:cs="Times New Roman"/>
      <w:b/>
      <w:bCs/>
      <w:szCs w:val="24"/>
      <w:lang w:val="zh-CN" w:eastAsia="zh-CN"/>
    </w:rPr>
  </w:style>
  <w:style w:type="paragraph" w:styleId="35">
    <w:name w:val="List Paragraph"/>
    <w:basedOn w:val="1"/>
    <w:qFormat/>
    <w:uiPriority w:val="0"/>
    <w:pPr>
      <w:ind w:firstLine="200" w:firstLineChars="200"/>
    </w:pPr>
    <w:rPr>
      <w:rFonts w:ascii="Calibri" w:hAnsi="Calibri"/>
      <w:szCs w:val="22"/>
    </w:rPr>
  </w:style>
  <w:style w:type="paragraph" w:customStyle="1" w:styleId="36">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37">
    <w:name w:val="列标题"/>
    <w:basedOn w:val="3"/>
    <w:qFormat/>
    <w:uiPriority w:val="0"/>
    <w:pPr>
      <w:keepNext w:val="0"/>
      <w:widowControl/>
      <w:spacing w:line="240" w:lineRule="auto"/>
    </w:pPr>
    <w:rPr>
      <w:rFonts w:ascii="Tahoma" w:hAnsi="Tahoma"/>
      <w:b w:val="0"/>
      <w:color w:val="333399"/>
      <w:kern w:val="0"/>
      <w:sz w:val="18"/>
      <w:szCs w:val="18"/>
    </w:rPr>
  </w:style>
  <w:style w:type="paragraph" w:customStyle="1" w:styleId="38">
    <w:name w:val="表格正文文本"/>
    <w:basedOn w:val="1"/>
    <w:qFormat/>
    <w:uiPriority w:val="0"/>
    <w:pPr>
      <w:widowControl/>
      <w:jc w:val="center"/>
    </w:pPr>
    <w:rPr>
      <w:rFonts w:ascii="Tahoma" w:hAnsi="Tahoma"/>
      <w:kern w:val="0"/>
      <w:sz w:val="18"/>
      <w:szCs w:val="20"/>
    </w:rPr>
  </w:style>
  <w:style w:type="paragraph" w:customStyle="1" w:styleId="39">
    <w:name w:val="列出段落1"/>
    <w:basedOn w:val="1"/>
    <w:uiPriority w:val="0"/>
    <w:pPr>
      <w:ind w:firstLine="200" w:firstLineChars="200"/>
    </w:pPr>
    <w:rPr>
      <w:rFonts w:ascii="Calibri" w:hAnsi="Calibri"/>
      <w:szCs w:val="22"/>
    </w:rPr>
  </w:style>
  <w:style w:type="paragraph" w:customStyle="1" w:styleId="40">
    <w:name w:val="Revision"/>
    <w:uiPriority w:val="0"/>
    <w:rPr>
      <w:rFonts w:ascii="Times New Roman" w:hAnsi="Times New Roman" w:eastAsia="宋体" w:cs="Times New Roman"/>
      <w:kern w:val="2"/>
      <w:sz w:val="21"/>
      <w:szCs w:val="24"/>
      <w:lang w:val="en-US" w:eastAsia="zh-CN" w:bidi="ar-SA"/>
    </w:rPr>
  </w:style>
  <w:style w:type="paragraph" w:customStyle="1" w:styleId="41">
    <w:name w:val="列出段落2"/>
    <w:basedOn w:val="1"/>
    <w:qFormat/>
    <w:uiPriority w:val="99"/>
    <w:pPr>
      <w:spacing w:line="360" w:lineRule="auto"/>
      <w:ind w:firstLine="420" w:firstLineChars="200"/>
    </w:pPr>
    <w:rPr>
      <w:rFonts w:ascii="Calibri" w:hAnsi="Calibri"/>
      <w:szCs w:val="22"/>
    </w:rPr>
  </w:style>
  <w:style w:type="paragraph" w:customStyle="1" w:styleId="42">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26</Pages>
  <Words>6923</Words>
  <Characters>7031</Characters>
  <Lines>90</Lines>
  <Paragraphs>25</Paragraphs>
  <TotalTime>3</TotalTime>
  <ScaleCrop>false</ScaleCrop>
  <LinksUpToDate>false</LinksUpToDate>
  <CharactersWithSpaces>7328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2014-09-09T07:06:00Z</dcterms:created>
  <dc:creator>支持人员</dc:creator>
  <cp:lastModifiedBy>太极箫客</cp:lastModifiedBy>
  <dcterms:modified xsi:type="dcterms:W3CDTF">2025-08-14T07:01:38Z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B460D82325144398B07025478A5C8FCA_12</vt:lpwstr>
  </property>
</Properties>
</file>