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30B2">
      <w:pPr>
        <w:spacing w:line="600" w:lineRule="exact"/>
        <w:jc w:val="left"/>
        <w:rPr>
          <w:rFonts w:ascii="Times New Roman" w:hAnsi="Times New Roman" w:eastAsia="黑体" w:cs="Times New Roman"/>
          <w:sz w:val="32"/>
          <w:szCs w:val="32"/>
        </w:rPr>
      </w:pPr>
      <w:bookmarkStart w:id="11" w:name="_GoBack"/>
      <w:bookmarkEnd w:id="11"/>
      <w:r>
        <w:rPr>
          <w:rFonts w:ascii="Times New Roman" w:hAnsi="Times New Roman" w:eastAsia="黑体" w:cs="Times New Roman"/>
          <w:sz w:val="32"/>
          <w:szCs w:val="32"/>
        </w:rPr>
        <w:t>附件1</w:t>
      </w:r>
    </w:p>
    <w:p w14:paraId="06336182">
      <w:pPr>
        <w:spacing w:line="600" w:lineRule="exact"/>
        <w:jc w:val="left"/>
        <w:rPr>
          <w:rFonts w:ascii="Times New Roman" w:hAnsi="Times New Roman" w:eastAsia="黑体" w:cs="Times New Roman"/>
          <w:sz w:val="32"/>
          <w:szCs w:val="32"/>
        </w:rPr>
      </w:pPr>
    </w:p>
    <w:p w14:paraId="797CB1C6">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水凝胶敷料注册审查指导原则</w:t>
      </w:r>
    </w:p>
    <w:p w14:paraId="6C34D99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本指导原则旨在指导注册申请人对水凝胶敷料产品的注册申报资料进行准备及撰写，同时也为技术审评部门对注册申报资料的审评提供技术参考。</w:t>
      </w:r>
    </w:p>
    <w:p w14:paraId="2A4A3E5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水凝胶敷料产品注册申报资料的一般要求，注册申请人需依据产品的具体特性确定其中内容是否适用。若不适用，需具体阐述理由及相应的科学依据，并依据产品的具体特性对注册申报资料的内容进行充实和细化。</w:t>
      </w:r>
    </w:p>
    <w:p w14:paraId="0D305BF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21FEB48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本指导原则是在现行法规和标准体系以及当前认知水平下制定的，随着法规和标准的不断完善，以及科学技术的不断发展，本指导原则相关内容也将进行适时的调整。</w:t>
      </w:r>
    </w:p>
    <w:p w14:paraId="22F90279">
      <w:pPr>
        <w:adjustRightInd w:val="0"/>
        <w:snapToGrid w:val="0"/>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1A50057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本指导原则适用于作为第三类医疗器械管理的水凝胶敷料产品注册申报资料的准备及产品技术审评的参考。</w:t>
      </w:r>
    </w:p>
    <w:p w14:paraId="58717495">
      <w:pPr>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本指导原则所涉及的水凝胶敷料通常为成胶物质与水组成的无定形或定形凝胶敷料，可含有缓冲盐，无菌提供</w:t>
      </w:r>
      <w:r>
        <w:rPr>
          <w:rFonts w:ascii="Times New Roman" w:hAnsi="Times New Roman" w:eastAsia="仿宋_GB2312" w:cs="Times New Roman"/>
          <w:kern w:val="0"/>
          <w:sz w:val="32"/>
          <w:szCs w:val="32"/>
        </w:rPr>
        <w:t>。</w:t>
      </w:r>
    </w:p>
    <w:p w14:paraId="6D969C66">
      <w:pPr>
        <w:adjustRightInd w:val="0"/>
        <w:snapToGrid w:val="0"/>
        <w:spacing w:line="560" w:lineRule="exact"/>
        <w:ind w:firstLine="640" w:firstLineChars="200"/>
        <w:outlineLvl w:val="0"/>
        <w:rPr>
          <w:rFonts w:ascii="Times New Roman" w:hAnsi="Times New Roman" w:eastAsia="黑体" w:cs="Times New Roman"/>
          <w:sz w:val="32"/>
          <w:szCs w:val="32"/>
        </w:rPr>
      </w:pPr>
      <w:bookmarkStart w:id="0" w:name="_Toc363650875"/>
      <w:bookmarkStart w:id="1" w:name="_Toc431215376"/>
      <w:bookmarkStart w:id="2" w:name="_Toc431215854"/>
      <w:r>
        <w:rPr>
          <w:rFonts w:ascii="Times New Roman" w:hAnsi="Times New Roman" w:eastAsia="黑体" w:cs="Times New Roman"/>
          <w:sz w:val="32"/>
          <w:szCs w:val="32"/>
        </w:rPr>
        <w:t>二、</w:t>
      </w:r>
      <w:bookmarkEnd w:id="0"/>
      <w:bookmarkEnd w:id="1"/>
      <w:bookmarkEnd w:id="2"/>
      <w:r>
        <w:rPr>
          <w:rFonts w:ascii="Times New Roman" w:hAnsi="Times New Roman" w:eastAsia="黑体" w:cs="Times New Roman"/>
          <w:sz w:val="32"/>
          <w:szCs w:val="32"/>
        </w:rPr>
        <w:t>注册审查要点</w:t>
      </w:r>
    </w:p>
    <w:p w14:paraId="4B14F312">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（一）监管信息</w:t>
      </w:r>
    </w:p>
    <w:p w14:paraId="364D589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包括申请表、术语和缩写词列表（如适用）、产品列表、既往沟通记录（如适用）、主文档授权信（如适用）以及符合性声明等，需符合《医疗器械注册申报资料要求及说明》的要求。</w:t>
      </w:r>
    </w:p>
    <w:p w14:paraId="49CA4BD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1.申请表</w:t>
      </w:r>
    </w:p>
    <w:p w14:paraId="2B32DC0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1.1确认产品的类别及分类编码，依据《医疗器械分类目录》，水凝胶敷料的分类编码为14-10-04，产品的适用范围，应为按第三类医疗器械管理的预期用途。</w:t>
      </w:r>
    </w:p>
    <w:p w14:paraId="749943C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1.2关注产品中文名称，其命名需符合《医疗器械通用名称命名规则》《注输、护理和防护器械通用名称命名指导原则》等医疗器械命名有关指南的规定。</w:t>
      </w:r>
    </w:p>
    <w:p w14:paraId="086DC7E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对于进口注册产品，水凝胶敷料的原文名称应与原产国的上市销售证明文件及原产国说明书中的相应内容一致。</w:t>
      </w:r>
    </w:p>
    <w:p w14:paraId="3022FF6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2.产品列表</w:t>
      </w:r>
    </w:p>
    <w:p w14:paraId="2893D99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2.1对于进口注册产品，水凝胶敷料的各型号规格、结构组成应与原产国上市销售证明文件及原产国说明书中的相应内容一致。</w:t>
      </w:r>
    </w:p>
    <w:p w14:paraId="5158954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2.2产品的注册单元划分原则上需符合《医疗器械注册单元划分指导原则》的要求，水凝胶敷料的主要原材料不同或物理性状不同的产品，建议划分为不同注册单元，如注射器预灌装的无定形水凝胶产品和片状的水凝胶敷料宜划分为不同注册单元；产品的各组成成分百分含量差异较大导致产品的适用范围不同时，建议划分为不同的注册单元。 </w:t>
      </w:r>
    </w:p>
    <w:p w14:paraId="029589C3">
      <w:pPr>
        <w:adjustRightInd w:val="0"/>
        <w:snapToGrid w:val="0"/>
        <w:spacing w:line="560" w:lineRule="exact"/>
        <w:ind w:firstLine="640" w:firstLineChars="200"/>
        <w:rPr>
          <w:rFonts w:ascii="Times New Roman" w:hAnsi="Times New Roman" w:eastAsia="楷体_GB2312" w:cs="Times New Roman"/>
          <w:sz w:val="32"/>
          <w:szCs w:val="32"/>
        </w:rPr>
      </w:pPr>
      <w:bookmarkStart w:id="3" w:name="_Toc431215855"/>
      <w:bookmarkStart w:id="4" w:name="_Toc431215377"/>
      <w:r>
        <w:rPr>
          <w:rFonts w:ascii="Times New Roman" w:hAnsi="Times New Roman" w:eastAsia="楷体_GB2312" w:cs="Times New Roman"/>
          <w:sz w:val="32"/>
          <w:szCs w:val="32"/>
        </w:rPr>
        <w:t>（二）综述资料</w:t>
      </w:r>
      <w:bookmarkEnd w:id="3"/>
      <w:bookmarkEnd w:id="4"/>
    </w:p>
    <w:p w14:paraId="2BCC10A9">
      <w:pPr>
        <w:adjustRightInd w:val="0"/>
        <w:snapToGrid w:val="0"/>
        <w:spacing w:line="560" w:lineRule="exact"/>
        <w:ind w:firstLine="640" w:firstLineChars="200"/>
        <w:rPr>
          <w:rFonts w:ascii="Times New Roman" w:hAnsi="Times New Roman" w:eastAsia="仿宋_GB2312" w:cs="Times New Roman"/>
          <w:sz w:val="32"/>
          <w:szCs w:val="32"/>
        </w:rPr>
      </w:pPr>
      <w:bookmarkStart w:id="5" w:name="_Toc431215378"/>
      <w:r>
        <w:rPr>
          <w:rFonts w:ascii="Times New Roman" w:hAnsi="Times New Roman" w:eastAsia="仿宋_GB2312" w:cs="Times New Roman"/>
          <w:sz w:val="32"/>
          <w:szCs w:val="32"/>
        </w:rPr>
        <w:t>1.概述</w:t>
      </w:r>
      <w:bookmarkEnd w:id="5"/>
    </w:p>
    <w:p w14:paraId="427175D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描述申报产品通用名称及其确定依据、管理类别、分类编码和适用范围等。</w:t>
      </w:r>
      <w:bookmarkStart w:id="6" w:name="_Toc431215379"/>
    </w:p>
    <w:p w14:paraId="24C3514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bookmarkEnd w:id="6"/>
    </w:p>
    <w:p w14:paraId="7134610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描述应全面、详细，至少应包括申报产品名称、结构组成及相应图示、尺寸、各组成成分及组成百分比、各组分在产品中的功能、产品工作机理、技术性能指标、灭菌方式、有效期、预期用途、适用伤口类型、配合使用的产品信息、区别于其他同类产品的特征和符合的标准等。</w:t>
      </w:r>
    </w:p>
    <w:p w14:paraId="4217038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3.型号规格</w:t>
      </w:r>
    </w:p>
    <w:p w14:paraId="44C49B1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存在多种型号规格的产品，说明型号规格的划分及依据、明确各型号规格的区别，说明型号规格表述方式中每一字母、数字或符号的代表含义。应当采用对比表及带有说明性文字的图片、图表对各种型号规格的结构组成、功能、产品特征、性能指标等加以描述。</w:t>
      </w:r>
    </w:p>
    <w:p w14:paraId="0F50151A">
      <w:pPr>
        <w:adjustRightInd w:val="0"/>
        <w:snapToGrid w:val="0"/>
        <w:spacing w:line="560" w:lineRule="exact"/>
        <w:ind w:firstLine="640" w:firstLineChars="200"/>
        <w:rPr>
          <w:rFonts w:ascii="Times New Roman" w:hAnsi="Times New Roman" w:eastAsia="仿宋_GB2312" w:cs="Times New Roman"/>
          <w:sz w:val="32"/>
          <w:szCs w:val="32"/>
        </w:rPr>
      </w:pPr>
      <w:bookmarkStart w:id="7" w:name="_Toc431215381"/>
      <w:r>
        <w:rPr>
          <w:rFonts w:ascii="Times New Roman" w:hAnsi="Times New Roman" w:eastAsia="仿宋_GB2312" w:cs="Times New Roman"/>
          <w:sz w:val="32"/>
          <w:szCs w:val="32"/>
        </w:rPr>
        <w:t>4.包装说明</w:t>
      </w:r>
      <w:bookmarkEnd w:id="7"/>
    </w:p>
    <w:p w14:paraId="793F2A9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说明产品的包装层次，明确产品各层次包装（初包装、二级包装等）的材料信息；特别应当说明其无菌屏障系统（包括与灭菌方法相适应的初包装）的材料信息。</w:t>
      </w:r>
    </w:p>
    <w:p w14:paraId="71B7204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5.与同类和/或前代产品的参考和比较</w:t>
      </w:r>
    </w:p>
    <w:p w14:paraId="2BF083B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列表比较说明申报产品与同类产品和/或前代产品在工作原理、结构组成、制造材料、性能指标、作用方式、适用范围、生产工艺以及灭菌方式等方面的异同。</w:t>
      </w:r>
    </w:p>
    <w:p w14:paraId="7F0C497E">
      <w:pPr>
        <w:adjustRightInd w:val="0"/>
        <w:snapToGrid w:val="0"/>
        <w:spacing w:line="560" w:lineRule="exact"/>
        <w:ind w:firstLine="640" w:firstLineChars="200"/>
        <w:rPr>
          <w:rFonts w:ascii="Times New Roman" w:hAnsi="Times New Roman" w:eastAsia="仿宋_GB2312" w:cs="Times New Roman"/>
          <w:sz w:val="32"/>
          <w:szCs w:val="32"/>
        </w:rPr>
      </w:pPr>
      <w:bookmarkStart w:id="8" w:name="_Toc431215382"/>
      <w:r>
        <w:rPr>
          <w:rFonts w:ascii="Times New Roman" w:hAnsi="Times New Roman" w:eastAsia="仿宋_GB2312" w:cs="Times New Roman"/>
          <w:sz w:val="32"/>
          <w:szCs w:val="32"/>
        </w:rPr>
        <w:t>6.适用范围</w:t>
      </w:r>
      <w:bookmarkEnd w:id="8"/>
      <w:r>
        <w:rPr>
          <w:rFonts w:ascii="Times New Roman" w:hAnsi="Times New Roman" w:eastAsia="仿宋_GB2312" w:cs="Times New Roman"/>
          <w:sz w:val="32"/>
          <w:szCs w:val="32"/>
        </w:rPr>
        <w:t>和禁忌证</w:t>
      </w:r>
    </w:p>
    <w:p w14:paraId="47B5EED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6.1适用范围：应当明确具体的适用范围，包括伤口类型、组织深度、伤口渗液情况、伤口愈合阶段以及配合使用的器械（如适用）。</w:t>
      </w:r>
    </w:p>
    <w:p w14:paraId="0016F13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6.2禁忌证：如适用，应当明确说明该产品禁忌应用的人群、伤口类型等。</w:t>
      </w:r>
    </w:p>
    <w:p w14:paraId="60116E8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7.申报产品上市历史</w:t>
      </w:r>
    </w:p>
    <w:p w14:paraId="72C2EF7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66399A00">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4C9E555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p>
    <w:p w14:paraId="37E465A9">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按照GB/T 42062《医疗器械风险管理对医疗器械的应用》标准的要求，注册申请人需对产品生命周期全过程实施风险管理。</w:t>
      </w:r>
      <w:r>
        <w:rPr>
          <w:rFonts w:ascii="Times New Roman" w:hAnsi="Times New Roman" w:eastAsia="仿宋" w:cs="Times New Roman"/>
          <w:bCs/>
          <w:sz w:val="32"/>
          <w:szCs w:val="32"/>
        </w:rPr>
        <w:t>注册申请人在产品注册上市前，应对风险管理过程进行评审。</w:t>
      </w:r>
      <w:r>
        <w:rPr>
          <w:rFonts w:ascii="Times New Roman" w:hAnsi="Times New Roman" w:eastAsia="仿宋_GB2312" w:cs="Times New Roman"/>
          <w:bCs/>
          <w:sz w:val="32"/>
          <w:szCs w:val="32"/>
        </w:rPr>
        <w:t>应提供产品风险分析、风险评价、风险控制、任何一个或多个剩余风险的可接受性评定，以及与产品受益相比，综合评价水凝胶敷料风险可接受的文件，并说明对于每项已判定危害的下列各个过程的可追溯性。</w:t>
      </w:r>
    </w:p>
    <w:p w14:paraId="726113F1">
      <w:pPr>
        <w:overflowPunct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制定该文件时，应充分考虑水凝胶敷料产品的结构组成、临床使用方式等因素。常见风险因素包括但不限于：原材料的生物学和化学危害（如材料或材料来源变化、原材料纯度变化）、生产加工过程可能产生的危害（如不期望的加工助剂残留、生产环境洁净度）、产品使用风险因素（如未按照产品说明书使用、伤口部位留存时间过长）、灭菌过程可能产生的危害（如灭菌方式对产品不适宜、灭菌不完全）、产品包装可能产生的危害（如包装破损、标识不清）等。</w:t>
      </w:r>
    </w:p>
    <w:p w14:paraId="7F2F676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w:t>
      </w:r>
    </w:p>
    <w:p w14:paraId="5491FA80">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的制定需符合《医疗器械产品技术要求编写指导原则》的要求，应根据产品的技术特征和临床使用情况来确定产品安全有效、质量可控的性能指标与检验方法。对宣称的所有与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对于相关国家标准、行业标准中不适用的推荐要求条款，应说明不适用的原因。</w:t>
      </w:r>
    </w:p>
    <w:p w14:paraId="29560D7B">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2.1产品型号规格及划分说明</w:t>
      </w:r>
    </w:p>
    <w:p w14:paraId="7B9A204F">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产品技术要求中应明确产品型号规格并阐明各型号规格之间的区别和划分依据，提供产品结构及示意图。</w:t>
      </w:r>
    </w:p>
    <w:p w14:paraId="66F72832">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2.2产品的基本信息</w:t>
      </w:r>
    </w:p>
    <w:p w14:paraId="55B48D14">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描述产品一般信息：明确产品各组成成分及其百分含量，与人体直接或间接接触的组件，应写明其原材料牌号或者符合的国家/行业标准。描述产品灭菌方法、有效期等信息。</w:t>
      </w:r>
    </w:p>
    <w:p w14:paraId="426DA1F3">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2.3性能要求及试验方法</w:t>
      </w:r>
    </w:p>
    <w:p w14:paraId="68B8EC16">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常见的通用技术指标包括以下项目：</w:t>
      </w:r>
    </w:p>
    <w:p w14:paraId="5BD92825">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2.3.1物理性能和使用性能（如不适用请说明）</w:t>
      </w:r>
    </w:p>
    <w:p w14:paraId="0D37F4ED">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外观、装量、含水量、弥散/可溶性、黏度、折光率、液体亲和力、尺寸（包括厚度）、水蒸气透过率、阻菌性、阻水性、持粘性、剥离强度等。</w:t>
      </w:r>
    </w:p>
    <w:p w14:paraId="4E424F2D">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2.3.2化学性能</w:t>
      </w:r>
    </w:p>
    <w:p w14:paraId="6D487EDE">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重金属含量、酸碱度、环氧乙烷残留量（如适用）等。</w:t>
      </w:r>
    </w:p>
    <w:p w14:paraId="37E8622C">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2.3.3其他</w:t>
      </w:r>
    </w:p>
    <w:p w14:paraId="10B8F0C7">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无菌、细菌内毒素。</w:t>
      </w:r>
    </w:p>
    <w:p w14:paraId="4D0C9F5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3.产品的检验报告</w:t>
      </w:r>
    </w:p>
    <w:p w14:paraId="7E507CF3">
      <w:pPr>
        <w:pStyle w:val="3"/>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注册申请人应提供产品检验报告，其可以是医疗器械注册申请人的自检报告，也可以是委托具有医疗器械检验资质的医疗器械检验机构出具的检验报告。</w:t>
      </w:r>
    </w:p>
    <w:p w14:paraId="6FD87E3F">
      <w:pPr>
        <w:pStyle w:val="3"/>
        <w:adjustRightInd w:val="0"/>
        <w:snapToGrid w:val="0"/>
        <w:spacing w:line="560" w:lineRule="exact"/>
        <w:ind w:firstLine="640" w:firstLineChars="200"/>
        <w:jc w:val="left"/>
        <w:rPr>
          <w:rFonts w:ascii="Times New Roman" w:hAnsi="Times New Roman" w:eastAsia="仿宋_GB2312"/>
          <w:strike/>
          <w:sz w:val="32"/>
          <w:szCs w:val="32"/>
        </w:rPr>
      </w:pPr>
      <w:r>
        <w:rPr>
          <w:rFonts w:ascii="Times New Roman" w:hAnsi="Times New Roman" w:eastAsia="仿宋_GB2312"/>
          <w:sz w:val="32"/>
          <w:szCs w:val="32"/>
        </w:rPr>
        <w:t>若申报的产品包括多个型号，</w:t>
      </w:r>
      <w:r>
        <w:rPr>
          <w:rFonts w:ascii="Times New Roman" w:hAnsi="Times New Roman" w:eastAsia="仿宋"/>
          <w:bCs/>
          <w:sz w:val="32"/>
          <w:szCs w:val="32"/>
        </w:rPr>
        <w:t>注册申请人应提供典型性检验样品的选择说明，所检验型号产品应是本注册单元内能够代表其他申报型号安全性和有效性的典型产品。</w:t>
      </w:r>
      <w:r>
        <w:rPr>
          <w:rFonts w:ascii="Times New Roman" w:hAnsi="Times New Roman" w:eastAsia="仿宋_GB2312"/>
          <w:sz w:val="32"/>
          <w:szCs w:val="32"/>
        </w:rPr>
        <w:t>如被检型号产品无法覆盖本注册单元，应同时选择其他型号产品进行差异性检验。</w:t>
      </w:r>
    </w:p>
    <w:p w14:paraId="36532B9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4.研究资料</w:t>
      </w:r>
    </w:p>
    <w:p w14:paraId="5B9143C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根据申报产品适用范围和技术特征，提供非临床研究综述，逐项描述所开展的研究，概述研究方法和研究结论。</w:t>
      </w:r>
    </w:p>
    <w:p w14:paraId="1AB8724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应当从技术层面论述申报产品的设计、技术特征、性能指标及制定依据、生物相容性评价研究、灭菌工艺研究等，内容至少应包含但不限于以下方面：</w:t>
      </w:r>
    </w:p>
    <w:p w14:paraId="2E1C724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4.1设计特征</w:t>
      </w:r>
    </w:p>
    <w:p w14:paraId="627B557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列明产品各组件的名称、材料、结构和功能，提交各部件功能与实现功能的工作原理、途径。明确全部原材料的名称、分子量及分布、可能存在的单体、催化剂、添加剂等。明确全部成分含量、预期发挥的作用。提供水凝胶分子结构的示意图。</w:t>
      </w:r>
    </w:p>
    <w:p w14:paraId="6685618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如存在水凝胶聚合网络形成过程，明确化学反应式，明确主反应和副反应。提交全部原材料信息，说明交联剂、溶剂、加工助剂等成分添加量，去除工艺、残留量控制等信息。</w:t>
      </w:r>
    </w:p>
    <w:p w14:paraId="1947C0EA">
      <w:pPr>
        <w:adjustRightInd w:val="0"/>
        <w:snapToGrid w:val="0"/>
        <w:spacing w:line="560" w:lineRule="exact"/>
        <w:ind w:firstLine="640" w:firstLineChars="200"/>
        <w:rPr>
          <w:rFonts w:ascii="Times New Roman" w:hAnsi="Times New Roman" w:eastAsia="仿宋_GB2312" w:cs="Times New Roman"/>
          <w:sz w:val="32"/>
          <w:szCs w:val="32"/>
        </w:rPr>
      </w:pPr>
      <w:bookmarkStart w:id="9" w:name="_Toc431215386"/>
      <w:r>
        <w:rPr>
          <w:rFonts w:ascii="Times New Roman" w:hAnsi="Times New Roman" w:eastAsia="仿宋_GB2312" w:cs="Times New Roman"/>
          <w:sz w:val="32"/>
          <w:szCs w:val="32"/>
        </w:rPr>
        <w:t>4.</w:t>
      </w:r>
      <w:bookmarkEnd w:id="9"/>
      <w:bookmarkStart w:id="10" w:name="_Toc431215388"/>
      <w:r>
        <w:rPr>
          <w:rFonts w:ascii="Times New Roman" w:hAnsi="Times New Roman" w:eastAsia="仿宋_GB2312" w:cs="Times New Roman"/>
          <w:sz w:val="32"/>
          <w:szCs w:val="32"/>
        </w:rPr>
        <w:t>2产品性能</w:t>
      </w:r>
      <w:bookmarkEnd w:id="10"/>
      <w:r>
        <w:rPr>
          <w:rFonts w:ascii="Times New Roman" w:hAnsi="Times New Roman" w:eastAsia="仿宋_GB2312" w:cs="Times New Roman"/>
          <w:sz w:val="32"/>
          <w:szCs w:val="32"/>
        </w:rPr>
        <w:t>研究</w:t>
      </w:r>
    </w:p>
    <w:p w14:paraId="10936C67">
      <w:pPr>
        <w:tabs>
          <w:tab w:val="left" w:pos="54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注册申请人应提供产品性能研究资料。包括有效性、安全性指标以及与质量控制相关的其他指标的确定依据，所采用的标准或方法、采用的理由及理论基础。</w:t>
      </w:r>
    </w:p>
    <w:p w14:paraId="21176546">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产品的使用性能应进行研究和验证，其结果应能证明符合临床使用要求。常见性能研究指标可参考技术要求中性能指标要求。</w:t>
      </w:r>
    </w:p>
    <w:p w14:paraId="2AC8166F">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对以下性能研究中的关注点予以说明：</w:t>
      </w:r>
    </w:p>
    <w:p w14:paraId="5F2BF21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4.2.1水凝胶敷料的含水量</w:t>
      </w:r>
    </w:p>
    <w:p w14:paraId="0CD9DEF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水凝胶材料是亲水的，在水中不溶解、只溶胀的一类材料，一般来说含水量较高。建议结合产品自身特性和临床使用特点，开展含水量研究，建议考虑温度、湿度、外界压力等因素的影响。此外，建议提供敷料的单位面积产品重量、厚度、密度等技术指标。</w:t>
      </w:r>
    </w:p>
    <w:p w14:paraId="31E8D9F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必要时评估水凝胶敷料的溶胀速率，即含水量随时间的变化。除溶胀速率外，宜确定溶胀平衡的程度，通常用平衡体积溶胀比或平衡重量溶胀比来表述。</w:t>
      </w:r>
    </w:p>
    <w:p w14:paraId="5895AF5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4.2.2液体亲和力</w:t>
      </w:r>
    </w:p>
    <w:p w14:paraId="7089A7D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水凝胶敷料的液体亲和力是指从模拟创面吸收液体或向模拟创面交付液体的能力。液体亲和性可以吸收或交付的百分率表示。</w:t>
      </w:r>
    </w:p>
    <w:p w14:paraId="5D842E8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检测方法可以参考标准YY/T 0471.1 《接触性创面敷料试验方法 第1部分 液体吸收性》，也可结合申报产品特点自行制定。</w:t>
      </w:r>
    </w:p>
    <w:p w14:paraId="7277390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4.2.3敷料的弥散/可溶性</w:t>
      </w:r>
    </w:p>
    <w:p w14:paraId="6D6EE623">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弥散/可溶性是无定形水凝胶创面敷料在吸收渗液时的物理特性。按照产品特性和预期适用的伤口类型，选择合适的试验液，如由氯化钠和氯化钙组成的溶液，溶液的离子含量相当于人体血清或创面渗出液。如果样品在试验溶液中溶解，则表明可溶；如果有两种不同的相存在或弥散不均，然后又形成两个不同的层面，则表明可弥散；如果样品保持其结构，则表明不可弥散。</w:t>
      </w:r>
    </w:p>
    <w:p w14:paraId="2A95832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4.2.4与其他敷料联合使用</w:t>
      </w:r>
    </w:p>
    <w:p w14:paraId="2BE4C3EF">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申报产品需要与次级敷料联合使用，应明确次级敷料的要求（包括尺寸、种类等），例如不应与有吸收渗液能力的次级敷料联合使用，避免吸收水凝胶向伤口提供的水分。建议选择典型次级敷料产品开展研究，提供联合使用研究资料。</w:t>
      </w:r>
    </w:p>
    <w:p w14:paraId="28560E10">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4.2.5临床前动物试验</w:t>
      </w:r>
    </w:p>
    <w:p w14:paraId="54FB690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对于适用范围、宣称功效、作用机理、材料工艺等与已上市产品存在较大差异的，如产品宣称促进伤口愈合或其他特殊功能等。在开展人体临床评价前有必要进行动物试验初步确认其安全有效性的产品，应提交动物试验资料。</w:t>
      </w:r>
    </w:p>
    <w:p w14:paraId="2ACAE301">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参照《医疗器械动物试验研究注册审查指导原则 第二部分：试验设计、实施质量保证》设计并开展动物试验，提供规范的动物试验研究资料。建议申请人建立与拟申报产品预期用途相对应的动物模型。</w:t>
      </w:r>
    </w:p>
    <w:p w14:paraId="0D538B57">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4.2.6特殊设计、功能和结构</w:t>
      </w:r>
    </w:p>
    <w:p w14:paraId="24246F18">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如果产品具有特殊设计、性能和结构，针对特殊之处提供对应研究和验证资料。若有不符合国家/行业标准的情形，应说明原因，提交特殊设计的科学性和合理性验证资料。</w:t>
      </w:r>
    </w:p>
    <w:p w14:paraId="777EE4E6">
      <w:pPr>
        <w:tabs>
          <w:tab w:val="left" w:pos="54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5.化学/材料表征</w:t>
      </w:r>
    </w:p>
    <w:p w14:paraId="29C3F87E">
      <w:pPr>
        <w:tabs>
          <w:tab w:val="left" w:pos="54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材料特性是产品最终质量控制的重要因素。应说明原材料的选择依据，列明生产过程中所需全部材料（包括添加剂、催化剂及相应加工助剂）的化学名称、商品名/材料代号、化学结构式/分子式、符合的标准等基本信息，建议以列表的形式提供。</w:t>
      </w:r>
    </w:p>
    <w:p w14:paraId="6974604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注册申请人应提供产品全部原材料符合相应标准的质量控制资料，对于首次用于医疗器械方面的新材料，应提供该材料适合用于人体的预期使用部位的相关研究资料。</w:t>
      </w:r>
    </w:p>
    <w:p w14:paraId="72808B61">
      <w:pPr>
        <w:tabs>
          <w:tab w:val="left" w:pos="540"/>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6.生物相容性评价研究</w:t>
      </w:r>
    </w:p>
    <w:p w14:paraId="2DE4AA4C">
      <w:pPr>
        <w:tabs>
          <w:tab w:val="left" w:pos="540"/>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生物学评价资料应当包括：生物相容性评价的依据、项目和方法；产品所用材料的描述及与人体接触的性质；实施或豁免生物学试验的理由和论证；对于现有数据或试验结果的评价。</w:t>
      </w:r>
    </w:p>
    <w:p w14:paraId="5AD41FAD">
      <w:pPr>
        <w:tabs>
          <w:tab w:val="left" w:pos="540"/>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建议参考GB/T 16886.1《医疗器械生物学评价第1部分：风险管理过程中的评价与试验》，结合产品的预期用途、与人体接触方式、接触时间等，提供生物学评价文件。对于水凝胶敷料产品，应考虑其潜在的与人体的累积接触时间。</w:t>
      </w:r>
    </w:p>
    <w:p w14:paraId="02BA74B9">
      <w:pPr>
        <w:tabs>
          <w:tab w:val="left" w:pos="54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学风险评定过程中需要评价的终点包括但不限于：物理化学信息、细胞毒性、致敏反应、皮内反应、材料介导的致热性、急性全身毒性、亚急性全身毒性、亚慢性全身毒性、植入反应、遗传毒性、慢性全身毒性和致癌性。</w:t>
      </w:r>
    </w:p>
    <w:p w14:paraId="414F08A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7.灭菌工艺研究</w:t>
      </w:r>
    </w:p>
    <w:p w14:paraId="62C826FC">
      <w:pPr>
        <w:pStyle w:val="3"/>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7.1应明确灭菌工艺（方法和参数）及其选择依据，并附产品灭菌方法适宜性的验证报告，同时提供选用的灭菌方法可以使产品达到的无菌保证水平（SAL）的灭菌确认报告，产品的无菌保证水平（SAL）应不低于10</w:t>
      </w:r>
      <w:r>
        <w:rPr>
          <w:rFonts w:ascii="Times New Roman" w:hAnsi="Times New Roman" w:eastAsia="仿宋_GB2312"/>
          <w:bCs/>
          <w:sz w:val="32"/>
          <w:szCs w:val="32"/>
          <w:vertAlign w:val="superscript"/>
        </w:rPr>
        <w:t>-6</w:t>
      </w:r>
      <w:r>
        <w:rPr>
          <w:rFonts w:ascii="Times New Roman" w:hAnsi="Times New Roman" w:eastAsia="仿宋_GB2312"/>
          <w:bCs/>
          <w:sz w:val="32"/>
          <w:szCs w:val="32"/>
        </w:rPr>
        <w:t>。如采用其它无菌保障水平，应进行科学的验证。</w:t>
      </w:r>
    </w:p>
    <w:p w14:paraId="1D3E5744">
      <w:pPr>
        <w:pStyle w:val="3"/>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7.2残留毒性：若灭菌使用的方法容易出现残留，如环氧乙烷灭菌，应当明确残留物信息及采取的处理方法，并提供研究资料。</w:t>
      </w:r>
    </w:p>
    <w:p w14:paraId="18B8475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8.产品货架有效期和包装研究</w:t>
      </w:r>
    </w:p>
    <w:p w14:paraId="5AE50F8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8.1货架有效期</w:t>
      </w:r>
    </w:p>
    <w:p w14:paraId="34BD69A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14:paraId="1615924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加速稳定性试验的具体要求可参考YY/T 0681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14:paraId="33EF380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8.2包装及包装完整性</w:t>
      </w:r>
    </w:p>
    <w:p w14:paraId="44C69F8E">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产品初包装采用的材料应能保证产品在灭菌、贮存和运输过程中对产品性能和安全性不产生不利影响；应提供初包装材料的来源、质量控制标准及验证数据的资料。</w:t>
      </w:r>
    </w:p>
    <w:p w14:paraId="3B07470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提交在宣称的有效期内以及运输储存条件下，保持包装完整性的依据。申请人应提交产品有效期内的包装验证和运输验证资料，产品包装验证可依据有关国内外标准（如GB/T 19633系列标准等）进行，提交产品的包装验证报告。</w:t>
      </w:r>
    </w:p>
    <w:p w14:paraId="4D5CA86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9.其他资料  </w:t>
      </w:r>
    </w:p>
    <w:p w14:paraId="264094F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结合申报产品的特点，提交证明产品安全性、有效性的其他研究资料。</w:t>
      </w:r>
    </w:p>
    <w:p w14:paraId="51932A57">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2A5C36C0">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按第三类医疗器械管理的水凝胶敷料目前不属于《免于临床评价医疗器械目录》收录产品，应按照《医疗器械临床评价技术指导原则》等文件规定格式和内容，提供相应临床评价资料</w:t>
      </w:r>
      <w:r>
        <w:rPr>
          <w:rFonts w:ascii="Times New Roman" w:hAnsi="Times New Roman" w:eastAsia="楷体_GB2312" w:cs="Times New Roman"/>
          <w:sz w:val="32"/>
          <w:szCs w:val="32"/>
        </w:rPr>
        <w:t>。</w:t>
      </w:r>
    </w:p>
    <w:p w14:paraId="072B4595">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2D6654E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产品说明书、标签需符合《医疗器械说明书和标签管理规定》的要求。语言应清晰、准确，应提供关于使用步骤、使用环境、禁忌证、注意事项的完整信息。同时，还应满足以下要求：</w:t>
      </w:r>
    </w:p>
    <w:p w14:paraId="1FFC5D4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1.产品一般信息，包括产品结构及组成、产品主要原材料等。</w:t>
      </w:r>
    </w:p>
    <w:p w14:paraId="352EC1C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2.进口产品说明书中内容应忠实于原文，提交产品随附的完整版原文说明书、标签及中文翻译件。</w:t>
      </w:r>
    </w:p>
    <w:p w14:paraId="1CD6D9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3.产品适用范围及相关性能介绍所宣称内容应客观准确，应有技术资料支持，避免夸大、非科学性的表述。</w:t>
      </w:r>
    </w:p>
    <w:p w14:paraId="3B18D65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4.在说明书中明确产品的禁忌证、针对产品特点的特殊注意事项、警示信息、可能的不良事件及处理措施等。</w:t>
      </w:r>
    </w:p>
    <w:p w14:paraId="1B4239D3">
      <w:pPr>
        <w:pStyle w:val="16"/>
        <w:tabs>
          <w:tab w:val="left" w:pos="1432"/>
        </w:tabs>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5.运输和储存条件。企业确定的运输和储存条件均应经过验证，特别是储存的温度和湿度，应被产品有效期验证的条件所覆盖。</w:t>
      </w:r>
    </w:p>
    <w:p w14:paraId="00D5E217">
      <w:pPr>
        <w:tabs>
          <w:tab w:val="left" w:pos="6015"/>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6.其他应载明的内容。</w:t>
      </w:r>
    </w:p>
    <w:p w14:paraId="60F3114C">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（六）质量管理体系文件</w:t>
      </w:r>
    </w:p>
    <w:p w14:paraId="33E98C26">
      <w:pPr>
        <w:tabs>
          <w:tab w:val="left" w:pos="6015"/>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终产品的质量控制要求。</w:t>
      </w:r>
    </w:p>
    <w:p w14:paraId="0632185C">
      <w:pPr>
        <w:tabs>
          <w:tab w:val="left" w:pos="6015"/>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若产品有多个研制、生产场地，应当概述每个研制、生产场地的实际情况。</w:t>
      </w:r>
    </w:p>
    <w:p w14:paraId="50FF75B5">
      <w:pPr>
        <w:adjustRightInd w:val="0"/>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三、参考文献</w:t>
      </w:r>
    </w:p>
    <w:p w14:paraId="4071CEA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[1]中华人民共和国国务院.医疗器械监督管理条例:中华人民共和国国务院令第739号[Z].</w:t>
      </w:r>
    </w:p>
    <w:p w14:paraId="5B8784F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[2]国家市场监督管理总局.医疗器械注册与备案管理办法:国家市场监督管理总局令第47号[Z].</w:t>
      </w:r>
    </w:p>
    <w:p w14:paraId="1D39A8A8">
      <w:pPr>
        <w:tabs>
          <w:tab w:val="left" w:pos="360"/>
          <w:tab w:val="left" w:pos="952"/>
          <w:tab w:val="left" w:pos="1078"/>
          <w:tab w:val="left" w:pos="1140"/>
        </w:tabs>
        <w:autoSpaceDE w:val="0"/>
        <w:autoSpaceDN w:val="0"/>
        <w:adjustRightIn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[3]国家药品监督管理局.关于公布医疗器械注册申报资料要求和批准证明文件格式的公告:国家药品监督管理局2021年第121号[Z].</w:t>
      </w:r>
    </w:p>
    <w:p w14:paraId="432BE8A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bCs/>
          <w:sz w:val="32"/>
          <w:szCs w:val="32"/>
        </w:rPr>
        <w:t>国家食品药品监督管理总局.医疗器械说明书和标签管理规定:国家食品药品监督管理总局令第6号[Z]</w:t>
      </w:r>
      <w:r>
        <w:rPr>
          <w:rFonts w:ascii="Times New Roman" w:hAnsi="Times New Roman" w:eastAsia="仿宋_GB2312" w:cs="Times New Roman"/>
          <w:sz w:val="32"/>
          <w:szCs w:val="32"/>
        </w:rPr>
        <w:t>.</w:t>
      </w:r>
    </w:p>
    <w:p w14:paraId="71B87E4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[5]国家食品药品监督管理总局.医疗器械注册单元划分指导原则:国家食品药品监督管理总局通告2017年第187号[Z].</w:t>
      </w:r>
    </w:p>
    <w:p w14:paraId="21E040C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[6]国家食品药品监督管理总局.医疗器械通用名称命名规则:国家食品药品监督管理总局令第19号[Z].</w:t>
      </w:r>
    </w:p>
    <w:p w14:paraId="20F42F4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[7]国家食品药品监督管理总局.医疗器械分类目录：国家食品药品监督管理总局公告2017年第104号[Z].</w:t>
      </w:r>
    </w:p>
    <w:p w14:paraId="5A31B5D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[8]国家药品监督管理局.医疗器械产品技术要求编写指导原则:国家药品监督管理局通告2022年第8号[Z].</w:t>
      </w:r>
    </w:p>
    <w:p w14:paraId="58CD6DC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[9]国家药品监督管理局.医疗器械动物试验研究注册审查指导原则系列指导原则:国家药品监督管理局通告2021年第75号[Z].</w:t>
      </w:r>
    </w:p>
    <w:p w14:paraId="2AC4190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[10]国家药品监督管理局医疗器械技术审评中心.无源植入性医疗器械稳定性研究指导原则（2022年修订版）：国家药品监督管理局医疗器械技术审评中心通告2022年第12号[Z].</w:t>
      </w:r>
    </w:p>
    <w:p w14:paraId="3873AFD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[11]国家药品监督管理局.医疗器械临床评价技术指导原则:国家药品监督管理局2021年第73号[Z].</w:t>
      </w:r>
    </w:p>
    <w:p w14:paraId="4B8A05C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[12]GB/T 16886.1-2022, 医疗器械生物学评价 第1部分：风险管理过程中的评价与试验[S].</w:t>
      </w:r>
    </w:p>
    <w:p w14:paraId="09A9A9E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[13]GB/T 16886.7-2015, 医疗器械生物学评价 第7部分：环氧乙烷灭菌残留量[S].</w:t>
      </w:r>
    </w:p>
    <w:p w14:paraId="03AAD50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ascii="Times New Roman" w:hAnsi="Times New Roman" w:cs="Times New Roman"/>
        </w:rPr>
        <w:t xml:space="preserve"> </w:t>
      </w:r>
      <w:r>
        <w:rPr>
          <w:rFonts w:ascii="Times New Roman" w:hAnsi="Times New Roman" w:eastAsia="仿宋_GB2312" w:cs="Times New Roman"/>
          <w:sz w:val="32"/>
          <w:szCs w:val="32"/>
        </w:rPr>
        <w:t>GB/T 19633.1-2015, 最终灭菌医疗器械包装 第1部分：材料、无菌屏障系统和包装系统的要求[S].</w:t>
      </w:r>
    </w:p>
    <w:p w14:paraId="67ACCB4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[15]GB/T 19633.2-2015, 最终灭菌医疗器械包装 第2部分：成形、密封和装配过程的确认的要求[S].</w:t>
      </w:r>
    </w:p>
    <w:p w14:paraId="1D955D3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[16]YY/T 0681.1-2018, 无菌医疗器械包装试验方法 第1部分：加速老化试验指南[S].</w:t>
      </w:r>
    </w:p>
    <w:p w14:paraId="7F7BCDC0">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[17]GB/T 42062-2022, 医疗器械风险管理对医疗器械的应用[S].</w:t>
      </w:r>
    </w:p>
    <w:p w14:paraId="6055AE4B">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 YY/T 0471.1-2004 , 接触性创面敷料试验方法 第1部分液体吸收性[S].</w:t>
      </w:r>
    </w:p>
    <w:p w14:paraId="461D020B">
      <w:pPr>
        <w:spacing w:line="600" w:lineRule="exact"/>
        <w:jc w:val="left"/>
        <w:rPr>
          <w:rFonts w:hint="eastAsia" w:eastAsia="宋体"/>
          <w:lang w:eastAsia="zh-CN"/>
        </w:rPr>
      </w:pPr>
    </w:p>
    <w:p w14:paraId="366FAF10">
      <w:pPr>
        <w:spacing w:line="600" w:lineRule="exact"/>
        <w:jc w:val="center"/>
        <w:rPr>
          <w:rFonts w:hint="eastAsia" w:eastAsia="宋体"/>
          <w:lang w:eastAsia="zh-CN"/>
        </w:rPr>
      </w:pPr>
    </w:p>
    <w:p w14:paraId="2694E3DF">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803" w:bottom="1440" w:left="1803"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117514"/>
    </w:sdtPr>
    <w:sdtEndPr>
      <w:rPr>
        <w:rFonts w:ascii="Times New Roman" w:hAnsi="Times New Roman" w:cs="Times New Roman"/>
        <w:sz w:val="28"/>
        <w:szCs w:val="28"/>
      </w:rPr>
    </w:sdtEndPr>
    <w:sdtContent>
      <w:sdt>
        <w:sdtPr>
          <w:id w:val="1107777899"/>
        </w:sdtPr>
        <w:sdtEndPr>
          <w:rPr>
            <w:rFonts w:ascii="Times New Roman" w:hAnsi="Times New Roman" w:cs="Times New Roman"/>
            <w:sz w:val="28"/>
            <w:szCs w:val="28"/>
          </w:rPr>
        </w:sdtEndPr>
        <w:sdtContent>
          <w:p w14:paraId="4AB2FEAA">
            <w:pPr>
              <w:pStyle w:val="6"/>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651047"/>
    </w:sdtPr>
    <w:sdtEndPr>
      <w:rPr>
        <w:rFonts w:ascii="Times New Roman" w:hAnsi="Times New Roman" w:cs="Times New Roman"/>
        <w:sz w:val="28"/>
        <w:szCs w:val="28"/>
      </w:rPr>
    </w:sdtEndPr>
    <w:sdtContent>
      <w:p w14:paraId="78245592">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mOWUxNTM5ZDdhZjdiYzBhOGEzMzBjZGI5ZjZhZmQifQ=="/>
  </w:docVars>
  <w:rsids>
    <w:rsidRoot w:val="00360594"/>
    <w:rsid w:val="000021E7"/>
    <w:rsid w:val="00004874"/>
    <w:rsid w:val="000056A2"/>
    <w:rsid w:val="00013B16"/>
    <w:rsid w:val="00014FB9"/>
    <w:rsid w:val="00016AAA"/>
    <w:rsid w:val="000208D0"/>
    <w:rsid w:val="00022F56"/>
    <w:rsid w:val="00030B9F"/>
    <w:rsid w:val="0003473E"/>
    <w:rsid w:val="000357D3"/>
    <w:rsid w:val="000359CF"/>
    <w:rsid w:val="00036CD4"/>
    <w:rsid w:val="000501C0"/>
    <w:rsid w:val="00053B7B"/>
    <w:rsid w:val="000540E9"/>
    <w:rsid w:val="00057E66"/>
    <w:rsid w:val="000637A8"/>
    <w:rsid w:val="00076D6A"/>
    <w:rsid w:val="00077D46"/>
    <w:rsid w:val="00083E14"/>
    <w:rsid w:val="000A4BC8"/>
    <w:rsid w:val="000A7307"/>
    <w:rsid w:val="000B0D3E"/>
    <w:rsid w:val="000B32DF"/>
    <w:rsid w:val="000C0B86"/>
    <w:rsid w:val="000D524C"/>
    <w:rsid w:val="000E0C4A"/>
    <w:rsid w:val="000E24D5"/>
    <w:rsid w:val="000E46F8"/>
    <w:rsid w:val="000E4BDD"/>
    <w:rsid w:val="000E7868"/>
    <w:rsid w:val="000F0966"/>
    <w:rsid w:val="000F1769"/>
    <w:rsid w:val="000F635B"/>
    <w:rsid w:val="00101429"/>
    <w:rsid w:val="00122E9F"/>
    <w:rsid w:val="001234E3"/>
    <w:rsid w:val="001324EA"/>
    <w:rsid w:val="0013343F"/>
    <w:rsid w:val="00133AB1"/>
    <w:rsid w:val="00135BB0"/>
    <w:rsid w:val="00135CCA"/>
    <w:rsid w:val="00137311"/>
    <w:rsid w:val="00140993"/>
    <w:rsid w:val="00142491"/>
    <w:rsid w:val="00146AD3"/>
    <w:rsid w:val="00154EB7"/>
    <w:rsid w:val="001556D6"/>
    <w:rsid w:val="0015698B"/>
    <w:rsid w:val="00157E92"/>
    <w:rsid w:val="001602EE"/>
    <w:rsid w:val="00164790"/>
    <w:rsid w:val="00167F3B"/>
    <w:rsid w:val="0017166B"/>
    <w:rsid w:val="0017471A"/>
    <w:rsid w:val="00174DAB"/>
    <w:rsid w:val="001772DE"/>
    <w:rsid w:val="00181CEE"/>
    <w:rsid w:val="0018222F"/>
    <w:rsid w:val="00183AA6"/>
    <w:rsid w:val="001858C3"/>
    <w:rsid w:val="001910B9"/>
    <w:rsid w:val="001A0281"/>
    <w:rsid w:val="001A08AD"/>
    <w:rsid w:val="001A1F90"/>
    <w:rsid w:val="001A459B"/>
    <w:rsid w:val="001A53DD"/>
    <w:rsid w:val="001B1126"/>
    <w:rsid w:val="001B2591"/>
    <w:rsid w:val="001B4F3D"/>
    <w:rsid w:val="001B5242"/>
    <w:rsid w:val="001B7839"/>
    <w:rsid w:val="001B7E8F"/>
    <w:rsid w:val="001C11F5"/>
    <w:rsid w:val="001C5B80"/>
    <w:rsid w:val="001D2148"/>
    <w:rsid w:val="001D582E"/>
    <w:rsid w:val="001D7625"/>
    <w:rsid w:val="001E583A"/>
    <w:rsid w:val="001E63C4"/>
    <w:rsid w:val="001F048A"/>
    <w:rsid w:val="001F5EBE"/>
    <w:rsid w:val="002000F4"/>
    <w:rsid w:val="00201D08"/>
    <w:rsid w:val="0021177C"/>
    <w:rsid w:val="00215677"/>
    <w:rsid w:val="002242DB"/>
    <w:rsid w:val="00237905"/>
    <w:rsid w:val="00241020"/>
    <w:rsid w:val="00245E00"/>
    <w:rsid w:val="00257595"/>
    <w:rsid w:val="002645BB"/>
    <w:rsid w:val="00280387"/>
    <w:rsid w:val="0028049A"/>
    <w:rsid w:val="00281BF7"/>
    <w:rsid w:val="00282EA5"/>
    <w:rsid w:val="002916BB"/>
    <w:rsid w:val="00291737"/>
    <w:rsid w:val="00295C24"/>
    <w:rsid w:val="002B0C11"/>
    <w:rsid w:val="002B12CB"/>
    <w:rsid w:val="002B2939"/>
    <w:rsid w:val="002B2D3C"/>
    <w:rsid w:val="002C71FC"/>
    <w:rsid w:val="002C7352"/>
    <w:rsid w:val="002C7E76"/>
    <w:rsid w:val="002D3FF2"/>
    <w:rsid w:val="002D408C"/>
    <w:rsid w:val="002D4944"/>
    <w:rsid w:val="002F1E5C"/>
    <w:rsid w:val="002F4DD2"/>
    <w:rsid w:val="002F77AA"/>
    <w:rsid w:val="00303B4F"/>
    <w:rsid w:val="003054FA"/>
    <w:rsid w:val="00317C94"/>
    <w:rsid w:val="00317D69"/>
    <w:rsid w:val="00317DC2"/>
    <w:rsid w:val="00324280"/>
    <w:rsid w:val="00325B01"/>
    <w:rsid w:val="00325C26"/>
    <w:rsid w:val="00325EE7"/>
    <w:rsid w:val="0032767A"/>
    <w:rsid w:val="00334942"/>
    <w:rsid w:val="0033520E"/>
    <w:rsid w:val="003369E2"/>
    <w:rsid w:val="00337306"/>
    <w:rsid w:val="0034332B"/>
    <w:rsid w:val="00355BC4"/>
    <w:rsid w:val="00357C5B"/>
    <w:rsid w:val="00360594"/>
    <w:rsid w:val="003818E3"/>
    <w:rsid w:val="00381BB5"/>
    <w:rsid w:val="00385AA1"/>
    <w:rsid w:val="00392693"/>
    <w:rsid w:val="003974E9"/>
    <w:rsid w:val="003A178D"/>
    <w:rsid w:val="003B0470"/>
    <w:rsid w:val="003B46F0"/>
    <w:rsid w:val="003B57DE"/>
    <w:rsid w:val="003B6353"/>
    <w:rsid w:val="003C0859"/>
    <w:rsid w:val="003C0A32"/>
    <w:rsid w:val="003C0C85"/>
    <w:rsid w:val="003C65D9"/>
    <w:rsid w:val="003D20BB"/>
    <w:rsid w:val="003D61A8"/>
    <w:rsid w:val="003E0B7D"/>
    <w:rsid w:val="003F1489"/>
    <w:rsid w:val="003F272D"/>
    <w:rsid w:val="003F3155"/>
    <w:rsid w:val="003F3BA2"/>
    <w:rsid w:val="003F628D"/>
    <w:rsid w:val="003F63E7"/>
    <w:rsid w:val="003F6EF9"/>
    <w:rsid w:val="004062DD"/>
    <w:rsid w:val="00410763"/>
    <w:rsid w:val="004203E1"/>
    <w:rsid w:val="0042198D"/>
    <w:rsid w:val="0042219A"/>
    <w:rsid w:val="00424798"/>
    <w:rsid w:val="00433DDF"/>
    <w:rsid w:val="004422B3"/>
    <w:rsid w:val="0044768F"/>
    <w:rsid w:val="00456BD8"/>
    <w:rsid w:val="00461965"/>
    <w:rsid w:val="00462858"/>
    <w:rsid w:val="00462E85"/>
    <w:rsid w:val="0047027F"/>
    <w:rsid w:val="004754E9"/>
    <w:rsid w:val="00480E48"/>
    <w:rsid w:val="004815C0"/>
    <w:rsid w:val="00487EDC"/>
    <w:rsid w:val="00494582"/>
    <w:rsid w:val="00495954"/>
    <w:rsid w:val="004A5C74"/>
    <w:rsid w:val="004B10FE"/>
    <w:rsid w:val="004B634D"/>
    <w:rsid w:val="004B66D7"/>
    <w:rsid w:val="004C048C"/>
    <w:rsid w:val="004C25BE"/>
    <w:rsid w:val="004C2C78"/>
    <w:rsid w:val="004C7D4E"/>
    <w:rsid w:val="004D4C87"/>
    <w:rsid w:val="004D4EA6"/>
    <w:rsid w:val="004D4F52"/>
    <w:rsid w:val="004D7E73"/>
    <w:rsid w:val="004F291F"/>
    <w:rsid w:val="004F3C32"/>
    <w:rsid w:val="004F3E52"/>
    <w:rsid w:val="00503658"/>
    <w:rsid w:val="00503ED7"/>
    <w:rsid w:val="0051049E"/>
    <w:rsid w:val="005155FB"/>
    <w:rsid w:val="00517EF8"/>
    <w:rsid w:val="005209A4"/>
    <w:rsid w:val="00521F76"/>
    <w:rsid w:val="00526B5C"/>
    <w:rsid w:val="0053202D"/>
    <w:rsid w:val="0053318D"/>
    <w:rsid w:val="00535AEA"/>
    <w:rsid w:val="00540B7F"/>
    <w:rsid w:val="00542F3F"/>
    <w:rsid w:val="0054314D"/>
    <w:rsid w:val="0055696C"/>
    <w:rsid w:val="00567B17"/>
    <w:rsid w:val="0057511C"/>
    <w:rsid w:val="00580151"/>
    <w:rsid w:val="00585143"/>
    <w:rsid w:val="005900F9"/>
    <w:rsid w:val="005903C1"/>
    <w:rsid w:val="00597622"/>
    <w:rsid w:val="005A78CC"/>
    <w:rsid w:val="005B1667"/>
    <w:rsid w:val="005B29DF"/>
    <w:rsid w:val="005B2F32"/>
    <w:rsid w:val="005B3D27"/>
    <w:rsid w:val="005B46F0"/>
    <w:rsid w:val="005B51BC"/>
    <w:rsid w:val="005B720E"/>
    <w:rsid w:val="005D00B5"/>
    <w:rsid w:val="005D7678"/>
    <w:rsid w:val="005F5C67"/>
    <w:rsid w:val="005F7FB5"/>
    <w:rsid w:val="006063D8"/>
    <w:rsid w:val="006079E9"/>
    <w:rsid w:val="00610AC4"/>
    <w:rsid w:val="006166D3"/>
    <w:rsid w:val="00616771"/>
    <w:rsid w:val="00621020"/>
    <w:rsid w:val="00621096"/>
    <w:rsid w:val="006228D8"/>
    <w:rsid w:val="00625AED"/>
    <w:rsid w:val="00625EA8"/>
    <w:rsid w:val="00630EA4"/>
    <w:rsid w:val="00633B58"/>
    <w:rsid w:val="006343CB"/>
    <w:rsid w:val="00637D15"/>
    <w:rsid w:val="00643A31"/>
    <w:rsid w:val="00643C23"/>
    <w:rsid w:val="00644991"/>
    <w:rsid w:val="00644B00"/>
    <w:rsid w:val="00645A89"/>
    <w:rsid w:val="006475D7"/>
    <w:rsid w:val="00654271"/>
    <w:rsid w:val="00671B4F"/>
    <w:rsid w:val="0067247F"/>
    <w:rsid w:val="00683E4E"/>
    <w:rsid w:val="00693124"/>
    <w:rsid w:val="006936AB"/>
    <w:rsid w:val="006975FF"/>
    <w:rsid w:val="006A2A48"/>
    <w:rsid w:val="006B04AC"/>
    <w:rsid w:val="006B3867"/>
    <w:rsid w:val="006B631E"/>
    <w:rsid w:val="006C3130"/>
    <w:rsid w:val="006C6360"/>
    <w:rsid w:val="006D2D9E"/>
    <w:rsid w:val="006D5A60"/>
    <w:rsid w:val="006E04A2"/>
    <w:rsid w:val="006F2F16"/>
    <w:rsid w:val="00700E6F"/>
    <w:rsid w:val="00716208"/>
    <w:rsid w:val="0071673C"/>
    <w:rsid w:val="00723350"/>
    <w:rsid w:val="0072718B"/>
    <w:rsid w:val="00741E96"/>
    <w:rsid w:val="0074571C"/>
    <w:rsid w:val="00745AA6"/>
    <w:rsid w:val="00754EB6"/>
    <w:rsid w:val="007557A3"/>
    <w:rsid w:val="00757564"/>
    <w:rsid w:val="00761CD8"/>
    <w:rsid w:val="007759F6"/>
    <w:rsid w:val="007828C7"/>
    <w:rsid w:val="00785144"/>
    <w:rsid w:val="007941AB"/>
    <w:rsid w:val="007945BC"/>
    <w:rsid w:val="00796EEB"/>
    <w:rsid w:val="007A213C"/>
    <w:rsid w:val="007A41AB"/>
    <w:rsid w:val="007A4BA6"/>
    <w:rsid w:val="007B1FA8"/>
    <w:rsid w:val="007C262A"/>
    <w:rsid w:val="007C608B"/>
    <w:rsid w:val="007C6739"/>
    <w:rsid w:val="007D08A0"/>
    <w:rsid w:val="007D7908"/>
    <w:rsid w:val="007E160B"/>
    <w:rsid w:val="007E28DD"/>
    <w:rsid w:val="007E29BC"/>
    <w:rsid w:val="007E5E92"/>
    <w:rsid w:val="007E7229"/>
    <w:rsid w:val="00800F7D"/>
    <w:rsid w:val="00804854"/>
    <w:rsid w:val="00811AF0"/>
    <w:rsid w:val="008121F0"/>
    <w:rsid w:val="00822AF8"/>
    <w:rsid w:val="00824589"/>
    <w:rsid w:val="00826EFC"/>
    <w:rsid w:val="00830E0E"/>
    <w:rsid w:val="00832A92"/>
    <w:rsid w:val="00840000"/>
    <w:rsid w:val="00842259"/>
    <w:rsid w:val="008436D1"/>
    <w:rsid w:val="008467F7"/>
    <w:rsid w:val="00860848"/>
    <w:rsid w:val="00870CD6"/>
    <w:rsid w:val="00870FF1"/>
    <w:rsid w:val="0087309E"/>
    <w:rsid w:val="00873270"/>
    <w:rsid w:val="00875093"/>
    <w:rsid w:val="008756CF"/>
    <w:rsid w:val="00875B01"/>
    <w:rsid w:val="0087780D"/>
    <w:rsid w:val="008844E4"/>
    <w:rsid w:val="00896FCD"/>
    <w:rsid w:val="008A07C2"/>
    <w:rsid w:val="008A6236"/>
    <w:rsid w:val="008A66C3"/>
    <w:rsid w:val="008B11B5"/>
    <w:rsid w:val="008B1B1A"/>
    <w:rsid w:val="008B2CED"/>
    <w:rsid w:val="008B3EE7"/>
    <w:rsid w:val="008B5246"/>
    <w:rsid w:val="008B606A"/>
    <w:rsid w:val="008C2448"/>
    <w:rsid w:val="008C3A34"/>
    <w:rsid w:val="008C6866"/>
    <w:rsid w:val="008D0EAA"/>
    <w:rsid w:val="008D2986"/>
    <w:rsid w:val="008D610B"/>
    <w:rsid w:val="008E2444"/>
    <w:rsid w:val="008E26C0"/>
    <w:rsid w:val="008E7AA4"/>
    <w:rsid w:val="008F39BF"/>
    <w:rsid w:val="008F3EAC"/>
    <w:rsid w:val="008F7286"/>
    <w:rsid w:val="008F75D7"/>
    <w:rsid w:val="0090278E"/>
    <w:rsid w:val="00904DB4"/>
    <w:rsid w:val="0090630E"/>
    <w:rsid w:val="0091545D"/>
    <w:rsid w:val="00924E10"/>
    <w:rsid w:val="009276C7"/>
    <w:rsid w:val="00933906"/>
    <w:rsid w:val="00936799"/>
    <w:rsid w:val="00937442"/>
    <w:rsid w:val="0093781F"/>
    <w:rsid w:val="00943A44"/>
    <w:rsid w:val="00943ECF"/>
    <w:rsid w:val="00944F2A"/>
    <w:rsid w:val="009467FF"/>
    <w:rsid w:val="0094696D"/>
    <w:rsid w:val="00946F56"/>
    <w:rsid w:val="009477A2"/>
    <w:rsid w:val="00952723"/>
    <w:rsid w:val="0095388B"/>
    <w:rsid w:val="009564AE"/>
    <w:rsid w:val="009623DA"/>
    <w:rsid w:val="00962441"/>
    <w:rsid w:val="00962E72"/>
    <w:rsid w:val="00964150"/>
    <w:rsid w:val="009671E8"/>
    <w:rsid w:val="00967CC9"/>
    <w:rsid w:val="00972502"/>
    <w:rsid w:val="0097480E"/>
    <w:rsid w:val="00975C75"/>
    <w:rsid w:val="00983B57"/>
    <w:rsid w:val="00984AE5"/>
    <w:rsid w:val="00984BFE"/>
    <w:rsid w:val="0098753C"/>
    <w:rsid w:val="009938F7"/>
    <w:rsid w:val="009942DB"/>
    <w:rsid w:val="0099547B"/>
    <w:rsid w:val="00995B87"/>
    <w:rsid w:val="00996C20"/>
    <w:rsid w:val="009A15CC"/>
    <w:rsid w:val="009B2C38"/>
    <w:rsid w:val="009C23D2"/>
    <w:rsid w:val="009C34C7"/>
    <w:rsid w:val="009C6842"/>
    <w:rsid w:val="009D4DE8"/>
    <w:rsid w:val="009E1E23"/>
    <w:rsid w:val="009E3601"/>
    <w:rsid w:val="009E3F92"/>
    <w:rsid w:val="009E4D7A"/>
    <w:rsid w:val="009F10A8"/>
    <w:rsid w:val="009F1BBC"/>
    <w:rsid w:val="009F5F56"/>
    <w:rsid w:val="00A01A02"/>
    <w:rsid w:val="00A07D68"/>
    <w:rsid w:val="00A15E1B"/>
    <w:rsid w:val="00A15E47"/>
    <w:rsid w:val="00A17901"/>
    <w:rsid w:val="00A20FF7"/>
    <w:rsid w:val="00A23098"/>
    <w:rsid w:val="00A40DA7"/>
    <w:rsid w:val="00A43ECE"/>
    <w:rsid w:val="00A52D36"/>
    <w:rsid w:val="00A63DF7"/>
    <w:rsid w:val="00A64CEA"/>
    <w:rsid w:val="00A653C2"/>
    <w:rsid w:val="00A670DF"/>
    <w:rsid w:val="00A72A02"/>
    <w:rsid w:val="00A7496D"/>
    <w:rsid w:val="00A7673D"/>
    <w:rsid w:val="00A8215F"/>
    <w:rsid w:val="00A8260D"/>
    <w:rsid w:val="00A86C06"/>
    <w:rsid w:val="00A87F40"/>
    <w:rsid w:val="00A92C28"/>
    <w:rsid w:val="00A936FE"/>
    <w:rsid w:val="00AA23AA"/>
    <w:rsid w:val="00AA4BA2"/>
    <w:rsid w:val="00AB2192"/>
    <w:rsid w:val="00AD757F"/>
    <w:rsid w:val="00AE12DC"/>
    <w:rsid w:val="00AE20BD"/>
    <w:rsid w:val="00AE6D8C"/>
    <w:rsid w:val="00AE6E0B"/>
    <w:rsid w:val="00AF0DAB"/>
    <w:rsid w:val="00AF786F"/>
    <w:rsid w:val="00B00A82"/>
    <w:rsid w:val="00B05503"/>
    <w:rsid w:val="00B06E06"/>
    <w:rsid w:val="00B11288"/>
    <w:rsid w:val="00B11A49"/>
    <w:rsid w:val="00B27576"/>
    <w:rsid w:val="00B304FA"/>
    <w:rsid w:val="00B363BB"/>
    <w:rsid w:val="00B40188"/>
    <w:rsid w:val="00B435A6"/>
    <w:rsid w:val="00B447D2"/>
    <w:rsid w:val="00B45DA0"/>
    <w:rsid w:val="00B50231"/>
    <w:rsid w:val="00B52D38"/>
    <w:rsid w:val="00B56717"/>
    <w:rsid w:val="00B5728D"/>
    <w:rsid w:val="00B739BB"/>
    <w:rsid w:val="00B73EE2"/>
    <w:rsid w:val="00B745B6"/>
    <w:rsid w:val="00B757AC"/>
    <w:rsid w:val="00B76A18"/>
    <w:rsid w:val="00B877F7"/>
    <w:rsid w:val="00B87A42"/>
    <w:rsid w:val="00B91342"/>
    <w:rsid w:val="00BA32B6"/>
    <w:rsid w:val="00BA6BEE"/>
    <w:rsid w:val="00BB62D8"/>
    <w:rsid w:val="00BC2402"/>
    <w:rsid w:val="00BD6A32"/>
    <w:rsid w:val="00BD7260"/>
    <w:rsid w:val="00BF1155"/>
    <w:rsid w:val="00C00BF5"/>
    <w:rsid w:val="00C04B8D"/>
    <w:rsid w:val="00C07AF8"/>
    <w:rsid w:val="00C11EBA"/>
    <w:rsid w:val="00C12873"/>
    <w:rsid w:val="00C1702F"/>
    <w:rsid w:val="00C17CAA"/>
    <w:rsid w:val="00C200DD"/>
    <w:rsid w:val="00C20B22"/>
    <w:rsid w:val="00C21058"/>
    <w:rsid w:val="00C30C6C"/>
    <w:rsid w:val="00C31D59"/>
    <w:rsid w:val="00C37D1D"/>
    <w:rsid w:val="00C51D1B"/>
    <w:rsid w:val="00C54EA0"/>
    <w:rsid w:val="00C632EE"/>
    <w:rsid w:val="00C738AA"/>
    <w:rsid w:val="00C77021"/>
    <w:rsid w:val="00C808E6"/>
    <w:rsid w:val="00C813EF"/>
    <w:rsid w:val="00C85AC8"/>
    <w:rsid w:val="00C8645A"/>
    <w:rsid w:val="00C93F4A"/>
    <w:rsid w:val="00C951E3"/>
    <w:rsid w:val="00CB06B4"/>
    <w:rsid w:val="00CB3015"/>
    <w:rsid w:val="00CB56EE"/>
    <w:rsid w:val="00CC6FDC"/>
    <w:rsid w:val="00CD339A"/>
    <w:rsid w:val="00CD50E5"/>
    <w:rsid w:val="00CE42AD"/>
    <w:rsid w:val="00CE7DB2"/>
    <w:rsid w:val="00CF1856"/>
    <w:rsid w:val="00CF2AB8"/>
    <w:rsid w:val="00CF3741"/>
    <w:rsid w:val="00CF69C2"/>
    <w:rsid w:val="00D01380"/>
    <w:rsid w:val="00D02B15"/>
    <w:rsid w:val="00D0467C"/>
    <w:rsid w:val="00D04EEE"/>
    <w:rsid w:val="00D134C6"/>
    <w:rsid w:val="00D16CC8"/>
    <w:rsid w:val="00D25CEF"/>
    <w:rsid w:val="00D32048"/>
    <w:rsid w:val="00D34804"/>
    <w:rsid w:val="00D3635C"/>
    <w:rsid w:val="00D47F9C"/>
    <w:rsid w:val="00D504F0"/>
    <w:rsid w:val="00D625A4"/>
    <w:rsid w:val="00D7163A"/>
    <w:rsid w:val="00D745A8"/>
    <w:rsid w:val="00D810B6"/>
    <w:rsid w:val="00D822AC"/>
    <w:rsid w:val="00D90A5E"/>
    <w:rsid w:val="00D91950"/>
    <w:rsid w:val="00D957F1"/>
    <w:rsid w:val="00D9681E"/>
    <w:rsid w:val="00DA4AA9"/>
    <w:rsid w:val="00DA4F14"/>
    <w:rsid w:val="00DB114C"/>
    <w:rsid w:val="00DB1460"/>
    <w:rsid w:val="00DC088A"/>
    <w:rsid w:val="00DC4D66"/>
    <w:rsid w:val="00DC4F7A"/>
    <w:rsid w:val="00DC670C"/>
    <w:rsid w:val="00DD2B53"/>
    <w:rsid w:val="00DE50F7"/>
    <w:rsid w:val="00DE6916"/>
    <w:rsid w:val="00DE7FC0"/>
    <w:rsid w:val="00DF2278"/>
    <w:rsid w:val="00DF6A31"/>
    <w:rsid w:val="00E02217"/>
    <w:rsid w:val="00E10B4C"/>
    <w:rsid w:val="00E12B6F"/>
    <w:rsid w:val="00E13327"/>
    <w:rsid w:val="00E150C1"/>
    <w:rsid w:val="00E15F29"/>
    <w:rsid w:val="00E22BF7"/>
    <w:rsid w:val="00E314F0"/>
    <w:rsid w:val="00E3178A"/>
    <w:rsid w:val="00E36EF2"/>
    <w:rsid w:val="00E45D1E"/>
    <w:rsid w:val="00E479EE"/>
    <w:rsid w:val="00E56A69"/>
    <w:rsid w:val="00E61343"/>
    <w:rsid w:val="00E643EF"/>
    <w:rsid w:val="00E6567D"/>
    <w:rsid w:val="00E677D6"/>
    <w:rsid w:val="00E73037"/>
    <w:rsid w:val="00E742F2"/>
    <w:rsid w:val="00E74C3C"/>
    <w:rsid w:val="00E813D6"/>
    <w:rsid w:val="00E81950"/>
    <w:rsid w:val="00E84E3B"/>
    <w:rsid w:val="00E8531E"/>
    <w:rsid w:val="00E903DE"/>
    <w:rsid w:val="00E90C29"/>
    <w:rsid w:val="00E926CA"/>
    <w:rsid w:val="00E92BA3"/>
    <w:rsid w:val="00EB0C71"/>
    <w:rsid w:val="00EB0FF3"/>
    <w:rsid w:val="00EB3DE4"/>
    <w:rsid w:val="00EB53F1"/>
    <w:rsid w:val="00EB5828"/>
    <w:rsid w:val="00ED188F"/>
    <w:rsid w:val="00ED526C"/>
    <w:rsid w:val="00EE1E4A"/>
    <w:rsid w:val="00EE3BD2"/>
    <w:rsid w:val="00EE3CD9"/>
    <w:rsid w:val="00EE5507"/>
    <w:rsid w:val="00F11B0F"/>
    <w:rsid w:val="00F136D2"/>
    <w:rsid w:val="00F13E82"/>
    <w:rsid w:val="00F22075"/>
    <w:rsid w:val="00F220F1"/>
    <w:rsid w:val="00F26F14"/>
    <w:rsid w:val="00F279FB"/>
    <w:rsid w:val="00F30136"/>
    <w:rsid w:val="00F31CD1"/>
    <w:rsid w:val="00F364D2"/>
    <w:rsid w:val="00F37A26"/>
    <w:rsid w:val="00F509DE"/>
    <w:rsid w:val="00F5108B"/>
    <w:rsid w:val="00F51B88"/>
    <w:rsid w:val="00F62302"/>
    <w:rsid w:val="00F62367"/>
    <w:rsid w:val="00F65A80"/>
    <w:rsid w:val="00F66575"/>
    <w:rsid w:val="00F707D4"/>
    <w:rsid w:val="00F7116C"/>
    <w:rsid w:val="00F71896"/>
    <w:rsid w:val="00F73E8D"/>
    <w:rsid w:val="00F73F11"/>
    <w:rsid w:val="00F75159"/>
    <w:rsid w:val="00F829A2"/>
    <w:rsid w:val="00F82F70"/>
    <w:rsid w:val="00F904CF"/>
    <w:rsid w:val="00FA292E"/>
    <w:rsid w:val="00FA5108"/>
    <w:rsid w:val="00FA71D9"/>
    <w:rsid w:val="00FB066D"/>
    <w:rsid w:val="00FB3243"/>
    <w:rsid w:val="00FB392D"/>
    <w:rsid w:val="00FC26D8"/>
    <w:rsid w:val="00FC5931"/>
    <w:rsid w:val="00FD0B93"/>
    <w:rsid w:val="00FE738C"/>
    <w:rsid w:val="00FF3C57"/>
    <w:rsid w:val="00FF6EA9"/>
    <w:rsid w:val="00FF74FC"/>
    <w:rsid w:val="00FF77B3"/>
    <w:rsid w:val="11EB6D7E"/>
    <w:rsid w:val="14000FD3"/>
    <w:rsid w:val="363F335D"/>
    <w:rsid w:val="3F881FEB"/>
    <w:rsid w:val="67B21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Plain Text"/>
    <w:basedOn w:val="1"/>
    <w:link w:val="15"/>
    <w:unhideWhenUsed/>
    <w:qFormat/>
    <w:uiPriority w:val="99"/>
    <w:rPr>
      <w:rFonts w:ascii="宋体" w:hAnsi="Courier New" w:eastAsia="宋体" w:cs="Times New Roman"/>
      <w:szCs w:val="21"/>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0"/>
    <w:semiHidden/>
    <w:unhideWhenUsed/>
    <w:qFormat/>
    <w:uiPriority w:val="99"/>
    <w:rPr>
      <w:b/>
      <w:bCs/>
    </w:rPr>
  </w:style>
  <w:style w:type="character" w:styleId="11">
    <w:name w:val="line number"/>
    <w:basedOn w:val="10"/>
    <w:semiHidden/>
    <w:unhideWhenUsed/>
    <w:qFormat/>
    <w:uiPriority w:val="99"/>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纯文本 字符"/>
    <w:basedOn w:val="10"/>
    <w:link w:val="3"/>
    <w:qFormat/>
    <w:uiPriority w:val="99"/>
    <w:rPr>
      <w:rFonts w:ascii="宋体" w:hAnsi="Courier New" w:eastAsia="宋体" w:cs="Times New Roman"/>
      <w:szCs w:val="21"/>
    </w:rPr>
  </w:style>
  <w:style w:type="paragraph" w:customStyle="1" w:styleId="16">
    <w:name w:val="列出段落1"/>
    <w:basedOn w:val="1"/>
    <w:qFormat/>
    <w:uiPriority w:val="0"/>
    <w:pPr>
      <w:ind w:firstLine="420" w:firstLineChars="200"/>
    </w:pPr>
    <w:rPr>
      <w:rFonts w:ascii="Calibri" w:hAnsi="Calibri" w:eastAsia="宋体" w:cs="Times New Roman"/>
    </w:rPr>
  </w:style>
  <w:style w:type="character" w:customStyle="1" w:styleId="17">
    <w:name w:val="批注框文本 字符"/>
    <w:basedOn w:val="10"/>
    <w:link w:val="5"/>
    <w:semiHidden/>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0"/>
    <w:link w:val="2"/>
    <w:semiHidden/>
    <w:qFormat/>
    <w:uiPriority w:val="99"/>
  </w:style>
  <w:style w:type="character" w:customStyle="1" w:styleId="20">
    <w:name w:val="批注主题 字符"/>
    <w:basedOn w:val="19"/>
    <w:link w:val="8"/>
    <w:semiHidden/>
    <w:qFormat/>
    <w:uiPriority w:val="99"/>
    <w:rPr>
      <w:b/>
      <w:bCs/>
    </w:rPr>
  </w:style>
  <w:style w:type="character" w:customStyle="1" w:styleId="21">
    <w:name w:val="日期 字符"/>
    <w:basedOn w:val="10"/>
    <w:link w:val="4"/>
    <w:semiHidden/>
    <w:qFormat/>
    <w:uiPriority w:val="99"/>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9431-BAB1-4E5E-AA0F-D259B9AAA74F}">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14</Pages>
  <Words>6560</Words>
  <Characters>6942</Characters>
  <Lines>50</Lines>
  <Paragraphs>14</Paragraphs>
  <TotalTime>96</TotalTime>
  <ScaleCrop>false</ScaleCrop>
  <LinksUpToDate>false</LinksUpToDate>
  <CharactersWithSpaces>6977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2023-12-19T03:08:00Z</dcterms:created>
  <dc:creator>tf</dc:creator>
  <cp:lastModifiedBy>太极箫客</cp:lastModifiedBy>
  <cp:lastPrinted>2022-08-22T01:21:00Z</cp:lastPrinted>
  <dcterms:modified xsi:type="dcterms:W3CDTF">2025-08-14T07:00:47Z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02CCC68D56BB405C994A71320EE134CB</vt:lpwstr>
  </property>
  <property fmtid="{D5CDD505-2E9C-101B-9397-08002B2CF9AE}" pid="4" name="KSOTemplateDocerSaveRecord">
    <vt:lpwstr>eyJoZGlkIjoiMDJiMzI3ODBiNTFmMWRjNDUyMjM1ZmZjODY5NDc2MWMiLCJ1c2VySWQiOiI0NTQ4Nzg1NzAifQ==</vt:lpwstr>
  </property>
</Properties>
</file>