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CE2CC">
      <w:pPr>
        <w:adjustRightInd w:val="0"/>
        <w:snapToGrid w:val="0"/>
        <w:spacing w:line="520" w:lineRule="exact"/>
        <w:ind w:right="-1191" w:rightChars="-567"/>
        <w:jc w:val="left"/>
        <w:rPr>
          <w:rFonts w:ascii="黑体" w:hAnsi="黑体" w:eastAsia="黑体"/>
          <w:color w:val="000000"/>
          <w:sz w:val="32"/>
          <w:szCs w:val="32"/>
        </w:rPr>
      </w:pPr>
      <w:bookmarkStart w:id="5" w:name="_GoBack"/>
      <w:bookmarkEnd w:id="5"/>
      <w:r>
        <w:rPr>
          <w:rFonts w:hint="eastAsia" w:ascii="黑体" w:hAnsi="黑体" w:eastAsia="黑体"/>
          <w:color w:val="000000"/>
          <w:sz w:val="32"/>
          <w:szCs w:val="32"/>
        </w:rPr>
        <w:t>附件</w:t>
      </w:r>
      <w:r>
        <w:rPr>
          <w:rFonts w:ascii="黑体" w:hAnsi="黑体" w:eastAsia="黑体"/>
          <w:color w:val="000000"/>
          <w:sz w:val="32"/>
          <w:szCs w:val="32"/>
        </w:rPr>
        <w:t>2</w:t>
      </w:r>
    </w:p>
    <w:p w14:paraId="55F1C0A1">
      <w:pPr>
        <w:jc w:val="center"/>
        <w:rPr>
          <w:rFonts w:eastAsia="方正小标宋简体"/>
          <w:sz w:val="32"/>
          <w:szCs w:val="32"/>
        </w:rPr>
      </w:pPr>
    </w:p>
    <w:p w14:paraId="72CF9733">
      <w:pPr>
        <w:jc w:val="center"/>
        <w:rPr>
          <w:rFonts w:eastAsia="仿宋_GB2312"/>
          <w:color w:val="000000"/>
          <w:sz w:val="44"/>
          <w:szCs w:val="44"/>
        </w:rPr>
      </w:pPr>
      <w:r>
        <w:rPr>
          <w:rFonts w:hint="eastAsia" w:eastAsia="方正小标宋简体"/>
          <w:sz w:val="44"/>
          <w:szCs w:val="44"/>
        </w:rPr>
        <w:t>正压通气治疗机注册技术审查指导原则</w:t>
      </w:r>
    </w:p>
    <w:p w14:paraId="40942A72">
      <w:pPr>
        <w:spacing w:line="540" w:lineRule="exact"/>
        <w:rPr>
          <w:rFonts w:eastAsia="方正小标宋简体"/>
          <w:sz w:val="32"/>
          <w:szCs w:val="32"/>
        </w:rPr>
      </w:pPr>
    </w:p>
    <w:p w14:paraId="7DFBDA9B">
      <w:pPr>
        <w:spacing w:line="540" w:lineRule="exact"/>
        <w:ind w:firstLine="640" w:firstLineChars="200"/>
        <w:rPr>
          <w:rFonts w:eastAsia="仿宋_GB2312"/>
          <w:kern w:val="0"/>
          <w:sz w:val="32"/>
          <w:szCs w:val="32"/>
        </w:rPr>
      </w:pPr>
      <w:r>
        <w:rPr>
          <w:rFonts w:hint="eastAsia" w:eastAsia="仿宋_GB2312"/>
          <w:kern w:val="0"/>
          <w:sz w:val="32"/>
          <w:szCs w:val="32"/>
        </w:rPr>
        <w:t>本指导原则旨在指导注册申请人对正压通气治疗机注册申报资料的准备及撰写，同时也为技术审评部门审评注册申报资料提供参考。</w:t>
      </w:r>
    </w:p>
    <w:p w14:paraId="64339E62">
      <w:pPr>
        <w:spacing w:line="540" w:lineRule="exact"/>
        <w:ind w:firstLine="640" w:firstLineChars="200"/>
        <w:rPr>
          <w:rFonts w:eastAsia="仿宋_GB2312"/>
          <w:kern w:val="0"/>
          <w:sz w:val="32"/>
          <w:szCs w:val="32"/>
        </w:rPr>
      </w:pPr>
      <w:r>
        <w:rPr>
          <w:rFonts w:hint="eastAsia" w:eastAsia="仿宋_GB2312"/>
          <w:kern w:val="0"/>
          <w:sz w:val="32"/>
          <w:szCs w:val="32"/>
        </w:rPr>
        <w:t>本指导原则是对正压通气治疗机的一般要求，申请人应依据产品的具体特性确定其中内容是否适用，若不适用，需具体阐述理由及相应的科学依据，并依据产品的具体特性对注册申报资料的内容进行充实和细化。</w:t>
      </w:r>
    </w:p>
    <w:p w14:paraId="60B8235F">
      <w:pPr>
        <w:spacing w:line="54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49655321">
      <w:pPr>
        <w:spacing w:line="540" w:lineRule="exact"/>
        <w:ind w:firstLine="640" w:firstLineChars="200"/>
        <w:rPr>
          <w:rFonts w:eastAsia="仿宋_GB2312"/>
          <w:color w:val="FF000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2FD7AA0">
      <w:pPr>
        <w:topLinePunct/>
        <w:adjustRightInd w:val="0"/>
        <w:snapToGrid w:val="0"/>
        <w:spacing w:line="540" w:lineRule="exact"/>
        <w:ind w:firstLine="640" w:firstLineChars="200"/>
        <w:rPr>
          <w:rFonts w:eastAsia="黑体"/>
          <w:sz w:val="32"/>
          <w:szCs w:val="32"/>
        </w:rPr>
      </w:pPr>
      <w:r>
        <w:rPr>
          <w:rFonts w:hint="eastAsia" w:eastAsia="黑体"/>
          <w:sz w:val="32"/>
          <w:szCs w:val="32"/>
        </w:rPr>
        <w:t>一、适用范围</w:t>
      </w:r>
    </w:p>
    <w:p w14:paraId="0117BEE6">
      <w:pPr>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本指导原则适用于正压通气治疗机产品。《医疗器械分类目录》中管理类别为</w:t>
      </w:r>
      <w:r>
        <w:rPr>
          <w:rFonts w:eastAsia="仿宋_GB2312"/>
          <w:sz w:val="32"/>
          <w:szCs w:val="32"/>
        </w:rPr>
        <w:t>II</w:t>
      </w:r>
      <w:r>
        <w:rPr>
          <w:rFonts w:hint="eastAsia" w:eastAsia="仿宋_GB2312"/>
          <w:sz w:val="32"/>
          <w:szCs w:val="32"/>
        </w:rPr>
        <w:t>类，管理类代号为</w:t>
      </w:r>
      <w:r>
        <w:rPr>
          <w:rFonts w:eastAsia="仿宋_GB2312"/>
          <w:sz w:val="32"/>
          <w:szCs w:val="32"/>
        </w:rPr>
        <w:t>6854</w:t>
      </w:r>
      <w:r>
        <w:rPr>
          <w:rFonts w:hint="eastAsia" w:eastAsia="仿宋_GB2312"/>
          <w:sz w:val="32"/>
          <w:szCs w:val="32"/>
        </w:rPr>
        <w:t>。</w:t>
      </w:r>
    </w:p>
    <w:p w14:paraId="143C64F1">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正压通气治疗机产品适用于家庭和医院，采用给病人佩带呼吸面罩等无创方式，通过给病人上呼吸道施加单一水平持续的正压或者双水平交替的正压，以缓解病人睡眠过程中的打鼾、低通气和睡眠呼吸暂停症状，从而达到治疗目的。</w:t>
      </w:r>
    </w:p>
    <w:p w14:paraId="701340B9">
      <w:pPr>
        <w:topLinePunct/>
        <w:adjustRightInd w:val="0"/>
        <w:snapToGrid w:val="0"/>
        <w:spacing w:line="520" w:lineRule="exact"/>
        <w:ind w:firstLine="630"/>
        <w:rPr>
          <w:rFonts w:eastAsia="黑体"/>
          <w:sz w:val="32"/>
          <w:szCs w:val="32"/>
        </w:rPr>
      </w:pPr>
      <w:r>
        <w:rPr>
          <w:rFonts w:hint="eastAsia" w:eastAsia="黑体"/>
          <w:sz w:val="32"/>
          <w:szCs w:val="32"/>
        </w:rPr>
        <w:t>二、技术审查要点</w:t>
      </w:r>
    </w:p>
    <w:p w14:paraId="1CFFE3C8">
      <w:pPr>
        <w:topLinePunct/>
        <w:adjustRightInd w:val="0"/>
        <w:snapToGrid w:val="0"/>
        <w:spacing w:line="520" w:lineRule="exact"/>
        <w:ind w:firstLine="630"/>
        <w:rPr>
          <w:rFonts w:eastAsia="楷体_GB2312"/>
          <w:sz w:val="32"/>
          <w:szCs w:val="32"/>
        </w:rPr>
      </w:pPr>
      <w:r>
        <w:rPr>
          <w:rFonts w:hint="eastAsia" w:eastAsia="楷体_GB2312"/>
          <w:sz w:val="32"/>
          <w:szCs w:val="32"/>
        </w:rPr>
        <w:t>（一）产品名称要求</w:t>
      </w:r>
    </w:p>
    <w:p w14:paraId="455475C1">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产品名称建议以功能或物理属性命名，并与产品所具有的工作模式相关（工作模式介绍详见（八）产品技术要求应包括的主要性能指标）。如果产品仅具有单一水平压力输出的工作模式，或者在单一水平基础上具有自动调压功能，产品应命名为持续正压通气治疗机或者自动调节正压通气治疗机；如果产品仅具有双水平压力输出模式中的一种模式或者多种模式，产品应命名为双水平正压通气治疗机；如果产品兼具有单一水平压力输出模式（包括自动调压模式）和双水平压力输出模式（可能为双水平工作模式中的一种模式或多种模式），产品命名采取从高原则，也应命名为双水平正压通气治疗机。产品所具有的工作模式应当在医疗器械注册证的“结构及组成”一栏中明确给出。</w:t>
      </w:r>
    </w:p>
    <w:p w14:paraId="28DC6D5C">
      <w:pPr>
        <w:tabs>
          <w:tab w:val="left" w:pos="8040"/>
        </w:tabs>
        <w:topLinePunct/>
        <w:adjustRightInd w:val="0"/>
        <w:snapToGrid w:val="0"/>
        <w:spacing w:line="520" w:lineRule="exact"/>
        <w:ind w:firstLine="640" w:firstLineChars="200"/>
        <w:rPr>
          <w:rFonts w:eastAsia="楷体_GB2312"/>
          <w:sz w:val="32"/>
          <w:szCs w:val="32"/>
        </w:rPr>
      </w:pPr>
      <w:r>
        <w:rPr>
          <w:rFonts w:hint="eastAsia" w:eastAsia="楷体_GB2312"/>
          <w:sz w:val="32"/>
          <w:szCs w:val="32"/>
        </w:rPr>
        <w:t>（二）产品的结构和组成</w:t>
      </w:r>
    </w:p>
    <w:p w14:paraId="34675595">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产品的结构组成一般包括：主机、湿化器和附件。</w:t>
      </w:r>
    </w:p>
    <w:p w14:paraId="51C1E0AE">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主机的构成部件：</w:t>
      </w:r>
    </w:p>
    <w:p w14:paraId="3003491B">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网电源部件和（或）内部电源、显示部件、控制、动力输出单元（风机）和记录部件及输入、输出接口等。</w:t>
      </w:r>
    </w:p>
    <w:p w14:paraId="7E42D2EF">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湿化器构成部件：</w:t>
      </w:r>
    </w:p>
    <w:p w14:paraId="24C22E36">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一般包括加热部件、控制部件及储水罐等。</w:t>
      </w:r>
    </w:p>
    <w:p w14:paraId="7D4DDF0B">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配附件一般包括：</w:t>
      </w:r>
    </w:p>
    <w:p w14:paraId="067AC106">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面罩、头带、管路和空气滤芯等。</w:t>
      </w:r>
    </w:p>
    <w:p w14:paraId="32E534F3">
      <w:pPr>
        <w:tabs>
          <w:tab w:val="left" w:pos="8040"/>
        </w:tabs>
        <w:topLinePunct/>
        <w:adjustRightInd w:val="0"/>
        <w:snapToGrid w:val="0"/>
        <w:spacing w:line="520" w:lineRule="exact"/>
        <w:ind w:firstLine="640" w:firstLineChars="200"/>
        <w:rPr>
          <w:rFonts w:eastAsia="楷体_GB2312"/>
          <w:b/>
          <w:bCs/>
          <w:sz w:val="32"/>
          <w:szCs w:val="32"/>
        </w:rPr>
      </w:pPr>
      <w:r>
        <w:rPr>
          <w:rFonts w:hint="eastAsia" w:eastAsia="楷体_GB2312"/>
          <w:sz w:val="32"/>
          <w:szCs w:val="32"/>
        </w:rPr>
        <w:t>（三）产品工作原理</w:t>
      </w:r>
      <w:r>
        <w:rPr>
          <w:rFonts w:eastAsia="楷体_GB2312"/>
          <w:sz w:val="32"/>
          <w:szCs w:val="32"/>
        </w:rPr>
        <w:t>/</w:t>
      </w:r>
      <w:r>
        <w:rPr>
          <w:rFonts w:hint="eastAsia" w:eastAsia="楷体_GB2312"/>
          <w:sz w:val="32"/>
          <w:szCs w:val="32"/>
        </w:rPr>
        <w:t>作用机理</w:t>
      </w:r>
    </w:p>
    <w:p w14:paraId="2C67DC0A">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正压通气治疗机是由风机、控制电路、传感器、气流输出导管和面罩组成。根据预先的设定，机器持续输出一定水平正压和流量的气流，通过管路与鼻面罩施加到病人的上呼吸道，通过正压气流保持病人的上气道开放和通畅，消除睡眠打鼾、低通气和睡眠呼吸暂停。</w:t>
      </w:r>
    </w:p>
    <w:p w14:paraId="38DD6B09">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这类设备包括单水平持续正压通气治疗机和双水平正压通气治疗机（</w:t>
      </w:r>
      <w:r>
        <w:rPr>
          <w:rFonts w:eastAsia="仿宋_GB2312"/>
          <w:sz w:val="32"/>
          <w:szCs w:val="32"/>
        </w:rPr>
        <w:t>BPAP</w:t>
      </w:r>
      <w:r>
        <w:rPr>
          <w:rFonts w:hint="eastAsia" w:eastAsia="仿宋_GB2312"/>
          <w:sz w:val="32"/>
          <w:szCs w:val="32"/>
        </w:rPr>
        <w:t>）。单水平持续正压通气治疗机又有两种：压力恒定式（</w:t>
      </w:r>
      <w:r>
        <w:rPr>
          <w:rFonts w:eastAsia="仿宋_GB2312"/>
          <w:sz w:val="32"/>
          <w:szCs w:val="32"/>
        </w:rPr>
        <w:t>CPAP</w:t>
      </w:r>
      <w:r>
        <w:rPr>
          <w:rFonts w:hint="eastAsia" w:eastAsia="仿宋_GB2312"/>
          <w:sz w:val="32"/>
          <w:szCs w:val="32"/>
        </w:rPr>
        <w:t>）和压力可自动调节式（</w:t>
      </w:r>
      <w:r>
        <w:rPr>
          <w:rFonts w:eastAsia="仿宋_GB2312"/>
          <w:sz w:val="32"/>
          <w:szCs w:val="32"/>
        </w:rPr>
        <w:t>Auto CPAP</w:t>
      </w:r>
      <w:r>
        <w:rPr>
          <w:rFonts w:hint="eastAsia" w:eastAsia="仿宋_GB2312"/>
          <w:sz w:val="32"/>
          <w:szCs w:val="32"/>
        </w:rPr>
        <w:t>，简称</w:t>
      </w:r>
      <w:r>
        <w:rPr>
          <w:rFonts w:eastAsia="仿宋_GB2312"/>
          <w:sz w:val="32"/>
          <w:szCs w:val="32"/>
        </w:rPr>
        <w:t>APAP</w:t>
      </w:r>
      <w:r>
        <w:rPr>
          <w:rFonts w:hint="eastAsia" w:eastAsia="仿宋_GB2312"/>
          <w:sz w:val="32"/>
          <w:szCs w:val="32"/>
        </w:rPr>
        <w:t>）。</w:t>
      </w:r>
    </w:p>
    <w:p w14:paraId="6E3F1512">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CPAP</w:t>
      </w:r>
      <w:r>
        <w:rPr>
          <w:rFonts w:hint="eastAsia" w:eastAsia="仿宋_GB2312"/>
          <w:sz w:val="32"/>
          <w:szCs w:val="32"/>
        </w:rPr>
        <w:t>工作是在有足够自主呼吸条件下，按预先设定的压力值，在整个呼吸周期中对上气道施加预先设定的恒定正压气流。</w:t>
      </w:r>
    </w:p>
    <w:p w14:paraId="64094119">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APAP</w:t>
      </w:r>
      <w:r>
        <w:rPr>
          <w:rFonts w:hint="eastAsia" w:eastAsia="仿宋_GB2312"/>
          <w:sz w:val="32"/>
          <w:szCs w:val="32"/>
        </w:rPr>
        <w:t>是自动调压型</w:t>
      </w:r>
      <w:r>
        <w:rPr>
          <w:rFonts w:eastAsia="仿宋_GB2312"/>
          <w:sz w:val="32"/>
          <w:szCs w:val="32"/>
        </w:rPr>
        <w:t>CPAP</w:t>
      </w:r>
      <w:r>
        <w:rPr>
          <w:rFonts w:hint="eastAsia" w:eastAsia="仿宋_GB2312"/>
          <w:sz w:val="32"/>
          <w:szCs w:val="32"/>
        </w:rPr>
        <w:t>。</w:t>
      </w:r>
      <w:r>
        <w:rPr>
          <w:rFonts w:eastAsia="仿宋_GB2312"/>
          <w:sz w:val="32"/>
          <w:szCs w:val="32"/>
        </w:rPr>
        <w:t>APAP</w:t>
      </w:r>
      <w:r>
        <w:rPr>
          <w:rFonts w:hint="eastAsia" w:eastAsia="仿宋_GB2312"/>
          <w:sz w:val="32"/>
          <w:szCs w:val="32"/>
        </w:rPr>
        <w:t>是根据患者有无睡眠鼾声、呼吸气流受限、低通气和睡眠呼吸暂停的反馈，在设定范围内自动调整输出气流的压力。</w:t>
      </w:r>
    </w:p>
    <w:p w14:paraId="13B302D5">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BPAP</w:t>
      </w:r>
      <w:r>
        <w:rPr>
          <w:rFonts w:hint="eastAsia" w:eastAsia="仿宋_GB2312"/>
          <w:sz w:val="32"/>
          <w:szCs w:val="32"/>
        </w:rPr>
        <w:t>是在病人呼气和吸气时，给出不同的压力值，吸气压（</w:t>
      </w:r>
      <w:r>
        <w:rPr>
          <w:rFonts w:eastAsia="仿宋_GB2312"/>
          <w:sz w:val="32"/>
          <w:szCs w:val="32"/>
        </w:rPr>
        <w:t>IPAP</w:t>
      </w:r>
      <w:r>
        <w:rPr>
          <w:rFonts w:hint="eastAsia" w:eastAsia="仿宋_GB2312"/>
          <w:sz w:val="32"/>
          <w:szCs w:val="32"/>
        </w:rPr>
        <w:t>）和呼气压（</w:t>
      </w:r>
      <w:r>
        <w:rPr>
          <w:rFonts w:eastAsia="仿宋_GB2312"/>
          <w:sz w:val="32"/>
          <w:szCs w:val="32"/>
        </w:rPr>
        <w:t>EPAP</w:t>
      </w:r>
      <w:r>
        <w:rPr>
          <w:rFonts w:hint="eastAsia" w:eastAsia="仿宋_GB2312"/>
          <w:sz w:val="32"/>
          <w:szCs w:val="32"/>
        </w:rPr>
        <w:t>）可以是预先设定的，也可是在设定范围内自动调整的。</w:t>
      </w:r>
    </w:p>
    <w:p w14:paraId="193BB9CC">
      <w:pPr>
        <w:tabs>
          <w:tab w:val="left" w:pos="8040"/>
        </w:tabs>
        <w:topLinePunct/>
        <w:adjustRightInd w:val="0"/>
        <w:snapToGrid w:val="0"/>
        <w:spacing w:line="520" w:lineRule="exact"/>
        <w:ind w:firstLine="640" w:firstLineChars="200"/>
        <w:rPr>
          <w:rFonts w:eastAsia="楷体_GB2312"/>
          <w:b/>
          <w:bCs/>
          <w:sz w:val="32"/>
          <w:szCs w:val="32"/>
        </w:rPr>
      </w:pPr>
      <w:r>
        <w:rPr>
          <w:rFonts w:hint="eastAsia" w:eastAsia="楷体_GB2312"/>
          <w:sz w:val="32"/>
          <w:szCs w:val="32"/>
        </w:rPr>
        <w:t>（四）注册单元划分的原则和实例</w:t>
      </w:r>
    </w:p>
    <w:p w14:paraId="4F09DE56">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注册单元的划分应根据产品预期用途的不同和产品电气安全结构的不同进行划分，划分的基本原则如下：</w:t>
      </w:r>
    </w:p>
    <w:p w14:paraId="2364C27A">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预期用途不同的产品应划分为不同的注册单元；</w:t>
      </w:r>
    </w:p>
    <w:p w14:paraId="08584E34">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预期用途相同但电气安全结构和电源部分结构有较大区别的产品，也应划分为不同的注册单元。</w:t>
      </w:r>
    </w:p>
    <w:p w14:paraId="762A0EC7">
      <w:pPr>
        <w:tabs>
          <w:tab w:val="left" w:pos="8040"/>
        </w:tabs>
        <w:spacing w:line="520" w:lineRule="exact"/>
        <w:ind w:firstLine="640" w:firstLineChars="200"/>
        <w:rPr>
          <w:rFonts w:eastAsia="仿宋_GB2312"/>
          <w:sz w:val="32"/>
          <w:szCs w:val="32"/>
        </w:rPr>
      </w:pPr>
      <w:r>
        <w:rPr>
          <w:rFonts w:hint="eastAsia" w:eastAsia="仿宋_GB2312"/>
          <w:sz w:val="32"/>
          <w:szCs w:val="32"/>
        </w:rPr>
        <w:t>如分别为网电供电和内部电源供电的两种产品，应划分为两个注册单元。</w:t>
      </w:r>
    </w:p>
    <w:p w14:paraId="42D10B74">
      <w:pPr>
        <w:tabs>
          <w:tab w:val="left" w:pos="8040"/>
        </w:tabs>
        <w:topLinePunct/>
        <w:adjustRightInd w:val="0"/>
        <w:snapToGrid w:val="0"/>
        <w:spacing w:line="520" w:lineRule="exact"/>
        <w:ind w:firstLine="640" w:firstLineChars="200"/>
        <w:rPr>
          <w:rFonts w:eastAsia="楷体_GB2312"/>
          <w:b/>
          <w:bCs/>
          <w:sz w:val="32"/>
          <w:szCs w:val="32"/>
        </w:rPr>
      </w:pPr>
      <w:r>
        <w:rPr>
          <w:rFonts w:hint="eastAsia" w:eastAsia="楷体_GB2312"/>
          <w:sz w:val="32"/>
          <w:szCs w:val="32"/>
        </w:rPr>
        <w:t>（五）产品适用的相关标准</w:t>
      </w:r>
    </w:p>
    <w:p w14:paraId="1DB52FE5">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根据产品自身特点适用表</w:t>
      </w:r>
      <w:r>
        <w:rPr>
          <w:rFonts w:eastAsia="仿宋_GB2312"/>
          <w:sz w:val="32"/>
          <w:szCs w:val="32"/>
        </w:rPr>
        <w:t>1</w:t>
      </w:r>
      <w:r>
        <w:rPr>
          <w:rFonts w:hint="eastAsia" w:eastAsia="仿宋_GB2312"/>
          <w:sz w:val="32"/>
          <w:szCs w:val="32"/>
        </w:rPr>
        <w:t>中相关标准：</w:t>
      </w:r>
    </w:p>
    <w:p w14:paraId="06BF0642">
      <w:pPr>
        <w:tabs>
          <w:tab w:val="left" w:pos="8040"/>
        </w:tabs>
        <w:topLinePunct/>
        <w:adjustRightInd w:val="0"/>
        <w:snapToGrid w:val="0"/>
        <w:spacing w:line="520" w:lineRule="exact"/>
        <w:ind w:firstLine="640" w:firstLineChars="200"/>
        <w:jc w:val="left"/>
        <w:rPr>
          <w:rFonts w:eastAsia="仿宋_GB2312"/>
          <w:sz w:val="32"/>
          <w:szCs w:val="32"/>
        </w:rPr>
      </w:pPr>
    </w:p>
    <w:p w14:paraId="3218B721">
      <w:pPr>
        <w:spacing w:line="520" w:lineRule="exact"/>
        <w:ind w:right="-67" w:rightChars="-32"/>
        <w:jc w:val="center"/>
        <w:rPr>
          <w:rFonts w:eastAsia="仿宋_GB2312"/>
          <w:b/>
          <w:bCs/>
          <w:sz w:val="32"/>
          <w:szCs w:val="32"/>
        </w:rPr>
      </w:pPr>
      <w:r>
        <w:rPr>
          <w:rFonts w:hint="eastAsia" w:eastAsia="仿宋_GB2312"/>
          <w:sz w:val="32"/>
          <w:szCs w:val="32"/>
        </w:rPr>
        <w:t>表</w:t>
      </w:r>
      <w:r>
        <w:rPr>
          <w:rFonts w:eastAsia="仿宋_GB2312"/>
          <w:sz w:val="32"/>
          <w:szCs w:val="32"/>
        </w:rPr>
        <w:fldChar w:fldCharType="begin"/>
      </w:r>
      <w:r>
        <w:rPr>
          <w:rFonts w:eastAsia="仿宋_GB2312"/>
          <w:sz w:val="32"/>
          <w:szCs w:val="32"/>
        </w:rPr>
        <w:instrText xml:space="preserve"> SEQ </w:instrText>
      </w:r>
      <w:r>
        <w:rPr>
          <w:rFonts w:hint="eastAsia" w:eastAsia="仿宋_GB2312"/>
          <w:sz w:val="32"/>
          <w:szCs w:val="32"/>
        </w:rPr>
        <w:instrText xml:space="preserve">表格</w:instrText>
      </w:r>
      <w:r>
        <w:rPr>
          <w:rFonts w:eastAsia="仿宋_GB2312"/>
          <w:sz w:val="32"/>
          <w:szCs w:val="32"/>
        </w:rPr>
        <w:instrText xml:space="preserve"> \* ARABIC </w:instrText>
      </w:r>
      <w:r>
        <w:rPr>
          <w:rFonts w:eastAsia="仿宋_GB2312"/>
          <w:sz w:val="32"/>
          <w:szCs w:val="32"/>
        </w:rPr>
        <w:fldChar w:fldCharType="separate"/>
      </w:r>
      <w:r>
        <w:rPr>
          <w:rFonts w:eastAsia="仿宋_GB2312"/>
          <w:sz w:val="32"/>
          <w:szCs w:val="32"/>
        </w:rPr>
        <w:t>1</w:t>
      </w:r>
      <w:r>
        <w:rPr>
          <w:rFonts w:eastAsia="仿宋_GB2312"/>
          <w:sz w:val="32"/>
          <w:szCs w:val="32"/>
        </w:rPr>
        <w:fldChar w:fldCharType="end"/>
      </w:r>
      <w:r>
        <w:rPr>
          <w:rFonts w:hint="eastAsia" w:eastAsia="仿宋_GB2312"/>
          <w:sz w:val="32"/>
          <w:szCs w:val="32"/>
        </w:rPr>
        <w:t>相关产品标准</w:t>
      </w:r>
    </w:p>
    <w:tbl>
      <w:tblPr>
        <w:tblStyle w:val="13"/>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5333"/>
      </w:tblGrid>
      <w:tr w14:paraId="0125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1" w:type="dxa"/>
          </w:tcPr>
          <w:p w14:paraId="15B21617">
            <w:pPr>
              <w:tabs>
                <w:tab w:val="left" w:pos="8040"/>
              </w:tabs>
              <w:spacing w:line="520" w:lineRule="exact"/>
              <w:jc w:val="center"/>
              <w:rPr>
                <w:rFonts w:eastAsia="仿宋_GB2312"/>
                <w:color w:val="000000"/>
                <w:kern w:val="0"/>
                <w:sz w:val="28"/>
                <w:szCs w:val="28"/>
                <w:lang w:val="de-DE"/>
              </w:rPr>
            </w:pPr>
            <w:r>
              <w:rPr>
                <w:rFonts w:hint="eastAsia" w:eastAsia="仿宋_GB2312"/>
                <w:color w:val="000000"/>
                <w:kern w:val="0"/>
                <w:sz w:val="28"/>
                <w:szCs w:val="28"/>
                <w:lang w:val="de-DE"/>
              </w:rPr>
              <w:t>标准编号</w:t>
            </w:r>
          </w:p>
        </w:tc>
        <w:tc>
          <w:tcPr>
            <w:tcW w:w="5333" w:type="dxa"/>
          </w:tcPr>
          <w:p w14:paraId="12AD3153">
            <w:pPr>
              <w:tabs>
                <w:tab w:val="left" w:pos="8040"/>
              </w:tabs>
              <w:spacing w:line="520" w:lineRule="exact"/>
              <w:jc w:val="center"/>
              <w:rPr>
                <w:rFonts w:eastAsia="仿宋_GB2312"/>
                <w:color w:val="000000"/>
                <w:kern w:val="0"/>
                <w:sz w:val="28"/>
                <w:szCs w:val="28"/>
                <w:lang w:val="de-DE"/>
              </w:rPr>
            </w:pPr>
            <w:r>
              <w:rPr>
                <w:rFonts w:hint="eastAsia" w:eastAsia="仿宋_GB2312"/>
                <w:color w:val="000000"/>
                <w:kern w:val="0"/>
                <w:sz w:val="28"/>
                <w:szCs w:val="28"/>
                <w:lang w:val="de-DE"/>
              </w:rPr>
              <w:t>标准名称</w:t>
            </w:r>
          </w:p>
        </w:tc>
      </w:tr>
      <w:tr w14:paraId="37A8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057D995E">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191</w:t>
            </w:r>
            <w:r>
              <w:rPr>
                <w:rFonts w:hint="eastAsia" w:eastAsia="仿宋_GB2312"/>
                <w:color w:val="000000"/>
                <w:kern w:val="0"/>
                <w:sz w:val="28"/>
                <w:szCs w:val="28"/>
                <w:lang w:val="de-DE"/>
              </w:rPr>
              <w:t>—</w:t>
            </w:r>
            <w:r>
              <w:rPr>
                <w:rFonts w:eastAsia="仿宋_GB2312"/>
                <w:color w:val="000000"/>
                <w:kern w:val="0"/>
                <w:sz w:val="28"/>
                <w:szCs w:val="28"/>
                <w:lang w:val="de-DE"/>
              </w:rPr>
              <w:t>2008</w:t>
            </w:r>
          </w:p>
        </w:tc>
        <w:tc>
          <w:tcPr>
            <w:tcW w:w="5333" w:type="dxa"/>
          </w:tcPr>
          <w:p w14:paraId="3C51074E">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《包装储运图示标志》</w:t>
            </w:r>
          </w:p>
        </w:tc>
      </w:tr>
      <w:tr w14:paraId="4AB0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4ADAE406">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3767</w:t>
            </w:r>
            <w:r>
              <w:rPr>
                <w:rFonts w:hint="eastAsia" w:eastAsia="仿宋_GB2312"/>
                <w:color w:val="000000"/>
                <w:kern w:val="0"/>
                <w:sz w:val="28"/>
                <w:szCs w:val="28"/>
                <w:lang w:val="de-DE"/>
              </w:rPr>
              <w:t>—</w:t>
            </w:r>
            <w:r>
              <w:rPr>
                <w:rFonts w:eastAsia="仿宋_GB2312"/>
                <w:color w:val="000000"/>
                <w:kern w:val="0"/>
                <w:sz w:val="28"/>
                <w:szCs w:val="28"/>
                <w:lang w:val="de-DE"/>
              </w:rPr>
              <w:t>1996</w:t>
            </w:r>
          </w:p>
        </w:tc>
        <w:tc>
          <w:tcPr>
            <w:tcW w:w="5333" w:type="dxa"/>
          </w:tcPr>
          <w:p w14:paraId="22E4FB52">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《声学声压法测定噪声源声功率级反射面上方近似自由场的工程法》</w:t>
            </w:r>
          </w:p>
        </w:tc>
      </w:tr>
      <w:tr w14:paraId="1744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05D1F3EF">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4999</w:t>
            </w:r>
            <w:r>
              <w:rPr>
                <w:rFonts w:hint="eastAsia" w:eastAsia="仿宋_GB2312"/>
                <w:color w:val="000000"/>
                <w:kern w:val="0"/>
                <w:sz w:val="28"/>
                <w:szCs w:val="28"/>
                <w:lang w:val="de-DE"/>
              </w:rPr>
              <w:t>—</w:t>
            </w:r>
            <w:r>
              <w:rPr>
                <w:rFonts w:eastAsia="仿宋_GB2312"/>
                <w:color w:val="000000"/>
                <w:kern w:val="0"/>
                <w:sz w:val="28"/>
                <w:szCs w:val="28"/>
                <w:lang w:val="de-DE"/>
              </w:rPr>
              <w:t>2003</w:t>
            </w:r>
          </w:p>
        </w:tc>
        <w:tc>
          <w:tcPr>
            <w:tcW w:w="5333" w:type="dxa"/>
          </w:tcPr>
          <w:p w14:paraId="21765B7D">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《呼吸麻醉设备术语》</w:t>
            </w:r>
          </w:p>
        </w:tc>
      </w:tr>
      <w:tr w14:paraId="2D77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1D2A0359">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GB 9706.1</w:t>
            </w:r>
            <w:r>
              <w:rPr>
                <w:rFonts w:hint="eastAsia" w:eastAsia="仿宋_GB2312"/>
                <w:color w:val="000000"/>
                <w:kern w:val="0"/>
                <w:sz w:val="28"/>
                <w:szCs w:val="28"/>
              </w:rPr>
              <w:t>—</w:t>
            </w:r>
            <w:r>
              <w:rPr>
                <w:rFonts w:eastAsia="仿宋_GB2312"/>
                <w:color w:val="000000"/>
                <w:kern w:val="0"/>
                <w:sz w:val="28"/>
                <w:szCs w:val="28"/>
              </w:rPr>
              <w:t>2007</w:t>
            </w:r>
          </w:p>
        </w:tc>
        <w:tc>
          <w:tcPr>
            <w:tcW w:w="5333" w:type="dxa"/>
          </w:tcPr>
          <w:p w14:paraId="1B23231E">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《医用电气设备第</w:t>
            </w:r>
            <w:r>
              <w:rPr>
                <w:rFonts w:eastAsia="仿宋_GB2312"/>
                <w:color w:val="000000"/>
                <w:kern w:val="0"/>
                <w:sz w:val="28"/>
                <w:szCs w:val="28"/>
              </w:rPr>
              <w:t>1</w:t>
            </w:r>
            <w:r>
              <w:rPr>
                <w:rFonts w:hint="eastAsia" w:eastAsia="仿宋_GB2312"/>
                <w:color w:val="000000"/>
                <w:kern w:val="0"/>
                <w:sz w:val="28"/>
                <w:szCs w:val="28"/>
              </w:rPr>
              <w:t>部分：安全通用要求》</w:t>
            </w:r>
          </w:p>
        </w:tc>
      </w:tr>
      <w:tr w14:paraId="31E5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38299FBB">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GB 9706.15</w:t>
            </w:r>
            <w:r>
              <w:rPr>
                <w:rFonts w:hint="eastAsia" w:eastAsia="仿宋_GB2312"/>
                <w:color w:val="000000"/>
                <w:kern w:val="0"/>
                <w:sz w:val="28"/>
                <w:szCs w:val="28"/>
              </w:rPr>
              <w:t>—</w:t>
            </w:r>
            <w:r>
              <w:rPr>
                <w:rFonts w:eastAsia="仿宋_GB2312"/>
                <w:color w:val="000000"/>
                <w:kern w:val="0"/>
                <w:sz w:val="28"/>
                <w:szCs w:val="28"/>
              </w:rPr>
              <w:t>2008</w:t>
            </w:r>
          </w:p>
        </w:tc>
        <w:tc>
          <w:tcPr>
            <w:tcW w:w="5333" w:type="dxa"/>
          </w:tcPr>
          <w:p w14:paraId="27AA7549">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《医用电气设备第</w:t>
            </w:r>
            <w:r>
              <w:rPr>
                <w:rFonts w:eastAsia="仿宋_GB2312"/>
                <w:color w:val="000000"/>
                <w:kern w:val="0"/>
                <w:sz w:val="28"/>
                <w:szCs w:val="28"/>
              </w:rPr>
              <w:t>1-1</w:t>
            </w:r>
            <w:r>
              <w:rPr>
                <w:rFonts w:hint="eastAsia" w:eastAsia="仿宋_GB2312"/>
                <w:color w:val="000000"/>
                <w:kern w:val="0"/>
                <w:sz w:val="28"/>
                <w:szCs w:val="28"/>
              </w:rPr>
              <w:t>部分：安全通用要求并列标准：医用电气系统安全要求》</w:t>
            </w:r>
          </w:p>
        </w:tc>
      </w:tr>
      <w:tr w14:paraId="199E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20FB7883">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GB/T 14710</w:t>
            </w:r>
            <w:r>
              <w:rPr>
                <w:rFonts w:hint="eastAsia" w:eastAsia="仿宋_GB2312"/>
                <w:color w:val="000000"/>
                <w:kern w:val="0"/>
                <w:sz w:val="28"/>
                <w:szCs w:val="28"/>
              </w:rPr>
              <w:t>—</w:t>
            </w:r>
            <w:r>
              <w:rPr>
                <w:rFonts w:eastAsia="仿宋_GB2312"/>
                <w:color w:val="000000"/>
                <w:kern w:val="0"/>
                <w:sz w:val="28"/>
                <w:szCs w:val="28"/>
              </w:rPr>
              <w:t>2009</w:t>
            </w:r>
          </w:p>
        </w:tc>
        <w:tc>
          <w:tcPr>
            <w:tcW w:w="5333" w:type="dxa"/>
          </w:tcPr>
          <w:p w14:paraId="2FB3962A">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《医用电器设备环境要求及试验方法》</w:t>
            </w:r>
          </w:p>
        </w:tc>
      </w:tr>
      <w:tr w14:paraId="1D1F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2D02138B">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16886.1</w:t>
            </w:r>
            <w:r>
              <w:rPr>
                <w:rFonts w:hint="eastAsia" w:eastAsia="仿宋_GB2312"/>
                <w:color w:val="000000"/>
                <w:kern w:val="0"/>
                <w:sz w:val="28"/>
                <w:szCs w:val="28"/>
                <w:lang w:val="de-DE"/>
              </w:rPr>
              <w:t>—</w:t>
            </w:r>
            <w:r>
              <w:rPr>
                <w:rFonts w:eastAsia="仿宋_GB2312"/>
                <w:color w:val="000000"/>
                <w:kern w:val="0"/>
                <w:sz w:val="28"/>
                <w:szCs w:val="28"/>
                <w:lang w:val="de-DE"/>
              </w:rPr>
              <w:t>2011</w:t>
            </w:r>
          </w:p>
        </w:tc>
        <w:tc>
          <w:tcPr>
            <w:tcW w:w="5333" w:type="dxa"/>
          </w:tcPr>
          <w:p w14:paraId="341B15BC">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《医疗器械生物学评价第</w:t>
            </w:r>
            <w:r>
              <w:rPr>
                <w:rFonts w:eastAsia="仿宋_GB2312"/>
                <w:color w:val="000000"/>
                <w:kern w:val="0"/>
                <w:sz w:val="28"/>
                <w:szCs w:val="28"/>
              </w:rPr>
              <w:t>1</w:t>
            </w:r>
            <w:r>
              <w:rPr>
                <w:rFonts w:hint="eastAsia" w:eastAsia="仿宋_GB2312"/>
                <w:color w:val="000000"/>
                <w:kern w:val="0"/>
                <w:sz w:val="28"/>
                <w:szCs w:val="28"/>
              </w:rPr>
              <w:t>部分：风险管理过程中的评价与试验》</w:t>
            </w:r>
          </w:p>
        </w:tc>
      </w:tr>
      <w:tr w14:paraId="575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4F110C27">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16886.5</w:t>
            </w:r>
            <w:r>
              <w:rPr>
                <w:rFonts w:hint="eastAsia" w:eastAsia="仿宋_GB2312"/>
                <w:color w:val="000000"/>
                <w:kern w:val="0"/>
                <w:sz w:val="28"/>
                <w:szCs w:val="28"/>
                <w:lang w:val="de-DE"/>
              </w:rPr>
              <w:t>—</w:t>
            </w:r>
            <w:r>
              <w:rPr>
                <w:rFonts w:eastAsia="仿宋_GB2312"/>
                <w:color w:val="000000"/>
                <w:kern w:val="0"/>
                <w:sz w:val="28"/>
                <w:szCs w:val="28"/>
                <w:lang w:val="de-DE"/>
              </w:rPr>
              <w:t>2003</w:t>
            </w:r>
          </w:p>
        </w:tc>
        <w:tc>
          <w:tcPr>
            <w:tcW w:w="5333" w:type="dxa"/>
          </w:tcPr>
          <w:p w14:paraId="38128621">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《医疗器械生物学评价第</w:t>
            </w:r>
            <w:r>
              <w:rPr>
                <w:rFonts w:eastAsia="仿宋_GB2312"/>
                <w:color w:val="000000"/>
                <w:kern w:val="0"/>
                <w:sz w:val="28"/>
                <w:szCs w:val="28"/>
              </w:rPr>
              <w:t>5</w:t>
            </w:r>
            <w:r>
              <w:rPr>
                <w:rFonts w:hint="eastAsia" w:eastAsia="仿宋_GB2312"/>
                <w:color w:val="000000"/>
                <w:kern w:val="0"/>
                <w:sz w:val="28"/>
                <w:szCs w:val="28"/>
              </w:rPr>
              <w:t>部分：体外细胞毒性试验》</w:t>
            </w:r>
          </w:p>
        </w:tc>
      </w:tr>
      <w:tr w14:paraId="15A7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775A9F4C">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GB/T 16886.10</w:t>
            </w:r>
            <w:r>
              <w:rPr>
                <w:rFonts w:hint="eastAsia" w:eastAsia="仿宋_GB2312"/>
                <w:color w:val="000000"/>
                <w:kern w:val="0"/>
                <w:sz w:val="28"/>
                <w:szCs w:val="28"/>
                <w:lang w:val="de-DE"/>
              </w:rPr>
              <w:t>—</w:t>
            </w:r>
            <w:r>
              <w:rPr>
                <w:rFonts w:eastAsia="仿宋_GB2312"/>
                <w:color w:val="000000"/>
                <w:kern w:val="0"/>
                <w:sz w:val="28"/>
                <w:szCs w:val="28"/>
                <w:lang w:val="de-DE"/>
              </w:rPr>
              <w:t>2005</w:t>
            </w:r>
          </w:p>
        </w:tc>
        <w:tc>
          <w:tcPr>
            <w:tcW w:w="5333" w:type="dxa"/>
          </w:tcPr>
          <w:p w14:paraId="63C857E9">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《医疗器械生物学评价第</w:t>
            </w:r>
            <w:r>
              <w:rPr>
                <w:rFonts w:eastAsia="仿宋_GB2312"/>
                <w:color w:val="000000"/>
                <w:kern w:val="0"/>
                <w:sz w:val="28"/>
                <w:szCs w:val="28"/>
              </w:rPr>
              <w:t>10</w:t>
            </w:r>
            <w:r>
              <w:rPr>
                <w:rFonts w:hint="eastAsia" w:eastAsia="仿宋_GB2312"/>
                <w:color w:val="000000"/>
                <w:kern w:val="0"/>
                <w:sz w:val="28"/>
                <w:szCs w:val="28"/>
              </w:rPr>
              <w:t>部分：刺激与迟发型超敏反应试验》</w:t>
            </w:r>
          </w:p>
        </w:tc>
      </w:tr>
      <w:tr w14:paraId="081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752464BA">
            <w:pPr>
              <w:autoSpaceDE w:val="0"/>
              <w:autoSpaceDN w:val="0"/>
              <w:adjustRightInd w:val="0"/>
              <w:spacing w:line="520" w:lineRule="exact"/>
              <w:ind w:right="-67" w:rightChars="-32"/>
              <w:jc w:val="left"/>
              <w:rPr>
                <w:rFonts w:eastAsia="仿宋_GB2312"/>
                <w:color w:val="000000"/>
                <w:kern w:val="0"/>
                <w:sz w:val="28"/>
                <w:szCs w:val="28"/>
                <w:lang w:val="de-DE"/>
              </w:rPr>
            </w:pPr>
            <w:r>
              <w:rPr>
                <w:rFonts w:eastAsia="仿宋_GB2312"/>
                <w:color w:val="000000"/>
                <w:kern w:val="0"/>
                <w:sz w:val="28"/>
                <w:szCs w:val="28"/>
                <w:lang w:val="de-DE"/>
              </w:rPr>
              <w:t>YY/T 0316</w:t>
            </w:r>
            <w:r>
              <w:rPr>
                <w:rFonts w:hint="eastAsia" w:eastAsia="仿宋_GB2312"/>
                <w:color w:val="000000"/>
                <w:kern w:val="0"/>
                <w:sz w:val="28"/>
                <w:szCs w:val="28"/>
                <w:lang w:val="de-DE"/>
              </w:rPr>
              <w:t>—</w:t>
            </w:r>
            <w:r>
              <w:rPr>
                <w:rFonts w:eastAsia="仿宋_GB2312"/>
                <w:color w:val="000000"/>
                <w:kern w:val="0"/>
                <w:sz w:val="28"/>
                <w:szCs w:val="28"/>
                <w:lang w:val="de-DE"/>
              </w:rPr>
              <w:t>2008</w:t>
            </w:r>
          </w:p>
        </w:tc>
        <w:tc>
          <w:tcPr>
            <w:tcW w:w="5333" w:type="dxa"/>
          </w:tcPr>
          <w:p w14:paraId="0784057A">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《医疗器械风险管理对医疗器械的应用》</w:t>
            </w:r>
          </w:p>
        </w:tc>
      </w:tr>
      <w:tr w14:paraId="154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7CAC59B1">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0461</w:t>
            </w:r>
            <w:r>
              <w:rPr>
                <w:rFonts w:hint="eastAsia" w:eastAsia="仿宋_GB2312"/>
                <w:color w:val="000000"/>
                <w:kern w:val="0"/>
                <w:sz w:val="28"/>
                <w:szCs w:val="28"/>
              </w:rPr>
              <w:t>—</w:t>
            </w:r>
            <w:r>
              <w:rPr>
                <w:rFonts w:eastAsia="仿宋_GB2312"/>
                <w:color w:val="000000"/>
                <w:kern w:val="0"/>
                <w:sz w:val="28"/>
                <w:szCs w:val="28"/>
              </w:rPr>
              <w:t>2003</w:t>
            </w:r>
          </w:p>
        </w:tc>
        <w:tc>
          <w:tcPr>
            <w:tcW w:w="5333" w:type="dxa"/>
          </w:tcPr>
          <w:p w14:paraId="230F7AF6">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《麻醉机和呼吸机用呼吸管路》</w:t>
            </w:r>
          </w:p>
        </w:tc>
      </w:tr>
      <w:tr w14:paraId="4857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05A58A8E">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0466</w:t>
            </w:r>
            <w:r>
              <w:rPr>
                <w:rFonts w:hint="eastAsia" w:eastAsia="仿宋_GB2312"/>
                <w:color w:val="000000"/>
                <w:kern w:val="0"/>
                <w:sz w:val="28"/>
                <w:szCs w:val="28"/>
              </w:rPr>
              <w:t>—</w:t>
            </w:r>
            <w:r>
              <w:rPr>
                <w:rFonts w:eastAsia="仿宋_GB2312"/>
                <w:color w:val="000000"/>
                <w:kern w:val="0"/>
                <w:sz w:val="28"/>
                <w:szCs w:val="28"/>
              </w:rPr>
              <w:t>2009</w:t>
            </w:r>
          </w:p>
        </w:tc>
        <w:tc>
          <w:tcPr>
            <w:tcW w:w="5333" w:type="dxa"/>
          </w:tcPr>
          <w:p w14:paraId="79437299">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《医疗器械用于医疗器械标签、标记和提供信息的符号第</w:t>
            </w:r>
            <w:r>
              <w:rPr>
                <w:rFonts w:eastAsia="仿宋_GB2312"/>
                <w:color w:val="000000"/>
                <w:kern w:val="0"/>
                <w:sz w:val="28"/>
                <w:szCs w:val="28"/>
              </w:rPr>
              <w:t>1</w:t>
            </w:r>
            <w:r>
              <w:rPr>
                <w:rFonts w:hint="eastAsia" w:eastAsia="仿宋_GB2312"/>
                <w:color w:val="000000"/>
                <w:kern w:val="0"/>
                <w:sz w:val="28"/>
                <w:szCs w:val="28"/>
              </w:rPr>
              <w:t>部分</w:t>
            </w:r>
            <w:r>
              <w:rPr>
                <w:rFonts w:eastAsia="仿宋_GB2312"/>
                <w:color w:val="000000"/>
                <w:kern w:val="0"/>
                <w:sz w:val="28"/>
                <w:szCs w:val="28"/>
              </w:rPr>
              <w:t>:</w:t>
            </w:r>
            <w:r>
              <w:rPr>
                <w:rFonts w:hint="eastAsia" w:eastAsia="仿宋_GB2312"/>
                <w:color w:val="000000"/>
                <w:kern w:val="0"/>
                <w:sz w:val="28"/>
                <w:szCs w:val="28"/>
              </w:rPr>
              <w:t>通用要求》</w:t>
            </w:r>
          </w:p>
        </w:tc>
      </w:tr>
      <w:tr w14:paraId="4AF7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003011C3">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0505</w:t>
            </w:r>
            <w:r>
              <w:rPr>
                <w:rFonts w:hint="eastAsia" w:eastAsia="仿宋_GB2312"/>
                <w:color w:val="000000"/>
                <w:kern w:val="0"/>
                <w:sz w:val="28"/>
                <w:szCs w:val="28"/>
              </w:rPr>
              <w:t>—</w:t>
            </w:r>
            <w:r>
              <w:rPr>
                <w:rFonts w:eastAsia="仿宋_GB2312"/>
                <w:color w:val="000000"/>
                <w:kern w:val="0"/>
                <w:sz w:val="28"/>
                <w:szCs w:val="28"/>
              </w:rPr>
              <w:t>2012</w:t>
            </w:r>
          </w:p>
        </w:tc>
        <w:tc>
          <w:tcPr>
            <w:tcW w:w="5333" w:type="dxa"/>
          </w:tcPr>
          <w:p w14:paraId="30D27493">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《医用电气设备第</w:t>
            </w:r>
            <w:r>
              <w:rPr>
                <w:rFonts w:eastAsia="仿宋_GB2312"/>
                <w:color w:val="000000"/>
                <w:kern w:val="0"/>
                <w:sz w:val="28"/>
                <w:szCs w:val="28"/>
              </w:rPr>
              <w:t>1-2</w:t>
            </w:r>
            <w:r>
              <w:rPr>
                <w:rFonts w:hint="eastAsia" w:eastAsia="仿宋_GB2312"/>
                <w:color w:val="000000"/>
                <w:kern w:val="0"/>
                <w:sz w:val="28"/>
                <w:szCs w:val="28"/>
              </w:rPr>
              <w:t>部分：安全通用要求并列标准：电磁兼容要求和试验》</w:t>
            </w:r>
          </w:p>
        </w:tc>
      </w:tr>
      <w:tr w14:paraId="7C0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799B5A01">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lang w:val="it-IT"/>
              </w:rPr>
              <w:t>YY 0671.1</w:t>
            </w:r>
            <w:r>
              <w:rPr>
                <w:rFonts w:hint="eastAsia" w:eastAsia="仿宋_GB2312"/>
                <w:color w:val="000000"/>
                <w:kern w:val="0"/>
                <w:sz w:val="28"/>
                <w:szCs w:val="28"/>
                <w:lang w:val="it-IT"/>
              </w:rPr>
              <w:t>—</w:t>
            </w:r>
            <w:r>
              <w:rPr>
                <w:rFonts w:eastAsia="仿宋_GB2312"/>
                <w:color w:val="000000"/>
                <w:kern w:val="0"/>
                <w:sz w:val="28"/>
                <w:szCs w:val="28"/>
                <w:lang w:val="it-IT"/>
              </w:rPr>
              <w:t>2009</w:t>
            </w:r>
          </w:p>
        </w:tc>
        <w:tc>
          <w:tcPr>
            <w:tcW w:w="5333" w:type="dxa"/>
          </w:tcPr>
          <w:p w14:paraId="0004B9F9">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lang w:val="it-IT"/>
              </w:rPr>
              <w:t>《睡眠呼吸暂停治疗第</w:t>
            </w:r>
            <w:r>
              <w:rPr>
                <w:rFonts w:eastAsia="仿宋_GB2312"/>
                <w:color w:val="000000"/>
                <w:kern w:val="0"/>
                <w:sz w:val="28"/>
                <w:szCs w:val="28"/>
                <w:lang w:val="it-IT"/>
              </w:rPr>
              <w:t>1</w:t>
            </w:r>
            <w:r>
              <w:rPr>
                <w:rFonts w:hint="eastAsia" w:eastAsia="仿宋_GB2312"/>
                <w:color w:val="000000"/>
                <w:kern w:val="0"/>
                <w:sz w:val="28"/>
                <w:szCs w:val="28"/>
                <w:lang w:val="it-IT"/>
              </w:rPr>
              <w:t>部分：睡眠呼吸暂停治疗设备》</w:t>
            </w:r>
          </w:p>
        </w:tc>
      </w:tr>
      <w:tr w14:paraId="0B75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04CF785C">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lang w:val="it-IT"/>
              </w:rPr>
              <w:t>YY 0671.2</w:t>
            </w:r>
            <w:r>
              <w:rPr>
                <w:rFonts w:hint="eastAsia" w:eastAsia="仿宋_GB2312"/>
                <w:color w:val="000000"/>
                <w:kern w:val="0"/>
                <w:sz w:val="28"/>
                <w:szCs w:val="28"/>
                <w:lang w:val="it-IT"/>
              </w:rPr>
              <w:t>—</w:t>
            </w:r>
            <w:r>
              <w:rPr>
                <w:rFonts w:eastAsia="仿宋_GB2312"/>
                <w:color w:val="000000"/>
                <w:kern w:val="0"/>
                <w:sz w:val="28"/>
                <w:szCs w:val="28"/>
                <w:lang w:val="it-IT"/>
              </w:rPr>
              <w:t>2011</w:t>
            </w:r>
          </w:p>
        </w:tc>
        <w:tc>
          <w:tcPr>
            <w:tcW w:w="5333" w:type="dxa"/>
          </w:tcPr>
          <w:p w14:paraId="5488697D">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lang w:val="it-IT"/>
              </w:rPr>
              <w:t>《睡眠呼吸暂停治疗第</w:t>
            </w:r>
            <w:r>
              <w:rPr>
                <w:rFonts w:eastAsia="仿宋_GB2312"/>
                <w:color w:val="000000"/>
                <w:kern w:val="0"/>
                <w:sz w:val="28"/>
                <w:szCs w:val="28"/>
                <w:lang w:val="it-IT"/>
              </w:rPr>
              <w:t>2</w:t>
            </w:r>
            <w:r>
              <w:rPr>
                <w:rFonts w:hint="eastAsia" w:eastAsia="仿宋_GB2312"/>
                <w:color w:val="000000"/>
                <w:kern w:val="0"/>
                <w:sz w:val="28"/>
                <w:szCs w:val="28"/>
                <w:lang w:val="it-IT"/>
              </w:rPr>
              <w:t>部分：面罩和应用附件》</w:t>
            </w:r>
          </w:p>
        </w:tc>
      </w:tr>
      <w:tr w14:paraId="418F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2CFC74B3">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0786</w:t>
            </w:r>
            <w:r>
              <w:rPr>
                <w:rFonts w:hint="eastAsia" w:eastAsia="仿宋_GB2312"/>
                <w:color w:val="000000"/>
                <w:kern w:val="0"/>
                <w:sz w:val="28"/>
                <w:szCs w:val="28"/>
              </w:rPr>
              <w:t>—</w:t>
            </w:r>
            <w:r>
              <w:rPr>
                <w:rFonts w:eastAsia="仿宋_GB2312"/>
                <w:color w:val="000000"/>
                <w:kern w:val="0"/>
                <w:sz w:val="28"/>
                <w:szCs w:val="28"/>
              </w:rPr>
              <w:t>2010</w:t>
            </w:r>
          </w:p>
        </w:tc>
        <w:tc>
          <w:tcPr>
            <w:tcW w:w="5333" w:type="dxa"/>
          </w:tcPr>
          <w:p w14:paraId="28AC7544">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《医用呼吸道湿化器呼吸湿化系统的专用要求》</w:t>
            </w:r>
          </w:p>
        </w:tc>
      </w:tr>
      <w:tr w14:paraId="28A9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62C61F8B">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1040.1</w:t>
            </w:r>
            <w:r>
              <w:rPr>
                <w:rFonts w:hint="eastAsia" w:eastAsia="仿宋_GB2312"/>
                <w:color w:val="000000"/>
                <w:kern w:val="0"/>
                <w:sz w:val="28"/>
                <w:szCs w:val="28"/>
              </w:rPr>
              <w:t>—</w:t>
            </w:r>
            <w:r>
              <w:rPr>
                <w:rFonts w:eastAsia="仿宋_GB2312"/>
                <w:color w:val="000000"/>
                <w:kern w:val="0"/>
                <w:sz w:val="28"/>
                <w:szCs w:val="28"/>
              </w:rPr>
              <w:t>2003</w:t>
            </w:r>
          </w:p>
        </w:tc>
        <w:tc>
          <w:tcPr>
            <w:tcW w:w="5333" w:type="dxa"/>
          </w:tcPr>
          <w:p w14:paraId="3A2565F9">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《麻醉和呼吸设备圆锥接头第</w:t>
            </w:r>
            <w:r>
              <w:rPr>
                <w:rFonts w:eastAsia="仿宋_GB2312"/>
                <w:color w:val="000000"/>
                <w:kern w:val="0"/>
                <w:sz w:val="28"/>
                <w:szCs w:val="28"/>
              </w:rPr>
              <w:t>1</w:t>
            </w:r>
            <w:r>
              <w:rPr>
                <w:rFonts w:hint="eastAsia" w:eastAsia="仿宋_GB2312"/>
                <w:color w:val="000000"/>
                <w:kern w:val="0"/>
                <w:sz w:val="28"/>
                <w:szCs w:val="28"/>
              </w:rPr>
              <w:t>部分：锥头与锥套》</w:t>
            </w:r>
          </w:p>
        </w:tc>
      </w:tr>
      <w:tr w14:paraId="0A84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tcPr>
          <w:p w14:paraId="277ADD79">
            <w:pPr>
              <w:autoSpaceDE w:val="0"/>
              <w:autoSpaceDN w:val="0"/>
              <w:adjustRightInd w:val="0"/>
              <w:spacing w:line="520" w:lineRule="exact"/>
              <w:ind w:right="-67" w:rightChars="-32"/>
              <w:jc w:val="left"/>
              <w:rPr>
                <w:rFonts w:eastAsia="仿宋_GB2312"/>
                <w:color w:val="000000"/>
                <w:kern w:val="0"/>
                <w:sz w:val="28"/>
                <w:szCs w:val="28"/>
              </w:rPr>
            </w:pPr>
            <w:r>
              <w:rPr>
                <w:rFonts w:eastAsia="仿宋_GB2312"/>
                <w:color w:val="000000"/>
                <w:kern w:val="0"/>
                <w:sz w:val="28"/>
                <w:szCs w:val="28"/>
              </w:rPr>
              <w:t>YY 1040.2</w:t>
            </w:r>
            <w:r>
              <w:rPr>
                <w:rFonts w:hint="eastAsia" w:eastAsia="仿宋_GB2312"/>
                <w:color w:val="000000"/>
                <w:kern w:val="0"/>
                <w:sz w:val="28"/>
                <w:szCs w:val="28"/>
              </w:rPr>
              <w:t>—</w:t>
            </w:r>
            <w:r>
              <w:rPr>
                <w:rFonts w:eastAsia="仿宋_GB2312"/>
                <w:color w:val="000000"/>
                <w:kern w:val="0"/>
                <w:sz w:val="28"/>
                <w:szCs w:val="28"/>
              </w:rPr>
              <w:t>2008</w:t>
            </w:r>
          </w:p>
        </w:tc>
        <w:tc>
          <w:tcPr>
            <w:tcW w:w="5333" w:type="dxa"/>
          </w:tcPr>
          <w:p w14:paraId="097C9AA4">
            <w:pPr>
              <w:autoSpaceDE w:val="0"/>
              <w:autoSpaceDN w:val="0"/>
              <w:adjustRightInd w:val="0"/>
              <w:spacing w:line="520" w:lineRule="exact"/>
              <w:ind w:right="-67" w:rightChars="-32"/>
              <w:rPr>
                <w:rFonts w:eastAsia="仿宋_GB2312"/>
                <w:color w:val="000000"/>
                <w:kern w:val="0"/>
                <w:sz w:val="28"/>
                <w:szCs w:val="28"/>
              </w:rPr>
            </w:pPr>
            <w:r>
              <w:rPr>
                <w:rFonts w:hint="eastAsia" w:eastAsia="仿宋_GB2312"/>
                <w:color w:val="000000"/>
                <w:kern w:val="0"/>
                <w:sz w:val="28"/>
                <w:szCs w:val="28"/>
              </w:rPr>
              <w:t>《麻醉和呼吸设备圆锥接头第</w:t>
            </w:r>
            <w:r>
              <w:rPr>
                <w:rFonts w:eastAsia="仿宋_GB2312"/>
                <w:color w:val="000000"/>
                <w:kern w:val="0"/>
                <w:sz w:val="28"/>
                <w:szCs w:val="28"/>
              </w:rPr>
              <w:t>2</w:t>
            </w:r>
            <w:r>
              <w:rPr>
                <w:rFonts w:hint="eastAsia" w:eastAsia="仿宋_GB2312"/>
                <w:color w:val="000000"/>
                <w:kern w:val="0"/>
                <w:sz w:val="28"/>
                <w:szCs w:val="28"/>
              </w:rPr>
              <w:t>部分：螺纹承重接头》</w:t>
            </w:r>
          </w:p>
        </w:tc>
      </w:tr>
    </w:tbl>
    <w:p w14:paraId="06677330">
      <w:pPr>
        <w:spacing w:line="520" w:lineRule="exact"/>
        <w:ind w:firstLine="640" w:firstLineChars="200"/>
        <w:jc w:val="left"/>
        <w:rPr>
          <w:rFonts w:eastAsia="仿宋_GB2312"/>
          <w:sz w:val="32"/>
          <w:szCs w:val="32"/>
        </w:rPr>
      </w:pPr>
      <w:r>
        <w:rPr>
          <w:rFonts w:hint="eastAsia" w:eastAsia="仿宋_GB2312"/>
          <w:sz w:val="32"/>
          <w:szCs w:val="32"/>
        </w:rPr>
        <w:t>上述标准包括了产品技术要求中经常涉及到的部件标准和方法标准。有的企业还会根据产品的特点引用一些行业外的标准和一些较为特殊的标准。</w:t>
      </w:r>
    </w:p>
    <w:p w14:paraId="2D989920">
      <w:pPr>
        <w:spacing w:line="520" w:lineRule="exact"/>
        <w:ind w:firstLine="640" w:firstLineChars="200"/>
        <w:jc w:val="left"/>
        <w:rPr>
          <w:rFonts w:eastAsia="仿宋_GB2312"/>
          <w:sz w:val="32"/>
          <w:szCs w:val="32"/>
        </w:rPr>
      </w:pPr>
      <w:r>
        <w:rPr>
          <w:rFonts w:hint="eastAsia" w:eastAsia="仿宋_GB2312"/>
          <w:sz w:val="32"/>
          <w:szCs w:val="32"/>
        </w:rPr>
        <w:t>产品技术要求编写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14:paraId="667CFEB0">
      <w:pPr>
        <w:ind w:firstLine="640" w:firstLineChars="200"/>
        <w:jc w:val="left"/>
        <w:rPr>
          <w:rFonts w:eastAsia="仿宋_GB2312"/>
          <w:sz w:val="32"/>
          <w:szCs w:val="32"/>
        </w:rPr>
      </w:pPr>
      <w:r>
        <w:rPr>
          <w:rFonts w:hint="eastAsia" w:eastAsia="仿宋_GB2312"/>
          <w:sz w:val="32"/>
          <w:szCs w:val="32"/>
        </w:rPr>
        <w:t>上述标准如有新版发布实施，应执行最新版本。</w:t>
      </w:r>
    </w:p>
    <w:p w14:paraId="29368539">
      <w:pPr>
        <w:tabs>
          <w:tab w:val="left" w:pos="8040"/>
        </w:tabs>
        <w:topLinePunct/>
        <w:adjustRightInd w:val="0"/>
        <w:snapToGrid w:val="0"/>
        <w:spacing w:line="520" w:lineRule="exact"/>
        <w:ind w:firstLine="640" w:firstLineChars="200"/>
        <w:jc w:val="left"/>
        <w:rPr>
          <w:rFonts w:eastAsia="楷体_GB2312"/>
          <w:bCs/>
          <w:sz w:val="32"/>
          <w:szCs w:val="32"/>
        </w:rPr>
      </w:pPr>
      <w:r>
        <w:rPr>
          <w:rFonts w:hint="eastAsia" w:eastAsia="楷体_GB2312"/>
          <w:bCs/>
          <w:sz w:val="32"/>
          <w:szCs w:val="32"/>
        </w:rPr>
        <w:t>（六）产品的适用范围</w:t>
      </w:r>
      <w:r>
        <w:rPr>
          <w:rFonts w:eastAsia="楷体_GB2312"/>
          <w:bCs/>
          <w:sz w:val="32"/>
          <w:szCs w:val="32"/>
        </w:rPr>
        <w:t>/</w:t>
      </w:r>
      <w:r>
        <w:rPr>
          <w:rFonts w:hint="eastAsia" w:eastAsia="楷体_GB2312"/>
          <w:bCs/>
          <w:sz w:val="32"/>
          <w:szCs w:val="32"/>
        </w:rPr>
        <w:t>预期用途、禁忌症</w:t>
      </w:r>
    </w:p>
    <w:p w14:paraId="0DE9F2E6">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 xml:space="preserve">1. </w:t>
      </w:r>
      <w:r>
        <w:rPr>
          <w:rFonts w:hint="eastAsia" w:eastAsia="仿宋_GB2312"/>
          <w:sz w:val="32"/>
          <w:szCs w:val="32"/>
        </w:rPr>
        <w:t>预期用途至少包含：适用人群、适应症、使用环境三个方面。</w:t>
      </w:r>
    </w:p>
    <w:p w14:paraId="17DC5099">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）适用人群</w:t>
      </w:r>
    </w:p>
    <w:p w14:paraId="667A01C2">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如成人、儿童。本指导原则未考虑新生儿的相关要求。</w:t>
      </w:r>
    </w:p>
    <w:p w14:paraId="22AF9E4A">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）适应症</w:t>
      </w:r>
    </w:p>
    <w:p w14:paraId="78EB9158">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适用于鼾症、睡眠呼吸暂停低通气综合征患者的治疗；双水平正压通气治疗机还可用于睡眠呼吸暂停合并慢阻肺（</w:t>
      </w:r>
      <w:r>
        <w:rPr>
          <w:rFonts w:eastAsia="仿宋_GB2312"/>
          <w:sz w:val="32"/>
          <w:szCs w:val="32"/>
        </w:rPr>
        <w:t>COPD</w:t>
      </w:r>
      <w:r>
        <w:rPr>
          <w:rFonts w:hint="eastAsia" w:eastAsia="仿宋_GB2312"/>
          <w:sz w:val="32"/>
          <w:szCs w:val="32"/>
        </w:rPr>
        <w:t>）和肥胖低通气综合征（</w:t>
      </w:r>
      <w:r>
        <w:rPr>
          <w:rFonts w:eastAsia="仿宋_GB2312"/>
          <w:sz w:val="32"/>
          <w:szCs w:val="32"/>
        </w:rPr>
        <w:t>OHS</w:t>
      </w:r>
      <w:r>
        <w:rPr>
          <w:rFonts w:hint="eastAsia" w:eastAsia="仿宋_GB2312"/>
          <w:sz w:val="32"/>
          <w:szCs w:val="32"/>
        </w:rPr>
        <w:t>）等疾病的治疗。此类设备均不可用于生命支持。不能用于治疗中枢性睡眠呼吸暂停。此类设备需要专业医生指导下使用。</w:t>
      </w:r>
    </w:p>
    <w:p w14:paraId="0325AF07">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）使用环境</w:t>
      </w:r>
    </w:p>
    <w:p w14:paraId="4CF7652F">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应明确使用场所，如医院、家庭等使用场所。</w:t>
      </w:r>
    </w:p>
    <w:p w14:paraId="220803B1">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特殊环境应进一步说明，如旅行、高原或野外环境及车、船等交通工具上使用等。</w:t>
      </w:r>
    </w:p>
    <w:p w14:paraId="20422324">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 xml:space="preserve">2. </w:t>
      </w:r>
      <w:r>
        <w:rPr>
          <w:rFonts w:hint="eastAsia" w:eastAsia="仿宋_GB2312"/>
          <w:sz w:val="32"/>
          <w:szCs w:val="32"/>
        </w:rPr>
        <w:t>禁忌症包括绝对禁忌症和相对禁忌症。</w:t>
      </w:r>
    </w:p>
    <w:p w14:paraId="3E645DFF">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绝对禁忌症：气胸、纵隔气肿；脑脊液漏、颅脑外伤或颅内外伤或颅内积气；各种不同原因引起的休克且未得到纠正时；鼻出血活动期；未得到有效控制的上消化道出血；昏迷或伴意识障碍不能配合或接受面罩治疗；巨大声带息肉等。</w:t>
      </w:r>
    </w:p>
    <w:p w14:paraId="7824E44D">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）相对禁忌症：严重冠心病合并左心衰；中耳炎急性期内；呼吸道分泌物多且咳嗽无力；自主呼吸较弱（</w:t>
      </w:r>
      <w:r>
        <w:rPr>
          <w:rFonts w:eastAsia="仿宋_GB2312"/>
          <w:sz w:val="32"/>
          <w:szCs w:val="32"/>
        </w:rPr>
        <w:t>T</w:t>
      </w:r>
      <w:r>
        <w:rPr>
          <w:rFonts w:hint="eastAsia" w:eastAsia="仿宋_GB2312"/>
          <w:sz w:val="32"/>
          <w:szCs w:val="32"/>
        </w:rPr>
        <w:t>模式除外）；气管插管（经鼻或口）及气管切开；各种原因引起的重度鼻塞；肺大泡；呼吸面罩过敏等。</w:t>
      </w:r>
    </w:p>
    <w:p w14:paraId="112AA783">
      <w:pPr>
        <w:tabs>
          <w:tab w:val="left" w:pos="8040"/>
        </w:tabs>
        <w:topLinePunct/>
        <w:adjustRightInd w:val="0"/>
        <w:snapToGrid w:val="0"/>
        <w:spacing w:line="520" w:lineRule="exact"/>
        <w:ind w:firstLine="640" w:firstLineChars="200"/>
        <w:jc w:val="left"/>
        <w:rPr>
          <w:rFonts w:eastAsia="楷体_GB2312"/>
          <w:sz w:val="32"/>
          <w:szCs w:val="32"/>
        </w:rPr>
      </w:pPr>
      <w:r>
        <w:rPr>
          <w:rFonts w:hint="eastAsia" w:eastAsia="楷体_GB2312"/>
          <w:sz w:val="32"/>
          <w:szCs w:val="32"/>
        </w:rPr>
        <w:t>（七）产品的主要风险及研究要求</w:t>
      </w:r>
    </w:p>
    <w:p w14:paraId="0622D5FA">
      <w:pPr>
        <w:adjustRightInd w:val="0"/>
        <w:snapToGrid w:val="0"/>
        <w:spacing w:line="520" w:lineRule="exact"/>
        <w:ind w:firstLine="640" w:firstLineChars="200"/>
        <w:rPr>
          <w:rFonts w:eastAsia="仿宋_GB2312"/>
          <w:sz w:val="32"/>
          <w:szCs w:val="32"/>
        </w:rPr>
      </w:pPr>
      <w:r>
        <w:rPr>
          <w:rFonts w:hint="eastAsia" w:eastAsia="仿宋_GB2312"/>
          <w:sz w:val="32"/>
          <w:szCs w:val="32"/>
        </w:rPr>
        <w:t>本类产品在进行风险管理时应符合</w:t>
      </w:r>
      <w:r>
        <w:rPr>
          <w:rFonts w:eastAsia="仿宋_GB2312"/>
          <w:sz w:val="32"/>
          <w:szCs w:val="32"/>
        </w:rPr>
        <w:t>YY/T 0316</w:t>
      </w:r>
      <w:r>
        <w:rPr>
          <w:rFonts w:hint="eastAsia" w:eastAsia="仿宋_GB2312"/>
          <w:sz w:val="32"/>
          <w:szCs w:val="32"/>
        </w:rPr>
        <w:t>—</w:t>
      </w:r>
      <w:r>
        <w:rPr>
          <w:rFonts w:eastAsia="仿宋_GB2312"/>
          <w:sz w:val="32"/>
          <w:szCs w:val="32"/>
        </w:rPr>
        <w:t>2008</w:t>
      </w:r>
      <w:r>
        <w:rPr>
          <w:rFonts w:hint="eastAsia" w:eastAsia="仿宋_GB2312"/>
          <w:sz w:val="32"/>
          <w:szCs w:val="32"/>
        </w:rPr>
        <w:t>《医疗器械风险管理对医疗器械的应用》的要求，与产品有关的安全性特征判定可参考</w:t>
      </w:r>
      <w:r>
        <w:rPr>
          <w:rFonts w:eastAsia="仿宋_GB2312"/>
          <w:sz w:val="32"/>
          <w:szCs w:val="32"/>
        </w:rPr>
        <w:t>YY/T 0316</w:t>
      </w:r>
      <w:r>
        <w:rPr>
          <w:rFonts w:hint="eastAsia" w:eastAsia="仿宋_GB2312"/>
          <w:sz w:val="32"/>
          <w:szCs w:val="32"/>
        </w:rPr>
        <w:t>—</w:t>
      </w:r>
      <w:r>
        <w:rPr>
          <w:rFonts w:eastAsia="仿宋_GB2312"/>
          <w:sz w:val="32"/>
          <w:szCs w:val="32"/>
        </w:rPr>
        <w:t>2008</w:t>
      </w:r>
      <w:r>
        <w:rPr>
          <w:rFonts w:hint="eastAsia" w:eastAsia="仿宋_GB2312"/>
          <w:sz w:val="32"/>
          <w:szCs w:val="32"/>
        </w:rPr>
        <w:t>的附录</w:t>
      </w:r>
      <w:r>
        <w:rPr>
          <w:rFonts w:eastAsia="仿宋_GB2312"/>
          <w:sz w:val="32"/>
          <w:szCs w:val="32"/>
        </w:rPr>
        <w:t>C</w:t>
      </w:r>
      <w:r>
        <w:rPr>
          <w:rFonts w:hint="eastAsia" w:eastAsia="仿宋_GB2312"/>
          <w:sz w:val="32"/>
          <w:szCs w:val="32"/>
        </w:rPr>
        <w:t>，危害、可预见的事件序列和危害处境判断可参考</w:t>
      </w:r>
      <w:r>
        <w:rPr>
          <w:rFonts w:eastAsia="仿宋_GB2312"/>
          <w:sz w:val="32"/>
          <w:szCs w:val="32"/>
        </w:rPr>
        <w:t>YY/T 0316</w:t>
      </w:r>
      <w:r>
        <w:rPr>
          <w:rFonts w:hint="eastAsia" w:eastAsia="仿宋_GB2312"/>
          <w:sz w:val="32"/>
          <w:szCs w:val="32"/>
        </w:rPr>
        <w:t>—</w:t>
      </w:r>
      <w:r>
        <w:rPr>
          <w:rFonts w:eastAsia="仿宋_GB2312"/>
          <w:sz w:val="32"/>
          <w:szCs w:val="32"/>
        </w:rPr>
        <w:t>2008</w:t>
      </w:r>
      <w:r>
        <w:rPr>
          <w:rFonts w:hint="eastAsia" w:eastAsia="仿宋_GB2312"/>
          <w:sz w:val="32"/>
          <w:szCs w:val="32"/>
        </w:rPr>
        <w:t>附录</w:t>
      </w:r>
      <w:r>
        <w:rPr>
          <w:rFonts w:eastAsia="仿宋_GB2312"/>
          <w:sz w:val="32"/>
          <w:szCs w:val="32"/>
        </w:rPr>
        <w:t>E</w:t>
      </w:r>
      <w:r>
        <w:rPr>
          <w:rFonts w:hint="eastAsia" w:eastAsia="仿宋_GB2312"/>
          <w:sz w:val="32"/>
          <w:szCs w:val="32"/>
        </w:rPr>
        <w:t>、</w:t>
      </w:r>
      <w:r>
        <w:rPr>
          <w:rFonts w:eastAsia="仿宋_GB2312"/>
          <w:sz w:val="32"/>
          <w:szCs w:val="32"/>
        </w:rPr>
        <w:t>I</w:t>
      </w:r>
      <w:r>
        <w:rPr>
          <w:rFonts w:hint="eastAsia" w:eastAsia="仿宋_GB2312"/>
          <w:sz w:val="32"/>
          <w:szCs w:val="32"/>
        </w:rPr>
        <w:t>，风险控制的方案与实施、综合剩余风险的可接受性评价及生产和生产后监视相关方法可参考</w:t>
      </w:r>
      <w:r>
        <w:rPr>
          <w:rFonts w:eastAsia="仿宋_GB2312"/>
          <w:sz w:val="32"/>
          <w:szCs w:val="32"/>
        </w:rPr>
        <w:t>YY/T 0316</w:t>
      </w:r>
      <w:r>
        <w:rPr>
          <w:rFonts w:hint="eastAsia" w:eastAsia="仿宋_GB2312"/>
          <w:sz w:val="32"/>
          <w:szCs w:val="32"/>
        </w:rPr>
        <w:t>—</w:t>
      </w:r>
      <w:r>
        <w:rPr>
          <w:rFonts w:eastAsia="仿宋_GB2312"/>
          <w:sz w:val="32"/>
          <w:szCs w:val="32"/>
        </w:rPr>
        <w:t>2008</w:t>
      </w:r>
      <w:r>
        <w:rPr>
          <w:rFonts w:hint="eastAsia" w:eastAsia="仿宋_GB2312"/>
          <w:sz w:val="32"/>
          <w:szCs w:val="32"/>
        </w:rPr>
        <w:t>附录</w:t>
      </w:r>
      <w:r>
        <w:rPr>
          <w:rFonts w:eastAsia="仿宋_GB2312"/>
          <w:sz w:val="32"/>
          <w:szCs w:val="32"/>
        </w:rPr>
        <w:t>F</w:t>
      </w:r>
      <w:r>
        <w:rPr>
          <w:rFonts w:hint="eastAsia" w:eastAsia="仿宋_GB2312"/>
          <w:sz w:val="32"/>
          <w:szCs w:val="32"/>
        </w:rPr>
        <w:t>、</w:t>
      </w:r>
      <w:r>
        <w:rPr>
          <w:rFonts w:eastAsia="仿宋_GB2312"/>
          <w:sz w:val="32"/>
          <w:szCs w:val="32"/>
        </w:rPr>
        <w:t>G</w:t>
      </w:r>
      <w:r>
        <w:rPr>
          <w:rFonts w:hint="eastAsia" w:eastAsia="仿宋_GB2312"/>
          <w:sz w:val="32"/>
          <w:szCs w:val="32"/>
        </w:rPr>
        <w:t>、</w:t>
      </w:r>
      <w:r>
        <w:rPr>
          <w:rFonts w:eastAsia="仿宋_GB2312"/>
          <w:sz w:val="32"/>
          <w:szCs w:val="32"/>
        </w:rPr>
        <w:t>J</w:t>
      </w:r>
      <w:r>
        <w:rPr>
          <w:rFonts w:hint="eastAsia" w:eastAsia="仿宋_GB2312"/>
          <w:sz w:val="32"/>
          <w:szCs w:val="32"/>
        </w:rPr>
        <w:t>。</w:t>
      </w:r>
    </w:p>
    <w:p w14:paraId="523F8F10">
      <w:pPr>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本类产品的主要风险体现在电击的危害、漏电与预期外的热、压力的危害、生物相容性等方面。企业结合产品自身特点至少应进行以下方面的风险及危害分析：</w:t>
      </w:r>
    </w:p>
    <w:p w14:paraId="5028E726">
      <w:pPr>
        <w:pStyle w:val="24"/>
        <w:adjustRightInd w:val="0"/>
        <w:snapToGrid w:val="0"/>
        <w:spacing w:line="520" w:lineRule="exact"/>
        <w:ind w:firstLine="640"/>
        <w:rPr>
          <w:rFonts w:ascii="Times New Roman" w:hAnsi="Times New Roman" w:eastAsia="仿宋_GB2312"/>
          <w:color w:val="auto"/>
          <w:spacing w:val="0"/>
          <w:kern w:val="2"/>
          <w:sz w:val="32"/>
          <w:szCs w:val="32"/>
        </w:rPr>
      </w:pPr>
      <w:r>
        <w:rPr>
          <w:rFonts w:hint="eastAsia" w:ascii="Times New Roman" w:hAnsi="Times New Roman" w:eastAsia="仿宋_GB2312"/>
          <w:color w:val="auto"/>
          <w:spacing w:val="0"/>
          <w:kern w:val="2"/>
          <w:sz w:val="32"/>
          <w:szCs w:val="32"/>
        </w:rPr>
        <w:t>1.电能（电击危害）</w:t>
      </w:r>
    </w:p>
    <w:p w14:paraId="344465F0">
      <w:pPr>
        <w:pStyle w:val="24"/>
        <w:adjustRightInd w:val="0"/>
        <w:snapToGrid w:val="0"/>
        <w:spacing w:line="520" w:lineRule="exact"/>
        <w:ind w:firstLine="640"/>
        <w:rPr>
          <w:rFonts w:ascii="Times New Roman" w:hAnsi="Times New Roman" w:eastAsia="仿宋_GB2312"/>
          <w:color w:val="auto"/>
          <w:sz w:val="32"/>
          <w:szCs w:val="32"/>
        </w:rPr>
      </w:pPr>
      <w:r>
        <w:rPr>
          <w:rFonts w:hint="eastAsia" w:ascii="Times New Roman" w:hAnsi="Times New Roman" w:eastAsia="仿宋_GB2312"/>
          <w:color w:val="auto"/>
          <w:spacing w:val="0"/>
          <w:kern w:val="2"/>
          <w:sz w:val="32"/>
          <w:szCs w:val="32"/>
        </w:rPr>
        <w:t>如保护接地阻抗、漏电</w:t>
      </w:r>
      <w:r>
        <w:rPr>
          <w:rFonts w:hint="eastAsia" w:ascii="Times New Roman" w:hAnsi="Times New Roman" w:eastAsia="仿宋_GB2312"/>
          <w:color w:val="auto"/>
          <w:sz w:val="32"/>
          <w:szCs w:val="32"/>
        </w:rPr>
        <w:t>流、电介质强度不符合要求，应用部分与带电部分隔离不够，设备电源插头剩余电压过高，设备没有足够的外壳机械强度和刚度等，就有可能造成使用者或患者的电击伤害。</w:t>
      </w:r>
    </w:p>
    <w:p w14:paraId="72147B82">
      <w:pPr>
        <w:pStyle w:val="24"/>
        <w:adjustRightInd w:val="0"/>
        <w:snapToGrid w:val="0"/>
        <w:spacing w:line="520" w:lineRule="exact"/>
        <w:ind w:firstLine="624"/>
        <w:rPr>
          <w:rFonts w:ascii="Times New Roman" w:hAnsi="Times New Roman" w:eastAsia="仿宋_GB2312"/>
          <w:color w:val="auto"/>
          <w:sz w:val="32"/>
          <w:szCs w:val="32"/>
        </w:rPr>
      </w:pPr>
      <w:r>
        <w:rPr>
          <w:rFonts w:hint="eastAsia" w:ascii="Times New Roman" w:hAnsi="Times New Roman" w:eastAsia="仿宋_GB2312"/>
          <w:color w:val="auto"/>
          <w:sz w:val="32"/>
          <w:szCs w:val="32"/>
        </w:rPr>
        <w:t>2.热能</w:t>
      </w:r>
    </w:p>
    <w:p w14:paraId="6C300DB8">
      <w:pPr>
        <w:pStyle w:val="24"/>
        <w:adjustRightInd w:val="0"/>
        <w:snapToGrid w:val="0"/>
        <w:spacing w:line="520" w:lineRule="exact"/>
        <w:ind w:firstLine="624"/>
        <w:rPr>
          <w:rFonts w:ascii="Times New Roman" w:hAnsi="Times New Roman" w:eastAsia="仿宋_GB2312"/>
          <w:color w:val="auto"/>
          <w:sz w:val="32"/>
          <w:szCs w:val="32"/>
        </w:rPr>
      </w:pPr>
      <w:r>
        <w:rPr>
          <w:rFonts w:hint="eastAsia" w:ascii="Times New Roman" w:hAnsi="Times New Roman" w:eastAsia="仿宋_GB2312"/>
          <w:sz w:val="32"/>
          <w:szCs w:val="32"/>
        </w:rPr>
        <w:t>如具有安全功能的设备部件温度超出限定值，与人体可能接触的部件温度过高等，就有可能造成使用者或患者因热而烧伤。</w:t>
      </w:r>
    </w:p>
    <w:p w14:paraId="4847A55F">
      <w:pPr>
        <w:pStyle w:val="24"/>
        <w:adjustRightInd w:val="0"/>
        <w:snapToGrid w:val="0"/>
        <w:spacing w:line="520" w:lineRule="exact"/>
        <w:ind w:firstLine="624"/>
        <w:rPr>
          <w:rFonts w:ascii="Times New Roman" w:hAnsi="Times New Roman" w:eastAsia="仿宋_GB2312"/>
          <w:sz w:val="32"/>
          <w:szCs w:val="32"/>
        </w:rPr>
      </w:pPr>
      <w:r>
        <w:rPr>
          <w:rFonts w:hint="eastAsia" w:ascii="Times New Roman" w:hAnsi="Times New Roman" w:eastAsia="仿宋_GB2312"/>
          <w:color w:val="auto"/>
          <w:sz w:val="32"/>
          <w:szCs w:val="32"/>
        </w:rPr>
        <w:t>3.生物不相容性</w:t>
      </w:r>
    </w:p>
    <w:p w14:paraId="793853F8">
      <w:pPr>
        <w:pStyle w:val="24"/>
        <w:adjustRightInd w:val="0"/>
        <w:snapToGrid w:val="0"/>
        <w:spacing w:line="520" w:lineRule="exact"/>
        <w:ind w:firstLine="624"/>
        <w:rPr>
          <w:rFonts w:ascii="Times New Roman" w:hAnsi="Times New Roman" w:eastAsia="仿宋_GB2312"/>
          <w:sz w:val="32"/>
          <w:szCs w:val="32"/>
        </w:rPr>
      </w:pPr>
      <w:r>
        <w:rPr>
          <w:rFonts w:hint="eastAsia" w:ascii="Times New Roman" w:hAnsi="Times New Roman" w:eastAsia="仿宋_GB2312"/>
          <w:color w:val="auto"/>
          <w:sz w:val="32"/>
          <w:szCs w:val="32"/>
        </w:rPr>
        <w:t>如与人体可能接触的部件（如面罩）材料不符合生物相容性要求，就有可能出现细胞毒性、致敏、刺激等伤害。</w:t>
      </w:r>
    </w:p>
    <w:p w14:paraId="67BCC7B1">
      <w:pPr>
        <w:pStyle w:val="24"/>
        <w:adjustRightInd w:val="0"/>
        <w:snapToGrid w:val="0"/>
        <w:spacing w:line="520" w:lineRule="exact"/>
        <w:ind w:firstLine="624"/>
        <w:rPr>
          <w:rFonts w:ascii="Times New Roman" w:hAnsi="Times New Roman" w:eastAsia="仿宋_GB2312"/>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交叉感染</w:t>
      </w:r>
    </w:p>
    <w:p w14:paraId="0727CB0C">
      <w:pPr>
        <w:pStyle w:val="24"/>
        <w:adjustRightInd w:val="0"/>
        <w:snapToGrid w:val="0"/>
        <w:spacing w:line="520" w:lineRule="exact"/>
        <w:ind w:firstLine="624"/>
        <w:rPr>
          <w:rFonts w:ascii="Times New Roman" w:hAnsi="Times New Roman" w:eastAsia="仿宋_GB2312"/>
          <w:sz w:val="32"/>
          <w:szCs w:val="32"/>
        </w:rPr>
      </w:pPr>
      <w:r>
        <w:rPr>
          <w:rFonts w:hint="eastAsia" w:ascii="Times New Roman" w:hAnsi="Times New Roman" w:eastAsia="仿宋_GB2312"/>
          <w:color w:val="auto"/>
          <w:sz w:val="32"/>
          <w:szCs w:val="32"/>
        </w:rPr>
        <w:t>对于可重复使用的与人体接触部件（如面罩），如果在使用前后不按规定严格地清洗、消毒，就有可能对患者产生交叉感染的伤害。</w:t>
      </w:r>
    </w:p>
    <w:p w14:paraId="3AFC211B">
      <w:pPr>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5.不适当的标记和操作说明</w:t>
      </w:r>
    </w:p>
    <w:p w14:paraId="56AC9407">
      <w:pPr>
        <w:pStyle w:val="24"/>
        <w:adjustRightInd w:val="0"/>
        <w:snapToGrid w:val="0"/>
        <w:spacing w:line="520" w:lineRule="exact"/>
        <w:ind w:firstLine="624"/>
        <w:rPr>
          <w:rFonts w:ascii="Times New Roman" w:hAnsi="Times New Roman" w:eastAsia="仿宋_GB2312"/>
          <w:color w:val="auto"/>
          <w:sz w:val="32"/>
          <w:szCs w:val="32"/>
        </w:rPr>
      </w:pPr>
      <w:r>
        <w:rPr>
          <w:rFonts w:hint="eastAsia" w:ascii="Times New Roman" w:hAnsi="Times New Roman" w:eastAsia="仿宋_GB2312"/>
          <w:color w:val="auto"/>
          <w:sz w:val="32"/>
          <w:szCs w:val="32"/>
        </w:rPr>
        <w:t>如产品外部和内部标记不全面、标记不正确或不能够清楚易认，元器件标记不正确，标记不能够永久贴牢，缺少必要的警告说明、使用方法、技术参数等，就有可能导致操作者的错误操作。</w:t>
      </w:r>
    </w:p>
    <w:p w14:paraId="3A86245B">
      <w:pPr>
        <w:pStyle w:val="24"/>
        <w:adjustRightInd w:val="0"/>
        <w:snapToGrid w:val="0"/>
        <w:spacing w:line="520" w:lineRule="exact"/>
        <w:ind w:firstLine="624"/>
        <w:rPr>
          <w:rFonts w:ascii="Times New Roman" w:hAnsi="Times New Roman" w:eastAsia="仿宋_GB2312"/>
          <w:color w:val="auto"/>
          <w:sz w:val="32"/>
          <w:szCs w:val="32"/>
        </w:rPr>
      </w:pP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由不熟练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未经培训的人员使用</w:t>
      </w:r>
    </w:p>
    <w:p w14:paraId="02850F15">
      <w:pPr>
        <w:pStyle w:val="24"/>
        <w:adjustRightInd w:val="0"/>
        <w:snapToGrid w:val="0"/>
        <w:spacing w:line="520" w:lineRule="exact"/>
        <w:ind w:firstLine="624"/>
        <w:rPr>
          <w:rFonts w:ascii="Times New Roman" w:hAnsi="Times New Roman" w:eastAsia="仿宋_GB2312"/>
          <w:color w:val="auto"/>
          <w:sz w:val="32"/>
          <w:szCs w:val="32"/>
        </w:rPr>
      </w:pPr>
      <w:r>
        <w:rPr>
          <w:rFonts w:hint="eastAsia" w:ascii="Times New Roman" w:hAnsi="Times New Roman" w:eastAsia="仿宋_GB2312"/>
          <w:color w:val="auto"/>
          <w:sz w:val="32"/>
          <w:szCs w:val="32"/>
        </w:rPr>
        <w:t>该类产品使用比较复杂，临床使用人员必须经过严格培训，否则将无法准确获取数据，对患者造成间接伤害。</w:t>
      </w:r>
    </w:p>
    <w:p w14:paraId="7795802C">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7.</w:t>
      </w:r>
      <w:r>
        <w:rPr>
          <w:rFonts w:hint="eastAsia" w:eastAsia="仿宋_GB2312"/>
          <w:sz w:val="32"/>
          <w:szCs w:val="32"/>
        </w:rPr>
        <w:t>控制器故障的风险分析，包括压力输出异常，加温湿化器工作异常。</w:t>
      </w:r>
    </w:p>
    <w:p w14:paraId="48869EC2">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输出气体温度过高对患者的危害分析。</w:t>
      </w:r>
    </w:p>
    <w:p w14:paraId="05D0F334">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9.</w:t>
      </w:r>
      <w:r>
        <w:rPr>
          <w:rFonts w:hint="eastAsia" w:eastAsia="仿宋_GB2312"/>
          <w:sz w:val="32"/>
          <w:szCs w:val="32"/>
        </w:rPr>
        <w:t>意外电源中断和气路漏气产生的风险分析。</w:t>
      </w:r>
    </w:p>
    <w:p w14:paraId="2C578169">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10.</w:t>
      </w:r>
      <w:r>
        <w:rPr>
          <w:rFonts w:hint="eastAsia" w:eastAsia="仿宋_GB2312"/>
          <w:sz w:val="32"/>
          <w:szCs w:val="32"/>
        </w:rPr>
        <w:t>湿化器中液体泼洒、溢流或恒温湿化器意外烧干所产生的风险分析。</w:t>
      </w:r>
    </w:p>
    <w:p w14:paraId="34C75CED">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11.</w:t>
      </w:r>
      <w:r>
        <w:rPr>
          <w:rFonts w:hint="eastAsia" w:eastAsia="仿宋_GB2312"/>
          <w:sz w:val="32"/>
          <w:szCs w:val="32"/>
        </w:rPr>
        <w:t>使用者误操作产生的的危害分析。</w:t>
      </w:r>
    </w:p>
    <w:p w14:paraId="0C0E590D">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12.</w:t>
      </w:r>
      <w:r>
        <w:rPr>
          <w:rFonts w:hint="eastAsia" w:eastAsia="仿宋_GB2312"/>
          <w:sz w:val="32"/>
          <w:szCs w:val="32"/>
        </w:rPr>
        <w:t>气体输入口被意外堵死所产生的风险分析。</w:t>
      </w:r>
    </w:p>
    <w:p w14:paraId="346A49CC">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13.</w:t>
      </w:r>
      <w:r>
        <w:rPr>
          <w:rFonts w:hint="eastAsia" w:eastAsia="仿宋_GB2312"/>
          <w:sz w:val="32"/>
          <w:szCs w:val="32"/>
        </w:rPr>
        <w:t>由于产品燃烧、爆炸等问题对周边环境的危害分析，产品建议采用阻燃材料。</w:t>
      </w:r>
    </w:p>
    <w:p w14:paraId="2F142142">
      <w:pPr>
        <w:topLinePunct/>
        <w:adjustRightInd w:val="0"/>
        <w:snapToGrid w:val="0"/>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与其他设备共同使用时可能产生的危害。</w:t>
      </w:r>
    </w:p>
    <w:p w14:paraId="430C493D">
      <w:pPr>
        <w:tabs>
          <w:tab w:val="left" w:pos="8040"/>
        </w:tabs>
        <w:topLinePunct/>
        <w:adjustRightInd w:val="0"/>
        <w:snapToGrid w:val="0"/>
        <w:spacing w:line="520" w:lineRule="exact"/>
        <w:ind w:firstLine="640" w:firstLineChars="200"/>
        <w:jc w:val="left"/>
        <w:rPr>
          <w:rFonts w:eastAsia="楷体_GB2312"/>
          <w:sz w:val="32"/>
          <w:szCs w:val="32"/>
        </w:rPr>
      </w:pPr>
      <w:r>
        <w:rPr>
          <w:rFonts w:hint="eastAsia" w:eastAsia="楷体_GB2312"/>
          <w:sz w:val="32"/>
          <w:szCs w:val="32"/>
        </w:rPr>
        <w:t>（八）产品技术要求应包括的主要性能指标</w:t>
      </w:r>
    </w:p>
    <w:p w14:paraId="5B0852B6">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本部分给出至少需要考虑的产品主要技术指标及参数要求，部分性能指标给出了明确的定量要求，其他性能指标因考虑不同企业产品的差异，未规定限值，企业需结合自身产品特点自行量化。凡注有“推荐”的条款为非强制性要求，但建议企业予以考虑。</w:t>
      </w:r>
    </w:p>
    <w:p w14:paraId="2753BFF5">
      <w:pPr>
        <w:tabs>
          <w:tab w:val="left" w:pos="8040"/>
        </w:tabs>
        <w:topLinePunct/>
        <w:adjustRightInd w:val="0"/>
        <w:snapToGrid w:val="0"/>
        <w:spacing w:line="52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工作模式</w:t>
      </w:r>
    </w:p>
    <w:p w14:paraId="684BF225">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eastAsia="仿宋_GB2312"/>
          <w:sz w:val="32"/>
          <w:szCs w:val="32"/>
        </w:rPr>
        <w:t>CPAP</w:t>
      </w:r>
      <w:r>
        <w:rPr>
          <w:rFonts w:hint="eastAsia" w:eastAsia="仿宋_GB2312"/>
          <w:sz w:val="32"/>
          <w:szCs w:val="32"/>
        </w:rPr>
        <w:t>模式：持续正压力单水平输出模式，也称作单水平常规模式。无论吸气相还是呼气相，只按设定的压力工作，面罩内实际压力受患者呼吸的影响，不等于设定压力，呈现吸气相低于设定压力，呼气相高于设定压力。</w:t>
      </w:r>
    </w:p>
    <w:p w14:paraId="3D88F62B">
      <w:pPr>
        <w:tabs>
          <w:tab w:val="left" w:pos="8040"/>
        </w:tabs>
        <w:topLinePunct/>
        <w:adjustRightInd w:val="0"/>
        <w:snapToGrid w:val="0"/>
        <w:spacing w:line="52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APAP</w:t>
      </w:r>
      <w:r>
        <w:rPr>
          <w:rFonts w:hint="eastAsia" w:eastAsia="仿宋_GB2312"/>
          <w:sz w:val="32"/>
          <w:szCs w:val="32"/>
        </w:rPr>
        <w:t>模式：根据患者有无呼吸暂停、低通气情况及上呼吸道阻力的大小等，自动调整输出气流的压力。如果病人在一段时间内发生呼吸暂停，治疗机压力自动增加；如果病人在一段时间内呼吸恢复正常，治疗机压力自动降低。</w:t>
      </w:r>
    </w:p>
    <w:p w14:paraId="7761459B">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eastAsia="仿宋_GB2312"/>
          <w:sz w:val="32"/>
          <w:szCs w:val="32"/>
        </w:rPr>
        <w:t>BPAP-S</w:t>
      </w:r>
      <w:r>
        <w:rPr>
          <w:rFonts w:hint="eastAsia" w:eastAsia="仿宋_GB2312"/>
          <w:sz w:val="32"/>
          <w:szCs w:val="32"/>
        </w:rPr>
        <w:t>模式：双水平睡眠自主呼吸触发转换模式。可分别设定吸入压和呼出压，由患者自主呼吸触发进行吸呼压力转换。</w:t>
      </w:r>
    </w:p>
    <w:p w14:paraId="17A3AE39">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w:t>
      </w:r>
      <w:r>
        <w:rPr>
          <w:rFonts w:eastAsia="仿宋_GB2312"/>
          <w:sz w:val="32"/>
          <w:szCs w:val="32"/>
        </w:rPr>
        <w:t>BPAP-T</w:t>
      </w:r>
      <w:r>
        <w:rPr>
          <w:rFonts w:hint="eastAsia" w:eastAsia="仿宋_GB2312"/>
          <w:sz w:val="32"/>
          <w:szCs w:val="32"/>
        </w:rPr>
        <w:t>模式：双水平时间控制呼吸模式。按照设定的时间条件转换呼吸压力，不受患者自主呼吸的影响。可人工设定呼吸频率和吸呼比，并按设定的频率和吸呼比，进行双水平转换模式。</w:t>
      </w:r>
    </w:p>
    <w:p w14:paraId="675CB018">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w:t>
      </w:r>
      <w:r>
        <w:rPr>
          <w:rFonts w:eastAsia="仿宋_GB2312"/>
          <w:sz w:val="32"/>
          <w:szCs w:val="32"/>
        </w:rPr>
        <w:t>BPAP-ST</w:t>
      </w:r>
      <w:r>
        <w:rPr>
          <w:rFonts w:hint="eastAsia" w:eastAsia="仿宋_GB2312"/>
          <w:sz w:val="32"/>
          <w:szCs w:val="32"/>
        </w:rPr>
        <w:t>模式：双水平自主呼吸及呼吸停止自动转换时间控制模式。当患者有自主呼吸时，按</w:t>
      </w:r>
      <w:r>
        <w:rPr>
          <w:rFonts w:eastAsia="仿宋_GB2312"/>
          <w:sz w:val="32"/>
          <w:szCs w:val="32"/>
        </w:rPr>
        <w:t>BPAP-S</w:t>
      </w:r>
      <w:r>
        <w:rPr>
          <w:rFonts w:hint="eastAsia" w:eastAsia="仿宋_GB2312"/>
          <w:sz w:val="32"/>
          <w:szCs w:val="32"/>
        </w:rPr>
        <w:t>模式工作；当患者自主呼吸停止时，自动由</w:t>
      </w:r>
      <w:r>
        <w:rPr>
          <w:rFonts w:eastAsia="仿宋_GB2312"/>
          <w:sz w:val="32"/>
          <w:szCs w:val="32"/>
        </w:rPr>
        <w:t>BPAP-S</w:t>
      </w:r>
      <w:r>
        <w:rPr>
          <w:rFonts w:hint="eastAsia" w:eastAsia="仿宋_GB2312"/>
          <w:sz w:val="32"/>
          <w:szCs w:val="32"/>
        </w:rPr>
        <w:t>模式转换成</w:t>
      </w:r>
      <w:r>
        <w:rPr>
          <w:rFonts w:eastAsia="仿宋_GB2312"/>
          <w:sz w:val="32"/>
          <w:szCs w:val="32"/>
        </w:rPr>
        <w:t>BPAP-T</w:t>
      </w:r>
      <w:r>
        <w:rPr>
          <w:rFonts w:hint="eastAsia" w:eastAsia="仿宋_GB2312"/>
          <w:sz w:val="32"/>
          <w:szCs w:val="32"/>
        </w:rPr>
        <w:t>模式工作；当患者恢复自主呼吸时，再自动由</w:t>
      </w:r>
      <w:r>
        <w:rPr>
          <w:rFonts w:eastAsia="仿宋_GB2312"/>
          <w:sz w:val="32"/>
          <w:szCs w:val="32"/>
        </w:rPr>
        <w:t>BPAP-T</w:t>
      </w:r>
      <w:r>
        <w:rPr>
          <w:rFonts w:hint="eastAsia" w:eastAsia="仿宋_GB2312"/>
          <w:sz w:val="32"/>
          <w:szCs w:val="32"/>
        </w:rPr>
        <w:t>模式向</w:t>
      </w:r>
      <w:r>
        <w:rPr>
          <w:rFonts w:eastAsia="仿宋_GB2312"/>
          <w:sz w:val="32"/>
          <w:szCs w:val="32"/>
        </w:rPr>
        <w:t>BPAP-S</w:t>
      </w:r>
      <w:r>
        <w:rPr>
          <w:rFonts w:hint="eastAsia" w:eastAsia="仿宋_GB2312"/>
          <w:sz w:val="32"/>
          <w:szCs w:val="32"/>
        </w:rPr>
        <w:t>模式转换。</w:t>
      </w:r>
    </w:p>
    <w:p w14:paraId="5084D73F">
      <w:pPr>
        <w:tabs>
          <w:tab w:val="left" w:pos="8040"/>
        </w:tabs>
        <w:topLinePunct/>
        <w:adjustRightInd w:val="0"/>
        <w:snapToGrid w:val="0"/>
        <w:spacing w:line="54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技术参数要求</w:t>
      </w:r>
    </w:p>
    <w:p w14:paraId="0BEA11C4">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详见表</w:t>
      </w:r>
      <w:r>
        <w:rPr>
          <w:rFonts w:eastAsia="仿宋_GB2312"/>
          <w:sz w:val="32"/>
          <w:szCs w:val="32"/>
        </w:rPr>
        <w:t>2</w:t>
      </w:r>
      <w:r>
        <w:rPr>
          <w:rFonts w:hint="eastAsia" w:eastAsia="仿宋_GB2312"/>
          <w:sz w:val="32"/>
          <w:szCs w:val="32"/>
        </w:rPr>
        <w:t>。除表</w:t>
      </w:r>
      <w:r>
        <w:rPr>
          <w:rFonts w:eastAsia="仿宋_GB2312"/>
          <w:sz w:val="32"/>
          <w:szCs w:val="32"/>
        </w:rPr>
        <w:t>2</w:t>
      </w:r>
      <w:r>
        <w:rPr>
          <w:rFonts w:hint="eastAsia" w:eastAsia="仿宋_GB2312"/>
          <w:sz w:val="32"/>
          <w:szCs w:val="32"/>
        </w:rPr>
        <w:t>中列出的工作模式外，如企业宣称产品还具有其他工作模式应同时考虑制定相应的性能和功能量化要求。此外，如可通过软件对机器进行远程控制及调节，也应考虑制定相关要求，且应同时满足表</w:t>
      </w:r>
      <w:r>
        <w:rPr>
          <w:rFonts w:eastAsia="仿宋_GB2312"/>
          <w:sz w:val="32"/>
          <w:szCs w:val="32"/>
        </w:rPr>
        <w:t>2</w:t>
      </w:r>
      <w:r>
        <w:rPr>
          <w:rFonts w:hint="eastAsia" w:eastAsia="仿宋_GB2312"/>
          <w:sz w:val="32"/>
          <w:szCs w:val="32"/>
        </w:rPr>
        <w:t>的要求。</w:t>
      </w:r>
    </w:p>
    <w:p w14:paraId="5B49E129">
      <w:pPr>
        <w:tabs>
          <w:tab w:val="left" w:pos="8040"/>
        </w:tabs>
        <w:topLinePunct/>
        <w:adjustRightInd w:val="0"/>
        <w:snapToGrid w:val="0"/>
        <w:spacing w:line="54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产品附件的相关要求：</w:t>
      </w:r>
    </w:p>
    <w:p w14:paraId="3D65D7FA">
      <w:pPr>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）面罩应参照标准</w:t>
      </w:r>
      <w:r>
        <w:rPr>
          <w:rFonts w:eastAsia="仿宋_GB2312"/>
          <w:sz w:val="32"/>
          <w:szCs w:val="32"/>
        </w:rPr>
        <w:t>YY 0671.2</w:t>
      </w:r>
      <w:r>
        <w:rPr>
          <w:rFonts w:hint="eastAsia" w:eastAsia="仿宋_GB2312"/>
          <w:sz w:val="32"/>
          <w:szCs w:val="32"/>
        </w:rPr>
        <w:t>：</w:t>
      </w:r>
      <w:r>
        <w:rPr>
          <w:rFonts w:eastAsia="仿宋_GB2312"/>
          <w:sz w:val="32"/>
          <w:szCs w:val="32"/>
        </w:rPr>
        <w:t>2011</w:t>
      </w:r>
      <w:r>
        <w:rPr>
          <w:rFonts w:hint="eastAsia" w:eastAsia="仿宋_GB2312"/>
          <w:sz w:val="32"/>
          <w:szCs w:val="32"/>
        </w:rPr>
        <w:t>制定。</w:t>
      </w:r>
    </w:p>
    <w:p w14:paraId="022AAF82">
      <w:pPr>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）管路应参照标准</w:t>
      </w:r>
      <w:r>
        <w:rPr>
          <w:rFonts w:eastAsia="仿宋_GB2312"/>
          <w:sz w:val="32"/>
          <w:szCs w:val="32"/>
        </w:rPr>
        <w:t>YY 0461</w:t>
      </w:r>
      <w:r>
        <w:rPr>
          <w:rFonts w:hint="eastAsia" w:eastAsia="仿宋_GB2312"/>
          <w:sz w:val="32"/>
          <w:szCs w:val="32"/>
        </w:rPr>
        <w:t>—</w:t>
      </w:r>
      <w:r>
        <w:rPr>
          <w:rFonts w:eastAsia="仿宋_GB2312"/>
          <w:sz w:val="32"/>
          <w:szCs w:val="32"/>
        </w:rPr>
        <w:t>2003</w:t>
      </w:r>
      <w:r>
        <w:rPr>
          <w:rFonts w:hint="eastAsia" w:eastAsia="仿宋_GB2312"/>
          <w:sz w:val="32"/>
          <w:szCs w:val="32"/>
        </w:rPr>
        <w:t>制定。</w:t>
      </w:r>
    </w:p>
    <w:p w14:paraId="5EBDC483">
      <w:pPr>
        <w:adjustRightInd w:val="0"/>
        <w:snapToGrid w:val="0"/>
        <w:spacing w:line="540" w:lineRule="exact"/>
        <w:ind w:firstLine="640" w:firstLineChars="200"/>
        <w:rPr>
          <w:rFonts w:eastAsia="仿宋_GB2312"/>
          <w:sz w:val="32"/>
          <w:szCs w:val="32"/>
        </w:rPr>
      </w:pPr>
      <w:r>
        <w:rPr>
          <w:rFonts w:hint="eastAsia" w:eastAsia="仿宋_GB2312"/>
          <w:sz w:val="32"/>
          <w:szCs w:val="32"/>
        </w:rPr>
        <w:t>并应考虑不同管径及用于成人和儿童的差异等。</w:t>
      </w:r>
    </w:p>
    <w:p w14:paraId="1EF57D75">
      <w:pPr>
        <w:tabs>
          <w:tab w:val="left" w:pos="8040"/>
        </w:tabs>
        <w:topLinePunct/>
        <w:adjustRightInd w:val="0"/>
        <w:snapToGrid w:val="0"/>
        <w:spacing w:line="54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）湿化器应参照</w:t>
      </w:r>
      <w:r>
        <w:rPr>
          <w:rFonts w:eastAsia="仿宋_GB2312"/>
          <w:sz w:val="32"/>
          <w:szCs w:val="32"/>
        </w:rPr>
        <w:t>YY 0786</w:t>
      </w:r>
      <w:r>
        <w:rPr>
          <w:rFonts w:hint="eastAsia" w:eastAsia="仿宋_GB2312"/>
          <w:sz w:val="32"/>
          <w:szCs w:val="32"/>
        </w:rPr>
        <w:t>—</w:t>
      </w:r>
      <w:r>
        <w:rPr>
          <w:rFonts w:eastAsia="仿宋_GB2312"/>
          <w:sz w:val="32"/>
          <w:szCs w:val="32"/>
        </w:rPr>
        <w:t>2010</w:t>
      </w:r>
      <w:r>
        <w:rPr>
          <w:rFonts w:hint="eastAsia" w:eastAsia="仿宋_GB2312"/>
          <w:sz w:val="32"/>
          <w:szCs w:val="32"/>
        </w:rPr>
        <w:t>制定。</w:t>
      </w:r>
    </w:p>
    <w:p w14:paraId="3CAA6A75">
      <w:pPr>
        <w:tabs>
          <w:tab w:val="left" w:pos="8040"/>
        </w:tabs>
        <w:topLinePunct/>
        <w:adjustRightInd w:val="0"/>
        <w:snapToGrid w:val="0"/>
        <w:spacing w:line="540" w:lineRule="exact"/>
        <w:ind w:firstLine="640" w:firstLineChars="200"/>
        <w:rPr>
          <w:rFonts w:eastAsia="仿宋_GB2312"/>
          <w:spacing w:val="-10"/>
          <w:sz w:val="32"/>
          <w:szCs w:val="32"/>
        </w:rPr>
      </w:pPr>
      <w:r>
        <w:rPr>
          <w:rFonts w:eastAsia="仿宋_GB2312"/>
          <w:sz w:val="32"/>
          <w:szCs w:val="32"/>
        </w:rPr>
        <w:t>4.</w:t>
      </w:r>
      <w:r>
        <w:rPr>
          <w:rFonts w:hint="eastAsia" w:eastAsia="仿宋_GB2312"/>
          <w:sz w:val="32"/>
          <w:szCs w:val="32"/>
        </w:rPr>
        <w:t>电</w:t>
      </w:r>
      <w:r>
        <w:rPr>
          <w:rFonts w:hint="eastAsia" w:eastAsia="仿宋_GB2312"/>
          <w:spacing w:val="-10"/>
          <w:sz w:val="32"/>
          <w:szCs w:val="32"/>
        </w:rPr>
        <w:t>气安全要求：应符合</w:t>
      </w:r>
      <w:r>
        <w:rPr>
          <w:rFonts w:eastAsia="仿宋_GB2312"/>
          <w:spacing w:val="-10"/>
          <w:sz w:val="32"/>
          <w:szCs w:val="32"/>
        </w:rPr>
        <w:t>GB 9706.1</w:t>
      </w:r>
      <w:r>
        <w:rPr>
          <w:rFonts w:hint="eastAsia" w:eastAsia="仿宋_GB2312"/>
          <w:spacing w:val="-10"/>
          <w:sz w:val="32"/>
          <w:szCs w:val="32"/>
        </w:rPr>
        <w:t>—</w:t>
      </w:r>
      <w:r>
        <w:rPr>
          <w:rFonts w:eastAsia="仿宋_GB2312"/>
          <w:spacing w:val="-10"/>
          <w:sz w:val="32"/>
          <w:szCs w:val="32"/>
        </w:rPr>
        <w:t>2007</w:t>
      </w:r>
      <w:r>
        <w:rPr>
          <w:rFonts w:hint="eastAsia" w:eastAsia="仿宋_GB2312"/>
          <w:spacing w:val="-10"/>
          <w:sz w:val="32"/>
          <w:szCs w:val="32"/>
        </w:rPr>
        <w:t>、</w:t>
      </w:r>
      <w:r>
        <w:rPr>
          <w:rFonts w:eastAsia="仿宋_GB2312"/>
          <w:spacing w:val="-10"/>
          <w:sz w:val="32"/>
          <w:szCs w:val="32"/>
        </w:rPr>
        <w:t>YY 0671.1</w:t>
      </w:r>
      <w:r>
        <w:rPr>
          <w:rFonts w:hint="eastAsia" w:eastAsia="仿宋_GB2312"/>
          <w:spacing w:val="-10"/>
          <w:sz w:val="32"/>
          <w:szCs w:val="32"/>
        </w:rPr>
        <w:t>—</w:t>
      </w:r>
      <w:r>
        <w:rPr>
          <w:rFonts w:eastAsia="仿宋_GB2312"/>
          <w:spacing w:val="-10"/>
          <w:sz w:val="32"/>
          <w:szCs w:val="32"/>
        </w:rPr>
        <w:t>2009</w:t>
      </w:r>
      <w:r>
        <w:rPr>
          <w:rFonts w:hint="eastAsia" w:eastAsia="仿宋_GB2312"/>
          <w:spacing w:val="-10"/>
          <w:sz w:val="32"/>
          <w:szCs w:val="32"/>
        </w:rPr>
        <w:t>和</w:t>
      </w:r>
      <w:r>
        <w:rPr>
          <w:rFonts w:eastAsia="仿宋_GB2312"/>
          <w:spacing w:val="-10"/>
          <w:sz w:val="32"/>
          <w:szCs w:val="32"/>
        </w:rPr>
        <w:t>YY 0505</w:t>
      </w:r>
      <w:r>
        <w:rPr>
          <w:rFonts w:hint="eastAsia" w:eastAsia="仿宋_GB2312"/>
          <w:spacing w:val="-10"/>
          <w:sz w:val="32"/>
          <w:szCs w:val="32"/>
        </w:rPr>
        <w:t>—</w:t>
      </w:r>
      <w:r>
        <w:rPr>
          <w:rFonts w:eastAsia="仿宋_GB2312"/>
          <w:spacing w:val="-10"/>
          <w:sz w:val="32"/>
          <w:szCs w:val="32"/>
        </w:rPr>
        <w:t>2012</w:t>
      </w:r>
      <w:r>
        <w:rPr>
          <w:rFonts w:hint="eastAsia" w:eastAsia="仿宋_GB2312"/>
          <w:spacing w:val="-10"/>
          <w:sz w:val="32"/>
          <w:szCs w:val="32"/>
        </w:rPr>
        <w:t>标准的要求。</w:t>
      </w:r>
    </w:p>
    <w:p w14:paraId="373BF7E2">
      <w:pPr>
        <w:tabs>
          <w:tab w:val="left" w:pos="8040"/>
        </w:tabs>
        <w:topLinePunct/>
        <w:adjustRightInd w:val="0"/>
        <w:snapToGrid w:val="0"/>
        <w:spacing w:line="54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．环境试验要求：应符合</w:t>
      </w:r>
      <w:r>
        <w:rPr>
          <w:rFonts w:eastAsia="仿宋_GB2312"/>
          <w:sz w:val="32"/>
          <w:szCs w:val="32"/>
        </w:rPr>
        <w:t>GB/T 14710</w:t>
      </w:r>
      <w:r>
        <w:rPr>
          <w:rFonts w:hint="eastAsia" w:eastAsia="仿宋_GB2312"/>
          <w:sz w:val="32"/>
          <w:szCs w:val="32"/>
        </w:rPr>
        <w:t>—</w:t>
      </w:r>
      <w:r>
        <w:rPr>
          <w:rFonts w:eastAsia="仿宋_GB2312"/>
          <w:sz w:val="32"/>
          <w:szCs w:val="32"/>
        </w:rPr>
        <w:t>2009</w:t>
      </w:r>
      <w:r>
        <w:rPr>
          <w:rFonts w:hint="eastAsia" w:eastAsia="仿宋_GB2312"/>
          <w:sz w:val="32"/>
          <w:szCs w:val="32"/>
        </w:rPr>
        <w:t>标准的要求。</w:t>
      </w:r>
    </w:p>
    <w:p w14:paraId="1F19606B">
      <w:pPr>
        <w:tabs>
          <w:tab w:val="left" w:pos="8040"/>
        </w:tabs>
        <w:topLinePunct/>
        <w:adjustRightInd w:val="0"/>
        <w:snapToGrid w:val="0"/>
        <w:spacing w:line="540" w:lineRule="exact"/>
        <w:ind w:firstLine="640" w:firstLineChars="200"/>
        <w:rPr>
          <w:rFonts w:eastAsia="楷体_GB2312"/>
          <w:b/>
          <w:sz w:val="32"/>
          <w:szCs w:val="32"/>
        </w:rPr>
      </w:pPr>
      <w:r>
        <w:rPr>
          <w:rFonts w:hint="eastAsia" w:eastAsia="楷体_GB2312"/>
          <w:sz w:val="32"/>
          <w:szCs w:val="32"/>
        </w:rPr>
        <w:t>（九）同一注册单元内注册检验代表产品确定原则和实例</w:t>
      </w:r>
    </w:p>
    <w:p w14:paraId="55744992">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同一注册单元内所检测的产品应当是能够代表本注册单元内其他产品安全性和有效性的典型产品。</w:t>
      </w:r>
    </w:p>
    <w:p w14:paraId="23BFC05F">
      <w:pPr>
        <w:tabs>
          <w:tab w:val="left" w:pos="8040"/>
        </w:tabs>
        <w:topLinePunct/>
        <w:adjustRightInd w:val="0"/>
        <w:snapToGrid w:val="0"/>
        <w:spacing w:line="520" w:lineRule="exact"/>
        <w:ind w:firstLine="640" w:firstLineChars="200"/>
        <w:rPr>
          <w:rFonts w:eastAsia="仿宋_GB2312"/>
          <w:b/>
          <w:bCs/>
          <w:sz w:val="32"/>
          <w:szCs w:val="32"/>
        </w:rPr>
      </w:pPr>
      <w:r>
        <w:rPr>
          <w:rFonts w:hint="eastAsia" w:eastAsia="仿宋_GB2312"/>
          <w:sz w:val="32"/>
          <w:szCs w:val="32"/>
        </w:rPr>
        <w:t>对于工作模式不能覆盖的两个产品，不能互相作为典型型号产品；对于工作模式可以覆盖，但技术参数不能覆盖的两个产品，不能互相作为典型型号产品；对于工作模式可以覆盖，技术参数也能覆盖，但产品主要结构包括电气安全类型不同的两个产品，不能互相作为典型型号。</w:t>
      </w:r>
    </w:p>
    <w:p w14:paraId="4765ADA6">
      <w:pPr>
        <w:tabs>
          <w:tab w:val="left" w:pos="8040"/>
        </w:tabs>
        <w:topLinePunct/>
        <w:adjustRightInd w:val="0"/>
        <w:snapToGrid w:val="0"/>
        <w:spacing w:line="520" w:lineRule="exact"/>
        <w:ind w:firstLine="640" w:firstLineChars="200"/>
        <w:rPr>
          <w:rFonts w:eastAsia="楷体_GB2312"/>
          <w:sz w:val="32"/>
          <w:szCs w:val="32"/>
        </w:rPr>
      </w:pPr>
      <w:r>
        <w:rPr>
          <w:rFonts w:hint="eastAsia" w:eastAsia="楷体_GB2312"/>
          <w:sz w:val="32"/>
          <w:szCs w:val="32"/>
        </w:rPr>
        <w:t>（十）产品生产制造相关要求</w:t>
      </w:r>
    </w:p>
    <w:p w14:paraId="67C0A8C4">
      <w:pPr>
        <w:pStyle w:val="3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产品生产制造相关要求</w:t>
      </w:r>
    </w:p>
    <w:p w14:paraId="2A3489CA">
      <w:pPr>
        <w:pStyle w:val="37"/>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应明确产品生产工艺过程，可采用流程图的形式，并说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14:paraId="1C0152DD">
      <w:pPr>
        <w:pStyle w:val="37"/>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应详细介绍研制场地、生产场地情况，并应结合前面介绍的产品加工工艺，以及工序和工位的划分、预计产量、生产线划分等实际需求细化研发、生产、检验、库房场地面积、环境控制等相关情况说明。有多个研制、生产场地，应介绍每个研制、生产场地的实际情况。</w:t>
      </w:r>
    </w:p>
    <w:p w14:paraId="0C41E3BF">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特殊检测设备</w:t>
      </w:r>
    </w:p>
    <w:p w14:paraId="4F293518">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本指导原则仅给出了“标准阻抗”的相关要求，其他检测设备企业应根据标准要求选择和配备。</w:t>
      </w:r>
    </w:p>
    <w:p w14:paraId="07E9D2D5">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如图</w:t>
      </w:r>
      <w:r>
        <w:rPr>
          <w:rFonts w:eastAsia="仿宋_GB2312"/>
          <w:sz w:val="32"/>
          <w:szCs w:val="32"/>
        </w:rPr>
        <w:t>1</w:t>
      </w:r>
      <w:r>
        <w:rPr>
          <w:rFonts w:hint="eastAsia" w:eastAsia="仿宋_GB2312"/>
          <w:sz w:val="32"/>
          <w:szCs w:val="32"/>
        </w:rPr>
        <w:t>所示，长</w:t>
      </w:r>
      <w:r>
        <w:rPr>
          <w:rFonts w:eastAsia="仿宋_GB2312"/>
          <w:sz w:val="32"/>
          <w:szCs w:val="32"/>
        </w:rPr>
        <w:t>40mm</w:t>
      </w:r>
      <w:r>
        <w:rPr>
          <w:rFonts w:hint="eastAsia" w:eastAsia="仿宋_GB2312"/>
          <w:sz w:val="32"/>
          <w:szCs w:val="32"/>
        </w:rPr>
        <w:t>，内径</w:t>
      </w:r>
      <w:r>
        <w:rPr>
          <w:rFonts w:eastAsia="仿宋_GB2312"/>
          <w:sz w:val="32"/>
          <w:szCs w:val="32"/>
        </w:rPr>
        <w:t>4mm</w:t>
      </w:r>
      <w:r>
        <w:rPr>
          <w:rFonts w:hint="eastAsia" w:eastAsia="仿宋_GB2312"/>
          <w:sz w:val="32"/>
          <w:szCs w:val="32"/>
        </w:rPr>
        <w:t>，出气口角度</w:t>
      </w:r>
      <w:r>
        <w:rPr>
          <w:rFonts w:eastAsia="仿宋_GB2312"/>
          <w:sz w:val="32"/>
          <w:szCs w:val="32"/>
        </w:rPr>
        <w:t>45气</w:t>
      </w:r>
      <w:r>
        <w:rPr>
          <w:rFonts w:hint="eastAsia" w:eastAsia="仿宋_GB2312"/>
          <w:sz w:val="32"/>
          <w:szCs w:val="32"/>
        </w:rPr>
        <w:t>；</w:t>
      </w:r>
    </w:p>
    <w:p w14:paraId="0D9D4784">
      <w:pPr>
        <w:tabs>
          <w:tab w:val="left" w:pos="8040"/>
        </w:tabs>
        <w:topLinePunct/>
        <w:adjustRightInd w:val="0"/>
        <w:snapToGrid w:val="0"/>
        <w:jc w:val="center"/>
        <w:rPr>
          <w:rFonts w:eastAsia="仿宋_GB2312"/>
          <w:sz w:val="32"/>
          <w:szCs w:val="32"/>
        </w:rPr>
      </w:pPr>
      <w:r>
        <w:rPr>
          <w:rFonts w:eastAsia="仿宋_GB2312"/>
          <w:sz w:val="32"/>
          <w:szCs w:val="32"/>
        </w:rPr>
        <w:pict>
          <v:shape id="_x0000_i1025" o:spt="75" type="#_x0000_t75" style="height:160.5pt;width:307.5pt;" filled="f" o:preferrelative="t" stroked="f" coordsize="21600,21600">
            <v:path/>
            <v:fill on="f" focussize="0,0"/>
            <v:stroke on="f" joinstyle="miter"/>
            <v:imagedata r:id="rId6" o:title=""/>
            <o:lock v:ext="edit" aspectratio="t"/>
            <w10:wrap type="none"/>
            <w10:anchorlock/>
          </v:shape>
        </w:pict>
      </w:r>
    </w:p>
    <w:p w14:paraId="7BEFE1A5">
      <w:pPr>
        <w:tabs>
          <w:tab w:val="left" w:pos="8040"/>
        </w:tabs>
        <w:topLinePunct/>
        <w:adjustRightInd w:val="0"/>
        <w:snapToGrid w:val="0"/>
        <w:spacing w:line="520" w:lineRule="exact"/>
        <w:jc w:val="center"/>
        <w:rPr>
          <w:rFonts w:eastAsia="仿宋_GB2312"/>
          <w:sz w:val="32"/>
          <w:szCs w:val="32"/>
        </w:rPr>
      </w:pPr>
      <w:r>
        <w:rPr>
          <w:rFonts w:hint="eastAsia" w:eastAsia="仿宋_GB2312"/>
          <w:sz w:val="32"/>
          <w:szCs w:val="32"/>
        </w:rPr>
        <w:t>图</w:t>
      </w:r>
      <w:r>
        <w:rPr>
          <w:rFonts w:eastAsia="仿宋_GB2312"/>
          <w:sz w:val="32"/>
          <w:szCs w:val="32"/>
        </w:rPr>
        <w:t xml:space="preserve">1  </w:t>
      </w:r>
      <w:r>
        <w:rPr>
          <w:rFonts w:hint="eastAsia" w:eastAsia="仿宋_GB2312"/>
          <w:sz w:val="32"/>
          <w:szCs w:val="32"/>
        </w:rPr>
        <w:t>标准阻抗</w:t>
      </w:r>
    </w:p>
    <w:p w14:paraId="1C76D82C">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试验方法</w:t>
      </w:r>
    </w:p>
    <w:p w14:paraId="20CB6260">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本指导原则仅给出了静态压力稳定性及最大气体流量的试验方法，其他要求对应的试验方法请参考相关国家标准、行业标准等自行制定。</w:t>
      </w:r>
    </w:p>
    <w:p w14:paraId="148C82BA">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）正常使用条件下的静态压力稳定性（长期准确性）测试方法</w:t>
      </w:r>
    </w:p>
    <w:p w14:paraId="19BD9C86">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说明：对于带有不可拆卸的湿化器的产品，所有测试结果应在连接湿化器并考虑工作压力最小值到最大值整个范围内正常工作条件下给出；对于带有分体式湿化器的产品，所有测试结果应同时考虑不带湿化器和带有各种推荐的湿化器的情况下，及考虑工作压力最小值到最大值整个范围内正常工作条件下给出。</w:t>
      </w:r>
    </w:p>
    <w:p w14:paraId="1B493460">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试验方法如下：</w:t>
      </w:r>
    </w:p>
    <w:p w14:paraId="03D7708E">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根据使用说明书和图</w:t>
      </w:r>
      <w:r>
        <w:rPr>
          <w:rFonts w:eastAsia="仿宋_GB2312"/>
          <w:sz w:val="32"/>
          <w:szCs w:val="32"/>
        </w:rPr>
        <w:t>2</w:t>
      </w:r>
      <w:r>
        <w:rPr>
          <w:rFonts w:hint="eastAsia" w:eastAsia="仿宋_GB2312"/>
          <w:sz w:val="32"/>
          <w:szCs w:val="32"/>
        </w:rPr>
        <w:t>所示连接仪器，将压力设定为</w:t>
      </w:r>
      <w:r>
        <w:rPr>
          <w:rFonts w:eastAsia="仿宋_GB2312"/>
          <w:sz w:val="32"/>
          <w:szCs w:val="32"/>
        </w:rPr>
        <w:t>10hPa</w:t>
      </w:r>
      <w:r>
        <w:rPr>
          <w:rFonts w:hint="eastAsia" w:eastAsia="仿宋_GB2312"/>
          <w:sz w:val="32"/>
          <w:szCs w:val="32"/>
        </w:rPr>
        <w:t>，并将标准阻抗放到患者连接口。使用压力计测量压力，在呼吸管路患者连接口处每</w:t>
      </w:r>
      <w:r>
        <w:rPr>
          <w:rFonts w:eastAsia="仿宋_GB2312"/>
          <w:sz w:val="32"/>
          <w:szCs w:val="32"/>
        </w:rPr>
        <w:t>30min</w:t>
      </w:r>
      <w:r>
        <w:rPr>
          <w:rFonts w:hint="eastAsia" w:eastAsia="仿宋_GB2312"/>
          <w:sz w:val="32"/>
          <w:szCs w:val="32"/>
        </w:rPr>
        <w:t>测一次，持续</w:t>
      </w:r>
      <w:r>
        <w:rPr>
          <w:rFonts w:eastAsia="仿宋_GB2312"/>
          <w:sz w:val="32"/>
          <w:szCs w:val="32"/>
        </w:rPr>
        <w:t>8h</w:t>
      </w:r>
      <w:r>
        <w:rPr>
          <w:rFonts w:hint="eastAsia" w:eastAsia="仿宋_GB2312"/>
          <w:sz w:val="32"/>
          <w:szCs w:val="32"/>
        </w:rPr>
        <w:t>。参考仪器设定值计算最大正偏差和最大负偏差，确认测量的平均静态压力值在静态压力准确限值范围内。</w:t>
      </w:r>
    </w:p>
    <w:p w14:paraId="39EF2242">
      <w:pPr>
        <w:tabs>
          <w:tab w:val="left" w:pos="8040"/>
        </w:tabs>
        <w:topLinePunct/>
        <w:adjustRightInd w:val="0"/>
        <w:snapToGrid w:val="0"/>
        <w:jc w:val="center"/>
        <w:rPr>
          <w:rFonts w:eastAsia="仿宋_GB2312"/>
          <w:sz w:val="32"/>
          <w:szCs w:val="32"/>
        </w:rPr>
      </w:pPr>
      <w:r>
        <w:rPr>
          <w:rFonts w:eastAsia="仿宋_GB2312"/>
          <w:sz w:val="32"/>
          <w:szCs w:val="32"/>
        </w:rPr>
        <w:pict>
          <v:shape id="_x0000_i1026" o:spt="75" type="#_x0000_t75" style="height:149.25pt;width:410.25pt;" filled="f" o:preferrelative="t" stroked="f" coordsize="21600,21600">
            <v:path/>
            <v:fill on="f" focussize="0,0"/>
            <v:stroke on="f" joinstyle="miter"/>
            <v:imagedata r:id="rId7" o:title=""/>
            <o:lock v:ext="edit" aspectratio="t"/>
            <w10:wrap type="none"/>
            <w10:anchorlock/>
          </v:shape>
        </w:pict>
      </w:r>
    </w:p>
    <w:p w14:paraId="3BAEACFE">
      <w:pPr>
        <w:tabs>
          <w:tab w:val="left" w:pos="8040"/>
        </w:tabs>
        <w:topLinePunct/>
        <w:adjustRightInd w:val="0"/>
        <w:snapToGrid w:val="0"/>
        <w:spacing w:line="520" w:lineRule="exact"/>
        <w:jc w:val="center"/>
        <w:rPr>
          <w:rFonts w:eastAsia="仿宋_GB2312"/>
          <w:sz w:val="32"/>
          <w:szCs w:val="32"/>
        </w:rPr>
      </w:pPr>
      <w:r>
        <w:rPr>
          <w:rFonts w:eastAsia="仿宋_GB2312"/>
          <w:sz w:val="32"/>
          <w:szCs w:val="32"/>
        </w:rPr>
        <w:t xml:space="preserve">1. </w:t>
      </w:r>
      <w:r>
        <w:rPr>
          <w:rFonts w:hint="eastAsia" w:eastAsia="仿宋_GB2312"/>
          <w:sz w:val="32"/>
          <w:szCs w:val="32"/>
        </w:rPr>
        <w:t>被测仪器；</w:t>
      </w:r>
      <w:r>
        <w:rPr>
          <w:rFonts w:eastAsia="仿宋_GB2312"/>
          <w:sz w:val="32"/>
          <w:szCs w:val="32"/>
        </w:rPr>
        <w:t xml:space="preserve">2. </w:t>
      </w:r>
      <w:r>
        <w:rPr>
          <w:rFonts w:hint="eastAsia" w:eastAsia="仿宋_GB2312"/>
          <w:sz w:val="32"/>
          <w:szCs w:val="32"/>
        </w:rPr>
        <w:t>呼吸管路；</w:t>
      </w:r>
      <w:r>
        <w:rPr>
          <w:rFonts w:eastAsia="仿宋_GB2312"/>
          <w:sz w:val="32"/>
          <w:szCs w:val="32"/>
        </w:rPr>
        <w:t xml:space="preserve">3. </w:t>
      </w:r>
      <w:r>
        <w:rPr>
          <w:rFonts w:hint="eastAsia" w:eastAsia="仿宋_GB2312"/>
          <w:sz w:val="32"/>
          <w:szCs w:val="32"/>
        </w:rPr>
        <w:t>标准阻抗；</w:t>
      </w:r>
    </w:p>
    <w:p w14:paraId="08DD6E6C">
      <w:pPr>
        <w:tabs>
          <w:tab w:val="left" w:pos="8040"/>
        </w:tabs>
        <w:topLinePunct/>
        <w:adjustRightInd w:val="0"/>
        <w:snapToGrid w:val="0"/>
        <w:spacing w:line="520" w:lineRule="exact"/>
        <w:jc w:val="center"/>
        <w:rPr>
          <w:rFonts w:eastAsia="仿宋_GB2312"/>
          <w:sz w:val="32"/>
          <w:szCs w:val="32"/>
        </w:rPr>
      </w:pPr>
      <w:r>
        <w:rPr>
          <w:rFonts w:eastAsia="仿宋_GB2312"/>
          <w:sz w:val="32"/>
          <w:szCs w:val="32"/>
        </w:rPr>
        <w:t xml:space="preserve">4. </w:t>
      </w:r>
      <w:r>
        <w:rPr>
          <w:rFonts w:hint="eastAsia" w:eastAsia="仿宋_GB2312"/>
          <w:sz w:val="32"/>
          <w:szCs w:val="32"/>
        </w:rPr>
        <w:t>压力计；</w:t>
      </w:r>
      <w:r>
        <w:rPr>
          <w:rFonts w:eastAsia="仿宋_GB2312"/>
          <w:sz w:val="32"/>
          <w:szCs w:val="32"/>
        </w:rPr>
        <w:t xml:space="preserve">5. </w:t>
      </w:r>
      <w:r>
        <w:rPr>
          <w:rFonts w:hint="eastAsia" w:eastAsia="仿宋_GB2312"/>
          <w:sz w:val="32"/>
          <w:szCs w:val="32"/>
        </w:rPr>
        <w:t>患者连接端口</w:t>
      </w:r>
    </w:p>
    <w:p w14:paraId="08C1F3E5">
      <w:pPr>
        <w:tabs>
          <w:tab w:val="left" w:pos="8040"/>
        </w:tabs>
        <w:topLinePunct/>
        <w:adjustRightInd w:val="0"/>
        <w:snapToGrid w:val="0"/>
        <w:spacing w:line="520" w:lineRule="exact"/>
        <w:jc w:val="center"/>
        <w:rPr>
          <w:rFonts w:eastAsia="仿宋_GB2312"/>
          <w:sz w:val="32"/>
          <w:szCs w:val="32"/>
        </w:rPr>
      </w:pPr>
      <w:r>
        <w:rPr>
          <w:rFonts w:hint="eastAsia" w:eastAsia="仿宋_GB2312"/>
          <w:sz w:val="32"/>
          <w:szCs w:val="32"/>
        </w:rPr>
        <w:t>图</w:t>
      </w:r>
      <w:r>
        <w:rPr>
          <w:rFonts w:eastAsia="仿宋_GB2312"/>
          <w:sz w:val="32"/>
          <w:szCs w:val="32"/>
        </w:rPr>
        <w:t xml:space="preserve">2  </w:t>
      </w:r>
      <w:r>
        <w:rPr>
          <w:rFonts w:hint="eastAsia" w:eastAsia="仿宋_GB2312"/>
          <w:sz w:val="32"/>
          <w:szCs w:val="32"/>
        </w:rPr>
        <w:t>正常使用条件下静态压力稳定性测试设置</w:t>
      </w:r>
    </w:p>
    <w:p w14:paraId="6C4D29FF">
      <w:pPr>
        <w:tabs>
          <w:tab w:val="left" w:pos="8040"/>
        </w:tabs>
        <w:topLinePunct/>
        <w:adjustRightInd w:val="0"/>
        <w:snapToGrid w:val="0"/>
        <w:spacing w:line="520" w:lineRule="exact"/>
        <w:ind w:firstLine="63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）最大气体流量测试方法</w:t>
      </w:r>
    </w:p>
    <w:p w14:paraId="0BE9423F">
      <w:pPr>
        <w:tabs>
          <w:tab w:val="left" w:pos="8040"/>
        </w:tabs>
        <w:topLinePunct/>
        <w:adjustRightInd w:val="0"/>
        <w:snapToGrid w:val="0"/>
        <w:spacing w:line="520" w:lineRule="exact"/>
        <w:ind w:firstLine="630"/>
        <w:jc w:val="left"/>
        <w:rPr>
          <w:rFonts w:eastAsia="仿宋_GB2312"/>
          <w:sz w:val="32"/>
          <w:szCs w:val="32"/>
        </w:rPr>
      </w:pPr>
      <w:r>
        <w:rPr>
          <w:rFonts w:hint="eastAsia" w:eastAsia="仿宋_GB2312"/>
          <w:sz w:val="32"/>
          <w:szCs w:val="32"/>
        </w:rPr>
        <w:t>设置仪器连接呼吸管路，将压力计和流量计连接于患者连接口处，在患者连接口应用调节阀。设置工作压力最小值，打开调节阀直到实测压力值较设定值减小</w:t>
      </w:r>
      <w:r>
        <w:rPr>
          <w:rFonts w:eastAsia="仿宋_GB2312"/>
          <w:sz w:val="32"/>
          <w:szCs w:val="32"/>
        </w:rPr>
        <w:t>1hPa连接呼吸管路，</w:t>
      </w:r>
      <w:r>
        <w:rPr>
          <w:rFonts w:hint="eastAsia" w:eastAsia="仿宋_GB2312"/>
          <w:sz w:val="32"/>
          <w:szCs w:val="32"/>
        </w:rPr>
        <w:t>。读取测量压力和流量值。重复上述步骤</w:t>
      </w:r>
      <w:r>
        <w:rPr>
          <w:rFonts w:eastAsia="仿宋_GB2312"/>
          <w:sz w:val="32"/>
          <w:szCs w:val="32"/>
        </w:rPr>
        <w:t>10</w:t>
      </w:r>
      <w:r>
        <w:rPr>
          <w:rFonts w:hint="eastAsia" w:eastAsia="仿宋_GB2312"/>
          <w:sz w:val="32"/>
          <w:szCs w:val="32"/>
        </w:rPr>
        <w:t>次，记录</w:t>
      </w:r>
      <w:r>
        <w:rPr>
          <w:rFonts w:eastAsia="仿宋_GB2312"/>
          <w:sz w:val="32"/>
          <w:szCs w:val="32"/>
        </w:rPr>
        <w:t>10</w:t>
      </w:r>
      <w:r>
        <w:rPr>
          <w:rFonts w:hint="eastAsia" w:eastAsia="仿宋_GB2312"/>
          <w:sz w:val="32"/>
          <w:szCs w:val="32"/>
        </w:rPr>
        <w:t>次测量结果的平均值。依据表</w:t>
      </w:r>
      <w:r>
        <w:rPr>
          <w:rFonts w:eastAsia="仿宋_GB2312"/>
          <w:sz w:val="32"/>
          <w:szCs w:val="32"/>
        </w:rPr>
        <w:t>2</w:t>
      </w:r>
      <w:r>
        <w:rPr>
          <w:rFonts w:hint="eastAsia" w:eastAsia="仿宋_GB2312"/>
          <w:sz w:val="32"/>
          <w:szCs w:val="32"/>
        </w:rPr>
        <w:t>的参数设置重复测试并将结果填入表</w:t>
      </w:r>
      <w:r>
        <w:rPr>
          <w:rFonts w:eastAsia="仿宋_GB2312"/>
          <w:sz w:val="32"/>
          <w:szCs w:val="32"/>
        </w:rPr>
        <w:t>2</w:t>
      </w:r>
      <w:r>
        <w:rPr>
          <w:rFonts w:hint="eastAsia" w:eastAsia="仿宋_GB2312"/>
          <w:sz w:val="32"/>
          <w:szCs w:val="32"/>
        </w:rPr>
        <w:t>。</w:t>
      </w:r>
    </w:p>
    <w:p w14:paraId="0FBD4D05">
      <w:pPr>
        <w:tabs>
          <w:tab w:val="left" w:pos="8040"/>
        </w:tabs>
        <w:topLinePunct/>
        <w:adjustRightInd w:val="0"/>
        <w:snapToGrid w:val="0"/>
        <w:spacing w:line="520" w:lineRule="exact"/>
        <w:jc w:val="center"/>
        <w:rPr>
          <w:rFonts w:eastAsia="仿宋_GB2312"/>
          <w:sz w:val="32"/>
          <w:szCs w:val="32"/>
        </w:rPr>
      </w:pPr>
      <w:r>
        <w:rPr>
          <w:rFonts w:hint="eastAsia" w:eastAsia="仿宋_GB2312"/>
          <w:sz w:val="32"/>
          <w:szCs w:val="32"/>
        </w:rPr>
        <w:t>表</w:t>
      </w:r>
      <w:r>
        <w:rPr>
          <w:rFonts w:eastAsia="仿宋_GB2312"/>
          <w:sz w:val="32"/>
          <w:szCs w:val="32"/>
        </w:rPr>
        <w:t xml:space="preserve">2  </w:t>
      </w:r>
      <w:r>
        <w:rPr>
          <w:rFonts w:hint="eastAsia" w:eastAsia="仿宋_GB2312"/>
          <w:sz w:val="32"/>
          <w:szCs w:val="32"/>
        </w:rPr>
        <w:t>测试参数设置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411"/>
        <w:gridCol w:w="1961"/>
        <w:gridCol w:w="1890"/>
        <w:gridCol w:w="1424"/>
      </w:tblGrid>
      <w:tr w14:paraId="5805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0" w:type="dxa"/>
            <w:vMerge w:val="restart"/>
          </w:tcPr>
          <w:p w14:paraId="7887FEAC">
            <w:pPr>
              <w:tabs>
                <w:tab w:val="left" w:pos="8040"/>
              </w:tabs>
              <w:topLinePunct/>
              <w:adjustRightInd w:val="0"/>
              <w:snapToGrid w:val="0"/>
              <w:spacing w:line="520" w:lineRule="exact"/>
              <w:jc w:val="left"/>
              <w:rPr>
                <w:rFonts w:eastAsia="仿宋_GB2312"/>
                <w:sz w:val="28"/>
                <w:szCs w:val="28"/>
              </w:rPr>
            </w:pPr>
          </w:p>
        </w:tc>
        <w:tc>
          <w:tcPr>
            <w:tcW w:w="6686" w:type="dxa"/>
            <w:gridSpan w:val="4"/>
          </w:tcPr>
          <w:p w14:paraId="027A8C56">
            <w:pPr>
              <w:tabs>
                <w:tab w:val="left" w:pos="8040"/>
              </w:tabs>
              <w:topLinePunct/>
              <w:adjustRightInd w:val="0"/>
              <w:snapToGrid w:val="0"/>
              <w:spacing w:line="520" w:lineRule="exact"/>
              <w:jc w:val="center"/>
              <w:rPr>
                <w:rFonts w:eastAsia="仿宋_GB2312"/>
                <w:sz w:val="28"/>
                <w:szCs w:val="28"/>
              </w:rPr>
            </w:pPr>
            <w:r>
              <w:rPr>
                <w:rFonts w:hint="eastAsia" w:eastAsia="仿宋_GB2312"/>
                <w:sz w:val="28"/>
                <w:szCs w:val="28"/>
              </w:rPr>
              <w:t>测试压力</w:t>
            </w:r>
          </w:p>
        </w:tc>
      </w:tr>
      <w:tr w14:paraId="72F2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Merge w:val="continue"/>
          </w:tcPr>
          <w:p w14:paraId="5F13DC72">
            <w:pPr>
              <w:tabs>
                <w:tab w:val="left" w:pos="8040"/>
              </w:tabs>
              <w:topLinePunct/>
              <w:adjustRightInd w:val="0"/>
              <w:snapToGrid w:val="0"/>
              <w:spacing w:line="520" w:lineRule="exact"/>
              <w:jc w:val="left"/>
              <w:rPr>
                <w:rFonts w:eastAsia="仿宋_GB2312"/>
                <w:sz w:val="28"/>
                <w:szCs w:val="28"/>
              </w:rPr>
            </w:pPr>
          </w:p>
        </w:tc>
        <w:tc>
          <w:tcPr>
            <w:tcW w:w="1411" w:type="dxa"/>
            <w:vAlign w:val="center"/>
          </w:tcPr>
          <w:p w14:paraId="5062D8B3">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P</w:t>
            </w:r>
            <w:r>
              <w:rPr>
                <w:rFonts w:eastAsia="仿宋_GB2312"/>
                <w:sz w:val="28"/>
                <w:szCs w:val="28"/>
                <w:vertAlign w:val="subscript"/>
              </w:rPr>
              <w:t>min</w:t>
            </w:r>
          </w:p>
        </w:tc>
        <w:tc>
          <w:tcPr>
            <w:tcW w:w="1961" w:type="dxa"/>
            <w:vAlign w:val="center"/>
          </w:tcPr>
          <w:p w14:paraId="1C10DC83">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P</w:t>
            </w:r>
            <w:r>
              <w:rPr>
                <w:rFonts w:eastAsia="仿宋_GB2312"/>
                <w:sz w:val="28"/>
                <w:szCs w:val="28"/>
                <w:vertAlign w:val="subscript"/>
              </w:rPr>
              <w:t>min</w:t>
            </w:r>
            <w:r>
              <w:rPr>
                <w:rFonts w:eastAsia="仿宋_GB2312"/>
                <w:sz w:val="28"/>
                <w:szCs w:val="28"/>
              </w:rPr>
              <w:t>+</w:t>
            </w:r>
          </w:p>
          <w:p w14:paraId="0ED81FF9">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1/3</w:t>
            </w:r>
            <w:r>
              <w:rPr>
                <w:rFonts w:hint="eastAsia" w:eastAsia="仿宋_GB2312"/>
                <w:sz w:val="28"/>
                <w:szCs w:val="28"/>
              </w:rPr>
              <w:t>（</w:t>
            </w:r>
            <w:r>
              <w:rPr>
                <w:rFonts w:eastAsia="仿宋_GB2312"/>
                <w:sz w:val="28"/>
                <w:szCs w:val="28"/>
              </w:rPr>
              <w:t>P</w:t>
            </w:r>
            <w:r>
              <w:rPr>
                <w:rFonts w:eastAsia="仿宋_GB2312"/>
                <w:sz w:val="28"/>
                <w:szCs w:val="28"/>
                <w:vertAlign w:val="subscript"/>
              </w:rPr>
              <w:t>max</w:t>
            </w:r>
            <w:r>
              <w:rPr>
                <w:rFonts w:eastAsia="仿宋_GB2312"/>
                <w:sz w:val="28"/>
                <w:szCs w:val="28"/>
              </w:rPr>
              <w:t>-P</w:t>
            </w:r>
            <w:r>
              <w:rPr>
                <w:rFonts w:eastAsia="仿宋_GB2312"/>
                <w:sz w:val="28"/>
                <w:szCs w:val="28"/>
                <w:vertAlign w:val="subscript"/>
              </w:rPr>
              <w:t>min</w:t>
            </w:r>
            <w:r>
              <w:rPr>
                <w:rFonts w:hint="eastAsia" w:eastAsia="仿宋_GB2312"/>
                <w:sz w:val="28"/>
                <w:szCs w:val="28"/>
              </w:rPr>
              <w:t>）</w:t>
            </w:r>
          </w:p>
        </w:tc>
        <w:tc>
          <w:tcPr>
            <w:tcW w:w="1890" w:type="dxa"/>
            <w:vAlign w:val="center"/>
          </w:tcPr>
          <w:p w14:paraId="638AABAA">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P</w:t>
            </w:r>
            <w:r>
              <w:rPr>
                <w:rFonts w:eastAsia="仿宋_GB2312"/>
                <w:sz w:val="28"/>
                <w:szCs w:val="28"/>
                <w:vertAlign w:val="subscript"/>
              </w:rPr>
              <w:t>min</w:t>
            </w:r>
            <w:r>
              <w:rPr>
                <w:rFonts w:eastAsia="仿宋_GB2312"/>
                <w:sz w:val="28"/>
                <w:szCs w:val="28"/>
              </w:rPr>
              <w:t>+</w:t>
            </w:r>
          </w:p>
          <w:p w14:paraId="43F71631">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2/3</w:t>
            </w:r>
            <w:r>
              <w:rPr>
                <w:rFonts w:hint="eastAsia" w:eastAsia="仿宋_GB2312"/>
                <w:sz w:val="28"/>
                <w:szCs w:val="28"/>
              </w:rPr>
              <w:t>（</w:t>
            </w:r>
            <w:r>
              <w:rPr>
                <w:rFonts w:eastAsia="仿宋_GB2312"/>
                <w:sz w:val="28"/>
                <w:szCs w:val="28"/>
              </w:rPr>
              <w:t>P</w:t>
            </w:r>
            <w:r>
              <w:rPr>
                <w:rFonts w:eastAsia="仿宋_GB2312"/>
                <w:sz w:val="28"/>
                <w:szCs w:val="28"/>
                <w:vertAlign w:val="subscript"/>
              </w:rPr>
              <w:t>max</w:t>
            </w:r>
            <w:r>
              <w:rPr>
                <w:rFonts w:eastAsia="仿宋_GB2312"/>
                <w:sz w:val="28"/>
                <w:szCs w:val="28"/>
              </w:rPr>
              <w:t>-P</w:t>
            </w:r>
            <w:r>
              <w:rPr>
                <w:rFonts w:eastAsia="仿宋_GB2312"/>
                <w:sz w:val="28"/>
                <w:szCs w:val="28"/>
                <w:vertAlign w:val="subscript"/>
              </w:rPr>
              <w:t>min</w:t>
            </w:r>
            <w:r>
              <w:rPr>
                <w:rFonts w:hint="eastAsia" w:eastAsia="仿宋_GB2312"/>
                <w:sz w:val="28"/>
                <w:szCs w:val="28"/>
              </w:rPr>
              <w:t>）</w:t>
            </w:r>
          </w:p>
        </w:tc>
        <w:tc>
          <w:tcPr>
            <w:tcW w:w="1424" w:type="dxa"/>
            <w:vAlign w:val="center"/>
          </w:tcPr>
          <w:p w14:paraId="41C6EB39">
            <w:pPr>
              <w:tabs>
                <w:tab w:val="left" w:pos="8040"/>
              </w:tabs>
              <w:topLinePunct/>
              <w:adjustRightInd w:val="0"/>
              <w:snapToGrid w:val="0"/>
              <w:spacing w:line="520" w:lineRule="exact"/>
              <w:jc w:val="center"/>
              <w:rPr>
                <w:rFonts w:eastAsia="仿宋_GB2312"/>
                <w:sz w:val="28"/>
                <w:szCs w:val="28"/>
              </w:rPr>
            </w:pPr>
            <w:r>
              <w:rPr>
                <w:rFonts w:eastAsia="仿宋_GB2312"/>
                <w:sz w:val="28"/>
                <w:szCs w:val="28"/>
              </w:rPr>
              <w:t>P</w:t>
            </w:r>
            <w:r>
              <w:rPr>
                <w:rFonts w:eastAsia="仿宋_GB2312"/>
                <w:sz w:val="28"/>
                <w:szCs w:val="28"/>
                <w:vertAlign w:val="subscript"/>
              </w:rPr>
              <w:t>max</w:t>
            </w:r>
          </w:p>
        </w:tc>
      </w:tr>
      <w:tr w14:paraId="3F0A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14:paraId="77CEA811">
            <w:pPr>
              <w:tabs>
                <w:tab w:val="left" w:pos="8040"/>
              </w:tabs>
              <w:topLinePunct/>
              <w:adjustRightInd w:val="0"/>
              <w:snapToGrid w:val="0"/>
              <w:spacing w:line="520" w:lineRule="exact"/>
              <w:jc w:val="left"/>
              <w:rPr>
                <w:rFonts w:eastAsia="仿宋_GB2312"/>
                <w:sz w:val="28"/>
                <w:szCs w:val="28"/>
              </w:rPr>
            </w:pPr>
            <w:r>
              <w:rPr>
                <w:rFonts w:hint="eastAsia" w:eastAsia="仿宋_GB2312"/>
                <w:sz w:val="28"/>
                <w:szCs w:val="28"/>
              </w:rPr>
              <w:t>患者连接口测量压力（</w:t>
            </w:r>
            <w:r>
              <w:rPr>
                <w:rFonts w:eastAsia="仿宋_GB2312"/>
                <w:sz w:val="28"/>
                <w:szCs w:val="28"/>
              </w:rPr>
              <w:t>hPa</w:t>
            </w:r>
            <w:r>
              <w:rPr>
                <w:rFonts w:hint="eastAsia" w:eastAsia="仿宋_GB2312"/>
                <w:sz w:val="28"/>
                <w:szCs w:val="28"/>
              </w:rPr>
              <w:t>）</w:t>
            </w:r>
          </w:p>
        </w:tc>
        <w:tc>
          <w:tcPr>
            <w:tcW w:w="1411" w:type="dxa"/>
          </w:tcPr>
          <w:p w14:paraId="01A36DE9">
            <w:pPr>
              <w:tabs>
                <w:tab w:val="left" w:pos="8040"/>
              </w:tabs>
              <w:topLinePunct/>
              <w:adjustRightInd w:val="0"/>
              <w:snapToGrid w:val="0"/>
              <w:spacing w:line="520" w:lineRule="exact"/>
              <w:jc w:val="left"/>
              <w:rPr>
                <w:rFonts w:eastAsia="仿宋_GB2312"/>
                <w:sz w:val="28"/>
                <w:szCs w:val="28"/>
              </w:rPr>
            </w:pPr>
          </w:p>
        </w:tc>
        <w:tc>
          <w:tcPr>
            <w:tcW w:w="1961" w:type="dxa"/>
          </w:tcPr>
          <w:p w14:paraId="299C25BE">
            <w:pPr>
              <w:tabs>
                <w:tab w:val="left" w:pos="8040"/>
              </w:tabs>
              <w:topLinePunct/>
              <w:adjustRightInd w:val="0"/>
              <w:snapToGrid w:val="0"/>
              <w:spacing w:line="520" w:lineRule="exact"/>
              <w:jc w:val="left"/>
              <w:rPr>
                <w:rFonts w:eastAsia="仿宋_GB2312"/>
                <w:sz w:val="28"/>
                <w:szCs w:val="28"/>
              </w:rPr>
            </w:pPr>
          </w:p>
        </w:tc>
        <w:tc>
          <w:tcPr>
            <w:tcW w:w="1890" w:type="dxa"/>
          </w:tcPr>
          <w:p w14:paraId="65CC666B">
            <w:pPr>
              <w:tabs>
                <w:tab w:val="left" w:pos="8040"/>
              </w:tabs>
              <w:topLinePunct/>
              <w:adjustRightInd w:val="0"/>
              <w:snapToGrid w:val="0"/>
              <w:spacing w:line="520" w:lineRule="exact"/>
              <w:jc w:val="left"/>
              <w:rPr>
                <w:rFonts w:eastAsia="仿宋_GB2312"/>
                <w:sz w:val="28"/>
                <w:szCs w:val="28"/>
              </w:rPr>
            </w:pPr>
          </w:p>
        </w:tc>
        <w:tc>
          <w:tcPr>
            <w:tcW w:w="1424" w:type="dxa"/>
          </w:tcPr>
          <w:p w14:paraId="7B012F3F">
            <w:pPr>
              <w:tabs>
                <w:tab w:val="left" w:pos="8040"/>
              </w:tabs>
              <w:topLinePunct/>
              <w:adjustRightInd w:val="0"/>
              <w:snapToGrid w:val="0"/>
              <w:spacing w:line="520" w:lineRule="exact"/>
              <w:jc w:val="left"/>
              <w:rPr>
                <w:rFonts w:eastAsia="仿宋_GB2312"/>
                <w:sz w:val="28"/>
                <w:szCs w:val="28"/>
              </w:rPr>
            </w:pPr>
          </w:p>
        </w:tc>
      </w:tr>
      <w:tr w14:paraId="0FB6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tcPr>
          <w:p w14:paraId="1DD5100B">
            <w:pPr>
              <w:tabs>
                <w:tab w:val="left" w:pos="8040"/>
              </w:tabs>
              <w:topLinePunct/>
              <w:adjustRightInd w:val="0"/>
              <w:snapToGrid w:val="0"/>
              <w:spacing w:line="520" w:lineRule="exact"/>
              <w:jc w:val="left"/>
              <w:rPr>
                <w:rFonts w:eastAsia="仿宋_GB2312"/>
                <w:sz w:val="28"/>
                <w:szCs w:val="28"/>
              </w:rPr>
            </w:pPr>
            <w:r>
              <w:rPr>
                <w:rFonts w:hint="eastAsia" w:eastAsia="仿宋_GB2312"/>
                <w:sz w:val="28"/>
                <w:szCs w:val="28"/>
              </w:rPr>
              <w:t>患者连接口平均流量（</w:t>
            </w:r>
            <w:r>
              <w:rPr>
                <w:rFonts w:eastAsia="仿宋_GB2312"/>
                <w:sz w:val="28"/>
                <w:szCs w:val="28"/>
              </w:rPr>
              <w:t>l/min</w:t>
            </w:r>
            <w:r>
              <w:rPr>
                <w:rFonts w:hint="eastAsia" w:eastAsia="仿宋_GB2312"/>
                <w:sz w:val="28"/>
                <w:szCs w:val="28"/>
              </w:rPr>
              <w:t>）</w:t>
            </w:r>
          </w:p>
        </w:tc>
        <w:tc>
          <w:tcPr>
            <w:tcW w:w="1411" w:type="dxa"/>
          </w:tcPr>
          <w:p w14:paraId="29CF0514">
            <w:pPr>
              <w:tabs>
                <w:tab w:val="left" w:pos="8040"/>
              </w:tabs>
              <w:topLinePunct/>
              <w:adjustRightInd w:val="0"/>
              <w:snapToGrid w:val="0"/>
              <w:spacing w:line="520" w:lineRule="exact"/>
              <w:jc w:val="left"/>
              <w:rPr>
                <w:rFonts w:eastAsia="仿宋_GB2312"/>
                <w:sz w:val="28"/>
                <w:szCs w:val="28"/>
              </w:rPr>
            </w:pPr>
          </w:p>
        </w:tc>
        <w:tc>
          <w:tcPr>
            <w:tcW w:w="1961" w:type="dxa"/>
          </w:tcPr>
          <w:p w14:paraId="5A9C069B">
            <w:pPr>
              <w:tabs>
                <w:tab w:val="left" w:pos="8040"/>
              </w:tabs>
              <w:topLinePunct/>
              <w:adjustRightInd w:val="0"/>
              <w:snapToGrid w:val="0"/>
              <w:spacing w:line="520" w:lineRule="exact"/>
              <w:jc w:val="left"/>
              <w:rPr>
                <w:rFonts w:eastAsia="仿宋_GB2312"/>
                <w:sz w:val="28"/>
                <w:szCs w:val="28"/>
              </w:rPr>
            </w:pPr>
          </w:p>
        </w:tc>
        <w:tc>
          <w:tcPr>
            <w:tcW w:w="1890" w:type="dxa"/>
          </w:tcPr>
          <w:p w14:paraId="7CAF397E">
            <w:pPr>
              <w:tabs>
                <w:tab w:val="left" w:pos="8040"/>
              </w:tabs>
              <w:topLinePunct/>
              <w:adjustRightInd w:val="0"/>
              <w:snapToGrid w:val="0"/>
              <w:spacing w:line="520" w:lineRule="exact"/>
              <w:jc w:val="left"/>
              <w:rPr>
                <w:rFonts w:eastAsia="仿宋_GB2312"/>
                <w:sz w:val="28"/>
                <w:szCs w:val="28"/>
              </w:rPr>
            </w:pPr>
          </w:p>
        </w:tc>
        <w:tc>
          <w:tcPr>
            <w:tcW w:w="1424" w:type="dxa"/>
          </w:tcPr>
          <w:p w14:paraId="73C1B9C5">
            <w:pPr>
              <w:tabs>
                <w:tab w:val="left" w:pos="8040"/>
              </w:tabs>
              <w:topLinePunct/>
              <w:adjustRightInd w:val="0"/>
              <w:snapToGrid w:val="0"/>
              <w:spacing w:line="520" w:lineRule="exact"/>
              <w:jc w:val="left"/>
              <w:rPr>
                <w:rFonts w:eastAsia="仿宋_GB2312"/>
                <w:sz w:val="28"/>
                <w:szCs w:val="28"/>
              </w:rPr>
            </w:pPr>
          </w:p>
        </w:tc>
      </w:tr>
    </w:tbl>
    <w:p w14:paraId="5B1D9104">
      <w:pPr>
        <w:tabs>
          <w:tab w:val="left" w:pos="8040"/>
        </w:tabs>
        <w:topLinePunct/>
        <w:adjustRightInd w:val="0"/>
        <w:snapToGrid w:val="0"/>
        <w:spacing w:line="520" w:lineRule="exact"/>
        <w:ind w:firstLine="640" w:firstLineChars="200"/>
        <w:jc w:val="left"/>
        <w:rPr>
          <w:rFonts w:eastAsia="楷体_GB2312"/>
          <w:sz w:val="32"/>
          <w:szCs w:val="32"/>
        </w:rPr>
      </w:pPr>
    </w:p>
    <w:p w14:paraId="2F56876D">
      <w:pPr>
        <w:tabs>
          <w:tab w:val="left" w:pos="8040"/>
        </w:tabs>
        <w:topLinePunct/>
        <w:adjustRightInd w:val="0"/>
        <w:snapToGrid w:val="0"/>
        <w:spacing w:line="520" w:lineRule="exact"/>
        <w:ind w:firstLine="640" w:firstLineChars="200"/>
        <w:jc w:val="left"/>
        <w:rPr>
          <w:rFonts w:eastAsia="楷体_GB2312"/>
          <w:b/>
          <w:bCs/>
          <w:sz w:val="32"/>
          <w:szCs w:val="32"/>
        </w:rPr>
      </w:pPr>
      <w:r>
        <w:rPr>
          <w:rFonts w:hint="eastAsia" w:eastAsia="楷体_GB2312"/>
          <w:sz w:val="32"/>
          <w:szCs w:val="32"/>
        </w:rPr>
        <w:t>（十一）产品的临床评价细化要求</w:t>
      </w:r>
    </w:p>
    <w:p w14:paraId="14FA48A0">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正压通气治疗机产品临床评价应符合</w:t>
      </w:r>
      <w:r>
        <w:rPr>
          <w:rFonts w:hint="eastAsia" w:eastAsia="仿宋_GB2312"/>
          <w:color w:val="000000"/>
          <w:sz w:val="32"/>
          <w:szCs w:val="32"/>
        </w:rPr>
        <w:t>《医疗器械注册管理办法》（国家食品药品监督管理总局令第</w:t>
      </w:r>
      <w:r>
        <w:rPr>
          <w:rFonts w:eastAsia="仿宋_GB2312"/>
          <w:color w:val="000000"/>
          <w:sz w:val="32"/>
          <w:szCs w:val="32"/>
        </w:rPr>
        <w:t>4</w:t>
      </w:r>
      <w:r>
        <w:rPr>
          <w:rFonts w:hint="eastAsia" w:eastAsia="仿宋_GB2312"/>
          <w:color w:val="000000"/>
          <w:sz w:val="32"/>
          <w:szCs w:val="32"/>
        </w:rPr>
        <w:t>号）和</w:t>
      </w:r>
      <w:r>
        <w:rPr>
          <w:rFonts w:hint="eastAsia" w:eastAsia="仿宋_GB2312"/>
          <w:sz w:val="32"/>
          <w:szCs w:val="32"/>
        </w:rPr>
        <w:t>《医疗器械临床评价技术指导原则》（</w:t>
      </w:r>
      <w:r>
        <w:rPr>
          <w:rFonts w:hint="eastAsia" w:eastAsia="仿宋_GB2312"/>
          <w:color w:val="000000"/>
          <w:sz w:val="32"/>
          <w:szCs w:val="32"/>
        </w:rPr>
        <w:t>国家食品药品监督管理总局</w:t>
      </w:r>
      <w:r>
        <w:rPr>
          <w:rFonts w:hint="eastAsia" w:eastAsia="仿宋_GB2312"/>
          <w:sz w:val="32"/>
          <w:szCs w:val="32"/>
        </w:rPr>
        <w:t>通告</w:t>
      </w:r>
      <w:r>
        <w:rPr>
          <w:rFonts w:eastAsia="仿宋_GB2312"/>
          <w:sz w:val="32"/>
          <w:szCs w:val="32"/>
        </w:rPr>
        <w:t>2015</w:t>
      </w:r>
      <w:r>
        <w:rPr>
          <w:rFonts w:hint="eastAsia" w:eastAsia="仿宋_GB2312"/>
          <w:sz w:val="32"/>
          <w:szCs w:val="32"/>
        </w:rPr>
        <w:t>年第</w:t>
      </w:r>
      <w:r>
        <w:rPr>
          <w:rFonts w:eastAsia="仿宋_GB2312"/>
          <w:sz w:val="32"/>
          <w:szCs w:val="32"/>
        </w:rPr>
        <w:t>14</w:t>
      </w:r>
      <w:r>
        <w:rPr>
          <w:rFonts w:hint="eastAsia" w:eastAsia="仿宋_GB2312"/>
          <w:sz w:val="32"/>
          <w:szCs w:val="32"/>
        </w:rPr>
        <w:t>号）的要求，并应兼顾到每一种工作模式。</w:t>
      </w:r>
    </w:p>
    <w:p w14:paraId="5CECF5E1">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在通过同品种医疗器械临床试验或临床使用获得的数据进行分析评价时，凡工作模式不能覆盖的两个正压通气治疗机产品，不能互相替代临床试验；虽工作模式可以覆盖，但技术参数不能覆盖的两个正压通气治疗机产品，也不能互相替代临床试验。</w:t>
      </w:r>
    </w:p>
    <w:p w14:paraId="2B38A7BC">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在进行临床试验时，对于同一企业生产的两个正压通气治疗机产品，如果工作模式可以覆盖，技术参数可以覆盖，而且产品预期用途、功能实现原理、产品主要结构也相同时，可以考虑用工作模式较多的产品的临床试验代替工作模式较少的产品的临床试验。</w:t>
      </w:r>
    </w:p>
    <w:p w14:paraId="709CA3B1">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对于已注册产品，如果增加新的工作模式，对于新增加的工作模式应补做临床试验。</w:t>
      </w:r>
    </w:p>
    <w:p w14:paraId="7FBEB652">
      <w:pPr>
        <w:tabs>
          <w:tab w:val="left" w:pos="8040"/>
        </w:tabs>
        <w:topLinePunct/>
        <w:adjustRightInd w:val="0"/>
        <w:snapToGrid w:val="0"/>
        <w:spacing w:line="520" w:lineRule="exact"/>
        <w:ind w:firstLine="640" w:firstLineChars="200"/>
        <w:rPr>
          <w:rFonts w:eastAsia="楷体_GB2312"/>
          <w:sz w:val="32"/>
          <w:szCs w:val="32"/>
        </w:rPr>
      </w:pPr>
      <w:r>
        <w:rPr>
          <w:rFonts w:hint="eastAsia" w:eastAsia="楷体_GB2312"/>
          <w:sz w:val="32"/>
          <w:szCs w:val="32"/>
        </w:rPr>
        <w:t>（十二）产品的不良事件历史记录</w:t>
      </w:r>
    </w:p>
    <w:p w14:paraId="696AE51B">
      <w:pPr>
        <w:tabs>
          <w:tab w:val="left" w:pos="8040"/>
        </w:tabs>
        <w:topLinePunct/>
        <w:adjustRightInd w:val="0"/>
        <w:snapToGrid w:val="0"/>
        <w:spacing w:line="520" w:lineRule="exact"/>
        <w:ind w:firstLine="640" w:firstLineChars="200"/>
        <w:rPr>
          <w:rFonts w:eastAsia="仿宋_GB2312"/>
          <w:bCs/>
          <w:sz w:val="32"/>
          <w:szCs w:val="32"/>
        </w:rPr>
      </w:pPr>
      <w:r>
        <w:rPr>
          <w:rFonts w:hint="eastAsia" w:eastAsia="仿宋_GB2312"/>
          <w:bCs/>
          <w:sz w:val="32"/>
          <w:szCs w:val="32"/>
        </w:rPr>
        <w:t>暂未见相关报道。</w:t>
      </w:r>
    </w:p>
    <w:p w14:paraId="5DD1F85E">
      <w:pPr>
        <w:tabs>
          <w:tab w:val="left" w:pos="8040"/>
        </w:tabs>
        <w:topLinePunct/>
        <w:adjustRightInd w:val="0"/>
        <w:snapToGrid w:val="0"/>
        <w:spacing w:line="520" w:lineRule="exact"/>
        <w:ind w:firstLine="640" w:firstLineChars="200"/>
        <w:rPr>
          <w:rFonts w:eastAsia="楷体_GB2312"/>
          <w:sz w:val="32"/>
          <w:szCs w:val="32"/>
        </w:rPr>
      </w:pPr>
      <w:r>
        <w:rPr>
          <w:rFonts w:hint="eastAsia" w:eastAsia="楷体_GB2312"/>
          <w:sz w:val="32"/>
          <w:szCs w:val="32"/>
        </w:rPr>
        <w:t>（十三）产品说明书和标签要求</w:t>
      </w:r>
    </w:p>
    <w:p w14:paraId="57ADE8E3">
      <w:pPr>
        <w:tabs>
          <w:tab w:val="left" w:pos="8040"/>
        </w:tabs>
        <w:topLinePunct/>
        <w:adjustRightInd w:val="0"/>
        <w:snapToGrid w:val="0"/>
        <w:spacing w:line="520" w:lineRule="exact"/>
        <w:ind w:firstLine="640" w:firstLineChars="200"/>
        <w:rPr>
          <w:rFonts w:eastAsia="仿宋_GB2312"/>
          <w:sz w:val="32"/>
          <w:szCs w:val="32"/>
        </w:rPr>
      </w:pPr>
      <w:r>
        <w:rPr>
          <w:rFonts w:hint="eastAsia" w:eastAsia="仿宋_GB2312"/>
          <w:sz w:val="32"/>
          <w:szCs w:val="32"/>
        </w:rPr>
        <w:t>产品的说明书和标签应当符合《医疗器械说明书和标签管理规定》（国家食品药品监督管理总局令第</w:t>
      </w:r>
      <w:r>
        <w:rPr>
          <w:rFonts w:eastAsia="仿宋_GB2312"/>
          <w:sz w:val="32"/>
          <w:szCs w:val="32"/>
        </w:rPr>
        <w:t>6</w:t>
      </w:r>
      <w:r>
        <w:rPr>
          <w:rFonts w:hint="eastAsia" w:eastAsia="仿宋_GB2312"/>
          <w:sz w:val="32"/>
          <w:szCs w:val="32"/>
        </w:rPr>
        <w:t>号）和相关标准要求，结合产品的特点至少还应关注以下方面的内容：</w:t>
      </w:r>
    </w:p>
    <w:p w14:paraId="6FF88771">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应明确设备的使用环境并应告知不在规定的环境条件下使用可能导致的风险。例如，环境温度要求、电源要求等；是否适合于高原或野外环境；若不可在具有易燃气体、富氧环境中使用本设备，应警告仪器距离氧源至少</w:t>
      </w:r>
      <w:r>
        <w:rPr>
          <w:rFonts w:eastAsia="仿宋_GB2312"/>
          <w:sz w:val="32"/>
          <w:szCs w:val="32"/>
        </w:rPr>
        <w:t>1m</w:t>
      </w:r>
      <w:r>
        <w:rPr>
          <w:rFonts w:hint="eastAsia" w:eastAsia="仿宋_GB2312"/>
          <w:sz w:val="32"/>
          <w:szCs w:val="32"/>
        </w:rPr>
        <w:t>；是否不可在核磁共振（</w:t>
      </w:r>
      <w:r>
        <w:rPr>
          <w:rFonts w:eastAsia="仿宋_GB2312"/>
          <w:sz w:val="32"/>
          <w:szCs w:val="32"/>
        </w:rPr>
        <w:t>MRI</w:t>
      </w:r>
      <w:r>
        <w:rPr>
          <w:rFonts w:hint="eastAsia" w:eastAsia="仿宋_GB2312"/>
          <w:sz w:val="32"/>
          <w:szCs w:val="32"/>
        </w:rPr>
        <w:t>）或</w:t>
      </w:r>
      <w:r>
        <w:rPr>
          <w:rFonts w:eastAsia="仿宋_GB2312"/>
          <w:sz w:val="32"/>
          <w:szCs w:val="32"/>
        </w:rPr>
        <w:t>CT</w:t>
      </w:r>
      <w:r>
        <w:rPr>
          <w:rFonts w:hint="eastAsia" w:eastAsia="仿宋_GB2312"/>
          <w:sz w:val="32"/>
          <w:szCs w:val="32"/>
        </w:rPr>
        <w:t>检查过程中使用本设备。</w:t>
      </w:r>
    </w:p>
    <w:p w14:paraId="35F03389">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应将由医生操作的部分（如通气机压力和工作模式设置），与患者可操作部分（如日常使用时需要使用的功能）的说明书分为两个手册，避免患者对呼吸机治疗剂量和工作模式的误调整。</w:t>
      </w:r>
    </w:p>
    <w:p w14:paraId="63EB9B04">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应考虑对其他设备正常运行可能产生的影响。如呼吸暂停治疗设备与睡眠呼吸监测仪共同使用是否产生影响。</w:t>
      </w:r>
    </w:p>
    <w:p w14:paraId="6CE4800C">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应明确该产品必须在医生指导下使用。</w:t>
      </w:r>
    </w:p>
    <w:p w14:paraId="539E9023">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应明确该产品不能用于生命支持。</w:t>
      </w:r>
    </w:p>
    <w:p w14:paraId="1231D57E">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应提醒用户在仪器搬运、存放期间应倒空湿化器储水罐中的水，且建议在仪器外部或储水灌外部增加“搬运前倒空水”的警告标识。</w:t>
      </w:r>
    </w:p>
    <w:p w14:paraId="636CC4DE">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应明确对操作人员的要求。</w:t>
      </w:r>
    </w:p>
    <w:p w14:paraId="1F9DC89F">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应明确儿童使用时的特殊要求。</w:t>
      </w:r>
    </w:p>
    <w:p w14:paraId="7169D0F4">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患者连接口的形状和尺寸说明。</w:t>
      </w:r>
    </w:p>
    <w:p w14:paraId="10C6BEB0">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应明确告知产品所配用的呼吸管路规格（接口直径和管长度）。</w:t>
      </w:r>
    </w:p>
    <w:p w14:paraId="1D14F4B7">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应告知设备必须与符合何种要求的湿化器、管路、面罩等附件配合使用，以确保治疗压力的传递和最小化</w:t>
      </w:r>
      <w:r>
        <w:rPr>
          <w:rFonts w:eastAsia="仿宋_GB2312"/>
          <w:sz w:val="32"/>
          <w:szCs w:val="32"/>
        </w:rPr>
        <w:t>CO</w:t>
      </w:r>
      <w:r>
        <w:rPr>
          <w:rFonts w:eastAsia="仿宋_GB2312"/>
          <w:sz w:val="32"/>
          <w:szCs w:val="32"/>
          <w:vertAlign w:val="subscript"/>
        </w:rPr>
        <w:t>2</w:t>
      </w:r>
      <w:r>
        <w:rPr>
          <w:rFonts w:hint="eastAsia" w:eastAsia="仿宋_GB2312"/>
          <w:sz w:val="32"/>
          <w:szCs w:val="32"/>
        </w:rPr>
        <w:t>重复通气。</w:t>
      </w:r>
    </w:p>
    <w:p w14:paraId="62AE5CD1">
      <w:pPr>
        <w:tabs>
          <w:tab w:val="left" w:pos="8040"/>
        </w:tabs>
        <w:topLinePunct/>
        <w:adjustRightInd w:val="0"/>
        <w:snapToGrid w:val="0"/>
        <w:spacing w:line="52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应告知设备与其他供氧系统或设备共同使用时可能产生的影响。</w:t>
      </w:r>
    </w:p>
    <w:p w14:paraId="21F13DFF">
      <w:pPr>
        <w:tabs>
          <w:tab w:val="left" w:pos="8040"/>
        </w:tabs>
        <w:topLinePunct/>
        <w:adjustRightInd w:val="0"/>
        <w:snapToGrid w:val="0"/>
        <w:spacing w:line="48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应明确给出仪器及空气滤芯、储水罐、面罩和管路等附件的清洁或消毒方法（包括首次使用前和重复使用时）及必要的处理、清洗周期、更换周期及更换说明、最大可重复清洗的次数以及不能再使用的判定标准。</w:t>
      </w:r>
    </w:p>
    <w:p w14:paraId="3E05E946">
      <w:pPr>
        <w:tabs>
          <w:tab w:val="left" w:pos="8040"/>
        </w:tabs>
        <w:topLinePunct/>
        <w:adjustRightInd w:val="0"/>
        <w:snapToGrid w:val="0"/>
        <w:spacing w:line="48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应给出在最大可调压力的</w:t>
      </w:r>
      <w:r>
        <w:rPr>
          <w:rFonts w:eastAsia="仿宋_GB2312"/>
          <w:sz w:val="32"/>
          <w:szCs w:val="32"/>
        </w:rPr>
        <w:t>1/3</w:t>
      </w:r>
      <w:r>
        <w:rPr>
          <w:rFonts w:hint="eastAsia" w:eastAsia="仿宋_GB2312"/>
          <w:sz w:val="32"/>
          <w:szCs w:val="32"/>
        </w:rPr>
        <w:t>、</w:t>
      </w:r>
      <w:r>
        <w:rPr>
          <w:rFonts w:eastAsia="仿宋_GB2312"/>
          <w:sz w:val="32"/>
          <w:szCs w:val="32"/>
        </w:rPr>
        <w:t>2/3</w:t>
      </w:r>
      <w:r>
        <w:rPr>
          <w:rFonts w:hint="eastAsia" w:eastAsia="仿宋_GB2312"/>
          <w:sz w:val="32"/>
          <w:szCs w:val="32"/>
        </w:rPr>
        <w:t>和最大值时的最大流量；应给出在</w:t>
      </w:r>
      <w:r>
        <w:rPr>
          <w:rFonts w:eastAsia="仿宋_GB2312"/>
          <w:sz w:val="32"/>
          <w:szCs w:val="32"/>
        </w:rPr>
        <w:t>YY 0671.1</w:t>
      </w:r>
      <w:r>
        <w:rPr>
          <w:rFonts w:hint="eastAsia" w:eastAsia="仿宋_GB2312"/>
          <w:sz w:val="32"/>
          <w:szCs w:val="32"/>
        </w:rPr>
        <w:t>—</w:t>
      </w:r>
      <w:r>
        <w:rPr>
          <w:rFonts w:eastAsia="仿宋_GB2312"/>
          <w:sz w:val="32"/>
          <w:szCs w:val="32"/>
        </w:rPr>
        <w:t>2009</w:t>
      </w:r>
      <w:r>
        <w:rPr>
          <w:rFonts w:hint="eastAsia" w:eastAsia="仿宋_GB2312"/>
          <w:sz w:val="32"/>
          <w:szCs w:val="32"/>
        </w:rPr>
        <w:t>中</w:t>
      </w:r>
      <w:r>
        <w:rPr>
          <w:rFonts w:eastAsia="仿宋_GB2312"/>
          <w:sz w:val="32"/>
          <w:szCs w:val="32"/>
        </w:rPr>
        <w:t>56.103</w:t>
      </w:r>
      <w:r>
        <w:rPr>
          <w:rFonts w:hint="eastAsia" w:eastAsia="仿宋_GB2312"/>
          <w:sz w:val="32"/>
          <w:szCs w:val="32"/>
        </w:rPr>
        <w:t>规定的测试条件下的压力</w:t>
      </w:r>
      <w:r>
        <w:rPr>
          <w:rFonts w:eastAsia="仿宋_GB2312"/>
          <w:sz w:val="32"/>
          <w:szCs w:val="32"/>
        </w:rPr>
        <w:t>/</w:t>
      </w:r>
      <w:r>
        <w:rPr>
          <w:rFonts w:hint="eastAsia" w:eastAsia="仿宋_GB2312"/>
          <w:sz w:val="32"/>
          <w:szCs w:val="32"/>
        </w:rPr>
        <w:t>容量曲线和呼吸压力变化；应给出在正常状态和单一故障状态下，患者连接口的最高压力；如果没有呼吸压力测量装置，制造商应声明在推荐的维护保养时间间隔之间的压力稳定性。</w:t>
      </w:r>
    </w:p>
    <w:p w14:paraId="4B4868B3">
      <w:pPr>
        <w:tabs>
          <w:tab w:val="left" w:pos="8040"/>
        </w:tabs>
        <w:topLinePunct/>
        <w:adjustRightInd w:val="0"/>
        <w:snapToGrid w:val="0"/>
        <w:spacing w:line="480" w:lineRule="exact"/>
        <w:ind w:firstLine="640" w:firstLineChars="200"/>
        <w:rPr>
          <w:rFonts w:eastAsia="仿宋_GB2312"/>
          <w:sz w:val="32"/>
          <w:szCs w:val="32"/>
        </w:rPr>
      </w:pPr>
      <w:r>
        <w:rPr>
          <w:rFonts w:eastAsia="仿宋_GB2312"/>
          <w:sz w:val="32"/>
          <w:szCs w:val="32"/>
        </w:rPr>
        <w:t>15.</w:t>
      </w:r>
      <w:r>
        <w:rPr>
          <w:rFonts w:hint="eastAsia" w:eastAsia="仿宋_GB2312"/>
          <w:sz w:val="32"/>
          <w:szCs w:val="32"/>
        </w:rPr>
        <w:t>应给出仪器和附件（包括电池）报废处理的相关信息；</w:t>
      </w:r>
    </w:p>
    <w:p w14:paraId="4F6C7101">
      <w:pPr>
        <w:tabs>
          <w:tab w:val="left" w:pos="8040"/>
        </w:tabs>
        <w:topLinePunct/>
        <w:adjustRightInd w:val="0"/>
        <w:snapToGrid w:val="0"/>
        <w:spacing w:line="480" w:lineRule="exact"/>
        <w:ind w:firstLine="640" w:firstLineChars="200"/>
        <w:rPr>
          <w:rFonts w:eastAsia="仿宋_GB2312"/>
          <w:sz w:val="32"/>
          <w:szCs w:val="32"/>
        </w:rPr>
      </w:pPr>
      <w:r>
        <w:rPr>
          <w:rFonts w:eastAsia="仿宋_GB2312"/>
          <w:sz w:val="32"/>
          <w:szCs w:val="32"/>
        </w:rPr>
        <w:t>16.</w:t>
      </w:r>
      <w:r>
        <w:rPr>
          <w:rFonts w:hint="eastAsia" w:eastAsia="仿宋_GB2312"/>
          <w:sz w:val="32"/>
          <w:szCs w:val="32"/>
        </w:rPr>
        <w:t>仪器正确安装说明及仪器是否处于正确、安全的状态下的检查说明；仪器工作模式介绍及触发方式说明；仪器内部测量、显示部件的用途、类型、范围和传感器位置（尤指对气流方向敏感的部件）及仪器设置、接口和安全操作必要的说明。</w:t>
      </w:r>
    </w:p>
    <w:p w14:paraId="36F16D9D">
      <w:pPr>
        <w:spacing w:line="480" w:lineRule="exact"/>
        <w:ind w:firstLine="640" w:firstLineChars="200"/>
        <w:rPr>
          <w:rFonts w:eastAsia="楷体_GB2312"/>
          <w:sz w:val="32"/>
          <w:szCs w:val="32"/>
        </w:rPr>
      </w:pPr>
      <w:r>
        <w:rPr>
          <w:rFonts w:hint="eastAsia" w:eastAsia="楷体_GB2312"/>
          <w:sz w:val="32"/>
          <w:szCs w:val="32"/>
        </w:rPr>
        <w:t>（十四）研究要求</w:t>
      </w:r>
    </w:p>
    <w:p w14:paraId="2E6B83C9">
      <w:pPr>
        <w:spacing w:line="480" w:lineRule="exact"/>
        <w:ind w:firstLine="640" w:firstLineChars="200"/>
        <w:rPr>
          <w:rFonts w:eastAsia="仿宋_GB2312"/>
          <w:sz w:val="32"/>
          <w:szCs w:val="32"/>
        </w:rPr>
      </w:pPr>
      <w:r>
        <w:rPr>
          <w:rFonts w:hint="eastAsia" w:eastAsia="仿宋_GB2312"/>
          <w:sz w:val="32"/>
          <w:szCs w:val="32"/>
        </w:rPr>
        <w:t>根据所申报的产品，提供适用的研究资料。</w:t>
      </w:r>
    </w:p>
    <w:p w14:paraId="227BBB53">
      <w:pPr>
        <w:spacing w:line="480" w:lineRule="exact"/>
        <w:ind w:firstLine="640" w:firstLineChars="200"/>
        <w:rPr>
          <w:rFonts w:eastAsia="仿宋_GB2312"/>
          <w:sz w:val="32"/>
          <w:szCs w:val="32"/>
        </w:rPr>
      </w:pPr>
      <w:r>
        <w:rPr>
          <w:rFonts w:hint="eastAsia" w:eastAsia="仿宋_GB2312"/>
          <w:sz w:val="32"/>
          <w:szCs w:val="32"/>
        </w:rPr>
        <w:t>1.产品性能研究</w:t>
      </w:r>
    </w:p>
    <w:p w14:paraId="49AE50C3">
      <w:pPr>
        <w:spacing w:line="480" w:lineRule="exact"/>
        <w:ind w:firstLine="640" w:firstLineChars="200"/>
        <w:rPr>
          <w:rFonts w:eastAsia="仿宋_GB2312"/>
          <w:sz w:val="32"/>
          <w:szCs w:val="32"/>
        </w:rPr>
      </w:pPr>
      <w:r>
        <w:rPr>
          <w:rFonts w:hint="eastAsia" w:eastAsia="仿宋_GB2312"/>
          <w:sz w:val="3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10B30CCC">
      <w:pPr>
        <w:spacing w:line="480" w:lineRule="exact"/>
        <w:ind w:firstLine="640" w:firstLineChars="200"/>
        <w:rPr>
          <w:rFonts w:eastAsia="仿宋_GB2312"/>
          <w:sz w:val="32"/>
          <w:szCs w:val="32"/>
        </w:rPr>
      </w:pPr>
      <w:r>
        <w:rPr>
          <w:rFonts w:hint="eastAsia" w:eastAsia="仿宋_GB2312"/>
          <w:sz w:val="32"/>
          <w:szCs w:val="32"/>
        </w:rPr>
        <w:t>2.生物相容性评价研究</w:t>
      </w:r>
    </w:p>
    <w:p w14:paraId="17FA1B39">
      <w:pPr>
        <w:spacing w:line="480" w:lineRule="exact"/>
        <w:ind w:firstLine="640" w:firstLineChars="200"/>
        <w:rPr>
          <w:rFonts w:eastAsia="仿宋_GB2312"/>
          <w:sz w:val="32"/>
          <w:szCs w:val="32"/>
        </w:rPr>
      </w:pPr>
      <w:r>
        <w:rPr>
          <w:rFonts w:hint="eastAsia" w:eastAsia="仿宋_GB2312"/>
          <w:sz w:val="32"/>
          <w:szCs w:val="32"/>
        </w:rPr>
        <w:t>应对成品中与患者和使用者直接或间接接触的材料的生物相容性进行评价。</w:t>
      </w:r>
    </w:p>
    <w:p w14:paraId="7F1307CF">
      <w:pPr>
        <w:spacing w:line="480" w:lineRule="exact"/>
        <w:ind w:firstLine="640" w:firstLineChars="200"/>
        <w:rPr>
          <w:rFonts w:eastAsia="仿宋_GB2312"/>
          <w:sz w:val="32"/>
          <w:szCs w:val="32"/>
        </w:rPr>
      </w:pPr>
      <w:r>
        <w:rPr>
          <w:rFonts w:hint="eastAsia"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02CD8527">
      <w:pPr>
        <w:spacing w:line="480" w:lineRule="exact"/>
        <w:ind w:firstLine="640" w:firstLineChars="200"/>
        <w:rPr>
          <w:rFonts w:eastAsia="仿宋_GB2312"/>
          <w:sz w:val="32"/>
          <w:szCs w:val="32"/>
        </w:rPr>
      </w:pPr>
      <w:r>
        <w:rPr>
          <w:rFonts w:hint="eastAsia" w:eastAsia="仿宋_GB2312"/>
          <w:sz w:val="32"/>
          <w:szCs w:val="32"/>
        </w:rPr>
        <w:t>3.灭菌和消毒工艺研究</w:t>
      </w:r>
    </w:p>
    <w:p w14:paraId="34E9E2CB">
      <w:pPr>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）生产企业灭菌：如适用，应明确灭菌工艺（方法和参数）和无菌保证水平（</w:t>
      </w:r>
      <w:r>
        <w:rPr>
          <w:rFonts w:eastAsia="仿宋_GB2312"/>
          <w:sz w:val="32"/>
          <w:szCs w:val="32"/>
        </w:rPr>
        <w:t>SAL</w:t>
      </w:r>
      <w:r>
        <w:rPr>
          <w:rFonts w:hint="eastAsia" w:eastAsia="仿宋_GB2312"/>
          <w:sz w:val="32"/>
          <w:szCs w:val="32"/>
        </w:rPr>
        <w:t>），并提供灭菌确认报告。</w:t>
      </w:r>
    </w:p>
    <w:p w14:paraId="0A9B33D2">
      <w:pPr>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）终端用户灭菌：如适用，应明确推荐的灭菌工艺（方法和参数）及所推荐的灭菌方法确定的依据；对可耐受两次或多次灭菌的产品，应当提供产品相关推荐的灭菌方法耐受性的研究资料。</w:t>
      </w:r>
    </w:p>
    <w:p w14:paraId="01749062">
      <w:pPr>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）残留毒性：如灭菌使用的方法容易出现残留</w:t>
      </w:r>
      <w:r>
        <w:rPr>
          <w:rFonts w:eastAsia="仿宋_GB2312"/>
          <w:sz w:val="32"/>
          <w:szCs w:val="32"/>
        </w:rPr>
        <w:t>,</w:t>
      </w:r>
      <w:r>
        <w:rPr>
          <w:rFonts w:hint="eastAsia" w:eastAsia="仿宋_GB2312"/>
          <w:sz w:val="32"/>
          <w:szCs w:val="32"/>
        </w:rPr>
        <w:t>应明确残留物信息及采取的处理方法，并提供研究资料。</w:t>
      </w:r>
    </w:p>
    <w:p w14:paraId="031CBF8B">
      <w:pPr>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）终端用户消毒：如适用，应明确推荐的消毒工艺（方法和参数）以及所推荐消毒方法确定的依据。</w:t>
      </w:r>
    </w:p>
    <w:p w14:paraId="69325C6D">
      <w:pPr>
        <w:spacing w:line="500" w:lineRule="exact"/>
        <w:ind w:firstLine="640" w:firstLineChars="200"/>
        <w:rPr>
          <w:rFonts w:eastAsia="仿宋_GB2312"/>
          <w:sz w:val="32"/>
          <w:szCs w:val="32"/>
        </w:rPr>
      </w:pPr>
      <w:r>
        <w:rPr>
          <w:rFonts w:hint="eastAsia" w:eastAsia="仿宋_GB2312"/>
          <w:sz w:val="32"/>
          <w:szCs w:val="32"/>
        </w:rPr>
        <w:t>4.产品有效期和包装研究</w:t>
      </w:r>
    </w:p>
    <w:p w14:paraId="492785F6">
      <w:pPr>
        <w:spacing w:line="500" w:lineRule="exact"/>
        <w:ind w:firstLine="640" w:firstLineChars="200"/>
        <w:rPr>
          <w:rFonts w:eastAsia="仿宋_GB2312"/>
          <w:sz w:val="32"/>
          <w:szCs w:val="32"/>
        </w:rPr>
      </w:pPr>
      <w:r>
        <w:rPr>
          <w:rFonts w:hint="eastAsia" w:eastAsia="仿宋_GB2312"/>
          <w:sz w:val="32"/>
          <w:szCs w:val="32"/>
        </w:rPr>
        <w:t>有效期的确定：如适用，应当提供产品有效期的验证报告。</w:t>
      </w:r>
    </w:p>
    <w:p w14:paraId="3933C15B">
      <w:pPr>
        <w:spacing w:line="500" w:lineRule="exact"/>
        <w:ind w:firstLine="640" w:firstLineChars="200"/>
        <w:rPr>
          <w:rFonts w:eastAsia="仿宋_GB2312"/>
          <w:sz w:val="32"/>
          <w:szCs w:val="32"/>
        </w:rPr>
      </w:pPr>
      <w:r>
        <w:rPr>
          <w:rFonts w:hint="eastAsia" w:eastAsia="仿宋_GB2312"/>
          <w:sz w:val="32"/>
          <w:szCs w:val="32"/>
        </w:rPr>
        <w:t>对于有限次重复使用的医疗器械，应当提供使用次数验证资料。</w:t>
      </w:r>
    </w:p>
    <w:p w14:paraId="297F79DD">
      <w:pPr>
        <w:spacing w:line="500" w:lineRule="exact"/>
        <w:ind w:firstLine="640" w:firstLineChars="200"/>
        <w:rPr>
          <w:rFonts w:eastAsia="仿宋_GB2312"/>
          <w:sz w:val="32"/>
          <w:szCs w:val="32"/>
        </w:rPr>
      </w:pPr>
      <w:r>
        <w:rPr>
          <w:rFonts w:hint="eastAsia" w:eastAsia="仿宋_GB2312"/>
          <w:sz w:val="32"/>
          <w:szCs w:val="32"/>
        </w:rPr>
        <w:t>包装及包装完整性：在宣称的有效期内以及运输储存条件下，保持包装完整性的依据。</w:t>
      </w:r>
    </w:p>
    <w:p w14:paraId="54563BF1">
      <w:pPr>
        <w:spacing w:line="500" w:lineRule="exact"/>
        <w:ind w:firstLine="640" w:firstLineChars="200"/>
        <w:rPr>
          <w:rFonts w:eastAsia="仿宋_GB2312"/>
          <w:sz w:val="32"/>
          <w:szCs w:val="32"/>
        </w:rPr>
      </w:pPr>
      <w:r>
        <w:rPr>
          <w:rFonts w:hint="eastAsia" w:eastAsia="仿宋_GB2312"/>
          <w:sz w:val="32"/>
          <w:szCs w:val="32"/>
        </w:rPr>
        <w:t>5.软件研究</w:t>
      </w:r>
    </w:p>
    <w:p w14:paraId="27342414">
      <w:pPr>
        <w:spacing w:line="500" w:lineRule="exact"/>
        <w:ind w:firstLine="640" w:firstLineChars="200"/>
        <w:rPr>
          <w:rFonts w:eastAsia="仿宋_GB2312"/>
          <w:sz w:val="32"/>
          <w:szCs w:val="32"/>
        </w:rPr>
      </w:pPr>
      <w:r>
        <w:rPr>
          <w:rFonts w:hint="eastAsia" w:eastAsia="仿宋_GB2312"/>
          <w:sz w:val="32"/>
          <w:szCs w:val="32"/>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申报资料指导原则》的相关要求。</w:t>
      </w:r>
    </w:p>
    <w:p w14:paraId="3E6FD27C">
      <w:pPr>
        <w:spacing w:line="500" w:lineRule="exact"/>
        <w:ind w:firstLine="640" w:firstLineChars="200"/>
        <w:rPr>
          <w:rFonts w:eastAsia="仿宋_GB2312"/>
          <w:sz w:val="32"/>
          <w:szCs w:val="32"/>
        </w:rPr>
      </w:pPr>
      <w:r>
        <w:rPr>
          <w:rFonts w:hint="eastAsia" w:eastAsia="仿宋_GB2312"/>
          <w:sz w:val="32"/>
          <w:szCs w:val="32"/>
        </w:rPr>
        <w:t>6.其他资料</w:t>
      </w:r>
    </w:p>
    <w:p w14:paraId="7FE43F1C">
      <w:pPr>
        <w:spacing w:line="500" w:lineRule="exact"/>
        <w:ind w:firstLine="640" w:firstLineChars="200"/>
        <w:rPr>
          <w:rFonts w:eastAsia="仿宋_GB2312"/>
          <w:sz w:val="32"/>
          <w:szCs w:val="32"/>
        </w:rPr>
      </w:pPr>
      <w:r>
        <w:rPr>
          <w:rFonts w:hint="eastAsia" w:eastAsia="仿宋_GB2312"/>
          <w:sz w:val="32"/>
          <w:szCs w:val="32"/>
        </w:rPr>
        <w:t>证明产品安全性、有效性的其他研究资料。</w:t>
      </w:r>
    </w:p>
    <w:p w14:paraId="381A315A">
      <w:pPr>
        <w:topLinePunct/>
        <w:adjustRightInd w:val="0"/>
        <w:snapToGrid w:val="0"/>
        <w:spacing w:line="500" w:lineRule="exact"/>
        <w:ind w:firstLine="640" w:firstLineChars="200"/>
        <w:rPr>
          <w:rFonts w:eastAsia="黑体"/>
          <w:sz w:val="32"/>
          <w:szCs w:val="32"/>
        </w:rPr>
      </w:pPr>
      <w:r>
        <w:rPr>
          <w:rFonts w:hint="eastAsia" w:eastAsia="黑体"/>
          <w:sz w:val="32"/>
          <w:szCs w:val="32"/>
        </w:rPr>
        <w:t>三、审查关注点</w:t>
      </w:r>
    </w:p>
    <w:p w14:paraId="596275C5">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审查中需重点关注以下几个方面：</w:t>
      </w:r>
    </w:p>
    <w:p w14:paraId="07F237C4">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（一）产品适用范围、工作模式及功能是否符合本指导原则界定的</w:t>
      </w:r>
      <w:r>
        <w:rPr>
          <w:rFonts w:hint="eastAsia" w:ascii="宋体" w:hAnsi="宋体" w:cs="宋体"/>
          <w:sz w:val="32"/>
          <w:szCs w:val="32"/>
        </w:rPr>
        <w:t>Ⅱ</w:t>
      </w:r>
      <w:r>
        <w:rPr>
          <w:rFonts w:eastAsia="仿宋_GB2312"/>
          <w:sz w:val="32"/>
          <w:szCs w:val="32"/>
        </w:rPr>
        <w:t>类正压通气治疗机产品。</w:t>
      </w:r>
    </w:p>
    <w:p w14:paraId="222AC5E5">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（二）产品命名是否遵从了本指导原则提出的以产品所具有的工作模式进行命名的原则。</w:t>
      </w:r>
    </w:p>
    <w:p w14:paraId="2A65DA0F">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（三）产品是否具有本指导原则未提出的不常见的或者较新的工作模式，其是否影响产品管理类别的界定，其主要性能及功能要求在产品注册标准等资料中是否已经明确并经过检测和临床验证。</w:t>
      </w:r>
    </w:p>
    <w:p w14:paraId="26B0F246">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（四）产品技术要求编写是否规范，引用标准是否齐全、准确。“要求”一章的内容是否根据自身</w:t>
      </w:r>
      <w:bookmarkStart w:id="0" w:name="OLE_LINK1"/>
      <w:bookmarkStart w:id="1" w:name="OLE_LINK2"/>
      <w:r>
        <w:rPr>
          <w:rFonts w:hint="eastAsia" w:eastAsia="仿宋_GB2312"/>
          <w:sz w:val="32"/>
          <w:szCs w:val="32"/>
        </w:rPr>
        <w:t>产品工作模式及功能特点进行了完整的要求。</w:t>
      </w:r>
      <w:bookmarkEnd w:id="0"/>
      <w:bookmarkEnd w:id="1"/>
    </w:p>
    <w:p w14:paraId="65F21AC8">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（五）产品的主要风险是否结合本指导原则的举例已经充分识别并经过了验证。</w:t>
      </w:r>
    </w:p>
    <w:p w14:paraId="3F6A50B6">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（六）产品正常使用条件下的静态压力稳定性（长期准确性）和最大气体流量的测试方法是否遵从了本指导原则给出的试验方法。</w:t>
      </w:r>
    </w:p>
    <w:p w14:paraId="33EA3CE4">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（七）产品的</w:t>
      </w:r>
      <w:bookmarkStart w:id="2" w:name="OLE_LINK3"/>
      <w:r>
        <w:rPr>
          <w:rFonts w:hint="eastAsia" w:eastAsia="仿宋_GB2312"/>
          <w:sz w:val="32"/>
          <w:szCs w:val="32"/>
        </w:rPr>
        <w:t>临床试验方案是否能验证产品的适用范围，临床试验</w:t>
      </w:r>
      <w:bookmarkEnd w:id="2"/>
      <w:r>
        <w:rPr>
          <w:rFonts w:hint="eastAsia" w:eastAsia="仿宋_GB2312"/>
          <w:sz w:val="32"/>
          <w:szCs w:val="32"/>
        </w:rPr>
        <w:t>结论是否明确。临床试验设计时应覆盖到产品所有的工作模式。</w:t>
      </w:r>
    </w:p>
    <w:p w14:paraId="42945887">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（八）产品的预期用途，从医疗器械注册申请表、综述资料、临床评价资料、产品风险分析资料、产品说明书等方面阐述的是否一致。</w:t>
      </w:r>
    </w:p>
    <w:p w14:paraId="767162BB">
      <w:pPr>
        <w:topLinePunct/>
        <w:adjustRightInd w:val="0"/>
        <w:snapToGrid w:val="0"/>
        <w:spacing w:line="500" w:lineRule="exact"/>
        <w:ind w:firstLine="640" w:firstLineChars="200"/>
        <w:rPr>
          <w:rFonts w:eastAsia="仿宋_GB2312"/>
          <w:sz w:val="32"/>
          <w:szCs w:val="32"/>
        </w:rPr>
      </w:pPr>
      <w:r>
        <w:rPr>
          <w:rFonts w:hint="eastAsia" w:eastAsia="仿宋_GB2312"/>
          <w:sz w:val="32"/>
          <w:szCs w:val="32"/>
        </w:rPr>
        <w:t>（九）产品说明书是否结合安全标准和本指导原则提出的要求，充分考虑了本产品在家庭中使用的风险。</w:t>
      </w:r>
    </w:p>
    <w:p w14:paraId="4B0BC5DF">
      <w:pPr>
        <w:topLinePunct/>
        <w:adjustRightInd w:val="0"/>
        <w:snapToGrid w:val="0"/>
        <w:spacing w:line="520" w:lineRule="exact"/>
        <w:ind w:firstLine="585"/>
        <w:rPr>
          <w:rFonts w:eastAsia="仿宋_GB2312"/>
          <w:sz w:val="32"/>
          <w:szCs w:val="32"/>
        </w:rPr>
        <w:sectPr>
          <w:footerReference r:id="rId3" w:type="default"/>
          <w:footerReference r:id="rId4" w:type="even"/>
          <w:pgSz w:w="11906" w:h="16838"/>
          <w:pgMar w:top="1758" w:right="1531" w:bottom="1588" w:left="1531" w:header="851" w:footer="992" w:gutter="0"/>
          <w:pgNumType w:start="16"/>
          <w:cols w:space="720" w:num="1"/>
          <w:docGrid w:type="lines" w:linePitch="312" w:charSpace="0"/>
        </w:sectPr>
      </w:pPr>
    </w:p>
    <w:p w14:paraId="1572D1A6">
      <w:pPr>
        <w:spacing w:line="520" w:lineRule="exact"/>
        <w:jc w:val="center"/>
        <w:rPr>
          <w:rFonts w:eastAsia="仿宋_GB2312"/>
          <w:b/>
          <w:sz w:val="32"/>
          <w:szCs w:val="32"/>
        </w:rPr>
      </w:pPr>
      <w:bookmarkStart w:id="3" w:name="_Hlt281305581"/>
      <w:bookmarkEnd w:id="3"/>
      <w:bookmarkStart w:id="4" w:name="_Hlt281305582"/>
      <w:bookmarkEnd w:id="4"/>
    </w:p>
    <w:p w14:paraId="77DC5D0E">
      <w:pPr>
        <w:spacing w:line="520" w:lineRule="exact"/>
        <w:jc w:val="center"/>
        <w:rPr>
          <w:rFonts w:eastAsia="仿宋_GB2312"/>
          <w:b/>
          <w:sz w:val="32"/>
          <w:szCs w:val="32"/>
        </w:rPr>
      </w:pPr>
      <w:r>
        <w:rPr>
          <w:rFonts w:hint="eastAsia" w:eastAsia="仿宋_GB2312"/>
          <w:sz w:val="32"/>
          <w:szCs w:val="32"/>
        </w:rPr>
        <w:t>表</w:t>
      </w:r>
      <w:r>
        <w:rPr>
          <w:rFonts w:eastAsia="仿宋_GB2312"/>
          <w:sz w:val="32"/>
          <w:szCs w:val="32"/>
        </w:rPr>
        <w:t xml:space="preserve">2  </w:t>
      </w:r>
      <w:r>
        <w:rPr>
          <w:rFonts w:hint="eastAsia" w:eastAsia="仿宋_GB2312"/>
          <w:sz w:val="32"/>
          <w:szCs w:val="32"/>
        </w:rPr>
        <w:t>正压通气治疗机产品分类及详细技术指标要求</w:t>
      </w:r>
    </w:p>
    <w:tbl>
      <w:tblPr>
        <w:tblStyle w:val="1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079"/>
        <w:gridCol w:w="3240"/>
        <w:gridCol w:w="3436"/>
        <w:gridCol w:w="3260"/>
      </w:tblGrid>
      <w:tr w14:paraId="606A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41E5F4DA">
            <w:pPr>
              <w:widowControl/>
              <w:spacing w:line="520" w:lineRule="exact"/>
              <w:rPr>
                <w:rFonts w:eastAsia="仿宋_GB2312"/>
                <w:kern w:val="0"/>
                <w:sz w:val="28"/>
                <w:szCs w:val="28"/>
              </w:rPr>
            </w:pPr>
            <w:r>
              <w:rPr>
                <w:rFonts w:eastAsia="仿宋_GB2312"/>
                <w:kern w:val="0"/>
                <w:sz w:val="28"/>
                <w:szCs w:val="28"/>
              </w:rPr>
              <w:t xml:space="preserve">1. </w:t>
            </w:r>
            <w:r>
              <w:rPr>
                <w:rFonts w:hint="eastAsia" w:eastAsia="仿宋_GB2312"/>
                <w:kern w:val="0"/>
                <w:sz w:val="28"/>
                <w:szCs w:val="28"/>
              </w:rPr>
              <w:t>设备分类中文名称</w:t>
            </w:r>
          </w:p>
        </w:tc>
        <w:tc>
          <w:tcPr>
            <w:tcW w:w="3240" w:type="dxa"/>
            <w:vAlign w:val="center"/>
          </w:tcPr>
          <w:p w14:paraId="5C4742D9">
            <w:pPr>
              <w:widowControl/>
              <w:spacing w:line="520" w:lineRule="exact"/>
              <w:rPr>
                <w:rFonts w:eastAsia="仿宋_GB2312"/>
                <w:kern w:val="0"/>
                <w:sz w:val="28"/>
                <w:szCs w:val="28"/>
              </w:rPr>
            </w:pPr>
            <w:r>
              <w:rPr>
                <w:rFonts w:hint="eastAsia" w:eastAsia="仿宋_GB2312"/>
                <w:kern w:val="0"/>
                <w:sz w:val="28"/>
                <w:szCs w:val="28"/>
              </w:rPr>
              <w:t>持续正压通气治疗机</w:t>
            </w:r>
          </w:p>
        </w:tc>
        <w:tc>
          <w:tcPr>
            <w:tcW w:w="3436" w:type="dxa"/>
            <w:vAlign w:val="center"/>
          </w:tcPr>
          <w:p w14:paraId="391D21B9">
            <w:pPr>
              <w:widowControl/>
              <w:spacing w:line="520" w:lineRule="exact"/>
              <w:rPr>
                <w:rFonts w:eastAsia="仿宋_GB2312"/>
                <w:kern w:val="0"/>
                <w:sz w:val="28"/>
                <w:szCs w:val="28"/>
              </w:rPr>
            </w:pPr>
            <w:r>
              <w:rPr>
                <w:rFonts w:hint="eastAsia" w:eastAsia="仿宋_GB2312"/>
                <w:kern w:val="0"/>
                <w:sz w:val="28"/>
                <w:szCs w:val="28"/>
              </w:rPr>
              <w:t>自动调节正压通气治疗机</w:t>
            </w:r>
          </w:p>
        </w:tc>
        <w:tc>
          <w:tcPr>
            <w:tcW w:w="3260" w:type="dxa"/>
            <w:vAlign w:val="center"/>
          </w:tcPr>
          <w:p w14:paraId="22A27E95">
            <w:pPr>
              <w:widowControl/>
              <w:spacing w:line="520" w:lineRule="exact"/>
              <w:rPr>
                <w:rFonts w:eastAsia="仿宋_GB2312"/>
                <w:kern w:val="0"/>
                <w:sz w:val="28"/>
                <w:szCs w:val="28"/>
              </w:rPr>
            </w:pPr>
            <w:r>
              <w:rPr>
                <w:rFonts w:hint="eastAsia" w:eastAsia="仿宋_GB2312"/>
                <w:kern w:val="0"/>
                <w:sz w:val="28"/>
                <w:szCs w:val="28"/>
              </w:rPr>
              <w:t>双水平正压通气治疗机</w:t>
            </w:r>
          </w:p>
        </w:tc>
      </w:tr>
      <w:tr w14:paraId="5CAC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176A5074">
            <w:pPr>
              <w:widowControl/>
              <w:spacing w:line="520" w:lineRule="exact"/>
              <w:rPr>
                <w:rFonts w:eastAsia="仿宋_GB2312"/>
                <w:kern w:val="0"/>
                <w:sz w:val="28"/>
                <w:szCs w:val="28"/>
              </w:rPr>
            </w:pPr>
            <w:r>
              <w:rPr>
                <w:rFonts w:eastAsia="仿宋_GB2312"/>
                <w:kern w:val="0"/>
                <w:sz w:val="28"/>
                <w:szCs w:val="28"/>
              </w:rPr>
              <w:t xml:space="preserve">2. </w:t>
            </w:r>
            <w:r>
              <w:rPr>
                <w:rFonts w:hint="eastAsia" w:eastAsia="仿宋_GB2312"/>
                <w:kern w:val="0"/>
                <w:sz w:val="28"/>
                <w:szCs w:val="28"/>
              </w:rPr>
              <w:t>设备分类英文名称及标识</w:t>
            </w:r>
          </w:p>
        </w:tc>
        <w:tc>
          <w:tcPr>
            <w:tcW w:w="3240" w:type="dxa"/>
            <w:vAlign w:val="center"/>
          </w:tcPr>
          <w:p w14:paraId="312EAA00">
            <w:pPr>
              <w:widowControl/>
              <w:spacing w:line="460" w:lineRule="exact"/>
              <w:rPr>
                <w:rFonts w:eastAsia="仿宋_GB2312"/>
                <w:kern w:val="0"/>
                <w:sz w:val="28"/>
                <w:szCs w:val="28"/>
              </w:rPr>
            </w:pPr>
            <w:r>
              <w:rPr>
                <w:rFonts w:eastAsia="仿宋_GB2312"/>
                <w:kern w:val="0"/>
                <w:sz w:val="28"/>
                <w:szCs w:val="28"/>
              </w:rPr>
              <w:t xml:space="preserve">Continue Positive Airway Pressure </w:t>
            </w:r>
            <w:r>
              <w:rPr>
                <w:rFonts w:hint="eastAsia" w:eastAsia="仿宋_GB2312"/>
                <w:kern w:val="0"/>
                <w:sz w:val="28"/>
                <w:szCs w:val="28"/>
              </w:rPr>
              <w:t>（</w:t>
            </w:r>
            <w:r>
              <w:rPr>
                <w:rFonts w:eastAsia="仿宋_GB2312"/>
                <w:kern w:val="0"/>
                <w:sz w:val="28"/>
                <w:szCs w:val="28"/>
              </w:rPr>
              <w:t>CPAP</w:t>
            </w:r>
            <w:r>
              <w:rPr>
                <w:rFonts w:hint="eastAsia" w:eastAsia="仿宋_GB2312"/>
                <w:kern w:val="0"/>
                <w:sz w:val="28"/>
                <w:szCs w:val="28"/>
              </w:rPr>
              <w:t>）</w:t>
            </w:r>
          </w:p>
        </w:tc>
        <w:tc>
          <w:tcPr>
            <w:tcW w:w="3436" w:type="dxa"/>
            <w:vAlign w:val="center"/>
          </w:tcPr>
          <w:p w14:paraId="17746821">
            <w:pPr>
              <w:widowControl/>
              <w:spacing w:line="460" w:lineRule="exact"/>
              <w:rPr>
                <w:rFonts w:eastAsia="仿宋_GB2312"/>
                <w:kern w:val="0"/>
                <w:sz w:val="28"/>
                <w:szCs w:val="28"/>
              </w:rPr>
            </w:pPr>
            <w:r>
              <w:rPr>
                <w:rFonts w:eastAsia="仿宋_GB2312"/>
                <w:kern w:val="0"/>
                <w:sz w:val="28"/>
                <w:szCs w:val="28"/>
              </w:rPr>
              <w:t>Auto-adjust Positive Airway Pressure</w:t>
            </w:r>
            <w:r>
              <w:rPr>
                <w:rFonts w:hint="eastAsia" w:eastAsia="仿宋_GB2312"/>
                <w:kern w:val="0"/>
                <w:sz w:val="28"/>
                <w:szCs w:val="28"/>
              </w:rPr>
              <w:t>（</w:t>
            </w:r>
            <w:r>
              <w:rPr>
                <w:rFonts w:eastAsia="仿宋_GB2312"/>
                <w:kern w:val="0"/>
                <w:sz w:val="28"/>
                <w:szCs w:val="28"/>
              </w:rPr>
              <w:t>APAP</w:t>
            </w:r>
            <w:r>
              <w:rPr>
                <w:rFonts w:hint="eastAsia" w:eastAsia="仿宋_GB2312"/>
                <w:kern w:val="0"/>
                <w:sz w:val="28"/>
                <w:szCs w:val="28"/>
              </w:rPr>
              <w:t>）</w:t>
            </w:r>
          </w:p>
        </w:tc>
        <w:tc>
          <w:tcPr>
            <w:tcW w:w="3260" w:type="dxa"/>
            <w:vAlign w:val="center"/>
          </w:tcPr>
          <w:p w14:paraId="1ABB0C45">
            <w:pPr>
              <w:widowControl/>
              <w:spacing w:line="460" w:lineRule="exact"/>
              <w:rPr>
                <w:rFonts w:eastAsia="仿宋_GB2312"/>
                <w:kern w:val="0"/>
                <w:sz w:val="28"/>
                <w:szCs w:val="28"/>
              </w:rPr>
            </w:pPr>
            <w:r>
              <w:rPr>
                <w:rFonts w:eastAsia="仿宋_GB2312"/>
                <w:kern w:val="0"/>
                <w:sz w:val="28"/>
                <w:szCs w:val="28"/>
              </w:rPr>
              <w:t>Bilevel Positive Airway Pressure</w:t>
            </w:r>
            <w:r>
              <w:rPr>
                <w:rFonts w:hint="eastAsia" w:eastAsia="仿宋_GB2312"/>
                <w:kern w:val="0"/>
                <w:sz w:val="28"/>
                <w:szCs w:val="28"/>
              </w:rPr>
              <w:t>（</w:t>
            </w:r>
            <w:r>
              <w:rPr>
                <w:rFonts w:eastAsia="仿宋_GB2312"/>
                <w:kern w:val="0"/>
                <w:sz w:val="28"/>
                <w:szCs w:val="28"/>
              </w:rPr>
              <w:t>BPAP</w:t>
            </w:r>
            <w:r>
              <w:rPr>
                <w:rFonts w:hint="eastAsia" w:eastAsia="仿宋_GB2312"/>
                <w:kern w:val="0"/>
                <w:sz w:val="28"/>
                <w:szCs w:val="28"/>
              </w:rPr>
              <w:t>）</w:t>
            </w:r>
          </w:p>
        </w:tc>
      </w:tr>
      <w:tr w14:paraId="304B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443B6B33">
            <w:pPr>
              <w:widowControl/>
              <w:spacing w:line="520" w:lineRule="exact"/>
              <w:rPr>
                <w:rFonts w:eastAsia="仿宋_GB2312"/>
                <w:kern w:val="0"/>
                <w:sz w:val="28"/>
                <w:szCs w:val="28"/>
              </w:rPr>
            </w:pPr>
            <w:r>
              <w:rPr>
                <w:rFonts w:eastAsia="仿宋_GB2312"/>
                <w:kern w:val="0"/>
                <w:sz w:val="28"/>
                <w:szCs w:val="28"/>
              </w:rPr>
              <w:t xml:space="preserve">3. </w:t>
            </w:r>
            <w:r>
              <w:rPr>
                <w:rFonts w:hint="eastAsia" w:eastAsia="仿宋_GB2312"/>
                <w:kern w:val="0"/>
                <w:sz w:val="28"/>
                <w:szCs w:val="28"/>
              </w:rPr>
              <w:t>通气模式</w:t>
            </w:r>
          </w:p>
        </w:tc>
        <w:tc>
          <w:tcPr>
            <w:tcW w:w="3240" w:type="dxa"/>
            <w:vAlign w:val="center"/>
          </w:tcPr>
          <w:p w14:paraId="2593D558">
            <w:pPr>
              <w:widowControl/>
              <w:spacing w:line="460" w:lineRule="exact"/>
              <w:rPr>
                <w:rFonts w:eastAsia="仿宋_GB2312"/>
                <w:kern w:val="0"/>
                <w:sz w:val="28"/>
                <w:szCs w:val="28"/>
              </w:rPr>
            </w:pPr>
            <w:r>
              <w:rPr>
                <w:rFonts w:eastAsia="仿宋_GB2312"/>
                <w:kern w:val="0"/>
                <w:sz w:val="28"/>
                <w:szCs w:val="28"/>
              </w:rPr>
              <w:t>CPAP</w:t>
            </w:r>
          </w:p>
        </w:tc>
        <w:tc>
          <w:tcPr>
            <w:tcW w:w="3436" w:type="dxa"/>
            <w:vAlign w:val="center"/>
          </w:tcPr>
          <w:p w14:paraId="49964BBD">
            <w:pPr>
              <w:widowControl/>
              <w:spacing w:line="460" w:lineRule="exact"/>
              <w:rPr>
                <w:rFonts w:eastAsia="仿宋_GB2312"/>
                <w:kern w:val="0"/>
                <w:sz w:val="28"/>
                <w:szCs w:val="28"/>
              </w:rPr>
            </w:pPr>
            <w:r>
              <w:rPr>
                <w:rFonts w:eastAsia="仿宋_GB2312"/>
                <w:kern w:val="0"/>
                <w:sz w:val="28"/>
                <w:szCs w:val="28"/>
              </w:rPr>
              <w:t>CPAP</w:t>
            </w:r>
            <w:r>
              <w:rPr>
                <w:rFonts w:hint="eastAsia" w:eastAsia="仿宋_GB2312"/>
                <w:kern w:val="0"/>
                <w:sz w:val="28"/>
                <w:szCs w:val="28"/>
              </w:rPr>
              <w:t>和</w:t>
            </w:r>
            <w:r>
              <w:rPr>
                <w:rFonts w:eastAsia="仿宋_GB2312"/>
                <w:kern w:val="0"/>
                <w:sz w:val="28"/>
                <w:szCs w:val="28"/>
              </w:rPr>
              <w:t>APAP</w:t>
            </w:r>
          </w:p>
        </w:tc>
        <w:tc>
          <w:tcPr>
            <w:tcW w:w="3260" w:type="dxa"/>
            <w:vAlign w:val="center"/>
          </w:tcPr>
          <w:p w14:paraId="365C75A9">
            <w:pPr>
              <w:widowControl/>
              <w:spacing w:line="460" w:lineRule="exact"/>
              <w:rPr>
                <w:rFonts w:eastAsia="仿宋_GB2312"/>
                <w:kern w:val="0"/>
                <w:sz w:val="28"/>
                <w:szCs w:val="28"/>
              </w:rPr>
            </w:pPr>
            <w:r>
              <w:rPr>
                <w:rFonts w:eastAsia="仿宋_GB2312"/>
                <w:kern w:val="0"/>
                <w:sz w:val="28"/>
                <w:szCs w:val="28"/>
              </w:rPr>
              <w:t>CPAP</w:t>
            </w:r>
            <w:r>
              <w:rPr>
                <w:rFonts w:hint="eastAsia" w:eastAsia="仿宋_GB2312"/>
                <w:kern w:val="0"/>
                <w:sz w:val="28"/>
                <w:szCs w:val="28"/>
              </w:rPr>
              <w:t>、</w:t>
            </w:r>
            <w:r>
              <w:rPr>
                <w:rFonts w:eastAsia="仿宋_GB2312"/>
                <w:kern w:val="0"/>
                <w:sz w:val="28"/>
                <w:szCs w:val="28"/>
              </w:rPr>
              <w:t>BPAP-S</w:t>
            </w:r>
            <w:r>
              <w:rPr>
                <w:rFonts w:hint="eastAsia" w:eastAsia="仿宋_GB2312"/>
                <w:kern w:val="0"/>
                <w:sz w:val="28"/>
                <w:szCs w:val="28"/>
              </w:rPr>
              <w:t>、</w:t>
            </w:r>
            <w:r>
              <w:rPr>
                <w:rFonts w:eastAsia="仿宋_GB2312"/>
                <w:kern w:val="0"/>
                <w:sz w:val="28"/>
                <w:szCs w:val="28"/>
              </w:rPr>
              <w:t>BPAP-T</w:t>
            </w:r>
            <w:r>
              <w:rPr>
                <w:rFonts w:hint="eastAsia" w:eastAsia="仿宋_GB2312"/>
                <w:kern w:val="0"/>
                <w:sz w:val="28"/>
                <w:szCs w:val="28"/>
              </w:rPr>
              <w:t>和</w:t>
            </w:r>
            <w:r>
              <w:rPr>
                <w:rFonts w:eastAsia="仿宋_GB2312"/>
                <w:kern w:val="0"/>
                <w:sz w:val="28"/>
                <w:szCs w:val="28"/>
              </w:rPr>
              <w:t>BPAP-ST</w:t>
            </w:r>
          </w:p>
        </w:tc>
      </w:tr>
      <w:tr w14:paraId="2FC1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3655CE13">
            <w:pPr>
              <w:widowControl/>
              <w:spacing w:line="520" w:lineRule="exact"/>
              <w:rPr>
                <w:rFonts w:eastAsia="仿宋_GB2312"/>
                <w:kern w:val="0"/>
                <w:sz w:val="28"/>
                <w:szCs w:val="28"/>
              </w:rPr>
            </w:pPr>
            <w:r>
              <w:rPr>
                <w:rFonts w:eastAsia="仿宋_GB2312"/>
                <w:kern w:val="0"/>
                <w:sz w:val="28"/>
                <w:szCs w:val="28"/>
              </w:rPr>
              <w:t xml:space="preserve">4. </w:t>
            </w:r>
            <w:r>
              <w:rPr>
                <w:rFonts w:hint="eastAsia" w:eastAsia="仿宋_GB2312"/>
                <w:kern w:val="0"/>
                <w:sz w:val="28"/>
                <w:szCs w:val="28"/>
              </w:rPr>
              <w:t>输出压力实时显示（监测值）</w:t>
            </w:r>
          </w:p>
        </w:tc>
        <w:tc>
          <w:tcPr>
            <w:tcW w:w="3240" w:type="dxa"/>
            <w:vAlign w:val="center"/>
          </w:tcPr>
          <w:p w14:paraId="0F567B28">
            <w:pPr>
              <w:widowControl/>
              <w:spacing w:line="460" w:lineRule="exact"/>
              <w:rPr>
                <w:rFonts w:eastAsia="仿宋_GB2312"/>
                <w:kern w:val="0"/>
                <w:sz w:val="28"/>
                <w:szCs w:val="28"/>
              </w:rPr>
            </w:pPr>
            <w:r>
              <w:rPr>
                <w:rFonts w:hint="eastAsia" w:eastAsia="仿宋_GB2312"/>
                <w:kern w:val="0"/>
                <w:sz w:val="28"/>
                <w:szCs w:val="28"/>
              </w:rPr>
              <w:t>推荐有</w:t>
            </w:r>
          </w:p>
        </w:tc>
        <w:tc>
          <w:tcPr>
            <w:tcW w:w="3436" w:type="dxa"/>
            <w:vAlign w:val="center"/>
          </w:tcPr>
          <w:p w14:paraId="6ABE5E1D">
            <w:pPr>
              <w:widowControl/>
              <w:spacing w:line="460" w:lineRule="exact"/>
              <w:rPr>
                <w:rFonts w:eastAsia="仿宋_GB2312"/>
                <w:kern w:val="0"/>
                <w:sz w:val="28"/>
                <w:szCs w:val="28"/>
              </w:rPr>
            </w:pPr>
            <w:r>
              <w:rPr>
                <w:rFonts w:hint="eastAsia" w:eastAsia="仿宋_GB2312"/>
                <w:kern w:val="0"/>
                <w:sz w:val="28"/>
                <w:szCs w:val="28"/>
              </w:rPr>
              <w:t>推荐有</w:t>
            </w:r>
          </w:p>
        </w:tc>
        <w:tc>
          <w:tcPr>
            <w:tcW w:w="3260" w:type="dxa"/>
            <w:vAlign w:val="center"/>
          </w:tcPr>
          <w:p w14:paraId="1ED9A190">
            <w:pPr>
              <w:widowControl/>
              <w:spacing w:line="460" w:lineRule="exact"/>
              <w:rPr>
                <w:rFonts w:eastAsia="仿宋_GB2312"/>
                <w:kern w:val="0"/>
                <w:sz w:val="28"/>
                <w:szCs w:val="28"/>
              </w:rPr>
            </w:pPr>
            <w:r>
              <w:rPr>
                <w:rFonts w:hint="eastAsia" w:eastAsia="仿宋_GB2312"/>
                <w:kern w:val="0"/>
                <w:sz w:val="28"/>
                <w:szCs w:val="28"/>
              </w:rPr>
              <w:t>推荐有</w:t>
            </w:r>
          </w:p>
        </w:tc>
      </w:tr>
      <w:tr w14:paraId="76F9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85" w:type="dxa"/>
            <w:vMerge w:val="restart"/>
            <w:vAlign w:val="center"/>
          </w:tcPr>
          <w:p w14:paraId="6F7D2770">
            <w:pPr>
              <w:spacing w:line="520" w:lineRule="exact"/>
              <w:rPr>
                <w:rFonts w:eastAsia="仿宋_GB2312"/>
                <w:kern w:val="0"/>
                <w:sz w:val="28"/>
                <w:szCs w:val="28"/>
              </w:rPr>
            </w:pPr>
            <w:r>
              <w:rPr>
                <w:rFonts w:eastAsia="仿宋_GB2312"/>
                <w:kern w:val="0"/>
                <w:sz w:val="28"/>
                <w:szCs w:val="28"/>
              </w:rPr>
              <w:t xml:space="preserve">5. </w:t>
            </w:r>
            <w:r>
              <w:rPr>
                <w:rFonts w:hint="eastAsia" w:eastAsia="仿宋_GB2312"/>
                <w:kern w:val="0"/>
                <w:sz w:val="28"/>
                <w:szCs w:val="28"/>
              </w:rPr>
              <w:t>操作功能</w:t>
            </w:r>
          </w:p>
        </w:tc>
        <w:tc>
          <w:tcPr>
            <w:tcW w:w="2079" w:type="dxa"/>
            <w:vAlign w:val="center"/>
          </w:tcPr>
          <w:p w14:paraId="79A229A6">
            <w:pPr>
              <w:spacing w:line="520" w:lineRule="exact"/>
              <w:rPr>
                <w:rFonts w:eastAsia="仿宋_GB2312"/>
                <w:kern w:val="0"/>
                <w:sz w:val="28"/>
                <w:szCs w:val="28"/>
              </w:rPr>
            </w:pPr>
            <w:r>
              <w:rPr>
                <w:rFonts w:hint="eastAsia" w:eastAsia="仿宋_GB2312"/>
                <w:kern w:val="0"/>
                <w:sz w:val="28"/>
                <w:szCs w:val="28"/>
              </w:rPr>
              <w:t>电源开关</w:t>
            </w:r>
          </w:p>
        </w:tc>
        <w:tc>
          <w:tcPr>
            <w:tcW w:w="3240" w:type="dxa"/>
            <w:vAlign w:val="center"/>
          </w:tcPr>
          <w:p w14:paraId="3242CD48">
            <w:pPr>
              <w:widowControl/>
              <w:spacing w:line="460" w:lineRule="exact"/>
              <w:rPr>
                <w:rFonts w:eastAsia="仿宋_GB2312"/>
                <w:kern w:val="0"/>
                <w:sz w:val="28"/>
                <w:szCs w:val="28"/>
              </w:rPr>
            </w:pPr>
            <w:r>
              <w:rPr>
                <w:rFonts w:hint="eastAsia" w:eastAsia="仿宋_GB2312"/>
                <w:kern w:val="0"/>
                <w:sz w:val="28"/>
                <w:szCs w:val="28"/>
              </w:rPr>
              <w:t>推荐有</w:t>
            </w:r>
          </w:p>
        </w:tc>
        <w:tc>
          <w:tcPr>
            <w:tcW w:w="3436" w:type="dxa"/>
            <w:vAlign w:val="center"/>
          </w:tcPr>
          <w:p w14:paraId="2141E232">
            <w:pPr>
              <w:widowControl/>
              <w:spacing w:line="460" w:lineRule="exact"/>
              <w:rPr>
                <w:rFonts w:eastAsia="仿宋_GB2312"/>
                <w:kern w:val="0"/>
                <w:sz w:val="28"/>
                <w:szCs w:val="28"/>
              </w:rPr>
            </w:pPr>
            <w:r>
              <w:rPr>
                <w:rFonts w:hint="eastAsia" w:eastAsia="仿宋_GB2312"/>
                <w:kern w:val="0"/>
                <w:sz w:val="28"/>
                <w:szCs w:val="28"/>
              </w:rPr>
              <w:t>推荐有</w:t>
            </w:r>
          </w:p>
        </w:tc>
        <w:tc>
          <w:tcPr>
            <w:tcW w:w="3260" w:type="dxa"/>
            <w:vAlign w:val="center"/>
          </w:tcPr>
          <w:p w14:paraId="671A9D38">
            <w:pPr>
              <w:widowControl/>
              <w:spacing w:line="460" w:lineRule="exact"/>
              <w:rPr>
                <w:rFonts w:eastAsia="仿宋_GB2312"/>
                <w:kern w:val="0"/>
                <w:sz w:val="28"/>
                <w:szCs w:val="28"/>
              </w:rPr>
            </w:pPr>
            <w:r>
              <w:rPr>
                <w:rFonts w:hint="eastAsia" w:eastAsia="仿宋_GB2312"/>
                <w:kern w:val="0"/>
                <w:sz w:val="28"/>
                <w:szCs w:val="28"/>
              </w:rPr>
              <w:t>推荐有</w:t>
            </w:r>
          </w:p>
        </w:tc>
      </w:tr>
      <w:tr w14:paraId="36B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85" w:type="dxa"/>
            <w:vMerge w:val="continue"/>
            <w:vAlign w:val="center"/>
          </w:tcPr>
          <w:p w14:paraId="3D3DC444">
            <w:pPr>
              <w:spacing w:line="520" w:lineRule="exact"/>
              <w:rPr>
                <w:rFonts w:eastAsia="仿宋_GB2312"/>
                <w:kern w:val="0"/>
                <w:sz w:val="28"/>
                <w:szCs w:val="28"/>
              </w:rPr>
            </w:pPr>
          </w:p>
        </w:tc>
        <w:tc>
          <w:tcPr>
            <w:tcW w:w="2079" w:type="dxa"/>
            <w:vAlign w:val="center"/>
          </w:tcPr>
          <w:p w14:paraId="28E3FEE8">
            <w:pPr>
              <w:spacing w:line="520" w:lineRule="exact"/>
              <w:rPr>
                <w:rFonts w:eastAsia="仿宋_GB2312"/>
                <w:kern w:val="0"/>
                <w:sz w:val="28"/>
                <w:szCs w:val="28"/>
              </w:rPr>
            </w:pPr>
            <w:r>
              <w:rPr>
                <w:rFonts w:hint="eastAsia" w:eastAsia="仿宋_GB2312"/>
                <w:kern w:val="0"/>
                <w:sz w:val="28"/>
                <w:szCs w:val="28"/>
              </w:rPr>
              <w:t>启动</w:t>
            </w:r>
          </w:p>
        </w:tc>
        <w:tc>
          <w:tcPr>
            <w:tcW w:w="3240" w:type="dxa"/>
            <w:vAlign w:val="center"/>
          </w:tcPr>
          <w:p w14:paraId="5476FB2E">
            <w:pPr>
              <w:widowControl/>
              <w:spacing w:line="460" w:lineRule="exact"/>
              <w:rPr>
                <w:rFonts w:eastAsia="仿宋_GB2312"/>
                <w:kern w:val="0"/>
                <w:sz w:val="28"/>
                <w:szCs w:val="28"/>
              </w:rPr>
            </w:pPr>
            <w:r>
              <w:rPr>
                <w:rFonts w:hint="eastAsia" w:eastAsia="仿宋_GB2312"/>
                <w:kern w:val="0"/>
                <w:sz w:val="28"/>
                <w:szCs w:val="28"/>
              </w:rPr>
              <w:t>必须有</w:t>
            </w:r>
          </w:p>
        </w:tc>
        <w:tc>
          <w:tcPr>
            <w:tcW w:w="3436" w:type="dxa"/>
            <w:vAlign w:val="center"/>
          </w:tcPr>
          <w:p w14:paraId="1BD1778E">
            <w:pPr>
              <w:widowControl/>
              <w:spacing w:line="460" w:lineRule="exact"/>
              <w:rPr>
                <w:rFonts w:eastAsia="仿宋_GB2312"/>
                <w:kern w:val="0"/>
                <w:sz w:val="28"/>
                <w:szCs w:val="28"/>
              </w:rPr>
            </w:pPr>
            <w:r>
              <w:rPr>
                <w:rFonts w:hint="eastAsia" w:eastAsia="仿宋_GB2312"/>
                <w:kern w:val="0"/>
                <w:sz w:val="28"/>
                <w:szCs w:val="28"/>
              </w:rPr>
              <w:t>必须有</w:t>
            </w:r>
          </w:p>
        </w:tc>
        <w:tc>
          <w:tcPr>
            <w:tcW w:w="3260" w:type="dxa"/>
            <w:vAlign w:val="center"/>
          </w:tcPr>
          <w:p w14:paraId="2058A7C0">
            <w:pPr>
              <w:widowControl/>
              <w:spacing w:line="460" w:lineRule="exact"/>
              <w:rPr>
                <w:rFonts w:eastAsia="仿宋_GB2312"/>
                <w:kern w:val="0"/>
                <w:sz w:val="28"/>
                <w:szCs w:val="28"/>
              </w:rPr>
            </w:pPr>
            <w:r>
              <w:rPr>
                <w:rFonts w:hint="eastAsia" w:eastAsia="仿宋_GB2312"/>
                <w:kern w:val="0"/>
                <w:sz w:val="28"/>
                <w:szCs w:val="28"/>
              </w:rPr>
              <w:t>必须有</w:t>
            </w:r>
          </w:p>
        </w:tc>
      </w:tr>
      <w:tr w14:paraId="1F1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85" w:type="dxa"/>
            <w:vMerge w:val="continue"/>
            <w:vAlign w:val="center"/>
          </w:tcPr>
          <w:p w14:paraId="45E6CAE4">
            <w:pPr>
              <w:spacing w:line="520" w:lineRule="exact"/>
              <w:rPr>
                <w:rFonts w:eastAsia="仿宋_GB2312"/>
                <w:kern w:val="0"/>
                <w:sz w:val="28"/>
                <w:szCs w:val="28"/>
              </w:rPr>
            </w:pPr>
          </w:p>
        </w:tc>
        <w:tc>
          <w:tcPr>
            <w:tcW w:w="2079" w:type="dxa"/>
            <w:vAlign w:val="center"/>
          </w:tcPr>
          <w:p w14:paraId="6ADCA678">
            <w:pPr>
              <w:spacing w:line="520" w:lineRule="exact"/>
              <w:rPr>
                <w:rFonts w:eastAsia="仿宋_GB2312"/>
                <w:kern w:val="0"/>
                <w:sz w:val="28"/>
                <w:szCs w:val="28"/>
              </w:rPr>
            </w:pPr>
            <w:r>
              <w:rPr>
                <w:rFonts w:hint="eastAsia" w:eastAsia="仿宋_GB2312"/>
                <w:kern w:val="0"/>
                <w:sz w:val="28"/>
                <w:szCs w:val="28"/>
              </w:rPr>
              <w:t>设定</w:t>
            </w:r>
            <w:r>
              <w:rPr>
                <w:rFonts w:eastAsia="仿宋_GB2312"/>
                <w:kern w:val="0"/>
                <w:sz w:val="28"/>
                <w:szCs w:val="28"/>
              </w:rPr>
              <w:t>/</w:t>
            </w:r>
            <w:r>
              <w:rPr>
                <w:rFonts w:hint="eastAsia" w:eastAsia="仿宋_GB2312"/>
                <w:kern w:val="0"/>
                <w:sz w:val="28"/>
                <w:szCs w:val="28"/>
              </w:rPr>
              <w:t>锁定</w:t>
            </w:r>
          </w:p>
        </w:tc>
        <w:tc>
          <w:tcPr>
            <w:tcW w:w="3240" w:type="dxa"/>
            <w:vAlign w:val="center"/>
          </w:tcPr>
          <w:p w14:paraId="15DD4BCE">
            <w:pPr>
              <w:widowControl/>
              <w:spacing w:line="460" w:lineRule="exact"/>
              <w:rPr>
                <w:rFonts w:eastAsia="仿宋_GB2312"/>
                <w:kern w:val="0"/>
                <w:sz w:val="28"/>
                <w:szCs w:val="28"/>
              </w:rPr>
            </w:pPr>
            <w:r>
              <w:rPr>
                <w:rFonts w:hint="eastAsia" w:eastAsia="仿宋_GB2312"/>
                <w:kern w:val="0"/>
                <w:sz w:val="28"/>
                <w:szCs w:val="28"/>
              </w:rPr>
              <w:t>必须有</w:t>
            </w:r>
          </w:p>
        </w:tc>
        <w:tc>
          <w:tcPr>
            <w:tcW w:w="3436" w:type="dxa"/>
            <w:vAlign w:val="center"/>
          </w:tcPr>
          <w:p w14:paraId="72A23FF1">
            <w:pPr>
              <w:widowControl/>
              <w:spacing w:line="460" w:lineRule="exact"/>
              <w:rPr>
                <w:rFonts w:eastAsia="仿宋_GB2312"/>
                <w:kern w:val="0"/>
                <w:sz w:val="28"/>
                <w:szCs w:val="28"/>
              </w:rPr>
            </w:pPr>
            <w:r>
              <w:rPr>
                <w:rFonts w:hint="eastAsia" w:eastAsia="仿宋_GB2312"/>
                <w:kern w:val="0"/>
                <w:sz w:val="28"/>
                <w:szCs w:val="28"/>
              </w:rPr>
              <w:t>必须有</w:t>
            </w:r>
          </w:p>
        </w:tc>
        <w:tc>
          <w:tcPr>
            <w:tcW w:w="3260" w:type="dxa"/>
            <w:vAlign w:val="center"/>
          </w:tcPr>
          <w:p w14:paraId="1BD53D57">
            <w:pPr>
              <w:widowControl/>
              <w:spacing w:line="460" w:lineRule="exact"/>
              <w:rPr>
                <w:rFonts w:eastAsia="仿宋_GB2312"/>
                <w:kern w:val="0"/>
                <w:sz w:val="28"/>
                <w:szCs w:val="28"/>
              </w:rPr>
            </w:pPr>
            <w:r>
              <w:rPr>
                <w:rFonts w:hint="eastAsia" w:eastAsia="仿宋_GB2312"/>
                <w:kern w:val="0"/>
                <w:sz w:val="28"/>
                <w:szCs w:val="28"/>
              </w:rPr>
              <w:t>必须有</w:t>
            </w:r>
          </w:p>
        </w:tc>
      </w:tr>
      <w:tr w14:paraId="7EAC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85" w:type="dxa"/>
            <w:vMerge w:val="continue"/>
            <w:vAlign w:val="center"/>
          </w:tcPr>
          <w:p w14:paraId="2BACDA9D">
            <w:pPr>
              <w:spacing w:line="520" w:lineRule="exact"/>
              <w:rPr>
                <w:rFonts w:eastAsia="仿宋_GB2312"/>
                <w:kern w:val="0"/>
                <w:sz w:val="28"/>
                <w:szCs w:val="28"/>
              </w:rPr>
            </w:pPr>
          </w:p>
        </w:tc>
        <w:tc>
          <w:tcPr>
            <w:tcW w:w="2079" w:type="dxa"/>
            <w:vAlign w:val="center"/>
          </w:tcPr>
          <w:p w14:paraId="00C7E0F5">
            <w:pPr>
              <w:spacing w:line="520" w:lineRule="exact"/>
              <w:rPr>
                <w:rFonts w:eastAsia="仿宋_GB2312"/>
                <w:kern w:val="0"/>
                <w:sz w:val="28"/>
                <w:szCs w:val="28"/>
              </w:rPr>
            </w:pPr>
            <w:r>
              <w:rPr>
                <w:rFonts w:hint="eastAsia" w:eastAsia="仿宋_GB2312"/>
                <w:kern w:val="0"/>
                <w:sz w:val="28"/>
                <w:szCs w:val="28"/>
              </w:rPr>
              <w:t>延时升压</w:t>
            </w:r>
          </w:p>
        </w:tc>
        <w:tc>
          <w:tcPr>
            <w:tcW w:w="3240" w:type="dxa"/>
            <w:vAlign w:val="center"/>
          </w:tcPr>
          <w:p w14:paraId="0FBD9F96">
            <w:pPr>
              <w:widowControl/>
              <w:spacing w:line="460" w:lineRule="exact"/>
              <w:rPr>
                <w:rFonts w:eastAsia="仿宋_GB2312"/>
                <w:kern w:val="0"/>
                <w:sz w:val="28"/>
                <w:szCs w:val="28"/>
              </w:rPr>
            </w:pPr>
            <w:r>
              <w:rPr>
                <w:rFonts w:hint="eastAsia" w:eastAsia="仿宋_GB2312"/>
                <w:kern w:val="0"/>
                <w:sz w:val="28"/>
                <w:szCs w:val="28"/>
              </w:rPr>
              <w:t>必须有</w:t>
            </w:r>
          </w:p>
        </w:tc>
        <w:tc>
          <w:tcPr>
            <w:tcW w:w="3436" w:type="dxa"/>
            <w:vAlign w:val="center"/>
          </w:tcPr>
          <w:p w14:paraId="7E29A311">
            <w:pPr>
              <w:widowControl/>
              <w:spacing w:line="460" w:lineRule="exact"/>
              <w:rPr>
                <w:rFonts w:eastAsia="仿宋_GB2312"/>
                <w:kern w:val="0"/>
                <w:sz w:val="28"/>
                <w:szCs w:val="28"/>
              </w:rPr>
            </w:pPr>
            <w:r>
              <w:rPr>
                <w:rFonts w:hint="eastAsia" w:eastAsia="仿宋_GB2312"/>
                <w:kern w:val="0"/>
                <w:sz w:val="28"/>
                <w:szCs w:val="28"/>
              </w:rPr>
              <w:t>必须有</w:t>
            </w:r>
          </w:p>
        </w:tc>
        <w:tc>
          <w:tcPr>
            <w:tcW w:w="3260" w:type="dxa"/>
            <w:vAlign w:val="center"/>
          </w:tcPr>
          <w:p w14:paraId="131863BB">
            <w:pPr>
              <w:widowControl/>
              <w:spacing w:line="460" w:lineRule="exact"/>
              <w:rPr>
                <w:rFonts w:eastAsia="仿宋_GB2312"/>
                <w:kern w:val="0"/>
                <w:sz w:val="28"/>
                <w:szCs w:val="28"/>
              </w:rPr>
            </w:pPr>
            <w:r>
              <w:rPr>
                <w:rFonts w:hint="eastAsia" w:eastAsia="仿宋_GB2312"/>
                <w:kern w:val="0"/>
                <w:sz w:val="28"/>
                <w:szCs w:val="28"/>
              </w:rPr>
              <w:t>必须有</w:t>
            </w:r>
          </w:p>
        </w:tc>
      </w:tr>
      <w:tr w14:paraId="693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7814D642">
            <w:pPr>
              <w:widowControl/>
              <w:spacing w:line="520" w:lineRule="exact"/>
              <w:rPr>
                <w:rFonts w:eastAsia="仿宋_GB2312"/>
                <w:kern w:val="0"/>
                <w:sz w:val="28"/>
                <w:szCs w:val="28"/>
              </w:rPr>
            </w:pPr>
            <w:r>
              <w:rPr>
                <w:rFonts w:eastAsia="仿宋_GB2312"/>
                <w:kern w:val="0"/>
                <w:sz w:val="28"/>
                <w:szCs w:val="28"/>
              </w:rPr>
              <w:t>6</w:t>
            </w:r>
            <w:r>
              <w:rPr>
                <w:rFonts w:eastAsia="仿宋_GB2312"/>
                <w:sz w:val="28"/>
                <w:szCs w:val="28"/>
              </w:rPr>
              <w:t xml:space="preserve">. </w:t>
            </w:r>
            <w:r>
              <w:rPr>
                <w:rFonts w:hint="eastAsia" w:eastAsia="仿宋_GB2312"/>
                <w:sz w:val="28"/>
                <w:szCs w:val="28"/>
              </w:rPr>
              <w:t>设备的防水等级</w:t>
            </w:r>
          </w:p>
        </w:tc>
        <w:tc>
          <w:tcPr>
            <w:tcW w:w="3240" w:type="dxa"/>
            <w:vAlign w:val="center"/>
          </w:tcPr>
          <w:p w14:paraId="039E90D4">
            <w:pPr>
              <w:widowControl/>
              <w:spacing w:line="460" w:lineRule="exact"/>
              <w:rPr>
                <w:rFonts w:eastAsia="仿宋_GB2312"/>
                <w:kern w:val="0"/>
                <w:sz w:val="28"/>
                <w:szCs w:val="28"/>
              </w:rPr>
            </w:pPr>
            <w:r>
              <w:rPr>
                <w:rFonts w:hint="eastAsia" w:eastAsia="仿宋_GB2312"/>
                <w:sz w:val="28"/>
                <w:szCs w:val="28"/>
              </w:rPr>
              <w:t>建议考虑</w:t>
            </w:r>
            <w:r>
              <w:rPr>
                <w:rFonts w:eastAsia="仿宋_GB2312"/>
                <w:sz w:val="28"/>
                <w:szCs w:val="28"/>
              </w:rPr>
              <w:t>IPX I</w:t>
            </w:r>
            <w:r>
              <w:rPr>
                <w:rFonts w:hint="eastAsia" w:eastAsia="仿宋_GB2312"/>
                <w:sz w:val="28"/>
                <w:szCs w:val="28"/>
              </w:rPr>
              <w:t>级及以上</w:t>
            </w:r>
          </w:p>
        </w:tc>
        <w:tc>
          <w:tcPr>
            <w:tcW w:w="3436" w:type="dxa"/>
            <w:vAlign w:val="center"/>
          </w:tcPr>
          <w:p w14:paraId="520B03C5">
            <w:pPr>
              <w:widowControl/>
              <w:spacing w:line="460" w:lineRule="exact"/>
              <w:rPr>
                <w:rFonts w:eastAsia="仿宋_GB2312"/>
                <w:kern w:val="0"/>
                <w:sz w:val="28"/>
                <w:szCs w:val="28"/>
              </w:rPr>
            </w:pPr>
            <w:r>
              <w:rPr>
                <w:rFonts w:hint="eastAsia" w:eastAsia="仿宋_GB2312"/>
                <w:sz w:val="28"/>
                <w:szCs w:val="28"/>
              </w:rPr>
              <w:t>建议考虑</w:t>
            </w:r>
            <w:r>
              <w:rPr>
                <w:rFonts w:eastAsia="仿宋_GB2312"/>
                <w:sz w:val="28"/>
                <w:szCs w:val="28"/>
              </w:rPr>
              <w:t>IPX I</w:t>
            </w:r>
            <w:r>
              <w:rPr>
                <w:rFonts w:hint="eastAsia" w:eastAsia="仿宋_GB2312"/>
                <w:sz w:val="28"/>
                <w:szCs w:val="28"/>
              </w:rPr>
              <w:t>级及以上</w:t>
            </w:r>
          </w:p>
        </w:tc>
        <w:tc>
          <w:tcPr>
            <w:tcW w:w="3260" w:type="dxa"/>
            <w:vAlign w:val="center"/>
          </w:tcPr>
          <w:p w14:paraId="7FB564E0">
            <w:pPr>
              <w:widowControl/>
              <w:spacing w:line="460" w:lineRule="exact"/>
              <w:rPr>
                <w:rFonts w:eastAsia="仿宋_GB2312"/>
                <w:kern w:val="0"/>
                <w:sz w:val="28"/>
                <w:szCs w:val="28"/>
              </w:rPr>
            </w:pPr>
            <w:r>
              <w:rPr>
                <w:rFonts w:hint="eastAsia" w:eastAsia="仿宋_GB2312"/>
                <w:sz w:val="28"/>
                <w:szCs w:val="28"/>
              </w:rPr>
              <w:t>建议考虑</w:t>
            </w:r>
            <w:r>
              <w:rPr>
                <w:rFonts w:eastAsia="仿宋_GB2312"/>
                <w:sz w:val="28"/>
                <w:szCs w:val="28"/>
              </w:rPr>
              <w:t>IPX I</w:t>
            </w:r>
            <w:r>
              <w:rPr>
                <w:rFonts w:hint="eastAsia" w:eastAsia="仿宋_GB2312"/>
                <w:sz w:val="28"/>
                <w:szCs w:val="28"/>
              </w:rPr>
              <w:t>级及以上</w:t>
            </w:r>
          </w:p>
        </w:tc>
      </w:tr>
      <w:tr w14:paraId="7CD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16A74605">
            <w:pPr>
              <w:widowControl/>
              <w:spacing w:line="520" w:lineRule="exact"/>
              <w:rPr>
                <w:rFonts w:eastAsia="仿宋_GB2312"/>
                <w:kern w:val="0"/>
                <w:sz w:val="28"/>
                <w:szCs w:val="28"/>
              </w:rPr>
            </w:pPr>
            <w:r>
              <w:rPr>
                <w:rFonts w:eastAsia="仿宋_GB2312"/>
                <w:kern w:val="0"/>
                <w:sz w:val="28"/>
                <w:szCs w:val="28"/>
              </w:rPr>
              <w:t xml:space="preserve">7. </w:t>
            </w:r>
            <w:r>
              <w:rPr>
                <w:rFonts w:hint="eastAsia" w:eastAsia="仿宋_GB2312"/>
                <w:kern w:val="0"/>
                <w:sz w:val="28"/>
                <w:szCs w:val="28"/>
              </w:rPr>
              <w:t>运行噪音（距设备</w:t>
            </w:r>
            <w:r>
              <w:rPr>
                <w:rFonts w:eastAsia="仿宋_GB2312"/>
                <w:kern w:val="0"/>
                <w:sz w:val="28"/>
                <w:szCs w:val="28"/>
              </w:rPr>
              <w:t>1</w:t>
            </w:r>
            <w:r>
              <w:rPr>
                <w:rFonts w:hint="eastAsia" w:eastAsia="仿宋_GB2312"/>
                <w:kern w:val="0"/>
                <w:sz w:val="28"/>
                <w:szCs w:val="28"/>
              </w:rPr>
              <w:t>米）</w:t>
            </w:r>
          </w:p>
        </w:tc>
        <w:tc>
          <w:tcPr>
            <w:tcW w:w="3240" w:type="dxa"/>
            <w:vAlign w:val="center"/>
          </w:tcPr>
          <w:p w14:paraId="6006470A">
            <w:pPr>
              <w:widowControl/>
              <w:spacing w:line="460" w:lineRule="exact"/>
              <w:rPr>
                <w:rFonts w:eastAsia="仿宋_GB2312"/>
                <w:sz w:val="28"/>
                <w:szCs w:val="28"/>
              </w:rPr>
            </w:pPr>
            <w:r>
              <w:rPr>
                <w:rFonts w:hint="eastAsia" w:eastAsia="仿宋_GB2312"/>
                <w:kern w:val="0"/>
                <w:sz w:val="28"/>
                <w:szCs w:val="28"/>
              </w:rPr>
              <w:t>应给出运行噪声，推荐在工作压力为</w:t>
            </w:r>
            <w:r>
              <w:rPr>
                <w:rFonts w:eastAsia="仿宋_GB2312"/>
                <w:kern w:val="0"/>
                <w:sz w:val="28"/>
                <w:szCs w:val="28"/>
              </w:rPr>
              <w:t>10hPa</w:t>
            </w:r>
            <w:r>
              <w:rPr>
                <w:rFonts w:hint="eastAsia" w:eastAsia="仿宋_GB2312"/>
                <w:kern w:val="0"/>
                <w:sz w:val="28"/>
                <w:szCs w:val="28"/>
              </w:rPr>
              <w:t>时≤</w:t>
            </w:r>
            <w:r>
              <w:rPr>
                <w:rFonts w:eastAsia="仿宋_GB2312"/>
                <w:kern w:val="0"/>
                <w:sz w:val="28"/>
                <w:szCs w:val="28"/>
              </w:rPr>
              <w:t xml:space="preserve">30dB </w:t>
            </w:r>
          </w:p>
        </w:tc>
        <w:tc>
          <w:tcPr>
            <w:tcW w:w="3436" w:type="dxa"/>
            <w:vAlign w:val="center"/>
          </w:tcPr>
          <w:p w14:paraId="72FF1DD4">
            <w:pPr>
              <w:widowControl/>
              <w:spacing w:line="460" w:lineRule="exact"/>
              <w:rPr>
                <w:rFonts w:eastAsia="仿宋_GB2312"/>
                <w:sz w:val="28"/>
                <w:szCs w:val="28"/>
              </w:rPr>
            </w:pPr>
            <w:r>
              <w:rPr>
                <w:rFonts w:hint="eastAsia" w:eastAsia="仿宋_GB2312"/>
                <w:kern w:val="0"/>
                <w:sz w:val="28"/>
                <w:szCs w:val="28"/>
              </w:rPr>
              <w:t>应给出运行噪声，推荐在工作压力为</w:t>
            </w:r>
            <w:r>
              <w:rPr>
                <w:rFonts w:eastAsia="仿宋_GB2312"/>
                <w:kern w:val="0"/>
                <w:sz w:val="28"/>
                <w:szCs w:val="28"/>
              </w:rPr>
              <w:t>10hPa</w:t>
            </w:r>
            <w:r>
              <w:rPr>
                <w:rFonts w:hint="eastAsia" w:eastAsia="仿宋_GB2312"/>
                <w:kern w:val="0"/>
                <w:sz w:val="28"/>
                <w:szCs w:val="28"/>
              </w:rPr>
              <w:t>时≤</w:t>
            </w:r>
            <w:r>
              <w:rPr>
                <w:rFonts w:eastAsia="仿宋_GB2312"/>
                <w:kern w:val="0"/>
                <w:sz w:val="28"/>
                <w:szCs w:val="28"/>
              </w:rPr>
              <w:t>30dB</w:t>
            </w:r>
          </w:p>
        </w:tc>
        <w:tc>
          <w:tcPr>
            <w:tcW w:w="3260" w:type="dxa"/>
            <w:vAlign w:val="center"/>
          </w:tcPr>
          <w:p w14:paraId="0BE8496F">
            <w:pPr>
              <w:widowControl/>
              <w:spacing w:line="460" w:lineRule="exact"/>
              <w:rPr>
                <w:rFonts w:eastAsia="仿宋_GB2312"/>
                <w:sz w:val="28"/>
                <w:szCs w:val="28"/>
              </w:rPr>
            </w:pPr>
            <w:r>
              <w:rPr>
                <w:rFonts w:hint="eastAsia" w:eastAsia="仿宋_GB2312"/>
                <w:kern w:val="0"/>
                <w:sz w:val="28"/>
                <w:szCs w:val="28"/>
              </w:rPr>
              <w:t>应给出运行噪声，推荐在工作压力为</w:t>
            </w:r>
            <w:r>
              <w:rPr>
                <w:rFonts w:eastAsia="仿宋_GB2312"/>
                <w:kern w:val="0"/>
                <w:sz w:val="28"/>
                <w:szCs w:val="28"/>
              </w:rPr>
              <w:t>10hPa</w:t>
            </w:r>
            <w:r>
              <w:rPr>
                <w:rFonts w:hint="eastAsia" w:eastAsia="仿宋_GB2312"/>
                <w:kern w:val="0"/>
                <w:sz w:val="28"/>
                <w:szCs w:val="28"/>
              </w:rPr>
              <w:t>时≤</w:t>
            </w:r>
            <w:r>
              <w:rPr>
                <w:rFonts w:eastAsia="仿宋_GB2312"/>
                <w:kern w:val="0"/>
                <w:sz w:val="28"/>
                <w:szCs w:val="28"/>
              </w:rPr>
              <w:t>30dB</w:t>
            </w:r>
          </w:p>
        </w:tc>
      </w:tr>
      <w:tr w14:paraId="758B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0ADC06D1">
            <w:pPr>
              <w:widowControl/>
              <w:spacing w:line="520" w:lineRule="exact"/>
              <w:rPr>
                <w:rFonts w:eastAsia="仿宋_GB2312"/>
                <w:kern w:val="0"/>
                <w:sz w:val="28"/>
                <w:szCs w:val="28"/>
              </w:rPr>
            </w:pPr>
            <w:r>
              <w:rPr>
                <w:rFonts w:eastAsia="仿宋_GB2312"/>
                <w:kern w:val="0"/>
                <w:sz w:val="28"/>
                <w:szCs w:val="28"/>
              </w:rPr>
              <w:t xml:space="preserve">8. </w:t>
            </w:r>
            <w:r>
              <w:rPr>
                <w:rFonts w:hint="eastAsia" w:eastAsia="仿宋_GB2312"/>
                <w:kern w:val="0"/>
                <w:sz w:val="28"/>
                <w:szCs w:val="28"/>
              </w:rPr>
              <w:t>通气管路面罩接口管径</w:t>
            </w:r>
            <w:r>
              <w:rPr>
                <w:rFonts w:eastAsia="仿宋_GB2312"/>
                <w:kern w:val="0"/>
                <w:sz w:val="28"/>
                <w:szCs w:val="28"/>
              </w:rPr>
              <w:t>(mm)</w:t>
            </w:r>
          </w:p>
        </w:tc>
        <w:tc>
          <w:tcPr>
            <w:tcW w:w="3240" w:type="dxa"/>
            <w:vAlign w:val="center"/>
          </w:tcPr>
          <w:p w14:paraId="4B277C0D">
            <w:pPr>
              <w:widowControl/>
              <w:spacing w:line="460" w:lineRule="exact"/>
              <w:rPr>
                <w:rFonts w:eastAsia="仿宋_GB2312"/>
                <w:sz w:val="28"/>
                <w:szCs w:val="28"/>
              </w:rPr>
            </w:pPr>
            <w:r>
              <w:rPr>
                <w:rFonts w:hint="eastAsia" w:eastAsia="仿宋_GB2312"/>
                <w:kern w:val="0"/>
                <w:sz w:val="28"/>
                <w:szCs w:val="28"/>
              </w:rPr>
              <w:t>推荐适配</w:t>
            </w:r>
            <w:r>
              <w:rPr>
                <w:rFonts w:eastAsia="仿宋_GB2312"/>
                <w:kern w:val="0"/>
                <w:sz w:val="28"/>
                <w:szCs w:val="28"/>
              </w:rPr>
              <w:t>22mm</w:t>
            </w:r>
            <w:r>
              <w:rPr>
                <w:rFonts w:hint="eastAsia" w:eastAsia="仿宋_GB2312"/>
                <w:kern w:val="0"/>
                <w:sz w:val="28"/>
                <w:szCs w:val="28"/>
              </w:rPr>
              <w:t>或</w:t>
            </w:r>
            <w:r>
              <w:rPr>
                <w:rFonts w:eastAsia="仿宋_GB2312"/>
                <w:kern w:val="0"/>
                <w:sz w:val="28"/>
                <w:szCs w:val="28"/>
              </w:rPr>
              <w:t>15mm</w:t>
            </w:r>
            <w:r>
              <w:rPr>
                <w:rFonts w:hint="eastAsia" w:eastAsia="仿宋_GB2312"/>
                <w:kern w:val="0"/>
                <w:sz w:val="28"/>
                <w:szCs w:val="28"/>
              </w:rPr>
              <w:t>标准管路</w:t>
            </w:r>
          </w:p>
        </w:tc>
        <w:tc>
          <w:tcPr>
            <w:tcW w:w="3436" w:type="dxa"/>
            <w:vAlign w:val="center"/>
          </w:tcPr>
          <w:p w14:paraId="136E0311">
            <w:pPr>
              <w:widowControl/>
              <w:spacing w:line="460" w:lineRule="exact"/>
              <w:rPr>
                <w:rFonts w:eastAsia="仿宋_GB2312"/>
                <w:sz w:val="28"/>
                <w:szCs w:val="28"/>
              </w:rPr>
            </w:pPr>
            <w:r>
              <w:rPr>
                <w:rFonts w:hint="eastAsia" w:eastAsia="仿宋_GB2312"/>
                <w:kern w:val="0"/>
                <w:sz w:val="28"/>
                <w:szCs w:val="28"/>
              </w:rPr>
              <w:t>推荐适配</w:t>
            </w:r>
            <w:r>
              <w:rPr>
                <w:rFonts w:eastAsia="仿宋_GB2312"/>
                <w:kern w:val="0"/>
                <w:sz w:val="28"/>
                <w:szCs w:val="28"/>
              </w:rPr>
              <w:t>22mm</w:t>
            </w:r>
            <w:r>
              <w:rPr>
                <w:rFonts w:hint="eastAsia" w:eastAsia="仿宋_GB2312"/>
                <w:kern w:val="0"/>
                <w:sz w:val="28"/>
                <w:szCs w:val="28"/>
              </w:rPr>
              <w:t>或</w:t>
            </w:r>
            <w:r>
              <w:rPr>
                <w:rFonts w:eastAsia="仿宋_GB2312"/>
                <w:kern w:val="0"/>
                <w:sz w:val="28"/>
                <w:szCs w:val="28"/>
              </w:rPr>
              <w:t>15mm</w:t>
            </w:r>
            <w:r>
              <w:rPr>
                <w:rFonts w:hint="eastAsia" w:eastAsia="仿宋_GB2312"/>
                <w:kern w:val="0"/>
                <w:sz w:val="28"/>
                <w:szCs w:val="28"/>
              </w:rPr>
              <w:t>标准管路</w:t>
            </w:r>
          </w:p>
        </w:tc>
        <w:tc>
          <w:tcPr>
            <w:tcW w:w="3260" w:type="dxa"/>
            <w:vAlign w:val="center"/>
          </w:tcPr>
          <w:p w14:paraId="3DD566CE">
            <w:pPr>
              <w:widowControl/>
              <w:spacing w:line="460" w:lineRule="exact"/>
              <w:rPr>
                <w:rFonts w:eastAsia="仿宋_GB2312"/>
                <w:sz w:val="28"/>
                <w:szCs w:val="28"/>
              </w:rPr>
            </w:pPr>
            <w:r>
              <w:rPr>
                <w:rFonts w:hint="eastAsia" w:eastAsia="仿宋_GB2312"/>
                <w:kern w:val="0"/>
                <w:sz w:val="28"/>
                <w:szCs w:val="28"/>
              </w:rPr>
              <w:t>推荐适配</w:t>
            </w:r>
            <w:r>
              <w:rPr>
                <w:rFonts w:eastAsia="仿宋_GB2312"/>
                <w:kern w:val="0"/>
                <w:sz w:val="28"/>
                <w:szCs w:val="28"/>
              </w:rPr>
              <w:t>22mm</w:t>
            </w:r>
            <w:r>
              <w:rPr>
                <w:rFonts w:hint="eastAsia" w:eastAsia="仿宋_GB2312"/>
                <w:kern w:val="0"/>
                <w:sz w:val="28"/>
                <w:szCs w:val="28"/>
              </w:rPr>
              <w:t>或</w:t>
            </w:r>
            <w:r>
              <w:rPr>
                <w:rFonts w:eastAsia="仿宋_GB2312"/>
                <w:kern w:val="0"/>
                <w:sz w:val="28"/>
                <w:szCs w:val="28"/>
              </w:rPr>
              <w:t>15mm</w:t>
            </w:r>
            <w:r>
              <w:rPr>
                <w:rFonts w:hint="eastAsia" w:eastAsia="仿宋_GB2312"/>
                <w:kern w:val="0"/>
                <w:sz w:val="28"/>
                <w:szCs w:val="28"/>
              </w:rPr>
              <w:t>标准管路</w:t>
            </w:r>
          </w:p>
        </w:tc>
      </w:tr>
      <w:tr w14:paraId="2ED4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5" w:type="dxa"/>
            <w:vMerge w:val="restart"/>
            <w:vAlign w:val="center"/>
          </w:tcPr>
          <w:p w14:paraId="168BEE9C">
            <w:pPr>
              <w:widowControl/>
              <w:spacing w:line="520" w:lineRule="exact"/>
              <w:rPr>
                <w:rFonts w:eastAsia="仿宋_GB2312"/>
                <w:kern w:val="0"/>
                <w:sz w:val="28"/>
                <w:szCs w:val="28"/>
              </w:rPr>
            </w:pPr>
            <w:r>
              <w:rPr>
                <w:rFonts w:eastAsia="仿宋_GB2312"/>
                <w:kern w:val="0"/>
                <w:sz w:val="28"/>
                <w:szCs w:val="28"/>
              </w:rPr>
              <w:t xml:space="preserve">9. </w:t>
            </w:r>
            <w:r>
              <w:rPr>
                <w:rFonts w:hint="eastAsia" w:eastAsia="仿宋_GB2312"/>
                <w:kern w:val="0"/>
                <w:sz w:val="28"/>
                <w:szCs w:val="28"/>
              </w:rPr>
              <w:t>加温湿化器</w:t>
            </w:r>
          </w:p>
        </w:tc>
        <w:tc>
          <w:tcPr>
            <w:tcW w:w="2079" w:type="dxa"/>
            <w:vAlign w:val="center"/>
          </w:tcPr>
          <w:p w14:paraId="0FD83F29">
            <w:pPr>
              <w:widowControl/>
              <w:spacing w:line="520" w:lineRule="exact"/>
              <w:rPr>
                <w:rFonts w:eastAsia="仿宋_GB2312"/>
                <w:kern w:val="0"/>
                <w:sz w:val="28"/>
                <w:szCs w:val="28"/>
              </w:rPr>
            </w:pPr>
            <w:r>
              <w:rPr>
                <w:rFonts w:hint="eastAsia" w:eastAsia="仿宋_GB2312"/>
                <w:kern w:val="0"/>
                <w:sz w:val="28"/>
                <w:szCs w:val="28"/>
              </w:rPr>
              <w:t>安装</w:t>
            </w:r>
          </w:p>
        </w:tc>
        <w:tc>
          <w:tcPr>
            <w:tcW w:w="3240" w:type="dxa"/>
            <w:vAlign w:val="center"/>
          </w:tcPr>
          <w:p w14:paraId="518EF94F">
            <w:pPr>
              <w:widowControl/>
              <w:spacing w:line="460" w:lineRule="exact"/>
              <w:rPr>
                <w:rFonts w:eastAsia="仿宋_GB2312"/>
                <w:kern w:val="0"/>
                <w:sz w:val="28"/>
                <w:szCs w:val="28"/>
              </w:rPr>
            </w:pPr>
            <w:r>
              <w:rPr>
                <w:rFonts w:hint="eastAsia" w:eastAsia="仿宋_GB2312"/>
                <w:kern w:val="0"/>
                <w:sz w:val="28"/>
                <w:szCs w:val="28"/>
              </w:rPr>
              <w:t>安装可考虑一体化设计，也可考虑分体设计</w:t>
            </w:r>
          </w:p>
        </w:tc>
        <w:tc>
          <w:tcPr>
            <w:tcW w:w="3436" w:type="dxa"/>
            <w:vAlign w:val="center"/>
          </w:tcPr>
          <w:p w14:paraId="27B65B36">
            <w:pPr>
              <w:widowControl/>
              <w:spacing w:line="460" w:lineRule="exact"/>
              <w:rPr>
                <w:rFonts w:eastAsia="仿宋_GB2312"/>
                <w:kern w:val="0"/>
                <w:sz w:val="28"/>
                <w:szCs w:val="28"/>
              </w:rPr>
            </w:pPr>
            <w:r>
              <w:rPr>
                <w:rFonts w:hint="eastAsia" w:eastAsia="仿宋_GB2312"/>
                <w:kern w:val="0"/>
                <w:sz w:val="28"/>
                <w:szCs w:val="28"/>
              </w:rPr>
              <w:t>安装可考虑一体化设计，也可考虑分体设计</w:t>
            </w:r>
          </w:p>
        </w:tc>
        <w:tc>
          <w:tcPr>
            <w:tcW w:w="3260" w:type="dxa"/>
            <w:vAlign w:val="center"/>
          </w:tcPr>
          <w:p w14:paraId="3AC6C2F7">
            <w:pPr>
              <w:widowControl/>
              <w:spacing w:line="460" w:lineRule="exact"/>
              <w:rPr>
                <w:rFonts w:eastAsia="仿宋_GB2312"/>
                <w:kern w:val="0"/>
                <w:sz w:val="28"/>
                <w:szCs w:val="28"/>
              </w:rPr>
            </w:pPr>
            <w:r>
              <w:rPr>
                <w:rFonts w:hint="eastAsia" w:eastAsia="仿宋_GB2312"/>
                <w:kern w:val="0"/>
                <w:sz w:val="28"/>
                <w:szCs w:val="28"/>
              </w:rPr>
              <w:t>安装可考虑一体化设计，也可考虑分体设计</w:t>
            </w:r>
          </w:p>
        </w:tc>
      </w:tr>
      <w:tr w14:paraId="723E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85" w:type="dxa"/>
            <w:vMerge w:val="continue"/>
            <w:vAlign w:val="center"/>
          </w:tcPr>
          <w:p w14:paraId="78B43D10">
            <w:pPr>
              <w:widowControl/>
              <w:spacing w:line="520" w:lineRule="exact"/>
              <w:rPr>
                <w:rFonts w:eastAsia="仿宋_GB2312"/>
                <w:kern w:val="0"/>
                <w:sz w:val="28"/>
                <w:szCs w:val="28"/>
              </w:rPr>
            </w:pPr>
          </w:p>
        </w:tc>
        <w:tc>
          <w:tcPr>
            <w:tcW w:w="2079" w:type="dxa"/>
            <w:vAlign w:val="center"/>
          </w:tcPr>
          <w:p w14:paraId="04973D09">
            <w:pPr>
              <w:widowControl/>
              <w:spacing w:line="520" w:lineRule="exact"/>
              <w:rPr>
                <w:rFonts w:eastAsia="仿宋_GB2312"/>
                <w:kern w:val="0"/>
                <w:sz w:val="28"/>
                <w:szCs w:val="28"/>
              </w:rPr>
            </w:pPr>
            <w:r>
              <w:rPr>
                <w:rFonts w:hint="eastAsia" w:eastAsia="仿宋_GB2312"/>
                <w:kern w:val="0"/>
                <w:sz w:val="28"/>
                <w:szCs w:val="28"/>
              </w:rPr>
              <w:t>容量</w:t>
            </w:r>
          </w:p>
        </w:tc>
        <w:tc>
          <w:tcPr>
            <w:tcW w:w="3240" w:type="dxa"/>
            <w:vAlign w:val="center"/>
          </w:tcPr>
          <w:p w14:paraId="3F60817D">
            <w:pPr>
              <w:widowControl/>
              <w:spacing w:line="460" w:lineRule="exact"/>
              <w:rPr>
                <w:rFonts w:eastAsia="仿宋_GB2312"/>
                <w:kern w:val="0"/>
                <w:sz w:val="28"/>
                <w:szCs w:val="28"/>
              </w:rPr>
            </w:pPr>
            <w:r>
              <w:rPr>
                <w:rFonts w:hint="eastAsia" w:eastAsia="仿宋_GB2312"/>
                <w:kern w:val="0"/>
                <w:sz w:val="28"/>
                <w:szCs w:val="28"/>
              </w:rPr>
              <w:t>应给出容量值</w:t>
            </w:r>
          </w:p>
        </w:tc>
        <w:tc>
          <w:tcPr>
            <w:tcW w:w="3436" w:type="dxa"/>
            <w:vAlign w:val="center"/>
          </w:tcPr>
          <w:p w14:paraId="78E6C165">
            <w:pPr>
              <w:widowControl/>
              <w:spacing w:line="460" w:lineRule="exact"/>
              <w:rPr>
                <w:rFonts w:eastAsia="仿宋_GB2312"/>
                <w:kern w:val="0"/>
                <w:sz w:val="28"/>
                <w:szCs w:val="28"/>
              </w:rPr>
            </w:pPr>
            <w:r>
              <w:rPr>
                <w:rFonts w:hint="eastAsia" w:eastAsia="仿宋_GB2312"/>
                <w:kern w:val="0"/>
                <w:sz w:val="28"/>
                <w:szCs w:val="28"/>
              </w:rPr>
              <w:t>应给出容量值</w:t>
            </w:r>
          </w:p>
        </w:tc>
        <w:tc>
          <w:tcPr>
            <w:tcW w:w="3260" w:type="dxa"/>
            <w:vAlign w:val="center"/>
          </w:tcPr>
          <w:p w14:paraId="322619D7">
            <w:pPr>
              <w:widowControl/>
              <w:spacing w:line="460" w:lineRule="exact"/>
              <w:rPr>
                <w:rFonts w:eastAsia="仿宋_GB2312"/>
                <w:kern w:val="0"/>
                <w:sz w:val="28"/>
                <w:szCs w:val="28"/>
              </w:rPr>
            </w:pPr>
            <w:r>
              <w:rPr>
                <w:rFonts w:hint="eastAsia" w:eastAsia="仿宋_GB2312"/>
                <w:kern w:val="0"/>
                <w:sz w:val="28"/>
                <w:szCs w:val="28"/>
              </w:rPr>
              <w:t>应给出容量值</w:t>
            </w:r>
          </w:p>
        </w:tc>
      </w:tr>
      <w:tr w14:paraId="3FB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5" w:type="dxa"/>
            <w:vMerge w:val="continue"/>
            <w:vAlign w:val="center"/>
          </w:tcPr>
          <w:p w14:paraId="305FB623">
            <w:pPr>
              <w:widowControl/>
              <w:spacing w:line="520" w:lineRule="exact"/>
              <w:rPr>
                <w:rFonts w:eastAsia="仿宋_GB2312"/>
                <w:kern w:val="0"/>
                <w:sz w:val="28"/>
                <w:szCs w:val="28"/>
              </w:rPr>
            </w:pPr>
          </w:p>
        </w:tc>
        <w:tc>
          <w:tcPr>
            <w:tcW w:w="2079" w:type="dxa"/>
            <w:vAlign w:val="center"/>
          </w:tcPr>
          <w:p w14:paraId="0E9AA4A2">
            <w:pPr>
              <w:widowControl/>
              <w:spacing w:line="520" w:lineRule="exact"/>
              <w:rPr>
                <w:rFonts w:eastAsia="仿宋_GB2312"/>
                <w:kern w:val="0"/>
                <w:sz w:val="28"/>
                <w:szCs w:val="28"/>
              </w:rPr>
            </w:pPr>
            <w:r>
              <w:rPr>
                <w:rFonts w:hint="eastAsia" w:eastAsia="仿宋_GB2312"/>
                <w:kern w:val="0"/>
                <w:sz w:val="28"/>
                <w:szCs w:val="28"/>
              </w:rPr>
              <w:t>患者连接处气体温度</w:t>
            </w:r>
          </w:p>
        </w:tc>
        <w:tc>
          <w:tcPr>
            <w:tcW w:w="3240" w:type="dxa"/>
            <w:vAlign w:val="center"/>
          </w:tcPr>
          <w:p w14:paraId="20251AD4">
            <w:pPr>
              <w:widowControl/>
              <w:spacing w:line="460" w:lineRule="exact"/>
              <w:rPr>
                <w:rFonts w:eastAsia="仿宋_GB2312"/>
                <w:kern w:val="0"/>
                <w:sz w:val="28"/>
                <w:szCs w:val="28"/>
              </w:rPr>
            </w:pPr>
            <w:r>
              <w:rPr>
                <w:rFonts w:hint="eastAsia" w:eastAsia="仿宋_GB2312"/>
                <w:kern w:val="0"/>
                <w:sz w:val="28"/>
                <w:szCs w:val="28"/>
              </w:rPr>
              <w:t>温度应可调并给出温度调节范围和误差</w:t>
            </w:r>
            <w:r>
              <w:rPr>
                <w:rFonts w:eastAsia="仿宋_GB2312"/>
                <w:kern w:val="0"/>
                <w:sz w:val="28"/>
                <w:szCs w:val="28"/>
              </w:rPr>
              <w:t>;</w:t>
            </w:r>
            <w:r>
              <w:rPr>
                <w:rFonts w:hint="eastAsia" w:eastAsia="仿宋_GB2312"/>
                <w:kern w:val="0"/>
                <w:sz w:val="28"/>
                <w:szCs w:val="28"/>
              </w:rPr>
              <w:t>在企业规定的正常工作条件下患者连接处气体温度应≤</w:t>
            </w:r>
            <w:r>
              <w:rPr>
                <w:rFonts w:eastAsia="仿宋_GB2312"/>
                <w:kern w:val="0"/>
                <w:sz w:val="28"/>
                <w:szCs w:val="28"/>
              </w:rPr>
              <w:t>43</w:t>
            </w:r>
            <w:r>
              <w:rPr>
                <w:rFonts w:hint="eastAsia" w:ascii="宋体" w:hAnsi="宋体" w:cs="宋体"/>
                <w:kern w:val="0"/>
                <w:sz w:val="28"/>
                <w:szCs w:val="28"/>
              </w:rPr>
              <w:t>℃</w:t>
            </w:r>
          </w:p>
        </w:tc>
        <w:tc>
          <w:tcPr>
            <w:tcW w:w="3436" w:type="dxa"/>
            <w:vAlign w:val="center"/>
          </w:tcPr>
          <w:p w14:paraId="5CE9B7F7">
            <w:pPr>
              <w:widowControl/>
              <w:spacing w:line="460" w:lineRule="exact"/>
              <w:rPr>
                <w:rFonts w:eastAsia="仿宋_GB2312"/>
                <w:kern w:val="0"/>
                <w:sz w:val="28"/>
                <w:szCs w:val="28"/>
              </w:rPr>
            </w:pPr>
            <w:r>
              <w:rPr>
                <w:rFonts w:hint="eastAsia" w:eastAsia="仿宋_GB2312"/>
                <w:kern w:val="0"/>
                <w:sz w:val="28"/>
                <w:szCs w:val="28"/>
              </w:rPr>
              <w:t>温度应可调并给出温度调节范围和误差</w:t>
            </w:r>
            <w:r>
              <w:rPr>
                <w:rFonts w:eastAsia="仿宋_GB2312"/>
                <w:kern w:val="0"/>
                <w:sz w:val="28"/>
                <w:szCs w:val="28"/>
              </w:rPr>
              <w:t>;</w:t>
            </w:r>
            <w:r>
              <w:rPr>
                <w:rFonts w:hint="eastAsia" w:eastAsia="仿宋_GB2312"/>
                <w:kern w:val="0"/>
                <w:sz w:val="28"/>
                <w:szCs w:val="28"/>
              </w:rPr>
              <w:t>在企业规定的正常工作条件下患者连接处气体温度应≤</w:t>
            </w:r>
            <w:r>
              <w:rPr>
                <w:rFonts w:eastAsia="仿宋_GB2312"/>
                <w:kern w:val="0"/>
                <w:sz w:val="28"/>
                <w:szCs w:val="28"/>
              </w:rPr>
              <w:t>43</w:t>
            </w:r>
            <w:r>
              <w:rPr>
                <w:rFonts w:hint="eastAsia" w:ascii="宋体" w:hAnsi="宋体" w:cs="宋体"/>
                <w:kern w:val="0"/>
                <w:sz w:val="28"/>
                <w:szCs w:val="28"/>
              </w:rPr>
              <w:t>℃</w:t>
            </w:r>
          </w:p>
        </w:tc>
        <w:tc>
          <w:tcPr>
            <w:tcW w:w="3260" w:type="dxa"/>
            <w:vAlign w:val="center"/>
          </w:tcPr>
          <w:p w14:paraId="2043F354">
            <w:pPr>
              <w:widowControl/>
              <w:spacing w:line="460" w:lineRule="exact"/>
              <w:rPr>
                <w:rFonts w:eastAsia="仿宋_GB2312"/>
                <w:kern w:val="0"/>
                <w:sz w:val="28"/>
                <w:szCs w:val="28"/>
              </w:rPr>
            </w:pPr>
            <w:r>
              <w:rPr>
                <w:rFonts w:hint="eastAsia" w:eastAsia="仿宋_GB2312"/>
                <w:kern w:val="0"/>
                <w:sz w:val="28"/>
                <w:szCs w:val="28"/>
              </w:rPr>
              <w:t>温度应可调并给出温度调节范围和误差</w:t>
            </w:r>
            <w:r>
              <w:rPr>
                <w:rFonts w:eastAsia="仿宋_GB2312"/>
                <w:kern w:val="0"/>
                <w:sz w:val="28"/>
                <w:szCs w:val="28"/>
              </w:rPr>
              <w:t>;</w:t>
            </w:r>
            <w:r>
              <w:rPr>
                <w:rFonts w:hint="eastAsia" w:eastAsia="仿宋_GB2312"/>
                <w:kern w:val="0"/>
                <w:sz w:val="28"/>
                <w:szCs w:val="28"/>
              </w:rPr>
              <w:t>在企业规定的正常工作条件下患者连接处气体温度应≤</w:t>
            </w:r>
            <w:r>
              <w:rPr>
                <w:rFonts w:eastAsia="仿宋_GB2312"/>
                <w:kern w:val="0"/>
                <w:sz w:val="28"/>
                <w:szCs w:val="28"/>
              </w:rPr>
              <w:t>43</w:t>
            </w:r>
            <w:r>
              <w:rPr>
                <w:rFonts w:hint="eastAsia" w:ascii="宋体" w:hAnsi="宋体" w:cs="宋体"/>
                <w:kern w:val="0"/>
                <w:sz w:val="28"/>
                <w:szCs w:val="28"/>
              </w:rPr>
              <w:t>℃</w:t>
            </w:r>
          </w:p>
        </w:tc>
      </w:tr>
      <w:tr w14:paraId="1F56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0CF81DF8">
            <w:pPr>
              <w:widowControl/>
              <w:spacing w:line="520" w:lineRule="exact"/>
              <w:rPr>
                <w:rFonts w:eastAsia="仿宋_GB2312"/>
                <w:sz w:val="28"/>
                <w:szCs w:val="28"/>
              </w:rPr>
            </w:pPr>
            <w:r>
              <w:rPr>
                <w:rFonts w:eastAsia="仿宋_GB2312"/>
                <w:kern w:val="0"/>
                <w:sz w:val="28"/>
                <w:szCs w:val="28"/>
              </w:rPr>
              <w:t>10</w:t>
            </w:r>
            <w:r>
              <w:rPr>
                <w:rFonts w:eastAsia="仿宋_GB2312"/>
                <w:sz w:val="28"/>
                <w:szCs w:val="28"/>
              </w:rPr>
              <w:t xml:space="preserve">. </w:t>
            </w:r>
            <w:r>
              <w:rPr>
                <w:rFonts w:hint="eastAsia" w:eastAsia="仿宋_GB2312"/>
                <w:sz w:val="28"/>
                <w:szCs w:val="28"/>
              </w:rPr>
              <w:t>启动方式</w:t>
            </w:r>
          </w:p>
        </w:tc>
        <w:tc>
          <w:tcPr>
            <w:tcW w:w="3240" w:type="dxa"/>
            <w:vAlign w:val="center"/>
          </w:tcPr>
          <w:p w14:paraId="01BAB8D6">
            <w:pPr>
              <w:widowControl/>
              <w:spacing w:line="460" w:lineRule="exact"/>
              <w:rPr>
                <w:rFonts w:eastAsia="仿宋_GB2312"/>
                <w:sz w:val="28"/>
                <w:szCs w:val="28"/>
              </w:rPr>
            </w:pPr>
            <w:r>
              <w:rPr>
                <w:rFonts w:hint="eastAsia" w:eastAsia="仿宋_GB2312"/>
                <w:sz w:val="28"/>
                <w:szCs w:val="28"/>
              </w:rPr>
              <w:t>应给出启动方式，可考虑手动启动、呼吸自动触发启动等方式</w:t>
            </w:r>
          </w:p>
        </w:tc>
        <w:tc>
          <w:tcPr>
            <w:tcW w:w="3436" w:type="dxa"/>
            <w:vAlign w:val="center"/>
          </w:tcPr>
          <w:p w14:paraId="00DFF572">
            <w:pPr>
              <w:widowControl/>
              <w:spacing w:line="460" w:lineRule="exact"/>
              <w:rPr>
                <w:rFonts w:eastAsia="仿宋_GB2312"/>
                <w:sz w:val="28"/>
                <w:szCs w:val="28"/>
              </w:rPr>
            </w:pPr>
            <w:r>
              <w:rPr>
                <w:rFonts w:hint="eastAsia" w:eastAsia="仿宋_GB2312"/>
                <w:sz w:val="28"/>
                <w:szCs w:val="28"/>
              </w:rPr>
              <w:t>应给出启动方式，可考虑手动启动、呼吸自动触发启动等方式</w:t>
            </w:r>
          </w:p>
        </w:tc>
        <w:tc>
          <w:tcPr>
            <w:tcW w:w="3260" w:type="dxa"/>
            <w:vAlign w:val="center"/>
          </w:tcPr>
          <w:p w14:paraId="49EE1818">
            <w:pPr>
              <w:widowControl/>
              <w:spacing w:line="460" w:lineRule="exact"/>
              <w:rPr>
                <w:rFonts w:eastAsia="仿宋_GB2312"/>
                <w:sz w:val="28"/>
                <w:szCs w:val="28"/>
              </w:rPr>
            </w:pPr>
            <w:r>
              <w:rPr>
                <w:rFonts w:hint="eastAsia" w:eastAsia="仿宋_GB2312"/>
                <w:sz w:val="28"/>
                <w:szCs w:val="28"/>
              </w:rPr>
              <w:t>应给出启动方式，可考虑手动启动、呼吸自动触发启动等方式</w:t>
            </w:r>
          </w:p>
        </w:tc>
      </w:tr>
      <w:tr w14:paraId="36A2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1639AFB9">
            <w:pPr>
              <w:widowControl/>
              <w:spacing w:line="520" w:lineRule="exact"/>
              <w:rPr>
                <w:rFonts w:eastAsia="仿宋_GB2312"/>
                <w:sz w:val="28"/>
                <w:szCs w:val="28"/>
              </w:rPr>
            </w:pPr>
            <w:r>
              <w:rPr>
                <w:rFonts w:eastAsia="仿宋_GB2312"/>
                <w:sz w:val="28"/>
                <w:szCs w:val="28"/>
              </w:rPr>
              <w:t xml:space="preserve">11. </w:t>
            </w:r>
            <w:r>
              <w:rPr>
                <w:rFonts w:hint="eastAsia" w:eastAsia="仿宋_GB2312"/>
                <w:sz w:val="28"/>
                <w:szCs w:val="28"/>
              </w:rPr>
              <w:t>停机方式</w:t>
            </w:r>
          </w:p>
        </w:tc>
        <w:tc>
          <w:tcPr>
            <w:tcW w:w="3240" w:type="dxa"/>
            <w:vAlign w:val="center"/>
          </w:tcPr>
          <w:p w14:paraId="55791094">
            <w:pPr>
              <w:widowControl/>
              <w:spacing w:line="460" w:lineRule="exact"/>
              <w:rPr>
                <w:rFonts w:eastAsia="仿宋_GB2312"/>
                <w:sz w:val="28"/>
                <w:szCs w:val="28"/>
              </w:rPr>
            </w:pPr>
            <w:r>
              <w:rPr>
                <w:rFonts w:hint="eastAsia" w:eastAsia="仿宋_GB2312"/>
                <w:sz w:val="28"/>
                <w:szCs w:val="28"/>
              </w:rPr>
              <w:t>应给出关机方式，可考虑手动关机、面罩脱落自动停机等方式</w:t>
            </w:r>
          </w:p>
        </w:tc>
        <w:tc>
          <w:tcPr>
            <w:tcW w:w="3436" w:type="dxa"/>
            <w:vAlign w:val="center"/>
          </w:tcPr>
          <w:p w14:paraId="322B94E5">
            <w:pPr>
              <w:widowControl/>
              <w:spacing w:line="460" w:lineRule="exact"/>
              <w:rPr>
                <w:rFonts w:eastAsia="仿宋_GB2312"/>
                <w:sz w:val="28"/>
                <w:szCs w:val="28"/>
              </w:rPr>
            </w:pPr>
            <w:r>
              <w:rPr>
                <w:rFonts w:hint="eastAsia" w:eastAsia="仿宋_GB2312"/>
                <w:sz w:val="28"/>
                <w:szCs w:val="28"/>
              </w:rPr>
              <w:t>应给出关机方式，可考虑手动关机、面罩脱落自动停机等方式</w:t>
            </w:r>
          </w:p>
        </w:tc>
        <w:tc>
          <w:tcPr>
            <w:tcW w:w="3260" w:type="dxa"/>
            <w:vAlign w:val="center"/>
          </w:tcPr>
          <w:p w14:paraId="043D4C1B">
            <w:pPr>
              <w:widowControl/>
              <w:spacing w:line="460" w:lineRule="exact"/>
              <w:rPr>
                <w:rFonts w:eastAsia="仿宋_GB2312"/>
                <w:sz w:val="28"/>
                <w:szCs w:val="28"/>
              </w:rPr>
            </w:pPr>
            <w:r>
              <w:rPr>
                <w:rFonts w:hint="eastAsia" w:eastAsia="仿宋_GB2312"/>
                <w:sz w:val="28"/>
                <w:szCs w:val="28"/>
              </w:rPr>
              <w:t>应给出关机方式，可考虑手动关机、面罩脱落自动停机等方式</w:t>
            </w:r>
          </w:p>
        </w:tc>
      </w:tr>
      <w:tr w14:paraId="4B33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64" w:type="dxa"/>
            <w:gridSpan w:val="2"/>
            <w:vAlign w:val="center"/>
          </w:tcPr>
          <w:p w14:paraId="734F768F">
            <w:pPr>
              <w:widowControl/>
              <w:spacing w:line="520" w:lineRule="exact"/>
              <w:rPr>
                <w:rFonts w:eastAsia="仿宋_GB2312"/>
                <w:sz w:val="28"/>
                <w:szCs w:val="28"/>
              </w:rPr>
            </w:pPr>
            <w:r>
              <w:rPr>
                <w:rFonts w:eastAsia="仿宋_GB2312"/>
                <w:sz w:val="28"/>
                <w:szCs w:val="28"/>
              </w:rPr>
              <w:t xml:space="preserve">12. </w:t>
            </w:r>
            <w:r>
              <w:rPr>
                <w:rFonts w:hint="eastAsia" w:eastAsia="仿宋_GB2312"/>
                <w:sz w:val="28"/>
                <w:szCs w:val="28"/>
              </w:rPr>
              <w:t>患者可设置参数</w:t>
            </w:r>
          </w:p>
        </w:tc>
        <w:tc>
          <w:tcPr>
            <w:tcW w:w="3240" w:type="dxa"/>
            <w:vAlign w:val="center"/>
          </w:tcPr>
          <w:p w14:paraId="675BED24">
            <w:pPr>
              <w:widowControl/>
              <w:spacing w:line="460" w:lineRule="exact"/>
              <w:rPr>
                <w:rFonts w:eastAsia="仿宋_GB2312"/>
                <w:sz w:val="28"/>
                <w:szCs w:val="28"/>
              </w:rPr>
            </w:pPr>
            <w:r>
              <w:rPr>
                <w:rFonts w:hint="eastAsia" w:eastAsia="仿宋_GB2312"/>
                <w:sz w:val="28"/>
                <w:szCs w:val="28"/>
              </w:rPr>
              <w:t>应明确患者可设置的参数，推荐加温设置、自动启停（如有）设置、漏气提示开关、自动关机设置（如有）、延时升压时间</w:t>
            </w:r>
          </w:p>
        </w:tc>
        <w:tc>
          <w:tcPr>
            <w:tcW w:w="3436" w:type="dxa"/>
            <w:vAlign w:val="center"/>
          </w:tcPr>
          <w:p w14:paraId="73D57F23">
            <w:pPr>
              <w:widowControl/>
              <w:spacing w:line="460" w:lineRule="exact"/>
              <w:rPr>
                <w:rFonts w:eastAsia="仿宋_GB2312"/>
                <w:sz w:val="28"/>
                <w:szCs w:val="28"/>
              </w:rPr>
            </w:pPr>
            <w:r>
              <w:rPr>
                <w:rFonts w:hint="eastAsia" w:eastAsia="仿宋_GB2312"/>
                <w:sz w:val="28"/>
                <w:szCs w:val="28"/>
              </w:rPr>
              <w:t>应明确患者可设置的参数，推荐加温设置、自动启停（如有）设置、漏气提示开关、自动关机设置（如有）、延时升压时间</w:t>
            </w:r>
          </w:p>
        </w:tc>
        <w:tc>
          <w:tcPr>
            <w:tcW w:w="3260" w:type="dxa"/>
            <w:vAlign w:val="center"/>
          </w:tcPr>
          <w:p w14:paraId="140C71CA">
            <w:pPr>
              <w:widowControl/>
              <w:spacing w:line="460" w:lineRule="exact"/>
              <w:rPr>
                <w:rFonts w:eastAsia="仿宋_GB2312"/>
                <w:sz w:val="28"/>
                <w:szCs w:val="28"/>
              </w:rPr>
            </w:pPr>
            <w:r>
              <w:rPr>
                <w:rFonts w:hint="eastAsia" w:eastAsia="仿宋_GB2312"/>
                <w:sz w:val="28"/>
                <w:szCs w:val="28"/>
              </w:rPr>
              <w:t>应明确患者可设置的参数，推荐加温设置、自动启停（如有）设置、漏气提示开关、自动关机设置（如有）、延时升压时间</w:t>
            </w:r>
          </w:p>
        </w:tc>
      </w:tr>
      <w:tr w14:paraId="2CFA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1" w:hRule="atLeast"/>
        </w:trPr>
        <w:tc>
          <w:tcPr>
            <w:tcW w:w="4064" w:type="dxa"/>
            <w:gridSpan w:val="2"/>
            <w:vAlign w:val="center"/>
          </w:tcPr>
          <w:p w14:paraId="2CCAD770">
            <w:pPr>
              <w:widowControl/>
              <w:spacing w:line="520" w:lineRule="exact"/>
              <w:rPr>
                <w:rFonts w:eastAsia="仿宋_GB2312"/>
                <w:sz w:val="28"/>
                <w:szCs w:val="28"/>
              </w:rPr>
            </w:pPr>
            <w:r>
              <w:rPr>
                <w:rFonts w:eastAsia="仿宋_GB2312"/>
                <w:sz w:val="28"/>
                <w:szCs w:val="28"/>
              </w:rPr>
              <w:t>13.</w:t>
            </w:r>
            <w:r>
              <w:rPr>
                <w:rFonts w:hint="eastAsia" w:eastAsia="仿宋_GB2312"/>
                <w:sz w:val="28"/>
                <w:szCs w:val="28"/>
              </w:rPr>
              <w:t>参数锁定功能</w:t>
            </w:r>
          </w:p>
        </w:tc>
        <w:tc>
          <w:tcPr>
            <w:tcW w:w="3240" w:type="dxa"/>
            <w:vAlign w:val="center"/>
          </w:tcPr>
          <w:p w14:paraId="4026AFDC">
            <w:pPr>
              <w:widowControl/>
              <w:spacing w:line="460" w:lineRule="exact"/>
              <w:rPr>
                <w:rFonts w:eastAsia="仿宋_GB2312"/>
                <w:sz w:val="28"/>
                <w:szCs w:val="28"/>
              </w:rPr>
            </w:pPr>
            <w:r>
              <w:rPr>
                <w:rFonts w:hint="eastAsia" w:eastAsia="仿宋_GB2312"/>
                <w:sz w:val="28"/>
                <w:szCs w:val="28"/>
              </w:rPr>
              <w:t>必须有且至少应包括：工作压力</w:t>
            </w:r>
          </w:p>
          <w:p w14:paraId="15EA3DBE">
            <w:pPr>
              <w:widowControl/>
              <w:spacing w:line="460" w:lineRule="exact"/>
              <w:rPr>
                <w:rFonts w:eastAsia="仿宋_GB2312"/>
                <w:sz w:val="28"/>
                <w:szCs w:val="28"/>
              </w:rPr>
            </w:pPr>
          </w:p>
        </w:tc>
        <w:tc>
          <w:tcPr>
            <w:tcW w:w="3436" w:type="dxa"/>
            <w:vAlign w:val="center"/>
          </w:tcPr>
          <w:p w14:paraId="49ACAC4B">
            <w:pPr>
              <w:widowControl/>
              <w:spacing w:line="460" w:lineRule="exact"/>
              <w:rPr>
                <w:rFonts w:eastAsia="仿宋_GB2312"/>
                <w:sz w:val="28"/>
                <w:szCs w:val="28"/>
              </w:rPr>
            </w:pPr>
            <w:r>
              <w:rPr>
                <w:rFonts w:hint="eastAsia" w:eastAsia="仿宋_GB2312"/>
                <w:sz w:val="28"/>
                <w:szCs w:val="28"/>
              </w:rPr>
              <w:t>必须有且至少应包括：工作压力和工作模式</w:t>
            </w:r>
          </w:p>
          <w:p w14:paraId="1B02F2A7">
            <w:pPr>
              <w:widowControl/>
              <w:spacing w:line="460" w:lineRule="exact"/>
              <w:rPr>
                <w:rFonts w:eastAsia="仿宋_GB2312"/>
                <w:sz w:val="28"/>
                <w:szCs w:val="28"/>
              </w:rPr>
            </w:pPr>
          </w:p>
        </w:tc>
        <w:tc>
          <w:tcPr>
            <w:tcW w:w="3260" w:type="dxa"/>
            <w:vAlign w:val="center"/>
          </w:tcPr>
          <w:p w14:paraId="258A28B5">
            <w:pPr>
              <w:widowControl/>
              <w:spacing w:line="460" w:lineRule="exact"/>
              <w:rPr>
                <w:rFonts w:eastAsia="仿宋_GB2312"/>
                <w:b/>
                <w:bCs/>
                <w:sz w:val="28"/>
                <w:szCs w:val="28"/>
              </w:rPr>
            </w:pPr>
          </w:p>
          <w:p w14:paraId="40116329">
            <w:pPr>
              <w:widowControl/>
              <w:spacing w:line="460" w:lineRule="exact"/>
              <w:rPr>
                <w:rFonts w:eastAsia="仿宋_GB2312"/>
                <w:b/>
                <w:bCs/>
                <w:sz w:val="28"/>
                <w:szCs w:val="28"/>
              </w:rPr>
            </w:pPr>
          </w:p>
          <w:p w14:paraId="29A5250F">
            <w:pPr>
              <w:widowControl/>
              <w:spacing w:line="460" w:lineRule="exact"/>
              <w:rPr>
                <w:rFonts w:eastAsia="仿宋_GB2312"/>
                <w:sz w:val="28"/>
                <w:szCs w:val="28"/>
              </w:rPr>
            </w:pPr>
            <w:r>
              <w:rPr>
                <w:rFonts w:hint="eastAsia" w:eastAsia="仿宋_GB2312"/>
                <w:sz w:val="28"/>
                <w:szCs w:val="28"/>
              </w:rPr>
              <w:t>必须有且除应包括：工作压力和工作模式之外，</w:t>
            </w:r>
          </w:p>
          <w:p w14:paraId="3418EF2E">
            <w:pPr>
              <w:widowControl/>
              <w:spacing w:line="460" w:lineRule="exact"/>
              <w:rPr>
                <w:rFonts w:eastAsia="仿宋_GB2312"/>
                <w:kern w:val="0"/>
                <w:sz w:val="28"/>
                <w:szCs w:val="28"/>
              </w:rPr>
            </w:pPr>
            <w:r>
              <w:rPr>
                <w:rFonts w:eastAsia="仿宋_GB2312"/>
                <w:kern w:val="0"/>
                <w:sz w:val="28"/>
                <w:szCs w:val="28"/>
              </w:rPr>
              <w:t>BPAP-S</w:t>
            </w:r>
            <w:r>
              <w:rPr>
                <w:rFonts w:hint="eastAsia" w:eastAsia="仿宋_GB2312"/>
                <w:kern w:val="0"/>
                <w:sz w:val="28"/>
                <w:szCs w:val="28"/>
              </w:rPr>
              <w:t>模式还应包括压力上升</w:t>
            </w:r>
            <w:r>
              <w:rPr>
                <w:rFonts w:eastAsia="仿宋_GB2312"/>
                <w:kern w:val="0"/>
                <w:sz w:val="28"/>
                <w:szCs w:val="28"/>
              </w:rPr>
              <w:t>/</w:t>
            </w:r>
            <w:r>
              <w:rPr>
                <w:rFonts w:hint="eastAsia" w:eastAsia="仿宋_GB2312"/>
                <w:kern w:val="0"/>
                <w:sz w:val="28"/>
                <w:szCs w:val="28"/>
              </w:rPr>
              <w:t>下降斜率、</w:t>
            </w:r>
            <w:r>
              <w:rPr>
                <w:rFonts w:hint="eastAsia" w:eastAsia="仿宋_GB2312"/>
                <w:sz w:val="28"/>
                <w:szCs w:val="28"/>
              </w:rPr>
              <w:t>触发灵敏度（包括吸转呼和呼转吸）；</w:t>
            </w:r>
          </w:p>
          <w:p w14:paraId="77F07D31">
            <w:pPr>
              <w:widowControl/>
              <w:spacing w:line="460" w:lineRule="exact"/>
              <w:rPr>
                <w:rFonts w:eastAsia="仿宋_GB2312"/>
                <w:kern w:val="0"/>
                <w:sz w:val="28"/>
                <w:szCs w:val="28"/>
              </w:rPr>
            </w:pPr>
            <w:r>
              <w:rPr>
                <w:rFonts w:eastAsia="仿宋_GB2312"/>
                <w:kern w:val="0"/>
                <w:sz w:val="28"/>
                <w:szCs w:val="28"/>
              </w:rPr>
              <w:t>BPAP-T</w:t>
            </w:r>
            <w:r>
              <w:rPr>
                <w:rFonts w:hint="eastAsia" w:eastAsia="仿宋_GB2312"/>
                <w:kern w:val="0"/>
                <w:sz w:val="28"/>
                <w:szCs w:val="28"/>
              </w:rPr>
              <w:t>模式还应包括压力上升</w:t>
            </w:r>
            <w:r>
              <w:rPr>
                <w:rFonts w:eastAsia="仿宋_GB2312"/>
                <w:kern w:val="0"/>
                <w:sz w:val="28"/>
                <w:szCs w:val="28"/>
              </w:rPr>
              <w:t>/</w:t>
            </w:r>
            <w:r>
              <w:rPr>
                <w:rFonts w:hint="eastAsia" w:eastAsia="仿宋_GB2312"/>
                <w:kern w:val="0"/>
                <w:sz w:val="28"/>
                <w:szCs w:val="28"/>
              </w:rPr>
              <w:t>下降斜率、吸呼时间或</w:t>
            </w:r>
            <w:r>
              <w:rPr>
                <w:rFonts w:hint="eastAsia" w:eastAsia="仿宋_GB2312"/>
                <w:sz w:val="28"/>
                <w:szCs w:val="28"/>
              </w:rPr>
              <w:t>吸呼比、呼吸频率；</w:t>
            </w:r>
          </w:p>
          <w:p w14:paraId="33F6DB8E">
            <w:pPr>
              <w:widowControl/>
              <w:spacing w:line="460" w:lineRule="exact"/>
              <w:rPr>
                <w:rFonts w:eastAsia="仿宋_GB2312"/>
                <w:sz w:val="28"/>
                <w:szCs w:val="28"/>
              </w:rPr>
            </w:pPr>
            <w:r>
              <w:rPr>
                <w:rFonts w:eastAsia="仿宋_GB2312"/>
                <w:kern w:val="0"/>
                <w:sz w:val="28"/>
                <w:szCs w:val="28"/>
              </w:rPr>
              <w:t>BPAP-ST</w:t>
            </w:r>
            <w:r>
              <w:rPr>
                <w:rFonts w:hint="eastAsia" w:eastAsia="仿宋_GB2312"/>
                <w:kern w:val="0"/>
                <w:sz w:val="28"/>
                <w:szCs w:val="28"/>
              </w:rPr>
              <w:t>模式</w:t>
            </w:r>
            <w:r>
              <w:rPr>
                <w:rFonts w:hint="eastAsia" w:eastAsia="仿宋_GB2312"/>
                <w:sz w:val="28"/>
                <w:szCs w:val="28"/>
              </w:rPr>
              <w:t>还应包括压力上升</w:t>
            </w:r>
            <w:r>
              <w:rPr>
                <w:rFonts w:eastAsia="仿宋_GB2312"/>
                <w:sz w:val="28"/>
                <w:szCs w:val="28"/>
              </w:rPr>
              <w:t>/</w:t>
            </w:r>
            <w:r>
              <w:rPr>
                <w:rFonts w:hint="eastAsia" w:eastAsia="仿宋_GB2312"/>
                <w:sz w:val="28"/>
                <w:szCs w:val="28"/>
              </w:rPr>
              <w:t>下降斜率、吸呼时间或吸呼比、呼吸频率、触发灵敏度（包括吸转呼和呼转吸）</w:t>
            </w:r>
          </w:p>
          <w:p w14:paraId="45BF5468">
            <w:pPr>
              <w:widowControl/>
              <w:spacing w:line="460" w:lineRule="exact"/>
              <w:rPr>
                <w:rFonts w:eastAsia="仿宋_GB2312"/>
                <w:b/>
                <w:bCs/>
                <w:sz w:val="28"/>
                <w:szCs w:val="28"/>
              </w:rPr>
            </w:pPr>
          </w:p>
          <w:p w14:paraId="3A40F973">
            <w:pPr>
              <w:widowControl/>
              <w:spacing w:line="460" w:lineRule="exact"/>
              <w:rPr>
                <w:rFonts w:eastAsia="仿宋_GB2312"/>
                <w:sz w:val="28"/>
                <w:szCs w:val="28"/>
              </w:rPr>
            </w:pPr>
          </w:p>
        </w:tc>
      </w:tr>
      <w:tr w14:paraId="7267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Merge w:val="restart"/>
            <w:vAlign w:val="center"/>
          </w:tcPr>
          <w:p w14:paraId="686C5FE2">
            <w:pPr>
              <w:widowControl/>
              <w:spacing w:line="520" w:lineRule="exact"/>
              <w:rPr>
                <w:rFonts w:eastAsia="仿宋_GB2312"/>
                <w:kern w:val="0"/>
                <w:sz w:val="28"/>
                <w:szCs w:val="28"/>
              </w:rPr>
            </w:pPr>
            <w:r>
              <w:rPr>
                <w:rFonts w:eastAsia="仿宋_GB2312"/>
                <w:kern w:val="0"/>
                <w:sz w:val="28"/>
                <w:szCs w:val="28"/>
              </w:rPr>
              <w:t xml:space="preserve">14. </w:t>
            </w:r>
            <w:r>
              <w:rPr>
                <w:rFonts w:hint="eastAsia" w:eastAsia="仿宋_GB2312"/>
                <w:kern w:val="0"/>
                <w:sz w:val="28"/>
                <w:szCs w:val="28"/>
              </w:rPr>
              <w:t>工作压力调节范围</w:t>
            </w:r>
          </w:p>
        </w:tc>
        <w:tc>
          <w:tcPr>
            <w:tcW w:w="3240" w:type="dxa"/>
            <w:vMerge w:val="restart"/>
            <w:vAlign w:val="center"/>
          </w:tcPr>
          <w:p w14:paraId="0D33F867">
            <w:pPr>
              <w:spacing w:line="520" w:lineRule="exact"/>
              <w:rPr>
                <w:rFonts w:eastAsia="仿宋_GB2312"/>
                <w:kern w:val="0"/>
                <w:sz w:val="28"/>
                <w:szCs w:val="28"/>
              </w:rPr>
            </w:pPr>
            <w:r>
              <w:rPr>
                <w:rFonts w:hint="eastAsia" w:eastAsia="仿宋_GB2312"/>
                <w:kern w:val="0"/>
                <w:sz w:val="28"/>
                <w:szCs w:val="28"/>
              </w:rPr>
              <w:t>正常工作条件下至少可以达到</w:t>
            </w:r>
            <w:r>
              <w:rPr>
                <w:rFonts w:eastAsia="仿宋_GB2312"/>
                <w:kern w:val="0"/>
                <w:sz w:val="28"/>
                <w:szCs w:val="28"/>
              </w:rPr>
              <w:t>4hPa</w:t>
            </w:r>
            <w:r>
              <w:rPr>
                <w:rFonts w:hint="eastAsia" w:eastAsia="仿宋_GB2312"/>
                <w:kern w:val="0"/>
                <w:sz w:val="28"/>
                <w:szCs w:val="28"/>
              </w:rPr>
              <w:t>～</w:t>
            </w:r>
            <w:r>
              <w:rPr>
                <w:rFonts w:eastAsia="仿宋_GB2312"/>
                <w:kern w:val="0"/>
                <w:sz w:val="28"/>
                <w:szCs w:val="28"/>
              </w:rPr>
              <w:t>20hPa</w:t>
            </w:r>
            <w:r>
              <w:rPr>
                <w:rFonts w:hint="eastAsia" w:eastAsia="仿宋_GB2312"/>
                <w:kern w:val="0"/>
                <w:sz w:val="28"/>
                <w:szCs w:val="28"/>
              </w:rPr>
              <w:t>，分档可调，分档间隔应≤</w:t>
            </w:r>
            <w:r>
              <w:rPr>
                <w:rFonts w:eastAsia="仿宋_GB2312"/>
                <w:kern w:val="0"/>
                <w:sz w:val="28"/>
                <w:szCs w:val="28"/>
              </w:rPr>
              <w:t>0.5hPa</w:t>
            </w:r>
            <w:r>
              <w:rPr>
                <w:rFonts w:hint="eastAsia" w:eastAsia="仿宋_GB2312"/>
                <w:kern w:val="0"/>
                <w:sz w:val="28"/>
                <w:szCs w:val="28"/>
              </w:rPr>
              <w:t>；单一故障状态下上限值应≤</w:t>
            </w:r>
            <w:r>
              <w:rPr>
                <w:rFonts w:eastAsia="仿宋_GB2312"/>
                <w:kern w:val="0"/>
                <w:sz w:val="28"/>
                <w:szCs w:val="28"/>
              </w:rPr>
              <w:t xml:space="preserve">30hPa </w:t>
            </w:r>
          </w:p>
          <w:p w14:paraId="447B4A52">
            <w:pPr>
              <w:keepNext/>
              <w:keepLines/>
              <w:spacing w:before="260" w:after="260" w:line="520" w:lineRule="exact"/>
              <w:outlineLvl w:val="2"/>
              <w:rPr>
                <w:rFonts w:eastAsia="仿宋_GB2312"/>
                <w:kern w:val="0"/>
                <w:sz w:val="28"/>
                <w:szCs w:val="28"/>
              </w:rPr>
            </w:pPr>
          </w:p>
        </w:tc>
        <w:tc>
          <w:tcPr>
            <w:tcW w:w="3436" w:type="dxa"/>
            <w:vMerge w:val="restart"/>
            <w:vAlign w:val="center"/>
          </w:tcPr>
          <w:p w14:paraId="4DC0EDE8">
            <w:pPr>
              <w:spacing w:line="520" w:lineRule="exact"/>
              <w:rPr>
                <w:rFonts w:eastAsia="仿宋_GB2312"/>
                <w:kern w:val="0"/>
                <w:sz w:val="28"/>
                <w:szCs w:val="28"/>
              </w:rPr>
            </w:pPr>
            <w:r>
              <w:rPr>
                <w:rFonts w:hint="eastAsia" w:eastAsia="仿宋_GB2312"/>
                <w:kern w:val="0"/>
                <w:sz w:val="28"/>
                <w:szCs w:val="28"/>
              </w:rPr>
              <w:t>对于</w:t>
            </w:r>
            <w:r>
              <w:rPr>
                <w:rFonts w:eastAsia="仿宋_GB2312"/>
                <w:kern w:val="0"/>
                <w:sz w:val="28"/>
                <w:szCs w:val="28"/>
              </w:rPr>
              <w:t>CPAP</w:t>
            </w:r>
            <w:r>
              <w:rPr>
                <w:rFonts w:hint="eastAsia" w:eastAsia="仿宋_GB2312"/>
                <w:kern w:val="0"/>
                <w:sz w:val="28"/>
                <w:szCs w:val="28"/>
              </w:rPr>
              <w:t>模式：正常工作条件下至少可以达到</w:t>
            </w:r>
            <w:r>
              <w:rPr>
                <w:rFonts w:eastAsia="仿宋_GB2312"/>
                <w:kern w:val="0"/>
                <w:sz w:val="28"/>
                <w:szCs w:val="28"/>
              </w:rPr>
              <w:t>4hPa</w:t>
            </w:r>
            <w:r>
              <w:rPr>
                <w:rFonts w:hint="eastAsia" w:eastAsia="仿宋_GB2312"/>
                <w:kern w:val="0"/>
                <w:sz w:val="28"/>
                <w:szCs w:val="28"/>
              </w:rPr>
              <w:t>～</w:t>
            </w:r>
            <w:r>
              <w:rPr>
                <w:rFonts w:eastAsia="仿宋_GB2312"/>
                <w:kern w:val="0"/>
                <w:sz w:val="28"/>
                <w:szCs w:val="28"/>
              </w:rPr>
              <w:t>20hPa</w:t>
            </w:r>
            <w:r>
              <w:rPr>
                <w:rFonts w:hint="eastAsia" w:eastAsia="仿宋_GB2312"/>
                <w:kern w:val="0"/>
                <w:sz w:val="28"/>
                <w:szCs w:val="28"/>
              </w:rPr>
              <w:t>，分档可调，分档间隔应≤</w:t>
            </w:r>
            <w:r>
              <w:rPr>
                <w:rFonts w:eastAsia="仿宋_GB2312"/>
                <w:kern w:val="0"/>
                <w:sz w:val="28"/>
                <w:szCs w:val="28"/>
              </w:rPr>
              <w:t>0.5hPa</w:t>
            </w:r>
            <w:r>
              <w:rPr>
                <w:rFonts w:hint="eastAsia" w:eastAsia="仿宋_GB2312"/>
                <w:kern w:val="0"/>
                <w:sz w:val="28"/>
                <w:szCs w:val="28"/>
              </w:rPr>
              <w:t>；单一故障状态下上限值应≤</w:t>
            </w:r>
            <w:r>
              <w:rPr>
                <w:rFonts w:eastAsia="仿宋_GB2312"/>
                <w:kern w:val="0"/>
                <w:sz w:val="28"/>
                <w:szCs w:val="28"/>
              </w:rPr>
              <w:t xml:space="preserve">30hPa </w:t>
            </w:r>
          </w:p>
          <w:p w14:paraId="5A7991DC">
            <w:pPr>
              <w:keepNext/>
              <w:keepLines/>
              <w:spacing w:before="260" w:after="260" w:line="520" w:lineRule="exact"/>
              <w:outlineLvl w:val="2"/>
              <w:rPr>
                <w:rFonts w:eastAsia="仿宋_GB2312"/>
                <w:kern w:val="0"/>
                <w:sz w:val="28"/>
                <w:szCs w:val="28"/>
              </w:rPr>
            </w:pPr>
          </w:p>
          <w:p w14:paraId="6F9DC994">
            <w:pPr>
              <w:spacing w:line="520" w:lineRule="exact"/>
              <w:rPr>
                <w:rFonts w:eastAsia="仿宋_GB2312"/>
                <w:kern w:val="0"/>
                <w:sz w:val="28"/>
                <w:szCs w:val="28"/>
              </w:rPr>
            </w:pPr>
            <w:r>
              <w:rPr>
                <w:rFonts w:hint="eastAsia" w:eastAsia="仿宋_GB2312"/>
                <w:kern w:val="0"/>
                <w:sz w:val="28"/>
                <w:szCs w:val="28"/>
              </w:rPr>
              <w:t>对于</w:t>
            </w:r>
            <w:r>
              <w:rPr>
                <w:rFonts w:eastAsia="仿宋_GB2312"/>
                <w:kern w:val="0"/>
                <w:sz w:val="28"/>
                <w:szCs w:val="28"/>
              </w:rPr>
              <w:t>APAP</w:t>
            </w:r>
            <w:r>
              <w:rPr>
                <w:rFonts w:hint="eastAsia" w:eastAsia="仿宋_GB2312"/>
                <w:kern w:val="0"/>
                <w:sz w:val="28"/>
                <w:szCs w:val="28"/>
              </w:rPr>
              <w:t>模式：应明确给出测量原理和功能要求及测试方法。</w:t>
            </w:r>
          </w:p>
        </w:tc>
        <w:tc>
          <w:tcPr>
            <w:tcW w:w="3260" w:type="dxa"/>
            <w:vAlign w:val="center"/>
          </w:tcPr>
          <w:p w14:paraId="77395794">
            <w:pPr>
              <w:widowControl/>
              <w:spacing w:line="500" w:lineRule="exact"/>
              <w:rPr>
                <w:rFonts w:eastAsia="仿宋_GB2312"/>
                <w:kern w:val="0"/>
                <w:sz w:val="28"/>
                <w:szCs w:val="28"/>
              </w:rPr>
            </w:pPr>
            <w:r>
              <w:rPr>
                <w:rFonts w:hint="eastAsia" w:eastAsia="仿宋_GB2312"/>
                <w:kern w:val="0"/>
                <w:sz w:val="28"/>
                <w:szCs w:val="28"/>
              </w:rPr>
              <w:t>吸气压（</w:t>
            </w:r>
            <w:r>
              <w:rPr>
                <w:rFonts w:eastAsia="仿宋_GB2312"/>
                <w:kern w:val="0"/>
                <w:sz w:val="28"/>
                <w:szCs w:val="28"/>
              </w:rPr>
              <w:t>IPAP</w:t>
            </w:r>
            <w:r>
              <w:rPr>
                <w:rFonts w:hint="eastAsia" w:eastAsia="仿宋_GB2312"/>
                <w:kern w:val="0"/>
                <w:sz w:val="28"/>
                <w:szCs w:val="28"/>
              </w:rPr>
              <w:t>）：正常工作条件下至少可以达到</w:t>
            </w:r>
            <w:r>
              <w:rPr>
                <w:rFonts w:eastAsia="仿宋_GB2312"/>
                <w:kern w:val="0"/>
                <w:sz w:val="28"/>
                <w:szCs w:val="28"/>
              </w:rPr>
              <w:t>4hPa</w:t>
            </w:r>
            <w:r>
              <w:rPr>
                <w:rFonts w:hint="eastAsia" w:eastAsia="仿宋_GB2312"/>
                <w:kern w:val="0"/>
                <w:sz w:val="28"/>
                <w:szCs w:val="28"/>
              </w:rPr>
              <w:t>～</w:t>
            </w:r>
            <w:r>
              <w:rPr>
                <w:rFonts w:eastAsia="仿宋_GB2312"/>
                <w:kern w:val="0"/>
                <w:sz w:val="28"/>
                <w:szCs w:val="28"/>
              </w:rPr>
              <w:t xml:space="preserve">20hPa </w:t>
            </w:r>
            <w:r>
              <w:rPr>
                <w:rFonts w:hint="eastAsia" w:eastAsia="仿宋_GB2312"/>
                <w:kern w:val="0"/>
                <w:sz w:val="28"/>
                <w:szCs w:val="28"/>
              </w:rPr>
              <w:t>，但最高压应≤</w:t>
            </w:r>
            <w:r>
              <w:rPr>
                <w:rFonts w:eastAsia="仿宋_GB2312"/>
                <w:kern w:val="0"/>
                <w:sz w:val="28"/>
                <w:szCs w:val="28"/>
              </w:rPr>
              <w:t>30hPa</w:t>
            </w:r>
            <w:r>
              <w:rPr>
                <w:rFonts w:hint="eastAsia" w:eastAsia="仿宋_GB2312"/>
                <w:kern w:val="0"/>
                <w:sz w:val="28"/>
                <w:szCs w:val="28"/>
              </w:rPr>
              <w:t>，分档可调，分档间隔应≤</w:t>
            </w:r>
            <w:r>
              <w:rPr>
                <w:rFonts w:eastAsia="仿宋_GB2312"/>
                <w:kern w:val="0"/>
                <w:sz w:val="28"/>
                <w:szCs w:val="28"/>
              </w:rPr>
              <w:t>0.5hPa</w:t>
            </w:r>
            <w:r>
              <w:rPr>
                <w:rFonts w:hint="eastAsia" w:eastAsia="仿宋_GB2312"/>
                <w:kern w:val="0"/>
                <w:sz w:val="28"/>
                <w:szCs w:val="28"/>
              </w:rPr>
              <w:t>；单一故障状态下上限值应≤</w:t>
            </w:r>
            <w:r>
              <w:rPr>
                <w:rFonts w:eastAsia="仿宋_GB2312"/>
                <w:kern w:val="0"/>
                <w:sz w:val="28"/>
                <w:szCs w:val="28"/>
              </w:rPr>
              <w:t>40hPa</w:t>
            </w:r>
          </w:p>
        </w:tc>
      </w:tr>
      <w:tr w14:paraId="6C40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Merge w:val="continue"/>
            <w:vAlign w:val="center"/>
          </w:tcPr>
          <w:p w14:paraId="3839A91E">
            <w:pPr>
              <w:widowControl/>
              <w:spacing w:line="520" w:lineRule="exact"/>
              <w:rPr>
                <w:rFonts w:eastAsia="仿宋_GB2312"/>
                <w:kern w:val="0"/>
                <w:sz w:val="28"/>
                <w:szCs w:val="28"/>
              </w:rPr>
            </w:pPr>
          </w:p>
        </w:tc>
        <w:tc>
          <w:tcPr>
            <w:tcW w:w="3240" w:type="dxa"/>
            <w:vMerge w:val="continue"/>
            <w:vAlign w:val="center"/>
          </w:tcPr>
          <w:p w14:paraId="05FB0DFE">
            <w:pPr>
              <w:widowControl/>
              <w:spacing w:line="520" w:lineRule="exact"/>
              <w:rPr>
                <w:rFonts w:eastAsia="仿宋_GB2312"/>
                <w:kern w:val="0"/>
                <w:sz w:val="28"/>
                <w:szCs w:val="28"/>
              </w:rPr>
            </w:pPr>
          </w:p>
        </w:tc>
        <w:tc>
          <w:tcPr>
            <w:tcW w:w="3436" w:type="dxa"/>
            <w:vMerge w:val="continue"/>
            <w:vAlign w:val="center"/>
          </w:tcPr>
          <w:p w14:paraId="57DA6E23">
            <w:pPr>
              <w:widowControl/>
              <w:spacing w:line="520" w:lineRule="exact"/>
              <w:rPr>
                <w:rFonts w:eastAsia="仿宋_GB2312"/>
                <w:kern w:val="0"/>
                <w:sz w:val="28"/>
                <w:szCs w:val="28"/>
              </w:rPr>
            </w:pPr>
          </w:p>
        </w:tc>
        <w:tc>
          <w:tcPr>
            <w:tcW w:w="3260" w:type="dxa"/>
            <w:vAlign w:val="center"/>
          </w:tcPr>
          <w:p w14:paraId="20A2833E">
            <w:pPr>
              <w:widowControl/>
              <w:spacing w:line="500" w:lineRule="exact"/>
              <w:rPr>
                <w:rFonts w:eastAsia="仿宋_GB2312"/>
                <w:kern w:val="0"/>
                <w:sz w:val="28"/>
                <w:szCs w:val="28"/>
              </w:rPr>
            </w:pPr>
            <w:r>
              <w:rPr>
                <w:rFonts w:hint="eastAsia" w:eastAsia="仿宋_GB2312"/>
                <w:kern w:val="0"/>
                <w:sz w:val="28"/>
                <w:szCs w:val="28"/>
              </w:rPr>
              <w:t>呼气压（</w:t>
            </w:r>
            <w:r>
              <w:rPr>
                <w:rFonts w:eastAsia="仿宋_GB2312"/>
                <w:kern w:val="0"/>
                <w:sz w:val="28"/>
                <w:szCs w:val="28"/>
              </w:rPr>
              <w:t>EPAP</w:t>
            </w:r>
            <w:r>
              <w:rPr>
                <w:rFonts w:hint="eastAsia" w:eastAsia="仿宋_GB2312"/>
                <w:kern w:val="0"/>
                <w:sz w:val="28"/>
                <w:szCs w:val="28"/>
              </w:rPr>
              <w:t>）：正常工作条件下至少可以达到</w:t>
            </w:r>
            <w:r>
              <w:rPr>
                <w:rFonts w:eastAsia="仿宋_GB2312"/>
                <w:kern w:val="0"/>
                <w:sz w:val="28"/>
                <w:szCs w:val="28"/>
              </w:rPr>
              <w:t>4hPa</w:t>
            </w:r>
            <w:r>
              <w:rPr>
                <w:rFonts w:hint="eastAsia" w:eastAsia="仿宋_GB2312"/>
                <w:kern w:val="0"/>
                <w:sz w:val="28"/>
                <w:szCs w:val="28"/>
              </w:rPr>
              <w:t>～</w:t>
            </w:r>
            <w:r>
              <w:rPr>
                <w:rFonts w:eastAsia="仿宋_GB2312"/>
                <w:kern w:val="0"/>
                <w:sz w:val="28"/>
                <w:szCs w:val="28"/>
              </w:rPr>
              <w:t xml:space="preserve">18hPa </w:t>
            </w:r>
            <w:r>
              <w:rPr>
                <w:rFonts w:hint="eastAsia" w:eastAsia="仿宋_GB2312"/>
                <w:kern w:val="0"/>
                <w:sz w:val="28"/>
                <w:szCs w:val="28"/>
              </w:rPr>
              <w:t>，但最高应≤</w:t>
            </w:r>
            <w:r>
              <w:rPr>
                <w:rFonts w:eastAsia="仿宋_GB2312"/>
                <w:kern w:val="0"/>
                <w:sz w:val="28"/>
                <w:szCs w:val="28"/>
              </w:rPr>
              <w:t>25hPa</w:t>
            </w:r>
            <w:r>
              <w:rPr>
                <w:rFonts w:hint="eastAsia" w:eastAsia="仿宋_GB2312"/>
                <w:kern w:val="0"/>
                <w:sz w:val="28"/>
                <w:szCs w:val="28"/>
              </w:rPr>
              <w:t>，分档可调，分档间隔应≤</w:t>
            </w:r>
            <w:r>
              <w:rPr>
                <w:rFonts w:eastAsia="仿宋_GB2312"/>
                <w:kern w:val="0"/>
                <w:sz w:val="28"/>
                <w:szCs w:val="28"/>
              </w:rPr>
              <w:t>0.5hPa</w:t>
            </w:r>
            <w:r>
              <w:rPr>
                <w:rFonts w:hint="eastAsia" w:eastAsia="仿宋_GB2312"/>
                <w:kern w:val="0"/>
                <w:sz w:val="28"/>
                <w:szCs w:val="28"/>
              </w:rPr>
              <w:t>；单一故障状态下上限值应≤</w:t>
            </w:r>
            <w:r>
              <w:rPr>
                <w:rFonts w:eastAsia="仿宋_GB2312"/>
                <w:kern w:val="0"/>
                <w:sz w:val="28"/>
                <w:szCs w:val="28"/>
              </w:rPr>
              <w:t>40hPa</w:t>
            </w:r>
            <w:r>
              <w:rPr>
                <w:rFonts w:hint="eastAsia" w:eastAsia="仿宋_GB2312"/>
                <w:kern w:val="0"/>
                <w:sz w:val="28"/>
                <w:szCs w:val="28"/>
              </w:rPr>
              <w:t>；吸气压和呼气压差值应≥</w:t>
            </w:r>
            <w:r>
              <w:rPr>
                <w:rFonts w:eastAsia="仿宋_GB2312"/>
                <w:kern w:val="0"/>
                <w:sz w:val="28"/>
                <w:szCs w:val="28"/>
              </w:rPr>
              <w:t>2hPa</w:t>
            </w:r>
          </w:p>
        </w:tc>
      </w:tr>
      <w:tr w14:paraId="366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36288092">
            <w:pPr>
              <w:widowControl/>
              <w:spacing w:line="520" w:lineRule="exact"/>
              <w:rPr>
                <w:rFonts w:eastAsia="仿宋_GB2312"/>
                <w:kern w:val="0"/>
                <w:sz w:val="28"/>
                <w:szCs w:val="28"/>
              </w:rPr>
            </w:pPr>
            <w:r>
              <w:rPr>
                <w:rFonts w:eastAsia="仿宋_GB2312"/>
                <w:sz w:val="28"/>
                <w:szCs w:val="28"/>
              </w:rPr>
              <w:t xml:space="preserve">15. </w:t>
            </w:r>
            <w:r>
              <w:rPr>
                <w:rFonts w:hint="eastAsia" w:eastAsia="仿宋_GB2312"/>
                <w:sz w:val="28"/>
                <w:szCs w:val="28"/>
              </w:rPr>
              <w:t>压力误差（实测值与设定值之间）</w:t>
            </w:r>
          </w:p>
        </w:tc>
        <w:tc>
          <w:tcPr>
            <w:tcW w:w="3240" w:type="dxa"/>
            <w:vAlign w:val="center"/>
          </w:tcPr>
          <w:p w14:paraId="34474F5E">
            <w:pPr>
              <w:widowControl/>
              <w:spacing w:line="520" w:lineRule="exact"/>
              <w:rPr>
                <w:rFonts w:eastAsia="仿宋_GB2312"/>
                <w:kern w:val="0"/>
                <w:sz w:val="28"/>
                <w:szCs w:val="28"/>
              </w:rPr>
            </w:pPr>
            <w:r>
              <w:rPr>
                <w:rFonts w:hint="eastAsia" w:eastAsia="仿宋_GB2312"/>
                <w:sz w:val="28"/>
                <w:szCs w:val="28"/>
              </w:rPr>
              <w:t>静态压力误差应≤±</w:t>
            </w:r>
            <w:r>
              <w:rPr>
                <w:rFonts w:eastAsia="仿宋_GB2312"/>
                <w:sz w:val="28"/>
                <w:szCs w:val="28"/>
              </w:rPr>
              <w:t>0.5hPa</w:t>
            </w:r>
            <w:r>
              <w:rPr>
                <w:rFonts w:hint="eastAsia" w:eastAsia="仿宋_GB2312"/>
                <w:sz w:val="28"/>
                <w:szCs w:val="28"/>
              </w:rPr>
              <w:t>；动态压力误差推荐企业考虑制定</w:t>
            </w:r>
          </w:p>
        </w:tc>
        <w:tc>
          <w:tcPr>
            <w:tcW w:w="3436" w:type="dxa"/>
            <w:vAlign w:val="center"/>
          </w:tcPr>
          <w:p w14:paraId="4D4B34B2">
            <w:pPr>
              <w:widowControl/>
              <w:spacing w:line="520" w:lineRule="exact"/>
              <w:rPr>
                <w:rFonts w:eastAsia="仿宋_GB2312"/>
                <w:kern w:val="0"/>
                <w:sz w:val="28"/>
                <w:szCs w:val="28"/>
              </w:rPr>
            </w:pPr>
            <w:r>
              <w:rPr>
                <w:rFonts w:hint="eastAsia" w:eastAsia="仿宋_GB2312"/>
                <w:sz w:val="28"/>
                <w:szCs w:val="28"/>
              </w:rPr>
              <w:t>静态压力误差应≤±</w:t>
            </w:r>
            <w:r>
              <w:rPr>
                <w:rFonts w:eastAsia="仿宋_GB2312"/>
                <w:sz w:val="28"/>
                <w:szCs w:val="28"/>
              </w:rPr>
              <w:t>0.5hPa</w:t>
            </w:r>
            <w:r>
              <w:rPr>
                <w:rFonts w:hint="eastAsia" w:eastAsia="仿宋_GB2312"/>
                <w:sz w:val="28"/>
                <w:szCs w:val="28"/>
              </w:rPr>
              <w:t>；动态压力误差推荐企业考虑制定</w:t>
            </w:r>
          </w:p>
        </w:tc>
        <w:tc>
          <w:tcPr>
            <w:tcW w:w="3260" w:type="dxa"/>
            <w:vAlign w:val="center"/>
          </w:tcPr>
          <w:p w14:paraId="7CA191EB">
            <w:pPr>
              <w:widowControl/>
              <w:spacing w:line="500" w:lineRule="exact"/>
              <w:rPr>
                <w:rFonts w:eastAsia="仿宋_GB2312"/>
                <w:kern w:val="0"/>
                <w:sz w:val="28"/>
                <w:szCs w:val="28"/>
              </w:rPr>
            </w:pPr>
            <w:r>
              <w:rPr>
                <w:rFonts w:hint="eastAsia" w:eastAsia="仿宋_GB2312"/>
                <w:sz w:val="28"/>
                <w:szCs w:val="28"/>
              </w:rPr>
              <w:t>静态压力误差应≤±</w:t>
            </w:r>
            <w:r>
              <w:rPr>
                <w:rFonts w:eastAsia="仿宋_GB2312"/>
                <w:sz w:val="28"/>
                <w:szCs w:val="28"/>
              </w:rPr>
              <w:t>0.5hPa</w:t>
            </w:r>
            <w:r>
              <w:rPr>
                <w:rFonts w:hint="eastAsia" w:eastAsia="仿宋_GB2312"/>
                <w:sz w:val="28"/>
                <w:szCs w:val="28"/>
              </w:rPr>
              <w:t>；动态压力误差推荐企业考虑制定</w:t>
            </w:r>
          </w:p>
        </w:tc>
      </w:tr>
      <w:tr w14:paraId="649E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6C9101BF">
            <w:pPr>
              <w:widowControl/>
              <w:spacing w:line="460" w:lineRule="exact"/>
              <w:rPr>
                <w:rFonts w:eastAsia="仿宋_GB2312"/>
                <w:sz w:val="28"/>
                <w:szCs w:val="28"/>
              </w:rPr>
            </w:pPr>
            <w:r>
              <w:rPr>
                <w:rFonts w:eastAsia="仿宋_GB2312"/>
                <w:sz w:val="28"/>
                <w:szCs w:val="28"/>
              </w:rPr>
              <w:t xml:space="preserve">16. </w:t>
            </w:r>
            <w:r>
              <w:rPr>
                <w:rFonts w:hint="eastAsia" w:eastAsia="仿宋_GB2312"/>
                <w:sz w:val="28"/>
                <w:szCs w:val="28"/>
              </w:rPr>
              <w:t>静态压力稳定度</w:t>
            </w:r>
          </w:p>
        </w:tc>
        <w:tc>
          <w:tcPr>
            <w:tcW w:w="3240" w:type="dxa"/>
            <w:vAlign w:val="center"/>
          </w:tcPr>
          <w:p w14:paraId="06F40347">
            <w:pPr>
              <w:widowControl/>
              <w:spacing w:line="460" w:lineRule="exact"/>
              <w:rPr>
                <w:rFonts w:eastAsia="仿宋_GB2312"/>
                <w:sz w:val="28"/>
                <w:szCs w:val="28"/>
              </w:rPr>
            </w:pPr>
            <w:r>
              <w:rPr>
                <w:rFonts w:hint="eastAsia" w:eastAsia="仿宋_GB2312"/>
                <w:sz w:val="28"/>
                <w:szCs w:val="28"/>
              </w:rPr>
              <w:t>结合指导原则中（八）</w:t>
            </w:r>
            <w:r>
              <w:rPr>
                <w:rFonts w:eastAsia="仿宋_GB2312"/>
                <w:sz w:val="28"/>
                <w:szCs w:val="28"/>
              </w:rPr>
              <w:t>3</w:t>
            </w:r>
            <w:r>
              <w:rPr>
                <w:rFonts w:hint="eastAsia" w:eastAsia="仿宋_GB2312"/>
                <w:sz w:val="28"/>
                <w:szCs w:val="28"/>
              </w:rPr>
              <w:t>（</w:t>
            </w:r>
            <w:r>
              <w:rPr>
                <w:rFonts w:eastAsia="仿宋_GB2312"/>
                <w:sz w:val="28"/>
                <w:szCs w:val="28"/>
              </w:rPr>
              <w:t>1</w:t>
            </w:r>
            <w:r>
              <w:rPr>
                <w:rFonts w:hint="eastAsia" w:eastAsia="仿宋_GB2312"/>
                <w:sz w:val="28"/>
                <w:szCs w:val="28"/>
              </w:rPr>
              <w:t>）中规定的试验方法，企业自定</w:t>
            </w:r>
          </w:p>
        </w:tc>
        <w:tc>
          <w:tcPr>
            <w:tcW w:w="3436" w:type="dxa"/>
            <w:vAlign w:val="center"/>
          </w:tcPr>
          <w:p w14:paraId="453BDE1F">
            <w:pPr>
              <w:widowControl/>
              <w:spacing w:line="460" w:lineRule="exact"/>
              <w:rPr>
                <w:rFonts w:eastAsia="仿宋_GB2312"/>
                <w:sz w:val="28"/>
                <w:szCs w:val="28"/>
              </w:rPr>
            </w:pPr>
            <w:r>
              <w:rPr>
                <w:rFonts w:hint="eastAsia" w:eastAsia="仿宋_GB2312"/>
                <w:sz w:val="28"/>
                <w:szCs w:val="28"/>
              </w:rPr>
              <w:t>结合指导原则中（八）</w:t>
            </w:r>
            <w:r>
              <w:rPr>
                <w:rFonts w:eastAsia="仿宋_GB2312"/>
                <w:sz w:val="28"/>
                <w:szCs w:val="28"/>
              </w:rPr>
              <w:t>3</w:t>
            </w:r>
            <w:r>
              <w:rPr>
                <w:rFonts w:hint="eastAsia" w:eastAsia="仿宋_GB2312"/>
                <w:sz w:val="28"/>
                <w:szCs w:val="28"/>
              </w:rPr>
              <w:t>（</w:t>
            </w:r>
            <w:r>
              <w:rPr>
                <w:rFonts w:eastAsia="仿宋_GB2312"/>
                <w:sz w:val="28"/>
                <w:szCs w:val="28"/>
              </w:rPr>
              <w:t>1</w:t>
            </w:r>
            <w:r>
              <w:rPr>
                <w:rFonts w:hint="eastAsia" w:eastAsia="仿宋_GB2312"/>
                <w:sz w:val="28"/>
                <w:szCs w:val="28"/>
              </w:rPr>
              <w:t>）中规定的试验方法，企业自定</w:t>
            </w:r>
          </w:p>
        </w:tc>
        <w:tc>
          <w:tcPr>
            <w:tcW w:w="3260" w:type="dxa"/>
            <w:vAlign w:val="center"/>
          </w:tcPr>
          <w:p w14:paraId="1D519018">
            <w:pPr>
              <w:widowControl/>
              <w:spacing w:line="500" w:lineRule="exact"/>
              <w:rPr>
                <w:rFonts w:eastAsia="仿宋_GB2312"/>
                <w:sz w:val="28"/>
                <w:szCs w:val="28"/>
              </w:rPr>
            </w:pPr>
            <w:r>
              <w:rPr>
                <w:rFonts w:hint="eastAsia" w:eastAsia="仿宋_GB2312"/>
                <w:sz w:val="28"/>
                <w:szCs w:val="28"/>
              </w:rPr>
              <w:t>结合指导原则中（八）</w:t>
            </w:r>
            <w:r>
              <w:rPr>
                <w:rFonts w:eastAsia="仿宋_GB2312"/>
                <w:sz w:val="28"/>
                <w:szCs w:val="28"/>
              </w:rPr>
              <w:t>3</w:t>
            </w:r>
            <w:r>
              <w:rPr>
                <w:rFonts w:hint="eastAsia" w:eastAsia="仿宋_GB2312"/>
                <w:sz w:val="28"/>
                <w:szCs w:val="28"/>
              </w:rPr>
              <w:t>（</w:t>
            </w:r>
            <w:r>
              <w:rPr>
                <w:rFonts w:eastAsia="仿宋_GB2312"/>
                <w:sz w:val="28"/>
                <w:szCs w:val="28"/>
              </w:rPr>
              <w:t>1</w:t>
            </w:r>
            <w:r>
              <w:rPr>
                <w:rFonts w:hint="eastAsia" w:eastAsia="仿宋_GB2312"/>
                <w:sz w:val="28"/>
                <w:szCs w:val="28"/>
              </w:rPr>
              <w:t>）中规定的试验方法，企业自定</w:t>
            </w:r>
          </w:p>
        </w:tc>
      </w:tr>
      <w:tr w14:paraId="2087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40A2B586">
            <w:pPr>
              <w:widowControl/>
              <w:spacing w:line="460" w:lineRule="exact"/>
              <w:rPr>
                <w:rFonts w:eastAsia="仿宋_GB2312"/>
                <w:kern w:val="0"/>
                <w:sz w:val="28"/>
                <w:szCs w:val="28"/>
              </w:rPr>
            </w:pPr>
            <w:r>
              <w:rPr>
                <w:rFonts w:eastAsia="仿宋_GB2312"/>
                <w:kern w:val="0"/>
                <w:sz w:val="28"/>
                <w:szCs w:val="28"/>
              </w:rPr>
              <w:t xml:space="preserve">17. </w:t>
            </w:r>
            <w:r>
              <w:rPr>
                <w:rFonts w:hint="eastAsia" w:eastAsia="仿宋_GB2312"/>
                <w:kern w:val="0"/>
                <w:sz w:val="28"/>
                <w:szCs w:val="28"/>
              </w:rPr>
              <w:t>压力显示精度（显示值与实测值之间）</w:t>
            </w:r>
          </w:p>
        </w:tc>
        <w:tc>
          <w:tcPr>
            <w:tcW w:w="3240" w:type="dxa"/>
            <w:vAlign w:val="center"/>
          </w:tcPr>
          <w:p w14:paraId="058D8551">
            <w:pPr>
              <w:widowControl/>
              <w:spacing w:line="460" w:lineRule="exact"/>
              <w:rPr>
                <w:rFonts w:eastAsia="仿宋_GB2312"/>
                <w:kern w:val="0"/>
                <w:sz w:val="28"/>
                <w:szCs w:val="28"/>
              </w:rPr>
            </w:pPr>
            <w:r>
              <w:rPr>
                <w:rFonts w:hint="eastAsia" w:eastAsia="仿宋_GB2312"/>
                <w:sz w:val="28"/>
                <w:szCs w:val="28"/>
              </w:rPr>
              <w:t>精度为±</w:t>
            </w:r>
            <w:r>
              <w:rPr>
                <w:rFonts w:eastAsia="仿宋_GB2312"/>
                <w:sz w:val="28"/>
                <w:szCs w:val="28"/>
              </w:rPr>
              <w:t>(2%</w:t>
            </w:r>
            <w:r>
              <w:rPr>
                <w:rFonts w:hint="eastAsia" w:eastAsia="仿宋_GB2312"/>
                <w:sz w:val="28"/>
                <w:szCs w:val="28"/>
              </w:rPr>
              <w:t>满刻度＋</w:t>
            </w:r>
            <w:r>
              <w:rPr>
                <w:rFonts w:eastAsia="仿宋_GB2312"/>
                <w:sz w:val="28"/>
                <w:szCs w:val="28"/>
              </w:rPr>
              <w:t>4%</w:t>
            </w:r>
            <w:r>
              <w:rPr>
                <w:rFonts w:hint="eastAsia" w:eastAsia="仿宋_GB2312"/>
                <w:sz w:val="28"/>
                <w:szCs w:val="28"/>
              </w:rPr>
              <w:t>实际读数</w:t>
            </w:r>
            <w:r>
              <w:rPr>
                <w:rFonts w:eastAsia="仿宋_GB2312"/>
                <w:sz w:val="28"/>
                <w:szCs w:val="28"/>
              </w:rPr>
              <w:t>)</w:t>
            </w:r>
          </w:p>
        </w:tc>
        <w:tc>
          <w:tcPr>
            <w:tcW w:w="3436" w:type="dxa"/>
            <w:vAlign w:val="center"/>
          </w:tcPr>
          <w:p w14:paraId="465FF0F3">
            <w:pPr>
              <w:widowControl/>
              <w:spacing w:line="460" w:lineRule="exact"/>
              <w:rPr>
                <w:rFonts w:eastAsia="仿宋_GB2312"/>
                <w:kern w:val="0"/>
                <w:sz w:val="28"/>
                <w:szCs w:val="28"/>
              </w:rPr>
            </w:pPr>
            <w:r>
              <w:rPr>
                <w:rFonts w:hint="eastAsia" w:eastAsia="仿宋_GB2312"/>
                <w:sz w:val="28"/>
                <w:szCs w:val="28"/>
              </w:rPr>
              <w:t>精度为±</w:t>
            </w:r>
            <w:r>
              <w:rPr>
                <w:rFonts w:eastAsia="仿宋_GB2312"/>
                <w:sz w:val="28"/>
                <w:szCs w:val="28"/>
              </w:rPr>
              <w:t>(2%</w:t>
            </w:r>
            <w:r>
              <w:rPr>
                <w:rFonts w:hint="eastAsia" w:eastAsia="仿宋_GB2312"/>
                <w:sz w:val="28"/>
                <w:szCs w:val="28"/>
              </w:rPr>
              <w:t>满刻度＋</w:t>
            </w:r>
            <w:r>
              <w:rPr>
                <w:rFonts w:eastAsia="仿宋_GB2312"/>
                <w:sz w:val="28"/>
                <w:szCs w:val="28"/>
              </w:rPr>
              <w:t>4%</w:t>
            </w:r>
            <w:r>
              <w:rPr>
                <w:rFonts w:hint="eastAsia" w:eastAsia="仿宋_GB2312"/>
                <w:sz w:val="28"/>
                <w:szCs w:val="28"/>
              </w:rPr>
              <w:t>实际读数</w:t>
            </w:r>
            <w:r>
              <w:rPr>
                <w:rFonts w:eastAsia="仿宋_GB2312"/>
                <w:sz w:val="28"/>
                <w:szCs w:val="28"/>
              </w:rPr>
              <w:t>)</w:t>
            </w:r>
          </w:p>
        </w:tc>
        <w:tc>
          <w:tcPr>
            <w:tcW w:w="3260" w:type="dxa"/>
            <w:vAlign w:val="center"/>
          </w:tcPr>
          <w:p w14:paraId="7C2B2B37">
            <w:pPr>
              <w:widowControl/>
              <w:spacing w:line="500" w:lineRule="exact"/>
              <w:rPr>
                <w:rFonts w:eastAsia="仿宋_GB2312"/>
                <w:kern w:val="0"/>
                <w:sz w:val="28"/>
                <w:szCs w:val="28"/>
              </w:rPr>
            </w:pPr>
            <w:r>
              <w:rPr>
                <w:rFonts w:hint="eastAsia" w:eastAsia="仿宋_GB2312"/>
                <w:sz w:val="28"/>
                <w:szCs w:val="28"/>
              </w:rPr>
              <w:t>精度为±</w:t>
            </w:r>
            <w:r>
              <w:rPr>
                <w:rFonts w:eastAsia="仿宋_GB2312"/>
                <w:sz w:val="28"/>
                <w:szCs w:val="28"/>
              </w:rPr>
              <w:t>(2%</w:t>
            </w:r>
            <w:r>
              <w:rPr>
                <w:rFonts w:hint="eastAsia" w:eastAsia="仿宋_GB2312"/>
                <w:sz w:val="28"/>
                <w:szCs w:val="28"/>
              </w:rPr>
              <w:t>满刻度＋</w:t>
            </w:r>
            <w:r>
              <w:rPr>
                <w:rFonts w:eastAsia="仿宋_GB2312"/>
                <w:sz w:val="28"/>
                <w:szCs w:val="28"/>
              </w:rPr>
              <w:t>4%</w:t>
            </w:r>
            <w:r>
              <w:rPr>
                <w:rFonts w:hint="eastAsia" w:eastAsia="仿宋_GB2312"/>
                <w:sz w:val="28"/>
                <w:szCs w:val="28"/>
              </w:rPr>
              <w:t>实际读数</w:t>
            </w:r>
            <w:r>
              <w:rPr>
                <w:rFonts w:eastAsia="仿宋_GB2312"/>
                <w:sz w:val="28"/>
                <w:szCs w:val="28"/>
              </w:rPr>
              <w:t>)</w:t>
            </w:r>
          </w:p>
        </w:tc>
      </w:tr>
      <w:tr w14:paraId="520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4064" w:type="dxa"/>
            <w:gridSpan w:val="2"/>
            <w:vAlign w:val="center"/>
          </w:tcPr>
          <w:p w14:paraId="38E2861A">
            <w:pPr>
              <w:widowControl/>
              <w:spacing w:line="460" w:lineRule="exact"/>
              <w:rPr>
                <w:rFonts w:eastAsia="仿宋_GB2312"/>
                <w:sz w:val="28"/>
                <w:szCs w:val="28"/>
              </w:rPr>
            </w:pPr>
            <w:r>
              <w:rPr>
                <w:rFonts w:eastAsia="仿宋_GB2312"/>
                <w:sz w:val="28"/>
                <w:szCs w:val="28"/>
              </w:rPr>
              <w:t>18</w:t>
            </w:r>
            <w:r>
              <w:rPr>
                <w:rFonts w:eastAsia="仿宋_GB2312"/>
                <w:kern w:val="0"/>
                <w:sz w:val="28"/>
                <w:szCs w:val="28"/>
              </w:rPr>
              <w:t xml:space="preserve">. </w:t>
            </w:r>
            <w:r>
              <w:rPr>
                <w:rFonts w:hint="eastAsia" w:eastAsia="仿宋_GB2312"/>
                <w:kern w:val="0"/>
                <w:sz w:val="28"/>
                <w:szCs w:val="28"/>
              </w:rPr>
              <w:t>延时升压时间</w:t>
            </w:r>
          </w:p>
        </w:tc>
        <w:tc>
          <w:tcPr>
            <w:tcW w:w="3240" w:type="dxa"/>
            <w:vAlign w:val="center"/>
          </w:tcPr>
          <w:p w14:paraId="3A124C2E">
            <w:pPr>
              <w:widowControl/>
              <w:spacing w:line="460" w:lineRule="exact"/>
              <w:rPr>
                <w:rFonts w:eastAsia="仿宋_GB2312"/>
                <w:sz w:val="28"/>
                <w:szCs w:val="28"/>
              </w:rPr>
            </w:pPr>
            <w:r>
              <w:rPr>
                <w:rFonts w:hint="eastAsia" w:eastAsia="仿宋_GB2312"/>
                <w:kern w:val="0"/>
                <w:sz w:val="28"/>
                <w:szCs w:val="28"/>
              </w:rPr>
              <w:t>设定范围不窄于</w:t>
            </w:r>
            <w:r>
              <w:rPr>
                <w:rFonts w:eastAsia="仿宋_GB2312"/>
                <w:kern w:val="0"/>
                <w:sz w:val="28"/>
                <w:szCs w:val="28"/>
              </w:rPr>
              <w:t>0min</w:t>
            </w:r>
            <w:r>
              <w:rPr>
                <w:rFonts w:hint="eastAsia" w:eastAsia="仿宋_GB2312"/>
                <w:kern w:val="0"/>
                <w:sz w:val="28"/>
                <w:szCs w:val="28"/>
              </w:rPr>
              <w:t>～</w:t>
            </w:r>
            <w:r>
              <w:rPr>
                <w:rFonts w:eastAsia="仿宋_GB2312"/>
                <w:kern w:val="0"/>
                <w:sz w:val="28"/>
                <w:szCs w:val="28"/>
              </w:rPr>
              <w:t>40min</w:t>
            </w:r>
            <w:r>
              <w:rPr>
                <w:rFonts w:hint="eastAsia" w:eastAsia="仿宋_GB2312"/>
                <w:kern w:val="0"/>
                <w:sz w:val="28"/>
                <w:szCs w:val="28"/>
              </w:rPr>
              <w:t>，分档可调，应给出分档间隔，误差应≤</w:t>
            </w:r>
            <w:r>
              <w:rPr>
                <w:rFonts w:hint="eastAsia" w:eastAsia="仿宋_GB2312"/>
                <w:sz w:val="28"/>
                <w:szCs w:val="28"/>
              </w:rPr>
              <w:t>±</w:t>
            </w:r>
            <w:r>
              <w:rPr>
                <w:rFonts w:eastAsia="仿宋_GB2312"/>
                <w:sz w:val="28"/>
                <w:szCs w:val="28"/>
              </w:rPr>
              <w:t xml:space="preserve">5% </w:t>
            </w:r>
          </w:p>
        </w:tc>
        <w:tc>
          <w:tcPr>
            <w:tcW w:w="3436" w:type="dxa"/>
            <w:vAlign w:val="center"/>
          </w:tcPr>
          <w:p w14:paraId="6232853F">
            <w:pPr>
              <w:widowControl/>
              <w:spacing w:line="460" w:lineRule="exact"/>
              <w:rPr>
                <w:rFonts w:eastAsia="仿宋_GB2312"/>
                <w:sz w:val="28"/>
                <w:szCs w:val="28"/>
              </w:rPr>
            </w:pPr>
            <w:r>
              <w:rPr>
                <w:rFonts w:hint="eastAsia" w:eastAsia="仿宋_GB2312"/>
                <w:kern w:val="0"/>
                <w:sz w:val="28"/>
                <w:szCs w:val="28"/>
              </w:rPr>
              <w:t>设定范围不窄于</w:t>
            </w:r>
            <w:r>
              <w:rPr>
                <w:rFonts w:eastAsia="仿宋_GB2312"/>
                <w:kern w:val="0"/>
                <w:sz w:val="28"/>
                <w:szCs w:val="28"/>
              </w:rPr>
              <w:t>0min</w:t>
            </w:r>
            <w:r>
              <w:rPr>
                <w:rFonts w:hint="eastAsia" w:eastAsia="仿宋_GB2312"/>
                <w:kern w:val="0"/>
                <w:sz w:val="28"/>
                <w:szCs w:val="28"/>
              </w:rPr>
              <w:t>～</w:t>
            </w:r>
            <w:r>
              <w:rPr>
                <w:rFonts w:eastAsia="仿宋_GB2312"/>
                <w:kern w:val="0"/>
                <w:sz w:val="28"/>
                <w:szCs w:val="28"/>
              </w:rPr>
              <w:t>40min</w:t>
            </w:r>
            <w:r>
              <w:rPr>
                <w:rFonts w:hint="eastAsia" w:eastAsia="仿宋_GB2312"/>
                <w:kern w:val="0"/>
                <w:sz w:val="28"/>
                <w:szCs w:val="28"/>
              </w:rPr>
              <w:t>，分档可调，应给出分档间隔，误差应≤</w:t>
            </w:r>
            <w:r>
              <w:rPr>
                <w:rFonts w:hint="eastAsia" w:eastAsia="仿宋_GB2312"/>
                <w:sz w:val="28"/>
                <w:szCs w:val="28"/>
              </w:rPr>
              <w:t>±</w:t>
            </w:r>
            <w:r>
              <w:rPr>
                <w:rFonts w:eastAsia="仿宋_GB2312"/>
                <w:sz w:val="28"/>
                <w:szCs w:val="28"/>
              </w:rPr>
              <w:t>5%</w:t>
            </w:r>
          </w:p>
        </w:tc>
        <w:tc>
          <w:tcPr>
            <w:tcW w:w="3260" w:type="dxa"/>
            <w:vAlign w:val="center"/>
          </w:tcPr>
          <w:p w14:paraId="7E337C4D">
            <w:pPr>
              <w:widowControl/>
              <w:spacing w:line="500" w:lineRule="exact"/>
              <w:rPr>
                <w:rFonts w:eastAsia="仿宋_GB2312"/>
                <w:sz w:val="28"/>
                <w:szCs w:val="28"/>
              </w:rPr>
            </w:pPr>
            <w:r>
              <w:rPr>
                <w:rFonts w:hint="eastAsia" w:eastAsia="仿宋_GB2312"/>
                <w:kern w:val="0"/>
                <w:sz w:val="28"/>
                <w:szCs w:val="28"/>
              </w:rPr>
              <w:t>设定范围不窄于</w:t>
            </w:r>
            <w:r>
              <w:rPr>
                <w:rFonts w:eastAsia="仿宋_GB2312"/>
                <w:kern w:val="0"/>
                <w:sz w:val="28"/>
                <w:szCs w:val="28"/>
              </w:rPr>
              <w:t>0min</w:t>
            </w:r>
            <w:r>
              <w:rPr>
                <w:rFonts w:hint="eastAsia" w:eastAsia="仿宋_GB2312"/>
                <w:kern w:val="0"/>
                <w:sz w:val="28"/>
                <w:szCs w:val="28"/>
              </w:rPr>
              <w:t>～</w:t>
            </w:r>
            <w:r>
              <w:rPr>
                <w:rFonts w:eastAsia="仿宋_GB2312"/>
                <w:kern w:val="0"/>
                <w:sz w:val="28"/>
                <w:szCs w:val="28"/>
              </w:rPr>
              <w:t>40min</w:t>
            </w:r>
            <w:r>
              <w:rPr>
                <w:rFonts w:hint="eastAsia" w:eastAsia="仿宋_GB2312"/>
                <w:kern w:val="0"/>
                <w:sz w:val="28"/>
                <w:szCs w:val="28"/>
              </w:rPr>
              <w:t>，分档可调，应给出分档间隔，误差应≤</w:t>
            </w:r>
            <w:r>
              <w:rPr>
                <w:rFonts w:hint="eastAsia" w:eastAsia="仿宋_GB2312"/>
                <w:sz w:val="28"/>
                <w:szCs w:val="28"/>
              </w:rPr>
              <w:t>±</w:t>
            </w:r>
            <w:r>
              <w:rPr>
                <w:rFonts w:eastAsia="仿宋_GB2312"/>
                <w:sz w:val="28"/>
                <w:szCs w:val="28"/>
              </w:rPr>
              <w:t>5%</w:t>
            </w:r>
          </w:p>
        </w:tc>
      </w:tr>
      <w:tr w14:paraId="043B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4064" w:type="dxa"/>
            <w:gridSpan w:val="2"/>
            <w:vAlign w:val="center"/>
          </w:tcPr>
          <w:p w14:paraId="26008CE6">
            <w:pPr>
              <w:widowControl/>
              <w:spacing w:line="460" w:lineRule="exact"/>
              <w:rPr>
                <w:rFonts w:eastAsia="仿宋_GB2312"/>
                <w:sz w:val="28"/>
                <w:szCs w:val="28"/>
              </w:rPr>
            </w:pPr>
            <w:r>
              <w:rPr>
                <w:rFonts w:eastAsia="仿宋_GB2312"/>
                <w:sz w:val="28"/>
                <w:szCs w:val="28"/>
              </w:rPr>
              <w:t>19</w:t>
            </w:r>
            <w:r>
              <w:rPr>
                <w:rFonts w:eastAsia="仿宋_GB2312"/>
                <w:kern w:val="0"/>
                <w:sz w:val="28"/>
                <w:szCs w:val="28"/>
              </w:rPr>
              <w:t xml:space="preserve">. </w:t>
            </w:r>
            <w:r>
              <w:rPr>
                <w:rFonts w:hint="eastAsia" w:eastAsia="仿宋_GB2312"/>
                <w:kern w:val="0"/>
                <w:sz w:val="28"/>
                <w:szCs w:val="28"/>
              </w:rPr>
              <w:t>最大气体流量</w:t>
            </w:r>
          </w:p>
        </w:tc>
        <w:tc>
          <w:tcPr>
            <w:tcW w:w="3240" w:type="dxa"/>
            <w:vAlign w:val="center"/>
          </w:tcPr>
          <w:p w14:paraId="03A449DE">
            <w:pPr>
              <w:widowControl/>
              <w:spacing w:line="460" w:lineRule="exact"/>
              <w:rPr>
                <w:rFonts w:eastAsia="仿宋_GB2312"/>
                <w:sz w:val="28"/>
                <w:szCs w:val="28"/>
              </w:rPr>
            </w:pPr>
            <w:r>
              <w:rPr>
                <w:rFonts w:hint="eastAsia" w:eastAsia="仿宋_GB2312"/>
                <w:kern w:val="0"/>
                <w:sz w:val="28"/>
                <w:szCs w:val="28"/>
              </w:rPr>
              <w:t>应依据本指导原则中规定的试验方法明确最大气体流量要求</w:t>
            </w:r>
          </w:p>
        </w:tc>
        <w:tc>
          <w:tcPr>
            <w:tcW w:w="3436" w:type="dxa"/>
            <w:vAlign w:val="center"/>
          </w:tcPr>
          <w:p w14:paraId="30CEDD33">
            <w:pPr>
              <w:widowControl/>
              <w:spacing w:line="460" w:lineRule="exact"/>
              <w:rPr>
                <w:rFonts w:eastAsia="仿宋_GB2312"/>
                <w:sz w:val="28"/>
                <w:szCs w:val="28"/>
              </w:rPr>
            </w:pPr>
            <w:r>
              <w:rPr>
                <w:rFonts w:hint="eastAsia" w:eastAsia="仿宋_GB2312"/>
                <w:kern w:val="0"/>
                <w:sz w:val="28"/>
                <w:szCs w:val="28"/>
              </w:rPr>
              <w:t>应依据本指导原则中规定的试验方法明确最大气体流量要求</w:t>
            </w:r>
          </w:p>
        </w:tc>
        <w:tc>
          <w:tcPr>
            <w:tcW w:w="3260" w:type="dxa"/>
            <w:vAlign w:val="center"/>
          </w:tcPr>
          <w:p w14:paraId="332B15B3">
            <w:pPr>
              <w:widowControl/>
              <w:spacing w:line="500" w:lineRule="exact"/>
              <w:rPr>
                <w:rFonts w:eastAsia="仿宋_GB2312"/>
                <w:sz w:val="28"/>
                <w:szCs w:val="28"/>
              </w:rPr>
            </w:pPr>
            <w:r>
              <w:rPr>
                <w:rFonts w:hint="eastAsia" w:eastAsia="仿宋_GB2312"/>
                <w:kern w:val="0"/>
                <w:sz w:val="28"/>
                <w:szCs w:val="28"/>
              </w:rPr>
              <w:t>应依据本指导原则中规定的试验方法明确最大气体流量要求</w:t>
            </w:r>
          </w:p>
        </w:tc>
      </w:tr>
      <w:tr w14:paraId="414A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064" w:type="dxa"/>
            <w:gridSpan w:val="2"/>
            <w:vAlign w:val="center"/>
          </w:tcPr>
          <w:p w14:paraId="50F921FB">
            <w:pPr>
              <w:widowControl/>
              <w:spacing w:line="460" w:lineRule="exact"/>
              <w:rPr>
                <w:rFonts w:eastAsia="仿宋_GB2312"/>
                <w:kern w:val="0"/>
                <w:sz w:val="28"/>
                <w:szCs w:val="28"/>
              </w:rPr>
            </w:pPr>
            <w:r>
              <w:rPr>
                <w:rFonts w:eastAsia="仿宋_GB2312"/>
                <w:kern w:val="0"/>
                <w:sz w:val="28"/>
                <w:szCs w:val="28"/>
              </w:rPr>
              <w:t xml:space="preserve">20. </w:t>
            </w:r>
            <w:r>
              <w:rPr>
                <w:rFonts w:hint="eastAsia" w:eastAsia="仿宋_GB2312"/>
                <w:kern w:val="0"/>
                <w:sz w:val="28"/>
                <w:szCs w:val="28"/>
              </w:rPr>
              <w:t>压力上升</w:t>
            </w:r>
            <w:r>
              <w:rPr>
                <w:rFonts w:eastAsia="仿宋_GB2312"/>
                <w:kern w:val="0"/>
                <w:sz w:val="28"/>
                <w:szCs w:val="28"/>
              </w:rPr>
              <w:t>/</w:t>
            </w:r>
            <w:r>
              <w:rPr>
                <w:rFonts w:hint="eastAsia" w:eastAsia="仿宋_GB2312"/>
                <w:kern w:val="0"/>
                <w:sz w:val="28"/>
                <w:szCs w:val="28"/>
              </w:rPr>
              <w:t>下降坡度</w:t>
            </w:r>
          </w:p>
        </w:tc>
        <w:tc>
          <w:tcPr>
            <w:tcW w:w="3240" w:type="dxa"/>
            <w:vAlign w:val="center"/>
          </w:tcPr>
          <w:p w14:paraId="5B46080E">
            <w:pPr>
              <w:widowControl/>
              <w:spacing w:line="460" w:lineRule="exact"/>
              <w:rPr>
                <w:rFonts w:eastAsia="仿宋_GB2312"/>
                <w:kern w:val="0"/>
                <w:sz w:val="28"/>
                <w:szCs w:val="28"/>
              </w:rPr>
            </w:pPr>
            <w:r>
              <w:rPr>
                <w:rFonts w:hint="eastAsia" w:eastAsia="仿宋_GB2312"/>
                <w:kern w:val="0"/>
                <w:sz w:val="28"/>
                <w:szCs w:val="28"/>
              </w:rPr>
              <w:t>无</w:t>
            </w:r>
          </w:p>
        </w:tc>
        <w:tc>
          <w:tcPr>
            <w:tcW w:w="3436" w:type="dxa"/>
            <w:vAlign w:val="center"/>
          </w:tcPr>
          <w:p w14:paraId="17B4136C">
            <w:pPr>
              <w:widowControl/>
              <w:spacing w:line="460" w:lineRule="exact"/>
              <w:rPr>
                <w:rFonts w:eastAsia="仿宋_GB2312"/>
                <w:kern w:val="0"/>
                <w:sz w:val="28"/>
                <w:szCs w:val="28"/>
              </w:rPr>
            </w:pPr>
            <w:r>
              <w:rPr>
                <w:rFonts w:hint="eastAsia" w:eastAsia="仿宋_GB2312"/>
                <w:kern w:val="0"/>
                <w:sz w:val="28"/>
                <w:szCs w:val="28"/>
              </w:rPr>
              <w:t>无</w:t>
            </w:r>
          </w:p>
        </w:tc>
        <w:tc>
          <w:tcPr>
            <w:tcW w:w="3260" w:type="dxa"/>
            <w:vAlign w:val="center"/>
          </w:tcPr>
          <w:p w14:paraId="0F0386BE">
            <w:pPr>
              <w:widowControl/>
              <w:spacing w:line="500" w:lineRule="exact"/>
              <w:rPr>
                <w:rFonts w:eastAsia="仿宋_GB2312"/>
                <w:kern w:val="0"/>
                <w:sz w:val="28"/>
                <w:szCs w:val="28"/>
              </w:rPr>
            </w:pPr>
            <w:r>
              <w:rPr>
                <w:rFonts w:hint="eastAsia" w:eastAsia="仿宋_GB2312"/>
                <w:kern w:val="0"/>
                <w:sz w:val="28"/>
                <w:szCs w:val="28"/>
              </w:rPr>
              <w:t>对压力上升</w:t>
            </w:r>
            <w:r>
              <w:rPr>
                <w:rFonts w:eastAsia="仿宋_GB2312"/>
                <w:kern w:val="0"/>
                <w:sz w:val="28"/>
                <w:szCs w:val="28"/>
              </w:rPr>
              <w:t>/</w:t>
            </w:r>
            <w:r>
              <w:rPr>
                <w:rFonts w:hint="eastAsia" w:eastAsia="仿宋_GB2312"/>
                <w:kern w:val="0"/>
                <w:sz w:val="28"/>
                <w:szCs w:val="28"/>
              </w:rPr>
              <w:t>下降坡度应分档可调（</w:t>
            </w:r>
            <w:r>
              <w:rPr>
                <w:rFonts w:eastAsia="仿宋_GB2312"/>
                <w:kern w:val="0"/>
                <w:sz w:val="28"/>
                <w:szCs w:val="28"/>
              </w:rPr>
              <w:t>BPAP-S</w:t>
            </w:r>
            <w:r>
              <w:rPr>
                <w:rFonts w:hint="eastAsia" w:eastAsia="仿宋_GB2312"/>
                <w:kern w:val="0"/>
                <w:sz w:val="28"/>
                <w:szCs w:val="28"/>
              </w:rPr>
              <w:t>模式、</w:t>
            </w:r>
            <w:r>
              <w:rPr>
                <w:rFonts w:eastAsia="仿宋_GB2312"/>
                <w:kern w:val="0"/>
                <w:sz w:val="28"/>
                <w:szCs w:val="28"/>
              </w:rPr>
              <w:t>BPAP-T</w:t>
            </w:r>
            <w:r>
              <w:rPr>
                <w:rFonts w:hint="eastAsia" w:eastAsia="仿宋_GB2312"/>
                <w:kern w:val="0"/>
                <w:sz w:val="28"/>
                <w:szCs w:val="28"/>
              </w:rPr>
              <w:t>模式和</w:t>
            </w:r>
            <w:r>
              <w:rPr>
                <w:rFonts w:eastAsia="仿宋_GB2312"/>
                <w:kern w:val="0"/>
                <w:sz w:val="28"/>
                <w:szCs w:val="28"/>
              </w:rPr>
              <w:t>BPAP-ST</w:t>
            </w:r>
            <w:r>
              <w:rPr>
                <w:rFonts w:hint="eastAsia" w:eastAsia="仿宋_GB2312"/>
                <w:kern w:val="0"/>
                <w:sz w:val="28"/>
                <w:szCs w:val="28"/>
              </w:rPr>
              <w:t>模式适用）</w:t>
            </w:r>
          </w:p>
        </w:tc>
      </w:tr>
      <w:tr w14:paraId="76F6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4064" w:type="dxa"/>
            <w:gridSpan w:val="2"/>
            <w:vAlign w:val="center"/>
          </w:tcPr>
          <w:p w14:paraId="183ED83C">
            <w:pPr>
              <w:widowControl/>
              <w:spacing w:line="460" w:lineRule="exact"/>
              <w:rPr>
                <w:rFonts w:eastAsia="仿宋_GB2312"/>
                <w:sz w:val="28"/>
                <w:szCs w:val="28"/>
              </w:rPr>
            </w:pPr>
            <w:r>
              <w:rPr>
                <w:rFonts w:eastAsia="仿宋_GB2312"/>
                <w:sz w:val="28"/>
                <w:szCs w:val="28"/>
              </w:rPr>
              <w:t xml:space="preserve">21. </w:t>
            </w:r>
            <w:r>
              <w:rPr>
                <w:rFonts w:hint="eastAsia" w:eastAsia="仿宋_GB2312"/>
                <w:sz w:val="28"/>
                <w:szCs w:val="28"/>
              </w:rPr>
              <w:t>触发灵敏度</w:t>
            </w:r>
          </w:p>
        </w:tc>
        <w:tc>
          <w:tcPr>
            <w:tcW w:w="3240" w:type="dxa"/>
            <w:vAlign w:val="center"/>
          </w:tcPr>
          <w:p w14:paraId="11E1AAEA">
            <w:pPr>
              <w:widowControl/>
              <w:spacing w:line="460" w:lineRule="exact"/>
              <w:rPr>
                <w:rFonts w:eastAsia="仿宋_GB2312"/>
                <w:sz w:val="28"/>
                <w:szCs w:val="28"/>
              </w:rPr>
            </w:pPr>
            <w:r>
              <w:rPr>
                <w:rFonts w:hint="eastAsia" w:eastAsia="仿宋_GB2312"/>
                <w:sz w:val="28"/>
                <w:szCs w:val="28"/>
              </w:rPr>
              <w:t>无</w:t>
            </w:r>
          </w:p>
        </w:tc>
        <w:tc>
          <w:tcPr>
            <w:tcW w:w="3436" w:type="dxa"/>
            <w:vAlign w:val="center"/>
          </w:tcPr>
          <w:p w14:paraId="69B8AB7F">
            <w:pPr>
              <w:widowControl/>
              <w:spacing w:line="460" w:lineRule="exact"/>
              <w:rPr>
                <w:rFonts w:eastAsia="仿宋_GB2312"/>
                <w:sz w:val="28"/>
                <w:szCs w:val="28"/>
              </w:rPr>
            </w:pPr>
            <w:r>
              <w:rPr>
                <w:rFonts w:hint="eastAsia" w:eastAsia="仿宋_GB2312"/>
                <w:sz w:val="28"/>
                <w:szCs w:val="28"/>
              </w:rPr>
              <w:t>无</w:t>
            </w:r>
          </w:p>
        </w:tc>
        <w:tc>
          <w:tcPr>
            <w:tcW w:w="3260" w:type="dxa"/>
            <w:vAlign w:val="center"/>
          </w:tcPr>
          <w:p w14:paraId="39A4C659">
            <w:pPr>
              <w:widowControl/>
              <w:spacing w:line="500" w:lineRule="exact"/>
              <w:rPr>
                <w:rFonts w:eastAsia="仿宋_GB2312"/>
                <w:sz w:val="28"/>
                <w:szCs w:val="28"/>
              </w:rPr>
            </w:pPr>
            <w:r>
              <w:rPr>
                <w:rFonts w:hint="eastAsia" w:eastAsia="仿宋_GB2312"/>
                <w:kern w:val="0"/>
                <w:sz w:val="28"/>
                <w:szCs w:val="28"/>
              </w:rPr>
              <w:t>内置容量触发和（</w:t>
            </w:r>
            <w:r>
              <w:rPr>
                <w:rFonts w:eastAsia="仿宋_GB2312"/>
                <w:kern w:val="0"/>
                <w:sz w:val="28"/>
                <w:szCs w:val="28"/>
              </w:rPr>
              <w:t>/</w:t>
            </w:r>
            <w:r>
              <w:rPr>
                <w:rFonts w:hint="eastAsia" w:eastAsia="仿宋_GB2312"/>
                <w:kern w:val="0"/>
                <w:sz w:val="28"/>
                <w:szCs w:val="28"/>
              </w:rPr>
              <w:t>或）流量触发响应机制，对吸气转呼气和呼气转吸气灵敏度应分档可调（</w:t>
            </w:r>
            <w:r>
              <w:rPr>
                <w:rFonts w:eastAsia="仿宋_GB2312"/>
                <w:kern w:val="0"/>
                <w:sz w:val="28"/>
                <w:szCs w:val="28"/>
              </w:rPr>
              <w:t>BPAP-S</w:t>
            </w:r>
            <w:r>
              <w:rPr>
                <w:rFonts w:hint="eastAsia" w:eastAsia="仿宋_GB2312"/>
                <w:kern w:val="0"/>
                <w:sz w:val="28"/>
                <w:szCs w:val="28"/>
              </w:rPr>
              <w:t>模式和</w:t>
            </w:r>
            <w:r>
              <w:rPr>
                <w:rFonts w:eastAsia="仿宋_GB2312"/>
                <w:kern w:val="0"/>
                <w:sz w:val="28"/>
                <w:szCs w:val="28"/>
              </w:rPr>
              <w:t>BPAP-ST</w:t>
            </w:r>
            <w:r>
              <w:rPr>
                <w:rFonts w:hint="eastAsia" w:eastAsia="仿宋_GB2312"/>
                <w:kern w:val="0"/>
                <w:sz w:val="28"/>
                <w:szCs w:val="28"/>
              </w:rPr>
              <w:t>模式适用）</w:t>
            </w:r>
          </w:p>
        </w:tc>
      </w:tr>
      <w:tr w14:paraId="455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279FB875">
            <w:pPr>
              <w:widowControl/>
              <w:spacing w:line="460" w:lineRule="exact"/>
              <w:rPr>
                <w:rFonts w:eastAsia="仿宋_GB2312"/>
                <w:sz w:val="28"/>
                <w:szCs w:val="28"/>
              </w:rPr>
            </w:pPr>
            <w:r>
              <w:rPr>
                <w:rFonts w:eastAsia="仿宋_GB2312"/>
                <w:sz w:val="28"/>
                <w:szCs w:val="28"/>
              </w:rPr>
              <w:t xml:space="preserve">22. </w:t>
            </w:r>
            <w:r>
              <w:rPr>
                <w:rFonts w:hint="eastAsia" w:eastAsia="仿宋_GB2312"/>
                <w:sz w:val="28"/>
                <w:szCs w:val="28"/>
              </w:rPr>
              <w:t>触发模式转换时间</w:t>
            </w:r>
          </w:p>
        </w:tc>
        <w:tc>
          <w:tcPr>
            <w:tcW w:w="3240" w:type="dxa"/>
            <w:vAlign w:val="center"/>
          </w:tcPr>
          <w:p w14:paraId="291C61DF">
            <w:pPr>
              <w:widowControl/>
              <w:spacing w:line="460" w:lineRule="exact"/>
              <w:rPr>
                <w:rFonts w:eastAsia="仿宋_GB2312"/>
                <w:sz w:val="28"/>
                <w:szCs w:val="28"/>
              </w:rPr>
            </w:pPr>
            <w:r>
              <w:rPr>
                <w:rFonts w:hint="eastAsia" w:eastAsia="仿宋_GB2312"/>
                <w:sz w:val="28"/>
                <w:szCs w:val="28"/>
              </w:rPr>
              <w:t>无</w:t>
            </w:r>
          </w:p>
        </w:tc>
        <w:tc>
          <w:tcPr>
            <w:tcW w:w="3436" w:type="dxa"/>
            <w:vAlign w:val="center"/>
          </w:tcPr>
          <w:p w14:paraId="492E10AB">
            <w:pPr>
              <w:widowControl/>
              <w:spacing w:line="460" w:lineRule="exact"/>
              <w:rPr>
                <w:rFonts w:eastAsia="仿宋_GB2312"/>
                <w:sz w:val="28"/>
                <w:szCs w:val="28"/>
              </w:rPr>
            </w:pPr>
            <w:r>
              <w:rPr>
                <w:rFonts w:hint="eastAsia" w:eastAsia="仿宋_GB2312"/>
                <w:sz w:val="28"/>
                <w:szCs w:val="28"/>
              </w:rPr>
              <w:t>无</w:t>
            </w:r>
          </w:p>
        </w:tc>
        <w:tc>
          <w:tcPr>
            <w:tcW w:w="3260" w:type="dxa"/>
            <w:vAlign w:val="center"/>
          </w:tcPr>
          <w:p w14:paraId="4BB7BE26">
            <w:pPr>
              <w:widowControl/>
              <w:spacing w:line="500" w:lineRule="exact"/>
              <w:rPr>
                <w:rFonts w:eastAsia="仿宋_GB2312"/>
                <w:sz w:val="28"/>
                <w:szCs w:val="28"/>
              </w:rPr>
            </w:pPr>
            <w:r>
              <w:rPr>
                <w:rFonts w:hint="eastAsia" w:eastAsia="仿宋_GB2312"/>
                <w:kern w:val="0"/>
                <w:sz w:val="28"/>
                <w:szCs w:val="28"/>
              </w:rPr>
              <w:t>应明确给出</w:t>
            </w:r>
            <w:r>
              <w:rPr>
                <w:rFonts w:eastAsia="仿宋_GB2312"/>
                <w:kern w:val="0"/>
                <w:sz w:val="28"/>
                <w:szCs w:val="28"/>
              </w:rPr>
              <w:t>S</w:t>
            </w:r>
            <w:r>
              <w:rPr>
                <w:rFonts w:hint="eastAsia" w:eastAsia="仿宋_GB2312"/>
                <w:kern w:val="0"/>
                <w:sz w:val="28"/>
                <w:szCs w:val="28"/>
              </w:rPr>
              <w:t>模式转换为</w:t>
            </w:r>
            <w:r>
              <w:rPr>
                <w:rFonts w:eastAsia="仿宋_GB2312"/>
                <w:kern w:val="0"/>
                <w:sz w:val="28"/>
                <w:szCs w:val="28"/>
              </w:rPr>
              <w:t>T</w:t>
            </w:r>
            <w:r>
              <w:rPr>
                <w:rFonts w:hint="eastAsia" w:eastAsia="仿宋_GB2312"/>
                <w:kern w:val="0"/>
                <w:sz w:val="28"/>
                <w:szCs w:val="28"/>
              </w:rPr>
              <w:t>模式的设定时间及误差（</w:t>
            </w:r>
            <w:r>
              <w:rPr>
                <w:rFonts w:eastAsia="仿宋_GB2312"/>
                <w:kern w:val="0"/>
                <w:sz w:val="28"/>
                <w:szCs w:val="28"/>
              </w:rPr>
              <w:t xml:space="preserve"> BPAP-ST</w:t>
            </w:r>
            <w:r>
              <w:rPr>
                <w:rFonts w:hint="eastAsia" w:eastAsia="仿宋_GB2312"/>
                <w:kern w:val="0"/>
                <w:sz w:val="28"/>
                <w:szCs w:val="28"/>
              </w:rPr>
              <w:t>模式适用）</w:t>
            </w:r>
          </w:p>
        </w:tc>
      </w:tr>
      <w:tr w14:paraId="5583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064" w:type="dxa"/>
            <w:gridSpan w:val="2"/>
            <w:vAlign w:val="center"/>
          </w:tcPr>
          <w:p w14:paraId="49DA3401">
            <w:pPr>
              <w:widowControl/>
              <w:spacing w:line="460" w:lineRule="exact"/>
              <w:rPr>
                <w:rFonts w:eastAsia="仿宋_GB2312"/>
                <w:kern w:val="0"/>
                <w:sz w:val="28"/>
                <w:szCs w:val="28"/>
              </w:rPr>
            </w:pPr>
            <w:r>
              <w:rPr>
                <w:rFonts w:eastAsia="仿宋_GB2312"/>
                <w:kern w:val="0"/>
                <w:sz w:val="28"/>
                <w:szCs w:val="28"/>
              </w:rPr>
              <w:t xml:space="preserve">23. </w:t>
            </w:r>
            <w:r>
              <w:rPr>
                <w:rFonts w:hint="eastAsia" w:eastAsia="仿宋_GB2312"/>
                <w:kern w:val="0"/>
                <w:sz w:val="28"/>
                <w:szCs w:val="28"/>
              </w:rPr>
              <w:t>吸呼比</w:t>
            </w:r>
          </w:p>
        </w:tc>
        <w:tc>
          <w:tcPr>
            <w:tcW w:w="3240" w:type="dxa"/>
            <w:vAlign w:val="center"/>
          </w:tcPr>
          <w:p w14:paraId="6879E000">
            <w:pPr>
              <w:widowControl/>
              <w:spacing w:line="460" w:lineRule="exact"/>
              <w:rPr>
                <w:rFonts w:eastAsia="仿宋_GB2312"/>
                <w:kern w:val="0"/>
                <w:sz w:val="28"/>
                <w:szCs w:val="28"/>
              </w:rPr>
            </w:pPr>
            <w:r>
              <w:rPr>
                <w:rFonts w:hint="eastAsia" w:eastAsia="仿宋_GB2312"/>
                <w:kern w:val="0"/>
                <w:sz w:val="28"/>
                <w:szCs w:val="28"/>
              </w:rPr>
              <w:t>无</w:t>
            </w:r>
          </w:p>
        </w:tc>
        <w:tc>
          <w:tcPr>
            <w:tcW w:w="3436" w:type="dxa"/>
            <w:vAlign w:val="center"/>
          </w:tcPr>
          <w:p w14:paraId="11890C9F">
            <w:pPr>
              <w:widowControl/>
              <w:spacing w:line="460" w:lineRule="exact"/>
              <w:rPr>
                <w:rFonts w:eastAsia="仿宋_GB2312"/>
                <w:kern w:val="0"/>
                <w:sz w:val="28"/>
                <w:szCs w:val="28"/>
              </w:rPr>
            </w:pPr>
            <w:r>
              <w:rPr>
                <w:rFonts w:hint="eastAsia" w:eastAsia="仿宋_GB2312"/>
                <w:kern w:val="0"/>
                <w:sz w:val="28"/>
                <w:szCs w:val="28"/>
              </w:rPr>
              <w:t>无</w:t>
            </w:r>
          </w:p>
        </w:tc>
        <w:tc>
          <w:tcPr>
            <w:tcW w:w="3260" w:type="dxa"/>
            <w:vAlign w:val="center"/>
          </w:tcPr>
          <w:p w14:paraId="0B24212C">
            <w:pPr>
              <w:widowControl/>
              <w:spacing w:line="500" w:lineRule="exact"/>
              <w:rPr>
                <w:rFonts w:eastAsia="仿宋_GB2312"/>
                <w:kern w:val="0"/>
                <w:sz w:val="28"/>
                <w:szCs w:val="28"/>
              </w:rPr>
            </w:pPr>
            <w:r>
              <w:rPr>
                <w:rFonts w:hint="eastAsia" w:eastAsia="仿宋_GB2312"/>
                <w:kern w:val="0"/>
                <w:sz w:val="28"/>
                <w:szCs w:val="28"/>
              </w:rPr>
              <w:t>应给出调节范围，且至少应涵盖</w:t>
            </w:r>
            <w:r>
              <w:rPr>
                <w:rFonts w:eastAsia="仿宋_GB2312"/>
                <w:kern w:val="0"/>
                <w:sz w:val="28"/>
                <w:szCs w:val="28"/>
              </w:rPr>
              <w:t>1</w:t>
            </w:r>
            <w:r>
              <w:rPr>
                <w:rFonts w:hint="eastAsia" w:eastAsia="仿宋_GB2312"/>
                <w:kern w:val="0"/>
                <w:sz w:val="28"/>
                <w:szCs w:val="28"/>
              </w:rPr>
              <w:t>：</w:t>
            </w:r>
            <w:r>
              <w:rPr>
                <w:rFonts w:eastAsia="仿宋_GB2312"/>
                <w:kern w:val="0"/>
                <w:sz w:val="28"/>
                <w:szCs w:val="28"/>
              </w:rPr>
              <w:t>1.5</w:t>
            </w:r>
            <w:r>
              <w:rPr>
                <w:rFonts w:hint="eastAsia" w:eastAsia="仿宋_GB2312"/>
                <w:kern w:val="0"/>
                <w:sz w:val="28"/>
                <w:szCs w:val="28"/>
              </w:rPr>
              <w:t>～</w:t>
            </w:r>
            <w:r>
              <w:rPr>
                <w:rFonts w:eastAsia="仿宋_GB2312"/>
                <w:kern w:val="0"/>
                <w:sz w:val="28"/>
                <w:szCs w:val="28"/>
              </w:rPr>
              <w:t>1</w:t>
            </w:r>
            <w:r>
              <w:rPr>
                <w:rFonts w:hint="eastAsia" w:eastAsia="仿宋_GB2312"/>
                <w:kern w:val="0"/>
                <w:sz w:val="28"/>
                <w:szCs w:val="28"/>
              </w:rPr>
              <w:t>：</w:t>
            </w:r>
            <w:r>
              <w:rPr>
                <w:rFonts w:eastAsia="仿宋_GB2312"/>
                <w:kern w:val="0"/>
                <w:sz w:val="28"/>
                <w:szCs w:val="28"/>
              </w:rPr>
              <w:t>2</w:t>
            </w:r>
            <w:r>
              <w:rPr>
                <w:rFonts w:hint="eastAsia" w:eastAsia="仿宋_GB2312"/>
                <w:kern w:val="0"/>
                <w:sz w:val="28"/>
                <w:szCs w:val="28"/>
              </w:rPr>
              <w:t>（</w:t>
            </w:r>
            <w:r>
              <w:rPr>
                <w:rFonts w:eastAsia="仿宋_GB2312"/>
                <w:kern w:val="0"/>
                <w:sz w:val="28"/>
                <w:szCs w:val="28"/>
              </w:rPr>
              <w:t>BPAP-T</w:t>
            </w:r>
            <w:r>
              <w:rPr>
                <w:rFonts w:hint="eastAsia" w:eastAsia="仿宋_GB2312"/>
                <w:kern w:val="0"/>
                <w:sz w:val="28"/>
                <w:szCs w:val="28"/>
              </w:rPr>
              <w:t>模式和</w:t>
            </w:r>
            <w:r>
              <w:rPr>
                <w:rFonts w:eastAsia="仿宋_GB2312"/>
                <w:kern w:val="0"/>
                <w:sz w:val="28"/>
                <w:szCs w:val="28"/>
              </w:rPr>
              <w:t>BPAP-ST</w:t>
            </w:r>
            <w:r>
              <w:rPr>
                <w:rFonts w:hint="eastAsia" w:eastAsia="仿宋_GB2312"/>
                <w:kern w:val="0"/>
                <w:sz w:val="28"/>
                <w:szCs w:val="28"/>
              </w:rPr>
              <w:t>模式适用）</w:t>
            </w:r>
          </w:p>
        </w:tc>
      </w:tr>
      <w:tr w14:paraId="6B8B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1262EBF8">
            <w:pPr>
              <w:widowControl/>
              <w:spacing w:line="460" w:lineRule="exact"/>
              <w:rPr>
                <w:rFonts w:eastAsia="仿宋_GB2312"/>
                <w:kern w:val="0"/>
                <w:sz w:val="28"/>
                <w:szCs w:val="28"/>
              </w:rPr>
            </w:pPr>
            <w:r>
              <w:rPr>
                <w:rFonts w:eastAsia="仿宋_GB2312"/>
                <w:kern w:val="0"/>
                <w:sz w:val="28"/>
                <w:szCs w:val="28"/>
              </w:rPr>
              <w:t xml:space="preserve">24. </w:t>
            </w:r>
            <w:r>
              <w:rPr>
                <w:rFonts w:hint="eastAsia" w:eastAsia="仿宋_GB2312"/>
                <w:kern w:val="0"/>
                <w:sz w:val="28"/>
                <w:szCs w:val="28"/>
              </w:rPr>
              <w:t>呼吸频率</w:t>
            </w:r>
          </w:p>
        </w:tc>
        <w:tc>
          <w:tcPr>
            <w:tcW w:w="3240" w:type="dxa"/>
            <w:vAlign w:val="center"/>
          </w:tcPr>
          <w:p w14:paraId="45310FB4">
            <w:pPr>
              <w:widowControl/>
              <w:spacing w:line="460" w:lineRule="exact"/>
              <w:rPr>
                <w:rFonts w:eastAsia="仿宋_GB2312"/>
                <w:kern w:val="0"/>
                <w:sz w:val="28"/>
                <w:szCs w:val="28"/>
              </w:rPr>
            </w:pPr>
            <w:r>
              <w:rPr>
                <w:rFonts w:hint="eastAsia" w:eastAsia="仿宋_GB2312"/>
                <w:kern w:val="0"/>
                <w:sz w:val="28"/>
                <w:szCs w:val="28"/>
              </w:rPr>
              <w:t>无</w:t>
            </w:r>
          </w:p>
        </w:tc>
        <w:tc>
          <w:tcPr>
            <w:tcW w:w="3436" w:type="dxa"/>
            <w:vAlign w:val="center"/>
          </w:tcPr>
          <w:p w14:paraId="7F4C2FD5">
            <w:pPr>
              <w:widowControl/>
              <w:spacing w:line="460" w:lineRule="exact"/>
              <w:rPr>
                <w:rFonts w:eastAsia="仿宋_GB2312"/>
                <w:kern w:val="0"/>
                <w:sz w:val="28"/>
                <w:szCs w:val="28"/>
              </w:rPr>
            </w:pPr>
            <w:r>
              <w:rPr>
                <w:rFonts w:hint="eastAsia" w:eastAsia="仿宋_GB2312"/>
                <w:kern w:val="0"/>
                <w:sz w:val="28"/>
                <w:szCs w:val="28"/>
              </w:rPr>
              <w:t>无</w:t>
            </w:r>
          </w:p>
        </w:tc>
        <w:tc>
          <w:tcPr>
            <w:tcW w:w="3260" w:type="dxa"/>
            <w:vAlign w:val="center"/>
          </w:tcPr>
          <w:p w14:paraId="162E9E1C">
            <w:pPr>
              <w:widowControl/>
              <w:spacing w:line="500" w:lineRule="exact"/>
              <w:rPr>
                <w:rFonts w:eastAsia="仿宋_GB2312"/>
                <w:kern w:val="0"/>
                <w:sz w:val="28"/>
                <w:szCs w:val="28"/>
              </w:rPr>
            </w:pPr>
            <w:r>
              <w:rPr>
                <w:rFonts w:hint="eastAsia" w:eastAsia="仿宋_GB2312"/>
                <w:kern w:val="0"/>
                <w:sz w:val="28"/>
                <w:szCs w:val="28"/>
              </w:rPr>
              <w:t>应给出调节范围，且至少应涵盖</w:t>
            </w:r>
            <w:r>
              <w:rPr>
                <w:rFonts w:eastAsia="仿宋_GB2312"/>
                <w:kern w:val="0"/>
                <w:sz w:val="28"/>
                <w:szCs w:val="28"/>
              </w:rPr>
              <w:t>5</w:t>
            </w:r>
            <w:r>
              <w:rPr>
                <w:rFonts w:hint="eastAsia" w:eastAsia="仿宋_GB2312"/>
                <w:kern w:val="0"/>
                <w:sz w:val="28"/>
                <w:szCs w:val="28"/>
              </w:rPr>
              <w:t>次</w:t>
            </w:r>
            <w:r>
              <w:rPr>
                <w:rFonts w:eastAsia="仿宋_GB2312"/>
                <w:kern w:val="0"/>
                <w:sz w:val="28"/>
                <w:szCs w:val="28"/>
              </w:rPr>
              <w:t>/min</w:t>
            </w:r>
            <w:r>
              <w:rPr>
                <w:rFonts w:hint="eastAsia" w:eastAsia="仿宋_GB2312"/>
                <w:kern w:val="0"/>
                <w:sz w:val="28"/>
                <w:szCs w:val="28"/>
              </w:rPr>
              <w:t>～</w:t>
            </w:r>
            <w:r>
              <w:rPr>
                <w:rFonts w:eastAsia="仿宋_GB2312"/>
                <w:kern w:val="0"/>
                <w:sz w:val="28"/>
                <w:szCs w:val="28"/>
              </w:rPr>
              <w:t>30</w:t>
            </w:r>
            <w:r>
              <w:rPr>
                <w:rFonts w:hint="eastAsia" w:eastAsia="仿宋_GB2312"/>
                <w:kern w:val="0"/>
                <w:sz w:val="28"/>
                <w:szCs w:val="28"/>
              </w:rPr>
              <w:t>次</w:t>
            </w:r>
            <w:r>
              <w:rPr>
                <w:rFonts w:eastAsia="仿宋_GB2312"/>
                <w:kern w:val="0"/>
                <w:sz w:val="28"/>
                <w:szCs w:val="28"/>
              </w:rPr>
              <w:t>/min</w:t>
            </w:r>
            <w:r>
              <w:rPr>
                <w:rFonts w:hint="eastAsia" w:eastAsia="仿宋_GB2312"/>
                <w:kern w:val="0"/>
                <w:sz w:val="28"/>
                <w:szCs w:val="28"/>
              </w:rPr>
              <w:t>，误差</w:t>
            </w:r>
            <w:r>
              <w:rPr>
                <w:rFonts w:hint="eastAsia" w:eastAsia="仿宋_GB2312"/>
                <w:sz w:val="28"/>
                <w:szCs w:val="28"/>
              </w:rPr>
              <w:t>±</w:t>
            </w:r>
            <w:r>
              <w:rPr>
                <w:rFonts w:eastAsia="仿宋_GB2312"/>
                <w:sz w:val="28"/>
                <w:szCs w:val="28"/>
              </w:rPr>
              <w:t>1</w:t>
            </w:r>
            <w:r>
              <w:rPr>
                <w:rFonts w:hint="eastAsia" w:eastAsia="仿宋_GB2312"/>
                <w:sz w:val="28"/>
                <w:szCs w:val="28"/>
              </w:rPr>
              <w:t>次</w:t>
            </w:r>
            <w:r>
              <w:rPr>
                <w:rFonts w:eastAsia="仿宋_GB2312"/>
                <w:sz w:val="28"/>
                <w:szCs w:val="28"/>
              </w:rPr>
              <w:t>/min</w:t>
            </w:r>
            <w:r>
              <w:rPr>
                <w:rFonts w:hint="eastAsia" w:eastAsia="仿宋_GB2312"/>
                <w:kern w:val="0"/>
                <w:sz w:val="28"/>
                <w:szCs w:val="28"/>
              </w:rPr>
              <w:t>（</w:t>
            </w:r>
            <w:r>
              <w:rPr>
                <w:rFonts w:eastAsia="仿宋_GB2312"/>
                <w:kern w:val="0"/>
                <w:sz w:val="28"/>
                <w:szCs w:val="28"/>
              </w:rPr>
              <w:t>BPAP-T</w:t>
            </w:r>
            <w:r>
              <w:rPr>
                <w:rFonts w:hint="eastAsia" w:eastAsia="仿宋_GB2312"/>
                <w:kern w:val="0"/>
                <w:sz w:val="28"/>
                <w:szCs w:val="28"/>
              </w:rPr>
              <w:t>模式和</w:t>
            </w:r>
            <w:r>
              <w:rPr>
                <w:rFonts w:eastAsia="仿宋_GB2312"/>
                <w:kern w:val="0"/>
                <w:sz w:val="28"/>
                <w:szCs w:val="28"/>
              </w:rPr>
              <w:t>BPAP-ST</w:t>
            </w:r>
            <w:r>
              <w:rPr>
                <w:rFonts w:hint="eastAsia" w:eastAsia="仿宋_GB2312"/>
                <w:kern w:val="0"/>
                <w:sz w:val="28"/>
                <w:szCs w:val="28"/>
              </w:rPr>
              <w:t>模式适用）</w:t>
            </w:r>
          </w:p>
        </w:tc>
      </w:tr>
      <w:tr w14:paraId="4AF2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47C3DF37">
            <w:pPr>
              <w:widowControl/>
              <w:spacing w:line="460" w:lineRule="exact"/>
              <w:rPr>
                <w:rFonts w:eastAsia="仿宋_GB2312"/>
                <w:sz w:val="28"/>
                <w:szCs w:val="28"/>
              </w:rPr>
            </w:pPr>
            <w:r>
              <w:rPr>
                <w:rFonts w:eastAsia="仿宋_GB2312"/>
                <w:sz w:val="28"/>
                <w:szCs w:val="28"/>
              </w:rPr>
              <w:t xml:space="preserve">25. </w:t>
            </w:r>
            <w:r>
              <w:rPr>
                <w:rFonts w:hint="eastAsia" w:eastAsia="仿宋_GB2312"/>
                <w:sz w:val="28"/>
                <w:szCs w:val="28"/>
              </w:rPr>
              <w:t>断电提示</w:t>
            </w:r>
          </w:p>
        </w:tc>
        <w:tc>
          <w:tcPr>
            <w:tcW w:w="3240" w:type="dxa"/>
            <w:vAlign w:val="center"/>
          </w:tcPr>
          <w:p w14:paraId="34739DDC">
            <w:pPr>
              <w:widowControl/>
              <w:spacing w:line="460" w:lineRule="exact"/>
              <w:rPr>
                <w:rFonts w:eastAsia="仿宋_GB2312"/>
                <w:sz w:val="28"/>
                <w:szCs w:val="28"/>
              </w:rPr>
            </w:pPr>
            <w:r>
              <w:rPr>
                <w:rFonts w:hint="eastAsia" w:eastAsia="仿宋_GB2312"/>
                <w:sz w:val="28"/>
                <w:szCs w:val="28"/>
              </w:rPr>
              <w:t>推荐有，如有应给出断电提示的最短触发时间和最短持续时间</w:t>
            </w:r>
          </w:p>
        </w:tc>
        <w:tc>
          <w:tcPr>
            <w:tcW w:w="3436" w:type="dxa"/>
            <w:vAlign w:val="center"/>
          </w:tcPr>
          <w:p w14:paraId="618A95D2">
            <w:pPr>
              <w:widowControl/>
              <w:spacing w:line="460" w:lineRule="exact"/>
              <w:rPr>
                <w:rFonts w:eastAsia="仿宋_GB2312"/>
                <w:sz w:val="28"/>
                <w:szCs w:val="28"/>
              </w:rPr>
            </w:pPr>
            <w:r>
              <w:rPr>
                <w:rFonts w:hint="eastAsia" w:eastAsia="仿宋_GB2312"/>
                <w:sz w:val="28"/>
                <w:szCs w:val="28"/>
              </w:rPr>
              <w:t>推荐有，如有应给出断电提示的最短触发时间和最短持续时间</w:t>
            </w:r>
          </w:p>
        </w:tc>
        <w:tc>
          <w:tcPr>
            <w:tcW w:w="3260" w:type="dxa"/>
            <w:vAlign w:val="center"/>
          </w:tcPr>
          <w:p w14:paraId="563A7EF9">
            <w:pPr>
              <w:widowControl/>
              <w:spacing w:line="460" w:lineRule="exact"/>
              <w:rPr>
                <w:rFonts w:eastAsia="仿宋_GB2312"/>
                <w:sz w:val="28"/>
                <w:szCs w:val="28"/>
              </w:rPr>
            </w:pPr>
            <w:r>
              <w:rPr>
                <w:rFonts w:hint="eastAsia" w:eastAsia="仿宋_GB2312"/>
                <w:sz w:val="28"/>
                <w:szCs w:val="28"/>
              </w:rPr>
              <w:t>推荐有，如有应给出断电提示的最短触发时间和最短持续时间</w:t>
            </w:r>
          </w:p>
        </w:tc>
      </w:tr>
      <w:tr w14:paraId="391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4064" w:type="dxa"/>
            <w:gridSpan w:val="2"/>
            <w:vAlign w:val="center"/>
          </w:tcPr>
          <w:p w14:paraId="21C4CEDE">
            <w:pPr>
              <w:widowControl/>
              <w:spacing w:line="460" w:lineRule="exact"/>
              <w:rPr>
                <w:rFonts w:eastAsia="仿宋_GB2312"/>
                <w:sz w:val="28"/>
                <w:szCs w:val="28"/>
              </w:rPr>
            </w:pPr>
            <w:r>
              <w:rPr>
                <w:rFonts w:eastAsia="仿宋_GB2312"/>
                <w:sz w:val="28"/>
                <w:szCs w:val="28"/>
              </w:rPr>
              <w:t xml:space="preserve">26. </w:t>
            </w:r>
            <w:r>
              <w:rPr>
                <w:rFonts w:hint="eastAsia" w:eastAsia="仿宋_GB2312"/>
                <w:sz w:val="28"/>
                <w:szCs w:val="28"/>
              </w:rPr>
              <w:t>漏气提示</w:t>
            </w:r>
          </w:p>
        </w:tc>
        <w:tc>
          <w:tcPr>
            <w:tcW w:w="3240" w:type="dxa"/>
            <w:vAlign w:val="center"/>
          </w:tcPr>
          <w:p w14:paraId="3D90A050">
            <w:pPr>
              <w:widowControl/>
              <w:spacing w:line="460" w:lineRule="exact"/>
              <w:rPr>
                <w:rFonts w:eastAsia="仿宋_GB2312"/>
                <w:sz w:val="28"/>
                <w:szCs w:val="28"/>
              </w:rPr>
            </w:pPr>
            <w:r>
              <w:rPr>
                <w:rFonts w:hint="eastAsia" w:eastAsia="仿宋_GB2312"/>
                <w:sz w:val="28"/>
                <w:szCs w:val="28"/>
              </w:rPr>
              <w:t>建议有面罩脱落和管道脱落提示，如有应明确方式，给出量化要求（如压力下降限值），并应给出提示的最短触发时间和最短持续时间</w:t>
            </w:r>
          </w:p>
        </w:tc>
        <w:tc>
          <w:tcPr>
            <w:tcW w:w="3436" w:type="dxa"/>
            <w:vAlign w:val="center"/>
          </w:tcPr>
          <w:p w14:paraId="733BF131">
            <w:pPr>
              <w:widowControl/>
              <w:spacing w:line="460" w:lineRule="exact"/>
              <w:rPr>
                <w:rFonts w:eastAsia="仿宋_GB2312"/>
                <w:sz w:val="28"/>
                <w:szCs w:val="28"/>
              </w:rPr>
            </w:pPr>
            <w:r>
              <w:rPr>
                <w:rFonts w:hint="eastAsia" w:eastAsia="仿宋_GB2312"/>
                <w:sz w:val="28"/>
                <w:szCs w:val="28"/>
              </w:rPr>
              <w:t>建议有面罩脱落和管道脱落提示，如有应明确方式，给出量化要求（如压力下降限值），并应给出提示的最短触发时间和最短持续时间</w:t>
            </w:r>
          </w:p>
        </w:tc>
        <w:tc>
          <w:tcPr>
            <w:tcW w:w="3260" w:type="dxa"/>
            <w:vAlign w:val="center"/>
          </w:tcPr>
          <w:p w14:paraId="3856E07B">
            <w:pPr>
              <w:widowControl/>
              <w:spacing w:line="460" w:lineRule="exact"/>
              <w:rPr>
                <w:rFonts w:eastAsia="仿宋_GB2312"/>
                <w:sz w:val="28"/>
                <w:szCs w:val="28"/>
              </w:rPr>
            </w:pPr>
            <w:r>
              <w:rPr>
                <w:rFonts w:hint="eastAsia" w:eastAsia="仿宋_GB2312"/>
                <w:sz w:val="28"/>
                <w:szCs w:val="28"/>
              </w:rPr>
              <w:t>建议有面罩脱落和管道脱落提示，如有应明确方式，给出量化要求（如压力下降限值），并应给出提示的最短触发时间和最短持续时间</w:t>
            </w:r>
          </w:p>
        </w:tc>
      </w:tr>
      <w:tr w14:paraId="1B62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064" w:type="dxa"/>
            <w:gridSpan w:val="2"/>
            <w:vAlign w:val="center"/>
          </w:tcPr>
          <w:p w14:paraId="6D69529F">
            <w:pPr>
              <w:widowControl/>
              <w:spacing w:line="460" w:lineRule="exact"/>
              <w:rPr>
                <w:rFonts w:eastAsia="仿宋_GB2312"/>
                <w:sz w:val="28"/>
                <w:szCs w:val="28"/>
              </w:rPr>
            </w:pPr>
            <w:r>
              <w:rPr>
                <w:rFonts w:eastAsia="仿宋_GB2312"/>
                <w:sz w:val="28"/>
                <w:szCs w:val="28"/>
              </w:rPr>
              <w:t xml:space="preserve">27. </w:t>
            </w:r>
            <w:r>
              <w:rPr>
                <w:rFonts w:hint="eastAsia" w:eastAsia="仿宋_GB2312"/>
                <w:sz w:val="28"/>
                <w:szCs w:val="28"/>
              </w:rPr>
              <w:t>呼吸管路规格</w:t>
            </w:r>
          </w:p>
        </w:tc>
        <w:tc>
          <w:tcPr>
            <w:tcW w:w="3240" w:type="dxa"/>
            <w:vAlign w:val="center"/>
          </w:tcPr>
          <w:p w14:paraId="1E28B297">
            <w:pPr>
              <w:widowControl/>
              <w:spacing w:line="460" w:lineRule="exact"/>
              <w:rPr>
                <w:rFonts w:eastAsia="仿宋_GB2312"/>
                <w:sz w:val="28"/>
                <w:szCs w:val="28"/>
              </w:rPr>
            </w:pPr>
            <w:r>
              <w:rPr>
                <w:rFonts w:hint="eastAsia" w:eastAsia="仿宋_GB2312"/>
                <w:sz w:val="28"/>
                <w:szCs w:val="28"/>
              </w:rPr>
              <w:t>应明确呼吸管路规格（接口直径和管长度）</w:t>
            </w:r>
          </w:p>
        </w:tc>
        <w:tc>
          <w:tcPr>
            <w:tcW w:w="3436" w:type="dxa"/>
            <w:vAlign w:val="center"/>
          </w:tcPr>
          <w:p w14:paraId="03CDCB37">
            <w:pPr>
              <w:widowControl/>
              <w:spacing w:line="460" w:lineRule="exact"/>
              <w:rPr>
                <w:rFonts w:eastAsia="仿宋_GB2312"/>
                <w:sz w:val="28"/>
                <w:szCs w:val="28"/>
              </w:rPr>
            </w:pPr>
            <w:r>
              <w:rPr>
                <w:rFonts w:hint="eastAsia" w:eastAsia="仿宋_GB2312"/>
                <w:sz w:val="28"/>
                <w:szCs w:val="28"/>
              </w:rPr>
              <w:t>应明确呼吸管路规格（接口直径和管长度）</w:t>
            </w:r>
          </w:p>
        </w:tc>
        <w:tc>
          <w:tcPr>
            <w:tcW w:w="3260" w:type="dxa"/>
            <w:vAlign w:val="center"/>
          </w:tcPr>
          <w:p w14:paraId="71140309">
            <w:pPr>
              <w:widowControl/>
              <w:spacing w:line="460" w:lineRule="exact"/>
              <w:rPr>
                <w:rFonts w:eastAsia="仿宋_GB2312"/>
                <w:sz w:val="28"/>
                <w:szCs w:val="28"/>
              </w:rPr>
            </w:pPr>
            <w:r>
              <w:rPr>
                <w:rFonts w:hint="eastAsia" w:eastAsia="仿宋_GB2312"/>
                <w:sz w:val="28"/>
                <w:szCs w:val="28"/>
              </w:rPr>
              <w:t>应明确呼吸管路规格（接口直径和管长度）</w:t>
            </w:r>
          </w:p>
        </w:tc>
      </w:tr>
      <w:tr w14:paraId="109F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3FC3C4D5">
            <w:pPr>
              <w:widowControl/>
              <w:spacing w:line="460" w:lineRule="exact"/>
              <w:rPr>
                <w:rFonts w:eastAsia="仿宋_GB2312"/>
                <w:sz w:val="28"/>
                <w:szCs w:val="28"/>
              </w:rPr>
            </w:pPr>
            <w:r>
              <w:rPr>
                <w:rFonts w:eastAsia="仿宋_GB2312"/>
                <w:sz w:val="28"/>
                <w:szCs w:val="28"/>
              </w:rPr>
              <w:t xml:space="preserve">28. </w:t>
            </w:r>
            <w:r>
              <w:rPr>
                <w:rFonts w:hint="eastAsia" w:eastAsia="仿宋_GB2312"/>
                <w:sz w:val="28"/>
                <w:szCs w:val="28"/>
              </w:rPr>
              <w:t>通气管道连接牢固度</w:t>
            </w:r>
          </w:p>
        </w:tc>
        <w:tc>
          <w:tcPr>
            <w:tcW w:w="3240" w:type="dxa"/>
            <w:vAlign w:val="center"/>
          </w:tcPr>
          <w:p w14:paraId="5CA35A13">
            <w:pPr>
              <w:widowControl/>
              <w:spacing w:line="460" w:lineRule="exact"/>
              <w:rPr>
                <w:rFonts w:eastAsia="仿宋_GB2312"/>
                <w:sz w:val="28"/>
                <w:szCs w:val="28"/>
              </w:rPr>
            </w:pPr>
            <w:r>
              <w:rPr>
                <w:rFonts w:hint="eastAsia" w:eastAsia="仿宋_GB2312"/>
                <w:sz w:val="28"/>
                <w:szCs w:val="28"/>
              </w:rPr>
              <w:t>在</w:t>
            </w:r>
            <w:r>
              <w:rPr>
                <w:rFonts w:eastAsia="仿宋_GB2312"/>
                <w:sz w:val="28"/>
                <w:szCs w:val="28"/>
              </w:rPr>
              <w:t>10N</w:t>
            </w:r>
            <w:r>
              <w:rPr>
                <w:rFonts w:hint="eastAsia" w:eastAsia="仿宋_GB2312"/>
                <w:sz w:val="28"/>
                <w:szCs w:val="28"/>
              </w:rPr>
              <w:t>拉力下，连接不应脱落</w:t>
            </w:r>
          </w:p>
        </w:tc>
        <w:tc>
          <w:tcPr>
            <w:tcW w:w="3436" w:type="dxa"/>
            <w:vAlign w:val="center"/>
          </w:tcPr>
          <w:p w14:paraId="7CE8499F">
            <w:pPr>
              <w:widowControl/>
              <w:spacing w:line="460" w:lineRule="exact"/>
              <w:rPr>
                <w:rFonts w:eastAsia="仿宋_GB2312"/>
                <w:sz w:val="28"/>
                <w:szCs w:val="28"/>
              </w:rPr>
            </w:pPr>
            <w:r>
              <w:rPr>
                <w:rFonts w:hint="eastAsia" w:eastAsia="仿宋_GB2312"/>
                <w:sz w:val="28"/>
                <w:szCs w:val="28"/>
              </w:rPr>
              <w:t>在</w:t>
            </w:r>
            <w:r>
              <w:rPr>
                <w:rFonts w:eastAsia="仿宋_GB2312"/>
                <w:sz w:val="28"/>
                <w:szCs w:val="28"/>
              </w:rPr>
              <w:t>10N</w:t>
            </w:r>
            <w:r>
              <w:rPr>
                <w:rFonts w:hint="eastAsia" w:eastAsia="仿宋_GB2312"/>
                <w:sz w:val="28"/>
                <w:szCs w:val="28"/>
              </w:rPr>
              <w:t>拉力下，连接不应脱落</w:t>
            </w:r>
          </w:p>
        </w:tc>
        <w:tc>
          <w:tcPr>
            <w:tcW w:w="3260" w:type="dxa"/>
            <w:vAlign w:val="center"/>
          </w:tcPr>
          <w:p w14:paraId="12C5BDB0">
            <w:pPr>
              <w:widowControl/>
              <w:spacing w:line="460" w:lineRule="exact"/>
              <w:rPr>
                <w:rFonts w:eastAsia="仿宋_GB2312"/>
                <w:sz w:val="28"/>
                <w:szCs w:val="28"/>
              </w:rPr>
            </w:pPr>
            <w:r>
              <w:rPr>
                <w:rFonts w:hint="eastAsia" w:eastAsia="仿宋_GB2312"/>
                <w:sz w:val="28"/>
                <w:szCs w:val="28"/>
              </w:rPr>
              <w:t>在</w:t>
            </w:r>
            <w:r>
              <w:rPr>
                <w:rFonts w:eastAsia="仿宋_GB2312"/>
                <w:sz w:val="28"/>
                <w:szCs w:val="28"/>
              </w:rPr>
              <w:t>10N</w:t>
            </w:r>
            <w:r>
              <w:rPr>
                <w:rFonts w:hint="eastAsia" w:eastAsia="仿宋_GB2312"/>
                <w:sz w:val="28"/>
                <w:szCs w:val="28"/>
              </w:rPr>
              <w:t>拉力下，连接不应脱落</w:t>
            </w:r>
          </w:p>
        </w:tc>
      </w:tr>
      <w:tr w14:paraId="5C47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64" w:type="dxa"/>
            <w:gridSpan w:val="2"/>
            <w:vAlign w:val="center"/>
          </w:tcPr>
          <w:p w14:paraId="0BFDB0A5">
            <w:pPr>
              <w:widowControl/>
              <w:spacing w:line="460" w:lineRule="exact"/>
              <w:rPr>
                <w:rFonts w:eastAsia="仿宋_GB2312"/>
                <w:sz w:val="28"/>
                <w:szCs w:val="28"/>
              </w:rPr>
            </w:pPr>
            <w:r>
              <w:rPr>
                <w:rFonts w:eastAsia="仿宋_GB2312"/>
                <w:sz w:val="28"/>
                <w:szCs w:val="28"/>
              </w:rPr>
              <w:t xml:space="preserve">29. </w:t>
            </w:r>
            <w:r>
              <w:rPr>
                <w:rFonts w:hint="eastAsia" w:eastAsia="仿宋_GB2312"/>
                <w:sz w:val="28"/>
                <w:szCs w:val="28"/>
              </w:rPr>
              <w:t>连续工作时间</w:t>
            </w:r>
          </w:p>
        </w:tc>
        <w:tc>
          <w:tcPr>
            <w:tcW w:w="3240" w:type="dxa"/>
            <w:vAlign w:val="center"/>
          </w:tcPr>
          <w:p w14:paraId="4AE7DC88">
            <w:pPr>
              <w:widowControl/>
              <w:spacing w:line="460" w:lineRule="exact"/>
              <w:rPr>
                <w:rFonts w:eastAsia="仿宋_GB2312"/>
                <w:sz w:val="28"/>
                <w:szCs w:val="28"/>
              </w:rPr>
            </w:pPr>
            <w:r>
              <w:rPr>
                <w:rFonts w:hint="eastAsia" w:eastAsia="仿宋_GB2312"/>
                <w:kern w:val="0"/>
                <w:sz w:val="28"/>
                <w:szCs w:val="28"/>
              </w:rPr>
              <w:t>≥</w:t>
            </w:r>
            <w:r>
              <w:rPr>
                <w:rFonts w:eastAsia="仿宋_GB2312"/>
                <w:kern w:val="0"/>
                <w:sz w:val="28"/>
                <w:szCs w:val="28"/>
              </w:rPr>
              <w:t>8h</w:t>
            </w:r>
            <w:r>
              <w:rPr>
                <w:rFonts w:hint="eastAsia" w:eastAsia="仿宋_GB2312"/>
                <w:kern w:val="0"/>
                <w:sz w:val="28"/>
                <w:szCs w:val="28"/>
              </w:rPr>
              <w:t>，各项性能应正常</w:t>
            </w:r>
          </w:p>
        </w:tc>
        <w:tc>
          <w:tcPr>
            <w:tcW w:w="3436" w:type="dxa"/>
            <w:vAlign w:val="center"/>
          </w:tcPr>
          <w:p w14:paraId="7AB20FDE">
            <w:pPr>
              <w:widowControl/>
              <w:spacing w:line="460" w:lineRule="exact"/>
              <w:rPr>
                <w:rFonts w:eastAsia="仿宋_GB2312"/>
                <w:sz w:val="28"/>
                <w:szCs w:val="28"/>
              </w:rPr>
            </w:pPr>
            <w:r>
              <w:rPr>
                <w:rFonts w:hint="eastAsia" w:eastAsia="仿宋_GB2312"/>
                <w:kern w:val="0"/>
                <w:sz w:val="28"/>
                <w:szCs w:val="28"/>
              </w:rPr>
              <w:t>≥</w:t>
            </w:r>
            <w:r>
              <w:rPr>
                <w:rFonts w:eastAsia="仿宋_GB2312"/>
                <w:kern w:val="0"/>
                <w:sz w:val="28"/>
                <w:szCs w:val="28"/>
              </w:rPr>
              <w:t>8h</w:t>
            </w:r>
            <w:r>
              <w:rPr>
                <w:rFonts w:hint="eastAsia" w:eastAsia="仿宋_GB2312"/>
                <w:kern w:val="0"/>
                <w:sz w:val="28"/>
                <w:szCs w:val="28"/>
              </w:rPr>
              <w:t>，各项性能应正常</w:t>
            </w:r>
          </w:p>
        </w:tc>
        <w:tc>
          <w:tcPr>
            <w:tcW w:w="3260" w:type="dxa"/>
            <w:vAlign w:val="center"/>
          </w:tcPr>
          <w:p w14:paraId="47303381">
            <w:pPr>
              <w:widowControl/>
              <w:spacing w:line="460" w:lineRule="exact"/>
              <w:rPr>
                <w:rFonts w:eastAsia="仿宋_GB2312"/>
                <w:sz w:val="28"/>
                <w:szCs w:val="28"/>
              </w:rPr>
            </w:pPr>
            <w:r>
              <w:rPr>
                <w:rFonts w:hint="eastAsia" w:eastAsia="仿宋_GB2312"/>
                <w:kern w:val="0"/>
                <w:sz w:val="28"/>
                <w:szCs w:val="28"/>
              </w:rPr>
              <w:t>≥</w:t>
            </w:r>
            <w:r>
              <w:rPr>
                <w:rFonts w:eastAsia="仿宋_GB2312"/>
                <w:kern w:val="0"/>
                <w:sz w:val="28"/>
                <w:szCs w:val="28"/>
              </w:rPr>
              <w:t>8h</w:t>
            </w:r>
            <w:r>
              <w:rPr>
                <w:rFonts w:hint="eastAsia" w:eastAsia="仿宋_GB2312"/>
                <w:kern w:val="0"/>
                <w:sz w:val="28"/>
                <w:szCs w:val="28"/>
              </w:rPr>
              <w:t>，各项性能应正常</w:t>
            </w:r>
          </w:p>
        </w:tc>
      </w:tr>
    </w:tbl>
    <w:p w14:paraId="38B953B1">
      <w:pPr>
        <w:spacing w:line="460" w:lineRule="exact"/>
        <w:rPr>
          <w:rFonts w:eastAsia="仿宋_GB2312"/>
          <w:sz w:val="32"/>
          <w:szCs w:val="32"/>
        </w:rPr>
      </w:pPr>
    </w:p>
    <w:p w14:paraId="332D086D">
      <w:pPr>
        <w:spacing w:line="520" w:lineRule="exact"/>
        <w:rPr>
          <w:rFonts w:eastAsia="仿宋_GB2312"/>
          <w:b/>
          <w:sz w:val="32"/>
          <w:szCs w:val="32"/>
        </w:rPr>
        <w:sectPr>
          <w:pgSz w:w="16838" w:h="11906" w:orient="landscape"/>
          <w:pgMar w:top="851" w:right="1440" w:bottom="851" w:left="1440" w:header="851" w:footer="992" w:gutter="0"/>
          <w:cols w:space="720" w:num="1"/>
          <w:docGrid w:type="lines" w:linePitch="312" w:charSpace="0"/>
        </w:sectPr>
      </w:pPr>
    </w:p>
    <w:p w14:paraId="2270D945">
      <w:pPr>
        <w:adjustRightInd w:val="0"/>
        <w:snapToGrid w:val="0"/>
        <w:spacing w:line="520" w:lineRule="exact"/>
        <w:jc w:val="center"/>
        <w:rPr>
          <w:rFonts w:eastAsia="仿宋_GB2312"/>
          <w:bCs/>
          <w:sz w:val="32"/>
          <w:szCs w:val="32"/>
        </w:rPr>
      </w:pPr>
    </w:p>
    <w:p w14:paraId="150DCDD8">
      <w:pPr>
        <w:adjustRightInd w:val="0"/>
        <w:snapToGrid w:val="0"/>
        <w:spacing w:line="520" w:lineRule="exact"/>
        <w:jc w:val="center"/>
        <w:rPr>
          <w:rFonts w:eastAsia="仿宋_GB2312"/>
          <w:bCs/>
          <w:sz w:val="32"/>
          <w:szCs w:val="32"/>
        </w:rPr>
      </w:pPr>
    </w:p>
    <w:p w14:paraId="3B34AFC1">
      <w:pPr>
        <w:spacing w:line="640" w:lineRule="exact"/>
        <w:jc w:val="center"/>
        <w:rPr>
          <w:rFonts w:eastAsia="仿宋_GB2312"/>
          <w:bCs/>
          <w:color w:val="000000"/>
          <w:sz w:val="44"/>
          <w:szCs w:val="44"/>
        </w:rPr>
      </w:pPr>
      <w:r>
        <w:rPr>
          <w:rFonts w:hint="eastAsia" w:eastAsia="方正小标宋简体"/>
          <w:sz w:val="44"/>
          <w:szCs w:val="44"/>
        </w:rPr>
        <w:t>正压通气治疗机</w:t>
      </w:r>
      <w:r>
        <w:rPr>
          <w:rFonts w:hint="eastAsia" w:eastAsia="方正小标宋简体"/>
          <w:color w:val="000000"/>
          <w:sz w:val="44"/>
          <w:szCs w:val="44"/>
        </w:rPr>
        <w:t>注册技术审查指导原则</w:t>
      </w:r>
    </w:p>
    <w:p w14:paraId="00594A27">
      <w:pPr>
        <w:spacing w:line="640" w:lineRule="exact"/>
        <w:jc w:val="center"/>
        <w:rPr>
          <w:rFonts w:eastAsia="方正小标宋简体"/>
          <w:color w:val="000000"/>
          <w:sz w:val="44"/>
          <w:szCs w:val="44"/>
        </w:rPr>
      </w:pPr>
      <w:r>
        <w:rPr>
          <w:rFonts w:hint="eastAsia" w:eastAsia="方正小标宋简体"/>
          <w:color w:val="000000"/>
          <w:sz w:val="44"/>
          <w:szCs w:val="44"/>
        </w:rPr>
        <w:t>编制说明</w:t>
      </w:r>
    </w:p>
    <w:p w14:paraId="69F1647E">
      <w:pPr>
        <w:tabs>
          <w:tab w:val="left" w:pos="1560"/>
        </w:tabs>
        <w:adjustRightInd w:val="0"/>
        <w:snapToGrid w:val="0"/>
        <w:spacing w:line="520" w:lineRule="exact"/>
        <w:jc w:val="center"/>
        <w:rPr>
          <w:rFonts w:eastAsia="仿宋_GB2312"/>
          <w:sz w:val="32"/>
          <w:szCs w:val="32"/>
        </w:rPr>
      </w:pPr>
    </w:p>
    <w:p w14:paraId="1729D740">
      <w:pPr>
        <w:tabs>
          <w:tab w:val="left" w:pos="1560"/>
        </w:tabs>
        <w:adjustRightInd w:val="0"/>
        <w:snapToGrid w:val="0"/>
        <w:spacing w:line="520" w:lineRule="exact"/>
        <w:ind w:firstLine="640" w:firstLineChars="200"/>
        <w:rPr>
          <w:rFonts w:eastAsia="黑体"/>
          <w:sz w:val="32"/>
          <w:szCs w:val="32"/>
        </w:rPr>
      </w:pPr>
      <w:r>
        <w:rPr>
          <w:rFonts w:hint="eastAsia" w:eastAsia="黑体"/>
          <w:sz w:val="32"/>
          <w:szCs w:val="32"/>
        </w:rPr>
        <w:t>一、</w:t>
      </w:r>
      <w:r>
        <w:rPr>
          <w:rFonts w:hint="eastAsia" w:eastAsia="黑体"/>
          <w:color w:val="000000"/>
          <w:sz w:val="32"/>
          <w:szCs w:val="32"/>
        </w:rPr>
        <w:t>指导原则编写目的</w:t>
      </w:r>
    </w:p>
    <w:p w14:paraId="171025AC">
      <w:pPr>
        <w:tabs>
          <w:tab w:val="left" w:pos="1560"/>
        </w:tabs>
        <w:adjustRightInd w:val="0"/>
        <w:snapToGrid w:val="0"/>
        <w:spacing w:line="520" w:lineRule="exact"/>
        <w:ind w:firstLine="640" w:firstLineChars="200"/>
        <w:rPr>
          <w:rFonts w:eastAsia="仿宋_GB2312"/>
          <w:sz w:val="32"/>
          <w:szCs w:val="32"/>
        </w:rPr>
      </w:pPr>
      <w:r>
        <w:rPr>
          <w:rFonts w:hint="eastAsia" w:eastAsia="仿宋_GB2312"/>
          <w:sz w:val="32"/>
          <w:szCs w:val="32"/>
        </w:rPr>
        <w:t>正压通气治疗机产品适用于家庭和医院，采用给病人佩带呼吸面罩等无创方式，通过给病人上呼吸道施加单一水平持续的正压或者双水平交替的正压，以缓解病人睡眠过程中的打鼾、低通气和睡眠呼吸暂停症状，从而达到治疗目的。该产品一般由小型的空气压缩机、控制电路、传感器、湿化器、气流输出导管和面罩组成。其产品原理明确、技术相对成熟。</w:t>
      </w:r>
    </w:p>
    <w:p w14:paraId="4B56BAEE">
      <w:pPr>
        <w:adjustRightInd w:val="0"/>
        <w:snapToGrid w:val="0"/>
        <w:spacing w:line="520" w:lineRule="exact"/>
        <w:ind w:firstLine="640" w:firstLineChars="200"/>
        <w:rPr>
          <w:rFonts w:eastAsia="仿宋_GB2312"/>
          <w:sz w:val="32"/>
          <w:szCs w:val="32"/>
        </w:rPr>
      </w:pPr>
      <w:r>
        <w:rPr>
          <w:rFonts w:hint="eastAsia" w:eastAsia="仿宋_GB2312"/>
          <w:sz w:val="32"/>
          <w:szCs w:val="32"/>
        </w:rPr>
        <w:t>本指导原则的编写目的是指导和规范该类产品的技术审评工作，帮助审评人员理解和掌握该类产品的命名、结构、性能、预期用途等内容，把握技术审评工作基本要求和尺度，对产品安全性、有效性做出系统评价，同时也为了指导生产企业的产品注册工作。</w:t>
      </w:r>
    </w:p>
    <w:p w14:paraId="48057C01">
      <w:pPr>
        <w:tabs>
          <w:tab w:val="left" w:pos="1560"/>
        </w:tabs>
        <w:adjustRightInd w:val="0"/>
        <w:snapToGrid w:val="0"/>
        <w:spacing w:line="520" w:lineRule="exact"/>
        <w:ind w:firstLine="640" w:firstLineChars="200"/>
        <w:rPr>
          <w:rFonts w:eastAsia="黑体"/>
          <w:color w:val="000000"/>
          <w:sz w:val="32"/>
          <w:szCs w:val="32"/>
        </w:rPr>
      </w:pPr>
      <w:r>
        <w:rPr>
          <w:rFonts w:hint="eastAsia" w:eastAsia="黑体"/>
          <w:sz w:val="32"/>
          <w:szCs w:val="32"/>
        </w:rPr>
        <w:t>二、</w:t>
      </w:r>
      <w:r>
        <w:rPr>
          <w:rFonts w:hint="eastAsia" w:eastAsia="黑体"/>
          <w:color w:val="000000"/>
          <w:sz w:val="32"/>
          <w:szCs w:val="32"/>
        </w:rPr>
        <w:t>指导原则编写依据</w:t>
      </w:r>
    </w:p>
    <w:p w14:paraId="2D5969D3">
      <w:pPr>
        <w:spacing w:line="520" w:lineRule="exact"/>
        <w:ind w:firstLine="640" w:firstLineChars="200"/>
        <w:rPr>
          <w:rFonts w:eastAsia="仿宋_GB2312"/>
          <w:sz w:val="32"/>
          <w:szCs w:val="32"/>
        </w:rPr>
      </w:pPr>
      <w:r>
        <w:rPr>
          <w:rFonts w:hint="eastAsia" w:eastAsia="仿宋_GB2312"/>
          <w:sz w:val="32"/>
          <w:szCs w:val="32"/>
        </w:rPr>
        <w:t>（一）《医疗器械监督管理条例》（国务院令第</w:t>
      </w:r>
      <w:r>
        <w:rPr>
          <w:rFonts w:eastAsia="仿宋_GB2312"/>
          <w:sz w:val="32"/>
          <w:szCs w:val="32"/>
        </w:rPr>
        <w:t>650号）</w:t>
      </w:r>
    </w:p>
    <w:p w14:paraId="7A559BFD">
      <w:pPr>
        <w:spacing w:line="520" w:lineRule="exact"/>
        <w:ind w:firstLine="640" w:firstLineChars="200"/>
        <w:rPr>
          <w:rFonts w:eastAsia="仿宋_GB2312"/>
          <w:sz w:val="32"/>
          <w:szCs w:val="32"/>
        </w:rPr>
      </w:pPr>
      <w:r>
        <w:rPr>
          <w:rFonts w:hint="eastAsia" w:eastAsia="仿宋_GB2312"/>
          <w:sz w:val="32"/>
          <w:szCs w:val="32"/>
        </w:rPr>
        <w:t>（二）《医疗器械注册管理办法》（国家食品药品监督管理总局令第</w:t>
      </w:r>
      <w:r>
        <w:rPr>
          <w:rFonts w:eastAsia="仿宋_GB2312"/>
          <w:sz w:val="32"/>
          <w:szCs w:val="32"/>
        </w:rPr>
        <w:t>4号）</w:t>
      </w:r>
    </w:p>
    <w:p w14:paraId="35505446">
      <w:pPr>
        <w:spacing w:line="520" w:lineRule="exact"/>
        <w:ind w:firstLine="640" w:firstLineChars="200"/>
        <w:rPr>
          <w:rFonts w:eastAsia="仿宋_GB2312"/>
          <w:sz w:val="32"/>
          <w:szCs w:val="32"/>
        </w:rPr>
      </w:pPr>
      <w:r>
        <w:rPr>
          <w:rFonts w:hint="eastAsia" w:eastAsia="仿宋_GB2312"/>
          <w:sz w:val="32"/>
          <w:szCs w:val="32"/>
        </w:rPr>
        <w:t>（三）《医疗器械说明书和标签管理规定》（国家食品药品监督管理总局令第</w:t>
      </w:r>
      <w:r>
        <w:rPr>
          <w:rFonts w:eastAsia="仿宋_GB2312"/>
          <w:sz w:val="32"/>
          <w:szCs w:val="32"/>
        </w:rPr>
        <w:t>6号）</w:t>
      </w:r>
    </w:p>
    <w:p w14:paraId="4050F369">
      <w:pPr>
        <w:spacing w:line="520" w:lineRule="exact"/>
        <w:ind w:firstLine="640" w:firstLineChars="200"/>
        <w:rPr>
          <w:rFonts w:eastAsia="仿宋_GB2312"/>
          <w:sz w:val="32"/>
          <w:szCs w:val="32"/>
        </w:rPr>
      </w:pPr>
      <w:r>
        <w:rPr>
          <w:rFonts w:hint="eastAsia" w:eastAsia="仿宋_GB2312"/>
          <w:sz w:val="32"/>
          <w:szCs w:val="32"/>
        </w:rPr>
        <w:t>（四）《关于印发《境内第二类医疗器械注册审批操作规范》的通知》（食药监械管〔</w:t>
      </w:r>
      <w:r>
        <w:rPr>
          <w:rFonts w:eastAsia="仿宋_GB2312"/>
          <w:sz w:val="32"/>
          <w:szCs w:val="32"/>
        </w:rPr>
        <w:t>2014〕209号）</w:t>
      </w:r>
    </w:p>
    <w:p w14:paraId="46D16B35">
      <w:pPr>
        <w:spacing w:line="520" w:lineRule="exact"/>
        <w:ind w:firstLine="640" w:firstLineChars="200"/>
        <w:rPr>
          <w:rFonts w:eastAsia="仿宋_GB2312"/>
          <w:sz w:val="32"/>
          <w:szCs w:val="32"/>
        </w:rPr>
      </w:pPr>
      <w:r>
        <w:rPr>
          <w:rFonts w:hint="eastAsia" w:eastAsia="仿宋_GB2312"/>
          <w:sz w:val="32"/>
          <w:szCs w:val="32"/>
        </w:rPr>
        <w:t>（五）《关于发布医疗器械临床评价技术指导原则的通告》（国家食品药品监督管理总局</w:t>
      </w:r>
      <w:r>
        <w:rPr>
          <w:rFonts w:eastAsia="仿宋_GB2312"/>
          <w:sz w:val="32"/>
          <w:szCs w:val="32"/>
        </w:rPr>
        <w:t>通告2015年第14号）</w:t>
      </w:r>
    </w:p>
    <w:p w14:paraId="45318CAA">
      <w:pPr>
        <w:spacing w:line="520" w:lineRule="exact"/>
        <w:ind w:firstLine="640" w:firstLineChars="200"/>
        <w:rPr>
          <w:rFonts w:eastAsia="仿宋_GB2312"/>
          <w:sz w:val="32"/>
          <w:szCs w:val="32"/>
        </w:rPr>
      </w:pPr>
      <w:r>
        <w:rPr>
          <w:rFonts w:hint="eastAsia" w:eastAsia="仿宋_GB2312"/>
          <w:sz w:val="32"/>
          <w:szCs w:val="32"/>
        </w:rPr>
        <w:t>（六）国家食品药品监督管理部门发布的其他规范性文件</w:t>
      </w:r>
    </w:p>
    <w:p w14:paraId="314282BF">
      <w:pPr>
        <w:tabs>
          <w:tab w:val="left" w:pos="1560"/>
        </w:tabs>
        <w:adjustRightInd w:val="0"/>
        <w:snapToGrid w:val="0"/>
        <w:spacing w:line="520" w:lineRule="exact"/>
        <w:ind w:firstLine="640" w:firstLineChars="200"/>
        <w:rPr>
          <w:rFonts w:eastAsia="黑体"/>
          <w:sz w:val="32"/>
          <w:szCs w:val="32"/>
        </w:rPr>
      </w:pPr>
      <w:r>
        <w:rPr>
          <w:rFonts w:hint="eastAsia" w:eastAsia="黑体"/>
          <w:sz w:val="32"/>
          <w:szCs w:val="32"/>
        </w:rPr>
        <w:t>三、</w:t>
      </w:r>
      <w:r>
        <w:rPr>
          <w:rFonts w:hint="eastAsia" w:eastAsia="黑体"/>
          <w:color w:val="000000"/>
          <w:sz w:val="32"/>
          <w:szCs w:val="32"/>
        </w:rPr>
        <w:t>指导原则中重点内容说明</w:t>
      </w:r>
    </w:p>
    <w:p w14:paraId="7F2AAADA">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（一）考虑到本类产品与用于生命支持的呼吸机类产品在适用人群、预期用途和产品技术参数要求等方面存在明显不同，而且本指导原则仅适用于预期用途为</w:t>
      </w:r>
      <w:r>
        <w:rPr>
          <w:rFonts w:hint="eastAsia" w:eastAsia="仿宋_GB2312"/>
          <w:sz w:val="32"/>
          <w:szCs w:val="32"/>
        </w:rPr>
        <w:t>睡眠呼吸暂停低通气综合征患者治疗的正压通气治疗机产品，</w:t>
      </w:r>
      <w:r>
        <w:rPr>
          <w:rFonts w:hint="eastAsia" w:eastAsia="仿宋_GB2312"/>
          <w:bCs/>
          <w:sz w:val="32"/>
          <w:szCs w:val="32"/>
        </w:rPr>
        <w:t>因此本指导原则从产品命名、产品分类、管理类别、预期用途、适用标准和产品技术参数要求等方面都进行了严格的界定，对于兼具有本指导原则限定的预期用途之外的其他预期用途的正压通气治疗机产品，企业应重新评估产品的管理类别及应适用的相关标准和指导原则要求，本指导原则未予以考虑。</w:t>
      </w:r>
    </w:p>
    <w:p w14:paraId="4D560800">
      <w:pPr>
        <w:spacing w:line="520" w:lineRule="exact"/>
        <w:ind w:firstLine="640" w:firstLineChars="200"/>
        <w:rPr>
          <w:rFonts w:eastAsia="仿宋_GB2312"/>
          <w:bCs/>
          <w:sz w:val="32"/>
          <w:szCs w:val="32"/>
        </w:rPr>
      </w:pPr>
      <w:r>
        <w:rPr>
          <w:rFonts w:hint="eastAsia" w:eastAsia="仿宋_GB2312"/>
          <w:bCs/>
          <w:sz w:val="32"/>
          <w:szCs w:val="32"/>
        </w:rPr>
        <w:t>（二）本指导原则对正压通气治疗机产品的常用工作模式进行了归纳，并在表</w:t>
      </w:r>
      <w:r>
        <w:rPr>
          <w:rFonts w:eastAsia="仿宋_GB2312"/>
          <w:bCs/>
          <w:sz w:val="32"/>
          <w:szCs w:val="32"/>
        </w:rPr>
        <w:t>2中分别给出了相应的技术参数要求。如企业声称产品具有本指导原则之外的其</w:t>
      </w:r>
      <w:r>
        <w:rPr>
          <w:rFonts w:hint="eastAsia" w:eastAsia="仿宋_GB2312"/>
          <w:bCs/>
          <w:sz w:val="32"/>
          <w:szCs w:val="32"/>
        </w:rPr>
        <w:t>他</w:t>
      </w:r>
      <w:r>
        <w:rPr>
          <w:rFonts w:eastAsia="仿宋_GB2312"/>
          <w:bCs/>
          <w:sz w:val="32"/>
          <w:szCs w:val="32"/>
        </w:rPr>
        <w:t>工作模式，则企业应在标准中对其定义并补充相应的量化指标要求及试验方法，如</w:t>
      </w:r>
      <w:r>
        <w:rPr>
          <w:rFonts w:hint="eastAsia" w:eastAsia="仿宋_GB2312"/>
          <w:bCs/>
          <w:sz w:val="32"/>
          <w:szCs w:val="32"/>
        </w:rPr>
        <w:t>单水平压力补充模式应考虑制定压力波动度，单水平呼气减压模式应考虑制定压力波动度、压力释放水平等。</w:t>
      </w:r>
    </w:p>
    <w:p w14:paraId="50E6ACC0">
      <w:pPr>
        <w:spacing w:line="520" w:lineRule="exact"/>
        <w:ind w:firstLine="640" w:firstLineChars="200"/>
        <w:rPr>
          <w:rFonts w:eastAsia="仿宋_GB2312"/>
          <w:bCs/>
          <w:sz w:val="32"/>
          <w:szCs w:val="32"/>
        </w:rPr>
      </w:pPr>
      <w:r>
        <w:rPr>
          <w:rFonts w:hint="eastAsia" w:eastAsia="仿宋_GB2312"/>
          <w:bCs/>
          <w:sz w:val="32"/>
          <w:szCs w:val="32"/>
        </w:rPr>
        <w:t>（三）综合考虑了产品风险、企业成本、国内目前现有的检测能力、国内外现有产品及标准的现状等因素之后，本指导原则对部分技术参数要求仅提出了分档可调要求，并未制定量化要求。但随着国内检测能力的进一步完善及国内外相关标准的发展，本指导原则将在下一次修订时考虑相应的量化要求，这些指标涉及：压力释放水平、压力上升</w:t>
      </w:r>
      <w:r>
        <w:rPr>
          <w:rFonts w:eastAsia="仿宋_GB2312"/>
          <w:bCs/>
          <w:sz w:val="32"/>
          <w:szCs w:val="32"/>
        </w:rPr>
        <w:t>/下降坡度、触发灵敏度等。</w:t>
      </w:r>
    </w:p>
    <w:p w14:paraId="62B44AC8">
      <w:pPr>
        <w:spacing w:line="520" w:lineRule="exact"/>
        <w:ind w:firstLine="640" w:firstLineChars="200"/>
        <w:rPr>
          <w:rFonts w:eastAsia="仿宋_GB2312"/>
          <w:bCs/>
          <w:sz w:val="32"/>
          <w:szCs w:val="32"/>
        </w:rPr>
      </w:pPr>
      <w:r>
        <w:rPr>
          <w:rFonts w:hint="eastAsia" w:eastAsia="仿宋_GB2312"/>
          <w:bCs/>
          <w:sz w:val="32"/>
          <w:szCs w:val="32"/>
        </w:rPr>
        <w:t>（四）有关“正常使用条件下的动态压力稳定性测试（短期准确性）”的要求在《睡眠呼吸暂停治疗第</w:t>
      </w:r>
      <w:r>
        <w:rPr>
          <w:rFonts w:eastAsia="仿宋_GB2312"/>
          <w:bCs/>
          <w:sz w:val="32"/>
          <w:szCs w:val="32"/>
        </w:rPr>
        <w:t>1部分：睡眠呼吸暂停治疗设备（ISO 17510.1</w:t>
      </w:r>
      <w:r>
        <w:rPr>
          <w:rFonts w:hint="eastAsia" w:eastAsia="仿宋_GB2312"/>
          <w:bCs/>
          <w:sz w:val="32"/>
          <w:szCs w:val="32"/>
        </w:rPr>
        <w:t>—</w:t>
      </w:r>
      <w:r>
        <w:rPr>
          <w:rFonts w:eastAsia="仿宋_GB2312"/>
          <w:bCs/>
          <w:sz w:val="32"/>
          <w:szCs w:val="32"/>
        </w:rPr>
        <w:t>2007）》标准中有所阐述，考虑到目前的国内检测能力及企业难度，且行业标准YY 0671.1</w:t>
      </w:r>
      <w:r>
        <w:rPr>
          <w:rFonts w:hint="eastAsia" w:eastAsia="仿宋_GB2312"/>
          <w:bCs/>
          <w:sz w:val="32"/>
          <w:szCs w:val="32"/>
        </w:rPr>
        <w:t>—</w:t>
      </w:r>
      <w:r>
        <w:rPr>
          <w:rFonts w:eastAsia="仿宋_GB2312"/>
          <w:bCs/>
          <w:sz w:val="32"/>
          <w:szCs w:val="32"/>
        </w:rPr>
        <w:t>2009（ISO 17510</w:t>
      </w:r>
      <w:r>
        <w:rPr>
          <w:rFonts w:hint="eastAsia" w:eastAsia="仿宋_GB2312"/>
          <w:bCs/>
          <w:sz w:val="32"/>
          <w:szCs w:val="32"/>
        </w:rPr>
        <w:t>—</w:t>
      </w:r>
      <w:r>
        <w:rPr>
          <w:rFonts w:eastAsia="仿宋_GB2312"/>
          <w:bCs/>
          <w:sz w:val="32"/>
          <w:szCs w:val="32"/>
        </w:rPr>
        <w:t>1:2002,MOD）也未对此提出要求，故本指导原则中暂未考虑，但随着国内检测能力的进一步完善及国内外相关标准的发展，本指导原则将在下一次修订时考虑相关要求的制定，因此建议企业关注ISO 17510.1</w:t>
      </w:r>
      <w:r>
        <w:rPr>
          <w:rFonts w:hint="eastAsia" w:eastAsia="仿宋_GB2312"/>
          <w:bCs/>
          <w:sz w:val="32"/>
          <w:szCs w:val="32"/>
        </w:rPr>
        <w:t>—</w:t>
      </w:r>
      <w:r>
        <w:rPr>
          <w:rFonts w:eastAsia="仿宋_GB2312"/>
          <w:bCs/>
          <w:sz w:val="32"/>
          <w:szCs w:val="32"/>
        </w:rPr>
        <w:t>2007标准并搜集相关的试验数据。</w:t>
      </w:r>
    </w:p>
    <w:p w14:paraId="16CC829A">
      <w:pPr>
        <w:spacing w:line="520" w:lineRule="exact"/>
        <w:ind w:firstLine="640" w:firstLineChars="200"/>
        <w:rPr>
          <w:rFonts w:eastAsia="仿宋_GB2312"/>
          <w:bCs/>
          <w:sz w:val="32"/>
          <w:szCs w:val="32"/>
        </w:rPr>
      </w:pPr>
      <w:r>
        <w:rPr>
          <w:rFonts w:hint="eastAsia" w:eastAsia="仿宋_GB2312"/>
          <w:bCs/>
          <w:sz w:val="32"/>
          <w:szCs w:val="32"/>
        </w:rPr>
        <w:t>（五）凡是正文中规定为“推荐有”和“建议考虑”的条款，均为考虑国内目前行业发展现状且行业标准中尚未提出要求等原因，暂未作为强制要求，但鼓励企业予以考虑，且随着国内行业的发展，部分条款将在下一次指导原则修订时变为强制要求。</w:t>
      </w:r>
    </w:p>
    <w:p w14:paraId="04A4D212">
      <w:pPr>
        <w:spacing w:line="520" w:lineRule="exact"/>
        <w:ind w:firstLine="640" w:firstLineChars="200"/>
        <w:rPr>
          <w:rFonts w:eastAsia="仿宋_GB2312"/>
          <w:spacing w:val="-6"/>
          <w:sz w:val="32"/>
          <w:szCs w:val="32"/>
        </w:rPr>
      </w:pPr>
      <w:r>
        <w:rPr>
          <w:rFonts w:hint="eastAsia" w:eastAsia="仿宋_GB2312"/>
          <w:bCs/>
          <w:sz w:val="32"/>
          <w:szCs w:val="32"/>
        </w:rPr>
        <w:t>（六）</w:t>
      </w:r>
      <w:r>
        <w:rPr>
          <w:rFonts w:hint="eastAsia" w:eastAsia="仿宋_GB2312"/>
          <w:bCs/>
          <w:spacing w:val="-6"/>
          <w:sz w:val="32"/>
          <w:szCs w:val="32"/>
        </w:rPr>
        <w:t>正文“（七）产品的主要风险及研究要求”一章中“</w:t>
      </w:r>
      <w:r>
        <w:rPr>
          <w:rFonts w:hint="eastAsia" w:eastAsia="仿宋_GB2312"/>
          <w:spacing w:val="-6"/>
          <w:sz w:val="32"/>
          <w:szCs w:val="32"/>
        </w:rPr>
        <w:t>6.由不熟练</w:t>
      </w:r>
      <w:r>
        <w:rPr>
          <w:rFonts w:eastAsia="仿宋_GB2312"/>
          <w:spacing w:val="-6"/>
          <w:sz w:val="32"/>
          <w:szCs w:val="32"/>
        </w:rPr>
        <w:t>/未经培训的人员使用”中的临床使用人员指临床医生或技师。</w:t>
      </w:r>
    </w:p>
    <w:p w14:paraId="07399214">
      <w:pPr>
        <w:spacing w:line="520" w:lineRule="exact"/>
        <w:ind w:right="-67" w:rightChars="-32" w:firstLine="640" w:firstLineChars="200"/>
        <w:rPr>
          <w:rFonts w:eastAsia="黑体"/>
          <w:sz w:val="32"/>
          <w:szCs w:val="32"/>
        </w:rPr>
      </w:pPr>
      <w:r>
        <w:rPr>
          <w:rFonts w:hint="eastAsia" w:eastAsia="黑体"/>
          <w:sz w:val="32"/>
          <w:szCs w:val="32"/>
        </w:rPr>
        <w:t>四、指导原则编写单位和人员</w:t>
      </w:r>
    </w:p>
    <w:p w14:paraId="78B8BDA0">
      <w:pPr>
        <w:tabs>
          <w:tab w:val="left" w:pos="8040"/>
        </w:tabs>
        <w:spacing w:line="520" w:lineRule="exact"/>
        <w:ind w:firstLine="640" w:firstLineChars="200"/>
        <w:rPr>
          <w:rFonts w:eastAsia="仿宋_GB2312"/>
          <w:bCs/>
          <w:color w:val="FF0000"/>
          <w:sz w:val="32"/>
          <w:szCs w:val="32"/>
        </w:rPr>
      </w:pPr>
      <w:r>
        <w:rPr>
          <w:rFonts w:hint="eastAsia" w:eastAsia="仿宋_GB2312"/>
          <w:sz w:val="32"/>
          <w:szCs w:val="32"/>
        </w:rPr>
        <w:t>本指导原则编写单位为北京市食品药品监督管理局，编写组成员包括技术审评人员、行政审批人员及相关专业的临床和工程专家。</w:t>
      </w:r>
    </w:p>
    <w:p w14:paraId="3DB01436">
      <w:pPr>
        <w:adjustRightInd w:val="0"/>
        <w:snapToGrid w:val="0"/>
        <w:spacing w:line="520" w:lineRule="exact"/>
        <w:ind w:right="-1191" w:rightChars="-567"/>
        <w:jc w:val="left"/>
        <w:rPr>
          <w:ins w:id="0" w:author="太极箫客" w:date="2025-08-14T15:00:09Z"/>
          <w:rFonts w:hint="eastAsia" w:eastAsia="宋体"/>
          <w:lang w:eastAsia="zh-CN"/>
        </w:rPr>
      </w:pPr>
    </w:p>
    <w:p w14:paraId="70AC2ADF">
      <w:pPr>
        <w:adjustRightInd w:val="0"/>
        <w:snapToGrid w:val="0"/>
        <w:spacing w:line="520" w:lineRule="exact"/>
        <w:ind w:right="-1191" w:rightChars="-567"/>
        <w:jc w:val="center"/>
        <w:rPr>
          <w:ins w:id="2" w:author="太极箫客" w:date="2025-08-14T15:00:09Z"/>
          <w:rFonts w:hint="eastAsia" w:eastAsia="宋体"/>
          <w:lang w:eastAsia="zh-CN"/>
        </w:rPr>
        <w:pPrChange w:id="1" w:author="太极箫客" w:date="2025-08-14T15:00:09Z">
          <w:pPr>
            <w:adjustRightInd w:val="0"/>
            <w:snapToGrid w:val="0"/>
            <w:spacing w:line="520" w:lineRule="exact"/>
            <w:ind w:right="-1191" w:rightChars="-567"/>
            <w:jc w:val="left"/>
          </w:pPr>
        </w:pPrChange>
      </w:pPr>
    </w:p>
    <w:p w14:paraId="5F1F59A9">
      <w:pPr>
        <w:adjustRightInd w:val="0"/>
        <w:snapToGrid w:val="0"/>
        <w:spacing w:line="520" w:lineRule="exact"/>
        <w:ind w:right="-1191" w:rightChars="-567"/>
        <w:jc w:val="center"/>
        <w:rPr>
          <w:ins w:id="4" w:author="太极箫客" w:date="2025-08-14T15:00:09Z"/>
          <w:rFonts w:hint="eastAsia" w:eastAsia="宋体"/>
          <w:lang w:eastAsia="zh-CN"/>
        </w:rPr>
        <w:pPrChange w:id="3" w:author="太极箫客" w:date="2025-08-14T15:00:09Z">
          <w:pPr>
            <w:adjustRightInd w:val="0"/>
            <w:snapToGrid w:val="0"/>
            <w:spacing w:line="520" w:lineRule="exact"/>
            <w:ind w:right="-1191" w:rightChars="-567"/>
            <w:jc w:val="left"/>
          </w:pPr>
        </w:pPrChange>
      </w:pPr>
      <w:ins w:id="5" w:author="太极箫客" w:date="2025-08-14T15:00:09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304"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1359">
    <w:pPr>
      <w:pStyle w:val="8"/>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rFonts w:hint="eastAsia"/>
        <w:sz w:val="28"/>
        <w:szCs w:val="28"/>
      </w:rPr>
      <w:t>—</w:t>
    </w:r>
    <w:r>
      <w:rPr>
        <w:rFonts w:hint="eastAsia"/>
        <w:color w:val="FFFFFF"/>
        <w:sz w:val="28"/>
        <w:szCs w:val="28"/>
      </w:rPr>
      <w:t>—</w:t>
    </w:r>
  </w:p>
  <w:p w14:paraId="5D9865B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CE64">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w:t>
    </w:r>
  </w:p>
  <w:p w14:paraId="02138743">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151D"/>
    <w:rsid w:val="00015766"/>
    <w:rsid w:val="00015F3F"/>
    <w:rsid w:val="00022804"/>
    <w:rsid w:val="00026944"/>
    <w:rsid w:val="000313E4"/>
    <w:rsid w:val="0003417D"/>
    <w:rsid w:val="00040B6B"/>
    <w:rsid w:val="0004738C"/>
    <w:rsid w:val="00051096"/>
    <w:rsid w:val="00051C91"/>
    <w:rsid w:val="00054049"/>
    <w:rsid w:val="000548D9"/>
    <w:rsid w:val="0007228B"/>
    <w:rsid w:val="00073D13"/>
    <w:rsid w:val="0007669D"/>
    <w:rsid w:val="00077ACC"/>
    <w:rsid w:val="00077D3C"/>
    <w:rsid w:val="0008088D"/>
    <w:rsid w:val="00082476"/>
    <w:rsid w:val="0008407B"/>
    <w:rsid w:val="000844AD"/>
    <w:rsid w:val="00091421"/>
    <w:rsid w:val="00093B47"/>
    <w:rsid w:val="000A03D4"/>
    <w:rsid w:val="000B7471"/>
    <w:rsid w:val="000B7DD9"/>
    <w:rsid w:val="000C3720"/>
    <w:rsid w:val="000C5CF7"/>
    <w:rsid w:val="000E24D0"/>
    <w:rsid w:val="000E512D"/>
    <w:rsid w:val="000E6966"/>
    <w:rsid w:val="000E6E7F"/>
    <w:rsid w:val="000E7882"/>
    <w:rsid w:val="000E7F50"/>
    <w:rsid w:val="000F00F6"/>
    <w:rsid w:val="000F17AF"/>
    <w:rsid w:val="000F2FD5"/>
    <w:rsid w:val="000F552B"/>
    <w:rsid w:val="00103E0C"/>
    <w:rsid w:val="0010434A"/>
    <w:rsid w:val="00107436"/>
    <w:rsid w:val="00115A24"/>
    <w:rsid w:val="00123F9C"/>
    <w:rsid w:val="00127041"/>
    <w:rsid w:val="00134B4F"/>
    <w:rsid w:val="0013520E"/>
    <w:rsid w:val="00137C52"/>
    <w:rsid w:val="0014192F"/>
    <w:rsid w:val="001431FB"/>
    <w:rsid w:val="0014529D"/>
    <w:rsid w:val="0015043C"/>
    <w:rsid w:val="00154B56"/>
    <w:rsid w:val="00154B7B"/>
    <w:rsid w:val="001552D8"/>
    <w:rsid w:val="0015641B"/>
    <w:rsid w:val="00160B6F"/>
    <w:rsid w:val="00161DF4"/>
    <w:rsid w:val="0016233D"/>
    <w:rsid w:val="001665A9"/>
    <w:rsid w:val="001716EA"/>
    <w:rsid w:val="00177E47"/>
    <w:rsid w:val="00184F17"/>
    <w:rsid w:val="00185D5D"/>
    <w:rsid w:val="00185DD0"/>
    <w:rsid w:val="00190345"/>
    <w:rsid w:val="00194606"/>
    <w:rsid w:val="001A20B9"/>
    <w:rsid w:val="001B51E4"/>
    <w:rsid w:val="001B5E9A"/>
    <w:rsid w:val="001C6A23"/>
    <w:rsid w:val="001C6D27"/>
    <w:rsid w:val="001C7D44"/>
    <w:rsid w:val="001D0A0E"/>
    <w:rsid w:val="001E0319"/>
    <w:rsid w:val="001E57A4"/>
    <w:rsid w:val="001F26F2"/>
    <w:rsid w:val="001F2E3C"/>
    <w:rsid w:val="001F4449"/>
    <w:rsid w:val="001F4E11"/>
    <w:rsid w:val="001F525B"/>
    <w:rsid w:val="001F7155"/>
    <w:rsid w:val="002107FD"/>
    <w:rsid w:val="00210E8D"/>
    <w:rsid w:val="00222DB0"/>
    <w:rsid w:val="0022740A"/>
    <w:rsid w:val="00233630"/>
    <w:rsid w:val="00236E8C"/>
    <w:rsid w:val="00241442"/>
    <w:rsid w:val="002427F4"/>
    <w:rsid w:val="00244CC0"/>
    <w:rsid w:val="002551BA"/>
    <w:rsid w:val="002569E0"/>
    <w:rsid w:val="00257D83"/>
    <w:rsid w:val="002622C1"/>
    <w:rsid w:val="00262422"/>
    <w:rsid w:val="0026308A"/>
    <w:rsid w:val="00270CB9"/>
    <w:rsid w:val="002719A9"/>
    <w:rsid w:val="00287C03"/>
    <w:rsid w:val="00293096"/>
    <w:rsid w:val="002B3FC1"/>
    <w:rsid w:val="002C4FF9"/>
    <w:rsid w:val="002C7805"/>
    <w:rsid w:val="002D155F"/>
    <w:rsid w:val="002D1E8D"/>
    <w:rsid w:val="002E05DA"/>
    <w:rsid w:val="002E6BC2"/>
    <w:rsid w:val="002E7752"/>
    <w:rsid w:val="002F1AD3"/>
    <w:rsid w:val="002F2FA4"/>
    <w:rsid w:val="00305B35"/>
    <w:rsid w:val="00306040"/>
    <w:rsid w:val="00307E17"/>
    <w:rsid w:val="003117AC"/>
    <w:rsid w:val="00311D28"/>
    <w:rsid w:val="00311E2F"/>
    <w:rsid w:val="00312301"/>
    <w:rsid w:val="00314821"/>
    <w:rsid w:val="00331517"/>
    <w:rsid w:val="0033176F"/>
    <w:rsid w:val="00332E86"/>
    <w:rsid w:val="00334665"/>
    <w:rsid w:val="00336C50"/>
    <w:rsid w:val="00337748"/>
    <w:rsid w:val="00337EF7"/>
    <w:rsid w:val="003413F3"/>
    <w:rsid w:val="00342F20"/>
    <w:rsid w:val="00346916"/>
    <w:rsid w:val="00347B76"/>
    <w:rsid w:val="003527EA"/>
    <w:rsid w:val="00352972"/>
    <w:rsid w:val="00355156"/>
    <w:rsid w:val="00355407"/>
    <w:rsid w:val="00356686"/>
    <w:rsid w:val="00362960"/>
    <w:rsid w:val="00367162"/>
    <w:rsid w:val="00367201"/>
    <w:rsid w:val="0036748F"/>
    <w:rsid w:val="00371AA6"/>
    <w:rsid w:val="00373701"/>
    <w:rsid w:val="003862D8"/>
    <w:rsid w:val="00386BFE"/>
    <w:rsid w:val="00390FF6"/>
    <w:rsid w:val="00391A24"/>
    <w:rsid w:val="003A4EAA"/>
    <w:rsid w:val="003B7A0F"/>
    <w:rsid w:val="003B7FC2"/>
    <w:rsid w:val="003C7B30"/>
    <w:rsid w:val="003D1E0F"/>
    <w:rsid w:val="003D3018"/>
    <w:rsid w:val="003D6287"/>
    <w:rsid w:val="003D7498"/>
    <w:rsid w:val="003E52FA"/>
    <w:rsid w:val="003E605C"/>
    <w:rsid w:val="003F53FD"/>
    <w:rsid w:val="004066C2"/>
    <w:rsid w:val="00414B31"/>
    <w:rsid w:val="0041628A"/>
    <w:rsid w:val="00420C57"/>
    <w:rsid w:val="004259BA"/>
    <w:rsid w:val="00426BB5"/>
    <w:rsid w:val="00435BDD"/>
    <w:rsid w:val="00437899"/>
    <w:rsid w:val="00437DA4"/>
    <w:rsid w:val="0044021B"/>
    <w:rsid w:val="00440B06"/>
    <w:rsid w:val="00444378"/>
    <w:rsid w:val="00444D54"/>
    <w:rsid w:val="00445098"/>
    <w:rsid w:val="00451E3D"/>
    <w:rsid w:val="004578F7"/>
    <w:rsid w:val="004623FE"/>
    <w:rsid w:val="004627C9"/>
    <w:rsid w:val="00464B31"/>
    <w:rsid w:val="004663C0"/>
    <w:rsid w:val="004743C6"/>
    <w:rsid w:val="004761BD"/>
    <w:rsid w:val="00483426"/>
    <w:rsid w:val="00483DA6"/>
    <w:rsid w:val="00497913"/>
    <w:rsid w:val="004A468E"/>
    <w:rsid w:val="004C7C22"/>
    <w:rsid w:val="004D3F99"/>
    <w:rsid w:val="004D5BB4"/>
    <w:rsid w:val="004E1373"/>
    <w:rsid w:val="004E15B1"/>
    <w:rsid w:val="004E5601"/>
    <w:rsid w:val="004F4BA8"/>
    <w:rsid w:val="004F7DC4"/>
    <w:rsid w:val="00512E5C"/>
    <w:rsid w:val="00514254"/>
    <w:rsid w:val="00515DCA"/>
    <w:rsid w:val="0051724E"/>
    <w:rsid w:val="005235B2"/>
    <w:rsid w:val="00527D37"/>
    <w:rsid w:val="00551326"/>
    <w:rsid w:val="00551CA7"/>
    <w:rsid w:val="00553EF1"/>
    <w:rsid w:val="0055535A"/>
    <w:rsid w:val="00555A3C"/>
    <w:rsid w:val="00556CD1"/>
    <w:rsid w:val="00557234"/>
    <w:rsid w:val="005736C2"/>
    <w:rsid w:val="00573FAC"/>
    <w:rsid w:val="00581B1D"/>
    <w:rsid w:val="00587107"/>
    <w:rsid w:val="005929EB"/>
    <w:rsid w:val="0059380F"/>
    <w:rsid w:val="00593C49"/>
    <w:rsid w:val="005A0C86"/>
    <w:rsid w:val="005A3907"/>
    <w:rsid w:val="005B2541"/>
    <w:rsid w:val="005B5CE2"/>
    <w:rsid w:val="005B78DF"/>
    <w:rsid w:val="005C0379"/>
    <w:rsid w:val="005C49AC"/>
    <w:rsid w:val="005D161C"/>
    <w:rsid w:val="005D47B4"/>
    <w:rsid w:val="005D59FD"/>
    <w:rsid w:val="005D5ABD"/>
    <w:rsid w:val="005E55C9"/>
    <w:rsid w:val="005F71D5"/>
    <w:rsid w:val="006008AD"/>
    <w:rsid w:val="00604CD7"/>
    <w:rsid w:val="00607349"/>
    <w:rsid w:val="006106CD"/>
    <w:rsid w:val="00610AAC"/>
    <w:rsid w:val="00613B92"/>
    <w:rsid w:val="00614973"/>
    <w:rsid w:val="00622949"/>
    <w:rsid w:val="0063263B"/>
    <w:rsid w:val="00632C7B"/>
    <w:rsid w:val="00636D10"/>
    <w:rsid w:val="0063783B"/>
    <w:rsid w:val="006408E4"/>
    <w:rsid w:val="006472B5"/>
    <w:rsid w:val="00651641"/>
    <w:rsid w:val="00660DE2"/>
    <w:rsid w:val="006610B8"/>
    <w:rsid w:val="00662351"/>
    <w:rsid w:val="00662FBB"/>
    <w:rsid w:val="006667A8"/>
    <w:rsid w:val="00666C9D"/>
    <w:rsid w:val="00666D13"/>
    <w:rsid w:val="00671C8B"/>
    <w:rsid w:val="006765DA"/>
    <w:rsid w:val="006777DA"/>
    <w:rsid w:val="00680B00"/>
    <w:rsid w:val="00682F42"/>
    <w:rsid w:val="0068554B"/>
    <w:rsid w:val="00695457"/>
    <w:rsid w:val="006A01B7"/>
    <w:rsid w:val="006A6710"/>
    <w:rsid w:val="006B37D0"/>
    <w:rsid w:val="006B796F"/>
    <w:rsid w:val="006C0710"/>
    <w:rsid w:val="006C10DE"/>
    <w:rsid w:val="006C3E4E"/>
    <w:rsid w:val="006C3FF7"/>
    <w:rsid w:val="006D33FB"/>
    <w:rsid w:val="006D6408"/>
    <w:rsid w:val="006D6A2B"/>
    <w:rsid w:val="006E346C"/>
    <w:rsid w:val="006E552A"/>
    <w:rsid w:val="006F15B8"/>
    <w:rsid w:val="006F1BD4"/>
    <w:rsid w:val="006F730F"/>
    <w:rsid w:val="00702EFC"/>
    <w:rsid w:val="00704D33"/>
    <w:rsid w:val="00707D8E"/>
    <w:rsid w:val="007103EF"/>
    <w:rsid w:val="0071086B"/>
    <w:rsid w:val="00715A2A"/>
    <w:rsid w:val="00715D21"/>
    <w:rsid w:val="007178D8"/>
    <w:rsid w:val="00723C8E"/>
    <w:rsid w:val="007255AC"/>
    <w:rsid w:val="0073136A"/>
    <w:rsid w:val="00734B14"/>
    <w:rsid w:val="00737ED7"/>
    <w:rsid w:val="00743F6C"/>
    <w:rsid w:val="00744A9C"/>
    <w:rsid w:val="00751175"/>
    <w:rsid w:val="0075262A"/>
    <w:rsid w:val="007615CF"/>
    <w:rsid w:val="007743B3"/>
    <w:rsid w:val="00780C2F"/>
    <w:rsid w:val="00781AD2"/>
    <w:rsid w:val="0078219D"/>
    <w:rsid w:val="00786B5E"/>
    <w:rsid w:val="00793182"/>
    <w:rsid w:val="00797200"/>
    <w:rsid w:val="007A0EEF"/>
    <w:rsid w:val="007A1A35"/>
    <w:rsid w:val="007A220C"/>
    <w:rsid w:val="007A7307"/>
    <w:rsid w:val="007A78C1"/>
    <w:rsid w:val="007B0E50"/>
    <w:rsid w:val="007B5350"/>
    <w:rsid w:val="007B56E8"/>
    <w:rsid w:val="007D1640"/>
    <w:rsid w:val="007D1DD2"/>
    <w:rsid w:val="007D5732"/>
    <w:rsid w:val="007D7E90"/>
    <w:rsid w:val="007E0B19"/>
    <w:rsid w:val="007E49FB"/>
    <w:rsid w:val="007F354C"/>
    <w:rsid w:val="007F70E0"/>
    <w:rsid w:val="007F77E0"/>
    <w:rsid w:val="00800F9A"/>
    <w:rsid w:val="0080468A"/>
    <w:rsid w:val="008051BE"/>
    <w:rsid w:val="00810904"/>
    <w:rsid w:val="00812DC0"/>
    <w:rsid w:val="008179DB"/>
    <w:rsid w:val="00840DD3"/>
    <w:rsid w:val="00851B8F"/>
    <w:rsid w:val="00852EF5"/>
    <w:rsid w:val="008535EF"/>
    <w:rsid w:val="008545D3"/>
    <w:rsid w:val="00857CFD"/>
    <w:rsid w:val="00862D06"/>
    <w:rsid w:val="00864A21"/>
    <w:rsid w:val="0086524A"/>
    <w:rsid w:val="0086650C"/>
    <w:rsid w:val="008728EB"/>
    <w:rsid w:val="00875490"/>
    <w:rsid w:val="008760BC"/>
    <w:rsid w:val="00876AC9"/>
    <w:rsid w:val="00880755"/>
    <w:rsid w:val="00882DE3"/>
    <w:rsid w:val="0088723F"/>
    <w:rsid w:val="0089155A"/>
    <w:rsid w:val="00894541"/>
    <w:rsid w:val="008A65F1"/>
    <w:rsid w:val="008B6042"/>
    <w:rsid w:val="008C0C07"/>
    <w:rsid w:val="008C15A8"/>
    <w:rsid w:val="008C1D0A"/>
    <w:rsid w:val="008C5943"/>
    <w:rsid w:val="008D131B"/>
    <w:rsid w:val="008D6496"/>
    <w:rsid w:val="008D7F78"/>
    <w:rsid w:val="008E3A02"/>
    <w:rsid w:val="008F2539"/>
    <w:rsid w:val="008F2905"/>
    <w:rsid w:val="008F4E8E"/>
    <w:rsid w:val="008F6560"/>
    <w:rsid w:val="00900DD1"/>
    <w:rsid w:val="0090335A"/>
    <w:rsid w:val="00906D62"/>
    <w:rsid w:val="009114BF"/>
    <w:rsid w:val="009141D3"/>
    <w:rsid w:val="009164D2"/>
    <w:rsid w:val="0092353D"/>
    <w:rsid w:val="00923EE9"/>
    <w:rsid w:val="00927CB1"/>
    <w:rsid w:val="009318D6"/>
    <w:rsid w:val="0093237E"/>
    <w:rsid w:val="009350B8"/>
    <w:rsid w:val="00937BB5"/>
    <w:rsid w:val="00947351"/>
    <w:rsid w:val="009536BB"/>
    <w:rsid w:val="009549C1"/>
    <w:rsid w:val="00955FE3"/>
    <w:rsid w:val="0095676B"/>
    <w:rsid w:val="00960D76"/>
    <w:rsid w:val="00962038"/>
    <w:rsid w:val="00965C08"/>
    <w:rsid w:val="00966A27"/>
    <w:rsid w:val="00966F26"/>
    <w:rsid w:val="0097517C"/>
    <w:rsid w:val="00975390"/>
    <w:rsid w:val="00982983"/>
    <w:rsid w:val="00984819"/>
    <w:rsid w:val="00984C74"/>
    <w:rsid w:val="00986EA5"/>
    <w:rsid w:val="00990ABB"/>
    <w:rsid w:val="00991D8A"/>
    <w:rsid w:val="00993EB5"/>
    <w:rsid w:val="00995BDD"/>
    <w:rsid w:val="009A1E5D"/>
    <w:rsid w:val="009A30F1"/>
    <w:rsid w:val="009B3035"/>
    <w:rsid w:val="009B39BC"/>
    <w:rsid w:val="009B447D"/>
    <w:rsid w:val="009B4811"/>
    <w:rsid w:val="009B503A"/>
    <w:rsid w:val="009B56C4"/>
    <w:rsid w:val="009C56BC"/>
    <w:rsid w:val="009D2337"/>
    <w:rsid w:val="009D5A67"/>
    <w:rsid w:val="009D5B3F"/>
    <w:rsid w:val="009D7C69"/>
    <w:rsid w:val="009E2D24"/>
    <w:rsid w:val="009F2406"/>
    <w:rsid w:val="009F28E4"/>
    <w:rsid w:val="009F403D"/>
    <w:rsid w:val="009F72E0"/>
    <w:rsid w:val="00A0694F"/>
    <w:rsid w:val="00A120F6"/>
    <w:rsid w:val="00A1290F"/>
    <w:rsid w:val="00A14F7A"/>
    <w:rsid w:val="00A17E73"/>
    <w:rsid w:val="00A25608"/>
    <w:rsid w:val="00A420F1"/>
    <w:rsid w:val="00A43DA3"/>
    <w:rsid w:val="00A52B72"/>
    <w:rsid w:val="00A600EF"/>
    <w:rsid w:val="00A6235E"/>
    <w:rsid w:val="00A6447D"/>
    <w:rsid w:val="00A7151D"/>
    <w:rsid w:val="00A80935"/>
    <w:rsid w:val="00A81868"/>
    <w:rsid w:val="00A81FE2"/>
    <w:rsid w:val="00A83505"/>
    <w:rsid w:val="00A87D94"/>
    <w:rsid w:val="00A9039D"/>
    <w:rsid w:val="00AA76D9"/>
    <w:rsid w:val="00AB4368"/>
    <w:rsid w:val="00AB64D9"/>
    <w:rsid w:val="00AC6D64"/>
    <w:rsid w:val="00AD2143"/>
    <w:rsid w:val="00AD2449"/>
    <w:rsid w:val="00AD33D9"/>
    <w:rsid w:val="00AD6079"/>
    <w:rsid w:val="00AD7FE2"/>
    <w:rsid w:val="00AE2848"/>
    <w:rsid w:val="00AE7D0A"/>
    <w:rsid w:val="00AF53F7"/>
    <w:rsid w:val="00B03BFB"/>
    <w:rsid w:val="00B058A7"/>
    <w:rsid w:val="00B05BAE"/>
    <w:rsid w:val="00B0745A"/>
    <w:rsid w:val="00B10909"/>
    <w:rsid w:val="00B10BEE"/>
    <w:rsid w:val="00B115DE"/>
    <w:rsid w:val="00B13893"/>
    <w:rsid w:val="00B138EE"/>
    <w:rsid w:val="00B15C8E"/>
    <w:rsid w:val="00B173AB"/>
    <w:rsid w:val="00B20B15"/>
    <w:rsid w:val="00B26800"/>
    <w:rsid w:val="00B3032E"/>
    <w:rsid w:val="00B31D9C"/>
    <w:rsid w:val="00B3203F"/>
    <w:rsid w:val="00B365A2"/>
    <w:rsid w:val="00B36738"/>
    <w:rsid w:val="00B401C9"/>
    <w:rsid w:val="00B46A2F"/>
    <w:rsid w:val="00B53111"/>
    <w:rsid w:val="00B65B95"/>
    <w:rsid w:val="00B6760F"/>
    <w:rsid w:val="00B73854"/>
    <w:rsid w:val="00B810D3"/>
    <w:rsid w:val="00B8295A"/>
    <w:rsid w:val="00B83CFB"/>
    <w:rsid w:val="00B84690"/>
    <w:rsid w:val="00B868CA"/>
    <w:rsid w:val="00B901F9"/>
    <w:rsid w:val="00B91933"/>
    <w:rsid w:val="00BA09A0"/>
    <w:rsid w:val="00BA0C4C"/>
    <w:rsid w:val="00BB1B69"/>
    <w:rsid w:val="00BB2801"/>
    <w:rsid w:val="00BC2C77"/>
    <w:rsid w:val="00BC3A08"/>
    <w:rsid w:val="00BC4AA1"/>
    <w:rsid w:val="00BC4AD5"/>
    <w:rsid w:val="00BC4F22"/>
    <w:rsid w:val="00BC51C8"/>
    <w:rsid w:val="00BD1C5B"/>
    <w:rsid w:val="00BE0929"/>
    <w:rsid w:val="00BE2FB8"/>
    <w:rsid w:val="00BE416C"/>
    <w:rsid w:val="00BF1B05"/>
    <w:rsid w:val="00BF6559"/>
    <w:rsid w:val="00BF6692"/>
    <w:rsid w:val="00BF743D"/>
    <w:rsid w:val="00BF7546"/>
    <w:rsid w:val="00C03925"/>
    <w:rsid w:val="00C03D2D"/>
    <w:rsid w:val="00C0716F"/>
    <w:rsid w:val="00C078D0"/>
    <w:rsid w:val="00C10324"/>
    <w:rsid w:val="00C10DEC"/>
    <w:rsid w:val="00C11B9D"/>
    <w:rsid w:val="00C17106"/>
    <w:rsid w:val="00C2414B"/>
    <w:rsid w:val="00C25DB2"/>
    <w:rsid w:val="00C272FB"/>
    <w:rsid w:val="00C30B5E"/>
    <w:rsid w:val="00C326C1"/>
    <w:rsid w:val="00C32E14"/>
    <w:rsid w:val="00C34DEE"/>
    <w:rsid w:val="00C35D10"/>
    <w:rsid w:val="00C37741"/>
    <w:rsid w:val="00C3782A"/>
    <w:rsid w:val="00C43880"/>
    <w:rsid w:val="00C53FC9"/>
    <w:rsid w:val="00C565E6"/>
    <w:rsid w:val="00C63AA0"/>
    <w:rsid w:val="00C63D27"/>
    <w:rsid w:val="00C67A9C"/>
    <w:rsid w:val="00C70859"/>
    <w:rsid w:val="00C73E49"/>
    <w:rsid w:val="00C73FF2"/>
    <w:rsid w:val="00C80B18"/>
    <w:rsid w:val="00C82188"/>
    <w:rsid w:val="00C87077"/>
    <w:rsid w:val="00C907D7"/>
    <w:rsid w:val="00C90C57"/>
    <w:rsid w:val="00C95BDB"/>
    <w:rsid w:val="00CA0620"/>
    <w:rsid w:val="00CA1D79"/>
    <w:rsid w:val="00CA2FE1"/>
    <w:rsid w:val="00CA391E"/>
    <w:rsid w:val="00CA3B37"/>
    <w:rsid w:val="00CA73F2"/>
    <w:rsid w:val="00CB0731"/>
    <w:rsid w:val="00CB7F6D"/>
    <w:rsid w:val="00CC3F77"/>
    <w:rsid w:val="00CD1DE4"/>
    <w:rsid w:val="00CD1ECA"/>
    <w:rsid w:val="00CD563A"/>
    <w:rsid w:val="00CE282F"/>
    <w:rsid w:val="00CE2BA1"/>
    <w:rsid w:val="00CE38A9"/>
    <w:rsid w:val="00CE5301"/>
    <w:rsid w:val="00CE5DA4"/>
    <w:rsid w:val="00CF033F"/>
    <w:rsid w:val="00CF1E4C"/>
    <w:rsid w:val="00CF31B3"/>
    <w:rsid w:val="00CF497F"/>
    <w:rsid w:val="00D01612"/>
    <w:rsid w:val="00D01654"/>
    <w:rsid w:val="00D024F5"/>
    <w:rsid w:val="00D032BF"/>
    <w:rsid w:val="00D109E0"/>
    <w:rsid w:val="00D2634B"/>
    <w:rsid w:val="00D26E95"/>
    <w:rsid w:val="00D275D4"/>
    <w:rsid w:val="00D3337C"/>
    <w:rsid w:val="00D41FD0"/>
    <w:rsid w:val="00D43978"/>
    <w:rsid w:val="00D50451"/>
    <w:rsid w:val="00D51537"/>
    <w:rsid w:val="00D51BF4"/>
    <w:rsid w:val="00D610F9"/>
    <w:rsid w:val="00D63B73"/>
    <w:rsid w:val="00D6655F"/>
    <w:rsid w:val="00D66569"/>
    <w:rsid w:val="00D82927"/>
    <w:rsid w:val="00D84A0F"/>
    <w:rsid w:val="00D91501"/>
    <w:rsid w:val="00D92AB0"/>
    <w:rsid w:val="00D94D49"/>
    <w:rsid w:val="00DA664E"/>
    <w:rsid w:val="00DB0BD3"/>
    <w:rsid w:val="00DB3686"/>
    <w:rsid w:val="00DB59C2"/>
    <w:rsid w:val="00DB63CB"/>
    <w:rsid w:val="00DC37BA"/>
    <w:rsid w:val="00DC433B"/>
    <w:rsid w:val="00DC5BAA"/>
    <w:rsid w:val="00DC7EF2"/>
    <w:rsid w:val="00DD1ECF"/>
    <w:rsid w:val="00DD5D76"/>
    <w:rsid w:val="00DD6563"/>
    <w:rsid w:val="00DE2EC9"/>
    <w:rsid w:val="00DF2E4E"/>
    <w:rsid w:val="00DF5EF6"/>
    <w:rsid w:val="00DF6A5A"/>
    <w:rsid w:val="00E13FA2"/>
    <w:rsid w:val="00E209F1"/>
    <w:rsid w:val="00E20E14"/>
    <w:rsid w:val="00E21FE1"/>
    <w:rsid w:val="00E27BCE"/>
    <w:rsid w:val="00E30277"/>
    <w:rsid w:val="00E31202"/>
    <w:rsid w:val="00E35628"/>
    <w:rsid w:val="00E36B75"/>
    <w:rsid w:val="00E4189E"/>
    <w:rsid w:val="00E41B8C"/>
    <w:rsid w:val="00E53B15"/>
    <w:rsid w:val="00E6027F"/>
    <w:rsid w:val="00E60ACF"/>
    <w:rsid w:val="00E6193C"/>
    <w:rsid w:val="00E718EC"/>
    <w:rsid w:val="00E7624E"/>
    <w:rsid w:val="00E77645"/>
    <w:rsid w:val="00E80924"/>
    <w:rsid w:val="00E81D1D"/>
    <w:rsid w:val="00E84D99"/>
    <w:rsid w:val="00EA1649"/>
    <w:rsid w:val="00EA2A61"/>
    <w:rsid w:val="00EA5612"/>
    <w:rsid w:val="00EA64A8"/>
    <w:rsid w:val="00EC3895"/>
    <w:rsid w:val="00EC4D35"/>
    <w:rsid w:val="00ED21DC"/>
    <w:rsid w:val="00ED4B7C"/>
    <w:rsid w:val="00EE4655"/>
    <w:rsid w:val="00EE5ABF"/>
    <w:rsid w:val="00EE6619"/>
    <w:rsid w:val="00EE7473"/>
    <w:rsid w:val="00EE77A6"/>
    <w:rsid w:val="00EE7804"/>
    <w:rsid w:val="00EF02BA"/>
    <w:rsid w:val="00EF7AED"/>
    <w:rsid w:val="00EF7BDB"/>
    <w:rsid w:val="00F03FB7"/>
    <w:rsid w:val="00F05806"/>
    <w:rsid w:val="00F067A2"/>
    <w:rsid w:val="00F11C94"/>
    <w:rsid w:val="00F13CB7"/>
    <w:rsid w:val="00F14E02"/>
    <w:rsid w:val="00F15704"/>
    <w:rsid w:val="00F16134"/>
    <w:rsid w:val="00F16409"/>
    <w:rsid w:val="00F1783B"/>
    <w:rsid w:val="00F25EF9"/>
    <w:rsid w:val="00F274CD"/>
    <w:rsid w:val="00F27521"/>
    <w:rsid w:val="00F30F57"/>
    <w:rsid w:val="00F31171"/>
    <w:rsid w:val="00F3308E"/>
    <w:rsid w:val="00F336BA"/>
    <w:rsid w:val="00F33F2C"/>
    <w:rsid w:val="00F34FA9"/>
    <w:rsid w:val="00F36CFE"/>
    <w:rsid w:val="00F569C1"/>
    <w:rsid w:val="00F5703D"/>
    <w:rsid w:val="00F60139"/>
    <w:rsid w:val="00F60B59"/>
    <w:rsid w:val="00F6139A"/>
    <w:rsid w:val="00F661BA"/>
    <w:rsid w:val="00F67F41"/>
    <w:rsid w:val="00F8093B"/>
    <w:rsid w:val="00F827C5"/>
    <w:rsid w:val="00F83679"/>
    <w:rsid w:val="00F913B4"/>
    <w:rsid w:val="00F92354"/>
    <w:rsid w:val="00F924A8"/>
    <w:rsid w:val="00F93B67"/>
    <w:rsid w:val="00F95668"/>
    <w:rsid w:val="00F959C3"/>
    <w:rsid w:val="00FA25CE"/>
    <w:rsid w:val="00FA74C5"/>
    <w:rsid w:val="00FB0560"/>
    <w:rsid w:val="00FB4B25"/>
    <w:rsid w:val="00FB5051"/>
    <w:rsid w:val="00FC0279"/>
    <w:rsid w:val="00FC1252"/>
    <w:rsid w:val="00FC435D"/>
    <w:rsid w:val="00FC469F"/>
    <w:rsid w:val="00FC5BFF"/>
    <w:rsid w:val="00FD5BDD"/>
    <w:rsid w:val="00FE27BA"/>
    <w:rsid w:val="00FE4495"/>
    <w:rsid w:val="00FF0BE3"/>
    <w:rsid w:val="1DFE3E79"/>
    <w:rsid w:val="264A070C"/>
    <w:rsid w:val="34234796"/>
    <w:rsid w:val="50095F5C"/>
    <w:rsid w:val="516F6B28"/>
    <w:rsid w:val="609D7C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0"/>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21"/>
    <w:qFormat/>
    <w:uiPriority w:val="99"/>
    <w:pPr>
      <w:keepNext/>
      <w:keepLines/>
      <w:spacing w:before="280" w:after="290" w:line="376" w:lineRule="auto"/>
      <w:outlineLvl w:val="3"/>
    </w:pPr>
    <w:rPr>
      <w:rFonts w:ascii="Cambria" w:hAnsi="Cambria"/>
      <w:b/>
      <w:bCs/>
      <w:kern w:val="0"/>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semiHidden/>
    <w:qFormat/>
    <w:uiPriority w:val="99"/>
    <w:pPr>
      <w:jc w:val="left"/>
    </w:pPr>
    <w:rPr>
      <w:kern w:val="0"/>
      <w:sz w:val="20"/>
    </w:rPr>
  </w:style>
  <w:style w:type="paragraph" w:styleId="7">
    <w:name w:val="Balloon Text"/>
    <w:basedOn w:val="1"/>
    <w:link w:val="30"/>
    <w:semiHidden/>
    <w:qFormat/>
    <w:uiPriority w:val="99"/>
    <w:rPr>
      <w:kern w:val="0"/>
      <w:sz w:val="2"/>
    </w:rPr>
  </w:style>
  <w:style w:type="paragraph" w:styleId="8">
    <w:name w:val="footer"/>
    <w:basedOn w:val="1"/>
    <w:link w:val="22"/>
    <w:qFormat/>
    <w:uiPriority w:val="99"/>
    <w:pPr>
      <w:tabs>
        <w:tab w:val="center" w:pos="4153"/>
        <w:tab w:val="right" w:pos="8306"/>
      </w:tabs>
      <w:snapToGrid w:val="0"/>
      <w:jc w:val="left"/>
    </w:pPr>
    <w:rPr>
      <w:sz w:val="18"/>
      <w:szCs w:val="20"/>
    </w:rPr>
  </w:style>
  <w:style w:type="paragraph" w:styleId="9">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0">
    <w:name w:val="Body Text 2"/>
    <w:basedOn w:val="1"/>
    <w:link w:val="34"/>
    <w:semiHidden/>
    <w:qFormat/>
    <w:uiPriority w:val="99"/>
    <w:pPr>
      <w:spacing w:line="280" w:lineRule="atLeast"/>
      <w:jc w:val="left"/>
    </w:pPr>
    <w:rPr>
      <w:kern w:val="0"/>
      <w:sz w:val="20"/>
    </w:rPr>
  </w:style>
  <w:style w:type="paragraph" w:styleId="11">
    <w:name w:val="Normal (Web)"/>
    <w:basedOn w:val="1"/>
    <w:qFormat/>
    <w:uiPriority w:val="99"/>
    <w:rPr>
      <w:sz w:val="24"/>
    </w:rPr>
  </w:style>
  <w:style w:type="paragraph" w:styleId="12">
    <w:name w:val="annotation subject"/>
    <w:basedOn w:val="6"/>
    <w:next w:val="6"/>
    <w:link w:val="32"/>
    <w:semiHidden/>
    <w:qFormat/>
    <w:uiPriority w:val="99"/>
    <w:rPr>
      <w:b/>
      <w:bCs/>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styleId="17">
    <w:name w:val="annotation reference"/>
    <w:semiHidden/>
    <w:qFormat/>
    <w:uiPriority w:val="99"/>
    <w:rPr>
      <w:rFonts w:cs="Times New Roman"/>
      <w:sz w:val="21"/>
    </w:rPr>
  </w:style>
  <w:style w:type="character" w:customStyle="1" w:styleId="18">
    <w:name w:val="标题 1 Char"/>
    <w:link w:val="2"/>
    <w:qFormat/>
    <w:locked/>
    <w:uiPriority w:val="99"/>
    <w:rPr>
      <w:b/>
      <w:kern w:val="44"/>
      <w:sz w:val="44"/>
    </w:rPr>
  </w:style>
  <w:style w:type="character" w:customStyle="1" w:styleId="19">
    <w:name w:val="标题 2 Char"/>
    <w:link w:val="3"/>
    <w:semiHidden/>
    <w:qFormat/>
    <w:locked/>
    <w:uiPriority w:val="99"/>
    <w:rPr>
      <w:rFonts w:ascii="Cambria" w:hAnsi="Cambria" w:eastAsia="宋体"/>
      <w:b/>
      <w:sz w:val="32"/>
    </w:rPr>
  </w:style>
  <w:style w:type="character" w:customStyle="1" w:styleId="20">
    <w:name w:val="标题 3 Char"/>
    <w:link w:val="4"/>
    <w:semiHidden/>
    <w:qFormat/>
    <w:locked/>
    <w:uiPriority w:val="99"/>
    <w:rPr>
      <w:b/>
      <w:sz w:val="32"/>
    </w:rPr>
  </w:style>
  <w:style w:type="character" w:customStyle="1" w:styleId="21">
    <w:name w:val="标题 4 Char"/>
    <w:link w:val="5"/>
    <w:semiHidden/>
    <w:qFormat/>
    <w:locked/>
    <w:uiPriority w:val="99"/>
    <w:rPr>
      <w:rFonts w:ascii="Cambria" w:hAnsi="Cambria" w:eastAsia="宋体"/>
      <w:b/>
      <w:sz w:val="28"/>
    </w:rPr>
  </w:style>
  <w:style w:type="character" w:customStyle="1" w:styleId="22">
    <w:name w:val="页脚 Char"/>
    <w:link w:val="8"/>
    <w:qFormat/>
    <w:locked/>
    <w:uiPriority w:val="99"/>
    <w:rPr>
      <w:kern w:val="2"/>
      <w:sz w:val="18"/>
    </w:rPr>
  </w:style>
  <w:style w:type="character" w:customStyle="1" w:styleId="23">
    <w:name w:val="王奕改内文 Char"/>
    <w:link w:val="24"/>
    <w:qFormat/>
    <w:locked/>
    <w:uiPriority w:val="99"/>
    <w:rPr>
      <w:rFonts w:ascii="宋体" w:hAnsi="宋体" w:eastAsia="宋体"/>
      <w:color w:val="000000"/>
      <w:spacing w:val="-4"/>
      <w:sz w:val="24"/>
      <w:lang w:val="en-US" w:eastAsia="zh-CN"/>
    </w:rPr>
  </w:style>
  <w:style w:type="paragraph" w:customStyle="1" w:styleId="24">
    <w:name w:val="王奕改内文"/>
    <w:basedOn w:val="25"/>
    <w:link w:val="23"/>
    <w:qFormat/>
    <w:uiPriority w:val="99"/>
    <w:rPr>
      <w:rFonts w:ascii="宋体" w:hAnsi="宋体"/>
      <w:spacing w:val="-4"/>
    </w:rPr>
  </w:style>
  <w:style w:type="paragraph" w:customStyle="1" w:styleId="25">
    <w:name w:val="王奕，内文"/>
    <w:basedOn w:val="11"/>
    <w:link w:val="28"/>
    <w:qFormat/>
    <w:uiPriority w:val="99"/>
    <w:pPr>
      <w:widowControl/>
      <w:spacing w:line="360" w:lineRule="auto"/>
      <w:ind w:firstLine="200" w:firstLineChars="200"/>
    </w:pPr>
    <w:rPr>
      <w:color w:val="000000"/>
      <w:kern w:val="0"/>
      <w:szCs w:val="20"/>
    </w:rPr>
  </w:style>
  <w:style w:type="character" w:customStyle="1" w:styleId="26">
    <w:name w:val="tpc_content"/>
    <w:qFormat/>
    <w:uiPriority w:val="99"/>
  </w:style>
  <w:style w:type="character" w:customStyle="1" w:styleId="27">
    <w:name w:val="页眉 Char"/>
    <w:link w:val="9"/>
    <w:qFormat/>
    <w:locked/>
    <w:uiPriority w:val="99"/>
    <w:rPr>
      <w:kern w:val="2"/>
      <w:sz w:val="18"/>
    </w:rPr>
  </w:style>
  <w:style w:type="character" w:customStyle="1" w:styleId="28">
    <w:name w:val="王奕，内文 Char"/>
    <w:link w:val="25"/>
    <w:qFormat/>
    <w:locked/>
    <w:uiPriority w:val="99"/>
    <w:rPr>
      <w:rFonts w:eastAsia="宋体"/>
      <w:color w:val="000000"/>
      <w:sz w:val="24"/>
      <w:lang w:val="en-US" w:eastAsia="zh-CN"/>
    </w:rPr>
  </w:style>
  <w:style w:type="character" w:customStyle="1" w:styleId="29">
    <w:name w:val="Footer Char1"/>
    <w:semiHidden/>
    <w:qFormat/>
    <w:uiPriority w:val="99"/>
    <w:rPr>
      <w:sz w:val="18"/>
    </w:rPr>
  </w:style>
  <w:style w:type="character" w:customStyle="1" w:styleId="30">
    <w:name w:val="批注框文本 Char"/>
    <w:link w:val="7"/>
    <w:semiHidden/>
    <w:qFormat/>
    <w:locked/>
    <w:uiPriority w:val="99"/>
    <w:rPr>
      <w:sz w:val="2"/>
    </w:rPr>
  </w:style>
  <w:style w:type="character" w:customStyle="1" w:styleId="31">
    <w:name w:val="批注文字 Char"/>
    <w:link w:val="6"/>
    <w:semiHidden/>
    <w:qFormat/>
    <w:locked/>
    <w:uiPriority w:val="99"/>
    <w:rPr>
      <w:sz w:val="24"/>
    </w:rPr>
  </w:style>
  <w:style w:type="character" w:customStyle="1" w:styleId="32">
    <w:name w:val="批注主题 Char"/>
    <w:link w:val="12"/>
    <w:semiHidden/>
    <w:qFormat/>
    <w:locked/>
    <w:uiPriority w:val="99"/>
    <w:rPr>
      <w:b/>
      <w:sz w:val="24"/>
    </w:rPr>
  </w:style>
  <w:style w:type="character" w:customStyle="1" w:styleId="33">
    <w:name w:val="Header Char1"/>
    <w:semiHidden/>
    <w:qFormat/>
    <w:uiPriority w:val="99"/>
    <w:rPr>
      <w:sz w:val="18"/>
    </w:rPr>
  </w:style>
  <w:style w:type="character" w:customStyle="1" w:styleId="34">
    <w:name w:val="正文文本 2 Char"/>
    <w:link w:val="10"/>
    <w:semiHidden/>
    <w:qFormat/>
    <w:locked/>
    <w:uiPriority w:val="99"/>
    <w:rPr>
      <w:sz w:val="24"/>
    </w:rPr>
  </w:style>
  <w:style w:type="paragraph" w:customStyle="1" w:styleId="35">
    <w:name w:val="样式 王奕，二级标题 + 首行缩进:  1 字符"/>
    <w:basedOn w:val="1"/>
    <w:qFormat/>
    <w:uiPriority w:val="99"/>
    <w:pPr>
      <w:widowControl/>
      <w:spacing w:line="360" w:lineRule="auto"/>
    </w:pPr>
    <w:rPr>
      <w:rFonts w:cs="宋体"/>
      <w:b/>
      <w:bCs/>
      <w:color w:val="000000"/>
      <w:kern w:val="0"/>
      <w:sz w:val="24"/>
      <w:szCs w:val="20"/>
    </w:rPr>
  </w:style>
  <w:style w:type="paragraph" w:customStyle="1" w:styleId="36">
    <w:name w:val="目次、标准名称标题"/>
    <w:basedOn w:val="1"/>
    <w:next w:val="1"/>
    <w:qFormat/>
    <w:uiPriority w:val="99"/>
    <w:pPr>
      <w:widowControl/>
      <w:shd w:val="clear" w:color="FFFFFF" w:fill="FFFFFF"/>
      <w:spacing w:before="640" w:after="560" w:line="460" w:lineRule="exact"/>
      <w:jc w:val="center"/>
      <w:outlineLvl w:val="0"/>
    </w:pPr>
    <w:rPr>
      <w:rFonts w:ascii="黑体" w:eastAsia="黑体"/>
      <w:kern w:val="0"/>
      <w:sz w:val="32"/>
      <w:szCs w:val="20"/>
    </w:rPr>
  </w:style>
  <w:style w:type="paragraph" w:styleId="37">
    <w:name w:val="List Paragraph"/>
    <w:basedOn w:val="1"/>
    <w:qFormat/>
    <w:uiPriority w:val="99"/>
    <w:pPr>
      <w:ind w:firstLine="420" w:firstLineChars="200"/>
    </w:pPr>
    <w:rPr>
      <w:rFonts w:ascii="Calibri" w:hAnsi="Calibri"/>
      <w:szCs w:val="22"/>
    </w:rPr>
  </w:style>
  <w:style w:type="paragraph" w:customStyle="1" w:styleId="3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f101"/>
    <w:qFormat/>
    <w:uiPriority w:val="99"/>
    <w:rPr>
      <w:spacing w:val="5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12121</Words>
  <Characters>13136</Characters>
  <Lines>97</Lines>
  <Paragraphs>27</Paragraphs>
  <TotalTime>264</TotalTime>
  <ScaleCrop>false</ScaleCrop>
  <LinksUpToDate>false</LinksUpToDate>
  <CharactersWithSpaces>13239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2016-01-24T13:33:00Z</dcterms:created>
  <dc:creator>User</dc:creator>
  <cp:lastModifiedBy>太极箫客</cp:lastModifiedBy>
  <cp:lastPrinted>2016-02-25T00:23:00Z</cp:lastPrinted>
  <dcterms:modified xsi:type="dcterms:W3CDTF">2025-08-14T07:00:09Z</dcterms:modified>
  <dc:title>持续正压呼吸机审评规范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149D00C613CA4B008DFF42B5C6603623_12</vt:lpwstr>
  </property>
</Properties>
</file>