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352B2">
      <w:pPr>
        <w:snapToGrid w:val="0"/>
        <w:spacing w:line="300" w:lineRule="auto"/>
        <w:jc w:val="right"/>
        <w:rPr>
          <w:rFonts w:ascii="Arial" w:hAnsi="Arial" w:eastAsia="宋体" w:cs="Arial"/>
        </w:rPr>
      </w:pPr>
      <w:bookmarkStart w:id="0" w:name="OLE_LINK1"/>
      <w:bookmarkStart w:id="1" w:name="OLE_LINK2"/>
      <w:bookmarkStart w:id="26" w:name="_GoBack"/>
      <w:bookmarkEnd w:id="26"/>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2608580</wp:posOffset>
                </wp:positionH>
                <wp:positionV relativeFrom="paragraph">
                  <wp:posOffset>-147320</wp:posOffset>
                </wp:positionV>
                <wp:extent cx="617220" cy="3524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6944" cy="352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8436A5">
                            <w:r>
                              <w:drawing>
                                <wp:inline distT="0" distB="0" distL="0" distR="0">
                                  <wp:extent cx="352425" cy="243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56779" cy="2470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4pt;margin-top:-11.6pt;height:27.75pt;width:48.6pt;z-index:251659264;mso-width-relative:page;mso-height-relative:page;" filled="f" stroked="f" coordsize="21600,21600" o:gfxdata="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JjdrdoAAAAKAQAADwAAAAAAAAABACAAAAAi&#10;AAAAZHJzL2Rvd25yZXYueG1sUEsBAhQAFAAAAAgAh07iQJ7HgbBBAgAAcwQAAA4AAAAAAAAAAQAg&#10;AAAAKQEAAGRycy9lMm9Eb2MueG1sUEsFBgAAAAAGAAYAWQEAANwFAAAAAA==&#10;">
                <v:fill on="f" focussize="0,0"/>
                <v:stroke on="f" weight="0.5pt"/>
                <v:imagedata o:title=""/>
                <o:lock v:ext="edit" aspectratio="f"/>
                <v:textbox>
                  <w:txbxContent>
                    <w:p w14:paraId="1F8436A5">
                      <w:r>
                        <w:drawing>
                          <wp:inline distT="0" distB="0" distL="0" distR="0">
                            <wp:extent cx="352425" cy="243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56779" cy="247001"/>
                                    </a:xfrm>
                                    <a:prstGeom prst="rect">
                                      <a:avLst/>
                                    </a:prstGeom>
                                  </pic:spPr>
                                </pic:pic>
                              </a:graphicData>
                            </a:graphic>
                          </wp:inline>
                        </w:drawing>
                      </w:r>
                    </w:p>
                  </w:txbxContent>
                </v:textbox>
              </v:shape>
            </w:pict>
          </mc:Fallback>
        </mc:AlternateContent>
      </w:r>
      <w:bookmarkEnd w:id="0"/>
      <w:bookmarkEnd w:id="1"/>
      <w:r>
        <w:rPr>
          <w:rFonts w:hint="eastAsia" w:ascii="Arial" w:hAnsi="Arial" w:eastAsia="宋体" w:cs="Arial"/>
        </w:rPr>
        <w:t>参考</w:t>
      </w:r>
      <w:r>
        <w:rPr>
          <w:rFonts w:ascii="Arial" w:hAnsi="Arial" w:eastAsia="宋体" w:cs="Arial"/>
        </w:rPr>
        <w:t>Ares(2015)2029173 - 13/05/2015</w:t>
      </w:r>
    </w:p>
    <w:p w14:paraId="5BCA364F">
      <w:pPr>
        <w:snapToGrid w:val="0"/>
        <w:spacing w:line="300" w:lineRule="auto"/>
        <w:rPr>
          <w:rFonts w:ascii="Arial" w:hAnsi="Arial" w:eastAsia="宋体" w:cs="Arial"/>
          <w:b/>
          <w:color w:val="004F8A"/>
        </w:rPr>
      </w:pPr>
      <w:bookmarkStart w:id="2" w:name="OLE_LINK7"/>
      <w:bookmarkStart w:id="3" w:name="OLE_LINK8"/>
      <w:bookmarkStart w:id="4" w:name="OLE_LINK4"/>
      <w:r>
        <w:rPr>
          <w:rFonts w:hint="eastAsia" w:ascii="Arial" w:hAnsi="Arial" w:eastAsia="宋体" w:cs="Arial"/>
          <w:b/>
          <w:color w:val="004F8A"/>
        </w:rPr>
        <w:t>欧盟</w:t>
      </w:r>
      <w:r>
        <w:rPr>
          <w:rFonts w:ascii="Arial" w:hAnsi="Arial" w:eastAsia="宋体" w:cs="Arial"/>
          <w:b/>
          <w:color w:val="004F8A"/>
        </w:rPr>
        <w:t>委员会</w:t>
      </w:r>
    </w:p>
    <w:p w14:paraId="7CC57A15">
      <w:pPr>
        <w:snapToGrid w:val="0"/>
        <w:spacing w:line="300" w:lineRule="auto"/>
        <w:rPr>
          <w:rFonts w:ascii="Arial" w:hAnsi="Arial" w:eastAsia="宋体" w:cs="Arial"/>
          <w:b/>
          <w:color w:val="004F8A"/>
        </w:rPr>
      </w:pPr>
      <w:r>
        <w:rPr>
          <w:rFonts w:ascii="Arial" w:hAnsi="Arial" w:eastAsia="宋体" w:cs="Arial"/>
          <w:b/>
          <w:color w:val="004F8A"/>
        </w:rPr>
        <w:t>DG企业</w:t>
      </w:r>
    </w:p>
    <w:bookmarkEnd w:id="2"/>
    <w:bookmarkEnd w:id="3"/>
    <w:p w14:paraId="4E004553">
      <w:pPr>
        <w:snapToGrid w:val="0"/>
        <w:spacing w:line="300" w:lineRule="auto"/>
        <w:rPr>
          <w:rFonts w:ascii="Arial" w:hAnsi="Arial" w:eastAsia="宋体" w:cs="Arial"/>
          <w:b/>
          <w:color w:val="004F8A"/>
        </w:rPr>
      </w:pPr>
      <w:r>
        <w:rPr>
          <w:rFonts w:ascii="Arial" w:hAnsi="Arial" w:eastAsia="宋体" w:cs="Arial"/>
          <w:b/>
          <w:color w:val="004F8A"/>
        </w:rPr>
        <w:t>理事会G</w:t>
      </w:r>
    </w:p>
    <w:p w14:paraId="4AB2327C">
      <w:pPr>
        <w:snapToGrid w:val="0"/>
        <w:spacing w:line="300" w:lineRule="auto"/>
        <w:rPr>
          <w:rFonts w:ascii="Arial" w:hAnsi="Arial" w:eastAsia="宋体" w:cs="Arial"/>
        </w:rPr>
      </w:pPr>
      <w:r>
        <w:rPr>
          <w:rFonts w:ascii="Arial" w:hAnsi="Arial" w:eastAsia="宋体" w:cs="Arial"/>
          <w:b/>
          <w:color w:val="004F8A"/>
        </w:rPr>
        <w:t>第4单元-压力器械、医疗器械、</w:t>
      </w:r>
      <w:r>
        <w:rPr>
          <w:rFonts w:hint="eastAsia" w:ascii="Arial" w:hAnsi="Arial" w:eastAsia="宋体" w:cs="Arial"/>
          <w:b/>
          <w:color w:val="004F8A"/>
        </w:rPr>
        <w:t>计量学</w:t>
      </w:r>
    </w:p>
    <w:p w14:paraId="1E1645BF">
      <w:pPr>
        <w:snapToGrid w:val="0"/>
        <w:spacing w:line="300" w:lineRule="auto"/>
        <w:rPr>
          <w:rFonts w:ascii="Arial" w:hAnsi="Arial" w:eastAsia="宋体" w:cs="Arial"/>
        </w:rPr>
      </w:pP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C1B4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Pr>
          <w:p w14:paraId="1DA4EC1A">
            <w:pPr>
              <w:snapToGrid w:val="0"/>
              <w:spacing w:line="300" w:lineRule="auto"/>
              <w:jc w:val="center"/>
              <w:rPr>
                <w:rFonts w:ascii="Arial" w:hAnsi="Arial" w:eastAsia="宋体" w:cs="Arial"/>
                <w:color w:val="0070C0"/>
              </w:rPr>
            </w:pPr>
            <w:r>
              <w:rPr>
                <w:rFonts w:ascii="Arial" w:hAnsi="Arial" w:eastAsia="宋体" w:cs="Arial"/>
                <w:b/>
                <w:color w:val="0070C0"/>
              </w:rPr>
              <w:t>医疗器械：指导性文件</w:t>
            </w:r>
          </w:p>
        </w:tc>
      </w:tr>
    </w:tbl>
    <w:p w14:paraId="7B7BAFBB">
      <w:pPr>
        <w:snapToGrid w:val="0"/>
        <w:spacing w:line="300" w:lineRule="auto"/>
        <w:rPr>
          <w:rFonts w:ascii="Arial" w:hAnsi="Arial" w:eastAsia="宋体" w:cs="Arial"/>
        </w:rPr>
      </w:pPr>
    </w:p>
    <w:tbl>
      <w:tblPr>
        <w:tblStyle w:val="6"/>
        <w:tblW w:w="0" w:type="auto"/>
        <w:tblInd w:w="5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4"/>
      </w:tblGrid>
      <w:tr w14:paraId="7FFF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shd w:val="clear" w:color="auto" w:fill="D8D8D8" w:themeFill="background1" w:themeFillShade="D9"/>
          </w:tcPr>
          <w:p w14:paraId="568850E2">
            <w:pPr>
              <w:snapToGrid w:val="0"/>
              <w:spacing w:line="300" w:lineRule="auto"/>
              <w:jc w:val="center"/>
              <w:rPr>
                <w:rFonts w:ascii="Arial" w:hAnsi="Arial" w:eastAsia="宋体" w:cs="Arial"/>
                <w:b/>
              </w:rPr>
            </w:pPr>
            <w:bookmarkStart w:id="5" w:name="OLE_LINK12"/>
            <w:r>
              <w:rPr>
                <w:rFonts w:ascii="Arial" w:hAnsi="Arial" w:eastAsia="宋体" w:cs="Arial"/>
                <w:b/>
              </w:rPr>
              <w:t>MEDDEV 2. 1/2</w:t>
            </w:r>
            <w:r>
              <w:rPr>
                <w:rFonts w:hint="eastAsia" w:ascii="Arial" w:hAnsi="Arial" w:eastAsia="宋体" w:cs="Arial"/>
                <w:b/>
              </w:rPr>
              <w:t>修订版</w:t>
            </w:r>
            <w:r>
              <w:rPr>
                <w:rFonts w:ascii="Arial" w:hAnsi="Arial" w:eastAsia="宋体" w:cs="Arial"/>
                <w:b/>
              </w:rPr>
              <w:t>2</w:t>
            </w:r>
            <w:bookmarkEnd w:id="5"/>
          </w:p>
        </w:tc>
      </w:tr>
      <w:tr w14:paraId="2726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shd w:val="clear" w:color="auto" w:fill="D8D8D8" w:themeFill="background1" w:themeFillShade="D9"/>
          </w:tcPr>
          <w:p w14:paraId="62630268">
            <w:pPr>
              <w:snapToGrid w:val="0"/>
              <w:spacing w:line="300" w:lineRule="auto"/>
              <w:jc w:val="center"/>
              <w:rPr>
                <w:rFonts w:ascii="Arial" w:hAnsi="Arial" w:eastAsia="宋体" w:cs="Arial"/>
                <w:b/>
              </w:rPr>
            </w:pPr>
            <w:bookmarkStart w:id="6" w:name="OLE_LINK14"/>
            <w:bookmarkStart w:id="7" w:name="OLE_LINK13"/>
            <w:r>
              <w:rPr>
                <w:rFonts w:ascii="Arial" w:hAnsi="Arial" w:eastAsia="宋体" w:cs="Arial"/>
                <w:b/>
              </w:rPr>
              <w:t>1994年4月26日</w:t>
            </w:r>
            <w:bookmarkEnd w:id="6"/>
            <w:bookmarkEnd w:id="7"/>
          </w:p>
        </w:tc>
      </w:tr>
    </w:tbl>
    <w:p w14:paraId="07BE1BF3">
      <w:pPr>
        <w:snapToGrid w:val="0"/>
        <w:spacing w:line="300" w:lineRule="auto"/>
        <w:rPr>
          <w:rFonts w:ascii="Arial" w:hAnsi="Arial" w:eastAsia="宋体" w:cs="Arial"/>
        </w:rPr>
      </w:pPr>
    </w:p>
    <w:p w14:paraId="34236CE1">
      <w:pPr>
        <w:snapToGrid w:val="0"/>
        <w:spacing w:line="300" w:lineRule="auto"/>
        <w:rPr>
          <w:rFonts w:ascii="Arial" w:hAnsi="Arial" w:eastAsia="宋体" w:cs="Arial"/>
        </w:rPr>
      </w:pPr>
    </w:p>
    <w:p w14:paraId="5DAA3648">
      <w:pPr>
        <w:snapToGrid w:val="0"/>
        <w:spacing w:line="300" w:lineRule="auto"/>
        <w:rPr>
          <w:rFonts w:ascii="Arial" w:hAnsi="Arial" w:eastAsia="宋体" w:cs="Arial"/>
        </w:rPr>
      </w:pPr>
    </w:p>
    <w:p w14:paraId="190BBD36">
      <w:pPr>
        <w:snapToGrid w:val="0"/>
        <w:spacing w:line="300" w:lineRule="auto"/>
        <w:rPr>
          <w:rFonts w:ascii="Arial" w:hAnsi="Arial" w:eastAsia="宋体" w:cs="Arial"/>
        </w:rPr>
      </w:pPr>
    </w:p>
    <w:p w14:paraId="6A71FE16">
      <w:pPr>
        <w:snapToGrid w:val="0"/>
        <w:spacing w:line="300" w:lineRule="auto"/>
        <w:rPr>
          <w:rFonts w:ascii="Arial" w:hAnsi="Arial" w:eastAsia="宋体" w:cs="Arial"/>
        </w:rPr>
      </w:pPr>
    </w:p>
    <w:p w14:paraId="7903291A">
      <w:pPr>
        <w:snapToGrid w:val="0"/>
        <w:spacing w:line="300" w:lineRule="auto"/>
        <w:rPr>
          <w:rFonts w:ascii="Arial" w:hAnsi="Arial" w:eastAsia="宋体" w:cs="Arial"/>
        </w:rPr>
      </w:pPr>
    </w:p>
    <w:p w14:paraId="4E71C60A">
      <w:pPr>
        <w:snapToGrid w:val="0"/>
        <w:spacing w:line="300" w:lineRule="auto"/>
        <w:rPr>
          <w:rFonts w:ascii="Arial" w:hAnsi="Arial" w:eastAsia="宋体" w:cs="Arial"/>
        </w:rPr>
      </w:pPr>
    </w:p>
    <w:p w14:paraId="1860F82D">
      <w:pPr>
        <w:snapToGrid w:val="0"/>
        <w:spacing w:line="300" w:lineRule="auto"/>
        <w:rPr>
          <w:rFonts w:ascii="Arial" w:hAnsi="Arial" w:eastAsia="宋体" w:cs="Arial"/>
        </w:rPr>
      </w:pPr>
    </w:p>
    <w:p w14:paraId="11B5B397">
      <w:pPr>
        <w:snapToGrid w:val="0"/>
        <w:spacing w:line="300" w:lineRule="auto"/>
        <w:rPr>
          <w:rFonts w:ascii="Arial" w:hAnsi="Arial" w:eastAsia="宋体" w:cs="Arial"/>
        </w:rPr>
      </w:pPr>
    </w:p>
    <w:p w14:paraId="76B69676">
      <w:pPr>
        <w:snapToGrid w:val="0"/>
        <w:spacing w:line="300" w:lineRule="auto"/>
        <w:rPr>
          <w:rFonts w:ascii="Arial" w:hAnsi="Arial" w:eastAsia="宋体" w:cs="Arial"/>
        </w:rPr>
      </w:pPr>
    </w:p>
    <w:bookmarkEnd w:id="4"/>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C8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20652D">
            <w:pPr>
              <w:snapToGrid w:val="0"/>
              <w:spacing w:line="300" w:lineRule="auto"/>
              <w:jc w:val="center"/>
              <w:rPr>
                <w:rFonts w:ascii="Arial" w:hAnsi="Arial" w:eastAsia="宋体" w:cs="Arial"/>
              </w:rPr>
            </w:pPr>
            <w:bookmarkStart w:id="8" w:name="OLE_LINK9"/>
          </w:p>
          <w:p w14:paraId="26BE5B37">
            <w:pPr>
              <w:snapToGrid w:val="0"/>
              <w:spacing w:line="300" w:lineRule="auto"/>
              <w:jc w:val="center"/>
              <w:rPr>
                <w:rFonts w:ascii="Arial" w:hAnsi="Arial" w:eastAsia="宋体" w:cs="Arial"/>
              </w:rPr>
            </w:pPr>
            <w:r>
              <w:rPr>
                <w:rFonts w:ascii="Arial" w:hAnsi="Arial" w:eastAsia="宋体" w:cs="Arial"/>
              </w:rPr>
              <w:t>应用相关操作指南</w:t>
            </w:r>
            <w:r>
              <w:rPr>
                <w:rFonts w:hint="eastAsia" w:ascii="Arial" w:hAnsi="Arial" w:eastAsia="宋体" w:cs="Arial"/>
              </w:rPr>
              <w:t>：</w:t>
            </w:r>
          </w:p>
          <w:p w14:paraId="321D9788">
            <w:pPr>
              <w:snapToGrid w:val="0"/>
              <w:spacing w:line="300" w:lineRule="auto"/>
              <w:jc w:val="center"/>
              <w:rPr>
                <w:rFonts w:ascii="Arial" w:hAnsi="Arial" w:eastAsia="宋体" w:cs="Arial"/>
              </w:rPr>
            </w:pPr>
            <w:r>
              <w:rPr>
                <w:rFonts w:ascii="Arial" w:hAnsi="Arial" w:eastAsia="宋体" w:cs="Arial"/>
              </w:rPr>
              <w:t>欧盟理事会有源植入式医疗器械指令90/385/EEC</w:t>
            </w:r>
          </w:p>
          <w:p w14:paraId="2E877293">
            <w:pPr>
              <w:snapToGrid w:val="0"/>
              <w:spacing w:line="300" w:lineRule="auto"/>
              <w:jc w:val="center"/>
              <w:rPr>
                <w:rFonts w:ascii="Arial" w:hAnsi="Arial" w:eastAsia="宋体" w:cs="Arial"/>
              </w:rPr>
            </w:pPr>
            <w:r>
              <w:rPr>
                <w:rFonts w:ascii="Arial" w:hAnsi="Arial" w:eastAsia="宋体" w:cs="Arial"/>
              </w:rPr>
              <w:t>欧盟理事会医疗器械指令93/42/EEC</w:t>
            </w:r>
          </w:p>
          <w:bookmarkEnd w:id="8"/>
          <w:p w14:paraId="5A768FE8">
            <w:pPr>
              <w:snapToGrid w:val="0"/>
              <w:spacing w:line="300" w:lineRule="auto"/>
              <w:jc w:val="center"/>
              <w:rPr>
                <w:rFonts w:ascii="Arial" w:hAnsi="Arial" w:eastAsia="宋体" w:cs="Arial"/>
              </w:rPr>
            </w:pPr>
          </w:p>
        </w:tc>
      </w:tr>
    </w:tbl>
    <w:p w14:paraId="542D67A2">
      <w:pPr>
        <w:snapToGrid w:val="0"/>
        <w:spacing w:line="300" w:lineRule="auto"/>
        <w:rPr>
          <w:rFonts w:ascii="Arial" w:hAnsi="Arial" w:eastAsia="宋体" w:cs="Arial"/>
        </w:rPr>
      </w:pPr>
    </w:p>
    <w:p w14:paraId="1EDAC4B1">
      <w:pPr>
        <w:snapToGrid w:val="0"/>
        <w:spacing w:line="300" w:lineRule="auto"/>
        <w:rPr>
          <w:rFonts w:ascii="Arial" w:hAnsi="Arial" w:eastAsia="宋体" w:cs="Arial"/>
        </w:rPr>
      </w:pPr>
    </w:p>
    <w:p w14:paraId="5B5D1835">
      <w:pPr>
        <w:snapToGrid w:val="0"/>
        <w:spacing w:line="300" w:lineRule="auto"/>
        <w:rPr>
          <w:rFonts w:ascii="Arial" w:hAnsi="Arial" w:eastAsia="宋体" w:cs="Arial"/>
        </w:rPr>
      </w:pPr>
    </w:p>
    <w:p w14:paraId="6F16C7FC">
      <w:pPr>
        <w:snapToGrid w:val="0"/>
        <w:spacing w:line="300" w:lineRule="auto"/>
        <w:rPr>
          <w:rFonts w:ascii="Arial" w:hAnsi="Arial" w:eastAsia="宋体" w:cs="Arial"/>
        </w:rPr>
      </w:pPr>
    </w:p>
    <w:p w14:paraId="1048E9CE">
      <w:pPr>
        <w:snapToGrid w:val="0"/>
        <w:spacing w:line="300" w:lineRule="auto"/>
        <w:jc w:val="center"/>
        <w:rPr>
          <w:rFonts w:ascii="Arial" w:hAnsi="Arial" w:eastAsia="宋体" w:cs="Arial"/>
          <w:b/>
        </w:rPr>
      </w:pPr>
      <w:r>
        <w:rPr>
          <w:rFonts w:ascii="Arial" w:hAnsi="Arial" w:eastAsia="宋体" w:cs="Arial"/>
          <w:b/>
        </w:rPr>
        <w:t>指令90/385/EEC适用范围</w:t>
      </w:r>
    </w:p>
    <w:p w14:paraId="17B912EC">
      <w:pPr>
        <w:snapToGrid w:val="0"/>
        <w:spacing w:line="300" w:lineRule="auto"/>
        <w:rPr>
          <w:rFonts w:ascii="Arial" w:hAnsi="Arial" w:eastAsia="宋体" w:cs="Arial"/>
        </w:rPr>
      </w:pPr>
    </w:p>
    <w:p w14:paraId="69858244">
      <w:pPr>
        <w:snapToGrid w:val="0"/>
        <w:spacing w:line="300" w:lineRule="auto"/>
        <w:rPr>
          <w:rFonts w:ascii="Arial" w:hAnsi="Arial" w:eastAsia="宋体" w:cs="Arial"/>
        </w:rPr>
      </w:pPr>
    </w:p>
    <w:p w14:paraId="39ED8308">
      <w:pPr>
        <w:snapToGrid w:val="0"/>
        <w:spacing w:line="300" w:lineRule="auto"/>
        <w:rPr>
          <w:rFonts w:ascii="Arial" w:hAnsi="Arial" w:eastAsia="宋体" w:cs="Arial"/>
        </w:rPr>
      </w:pPr>
    </w:p>
    <w:p w14:paraId="7A7F3E35">
      <w:pPr>
        <w:snapToGrid w:val="0"/>
        <w:spacing w:line="300" w:lineRule="auto"/>
        <w:rPr>
          <w:rFonts w:ascii="Arial" w:hAnsi="Arial" w:eastAsia="宋体" w:cs="Arial"/>
        </w:rPr>
      </w:pPr>
    </w:p>
    <w:p w14:paraId="631C59CE">
      <w:pPr>
        <w:snapToGrid w:val="0"/>
        <w:spacing w:line="300" w:lineRule="auto"/>
        <w:jc w:val="center"/>
        <w:rPr>
          <w:rFonts w:ascii="Arial" w:hAnsi="Arial" w:eastAsia="宋体" w:cs="Arial"/>
        </w:rPr>
      </w:pPr>
      <w:r>
        <w:rPr>
          <w:rFonts w:ascii="Arial" w:hAnsi="Arial" w:eastAsia="宋体" w:cs="Arial"/>
        </w:rPr>
        <w:t>---(())---</w:t>
      </w:r>
    </w:p>
    <w:p w14:paraId="5DF3C902">
      <w:pPr>
        <w:snapToGrid w:val="0"/>
        <w:spacing w:line="300" w:lineRule="auto"/>
        <w:rPr>
          <w:rFonts w:ascii="Arial" w:hAnsi="Arial" w:eastAsia="宋体" w:cs="Arial"/>
        </w:rPr>
      </w:pPr>
    </w:p>
    <w:p w14:paraId="7E60EC36">
      <w:pPr>
        <w:snapToGrid w:val="0"/>
        <w:spacing w:line="300" w:lineRule="auto"/>
        <w:rPr>
          <w:rFonts w:ascii="Arial" w:hAnsi="Arial" w:eastAsia="宋体" w:cs="Arial"/>
        </w:rPr>
      </w:pPr>
    </w:p>
    <w:p w14:paraId="5FDC646C">
      <w:pPr>
        <w:snapToGrid w:val="0"/>
        <w:spacing w:line="300" w:lineRule="auto"/>
        <w:rPr>
          <w:rFonts w:ascii="Arial" w:hAnsi="Arial" w:eastAsia="宋体" w:cs="Arial"/>
        </w:rPr>
      </w:pPr>
    </w:p>
    <w:p w14:paraId="2D2C8935">
      <w:pPr>
        <w:snapToGrid w:val="0"/>
        <w:spacing w:line="300" w:lineRule="auto"/>
        <w:rPr>
          <w:rFonts w:ascii="Arial" w:hAnsi="Arial" w:eastAsia="宋体" w:cs="Arial"/>
        </w:rPr>
      </w:pPr>
    </w:p>
    <w:p w14:paraId="0AFB7847">
      <w:pPr>
        <w:snapToGrid w:val="0"/>
        <w:spacing w:line="300" w:lineRule="auto"/>
        <w:rPr>
          <w:rFonts w:ascii="Arial" w:hAnsi="Arial" w:eastAsia="宋体" w:cs="Arial"/>
        </w:rPr>
      </w:pPr>
    </w:p>
    <w:p w14:paraId="726563AC">
      <w:pPr>
        <w:widowControl/>
        <w:jc w:val="left"/>
        <w:rPr>
          <w:rFonts w:ascii="Arial" w:hAnsi="Arial" w:eastAsia="宋体" w:cs="Arial"/>
          <w:b/>
        </w:rPr>
      </w:pPr>
      <w:r>
        <w:rPr>
          <w:rFonts w:ascii="Arial" w:hAnsi="Arial" w:eastAsia="宋体" w:cs="Arial"/>
          <w:b/>
        </w:rPr>
        <w:br w:type="page"/>
      </w:r>
    </w:p>
    <w:p w14:paraId="67A56E1B">
      <w:pPr>
        <w:snapToGrid w:val="0"/>
        <w:spacing w:line="300" w:lineRule="auto"/>
        <w:jc w:val="center"/>
        <w:rPr>
          <w:rFonts w:ascii="Arial" w:hAnsi="Arial" w:eastAsia="宋体" w:cs="Arial"/>
          <w:b/>
        </w:rPr>
      </w:pPr>
      <w:r>
        <w:rPr>
          <w:rFonts w:ascii="Arial" w:hAnsi="Arial" w:eastAsia="宋体" w:cs="Arial"/>
          <w:b/>
        </w:rPr>
        <w:t>前言</w:t>
      </w:r>
    </w:p>
    <w:p w14:paraId="72EE024C">
      <w:pPr>
        <w:snapToGrid w:val="0"/>
        <w:spacing w:line="300" w:lineRule="auto"/>
        <w:rPr>
          <w:rFonts w:ascii="Arial" w:hAnsi="Arial" w:eastAsia="宋体" w:cs="Arial"/>
        </w:rPr>
      </w:pPr>
    </w:p>
    <w:p w14:paraId="39C558BA">
      <w:pPr>
        <w:snapToGrid w:val="0"/>
        <w:spacing w:line="300" w:lineRule="auto"/>
        <w:rPr>
          <w:rFonts w:ascii="Arial" w:hAnsi="Arial" w:eastAsia="宋体" w:cs="Arial"/>
        </w:rPr>
      </w:pPr>
      <w:r>
        <w:rPr>
          <w:rFonts w:ascii="Arial" w:hAnsi="Arial" w:eastAsia="宋体" w:cs="Arial"/>
        </w:rPr>
        <w:t>阅读本操作指南时应结合阅读有源植入式医疗器械相关指令90/385/EEC和医疗器械相关指令93/42/EEC。这些指令文件为统一应用这些指令提供了实际支持。本操作指南在前述指令背景下应对特定问题，因此，其性质是对新方法指令应用相关通用手册的补充。</w:t>
      </w:r>
    </w:p>
    <w:p w14:paraId="1BAC5EC6">
      <w:pPr>
        <w:snapToGrid w:val="0"/>
        <w:spacing w:line="300" w:lineRule="auto"/>
        <w:rPr>
          <w:rFonts w:ascii="Arial" w:hAnsi="Arial" w:eastAsia="宋体" w:cs="Arial"/>
        </w:rPr>
      </w:pPr>
    </w:p>
    <w:p w14:paraId="5A2E1036">
      <w:pPr>
        <w:snapToGrid w:val="0"/>
        <w:spacing w:line="300" w:lineRule="auto"/>
        <w:jc w:val="center"/>
        <w:rPr>
          <w:rFonts w:ascii="Arial" w:hAnsi="Arial" w:eastAsia="宋体" w:cs="Arial"/>
          <w:b/>
        </w:rPr>
      </w:pPr>
      <w:r>
        <w:rPr>
          <w:rFonts w:ascii="Arial" w:hAnsi="Arial" w:eastAsia="宋体" w:cs="Arial"/>
          <w:b/>
        </w:rPr>
        <w:t>目录</w:t>
      </w:r>
    </w:p>
    <w:p w14:paraId="0E0663E5">
      <w:pPr>
        <w:snapToGrid w:val="0"/>
        <w:spacing w:line="300" w:lineRule="auto"/>
        <w:rPr>
          <w:rFonts w:ascii="Arial" w:hAnsi="Arial" w:eastAsia="宋体" w:cs="Arial"/>
        </w:rPr>
      </w:pPr>
    </w:p>
    <w:p w14:paraId="68096C01">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适用范围-定义</w:t>
      </w:r>
    </w:p>
    <w:p w14:paraId="0F4DF9E3">
      <w:pPr>
        <w:pStyle w:val="11"/>
        <w:numPr>
          <w:ilvl w:val="0"/>
          <w:numId w:val="2"/>
        </w:numPr>
        <w:snapToGrid w:val="0"/>
        <w:spacing w:line="300" w:lineRule="auto"/>
        <w:ind w:firstLine="354" w:firstLineChars="0"/>
        <w:rPr>
          <w:rFonts w:ascii="Arial" w:hAnsi="Arial" w:eastAsia="宋体" w:cs="Arial"/>
          <w:sz w:val="18"/>
          <w:szCs w:val="18"/>
        </w:rPr>
      </w:pPr>
      <w:r>
        <w:rPr>
          <w:rFonts w:ascii="Arial" w:hAnsi="Arial" w:eastAsia="宋体" w:cs="Arial"/>
          <w:sz w:val="18"/>
          <w:szCs w:val="18"/>
        </w:rPr>
        <w:t>医疗器械指令93/42/EE</w:t>
      </w:r>
      <w:r>
        <w:rPr>
          <w:rFonts w:hint="eastAsia" w:ascii="Arial" w:hAnsi="Arial" w:eastAsia="宋体" w:cs="Arial"/>
          <w:sz w:val="18"/>
          <w:szCs w:val="18"/>
          <w:vertAlign w:val="superscript"/>
        </w:rPr>
        <w:t>（</w:t>
      </w:r>
      <w:r>
        <w:rPr>
          <w:rFonts w:ascii="Arial" w:hAnsi="Arial" w:eastAsia="宋体" w:cs="Arial"/>
          <w:sz w:val="18"/>
          <w:szCs w:val="18"/>
          <w:vertAlign w:val="superscript"/>
        </w:rPr>
        <w:t>*</w:t>
      </w:r>
      <w:r>
        <w:rPr>
          <w:rFonts w:hint="eastAsia" w:ascii="Arial" w:hAnsi="Arial" w:eastAsia="宋体" w:cs="Arial"/>
          <w:sz w:val="18"/>
          <w:szCs w:val="18"/>
          <w:vertAlign w:val="superscript"/>
        </w:rPr>
        <w:t>）</w:t>
      </w:r>
    </w:p>
    <w:p w14:paraId="539AA88D">
      <w:pPr>
        <w:pStyle w:val="11"/>
        <w:numPr>
          <w:ilvl w:val="0"/>
          <w:numId w:val="2"/>
        </w:numPr>
        <w:snapToGrid w:val="0"/>
        <w:spacing w:line="300" w:lineRule="auto"/>
        <w:ind w:firstLine="354" w:firstLineChars="0"/>
        <w:rPr>
          <w:rFonts w:ascii="Arial" w:hAnsi="Arial" w:eastAsia="宋体" w:cs="Arial"/>
          <w:sz w:val="18"/>
          <w:szCs w:val="18"/>
        </w:rPr>
      </w:pPr>
      <w:bookmarkStart w:id="9" w:name="OLE_LINK16"/>
      <w:bookmarkStart w:id="10" w:name="OLE_LINK15"/>
      <w:r>
        <w:rPr>
          <w:rFonts w:ascii="Arial" w:hAnsi="Arial" w:eastAsia="宋体" w:cs="Arial"/>
          <w:sz w:val="18"/>
          <w:szCs w:val="18"/>
        </w:rPr>
        <w:t>有源植入式医疗器械指令90/385/EEC</w:t>
      </w:r>
    </w:p>
    <w:bookmarkEnd w:id="9"/>
    <w:bookmarkEnd w:id="10"/>
    <w:p w14:paraId="29C2941C">
      <w:pPr>
        <w:pStyle w:val="11"/>
        <w:numPr>
          <w:ilvl w:val="0"/>
          <w:numId w:val="2"/>
        </w:numPr>
        <w:snapToGrid w:val="0"/>
        <w:spacing w:line="300" w:lineRule="auto"/>
        <w:ind w:firstLine="354" w:firstLineChars="0"/>
        <w:rPr>
          <w:rFonts w:ascii="Arial" w:hAnsi="Arial" w:eastAsia="宋体" w:cs="Arial"/>
          <w:sz w:val="18"/>
          <w:szCs w:val="18"/>
        </w:rPr>
      </w:pPr>
      <w:r>
        <w:rPr>
          <w:rFonts w:ascii="Arial" w:hAnsi="Arial" w:eastAsia="宋体" w:cs="Arial"/>
          <w:sz w:val="18"/>
          <w:szCs w:val="18"/>
        </w:rPr>
        <w:t>与其他指令的接口</w:t>
      </w:r>
      <w:r>
        <w:rPr>
          <w:rFonts w:hint="eastAsia" w:ascii="Arial" w:hAnsi="Arial" w:eastAsia="宋体" w:cs="Arial"/>
          <w:sz w:val="18"/>
          <w:szCs w:val="18"/>
          <w:vertAlign w:val="superscript"/>
        </w:rPr>
        <w:t>（</w:t>
      </w:r>
      <w:r>
        <w:rPr>
          <w:rFonts w:ascii="Arial" w:hAnsi="Arial" w:eastAsia="宋体" w:cs="Arial"/>
          <w:sz w:val="18"/>
          <w:szCs w:val="18"/>
          <w:vertAlign w:val="superscript"/>
        </w:rPr>
        <w:t>*</w:t>
      </w:r>
      <w:r>
        <w:rPr>
          <w:rFonts w:hint="eastAsia" w:ascii="Arial" w:hAnsi="Arial" w:eastAsia="宋体" w:cs="Arial"/>
          <w:sz w:val="18"/>
          <w:szCs w:val="18"/>
          <w:vertAlign w:val="superscript"/>
        </w:rPr>
        <w:t>）</w:t>
      </w:r>
      <w:r>
        <w:rPr>
          <w:rFonts w:ascii="Arial" w:hAnsi="Arial" w:eastAsia="宋体" w:cs="Arial"/>
          <w:sz w:val="18"/>
          <w:szCs w:val="18"/>
        </w:rPr>
        <w:t>：</w:t>
      </w:r>
    </w:p>
    <w:p w14:paraId="69469892">
      <w:pPr>
        <w:snapToGrid w:val="0"/>
        <w:spacing w:line="300" w:lineRule="auto"/>
        <w:ind w:firstLine="1080" w:firstLineChars="600"/>
        <w:rPr>
          <w:rFonts w:ascii="Arial" w:hAnsi="Arial" w:eastAsia="宋体" w:cs="Arial"/>
          <w:sz w:val="18"/>
          <w:szCs w:val="18"/>
        </w:rPr>
      </w:pPr>
      <w:r>
        <w:rPr>
          <w:rFonts w:ascii="Arial" w:hAnsi="Arial" w:eastAsia="宋体" w:cs="Arial"/>
          <w:sz w:val="18"/>
          <w:szCs w:val="18"/>
        </w:rPr>
        <w:t>-医疗器械/医药产品</w:t>
      </w:r>
    </w:p>
    <w:p w14:paraId="7E7382C7">
      <w:pPr>
        <w:snapToGrid w:val="0"/>
        <w:spacing w:line="300" w:lineRule="auto"/>
        <w:ind w:firstLine="1080" w:firstLineChars="600"/>
        <w:rPr>
          <w:rFonts w:ascii="Arial" w:hAnsi="Arial" w:eastAsia="宋体" w:cs="Arial"/>
          <w:sz w:val="18"/>
          <w:szCs w:val="18"/>
        </w:rPr>
      </w:pPr>
      <w:r>
        <w:rPr>
          <w:rFonts w:ascii="Arial" w:hAnsi="Arial" w:eastAsia="宋体" w:cs="Arial"/>
          <w:sz w:val="18"/>
          <w:szCs w:val="18"/>
        </w:rPr>
        <w:t>-医疗器械/电磁兼容性</w:t>
      </w:r>
    </w:p>
    <w:p w14:paraId="06E51921">
      <w:pPr>
        <w:snapToGrid w:val="0"/>
        <w:spacing w:line="300" w:lineRule="auto"/>
        <w:ind w:firstLine="1080" w:firstLineChars="600"/>
        <w:rPr>
          <w:rFonts w:ascii="Arial" w:hAnsi="Arial" w:eastAsia="宋体" w:cs="Arial"/>
          <w:sz w:val="18"/>
          <w:szCs w:val="18"/>
        </w:rPr>
      </w:pPr>
      <w:r>
        <w:rPr>
          <w:rFonts w:ascii="Arial" w:hAnsi="Arial" w:eastAsia="宋体" w:cs="Arial"/>
          <w:sz w:val="18"/>
          <w:szCs w:val="18"/>
        </w:rPr>
        <w:t>-医疗器械/个人防护装备</w:t>
      </w:r>
    </w:p>
    <w:p w14:paraId="3D8B2EBD">
      <w:pPr>
        <w:snapToGrid w:val="0"/>
        <w:spacing w:line="300" w:lineRule="auto"/>
        <w:ind w:firstLine="1080" w:firstLineChars="600"/>
        <w:rPr>
          <w:rFonts w:ascii="Arial" w:hAnsi="Arial" w:eastAsia="宋体" w:cs="Arial"/>
          <w:sz w:val="18"/>
          <w:szCs w:val="18"/>
        </w:rPr>
      </w:pPr>
    </w:p>
    <w:p w14:paraId="3F1C046F">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II. 指令93/42/EEC所涵盖的医疗器械分类</w:t>
      </w:r>
      <w:r>
        <w:rPr>
          <w:rFonts w:hint="eastAsia" w:ascii="Arial" w:hAnsi="Arial" w:eastAsia="宋体" w:cs="Arial"/>
          <w:szCs w:val="21"/>
          <w:vertAlign w:val="superscript"/>
        </w:rPr>
        <w:t>（</w:t>
      </w:r>
      <w:r>
        <w:rPr>
          <w:rFonts w:ascii="Arial" w:hAnsi="Arial" w:eastAsia="宋体" w:cs="Arial"/>
          <w:szCs w:val="21"/>
          <w:vertAlign w:val="superscript"/>
        </w:rPr>
        <w:t>*</w:t>
      </w:r>
      <w:r>
        <w:rPr>
          <w:rFonts w:hint="eastAsia" w:ascii="Arial" w:hAnsi="Arial" w:eastAsia="宋体" w:cs="Arial"/>
          <w:szCs w:val="21"/>
          <w:vertAlign w:val="superscript"/>
        </w:rPr>
        <w:t>）</w:t>
      </w:r>
      <w:r>
        <w:rPr>
          <w:rFonts w:ascii="Arial" w:hAnsi="Arial" w:eastAsia="宋体" w:cs="Arial"/>
          <w:szCs w:val="21"/>
        </w:rPr>
        <w:t>：</w:t>
      </w:r>
    </w:p>
    <w:p w14:paraId="3239B10F">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III. 符合性评定规程</w:t>
      </w:r>
      <w:r>
        <w:rPr>
          <w:rFonts w:hint="eastAsia" w:ascii="Arial" w:hAnsi="Arial" w:eastAsia="宋体" w:cs="Arial"/>
          <w:szCs w:val="21"/>
          <w:vertAlign w:val="superscript"/>
        </w:rPr>
        <w:t>（</w:t>
      </w:r>
      <w:r>
        <w:rPr>
          <w:rFonts w:ascii="Arial" w:hAnsi="Arial" w:eastAsia="宋体" w:cs="Arial"/>
          <w:szCs w:val="21"/>
          <w:vertAlign w:val="superscript"/>
        </w:rPr>
        <w:t>*</w:t>
      </w:r>
      <w:r>
        <w:rPr>
          <w:rFonts w:hint="eastAsia" w:ascii="Arial" w:hAnsi="Arial" w:eastAsia="宋体" w:cs="Arial"/>
          <w:szCs w:val="21"/>
          <w:vertAlign w:val="superscript"/>
        </w:rPr>
        <w:t>）</w:t>
      </w:r>
      <w:r>
        <w:rPr>
          <w:rFonts w:ascii="Arial" w:hAnsi="Arial" w:eastAsia="宋体" w:cs="Arial"/>
          <w:szCs w:val="21"/>
        </w:rPr>
        <w:t>：</w:t>
      </w:r>
    </w:p>
    <w:p w14:paraId="7BA26598">
      <w:pPr>
        <w:pStyle w:val="11"/>
        <w:numPr>
          <w:ilvl w:val="1"/>
          <w:numId w:val="1"/>
        </w:numPr>
        <w:snapToGrid w:val="0"/>
        <w:spacing w:line="300" w:lineRule="auto"/>
        <w:ind w:firstLineChars="0"/>
        <w:rPr>
          <w:rFonts w:ascii="Arial" w:hAnsi="Arial" w:eastAsia="宋体" w:cs="Arial"/>
          <w:sz w:val="18"/>
          <w:szCs w:val="18"/>
        </w:rPr>
      </w:pPr>
      <w:r>
        <w:rPr>
          <w:rFonts w:ascii="Arial" w:hAnsi="Arial" w:eastAsia="宋体" w:cs="Arial"/>
          <w:sz w:val="18"/>
          <w:szCs w:val="18"/>
        </w:rPr>
        <w:t>CE标志</w:t>
      </w:r>
    </w:p>
    <w:p w14:paraId="58FE163E">
      <w:pPr>
        <w:pStyle w:val="11"/>
        <w:numPr>
          <w:ilvl w:val="1"/>
          <w:numId w:val="1"/>
        </w:numPr>
        <w:snapToGrid w:val="0"/>
        <w:spacing w:line="300" w:lineRule="auto"/>
        <w:ind w:firstLineChars="0"/>
        <w:rPr>
          <w:rFonts w:ascii="Arial" w:hAnsi="Arial" w:eastAsia="宋体" w:cs="Arial"/>
          <w:sz w:val="18"/>
          <w:szCs w:val="18"/>
        </w:rPr>
      </w:pPr>
      <w:r>
        <w:rPr>
          <w:rFonts w:ascii="Arial" w:hAnsi="Arial" w:eastAsia="宋体" w:cs="Arial"/>
          <w:sz w:val="18"/>
          <w:szCs w:val="18"/>
        </w:rPr>
        <w:t>应用</w:t>
      </w:r>
    </w:p>
    <w:p w14:paraId="4D1658EB">
      <w:pPr>
        <w:pStyle w:val="11"/>
        <w:numPr>
          <w:ilvl w:val="2"/>
          <w:numId w:val="3"/>
        </w:numPr>
        <w:snapToGrid w:val="0"/>
        <w:spacing w:line="300" w:lineRule="auto"/>
        <w:ind w:firstLineChars="0"/>
        <w:rPr>
          <w:rFonts w:ascii="Arial" w:hAnsi="Arial" w:eastAsia="宋体" w:cs="Arial"/>
          <w:sz w:val="18"/>
          <w:szCs w:val="18"/>
        </w:rPr>
      </w:pPr>
      <w:r>
        <w:rPr>
          <w:rFonts w:ascii="Arial" w:hAnsi="Arial" w:eastAsia="宋体" w:cs="Arial"/>
          <w:sz w:val="18"/>
          <w:szCs w:val="18"/>
        </w:rPr>
        <w:t>附录5</w:t>
      </w:r>
    </w:p>
    <w:p w14:paraId="2F6D86B5">
      <w:pPr>
        <w:pStyle w:val="11"/>
        <w:numPr>
          <w:ilvl w:val="2"/>
          <w:numId w:val="3"/>
        </w:numPr>
        <w:snapToGrid w:val="0"/>
        <w:spacing w:line="300" w:lineRule="auto"/>
        <w:ind w:firstLineChars="0"/>
        <w:rPr>
          <w:rFonts w:ascii="Arial" w:hAnsi="Arial" w:eastAsia="宋体" w:cs="Arial"/>
          <w:sz w:val="18"/>
          <w:szCs w:val="18"/>
        </w:rPr>
      </w:pPr>
      <w:r>
        <w:rPr>
          <w:rFonts w:ascii="Arial" w:hAnsi="Arial" w:eastAsia="宋体" w:cs="Arial"/>
          <w:sz w:val="18"/>
          <w:szCs w:val="18"/>
        </w:rPr>
        <w:t>附录2</w:t>
      </w:r>
    </w:p>
    <w:p w14:paraId="2B26F960">
      <w:pPr>
        <w:pStyle w:val="11"/>
        <w:numPr>
          <w:ilvl w:val="1"/>
          <w:numId w:val="4"/>
        </w:numPr>
        <w:snapToGrid w:val="0"/>
        <w:spacing w:line="300" w:lineRule="auto"/>
        <w:ind w:firstLine="436" w:firstLineChars="0"/>
        <w:rPr>
          <w:rFonts w:ascii="Arial" w:hAnsi="Arial" w:eastAsia="宋体" w:cs="Arial"/>
          <w:sz w:val="18"/>
          <w:szCs w:val="18"/>
        </w:rPr>
      </w:pPr>
      <w:r>
        <w:rPr>
          <w:rFonts w:ascii="Arial" w:hAnsi="Arial" w:eastAsia="宋体" w:cs="Arial"/>
          <w:sz w:val="18"/>
          <w:szCs w:val="18"/>
        </w:rPr>
        <w:t>质量体系</w:t>
      </w:r>
    </w:p>
    <w:p w14:paraId="1E92D9C2">
      <w:pPr>
        <w:pStyle w:val="11"/>
        <w:numPr>
          <w:ilvl w:val="1"/>
          <w:numId w:val="4"/>
        </w:numPr>
        <w:snapToGrid w:val="0"/>
        <w:spacing w:line="300" w:lineRule="auto"/>
        <w:ind w:firstLine="436" w:firstLineChars="0"/>
        <w:rPr>
          <w:rFonts w:ascii="Arial" w:hAnsi="Arial" w:eastAsia="宋体" w:cs="Arial"/>
          <w:sz w:val="18"/>
          <w:szCs w:val="18"/>
        </w:rPr>
      </w:pPr>
      <w:r>
        <w:rPr>
          <w:rFonts w:ascii="Arial" w:hAnsi="Arial" w:eastAsia="宋体" w:cs="Arial"/>
          <w:sz w:val="18"/>
          <w:szCs w:val="18"/>
        </w:rPr>
        <w:t>设计档案检查</w:t>
      </w:r>
    </w:p>
    <w:p w14:paraId="4A0ECB10">
      <w:pPr>
        <w:pStyle w:val="11"/>
        <w:numPr>
          <w:ilvl w:val="2"/>
          <w:numId w:val="3"/>
        </w:numPr>
        <w:snapToGrid w:val="0"/>
        <w:spacing w:line="300" w:lineRule="auto"/>
        <w:ind w:firstLineChars="0"/>
        <w:rPr>
          <w:rFonts w:ascii="Arial" w:hAnsi="Arial" w:eastAsia="宋体" w:cs="Arial"/>
          <w:sz w:val="18"/>
          <w:szCs w:val="18"/>
        </w:rPr>
      </w:pPr>
      <w:r>
        <w:rPr>
          <w:rFonts w:ascii="Arial" w:hAnsi="Arial" w:eastAsia="宋体" w:cs="Arial"/>
          <w:sz w:val="18"/>
          <w:szCs w:val="18"/>
        </w:rPr>
        <w:t>附录3</w:t>
      </w:r>
    </w:p>
    <w:p w14:paraId="6EA93240">
      <w:pPr>
        <w:pStyle w:val="11"/>
        <w:numPr>
          <w:ilvl w:val="1"/>
          <w:numId w:val="1"/>
        </w:numPr>
        <w:snapToGrid w:val="0"/>
        <w:spacing w:line="300" w:lineRule="auto"/>
        <w:ind w:firstLineChars="0"/>
        <w:rPr>
          <w:rFonts w:ascii="Arial" w:hAnsi="Arial" w:eastAsia="宋体" w:cs="Arial"/>
          <w:sz w:val="18"/>
          <w:szCs w:val="18"/>
        </w:rPr>
      </w:pPr>
      <w:r>
        <w:rPr>
          <w:rFonts w:ascii="Arial" w:hAnsi="Arial" w:eastAsia="宋体" w:cs="Arial"/>
          <w:sz w:val="18"/>
          <w:szCs w:val="18"/>
        </w:rPr>
        <w:t>审核措施</w:t>
      </w:r>
    </w:p>
    <w:p w14:paraId="38C0C20F">
      <w:pPr>
        <w:pStyle w:val="11"/>
        <w:numPr>
          <w:ilvl w:val="1"/>
          <w:numId w:val="1"/>
        </w:numPr>
        <w:snapToGrid w:val="0"/>
        <w:spacing w:line="300" w:lineRule="auto"/>
        <w:ind w:firstLineChars="0"/>
        <w:rPr>
          <w:rFonts w:ascii="Arial" w:hAnsi="Arial" w:eastAsia="宋体" w:cs="Arial"/>
          <w:sz w:val="18"/>
          <w:szCs w:val="18"/>
        </w:rPr>
      </w:pPr>
      <w:r>
        <w:rPr>
          <w:rFonts w:ascii="Arial" w:hAnsi="Arial" w:eastAsia="宋体" w:cs="Arial"/>
          <w:sz w:val="18"/>
          <w:szCs w:val="18"/>
        </w:rPr>
        <w:t>决定格式、设计审查证书</w:t>
      </w:r>
    </w:p>
    <w:p w14:paraId="25A71883">
      <w:pPr>
        <w:pStyle w:val="11"/>
        <w:numPr>
          <w:ilvl w:val="1"/>
          <w:numId w:val="1"/>
        </w:numPr>
        <w:snapToGrid w:val="0"/>
        <w:spacing w:line="300" w:lineRule="auto"/>
        <w:ind w:firstLineChars="0"/>
        <w:rPr>
          <w:rFonts w:ascii="Arial" w:hAnsi="Arial" w:eastAsia="宋体" w:cs="Arial"/>
          <w:sz w:val="18"/>
          <w:szCs w:val="18"/>
        </w:rPr>
      </w:pPr>
      <w:r>
        <w:rPr>
          <w:rFonts w:ascii="Arial" w:hAnsi="Arial" w:eastAsia="宋体" w:cs="Arial"/>
          <w:sz w:val="18"/>
          <w:szCs w:val="18"/>
        </w:rPr>
        <w:t>技术档案</w:t>
      </w:r>
    </w:p>
    <w:p w14:paraId="350B30A4">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定制器械</w:t>
      </w:r>
      <w:r>
        <w:rPr>
          <w:rFonts w:hint="eastAsia" w:ascii="Arial" w:hAnsi="Arial" w:eastAsia="宋体" w:cs="Arial"/>
          <w:szCs w:val="21"/>
          <w:vertAlign w:val="superscript"/>
        </w:rPr>
        <w:t>（</w:t>
      </w:r>
      <w:r>
        <w:rPr>
          <w:rFonts w:ascii="Arial" w:hAnsi="Arial" w:eastAsia="宋体" w:cs="Arial"/>
          <w:szCs w:val="21"/>
          <w:vertAlign w:val="superscript"/>
        </w:rPr>
        <w:t>*</w:t>
      </w:r>
      <w:r>
        <w:rPr>
          <w:rFonts w:hint="eastAsia" w:ascii="Arial" w:hAnsi="Arial" w:eastAsia="宋体" w:cs="Arial"/>
          <w:szCs w:val="21"/>
          <w:vertAlign w:val="superscript"/>
        </w:rPr>
        <w:t>）</w:t>
      </w:r>
      <w:r>
        <w:rPr>
          <w:rFonts w:ascii="Arial" w:hAnsi="Arial" w:eastAsia="宋体" w:cs="Arial"/>
          <w:szCs w:val="21"/>
        </w:rPr>
        <w:t>：</w:t>
      </w:r>
    </w:p>
    <w:p w14:paraId="61AD555A">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拟用于临床检查的器械</w:t>
      </w:r>
      <w:r>
        <w:rPr>
          <w:rFonts w:hint="eastAsia" w:ascii="Arial" w:hAnsi="Arial" w:eastAsia="宋体" w:cs="Arial"/>
          <w:szCs w:val="21"/>
          <w:vertAlign w:val="superscript"/>
        </w:rPr>
        <w:t>（</w:t>
      </w:r>
      <w:r>
        <w:rPr>
          <w:rFonts w:ascii="Arial" w:hAnsi="Arial" w:eastAsia="宋体" w:cs="Arial"/>
          <w:szCs w:val="21"/>
          <w:vertAlign w:val="superscript"/>
        </w:rPr>
        <w:t>*</w:t>
      </w:r>
      <w:r>
        <w:rPr>
          <w:rFonts w:hint="eastAsia" w:ascii="Arial" w:hAnsi="Arial" w:eastAsia="宋体" w:cs="Arial"/>
          <w:szCs w:val="21"/>
          <w:vertAlign w:val="superscript"/>
        </w:rPr>
        <w:t>）</w:t>
      </w:r>
      <w:r>
        <w:rPr>
          <w:rFonts w:ascii="Arial" w:hAnsi="Arial" w:eastAsia="宋体" w:cs="Arial"/>
          <w:szCs w:val="21"/>
        </w:rPr>
        <w:t>：</w:t>
      </w:r>
    </w:p>
    <w:p w14:paraId="66EB07BD">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医疗器械警戒信息</w:t>
      </w:r>
      <w:r>
        <w:rPr>
          <w:rFonts w:hint="eastAsia" w:ascii="Arial" w:hAnsi="Arial" w:eastAsia="宋体" w:cs="Arial"/>
          <w:szCs w:val="21"/>
          <w:vertAlign w:val="superscript"/>
        </w:rPr>
        <w:t>（</w:t>
      </w:r>
      <w:r>
        <w:rPr>
          <w:rFonts w:ascii="Arial" w:hAnsi="Arial" w:eastAsia="宋体" w:cs="Arial"/>
          <w:szCs w:val="21"/>
          <w:vertAlign w:val="superscript"/>
        </w:rPr>
        <w:t>*</w:t>
      </w:r>
      <w:r>
        <w:rPr>
          <w:rFonts w:hint="eastAsia" w:ascii="Arial" w:hAnsi="Arial" w:eastAsia="宋体" w:cs="Arial"/>
          <w:szCs w:val="21"/>
          <w:vertAlign w:val="superscript"/>
        </w:rPr>
        <w:t>）</w:t>
      </w:r>
      <w:r>
        <w:rPr>
          <w:rFonts w:ascii="Arial" w:hAnsi="Arial" w:eastAsia="宋体" w:cs="Arial"/>
          <w:szCs w:val="21"/>
        </w:rPr>
        <w:t>：</w:t>
      </w:r>
    </w:p>
    <w:p w14:paraId="2B99C57E">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语言使用</w:t>
      </w:r>
      <w:r>
        <w:rPr>
          <w:rFonts w:hint="eastAsia" w:ascii="Arial" w:hAnsi="Arial" w:eastAsia="宋体" w:cs="Arial"/>
          <w:szCs w:val="21"/>
          <w:vertAlign w:val="superscript"/>
        </w:rPr>
        <w:t>（</w:t>
      </w:r>
      <w:r>
        <w:rPr>
          <w:rFonts w:ascii="Arial" w:hAnsi="Arial" w:eastAsia="宋体" w:cs="Arial"/>
          <w:szCs w:val="21"/>
          <w:vertAlign w:val="superscript"/>
        </w:rPr>
        <w:t>*</w:t>
      </w:r>
      <w:r>
        <w:rPr>
          <w:rFonts w:hint="eastAsia" w:ascii="Arial" w:hAnsi="Arial" w:eastAsia="宋体" w:cs="Arial"/>
          <w:szCs w:val="21"/>
          <w:vertAlign w:val="superscript"/>
        </w:rPr>
        <w:t>）</w:t>
      </w:r>
      <w:r>
        <w:rPr>
          <w:rFonts w:ascii="Arial" w:hAnsi="Arial" w:eastAsia="宋体" w:cs="Arial"/>
          <w:szCs w:val="21"/>
        </w:rPr>
        <w:t>：</w:t>
      </w:r>
    </w:p>
    <w:p w14:paraId="5D46217B">
      <w:pPr>
        <w:pStyle w:val="11"/>
        <w:numPr>
          <w:ilvl w:val="0"/>
          <w:numId w:val="1"/>
        </w:numPr>
        <w:snapToGrid w:val="0"/>
        <w:spacing w:line="300" w:lineRule="auto"/>
        <w:ind w:firstLineChars="0"/>
        <w:rPr>
          <w:rFonts w:ascii="Arial" w:hAnsi="Arial" w:eastAsia="宋体" w:cs="Arial"/>
          <w:szCs w:val="21"/>
        </w:rPr>
      </w:pPr>
      <w:r>
        <w:rPr>
          <w:rFonts w:ascii="Arial" w:hAnsi="Arial" w:eastAsia="宋体" w:cs="Arial"/>
          <w:szCs w:val="21"/>
        </w:rPr>
        <w:t>过渡期</w:t>
      </w:r>
      <w:r>
        <w:rPr>
          <w:rFonts w:hint="eastAsia" w:ascii="Arial" w:hAnsi="Arial" w:eastAsia="宋体" w:cs="Arial"/>
          <w:szCs w:val="21"/>
          <w:vertAlign w:val="superscript"/>
        </w:rPr>
        <w:t>（</w:t>
      </w:r>
      <w:r>
        <w:rPr>
          <w:rFonts w:ascii="Arial" w:hAnsi="Arial" w:eastAsia="宋体" w:cs="Arial"/>
          <w:szCs w:val="21"/>
          <w:vertAlign w:val="superscript"/>
        </w:rPr>
        <w:t>*</w:t>
      </w:r>
      <w:r>
        <w:rPr>
          <w:rFonts w:hint="eastAsia" w:ascii="Arial" w:hAnsi="Arial" w:eastAsia="宋体" w:cs="Arial"/>
          <w:szCs w:val="21"/>
          <w:vertAlign w:val="superscript"/>
        </w:rPr>
        <w:t>）</w:t>
      </w:r>
      <w:r>
        <w:rPr>
          <w:rFonts w:ascii="Arial" w:hAnsi="Arial" w:eastAsia="宋体" w:cs="Arial"/>
          <w:szCs w:val="21"/>
        </w:rPr>
        <w:t>：</w:t>
      </w:r>
    </w:p>
    <w:p w14:paraId="5E371D08">
      <w:pPr>
        <w:snapToGrid w:val="0"/>
        <w:spacing w:line="300" w:lineRule="auto"/>
        <w:rPr>
          <w:rFonts w:ascii="Arial" w:hAnsi="Arial" w:eastAsia="宋体" w:cs="Arial"/>
          <w:sz w:val="18"/>
          <w:szCs w:val="18"/>
        </w:rPr>
      </w:pPr>
    </w:p>
    <w:p w14:paraId="02B612AB">
      <w:pPr>
        <w:snapToGrid w:val="0"/>
        <w:spacing w:line="300" w:lineRule="auto"/>
        <w:rPr>
          <w:rFonts w:ascii="Arial" w:hAnsi="Arial" w:eastAsia="宋体" w:cs="Arial"/>
          <w:sz w:val="18"/>
          <w:szCs w:val="18"/>
        </w:rPr>
      </w:pPr>
    </w:p>
    <w:p w14:paraId="65F2794A">
      <w:pPr>
        <w:snapToGrid w:val="0"/>
        <w:spacing w:line="300" w:lineRule="auto"/>
        <w:rPr>
          <w:rFonts w:ascii="Arial" w:hAnsi="Arial" w:eastAsia="宋体" w:cs="Arial"/>
          <w:sz w:val="18"/>
          <w:szCs w:val="18"/>
        </w:rPr>
      </w:pPr>
    </w:p>
    <w:p w14:paraId="41D40B8B">
      <w:pPr>
        <w:snapToGrid w:val="0"/>
        <w:spacing w:line="300" w:lineRule="auto"/>
        <w:rPr>
          <w:rFonts w:ascii="Arial" w:hAnsi="Arial" w:eastAsia="宋体" w:cs="Arial"/>
          <w:sz w:val="18"/>
          <w:szCs w:val="18"/>
        </w:rPr>
      </w:pPr>
    </w:p>
    <w:p w14:paraId="21D533F0">
      <w:pPr>
        <w:snapToGrid w:val="0"/>
        <w:spacing w:line="300" w:lineRule="auto"/>
        <w:rPr>
          <w:rFonts w:ascii="Arial" w:hAnsi="Arial" w:eastAsia="宋体" w:cs="Arial"/>
          <w:sz w:val="18"/>
          <w:szCs w:val="18"/>
        </w:rPr>
      </w:pPr>
    </w:p>
    <w:p w14:paraId="320139BA">
      <w:pPr>
        <w:snapToGrid w:val="0"/>
        <w:spacing w:line="300" w:lineRule="auto"/>
        <w:rPr>
          <w:rFonts w:ascii="Arial" w:hAnsi="Arial" w:eastAsia="宋体" w:cs="Arial"/>
          <w:sz w:val="18"/>
          <w:szCs w:val="18"/>
        </w:rPr>
      </w:pPr>
    </w:p>
    <w:p w14:paraId="0C2DFFE1">
      <w:pPr>
        <w:snapToGrid w:val="0"/>
        <w:spacing w:line="300" w:lineRule="auto"/>
        <w:rPr>
          <w:rFonts w:ascii="Arial" w:hAnsi="Arial" w:eastAsia="宋体" w:cs="Arial"/>
          <w:sz w:val="18"/>
          <w:szCs w:val="18"/>
        </w:rPr>
      </w:pPr>
    </w:p>
    <w:p w14:paraId="0F7C67A2">
      <w:pPr>
        <w:snapToGrid w:val="0"/>
        <w:spacing w:line="300" w:lineRule="auto"/>
        <w:rPr>
          <w:rFonts w:ascii="Arial" w:hAnsi="Arial" w:eastAsia="宋体" w:cs="Arial"/>
          <w:sz w:val="18"/>
          <w:szCs w:val="18"/>
        </w:rPr>
      </w:pPr>
    </w:p>
    <w:p w14:paraId="7169DDC8">
      <w:pPr>
        <w:snapToGrid w:val="0"/>
        <w:spacing w:line="300" w:lineRule="auto"/>
        <w:rPr>
          <w:rFonts w:ascii="Arial" w:hAnsi="Arial" w:eastAsia="宋体" w:cs="Arial"/>
          <w:sz w:val="18"/>
          <w:szCs w:val="18"/>
        </w:rPr>
      </w:pPr>
    </w:p>
    <w:p w14:paraId="27BA6AED">
      <w:pPr>
        <w:snapToGrid w:val="0"/>
        <w:spacing w:line="300" w:lineRule="auto"/>
        <w:rPr>
          <w:rFonts w:ascii="Arial" w:hAnsi="Arial" w:eastAsia="宋体" w:cs="Arial"/>
          <w:sz w:val="18"/>
          <w:szCs w:val="18"/>
        </w:rPr>
      </w:pPr>
    </w:p>
    <w:p w14:paraId="41C38BEA">
      <w:pPr>
        <w:snapToGrid w:val="0"/>
        <w:spacing w:line="300" w:lineRule="auto"/>
        <w:rPr>
          <w:rFonts w:ascii="Arial" w:hAnsi="Arial" w:eastAsia="宋体" w:cs="Arial"/>
          <w:sz w:val="18"/>
          <w:szCs w:val="18"/>
        </w:rPr>
      </w:pPr>
      <w:r>
        <w:rPr>
          <w:rFonts w:ascii="Arial" w:hAnsi="Arial" w:eastAsia="宋体" w:cs="Arial"/>
          <w:sz w:val="18"/>
          <w:szCs w:val="18"/>
        </w:rPr>
        <w:t>______________________________________</w:t>
      </w:r>
    </w:p>
    <w:p w14:paraId="2F6917D2">
      <w:pPr>
        <w:snapToGrid w:val="0"/>
        <w:spacing w:line="300" w:lineRule="auto"/>
        <w:rPr>
          <w:rFonts w:ascii="Arial" w:hAnsi="Arial" w:eastAsia="宋体" w:cs="Arial"/>
          <w:sz w:val="18"/>
          <w:szCs w:val="18"/>
        </w:rPr>
      </w:pPr>
      <w:r>
        <w:rPr>
          <w:rFonts w:hint="eastAsia" w:ascii="Arial" w:hAnsi="Arial" w:eastAsia="宋体" w:cs="Arial"/>
          <w:sz w:val="18"/>
          <w:szCs w:val="18"/>
          <w:vertAlign w:val="superscript"/>
        </w:rPr>
        <w:t>（</w:t>
      </w:r>
      <w:r>
        <w:rPr>
          <w:rFonts w:ascii="Arial" w:hAnsi="Arial" w:eastAsia="宋体" w:cs="Arial"/>
          <w:sz w:val="18"/>
          <w:szCs w:val="18"/>
          <w:vertAlign w:val="superscript"/>
        </w:rPr>
        <w:t>*</w:t>
      </w:r>
      <w:r>
        <w:rPr>
          <w:rFonts w:hint="eastAsia" w:ascii="Arial" w:hAnsi="Arial" w:eastAsia="宋体" w:cs="Arial"/>
          <w:sz w:val="18"/>
          <w:szCs w:val="18"/>
          <w:vertAlign w:val="superscript"/>
        </w:rPr>
        <w:t>）</w:t>
      </w:r>
      <w:r>
        <w:rPr>
          <w:rFonts w:ascii="Arial" w:hAnsi="Arial" w:eastAsia="宋体" w:cs="Arial"/>
          <w:sz w:val="18"/>
          <w:szCs w:val="18"/>
        </w:rPr>
        <w:t>本操作指南的这些部分将作为独立工作文件予以分发</w:t>
      </w:r>
    </w:p>
    <w:p w14:paraId="4BED6CAD">
      <w:pPr>
        <w:snapToGrid w:val="0"/>
        <w:spacing w:line="300" w:lineRule="auto"/>
        <w:rPr>
          <w:rFonts w:ascii="Arial" w:hAnsi="Arial" w:eastAsia="宋体" w:cs="Arial"/>
          <w:sz w:val="18"/>
          <w:szCs w:val="18"/>
        </w:rPr>
      </w:pPr>
    </w:p>
    <w:p w14:paraId="5D177B42">
      <w:pPr>
        <w:widowControl/>
        <w:jc w:val="left"/>
        <w:rPr>
          <w:rFonts w:ascii="Arial" w:hAnsi="Arial" w:eastAsia="宋体" w:cs="Arial"/>
          <w:sz w:val="18"/>
          <w:szCs w:val="18"/>
        </w:rPr>
      </w:pPr>
      <w:r>
        <w:rPr>
          <w:rFonts w:ascii="Arial" w:hAnsi="Arial" w:eastAsia="宋体" w:cs="Arial"/>
          <w:sz w:val="18"/>
          <w:szCs w:val="1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E1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52F5520E">
            <w:pPr>
              <w:snapToGrid w:val="0"/>
              <w:spacing w:line="300" w:lineRule="auto"/>
              <w:rPr>
                <w:rFonts w:ascii="Arial" w:hAnsi="Arial" w:eastAsia="宋体" w:cs="Arial"/>
                <w:b/>
                <w:sz w:val="18"/>
                <w:szCs w:val="18"/>
              </w:rPr>
            </w:pPr>
            <w:r>
              <w:rPr>
                <w:rFonts w:ascii="Arial" w:hAnsi="Arial" w:eastAsia="宋体" w:cs="Arial"/>
                <w:b/>
                <w:sz w:val="18"/>
                <w:szCs w:val="18"/>
              </w:rPr>
              <w:t>I. 适用范围</w:t>
            </w:r>
          </w:p>
        </w:tc>
      </w:tr>
    </w:tbl>
    <w:p w14:paraId="113FD4C5">
      <w:pPr>
        <w:snapToGrid w:val="0"/>
        <w:spacing w:line="300" w:lineRule="auto"/>
        <w:rPr>
          <w:rFonts w:ascii="Arial" w:hAnsi="Arial" w:eastAsia="宋体" w:cs="Arial"/>
          <w:sz w:val="18"/>
          <w:szCs w:val="18"/>
        </w:rPr>
      </w:pPr>
    </w:p>
    <w:p w14:paraId="24FC322C">
      <w:pPr>
        <w:snapToGrid w:val="0"/>
        <w:spacing w:line="300" w:lineRule="auto"/>
        <w:rPr>
          <w:rFonts w:ascii="Arial" w:hAnsi="Arial" w:eastAsia="宋体" w:cs="Arial"/>
          <w:szCs w:val="21"/>
        </w:rPr>
      </w:pPr>
      <w:r>
        <w:rPr>
          <w:rFonts w:ascii="Arial" w:hAnsi="Arial" w:eastAsia="宋体" w:cs="Arial"/>
          <w:szCs w:val="21"/>
        </w:rPr>
        <w:t xml:space="preserve">I.2. </w:t>
      </w:r>
      <w:bookmarkStart w:id="11" w:name="OLE_LINK20"/>
      <w:bookmarkStart w:id="12" w:name="OLE_LINK19"/>
      <w:r>
        <w:rPr>
          <w:rFonts w:ascii="Arial" w:hAnsi="Arial" w:eastAsia="宋体" w:cs="Arial"/>
          <w:szCs w:val="21"/>
          <w:u w:val="single"/>
        </w:rPr>
        <w:t>有源植入式医疗器械</w:t>
      </w:r>
      <w:bookmarkEnd w:id="11"/>
      <w:bookmarkEnd w:id="12"/>
      <w:bookmarkStart w:id="13" w:name="OLE_LINK18"/>
      <w:bookmarkStart w:id="14" w:name="OLE_LINK17"/>
      <w:r>
        <w:rPr>
          <w:rFonts w:ascii="Arial" w:hAnsi="Arial" w:eastAsia="宋体" w:cs="Arial"/>
          <w:szCs w:val="21"/>
          <w:u w:val="single"/>
        </w:rPr>
        <w:t>指令90/385/EEC</w:t>
      </w:r>
      <w:bookmarkEnd w:id="13"/>
      <w:bookmarkEnd w:id="14"/>
    </w:p>
    <w:p w14:paraId="62C6D48F">
      <w:pPr>
        <w:snapToGrid w:val="0"/>
        <w:spacing w:line="300" w:lineRule="auto"/>
        <w:rPr>
          <w:rFonts w:ascii="Arial" w:hAnsi="Arial" w:eastAsia="宋体" w:cs="Arial"/>
          <w:sz w:val="18"/>
          <w:szCs w:val="18"/>
        </w:rPr>
      </w:pPr>
    </w:p>
    <w:p w14:paraId="14DC5C69">
      <w:pPr>
        <w:snapToGrid w:val="0"/>
        <w:spacing w:line="300" w:lineRule="auto"/>
        <w:rPr>
          <w:rFonts w:ascii="Arial" w:hAnsi="Arial" w:eastAsia="宋体" w:cs="Arial"/>
          <w:sz w:val="18"/>
          <w:szCs w:val="18"/>
        </w:rPr>
      </w:pPr>
      <w:r>
        <w:rPr>
          <w:rFonts w:ascii="Arial" w:hAnsi="Arial" w:eastAsia="宋体" w:cs="Arial"/>
          <w:sz w:val="18"/>
          <w:szCs w:val="18"/>
        </w:rPr>
        <w:t>指令90/385/EEC监管投放市场和交付使用的“有源植入式医疗器械”。</w:t>
      </w:r>
    </w:p>
    <w:p w14:paraId="73BA21E0">
      <w:pPr>
        <w:snapToGrid w:val="0"/>
        <w:spacing w:line="300" w:lineRule="auto"/>
        <w:rPr>
          <w:rFonts w:ascii="Arial" w:hAnsi="Arial" w:eastAsia="宋体" w:cs="Arial"/>
          <w:sz w:val="18"/>
          <w:szCs w:val="18"/>
        </w:rPr>
      </w:pPr>
    </w:p>
    <w:p w14:paraId="4BE4D8A6">
      <w:pPr>
        <w:snapToGrid w:val="0"/>
        <w:spacing w:line="300" w:lineRule="auto"/>
        <w:rPr>
          <w:rFonts w:ascii="Arial" w:hAnsi="Arial" w:eastAsia="宋体" w:cs="Arial"/>
          <w:kern w:val="0"/>
          <w:szCs w:val="21"/>
        </w:rPr>
      </w:pPr>
      <w:r>
        <w:rPr>
          <w:rFonts w:ascii="Arial" w:hAnsi="Arial" w:eastAsia="宋体" w:cs="Arial"/>
          <w:szCs w:val="21"/>
        </w:rPr>
        <w:t xml:space="preserve">2.1. </w:t>
      </w:r>
      <w:bookmarkStart w:id="15" w:name="OLE_LINK35"/>
      <w:bookmarkStart w:id="16" w:name="OLE_LINK36"/>
      <w:r>
        <w:rPr>
          <w:rFonts w:ascii="Arial" w:hAnsi="Arial" w:eastAsia="宋体" w:cs="Arial"/>
          <w:szCs w:val="21"/>
        </w:rPr>
        <w:tab/>
      </w:r>
      <w:r>
        <w:rPr>
          <w:rFonts w:ascii="Arial" w:hAnsi="Arial" w:eastAsia="宋体" w:cs="Arial"/>
          <w:kern w:val="0"/>
          <w:szCs w:val="21"/>
        </w:rPr>
        <w:t>有源植入式医疗器械</w:t>
      </w:r>
      <w:bookmarkEnd w:id="15"/>
      <w:bookmarkEnd w:id="16"/>
    </w:p>
    <w:p w14:paraId="37A29710">
      <w:pPr>
        <w:snapToGrid w:val="0"/>
        <w:spacing w:line="300" w:lineRule="auto"/>
        <w:rPr>
          <w:rFonts w:ascii="Arial" w:hAnsi="Arial" w:eastAsia="宋体" w:cs="Arial"/>
          <w:kern w:val="0"/>
          <w:sz w:val="18"/>
          <w:szCs w:val="18"/>
        </w:rPr>
      </w:pPr>
    </w:p>
    <w:p w14:paraId="4787975F">
      <w:pPr>
        <w:snapToGrid w:val="0"/>
        <w:spacing w:line="300" w:lineRule="auto"/>
        <w:ind w:left="840" w:leftChars="400"/>
        <w:rPr>
          <w:rFonts w:ascii="Arial" w:hAnsi="Arial" w:eastAsia="宋体" w:cs="Arial"/>
          <w:sz w:val="18"/>
          <w:szCs w:val="18"/>
        </w:rPr>
      </w:pPr>
      <w:r>
        <w:rPr>
          <w:rFonts w:ascii="Arial" w:hAnsi="Arial" w:eastAsia="宋体" w:cs="Arial"/>
          <w:sz w:val="18"/>
          <w:szCs w:val="18"/>
        </w:rPr>
        <w:t>一件产品如果符合本指令给出的定义则列入本指令的适用范围。这意味着其必须是所定义的“医疗器械”，同时具备“有源”和“可植入”特性。</w:t>
      </w:r>
    </w:p>
    <w:p w14:paraId="060B2BED">
      <w:pPr>
        <w:snapToGrid w:val="0"/>
        <w:spacing w:line="300" w:lineRule="auto"/>
        <w:rPr>
          <w:rFonts w:ascii="Arial" w:hAnsi="Arial" w:eastAsia="宋体" w:cs="Arial"/>
          <w:sz w:val="18"/>
          <w:szCs w:val="18"/>
        </w:rPr>
      </w:pPr>
    </w:p>
    <w:p w14:paraId="495DE97D">
      <w:pPr>
        <w:snapToGrid w:val="0"/>
        <w:spacing w:line="300" w:lineRule="auto"/>
        <w:ind w:left="1637" w:leftChars="400" w:hanging="797" w:hangingChars="443"/>
        <w:rPr>
          <w:rFonts w:ascii="Arial" w:hAnsi="Arial" w:eastAsia="宋体" w:cs="Arial"/>
          <w:sz w:val="18"/>
          <w:szCs w:val="18"/>
        </w:rPr>
      </w:pPr>
      <w:r>
        <w:rPr>
          <w:rFonts w:ascii="Arial" w:hAnsi="Arial" w:eastAsia="宋体" w:cs="Arial"/>
          <w:sz w:val="18"/>
          <w:szCs w:val="18"/>
        </w:rPr>
        <w:t xml:space="preserve">2.1.1. </w:t>
      </w:r>
      <w:bookmarkStart w:id="17" w:name="OLE_LINK34"/>
      <w:bookmarkStart w:id="18" w:name="OLE_LINK32"/>
      <w:bookmarkStart w:id="19" w:name="OLE_LINK33"/>
      <w:r>
        <w:rPr>
          <w:rFonts w:ascii="Arial" w:hAnsi="Arial" w:eastAsia="宋体" w:cs="Arial"/>
          <w:sz w:val="18"/>
          <w:szCs w:val="18"/>
        </w:rPr>
        <w:tab/>
      </w:r>
      <w:r>
        <w:rPr>
          <w:rFonts w:ascii="Arial" w:hAnsi="Arial" w:eastAsia="宋体" w:cs="Arial"/>
          <w:sz w:val="18"/>
          <w:szCs w:val="18"/>
        </w:rPr>
        <w:t>指令90/385/EEC意图之内的“器械”定义与制造商意指的用于某种医疗用途的产品有关。该产品用于医疗用途时可独立使用亦可与辅助该产品正常实现功效的任何附件或软件组合使用。医疗用途既可借助“独立器械”得以实现，亦可通过皆可独立实现功效的几件器械与作为系统组成部分的其他器械组合使用而得以实现。借助一个系统实现医疗用途时，该系统中的每个元件均可视为医疗器械。</w:t>
      </w:r>
      <w:r>
        <w:rPr>
          <w:rFonts w:hint="eastAsia" w:ascii="Arial" w:hAnsi="Arial" w:eastAsia="宋体" w:cs="Arial"/>
          <w:sz w:val="18"/>
          <w:szCs w:val="18"/>
        </w:rPr>
        <w:t>因此，</w:t>
      </w:r>
      <w:r>
        <w:rPr>
          <w:rFonts w:ascii="Arial" w:hAnsi="Arial" w:eastAsia="宋体" w:cs="Arial"/>
          <w:sz w:val="18"/>
          <w:szCs w:val="18"/>
        </w:rPr>
        <w:t>器械定义适用于系统本身或拟与其他器械共同构成系统的可交换附件。因此，就有源植入式医疗器械指令的意图而言，属于该系统的每个</w:t>
      </w:r>
      <w:r>
        <w:rPr>
          <w:rFonts w:hint="eastAsia" w:ascii="Arial" w:hAnsi="Arial" w:eastAsia="宋体" w:cs="Arial"/>
          <w:sz w:val="18"/>
          <w:szCs w:val="18"/>
        </w:rPr>
        <w:t>部件</w:t>
      </w:r>
      <w:r>
        <w:rPr>
          <w:rFonts w:ascii="Arial" w:hAnsi="Arial" w:eastAsia="宋体" w:cs="Arial"/>
          <w:sz w:val="18"/>
          <w:szCs w:val="18"/>
        </w:rPr>
        <w:t>均为该指令所涵盖，而不管该附件本身是“有源”、“有源植入”或两者皆否。</w:t>
      </w:r>
      <w:bookmarkEnd w:id="17"/>
      <w:bookmarkEnd w:id="18"/>
      <w:bookmarkEnd w:id="19"/>
    </w:p>
    <w:p w14:paraId="1E85D61F">
      <w:pPr>
        <w:snapToGrid w:val="0"/>
        <w:spacing w:line="300" w:lineRule="auto"/>
        <w:rPr>
          <w:rFonts w:ascii="Arial" w:hAnsi="Arial" w:eastAsia="宋体" w:cs="Arial"/>
          <w:sz w:val="18"/>
          <w:szCs w:val="18"/>
        </w:rPr>
      </w:pPr>
    </w:p>
    <w:p w14:paraId="2F1A4C96">
      <w:pPr>
        <w:snapToGrid w:val="0"/>
        <w:spacing w:line="300" w:lineRule="auto"/>
        <w:ind w:firstLine="1638" w:firstLineChars="910"/>
        <w:rPr>
          <w:rFonts w:ascii="Arial" w:hAnsi="Arial" w:eastAsia="宋体" w:cs="Arial"/>
          <w:sz w:val="18"/>
          <w:szCs w:val="18"/>
        </w:rPr>
      </w:pPr>
      <w:r>
        <w:rPr>
          <w:rFonts w:ascii="Arial" w:hAnsi="Arial" w:eastAsia="宋体" w:cs="Arial"/>
          <w:sz w:val="18"/>
          <w:szCs w:val="18"/>
        </w:rPr>
        <w:t>有源植入式医疗器械列证：</w:t>
      </w:r>
    </w:p>
    <w:p w14:paraId="606F9101">
      <w:pPr>
        <w:snapToGrid w:val="0"/>
        <w:spacing w:line="300" w:lineRule="auto"/>
        <w:ind w:firstLine="1638" w:firstLineChars="910"/>
        <w:rPr>
          <w:rFonts w:ascii="Arial" w:hAnsi="Arial" w:eastAsia="宋体" w:cs="Arial"/>
          <w:sz w:val="18"/>
          <w:szCs w:val="18"/>
        </w:rPr>
      </w:pPr>
    </w:p>
    <w:p w14:paraId="21B7C275">
      <w:pPr>
        <w:snapToGrid w:val="0"/>
        <w:spacing w:line="300" w:lineRule="auto"/>
        <w:ind w:firstLine="1638" w:firstLineChars="910"/>
        <w:rPr>
          <w:rFonts w:ascii="Arial" w:hAnsi="Arial" w:eastAsia="宋体" w:cs="Arial"/>
          <w:sz w:val="18"/>
          <w:szCs w:val="18"/>
        </w:rPr>
      </w:pPr>
      <w:r>
        <w:rPr>
          <w:rFonts w:ascii="Arial" w:hAnsi="Arial" w:eastAsia="宋体" w:cs="Arial"/>
          <w:sz w:val="18"/>
          <w:szCs w:val="18"/>
        </w:rPr>
        <w:t>a）-用于</w:t>
      </w:r>
      <w:r>
        <w:rPr>
          <w:rFonts w:hint="eastAsia" w:ascii="Arial" w:hAnsi="Arial" w:eastAsia="宋体" w:cs="Arial"/>
          <w:sz w:val="18"/>
          <w:szCs w:val="18"/>
        </w:rPr>
        <w:t>起搏</w:t>
      </w:r>
      <w:r>
        <w:rPr>
          <w:rFonts w:ascii="Arial" w:hAnsi="Arial" w:eastAsia="宋体" w:cs="Arial"/>
          <w:sz w:val="18"/>
          <w:szCs w:val="18"/>
        </w:rPr>
        <w:t>的植入式脉冲发生器，包括电极</w:t>
      </w:r>
    </w:p>
    <w:p w14:paraId="33BCAEC9">
      <w:pPr>
        <w:snapToGrid w:val="0"/>
        <w:spacing w:line="300" w:lineRule="auto"/>
        <w:ind w:firstLine="1638" w:firstLineChars="910"/>
        <w:rPr>
          <w:rFonts w:ascii="Arial" w:hAnsi="Arial" w:eastAsia="宋体" w:cs="Arial"/>
          <w:sz w:val="18"/>
          <w:szCs w:val="18"/>
        </w:rPr>
      </w:pPr>
      <w:r>
        <w:rPr>
          <w:rFonts w:ascii="Arial" w:hAnsi="Arial" w:eastAsia="宋体" w:cs="Arial"/>
          <w:sz w:val="18"/>
          <w:szCs w:val="18"/>
        </w:rPr>
        <w:t xml:space="preserve">   -无电极植入式脉冲发生器</w:t>
      </w:r>
    </w:p>
    <w:p w14:paraId="1B254E49">
      <w:pPr>
        <w:snapToGrid w:val="0"/>
        <w:spacing w:line="300" w:lineRule="auto"/>
        <w:ind w:firstLine="1638" w:firstLineChars="910"/>
        <w:rPr>
          <w:rFonts w:ascii="Arial" w:hAnsi="Arial" w:eastAsia="宋体" w:cs="Arial"/>
          <w:sz w:val="18"/>
          <w:szCs w:val="18"/>
        </w:rPr>
      </w:pPr>
      <w:r>
        <w:rPr>
          <w:rFonts w:ascii="Arial" w:hAnsi="Arial" w:eastAsia="宋体" w:cs="Arial"/>
          <w:sz w:val="18"/>
          <w:szCs w:val="18"/>
        </w:rPr>
        <w:t xml:space="preserve">   -电极</w:t>
      </w:r>
    </w:p>
    <w:p w14:paraId="0030157D">
      <w:pPr>
        <w:snapToGrid w:val="0"/>
        <w:spacing w:line="300" w:lineRule="auto"/>
        <w:ind w:firstLine="1638" w:firstLineChars="910"/>
        <w:rPr>
          <w:rFonts w:ascii="Arial" w:hAnsi="Arial" w:eastAsia="宋体" w:cs="Arial"/>
          <w:sz w:val="18"/>
          <w:szCs w:val="18"/>
        </w:rPr>
      </w:pPr>
    </w:p>
    <w:p w14:paraId="1E43A752">
      <w:pPr>
        <w:snapToGrid w:val="0"/>
        <w:spacing w:line="300" w:lineRule="auto"/>
        <w:ind w:firstLine="1638" w:firstLineChars="910"/>
        <w:rPr>
          <w:rFonts w:ascii="Arial" w:hAnsi="Arial" w:eastAsia="宋体" w:cs="Arial"/>
          <w:sz w:val="18"/>
          <w:szCs w:val="18"/>
        </w:rPr>
      </w:pPr>
      <w:r>
        <w:rPr>
          <w:rFonts w:ascii="Arial" w:hAnsi="Arial" w:eastAsia="宋体" w:cs="Arial"/>
          <w:sz w:val="18"/>
          <w:szCs w:val="18"/>
        </w:rPr>
        <w:t>b）-有导管或无导管植入式给药器械</w:t>
      </w:r>
    </w:p>
    <w:p w14:paraId="38358A3D">
      <w:pPr>
        <w:snapToGrid w:val="0"/>
        <w:spacing w:line="300" w:lineRule="auto"/>
        <w:ind w:firstLine="1706" w:firstLineChars="948"/>
        <w:rPr>
          <w:rFonts w:ascii="Arial" w:hAnsi="Arial" w:eastAsia="宋体" w:cs="Arial"/>
          <w:sz w:val="18"/>
          <w:szCs w:val="18"/>
        </w:rPr>
      </w:pPr>
      <w:r>
        <w:rPr>
          <w:rFonts w:ascii="Arial" w:hAnsi="Arial" w:eastAsia="宋体" w:cs="Arial"/>
          <w:sz w:val="18"/>
          <w:szCs w:val="18"/>
        </w:rPr>
        <w:t xml:space="preserve">  -用于植入式给药器械的导管</w:t>
      </w:r>
    </w:p>
    <w:p w14:paraId="261E6FC6">
      <w:pPr>
        <w:snapToGrid w:val="0"/>
        <w:spacing w:line="300" w:lineRule="auto"/>
        <w:rPr>
          <w:rFonts w:ascii="Arial" w:hAnsi="Arial" w:eastAsia="宋体" w:cs="Arial"/>
          <w:sz w:val="18"/>
          <w:szCs w:val="18"/>
        </w:rPr>
      </w:pPr>
    </w:p>
    <w:p w14:paraId="274AE04B">
      <w:pPr>
        <w:snapToGrid w:val="0"/>
        <w:spacing w:line="300" w:lineRule="auto"/>
        <w:ind w:left="1637" w:leftChars="400" w:hanging="797" w:hangingChars="443"/>
        <w:rPr>
          <w:rFonts w:ascii="Arial" w:hAnsi="Arial" w:eastAsia="宋体" w:cs="Arial"/>
          <w:sz w:val="18"/>
          <w:szCs w:val="18"/>
        </w:rPr>
      </w:pPr>
      <w:r>
        <w:rPr>
          <w:rFonts w:ascii="Arial" w:hAnsi="Arial" w:eastAsia="宋体" w:cs="Arial"/>
          <w:sz w:val="18"/>
          <w:szCs w:val="18"/>
        </w:rPr>
        <w:t xml:space="preserve">2.1.2. </w:t>
      </w:r>
      <w:r>
        <w:rPr>
          <w:rFonts w:ascii="Arial" w:hAnsi="Arial" w:eastAsia="宋体" w:cs="Arial"/>
          <w:sz w:val="18"/>
          <w:szCs w:val="18"/>
        </w:rPr>
        <w:tab/>
      </w:r>
      <w:r>
        <w:rPr>
          <w:rFonts w:ascii="Arial" w:hAnsi="Arial" w:eastAsia="宋体" w:cs="Arial"/>
          <w:sz w:val="18"/>
          <w:szCs w:val="18"/>
        </w:rPr>
        <w:t>基于指令90/385/EEC的意图而言，一件医疗器械如果依赖电源或除人体或重力直接产能外的任何动力源实现功效，那么就是有源的。例如，这类器械包括借助压力激活的器械，除非借助患者躯体产生的能量实现该效应。该定义是指该器械的功效涉及使用能源完成有用工作。存在热能、光能、压力或震动的少量传递并不意味此器械是有源的。</w:t>
      </w:r>
    </w:p>
    <w:p w14:paraId="7786CF64">
      <w:pPr>
        <w:snapToGrid w:val="0"/>
        <w:spacing w:line="300" w:lineRule="auto"/>
        <w:rPr>
          <w:rFonts w:ascii="Arial" w:hAnsi="Arial" w:eastAsia="宋体" w:cs="Arial"/>
          <w:sz w:val="18"/>
          <w:szCs w:val="18"/>
        </w:rPr>
      </w:pPr>
    </w:p>
    <w:p w14:paraId="10C564FB">
      <w:pPr>
        <w:snapToGrid w:val="0"/>
        <w:spacing w:line="300" w:lineRule="auto"/>
        <w:ind w:left="1652" w:leftChars="786" w:hanging="1"/>
        <w:rPr>
          <w:rFonts w:ascii="Arial" w:hAnsi="Arial" w:eastAsia="宋体" w:cs="Arial"/>
          <w:sz w:val="18"/>
          <w:szCs w:val="18"/>
        </w:rPr>
      </w:pPr>
      <w:r>
        <w:rPr>
          <w:rFonts w:ascii="Arial" w:hAnsi="Arial" w:eastAsia="宋体" w:cs="Arial"/>
          <w:sz w:val="18"/>
          <w:szCs w:val="18"/>
        </w:rPr>
        <w:t>列证：</w:t>
      </w:r>
    </w:p>
    <w:p w14:paraId="404339DC">
      <w:pPr>
        <w:snapToGrid w:val="0"/>
        <w:spacing w:line="300" w:lineRule="auto"/>
        <w:ind w:left="1652" w:leftChars="786" w:hanging="1"/>
        <w:rPr>
          <w:rFonts w:ascii="Arial" w:hAnsi="Arial" w:eastAsia="宋体" w:cs="Arial"/>
          <w:sz w:val="18"/>
          <w:szCs w:val="18"/>
        </w:rPr>
      </w:pPr>
    </w:p>
    <w:p w14:paraId="27BD7B70">
      <w:pPr>
        <w:pStyle w:val="11"/>
        <w:numPr>
          <w:ilvl w:val="0"/>
          <w:numId w:val="3"/>
        </w:numPr>
        <w:snapToGrid w:val="0"/>
        <w:spacing w:line="300" w:lineRule="auto"/>
        <w:ind w:left="1960" w:hanging="308" w:firstLineChars="0"/>
        <w:rPr>
          <w:rFonts w:ascii="Arial" w:hAnsi="Arial" w:eastAsia="宋体" w:cs="Arial"/>
          <w:i/>
          <w:sz w:val="18"/>
          <w:szCs w:val="18"/>
        </w:rPr>
      </w:pPr>
      <w:r>
        <w:rPr>
          <w:rFonts w:ascii="Arial" w:hAnsi="Arial" w:eastAsia="宋体" w:cs="Arial"/>
          <w:i/>
          <w:sz w:val="18"/>
          <w:szCs w:val="18"/>
        </w:rPr>
        <w:t>脑积水减压</w:t>
      </w:r>
      <w:bookmarkStart w:id="20" w:name="OLE_LINK42"/>
      <w:bookmarkStart w:id="21" w:name="OLE_LINK43"/>
      <w:r>
        <w:rPr>
          <w:rFonts w:ascii="Arial" w:hAnsi="Arial" w:eastAsia="宋体" w:cs="Arial"/>
          <w:i/>
          <w:sz w:val="18"/>
          <w:szCs w:val="18"/>
        </w:rPr>
        <w:t>系统不是“有源”的。该系统允许释放脑脊液</w:t>
      </w:r>
      <w:bookmarkEnd w:id="20"/>
      <w:bookmarkEnd w:id="21"/>
      <w:r>
        <w:rPr>
          <w:rFonts w:ascii="Arial" w:hAnsi="Arial" w:eastAsia="宋体" w:cs="Arial"/>
          <w:i/>
          <w:sz w:val="18"/>
          <w:szCs w:val="18"/>
        </w:rPr>
        <w:t>，同时需控制一只弹簧。即使可借助电磁手段调节弹簧配置，但仍然不是有源的，因为该器械的医疗功效是解除压力，而</w:t>
      </w:r>
      <w:r>
        <w:rPr>
          <w:rFonts w:ascii="Arial" w:hAnsi="Arial" w:eastAsia="宋体" w:cs="Arial"/>
          <w:i/>
          <w:sz w:val="18"/>
          <w:szCs w:val="18"/>
          <w:u w:val="single"/>
        </w:rPr>
        <w:t>不是</w:t>
      </w:r>
      <w:r>
        <w:rPr>
          <w:rFonts w:ascii="Arial" w:hAnsi="Arial" w:eastAsia="宋体" w:cs="Arial"/>
          <w:i/>
          <w:sz w:val="18"/>
          <w:szCs w:val="18"/>
        </w:rPr>
        <w:t>调节。</w:t>
      </w:r>
    </w:p>
    <w:p w14:paraId="2B90ED89">
      <w:pPr>
        <w:snapToGrid w:val="0"/>
        <w:spacing w:line="300" w:lineRule="auto"/>
        <w:rPr>
          <w:rFonts w:ascii="Arial" w:hAnsi="Arial" w:eastAsia="宋体" w:cs="Arial"/>
          <w:sz w:val="18"/>
          <w:szCs w:val="18"/>
        </w:rPr>
      </w:pPr>
    </w:p>
    <w:p w14:paraId="7A7F5E16">
      <w:pPr>
        <w:snapToGrid w:val="0"/>
        <w:spacing w:line="300" w:lineRule="auto"/>
        <w:rPr>
          <w:rFonts w:ascii="Arial" w:hAnsi="Arial" w:eastAsia="宋体" w:cs="Arial"/>
          <w:sz w:val="18"/>
          <w:szCs w:val="18"/>
        </w:rPr>
      </w:pPr>
    </w:p>
    <w:p w14:paraId="388B1F91">
      <w:pPr>
        <w:widowControl/>
        <w:jc w:val="left"/>
        <w:rPr>
          <w:rFonts w:ascii="Arial" w:hAnsi="Arial" w:eastAsia="宋体" w:cs="Arial"/>
          <w:sz w:val="18"/>
          <w:szCs w:val="18"/>
        </w:rPr>
      </w:pPr>
      <w:r>
        <w:rPr>
          <w:rFonts w:ascii="Arial" w:hAnsi="Arial" w:eastAsia="宋体" w:cs="Arial"/>
          <w:sz w:val="18"/>
          <w:szCs w:val="18"/>
        </w:rPr>
        <w:br w:type="page"/>
      </w:r>
    </w:p>
    <w:p w14:paraId="7CD12412">
      <w:pPr>
        <w:pStyle w:val="11"/>
        <w:numPr>
          <w:ilvl w:val="0"/>
          <w:numId w:val="3"/>
        </w:numPr>
        <w:snapToGrid w:val="0"/>
        <w:spacing w:line="300" w:lineRule="auto"/>
        <w:ind w:left="1960" w:hanging="308" w:firstLineChars="0"/>
        <w:rPr>
          <w:rFonts w:ascii="Arial" w:hAnsi="Arial" w:eastAsia="宋体" w:cs="Arial"/>
          <w:i/>
          <w:sz w:val="18"/>
          <w:szCs w:val="18"/>
        </w:rPr>
      </w:pPr>
      <w:r>
        <w:rPr>
          <w:rFonts w:ascii="Arial" w:hAnsi="Arial" w:eastAsia="宋体" w:cs="Arial"/>
          <w:i/>
          <w:sz w:val="18"/>
          <w:szCs w:val="18"/>
        </w:rPr>
        <w:t>给药器械是“有源”的。在该器械内借助储存能源（弹簧、流体、气体等…）将药物从储液池中推送出去。</w:t>
      </w:r>
    </w:p>
    <w:p w14:paraId="00CCA20F">
      <w:pPr>
        <w:pStyle w:val="11"/>
        <w:snapToGrid w:val="0"/>
        <w:spacing w:line="300" w:lineRule="auto"/>
        <w:ind w:left="1960" w:firstLine="0" w:firstLineChars="0"/>
        <w:rPr>
          <w:rFonts w:ascii="Arial" w:hAnsi="Arial" w:eastAsia="宋体" w:cs="Arial"/>
          <w:i/>
          <w:sz w:val="18"/>
          <w:szCs w:val="18"/>
        </w:rPr>
      </w:pPr>
    </w:p>
    <w:p w14:paraId="242F8704">
      <w:pPr>
        <w:pStyle w:val="11"/>
        <w:numPr>
          <w:ilvl w:val="0"/>
          <w:numId w:val="3"/>
        </w:numPr>
        <w:snapToGrid w:val="0"/>
        <w:spacing w:line="300" w:lineRule="auto"/>
        <w:ind w:left="1960" w:hanging="308" w:firstLineChars="0"/>
        <w:rPr>
          <w:rFonts w:ascii="Arial" w:hAnsi="Arial" w:eastAsia="宋体" w:cs="Arial"/>
          <w:i/>
          <w:sz w:val="18"/>
          <w:szCs w:val="18"/>
        </w:rPr>
      </w:pPr>
      <w:r>
        <w:rPr>
          <w:rFonts w:ascii="Arial" w:hAnsi="Arial" w:eastAsia="宋体" w:cs="Arial"/>
          <w:i/>
          <w:sz w:val="18"/>
          <w:szCs w:val="18"/>
        </w:rPr>
        <w:t>血管内导管。其中含有与外部光源连接的光导纤维束。如果可通过血液特性改变并检测光线的某些性质，则可用该导管测量血压和血液其他特性。尽管该系统整体上依靠一个电源实现其医疗功效（测量血液特性），但有创元件不是“有源”的，因其只是传输光线。</w:t>
      </w:r>
    </w:p>
    <w:p w14:paraId="79826412">
      <w:pPr>
        <w:pStyle w:val="11"/>
        <w:snapToGrid w:val="0"/>
        <w:spacing w:line="300" w:lineRule="auto"/>
        <w:ind w:left="1960" w:firstLine="0" w:firstLineChars="0"/>
        <w:rPr>
          <w:rFonts w:ascii="Arial" w:hAnsi="Arial" w:eastAsia="宋体" w:cs="Arial"/>
          <w:i/>
          <w:sz w:val="18"/>
          <w:szCs w:val="18"/>
        </w:rPr>
      </w:pPr>
    </w:p>
    <w:p w14:paraId="4DE42F30">
      <w:pPr>
        <w:pStyle w:val="11"/>
        <w:numPr>
          <w:ilvl w:val="0"/>
          <w:numId w:val="3"/>
        </w:numPr>
        <w:snapToGrid w:val="0"/>
        <w:spacing w:line="300" w:lineRule="auto"/>
        <w:ind w:left="1960" w:hanging="308" w:firstLineChars="0"/>
        <w:rPr>
          <w:rFonts w:ascii="Arial" w:hAnsi="Arial" w:eastAsia="宋体" w:cs="Arial"/>
          <w:i/>
          <w:sz w:val="18"/>
          <w:szCs w:val="18"/>
        </w:rPr>
      </w:pPr>
      <w:r>
        <w:rPr>
          <w:rFonts w:ascii="Arial" w:hAnsi="Arial" w:eastAsia="宋体" w:cs="Arial"/>
          <w:i/>
          <w:sz w:val="18"/>
          <w:szCs w:val="18"/>
        </w:rPr>
        <w:t>由外部电源传送器激活的人工耳蜗被视为“有源”的，因植入组件明确依靠电源实现其功效，且其用途是将接受的电能转换为电信号，进而触发脑部的相应感觉通道，即实现有用功效。</w:t>
      </w:r>
    </w:p>
    <w:p w14:paraId="1248CBD5">
      <w:pPr>
        <w:snapToGrid w:val="0"/>
        <w:spacing w:line="300" w:lineRule="auto"/>
        <w:rPr>
          <w:rFonts w:ascii="Arial" w:hAnsi="Arial" w:eastAsia="宋体" w:cs="Arial"/>
          <w:sz w:val="18"/>
          <w:szCs w:val="18"/>
        </w:rPr>
      </w:pPr>
    </w:p>
    <w:p w14:paraId="1F328C11">
      <w:pPr>
        <w:snapToGrid w:val="0"/>
        <w:spacing w:line="300" w:lineRule="auto"/>
        <w:ind w:left="1637" w:leftChars="400" w:hanging="797" w:hangingChars="443"/>
        <w:rPr>
          <w:rFonts w:ascii="Arial" w:hAnsi="Arial" w:eastAsia="宋体" w:cs="Arial"/>
          <w:sz w:val="18"/>
          <w:szCs w:val="18"/>
        </w:rPr>
      </w:pPr>
      <w:r>
        <w:rPr>
          <w:rFonts w:ascii="Arial" w:hAnsi="Arial" w:eastAsia="宋体" w:cs="Arial"/>
          <w:sz w:val="18"/>
          <w:szCs w:val="18"/>
        </w:rPr>
        <w:t xml:space="preserve">2.1.3. </w:t>
      </w:r>
      <w:r>
        <w:rPr>
          <w:rFonts w:ascii="Arial" w:hAnsi="Arial" w:eastAsia="宋体" w:cs="Arial"/>
          <w:sz w:val="18"/>
          <w:szCs w:val="18"/>
        </w:rPr>
        <w:tab/>
      </w:r>
      <w:r>
        <w:rPr>
          <w:rFonts w:ascii="Arial" w:hAnsi="Arial" w:eastAsia="宋体" w:cs="Arial"/>
          <w:sz w:val="18"/>
          <w:szCs w:val="18"/>
        </w:rPr>
        <w:t>如果“采用外科或内科手段将一件有源医疗器械全部或部分引入人体或采用医疗干预手段将其引入一个天然孔口且打算操作后仍留在那里”，则该器械定义为“植入式器械”。</w:t>
      </w:r>
    </w:p>
    <w:p w14:paraId="415D8C54">
      <w:pPr>
        <w:snapToGrid w:val="0"/>
        <w:spacing w:line="300" w:lineRule="auto"/>
        <w:rPr>
          <w:rFonts w:ascii="Arial" w:hAnsi="Arial" w:eastAsia="宋体" w:cs="Arial"/>
          <w:sz w:val="18"/>
          <w:szCs w:val="18"/>
        </w:rPr>
      </w:pPr>
    </w:p>
    <w:p w14:paraId="52607379">
      <w:pPr>
        <w:snapToGrid w:val="0"/>
        <w:spacing w:line="300" w:lineRule="auto"/>
        <w:ind w:left="1665" w:leftChars="793"/>
        <w:rPr>
          <w:rFonts w:ascii="Arial" w:hAnsi="Arial" w:eastAsia="宋体" w:cs="Arial"/>
          <w:sz w:val="18"/>
          <w:szCs w:val="18"/>
        </w:rPr>
      </w:pPr>
      <w:r>
        <w:rPr>
          <w:rFonts w:ascii="Arial" w:hAnsi="Arial" w:eastAsia="宋体" w:cs="Arial"/>
          <w:sz w:val="18"/>
          <w:szCs w:val="18"/>
        </w:rPr>
        <w:t>该指令是为有源器械制定的。由于这些器械全部或部分植入体内，因此其潜在的高风险可能是固有的。如指令附录1的几项基本要求中所述，此类器械因无法维护、校准或控制以及与材料老化相关的问题，可能会产生危害</w:t>
      </w:r>
      <w:bookmarkStart w:id="22" w:name="OLE_LINK57"/>
      <w:bookmarkStart w:id="23" w:name="OLE_LINK58"/>
      <w:r>
        <w:rPr>
          <w:rFonts w:ascii="Arial" w:hAnsi="Arial" w:eastAsia="宋体" w:cs="Arial"/>
          <w:sz w:val="18"/>
          <w:szCs w:val="18"/>
        </w:rPr>
        <w:t>。因此，了解“可植入”特性时必须考虑到对植入式器械的典型危害。</w:t>
      </w:r>
    </w:p>
    <w:p w14:paraId="0401A449">
      <w:pPr>
        <w:snapToGrid w:val="0"/>
        <w:spacing w:line="300" w:lineRule="auto"/>
        <w:ind w:left="1665" w:leftChars="793"/>
        <w:rPr>
          <w:rFonts w:ascii="Arial" w:hAnsi="Arial" w:eastAsia="宋体" w:cs="Arial"/>
          <w:sz w:val="18"/>
          <w:szCs w:val="18"/>
        </w:rPr>
      </w:pPr>
    </w:p>
    <w:bookmarkEnd w:id="22"/>
    <w:bookmarkEnd w:id="23"/>
    <w:p w14:paraId="19C8657D">
      <w:pPr>
        <w:snapToGrid w:val="0"/>
        <w:spacing w:line="300" w:lineRule="auto"/>
        <w:ind w:left="1665" w:leftChars="793"/>
        <w:rPr>
          <w:rFonts w:ascii="Arial" w:hAnsi="Arial" w:eastAsia="宋体" w:cs="Arial"/>
          <w:sz w:val="18"/>
          <w:szCs w:val="18"/>
        </w:rPr>
      </w:pPr>
      <w:r>
        <w:rPr>
          <w:rFonts w:ascii="Arial" w:hAnsi="Arial" w:eastAsia="宋体" w:cs="Arial"/>
          <w:sz w:val="18"/>
          <w:szCs w:val="18"/>
        </w:rPr>
        <w:t>基于上述原因，尽管可长期性或永久性使用的体外输药泵与“部分引入”体内的导管相连接，但植入式器械不视为有源植入器械。</w:t>
      </w:r>
    </w:p>
    <w:p w14:paraId="10CCF664">
      <w:pPr>
        <w:snapToGrid w:val="0"/>
        <w:spacing w:line="300" w:lineRule="auto"/>
        <w:ind w:left="1665" w:leftChars="793"/>
        <w:rPr>
          <w:rFonts w:ascii="Arial" w:hAnsi="Arial" w:eastAsia="宋体" w:cs="Arial"/>
          <w:sz w:val="18"/>
          <w:szCs w:val="18"/>
        </w:rPr>
      </w:pPr>
    </w:p>
    <w:p w14:paraId="7EFD754F">
      <w:pPr>
        <w:snapToGrid w:val="0"/>
        <w:spacing w:line="300" w:lineRule="auto"/>
        <w:ind w:left="1665" w:leftChars="793"/>
        <w:rPr>
          <w:rFonts w:ascii="Arial" w:hAnsi="Arial" w:eastAsia="宋体" w:cs="Arial"/>
          <w:sz w:val="18"/>
          <w:szCs w:val="18"/>
        </w:rPr>
      </w:pPr>
      <w:bookmarkStart w:id="24" w:name="OLE_LINK3"/>
      <w:bookmarkStart w:id="25" w:name="OLE_LINK5"/>
      <w:r>
        <w:rPr>
          <w:rFonts w:ascii="Arial" w:hAnsi="Arial" w:eastAsia="宋体" w:cs="Arial"/>
          <w:sz w:val="18"/>
          <w:szCs w:val="18"/>
        </w:rPr>
        <w:t>植入式器械</w:t>
      </w:r>
      <w:bookmarkEnd w:id="24"/>
      <w:bookmarkEnd w:id="25"/>
      <w:r>
        <w:rPr>
          <w:rFonts w:ascii="Arial" w:hAnsi="Arial" w:eastAsia="宋体" w:cs="Arial"/>
          <w:sz w:val="18"/>
          <w:szCs w:val="18"/>
        </w:rPr>
        <w:t>的基本特征之一是其可相对长期使用。根据器械的预期用途区分，与指定医疗干预期间过渡期使用约几个月的器械相比，植入式器械可永久性或长期性使用。因此，用于过渡期的体外起搏器（包括电极）不视为“操作后仍保留”。上述情况亦适用于使用</w:t>
      </w:r>
      <w:r>
        <w:rPr>
          <w:rFonts w:hint="eastAsia" w:ascii="Arial" w:hAnsi="Arial" w:eastAsia="宋体" w:cs="Arial"/>
          <w:sz w:val="18"/>
          <w:szCs w:val="18"/>
        </w:rPr>
        <w:t>主动脉球囊反搏</w:t>
      </w:r>
      <w:r>
        <w:rPr>
          <w:rFonts w:ascii="Arial" w:hAnsi="Arial" w:eastAsia="宋体" w:cs="Arial"/>
          <w:sz w:val="18"/>
          <w:szCs w:val="18"/>
        </w:rPr>
        <w:t>时。基于指令90/385/EEC的意图而言，将术语“操作”理解为诊断、监测或治疗过程，一般在医院进行，可持续几天，且不必专门与在手术室进行的在手术过程中将器械植入体内的手术相关联。</w:t>
      </w:r>
    </w:p>
    <w:p w14:paraId="6FFB943F">
      <w:pPr>
        <w:snapToGrid w:val="0"/>
        <w:spacing w:line="300" w:lineRule="auto"/>
        <w:rPr>
          <w:rFonts w:ascii="Arial" w:hAnsi="Arial" w:eastAsia="宋体" w:cs="Arial"/>
          <w:sz w:val="18"/>
          <w:szCs w:val="18"/>
        </w:rPr>
      </w:pPr>
    </w:p>
    <w:p w14:paraId="119B6CFB">
      <w:pPr>
        <w:snapToGrid w:val="0"/>
        <w:spacing w:line="300" w:lineRule="auto"/>
        <w:ind w:left="1637" w:leftChars="400" w:hanging="797" w:hangingChars="443"/>
        <w:rPr>
          <w:rFonts w:ascii="Arial" w:hAnsi="Arial" w:eastAsia="宋体" w:cs="Arial"/>
          <w:sz w:val="18"/>
          <w:szCs w:val="18"/>
        </w:rPr>
      </w:pPr>
      <w:r>
        <w:rPr>
          <w:rFonts w:ascii="Arial" w:hAnsi="Arial" w:eastAsia="宋体" w:cs="Arial"/>
          <w:sz w:val="18"/>
          <w:szCs w:val="18"/>
        </w:rPr>
        <w:t xml:space="preserve">2.2 </w:t>
      </w:r>
      <w:r>
        <w:rPr>
          <w:rFonts w:ascii="Arial" w:hAnsi="Arial" w:eastAsia="宋体" w:cs="Arial"/>
          <w:sz w:val="18"/>
          <w:szCs w:val="18"/>
        </w:rPr>
        <w:tab/>
      </w:r>
      <w:r>
        <w:rPr>
          <w:rFonts w:ascii="Arial" w:hAnsi="Arial" w:eastAsia="宋体" w:cs="Arial"/>
          <w:sz w:val="18"/>
          <w:szCs w:val="18"/>
        </w:rPr>
        <w:t>有源植入式医疗器械的“附件”符合“有源植入式医疗器械”定义，因此由指令90/385/EEC所涵盖。这并不意味着“附件”产品必须满足“有源”和“可植入”特性。产品按其预期用途以下列方式辅助有源植入式医疗器械的用途足可称作有源植入式医疗器械：该产品可使该器械能够按其预期用途使用或该产品可增强制造商为该器械设计的预期用途。</w:t>
      </w:r>
    </w:p>
    <w:p w14:paraId="62D6B971">
      <w:pPr>
        <w:snapToGrid w:val="0"/>
        <w:spacing w:line="300" w:lineRule="auto"/>
        <w:ind w:left="1638" w:leftChars="780"/>
        <w:rPr>
          <w:rFonts w:ascii="Arial" w:hAnsi="Arial" w:eastAsia="宋体" w:cs="Arial"/>
          <w:sz w:val="18"/>
          <w:szCs w:val="18"/>
        </w:rPr>
      </w:pPr>
      <w:r>
        <w:rPr>
          <w:rFonts w:ascii="Arial" w:hAnsi="Arial" w:eastAsia="宋体" w:cs="Arial"/>
          <w:sz w:val="18"/>
          <w:szCs w:val="18"/>
        </w:rPr>
        <w:t>按照下列用于激活或控制该器械可植入部分的编程器或外部电源传送器由“有源植入式医疗器械”定义所涵盖。</w:t>
      </w:r>
    </w:p>
    <w:p w14:paraId="62B2008C">
      <w:pPr>
        <w:snapToGrid w:val="0"/>
        <w:spacing w:line="300" w:lineRule="auto"/>
        <w:rPr>
          <w:rFonts w:ascii="Arial" w:hAnsi="Arial" w:eastAsia="宋体" w:cs="Arial"/>
          <w:sz w:val="18"/>
          <w:szCs w:val="18"/>
        </w:rPr>
      </w:pPr>
    </w:p>
    <w:p w14:paraId="65E0B132">
      <w:pPr>
        <w:snapToGrid w:val="0"/>
        <w:spacing w:line="300" w:lineRule="auto"/>
        <w:ind w:left="1637" w:leftChars="400" w:hanging="797" w:hangingChars="443"/>
        <w:rPr>
          <w:rFonts w:ascii="Arial" w:hAnsi="Arial" w:eastAsia="宋体" w:cs="Arial"/>
          <w:sz w:val="18"/>
          <w:szCs w:val="18"/>
        </w:rPr>
      </w:pPr>
      <w:r>
        <w:rPr>
          <w:rFonts w:ascii="Arial" w:hAnsi="Arial" w:eastAsia="宋体" w:cs="Arial"/>
          <w:sz w:val="18"/>
          <w:szCs w:val="18"/>
        </w:rPr>
        <w:t xml:space="preserve">2.3. </w:t>
      </w:r>
      <w:r>
        <w:rPr>
          <w:rFonts w:ascii="Arial" w:hAnsi="Arial" w:eastAsia="宋体" w:cs="Arial"/>
          <w:sz w:val="18"/>
          <w:szCs w:val="18"/>
        </w:rPr>
        <w:tab/>
      </w:r>
      <w:r>
        <w:rPr>
          <w:rFonts w:ascii="Arial" w:hAnsi="Arial" w:eastAsia="宋体" w:cs="Arial"/>
          <w:sz w:val="18"/>
          <w:szCs w:val="18"/>
        </w:rPr>
        <w:t>有源植入式医疗器械列证清单。下列清单包含了通常受指令90/385/EEC监管的器械类型的列证。</w:t>
      </w:r>
    </w:p>
    <w:p w14:paraId="30ACB406">
      <w:pPr>
        <w:snapToGrid w:val="0"/>
        <w:spacing w:line="300" w:lineRule="auto"/>
        <w:rPr>
          <w:rFonts w:ascii="Arial" w:hAnsi="Arial" w:eastAsia="宋体" w:cs="Arial"/>
          <w:sz w:val="18"/>
          <w:szCs w:val="18"/>
        </w:rPr>
      </w:pPr>
    </w:p>
    <w:p w14:paraId="4DFE47E5">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植入式心脏起搏器</w:t>
      </w:r>
    </w:p>
    <w:p w14:paraId="5840B13B">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植入式除颤器</w:t>
      </w:r>
    </w:p>
    <w:p w14:paraId="7224AEA4">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以上1和2所述器械的导线、电极和适配器</w:t>
      </w:r>
    </w:p>
    <w:p w14:paraId="63E1A21B">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植入式神经刺激器</w:t>
      </w:r>
    </w:p>
    <w:p w14:paraId="54453B5C">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膀胱刺激器</w:t>
      </w:r>
    </w:p>
    <w:p w14:paraId="1193D1B3">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括约肌刺激器</w:t>
      </w:r>
    </w:p>
    <w:p w14:paraId="5E8C6BD7">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横膈膜刺激器</w:t>
      </w:r>
    </w:p>
    <w:p w14:paraId="48A48877">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人工耳蜗</w:t>
      </w:r>
    </w:p>
    <w:p w14:paraId="63BD5007">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植入式有源给药器械</w:t>
      </w:r>
    </w:p>
    <w:p w14:paraId="3B6A7462">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以上9点所述器械的导管、传感器</w:t>
      </w:r>
    </w:p>
    <w:p w14:paraId="476B0B35">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植入式有源监测器械</w:t>
      </w:r>
    </w:p>
    <w:p w14:paraId="132977BE">
      <w:pPr>
        <w:pStyle w:val="11"/>
        <w:numPr>
          <w:ilvl w:val="0"/>
          <w:numId w:val="5"/>
        </w:numPr>
        <w:snapToGrid w:val="0"/>
        <w:spacing w:line="300" w:lineRule="auto"/>
        <w:ind w:firstLineChars="0"/>
        <w:rPr>
          <w:rFonts w:ascii="Arial" w:hAnsi="Arial" w:eastAsia="宋体" w:cs="Arial"/>
          <w:sz w:val="18"/>
          <w:szCs w:val="18"/>
        </w:rPr>
      </w:pPr>
      <w:r>
        <w:rPr>
          <w:rFonts w:ascii="Arial" w:hAnsi="Arial" w:eastAsia="宋体" w:cs="Arial"/>
          <w:sz w:val="18"/>
          <w:szCs w:val="18"/>
        </w:rPr>
        <w:t>编程器、软件、传送器</w:t>
      </w:r>
    </w:p>
    <w:p w14:paraId="5EF85AFC">
      <w:pPr>
        <w:snapToGrid w:val="0"/>
        <w:spacing w:line="300" w:lineRule="auto"/>
        <w:rPr>
          <w:rFonts w:ascii="Arial" w:hAnsi="Arial" w:eastAsia="宋体" w:cs="Arial"/>
          <w:sz w:val="18"/>
          <w:szCs w:val="18"/>
        </w:rPr>
      </w:pPr>
    </w:p>
    <w:p w14:paraId="563C4FBF">
      <w:pPr>
        <w:snapToGrid w:val="0"/>
        <w:spacing w:line="300" w:lineRule="auto"/>
        <w:rPr>
          <w:rFonts w:ascii="Arial" w:hAnsi="Arial" w:eastAsia="宋体" w:cs="Arial"/>
          <w:sz w:val="18"/>
          <w:szCs w:val="18"/>
        </w:rPr>
      </w:pPr>
    </w:p>
    <w:p w14:paraId="4824AE3D">
      <w:pPr>
        <w:snapToGrid w:val="0"/>
        <w:spacing w:line="300" w:lineRule="auto"/>
        <w:rPr>
          <w:rFonts w:ascii="Arial" w:hAnsi="Arial" w:eastAsia="宋体" w:cs="Arial"/>
          <w:sz w:val="18"/>
          <w:szCs w:val="18"/>
        </w:rPr>
      </w:pPr>
    </w:p>
    <w:p w14:paraId="2AE32B01">
      <w:pPr>
        <w:snapToGrid w:val="0"/>
        <w:spacing w:line="300" w:lineRule="auto"/>
        <w:rPr>
          <w:rFonts w:ascii="Arial" w:hAnsi="Arial" w:eastAsia="宋体" w:cs="Arial"/>
          <w:sz w:val="18"/>
          <w:szCs w:val="18"/>
        </w:rPr>
      </w:pPr>
    </w:p>
    <w:p w14:paraId="559C83C8">
      <w:pPr>
        <w:snapToGrid w:val="0"/>
        <w:spacing w:line="300" w:lineRule="auto"/>
        <w:rPr>
          <w:rFonts w:ascii="Arial" w:hAnsi="Arial" w:eastAsia="宋体" w:cs="Arial"/>
          <w:sz w:val="18"/>
          <w:szCs w:val="18"/>
        </w:rPr>
      </w:pPr>
    </w:p>
    <w:p w14:paraId="4F042999">
      <w:pPr>
        <w:snapToGrid w:val="0"/>
        <w:spacing w:line="300" w:lineRule="auto"/>
        <w:rPr>
          <w:rFonts w:ascii="Arial" w:hAnsi="Arial" w:eastAsia="宋体" w:cs="Arial"/>
          <w:sz w:val="18"/>
          <w:szCs w:val="18"/>
        </w:rPr>
      </w:pPr>
    </w:p>
    <w:p w14:paraId="099BA228">
      <w:pPr>
        <w:snapToGrid w:val="0"/>
        <w:spacing w:line="300" w:lineRule="auto"/>
        <w:jc w:val="right"/>
        <w:rPr>
          <w:rFonts w:hint="eastAsia" w:eastAsia="宋体"/>
          <w:lang w:eastAsia="zh-CN"/>
        </w:rPr>
      </w:pPr>
    </w:p>
    <w:p w14:paraId="4CDDDEFA">
      <w:pPr>
        <w:snapToGrid w:val="0"/>
        <w:spacing w:line="300" w:lineRule="auto"/>
        <w:jc w:val="center"/>
        <w:rPr>
          <w:rFonts w:hint="eastAsia" w:eastAsia="宋体"/>
          <w:lang w:eastAsia="zh-CN"/>
        </w:rPr>
      </w:pPr>
    </w:p>
    <w:p w14:paraId="17A1E55F">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383951979"/>
      <w:docPartObj>
        <w:docPartGallery w:val="AutoText"/>
      </w:docPartObj>
    </w:sdtPr>
    <w:sdtEndPr>
      <w:rPr>
        <w:rFonts w:ascii="Arial" w:hAnsi="Arial" w:cs="Arial"/>
        <w:sz w:val="21"/>
        <w:szCs w:val="21"/>
      </w:rPr>
    </w:sdtEndPr>
    <w:sdtContent>
      <w:p w14:paraId="1DFF1719">
        <w:pPr>
          <w:pStyle w:val="3"/>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w:t>
        </w:r>
        <w:r>
          <w:rPr>
            <w:rFonts w:ascii="Arial" w:hAnsi="Arial" w:cs="Arial"/>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FA0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B0D68"/>
    <w:multiLevelType w:val="multilevel"/>
    <w:tmpl w:val="176B0D68"/>
    <w:lvl w:ilvl="0" w:tentative="0">
      <w:start w:val="1"/>
      <w:numFmt w:val="upperRoman"/>
      <w:lvlText w:val="%1."/>
      <w:lvlJc w:val="left"/>
      <w:pPr>
        <w:ind w:left="720" w:hanging="7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D90F9C"/>
    <w:multiLevelType w:val="multilevel"/>
    <w:tmpl w:val="2DD90F9C"/>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1E5389A"/>
    <w:multiLevelType w:val="multilevel"/>
    <w:tmpl w:val="41E5389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3A49C4"/>
    <w:multiLevelType w:val="multilevel"/>
    <w:tmpl w:val="593A49C4"/>
    <w:lvl w:ilvl="0" w:tentative="0">
      <w:start w:val="1"/>
      <w:numFmt w:val="decimal"/>
      <w:lvlText w:val="%1."/>
      <w:lvlJc w:val="left"/>
      <w:pPr>
        <w:ind w:left="1984" w:hanging="360"/>
      </w:pPr>
      <w:rPr>
        <w:rFonts w:hint="default"/>
      </w:rPr>
    </w:lvl>
    <w:lvl w:ilvl="1" w:tentative="0">
      <w:start w:val="1"/>
      <w:numFmt w:val="lowerLetter"/>
      <w:lvlText w:val="%2)"/>
      <w:lvlJc w:val="left"/>
      <w:pPr>
        <w:ind w:left="2464" w:hanging="420"/>
      </w:pPr>
    </w:lvl>
    <w:lvl w:ilvl="2" w:tentative="0">
      <w:start w:val="1"/>
      <w:numFmt w:val="lowerRoman"/>
      <w:lvlText w:val="%3."/>
      <w:lvlJc w:val="right"/>
      <w:pPr>
        <w:ind w:left="2884" w:hanging="420"/>
      </w:pPr>
    </w:lvl>
    <w:lvl w:ilvl="3" w:tentative="0">
      <w:start w:val="1"/>
      <w:numFmt w:val="decimal"/>
      <w:lvlText w:val="%4."/>
      <w:lvlJc w:val="left"/>
      <w:pPr>
        <w:ind w:left="3304" w:hanging="420"/>
      </w:pPr>
    </w:lvl>
    <w:lvl w:ilvl="4" w:tentative="0">
      <w:start w:val="1"/>
      <w:numFmt w:val="lowerLetter"/>
      <w:lvlText w:val="%5)"/>
      <w:lvlJc w:val="left"/>
      <w:pPr>
        <w:ind w:left="3724" w:hanging="420"/>
      </w:pPr>
    </w:lvl>
    <w:lvl w:ilvl="5" w:tentative="0">
      <w:start w:val="1"/>
      <w:numFmt w:val="lowerRoman"/>
      <w:lvlText w:val="%6."/>
      <w:lvlJc w:val="right"/>
      <w:pPr>
        <w:ind w:left="4144" w:hanging="420"/>
      </w:pPr>
    </w:lvl>
    <w:lvl w:ilvl="6" w:tentative="0">
      <w:start w:val="1"/>
      <w:numFmt w:val="decimal"/>
      <w:lvlText w:val="%7."/>
      <w:lvlJc w:val="left"/>
      <w:pPr>
        <w:ind w:left="4564" w:hanging="420"/>
      </w:pPr>
    </w:lvl>
    <w:lvl w:ilvl="7" w:tentative="0">
      <w:start w:val="1"/>
      <w:numFmt w:val="lowerLetter"/>
      <w:lvlText w:val="%8)"/>
      <w:lvlJc w:val="left"/>
      <w:pPr>
        <w:ind w:left="4984" w:hanging="420"/>
      </w:pPr>
    </w:lvl>
    <w:lvl w:ilvl="8" w:tentative="0">
      <w:start w:val="1"/>
      <w:numFmt w:val="lowerRoman"/>
      <w:lvlText w:val="%9."/>
      <w:lvlJc w:val="right"/>
      <w:pPr>
        <w:ind w:left="5404" w:hanging="420"/>
      </w:pPr>
    </w:lvl>
  </w:abstractNum>
  <w:abstractNum w:abstractNumId="4">
    <w:nsid w:val="73974BAA"/>
    <w:multiLevelType w:val="multilevel"/>
    <w:tmpl w:val="73974BA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eastAsia" w:ascii="宋体" w:hAnsi="宋体" w:eastAsia="宋体"/>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29"/>
    <w:rsid w:val="00023692"/>
    <w:rsid w:val="00047C7A"/>
    <w:rsid w:val="00054D03"/>
    <w:rsid w:val="00057173"/>
    <w:rsid w:val="000646CC"/>
    <w:rsid w:val="00074AF6"/>
    <w:rsid w:val="00083379"/>
    <w:rsid w:val="00093DF0"/>
    <w:rsid w:val="000967B4"/>
    <w:rsid w:val="000A0A3B"/>
    <w:rsid w:val="000B2A96"/>
    <w:rsid w:val="000B529B"/>
    <w:rsid w:val="000C196F"/>
    <w:rsid w:val="000C2E8F"/>
    <w:rsid w:val="000C3EE8"/>
    <w:rsid w:val="0010204F"/>
    <w:rsid w:val="0010658D"/>
    <w:rsid w:val="00134186"/>
    <w:rsid w:val="00134BDB"/>
    <w:rsid w:val="00135E3E"/>
    <w:rsid w:val="00170EFB"/>
    <w:rsid w:val="001758D1"/>
    <w:rsid w:val="00180C42"/>
    <w:rsid w:val="00181A9B"/>
    <w:rsid w:val="00185F4F"/>
    <w:rsid w:val="001945AC"/>
    <w:rsid w:val="001C1873"/>
    <w:rsid w:val="001D109D"/>
    <w:rsid w:val="001D3706"/>
    <w:rsid w:val="001E64BE"/>
    <w:rsid w:val="00200098"/>
    <w:rsid w:val="002011DF"/>
    <w:rsid w:val="00210FE6"/>
    <w:rsid w:val="00221A6D"/>
    <w:rsid w:val="0022602D"/>
    <w:rsid w:val="00233AB5"/>
    <w:rsid w:val="00240056"/>
    <w:rsid w:val="00242187"/>
    <w:rsid w:val="00265980"/>
    <w:rsid w:val="0026774F"/>
    <w:rsid w:val="00285AED"/>
    <w:rsid w:val="002A0C74"/>
    <w:rsid w:val="002A26DD"/>
    <w:rsid w:val="002C0A51"/>
    <w:rsid w:val="002D0FC1"/>
    <w:rsid w:val="002D4FF0"/>
    <w:rsid w:val="002E7BCF"/>
    <w:rsid w:val="003112C9"/>
    <w:rsid w:val="00322E80"/>
    <w:rsid w:val="00357637"/>
    <w:rsid w:val="00360888"/>
    <w:rsid w:val="00371EB6"/>
    <w:rsid w:val="003D50FA"/>
    <w:rsid w:val="003E3EFD"/>
    <w:rsid w:val="003E7C24"/>
    <w:rsid w:val="003F731D"/>
    <w:rsid w:val="00403BCD"/>
    <w:rsid w:val="00403F5B"/>
    <w:rsid w:val="00421244"/>
    <w:rsid w:val="004314CA"/>
    <w:rsid w:val="00444C95"/>
    <w:rsid w:val="00447350"/>
    <w:rsid w:val="00455D06"/>
    <w:rsid w:val="00471248"/>
    <w:rsid w:val="00472BC8"/>
    <w:rsid w:val="00486027"/>
    <w:rsid w:val="00486A8E"/>
    <w:rsid w:val="004B7AE0"/>
    <w:rsid w:val="004D3826"/>
    <w:rsid w:val="00541FF0"/>
    <w:rsid w:val="005513A9"/>
    <w:rsid w:val="00554864"/>
    <w:rsid w:val="00560312"/>
    <w:rsid w:val="005636AC"/>
    <w:rsid w:val="00582457"/>
    <w:rsid w:val="005829EF"/>
    <w:rsid w:val="00591F6A"/>
    <w:rsid w:val="00597953"/>
    <w:rsid w:val="005A6DF8"/>
    <w:rsid w:val="005B4BF7"/>
    <w:rsid w:val="005E2884"/>
    <w:rsid w:val="005E5DAD"/>
    <w:rsid w:val="005E7819"/>
    <w:rsid w:val="00620D94"/>
    <w:rsid w:val="00622EB3"/>
    <w:rsid w:val="00642F5E"/>
    <w:rsid w:val="00655407"/>
    <w:rsid w:val="0066771E"/>
    <w:rsid w:val="00693CE8"/>
    <w:rsid w:val="006A7579"/>
    <w:rsid w:val="006B7252"/>
    <w:rsid w:val="006B7376"/>
    <w:rsid w:val="006C63E6"/>
    <w:rsid w:val="006F0017"/>
    <w:rsid w:val="00716616"/>
    <w:rsid w:val="00733ABD"/>
    <w:rsid w:val="00752375"/>
    <w:rsid w:val="00756C6C"/>
    <w:rsid w:val="00765D7F"/>
    <w:rsid w:val="0077496A"/>
    <w:rsid w:val="007A601F"/>
    <w:rsid w:val="007B168B"/>
    <w:rsid w:val="007D3014"/>
    <w:rsid w:val="007F5261"/>
    <w:rsid w:val="00805614"/>
    <w:rsid w:val="00806B80"/>
    <w:rsid w:val="00811570"/>
    <w:rsid w:val="00814212"/>
    <w:rsid w:val="00831F26"/>
    <w:rsid w:val="00865214"/>
    <w:rsid w:val="00866DFF"/>
    <w:rsid w:val="008723B2"/>
    <w:rsid w:val="008838EA"/>
    <w:rsid w:val="0089252C"/>
    <w:rsid w:val="00893641"/>
    <w:rsid w:val="0089724C"/>
    <w:rsid w:val="008A1C49"/>
    <w:rsid w:val="008A2F70"/>
    <w:rsid w:val="008A3A32"/>
    <w:rsid w:val="008A56E7"/>
    <w:rsid w:val="008B5606"/>
    <w:rsid w:val="008E1BEA"/>
    <w:rsid w:val="008E4455"/>
    <w:rsid w:val="008E5FFA"/>
    <w:rsid w:val="008E69AD"/>
    <w:rsid w:val="009108D7"/>
    <w:rsid w:val="00923543"/>
    <w:rsid w:val="00971FA6"/>
    <w:rsid w:val="009744B9"/>
    <w:rsid w:val="009872EC"/>
    <w:rsid w:val="00996336"/>
    <w:rsid w:val="009A25CA"/>
    <w:rsid w:val="009B2431"/>
    <w:rsid w:val="009C790E"/>
    <w:rsid w:val="009D3335"/>
    <w:rsid w:val="009F4AD4"/>
    <w:rsid w:val="00A02FA1"/>
    <w:rsid w:val="00A14467"/>
    <w:rsid w:val="00A20D4A"/>
    <w:rsid w:val="00A23D7F"/>
    <w:rsid w:val="00A25B40"/>
    <w:rsid w:val="00A27E53"/>
    <w:rsid w:val="00A31764"/>
    <w:rsid w:val="00A32A4D"/>
    <w:rsid w:val="00A50BFB"/>
    <w:rsid w:val="00A57F29"/>
    <w:rsid w:val="00A63758"/>
    <w:rsid w:val="00A647F7"/>
    <w:rsid w:val="00A70589"/>
    <w:rsid w:val="00AB0DB3"/>
    <w:rsid w:val="00AB1E3C"/>
    <w:rsid w:val="00AB6663"/>
    <w:rsid w:val="00AC4B3A"/>
    <w:rsid w:val="00B01BE5"/>
    <w:rsid w:val="00B0337C"/>
    <w:rsid w:val="00B04288"/>
    <w:rsid w:val="00B04A6C"/>
    <w:rsid w:val="00B105F5"/>
    <w:rsid w:val="00B17BE8"/>
    <w:rsid w:val="00B254D1"/>
    <w:rsid w:val="00B43B25"/>
    <w:rsid w:val="00B455D3"/>
    <w:rsid w:val="00B46ED8"/>
    <w:rsid w:val="00B53FA6"/>
    <w:rsid w:val="00B54C06"/>
    <w:rsid w:val="00B62883"/>
    <w:rsid w:val="00B641EC"/>
    <w:rsid w:val="00B662CD"/>
    <w:rsid w:val="00B80EBF"/>
    <w:rsid w:val="00B90F39"/>
    <w:rsid w:val="00B924E8"/>
    <w:rsid w:val="00B948A2"/>
    <w:rsid w:val="00BB09F1"/>
    <w:rsid w:val="00BB710A"/>
    <w:rsid w:val="00BB7A12"/>
    <w:rsid w:val="00BC4324"/>
    <w:rsid w:val="00BC482D"/>
    <w:rsid w:val="00BD3ACF"/>
    <w:rsid w:val="00BE6F54"/>
    <w:rsid w:val="00C347E4"/>
    <w:rsid w:val="00C40F9F"/>
    <w:rsid w:val="00C606EF"/>
    <w:rsid w:val="00C975A0"/>
    <w:rsid w:val="00CA13D7"/>
    <w:rsid w:val="00CA7218"/>
    <w:rsid w:val="00CB3576"/>
    <w:rsid w:val="00CD1BD7"/>
    <w:rsid w:val="00CF5E33"/>
    <w:rsid w:val="00D04769"/>
    <w:rsid w:val="00D05067"/>
    <w:rsid w:val="00D12049"/>
    <w:rsid w:val="00D3495C"/>
    <w:rsid w:val="00D75F38"/>
    <w:rsid w:val="00D80B37"/>
    <w:rsid w:val="00DB0A34"/>
    <w:rsid w:val="00DD231F"/>
    <w:rsid w:val="00DE7EAB"/>
    <w:rsid w:val="00E016C4"/>
    <w:rsid w:val="00E10C72"/>
    <w:rsid w:val="00E1152D"/>
    <w:rsid w:val="00E47176"/>
    <w:rsid w:val="00E50D06"/>
    <w:rsid w:val="00E5101C"/>
    <w:rsid w:val="00E6471A"/>
    <w:rsid w:val="00E650F6"/>
    <w:rsid w:val="00E91D65"/>
    <w:rsid w:val="00EA1F41"/>
    <w:rsid w:val="00EA60C9"/>
    <w:rsid w:val="00EC11D3"/>
    <w:rsid w:val="00ED0B4A"/>
    <w:rsid w:val="00F07D4D"/>
    <w:rsid w:val="00F359DE"/>
    <w:rsid w:val="00F46E5B"/>
    <w:rsid w:val="00F51D13"/>
    <w:rsid w:val="00F65E07"/>
    <w:rsid w:val="00F6770D"/>
    <w:rsid w:val="00F75100"/>
    <w:rsid w:val="00F85550"/>
    <w:rsid w:val="00F91E9D"/>
    <w:rsid w:val="00F96504"/>
    <w:rsid w:val="00FB2C62"/>
    <w:rsid w:val="00FB40B1"/>
    <w:rsid w:val="00FB69D5"/>
    <w:rsid w:val="00FD0571"/>
    <w:rsid w:val="00FD12CD"/>
    <w:rsid w:val="00FD3A61"/>
    <w:rsid w:val="00FF4906"/>
    <w:rsid w:val="682A2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2192</Words>
  <Characters>2517</Characters>
  <Lines>18</Lines>
  <Paragraphs>5</Paragraphs>
  <TotalTime>0</TotalTime>
  <ScaleCrop>false</ScaleCrop>
  <LinksUpToDate>false</LinksUpToDate>
  <CharactersWithSpaces>2545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2017-04-25T07:23:00Z</dcterms:created>
  <dc:creator>BH</dc:creator>
  <cp:lastModifiedBy>太极箫客</cp:lastModifiedBy>
  <dcterms:modified xsi:type="dcterms:W3CDTF">2025-08-14T06:58:22Z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FF0B1F6278534A09A5097B19A5C61DD4_12</vt:lpwstr>
  </property>
</Properties>
</file>