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BE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bookmarkStart w:id="0" w:name="_GoBack"/>
      <w:bookmarkEnd w:id="0"/>
      <w:r>
        <w:rPr>
          <w:color w:val="000000"/>
          <w:sz w:val="24"/>
          <w:szCs w:val="24"/>
        </w:rPr>
        <w:t>新加坡政府致力于满足国内医疗保健需求，制定了一项长期计划，将医疗保健方面的 GDP 支出从目前的 4.6% 提高到 8%。到 2020 年，国民健康支出预计将增至每年 96 亿美元。新加坡在卓越医疗保健方面拥有强大的基础，提供强大的基础设施和全民健康覆盖，进一步增加了新加坡医疗器械市场的需求。</w:t>
      </w:r>
    </w:p>
    <w:p w14:paraId="27E2D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18455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一、主管机构和核心法规</w:t>
      </w:r>
    </w:p>
    <w:p w14:paraId="3361D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自2011年8月新加坡健康产品（</w:t>
      </w:r>
      <w:r>
        <w:rPr>
          <w:color w:val="000000"/>
          <w:sz w:val="24"/>
          <w:szCs w:val="24"/>
        </w:rPr>
        <w:t>医疗器械</w:t>
      </w:r>
      <w:r>
        <w:rPr>
          <w:sz w:val="24"/>
          <w:szCs w:val="24"/>
        </w:rPr>
        <w:t>）法规开始实施，所有医疗器械如果想在新加坡销售，则必须经过新加坡卫生科学局（Health Sciences Authority），简称HSA，下属医疗器械部门认证。</w:t>
      </w:r>
    </w:p>
    <w:p w14:paraId="5356D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HSA根据新加坡《</w:t>
      </w:r>
      <w:r>
        <w:rPr>
          <w:color w:val="000000"/>
          <w:sz w:val="24"/>
          <w:szCs w:val="24"/>
        </w:rPr>
        <w:t>健康产品法</w:t>
      </w:r>
      <w:r>
        <w:rPr>
          <w:sz w:val="24"/>
          <w:szCs w:val="24"/>
        </w:rPr>
        <w:t>》(HPA，HEALTH PRODUCTS ACT 2007，2020修订版） 及其2010 年健康产品（医疗器械）HEALTH PRODUCTS ACT(CHAPTER 122D)条例对新加坡的医疗器械进行监管。</w:t>
      </w:r>
      <w:r>
        <w:rPr>
          <w:color w:val="0052FF"/>
          <w:sz w:val="24"/>
          <w:szCs w:val="24"/>
        </w:rPr>
        <w:t>在新加坡申请产品注册时，申请必须由同时作为许可证持有人或注册人的当地实体提交。</w:t>
      </w:r>
    </w:p>
    <w:p w14:paraId="503B0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5148D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24378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二、产品分类</w:t>
      </w:r>
    </w:p>
    <w:p w14:paraId="215BF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在新加坡，医疗设备是指制造商打算单独或组合用于人类的任何仪器、装置、器具、机器、器具、植入物、体外试剂或校准器、软件、材料或其他类似或相关物品以诊断、预防、监测、治疗或减轻疾病或伤害为目的的生物。 </w:t>
      </w:r>
    </w:p>
    <w:p w14:paraId="4DF9E8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HSA 严格遵循 GHTF 医疗器械分类指南，风险等级，从低到高分别为A、B、C 和 D 类不等。在新加坡，有四种不同的注册途径。所有医疗器械在新加坡供应之前都需要向HSA注册 ，但A 类低风险医疗器械除外，它们免于产品注册，或在HSA特别批准下豁免。另外，若已在某个参考国家/地区注册的 B、C 和 D 类设备有资格申请简化注册。未获得参考国家/地区批准的设备需经过完整注册流程。 </w:t>
      </w:r>
    </w:p>
    <w:p w14:paraId="11610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4806F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2D825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三、认证模式</w:t>
      </w:r>
    </w:p>
    <w:p w14:paraId="5BE7F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A 类无菌、B 类、C 类和 D 类医疗器械必须先提交给 HSA，然后才能在新加坡供应。HSA为企业提供了四条认证路径以满足不同企业需求：</w:t>
      </w:r>
    </w:p>
    <w:p w14:paraId="0EEEC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0346C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1. 完整评估途径 （完整）：</w:t>
      </w:r>
    </w:p>
    <w:p w14:paraId="3C863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未获得任何参考监管机构事先批准的医疗器械的评估途径。</w:t>
      </w:r>
    </w:p>
    <w:p w14:paraId="3B8E2D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2. 简化的评估途径（简易）：</w:t>
      </w:r>
    </w:p>
    <w:p w14:paraId="6403F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已获得参考监管机构至少一项批准的医疗器械的评估途径（TGA – 澳大利亚、HC – 加拿大、MHLW – 日本、FDA – 美国、EC 证书 – 欧盟公告机构）</w:t>
      </w:r>
    </w:p>
    <w:p w14:paraId="1E605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3. 即时/快速评估途径（加急） ——医疗器械的评估途径：</w:t>
      </w:r>
    </w:p>
    <w:p w14:paraId="2E005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已获得参考监管机构的至少一项批准（D 类为两项）</w:t>
      </w:r>
    </w:p>
    <w:p w14:paraId="44533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在参考监管机构管辖下已上市至少 3 年</w:t>
      </w:r>
    </w:p>
    <w:p w14:paraId="49F87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过去 3 年在全球范围内没有安全问题</w:t>
      </w:r>
    </w:p>
    <w:p w14:paraId="3AF987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没有事先被参考监管机构拒绝/撤回</w:t>
      </w:r>
    </w:p>
    <w:p w14:paraId="3F638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31B48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4. 优先审查计划（完整优先）：</w:t>
      </w:r>
    </w:p>
    <w:p w14:paraId="2067F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优先审查计划为申请人提供了更快的注册和市场准入选项，以便通过全面评估途径提交给 HSA 的医疗器械获得更快的注册和市场准入。该优先审查仅适用于预期用途集中在以下五个医疗保健领域的医疗器械：癌症、糖尿病、眼科、心血管疾病和传染病。</w:t>
      </w:r>
    </w:p>
    <w:p w14:paraId="4D321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23B1C"/>
          <w:sz w:val="24"/>
          <w:szCs w:val="24"/>
        </w:rPr>
        <w:t>具体各风险类别产品对应的审核路径：</w:t>
      </w:r>
    </w:p>
    <w:p w14:paraId="1F6C7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1. MD/IVD A 类免于产品注册</w:t>
      </w:r>
    </w:p>
    <w:p w14:paraId="14972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2. MD/IVD B 类</w:t>
      </w:r>
    </w:p>
    <w:p w14:paraId="4745C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即时：提交后立即注册</w:t>
      </w:r>
    </w:p>
    <w:p w14:paraId="0D131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简易：100个工作日</w:t>
      </w:r>
    </w:p>
    <w:p w14:paraId="72F67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全程：160个工作日</w:t>
      </w:r>
    </w:p>
    <w:p w14:paraId="2466F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优先：120个工作日</w:t>
      </w:r>
    </w:p>
    <w:p w14:paraId="63236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3. MD/IVD C 类</w:t>
      </w:r>
    </w:p>
    <w:p w14:paraId="1C7A1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即时：提交即刻注册（仅适用于C类独立医疗移动应用程序）</w:t>
      </w:r>
    </w:p>
    <w:p w14:paraId="5E0C9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加急：120个工作日</w:t>
      </w:r>
    </w:p>
    <w:p w14:paraId="0A3A5B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简易：160个工作日</w:t>
      </w:r>
    </w:p>
    <w:p w14:paraId="77B12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全程：220个工作日</w:t>
      </w:r>
    </w:p>
    <w:p w14:paraId="7DCC6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优先：165个工作日</w:t>
      </w:r>
    </w:p>
    <w:p w14:paraId="4CC0E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4. MD/IVD D 类</w:t>
      </w:r>
    </w:p>
    <w:p w14:paraId="56941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加急：180个工作日</w:t>
      </w:r>
    </w:p>
    <w:p w14:paraId="6F780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简易：220个工作日</w:t>
      </w:r>
    </w:p>
    <w:p w14:paraId="011C0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全程：310个工作日</w:t>
      </w:r>
    </w:p>
    <w:p w14:paraId="35C417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优先：235个工作日</w:t>
      </w:r>
    </w:p>
    <w:p w14:paraId="4CC83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5. MD D 类 – 包含医药产品</w:t>
      </w:r>
    </w:p>
    <w:p w14:paraId="461E7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简易：220个工作日</w:t>
      </w:r>
    </w:p>
    <w:p w14:paraId="14429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全程：310个工作日</w:t>
      </w:r>
    </w:p>
    <w:p w14:paraId="72093E9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rPr>
          <w:sz w:val="24"/>
          <w:szCs w:val="24"/>
        </w:rPr>
      </w:pPr>
    </w:p>
    <w:p w14:paraId="2D21C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07697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注意事项</w:t>
      </w:r>
    </w:p>
    <w:p w14:paraId="57FCD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1. C 类设备排除在加急注册 (ECR) 之外：</w:t>
      </w:r>
    </w:p>
    <w:p w14:paraId="06883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髋关节、膝关节和肩关节置换术</w:t>
      </w:r>
    </w:p>
    <w:p w14:paraId="76694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非生物活性植入物。 </w:t>
      </w:r>
    </w:p>
    <w:p w14:paraId="2D14BFE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rPr>
          <w:sz w:val="24"/>
          <w:szCs w:val="24"/>
        </w:rPr>
      </w:pPr>
    </w:p>
    <w:p w14:paraId="1D4E4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2. 排除在加急注册 (EDR) 之外的 D 类设备：</w:t>
      </w:r>
    </w:p>
    <w:p w14:paraId="5632B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有源植入设备</w:t>
      </w:r>
    </w:p>
    <w:p w14:paraId="5D81D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可植入设备连接循环系统或中枢神经系统</w:t>
      </w:r>
    </w:p>
    <w:p w14:paraId="46A1C0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髋关节、膝关节和肩关节置换术（生物活性植入物）</w:t>
      </w:r>
    </w:p>
    <w:p w14:paraId="3BDD0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将可注册药物纳入辅助角色的设备</w:t>
      </w:r>
    </w:p>
    <w:p w14:paraId="12426B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HIV IVD 设备</w:t>
      </w:r>
    </w:p>
    <w:p w14:paraId="3CA41F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血液/组织供体的兼容性</w:t>
      </w:r>
    </w:p>
    <w:p w14:paraId="6444463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rPr>
          <w:sz w:val="24"/>
          <w:szCs w:val="24"/>
        </w:rPr>
      </w:pPr>
    </w:p>
    <w:p w14:paraId="462F4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3. 参考国家批准要求</w:t>
      </w:r>
    </w:p>
    <w:p w14:paraId="51557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参考国家批准可以显著影响 B、C 和 D 类设备的注册途径。可接受的参考国家分别是澳大利亚 – 加拿大 – 欧盟 – 日本 – 美国。</w:t>
      </w:r>
    </w:p>
    <w:p w14:paraId="25601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2C358D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4. 有效期和续订</w:t>
      </w:r>
    </w:p>
    <w:p w14:paraId="3DBBB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只要维持年度上市费用并满足上市后的警惕性要求，注册就不会过期。</w:t>
      </w:r>
    </w:p>
    <w:p w14:paraId="424E6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3AB74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四、审核流程</w:t>
      </w:r>
    </w:p>
    <w:p w14:paraId="02797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13D2A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新加坡允许将设备分组并命名为 Single、Family、System、Test kit 或 Group。产品注册档案必须按照东盟共同提交档案模板 (CSDT) 准备。在新加坡，申请必须通过医疗器械信息和通信系统 (MEDICS) 在线提交。在提交之前，公司必须申请 CRIS（客户注册和识别服务） 帐户并注册为 CRIS 管理员才能访问 MEDICS。 </w:t>
      </w:r>
    </w:p>
    <w:p w14:paraId="01A5A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 </w:t>
      </w:r>
    </w:p>
    <w:p w14:paraId="7F6FD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申请企业必须是本地实体公司，否则，需授权当地实体公司作为授权代表。指定的进口商和批发商必须拥有符合 GDPMDS 或 ISO 13485 的经销商许可证。GDPMDS 认证应从新加坡认可委员会认可的认证机构获得。A 类非无菌医疗器械需要简单的通知，经销商许可证仍需为当地实体公司。</w:t>
      </w:r>
    </w:p>
    <w:p w14:paraId="662F9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5D30D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5F0E1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6A2AE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具体注册流程如下</w:t>
      </w:r>
      <w:r>
        <w:rPr>
          <w:sz w:val="24"/>
          <w:szCs w:val="24"/>
        </w:rPr>
        <w:t>：</w:t>
      </w:r>
    </w:p>
    <w:p w14:paraId="2F3F67AD">
      <w:pPr>
        <w:keepNext w:val="0"/>
        <w:keepLines w:val="0"/>
        <w:widowControl/>
        <w:suppressLineNumbers w:val="0"/>
        <w:spacing w:line="360" w:lineRule="auto"/>
        <w:jc w:val="left"/>
        <w:rPr>
          <w:sz w:val="24"/>
          <w:szCs w:val="24"/>
        </w:rPr>
      </w:pPr>
      <w:r>
        <w:rPr>
          <w:rFonts w:ascii="宋体" w:hAnsi="宋体" w:eastAsia="宋体" w:cs="宋体"/>
          <w:kern w:val="0"/>
          <w:sz w:val="24"/>
          <w:szCs w:val="24"/>
          <w:lang w:val="en-US" w:eastAsia="zh-CN" w:bidi="ar"/>
        </w:rPr>
        <w:drawing>
          <wp:inline distT="0" distB="0" distL="114300" distR="114300">
            <wp:extent cx="6248400" cy="7040880"/>
            <wp:effectExtent l="0" t="0" r="0" b="762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6248400" cy="7040880"/>
                    </a:xfrm>
                    <a:prstGeom prst="rect">
                      <a:avLst/>
                    </a:prstGeom>
                    <a:noFill/>
                    <a:ln w="9525">
                      <a:noFill/>
                    </a:ln>
                  </pic:spPr>
                </pic:pic>
              </a:graphicData>
            </a:graphic>
          </wp:inline>
        </w:drawing>
      </w:r>
    </w:p>
    <w:p w14:paraId="4BEF9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2E4464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65674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3574D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1C0DB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48DF9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218D00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1AF90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39303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线上申请流程：</w:t>
      </w:r>
    </w:p>
    <w:p w14:paraId="2BC4147F">
      <w:pPr>
        <w:keepNext w:val="0"/>
        <w:keepLines w:val="0"/>
        <w:widowControl/>
        <w:suppressLineNumbers w:val="0"/>
        <w:spacing w:line="360" w:lineRule="auto"/>
        <w:jc w:val="left"/>
        <w:rPr>
          <w:sz w:val="24"/>
          <w:szCs w:val="24"/>
        </w:rPr>
      </w:pPr>
      <w:r>
        <w:rPr>
          <w:rFonts w:ascii="宋体" w:hAnsi="宋体" w:eastAsia="宋体" w:cs="宋体"/>
          <w:kern w:val="0"/>
          <w:sz w:val="24"/>
          <w:szCs w:val="24"/>
          <w:lang w:val="en-US" w:eastAsia="zh-CN" w:bidi="ar"/>
        </w:rPr>
        <w:drawing>
          <wp:inline distT="0" distB="0" distL="114300" distR="114300">
            <wp:extent cx="6409055" cy="7330440"/>
            <wp:effectExtent l="0" t="0" r="4445" b="1016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rcRect r="464" b="3680"/>
                    <a:stretch>
                      <a:fillRect/>
                    </a:stretch>
                  </pic:blipFill>
                  <pic:spPr>
                    <a:xfrm>
                      <a:off x="0" y="0"/>
                      <a:ext cx="6409055" cy="7330440"/>
                    </a:xfrm>
                    <a:prstGeom prst="rect">
                      <a:avLst/>
                    </a:prstGeom>
                    <a:noFill/>
                    <a:ln w="9525">
                      <a:noFill/>
                    </a:ln>
                  </pic:spPr>
                </pic:pic>
              </a:graphicData>
            </a:graphic>
          </wp:inline>
        </w:drawing>
      </w:r>
    </w:p>
    <w:p w14:paraId="3DCA53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F23B1C"/>
          <w:sz w:val="24"/>
          <w:szCs w:val="24"/>
        </w:rPr>
      </w:pPr>
    </w:p>
    <w:p w14:paraId="0DAFF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F23B1C"/>
          <w:sz w:val="24"/>
          <w:szCs w:val="24"/>
        </w:rPr>
      </w:pPr>
    </w:p>
    <w:p w14:paraId="6334C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F23B1C"/>
          <w:sz w:val="24"/>
          <w:szCs w:val="24"/>
        </w:rPr>
      </w:pPr>
    </w:p>
    <w:p w14:paraId="1E74F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F23B1C"/>
          <w:sz w:val="24"/>
          <w:szCs w:val="24"/>
        </w:rPr>
      </w:pPr>
    </w:p>
    <w:p w14:paraId="574A0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F23B1C"/>
          <w:sz w:val="24"/>
          <w:szCs w:val="24"/>
        </w:rPr>
      </w:pPr>
    </w:p>
    <w:p w14:paraId="16922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F23B1C"/>
          <w:sz w:val="24"/>
          <w:szCs w:val="24"/>
        </w:rPr>
      </w:pPr>
    </w:p>
    <w:p w14:paraId="45E06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F23B1C"/>
          <w:sz w:val="24"/>
          <w:szCs w:val="24"/>
        </w:rPr>
      </w:pPr>
    </w:p>
    <w:p w14:paraId="38AA7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23B1C"/>
          <w:sz w:val="24"/>
          <w:szCs w:val="24"/>
        </w:rPr>
        <w:t>经销商许可证申请要求：</w:t>
      </w:r>
    </w:p>
    <w:p w14:paraId="124BD255">
      <w:pPr>
        <w:keepNext w:val="0"/>
        <w:keepLines w:val="0"/>
        <w:widowControl/>
        <w:suppressLineNumbers w:val="0"/>
        <w:spacing w:line="360" w:lineRule="auto"/>
        <w:jc w:val="left"/>
        <w:rPr>
          <w:sz w:val="24"/>
          <w:szCs w:val="24"/>
        </w:rPr>
      </w:pPr>
      <w:r>
        <w:rPr>
          <w:rFonts w:ascii="宋体" w:hAnsi="宋体" w:eastAsia="宋体" w:cs="宋体"/>
          <w:kern w:val="0"/>
          <w:sz w:val="24"/>
          <w:szCs w:val="24"/>
          <w:lang w:val="en-US" w:eastAsia="zh-CN" w:bidi="ar"/>
        </w:rPr>
        <w:drawing>
          <wp:inline distT="0" distB="0" distL="114300" distR="114300">
            <wp:extent cx="6239510" cy="6897370"/>
            <wp:effectExtent l="0" t="0" r="8890" b="1143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6239510" cy="6897370"/>
                    </a:xfrm>
                    <a:prstGeom prst="rect">
                      <a:avLst/>
                    </a:prstGeom>
                    <a:noFill/>
                    <a:ln w="9525">
                      <a:noFill/>
                    </a:ln>
                  </pic:spPr>
                </pic:pic>
              </a:graphicData>
            </a:graphic>
          </wp:inline>
        </w:drawing>
      </w:r>
    </w:p>
    <w:p w14:paraId="54D90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注意事项</w:t>
      </w:r>
    </w:p>
    <w:p w14:paraId="1906F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1. 设备符合性评估</w:t>
      </w:r>
    </w:p>
    <w:p w14:paraId="58204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A 类设备不需要上市前注册，但必须由获得许可的进口商每年在 HSA 中列出。  </w:t>
      </w:r>
    </w:p>
    <w:p w14:paraId="50B2C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HSA 提交档案基于东盟 CSDT（通用提交档案格式）。所需信息因设备分类和可用注册途径而异。除了欧盟技术文件要求的文件外，申请还需要一份基本原则符合性声明。</w:t>
      </w:r>
    </w:p>
    <w:p w14:paraId="78794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FF8124"/>
          <w:sz w:val="24"/>
          <w:szCs w:val="24"/>
        </w:rPr>
      </w:pPr>
    </w:p>
    <w:p w14:paraId="6188D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2. 质量体系合格评定</w:t>
      </w:r>
    </w:p>
    <w:p w14:paraId="074FA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质量体系合格评定必须使用 ISO 13485 或 FDA 的审核报告（例如，企业检查报告）或日本 PMDA 进行记录。</w:t>
      </w:r>
    </w:p>
    <w:p w14:paraId="00947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3. 许可证持有人要求</w:t>
      </w:r>
    </w:p>
    <w:p w14:paraId="1742E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当地代理人或注册人需要提交注册申请并持有许可证。此外，清关需要有执照的进口商。许可进口商需要 ISO 13485 和/或良好分销规范医疗器械 – 新加坡 (GDPMD-S) 许可证，并且必须在 HSA 注册。 </w:t>
      </w:r>
    </w:p>
    <w:p w14:paraId="4375CE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1C858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4. 许可证转让</w:t>
      </w:r>
    </w:p>
    <w:p w14:paraId="3BD19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医疗器械注册申请必须由同时作为许可证持有人或注册人的当地实体提交。注册人是HSA 有关设备列表的主要联系人。《健康产品法》规定了与有效上市相关的注册人转让。指南在 GN-24，注册人变更指南中提供。</w:t>
      </w:r>
    </w:p>
    <w:p w14:paraId="2926E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3C9B4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3239AE92">
      <w:pPr>
        <w:spacing w:line="360" w:lineRule="auto"/>
        <w:rPr>
          <w:sz w:val="24"/>
          <w:szCs w:val="24"/>
        </w:rPr>
      </w:pPr>
    </w:p>
    <w:p w14:paraId="0F92E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eastAsia="宋体"/>
          <w:lang w:eastAsia="zh-CN"/>
        </w:rPr>
      </w:pPr>
    </w:p>
    <w:p w14:paraId="5ED17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eastAsia="宋体"/>
          <w:lang w:eastAsia="zh-CN"/>
        </w:rPr>
      </w:pPr>
    </w:p>
    <w:p w14:paraId="611EF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7"/>
                    <a:stretch>
                      <a:fillRect/>
                    </a:stretch>
                  </pic:blipFill>
                  <pic:spPr>
                    <a:xfrm>
                      <a:off x="0" y="0"/>
                      <a:ext cx="5210175" cy="7343775"/>
                    </a:xfrm>
                    <a:prstGeom prst="rect">
                      <a:avLst/>
                    </a:prstGeom>
                  </pic:spPr>
                </pic:pic>
              </a:graphicData>
            </a:graphic>
          </wp:inline>
        </w:drawing>
      </w:r>
    </w:p>
    <w:sectPr>
      <w:pgSz w:w="11906" w:h="16838"/>
      <w:pgMar w:top="600" w:right="866" w:bottom="6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0B104"/>
    <w:multiLevelType w:val="multilevel"/>
    <w:tmpl w:val="C870B10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2F3FC4A4"/>
    <w:multiLevelType w:val="multilevel"/>
    <w:tmpl w:val="2F3FC4A4"/>
    <w:lvl w:ilvl="0" w:tentative="0">
      <w:start w:val="1"/>
      <w:numFmt w:val="bullet"/>
      <w:lvlText w:val=""/>
      <w:lvlJc w:val="left"/>
      <w:pPr>
        <w:tabs>
          <w:tab w:val="left" w:pos="720"/>
        </w:tabs>
        <w:ind w:left="720" w:hanging="360"/>
      </w:pPr>
      <w:rPr>
        <w:rFonts w:ascii="Wingdings" w:hAnsi="Wingdings" w:cs="Wingdings"/>
        <w:sz w:val="20"/>
      </w:rPr>
    </w:lvl>
    <w:lvl w:ilvl="1" w:tentative="0">
      <w:start w:val="1"/>
      <w:numFmt w:val="bullet"/>
      <w:lvlText w:val=""/>
      <w:lvlJc w:val="left"/>
      <w:pPr>
        <w:tabs>
          <w:tab w:val="left" w:pos="1440"/>
        </w:tabs>
        <w:ind w:left="1440" w:hanging="360"/>
      </w:pPr>
      <w:rPr>
        <w:rFonts w:hint="default" w:ascii="Wingdings" w:hAnsi="Wingdings" w:cs="Wingdings"/>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7AD56B2E"/>
    <w:multiLevelType w:val="multilevel"/>
    <w:tmpl w:val="7AD56B2E"/>
    <w:lvl w:ilvl="0" w:tentative="0">
      <w:start w:val="1"/>
      <w:numFmt w:val="bullet"/>
      <w:lvlText w:val=""/>
      <w:lvlJc w:val="left"/>
      <w:pPr>
        <w:tabs>
          <w:tab w:val="left" w:pos="720"/>
        </w:tabs>
        <w:ind w:left="720" w:hanging="360"/>
      </w:pPr>
      <w:rPr>
        <w:rFonts w:hint="default" w:ascii="Wingdings" w:hAnsi="Wingdings" w:cs="Wingdings"/>
        <w:sz w:val="20"/>
      </w:rPr>
    </w:lvl>
    <w:lvl w:ilvl="1" w:tentative="0">
      <w:start w:val="1"/>
      <w:numFmt w:val="bullet"/>
      <w:lvlText w:val=""/>
      <w:lvlJc w:val="left"/>
      <w:pPr>
        <w:tabs>
          <w:tab w:val="left" w:pos="1440"/>
        </w:tabs>
        <w:ind w:left="1440" w:hanging="360"/>
      </w:pPr>
      <w:rPr>
        <w:rFonts w:hint="default" w:ascii="Wingdings" w:hAnsi="Wingdings" w:cs="Wingdings"/>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2D8C2975"/>
    <w:rsid w:val="2EB5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2032</Words>
  <Characters>2328</Characters>
  <Lines>0</Lines>
  <Paragraphs>0</Paragraphs>
  <TotalTime>1</TotalTime>
  <ScaleCrop>false</ScaleCrop>
  <LinksUpToDate>false</LinksUpToDate>
  <CharactersWithSpaces>2486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2022-07-06T07:57:00Z</dcterms:created>
  <dc:creator>BIO218</dc:creator>
  <cp:lastModifiedBy>太极箫客</cp:lastModifiedBy>
  <dcterms:modified xsi:type="dcterms:W3CDTF">2025-08-14T06:56:03Z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86F689A3FCD04B36BA4E580F34CFF659</vt:lpwstr>
  </property>
  <property fmtid="{D5CDD505-2E9C-101B-9397-08002B2CF9AE}" pid="4" name="KSOTemplateDocerSaveRecord">
    <vt:lpwstr>eyJoZGlkIjoiMDJiMzI3ODBiNTFmMWRjNDUyMjM1ZmZjODY5NDc2MWMiLCJ1c2VySWQiOiI0NTQ4Nzg1NzAifQ==</vt:lpwstr>
  </property>
</Properties>
</file>