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1E54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  <w:bookmarkStart w:id="37" w:name="_GoBack"/>
      <w:bookmarkEnd w:id="37"/>
    </w:p>
    <w:p w14:paraId="3175D8D0">
      <w:pPr>
        <w:snapToGrid w:val="0"/>
        <w:spacing w:before="120" w:beforeLines="50" w:afterLines="0" w:line="360" w:lineRule="auto"/>
        <w:jc w:val="center"/>
        <w:rPr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行业指南</w:t>
      </w:r>
    </w:p>
    <w:p w14:paraId="59A10B85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心电图诊断指南（包括无警报</w:t>
      </w:r>
      <w:r>
        <w:rPr>
          <w:b/>
          <w:bCs/>
          <w:sz w:val="44"/>
          <w:szCs w:val="44"/>
        </w:rPr>
        <w:t>ST</w:t>
      </w:r>
      <w:r>
        <w:rPr>
          <w:rFonts w:hint="eastAsia" w:hAnsi="宋体"/>
          <w:b/>
          <w:bCs/>
          <w:sz w:val="44"/>
          <w:szCs w:val="44"/>
        </w:rPr>
        <w:t>段测量）</w:t>
      </w:r>
    </w:p>
    <w:p w14:paraId="362D5454">
      <w:pPr>
        <w:snapToGrid w:val="0"/>
        <w:spacing w:before="120" w:beforeLines="50" w:afterLines="0" w:line="360" w:lineRule="auto"/>
        <w:jc w:val="center"/>
        <w:rPr>
          <w:b/>
          <w:bCs/>
          <w:sz w:val="21"/>
          <w:szCs w:val="21"/>
        </w:rPr>
      </w:pPr>
      <w:bookmarkStart w:id="0" w:name="bookmark0"/>
      <w:bookmarkEnd w:id="0"/>
      <w:bookmarkStart w:id="1" w:name="_Hlk495408392"/>
    </w:p>
    <w:p w14:paraId="63CBA291">
      <w:pPr>
        <w:snapToGrid w:val="0"/>
        <w:spacing w:before="120" w:beforeLines="50" w:afterLines="0" w:line="360" w:lineRule="auto"/>
        <w:jc w:val="center"/>
        <w:rPr>
          <w:b/>
          <w:bCs/>
          <w:sz w:val="21"/>
          <w:szCs w:val="21"/>
        </w:rPr>
      </w:pPr>
      <w:r>
        <w:rPr>
          <w:rFonts w:hint="eastAsia" w:hAnsi="宋体"/>
          <w:b/>
          <w:bCs/>
          <w:sz w:val="21"/>
          <w:szCs w:val="21"/>
        </w:rPr>
        <w:t>文件发布日期：</w:t>
      </w:r>
      <w:r>
        <w:rPr>
          <w:b/>
          <w:bCs/>
          <w:sz w:val="21"/>
          <w:szCs w:val="21"/>
        </w:rPr>
        <w:t>1998</w:t>
      </w:r>
      <w:r>
        <w:rPr>
          <w:rFonts w:hint="eastAsia" w:hAnsi="宋体"/>
          <w:b/>
          <w:bCs/>
          <w:sz w:val="21"/>
          <w:szCs w:val="21"/>
        </w:rPr>
        <w:t>年</w:t>
      </w:r>
      <w:r>
        <w:rPr>
          <w:b/>
          <w:bCs/>
          <w:sz w:val="21"/>
          <w:szCs w:val="21"/>
        </w:rPr>
        <w:t>11</w:t>
      </w:r>
      <w:r>
        <w:rPr>
          <w:rFonts w:hint="eastAsia" w:hAnsi="宋体"/>
          <w:b/>
          <w:bCs/>
          <w:sz w:val="21"/>
          <w:szCs w:val="21"/>
        </w:rPr>
        <w:t>月</w:t>
      </w:r>
      <w:r>
        <w:rPr>
          <w:b/>
          <w:bCs/>
          <w:sz w:val="21"/>
          <w:szCs w:val="21"/>
        </w:rPr>
        <w:t>5</w:t>
      </w:r>
      <w:r>
        <w:rPr>
          <w:rFonts w:hint="eastAsia" w:hAnsi="宋体"/>
          <w:b/>
          <w:bCs/>
          <w:sz w:val="21"/>
          <w:szCs w:val="21"/>
        </w:rPr>
        <w:t>日</w:t>
      </w:r>
      <w:bookmarkEnd w:id="1"/>
    </w:p>
    <w:p w14:paraId="419A1C7D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2C8C4EEA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4B89DE5B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57C4B270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4DE620AE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24BD1FED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35ABFB1B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6B4319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2CA56548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2B682AF2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00B06D47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5C419A9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4F05BF1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140F016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335C18B7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55F644C4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6109A76E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3A9D0F8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3219CA8E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069900A1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86DF893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1FF586D0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tbl>
      <w:tblPr>
        <w:tblStyle w:val="12"/>
        <w:tblW w:w="85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4817"/>
      </w:tblGrid>
      <w:tr w14:paraId="4AAA4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2" w:type="dxa"/>
          </w:tcPr>
          <w:p w14:paraId="2E553EEA">
            <w:pPr>
              <w:snapToGrid w:val="0"/>
              <w:spacing w:afterLines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 id="_x0000_i1025" o:spt="75" type="#_x0000_t75" style="height:99.3pt;width:91.8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4817" w:type="dxa"/>
            <w:vAlign w:val="center"/>
          </w:tcPr>
          <w:p w14:paraId="5C6F2D46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bookmarkStart w:id="2" w:name="_Hlk495408448"/>
            <w:r>
              <w:rPr>
                <w:rFonts w:hint="eastAsia" w:hAnsi="宋体"/>
                <w:b/>
                <w:bCs/>
                <w:sz w:val="18"/>
                <w:szCs w:val="18"/>
              </w:rPr>
              <w:t>美国卫生和公众服务部</w:t>
            </w:r>
          </w:p>
          <w:p w14:paraId="79C361AA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美国食品药品管理局</w:t>
            </w:r>
          </w:p>
          <w:p w14:paraId="6B2AC6F3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器械与放射健康中心</w:t>
            </w:r>
            <w:bookmarkEnd w:id="2"/>
          </w:p>
          <w:p w14:paraId="05CD145E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  <w:p w14:paraId="1F3F574F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起搏器械分部</w:t>
            </w:r>
          </w:p>
          <w:p w14:paraId="13DCC34B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心血管与呼吸器械组</w:t>
            </w:r>
          </w:p>
          <w:p w14:paraId="18EE7314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器械评价办公室</w:t>
            </w:r>
          </w:p>
        </w:tc>
      </w:tr>
    </w:tbl>
    <w:p w14:paraId="62B06FCB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7" w:h="16840"/>
          <w:pgMar w:top="1440" w:right="1797" w:bottom="1440" w:left="1797" w:header="680" w:footer="680" w:gutter="0"/>
          <w:pgNumType w:start="1"/>
          <w:cols w:space="720" w:num="1"/>
        </w:sectPr>
      </w:pPr>
    </w:p>
    <w:p w14:paraId="358D58B9">
      <w:pPr>
        <w:widowControl/>
        <w:autoSpaceDE/>
        <w:autoSpaceDN/>
        <w:snapToGrid w:val="0"/>
        <w:spacing w:afterLines="0" w:line="360" w:lineRule="auto"/>
        <w:rPr>
          <w:b/>
          <w:bCs/>
          <w:sz w:val="21"/>
          <w:szCs w:val="21"/>
        </w:rPr>
      </w:pPr>
    </w:p>
    <w:p w14:paraId="73146A7F">
      <w:pPr>
        <w:snapToGrid w:val="0"/>
        <w:spacing w:before="120" w:beforeLines="50" w:afterLines="0" w:line="360" w:lineRule="auto"/>
        <w:jc w:val="center"/>
        <w:rPr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前言</w:t>
      </w:r>
    </w:p>
    <w:p w14:paraId="24796BFC">
      <w:pPr>
        <w:snapToGrid w:val="0"/>
        <w:spacing w:before="120" w:beforeLines="50" w:afterLines="0" w:line="360" w:lineRule="auto"/>
        <w:jc w:val="both"/>
      </w:pPr>
      <w:r>
        <w:rPr>
          <w:rFonts w:hint="eastAsia" w:hAnsi="宋体"/>
          <w:b/>
          <w:bCs/>
        </w:rPr>
        <w:t>公众意见</w:t>
      </w:r>
    </w:p>
    <w:p w14:paraId="488A34F3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可以在任何时候将意见和建议提交器械与放射健康中心</w:t>
      </w:r>
      <w:r>
        <w:rPr>
          <w:sz w:val="21"/>
          <w:szCs w:val="21"/>
        </w:rPr>
        <w:t>James Cheng</w:t>
      </w:r>
      <w:r>
        <w:rPr>
          <w:rFonts w:hint="eastAsia" w:hAnsi="宋体"/>
          <w:sz w:val="21"/>
          <w:szCs w:val="21"/>
        </w:rPr>
        <w:t>，供管理局审查，地址：马里兰州罗克维尔市公司大道</w:t>
      </w:r>
      <w:r>
        <w:rPr>
          <w:sz w:val="21"/>
          <w:szCs w:val="21"/>
        </w:rPr>
        <w:t>9200</w:t>
      </w:r>
      <w:r>
        <w:rPr>
          <w:rFonts w:hint="eastAsia" w:hAnsi="宋体"/>
          <w:sz w:val="21"/>
          <w:szCs w:val="21"/>
        </w:rPr>
        <w:t>号</w:t>
      </w:r>
      <w:r>
        <w:rPr>
          <w:sz w:val="21"/>
          <w:szCs w:val="21"/>
        </w:rPr>
        <w:t>HFZ-450</w:t>
      </w:r>
      <w:r>
        <w:rPr>
          <w:rFonts w:hint="eastAsia" w:hAnsi="宋体"/>
          <w:sz w:val="21"/>
          <w:szCs w:val="21"/>
        </w:rPr>
        <w:t>，</w:t>
      </w:r>
      <w:r>
        <w:rPr>
          <w:sz w:val="21"/>
          <w:szCs w:val="21"/>
        </w:rPr>
        <w:t>20850</w:t>
      </w:r>
      <w:r>
        <w:rPr>
          <w:rFonts w:hint="eastAsia" w:hAnsi="宋体"/>
          <w:sz w:val="21"/>
          <w:szCs w:val="21"/>
        </w:rPr>
        <w:t>。在文件进行下一次修订或者更新之前，</w:t>
      </w:r>
      <w:r>
        <w:rPr>
          <w:rFonts w:hint="eastAsia"/>
          <w:sz w:val="21"/>
        </w:rPr>
        <w:t>本局将不会依据意见行事</w:t>
      </w:r>
      <w:r>
        <w:rPr>
          <w:rFonts w:hint="eastAsia" w:hAnsi="宋体"/>
          <w:sz w:val="21"/>
          <w:szCs w:val="21"/>
        </w:rPr>
        <w:t>。有关本指南的使用或判读相关问题，请通过</w:t>
      </w:r>
      <w:r>
        <w:rPr>
          <w:sz w:val="21"/>
          <w:szCs w:val="21"/>
        </w:rPr>
        <w:t>301-443-8517</w:t>
      </w:r>
      <w:r>
        <w:rPr>
          <w:rFonts w:hint="eastAsia" w:hAnsi="宋体"/>
          <w:sz w:val="21"/>
          <w:szCs w:val="21"/>
        </w:rPr>
        <w:t>联系</w:t>
      </w:r>
      <w:r>
        <w:rPr>
          <w:sz w:val="21"/>
          <w:szCs w:val="21"/>
        </w:rPr>
        <w:t>James Cheng</w:t>
      </w:r>
      <w:r>
        <w:rPr>
          <w:rFonts w:hint="eastAsia" w:hAnsi="宋体"/>
          <w:sz w:val="21"/>
          <w:szCs w:val="21"/>
        </w:rPr>
        <w:t>。</w:t>
      </w:r>
    </w:p>
    <w:p w14:paraId="3BB726DE">
      <w:pPr>
        <w:pStyle w:val="32"/>
        <w:snapToGrid w:val="0"/>
        <w:spacing w:before="120" w:beforeLines="50" w:line="360" w:lineRule="auto"/>
        <w:jc w:val="both"/>
        <w:rPr>
          <w:b/>
          <w:bCs/>
        </w:rPr>
      </w:pPr>
      <w:bookmarkStart w:id="3" w:name="_Toc496720447"/>
      <w:bookmarkStart w:id="4" w:name="_Hlk495399801"/>
      <w:r>
        <w:rPr>
          <w:rFonts w:hint="eastAsia" w:hAnsi="宋体"/>
          <w:b/>
          <w:bCs/>
        </w:rPr>
        <w:t>额外副本</w:t>
      </w:r>
      <w:bookmarkEnd w:id="3"/>
    </w:p>
    <w:bookmarkEnd w:id="4"/>
    <w:p w14:paraId="77BBF87A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CDRH</w:t>
      </w:r>
      <w:r>
        <w:rPr>
          <w:rFonts w:hint="eastAsia" w:hAnsi="宋体"/>
          <w:sz w:val="21"/>
          <w:szCs w:val="21"/>
        </w:rPr>
        <w:t>的网页：</w:t>
      </w:r>
      <w:r>
        <w:fldChar w:fldCharType="begin"/>
      </w:r>
      <w:r>
        <w:instrText xml:space="preserve"> HYPERLINK "http://www.fda.gov/cdrh/ode/aqshunt.pdf，或者拨打电话或301-827-0111" </w:instrText>
      </w:r>
      <w:r>
        <w:fldChar w:fldCharType="separate"/>
      </w:r>
      <w:r>
        <w:fldChar w:fldCharType="begin"/>
      </w:r>
      <w:r>
        <w:instrText xml:space="preserve"> HYPERLINK "http://www.fda.gov/cdrh/ode/ecgs.pdf" </w:instrText>
      </w:r>
      <w:r>
        <w:fldChar w:fldCharType="separate"/>
      </w:r>
      <w:r>
        <w:rPr>
          <w:rStyle w:val="15"/>
          <w:color w:val="auto"/>
          <w:sz w:val="21"/>
          <w:szCs w:val="21"/>
          <w:u w:val="none"/>
        </w:rPr>
        <w:t xml:space="preserve">http://www.fda.gov/cdrh/ode/ecgs.pdf </w:t>
      </w:r>
      <w:r>
        <w:rPr>
          <w:rStyle w:val="15"/>
          <w:color w:val="auto"/>
          <w:sz w:val="21"/>
          <w:szCs w:val="21"/>
          <w:u w:val="none"/>
        </w:rPr>
        <w:fldChar w:fldCharType="end"/>
      </w:r>
      <w:r>
        <w:rPr>
          <w:rStyle w:val="15"/>
          <w:rFonts w:hint="eastAsia" w:hAnsi="宋体"/>
          <w:color w:val="auto"/>
          <w:sz w:val="21"/>
          <w:szCs w:val="21"/>
          <w:u w:val="none"/>
        </w:rPr>
        <w:t>或者拨打电话</w:t>
      </w:r>
      <w:r>
        <w:rPr>
          <w:rStyle w:val="15"/>
          <w:color w:val="auto"/>
          <w:sz w:val="21"/>
          <w:szCs w:val="21"/>
          <w:u w:val="none"/>
        </w:rPr>
        <w:t>1-800-899-0381</w:t>
      </w:r>
      <w:r>
        <w:rPr>
          <w:rStyle w:val="15"/>
          <w:rFonts w:hint="eastAsia" w:hAnsi="宋体"/>
          <w:color w:val="auto"/>
          <w:sz w:val="21"/>
          <w:szCs w:val="21"/>
          <w:u w:val="none"/>
        </w:rPr>
        <w:t>或</w:t>
      </w:r>
      <w:r>
        <w:rPr>
          <w:rStyle w:val="15"/>
          <w:color w:val="auto"/>
          <w:sz w:val="21"/>
          <w:szCs w:val="21"/>
          <w:u w:val="none"/>
        </w:rPr>
        <w:t>301-827-0111</w:t>
      </w:r>
      <w:r>
        <w:rPr>
          <w:rStyle w:val="15"/>
          <w:color w:val="auto"/>
          <w:sz w:val="21"/>
          <w:szCs w:val="21"/>
          <w:u w:val="none"/>
        </w:rPr>
        <w:fldChar w:fldCharType="end"/>
      </w:r>
      <w:r>
        <w:rPr>
          <w:rFonts w:hint="eastAsia" w:hAnsi="宋体"/>
          <w:sz w:val="21"/>
          <w:szCs w:val="21"/>
        </w:rPr>
        <w:t>进入</w:t>
      </w:r>
      <w:r>
        <w:rPr>
          <w:sz w:val="21"/>
          <w:szCs w:val="21"/>
        </w:rPr>
        <w:t>CDRH</w:t>
      </w:r>
      <w:r>
        <w:rPr>
          <w:rFonts w:hint="eastAsia" w:hAnsi="宋体"/>
          <w:sz w:val="21"/>
          <w:szCs w:val="21"/>
        </w:rPr>
        <w:t>资源索取自动回传系统，请在听到提示后输入文件架编号</w:t>
      </w:r>
      <w:r>
        <w:rPr>
          <w:sz w:val="21"/>
          <w:szCs w:val="21"/>
        </w:rPr>
        <w:t>2232</w:t>
      </w:r>
      <w:r>
        <w:rPr>
          <w:rFonts w:hint="eastAsia" w:hAnsi="宋体"/>
          <w:sz w:val="21"/>
          <w:szCs w:val="21"/>
        </w:rPr>
        <w:t>。</w:t>
      </w:r>
    </w:p>
    <w:p w14:paraId="2DD9E55D">
      <w:pPr>
        <w:widowControl/>
        <w:autoSpaceDE/>
        <w:autoSpaceDN/>
        <w:snapToGrid w:val="0"/>
        <w:spacing w:afterLines="0" w:line="360" w:lineRule="auto"/>
        <w:rPr>
          <w:b/>
          <w:bCs/>
          <w:sz w:val="21"/>
          <w:szCs w:val="21"/>
        </w:rPr>
      </w:pPr>
      <w:r>
        <w:rPr>
          <w:sz w:val="21"/>
          <w:szCs w:val="21"/>
        </w:rPr>
        <w:br w:type="page"/>
      </w:r>
    </w:p>
    <w:p w14:paraId="13790F5A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心电图诊断指南</w:t>
      </w:r>
      <w:r>
        <w:rPr>
          <w:b/>
          <w:bCs/>
          <w:sz w:val="44"/>
          <w:szCs w:val="44"/>
          <w:vertAlign w:val="superscript"/>
        </w:rPr>
        <w:t>1</w:t>
      </w:r>
    </w:p>
    <w:p w14:paraId="0AC06EEF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（包括无警报</w:t>
      </w:r>
      <w:r>
        <w:rPr>
          <w:b/>
          <w:bCs/>
          <w:sz w:val="44"/>
          <w:szCs w:val="44"/>
        </w:rPr>
        <w:t>ST</w:t>
      </w:r>
      <w:r>
        <w:rPr>
          <w:rFonts w:hint="eastAsia" w:hAnsi="宋体"/>
          <w:b/>
          <w:bCs/>
          <w:sz w:val="44"/>
          <w:szCs w:val="44"/>
        </w:rPr>
        <w:t>段测量）</w:t>
      </w:r>
    </w:p>
    <w:p w14:paraId="61FCB44D">
      <w:pPr>
        <w:kinsoku w:val="0"/>
        <w:overflowPunct w:val="0"/>
        <w:snapToGrid w:val="0"/>
        <w:spacing w:afterLines="0" w:line="360" w:lineRule="auto"/>
        <w:jc w:val="center"/>
        <w:rPr>
          <w:b/>
          <w:bCs/>
        </w:rPr>
      </w:pPr>
      <w:r>
        <w:rPr>
          <w:rFonts w:hint="eastAsia" w:hAnsi="宋体"/>
          <w:b/>
          <w:bCs/>
        </w:rPr>
        <w:t>版本</w:t>
      </w:r>
      <w:r>
        <w:rPr>
          <w:b/>
          <w:bCs/>
        </w:rPr>
        <w:t>1.0</w:t>
      </w:r>
    </w:p>
    <w:p w14:paraId="765739F4">
      <w:pPr>
        <w:kinsoku w:val="0"/>
        <w:overflowPunct w:val="0"/>
        <w:snapToGrid w:val="0"/>
        <w:spacing w:afterLines="0" w:line="360" w:lineRule="auto"/>
        <w:jc w:val="center"/>
        <w:rPr>
          <w:b/>
          <w:bCs/>
        </w:rPr>
      </w:pPr>
    </w:p>
    <w:p w14:paraId="1C12BCC3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u w:val="single"/>
        </w:rPr>
      </w:pPr>
      <w:r>
        <w:rPr>
          <w:rFonts w:hint="eastAsia" w:hAnsi="宋体"/>
          <w:b/>
          <w:bCs/>
          <w:u w:val="single"/>
        </w:rPr>
        <w:t>目录</w:t>
      </w:r>
    </w:p>
    <w:p w14:paraId="05FF50AC">
      <w:pPr>
        <w:pStyle w:val="8"/>
        <w:tabs>
          <w:tab w:val="left" w:pos="420"/>
          <w:tab w:val="right" w:leader="dot" w:pos="8303"/>
        </w:tabs>
        <w:spacing w:after="120"/>
        <w:rPr>
          <w:sz w:val="21"/>
          <w:szCs w:val="21"/>
        </w:rPr>
      </w:pPr>
      <w:r>
        <w:rPr>
          <w:bCs/>
          <w:sz w:val="21"/>
          <w:szCs w:val="21"/>
          <w:u w:val="single"/>
        </w:rPr>
        <w:fldChar w:fldCharType="begin"/>
      </w:r>
      <w:r>
        <w:rPr>
          <w:bCs/>
          <w:sz w:val="21"/>
          <w:szCs w:val="21"/>
          <w:u w:val="single"/>
        </w:rPr>
        <w:instrText xml:space="preserve"> TOC \o "1-3" \h \z \u </w:instrText>
      </w:r>
      <w:r>
        <w:rPr>
          <w:bCs/>
          <w:sz w:val="21"/>
          <w:szCs w:val="21"/>
          <w:u w:val="single"/>
        </w:rPr>
        <w:fldChar w:fldCharType="separate"/>
      </w:r>
      <w:r>
        <w:fldChar w:fldCharType="begin"/>
      </w:r>
      <w:r>
        <w:instrText xml:space="preserve"> HYPERLINK \l "_Toc497939114" </w:instrText>
      </w:r>
      <w:r>
        <w:fldChar w:fldCharType="separate"/>
      </w:r>
      <w:r>
        <w:rPr>
          <w:rStyle w:val="15"/>
          <w:spacing w:val="-1"/>
          <w:w w:val="99"/>
          <w:sz w:val="21"/>
          <w:szCs w:val="21"/>
        </w:rPr>
        <w:t>I.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sz w:val="21"/>
          <w:szCs w:val="21"/>
        </w:rPr>
        <w:t>适用范围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_Toc497939114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1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6586F24B">
      <w:pPr>
        <w:pStyle w:val="8"/>
        <w:tabs>
          <w:tab w:val="left" w:pos="420"/>
          <w:tab w:val="right" w:leader="dot" w:pos="8303"/>
        </w:tabs>
        <w:spacing w:after="120"/>
        <w:rPr>
          <w:sz w:val="21"/>
          <w:szCs w:val="21"/>
        </w:rPr>
      </w:pPr>
      <w:r>
        <w:fldChar w:fldCharType="begin"/>
      </w:r>
      <w:r>
        <w:instrText xml:space="preserve"> HYPERLINK \l "_Toc497939115" </w:instrText>
      </w:r>
      <w:r>
        <w:fldChar w:fldCharType="separate"/>
      </w:r>
      <w:r>
        <w:rPr>
          <w:rStyle w:val="15"/>
          <w:spacing w:val="-1"/>
          <w:w w:val="99"/>
          <w:sz w:val="21"/>
          <w:szCs w:val="21"/>
        </w:rPr>
        <w:t>II.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sz w:val="21"/>
          <w:szCs w:val="21"/>
        </w:rPr>
        <w:t>推荐信息和测试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_Toc497939115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2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029E8018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"_Toc497939116" </w:instrText>
      </w:r>
      <w:r>
        <w:fldChar w:fldCharType="separate"/>
      </w:r>
      <w:r>
        <w:rPr>
          <w:rStyle w:val="15"/>
          <w:sz w:val="21"/>
          <w:szCs w:val="21"/>
        </w:rPr>
        <w:t>A.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sz w:val="21"/>
          <w:szCs w:val="21"/>
        </w:rPr>
        <w:t>器械说明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_Toc497939116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2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634EDA59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"_Toc497939117" </w:instrText>
      </w:r>
      <w:r>
        <w:fldChar w:fldCharType="separate"/>
      </w:r>
      <w:r>
        <w:rPr>
          <w:rStyle w:val="15"/>
          <w:sz w:val="21"/>
          <w:szCs w:val="21"/>
        </w:rPr>
        <w:t>B.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sz w:val="21"/>
          <w:szCs w:val="21"/>
        </w:rPr>
        <w:t>与参照器械的比较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_Toc497939117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2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598F4194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"_Toc497939118" </w:instrText>
      </w:r>
      <w:r>
        <w:fldChar w:fldCharType="separate"/>
      </w:r>
      <w:r>
        <w:rPr>
          <w:rStyle w:val="15"/>
          <w:sz w:val="21"/>
          <w:szCs w:val="21"/>
        </w:rPr>
        <w:t>C.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sz w:val="21"/>
          <w:szCs w:val="21"/>
        </w:rPr>
        <w:t>性能测试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_Toc497939118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3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62EA63FD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r>
        <w:fldChar w:fldCharType="begin"/>
      </w:r>
      <w:r>
        <w:instrText xml:space="preserve"> HYPERLINK \l "_Toc497939119" </w:instrText>
      </w:r>
      <w:r>
        <w:fldChar w:fldCharType="separate"/>
      </w:r>
      <w:r>
        <w:rPr>
          <w:rStyle w:val="15"/>
          <w:bCs/>
          <w:sz w:val="21"/>
          <w:szCs w:val="21"/>
        </w:rPr>
        <w:t>1.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比较测试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_Toc497939119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3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4CB71FED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r>
        <w:fldChar w:fldCharType="begin"/>
      </w:r>
      <w:r>
        <w:instrText xml:space="preserve"> HYPERLINK \l "_Toc497939120" </w:instrText>
      </w:r>
      <w:r>
        <w:fldChar w:fldCharType="separate"/>
      </w:r>
      <w:r>
        <w:rPr>
          <w:rStyle w:val="15"/>
          <w:bCs/>
          <w:sz w:val="21"/>
          <w:szCs w:val="21"/>
        </w:rPr>
        <w:t>2.</w:t>
      </w:r>
      <w:r>
        <w:rPr>
          <w:sz w:val="21"/>
          <w:szCs w:val="21"/>
        </w:rPr>
        <w:tab/>
      </w:r>
      <w:r>
        <w:rPr>
          <w:rStyle w:val="15"/>
          <w:bCs/>
          <w:sz w:val="21"/>
          <w:szCs w:val="21"/>
        </w:rPr>
        <w:t xml:space="preserve">EC11 </w:t>
      </w:r>
      <w:r>
        <w:rPr>
          <w:rStyle w:val="15"/>
          <w:rFonts w:hint="eastAsia" w:hAnsi="宋体"/>
          <w:bCs/>
          <w:sz w:val="21"/>
          <w:szCs w:val="21"/>
        </w:rPr>
        <w:t>标准测试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_Toc497939120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4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6D8ED67D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r>
        <w:fldChar w:fldCharType="begin"/>
      </w:r>
      <w:r>
        <w:instrText xml:space="preserve"> HYPERLINK \l "_Toc497939121" </w:instrText>
      </w:r>
      <w:r>
        <w:fldChar w:fldCharType="separate"/>
      </w:r>
      <w:r>
        <w:rPr>
          <w:rStyle w:val="15"/>
          <w:bCs/>
          <w:sz w:val="21"/>
          <w:szCs w:val="21"/>
        </w:rPr>
        <w:t>3.</w:t>
      </w:r>
      <w:r>
        <w:rPr>
          <w:sz w:val="21"/>
          <w:szCs w:val="21"/>
        </w:rPr>
        <w:tab/>
      </w:r>
      <w:r>
        <w:rPr>
          <w:rStyle w:val="15"/>
          <w:bCs/>
          <w:sz w:val="21"/>
          <w:szCs w:val="21"/>
        </w:rPr>
        <w:t>ST</w:t>
      </w:r>
      <w:r>
        <w:rPr>
          <w:rStyle w:val="15"/>
          <w:rFonts w:hint="eastAsia" w:hAnsi="宋体"/>
          <w:bCs/>
          <w:sz w:val="21"/>
          <w:szCs w:val="21"/>
        </w:rPr>
        <w:t>段测量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_Toc497939121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4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278AE248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r>
        <w:fldChar w:fldCharType="begin"/>
      </w:r>
      <w:r>
        <w:instrText xml:space="preserve"> HYPERLINK \l "_Toc497939122" </w:instrText>
      </w:r>
      <w:r>
        <w:fldChar w:fldCharType="separate"/>
      </w:r>
      <w:r>
        <w:rPr>
          <w:rStyle w:val="15"/>
          <w:bCs/>
          <w:sz w:val="21"/>
          <w:szCs w:val="21"/>
        </w:rPr>
        <w:t>4.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其他标准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_Toc497939122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4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57EB24B8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r>
        <w:fldChar w:fldCharType="begin"/>
      </w:r>
      <w:r>
        <w:instrText xml:space="preserve"> HYPERLINK \l "_Toc497939123" </w:instrText>
      </w:r>
      <w:r>
        <w:fldChar w:fldCharType="separate"/>
      </w:r>
      <w:r>
        <w:rPr>
          <w:rStyle w:val="15"/>
          <w:bCs/>
          <w:sz w:val="21"/>
          <w:szCs w:val="21"/>
        </w:rPr>
        <w:t>5.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测试报告建议格式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_Toc497939123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5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27AEBFB6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"_Toc497939124" </w:instrText>
      </w:r>
      <w:r>
        <w:fldChar w:fldCharType="separate"/>
      </w:r>
      <w:r>
        <w:rPr>
          <w:rStyle w:val="15"/>
          <w:bCs/>
          <w:sz w:val="21"/>
          <w:szCs w:val="21"/>
        </w:rPr>
        <w:t>D.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体外安全测试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_Toc497939124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5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46FA34CD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rStyle w:val="15"/>
          <w:rFonts w:hAnsi="宋体"/>
          <w:bCs/>
        </w:rPr>
      </w:pPr>
      <w:r>
        <w:fldChar w:fldCharType="begin"/>
      </w:r>
      <w:r>
        <w:instrText xml:space="preserve"> HYPERLINK \l "_Toc497939125" </w:instrText>
      </w:r>
      <w:r>
        <w:fldChar w:fldCharType="separate"/>
      </w:r>
      <w:r>
        <w:rPr>
          <w:rStyle w:val="15"/>
          <w:rFonts w:hAnsi="宋体"/>
          <w:bCs/>
          <w:sz w:val="21"/>
          <w:szCs w:val="21"/>
        </w:rPr>
        <w:t>1.</w:t>
      </w:r>
      <w:r>
        <w:rPr>
          <w:rStyle w:val="15"/>
          <w:rFonts w:hAnsi="宋体"/>
          <w:bCs/>
        </w:rPr>
        <w:tab/>
      </w:r>
      <w:r>
        <w:rPr>
          <w:rStyle w:val="15"/>
          <w:rFonts w:hint="eastAsia" w:hAnsi="宋体"/>
          <w:bCs/>
          <w:sz w:val="21"/>
          <w:szCs w:val="21"/>
        </w:rPr>
        <w:t>环境测试</w:t>
      </w:r>
      <w:r>
        <w:rPr>
          <w:rStyle w:val="15"/>
          <w:rFonts w:hAnsi="宋体"/>
          <w:bCs/>
        </w:rPr>
        <w:tab/>
      </w:r>
      <w:r>
        <w:rPr>
          <w:rStyle w:val="15"/>
          <w:rFonts w:hAnsi="宋体"/>
          <w:bCs/>
        </w:rPr>
        <w:fldChar w:fldCharType="begin"/>
      </w:r>
      <w:r>
        <w:rPr>
          <w:rStyle w:val="15"/>
          <w:rFonts w:hAnsi="宋体"/>
          <w:bCs/>
        </w:rPr>
        <w:instrText xml:space="preserve"> PAGEREF _Toc497939125 \h </w:instrText>
      </w:r>
      <w:r>
        <w:rPr>
          <w:rStyle w:val="15"/>
          <w:rFonts w:hAnsi="宋体"/>
          <w:bCs/>
        </w:rPr>
        <w:fldChar w:fldCharType="separate"/>
      </w:r>
      <w:r>
        <w:rPr>
          <w:rStyle w:val="15"/>
          <w:rFonts w:hAnsi="宋体"/>
          <w:bCs/>
        </w:rPr>
        <w:t>5</w:t>
      </w:r>
      <w:r>
        <w:rPr>
          <w:rStyle w:val="15"/>
          <w:rFonts w:hAnsi="宋体"/>
          <w:bCs/>
        </w:rPr>
        <w:fldChar w:fldCharType="end"/>
      </w:r>
      <w:r>
        <w:rPr>
          <w:rStyle w:val="15"/>
          <w:rFonts w:hAnsi="宋体"/>
          <w:bCs/>
        </w:rPr>
        <w:fldChar w:fldCharType="end"/>
      </w:r>
    </w:p>
    <w:p w14:paraId="79EE4BFD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rStyle w:val="15"/>
          <w:rFonts w:hAnsi="宋体"/>
          <w:bCs/>
        </w:rPr>
      </w:pPr>
      <w:r>
        <w:fldChar w:fldCharType="begin"/>
      </w:r>
      <w:r>
        <w:instrText xml:space="preserve"> HYPERLINK \l "_Toc497939126" </w:instrText>
      </w:r>
      <w:r>
        <w:fldChar w:fldCharType="separate"/>
      </w:r>
      <w:r>
        <w:rPr>
          <w:rStyle w:val="15"/>
          <w:rFonts w:hAnsi="宋体"/>
          <w:bCs/>
          <w:sz w:val="21"/>
          <w:szCs w:val="21"/>
        </w:rPr>
        <w:t>2.</w:t>
      </w:r>
      <w:r>
        <w:rPr>
          <w:rStyle w:val="15"/>
          <w:rFonts w:hAnsi="宋体"/>
          <w:bCs/>
        </w:rPr>
        <w:tab/>
      </w:r>
      <w:r>
        <w:rPr>
          <w:rStyle w:val="15"/>
          <w:rFonts w:hint="eastAsia" w:hAnsi="宋体"/>
          <w:bCs/>
          <w:sz w:val="21"/>
          <w:szCs w:val="21"/>
        </w:rPr>
        <w:t>软件</w:t>
      </w:r>
      <w:r>
        <w:rPr>
          <w:rStyle w:val="15"/>
          <w:rFonts w:hAnsi="宋体"/>
          <w:bCs/>
        </w:rPr>
        <w:tab/>
      </w:r>
      <w:r>
        <w:rPr>
          <w:rStyle w:val="15"/>
          <w:rFonts w:hAnsi="宋体"/>
          <w:bCs/>
        </w:rPr>
        <w:fldChar w:fldCharType="begin"/>
      </w:r>
      <w:r>
        <w:rPr>
          <w:rStyle w:val="15"/>
          <w:rFonts w:hAnsi="宋体"/>
          <w:bCs/>
        </w:rPr>
        <w:instrText xml:space="preserve"> PAGEREF _Toc497939126 \h </w:instrText>
      </w:r>
      <w:r>
        <w:rPr>
          <w:rStyle w:val="15"/>
          <w:rFonts w:hAnsi="宋体"/>
          <w:bCs/>
        </w:rPr>
        <w:fldChar w:fldCharType="separate"/>
      </w:r>
      <w:r>
        <w:rPr>
          <w:rStyle w:val="15"/>
          <w:rFonts w:hAnsi="宋体"/>
          <w:bCs/>
        </w:rPr>
        <w:t>6</w:t>
      </w:r>
      <w:r>
        <w:rPr>
          <w:rStyle w:val="15"/>
          <w:rFonts w:hAnsi="宋体"/>
          <w:bCs/>
        </w:rPr>
        <w:fldChar w:fldCharType="end"/>
      </w:r>
      <w:r>
        <w:rPr>
          <w:rStyle w:val="15"/>
          <w:rFonts w:hAnsi="宋体"/>
          <w:bCs/>
        </w:rPr>
        <w:fldChar w:fldCharType="end"/>
      </w:r>
    </w:p>
    <w:p w14:paraId="2770BA3F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rStyle w:val="15"/>
          <w:rFonts w:hAnsi="宋体"/>
          <w:bCs/>
        </w:rPr>
      </w:pPr>
      <w:r>
        <w:fldChar w:fldCharType="begin"/>
      </w:r>
      <w:r>
        <w:instrText xml:space="preserve"> HYPERLINK \l "_Toc497939127" </w:instrText>
      </w:r>
      <w:r>
        <w:fldChar w:fldCharType="separate"/>
      </w:r>
      <w:r>
        <w:rPr>
          <w:rStyle w:val="15"/>
          <w:rFonts w:hAnsi="宋体"/>
          <w:bCs/>
          <w:sz w:val="21"/>
          <w:szCs w:val="21"/>
        </w:rPr>
        <w:t>3.</w:t>
      </w:r>
      <w:r>
        <w:rPr>
          <w:rStyle w:val="15"/>
          <w:rFonts w:hAnsi="宋体"/>
          <w:bCs/>
        </w:rPr>
        <w:tab/>
      </w:r>
      <w:r>
        <w:rPr>
          <w:rStyle w:val="15"/>
          <w:rFonts w:hint="eastAsia" w:hAnsi="宋体"/>
          <w:bCs/>
          <w:sz w:val="21"/>
          <w:szCs w:val="21"/>
        </w:rPr>
        <w:t>电气安全</w:t>
      </w:r>
      <w:r>
        <w:rPr>
          <w:rStyle w:val="15"/>
          <w:rFonts w:hAnsi="宋体"/>
          <w:bCs/>
        </w:rPr>
        <w:tab/>
      </w:r>
      <w:r>
        <w:rPr>
          <w:rStyle w:val="15"/>
          <w:rFonts w:hAnsi="宋体"/>
          <w:bCs/>
        </w:rPr>
        <w:fldChar w:fldCharType="begin"/>
      </w:r>
      <w:r>
        <w:rPr>
          <w:rStyle w:val="15"/>
          <w:rFonts w:hAnsi="宋体"/>
          <w:bCs/>
        </w:rPr>
        <w:instrText xml:space="preserve"> PAGEREF _Toc497939127 \h </w:instrText>
      </w:r>
      <w:r>
        <w:rPr>
          <w:rStyle w:val="15"/>
          <w:rFonts w:hAnsi="宋体"/>
          <w:bCs/>
        </w:rPr>
        <w:fldChar w:fldCharType="separate"/>
      </w:r>
      <w:r>
        <w:rPr>
          <w:rStyle w:val="15"/>
          <w:rFonts w:hAnsi="宋体"/>
          <w:bCs/>
        </w:rPr>
        <w:t>6</w:t>
      </w:r>
      <w:r>
        <w:rPr>
          <w:rStyle w:val="15"/>
          <w:rFonts w:hAnsi="宋体"/>
          <w:bCs/>
        </w:rPr>
        <w:fldChar w:fldCharType="end"/>
      </w:r>
      <w:r>
        <w:rPr>
          <w:rStyle w:val="15"/>
          <w:rFonts w:hAnsi="宋体"/>
          <w:bCs/>
        </w:rPr>
        <w:fldChar w:fldCharType="end"/>
      </w:r>
    </w:p>
    <w:p w14:paraId="21DF73EB">
      <w:pPr>
        <w:pStyle w:val="4"/>
        <w:tabs>
          <w:tab w:val="left" w:pos="1260"/>
          <w:tab w:val="right" w:leader="dot" w:pos="8303"/>
        </w:tabs>
        <w:spacing w:after="120"/>
        <w:ind w:left="960"/>
        <w:rPr>
          <w:rStyle w:val="15"/>
          <w:rFonts w:hAnsi="宋体"/>
          <w:bCs/>
        </w:rPr>
      </w:pPr>
      <w:r>
        <w:fldChar w:fldCharType="begin"/>
      </w:r>
      <w:r>
        <w:instrText xml:space="preserve"> HYPERLINK \l "_Toc497939128" </w:instrText>
      </w:r>
      <w:r>
        <w:fldChar w:fldCharType="separate"/>
      </w:r>
      <w:r>
        <w:rPr>
          <w:rStyle w:val="15"/>
          <w:rFonts w:hAnsi="宋体"/>
          <w:bCs/>
          <w:sz w:val="21"/>
          <w:szCs w:val="21"/>
        </w:rPr>
        <w:t>4.</w:t>
      </w:r>
      <w:r>
        <w:rPr>
          <w:rStyle w:val="15"/>
          <w:rFonts w:hAnsi="宋体"/>
          <w:bCs/>
        </w:rPr>
        <w:tab/>
      </w:r>
      <w:r>
        <w:rPr>
          <w:rStyle w:val="15"/>
          <w:rFonts w:hint="eastAsia" w:hAnsi="宋体"/>
          <w:bCs/>
          <w:sz w:val="21"/>
          <w:szCs w:val="21"/>
        </w:rPr>
        <w:t>电磁兼容性</w:t>
      </w:r>
      <w:r>
        <w:rPr>
          <w:rStyle w:val="15"/>
          <w:rFonts w:hAnsi="宋体"/>
          <w:bCs/>
        </w:rPr>
        <w:tab/>
      </w:r>
      <w:r>
        <w:rPr>
          <w:rStyle w:val="15"/>
          <w:rFonts w:hAnsi="宋体"/>
          <w:bCs/>
        </w:rPr>
        <w:fldChar w:fldCharType="begin"/>
      </w:r>
      <w:r>
        <w:rPr>
          <w:rStyle w:val="15"/>
          <w:rFonts w:hAnsi="宋体"/>
          <w:bCs/>
        </w:rPr>
        <w:instrText xml:space="preserve"> PAGEREF _Toc497939128 \h </w:instrText>
      </w:r>
      <w:r>
        <w:rPr>
          <w:rStyle w:val="15"/>
          <w:rFonts w:hAnsi="宋体"/>
          <w:bCs/>
        </w:rPr>
        <w:fldChar w:fldCharType="separate"/>
      </w:r>
      <w:r>
        <w:rPr>
          <w:rStyle w:val="15"/>
          <w:rFonts w:hAnsi="宋体"/>
          <w:bCs/>
        </w:rPr>
        <w:t>6</w:t>
      </w:r>
      <w:r>
        <w:rPr>
          <w:rStyle w:val="15"/>
          <w:rFonts w:hAnsi="宋体"/>
          <w:bCs/>
        </w:rPr>
        <w:fldChar w:fldCharType="end"/>
      </w:r>
      <w:r>
        <w:rPr>
          <w:rStyle w:val="15"/>
          <w:rFonts w:hAnsi="宋体"/>
          <w:bCs/>
        </w:rPr>
        <w:fldChar w:fldCharType="end"/>
      </w:r>
    </w:p>
    <w:p w14:paraId="08F2B4F7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"_Toc497939129" </w:instrText>
      </w:r>
      <w:r>
        <w:fldChar w:fldCharType="separate"/>
      </w:r>
      <w:r>
        <w:rPr>
          <w:rStyle w:val="15"/>
          <w:bCs/>
          <w:sz w:val="21"/>
          <w:szCs w:val="21"/>
        </w:rPr>
        <w:t>E.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贴标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_Toc497939129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7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0DD07AD5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"_Toc497939130" </w:instrText>
      </w:r>
      <w:r>
        <w:fldChar w:fldCharType="separate"/>
      </w:r>
      <w:r>
        <w:rPr>
          <w:rStyle w:val="15"/>
          <w:bCs/>
          <w:sz w:val="21"/>
          <w:szCs w:val="21"/>
        </w:rPr>
        <w:t>F.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监管要求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_Toc497939130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7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12AF16C2">
      <w:pPr>
        <w:pStyle w:val="10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r>
        <w:fldChar w:fldCharType="begin"/>
      </w:r>
      <w:r>
        <w:instrText xml:space="preserve"> HYPERLINK \l "_Toc497939131" </w:instrText>
      </w:r>
      <w:r>
        <w:fldChar w:fldCharType="separate"/>
      </w:r>
      <w:r>
        <w:rPr>
          <w:rStyle w:val="15"/>
          <w:bCs/>
          <w:sz w:val="21"/>
          <w:szCs w:val="21"/>
        </w:rPr>
        <w:t>G.</w:t>
      </w:r>
      <w:r>
        <w:rPr>
          <w:sz w:val="21"/>
          <w:szCs w:val="21"/>
        </w:rPr>
        <w:tab/>
      </w:r>
      <w:r>
        <w:rPr>
          <w:rStyle w:val="15"/>
          <w:rFonts w:hint="eastAsia" w:hAnsi="宋体"/>
          <w:bCs/>
          <w:sz w:val="21"/>
          <w:szCs w:val="21"/>
        </w:rPr>
        <w:t>参考资料</w:t>
      </w:r>
      <w:r>
        <w:rPr>
          <w:sz w:val="21"/>
          <w:szCs w:val="21"/>
        </w:rPr>
        <w:tab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PAGEREF _Toc497939131 \h </w:instrText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t>7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end"/>
      </w:r>
    </w:p>
    <w:p w14:paraId="5171AC1A">
      <w:pPr>
        <w:kinsoku w:val="0"/>
        <w:overflowPunct w:val="0"/>
        <w:snapToGrid w:val="0"/>
        <w:spacing w:afterLines="0" w:line="360" w:lineRule="auto"/>
        <w:jc w:val="both"/>
        <w:rPr>
          <w:b/>
          <w:bCs/>
          <w:sz w:val="21"/>
          <w:szCs w:val="21"/>
          <w:u w:val="single"/>
        </w:rPr>
      </w:pPr>
      <w:r>
        <w:rPr>
          <w:bCs/>
          <w:sz w:val="21"/>
          <w:szCs w:val="21"/>
          <w:u w:val="single"/>
        </w:rPr>
        <w:fldChar w:fldCharType="end"/>
      </w:r>
    </w:p>
    <w:p w14:paraId="0CE0C727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  <w:u w:val="single"/>
        </w:rPr>
      </w:pPr>
    </w:p>
    <w:p w14:paraId="60BF0166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  <w:u w:val="single"/>
        </w:rPr>
      </w:pPr>
    </w:p>
    <w:p w14:paraId="7F1B81C6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2ABDC4D1">
      <w:pPr>
        <w:tabs>
          <w:tab w:val="left" w:pos="1680"/>
        </w:tabs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</w:p>
    <w:p w14:paraId="7C2B08FF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rFonts w:hint="eastAsia" w:hAnsi="宋体"/>
          <w:sz w:val="18"/>
          <w:szCs w:val="18"/>
        </w:rPr>
        <w:t>本文件旨在提供指南。本文件代表了管理局对上述内容的思考。本文件不为任何人或就任何人创建或授予任何权利，也不对</w:t>
      </w:r>
      <w:r>
        <w:rPr>
          <w:sz w:val="18"/>
          <w:szCs w:val="18"/>
        </w:rPr>
        <w:t>FDA</w:t>
      </w:r>
      <w:r>
        <w:rPr>
          <w:rFonts w:hint="eastAsia" w:hAnsi="宋体"/>
          <w:sz w:val="18"/>
          <w:szCs w:val="18"/>
        </w:rPr>
        <w:t>或公众具有约束力。如果其他方法满足适用法令、法规或二者共同的要求，则可以使用该方法。</w:t>
      </w:r>
    </w:p>
    <w:p w14:paraId="05858512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  <w:u w:val="single"/>
        </w:rPr>
      </w:pPr>
    </w:p>
    <w:p w14:paraId="6ECDEAD0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  <w:sectPr>
          <w:footerReference r:id="rId10" w:type="default"/>
          <w:pgSz w:w="11907" w:h="16840"/>
          <w:pgMar w:top="1440" w:right="1797" w:bottom="1440" w:left="1797" w:header="680" w:footer="680" w:gutter="0"/>
          <w:pgNumType w:start="1"/>
          <w:cols w:space="720" w:num="1"/>
        </w:sectPr>
      </w:pPr>
    </w:p>
    <w:p w14:paraId="78CB8BEF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心电图诊断指南（包括无警报</w:t>
      </w:r>
      <w:r>
        <w:rPr>
          <w:b/>
          <w:bCs/>
          <w:sz w:val="32"/>
          <w:szCs w:val="32"/>
        </w:rPr>
        <w:t>ST</w:t>
      </w:r>
      <w:r>
        <w:rPr>
          <w:rFonts w:hint="eastAsia" w:hAnsi="宋体"/>
          <w:b/>
          <w:bCs/>
          <w:sz w:val="32"/>
          <w:szCs w:val="32"/>
        </w:rPr>
        <w:t>段测量）</w:t>
      </w:r>
    </w:p>
    <w:p w14:paraId="528D92A3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</w:rPr>
      </w:pPr>
      <w:r>
        <w:rPr>
          <w:rFonts w:hint="eastAsia" w:hAnsi="宋体"/>
          <w:b/>
          <w:bCs/>
          <w:sz w:val="21"/>
          <w:szCs w:val="21"/>
        </w:rPr>
        <w:t>版本</w:t>
      </w:r>
      <w:r>
        <w:rPr>
          <w:b/>
          <w:bCs/>
          <w:sz w:val="21"/>
          <w:szCs w:val="21"/>
        </w:rPr>
        <w:t>1.0</w:t>
      </w:r>
    </w:p>
    <w:p w14:paraId="15862958">
      <w:pPr>
        <w:pStyle w:val="21"/>
        <w:numPr>
          <w:ilvl w:val="0"/>
          <w:numId w:val="1"/>
        </w:numPr>
        <w:tabs>
          <w:tab w:val="left" w:pos="420"/>
        </w:tabs>
        <w:kinsoku w:val="0"/>
        <w:overflowPunct w:val="0"/>
        <w:snapToGrid w:val="0"/>
        <w:spacing w:afterLines="0" w:line="360" w:lineRule="auto"/>
        <w:ind w:left="422" w:hanging="422" w:hangingChars="200"/>
        <w:jc w:val="both"/>
        <w:outlineLvl w:val="0"/>
        <w:rPr>
          <w:b w:val="0"/>
          <w:bCs w:val="0"/>
          <w:sz w:val="21"/>
          <w:szCs w:val="21"/>
        </w:rPr>
      </w:pPr>
      <w:bookmarkStart w:id="5" w:name="_Toc497939114"/>
      <w:r>
        <w:rPr>
          <w:rFonts w:hint="eastAsia" w:hAnsi="宋体"/>
          <w:sz w:val="21"/>
          <w:szCs w:val="21"/>
        </w:rPr>
        <w:t>适用范围</w:t>
      </w:r>
      <w:bookmarkEnd w:id="5"/>
    </w:p>
    <w:p w14:paraId="39B8768B">
      <w:pPr>
        <w:kinsoku w:val="0"/>
        <w:overflowPunct w:val="0"/>
        <w:snapToGrid w:val="0"/>
        <w:spacing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本指南旨在帮助编制或审查以下规定下监管器械的上市前通知（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）申请：</w:t>
      </w:r>
    </w:p>
    <w:tbl>
      <w:tblPr>
        <w:tblStyle w:val="12"/>
        <w:tblW w:w="85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9"/>
      </w:tblGrid>
      <w:tr w14:paraId="399E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54A67D3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 w:firstLine="840" w:firstLineChars="400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CFR</w:t>
            </w:r>
            <w:r>
              <w:rPr>
                <w:rFonts w:hint="eastAsia" w:hAnsi="宋体"/>
                <w:sz w:val="21"/>
                <w:szCs w:val="21"/>
              </w:rPr>
              <w:t>章节：</w:t>
            </w:r>
          </w:p>
        </w:tc>
        <w:tc>
          <w:tcPr>
            <w:tcW w:w="5869" w:type="dxa"/>
          </w:tcPr>
          <w:p w14:paraId="307DA070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CFR §870.2340</w:t>
            </w:r>
            <w:r>
              <w:rPr>
                <w:rFonts w:hint="eastAsia" w:hAnsi="宋体"/>
                <w:sz w:val="21"/>
                <w:szCs w:val="21"/>
              </w:rPr>
              <w:t>，心电图仪</w:t>
            </w:r>
          </w:p>
        </w:tc>
      </w:tr>
      <w:tr w14:paraId="08822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1FBFA70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 w:firstLine="840" w:firstLineChars="40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类别：</w:t>
            </w:r>
          </w:p>
        </w:tc>
        <w:tc>
          <w:tcPr>
            <w:tcW w:w="5869" w:type="dxa"/>
          </w:tcPr>
          <w:p w14:paraId="73853052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II</w:t>
            </w:r>
          </w:p>
        </w:tc>
      </w:tr>
      <w:tr w14:paraId="3DE7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F0B69EF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 w:firstLine="840" w:firstLineChars="40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小组：</w:t>
            </w:r>
          </w:p>
        </w:tc>
        <w:tc>
          <w:tcPr>
            <w:tcW w:w="5869" w:type="dxa"/>
          </w:tcPr>
          <w:p w14:paraId="1A85082D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循环系统器械小组（</w:t>
            </w:r>
            <w:r>
              <w:rPr>
                <w:sz w:val="21"/>
                <w:szCs w:val="21"/>
              </w:rPr>
              <w:t>74</w:t>
            </w:r>
            <w:r>
              <w:rPr>
                <w:rFonts w:hint="eastAsia" w:hAnsi="宋体"/>
                <w:sz w:val="21"/>
                <w:szCs w:val="21"/>
              </w:rPr>
              <w:t>）</w:t>
            </w:r>
          </w:p>
        </w:tc>
      </w:tr>
      <w:tr w14:paraId="5272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97830EE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 w:firstLine="840" w:firstLineChars="40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产品代码：</w:t>
            </w:r>
          </w:p>
        </w:tc>
        <w:tc>
          <w:tcPr>
            <w:tcW w:w="5869" w:type="dxa"/>
          </w:tcPr>
          <w:p w14:paraId="20443F54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DPS </w:t>
            </w:r>
            <w:r>
              <w:rPr>
                <w:rFonts w:hint="eastAsia" w:hAnsi="宋体"/>
                <w:sz w:val="21"/>
                <w:szCs w:val="21"/>
              </w:rPr>
              <w:t>（心电图仪）</w:t>
            </w:r>
          </w:p>
          <w:p w14:paraId="1300E578">
            <w:pPr>
              <w:pStyle w:val="3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MLC </w:t>
            </w:r>
            <w:r>
              <w:rPr>
                <w:rFonts w:hint="eastAsia" w:hAnsi="宋体"/>
                <w:sz w:val="21"/>
                <w:szCs w:val="21"/>
              </w:rPr>
              <w:t>（无警报</w:t>
            </w:r>
            <w:r>
              <w:rPr>
                <w:sz w:val="21"/>
                <w:szCs w:val="21"/>
              </w:rPr>
              <w:t xml:space="preserve"> ST</w:t>
            </w:r>
            <w:r>
              <w:rPr>
                <w:rFonts w:hint="eastAsia" w:hAnsi="宋体"/>
                <w:sz w:val="21"/>
                <w:szCs w:val="21"/>
              </w:rPr>
              <w:t>段监测仪）</w:t>
            </w:r>
          </w:p>
        </w:tc>
      </w:tr>
    </w:tbl>
    <w:p w14:paraId="321C7BE9">
      <w:pPr>
        <w:pStyle w:val="3"/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本指南适用于</w:t>
      </w:r>
      <w:r>
        <w:rPr>
          <w:sz w:val="21"/>
          <w:szCs w:val="21"/>
        </w:rPr>
        <w:t>ANSI / AAMI EC11-1991</w:t>
      </w:r>
      <w:r>
        <w:rPr>
          <w:rFonts w:hint="eastAsia" w:hAnsi="宋体"/>
          <w:sz w:val="21"/>
          <w:szCs w:val="21"/>
        </w:rPr>
        <w:t>心电图仪标准（</w:t>
      </w:r>
      <w:r>
        <w:rPr>
          <w:sz w:val="21"/>
          <w:szCs w:val="21"/>
        </w:rPr>
        <w:t xml:space="preserve">EC-11 </w:t>
      </w:r>
      <w:r>
        <w:rPr>
          <w:rFonts w:hint="eastAsia" w:hAnsi="宋体"/>
          <w:sz w:val="21"/>
          <w:szCs w:val="21"/>
        </w:rPr>
        <w:t>标准）范围内的大多数心电图诊断仪。纳入</w:t>
      </w:r>
      <w:r>
        <w:rPr>
          <w:sz w:val="21"/>
          <w:szCs w:val="21"/>
        </w:rPr>
        <w:t>EC-11</w:t>
      </w:r>
      <w:r>
        <w:rPr>
          <w:rFonts w:hint="eastAsia" w:hAnsi="宋体"/>
          <w:sz w:val="21"/>
          <w:szCs w:val="21"/>
        </w:rPr>
        <w:t>标准是心电图器械的预期诊断目的。心脏监测仪，包括心率计和警报器，是由</w:t>
      </w:r>
      <w:r>
        <w:rPr>
          <w:sz w:val="21"/>
          <w:szCs w:val="21"/>
        </w:rPr>
        <w:t>EC13</w:t>
      </w:r>
      <w:r>
        <w:rPr>
          <w:rFonts w:hint="eastAsia" w:hAnsi="宋体"/>
          <w:sz w:val="21"/>
          <w:szCs w:val="21"/>
        </w:rPr>
        <w:t>解决的，并在</w:t>
      </w: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指南</w:t>
      </w:r>
      <w:r>
        <w:rPr>
          <w:sz w:val="21"/>
          <w:szCs w:val="21"/>
        </w:rPr>
        <w:t>“</w:t>
      </w:r>
      <w:r>
        <w:rPr>
          <w:rFonts w:hint="eastAsia" w:hAnsi="宋体"/>
          <w:sz w:val="21"/>
          <w:szCs w:val="21"/>
        </w:rPr>
        <w:t>心脏监测仪（包括心率计和警报器）</w:t>
      </w:r>
      <w:r>
        <w:rPr>
          <w:sz w:val="21"/>
          <w:szCs w:val="21"/>
        </w:rPr>
        <w:t>”</w:t>
      </w:r>
      <w:r>
        <w:rPr>
          <w:rFonts w:hint="eastAsia" w:hAnsi="宋体"/>
          <w:sz w:val="21"/>
          <w:szCs w:val="21"/>
        </w:rPr>
        <w:t>中进一步详细讨论。本标准还包括检测和测量</w:t>
      </w:r>
      <w:r>
        <w:rPr>
          <w:sz w:val="21"/>
          <w:szCs w:val="21"/>
        </w:rPr>
        <w:t>ST</w:t>
      </w:r>
      <w:r>
        <w:rPr>
          <w:rFonts w:hint="eastAsia" w:hAnsi="宋体"/>
          <w:sz w:val="21"/>
          <w:szCs w:val="21"/>
        </w:rPr>
        <w:t>段水平变化的器械，但不会基于</w:t>
      </w:r>
      <w:r>
        <w:rPr>
          <w:sz w:val="21"/>
          <w:szCs w:val="21"/>
        </w:rPr>
        <w:t>ST</w:t>
      </w:r>
      <w:r>
        <w:rPr>
          <w:rFonts w:hint="eastAsia" w:hAnsi="宋体"/>
          <w:sz w:val="21"/>
          <w:szCs w:val="21"/>
        </w:rPr>
        <w:t>段水平的变化报警。</w:t>
      </w:r>
    </w:p>
    <w:p w14:paraId="04967BD3">
      <w:pPr>
        <w:autoSpaceDE/>
        <w:autoSpaceDN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注意本指南不适用于在其他方面分类，并且被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标准排除在外的以下心脏监护仪：</w:t>
      </w:r>
    </w:p>
    <w:p w14:paraId="3450CA76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从体表以外的位置收集心电图数据的器械</w:t>
      </w:r>
    </w:p>
    <w:p w14:paraId="380D5CB6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解释或模式识别器械（如</w:t>
      </w:r>
      <w:r>
        <w:rPr>
          <w:sz w:val="21"/>
          <w:szCs w:val="21"/>
        </w:rPr>
        <w:t>QRS</w:t>
      </w:r>
      <w:r>
        <w:rPr>
          <w:rFonts w:hint="eastAsia" w:hAnsi="宋体"/>
          <w:sz w:val="21"/>
          <w:szCs w:val="21"/>
        </w:rPr>
        <w:t>检测器、报警电路、心率计和诊断算法）</w:t>
      </w:r>
    </w:p>
    <w:p w14:paraId="362911CF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胎儿心电监护仪</w:t>
      </w:r>
    </w:p>
    <w:p w14:paraId="1C66AAF3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动态心电监测仪，包括心电图记录器和相关的扫描和读出器械</w:t>
      </w:r>
    </w:p>
    <w:p w14:paraId="467F8DA2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用于胎心率监测的器械</w:t>
      </w:r>
    </w:p>
    <w:p w14:paraId="17CBCC3F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矢量心电图仪，即循环显示</w:t>
      </w:r>
    </w:p>
    <w:p w14:paraId="2D8F40C4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脉冲体积描记器械</w:t>
      </w:r>
    </w:p>
    <w:p w14:paraId="41224402">
      <w:pPr>
        <w:pStyle w:val="3"/>
        <w:kinsoku w:val="0"/>
        <w:overflowPunct w:val="0"/>
        <w:snapToGrid w:val="0"/>
        <w:spacing w:afterLines="0" w:line="360" w:lineRule="auto"/>
        <w:ind w:left="986" w:leftChars="236" w:hanging="420" w:hangingChars="20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int="eastAsia" w:hAnsi="宋体"/>
          <w:sz w:val="21"/>
          <w:szCs w:val="21"/>
        </w:rPr>
        <w:t>用在其他医疗器械中的心电图仪（如患者监护仪、除颤器、应力测试器械）</w:t>
      </w:r>
    </w:p>
    <w:p w14:paraId="51996DAA">
      <w:pPr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b/>
          <w:bCs/>
          <w:sz w:val="21"/>
          <w:szCs w:val="21"/>
        </w:rPr>
        <w:t>备注</w:t>
      </w:r>
      <w:r>
        <w:rPr>
          <w:b/>
          <w:bCs/>
          <w:sz w:val="21"/>
          <w:szCs w:val="21"/>
        </w:rPr>
        <w:t>:</w:t>
      </w:r>
      <w:r>
        <w:rPr>
          <w:rFonts w:hint="eastAsia" w:hAnsi="宋体"/>
          <w:sz w:val="21"/>
          <w:szCs w:val="21"/>
        </w:rPr>
        <w:t>本指南不解决</w:t>
      </w:r>
      <w:r>
        <w:rPr>
          <w:rFonts w:hint="eastAsia" w:hAnsi="宋体"/>
          <w:i/>
          <w:sz w:val="21"/>
          <w:szCs w:val="21"/>
        </w:rPr>
        <w:t>自动器械（心电图的解释、分类和诊断）、中央监测站、网络器械或使用遥测术或电话传输的通信器械</w:t>
      </w:r>
      <w:r>
        <w:rPr>
          <w:rFonts w:hint="eastAsia" w:hAnsi="宋体"/>
          <w:sz w:val="21"/>
          <w:szCs w:val="21"/>
        </w:rPr>
        <w:t>的具体问题。有关应包括在这些类型的器械提交文件中的其他信息的其他指南，请联系器械组。</w:t>
      </w:r>
    </w:p>
    <w:p w14:paraId="1C8E6D3D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3FDABF6F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  <w:sectPr>
          <w:footerReference r:id="rId11" w:type="default"/>
          <w:pgSz w:w="11907" w:h="16840"/>
          <w:pgMar w:top="1440" w:right="1797" w:bottom="1440" w:left="1797" w:header="680" w:footer="680" w:gutter="0"/>
          <w:pgNumType w:start="1"/>
          <w:cols w:space="720" w:num="1"/>
        </w:sectPr>
      </w:pPr>
    </w:p>
    <w:p w14:paraId="79AEEB8E">
      <w:pPr>
        <w:pStyle w:val="21"/>
        <w:kinsoku w:val="0"/>
        <w:overflowPunct w:val="0"/>
        <w:snapToGrid w:val="0"/>
        <w:spacing w:before="120" w:beforeLines="50" w:afterLines="0" w:line="360" w:lineRule="auto"/>
        <w:ind w:left="480" w:leftChars="200" w:firstLine="0"/>
        <w:jc w:val="both"/>
        <w:outlineLvl w:val="9"/>
        <w:rPr>
          <w:b w:val="0"/>
          <w:bCs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本指南对</w:t>
      </w:r>
      <w:r>
        <w:rPr>
          <w:b w:val="0"/>
          <w:sz w:val="21"/>
          <w:szCs w:val="21"/>
        </w:rPr>
        <w:t>21 CFR § 807.87</w:t>
      </w:r>
      <w:r>
        <w:rPr>
          <w:rFonts w:hint="eastAsia" w:hAnsi="宋体"/>
          <w:b w:val="0"/>
          <w:sz w:val="21"/>
          <w:szCs w:val="21"/>
        </w:rPr>
        <w:t>的要求进行了补充。本指南中未确定的其他信息可以在</w:t>
      </w:r>
      <w:r>
        <w:rPr>
          <w:b w:val="0"/>
          <w:sz w:val="21"/>
          <w:szCs w:val="21"/>
        </w:rPr>
        <w:t>510(k)</w:t>
      </w:r>
      <w:r>
        <w:rPr>
          <w:rFonts w:hint="eastAsia" w:hAnsi="宋体"/>
          <w:b w:val="0"/>
          <w:sz w:val="21"/>
          <w:szCs w:val="21"/>
        </w:rPr>
        <w:t>申请中做出要求。本指南附属于其他所有适用的法令、法规和政策。</w:t>
      </w:r>
    </w:p>
    <w:p w14:paraId="59E1A088">
      <w:pPr>
        <w:pStyle w:val="21"/>
        <w:numPr>
          <w:ilvl w:val="0"/>
          <w:numId w:val="1"/>
        </w:numPr>
        <w:kinsoku w:val="0"/>
        <w:overflowPunct w:val="0"/>
        <w:snapToGrid w:val="0"/>
        <w:spacing w:before="120" w:beforeLines="50" w:afterLines="0" w:line="360" w:lineRule="auto"/>
        <w:ind w:left="422" w:hanging="422" w:hangingChars="200"/>
        <w:jc w:val="both"/>
        <w:outlineLvl w:val="0"/>
        <w:rPr>
          <w:b w:val="0"/>
          <w:bCs w:val="0"/>
          <w:sz w:val="21"/>
          <w:szCs w:val="21"/>
        </w:rPr>
      </w:pPr>
      <w:bookmarkStart w:id="6" w:name="_Toc497939115"/>
      <w:r>
        <w:rPr>
          <w:rFonts w:hint="eastAsia" w:hAnsi="宋体"/>
          <w:sz w:val="21"/>
          <w:szCs w:val="21"/>
        </w:rPr>
        <w:t>推荐资讯和测试</w:t>
      </w:r>
      <w:bookmarkEnd w:id="6"/>
    </w:p>
    <w:p w14:paraId="2EBFEA62">
      <w:pPr>
        <w:pStyle w:val="23"/>
        <w:numPr>
          <w:ilvl w:val="0"/>
          <w:numId w:val="2"/>
        </w:numPr>
        <w:tabs>
          <w:tab w:val="left" w:pos="896"/>
        </w:tabs>
        <w:kinsoku w:val="0"/>
        <w:overflowPunct w:val="0"/>
        <w:snapToGrid w:val="0"/>
        <w:spacing w:before="120" w:beforeLines="50" w:afterLines="0" w:line="360" w:lineRule="auto"/>
        <w:ind w:left="902" w:leftChars="200" w:hanging="422" w:hangingChars="20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7" w:name="_Toc497939116"/>
      <w:r>
        <w:rPr>
          <w:rFonts w:hint="eastAsia" w:ascii="Times New Roman" w:hAnsi="宋体" w:cs="Times New Roman"/>
          <w:sz w:val="21"/>
          <w:szCs w:val="21"/>
        </w:rPr>
        <w:t>器械说明</w:t>
      </w:r>
      <w:bookmarkEnd w:id="7"/>
    </w:p>
    <w:p w14:paraId="35B55D33">
      <w:pPr>
        <w:kinsoku w:val="0"/>
        <w:overflowPunct w:val="0"/>
        <w:snapToGrid w:val="0"/>
        <w:spacing w:before="120" w:beforeLines="50"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说明应包括定义器械设计、能力和功能的充分信息，以及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提交文件的范围。最低信息包括：</w:t>
      </w:r>
    </w:p>
    <w:p w14:paraId="3E644E16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bookmarkStart w:id="8" w:name="bookmark2"/>
      <w:bookmarkEnd w:id="8"/>
      <w:r>
        <w:rPr>
          <w:rFonts w:hint="eastAsia" w:hAnsi="宋体"/>
          <w:sz w:val="21"/>
          <w:szCs w:val="21"/>
        </w:rPr>
        <w:t>预期用途（明确说明该器械所具有的全部临床功能，如，获取和记录</w:t>
      </w:r>
      <w:r>
        <w:rPr>
          <w:sz w:val="21"/>
          <w:szCs w:val="21"/>
        </w:rPr>
        <w:t>12</w:t>
      </w:r>
      <w:r>
        <w:rPr>
          <w:rFonts w:hint="eastAsia" w:hAnsi="宋体"/>
          <w:sz w:val="21"/>
          <w:szCs w:val="21"/>
        </w:rPr>
        <w:t>通道心电图波形、测量</w:t>
      </w:r>
      <w:r>
        <w:rPr>
          <w:sz w:val="21"/>
          <w:szCs w:val="21"/>
        </w:rPr>
        <w:t>ST</w:t>
      </w:r>
      <w:r>
        <w:rPr>
          <w:rFonts w:hint="eastAsia" w:hAnsi="宋体"/>
          <w:sz w:val="21"/>
          <w:szCs w:val="21"/>
        </w:rPr>
        <w:t>段水平变化等）。</w:t>
      </w:r>
    </w:p>
    <w:p w14:paraId="219EE229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禁忌症和适应症（说明器械在临床上使用和不使用的时间与地点，以及预期的患者人群）；</w:t>
      </w:r>
    </w:p>
    <w:p w14:paraId="51683ABB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器械的照片或图纸，以及包括在提交文件中的所有附件；</w:t>
      </w:r>
    </w:p>
    <w:p w14:paraId="7B35695B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功能框图，包括所有的附件；</w:t>
      </w:r>
    </w:p>
    <w:p w14:paraId="68333729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包括在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中的所有部件和附件，以及可以同监测仪相连或与监测仪一起使用的任何附属器械（如个人电脑、打印机、数据库管理软件等）的识别；</w:t>
      </w:r>
    </w:p>
    <w:p w14:paraId="606DAB8B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所有患者接触材料的材料说明；</w:t>
      </w:r>
    </w:p>
    <w:p w14:paraId="5A176DC9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产品规格以及范围和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或准确率（如测量限值、操作限制、电源规格、可用的模式或设置，以及器械的其他功能或物理限制）；</w:t>
      </w:r>
    </w:p>
    <w:p w14:paraId="6FAD12DF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器械的功能性能特征讨论，包括任何新的或独特的特征；</w:t>
      </w:r>
    </w:p>
    <w:p w14:paraId="06D367F1">
      <w:pPr>
        <w:pStyle w:val="3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器械如何与用户互动的说明，包括器械是否可以进行编程以及编程的范围。</w:t>
      </w:r>
    </w:p>
    <w:p w14:paraId="4A00C250">
      <w:pPr>
        <w:pStyle w:val="23"/>
        <w:numPr>
          <w:ilvl w:val="0"/>
          <w:numId w:val="2"/>
        </w:numPr>
        <w:tabs>
          <w:tab w:val="left" w:pos="910"/>
        </w:tabs>
        <w:kinsoku w:val="0"/>
        <w:overflowPunct w:val="0"/>
        <w:snapToGrid w:val="0"/>
        <w:spacing w:before="120" w:beforeLines="50" w:afterLines="0" w:line="360" w:lineRule="auto"/>
        <w:ind w:left="902" w:leftChars="200" w:hanging="422" w:hangingChars="20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9" w:name="_Toc497939117"/>
      <w:r>
        <w:rPr>
          <w:rFonts w:hint="eastAsia" w:ascii="Times New Roman" w:hAnsi="宋体" w:cs="Times New Roman"/>
          <w:sz w:val="21"/>
          <w:szCs w:val="21"/>
        </w:rPr>
        <w:t>与参照器械的比较</w:t>
      </w:r>
      <w:bookmarkEnd w:id="9"/>
    </w:p>
    <w:p w14:paraId="7E66DFC0">
      <w:pPr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按照名称、制造商和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编号（如可用）确定依法上市的参照器械。提供一个表格，列出您的器械和参照器械的相同之处和不同之处，并证明不同之处不会影响安全性和有效性的原因。该表格应包括以上所列的项目，并强调以下方面：</w:t>
      </w:r>
    </w:p>
    <w:p w14:paraId="20D63DF4">
      <w:pPr>
        <w:widowControl/>
        <w:autoSpaceDE/>
        <w:autoSpaceDN/>
        <w:snapToGrid w:val="0"/>
        <w:spacing w:before="120" w:beforeLines="50" w:afterLines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CC19165">
      <w:pPr>
        <w:numPr>
          <w:ilvl w:val="0"/>
          <w:numId w:val="3"/>
        </w:numPr>
        <w:tabs>
          <w:tab w:val="left" w:pos="910"/>
        </w:tabs>
        <w:autoSpaceDE/>
        <w:autoSpaceDN/>
        <w:snapToGrid w:val="0"/>
        <w:spacing w:before="120" w:beforeLines="50" w:afterLines="0" w:line="360" w:lineRule="auto"/>
        <w:ind w:left="900" w:leftChars="2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适应症，包括患者人群和预期使用环境；</w:t>
      </w:r>
    </w:p>
    <w:p w14:paraId="56EBBF18">
      <w:pPr>
        <w:numPr>
          <w:ilvl w:val="0"/>
          <w:numId w:val="3"/>
        </w:numPr>
        <w:tabs>
          <w:tab w:val="left" w:pos="910"/>
        </w:tabs>
        <w:autoSpaceDE/>
        <w:autoSpaceDN/>
        <w:snapToGrid w:val="0"/>
        <w:spacing w:before="120" w:beforeLines="50" w:afterLines="0" w:line="360" w:lineRule="auto"/>
        <w:ind w:left="900" w:leftChars="2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基本的技术特征，如采用的电极的数量、带宽、输入动态范围、记录信号的储存以及模拟或数字技术；</w:t>
      </w:r>
    </w:p>
    <w:p w14:paraId="2256F9F6">
      <w:pPr>
        <w:numPr>
          <w:ilvl w:val="0"/>
          <w:numId w:val="3"/>
        </w:numPr>
        <w:tabs>
          <w:tab w:val="left" w:pos="910"/>
        </w:tabs>
        <w:autoSpaceDE/>
        <w:autoSpaceDN/>
        <w:snapToGrid w:val="0"/>
        <w:spacing w:before="120" w:beforeLines="50" w:afterLines="0" w:line="360" w:lineRule="auto"/>
        <w:ind w:left="900" w:leftChars="2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其他技术特征，如射频遥测以及电话传输等（包括传真能力，如适用）；以及</w:t>
      </w:r>
    </w:p>
    <w:p w14:paraId="72ED0559">
      <w:pPr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如果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申请旨在对现有的器械进行改动，则制造商应提供原始器械的规格，以及两种版本的器械之间的详细和完整相同之处与不同之处。</w:t>
      </w:r>
    </w:p>
    <w:p w14:paraId="678A60FD">
      <w:pPr>
        <w:pStyle w:val="23"/>
        <w:numPr>
          <w:ilvl w:val="0"/>
          <w:numId w:val="2"/>
        </w:numPr>
        <w:kinsoku w:val="0"/>
        <w:overflowPunct w:val="0"/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bookmarkStart w:id="10" w:name="_Toc497939118"/>
      <w:r>
        <w:rPr>
          <w:rFonts w:hint="eastAsia" w:ascii="Times New Roman" w:hAnsi="宋体" w:cs="Times New Roman"/>
          <w:sz w:val="21"/>
          <w:szCs w:val="21"/>
        </w:rPr>
        <w:t>性能测试</w:t>
      </w:r>
      <w:bookmarkEnd w:id="10"/>
    </w:p>
    <w:p w14:paraId="3ED169D9">
      <w:pPr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可以通过展示</w:t>
      </w:r>
      <w:r>
        <w:rPr>
          <w:sz w:val="21"/>
          <w:szCs w:val="21"/>
        </w:rPr>
        <w:t>1</w:t>
      </w:r>
      <w:r>
        <w:rPr>
          <w:rFonts w:hint="eastAsia" w:hAnsi="宋体"/>
          <w:sz w:val="21"/>
          <w:szCs w:val="21"/>
        </w:rPr>
        <w:t>）与上市前通知已获批准的合法上市器械进行充分的比较测试；</w:t>
      </w:r>
      <w:r>
        <w:rPr>
          <w:sz w:val="21"/>
          <w:szCs w:val="21"/>
        </w:rPr>
        <w:t>2</w:t>
      </w:r>
      <w:r>
        <w:rPr>
          <w:rFonts w:hint="eastAsia" w:hAnsi="宋体"/>
          <w:sz w:val="21"/>
          <w:szCs w:val="21"/>
        </w:rPr>
        <w:t>）符合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标准和</w:t>
      </w:r>
      <w:r>
        <w:rPr>
          <w:sz w:val="21"/>
          <w:szCs w:val="21"/>
        </w:rPr>
        <w:t>EC38</w:t>
      </w:r>
      <w:r>
        <w:rPr>
          <w:rFonts w:hint="eastAsia" w:hAnsi="宋体"/>
          <w:sz w:val="21"/>
          <w:szCs w:val="21"/>
        </w:rPr>
        <w:t>标准中与</w:t>
      </w:r>
      <w:r>
        <w:rPr>
          <w:sz w:val="21"/>
          <w:szCs w:val="21"/>
        </w:rPr>
        <w:t>ST</w:t>
      </w:r>
      <w:r>
        <w:rPr>
          <w:rFonts w:hint="eastAsia" w:hAnsi="宋体"/>
          <w:sz w:val="21"/>
          <w:szCs w:val="21"/>
        </w:rPr>
        <w:t>段测量有关的部分；或</w:t>
      </w:r>
      <w:r>
        <w:rPr>
          <w:sz w:val="21"/>
          <w:szCs w:val="21"/>
        </w:rPr>
        <w:t>3</w:t>
      </w:r>
      <w:r>
        <w:rPr>
          <w:rFonts w:hint="eastAsia" w:hAnsi="宋体"/>
          <w:sz w:val="21"/>
          <w:szCs w:val="21"/>
        </w:rPr>
        <w:t>）符合满足或超过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标准要求的任何其他标准，来验证实质等同性。</w:t>
      </w:r>
      <w:r>
        <w:rPr>
          <w:rFonts w:hint="eastAsia" w:hAnsi="宋体"/>
          <w:b/>
          <w:bCs/>
          <w:i/>
          <w:sz w:val="21"/>
          <w:szCs w:val="21"/>
        </w:rPr>
        <w:t>注释：如果器械包含有重要的新特征，则需要进行其他测试。有关进一步的指南，请联系器械组。</w:t>
      </w:r>
    </w:p>
    <w:p w14:paraId="1E3FCB52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902" w:leftChars="200" w:hanging="422" w:hangingChars="200"/>
        <w:jc w:val="both"/>
        <w:outlineLvl w:val="2"/>
        <w:rPr>
          <w:b/>
          <w:bCs/>
          <w:sz w:val="21"/>
          <w:szCs w:val="21"/>
        </w:rPr>
      </w:pPr>
      <w:bookmarkStart w:id="11" w:name="bookmark17"/>
      <w:bookmarkStart w:id="12" w:name="_Toc497939119"/>
      <w:r>
        <w:rPr>
          <w:b/>
          <w:bCs/>
          <w:sz w:val="21"/>
          <w:szCs w:val="21"/>
        </w:rPr>
        <w:t>1.</w:t>
      </w:r>
      <w:r>
        <w:rPr>
          <w:b/>
          <w:bCs/>
          <w:sz w:val="21"/>
          <w:szCs w:val="21"/>
        </w:rPr>
        <w:tab/>
      </w:r>
      <w:bookmarkEnd w:id="11"/>
      <w:r>
        <w:rPr>
          <w:rFonts w:hint="eastAsia" w:hAnsi="宋体"/>
          <w:b/>
          <w:bCs/>
          <w:sz w:val="21"/>
          <w:szCs w:val="21"/>
        </w:rPr>
        <w:t>比较测试</w:t>
      </w:r>
      <w:bookmarkEnd w:id="12"/>
    </w:p>
    <w:p w14:paraId="6AA77E89">
      <w:pPr>
        <w:snapToGrid w:val="0"/>
        <w:spacing w:before="120" w:beforeLines="50"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建议通过证明符合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标准来证明实质等同性。但是，如果制造商选择提供比较测试（如同参照器械进行比较等），则提供的数据应满足测试报告的建议格式（如下所列），并考虑以下方面：</w:t>
      </w:r>
    </w:p>
    <w:p w14:paraId="391FD9E4">
      <w:pPr>
        <w:numPr>
          <w:ilvl w:val="0"/>
          <w:numId w:val="4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制造商应识别其器械的所有安全性和有效性问题。这些问题可以独立于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标准或与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标准一起确定，如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标准中确定的测试问题通常（但并非总是）与器械的安全性和有效性相关。但是，如果器械包含有重要的新特征，则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标准可能并不够；</w:t>
      </w:r>
    </w:p>
    <w:p w14:paraId="1D964C09">
      <w:pPr>
        <w:numPr>
          <w:ilvl w:val="0"/>
          <w:numId w:val="4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应提供充分的比较测试，包含与器械有关的各安全性和有效性问题。通常情况下，如果可以评估器械的故障模式、功能限制或贴标要求，则应进行一次测试；</w:t>
      </w:r>
    </w:p>
    <w:p w14:paraId="76B3315D">
      <w:pPr>
        <w:numPr>
          <w:ilvl w:val="0"/>
          <w:numId w:val="4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1380" w:leftChars="4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就测试方法以及之前采用的通过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未通过标准提供充分的科学证明。注意测试方法应评估最坏和正常运行条件下的测试方法，并且通过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未通过标准应证明与参照器械相比，性能相当或更好。</w:t>
      </w:r>
    </w:p>
    <w:p w14:paraId="26C11003">
      <w:pPr>
        <w:widowControl/>
        <w:autoSpaceDE/>
        <w:autoSpaceDN/>
        <w:snapToGrid w:val="0"/>
        <w:spacing w:afterLines="0"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426B5A6F">
      <w:pPr>
        <w:tabs>
          <w:tab w:val="left" w:pos="1276"/>
        </w:tabs>
        <w:kinsoku w:val="0"/>
        <w:overflowPunct w:val="0"/>
        <w:snapToGrid w:val="0"/>
        <w:spacing w:before="120" w:beforeLines="50" w:afterLines="0" w:line="360" w:lineRule="auto"/>
        <w:ind w:left="902" w:leftChars="200" w:hanging="422" w:hangingChars="200"/>
        <w:jc w:val="both"/>
        <w:outlineLvl w:val="2"/>
        <w:rPr>
          <w:b/>
          <w:bCs/>
          <w:sz w:val="21"/>
          <w:szCs w:val="21"/>
        </w:rPr>
      </w:pPr>
      <w:bookmarkStart w:id="13" w:name="_Toc497939120"/>
      <w:r>
        <w:rPr>
          <w:b/>
          <w:bCs/>
          <w:sz w:val="21"/>
          <w:szCs w:val="21"/>
        </w:rPr>
        <w:t>2.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 xml:space="preserve">EC11 </w:t>
      </w:r>
      <w:r>
        <w:rPr>
          <w:rFonts w:hint="eastAsia" w:hAnsi="宋体"/>
          <w:b/>
          <w:bCs/>
          <w:sz w:val="21"/>
          <w:szCs w:val="21"/>
        </w:rPr>
        <w:t>标准测试</w:t>
      </w:r>
      <w:bookmarkEnd w:id="13"/>
    </w:p>
    <w:p w14:paraId="5D6136D2">
      <w:pPr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为了证明符合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标准，制造商应列出标准的各项要求，并且应说明器械如何符合要求。</w:t>
      </w:r>
      <w:r>
        <w:rPr>
          <w:sz w:val="21"/>
          <w:szCs w:val="21"/>
          <w:vertAlign w:val="superscript"/>
        </w:rPr>
        <w:t>2</w:t>
      </w:r>
      <w:r>
        <w:rPr>
          <w:rFonts w:hint="eastAsia" w:hAnsi="宋体"/>
          <w:sz w:val="21"/>
          <w:szCs w:val="21"/>
        </w:rPr>
        <w:t>对于需要进行</w:t>
      </w:r>
      <w:r>
        <w:rPr>
          <w:rFonts w:hint="eastAsia" w:hAnsi="宋体"/>
          <w:sz w:val="21"/>
          <w:szCs w:val="21"/>
          <w:u w:val="single"/>
        </w:rPr>
        <w:t>体外</w:t>
      </w:r>
      <w:r>
        <w:rPr>
          <w:rFonts w:hint="eastAsia" w:hAnsi="宋体"/>
          <w:sz w:val="21"/>
          <w:szCs w:val="21"/>
        </w:rPr>
        <w:t>测试的标准的各项要求，应提供且明确鉴定测试数据和分析。（参见下文中</w:t>
      </w:r>
      <w:r>
        <w:rPr>
          <w:sz w:val="21"/>
          <w:szCs w:val="21"/>
        </w:rPr>
        <w:t>“</w:t>
      </w:r>
      <w:r>
        <w:rPr>
          <w:rFonts w:hint="eastAsia" w:hAnsi="宋体"/>
          <w:sz w:val="21"/>
          <w:szCs w:val="21"/>
        </w:rPr>
        <w:t>测试报告的建议格式</w:t>
      </w:r>
      <w:r>
        <w:rPr>
          <w:sz w:val="21"/>
          <w:szCs w:val="21"/>
        </w:rPr>
        <w:t>”</w:t>
      </w:r>
      <w:r>
        <w:rPr>
          <w:rFonts w:hint="eastAsia" w:hAnsi="宋体"/>
          <w:sz w:val="21"/>
          <w:szCs w:val="21"/>
        </w:rPr>
        <w:t>中的</w:t>
      </w:r>
      <w:r>
        <w:rPr>
          <w:rFonts w:hint="eastAsia" w:hAnsi="宋体"/>
          <w:b/>
          <w:bCs/>
          <w:sz w:val="21"/>
          <w:szCs w:val="21"/>
        </w:rPr>
        <w:t>数据和结果</w:t>
      </w:r>
      <w:r>
        <w:rPr>
          <w:rFonts w:hint="eastAsia" w:hAnsi="宋体"/>
          <w:sz w:val="21"/>
          <w:szCs w:val="21"/>
        </w:rPr>
        <w:t>章节）。如果标准中的测试方法未使用或改动，或如果标准的某个章节不适用于器械，则应提供相关的证明。对于特征或预期用途唯一的器械，可能需要进行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标准之外的其他测试。</w:t>
      </w:r>
    </w:p>
    <w:p w14:paraId="386F833F">
      <w:pPr>
        <w:snapToGrid w:val="0"/>
        <w:spacing w:before="120" w:beforeLines="50"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如果制造商选择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标准，则应证明符合整个标准。符合部分标准通常并不足以允许使用标准，或提出符合标准的贴标要求。因此，如果仅满足部分标准，则制造商应参考本指南</w:t>
      </w:r>
      <w:r>
        <w:rPr>
          <w:rFonts w:hint="eastAsia" w:hAnsi="宋体"/>
          <w:sz w:val="21"/>
          <w:szCs w:val="21"/>
          <w:u w:val="single"/>
        </w:rPr>
        <w:t>比较测试</w:t>
      </w:r>
      <w:r>
        <w:rPr>
          <w:rFonts w:hint="eastAsia" w:hAnsi="宋体"/>
          <w:sz w:val="21"/>
          <w:szCs w:val="21"/>
        </w:rPr>
        <w:t>一节。</w:t>
      </w:r>
    </w:p>
    <w:p w14:paraId="4F352AC0">
      <w:pPr>
        <w:kinsoku w:val="0"/>
        <w:overflowPunct w:val="0"/>
        <w:snapToGrid w:val="0"/>
        <w:spacing w:before="120" w:beforeLines="50" w:afterLines="0" w:line="360" w:lineRule="auto"/>
        <w:ind w:left="902" w:leftChars="200" w:hanging="422" w:hangingChars="200"/>
        <w:jc w:val="both"/>
        <w:outlineLvl w:val="2"/>
        <w:rPr>
          <w:b/>
          <w:bCs/>
          <w:sz w:val="21"/>
          <w:szCs w:val="21"/>
        </w:rPr>
      </w:pPr>
      <w:bookmarkStart w:id="14" w:name="_Toc497939121"/>
      <w:r>
        <w:rPr>
          <w:b/>
          <w:bCs/>
          <w:sz w:val="21"/>
          <w:szCs w:val="21"/>
        </w:rPr>
        <w:t>3.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ST</w:t>
      </w:r>
      <w:r>
        <w:rPr>
          <w:rFonts w:hint="eastAsia" w:hAnsi="宋体"/>
          <w:b/>
          <w:bCs/>
          <w:sz w:val="21"/>
          <w:szCs w:val="21"/>
        </w:rPr>
        <w:t>段测量</w:t>
      </w:r>
      <w:bookmarkEnd w:id="14"/>
    </w:p>
    <w:p w14:paraId="4A4C2F79">
      <w:pPr>
        <w:pStyle w:val="3"/>
        <w:kinsoku w:val="0"/>
        <w:overflowPunct w:val="0"/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对于能够自动测量和显示</w:t>
      </w:r>
      <w:r>
        <w:rPr>
          <w:sz w:val="21"/>
          <w:szCs w:val="21"/>
        </w:rPr>
        <w:t>ST</w:t>
      </w:r>
      <w:r>
        <w:rPr>
          <w:rFonts w:hint="eastAsia" w:hAnsi="宋体"/>
          <w:sz w:val="21"/>
          <w:szCs w:val="21"/>
        </w:rPr>
        <w:t>段的变化趋势的器械（无警报），制造商应当出示其符合</w:t>
      </w:r>
      <w:r>
        <w:rPr>
          <w:sz w:val="21"/>
          <w:szCs w:val="21"/>
        </w:rPr>
        <w:t>EC38</w:t>
      </w:r>
      <w:r>
        <w:rPr>
          <w:rFonts w:hint="eastAsia" w:hAnsi="宋体"/>
          <w:sz w:val="21"/>
          <w:szCs w:val="21"/>
        </w:rPr>
        <w:t>标准中涉及</w:t>
      </w:r>
      <w:r>
        <w:rPr>
          <w:sz w:val="21"/>
          <w:szCs w:val="21"/>
        </w:rPr>
        <w:t>ST</w:t>
      </w:r>
      <w:r>
        <w:rPr>
          <w:rFonts w:hint="eastAsia" w:hAnsi="宋体"/>
          <w:sz w:val="21"/>
          <w:szCs w:val="21"/>
        </w:rPr>
        <w:t>段测量的适用部分的证据。制造商应列出标准的各项相关要求，并说明该器械是如何符合这些要求的</w:t>
      </w:r>
      <w:r>
        <w:rPr>
          <w:rFonts w:hint="eastAsia" w:hAnsi="宋体"/>
          <w:b/>
          <w:sz w:val="21"/>
          <w:szCs w:val="21"/>
        </w:rPr>
        <w:t>。对于需要进行体外</w:t>
      </w:r>
      <w:r>
        <w:rPr>
          <w:rFonts w:hint="eastAsia" w:hAnsi="宋体"/>
          <w:sz w:val="21"/>
          <w:szCs w:val="21"/>
        </w:rPr>
        <w:t>测试的每项要求，应提供且明确鉴定测试协议、测试数据及结果和分析（参见下文中</w:t>
      </w:r>
      <w:r>
        <w:rPr>
          <w:sz w:val="21"/>
          <w:szCs w:val="21"/>
        </w:rPr>
        <w:t>“</w:t>
      </w:r>
      <w:r>
        <w:rPr>
          <w:rFonts w:hint="eastAsia" w:hAnsi="宋体"/>
          <w:sz w:val="21"/>
          <w:szCs w:val="21"/>
        </w:rPr>
        <w:t>测试报告的建议格式</w:t>
      </w:r>
      <w:r>
        <w:rPr>
          <w:sz w:val="21"/>
          <w:szCs w:val="21"/>
        </w:rPr>
        <w:t>”</w:t>
      </w:r>
      <w:r>
        <w:rPr>
          <w:rFonts w:hint="eastAsia" w:hAnsi="宋体"/>
          <w:sz w:val="21"/>
          <w:szCs w:val="21"/>
        </w:rPr>
        <w:t>中的</w:t>
      </w:r>
      <w:r>
        <w:rPr>
          <w:rFonts w:hint="eastAsia" w:hAnsi="宋体"/>
          <w:b/>
          <w:sz w:val="21"/>
          <w:szCs w:val="21"/>
        </w:rPr>
        <w:t>数据和结果</w:t>
      </w:r>
      <w:r>
        <w:rPr>
          <w:rFonts w:hint="eastAsia" w:hAnsi="宋体"/>
          <w:sz w:val="21"/>
          <w:szCs w:val="21"/>
        </w:rPr>
        <w:t>章节）。如果标准中指定的测试方法没有被使用或被修改，或者如果标准中的某章节未应用于该器械，则制造商应当给出合理的解释。对于具有独特功能或预期用途的器械，应有必要进行</w:t>
      </w:r>
      <w:r>
        <w:rPr>
          <w:sz w:val="21"/>
          <w:szCs w:val="21"/>
        </w:rPr>
        <w:t>EC38</w:t>
      </w:r>
      <w:r>
        <w:rPr>
          <w:rFonts w:hint="eastAsia" w:hAnsi="宋体"/>
          <w:sz w:val="21"/>
          <w:szCs w:val="21"/>
        </w:rPr>
        <w:t>标准相关部分以外的额外测试。</w:t>
      </w:r>
    </w:p>
    <w:p w14:paraId="63EA9EDB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902" w:leftChars="200" w:hanging="422" w:hangingChars="200"/>
        <w:jc w:val="both"/>
        <w:outlineLvl w:val="2"/>
        <w:rPr>
          <w:b/>
          <w:bCs/>
          <w:sz w:val="21"/>
          <w:szCs w:val="21"/>
        </w:rPr>
      </w:pPr>
      <w:bookmarkStart w:id="15" w:name="bookmark20"/>
      <w:bookmarkStart w:id="16" w:name="_Toc497939122"/>
      <w:r>
        <w:rPr>
          <w:b/>
          <w:bCs/>
          <w:sz w:val="21"/>
          <w:szCs w:val="21"/>
        </w:rPr>
        <w:t>4.</w:t>
      </w:r>
      <w:r>
        <w:rPr>
          <w:b/>
          <w:bCs/>
          <w:sz w:val="21"/>
          <w:szCs w:val="21"/>
        </w:rPr>
        <w:tab/>
      </w:r>
      <w:bookmarkEnd w:id="15"/>
      <w:r>
        <w:rPr>
          <w:rFonts w:hint="eastAsia" w:hAnsi="宋体"/>
          <w:b/>
          <w:bCs/>
          <w:sz w:val="21"/>
          <w:szCs w:val="21"/>
        </w:rPr>
        <w:t>其他标准</w:t>
      </w:r>
      <w:bookmarkEnd w:id="16"/>
    </w:p>
    <w:p w14:paraId="45A8CD40">
      <w:pPr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如果制造商选择遵循除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以外的其他标准，则建议其列出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标准的各项要求，将其他标准同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要求相比较，并且明确确定其他标准不满足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标准要求的地方（如果完全不满足）。对任何不同之处的证明应基于有效的科学或同级分析，并且在必要时通过测试进行证明。测试报告应满足以下所列的测试报告的建议格式。</w:t>
      </w:r>
    </w:p>
    <w:p w14:paraId="4D08CFFD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14:paraId="2D8C5671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14:paraId="5F06891A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14:paraId="6759F6B4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14:paraId="1683A42F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14:paraId="25356E17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</w:t>
      </w:r>
    </w:p>
    <w:p w14:paraId="45831618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rFonts w:hint="eastAsia" w:hAnsi="宋体"/>
          <w:sz w:val="18"/>
          <w:szCs w:val="18"/>
        </w:rPr>
        <w:t>备注</w:t>
      </w:r>
      <w:r>
        <w:rPr>
          <w:sz w:val="18"/>
          <w:szCs w:val="18"/>
        </w:rPr>
        <w:t>:</w:t>
      </w:r>
      <w:r>
        <w:rPr>
          <w:rFonts w:hint="eastAsia" w:hAnsi="宋体"/>
          <w:sz w:val="18"/>
          <w:szCs w:val="18"/>
        </w:rPr>
        <w:t>如果</w:t>
      </w:r>
      <w:r>
        <w:rPr>
          <w:sz w:val="18"/>
          <w:szCs w:val="18"/>
        </w:rPr>
        <w:t>EC11</w:t>
      </w:r>
      <w:r>
        <w:rPr>
          <w:rFonts w:hint="eastAsia" w:hAnsi="宋体"/>
          <w:sz w:val="18"/>
          <w:szCs w:val="18"/>
        </w:rPr>
        <w:t>成为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公认标准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，则无需提交测试报告。反之则应提交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符合性声明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（参见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统一标准的认可和使用指南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）。请参考器械仪器与放射健康中心（</w:t>
      </w:r>
      <w:r>
        <w:rPr>
          <w:sz w:val="18"/>
          <w:szCs w:val="18"/>
        </w:rPr>
        <w:t>CDRH</w:t>
      </w:r>
      <w:r>
        <w:rPr>
          <w:rFonts w:hint="eastAsia" w:hAnsi="宋体"/>
          <w:sz w:val="18"/>
          <w:szCs w:val="18"/>
        </w:rPr>
        <w:t>）的公认标准最新清单网页。</w:t>
      </w:r>
    </w:p>
    <w:p w14:paraId="3D615593">
      <w:pPr>
        <w:widowControl/>
        <w:autoSpaceDE/>
        <w:autoSpaceDN/>
        <w:snapToGrid w:val="0"/>
        <w:spacing w:afterLines="0" w:line="360" w:lineRule="auto"/>
        <w:ind w:left="902" w:leftChars="200" w:hanging="422" w:hangingChars="200"/>
        <w:outlineLvl w:val="2"/>
        <w:rPr>
          <w:b/>
          <w:bCs/>
          <w:sz w:val="21"/>
          <w:szCs w:val="21"/>
        </w:rPr>
      </w:pPr>
      <w:bookmarkStart w:id="17" w:name="bookmark6"/>
      <w:bookmarkEnd w:id="17"/>
      <w:r>
        <w:rPr>
          <w:b/>
          <w:bCs/>
          <w:sz w:val="21"/>
          <w:szCs w:val="21"/>
        </w:rPr>
        <w:br w:type="page"/>
      </w:r>
      <w:bookmarkStart w:id="18" w:name="bookmark21"/>
      <w:bookmarkStart w:id="19" w:name="_Toc497939123"/>
      <w:r>
        <w:rPr>
          <w:b/>
          <w:bCs/>
          <w:sz w:val="21"/>
          <w:szCs w:val="21"/>
        </w:rPr>
        <w:t>5.</w:t>
      </w:r>
      <w:r>
        <w:rPr>
          <w:b/>
          <w:bCs/>
          <w:sz w:val="21"/>
          <w:szCs w:val="21"/>
        </w:rPr>
        <w:tab/>
      </w:r>
      <w:bookmarkEnd w:id="18"/>
      <w:r>
        <w:rPr>
          <w:rFonts w:hint="eastAsia" w:hAnsi="宋体"/>
          <w:b/>
          <w:bCs/>
          <w:sz w:val="21"/>
          <w:szCs w:val="21"/>
        </w:rPr>
        <w:t>测试报告建议格式</w:t>
      </w:r>
      <w:bookmarkEnd w:id="19"/>
    </w:p>
    <w:p w14:paraId="177C6E44">
      <w:pPr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测试报告应包括以下要素，或其遗漏的合理性说明：</w:t>
      </w:r>
    </w:p>
    <w:p w14:paraId="6ED1D2DA">
      <w:pPr>
        <w:numPr>
          <w:ilvl w:val="0"/>
          <w:numId w:val="5"/>
        </w:numPr>
        <w:tabs>
          <w:tab w:val="left" w:pos="543"/>
          <w:tab w:val="left" w:pos="851"/>
        </w:tabs>
        <w:autoSpaceDE/>
        <w:autoSpaceDN/>
        <w:snapToGrid w:val="0"/>
        <w:spacing w:afterLines="0" w:line="360" w:lineRule="auto"/>
        <w:ind w:left="960" w:leftChars="400" w:firstLine="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测试协议，至少包括：</w:t>
      </w:r>
    </w:p>
    <w:p w14:paraId="227B2321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测试目的</w:t>
      </w:r>
    </w:p>
    <w:p w14:paraId="4EFBA6A5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测试装置的明确说明（附带原理图）以及任何器械改动</w:t>
      </w:r>
    </w:p>
    <w:p w14:paraId="65F3DE58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所使用设备的精度确定</w:t>
      </w:r>
    </w:p>
    <w:p w14:paraId="401D7665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所使用的数据收集方法与器械模式的逐步说明</w:t>
      </w:r>
    </w:p>
    <w:p w14:paraId="27930933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测试参数（如测试温度、测试时间、器械模式的选择等）的证明和通过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未通过标准。测试参数和通过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未通过标准应为保守估计，并且根据预期用途或适用标准基于器械的极端临床使用。根据测试，可以适当地根据器械的正常用途来确定参数。但是，如果存在极端情况，则应进行探讨。</w:t>
      </w:r>
    </w:p>
    <w:p w14:paraId="5FB075F9">
      <w:pPr>
        <w:numPr>
          <w:ilvl w:val="0"/>
          <w:numId w:val="5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960" w:leftChars="400" w:firstLine="0"/>
        <w:jc w:val="both"/>
        <w:rPr>
          <w:sz w:val="21"/>
          <w:szCs w:val="21"/>
        </w:rPr>
      </w:pPr>
      <w:r>
        <w:rPr>
          <w:rFonts w:hint="eastAsia" w:hAnsi="宋体"/>
          <w:b/>
          <w:sz w:val="21"/>
          <w:szCs w:val="21"/>
        </w:rPr>
        <w:t>数据与结果，</w:t>
      </w:r>
      <w:r>
        <w:rPr>
          <w:rFonts w:hint="eastAsia" w:hAnsi="宋体"/>
          <w:sz w:val="21"/>
          <w:szCs w:val="21"/>
        </w:rPr>
        <w:t>至少包括：</w:t>
      </w:r>
    </w:p>
    <w:p w14:paraId="4D776CCC">
      <w:pPr>
        <w:numPr>
          <w:ilvl w:val="0"/>
          <w:numId w:val="7"/>
        </w:numPr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明确的贴标数据以及相关的单位</w:t>
      </w:r>
    </w:p>
    <w:p w14:paraId="3AFA3D37">
      <w:pPr>
        <w:numPr>
          <w:ilvl w:val="0"/>
          <w:numId w:val="7"/>
        </w:numPr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数据应容易与协议中所述的方法相关联</w:t>
      </w:r>
    </w:p>
    <w:p w14:paraId="5B59E727">
      <w:pPr>
        <w:numPr>
          <w:ilvl w:val="0"/>
          <w:numId w:val="7"/>
        </w:numPr>
        <w:tabs>
          <w:tab w:val="left" w:pos="1721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对于任何图表，需要一个表列出图表上的各数据点；以及</w:t>
      </w:r>
    </w:p>
    <w:p w14:paraId="2C32D2DE">
      <w:pPr>
        <w:numPr>
          <w:ilvl w:val="0"/>
          <w:numId w:val="7"/>
        </w:numPr>
        <w:tabs>
          <w:tab w:val="left" w:pos="1721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对于任何计算值，计算值应明显，并且应按照协议中所述的公式进行计算。</w:t>
      </w:r>
    </w:p>
    <w:p w14:paraId="56914F8F">
      <w:pPr>
        <w:numPr>
          <w:ilvl w:val="0"/>
          <w:numId w:val="5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960" w:leftChars="400" w:firstLine="0"/>
        <w:jc w:val="both"/>
        <w:rPr>
          <w:sz w:val="21"/>
          <w:szCs w:val="21"/>
        </w:rPr>
      </w:pPr>
      <w:r>
        <w:rPr>
          <w:rFonts w:hint="eastAsia" w:hAnsi="宋体"/>
          <w:b/>
          <w:sz w:val="21"/>
          <w:szCs w:val="21"/>
        </w:rPr>
        <w:t>分析</w:t>
      </w:r>
      <w:r>
        <w:rPr>
          <w:rFonts w:hint="eastAsia" w:hAnsi="宋体"/>
          <w:sz w:val="21"/>
          <w:szCs w:val="21"/>
        </w:rPr>
        <w:t>，至少包括：</w:t>
      </w:r>
    </w:p>
    <w:p w14:paraId="3CC3336A">
      <w:pPr>
        <w:numPr>
          <w:ilvl w:val="0"/>
          <w:numId w:val="8"/>
        </w:numPr>
        <w:tabs>
          <w:tab w:val="left" w:pos="1721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符合通过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未通过标准的测试数据评估，以及测试协议中定义的目的；</w:t>
      </w:r>
    </w:p>
    <w:p w14:paraId="1E56DFE1">
      <w:pPr>
        <w:numPr>
          <w:ilvl w:val="0"/>
          <w:numId w:val="8"/>
        </w:numPr>
        <w:tabs>
          <w:tab w:val="left" w:pos="1721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测试数据的不足和准确性确定；</w:t>
      </w:r>
    </w:p>
    <w:p w14:paraId="754DB861">
      <w:pPr>
        <w:numPr>
          <w:ilvl w:val="0"/>
          <w:numId w:val="8"/>
        </w:numPr>
        <w:tabs>
          <w:tab w:val="left" w:pos="1721"/>
        </w:tabs>
        <w:autoSpaceDE/>
        <w:autoSpaceDN/>
        <w:snapToGrid w:val="0"/>
        <w:spacing w:afterLines="0" w:line="360" w:lineRule="auto"/>
        <w:ind w:left="1860" w:leftChars="6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其他测试需要的评估，以及具体测试范围内的明确结论。</w:t>
      </w:r>
    </w:p>
    <w:p w14:paraId="3625FF35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i/>
          <w:sz w:val="21"/>
          <w:szCs w:val="21"/>
        </w:rPr>
      </w:pPr>
      <w:bookmarkStart w:id="20" w:name="bookmark23"/>
      <w:bookmarkStart w:id="21" w:name="_Toc497939124"/>
      <w:r>
        <w:rPr>
          <w:b/>
          <w:bCs/>
          <w:i/>
          <w:sz w:val="21"/>
          <w:szCs w:val="21"/>
        </w:rPr>
        <w:t>D.</w:t>
      </w:r>
      <w:r>
        <w:rPr>
          <w:b/>
          <w:bCs/>
          <w:i/>
          <w:sz w:val="21"/>
          <w:szCs w:val="21"/>
        </w:rPr>
        <w:tab/>
      </w:r>
      <w:bookmarkEnd w:id="20"/>
      <w:r>
        <w:rPr>
          <w:rFonts w:hint="eastAsia" w:hAnsi="宋体"/>
          <w:b/>
          <w:bCs/>
          <w:i/>
          <w:sz w:val="21"/>
          <w:szCs w:val="21"/>
          <w:u w:val="single"/>
        </w:rPr>
        <w:t>体外</w:t>
      </w:r>
      <w:r>
        <w:rPr>
          <w:rFonts w:hint="eastAsia" w:hAnsi="宋体"/>
          <w:b/>
          <w:bCs/>
          <w:i/>
          <w:sz w:val="21"/>
          <w:szCs w:val="21"/>
        </w:rPr>
        <w:t>安全测试</w:t>
      </w:r>
      <w:bookmarkEnd w:id="21"/>
    </w:p>
    <w:p w14:paraId="3ED3656C">
      <w:pPr>
        <w:tabs>
          <w:tab w:val="left" w:pos="543"/>
          <w:tab w:val="left" w:pos="851"/>
        </w:tabs>
        <w:snapToGrid w:val="0"/>
        <w:spacing w:afterLines="0" w:line="360" w:lineRule="auto"/>
        <w:ind w:left="902" w:leftChars="200" w:hanging="422" w:hangingChars="200"/>
        <w:jc w:val="both"/>
        <w:outlineLvl w:val="1"/>
        <w:rPr>
          <w:b/>
          <w:bCs/>
          <w:sz w:val="21"/>
          <w:szCs w:val="21"/>
        </w:rPr>
      </w:pPr>
      <w:bookmarkStart w:id="22" w:name="bookmark24"/>
      <w:bookmarkStart w:id="23" w:name="_Toc497939125"/>
      <w:r>
        <w:rPr>
          <w:b/>
          <w:bCs/>
          <w:sz w:val="21"/>
          <w:szCs w:val="21"/>
        </w:rPr>
        <w:t>1.</w:t>
      </w:r>
      <w:r>
        <w:rPr>
          <w:b/>
          <w:bCs/>
          <w:sz w:val="21"/>
          <w:szCs w:val="21"/>
        </w:rPr>
        <w:tab/>
      </w:r>
      <w:bookmarkEnd w:id="22"/>
      <w:r>
        <w:rPr>
          <w:rFonts w:hint="eastAsia" w:hAnsi="宋体"/>
          <w:b/>
          <w:bCs/>
          <w:sz w:val="21"/>
          <w:szCs w:val="21"/>
        </w:rPr>
        <w:t>环境测试</w:t>
      </w:r>
      <w:bookmarkEnd w:id="23"/>
    </w:p>
    <w:p w14:paraId="39A61E95">
      <w:pPr>
        <w:pStyle w:val="3"/>
        <w:kinsoku w:val="0"/>
        <w:overflowPunct w:val="0"/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制造商应评估滥用用户使用器械时，器械暴露在预期的环境危险下之后的工作能力。这些危险中的某些危险测试可以参见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、</w:t>
      </w:r>
      <w:r>
        <w:rPr>
          <w:sz w:val="21"/>
          <w:szCs w:val="21"/>
        </w:rPr>
        <w:t>IEC 601-1</w:t>
      </w:r>
      <w:r>
        <w:rPr>
          <w:rFonts w:hint="eastAsia" w:hAnsi="宋体"/>
          <w:sz w:val="21"/>
          <w:szCs w:val="21"/>
        </w:rPr>
        <w:t>、</w:t>
      </w:r>
      <w:r>
        <w:rPr>
          <w:sz w:val="21"/>
          <w:szCs w:val="21"/>
        </w:rPr>
        <w:t>UL 2601</w:t>
      </w:r>
      <w:r>
        <w:rPr>
          <w:rFonts w:hint="eastAsia" w:hAnsi="宋体"/>
          <w:sz w:val="21"/>
          <w:szCs w:val="21"/>
        </w:rPr>
        <w:t>、</w:t>
      </w:r>
      <w:r>
        <w:rPr>
          <w:sz w:val="21"/>
          <w:szCs w:val="21"/>
        </w:rPr>
        <w:t>IEC 68-2</w:t>
      </w:r>
      <w:r>
        <w:rPr>
          <w:rFonts w:hint="eastAsia" w:hAnsi="宋体"/>
          <w:sz w:val="21"/>
          <w:szCs w:val="21"/>
        </w:rPr>
        <w:t>和</w:t>
      </w:r>
      <w:r>
        <w:rPr>
          <w:sz w:val="21"/>
          <w:szCs w:val="21"/>
        </w:rPr>
        <w:t>IEC 529</w:t>
      </w:r>
      <w:r>
        <w:rPr>
          <w:rFonts w:hint="eastAsia" w:hAnsi="宋体"/>
          <w:sz w:val="21"/>
          <w:szCs w:val="21"/>
        </w:rPr>
        <w:t>。</w:t>
      </w:r>
    </w:p>
    <w:p w14:paraId="1D06FA3C">
      <w:pPr>
        <w:pStyle w:val="3"/>
        <w:kinsoku w:val="0"/>
        <w:overflowPunct w:val="0"/>
        <w:snapToGrid w:val="0"/>
        <w:spacing w:afterLines="0" w:line="360" w:lineRule="auto"/>
        <w:ind w:left="960" w:leftChars="4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如果器械预期用于医院环境之外（如指定用于救护车或直升机等运输环境中的器械等），可能需要进行其他测试。例如，预期用于救护车的器械通常应当通过适当的冲击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振动测试（如，参见</w:t>
      </w:r>
      <w:r>
        <w:rPr>
          <w:sz w:val="21"/>
          <w:szCs w:val="21"/>
        </w:rPr>
        <w:t xml:space="preserve"> IEC 68-2 </w:t>
      </w:r>
      <w:r>
        <w:rPr>
          <w:rFonts w:hint="eastAsia" w:hAnsi="宋体"/>
          <w:sz w:val="21"/>
          <w:szCs w:val="21"/>
        </w:rPr>
        <w:t>系列），并应可证明其不会受到</w:t>
      </w:r>
      <w:r>
        <w:rPr>
          <w:sz w:val="21"/>
          <w:szCs w:val="21"/>
        </w:rPr>
        <w:t>20 V / m</w:t>
      </w:r>
      <w:r>
        <w:rPr>
          <w:rFonts w:hint="eastAsia" w:hAnsi="宋体"/>
          <w:sz w:val="21"/>
          <w:szCs w:val="21"/>
        </w:rPr>
        <w:t>磁场强度的影响（而不是常规需要的</w:t>
      </w:r>
      <w:r>
        <w:rPr>
          <w:sz w:val="21"/>
          <w:szCs w:val="21"/>
        </w:rPr>
        <w:t>33 V/m</w:t>
      </w:r>
      <w:r>
        <w:rPr>
          <w:rFonts w:hint="eastAsia" w:hAnsi="宋体"/>
          <w:sz w:val="21"/>
          <w:szCs w:val="21"/>
        </w:rPr>
        <w:t>）。对于在直升机和飞机中的使用，需要进行其他测试</w:t>
      </w:r>
      <w:r>
        <w:rPr>
          <w:sz w:val="21"/>
          <w:szCs w:val="21"/>
        </w:rPr>
        <w:t>——</w:t>
      </w:r>
      <w:r>
        <w:rPr>
          <w:rFonts w:hint="eastAsia" w:hAnsi="宋体"/>
          <w:sz w:val="21"/>
          <w:szCs w:val="21"/>
        </w:rPr>
        <w:t>有关指南，请联系器械组。</w:t>
      </w:r>
    </w:p>
    <w:p w14:paraId="43CBDF2C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</w:pPr>
      <w:bookmarkStart w:id="24" w:name="bookmark9"/>
      <w:bookmarkEnd w:id="24"/>
      <w:r>
        <w:rPr>
          <w:sz w:val="21"/>
          <w:szCs w:val="21"/>
        </w:rPr>
        <w:br w:type="page"/>
      </w:r>
    </w:p>
    <w:p w14:paraId="0E28794A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sz w:val="21"/>
          <w:szCs w:val="21"/>
        </w:rPr>
      </w:pPr>
      <w:bookmarkStart w:id="25" w:name="bookmark26"/>
      <w:bookmarkStart w:id="26" w:name="_Toc497939126"/>
      <w:r>
        <w:rPr>
          <w:b/>
          <w:bCs/>
          <w:sz w:val="21"/>
          <w:szCs w:val="21"/>
        </w:rPr>
        <w:t>2.</w:t>
      </w:r>
      <w:r>
        <w:rPr>
          <w:b/>
          <w:bCs/>
          <w:sz w:val="21"/>
          <w:szCs w:val="21"/>
        </w:rPr>
        <w:tab/>
      </w:r>
      <w:bookmarkEnd w:id="25"/>
      <w:r>
        <w:rPr>
          <w:rFonts w:hint="eastAsia" w:hAnsi="宋体"/>
          <w:b/>
          <w:bCs/>
          <w:sz w:val="21"/>
          <w:szCs w:val="21"/>
        </w:rPr>
        <w:t>软件</w:t>
      </w:r>
      <w:bookmarkEnd w:id="26"/>
    </w:p>
    <w:p w14:paraId="24803329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根据建议的适应症，心脏监护仪可能被视为存在从轻微到中度的一个关切水平。有关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软件记录的其他信息，请参见“医疗器械中软件上市前提交文件的内容指南”。</w:t>
      </w:r>
    </w:p>
    <w:p w14:paraId="2A7458DF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sz w:val="21"/>
          <w:szCs w:val="21"/>
        </w:rPr>
      </w:pPr>
      <w:bookmarkStart w:id="27" w:name="bookmark27"/>
      <w:bookmarkStart w:id="28" w:name="_Toc497939127"/>
      <w:r>
        <w:rPr>
          <w:b/>
          <w:bCs/>
          <w:sz w:val="21"/>
          <w:szCs w:val="21"/>
        </w:rPr>
        <w:t>3.</w:t>
      </w:r>
      <w:r>
        <w:rPr>
          <w:b/>
          <w:bCs/>
          <w:sz w:val="21"/>
          <w:szCs w:val="21"/>
        </w:rPr>
        <w:tab/>
      </w:r>
      <w:bookmarkEnd w:id="27"/>
      <w:r>
        <w:rPr>
          <w:rFonts w:hint="eastAsia" w:hAnsi="宋体"/>
          <w:b/>
          <w:bCs/>
          <w:sz w:val="21"/>
          <w:szCs w:val="21"/>
        </w:rPr>
        <w:t>电气安全</w:t>
      </w:r>
      <w:bookmarkEnd w:id="28"/>
    </w:p>
    <w:p w14:paraId="1ACEE2C0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可以使用任何适当的电气安全标准（如</w:t>
      </w:r>
      <w:r>
        <w:rPr>
          <w:sz w:val="21"/>
          <w:szCs w:val="21"/>
        </w:rPr>
        <w:t>ANSI/AAMI ES-1</w:t>
      </w:r>
      <w:r>
        <w:rPr>
          <w:rFonts w:hint="eastAsia" w:hAnsi="宋体"/>
          <w:sz w:val="21"/>
          <w:szCs w:val="21"/>
        </w:rPr>
        <w:t>、</w:t>
      </w:r>
      <w:r>
        <w:rPr>
          <w:sz w:val="21"/>
          <w:szCs w:val="21"/>
        </w:rPr>
        <w:t>IEC 601-1</w:t>
      </w:r>
      <w:r>
        <w:rPr>
          <w:rFonts w:hint="eastAsia" w:hAnsi="宋体"/>
          <w:sz w:val="21"/>
          <w:szCs w:val="21"/>
        </w:rPr>
        <w:t>等）。如果使用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标准，则制造商应符合标准要求，或证明与标准的任何偏离。</w:t>
      </w:r>
    </w:p>
    <w:p w14:paraId="1B98BCD1">
      <w:pPr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sz w:val="21"/>
          <w:szCs w:val="21"/>
        </w:rPr>
      </w:pPr>
      <w:bookmarkStart w:id="29" w:name="bookmark28"/>
      <w:bookmarkStart w:id="30" w:name="_Toc497939128"/>
      <w:r>
        <w:rPr>
          <w:b/>
          <w:bCs/>
          <w:sz w:val="21"/>
          <w:szCs w:val="21"/>
        </w:rPr>
        <w:t>4.</w:t>
      </w:r>
      <w:r>
        <w:rPr>
          <w:b/>
          <w:bCs/>
          <w:sz w:val="21"/>
          <w:szCs w:val="21"/>
        </w:rPr>
        <w:tab/>
      </w:r>
      <w:bookmarkEnd w:id="29"/>
      <w:r>
        <w:rPr>
          <w:rFonts w:hint="eastAsia" w:hAnsi="宋体"/>
          <w:b/>
          <w:bCs/>
          <w:sz w:val="21"/>
          <w:szCs w:val="21"/>
        </w:rPr>
        <w:t>电磁兼容性</w:t>
      </w:r>
      <w:bookmarkEnd w:id="30"/>
    </w:p>
    <w:p w14:paraId="1FED017A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应进行电磁兼容性（</w:t>
      </w:r>
      <w:r>
        <w:rPr>
          <w:sz w:val="21"/>
          <w:szCs w:val="21"/>
        </w:rPr>
        <w:t>EMC</w:t>
      </w:r>
      <w:r>
        <w:rPr>
          <w:rFonts w:hint="eastAsia" w:hAnsi="宋体"/>
          <w:sz w:val="21"/>
          <w:szCs w:val="21"/>
        </w:rPr>
        <w:t>）测试来证明器械不会对电气器械（发射）的性能产生不利影响，并且在预期使用环境中存在其他电子器械或其他电磁干扰（</w:t>
      </w:r>
      <w:r>
        <w:rPr>
          <w:sz w:val="21"/>
          <w:szCs w:val="21"/>
        </w:rPr>
        <w:t>EMI</w:t>
      </w:r>
      <w:r>
        <w:rPr>
          <w:rFonts w:hint="eastAsia" w:hAnsi="宋体"/>
          <w:sz w:val="21"/>
          <w:szCs w:val="21"/>
        </w:rPr>
        <w:t>）来源时，将按照预期工作（耐受性）。</w:t>
      </w:r>
    </w:p>
    <w:p w14:paraId="31050219">
      <w:pPr>
        <w:snapToGrid w:val="0"/>
        <w:spacing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b/>
          <w:sz w:val="21"/>
          <w:szCs w:val="21"/>
        </w:rPr>
        <w:t>注释：</w:t>
      </w:r>
      <w:r>
        <w:rPr>
          <w:rFonts w:hint="eastAsia" w:hAnsi="宋体"/>
          <w:sz w:val="21"/>
          <w:szCs w:val="21"/>
        </w:rPr>
        <w:t>如果器械预期用于医院环境之外，则可能需要进行其他的测试。详情请参见以上环境测试。</w:t>
      </w:r>
    </w:p>
    <w:p w14:paraId="128F13D9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为了证明器械的</w:t>
      </w:r>
      <w:r>
        <w:rPr>
          <w:sz w:val="21"/>
          <w:szCs w:val="21"/>
        </w:rPr>
        <w:t>EMC</w:t>
      </w:r>
      <w:r>
        <w:rPr>
          <w:rFonts w:hint="eastAsia" w:hAnsi="宋体"/>
          <w:sz w:val="21"/>
          <w:szCs w:val="21"/>
        </w:rPr>
        <w:t>，可以选择以下其中一个：</w:t>
      </w:r>
    </w:p>
    <w:p w14:paraId="69FFBC6E">
      <w:pPr>
        <w:numPr>
          <w:ilvl w:val="0"/>
          <w:numId w:val="9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900" w:leftChars="2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提供测试数据，证明符合</w:t>
      </w:r>
      <w:r>
        <w:rPr>
          <w:sz w:val="21"/>
          <w:szCs w:val="21"/>
        </w:rPr>
        <w:t>ANSI/AAMI EC38-1994</w:t>
      </w:r>
      <w:r>
        <w:rPr>
          <w:rFonts w:hint="eastAsia" w:hAnsi="宋体"/>
          <w:sz w:val="21"/>
          <w:szCs w:val="21"/>
        </w:rPr>
        <w:t>（导联动态心电图）的第</w:t>
      </w:r>
      <w:r>
        <w:rPr>
          <w:sz w:val="21"/>
          <w:szCs w:val="21"/>
        </w:rPr>
        <w:t>3.2.10</w:t>
      </w:r>
      <w:r>
        <w:rPr>
          <w:rFonts w:hint="eastAsia" w:hAnsi="宋体"/>
          <w:sz w:val="21"/>
          <w:szCs w:val="21"/>
        </w:rPr>
        <w:t>部分（电磁兼容性）。列出标准的各要求，并说明器械如何该要求。对于需要进行</w:t>
      </w:r>
      <w:r>
        <w:rPr>
          <w:rFonts w:hint="eastAsia" w:hAnsi="宋体"/>
          <w:sz w:val="21"/>
          <w:szCs w:val="21"/>
          <w:u w:val="single"/>
        </w:rPr>
        <w:t>体外</w:t>
      </w:r>
      <w:r>
        <w:rPr>
          <w:rFonts w:hint="eastAsia" w:hAnsi="宋体"/>
          <w:sz w:val="21"/>
          <w:szCs w:val="21"/>
        </w:rPr>
        <w:t>测试的每一项要求，应提供测试数据和分析，并明确识别（参见以上“测试报告建议格式”</w:t>
      </w:r>
      <w:r>
        <w:rPr>
          <w:rFonts w:hint="eastAsia" w:hAnsi="宋体"/>
          <w:b/>
          <w:sz w:val="21"/>
          <w:szCs w:val="21"/>
        </w:rPr>
        <w:t>数据与结果</w:t>
      </w:r>
      <w:r>
        <w:rPr>
          <w:rFonts w:hint="eastAsia" w:hAnsi="宋体"/>
          <w:sz w:val="21"/>
          <w:szCs w:val="21"/>
        </w:rPr>
        <w:t>一节）。如果标准中规定的测试方法未使用或被修改，或如果标准的一节不适用于器械，则应提供相关的证明。</w:t>
      </w:r>
    </w:p>
    <w:p w14:paraId="4D376E75">
      <w:pPr>
        <w:numPr>
          <w:ilvl w:val="0"/>
          <w:numId w:val="9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900" w:leftChars="2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提供</w:t>
      </w:r>
      <w:r>
        <w:rPr>
          <w:sz w:val="21"/>
          <w:szCs w:val="21"/>
        </w:rPr>
        <w:t>IEC 601-1-2</w:t>
      </w:r>
      <w:r>
        <w:rPr>
          <w:rFonts w:hint="eastAsia" w:hAnsi="宋体"/>
          <w:sz w:val="21"/>
          <w:szCs w:val="21"/>
        </w:rPr>
        <w:t>合规声明（有关如何编制合规声明的详细信息，请参见“公认标准认可与使用指南”）；或</w:t>
      </w:r>
    </w:p>
    <w:p w14:paraId="36A4572A">
      <w:pPr>
        <w:numPr>
          <w:ilvl w:val="0"/>
          <w:numId w:val="9"/>
        </w:numPr>
        <w:tabs>
          <w:tab w:val="left" w:pos="543"/>
          <w:tab w:val="left" w:pos="851"/>
        </w:tabs>
        <w:autoSpaceDE/>
        <w:autoSpaceDN/>
        <w:snapToGrid w:val="0"/>
        <w:spacing w:before="120" w:beforeLines="50" w:afterLines="0" w:line="360" w:lineRule="auto"/>
        <w:ind w:left="900" w:leftChars="200" w:hanging="42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提供以下信息：</w:t>
      </w:r>
    </w:p>
    <w:p w14:paraId="04B6DDA4">
      <w:pPr>
        <w:numPr>
          <w:ilvl w:val="0"/>
          <w:numId w:val="10"/>
        </w:numPr>
        <w:tabs>
          <w:tab w:val="left" w:pos="938"/>
        </w:tabs>
        <w:autoSpaceDE/>
        <w:autoSpaceDN/>
        <w:snapToGrid w:val="0"/>
        <w:spacing w:before="120" w:beforeLines="50" w:afterLines="0" w:line="360" w:lineRule="auto"/>
        <w:ind w:left="900" w:leftChars="2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确定器械使用的各预期环境，如医院普通病房、医院</w:t>
      </w:r>
      <w:r>
        <w:rPr>
          <w:sz w:val="21"/>
          <w:szCs w:val="21"/>
        </w:rPr>
        <w:t>ICU/CCU</w:t>
      </w:r>
      <w:r>
        <w:rPr>
          <w:rFonts w:hint="eastAsia" w:hAnsi="宋体"/>
          <w:sz w:val="21"/>
          <w:szCs w:val="21"/>
        </w:rPr>
        <w:t>、诊所、车辆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交通区域、应急车辆（包括飞机）、手术室、家庭等。本说明应确定可能影响器械的</w:t>
      </w:r>
      <w:r>
        <w:rPr>
          <w:sz w:val="21"/>
          <w:szCs w:val="21"/>
        </w:rPr>
        <w:t>EMI</w:t>
      </w:r>
      <w:r>
        <w:rPr>
          <w:rFonts w:hint="eastAsia" w:hAnsi="宋体"/>
          <w:sz w:val="21"/>
          <w:szCs w:val="21"/>
        </w:rPr>
        <w:t>的可能来源。</w:t>
      </w:r>
    </w:p>
    <w:p w14:paraId="2DBCBECB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0AEB102">
      <w:pPr>
        <w:numPr>
          <w:ilvl w:val="0"/>
          <w:numId w:val="10"/>
        </w:numPr>
        <w:tabs>
          <w:tab w:val="left" w:pos="896"/>
        </w:tabs>
        <w:autoSpaceDE/>
        <w:autoSpaceDN/>
        <w:snapToGrid w:val="0"/>
        <w:spacing w:before="120" w:beforeLines="50" w:afterLines="0" w:line="360" w:lineRule="auto"/>
        <w:ind w:left="900" w:leftChars="200" w:hanging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所选标准的识别、标准使用的证明以及符合“测试报告建议格式”的测试报告。测试应适用于以上所述的预期环境，并且视情况而定，并且在适合于器械时，应解决以下问题：</w:t>
      </w:r>
    </w:p>
    <w:p w14:paraId="13D6FFAF">
      <w:pPr>
        <w:numPr>
          <w:ilvl w:val="0"/>
          <w:numId w:val="11"/>
        </w:numPr>
        <w:tabs>
          <w:tab w:val="left" w:pos="543"/>
          <w:tab w:val="left" w:pos="1498"/>
          <w:tab w:val="clear" w:pos="540"/>
        </w:tabs>
        <w:autoSpaceDE/>
        <w:autoSpaceDN/>
        <w:snapToGrid w:val="0"/>
        <w:spacing w:afterLines="0" w:line="360" w:lineRule="auto"/>
        <w:ind w:left="960" w:leftChars="400" w:firstLine="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发射：辐射与传导性电磁场；以及</w:t>
      </w:r>
    </w:p>
    <w:p w14:paraId="6C257F6D">
      <w:pPr>
        <w:numPr>
          <w:ilvl w:val="0"/>
          <w:numId w:val="11"/>
        </w:numPr>
        <w:tabs>
          <w:tab w:val="left" w:pos="543"/>
          <w:tab w:val="left" w:pos="1498"/>
          <w:tab w:val="clear" w:pos="540"/>
        </w:tabs>
        <w:autoSpaceDE/>
        <w:autoSpaceDN/>
        <w:snapToGrid w:val="0"/>
        <w:spacing w:afterLines="0" w:line="360" w:lineRule="auto"/>
        <w:ind w:left="960" w:leftChars="400" w:firstLine="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耐受性：辐射电磁场、静电放电、电气快速瞬变</w:t>
      </w:r>
      <w:r>
        <w:rPr>
          <w:sz w:val="21"/>
          <w:szCs w:val="21"/>
        </w:rPr>
        <w:t>/</w:t>
      </w:r>
      <w:r>
        <w:rPr>
          <w:rFonts w:hint="eastAsia" w:hAnsi="宋体"/>
          <w:sz w:val="21"/>
          <w:szCs w:val="21"/>
        </w:rPr>
        <w:t>冲击以及浪涌。</w:t>
      </w:r>
    </w:p>
    <w:p w14:paraId="31E5C8B1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任何遗漏的测试或与所选标准的偏离均应附带相关的证明。</w:t>
      </w:r>
    </w:p>
    <w:p w14:paraId="742FEDE3">
      <w:pPr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i/>
          <w:sz w:val="21"/>
          <w:szCs w:val="21"/>
        </w:rPr>
      </w:pPr>
      <w:bookmarkStart w:id="31" w:name="bookmark30"/>
      <w:bookmarkStart w:id="32" w:name="_Toc497939129"/>
      <w:r>
        <w:rPr>
          <w:b/>
          <w:bCs/>
          <w:i/>
          <w:sz w:val="21"/>
          <w:szCs w:val="21"/>
        </w:rPr>
        <w:t>E.</w:t>
      </w:r>
      <w:r>
        <w:rPr>
          <w:b/>
          <w:bCs/>
          <w:i/>
          <w:sz w:val="21"/>
          <w:szCs w:val="21"/>
        </w:rPr>
        <w:tab/>
      </w:r>
      <w:bookmarkEnd w:id="31"/>
      <w:r>
        <w:rPr>
          <w:rFonts w:hint="eastAsia" w:hAnsi="宋体"/>
          <w:b/>
          <w:bCs/>
          <w:i/>
          <w:sz w:val="21"/>
          <w:szCs w:val="21"/>
        </w:rPr>
        <w:t>贴标</w:t>
      </w:r>
      <w:bookmarkEnd w:id="32"/>
    </w:p>
    <w:p w14:paraId="455F3D37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必须符合贴标规范和政策（参见</w:t>
      </w:r>
      <w:r>
        <w:rPr>
          <w:sz w:val="21"/>
          <w:szCs w:val="21"/>
        </w:rPr>
        <w:t>21 CFR 807.87(e)</w:t>
      </w:r>
      <w:r>
        <w:rPr>
          <w:rFonts w:hint="eastAsia" w:hAnsi="宋体"/>
          <w:sz w:val="21"/>
          <w:szCs w:val="21"/>
        </w:rPr>
        <w:t>）。相关的贴标指南可以通过小型制造商服务组（</w:t>
      </w:r>
      <w:r>
        <w:rPr>
          <w:sz w:val="21"/>
          <w:szCs w:val="21"/>
        </w:rPr>
        <w:t>DSMA</w:t>
      </w:r>
      <w:r>
        <w:rPr>
          <w:rFonts w:hint="eastAsia" w:hAnsi="宋体"/>
          <w:sz w:val="21"/>
          <w:szCs w:val="21"/>
        </w:rPr>
        <w:t>）或其免费电话（</w:t>
      </w:r>
      <w:r>
        <w:rPr>
          <w:sz w:val="21"/>
          <w:szCs w:val="21"/>
        </w:rPr>
        <w:t>801</w:t>
      </w:r>
      <w:r>
        <w:rPr>
          <w:rFonts w:hint="eastAsia" w:hAnsi="宋体"/>
          <w:sz w:val="21"/>
          <w:szCs w:val="21"/>
        </w:rPr>
        <w:t>）</w:t>
      </w:r>
      <w:r>
        <w:rPr>
          <w:sz w:val="21"/>
          <w:szCs w:val="21"/>
        </w:rPr>
        <w:t>638-2041</w:t>
      </w:r>
      <w:r>
        <w:rPr>
          <w:rFonts w:hint="eastAsia" w:hAnsi="宋体"/>
          <w:sz w:val="21"/>
          <w:szCs w:val="21"/>
        </w:rPr>
        <w:t>或其网址</w:t>
      </w:r>
      <w:r>
        <w:rPr>
          <w:color w:val="0000FF"/>
          <w:sz w:val="21"/>
          <w:szCs w:val="21"/>
          <w:u w:val="single"/>
        </w:rPr>
        <w:t>http://www.fda.gov/cdrh//dsma/dsmamain.html</w:t>
      </w:r>
      <w:r>
        <w:rPr>
          <w:rFonts w:hint="eastAsia" w:hAnsi="宋体"/>
          <w:sz w:val="21"/>
          <w:szCs w:val="21"/>
        </w:rPr>
        <w:t>获得。</w:t>
      </w:r>
    </w:p>
    <w:p w14:paraId="11BBD11A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如果使用</w:t>
      </w:r>
      <w:r>
        <w:rPr>
          <w:sz w:val="21"/>
          <w:szCs w:val="21"/>
        </w:rPr>
        <w:t>EC11</w:t>
      </w:r>
      <w:r>
        <w:rPr>
          <w:rFonts w:hint="eastAsia" w:hAnsi="宋体"/>
          <w:sz w:val="21"/>
          <w:szCs w:val="21"/>
        </w:rPr>
        <w:t>标准，则应包括标准的贴标要求或就任何修改提供证明。</w:t>
      </w:r>
    </w:p>
    <w:p w14:paraId="44237E71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i/>
          <w:sz w:val="21"/>
          <w:szCs w:val="21"/>
        </w:rPr>
      </w:pPr>
      <w:bookmarkStart w:id="33" w:name="bookmark31"/>
      <w:bookmarkStart w:id="34" w:name="_Toc497939130"/>
      <w:r>
        <w:rPr>
          <w:b/>
          <w:bCs/>
          <w:i/>
          <w:sz w:val="21"/>
          <w:szCs w:val="21"/>
        </w:rPr>
        <w:t>F.</w:t>
      </w:r>
      <w:r>
        <w:rPr>
          <w:b/>
          <w:bCs/>
          <w:i/>
          <w:sz w:val="21"/>
          <w:szCs w:val="21"/>
        </w:rPr>
        <w:tab/>
      </w:r>
      <w:bookmarkEnd w:id="33"/>
      <w:r>
        <w:rPr>
          <w:rFonts w:hint="eastAsia" w:hAnsi="宋体"/>
          <w:b/>
          <w:bCs/>
          <w:i/>
          <w:sz w:val="21"/>
          <w:szCs w:val="21"/>
        </w:rPr>
        <w:t>监管要求</w:t>
      </w:r>
      <w:bookmarkEnd w:id="34"/>
    </w:p>
    <w:p w14:paraId="1D7253C5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分别按照</w:t>
      </w:r>
      <w:r>
        <w:rPr>
          <w:sz w:val="21"/>
          <w:szCs w:val="21"/>
        </w:rPr>
        <w:t>21 CFR § 807.92</w:t>
      </w:r>
      <w:r>
        <w:rPr>
          <w:rFonts w:hint="eastAsia" w:hAnsi="宋体"/>
          <w:sz w:val="21"/>
          <w:szCs w:val="21"/>
        </w:rPr>
        <w:t>和</w:t>
      </w:r>
      <w:r>
        <w:rPr>
          <w:sz w:val="21"/>
          <w:szCs w:val="21"/>
        </w:rPr>
        <w:t>21 CFR § 807.93</w:t>
      </w:r>
      <w:r>
        <w:rPr>
          <w:rFonts w:hint="eastAsia" w:hAnsi="宋体"/>
          <w:sz w:val="21"/>
          <w:szCs w:val="21"/>
        </w:rPr>
        <w:t>中所述，需要一份安全性和有效性汇总或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声明。</w:t>
      </w:r>
    </w:p>
    <w:p w14:paraId="3562F7CF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根据</w:t>
      </w:r>
      <w:r>
        <w:rPr>
          <w:sz w:val="21"/>
          <w:szCs w:val="21"/>
        </w:rPr>
        <w:t>21 CFR §807.87 (j)</w:t>
      </w:r>
      <w:r>
        <w:rPr>
          <w:rFonts w:hint="eastAsia" w:hAnsi="宋体"/>
          <w:sz w:val="21"/>
          <w:szCs w:val="21"/>
        </w:rPr>
        <w:t>，需要一份</w:t>
      </w:r>
      <w:r>
        <w:rPr>
          <w:sz w:val="21"/>
          <w:szCs w:val="21"/>
        </w:rPr>
        <w:t>“</w:t>
      </w:r>
      <w:r>
        <w:rPr>
          <w:rFonts w:hint="eastAsia" w:hAnsi="宋体"/>
          <w:sz w:val="21"/>
          <w:szCs w:val="21"/>
        </w:rPr>
        <w:t>真实和准确性声明</w:t>
      </w:r>
      <w:r>
        <w:rPr>
          <w:sz w:val="21"/>
          <w:szCs w:val="21"/>
        </w:rPr>
        <w:t>”</w:t>
      </w:r>
      <w:r>
        <w:rPr>
          <w:rFonts w:hint="eastAsia" w:hAnsi="宋体"/>
          <w:sz w:val="21"/>
          <w:szCs w:val="21"/>
        </w:rPr>
        <w:t>。根据器械评价办公室的政策，需要一份</w:t>
      </w:r>
      <w:r>
        <w:rPr>
          <w:sz w:val="21"/>
          <w:szCs w:val="21"/>
        </w:rPr>
        <w:t>“</w:t>
      </w:r>
      <w:r>
        <w:rPr>
          <w:rFonts w:hint="eastAsia" w:hAnsi="宋体"/>
          <w:sz w:val="21"/>
          <w:szCs w:val="21"/>
        </w:rPr>
        <w:t>使用指示声明</w:t>
      </w:r>
      <w:r>
        <w:rPr>
          <w:sz w:val="21"/>
          <w:szCs w:val="21"/>
        </w:rPr>
        <w:t>”</w:t>
      </w:r>
      <w:r>
        <w:rPr>
          <w:rFonts w:hint="eastAsia" w:hAnsi="宋体"/>
          <w:sz w:val="21"/>
          <w:szCs w:val="21"/>
        </w:rPr>
        <w:t>。该声明的格式可以由</w:t>
      </w:r>
      <w:r>
        <w:rPr>
          <w:sz w:val="21"/>
          <w:szCs w:val="21"/>
        </w:rPr>
        <w:t>DSMA</w:t>
      </w:r>
      <w:r>
        <w:rPr>
          <w:rFonts w:hint="eastAsia" w:hAnsi="宋体"/>
          <w:sz w:val="21"/>
          <w:szCs w:val="21"/>
        </w:rPr>
        <w:t>提供给制造商。</w:t>
      </w:r>
    </w:p>
    <w:p w14:paraId="79351E82">
      <w:pPr>
        <w:tabs>
          <w:tab w:val="left" w:pos="543"/>
          <w:tab w:val="left" w:pos="851"/>
        </w:tabs>
        <w:snapToGrid w:val="0"/>
        <w:spacing w:before="120" w:beforeLines="50" w:afterLines="0" w:line="360" w:lineRule="auto"/>
        <w:ind w:left="422" w:hanging="422" w:hangingChars="200"/>
        <w:jc w:val="both"/>
        <w:outlineLvl w:val="1"/>
        <w:rPr>
          <w:b/>
          <w:bCs/>
          <w:i/>
          <w:sz w:val="21"/>
          <w:szCs w:val="21"/>
        </w:rPr>
      </w:pPr>
      <w:bookmarkStart w:id="35" w:name="bookmark32"/>
      <w:bookmarkStart w:id="36" w:name="_Toc497939131"/>
      <w:r>
        <w:rPr>
          <w:b/>
          <w:bCs/>
          <w:i/>
          <w:sz w:val="21"/>
          <w:szCs w:val="21"/>
        </w:rPr>
        <w:t>G.</w:t>
      </w:r>
      <w:r>
        <w:rPr>
          <w:b/>
          <w:bCs/>
          <w:i/>
          <w:sz w:val="21"/>
          <w:szCs w:val="21"/>
        </w:rPr>
        <w:tab/>
      </w:r>
      <w:bookmarkEnd w:id="35"/>
      <w:r>
        <w:rPr>
          <w:rFonts w:hint="eastAsia" w:hAnsi="宋体"/>
          <w:b/>
          <w:bCs/>
          <w:i/>
          <w:sz w:val="21"/>
          <w:szCs w:val="21"/>
        </w:rPr>
        <w:t>参考资料</w:t>
      </w:r>
      <w:bookmarkEnd w:id="36"/>
    </w:p>
    <w:p w14:paraId="3442FD02">
      <w:pPr>
        <w:pStyle w:val="3"/>
        <w:kinsoku w:val="0"/>
        <w:overflowPunct w:val="0"/>
        <w:snapToGrid w:val="0"/>
        <w:spacing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ANSI/AAMI EC11-1991</w:t>
      </w:r>
      <w:r>
        <w:rPr>
          <w:rFonts w:hint="eastAsia" w:hAnsi="宋体"/>
          <w:sz w:val="21"/>
          <w:szCs w:val="21"/>
        </w:rPr>
        <w:t>“心电图诊断器械”</w:t>
      </w:r>
    </w:p>
    <w:p w14:paraId="3E332499">
      <w:pPr>
        <w:pStyle w:val="3"/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ANSI/AAMI EC38-1994</w:t>
      </w:r>
      <w:r>
        <w:rPr>
          <w:rFonts w:hint="eastAsia" w:hAnsi="宋体"/>
          <w:sz w:val="21"/>
          <w:szCs w:val="21"/>
        </w:rPr>
        <w:t>“导联动态心电图”</w:t>
      </w:r>
    </w:p>
    <w:p w14:paraId="40E1B494">
      <w:pPr>
        <w:pStyle w:val="3"/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ANSI/AAMI ES1-1993</w:t>
      </w:r>
      <w:r>
        <w:rPr>
          <w:rFonts w:hint="eastAsia" w:hAnsi="宋体"/>
          <w:sz w:val="21"/>
          <w:szCs w:val="21"/>
        </w:rPr>
        <w:t>“电疗装置安全电流限值”</w:t>
      </w:r>
    </w:p>
    <w:p w14:paraId="64EE537C">
      <w:pPr>
        <w:pStyle w:val="3"/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IEC 60601-1-2 (1993)</w:t>
      </w:r>
      <w:r>
        <w:rPr>
          <w:rFonts w:hint="eastAsia" w:hAnsi="宋体"/>
          <w:sz w:val="21"/>
          <w:szCs w:val="21"/>
        </w:rPr>
        <w:t>“医疗电气设备</w:t>
      </w:r>
      <w:r>
        <w:rPr>
          <w:sz w:val="21"/>
          <w:szCs w:val="21"/>
        </w:rPr>
        <w:t>-</w:t>
      </w:r>
      <w:r>
        <w:rPr>
          <w:rFonts w:hint="eastAsia" w:hAnsi="宋体"/>
          <w:sz w:val="21"/>
          <w:szCs w:val="21"/>
        </w:rPr>
        <w:t>第</w:t>
      </w:r>
      <w:r>
        <w:rPr>
          <w:sz w:val="21"/>
          <w:szCs w:val="21"/>
        </w:rPr>
        <w:t>1</w:t>
      </w:r>
      <w:r>
        <w:rPr>
          <w:rFonts w:hint="eastAsia" w:hAnsi="宋体"/>
          <w:sz w:val="21"/>
          <w:szCs w:val="21"/>
        </w:rPr>
        <w:t>部分：通用安全要求；</w:t>
      </w:r>
      <w:r>
        <w:rPr>
          <w:sz w:val="21"/>
          <w:szCs w:val="21"/>
        </w:rPr>
        <w:t xml:space="preserve">2. </w:t>
      </w:r>
      <w:r>
        <w:rPr>
          <w:rFonts w:hint="eastAsia" w:hAnsi="宋体"/>
          <w:sz w:val="21"/>
          <w:szCs w:val="21"/>
        </w:rPr>
        <w:t>平行标准：电磁兼容性</w:t>
      </w:r>
      <w:r>
        <w:rPr>
          <w:sz w:val="21"/>
          <w:szCs w:val="21"/>
        </w:rPr>
        <w:t>-</w:t>
      </w:r>
      <w:r>
        <w:rPr>
          <w:rFonts w:hint="eastAsia" w:hAnsi="宋体"/>
          <w:sz w:val="21"/>
          <w:szCs w:val="21"/>
        </w:rPr>
        <w:t>要求和测试”</w:t>
      </w:r>
    </w:p>
    <w:p w14:paraId="63A8A874">
      <w:pPr>
        <w:pStyle w:val="3"/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含修正案</w:t>
      </w:r>
      <w:r>
        <w:rPr>
          <w:sz w:val="21"/>
          <w:szCs w:val="21"/>
        </w:rPr>
        <w:t>1-1983</w:t>
      </w:r>
      <w:r>
        <w:rPr>
          <w:rFonts w:hint="eastAsia" w:hAnsi="宋体"/>
          <w:sz w:val="21"/>
          <w:szCs w:val="21"/>
        </w:rPr>
        <w:t>和修正案</w:t>
      </w:r>
      <w:r>
        <w:rPr>
          <w:sz w:val="21"/>
          <w:szCs w:val="21"/>
        </w:rPr>
        <w:t>2-1985</w:t>
      </w:r>
      <w:r>
        <w:rPr>
          <w:rFonts w:hint="eastAsia" w:hAnsi="宋体"/>
          <w:sz w:val="21"/>
          <w:szCs w:val="21"/>
        </w:rPr>
        <w:t>的</w:t>
      </w:r>
      <w:r>
        <w:rPr>
          <w:sz w:val="21"/>
          <w:szCs w:val="21"/>
        </w:rPr>
        <w:t>IEC 68-2-6 1982</w:t>
      </w:r>
      <w:r>
        <w:rPr>
          <w:rFonts w:hint="eastAsia" w:hAnsi="宋体"/>
          <w:sz w:val="21"/>
          <w:szCs w:val="21"/>
        </w:rPr>
        <w:t>）：基本试验环境程序</w:t>
      </w:r>
      <w:r>
        <w:rPr>
          <w:sz w:val="21"/>
          <w:szCs w:val="21"/>
        </w:rPr>
        <w:t>-</w:t>
      </w:r>
      <w:r>
        <w:rPr>
          <w:rFonts w:hint="eastAsia" w:hAnsi="宋体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int="eastAsia" w:hAnsi="宋体"/>
          <w:sz w:val="21"/>
          <w:szCs w:val="21"/>
        </w:rPr>
        <w:t>部分：试验。测试</w:t>
      </w:r>
      <w:r>
        <w:rPr>
          <w:sz w:val="21"/>
          <w:szCs w:val="21"/>
        </w:rPr>
        <w:t>Fc</w:t>
      </w:r>
      <w:r>
        <w:rPr>
          <w:rFonts w:hint="eastAsia" w:hAnsi="宋体"/>
          <w:sz w:val="21"/>
          <w:szCs w:val="21"/>
        </w:rPr>
        <w:t>和指南：振动（正弦曲线）</w:t>
      </w:r>
    </w:p>
    <w:p w14:paraId="07591F3A">
      <w:pPr>
        <w:pStyle w:val="3"/>
        <w:kinsoku w:val="0"/>
        <w:overflowPunct w:val="0"/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含修正案</w:t>
      </w:r>
      <w:r>
        <w:rPr>
          <w:sz w:val="21"/>
          <w:szCs w:val="21"/>
        </w:rPr>
        <w:t>1-1983</w:t>
      </w:r>
      <w:r>
        <w:rPr>
          <w:rFonts w:hint="eastAsia" w:hAnsi="宋体"/>
          <w:sz w:val="21"/>
          <w:szCs w:val="21"/>
        </w:rPr>
        <w:t>和修正案</w:t>
      </w:r>
      <w:r>
        <w:rPr>
          <w:sz w:val="21"/>
          <w:szCs w:val="21"/>
        </w:rPr>
        <w:t>2-1985</w:t>
      </w:r>
      <w:r>
        <w:rPr>
          <w:rFonts w:hint="eastAsia" w:hAnsi="宋体"/>
          <w:sz w:val="21"/>
          <w:szCs w:val="21"/>
        </w:rPr>
        <w:t>的</w:t>
      </w:r>
      <w:r>
        <w:rPr>
          <w:sz w:val="21"/>
          <w:szCs w:val="21"/>
        </w:rPr>
        <w:t>IEC 68-2-6 1982</w:t>
      </w:r>
      <w:r>
        <w:rPr>
          <w:rFonts w:hint="eastAsia" w:hAnsi="宋体"/>
          <w:sz w:val="21"/>
          <w:szCs w:val="21"/>
        </w:rPr>
        <w:t>）：基本试验环境程序</w:t>
      </w:r>
      <w:r>
        <w:rPr>
          <w:sz w:val="21"/>
          <w:szCs w:val="21"/>
        </w:rPr>
        <w:t>-</w:t>
      </w:r>
      <w:r>
        <w:rPr>
          <w:rFonts w:hint="eastAsia" w:hAnsi="宋体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int="eastAsia" w:hAnsi="宋体"/>
          <w:sz w:val="21"/>
          <w:szCs w:val="21"/>
        </w:rPr>
        <w:t>部分：试验。测试</w:t>
      </w:r>
      <w:r>
        <w:rPr>
          <w:sz w:val="21"/>
          <w:szCs w:val="21"/>
        </w:rPr>
        <w:t>Ea</w:t>
      </w:r>
      <w:r>
        <w:rPr>
          <w:rFonts w:hint="eastAsia" w:hAnsi="宋体"/>
          <w:sz w:val="21"/>
          <w:szCs w:val="21"/>
        </w:rPr>
        <w:t>和指南：冲击</w:t>
      </w:r>
    </w:p>
    <w:p w14:paraId="59128299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4D6FE9D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rFonts w:hint="eastAsia" w:hAnsi="宋体"/>
          <w:sz w:val="21"/>
          <w:szCs w:val="21"/>
        </w:rPr>
        <w:t>含修正案</w:t>
      </w:r>
      <w:r>
        <w:rPr>
          <w:sz w:val="21"/>
          <w:szCs w:val="21"/>
        </w:rPr>
        <w:t>1-1983</w:t>
      </w:r>
      <w:r>
        <w:rPr>
          <w:rFonts w:hint="eastAsia" w:hAnsi="宋体"/>
          <w:sz w:val="21"/>
          <w:szCs w:val="21"/>
        </w:rPr>
        <w:t>和修正案</w:t>
      </w:r>
      <w:r>
        <w:rPr>
          <w:sz w:val="21"/>
          <w:szCs w:val="21"/>
        </w:rPr>
        <w:t>2-1985</w:t>
      </w:r>
      <w:r>
        <w:rPr>
          <w:rFonts w:hint="eastAsia" w:hAnsi="宋体"/>
          <w:sz w:val="21"/>
          <w:szCs w:val="21"/>
        </w:rPr>
        <w:t>的</w:t>
      </w:r>
      <w:r>
        <w:rPr>
          <w:sz w:val="21"/>
          <w:szCs w:val="21"/>
        </w:rPr>
        <w:t>IEC 68-2-6 1982</w:t>
      </w:r>
      <w:r>
        <w:rPr>
          <w:rFonts w:hint="eastAsia" w:hAnsi="宋体"/>
          <w:sz w:val="21"/>
          <w:szCs w:val="21"/>
        </w:rPr>
        <w:t>）：基本试验环境程序</w:t>
      </w:r>
      <w:r>
        <w:rPr>
          <w:sz w:val="21"/>
          <w:szCs w:val="21"/>
        </w:rPr>
        <w:t>-</w:t>
      </w:r>
      <w:r>
        <w:rPr>
          <w:rFonts w:hint="eastAsia" w:hAnsi="宋体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int="eastAsia" w:hAnsi="宋体"/>
          <w:sz w:val="21"/>
          <w:szCs w:val="21"/>
        </w:rPr>
        <w:t>部分：试验。测试</w:t>
      </w:r>
      <w:r>
        <w:rPr>
          <w:sz w:val="21"/>
          <w:szCs w:val="21"/>
        </w:rPr>
        <w:t>Fdc</w:t>
      </w:r>
      <w:r>
        <w:rPr>
          <w:rFonts w:hint="eastAsia" w:hAnsi="宋体"/>
          <w:sz w:val="21"/>
          <w:szCs w:val="21"/>
        </w:rPr>
        <w:t>和指南：随机振动宽带</w:t>
      </w:r>
      <w:r>
        <w:rPr>
          <w:sz w:val="21"/>
          <w:szCs w:val="21"/>
        </w:rPr>
        <w:t>-</w:t>
      </w:r>
      <w:r>
        <w:rPr>
          <w:rFonts w:hint="eastAsia" w:hAnsi="宋体"/>
          <w:sz w:val="21"/>
          <w:szCs w:val="21"/>
        </w:rPr>
        <w:t>低再现性</w:t>
      </w:r>
    </w:p>
    <w:p w14:paraId="4FACF73D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IEC 529</w:t>
      </w:r>
      <w:r>
        <w:rPr>
          <w:rFonts w:hint="eastAsia" w:hAnsi="宋体"/>
          <w:sz w:val="21"/>
          <w:szCs w:val="21"/>
        </w:rPr>
        <w:t>（</w:t>
      </w:r>
      <w:r>
        <w:rPr>
          <w:sz w:val="21"/>
          <w:szCs w:val="21"/>
        </w:rPr>
        <w:t>1989</w:t>
      </w:r>
      <w:r>
        <w:rPr>
          <w:rFonts w:hint="eastAsia" w:hAnsi="宋体"/>
          <w:sz w:val="21"/>
          <w:szCs w:val="21"/>
        </w:rPr>
        <w:t>）：外壳提供的保护程度分类</w:t>
      </w:r>
    </w:p>
    <w:p w14:paraId="7FA74127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题为“心电图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提交文件内容指南（草案）”的指南，</w:t>
      </w:r>
      <w:r>
        <w:rPr>
          <w:sz w:val="21"/>
          <w:szCs w:val="21"/>
        </w:rPr>
        <w:t>###</w:t>
      </w:r>
    </w:p>
    <w:p w14:paraId="11E05A5E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题为“医疗器械中软件上市前提交文件的内容指南”的指南，</w:t>
      </w:r>
      <w:r>
        <w:rPr>
          <w:sz w:val="21"/>
          <w:szCs w:val="21"/>
        </w:rPr>
        <w:t>1998</w:t>
      </w:r>
      <w:r>
        <w:rPr>
          <w:rFonts w:hint="eastAsia" w:hAnsi="宋体"/>
          <w:sz w:val="21"/>
          <w:szCs w:val="21"/>
        </w:rPr>
        <w:t>年</w:t>
      </w:r>
      <w:r>
        <w:rPr>
          <w:sz w:val="21"/>
          <w:szCs w:val="21"/>
        </w:rPr>
        <w:t>5</w:t>
      </w:r>
      <w:r>
        <w:rPr>
          <w:rFonts w:hint="eastAsia" w:hAnsi="宋体"/>
          <w:sz w:val="21"/>
          <w:szCs w:val="21"/>
        </w:rPr>
        <w:t>月</w:t>
      </w:r>
      <w:r>
        <w:rPr>
          <w:sz w:val="21"/>
          <w:szCs w:val="21"/>
        </w:rPr>
        <w:t>29</w:t>
      </w:r>
      <w:r>
        <w:rPr>
          <w:rFonts w:hint="eastAsia" w:hAnsi="宋体"/>
          <w:sz w:val="21"/>
          <w:szCs w:val="21"/>
        </w:rPr>
        <w:t>日</w:t>
      </w:r>
    </w:p>
    <w:p w14:paraId="4152F7F7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题为“何时提交现有器械更换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的决定”的蓝皮书备忘录</w:t>
      </w:r>
      <w:r>
        <w:rPr>
          <w:sz w:val="21"/>
          <w:szCs w:val="21"/>
        </w:rPr>
        <w:t>K97-1</w:t>
      </w:r>
    </w:p>
    <w:p w14:paraId="10C2A926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“上市前通知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、医疗器械监管要求”，</w:t>
      </w:r>
      <w:r>
        <w:rPr>
          <w:sz w:val="21"/>
          <w:szCs w:val="21"/>
        </w:rPr>
        <w:t>FDA 95-4158</w:t>
      </w:r>
    </w:p>
    <w:p w14:paraId="64F669B8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题为“上市前通知提交的审查员指南”，</w:t>
      </w:r>
      <w:r>
        <w:rPr>
          <w:sz w:val="21"/>
          <w:szCs w:val="21"/>
        </w:rPr>
        <w:t>1993</w:t>
      </w:r>
      <w:r>
        <w:rPr>
          <w:rFonts w:hint="eastAsia" w:hAnsi="宋体"/>
          <w:sz w:val="21"/>
          <w:szCs w:val="21"/>
        </w:rPr>
        <w:t>年</w:t>
      </w:r>
      <w:r>
        <w:rPr>
          <w:sz w:val="21"/>
          <w:szCs w:val="21"/>
        </w:rPr>
        <w:t>11</w:t>
      </w:r>
      <w:r>
        <w:rPr>
          <w:rFonts w:hint="eastAsia" w:hAnsi="宋体"/>
          <w:sz w:val="21"/>
          <w:szCs w:val="21"/>
        </w:rPr>
        <w:t>月</w:t>
      </w:r>
    </w:p>
    <w:p w14:paraId="43680E47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题为“新</w:t>
      </w:r>
      <w:r>
        <w:rPr>
          <w:sz w:val="21"/>
          <w:szCs w:val="21"/>
        </w:rPr>
        <w:t>510(k)</w:t>
      </w:r>
      <w:r>
        <w:rPr>
          <w:rFonts w:hint="eastAsia" w:hAnsi="宋体"/>
          <w:sz w:val="21"/>
          <w:szCs w:val="21"/>
        </w:rPr>
        <w:t>范例：上市前通知中证明实质等同性的其他方法”，</w:t>
      </w:r>
      <w:r>
        <w:rPr>
          <w:sz w:val="21"/>
          <w:szCs w:val="21"/>
        </w:rPr>
        <w:t>1998</w:t>
      </w:r>
      <w:r>
        <w:rPr>
          <w:rFonts w:hint="eastAsia" w:hAnsi="宋体"/>
          <w:sz w:val="21"/>
          <w:szCs w:val="21"/>
        </w:rPr>
        <w:t>年</w:t>
      </w:r>
      <w:r>
        <w:rPr>
          <w:sz w:val="21"/>
          <w:szCs w:val="21"/>
        </w:rPr>
        <w:t>3</w:t>
      </w:r>
      <w:r>
        <w:rPr>
          <w:rFonts w:hint="eastAsia" w:hAnsi="宋体"/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rFonts w:hint="eastAsia" w:hAnsi="宋体"/>
          <w:sz w:val="21"/>
          <w:szCs w:val="21"/>
        </w:rPr>
        <w:t>日</w:t>
      </w:r>
    </w:p>
    <w:p w14:paraId="0853E63E">
      <w:pPr>
        <w:snapToGrid w:val="0"/>
        <w:spacing w:before="120" w:beforeLines="50" w:afterLines="0" w:line="360" w:lineRule="auto"/>
        <w:ind w:left="480" w:leftChars="20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int="eastAsia" w:hAnsi="宋体"/>
          <w:sz w:val="21"/>
          <w:szCs w:val="21"/>
        </w:rPr>
        <w:t>题为“共识标准认可与使用指南”的指南，</w:t>
      </w:r>
      <w:r>
        <w:rPr>
          <w:sz w:val="21"/>
          <w:szCs w:val="21"/>
        </w:rPr>
        <w:t>1998</w:t>
      </w:r>
      <w:r>
        <w:rPr>
          <w:rFonts w:hint="eastAsia" w:hAnsi="宋体"/>
          <w:sz w:val="21"/>
          <w:szCs w:val="21"/>
        </w:rPr>
        <w:t>年</w:t>
      </w:r>
      <w:r>
        <w:rPr>
          <w:sz w:val="21"/>
          <w:szCs w:val="21"/>
        </w:rPr>
        <w:t>2</w:t>
      </w:r>
      <w:r>
        <w:rPr>
          <w:rFonts w:hint="eastAsia" w:hAnsi="宋体"/>
          <w:sz w:val="21"/>
          <w:szCs w:val="21"/>
        </w:rPr>
        <w:t>月</w:t>
      </w:r>
      <w:r>
        <w:rPr>
          <w:sz w:val="21"/>
          <w:szCs w:val="21"/>
        </w:rPr>
        <w:t>19</w:t>
      </w:r>
      <w:r>
        <w:rPr>
          <w:rFonts w:hint="eastAsia" w:hAnsi="宋体"/>
          <w:sz w:val="21"/>
          <w:szCs w:val="21"/>
        </w:rPr>
        <w:t>日</w:t>
      </w:r>
    </w:p>
    <w:p w14:paraId="6CF50E8A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6F07107C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5FE1F05C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9B4CBCE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ED1ACFE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4A33AA7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5F8E47A9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3A0DD1F0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49EF699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71DBBB94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14:paraId="0FC4E55B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14:paraId="4343392B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14:paraId="03D5AAD0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14:paraId="26E4FA6E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14:paraId="7B838138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14:paraId="6744484C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14:paraId="3CE80C6E">
      <w:pPr>
        <w:pBdr>
          <w:top w:val="single" w:color="auto" w:sz="4" w:space="1"/>
        </w:pBdr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致谢</w:t>
      </w:r>
    </w:p>
    <w:p w14:paraId="48B9573E">
      <w:pPr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以下人员对本指南文件的编制做出了贡献：</w:t>
      </w:r>
    </w:p>
    <w:p w14:paraId="2B470A21">
      <w:pPr>
        <w:snapToGrid w:val="0"/>
        <w:spacing w:afterLines="0" w:line="360" w:lineRule="auto"/>
        <w:ind w:left="425" w:leftChars="177"/>
        <w:jc w:val="both"/>
        <w:rPr>
          <w:sz w:val="18"/>
          <w:szCs w:val="18"/>
        </w:rPr>
      </w:pPr>
      <w:r>
        <w:rPr>
          <w:sz w:val="18"/>
          <w:szCs w:val="18"/>
        </w:rPr>
        <w:t>Charles Ho</w:t>
      </w:r>
    </w:p>
    <w:p w14:paraId="55FCAD44">
      <w:pPr>
        <w:snapToGrid w:val="0"/>
        <w:spacing w:afterLines="0" w:line="360" w:lineRule="auto"/>
        <w:ind w:left="425" w:leftChars="177"/>
        <w:jc w:val="both"/>
        <w:rPr>
          <w:sz w:val="18"/>
          <w:szCs w:val="18"/>
        </w:rPr>
      </w:pPr>
      <w:r>
        <w:rPr>
          <w:sz w:val="18"/>
          <w:szCs w:val="18"/>
        </w:rPr>
        <w:t>Jim Cheng</w:t>
      </w:r>
    </w:p>
    <w:p w14:paraId="4FB1B003">
      <w:pPr>
        <w:snapToGrid w:val="0"/>
        <w:spacing w:afterLines="0" w:line="360" w:lineRule="auto"/>
        <w:ind w:left="425" w:leftChars="177"/>
        <w:jc w:val="both"/>
        <w:rPr>
          <w:sz w:val="18"/>
          <w:szCs w:val="18"/>
        </w:rPr>
      </w:pPr>
      <w:r>
        <w:rPr>
          <w:sz w:val="18"/>
          <w:szCs w:val="18"/>
        </w:rPr>
        <w:t>Jennifer Goode</w:t>
      </w:r>
    </w:p>
    <w:p w14:paraId="65E92379">
      <w:pPr>
        <w:snapToGrid w:val="0"/>
        <w:spacing w:afterLines="0" w:line="360" w:lineRule="auto"/>
        <w:ind w:left="425" w:leftChars="177"/>
        <w:jc w:val="both"/>
        <w:rPr>
          <w:sz w:val="18"/>
          <w:szCs w:val="18"/>
        </w:rPr>
      </w:pPr>
      <w:r>
        <w:rPr>
          <w:sz w:val="18"/>
          <w:szCs w:val="18"/>
        </w:rPr>
        <w:t>Frank Lacy</w:t>
      </w:r>
    </w:p>
    <w:p w14:paraId="625C8EB8">
      <w:pPr>
        <w:snapToGrid w:val="0"/>
        <w:spacing w:afterLines="0" w:line="360" w:lineRule="auto"/>
        <w:ind w:left="425" w:leftChars="177"/>
        <w:jc w:val="both"/>
        <w:rPr>
          <w:sz w:val="18"/>
          <w:szCs w:val="18"/>
        </w:rPr>
      </w:pPr>
      <w:r>
        <w:rPr>
          <w:sz w:val="18"/>
          <w:szCs w:val="18"/>
        </w:rPr>
        <w:t>Donna-Bea Tillman</w:t>
      </w:r>
    </w:p>
    <w:p w14:paraId="7D8517F7">
      <w:pPr>
        <w:snapToGrid w:val="0"/>
        <w:spacing w:afterLines="0" w:line="360" w:lineRule="auto"/>
        <w:jc w:val="both"/>
        <w:rPr>
          <w:sz w:val="21"/>
          <w:szCs w:val="21"/>
        </w:rPr>
      </w:pPr>
      <w:r>
        <w:rPr>
          <w:rFonts w:hint="eastAsia" w:hAnsi="宋体"/>
          <w:sz w:val="18"/>
          <w:szCs w:val="18"/>
        </w:rPr>
        <w:t>基于</w:t>
      </w:r>
      <w:r>
        <w:rPr>
          <w:sz w:val="18"/>
          <w:szCs w:val="18"/>
        </w:rPr>
        <w:t>Sandy Stewart</w:t>
      </w:r>
      <w:r>
        <w:rPr>
          <w:rFonts w:hint="eastAsia" w:hAnsi="宋体"/>
          <w:sz w:val="18"/>
          <w:szCs w:val="18"/>
        </w:rPr>
        <w:t>制作的模板。</w:t>
      </w:r>
    </w:p>
    <w:p w14:paraId="196FEEEA">
      <w:pPr>
        <w:kinsoku w:val="0"/>
        <w:overflowPunct w:val="0"/>
        <w:snapToGrid w:val="0"/>
        <w:spacing w:afterLines="0" w:line="360" w:lineRule="auto"/>
        <w:jc w:val="both"/>
        <w:rPr>
          <w:rFonts w:hint="eastAsia" w:eastAsia="宋体"/>
          <w:lang w:eastAsia="zh-CN"/>
        </w:rPr>
      </w:pPr>
    </w:p>
    <w:p w14:paraId="78FE1904">
      <w:pPr>
        <w:kinsoku w:val="0"/>
        <w:overflowPunct w:val="0"/>
        <w:snapToGrid w:val="0"/>
        <w:spacing w:afterLines="0" w:line="360" w:lineRule="auto"/>
        <w:jc w:val="center"/>
        <w:rPr>
          <w:rFonts w:hint="eastAsia" w:eastAsia="宋体"/>
          <w:lang w:eastAsia="zh-CN"/>
        </w:rPr>
      </w:pPr>
    </w:p>
    <w:p w14:paraId="1FC3DD9A">
      <w:pPr>
        <w:kinsoku w:val="0"/>
        <w:overflowPunct w:val="0"/>
        <w:snapToGrid w:val="0"/>
        <w:spacing w:afterLines="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6" o:spt="75" alt="2" type="#_x0000_t75" style="height:578.25pt;width:410.25pt;" filled="f" o:preferrelative="t" stroked="f" coordsize="21600,21600">
            <v:path/>
            <v:fill on="f" focussize="0,0"/>
            <v:stroke on="f"/>
            <v:imagedata r:id="rId14" o:title="2"/>
            <o:lock v:ext="edit" aspectratio="t"/>
            <w10:wrap type="none"/>
            <w10:anchorlock/>
          </v:shape>
        </w:pict>
      </w:r>
    </w:p>
    <w:sectPr>
      <w:pgSz w:w="11907" w:h="16840"/>
      <w:pgMar w:top="1440" w:right="1797" w:bottom="1440" w:left="1797" w:header="680" w:footer="680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48855">
    <w:pPr>
      <w:pStyle w:val="6"/>
      <w:pBdr>
        <w:top w:val="single" w:color="auto" w:sz="4" w:space="1"/>
      </w:pBdr>
      <w:spacing w:after="120"/>
    </w:pPr>
    <w:r>
      <w:rPr>
        <w:rFonts w:hint="eastAsia"/>
      </w:rPr>
      <w:t>心电图诊断指南</w:t>
    </w:r>
    <w:r>
      <w:t>, 1.0</w:t>
    </w:r>
    <w:r>
      <w:rPr>
        <w:rFonts w:hint="eastAsia"/>
      </w:rPr>
      <w:t>版</w:t>
    </w:r>
    <w:r>
      <w:t xml:space="preserve"> (1998</w:t>
    </w:r>
    <w:r>
      <w:rPr>
        <w:rFonts w:hint="eastAsia"/>
      </w:rPr>
      <w:t>年</w:t>
    </w:r>
    <w:r>
      <w:t>11</w:t>
    </w:r>
    <w:r>
      <w:rPr>
        <w:rFonts w:hint="eastAsia"/>
      </w:rPr>
      <w:t>月</w:t>
    </w:r>
    <w:r>
      <w:t>2</w:t>
    </w:r>
    <w:r>
      <w:rPr>
        <w:rFonts w:hint="eastAsia"/>
      </w:rPr>
      <w:t>日</w:t>
    </w:r>
    <w:r>
      <w:t>)</w:t>
    </w:r>
    <w:r>
      <w:tab/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DE06E">
    <w:pPr>
      <w:pStyle w:val="6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DCA2">
    <w:pPr>
      <w:pStyle w:val="6"/>
      <w:spacing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77024">
    <w:pPr>
      <w:pStyle w:val="6"/>
      <w:pBdr>
        <w:top w:val="single" w:color="auto" w:sz="4" w:space="1"/>
      </w:pBdr>
      <w:spacing w:after="120"/>
    </w:pPr>
    <w:r>
      <w:rPr>
        <w:rFonts w:hint="eastAsia"/>
      </w:rPr>
      <w:t>心电图诊断指南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DD7F2">
    <w:pPr>
      <w:pStyle w:val="6"/>
      <w:pBdr>
        <w:top w:val="single" w:color="auto" w:sz="4" w:space="1"/>
      </w:pBdr>
      <w:tabs>
        <w:tab w:val="center" w:pos="8280"/>
        <w:tab w:val="clear" w:pos="4153"/>
      </w:tabs>
      <w:spacing w:after="120"/>
    </w:pPr>
    <w:r>
      <w:rPr>
        <w:rFonts w:hint="eastAsia"/>
      </w:rPr>
      <w:t>心电图诊断指南，</w:t>
    </w:r>
    <w:r>
      <w:t>1.0</w:t>
    </w:r>
    <w:r>
      <w:rPr>
        <w:rFonts w:hint="eastAsia"/>
      </w:rPr>
      <w:t>版</w:t>
    </w:r>
    <w:r>
      <w:t xml:space="preserve"> (1998</w:t>
    </w:r>
    <w:r>
      <w:rPr>
        <w:rFonts w:hint="eastAsia"/>
      </w:rPr>
      <w:t>年</w:t>
    </w:r>
    <w:r>
      <w:t>11</w:t>
    </w:r>
    <w:r>
      <w:rPr>
        <w:rFonts w:hint="eastAsia"/>
      </w:rPr>
      <w:t>月</w:t>
    </w:r>
    <w:r>
      <w:t>2</w:t>
    </w:r>
    <w:r>
      <w:rPr>
        <w:rFonts w:hint="eastAsia"/>
      </w:rPr>
      <w:t>日</w:t>
    </w:r>
    <w:r>
      <w:t>)</w:t>
    </w:r>
    <w:r>
      <w:tab/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7E0A">
    <w:pPr>
      <w:pStyle w:val="7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D4400">
    <w:pPr>
      <w:pStyle w:val="7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FD40">
    <w:pPr>
      <w:pStyle w:val="7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3"/>
    <w:multiLevelType w:val="multilevel"/>
    <w:tmpl w:val="00000403"/>
    <w:lvl w:ilvl="0" w:tentative="0">
      <w:start w:val="1"/>
      <w:numFmt w:val="upperRoman"/>
      <w:lvlText w:val="%1."/>
      <w:lvlJc w:val="left"/>
      <w:pPr>
        <w:ind w:hanging="432"/>
      </w:pPr>
      <w:rPr>
        <w:rFonts w:hint="default" w:ascii="Times New Roman" w:hAnsi="Times New Roman" w:cs="Times New Roman"/>
        <w:b/>
        <w:bCs/>
        <w:spacing w:val="-1"/>
        <w:w w:val="99"/>
        <w:sz w:val="21"/>
        <w:szCs w:val="21"/>
      </w:rPr>
    </w:lvl>
    <w:lvl w:ilvl="1" w:tentative="0">
      <w:start w:val="0"/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4"/>
      </w:rPr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1">
    <w:nsid w:val="00000404"/>
    <w:multiLevelType w:val="multilevel"/>
    <w:tmpl w:val="00000404"/>
    <w:lvl w:ilvl="0" w:tentative="0">
      <w:start w:val="1"/>
      <w:numFmt w:val="upperLetter"/>
      <w:lvlText w:val="%1."/>
      <w:lvlJc w:val="left"/>
      <w:pPr>
        <w:ind w:hanging="432"/>
      </w:pPr>
      <w:rPr>
        <w:rFonts w:hint="default" w:ascii="Times New Roman" w:hAnsi="Times New Roman" w:cs="Times New Roman"/>
        <w:b/>
        <w:bCs/>
        <w:i/>
        <w:iCs/>
        <w:sz w:val="21"/>
        <w:szCs w:val="21"/>
      </w:rPr>
    </w:lvl>
    <w:lvl w:ilvl="1" w:tentative="0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sz w:val="21"/>
        <w:szCs w:val="21"/>
      </w:rPr>
    </w:lvl>
    <w:lvl w:ilvl="2" w:tentative="0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 w:tentative="0">
      <w:start w:val="0"/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4"/>
      </w:rPr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2">
    <w:nsid w:val="04D76ECA"/>
    <w:multiLevelType w:val="multilevel"/>
    <w:tmpl w:val="04D76ECA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BA02885"/>
    <w:multiLevelType w:val="multilevel"/>
    <w:tmpl w:val="0BA02885"/>
    <w:lvl w:ilvl="0" w:tentative="0">
      <w:start w:val="1"/>
      <w:numFmt w:val="lowerLetter"/>
      <w:lvlText w:val="%1）"/>
      <w:lvlJc w:val="left"/>
      <w:pPr>
        <w:ind w:left="540" w:hanging="540"/>
      </w:pPr>
      <w:rPr>
        <w:rFonts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8B773F"/>
    <w:multiLevelType w:val="multilevel"/>
    <w:tmpl w:val="0F8B773F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B27580E"/>
    <w:multiLevelType w:val="multilevel"/>
    <w:tmpl w:val="1B27580E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2A4A08C6"/>
    <w:multiLevelType w:val="multilevel"/>
    <w:tmpl w:val="2A4A08C6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383C0C38"/>
    <w:multiLevelType w:val="multilevel"/>
    <w:tmpl w:val="383C0C38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586848C6"/>
    <w:multiLevelType w:val="multilevel"/>
    <w:tmpl w:val="586848C6"/>
    <w:lvl w:ilvl="0" w:tentative="0">
      <w:start w:val="1"/>
      <w:numFmt w:val="lowerLetter"/>
      <w:lvlText w:val="%1）"/>
      <w:lvlJc w:val="left"/>
      <w:pPr>
        <w:ind w:left="540" w:hanging="54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A0E6DAB"/>
    <w:multiLevelType w:val="multilevel"/>
    <w:tmpl w:val="6A0E6DAB"/>
    <w:lvl w:ilvl="0" w:tentative="0">
      <w:start w:val="1"/>
      <w:numFmt w:val="lowerLetter"/>
      <w:lvlText w:val="%1）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1812CA4"/>
    <w:multiLevelType w:val="multilevel"/>
    <w:tmpl w:val="71812CA4"/>
    <w:lvl w:ilvl="0" w:tentative="0">
      <w:start w:val="0"/>
      <w:numFmt w:val="bullet"/>
      <w:lvlText w:val=""/>
      <w:lvlJc w:val="left"/>
      <w:pPr>
        <w:tabs>
          <w:tab w:val="left" w:pos="540"/>
        </w:tabs>
        <w:ind w:left="540" w:hanging="540"/>
      </w:pPr>
      <w:rPr>
        <w:rFonts w:hint="default" w:ascii="Wingdings" w:hAnsi="Wingdings" w:eastAsia="宋体"/>
        <w:color w:val="00000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B31"/>
    <w:rsid w:val="000320FE"/>
    <w:rsid w:val="00062793"/>
    <w:rsid w:val="000763F3"/>
    <w:rsid w:val="00080894"/>
    <w:rsid w:val="00084C77"/>
    <w:rsid w:val="000A7CC8"/>
    <w:rsid w:val="000D0236"/>
    <w:rsid w:val="000D04F6"/>
    <w:rsid w:val="000E0683"/>
    <w:rsid w:val="000E1F9F"/>
    <w:rsid w:val="000E6ED0"/>
    <w:rsid w:val="000F130F"/>
    <w:rsid w:val="00117FF5"/>
    <w:rsid w:val="001614F3"/>
    <w:rsid w:val="0016454F"/>
    <w:rsid w:val="00181C2B"/>
    <w:rsid w:val="001D0DAA"/>
    <w:rsid w:val="001E288B"/>
    <w:rsid w:val="002214F1"/>
    <w:rsid w:val="0024215E"/>
    <w:rsid w:val="002450B3"/>
    <w:rsid w:val="0027075C"/>
    <w:rsid w:val="00270F90"/>
    <w:rsid w:val="00274134"/>
    <w:rsid w:val="00286EC0"/>
    <w:rsid w:val="00291358"/>
    <w:rsid w:val="0029679B"/>
    <w:rsid w:val="002A4DBD"/>
    <w:rsid w:val="002B6D40"/>
    <w:rsid w:val="002E6C67"/>
    <w:rsid w:val="002F1C5E"/>
    <w:rsid w:val="002F5CE1"/>
    <w:rsid w:val="00315D52"/>
    <w:rsid w:val="00322CE2"/>
    <w:rsid w:val="00325D0F"/>
    <w:rsid w:val="0033509C"/>
    <w:rsid w:val="003517A1"/>
    <w:rsid w:val="0038660B"/>
    <w:rsid w:val="003C6F6A"/>
    <w:rsid w:val="003E286A"/>
    <w:rsid w:val="003F3A15"/>
    <w:rsid w:val="00403110"/>
    <w:rsid w:val="0041696F"/>
    <w:rsid w:val="00421BC2"/>
    <w:rsid w:val="00450BF0"/>
    <w:rsid w:val="0046529A"/>
    <w:rsid w:val="00475A1F"/>
    <w:rsid w:val="004B06BB"/>
    <w:rsid w:val="004B438A"/>
    <w:rsid w:val="004C4C6E"/>
    <w:rsid w:val="004E46EC"/>
    <w:rsid w:val="004E5497"/>
    <w:rsid w:val="00503E93"/>
    <w:rsid w:val="0050580C"/>
    <w:rsid w:val="00510DFC"/>
    <w:rsid w:val="005428FC"/>
    <w:rsid w:val="00557090"/>
    <w:rsid w:val="005656B0"/>
    <w:rsid w:val="00580263"/>
    <w:rsid w:val="005A49CC"/>
    <w:rsid w:val="005D18BD"/>
    <w:rsid w:val="005D2744"/>
    <w:rsid w:val="005F77D9"/>
    <w:rsid w:val="00605145"/>
    <w:rsid w:val="006159CE"/>
    <w:rsid w:val="00621547"/>
    <w:rsid w:val="00634F7A"/>
    <w:rsid w:val="00635156"/>
    <w:rsid w:val="00641286"/>
    <w:rsid w:val="00653C63"/>
    <w:rsid w:val="00654B1B"/>
    <w:rsid w:val="00690490"/>
    <w:rsid w:val="006B07C0"/>
    <w:rsid w:val="006C0E74"/>
    <w:rsid w:val="006C4CFE"/>
    <w:rsid w:val="006D1E1C"/>
    <w:rsid w:val="007206D2"/>
    <w:rsid w:val="00725163"/>
    <w:rsid w:val="00730AB4"/>
    <w:rsid w:val="00750B79"/>
    <w:rsid w:val="00760949"/>
    <w:rsid w:val="007842D6"/>
    <w:rsid w:val="007B5E6B"/>
    <w:rsid w:val="007D27C5"/>
    <w:rsid w:val="00814593"/>
    <w:rsid w:val="00825C38"/>
    <w:rsid w:val="00830046"/>
    <w:rsid w:val="00833C35"/>
    <w:rsid w:val="00850CD3"/>
    <w:rsid w:val="00852F4B"/>
    <w:rsid w:val="008570AC"/>
    <w:rsid w:val="00872F53"/>
    <w:rsid w:val="008903D1"/>
    <w:rsid w:val="008A1435"/>
    <w:rsid w:val="008F4B61"/>
    <w:rsid w:val="0091637B"/>
    <w:rsid w:val="0095710B"/>
    <w:rsid w:val="009634F7"/>
    <w:rsid w:val="00980935"/>
    <w:rsid w:val="00991AC0"/>
    <w:rsid w:val="009B127C"/>
    <w:rsid w:val="009C02AA"/>
    <w:rsid w:val="009C331C"/>
    <w:rsid w:val="009E7ED4"/>
    <w:rsid w:val="00A11633"/>
    <w:rsid w:val="00A11722"/>
    <w:rsid w:val="00A14CD5"/>
    <w:rsid w:val="00A21F85"/>
    <w:rsid w:val="00A22D18"/>
    <w:rsid w:val="00A27B31"/>
    <w:rsid w:val="00A4301E"/>
    <w:rsid w:val="00A745FC"/>
    <w:rsid w:val="00A81000"/>
    <w:rsid w:val="00A926D3"/>
    <w:rsid w:val="00AA4139"/>
    <w:rsid w:val="00AC0206"/>
    <w:rsid w:val="00AD07DD"/>
    <w:rsid w:val="00AE7390"/>
    <w:rsid w:val="00AE7D1A"/>
    <w:rsid w:val="00B05940"/>
    <w:rsid w:val="00B510BD"/>
    <w:rsid w:val="00B51968"/>
    <w:rsid w:val="00B539AD"/>
    <w:rsid w:val="00B6085F"/>
    <w:rsid w:val="00B81413"/>
    <w:rsid w:val="00C10CC6"/>
    <w:rsid w:val="00C30487"/>
    <w:rsid w:val="00C72F63"/>
    <w:rsid w:val="00C9630A"/>
    <w:rsid w:val="00CA0A7C"/>
    <w:rsid w:val="00CC5BE8"/>
    <w:rsid w:val="00CD5AE5"/>
    <w:rsid w:val="00D0624A"/>
    <w:rsid w:val="00D1019B"/>
    <w:rsid w:val="00D24F20"/>
    <w:rsid w:val="00D47F06"/>
    <w:rsid w:val="00D56CA5"/>
    <w:rsid w:val="00D8108C"/>
    <w:rsid w:val="00D84ACB"/>
    <w:rsid w:val="00D97D73"/>
    <w:rsid w:val="00DA4B1B"/>
    <w:rsid w:val="00DA7976"/>
    <w:rsid w:val="00DD40BE"/>
    <w:rsid w:val="00E21701"/>
    <w:rsid w:val="00E52F25"/>
    <w:rsid w:val="00E53472"/>
    <w:rsid w:val="00EB2395"/>
    <w:rsid w:val="00ED758A"/>
    <w:rsid w:val="00EE7E15"/>
    <w:rsid w:val="00EF3A24"/>
    <w:rsid w:val="00EF523F"/>
    <w:rsid w:val="00F132B8"/>
    <w:rsid w:val="00F26E64"/>
    <w:rsid w:val="00F36245"/>
    <w:rsid w:val="00F62682"/>
    <w:rsid w:val="00F662F6"/>
    <w:rsid w:val="00F94BCC"/>
    <w:rsid w:val="00FA4D7B"/>
    <w:rsid w:val="00FC612C"/>
    <w:rsid w:val="00FC78DD"/>
    <w:rsid w:val="00FF0DC8"/>
    <w:rsid w:val="0D3C0BE4"/>
    <w:rsid w:val="225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qFormat="1" w:unhideWhenUsed="0" w:uiPriority="99" w:name="toc 2" w:locked="1"/>
    <w:lsdException w:qFormat="1" w:unhideWhenUsed="0" w:uiPriority="99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nhideWhenUsed="0"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Lines="5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iPriority w:val="99"/>
  </w:style>
  <w:style w:type="paragraph" w:styleId="3">
    <w:name w:val="Body Text"/>
    <w:basedOn w:val="1"/>
    <w:link w:val="18"/>
    <w:uiPriority w:val="99"/>
    <w:pPr>
      <w:ind w:left="1042"/>
    </w:pPr>
  </w:style>
  <w:style w:type="paragraph" w:styleId="4">
    <w:name w:val="toc 3"/>
    <w:basedOn w:val="1"/>
    <w:next w:val="1"/>
    <w:semiHidden/>
    <w:qFormat/>
    <w:locked/>
    <w:uiPriority w:val="99"/>
    <w:pPr>
      <w:ind w:left="840" w:leftChars="400"/>
    </w:pPr>
  </w:style>
  <w:style w:type="paragraph" w:styleId="5">
    <w:name w:val="Balloon Text"/>
    <w:basedOn w:val="1"/>
    <w:link w:val="30"/>
    <w:semiHidden/>
    <w:uiPriority w:val="99"/>
    <w:rPr>
      <w:sz w:val="18"/>
      <w:szCs w:val="18"/>
    </w:rPr>
  </w:style>
  <w:style w:type="paragraph" w:styleId="6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locked/>
    <w:uiPriority w:val="99"/>
  </w:style>
  <w:style w:type="paragraph" w:styleId="9">
    <w:name w:val="footnote text"/>
    <w:basedOn w:val="1"/>
    <w:link w:val="31"/>
    <w:semiHidden/>
    <w:qFormat/>
    <w:uiPriority w:val="99"/>
    <w:pPr>
      <w:snapToGrid w:val="0"/>
    </w:pPr>
    <w:rPr>
      <w:sz w:val="18"/>
      <w:szCs w:val="18"/>
    </w:rPr>
  </w:style>
  <w:style w:type="paragraph" w:styleId="10">
    <w:name w:val="toc 2"/>
    <w:basedOn w:val="1"/>
    <w:next w:val="1"/>
    <w:semiHidden/>
    <w:qFormat/>
    <w:locked/>
    <w:uiPriority w:val="99"/>
    <w:pPr>
      <w:ind w:left="420" w:leftChars="200"/>
    </w:pPr>
  </w:style>
  <w:style w:type="paragraph" w:styleId="11">
    <w:name w:val="annotation subject"/>
    <w:basedOn w:val="2"/>
    <w:next w:val="2"/>
    <w:link w:val="29"/>
    <w:semiHidden/>
    <w:uiPriority w:val="99"/>
    <w:rPr>
      <w:b/>
      <w:bCs/>
    </w:rPr>
  </w:style>
  <w:style w:type="table" w:styleId="13">
    <w:name w:val="Table Grid"/>
    <w:basedOn w:val="12"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semiHidden/>
    <w:uiPriority w:val="99"/>
    <w:rPr>
      <w:rFonts w:cs="Times New Roman"/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17">
    <w:name w:val="footnote reference"/>
    <w:semiHidden/>
    <w:uiPriority w:val="99"/>
    <w:rPr>
      <w:rFonts w:cs="Times New Roman"/>
      <w:vertAlign w:val="superscript"/>
    </w:rPr>
  </w:style>
  <w:style w:type="character" w:customStyle="1" w:styleId="18">
    <w:name w:val="正文文本 Char"/>
    <w:link w:val="3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paragraph" w:customStyle="1" w:styleId="19">
    <w:name w:val="标题 11"/>
    <w:basedOn w:val="1"/>
    <w:uiPriority w:val="99"/>
    <w:pPr>
      <w:spacing w:before="40"/>
      <w:ind w:left="960" w:hanging="6"/>
      <w:outlineLvl w:val="0"/>
    </w:pPr>
    <w:rPr>
      <w:b/>
      <w:bCs/>
      <w:sz w:val="48"/>
      <w:szCs w:val="48"/>
    </w:rPr>
  </w:style>
  <w:style w:type="paragraph" w:customStyle="1" w:styleId="20">
    <w:name w:val="标题 21"/>
    <w:basedOn w:val="1"/>
    <w:uiPriority w:val="99"/>
    <w:pPr>
      <w:outlineLvl w:val="1"/>
    </w:pPr>
    <w:rPr>
      <w:b/>
      <w:bCs/>
      <w:sz w:val="36"/>
      <w:szCs w:val="36"/>
    </w:rPr>
  </w:style>
  <w:style w:type="paragraph" w:customStyle="1" w:styleId="21">
    <w:name w:val="标题 31"/>
    <w:basedOn w:val="1"/>
    <w:uiPriority w:val="99"/>
    <w:pPr>
      <w:ind w:hanging="432"/>
      <w:outlineLvl w:val="2"/>
    </w:pPr>
    <w:rPr>
      <w:b/>
      <w:bCs/>
      <w:sz w:val="28"/>
      <w:szCs w:val="28"/>
    </w:rPr>
  </w:style>
  <w:style w:type="paragraph" w:customStyle="1" w:styleId="22">
    <w:name w:val="标题 41"/>
    <w:basedOn w:val="1"/>
    <w:uiPriority w:val="99"/>
    <w:pPr>
      <w:ind w:left="1508" w:hanging="452"/>
      <w:outlineLvl w:val="3"/>
    </w:pPr>
    <w:rPr>
      <w:b/>
      <w:bCs/>
    </w:rPr>
  </w:style>
  <w:style w:type="paragraph" w:customStyle="1" w:styleId="23">
    <w:name w:val="标题 51"/>
    <w:basedOn w:val="1"/>
    <w:uiPriority w:val="99"/>
    <w:pPr>
      <w:ind w:left="1004" w:hanging="432"/>
      <w:outlineLvl w:val="4"/>
    </w:pPr>
    <w:rPr>
      <w:rFonts w:ascii="Arial" w:hAnsi="Arial" w:cs="Arial"/>
      <w:b/>
      <w:bCs/>
      <w:i/>
      <w:iCs/>
    </w:rPr>
  </w:style>
  <w:style w:type="paragraph" w:styleId="24">
    <w:name w:val="List Paragraph"/>
    <w:basedOn w:val="1"/>
    <w:qFormat/>
    <w:uiPriority w:val="99"/>
  </w:style>
  <w:style w:type="paragraph" w:customStyle="1" w:styleId="25">
    <w:name w:val="Table Paragraph"/>
    <w:basedOn w:val="1"/>
    <w:uiPriority w:val="99"/>
  </w:style>
  <w:style w:type="character" w:customStyle="1" w:styleId="26">
    <w:name w:val="页眉 Char"/>
    <w:link w:val="7"/>
    <w:semiHidden/>
    <w:locked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27">
    <w:name w:val="页脚 Char"/>
    <w:link w:val="6"/>
    <w:qFormat/>
    <w:locked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28">
    <w:name w:val="批注文字 Char"/>
    <w:link w:val="2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29">
    <w:name w:val="批注主题 Char"/>
    <w:link w:val="11"/>
    <w:semiHidden/>
    <w:locked/>
    <w:uiPriority w:val="99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30">
    <w:name w:val="批注框文本 Char"/>
    <w:link w:val="5"/>
    <w:semiHidden/>
    <w:qFormat/>
    <w:locked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31">
    <w:name w:val="脚注文本 Char"/>
    <w:link w:val="9"/>
    <w:semiHidden/>
    <w:locked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32">
    <w:name w:val="CM23"/>
    <w:basedOn w:val="1"/>
    <w:next w:val="1"/>
    <w:qFormat/>
    <w:uiPriority w:val="99"/>
    <w:pPr>
      <w:spacing w:afterLines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2.png"/><Relationship Id="rId13" Type="http://schemas.openxmlformats.org/officeDocument/2006/relationships/image" Target="media/image1.emf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5006</Words>
  <Characters>5864</Characters>
  <Lines>52</Lines>
  <Paragraphs>14</Paragraphs>
  <TotalTime>6</TotalTime>
  <ScaleCrop>false</ScaleCrop>
  <LinksUpToDate>false</LinksUpToDate>
  <CharactersWithSpaces>5986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2017-10-23T10:44:00Z</dcterms:created>
  <dc:creator>LENOVO</dc:creator>
  <cp:lastModifiedBy>太极箫客</cp:lastModifiedBy>
  <dcterms:modified xsi:type="dcterms:W3CDTF">2025-08-14T06:52:56Z</dcterms:modified>
  <dc:title>Diagnostic ECG Guidance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B4980B2F03BF4669856C0D8435E2DE36_12</vt:lpwstr>
  </property>
</Properties>
</file>