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CB4FF">
      <w:pPr>
        <w:snapToGrid w:val="0"/>
        <w:spacing w:line="300" w:lineRule="auto"/>
        <w:ind w:right="614" w:rightChars="279"/>
        <w:rPr>
          <w:rFonts w:ascii="Arial" w:hAnsi="Arial" w:cs="Arial"/>
          <w:sz w:val="24"/>
          <w:szCs w:val="24"/>
        </w:rPr>
      </w:pPr>
      <w:bookmarkStart w:id="7" w:name="_GoBack"/>
      <w:bookmarkEnd w:id="7"/>
      <w:r>
        <w:rPr>
          <w:rFonts w:ascii="Arial" w:hAnsi="Arial" w:cs="Arial"/>
          <w:lang w:eastAsia="zh-CN"/>
        </w:rPr>
        <w:drawing>
          <wp:anchor distT="0" distB="0" distL="114300" distR="114300" simplePos="0" relativeHeight="251659264" behindDoc="0" locked="0" layoutInCell="1" allowOverlap="1">
            <wp:simplePos x="0" y="0"/>
            <wp:positionH relativeFrom="page">
              <wp:posOffset>4310380</wp:posOffset>
            </wp:positionH>
            <wp:positionV relativeFrom="paragraph">
              <wp:posOffset>38735</wp:posOffset>
            </wp:positionV>
            <wp:extent cx="165100" cy="114300"/>
            <wp:effectExtent l="0" t="0" r="6350" b="0"/>
            <wp:wrapNone/>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65100" cy="114300"/>
                    </a:xfrm>
                    <a:prstGeom prst="rect">
                      <a:avLst/>
                    </a:prstGeom>
                    <a:noFill/>
                  </pic:spPr>
                </pic:pic>
              </a:graphicData>
            </a:graphic>
          </wp:anchor>
        </w:drawing>
      </w:r>
    </w:p>
    <w:p w14:paraId="7A361F38">
      <w:pPr>
        <w:snapToGrid w:val="0"/>
        <w:spacing w:before="5" w:line="300" w:lineRule="auto"/>
        <w:rPr>
          <w:rFonts w:ascii="Arial" w:hAnsi="Arial" w:cs="Arial"/>
          <w:sz w:val="23"/>
          <w:szCs w:val="23"/>
        </w:rPr>
      </w:pPr>
    </w:p>
    <w:p w14:paraId="3682445D">
      <w:pPr>
        <w:pStyle w:val="2"/>
        <w:snapToGrid w:val="0"/>
        <w:spacing w:line="300" w:lineRule="auto"/>
        <w:ind w:left="0"/>
        <w:rPr>
          <w:rFonts w:ascii="Arial" w:hAnsi="Arial" w:cs="Arial" w:eastAsiaTheme="minorEastAsia"/>
          <w:color w:val="000080"/>
          <w:spacing w:val="-1"/>
          <w:w w:val="99"/>
          <w:lang w:eastAsia="zh-CN"/>
        </w:rPr>
      </w:pPr>
      <w:r>
        <w:rPr>
          <w:rFonts w:ascii="Arial" w:hAnsi="Arial" w:cs="Arial" w:eastAsiaTheme="minorEastAsia"/>
          <w:color w:val="000080"/>
          <w:spacing w:val="-1"/>
          <w:w w:val="99"/>
          <w:lang w:eastAsia="zh-CN"/>
        </w:rPr>
        <w:t>欧盟委员会</w:t>
      </w:r>
    </w:p>
    <w:p w14:paraId="2E9FDEA8">
      <w:pPr>
        <w:pStyle w:val="2"/>
        <w:snapToGrid w:val="0"/>
        <w:spacing w:line="300" w:lineRule="auto"/>
        <w:ind w:left="0"/>
        <w:rPr>
          <w:rFonts w:ascii="Arial" w:hAnsi="Arial" w:cs="Arial" w:eastAsiaTheme="minorEastAsia"/>
          <w:b w:val="0"/>
          <w:bCs w:val="0"/>
          <w:lang w:eastAsia="zh-CN"/>
        </w:rPr>
      </w:pPr>
      <w:r>
        <w:rPr>
          <w:rFonts w:ascii="Arial" w:hAnsi="Arial" w:cs="Arial" w:eastAsiaTheme="minorEastAsia"/>
          <w:color w:val="000080"/>
          <w:lang w:eastAsia="zh-CN"/>
        </w:rPr>
        <w:t>DG企业</w:t>
      </w:r>
    </w:p>
    <w:p w14:paraId="6DEE325B">
      <w:pPr>
        <w:snapToGrid w:val="0"/>
        <w:spacing w:line="300" w:lineRule="auto"/>
        <w:rPr>
          <w:rFonts w:ascii="Arial" w:hAnsi="Arial" w:cs="Arial"/>
          <w:lang w:eastAsia="zh-CN"/>
        </w:rPr>
      </w:pPr>
      <w:r>
        <w:rPr>
          <w:rFonts w:ascii="Arial" w:hAnsi="Arial" w:cs="Arial"/>
          <w:b/>
          <w:color w:val="000080"/>
          <w:spacing w:val="-13"/>
          <w:lang w:eastAsia="zh-CN"/>
        </w:rPr>
        <w:t xml:space="preserve">理事会 </w:t>
      </w:r>
      <w:r>
        <w:rPr>
          <w:rFonts w:ascii="Arial" w:hAnsi="Arial" w:cs="Arial"/>
          <w:b/>
          <w:color w:val="000080"/>
          <w:lang w:eastAsia="zh-CN"/>
        </w:rPr>
        <w:t>G</w:t>
      </w:r>
    </w:p>
    <w:p w14:paraId="268137F9">
      <w:pPr>
        <w:snapToGrid w:val="0"/>
        <w:spacing w:line="300" w:lineRule="auto"/>
        <w:rPr>
          <w:rFonts w:ascii="Arial" w:hAnsi="Arial" w:cs="Arial"/>
          <w:b/>
          <w:color w:val="000080"/>
          <w:spacing w:val="-13"/>
          <w:lang w:eastAsia="zh-CN"/>
        </w:rPr>
      </w:pPr>
      <w:r>
        <w:rPr>
          <w:rFonts w:ascii="Arial" w:hAnsi="Arial" w:cs="Arial"/>
          <w:b/>
          <w:color w:val="000080"/>
          <w:spacing w:val="-13"/>
          <w:lang w:eastAsia="zh-CN"/>
        </w:rPr>
        <w:t>第4单元-压力设备、医疗器械、计量学</w:t>
      </w:r>
    </w:p>
    <w:p w14:paraId="26906B05">
      <w:pPr>
        <w:snapToGrid w:val="0"/>
        <w:spacing w:before="51" w:line="300" w:lineRule="auto"/>
        <w:ind w:left="1355" w:hanging="1355" w:hangingChars="616"/>
        <w:rPr>
          <w:rFonts w:ascii="Arial" w:hAnsi="Arial" w:cs="Arial"/>
          <w:sz w:val="18"/>
          <w:szCs w:val="18"/>
          <w:lang w:eastAsia="zh-CN"/>
        </w:rPr>
      </w:pPr>
      <w:r>
        <w:rPr>
          <w:rFonts w:ascii="Arial" w:hAnsi="Arial" w:cs="Arial"/>
          <w:lang w:eastAsia="zh-CN"/>
        </w:rPr>
        <w:br w:type="column"/>
      </w:r>
      <w:r>
        <w:rPr>
          <w:rFonts w:ascii="Arial" w:hAnsi="Arial" w:cs="Arial"/>
          <w:sz w:val="18"/>
          <w:lang w:eastAsia="zh-CN"/>
        </w:rPr>
        <w:t>参考Ares(2015)2029694 –</w:t>
      </w:r>
      <w:r>
        <w:rPr>
          <w:rFonts w:ascii="Arial" w:hAnsi="Arial" w:cs="Arial"/>
          <w:spacing w:val="-1"/>
          <w:sz w:val="18"/>
          <w:lang w:eastAsia="zh-CN"/>
        </w:rPr>
        <w:t xml:space="preserve"> </w:t>
      </w:r>
      <w:r>
        <w:rPr>
          <w:rFonts w:ascii="Arial" w:hAnsi="Arial" w:cs="Arial"/>
          <w:sz w:val="18"/>
          <w:lang w:eastAsia="zh-CN"/>
        </w:rPr>
        <w:t>2015年5月13日</w:t>
      </w:r>
    </w:p>
    <w:p w14:paraId="4AF6D2C3">
      <w:pPr>
        <w:snapToGrid w:val="0"/>
        <w:spacing w:line="300" w:lineRule="auto"/>
        <w:rPr>
          <w:rFonts w:ascii="Arial" w:hAnsi="Arial" w:cs="Arial"/>
          <w:sz w:val="18"/>
          <w:szCs w:val="18"/>
          <w:lang w:eastAsia="zh-CN"/>
        </w:rPr>
        <w:sectPr>
          <w:type w:val="continuous"/>
          <w:pgSz w:w="11900" w:h="16840"/>
          <w:pgMar w:top="1134" w:right="1134" w:bottom="1134" w:left="1134" w:header="720" w:footer="720" w:gutter="0"/>
          <w:cols w:equalWidth="0" w:num="2">
            <w:col w:w="5812" w:space="166"/>
            <w:col w:w="3654"/>
          </w:cols>
          <w:docGrid w:linePitch="299" w:charSpace="0"/>
        </w:sectPr>
      </w:pPr>
    </w:p>
    <w:p w14:paraId="76AF3A10">
      <w:pPr>
        <w:snapToGrid w:val="0"/>
        <w:spacing w:before="4" w:line="300" w:lineRule="auto"/>
        <w:rPr>
          <w:rFonts w:ascii="Arial" w:hAnsi="Arial" w:cs="Arial"/>
          <w:sz w:val="19"/>
          <w:szCs w:val="19"/>
          <w:lang w:eastAsia="zh-CN"/>
        </w:rPr>
      </w:pPr>
    </w:p>
    <w:p w14:paraId="37B04825">
      <w:pPr>
        <w:tabs>
          <w:tab w:val="left" w:pos="1615"/>
          <w:tab w:val="left" w:pos="8814"/>
        </w:tabs>
        <w:snapToGrid w:val="0"/>
        <w:spacing w:before="59" w:line="300" w:lineRule="auto"/>
        <w:jc w:val="center"/>
        <w:rPr>
          <w:rFonts w:ascii="Arial" w:hAnsi="Arial" w:cs="Arial"/>
          <w:sz w:val="32"/>
          <w:szCs w:val="32"/>
          <w:lang w:eastAsia="zh-CN"/>
        </w:rPr>
      </w:pPr>
      <w:r>
        <w:rPr>
          <w:rFonts w:ascii="Arial" w:hAnsi="Arial" w:cs="Arial"/>
          <w:color w:val="000080"/>
          <w:sz w:val="32"/>
          <w:lang w:eastAsia="zh-CN"/>
        </w:rPr>
        <w:t>医疗器械：指导性文件</w:t>
      </w:r>
    </w:p>
    <w:p w14:paraId="78D835D9">
      <w:pPr>
        <w:snapToGrid w:val="0"/>
        <w:spacing w:line="300" w:lineRule="auto"/>
        <w:rPr>
          <w:rFonts w:ascii="Arial" w:hAnsi="Arial" w:cs="Arial"/>
          <w:sz w:val="20"/>
          <w:szCs w:val="20"/>
          <w:lang w:eastAsia="zh-CN"/>
        </w:rPr>
      </w:pPr>
    </w:p>
    <w:tbl>
      <w:tblPr>
        <w:tblStyle w:val="8"/>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9"/>
      </w:tblGrid>
      <w:tr w14:paraId="0255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right"/>
        </w:trPr>
        <w:tc>
          <w:tcPr>
            <w:tcW w:w="3369" w:type="dxa"/>
            <w:shd w:val="clear" w:color="auto" w:fill="D8D8D8" w:themeFill="background1" w:themeFillShade="D9"/>
            <w:vAlign w:val="center"/>
          </w:tcPr>
          <w:p w14:paraId="4E7EA12F">
            <w:pPr>
              <w:spacing w:before="66"/>
              <w:ind w:left="-1" w:leftChars="-43" w:hanging="94" w:hangingChars="39"/>
              <w:jc w:val="center"/>
              <w:rPr>
                <w:rFonts w:ascii="Arial" w:hAnsi="Arial" w:cs="Arial"/>
                <w:sz w:val="20"/>
                <w:szCs w:val="20"/>
                <w:lang w:eastAsia="zh-CN"/>
              </w:rPr>
            </w:pPr>
            <w:r>
              <w:rPr>
                <w:rFonts w:ascii="Arial" w:hAnsi="Arial" w:cs="Arial"/>
                <w:b/>
                <w:sz w:val="24"/>
              </w:rPr>
              <w:t>MEDDEV   2. 1/5</w:t>
            </w:r>
          </w:p>
        </w:tc>
      </w:tr>
      <w:tr w14:paraId="34B3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right"/>
        </w:trPr>
        <w:tc>
          <w:tcPr>
            <w:tcW w:w="3369" w:type="dxa"/>
            <w:shd w:val="clear" w:color="auto" w:fill="D8D8D8" w:themeFill="background1" w:themeFillShade="D9"/>
            <w:vAlign w:val="center"/>
          </w:tcPr>
          <w:p w14:paraId="5DE4A2DF">
            <w:pPr>
              <w:spacing w:before="66"/>
              <w:ind w:left="-1" w:leftChars="-43" w:right="1" w:hanging="94" w:hangingChars="39"/>
              <w:jc w:val="center"/>
              <w:rPr>
                <w:rFonts w:ascii="Arial" w:hAnsi="Arial" w:cs="Arial"/>
                <w:sz w:val="20"/>
                <w:szCs w:val="20"/>
                <w:lang w:eastAsia="zh-CN"/>
              </w:rPr>
            </w:pPr>
            <w:r>
              <w:rPr>
                <w:rFonts w:ascii="Arial" w:hAnsi="Arial" w:cs="Arial"/>
                <w:b/>
                <w:sz w:val="24"/>
              </w:rPr>
              <w:t>1998年6月</w:t>
            </w:r>
          </w:p>
        </w:tc>
      </w:tr>
    </w:tbl>
    <w:p w14:paraId="2B027FC2">
      <w:pPr>
        <w:snapToGrid w:val="0"/>
        <w:spacing w:line="300" w:lineRule="auto"/>
        <w:rPr>
          <w:rFonts w:ascii="Arial" w:hAnsi="Arial" w:cs="Arial"/>
          <w:sz w:val="20"/>
          <w:szCs w:val="20"/>
          <w:lang w:eastAsia="zh-CN"/>
        </w:rPr>
      </w:pPr>
    </w:p>
    <w:p w14:paraId="0C17846F">
      <w:pPr>
        <w:snapToGrid w:val="0"/>
        <w:spacing w:before="7" w:line="300" w:lineRule="auto"/>
        <w:rPr>
          <w:rFonts w:ascii="Arial" w:hAnsi="Arial" w:cs="Arial"/>
          <w:sz w:val="11"/>
          <w:szCs w:val="11"/>
          <w:lang w:eastAsia="zh-CN"/>
        </w:rPr>
      </w:pPr>
    </w:p>
    <w:p w14:paraId="6C59AAF8">
      <w:pPr>
        <w:snapToGrid w:val="0"/>
        <w:spacing w:line="300" w:lineRule="auto"/>
        <w:rPr>
          <w:rFonts w:ascii="Arial" w:hAnsi="Arial" w:cs="Arial"/>
          <w:sz w:val="20"/>
          <w:szCs w:val="20"/>
        </w:rPr>
      </w:pPr>
    </w:p>
    <w:p w14:paraId="0B4BB086">
      <w:pPr>
        <w:snapToGrid w:val="0"/>
        <w:spacing w:line="300" w:lineRule="auto"/>
        <w:rPr>
          <w:rFonts w:ascii="Arial" w:hAnsi="Arial" w:cs="Arial"/>
          <w:sz w:val="20"/>
          <w:szCs w:val="20"/>
        </w:rPr>
      </w:pPr>
    </w:p>
    <w:p w14:paraId="4C898A27">
      <w:pPr>
        <w:snapToGrid w:val="0"/>
        <w:spacing w:line="300" w:lineRule="auto"/>
        <w:rPr>
          <w:rFonts w:ascii="Arial" w:hAnsi="Arial" w:cs="Arial"/>
          <w:sz w:val="20"/>
          <w:szCs w:val="20"/>
        </w:rPr>
      </w:pPr>
    </w:p>
    <w:p w14:paraId="312A2AD2">
      <w:pPr>
        <w:snapToGrid w:val="0"/>
        <w:spacing w:line="300" w:lineRule="auto"/>
        <w:rPr>
          <w:rFonts w:ascii="Arial" w:hAnsi="Arial" w:cs="Arial"/>
          <w:sz w:val="20"/>
          <w:szCs w:val="20"/>
        </w:rPr>
      </w:pPr>
    </w:p>
    <w:p w14:paraId="3E4EC088">
      <w:pPr>
        <w:snapToGrid w:val="0"/>
        <w:spacing w:line="300" w:lineRule="auto"/>
        <w:rPr>
          <w:rFonts w:ascii="Arial" w:hAnsi="Arial" w:cs="Arial"/>
          <w:sz w:val="20"/>
          <w:szCs w:val="20"/>
        </w:rPr>
      </w:pPr>
    </w:p>
    <w:p w14:paraId="55748C65">
      <w:pPr>
        <w:snapToGrid w:val="0"/>
        <w:spacing w:line="300" w:lineRule="auto"/>
        <w:rPr>
          <w:rFonts w:ascii="Arial" w:hAnsi="Arial" w:cs="Arial"/>
          <w:sz w:val="20"/>
          <w:szCs w:val="20"/>
        </w:rPr>
      </w:pPr>
    </w:p>
    <w:p w14:paraId="7A559B3B">
      <w:pPr>
        <w:snapToGrid w:val="0"/>
        <w:spacing w:before="5" w:line="300" w:lineRule="auto"/>
        <w:rPr>
          <w:rFonts w:ascii="Arial" w:hAnsi="Arial" w:cs="Arial"/>
          <w:sz w:val="17"/>
          <w:szCs w:val="17"/>
        </w:rPr>
      </w:pPr>
    </w:p>
    <w:p w14:paraId="60418CAA">
      <w:pPr>
        <w:snapToGrid w:val="0"/>
        <w:spacing w:line="300" w:lineRule="auto"/>
        <w:rPr>
          <w:rFonts w:ascii="Arial" w:hAnsi="Arial" w:cs="Arial"/>
          <w:sz w:val="20"/>
          <w:szCs w:val="20"/>
        </w:rPr>
      </w:pPr>
      <w:r>
        <w:rPr>
          <w:rFonts w:ascii="Arial" w:hAnsi="Arial" w:cs="Arial"/>
          <w:position w:val="-45"/>
          <w:sz w:val="20"/>
          <w:szCs w:val="20"/>
          <w:lang w:eastAsia="zh-CN"/>
        </w:rPr>
        <mc:AlternateContent>
          <mc:Choice Requires="wps">
            <w:drawing>
              <wp:inline distT="0" distB="0" distL="0" distR="0">
                <wp:extent cx="6157595" cy="1184910"/>
                <wp:effectExtent l="0" t="0" r="14605" b="15240"/>
                <wp:docPr id="5" name="Text Box 28"/>
                <wp:cNvGraphicFramePr/>
                <a:graphic xmlns:a="http://schemas.openxmlformats.org/drawingml/2006/main">
                  <a:graphicData uri="http://schemas.microsoft.com/office/word/2010/wordprocessingShape">
                    <wps:wsp>
                      <wps:cNvSpPr txBox="1">
                        <a:spLocks noChangeArrowheads="1"/>
                      </wps:cNvSpPr>
                      <wps:spPr bwMode="auto">
                        <a:xfrm>
                          <a:off x="0" y="0"/>
                          <a:ext cx="6158204" cy="1184988"/>
                        </a:xfrm>
                        <a:prstGeom prst="rect">
                          <a:avLst/>
                        </a:prstGeom>
                        <a:noFill/>
                        <a:ln w="9144">
                          <a:solidFill>
                            <a:srgbClr val="000000"/>
                          </a:solidFill>
                          <a:miter lim="800000"/>
                        </a:ln>
                      </wps:spPr>
                      <wps:txbx>
                        <w:txbxContent>
                          <w:p w14:paraId="561B0A84">
                            <w:pPr>
                              <w:spacing w:line="288" w:lineRule="auto"/>
                              <w:ind w:left="2217" w:right="295" w:hanging="1021"/>
                              <w:rPr>
                                <w:rFonts w:ascii="微软雅黑" w:hAnsi="微软雅黑" w:eastAsia="微软雅黑" w:cs="微软雅黑"/>
                                <w:lang w:eastAsia="zh-CN"/>
                              </w:rPr>
                            </w:pPr>
                          </w:p>
                          <w:p w14:paraId="376D6A60">
                            <w:pPr>
                              <w:spacing w:line="288" w:lineRule="auto"/>
                              <w:jc w:val="center"/>
                              <w:rPr>
                                <w:rFonts w:ascii="Arial" w:hAnsi="Arial" w:cs="Arial"/>
                                <w:lang w:eastAsia="zh-CN"/>
                              </w:rPr>
                            </w:pPr>
                            <w:r>
                              <w:rPr>
                                <w:rFonts w:ascii="Arial" w:hAnsi="Arial" w:cs="Arial"/>
                                <w:lang w:eastAsia="zh-CN"/>
                              </w:rPr>
                              <w:t>与应用以下指令相关的指南：关于有源植入式医疗器械的理事会指令</w:t>
                            </w:r>
                            <w:r>
                              <w:rPr>
                                <w:rFonts w:ascii="Arial" w:hAnsi="Arial" w:cs="Arial"/>
                                <w:lang w:eastAsia="zh-CN"/>
                              </w:rPr>
                              <w:br w:type="textWrapping"/>
                            </w:r>
                            <w:r>
                              <w:rPr>
                                <w:rFonts w:ascii="Arial" w:hAnsi="Arial" w:cs="Arial"/>
                                <w:lang w:eastAsia="zh-CN"/>
                              </w:rPr>
                              <w:t>90/385 / EEC以及关于医疗器械的理事会指令93/42 / EEC</w:t>
                            </w:r>
                          </w:p>
                        </w:txbxContent>
                      </wps:txbx>
                      <wps:bodyPr rot="0" vert="horz" wrap="square" lIns="0" tIns="0" rIns="0" bIns="0" anchor="t" anchorCtr="0" upright="1">
                        <a:noAutofit/>
                      </wps:bodyPr>
                    </wps:wsp>
                  </a:graphicData>
                </a:graphic>
              </wp:inline>
            </w:drawing>
          </mc:Choice>
          <mc:Fallback>
            <w:pict>
              <v:shape id="Text Box 28" o:spid="_x0000_s1026" o:spt="202" type="#_x0000_t202" style="height:93.3pt;width:484.85pt;" filled="f" stroked="t" coordsize="21600,21600" o:gfxdata="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ZX&#10;zizVAAAABQEAAA8AAAAAAAAAAQAgAAAAIgAAAGRycy9kb3ducmV2LnhtbFBLAQIUABQAAAAIAIdO&#10;4kByqu3uJgIAAE8EAAAOAAAAAAAAAAEAIAAAACQBAABkcnMvZTJvRG9jLnhtbFBLBQYAAAAABgAG&#10;AFkBAAC8BQAAAAA=&#10;">
                <v:fill on="f" focussize="0,0"/>
                <v:stroke weight="0.72pt" color="#000000" miterlimit="8" joinstyle="miter"/>
                <v:imagedata o:title=""/>
                <o:lock v:ext="edit" aspectratio="f"/>
                <v:textbox inset="0mm,0mm,0mm,0mm">
                  <w:txbxContent>
                    <w:p w14:paraId="561B0A84">
                      <w:pPr>
                        <w:spacing w:line="288" w:lineRule="auto"/>
                        <w:ind w:left="2217" w:right="295" w:hanging="1021"/>
                        <w:rPr>
                          <w:rFonts w:ascii="微软雅黑" w:hAnsi="微软雅黑" w:eastAsia="微软雅黑" w:cs="微软雅黑"/>
                          <w:lang w:eastAsia="zh-CN"/>
                        </w:rPr>
                      </w:pPr>
                    </w:p>
                    <w:p w14:paraId="376D6A60">
                      <w:pPr>
                        <w:spacing w:line="288" w:lineRule="auto"/>
                        <w:jc w:val="center"/>
                        <w:rPr>
                          <w:rFonts w:ascii="Arial" w:hAnsi="Arial" w:cs="Arial"/>
                          <w:lang w:eastAsia="zh-CN"/>
                        </w:rPr>
                      </w:pPr>
                      <w:r>
                        <w:rPr>
                          <w:rFonts w:ascii="Arial" w:hAnsi="Arial" w:cs="Arial"/>
                          <w:lang w:eastAsia="zh-CN"/>
                        </w:rPr>
                        <w:t>与应用以下指令相关的指南：关于有源植入式医疗器械的理事会指令</w:t>
                      </w:r>
                      <w:r>
                        <w:rPr>
                          <w:rFonts w:ascii="Arial" w:hAnsi="Arial" w:cs="Arial"/>
                          <w:lang w:eastAsia="zh-CN"/>
                        </w:rPr>
                        <w:br w:type="textWrapping"/>
                      </w:r>
                      <w:r>
                        <w:rPr>
                          <w:rFonts w:ascii="Arial" w:hAnsi="Arial" w:cs="Arial"/>
                          <w:lang w:eastAsia="zh-CN"/>
                        </w:rPr>
                        <w:t>90/385 / EEC以及关于医疗器械的理事会指令93/42 / EEC</w:t>
                      </w:r>
                    </w:p>
                  </w:txbxContent>
                </v:textbox>
                <w10:wrap type="none"/>
                <w10:anchorlock/>
              </v:shape>
            </w:pict>
          </mc:Fallback>
        </mc:AlternateContent>
      </w:r>
    </w:p>
    <w:p w14:paraId="62F17601">
      <w:pPr>
        <w:snapToGrid w:val="0"/>
        <w:spacing w:line="300" w:lineRule="auto"/>
        <w:rPr>
          <w:rFonts w:ascii="Arial" w:hAnsi="Arial" w:cs="Arial"/>
          <w:sz w:val="20"/>
          <w:szCs w:val="20"/>
        </w:rPr>
      </w:pPr>
    </w:p>
    <w:p w14:paraId="5FB39BDF">
      <w:pPr>
        <w:snapToGrid w:val="0"/>
        <w:spacing w:line="300" w:lineRule="auto"/>
        <w:rPr>
          <w:rFonts w:ascii="Arial" w:hAnsi="Arial" w:cs="Arial"/>
          <w:sz w:val="20"/>
          <w:szCs w:val="20"/>
        </w:rPr>
      </w:pPr>
    </w:p>
    <w:p w14:paraId="703DAF35">
      <w:pPr>
        <w:snapToGrid w:val="0"/>
        <w:spacing w:before="9" w:line="300" w:lineRule="auto"/>
        <w:rPr>
          <w:rFonts w:ascii="Arial" w:hAnsi="Arial" w:cs="Arial"/>
        </w:rPr>
      </w:pPr>
    </w:p>
    <w:p w14:paraId="5A17C3F7">
      <w:pPr>
        <w:pStyle w:val="2"/>
        <w:snapToGrid w:val="0"/>
        <w:spacing w:before="69" w:line="300" w:lineRule="auto"/>
        <w:ind w:left="0"/>
        <w:jc w:val="center"/>
        <w:rPr>
          <w:rFonts w:ascii="Arial" w:hAnsi="Arial" w:cs="Arial" w:eastAsiaTheme="minorEastAsia"/>
          <w:b w:val="0"/>
          <w:bCs w:val="0"/>
          <w:lang w:eastAsia="zh-CN"/>
        </w:rPr>
      </w:pPr>
      <w:r>
        <w:rPr>
          <w:rFonts w:ascii="Arial" w:hAnsi="Arial" w:cs="Arial" w:eastAsiaTheme="minorEastAsia"/>
          <w:lang w:eastAsia="zh-CN"/>
        </w:rPr>
        <w:t>带有测量功能的医疗器械</w:t>
      </w:r>
    </w:p>
    <w:p w14:paraId="42711711">
      <w:pPr>
        <w:snapToGrid w:val="0"/>
        <w:spacing w:line="300" w:lineRule="auto"/>
        <w:rPr>
          <w:rFonts w:ascii="Arial" w:hAnsi="Arial" w:cs="Arial"/>
          <w:b/>
          <w:bCs/>
          <w:sz w:val="24"/>
          <w:szCs w:val="24"/>
          <w:lang w:eastAsia="zh-CN"/>
        </w:rPr>
      </w:pPr>
    </w:p>
    <w:p w14:paraId="7A533E94">
      <w:pPr>
        <w:snapToGrid w:val="0"/>
        <w:spacing w:line="300" w:lineRule="auto"/>
        <w:rPr>
          <w:rFonts w:ascii="Arial" w:hAnsi="Arial" w:cs="Arial"/>
          <w:b/>
          <w:bCs/>
          <w:sz w:val="24"/>
          <w:szCs w:val="24"/>
          <w:lang w:eastAsia="zh-CN"/>
        </w:rPr>
      </w:pPr>
    </w:p>
    <w:p w14:paraId="473453CD">
      <w:pPr>
        <w:snapToGrid w:val="0"/>
        <w:spacing w:line="300" w:lineRule="auto"/>
        <w:rPr>
          <w:rFonts w:ascii="Arial" w:hAnsi="Arial" w:cs="Arial"/>
          <w:b/>
          <w:bCs/>
          <w:sz w:val="24"/>
          <w:szCs w:val="24"/>
          <w:lang w:eastAsia="zh-CN"/>
        </w:rPr>
      </w:pPr>
    </w:p>
    <w:p w14:paraId="6EA07FB8">
      <w:pPr>
        <w:snapToGrid w:val="0"/>
        <w:spacing w:line="300" w:lineRule="auto"/>
        <w:rPr>
          <w:rFonts w:ascii="Arial" w:hAnsi="Arial" w:cs="Arial"/>
          <w:b/>
          <w:bCs/>
          <w:sz w:val="24"/>
          <w:szCs w:val="24"/>
          <w:lang w:eastAsia="zh-CN"/>
        </w:rPr>
      </w:pPr>
    </w:p>
    <w:p w14:paraId="358C7CC7">
      <w:pPr>
        <w:snapToGrid w:val="0"/>
        <w:spacing w:line="300" w:lineRule="auto"/>
        <w:rPr>
          <w:rFonts w:ascii="Arial" w:hAnsi="Arial" w:cs="Arial"/>
          <w:b/>
          <w:bCs/>
          <w:sz w:val="24"/>
          <w:szCs w:val="24"/>
          <w:lang w:eastAsia="zh-CN"/>
        </w:rPr>
      </w:pPr>
    </w:p>
    <w:p w14:paraId="178E8690">
      <w:pPr>
        <w:snapToGrid w:val="0"/>
        <w:spacing w:line="300" w:lineRule="auto"/>
        <w:rPr>
          <w:rFonts w:ascii="Arial" w:hAnsi="Arial" w:cs="Arial"/>
          <w:b/>
          <w:bCs/>
          <w:sz w:val="24"/>
          <w:szCs w:val="24"/>
          <w:lang w:eastAsia="zh-CN"/>
        </w:rPr>
      </w:pPr>
    </w:p>
    <w:p w14:paraId="1E021F23">
      <w:pPr>
        <w:snapToGrid w:val="0"/>
        <w:spacing w:line="300" w:lineRule="auto"/>
        <w:rPr>
          <w:rFonts w:ascii="Arial" w:hAnsi="Arial" w:cs="Arial"/>
          <w:b/>
          <w:bCs/>
          <w:sz w:val="24"/>
          <w:szCs w:val="24"/>
          <w:lang w:eastAsia="zh-CN"/>
        </w:rPr>
      </w:pPr>
    </w:p>
    <w:p w14:paraId="2FD2A920">
      <w:pPr>
        <w:snapToGrid w:val="0"/>
        <w:spacing w:line="300" w:lineRule="auto"/>
        <w:rPr>
          <w:rFonts w:ascii="Arial" w:hAnsi="Arial" w:cs="Arial"/>
          <w:b/>
          <w:bCs/>
          <w:sz w:val="24"/>
          <w:szCs w:val="24"/>
          <w:lang w:eastAsia="zh-CN"/>
        </w:rPr>
      </w:pPr>
    </w:p>
    <w:p w14:paraId="68F37AA0">
      <w:pPr>
        <w:snapToGrid w:val="0"/>
        <w:spacing w:before="3" w:line="300" w:lineRule="auto"/>
        <w:rPr>
          <w:rFonts w:ascii="Arial" w:hAnsi="Arial" w:cs="Arial"/>
          <w:b/>
          <w:bCs/>
          <w:sz w:val="19"/>
          <w:szCs w:val="19"/>
          <w:lang w:eastAsia="zh-CN"/>
        </w:rPr>
      </w:pPr>
    </w:p>
    <w:p w14:paraId="5A993E93">
      <w:pPr>
        <w:pStyle w:val="3"/>
        <w:snapToGrid w:val="0"/>
        <w:spacing w:line="300" w:lineRule="auto"/>
        <w:ind w:left="0" w:firstLine="0"/>
        <w:jc w:val="center"/>
        <w:rPr>
          <w:rFonts w:ascii="Arial" w:hAnsi="Arial" w:cs="Arial" w:eastAsiaTheme="minorEastAsia"/>
          <w:lang w:eastAsia="zh-CN"/>
        </w:rPr>
      </w:pPr>
      <w:r>
        <w:rPr>
          <w:rFonts w:ascii="Arial" w:hAnsi="Arial" w:cs="Arial" w:eastAsiaTheme="minorEastAsia"/>
          <w:lang w:eastAsia="zh-CN"/>
        </w:rPr>
        <w:t>---</w:t>
      </w:r>
      <w:r>
        <w:rPr>
          <w:rFonts w:ascii="Arial" w:hAnsi="Arial" w:cs="Arial" w:eastAsiaTheme="minorEastAsia"/>
          <w:spacing w:val="-1"/>
          <w:lang w:eastAsia="zh-CN"/>
        </w:rPr>
        <w:t xml:space="preserve"> </w:t>
      </w:r>
      <w:r>
        <w:rPr>
          <w:rFonts w:ascii="Arial" w:hAnsi="Arial" w:cs="Arial" w:eastAsiaTheme="minorEastAsia"/>
          <w:lang w:eastAsia="zh-CN"/>
        </w:rPr>
        <w:t>(())---</w:t>
      </w:r>
    </w:p>
    <w:p w14:paraId="70C01336">
      <w:pPr>
        <w:snapToGrid w:val="0"/>
        <w:spacing w:line="300" w:lineRule="auto"/>
        <w:jc w:val="center"/>
        <w:rPr>
          <w:rFonts w:ascii="Arial" w:hAnsi="Arial" w:cs="Arial"/>
          <w:lang w:eastAsia="zh-CN"/>
        </w:rPr>
        <w:sectPr>
          <w:type w:val="continuous"/>
          <w:pgSz w:w="11900" w:h="16840"/>
          <w:pgMar w:top="1134" w:right="1134" w:bottom="1134" w:left="1134" w:header="720" w:footer="720" w:gutter="0"/>
          <w:cols w:space="720" w:num="1"/>
          <w:docGrid w:linePitch="299" w:charSpace="0"/>
        </w:sectPr>
      </w:pPr>
    </w:p>
    <w:p w14:paraId="1F8EFB22">
      <w:pPr>
        <w:pStyle w:val="2"/>
        <w:snapToGrid w:val="0"/>
        <w:spacing w:before="45" w:line="300" w:lineRule="auto"/>
        <w:ind w:left="0"/>
        <w:jc w:val="both"/>
        <w:rPr>
          <w:rFonts w:ascii="Arial" w:hAnsi="Arial" w:cs="Arial" w:eastAsiaTheme="minorEastAsia"/>
          <w:bCs w:val="0"/>
          <w:sz w:val="21"/>
          <w:szCs w:val="21"/>
          <w:lang w:eastAsia="zh-CN"/>
        </w:rPr>
      </w:pPr>
      <w:bookmarkStart w:id="0" w:name="_bookmark0"/>
      <w:bookmarkEnd w:id="0"/>
      <w:r>
        <w:rPr>
          <w:rFonts w:ascii="Arial" w:hAnsi="Arial" w:cs="Arial" w:eastAsiaTheme="minorEastAsia"/>
          <w:bCs w:val="0"/>
          <w:sz w:val="21"/>
          <w:szCs w:val="21"/>
          <w:lang w:eastAsia="zh-CN"/>
        </w:rPr>
        <w:t>背景</w:t>
      </w:r>
    </w:p>
    <w:p w14:paraId="4C95040F">
      <w:pPr>
        <w:snapToGrid w:val="0"/>
        <w:spacing w:before="11" w:line="300" w:lineRule="auto"/>
        <w:rPr>
          <w:rFonts w:ascii="Arial" w:hAnsi="Arial" w:cs="Arial"/>
          <w:b/>
          <w:bCs/>
          <w:sz w:val="21"/>
          <w:szCs w:val="21"/>
          <w:lang w:eastAsia="zh-CN"/>
        </w:rPr>
      </w:pPr>
    </w:p>
    <w:p w14:paraId="7538829C">
      <w:pPr>
        <w:pStyle w:val="3"/>
        <w:snapToGrid w:val="0"/>
        <w:spacing w:line="300" w:lineRule="auto"/>
        <w:ind w:left="0" w:firstLine="0"/>
        <w:jc w:val="both"/>
        <w:rPr>
          <w:rFonts w:ascii="Arial" w:hAnsi="Arial" w:cs="Arial" w:eastAsiaTheme="minorEastAsia"/>
          <w:sz w:val="21"/>
          <w:szCs w:val="21"/>
          <w:lang w:eastAsia="zh-CN"/>
        </w:rPr>
      </w:pPr>
      <w:r>
        <w:rPr>
          <w:rFonts w:ascii="Arial" w:hAnsi="Arial" w:cs="Arial" w:eastAsiaTheme="minorEastAsia"/>
          <w:sz w:val="21"/>
          <w:szCs w:val="21"/>
          <w:lang w:eastAsia="zh-CN"/>
        </w:rPr>
        <w:t>MDD的附件VII，第5段要求</w:t>
      </w:r>
      <w:r>
        <w:rPr>
          <w:rFonts w:hint="eastAsia" w:ascii="Arial" w:hAnsi="Arial" w:cs="Arial" w:eastAsiaTheme="minorEastAsia"/>
          <w:sz w:val="21"/>
          <w:szCs w:val="21"/>
          <w:lang w:eastAsia="zh-CN"/>
        </w:rPr>
        <w:t>带有</w:t>
      </w:r>
      <w:r>
        <w:rPr>
          <w:rFonts w:ascii="Arial" w:hAnsi="Arial" w:cs="Arial" w:eastAsiaTheme="minorEastAsia"/>
          <w:sz w:val="21"/>
          <w:szCs w:val="21"/>
          <w:lang w:eastAsia="zh-CN"/>
        </w:rPr>
        <w:t>测量功能的I类器械制造商</w:t>
      </w:r>
      <w:r>
        <w:rPr>
          <w:rFonts w:hint="eastAsia" w:ascii="Arial" w:hAnsi="Arial" w:cs="Arial" w:eastAsiaTheme="minorEastAsia"/>
          <w:sz w:val="21"/>
          <w:szCs w:val="21"/>
          <w:lang w:eastAsia="zh-CN"/>
        </w:rPr>
        <w:t>还</w:t>
      </w:r>
      <w:r>
        <w:rPr>
          <w:rFonts w:ascii="Arial" w:hAnsi="Arial" w:cs="Arial" w:eastAsiaTheme="minorEastAsia"/>
          <w:sz w:val="21"/>
          <w:szCs w:val="21"/>
          <w:lang w:eastAsia="zh-CN"/>
        </w:rPr>
        <w:t>必须遵循《与符合产品计量学要求相关的制造方面》附件IV，V或VI所述的程序之一。</w:t>
      </w:r>
    </w:p>
    <w:p w14:paraId="2C462454">
      <w:pPr>
        <w:pStyle w:val="3"/>
        <w:snapToGrid w:val="0"/>
        <w:spacing w:line="300" w:lineRule="auto"/>
        <w:ind w:left="0"/>
        <w:jc w:val="both"/>
        <w:rPr>
          <w:rFonts w:ascii="Arial" w:hAnsi="Arial" w:cs="Arial" w:eastAsiaTheme="minorEastAsia"/>
          <w:sz w:val="21"/>
          <w:szCs w:val="21"/>
          <w:lang w:eastAsia="zh-CN"/>
        </w:rPr>
      </w:pPr>
    </w:p>
    <w:p w14:paraId="38759CD4">
      <w:pPr>
        <w:pStyle w:val="3"/>
        <w:snapToGrid w:val="0"/>
        <w:spacing w:line="300" w:lineRule="auto"/>
        <w:ind w:left="0" w:firstLine="0"/>
        <w:jc w:val="both"/>
        <w:rPr>
          <w:rFonts w:ascii="Arial" w:hAnsi="Arial" w:cs="Arial" w:eastAsiaTheme="minorEastAsia"/>
          <w:sz w:val="21"/>
          <w:szCs w:val="21"/>
          <w:lang w:eastAsia="zh-CN"/>
        </w:rPr>
      </w:pPr>
      <w:r>
        <w:rPr>
          <w:rFonts w:ascii="Arial" w:hAnsi="Arial" w:cs="Arial" w:eastAsiaTheme="minorEastAsia"/>
          <w:sz w:val="21"/>
          <w:szCs w:val="21"/>
          <w:lang w:eastAsia="zh-CN"/>
        </w:rPr>
        <w:t xml:space="preserve">因此，需要规定确定医疗器械中存在 </w:t>
      </w:r>
      <w:r>
        <w:rPr>
          <w:rFonts w:hint="eastAsia" w:ascii="Arial" w:hAnsi="Arial" w:cs="Arial" w:eastAsiaTheme="minorEastAsia"/>
          <w:sz w:val="21"/>
          <w:szCs w:val="21"/>
          <w:lang w:eastAsia="zh-CN"/>
        </w:rPr>
        <w:t>“</w:t>
      </w:r>
      <w:r>
        <w:rPr>
          <w:rFonts w:ascii="Arial" w:hAnsi="Arial" w:cs="Arial" w:eastAsiaTheme="minorEastAsia"/>
          <w:sz w:val="21"/>
          <w:szCs w:val="21"/>
          <w:lang w:eastAsia="zh-CN"/>
        </w:rPr>
        <w:t>测量功能</w:t>
      </w:r>
      <w:r>
        <w:rPr>
          <w:rFonts w:hint="eastAsia" w:ascii="Arial" w:hAnsi="Arial" w:cs="Arial" w:eastAsiaTheme="minorEastAsia"/>
          <w:sz w:val="21"/>
          <w:szCs w:val="21"/>
          <w:lang w:eastAsia="zh-CN"/>
        </w:rPr>
        <w:t>”</w:t>
      </w:r>
      <w:r>
        <w:rPr>
          <w:rFonts w:ascii="Arial" w:hAnsi="Arial" w:cs="Arial" w:eastAsiaTheme="minorEastAsia"/>
          <w:sz w:val="21"/>
          <w:szCs w:val="21"/>
          <w:lang w:eastAsia="zh-CN"/>
        </w:rPr>
        <w:t>的标准。</w:t>
      </w:r>
    </w:p>
    <w:p w14:paraId="4A5F9E5A">
      <w:pPr>
        <w:snapToGrid w:val="0"/>
        <w:spacing w:before="3" w:line="300" w:lineRule="auto"/>
        <w:rPr>
          <w:rFonts w:ascii="Arial" w:hAnsi="Arial" w:cs="Arial"/>
          <w:sz w:val="21"/>
          <w:szCs w:val="21"/>
          <w:lang w:eastAsia="zh-CN"/>
        </w:rPr>
      </w:pPr>
    </w:p>
    <w:p w14:paraId="4A1D8651">
      <w:pPr>
        <w:pStyle w:val="2"/>
        <w:snapToGrid w:val="0"/>
        <w:spacing w:line="300" w:lineRule="auto"/>
        <w:ind w:left="0"/>
        <w:jc w:val="both"/>
        <w:rPr>
          <w:rFonts w:ascii="Arial" w:hAnsi="Arial" w:cs="Arial" w:eastAsiaTheme="minorEastAsia"/>
          <w:b w:val="0"/>
          <w:bCs w:val="0"/>
          <w:sz w:val="21"/>
          <w:szCs w:val="21"/>
          <w:lang w:eastAsia="zh-CN"/>
        </w:rPr>
      </w:pPr>
      <w:r>
        <w:rPr>
          <w:rFonts w:ascii="Arial" w:hAnsi="Arial" w:cs="Arial" w:eastAsiaTheme="minorEastAsia"/>
          <w:sz w:val="21"/>
          <w:szCs w:val="21"/>
          <w:lang w:eastAsia="zh-CN"/>
        </w:rPr>
        <w:t>带有测量功能的器械标准</w:t>
      </w:r>
    </w:p>
    <w:p w14:paraId="053819B6">
      <w:pPr>
        <w:snapToGrid w:val="0"/>
        <w:spacing w:before="11" w:line="300" w:lineRule="auto"/>
        <w:rPr>
          <w:rFonts w:ascii="Arial" w:hAnsi="Arial" w:cs="Arial"/>
          <w:b/>
          <w:bCs/>
          <w:sz w:val="21"/>
          <w:szCs w:val="21"/>
          <w:lang w:eastAsia="zh-CN"/>
        </w:rPr>
      </w:pPr>
    </w:p>
    <w:p w14:paraId="1C3D6A8F">
      <w:pPr>
        <w:pStyle w:val="3"/>
        <w:snapToGrid w:val="0"/>
        <w:spacing w:line="300" w:lineRule="auto"/>
        <w:ind w:left="0" w:firstLine="0"/>
        <w:jc w:val="both"/>
        <w:rPr>
          <w:rFonts w:ascii="Arial" w:hAnsi="Arial" w:cs="Arial" w:eastAsiaTheme="minorEastAsia"/>
          <w:sz w:val="21"/>
          <w:szCs w:val="21"/>
          <w:lang w:eastAsia="zh-CN"/>
        </w:rPr>
      </w:pPr>
      <w:bookmarkStart w:id="1" w:name="OLE_LINK7"/>
      <w:bookmarkStart w:id="2" w:name="OLE_LINK8"/>
      <w:r>
        <w:rPr>
          <w:rFonts w:ascii="Arial" w:hAnsi="Arial" w:cs="Arial" w:eastAsiaTheme="minorEastAsia"/>
          <w:sz w:val="21"/>
          <w:szCs w:val="21"/>
          <w:lang w:eastAsia="zh-CN"/>
        </w:rPr>
        <w:t>如果以下标准均满足，则表示</w:t>
      </w:r>
      <w:r>
        <w:rPr>
          <w:rFonts w:hint="eastAsia" w:ascii="Arial" w:hAnsi="Arial" w:cs="Arial" w:eastAsiaTheme="minorEastAsia"/>
          <w:sz w:val="21"/>
          <w:szCs w:val="21"/>
          <w:lang w:eastAsia="zh-CN"/>
        </w:rPr>
        <w:t>该</w:t>
      </w:r>
      <w:r>
        <w:rPr>
          <w:rFonts w:ascii="Arial" w:hAnsi="Arial" w:cs="Arial" w:eastAsiaTheme="minorEastAsia"/>
          <w:sz w:val="21"/>
          <w:szCs w:val="21"/>
          <w:lang w:eastAsia="zh-CN"/>
        </w:rPr>
        <w:t>器械</w:t>
      </w:r>
      <w:bookmarkEnd w:id="1"/>
      <w:bookmarkEnd w:id="2"/>
      <w:r>
        <w:rPr>
          <w:rFonts w:ascii="Arial" w:hAnsi="Arial" w:cs="Arial" w:eastAsiaTheme="minorEastAsia"/>
          <w:sz w:val="21"/>
          <w:szCs w:val="21"/>
          <w:lang w:eastAsia="zh-CN"/>
        </w:rPr>
        <w:t>带有测量功能：</w:t>
      </w:r>
    </w:p>
    <w:p w14:paraId="7A806B67">
      <w:pPr>
        <w:snapToGrid w:val="0"/>
        <w:spacing w:before="3" w:line="300" w:lineRule="auto"/>
        <w:rPr>
          <w:rFonts w:ascii="Arial" w:hAnsi="Arial" w:cs="Arial"/>
          <w:sz w:val="21"/>
          <w:szCs w:val="21"/>
          <w:lang w:eastAsia="zh-CN"/>
        </w:rPr>
      </w:pPr>
    </w:p>
    <w:p w14:paraId="400695BC">
      <w:pPr>
        <w:pStyle w:val="2"/>
        <w:numPr>
          <w:ilvl w:val="0"/>
          <w:numId w:val="1"/>
        </w:numPr>
        <w:tabs>
          <w:tab w:val="left" w:pos="828"/>
        </w:tabs>
        <w:snapToGrid w:val="0"/>
        <w:spacing w:line="300" w:lineRule="auto"/>
        <w:jc w:val="both"/>
        <w:rPr>
          <w:rFonts w:ascii="Arial" w:hAnsi="Arial" w:cs="Arial" w:eastAsiaTheme="minorEastAsia"/>
          <w:b w:val="0"/>
          <w:bCs w:val="0"/>
          <w:sz w:val="21"/>
          <w:szCs w:val="21"/>
          <w:u w:val="single"/>
          <w:lang w:eastAsia="zh-CN"/>
        </w:rPr>
      </w:pPr>
      <w:r>
        <w:rPr>
          <w:rFonts w:ascii="Arial" w:hAnsi="Arial" w:cs="Arial" w:eastAsiaTheme="minorEastAsia"/>
          <w:sz w:val="21"/>
          <w:szCs w:val="21"/>
          <w:u w:val="single"/>
          <w:lang w:eastAsia="zh-CN"/>
        </w:rPr>
        <w:t>制造商</w:t>
      </w:r>
      <w:r>
        <w:rPr>
          <w:rFonts w:hint="eastAsia" w:ascii="Arial" w:hAnsi="Arial" w:cs="Arial" w:eastAsiaTheme="minorEastAsia"/>
          <w:sz w:val="21"/>
          <w:szCs w:val="21"/>
          <w:u w:val="single"/>
          <w:lang w:eastAsia="zh-CN"/>
        </w:rPr>
        <w:t>预期</w:t>
      </w:r>
      <w:r>
        <w:rPr>
          <w:rFonts w:ascii="Arial" w:hAnsi="Arial" w:cs="Arial" w:eastAsiaTheme="minorEastAsia"/>
          <w:sz w:val="21"/>
          <w:szCs w:val="21"/>
          <w:u w:val="single"/>
          <w:lang w:eastAsia="zh-CN"/>
        </w:rPr>
        <w:t>该器械</w:t>
      </w:r>
      <w:r>
        <w:rPr>
          <w:rFonts w:hint="eastAsia" w:ascii="Arial" w:hAnsi="Arial" w:cs="Arial" w:eastAsiaTheme="minorEastAsia"/>
          <w:sz w:val="21"/>
          <w:szCs w:val="21"/>
          <w:u w:val="single"/>
          <w:lang w:eastAsia="zh-CN"/>
        </w:rPr>
        <w:t>用于</w:t>
      </w:r>
      <w:r>
        <w:rPr>
          <w:rFonts w:ascii="Arial" w:hAnsi="Arial" w:cs="Arial" w:eastAsiaTheme="minorEastAsia"/>
          <w:sz w:val="21"/>
          <w:szCs w:val="21"/>
          <w:u w:val="single"/>
          <w:lang w:eastAsia="zh-CN"/>
        </w:rPr>
        <w:t>：</w:t>
      </w:r>
    </w:p>
    <w:p w14:paraId="67DD05A2">
      <w:pPr>
        <w:pStyle w:val="11"/>
        <w:snapToGrid w:val="0"/>
        <w:spacing w:line="300" w:lineRule="auto"/>
        <w:rPr>
          <w:rFonts w:ascii="Arial" w:hAnsi="Arial" w:cs="Arial"/>
          <w:sz w:val="21"/>
          <w:szCs w:val="21"/>
          <w:lang w:eastAsia="zh-CN"/>
        </w:rPr>
      </w:pPr>
    </w:p>
    <w:p w14:paraId="6F2146EE">
      <w:pPr>
        <w:pStyle w:val="11"/>
        <w:numPr>
          <w:ilvl w:val="1"/>
          <w:numId w:val="1"/>
        </w:numPr>
        <w:tabs>
          <w:tab w:val="left" w:pos="1548"/>
        </w:tabs>
        <w:snapToGrid w:val="0"/>
        <w:spacing w:line="300" w:lineRule="auto"/>
        <w:rPr>
          <w:rFonts w:ascii="Arial" w:hAnsi="Arial" w:cs="Arial"/>
          <w:sz w:val="21"/>
          <w:szCs w:val="21"/>
          <w:lang w:eastAsia="zh-CN"/>
        </w:rPr>
      </w:pPr>
      <w:bookmarkStart w:id="3" w:name="OLE_LINK9"/>
      <w:bookmarkStart w:id="4" w:name="OLE_LINK10"/>
      <w:r>
        <w:rPr>
          <w:rFonts w:ascii="Arial" w:hAnsi="Arial" w:cs="Arial"/>
          <w:sz w:val="21"/>
          <w:szCs w:val="21"/>
          <w:lang w:eastAsia="zh-CN"/>
        </w:rPr>
        <w:t>定量测量生理或解剖参数，或</w:t>
      </w:r>
    </w:p>
    <w:bookmarkEnd w:id="3"/>
    <w:bookmarkEnd w:id="4"/>
    <w:p w14:paraId="36EEED40">
      <w:pPr>
        <w:pStyle w:val="11"/>
        <w:tabs>
          <w:tab w:val="left" w:pos="1548"/>
        </w:tabs>
        <w:snapToGrid w:val="0"/>
        <w:spacing w:line="300" w:lineRule="auto"/>
        <w:ind w:left="1547"/>
        <w:rPr>
          <w:rFonts w:ascii="Arial" w:hAnsi="Arial" w:cs="Arial"/>
          <w:sz w:val="21"/>
          <w:szCs w:val="21"/>
          <w:lang w:eastAsia="zh-CN"/>
        </w:rPr>
      </w:pPr>
    </w:p>
    <w:p w14:paraId="4699A4EE">
      <w:pPr>
        <w:pStyle w:val="11"/>
        <w:numPr>
          <w:ilvl w:val="1"/>
          <w:numId w:val="1"/>
        </w:numPr>
        <w:tabs>
          <w:tab w:val="left" w:pos="1548"/>
        </w:tabs>
        <w:snapToGrid w:val="0"/>
        <w:spacing w:line="300" w:lineRule="auto"/>
        <w:rPr>
          <w:rFonts w:ascii="Arial" w:hAnsi="Arial" w:cs="Arial"/>
          <w:sz w:val="21"/>
          <w:szCs w:val="21"/>
          <w:lang w:eastAsia="zh-CN"/>
        </w:rPr>
      </w:pPr>
      <w:r>
        <w:rPr>
          <w:rFonts w:ascii="Arial" w:hAnsi="Arial" w:cs="Arial"/>
          <w:sz w:val="21"/>
          <w:szCs w:val="21"/>
          <w:lang w:eastAsia="zh-CN"/>
        </w:rPr>
        <w:t>测量递送至人体或从人体</w:t>
      </w:r>
      <w:r>
        <w:rPr>
          <w:rFonts w:hint="eastAsia" w:ascii="Arial" w:hAnsi="Arial" w:cs="Arial"/>
          <w:sz w:val="21"/>
          <w:szCs w:val="21"/>
          <w:lang w:eastAsia="zh-CN"/>
        </w:rPr>
        <w:t>获取</w:t>
      </w:r>
      <w:r>
        <w:rPr>
          <w:rFonts w:ascii="Arial" w:hAnsi="Arial" w:cs="Arial"/>
          <w:sz w:val="21"/>
          <w:szCs w:val="21"/>
          <w:lang w:eastAsia="zh-CN"/>
        </w:rPr>
        <w:t>能量或物质的数量或可限制特性。</w:t>
      </w:r>
    </w:p>
    <w:p w14:paraId="6754F943">
      <w:pPr>
        <w:snapToGrid w:val="0"/>
        <w:spacing w:before="3" w:line="300" w:lineRule="auto"/>
        <w:rPr>
          <w:rFonts w:ascii="Arial" w:hAnsi="Arial" w:cs="Arial"/>
          <w:sz w:val="21"/>
          <w:szCs w:val="21"/>
          <w:lang w:eastAsia="zh-CN"/>
        </w:rPr>
      </w:pPr>
    </w:p>
    <w:p w14:paraId="64C0DF43">
      <w:pPr>
        <w:pStyle w:val="2"/>
        <w:numPr>
          <w:ilvl w:val="0"/>
          <w:numId w:val="1"/>
        </w:numPr>
        <w:tabs>
          <w:tab w:val="left" w:pos="828"/>
        </w:tabs>
        <w:snapToGrid w:val="0"/>
        <w:spacing w:line="300" w:lineRule="auto"/>
        <w:rPr>
          <w:rFonts w:ascii="Arial" w:hAnsi="Arial" w:cs="Arial" w:eastAsiaTheme="minorEastAsia"/>
          <w:b w:val="0"/>
          <w:bCs w:val="0"/>
          <w:sz w:val="21"/>
          <w:szCs w:val="21"/>
        </w:rPr>
      </w:pPr>
      <w:r>
        <w:rPr>
          <w:rFonts w:ascii="Arial" w:hAnsi="Arial" w:cs="Arial" w:eastAsiaTheme="minorEastAsia"/>
          <w:sz w:val="21"/>
          <w:szCs w:val="21"/>
          <w:u w:val="thick" w:color="000000"/>
        </w:rPr>
        <w:t>测量结果</w:t>
      </w:r>
    </w:p>
    <w:p w14:paraId="41777C37">
      <w:pPr>
        <w:snapToGrid w:val="0"/>
        <w:spacing w:before="11" w:line="300" w:lineRule="auto"/>
        <w:rPr>
          <w:rFonts w:ascii="Arial" w:hAnsi="Arial" w:cs="Arial"/>
          <w:b/>
          <w:bCs/>
          <w:sz w:val="21"/>
          <w:szCs w:val="21"/>
        </w:rPr>
      </w:pPr>
    </w:p>
    <w:p w14:paraId="19B385CD">
      <w:pPr>
        <w:pStyle w:val="11"/>
        <w:snapToGrid w:val="0"/>
        <w:spacing w:line="300" w:lineRule="auto"/>
        <w:rPr>
          <w:rFonts w:ascii="Arial" w:hAnsi="Arial" w:cs="Arial"/>
          <w:sz w:val="21"/>
          <w:szCs w:val="21"/>
        </w:rPr>
      </w:pPr>
    </w:p>
    <w:p w14:paraId="5BDE2857">
      <w:pPr>
        <w:pStyle w:val="11"/>
        <w:numPr>
          <w:ilvl w:val="1"/>
          <w:numId w:val="1"/>
        </w:numPr>
        <w:tabs>
          <w:tab w:val="left" w:pos="1548"/>
        </w:tabs>
        <w:snapToGrid w:val="0"/>
        <w:spacing w:line="300" w:lineRule="auto"/>
        <w:rPr>
          <w:rFonts w:ascii="Arial" w:hAnsi="Arial" w:cs="Arial"/>
          <w:sz w:val="21"/>
          <w:szCs w:val="21"/>
          <w:lang w:eastAsia="zh-CN"/>
        </w:rPr>
      </w:pPr>
      <w:r>
        <w:rPr>
          <w:rFonts w:ascii="Arial" w:hAnsi="Arial" w:cs="Arial"/>
          <w:sz w:val="21"/>
          <w:szCs w:val="21"/>
          <w:lang w:eastAsia="zh-CN"/>
        </w:rPr>
        <w:t>以法定单位或指令80/181 / ECC</w:t>
      </w:r>
      <w:r>
        <w:rPr>
          <w:rFonts w:ascii="Arial" w:hAnsi="Arial" w:cs="Arial"/>
          <w:sz w:val="21"/>
          <w:szCs w:val="21"/>
          <w:vertAlign w:val="superscript"/>
          <w:lang w:eastAsia="zh-CN"/>
        </w:rPr>
        <w:t>1</w:t>
      </w:r>
      <w:r>
        <w:rPr>
          <w:rFonts w:ascii="Arial" w:hAnsi="Arial" w:cs="Arial"/>
          <w:sz w:val="21"/>
          <w:szCs w:val="21"/>
          <w:lang w:eastAsia="zh-CN"/>
        </w:rPr>
        <w:t>规定范围内的其他可接受单位</w:t>
      </w:r>
      <w:r>
        <w:rPr>
          <w:rFonts w:hint="eastAsia" w:ascii="Arial" w:hAnsi="Arial" w:cs="Arial"/>
          <w:sz w:val="21"/>
          <w:szCs w:val="21"/>
          <w:lang w:eastAsia="zh-CN"/>
        </w:rPr>
        <w:t>显示</w:t>
      </w:r>
      <w:r>
        <w:rPr>
          <w:rFonts w:ascii="Arial" w:hAnsi="Arial" w:cs="Arial"/>
          <w:sz w:val="21"/>
          <w:szCs w:val="21"/>
          <w:lang w:eastAsia="zh-CN"/>
        </w:rPr>
        <w:t>或</w:t>
      </w:r>
    </w:p>
    <w:p w14:paraId="1513F46B">
      <w:pPr>
        <w:pStyle w:val="11"/>
        <w:tabs>
          <w:tab w:val="left" w:pos="1548"/>
        </w:tabs>
        <w:snapToGrid w:val="0"/>
        <w:spacing w:line="300" w:lineRule="auto"/>
        <w:ind w:left="1547"/>
        <w:rPr>
          <w:rFonts w:ascii="Arial" w:hAnsi="Arial" w:cs="Arial"/>
          <w:sz w:val="21"/>
          <w:szCs w:val="21"/>
          <w:lang w:eastAsia="zh-CN"/>
        </w:rPr>
      </w:pPr>
    </w:p>
    <w:p w14:paraId="6673CBBB">
      <w:pPr>
        <w:pStyle w:val="11"/>
        <w:numPr>
          <w:ilvl w:val="1"/>
          <w:numId w:val="1"/>
        </w:numPr>
        <w:tabs>
          <w:tab w:val="left" w:pos="1548"/>
        </w:tabs>
        <w:snapToGrid w:val="0"/>
        <w:spacing w:line="300" w:lineRule="auto"/>
        <w:rPr>
          <w:rFonts w:ascii="Arial" w:hAnsi="Arial" w:cs="Arial"/>
          <w:sz w:val="21"/>
          <w:szCs w:val="21"/>
          <w:lang w:eastAsia="zh-CN"/>
        </w:rPr>
      </w:pPr>
      <w:r>
        <w:rPr>
          <w:rFonts w:ascii="Arial" w:hAnsi="Arial" w:cs="Arial"/>
          <w:sz w:val="21"/>
          <w:szCs w:val="21"/>
          <w:lang w:eastAsia="zh-CN"/>
        </w:rPr>
        <w:t>与法定单位或符合上述指令的其他可接受单位中指示的至少一个参照点进行比较。</w:t>
      </w:r>
    </w:p>
    <w:p w14:paraId="5464A54A">
      <w:pPr>
        <w:snapToGrid w:val="0"/>
        <w:spacing w:before="3" w:line="300" w:lineRule="auto"/>
        <w:rPr>
          <w:rFonts w:ascii="Arial" w:hAnsi="Arial" w:cs="Arial"/>
          <w:sz w:val="21"/>
          <w:szCs w:val="21"/>
          <w:lang w:eastAsia="zh-CN"/>
        </w:rPr>
      </w:pPr>
    </w:p>
    <w:p w14:paraId="7C29D7B5">
      <w:pPr>
        <w:pStyle w:val="11"/>
        <w:numPr>
          <w:ilvl w:val="0"/>
          <w:numId w:val="1"/>
        </w:numPr>
        <w:tabs>
          <w:tab w:val="left" w:pos="828"/>
        </w:tabs>
        <w:snapToGrid w:val="0"/>
        <w:spacing w:line="300" w:lineRule="auto"/>
        <w:ind w:hanging="720"/>
        <w:jc w:val="both"/>
        <w:rPr>
          <w:rFonts w:ascii="Arial" w:hAnsi="Arial" w:cs="Arial"/>
          <w:sz w:val="21"/>
          <w:szCs w:val="21"/>
          <w:lang w:eastAsia="zh-CN"/>
        </w:rPr>
      </w:pPr>
      <w:r>
        <w:rPr>
          <w:rFonts w:ascii="Arial" w:hAnsi="Arial" w:cs="Arial"/>
          <w:sz w:val="21"/>
          <w:szCs w:val="21"/>
          <w:lang w:eastAsia="zh-CN"/>
        </w:rPr>
        <w:t>明确或暗示</w:t>
      </w:r>
      <w:r>
        <w:rPr>
          <w:rFonts w:hint="eastAsia" w:ascii="Arial" w:hAnsi="Arial" w:cs="Arial"/>
          <w:sz w:val="21"/>
          <w:szCs w:val="21"/>
          <w:lang w:eastAsia="zh-CN"/>
        </w:rPr>
        <w:t>宣称的</w:t>
      </w:r>
      <w:r>
        <w:rPr>
          <w:rFonts w:ascii="Arial" w:hAnsi="Arial" w:cs="Arial"/>
          <w:sz w:val="21"/>
          <w:szCs w:val="21"/>
          <w:lang w:eastAsia="zh-CN"/>
        </w:rPr>
        <w:t>预期目的</w:t>
      </w:r>
      <w:r>
        <w:rPr>
          <w:rFonts w:hint="eastAsia" w:ascii="Arial" w:hAnsi="Arial" w:cs="Arial"/>
          <w:sz w:val="21"/>
          <w:szCs w:val="21"/>
          <w:lang w:eastAsia="zh-CN"/>
        </w:rPr>
        <w:t>可暗示</w:t>
      </w:r>
      <w:r>
        <w:rPr>
          <w:rFonts w:ascii="Arial" w:hAnsi="Arial" w:cs="Arial"/>
          <w:sz w:val="21"/>
          <w:szCs w:val="21"/>
          <w:lang w:eastAsia="zh-CN"/>
        </w:rPr>
        <w:t>准确性，不符合</w:t>
      </w:r>
      <w:r>
        <w:rPr>
          <w:rFonts w:hint="eastAsia" w:ascii="Arial" w:hAnsi="Arial" w:cs="Arial"/>
          <w:sz w:val="21"/>
          <w:szCs w:val="21"/>
          <w:lang w:eastAsia="zh-CN"/>
        </w:rPr>
        <w:t>暗示</w:t>
      </w:r>
      <w:r>
        <w:rPr>
          <w:rFonts w:ascii="Arial" w:hAnsi="Arial" w:cs="Arial"/>
          <w:sz w:val="21"/>
          <w:szCs w:val="21"/>
          <w:lang w:eastAsia="zh-CN"/>
        </w:rPr>
        <w:t>准确性，可能对患者的健康和安全造成</w:t>
      </w:r>
      <w:r>
        <w:rPr>
          <w:rFonts w:hint="eastAsia" w:ascii="Arial" w:hAnsi="Arial" w:cs="Arial"/>
          <w:sz w:val="21"/>
          <w:szCs w:val="21"/>
          <w:lang w:eastAsia="zh-CN"/>
        </w:rPr>
        <w:t>严重不良</w:t>
      </w:r>
      <w:r>
        <w:rPr>
          <w:rFonts w:ascii="Arial" w:hAnsi="Arial" w:cs="Arial"/>
          <w:sz w:val="21"/>
          <w:szCs w:val="21"/>
          <w:lang w:eastAsia="zh-CN"/>
        </w:rPr>
        <w:t>影响。</w:t>
      </w:r>
    </w:p>
    <w:p w14:paraId="681CBDF1">
      <w:pPr>
        <w:snapToGrid w:val="0"/>
        <w:spacing w:line="300" w:lineRule="auto"/>
        <w:rPr>
          <w:rFonts w:ascii="Arial" w:hAnsi="Arial" w:cs="Arial"/>
          <w:sz w:val="21"/>
          <w:szCs w:val="21"/>
          <w:lang w:eastAsia="zh-CN"/>
        </w:rPr>
      </w:pPr>
    </w:p>
    <w:p w14:paraId="3520A052">
      <w:pPr>
        <w:pStyle w:val="3"/>
        <w:tabs>
          <w:tab w:val="left" w:pos="1547"/>
        </w:tabs>
        <w:snapToGrid w:val="0"/>
        <w:spacing w:before="213" w:line="300" w:lineRule="auto"/>
        <w:ind w:left="1547" w:hanging="1440"/>
        <w:jc w:val="both"/>
        <w:rPr>
          <w:rFonts w:ascii="Arial" w:hAnsi="Arial" w:cs="Arial" w:eastAsiaTheme="minorEastAsia"/>
          <w:sz w:val="21"/>
          <w:szCs w:val="21"/>
          <w:lang w:eastAsia="zh-CN"/>
        </w:rPr>
      </w:pPr>
      <w:r>
        <w:rPr>
          <w:rFonts w:ascii="Arial" w:hAnsi="Arial" w:cs="Arial" w:eastAsiaTheme="minorEastAsia"/>
          <w:b/>
          <w:sz w:val="21"/>
          <w:szCs w:val="21"/>
          <w:lang w:eastAsia="zh-CN"/>
        </w:rPr>
        <w:t>注1:</w:t>
      </w:r>
      <w:r>
        <w:rPr>
          <w:rFonts w:ascii="Arial" w:hAnsi="Arial" w:cs="Arial" w:eastAsiaTheme="minorEastAsia"/>
          <w:b/>
          <w:sz w:val="21"/>
          <w:szCs w:val="21"/>
          <w:lang w:eastAsia="zh-CN"/>
        </w:rPr>
        <w:tab/>
      </w:r>
      <w:r>
        <w:rPr>
          <w:rFonts w:hint="eastAsia" w:ascii="Arial" w:hAnsi="Arial" w:cs="Arial" w:eastAsiaTheme="minorEastAsia"/>
          <w:sz w:val="21"/>
          <w:szCs w:val="21"/>
          <w:lang w:eastAsia="zh-CN"/>
        </w:rPr>
        <w:t>“暗示宣称”</w:t>
      </w:r>
      <w:r>
        <w:rPr>
          <w:rFonts w:ascii="Arial" w:hAnsi="Arial" w:cs="Arial" w:eastAsiaTheme="minorEastAsia"/>
          <w:sz w:val="21"/>
          <w:szCs w:val="21"/>
          <w:lang w:eastAsia="zh-CN"/>
        </w:rPr>
        <w:t>一词涵盖的情况是，用户基于器械或其附带文件的名称，或基于常用用途预期其准确性，其中测量的准确性对患者诊断或治疗具有一定影响。</w:t>
      </w:r>
    </w:p>
    <w:p w14:paraId="61CD2AF3">
      <w:pPr>
        <w:snapToGrid w:val="0"/>
        <w:spacing w:before="3" w:line="300" w:lineRule="auto"/>
        <w:rPr>
          <w:rFonts w:ascii="Arial" w:hAnsi="Arial" w:cs="Arial"/>
          <w:sz w:val="21"/>
          <w:szCs w:val="21"/>
          <w:lang w:eastAsia="zh-CN"/>
        </w:rPr>
      </w:pPr>
    </w:p>
    <w:p w14:paraId="043C7D16">
      <w:pPr>
        <w:pStyle w:val="3"/>
        <w:tabs>
          <w:tab w:val="left" w:pos="1547"/>
        </w:tabs>
        <w:snapToGrid w:val="0"/>
        <w:spacing w:line="300" w:lineRule="auto"/>
        <w:ind w:left="1547" w:hanging="1440"/>
        <w:jc w:val="both"/>
        <w:rPr>
          <w:rFonts w:ascii="Arial" w:hAnsi="Arial" w:cs="Arial" w:eastAsiaTheme="minorEastAsia"/>
          <w:sz w:val="21"/>
          <w:szCs w:val="21"/>
          <w:lang w:eastAsia="zh-CN"/>
        </w:rPr>
      </w:pPr>
      <w:r>
        <w:rPr>
          <w:rFonts w:ascii="Arial" w:hAnsi="Arial" w:cs="Arial" w:eastAsiaTheme="minorEastAsia"/>
          <w:b/>
          <w:sz w:val="21"/>
          <w:szCs w:val="21"/>
          <w:lang w:eastAsia="zh-CN"/>
        </w:rPr>
        <w:t>注</w:t>
      </w:r>
      <w:r>
        <w:rPr>
          <w:rFonts w:ascii="Arial" w:hAnsi="Arial" w:cs="Arial" w:eastAsiaTheme="minorEastAsia"/>
          <w:b/>
          <w:spacing w:val="-1"/>
          <w:sz w:val="21"/>
          <w:szCs w:val="21"/>
          <w:lang w:eastAsia="zh-CN"/>
        </w:rPr>
        <w:t xml:space="preserve"> </w:t>
      </w:r>
      <w:r>
        <w:rPr>
          <w:rFonts w:ascii="Arial" w:hAnsi="Arial" w:cs="Arial" w:eastAsiaTheme="minorEastAsia"/>
          <w:b/>
          <w:sz w:val="21"/>
          <w:szCs w:val="21"/>
          <w:lang w:eastAsia="zh-CN"/>
        </w:rPr>
        <w:t>2:</w:t>
      </w:r>
      <w:r>
        <w:rPr>
          <w:rFonts w:ascii="Arial" w:hAnsi="Arial" w:cs="Arial" w:eastAsiaTheme="minorEastAsia"/>
          <w:b/>
          <w:sz w:val="21"/>
          <w:szCs w:val="21"/>
          <w:lang w:eastAsia="zh-CN"/>
        </w:rPr>
        <w:tab/>
      </w:r>
      <w:r>
        <w:rPr>
          <w:rFonts w:hint="eastAsia" w:ascii="Arial" w:hAnsi="Arial" w:cs="Arial" w:eastAsiaTheme="minorEastAsia"/>
          <w:b/>
          <w:sz w:val="21"/>
          <w:szCs w:val="21"/>
          <w:lang w:eastAsia="zh-CN"/>
        </w:rPr>
        <w:t xml:space="preserve"> </w:t>
      </w:r>
      <w:r>
        <w:rPr>
          <w:rFonts w:hint="eastAsia" w:ascii="Arial" w:hAnsi="Arial" w:cs="Arial" w:eastAsiaTheme="minorEastAsia"/>
          <w:sz w:val="21"/>
          <w:szCs w:val="21"/>
          <w:lang w:eastAsia="zh-CN"/>
        </w:rPr>
        <w:t>本建议书不包含</w:t>
      </w:r>
      <w:r>
        <w:rPr>
          <w:rFonts w:ascii="Arial" w:hAnsi="Arial" w:cs="Arial" w:eastAsiaTheme="minorEastAsia"/>
          <w:sz w:val="21"/>
          <w:szCs w:val="21"/>
          <w:lang w:eastAsia="zh-CN"/>
        </w:rPr>
        <w:t>制造过程中的测量活动（包括用于校准的测量活动），但这并不意味着所制造的器械带有测量功能。</w:t>
      </w:r>
    </w:p>
    <w:p w14:paraId="4ABFCF02">
      <w:pPr>
        <w:snapToGrid w:val="0"/>
        <w:spacing w:before="3" w:line="300" w:lineRule="auto"/>
        <w:rPr>
          <w:rFonts w:ascii="Arial" w:hAnsi="Arial" w:cs="Arial"/>
          <w:sz w:val="21"/>
          <w:szCs w:val="21"/>
          <w:lang w:eastAsia="zh-CN"/>
        </w:rPr>
      </w:pPr>
    </w:p>
    <w:p w14:paraId="5FE9053B">
      <w:pPr>
        <w:pStyle w:val="2"/>
        <w:snapToGrid w:val="0"/>
        <w:spacing w:line="300" w:lineRule="auto"/>
        <w:rPr>
          <w:rFonts w:ascii="Arial" w:hAnsi="Arial" w:cs="Arial" w:eastAsiaTheme="minorEastAsia"/>
          <w:b w:val="0"/>
          <w:bCs w:val="0"/>
          <w:sz w:val="21"/>
          <w:szCs w:val="21"/>
          <w:lang w:eastAsia="zh-CN"/>
        </w:rPr>
      </w:pPr>
      <w:r>
        <w:rPr>
          <w:rFonts w:ascii="Arial" w:hAnsi="Arial" w:cs="Arial" w:eastAsiaTheme="minorEastAsia"/>
          <w:sz w:val="21"/>
          <w:szCs w:val="21"/>
          <w:lang w:eastAsia="zh-CN"/>
        </w:rPr>
        <w:t>带有测量功能的器械示例</w:t>
      </w:r>
    </w:p>
    <w:p w14:paraId="294095A6">
      <w:pPr>
        <w:snapToGrid w:val="0"/>
        <w:spacing w:before="11" w:line="300" w:lineRule="auto"/>
        <w:rPr>
          <w:rFonts w:ascii="Arial" w:hAnsi="Arial" w:cs="Arial"/>
          <w:b/>
          <w:bCs/>
          <w:sz w:val="21"/>
          <w:szCs w:val="21"/>
          <w:lang w:eastAsia="zh-CN"/>
        </w:rPr>
      </w:pPr>
    </w:p>
    <w:p w14:paraId="710D10F5">
      <w:pPr>
        <w:pStyle w:val="11"/>
        <w:numPr>
          <w:ilvl w:val="0"/>
          <w:numId w:val="2"/>
        </w:numPr>
        <w:tabs>
          <w:tab w:val="left" w:pos="828"/>
        </w:tabs>
        <w:snapToGrid w:val="0"/>
        <w:spacing w:line="300" w:lineRule="auto"/>
        <w:rPr>
          <w:rFonts w:ascii="Arial" w:hAnsi="Arial" w:cs="Arial"/>
          <w:sz w:val="21"/>
          <w:szCs w:val="21"/>
          <w:lang w:eastAsia="zh-CN"/>
        </w:rPr>
      </w:pPr>
      <w:r>
        <w:rPr>
          <w:rFonts w:ascii="Arial" w:hAnsi="Arial" w:cs="Arial"/>
          <w:sz w:val="21"/>
          <w:szCs w:val="21"/>
          <w:lang w:eastAsia="zh-CN"/>
        </w:rPr>
        <w:t>用于测量体温的器械，</w:t>
      </w:r>
    </w:p>
    <w:p w14:paraId="4FBE3B1A">
      <w:pPr>
        <w:snapToGrid w:val="0"/>
        <w:spacing w:line="300" w:lineRule="auto"/>
        <w:ind w:left="101"/>
        <w:rPr>
          <w:rFonts w:ascii="Arial" w:hAnsi="Arial" w:cs="Arial"/>
          <w:sz w:val="2"/>
          <w:szCs w:val="2"/>
        </w:rPr>
      </w:pPr>
      <w:r>
        <w:rPr>
          <w:rFonts w:ascii="Arial" w:hAnsi="Arial" w:cs="Arial"/>
          <w:sz w:val="2"/>
          <w:szCs w:val="2"/>
          <w:lang w:eastAsia="zh-CN"/>
        </w:rPr>
        <mc:AlternateContent>
          <mc:Choice Requires="wpg">
            <w:drawing>
              <wp:inline distT="0" distB="0" distL="0" distR="0">
                <wp:extent cx="1836420" cy="7620"/>
                <wp:effectExtent l="9525" t="9525" r="1905" b="1905"/>
                <wp:docPr id="2" name="Group 2"/>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3" name="Group 3"/>
                        <wpg:cNvGrpSpPr/>
                        <wpg:grpSpPr>
                          <a:xfrm>
                            <a:off x="6" y="6"/>
                            <a:ext cx="2880" cy="2"/>
                            <a:chOff x="6" y="6"/>
                            <a:chExt cx="2880" cy="2"/>
                          </a:xfrm>
                        </wpg:grpSpPr>
                        <wps:wsp>
                          <wps:cNvPr id="4" name="Freeform 4"/>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gP6EhdQAAAADAQAADwAAAAAAAAABACAAAAAiAAAAZHJzL2Rvd25yZXYueG1s&#10;UEsBAhQAFAAAAAgAh07iQFrF9WYZAwAA+AcAAA4AAAAAAAAAAQAgAAAAIwEAAGRycy9lMm9Eb2Mu&#10;eG1sUEsFBgAAAAAGAAYAWQEAAK4GAAAAAA==&#10;">
                <o:lock v:ext="edit" aspectratio="f"/>
                <v:group id="Group 3" o:spid="_x0000_s1026" o:spt="203" style="position:absolute;left:6;top:6;height:2;width:2880;" coordorigin="6,6" coordsize="2880,2"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shape id="Freeform 4" o:spid="_x0000_s1026" o:spt="100" style="position:absolute;left:6;top:6;height:2;width:2880;" filled="f" stroked="t" coordsize="2880,1" o:gfxdata="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40l7LsAAADa&#10;AAAADwAAAAAAAAABACAAAAAiAAAAZHJzL2Rvd25yZXYueG1sUEsBAhQAFAAAAAgAh07iQDMvBZ47&#10;AAAAOQAAABAAAAAAAAAAAQAgAAAACgEAAGRycy9zaGFwZXhtbC54bWxQSwUGAAAAAAYABgBbAQAA&#10;tA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70B77F5A">
      <w:pPr>
        <w:snapToGrid w:val="0"/>
        <w:spacing w:before="79" w:line="300" w:lineRule="auto"/>
        <w:ind w:left="107"/>
        <w:rPr>
          <w:rFonts w:ascii="Arial" w:hAnsi="Arial" w:cs="Arial"/>
          <w:sz w:val="18"/>
          <w:szCs w:val="18"/>
          <w:lang w:eastAsia="zh-CN"/>
        </w:rPr>
      </w:pPr>
      <w:r>
        <w:rPr>
          <w:rFonts w:ascii="Arial" w:hAnsi="Arial" w:cs="Arial"/>
          <w:position w:val="6"/>
          <w:sz w:val="18"/>
          <w:szCs w:val="18"/>
          <w:vertAlign w:val="superscript"/>
          <w:lang w:eastAsia="zh-CN"/>
        </w:rPr>
        <w:t>1</w:t>
      </w:r>
      <w:r>
        <w:rPr>
          <w:rFonts w:ascii="Arial" w:hAnsi="Arial" w:cs="Arial"/>
          <w:sz w:val="18"/>
          <w:szCs w:val="18"/>
          <w:lang w:eastAsia="zh-CN"/>
        </w:rPr>
        <w:t>经89/617 / EEC，OJ n°L357 / 28，1989年7月12日指令，OJ n°L39 / 40于1980年2月15日修订</w:t>
      </w:r>
    </w:p>
    <w:p w14:paraId="13B857D1">
      <w:pPr>
        <w:snapToGrid w:val="0"/>
        <w:spacing w:line="300" w:lineRule="auto"/>
        <w:rPr>
          <w:rFonts w:ascii="Arial" w:hAnsi="Arial" w:cs="Arial"/>
          <w:sz w:val="20"/>
          <w:szCs w:val="20"/>
          <w:lang w:eastAsia="zh-CN"/>
        </w:rPr>
        <w:sectPr>
          <w:footerReference r:id="rId3" w:type="default"/>
          <w:pgSz w:w="11900" w:h="16840"/>
          <w:pgMar w:top="1134" w:right="1134" w:bottom="1134" w:left="1134" w:header="0" w:footer="1043" w:gutter="0"/>
          <w:pgNumType w:start="2"/>
          <w:cols w:space="720" w:num="1"/>
          <w:docGrid w:linePitch="299" w:charSpace="0"/>
        </w:sectPr>
      </w:pPr>
    </w:p>
    <w:p w14:paraId="0AD56FE9">
      <w:pPr>
        <w:pStyle w:val="11"/>
        <w:numPr>
          <w:ilvl w:val="0"/>
          <w:numId w:val="2"/>
        </w:numPr>
        <w:tabs>
          <w:tab w:val="left" w:pos="828"/>
        </w:tabs>
        <w:snapToGrid w:val="0"/>
        <w:spacing w:before="120" w:beforeLines="50" w:after="120" w:afterLines="50" w:line="300" w:lineRule="auto"/>
        <w:ind w:left="828"/>
        <w:jc w:val="both"/>
        <w:rPr>
          <w:rFonts w:ascii="Arial" w:hAnsi="Arial" w:cs="Arial"/>
          <w:sz w:val="21"/>
          <w:szCs w:val="21"/>
          <w:lang w:eastAsia="zh-CN"/>
        </w:rPr>
      </w:pPr>
      <w:r>
        <w:rPr>
          <w:rFonts w:ascii="Arial" w:hAnsi="Arial" w:cs="Arial"/>
          <w:sz w:val="21"/>
          <w:szCs w:val="21"/>
          <w:lang w:eastAsia="zh-CN"/>
        </w:rPr>
        <w:t>带温度显示器的奶嘴，包括在标准b得到满足时仅改变颜色的温度显示器，</w:t>
      </w:r>
    </w:p>
    <w:p w14:paraId="3DC731ED">
      <w:pPr>
        <w:pStyle w:val="11"/>
        <w:numPr>
          <w:ilvl w:val="0"/>
          <w:numId w:val="2"/>
        </w:numPr>
        <w:tabs>
          <w:tab w:val="left" w:pos="828"/>
        </w:tabs>
        <w:snapToGrid w:val="0"/>
        <w:spacing w:before="120" w:beforeLines="50" w:after="120" w:afterLines="50" w:line="300" w:lineRule="auto"/>
        <w:ind w:left="828"/>
        <w:jc w:val="both"/>
        <w:rPr>
          <w:rFonts w:ascii="Arial" w:hAnsi="Arial" w:cs="Arial"/>
          <w:sz w:val="21"/>
          <w:szCs w:val="21"/>
          <w:lang w:eastAsia="zh-CN"/>
        </w:rPr>
      </w:pPr>
      <w:r>
        <w:rPr>
          <w:rFonts w:ascii="Arial" w:hAnsi="Arial" w:cs="Arial"/>
          <w:sz w:val="21"/>
          <w:szCs w:val="21"/>
          <w:lang w:eastAsia="zh-CN"/>
        </w:rPr>
        <w:t>用于指示体温高于或低于规定值的器械，</w:t>
      </w:r>
    </w:p>
    <w:p w14:paraId="0890066B">
      <w:pPr>
        <w:pStyle w:val="11"/>
        <w:numPr>
          <w:ilvl w:val="0"/>
          <w:numId w:val="2"/>
        </w:numPr>
        <w:tabs>
          <w:tab w:val="left" w:pos="828"/>
        </w:tabs>
        <w:snapToGrid w:val="0"/>
        <w:spacing w:before="120" w:beforeLines="50" w:after="120" w:afterLines="50" w:line="300" w:lineRule="auto"/>
        <w:ind w:left="828"/>
        <w:jc w:val="both"/>
        <w:rPr>
          <w:rFonts w:ascii="Arial" w:hAnsi="Arial" w:cs="Arial"/>
          <w:sz w:val="21"/>
          <w:szCs w:val="21"/>
          <w:lang w:eastAsia="zh-CN"/>
        </w:rPr>
      </w:pPr>
      <w:r>
        <w:rPr>
          <w:rFonts w:ascii="Arial" w:hAnsi="Arial" w:cs="Arial"/>
          <w:sz w:val="21"/>
          <w:szCs w:val="21"/>
          <w:lang w:eastAsia="zh-CN"/>
        </w:rPr>
        <w:t>用于测量血压的</w:t>
      </w:r>
      <w:bookmarkStart w:id="5" w:name="OLE_LINK2"/>
      <w:bookmarkStart w:id="6" w:name="OLE_LINK1"/>
      <w:r>
        <w:rPr>
          <w:rFonts w:ascii="Arial" w:hAnsi="Arial" w:cs="Arial"/>
          <w:sz w:val="21"/>
          <w:szCs w:val="21"/>
          <w:lang w:eastAsia="zh-CN"/>
        </w:rPr>
        <w:t>无源</w:t>
      </w:r>
      <w:bookmarkEnd w:id="5"/>
      <w:bookmarkEnd w:id="6"/>
      <w:r>
        <w:rPr>
          <w:rFonts w:ascii="Arial" w:hAnsi="Arial" w:cs="Arial"/>
          <w:sz w:val="21"/>
          <w:szCs w:val="21"/>
          <w:lang w:eastAsia="zh-CN"/>
        </w:rPr>
        <w:t>无创性器械，</w:t>
      </w:r>
    </w:p>
    <w:p w14:paraId="42282784">
      <w:pPr>
        <w:pStyle w:val="11"/>
        <w:numPr>
          <w:ilvl w:val="0"/>
          <w:numId w:val="2"/>
        </w:numPr>
        <w:tabs>
          <w:tab w:val="left" w:pos="828"/>
        </w:tabs>
        <w:snapToGrid w:val="0"/>
        <w:spacing w:before="120" w:beforeLines="50" w:after="120" w:afterLines="50" w:line="300" w:lineRule="auto"/>
        <w:ind w:left="828"/>
        <w:jc w:val="both"/>
        <w:rPr>
          <w:rFonts w:ascii="Arial" w:hAnsi="Arial" w:cs="Arial"/>
          <w:sz w:val="21"/>
          <w:szCs w:val="21"/>
          <w:lang w:eastAsia="zh-CN"/>
        </w:rPr>
      </w:pPr>
      <w:r>
        <w:rPr>
          <w:rFonts w:ascii="Arial" w:hAnsi="Arial" w:cs="Arial"/>
          <w:sz w:val="21"/>
          <w:szCs w:val="21"/>
          <w:lang w:eastAsia="zh-CN"/>
        </w:rPr>
        <w:t>用于测量眼内压的无源器械，</w:t>
      </w:r>
    </w:p>
    <w:p w14:paraId="39599053">
      <w:pPr>
        <w:pStyle w:val="11"/>
        <w:numPr>
          <w:ilvl w:val="0"/>
          <w:numId w:val="2"/>
        </w:numPr>
        <w:tabs>
          <w:tab w:val="left" w:pos="828"/>
        </w:tabs>
        <w:snapToGrid w:val="0"/>
        <w:spacing w:before="120" w:beforeLines="50" w:after="120" w:afterLines="50" w:line="300" w:lineRule="auto"/>
        <w:ind w:left="828"/>
        <w:jc w:val="both"/>
        <w:rPr>
          <w:rFonts w:ascii="Arial" w:hAnsi="Arial" w:cs="Arial"/>
          <w:sz w:val="21"/>
          <w:szCs w:val="21"/>
          <w:lang w:eastAsia="zh-CN"/>
        </w:rPr>
      </w:pPr>
      <w:r>
        <w:rPr>
          <w:rFonts w:ascii="Arial" w:hAnsi="Arial" w:cs="Arial"/>
          <w:sz w:val="21"/>
          <w:szCs w:val="21"/>
          <w:lang w:eastAsia="zh-CN"/>
        </w:rPr>
        <w:t>用于测量递送至到人体或从人体</w:t>
      </w:r>
      <w:r>
        <w:rPr>
          <w:rFonts w:hint="eastAsia" w:ascii="Arial" w:hAnsi="Arial" w:cs="Arial"/>
          <w:sz w:val="21"/>
          <w:szCs w:val="21"/>
          <w:lang w:eastAsia="zh-CN"/>
        </w:rPr>
        <w:t>获取</w:t>
      </w:r>
      <w:r>
        <w:rPr>
          <w:rFonts w:ascii="Arial" w:hAnsi="Arial" w:cs="Arial"/>
          <w:sz w:val="21"/>
          <w:szCs w:val="21"/>
          <w:lang w:eastAsia="zh-CN"/>
        </w:rPr>
        <w:t>的液体或气体的体积或压力或流量的器械（包括</w:t>
      </w:r>
      <w:r>
        <w:rPr>
          <w:rFonts w:hint="eastAsia" w:ascii="Arial" w:hAnsi="Arial" w:cs="Arial"/>
          <w:sz w:val="21"/>
          <w:szCs w:val="21"/>
          <w:lang w:eastAsia="zh-CN"/>
        </w:rPr>
        <w:t>所有</w:t>
      </w:r>
      <w:r>
        <w:rPr>
          <w:rFonts w:ascii="Arial" w:hAnsi="Arial" w:cs="Arial"/>
          <w:sz w:val="21"/>
          <w:szCs w:val="21"/>
          <w:lang w:eastAsia="zh-CN"/>
        </w:rPr>
        <w:t>具有分刻度的容器或满足标准c时带单点刻度的容器）。</w:t>
      </w:r>
    </w:p>
    <w:p w14:paraId="76F33FA0">
      <w:pPr>
        <w:snapToGrid w:val="0"/>
        <w:spacing w:before="3" w:line="300" w:lineRule="auto"/>
        <w:rPr>
          <w:rFonts w:ascii="Arial" w:hAnsi="Arial" w:cs="Arial"/>
          <w:sz w:val="21"/>
          <w:szCs w:val="21"/>
          <w:lang w:eastAsia="zh-CN"/>
        </w:rPr>
      </w:pPr>
    </w:p>
    <w:p w14:paraId="6EC4104E">
      <w:pPr>
        <w:pStyle w:val="2"/>
        <w:snapToGrid w:val="0"/>
        <w:spacing w:line="300" w:lineRule="auto"/>
        <w:rPr>
          <w:rFonts w:ascii="Arial" w:hAnsi="Arial" w:cs="Arial" w:eastAsiaTheme="minorEastAsia"/>
          <w:b w:val="0"/>
          <w:bCs w:val="0"/>
          <w:sz w:val="21"/>
          <w:szCs w:val="21"/>
          <w:lang w:eastAsia="zh-CN"/>
        </w:rPr>
      </w:pPr>
      <w:r>
        <w:rPr>
          <w:rFonts w:ascii="Arial" w:hAnsi="Arial" w:cs="Arial" w:eastAsiaTheme="minorEastAsia"/>
          <w:sz w:val="21"/>
          <w:szCs w:val="21"/>
          <w:lang w:eastAsia="zh-CN"/>
        </w:rPr>
        <w:t>不</w:t>
      </w:r>
      <w:r>
        <w:rPr>
          <w:rFonts w:hint="eastAsia" w:ascii="Arial" w:hAnsi="Arial" w:cs="Arial" w:eastAsiaTheme="minorEastAsia"/>
          <w:sz w:val="21"/>
          <w:szCs w:val="21"/>
          <w:lang w:eastAsia="zh-CN"/>
        </w:rPr>
        <w:t>带有</w:t>
      </w:r>
      <w:r>
        <w:rPr>
          <w:rFonts w:ascii="Arial" w:hAnsi="Arial" w:cs="Arial" w:eastAsiaTheme="minorEastAsia"/>
          <w:sz w:val="21"/>
          <w:szCs w:val="21"/>
          <w:lang w:eastAsia="zh-CN"/>
        </w:rPr>
        <w:t>测量功能的器械示例</w:t>
      </w:r>
    </w:p>
    <w:p w14:paraId="746375DB">
      <w:pPr>
        <w:pStyle w:val="11"/>
        <w:snapToGrid w:val="0"/>
        <w:spacing w:line="300" w:lineRule="auto"/>
        <w:rPr>
          <w:rFonts w:ascii="Arial" w:hAnsi="Arial" w:cs="Arial"/>
          <w:sz w:val="21"/>
          <w:szCs w:val="21"/>
          <w:lang w:eastAsia="zh-CN"/>
        </w:rPr>
      </w:pPr>
    </w:p>
    <w:p w14:paraId="7F593275">
      <w:pPr>
        <w:pStyle w:val="11"/>
        <w:numPr>
          <w:ilvl w:val="0"/>
          <w:numId w:val="2"/>
        </w:numPr>
        <w:tabs>
          <w:tab w:val="left" w:pos="828"/>
        </w:tabs>
        <w:snapToGrid w:val="0"/>
        <w:spacing w:before="120" w:beforeLines="50" w:after="120" w:afterLines="50" w:line="300" w:lineRule="auto"/>
        <w:ind w:left="828"/>
        <w:rPr>
          <w:rFonts w:ascii="Arial" w:hAnsi="Arial" w:cs="Arial"/>
          <w:sz w:val="21"/>
          <w:szCs w:val="21"/>
          <w:lang w:eastAsia="zh-CN"/>
        </w:rPr>
      </w:pPr>
      <w:r>
        <w:rPr>
          <w:rFonts w:ascii="Arial" w:hAnsi="Arial" w:cs="Arial"/>
          <w:sz w:val="21"/>
          <w:szCs w:val="21"/>
          <w:lang w:eastAsia="zh-CN"/>
        </w:rPr>
        <w:t>用于指示体温趋势的贴片（其中标准b未满足），</w:t>
      </w:r>
    </w:p>
    <w:p w14:paraId="7D9E107F">
      <w:pPr>
        <w:pStyle w:val="11"/>
        <w:numPr>
          <w:ilvl w:val="0"/>
          <w:numId w:val="2"/>
        </w:numPr>
        <w:tabs>
          <w:tab w:val="left" w:pos="828"/>
        </w:tabs>
        <w:snapToGrid w:val="0"/>
        <w:spacing w:before="120" w:beforeLines="50" w:after="120" w:afterLines="50" w:line="300" w:lineRule="auto"/>
        <w:ind w:left="828"/>
        <w:rPr>
          <w:rFonts w:ascii="Arial" w:hAnsi="Arial" w:cs="Arial"/>
          <w:sz w:val="21"/>
          <w:szCs w:val="21"/>
          <w:lang w:eastAsia="zh-CN"/>
        </w:rPr>
      </w:pPr>
      <w:r>
        <w:rPr>
          <w:rFonts w:ascii="Arial" w:hAnsi="Arial" w:cs="Arial"/>
          <w:sz w:val="21"/>
          <w:szCs w:val="21"/>
          <w:lang w:eastAsia="zh-CN"/>
        </w:rPr>
        <w:t>用于将液体递送到人体的器械（例如，药匙、杯、滴管，其不带刻度或不显示测量单位），</w:t>
      </w:r>
    </w:p>
    <w:p w14:paraId="098001E8">
      <w:pPr>
        <w:pStyle w:val="11"/>
        <w:numPr>
          <w:ilvl w:val="0"/>
          <w:numId w:val="2"/>
        </w:numPr>
        <w:tabs>
          <w:tab w:val="left" w:pos="828"/>
        </w:tabs>
        <w:snapToGrid w:val="0"/>
        <w:spacing w:before="120" w:beforeLines="50" w:after="120" w:afterLines="50" w:line="300" w:lineRule="auto"/>
        <w:ind w:left="828"/>
        <w:rPr>
          <w:rFonts w:ascii="Arial" w:hAnsi="Arial" w:cs="Arial"/>
          <w:sz w:val="21"/>
          <w:szCs w:val="21"/>
          <w:lang w:eastAsia="zh-CN"/>
        </w:rPr>
      </w:pPr>
      <w:r>
        <w:rPr>
          <w:rFonts w:ascii="Arial" w:hAnsi="Arial" w:cs="Arial"/>
          <w:sz w:val="21"/>
          <w:szCs w:val="21"/>
          <w:lang w:eastAsia="zh-CN"/>
        </w:rPr>
        <w:t>用于显示生理参数趋势的器械（例如，不带刻度的尿袋，用于测量是否肥胖的卡尺），</w:t>
      </w:r>
    </w:p>
    <w:p w14:paraId="7B882EE8">
      <w:pPr>
        <w:pStyle w:val="11"/>
        <w:numPr>
          <w:ilvl w:val="0"/>
          <w:numId w:val="2"/>
        </w:numPr>
        <w:tabs>
          <w:tab w:val="left" w:pos="828"/>
        </w:tabs>
        <w:snapToGrid w:val="0"/>
        <w:spacing w:before="120" w:beforeLines="50" w:after="120" w:afterLines="50" w:line="300" w:lineRule="auto"/>
        <w:ind w:left="828"/>
        <w:rPr>
          <w:rFonts w:ascii="Arial" w:hAnsi="Arial" w:cs="Arial"/>
          <w:sz w:val="21"/>
          <w:szCs w:val="21"/>
        </w:rPr>
      </w:pPr>
      <w:r>
        <w:rPr>
          <w:rFonts w:ascii="Arial" w:hAnsi="Arial" w:cs="Arial"/>
          <w:sz w:val="21"/>
          <w:szCs w:val="21"/>
          <w:lang w:eastAsia="zh-CN"/>
        </w:rPr>
        <w:t>视力检查表</w:t>
      </w:r>
      <w:r>
        <w:rPr>
          <w:rFonts w:ascii="Arial" w:hAnsi="Arial" w:cs="Arial"/>
          <w:sz w:val="21"/>
          <w:szCs w:val="21"/>
        </w:rPr>
        <w:t>。</w:t>
      </w:r>
    </w:p>
    <w:p w14:paraId="045678BE">
      <w:pPr>
        <w:snapToGrid w:val="0"/>
        <w:spacing w:line="300" w:lineRule="auto"/>
        <w:ind w:right="614" w:rightChars="279"/>
        <w:rPr>
          <w:rFonts w:hint="eastAsia" w:eastAsia="宋体"/>
          <w:lang w:eastAsia="zh-CN"/>
        </w:rPr>
      </w:pPr>
    </w:p>
    <w:p w14:paraId="6A889E09">
      <w:pPr>
        <w:snapToGrid w:val="0"/>
        <w:spacing w:line="300" w:lineRule="auto"/>
        <w:ind w:right="614" w:rightChars="279"/>
        <w:jc w:val="center"/>
        <w:rPr>
          <w:rFonts w:hint="eastAsia" w:eastAsia="宋体"/>
          <w:lang w:eastAsia="zh-CN"/>
        </w:rPr>
      </w:pPr>
    </w:p>
    <w:p w14:paraId="43ADCEEB">
      <w:pPr>
        <w:snapToGrid w:val="0"/>
        <w:spacing w:line="300" w:lineRule="auto"/>
        <w:ind w:right="614" w:rightChars="279"/>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pgSz w:w="11900" w:h="16840"/>
      <w:pgMar w:top="1134" w:right="1134" w:bottom="1134" w:left="1134" w:header="0" w:footer="1043"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D6902">
    <w:pPr>
      <w:pStyle w:val="5"/>
      <w:jc w:val="right"/>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eastAsia="zh-CN"/>
      </w:rPr>
      <w:t>2</w:t>
    </w:r>
    <w:r>
      <w:rPr>
        <w:rFonts w:ascii="Arial" w:hAnsi="Arial" w:cs="Arial"/>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5B2C55"/>
    <w:multiLevelType w:val="multilevel"/>
    <w:tmpl w:val="475B2C55"/>
    <w:lvl w:ilvl="0" w:tentative="0">
      <w:start w:val="1"/>
      <w:numFmt w:val="bullet"/>
      <w:lvlText w:val="-"/>
      <w:lvlJc w:val="left"/>
      <w:pPr>
        <w:ind w:left="827" w:hanging="720"/>
      </w:pPr>
      <w:rPr>
        <w:rFonts w:hint="default" w:ascii="Times New Roman" w:hAnsi="Times New Roman" w:eastAsia="Times New Roman"/>
        <w:spacing w:val="-2"/>
        <w:w w:val="99"/>
        <w:sz w:val="24"/>
        <w:szCs w:val="24"/>
      </w:rPr>
    </w:lvl>
    <w:lvl w:ilvl="1" w:tentative="0">
      <w:start w:val="1"/>
      <w:numFmt w:val="bullet"/>
      <w:lvlText w:val="•"/>
      <w:lvlJc w:val="left"/>
      <w:pPr>
        <w:ind w:left="1622" w:hanging="720"/>
      </w:pPr>
      <w:rPr>
        <w:rFonts w:hint="default"/>
      </w:rPr>
    </w:lvl>
    <w:lvl w:ilvl="2" w:tentative="0">
      <w:start w:val="1"/>
      <w:numFmt w:val="bullet"/>
      <w:lvlText w:val="•"/>
      <w:lvlJc w:val="left"/>
      <w:pPr>
        <w:ind w:left="2424" w:hanging="720"/>
      </w:pPr>
      <w:rPr>
        <w:rFonts w:hint="default"/>
      </w:rPr>
    </w:lvl>
    <w:lvl w:ilvl="3" w:tentative="0">
      <w:start w:val="1"/>
      <w:numFmt w:val="bullet"/>
      <w:lvlText w:val="•"/>
      <w:lvlJc w:val="left"/>
      <w:pPr>
        <w:ind w:left="3226" w:hanging="720"/>
      </w:pPr>
      <w:rPr>
        <w:rFonts w:hint="default"/>
      </w:rPr>
    </w:lvl>
    <w:lvl w:ilvl="4" w:tentative="0">
      <w:start w:val="1"/>
      <w:numFmt w:val="bullet"/>
      <w:lvlText w:val="•"/>
      <w:lvlJc w:val="left"/>
      <w:pPr>
        <w:ind w:left="4028" w:hanging="720"/>
      </w:pPr>
      <w:rPr>
        <w:rFonts w:hint="default"/>
      </w:rPr>
    </w:lvl>
    <w:lvl w:ilvl="5" w:tentative="0">
      <w:start w:val="1"/>
      <w:numFmt w:val="bullet"/>
      <w:lvlText w:val="•"/>
      <w:lvlJc w:val="left"/>
      <w:pPr>
        <w:ind w:left="4830" w:hanging="720"/>
      </w:pPr>
      <w:rPr>
        <w:rFonts w:hint="default"/>
      </w:rPr>
    </w:lvl>
    <w:lvl w:ilvl="6" w:tentative="0">
      <w:start w:val="1"/>
      <w:numFmt w:val="bullet"/>
      <w:lvlText w:val="•"/>
      <w:lvlJc w:val="left"/>
      <w:pPr>
        <w:ind w:left="5632" w:hanging="720"/>
      </w:pPr>
      <w:rPr>
        <w:rFonts w:hint="default"/>
      </w:rPr>
    </w:lvl>
    <w:lvl w:ilvl="7" w:tentative="0">
      <w:start w:val="1"/>
      <w:numFmt w:val="bullet"/>
      <w:lvlText w:val="•"/>
      <w:lvlJc w:val="left"/>
      <w:pPr>
        <w:ind w:left="6434" w:hanging="720"/>
      </w:pPr>
      <w:rPr>
        <w:rFonts w:hint="default"/>
      </w:rPr>
    </w:lvl>
    <w:lvl w:ilvl="8" w:tentative="0">
      <w:start w:val="1"/>
      <w:numFmt w:val="bullet"/>
      <w:lvlText w:val="•"/>
      <w:lvlJc w:val="left"/>
      <w:pPr>
        <w:ind w:left="7236" w:hanging="720"/>
      </w:pPr>
      <w:rPr>
        <w:rFonts w:hint="default"/>
      </w:rPr>
    </w:lvl>
  </w:abstractNum>
  <w:abstractNum w:abstractNumId="1">
    <w:nsid w:val="65106423"/>
    <w:multiLevelType w:val="multilevel"/>
    <w:tmpl w:val="65106423"/>
    <w:lvl w:ilvl="0" w:tentative="0">
      <w:start w:val="1"/>
      <w:numFmt w:val="lowerLetter"/>
      <w:lvlText w:val="%1)"/>
      <w:lvlJc w:val="left"/>
      <w:pPr>
        <w:ind w:left="827" w:hanging="721"/>
      </w:pPr>
      <w:rPr>
        <w:rFonts w:hint="default" w:ascii="Arial" w:hAnsi="Arial" w:eastAsia="Times New Roman" w:cs="Arial"/>
        <w:b/>
        <w:bCs/>
        <w:spacing w:val="-20"/>
        <w:w w:val="99"/>
        <w:sz w:val="24"/>
        <w:szCs w:val="24"/>
      </w:rPr>
    </w:lvl>
    <w:lvl w:ilvl="1" w:tentative="0">
      <w:start w:val="1"/>
      <w:numFmt w:val="bullet"/>
      <w:lvlText w:val="-"/>
      <w:lvlJc w:val="left"/>
      <w:pPr>
        <w:ind w:left="1547" w:hanging="720"/>
      </w:pPr>
      <w:rPr>
        <w:rFonts w:hint="default" w:ascii="Times New Roman" w:hAnsi="Times New Roman" w:eastAsia="Times New Roman"/>
        <w:spacing w:val="-2"/>
        <w:w w:val="99"/>
        <w:sz w:val="24"/>
        <w:szCs w:val="24"/>
      </w:rPr>
    </w:lvl>
    <w:lvl w:ilvl="2" w:tentative="0">
      <w:start w:val="1"/>
      <w:numFmt w:val="bullet"/>
      <w:lvlText w:val="•"/>
      <w:lvlJc w:val="left"/>
      <w:pPr>
        <w:ind w:left="2351" w:hanging="720"/>
      </w:pPr>
      <w:rPr>
        <w:rFonts w:hint="default"/>
      </w:rPr>
    </w:lvl>
    <w:lvl w:ilvl="3" w:tentative="0">
      <w:start w:val="1"/>
      <w:numFmt w:val="bullet"/>
      <w:lvlText w:val="•"/>
      <w:lvlJc w:val="left"/>
      <w:pPr>
        <w:ind w:left="3162" w:hanging="720"/>
      </w:pPr>
      <w:rPr>
        <w:rFonts w:hint="default"/>
      </w:rPr>
    </w:lvl>
    <w:lvl w:ilvl="4" w:tentative="0">
      <w:start w:val="1"/>
      <w:numFmt w:val="bullet"/>
      <w:lvlText w:val="•"/>
      <w:lvlJc w:val="left"/>
      <w:pPr>
        <w:ind w:left="3973" w:hanging="720"/>
      </w:pPr>
      <w:rPr>
        <w:rFonts w:hint="default"/>
      </w:rPr>
    </w:lvl>
    <w:lvl w:ilvl="5" w:tentative="0">
      <w:start w:val="1"/>
      <w:numFmt w:val="bullet"/>
      <w:lvlText w:val="•"/>
      <w:lvlJc w:val="left"/>
      <w:pPr>
        <w:ind w:left="4784" w:hanging="720"/>
      </w:pPr>
      <w:rPr>
        <w:rFonts w:hint="default"/>
      </w:rPr>
    </w:lvl>
    <w:lvl w:ilvl="6" w:tentative="0">
      <w:start w:val="1"/>
      <w:numFmt w:val="bullet"/>
      <w:lvlText w:val="•"/>
      <w:lvlJc w:val="left"/>
      <w:pPr>
        <w:ind w:left="5595" w:hanging="720"/>
      </w:pPr>
      <w:rPr>
        <w:rFonts w:hint="default"/>
      </w:rPr>
    </w:lvl>
    <w:lvl w:ilvl="7" w:tentative="0">
      <w:start w:val="1"/>
      <w:numFmt w:val="bullet"/>
      <w:lvlText w:val="•"/>
      <w:lvlJc w:val="left"/>
      <w:pPr>
        <w:ind w:left="6406" w:hanging="720"/>
      </w:pPr>
      <w:rPr>
        <w:rFonts w:hint="default"/>
      </w:rPr>
    </w:lvl>
    <w:lvl w:ilvl="8" w:tentative="0">
      <w:start w:val="1"/>
      <w:numFmt w:val="bullet"/>
      <w:lvlText w:val="•"/>
      <w:lvlJc w:val="left"/>
      <w:pPr>
        <w:ind w:left="7217"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C92"/>
    <w:rsid w:val="00064445"/>
    <w:rsid w:val="00080FEF"/>
    <w:rsid w:val="00140F6B"/>
    <w:rsid w:val="00180930"/>
    <w:rsid w:val="00240588"/>
    <w:rsid w:val="00284700"/>
    <w:rsid w:val="002E03AB"/>
    <w:rsid w:val="003E0E4C"/>
    <w:rsid w:val="00435621"/>
    <w:rsid w:val="00440A69"/>
    <w:rsid w:val="004D4041"/>
    <w:rsid w:val="004F5D3C"/>
    <w:rsid w:val="004F5DEE"/>
    <w:rsid w:val="005D1746"/>
    <w:rsid w:val="005F2CA1"/>
    <w:rsid w:val="005F664A"/>
    <w:rsid w:val="006136D5"/>
    <w:rsid w:val="00646859"/>
    <w:rsid w:val="006657AF"/>
    <w:rsid w:val="00693D51"/>
    <w:rsid w:val="006A5FE7"/>
    <w:rsid w:val="006C2CB1"/>
    <w:rsid w:val="006D400D"/>
    <w:rsid w:val="006D47DB"/>
    <w:rsid w:val="007A4CB0"/>
    <w:rsid w:val="007D151D"/>
    <w:rsid w:val="00964845"/>
    <w:rsid w:val="00980BA0"/>
    <w:rsid w:val="009817B6"/>
    <w:rsid w:val="009A120F"/>
    <w:rsid w:val="00A017D3"/>
    <w:rsid w:val="00A05C92"/>
    <w:rsid w:val="00AF06BE"/>
    <w:rsid w:val="00B226C7"/>
    <w:rsid w:val="00B502E4"/>
    <w:rsid w:val="00B53D48"/>
    <w:rsid w:val="00BE1941"/>
    <w:rsid w:val="00CF7BC8"/>
    <w:rsid w:val="00D13370"/>
    <w:rsid w:val="00E22013"/>
    <w:rsid w:val="00E7196F"/>
    <w:rsid w:val="00EC46EC"/>
    <w:rsid w:val="00F31451"/>
    <w:rsid w:val="469E0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ind w:left="107"/>
      <w:outlineLvl w:val="0"/>
    </w:pPr>
    <w:rPr>
      <w:rFonts w:ascii="Times New Roman" w:hAnsi="Times New Roman" w:eastAsia="Times New Roman"/>
      <w:b/>
      <w:bCs/>
      <w:sz w:val="24"/>
      <w:szCs w:val="2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827" w:hanging="720"/>
    </w:pPr>
    <w:rPr>
      <w:rFonts w:ascii="Times New Roman" w:hAnsi="Times New Roman" w:eastAsia="Times New Roman"/>
      <w:sz w:val="24"/>
      <w:szCs w:val="24"/>
    </w:rPr>
  </w:style>
  <w:style w:type="paragraph" w:styleId="4">
    <w:name w:val="Balloon Text"/>
    <w:basedOn w:val="1"/>
    <w:link w:val="13"/>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Char"/>
    <w:basedOn w:val="9"/>
    <w:link w:val="4"/>
    <w:semiHidden/>
    <w:qFormat/>
    <w:uiPriority w:val="99"/>
    <w:rPr>
      <w:sz w:val="18"/>
      <w:szCs w:val="18"/>
    </w:rPr>
  </w:style>
  <w:style w:type="character" w:customStyle="1" w:styleId="14">
    <w:name w:val="页眉 Char"/>
    <w:basedOn w:val="9"/>
    <w:link w:val="6"/>
    <w:qFormat/>
    <w:uiPriority w:val="99"/>
    <w:rPr>
      <w:sz w:val="18"/>
      <w:szCs w:val="18"/>
    </w:rPr>
  </w:style>
  <w:style w:type="character" w:customStyle="1" w:styleId="15">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2BCDC4-1A7E-4ECB-8088-DA7860468C0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801</Words>
  <Characters>905</Characters>
  <Lines>7</Lines>
  <Paragraphs>1</Paragraphs>
  <TotalTime>0</TotalTime>
  <ScaleCrop>false</ScaleCrop>
  <LinksUpToDate>false</LinksUpToDate>
  <CharactersWithSpaces>928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2017-05-02T06:20:00Z</dcterms:created>
  <dc:creator>European Commission , DG Enterprise, Unit G/4</dc:creator>
  <cp:keywords>Medical devices ,Guidelines, Medical devices with a measuring function</cp:keywords>
  <cp:lastModifiedBy>太极箫客</cp:lastModifiedBy>
  <dcterms:modified xsi:type="dcterms:W3CDTF">2025-08-14T06:51:40Z</dcterms:modified>
  <dc:subject>Guidelines, Medical devices with a measuring function</dc:subject>
  <dc:title>MEDDEV 2.1-5 06-1998</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2015-05-13T00:00:00Z</vt:filetime>
  </property>
  <property fmtid="{D5CDD505-2E9C-101B-9397-08002B2CF9AE}" pid="3" name="Creator">
    <vt:lpwstr>Microsoft Word 8.0</vt:lpwstr>
  </property>
  <property fmtid="{D5CDD505-2E9C-101B-9397-08002B2CF9AE}" pid="4" name="LastSaved">
    <vt:filetime>2017-03-18T00:00:00Z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2DF948FBDAE9438FB5A7AA0FC53F956E_12</vt:lpwstr>
  </property>
</Properties>
</file>