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C7868">
      <w:pPr>
        <w:tabs>
          <w:tab w:val="left" w:pos="1069"/>
        </w:tabs>
        <w:spacing w:line="520" w:lineRule="exact"/>
        <w:ind w:right="-67" w:rightChars="-32"/>
        <w:jc w:val="left"/>
        <w:rPr>
          <w:rFonts w:hint="eastAsia" w:ascii="黑体" w:hAnsi="黑体" w:eastAsia="黑体" w:cs="黑体"/>
          <w:sz w:val="32"/>
          <w:szCs w:val="32"/>
          <w:lang w:val="en-US" w:eastAsia="zh-CN"/>
        </w:rPr>
      </w:pPr>
      <w:bookmarkStart w:id="7" w:name="_GoBack"/>
      <w:bookmarkEnd w:id="7"/>
      <w:r>
        <w:rPr>
          <w:rFonts w:hint="eastAsia" w:ascii="黑体" w:hAnsi="黑体" w:eastAsia="黑体" w:cs="黑体"/>
          <w:sz w:val="32"/>
          <w:szCs w:val="32"/>
          <w:lang w:val="en-US" w:eastAsia="zh-CN"/>
        </w:rPr>
        <w:t>附件1</w:t>
      </w:r>
    </w:p>
    <w:p w14:paraId="08DC6237">
      <w:pPr>
        <w:tabs>
          <w:tab w:val="left" w:pos="1069"/>
        </w:tabs>
        <w:spacing w:line="520" w:lineRule="exact"/>
        <w:ind w:right="-67" w:rightChars="-32"/>
        <w:jc w:val="left"/>
        <w:rPr>
          <w:rFonts w:hint="eastAsia" w:ascii="黑体" w:hAnsi="黑体" w:eastAsia="黑体" w:cs="黑体"/>
          <w:sz w:val="32"/>
          <w:szCs w:val="32"/>
          <w:lang w:val="en-US" w:eastAsia="zh-CN"/>
        </w:rPr>
      </w:pPr>
    </w:p>
    <w:p w14:paraId="2AD46D69">
      <w:pPr>
        <w:tabs>
          <w:tab w:val="left" w:pos="1069"/>
        </w:tabs>
        <w:spacing w:line="520" w:lineRule="exact"/>
        <w:ind w:right="-67" w:rightChars="-32"/>
        <w:jc w:val="center"/>
        <w:rPr>
          <w:rFonts w:eastAsia="方正小标宋简体"/>
          <w:sz w:val="44"/>
          <w:szCs w:val="44"/>
        </w:rPr>
      </w:pPr>
      <w:r>
        <w:rPr>
          <w:rFonts w:eastAsia="方正小标宋简体"/>
          <w:sz w:val="44"/>
          <w:szCs w:val="44"/>
        </w:rPr>
        <w:t>小针刀产品注册审查指导原则</w:t>
      </w:r>
    </w:p>
    <w:p w14:paraId="575ACC54">
      <w:pPr>
        <w:tabs>
          <w:tab w:val="left" w:pos="1069"/>
        </w:tabs>
        <w:spacing w:line="520" w:lineRule="exact"/>
        <w:ind w:right="-67" w:rightChars="-32"/>
        <w:rPr>
          <w:rFonts w:eastAsia="方正小标宋简体"/>
          <w:sz w:val="44"/>
          <w:szCs w:val="44"/>
        </w:rPr>
      </w:pPr>
    </w:p>
    <w:p w14:paraId="694F1C91">
      <w:pPr>
        <w:spacing w:line="520" w:lineRule="exact"/>
        <w:ind w:firstLine="640" w:firstLineChars="200"/>
        <w:rPr>
          <w:rFonts w:eastAsia="仿宋_GB2312"/>
          <w:sz w:val="32"/>
          <w:szCs w:val="32"/>
        </w:rPr>
      </w:pPr>
      <w:r>
        <w:rPr>
          <w:rFonts w:eastAsia="仿宋_GB2312"/>
          <w:sz w:val="32"/>
          <w:szCs w:val="32"/>
        </w:rPr>
        <w:t>本指导原则旨在指导注册申请人对小针刀注册申报资料的准备及撰写，同时也为技术审评部门提供参考。</w:t>
      </w:r>
    </w:p>
    <w:p w14:paraId="0A7F65D5">
      <w:pPr>
        <w:spacing w:line="520" w:lineRule="exact"/>
        <w:ind w:firstLine="640" w:firstLineChars="200"/>
        <w:rPr>
          <w:rFonts w:eastAsia="仿宋_GB2312"/>
          <w:sz w:val="32"/>
          <w:szCs w:val="32"/>
        </w:rPr>
      </w:pPr>
      <w:r>
        <w:rPr>
          <w:rFonts w:eastAsia="仿宋_GB2312"/>
          <w:sz w:val="32"/>
          <w:szCs w:val="32"/>
        </w:rPr>
        <w:t>本指导原则是对</w:t>
      </w:r>
      <w:r>
        <w:rPr>
          <w:rFonts w:eastAsia="仿宋_GB2312"/>
          <w:sz w:val="32"/>
          <w:szCs w:val="20"/>
        </w:rPr>
        <w:t>小针刀</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14:paraId="33FC956F">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7D72B88">
      <w:pPr>
        <w:spacing w:line="520" w:lineRule="exact"/>
        <w:ind w:firstLine="640" w:firstLineChars="200"/>
        <w:rPr>
          <w:rFonts w:eastAsia="仿宋_GB2312"/>
          <w:sz w:val="32"/>
          <w:szCs w:val="20"/>
        </w:rPr>
      </w:pPr>
      <w:r>
        <w:rPr>
          <w:rFonts w:eastAsia="仿宋_GB2312"/>
          <w:sz w:val="32"/>
          <w:szCs w:val="20"/>
        </w:rPr>
        <w:t>本指导原则是在现行法规和标准体系以及当前认知水平下制定，随着法规和标准的不断完善，以及科学技术的不断发展，相关内容也将适时进行调整。</w:t>
      </w:r>
    </w:p>
    <w:p w14:paraId="1DBF8C2F">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1B97A3B0">
      <w:pPr>
        <w:spacing w:line="520" w:lineRule="exact"/>
        <w:ind w:firstLine="640" w:firstLineChars="200"/>
        <w:rPr>
          <w:rFonts w:eastAsia="仿宋_GB2312"/>
          <w:sz w:val="32"/>
          <w:szCs w:val="20"/>
        </w:rPr>
      </w:pPr>
      <w:r>
        <w:rPr>
          <w:rFonts w:eastAsia="仿宋_GB2312"/>
          <w:sz w:val="32"/>
          <w:szCs w:val="20"/>
        </w:rPr>
        <w:t>本指导原则适用于小针刀。根据《医疗器械分类目录》规定，小针刀管理类别为Ⅱ类，子目录为20中医器械，一级产品类别为03中医器具，二级产品类别为03小针刀。</w:t>
      </w:r>
    </w:p>
    <w:p w14:paraId="652650FC">
      <w:pPr>
        <w:spacing w:line="520" w:lineRule="exact"/>
        <w:rPr>
          <w:rFonts w:eastAsia="仿宋_GB2312"/>
          <w:sz w:val="32"/>
          <w:szCs w:val="32"/>
        </w:rPr>
      </w:pPr>
      <w:r>
        <w:rPr>
          <w:rFonts w:eastAsia="仿宋_GB2312"/>
          <w:sz w:val="32"/>
          <w:szCs w:val="32"/>
        </w:rPr>
        <w:t>常见产品举例如下图：</w:t>
      </w:r>
    </w:p>
    <w:p w14:paraId="6D704CFB">
      <w:pPr>
        <w:spacing w:line="520" w:lineRule="exact"/>
        <w:ind w:firstLine="640" w:firstLineChars="200"/>
        <w:rPr>
          <w:rFonts w:eastAsia="仿宋_GB2312"/>
          <w:sz w:val="32"/>
          <w:szCs w:val="32"/>
        </w:rPr>
      </w:pPr>
    </w:p>
    <w:p w14:paraId="284B13F3">
      <w:pPr>
        <w:spacing w:line="520" w:lineRule="exact"/>
        <w:ind w:firstLine="640" w:firstLineChars="200"/>
        <w:rPr>
          <w:rFonts w:eastAsia="仿宋_GB2312"/>
          <w:sz w:val="32"/>
          <w:szCs w:val="32"/>
        </w:rPr>
      </w:pPr>
    </w:p>
    <w:p w14:paraId="329A3C4B">
      <w:pPr>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61312" behindDoc="0" locked="0" layoutInCell="1" allowOverlap="1">
            <wp:simplePos x="0" y="0"/>
            <wp:positionH relativeFrom="column">
              <wp:posOffset>382905</wp:posOffset>
            </wp:positionH>
            <wp:positionV relativeFrom="paragraph">
              <wp:posOffset>-152400</wp:posOffset>
            </wp:positionV>
            <wp:extent cx="4653915" cy="3365500"/>
            <wp:effectExtent l="0" t="0" r="1905" b="2540"/>
            <wp:wrapNone/>
            <wp:docPr id="6" name="图片 6" descr="C:\Users\13522\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3522\Desktop\2.png2"/>
                    <pic:cNvPicPr>
                      <a:picLocks noChangeAspect="1"/>
                    </pic:cNvPicPr>
                  </pic:nvPicPr>
                  <pic:blipFill>
                    <a:blip r:embed="rId5"/>
                    <a:srcRect/>
                    <a:stretch>
                      <a:fillRect/>
                    </a:stretch>
                  </pic:blipFill>
                  <pic:spPr>
                    <a:xfrm>
                      <a:off x="0" y="0"/>
                      <a:ext cx="4653915" cy="3365500"/>
                    </a:xfrm>
                    <a:prstGeom prst="rect">
                      <a:avLst/>
                    </a:prstGeom>
                  </pic:spPr>
                </pic:pic>
              </a:graphicData>
            </a:graphic>
          </wp:anchor>
        </w:drawing>
      </w:r>
    </w:p>
    <w:p w14:paraId="6CC0FE9A">
      <w:pPr>
        <w:spacing w:line="520" w:lineRule="exact"/>
      </w:pPr>
      <w:r>
        <w:t xml:space="preserve">                              </w:t>
      </w:r>
    </w:p>
    <w:p w14:paraId="73882F60">
      <w:pPr>
        <w:spacing w:line="520" w:lineRule="exact"/>
        <w:ind w:firstLine="2520" w:firstLineChars="900"/>
        <w:rPr>
          <w:rFonts w:eastAsia="黑体"/>
          <w:sz w:val="28"/>
          <w:szCs w:val="28"/>
        </w:rPr>
      </w:pPr>
    </w:p>
    <w:p w14:paraId="797993B4">
      <w:pPr>
        <w:spacing w:line="520" w:lineRule="exact"/>
        <w:ind w:firstLine="2520" w:firstLineChars="900"/>
        <w:rPr>
          <w:rFonts w:eastAsia="黑体"/>
          <w:sz w:val="28"/>
          <w:szCs w:val="28"/>
        </w:rPr>
      </w:pPr>
    </w:p>
    <w:p w14:paraId="20708895">
      <w:pPr>
        <w:spacing w:line="520" w:lineRule="exact"/>
        <w:ind w:firstLine="2520" w:firstLineChars="900"/>
        <w:rPr>
          <w:rFonts w:eastAsia="黑体"/>
          <w:sz w:val="28"/>
          <w:szCs w:val="28"/>
        </w:rPr>
      </w:pPr>
    </w:p>
    <w:p w14:paraId="4486FA15">
      <w:pPr>
        <w:spacing w:line="520" w:lineRule="exact"/>
        <w:ind w:firstLine="2520" w:firstLineChars="900"/>
        <w:rPr>
          <w:rFonts w:eastAsia="黑体"/>
          <w:sz w:val="28"/>
          <w:szCs w:val="28"/>
        </w:rPr>
      </w:pPr>
    </w:p>
    <w:p w14:paraId="75ACDE77">
      <w:pPr>
        <w:spacing w:line="520" w:lineRule="exact"/>
        <w:ind w:firstLine="2520" w:firstLineChars="900"/>
        <w:rPr>
          <w:rFonts w:eastAsia="黑体"/>
          <w:sz w:val="28"/>
          <w:szCs w:val="28"/>
        </w:rPr>
      </w:pPr>
    </w:p>
    <w:p w14:paraId="4499BA62">
      <w:pPr>
        <w:spacing w:line="520" w:lineRule="exact"/>
        <w:ind w:firstLine="2520" w:firstLineChars="900"/>
        <w:rPr>
          <w:rFonts w:eastAsia="黑体"/>
          <w:sz w:val="28"/>
          <w:szCs w:val="28"/>
        </w:rPr>
      </w:pPr>
    </w:p>
    <w:p w14:paraId="21527A9B">
      <w:pPr>
        <w:spacing w:line="520" w:lineRule="exact"/>
        <w:ind w:firstLine="2520" w:firstLineChars="900"/>
        <w:rPr>
          <w:rFonts w:eastAsia="黑体"/>
          <w:sz w:val="28"/>
          <w:szCs w:val="28"/>
        </w:rPr>
      </w:pPr>
    </w:p>
    <w:p w14:paraId="6534933D">
      <w:pPr>
        <w:spacing w:line="520" w:lineRule="exact"/>
        <w:ind w:firstLine="2520" w:firstLineChars="900"/>
        <w:rPr>
          <w:rFonts w:eastAsia="黑体"/>
          <w:sz w:val="28"/>
          <w:szCs w:val="28"/>
        </w:rPr>
      </w:pPr>
    </w:p>
    <w:p w14:paraId="61D01963">
      <w:pPr>
        <w:spacing w:line="520" w:lineRule="exact"/>
        <w:ind w:firstLine="2520" w:firstLineChars="900"/>
        <w:rPr>
          <w:rFonts w:eastAsia="黑体"/>
          <w:sz w:val="28"/>
          <w:szCs w:val="28"/>
        </w:rPr>
      </w:pPr>
      <w:r>
        <w:rPr>
          <w:rFonts w:eastAsia="黑体"/>
          <w:sz w:val="28"/>
          <w:szCs w:val="28"/>
        </w:rPr>
        <w:t>图1  小针刀典型组成图</w:t>
      </w:r>
    </w:p>
    <w:p w14:paraId="62CDD6A4">
      <w:pPr>
        <w:spacing w:line="520" w:lineRule="exact"/>
        <w:rPr>
          <w:rFonts w:eastAsia="黑体"/>
          <w:sz w:val="28"/>
          <w:szCs w:val="28"/>
        </w:rPr>
      </w:pPr>
    </w:p>
    <w:p w14:paraId="28D37D5F">
      <w:pPr>
        <w:spacing w:line="520" w:lineRule="exact"/>
        <w:rPr>
          <w:sz w:val="32"/>
          <w:szCs w:val="32"/>
        </w:rPr>
      </w:pPr>
      <w:r>
        <w:rPr>
          <w:sz w:val="32"/>
          <w:szCs w:val="32"/>
        </w:rPr>
        <w:t xml:space="preserve">        平刃             V型刃            双刃 </w:t>
      </w:r>
    </w:p>
    <w:p w14:paraId="233E8C46">
      <w:pPr>
        <w:spacing w:line="520" w:lineRule="exact"/>
        <w:jc w:val="center"/>
        <w:rPr>
          <w:rFonts w:eastAsia="黑体"/>
          <w:sz w:val="28"/>
          <w:szCs w:val="28"/>
        </w:rPr>
      </w:pPr>
      <w:r>
        <w:rPr>
          <w:sz w:val="32"/>
          <w:szCs w:val="32"/>
        </w:rPr>
        <w:drawing>
          <wp:anchor distT="0" distB="0" distL="114300" distR="114300" simplePos="0" relativeHeight="251660288" behindDoc="0" locked="0" layoutInCell="1" allowOverlap="1">
            <wp:simplePos x="0" y="0"/>
            <wp:positionH relativeFrom="column">
              <wp:posOffset>1566545</wp:posOffset>
            </wp:positionH>
            <wp:positionV relativeFrom="paragraph">
              <wp:posOffset>-1324610</wp:posOffset>
            </wp:positionV>
            <wp:extent cx="2440940" cy="5293995"/>
            <wp:effectExtent l="0" t="0" r="9525"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5400000">
                      <a:off x="0" y="0"/>
                      <a:ext cx="2440940" cy="5293995"/>
                    </a:xfrm>
                    <a:prstGeom prst="rect">
                      <a:avLst/>
                    </a:prstGeom>
                    <a:noFill/>
                    <a:ln>
                      <a:noFill/>
                    </a:ln>
                  </pic:spPr>
                </pic:pic>
              </a:graphicData>
            </a:graphic>
          </wp:anchor>
        </w:drawing>
      </w:r>
      <w:r>
        <w:rPr>
          <w:rFonts w:eastAsia="黑体"/>
          <w:sz w:val="28"/>
          <w:szCs w:val="28"/>
        </w:rPr>
        <w:t>图2  小针刀典型刀头型式</w:t>
      </w:r>
    </w:p>
    <w:p w14:paraId="66E788AC">
      <w:pPr>
        <w:spacing w:line="520" w:lineRule="exact"/>
        <w:rPr>
          <w:rFonts w:eastAsia="仿宋_GB2312"/>
          <w:sz w:val="32"/>
          <w:szCs w:val="20"/>
        </w:rPr>
      </w:pPr>
    </w:p>
    <w:p w14:paraId="47149F88">
      <w:pPr>
        <w:spacing w:line="520" w:lineRule="exact"/>
        <w:ind w:firstLine="640" w:firstLineChars="200"/>
        <w:rPr>
          <w:rFonts w:eastAsia="仿宋_GB2312"/>
          <w:sz w:val="32"/>
          <w:szCs w:val="20"/>
        </w:rPr>
      </w:pPr>
      <w:r>
        <w:rPr>
          <w:rFonts w:eastAsia="仿宋_GB2312"/>
          <w:sz w:val="32"/>
          <w:szCs w:val="20"/>
        </w:rPr>
        <w:t>本指导原则不适用于水针刀、针刀镜手术器械、可注射针刀。</w:t>
      </w:r>
    </w:p>
    <w:p w14:paraId="04272DA2">
      <w:pPr>
        <w:spacing w:line="520" w:lineRule="exact"/>
        <w:ind w:right="-67" w:rightChars="-32" w:firstLine="640" w:firstLineChars="200"/>
        <w:rPr>
          <w:rFonts w:eastAsia="黑体"/>
          <w:sz w:val="32"/>
          <w:szCs w:val="32"/>
        </w:rPr>
      </w:pPr>
      <w:r>
        <w:rPr>
          <w:rFonts w:eastAsia="黑体"/>
          <w:sz w:val="32"/>
          <w:szCs w:val="32"/>
        </w:rPr>
        <w:t>二、注册审查要点</w:t>
      </w:r>
    </w:p>
    <w:p w14:paraId="4D200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（一）监管信息</w:t>
      </w:r>
    </w:p>
    <w:p w14:paraId="61534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申请人应提供申请表、既往沟通记录（如不适用，应当明确声明申报产品没有既往申报和/或申报前沟通）、主文档授权信（如适用）、关联文件及其他管理信息等。</w:t>
      </w:r>
    </w:p>
    <w:p w14:paraId="7CC3F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Cs/>
          <w:sz w:val="32"/>
          <w:szCs w:val="32"/>
        </w:rPr>
      </w:pPr>
      <w:r>
        <w:rPr>
          <w:rFonts w:eastAsia="仿宋_GB2312"/>
          <w:bCs/>
          <w:sz w:val="32"/>
          <w:szCs w:val="32"/>
        </w:rPr>
        <w:t>1.产品名称</w:t>
      </w:r>
    </w:p>
    <w:p w14:paraId="599D6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产品名称应符合《医疗器械通用名称命名规则》《</w:t>
      </w:r>
      <w:r>
        <w:rPr>
          <w:rFonts w:eastAsia="仿宋_GB2312"/>
          <w:bCs/>
          <w:sz w:val="32"/>
          <w:szCs w:val="32"/>
        </w:rPr>
        <w:t>医疗器械通用名称命名指导原则</w:t>
      </w:r>
      <w:r>
        <w:rPr>
          <w:rFonts w:eastAsia="仿宋_GB2312"/>
          <w:sz w:val="32"/>
          <w:szCs w:val="32"/>
        </w:rPr>
        <w:t>》《中医器械通用名称命名指导原则》等相关文件的规定。通常情况下，中医器械通用名称按“特征词1（如有）+特征词2（如有）+特征词3（如有）+核心词”结构编制。</w:t>
      </w:r>
    </w:p>
    <w:p w14:paraId="0D644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小针刀的名称应考虑预期用途、使用形式、提供形式等。使用形式：分为“可重复使用”和“一次性使用”。可重复使用医疗器械指处理后可再次使用的医疗器械。一次性使用医疗器械指仅供一次性使用，或在一次医疗操作过程中只能用于一例患者的医疗器械。提供形式：分为“无菌”和“非无菌”。无菌医疗器械指以无菌形式提供，直接使用的医疗器械产品。非无菌医疗器械指以非无菌形式提供的医疗器械产品。术语表中某一特征词项下的惯常使用或公认的某一特性可设置为“缺省”，在通用名称中不做体现，以遵从惯例、简化名称及方便表达，可选术语列举见表1。建议以“小针刀”作为核心词，如以“一次性使用”、“无菌”作为特征词，命名为“一次性使用无菌小针刀”。</w:t>
      </w:r>
    </w:p>
    <w:p w14:paraId="5C954F37">
      <w:pPr>
        <w:adjustRightInd w:val="0"/>
        <w:snapToGrid w:val="0"/>
        <w:spacing w:line="520" w:lineRule="exact"/>
        <w:jc w:val="center"/>
        <w:rPr>
          <w:rFonts w:eastAsia="黑体"/>
          <w:sz w:val="28"/>
          <w:szCs w:val="28"/>
        </w:rPr>
      </w:pPr>
    </w:p>
    <w:p w14:paraId="5ECF5052">
      <w:pPr>
        <w:adjustRightInd w:val="0"/>
        <w:snapToGrid w:val="0"/>
        <w:spacing w:line="520" w:lineRule="exact"/>
        <w:jc w:val="center"/>
        <w:rPr>
          <w:rFonts w:eastAsia="黑体"/>
          <w:sz w:val="28"/>
          <w:szCs w:val="28"/>
        </w:rPr>
      </w:pPr>
    </w:p>
    <w:p w14:paraId="3ED50412">
      <w:pPr>
        <w:adjustRightInd w:val="0"/>
        <w:snapToGrid w:val="0"/>
        <w:spacing w:line="520" w:lineRule="exact"/>
        <w:jc w:val="center"/>
        <w:rPr>
          <w:rFonts w:eastAsia="黑体"/>
          <w:sz w:val="28"/>
          <w:szCs w:val="28"/>
        </w:rPr>
      </w:pPr>
      <w:r>
        <w:rPr>
          <w:rFonts w:eastAsia="黑体"/>
          <w:sz w:val="28"/>
          <w:szCs w:val="28"/>
        </w:rPr>
        <w:t>表1  命名术语表</w:t>
      </w:r>
    </w:p>
    <w:p w14:paraId="4D7FE137">
      <w:pPr>
        <w:adjustRightInd w:val="0"/>
        <w:snapToGrid w:val="0"/>
        <w:spacing w:line="520" w:lineRule="exact"/>
        <w:jc w:val="center"/>
        <w:rPr>
          <w:rFonts w:eastAsia="黑体"/>
          <w:sz w:val="28"/>
          <w:szCs w:val="28"/>
        </w:rPr>
      </w:pPr>
    </w:p>
    <w:tbl>
      <w:tblPr>
        <w:tblStyle w:val="12"/>
        <w:tblW w:w="8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276"/>
        <w:gridCol w:w="1984"/>
        <w:gridCol w:w="3849"/>
      </w:tblGrid>
      <w:tr w14:paraId="631FD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jc w:val="center"/>
        </w:trPr>
        <w:tc>
          <w:tcPr>
            <w:tcW w:w="1134" w:type="dxa"/>
            <w:vMerge w:val="restart"/>
            <w:vAlign w:val="center"/>
          </w:tcPr>
          <w:p w14:paraId="4DCC9321">
            <w:pPr>
              <w:spacing w:line="520" w:lineRule="exact"/>
              <w:rPr>
                <w:rFonts w:eastAsia="仿宋_GB2312"/>
                <w:sz w:val="28"/>
                <w:szCs w:val="28"/>
              </w:rPr>
            </w:pPr>
            <w:r>
              <w:rPr>
                <w:rFonts w:eastAsia="仿宋_GB2312"/>
                <w:sz w:val="28"/>
                <w:szCs w:val="28"/>
              </w:rPr>
              <w:t>小针刀</w:t>
            </w:r>
          </w:p>
        </w:tc>
        <w:tc>
          <w:tcPr>
            <w:tcW w:w="1276" w:type="dxa"/>
            <w:vAlign w:val="center"/>
          </w:tcPr>
          <w:p w14:paraId="0F9D1508">
            <w:pPr>
              <w:spacing w:line="520" w:lineRule="exact"/>
              <w:rPr>
                <w:rFonts w:eastAsia="仿宋_GB2312"/>
                <w:sz w:val="28"/>
                <w:szCs w:val="28"/>
              </w:rPr>
            </w:pPr>
            <w:r>
              <w:rPr>
                <w:rFonts w:eastAsia="仿宋_GB2312"/>
                <w:sz w:val="28"/>
                <w:szCs w:val="28"/>
              </w:rPr>
              <w:t>核心词</w:t>
            </w:r>
          </w:p>
        </w:tc>
        <w:tc>
          <w:tcPr>
            <w:tcW w:w="1984" w:type="dxa"/>
            <w:vAlign w:val="center"/>
          </w:tcPr>
          <w:p w14:paraId="5246A4DA">
            <w:pPr>
              <w:spacing w:line="520" w:lineRule="exact"/>
              <w:ind w:firstLine="280" w:firstLineChars="100"/>
              <w:rPr>
                <w:rFonts w:eastAsia="仿宋_GB2312"/>
                <w:sz w:val="28"/>
                <w:szCs w:val="28"/>
              </w:rPr>
            </w:pPr>
            <w:r>
              <w:rPr>
                <w:rFonts w:eastAsia="仿宋_GB2312"/>
                <w:sz w:val="28"/>
                <w:szCs w:val="28"/>
              </w:rPr>
              <w:t>小针刀</w:t>
            </w:r>
          </w:p>
        </w:tc>
        <w:tc>
          <w:tcPr>
            <w:tcW w:w="3849" w:type="dxa"/>
            <w:vAlign w:val="center"/>
          </w:tcPr>
          <w:p w14:paraId="6EA9E329">
            <w:pPr>
              <w:spacing w:line="520" w:lineRule="exact"/>
              <w:rPr>
                <w:rFonts w:eastAsia="仿宋_GB2312"/>
                <w:sz w:val="28"/>
                <w:szCs w:val="28"/>
              </w:rPr>
            </w:pPr>
            <w:r>
              <w:rPr>
                <w:rFonts w:eastAsia="仿宋_GB2312"/>
                <w:sz w:val="28"/>
                <w:szCs w:val="28"/>
              </w:rPr>
              <w:t>通常由手持柄、针体和刀头组成。刀头宽度一般与针体直径相等，刃口锋利。供软组织损伤性病变和骨关节病变非直视下松解术用。</w:t>
            </w:r>
          </w:p>
        </w:tc>
      </w:tr>
      <w:tr w14:paraId="2602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Merge w:val="continue"/>
            <w:vAlign w:val="center"/>
          </w:tcPr>
          <w:p w14:paraId="5F3A31C5">
            <w:pPr>
              <w:spacing w:line="520" w:lineRule="exact"/>
              <w:ind w:firstLine="560" w:firstLineChars="200"/>
              <w:rPr>
                <w:rFonts w:eastAsia="仿宋_GB2312"/>
                <w:sz w:val="28"/>
                <w:szCs w:val="28"/>
              </w:rPr>
            </w:pPr>
          </w:p>
        </w:tc>
        <w:tc>
          <w:tcPr>
            <w:tcW w:w="1276" w:type="dxa"/>
            <w:vMerge w:val="restart"/>
            <w:vAlign w:val="center"/>
          </w:tcPr>
          <w:p w14:paraId="5072B921">
            <w:pPr>
              <w:spacing w:line="520" w:lineRule="exact"/>
              <w:rPr>
                <w:rFonts w:eastAsia="仿宋_GB2312"/>
                <w:sz w:val="28"/>
                <w:szCs w:val="28"/>
              </w:rPr>
            </w:pPr>
            <w:r>
              <w:rPr>
                <w:rFonts w:eastAsia="仿宋_GB2312"/>
                <w:sz w:val="28"/>
                <w:szCs w:val="28"/>
              </w:rPr>
              <w:t>特征词1-使用形式</w:t>
            </w:r>
          </w:p>
        </w:tc>
        <w:tc>
          <w:tcPr>
            <w:tcW w:w="1984" w:type="dxa"/>
            <w:vAlign w:val="center"/>
          </w:tcPr>
          <w:p w14:paraId="3086EBAE">
            <w:pPr>
              <w:spacing w:line="520" w:lineRule="exact"/>
              <w:rPr>
                <w:rFonts w:eastAsia="仿宋_GB2312"/>
                <w:sz w:val="28"/>
                <w:szCs w:val="28"/>
              </w:rPr>
            </w:pPr>
            <w:r>
              <w:rPr>
                <w:rFonts w:eastAsia="仿宋_GB2312"/>
                <w:sz w:val="28"/>
                <w:szCs w:val="28"/>
              </w:rPr>
              <w:t>一次性使用</w:t>
            </w:r>
          </w:p>
        </w:tc>
        <w:tc>
          <w:tcPr>
            <w:tcW w:w="3849" w:type="dxa"/>
            <w:vAlign w:val="center"/>
          </w:tcPr>
          <w:p w14:paraId="030D4C19">
            <w:pPr>
              <w:spacing w:line="520" w:lineRule="exact"/>
              <w:rPr>
                <w:rFonts w:eastAsia="仿宋_GB2312"/>
                <w:sz w:val="28"/>
                <w:szCs w:val="28"/>
              </w:rPr>
            </w:pPr>
            <w:r>
              <w:rPr>
                <w:rFonts w:eastAsia="仿宋_GB2312"/>
                <w:sz w:val="28"/>
                <w:szCs w:val="28"/>
              </w:rPr>
              <w:t>指仅供一次性使用，或在一次医疗操作过程中只能用于一例患者。</w:t>
            </w:r>
          </w:p>
        </w:tc>
      </w:tr>
      <w:tr w14:paraId="73B6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34" w:type="dxa"/>
            <w:vMerge w:val="continue"/>
            <w:vAlign w:val="center"/>
          </w:tcPr>
          <w:p w14:paraId="34E5C55E">
            <w:pPr>
              <w:spacing w:line="520" w:lineRule="exact"/>
              <w:ind w:firstLine="560" w:firstLineChars="200"/>
              <w:rPr>
                <w:rFonts w:eastAsia="仿宋_GB2312"/>
                <w:sz w:val="28"/>
                <w:szCs w:val="28"/>
              </w:rPr>
            </w:pPr>
          </w:p>
        </w:tc>
        <w:tc>
          <w:tcPr>
            <w:tcW w:w="1276" w:type="dxa"/>
            <w:vMerge w:val="continue"/>
            <w:vAlign w:val="center"/>
          </w:tcPr>
          <w:p w14:paraId="4F436E05">
            <w:pPr>
              <w:spacing w:line="520" w:lineRule="exact"/>
              <w:ind w:firstLine="560" w:firstLineChars="200"/>
              <w:rPr>
                <w:rFonts w:eastAsia="仿宋_GB2312"/>
                <w:sz w:val="28"/>
                <w:szCs w:val="28"/>
              </w:rPr>
            </w:pPr>
          </w:p>
        </w:tc>
        <w:tc>
          <w:tcPr>
            <w:tcW w:w="1984" w:type="dxa"/>
            <w:vAlign w:val="center"/>
          </w:tcPr>
          <w:p w14:paraId="1568A9CE">
            <w:pPr>
              <w:spacing w:line="520" w:lineRule="exact"/>
              <w:rPr>
                <w:rFonts w:eastAsia="仿宋_GB2312"/>
                <w:sz w:val="28"/>
                <w:szCs w:val="28"/>
              </w:rPr>
            </w:pPr>
            <w:r>
              <w:rPr>
                <w:rFonts w:eastAsia="仿宋_GB2312"/>
                <w:sz w:val="28"/>
                <w:szCs w:val="28"/>
              </w:rPr>
              <w:t>可重复使用（缺省）</w:t>
            </w:r>
          </w:p>
        </w:tc>
        <w:tc>
          <w:tcPr>
            <w:tcW w:w="3849" w:type="dxa"/>
            <w:vAlign w:val="center"/>
          </w:tcPr>
          <w:p w14:paraId="0940F525">
            <w:pPr>
              <w:spacing w:line="520" w:lineRule="exact"/>
              <w:rPr>
                <w:rFonts w:eastAsia="仿宋_GB2312"/>
                <w:sz w:val="28"/>
                <w:szCs w:val="28"/>
              </w:rPr>
            </w:pPr>
            <w:r>
              <w:rPr>
                <w:rFonts w:eastAsia="仿宋_GB2312"/>
                <w:sz w:val="28"/>
                <w:szCs w:val="28"/>
              </w:rPr>
              <w:t>处理后可再次使用的医疗器械。</w:t>
            </w:r>
          </w:p>
        </w:tc>
      </w:tr>
      <w:tr w14:paraId="74CE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1134" w:type="dxa"/>
            <w:vMerge w:val="continue"/>
            <w:vAlign w:val="center"/>
          </w:tcPr>
          <w:p w14:paraId="71B786BF">
            <w:pPr>
              <w:spacing w:line="520" w:lineRule="exact"/>
              <w:ind w:firstLine="560" w:firstLineChars="200"/>
              <w:rPr>
                <w:rFonts w:eastAsia="仿宋_GB2312"/>
                <w:sz w:val="28"/>
                <w:szCs w:val="28"/>
              </w:rPr>
            </w:pPr>
          </w:p>
        </w:tc>
        <w:tc>
          <w:tcPr>
            <w:tcW w:w="1276" w:type="dxa"/>
            <w:vMerge w:val="restart"/>
            <w:vAlign w:val="center"/>
          </w:tcPr>
          <w:p w14:paraId="143E0C6B">
            <w:pPr>
              <w:spacing w:line="520" w:lineRule="exact"/>
              <w:rPr>
                <w:rFonts w:eastAsia="仿宋_GB2312"/>
                <w:sz w:val="28"/>
                <w:szCs w:val="28"/>
              </w:rPr>
            </w:pPr>
            <w:r>
              <w:rPr>
                <w:rFonts w:eastAsia="仿宋_GB2312"/>
                <w:sz w:val="28"/>
                <w:szCs w:val="28"/>
              </w:rPr>
              <w:t>特征词2-提供形式</w:t>
            </w:r>
          </w:p>
        </w:tc>
        <w:tc>
          <w:tcPr>
            <w:tcW w:w="1984" w:type="dxa"/>
            <w:vAlign w:val="center"/>
          </w:tcPr>
          <w:p w14:paraId="0438D1FD">
            <w:pPr>
              <w:spacing w:line="520" w:lineRule="exact"/>
              <w:rPr>
                <w:rFonts w:eastAsia="仿宋_GB2312"/>
                <w:sz w:val="28"/>
                <w:szCs w:val="28"/>
              </w:rPr>
            </w:pPr>
            <w:r>
              <w:rPr>
                <w:rFonts w:eastAsia="仿宋_GB2312"/>
                <w:sz w:val="28"/>
                <w:szCs w:val="28"/>
              </w:rPr>
              <w:t>无菌</w:t>
            </w:r>
          </w:p>
        </w:tc>
        <w:tc>
          <w:tcPr>
            <w:tcW w:w="3849" w:type="dxa"/>
            <w:vAlign w:val="center"/>
          </w:tcPr>
          <w:p w14:paraId="0D102163">
            <w:pPr>
              <w:spacing w:line="520" w:lineRule="exact"/>
              <w:rPr>
                <w:rFonts w:eastAsia="仿宋_GB2312"/>
                <w:sz w:val="28"/>
                <w:szCs w:val="28"/>
              </w:rPr>
            </w:pPr>
            <w:r>
              <w:rPr>
                <w:rFonts w:eastAsia="仿宋_GB2312"/>
                <w:sz w:val="28"/>
                <w:szCs w:val="28"/>
              </w:rPr>
              <w:t>以无菌形式提供，直接使用的医疗器械。</w:t>
            </w:r>
          </w:p>
        </w:tc>
      </w:tr>
      <w:tr w14:paraId="0C6E6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1134" w:type="dxa"/>
            <w:vMerge w:val="continue"/>
            <w:vAlign w:val="center"/>
          </w:tcPr>
          <w:p w14:paraId="4E874ADA">
            <w:pPr>
              <w:spacing w:line="520" w:lineRule="exact"/>
              <w:ind w:firstLine="560" w:firstLineChars="200"/>
              <w:rPr>
                <w:rFonts w:eastAsia="仿宋_GB2312"/>
                <w:sz w:val="28"/>
                <w:szCs w:val="28"/>
              </w:rPr>
            </w:pPr>
          </w:p>
        </w:tc>
        <w:tc>
          <w:tcPr>
            <w:tcW w:w="1276" w:type="dxa"/>
            <w:vMerge w:val="continue"/>
            <w:vAlign w:val="center"/>
          </w:tcPr>
          <w:p w14:paraId="326A7E78">
            <w:pPr>
              <w:spacing w:line="520" w:lineRule="exact"/>
              <w:ind w:firstLine="560" w:firstLineChars="200"/>
              <w:rPr>
                <w:rFonts w:eastAsia="仿宋_GB2312"/>
                <w:sz w:val="28"/>
                <w:szCs w:val="28"/>
              </w:rPr>
            </w:pPr>
          </w:p>
        </w:tc>
        <w:tc>
          <w:tcPr>
            <w:tcW w:w="1984" w:type="dxa"/>
            <w:vAlign w:val="center"/>
          </w:tcPr>
          <w:p w14:paraId="3D5101F1">
            <w:pPr>
              <w:spacing w:line="520" w:lineRule="exact"/>
              <w:rPr>
                <w:rFonts w:eastAsia="仿宋_GB2312"/>
                <w:sz w:val="28"/>
                <w:szCs w:val="28"/>
              </w:rPr>
            </w:pPr>
            <w:r>
              <w:rPr>
                <w:rFonts w:eastAsia="仿宋_GB2312"/>
                <w:sz w:val="28"/>
                <w:szCs w:val="28"/>
              </w:rPr>
              <w:t>非无菌（缺省）</w:t>
            </w:r>
          </w:p>
        </w:tc>
        <w:tc>
          <w:tcPr>
            <w:tcW w:w="3849" w:type="dxa"/>
            <w:vAlign w:val="center"/>
          </w:tcPr>
          <w:p w14:paraId="41DBB9A3">
            <w:pPr>
              <w:spacing w:line="520" w:lineRule="exact"/>
              <w:rPr>
                <w:rFonts w:eastAsia="仿宋_GB2312"/>
                <w:sz w:val="28"/>
                <w:szCs w:val="28"/>
              </w:rPr>
            </w:pPr>
            <w:r>
              <w:rPr>
                <w:rFonts w:eastAsia="仿宋_GB2312"/>
                <w:sz w:val="28"/>
                <w:szCs w:val="28"/>
              </w:rPr>
              <w:t>以非无菌形式提供。</w:t>
            </w:r>
          </w:p>
        </w:tc>
      </w:tr>
    </w:tbl>
    <w:p w14:paraId="1A76FA6D">
      <w:pPr>
        <w:spacing w:line="520" w:lineRule="exact"/>
        <w:ind w:firstLine="640" w:firstLineChars="200"/>
        <w:rPr>
          <w:rFonts w:eastAsia="华文仿宋"/>
          <w:sz w:val="32"/>
          <w:szCs w:val="32"/>
        </w:rPr>
      </w:pPr>
    </w:p>
    <w:p w14:paraId="6CD440A5">
      <w:pPr>
        <w:spacing w:line="520" w:lineRule="exact"/>
        <w:ind w:firstLine="640" w:firstLineChars="200"/>
        <w:rPr>
          <w:rFonts w:eastAsia="仿宋_GB2312"/>
          <w:sz w:val="32"/>
          <w:szCs w:val="32"/>
        </w:rPr>
      </w:pPr>
      <w:r>
        <w:rPr>
          <w:rFonts w:eastAsia="仿宋_GB2312"/>
          <w:sz w:val="32"/>
          <w:szCs w:val="32"/>
        </w:rPr>
        <w:t>2.分类编码</w:t>
      </w:r>
    </w:p>
    <w:p w14:paraId="371D99FE">
      <w:pPr>
        <w:spacing w:line="520" w:lineRule="exact"/>
        <w:ind w:firstLine="640" w:firstLineChars="200"/>
        <w:rPr>
          <w:rFonts w:eastAsia="仿宋_GB2312"/>
          <w:sz w:val="32"/>
          <w:szCs w:val="32"/>
        </w:rPr>
      </w:pPr>
      <w:r>
        <w:rPr>
          <w:rFonts w:eastAsia="仿宋_GB2312"/>
          <w:sz w:val="32"/>
          <w:szCs w:val="32"/>
        </w:rPr>
        <w:t>根据《医疗器械分类目录》规定，小针刀管理类别为Ⅱ类，子目录为20中医器械，一级产品类别为03中医器具，二级产品类别为03小针刀。</w:t>
      </w:r>
    </w:p>
    <w:p w14:paraId="13B666B0">
      <w:pPr>
        <w:spacing w:line="520" w:lineRule="exact"/>
        <w:ind w:firstLine="640" w:firstLineChars="200"/>
        <w:rPr>
          <w:rFonts w:eastAsia="仿宋_GB2312"/>
          <w:sz w:val="32"/>
          <w:szCs w:val="20"/>
        </w:rPr>
      </w:pPr>
      <w:r>
        <w:rPr>
          <w:rFonts w:eastAsia="仿宋_GB2312"/>
          <w:sz w:val="32"/>
          <w:szCs w:val="20"/>
        </w:rPr>
        <w:t>3.注册单元划分的原则和实例</w:t>
      </w:r>
    </w:p>
    <w:p w14:paraId="3B454564">
      <w:pPr>
        <w:spacing w:line="520" w:lineRule="exact"/>
        <w:ind w:firstLine="640" w:firstLineChars="200"/>
        <w:rPr>
          <w:rFonts w:eastAsia="仿宋_GB2312"/>
          <w:sz w:val="32"/>
          <w:szCs w:val="32"/>
        </w:rPr>
      </w:pPr>
      <w:r>
        <w:rPr>
          <w:rFonts w:eastAsia="仿宋_GB2312"/>
          <w:sz w:val="32"/>
          <w:szCs w:val="32"/>
        </w:rPr>
        <w:t>注册单元划分应符合《医疗器械注册与备案管理办法》、《医疗器械注册单元划分指导原则》的要求，医疗器械注册单元原则上以产品的技术原理、结构组成、性能指标和适用范围为划分依据。</w:t>
      </w:r>
    </w:p>
    <w:p w14:paraId="45F658B2">
      <w:pPr>
        <w:tabs>
          <w:tab w:val="left" w:pos="8040"/>
        </w:tabs>
        <w:spacing w:line="520" w:lineRule="exact"/>
        <w:ind w:firstLine="640" w:firstLineChars="200"/>
        <w:rPr>
          <w:rFonts w:eastAsia="仿宋_GB2312"/>
          <w:sz w:val="32"/>
          <w:szCs w:val="32"/>
        </w:rPr>
      </w:pPr>
      <w:r>
        <w:rPr>
          <w:rFonts w:eastAsia="仿宋_GB2312"/>
          <w:sz w:val="32"/>
          <w:szCs w:val="32"/>
        </w:rPr>
        <w:t>小针刀产品不同型号、规格可划分为同一注册单元。刀头形状不同可以放在同一个注册单元。以无菌形式提供和以非无菌形式提供可划分为同一注册单元。</w:t>
      </w:r>
      <w:r>
        <w:rPr>
          <w:rFonts w:eastAsia="仿宋_GB2312"/>
          <w:color w:val="000000"/>
          <w:kern w:val="0"/>
          <w:sz w:val="32"/>
          <w:szCs w:val="32"/>
        </w:rPr>
        <w:t>因一次性使用或重复使用导致产品性能指标不同时，原则上划分为不同注册单元。</w:t>
      </w:r>
    </w:p>
    <w:p w14:paraId="3AEA894B">
      <w:pPr>
        <w:spacing w:line="520" w:lineRule="exact"/>
        <w:ind w:firstLine="640" w:firstLineChars="200"/>
        <w:rPr>
          <w:rFonts w:eastAsia="仿宋_GB2312"/>
          <w:sz w:val="32"/>
          <w:szCs w:val="20"/>
        </w:rPr>
      </w:pPr>
      <w:r>
        <w:rPr>
          <w:rFonts w:eastAsia="仿宋_GB2312"/>
          <w:sz w:val="32"/>
          <w:szCs w:val="20"/>
        </w:rPr>
        <w:t>4.产品列表</w:t>
      </w:r>
    </w:p>
    <w:p w14:paraId="4C8AEE10">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0258348E">
      <w:pPr>
        <w:spacing w:line="520" w:lineRule="exact"/>
        <w:ind w:firstLine="640" w:firstLineChars="200"/>
        <w:rPr>
          <w:rFonts w:eastAsia="仿宋_GB2312"/>
          <w:color w:val="000000"/>
          <w:sz w:val="32"/>
          <w:szCs w:val="32"/>
        </w:rPr>
      </w:pPr>
      <w:r>
        <w:rPr>
          <w:rFonts w:eastAsia="仿宋_GB2312"/>
          <w:color w:val="000000"/>
          <w:sz w:val="32"/>
          <w:szCs w:val="32"/>
        </w:rPr>
        <w:t>5.关联文件</w:t>
      </w:r>
    </w:p>
    <w:p w14:paraId="388C4860">
      <w:pPr>
        <w:spacing w:line="520" w:lineRule="exact"/>
        <w:ind w:firstLine="640" w:firstLineChars="200"/>
        <w:rPr>
          <w:rFonts w:eastAsia="仿宋_GB2312"/>
          <w:color w:val="000000"/>
          <w:sz w:val="32"/>
          <w:szCs w:val="32"/>
        </w:rPr>
      </w:pPr>
      <w:r>
        <w:rPr>
          <w:rFonts w:eastAsia="仿宋_GB2312"/>
          <w:color w:val="000000"/>
          <w:sz w:val="32"/>
          <w:szCs w:val="32"/>
        </w:rPr>
        <w:t>应符合</w:t>
      </w:r>
      <w:r>
        <w:rPr>
          <w:rFonts w:eastAsia="仿宋_GB2312"/>
          <w:sz w:val="32"/>
          <w:szCs w:val="32"/>
        </w:rPr>
        <w:t>《医疗器械注册申报资料要求及说明》</w:t>
      </w:r>
      <w:r>
        <w:rPr>
          <w:rFonts w:eastAsia="仿宋_GB2312"/>
          <w:color w:val="000000"/>
          <w:sz w:val="32"/>
          <w:szCs w:val="32"/>
        </w:rPr>
        <w:t>的要求。</w:t>
      </w:r>
    </w:p>
    <w:p w14:paraId="4BB09CEB">
      <w:pPr>
        <w:spacing w:line="520" w:lineRule="exact"/>
        <w:ind w:firstLine="636" w:firstLineChars="200"/>
        <w:rPr>
          <w:rFonts w:eastAsia="楷体_GB2312"/>
          <w:color w:val="000000"/>
          <w:sz w:val="32"/>
          <w:szCs w:val="32"/>
        </w:rPr>
      </w:pPr>
      <w:r>
        <w:rPr>
          <w:rFonts w:eastAsia="仿宋_GB2312"/>
          <w:color w:val="000000"/>
          <w:spacing w:val="-1"/>
          <w:sz w:val="32"/>
          <w:szCs w:val="32"/>
        </w:rPr>
        <w:t>6.主文档授权信</w:t>
      </w:r>
    </w:p>
    <w:p w14:paraId="368F8905">
      <w:pPr>
        <w:spacing w:line="520" w:lineRule="exact"/>
        <w:ind w:firstLine="640" w:firstLineChars="200"/>
        <w:rPr>
          <w:rFonts w:eastAsia="仿宋_GB2312"/>
          <w:color w:val="000000"/>
          <w:sz w:val="32"/>
          <w:szCs w:val="32"/>
        </w:rPr>
      </w:pPr>
      <w:r>
        <w:rPr>
          <w:rFonts w:eastAsia="仿宋_GB2312"/>
          <w:sz w:val="32"/>
          <w:szCs w:val="20"/>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56613F2E">
      <w:pPr>
        <w:spacing w:line="520" w:lineRule="exact"/>
        <w:ind w:firstLine="640" w:firstLineChars="200"/>
        <w:rPr>
          <w:rFonts w:eastAsia="楷体_GB2312"/>
          <w:sz w:val="32"/>
          <w:szCs w:val="32"/>
        </w:rPr>
      </w:pPr>
      <w:r>
        <w:rPr>
          <w:rFonts w:eastAsia="楷体_GB2312"/>
          <w:sz w:val="32"/>
          <w:szCs w:val="32"/>
        </w:rPr>
        <w:t>（二）综述资料</w:t>
      </w:r>
    </w:p>
    <w:p w14:paraId="763ED5FF">
      <w:pPr>
        <w:pStyle w:val="7"/>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.产品的结构组成</w:t>
      </w:r>
    </w:p>
    <w:p w14:paraId="0577A3DF">
      <w:pPr>
        <w:spacing w:line="520" w:lineRule="exact"/>
        <w:ind w:firstLine="636" w:firstLineChars="200"/>
        <w:outlineLvl w:val="1"/>
        <w:rPr>
          <w:rFonts w:eastAsia="仿宋_GB2312"/>
          <w:sz w:val="32"/>
          <w:szCs w:val="32"/>
        </w:rPr>
      </w:pPr>
      <w:r>
        <w:rPr>
          <w:rFonts w:eastAsia="仿宋_GB2312"/>
          <w:color w:val="000000"/>
          <w:spacing w:val="-1"/>
          <w:sz w:val="32"/>
          <w:szCs w:val="32"/>
        </w:rPr>
        <w:t>小针刀</w:t>
      </w:r>
      <w:r>
        <w:rPr>
          <w:rFonts w:eastAsia="仿宋_GB2312"/>
          <w:sz w:val="32"/>
          <w:szCs w:val="32"/>
        </w:rPr>
        <w:t>通常由手持柄、针体和刀头组成。申请人应当根据拟申报产品的具体特征详细描述产品结构及组成（可以采用图示结合文字描述的形式给予明确说明）、手持柄、针体和刀头的材料、提供形式、使用形式以及区别于其他同类产品的特征等内容。</w:t>
      </w:r>
    </w:p>
    <w:p w14:paraId="6FE7EAB6">
      <w:pPr>
        <w:spacing w:line="520" w:lineRule="exact"/>
        <w:ind w:firstLine="640" w:firstLineChars="200"/>
        <w:outlineLvl w:val="1"/>
        <w:rPr>
          <w:rFonts w:eastAsia="仿宋_GB2312"/>
          <w:sz w:val="32"/>
          <w:szCs w:val="32"/>
        </w:rPr>
      </w:pPr>
      <w:r>
        <w:rPr>
          <w:rFonts w:eastAsia="仿宋_GB2312"/>
          <w:sz w:val="32"/>
          <w:szCs w:val="32"/>
        </w:rPr>
        <w:t>2.产品工作原理</w:t>
      </w:r>
    </w:p>
    <w:p w14:paraId="01F11E7B">
      <w:pPr>
        <w:spacing w:line="520" w:lineRule="exact"/>
        <w:ind w:firstLine="640" w:firstLineChars="200"/>
        <w:rPr>
          <w:rFonts w:eastAsia="仿宋_GB2312"/>
          <w:sz w:val="32"/>
          <w:szCs w:val="32"/>
        </w:rPr>
      </w:pPr>
      <w:r>
        <w:rPr>
          <w:rFonts w:eastAsia="仿宋_GB2312"/>
          <w:sz w:val="32"/>
          <w:szCs w:val="32"/>
        </w:rPr>
        <w:t>以针刀医学理论为基础，运用针刀为治疗工具，以针的方式刺入人体，在人体内发挥针和刀的治疗作用。</w:t>
      </w:r>
    </w:p>
    <w:p w14:paraId="5257AA43">
      <w:pPr>
        <w:spacing w:line="520" w:lineRule="exact"/>
        <w:ind w:firstLine="640" w:firstLineChars="200"/>
        <w:rPr>
          <w:rFonts w:eastAsia="仿宋_GB2312"/>
          <w:bCs/>
          <w:sz w:val="32"/>
          <w:szCs w:val="32"/>
        </w:rPr>
      </w:pPr>
      <w:r>
        <w:rPr>
          <w:rFonts w:eastAsia="仿宋_GB2312"/>
          <w:bCs/>
          <w:sz w:val="32"/>
          <w:szCs w:val="32"/>
        </w:rPr>
        <w:t>3.产品的适用范围/禁忌证</w:t>
      </w:r>
    </w:p>
    <w:p w14:paraId="32429D86">
      <w:pPr>
        <w:spacing w:line="520" w:lineRule="exact"/>
        <w:ind w:firstLine="640" w:firstLineChars="200"/>
        <w:rPr>
          <w:rFonts w:eastAsia="仿宋_GB2312"/>
          <w:bCs/>
          <w:sz w:val="32"/>
          <w:szCs w:val="32"/>
        </w:rPr>
      </w:pPr>
      <w:r>
        <w:rPr>
          <w:rFonts w:eastAsia="仿宋_GB2312"/>
          <w:bCs/>
          <w:sz w:val="32"/>
          <w:szCs w:val="32"/>
        </w:rPr>
        <w:t>3.1适用范围</w:t>
      </w:r>
    </w:p>
    <w:p w14:paraId="2EA98BD6">
      <w:pPr>
        <w:spacing w:line="520" w:lineRule="exact"/>
        <w:ind w:firstLine="640" w:firstLineChars="200"/>
        <w:rPr>
          <w:rFonts w:eastAsia="仿宋_GB2312"/>
          <w:bCs/>
          <w:sz w:val="32"/>
          <w:szCs w:val="32"/>
        </w:rPr>
      </w:pPr>
      <w:r>
        <w:rPr>
          <w:rFonts w:eastAsia="仿宋_GB2312"/>
          <w:bCs/>
          <w:sz w:val="32"/>
          <w:szCs w:val="32"/>
        </w:rPr>
        <w:t>产品适用范围的描述需清晰准确，如可描述为：供软组织损伤性病变和骨关节病变非直视下松解术用。</w:t>
      </w:r>
    </w:p>
    <w:p w14:paraId="72E26598">
      <w:pPr>
        <w:spacing w:line="520" w:lineRule="exact"/>
        <w:ind w:firstLine="640" w:firstLineChars="200"/>
        <w:rPr>
          <w:rFonts w:eastAsia="仿宋_GB2312"/>
          <w:bCs/>
          <w:sz w:val="32"/>
          <w:szCs w:val="32"/>
        </w:rPr>
      </w:pPr>
      <w:r>
        <w:rPr>
          <w:rFonts w:eastAsia="仿宋_GB2312"/>
          <w:bCs/>
          <w:sz w:val="32"/>
          <w:szCs w:val="32"/>
        </w:rPr>
        <w:t>也可针对产品特点列出手术种类、身体部位、组织类型，并且在某些情况下，应说明小针刀适用的预期患者人群。</w:t>
      </w:r>
    </w:p>
    <w:p w14:paraId="5A5A7530">
      <w:pPr>
        <w:spacing w:line="520" w:lineRule="exact"/>
        <w:ind w:firstLine="640" w:firstLineChars="200"/>
        <w:rPr>
          <w:rFonts w:eastAsia="仿宋_GB2312"/>
          <w:bCs/>
          <w:sz w:val="32"/>
          <w:szCs w:val="32"/>
        </w:rPr>
      </w:pPr>
      <w:r>
        <w:rPr>
          <w:rFonts w:eastAsia="仿宋_GB2312"/>
          <w:bCs/>
          <w:sz w:val="32"/>
          <w:szCs w:val="32"/>
        </w:rPr>
        <w:t>3.2禁忌证</w:t>
      </w:r>
    </w:p>
    <w:p w14:paraId="1A0E161B">
      <w:pPr>
        <w:spacing w:line="520" w:lineRule="exact"/>
        <w:ind w:firstLine="640" w:firstLineChars="200"/>
        <w:rPr>
          <w:rFonts w:eastAsia="仿宋_GB2312"/>
          <w:bCs/>
          <w:sz w:val="32"/>
          <w:szCs w:val="32"/>
        </w:rPr>
      </w:pPr>
      <w:r>
        <w:rPr>
          <w:rFonts w:eastAsia="仿宋_GB2312"/>
          <w:bCs/>
          <w:sz w:val="32"/>
          <w:szCs w:val="32"/>
        </w:rPr>
        <w:t>3.2.1绝对禁忌证</w:t>
      </w:r>
    </w:p>
    <w:p w14:paraId="3076CF1F">
      <w:pPr>
        <w:spacing w:line="520" w:lineRule="exact"/>
        <w:ind w:firstLine="640" w:firstLineChars="200"/>
        <w:rPr>
          <w:rFonts w:eastAsia="仿宋_GB2312"/>
          <w:bCs/>
          <w:sz w:val="32"/>
          <w:szCs w:val="32"/>
        </w:rPr>
      </w:pPr>
      <w:r>
        <w:rPr>
          <w:rFonts w:eastAsia="仿宋_GB2312"/>
          <w:bCs/>
          <w:sz w:val="32"/>
          <w:szCs w:val="32"/>
        </w:rPr>
        <w:t>3.2.1.1有出血倾向、凝血功能异常，如血友病、维生素K缺乏症、严重肝病所致的凝血异常等。</w:t>
      </w:r>
    </w:p>
    <w:p w14:paraId="173D4916">
      <w:pPr>
        <w:spacing w:line="520" w:lineRule="exact"/>
        <w:ind w:firstLine="640" w:firstLineChars="200"/>
        <w:rPr>
          <w:rFonts w:eastAsia="仿宋_GB2312"/>
          <w:bCs/>
          <w:sz w:val="32"/>
          <w:szCs w:val="32"/>
        </w:rPr>
      </w:pPr>
      <w:r>
        <w:rPr>
          <w:rFonts w:eastAsia="仿宋_GB2312"/>
          <w:bCs/>
          <w:sz w:val="32"/>
          <w:szCs w:val="32"/>
        </w:rPr>
        <w:t>3.2.1.2器质性心脏病。</w:t>
      </w:r>
    </w:p>
    <w:p w14:paraId="4FA71E9F">
      <w:pPr>
        <w:spacing w:line="520" w:lineRule="exact"/>
        <w:ind w:firstLine="640" w:firstLineChars="200"/>
        <w:rPr>
          <w:rFonts w:eastAsia="仿宋_GB2312"/>
          <w:bCs/>
          <w:sz w:val="32"/>
          <w:szCs w:val="32"/>
        </w:rPr>
      </w:pPr>
      <w:r>
        <w:rPr>
          <w:rFonts w:eastAsia="仿宋_GB2312"/>
          <w:bCs/>
          <w:sz w:val="32"/>
          <w:szCs w:val="32"/>
        </w:rPr>
        <w:t>3.2.2相对禁忌证</w:t>
      </w:r>
    </w:p>
    <w:p w14:paraId="45B8934A">
      <w:pPr>
        <w:spacing w:line="520" w:lineRule="exact"/>
        <w:ind w:firstLine="640" w:firstLineChars="200"/>
        <w:rPr>
          <w:rFonts w:eastAsia="仿宋_GB2312"/>
          <w:bCs/>
          <w:sz w:val="32"/>
          <w:szCs w:val="32"/>
        </w:rPr>
      </w:pPr>
      <w:r>
        <w:rPr>
          <w:rFonts w:eastAsia="仿宋_GB2312"/>
          <w:bCs/>
          <w:sz w:val="32"/>
          <w:szCs w:val="32"/>
        </w:rPr>
        <w:t>3.2.2.1施术部位和周围有皮肤感染，深部有脓肿或全身急性感染性疾病。</w:t>
      </w:r>
    </w:p>
    <w:p w14:paraId="0A48049A">
      <w:pPr>
        <w:spacing w:line="520" w:lineRule="exact"/>
        <w:ind w:firstLine="640" w:firstLineChars="200"/>
        <w:rPr>
          <w:rFonts w:eastAsia="仿宋_GB2312"/>
          <w:bCs/>
          <w:sz w:val="32"/>
          <w:szCs w:val="32"/>
        </w:rPr>
      </w:pPr>
      <w:r>
        <w:rPr>
          <w:rFonts w:eastAsia="仿宋_GB2312"/>
          <w:bCs/>
          <w:sz w:val="32"/>
          <w:szCs w:val="32"/>
        </w:rPr>
        <w:t>3.2.2.2严重内脏疾病发作期，高血压活动期。</w:t>
      </w:r>
    </w:p>
    <w:p w14:paraId="5C11394B">
      <w:pPr>
        <w:spacing w:line="520" w:lineRule="exact"/>
        <w:ind w:firstLine="640" w:firstLineChars="200"/>
        <w:rPr>
          <w:rFonts w:eastAsia="仿宋_GB2312"/>
          <w:bCs/>
          <w:sz w:val="32"/>
          <w:szCs w:val="32"/>
        </w:rPr>
      </w:pPr>
      <w:r>
        <w:rPr>
          <w:rFonts w:eastAsia="仿宋_GB2312"/>
          <w:bCs/>
          <w:sz w:val="32"/>
          <w:szCs w:val="32"/>
        </w:rPr>
        <w:t>3.2.2.3恶性肿瘤患者。</w:t>
      </w:r>
    </w:p>
    <w:p w14:paraId="68ABCFF8">
      <w:pPr>
        <w:spacing w:line="520" w:lineRule="exact"/>
        <w:ind w:firstLine="640" w:firstLineChars="200"/>
        <w:rPr>
          <w:rFonts w:eastAsia="仿宋_GB2312"/>
          <w:bCs/>
          <w:sz w:val="32"/>
          <w:szCs w:val="32"/>
        </w:rPr>
      </w:pPr>
      <w:r>
        <w:rPr>
          <w:rFonts w:eastAsia="仿宋_GB2312"/>
          <w:bCs/>
          <w:sz w:val="32"/>
          <w:szCs w:val="32"/>
        </w:rPr>
        <w:t>3.2.2.4体虚，衰弱不能承受针刀手术者。</w:t>
      </w:r>
    </w:p>
    <w:p w14:paraId="4CD97E4D">
      <w:pPr>
        <w:spacing w:line="520" w:lineRule="exact"/>
        <w:ind w:firstLine="640" w:firstLineChars="200"/>
        <w:rPr>
          <w:rFonts w:eastAsia="仿宋_GB2312"/>
          <w:bCs/>
          <w:sz w:val="32"/>
          <w:szCs w:val="32"/>
        </w:rPr>
      </w:pPr>
      <w:r>
        <w:rPr>
          <w:rFonts w:eastAsia="仿宋_GB2312"/>
          <w:bCs/>
          <w:sz w:val="32"/>
          <w:szCs w:val="32"/>
        </w:rPr>
        <w:t>4.产品的不良事件历史记录</w:t>
      </w:r>
    </w:p>
    <w:p w14:paraId="3A6FD0A5">
      <w:pPr>
        <w:spacing w:line="520" w:lineRule="exact"/>
        <w:ind w:firstLine="640" w:firstLineChars="200"/>
        <w:rPr>
          <w:rFonts w:eastAsia="仿宋_GB2312"/>
          <w:bCs/>
          <w:sz w:val="32"/>
          <w:szCs w:val="32"/>
        </w:rPr>
      </w:pPr>
      <w:r>
        <w:rPr>
          <w:rFonts w:eastAsia="仿宋_GB2312"/>
          <w:bCs/>
          <w:sz w:val="32"/>
          <w:szCs w:val="32"/>
        </w:rPr>
        <w:t>参考国家药品不良反应监测中心数据库最新的检索结果和国家药品监督管理局医疗器械产品召回数据。</w:t>
      </w:r>
    </w:p>
    <w:p w14:paraId="32F81D50">
      <w:pPr>
        <w:spacing w:line="520" w:lineRule="exact"/>
        <w:ind w:firstLine="640" w:firstLineChars="200"/>
        <w:rPr>
          <w:rFonts w:eastAsia="仿宋_GB2312"/>
          <w:bCs/>
          <w:sz w:val="32"/>
          <w:szCs w:val="32"/>
        </w:rPr>
      </w:pPr>
      <w:r>
        <w:rPr>
          <w:rFonts w:eastAsia="仿宋_GB2312"/>
          <w:bCs/>
          <w:sz w:val="32"/>
          <w:szCs w:val="32"/>
        </w:rPr>
        <w:t>5.研发背景</w:t>
      </w:r>
    </w:p>
    <w:p w14:paraId="1B2CDCFA">
      <w:pPr>
        <w:spacing w:line="520" w:lineRule="exact"/>
        <w:ind w:firstLine="640" w:firstLineChars="200"/>
        <w:rPr>
          <w:rFonts w:eastAsia="仿宋_GB2312"/>
          <w:bCs/>
          <w:color w:val="000000"/>
          <w:sz w:val="32"/>
          <w:szCs w:val="32"/>
        </w:rPr>
      </w:pPr>
      <w:r>
        <w:rPr>
          <w:rFonts w:eastAsia="仿宋_GB2312"/>
          <w:bCs/>
          <w:sz w:val="32"/>
          <w:szCs w:val="32"/>
        </w:rPr>
        <w:t>阐述申请注册产品的研发背景和目的。如有参考的同类产品或前代产品，宜提供其上市情况；同时列表比较说明与同类产品在工作原理、结构组成、原材料、性能指标、灭菌</w:t>
      </w:r>
      <w:r>
        <w:rPr>
          <w:rFonts w:eastAsia="仿宋_GB2312"/>
          <w:bCs/>
          <w:color w:val="000000"/>
          <w:sz w:val="32"/>
          <w:szCs w:val="32"/>
        </w:rPr>
        <w:t>方式、适用范围等方面的异同。</w:t>
      </w:r>
    </w:p>
    <w:p w14:paraId="2FF0945E">
      <w:pPr>
        <w:spacing w:line="520" w:lineRule="exact"/>
        <w:ind w:firstLine="640" w:firstLineChars="200"/>
        <w:rPr>
          <w:rFonts w:eastAsia="楷体_GB2312"/>
          <w:sz w:val="32"/>
          <w:szCs w:val="32"/>
        </w:rPr>
      </w:pPr>
      <w:r>
        <w:rPr>
          <w:rFonts w:eastAsia="楷体_GB2312"/>
          <w:sz w:val="32"/>
          <w:szCs w:val="32"/>
        </w:rPr>
        <w:t>（三）非临床资料</w:t>
      </w:r>
    </w:p>
    <w:p w14:paraId="1554D596">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1.产品风险管理资料</w:t>
      </w:r>
    </w:p>
    <w:p w14:paraId="7F1EC310">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注册申请人需参照YY/T 0316《医疗器械风险管理对医疗器械的应用》对产品全生命周期实施风险管理，提交风险管理资料。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14:paraId="74799D9D">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企业在进行风险分析时，至少应考虑表2中的主要危害，企业还应根据自身产品特点确定其他危害。针对产品的各项风险，企业应采取应对措施，确保风险降到可接受的程度。</w:t>
      </w:r>
    </w:p>
    <w:p w14:paraId="2EC8BC51">
      <w:pPr>
        <w:pStyle w:val="7"/>
        <w:overflowPunct w:val="0"/>
        <w:spacing w:line="520" w:lineRule="exact"/>
        <w:ind w:firstLine="640" w:firstLineChars="200"/>
        <w:rPr>
          <w:rFonts w:ascii="Times New Roman" w:hAnsi="Times New Roman" w:eastAsia="仿宋_GB2312" w:cs="Times New Roman"/>
          <w:bCs/>
          <w:sz w:val="32"/>
          <w:szCs w:val="32"/>
        </w:rPr>
      </w:pPr>
    </w:p>
    <w:p w14:paraId="123FBA64">
      <w:pPr>
        <w:pStyle w:val="23"/>
        <w:spacing w:line="520" w:lineRule="exact"/>
        <w:ind w:firstLine="266" w:firstLineChars="95"/>
        <w:jc w:val="center"/>
        <w:rPr>
          <w:rFonts w:eastAsia="仿宋_GB2312" w:cs="Times New Roman"/>
          <w:color w:val="auto"/>
          <w:sz w:val="32"/>
          <w:szCs w:val="32"/>
        </w:rPr>
      </w:pPr>
      <w:r>
        <w:rPr>
          <w:rStyle w:val="24"/>
          <w:rFonts w:eastAsia="黑体" w:cs="Times New Roman"/>
          <w:bCs/>
          <w:color w:val="auto"/>
          <w:sz w:val="28"/>
          <w:szCs w:val="28"/>
        </w:rPr>
        <w:t>表2小针刀的主要危害举例</w:t>
      </w:r>
    </w:p>
    <w:tbl>
      <w:tblPr>
        <w:tblStyle w:val="12"/>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4225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5E79BB0A">
            <w:pPr>
              <w:spacing w:line="520" w:lineRule="exact"/>
              <w:ind w:right="-67" w:rightChars="-32"/>
              <w:rPr>
                <w:rFonts w:eastAsia="仿宋_GB2312"/>
                <w:bCs/>
                <w:sz w:val="28"/>
                <w:szCs w:val="28"/>
              </w:rPr>
            </w:pPr>
            <w:r>
              <w:rPr>
                <w:rFonts w:hint="eastAsia" w:eastAsia="仿宋_GB2312"/>
                <w:bCs/>
                <w:sz w:val="28"/>
                <w:szCs w:val="28"/>
              </w:rPr>
              <w:t>危害类型</w:t>
            </w:r>
          </w:p>
        </w:tc>
        <w:tc>
          <w:tcPr>
            <w:tcW w:w="3398" w:type="dxa"/>
            <w:vAlign w:val="center"/>
          </w:tcPr>
          <w:p w14:paraId="7D2C9D08">
            <w:pPr>
              <w:spacing w:line="520" w:lineRule="exact"/>
              <w:ind w:right="-67" w:rightChars="-32"/>
              <w:rPr>
                <w:rFonts w:eastAsia="仿宋_GB2312"/>
                <w:bCs/>
                <w:sz w:val="28"/>
                <w:szCs w:val="28"/>
              </w:rPr>
            </w:pPr>
            <w:r>
              <w:rPr>
                <w:rFonts w:hint="eastAsia" w:eastAsia="仿宋_GB2312"/>
                <w:bCs/>
                <w:sz w:val="28"/>
                <w:szCs w:val="28"/>
              </w:rPr>
              <w:t>可预见的事件序列</w:t>
            </w:r>
          </w:p>
        </w:tc>
        <w:tc>
          <w:tcPr>
            <w:tcW w:w="2693" w:type="dxa"/>
            <w:vAlign w:val="center"/>
          </w:tcPr>
          <w:p w14:paraId="069876A9">
            <w:pPr>
              <w:spacing w:line="520" w:lineRule="exact"/>
              <w:ind w:right="-67" w:rightChars="-32"/>
              <w:rPr>
                <w:rFonts w:eastAsia="仿宋_GB2312"/>
                <w:bCs/>
                <w:sz w:val="28"/>
                <w:szCs w:val="28"/>
              </w:rPr>
            </w:pPr>
            <w:r>
              <w:rPr>
                <w:rFonts w:hint="eastAsia" w:eastAsia="仿宋_GB2312"/>
                <w:bCs/>
                <w:sz w:val="28"/>
                <w:szCs w:val="28"/>
              </w:rPr>
              <w:t>可能产生的危害</w:t>
            </w:r>
          </w:p>
        </w:tc>
      </w:tr>
      <w:tr w14:paraId="5D1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E4073D3">
            <w:pPr>
              <w:spacing w:line="520" w:lineRule="exact"/>
              <w:ind w:right="-67" w:rightChars="-32"/>
              <w:rPr>
                <w:rFonts w:eastAsia="仿宋_GB2312"/>
                <w:bCs/>
                <w:sz w:val="28"/>
                <w:szCs w:val="28"/>
              </w:rPr>
            </w:pPr>
            <w:r>
              <w:rPr>
                <w:rFonts w:hint="eastAsia" w:eastAsia="仿宋_GB2312"/>
                <w:bCs/>
                <w:sz w:val="28"/>
                <w:szCs w:val="28"/>
              </w:rPr>
              <w:t>生物学危害和化学危害</w:t>
            </w:r>
          </w:p>
        </w:tc>
        <w:tc>
          <w:tcPr>
            <w:tcW w:w="1824" w:type="dxa"/>
            <w:vAlign w:val="center"/>
          </w:tcPr>
          <w:p w14:paraId="627D5C97">
            <w:pPr>
              <w:spacing w:line="520" w:lineRule="exact"/>
              <w:ind w:right="-67" w:rightChars="-32"/>
              <w:rPr>
                <w:rFonts w:eastAsia="仿宋_GB2312"/>
                <w:bCs/>
                <w:sz w:val="28"/>
                <w:szCs w:val="28"/>
              </w:rPr>
            </w:pPr>
            <w:r>
              <w:rPr>
                <w:rFonts w:hint="eastAsia" w:eastAsia="仿宋_GB2312"/>
                <w:bCs/>
                <w:sz w:val="28"/>
                <w:szCs w:val="28"/>
              </w:rPr>
              <w:t>生物污染</w:t>
            </w:r>
          </w:p>
        </w:tc>
        <w:tc>
          <w:tcPr>
            <w:tcW w:w="3398" w:type="dxa"/>
            <w:vAlign w:val="center"/>
          </w:tcPr>
          <w:p w14:paraId="24DF59B0">
            <w:pPr>
              <w:spacing w:line="520" w:lineRule="exact"/>
              <w:ind w:right="-67" w:rightChars="-32"/>
              <w:rPr>
                <w:rFonts w:eastAsia="仿宋_GB2312"/>
                <w:bCs/>
                <w:sz w:val="28"/>
                <w:szCs w:val="28"/>
              </w:rPr>
            </w:pPr>
            <w:r>
              <w:rPr>
                <w:rFonts w:hint="eastAsia" w:eastAsia="仿宋_GB2312"/>
                <w:bCs/>
                <w:sz w:val="28"/>
                <w:szCs w:val="28"/>
              </w:rPr>
              <w:t>包装破损或使用时操作不规范造成生物污染；重复使用时清洁、灭菌不规范，导致交叉感染；产品微生物指标过高</w:t>
            </w:r>
          </w:p>
        </w:tc>
        <w:tc>
          <w:tcPr>
            <w:tcW w:w="2693" w:type="dxa"/>
            <w:vAlign w:val="center"/>
          </w:tcPr>
          <w:p w14:paraId="0346CE2D">
            <w:pPr>
              <w:spacing w:line="520" w:lineRule="exact"/>
              <w:ind w:right="-67" w:rightChars="-32"/>
              <w:rPr>
                <w:rFonts w:eastAsia="仿宋_GB2312"/>
                <w:bCs/>
                <w:sz w:val="28"/>
                <w:szCs w:val="28"/>
              </w:rPr>
            </w:pPr>
            <w:r>
              <w:rPr>
                <w:rFonts w:hint="eastAsia" w:eastAsia="仿宋_GB2312"/>
                <w:bCs/>
                <w:sz w:val="28"/>
                <w:szCs w:val="28"/>
              </w:rPr>
              <w:t>产品携带致病菌，引起患者身体不适或感染</w:t>
            </w:r>
          </w:p>
        </w:tc>
      </w:tr>
      <w:tr w14:paraId="530C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C521801">
            <w:pPr>
              <w:spacing w:line="520" w:lineRule="exact"/>
              <w:ind w:right="-67" w:rightChars="-32"/>
              <w:rPr>
                <w:rFonts w:eastAsia="仿宋_GB2312"/>
                <w:bCs/>
                <w:sz w:val="28"/>
                <w:szCs w:val="28"/>
              </w:rPr>
            </w:pPr>
          </w:p>
        </w:tc>
        <w:tc>
          <w:tcPr>
            <w:tcW w:w="1824" w:type="dxa"/>
            <w:vAlign w:val="center"/>
          </w:tcPr>
          <w:p w14:paraId="1F834B94">
            <w:pPr>
              <w:spacing w:line="520" w:lineRule="exact"/>
              <w:ind w:right="-67" w:rightChars="-32"/>
              <w:rPr>
                <w:rFonts w:eastAsia="仿宋_GB2312"/>
                <w:bCs/>
                <w:sz w:val="28"/>
                <w:szCs w:val="28"/>
              </w:rPr>
            </w:pPr>
            <w:r>
              <w:rPr>
                <w:rFonts w:hint="eastAsia" w:eastAsia="仿宋_GB2312"/>
                <w:bCs/>
                <w:sz w:val="28"/>
                <w:szCs w:val="28"/>
              </w:rPr>
              <w:t>环境污染</w:t>
            </w:r>
          </w:p>
        </w:tc>
        <w:tc>
          <w:tcPr>
            <w:tcW w:w="3398" w:type="dxa"/>
            <w:vAlign w:val="center"/>
          </w:tcPr>
          <w:p w14:paraId="26F431C9">
            <w:pPr>
              <w:spacing w:line="520" w:lineRule="exact"/>
              <w:ind w:right="-67" w:rightChars="-32"/>
              <w:rPr>
                <w:rFonts w:eastAsia="仿宋_GB2312"/>
                <w:bCs/>
                <w:sz w:val="28"/>
                <w:szCs w:val="28"/>
              </w:rPr>
            </w:pPr>
            <w:r>
              <w:rPr>
                <w:rFonts w:hint="eastAsia" w:eastAsia="仿宋_GB2312"/>
                <w:bCs/>
                <w:sz w:val="28"/>
                <w:szCs w:val="28"/>
              </w:rPr>
              <w:t>生产环境污染产品，如外来的粉尘、微生物、其他杂质等</w:t>
            </w:r>
          </w:p>
        </w:tc>
        <w:tc>
          <w:tcPr>
            <w:tcW w:w="2693" w:type="dxa"/>
            <w:vAlign w:val="center"/>
          </w:tcPr>
          <w:p w14:paraId="74B7E8D8">
            <w:pPr>
              <w:spacing w:line="520" w:lineRule="exact"/>
              <w:ind w:right="-67" w:rightChars="-32"/>
              <w:rPr>
                <w:rFonts w:eastAsia="仿宋_GB2312"/>
                <w:bCs/>
                <w:sz w:val="28"/>
                <w:szCs w:val="28"/>
              </w:rPr>
            </w:pPr>
            <w:r>
              <w:rPr>
                <w:rFonts w:hint="eastAsia" w:eastAsia="仿宋_GB2312"/>
                <w:bCs/>
                <w:sz w:val="28"/>
                <w:szCs w:val="28"/>
              </w:rPr>
              <w:t>引起患者身体不适或感染</w:t>
            </w:r>
          </w:p>
        </w:tc>
      </w:tr>
      <w:tr w14:paraId="165D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5B0007B8">
            <w:pPr>
              <w:spacing w:line="520" w:lineRule="exact"/>
              <w:ind w:right="-67" w:rightChars="-32"/>
              <w:rPr>
                <w:rFonts w:eastAsia="仿宋_GB2312"/>
                <w:bCs/>
                <w:sz w:val="28"/>
                <w:szCs w:val="28"/>
              </w:rPr>
            </w:pPr>
          </w:p>
        </w:tc>
        <w:tc>
          <w:tcPr>
            <w:tcW w:w="1824" w:type="dxa"/>
            <w:vAlign w:val="center"/>
          </w:tcPr>
          <w:p w14:paraId="22CAEE2D">
            <w:pPr>
              <w:spacing w:line="520" w:lineRule="exact"/>
              <w:ind w:right="-67" w:rightChars="-32"/>
              <w:rPr>
                <w:rFonts w:eastAsia="仿宋_GB2312"/>
                <w:bCs/>
                <w:sz w:val="28"/>
                <w:szCs w:val="28"/>
              </w:rPr>
            </w:pPr>
            <w:r>
              <w:rPr>
                <w:rFonts w:hint="eastAsia" w:eastAsia="仿宋_GB2312"/>
                <w:bCs/>
                <w:sz w:val="28"/>
                <w:szCs w:val="28"/>
              </w:rPr>
              <w:t>生物相容性</w:t>
            </w:r>
          </w:p>
        </w:tc>
        <w:tc>
          <w:tcPr>
            <w:tcW w:w="3398" w:type="dxa"/>
            <w:vAlign w:val="center"/>
          </w:tcPr>
          <w:p w14:paraId="26B453F6">
            <w:pPr>
              <w:spacing w:line="520" w:lineRule="exact"/>
              <w:ind w:right="-67" w:rightChars="-32"/>
              <w:rPr>
                <w:rFonts w:eastAsia="仿宋_GB2312"/>
                <w:bCs/>
                <w:sz w:val="28"/>
                <w:szCs w:val="28"/>
              </w:rPr>
            </w:pPr>
            <w:r>
              <w:rPr>
                <w:rFonts w:hint="eastAsia" w:eastAsia="仿宋_GB2312"/>
                <w:bCs/>
                <w:sz w:val="28"/>
                <w:szCs w:val="28"/>
              </w:rPr>
              <w:t>采用了不合格原辅材料；生产引入了外来物质</w:t>
            </w:r>
          </w:p>
        </w:tc>
        <w:tc>
          <w:tcPr>
            <w:tcW w:w="2693" w:type="dxa"/>
            <w:vAlign w:val="center"/>
          </w:tcPr>
          <w:p w14:paraId="57B83438">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14:paraId="238A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4CD41C60">
            <w:pPr>
              <w:spacing w:line="520" w:lineRule="exact"/>
              <w:ind w:right="-67" w:rightChars="-32"/>
              <w:rPr>
                <w:rFonts w:eastAsia="仿宋_GB2312"/>
                <w:bCs/>
                <w:sz w:val="28"/>
                <w:szCs w:val="28"/>
              </w:rPr>
            </w:pPr>
          </w:p>
        </w:tc>
        <w:tc>
          <w:tcPr>
            <w:tcW w:w="1824" w:type="dxa"/>
            <w:vAlign w:val="center"/>
          </w:tcPr>
          <w:p w14:paraId="58E10791">
            <w:pPr>
              <w:spacing w:line="520" w:lineRule="exact"/>
              <w:ind w:right="-67" w:rightChars="-32"/>
              <w:rPr>
                <w:rFonts w:eastAsia="仿宋_GB2312"/>
                <w:bCs/>
                <w:sz w:val="28"/>
                <w:szCs w:val="28"/>
              </w:rPr>
            </w:pPr>
            <w:r>
              <w:rPr>
                <w:rFonts w:hint="eastAsia" w:eastAsia="仿宋_GB2312"/>
                <w:bCs/>
                <w:sz w:val="28"/>
                <w:szCs w:val="28"/>
              </w:rPr>
              <w:t>化学危害</w:t>
            </w:r>
          </w:p>
        </w:tc>
        <w:tc>
          <w:tcPr>
            <w:tcW w:w="3398" w:type="dxa"/>
            <w:vAlign w:val="center"/>
          </w:tcPr>
          <w:p w14:paraId="4173F425">
            <w:pPr>
              <w:spacing w:line="520" w:lineRule="exact"/>
              <w:rPr>
                <w:rFonts w:eastAsia="仿宋_GB2312"/>
                <w:bCs/>
                <w:sz w:val="28"/>
                <w:szCs w:val="28"/>
              </w:rPr>
            </w:pPr>
            <w:r>
              <w:rPr>
                <w:rFonts w:hint="eastAsia" w:eastAsia="仿宋_GB2312"/>
                <w:bCs/>
                <w:sz w:val="28"/>
                <w:szCs w:val="28"/>
              </w:rPr>
              <w:t>生产工艺控制不严；不合格原辅材料（化学成分）；</w:t>
            </w:r>
          </w:p>
          <w:p w14:paraId="7E1E23A7">
            <w:pPr>
              <w:spacing w:line="520" w:lineRule="exact"/>
              <w:rPr>
                <w:rFonts w:eastAsia="仿宋_GB2312"/>
                <w:bCs/>
                <w:sz w:val="28"/>
                <w:szCs w:val="28"/>
              </w:rPr>
            </w:pPr>
            <w:r>
              <w:rPr>
                <w:rFonts w:hint="eastAsia" w:eastAsia="仿宋_GB2312"/>
                <w:bCs/>
                <w:sz w:val="28"/>
                <w:szCs w:val="28"/>
              </w:rPr>
              <w:t>原辅材料腐蚀、降解的产物；不合格的加工助剂（化学成分）</w:t>
            </w:r>
          </w:p>
        </w:tc>
        <w:tc>
          <w:tcPr>
            <w:tcW w:w="2693" w:type="dxa"/>
            <w:vAlign w:val="center"/>
          </w:tcPr>
          <w:p w14:paraId="2B13D576">
            <w:pPr>
              <w:spacing w:line="520" w:lineRule="exact"/>
              <w:ind w:right="-67" w:rightChars="-32"/>
              <w:rPr>
                <w:rFonts w:eastAsia="仿宋_GB2312"/>
                <w:bCs/>
                <w:sz w:val="28"/>
                <w:szCs w:val="28"/>
              </w:rPr>
            </w:pPr>
            <w:r>
              <w:rPr>
                <w:rFonts w:hint="eastAsia" w:eastAsia="仿宋_GB2312"/>
                <w:bCs/>
                <w:sz w:val="28"/>
                <w:szCs w:val="28"/>
              </w:rPr>
              <w:t>产生刺激或毒性，造成过敏或毒性反应</w:t>
            </w:r>
          </w:p>
        </w:tc>
      </w:tr>
      <w:tr w14:paraId="49DB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21D3514B">
            <w:pPr>
              <w:spacing w:line="520" w:lineRule="exact"/>
              <w:ind w:right="-67" w:rightChars="-32"/>
              <w:rPr>
                <w:rFonts w:eastAsia="仿宋_GB2312"/>
                <w:bCs/>
                <w:sz w:val="28"/>
                <w:szCs w:val="28"/>
              </w:rPr>
            </w:pPr>
            <w:r>
              <w:rPr>
                <w:rFonts w:hint="eastAsia" w:eastAsia="仿宋_GB2312"/>
                <w:bCs/>
                <w:sz w:val="28"/>
                <w:szCs w:val="28"/>
              </w:rPr>
              <w:t>操作</w:t>
            </w:r>
          </w:p>
          <w:p w14:paraId="67E68D91">
            <w:pPr>
              <w:spacing w:line="520" w:lineRule="exact"/>
              <w:ind w:right="-67" w:rightChars="-32"/>
              <w:rPr>
                <w:rFonts w:eastAsia="仿宋_GB2312"/>
                <w:bCs/>
                <w:sz w:val="28"/>
                <w:szCs w:val="28"/>
              </w:rPr>
            </w:pPr>
            <w:r>
              <w:rPr>
                <w:rFonts w:hint="eastAsia" w:eastAsia="仿宋_GB2312"/>
                <w:bCs/>
                <w:sz w:val="28"/>
                <w:szCs w:val="28"/>
              </w:rPr>
              <w:t>危害</w:t>
            </w:r>
          </w:p>
        </w:tc>
        <w:tc>
          <w:tcPr>
            <w:tcW w:w="1824" w:type="dxa"/>
            <w:vAlign w:val="center"/>
          </w:tcPr>
          <w:p w14:paraId="6CF9AA02">
            <w:pPr>
              <w:spacing w:line="520" w:lineRule="exact"/>
              <w:ind w:right="-67" w:rightChars="-32"/>
              <w:rPr>
                <w:rFonts w:eastAsia="仿宋_GB2312"/>
                <w:bCs/>
                <w:sz w:val="28"/>
                <w:szCs w:val="28"/>
              </w:rPr>
            </w:pPr>
            <w:r>
              <w:rPr>
                <w:rFonts w:hint="eastAsia" w:eastAsia="仿宋_GB2312"/>
                <w:bCs/>
                <w:sz w:val="28"/>
                <w:szCs w:val="28"/>
              </w:rPr>
              <w:t>由不熟练/未经培训的人员使用</w:t>
            </w:r>
          </w:p>
        </w:tc>
        <w:tc>
          <w:tcPr>
            <w:tcW w:w="3398" w:type="dxa"/>
            <w:vAlign w:val="center"/>
          </w:tcPr>
          <w:p w14:paraId="1F8180DA">
            <w:pPr>
              <w:spacing w:line="520" w:lineRule="exact"/>
              <w:ind w:right="-67" w:rightChars="-32"/>
              <w:rPr>
                <w:rFonts w:eastAsia="仿宋_GB2312"/>
                <w:bCs/>
                <w:sz w:val="28"/>
                <w:szCs w:val="28"/>
              </w:rPr>
            </w:pPr>
            <w:r>
              <w:rPr>
                <w:rFonts w:hint="eastAsia" w:eastAsia="仿宋_GB2312"/>
                <w:bCs/>
                <w:sz w:val="28"/>
                <w:szCs w:val="28"/>
              </w:rPr>
              <w:t>操作不熟练、操作失误</w:t>
            </w:r>
          </w:p>
        </w:tc>
        <w:tc>
          <w:tcPr>
            <w:tcW w:w="2693" w:type="dxa"/>
          </w:tcPr>
          <w:p w14:paraId="7537DE25">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14:paraId="65FD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1079" w:type="dxa"/>
            <w:vMerge w:val="continue"/>
            <w:vAlign w:val="center"/>
          </w:tcPr>
          <w:p w14:paraId="53BE1B20">
            <w:pPr>
              <w:spacing w:line="520" w:lineRule="exact"/>
              <w:ind w:right="-67" w:rightChars="-32"/>
              <w:rPr>
                <w:rFonts w:eastAsia="仿宋_GB2312"/>
                <w:bCs/>
                <w:sz w:val="28"/>
                <w:szCs w:val="28"/>
              </w:rPr>
            </w:pPr>
          </w:p>
        </w:tc>
        <w:tc>
          <w:tcPr>
            <w:tcW w:w="1824" w:type="dxa"/>
            <w:vAlign w:val="center"/>
          </w:tcPr>
          <w:p w14:paraId="0F0F8BB3">
            <w:pPr>
              <w:spacing w:line="520" w:lineRule="exact"/>
              <w:ind w:right="-67" w:rightChars="-32"/>
              <w:rPr>
                <w:rFonts w:eastAsia="仿宋_GB2312"/>
                <w:bCs/>
                <w:sz w:val="28"/>
                <w:szCs w:val="28"/>
              </w:rPr>
            </w:pPr>
            <w:r>
              <w:rPr>
                <w:rFonts w:hint="eastAsia" w:eastAsia="仿宋_GB2312"/>
                <w:bCs/>
                <w:sz w:val="28"/>
                <w:szCs w:val="28"/>
              </w:rPr>
              <w:t>使用产品时未按照说明书中操作方法操作</w:t>
            </w:r>
          </w:p>
        </w:tc>
        <w:tc>
          <w:tcPr>
            <w:tcW w:w="3398" w:type="dxa"/>
            <w:vAlign w:val="center"/>
          </w:tcPr>
          <w:p w14:paraId="01BE4F83">
            <w:pPr>
              <w:spacing w:line="520" w:lineRule="exact"/>
              <w:ind w:right="-67" w:rightChars="-32"/>
              <w:rPr>
                <w:rFonts w:eastAsia="仿宋_GB2312"/>
                <w:bCs/>
                <w:sz w:val="28"/>
                <w:szCs w:val="28"/>
              </w:rPr>
            </w:pPr>
            <w:r>
              <w:rPr>
                <w:rFonts w:hint="eastAsia" w:eastAsia="仿宋_GB2312"/>
                <w:bCs/>
                <w:sz w:val="28"/>
                <w:szCs w:val="28"/>
              </w:rPr>
              <w:t>错误操作；未采取相应的保护措施</w:t>
            </w:r>
          </w:p>
        </w:tc>
        <w:tc>
          <w:tcPr>
            <w:tcW w:w="2693" w:type="dxa"/>
          </w:tcPr>
          <w:p w14:paraId="0CA04B03">
            <w:pPr>
              <w:spacing w:line="520" w:lineRule="exact"/>
              <w:rPr>
                <w:rFonts w:eastAsia="仿宋_GB2312"/>
                <w:bCs/>
                <w:sz w:val="28"/>
                <w:szCs w:val="28"/>
              </w:rPr>
            </w:pPr>
            <w:r>
              <w:rPr>
                <w:rFonts w:hint="eastAsia" w:eastAsia="仿宋_GB2312"/>
                <w:bCs/>
                <w:sz w:val="28"/>
                <w:szCs w:val="28"/>
              </w:rPr>
              <w:t>无法保证使用安全性；</w:t>
            </w:r>
            <w:r>
              <w:rPr>
                <w:rFonts w:hint="eastAsia" w:eastAsia="仿宋_GB2312"/>
                <w:color w:val="000000"/>
                <w:sz w:val="28"/>
                <w:szCs w:val="28"/>
              </w:rPr>
              <w:t>无法达到满意的临床效果；造成作用部位损伤</w:t>
            </w:r>
          </w:p>
        </w:tc>
      </w:tr>
      <w:tr w14:paraId="444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CD7C771">
            <w:pPr>
              <w:spacing w:line="520" w:lineRule="exact"/>
              <w:ind w:right="-67" w:rightChars="-32"/>
              <w:rPr>
                <w:rFonts w:eastAsia="仿宋_GB2312"/>
                <w:bCs/>
                <w:sz w:val="28"/>
                <w:szCs w:val="28"/>
              </w:rPr>
            </w:pPr>
            <w:r>
              <w:rPr>
                <w:rFonts w:hint="eastAsia" w:eastAsia="仿宋_GB2312"/>
                <w:bCs/>
                <w:sz w:val="28"/>
                <w:szCs w:val="28"/>
              </w:rPr>
              <w:t>信息</w:t>
            </w:r>
          </w:p>
          <w:p w14:paraId="5A7BD694">
            <w:pPr>
              <w:spacing w:line="520" w:lineRule="exact"/>
              <w:ind w:right="-67" w:rightChars="-32"/>
              <w:rPr>
                <w:rFonts w:eastAsia="仿宋_GB2312"/>
                <w:bCs/>
                <w:sz w:val="28"/>
                <w:szCs w:val="28"/>
              </w:rPr>
            </w:pPr>
            <w:r>
              <w:rPr>
                <w:rFonts w:hint="eastAsia" w:eastAsia="仿宋_GB2312"/>
                <w:bCs/>
                <w:sz w:val="28"/>
                <w:szCs w:val="28"/>
              </w:rPr>
              <w:t>危害</w:t>
            </w:r>
          </w:p>
          <w:p w14:paraId="6001E0BC">
            <w:pPr>
              <w:spacing w:line="520" w:lineRule="exact"/>
              <w:ind w:right="-67" w:rightChars="-32"/>
              <w:rPr>
                <w:rFonts w:eastAsia="仿宋_GB2312"/>
                <w:bCs/>
                <w:sz w:val="28"/>
                <w:szCs w:val="28"/>
              </w:rPr>
            </w:pPr>
          </w:p>
        </w:tc>
        <w:tc>
          <w:tcPr>
            <w:tcW w:w="1824" w:type="dxa"/>
            <w:vAlign w:val="center"/>
          </w:tcPr>
          <w:p w14:paraId="39109CC8">
            <w:pPr>
              <w:spacing w:line="520" w:lineRule="exact"/>
              <w:ind w:right="-67" w:rightChars="-32"/>
              <w:rPr>
                <w:rFonts w:eastAsia="仿宋_GB2312"/>
                <w:bCs/>
                <w:sz w:val="28"/>
                <w:szCs w:val="28"/>
              </w:rPr>
            </w:pPr>
            <w:r>
              <w:rPr>
                <w:rFonts w:hint="eastAsia" w:eastAsia="仿宋_GB2312"/>
                <w:bCs/>
                <w:sz w:val="28"/>
                <w:szCs w:val="28"/>
              </w:rPr>
              <w:t>不正确的标签</w:t>
            </w:r>
          </w:p>
        </w:tc>
        <w:tc>
          <w:tcPr>
            <w:tcW w:w="3398" w:type="dxa"/>
            <w:vAlign w:val="center"/>
          </w:tcPr>
          <w:p w14:paraId="28C05B35">
            <w:pPr>
              <w:spacing w:line="520" w:lineRule="exact"/>
              <w:ind w:right="-67" w:rightChars="-32"/>
              <w:rPr>
                <w:rFonts w:eastAsia="仿宋_GB2312"/>
                <w:bCs/>
                <w:sz w:val="28"/>
                <w:szCs w:val="28"/>
              </w:rPr>
            </w:pPr>
            <w:r>
              <w:rPr>
                <w:rFonts w:hint="eastAsia" w:eastAsia="仿宋_GB2312"/>
                <w:bCs/>
                <w:sz w:val="28"/>
                <w:szCs w:val="28"/>
              </w:rPr>
              <w:t>外部标记不全面、标记不正确或不能够清楚易认导致使用错误、储存错误、产品辨别错误、误用过期产品。</w:t>
            </w:r>
          </w:p>
        </w:tc>
        <w:tc>
          <w:tcPr>
            <w:tcW w:w="2693" w:type="dxa"/>
            <w:vAlign w:val="center"/>
          </w:tcPr>
          <w:p w14:paraId="3F9B53B0">
            <w:pPr>
              <w:spacing w:line="520" w:lineRule="exact"/>
              <w:rPr>
                <w:rFonts w:eastAsia="仿宋_GB2312"/>
                <w:bCs/>
                <w:sz w:val="28"/>
                <w:szCs w:val="28"/>
              </w:rPr>
            </w:pPr>
            <w:r>
              <w:rPr>
                <w:rFonts w:hint="eastAsia" w:eastAsia="仿宋_GB2312"/>
                <w:bCs/>
                <w:sz w:val="28"/>
                <w:szCs w:val="28"/>
              </w:rPr>
              <w:t>无法保证使用安全性；操作失误，</w:t>
            </w:r>
            <w:r>
              <w:rPr>
                <w:rFonts w:hint="eastAsia" w:eastAsia="仿宋_GB2312"/>
                <w:color w:val="000000"/>
                <w:sz w:val="28"/>
                <w:szCs w:val="28"/>
              </w:rPr>
              <w:t>无法达到满意的临床效果；断针，造成作用部位损伤</w:t>
            </w:r>
          </w:p>
        </w:tc>
      </w:tr>
      <w:tr w14:paraId="37B3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675DC7D">
            <w:pPr>
              <w:spacing w:line="520" w:lineRule="exact"/>
              <w:ind w:right="-67" w:rightChars="-32"/>
              <w:rPr>
                <w:rFonts w:eastAsia="仿宋_GB2312"/>
                <w:bCs/>
                <w:sz w:val="28"/>
                <w:szCs w:val="28"/>
              </w:rPr>
            </w:pPr>
          </w:p>
        </w:tc>
        <w:tc>
          <w:tcPr>
            <w:tcW w:w="1824" w:type="dxa"/>
            <w:vAlign w:val="center"/>
          </w:tcPr>
          <w:p w14:paraId="4715AC11">
            <w:pPr>
              <w:spacing w:line="520" w:lineRule="exact"/>
              <w:ind w:right="-67" w:rightChars="-32"/>
              <w:rPr>
                <w:rFonts w:eastAsia="仿宋_GB2312"/>
                <w:bCs/>
                <w:sz w:val="28"/>
                <w:szCs w:val="28"/>
              </w:rPr>
            </w:pPr>
            <w:r>
              <w:rPr>
                <w:rFonts w:hint="eastAsia" w:eastAsia="仿宋_GB2312"/>
                <w:bCs/>
                <w:sz w:val="28"/>
                <w:szCs w:val="28"/>
              </w:rPr>
              <w:t>不正确的说明书；说明书上的注意事项、禁忌证不全</w:t>
            </w:r>
          </w:p>
        </w:tc>
        <w:tc>
          <w:tcPr>
            <w:tcW w:w="3398" w:type="dxa"/>
            <w:vAlign w:val="center"/>
          </w:tcPr>
          <w:p w14:paraId="2DAD6389">
            <w:pPr>
              <w:spacing w:line="520" w:lineRule="exact"/>
              <w:ind w:right="-67" w:rightChars="-32"/>
              <w:rPr>
                <w:rFonts w:eastAsia="仿宋_GB2312"/>
                <w:bCs/>
                <w:sz w:val="28"/>
                <w:szCs w:val="28"/>
              </w:rPr>
            </w:pPr>
            <w:r>
              <w:rPr>
                <w:rFonts w:hint="eastAsia" w:eastAsia="仿宋_GB2312"/>
                <w:bCs/>
                <w:sz w:val="28"/>
                <w:szCs w:val="28"/>
              </w:rPr>
              <w:t>缺少详细的使用方法、必要的警告说明</w:t>
            </w:r>
          </w:p>
        </w:tc>
        <w:tc>
          <w:tcPr>
            <w:tcW w:w="2693" w:type="dxa"/>
            <w:vAlign w:val="center"/>
          </w:tcPr>
          <w:p w14:paraId="25344917">
            <w:pPr>
              <w:spacing w:line="520" w:lineRule="exact"/>
              <w:ind w:right="-67" w:rightChars="-32"/>
              <w:rPr>
                <w:rFonts w:eastAsia="仿宋_GB2312"/>
                <w:bCs/>
                <w:sz w:val="28"/>
                <w:szCs w:val="28"/>
              </w:rPr>
            </w:pPr>
            <w:r>
              <w:rPr>
                <w:rFonts w:hint="eastAsia" w:eastAsia="仿宋_GB2312"/>
                <w:bCs/>
                <w:sz w:val="28"/>
                <w:szCs w:val="28"/>
              </w:rPr>
              <w:t>无法保证使用安全性</w:t>
            </w:r>
          </w:p>
        </w:tc>
      </w:tr>
      <w:tr w14:paraId="681E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110CA0C">
            <w:pPr>
              <w:spacing w:line="520" w:lineRule="exact"/>
              <w:ind w:right="-67" w:rightChars="-32"/>
              <w:rPr>
                <w:rFonts w:eastAsia="仿宋_GB2312"/>
                <w:bCs/>
                <w:sz w:val="28"/>
                <w:szCs w:val="28"/>
              </w:rPr>
            </w:pPr>
          </w:p>
        </w:tc>
        <w:tc>
          <w:tcPr>
            <w:tcW w:w="1824" w:type="dxa"/>
            <w:vAlign w:val="center"/>
          </w:tcPr>
          <w:p w14:paraId="0DC01216">
            <w:pPr>
              <w:spacing w:line="520" w:lineRule="exact"/>
              <w:ind w:right="-67" w:rightChars="-32"/>
              <w:rPr>
                <w:rFonts w:eastAsia="仿宋_GB2312"/>
                <w:bCs/>
                <w:sz w:val="28"/>
                <w:szCs w:val="28"/>
              </w:rPr>
            </w:pPr>
            <w:r>
              <w:rPr>
                <w:rFonts w:hint="eastAsia" w:eastAsia="仿宋_GB2312"/>
                <w:bCs/>
                <w:sz w:val="28"/>
                <w:szCs w:val="28"/>
              </w:rPr>
              <w:t>对医疗器械寿命终止缺少适当的决定</w:t>
            </w:r>
          </w:p>
        </w:tc>
        <w:tc>
          <w:tcPr>
            <w:tcW w:w="3398" w:type="dxa"/>
            <w:vAlign w:val="center"/>
          </w:tcPr>
          <w:p w14:paraId="578453A0">
            <w:pPr>
              <w:spacing w:line="520" w:lineRule="exact"/>
              <w:ind w:right="-67" w:rightChars="-32"/>
              <w:rPr>
                <w:rFonts w:eastAsia="仿宋_GB2312"/>
                <w:bCs/>
                <w:sz w:val="28"/>
                <w:szCs w:val="28"/>
              </w:rPr>
            </w:pPr>
            <w:r>
              <w:rPr>
                <w:rFonts w:hint="eastAsia" w:eastAsia="仿宋_GB2312"/>
                <w:bCs/>
                <w:sz w:val="28"/>
                <w:szCs w:val="28"/>
              </w:rPr>
              <w:t xml:space="preserve">没有标识产品有效期 </w:t>
            </w:r>
          </w:p>
        </w:tc>
        <w:tc>
          <w:tcPr>
            <w:tcW w:w="2693" w:type="dxa"/>
            <w:vAlign w:val="center"/>
          </w:tcPr>
          <w:p w14:paraId="57B14C4E">
            <w:pPr>
              <w:spacing w:line="520" w:lineRule="exact"/>
              <w:ind w:right="-67" w:rightChars="-32"/>
              <w:rPr>
                <w:rFonts w:eastAsia="仿宋_GB2312"/>
                <w:bCs/>
                <w:sz w:val="28"/>
                <w:szCs w:val="28"/>
              </w:rPr>
            </w:pPr>
            <w:r>
              <w:rPr>
                <w:rFonts w:hint="eastAsia" w:eastAsia="仿宋_GB2312"/>
                <w:bCs/>
                <w:sz w:val="28"/>
                <w:szCs w:val="28"/>
              </w:rPr>
              <w:t>超出有效期的产品被使用，或因材料老化产生而导致产品性能不符合要求，无法保证使用安全性</w:t>
            </w:r>
          </w:p>
        </w:tc>
      </w:tr>
      <w:tr w14:paraId="4136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9ADDCF9">
            <w:pPr>
              <w:spacing w:line="520" w:lineRule="exact"/>
              <w:ind w:right="-67" w:rightChars="-32"/>
              <w:rPr>
                <w:rFonts w:eastAsia="仿宋_GB2312"/>
                <w:bCs/>
                <w:sz w:val="28"/>
                <w:szCs w:val="28"/>
              </w:rPr>
            </w:pPr>
          </w:p>
        </w:tc>
        <w:tc>
          <w:tcPr>
            <w:tcW w:w="1824" w:type="dxa"/>
            <w:vAlign w:val="center"/>
          </w:tcPr>
          <w:p w14:paraId="19074232">
            <w:pPr>
              <w:spacing w:line="520" w:lineRule="exact"/>
              <w:ind w:right="-67" w:rightChars="-32"/>
              <w:rPr>
                <w:rFonts w:eastAsia="仿宋_GB2312"/>
                <w:bCs/>
                <w:sz w:val="28"/>
                <w:szCs w:val="28"/>
              </w:rPr>
            </w:pPr>
            <w:r>
              <w:rPr>
                <w:rFonts w:hint="eastAsia" w:eastAsia="仿宋_GB2312"/>
                <w:bCs/>
                <w:sz w:val="28"/>
                <w:szCs w:val="28"/>
              </w:rPr>
              <w:t>不适当的产品包装（产品污染和／或变性）</w:t>
            </w:r>
          </w:p>
        </w:tc>
        <w:tc>
          <w:tcPr>
            <w:tcW w:w="3398" w:type="dxa"/>
            <w:vAlign w:val="center"/>
          </w:tcPr>
          <w:p w14:paraId="3ABA8B29">
            <w:pPr>
              <w:spacing w:line="520" w:lineRule="exact"/>
              <w:ind w:right="-67" w:rightChars="-32"/>
              <w:rPr>
                <w:rFonts w:eastAsia="仿宋_GB2312"/>
                <w:bCs/>
                <w:sz w:val="28"/>
                <w:szCs w:val="28"/>
              </w:rPr>
            </w:pPr>
            <w:r>
              <w:rPr>
                <w:rFonts w:hint="eastAsia" w:eastAsia="仿宋_GB2312"/>
                <w:bCs/>
                <w:sz w:val="28"/>
                <w:szCs w:val="28"/>
              </w:rPr>
              <w:t>生产、运输、搬运和储存过程中导致包装破损；包装封口不严密；包装材料选择不适当；使用前未检查产品包装状态</w:t>
            </w:r>
          </w:p>
        </w:tc>
        <w:tc>
          <w:tcPr>
            <w:tcW w:w="2693" w:type="dxa"/>
            <w:vAlign w:val="center"/>
          </w:tcPr>
          <w:p w14:paraId="22B76227">
            <w:pPr>
              <w:spacing w:line="520" w:lineRule="exact"/>
              <w:ind w:right="-67" w:rightChars="-32"/>
              <w:rPr>
                <w:rFonts w:eastAsia="仿宋_GB2312"/>
                <w:bCs/>
                <w:sz w:val="28"/>
                <w:szCs w:val="28"/>
              </w:rPr>
            </w:pPr>
            <w:r>
              <w:rPr>
                <w:rFonts w:hint="eastAsia" w:eastAsia="仿宋_GB2312"/>
                <w:bCs/>
                <w:sz w:val="28"/>
                <w:szCs w:val="28"/>
              </w:rPr>
              <w:t>产品使用性能无法得到保证；对接触的皮肤或粘膜造成刺激、腐蚀、过敏、感染</w:t>
            </w:r>
          </w:p>
        </w:tc>
      </w:tr>
      <w:tr w14:paraId="5FF6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C328FAC">
            <w:pPr>
              <w:spacing w:line="520" w:lineRule="exact"/>
              <w:ind w:right="-67" w:rightChars="-32"/>
              <w:rPr>
                <w:rFonts w:eastAsia="仿宋_GB2312"/>
                <w:bCs/>
                <w:sz w:val="28"/>
                <w:szCs w:val="28"/>
              </w:rPr>
            </w:pPr>
          </w:p>
        </w:tc>
        <w:tc>
          <w:tcPr>
            <w:tcW w:w="1824" w:type="dxa"/>
            <w:vAlign w:val="center"/>
          </w:tcPr>
          <w:p w14:paraId="186A3F11">
            <w:pPr>
              <w:spacing w:line="520" w:lineRule="exact"/>
              <w:ind w:right="-67" w:rightChars="-32"/>
              <w:rPr>
                <w:rFonts w:eastAsia="仿宋_GB2312"/>
                <w:bCs/>
                <w:sz w:val="28"/>
                <w:szCs w:val="28"/>
              </w:rPr>
            </w:pPr>
            <w:r>
              <w:rPr>
                <w:rFonts w:hint="eastAsia" w:eastAsia="仿宋_GB2312"/>
                <w:bCs/>
                <w:sz w:val="28"/>
                <w:szCs w:val="28"/>
              </w:rPr>
              <w:t>未说明适当、规范的清洁、灭菌方法</w:t>
            </w:r>
          </w:p>
        </w:tc>
        <w:tc>
          <w:tcPr>
            <w:tcW w:w="3398" w:type="dxa"/>
            <w:vAlign w:val="center"/>
          </w:tcPr>
          <w:p w14:paraId="1A0ED43A">
            <w:pPr>
              <w:spacing w:line="520" w:lineRule="exact"/>
              <w:ind w:right="-67" w:rightChars="-32"/>
              <w:rPr>
                <w:rFonts w:eastAsia="仿宋_GB2312"/>
                <w:bCs/>
                <w:sz w:val="28"/>
                <w:szCs w:val="28"/>
              </w:rPr>
            </w:pPr>
            <w:r>
              <w:rPr>
                <w:rFonts w:hint="eastAsia" w:eastAsia="仿宋_GB2312"/>
                <w:bCs/>
                <w:sz w:val="28"/>
                <w:szCs w:val="28"/>
              </w:rPr>
              <w:t>不适当、不规范的重复使用</w:t>
            </w:r>
          </w:p>
        </w:tc>
        <w:tc>
          <w:tcPr>
            <w:tcW w:w="2693" w:type="dxa"/>
            <w:vAlign w:val="center"/>
          </w:tcPr>
          <w:p w14:paraId="0F0E2145">
            <w:pPr>
              <w:spacing w:line="520" w:lineRule="exact"/>
              <w:ind w:right="-67" w:rightChars="-32"/>
              <w:rPr>
                <w:rFonts w:eastAsia="仿宋_GB2312"/>
                <w:bCs/>
                <w:sz w:val="28"/>
                <w:szCs w:val="28"/>
              </w:rPr>
            </w:pPr>
            <w:r>
              <w:rPr>
                <w:rFonts w:hint="eastAsia" w:eastAsia="仿宋_GB2312"/>
                <w:bCs/>
                <w:sz w:val="28"/>
                <w:szCs w:val="28"/>
              </w:rPr>
              <w:t>出现细菌感染、病毒感染、交叉感染等现象；</w:t>
            </w:r>
            <w:r>
              <w:rPr>
                <w:rFonts w:hint="eastAsia" w:eastAsia="仿宋_GB2312"/>
                <w:color w:val="000000"/>
                <w:sz w:val="28"/>
                <w:szCs w:val="28"/>
              </w:rPr>
              <w:t>造成作用部位损伤</w:t>
            </w:r>
          </w:p>
        </w:tc>
      </w:tr>
    </w:tbl>
    <w:p w14:paraId="396E3595">
      <w:pPr>
        <w:pStyle w:val="7"/>
        <w:overflowPunct w:val="0"/>
        <w:spacing w:line="520" w:lineRule="exact"/>
        <w:rPr>
          <w:rFonts w:ascii="Times New Roman" w:hAnsi="Times New Roman" w:eastAsia="仿宋_GB2312" w:cs="Times New Roman"/>
          <w:bCs/>
          <w:sz w:val="32"/>
          <w:szCs w:val="32"/>
        </w:rPr>
      </w:pPr>
    </w:p>
    <w:p w14:paraId="15A2E6AE">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2.产品技术要求</w:t>
      </w:r>
    </w:p>
    <w:p w14:paraId="366B22FE">
      <w:pPr>
        <w:spacing w:line="520" w:lineRule="exact"/>
        <w:ind w:firstLine="640" w:firstLineChars="200"/>
        <w:rPr>
          <w:rFonts w:eastAsia="仿宋_GB2312"/>
          <w:sz w:val="32"/>
        </w:rPr>
      </w:pPr>
      <w:r>
        <w:rPr>
          <w:rFonts w:eastAsia="仿宋_GB2312"/>
          <w:bCs/>
          <w:sz w:val="32"/>
          <w:szCs w:val="32"/>
        </w:rPr>
        <w:t>2.1注册申请人应结合产品的技术特征和临床使用情况来编制产品技术要求，对宣称的所有技术参数和功能，应在产品技术要求中予以规定；产品技术要求中的内容引用国家标准、行业标准的应保证其适用性。</w:t>
      </w:r>
      <w:r>
        <w:rPr>
          <w:rFonts w:eastAsia="仿宋_GB2312"/>
          <w:sz w:val="32"/>
        </w:rPr>
        <w:t>若以下相关性能指标要求（包括国家标准或行业标准中规定的要求）未适用，企业应在提交注册材料的研究资料中对未适用情况进行合理的说明。</w:t>
      </w:r>
    </w:p>
    <w:p w14:paraId="2584D135">
      <w:pPr>
        <w:overflowPunct w:val="0"/>
        <w:spacing w:line="520" w:lineRule="exact"/>
        <w:ind w:firstLine="640" w:firstLineChars="200"/>
        <w:rPr>
          <w:rFonts w:eastAsia="仿宋_GB2312"/>
          <w:bCs/>
          <w:sz w:val="32"/>
          <w:szCs w:val="32"/>
        </w:rPr>
      </w:pPr>
      <w:r>
        <w:rPr>
          <w:rFonts w:eastAsia="仿宋_GB2312"/>
          <w:bCs/>
          <w:sz w:val="32"/>
          <w:szCs w:val="32"/>
        </w:rPr>
        <w:t>2.2产品技术要求应包括但不限于以下内容：</w:t>
      </w:r>
    </w:p>
    <w:p w14:paraId="3C6E5485">
      <w:pPr>
        <w:spacing w:line="520" w:lineRule="exact"/>
        <w:ind w:firstLine="640" w:firstLineChars="200"/>
        <w:rPr>
          <w:rFonts w:eastAsia="仿宋_GB2312"/>
          <w:sz w:val="32"/>
        </w:rPr>
      </w:pPr>
      <w:r>
        <w:rPr>
          <w:rFonts w:eastAsia="仿宋_GB2312"/>
          <w:sz w:val="32"/>
        </w:rPr>
        <w:t>2.2.1尺寸：应明确产品规格尺寸和公差，应标称小针刀的针体、刀头尺寸（至少包括针体长度、针体直径、刀头宽度），针体和刀头材料，一般采用图表明示。</w:t>
      </w:r>
    </w:p>
    <w:p w14:paraId="44D4F78F">
      <w:pPr>
        <w:spacing w:line="520" w:lineRule="exact"/>
        <w:ind w:firstLine="640" w:firstLineChars="200"/>
        <w:rPr>
          <w:rFonts w:eastAsia="仿宋_GB2312"/>
          <w:sz w:val="32"/>
        </w:rPr>
      </w:pPr>
      <w:r>
        <w:rPr>
          <w:rFonts w:eastAsia="仿宋_GB2312"/>
          <w:sz w:val="32"/>
        </w:rPr>
        <w:t>2.2.2外观：小针刀表面应光滑、平整、色泽均匀，不得有锋棱、毛刺及裂纹等缺陷；针体应挺直，不得有明显弯曲；手持柄表面应无</w:t>
      </w:r>
      <w:r>
        <w:rPr>
          <w:rFonts w:eastAsia="仿宋_GB2312"/>
          <w:sz w:val="32"/>
          <w:szCs w:val="32"/>
        </w:rPr>
        <w:t>锋棱、裂纹、</w:t>
      </w:r>
      <w:r>
        <w:rPr>
          <w:rFonts w:eastAsia="仿宋_GB2312"/>
          <w:sz w:val="32"/>
        </w:rPr>
        <w:t>毛刺、气泡等缺陷。</w:t>
      </w:r>
    </w:p>
    <w:p w14:paraId="4D01F0FA">
      <w:pPr>
        <w:spacing w:line="520" w:lineRule="exact"/>
        <w:ind w:firstLine="640" w:firstLineChars="200"/>
        <w:rPr>
          <w:rFonts w:eastAsia="仿宋_GB2312"/>
          <w:sz w:val="32"/>
        </w:rPr>
      </w:pPr>
      <w:r>
        <w:rPr>
          <w:rFonts w:eastAsia="仿宋_GB2312"/>
          <w:sz w:val="32"/>
        </w:rPr>
        <w:t>2.2.3硬度：制造商可根据产品实际情况明确硬度要求，但应满足临床使用要求。</w:t>
      </w:r>
    </w:p>
    <w:p w14:paraId="43EA75F7">
      <w:pPr>
        <w:spacing w:line="520" w:lineRule="exact"/>
        <w:ind w:firstLine="640" w:firstLineChars="200"/>
        <w:rPr>
          <w:rFonts w:eastAsia="仿宋_GB2312"/>
          <w:sz w:val="32"/>
        </w:rPr>
      </w:pPr>
      <w:r>
        <w:rPr>
          <w:rFonts w:eastAsia="仿宋_GB2312"/>
          <w:sz w:val="32"/>
        </w:rPr>
        <w:t>2.2.4穿刺力：小针刀应明确穿刺力的要求。</w:t>
      </w:r>
    </w:p>
    <w:p w14:paraId="23AF0761">
      <w:pPr>
        <w:spacing w:line="520" w:lineRule="exact"/>
        <w:ind w:firstLine="640" w:firstLineChars="200"/>
        <w:rPr>
          <w:rFonts w:eastAsia="仿宋_GB2312"/>
          <w:sz w:val="32"/>
        </w:rPr>
      </w:pPr>
      <w:r>
        <w:rPr>
          <w:rFonts w:eastAsia="仿宋_GB2312"/>
          <w:sz w:val="32"/>
        </w:rPr>
        <w:t>2.2.5锋利度：小针刀应明确产品刃口锋利度的要求，如切割软组织替代物时，其切割力应不大于设定值。</w:t>
      </w:r>
    </w:p>
    <w:p w14:paraId="204A2EAC">
      <w:pPr>
        <w:spacing w:line="520" w:lineRule="exact"/>
        <w:ind w:firstLine="640" w:firstLineChars="200"/>
        <w:rPr>
          <w:rFonts w:eastAsia="仿宋_GB2312"/>
          <w:color w:val="FF0000"/>
          <w:sz w:val="32"/>
        </w:rPr>
      </w:pPr>
      <w:r>
        <w:rPr>
          <w:rFonts w:eastAsia="仿宋_GB2312"/>
          <w:sz w:val="32"/>
        </w:rPr>
        <w:t>2.2.6针体韧性：针体应有良好的韧性，缠绕或弯曲试验后不应有裂缝、折断和分层。</w:t>
      </w:r>
    </w:p>
    <w:p w14:paraId="675F8BFB">
      <w:pPr>
        <w:spacing w:line="520" w:lineRule="exact"/>
        <w:ind w:firstLine="640" w:firstLineChars="200"/>
        <w:rPr>
          <w:rFonts w:eastAsia="仿宋_GB2312"/>
          <w:sz w:val="32"/>
        </w:rPr>
      </w:pPr>
      <w:r>
        <w:rPr>
          <w:rFonts w:eastAsia="仿宋_GB2312"/>
          <w:sz w:val="32"/>
        </w:rPr>
        <w:t>2.2.7表面粗糙度：制造商可根据小针刀产品实际情况明确表面粗糙度要求，但应满足临床使用要求。</w:t>
      </w:r>
    </w:p>
    <w:p w14:paraId="57317D53">
      <w:pPr>
        <w:spacing w:line="520" w:lineRule="exact"/>
        <w:ind w:firstLine="640" w:firstLineChars="200"/>
        <w:rPr>
          <w:rFonts w:eastAsia="仿宋_GB2312"/>
          <w:sz w:val="32"/>
        </w:rPr>
      </w:pPr>
      <w:r>
        <w:rPr>
          <w:rFonts w:eastAsia="仿宋_GB2312"/>
          <w:sz w:val="32"/>
        </w:rPr>
        <w:t>2.2.8连接牢固度：小针刀各连接部位应牢固可靠。</w:t>
      </w:r>
    </w:p>
    <w:p w14:paraId="769BE4D1">
      <w:pPr>
        <w:spacing w:line="520" w:lineRule="exact"/>
        <w:ind w:firstLine="640" w:firstLineChars="200"/>
        <w:rPr>
          <w:rFonts w:eastAsia="仿宋_GB2312"/>
          <w:sz w:val="32"/>
        </w:rPr>
      </w:pPr>
      <w:r>
        <w:rPr>
          <w:rFonts w:eastAsia="仿宋_GB2312"/>
          <w:sz w:val="32"/>
        </w:rPr>
        <w:t>2.2.9耐腐蚀性：小针刀不锈钢部位外表面的耐腐蚀性能应不低于相关标准的要求。其他材料用说明书中指定的灭菌方法灭菌后，应无腐蚀现象。</w:t>
      </w:r>
    </w:p>
    <w:p w14:paraId="3EFE19AB">
      <w:pPr>
        <w:spacing w:line="520" w:lineRule="exact"/>
        <w:ind w:firstLine="640" w:firstLineChars="200"/>
        <w:rPr>
          <w:rFonts w:eastAsia="仿宋_GB2312"/>
          <w:sz w:val="32"/>
        </w:rPr>
      </w:pPr>
      <w:r>
        <w:rPr>
          <w:rFonts w:eastAsia="仿宋_GB2312"/>
          <w:sz w:val="32"/>
        </w:rPr>
        <w:t>2.2.10微生物指标：</w:t>
      </w:r>
    </w:p>
    <w:p w14:paraId="3DEBFFCB">
      <w:pPr>
        <w:spacing w:line="520" w:lineRule="exact"/>
        <w:ind w:firstLine="640" w:firstLineChars="200"/>
        <w:rPr>
          <w:rFonts w:eastAsia="仿宋_GB2312"/>
          <w:sz w:val="32"/>
        </w:rPr>
      </w:pPr>
      <w:r>
        <w:rPr>
          <w:rFonts w:eastAsia="仿宋_GB2312"/>
          <w:sz w:val="32"/>
        </w:rPr>
        <w:t>2.2.10.1非无菌提供的小针刀产品应明确微生物指标。</w:t>
      </w:r>
    </w:p>
    <w:p w14:paraId="49F6D2B2">
      <w:pPr>
        <w:spacing w:line="520" w:lineRule="exact"/>
        <w:ind w:firstLine="640" w:firstLineChars="200"/>
        <w:rPr>
          <w:rFonts w:eastAsia="仿宋_GB2312"/>
          <w:color w:val="FF0000"/>
          <w:sz w:val="32"/>
        </w:rPr>
      </w:pPr>
      <w:r>
        <w:rPr>
          <w:rFonts w:eastAsia="仿宋_GB2312"/>
          <w:sz w:val="32"/>
        </w:rPr>
        <w:t>2.2.10.2无菌提供的小针刀产品通过一个已验证的灭菌过程后应无菌。</w:t>
      </w:r>
    </w:p>
    <w:p w14:paraId="12D8DDCA">
      <w:pPr>
        <w:spacing w:line="520" w:lineRule="exact"/>
        <w:ind w:firstLine="640" w:firstLineChars="200"/>
        <w:rPr>
          <w:rFonts w:eastAsia="仿宋_GB2312"/>
          <w:sz w:val="32"/>
          <w:szCs w:val="32"/>
        </w:rPr>
      </w:pPr>
      <w:r>
        <w:rPr>
          <w:rFonts w:eastAsia="仿宋_GB2312"/>
          <w:sz w:val="32"/>
        </w:rPr>
        <w:t>2.2.11环氧乙烷残留量：如采用环氧乙烷灭菌时，产品的环氧乙烷残留量应小于10μg/g。</w:t>
      </w:r>
    </w:p>
    <w:p w14:paraId="2DB1D5D3">
      <w:pPr>
        <w:spacing w:line="520" w:lineRule="exact"/>
        <w:ind w:firstLine="640" w:firstLineChars="200"/>
        <w:rPr>
          <w:rFonts w:eastAsia="仿宋_GB2312"/>
          <w:sz w:val="32"/>
        </w:rPr>
      </w:pPr>
      <w:r>
        <w:rPr>
          <w:rFonts w:eastAsia="仿宋_GB2312"/>
          <w:sz w:val="32"/>
          <w:szCs w:val="32"/>
        </w:rPr>
        <w:t>2.2.12其他，为了保证器械安全有效而设定的其他性能，应能满足使用要求。</w:t>
      </w:r>
    </w:p>
    <w:p w14:paraId="3C6B9DCF">
      <w:pPr>
        <w:spacing w:line="520" w:lineRule="exact"/>
        <w:ind w:firstLine="640" w:firstLineChars="200"/>
        <w:rPr>
          <w:rFonts w:eastAsia="仿宋_GB2312"/>
          <w:sz w:val="32"/>
          <w:szCs w:val="32"/>
        </w:rPr>
      </w:pPr>
      <w:r>
        <w:rPr>
          <w:rFonts w:eastAsia="仿宋_GB2312"/>
          <w:sz w:val="32"/>
          <w:szCs w:val="32"/>
        </w:rPr>
        <w:t>2.3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14:paraId="7C08C752">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3.研究资料</w:t>
      </w:r>
    </w:p>
    <w:p w14:paraId="7F8C7747">
      <w:pPr>
        <w:pStyle w:val="7"/>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3.1产品性能研究</w:t>
      </w:r>
    </w:p>
    <w:p w14:paraId="08CA0413">
      <w:pPr>
        <w:spacing w:line="520" w:lineRule="exact"/>
        <w:ind w:firstLine="640" w:firstLineChars="200"/>
        <w:rPr>
          <w:rFonts w:eastAsia="仿宋"/>
          <w:bCs/>
          <w:sz w:val="32"/>
          <w:szCs w:val="32"/>
        </w:rPr>
      </w:pPr>
      <w:r>
        <w:rPr>
          <w:rFonts w:eastAsia="仿宋_GB2312"/>
          <w:bCs/>
          <w:sz w:val="32"/>
          <w:szCs w:val="32"/>
        </w:rPr>
        <w:t>应当提供产品性能研究资料以及产品技术要求的研究和编制说明，包括所有指标的确定依据、所采用的标准或方法、采用的原因及理论基础等</w:t>
      </w:r>
      <w:r>
        <w:rPr>
          <w:rFonts w:eastAsia="仿宋"/>
          <w:bCs/>
          <w:sz w:val="32"/>
          <w:szCs w:val="32"/>
        </w:rPr>
        <w:t>。</w:t>
      </w:r>
      <w:r>
        <w:rPr>
          <w:rFonts w:eastAsia="仿宋_GB2312"/>
          <w:sz w:val="32"/>
          <w:szCs w:val="32"/>
        </w:rPr>
        <w:t>如产品有表面处理，需提供相关工艺及其对产品性能影响的研究资料。</w:t>
      </w:r>
    </w:p>
    <w:p w14:paraId="2963C17B">
      <w:pPr>
        <w:tabs>
          <w:tab w:val="left" w:pos="540"/>
        </w:tabs>
        <w:spacing w:line="520" w:lineRule="exact"/>
        <w:ind w:firstLine="640" w:firstLineChars="200"/>
        <w:rPr>
          <w:rFonts w:eastAsia="仿宋_GB2312"/>
          <w:kern w:val="0"/>
          <w:sz w:val="32"/>
          <w:szCs w:val="32"/>
        </w:rPr>
      </w:pPr>
      <w:r>
        <w:rPr>
          <w:rFonts w:eastAsia="仿宋_GB2312"/>
          <w:kern w:val="0"/>
          <w:sz w:val="32"/>
          <w:szCs w:val="32"/>
        </w:rPr>
        <w:t>3.2生物相容性的评价研究</w:t>
      </w:r>
    </w:p>
    <w:p w14:paraId="19C5F936">
      <w:pPr>
        <w:tabs>
          <w:tab w:val="left" w:pos="540"/>
        </w:tabs>
        <w:spacing w:line="520" w:lineRule="exact"/>
        <w:ind w:firstLine="640" w:firstLineChars="200"/>
        <w:rPr>
          <w:rFonts w:eastAsia="仿宋_GB2312"/>
          <w:kern w:val="0"/>
          <w:sz w:val="32"/>
          <w:szCs w:val="32"/>
        </w:rPr>
      </w:pPr>
      <w:r>
        <w:rPr>
          <w:rFonts w:eastAsia="仿宋_GB2312"/>
          <w:kern w:val="0"/>
          <w:sz w:val="32"/>
          <w:szCs w:val="32"/>
        </w:rPr>
        <w:t>3.2.1生物相容性评价研究资料：应当包括生物相容性评价的依据和方法；产品所用材料的描述与人体接触的性质；实施或豁免生物学试验的理由和论证；对于现有数据或试验结果的评价。</w:t>
      </w:r>
    </w:p>
    <w:p w14:paraId="050C77A0">
      <w:pPr>
        <w:tabs>
          <w:tab w:val="left" w:pos="540"/>
        </w:tabs>
        <w:spacing w:line="520" w:lineRule="exact"/>
        <w:ind w:firstLine="640" w:firstLineChars="200"/>
        <w:rPr>
          <w:rFonts w:eastAsia="仿宋_GB2312"/>
          <w:kern w:val="0"/>
          <w:sz w:val="32"/>
          <w:szCs w:val="32"/>
        </w:rPr>
      </w:pPr>
      <w:r>
        <w:rPr>
          <w:rFonts w:eastAsia="仿宋_GB2312"/>
          <w:kern w:val="0"/>
          <w:sz w:val="32"/>
          <w:szCs w:val="32"/>
        </w:rPr>
        <w:t>3.2.2结合产品特性详述各部分关注的内容，例如：</w:t>
      </w:r>
    </w:p>
    <w:p w14:paraId="22B5B084">
      <w:pPr>
        <w:tabs>
          <w:tab w:val="left" w:pos="540"/>
        </w:tabs>
        <w:spacing w:line="520" w:lineRule="exact"/>
        <w:ind w:firstLine="640" w:firstLineChars="200"/>
        <w:rPr>
          <w:rFonts w:eastAsia="仿宋_GB2312"/>
          <w:kern w:val="0"/>
          <w:sz w:val="32"/>
          <w:szCs w:val="32"/>
        </w:rPr>
      </w:pPr>
      <w:r>
        <w:rPr>
          <w:rFonts w:eastAsia="仿宋_GB2312"/>
          <w:kern w:val="0"/>
          <w:sz w:val="32"/>
          <w:szCs w:val="32"/>
        </w:rPr>
        <w:t>3.2.2.1生物相容性评价的依据和方法；</w:t>
      </w:r>
    </w:p>
    <w:p w14:paraId="75C8C1C1">
      <w:pPr>
        <w:tabs>
          <w:tab w:val="left" w:pos="540"/>
        </w:tabs>
        <w:spacing w:line="520" w:lineRule="exact"/>
        <w:ind w:firstLine="640" w:firstLineChars="200"/>
        <w:rPr>
          <w:rFonts w:eastAsia="仿宋_GB2312"/>
          <w:kern w:val="0"/>
          <w:sz w:val="32"/>
          <w:szCs w:val="32"/>
        </w:rPr>
      </w:pPr>
      <w:r>
        <w:rPr>
          <w:rFonts w:eastAsia="仿宋_GB2312"/>
          <w:kern w:val="0"/>
          <w:sz w:val="32"/>
          <w:szCs w:val="32"/>
        </w:rPr>
        <w:t>3.2.2.2产品所用材料的描述及与人体接触的性质；需明确材料（如手持柄、针体、刀头、润滑剂、涂层等），明确本产品与人体的接触方式、接触部位、接触时间。</w:t>
      </w:r>
    </w:p>
    <w:p w14:paraId="168960C3">
      <w:pPr>
        <w:tabs>
          <w:tab w:val="left" w:pos="540"/>
        </w:tabs>
        <w:spacing w:line="520" w:lineRule="exact"/>
        <w:ind w:firstLine="640" w:firstLineChars="200"/>
        <w:rPr>
          <w:rFonts w:eastAsia="仿宋_GB2312"/>
          <w:kern w:val="0"/>
          <w:sz w:val="32"/>
          <w:szCs w:val="32"/>
        </w:rPr>
      </w:pPr>
      <w:r>
        <w:rPr>
          <w:rFonts w:eastAsia="仿宋_GB2312"/>
          <w:kern w:val="0"/>
          <w:sz w:val="32"/>
          <w:szCs w:val="32"/>
        </w:rPr>
        <w:t>3.2.2.3实施或豁免生物学试验的理由和论证；如制造小针刀针体、刀头的材料选择符合GB/T 4240中规定的 06Crl9Nil0 或其他奥氏体不锈钢，可豁免进行生物学试验，同时在申报资料中应提供材质证明资料。</w:t>
      </w:r>
    </w:p>
    <w:p w14:paraId="7EBA5975">
      <w:pPr>
        <w:tabs>
          <w:tab w:val="left" w:pos="540"/>
        </w:tabs>
        <w:spacing w:line="520" w:lineRule="exact"/>
        <w:ind w:firstLine="640" w:firstLineChars="200"/>
        <w:rPr>
          <w:rFonts w:eastAsia="仿宋_GB2312"/>
          <w:kern w:val="0"/>
          <w:sz w:val="32"/>
          <w:szCs w:val="32"/>
        </w:rPr>
      </w:pPr>
      <w:r>
        <w:rPr>
          <w:rFonts w:eastAsia="仿宋_GB2312"/>
          <w:kern w:val="0"/>
          <w:sz w:val="32"/>
          <w:szCs w:val="32"/>
        </w:rPr>
        <w:t>当小针刀针体和刀头的材料发生变化、针体和刀头表面增加涂层、润滑剂或有迹象表明产品用于人体时发生生物安全性引起的不良反应时，应按照 GB/T 16886.1的规定增加对材料和最终产品进行的生物学评价。</w:t>
      </w:r>
    </w:p>
    <w:p w14:paraId="164A3F1B">
      <w:pPr>
        <w:tabs>
          <w:tab w:val="left" w:pos="540"/>
        </w:tabs>
        <w:spacing w:line="520" w:lineRule="exact"/>
        <w:ind w:firstLine="640" w:firstLineChars="200"/>
        <w:rPr>
          <w:rFonts w:eastAsia="仿宋_GB2312"/>
          <w:kern w:val="0"/>
          <w:sz w:val="32"/>
          <w:szCs w:val="32"/>
        </w:rPr>
      </w:pPr>
      <w:r>
        <w:rPr>
          <w:rFonts w:eastAsia="仿宋_GB2312"/>
          <w:kern w:val="0"/>
          <w:sz w:val="32"/>
          <w:szCs w:val="32"/>
        </w:rPr>
        <w:t>若经过充分评价认为某些项目不需要开展生物学试验，应提交评价过程和所有可证明产品在某些生物学项目安全性的支持资料。</w:t>
      </w:r>
    </w:p>
    <w:p w14:paraId="148029C5">
      <w:pPr>
        <w:tabs>
          <w:tab w:val="left" w:pos="540"/>
        </w:tabs>
        <w:spacing w:line="520" w:lineRule="exact"/>
        <w:ind w:firstLine="640" w:firstLineChars="200"/>
        <w:rPr>
          <w:rFonts w:eastAsia="仿宋_GB2312"/>
          <w:kern w:val="0"/>
          <w:sz w:val="32"/>
          <w:szCs w:val="32"/>
        </w:rPr>
      </w:pPr>
      <w:r>
        <w:rPr>
          <w:rFonts w:eastAsia="仿宋_GB2312"/>
          <w:kern w:val="0"/>
          <w:sz w:val="32"/>
          <w:szCs w:val="32"/>
        </w:rPr>
        <w:t>3.2.2.4对于现有数据或试验结果的评价。</w:t>
      </w:r>
    </w:p>
    <w:p w14:paraId="51492ED0">
      <w:pPr>
        <w:spacing w:line="520" w:lineRule="exact"/>
        <w:ind w:firstLine="640" w:firstLineChars="200"/>
        <w:rPr>
          <w:rFonts w:eastAsia="仿宋_GB2312"/>
          <w:sz w:val="32"/>
          <w:szCs w:val="32"/>
        </w:rPr>
      </w:pPr>
      <w:r>
        <w:rPr>
          <w:rFonts w:eastAsia="仿宋_GB2312"/>
          <w:sz w:val="32"/>
          <w:szCs w:val="32"/>
        </w:rPr>
        <w:t>3.3灭菌工艺研究</w:t>
      </w:r>
    </w:p>
    <w:p w14:paraId="48439FE5">
      <w:pPr>
        <w:spacing w:line="520" w:lineRule="exact"/>
        <w:ind w:firstLine="640" w:firstLineChars="200"/>
        <w:rPr>
          <w:rFonts w:eastAsia="仿宋_GB2312"/>
          <w:color w:val="000000"/>
          <w:sz w:val="32"/>
          <w:szCs w:val="32"/>
        </w:rPr>
      </w:pPr>
      <w:r>
        <w:rPr>
          <w:rFonts w:eastAsia="仿宋_GB2312"/>
          <w:color w:val="000000"/>
          <w:sz w:val="32"/>
          <w:szCs w:val="32"/>
        </w:rPr>
        <w:t>3.3.1对于无菌提供的小针刀产品，应明确灭菌工艺（方法和参数）及其选择依据和无菌保证水平</w:t>
      </w:r>
      <w:r>
        <w:rPr>
          <w:rFonts w:eastAsia="仿宋_GB2312"/>
          <w:sz w:val="32"/>
          <w:szCs w:val="32"/>
        </w:rPr>
        <w:t>（SAL），</w:t>
      </w:r>
      <w:r>
        <w:rPr>
          <w:rFonts w:eastAsia="仿宋_GB2312"/>
          <w:color w:val="000000"/>
          <w:sz w:val="32"/>
          <w:szCs w:val="32"/>
        </w:rPr>
        <w:t>并提供灭菌确认报告。小针刀的无菌保证水平</w:t>
      </w:r>
      <w:r>
        <w:rPr>
          <w:rFonts w:eastAsia="仿宋_GB2312"/>
          <w:sz w:val="32"/>
          <w:szCs w:val="32"/>
        </w:rPr>
        <w:t>（SAL）</w:t>
      </w:r>
      <w:r>
        <w:rPr>
          <w:rFonts w:eastAsia="仿宋_GB2312"/>
          <w:color w:val="000000"/>
          <w:sz w:val="32"/>
          <w:szCs w:val="32"/>
        </w:rPr>
        <w:t>应不高于</w:t>
      </w:r>
      <w:r>
        <w:rPr>
          <w:rFonts w:eastAsia="仿宋_GB2312"/>
          <w:bCs/>
          <w:color w:val="000000"/>
          <w:sz w:val="32"/>
          <w:szCs w:val="32"/>
        </w:rPr>
        <w:t>1×10</w:t>
      </w:r>
      <w:r>
        <w:rPr>
          <w:rFonts w:eastAsia="仿宋_GB2312"/>
          <w:bCs/>
          <w:color w:val="000000"/>
          <w:sz w:val="32"/>
          <w:szCs w:val="32"/>
          <w:vertAlign w:val="superscript"/>
        </w:rPr>
        <w:t>－6</w:t>
      </w:r>
      <w:r>
        <w:rPr>
          <w:rFonts w:eastAsia="仿宋_GB2312"/>
          <w:color w:val="000000"/>
          <w:sz w:val="32"/>
          <w:szCs w:val="32"/>
        </w:rPr>
        <w:t>。</w:t>
      </w:r>
    </w:p>
    <w:p w14:paraId="28D90CAB">
      <w:pPr>
        <w:spacing w:line="520" w:lineRule="exact"/>
        <w:ind w:firstLine="640" w:firstLineChars="200"/>
        <w:rPr>
          <w:rFonts w:eastAsia="仿宋_GB2312"/>
          <w:color w:val="000000"/>
          <w:sz w:val="32"/>
          <w:szCs w:val="32"/>
        </w:rPr>
      </w:pPr>
      <w:r>
        <w:rPr>
          <w:rFonts w:eastAsia="仿宋_GB2312"/>
          <w:color w:val="000000"/>
          <w:sz w:val="32"/>
          <w:szCs w:val="32"/>
        </w:rPr>
        <w:t>3.3.2对于非无菌提供的产品明确推荐的灭菌工艺（方法和参数）及所推荐的灭菌方法确定的依据，提交灭菌过程对产品性能影响的相关验证资料，对灭</w:t>
      </w:r>
      <w:r>
        <w:rPr>
          <w:rFonts w:eastAsia="仿宋_GB2312"/>
          <w:sz w:val="32"/>
          <w:szCs w:val="32"/>
        </w:rPr>
        <w:t>菌效果进行确认，并提交相关资料，产品的无菌保证水平（SAL）应不高于1×10</w:t>
      </w:r>
      <w:r>
        <w:rPr>
          <w:rFonts w:eastAsia="仿宋_GB2312"/>
          <w:sz w:val="32"/>
          <w:szCs w:val="32"/>
          <w:vertAlign w:val="superscript"/>
        </w:rPr>
        <w:t>－6</w:t>
      </w:r>
      <w:r>
        <w:rPr>
          <w:rFonts w:eastAsia="仿宋_GB2312"/>
          <w:sz w:val="32"/>
          <w:szCs w:val="32"/>
        </w:rPr>
        <w:t>；对可耐受两次或多次灭菌的产品，应当提供产品相关推荐的灭菌方法耐受性的研究资料。</w:t>
      </w:r>
    </w:p>
    <w:p w14:paraId="731E7DA5">
      <w:pPr>
        <w:spacing w:line="520" w:lineRule="exact"/>
        <w:ind w:firstLine="640" w:firstLineChars="200"/>
        <w:rPr>
          <w:rFonts w:eastAsia="仿宋_GB2312"/>
          <w:sz w:val="32"/>
          <w:szCs w:val="32"/>
        </w:rPr>
      </w:pPr>
      <w:r>
        <w:rPr>
          <w:rFonts w:eastAsia="仿宋_GB2312"/>
          <w:color w:val="000000"/>
          <w:sz w:val="32"/>
          <w:szCs w:val="32"/>
        </w:rPr>
        <w:t>3.3.3残留毒性：若灭菌使用的方法容易出现残留,如环氧乙烷灭菌，应当明确残留物信息及采取的处理方法，并提供研究资料。</w:t>
      </w:r>
    </w:p>
    <w:p w14:paraId="29BBCBB3">
      <w:pPr>
        <w:spacing w:line="520" w:lineRule="exact"/>
        <w:ind w:firstLine="640" w:firstLineChars="200"/>
        <w:rPr>
          <w:rFonts w:eastAsia="仿宋_GB2312"/>
          <w:color w:val="000000"/>
          <w:sz w:val="32"/>
          <w:szCs w:val="32"/>
        </w:rPr>
      </w:pPr>
      <w:r>
        <w:rPr>
          <w:rFonts w:eastAsia="仿宋_GB2312"/>
          <w:color w:val="000000"/>
          <w:sz w:val="32"/>
          <w:szCs w:val="32"/>
        </w:rPr>
        <w:t>3.4产品有效期/使用期限和包装研究</w:t>
      </w:r>
    </w:p>
    <w:p w14:paraId="17A49C67">
      <w:pPr>
        <w:spacing w:line="520" w:lineRule="exact"/>
        <w:ind w:firstLine="640" w:firstLineChars="200"/>
        <w:rPr>
          <w:rFonts w:eastAsia="仿宋_GB2312"/>
          <w:color w:val="000000"/>
          <w:sz w:val="32"/>
          <w:szCs w:val="32"/>
        </w:rPr>
      </w:pPr>
      <w:r>
        <w:rPr>
          <w:rFonts w:eastAsia="仿宋_GB2312"/>
          <w:color w:val="000000"/>
          <w:sz w:val="32"/>
          <w:szCs w:val="32"/>
        </w:rPr>
        <w:t>3.4.1货架有效期</w:t>
      </w:r>
    </w:p>
    <w:p w14:paraId="3C48FCE2">
      <w:pPr>
        <w:spacing w:line="520" w:lineRule="exact"/>
        <w:ind w:firstLine="640" w:firstLineChars="200"/>
        <w:rPr>
          <w:rFonts w:eastAsia="仿宋_GB2312"/>
          <w:color w:val="000000"/>
          <w:sz w:val="32"/>
          <w:szCs w:val="32"/>
        </w:rPr>
      </w:pPr>
      <w:r>
        <w:rPr>
          <w:rFonts w:eastAsia="仿宋_GB2312"/>
          <w:color w:val="000000"/>
          <w:sz w:val="32"/>
          <w:szCs w:val="32"/>
        </w:rPr>
        <w:t>货架有效期包括产品有效期和包装有效期。产品有效期验证可采用实时老化或加速老化的研究。实时老化的研究是唯一能够反映产品在规定储存条件下实际稳定性要求的方法，应遵循极限试验和过载试验原则。加速老化研究试验的具体要求可参考YY/T 0681.1《无菌医疗器械包装试验方法第1部分:加速老化试验指南》。</w:t>
      </w:r>
    </w:p>
    <w:p w14:paraId="404F7AA5">
      <w:pPr>
        <w:spacing w:line="520" w:lineRule="exact"/>
        <w:ind w:firstLine="640" w:firstLineChars="200"/>
        <w:rPr>
          <w:rFonts w:eastAsia="仿宋_GB2312"/>
          <w:color w:val="000000"/>
          <w:sz w:val="32"/>
          <w:szCs w:val="32"/>
        </w:rPr>
      </w:pPr>
      <w:r>
        <w:rPr>
          <w:rFonts w:eastAsia="仿宋_GB2312"/>
          <w:color w:val="000000"/>
          <w:sz w:val="32"/>
          <w:szCs w:val="32"/>
        </w:rPr>
        <w:t>对于包装的有效期验证，建议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14:paraId="0FC2D8F1">
      <w:pPr>
        <w:spacing w:line="520" w:lineRule="exact"/>
        <w:ind w:firstLine="640" w:firstLineChars="200"/>
        <w:rPr>
          <w:rFonts w:eastAsia="仿宋_GB2312"/>
          <w:color w:val="000000"/>
          <w:sz w:val="32"/>
          <w:szCs w:val="32"/>
        </w:rPr>
      </w:pPr>
      <w:r>
        <w:rPr>
          <w:rFonts w:eastAsia="仿宋_GB2312"/>
          <w:color w:val="000000"/>
          <w:sz w:val="32"/>
          <w:szCs w:val="32"/>
        </w:rPr>
        <w:t>3.4.2包装及包装完整性：在宣称的有效期内以及运输储存条件下，保持包装完整性的依据。</w:t>
      </w:r>
    </w:p>
    <w:p w14:paraId="1E6375B7">
      <w:pPr>
        <w:spacing w:line="520" w:lineRule="exact"/>
        <w:ind w:firstLine="640" w:firstLineChars="200"/>
        <w:rPr>
          <w:rFonts w:eastAsia="仿宋_GB2312"/>
          <w:color w:val="000000"/>
          <w:sz w:val="32"/>
          <w:szCs w:val="32"/>
        </w:rPr>
      </w:pPr>
      <w:r>
        <w:rPr>
          <w:rFonts w:eastAsia="仿宋_GB2312"/>
          <w:color w:val="000000"/>
          <w:sz w:val="32"/>
          <w:szCs w:val="32"/>
        </w:rPr>
        <w:t>产品包装验证可依据或参考有关标准进行（如GB/T 19633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5EC7A268">
      <w:pPr>
        <w:spacing w:line="520" w:lineRule="exact"/>
        <w:ind w:firstLine="640" w:firstLineChars="200"/>
        <w:rPr>
          <w:rFonts w:eastAsia="仿宋_GB2312"/>
          <w:color w:val="000000"/>
          <w:sz w:val="32"/>
          <w:szCs w:val="32"/>
        </w:rPr>
      </w:pPr>
      <w:r>
        <w:rPr>
          <w:rFonts w:eastAsia="仿宋_GB2312"/>
          <w:color w:val="000000"/>
          <w:sz w:val="32"/>
          <w:szCs w:val="32"/>
        </w:rPr>
        <w:t>4.产品检验报告</w:t>
      </w:r>
    </w:p>
    <w:p w14:paraId="3413C523">
      <w:pPr>
        <w:spacing w:line="520" w:lineRule="exact"/>
        <w:ind w:firstLine="640" w:firstLineChars="200"/>
        <w:rPr>
          <w:rFonts w:eastAsia="仿宋_GB2312"/>
          <w:color w:val="000000"/>
          <w:sz w:val="32"/>
          <w:szCs w:val="32"/>
        </w:rPr>
      </w:pPr>
      <w:r>
        <w:rPr>
          <w:rFonts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094E0E0B">
      <w:pPr>
        <w:spacing w:line="520" w:lineRule="exact"/>
        <w:ind w:firstLine="640" w:firstLineChars="200"/>
        <w:rPr>
          <w:rFonts w:eastAsia="仿宋_GB2312"/>
          <w:color w:val="000000"/>
          <w:sz w:val="32"/>
          <w:szCs w:val="32"/>
        </w:rPr>
      </w:pPr>
      <w:r>
        <w:rPr>
          <w:rFonts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w:t>
      </w:r>
    </w:p>
    <w:p w14:paraId="0BD46889">
      <w:pPr>
        <w:spacing w:line="520" w:lineRule="exact"/>
        <w:ind w:left="420" w:leftChars="200" w:firstLine="200"/>
        <w:rPr>
          <w:rFonts w:eastAsia="仿宋_GB2312"/>
          <w:color w:val="000000"/>
          <w:sz w:val="32"/>
          <w:szCs w:val="32"/>
        </w:rPr>
      </w:pPr>
      <w:r>
        <w:rPr>
          <w:rFonts w:eastAsia="仿宋_GB2312"/>
          <w:color w:val="000000"/>
          <w:sz w:val="32"/>
          <w:szCs w:val="32"/>
        </w:rPr>
        <w:t>5.其他资料</w:t>
      </w:r>
    </w:p>
    <w:p w14:paraId="67563C24">
      <w:pPr>
        <w:spacing w:line="520" w:lineRule="exact"/>
        <w:ind w:firstLine="640" w:firstLineChars="200"/>
        <w:rPr>
          <w:rFonts w:eastAsia="仿宋_GB2312"/>
          <w:color w:val="000000"/>
          <w:sz w:val="32"/>
          <w:szCs w:val="32"/>
        </w:rPr>
      </w:pPr>
      <w:r>
        <w:rPr>
          <w:rFonts w:eastAsia="仿宋_GB2312"/>
          <w:color w:val="000000"/>
          <w:sz w:val="32"/>
          <w:szCs w:val="32"/>
        </w:rPr>
        <w:t>小针刀属于《免于临床评价医疗器械目录》的第二类医疗器械，申请人应当按照《列入免于进行临床评价医疗器械目录产品对比说明技术指导原则》，从基本原理、结构组成、性能、安全性、适用范围等方面，证明产品的安全有效性。</w:t>
      </w:r>
      <w:r>
        <w:rPr>
          <w:rFonts w:hint="eastAsia" w:eastAsia="仿宋_GB2312"/>
          <w:color w:val="000000"/>
          <w:sz w:val="32"/>
          <w:szCs w:val="32"/>
        </w:rPr>
        <w:t xml:space="preserve"> </w:t>
      </w:r>
      <w:r>
        <w:rPr>
          <w:rFonts w:eastAsia="仿宋_GB2312"/>
          <w:color w:val="000000"/>
          <w:sz w:val="32"/>
          <w:szCs w:val="32"/>
        </w:rPr>
        <w:t xml:space="preserve">   </w:t>
      </w:r>
    </w:p>
    <w:p w14:paraId="493A6286">
      <w:pPr>
        <w:spacing w:line="520" w:lineRule="exact"/>
        <w:ind w:firstLine="640" w:firstLineChars="200"/>
        <w:rPr>
          <w:rFonts w:eastAsia="楷体_GB2312"/>
          <w:color w:val="000000"/>
          <w:sz w:val="32"/>
          <w:szCs w:val="32"/>
        </w:rPr>
      </w:pPr>
      <w:r>
        <w:rPr>
          <w:rFonts w:eastAsia="楷体_GB2312"/>
          <w:color w:val="000000"/>
          <w:sz w:val="32"/>
          <w:szCs w:val="32"/>
        </w:rPr>
        <w:t>（四）临床评价资料</w:t>
      </w:r>
    </w:p>
    <w:p w14:paraId="53E4DBF8">
      <w:pPr>
        <w:tabs>
          <w:tab w:val="left" w:pos="312"/>
        </w:tabs>
        <w:spacing w:line="520" w:lineRule="exact"/>
        <w:ind w:firstLine="640" w:firstLineChars="200"/>
        <w:rPr>
          <w:rFonts w:eastAsia="仿宋_GB2312"/>
          <w:color w:val="000000"/>
          <w:sz w:val="32"/>
          <w:szCs w:val="32"/>
        </w:rPr>
      </w:pPr>
      <w:r>
        <w:rPr>
          <w:rFonts w:eastAsia="仿宋_GB2312"/>
          <w:color w:val="000000"/>
          <w:sz w:val="32"/>
          <w:szCs w:val="32"/>
        </w:rPr>
        <w:t>该产品列入《免于临床评价医疗器械目录》，申请人无需提交临床评价资料。</w:t>
      </w:r>
    </w:p>
    <w:p w14:paraId="4D1056D6">
      <w:pPr>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39CDF343">
      <w:pPr>
        <w:spacing w:line="520" w:lineRule="exact"/>
        <w:ind w:firstLine="640" w:firstLineChars="200"/>
        <w:rPr>
          <w:rFonts w:eastAsia="仿宋_GB2312"/>
          <w:sz w:val="32"/>
          <w:szCs w:val="32"/>
        </w:rPr>
      </w:pPr>
      <w:r>
        <w:rPr>
          <w:rFonts w:eastAsia="仿宋_GB2312"/>
          <w:sz w:val="32"/>
          <w:szCs w:val="32"/>
        </w:rPr>
        <w:t>产品说明书和标签的编写要求应符合《医疗器械说明书和标签管理规定》以及YY/T0466.1的要求。所提交的文本和标签样稿应内容清晰、完整。说明书中的适用范围、禁忌证、注意事项、警示信息、有效期等信息应与产品综述资料、研究资料和临床评价资料中所描述及验证的内容一致。</w:t>
      </w:r>
    </w:p>
    <w:p w14:paraId="6028FB7A">
      <w:pPr>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0B810343">
      <w:pPr>
        <w:spacing w:line="520" w:lineRule="exact"/>
        <w:ind w:firstLine="640" w:firstLineChars="200"/>
        <w:rPr>
          <w:rFonts w:eastAsia="仿宋_GB2312"/>
          <w:sz w:val="32"/>
          <w:szCs w:val="32"/>
        </w:rPr>
      </w:pPr>
      <w:r>
        <w:rPr>
          <w:rFonts w:eastAsia="仿宋_GB2312"/>
          <w:sz w:val="32"/>
          <w:szCs w:val="32"/>
        </w:rPr>
        <w:t>1.综述</w:t>
      </w:r>
    </w:p>
    <w:p w14:paraId="47DC98B1">
      <w:pPr>
        <w:spacing w:line="520" w:lineRule="exact"/>
        <w:ind w:firstLine="640" w:firstLineChars="200"/>
        <w:rPr>
          <w:rFonts w:eastAsia="仿宋_GB2312"/>
          <w:sz w:val="32"/>
          <w:szCs w:val="32"/>
        </w:rPr>
      </w:pPr>
      <w:r>
        <w:rPr>
          <w:rFonts w:eastAsia="仿宋_GB2312"/>
          <w:sz w:val="32"/>
          <w:szCs w:val="32"/>
        </w:rPr>
        <w:t>注册申请人应当承诺已按照相关法规要求建立相应的质量管理体系。</w:t>
      </w:r>
    </w:p>
    <w:p w14:paraId="583C6DC8">
      <w:pPr>
        <w:spacing w:line="520" w:lineRule="exact"/>
        <w:ind w:firstLine="640" w:firstLineChars="200"/>
        <w:rPr>
          <w:rFonts w:eastAsia="仿宋_GB2312"/>
          <w:sz w:val="32"/>
          <w:szCs w:val="32"/>
        </w:rPr>
      </w:pPr>
      <w:r>
        <w:rPr>
          <w:rFonts w:eastAsia="仿宋_GB2312"/>
          <w:sz w:val="32"/>
          <w:szCs w:val="32"/>
        </w:rPr>
        <w:t>2.生产制造信息</w:t>
      </w:r>
    </w:p>
    <w:p w14:paraId="1617B504">
      <w:pPr>
        <w:spacing w:line="520" w:lineRule="exact"/>
        <w:ind w:firstLine="640" w:firstLineChars="200"/>
        <w:rPr>
          <w:rFonts w:eastAsia="仿宋_GB2312"/>
          <w:sz w:val="32"/>
          <w:szCs w:val="32"/>
        </w:rPr>
      </w:pPr>
      <w:r>
        <w:rPr>
          <w:rFonts w:eastAsia="仿宋_GB2312"/>
          <w:sz w:val="32"/>
          <w:szCs w:val="32"/>
        </w:rPr>
        <w:t>生产企业应进行严格的质量控制。注册申报材料应详述产品的工艺原理及生产过程，提供生产工艺流程图，明确特殊过程和关键工序，提供特殊过程的确认资料以及关键工序的验证资料，如清洗、初包装、灭菌等。对生产加工过程中所使用的所有助剂均应说明去除措施、残留控制情况。</w:t>
      </w:r>
    </w:p>
    <w:p w14:paraId="3C0DBBB0">
      <w:pPr>
        <w:spacing w:line="520" w:lineRule="exact"/>
        <w:ind w:firstLine="640" w:firstLineChars="200"/>
        <w:rPr>
          <w:rFonts w:eastAsia="仿宋_GB2312"/>
          <w:sz w:val="32"/>
          <w:szCs w:val="32"/>
        </w:rPr>
      </w:pPr>
      <w:r>
        <w:rPr>
          <w:rFonts w:eastAsia="仿宋_GB2312"/>
          <w:sz w:val="32"/>
          <w:szCs w:val="32"/>
        </w:rPr>
        <w:t>3.体系相关文件</w:t>
      </w:r>
    </w:p>
    <w:p w14:paraId="096B4F77">
      <w:pPr>
        <w:spacing w:line="520" w:lineRule="exact"/>
        <w:ind w:firstLine="640" w:firstLineChars="200"/>
        <w:rPr>
          <w:rFonts w:eastAsia="仿宋_GB2312"/>
          <w:sz w:val="32"/>
          <w:szCs w:val="32"/>
        </w:rPr>
      </w:pPr>
      <w:r>
        <w:rPr>
          <w:rFonts w:eastAsia="仿宋_GB2312"/>
          <w:sz w:val="32"/>
          <w:szCs w:val="32"/>
        </w:rPr>
        <w:t>应提供用于建立和维护质量管理体系的程序文件。</w:t>
      </w:r>
    </w:p>
    <w:p w14:paraId="42D067B4">
      <w:pPr>
        <w:spacing w:line="520" w:lineRule="exact"/>
        <w:ind w:firstLine="640" w:firstLineChars="200"/>
        <w:rPr>
          <w:rFonts w:eastAsia="仿宋_GB2312"/>
          <w:sz w:val="32"/>
          <w:szCs w:val="32"/>
        </w:rPr>
      </w:pPr>
      <w:r>
        <w:rPr>
          <w:rFonts w:eastAsia="仿宋_GB2312"/>
          <w:sz w:val="32"/>
          <w:szCs w:val="32"/>
        </w:rPr>
        <w:t>4.质量管理体系核查文件</w:t>
      </w:r>
    </w:p>
    <w:p w14:paraId="5AE7D457">
      <w:pPr>
        <w:spacing w:line="520" w:lineRule="exact"/>
        <w:ind w:firstLine="640" w:firstLineChars="200"/>
        <w:rPr>
          <w:rFonts w:eastAsia="仿宋_GB2312"/>
          <w:sz w:val="32"/>
          <w:szCs w:val="32"/>
        </w:rPr>
      </w:pPr>
      <w:r>
        <w:rPr>
          <w:rFonts w:eastAsia="仿宋_GB2312"/>
          <w:sz w:val="32"/>
          <w:szCs w:val="32"/>
        </w:rPr>
        <w:t>应提供质量管理体系文件和记录，包括：注册申请人基本情况表、注册申请人组织机构图、生产企业总平面布置图、生产区域分布图、主要生产设备和检验设备目录、质量管理体系自查报告等文件。</w:t>
      </w:r>
    </w:p>
    <w:p w14:paraId="45827099">
      <w:pPr>
        <w:overflowPunct w:val="0"/>
        <w:spacing w:line="520" w:lineRule="exact"/>
        <w:ind w:firstLine="640" w:firstLineChars="200"/>
        <w:outlineLvl w:val="0"/>
        <w:rPr>
          <w:rFonts w:eastAsia="黑体"/>
          <w:bCs/>
          <w:sz w:val="32"/>
          <w:szCs w:val="32"/>
        </w:rPr>
      </w:pPr>
      <w:bookmarkStart w:id="0" w:name="_Toc432669953"/>
      <w:r>
        <w:rPr>
          <w:rFonts w:eastAsia="黑体"/>
          <w:bCs/>
          <w:sz w:val="32"/>
          <w:szCs w:val="32"/>
        </w:rPr>
        <w:t>三、参考文献</w:t>
      </w:r>
      <w:bookmarkEnd w:id="0"/>
    </w:p>
    <w:p w14:paraId="09DA67C1">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5D72CF72">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381D53C4">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07A1741A">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348B4A5B">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4155BBAD">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304E0FB7">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75138B72">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491CA60B">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009B73BD">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696E4454">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14:paraId="489FB72E">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14:paraId="7654813D">
      <w:pPr>
        <w:spacing w:line="520" w:lineRule="exact"/>
        <w:ind w:right="-67" w:rightChars="-32" w:firstLine="640" w:firstLineChars="200"/>
        <w:rPr>
          <w:rFonts w:eastAsia="仿宋_GB2312"/>
          <w:sz w:val="32"/>
          <w:szCs w:val="32"/>
        </w:rPr>
      </w:pPr>
      <w:r>
        <w:rPr>
          <w:rFonts w:eastAsia="仿宋_GB2312"/>
          <w:sz w:val="32"/>
          <w:szCs w:val="32"/>
        </w:rPr>
        <w:t>[13]GB/T 1220</w:t>
      </w:r>
      <w:r>
        <w:rPr>
          <w:rFonts w:hint="eastAsia" w:eastAsia="仿宋_GB2312"/>
          <w:sz w:val="32"/>
          <w:szCs w:val="32"/>
        </w:rPr>
        <w:t>,</w:t>
      </w:r>
      <w:r>
        <w:rPr>
          <w:rFonts w:eastAsia="仿宋_GB2312"/>
          <w:sz w:val="32"/>
          <w:szCs w:val="32"/>
        </w:rPr>
        <w:t>不锈钢棒[S].</w:t>
      </w:r>
    </w:p>
    <w:p w14:paraId="3D35F56D">
      <w:pPr>
        <w:spacing w:line="520" w:lineRule="exact"/>
        <w:ind w:right="-67" w:rightChars="-32" w:firstLine="640" w:firstLineChars="200"/>
        <w:rPr>
          <w:rFonts w:eastAsia="仿宋_GB2312"/>
          <w:sz w:val="32"/>
          <w:szCs w:val="32"/>
        </w:rPr>
      </w:pPr>
      <w:r>
        <w:rPr>
          <w:rFonts w:eastAsia="仿宋_GB2312"/>
          <w:sz w:val="32"/>
          <w:szCs w:val="32"/>
        </w:rPr>
        <w:t>[14]GB/T 4240</w:t>
      </w:r>
      <w:r>
        <w:rPr>
          <w:rFonts w:hint="eastAsia" w:eastAsia="仿宋_GB2312"/>
          <w:sz w:val="32"/>
          <w:szCs w:val="32"/>
        </w:rPr>
        <w:t>,</w:t>
      </w:r>
      <w:r>
        <w:rPr>
          <w:rFonts w:eastAsia="仿宋_GB2312"/>
          <w:sz w:val="32"/>
          <w:szCs w:val="32"/>
        </w:rPr>
        <w:t>不锈钢丝</w:t>
      </w:r>
      <w:bookmarkStart w:id="1" w:name="_Hlk87823540"/>
      <w:r>
        <w:rPr>
          <w:rFonts w:eastAsia="仿宋_GB2312"/>
          <w:sz w:val="32"/>
          <w:szCs w:val="32"/>
        </w:rPr>
        <w:t>[S]</w:t>
      </w:r>
      <w:bookmarkEnd w:id="1"/>
      <w:r>
        <w:rPr>
          <w:rFonts w:eastAsia="仿宋_GB2312"/>
          <w:sz w:val="32"/>
          <w:szCs w:val="32"/>
        </w:rPr>
        <w:t>.</w:t>
      </w:r>
    </w:p>
    <w:p w14:paraId="66A38BD3">
      <w:pPr>
        <w:spacing w:line="520" w:lineRule="exact"/>
        <w:ind w:right="-67" w:rightChars="-32" w:firstLine="640" w:firstLineChars="200"/>
        <w:rPr>
          <w:rFonts w:eastAsia="仿宋_GB2312"/>
          <w:color w:val="000000"/>
          <w:sz w:val="32"/>
          <w:szCs w:val="32"/>
        </w:rPr>
      </w:pPr>
      <w:bookmarkStart w:id="2" w:name="_Hlk87824353"/>
      <w:r>
        <w:rPr>
          <w:rFonts w:eastAsia="仿宋_GB2312"/>
          <w:color w:val="000000"/>
          <w:sz w:val="32"/>
          <w:szCs w:val="32"/>
        </w:rPr>
        <w:t>[15]</w:t>
      </w:r>
      <w:bookmarkEnd w:id="2"/>
      <w:r>
        <w:rPr>
          <w:rFonts w:eastAsia="仿宋_GB2312"/>
          <w:color w:val="000000"/>
          <w:sz w:val="32"/>
          <w:szCs w:val="32"/>
        </w:rPr>
        <w:t>YY/T 0294.1</w:t>
      </w:r>
      <w:r>
        <w:rPr>
          <w:rFonts w:hint="eastAsia" w:eastAsia="仿宋_GB2312"/>
          <w:color w:val="000000"/>
          <w:sz w:val="32"/>
          <w:szCs w:val="32"/>
        </w:rPr>
        <w:t>,</w:t>
      </w:r>
      <w:r>
        <w:rPr>
          <w:rFonts w:eastAsia="仿宋_GB2312"/>
          <w:color w:val="000000"/>
          <w:sz w:val="32"/>
          <w:szCs w:val="32"/>
        </w:rPr>
        <w:t>外科器械 金属材料 第1部分 不锈钢</w:t>
      </w:r>
      <w:bookmarkStart w:id="3" w:name="_Hlk87824372"/>
      <w:r>
        <w:rPr>
          <w:rFonts w:eastAsia="仿宋_GB2312"/>
          <w:color w:val="000000"/>
          <w:sz w:val="32"/>
          <w:szCs w:val="32"/>
        </w:rPr>
        <w:t>[S]</w:t>
      </w:r>
      <w:bookmarkEnd w:id="3"/>
      <w:r>
        <w:rPr>
          <w:rFonts w:eastAsia="仿宋_GB2312"/>
          <w:color w:val="000000"/>
          <w:sz w:val="32"/>
          <w:szCs w:val="32"/>
        </w:rPr>
        <w:t>.</w:t>
      </w:r>
    </w:p>
    <w:p w14:paraId="2B9F8416">
      <w:pPr>
        <w:spacing w:line="520" w:lineRule="exact"/>
        <w:ind w:right="-67" w:rightChars="-32" w:firstLine="640" w:firstLineChars="200"/>
        <w:rPr>
          <w:rFonts w:eastAsia="仿宋_GB2312"/>
          <w:color w:val="000000"/>
          <w:sz w:val="32"/>
          <w:szCs w:val="32"/>
        </w:rPr>
      </w:pPr>
      <w:r>
        <w:rPr>
          <w:rFonts w:eastAsia="仿宋_GB2312"/>
          <w:color w:val="000000"/>
          <w:sz w:val="32"/>
          <w:szCs w:val="32"/>
        </w:rPr>
        <w:t>[16]GB 4234.1</w:t>
      </w:r>
      <w:r>
        <w:rPr>
          <w:rFonts w:hint="eastAsia" w:eastAsia="仿宋_GB2312"/>
          <w:color w:val="000000"/>
          <w:sz w:val="32"/>
          <w:szCs w:val="32"/>
        </w:rPr>
        <w:t>,</w:t>
      </w:r>
      <w:r>
        <w:rPr>
          <w:rFonts w:eastAsia="仿宋_GB2312"/>
          <w:color w:val="000000"/>
          <w:sz w:val="32"/>
          <w:szCs w:val="32"/>
        </w:rPr>
        <w:t>外科植入物金属材料 第1部分：锻造不锈钢[S].</w:t>
      </w:r>
    </w:p>
    <w:p w14:paraId="412258EB">
      <w:pPr>
        <w:spacing w:line="520" w:lineRule="exact"/>
        <w:ind w:firstLine="640" w:firstLineChars="200"/>
        <w:rPr>
          <w:rFonts w:eastAsia="仿宋_GB2312"/>
          <w:color w:val="000000"/>
          <w:sz w:val="32"/>
          <w:szCs w:val="32"/>
        </w:rPr>
      </w:pPr>
      <w:bookmarkStart w:id="4" w:name="_Hlk87823762"/>
      <w:bookmarkStart w:id="5" w:name="_Hlk87823457"/>
      <w:r>
        <w:rPr>
          <w:rFonts w:eastAsia="仿宋_GB2312"/>
          <w:color w:val="000000"/>
          <w:sz w:val="32"/>
          <w:szCs w:val="32"/>
        </w:rPr>
        <w:t>[17]</w:t>
      </w:r>
      <w:bookmarkEnd w:id="4"/>
      <w:r>
        <w:rPr>
          <w:rFonts w:eastAsia="仿宋_GB2312"/>
          <w:color w:val="000000"/>
          <w:sz w:val="32"/>
          <w:szCs w:val="32"/>
        </w:rPr>
        <w:t xml:space="preserve"> GB/T 230.1</w:t>
      </w:r>
      <w:bookmarkEnd w:id="5"/>
      <w:r>
        <w:rPr>
          <w:rFonts w:hint="eastAsia" w:eastAsia="仿宋_GB2312"/>
          <w:color w:val="000000"/>
          <w:sz w:val="32"/>
          <w:szCs w:val="32"/>
        </w:rPr>
        <w:t>,</w:t>
      </w:r>
      <w:r>
        <w:rPr>
          <w:rFonts w:eastAsia="仿宋_GB2312"/>
          <w:color w:val="000000"/>
          <w:sz w:val="32"/>
          <w:szCs w:val="32"/>
        </w:rPr>
        <w:t>金属材料 洛氏硬度试验 第1部分:试验方法</w:t>
      </w:r>
      <w:bookmarkStart w:id="6" w:name="_Hlk87823770"/>
      <w:r>
        <w:rPr>
          <w:rFonts w:eastAsia="仿宋_GB2312"/>
          <w:color w:val="000000"/>
          <w:sz w:val="32"/>
          <w:szCs w:val="32"/>
        </w:rPr>
        <w:t>[S]</w:t>
      </w:r>
      <w:bookmarkEnd w:id="6"/>
      <w:r>
        <w:rPr>
          <w:rFonts w:eastAsia="仿宋_GB2312"/>
          <w:color w:val="000000"/>
          <w:sz w:val="32"/>
          <w:szCs w:val="32"/>
        </w:rPr>
        <w:t>.</w:t>
      </w:r>
    </w:p>
    <w:p w14:paraId="73FBC93C">
      <w:pPr>
        <w:spacing w:line="520" w:lineRule="exact"/>
        <w:ind w:firstLine="640" w:firstLineChars="200"/>
        <w:rPr>
          <w:rFonts w:eastAsia="仿宋_GB2312"/>
          <w:color w:val="000000"/>
          <w:sz w:val="32"/>
          <w:szCs w:val="32"/>
        </w:rPr>
      </w:pPr>
      <w:r>
        <w:rPr>
          <w:rFonts w:eastAsia="仿宋_GB2312"/>
          <w:color w:val="000000"/>
          <w:sz w:val="32"/>
          <w:szCs w:val="32"/>
        </w:rPr>
        <w:t>[18]GB/T4340.1</w:t>
      </w:r>
      <w:r>
        <w:rPr>
          <w:rFonts w:hint="eastAsia" w:eastAsia="仿宋_GB2312"/>
          <w:color w:val="000000"/>
          <w:sz w:val="32"/>
          <w:szCs w:val="32"/>
        </w:rPr>
        <w:t>,</w:t>
      </w:r>
      <w:r>
        <w:rPr>
          <w:rFonts w:eastAsia="仿宋_GB2312"/>
          <w:color w:val="000000"/>
          <w:sz w:val="32"/>
          <w:szCs w:val="32"/>
        </w:rPr>
        <w:t>金属维氏硬度试验方法第一部分:试验方法[S].</w:t>
      </w:r>
    </w:p>
    <w:p w14:paraId="25CCF0CE">
      <w:pPr>
        <w:spacing w:line="520" w:lineRule="exact"/>
        <w:ind w:firstLine="640" w:firstLineChars="200"/>
        <w:rPr>
          <w:rFonts w:eastAsia="仿宋_GB2312"/>
          <w:color w:val="000000"/>
          <w:sz w:val="32"/>
          <w:szCs w:val="32"/>
        </w:rPr>
      </w:pPr>
      <w:r>
        <w:rPr>
          <w:rFonts w:eastAsia="仿宋_GB2312"/>
          <w:sz w:val="32"/>
          <w:szCs w:val="32"/>
        </w:rPr>
        <w:t>[19]YY/T0466.1</w:t>
      </w:r>
      <w:r>
        <w:rPr>
          <w:rFonts w:hint="eastAsia" w:eastAsia="仿宋_GB2312"/>
          <w:sz w:val="32"/>
          <w:szCs w:val="32"/>
        </w:rPr>
        <w:t>,</w:t>
      </w:r>
      <w:r>
        <w:rPr>
          <w:rFonts w:eastAsia="仿宋_GB2312"/>
          <w:sz w:val="32"/>
          <w:szCs w:val="32"/>
        </w:rPr>
        <w:t>医疗器械 用于医疗器械标签、标记和提供信息的符号 第1部分：通用要求</w:t>
      </w:r>
      <w:r>
        <w:rPr>
          <w:rFonts w:eastAsia="仿宋_GB2312"/>
          <w:color w:val="000000"/>
          <w:sz w:val="32"/>
          <w:szCs w:val="32"/>
        </w:rPr>
        <w:t>[S]</w:t>
      </w:r>
      <w:r>
        <w:rPr>
          <w:rFonts w:eastAsia="仿宋_GB2312"/>
          <w:sz w:val="32"/>
          <w:szCs w:val="32"/>
        </w:rPr>
        <w:t>.</w:t>
      </w:r>
    </w:p>
    <w:p w14:paraId="349616E4">
      <w:pPr>
        <w:spacing w:line="520" w:lineRule="exact"/>
        <w:ind w:firstLine="640" w:firstLineChars="200"/>
        <w:rPr>
          <w:rFonts w:eastAsia="仿宋_GB2312"/>
          <w:color w:val="000000"/>
          <w:sz w:val="32"/>
          <w:szCs w:val="32"/>
        </w:rPr>
      </w:pPr>
      <w:r>
        <w:rPr>
          <w:rFonts w:eastAsia="仿宋_GB2312"/>
          <w:color w:val="000000"/>
          <w:sz w:val="32"/>
          <w:szCs w:val="32"/>
        </w:rPr>
        <w:t>[20] GB/T16886.1</w:t>
      </w:r>
      <w:r>
        <w:rPr>
          <w:rFonts w:hint="eastAsia" w:eastAsia="仿宋_GB2312"/>
          <w:color w:val="000000"/>
          <w:sz w:val="32"/>
          <w:szCs w:val="32"/>
        </w:rPr>
        <w:t>,</w:t>
      </w:r>
      <w:r>
        <w:rPr>
          <w:rFonts w:eastAsia="仿宋_GB2312"/>
          <w:color w:val="000000"/>
          <w:sz w:val="32"/>
          <w:szCs w:val="32"/>
        </w:rPr>
        <w:t>医疗器械生物学评价 第1部分：风险管理过程中的评价与试验[S].</w:t>
      </w:r>
    </w:p>
    <w:p w14:paraId="3DEA44B7">
      <w:pPr>
        <w:spacing w:line="520" w:lineRule="exact"/>
        <w:ind w:firstLine="640" w:firstLineChars="200"/>
        <w:rPr>
          <w:rFonts w:eastAsia="仿宋_GB2312"/>
          <w:color w:val="000000"/>
          <w:sz w:val="32"/>
          <w:szCs w:val="32"/>
        </w:rPr>
      </w:pPr>
      <w:r>
        <w:rPr>
          <w:rFonts w:eastAsia="仿宋_GB2312"/>
          <w:color w:val="000000"/>
          <w:sz w:val="32"/>
          <w:szCs w:val="32"/>
        </w:rPr>
        <w:t>[21] GB/T 16886.5</w:t>
      </w:r>
      <w:r>
        <w:rPr>
          <w:rFonts w:hint="eastAsia" w:eastAsia="仿宋_GB2312"/>
          <w:color w:val="000000"/>
          <w:sz w:val="32"/>
          <w:szCs w:val="32"/>
        </w:rPr>
        <w:t>,</w:t>
      </w:r>
      <w:r>
        <w:rPr>
          <w:rFonts w:eastAsia="仿宋_GB2312"/>
          <w:color w:val="000000"/>
          <w:sz w:val="32"/>
          <w:szCs w:val="32"/>
        </w:rPr>
        <w:t>医疗器械生物学评价 第5部分：体外细胞毒性试[S].</w:t>
      </w:r>
    </w:p>
    <w:p w14:paraId="2735BB8A">
      <w:pPr>
        <w:spacing w:line="520" w:lineRule="exact"/>
        <w:ind w:firstLine="640" w:firstLineChars="200"/>
        <w:rPr>
          <w:rFonts w:eastAsia="仿宋_GB2312"/>
          <w:color w:val="000000"/>
          <w:sz w:val="32"/>
          <w:szCs w:val="32"/>
        </w:rPr>
      </w:pPr>
      <w:r>
        <w:rPr>
          <w:rFonts w:eastAsia="仿宋_GB2312"/>
          <w:color w:val="000000"/>
          <w:sz w:val="32"/>
          <w:szCs w:val="32"/>
        </w:rPr>
        <w:t>[22] GB/T16886.10</w:t>
      </w:r>
      <w:r>
        <w:rPr>
          <w:rFonts w:hint="eastAsia" w:eastAsia="仿宋_GB2312"/>
          <w:color w:val="000000"/>
          <w:sz w:val="32"/>
          <w:szCs w:val="32"/>
        </w:rPr>
        <w:t>,</w:t>
      </w:r>
      <w:r>
        <w:rPr>
          <w:rFonts w:eastAsia="仿宋_GB2312"/>
          <w:color w:val="000000"/>
          <w:sz w:val="32"/>
          <w:szCs w:val="32"/>
        </w:rPr>
        <w:t>医疗器械生物学评价 第10部分：刺激与皮肤致敏试验[S].</w:t>
      </w:r>
    </w:p>
    <w:p w14:paraId="5204AD08">
      <w:pPr>
        <w:spacing w:line="520" w:lineRule="exact"/>
        <w:ind w:firstLine="640" w:firstLineChars="200"/>
        <w:rPr>
          <w:rFonts w:eastAsia="仿宋_GB2312"/>
          <w:color w:val="000000"/>
          <w:sz w:val="32"/>
          <w:szCs w:val="32"/>
        </w:rPr>
      </w:pPr>
      <w:r>
        <w:rPr>
          <w:rFonts w:eastAsia="仿宋_GB2312"/>
          <w:color w:val="000000"/>
          <w:sz w:val="32"/>
          <w:szCs w:val="32"/>
        </w:rPr>
        <w:t>[23] GB18279.1</w:t>
      </w:r>
      <w:r>
        <w:rPr>
          <w:rFonts w:hint="eastAsia" w:eastAsia="仿宋_GB2312"/>
          <w:color w:val="000000"/>
          <w:sz w:val="32"/>
          <w:szCs w:val="32"/>
        </w:rPr>
        <w:t>,</w:t>
      </w:r>
      <w:r>
        <w:rPr>
          <w:rFonts w:eastAsia="仿宋_GB2312"/>
          <w:color w:val="000000"/>
          <w:sz w:val="32"/>
          <w:szCs w:val="32"/>
        </w:rPr>
        <w:t>医疗保健产品灭菌　环氧乙烷　第1部分：医疗器械灭菌过程的开发、确认和常规控制的要求[S].</w:t>
      </w:r>
    </w:p>
    <w:p w14:paraId="6571E92F">
      <w:pPr>
        <w:spacing w:line="520" w:lineRule="exact"/>
        <w:ind w:firstLine="640" w:firstLineChars="200"/>
        <w:rPr>
          <w:rFonts w:eastAsia="仿宋_GB2312"/>
          <w:color w:val="000000"/>
          <w:sz w:val="32"/>
          <w:szCs w:val="32"/>
        </w:rPr>
      </w:pPr>
      <w:r>
        <w:rPr>
          <w:rFonts w:eastAsia="仿宋_GB2312"/>
          <w:color w:val="000000"/>
          <w:sz w:val="32"/>
          <w:szCs w:val="32"/>
        </w:rPr>
        <w:t>[24]GB/T19633.1</w:t>
      </w:r>
      <w:r>
        <w:rPr>
          <w:rFonts w:hint="eastAsia" w:eastAsia="仿宋_GB2312"/>
          <w:color w:val="000000"/>
          <w:sz w:val="32"/>
          <w:szCs w:val="32"/>
        </w:rPr>
        <w:t>,</w:t>
      </w:r>
      <w:r>
        <w:rPr>
          <w:rFonts w:eastAsia="仿宋_GB2312"/>
          <w:color w:val="000000"/>
          <w:sz w:val="32"/>
          <w:szCs w:val="32"/>
        </w:rPr>
        <w:t>最终灭菌医疗器械包装第1部分:材料、无菌屏障系统和包装系统的要求[S]</w:t>
      </w:r>
    </w:p>
    <w:p w14:paraId="423AE8B3">
      <w:pPr>
        <w:spacing w:line="520" w:lineRule="exact"/>
        <w:ind w:firstLine="640" w:firstLineChars="200"/>
        <w:rPr>
          <w:rFonts w:eastAsia="仿宋_GB2312"/>
          <w:color w:val="000000"/>
          <w:sz w:val="32"/>
          <w:szCs w:val="32"/>
        </w:rPr>
      </w:pPr>
      <w:r>
        <w:rPr>
          <w:rFonts w:eastAsia="仿宋_GB2312"/>
          <w:color w:val="000000"/>
          <w:sz w:val="32"/>
          <w:szCs w:val="32"/>
        </w:rPr>
        <w:t>[25]GB18280</w:t>
      </w:r>
      <w:r>
        <w:rPr>
          <w:rFonts w:hint="eastAsia" w:eastAsia="仿宋_GB2312"/>
          <w:color w:val="000000"/>
          <w:sz w:val="32"/>
          <w:szCs w:val="32"/>
        </w:rPr>
        <w:t>,</w:t>
      </w:r>
      <w:r>
        <w:rPr>
          <w:rFonts w:eastAsia="仿宋_GB2312"/>
          <w:color w:val="000000"/>
          <w:sz w:val="32"/>
          <w:szCs w:val="32"/>
        </w:rPr>
        <w:t>医疗保健产品灭菌 辐射系列标准[S].</w:t>
      </w:r>
    </w:p>
    <w:p w14:paraId="342AD557">
      <w:pPr>
        <w:spacing w:line="520" w:lineRule="exact"/>
        <w:ind w:firstLine="640" w:firstLineChars="200"/>
        <w:rPr>
          <w:rFonts w:eastAsia="仿宋_GB2312"/>
          <w:color w:val="000000"/>
          <w:sz w:val="32"/>
          <w:szCs w:val="32"/>
        </w:rPr>
      </w:pPr>
      <w:r>
        <w:rPr>
          <w:rFonts w:eastAsia="仿宋_GB2312"/>
          <w:color w:val="000000"/>
          <w:sz w:val="32"/>
          <w:szCs w:val="32"/>
        </w:rPr>
        <w:t>[26]YY/T0681.1</w:t>
      </w:r>
      <w:r>
        <w:rPr>
          <w:rFonts w:hint="eastAsia" w:eastAsia="仿宋_GB2312"/>
          <w:color w:val="000000"/>
          <w:sz w:val="32"/>
          <w:szCs w:val="32"/>
        </w:rPr>
        <w:t>,</w:t>
      </w:r>
      <w:r>
        <w:rPr>
          <w:rFonts w:eastAsia="仿宋_GB2312"/>
          <w:color w:val="000000"/>
          <w:sz w:val="32"/>
          <w:szCs w:val="32"/>
        </w:rPr>
        <w:t>无菌医疗器械包装试验方法第1部分：加速老化试验指南[S].</w:t>
      </w:r>
    </w:p>
    <w:p w14:paraId="7170473B">
      <w:pPr>
        <w:spacing w:line="520" w:lineRule="exact"/>
        <w:ind w:firstLine="640" w:firstLineChars="200"/>
        <w:rPr>
          <w:rFonts w:eastAsia="仿宋_GB2312"/>
          <w:sz w:val="32"/>
          <w:szCs w:val="32"/>
        </w:rPr>
      </w:pPr>
      <w:r>
        <w:rPr>
          <w:rFonts w:eastAsia="仿宋_GB2312"/>
          <w:color w:val="000000"/>
          <w:sz w:val="32"/>
          <w:szCs w:val="32"/>
        </w:rPr>
        <w:t>[27]YY/T0316</w:t>
      </w:r>
      <w:r>
        <w:rPr>
          <w:rFonts w:hint="eastAsia" w:eastAsia="仿宋_GB2312"/>
          <w:color w:val="000000"/>
          <w:sz w:val="32"/>
          <w:szCs w:val="32"/>
        </w:rPr>
        <w:t>,</w:t>
      </w:r>
      <w:r>
        <w:rPr>
          <w:rFonts w:eastAsia="仿宋_GB2312"/>
          <w:color w:val="000000"/>
          <w:sz w:val="32"/>
          <w:szCs w:val="32"/>
        </w:rPr>
        <w:t>医疗器械风险管理对医疗器械的应用[S].</w:t>
      </w:r>
    </w:p>
    <w:p w14:paraId="43D0EDCC">
      <w:pPr>
        <w:spacing w:line="520" w:lineRule="exact"/>
        <w:ind w:right="-67" w:rightChars="-32" w:firstLine="640" w:firstLineChars="200"/>
        <w:rPr>
          <w:rFonts w:eastAsia="仿宋_GB2312"/>
          <w:sz w:val="32"/>
          <w:szCs w:val="32"/>
        </w:rPr>
      </w:pPr>
    </w:p>
    <w:p w14:paraId="04DCDDFD">
      <w:pPr>
        <w:spacing w:line="520" w:lineRule="exact"/>
        <w:ind w:right="-67" w:rightChars="-32"/>
        <w:rPr>
          <w:rFonts w:eastAsia="仿宋_GB2312"/>
          <w:sz w:val="32"/>
          <w:szCs w:val="32"/>
        </w:rPr>
      </w:pPr>
    </w:p>
    <w:p w14:paraId="68BC4B2D">
      <w:pPr>
        <w:tabs>
          <w:tab w:val="left" w:pos="1069"/>
        </w:tabs>
        <w:spacing w:line="520" w:lineRule="exact"/>
        <w:ind w:right="-67" w:rightChars="-32"/>
        <w:jc w:val="left"/>
        <w:rPr>
          <w:rFonts w:hint="eastAsia" w:eastAsia="宋体"/>
          <w:lang w:eastAsia="zh-CN"/>
        </w:rPr>
      </w:pPr>
    </w:p>
    <w:p w14:paraId="0BABEDF0">
      <w:pPr>
        <w:tabs>
          <w:tab w:val="left" w:pos="1069"/>
        </w:tabs>
        <w:spacing w:line="520" w:lineRule="exact"/>
        <w:ind w:right="-67" w:rightChars="-32"/>
        <w:jc w:val="center"/>
        <w:rPr>
          <w:rFonts w:hint="eastAsia" w:eastAsia="宋体"/>
          <w:lang w:eastAsia="zh-CN"/>
        </w:rPr>
      </w:pPr>
    </w:p>
    <w:p w14:paraId="16F76706">
      <w:pPr>
        <w:tabs>
          <w:tab w:val="left" w:pos="1069"/>
        </w:tabs>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1C6FBA-042E-4718-9C17-74B5561FB4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61287E-904B-4C4E-955B-178601EE5988}"/>
  </w:font>
  <w:font w:name="仿宋">
    <w:panose1 w:val="02010609060101010101"/>
    <w:charset w:val="86"/>
    <w:family w:val="modern"/>
    <w:pitch w:val="default"/>
    <w:sig w:usb0="800002BF" w:usb1="38CF7CFA" w:usb2="00000016" w:usb3="00000000" w:csb0="00040001" w:csb1="00000000"/>
    <w:embedRegular r:id="rId3" w:fontKey="{8EBC2EC0-66FC-41C5-8CB4-76055249C1D4}"/>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embedRegular r:id="rId4" w:fontKey="{915F3D00-8531-4651-B4CA-FBD921511F67}"/>
  </w:font>
  <w:font w:name="仿宋_GB2312">
    <w:panose1 w:val="02010609030101010101"/>
    <w:charset w:val="86"/>
    <w:family w:val="modern"/>
    <w:pitch w:val="default"/>
    <w:sig w:usb0="00000001" w:usb1="080E0000" w:usb2="00000000" w:usb3="00000000" w:csb0="00040000" w:csb1="00000000"/>
    <w:embedRegular r:id="rId5" w:fontKey="{35B622F4-1E26-4453-B1F0-E2E3DA85821F}"/>
  </w:font>
  <w:font w:name="楷体">
    <w:panose1 w:val="02010609060101010101"/>
    <w:charset w:val="86"/>
    <w:family w:val="auto"/>
    <w:pitch w:val="default"/>
    <w:sig w:usb0="800002BF" w:usb1="38CF7CFA" w:usb2="00000016" w:usb3="00000000" w:csb0="00040001" w:csb1="00000000"/>
    <w:embedRegular r:id="rId6" w:fontKey="{725807D5-DE8A-4C31-AFDF-7FBA828E7B31}"/>
  </w:font>
  <w:font w:name="华文仿宋">
    <w:panose1 w:val="02010600040101010101"/>
    <w:charset w:val="86"/>
    <w:family w:val="auto"/>
    <w:pitch w:val="default"/>
    <w:sig w:usb0="00000287" w:usb1="080F0000" w:usb2="00000000" w:usb3="00000000" w:csb0="0004009F" w:csb1="DFD70000"/>
    <w:embedRegular r:id="rId7" w:fontKey="{6EAE6FC2-3349-467E-9598-FA7EF9B2C791}"/>
  </w:font>
  <w:font w:name="楷体_GB2312">
    <w:altName w:val="楷体"/>
    <w:panose1 w:val="00000000000000000000"/>
    <w:charset w:val="86"/>
    <w:family w:val="modern"/>
    <w:pitch w:val="default"/>
    <w:sig w:usb0="00000000" w:usb1="00000000" w:usb2="00000010" w:usb3="00000000" w:csb0="00040000" w:csb1="00000000"/>
    <w:embedRegular r:id="rId8" w:fontKey="{D78570FA-5D77-4BBF-8803-3BA9C225B17A}"/>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4C1F">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00D18">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000D18">
                    <w:pPr>
                      <w:pStyle w:val="9"/>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14:paraId="47E886D4">
    <w:pPr>
      <w:pStyle w:val="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326ED"/>
    <w:multiLevelType w:val="multilevel"/>
    <w:tmpl w:val="7F8326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4"/>
      <w:lvlText w:val="%1.%2.%3."/>
      <w:lvlJc w:val="left"/>
      <w:pPr>
        <w:ind w:left="4821" w:hanging="709"/>
      </w:pPr>
    </w:lvl>
    <w:lvl w:ilvl="3" w:tentative="0">
      <w:start w:val="1"/>
      <w:numFmt w:val="decimal"/>
      <w:pStyle w:val="5"/>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64DFC"/>
    <w:rsid w:val="0000139E"/>
    <w:rsid w:val="0001271B"/>
    <w:rsid w:val="0001610A"/>
    <w:rsid w:val="00043C54"/>
    <w:rsid w:val="00044229"/>
    <w:rsid w:val="00045A62"/>
    <w:rsid w:val="00046141"/>
    <w:rsid w:val="00047214"/>
    <w:rsid w:val="000500C8"/>
    <w:rsid w:val="0005249C"/>
    <w:rsid w:val="000635FA"/>
    <w:rsid w:val="00064DFC"/>
    <w:rsid w:val="0007266B"/>
    <w:rsid w:val="00092FB2"/>
    <w:rsid w:val="000942B7"/>
    <w:rsid w:val="000A42FD"/>
    <w:rsid w:val="000B1617"/>
    <w:rsid w:val="000C236A"/>
    <w:rsid w:val="000D6C69"/>
    <w:rsid w:val="000F2444"/>
    <w:rsid w:val="000F3091"/>
    <w:rsid w:val="000F4714"/>
    <w:rsid w:val="000F518E"/>
    <w:rsid w:val="000F761B"/>
    <w:rsid w:val="000F77E9"/>
    <w:rsid w:val="001056D0"/>
    <w:rsid w:val="00111FD7"/>
    <w:rsid w:val="00113C49"/>
    <w:rsid w:val="00120474"/>
    <w:rsid w:val="00123F4D"/>
    <w:rsid w:val="00131E05"/>
    <w:rsid w:val="00132609"/>
    <w:rsid w:val="0016655A"/>
    <w:rsid w:val="0017233A"/>
    <w:rsid w:val="001870EB"/>
    <w:rsid w:val="00187C6A"/>
    <w:rsid w:val="001A630E"/>
    <w:rsid w:val="001B7479"/>
    <w:rsid w:val="001D5B7B"/>
    <w:rsid w:val="001D6D80"/>
    <w:rsid w:val="001F25A3"/>
    <w:rsid w:val="00205BEF"/>
    <w:rsid w:val="0021441B"/>
    <w:rsid w:val="00225ABC"/>
    <w:rsid w:val="00226642"/>
    <w:rsid w:val="00236A1E"/>
    <w:rsid w:val="00237BB5"/>
    <w:rsid w:val="00240FFE"/>
    <w:rsid w:val="00241E43"/>
    <w:rsid w:val="002427B3"/>
    <w:rsid w:val="0027162C"/>
    <w:rsid w:val="00276012"/>
    <w:rsid w:val="002A053B"/>
    <w:rsid w:val="002B6EE1"/>
    <w:rsid w:val="002D1EBD"/>
    <w:rsid w:val="002F361B"/>
    <w:rsid w:val="002F710B"/>
    <w:rsid w:val="0031620F"/>
    <w:rsid w:val="00322A4D"/>
    <w:rsid w:val="00324BCD"/>
    <w:rsid w:val="0033314F"/>
    <w:rsid w:val="0037269F"/>
    <w:rsid w:val="003868A1"/>
    <w:rsid w:val="003A173A"/>
    <w:rsid w:val="003A423F"/>
    <w:rsid w:val="003C216D"/>
    <w:rsid w:val="003C39CE"/>
    <w:rsid w:val="003D3017"/>
    <w:rsid w:val="003D609C"/>
    <w:rsid w:val="003E687B"/>
    <w:rsid w:val="003F66A9"/>
    <w:rsid w:val="00403565"/>
    <w:rsid w:val="00404755"/>
    <w:rsid w:val="004069A7"/>
    <w:rsid w:val="00436006"/>
    <w:rsid w:val="00471605"/>
    <w:rsid w:val="00480A52"/>
    <w:rsid w:val="004A19B3"/>
    <w:rsid w:val="004A3F48"/>
    <w:rsid w:val="004A475C"/>
    <w:rsid w:val="004B51DC"/>
    <w:rsid w:val="004C1B01"/>
    <w:rsid w:val="004C213C"/>
    <w:rsid w:val="004C3002"/>
    <w:rsid w:val="004C342F"/>
    <w:rsid w:val="004D408B"/>
    <w:rsid w:val="005063D2"/>
    <w:rsid w:val="00514B04"/>
    <w:rsid w:val="00536130"/>
    <w:rsid w:val="0054135B"/>
    <w:rsid w:val="005641EE"/>
    <w:rsid w:val="0058205E"/>
    <w:rsid w:val="0058402F"/>
    <w:rsid w:val="005C2517"/>
    <w:rsid w:val="005C5F27"/>
    <w:rsid w:val="005D5083"/>
    <w:rsid w:val="005E7254"/>
    <w:rsid w:val="006325CA"/>
    <w:rsid w:val="0063653F"/>
    <w:rsid w:val="00641B11"/>
    <w:rsid w:val="00647212"/>
    <w:rsid w:val="00647B21"/>
    <w:rsid w:val="00657F6A"/>
    <w:rsid w:val="00665C3A"/>
    <w:rsid w:val="00670960"/>
    <w:rsid w:val="00684055"/>
    <w:rsid w:val="006845EB"/>
    <w:rsid w:val="00695547"/>
    <w:rsid w:val="00696ECD"/>
    <w:rsid w:val="0069708E"/>
    <w:rsid w:val="006C255B"/>
    <w:rsid w:val="006C38B8"/>
    <w:rsid w:val="006C5FDB"/>
    <w:rsid w:val="006F4E33"/>
    <w:rsid w:val="00705283"/>
    <w:rsid w:val="00713B26"/>
    <w:rsid w:val="007155DF"/>
    <w:rsid w:val="00716801"/>
    <w:rsid w:val="00717894"/>
    <w:rsid w:val="00730132"/>
    <w:rsid w:val="00732170"/>
    <w:rsid w:val="00745248"/>
    <w:rsid w:val="00751C2C"/>
    <w:rsid w:val="00763572"/>
    <w:rsid w:val="007659F6"/>
    <w:rsid w:val="00773558"/>
    <w:rsid w:val="00775227"/>
    <w:rsid w:val="007752DF"/>
    <w:rsid w:val="007A5DA2"/>
    <w:rsid w:val="007B3590"/>
    <w:rsid w:val="007B6DC0"/>
    <w:rsid w:val="007C469B"/>
    <w:rsid w:val="007E59A1"/>
    <w:rsid w:val="007F03A7"/>
    <w:rsid w:val="007F441C"/>
    <w:rsid w:val="0082275A"/>
    <w:rsid w:val="00853BEC"/>
    <w:rsid w:val="00862556"/>
    <w:rsid w:val="008A2A96"/>
    <w:rsid w:val="008A4082"/>
    <w:rsid w:val="008B57F6"/>
    <w:rsid w:val="008E2074"/>
    <w:rsid w:val="008E311C"/>
    <w:rsid w:val="00905035"/>
    <w:rsid w:val="00914CDB"/>
    <w:rsid w:val="00934741"/>
    <w:rsid w:val="009421D9"/>
    <w:rsid w:val="00944CB6"/>
    <w:rsid w:val="00960F60"/>
    <w:rsid w:val="00962EDD"/>
    <w:rsid w:val="00991B5F"/>
    <w:rsid w:val="009C0F6D"/>
    <w:rsid w:val="009C697C"/>
    <w:rsid w:val="00A03248"/>
    <w:rsid w:val="00A11E7A"/>
    <w:rsid w:val="00A1267F"/>
    <w:rsid w:val="00A143F7"/>
    <w:rsid w:val="00A26B24"/>
    <w:rsid w:val="00A31B05"/>
    <w:rsid w:val="00A47100"/>
    <w:rsid w:val="00A655A9"/>
    <w:rsid w:val="00A6797D"/>
    <w:rsid w:val="00A75227"/>
    <w:rsid w:val="00A91DA5"/>
    <w:rsid w:val="00A94863"/>
    <w:rsid w:val="00AA144F"/>
    <w:rsid w:val="00AB02AC"/>
    <w:rsid w:val="00AC70A7"/>
    <w:rsid w:val="00AD5BD6"/>
    <w:rsid w:val="00AD6B8C"/>
    <w:rsid w:val="00AE3C62"/>
    <w:rsid w:val="00AE53AE"/>
    <w:rsid w:val="00AF07A9"/>
    <w:rsid w:val="00AF5DEC"/>
    <w:rsid w:val="00B004EC"/>
    <w:rsid w:val="00B27075"/>
    <w:rsid w:val="00B318DD"/>
    <w:rsid w:val="00B33E7F"/>
    <w:rsid w:val="00B35C8F"/>
    <w:rsid w:val="00B40AD6"/>
    <w:rsid w:val="00B53293"/>
    <w:rsid w:val="00B738B0"/>
    <w:rsid w:val="00B74E14"/>
    <w:rsid w:val="00B8467D"/>
    <w:rsid w:val="00B930FC"/>
    <w:rsid w:val="00B95B07"/>
    <w:rsid w:val="00BA0A4D"/>
    <w:rsid w:val="00BE6F37"/>
    <w:rsid w:val="00C10E7A"/>
    <w:rsid w:val="00C220E7"/>
    <w:rsid w:val="00C26C9A"/>
    <w:rsid w:val="00C5705B"/>
    <w:rsid w:val="00C652D3"/>
    <w:rsid w:val="00C677E6"/>
    <w:rsid w:val="00C707E7"/>
    <w:rsid w:val="00C82891"/>
    <w:rsid w:val="00CA1DA8"/>
    <w:rsid w:val="00CB627A"/>
    <w:rsid w:val="00CE3233"/>
    <w:rsid w:val="00D24EC6"/>
    <w:rsid w:val="00D40D1D"/>
    <w:rsid w:val="00D44751"/>
    <w:rsid w:val="00D636E2"/>
    <w:rsid w:val="00D67C84"/>
    <w:rsid w:val="00D70A3B"/>
    <w:rsid w:val="00D75365"/>
    <w:rsid w:val="00D76246"/>
    <w:rsid w:val="00D7632D"/>
    <w:rsid w:val="00D959F8"/>
    <w:rsid w:val="00D964E6"/>
    <w:rsid w:val="00DA007C"/>
    <w:rsid w:val="00DA244D"/>
    <w:rsid w:val="00DA6600"/>
    <w:rsid w:val="00DB429F"/>
    <w:rsid w:val="00DB563B"/>
    <w:rsid w:val="00DC0A4F"/>
    <w:rsid w:val="00DE02D0"/>
    <w:rsid w:val="00DE13C6"/>
    <w:rsid w:val="00DE3857"/>
    <w:rsid w:val="00DF17A4"/>
    <w:rsid w:val="00DF60B1"/>
    <w:rsid w:val="00DF7C13"/>
    <w:rsid w:val="00E04F0E"/>
    <w:rsid w:val="00E141FE"/>
    <w:rsid w:val="00E3094F"/>
    <w:rsid w:val="00E51FE4"/>
    <w:rsid w:val="00E53C1B"/>
    <w:rsid w:val="00E55933"/>
    <w:rsid w:val="00E74B45"/>
    <w:rsid w:val="00E8377D"/>
    <w:rsid w:val="00EB47A4"/>
    <w:rsid w:val="00ED7378"/>
    <w:rsid w:val="00EF2AAB"/>
    <w:rsid w:val="00EF38A8"/>
    <w:rsid w:val="00F13880"/>
    <w:rsid w:val="00F35E9A"/>
    <w:rsid w:val="00F56248"/>
    <w:rsid w:val="00F61C7E"/>
    <w:rsid w:val="00FD6A85"/>
    <w:rsid w:val="00FE42E7"/>
    <w:rsid w:val="00FE6EC4"/>
    <w:rsid w:val="00FF3289"/>
    <w:rsid w:val="00FF7431"/>
    <w:rsid w:val="01042CD0"/>
    <w:rsid w:val="01161381"/>
    <w:rsid w:val="0119267D"/>
    <w:rsid w:val="012F1FCB"/>
    <w:rsid w:val="013C3C56"/>
    <w:rsid w:val="014B47D1"/>
    <w:rsid w:val="017067BC"/>
    <w:rsid w:val="019B1319"/>
    <w:rsid w:val="01C54B55"/>
    <w:rsid w:val="01C93745"/>
    <w:rsid w:val="01DE5447"/>
    <w:rsid w:val="01E76CB4"/>
    <w:rsid w:val="01F50CDB"/>
    <w:rsid w:val="0204701B"/>
    <w:rsid w:val="02067460"/>
    <w:rsid w:val="02156A78"/>
    <w:rsid w:val="0220316C"/>
    <w:rsid w:val="022A6A88"/>
    <w:rsid w:val="022D1862"/>
    <w:rsid w:val="02394E5C"/>
    <w:rsid w:val="023C034F"/>
    <w:rsid w:val="024305F1"/>
    <w:rsid w:val="025A3500"/>
    <w:rsid w:val="026779BA"/>
    <w:rsid w:val="026C6E94"/>
    <w:rsid w:val="02705437"/>
    <w:rsid w:val="02761061"/>
    <w:rsid w:val="027C6C02"/>
    <w:rsid w:val="028201E3"/>
    <w:rsid w:val="0288765B"/>
    <w:rsid w:val="028B5F0C"/>
    <w:rsid w:val="02C4616C"/>
    <w:rsid w:val="02C6612F"/>
    <w:rsid w:val="02DF6486"/>
    <w:rsid w:val="02E106C4"/>
    <w:rsid w:val="03002CF6"/>
    <w:rsid w:val="03116444"/>
    <w:rsid w:val="031648DF"/>
    <w:rsid w:val="031661F5"/>
    <w:rsid w:val="03307AA6"/>
    <w:rsid w:val="03361AB0"/>
    <w:rsid w:val="0343668D"/>
    <w:rsid w:val="03511826"/>
    <w:rsid w:val="036B4829"/>
    <w:rsid w:val="03727975"/>
    <w:rsid w:val="03875A9D"/>
    <w:rsid w:val="038862F3"/>
    <w:rsid w:val="03976C22"/>
    <w:rsid w:val="039D18F7"/>
    <w:rsid w:val="03BF6265"/>
    <w:rsid w:val="03C73172"/>
    <w:rsid w:val="03D25418"/>
    <w:rsid w:val="03D454A8"/>
    <w:rsid w:val="03D45948"/>
    <w:rsid w:val="0401648B"/>
    <w:rsid w:val="04027C72"/>
    <w:rsid w:val="04064BF2"/>
    <w:rsid w:val="0424614A"/>
    <w:rsid w:val="042C330A"/>
    <w:rsid w:val="04390AC8"/>
    <w:rsid w:val="04460048"/>
    <w:rsid w:val="04513814"/>
    <w:rsid w:val="04642BDA"/>
    <w:rsid w:val="0464380F"/>
    <w:rsid w:val="04670302"/>
    <w:rsid w:val="04671FA5"/>
    <w:rsid w:val="0471457B"/>
    <w:rsid w:val="04730376"/>
    <w:rsid w:val="047A4EAC"/>
    <w:rsid w:val="047D6467"/>
    <w:rsid w:val="04927B33"/>
    <w:rsid w:val="04937368"/>
    <w:rsid w:val="04A97EE9"/>
    <w:rsid w:val="04CD598C"/>
    <w:rsid w:val="04CF58F6"/>
    <w:rsid w:val="04D524A9"/>
    <w:rsid w:val="04DE1A03"/>
    <w:rsid w:val="04E72929"/>
    <w:rsid w:val="04EE4377"/>
    <w:rsid w:val="04F21246"/>
    <w:rsid w:val="04F33554"/>
    <w:rsid w:val="051071CB"/>
    <w:rsid w:val="051743FE"/>
    <w:rsid w:val="05202C1B"/>
    <w:rsid w:val="05294741"/>
    <w:rsid w:val="0531602B"/>
    <w:rsid w:val="053F19CB"/>
    <w:rsid w:val="054F0A42"/>
    <w:rsid w:val="055B0863"/>
    <w:rsid w:val="05682009"/>
    <w:rsid w:val="05761E22"/>
    <w:rsid w:val="057F4CE2"/>
    <w:rsid w:val="05A022FB"/>
    <w:rsid w:val="05A11792"/>
    <w:rsid w:val="05BD626F"/>
    <w:rsid w:val="05F773C9"/>
    <w:rsid w:val="05FA7306"/>
    <w:rsid w:val="06176660"/>
    <w:rsid w:val="06273048"/>
    <w:rsid w:val="06304FB5"/>
    <w:rsid w:val="063C6855"/>
    <w:rsid w:val="063E12DE"/>
    <w:rsid w:val="06552453"/>
    <w:rsid w:val="06580D13"/>
    <w:rsid w:val="066F5822"/>
    <w:rsid w:val="0694296F"/>
    <w:rsid w:val="06AC0E5A"/>
    <w:rsid w:val="06AC31D3"/>
    <w:rsid w:val="06AD54A8"/>
    <w:rsid w:val="06B04760"/>
    <w:rsid w:val="06BD462F"/>
    <w:rsid w:val="06C866E0"/>
    <w:rsid w:val="06CB49BC"/>
    <w:rsid w:val="06CF3C8B"/>
    <w:rsid w:val="06D45EC1"/>
    <w:rsid w:val="06DE627D"/>
    <w:rsid w:val="06ED33F5"/>
    <w:rsid w:val="07032A62"/>
    <w:rsid w:val="0718762C"/>
    <w:rsid w:val="07284B08"/>
    <w:rsid w:val="07287E8C"/>
    <w:rsid w:val="072F4B84"/>
    <w:rsid w:val="074E4725"/>
    <w:rsid w:val="075069F8"/>
    <w:rsid w:val="0752056A"/>
    <w:rsid w:val="076E0BED"/>
    <w:rsid w:val="077010BF"/>
    <w:rsid w:val="078E07D8"/>
    <w:rsid w:val="07AC58E3"/>
    <w:rsid w:val="07CA51A2"/>
    <w:rsid w:val="07D66AD2"/>
    <w:rsid w:val="07F1228F"/>
    <w:rsid w:val="07FF79D4"/>
    <w:rsid w:val="08054004"/>
    <w:rsid w:val="08296B60"/>
    <w:rsid w:val="08391348"/>
    <w:rsid w:val="083A2E9F"/>
    <w:rsid w:val="08511C48"/>
    <w:rsid w:val="08725F0F"/>
    <w:rsid w:val="088366F3"/>
    <w:rsid w:val="08855DF5"/>
    <w:rsid w:val="089B4566"/>
    <w:rsid w:val="08AA2EDE"/>
    <w:rsid w:val="08C646CF"/>
    <w:rsid w:val="08CA5732"/>
    <w:rsid w:val="08DE275C"/>
    <w:rsid w:val="08E25C5F"/>
    <w:rsid w:val="08E33C8D"/>
    <w:rsid w:val="08E44E36"/>
    <w:rsid w:val="08EF0082"/>
    <w:rsid w:val="08FD63CB"/>
    <w:rsid w:val="090B5CF0"/>
    <w:rsid w:val="090D41EF"/>
    <w:rsid w:val="090F35BB"/>
    <w:rsid w:val="09284D20"/>
    <w:rsid w:val="093C1BC5"/>
    <w:rsid w:val="09440A55"/>
    <w:rsid w:val="094907C0"/>
    <w:rsid w:val="09495BDC"/>
    <w:rsid w:val="09586C68"/>
    <w:rsid w:val="095B5E33"/>
    <w:rsid w:val="09624AE1"/>
    <w:rsid w:val="09632B94"/>
    <w:rsid w:val="09694018"/>
    <w:rsid w:val="09736E30"/>
    <w:rsid w:val="0978011B"/>
    <w:rsid w:val="09975BD4"/>
    <w:rsid w:val="09A86D04"/>
    <w:rsid w:val="09B04B57"/>
    <w:rsid w:val="09D258ED"/>
    <w:rsid w:val="0A03382F"/>
    <w:rsid w:val="0A0D2441"/>
    <w:rsid w:val="0A1D6F6A"/>
    <w:rsid w:val="0A2D3298"/>
    <w:rsid w:val="0A3E5EB8"/>
    <w:rsid w:val="0A4838C0"/>
    <w:rsid w:val="0A5B256E"/>
    <w:rsid w:val="0A775D4F"/>
    <w:rsid w:val="0A815D18"/>
    <w:rsid w:val="0A867908"/>
    <w:rsid w:val="0A9241CF"/>
    <w:rsid w:val="0A9512AA"/>
    <w:rsid w:val="0AA52444"/>
    <w:rsid w:val="0AB902C4"/>
    <w:rsid w:val="0ACD6B49"/>
    <w:rsid w:val="0AD97528"/>
    <w:rsid w:val="0AEC065B"/>
    <w:rsid w:val="0AFE2658"/>
    <w:rsid w:val="0B026C29"/>
    <w:rsid w:val="0B4F2423"/>
    <w:rsid w:val="0B5121A9"/>
    <w:rsid w:val="0B53169A"/>
    <w:rsid w:val="0B566524"/>
    <w:rsid w:val="0B5F17A0"/>
    <w:rsid w:val="0B6B1E26"/>
    <w:rsid w:val="0B8E420A"/>
    <w:rsid w:val="0B905C0D"/>
    <w:rsid w:val="0BB023D2"/>
    <w:rsid w:val="0BBA5954"/>
    <w:rsid w:val="0BBB5AB0"/>
    <w:rsid w:val="0BC3145F"/>
    <w:rsid w:val="0BC55203"/>
    <w:rsid w:val="0BF91683"/>
    <w:rsid w:val="0BFE4EEC"/>
    <w:rsid w:val="0C093A09"/>
    <w:rsid w:val="0C201C4A"/>
    <w:rsid w:val="0C456A6A"/>
    <w:rsid w:val="0C487A20"/>
    <w:rsid w:val="0C591414"/>
    <w:rsid w:val="0C6759EC"/>
    <w:rsid w:val="0C6E668D"/>
    <w:rsid w:val="0C743813"/>
    <w:rsid w:val="0C7C5C0C"/>
    <w:rsid w:val="0CAA0E32"/>
    <w:rsid w:val="0CAA6B1D"/>
    <w:rsid w:val="0CAB2C14"/>
    <w:rsid w:val="0CB241A2"/>
    <w:rsid w:val="0CB82974"/>
    <w:rsid w:val="0CC55AA4"/>
    <w:rsid w:val="0CD02D09"/>
    <w:rsid w:val="0CD21DEB"/>
    <w:rsid w:val="0CEB1914"/>
    <w:rsid w:val="0CF21C81"/>
    <w:rsid w:val="0CF27B5B"/>
    <w:rsid w:val="0CFE12F0"/>
    <w:rsid w:val="0D0D340E"/>
    <w:rsid w:val="0D237FD9"/>
    <w:rsid w:val="0D244C01"/>
    <w:rsid w:val="0D282AEF"/>
    <w:rsid w:val="0D2D43E1"/>
    <w:rsid w:val="0D3037CB"/>
    <w:rsid w:val="0D560C98"/>
    <w:rsid w:val="0D63476C"/>
    <w:rsid w:val="0D6E772D"/>
    <w:rsid w:val="0D74449A"/>
    <w:rsid w:val="0D753928"/>
    <w:rsid w:val="0D813DE3"/>
    <w:rsid w:val="0D8870EE"/>
    <w:rsid w:val="0D954436"/>
    <w:rsid w:val="0D9A0C44"/>
    <w:rsid w:val="0D9E07F1"/>
    <w:rsid w:val="0DB30D45"/>
    <w:rsid w:val="0DC701C4"/>
    <w:rsid w:val="0DCC0182"/>
    <w:rsid w:val="0DCD1019"/>
    <w:rsid w:val="0DD7676F"/>
    <w:rsid w:val="0DDD40E8"/>
    <w:rsid w:val="0DE313A7"/>
    <w:rsid w:val="0DEF2384"/>
    <w:rsid w:val="0E166197"/>
    <w:rsid w:val="0E2126D9"/>
    <w:rsid w:val="0E236E62"/>
    <w:rsid w:val="0E2B0D94"/>
    <w:rsid w:val="0E2B30CD"/>
    <w:rsid w:val="0E3727F1"/>
    <w:rsid w:val="0E496E67"/>
    <w:rsid w:val="0E582608"/>
    <w:rsid w:val="0E59465B"/>
    <w:rsid w:val="0E5A6E2F"/>
    <w:rsid w:val="0E686875"/>
    <w:rsid w:val="0E6B5EC4"/>
    <w:rsid w:val="0E8D3877"/>
    <w:rsid w:val="0E8E560C"/>
    <w:rsid w:val="0E9438E5"/>
    <w:rsid w:val="0EA70F68"/>
    <w:rsid w:val="0EAA1A04"/>
    <w:rsid w:val="0EB94499"/>
    <w:rsid w:val="0EC24E58"/>
    <w:rsid w:val="0EF17D01"/>
    <w:rsid w:val="0EF9439F"/>
    <w:rsid w:val="0EFB73BB"/>
    <w:rsid w:val="0EFC7C9A"/>
    <w:rsid w:val="0F14234E"/>
    <w:rsid w:val="0F184E51"/>
    <w:rsid w:val="0F22613D"/>
    <w:rsid w:val="0F374171"/>
    <w:rsid w:val="0F4417E1"/>
    <w:rsid w:val="0F621C35"/>
    <w:rsid w:val="0F822FF9"/>
    <w:rsid w:val="0F885A1B"/>
    <w:rsid w:val="0F930853"/>
    <w:rsid w:val="0F9D589B"/>
    <w:rsid w:val="0FAE4DC5"/>
    <w:rsid w:val="0FB26FC0"/>
    <w:rsid w:val="0FC57AB0"/>
    <w:rsid w:val="0FD50B54"/>
    <w:rsid w:val="0FEE294B"/>
    <w:rsid w:val="0FF11385"/>
    <w:rsid w:val="100D4C59"/>
    <w:rsid w:val="101B101C"/>
    <w:rsid w:val="102414DE"/>
    <w:rsid w:val="1028651B"/>
    <w:rsid w:val="103006F6"/>
    <w:rsid w:val="103B381D"/>
    <w:rsid w:val="104F21BA"/>
    <w:rsid w:val="10636B28"/>
    <w:rsid w:val="10675262"/>
    <w:rsid w:val="10836C22"/>
    <w:rsid w:val="108A1444"/>
    <w:rsid w:val="109C70A7"/>
    <w:rsid w:val="10D71D6F"/>
    <w:rsid w:val="10DD2A92"/>
    <w:rsid w:val="10F17DF2"/>
    <w:rsid w:val="10FE792A"/>
    <w:rsid w:val="11037C6D"/>
    <w:rsid w:val="11114481"/>
    <w:rsid w:val="11194576"/>
    <w:rsid w:val="111B53FD"/>
    <w:rsid w:val="111C2063"/>
    <w:rsid w:val="112F5B47"/>
    <w:rsid w:val="113727F2"/>
    <w:rsid w:val="113D1ABB"/>
    <w:rsid w:val="11404C00"/>
    <w:rsid w:val="11456DA7"/>
    <w:rsid w:val="114630C8"/>
    <w:rsid w:val="11470B77"/>
    <w:rsid w:val="115B693C"/>
    <w:rsid w:val="11671B02"/>
    <w:rsid w:val="116E35F0"/>
    <w:rsid w:val="1170063A"/>
    <w:rsid w:val="11A42771"/>
    <w:rsid w:val="11AF42F6"/>
    <w:rsid w:val="11BA16E4"/>
    <w:rsid w:val="11BA5364"/>
    <w:rsid w:val="11C716FA"/>
    <w:rsid w:val="11C7585F"/>
    <w:rsid w:val="11E13899"/>
    <w:rsid w:val="11EE6AF2"/>
    <w:rsid w:val="11F2182D"/>
    <w:rsid w:val="11F241C6"/>
    <w:rsid w:val="11F40710"/>
    <w:rsid w:val="11F7126C"/>
    <w:rsid w:val="122B5A32"/>
    <w:rsid w:val="12390064"/>
    <w:rsid w:val="12493296"/>
    <w:rsid w:val="125019B0"/>
    <w:rsid w:val="12627B05"/>
    <w:rsid w:val="12716F2A"/>
    <w:rsid w:val="127552D0"/>
    <w:rsid w:val="128F2D41"/>
    <w:rsid w:val="12992A6D"/>
    <w:rsid w:val="129B2340"/>
    <w:rsid w:val="12AD1419"/>
    <w:rsid w:val="12AF0D8E"/>
    <w:rsid w:val="12CF4EBC"/>
    <w:rsid w:val="12DD1E05"/>
    <w:rsid w:val="12E539F2"/>
    <w:rsid w:val="12E87DC5"/>
    <w:rsid w:val="12F47048"/>
    <w:rsid w:val="12F6073E"/>
    <w:rsid w:val="13041267"/>
    <w:rsid w:val="13072293"/>
    <w:rsid w:val="13086650"/>
    <w:rsid w:val="1338063A"/>
    <w:rsid w:val="13460E47"/>
    <w:rsid w:val="134E2C9B"/>
    <w:rsid w:val="135875D7"/>
    <w:rsid w:val="136075F6"/>
    <w:rsid w:val="13815B74"/>
    <w:rsid w:val="13912A95"/>
    <w:rsid w:val="13965C5C"/>
    <w:rsid w:val="13C7650B"/>
    <w:rsid w:val="13CA6678"/>
    <w:rsid w:val="13D71556"/>
    <w:rsid w:val="13E8260B"/>
    <w:rsid w:val="14140B4B"/>
    <w:rsid w:val="1415130A"/>
    <w:rsid w:val="143A0A8B"/>
    <w:rsid w:val="143B6EB9"/>
    <w:rsid w:val="144146CF"/>
    <w:rsid w:val="14480918"/>
    <w:rsid w:val="145F38EC"/>
    <w:rsid w:val="146A48A4"/>
    <w:rsid w:val="146B2F00"/>
    <w:rsid w:val="14880D95"/>
    <w:rsid w:val="148B0039"/>
    <w:rsid w:val="149015FD"/>
    <w:rsid w:val="14944DF2"/>
    <w:rsid w:val="14A6212E"/>
    <w:rsid w:val="14AF64D5"/>
    <w:rsid w:val="14CF0BDA"/>
    <w:rsid w:val="14D22862"/>
    <w:rsid w:val="14D32782"/>
    <w:rsid w:val="14F52EF8"/>
    <w:rsid w:val="15075B48"/>
    <w:rsid w:val="151B4AF8"/>
    <w:rsid w:val="151B7F94"/>
    <w:rsid w:val="15344860"/>
    <w:rsid w:val="15476082"/>
    <w:rsid w:val="15486833"/>
    <w:rsid w:val="154D612D"/>
    <w:rsid w:val="154E0D29"/>
    <w:rsid w:val="155102B6"/>
    <w:rsid w:val="15533FC5"/>
    <w:rsid w:val="155D0ED5"/>
    <w:rsid w:val="15781312"/>
    <w:rsid w:val="159340F4"/>
    <w:rsid w:val="159759FC"/>
    <w:rsid w:val="15E71272"/>
    <w:rsid w:val="15EE7D7F"/>
    <w:rsid w:val="15F37D4D"/>
    <w:rsid w:val="15FF0B74"/>
    <w:rsid w:val="160745E4"/>
    <w:rsid w:val="160F32DE"/>
    <w:rsid w:val="161022F4"/>
    <w:rsid w:val="16104199"/>
    <w:rsid w:val="1613674E"/>
    <w:rsid w:val="162B1D02"/>
    <w:rsid w:val="163634D4"/>
    <w:rsid w:val="1643112F"/>
    <w:rsid w:val="164D12A8"/>
    <w:rsid w:val="164D4E50"/>
    <w:rsid w:val="16503F42"/>
    <w:rsid w:val="16553A24"/>
    <w:rsid w:val="165C183A"/>
    <w:rsid w:val="1664363C"/>
    <w:rsid w:val="16712670"/>
    <w:rsid w:val="1674297A"/>
    <w:rsid w:val="1679780C"/>
    <w:rsid w:val="167D745B"/>
    <w:rsid w:val="167F7205"/>
    <w:rsid w:val="16885B86"/>
    <w:rsid w:val="16953CE9"/>
    <w:rsid w:val="16B56860"/>
    <w:rsid w:val="16ED63E3"/>
    <w:rsid w:val="16F46EAB"/>
    <w:rsid w:val="16F736FB"/>
    <w:rsid w:val="17124F39"/>
    <w:rsid w:val="17195EBB"/>
    <w:rsid w:val="171E49CD"/>
    <w:rsid w:val="172F6692"/>
    <w:rsid w:val="175514AC"/>
    <w:rsid w:val="17794C28"/>
    <w:rsid w:val="178A2B62"/>
    <w:rsid w:val="17CE340F"/>
    <w:rsid w:val="17D20890"/>
    <w:rsid w:val="17E91E73"/>
    <w:rsid w:val="17F2611C"/>
    <w:rsid w:val="17F9479E"/>
    <w:rsid w:val="18147845"/>
    <w:rsid w:val="18307442"/>
    <w:rsid w:val="18321A6F"/>
    <w:rsid w:val="183C1F32"/>
    <w:rsid w:val="184072D0"/>
    <w:rsid w:val="184A4228"/>
    <w:rsid w:val="185C7B55"/>
    <w:rsid w:val="18607C1A"/>
    <w:rsid w:val="186240EC"/>
    <w:rsid w:val="18650AC0"/>
    <w:rsid w:val="186B3909"/>
    <w:rsid w:val="186C5646"/>
    <w:rsid w:val="187D363C"/>
    <w:rsid w:val="1884681D"/>
    <w:rsid w:val="18894268"/>
    <w:rsid w:val="188D3D8A"/>
    <w:rsid w:val="1890336F"/>
    <w:rsid w:val="189746FE"/>
    <w:rsid w:val="18A51087"/>
    <w:rsid w:val="18BE17A1"/>
    <w:rsid w:val="18C15515"/>
    <w:rsid w:val="18CB4EEF"/>
    <w:rsid w:val="18DA5FF8"/>
    <w:rsid w:val="18FE38B6"/>
    <w:rsid w:val="19115046"/>
    <w:rsid w:val="19132782"/>
    <w:rsid w:val="19146A50"/>
    <w:rsid w:val="19154CEF"/>
    <w:rsid w:val="191E5C9F"/>
    <w:rsid w:val="19287BB6"/>
    <w:rsid w:val="192D0098"/>
    <w:rsid w:val="193C7397"/>
    <w:rsid w:val="19534A4B"/>
    <w:rsid w:val="19575C3B"/>
    <w:rsid w:val="197F3271"/>
    <w:rsid w:val="198E7496"/>
    <w:rsid w:val="19B337D5"/>
    <w:rsid w:val="19BF6DBE"/>
    <w:rsid w:val="19D409A0"/>
    <w:rsid w:val="19E32C95"/>
    <w:rsid w:val="19F96C22"/>
    <w:rsid w:val="1A024527"/>
    <w:rsid w:val="1A0908D3"/>
    <w:rsid w:val="1A0F29BA"/>
    <w:rsid w:val="1A135041"/>
    <w:rsid w:val="1A210424"/>
    <w:rsid w:val="1A2E323A"/>
    <w:rsid w:val="1A30440F"/>
    <w:rsid w:val="1A523388"/>
    <w:rsid w:val="1A571A83"/>
    <w:rsid w:val="1A5C437A"/>
    <w:rsid w:val="1A654219"/>
    <w:rsid w:val="1A705206"/>
    <w:rsid w:val="1A727504"/>
    <w:rsid w:val="1A9E35C4"/>
    <w:rsid w:val="1AC40E2B"/>
    <w:rsid w:val="1ADB2E33"/>
    <w:rsid w:val="1AE56D90"/>
    <w:rsid w:val="1AEC4EBF"/>
    <w:rsid w:val="1AF001F0"/>
    <w:rsid w:val="1B232793"/>
    <w:rsid w:val="1B432F33"/>
    <w:rsid w:val="1B4611A4"/>
    <w:rsid w:val="1B636B19"/>
    <w:rsid w:val="1B7240CF"/>
    <w:rsid w:val="1B793711"/>
    <w:rsid w:val="1B7D24E1"/>
    <w:rsid w:val="1B8F3DB2"/>
    <w:rsid w:val="1BA007A2"/>
    <w:rsid w:val="1BAA68B9"/>
    <w:rsid w:val="1BB72D1C"/>
    <w:rsid w:val="1BCE4B75"/>
    <w:rsid w:val="1BDD4B6C"/>
    <w:rsid w:val="1BE31AAA"/>
    <w:rsid w:val="1BED7D3E"/>
    <w:rsid w:val="1BEF32B2"/>
    <w:rsid w:val="1BF975F3"/>
    <w:rsid w:val="1BFC4151"/>
    <w:rsid w:val="1C003324"/>
    <w:rsid w:val="1C057FE3"/>
    <w:rsid w:val="1C34478B"/>
    <w:rsid w:val="1C422BD3"/>
    <w:rsid w:val="1C443345"/>
    <w:rsid w:val="1C4A37AA"/>
    <w:rsid w:val="1C4B24C6"/>
    <w:rsid w:val="1C5B3FBB"/>
    <w:rsid w:val="1C5E5533"/>
    <w:rsid w:val="1C651B80"/>
    <w:rsid w:val="1C732562"/>
    <w:rsid w:val="1C850689"/>
    <w:rsid w:val="1CAB61AD"/>
    <w:rsid w:val="1CB848E7"/>
    <w:rsid w:val="1CBA2729"/>
    <w:rsid w:val="1CBE499A"/>
    <w:rsid w:val="1CBF5495"/>
    <w:rsid w:val="1CBF57E6"/>
    <w:rsid w:val="1CCE5199"/>
    <w:rsid w:val="1CD316A0"/>
    <w:rsid w:val="1CE25CAF"/>
    <w:rsid w:val="1D036A9F"/>
    <w:rsid w:val="1D0C08E6"/>
    <w:rsid w:val="1D185671"/>
    <w:rsid w:val="1D216C8C"/>
    <w:rsid w:val="1D242E73"/>
    <w:rsid w:val="1D3A7B1E"/>
    <w:rsid w:val="1D3B03AA"/>
    <w:rsid w:val="1D3B3A03"/>
    <w:rsid w:val="1D5350B9"/>
    <w:rsid w:val="1D5B30B9"/>
    <w:rsid w:val="1D68231A"/>
    <w:rsid w:val="1D7828DA"/>
    <w:rsid w:val="1D882867"/>
    <w:rsid w:val="1D947843"/>
    <w:rsid w:val="1D995485"/>
    <w:rsid w:val="1DAE38A9"/>
    <w:rsid w:val="1DE05807"/>
    <w:rsid w:val="1DE267BA"/>
    <w:rsid w:val="1DF12B02"/>
    <w:rsid w:val="1DFC3B32"/>
    <w:rsid w:val="1DFF2E17"/>
    <w:rsid w:val="1E1D01AB"/>
    <w:rsid w:val="1E3147CF"/>
    <w:rsid w:val="1E3173A3"/>
    <w:rsid w:val="1E6444B4"/>
    <w:rsid w:val="1E734854"/>
    <w:rsid w:val="1E8F0A3F"/>
    <w:rsid w:val="1EAB6384"/>
    <w:rsid w:val="1EBB2726"/>
    <w:rsid w:val="1ECF7429"/>
    <w:rsid w:val="1ED13F50"/>
    <w:rsid w:val="1ED62F82"/>
    <w:rsid w:val="1EF108A0"/>
    <w:rsid w:val="1EF94151"/>
    <w:rsid w:val="1F0206A3"/>
    <w:rsid w:val="1F0245FA"/>
    <w:rsid w:val="1F036961"/>
    <w:rsid w:val="1F0F0753"/>
    <w:rsid w:val="1F2B5769"/>
    <w:rsid w:val="1F332CA6"/>
    <w:rsid w:val="1F4E60CA"/>
    <w:rsid w:val="1F501880"/>
    <w:rsid w:val="1F771A2E"/>
    <w:rsid w:val="1F7958F4"/>
    <w:rsid w:val="1F7D6E79"/>
    <w:rsid w:val="1F7E468E"/>
    <w:rsid w:val="1F924867"/>
    <w:rsid w:val="1F9F20EA"/>
    <w:rsid w:val="1FA76CB7"/>
    <w:rsid w:val="1FA86D2E"/>
    <w:rsid w:val="1FB21E00"/>
    <w:rsid w:val="1FB30366"/>
    <w:rsid w:val="1FC85AE5"/>
    <w:rsid w:val="1FCF3379"/>
    <w:rsid w:val="1FE10817"/>
    <w:rsid w:val="1FE40F1C"/>
    <w:rsid w:val="1FF037E8"/>
    <w:rsid w:val="1FF50B01"/>
    <w:rsid w:val="201455E4"/>
    <w:rsid w:val="20595057"/>
    <w:rsid w:val="20597CD9"/>
    <w:rsid w:val="20721B2D"/>
    <w:rsid w:val="20854615"/>
    <w:rsid w:val="2091466A"/>
    <w:rsid w:val="209F3DAD"/>
    <w:rsid w:val="20A875B0"/>
    <w:rsid w:val="20B71035"/>
    <w:rsid w:val="20C01E74"/>
    <w:rsid w:val="20CA3E64"/>
    <w:rsid w:val="20D3789B"/>
    <w:rsid w:val="20F23661"/>
    <w:rsid w:val="20F32B4D"/>
    <w:rsid w:val="21032030"/>
    <w:rsid w:val="210F603B"/>
    <w:rsid w:val="211E0F0D"/>
    <w:rsid w:val="214039E1"/>
    <w:rsid w:val="21453DE1"/>
    <w:rsid w:val="215D7AA0"/>
    <w:rsid w:val="21934F14"/>
    <w:rsid w:val="219A6911"/>
    <w:rsid w:val="21C879B9"/>
    <w:rsid w:val="21CF4F08"/>
    <w:rsid w:val="21D43D1E"/>
    <w:rsid w:val="21DC61D8"/>
    <w:rsid w:val="21F726B1"/>
    <w:rsid w:val="220E492F"/>
    <w:rsid w:val="220E7375"/>
    <w:rsid w:val="221C2118"/>
    <w:rsid w:val="2221403F"/>
    <w:rsid w:val="223233B0"/>
    <w:rsid w:val="2233350A"/>
    <w:rsid w:val="223E208E"/>
    <w:rsid w:val="22437BC1"/>
    <w:rsid w:val="225E6B4F"/>
    <w:rsid w:val="226A17D8"/>
    <w:rsid w:val="22705B99"/>
    <w:rsid w:val="22794E74"/>
    <w:rsid w:val="22821525"/>
    <w:rsid w:val="22943491"/>
    <w:rsid w:val="22AB0764"/>
    <w:rsid w:val="22B0366F"/>
    <w:rsid w:val="22C75FCF"/>
    <w:rsid w:val="22C774A3"/>
    <w:rsid w:val="22D87F58"/>
    <w:rsid w:val="22D952C7"/>
    <w:rsid w:val="22DD7039"/>
    <w:rsid w:val="22E92A89"/>
    <w:rsid w:val="22F369D5"/>
    <w:rsid w:val="23482241"/>
    <w:rsid w:val="23490608"/>
    <w:rsid w:val="237368DA"/>
    <w:rsid w:val="23916BE2"/>
    <w:rsid w:val="239F33F8"/>
    <w:rsid w:val="23AC2ED8"/>
    <w:rsid w:val="23B37F67"/>
    <w:rsid w:val="23BB27F4"/>
    <w:rsid w:val="23C029DA"/>
    <w:rsid w:val="23C940E9"/>
    <w:rsid w:val="23E822B1"/>
    <w:rsid w:val="23E964C9"/>
    <w:rsid w:val="23F036F7"/>
    <w:rsid w:val="23FB6553"/>
    <w:rsid w:val="24034649"/>
    <w:rsid w:val="24113ABE"/>
    <w:rsid w:val="241D275F"/>
    <w:rsid w:val="24306B77"/>
    <w:rsid w:val="24495348"/>
    <w:rsid w:val="245F2439"/>
    <w:rsid w:val="2463582E"/>
    <w:rsid w:val="24652628"/>
    <w:rsid w:val="247042B9"/>
    <w:rsid w:val="24810FB5"/>
    <w:rsid w:val="24A009AC"/>
    <w:rsid w:val="24B121F1"/>
    <w:rsid w:val="24B65F0C"/>
    <w:rsid w:val="24CE2E8E"/>
    <w:rsid w:val="24CF5C29"/>
    <w:rsid w:val="24D270B9"/>
    <w:rsid w:val="24E65338"/>
    <w:rsid w:val="24F055CD"/>
    <w:rsid w:val="250560F1"/>
    <w:rsid w:val="251E46D3"/>
    <w:rsid w:val="252B30B0"/>
    <w:rsid w:val="253639C6"/>
    <w:rsid w:val="254D57E7"/>
    <w:rsid w:val="255B5A58"/>
    <w:rsid w:val="25625F66"/>
    <w:rsid w:val="25635289"/>
    <w:rsid w:val="256E7312"/>
    <w:rsid w:val="2574490F"/>
    <w:rsid w:val="25761828"/>
    <w:rsid w:val="257D2ECD"/>
    <w:rsid w:val="25AE2F04"/>
    <w:rsid w:val="25C331DA"/>
    <w:rsid w:val="25F9544E"/>
    <w:rsid w:val="264A54AE"/>
    <w:rsid w:val="268143CF"/>
    <w:rsid w:val="26A54DEA"/>
    <w:rsid w:val="26AA7CF2"/>
    <w:rsid w:val="26B56077"/>
    <w:rsid w:val="26B80EF1"/>
    <w:rsid w:val="26B81B7C"/>
    <w:rsid w:val="26BD4CA5"/>
    <w:rsid w:val="26C7310A"/>
    <w:rsid w:val="26CA2142"/>
    <w:rsid w:val="26CB31E5"/>
    <w:rsid w:val="26EF0DEB"/>
    <w:rsid w:val="26F80B45"/>
    <w:rsid w:val="27032D01"/>
    <w:rsid w:val="27204844"/>
    <w:rsid w:val="272F7DDA"/>
    <w:rsid w:val="27367CE5"/>
    <w:rsid w:val="27376625"/>
    <w:rsid w:val="273767E0"/>
    <w:rsid w:val="274644D0"/>
    <w:rsid w:val="27556E6E"/>
    <w:rsid w:val="27561589"/>
    <w:rsid w:val="27581267"/>
    <w:rsid w:val="275F08C4"/>
    <w:rsid w:val="27623E83"/>
    <w:rsid w:val="27644345"/>
    <w:rsid w:val="276728B0"/>
    <w:rsid w:val="27673F93"/>
    <w:rsid w:val="278368C4"/>
    <w:rsid w:val="27875C31"/>
    <w:rsid w:val="278A5FAA"/>
    <w:rsid w:val="27991C2E"/>
    <w:rsid w:val="27A059D4"/>
    <w:rsid w:val="27B747CA"/>
    <w:rsid w:val="27EC60E8"/>
    <w:rsid w:val="27F9210F"/>
    <w:rsid w:val="280346F8"/>
    <w:rsid w:val="28075028"/>
    <w:rsid w:val="280A4993"/>
    <w:rsid w:val="280A6729"/>
    <w:rsid w:val="280E2503"/>
    <w:rsid w:val="281F64BE"/>
    <w:rsid w:val="28257072"/>
    <w:rsid w:val="282711D1"/>
    <w:rsid w:val="282B32F7"/>
    <w:rsid w:val="2835057E"/>
    <w:rsid w:val="284F1EE9"/>
    <w:rsid w:val="28556B00"/>
    <w:rsid w:val="28622CEF"/>
    <w:rsid w:val="28653172"/>
    <w:rsid w:val="286F1DDD"/>
    <w:rsid w:val="28763C17"/>
    <w:rsid w:val="287B3D64"/>
    <w:rsid w:val="28842816"/>
    <w:rsid w:val="28853162"/>
    <w:rsid w:val="28A34879"/>
    <w:rsid w:val="28A349F9"/>
    <w:rsid w:val="28C20DA4"/>
    <w:rsid w:val="28C5743D"/>
    <w:rsid w:val="28D56B7C"/>
    <w:rsid w:val="28F226E0"/>
    <w:rsid w:val="29036148"/>
    <w:rsid w:val="290E1A9B"/>
    <w:rsid w:val="29253E1B"/>
    <w:rsid w:val="293132FB"/>
    <w:rsid w:val="2940180D"/>
    <w:rsid w:val="29421420"/>
    <w:rsid w:val="294470B8"/>
    <w:rsid w:val="295154E4"/>
    <w:rsid w:val="29591D17"/>
    <w:rsid w:val="296661E1"/>
    <w:rsid w:val="29793CA8"/>
    <w:rsid w:val="297E586C"/>
    <w:rsid w:val="298F24B5"/>
    <w:rsid w:val="298F5512"/>
    <w:rsid w:val="299873B1"/>
    <w:rsid w:val="29A1170A"/>
    <w:rsid w:val="29A30A29"/>
    <w:rsid w:val="29D15E7F"/>
    <w:rsid w:val="29DE21C1"/>
    <w:rsid w:val="29E20553"/>
    <w:rsid w:val="29E76B67"/>
    <w:rsid w:val="2A056005"/>
    <w:rsid w:val="2A0A4A6F"/>
    <w:rsid w:val="2A0F7D89"/>
    <w:rsid w:val="2A29206C"/>
    <w:rsid w:val="2A2E269C"/>
    <w:rsid w:val="2A30367F"/>
    <w:rsid w:val="2A47142D"/>
    <w:rsid w:val="2A5507FC"/>
    <w:rsid w:val="2A581813"/>
    <w:rsid w:val="2A5A77AE"/>
    <w:rsid w:val="2A5B3EFE"/>
    <w:rsid w:val="2A5C3E5C"/>
    <w:rsid w:val="2A741669"/>
    <w:rsid w:val="2A885B02"/>
    <w:rsid w:val="2A9112D1"/>
    <w:rsid w:val="2A9F5523"/>
    <w:rsid w:val="2AA9206F"/>
    <w:rsid w:val="2AB97B71"/>
    <w:rsid w:val="2ACF65DA"/>
    <w:rsid w:val="2AFA28CA"/>
    <w:rsid w:val="2B095588"/>
    <w:rsid w:val="2B2F0971"/>
    <w:rsid w:val="2B36230B"/>
    <w:rsid w:val="2B3B7CB7"/>
    <w:rsid w:val="2B433826"/>
    <w:rsid w:val="2B505A5E"/>
    <w:rsid w:val="2B544936"/>
    <w:rsid w:val="2B630FBC"/>
    <w:rsid w:val="2B64268D"/>
    <w:rsid w:val="2B9F610C"/>
    <w:rsid w:val="2BA14AFB"/>
    <w:rsid w:val="2BA47406"/>
    <w:rsid w:val="2BA55573"/>
    <w:rsid w:val="2BB67139"/>
    <w:rsid w:val="2BC0715D"/>
    <w:rsid w:val="2BC13974"/>
    <w:rsid w:val="2BC14165"/>
    <w:rsid w:val="2BC43604"/>
    <w:rsid w:val="2BC760AA"/>
    <w:rsid w:val="2BD15D21"/>
    <w:rsid w:val="2BD54F46"/>
    <w:rsid w:val="2BDC0BE3"/>
    <w:rsid w:val="2BDD0D3E"/>
    <w:rsid w:val="2BEC57D1"/>
    <w:rsid w:val="2BEF6DC6"/>
    <w:rsid w:val="2C083134"/>
    <w:rsid w:val="2C111A7A"/>
    <w:rsid w:val="2C701096"/>
    <w:rsid w:val="2C8D2C0D"/>
    <w:rsid w:val="2C92186A"/>
    <w:rsid w:val="2C9D697C"/>
    <w:rsid w:val="2CA139D1"/>
    <w:rsid w:val="2CA21E9C"/>
    <w:rsid w:val="2CAF6062"/>
    <w:rsid w:val="2CB06F6C"/>
    <w:rsid w:val="2CCE78BA"/>
    <w:rsid w:val="2CD16E7A"/>
    <w:rsid w:val="2D17253C"/>
    <w:rsid w:val="2D26313F"/>
    <w:rsid w:val="2D3955DE"/>
    <w:rsid w:val="2D3C75E5"/>
    <w:rsid w:val="2D6479B2"/>
    <w:rsid w:val="2D6D5EB2"/>
    <w:rsid w:val="2D700EDB"/>
    <w:rsid w:val="2D9A5252"/>
    <w:rsid w:val="2DAD5A0B"/>
    <w:rsid w:val="2DBB7E98"/>
    <w:rsid w:val="2DC64F2E"/>
    <w:rsid w:val="2DD63D59"/>
    <w:rsid w:val="2DD8566F"/>
    <w:rsid w:val="2DDA390C"/>
    <w:rsid w:val="2DDC21B8"/>
    <w:rsid w:val="2DE57A8F"/>
    <w:rsid w:val="2E015E40"/>
    <w:rsid w:val="2E277E7A"/>
    <w:rsid w:val="2E337F13"/>
    <w:rsid w:val="2E482015"/>
    <w:rsid w:val="2E843276"/>
    <w:rsid w:val="2E9D638E"/>
    <w:rsid w:val="2EA14E93"/>
    <w:rsid w:val="2EBF5403"/>
    <w:rsid w:val="2EDA1748"/>
    <w:rsid w:val="2EEF61BC"/>
    <w:rsid w:val="2EFE6E2D"/>
    <w:rsid w:val="2F1308F7"/>
    <w:rsid w:val="2F1358A5"/>
    <w:rsid w:val="2F210DC1"/>
    <w:rsid w:val="2F37233F"/>
    <w:rsid w:val="2F3A7DF2"/>
    <w:rsid w:val="2F6111AA"/>
    <w:rsid w:val="2F932010"/>
    <w:rsid w:val="2FA374CB"/>
    <w:rsid w:val="2FA64BD1"/>
    <w:rsid w:val="2FE1163B"/>
    <w:rsid w:val="2FE31CC4"/>
    <w:rsid w:val="300C557A"/>
    <w:rsid w:val="300D4E4E"/>
    <w:rsid w:val="302D26B6"/>
    <w:rsid w:val="303C3966"/>
    <w:rsid w:val="306C5938"/>
    <w:rsid w:val="30A127F1"/>
    <w:rsid w:val="30A8316A"/>
    <w:rsid w:val="30B32BA2"/>
    <w:rsid w:val="30B83AD4"/>
    <w:rsid w:val="30BC07F5"/>
    <w:rsid w:val="30BE0EC5"/>
    <w:rsid w:val="30D77868"/>
    <w:rsid w:val="30D97C6C"/>
    <w:rsid w:val="30EE459D"/>
    <w:rsid w:val="30FD6A63"/>
    <w:rsid w:val="310414BA"/>
    <w:rsid w:val="310426F5"/>
    <w:rsid w:val="311425B1"/>
    <w:rsid w:val="31235D32"/>
    <w:rsid w:val="31265599"/>
    <w:rsid w:val="312B787A"/>
    <w:rsid w:val="31343746"/>
    <w:rsid w:val="3159026D"/>
    <w:rsid w:val="31741628"/>
    <w:rsid w:val="31750EF8"/>
    <w:rsid w:val="317732C2"/>
    <w:rsid w:val="317A6DF0"/>
    <w:rsid w:val="317D4C0D"/>
    <w:rsid w:val="319C1660"/>
    <w:rsid w:val="31A1000C"/>
    <w:rsid w:val="31A773B4"/>
    <w:rsid w:val="320430F0"/>
    <w:rsid w:val="320A3D3B"/>
    <w:rsid w:val="321B701A"/>
    <w:rsid w:val="32470E00"/>
    <w:rsid w:val="32582CF8"/>
    <w:rsid w:val="325925CC"/>
    <w:rsid w:val="326E771B"/>
    <w:rsid w:val="327E1FDB"/>
    <w:rsid w:val="327F0499"/>
    <w:rsid w:val="328D75CD"/>
    <w:rsid w:val="32A520FC"/>
    <w:rsid w:val="32AA1A6F"/>
    <w:rsid w:val="32BA12BD"/>
    <w:rsid w:val="32D3412D"/>
    <w:rsid w:val="32F620DB"/>
    <w:rsid w:val="330346F3"/>
    <w:rsid w:val="330A255B"/>
    <w:rsid w:val="332C5A39"/>
    <w:rsid w:val="33315015"/>
    <w:rsid w:val="33324A50"/>
    <w:rsid w:val="33530B2E"/>
    <w:rsid w:val="335D1555"/>
    <w:rsid w:val="338D6D67"/>
    <w:rsid w:val="33A92B93"/>
    <w:rsid w:val="33BE18F3"/>
    <w:rsid w:val="33EB5251"/>
    <w:rsid w:val="33EF3880"/>
    <w:rsid w:val="33F20F2A"/>
    <w:rsid w:val="33FF03B1"/>
    <w:rsid w:val="34177DB9"/>
    <w:rsid w:val="34262B24"/>
    <w:rsid w:val="342E102B"/>
    <w:rsid w:val="34333434"/>
    <w:rsid w:val="344D3F72"/>
    <w:rsid w:val="345413E2"/>
    <w:rsid w:val="345C49A7"/>
    <w:rsid w:val="34645984"/>
    <w:rsid w:val="347264F4"/>
    <w:rsid w:val="34792F32"/>
    <w:rsid w:val="34796765"/>
    <w:rsid w:val="34810E85"/>
    <w:rsid w:val="348C43B9"/>
    <w:rsid w:val="349C7434"/>
    <w:rsid w:val="34B80A7F"/>
    <w:rsid w:val="34C7718F"/>
    <w:rsid w:val="34CB6124"/>
    <w:rsid w:val="3511718E"/>
    <w:rsid w:val="35136266"/>
    <w:rsid w:val="351945B1"/>
    <w:rsid w:val="35676227"/>
    <w:rsid w:val="356F5A92"/>
    <w:rsid w:val="35720A0F"/>
    <w:rsid w:val="35862F10"/>
    <w:rsid w:val="358E07DF"/>
    <w:rsid w:val="35985235"/>
    <w:rsid w:val="359B5293"/>
    <w:rsid w:val="35A01982"/>
    <w:rsid w:val="35A6279D"/>
    <w:rsid w:val="35B836E7"/>
    <w:rsid w:val="35BC09A8"/>
    <w:rsid w:val="35C10DEC"/>
    <w:rsid w:val="35CD6C68"/>
    <w:rsid w:val="35E0728C"/>
    <w:rsid w:val="3618148D"/>
    <w:rsid w:val="361B3914"/>
    <w:rsid w:val="36251C9F"/>
    <w:rsid w:val="362932B2"/>
    <w:rsid w:val="36343E84"/>
    <w:rsid w:val="3635592A"/>
    <w:rsid w:val="364E7D57"/>
    <w:rsid w:val="36600C41"/>
    <w:rsid w:val="36605A88"/>
    <w:rsid w:val="36743963"/>
    <w:rsid w:val="36766A94"/>
    <w:rsid w:val="36807D25"/>
    <w:rsid w:val="36863324"/>
    <w:rsid w:val="3696635F"/>
    <w:rsid w:val="36A8324D"/>
    <w:rsid w:val="36A96D62"/>
    <w:rsid w:val="36AA2AFD"/>
    <w:rsid w:val="36AB6C2B"/>
    <w:rsid w:val="36AF5508"/>
    <w:rsid w:val="36BD0486"/>
    <w:rsid w:val="36C7458C"/>
    <w:rsid w:val="36D22CDA"/>
    <w:rsid w:val="36D328B2"/>
    <w:rsid w:val="36D548CB"/>
    <w:rsid w:val="37046392"/>
    <w:rsid w:val="37070849"/>
    <w:rsid w:val="372C7DBD"/>
    <w:rsid w:val="37384EA6"/>
    <w:rsid w:val="3744384B"/>
    <w:rsid w:val="37695EE1"/>
    <w:rsid w:val="376A489D"/>
    <w:rsid w:val="37753A83"/>
    <w:rsid w:val="37793997"/>
    <w:rsid w:val="378204D3"/>
    <w:rsid w:val="378A62A5"/>
    <w:rsid w:val="37A96022"/>
    <w:rsid w:val="37B30E07"/>
    <w:rsid w:val="37D01583"/>
    <w:rsid w:val="37D30CE4"/>
    <w:rsid w:val="37DB3747"/>
    <w:rsid w:val="37DB71A7"/>
    <w:rsid w:val="37E10C1E"/>
    <w:rsid w:val="37E91C97"/>
    <w:rsid w:val="37E947B2"/>
    <w:rsid w:val="37FE309C"/>
    <w:rsid w:val="380D05C1"/>
    <w:rsid w:val="380E09E1"/>
    <w:rsid w:val="38261257"/>
    <w:rsid w:val="382E6865"/>
    <w:rsid w:val="383947B8"/>
    <w:rsid w:val="38547B32"/>
    <w:rsid w:val="386B02D3"/>
    <w:rsid w:val="387463B2"/>
    <w:rsid w:val="388527ED"/>
    <w:rsid w:val="38867CFF"/>
    <w:rsid w:val="388E1A78"/>
    <w:rsid w:val="388F7C3A"/>
    <w:rsid w:val="38933938"/>
    <w:rsid w:val="38B4592D"/>
    <w:rsid w:val="38C23B39"/>
    <w:rsid w:val="38C92982"/>
    <w:rsid w:val="38CD4C99"/>
    <w:rsid w:val="38D477EF"/>
    <w:rsid w:val="38D62BC9"/>
    <w:rsid w:val="38F10F0D"/>
    <w:rsid w:val="38F958A9"/>
    <w:rsid w:val="391E2A99"/>
    <w:rsid w:val="392735F4"/>
    <w:rsid w:val="392813D5"/>
    <w:rsid w:val="393643BA"/>
    <w:rsid w:val="393E4B3A"/>
    <w:rsid w:val="39421BB5"/>
    <w:rsid w:val="395052BC"/>
    <w:rsid w:val="3952734C"/>
    <w:rsid w:val="39635606"/>
    <w:rsid w:val="396461D3"/>
    <w:rsid w:val="3972255F"/>
    <w:rsid w:val="397573AD"/>
    <w:rsid w:val="39880235"/>
    <w:rsid w:val="39962FBA"/>
    <w:rsid w:val="39A9453B"/>
    <w:rsid w:val="39AA75BC"/>
    <w:rsid w:val="39BB0669"/>
    <w:rsid w:val="39BC3EA2"/>
    <w:rsid w:val="39C35258"/>
    <w:rsid w:val="39C66C99"/>
    <w:rsid w:val="39D127B4"/>
    <w:rsid w:val="39E40BDD"/>
    <w:rsid w:val="39E7428F"/>
    <w:rsid w:val="39F74EDA"/>
    <w:rsid w:val="3A013724"/>
    <w:rsid w:val="3A017C06"/>
    <w:rsid w:val="3A0E5C73"/>
    <w:rsid w:val="3A1144F6"/>
    <w:rsid w:val="3A243A29"/>
    <w:rsid w:val="3A267238"/>
    <w:rsid w:val="3A2D6B24"/>
    <w:rsid w:val="3A5541A3"/>
    <w:rsid w:val="3A5E424B"/>
    <w:rsid w:val="3A5F2E42"/>
    <w:rsid w:val="3A612966"/>
    <w:rsid w:val="3A701E1B"/>
    <w:rsid w:val="3A73084A"/>
    <w:rsid w:val="3A90614C"/>
    <w:rsid w:val="3A9B5325"/>
    <w:rsid w:val="3AA52853"/>
    <w:rsid w:val="3AA640AF"/>
    <w:rsid w:val="3AAA4FD8"/>
    <w:rsid w:val="3AAD1707"/>
    <w:rsid w:val="3AB26625"/>
    <w:rsid w:val="3AB52A73"/>
    <w:rsid w:val="3AB54EC8"/>
    <w:rsid w:val="3AC23405"/>
    <w:rsid w:val="3AC80583"/>
    <w:rsid w:val="3AC8079A"/>
    <w:rsid w:val="3AD410D3"/>
    <w:rsid w:val="3ADA6A4B"/>
    <w:rsid w:val="3AEE41FA"/>
    <w:rsid w:val="3AEE65C4"/>
    <w:rsid w:val="3AF15D11"/>
    <w:rsid w:val="3AF67964"/>
    <w:rsid w:val="3AF942AD"/>
    <w:rsid w:val="3B0A2BD3"/>
    <w:rsid w:val="3B0D673F"/>
    <w:rsid w:val="3B0F21AE"/>
    <w:rsid w:val="3B140601"/>
    <w:rsid w:val="3B2474C1"/>
    <w:rsid w:val="3B343BD6"/>
    <w:rsid w:val="3B44206B"/>
    <w:rsid w:val="3B58547F"/>
    <w:rsid w:val="3B7A4CBC"/>
    <w:rsid w:val="3B884A01"/>
    <w:rsid w:val="3B8F7D45"/>
    <w:rsid w:val="3B957832"/>
    <w:rsid w:val="3BC745F6"/>
    <w:rsid w:val="3BD0024C"/>
    <w:rsid w:val="3BDC3532"/>
    <w:rsid w:val="3BDE4AE4"/>
    <w:rsid w:val="3C0F7BCB"/>
    <w:rsid w:val="3C114A97"/>
    <w:rsid w:val="3C2442B2"/>
    <w:rsid w:val="3C261756"/>
    <w:rsid w:val="3C2623C2"/>
    <w:rsid w:val="3C380A5F"/>
    <w:rsid w:val="3C3D0211"/>
    <w:rsid w:val="3C486036"/>
    <w:rsid w:val="3C5C5193"/>
    <w:rsid w:val="3C661D07"/>
    <w:rsid w:val="3C674190"/>
    <w:rsid w:val="3C6847C2"/>
    <w:rsid w:val="3C7C736F"/>
    <w:rsid w:val="3C8C139C"/>
    <w:rsid w:val="3C9F4248"/>
    <w:rsid w:val="3CA70104"/>
    <w:rsid w:val="3CBB2697"/>
    <w:rsid w:val="3CD86ECE"/>
    <w:rsid w:val="3CDB13A4"/>
    <w:rsid w:val="3CDC1953"/>
    <w:rsid w:val="3CEC7CB8"/>
    <w:rsid w:val="3D177AFD"/>
    <w:rsid w:val="3D396E71"/>
    <w:rsid w:val="3D4F2F01"/>
    <w:rsid w:val="3D621642"/>
    <w:rsid w:val="3D6A42EE"/>
    <w:rsid w:val="3D791982"/>
    <w:rsid w:val="3D840433"/>
    <w:rsid w:val="3D842BF3"/>
    <w:rsid w:val="3D890B9A"/>
    <w:rsid w:val="3DA43295"/>
    <w:rsid w:val="3DC10716"/>
    <w:rsid w:val="3DCD6B73"/>
    <w:rsid w:val="3DD04A30"/>
    <w:rsid w:val="3DED0473"/>
    <w:rsid w:val="3DEE6976"/>
    <w:rsid w:val="3DF101D3"/>
    <w:rsid w:val="3DF11E48"/>
    <w:rsid w:val="3DFE16E2"/>
    <w:rsid w:val="3E2252D2"/>
    <w:rsid w:val="3E282415"/>
    <w:rsid w:val="3E3A50D2"/>
    <w:rsid w:val="3E3E2B24"/>
    <w:rsid w:val="3E43485C"/>
    <w:rsid w:val="3E607B77"/>
    <w:rsid w:val="3E6165CA"/>
    <w:rsid w:val="3E6B3DB3"/>
    <w:rsid w:val="3E78424B"/>
    <w:rsid w:val="3E8F1591"/>
    <w:rsid w:val="3E9065DC"/>
    <w:rsid w:val="3E966C9F"/>
    <w:rsid w:val="3E972580"/>
    <w:rsid w:val="3EA2073F"/>
    <w:rsid w:val="3EA63ABD"/>
    <w:rsid w:val="3EAC56BB"/>
    <w:rsid w:val="3ECE19CD"/>
    <w:rsid w:val="3ED35EE7"/>
    <w:rsid w:val="3EDF141A"/>
    <w:rsid w:val="3EE60173"/>
    <w:rsid w:val="3EE67DCE"/>
    <w:rsid w:val="3EED34D3"/>
    <w:rsid w:val="3EEE288A"/>
    <w:rsid w:val="3F2F5627"/>
    <w:rsid w:val="3F3D01AE"/>
    <w:rsid w:val="3F3D2D25"/>
    <w:rsid w:val="3F5D031C"/>
    <w:rsid w:val="3F5E3ACC"/>
    <w:rsid w:val="3F703C47"/>
    <w:rsid w:val="3F736D38"/>
    <w:rsid w:val="3F803C9A"/>
    <w:rsid w:val="3F8551C1"/>
    <w:rsid w:val="3F9226DA"/>
    <w:rsid w:val="3F9D4A09"/>
    <w:rsid w:val="3FBC609D"/>
    <w:rsid w:val="3FBF189E"/>
    <w:rsid w:val="3FC07951"/>
    <w:rsid w:val="3FCE155F"/>
    <w:rsid w:val="3FD54A1C"/>
    <w:rsid w:val="3FDB757B"/>
    <w:rsid w:val="3FDD4BF4"/>
    <w:rsid w:val="3FDE3328"/>
    <w:rsid w:val="3FE52D6B"/>
    <w:rsid w:val="3FFE2FA0"/>
    <w:rsid w:val="400242A3"/>
    <w:rsid w:val="40065CC6"/>
    <w:rsid w:val="40405495"/>
    <w:rsid w:val="4056311C"/>
    <w:rsid w:val="407323B0"/>
    <w:rsid w:val="40854B48"/>
    <w:rsid w:val="409046DA"/>
    <w:rsid w:val="40933500"/>
    <w:rsid w:val="40C84824"/>
    <w:rsid w:val="40DC3CB1"/>
    <w:rsid w:val="40E67721"/>
    <w:rsid w:val="40FC267F"/>
    <w:rsid w:val="41194281"/>
    <w:rsid w:val="411D4D7C"/>
    <w:rsid w:val="413538DA"/>
    <w:rsid w:val="413B7F37"/>
    <w:rsid w:val="414233F4"/>
    <w:rsid w:val="414E2FF4"/>
    <w:rsid w:val="41512E97"/>
    <w:rsid w:val="41576F23"/>
    <w:rsid w:val="41635E7E"/>
    <w:rsid w:val="417507A9"/>
    <w:rsid w:val="4178290A"/>
    <w:rsid w:val="417A3C4D"/>
    <w:rsid w:val="417E5BAB"/>
    <w:rsid w:val="417F366B"/>
    <w:rsid w:val="41A00220"/>
    <w:rsid w:val="41B07E95"/>
    <w:rsid w:val="41CC6917"/>
    <w:rsid w:val="41CE3025"/>
    <w:rsid w:val="41F92D75"/>
    <w:rsid w:val="41FF5359"/>
    <w:rsid w:val="42091B26"/>
    <w:rsid w:val="420E691B"/>
    <w:rsid w:val="4215221C"/>
    <w:rsid w:val="423B0F96"/>
    <w:rsid w:val="42430ADA"/>
    <w:rsid w:val="42440C2D"/>
    <w:rsid w:val="424B3CDF"/>
    <w:rsid w:val="42536F0A"/>
    <w:rsid w:val="42582D12"/>
    <w:rsid w:val="426B61DE"/>
    <w:rsid w:val="42A31D6D"/>
    <w:rsid w:val="42B73F24"/>
    <w:rsid w:val="42BF466E"/>
    <w:rsid w:val="42CA6173"/>
    <w:rsid w:val="42CC6C00"/>
    <w:rsid w:val="42D206E8"/>
    <w:rsid w:val="42D94752"/>
    <w:rsid w:val="42DD4BB4"/>
    <w:rsid w:val="42E34731"/>
    <w:rsid w:val="42F44005"/>
    <w:rsid w:val="42F93EC9"/>
    <w:rsid w:val="43365670"/>
    <w:rsid w:val="434D05AF"/>
    <w:rsid w:val="434E5584"/>
    <w:rsid w:val="435C2471"/>
    <w:rsid w:val="43673CC7"/>
    <w:rsid w:val="436A54FF"/>
    <w:rsid w:val="43786CF1"/>
    <w:rsid w:val="439942B2"/>
    <w:rsid w:val="43A43585"/>
    <w:rsid w:val="43A76A25"/>
    <w:rsid w:val="43A86C77"/>
    <w:rsid w:val="43C61719"/>
    <w:rsid w:val="43CA2998"/>
    <w:rsid w:val="43DC6D5A"/>
    <w:rsid w:val="43EF07A6"/>
    <w:rsid w:val="43EF3EB2"/>
    <w:rsid w:val="43F85BCE"/>
    <w:rsid w:val="43FB7498"/>
    <w:rsid w:val="4404721B"/>
    <w:rsid w:val="441C2A3B"/>
    <w:rsid w:val="443C2A7C"/>
    <w:rsid w:val="4457757B"/>
    <w:rsid w:val="44720614"/>
    <w:rsid w:val="44721F41"/>
    <w:rsid w:val="447C7BFE"/>
    <w:rsid w:val="448B6C53"/>
    <w:rsid w:val="44927D15"/>
    <w:rsid w:val="44AC118A"/>
    <w:rsid w:val="44D048A8"/>
    <w:rsid w:val="44F0268F"/>
    <w:rsid w:val="44F248E6"/>
    <w:rsid w:val="44F71F79"/>
    <w:rsid w:val="45072B4C"/>
    <w:rsid w:val="450E2A0B"/>
    <w:rsid w:val="45236521"/>
    <w:rsid w:val="45364A58"/>
    <w:rsid w:val="454D20B8"/>
    <w:rsid w:val="4565430B"/>
    <w:rsid w:val="4567000D"/>
    <w:rsid w:val="45707398"/>
    <w:rsid w:val="4572680A"/>
    <w:rsid w:val="458964D3"/>
    <w:rsid w:val="458E0101"/>
    <w:rsid w:val="459E004C"/>
    <w:rsid w:val="45A532EC"/>
    <w:rsid w:val="45AD4A78"/>
    <w:rsid w:val="45BA519E"/>
    <w:rsid w:val="45D16682"/>
    <w:rsid w:val="45EC3A2B"/>
    <w:rsid w:val="45F335EF"/>
    <w:rsid w:val="461A0599"/>
    <w:rsid w:val="46247662"/>
    <w:rsid w:val="46403FB0"/>
    <w:rsid w:val="46431647"/>
    <w:rsid w:val="465112DF"/>
    <w:rsid w:val="46517D32"/>
    <w:rsid w:val="46533147"/>
    <w:rsid w:val="465944D7"/>
    <w:rsid w:val="46647A66"/>
    <w:rsid w:val="466768F6"/>
    <w:rsid w:val="466D207A"/>
    <w:rsid w:val="467F21AA"/>
    <w:rsid w:val="46827EEC"/>
    <w:rsid w:val="46857FB7"/>
    <w:rsid w:val="468D30CF"/>
    <w:rsid w:val="468E50EA"/>
    <w:rsid w:val="469B2D5C"/>
    <w:rsid w:val="469F4C19"/>
    <w:rsid w:val="469F7F6C"/>
    <w:rsid w:val="46A624FA"/>
    <w:rsid w:val="46D4666C"/>
    <w:rsid w:val="46DC2970"/>
    <w:rsid w:val="46E91468"/>
    <w:rsid w:val="470211E9"/>
    <w:rsid w:val="470C255A"/>
    <w:rsid w:val="470F5B88"/>
    <w:rsid w:val="472B2ACE"/>
    <w:rsid w:val="47322C84"/>
    <w:rsid w:val="473B083F"/>
    <w:rsid w:val="47643021"/>
    <w:rsid w:val="476C11FC"/>
    <w:rsid w:val="476F66C2"/>
    <w:rsid w:val="47787EEF"/>
    <w:rsid w:val="478E6209"/>
    <w:rsid w:val="47975642"/>
    <w:rsid w:val="47BD3A2B"/>
    <w:rsid w:val="47C85DD2"/>
    <w:rsid w:val="47ED07E9"/>
    <w:rsid w:val="47F21F4A"/>
    <w:rsid w:val="47F96728"/>
    <w:rsid w:val="4810698E"/>
    <w:rsid w:val="48272AF9"/>
    <w:rsid w:val="482A7435"/>
    <w:rsid w:val="48396CD0"/>
    <w:rsid w:val="483D02BF"/>
    <w:rsid w:val="485410C3"/>
    <w:rsid w:val="48557744"/>
    <w:rsid w:val="48682A84"/>
    <w:rsid w:val="486F1900"/>
    <w:rsid w:val="487D096B"/>
    <w:rsid w:val="488C3BB3"/>
    <w:rsid w:val="489654C9"/>
    <w:rsid w:val="489703E2"/>
    <w:rsid w:val="48AB1212"/>
    <w:rsid w:val="48C42DAC"/>
    <w:rsid w:val="48C767E6"/>
    <w:rsid w:val="48CB5B7A"/>
    <w:rsid w:val="48E514FC"/>
    <w:rsid w:val="48E94252"/>
    <w:rsid w:val="490C1F66"/>
    <w:rsid w:val="490D7DE5"/>
    <w:rsid w:val="49151A1E"/>
    <w:rsid w:val="491A440C"/>
    <w:rsid w:val="492E4585"/>
    <w:rsid w:val="493A7549"/>
    <w:rsid w:val="494D68DF"/>
    <w:rsid w:val="49557D1D"/>
    <w:rsid w:val="4959670F"/>
    <w:rsid w:val="496A19DB"/>
    <w:rsid w:val="496A727A"/>
    <w:rsid w:val="498D2E30"/>
    <w:rsid w:val="499A175B"/>
    <w:rsid w:val="49A16D00"/>
    <w:rsid w:val="49C16F7D"/>
    <w:rsid w:val="49D828A6"/>
    <w:rsid w:val="49DB5ED8"/>
    <w:rsid w:val="49E8135D"/>
    <w:rsid w:val="49F742CB"/>
    <w:rsid w:val="49FB0D5F"/>
    <w:rsid w:val="4A080423"/>
    <w:rsid w:val="4A135F26"/>
    <w:rsid w:val="4A225C6E"/>
    <w:rsid w:val="4A24022E"/>
    <w:rsid w:val="4A394892"/>
    <w:rsid w:val="4A3E10A5"/>
    <w:rsid w:val="4A6B1F87"/>
    <w:rsid w:val="4A6C79AF"/>
    <w:rsid w:val="4A7C44B6"/>
    <w:rsid w:val="4A88676F"/>
    <w:rsid w:val="4AB334DD"/>
    <w:rsid w:val="4AEC01E1"/>
    <w:rsid w:val="4AFF732C"/>
    <w:rsid w:val="4B1641AF"/>
    <w:rsid w:val="4B26353C"/>
    <w:rsid w:val="4B2C2E59"/>
    <w:rsid w:val="4B3156A7"/>
    <w:rsid w:val="4B377E35"/>
    <w:rsid w:val="4B3847C7"/>
    <w:rsid w:val="4B524331"/>
    <w:rsid w:val="4B5736F5"/>
    <w:rsid w:val="4B5970BF"/>
    <w:rsid w:val="4B617067"/>
    <w:rsid w:val="4B79558A"/>
    <w:rsid w:val="4B7A045B"/>
    <w:rsid w:val="4B7C7500"/>
    <w:rsid w:val="4B88389F"/>
    <w:rsid w:val="4B92275F"/>
    <w:rsid w:val="4BAF46B9"/>
    <w:rsid w:val="4BB603A2"/>
    <w:rsid w:val="4BBA50C8"/>
    <w:rsid w:val="4BC64FD8"/>
    <w:rsid w:val="4BF436F5"/>
    <w:rsid w:val="4BF6601A"/>
    <w:rsid w:val="4BF90689"/>
    <w:rsid w:val="4BFF6D94"/>
    <w:rsid w:val="4C0475BD"/>
    <w:rsid w:val="4C0C222E"/>
    <w:rsid w:val="4C0C63A6"/>
    <w:rsid w:val="4C2402DD"/>
    <w:rsid w:val="4C270EE7"/>
    <w:rsid w:val="4C73299B"/>
    <w:rsid w:val="4C8631FA"/>
    <w:rsid w:val="4C9D5923"/>
    <w:rsid w:val="4CA42738"/>
    <w:rsid w:val="4CB6307B"/>
    <w:rsid w:val="4CC81269"/>
    <w:rsid w:val="4CDB40C2"/>
    <w:rsid w:val="4CE70671"/>
    <w:rsid w:val="4CFA4E80"/>
    <w:rsid w:val="4D007AED"/>
    <w:rsid w:val="4D0E1003"/>
    <w:rsid w:val="4D133AB6"/>
    <w:rsid w:val="4D2D26B9"/>
    <w:rsid w:val="4D2D5A17"/>
    <w:rsid w:val="4D3F4EC0"/>
    <w:rsid w:val="4D404500"/>
    <w:rsid w:val="4D52210A"/>
    <w:rsid w:val="4D5356BC"/>
    <w:rsid w:val="4D55387D"/>
    <w:rsid w:val="4D6F7ED7"/>
    <w:rsid w:val="4DBA7E98"/>
    <w:rsid w:val="4DBC7DEE"/>
    <w:rsid w:val="4DCA518E"/>
    <w:rsid w:val="4DD47CCC"/>
    <w:rsid w:val="4DE6219C"/>
    <w:rsid w:val="4DE6245F"/>
    <w:rsid w:val="4DF85089"/>
    <w:rsid w:val="4E0431F3"/>
    <w:rsid w:val="4E6273B0"/>
    <w:rsid w:val="4E700E51"/>
    <w:rsid w:val="4E870AD3"/>
    <w:rsid w:val="4E9C7CD7"/>
    <w:rsid w:val="4EA16117"/>
    <w:rsid w:val="4EB22DD6"/>
    <w:rsid w:val="4EBD3AAD"/>
    <w:rsid w:val="4EC75F2C"/>
    <w:rsid w:val="4ECC0B9D"/>
    <w:rsid w:val="4ED75160"/>
    <w:rsid w:val="4EF1065D"/>
    <w:rsid w:val="4EFC01CE"/>
    <w:rsid w:val="4EFD0A57"/>
    <w:rsid w:val="4F155483"/>
    <w:rsid w:val="4F1F282A"/>
    <w:rsid w:val="4F3E7A89"/>
    <w:rsid w:val="4F440CEB"/>
    <w:rsid w:val="4F493C9D"/>
    <w:rsid w:val="4F495EFD"/>
    <w:rsid w:val="4F5517F0"/>
    <w:rsid w:val="4F6B3A75"/>
    <w:rsid w:val="4F6F6CCD"/>
    <w:rsid w:val="4F7D56D3"/>
    <w:rsid w:val="4F8F6DC7"/>
    <w:rsid w:val="4F9134F4"/>
    <w:rsid w:val="4FA63A18"/>
    <w:rsid w:val="4FAF2FBB"/>
    <w:rsid w:val="4FC2485F"/>
    <w:rsid w:val="4FE15C83"/>
    <w:rsid w:val="4FF84614"/>
    <w:rsid w:val="50237688"/>
    <w:rsid w:val="50597F0F"/>
    <w:rsid w:val="506A3ECB"/>
    <w:rsid w:val="50727A98"/>
    <w:rsid w:val="50734508"/>
    <w:rsid w:val="507546BD"/>
    <w:rsid w:val="50A3693A"/>
    <w:rsid w:val="50BC37DD"/>
    <w:rsid w:val="50C50295"/>
    <w:rsid w:val="50F05A33"/>
    <w:rsid w:val="5116489B"/>
    <w:rsid w:val="514050A1"/>
    <w:rsid w:val="51421569"/>
    <w:rsid w:val="51425B26"/>
    <w:rsid w:val="514415C9"/>
    <w:rsid w:val="514E5830"/>
    <w:rsid w:val="515675A7"/>
    <w:rsid w:val="516953E7"/>
    <w:rsid w:val="51B82A14"/>
    <w:rsid w:val="51BE4B9B"/>
    <w:rsid w:val="51D11D27"/>
    <w:rsid w:val="51D56F24"/>
    <w:rsid w:val="51DF401F"/>
    <w:rsid w:val="51F1270B"/>
    <w:rsid w:val="520778E7"/>
    <w:rsid w:val="520F177C"/>
    <w:rsid w:val="5214207E"/>
    <w:rsid w:val="521D3F02"/>
    <w:rsid w:val="521D7232"/>
    <w:rsid w:val="52447BF6"/>
    <w:rsid w:val="52480A6D"/>
    <w:rsid w:val="52742DDF"/>
    <w:rsid w:val="52952E3A"/>
    <w:rsid w:val="52996BE2"/>
    <w:rsid w:val="529E60AD"/>
    <w:rsid w:val="52A336C4"/>
    <w:rsid w:val="52B33AC2"/>
    <w:rsid w:val="52E633A0"/>
    <w:rsid w:val="52EC6E19"/>
    <w:rsid w:val="52ED76B7"/>
    <w:rsid w:val="52F23061"/>
    <w:rsid w:val="52F42D2F"/>
    <w:rsid w:val="52F636BC"/>
    <w:rsid w:val="52F87D82"/>
    <w:rsid w:val="52FF464C"/>
    <w:rsid w:val="530025CC"/>
    <w:rsid w:val="53185136"/>
    <w:rsid w:val="53300A28"/>
    <w:rsid w:val="53321635"/>
    <w:rsid w:val="53377CB9"/>
    <w:rsid w:val="534606FE"/>
    <w:rsid w:val="535A1036"/>
    <w:rsid w:val="536E3A9A"/>
    <w:rsid w:val="538B0771"/>
    <w:rsid w:val="539E3FF1"/>
    <w:rsid w:val="53A414A2"/>
    <w:rsid w:val="53A92F5C"/>
    <w:rsid w:val="53AF68E9"/>
    <w:rsid w:val="53B51901"/>
    <w:rsid w:val="53DD7FCB"/>
    <w:rsid w:val="53EB177C"/>
    <w:rsid w:val="53EF2790"/>
    <w:rsid w:val="540972C6"/>
    <w:rsid w:val="541F321E"/>
    <w:rsid w:val="54325F73"/>
    <w:rsid w:val="543B415D"/>
    <w:rsid w:val="543E435F"/>
    <w:rsid w:val="544C42F7"/>
    <w:rsid w:val="545E6C58"/>
    <w:rsid w:val="54A53299"/>
    <w:rsid w:val="54A75BCB"/>
    <w:rsid w:val="54EA6A16"/>
    <w:rsid w:val="54EC7D08"/>
    <w:rsid w:val="54F67BEC"/>
    <w:rsid w:val="54FC4CAF"/>
    <w:rsid w:val="54FE0F12"/>
    <w:rsid w:val="550B5801"/>
    <w:rsid w:val="550E1BCC"/>
    <w:rsid w:val="552170DB"/>
    <w:rsid w:val="552A5FC2"/>
    <w:rsid w:val="55325D8B"/>
    <w:rsid w:val="554D4484"/>
    <w:rsid w:val="5552317F"/>
    <w:rsid w:val="556811F5"/>
    <w:rsid w:val="55697AF5"/>
    <w:rsid w:val="557F56AF"/>
    <w:rsid w:val="559D0DCB"/>
    <w:rsid w:val="559E281B"/>
    <w:rsid w:val="559F4DDD"/>
    <w:rsid w:val="55A14665"/>
    <w:rsid w:val="55C17977"/>
    <w:rsid w:val="55C20305"/>
    <w:rsid w:val="55C419D3"/>
    <w:rsid w:val="55CF641E"/>
    <w:rsid w:val="55E10ABF"/>
    <w:rsid w:val="55E41AAA"/>
    <w:rsid w:val="55EC06A3"/>
    <w:rsid w:val="55F607C7"/>
    <w:rsid w:val="55FB2C1C"/>
    <w:rsid w:val="56124922"/>
    <w:rsid w:val="5615408D"/>
    <w:rsid w:val="561D2850"/>
    <w:rsid w:val="56231680"/>
    <w:rsid w:val="56302B63"/>
    <w:rsid w:val="563E2981"/>
    <w:rsid w:val="564D391B"/>
    <w:rsid w:val="56600771"/>
    <w:rsid w:val="568E110F"/>
    <w:rsid w:val="569F23F4"/>
    <w:rsid w:val="56A009D3"/>
    <w:rsid w:val="56C94378"/>
    <w:rsid w:val="56DB2527"/>
    <w:rsid w:val="56E314DB"/>
    <w:rsid w:val="56E561AA"/>
    <w:rsid w:val="57055F6A"/>
    <w:rsid w:val="57061D55"/>
    <w:rsid w:val="571A35A7"/>
    <w:rsid w:val="571E097D"/>
    <w:rsid w:val="572179A3"/>
    <w:rsid w:val="57274675"/>
    <w:rsid w:val="572A43B4"/>
    <w:rsid w:val="574206A6"/>
    <w:rsid w:val="57471EB7"/>
    <w:rsid w:val="576C1258"/>
    <w:rsid w:val="576D24F2"/>
    <w:rsid w:val="57723665"/>
    <w:rsid w:val="57776ECD"/>
    <w:rsid w:val="577D623C"/>
    <w:rsid w:val="579637F7"/>
    <w:rsid w:val="57B33D8B"/>
    <w:rsid w:val="57B50522"/>
    <w:rsid w:val="57C2372F"/>
    <w:rsid w:val="57CA7FC2"/>
    <w:rsid w:val="57D13A15"/>
    <w:rsid w:val="57D36093"/>
    <w:rsid w:val="580F642E"/>
    <w:rsid w:val="58366D88"/>
    <w:rsid w:val="58394752"/>
    <w:rsid w:val="58453DD1"/>
    <w:rsid w:val="585319BE"/>
    <w:rsid w:val="58733BFD"/>
    <w:rsid w:val="58991041"/>
    <w:rsid w:val="589C6BEB"/>
    <w:rsid w:val="58BB7091"/>
    <w:rsid w:val="58BC5790"/>
    <w:rsid w:val="58C07A90"/>
    <w:rsid w:val="58D54045"/>
    <w:rsid w:val="58E4091F"/>
    <w:rsid w:val="58E92A86"/>
    <w:rsid w:val="58EC73EA"/>
    <w:rsid w:val="59013778"/>
    <w:rsid w:val="591329C5"/>
    <w:rsid w:val="591A30CB"/>
    <w:rsid w:val="593F3892"/>
    <w:rsid w:val="59621C07"/>
    <w:rsid w:val="5974687D"/>
    <w:rsid w:val="59905198"/>
    <w:rsid w:val="59A40EF3"/>
    <w:rsid w:val="59B902D6"/>
    <w:rsid w:val="59C26B25"/>
    <w:rsid w:val="59E27D3C"/>
    <w:rsid w:val="59F62DAA"/>
    <w:rsid w:val="59F82547"/>
    <w:rsid w:val="5A054AAB"/>
    <w:rsid w:val="5A1A65C8"/>
    <w:rsid w:val="5A2035C1"/>
    <w:rsid w:val="5A245096"/>
    <w:rsid w:val="5A26092E"/>
    <w:rsid w:val="5A2C112A"/>
    <w:rsid w:val="5A3C31EA"/>
    <w:rsid w:val="5A414998"/>
    <w:rsid w:val="5A46499E"/>
    <w:rsid w:val="5A482266"/>
    <w:rsid w:val="5A584D94"/>
    <w:rsid w:val="5A6A12A4"/>
    <w:rsid w:val="5A904534"/>
    <w:rsid w:val="5AB51D23"/>
    <w:rsid w:val="5AF30C4C"/>
    <w:rsid w:val="5B094DF1"/>
    <w:rsid w:val="5B0D6FCF"/>
    <w:rsid w:val="5B2B24A8"/>
    <w:rsid w:val="5B2D7DD2"/>
    <w:rsid w:val="5B31098E"/>
    <w:rsid w:val="5B3772A1"/>
    <w:rsid w:val="5B423BE9"/>
    <w:rsid w:val="5B494921"/>
    <w:rsid w:val="5B4D241F"/>
    <w:rsid w:val="5B4F7E6E"/>
    <w:rsid w:val="5B577350"/>
    <w:rsid w:val="5B5D4276"/>
    <w:rsid w:val="5B6C37AF"/>
    <w:rsid w:val="5B8175E9"/>
    <w:rsid w:val="5B880738"/>
    <w:rsid w:val="5B896C8F"/>
    <w:rsid w:val="5B8A0D7C"/>
    <w:rsid w:val="5B952855"/>
    <w:rsid w:val="5BAC642E"/>
    <w:rsid w:val="5BBB6A69"/>
    <w:rsid w:val="5BBD27D0"/>
    <w:rsid w:val="5BBE7DCE"/>
    <w:rsid w:val="5BC154D3"/>
    <w:rsid w:val="5BD26DC8"/>
    <w:rsid w:val="5BDB2A07"/>
    <w:rsid w:val="5BE06C80"/>
    <w:rsid w:val="5C003E22"/>
    <w:rsid w:val="5C097361"/>
    <w:rsid w:val="5C0D7607"/>
    <w:rsid w:val="5C353C46"/>
    <w:rsid w:val="5C3A23F1"/>
    <w:rsid w:val="5C4C6731"/>
    <w:rsid w:val="5C6D749C"/>
    <w:rsid w:val="5C8207EE"/>
    <w:rsid w:val="5C873715"/>
    <w:rsid w:val="5C94376D"/>
    <w:rsid w:val="5C9C1B63"/>
    <w:rsid w:val="5CAB0388"/>
    <w:rsid w:val="5CB5471F"/>
    <w:rsid w:val="5CB9698A"/>
    <w:rsid w:val="5CC401A4"/>
    <w:rsid w:val="5CC65A51"/>
    <w:rsid w:val="5CF27B71"/>
    <w:rsid w:val="5D0C7373"/>
    <w:rsid w:val="5D263037"/>
    <w:rsid w:val="5D5932FD"/>
    <w:rsid w:val="5D5A6735"/>
    <w:rsid w:val="5D5D3326"/>
    <w:rsid w:val="5D63658B"/>
    <w:rsid w:val="5D6F22EA"/>
    <w:rsid w:val="5D7F0889"/>
    <w:rsid w:val="5D8C29C5"/>
    <w:rsid w:val="5D8E0196"/>
    <w:rsid w:val="5D8F4A9F"/>
    <w:rsid w:val="5D9740A3"/>
    <w:rsid w:val="5DBC1699"/>
    <w:rsid w:val="5DCC0359"/>
    <w:rsid w:val="5DD44B77"/>
    <w:rsid w:val="5DD673D2"/>
    <w:rsid w:val="5DD738B8"/>
    <w:rsid w:val="5DE74DAC"/>
    <w:rsid w:val="5DED33F2"/>
    <w:rsid w:val="5E012B14"/>
    <w:rsid w:val="5E021EFA"/>
    <w:rsid w:val="5E0673FD"/>
    <w:rsid w:val="5E087C82"/>
    <w:rsid w:val="5E0F7358"/>
    <w:rsid w:val="5E22025D"/>
    <w:rsid w:val="5E2751A9"/>
    <w:rsid w:val="5E4303B5"/>
    <w:rsid w:val="5E5068C0"/>
    <w:rsid w:val="5E51533F"/>
    <w:rsid w:val="5E565A8E"/>
    <w:rsid w:val="5E5E48E6"/>
    <w:rsid w:val="5E7C069A"/>
    <w:rsid w:val="5E9B2085"/>
    <w:rsid w:val="5EA948CE"/>
    <w:rsid w:val="5EAC366D"/>
    <w:rsid w:val="5EB37D40"/>
    <w:rsid w:val="5EBF1885"/>
    <w:rsid w:val="5EC60E5D"/>
    <w:rsid w:val="5ECD5DE4"/>
    <w:rsid w:val="5ED44848"/>
    <w:rsid w:val="5ED65841"/>
    <w:rsid w:val="5EE8142F"/>
    <w:rsid w:val="5EE92970"/>
    <w:rsid w:val="5EEF3E3F"/>
    <w:rsid w:val="5EFD05AC"/>
    <w:rsid w:val="5F140886"/>
    <w:rsid w:val="5F166CC8"/>
    <w:rsid w:val="5F1D65AC"/>
    <w:rsid w:val="5F407AC8"/>
    <w:rsid w:val="5F4107D4"/>
    <w:rsid w:val="5F481E68"/>
    <w:rsid w:val="5F5F7E7A"/>
    <w:rsid w:val="5F6F082D"/>
    <w:rsid w:val="5F7A14F1"/>
    <w:rsid w:val="5F7B0E91"/>
    <w:rsid w:val="5F7D545B"/>
    <w:rsid w:val="5FBC5BD6"/>
    <w:rsid w:val="5FC24630"/>
    <w:rsid w:val="5FD11B62"/>
    <w:rsid w:val="5FD11F57"/>
    <w:rsid w:val="5FD21233"/>
    <w:rsid w:val="5FD63A9D"/>
    <w:rsid w:val="5FE12E3F"/>
    <w:rsid w:val="5FFDEBE3"/>
    <w:rsid w:val="5FFF3A25"/>
    <w:rsid w:val="600C0192"/>
    <w:rsid w:val="60163727"/>
    <w:rsid w:val="60186046"/>
    <w:rsid w:val="601C2CD9"/>
    <w:rsid w:val="60213BE3"/>
    <w:rsid w:val="603744B2"/>
    <w:rsid w:val="6038645E"/>
    <w:rsid w:val="60387F63"/>
    <w:rsid w:val="6042276E"/>
    <w:rsid w:val="60427C58"/>
    <w:rsid w:val="60561D75"/>
    <w:rsid w:val="605F102C"/>
    <w:rsid w:val="607034EC"/>
    <w:rsid w:val="60816671"/>
    <w:rsid w:val="60885CA7"/>
    <w:rsid w:val="608F673C"/>
    <w:rsid w:val="60BB3664"/>
    <w:rsid w:val="60DE759F"/>
    <w:rsid w:val="60ED1D5F"/>
    <w:rsid w:val="61007F33"/>
    <w:rsid w:val="61120A54"/>
    <w:rsid w:val="6112207C"/>
    <w:rsid w:val="611F354A"/>
    <w:rsid w:val="6125533F"/>
    <w:rsid w:val="612D1ACA"/>
    <w:rsid w:val="613F3615"/>
    <w:rsid w:val="61534E3B"/>
    <w:rsid w:val="617D0972"/>
    <w:rsid w:val="61B13432"/>
    <w:rsid w:val="61B24A63"/>
    <w:rsid w:val="61C92A44"/>
    <w:rsid w:val="61D01B7E"/>
    <w:rsid w:val="61D70ED9"/>
    <w:rsid w:val="61E17D65"/>
    <w:rsid w:val="61EF5B3E"/>
    <w:rsid w:val="61FD7186"/>
    <w:rsid w:val="621C2B4B"/>
    <w:rsid w:val="626840FD"/>
    <w:rsid w:val="627D6420"/>
    <w:rsid w:val="62891F2A"/>
    <w:rsid w:val="629A3025"/>
    <w:rsid w:val="629B6BEB"/>
    <w:rsid w:val="62AB6DB7"/>
    <w:rsid w:val="62B107FA"/>
    <w:rsid w:val="62C2119A"/>
    <w:rsid w:val="62D428E1"/>
    <w:rsid w:val="62DA41A7"/>
    <w:rsid w:val="62DB3C57"/>
    <w:rsid w:val="62DF2798"/>
    <w:rsid w:val="62EE4D55"/>
    <w:rsid w:val="62F748F1"/>
    <w:rsid w:val="62F871FA"/>
    <w:rsid w:val="62F9577B"/>
    <w:rsid w:val="630124E7"/>
    <w:rsid w:val="6309447C"/>
    <w:rsid w:val="63163E36"/>
    <w:rsid w:val="63276720"/>
    <w:rsid w:val="632E071F"/>
    <w:rsid w:val="63433CC4"/>
    <w:rsid w:val="63447FFD"/>
    <w:rsid w:val="635D341B"/>
    <w:rsid w:val="638E611D"/>
    <w:rsid w:val="63905721"/>
    <w:rsid w:val="639E119D"/>
    <w:rsid w:val="63AC7F74"/>
    <w:rsid w:val="63B17B4C"/>
    <w:rsid w:val="63C81D21"/>
    <w:rsid w:val="63CD4632"/>
    <w:rsid w:val="63D70D70"/>
    <w:rsid w:val="63E25B9A"/>
    <w:rsid w:val="63F223F6"/>
    <w:rsid w:val="63F956B2"/>
    <w:rsid w:val="64094562"/>
    <w:rsid w:val="640D7C61"/>
    <w:rsid w:val="64191A38"/>
    <w:rsid w:val="641E397A"/>
    <w:rsid w:val="64227C12"/>
    <w:rsid w:val="6433080E"/>
    <w:rsid w:val="643451DA"/>
    <w:rsid w:val="64411644"/>
    <w:rsid w:val="64497A5A"/>
    <w:rsid w:val="64544E82"/>
    <w:rsid w:val="645F057F"/>
    <w:rsid w:val="64603FE1"/>
    <w:rsid w:val="6467715F"/>
    <w:rsid w:val="646F0FC9"/>
    <w:rsid w:val="647C21A5"/>
    <w:rsid w:val="648E4BFD"/>
    <w:rsid w:val="649915BA"/>
    <w:rsid w:val="649C0370"/>
    <w:rsid w:val="64AF6AEC"/>
    <w:rsid w:val="64D17D44"/>
    <w:rsid w:val="64D77E9E"/>
    <w:rsid w:val="64EF2834"/>
    <w:rsid w:val="64F01C95"/>
    <w:rsid w:val="6503156E"/>
    <w:rsid w:val="65041EDF"/>
    <w:rsid w:val="65082722"/>
    <w:rsid w:val="650C4577"/>
    <w:rsid w:val="651358E8"/>
    <w:rsid w:val="651F09F4"/>
    <w:rsid w:val="652563E8"/>
    <w:rsid w:val="652F4A2C"/>
    <w:rsid w:val="653528A1"/>
    <w:rsid w:val="65554ADD"/>
    <w:rsid w:val="656945BE"/>
    <w:rsid w:val="656C3DE9"/>
    <w:rsid w:val="65767BFA"/>
    <w:rsid w:val="65890737"/>
    <w:rsid w:val="658E0A2E"/>
    <w:rsid w:val="65921B9F"/>
    <w:rsid w:val="65A0358E"/>
    <w:rsid w:val="65C4232F"/>
    <w:rsid w:val="65CB4E84"/>
    <w:rsid w:val="65FC6E88"/>
    <w:rsid w:val="66004D7F"/>
    <w:rsid w:val="6603474E"/>
    <w:rsid w:val="66180998"/>
    <w:rsid w:val="661E3335"/>
    <w:rsid w:val="66296133"/>
    <w:rsid w:val="662F732D"/>
    <w:rsid w:val="6637164A"/>
    <w:rsid w:val="666E4A87"/>
    <w:rsid w:val="667058AE"/>
    <w:rsid w:val="667A22D3"/>
    <w:rsid w:val="66A60552"/>
    <w:rsid w:val="66B94692"/>
    <w:rsid w:val="66F52A6C"/>
    <w:rsid w:val="66FC1A5B"/>
    <w:rsid w:val="67030512"/>
    <w:rsid w:val="671A76AD"/>
    <w:rsid w:val="671B58CC"/>
    <w:rsid w:val="671F006C"/>
    <w:rsid w:val="67474204"/>
    <w:rsid w:val="674A2102"/>
    <w:rsid w:val="674E2FF3"/>
    <w:rsid w:val="676C2259"/>
    <w:rsid w:val="678E1693"/>
    <w:rsid w:val="67AF5EE1"/>
    <w:rsid w:val="67B156B0"/>
    <w:rsid w:val="67C618BE"/>
    <w:rsid w:val="67CA5C33"/>
    <w:rsid w:val="67DE3824"/>
    <w:rsid w:val="67E61721"/>
    <w:rsid w:val="67EC6E3B"/>
    <w:rsid w:val="67F60D0F"/>
    <w:rsid w:val="68100FB6"/>
    <w:rsid w:val="682341A6"/>
    <w:rsid w:val="68265CB2"/>
    <w:rsid w:val="682B726A"/>
    <w:rsid w:val="68304EDA"/>
    <w:rsid w:val="68351617"/>
    <w:rsid w:val="683C325A"/>
    <w:rsid w:val="683D482E"/>
    <w:rsid w:val="684711C5"/>
    <w:rsid w:val="68537405"/>
    <w:rsid w:val="685853C9"/>
    <w:rsid w:val="68586C39"/>
    <w:rsid w:val="68596F61"/>
    <w:rsid w:val="68705F9E"/>
    <w:rsid w:val="68B34122"/>
    <w:rsid w:val="68BE670A"/>
    <w:rsid w:val="68C0407C"/>
    <w:rsid w:val="68F5721E"/>
    <w:rsid w:val="69083E29"/>
    <w:rsid w:val="6917468E"/>
    <w:rsid w:val="6919117A"/>
    <w:rsid w:val="69305F28"/>
    <w:rsid w:val="69387706"/>
    <w:rsid w:val="6944731C"/>
    <w:rsid w:val="694572CC"/>
    <w:rsid w:val="6954706E"/>
    <w:rsid w:val="69564890"/>
    <w:rsid w:val="69580CF4"/>
    <w:rsid w:val="69764633"/>
    <w:rsid w:val="697818E8"/>
    <w:rsid w:val="69947304"/>
    <w:rsid w:val="6995204A"/>
    <w:rsid w:val="69B63449"/>
    <w:rsid w:val="69CB0AA3"/>
    <w:rsid w:val="69CB3A49"/>
    <w:rsid w:val="69EA3BC9"/>
    <w:rsid w:val="69EF41AE"/>
    <w:rsid w:val="69F71BFD"/>
    <w:rsid w:val="6A0B62E7"/>
    <w:rsid w:val="6A1147AE"/>
    <w:rsid w:val="6A1B4347"/>
    <w:rsid w:val="6A237E39"/>
    <w:rsid w:val="6A237F8F"/>
    <w:rsid w:val="6A33505C"/>
    <w:rsid w:val="6A3A40CB"/>
    <w:rsid w:val="6A4D7ED7"/>
    <w:rsid w:val="6A506B6B"/>
    <w:rsid w:val="6A521800"/>
    <w:rsid w:val="6A620BF8"/>
    <w:rsid w:val="6A630992"/>
    <w:rsid w:val="6A686F3B"/>
    <w:rsid w:val="6A797EE9"/>
    <w:rsid w:val="6A7F2999"/>
    <w:rsid w:val="6A990A66"/>
    <w:rsid w:val="6A9B3402"/>
    <w:rsid w:val="6AAD7D74"/>
    <w:rsid w:val="6ABB4DD2"/>
    <w:rsid w:val="6ABF13BA"/>
    <w:rsid w:val="6AC22C0F"/>
    <w:rsid w:val="6AC85663"/>
    <w:rsid w:val="6AD139F0"/>
    <w:rsid w:val="6AD469B4"/>
    <w:rsid w:val="6ADA1AA0"/>
    <w:rsid w:val="6AE12927"/>
    <w:rsid w:val="6AF67EF3"/>
    <w:rsid w:val="6AFA389D"/>
    <w:rsid w:val="6B044440"/>
    <w:rsid w:val="6B0E0233"/>
    <w:rsid w:val="6B1271E1"/>
    <w:rsid w:val="6B146E4A"/>
    <w:rsid w:val="6B2C61D7"/>
    <w:rsid w:val="6B2D7A87"/>
    <w:rsid w:val="6B304AFD"/>
    <w:rsid w:val="6B3D7E52"/>
    <w:rsid w:val="6B5000BA"/>
    <w:rsid w:val="6B5158C9"/>
    <w:rsid w:val="6B773ACB"/>
    <w:rsid w:val="6B841E74"/>
    <w:rsid w:val="6B93719C"/>
    <w:rsid w:val="6B9E3768"/>
    <w:rsid w:val="6BA54758"/>
    <w:rsid w:val="6BB51D9A"/>
    <w:rsid w:val="6BCC2F1D"/>
    <w:rsid w:val="6BCC7390"/>
    <w:rsid w:val="6BD22879"/>
    <w:rsid w:val="6BDA7CFF"/>
    <w:rsid w:val="6BE33970"/>
    <w:rsid w:val="6BF63AAF"/>
    <w:rsid w:val="6BF9469D"/>
    <w:rsid w:val="6C0060B9"/>
    <w:rsid w:val="6C0C2001"/>
    <w:rsid w:val="6C122F13"/>
    <w:rsid w:val="6C1B3490"/>
    <w:rsid w:val="6C2B67AC"/>
    <w:rsid w:val="6C2D53A7"/>
    <w:rsid w:val="6C5279B4"/>
    <w:rsid w:val="6C5633D2"/>
    <w:rsid w:val="6C5A252C"/>
    <w:rsid w:val="6C674456"/>
    <w:rsid w:val="6C70381E"/>
    <w:rsid w:val="6C754811"/>
    <w:rsid w:val="6C7B64C3"/>
    <w:rsid w:val="6C8140D1"/>
    <w:rsid w:val="6C8D6BFE"/>
    <w:rsid w:val="6C976C75"/>
    <w:rsid w:val="6CA87E23"/>
    <w:rsid w:val="6CB025F2"/>
    <w:rsid w:val="6CB71DEE"/>
    <w:rsid w:val="6CB83C20"/>
    <w:rsid w:val="6CB91896"/>
    <w:rsid w:val="6CC22541"/>
    <w:rsid w:val="6CD8296C"/>
    <w:rsid w:val="6CE13FB8"/>
    <w:rsid w:val="6CED058B"/>
    <w:rsid w:val="6CEF4694"/>
    <w:rsid w:val="6D0B6A77"/>
    <w:rsid w:val="6D3A3745"/>
    <w:rsid w:val="6D5C4827"/>
    <w:rsid w:val="6D5F1373"/>
    <w:rsid w:val="6D692713"/>
    <w:rsid w:val="6D724448"/>
    <w:rsid w:val="6D7C7E0A"/>
    <w:rsid w:val="6D8959B2"/>
    <w:rsid w:val="6D8B6F78"/>
    <w:rsid w:val="6D90693A"/>
    <w:rsid w:val="6D930C8D"/>
    <w:rsid w:val="6D96195E"/>
    <w:rsid w:val="6D9A4BE8"/>
    <w:rsid w:val="6D9B2909"/>
    <w:rsid w:val="6DAC1227"/>
    <w:rsid w:val="6DE5298B"/>
    <w:rsid w:val="6DFC14FB"/>
    <w:rsid w:val="6DFFC9FC"/>
    <w:rsid w:val="6E097153"/>
    <w:rsid w:val="6E0A0820"/>
    <w:rsid w:val="6E1C0297"/>
    <w:rsid w:val="6E2022D4"/>
    <w:rsid w:val="6E2C3AF7"/>
    <w:rsid w:val="6E2D3863"/>
    <w:rsid w:val="6E3B6B0C"/>
    <w:rsid w:val="6E3D596F"/>
    <w:rsid w:val="6E3E1FFD"/>
    <w:rsid w:val="6E445AC1"/>
    <w:rsid w:val="6E456227"/>
    <w:rsid w:val="6E457E92"/>
    <w:rsid w:val="6E487856"/>
    <w:rsid w:val="6E5024FA"/>
    <w:rsid w:val="6E57682B"/>
    <w:rsid w:val="6E6C2BA3"/>
    <w:rsid w:val="6E6E5660"/>
    <w:rsid w:val="6E7B48A4"/>
    <w:rsid w:val="6E7C5A22"/>
    <w:rsid w:val="6E8B7A5C"/>
    <w:rsid w:val="6EA06EA5"/>
    <w:rsid w:val="6EB160C0"/>
    <w:rsid w:val="6EB56801"/>
    <w:rsid w:val="6F0032ED"/>
    <w:rsid w:val="6F174FB6"/>
    <w:rsid w:val="6F265009"/>
    <w:rsid w:val="6F3B39F8"/>
    <w:rsid w:val="6F7D21F9"/>
    <w:rsid w:val="6F7D634E"/>
    <w:rsid w:val="6F80038E"/>
    <w:rsid w:val="6F84421B"/>
    <w:rsid w:val="6F9862CE"/>
    <w:rsid w:val="6F9C52CB"/>
    <w:rsid w:val="6FA26D85"/>
    <w:rsid w:val="6FA37914"/>
    <w:rsid w:val="6FA73D3A"/>
    <w:rsid w:val="6FC72220"/>
    <w:rsid w:val="6FC85381"/>
    <w:rsid w:val="6FEA072C"/>
    <w:rsid w:val="6FEE3E90"/>
    <w:rsid w:val="6FF9271D"/>
    <w:rsid w:val="701B545B"/>
    <w:rsid w:val="704838B1"/>
    <w:rsid w:val="7051374B"/>
    <w:rsid w:val="70521914"/>
    <w:rsid w:val="70682280"/>
    <w:rsid w:val="706A4F0A"/>
    <w:rsid w:val="70712408"/>
    <w:rsid w:val="707D334E"/>
    <w:rsid w:val="707D50FC"/>
    <w:rsid w:val="70A1528F"/>
    <w:rsid w:val="70AA62B1"/>
    <w:rsid w:val="70B63A65"/>
    <w:rsid w:val="70CC4434"/>
    <w:rsid w:val="70D256EC"/>
    <w:rsid w:val="70ED74E8"/>
    <w:rsid w:val="711D0BDF"/>
    <w:rsid w:val="711D243B"/>
    <w:rsid w:val="712839DA"/>
    <w:rsid w:val="712A3E4E"/>
    <w:rsid w:val="712F5076"/>
    <w:rsid w:val="713623B1"/>
    <w:rsid w:val="71374B1C"/>
    <w:rsid w:val="7138307F"/>
    <w:rsid w:val="713A7519"/>
    <w:rsid w:val="714D4FF2"/>
    <w:rsid w:val="715B6CF7"/>
    <w:rsid w:val="715C7BCA"/>
    <w:rsid w:val="715F123D"/>
    <w:rsid w:val="717163E8"/>
    <w:rsid w:val="717433F1"/>
    <w:rsid w:val="7179779A"/>
    <w:rsid w:val="7195100D"/>
    <w:rsid w:val="71B125D8"/>
    <w:rsid w:val="71D57911"/>
    <w:rsid w:val="71D6141C"/>
    <w:rsid w:val="71D925D6"/>
    <w:rsid w:val="71E52375"/>
    <w:rsid w:val="71FF78C1"/>
    <w:rsid w:val="720510BC"/>
    <w:rsid w:val="72237604"/>
    <w:rsid w:val="72270A32"/>
    <w:rsid w:val="72273572"/>
    <w:rsid w:val="72282216"/>
    <w:rsid w:val="723F0DED"/>
    <w:rsid w:val="726A672D"/>
    <w:rsid w:val="72880D5D"/>
    <w:rsid w:val="728B43AE"/>
    <w:rsid w:val="729A7031"/>
    <w:rsid w:val="729F56C0"/>
    <w:rsid w:val="72BA45BB"/>
    <w:rsid w:val="72BF39B7"/>
    <w:rsid w:val="72CB3F4F"/>
    <w:rsid w:val="72D212EF"/>
    <w:rsid w:val="72DF351A"/>
    <w:rsid w:val="72E26E53"/>
    <w:rsid w:val="72E8679E"/>
    <w:rsid w:val="72FB3318"/>
    <w:rsid w:val="72FF459E"/>
    <w:rsid w:val="7307238A"/>
    <w:rsid w:val="73124222"/>
    <w:rsid w:val="731339B6"/>
    <w:rsid w:val="73176A11"/>
    <w:rsid w:val="7321749B"/>
    <w:rsid w:val="73257952"/>
    <w:rsid w:val="733221CE"/>
    <w:rsid w:val="734B5B3D"/>
    <w:rsid w:val="734C664F"/>
    <w:rsid w:val="736B2EF6"/>
    <w:rsid w:val="738B3237"/>
    <w:rsid w:val="738F2247"/>
    <w:rsid w:val="739B0E09"/>
    <w:rsid w:val="73A0620C"/>
    <w:rsid w:val="73A74DFA"/>
    <w:rsid w:val="73AB1F81"/>
    <w:rsid w:val="73BA1792"/>
    <w:rsid w:val="73D22B12"/>
    <w:rsid w:val="73FC7340"/>
    <w:rsid w:val="74062A20"/>
    <w:rsid w:val="740F250F"/>
    <w:rsid w:val="740F7A0C"/>
    <w:rsid w:val="741C07AC"/>
    <w:rsid w:val="74350BBC"/>
    <w:rsid w:val="7461259D"/>
    <w:rsid w:val="746F4154"/>
    <w:rsid w:val="74755495"/>
    <w:rsid w:val="74931133"/>
    <w:rsid w:val="749F3EAD"/>
    <w:rsid w:val="74A25132"/>
    <w:rsid w:val="74A533DE"/>
    <w:rsid w:val="74A67741"/>
    <w:rsid w:val="74BE0C34"/>
    <w:rsid w:val="74BE4BD3"/>
    <w:rsid w:val="74C3603E"/>
    <w:rsid w:val="74CF3BD8"/>
    <w:rsid w:val="750C130A"/>
    <w:rsid w:val="75221233"/>
    <w:rsid w:val="752F02B1"/>
    <w:rsid w:val="753B0BB0"/>
    <w:rsid w:val="75445362"/>
    <w:rsid w:val="754778A2"/>
    <w:rsid w:val="75555691"/>
    <w:rsid w:val="755F3EA0"/>
    <w:rsid w:val="75600F92"/>
    <w:rsid w:val="7562384C"/>
    <w:rsid w:val="75780B0A"/>
    <w:rsid w:val="75784ECC"/>
    <w:rsid w:val="757E4587"/>
    <w:rsid w:val="75833D50"/>
    <w:rsid w:val="75856CF0"/>
    <w:rsid w:val="7590496C"/>
    <w:rsid w:val="7598445A"/>
    <w:rsid w:val="75BD45D9"/>
    <w:rsid w:val="75C050FE"/>
    <w:rsid w:val="75C118C7"/>
    <w:rsid w:val="75C66E38"/>
    <w:rsid w:val="75CB7223"/>
    <w:rsid w:val="75CF0A2B"/>
    <w:rsid w:val="75D51627"/>
    <w:rsid w:val="75E31370"/>
    <w:rsid w:val="76045978"/>
    <w:rsid w:val="760B7591"/>
    <w:rsid w:val="761D7FD0"/>
    <w:rsid w:val="762C2298"/>
    <w:rsid w:val="76334D34"/>
    <w:rsid w:val="76572BF2"/>
    <w:rsid w:val="76613DFD"/>
    <w:rsid w:val="76666E51"/>
    <w:rsid w:val="76842AF5"/>
    <w:rsid w:val="7688085E"/>
    <w:rsid w:val="76983573"/>
    <w:rsid w:val="76A5673C"/>
    <w:rsid w:val="76B778F7"/>
    <w:rsid w:val="76CE66B2"/>
    <w:rsid w:val="76E70AF2"/>
    <w:rsid w:val="76EA15AC"/>
    <w:rsid w:val="76EC7930"/>
    <w:rsid w:val="76F84139"/>
    <w:rsid w:val="770A2436"/>
    <w:rsid w:val="7726591C"/>
    <w:rsid w:val="77284870"/>
    <w:rsid w:val="773D4884"/>
    <w:rsid w:val="773E794E"/>
    <w:rsid w:val="776E39F1"/>
    <w:rsid w:val="77704E22"/>
    <w:rsid w:val="777C5FD4"/>
    <w:rsid w:val="778E7BEF"/>
    <w:rsid w:val="779507D6"/>
    <w:rsid w:val="77957E1B"/>
    <w:rsid w:val="77A01351"/>
    <w:rsid w:val="77A16B44"/>
    <w:rsid w:val="77A47FFF"/>
    <w:rsid w:val="77C6382D"/>
    <w:rsid w:val="77D3664C"/>
    <w:rsid w:val="77E907A4"/>
    <w:rsid w:val="77EB12A4"/>
    <w:rsid w:val="78172DA5"/>
    <w:rsid w:val="782470C8"/>
    <w:rsid w:val="782C098B"/>
    <w:rsid w:val="78394650"/>
    <w:rsid w:val="783A4F3A"/>
    <w:rsid w:val="78473F55"/>
    <w:rsid w:val="78561A56"/>
    <w:rsid w:val="786B4E8D"/>
    <w:rsid w:val="786D4FBA"/>
    <w:rsid w:val="78711001"/>
    <w:rsid w:val="78770683"/>
    <w:rsid w:val="78A27DF6"/>
    <w:rsid w:val="78D70F62"/>
    <w:rsid w:val="78DB68A2"/>
    <w:rsid w:val="78F5455D"/>
    <w:rsid w:val="79242BAD"/>
    <w:rsid w:val="793109C8"/>
    <w:rsid w:val="793D671C"/>
    <w:rsid w:val="7944297C"/>
    <w:rsid w:val="79532E8E"/>
    <w:rsid w:val="79756B49"/>
    <w:rsid w:val="79A1660B"/>
    <w:rsid w:val="79A44B9B"/>
    <w:rsid w:val="79A8440F"/>
    <w:rsid w:val="79AF4505"/>
    <w:rsid w:val="79D97905"/>
    <w:rsid w:val="79F54C00"/>
    <w:rsid w:val="79F86215"/>
    <w:rsid w:val="79FE275A"/>
    <w:rsid w:val="79FF4CAE"/>
    <w:rsid w:val="7A1A5B66"/>
    <w:rsid w:val="7A1D253B"/>
    <w:rsid w:val="7A3A7C6A"/>
    <w:rsid w:val="7A5139C9"/>
    <w:rsid w:val="7A546900"/>
    <w:rsid w:val="7A5A2E91"/>
    <w:rsid w:val="7A5C3121"/>
    <w:rsid w:val="7A5E7DB1"/>
    <w:rsid w:val="7A5F4132"/>
    <w:rsid w:val="7A7C2590"/>
    <w:rsid w:val="7A94202B"/>
    <w:rsid w:val="7A9A62D5"/>
    <w:rsid w:val="7A9B45D9"/>
    <w:rsid w:val="7AA251B5"/>
    <w:rsid w:val="7AA81D21"/>
    <w:rsid w:val="7AC64D20"/>
    <w:rsid w:val="7AF47883"/>
    <w:rsid w:val="7B1225C0"/>
    <w:rsid w:val="7B3B406E"/>
    <w:rsid w:val="7B3D0D35"/>
    <w:rsid w:val="7B4477C2"/>
    <w:rsid w:val="7B4D1FEA"/>
    <w:rsid w:val="7B554F1B"/>
    <w:rsid w:val="7B5D7D5C"/>
    <w:rsid w:val="7B6719CA"/>
    <w:rsid w:val="7B724F83"/>
    <w:rsid w:val="7B781ED9"/>
    <w:rsid w:val="7B84185D"/>
    <w:rsid w:val="7B8B7B93"/>
    <w:rsid w:val="7B8C4B7B"/>
    <w:rsid w:val="7B941B3A"/>
    <w:rsid w:val="7B947B50"/>
    <w:rsid w:val="7B9A6C97"/>
    <w:rsid w:val="7BCF0EA8"/>
    <w:rsid w:val="7BE0611C"/>
    <w:rsid w:val="7BF25597"/>
    <w:rsid w:val="7BFFF011"/>
    <w:rsid w:val="7C012CEE"/>
    <w:rsid w:val="7C0677B2"/>
    <w:rsid w:val="7C152307"/>
    <w:rsid w:val="7C1D79EA"/>
    <w:rsid w:val="7C2005AC"/>
    <w:rsid w:val="7C270665"/>
    <w:rsid w:val="7C411F9D"/>
    <w:rsid w:val="7C437FF6"/>
    <w:rsid w:val="7C5A5018"/>
    <w:rsid w:val="7C622845"/>
    <w:rsid w:val="7C8B4CAA"/>
    <w:rsid w:val="7CAA4497"/>
    <w:rsid w:val="7CAE460E"/>
    <w:rsid w:val="7CB36CBA"/>
    <w:rsid w:val="7CC7530E"/>
    <w:rsid w:val="7CCB2B5E"/>
    <w:rsid w:val="7CCD11BA"/>
    <w:rsid w:val="7CD71E4B"/>
    <w:rsid w:val="7CDC63B5"/>
    <w:rsid w:val="7CEA2D40"/>
    <w:rsid w:val="7CEA56F5"/>
    <w:rsid w:val="7D0E276A"/>
    <w:rsid w:val="7D1B5729"/>
    <w:rsid w:val="7D255A19"/>
    <w:rsid w:val="7D284891"/>
    <w:rsid w:val="7D3D54A0"/>
    <w:rsid w:val="7D43225C"/>
    <w:rsid w:val="7D461397"/>
    <w:rsid w:val="7D4D53EE"/>
    <w:rsid w:val="7D600A4A"/>
    <w:rsid w:val="7D610D56"/>
    <w:rsid w:val="7D6A09D4"/>
    <w:rsid w:val="7D6D4B3E"/>
    <w:rsid w:val="7D78138B"/>
    <w:rsid w:val="7D7FFE6F"/>
    <w:rsid w:val="7D882A6D"/>
    <w:rsid w:val="7DB71DFB"/>
    <w:rsid w:val="7DBB6F4D"/>
    <w:rsid w:val="7DD87E16"/>
    <w:rsid w:val="7DE70324"/>
    <w:rsid w:val="7DEC034E"/>
    <w:rsid w:val="7DFE0A55"/>
    <w:rsid w:val="7E276CC7"/>
    <w:rsid w:val="7E3B72C1"/>
    <w:rsid w:val="7E43093D"/>
    <w:rsid w:val="7E5A7094"/>
    <w:rsid w:val="7E6D0E4A"/>
    <w:rsid w:val="7E6D6B15"/>
    <w:rsid w:val="7E6E7541"/>
    <w:rsid w:val="7E7A711F"/>
    <w:rsid w:val="7E7E7498"/>
    <w:rsid w:val="7E935CE2"/>
    <w:rsid w:val="7EB40542"/>
    <w:rsid w:val="7ECA07C2"/>
    <w:rsid w:val="7ED52D3F"/>
    <w:rsid w:val="7EEF2E59"/>
    <w:rsid w:val="7EF31CC4"/>
    <w:rsid w:val="7F1429AC"/>
    <w:rsid w:val="7F2F5F46"/>
    <w:rsid w:val="7F3A33EF"/>
    <w:rsid w:val="7F3D251C"/>
    <w:rsid w:val="7F4E73AC"/>
    <w:rsid w:val="7F600AE4"/>
    <w:rsid w:val="7F604D2C"/>
    <w:rsid w:val="7F7606AC"/>
    <w:rsid w:val="7F791185"/>
    <w:rsid w:val="7F7C29CE"/>
    <w:rsid w:val="7F8F7FF4"/>
    <w:rsid w:val="7F950C7F"/>
    <w:rsid w:val="7F9D1317"/>
    <w:rsid w:val="7FAA5A77"/>
    <w:rsid w:val="7FB11A31"/>
    <w:rsid w:val="7FC71F29"/>
    <w:rsid w:val="7FD847F6"/>
    <w:rsid w:val="7FEC7BA9"/>
    <w:rsid w:val="7FEF44BE"/>
    <w:rsid w:val="7FEF5034"/>
    <w:rsid w:val="7FF63A85"/>
    <w:rsid w:val="BEEB541C"/>
    <w:rsid w:val="BFDF7EED"/>
    <w:rsid w:val="C33FE5EF"/>
    <w:rsid w:val="DFAE45F2"/>
    <w:rsid w:val="FD6FA6D5"/>
    <w:rsid w:val="FF7D5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3"/>
    <w:next w:val="1"/>
    <w:qFormat/>
    <w:uiPriority w:val="0"/>
    <w:pPr>
      <w:numPr>
        <w:ilvl w:val="2"/>
        <w:numId w:val="1"/>
      </w:numPr>
      <w:spacing w:line="360" w:lineRule="auto"/>
      <w:outlineLvl w:val="3"/>
    </w:pPr>
  </w:style>
  <w:style w:type="paragraph" w:styleId="5">
    <w:name w:val="heading 5"/>
    <w:basedOn w:val="4"/>
    <w:next w:val="1"/>
    <w:qFormat/>
    <w:uiPriority w:val="0"/>
    <w:pPr>
      <w:numPr>
        <w:ilvl w:val="3"/>
      </w:numPr>
      <w:outlineLvl w:val="4"/>
    </w:p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Plain Text"/>
    <w:basedOn w:val="1"/>
    <w:link w:val="25"/>
    <w:unhideWhenUsed/>
    <w:qFormat/>
    <w:uiPriority w:val="99"/>
    <w:rPr>
      <w:rFonts w:ascii="宋体" w:hAnsi="Courier New" w:cs="Courier New"/>
      <w:szCs w:val="21"/>
    </w:rPr>
  </w:style>
  <w:style w:type="paragraph" w:styleId="8">
    <w:name w:val="Balloon Text"/>
    <w:basedOn w:val="1"/>
    <w:link w:val="18"/>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批注框文本 字符"/>
    <w:basedOn w:val="14"/>
    <w:link w:val="8"/>
    <w:semiHidden/>
    <w:qFormat/>
    <w:uiPriority w:val="99"/>
    <w:rPr>
      <w:rFonts w:ascii="Times New Roman" w:hAnsi="Times New Roman" w:eastAsia="宋体" w:cs="Times New Roman"/>
      <w:sz w:val="18"/>
      <w:szCs w:val="18"/>
    </w:rPr>
  </w:style>
  <w:style w:type="character" w:customStyle="1" w:styleId="19">
    <w:name w:val="页眉 字符"/>
    <w:basedOn w:val="14"/>
    <w:link w:val="10"/>
    <w:qFormat/>
    <w:uiPriority w:val="99"/>
    <w:rPr>
      <w:rFonts w:ascii="Times New Roman" w:hAnsi="Times New Roman" w:eastAsia="宋体" w:cs="Times New Roman"/>
      <w:sz w:val="18"/>
      <w:szCs w:val="18"/>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正文1"/>
    <w:basedOn w:val="1"/>
    <w:qFormat/>
    <w:uiPriority w:val="0"/>
    <w:pPr>
      <w:spacing w:line="520" w:lineRule="exact"/>
      <w:ind w:firstLine="200" w:firstLineChars="200"/>
    </w:pPr>
    <w:rPr>
      <w:rFonts w:eastAsia="仿宋"/>
      <w:sz w:val="32"/>
      <w:szCs w:val="28"/>
    </w:rPr>
  </w:style>
  <w:style w:type="paragraph" w:customStyle="1" w:styleId="23">
    <w:name w:val="王奕，内文"/>
    <w:basedOn w:val="11"/>
    <w:link w:val="26"/>
    <w:qFormat/>
    <w:uiPriority w:val="0"/>
    <w:pPr>
      <w:widowControl/>
      <w:spacing w:line="360" w:lineRule="auto"/>
      <w:ind w:firstLine="200" w:firstLineChars="200"/>
    </w:pPr>
    <w:rPr>
      <w:rFonts w:cs="MS Shell Dlg"/>
      <w:color w:val="000000"/>
      <w:kern w:val="0"/>
    </w:rPr>
  </w:style>
  <w:style w:type="character" w:customStyle="1" w:styleId="24">
    <w:name w:val="f101"/>
    <w:basedOn w:val="14"/>
    <w:qFormat/>
    <w:uiPriority w:val="99"/>
    <w:rPr>
      <w:sz w:val="24"/>
      <w:szCs w:val="24"/>
    </w:rPr>
  </w:style>
  <w:style w:type="character" w:customStyle="1" w:styleId="25">
    <w:name w:val="纯文本 字符"/>
    <w:basedOn w:val="14"/>
    <w:link w:val="7"/>
    <w:qFormat/>
    <w:uiPriority w:val="99"/>
    <w:rPr>
      <w:rFonts w:ascii="宋体" w:hAnsi="Courier New" w:cs="Courier New"/>
      <w:kern w:val="2"/>
      <w:sz w:val="21"/>
      <w:szCs w:val="21"/>
    </w:rPr>
  </w:style>
  <w:style w:type="character" w:customStyle="1" w:styleId="26">
    <w:name w:val="王奕，内文 Char"/>
    <w:basedOn w:val="14"/>
    <w:link w:val="23"/>
    <w:qFormat/>
    <w:locked/>
    <w:uiPriority w:val="99"/>
    <w:rPr>
      <w:rFonts w:cs="MS Shell Dlg"/>
      <w:color w:val="000000"/>
      <w:sz w:val="24"/>
      <w:szCs w:val="24"/>
    </w:rPr>
  </w:style>
  <w:style w:type="paragraph" w:styleId="27">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17</Pages>
  <Words>7179</Words>
  <Characters>7797</Characters>
  <Lines>57</Lines>
  <Paragraphs>16</Paragraphs>
  <TotalTime>4</TotalTime>
  <ScaleCrop>false</ScaleCrop>
  <LinksUpToDate>false</LinksUpToDate>
  <CharactersWithSpaces>7906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2022-04-26T11:20:00Z</dcterms:created>
  <dc:creator>袁鹏</dc:creator>
  <cp:lastModifiedBy>太极箫客</cp:lastModifiedBy>
  <cp:lastPrinted>2022-04-23T09:11:00Z</cp:lastPrinted>
  <dcterms:modified xsi:type="dcterms:W3CDTF">2025-08-14T06:50:52Z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647C575CFC4D4FC685E62ACD0EA6D7D5</vt:lpwstr>
  </property>
  <property fmtid="{D5CDD505-2E9C-101B-9397-08002B2CF9AE}" pid="4" name="commondata">
    <vt:lpwstr>eyJoZGlkIjoiMTRhM2UzNTFlZDNlZGNmODgwN2JjN2U2NGZkMzI5NDAifQ==</vt:lpwstr>
  </property>
  <property fmtid="{D5CDD505-2E9C-101B-9397-08002B2CF9AE}" pid="5" name="KSOTemplateDocerSaveRecord">
    <vt:lpwstr>eyJoZGlkIjoiMDJiMzI3ODBiNTFmMWRjNDUyMjM1ZmZjODY5NDc2MWMiLCJ1c2VySWQiOiI0NTQ4Nzg1NzAifQ==</vt:lpwstr>
  </property>
</Properties>
</file>