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F4C6">
      <w:pPr>
        <w:snapToGrid w:val="0"/>
        <w:spacing w:after="240" w:line="360" w:lineRule="auto"/>
        <w:jc w:val="center"/>
        <w:rPr>
          <w:rFonts w:ascii="Arial" w:hAnsi="Arial" w:eastAsia="宋体" w:cs="Arial"/>
          <w:b/>
          <w:sz w:val="48"/>
          <w:szCs w:val="48"/>
        </w:rPr>
      </w:pPr>
      <w:bookmarkStart w:id="35" w:name="_GoBack"/>
      <w:bookmarkEnd w:id="35"/>
      <w:r>
        <w:rPr>
          <w:rFonts w:ascii="Arial" w:hAnsi="Arial" w:eastAsia="宋体" w:cs="Arial"/>
          <w:b/>
          <w:sz w:val="48"/>
          <w:szCs w:val="4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523875</wp:posOffset>
                </wp:positionV>
                <wp:extent cx="6188075" cy="0"/>
                <wp:effectExtent l="0" t="0" r="22225" b="19050"/>
                <wp:wrapNone/>
                <wp:docPr id="1" name="直接连接符 1"/>
                <wp:cNvGraphicFramePr/>
                <a:graphic xmlns:a="http://schemas.openxmlformats.org/drawingml/2006/main">
                  <a:graphicData uri="http://schemas.microsoft.com/office/word/2010/wordprocessingShape">
                    <wps:wsp>
                      <wps:cNvCnPr/>
                      <wps:spPr>
                        <a:xfrm>
                          <a:off x="0" y="0"/>
                          <a:ext cx="61881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41.25pt;height:0pt;width:487.25pt;z-index:251660288;mso-width-relative:page;mso-height-relative:page;" filled="f" stroked="t" coordsize="21600,21600" o:gfxdata="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Jjw/z1QAAAAgBAAAP&#10;AAAAAAAAAAEAIAAAACIAAABkcnMvZG93bnJldi54bWxQSwECFAAUAAAACACHTuJA2C1FueIBAACx&#10;AwAADgAAAAAAAAABACAAAAAkAQAAZHJzL2Uyb0RvYy54bWxQSwUGAAAAAAYABgBZAQAAeAUAAAAA&#10;">
                <v:fill on="f" focussize="0,0"/>
                <v:stroke weight="0.5pt" color="#000000 [3213]" miterlimit="8" joinstyle="miter"/>
                <v:imagedata o:title=""/>
                <o:lock v:ext="edit" aspectratio="f"/>
              </v:line>
            </w:pict>
          </mc:Fallback>
        </mc:AlternateContent>
      </w:r>
      <w:r>
        <w:rPr>
          <w:rFonts w:ascii="Arial" w:hAnsi="Arial" w:eastAsia="宋体" w:cs="Arial"/>
          <w:b/>
          <w:sz w:val="48"/>
          <w:szCs w:val="48"/>
        </w:rPr>
        <w:t>行业</w:t>
      </w:r>
      <w:r>
        <w:rPr>
          <w:rFonts w:hint="eastAsia" w:ascii="Arial" w:hAnsi="Arial" w:eastAsia="宋体" w:cs="Arial"/>
          <w:b/>
          <w:sz w:val="48"/>
          <w:szCs w:val="48"/>
        </w:rPr>
        <w:t>和</w:t>
      </w:r>
      <w:r>
        <w:rPr>
          <w:rFonts w:ascii="Arial" w:hAnsi="Arial" w:eastAsia="宋体" w:cs="Arial"/>
          <w:b/>
          <w:sz w:val="48"/>
          <w:szCs w:val="48"/>
        </w:rPr>
        <w:t>FDA员工指南</w:t>
      </w:r>
    </w:p>
    <w:p w14:paraId="4D3BD90B">
      <w:pPr>
        <w:snapToGrid w:val="0"/>
        <w:spacing w:after="240" w:line="360" w:lineRule="auto"/>
        <w:jc w:val="center"/>
        <w:rPr>
          <w:rFonts w:ascii="Arial" w:hAnsi="Arial" w:eastAsia="宋体" w:cs="Arial"/>
          <w:b/>
          <w:sz w:val="48"/>
          <w:szCs w:val="48"/>
        </w:rPr>
      </w:pPr>
      <w:bookmarkStart w:id="0" w:name="OLE_LINK1"/>
      <w:bookmarkStart w:id="1" w:name="OLE_LINK2"/>
      <w:r>
        <w:rPr>
          <w:rFonts w:ascii="Arial" w:hAnsi="Arial" w:eastAsia="宋体" w:cs="Arial"/>
          <w:b/>
          <w:sz w:val="48"/>
          <w:szCs w:val="48"/>
        </w:rPr>
        <w:t>对于含有软件的医疗器械的上市前申请内容的指南</w:t>
      </w:r>
    </w:p>
    <w:bookmarkEnd w:id="0"/>
    <w:bookmarkEnd w:id="1"/>
    <w:p w14:paraId="5F95990D">
      <w:pPr>
        <w:snapToGrid w:val="0"/>
        <w:spacing w:after="240" w:line="360" w:lineRule="auto"/>
        <w:jc w:val="center"/>
        <w:rPr>
          <w:rFonts w:ascii="Arial" w:hAnsi="Arial" w:eastAsia="宋体" w:cs="Arial"/>
          <w:b/>
          <w:sz w:val="24"/>
          <w:szCs w:val="24"/>
        </w:rPr>
      </w:pPr>
      <w:r>
        <w:rPr>
          <w:rFonts w:ascii="Arial" w:hAnsi="Arial" w:eastAsia="宋体" w:cs="Arial"/>
          <w:b/>
          <w:sz w:val="24"/>
          <w:szCs w:val="24"/>
        </w:rPr>
        <w:t>文件发布</w:t>
      </w:r>
      <w:r>
        <w:rPr>
          <w:rFonts w:hint="eastAsia" w:ascii="Arial" w:hAnsi="Arial" w:eastAsia="宋体" w:cs="Arial"/>
          <w:b/>
          <w:sz w:val="24"/>
          <w:szCs w:val="24"/>
        </w:rPr>
        <w:t>时间</w:t>
      </w:r>
      <w:r>
        <w:rPr>
          <w:rFonts w:ascii="Arial" w:hAnsi="Arial" w:eastAsia="宋体" w:cs="Arial"/>
          <w:b/>
          <w:sz w:val="24"/>
          <w:szCs w:val="24"/>
        </w:rPr>
        <w:t>：2005年5月11日</w:t>
      </w:r>
    </w:p>
    <w:p w14:paraId="7C410D93">
      <w:pPr>
        <w:snapToGrid w:val="0"/>
        <w:spacing w:after="240" w:line="360" w:lineRule="auto"/>
        <w:rPr>
          <w:rFonts w:ascii="Arial" w:hAnsi="Arial" w:eastAsia="宋体" w:cs="Arial"/>
          <w:b/>
          <w:sz w:val="24"/>
          <w:szCs w:val="24"/>
        </w:rPr>
      </w:pPr>
      <w:r>
        <w:rPr>
          <w:rFonts w:ascii="Arial" w:hAnsi="Arial" w:eastAsia="宋体" w:cs="Arial"/>
          <w:b/>
          <w:sz w:val="24"/>
          <w:szCs w:val="24"/>
        </w:rPr>
        <w:t>本文件取代与1998年5月29日发布的对于含有软件的医疗器械的上市前申请内容的指南，以及1997年1月13日发布的</w:t>
      </w:r>
      <w:bookmarkStart w:id="2" w:name="OLE_LINK3"/>
      <w:r>
        <w:rPr>
          <w:rFonts w:ascii="Arial" w:hAnsi="Arial" w:eastAsia="宋体" w:cs="Arial"/>
          <w:b/>
          <w:sz w:val="24"/>
          <w:szCs w:val="24"/>
        </w:rPr>
        <w:t>血站计算机软件</w:t>
      </w:r>
      <w:bookmarkEnd w:id="2"/>
      <w:r>
        <w:rPr>
          <w:rFonts w:ascii="Arial" w:hAnsi="Arial" w:eastAsia="宋体" w:cs="Arial"/>
          <w:b/>
          <w:sz w:val="24"/>
          <w:szCs w:val="24"/>
        </w:rPr>
        <w:t>上市前通告申请的审查员指南。</w:t>
      </w:r>
    </w:p>
    <w:p w14:paraId="04B5D508">
      <w:pPr>
        <w:snapToGrid w:val="0"/>
        <w:spacing w:after="240" w:line="360" w:lineRule="auto"/>
        <w:rPr>
          <w:rFonts w:ascii="Arial" w:hAnsi="Arial" w:eastAsia="宋体" w:cs="Arial"/>
          <w:szCs w:val="21"/>
        </w:rPr>
      </w:pPr>
      <w:r>
        <w:rPr>
          <w:rFonts w:ascii="Arial" w:hAnsi="Arial" w:eastAsia="宋体" w:cs="Arial"/>
          <w:szCs w:val="21"/>
        </w:rPr>
        <w:t>任何关于本文件所涉及的CDRH监管范围内的医疗器械的问题</w:t>
      </w:r>
      <w:r>
        <w:rPr>
          <w:rFonts w:hint="eastAsia" w:ascii="Arial" w:hAnsi="Arial" w:eastAsia="宋体" w:cs="Arial"/>
          <w:szCs w:val="21"/>
        </w:rPr>
        <w:t>，</w:t>
      </w:r>
      <w:r>
        <w:rPr>
          <w:rFonts w:ascii="Arial" w:hAnsi="Arial" w:eastAsia="宋体" w:cs="Arial"/>
          <w:szCs w:val="21"/>
        </w:rPr>
        <w:t>请联系Linda Ricci，联系电话为（301）796-6325。任何关于本文件所涉及的CBER监管范围内的医疗器械的问题</w:t>
      </w:r>
      <w:r>
        <w:rPr>
          <w:rFonts w:hint="eastAsia" w:ascii="Arial" w:hAnsi="Arial" w:eastAsia="宋体" w:cs="Arial"/>
          <w:szCs w:val="21"/>
        </w:rPr>
        <w:t>，</w:t>
      </w:r>
      <w:r>
        <w:rPr>
          <w:rFonts w:ascii="Arial" w:hAnsi="Arial" w:eastAsia="宋体" w:cs="Arial"/>
          <w:szCs w:val="21"/>
        </w:rPr>
        <w:t>请联系Linda Weir，联系电话为（301）827-6136。</w:t>
      </w:r>
    </w:p>
    <w:p w14:paraId="5093E401">
      <w:pPr>
        <w:snapToGrid w:val="0"/>
        <w:spacing w:after="240" w:line="360" w:lineRule="auto"/>
        <w:rPr>
          <w:rFonts w:ascii="Arial" w:hAnsi="Arial" w:eastAsia="宋体" w:cs="Arial"/>
          <w:szCs w:val="21"/>
        </w:rPr>
      </w:pPr>
    </w:p>
    <w:p w14:paraId="2549537D">
      <w:pPr>
        <w:snapToGrid w:val="0"/>
        <w:spacing w:line="360" w:lineRule="auto"/>
        <w:jc w:val="right"/>
        <w:rPr>
          <w:rFonts w:ascii="Arial" w:hAnsi="Arial" w:eastAsia="宋体" w:cs="Arial"/>
          <w:b/>
          <w:szCs w:val="21"/>
        </w:rPr>
      </w:pPr>
    </w:p>
    <w:p w14:paraId="48EB2BAA">
      <w:pPr>
        <w:snapToGrid w:val="0"/>
        <w:spacing w:line="360" w:lineRule="auto"/>
        <w:jc w:val="right"/>
        <w:rPr>
          <w:rFonts w:ascii="Arial" w:hAnsi="Arial" w:eastAsia="宋体" w:cs="Arial"/>
          <w:b/>
          <w:szCs w:val="21"/>
        </w:rPr>
      </w:pPr>
    </w:p>
    <w:p w14:paraId="417ED423">
      <w:pPr>
        <w:snapToGrid w:val="0"/>
        <w:spacing w:line="360" w:lineRule="auto"/>
        <w:jc w:val="right"/>
        <w:rPr>
          <w:rFonts w:ascii="Arial" w:hAnsi="Arial" w:eastAsia="宋体" w:cs="Arial"/>
          <w:b/>
          <w:szCs w:val="21"/>
        </w:rPr>
      </w:pPr>
    </w:p>
    <w:p w14:paraId="35019946">
      <w:pPr>
        <w:snapToGrid w:val="0"/>
        <w:spacing w:line="360" w:lineRule="auto"/>
        <w:jc w:val="right"/>
        <w:rPr>
          <w:rFonts w:ascii="Arial" w:hAnsi="Arial" w:eastAsia="宋体" w:cs="Arial"/>
          <w:b/>
          <w:szCs w:val="21"/>
        </w:rPr>
      </w:pPr>
      <w:r>
        <w:rPr>
          <w:rFonts w:ascii="Arial" w:hAnsi="Arial" w:eastAsia="宋体" w:cs="Arial"/>
          <w:b/>
          <w:szCs w:val="21"/>
        </w:rPr>
        <mc:AlternateContent>
          <mc:Choice Requires="wps">
            <w:drawing>
              <wp:anchor distT="0" distB="0" distL="114300" distR="114300" simplePos="0" relativeHeight="251661312" behindDoc="0" locked="0" layoutInCell="1" allowOverlap="1">
                <wp:simplePos x="0" y="0"/>
                <wp:positionH relativeFrom="column">
                  <wp:posOffset>98425</wp:posOffset>
                </wp:positionH>
                <wp:positionV relativeFrom="paragraph">
                  <wp:posOffset>173990</wp:posOffset>
                </wp:positionV>
                <wp:extent cx="1801495" cy="2647315"/>
                <wp:effectExtent l="0" t="0" r="0" b="635"/>
                <wp:wrapNone/>
                <wp:docPr id="2" name="文本框 2"/>
                <wp:cNvGraphicFramePr/>
                <a:graphic xmlns:a="http://schemas.openxmlformats.org/drawingml/2006/main">
                  <a:graphicData uri="http://schemas.microsoft.com/office/word/2010/wordprocessingShape">
                    <wps:wsp>
                      <wps:cNvSpPr txBox="1"/>
                      <wps:spPr>
                        <a:xfrm>
                          <a:off x="0" y="0"/>
                          <a:ext cx="1801495" cy="264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AF884">
                            <w:r>
                              <w:drawing>
                                <wp:inline distT="0" distB="0" distL="0" distR="0">
                                  <wp:extent cx="1132840" cy="217106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133333" cy="21714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5pt;margin-top:13.7pt;height:208.45pt;width:141.85pt;z-index:251661312;mso-width-relative:page;mso-height-relative:page;" filled="f" stroked="f" coordsize="21600,21600" o:gfxdata="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8NR7G2gAAAAkBAAAPAAAAAAAAAAEAIAAA&#10;ACIAAABkcnMvZG93bnJldi54bWxQSwECFAAUAAAACACHTuJAugZx7EMCAAB1BAAADgAAAAAAAAAB&#10;ACAAAAApAQAAZHJzL2Uyb0RvYy54bWxQSwUGAAAAAAYABgBZAQAA3gUAAAAA&#10;">
                <v:fill on="f" focussize="0,0"/>
                <v:stroke on="f" weight="0.5pt"/>
                <v:imagedata o:title=""/>
                <o:lock v:ext="edit" aspectratio="f"/>
                <v:textbox>
                  <w:txbxContent>
                    <w:p w14:paraId="291AF884">
                      <w:r>
                        <w:drawing>
                          <wp:inline distT="0" distB="0" distL="0" distR="0">
                            <wp:extent cx="1132840" cy="217106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133333" cy="2171429"/>
                                    </a:xfrm>
                                    <a:prstGeom prst="rect">
                                      <a:avLst/>
                                    </a:prstGeom>
                                  </pic:spPr>
                                </pic:pic>
                              </a:graphicData>
                            </a:graphic>
                          </wp:inline>
                        </w:drawing>
                      </w:r>
                    </w:p>
                  </w:txbxContent>
                </v:textbox>
              </v:shape>
            </w:pict>
          </mc:Fallback>
        </mc:AlternateContent>
      </w:r>
    </w:p>
    <w:p w14:paraId="4E8283B7">
      <w:pPr>
        <w:snapToGrid w:val="0"/>
        <w:spacing w:line="360" w:lineRule="auto"/>
        <w:jc w:val="right"/>
        <w:rPr>
          <w:rFonts w:ascii="Arial" w:hAnsi="Arial" w:eastAsia="宋体" w:cs="Arial"/>
          <w:b/>
          <w:szCs w:val="21"/>
        </w:rPr>
      </w:pPr>
    </w:p>
    <w:p w14:paraId="65A16181">
      <w:pPr>
        <w:snapToGrid w:val="0"/>
        <w:spacing w:line="360" w:lineRule="auto"/>
        <w:jc w:val="right"/>
        <w:rPr>
          <w:rFonts w:ascii="Arial" w:hAnsi="Arial" w:eastAsia="宋体" w:cs="Arial"/>
          <w:b/>
          <w:szCs w:val="21"/>
        </w:rPr>
      </w:pPr>
      <w:r>
        <w:rPr>
          <w:rFonts w:ascii="Arial" w:hAnsi="Arial" w:eastAsia="宋体" w:cs="Arial"/>
          <w:b/>
          <w:szCs w:val="21"/>
        </w:rPr>
        <w:t>美国</w:t>
      </w:r>
      <w:r>
        <w:rPr>
          <w:rFonts w:hint="eastAsia" w:ascii="Arial" w:hAnsi="Arial" w:eastAsia="宋体" w:cs="Arial"/>
          <w:b/>
          <w:szCs w:val="21"/>
        </w:rPr>
        <w:t>卫生与公众服务部</w:t>
      </w:r>
    </w:p>
    <w:p w14:paraId="38FD1018">
      <w:pPr>
        <w:snapToGrid w:val="0"/>
        <w:spacing w:line="360" w:lineRule="auto"/>
        <w:jc w:val="right"/>
        <w:rPr>
          <w:rFonts w:ascii="Arial" w:hAnsi="Arial" w:eastAsia="宋体" w:cs="Arial"/>
          <w:b/>
          <w:szCs w:val="21"/>
        </w:rPr>
      </w:pPr>
      <w:r>
        <w:rPr>
          <w:rFonts w:ascii="Arial" w:hAnsi="Arial" w:eastAsia="宋体" w:cs="Arial"/>
          <w:b/>
          <w:szCs w:val="21"/>
        </w:rPr>
        <w:t>食品药品监督管理局</w:t>
      </w:r>
    </w:p>
    <w:p w14:paraId="16D3EF8D">
      <w:pPr>
        <w:snapToGrid w:val="0"/>
        <w:spacing w:line="360" w:lineRule="auto"/>
        <w:jc w:val="right"/>
        <w:rPr>
          <w:rFonts w:ascii="Arial" w:hAnsi="Arial" w:eastAsia="宋体" w:cs="Arial"/>
          <w:b/>
          <w:szCs w:val="21"/>
        </w:rPr>
      </w:pPr>
      <w:r>
        <w:rPr>
          <w:rFonts w:ascii="Arial" w:hAnsi="Arial" w:eastAsia="宋体" w:cs="Arial"/>
          <w:b/>
          <w:szCs w:val="21"/>
        </w:rPr>
        <w:t>器械与</w:t>
      </w:r>
      <w:r>
        <w:rPr>
          <w:rFonts w:hint="eastAsia" w:ascii="Arial" w:hAnsi="Arial" w:eastAsia="宋体" w:cs="Arial"/>
          <w:b/>
          <w:szCs w:val="21"/>
        </w:rPr>
        <w:t>放射</w:t>
      </w:r>
      <w:r>
        <w:rPr>
          <w:rFonts w:ascii="Arial" w:hAnsi="Arial" w:eastAsia="宋体" w:cs="Arial"/>
          <w:b/>
          <w:szCs w:val="21"/>
        </w:rPr>
        <w:t>健康中心</w:t>
      </w:r>
    </w:p>
    <w:p w14:paraId="04237725">
      <w:pPr>
        <w:snapToGrid w:val="0"/>
        <w:spacing w:line="360" w:lineRule="auto"/>
        <w:jc w:val="right"/>
        <w:rPr>
          <w:rFonts w:ascii="Arial" w:hAnsi="Arial" w:eastAsia="宋体" w:cs="Arial"/>
          <w:b/>
          <w:szCs w:val="21"/>
        </w:rPr>
      </w:pPr>
      <w:r>
        <w:rPr>
          <w:rFonts w:ascii="Arial" w:hAnsi="Arial" w:eastAsia="宋体" w:cs="Arial"/>
          <w:b/>
          <w:szCs w:val="21"/>
        </w:rPr>
        <w:t>器械评估办公室</w:t>
      </w:r>
    </w:p>
    <w:p w14:paraId="3E1C4A7D">
      <w:pPr>
        <w:snapToGrid w:val="0"/>
        <w:spacing w:line="360" w:lineRule="auto"/>
        <w:jc w:val="right"/>
        <w:rPr>
          <w:rFonts w:ascii="Arial" w:hAnsi="Arial" w:eastAsia="宋体" w:cs="Arial"/>
          <w:b/>
          <w:szCs w:val="21"/>
        </w:rPr>
      </w:pPr>
      <w:r>
        <w:rPr>
          <w:rFonts w:ascii="Arial" w:hAnsi="Arial" w:eastAsia="宋体" w:cs="Arial"/>
          <w:b/>
          <w:szCs w:val="21"/>
        </w:rPr>
        <w:t>体外诊断办公室</w:t>
      </w:r>
    </w:p>
    <w:p w14:paraId="4D1E981A">
      <w:pPr>
        <w:snapToGrid w:val="0"/>
        <w:spacing w:line="360" w:lineRule="auto"/>
        <w:jc w:val="right"/>
        <w:rPr>
          <w:rFonts w:ascii="Arial" w:hAnsi="Arial" w:eastAsia="宋体" w:cs="Arial"/>
          <w:b/>
          <w:szCs w:val="21"/>
        </w:rPr>
      </w:pPr>
      <w:r>
        <w:rPr>
          <w:rFonts w:ascii="Arial" w:hAnsi="Arial" w:eastAsia="宋体" w:cs="Arial"/>
          <w:b/>
          <w:szCs w:val="21"/>
        </w:rPr>
        <w:t>生物制品评估和研究中心</w:t>
      </w:r>
    </w:p>
    <w:p w14:paraId="14CD81CA">
      <w:pPr>
        <w:snapToGrid w:val="0"/>
        <w:spacing w:after="240" w:line="360" w:lineRule="auto"/>
        <w:jc w:val="right"/>
        <w:rPr>
          <w:rFonts w:ascii="Arial" w:hAnsi="Arial" w:eastAsia="宋体" w:cs="Arial"/>
          <w:b/>
          <w:szCs w:val="21"/>
        </w:rPr>
      </w:pPr>
      <w:r>
        <w:rPr>
          <w:rFonts w:ascii="Arial" w:hAnsi="Arial" w:eastAsia="宋体" w:cs="Arial"/>
          <w:b/>
          <w:szCs w:val="21"/>
        </w:rPr>
        <w:t>血液研究</w:t>
      </w:r>
      <w:r>
        <w:rPr>
          <w:rFonts w:hint="eastAsia" w:ascii="Arial" w:hAnsi="Arial" w:eastAsia="宋体" w:cs="Arial"/>
          <w:b/>
          <w:szCs w:val="21"/>
        </w:rPr>
        <w:t>和审查</w:t>
      </w:r>
      <w:r>
        <w:rPr>
          <w:rFonts w:ascii="Arial" w:hAnsi="Arial" w:eastAsia="宋体" w:cs="Arial"/>
          <w:b/>
          <w:szCs w:val="21"/>
        </w:rPr>
        <w:t>办公室</w:t>
      </w:r>
    </w:p>
    <w:p w14:paraId="48D5BBEE">
      <w:pPr>
        <w:widowControl/>
        <w:snapToGrid w:val="0"/>
        <w:rPr>
          <w:rFonts w:ascii="Arial" w:hAnsi="Arial" w:eastAsia="宋体" w:cs="Arial"/>
          <w:szCs w:val="21"/>
        </w:rPr>
        <w:sectPr>
          <w:headerReference r:id="rId4" w:type="first"/>
          <w:headerReference r:id="rId3" w:type="default"/>
          <w:pgSz w:w="11906" w:h="16838"/>
          <w:pgMar w:top="1134" w:right="1134" w:bottom="1134" w:left="1134" w:header="720" w:footer="720" w:gutter="0"/>
          <w:cols w:space="720" w:num="1"/>
          <w:titlePg/>
          <w:docGrid w:type="lines" w:linePitch="312" w:charSpace="0"/>
        </w:sectPr>
      </w:pPr>
    </w:p>
    <w:p w14:paraId="4E596503">
      <w:pPr>
        <w:snapToGrid w:val="0"/>
        <w:spacing w:after="240" w:line="360" w:lineRule="auto"/>
        <w:jc w:val="center"/>
        <w:rPr>
          <w:rFonts w:ascii="Arial" w:hAnsi="Arial" w:eastAsia="宋体" w:cs="Arial"/>
          <w:b/>
          <w:sz w:val="44"/>
          <w:szCs w:val="44"/>
        </w:rPr>
      </w:pPr>
      <w:r>
        <w:rPr>
          <w:rFonts w:hint="eastAsia" w:ascii="Arial" w:hAnsi="Arial" w:eastAsia="宋体" w:cs="Arial"/>
          <w:b/>
          <w:sz w:val="44"/>
          <w:szCs w:val="44"/>
        </w:rPr>
        <w:t>序</w:t>
      </w:r>
      <w:r>
        <w:rPr>
          <w:rFonts w:ascii="Arial" w:hAnsi="Arial" w:eastAsia="宋体" w:cs="Arial"/>
          <w:b/>
          <w:sz w:val="44"/>
          <w:szCs w:val="44"/>
        </w:rPr>
        <w:t>言</w:t>
      </w:r>
    </w:p>
    <w:p w14:paraId="4B45A826">
      <w:pPr>
        <w:snapToGrid w:val="0"/>
        <w:spacing w:after="240" w:line="360" w:lineRule="auto"/>
        <w:rPr>
          <w:rFonts w:ascii="Arial" w:hAnsi="Arial" w:eastAsia="宋体" w:cs="Arial"/>
          <w:b/>
          <w:sz w:val="24"/>
          <w:szCs w:val="24"/>
        </w:rPr>
      </w:pPr>
      <w:r>
        <w:rPr>
          <w:rFonts w:ascii="Arial" w:hAnsi="Arial" w:eastAsia="宋体" w:cs="Arial"/>
          <w:b/>
          <w:sz w:val="24"/>
          <w:szCs w:val="24"/>
        </w:rPr>
        <w:t>公众评论</w:t>
      </w:r>
    </w:p>
    <w:p w14:paraId="280C2D21">
      <w:pPr>
        <w:snapToGrid w:val="0"/>
        <w:spacing w:after="240" w:line="360" w:lineRule="auto"/>
        <w:rPr>
          <w:rFonts w:ascii="Arial" w:hAnsi="Arial" w:eastAsia="宋体" w:cs="Arial"/>
          <w:szCs w:val="21"/>
        </w:rPr>
      </w:pPr>
      <w:r>
        <w:rPr>
          <w:rFonts w:ascii="Arial" w:hAnsi="Arial" w:eastAsia="宋体" w:cs="Arial"/>
          <w:szCs w:val="21"/>
        </w:rPr>
        <w:t>贵公司可以在任何时间向食品药品监督管理局</w:t>
      </w:r>
      <w:r>
        <w:rPr>
          <w:rFonts w:hint="eastAsia" w:ascii="Arial" w:hAnsi="Arial" w:eastAsia="宋体" w:cs="Arial"/>
          <w:szCs w:val="21"/>
        </w:rPr>
        <w:t>，</w:t>
      </w:r>
      <w:r>
        <w:rPr>
          <w:rFonts w:ascii="Arial" w:hAnsi="Arial" w:eastAsia="宋体" w:cs="Arial"/>
          <w:szCs w:val="21"/>
        </w:rPr>
        <w:t>文档管理部提交评论或建议（5630 Fishers Lane, Room 1061, (HFA­305), Rockville, MD, 20852）。在提交评论时请提交指导性文件的确切标题。可能直到文件下次修订或更新时，评论才会被机构受理。</w:t>
      </w:r>
    </w:p>
    <w:p w14:paraId="1919A463">
      <w:pPr>
        <w:snapToGrid w:val="0"/>
        <w:spacing w:after="240" w:line="360" w:lineRule="auto"/>
        <w:rPr>
          <w:rFonts w:ascii="Arial" w:hAnsi="Arial" w:eastAsia="宋体" w:cs="Arial"/>
          <w:b/>
          <w:sz w:val="24"/>
          <w:szCs w:val="24"/>
        </w:rPr>
      </w:pPr>
      <w:r>
        <w:rPr>
          <w:rFonts w:ascii="Arial" w:hAnsi="Arial" w:eastAsia="宋体" w:cs="Arial"/>
          <w:b/>
          <w:sz w:val="24"/>
          <w:szCs w:val="24"/>
        </w:rPr>
        <w:t>其他副本</w:t>
      </w:r>
    </w:p>
    <w:p w14:paraId="44F7FE38">
      <w:pPr>
        <w:snapToGrid w:val="0"/>
        <w:spacing w:after="240" w:line="360" w:lineRule="auto"/>
        <w:rPr>
          <w:rFonts w:ascii="Arial" w:hAnsi="Arial" w:eastAsia="宋体" w:cs="Arial"/>
          <w:b/>
          <w:szCs w:val="21"/>
        </w:rPr>
      </w:pPr>
      <w:r>
        <w:rPr>
          <w:rFonts w:ascii="Arial" w:hAnsi="Arial" w:eastAsia="宋体" w:cs="Arial"/>
          <w:b/>
          <w:szCs w:val="21"/>
        </w:rPr>
        <w:t>CDRH</w:t>
      </w:r>
    </w:p>
    <w:p w14:paraId="19C74EF4">
      <w:pPr>
        <w:snapToGrid w:val="0"/>
        <w:spacing w:after="240" w:line="360" w:lineRule="auto"/>
        <w:jc w:val="left"/>
        <w:rPr>
          <w:rFonts w:ascii="Arial" w:hAnsi="Arial" w:eastAsia="宋体" w:cs="Arial"/>
          <w:szCs w:val="21"/>
        </w:rPr>
      </w:pPr>
      <w:r>
        <w:rPr>
          <w:rFonts w:ascii="Arial" w:hAnsi="Arial" w:eastAsia="宋体" w:cs="Arial"/>
          <w:szCs w:val="21"/>
        </w:rPr>
        <w:t>文件其他副本可以从网上下载，网址为：www.fda.gov/MedicalDevices/DeviceRegulationandGuidance/GuidanceDocuments/ UCM089543.htm。贵公司也可以发送请求邮件至dsmica@fda.hhs.gov或传真至301-847-8149来获取</w:t>
      </w:r>
      <w:r>
        <w:rPr>
          <w:rFonts w:hint="eastAsia" w:ascii="Arial" w:hAnsi="Arial" w:eastAsia="宋体" w:cs="Arial"/>
          <w:szCs w:val="21"/>
        </w:rPr>
        <w:t>指南</w:t>
      </w:r>
      <w:r>
        <w:rPr>
          <w:rFonts w:ascii="Arial" w:hAnsi="Arial" w:eastAsia="宋体" w:cs="Arial"/>
          <w:szCs w:val="21"/>
        </w:rPr>
        <w:t>的打印版本。请使用文件编号（337）</w:t>
      </w:r>
      <w:r>
        <w:rPr>
          <w:rFonts w:hint="eastAsia" w:ascii="Arial" w:hAnsi="Arial" w:eastAsia="宋体" w:cs="Arial"/>
          <w:szCs w:val="21"/>
        </w:rPr>
        <w:t>来</w:t>
      </w:r>
      <w:r>
        <w:rPr>
          <w:rFonts w:ascii="Arial" w:hAnsi="Arial" w:eastAsia="宋体" w:cs="Arial"/>
          <w:szCs w:val="21"/>
        </w:rPr>
        <w:t>确认贵公司请求的指南。</w:t>
      </w:r>
    </w:p>
    <w:p w14:paraId="6843799A">
      <w:pPr>
        <w:snapToGrid w:val="0"/>
        <w:spacing w:after="240" w:line="360" w:lineRule="auto"/>
        <w:jc w:val="left"/>
        <w:rPr>
          <w:rFonts w:ascii="Arial" w:hAnsi="Arial" w:eastAsia="宋体" w:cs="Arial"/>
          <w:b/>
          <w:szCs w:val="21"/>
        </w:rPr>
      </w:pPr>
      <w:r>
        <w:rPr>
          <w:rFonts w:ascii="Arial" w:hAnsi="Arial" w:eastAsia="宋体" w:cs="Arial"/>
          <w:b/>
          <w:szCs w:val="21"/>
        </w:rPr>
        <w:t>CBER</w:t>
      </w:r>
    </w:p>
    <w:p w14:paraId="7B756951">
      <w:pPr>
        <w:snapToGrid w:val="0"/>
        <w:spacing w:after="240" w:line="360" w:lineRule="auto"/>
        <w:jc w:val="left"/>
        <w:rPr>
          <w:rFonts w:ascii="Arial" w:hAnsi="Arial" w:eastAsia="宋体" w:cs="Arial"/>
          <w:szCs w:val="21"/>
        </w:rPr>
      </w:pPr>
      <w:r>
        <w:rPr>
          <w:rFonts w:ascii="Arial" w:hAnsi="Arial" w:eastAsia="宋体" w:cs="Arial"/>
          <w:szCs w:val="21"/>
        </w:rPr>
        <w:t>其他副本可以从</w:t>
      </w:r>
      <w:r>
        <w:rPr>
          <w:rFonts w:hint="eastAsia" w:ascii="Arial" w:hAnsi="Arial" w:eastAsia="宋体" w:cs="Arial"/>
          <w:szCs w:val="21"/>
        </w:rPr>
        <w:t>交流，培训和制造商协助办公室</w:t>
      </w:r>
      <w:r>
        <w:rPr>
          <w:rFonts w:ascii="Arial" w:hAnsi="Arial" w:eastAsia="宋体" w:cs="Arial"/>
          <w:szCs w:val="21"/>
        </w:rPr>
        <w:t>[(HFM-40), 1401 Rockville Pike, Rockville, Maryland 20852-1448]，或致电1-800-835-</w:t>
      </w:r>
      <w:r>
        <w:rPr>
          <w:rFonts w:hint="eastAsia" w:ascii="Arial" w:hAnsi="Arial" w:eastAsia="宋体" w:cs="Arial"/>
          <w:szCs w:val="21"/>
        </w:rPr>
        <w:t>4</w:t>
      </w:r>
      <w:r>
        <w:rPr>
          <w:rFonts w:ascii="Arial" w:hAnsi="Arial" w:eastAsia="宋体" w:cs="Arial"/>
          <w:szCs w:val="21"/>
        </w:rPr>
        <w:t>709或301-827-1800申请，也可以从网址</w:t>
      </w:r>
      <w:r>
        <w:rPr>
          <w:rFonts w:ascii="Arial" w:hAnsi="Arial" w:eastAsia="宋体" w:cs="Arial"/>
          <w:color w:val="0000FF"/>
          <w:szCs w:val="21"/>
        </w:rPr>
        <w:t>http://www.fda.gov/cber/guidelines.htm</w:t>
      </w:r>
      <w:r>
        <w:rPr>
          <w:rFonts w:ascii="Arial" w:hAnsi="Arial" w:eastAsia="宋体" w:cs="Arial"/>
          <w:szCs w:val="21"/>
        </w:rPr>
        <w:t>下载。</w:t>
      </w:r>
    </w:p>
    <w:p w14:paraId="51914427">
      <w:pPr>
        <w:widowControl/>
        <w:snapToGrid w:val="0"/>
        <w:spacing w:line="360" w:lineRule="auto"/>
        <w:rPr>
          <w:rFonts w:ascii="Arial" w:hAnsi="Arial" w:eastAsia="宋体" w:cs="Arial"/>
          <w:szCs w:val="21"/>
        </w:rPr>
      </w:pPr>
      <w:r>
        <w:rPr>
          <w:rFonts w:ascii="Arial" w:hAnsi="Arial" w:eastAsia="宋体" w:cs="Arial"/>
          <w:szCs w:val="21"/>
        </w:rPr>
        <w:br w:type="page"/>
      </w:r>
    </w:p>
    <w:p w14:paraId="30E8C4B1">
      <w:pPr>
        <w:snapToGrid w:val="0"/>
        <w:spacing w:after="240" w:line="360" w:lineRule="auto"/>
        <w:jc w:val="center"/>
        <w:rPr>
          <w:rFonts w:ascii="Arial" w:hAnsi="Arial" w:eastAsia="宋体" w:cs="Arial"/>
          <w:b/>
          <w:sz w:val="28"/>
          <w:szCs w:val="28"/>
        </w:rPr>
      </w:pPr>
      <w:r>
        <w:rPr>
          <w:rFonts w:ascii="Arial" w:hAnsi="Arial" w:eastAsia="宋体" w:cs="Arial"/>
          <w:b/>
          <w:sz w:val="28"/>
          <w:szCs w:val="28"/>
        </w:rPr>
        <w:t>目录</w:t>
      </w:r>
    </w:p>
    <w:sdt>
      <w:sdtPr>
        <w:rPr>
          <w:rFonts w:asciiTheme="minorHAnsi" w:hAnsiTheme="minorHAnsi" w:eastAsiaTheme="minorEastAsia" w:cstheme="minorBidi"/>
          <w:color w:val="auto"/>
          <w:kern w:val="2"/>
          <w:sz w:val="21"/>
          <w:szCs w:val="22"/>
          <w:lang w:val="zh-CN"/>
        </w:rPr>
        <w:id w:val="864022239"/>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96AB077">
          <w:pPr>
            <w:pStyle w:val="16"/>
          </w:pPr>
        </w:p>
        <w:p w14:paraId="2D4D62DD">
          <w:pPr>
            <w:pStyle w:val="6"/>
            <w:tabs>
              <w:tab w:val="right" w:leader="dot" w:pos="9628"/>
            </w:tabs>
            <w:rPr>
              <w:rFonts w:ascii="Arial" w:hAnsi="Arial" w:eastAsia="宋体" w:cs="Arial"/>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"_Toc484006934" </w:instrText>
          </w:r>
          <w:r>
            <w:fldChar w:fldCharType="separate"/>
          </w:r>
          <w:r>
            <w:rPr>
              <w:rStyle w:val="10"/>
              <w:rFonts w:ascii="Arial" w:hAnsi="Arial" w:eastAsia="宋体" w:cs="Arial"/>
            </w:rPr>
            <w:t>前言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_Toc484006934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5CB847E6">
          <w:pPr>
            <w:pStyle w:val="6"/>
            <w:tabs>
              <w:tab w:val="right" w:leader="dot" w:pos="9628"/>
            </w:tabs>
            <w:rPr>
              <w:rFonts w:ascii="Arial" w:hAnsi="Arial" w:eastAsia="宋体" w:cs="Arial"/>
            </w:rPr>
          </w:pPr>
          <w:r>
            <w:fldChar w:fldCharType="begin"/>
          </w:r>
          <w:r>
            <w:instrText xml:space="preserve"> HYPERLINK \l "_Toc484006935" </w:instrText>
          </w:r>
          <w:r>
            <w:fldChar w:fldCharType="separate"/>
          </w:r>
          <w:r>
            <w:rPr>
              <w:rStyle w:val="10"/>
              <w:rFonts w:ascii="Arial" w:hAnsi="Arial" w:eastAsia="宋体" w:cs="Arial"/>
            </w:rPr>
            <w:t>最小负担方法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_Toc484006935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0C914130">
          <w:pPr>
            <w:pStyle w:val="6"/>
            <w:tabs>
              <w:tab w:val="right" w:leader="dot" w:pos="9628"/>
            </w:tabs>
            <w:rPr>
              <w:rFonts w:ascii="Arial" w:hAnsi="Arial" w:eastAsia="宋体" w:cs="Arial"/>
            </w:rPr>
          </w:pPr>
          <w:r>
            <w:fldChar w:fldCharType="begin"/>
          </w:r>
          <w:r>
            <w:instrText xml:space="preserve"> HYPERLINK \l "_Toc484006936" </w:instrText>
          </w:r>
          <w:r>
            <w:fldChar w:fldCharType="separate"/>
          </w:r>
          <w:r>
            <w:rPr>
              <w:rStyle w:val="10"/>
              <w:rFonts w:ascii="Arial" w:hAnsi="Arial" w:eastAsia="宋体" w:cs="Arial"/>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_Toc484006936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4DC094CF">
          <w:pPr>
            <w:pStyle w:val="6"/>
            <w:tabs>
              <w:tab w:val="right" w:leader="dot" w:pos="9628"/>
            </w:tabs>
            <w:rPr>
              <w:rFonts w:ascii="Arial" w:hAnsi="Arial" w:eastAsia="宋体" w:cs="Arial"/>
            </w:rPr>
          </w:pPr>
          <w:r>
            <w:fldChar w:fldCharType="begin"/>
          </w:r>
          <w:r>
            <w:instrText xml:space="preserve"> HYPERLINK \l "_Toc484006937" </w:instrText>
          </w:r>
          <w:r>
            <w:fldChar w:fldCharType="separate"/>
          </w:r>
          <w:r>
            <w:rPr>
              <w:rStyle w:val="10"/>
              <w:rFonts w:ascii="Arial" w:hAnsi="Arial" w:eastAsia="宋体" w:cs="Arial"/>
            </w:rPr>
            <w:t>与其他文件的关系</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_Toc484006937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316486CE">
          <w:pPr>
            <w:pStyle w:val="6"/>
            <w:tabs>
              <w:tab w:val="right" w:leader="dot" w:pos="9628"/>
            </w:tabs>
            <w:rPr>
              <w:rFonts w:ascii="Arial" w:hAnsi="Arial" w:eastAsia="宋体" w:cs="Arial"/>
            </w:rPr>
          </w:pPr>
          <w:r>
            <w:fldChar w:fldCharType="begin"/>
          </w:r>
          <w:r>
            <w:instrText xml:space="preserve"> HYPERLINK \l "_Toc484006938" </w:instrText>
          </w:r>
          <w:r>
            <w:fldChar w:fldCharType="separate"/>
          </w:r>
          <w:r>
            <w:rPr>
              <w:rStyle w:val="10"/>
              <w:rFonts w:ascii="Arial" w:hAnsi="Arial" w:eastAsia="宋体" w:cs="Arial"/>
            </w:rPr>
            <w:t>术语</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_Toc484006938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089138FE">
          <w:pPr>
            <w:pStyle w:val="6"/>
            <w:tabs>
              <w:tab w:val="right" w:leader="dot" w:pos="9628"/>
            </w:tabs>
            <w:rPr>
              <w:rFonts w:ascii="Arial" w:hAnsi="Arial" w:eastAsia="宋体" w:cs="Arial"/>
            </w:rPr>
          </w:pPr>
          <w:r>
            <w:fldChar w:fldCharType="begin"/>
          </w:r>
          <w:r>
            <w:instrText xml:space="preserve"> HYPERLINK \l "_Toc484006939" </w:instrText>
          </w:r>
          <w:r>
            <w:fldChar w:fldCharType="separate"/>
          </w:r>
          <w:r>
            <w:rPr>
              <w:rStyle w:val="10"/>
              <w:rFonts w:ascii="Arial" w:hAnsi="Arial" w:eastAsia="宋体" w:cs="Arial"/>
            </w:rPr>
            <w:t>关切程度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_Toc484006939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37FEBBB">
          <w:pPr>
            <w:pStyle w:val="6"/>
            <w:tabs>
              <w:tab w:val="right" w:leader="dot" w:pos="9628"/>
            </w:tabs>
            <w:rPr>
              <w:rFonts w:ascii="Arial" w:hAnsi="Arial" w:eastAsia="宋体" w:cs="Arial"/>
            </w:rPr>
          </w:pPr>
          <w:r>
            <w:fldChar w:fldCharType="begin"/>
          </w:r>
          <w:r>
            <w:instrText xml:space="preserve"> HYPERLINK \l "_Toc484006940" </w:instrText>
          </w:r>
          <w:r>
            <w:fldChar w:fldCharType="separate"/>
          </w:r>
          <w:r>
            <w:rPr>
              <w:rStyle w:val="10"/>
              <w:rFonts w:ascii="Arial" w:hAnsi="Arial" w:eastAsia="宋体" w:cs="Arial"/>
            </w:rPr>
            <w:t>确定关切程度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_Toc484006940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27C4C88D">
          <w:pPr>
            <w:pStyle w:val="6"/>
            <w:tabs>
              <w:tab w:val="right" w:leader="dot" w:pos="9628"/>
            </w:tabs>
            <w:rPr>
              <w:rFonts w:ascii="Arial" w:hAnsi="Arial" w:eastAsia="宋体" w:cs="Arial"/>
            </w:rPr>
          </w:pPr>
          <w:r>
            <w:fldChar w:fldCharType="begin"/>
          </w:r>
          <w:r>
            <w:instrText xml:space="preserve"> HYPERLINK \l "_Toc484006941" </w:instrText>
          </w:r>
          <w:r>
            <w:fldChar w:fldCharType="separate"/>
          </w:r>
          <w:r>
            <w:rPr>
              <w:rStyle w:val="10"/>
              <w:rFonts w:ascii="Arial" w:hAnsi="Arial" w:eastAsia="宋体" w:cs="Arial"/>
            </w:rPr>
            <w:t>软件相关文档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_Toc484006941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517827E8">
          <w:pPr>
            <w:pStyle w:val="6"/>
            <w:tabs>
              <w:tab w:val="right" w:leader="dot" w:pos="9628"/>
            </w:tabs>
            <w:rPr>
              <w:rFonts w:ascii="Arial" w:hAnsi="Arial" w:eastAsia="宋体" w:cs="Arial"/>
            </w:rPr>
          </w:pPr>
          <w:r>
            <w:fldChar w:fldCharType="begin"/>
          </w:r>
          <w:r>
            <w:instrText xml:space="preserve"> HYPERLINK \l "_Toc484006942" </w:instrText>
          </w:r>
          <w:r>
            <w:fldChar w:fldCharType="separate"/>
          </w:r>
          <w:r>
            <w:rPr>
              <w:rStyle w:val="10"/>
              <w:rFonts w:ascii="Arial" w:hAnsi="Arial" w:eastAsia="宋体" w:cs="Arial"/>
            </w:rPr>
            <w:t>特殊510（k）项目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_Toc484006942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63D38998">
          <w:pPr>
            <w:pStyle w:val="6"/>
            <w:tabs>
              <w:tab w:val="right" w:leader="dot" w:pos="9628"/>
            </w:tabs>
            <w:rPr>
              <w:rFonts w:ascii="Arial" w:hAnsi="Arial" w:eastAsia="宋体" w:cs="Arial"/>
            </w:rPr>
          </w:pPr>
          <w:r>
            <w:fldChar w:fldCharType="begin"/>
          </w:r>
          <w:r>
            <w:instrText xml:space="preserve"> HYPERLINK \l "_Toc484006943" </w:instrText>
          </w:r>
          <w:r>
            <w:fldChar w:fldCharType="separate"/>
          </w:r>
          <w:r>
            <w:rPr>
              <w:rStyle w:val="10"/>
              <w:rFonts w:ascii="Arial" w:hAnsi="Arial" w:eastAsia="宋体" w:cs="Arial"/>
            </w:rPr>
            <w:t>简化510（k）项目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_Toc484006943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3AB2A43A">
          <w:pPr>
            <w:pStyle w:val="6"/>
            <w:tabs>
              <w:tab w:val="right" w:leader="dot" w:pos="9628"/>
            </w:tabs>
            <w:rPr>
              <w:rFonts w:ascii="Arial" w:hAnsi="Arial" w:eastAsia="宋体" w:cs="Arial"/>
            </w:rPr>
          </w:pPr>
          <w:r>
            <w:fldChar w:fldCharType="begin"/>
          </w:r>
          <w:r>
            <w:instrText xml:space="preserve"> HYPERLINK \l "_Toc484006944" </w:instrText>
          </w:r>
          <w:r>
            <w:fldChar w:fldCharType="separate"/>
          </w:r>
          <w:r>
            <w:rPr>
              <w:rStyle w:val="10"/>
              <w:rFonts w:ascii="Arial" w:hAnsi="Arial" w:eastAsia="宋体" w:cs="Arial"/>
            </w:rPr>
            <w:t>其他副本</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_Toc484006944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404B582D">
          <w:pPr>
            <w:pStyle w:val="6"/>
            <w:tabs>
              <w:tab w:val="right" w:leader="dot" w:pos="9628"/>
            </w:tabs>
            <w:rPr>
              <w:rFonts w:ascii="Arial" w:hAnsi="Arial" w:eastAsia="宋体" w:cs="Arial"/>
            </w:rPr>
          </w:pPr>
          <w:r>
            <w:fldChar w:fldCharType="begin"/>
          </w:r>
          <w:r>
            <w:instrText xml:space="preserve"> HYPERLINK \l "_Toc484006945" </w:instrText>
          </w:r>
          <w:r>
            <w:fldChar w:fldCharType="separate"/>
          </w:r>
          <w:r>
            <w:rPr>
              <w:rStyle w:val="10"/>
              <w:rFonts w:ascii="Arial" w:hAnsi="Arial" w:eastAsia="宋体" w:cs="Arial"/>
            </w:rPr>
            <w:t>参考文件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_Toc484006945 \h </w:instrText>
          </w:r>
          <w:r>
            <w:rPr>
              <w:rFonts w:ascii="Arial" w:hAnsi="Arial" w:eastAsia="宋体" w:cs="Arial"/>
            </w:rPr>
            <w:fldChar w:fldCharType="separate"/>
          </w:r>
          <w:r>
            <w:rPr>
              <w:rFonts w:ascii="Arial" w:hAnsi="Arial" w:eastAsia="宋体" w:cs="Arial"/>
            </w:rPr>
            <w:t>19</w:t>
          </w:r>
          <w:r>
            <w:rPr>
              <w:rFonts w:ascii="Arial" w:hAnsi="Arial" w:eastAsia="宋体" w:cs="Arial"/>
            </w:rPr>
            <w:fldChar w:fldCharType="end"/>
          </w:r>
          <w:r>
            <w:rPr>
              <w:rFonts w:ascii="Arial" w:hAnsi="Arial" w:eastAsia="宋体" w:cs="Arial"/>
            </w:rPr>
            <w:fldChar w:fldCharType="end"/>
          </w:r>
        </w:p>
        <w:p w14:paraId="3C21093A">
          <w:r>
            <w:rPr>
              <w:rFonts w:ascii="Arial" w:hAnsi="Arial" w:eastAsia="宋体" w:cs="Arial"/>
              <w:bCs/>
              <w:lang w:val="zh-CN"/>
            </w:rPr>
            <w:fldChar w:fldCharType="end"/>
          </w:r>
        </w:p>
      </w:sdtContent>
    </w:sdt>
    <w:p w14:paraId="419FF836">
      <w:pPr>
        <w:widowControl/>
        <w:rPr>
          <w:rFonts w:ascii="Arial" w:hAnsi="Arial" w:eastAsia="宋体" w:cs="Arial"/>
          <w:szCs w:val="21"/>
        </w:rPr>
        <w:sectPr>
          <w:headerReference r:id="rId5" w:type="first"/>
          <w:pgSz w:w="11906" w:h="16838"/>
          <w:pgMar w:top="1134" w:right="1134" w:bottom="1134" w:left="1134" w:header="720" w:footer="720" w:gutter="0"/>
          <w:cols w:space="720" w:num="1"/>
          <w:titlePg/>
          <w:docGrid w:type="lines" w:linePitch="312" w:charSpace="0"/>
        </w:sectPr>
      </w:pPr>
    </w:p>
    <w:p w14:paraId="543C41A0">
      <w:pPr>
        <w:spacing w:after="240" w:line="360" w:lineRule="auto"/>
        <w:jc w:val="center"/>
        <w:rPr>
          <w:rFonts w:ascii="Arial" w:hAnsi="Arial" w:eastAsia="宋体" w:cs="Arial"/>
          <w:b/>
          <w:sz w:val="48"/>
          <w:szCs w:val="48"/>
        </w:rPr>
      </w:pPr>
      <w:r>
        <w:rPr>
          <w:rFonts w:ascii="Arial" w:hAnsi="Arial" w:eastAsia="宋体" w:cs="Arial"/>
          <w:b/>
          <w:sz w:val="48"/>
          <w:szCs w:val="48"/>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480060</wp:posOffset>
                </wp:positionV>
                <wp:extent cx="6096000" cy="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5pt;margin-top:37.8pt;height:0pt;width:480pt;z-index:251659264;mso-width-relative:page;mso-height-relative:page;" filled="f" stroked="t" coordsize="21600,21600" o:gfxdata="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5jTF/WAAAACAEAAA8A&#10;AAAAAAAAAQAgAAAAIgAAAGRycy9kb3ducmV2LnhtbFBLAQIUABQAAAAIAIdO4kAlgbRR4AEAALED&#10;AAAOAAAAAAAAAAEAIAAAACUBAABkcnMvZTJvRG9jLnhtbFBLBQYAAAAABgAGAFkBAAB3BQAAAAA=&#10;">
                <v:fill on="f" focussize="0,0"/>
                <v:stroke weight="0.5pt" color="#000000 [3213]" miterlimit="8" joinstyle="miter"/>
                <v:imagedata o:title=""/>
                <o:lock v:ext="edit" aspectratio="f"/>
              </v:line>
            </w:pict>
          </mc:Fallback>
        </mc:AlternateContent>
      </w:r>
      <w:r>
        <w:rPr>
          <w:rFonts w:ascii="Arial" w:hAnsi="Arial" w:eastAsia="宋体" w:cs="Arial"/>
          <w:b/>
          <w:sz w:val="48"/>
          <w:szCs w:val="48"/>
        </w:rPr>
        <w:t>行业</w:t>
      </w:r>
      <w:r>
        <w:rPr>
          <w:rFonts w:hint="eastAsia" w:ascii="Arial" w:hAnsi="Arial" w:eastAsia="宋体" w:cs="Arial"/>
          <w:b/>
          <w:sz w:val="48"/>
          <w:szCs w:val="48"/>
        </w:rPr>
        <w:t>和</w:t>
      </w:r>
      <w:r>
        <w:rPr>
          <w:rFonts w:ascii="Arial" w:hAnsi="Arial" w:eastAsia="宋体" w:cs="Arial"/>
          <w:b/>
          <w:sz w:val="48"/>
          <w:szCs w:val="48"/>
        </w:rPr>
        <w:t>FDA员工指南</w:t>
      </w:r>
    </w:p>
    <w:p w14:paraId="537FFE3E">
      <w:pPr>
        <w:spacing w:after="240" w:line="360" w:lineRule="auto"/>
        <w:jc w:val="center"/>
        <w:rPr>
          <w:rFonts w:ascii="Arial" w:hAnsi="Arial" w:eastAsia="宋体" w:cs="Arial"/>
          <w:b/>
          <w:sz w:val="48"/>
          <w:szCs w:val="48"/>
        </w:rPr>
      </w:pPr>
      <w:r>
        <w:rPr>
          <w:rFonts w:ascii="Arial" w:hAnsi="Arial" w:eastAsia="宋体" w:cs="Arial"/>
          <w:b/>
          <w:sz w:val="48"/>
          <w:szCs w:val="48"/>
        </w:rPr>
        <w:t>对于含有软件的医疗器械的上市前申请内容的指南</w:t>
      </w:r>
    </w:p>
    <w:p w14:paraId="00116E92">
      <w:pPr>
        <w:pBdr>
          <w:top w:val="single" w:color="auto" w:sz="36" w:space="1"/>
          <w:left w:val="single" w:color="auto" w:sz="36" w:space="4"/>
          <w:bottom w:val="single" w:color="auto" w:sz="36" w:space="1"/>
          <w:right w:val="single" w:color="auto" w:sz="36" w:space="4"/>
        </w:pBdr>
        <w:spacing w:before="240" w:after="240" w:line="360" w:lineRule="auto"/>
        <w:rPr>
          <w:rFonts w:ascii="Arial" w:hAnsi="Arial" w:eastAsia="宋体" w:cs="Arial"/>
          <w:i/>
          <w:szCs w:val="21"/>
        </w:rPr>
      </w:pPr>
      <w:r>
        <w:rPr>
          <w:rFonts w:ascii="Arial" w:hAnsi="Arial" w:eastAsia="宋体" w:cs="Arial"/>
          <w:i/>
          <w:szCs w:val="21"/>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合适的电话号码。</w:t>
      </w:r>
    </w:p>
    <w:p w14:paraId="7C8535AF">
      <w:pPr>
        <w:spacing w:before="240" w:after="240" w:line="360" w:lineRule="auto"/>
        <w:outlineLvl w:val="0"/>
        <w:rPr>
          <w:rFonts w:ascii="Arial" w:hAnsi="Arial" w:eastAsia="宋体" w:cs="Arial"/>
          <w:b/>
          <w:sz w:val="24"/>
          <w:szCs w:val="24"/>
        </w:rPr>
      </w:pPr>
      <w:bookmarkStart w:id="3" w:name="_Toc484006934"/>
      <w:r>
        <w:rPr>
          <w:rFonts w:ascii="Arial" w:hAnsi="Arial" w:eastAsia="宋体" w:cs="Arial"/>
          <w:b/>
          <w:sz w:val="24"/>
          <w:szCs w:val="24"/>
        </w:rPr>
        <w:t>前言</w:t>
      </w:r>
      <w:bookmarkEnd w:id="3"/>
    </w:p>
    <w:p w14:paraId="0F47C341">
      <w:pPr>
        <w:spacing w:after="240" w:line="360" w:lineRule="auto"/>
        <w:rPr>
          <w:rFonts w:ascii="Arial" w:hAnsi="Arial" w:eastAsia="宋体" w:cs="Arial"/>
          <w:szCs w:val="21"/>
        </w:rPr>
      </w:pPr>
      <w:r>
        <w:rPr>
          <w:rFonts w:ascii="Arial" w:hAnsi="Arial" w:eastAsia="宋体" w:cs="Arial"/>
          <w:szCs w:val="21"/>
        </w:rPr>
        <w:t>本指导性文件旨在为行业提供推荐的软件医疗器械上市前申请中文件包含的信息，包括独立的软件应用和</w:t>
      </w:r>
      <w:r>
        <w:rPr>
          <w:rFonts w:hint="eastAsia" w:ascii="Arial" w:hAnsi="Arial" w:eastAsia="宋体" w:cs="Arial"/>
          <w:szCs w:val="21"/>
        </w:rPr>
        <w:t>包含</w:t>
      </w:r>
      <w:r>
        <w:rPr>
          <w:rFonts w:ascii="Arial" w:hAnsi="Arial" w:eastAsia="宋体" w:cs="Arial"/>
          <w:szCs w:val="21"/>
        </w:rPr>
        <w:t>软件的基于硬件的医疗器械。我们一直努力更为</w:t>
      </w:r>
      <w:r>
        <w:rPr>
          <w:rFonts w:hint="eastAsia" w:ascii="Arial" w:hAnsi="Arial" w:eastAsia="宋体" w:cs="Arial"/>
          <w:szCs w:val="21"/>
        </w:rPr>
        <w:t>清楚地</w:t>
      </w:r>
      <w:r>
        <w:rPr>
          <w:rFonts w:ascii="Arial" w:hAnsi="Arial" w:eastAsia="宋体" w:cs="Arial"/>
          <w:szCs w:val="21"/>
        </w:rPr>
        <w:t>阐述我们的建议，并确保其随着技术的进步而更新，本指南</w:t>
      </w:r>
      <w:r>
        <w:rPr>
          <w:rFonts w:hint="eastAsia" w:ascii="Arial" w:hAnsi="Arial" w:eastAsia="宋体" w:cs="Arial"/>
          <w:szCs w:val="21"/>
        </w:rPr>
        <w:t>正是不断努力</w:t>
      </w:r>
      <w:r>
        <w:rPr>
          <w:rFonts w:ascii="Arial" w:hAnsi="Arial" w:eastAsia="宋体" w:cs="Arial"/>
          <w:szCs w:val="21"/>
        </w:rPr>
        <w:t>的成果。本文件也将原本两个指导性文件的</w:t>
      </w:r>
      <w:r>
        <w:rPr>
          <w:rFonts w:hint="eastAsia" w:ascii="Arial" w:hAnsi="Arial" w:eastAsia="宋体" w:cs="Arial"/>
          <w:szCs w:val="21"/>
        </w:rPr>
        <w:t>建议</w:t>
      </w:r>
      <w:r>
        <w:rPr>
          <w:rFonts w:ascii="Arial" w:hAnsi="Arial" w:eastAsia="宋体" w:cs="Arial"/>
          <w:szCs w:val="21"/>
        </w:rPr>
        <w:t>整合</w:t>
      </w:r>
      <w:r>
        <w:rPr>
          <w:rFonts w:hint="eastAsia" w:ascii="Arial" w:hAnsi="Arial" w:eastAsia="宋体" w:cs="Arial"/>
          <w:szCs w:val="21"/>
        </w:rPr>
        <w:t>成</w:t>
      </w:r>
      <w:r>
        <w:rPr>
          <w:rFonts w:ascii="Arial" w:hAnsi="Arial" w:eastAsia="宋体" w:cs="Arial"/>
          <w:szCs w:val="21"/>
        </w:rPr>
        <w:t>指导</w:t>
      </w:r>
      <w:r>
        <w:rPr>
          <w:rFonts w:hint="eastAsia" w:ascii="Arial" w:hAnsi="Arial" w:eastAsia="宋体" w:cs="Arial"/>
          <w:szCs w:val="21"/>
        </w:rPr>
        <w:t>性</w:t>
      </w:r>
      <w:r>
        <w:rPr>
          <w:rFonts w:ascii="Arial" w:hAnsi="Arial" w:eastAsia="宋体" w:cs="Arial"/>
          <w:szCs w:val="21"/>
        </w:rPr>
        <w:t>建议。</w:t>
      </w:r>
      <w:r>
        <w:rPr>
          <w:rFonts w:hint="eastAsia" w:ascii="Arial" w:hAnsi="Arial" w:eastAsia="宋体" w:cs="Arial"/>
          <w:szCs w:val="21"/>
          <w:vertAlign w:val="superscript"/>
        </w:rPr>
        <w:t>ⅰ</w:t>
      </w:r>
    </w:p>
    <w:p w14:paraId="0C2026F1">
      <w:pPr>
        <w:spacing w:before="240" w:after="240" w:line="360" w:lineRule="auto"/>
        <w:outlineLvl w:val="0"/>
        <w:rPr>
          <w:rFonts w:ascii="Arial" w:hAnsi="Arial" w:eastAsia="宋体" w:cs="Arial"/>
          <w:b/>
          <w:sz w:val="24"/>
          <w:szCs w:val="24"/>
        </w:rPr>
      </w:pPr>
      <w:bookmarkStart w:id="4" w:name="_Toc484006935"/>
      <w:r>
        <w:rPr>
          <w:rFonts w:ascii="Arial" w:hAnsi="Arial" w:eastAsia="宋体" w:cs="Arial"/>
          <w:b/>
          <w:sz w:val="24"/>
          <w:szCs w:val="24"/>
        </w:rPr>
        <w:t>最小负担方法</w:t>
      </w:r>
      <w:bookmarkEnd w:id="4"/>
    </w:p>
    <w:p w14:paraId="1B63F44D">
      <w:pPr>
        <w:spacing w:after="240" w:line="360" w:lineRule="auto"/>
        <w:jc w:val="left"/>
        <w:rPr>
          <w:rFonts w:ascii="Arial" w:hAnsi="Arial" w:eastAsia="宋体" w:cs="Arial"/>
          <w:szCs w:val="21"/>
        </w:rPr>
      </w:pPr>
      <w:r>
        <w:rPr>
          <w:rFonts w:ascii="Arial" w:hAnsi="Arial" w:eastAsia="宋体" w:cs="Arial"/>
          <w:szCs w:val="21"/>
        </w:rPr>
        <w:t>本指导性文件中明确的问题代表了我们认为应当在医疗器械上市前解决的问题。在制定本指南的过程中，我们仔细考虑了</w:t>
      </w:r>
      <w:r>
        <w:rPr>
          <w:rFonts w:hint="eastAsia" w:ascii="Arial" w:hAnsi="Arial" w:eastAsia="宋体" w:cs="Arial"/>
          <w:szCs w:val="21"/>
        </w:rPr>
        <w:t>机构决策时的相关法定标准。我们也考虑到了</w:t>
      </w:r>
      <w:r>
        <w:rPr>
          <w:rFonts w:ascii="Arial" w:hAnsi="Arial" w:eastAsia="宋体" w:cs="Arial"/>
          <w:szCs w:val="21"/>
        </w:rPr>
        <w:t>贵公司在尝试遵循本指南并解决我们</w:t>
      </w:r>
      <w:r>
        <w:rPr>
          <w:rFonts w:hint="eastAsia" w:ascii="Arial" w:hAnsi="Arial" w:eastAsia="宋体" w:cs="Arial"/>
          <w:szCs w:val="21"/>
        </w:rPr>
        <w:t>确定</w:t>
      </w:r>
      <w:r>
        <w:rPr>
          <w:rFonts w:ascii="Arial" w:hAnsi="Arial" w:eastAsia="宋体" w:cs="Arial"/>
          <w:szCs w:val="21"/>
        </w:rPr>
        <w:t>的问题过程中带来的负担。我们相信我们考虑了解决本指南中所提出问题的最小负担方法。但如果贵公司认为有</w:t>
      </w:r>
      <w:r>
        <w:rPr>
          <w:rFonts w:hint="eastAsia" w:ascii="Arial" w:hAnsi="Arial" w:eastAsia="宋体" w:cs="Arial"/>
          <w:szCs w:val="21"/>
        </w:rPr>
        <w:t>负担更小</w:t>
      </w:r>
      <w:r>
        <w:rPr>
          <w:rFonts w:ascii="Arial" w:hAnsi="Arial" w:eastAsia="宋体" w:cs="Arial"/>
          <w:szCs w:val="21"/>
        </w:rPr>
        <w:t>的方法能够解决这些问题，则贵公司需要遵守下列指南中提到的流程：解决最小负担问题的</w:t>
      </w:r>
      <w:r>
        <w:rPr>
          <w:rFonts w:hint="eastAsia" w:ascii="Arial" w:hAnsi="Arial" w:eastAsia="宋体" w:cs="Arial"/>
          <w:szCs w:val="21"/>
        </w:rPr>
        <w:t>建议</w:t>
      </w:r>
      <w:r>
        <w:rPr>
          <w:rFonts w:ascii="Arial" w:hAnsi="Arial" w:eastAsia="宋体" w:cs="Arial"/>
          <w:szCs w:val="21"/>
        </w:rPr>
        <w:t>方法，</w:t>
      </w:r>
      <w:r>
        <w:rPr>
          <w:rFonts w:ascii="Arial" w:hAnsi="Arial" w:eastAsia="宋体" w:cs="Arial"/>
          <w:color w:val="0000FF"/>
          <w:szCs w:val="21"/>
          <w:u w:val="single"/>
        </w:rPr>
        <w:t>http://www.fda.gov/cdrh/modact/leastburdensome.html.</w:t>
      </w:r>
    </w:p>
    <w:p w14:paraId="339D3B06">
      <w:pPr>
        <w:widowControl/>
        <w:jc w:val="left"/>
        <w:rPr>
          <w:rFonts w:ascii="Arial" w:hAnsi="Arial" w:eastAsia="宋体" w:cs="Arial"/>
          <w:szCs w:val="21"/>
        </w:rPr>
      </w:pPr>
      <w:r>
        <w:rPr>
          <w:rFonts w:ascii="Arial" w:hAnsi="Arial" w:eastAsia="宋体" w:cs="Arial"/>
          <w:szCs w:val="21"/>
        </w:rPr>
        <w:br w:type="page"/>
      </w:r>
    </w:p>
    <w:p w14:paraId="4C340EF3">
      <w:pPr>
        <w:spacing w:after="240" w:line="360" w:lineRule="auto"/>
        <w:rPr>
          <w:rFonts w:ascii="Arial" w:hAnsi="Arial" w:eastAsia="宋体" w:cs="Arial"/>
          <w:szCs w:val="21"/>
        </w:rPr>
      </w:pPr>
      <w:r>
        <w:rPr>
          <w:rFonts w:ascii="Arial" w:hAnsi="Arial" w:eastAsia="宋体" w:cs="Arial"/>
          <w:szCs w:val="21"/>
        </w:rPr>
        <w:t>FDA的指导性文件，包括本指南，不构成具有法律强制力的责任。相反，指南表明了本审查机构对某一主题的最新见解，除非引用具体的法规或法律要求，否则只应视为建议。在本审查机构指南中使用词语</w:t>
      </w:r>
      <w:r>
        <w:rPr>
          <w:rFonts w:ascii="宋体" w:hAnsi="宋体" w:eastAsia="宋体" w:cs="Arial"/>
          <w:szCs w:val="21"/>
        </w:rPr>
        <w:t>“</w:t>
      </w:r>
      <w:r>
        <w:rPr>
          <w:rFonts w:ascii="Arial" w:hAnsi="Arial" w:eastAsia="宋体" w:cs="Arial"/>
          <w:szCs w:val="21"/>
        </w:rPr>
        <w:t>应</w:t>
      </w:r>
      <w:r>
        <w:rPr>
          <w:rFonts w:ascii="宋体" w:hAnsi="宋体" w:eastAsia="宋体" w:cs="Arial"/>
          <w:szCs w:val="21"/>
        </w:rPr>
        <w:t>”</w:t>
      </w:r>
      <w:r>
        <w:rPr>
          <w:rFonts w:ascii="Arial" w:hAnsi="Arial" w:eastAsia="宋体" w:cs="Arial"/>
          <w:szCs w:val="21"/>
        </w:rPr>
        <w:t>是指建议或推荐进行某一事项，并非强制要求。</w:t>
      </w:r>
    </w:p>
    <w:p w14:paraId="5B475043">
      <w:pPr>
        <w:spacing w:before="240" w:after="240" w:line="360" w:lineRule="auto"/>
        <w:outlineLvl w:val="0"/>
        <w:rPr>
          <w:rFonts w:ascii="Arial" w:hAnsi="Arial" w:eastAsia="宋体" w:cs="Arial"/>
          <w:b/>
          <w:sz w:val="24"/>
          <w:szCs w:val="24"/>
        </w:rPr>
      </w:pPr>
      <w:bookmarkStart w:id="5" w:name="_Toc484006936"/>
      <w:r>
        <w:rPr>
          <w:rFonts w:ascii="Arial" w:hAnsi="Arial" w:eastAsia="宋体" w:cs="Arial"/>
          <w:b/>
          <w:sz w:val="24"/>
          <w:szCs w:val="24"/>
        </w:rPr>
        <w:t>范围</w:t>
      </w:r>
      <w:bookmarkEnd w:id="5"/>
    </w:p>
    <w:p w14:paraId="44C12A1A">
      <w:pPr>
        <w:spacing w:after="240" w:line="360" w:lineRule="auto"/>
        <w:rPr>
          <w:rFonts w:ascii="Arial" w:hAnsi="Arial" w:eastAsia="宋体" w:cs="Arial"/>
          <w:szCs w:val="21"/>
        </w:rPr>
      </w:pPr>
      <w:r>
        <w:rPr>
          <w:rFonts w:ascii="Arial" w:hAnsi="Arial" w:eastAsia="宋体" w:cs="Arial"/>
          <w:szCs w:val="21"/>
        </w:rPr>
        <w:t>在本文件中，我们将包含一种或多种软件构件、部分或</w:t>
      </w:r>
      <w:r>
        <w:rPr>
          <w:rFonts w:hint="eastAsia" w:ascii="Arial" w:hAnsi="Arial" w:eastAsia="宋体" w:cs="Arial"/>
          <w:szCs w:val="21"/>
        </w:rPr>
        <w:t>附件</w:t>
      </w:r>
      <w:r>
        <w:rPr>
          <w:rFonts w:ascii="Arial" w:hAnsi="Arial" w:eastAsia="宋体" w:cs="Arial"/>
          <w:szCs w:val="21"/>
        </w:rPr>
        <w:t>或仅由软件组成的医疗器械为</w:t>
      </w:r>
      <w:r>
        <w:rPr>
          <w:rFonts w:ascii="宋体" w:hAnsi="宋体" w:eastAsia="宋体" w:cs="Arial"/>
          <w:szCs w:val="21"/>
        </w:rPr>
        <w:t>“</w:t>
      </w:r>
      <w:r>
        <w:rPr>
          <w:rFonts w:ascii="Arial" w:hAnsi="Arial" w:eastAsia="宋体" w:cs="Arial"/>
          <w:szCs w:val="21"/>
        </w:rPr>
        <w:t>软件器械</w:t>
      </w:r>
      <w:r>
        <w:rPr>
          <w:rFonts w:ascii="宋体" w:hAnsi="宋体" w:eastAsia="宋体" w:cs="Arial"/>
          <w:szCs w:val="21"/>
        </w:rPr>
        <w:t>”</w:t>
      </w:r>
      <w:r>
        <w:rPr>
          <w:rFonts w:ascii="Arial" w:hAnsi="Arial" w:eastAsia="宋体" w:cs="Arial"/>
          <w:szCs w:val="21"/>
        </w:rPr>
        <w:t>，包括：</w:t>
      </w:r>
    </w:p>
    <w:p w14:paraId="5E539578">
      <w:pPr>
        <w:pStyle w:val="11"/>
        <w:numPr>
          <w:ilvl w:val="0"/>
          <w:numId w:val="1"/>
        </w:numPr>
        <w:spacing w:line="360" w:lineRule="auto"/>
        <w:ind w:firstLineChars="0"/>
        <w:rPr>
          <w:rFonts w:ascii="Arial" w:hAnsi="Arial" w:eastAsia="宋体" w:cs="Arial"/>
          <w:szCs w:val="21"/>
        </w:rPr>
      </w:pPr>
      <w:r>
        <w:rPr>
          <w:rFonts w:ascii="Arial" w:hAnsi="Arial" w:eastAsia="宋体" w:cs="Arial"/>
          <w:szCs w:val="21"/>
        </w:rPr>
        <w:t>固件和其他基于软件的医疗器械控制方式</w:t>
      </w:r>
    </w:p>
    <w:p w14:paraId="47D62578">
      <w:pPr>
        <w:pStyle w:val="11"/>
        <w:numPr>
          <w:ilvl w:val="0"/>
          <w:numId w:val="1"/>
        </w:numPr>
        <w:spacing w:line="360" w:lineRule="auto"/>
        <w:ind w:firstLineChars="0"/>
        <w:rPr>
          <w:rFonts w:ascii="Arial" w:hAnsi="Arial" w:eastAsia="宋体" w:cs="Arial"/>
          <w:szCs w:val="21"/>
        </w:rPr>
      </w:pPr>
      <w:r>
        <w:rPr>
          <w:rFonts w:ascii="Arial" w:hAnsi="Arial" w:eastAsia="宋体" w:cs="Arial"/>
          <w:szCs w:val="21"/>
        </w:rPr>
        <w:t>单独的软件应用</w:t>
      </w:r>
    </w:p>
    <w:p w14:paraId="08D36256">
      <w:pPr>
        <w:pStyle w:val="11"/>
        <w:numPr>
          <w:ilvl w:val="0"/>
          <w:numId w:val="1"/>
        </w:numPr>
        <w:spacing w:line="360" w:lineRule="auto"/>
        <w:ind w:firstLineChars="0"/>
        <w:rPr>
          <w:rFonts w:ascii="Arial" w:hAnsi="Arial" w:eastAsia="宋体" w:cs="Arial"/>
          <w:szCs w:val="21"/>
        </w:rPr>
      </w:pPr>
      <w:r>
        <w:rPr>
          <w:rFonts w:ascii="Arial" w:hAnsi="Arial" w:eastAsia="宋体" w:cs="Arial"/>
          <w:szCs w:val="21"/>
        </w:rPr>
        <w:t>安装</w:t>
      </w:r>
      <w:r>
        <w:rPr>
          <w:rFonts w:hint="eastAsia" w:ascii="Arial" w:hAnsi="Arial" w:eastAsia="宋体" w:cs="Arial"/>
          <w:szCs w:val="21"/>
        </w:rPr>
        <w:t>于</w:t>
      </w:r>
      <w:r>
        <w:rPr>
          <w:rFonts w:ascii="Arial" w:hAnsi="Arial" w:eastAsia="宋体" w:cs="Arial"/>
          <w:szCs w:val="21"/>
        </w:rPr>
        <w:t>通用计算机的软件</w:t>
      </w:r>
    </w:p>
    <w:p w14:paraId="602710E1">
      <w:pPr>
        <w:pStyle w:val="11"/>
        <w:numPr>
          <w:ilvl w:val="0"/>
          <w:numId w:val="1"/>
        </w:numPr>
        <w:spacing w:line="360" w:lineRule="auto"/>
        <w:ind w:firstLineChars="0"/>
        <w:rPr>
          <w:rFonts w:ascii="Arial" w:hAnsi="Arial" w:eastAsia="宋体" w:cs="Arial"/>
          <w:szCs w:val="21"/>
        </w:rPr>
      </w:pPr>
      <w:r>
        <w:rPr>
          <w:rFonts w:ascii="Arial" w:hAnsi="Arial" w:eastAsia="宋体" w:cs="Arial"/>
          <w:szCs w:val="21"/>
        </w:rPr>
        <w:t>专用的硬件/软件医疗器械</w:t>
      </w:r>
    </w:p>
    <w:p w14:paraId="3004D6BF">
      <w:pPr>
        <w:pStyle w:val="11"/>
        <w:numPr>
          <w:ilvl w:val="0"/>
          <w:numId w:val="1"/>
        </w:numPr>
        <w:spacing w:after="240" w:line="360" w:lineRule="auto"/>
        <w:ind w:firstLineChars="0"/>
        <w:rPr>
          <w:rFonts w:ascii="Arial" w:hAnsi="Arial" w:eastAsia="宋体" w:cs="Arial"/>
          <w:szCs w:val="21"/>
        </w:rPr>
      </w:pPr>
      <w:r>
        <w:rPr>
          <w:rFonts w:ascii="Arial" w:hAnsi="Arial" w:eastAsia="宋体" w:cs="Arial"/>
          <w:szCs w:val="21"/>
        </w:rPr>
        <w:t>含有软件或由软件组成的医疗器械附件</w:t>
      </w:r>
    </w:p>
    <w:p w14:paraId="1E5C6D62">
      <w:pPr>
        <w:spacing w:after="240" w:line="360" w:lineRule="auto"/>
        <w:rPr>
          <w:rFonts w:ascii="Arial" w:hAnsi="Arial" w:eastAsia="宋体" w:cs="Arial"/>
          <w:szCs w:val="21"/>
        </w:rPr>
      </w:pPr>
      <w:r>
        <w:rPr>
          <w:rFonts w:ascii="Arial" w:hAnsi="Arial" w:eastAsia="宋体" w:cs="Arial"/>
          <w:szCs w:val="21"/>
        </w:rPr>
        <w:t>本指南适用于软件器械，与软件分发给最终用户的方式，是否工厂安装、第三方供应商安装或在</w:t>
      </w:r>
      <w:bookmarkStart w:id="6" w:name="OLE_LINK5"/>
      <w:bookmarkStart w:id="7" w:name="OLE_LINK4"/>
      <w:r>
        <w:rPr>
          <w:rFonts w:ascii="Arial" w:hAnsi="Arial" w:eastAsia="宋体" w:cs="Arial"/>
          <w:szCs w:val="21"/>
        </w:rPr>
        <w:t>实地</w:t>
      </w:r>
      <w:bookmarkEnd w:id="6"/>
      <w:bookmarkEnd w:id="7"/>
      <w:r>
        <w:rPr>
          <w:rFonts w:ascii="Arial" w:hAnsi="Arial" w:eastAsia="宋体" w:cs="Arial"/>
          <w:szCs w:val="21"/>
        </w:rPr>
        <w:t>安装或实地升级无关。</w:t>
      </w:r>
    </w:p>
    <w:p w14:paraId="6B13747C">
      <w:pPr>
        <w:spacing w:after="240" w:line="360" w:lineRule="auto"/>
        <w:rPr>
          <w:rFonts w:ascii="Arial" w:hAnsi="Arial" w:eastAsia="宋体" w:cs="Arial"/>
          <w:szCs w:val="21"/>
        </w:rPr>
      </w:pPr>
      <w:r>
        <w:rPr>
          <w:rFonts w:ascii="Arial" w:hAnsi="Arial" w:eastAsia="宋体" w:cs="Arial"/>
          <w:szCs w:val="21"/>
        </w:rPr>
        <w:t>不在本指南范围内的软件包括用于生产或其它流程控制，但不作为医疗器械进行使用的软件。想获取更多的信息或明确贵公司器械相关的要求，请联系负责的FDA审查部门。</w:t>
      </w:r>
    </w:p>
    <w:p w14:paraId="7B3F67B8">
      <w:pPr>
        <w:spacing w:after="240" w:line="360" w:lineRule="auto"/>
        <w:rPr>
          <w:rFonts w:ascii="Arial" w:hAnsi="Arial" w:eastAsia="宋体" w:cs="Arial"/>
          <w:szCs w:val="21"/>
        </w:rPr>
      </w:pPr>
      <w:r>
        <w:rPr>
          <w:rFonts w:ascii="Arial" w:hAnsi="Arial" w:eastAsia="宋体" w:cs="Arial"/>
          <w:szCs w:val="21"/>
        </w:rPr>
        <w:t>本指南适用于上市前申请的所有软件器械类型，包括：</w:t>
      </w:r>
    </w:p>
    <w:p w14:paraId="199A4ACB">
      <w:pPr>
        <w:pStyle w:val="11"/>
        <w:numPr>
          <w:ilvl w:val="0"/>
          <w:numId w:val="2"/>
        </w:numPr>
        <w:spacing w:line="360" w:lineRule="auto"/>
        <w:ind w:firstLineChars="0"/>
        <w:rPr>
          <w:rFonts w:ascii="Arial" w:hAnsi="Arial" w:eastAsia="宋体" w:cs="Arial"/>
          <w:szCs w:val="21"/>
        </w:rPr>
      </w:pPr>
      <w:r>
        <w:rPr>
          <w:rFonts w:ascii="Arial" w:hAnsi="Arial" w:eastAsia="宋体" w:cs="Arial"/>
          <w:szCs w:val="21"/>
        </w:rPr>
        <w:t>传统、特别和</w:t>
      </w:r>
      <w:r>
        <w:rPr>
          <w:rFonts w:hint="eastAsia" w:ascii="Arial" w:hAnsi="Arial" w:eastAsia="宋体" w:cs="Arial"/>
          <w:szCs w:val="21"/>
        </w:rPr>
        <w:t>简化</w:t>
      </w:r>
      <w:r>
        <w:rPr>
          <w:rFonts w:ascii="Arial" w:hAnsi="Arial" w:eastAsia="宋体" w:cs="Arial"/>
          <w:szCs w:val="21"/>
        </w:rPr>
        <w:t>申请的上市前通告（510（k））。</w:t>
      </w:r>
    </w:p>
    <w:p w14:paraId="055BCBDB">
      <w:pPr>
        <w:pStyle w:val="11"/>
        <w:numPr>
          <w:ilvl w:val="0"/>
          <w:numId w:val="2"/>
        </w:numPr>
        <w:spacing w:line="360" w:lineRule="auto"/>
        <w:ind w:firstLineChars="0"/>
        <w:rPr>
          <w:rFonts w:ascii="Arial" w:hAnsi="Arial" w:eastAsia="宋体" w:cs="Arial"/>
          <w:szCs w:val="21"/>
        </w:rPr>
      </w:pPr>
      <w:r>
        <w:rPr>
          <w:rFonts w:ascii="Arial" w:hAnsi="Arial" w:eastAsia="宋体" w:cs="Arial"/>
          <w:szCs w:val="21"/>
        </w:rPr>
        <w:t>应用的上市前批准（PMA）</w:t>
      </w:r>
    </w:p>
    <w:p w14:paraId="1D542BAB">
      <w:pPr>
        <w:pStyle w:val="11"/>
        <w:numPr>
          <w:ilvl w:val="0"/>
          <w:numId w:val="2"/>
        </w:numPr>
        <w:spacing w:line="360" w:lineRule="auto"/>
        <w:ind w:firstLineChars="0"/>
        <w:rPr>
          <w:rFonts w:ascii="Arial" w:hAnsi="Arial" w:eastAsia="宋体" w:cs="Arial"/>
          <w:szCs w:val="21"/>
        </w:rPr>
      </w:pPr>
      <w:r>
        <w:rPr>
          <w:rFonts w:ascii="Arial" w:hAnsi="Arial" w:eastAsia="宋体" w:cs="Arial"/>
          <w:szCs w:val="21"/>
        </w:rPr>
        <w:t>研究用器械豁免（IDE）</w:t>
      </w:r>
    </w:p>
    <w:p w14:paraId="77507A9D">
      <w:pPr>
        <w:pStyle w:val="11"/>
        <w:numPr>
          <w:ilvl w:val="0"/>
          <w:numId w:val="2"/>
        </w:numPr>
        <w:spacing w:after="240" w:line="360" w:lineRule="auto"/>
        <w:ind w:firstLineChars="0"/>
        <w:rPr>
          <w:rFonts w:ascii="Arial" w:hAnsi="Arial" w:eastAsia="宋体" w:cs="Arial"/>
          <w:szCs w:val="21"/>
        </w:rPr>
      </w:pPr>
      <w:r>
        <w:rPr>
          <w:rFonts w:ascii="Arial" w:hAnsi="Arial" w:eastAsia="宋体" w:cs="Arial"/>
          <w:szCs w:val="21"/>
        </w:rPr>
        <w:t>人道主义器械的豁免（HDE），包括修订和补充。</w:t>
      </w:r>
    </w:p>
    <w:p w14:paraId="3D1DA565">
      <w:pPr>
        <w:widowControl/>
        <w:jc w:val="left"/>
        <w:rPr>
          <w:rFonts w:ascii="Arial" w:hAnsi="Arial" w:eastAsia="宋体" w:cs="Arial"/>
          <w:b/>
          <w:sz w:val="24"/>
          <w:szCs w:val="24"/>
        </w:rPr>
      </w:pPr>
      <w:r>
        <w:rPr>
          <w:rFonts w:ascii="Arial" w:hAnsi="Arial" w:eastAsia="宋体" w:cs="Arial"/>
          <w:b/>
          <w:sz w:val="24"/>
          <w:szCs w:val="24"/>
        </w:rPr>
        <w:br w:type="page"/>
      </w:r>
    </w:p>
    <w:p w14:paraId="10C5494D">
      <w:pPr>
        <w:spacing w:before="240" w:after="240" w:line="360" w:lineRule="auto"/>
        <w:outlineLvl w:val="0"/>
        <w:rPr>
          <w:rFonts w:ascii="Arial" w:hAnsi="Arial" w:eastAsia="宋体" w:cs="Arial"/>
          <w:b/>
          <w:sz w:val="24"/>
          <w:szCs w:val="24"/>
        </w:rPr>
      </w:pPr>
      <w:bookmarkStart w:id="8" w:name="_Toc484006937"/>
      <w:r>
        <w:rPr>
          <w:rFonts w:ascii="Arial" w:hAnsi="Arial" w:eastAsia="宋体" w:cs="Arial"/>
          <w:b/>
          <w:sz w:val="24"/>
          <w:szCs w:val="24"/>
        </w:rPr>
        <w:t>与其他文件的关系</w:t>
      </w:r>
      <w:bookmarkEnd w:id="8"/>
    </w:p>
    <w:p w14:paraId="68867EFF">
      <w:pPr>
        <w:spacing w:before="240" w:after="240" w:line="360" w:lineRule="auto"/>
        <w:rPr>
          <w:rFonts w:ascii="Arial" w:hAnsi="Arial" w:eastAsia="宋体" w:cs="Arial"/>
          <w:b/>
          <w:sz w:val="24"/>
          <w:szCs w:val="24"/>
        </w:rPr>
      </w:pPr>
      <w:r>
        <w:rPr>
          <w:rFonts w:ascii="Arial" w:hAnsi="Arial" w:eastAsia="宋体" w:cs="Arial"/>
          <w:b/>
          <w:sz w:val="24"/>
          <w:szCs w:val="24"/>
        </w:rPr>
        <w:t>FDA指导性文件</w:t>
      </w:r>
    </w:p>
    <w:p w14:paraId="588A8B6E">
      <w:pPr>
        <w:spacing w:after="240" w:line="360" w:lineRule="auto"/>
        <w:rPr>
          <w:rFonts w:ascii="Arial" w:hAnsi="Arial" w:eastAsia="宋体" w:cs="Arial"/>
          <w:szCs w:val="21"/>
        </w:rPr>
      </w:pPr>
      <w:r>
        <w:rPr>
          <w:rFonts w:ascii="Arial" w:hAnsi="Arial" w:eastAsia="宋体" w:cs="Arial"/>
          <w:szCs w:val="21"/>
        </w:rPr>
        <w:t>本指南</w:t>
      </w:r>
      <w:r>
        <w:rPr>
          <w:rFonts w:hint="eastAsia" w:ascii="Arial" w:hAnsi="Arial" w:eastAsia="宋体" w:cs="Arial"/>
          <w:szCs w:val="21"/>
        </w:rPr>
        <w:t>的目的是为</w:t>
      </w:r>
      <w:r>
        <w:rPr>
          <w:rFonts w:ascii="Arial" w:hAnsi="Arial" w:eastAsia="宋体" w:cs="Arial"/>
          <w:szCs w:val="21"/>
        </w:rPr>
        <w:t>提供软件相关建议的其它</w:t>
      </w:r>
      <w:r>
        <w:rPr>
          <w:rFonts w:hint="eastAsia" w:ascii="Arial" w:hAnsi="Arial" w:eastAsia="宋体" w:cs="Arial"/>
          <w:szCs w:val="21"/>
        </w:rPr>
        <w:t>现有</w:t>
      </w:r>
      <w:r>
        <w:rPr>
          <w:rFonts w:ascii="Arial" w:hAnsi="Arial" w:eastAsia="宋体" w:cs="Arial"/>
          <w:szCs w:val="21"/>
        </w:rPr>
        <w:t>指导性文件</w:t>
      </w:r>
      <w:r>
        <w:rPr>
          <w:rFonts w:hint="eastAsia" w:ascii="Arial" w:hAnsi="Arial" w:eastAsia="宋体" w:cs="Arial"/>
          <w:szCs w:val="21"/>
        </w:rPr>
        <w:t>进行</w:t>
      </w:r>
      <w:r>
        <w:rPr>
          <w:rFonts w:ascii="Arial" w:hAnsi="Arial" w:eastAsia="宋体" w:cs="Arial"/>
          <w:szCs w:val="21"/>
        </w:rPr>
        <w:t>补充。例如，我们建议贵公司同时参考指南《软件确认的一般原则》</w:t>
      </w:r>
      <w:r>
        <w:rPr>
          <w:rFonts w:hint="eastAsia" w:ascii="Arial" w:hAnsi="Arial" w:eastAsia="宋体" w:cs="Arial"/>
          <w:szCs w:val="21"/>
          <w:vertAlign w:val="superscript"/>
        </w:rPr>
        <w:t>ⅱ</w:t>
      </w:r>
      <w:r>
        <w:rPr>
          <w:rFonts w:ascii="Arial" w:hAnsi="Arial" w:eastAsia="宋体" w:cs="Arial"/>
          <w:szCs w:val="21"/>
        </w:rPr>
        <w:t>来获取与医疗器械相关软件的建议（包括单独作为医疗器械的软件或作为医疗器械的组件、</w:t>
      </w:r>
      <w:r>
        <w:rPr>
          <w:rFonts w:hint="eastAsia" w:ascii="Arial" w:hAnsi="Arial" w:eastAsia="宋体" w:cs="Arial"/>
          <w:szCs w:val="21"/>
        </w:rPr>
        <w:t>部件</w:t>
      </w:r>
      <w:r>
        <w:rPr>
          <w:rFonts w:ascii="Arial" w:hAnsi="Arial" w:eastAsia="宋体" w:cs="Arial"/>
          <w:szCs w:val="21"/>
        </w:rPr>
        <w:t>或附件的软件）。如果贵公司的医疗器械使用了现成的软件，我们建议贵公司参考指南《医疗器械</w:t>
      </w:r>
      <w:r>
        <w:rPr>
          <w:rFonts w:hint="eastAsia" w:ascii="Arial" w:hAnsi="Arial" w:eastAsia="宋体" w:cs="Arial"/>
          <w:szCs w:val="21"/>
        </w:rPr>
        <w:t>中</w:t>
      </w:r>
      <w:r>
        <w:rPr>
          <w:rFonts w:ascii="Arial" w:hAnsi="Arial" w:eastAsia="宋体" w:cs="Arial"/>
          <w:szCs w:val="21"/>
        </w:rPr>
        <w:t>现成软件</w:t>
      </w:r>
      <w:r>
        <w:rPr>
          <w:rFonts w:hint="eastAsia" w:ascii="Arial" w:hAnsi="Arial" w:eastAsia="宋体" w:cs="Arial"/>
          <w:szCs w:val="21"/>
        </w:rPr>
        <w:t>使用</w:t>
      </w:r>
      <w:r>
        <w:rPr>
          <w:rFonts w:ascii="Arial" w:hAnsi="Arial" w:eastAsia="宋体" w:cs="Arial"/>
          <w:szCs w:val="21"/>
        </w:rPr>
        <w:t>的指南》</w:t>
      </w:r>
      <w:r>
        <w:rPr>
          <w:rFonts w:hint="eastAsia" w:ascii="Arial" w:hAnsi="Arial" w:eastAsia="宋体" w:cs="Arial"/>
          <w:szCs w:val="21"/>
          <w:vertAlign w:val="superscript"/>
        </w:rPr>
        <w:t>ⅲ</w:t>
      </w:r>
      <w:r>
        <w:rPr>
          <w:rFonts w:ascii="Arial" w:hAnsi="Arial" w:eastAsia="宋体" w:cs="Arial"/>
          <w:szCs w:val="21"/>
        </w:rPr>
        <w:t>。</w:t>
      </w:r>
    </w:p>
    <w:p w14:paraId="75F0F8ED">
      <w:pPr>
        <w:spacing w:after="240" w:line="360" w:lineRule="auto"/>
        <w:rPr>
          <w:rFonts w:ascii="Arial" w:hAnsi="Arial" w:eastAsia="宋体" w:cs="Arial"/>
          <w:szCs w:val="21"/>
        </w:rPr>
      </w:pPr>
      <w:r>
        <w:rPr>
          <w:rFonts w:ascii="Arial" w:hAnsi="Arial" w:eastAsia="宋体" w:cs="Arial"/>
          <w:szCs w:val="21"/>
        </w:rPr>
        <w:t xml:space="preserve">软件器械的生产商应当根据质量体系法规（QS法规）（21 CFR </w:t>
      </w:r>
      <w:r>
        <w:rPr>
          <w:rFonts w:hint="eastAsia" w:ascii="Arial" w:hAnsi="Arial" w:eastAsia="宋体" w:cs="Arial"/>
          <w:szCs w:val="21"/>
        </w:rPr>
        <w:t>第</w:t>
      </w:r>
      <w:r>
        <w:rPr>
          <w:rFonts w:ascii="Arial" w:hAnsi="Arial" w:eastAsia="宋体" w:cs="Arial"/>
          <w:szCs w:val="21"/>
        </w:rPr>
        <w:t>820</w:t>
      </w:r>
      <w:r>
        <w:rPr>
          <w:rFonts w:hint="eastAsia" w:ascii="Arial" w:hAnsi="Arial" w:eastAsia="宋体" w:cs="Arial"/>
          <w:szCs w:val="21"/>
        </w:rPr>
        <w:t>部分</w:t>
      </w:r>
      <w:r>
        <w:rPr>
          <w:rFonts w:ascii="Arial" w:hAnsi="Arial" w:eastAsia="宋体" w:cs="Arial"/>
          <w:szCs w:val="21"/>
        </w:rPr>
        <w:t>）的要求建立并保存与软件相关的文档。与其它提供建议的FDA指导性文件一样，请注意采纳本指南的建议并不能替代遵守QS法规。</w:t>
      </w:r>
    </w:p>
    <w:p w14:paraId="7F4B5FFE">
      <w:pPr>
        <w:spacing w:before="240" w:after="240" w:line="360" w:lineRule="auto"/>
        <w:rPr>
          <w:rFonts w:ascii="Arial" w:hAnsi="Arial" w:eastAsia="宋体" w:cs="Arial"/>
          <w:b/>
          <w:sz w:val="24"/>
          <w:szCs w:val="24"/>
        </w:rPr>
      </w:pPr>
      <w:r>
        <w:rPr>
          <w:rFonts w:ascii="Arial" w:hAnsi="Arial" w:eastAsia="宋体" w:cs="Arial"/>
          <w:b/>
          <w:sz w:val="24"/>
          <w:szCs w:val="24"/>
        </w:rPr>
        <w:t>软件相关的共识标准</w:t>
      </w:r>
    </w:p>
    <w:p w14:paraId="675C440B">
      <w:pPr>
        <w:spacing w:after="240" w:line="360" w:lineRule="auto"/>
        <w:rPr>
          <w:rFonts w:ascii="Arial" w:hAnsi="Arial" w:eastAsia="宋体" w:cs="Arial"/>
          <w:szCs w:val="21"/>
        </w:rPr>
      </w:pPr>
      <w:r>
        <w:rPr>
          <w:rFonts w:ascii="Arial" w:hAnsi="Arial" w:eastAsia="宋体" w:cs="Arial"/>
          <w:szCs w:val="21"/>
        </w:rPr>
        <w:t>软件</w:t>
      </w:r>
      <w:r>
        <w:rPr>
          <w:rFonts w:hint="eastAsia" w:ascii="Arial" w:hAnsi="Arial" w:eastAsia="宋体" w:cs="Arial"/>
          <w:szCs w:val="21"/>
        </w:rPr>
        <w:t>相关的</w:t>
      </w:r>
      <w:r>
        <w:rPr>
          <w:rFonts w:ascii="Arial" w:hAnsi="Arial" w:eastAsia="宋体" w:cs="Arial"/>
          <w:szCs w:val="21"/>
        </w:rPr>
        <w:t>共识标准的出现有助于提高软件开发和文档记录的一致性和质量，特别是在风险</w:t>
      </w:r>
      <w:r>
        <w:rPr>
          <w:rFonts w:hint="eastAsia" w:ascii="Arial" w:hAnsi="Arial" w:eastAsia="宋体" w:cs="Arial"/>
          <w:szCs w:val="21"/>
        </w:rPr>
        <w:t>评定</w:t>
      </w:r>
      <w:r>
        <w:rPr>
          <w:rFonts w:ascii="Arial" w:hAnsi="Arial" w:eastAsia="宋体" w:cs="Arial"/>
          <w:szCs w:val="21"/>
        </w:rPr>
        <w:t>和管理等重要工作方面。如果可能，我们会将本指南中的术语和建议与软件相关的共识标准指南保持一致，例如ISO 14971</w:t>
      </w:r>
      <w:r>
        <w:rPr>
          <w:rFonts w:hint="eastAsia" w:ascii="Arial" w:hAnsi="Arial" w:eastAsia="宋体" w:cs="Arial"/>
          <w:szCs w:val="21"/>
          <w:vertAlign w:val="superscript"/>
        </w:rPr>
        <w:t>ⅴ</w:t>
      </w:r>
      <w:r>
        <w:rPr>
          <w:rFonts w:ascii="Arial" w:hAnsi="Arial" w:eastAsia="宋体" w:cs="Arial"/>
          <w:szCs w:val="21"/>
        </w:rPr>
        <w:t>和AAMI SW68</w:t>
      </w:r>
      <w:r>
        <w:rPr>
          <w:rFonts w:hint="eastAsia" w:ascii="Arial" w:hAnsi="Arial" w:eastAsia="宋体" w:cs="Arial"/>
          <w:szCs w:val="21"/>
          <w:vertAlign w:val="superscript"/>
        </w:rPr>
        <w:t>ⅵ</w:t>
      </w:r>
      <w:r>
        <w:rPr>
          <w:rFonts w:ascii="Arial" w:hAnsi="Arial" w:eastAsia="宋体" w:cs="Arial"/>
          <w:szCs w:val="21"/>
        </w:rPr>
        <w:t>。</w:t>
      </w:r>
    </w:p>
    <w:p w14:paraId="41EC7F9C">
      <w:pPr>
        <w:spacing w:before="240" w:after="240" w:line="360" w:lineRule="auto"/>
        <w:outlineLvl w:val="0"/>
        <w:rPr>
          <w:rFonts w:ascii="Arial" w:hAnsi="Arial" w:eastAsia="宋体" w:cs="Arial"/>
          <w:b/>
          <w:sz w:val="24"/>
          <w:szCs w:val="24"/>
        </w:rPr>
      </w:pPr>
      <w:bookmarkStart w:id="9" w:name="_Toc484006938"/>
      <w:r>
        <w:rPr>
          <w:rFonts w:ascii="Arial" w:hAnsi="Arial" w:eastAsia="宋体" w:cs="Arial"/>
          <w:b/>
          <w:sz w:val="24"/>
          <w:szCs w:val="24"/>
        </w:rPr>
        <w:t>术语</w:t>
      </w:r>
      <w:bookmarkEnd w:id="9"/>
    </w:p>
    <w:p w14:paraId="63077BD4">
      <w:pPr>
        <w:spacing w:before="240" w:after="240" w:line="360" w:lineRule="auto"/>
        <w:rPr>
          <w:rFonts w:ascii="Arial" w:hAnsi="Arial" w:eastAsia="宋体" w:cs="Arial"/>
          <w:b/>
          <w:szCs w:val="21"/>
        </w:rPr>
      </w:pPr>
      <w:r>
        <w:rPr>
          <w:rFonts w:ascii="Arial" w:hAnsi="Arial" w:eastAsia="宋体" w:cs="Arial"/>
          <w:b/>
          <w:szCs w:val="21"/>
        </w:rPr>
        <w:t>验证和确认</w:t>
      </w:r>
    </w:p>
    <w:p w14:paraId="0870BB7B">
      <w:pPr>
        <w:spacing w:after="240" w:line="360" w:lineRule="auto"/>
        <w:rPr>
          <w:rFonts w:ascii="Arial" w:hAnsi="Arial" w:eastAsia="宋体" w:cs="Arial"/>
          <w:szCs w:val="21"/>
        </w:rPr>
      </w:pPr>
      <w:r>
        <w:rPr>
          <w:rFonts w:ascii="Arial" w:hAnsi="Arial" w:eastAsia="宋体" w:cs="Arial"/>
          <w:szCs w:val="21"/>
        </w:rPr>
        <w:t>本文件中的术语</w:t>
      </w:r>
      <w:r>
        <w:rPr>
          <w:rFonts w:ascii="宋体" w:hAnsi="宋体" w:eastAsia="宋体" w:cs="Arial"/>
          <w:szCs w:val="21"/>
        </w:rPr>
        <w:t>“</w:t>
      </w:r>
      <w:r>
        <w:rPr>
          <w:rFonts w:hint="eastAsia" w:ascii="Arial" w:hAnsi="Arial" w:eastAsia="宋体" w:cs="Arial"/>
          <w:szCs w:val="21"/>
        </w:rPr>
        <w:t>验证</w:t>
      </w:r>
      <w:r>
        <w:rPr>
          <w:rFonts w:ascii="宋体" w:hAnsi="宋体" w:eastAsia="宋体" w:cs="Arial"/>
          <w:szCs w:val="21"/>
        </w:rPr>
        <w:t>”</w:t>
      </w:r>
      <w:r>
        <w:rPr>
          <w:rFonts w:ascii="Arial" w:hAnsi="Arial" w:eastAsia="宋体" w:cs="Arial"/>
          <w:szCs w:val="21"/>
        </w:rPr>
        <w:t>与</w:t>
      </w:r>
      <w:r>
        <w:rPr>
          <w:rFonts w:ascii="宋体" w:hAnsi="宋体" w:eastAsia="宋体" w:cs="Arial"/>
          <w:szCs w:val="21"/>
        </w:rPr>
        <w:t>“</w:t>
      </w:r>
      <w:r>
        <w:rPr>
          <w:rFonts w:hint="eastAsia" w:ascii="Arial" w:hAnsi="Arial" w:eastAsia="宋体" w:cs="Arial"/>
          <w:szCs w:val="21"/>
        </w:rPr>
        <w:t>确认</w:t>
      </w:r>
      <w:r>
        <w:rPr>
          <w:rFonts w:ascii="宋体" w:hAnsi="宋体" w:eastAsia="宋体" w:cs="Arial"/>
          <w:szCs w:val="21"/>
        </w:rPr>
        <w:t>”</w:t>
      </w:r>
      <w:r>
        <w:rPr>
          <w:rFonts w:ascii="Arial" w:hAnsi="Arial" w:eastAsia="宋体" w:cs="Arial"/>
          <w:szCs w:val="21"/>
        </w:rPr>
        <w:t>（也被称为</w:t>
      </w:r>
      <w:r>
        <w:rPr>
          <w:rFonts w:ascii="宋体" w:hAnsi="宋体" w:eastAsia="宋体" w:cs="Arial"/>
          <w:szCs w:val="21"/>
        </w:rPr>
        <w:t>“</w:t>
      </w:r>
      <w:r>
        <w:rPr>
          <w:rFonts w:ascii="Arial" w:hAnsi="Arial" w:eastAsia="宋体" w:cs="Arial"/>
          <w:szCs w:val="21"/>
        </w:rPr>
        <w:t>V&amp;V</w:t>
      </w:r>
      <w:r>
        <w:rPr>
          <w:rFonts w:ascii="宋体" w:hAnsi="宋体" w:eastAsia="宋体" w:cs="Arial"/>
          <w:szCs w:val="21"/>
        </w:rPr>
        <w:t>”</w:t>
      </w:r>
      <w:r>
        <w:rPr>
          <w:rFonts w:ascii="Arial" w:hAnsi="Arial" w:eastAsia="宋体" w:cs="Arial"/>
          <w:szCs w:val="21"/>
        </w:rPr>
        <w:t>）与QS法规中含义一致。</w:t>
      </w:r>
    </w:p>
    <w:p w14:paraId="2D783B3D">
      <w:pPr>
        <w:spacing w:after="240" w:line="360" w:lineRule="auto"/>
        <w:rPr>
          <w:rFonts w:ascii="Arial" w:hAnsi="Arial" w:eastAsia="宋体" w:cs="Arial"/>
          <w:szCs w:val="21"/>
        </w:rPr>
      </w:pPr>
      <w:r>
        <w:rPr>
          <w:rFonts w:hint="eastAsia" w:ascii="Arial" w:hAnsi="Arial" w:eastAsia="宋体" w:cs="Arial"/>
          <w:szCs w:val="21"/>
        </w:rPr>
        <w:t>验证</w:t>
      </w:r>
      <w:r>
        <w:rPr>
          <w:rFonts w:ascii="宋体" w:hAnsi="宋体" w:eastAsia="宋体" w:cs="Arial"/>
          <w:szCs w:val="21"/>
        </w:rPr>
        <w:t>“</w:t>
      </w:r>
      <w:r>
        <w:rPr>
          <w:rFonts w:ascii="Arial" w:hAnsi="Arial" w:eastAsia="宋体" w:cs="Arial"/>
          <w:szCs w:val="21"/>
        </w:rPr>
        <w:t>表示通过检查和提供客观证据确认达到了特定要求。</w:t>
      </w:r>
      <w:r>
        <w:rPr>
          <w:rFonts w:ascii="宋体" w:hAnsi="宋体" w:eastAsia="宋体" w:cs="Arial"/>
          <w:szCs w:val="21"/>
        </w:rPr>
        <w:t>”</w:t>
      </w:r>
      <w:r>
        <w:rPr>
          <w:rFonts w:ascii="Arial" w:hAnsi="Arial" w:eastAsia="宋体" w:cs="Arial"/>
          <w:szCs w:val="21"/>
        </w:rPr>
        <w:t>21 CFR 820.3（aa）。在软件开发环境下，软件</w:t>
      </w:r>
      <w:r>
        <w:rPr>
          <w:rFonts w:hint="eastAsia" w:ascii="Arial" w:hAnsi="Arial" w:eastAsia="宋体" w:cs="Arial"/>
          <w:szCs w:val="21"/>
        </w:rPr>
        <w:t>验证</w:t>
      </w:r>
      <w:r>
        <w:rPr>
          <w:rFonts w:ascii="Arial" w:hAnsi="Arial" w:eastAsia="宋体" w:cs="Arial"/>
          <w:szCs w:val="21"/>
        </w:rPr>
        <w:t>是确定开发特定阶段的输出满足该阶段所有输入要求的过程。软件测试是众多</w:t>
      </w:r>
      <w:r>
        <w:rPr>
          <w:rFonts w:hint="eastAsia" w:ascii="Arial" w:hAnsi="Arial" w:eastAsia="宋体" w:cs="Arial"/>
          <w:szCs w:val="21"/>
        </w:rPr>
        <w:t>验证</w:t>
      </w:r>
      <w:r>
        <w:rPr>
          <w:rFonts w:ascii="Arial" w:hAnsi="Arial" w:eastAsia="宋体" w:cs="Arial"/>
          <w:szCs w:val="21"/>
        </w:rPr>
        <w:t>过程中的一种，其旨在确认软件开发输出能够满足输入要求。其他的</w:t>
      </w:r>
      <w:r>
        <w:rPr>
          <w:rFonts w:hint="eastAsia" w:ascii="Arial" w:hAnsi="Arial" w:eastAsia="宋体" w:cs="Arial"/>
          <w:szCs w:val="21"/>
        </w:rPr>
        <w:t>验证活动</w:t>
      </w:r>
      <w:r>
        <w:rPr>
          <w:rFonts w:ascii="Arial" w:hAnsi="Arial" w:eastAsia="宋体" w:cs="Arial"/>
          <w:szCs w:val="21"/>
        </w:rPr>
        <w:t>包括</w:t>
      </w:r>
      <w:r>
        <w:rPr>
          <w:rFonts w:hint="eastAsia" w:ascii="Arial" w:hAnsi="Arial" w:eastAsia="宋体" w:cs="Arial"/>
          <w:szCs w:val="21"/>
        </w:rPr>
        <w:t>：</w:t>
      </w:r>
    </w:p>
    <w:p w14:paraId="067D7810">
      <w:pPr>
        <w:pStyle w:val="11"/>
        <w:numPr>
          <w:ilvl w:val="0"/>
          <w:numId w:val="3"/>
        </w:numPr>
        <w:spacing w:line="360" w:lineRule="auto"/>
        <w:ind w:firstLine="0" w:firstLineChars="0"/>
        <w:rPr>
          <w:rFonts w:ascii="Arial" w:hAnsi="Arial" w:eastAsia="宋体" w:cs="Arial"/>
          <w:szCs w:val="21"/>
        </w:rPr>
      </w:pPr>
      <w:r>
        <w:rPr>
          <w:rFonts w:hint="eastAsia" w:ascii="Arial" w:hAnsi="Arial" w:eastAsia="宋体" w:cs="Arial"/>
          <w:szCs w:val="21"/>
        </w:rPr>
        <w:t>走查</w:t>
      </w:r>
    </w:p>
    <w:p w14:paraId="1CC2B4F3">
      <w:pPr>
        <w:pStyle w:val="11"/>
        <w:numPr>
          <w:ilvl w:val="0"/>
          <w:numId w:val="3"/>
        </w:numPr>
        <w:spacing w:line="360" w:lineRule="auto"/>
        <w:ind w:firstLine="0" w:firstLineChars="0"/>
        <w:rPr>
          <w:rFonts w:ascii="Arial" w:hAnsi="Arial" w:eastAsia="宋体" w:cs="Arial"/>
          <w:szCs w:val="21"/>
        </w:rPr>
      </w:pPr>
      <w:r>
        <w:rPr>
          <w:rFonts w:ascii="Arial" w:hAnsi="Arial" w:eastAsia="宋体" w:cs="Arial"/>
          <w:szCs w:val="21"/>
        </w:rPr>
        <w:t>多种静态和动态分析</w:t>
      </w:r>
    </w:p>
    <w:p w14:paraId="3098336A">
      <w:pPr>
        <w:pStyle w:val="11"/>
        <w:numPr>
          <w:ilvl w:val="0"/>
          <w:numId w:val="3"/>
        </w:numPr>
        <w:spacing w:line="360" w:lineRule="auto"/>
        <w:ind w:firstLine="0" w:firstLineChars="0"/>
        <w:rPr>
          <w:rFonts w:ascii="Arial" w:hAnsi="Arial" w:eastAsia="宋体" w:cs="Arial"/>
          <w:szCs w:val="21"/>
        </w:rPr>
      </w:pPr>
      <w:r>
        <w:rPr>
          <w:rFonts w:ascii="Arial" w:hAnsi="Arial" w:eastAsia="宋体" w:cs="Arial"/>
          <w:szCs w:val="21"/>
        </w:rPr>
        <w:t>编码和文档检查</w:t>
      </w:r>
    </w:p>
    <w:p w14:paraId="0009D4C0">
      <w:pPr>
        <w:widowControl/>
        <w:jc w:val="left"/>
        <w:rPr>
          <w:rFonts w:ascii="Arial" w:hAnsi="Arial" w:eastAsia="宋体" w:cs="Arial"/>
          <w:szCs w:val="21"/>
        </w:rPr>
      </w:pPr>
      <w:r>
        <w:rPr>
          <w:rFonts w:ascii="Arial" w:hAnsi="Arial" w:eastAsia="宋体" w:cs="Arial"/>
          <w:szCs w:val="21"/>
        </w:rPr>
        <w:br w:type="page"/>
      </w:r>
    </w:p>
    <w:p w14:paraId="792665B7">
      <w:pPr>
        <w:pStyle w:val="11"/>
        <w:numPr>
          <w:ilvl w:val="0"/>
          <w:numId w:val="3"/>
        </w:numPr>
        <w:spacing w:line="360" w:lineRule="auto"/>
        <w:ind w:firstLine="0" w:firstLineChars="0"/>
        <w:rPr>
          <w:rFonts w:ascii="Arial" w:hAnsi="Arial" w:eastAsia="宋体" w:cs="Arial"/>
          <w:szCs w:val="21"/>
        </w:rPr>
      </w:pPr>
      <w:r>
        <w:rPr>
          <w:rFonts w:hint="eastAsia" w:ascii="Arial" w:hAnsi="Arial" w:eastAsia="宋体" w:cs="Arial"/>
          <w:szCs w:val="21"/>
        </w:rPr>
        <w:t>模块级</w:t>
      </w:r>
      <w:r>
        <w:rPr>
          <w:rFonts w:ascii="Arial" w:hAnsi="Arial" w:eastAsia="宋体" w:cs="Arial"/>
          <w:szCs w:val="21"/>
        </w:rPr>
        <w:t>测试</w:t>
      </w:r>
    </w:p>
    <w:p w14:paraId="133F5A7D">
      <w:pPr>
        <w:pStyle w:val="11"/>
        <w:numPr>
          <w:ilvl w:val="0"/>
          <w:numId w:val="3"/>
        </w:numPr>
        <w:spacing w:after="240" w:line="360" w:lineRule="auto"/>
        <w:ind w:firstLine="0" w:firstLineChars="0"/>
        <w:rPr>
          <w:rFonts w:ascii="Arial" w:hAnsi="Arial" w:eastAsia="宋体" w:cs="Arial"/>
          <w:szCs w:val="21"/>
        </w:rPr>
      </w:pPr>
      <w:r>
        <w:rPr>
          <w:rFonts w:ascii="Arial" w:hAnsi="Arial" w:eastAsia="宋体" w:cs="Arial"/>
          <w:szCs w:val="21"/>
        </w:rPr>
        <w:t>集成测试</w:t>
      </w:r>
      <w:r>
        <w:rPr>
          <w:rFonts w:hint="eastAsia" w:ascii="Arial" w:hAnsi="Arial" w:eastAsia="宋体" w:cs="Arial"/>
          <w:szCs w:val="21"/>
        </w:rPr>
        <w:t>。</w:t>
      </w:r>
    </w:p>
    <w:p w14:paraId="443FD5E1">
      <w:pPr>
        <w:spacing w:after="240" w:line="360" w:lineRule="auto"/>
        <w:rPr>
          <w:rFonts w:ascii="Arial" w:hAnsi="Arial" w:eastAsia="宋体" w:cs="Arial"/>
          <w:szCs w:val="21"/>
        </w:rPr>
      </w:pPr>
      <w:r>
        <w:rPr>
          <w:rFonts w:ascii="Arial" w:hAnsi="Arial" w:eastAsia="宋体" w:cs="Arial"/>
          <w:szCs w:val="21"/>
        </w:rPr>
        <w:t>设计</w:t>
      </w:r>
      <w:r>
        <w:rPr>
          <w:rFonts w:hint="eastAsia" w:ascii="Arial" w:hAnsi="Arial" w:eastAsia="宋体" w:cs="Arial"/>
          <w:szCs w:val="21"/>
        </w:rPr>
        <w:t>确认</w:t>
      </w:r>
      <w:r>
        <w:rPr>
          <w:rFonts w:ascii="宋体" w:hAnsi="宋体" w:eastAsia="宋体" w:cs="Arial"/>
          <w:szCs w:val="21"/>
        </w:rPr>
        <w:t>“</w:t>
      </w:r>
      <w:r>
        <w:rPr>
          <w:rFonts w:ascii="Arial" w:hAnsi="Arial" w:eastAsia="宋体" w:cs="Arial"/>
          <w:szCs w:val="21"/>
        </w:rPr>
        <w:t>表示通过客观证据证明医疗器械质量标准符合用户需求和预期用途。</w:t>
      </w:r>
      <w:r>
        <w:rPr>
          <w:rFonts w:ascii="宋体" w:hAnsi="宋体" w:eastAsia="宋体" w:cs="Arial"/>
          <w:szCs w:val="21"/>
        </w:rPr>
        <w:t>”</w:t>
      </w:r>
      <w:r>
        <w:rPr>
          <w:rFonts w:ascii="Arial" w:hAnsi="Arial" w:eastAsia="宋体" w:cs="Arial"/>
          <w:szCs w:val="21"/>
        </w:rPr>
        <w:t>21 CFR 820.3(z)(2)。本文件中使用的术语</w:t>
      </w:r>
      <w:r>
        <w:rPr>
          <w:rFonts w:hint="eastAsia" w:ascii="Arial" w:hAnsi="Arial" w:eastAsia="宋体" w:cs="Arial"/>
          <w:szCs w:val="21"/>
        </w:rPr>
        <w:t>确认</w:t>
      </w:r>
      <w:r>
        <w:rPr>
          <w:rFonts w:ascii="Arial" w:hAnsi="Arial" w:eastAsia="宋体" w:cs="Arial"/>
          <w:szCs w:val="21"/>
        </w:rPr>
        <w:t>仅限设计</w:t>
      </w:r>
      <w:r>
        <w:rPr>
          <w:rFonts w:hint="eastAsia" w:ascii="Arial" w:hAnsi="Arial" w:eastAsia="宋体" w:cs="Arial"/>
          <w:szCs w:val="21"/>
        </w:rPr>
        <w:t>确认</w:t>
      </w:r>
      <w:r>
        <w:rPr>
          <w:rFonts w:ascii="Arial" w:hAnsi="Arial" w:eastAsia="宋体" w:cs="Arial"/>
          <w:szCs w:val="21"/>
        </w:rPr>
        <w:t>，不包括21 CFR 820.3(z)(1)中所定义的流程</w:t>
      </w:r>
      <w:r>
        <w:rPr>
          <w:rFonts w:hint="eastAsia" w:ascii="Arial" w:hAnsi="Arial" w:eastAsia="宋体" w:cs="Arial"/>
          <w:szCs w:val="21"/>
        </w:rPr>
        <w:t>确认</w:t>
      </w:r>
      <w:r>
        <w:rPr>
          <w:rFonts w:ascii="Arial" w:hAnsi="Arial" w:eastAsia="宋体" w:cs="Arial"/>
          <w:szCs w:val="21"/>
        </w:rPr>
        <w:t>。</w:t>
      </w:r>
    </w:p>
    <w:p w14:paraId="1F2E38B0">
      <w:pPr>
        <w:spacing w:after="240" w:line="360" w:lineRule="auto"/>
        <w:rPr>
          <w:rFonts w:ascii="Arial" w:hAnsi="Arial" w:eastAsia="宋体" w:cs="Arial"/>
          <w:szCs w:val="21"/>
        </w:rPr>
      </w:pPr>
      <w:r>
        <w:rPr>
          <w:rFonts w:ascii="Arial" w:hAnsi="Arial" w:eastAsia="宋体" w:cs="Arial"/>
          <w:szCs w:val="21"/>
        </w:rPr>
        <w:t>设计</w:t>
      </w:r>
      <w:r>
        <w:rPr>
          <w:rFonts w:hint="eastAsia" w:ascii="Arial" w:hAnsi="Arial" w:eastAsia="宋体" w:cs="Arial"/>
          <w:szCs w:val="21"/>
        </w:rPr>
        <w:t>确认</w:t>
      </w:r>
      <w:r>
        <w:rPr>
          <w:rFonts w:ascii="Arial" w:hAnsi="Arial" w:eastAsia="宋体" w:cs="Arial"/>
          <w:szCs w:val="21"/>
        </w:rPr>
        <w:t>的一个组成部分为软件确认。软件确认表示通过客观证据证明软件符合用户需求和医疗器械的预期用途。软件确认是</w:t>
      </w:r>
      <w:r>
        <w:rPr>
          <w:rFonts w:hint="eastAsia" w:ascii="Arial" w:hAnsi="Arial" w:eastAsia="宋体" w:cs="Arial"/>
          <w:szCs w:val="21"/>
        </w:rPr>
        <w:t>成品</w:t>
      </w:r>
      <w:r>
        <w:rPr>
          <w:rFonts w:ascii="Arial" w:hAnsi="Arial" w:eastAsia="宋体" w:cs="Arial"/>
          <w:szCs w:val="21"/>
        </w:rPr>
        <w:t>医疗器械设计</w:t>
      </w:r>
      <w:r>
        <w:rPr>
          <w:rFonts w:hint="eastAsia" w:ascii="Arial" w:hAnsi="Arial" w:eastAsia="宋体" w:cs="Arial"/>
          <w:szCs w:val="21"/>
        </w:rPr>
        <w:t>确认</w:t>
      </w:r>
      <w:r>
        <w:rPr>
          <w:rFonts w:ascii="Arial" w:hAnsi="Arial" w:eastAsia="宋体" w:cs="Arial"/>
          <w:szCs w:val="21"/>
        </w:rPr>
        <w:t>的一部分。其涉及到软件在实际使用或模拟使用环境下是否正常运行的检查，如果可行的话也包括整合到最终器械后的运行情况。软件是否通过</w:t>
      </w:r>
      <w:r>
        <w:rPr>
          <w:rFonts w:hint="eastAsia" w:ascii="Arial" w:hAnsi="Arial" w:eastAsia="宋体" w:cs="Arial"/>
          <w:szCs w:val="21"/>
        </w:rPr>
        <w:t>确认很大程度上</w:t>
      </w:r>
      <w:r>
        <w:rPr>
          <w:rFonts w:ascii="Arial" w:hAnsi="Arial" w:eastAsia="宋体" w:cs="Arial"/>
          <w:szCs w:val="21"/>
        </w:rPr>
        <w:t>依赖于软件开发生命周期各个阶段完成</w:t>
      </w:r>
      <w:r>
        <w:rPr>
          <w:rFonts w:hint="eastAsia" w:ascii="Arial" w:hAnsi="Arial" w:eastAsia="宋体" w:cs="Arial"/>
          <w:szCs w:val="21"/>
        </w:rPr>
        <w:t>前</w:t>
      </w:r>
      <w:r>
        <w:rPr>
          <w:rFonts w:ascii="Arial" w:hAnsi="Arial" w:eastAsia="宋体" w:cs="Arial"/>
          <w:szCs w:val="21"/>
        </w:rPr>
        <w:t>的综合性软件测试和其他</w:t>
      </w:r>
      <w:r>
        <w:rPr>
          <w:rFonts w:hint="eastAsia" w:ascii="Arial" w:hAnsi="Arial" w:eastAsia="宋体" w:cs="Arial"/>
          <w:szCs w:val="21"/>
        </w:rPr>
        <w:t>验证</w:t>
      </w:r>
      <w:r>
        <w:rPr>
          <w:rFonts w:ascii="Arial" w:hAnsi="Arial" w:eastAsia="宋体" w:cs="Arial"/>
          <w:szCs w:val="21"/>
        </w:rPr>
        <w:t>工作。良好软件工程的计划、验证、可追溯性、配置管理及其它各个方面都是十分重要的工作，共同</w:t>
      </w:r>
      <w:r>
        <w:rPr>
          <w:rFonts w:hint="eastAsia" w:ascii="Arial" w:hAnsi="Arial" w:eastAsia="宋体" w:cs="Arial"/>
          <w:szCs w:val="21"/>
        </w:rPr>
        <w:t>支持</w:t>
      </w:r>
      <w:r>
        <w:rPr>
          <w:rFonts w:ascii="Arial" w:hAnsi="Arial" w:eastAsia="宋体" w:cs="Arial"/>
          <w:szCs w:val="21"/>
        </w:rPr>
        <w:t>软件</w:t>
      </w:r>
      <w:r>
        <w:rPr>
          <w:rFonts w:hint="eastAsia" w:ascii="Arial" w:hAnsi="Arial" w:eastAsia="宋体" w:cs="Arial"/>
          <w:szCs w:val="21"/>
        </w:rPr>
        <w:t>已</w:t>
      </w:r>
      <w:r>
        <w:rPr>
          <w:rFonts w:ascii="Arial" w:hAnsi="Arial" w:eastAsia="宋体" w:cs="Arial"/>
          <w:szCs w:val="21"/>
        </w:rPr>
        <w:t>确认</w:t>
      </w:r>
      <w:r>
        <w:rPr>
          <w:rFonts w:hint="eastAsia" w:ascii="Arial" w:hAnsi="Arial" w:eastAsia="宋体" w:cs="Arial"/>
          <w:szCs w:val="21"/>
        </w:rPr>
        <w:t>的</w:t>
      </w:r>
      <w:r>
        <w:rPr>
          <w:rFonts w:ascii="Arial" w:hAnsi="Arial" w:eastAsia="宋体" w:cs="Arial"/>
          <w:szCs w:val="21"/>
        </w:rPr>
        <w:t>结论。</w:t>
      </w:r>
    </w:p>
    <w:p w14:paraId="37A7FF8D">
      <w:pPr>
        <w:spacing w:before="240" w:after="240" w:line="360" w:lineRule="auto"/>
        <w:rPr>
          <w:rFonts w:ascii="Arial" w:hAnsi="Arial" w:eastAsia="宋体" w:cs="Arial"/>
          <w:b/>
          <w:sz w:val="24"/>
          <w:szCs w:val="24"/>
        </w:rPr>
      </w:pPr>
      <w:r>
        <w:rPr>
          <w:rFonts w:ascii="Arial" w:hAnsi="Arial" w:eastAsia="宋体" w:cs="Arial"/>
          <w:b/>
          <w:sz w:val="24"/>
          <w:szCs w:val="24"/>
        </w:rPr>
        <w:t>轻微和严重损伤</w:t>
      </w:r>
    </w:p>
    <w:p w14:paraId="1E249D66">
      <w:pPr>
        <w:spacing w:after="240" w:line="360" w:lineRule="auto"/>
        <w:rPr>
          <w:rFonts w:ascii="Arial" w:hAnsi="Arial" w:eastAsia="宋体" w:cs="Arial"/>
          <w:szCs w:val="21"/>
        </w:rPr>
      </w:pPr>
      <w:r>
        <w:rPr>
          <w:rFonts w:ascii="Arial" w:hAnsi="Arial" w:eastAsia="宋体" w:cs="Arial"/>
          <w:szCs w:val="21"/>
        </w:rPr>
        <w:t>在本指南中，我们使用轻微损伤来表示所有未达到21 CFR 803.3(bb)(1)中所定义的严重损伤标准的</w:t>
      </w:r>
      <w:r>
        <w:rPr>
          <w:rFonts w:hint="eastAsia" w:ascii="Arial" w:hAnsi="Arial" w:eastAsia="宋体" w:cs="Arial"/>
          <w:szCs w:val="21"/>
        </w:rPr>
        <w:t>定义</w:t>
      </w:r>
      <w:r>
        <w:rPr>
          <w:rFonts w:ascii="Arial" w:hAnsi="Arial" w:eastAsia="宋体" w:cs="Arial"/>
          <w:szCs w:val="21"/>
        </w:rPr>
        <w:t>。该项</w:t>
      </w:r>
      <w:r>
        <w:rPr>
          <w:rFonts w:hint="eastAsia" w:ascii="Arial" w:hAnsi="Arial" w:eastAsia="宋体" w:cs="Arial"/>
          <w:szCs w:val="21"/>
        </w:rPr>
        <w:t>法规</w:t>
      </w:r>
      <w:r>
        <w:rPr>
          <w:rFonts w:ascii="Arial" w:hAnsi="Arial" w:eastAsia="宋体" w:cs="Arial"/>
          <w:szCs w:val="21"/>
        </w:rPr>
        <w:t>中将严重损伤定义为下列情况的损伤或疾病：</w:t>
      </w:r>
    </w:p>
    <w:p w14:paraId="5EB64D4D">
      <w:pPr>
        <w:pStyle w:val="11"/>
        <w:numPr>
          <w:ilvl w:val="0"/>
          <w:numId w:val="4"/>
        </w:numPr>
        <w:spacing w:after="240" w:line="360" w:lineRule="auto"/>
        <w:ind w:firstLine="56" w:firstLineChars="0"/>
        <w:rPr>
          <w:rFonts w:ascii="Arial" w:hAnsi="Arial" w:eastAsia="宋体" w:cs="Arial"/>
          <w:szCs w:val="21"/>
        </w:rPr>
      </w:pPr>
      <w:r>
        <w:rPr>
          <w:rFonts w:ascii="Arial" w:hAnsi="Arial" w:eastAsia="宋体" w:cs="Arial"/>
          <w:szCs w:val="21"/>
        </w:rPr>
        <w:t>危及生命；</w:t>
      </w:r>
    </w:p>
    <w:p w14:paraId="6FEBB5DA">
      <w:pPr>
        <w:pStyle w:val="11"/>
        <w:numPr>
          <w:ilvl w:val="0"/>
          <w:numId w:val="4"/>
        </w:numPr>
        <w:spacing w:after="240" w:line="360" w:lineRule="auto"/>
        <w:ind w:firstLine="56" w:firstLineChars="0"/>
        <w:rPr>
          <w:rFonts w:ascii="Arial" w:hAnsi="Arial" w:eastAsia="宋体" w:cs="Arial"/>
          <w:szCs w:val="21"/>
        </w:rPr>
      </w:pPr>
      <w:r>
        <w:rPr>
          <w:rFonts w:ascii="Arial" w:hAnsi="Arial" w:eastAsia="宋体" w:cs="Arial"/>
          <w:szCs w:val="21"/>
        </w:rPr>
        <w:t>导致身体功能的永久性损伤或对身体结构造成永久性损害；或</w:t>
      </w:r>
    </w:p>
    <w:p w14:paraId="6F4E56C5">
      <w:pPr>
        <w:pStyle w:val="11"/>
        <w:numPr>
          <w:ilvl w:val="0"/>
          <w:numId w:val="4"/>
        </w:numPr>
        <w:spacing w:after="240" w:line="360" w:lineRule="auto"/>
        <w:ind w:firstLine="56" w:firstLineChars="0"/>
        <w:rPr>
          <w:rFonts w:ascii="Arial" w:hAnsi="Arial" w:eastAsia="宋体" w:cs="Arial"/>
          <w:szCs w:val="21"/>
        </w:rPr>
      </w:pPr>
      <w:r>
        <w:rPr>
          <w:rFonts w:ascii="Arial" w:hAnsi="Arial" w:eastAsia="宋体" w:cs="Arial"/>
          <w:szCs w:val="21"/>
        </w:rPr>
        <w:t>需要医疗或手术干预，来避免永久性身体功能损害或身体结构损伤。</w:t>
      </w:r>
    </w:p>
    <w:p w14:paraId="4074D5E6">
      <w:pPr>
        <w:spacing w:after="240" w:line="360" w:lineRule="auto"/>
        <w:rPr>
          <w:rFonts w:ascii="Arial" w:hAnsi="Arial" w:eastAsia="宋体" w:cs="Arial"/>
          <w:szCs w:val="21"/>
        </w:rPr>
      </w:pPr>
      <w:r>
        <w:rPr>
          <w:rFonts w:ascii="Arial" w:hAnsi="Arial" w:eastAsia="宋体" w:cs="Arial"/>
          <w:szCs w:val="21"/>
        </w:rPr>
        <w:t>在本指南中，术语永久的定义为</w:t>
      </w:r>
      <w:r>
        <w:rPr>
          <w:rFonts w:ascii="宋体" w:hAnsi="宋体" w:eastAsia="宋体" w:cs="Arial"/>
          <w:szCs w:val="21"/>
        </w:rPr>
        <w:t>“</w:t>
      </w:r>
      <w:r>
        <w:rPr>
          <w:rFonts w:ascii="Arial" w:hAnsi="Arial" w:eastAsia="宋体" w:cs="Arial"/>
          <w:szCs w:val="21"/>
        </w:rPr>
        <w:t>对身体结构或功能的不可逆转的损伤或损害，轻微的损伤或损害除外。</w:t>
      </w:r>
      <w:r>
        <w:rPr>
          <w:rFonts w:ascii="宋体" w:hAnsi="宋体" w:eastAsia="宋体" w:cs="Arial"/>
          <w:szCs w:val="21"/>
        </w:rPr>
        <w:t>”</w:t>
      </w:r>
      <w:r>
        <w:rPr>
          <w:rFonts w:ascii="Arial" w:hAnsi="Arial" w:eastAsia="宋体" w:cs="Arial"/>
          <w:szCs w:val="21"/>
        </w:rPr>
        <w:t>21 CFR 803.3(bb)(2)。</w:t>
      </w:r>
    </w:p>
    <w:p w14:paraId="541A15B2">
      <w:pPr>
        <w:spacing w:before="240" w:after="240" w:line="360" w:lineRule="auto"/>
        <w:outlineLvl w:val="0"/>
        <w:rPr>
          <w:rFonts w:ascii="Arial" w:hAnsi="Arial" w:eastAsia="宋体" w:cs="Arial"/>
          <w:b/>
          <w:sz w:val="24"/>
          <w:szCs w:val="24"/>
        </w:rPr>
      </w:pPr>
      <w:bookmarkStart w:id="10" w:name="_Toc484006939"/>
      <w:r>
        <w:rPr>
          <w:rFonts w:ascii="Arial" w:hAnsi="Arial" w:eastAsia="宋体" w:cs="Arial"/>
          <w:b/>
          <w:sz w:val="24"/>
          <w:szCs w:val="24"/>
        </w:rPr>
        <w:t>关切程度</w:t>
      </w:r>
      <w:bookmarkEnd w:id="10"/>
    </w:p>
    <w:p w14:paraId="49D29112">
      <w:pPr>
        <w:spacing w:after="240" w:line="360" w:lineRule="auto"/>
        <w:rPr>
          <w:rFonts w:ascii="Arial" w:hAnsi="Arial" w:eastAsia="宋体" w:cs="Arial"/>
          <w:b/>
          <w:szCs w:val="21"/>
        </w:rPr>
      </w:pPr>
      <w:r>
        <w:rPr>
          <w:rFonts w:ascii="Arial" w:hAnsi="Arial" w:eastAsia="宋体" w:cs="Arial"/>
          <w:b/>
          <w:szCs w:val="21"/>
        </w:rPr>
        <w:t>前言</w:t>
      </w:r>
    </w:p>
    <w:p w14:paraId="089F3149">
      <w:pPr>
        <w:widowControl/>
        <w:jc w:val="left"/>
        <w:rPr>
          <w:rFonts w:ascii="Arial" w:hAnsi="Arial" w:eastAsia="宋体" w:cs="Arial"/>
          <w:szCs w:val="21"/>
        </w:rPr>
      </w:pPr>
      <w:r>
        <w:rPr>
          <w:rFonts w:ascii="Arial" w:hAnsi="Arial" w:eastAsia="宋体" w:cs="Arial"/>
          <w:szCs w:val="21"/>
        </w:rPr>
        <w:br w:type="page"/>
      </w:r>
    </w:p>
    <w:p w14:paraId="76CD7489">
      <w:pPr>
        <w:spacing w:after="240" w:line="360" w:lineRule="auto"/>
        <w:rPr>
          <w:rFonts w:ascii="Arial" w:hAnsi="Arial" w:eastAsia="宋体" w:cs="Arial"/>
          <w:szCs w:val="21"/>
        </w:rPr>
      </w:pPr>
      <w:r>
        <w:rPr>
          <w:rFonts w:ascii="Arial" w:hAnsi="Arial" w:eastAsia="宋体" w:cs="Arial"/>
          <w:szCs w:val="21"/>
        </w:rPr>
        <w:t>我们建议贵公司在上市前申请中包含的文件一般取决于该项医疗器械的关切程度。在本指导性文件中，关切程度指的是由于医疗器械的故障、设计缺陷或单纯由于其在预期用途下使用，医疗器械通过直接或间接的方式能够对患者或</w:t>
      </w:r>
      <w:bookmarkStart w:id="11" w:name="OLE_LINK7"/>
      <w:bookmarkStart w:id="12" w:name="OLE_LINK6"/>
      <w:r>
        <w:rPr>
          <w:rFonts w:ascii="Arial" w:hAnsi="Arial" w:eastAsia="宋体" w:cs="Arial"/>
          <w:szCs w:val="21"/>
        </w:rPr>
        <w:t>操作者</w:t>
      </w:r>
      <w:bookmarkEnd w:id="11"/>
      <w:bookmarkEnd w:id="12"/>
      <w:r>
        <w:rPr>
          <w:rFonts w:ascii="Arial" w:hAnsi="Arial" w:eastAsia="宋体" w:cs="Arial"/>
          <w:szCs w:val="21"/>
        </w:rPr>
        <w:t>造成或引发伤害的严重性的评估。我们建议贵公司描述该软件在造成、控制和/或避免对患者或操作者产生损伤的</w:t>
      </w:r>
      <w:r>
        <w:rPr>
          <w:rFonts w:hint="eastAsia" w:ascii="Arial" w:hAnsi="Arial" w:eastAsia="宋体" w:cs="Arial"/>
          <w:szCs w:val="21"/>
        </w:rPr>
        <w:t>危害</w:t>
      </w:r>
      <w:r>
        <w:rPr>
          <w:rFonts w:ascii="Arial" w:hAnsi="Arial" w:eastAsia="宋体" w:cs="Arial"/>
          <w:szCs w:val="21"/>
        </w:rPr>
        <w:t>中的</w:t>
      </w:r>
      <w:r>
        <w:rPr>
          <w:rFonts w:hint="eastAsia" w:ascii="Arial" w:hAnsi="Arial" w:eastAsia="宋体" w:cs="Arial"/>
          <w:szCs w:val="21"/>
        </w:rPr>
        <w:t>作用</w:t>
      </w:r>
      <w:r>
        <w:rPr>
          <w:rFonts w:ascii="Arial" w:hAnsi="Arial" w:eastAsia="宋体" w:cs="Arial"/>
          <w:szCs w:val="21"/>
        </w:rPr>
        <w:t>，因为这也是确定器械关切程度的因素。</w:t>
      </w:r>
    </w:p>
    <w:p w14:paraId="56B371BE">
      <w:pPr>
        <w:spacing w:after="240" w:line="360" w:lineRule="auto"/>
        <w:rPr>
          <w:rFonts w:ascii="Arial" w:hAnsi="Arial" w:eastAsia="宋体" w:cs="Arial"/>
          <w:szCs w:val="21"/>
        </w:rPr>
      </w:pPr>
      <w:r>
        <w:rPr>
          <w:rFonts w:ascii="Arial" w:hAnsi="Arial" w:eastAsia="宋体" w:cs="Arial"/>
          <w:szCs w:val="21"/>
        </w:rPr>
        <w:t>我们建议贵公司提交的软件器械文档的范围也与器械相应的关切程度有关。关切程度仅</w:t>
      </w:r>
      <w:r>
        <w:rPr>
          <w:rFonts w:hint="eastAsia" w:ascii="Arial" w:hAnsi="Arial" w:eastAsia="宋体" w:cs="Arial"/>
          <w:szCs w:val="21"/>
        </w:rPr>
        <w:t>在</w:t>
      </w:r>
      <w:r>
        <w:rPr>
          <w:rFonts w:ascii="Arial" w:hAnsi="Arial" w:eastAsia="宋体" w:cs="Arial"/>
          <w:szCs w:val="21"/>
        </w:rPr>
        <w:t>此</w:t>
      </w:r>
      <w:r>
        <w:rPr>
          <w:rFonts w:hint="eastAsia" w:ascii="Arial" w:hAnsi="Arial" w:eastAsia="宋体" w:cs="Arial"/>
          <w:szCs w:val="21"/>
        </w:rPr>
        <w:t>使用</w:t>
      </w:r>
      <w:r>
        <w:rPr>
          <w:rFonts w:ascii="Arial" w:hAnsi="Arial" w:eastAsia="宋体" w:cs="Arial"/>
          <w:szCs w:val="21"/>
        </w:rPr>
        <w:t>背景</w:t>
      </w:r>
      <w:r>
        <w:rPr>
          <w:rFonts w:hint="eastAsia" w:ascii="Arial" w:hAnsi="Arial" w:eastAsia="宋体" w:cs="Arial"/>
          <w:szCs w:val="21"/>
        </w:rPr>
        <w:t>下</w:t>
      </w:r>
      <w:r>
        <w:rPr>
          <w:rFonts w:ascii="Arial" w:hAnsi="Arial" w:eastAsia="宋体" w:cs="Arial"/>
          <w:szCs w:val="21"/>
        </w:rPr>
        <w:t>确定，与器械分类（I类，II类或III类）或</w:t>
      </w:r>
      <w:r>
        <w:rPr>
          <w:rFonts w:hint="eastAsia" w:ascii="Arial" w:hAnsi="Arial" w:eastAsia="宋体" w:cs="Arial"/>
          <w:szCs w:val="21"/>
        </w:rPr>
        <w:t>危害</w:t>
      </w:r>
      <w:r>
        <w:rPr>
          <w:rFonts w:ascii="Arial" w:hAnsi="Arial" w:eastAsia="宋体" w:cs="Arial"/>
          <w:szCs w:val="21"/>
        </w:rPr>
        <w:t>和风险分析本身无关。</w:t>
      </w:r>
    </w:p>
    <w:p w14:paraId="6D5B19DC">
      <w:pPr>
        <w:spacing w:after="240" w:line="360" w:lineRule="auto"/>
        <w:rPr>
          <w:rFonts w:ascii="Arial" w:hAnsi="Arial" w:eastAsia="宋体" w:cs="Arial"/>
          <w:b/>
          <w:szCs w:val="21"/>
        </w:rPr>
      </w:pPr>
      <w:r>
        <w:rPr>
          <w:rFonts w:ascii="Arial" w:hAnsi="Arial" w:eastAsia="宋体" w:cs="Arial"/>
          <w:b/>
          <w:szCs w:val="21"/>
        </w:rPr>
        <w:t>严重、中等或轻微关切程度</w:t>
      </w:r>
    </w:p>
    <w:p w14:paraId="66C1CB1B">
      <w:pPr>
        <w:spacing w:after="240" w:line="360" w:lineRule="auto"/>
        <w:rPr>
          <w:rFonts w:ascii="Arial" w:hAnsi="Arial" w:eastAsia="宋体" w:cs="Arial"/>
          <w:szCs w:val="21"/>
        </w:rPr>
      </w:pPr>
      <w:r>
        <w:rPr>
          <w:rFonts w:ascii="Arial" w:hAnsi="Arial" w:eastAsia="宋体" w:cs="Arial"/>
          <w:szCs w:val="21"/>
        </w:rPr>
        <w:t>下面的章节提供了确定适用于贵公司软件器械关切程度的建议以及贵公司应当提交的每个关切程度文档的建议。我们建议贵公司在</w:t>
      </w:r>
      <w:r>
        <w:rPr>
          <w:rFonts w:hint="eastAsia" w:ascii="Arial" w:hAnsi="Arial" w:eastAsia="宋体" w:cs="Arial"/>
          <w:szCs w:val="21"/>
        </w:rPr>
        <w:t>缓解</w:t>
      </w:r>
      <w:r>
        <w:rPr>
          <w:rFonts w:ascii="Arial" w:hAnsi="Arial" w:eastAsia="宋体" w:cs="Arial"/>
          <w:szCs w:val="21"/>
        </w:rPr>
        <w:t>相关</w:t>
      </w:r>
      <w:r>
        <w:rPr>
          <w:rFonts w:hint="eastAsia" w:ascii="Arial" w:hAnsi="Arial" w:eastAsia="宋体" w:cs="Arial"/>
          <w:szCs w:val="21"/>
        </w:rPr>
        <w:t>危害</w:t>
      </w:r>
      <w:r>
        <w:rPr>
          <w:rFonts w:ascii="Arial" w:hAnsi="Arial" w:eastAsia="宋体" w:cs="Arial"/>
          <w:szCs w:val="21"/>
        </w:rPr>
        <w:t>前确定关切程度。换句话说，关切程度应当在没有</w:t>
      </w:r>
      <w:r>
        <w:rPr>
          <w:rFonts w:hint="eastAsia" w:ascii="Arial" w:hAnsi="Arial" w:eastAsia="宋体" w:cs="Arial"/>
          <w:szCs w:val="21"/>
        </w:rPr>
        <w:t>进行缓解</w:t>
      </w:r>
      <w:r>
        <w:rPr>
          <w:rFonts w:ascii="Arial" w:hAnsi="Arial" w:eastAsia="宋体" w:cs="Arial"/>
          <w:szCs w:val="21"/>
        </w:rPr>
        <w:t>措施的情况下</w:t>
      </w:r>
      <w:r>
        <w:rPr>
          <w:rFonts w:hint="eastAsia" w:ascii="Arial" w:hAnsi="Arial" w:eastAsia="宋体" w:cs="Arial"/>
          <w:szCs w:val="21"/>
        </w:rPr>
        <w:t>进行危害</w:t>
      </w:r>
      <w:r>
        <w:rPr>
          <w:rFonts w:ascii="Arial" w:hAnsi="Arial" w:eastAsia="宋体" w:cs="Arial"/>
          <w:szCs w:val="21"/>
        </w:rPr>
        <w:t>分析确定，不受个别</w:t>
      </w:r>
      <w:r>
        <w:rPr>
          <w:rFonts w:hint="eastAsia" w:ascii="Arial" w:hAnsi="Arial" w:eastAsia="宋体" w:cs="Arial"/>
          <w:szCs w:val="21"/>
        </w:rPr>
        <w:t>危害缓解</w:t>
      </w:r>
      <w:r>
        <w:rPr>
          <w:rFonts w:ascii="Arial" w:hAnsi="Arial" w:eastAsia="宋体" w:cs="Arial"/>
          <w:szCs w:val="21"/>
        </w:rPr>
        <w:t>措施的影响。</w:t>
      </w:r>
    </w:p>
    <w:p w14:paraId="71A0E161">
      <w:pPr>
        <w:spacing w:after="240" w:line="360" w:lineRule="auto"/>
        <w:rPr>
          <w:rFonts w:ascii="Arial" w:hAnsi="Arial" w:eastAsia="宋体" w:cs="Arial"/>
          <w:szCs w:val="21"/>
        </w:rPr>
      </w:pPr>
      <w:r>
        <w:rPr>
          <w:rFonts w:ascii="Arial" w:hAnsi="Arial" w:eastAsia="宋体" w:cs="Arial"/>
          <w:szCs w:val="21"/>
        </w:rPr>
        <w:t>FDA建议贵公司在申请中声明贵公司软件器械所确定的关切程度。可能为下面确定的严重、中等或轻微三种情况之一。我们也建议贵公司描述确定关切程度的</w:t>
      </w:r>
      <w:r>
        <w:rPr>
          <w:rFonts w:hint="eastAsia" w:ascii="Arial" w:hAnsi="Arial" w:eastAsia="宋体" w:cs="Arial"/>
          <w:szCs w:val="21"/>
        </w:rPr>
        <w:t>方法</w:t>
      </w:r>
      <w:r>
        <w:rPr>
          <w:rFonts w:ascii="Arial" w:hAnsi="Arial" w:eastAsia="宋体" w:cs="Arial"/>
          <w:szCs w:val="21"/>
        </w:rPr>
        <w:t>。关切程度的确定建立在与器械功能相关的软件操作对患者或操作者影响的基础上。这种影响可以是直接的，也可以是间接的。</w:t>
      </w:r>
    </w:p>
    <w:p w14:paraId="12F5C42C">
      <w:pPr>
        <w:spacing w:after="240" w:line="360" w:lineRule="auto"/>
        <w:ind w:left="418" w:leftChars="199"/>
        <w:rPr>
          <w:rFonts w:ascii="Arial" w:hAnsi="Arial" w:eastAsia="宋体" w:cs="Arial"/>
          <w:b/>
          <w:szCs w:val="21"/>
        </w:rPr>
      </w:pPr>
      <w:r>
        <w:rPr>
          <w:rFonts w:ascii="Arial" w:hAnsi="Arial" w:eastAsia="宋体" w:cs="Arial"/>
          <w:b/>
          <w:szCs w:val="21"/>
        </w:rPr>
        <w:t>严重</w:t>
      </w:r>
    </w:p>
    <w:p w14:paraId="611E887F">
      <w:pPr>
        <w:spacing w:after="240" w:line="360" w:lineRule="auto"/>
        <w:ind w:left="418" w:leftChars="199"/>
        <w:rPr>
          <w:rFonts w:ascii="Arial" w:hAnsi="Arial" w:eastAsia="宋体" w:cs="Arial"/>
          <w:szCs w:val="21"/>
        </w:rPr>
      </w:pPr>
      <w:bookmarkStart w:id="13" w:name="OLE_LINK25"/>
      <w:bookmarkStart w:id="14" w:name="OLE_LINK26"/>
      <w:r>
        <w:rPr>
          <w:rFonts w:ascii="Arial" w:hAnsi="Arial" w:eastAsia="宋体" w:cs="Arial"/>
          <w:szCs w:val="21"/>
        </w:rPr>
        <w:t>如果故障或潜在缺陷能够直接导致患者或操作者死亡或严重损伤</w:t>
      </w:r>
      <w:bookmarkEnd w:id="13"/>
      <w:bookmarkEnd w:id="14"/>
      <w:r>
        <w:rPr>
          <w:rFonts w:ascii="Arial" w:hAnsi="Arial" w:eastAsia="宋体" w:cs="Arial"/>
          <w:szCs w:val="21"/>
        </w:rPr>
        <w:t>，则我们认为关切程度为严重。</w:t>
      </w:r>
      <w:bookmarkStart w:id="15" w:name="OLE_LINK28"/>
      <w:bookmarkStart w:id="16" w:name="OLE_LINK27"/>
      <w:r>
        <w:rPr>
          <w:rFonts w:ascii="Arial" w:hAnsi="Arial" w:eastAsia="宋体" w:cs="Arial"/>
          <w:szCs w:val="21"/>
        </w:rPr>
        <w:t>如果故障或潜在缺陷通过信息错误或延迟或通过护理人员的行为间接导致患者或操作者死亡或严重损伤，则关切程度也应当为严重。</w:t>
      </w:r>
      <w:bookmarkEnd w:id="15"/>
      <w:bookmarkEnd w:id="16"/>
    </w:p>
    <w:p w14:paraId="3DF9B387">
      <w:pPr>
        <w:spacing w:after="240" w:line="360" w:lineRule="auto"/>
        <w:ind w:left="418" w:leftChars="199"/>
        <w:rPr>
          <w:rFonts w:ascii="Arial" w:hAnsi="Arial" w:eastAsia="宋体" w:cs="Arial"/>
          <w:b/>
          <w:szCs w:val="21"/>
        </w:rPr>
      </w:pPr>
      <w:r>
        <w:rPr>
          <w:rFonts w:ascii="Arial" w:hAnsi="Arial" w:eastAsia="宋体" w:cs="Arial"/>
          <w:b/>
          <w:szCs w:val="21"/>
        </w:rPr>
        <w:t>中等</w:t>
      </w:r>
    </w:p>
    <w:p w14:paraId="7F145FE3">
      <w:pPr>
        <w:spacing w:after="240" w:line="360" w:lineRule="auto"/>
        <w:ind w:left="418" w:leftChars="199"/>
        <w:rPr>
          <w:rFonts w:ascii="Arial" w:hAnsi="Arial" w:eastAsia="宋体" w:cs="Arial"/>
          <w:szCs w:val="21"/>
        </w:rPr>
      </w:pPr>
      <w:r>
        <w:rPr>
          <w:rFonts w:ascii="Arial" w:hAnsi="Arial" w:eastAsia="宋体" w:cs="Arial"/>
          <w:kern w:val="0"/>
          <w:szCs w:val="21"/>
        </w:rPr>
        <w:t>如果故障或潜在</w:t>
      </w:r>
      <w:r>
        <w:rPr>
          <w:rFonts w:hint="eastAsia" w:ascii="Arial" w:hAnsi="Arial" w:eastAsia="宋体" w:cs="Arial"/>
          <w:kern w:val="0"/>
          <w:szCs w:val="21"/>
        </w:rPr>
        <w:t>设计</w:t>
      </w:r>
      <w:r>
        <w:rPr>
          <w:rFonts w:ascii="Arial" w:hAnsi="Arial" w:eastAsia="宋体" w:cs="Arial"/>
          <w:kern w:val="0"/>
          <w:szCs w:val="21"/>
        </w:rPr>
        <w:t>缺陷能够直接导致患者或操作者轻微损伤，</w:t>
      </w:r>
      <w:r>
        <w:rPr>
          <w:rFonts w:ascii="Arial" w:hAnsi="Arial" w:eastAsia="宋体" w:cs="Arial"/>
          <w:szCs w:val="21"/>
        </w:rPr>
        <w:t>则我们认为关切程度为中等。如果故障或潜在缺陷能够通过信息错误或延迟或通过护理人员的行为间接导致患者或操作者的轻微损伤，则关切程度也应当为中等。</w:t>
      </w:r>
    </w:p>
    <w:p w14:paraId="57C76600">
      <w:pPr>
        <w:spacing w:after="240" w:line="360" w:lineRule="auto"/>
        <w:ind w:left="418" w:leftChars="199"/>
        <w:rPr>
          <w:rFonts w:ascii="Arial" w:hAnsi="Arial" w:eastAsia="宋体" w:cs="Arial"/>
          <w:b/>
          <w:szCs w:val="21"/>
        </w:rPr>
      </w:pPr>
      <w:r>
        <w:rPr>
          <w:rFonts w:ascii="Arial" w:hAnsi="Arial" w:eastAsia="宋体" w:cs="Arial"/>
          <w:b/>
          <w:szCs w:val="21"/>
        </w:rPr>
        <w:t>轻微</w:t>
      </w:r>
    </w:p>
    <w:p w14:paraId="0FD5A87A">
      <w:pPr>
        <w:spacing w:after="240" w:line="360" w:lineRule="auto"/>
        <w:ind w:left="418" w:leftChars="199"/>
        <w:rPr>
          <w:rFonts w:ascii="Arial" w:hAnsi="Arial" w:eastAsia="宋体" w:cs="Arial"/>
          <w:szCs w:val="21"/>
        </w:rPr>
      </w:pPr>
      <w:r>
        <w:rPr>
          <w:rFonts w:ascii="Arial" w:hAnsi="Arial" w:eastAsia="宋体" w:cs="Arial"/>
          <w:szCs w:val="21"/>
        </w:rPr>
        <w:t>如果故障或潜在缺陷不会导致患者或操作者的任何损伤，则我们认为关切程度应当为轻微。</w:t>
      </w:r>
    </w:p>
    <w:p w14:paraId="0C0CB77D">
      <w:pPr>
        <w:widowControl/>
        <w:jc w:val="left"/>
        <w:rPr>
          <w:rFonts w:ascii="Arial" w:hAnsi="Arial" w:eastAsia="宋体" w:cs="Arial"/>
          <w:b/>
          <w:szCs w:val="21"/>
        </w:rPr>
      </w:pPr>
      <w:r>
        <w:rPr>
          <w:rFonts w:ascii="Arial" w:hAnsi="Arial" w:eastAsia="宋体" w:cs="Arial"/>
          <w:b/>
          <w:szCs w:val="21"/>
        </w:rPr>
        <w:br w:type="page"/>
      </w:r>
    </w:p>
    <w:p w14:paraId="54F7C85B">
      <w:pPr>
        <w:spacing w:after="240" w:line="360" w:lineRule="auto"/>
        <w:outlineLvl w:val="0"/>
        <w:rPr>
          <w:rFonts w:ascii="Arial" w:hAnsi="Arial" w:eastAsia="宋体" w:cs="Arial"/>
          <w:b/>
          <w:szCs w:val="21"/>
        </w:rPr>
      </w:pPr>
      <w:bookmarkStart w:id="17" w:name="_Toc484006940"/>
      <w:r>
        <w:rPr>
          <w:rFonts w:ascii="Arial" w:hAnsi="Arial" w:eastAsia="宋体" w:cs="Arial"/>
          <w:b/>
          <w:szCs w:val="21"/>
        </w:rPr>
        <w:t>确定关切程度</w:t>
      </w:r>
      <w:bookmarkEnd w:id="17"/>
    </w:p>
    <w:p w14:paraId="31080FB8">
      <w:pPr>
        <w:spacing w:after="240" w:line="360" w:lineRule="auto"/>
        <w:rPr>
          <w:rFonts w:ascii="Arial" w:hAnsi="Arial" w:eastAsia="宋体" w:cs="Arial"/>
          <w:szCs w:val="21"/>
        </w:rPr>
      </w:pPr>
      <w:r>
        <w:rPr>
          <w:rFonts w:ascii="Arial" w:hAnsi="Arial" w:eastAsia="宋体" w:cs="Arial"/>
          <w:szCs w:val="21"/>
        </w:rPr>
        <w:t>我们提供了下列的关键问题来帮助贵公司确定关切程度。我们建议贵公司在</w:t>
      </w:r>
      <w:r>
        <w:rPr>
          <w:rFonts w:hint="eastAsia" w:ascii="Arial" w:hAnsi="Arial" w:eastAsia="宋体" w:cs="Arial"/>
          <w:szCs w:val="21"/>
        </w:rPr>
        <w:t>缓解</w:t>
      </w:r>
      <w:r>
        <w:rPr>
          <w:rFonts w:ascii="Arial" w:hAnsi="Arial" w:eastAsia="宋体" w:cs="Arial"/>
          <w:szCs w:val="21"/>
        </w:rPr>
        <w:t>任何</w:t>
      </w:r>
      <w:r>
        <w:rPr>
          <w:rFonts w:hint="eastAsia" w:ascii="Arial" w:hAnsi="Arial" w:eastAsia="宋体" w:cs="Arial"/>
          <w:szCs w:val="21"/>
        </w:rPr>
        <w:t>危害</w:t>
      </w:r>
      <w:r>
        <w:rPr>
          <w:rFonts w:ascii="Arial" w:hAnsi="Arial" w:eastAsia="宋体" w:cs="Arial"/>
          <w:szCs w:val="21"/>
        </w:rPr>
        <w:t>之前确定关切程度；即贵公司应当在没有实施危害缓解措施前针对下列问题对贵公司的软件器械进行评估。</w:t>
      </w:r>
    </w:p>
    <w:p w14:paraId="22F8EA29">
      <w:pPr>
        <w:spacing w:after="240" w:line="360" w:lineRule="auto"/>
        <w:rPr>
          <w:rFonts w:ascii="Arial" w:hAnsi="Arial" w:eastAsia="宋体" w:cs="Arial"/>
          <w:szCs w:val="21"/>
        </w:rPr>
      </w:pPr>
      <w:r>
        <w:rPr>
          <w:rFonts w:ascii="Arial" w:hAnsi="Arial" w:eastAsia="宋体" w:cs="Arial"/>
          <w:szCs w:val="21"/>
        </w:rPr>
        <w:t>如果任何问题的答案是否，则请继续下一个问题。在后面会有更详细的讨论，我们建议贵公司在申请中加入贵公司得出的关切程度结论的证据基础。在任何情况下，我们都建议贵公司在软件器械故障</w:t>
      </w:r>
      <w:r>
        <w:rPr>
          <w:rFonts w:hint="eastAsia" w:ascii="Arial" w:hAnsi="Arial" w:eastAsia="宋体" w:cs="Arial"/>
          <w:szCs w:val="21"/>
        </w:rPr>
        <w:t>的</w:t>
      </w:r>
      <w:r>
        <w:rPr>
          <w:rFonts w:ascii="Arial" w:hAnsi="Arial" w:eastAsia="宋体" w:cs="Arial"/>
          <w:szCs w:val="21"/>
        </w:rPr>
        <w:t>可能合理预见的最坏临床结果情况下进行关切程度的评估。</w:t>
      </w:r>
    </w:p>
    <w:p w14:paraId="2EA1BA52">
      <w:pPr>
        <w:spacing w:after="240" w:line="360" w:lineRule="auto"/>
        <w:rPr>
          <w:rFonts w:ascii="Arial" w:hAnsi="Arial" w:eastAsia="宋体" w:cs="Arial"/>
          <w:b/>
          <w:szCs w:val="21"/>
        </w:rPr>
      </w:pPr>
      <w:r>
        <w:rPr>
          <w:rFonts w:ascii="Arial" w:hAnsi="Arial" w:eastAsia="宋体" w:cs="Arial"/>
          <w:b/>
          <w:szCs w:val="21"/>
        </w:rPr>
        <w:t>表1 严重关切程度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0C8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8157F92">
            <w:pPr>
              <w:snapToGrid w:val="0"/>
              <w:spacing w:before="62" w:beforeLines="20" w:after="62" w:afterLines="20" w:line="360" w:lineRule="auto"/>
              <w:rPr>
                <w:rFonts w:ascii="Arial" w:hAnsi="Arial" w:eastAsia="宋体" w:cs="Arial"/>
                <w:b/>
                <w:szCs w:val="21"/>
              </w:rPr>
            </w:pPr>
            <w:r>
              <w:rPr>
                <w:rFonts w:ascii="Arial" w:hAnsi="Arial" w:eastAsia="宋体" w:cs="Arial"/>
                <w:b/>
                <w:szCs w:val="21"/>
              </w:rPr>
              <w:t>如果下列任何</w:t>
            </w:r>
            <w:r>
              <w:rPr>
                <w:rFonts w:hint="eastAsia" w:ascii="Arial" w:hAnsi="Arial" w:eastAsia="宋体" w:cs="Arial"/>
                <w:b/>
                <w:szCs w:val="21"/>
                <w:u w:val="single"/>
              </w:rPr>
              <w:t>一个</w:t>
            </w:r>
            <w:r>
              <w:rPr>
                <w:rFonts w:ascii="Arial" w:hAnsi="Arial" w:eastAsia="宋体" w:cs="Arial"/>
                <w:b/>
                <w:szCs w:val="21"/>
              </w:rPr>
              <w:t>问题的答案为是，则软件器械的关切程度可能为严重。</w:t>
            </w:r>
          </w:p>
        </w:tc>
      </w:tr>
      <w:tr w14:paraId="21C1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54622E8">
            <w:pPr>
              <w:pStyle w:val="11"/>
              <w:numPr>
                <w:ilvl w:val="0"/>
                <w:numId w:val="5"/>
              </w:numPr>
              <w:snapToGrid w:val="0"/>
              <w:spacing w:before="62" w:beforeLines="20" w:after="62" w:afterLines="20" w:line="360" w:lineRule="auto"/>
              <w:ind w:firstLineChars="0"/>
              <w:rPr>
                <w:rFonts w:ascii="Arial" w:hAnsi="Arial" w:eastAsia="宋体" w:cs="Arial"/>
                <w:szCs w:val="21"/>
              </w:rPr>
            </w:pPr>
            <w:r>
              <w:rPr>
                <w:rFonts w:ascii="Arial" w:hAnsi="Arial" w:eastAsia="宋体" w:cs="Arial"/>
                <w:szCs w:val="21"/>
              </w:rPr>
              <w:t>软件器械是否已获取血站计算机软件许可？</w:t>
            </w:r>
          </w:p>
          <w:p w14:paraId="63CF939B">
            <w:pPr>
              <w:snapToGrid w:val="0"/>
              <w:spacing w:before="62" w:beforeLines="20" w:after="62" w:afterLines="20" w:line="360" w:lineRule="auto"/>
              <w:rPr>
                <w:rFonts w:ascii="Arial" w:hAnsi="Arial" w:eastAsia="宋体" w:cs="Arial"/>
                <w:szCs w:val="21"/>
              </w:rPr>
            </w:pPr>
            <w:r>
              <w:rPr>
                <w:rFonts w:ascii="Arial" w:hAnsi="Arial" w:eastAsia="宋体" w:cs="Arial"/>
                <w:szCs w:val="21"/>
              </w:rPr>
              <w:t>（血站计算机软件的定义为用于生产血液和血液成分，或用于维护血站数据的软件产品，血站员工会使用这些数据决定</w:t>
            </w:r>
            <w:r>
              <w:rPr>
                <w:rFonts w:hint="eastAsia" w:ascii="Arial" w:hAnsi="Arial" w:eastAsia="宋体" w:cs="Arial"/>
                <w:szCs w:val="21"/>
              </w:rPr>
              <w:t>献血者</w:t>
            </w:r>
            <w:r>
              <w:rPr>
                <w:rFonts w:ascii="Arial" w:hAnsi="Arial" w:eastAsia="宋体" w:cs="Arial"/>
                <w:szCs w:val="21"/>
              </w:rPr>
              <w:t>是否合适、是否可以将血液或</w:t>
            </w:r>
            <w:r>
              <w:rPr>
                <w:rFonts w:hint="eastAsia" w:ascii="Arial" w:hAnsi="Arial" w:eastAsia="宋体" w:cs="Arial"/>
                <w:szCs w:val="21"/>
              </w:rPr>
              <w:t>成分血</w:t>
            </w:r>
            <w:r>
              <w:rPr>
                <w:rFonts w:ascii="Arial" w:hAnsi="Arial" w:eastAsia="宋体" w:cs="Arial"/>
                <w:szCs w:val="21"/>
              </w:rPr>
              <w:t>分发用于输血或进一步加工。）</w:t>
            </w:r>
          </w:p>
        </w:tc>
      </w:tr>
      <w:tr w14:paraId="1D17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55171CE">
            <w:pPr>
              <w:pStyle w:val="11"/>
              <w:numPr>
                <w:ilvl w:val="0"/>
                <w:numId w:val="5"/>
              </w:numPr>
              <w:snapToGrid w:val="0"/>
              <w:spacing w:before="62" w:beforeLines="20" w:after="62" w:afterLines="20" w:line="360" w:lineRule="auto"/>
              <w:ind w:firstLineChars="0"/>
              <w:rPr>
                <w:rFonts w:ascii="Arial" w:hAnsi="Arial" w:eastAsia="宋体" w:cs="Arial"/>
                <w:szCs w:val="21"/>
              </w:rPr>
            </w:pPr>
            <w:r>
              <w:rPr>
                <w:rFonts w:ascii="Arial" w:hAnsi="Arial" w:eastAsia="宋体" w:cs="Arial"/>
                <w:szCs w:val="21"/>
              </w:rPr>
              <w:t>该软件器械是否会与药品或生物制品联合使用？</w:t>
            </w:r>
          </w:p>
        </w:tc>
      </w:tr>
      <w:tr w14:paraId="3B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1B05F92">
            <w:pPr>
              <w:pStyle w:val="11"/>
              <w:numPr>
                <w:ilvl w:val="0"/>
                <w:numId w:val="5"/>
              </w:numPr>
              <w:snapToGrid w:val="0"/>
              <w:spacing w:before="62" w:beforeLines="20" w:after="62" w:afterLines="20" w:line="360" w:lineRule="auto"/>
              <w:ind w:firstLineChars="0"/>
              <w:rPr>
                <w:rFonts w:ascii="Arial" w:hAnsi="Arial" w:eastAsia="宋体" w:cs="Arial"/>
                <w:szCs w:val="21"/>
              </w:rPr>
            </w:pPr>
            <w:r>
              <w:rPr>
                <w:rFonts w:ascii="Arial" w:hAnsi="Arial" w:eastAsia="宋体" w:cs="Arial"/>
                <w:szCs w:val="21"/>
              </w:rPr>
              <w:t>该软件器械是否</w:t>
            </w:r>
            <w:r>
              <w:rPr>
                <w:rFonts w:hint="eastAsia" w:ascii="Arial" w:hAnsi="Arial" w:eastAsia="宋体" w:cs="Arial"/>
                <w:szCs w:val="21"/>
              </w:rPr>
              <w:t>是</w:t>
            </w:r>
            <w:r>
              <w:rPr>
                <w:rFonts w:ascii="Arial" w:hAnsi="Arial" w:eastAsia="宋体" w:cs="Arial"/>
                <w:szCs w:val="21"/>
              </w:rPr>
              <w:t>关切程度为严重的医疗器械的附件？</w:t>
            </w:r>
          </w:p>
        </w:tc>
      </w:tr>
      <w:tr w14:paraId="427C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51B719B">
            <w:pPr>
              <w:pStyle w:val="11"/>
              <w:numPr>
                <w:ilvl w:val="0"/>
                <w:numId w:val="5"/>
              </w:numPr>
              <w:snapToGrid w:val="0"/>
              <w:spacing w:before="62" w:beforeLines="20" w:after="62" w:afterLines="20" w:line="360" w:lineRule="auto"/>
              <w:ind w:firstLineChars="0"/>
              <w:rPr>
                <w:rFonts w:ascii="Arial" w:hAnsi="Arial" w:eastAsia="宋体" w:cs="Arial"/>
                <w:szCs w:val="21"/>
              </w:rPr>
            </w:pPr>
            <w:bookmarkStart w:id="18" w:name="OLE_LINK29"/>
            <w:bookmarkStart w:id="19" w:name="OLE_LINK30"/>
            <w:r>
              <w:rPr>
                <w:rFonts w:ascii="Arial" w:hAnsi="Arial" w:eastAsia="宋体" w:cs="Arial"/>
                <w:szCs w:val="21"/>
              </w:rPr>
              <w:t>在危害缓解前，软件器械的故障</w:t>
            </w:r>
            <w:r>
              <w:rPr>
                <w:rFonts w:hint="eastAsia" w:ascii="Arial" w:hAnsi="Arial" w:eastAsia="宋体" w:cs="Arial"/>
                <w:szCs w:val="21"/>
              </w:rPr>
              <w:t>是否</w:t>
            </w:r>
            <w:r>
              <w:rPr>
                <w:rFonts w:ascii="Arial" w:hAnsi="Arial" w:eastAsia="宋体" w:cs="Arial"/>
                <w:szCs w:val="21"/>
              </w:rPr>
              <w:t>导致患者或器械</w:t>
            </w:r>
            <w:r>
              <w:rPr>
                <w:rFonts w:hint="eastAsia" w:ascii="Arial" w:hAnsi="Arial" w:eastAsia="宋体" w:cs="Arial"/>
                <w:szCs w:val="21"/>
              </w:rPr>
              <w:t>用户</w:t>
            </w:r>
            <w:r>
              <w:rPr>
                <w:rFonts w:ascii="Arial" w:hAnsi="Arial" w:eastAsia="宋体" w:cs="Arial"/>
                <w:szCs w:val="21"/>
              </w:rPr>
              <w:t>死亡或严重损伤？</w:t>
            </w:r>
            <w:bookmarkEnd w:id="18"/>
            <w:bookmarkEnd w:id="19"/>
            <w:r>
              <w:rPr>
                <w:rFonts w:ascii="Arial" w:hAnsi="Arial" w:eastAsia="宋体" w:cs="Arial"/>
                <w:szCs w:val="21"/>
              </w:rPr>
              <w:t>关于这一问题的</w:t>
            </w:r>
            <w:r>
              <w:rPr>
                <w:rFonts w:hint="eastAsia" w:ascii="Arial" w:hAnsi="Arial" w:eastAsia="宋体" w:cs="Arial"/>
                <w:szCs w:val="21"/>
              </w:rPr>
              <w:t>示例</w:t>
            </w:r>
            <w:r>
              <w:rPr>
                <w:rFonts w:ascii="Arial" w:hAnsi="Arial" w:eastAsia="宋体" w:cs="Arial"/>
                <w:szCs w:val="21"/>
              </w:rPr>
              <w:t>包括：</w:t>
            </w:r>
          </w:p>
        </w:tc>
      </w:tr>
      <w:tr w14:paraId="6E05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881DD1F">
            <w:pPr>
              <w:pStyle w:val="11"/>
              <w:numPr>
                <w:ilvl w:val="0"/>
                <w:numId w:val="6"/>
              </w:numPr>
              <w:snapToGrid w:val="0"/>
              <w:spacing w:before="62" w:beforeLines="20" w:after="62" w:afterLines="20" w:line="360" w:lineRule="auto"/>
              <w:ind w:left="657" w:hanging="294" w:firstLineChars="0"/>
              <w:rPr>
                <w:rFonts w:ascii="Arial" w:hAnsi="Arial" w:eastAsia="宋体" w:cs="Arial"/>
                <w:szCs w:val="21"/>
              </w:rPr>
            </w:pPr>
            <w:r>
              <w:rPr>
                <w:rFonts w:ascii="Arial" w:hAnsi="Arial" w:eastAsia="宋体" w:cs="Arial"/>
                <w:szCs w:val="21"/>
              </w:rPr>
              <w:t>该软件器械是否控制生命支持或生命维持功能？</w:t>
            </w:r>
          </w:p>
        </w:tc>
      </w:tr>
    </w:tbl>
    <w:p w14:paraId="2225E98C">
      <w:pPr>
        <w:rPr>
          <w:rFonts w:ascii="Arial" w:hAnsi="Arial" w:eastAsia="宋体" w:cs="Arial"/>
        </w:rPr>
      </w:pPr>
      <w:r>
        <w:rPr>
          <w:rFonts w:ascii="Arial" w:hAnsi="Arial" w:eastAsia="宋体" w:cs="Arial"/>
        </w:rP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69A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C8FBA7C">
            <w:pPr>
              <w:pStyle w:val="11"/>
              <w:numPr>
                <w:ilvl w:val="0"/>
                <w:numId w:val="6"/>
              </w:numPr>
              <w:snapToGrid w:val="0"/>
              <w:spacing w:before="62" w:beforeLines="20" w:after="62" w:afterLines="20" w:line="360" w:lineRule="auto"/>
              <w:ind w:left="657" w:hanging="294" w:firstLineChars="0"/>
              <w:rPr>
                <w:rFonts w:ascii="Arial" w:hAnsi="Arial" w:eastAsia="宋体" w:cs="Arial"/>
                <w:szCs w:val="21"/>
              </w:rPr>
            </w:pPr>
            <w:r>
              <w:rPr>
                <w:rFonts w:ascii="Arial" w:hAnsi="Arial" w:eastAsia="宋体" w:cs="Arial"/>
                <w:szCs w:val="21"/>
              </w:rPr>
              <w:t>该软件器械是否控制可能造成死亡或严重损伤的潜在有害能量传输，例如放射治疗系统、除颤器以及射频仪？</w:t>
            </w:r>
          </w:p>
        </w:tc>
      </w:tr>
      <w:tr w14:paraId="3FCE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5396455">
            <w:pPr>
              <w:pStyle w:val="11"/>
              <w:numPr>
                <w:ilvl w:val="0"/>
                <w:numId w:val="6"/>
              </w:numPr>
              <w:snapToGrid w:val="0"/>
              <w:spacing w:before="62" w:beforeLines="20" w:after="62" w:afterLines="20" w:line="360" w:lineRule="auto"/>
              <w:ind w:left="657" w:hanging="294" w:firstLineChars="0"/>
              <w:rPr>
                <w:rFonts w:ascii="Arial" w:hAnsi="Arial" w:eastAsia="宋体" w:cs="Arial"/>
                <w:szCs w:val="21"/>
              </w:rPr>
            </w:pPr>
            <w:r>
              <w:rPr>
                <w:rFonts w:ascii="Arial" w:hAnsi="Arial" w:eastAsia="宋体" w:cs="Arial"/>
                <w:szCs w:val="21"/>
              </w:rPr>
              <w:t>该软件器械是否控制治疗或疗法的实施，且一旦出现错误或功能故障会造成严重损伤或死亡？</w:t>
            </w:r>
          </w:p>
        </w:tc>
      </w:tr>
      <w:tr w14:paraId="2D15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25A0033">
            <w:pPr>
              <w:pStyle w:val="11"/>
              <w:numPr>
                <w:ilvl w:val="0"/>
                <w:numId w:val="6"/>
              </w:numPr>
              <w:snapToGrid w:val="0"/>
              <w:spacing w:before="62" w:beforeLines="20" w:after="62" w:afterLines="20" w:line="360" w:lineRule="auto"/>
              <w:ind w:left="657" w:hanging="294" w:firstLineChars="0"/>
              <w:rPr>
                <w:rFonts w:ascii="Arial" w:hAnsi="Arial" w:eastAsia="宋体" w:cs="Arial"/>
                <w:szCs w:val="21"/>
              </w:rPr>
            </w:pPr>
            <w:r>
              <w:rPr>
                <w:rFonts w:ascii="Arial" w:hAnsi="Arial" w:eastAsia="宋体" w:cs="Arial"/>
                <w:szCs w:val="21"/>
              </w:rPr>
              <w:t>该软件器械是否提供直接决定治疗或疗法的诊断性信息，且一旦治疗实施不当会造成严重损伤或死亡？</w:t>
            </w:r>
          </w:p>
        </w:tc>
      </w:tr>
      <w:tr w14:paraId="39B1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45CFDF5">
            <w:pPr>
              <w:pStyle w:val="11"/>
              <w:numPr>
                <w:ilvl w:val="0"/>
                <w:numId w:val="6"/>
              </w:numPr>
              <w:snapToGrid w:val="0"/>
              <w:spacing w:before="62" w:beforeLines="20" w:after="62" w:afterLines="20" w:line="360" w:lineRule="auto"/>
              <w:ind w:firstLineChars="0"/>
              <w:rPr>
                <w:rFonts w:ascii="Arial" w:hAnsi="Arial" w:eastAsia="宋体" w:cs="Arial"/>
                <w:szCs w:val="21"/>
              </w:rPr>
            </w:pPr>
            <w:r>
              <w:rPr>
                <w:rFonts w:ascii="Arial" w:hAnsi="Arial" w:eastAsia="宋体" w:cs="Arial"/>
                <w:szCs w:val="21"/>
              </w:rPr>
              <w:t>该软件器械是否</w:t>
            </w:r>
            <w:r>
              <w:rPr>
                <w:rFonts w:hint="eastAsia" w:ascii="Arial" w:hAnsi="Arial" w:eastAsia="宋体" w:cs="Arial"/>
                <w:szCs w:val="21"/>
              </w:rPr>
              <w:t>为需医疗干预的潜在危及生命的情况</w:t>
            </w:r>
            <w:r>
              <w:rPr>
                <w:rFonts w:ascii="Arial" w:hAnsi="Arial" w:eastAsia="宋体" w:cs="Arial"/>
                <w:szCs w:val="21"/>
              </w:rPr>
              <w:t>提供生命</w:t>
            </w:r>
            <w:r>
              <w:rPr>
                <w:rFonts w:hint="eastAsia" w:ascii="Arial" w:hAnsi="Arial" w:eastAsia="宋体" w:cs="Arial"/>
                <w:szCs w:val="21"/>
              </w:rPr>
              <w:t>体征监测和警报</w:t>
            </w:r>
            <w:r>
              <w:rPr>
                <w:rFonts w:ascii="Arial" w:hAnsi="Arial" w:eastAsia="宋体" w:cs="Arial"/>
                <w:szCs w:val="21"/>
              </w:rPr>
              <w:t>？</w:t>
            </w:r>
          </w:p>
        </w:tc>
      </w:tr>
    </w:tbl>
    <w:p w14:paraId="2F281643">
      <w:pPr>
        <w:spacing w:after="240" w:line="360" w:lineRule="auto"/>
        <w:rPr>
          <w:rFonts w:ascii="Arial" w:hAnsi="Arial" w:eastAsia="宋体" w:cs="Arial"/>
          <w:b/>
          <w:szCs w:val="21"/>
        </w:rPr>
      </w:pPr>
      <w:r>
        <w:rPr>
          <w:rFonts w:ascii="Arial" w:hAnsi="Arial" w:eastAsia="宋体" w:cs="Arial"/>
          <w:b/>
          <w:szCs w:val="21"/>
        </w:rPr>
        <w:t>表2. 关切程度中等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988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D8D8D8" w:themeFill="background1" w:themeFillShade="D9"/>
          </w:tcPr>
          <w:p w14:paraId="00628E6E">
            <w:pPr>
              <w:spacing w:line="360" w:lineRule="auto"/>
              <w:rPr>
                <w:rFonts w:ascii="Arial" w:hAnsi="Arial" w:eastAsia="宋体" w:cs="Arial"/>
                <w:szCs w:val="21"/>
              </w:rPr>
            </w:pPr>
            <w:r>
              <w:rPr>
                <w:rFonts w:ascii="Arial" w:hAnsi="Arial" w:eastAsia="宋体" w:cs="Arial"/>
                <w:szCs w:val="21"/>
              </w:rPr>
              <w:t>如果软件器械关切程度</w:t>
            </w:r>
            <w:r>
              <w:rPr>
                <w:rFonts w:hint="eastAsia" w:ascii="Arial" w:hAnsi="Arial" w:eastAsia="宋体" w:cs="Arial"/>
                <w:szCs w:val="21"/>
              </w:rPr>
              <w:t>不是</w:t>
            </w:r>
            <w:r>
              <w:rPr>
                <w:rFonts w:ascii="Arial" w:hAnsi="Arial" w:eastAsia="宋体" w:cs="Arial"/>
                <w:szCs w:val="21"/>
              </w:rPr>
              <w:t>严重，且下列任何</w:t>
            </w:r>
            <w:r>
              <w:rPr>
                <w:rFonts w:hint="eastAsia" w:ascii="Arial" w:hAnsi="Arial" w:eastAsia="宋体" w:cs="Arial"/>
                <w:szCs w:val="21"/>
                <w:u w:val="single"/>
              </w:rPr>
              <w:t>一个</w:t>
            </w:r>
            <w:r>
              <w:rPr>
                <w:rFonts w:ascii="Arial" w:hAnsi="Arial" w:eastAsia="宋体" w:cs="Arial"/>
                <w:szCs w:val="21"/>
              </w:rPr>
              <w:t>问题的答案为是，则软件器械的关切程度可能为中等。</w:t>
            </w:r>
          </w:p>
        </w:tc>
      </w:tr>
      <w:tr w14:paraId="29F2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EA17BB5">
            <w:pPr>
              <w:pStyle w:val="11"/>
              <w:numPr>
                <w:ilvl w:val="0"/>
                <w:numId w:val="7"/>
              </w:numPr>
              <w:spacing w:line="360" w:lineRule="auto"/>
              <w:ind w:firstLineChars="0"/>
              <w:rPr>
                <w:rFonts w:ascii="Arial" w:hAnsi="Arial" w:eastAsia="宋体" w:cs="Arial"/>
                <w:szCs w:val="21"/>
              </w:rPr>
            </w:pPr>
            <w:r>
              <w:rPr>
                <w:rFonts w:ascii="Arial" w:hAnsi="Arial" w:eastAsia="宋体" w:cs="Arial"/>
                <w:szCs w:val="21"/>
              </w:rPr>
              <w:t>该软件器械是否为关切程度为中等的医疗器械的附件？</w:t>
            </w:r>
          </w:p>
        </w:tc>
      </w:tr>
      <w:tr w14:paraId="726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7ECE0B3">
            <w:pPr>
              <w:pStyle w:val="11"/>
              <w:numPr>
                <w:ilvl w:val="0"/>
                <w:numId w:val="7"/>
              </w:numPr>
              <w:spacing w:line="360" w:lineRule="auto"/>
              <w:ind w:firstLineChars="0"/>
              <w:rPr>
                <w:rFonts w:ascii="Arial" w:hAnsi="Arial" w:eastAsia="宋体" w:cs="Arial"/>
                <w:szCs w:val="21"/>
              </w:rPr>
            </w:pPr>
            <w:r>
              <w:rPr>
                <w:rFonts w:ascii="Arial" w:hAnsi="Arial" w:eastAsia="宋体" w:cs="Arial"/>
                <w:szCs w:val="21"/>
              </w:rPr>
              <w:t>在危害缓解前，软件器械的故障能否导致患者或器械</w:t>
            </w:r>
            <w:r>
              <w:rPr>
                <w:rFonts w:hint="eastAsia" w:ascii="Arial" w:hAnsi="Arial" w:eastAsia="宋体" w:cs="Arial"/>
                <w:szCs w:val="21"/>
              </w:rPr>
              <w:t>用户</w:t>
            </w:r>
            <w:r>
              <w:rPr>
                <w:rFonts w:ascii="Arial" w:hAnsi="Arial" w:eastAsia="宋体" w:cs="Arial"/>
                <w:szCs w:val="21"/>
              </w:rPr>
              <w:t>出现轻微损伤？</w:t>
            </w:r>
          </w:p>
        </w:tc>
      </w:tr>
      <w:tr w14:paraId="36FE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9088C8F">
            <w:pPr>
              <w:pStyle w:val="11"/>
              <w:numPr>
                <w:ilvl w:val="0"/>
                <w:numId w:val="7"/>
              </w:numPr>
              <w:spacing w:line="360" w:lineRule="auto"/>
              <w:ind w:firstLineChars="0"/>
              <w:rPr>
                <w:rFonts w:ascii="Arial" w:hAnsi="Arial" w:eastAsia="宋体" w:cs="Arial"/>
                <w:szCs w:val="21"/>
              </w:rPr>
            </w:pPr>
            <w:r>
              <w:rPr>
                <w:rFonts w:ascii="Arial" w:hAnsi="Arial" w:eastAsia="宋体" w:cs="Arial"/>
                <w:szCs w:val="21"/>
              </w:rPr>
              <w:t>软件器械的功能异常或潜在设计缺陷能否导致出现错误诊断或延迟</w:t>
            </w:r>
            <w:r>
              <w:rPr>
                <w:rFonts w:hint="eastAsia" w:ascii="Arial" w:hAnsi="Arial" w:eastAsia="宋体" w:cs="Arial"/>
                <w:szCs w:val="21"/>
              </w:rPr>
              <w:t>适当</w:t>
            </w:r>
            <w:r>
              <w:rPr>
                <w:rFonts w:ascii="Arial" w:hAnsi="Arial" w:eastAsia="宋体" w:cs="Arial"/>
                <w:szCs w:val="21"/>
              </w:rPr>
              <w:t>医疗护理实施，从而可能导致轻微损伤？</w:t>
            </w:r>
          </w:p>
        </w:tc>
      </w:tr>
    </w:tbl>
    <w:p w14:paraId="3D19D2CF">
      <w:pPr>
        <w:spacing w:line="360" w:lineRule="auto"/>
        <w:rPr>
          <w:rFonts w:ascii="Arial" w:hAnsi="Arial" w:eastAsia="宋体" w:cs="Arial"/>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252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D8D8D8" w:themeFill="background1" w:themeFillShade="D9"/>
          </w:tcPr>
          <w:p w14:paraId="74D2C60C">
            <w:pPr>
              <w:spacing w:line="360" w:lineRule="auto"/>
              <w:rPr>
                <w:rFonts w:ascii="Arial" w:hAnsi="Arial" w:eastAsia="宋体" w:cs="Arial"/>
                <w:szCs w:val="21"/>
              </w:rPr>
            </w:pPr>
            <w:r>
              <w:rPr>
                <w:rFonts w:ascii="Arial" w:hAnsi="Arial" w:eastAsia="宋体" w:cs="Arial"/>
                <w:szCs w:val="21"/>
              </w:rPr>
              <w:t>如果表1和表2中所有问题的答案均为否，则关切程度为轻微</w:t>
            </w:r>
            <w:r>
              <w:rPr>
                <w:rFonts w:hint="eastAsia" w:ascii="Arial" w:hAnsi="Arial" w:eastAsia="宋体" w:cs="Arial"/>
                <w:szCs w:val="21"/>
              </w:rPr>
              <w:t>。</w:t>
            </w:r>
          </w:p>
        </w:tc>
      </w:tr>
    </w:tbl>
    <w:p w14:paraId="72490980">
      <w:pPr>
        <w:spacing w:after="240" w:line="360" w:lineRule="auto"/>
        <w:rPr>
          <w:rFonts w:ascii="Arial" w:hAnsi="Arial" w:eastAsia="宋体" w:cs="Arial"/>
          <w:szCs w:val="21"/>
        </w:rPr>
      </w:pPr>
    </w:p>
    <w:p w14:paraId="146090BF">
      <w:pPr>
        <w:widowControl/>
        <w:jc w:val="left"/>
        <w:rPr>
          <w:rFonts w:ascii="Arial" w:hAnsi="Arial" w:eastAsia="宋体" w:cs="Arial"/>
          <w:szCs w:val="21"/>
        </w:rPr>
      </w:pPr>
      <w:r>
        <w:rPr>
          <w:rFonts w:ascii="Arial" w:hAnsi="Arial" w:eastAsia="宋体" w:cs="Arial"/>
          <w:szCs w:val="21"/>
        </w:rPr>
        <w:br w:type="page"/>
      </w:r>
    </w:p>
    <w:p w14:paraId="0EE28F6D">
      <w:pPr>
        <w:spacing w:after="240" w:line="360" w:lineRule="auto"/>
        <w:rPr>
          <w:rFonts w:ascii="Arial" w:hAnsi="Arial" w:eastAsia="宋体" w:cs="Arial"/>
          <w:szCs w:val="21"/>
        </w:rPr>
      </w:pPr>
      <w:r>
        <w:rPr>
          <w:rFonts w:ascii="Arial" w:hAnsi="Arial" w:eastAsia="宋体" w:cs="Arial"/>
          <w:szCs w:val="21"/>
        </w:rPr>
        <w:t>FDA的审查</w:t>
      </w:r>
      <w:r>
        <w:rPr>
          <w:rFonts w:hint="eastAsia" w:ascii="Arial" w:hAnsi="Arial" w:eastAsia="宋体" w:cs="Arial"/>
          <w:szCs w:val="21"/>
        </w:rPr>
        <w:t>部门</w:t>
      </w:r>
      <w:r>
        <w:rPr>
          <w:rFonts w:ascii="Arial" w:hAnsi="Arial" w:eastAsia="宋体" w:cs="Arial"/>
          <w:szCs w:val="21"/>
        </w:rPr>
        <w:t>可以与贵公司讨论贵公司软件器械关切程度的相关任何问题。如果贵公司认为贵公司器械</w:t>
      </w:r>
      <w:r>
        <w:rPr>
          <w:rFonts w:hint="eastAsia" w:ascii="Arial" w:hAnsi="Arial" w:eastAsia="宋体" w:cs="Arial"/>
          <w:szCs w:val="21"/>
        </w:rPr>
        <w:t>的</w:t>
      </w:r>
      <w:r>
        <w:rPr>
          <w:rFonts w:ascii="Arial" w:hAnsi="Arial" w:eastAsia="宋体" w:cs="Arial"/>
          <w:szCs w:val="21"/>
        </w:rPr>
        <w:t>关注水平为严重，且贵公司之前没有提交过这类软件器械的上市前申请，我们建议贵公司与FDA</w:t>
      </w:r>
      <w:r>
        <w:rPr>
          <w:rFonts w:hint="eastAsia" w:ascii="Arial" w:hAnsi="Arial" w:eastAsia="宋体" w:cs="Arial"/>
          <w:szCs w:val="21"/>
        </w:rPr>
        <w:t>的相关部门</w:t>
      </w:r>
      <w:r>
        <w:rPr>
          <w:rFonts w:ascii="Arial" w:hAnsi="Arial" w:eastAsia="宋体" w:cs="Arial"/>
          <w:szCs w:val="21"/>
        </w:rPr>
        <w:t>取得联系，在填写申请前讨论软件器械的相关问题。</w:t>
      </w:r>
    </w:p>
    <w:p w14:paraId="2030EC2C">
      <w:pPr>
        <w:spacing w:after="240" w:line="360" w:lineRule="auto"/>
        <w:outlineLvl w:val="0"/>
        <w:rPr>
          <w:rFonts w:ascii="Arial" w:hAnsi="Arial" w:eastAsia="宋体" w:cs="Arial"/>
          <w:b/>
          <w:sz w:val="24"/>
          <w:szCs w:val="24"/>
        </w:rPr>
      </w:pPr>
      <w:bookmarkStart w:id="20" w:name="_Toc484006941"/>
      <w:r>
        <w:rPr>
          <w:rFonts w:ascii="Arial" w:hAnsi="Arial" w:eastAsia="宋体" w:cs="Arial"/>
          <w:b/>
          <w:sz w:val="24"/>
          <w:szCs w:val="24"/>
        </w:rPr>
        <w:t>软件相关文档</w:t>
      </w:r>
      <w:bookmarkEnd w:id="20"/>
    </w:p>
    <w:p w14:paraId="52A373A1">
      <w:pPr>
        <w:spacing w:after="240" w:line="360" w:lineRule="auto"/>
        <w:rPr>
          <w:rFonts w:ascii="Arial" w:hAnsi="Arial" w:eastAsia="宋体" w:cs="Arial"/>
          <w:szCs w:val="21"/>
        </w:rPr>
      </w:pPr>
      <w:r>
        <w:rPr>
          <w:rFonts w:ascii="Arial" w:hAnsi="Arial" w:eastAsia="宋体" w:cs="Arial"/>
          <w:szCs w:val="21"/>
        </w:rPr>
        <w:t>在上市前申请中提供的软件相关文档应当与软件器械的预期用途、关切程度以及申请类型相一致。本章描述了我们建议贵公司在上市前申请中包含</w:t>
      </w:r>
      <w:r>
        <w:rPr>
          <w:rFonts w:hint="eastAsia" w:ascii="Arial" w:hAnsi="Arial" w:eastAsia="宋体" w:cs="Arial"/>
          <w:szCs w:val="21"/>
        </w:rPr>
        <w:t>基于</w:t>
      </w:r>
      <w:r>
        <w:rPr>
          <w:rFonts w:ascii="Arial" w:hAnsi="Arial" w:eastAsia="宋体" w:cs="Arial"/>
          <w:szCs w:val="21"/>
        </w:rPr>
        <w:t>关切程度的文档（见表3）。但如果有与贵公司器械相关的指南，贵公司应当遵守</w:t>
      </w:r>
      <w:r>
        <w:rPr>
          <w:rFonts w:hint="eastAsia" w:ascii="Arial" w:hAnsi="Arial" w:eastAsia="宋体" w:cs="Arial"/>
          <w:szCs w:val="21"/>
        </w:rPr>
        <w:t>具体</w:t>
      </w:r>
      <w:r>
        <w:rPr>
          <w:rFonts w:ascii="Arial" w:hAnsi="Arial" w:eastAsia="宋体" w:cs="Arial"/>
          <w:szCs w:val="21"/>
        </w:rPr>
        <w:t>器械指南的建议。一般来说，贵公司申请中提供的文档应当：</w:t>
      </w:r>
    </w:p>
    <w:p w14:paraId="18F89599">
      <w:pPr>
        <w:pStyle w:val="11"/>
        <w:numPr>
          <w:ilvl w:val="0"/>
          <w:numId w:val="8"/>
        </w:numPr>
        <w:spacing w:line="360" w:lineRule="auto"/>
        <w:ind w:firstLine="0" w:firstLineChars="0"/>
        <w:rPr>
          <w:rFonts w:ascii="Arial" w:hAnsi="Arial" w:eastAsia="宋体" w:cs="Arial"/>
          <w:szCs w:val="21"/>
        </w:rPr>
      </w:pPr>
      <w:r>
        <w:rPr>
          <w:rFonts w:ascii="Arial" w:hAnsi="Arial" w:eastAsia="宋体" w:cs="Arial"/>
          <w:szCs w:val="21"/>
        </w:rPr>
        <w:t>描述</w:t>
      </w:r>
      <w:r>
        <w:rPr>
          <w:rFonts w:hint="eastAsia" w:ascii="Arial" w:hAnsi="Arial" w:eastAsia="宋体" w:cs="Arial"/>
          <w:szCs w:val="21"/>
        </w:rPr>
        <w:t>贵公司</w:t>
      </w:r>
      <w:r>
        <w:rPr>
          <w:rFonts w:ascii="Arial" w:hAnsi="Arial" w:eastAsia="宋体" w:cs="Arial"/>
          <w:szCs w:val="21"/>
        </w:rPr>
        <w:t>器械的设计</w:t>
      </w:r>
    </w:p>
    <w:p w14:paraId="14A8A766">
      <w:pPr>
        <w:pStyle w:val="11"/>
        <w:numPr>
          <w:ilvl w:val="0"/>
          <w:numId w:val="8"/>
        </w:numPr>
        <w:spacing w:line="360" w:lineRule="auto"/>
        <w:ind w:firstLine="0" w:firstLineChars="0"/>
        <w:rPr>
          <w:rFonts w:ascii="Arial" w:hAnsi="Arial" w:eastAsia="宋体" w:cs="Arial"/>
          <w:szCs w:val="21"/>
        </w:rPr>
      </w:pPr>
      <w:r>
        <w:rPr>
          <w:rFonts w:ascii="Arial" w:hAnsi="Arial" w:eastAsia="宋体" w:cs="Arial"/>
          <w:szCs w:val="21"/>
        </w:rPr>
        <w:t>记录贵公司实施设计的</w:t>
      </w:r>
      <w:r>
        <w:rPr>
          <w:rFonts w:hint="eastAsia" w:ascii="Arial" w:hAnsi="Arial" w:eastAsia="宋体" w:cs="Arial"/>
          <w:szCs w:val="21"/>
        </w:rPr>
        <w:t>方法</w:t>
      </w:r>
    </w:p>
    <w:p w14:paraId="3D4E0B30">
      <w:pPr>
        <w:pStyle w:val="11"/>
        <w:numPr>
          <w:ilvl w:val="0"/>
          <w:numId w:val="8"/>
        </w:numPr>
        <w:spacing w:line="360" w:lineRule="auto"/>
        <w:ind w:firstLine="0" w:firstLineChars="0"/>
        <w:rPr>
          <w:rFonts w:ascii="Arial" w:hAnsi="Arial" w:eastAsia="宋体" w:cs="Arial"/>
          <w:szCs w:val="21"/>
        </w:rPr>
      </w:pPr>
      <w:r>
        <w:rPr>
          <w:rFonts w:ascii="Arial" w:hAnsi="Arial" w:eastAsia="宋体" w:cs="Arial"/>
          <w:szCs w:val="21"/>
        </w:rPr>
        <w:t>展示通过贵公司设计</w:t>
      </w:r>
      <w:r>
        <w:rPr>
          <w:rFonts w:hint="eastAsia" w:ascii="Arial" w:hAnsi="Arial" w:eastAsia="宋体" w:cs="Arial"/>
          <w:szCs w:val="21"/>
        </w:rPr>
        <w:t>执行</w:t>
      </w:r>
      <w:r>
        <w:rPr>
          <w:rFonts w:ascii="Arial" w:hAnsi="Arial" w:eastAsia="宋体" w:cs="Arial"/>
          <w:szCs w:val="21"/>
        </w:rPr>
        <w:t>生产的器械进行测试的</w:t>
      </w:r>
      <w:r>
        <w:rPr>
          <w:rFonts w:hint="eastAsia" w:ascii="Arial" w:hAnsi="Arial" w:eastAsia="宋体" w:cs="Arial"/>
          <w:szCs w:val="21"/>
        </w:rPr>
        <w:t>方法</w:t>
      </w:r>
    </w:p>
    <w:p w14:paraId="234477C8">
      <w:pPr>
        <w:pStyle w:val="11"/>
        <w:numPr>
          <w:ilvl w:val="0"/>
          <w:numId w:val="8"/>
        </w:numPr>
        <w:spacing w:line="360" w:lineRule="auto"/>
        <w:ind w:firstLine="0" w:firstLineChars="0"/>
        <w:rPr>
          <w:rFonts w:ascii="Arial" w:hAnsi="Arial" w:eastAsia="宋体" w:cs="Arial"/>
          <w:szCs w:val="21"/>
        </w:rPr>
      </w:pPr>
      <w:r>
        <w:rPr>
          <w:rFonts w:ascii="Arial" w:hAnsi="Arial" w:eastAsia="宋体" w:cs="Arial"/>
          <w:szCs w:val="21"/>
        </w:rPr>
        <w:t>展示贵公司恰当</w:t>
      </w:r>
      <w:r>
        <w:rPr>
          <w:rFonts w:hint="eastAsia" w:ascii="Arial" w:hAnsi="Arial" w:eastAsia="宋体" w:cs="Arial"/>
          <w:szCs w:val="21"/>
        </w:rPr>
        <w:t>地</w:t>
      </w:r>
      <w:r>
        <w:rPr>
          <w:rFonts w:ascii="Arial" w:hAnsi="Arial" w:eastAsia="宋体" w:cs="Arial"/>
          <w:szCs w:val="21"/>
        </w:rPr>
        <w:t>确定了危害并有效进行了风险管理</w:t>
      </w:r>
    </w:p>
    <w:p w14:paraId="3045B5E0">
      <w:pPr>
        <w:pStyle w:val="11"/>
        <w:numPr>
          <w:ilvl w:val="0"/>
          <w:numId w:val="8"/>
        </w:numPr>
        <w:spacing w:after="240" w:line="360" w:lineRule="auto"/>
        <w:ind w:firstLine="0" w:firstLineChars="0"/>
        <w:rPr>
          <w:rFonts w:ascii="Arial" w:hAnsi="Arial" w:eastAsia="宋体" w:cs="Arial"/>
          <w:szCs w:val="21"/>
        </w:rPr>
      </w:pPr>
      <w:r>
        <w:rPr>
          <w:rFonts w:ascii="Arial" w:hAnsi="Arial" w:eastAsia="宋体" w:cs="Arial"/>
          <w:szCs w:val="21"/>
        </w:rPr>
        <w:t>提供</w:t>
      </w:r>
      <w:r>
        <w:rPr>
          <w:rFonts w:hint="eastAsia" w:ascii="Arial" w:hAnsi="Arial" w:eastAsia="宋体" w:cs="Arial"/>
          <w:szCs w:val="21"/>
        </w:rPr>
        <w:t>可将</w:t>
      </w:r>
      <w:r>
        <w:rPr>
          <w:rFonts w:ascii="Arial" w:hAnsi="Arial" w:eastAsia="宋体" w:cs="Arial"/>
          <w:szCs w:val="21"/>
        </w:rPr>
        <w:t>设计、实施、测试和风险管理</w:t>
      </w:r>
      <w:r>
        <w:rPr>
          <w:rFonts w:hint="eastAsia" w:ascii="Arial" w:hAnsi="Arial" w:eastAsia="宋体" w:cs="Arial"/>
          <w:szCs w:val="21"/>
        </w:rPr>
        <w:t>联系在一起的</w:t>
      </w:r>
      <w:r>
        <w:rPr>
          <w:rFonts w:ascii="Arial" w:hAnsi="Arial" w:eastAsia="宋体" w:cs="Arial"/>
          <w:szCs w:val="21"/>
        </w:rPr>
        <w:t>可追溯性分析</w:t>
      </w:r>
      <w:r>
        <w:rPr>
          <w:rFonts w:hint="eastAsia" w:ascii="Arial" w:hAnsi="Arial" w:eastAsia="宋体" w:cs="Arial"/>
          <w:szCs w:val="21"/>
        </w:rPr>
        <w:t>。</w:t>
      </w:r>
    </w:p>
    <w:p w14:paraId="6C368BF1">
      <w:pPr>
        <w:spacing w:after="240" w:line="360" w:lineRule="auto"/>
        <w:rPr>
          <w:rFonts w:ascii="Arial" w:hAnsi="Arial" w:eastAsia="宋体" w:cs="Arial"/>
          <w:szCs w:val="21"/>
        </w:rPr>
      </w:pPr>
      <w:r>
        <w:rPr>
          <w:rFonts w:ascii="Arial" w:hAnsi="Arial" w:eastAsia="宋体" w:cs="Arial"/>
          <w:szCs w:val="21"/>
        </w:rPr>
        <w:t>我们建议贵公司提交的文档类型和范围见表3。我们的建议与贵公司器械的关切程度相关联。这些建议建立在QRS的有效实施和管理，包括设计控制的基础上。</w:t>
      </w:r>
      <w:r>
        <w:rPr>
          <w:rFonts w:hint="eastAsia" w:ascii="Arial" w:hAnsi="Arial" w:eastAsia="宋体" w:cs="Arial"/>
          <w:szCs w:val="21"/>
          <w:vertAlign w:val="superscript"/>
        </w:rPr>
        <w:t>ⅳ</w:t>
      </w:r>
    </w:p>
    <w:p w14:paraId="0F136E13">
      <w:pPr>
        <w:spacing w:after="240" w:line="360" w:lineRule="auto"/>
        <w:rPr>
          <w:rFonts w:ascii="Arial" w:hAnsi="Arial" w:eastAsia="宋体" w:cs="Arial"/>
          <w:szCs w:val="21"/>
        </w:rPr>
      </w:pPr>
      <w:r>
        <w:rPr>
          <w:rFonts w:ascii="Arial" w:hAnsi="Arial" w:eastAsia="宋体" w:cs="Arial"/>
          <w:szCs w:val="21"/>
        </w:rPr>
        <w:t>我们认为，一般情况下，我们建议提交的文件与软件器械开发过程中正常生成的文件相同。因此，在管理和记录恰当的医疗器械软件开发环境下，贵公司应对本指南的建议提交的文件可能是贵公司的产品开发文档的副本。</w:t>
      </w:r>
    </w:p>
    <w:p w14:paraId="47C577C3">
      <w:pPr>
        <w:spacing w:after="240" w:line="360" w:lineRule="auto"/>
        <w:rPr>
          <w:rFonts w:ascii="Arial" w:hAnsi="Arial" w:eastAsia="宋体" w:cs="Arial"/>
          <w:szCs w:val="21"/>
        </w:rPr>
      </w:pPr>
      <w:r>
        <w:rPr>
          <w:rFonts w:ascii="Arial" w:hAnsi="Arial" w:eastAsia="宋体" w:cs="Arial"/>
          <w:szCs w:val="21"/>
        </w:rPr>
        <w:t>我们在表3后的部分对我们推荐提交的文件做出了解释。在某些情况下，某个关切程度的推荐文档可能会采取在申请正文陈述的形式；其他的文档，例如软件要求质量标准，可能</w:t>
      </w:r>
      <w:bookmarkStart w:id="21" w:name="OLE_LINK9"/>
      <w:bookmarkStart w:id="22" w:name="OLE_LINK8"/>
      <w:r>
        <w:rPr>
          <w:rFonts w:ascii="Arial" w:hAnsi="Arial" w:eastAsia="宋体" w:cs="Arial"/>
          <w:szCs w:val="21"/>
        </w:rPr>
        <w:t>会以单独</w:t>
      </w:r>
      <w:bookmarkEnd w:id="21"/>
      <w:bookmarkEnd w:id="22"/>
      <w:r>
        <w:rPr>
          <w:rFonts w:ascii="Arial" w:hAnsi="Arial" w:eastAsia="宋体" w:cs="Arial"/>
          <w:szCs w:val="21"/>
        </w:rPr>
        <w:t>文件副本的形式添加到申请中。</w:t>
      </w:r>
    </w:p>
    <w:p w14:paraId="5F15596D">
      <w:pPr>
        <w:widowControl/>
        <w:jc w:val="left"/>
        <w:rPr>
          <w:rFonts w:ascii="Arial" w:hAnsi="Arial" w:eastAsia="宋体" w:cs="Arial"/>
          <w:b/>
          <w:szCs w:val="21"/>
        </w:rPr>
      </w:pPr>
      <w:r>
        <w:rPr>
          <w:rFonts w:ascii="Arial" w:hAnsi="Arial" w:eastAsia="宋体" w:cs="Arial"/>
          <w:b/>
          <w:szCs w:val="21"/>
        </w:rPr>
        <w:br w:type="page"/>
      </w:r>
    </w:p>
    <w:p w14:paraId="435F3D2E">
      <w:pPr>
        <w:spacing w:after="240" w:line="360" w:lineRule="auto"/>
        <w:rPr>
          <w:rFonts w:ascii="Arial" w:hAnsi="Arial" w:eastAsia="宋体" w:cs="Arial"/>
          <w:b/>
          <w:szCs w:val="21"/>
        </w:rPr>
      </w:pPr>
      <w:r>
        <w:rPr>
          <w:rFonts w:ascii="Arial" w:hAnsi="Arial" w:eastAsia="宋体" w:cs="Arial"/>
          <w:b/>
          <w:szCs w:val="21"/>
        </w:rPr>
        <w:t>表3. 基于关切程度的文档</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1678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3D77333E">
            <w:pPr>
              <w:snapToGrid w:val="0"/>
              <w:spacing w:before="46" w:beforeLines="15" w:after="46" w:afterLines="15" w:line="280" w:lineRule="exact"/>
              <w:rPr>
                <w:rFonts w:ascii="Arial" w:hAnsi="Arial" w:eastAsia="宋体" w:cs="Arial"/>
                <w:b/>
                <w:szCs w:val="21"/>
              </w:rPr>
            </w:pPr>
            <w:r>
              <w:rPr>
                <w:rFonts w:ascii="Arial" w:hAnsi="Arial" w:eastAsia="宋体" w:cs="Arial"/>
                <w:b/>
                <w:szCs w:val="21"/>
              </w:rPr>
              <w:t>软件文档</w:t>
            </w:r>
          </w:p>
        </w:tc>
        <w:tc>
          <w:tcPr>
            <w:tcW w:w="2074" w:type="dxa"/>
          </w:tcPr>
          <w:p w14:paraId="005AC7B5">
            <w:pPr>
              <w:snapToGrid w:val="0"/>
              <w:spacing w:before="46" w:beforeLines="15" w:after="46" w:afterLines="15" w:line="280" w:lineRule="exact"/>
              <w:rPr>
                <w:rFonts w:ascii="Arial" w:hAnsi="Arial" w:eastAsia="宋体" w:cs="Arial"/>
                <w:b/>
                <w:szCs w:val="21"/>
              </w:rPr>
            </w:pPr>
            <w:r>
              <w:rPr>
                <w:rFonts w:ascii="Arial" w:hAnsi="Arial" w:eastAsia="宋体" w:cs="Arial"/>
                <w:b/>
                <w:szCs w:val="21"/>
              </w:rPr>
              <w:t>轻微关注</w:t>
            </w:r>
          </w:p>
        </w:tc>
        <w:tc>
          <w:tcPr>
            <w:tcW w:w="2074" w:type="dxa"/>
          </w:tcPr>
          <w:p w14:paraId="5B39194F">
            <w:pPr>
              <w:snapToGrid w:val="0"/>
              <w:spacing w:before="46" w:beforeLines="15" w:after="46" w:afterLines="15" w:line="280" w:lineRule="exact"/>
              <w:rPr>
                <w:rFonts w:ascii="Arial" w:hAnsi="Arial" w:eastAsia="宋体" w:cs="Arial"/>
                <w:b/>
                <w:szCs w:val="21"/>
              </w:rPr>
            </w:pPr>
            <w:r>
              <w:rPr>
                <w:rFonts w:ascii="Arial" w:hAnsi="Arial" w:eastAsia="宋体" w:cs="Arial"/>
                <w:b/>
                <w:szCs w:val="21"/>
              </w:rPr>
              <w:t>中等关注</w:t>
            </w:r>
          </w:p>
        </w:tc>
        <w:tc>
          <w:tcPr>
            <w:tcW w:w="2074" w:type="dxa"/>
          </w:tcPr>
          <w:p w14:paraId="5EAE3B29">
            <w:pPr>
              <w:snapToGrid w:val="0"/>
              <w:spacing w:before="46" w:beforeLines="15" w:after="46" w:afterLines="15" w:line="280" w:lineRule="exact"/>
              <w:rPr>
                <w:rFonts w:ascii="Arial" w:hAnsi="Arial" w:eastAsia="宋体" w:cs="Arial"/>
                <w:b/>
                <w:szCs w:val="21"/>
              </w:rPr>
            </w:pPr>
            <w:r>
              <w:rPr>
                <w:rFonts w:ascii="Arial" w:hAnsi="Arial" w:eastAsia="宋体" w:cs="Arial"/>
                <w:b/>
                <w:szCs w:val="21"/>
              </w:rPr>
              <w:t>严重关注</w:t>
            </w:r>
          </w:p>
        </w:tc>
      </w:tr>
      <w:tr w14:paraId="1B36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34C27B28">
            <w:pPr>
              <w:snapToGrid w:val="0"/>
              <w:spacing w:before="46" w:beforeLines="15" w:after="46" w:afterLines="15" w:line="280" w:lineRule="exact"/>
              <w:rPr>
                <w:rFonts w:ascii="Arial" w:hAnsi="Arial" w:eastAsia="宋体" w:cs="Arial"/>
                <w:szCs w:val="21"/>
              </w:rPr>
            </w:pPr>
            <w:r>
              <w:rPr>
                <w:rFonts w:ascii="Arial" w:hAnsi="Arial" w:eastAsia="宋体" w:cs="Arial"/>
                <w:szCs w:val="21"/>
              </w:rPr>
              <w:t>关切程度</w:t>
            </w:r>
          </w:p>
        </w:tc>
        <w:tc>
          <w:tcPr>
            <w:tcW w:w="6222" w:type="dxa"/>
            <w:gridSpan w:val="3"/>
          </w:tcPr>
          <w:p w14:paraId="018EFF61">
            <w:pPr>
              <w:snapToGrid w:val="0"/>
              <w:spacing w:before="46" w:beforeLines="15" w:after="46" w:afterLines="15" w:line="280" w:lineRule="exact"/>
              <w:rPr>
                <w:rFonts w:ascii="Arial" w:hAnsi="Arial" w:eastAsia="宋体" w:cs="Arial"/>
                <w:szCs w:val="21"/>
              </w:rPr>
            </w:pPr>
            <w:r>
              <w:rPr>
                <w:rFonts w:ascii="Arial" w:hAnsi="Arial" w:eastAsia="宋体" w:cs="Arial"/>
                <w:szCs w:val="21"/>
              </w:rPr>
              <w:t>指明关切程度的声明，以及描述该</w:t>
            </w:r>
            <w:r>
              <w:rPr>
                <w:rFonts w:hint="eastAsia" w:ascii="Arial" w:hAnsi="Arial" w:eastAsia="宋体" w:cs="Arial"/>
                <w:szCs w:val="21"/>
              </w:rPr>
              <w:t>程度</w:t>
            </w:r>
            <w:r>
              <w:rPr>
                <w:rFonts w:ascii="Arial" w:hAnsi="Arial" w:eastAsia="宋体" w:cs="Arial"/>
                <w:szCs w:val="21"/>
              </w:rPr>
              <w:t>的理由。</w:t>
            </w:r>
          </w:p>
        </w:tc>
      </w:tr>
      <w:tr w14:paraId="44E7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30A93763">
            <w:pPr>
              <w:snapToGrid w:val="0"/>
              <w:spacing w:before="46" w:beforeLines="15" w:after="46" w:afterLines="15" w:line="280" w:lineRule="exact"/>
              <w:rPr>
                <w:rFonts w:ascii="Arial" w:hAnsi="Arial" w:eastAsia="宋体" w:cs="Arial"/>
                <w:szCs w:val="21"/>
              </w:rPr>
            </w:pPr>
            <w:r>
              <w:rPr>
                <w:rFonts w:ascii="Arial" w:hAnsi="Arial" w:eastAsia="宋体" w:cs="Arial"/>
                <w:szCs w:val="21"/>
              </w:rPr>
              <w:t>软件描述</w:t>
            </w:r>
          </w:p>
        </w:tc>
        <w:tc>
          <w:tcPr>
            <w:tcW w:w="6222" w:type="dxa"/>
            <w:gridSpan w:val="3"/>
          </w:tcPr>
          <w:p w14:paraId="036D13DF">
            <w:pPr>
              <w:snapToGrid w:val="0"/>
              <w:spacing w:before="46" w:beforeLines="15" w:after="46" w:afterLines="15" w:line="280" w:lineRule="exact"/>
              <w:rPr>
                <w:rFonts w:ascii="Arial" w:hAnsi="Arial" w:eastAsia="宋体" w:cs="Arial"/>
                <w:szCs w:val="21"/>
              </w:rPr>
            </w:pPr>
            <w:r>
              <w:rPr>
                <w:rFonts w:ascii="Arial" w:hAnsi="Arial" w:eastAsia="宋体" w:cs="Arial"/>
                <w:szCs w:val="21"/>
              </w:rPr>
              <w:t>一个</w:t>
            </w:r>
            <w:r>
              <w:rPr>
                <w:rFonts w:hint="eastAsia" w:ascii="Arial" w:hAnsi="Arial" w:eastAsia="宋体" w:cs="Arial"/>
                <w:szCs w:val="21"/>
              </w:rPr>
              <w:t>特性</w:t>
            </w:r>
            <w:r>
              <w:rPr>
                <w:rFonts w:ascii="Arial" w:hAnsi="Arial" w:eastAsia="宋体" w:cs="Arial"/>
                <w:szCs w:val="21"/>
              </w:rPr>
              <w:t>和软件操作环境的简要概述。</w:t>
            </w:r>
          </w:p>
        </w:tc>
      </w:tr>
      <w:tr w14:paraId="34B2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30FEF361">
            <w:pPr>
              <w:snapToGrid w:val="0"/>
              <w:spacing w:before="46" w:beforeLines="15" w:after="46" w:afterLines="15" w:line="280" w:lineRule="exact"/>
              <w:rPr>
                <w:rFonts w:ascii="Arial" w:hAnsi="Arial" w:eastAsia="宋体" w:cs="Arial"/>
                <w:szCs w:val="21"/>
              </w:rPr>
            </w:pPr>
            <w:r>
              <w:rPr>
                <w:rFonts w:ascii="Arial" w:hAnsi="Arial" w:eastAsia="宋体" w:cs="Arial"/>
                <w:szCs w:val="21"/>
              </w:rPr>
              <w:t>器械危害分析</w:t>
            </w:r>
          </w:p>
        </w:tc>
        <w:tc>
          <w:tcPr>
            <w:tcW w:w="6222" w:type="dxa"/>
            <w:gridSpan w:val="3"/>
          </w:tcPr>
          <w:p w14:paraId="201522A9">
            <w:pPr>
              <w:snapToGrid w:val="0"/>
              <w:spacing w:before="46" w:beforeLines="15" w:after="46" w:afterLines="15" w:line="280" w:lineRule="exact"/>
              <w:rPr>
                <w:rFonts w:ascii="Arial" w:hAnsi="Arial" w:eastAsia="宋体" w:cs="Arial"/>
                <w:szCs w:val="21"/>
              </w:rPr>
            </w:pPr>
            <w:r>
              <w:rPr>
                <w:rFonts w:ascii="Arial" w:hAnsi="Arial" w:eastAsia="宋体" w:cs="Arial"/>
                <w:szCs w:val="21"/>
              </w:rPr>
              <w:t>以表格的形式描述明确的硬件和软件危害，包括严重</w:t>
            </w:r>
            <w:r>
              <w:rPr>
                <w:rFonts w:hint="eastAsia" w:ascii="Arial" w:hAnsi="Arial" w:eastAsia="宋体" w:cs="Arial"/>
                <w:szCs w:val="21"/>
              </w:rPr>
              <w:t>性</w:t>
            </w:r>
            <w:r>
              <w:rPr>
                <w:rFonts w:ascii="Arial" w:hAnsi="Arial" w:eastAsia="宋体" w:cs="Arial"/>
                <w:szCs w:val="21"/>
              </w:rPr>
              <w:t>评估及</w:t>
            </w:r>
            <w:r>
              <w:rPr>
                <w:rFonts w:hint="eastAsia" w:ascii="Arial" w:hAnsi="Arial" w:eastAsia="宋体" w:cs="Arial"/>
                <w:szCs w:val="21"/>
              </w:rPr>
              <w:t>缓解</w:t>
            </w:r>
            <w:r>
              <w:rPr>
                <w:rFonts w:ascii="Arial" w:hAnsi="Arial" w:eastAsia="宋体" w:cs="Arial"/>
                <w:szCs w:val="21"/>
              </w:rPr>
              <w:t>方法。</w:t>
            </w:r>
          </w:p>
        </w:tc>
      </w:tr>
      <w:tr w14:paraId="002D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7A5226CD">
            <w:pPr>
              <w:snapToGrid w:val="0"/>
              <w:spacing w:before="46" w:beforeLines="15" w:after="46" w:afterLines="15" w:line="280" w:lineRule="exact"/>
              <w:jc w:val="left"/>
              <w:rPr>
                <w:rFonts w:ascii="Arial" w:hAnsi="Arial" w:eastAsia="宋体" w:cs="Arial"/>
                <w:szCs w:val="21"/>
              </w:rPr>
            </w:pPr>
            <w:r>
              <w:rPr>
                <w:rFonts w:ascii="Arial" w:hAnsi="Arial" w:eastAsia="宋体" w:cs="Arial"/>
                <w:szCs w:val="21"/>
              </w:rPr>
              <w:t>软件要求质量标准（SRS）</w:t>
            </w:r>
          </w:p>
        </w:tc>
        <w:tc>
          <w:tcPr>
            <w:tcW w:w="2074" w:type="dxa"/>
          </w:tcPr>
          <w:p w14:paraId="5B6E7597">
            <w:pPr>
              <w:snapToGrid w:val="0"/>
              <w:spacing w:before="46" w:beforeLines="15" w:after="46" w:afterLines="15" w:line="280" w:lineRule="exact"/>
              <w:rPr>
                <w:rFonts w:ascii="Arial" w:hAnsi="Arial" w:eastAsia="宋体" w:cs="Arial"/>
                <w:szCs w:val="21"/>
              </w:rPr>
            </w:pPr>
            <w:r>
              <w:rPr>
                <w:rFonts w:ascii="Arial" w:hAnsi="Arial" w:eastAsia="宋体" w:cs="Arial"/>
                <w:szCs w:val="21"/>
              </w:rPr>
              <w:t>SRS的功能性要求总结。</w:t>
            </w:r>
          </w:p>
        </w:tc>
        <w:tc>
          <w:tcPr>
            <w:tcW w:w="4148" w:type="dxa"/>
            <w:gridSpan w:val="2"/>
          </w:tcPr>
          <w:p w14:paraId="20C48090">
            <w:pPr>
              <w:snapToGrid w:val="0"/>
              <w:spacing w:before="46" w:beforeLines="15" w:after="46" w:afterLines="15" w:line="280" w:lineRule="exact"/>
              <w:rPr>
                <w:rFonts w:ascii="Arial" w:hAnsi="Arial" w:eastAsia="宋体" w:cs="Arial"/>
                <w:szCs w:val="21"/>
              </w:rPr>
            </w:pPr>
            <w:r>
              <w:rPr>
                <w:rFonts w:ascii="Arial" w:hAnsi="Arial" w:eastAsia="宋体" w:cs="Arial"/>
                <w:szCs w:val="21"/>
              </w:rPr>
              <w:t>完整的SRS文档。</w:t>
            </w:r>
          </w:p>
        </w:tc>
      </w:tr>
      <w:tr w14:paraId="246F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21FDE92B">
            <w:pPr>
              <w:snapToGrid w:val="0"/>
              <w:spacing w:before="46" w:beforeLines="15" w:after="46" w:afterLines="15" w:line="280" w:lineRule="exact"/>
              <w:jc w:val="left"/>
              <w:rPr>
                <w:rFonts w:ascii="Arial" w:hAnsi="Arial" w:eastAsia="宋体" w:cs="Arial"/>
                <w:szCs w:val="21"/>
              </w:rPr>
            </w:pPr>
            <w:r>
              <w:rPr>
                <w:rFonts w:ascii="Arial" w:hAnsi="Arial" w:eastAsia="宋体" w:cs="Arial"/>
                <w:szCs w:val="21"/>
              </w:rPr>
              <w:t>架构设计图</w:t>
            </w:r>
          </w:p>
        </w:tc>
        <w:tc>
          <w:tcPr>
            <w:tcW w:w="2074" w:type="dxa"/>
          </w:tcPr>
          <w:p w14:paraId="23E27436">
            <w:pPr>
              <w:snapToGrid w:val="0"/>
              <w:spacing w:before="46" w:beforeLines="15" w:after="46" w:afterLines="15" w:line="280" w:lineRule="exact"/>
              <w:rPr>
                <w:rFonts w:ascii="Arial" w:hAnsi="Arial" w:eastAsia="宋体" w:cs="Arial"/>
                <w:szCs w:val="21"/>
              </w:rPr>
            </w:pPr>
            <w:r>
              <w:rPr>
                <w:rFonts w:ascii="Arial" w:hAnsi="Arial" w:eastAsia="宋体" w:cs="Arial"/>
                <w:szCs w:val="21"/>
              </w:rPr>
              <w:t>不需要提交文档。</w:t>
            </w:r>
          </w:p>
        </w:tc>
        <w:tc>
          <w:tcPr>
            <w:tcW w:w="4148" w:type="dxa"/>
            <w:gridSpan w:val="2"/>
          </w:tcPr>
          <w:p w14:paraId="54D95F93">
            <w:pPr>
              <w:snapToGrid w:val="0"/>
              <w:spacing w:before="46" w:beforeLines="15" w:after="46" w:afterLines="15" w:line="280" w:lineRule="exact"/>
              <w:rPr>
                <w:rFonts w:ascii="Arial" w:hAnsi="Arial" w:eastAsia="宋体" w:cs="Arial"/>
                <w:szCs w:val="21"/>
              </w:rPr>
            </w:pPr>
            <w:r>
              <w:rPr>
                <w:rFonts w:ascii="Arial" w:hAnsi="Arial" w:eastAsia="宋体" w:cs="Arial"/>
                <w:szCs w:val="21"/>
              </w:rPr>
              <w:t>功能单元和软件模块的详细描述。可能包括状态图和流程图。</w:t>
            </w:r>
          </w:p>
        </w:tc>
      </w:tr>
      <w:tr w14:paraId="5628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7128777A">
            <w:pPr>
              <w:snapToGrid w:val="0"/>
              <w:spacing w:before="46" w:beforeLines="15" w:after="46" w:afterLines="15" w:line="280" w:lineRule="exact"/>
              <w:jc w:val="left"/>
              <w:rPr>
                <w:rFonts w:ascii="Arial" w:hAnsi="Arial" w:eastAsia="宋体" w:cs="Arial"/>
                <w:szCs w:val="21"/>
              </w:rPr>
            </w:pPr>
            <w:r>
              <w:rPr>
                <w:rFonts w:ascii="Arial" w:hAnsi="Arial" w:eastAsia="宋体" w:cs="Arial"/>
                <w:szCs w:val="21"/>
              </w:rPr>
              <w:t>软件设计质量标准（SDS）</w:t>
            </w:r>
          </w:p>
        </w:tc>
        <w:tc>
          <w:tcPr>
            <w:tcW w:w="2074" w:type="dxa"/>
          </w:tcPr>
          <w:p w14:paraId="7E7CB391">
            <w:pPr>
              <w:snapToGrid w:val="0"/>
              <w:spacing w:before="46" w:beforeLines="15" w:after="46" w:afterLines="15" w:line="280" w:lineRule="exact"/>
              <w:rPr>
                <w:rFonts w:ascii="Arial" w:hAnsi="Arial" w:eastAsia="宋体" w:cs="Arial"/>
                <w:szCs w:val="21"/>
              </w:rPr>
            </w:pPr>
            <w:r>
              <w:rPr>
                <w:rFonts w:ascii="Arial" w:hAnsi="Arial" w:eastAsia="宋体" w:cs="Arial"/>
                <w:szCs w:val="21"/>
              </w:rPr>
              <w:t>不需要提交文档。</w:t>
            </w:r>
          </w:p>
        </w:tc>
        <w:tc>
          <w:tcPr>
            <w:tcW w:w="4148" w:type="dxa"/>
            <w:gridSpan w:val="2"/>
          </w:tcPr>
          <w:p w14:paraId="31B95AAC">
            <w:pPr>
              <w:snapToGrid w:val="0"/>
              <w:spacing w:before="46" w:beforeLines="15" w:after="46" w:afterLines="15" w:line="280" w:lineRule="exact"/>
              <w:rPr>
                <w:rFonts w:ascii="Arial" w:hAnsi="Arial" w:eastAsia="宋体" w:cs="Arial"/>
                <w:szCs w:val="21"/>
              </w:rPr>
            </w:pPr>
            <w:r>
              <w:rPr>
                <w:rFonts w:ascii="Arial" w:hAnsi="Arial" w:eastAsia="宋体" w:cs="Arial"/>
                <w:szCs w:val="21"/>
              </w:rPr>
              <w:t>软件设计质量标准文档。</w:t>
            </w:r>
          </w:p>
        </w:tc>
      </w:tr>
      <w:tr w14:paraId="2141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0A32E539">
            <w:pPr>
              <w:snapToGrid w:val="0"/>
              <w:spacing w:before="46" w:beforeLines="15" w:after="46" w:afterLines="15" w:line="280" w:lineRule="exact"/>
              <w:jc w:val="left"/>
              <w:rPr>
                <w:rFonts w:ascii="Arial" w:hAnsi="Arial" w:eastAsia="宋体" w:cs="Arial"/>
                <w:szCs w:val="21"/>
              </w:rPr>
            </w:pPr>
            <w:r>
              <w:rPr>
                <w:rFonts w:ascii="Arial" w:hAnsi="Arial" w:eastAsia="宋体" w:cs="Arial"/>
                <w:szCs w:val="21"/>
              </w:rPr>
              <w:t>可追溯性分析</w:t>
            </w:r>
          </w:p>
        </w:tc>
        <w:tc>
          <w:tcPr>
            <w:tcW w:w="6222" w:type="dxa"/>
            <w:gridSpan w:val="3"/>
          </w:tcPr>
          <w:p w14:paraId="183BD141">
            <w:pPr>
              <w:snapToGrid w:val="0"/>
              <w:spacing w:before="46" w:beforeLines="15" w:after="46" w:afterLines="15" w:line="280" w:lineRule="exact"/>
              <w:rPr>
                <w:rFonts w:ascii="Arial" w:hAnsi="Arial" w:eastAsia="宋体" w:cs="Arial"/>
                <w:szCs w:val="21"/>
              </w:rPr>
            </w:pPr>
            <w:r>
              <w:rPr>
                <w:rFonts w:ascii="Arial" w:hAnsi="Arial" w:eastAsia="宋体" w:cs="Arial"/>
                <w:szCs w:val="21"/>
              </w:rPr>
              <w:t>要求、质量标准、确定的危害和缓解措施以及</w:t>
            </w:r>
            <w:r>
              <w:rPr>
                <w:rFonts w:hint="eastAsia" w:ascii="Arial" w:hAnsi="Arial" w:eastAsia="宋体" w:cs="Arial"/>
                <w:szCs w:val="21"/>
              </w:rPr>
              <w:t>验证</w:t>
            </w:r>
            <w:r>
              <w:rPr>
                <w:rFonts w:ascii="Arial" w:hAnsi="Arial" w:eastAsia="宋体" w:cs="Arial"/>
                <w:szCs w:val="21"/>
              </w:rPr>
              <w:t>和</w:t>
            </w:r>
            <w:r>
              <w:rPr>
                <w:rFonts w:hint="eastAsia" w:ascii="Arial" w:hAnsi="Arial" w:eastAsia="宋体" w:cs="Arial"/>
                <w:szCs w:val="21"/>
              </w:rPr>
              <w:t>确认</w:t>
            </w:r>
            <w:r>
              <w:rPr>
                <w:rFonts w:ascii="Arial" w:hAnsi="Arial" w:eastAsia="宋体" w:cs="Arial"/>
                <w:szCs w:val="21"/>
              </w:rPr>
              <w:t>测试的可追溯性分析。</w:t>
            </w:r>
          </w:p>
        </w:tc>
      </w:tr>
      <w:tr w14:paraId="5575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0D68ED45">
            <w:pPr>
              <w:snapToGrid w:val="0"/>
              <w:spacing w:before="46" w:beforeLines="15" w:after="46" w:afterLines="15" w:line="280" w:lineRule="exact"/>
              <w:jc w:val="left"/>
              <w:rPr>
                <w:rFonts w:ascii="Arial" w:hAnsi="Arial" w:eastAsia="宋体" w:cs="Arial"/>
                <w:szCs w:val="21"/>
              </w:rPr>
            </w:pPr>
            <w:bookmarkStart w:id="23" w:name="_Hlk480732547"/>
            <w:r>
              <w:rPr>
                <w:rFonts w:ascii="Arial" w:hAnsi="Arial" w:eastAsia="宋体" w:cs="Arial"/>
                <w:szCs w:val="21"/>
              </w:rPr>
              <w:t>软件开发环境描述</w:t>
            </w:r>
          </w:p>
        </w:tc>
        <w:tc>
          <w:tcPr>
            <w:tcW w:w="2074" w:type="dxa"/>
          </w:tcPr>
          <w:p w14:paraId="3C7028D0">
            <w:pPr>
              <w:snapToGrid w:val="0"/>
              <w:spacing w:before="46" w:beforeLines="15" w:after="46" w:afterLines="15" w:line="280" w:lineRule="exact"/>
              <w:rPr>
                <w:rFonts w:ascii="Arial" w:hAnsi="Arial" w:eastAsia="宋体" w:cs="Arial"/>
                <w:szCs w:val="21"/>
              </w:rPr>
            </w:pPr>
            <w:r>
              <w:rPr>
                <w:rFonts w:ascii="Arial" w:hAnsi="Arial" w:eastAsia="宋体" w:cs="Arial"/>
                <w:szCs w:val="21"/>
              </w:rPr>
              <w:t>不需要提交文档。</w:t>
            </w:r>
          </w:p>
        </w:tc>
        <w:tc>
          <w:tcPr>
            <w:tcW w:w="2074" w:type="dxa"/>
          </w:tcPr>
          <w:p w14:paraId="39B0493D">
            <w:pPr>
              <w:snapToGrid w:val="0"/>
              <w:spacing w:before="46" w:beforeLines="15" w:after="46" w:afterLines="15" w:line="280" w:lineRule="exact"/>
              <w:rPr>
                <w:rFonts w:ascii="Arial" w:hAnsi="Arial" w:eastAsia="宋体" w:cs="Arial"/>
                <w:szCs w:val="21"/>
              </w:rPr>
            </w:pPr>
            <w:r>
              <w:rPr>
                <w:rFonts w:ascii="Arial" w:hAnsi="Arial" w:eastAsia="宋体" w:cs="Arial"/>
                <w:szCs w:val="21"/>
              </w:rPr>
              <w:t>软件生命周期开发计划总结，包括配置管理和维护工作的总结。</w:t>
            </w:r>
          </w:p>
        </w:tc>
        <w:tc>
          <w:tcPr>
            <w:tcW w:w="2074" w:type="dxa"/>
          </w:tcPr>
          <w:p w14:paraId="208A136B">
            <w:pPr>
              <w:snapToGrid w:val="0"/>
              <w:spacing w:before="46" w:beforeLines="15" w:after="46" w:afterLines="15" w:line="280" w:lineRule="exact"/>
              <w:rPr>
                <w:rFonts w:ascii="Arial" w:hAnsi="Arial" w:eastAsia="宋体" w:cs="Arial"/>
                <w:szCs w:val="21"/>
              </w:rPr>
            </w:pPr>
            <w:r>
              <w:rPr>
                <w:rFonts w:ascii="Arial" w:hAnsi="Arial" w:eastAsia="宋体" w:cs="Arial"/>
                <w:szCs w:val="21"/>
              </w:rPr>
              <w:t>软件生命周期开发计划总结。开发周期中产生的带有注释的控制文档列表。包括配置管理和维护计划文档。</w:t>
            </w:r>
          </w:p>
        </w:tc>
      </w:tr>
      <w:bookmarkEnd w:id="23"/>
    </w:tbl>
    <w:p w14:paraId="603FDEB0">
      <w:pPr>
        <w:rPr>
          <w:rFonts w:ascii="Arial" w:hAnsi="Arial" w:eastAsia="宋体" w:cs="Arial"/>
        </w:rPr>
      </w:pPr>
      <w:r>
        <w:rPr>
          <w:rFonts w:ascii="Arial" w:hAnsi="Arial" w:eastAsia="宋体" w:cs="Arial"/>
        </w:rPr>
        <w:br w:type="page"/>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0E5B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5110A4F4">
            <w:pPr>
              <w:snapToGrid w:val="0"/>
              <w:spacing w:before="46" w:beforeLines="15" w:after="46" w:afterLines="15" w:line="280" w:lineRule="exact"/>
              <w:jc w:val="left"/>
              <w:rPr>
                <w:rFonts w:ascii="Arial" w:hAnsi="Arial" w:eastAsia="宋体" w:cs="Arial"/>
                <w:szCs w:val="21"/>
              </w:rPr>
            </w:pPr>
            <w:r>
              <w:rPr>
                <w:rFonts w:ascii="Arial" w:hAnsi="Arial" w:eastAsia="宋体" w:cs="Arial"/>
                <w:szCs w:val="21"/>
              </w:rPr>
              <w:t>确认和验证文档</w:t>
            </w:r>
          </w:p>
        </w:tc>
        <w:tc>
          <w:tcPr>
            <w:tcW w:w="2074" w:type="dxa"/>
          </w:tcPr>
          <w:p w14:paraId="27D8E060">
            <w:pPr>
              <w:snapToGrid w:val="0"/>
              <w:spacing w:before="46" w:beforeLines="15" w:after="46" w:afterLines="15" w:line="280" w:lineRule="exact"/>
              <w:rPr>
                <w:rFonts w:ascii="Arial" w:hAnsi="Arial" w:eastAsia="宋体" w:cs="Arial"/>
                <w:szCs w:val="21"/>
              </w:rPr>
            </w:pPr>
            <w:r>
              <w:rPr>
                <w:rFonts w:ascii="Arial" w:hAnsi="Arial" w:eastAsia="宋体" w:cs="Arial"/>
                <w:szCs w:val="21"/>
              </w:rPr>
              <w:t>软件功能测试计划，通过/未通过标准以及结果。</w:t>
            </w:r>
          </w:p>
        </w:tc>
        <w:tc>
          <w:tcPr>
            <w:tcW w:w="2074" w:type="dxa"/>
          </w:tcPr>
          <w:p w14:paraId="58FA397E">
            <w:pPr>
              <w:snapToGrid w:val="0"/>
              <w:spacing w:before="46" w:beforeLines="15" w:after="46" w:afterLines="15" w:line="280" w:lineRule="exact"/>
              <w:rPr>
                <w:rFonts w:ascii="Arial" w:hAnsi="Arial" w:eastAsia="宋体" w:cs="Arial"/>
                <w:szCs w:val="21"/>
              </w:rPr>
            </w:pPr>
            <w:r>
              <w:rPr>
                <w:rFonts w:ascii="Arial" w:hAnsi="Arial" w:eastAsia="宋体" w:cs="Arial"/>
                <w:szCs w:val="21"/>
              </w:rPr>
              <w:t>单元、集成和系统水平的</w:t>
            </w:r>
            <w:r>
              <w:rPr>
                <w:rFonts w:hint="eastAsia" w:ascii="Arial" w:hAnsi="Arial" w:eastAsia="宋体" w:cs="Arial"/>
                <w:szCs w:val="21"/>
              </w:rPr>
              <w:t>验证和确认</w:t>
            </w:r>
            <w:r>
              <w:rPr>
                <w:rFonts w:ascii="Arial" w:hAnsi="Arial" w:eastAsia="宋体" w:cs="Arial"/>
                <w:szCs w:val="21"/>
              </w:rPr>
              <w:t>详细描述。系统水平测试</w:t>
            </w:r>
            <w:r>
              <w:rPr>
                <w:rFonts w:hint="eastAsia" w:ascii="Arial" w:hAnsi="Arial" w:eastAsia="宋体" w:cs="Arial"/>
                <w:szCs w:val="21"/>
              </w:rPr>
              <w:t>方案</w:t>
            </w:r>
            <w:r>
              <w:rPr>
                <w:rFonts w:ascii="Arial" w:hAnsi="Arial" w:eastAsia="宋体" w:cs="Arial"/>
                <w:szCs w:val="21"/>
              </w:rPr>
              <w:t>，包括通过/未通过标准</w:t>
            </w:r>
            <w:r>
              <w:rPr>
                <w:rFonts w:hint="eastAsia" w:ascii="Arial" w:hAnsi="Arial" w:eastAsia="宋体" w:cs="Arial"/>
                <w:szCs w:val="21"/>
              </w:rPr>
              <w:t>以及测试</w:t>
            </w:r>
            <w:r>
              <w:rPr>
                <w:rFonts w:ascii="Arial" w:hAnsi="Arial" w:eastAsia="宋体" w:cs="Arial"/>
                <w:szCs w:val="21"/>
              </w:rPr>
              <w:t>结果。</w:t>
            </w:r>
          </w:p>
        </w:tc>
        <w:tc>
          <w:tcPr>
            <w:tcW w:w="2074" w:type="dxa"/>
          </w:tcPr>
          <w:p w14:paraId="7DF5045A">
            <w:pPr>
              <w:snapToGrid w:val="0"/>
              <w:spacing w:before="46" w:beforeLines="15" w:after="46" w:afterLines="15" w:line="280" w:lineRule="exact"/>
              <w:rPr>
                <w:rFonts w:ascii="Arial" w:hAnsi="Arial" w:eastAsia="宋体" w:cs="Arial"/>
                <w:szCs w:val="21"/>
              </w:rPr>
            </w:pPr>
            <w:r>
              <w:rPr>
                <w:rFonts w:ascii="Arial" w:hAnsi="Arial" w:eastAsia="宋体" w:cs="Arial"/>
                <w:szCs w:val="21"/>
              </w:rPr>
              <w:t>单元、集成和系统水平的</w:t>
            </w:r>
            <w:r>
              <w:rPr>
                <w:rFonts w:hint="eastAsia" w:ascii="Arial" w:hAnsi="Arial" w:eastAsia="宋体" w:cs="Arial"/>
                <w:szCs w:val="21"/>
              </w:rPr>
              <w:t>验证和确认活动的</w:t>
            </w:r>
            <w:r>
              <w:rPr>
                <w:rFonts w:ascii="Arial" w:hAnsi="Arial" w:eastAsia="宋体" w:cs="Arial"/>
                <w:szCs w:val="21"/>
              </w:rPr>
              <w:t>详细描述。单元、集成和系统水平的测试</w:t>
            </w:r>
            <w:r>
              <w:rPr>
                <w:rFonts w:hint="eastAsia" w:ascii="Arial" w:hAnsi="Arial" w:eastAsia="宋体" w:cs="Arial"/>
                <w:szCs w:val="21"/>
              </w:rPr>
              <w:t>方案</w:t>
            </w:r>
            <w:r>
              <w:rPr>
                <w:rFonts w:ascii="Arial" w:hAnsi="Arial" w:eastAsia="宋体" w:cs="Arial"/>
                <w:szCs w:val="21"/>
              </w:rPr>
              <w:t>，包括通过/未通过标准，测试报告，总结以及</w:t>
            </w:r>
            <w:r>
              <w:rPr>
                <w:rFonts w:hint="eastAsia" w:ascii="Arial" w:hAnsi="Arial" w:eastAsia="宋体" w:cs="Arial"/>
                <w:szCs w:val="21"/>
              </w:rPr>
              <w:t>测试</w:t>
            </w:r>
            <w:r>
              <w:rPr>
                <w:rFonts w:ascii="Arial" w:hAnsi="Arial" w:eastAsia="宋体" w:cs="Arial"/>
                <w:szCs w:val="21"/>
              </w:rPr>
              <w:t>结果。</w:t>
            </w:r>
          </w:p>
        </w:tc>
      </w:tr>
      <w:tr w14:paraId="5FA6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0FD6FBE4">
            <w:pPr>
              <w:snapToGrid w:val="0"/>
              <w:spacing w:before="46" w:beforeLines="15" w:after="46" w:afterLines="15" w:line="280" w:lineRule="exact"/>
              <w:rPr>
                <w:rFonts w:ascii="Arial" w:hAnsi="Arial" w:eastAsia="宋体" w:cs="Arial"/>
                <w:szCs w:val="21"/>
              </w:rPr>
            </w:pPr>
            <w:r>
              <w:rPr>
                <w:rFonts w:ascii="Arial" w:hAnsi="Arial" w:eastAsia="宋体" w:cs="Arial"/>
                <w:szCs w:val="21"/>
              </w:rPr>
              <w:t>修订</w:t>
            </w:r>
            <w:r>
              <w:rPr>
                <w:rFonts w:hint="eastAsia" w:ascii="Arial" w:hAnsi="Arial" w:eastAsia="宋体" w:cs="Arial"/>
                <w:szCs w:val="21"/>
              </w:rPr>
              <w:t>版本</w:t>
            </w:r>
            <w:r>
              <w:rPr>
                <w:rFonts w:ascii="Arial" w:hAnsi="Arial" w:eastAsia="宋体" w:cs="Arial"/>
                <w:szCs w:val="21"/>
              </w:rPr>
              <w:t>历史</w:t>
            </w:r>
          </w:p>
        </w:tc>
        <w:tc>
          <w:tcPr>
            <w:tcW w:w="6222" w:type="dxa"/>
            <w:gridSpan w:val="3"/>
          </w:tcPr>
          <w:p w14:paraId="7DD53D2D">
            <w:pPr>
              <w:snapToGrid w:val="0"/>
              <w:spacing w:before="46" w:beforeLines="15" w:after="46" w:afterLines="15" w:line="280" w:lineRule="exact"/>
              <w:rPr>
                <w:rFonts w:ascii="Arial" w:hAnsi="Arial" w:eastAsia="宋体" w:cs="Arial"/>
                <w:szCs w:val="21"/>
              </w:rPr>
            </w:pPr>
            <w:r>
              <w:rPr>
                <w:rFonts w:ascii="Arial" w:hAnsi="Arial" w:eastAsia="宋体" w:cs="Arial"/>
                <w:szCs w:val="21"/>
              </w:rPr>
              <w:t>修订历史日志，包括发布的版本号和日期。</w:t>
            </w:r>
          </w:p>
        </w:tc>
      </w:tr>
      <w:tr w14:paraId="04B5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65BC3A2F">
            <w:pPr>
              <w:snapToGrid w:val="0"/>
              <w:spacing w:before="46" w:beforeLines="15" w:after="46" w:afterLines="15" w:line="280" w:lineRule="exact"/>
              <w:rPr>
                <w:rFonts w:ascii="Arial" w:hAnsi="Arial" w:eastAsia="宋体" w:cs="Arial"/>
                <w:szCs w:val="21"/>
              </w:rPr>
            </w:pPr>
            <w:r>
              <w:rPr>
                <w:rFonts w:ascii="Arial" w:hAnsi="Arial" w:eastAsia="宋体" w:cs="Arial"/>
                <w:szCs w:val="21"/>
              </w:rPr>
              <w:t>未解决的异常（漏洞或缺陷）</w:t>
            </w:r>
          </w:p>
        </w:tc>
        <w:tc>
          <w:tcPr>
            <w:tcW w:w="2074" w:type="dxa"/>
          </w:tcPr>
          <w:p w14:paraId="04D9BCC4">
            <w:pPr>
              <w:snapToGrid w:val="0"/>
              <w:spacing w:before="46" w:beforeLines="15" w:after="46" w:afterLines="15" w:line="280" w:lineRule="exact"/>
              <w:rPr>
                <w:rFonts w:ascii="Arial" w:hAnsi="Arial" w:eastAsia="宋体" w:cs="Arial"/>
                <w:szCs w:val="21"/>
              </w:rPr>
            </w:pPr>
            <w:r>
              <w:rPr>
                <w:rFonts w:ascii="Arial" w:hAnsi="Arial" w:eastAsia="宋体" w:cs="Arial"/>
                <w:szCs w:val="21"/>
              </w:rPr>
              <w:t>不需要提交文档。</w:t>
            </w:r>
          </w:p>
        </w:tc>
        <w:tc>
          <w:tcPr>
            <w:tcW w:w="4148" w:type="dxa"/>
            <w:gridSpan w:val="2"/>
          </w:tcPr>
          <w:p w14:paraId="4BDE86E4">
            <w:pPr>
              <w:snapToGrid w:val="0"/>
              <w:spacing w:before="46" w:beforeLines="15" w:after="46" w:afterLines="15" w:line="280" w:lineRule="exact"/>
              <w:rPr>
                <w:rFonts w:ascii="Arial" w:hAnsi="Arial" w:eastAsia="宋体" w:cs="Arial"/>
                <w:szCs w:val="21"/>
              </w:rPr>
            </w:pPr>
            <w:r>
              <w:rPr>
                <w:rFonts w:hint="eastAsia" w:ascii="Arial" w:hAnsi="Arial" w:eastAsia="宋体" w:cs="Arial"/>
                <w:szCs w:val="21"/>
              </w:rPr>
              <w:t>剩余</w:t>
            </w:r>
            <w:r>
              <w:rPr>
                <w:rFonts w:ascii="Arial" w:hAnsi="Arial" w:eastAsia="宋体" w:cs="Arial"/>
                <w:szCs w:val="21"/>
              </w:rPr>
              <w:t>软件异常列表，要注明这些异常对安全性或有效性的影响，包括操作</w:t>
            </w:r>
            <w:r>
              <w:rPr>
                <w:rFonts w:hint="eastAsia" w:ascii="Arial" w:hAnsi="Arial" w:eastAsia="宋体" w:cs="Arial"/>
                <w:szCs w:val="21"/>
              </w:rPr>
              <w:t>者</w:t>
            </w:r>
            <w:r>
              <w:rPr>
                <w:rFonts w:ascii="Arial" w:hAnsi="Arial" w:eastAsia="宋体" w:cs="Arial"/>
                <w:szCs w:val="21"/>
              </w:rPr>
              <w:t>使用和人为因素。</w:t>
            </w:r>
          </w:p>
        </w:tc>
      </w:tr>
    </w:tbl>
    <w:p w14:paraId="22C0A555">
      <w:pPr>
        <w:spacing w:after="240" w:line="360" w:lineRule="auto"/>
        <w:rPr>
          <w:rFonts w:ascii="Arial" w:hAnsi="Arial" w:eastAsia="宋体" w:cs="Arial"/>
          <w:b/>
          <w:szCs w:val="21"/>
        </w:rPr>
      </w:pPr>
    </w:p>
    <w:p w14:paraId="515BD85E">
      <w:pPr>
        <w:spacing w:after="240" w:line="360" w:lineRule="auto"/>
        <w:rPr>
          <w:rFonts w:ascii="Arial" w:hAnsi="Arial" w:eastAsia="宋体" w:cs="Arial"/>
          <w:b/>
          <w:szCs w:val="21"/>
        </w:rPr>
      </w:pPr>
      <w:r>
        <w:rPr>
          <w:rFonts w:ascii="Arial" w:hAnsi="Arial" w:eastAsia="宋体" w:cs="Arial"/>
          <w:b/>
          <w:szCs w:val="21"/>
        </w:rPr>
        <w:t>关切程度</w:t>
      </w:r>
    </w:p>
    <w:p w14:paraId="17F5327C">
      <w:pPr>
        <w:spacing w:after="240" w:line="360" w:lineRule="auto"/>
        <w:rPr>
          <w:rFonts w:ascii="Arial" w:hAnsi="Arial" w:eastAsia="宋体" w:cs="Arial"/>
          <w:szCs w:val="21"/>
        </w:rPr>
      </w:pPr>
      <w:r>
        <w:rPr>
          <w:rFonts w:ascii="Arial" w:hAnsi="Arial" w:eastAsia="宋体" w:cs="Arial"/>
          <w:szCs w:val="21"/>
        </w:rPr>
        <w:t>我们建议贵公司指明软件器械的关切程度，关切程度要在任何缓解措施发挥作用前确定。我们建议贵公司明确声明贵公司的器械适用于三个</w:t>
      </w:r>
      <w:bookmarkStart w:id="24" w:name="OLE_LINK10"/>
      <w:bookmarkStart w:id="25" w:name="OLE_LINK11"/>
      <w:r>
        <w:rPr>
          <w:rFonts w:ascii="Arial" w:hAnsi="Arial" w:eastAsia="宋体" w:cs="Arial"/>
          <w:szCs w:val="21"/>
        </w:rPr>
        <w:t>关切程度</w:t>
      </w:r>
      <w:bookmarkEnd w:id="24"/>
      <w:bookmarkEnd w:id="25"/>
      <w:r>
        <w:rPr>
          <w:rFonts w:ascii="Arial" w:hAnsi="Arial" w:eastAsia="宋体" w:cs="Arial"/>
          <w:szCs w:val="21"/>
        </w:rPr>
        <w:t>中的</w:t>
      </w:r>
      <w:r>
        <w:rPr>
          <w:rFonts w:hint="eastAsia" w:ascii="Arial" w:hAnsi="Arial" w:eastAsia="宋体" w:cs="Arial"/>
          <w:szCs w:val="21"/>
        </w:rPr>
        <w:t>具体</w:t>
      </w:r>
      <w:r>
        <w:rPr>
          <w:rFonts w:ascii="Arial" w:hAnsi="Arial" w:eastAsia="宋体" w:cs="Arial"/>
          <w:szCs w:val="21"/>
        </w:rPr>
        <w:t>关切程度，并包含贵公司</w:t>
      </w:r>
      <w:r>
        <w:rPr>
          <w:rFonts w:hint="eastAsia" w:ascii="Arial" w:hAnsi="Arial" w:eastAsia="宋体" w:cs="Arial"/>
          <w:szCs w:val="21"/>
        </w:rPr>
        <w:t>决策</w:t>
      </w:r>
      <w:r>
        <w:rPr>
          <w:rFonts w:ascii="Arial" w:hAnsi="Arial" w:eastAsia="宋体" w:cs="Arial"/>
          <w:szCs w:val="21"/>
        </w:rPr>
        <w:t>理由的文件。我们还建议贵公司的文件能够向FDA清晰地呈现贵公司的决策过程。</w:t>
      </w:r>
    </w:p>
    <w:p w14:paraId="088866AC">
      <w:pPr>
        <w:spacing w:after="240" w:line="360" w:lineRule="auto"/>
        <w:rPr>
          <w:rFonts w:ascii="Arial" w:hAnsi="Arial" w:eastAsia="宋体" w:cs="Arial"/>
          <w:b/>
          <w:szCs w:val="21"/>
        </w:rPr>
      </w:pPr>
      <w:r>
        <w:rPr>
          <w:rFonts w:ascii="Arial" w:hAnsi="Arial" w:eastAsia="宋体" w:cs="Arial"/>
          <w:b/>
          <w:szCs w:val="21"/>
        </w:rPr>
        <w:t>软件描述</w:t>
      </w:r>
    </w:p>
    <w:p w14:paraId="1AFE5ABE">
      <w:pPr>
        <w:spacing w:after="240" w:line="360" w:lineRule="auto"/>
        <w:rPr>
          <w:rFonts w:ascii="Arial" w:hAnsi="Arial" w:eastAsia="宋体" w:cs="Arial"/>
          <w:szCs w:val="21"/>
        </w:rPr>
      </w:pPr>
      <w:r>
        <w:rPr>
          <w:rFonts w:ascii="Arial" w:hAnsi="Arial" w:eastAsia="宋体" w:cs="Arial"/>
          <w:szCs w:val="21"/>
        </w:rPr>
        <w:t>我们建议贵公司提供软件控制的医疗器械特</w:t>
      </w:r>
      <w:r>
        <w:rPr>
          <w:rFonts w:hint="eastAsia" w:ascii="Arial" w:hAnsi="Arial" w:eastAsia="宋体" w:cs="Arial"/>
          <w:szCs w:val="21"/>
        </w:rPr>
        <w:t>性</w:t>
      </w:r>
      <w:r>
        <w:rPr>
          <w:rFonts w:ascii="Arial" w:hAnsi="Arial" w:eastAsia="宋体" w:cs="Arial"/>
          <w:szCs w:val="21"/>
        </w:rPr>
        <w:t>的全面</w:t>
      </w:r>
      <w:r>
        <w:rPr>
          <w:rFonts w:hint="eastAsia" w:ascii="Arial" w:hAnsi="Arial" w:eastAsia="宋体" w:cs="Arial"/>
          <w:szCs w:val="21"/>
        </w:rPr>
        <w:t>综述</w:t>
      </w:r>
      <w:r>
        <w:rPr>
          <w:rFonts w:ascii="Arial" w:hAnsi="Arial" w:eastAsia="宋体" w:cs="Arial"/>
          <w:szCs w:val="21"/>
        </w:rPr>
        <w:t>，并描述预期的运行环境。一般来说，我们建议贵公司以</w:t>
      </w:r>
      <w:r>
        <w:rPr>
          <w:rFonts w:hint="eastAsia" w:ascii="Arial" w:hAnsi="Arial" w:eastAsia="宋体" w:cs="Arial"/>
          <w:szCs w:val="21"/>
        </w:rPr>
        <w:t>段格式</w:t>
      </w:r>
      <w:r>
        <w:rPr>
          <w:rFonts w:ascii="Arial" w:hAnsi="Arial" w:eastAsia="宋体" w:cs="Arial"/>
          <w:szCs w:val="21"/>
        </w:rPr>
        <w:t>的形式提供信息，并</w:t>
      </w:r>
      <w:r>
        <w:rPr>
          <w:rFonts w:hint="eastAsia" w:ascii="Arial" w:hAnsi="Arial" w:eastAsia="宋体" w:cs="Arial"/>
          <w:szCs w:val="21"/>
        </w:rPr>
        <w:t>突出</w:t>
      </w:r>
      <w:r>
        <w:rPr>
          <w:rFonts w:ascii="Arial" w:hAnsi="Arial" w:eastAsia="宋体" w:cs="Arial"/>
          <w:szCs w:val="21"/>
        </w:rPr>
        <w:t>主要的或在运行</w:t>
      </w:r>
      <w:r>
        <w:rPr>
          <w:rFonts w:hint="eastAsia" w:ascii="Arial" w:hAnsi="Arial" w:eastAsia="宋体" w:cs="Arial"/>
          <w:szCs w:val="21"/>
        </w:rPr>
        <w:t>上</w:t>
      </w:r>
      <w:r>
        <w:rPr>
          <w:rFonts w:ascii="Arial" w:hAnsi="Arial" w:eastAsia="宋体" w:cs="Arial"/>
          <w:szCs w:val="21"/>
        </w:rPr>
        <w:t>重要的软件特</w:t>
      </w:r>
      <w:r>
        <w:rPr>
          <w:rFonts w:hint="eastAsia" w:ascii="Arial" w:hAnsi="Arial" w:eastAsia="宋体" w:cs="Arial"/>
          <w:szCs w:val="21"/>
        </w:rPr>
        <w:t>性</w:t>
      </w:r>
      <w:r>
        <w:rPr>
          <w:rFonts w:ascii="Arial" w:hAnsi="Arial" w:eastAsia="宋体" w:cs="Arial"/>
          <w:szCs w:val="21"/>
        </w:rPr>
        <w:t>。软件描述应当包含下列信息：</w:t>
      </w:r>
    </w:p>
    <w:p w14:paraId="32105C87">
      <w:pPr>
        <w:widowControl/>
        <w:jc w:val="left"/>
        <w:rPr>
          <w:rFonts w:ascii="Arial" w:hAnsi="Arial" w:eastAsia="宋体" w:cs="Arial"/>
          <w:szCs w:val="21"/>
        </w:rPr>
      </w:pPr>
      <w:r>
        <w:rPr>
          <w:rFonts w:ascii="Arial" w:hAnsi="Arial" w:eastAsia="宋体" w:cs="Arial"/>
          <w:szCs w:val="21"/>
        </w:rPr>
        <w:br w:type="page"/>
      </w:r>
    </w:p>
    <w:p w14:paraId="5880CF8B">
      <w:pPr>
        <w:pStyle w:val="11"/>
        <w:numPr>
          <w:ilvl w:val="0"/>
          <w:numId w:val="9"/>
        </w:numPr>
        <w:spacing w:line="360" w:lineRule="auto"/>
        <w:ind w:firstLineChars="0"/>
        <w:rPr>
          <w:rFonts w:ascii="Arial" w:hAnsi="Arial" w:eastAsia="宋体" w:cs="Arial"/>
          <w:szCs w:val="21"/>
        </w:rPr>
      </w:pPr>
      <w:r>
        <w:rPr>
          <w:rFonts w:ascii="Arial" w:hAnsi="Arial" w:eastAsia="宋体" w:cs="Arial"/>
          <w:szCs w:val="21"/>
        </w:rPr>
        <w:t>编程语言</w:t>
      </w:r>
    </w:p>
    <w:p w14:paraId="624E4734">
      <w:pPr>
        <w:pStyle w:val="11"/>
        <w:numPr>
          <w:ilvl w:val="0"/>
          <w:numId w:val="9"/>
        </w:numPr>
        <w:spacing w:line="360" w:lineRule="auto"/>
        <w:ind w:firstLineChars="0"/>
        <w:rPr>
          <w:rFonts w:ascii="Arial" w:hAnsi="Arial" w:eastAsia="宋体" w:cs="Arial"/>
          <w:szCs w:val="21"/>
        </w:rPr>
      </w:pPr>
      <w:r>
        <w:rPr>
          <w:rFonts w:ascii="Arial" w:hAnsi="Arial" w:eastAsia="宋体" w:cs="Arial"/>
          <w:szCs w:val="21"/>
        </w:rPr>
        <w:t>硬件平台</w:t>
      </w:r>
    </w:p>
    <w:p w14:paraId="15B2F8A7">
      <w:pPr>
        <w:pStyle w:val="11"/>
        <w:numPr>
          <w:ilvl w:val="0"/>
          <w:numId w:val="9"/>
        </w:numPr>
        <w:spacing w:line="360" w:lineRule="auto"/>
        <w:ind w:firstLineChars="0"/>
        <w:rPr>
          <w:rFonts w:ascii="Arial" w:hAnsi="Arial" w:eastAsia="宋体" w:cs="Arial"/>
          <w:szCs w:val="21"/>
        </w:rPr>
      </w:pPr>
      <w:r>
        <w:rPr>
          <w:rFonts w:ascii="Arial" w:hAnsi="Arial" w:eastAsia="宋体" w:cs="Arial"/>
          <w:szCs w:val="21"/>
        </w:rPr>
        <w:t>操作系统（如适用）</w:t>
      </w:r>
    </w:p>
    <w:p w14:paraId="2A655BCE">
      <w:pPr>
        <w:pStyle w:val="11"/>
        <w:numPr>
          <w:ilvl w:val="0"/>
          <w:numId w:val="9"/>
        </w:numPr>
        <w:spacing w:after="240" w:line="360" w:lineRule="auto"/>
        <w:ind w:firstLineChars="0"/>
        <w:rPr>
          <w:rFonts w:ascii="Arial" w:hAnsi="Arial" w:eastAsia="宋体" w:cs="Arial"/>
          <w:szCs w:val="21"/>
        </w:rPr>
      </w:pPr>
      <w:r>
        <w:rPr>
          <w:rFonts w:ascii="Arial" w:hAnsi="Arial" w:eastAsia="宋体" w:cs="Arial"/>
          <w:szCs w:val="21"/>
        </w:rPr>
        <w:t>使用现成软件的情况（如适用）</w:t>
      </w:r>
      <w:r>
        <w:rPr>
          <w:rFonts w:hint="eastAsia" w:ascii="Arial" w:hAnsi="Arial" w:eastAsia="宋体" w:cs="Arial"/>
          <w:szCs w:val="21"/>
        </w:rPr>
        <w:t>。</w:t>
      </w:r>
    </w:p>
    <w:p w14:paraId="44EA2536">
      <w:pPr>
        <w:spacing w:after="240" w:line="360" w:lineRule="auto"/>
        <w:rPr>
          <w:rFonts w:ascii="Arial" w:hAnsi="Arial" w:eastAsia="宋体" w:cs="Arial"/>
          <w:szCs w:val="21"/>
        </w:rPr>
      </w:pPr>
      <w:r>
        <w:rPr>
          <w:rFonts w:ascii="Arial" w:hAnsi="Arial" w:eastAsia="宋体" w:cs="Arial"/>
          <w:szCs w:val="21"/>
        </w:rPr>
        <w:t>如果贵公司的器械使用了现成的软件，请参考FDA指导性文件《医疗器械</w:t>
      </w:r>
      <w:r>
        <w:rPr>
          <w:rFonts w:hint="eastAsia" w:ascii="Arial" w:hAnsi="Arial" w:eastAsia="宋体" w:cs="Arial"/>
          <w:szCs w:val="21"/>
        </w:rPr>
        <w:t>中</w:t>
      </w:r>
      <w:r>
        <w:rPr>
          <w:rFonts w:ascii="Arial" w:hAnsi="Arial" w:eastAsia="宋体" w:cs="Arial"/>
          <w:szCs w:val="21"/>
        </w:rPr>
        <w:t>现成软件</w:t>
      </w:r>
      <w:r>
        <w:rPr>
          <w:rFonts w:hint="eastAsia" w:ascii="Arial" w:hAnsi="Arial" w:eastAsia="宋体" w:cs="Arial"/>
          <w:szCs w:val="21"/>
        </w:rPr>
        <w:t>使用的</w:t>
      </w:r>
      <w:r>
        <w:rPr>
          <w:rFonts w:ascii="Arial" w:hAnsi="Arial" w:eastAsia="宋体" w:cs="Arial"/>
          <w:szCs w:val="21"/>
        </w:rPr>
        <w:t>指南》。</w:t>
      </w:r>
      <w:r>
        <w:rPr>
          <w:rFonts w:hint="eastAsia" w:ascii="Arial" w:hAnsi="Arial" w:eastAsia="宋体" w:cs="Arial"/>
          <w:szCs w:val="21"/>
          <w:vertAlign w:val="superscript"/>
        </w:rPr>
        <w:t>ⅲ</w:t>
      </w:r>
    </w:p>
    <w:p w14:paraId="14F974A7">
      <w:pPr>
        <w:spacing w:after="240" w:line="360" w:lineRule="auto"/>
        <w:rPr>
          <w:rFonts w:ascii="Arial" w:hAnsi="Arial" w:eastAsia="宋体" w:cs="Arial"/>
          <w:szCs w:val="21"/>
        </w:rPr>
      </w:pPr>
      <w:r>
        <w:rPr>
          <w:rFonts w:ascii="Arial" w:hAnsi="Arial" w:eastAsia="宋体" w:cs="Arial"/>
          <w:szCs w:val="21"/>
        </w:rPr>
        <w:t>如果该信息</w:t>
      </w:r>
      <w:bookmarkStart w:id="26" w:name="OLE_LINK33"/>
      <w:bookmarkStart w:id="27" w:name="OLE_LINK34"/>
      <w:r>
        <w:rPr>
          <w:rFonts w:ascii="Arial" w:hAnsi="Arial" w:eastAsia="宋体" w:cs="Arial"/>
          <w:szCs w:val="21"/>
        </w:rPr>
        <w:t>包含于其他的文件中，如软件要求质量标准，则在申请中应当</w:t>
      </w:r>
      <w:r>
        <w:rPr>
          <w:rFonts w:hint="eastAsia" w:ascii="Arial" w:hAnsi="Arial" w:eastAsia="宋体" w:cs="Arial"/>
          <w:szCs w:val="21"/>
        </w:rPr>
        <w:t>包括注释</w:t>
      </w:r>
      <w:r>
        <w:rPr>
          <w:rFonts w:ascii="Arial" w:hAnsi="Arial" w:eastAsia="宋体" w:cs="Arial"/>
          <w:szCs w:val="21"/>
        </w:rPr>
        <w:t>，并在申请的相应信息处注明该文档的引用信息。</w:t>
      </w:r>
      <w:bookmarkEnd w:id="26"/>
      <w:bookmarkEnd w:id="27"/>
    </w:p>
    <w:p w14:paraId="1FA634B0">
      <w:pPr>
        <w:spacing w:after="240" w:line="360" w:lineRule="auto"/>
        <w:rPr>
          <w:rFonts w:ascii="Arial" w:hAnsi="Arial" w:eastAsia="宋体" w:cs="Arial"/>
          <w:b/>
          <w:szCs w:val="21"/>
        </w:rPr>
      </w:pPr>
      <w:r>
        <w:rPr>
          <w:rFonts w:hint="eastAsia" w:ascii="Arial" w:hAnsi="Arial" w:eastAsia="宋体" w:cs="Arial"/>
          <w:b/>
          <w:szCs w:val="21"/>
        </w:rPr>
        <w:t>器械危害分析</w:t>
      </w:r>
    </w:p>
    <w:p w14:paraId="2F0AFC5B">
      <w:pPr>
        <w:spacing w:after="240" w:line="360" w:lineRule="auto"/>
        <w:rPr>
          <w:rFonts w:ascii="Arial" w:hAnsi="Arial" w:eastAsia="宋体" w:cs="Arial"/>
          <w:szCs w:val="21"/>
        </w:rPr>
      </w:pPr>
      <w:r>
        <w:rPr>
          <w:rFonts w:ascii="Arial" w:hAnsi="Arial" w:eastAsia="宋体" w:cs="Arial"/>
          <w:szCs w:val="21"/>
        </w:rPr>
        <w:t>我们建议贵公司提交所有软件器械的器械危害分析。器械危害分析应当考虑所有与器械预期用途相关的器械危害，包括硬件和软件危害。我们建议使用表格形式呈现该信息，将每个确定的危害作为单独一项。该文件可以通过从</w:t>
      </w:r>
      <w:r>
        <w:rPr>
          <w:rFonts w:hint="eastAsia" w:ascii="Arial" w:hAnsi="Arial" w:eastAsia="宋体" w:cs="Arial"/>
          <w:szCs w:val="21"/>
        </w:rPr>
        <w:t>全面</w:t>
      </w:r>
      <w:r>
        <w:rPr>
          <w:rFonts w:ascii="Arial" w:hAnsi="Arial" w:eastAsia="宋体" w:cs="Arial"/>
          <w:szCs w:val="21"/>
        </w:rPr>
        <w:t>风险管理文件中抽取与软件相关条目的形式完成，例如ISO 14971中规定的风险管理总结。</w:t>
      </w:r>
      <w:r>
        <w:rPr>
          <w:rFonts w:hint="eastAsia" w:ascii="Arial" w:hAnsi="Arial" w:eastAsia="宋体" w:cs="Arial"/>
          <w:szCs w:val="21"/>
          <w:vertAlign w:val="superscript"/>
        </w:rPr>
        <w:t>ⅴ</w:t>
      </w:r>
      <w:r>
        <w:rPr>
          <w:rFonts w:ascii="Arial" w:hAnsi="Arial" w:eastAsia="宋体" w:cs="Arial"/>
          <w:szCs w:val="21"/>
        </w:rPr>
        <w:t>在这种形式下，每行的条目应当包括：</w:t>
      </w:r>
    </w:p>
    <w:p w14:paraId="7C3BCF81">
      <w:pPr>
        <w:pStyle w:val="11"/>
        <w:numPr>
          <w:ilvl w:val="0"/>
          <w:numId w:val="10"/>
        </w:numPr>
        <w:spacing w:line="360" w:lineRule="auto"/>
        <w:ind w:firstLineChars="0"/>
        <w:rPr>
          <w:rFonts w:ascii="Arial" w:hAnsi="Arial" w:eastAsia="宋体" w:cs="Arial"/>
          <w:szCs w:val="21"/>
        </w:rPr>
      </w:pPr>
      <w:r>
        <w:rPr>
          <w:rFonts w:ascii="Arial" w:hAnsi="Arial" w:eastAsia="宋体" w:cs="Arial"/>
          <w:szCs w:val="21"/>
        </w:rPr>
        <w:t>危害事件的</w:t>
      </w:r>
      <w:r>
        <w:rPr>
          <w:rFonts w:hint="eastAsia" w:ascii="Arial" w:hAnsi="Arial" w:eastAsia="宋体" w:cs="Arial"/>
          <w:szCs w:val="21"/>
        </w:rPr>
        <w:t>识别</w:t>
      </w:r>
    </w:p>
    <w:p w14:paraId="32710518">
      <w:pPr>
        <w:pStyle w:val="11"/>
        <w:numPr>
          <w:ilvl w:val="0"/>
          <w:numId w:val="10"/>
        </w:numPr>
        <w:spacing w:line="360" w:lineRule="auto"/>
        <w:ind w:firstLineChars="0"/>
        <w:rPr>
          <w:rFonts w:ascii="Arial" w:hAnsi="Arial" w:eastAsia="宋体" w:cs="Arial"/>
          <w:szCs w:val="21"/>
        </w:rPr>
      </w:pPr>
      <w:r>
        <w:rPr>
          <w:rFonts w:ascii="Arial" w:hAnsi="Arial" w:eastAsia="宋体" w:cs="Arial"/>
          <w:szCs w:val="21"/>
        </w:rPr>
        <w:t>危害的严重程度</w:t>
      </w:r>
    </w:p>
    <w:p w14:paraId="7AB674A0">
      <w:pPr>
        <w:pStyle w:val="11"/>
        <w:numPr>
          <w:ilvl w:val="0"/>
          <w:numId w:val="10"/>
        </w:numPr>
        <w:spacing w:line="360" w:lineRule="auto"/>
        <w:ind w:firstLineChars="0"/>
        <w:rPr>
          <w:rFonts w:ascii="Arial" w:hAnsi="Arial" w:eastAsia="宋体" w:cs="Arial"/>
          <w:szCs w:val="21"/>
        </w:rPr>
      </w:pPr>
      <w:r>
        <w:rPr>
          <w:rFonts w:ascii="Arial" w:hAnsi="Arial" w:eastAsia="宋体" w:cs="Arial"/>
          <w:szCs w:val="21"/>
        </w:rPr>
        <w:t>危害的原因</w:t>
      </w:r>
    </w:p>
    <w:p w14:paraId="404D806B">
      <w:pPr>
        <w:pStyle w:val="11"/>
        <w:numPr>
          <w:ilvl w:val="0"/>
          <w:numId w:val="10"/>
        </w:numPr>
        <w:spacing w:line="360" w:lineRule="auto"/>
        <w:ind w:firstLineChars="0"/>
        <w:rPr>
          <w:rFonts w:ascii="Arial" w:hAnsi="Arial" w:eastAsia="宋体" w:cs="Arial"/>
          <w:szCs w:val="21"/>
        </w:rPr>
      </w:pPr>
      <w:r>
        <w:rPr>
          <w:rFonts w:ascii="Arial" w:hAnsi="Arial" w:eastAsia="宋体" w:cs="Arial"/>
          <w:szCs w:val="21"/>
        </w:rPr>
        <w:t>控制方法（例如警告、硬件设计）</w:t>
      </w:r>
    </w:p>
    <w:p w14:paraId="45DD2C04">
      <w:pPr>
        <w:pStyle w:val="11"/>
        <w:numPr>
          <w:ilvl w:val="0"/>
          <w:numId w:val="10"/>
        </w:numPr>
        <w:spacing w:line="360" w:lineRule="auto"/>
        <w:ind w:firstLineChars="0"/>
        <w:rPr>
          <w:rFonts w:ascii="Arial" w:hAnsi="Arial" w:eastAsia="宋体" w:cs="Arial"/>
          <w:szCs w:val="21"/>
        </w:rPr>
      </w:pPr>
      <w:r>
        <w:rPr>
          <w:rFonts w:ascii="Arial" w:hAnsi="Arial" w:eastAsia="宋体" w:cs="Arial"/>
          <w:szCs w:val="21"/>
        </w:rPr>
        <w:t>采取的纠正性措施，包括</w:t>
      </w:r>
      <w:r>
        <w:rPr>
          <w:rFonts w:hint="eastAsia" w:ascii="Arial" w:hAnsi="Arial" w:eastAsia="宋体" w:cs="Arial"/>
          <w:szCs w:val="21"/>
        </w:rPr>
        <w:t>消除</w:t>
      </w:r>
      <w:r>
        <w:rPr>
          <w:rFonts w:ascii="Arial" w:hAnsi="Arial" w:eastAsia="宋体" w:cs="Arial"/>
          <w:szCs w:val="21"/>
        </w:rPr>
        <w:t>、减少或</w:t>
      </w:r>
      <w:r>
        <w:rPr>
          <w:rFonts w:hint="eastAsia" w:ascii="Arial" w:hAnsi="Arial" w:eastAsia="宋体" w:cs="Arial"/>
          <w:szCs w:val="21"/>
        </w:rPr>
        <w:t>警告</w:t>
      </w:r>
      <w:r>
        <w:rPr>
          <w:rFonts w:ascii="Arial" w:hAnsi="Arial" w:eastAsia="宋体" w:cs="Arial"/>
          <w:szCs w:val="21"/>
        </w:rPr>
        <w:t>危害事件的器械设计/要求方面的解释；</w:t>
      </w:r>
      <w:r>
        <w:rPr>
          <w:rFonts w:hint="eastAsia" w:ascii="Arial" w:hAnsi="Arial" w:eastAsia="宋体" w:cs="Arial"/>
          <w:szCs w:val="21"/>
        </w:rPr>
        <w:t>以及</w:t>
      </w:r>
    </w:p>
    <w:p w14:paraId="61A4CA55">
      <w:pPr>
        <w:pStyle w:val="11"/>
        <w:numPr>
          <w:ilvl w:val="0"/>
          <w:numId w:val="10"/>
        </w:numPr>
        <w:spacing w:after="240" w:line="360" w:lineRule="auto"/>
        <w:ind w:firstLineChars="0"/>
        <w:rPr>
          <w:rFonts w:ascii="Arial" w:hAnsi="Arial" w:eastAsia="宋体" w:cs="Arial"/>
          <w:szCs w:val="21"/>
        </w:rPr>
      </w:pPr>
      <w:r>
        <w:rPr>
          <w:rFonts w:ascii="Arial" w:hAnsi="Arial" w:eastAsia="宋体" w:cs="Arial"/>
          <w:szCs w:val="21"/>
        </w:rPr>
        <w:t>正确实施控制方法</w:t>
      </w:r>
      <w:r>
        <w:rPr>
          <w:rFonts w:hint="eastAsia" w:ascii="Arial" w:hAnsi="Arial" w:eastAsia="宋体" w:cs="Arial"/>
          <w:szCs w:val="21"/>
        </w:rPr>
        <w:t>的验证</w:t>
      </w:r>
      <w:r>
        <w:rPr>
          <w:rFonts w:ascii="Arial" w:hAnsi="Arial" w:eastAsia="宋体" w:cs="Arial"/>
          <w:szCs w:val="21"/>
        </w:rPr>
        <w:t>。</w:t>
      </w:r>
    </w:p>
    <w:p w14:paraId="4732990A">
      <w:pPr>
        <w:spacing w:after="240" w:line="360" w:lineRule="auto"/>
        <w:rPr>
          <w:rFonts w:ascii="Arial" w:hAnsi="Arial" w:eastAsia="宋体" w:cs="Arial"/>
          <w:szCs w:val="21"/>
        </w:rPr>
      </w:pPr>
      <w:r>
        <w:rPr>
          <w:rFonts w:ascii="Arial" w:hAnsi="Arial" w:eastAsia="宋体" w:cs="Arial"/>
          <w:szCs w:val="21"/>
        </w:rPr>
        <w:t>在进行危害分析时，我们建议贵公司处理所有可预见的危害，包括有意或无意</w:t>
      </w:r>
      <w:r>
        <w:rPr>
          <w:rFonts w:hint="eastAsia" w:ascii="Arial" w:hAnsi="Arial" w:eastAsia="宋体" w:cs="Arial"/>
          <w:szCs w:val="21"/>
        </w:rPr>
        <w:t>的</w:t>
      </w:r>
      <w:r>
        <w:rPr>
          <w:rFonts w:ascii="Arial" w:hAnsi="Arial" w:eastAsia="宋体" w:cs="Arial"/>
          <w:szCs w:val="21"/>
        </w:rPr>
        <w:t>器械使用不当引起的危害。</w:t>
      </w:r>
    </w:p>
    <w:p w14:paraId="45CD4FFF">
      <w:pPr>
        <w:spacing w:after="240" w:line="360" w:lineRule="auto"/>
        <w:rPr>
          <w:rFonts w:ascii="Arial" w:hAnsi="Arial" w:eastAsia="宋体" w:cs="Arial"/>
          <w:b/>
          <w:szCs w:val="21"/>
        </w:rPr>
      </w:pPr>
      <w:r>
        <w:rPr>
          <w:rFonts w:ascii="Arial" w:hAnsi="Arial" w:eastAsia="宋体" w:cs="Arial"/>
          <w:b/>
          <w:szCs w:val="21"/>
        </w:rPr>
        <w:t>软件要求质量标准</w:t>
      </w:r>
    </w:p>
    <w:p w14:paraId="7BC386AE">
      <w:pPr>
        <w:spacing w:after="240" w:line="360" w:lineRule="auto"/>
        <w:rPr>
          <w:rFonts w:ascii="Arial" w:hAnsi="Arial" w:eastAsia="宋体" w:cs="Arial"/>
          <w:szCs w:val="21"/>
        </w:rPr>
      </w:pPr>
      <w:r>
        <w:rPr>
          <w:rFonts w:ascii="Arial" w:hAnsi="Arial" w:eastAsia="宋体" w:cs="Arial"/>
          <w:szCs w:val="21"/>
        </w:rPr>
        <w:t>软件要求质量标准（SRS）记录了软件的要求。其一般包括软件的功能、</w:t>
      </w:r>
      <w:r>
        <w:rPr>
          <w:rFonts w:hint="eastAsia" w:ascii="Arial" w:hAnsi="Arial" w:eastAsia="宋体" w:cs="Arial"/>
          <w:szCs w:val="21"/>
        </w:rPr>
        <w:t>性能</w:t>
      </w:r>
      <w:r>
        <w:rPr>
          <w:rFonts w:ascii="Arial" w:hAnsi="Arial" w:eastAsia="宋体" w:cs="Arial"/>
          <w:szCs w:val="21"/>
        </w:rPr>
        <w:t>、接口、设计、开发以及其他方面的要求。事实上，这一文件描述了软件器械预期要做的事情。下面列出了SRS中包含的典型要求的举例。对于确定为轻微关切程度的软件器械，我们建议贵公司仅提供SRS的功能要求部分总结，包括现成软件的确定。对于确定为严重或中等关切程度的软件器械，我们建议贵公司提供完整的SRS文档。</w:t>
      </w:r>
    </w:p>
    <w:p w14:paraId="1EA03191">
      <w:pPr>
        <w:widowControl/>
        <w:jc w:val="left"/>
        <w:rPr>
          <w:rFonts w:ascii="Arial" w:hAnsi="Arial" w:eastAsia="宋体" w:cs="Arial"/>
          <w:b/>
          <w:szCs w:val="21"/>
        </w:rPr>
      </w:pPr>
      <w:r>
        <w:rPr>
          <w:rFonts w:ascii="Arial" w:hAnsi="Arial" w:eastAsia="宋体" w:cs="Arial"/>
          <w:b/>
          <w:szCs w:val="21"/>
        </w:rPr>
        <w:br w:type="page"/>
      </w:r>
    </w:p>
    <w:p w14:paraId="642D174B">
      <w:pPr>
        <w:spacing w:after="240" w:line="360" w:lineRule="auto"/>
        <w:rPr>
          <w:rFonts w:ascii="Arial" w:hAnsi="Arial" w:eastAsia="宋体" w:cs="Arial"/>
          <w:b/>
          <w:szCs w:val="21"/>
        </w:rPr>
      </w:pPr>
      <w:r>
        <w:rPr>
          <w:rFonts w:ascii="Arial" w:hAnsi="Arial" w:eastAsia="宋体" w:cs="Arial"/>
          <w:b/>
          <w:szCs w:val="21"/>
        </w:rPr>
        <w:t>硬件要求</w:t>
      </w:r>
    </w:p>
    <w:p w14:paraId="103E14FB">
      <w:pPr>
        <w:spacing w:after="240" w:line="360" w:lineRule="auto"/>
        <w:rPr>
          <w:rFonts w:ascii="Arial" w:hAnsi="Arial" w:eastAsia="宋体" w:cs="Arial"/>
          <w:szCs w:val="21"/>
        </w:rPr>
      </w:pPr>
      <w:r>
        <w:rPr>
          <w:rFonts w:ascii="Arial" w:hAnsi="Arial" w:eastAsia="宋体" w:cs="Arial"/>
          <w:szCs w:val="21"/>
        </w:rPr>
        <w:t>硬件要求一般包括：</w:t>
      </w:r>
    </w:p>
    <w:p w14:paraId="26028ED8">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微处理器</w:t>
      </w:r>
    </w:p>
    <w:p w14:paraId="6CF517A8">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内存器械</w:t>
      </w:r>
    </w:p>
    <w:p w14:paraId="3C0773A5">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传感器</w:t>
      </w:r>
    </w:p>
    <w:p w14:paraId="32D9C099">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电源</w:t>
      </w:r>
    </w:p>
    <w:p w14:paraId="071B8E55">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安全特</w:t>
      </w:r>
      <w:r>
        <w:rPr>
          <w:rFonts w:hint="eastAsia" w:ascii="Arial" w:hAnsi="Arial" w:eastAsia="宋体" w:cs="Arial"/>
          <w:szCs w:val="21"/>
        </w:rPr>
        <w:t>性</w:t>
      </w:r>
    </w:p>
    <w:p w14:paraId="71FEB151">
      <w:pPr>
        <w:pStyle w:val="11"/>
        <w:numPr>
          <w:ilvl w:val="0"/>
          <w:numId w:val="11"/>
        </w:numPr>
        <w:spacing w:after="240" w:line="360" w:lineRule="auto"/>
        <w:ind w:hanging="42" w:firstLineChars="0"/>
        <w:rPr>
          <w:rFonts w:ascii="Arial" w:hAnsi="Arial" w:eastAsia="宋体" w:cs="Arial"/>
          <w:szCs w:val="21"/>
        </w:rPr>
      </w:pPr>
      <w:r>
        <w:rPr>
          <w:rFonts w:ascii="Arial" w:hAnsi="Arial" w:eastAsia="宋体" w:cs="Arial"/>
          <w:szCs w:val="21"/>
        </w:rPr>
        <w:t>通讯</w:t>
      </w:r>
      <w:r>
        <w:rPr>
          <w:rFonts w:hint="eastAsia" w:ascii="Arial" w:hAnsi="Arial" w:eastAsia="宋体" w:cs="Arial"/>
          <w:szCs w:val="21"/>
        </w:rPr>
        <w:t>。</w:t>
      </w:r>
    </w:p>
    <w:p w14:paraId="5D33F90F">
      <w:pPr>
        <w:spacing w:after="240" w:line="360" w:lineRule="auto"/>
        <w:rPr>
          <w:rFonts w:ascii="Arial" w:hAnsi="Arial" w:eastAsia="宋体" w:cs="Arial"/>
          <w:b/>
          <w:szCs w:val="21"/>
        </w:rPr>
      </w:pPr>
      <w:r>
        <w:rPr>
          <w:rFonts w:ascii="Arial" w:hAnsi="Arial" w:eastAsia="宋体" w:cs="Arial"/>
          <w:b/>
          <w:szCs w:val="21"/>
        </w:rPr>
        <w:t>编程语言要求</w:t>
      </w:r>
    </w:p>
    <w:p w14:paraId="1E5C35D8">
      <w:pPr>
        <w:spacing w:after="240" w:line="360" w:lineRule="auto"/>
        <w:rPr>
          <w:rFonts w:ascii="Arial" w:hAnsi="Arial" w:eastAsia="宋体" w:cs="Arial"/>
          <w:szCs w:val="21"/>
        </w:rPr>
      </w:pPr>
      <w:r>
        <w:rPr>
          <w:rFonts w:ascii="Arial" w:hAnsi="Arial" w:eastAsia="宋体" w:cs="Arial"/>
          <w:szCs w:val="21"/>
        </w:rPr>
        <w:t>编程语言的要求包括程序大小要求或限制，以及内存泄漏的管理信息。</w:t>
      </w:r>
    </w:p>
    <w:p w14:paraId="46216CCF">
      <w:pPr>
        <w:spacing w:after="240" w:line="360" w:lineRule="auto"/>
        <w:rPr>
          <w:rFonts w:ascii="Arial" w:hAnsi="Arial" w:eastAsia="宋体" w:cs="Arial"/>
          <w:b/>
          <w:szCs w:val="21"/>
        </w:rPr>
      </w:pPr>
      <w:r>
        <w:rPr>
          <w:rFonts w:ascii="Arial" w:hAnsi="Arial" w:eastAsia="宋体" w:cs="Arial"/>
          <w:b/>
          <w:szCs w:val="21"/>
        </w:rPr>
        <w:t>接口要求</w:t>
      </w:r>
    </w:p>
    <w:p w14:paraId="53412D77">
      <w:pPr>
        <w:spacing w:after="240" w:line="360" w:lineRule="auto"/>
        <w:rPr>
          <w:rFonts w:ascii="Arial" w:hAnsi="Arial" w:eastAsia="宋体" w:cs="Arial"/>
          <w:szCs w:val="21"/>
        </w:rPr>
      </w:pPr>
      <w:r>
        <w:rPr>
          <w:rFonts w:ascii="Arial" w:hAnsi="Arial" w:eastAsia="宋体" w:cs="Arial"/>
          <w:szCs w:val="21"/>
        </w:rPr>
        <w:t>接口要求一般包括系统组件之间的通讯以及与</w:t>
      </w:r>
      <w:r>
        <w:rPr>
          <w:rFonts w:hint="eastAsia" w:ascii="Arial" w:hAnsi="Arial" w:eastAsia="宋体" w:cs="Arial"/>
          <w:szCs w:val="21"/>
        </w:rPr>
        <w:t>用户</w:t>
      </w:r>
      <w:r>
        <w:rPr>
          <w:rFonts w:ascii="Arial" w:hAnsi="Arial" w:eastAsia="宋体" w:cs="Arial"/>
          <w:szCs w:val="21"/>
        </w:rPr>
        <w:t>的通讯，例如：</w:t>
      </w:r>
    </w:p>
    <w:p w14:paraId="6C0748A7">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打印机</w:t>
      </w:r>
    </w:p>
    <w:p w14:paraId="297B87DA">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监视器</w:t>
      </w:r>
    </w:p>
    <w:p w14:paraId="7B8072DB">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键盘</w:t>
      </w:r>
    </w:p>
    <w:p w14:paraId="23AF9E10">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鼠标</w:t>
      </w:r>
      <w:r>
        <w:rPr>
          <w:rFonts w:hint="eastAsia" w:ascii="Arial" w:hAnsi="Arial" w:eastAsia="宋体" w:cs="Arial"/>
          <w:szCs w:val="21"/>
        </w:rPr>
        <w:t>。</w:t>
      </w:r>
    </w:p>
    <w:p w14:paraId="078100F9">
      <w:pPr>
        <w:spacing w:after="240" w:line="360" w:lineRule="auto"/>
        <w:rPr>
          <w:rFonts w:ascii="Arial" w:hAnsi="Arial" w:eastAsia="宋体" w:cs="Arial"/>
          <w:b/>
          <w:szCs w:val="21"/>
        </w:rPr>
      </w:pPr>
      <w:r>
        <w:rPr>
          <w:rFonts w:ascii="Arial" w:hAnsi="Arial" w:eastAsia="宋体" w:cs="Arial"/>
          <w:b/>
          <w:szCs w:val="21"/>
        </w:rPr>
        <w:t>软件性能和功能要求</w:t>
      </w:r>
    </w:p>
    <w:p w14:paraId="7AED881A">
      <w:pPr>
        <w:spacing w:after="240" w:line="360" w:lineRule="auto"/>
        <w:rPr>
          <w:rFonts w:ascii="Arial" w:hAnsi="Arial" w:eastAsia="宋体" w:cs="Arial"/>
          <w:szCs w:val="21"/>
        </w:rPr>
      </w:pPr>
      <w:r>
        <w:rPr>
          <w:rFonts w:ascii="Arial" w:hAnsi="Arial" w:eastAsia="宋体" w:cs="Arial"/>
          <w:szCs w:val="21"/>
        </w:rPr>
        <w:t>软件性能和功能要求包括治疗、诊断、检测、预警、分析的算法和控制</w:t>
      </w:r>
      <w:r>
        <w:rPr>
          <w:rFonts w:hint="eastAsia" w:ascii="Arial" w:hAnsi="Arial" w:eastAsia="宋体" w:cs="Arial"/>
          <w:szCs w:val="21"/>
        </w:rPr>
        <w:t>特征</w:t>
      </w:r>
      <w:r>
        <w:rPr>
          <w:rFonts w:ascii="Arial" w:hAnsi="Arial" w:eastAsia="宋体" w:cs="Arial"/>
          <w:szCs w:val="21"/>
        </w:rPr>
        <w:t>以及全文本参考文献或支持临床数据</w:t>
      </w:r>
      <w:r>
        <w:rPr>
          <w:rFonts w:hint="eastAsia" w:ascii="Arial" w:hAnsi="Arial" w:eastAsia="宋体" w:cs="Arial"/>
          <w:szCs w:val="21"/>
        </w:rPr>
        <w:t>的解释（如需要）</w:t>
      </w:r>
      <w:r>
        <w:rPr>
          <w:rFonts w:ascii="Arial" w:hAnsi="Arial" w:eastAsia="宋体" w:cs="Arial"/>
          <w:szCs w:val="21"/>
        </w:rPr>
        <w:t>。软件</w:t>
      </w:r>
      <w:r>
        <w:rPr>
          <w:rFonts w:hint="eastAsia" w:ascii="Arial" w:hAnsi="Arial" w:eastAsia="宋体" w:cs="Arial"/>
          <w:szCs w:val="21"/>
        </w:rPr>
        <w:t>性能和</w:t>
      </w:r>
      <w:r>
        <w:rPr>
          <w:rFonts w:ascii="Arial" w:hAnsi="Arial" w:eastAsia="宋体" w:cs="Arial"/>
          <w:szCs w:val="21"/>
        </w:rPr>
        <w:t>功能要求可能还包括：</w:t>
      </w:r>
    </w:p>
    <w:p w14:paraId="44A227F5">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软件造成的器械限制</w:t>
      </w:r>
    </w:p>
    <w:p w14:paraId="7C734D37">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内部软件测试和检查</w:t>
      </w:r>
    </w:p>
    <w:p w14:paraId="7115C12F">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错误和中断处理</w:t>
      </w:r>
    </w:p>
    <w:p w14:paraId="09AEAFA5">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错误检测、</w:t>
      </w:r>
      <w:r>
        <w:rPr>
          <w:rFonts w:hint="eastAsia" w:ascii="Arial" w:hAnsi="Arial" w:eastAsia="宋体" w:cs="Arial"/>
          <w:szCs w:val="21"/>
        </w:rPr>
        <w:t>容差性</w:t>
      </w:r>
      <w:r>
        <w:rPr>
          <w:rFonts w:ascii="Arial" w:hAnsi="Arial" w:eastAsia="宋体" w:cs="Arial"/>
          <w:szCs w:val="21"/>
        </w:rPr>
        <w:t>和恢复特性</w:t>
      </w:r>
    </w:p>
    <w:p w14:paraId="70C73187">
      <w:pPr>
        <w:widowControl/>
        <w:jc w:val="left"/>
        <w:rPr>
          <w:rFonts w:ascii="Arial" w:hAnsi="Arial" w:eastAsia="宋体" w:cs="Arial"/>
          <w:szCs w:val="21"/>
        </w:rPr>
      </w:pPr>
      <w:r>
        <w:rPr>
          <w:rFonts w:ascii="Arial" w:hAnsi="Arial" w:eastAsia="宋体" w:cs="Arial"/>
          <w:szCs w:val="21"/>
        </w:rPr>
        <w:br w:type="page"/>
      </w:r>
    </w:p>
    <w:p w14:paraId="2CFC7CB2">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安全性要求</w:t>
      </w:r>
    </w:p>
    <w:p w14:paraId="6F43469A">
      <w:pPr>
        <w:pStyle w:val="11"/>
        <w:numPr>
          <w:ilvl w:val="0"/>
          <w:numId w:val="11"/>
        </w:numPr>
        <w:spacing w:line="360" w:lineRule="auto"/>
        <w:ind w:hanging="42" w:firstLineChars="0"/>
        <w:rPr>
          <w:rFonts w:ascii="Arial" w:hAnsi="Arial" w:eastAsia="宋体" w:cs="Arial"/>
          <w:szCs w:val="21"/>
        </w:rPr>
      </w:pPr>
      <w:r>
        <w:rPr>
          <w:rFonts w:hint="eastAsia" w:ascii="Arial" w:hAnsi="Arial" w:eastAsia="宋体" w:cs="Arial"/>
          <w:szCs w:val="21"/>
        </w:rPr>
        <w:t>定时</w:t>
      </w:r>
      <w:r>
        <w:rPr>
          <w:rFonts w:ascii="Arial" w:hAnsi="Arial" w:eastAsia="宋体" w:cs="Arial"/>
          <w:szCs w:val="21"/>
        </w:rPr>
        <w:t>和内存要求</w:t>
      </w:r>
    </w:p>
    <w:p w14:paraId="1E5D8888">
      <w:pPr>
        <w:pStyle w:val="11"/>
        <w:numPr>
          <w:ilvl w:val="0"/>
          <w:numId w:val="11"/>
        </w:numPr>
        <w:spacing w:line="360" w:lineRule="auto"/>
        <w:ind w:hanging="42" w:firstLineChars="0"/>
        <w:rPr>
          <w:rFonts w:ascii="Arial" w:hAnsi="Arial" w:eastAsia="宋体" w:cs="Arial"/>
          <w:szCs w:val="21"/>
        </w:rPr>
      </w:pPr>
      <w:r>
        <w:rPr>
          <w:rFonts w:ascii="Arial" w:hAnsi="Arial" w:eastAsia="宋体" w:cs="Arial"/>
          <w:szCs w:val="21"/>
        </w:rPr>
        <w:t>如果适用的话，现成软件的确定</w:t>
      </w:r>
      <w:r>
        <w:rPr>
          <w:rFonts w:hint="eastAsia" w:ascii="Arial" w:hAnsi="Arial" w:eastAsia="宋体" w:cs="Arial"/>
          <w:szCs w:val="21"/>
        </w:rPr>
        <w:t>。</w:t>
      </w:r>
    </w:p>
    <w:p w14:paraId="6A2EC0AC">
      <w:pPr>
        <w:spacing w:after="240" w:line="360" w:lineRule="auto"/>
        <w:rPr>
          <w:rFonts w:ascii="Arial" w:hAnsi="Arial" w:eastAsia="宋体" w:cs="Arial"/>
          <w:b/>
          <w:szCs w:val="21"/>
        </w:rPr>
      </w:pPr>
      <w:r>
        <w:rPr>
          <w:rFonts w:ascii="Arial" w:hAnsi="Arial" w:eastAsia="宋体" w:cs="Arial"/>
          <w:b/>
          <w:szCs w:val="21"/>
        </w:rPr>
        <w:t>架构设计图</w:t>
      </w:r>
    </w:p>
    <w:p w14:paraId="2FB90722">
      <w:pPr>
        <w:spacing w:after="240" w:line="360" w:lineRule="auto"/>
        <w:rPr>
          <w:rFonts w:ascii="Arial" w:hAnsi="Arial" w:eastAsia="宋体" w:cs="Arial"/>
          <w:szCs w:val="21"/>
        </w:rPr>
      </w:pPr>
      <w:r>
        <w:rPr>
          <w:rFonts w:ascii="Arial" w:hAnsi="Arial" w:eastAsia="宋体" w:cs="Arial"/>
          <w:szCs w:val="21"/>
        </w:rPr>
        <w:t>该文件一般为流程图或类似的</w:t>
      </w:r>
      <w:r>
        <w:rPr>
          <w:rFonts w:hint="eastAsia" w:ascii="Arial" w:hAnsi="Arial" w:eastAsia="宋体" w:cs="Arial"/>
          <w:szCs w:val="21"/>
        </w:rPr>
        <w:t>描述</w:t>
      </w:r>
      <w:r>
        <w:rPr>
          <w:rFonts w:ascii="Arial" w:hAnsi="Arial" w:eastAsia="宋体" w:cs="Arial"/>
          <w:szCs w:val="21"/>
        </w:rPr>
        <w:t>，描述软件器械主要功能单元之间的关系，包括与硬件的关系以及数据流</w:t>
      </w:r>
      <w:r>
        <w:rPr>
          <w:rFonts w:hint="eastAsia" w:ascii="Arial" w:hAnsi="Arial" w:eastAsia="宋体" w:cs="Arial"/>
          <w:szCs w:val="21"/>
        </w:rPr>
        <w:t>（</w:t>
      </w:r>
      <w:r>
        <w:rPr>
          <w:rFonts w:ascii="Arial" w:hAnsi="Arial" w:eastAsia="宋体" w:cs="Arial"/>
          <w:szCs w:val="21"/>
        </w:rPr>
        <w:t>如网络</w:t>
      </w:r>
      <w:r>
        <w:rPr>
          <w:rFonts w:hint="eastAsia" w:ascii="Arial" w:hAnsi="Arial" w:eastAsia="宋体" w:cs="Arial"/>
          <w:szCs w:val="21"/>
        </w:rPr>
        <w:t>）的关系</w:t>
      </w:r>
      <w:r>
        <w:rPr>
          <w:rFonts w:ascii="Arial" w:hAnsi="Arial" w:eastAsia="宋体" w:cs="Arial"/>
          <w:szCs w:val="21"/>
        </w:rPr>
        <w:t>。该文件通常不需要包括每项函数调用和模块；但需要有足够的信息来评估与软件器械功能和预期用途相关的软件组织情况。对于中等和严重关切程度的器械，可能使用详细的信息如状态图来描述软件功能</w:t>
      </w:r>
      <w:r>
        <w:rPr>
          <w:rFonts w:hint="eastAsia" w:ascii="Arial" w:hAnsi="Arial" w:eastAsia="宋体" w:cs="Arial"/>
          <w:szCs w:val="21"/>
        </w:rPr>
        <w:t>单位</w:t>
      </w:r>
      <w:r>
        <w:rPr>
          <w:rFonts w:ascii="Arial" w:hAnsi="Arial" w:eastAsia="宋体" w:cs="Arial"/>
          <w:szCs w:val="21"/>
        </w:rPr>
        <w:t>之间的关系。如果架构设计图包含于其他的文件中如SRS，则贵公司应当在申请中陈述这一情况，并在申请中引用架构设计图的位置。</w:t>
      </w:r>
    </w:p>
    <w:p w14:paraId="0B671498">
      <w:pPr>
        <w:spacing w:after="240" w:line="360" w:lineRule="auto"/>
        <w:rPr>
          <w:rFonts w:ascii="Arial" w:hAnsi="Arial" w:eastAsia="宋体" w:cs="Arial"/>
          <w:b/>
          <w:szCs w:val="21"/>
        </w:rPr>
      </w:pPr>
      <w:r>
        <w:rPr>
          <w:rFonts w:ascii="Arial" w:hAnsi="Arial" w:eastAsia="宋体" w:cs="Arial"/>
          <w:b/>
          <w:szCs w:val="21"/>
        </w:rPr>
        <w:t>软件设计质量标准</w:t>
      </w:r>
    </w:p>
    <w:p w14:paraId="7DF02106">
      <w:pPr>
        <w:spacing w:after="240" w:line="360" w:lineRule="auto"/>
        <w:rPr>
          <w:rFonts w:ascii="Arial" w:hAnsi="Arial" w:eastAsia="宋体" w:cs="Arial"/>
          <w:szCs w:val="21"/>
        </w:rPr>
      </w:pPr>
      <w:r>
        <w:rPr>
          <w:rFonts w:ascii="Arial" w:hAnsi="Arial" w:eastAsia="宋体" w:cs="Arial"/>
          <w:szCs w:val="21"/>
        </w:rPr>
        <w:t>软件设计质量标准（SDS）描述了软件器械要求的实施情况。关于SRS和SDS的方面，SRS描述了软件器械要做</w:t>
      </w:r>
      <w:r>
        <w:rPr>
          <w:rFonts w:hint="eastAsia" w:ascii="Arial" w:hAnsi="Arial" w:eastAsia="宋体" w:cs="Arial"/>
          <w:szCs w:val="21"/>
        </w:rPr>
        <w:t>的内容，</w:t>
      </w:r>
      <w:r>
        <w:rPr>
          <w:rFonts w:ascii="Arial" w:hAnsi="Arial" w:eastAsia="宋体" w:cs="Arial"/>
          <w:szCs w:val="21"/>
        </w:rPr>
        <w:t>而SDS描述了SRS中实施要求</w:t>
      </w:r>
      <w:r>
        <w:rPr>
          <w:rFonts w:hint="eastAsia" w:ascii="Arial" w:hAnsi="Arial" w:eastAsia="宋体" w:cs="Arial"/>
          <w:szCs w:val="21"/>
        </w:rPr>
        <w:t>的方法</w:t>
      </w:r>
      <w:r>
        <w:rPr>
          <w:rFonts w:ascii="Arial" w:hAnsi="Arial" w:eastAsia="宋体" w:cs="Arial"/>
          <w:szCs w:val="21"/>
        </w:rPr>
        <w:t>。SDS中呈现的信息应当足够确保开发软件器械的软件工程师</w:t>
      </w:r>
      <w:r>
        <w:rPr>
          <w:rFonts w:hint="eastAsia" w:ascii="Arial" w:hAnsi="Arial" w:eastAsia="宋体" w:cs="Arial"/>
          <w:szCs w:val="21"/>
        </w:rPr>
        <w:t>所</w:t>
      </w:r>
      <w:r>
        <w:rPr>
          <w:rFonts w:ascii="Arial" w:hAnsi="Arial" w:eastAsia="宋体" w:cs="Arial"/>
          <w:szCs w:val="21"/>
        </w:rPr>
        <w:t>实施</w:t>
      </w:r>
      <w:r>
        <w:rPr>
          <w:rFonts w:hint="eastAsia" w:ascii="Arial" w:hAnsi="Arial" w:eastAsia="宋体" w:cs="Arial"/>
          <w:szCs w:val="21"/>
        </w:rPr>
        <w:t>的</w:t>
      </w:r>
      <w:r>
        <w:rPr>
          <w:rFonts w:ascii="Arial" w:hAnsi="Arial" w:eastAsia="宋体" w:cs="Arial"/>
          <w:szCs w:val="21"/>
        </w:rPr>
        <w:t>工作清晰、无歧义</w:t>
      </w:r>
      <w:r>
        <w:rPr>
          <w:rFonts w:hint="eastAsia" w:ascii="Arial" w:hAnsi="Arial" w:eastAsia="宋体" w:cs="Arial"/>
          <w:szCs w:val="21"/>
        </w:rPr>
        <w:t>，且</w:t>
      </w:r>
      <w:r>
        <w:rPr>
          <w:rFonts w:ascii="Arial" w:hAnsi="Arial" w:eastAsia="宋体" w:cs="Arial"/>
          <w:szCs w:val="21"/>
        </w:rPr>
        <w:t>少有随意的设计决策。SDS可能包含对其他文件的引用，如详细的软件质量标准。但贵公司提交的文件本身应当提供充足的信息来</w:t>
      </w:r>
      <w:r>
        <w:rPr>
          <w:rFonts w:hint="eastAsia" w:ascii="Arial" w:hAnsi="Arial" w:eastAsia="宋体" w:cs="Arial"/>
          <w:szCs w:val="21"/>
        </w:rPr>
        <w:t>审查</w:t>
      </w:r>
      <w:r>
        <w:rPr>
          <w:rFonts w:ascii="Arial" w:hAnsi="Arial" w:eastAsia="宋体" w:cs="Arial"/>
          <w:szCs w:val="21"/>
        </w:rPr>
        <w:t>软件要求在预期用途、功能、安全性和有效性方面的实施计划。</w:t>
      </w:r>
    </w:p>
    <w:p w14:paraId="575EEE73">
      <w:pPr>
        <w:spacing w:after="240" w:line="360" w:lineRule="auto"/>
        <w:rPr>
          <w:rFonts w:ascii="Arial" w:hAnsi="Arial" w:eastAsia="宋体" w:cs="Arial"/>
          <w:b/>
          <w:szCs w:val="21"/>
        </w:rPr>
      </w:pPr>
      <w:r>
        <w:rPr>
          <w:rFonts w:ascii="Arial" w:hAnsi="Arial" w:eastAsia="宋体" w:cs="Arial"/>
          <w:b/>
          <w:szCs w:val="21"/>
        </w:rPr>
        <w:t>可追溯性分析</w:t>
      </w:r>
    </w:p>
    <w:p w14:paraId="7213335B">
      <w:pPr>
        <w:spacing w:after="240" w:line="360" w:lineRule="auto"/>
        <w:rPr>
          <w:rFonts w:ascii="Arial" w:hAnsi="Arial" w:eastAsia="宋体" w:cs="Arial"/>
          <w:szCs w:val="21"/>
        </w:rPr>
      </w:pPr>
      <w:r>
        <w:rPr>
          <w:rFonts w:ascii="Arial" w:hAnsi="Arial" w:eastAsia="宋体" w:cs="Arial"/>
          <w:szCs w:val="21"/>
        </w:rPr>
        <w:t>可追溯性分析将产品设计要求、设计质量标准、测试要求</w:t>
      </w:r>
      <w:r>
        <w:rPr>
          <w:rFonts w:hint="eastAsia" w:ascii="Arial" w:hAnsi="Arial" w:eastAsia="宋体" w:cs="Arial"/>
          <w:szCs w:val="21"/>
        </w:rPr>
        <w:t>联系在了</w:t>
      </w:r>
      <w:r>
        <w:rPr>
          <w:rFonts w:ascii="Arial" w:hAnsi="Arial" w:eastAsia="宋体" w:cs="Arial"/>
          <w:szCs w:val="21"/>
        </w:rPr>
        <w:t>一起。可追溯性分析提供了将确定的危害与缓解措施的实施和测试</w:t>
      </w:r>
      <w:r>
        <w:rPr>
          <w:rFonts w:hint="eastAsia" w:ascii="Arial" w:hAnsi="Arial" w:eastAsia="宋体" w:cs="Arial"/>
          <w:szCs w:val="21"/>
        </w:rPr>
        <w:t>相结合</w:t>
      </w:r>
      <w:r>
        <w:rPr>
          <w:rFonts w:ascii="Arial" w:hAnsi="Arial" w:eastAsia="宋体" w:cs="Arial"/>
          <w:szCs w:val="21"/>
        </w:rPr>
        <w:t>的方法。我们建议贵公司提交这些</w:t>
      </w:r>
      <w:r>
        <w:rPr>
          <w:rFonts w:hint="eastAsia" w:ascii="Arial" w:hAnsi="Arial" w:eastAsia="宋体" w:cs="Arial"/>
          <w:szCs w:val="21"/>
        </w:rPr>
        <w:t>活动</w:t>
      </w:r>
      <w:r>
        <w:rPr>
          <w:rFonts w:ascii="Arial" w:hAnsi="Arial" w:eastAsia="宋体" w:cs="Arial"/>
          <w:szCs w:val="21"/>
        </w:rPr>
        <w:t>和相关文件之间清晰的可追溯性信息</w:t>
      </w:r>
      <w:r>
        <w:rPr>
          <w:rFonts w:hint="eastAsia" w:ascii="Arial" w:hAnsi="Arial" w:eastAsia="宋体" w:cs="Arial"/>
          <w:szCs w:val="21"/>
        </w:rPr>
        <w:t>以供</w:t>
      </w:r>
      <w:r>
        <w:rPr>
          <w:rFonts w:ascii="Arial" w:hAnsi="Arial" w:eastAsia="宋体" w:cs="Arial"/>
          <w:szCs w:val="21"/>
        </w:rPr>
        <w:t>审查，因为这些信息对于有效的产品开发以及我们理解产品设计、开发、测试以及危害缓解非常重要。可追溯性分析通常由一个矩阵组成，</w:t>
      </w:r>
      <w:r>
        <w:rPr>
          <w:rFonts w:hint="eastAsia" w:ascii="Arial" w:hAnsi="Arial" w:eastAsia="宋体" w:cs="Arial"/>
          <w:szCs w:val="21"/>
        </w:rPr>
        <w:t>包括</w:t>
      </w:r>
      <w:r>
        <w:rPr>
          <w:rFonts w:ascii="Arial" w:hAnsi="Arial" w:eastAsia="宋体" w:cs="Arial"/>
          <w:szCs w:val="21"/>
        </w:rPr>
        <w:t>要求、质量标准和测试以及危害缓解</w:t>
      </w:r>
      <w:r>
        <w:rPr>
          <w:rFonts w:hint="eastAsia" w:ascii="Arial" w:hAnsi="Arial" w:eastAsia="宋体" w:cs="Arial"/>
          <w:szCs w:val="21"/>
        </w:rPr>
        <w:t>指标的行式项目</w:t>
      </w:r>
      <w:r>
        <w:rPr>
          <w:rFonts w:ascii="Arial" w:hAnsi="Arial" w:eastAsia="宋体" w:cs="Arial"/>
          <w:szCs w:val="21"/>
        </w:rPr>
        <w:t>。也可以使用带有常规编号</w:t>
      </w:r>
      <w:r>
        <w:rPr>
          <w:rFonts w:hint="eastAsia" w:ascii="Arial" w:hAnsi="Arial" w:eastAsia="宋体" w:cs="Arial"/>
          <w:szCs w:val="21"/>
        </w:rPr>
        <w:t>方案</w:t>
      </w:r>
      <w:r>
        <w:rPr>
          <w:rFonts w:ascii="Arial" w:hAnsi="Arial" w:eastAsia="宋体" w:cs="Arial"/>
          <w:szCs w:val="21"/>
        </w:rPr>
        <w:t>的共享组织结构</w:t>
      </w:r>
      <w:r>
        <w:rPr>
          <w:rFonts w:hint="eastAsia" w:ascii="Arial" w:hAnsi="Arial" w:eastAsia="宋体" w:cs="Arial"/>
          <w:szCs w:val="21"/>
        </w:rPr>
        <w:t>来</w:t>
      </w:r>
      <w:r>
        <w:rPr>
          <w:rFonts w:ascii="Arial" w:hAnsi="Arial" w:eastAsia="宋体" w:cs="Arial"/>
          <w:szCs w:val="21"/>
        </w:rPr>
        <w:t>简单记录可追溯性信息；但我们建议贵公司包含一些机制，例如来引导审查员查看贵公司提交信息</w:t>
      </w:r>
      <w:r>
        <w:rPr>
          <w:rFonts w:hint="eastAsia" w:ascii="Arial" w:hAnsi="Arial" w:eastAsia="宋体" w:cs="Arial"/>
          <w:szCs w:val="21"/>
        </w:rPr>
        <w:t>的</w:t>
      </w:r>
      <w:r>
        <w:rPr>
          <w:rFonts w:ascii="Arial" w:hAnsi="Arial" w:eastAsia="宋体" w:cs="Arial"/>
          <w:szCs w:val="21"/>
        </w:rPr>
        <w:t>矩阵。</w:t>
      </w:r>
    </w:p>
    <w:p w14:paraId="5BCCF2D1">
      <w:pPr>
        <w:widowControl/>
        <w:jc w:val="left"/>
        <w:rPr>
          <w:rFonts w:ascii="Arial" w:hAnsi="Arial" w:eastAsia="宋体" w:cs="Arial"/>
          <w:b/>
          <w:szCs w:val="21"/>
        </w:rPr>
      </w:pPr>
      <w:r>
        <w:rPr>
          <w:rFonts w:ascii="Arial" w:hAnsi="Arial" w:eastAsia="宋体" w:cs="Arial"/>
          <w:b/>
          <w:szCs w:val="21"/>
        </w:rPr>
        <w:br w:type="page"/>
      </w:r>
    </w:p>
    <w:p w14:paraId="44B50242">
      <w:pPr>
        <w:spacing w:after="240" w:line="360" w:lineRule="auto"/>
        <w:rPr>
          <w:rFonts w:ascii="Arial" w:hAnsi="Arial" w:eastAsia="宋体" w:cs="Arial"/>
          <w:b/>
          <w:szCs w:val="21"/>
        </w:rPr>
      </w:pPr>
      <w:r>
        <w:rPr>
          <w:rFonts w:ascii="Arial" w:hAnsi="Arial" w:eastAsia="宋体" w:cs="Arial"/>
          <w:b/>
          <w:szCs w:val="21"/>
        </w:rPr>
        <w:t>软件开发环境描述</w:t>
      </w:r>
    </w:p>
    <w:p w14:paraId="0C497C59">
      <w:pPr>
        <w:spacing w:after="240" w:line="360" w:lineRule="auto"/>
        <w:rPr>
          <w:rFonts w:ascii="Arial" w:hAnsi="Arial" w:eastAsia="宋体" w:cs="Arial"/>
          <w:szCs w:val="21"/>
        </w:rPr>
      </w:pPr>
      <w:r>
        <w:rPr>
          <w:rFonts w:ascii="Arial" w:hAnsi="Arial" w:eastAsia="宋体" w:cs="Arial"/>
          <w:szCs w:val="21"/>
        </w:rPr>
        <w:t>对于中等或严重关切程度的软件器械，申请中应当包含软件开发生命周期计划总结。该总结应当描述</w:t>
      </w:r>
      <w:r>
        <w:rPr>
          <w:rFonts w:hint="eastAsia" w:ascii="Arial" w:hAnsi="Arial" w:eastAsia="宋体" w:cs="Arial"/>
          <w:szCs w:val="21"/>
        </w:rPr>
        <w:t>申办方的</w:t>
      </w:r>
      <w:r>
        <w:rPr>
          <w:rFonts w:ascii="Arial" w:hAnsi="Arial" w:eastAsia="宋体" w:cs="Arial"/>
          <w:szCs w:val="21"/>
        </w:rPr>
        <w:t>软件开发生命周期以及用于管理各项生命周期</w:t>
      </w:r>
      <w:r>
        <w:rPr>
          <w:rFonts w:hint="eastAsia" w:ascii="Arial" w:hAnsi="Arial" w:eastAsia="宋体" w:cs="Arial"/>
          <w:szCs w:val="21"/>
        </w:rPr>
        <w:t>活动</w:t>
      </w:r>
      <w:r>
        <w:rPr>
          <w:rFonts w:ascii="Arial" w:hAnsi="Arial" w:eastAsia="宋体" w:cs="Arial"/>
          <w:szCs w:val="21"/>
        </w:rPr>
        <w:t>的流程。对于关切程度为严重的软件器械，该文件还应当包含软件开发流程中生成的控制/基线文件标注列表以及软件代码标准的列表或描述。</w:t>
      </w:r>
    </w:p>
    <w:p w14:paraId="60CC98F3">
      <w:pPr>
        <w:spacing w:after="240" w:line="360" w:lineRule="auto"/>
        <w:rPr>
          <w:rFonts w:ascii="Arial" w:hAnsi="Arial" w:eastAsia="宋体" w:cs="Arial"/>
          <w:szCs w:val="21"/>
        </w:rPr>
      </w:pPr>
      <w:r>
        <w:rPr>
          <w:rFonts w:ascii="Arial" w:hAnsi="Arial" w:eastAsia="宋体" w:cs="Arial"/>
          <w:szCs w:val="21"/>
        </w:rPr>
        <w:t>如上所述，配置或变更的管理是软件开发中的重要方面。在最初的市场</w:t>
      </w:r>
      <w:r>
        <w:rPr>
          <w:rFonts w:hint="eastAsia" w:ascii="Arial" w:hAnsi="Arial" w:eastAsia="宋体" w:cs="Arial"/>
          <w:szCs w:val="21"/>
        </w:rPr>
        <w:t>发行</w:t>
      </w:r>
      <w:r>
        <w:rPr>
          <w:rFonts w:ascii="Arial" w:hAnsi="Arial" w:eastAsia="宋体" w:cs="Arial"/>
          <w:szCs w:val="21"/>
        </w:rPr>
        <w:t>后，应当使用确定的质量标准和测试计划</w:t>
      </w:r>
      <w:r>
        <w:rPr>
          <w:rFonts w:hint="eastAsia" w:ascii="Arial" w:hAnsi="Arial" w:eastAsia="宋体" w:cs="Arial"/>
          <w:szCs w:val="21"/>
        </w:rPr>
        <w:t>，</w:t>
      </w:r>
      <w:r>
        <w:rPr>
          <w:rFonts w:ascii="Arial" w:hAnsi="Arial" w:eastAsia="宋体" w:cs="Arial"/>
          <w:szCs w:val="21"/>
        </w:rPr>
        <w:t>积极控制软件器械的变更，如果适用的话也包括明确的回归测试。开发环境的描述应当提供解决软件开发生命周期</w:t>
      </w:r>
      <w:r>
        <w:rPr>
          <w:rFonts w:hint="eastAsia" w:ascii="Arial" w:hAnsi="Arial" w:eastAsia="宋体" w:cs="Arial"/>
          <w:szCs w:val="21"/>
        </w:rPr>
        <w:t>中</w:t>
      </w:r>
      <w:r>
        <w:rPr>
          <w:rFonts w:ascii="Arial" w:hAnsi="Arial" w:eastAsia="宋体" w:cs="Arial"/>
          <w:szCs w:val="21"/>
        </w:rPr>
        <w:t>配置管理和维护计划</w:t>
      </w:r>
      <w:r>
        <w:rPr>
          <w:rFonts w:hint="eastAsia" w:ascii="Arial" w:hAnsi="Arial" w:eastAsia="宋体" w:cs="Arial"/>
          <w:szCs w:val="21"/>
        </w:rPr>
        <w:t>两方面问题</w:t>
      </w:r>
      <w:r>
        <w:rPr>
          <w:rFonts w:ascii="Arial" w:hAnsi="Arial" w:eastAsia="宋体" w:cs="Arial"/>
          <w:szCs w:val="21"/>
        </w:rPr>
        <w:t>的信息。对于严重关切程度的器械，我们建议贵公司提供足够的细节，深入理解配置管理和维护计划。对于中等关切程度的器械，我们建议贵公司仅提供配置管理和维护计划的总结。</w:t>
      </w:r>
    </w:p>
    <w:p w14:paraId="13DD0D98">
      <w:pPr>
        <w:spacing w:after="240" w:line="360" w:lineRule="auto"/>
        <w:rPr>
          <w:rFonts w:ascii="Arial" w:hAnsi="Arial" w:eastAsia="宋体" w:cs="Arial"/>
          <w:b/>
          <w:szCs w:val="21"/>
        </w:rPr>
      </w:pPr>
      <w:r>
        <w:rPr>
          <w:rFonts w:ascii="Arial" w:hAnsi="Arial" w:eastAsia="宋体" w:cs="Arial"/>
          <w:b/>
          <w:szCs w:val="21"/>
        </w:rPr>
        <w:t>验证和确认文档</w:t>
      </w:r>
    </w:p>
    <w:p w14:paraId="7211B0B4">
      <w:pPr>
        <w:spacing w:after="240" w:line="360" w:lineRule="auto"/>
        <w:rPr>
          <w:rFonts w:ascii="Arial" w:hAnsi="Arial" w:eastAsia="宋体" w:cs="Arial"/>
          <w:szCs w:val="21"/>
        </w:rPr>
      </w:pPr>
      <w:r>
        <w:rPr>
          <w:rFonts w:ascii="Arial" w:hAnsi="Arial" w:eastAsia="宋体" w:cs="Arial"/>
          <w:szCs w:val="21"/>
        </w:rPr>
        <w:t>本文件前面部分中的术语</w:t>
      </w:r>
      <w:r>
        <w:rPr>
          <w:rFonts w:ascii="宋体" w:hAnsi="宋体" w:eastAsia="宋体" w:cs="Arial"/>
          <w:szCs w:val="21"/>
        </w:rPr>
        <w:t>“</w:t>
      </w:r>
      <w:r>
        <w:rPr>
          <w:rFonts w:hint="eastAsia" w:ascii="Arial" w:hAnsi="Arial" w:eastAsia="宋体" w:cs="Arial"/>
          <w:szCs w:val="21"/>
        </w:rPr>
        <w:t>验证</w:t>
      </w:r>
      <w:r>
        <w:rPr>
          <w:rFonts w:ascii="宋体" w:hAnsi="宋体" w:eastAsia="宋体" w:cs="Arial"/>
          <w:szCs w:val="21"/>
        </w:rPr>
        <w:t>”</w:t>
      </w:r>
      <w:r>
        <w:rPr>
          <w:rFonts w:ascii="Arial" w:hAnsi="Arial" w:eastAsia="宋体" w:cs="Arial"/>
          <w:szCs w:val="21"/>
        </w:rPr>
        <w:t>和</w:t>
      </w:r>
      <w:r>
        <w:rPr>
          <w:rFonts w:ascii="宋体" w:hAnsi="宋体" w:eastAsia="宋体" w:cs="Arial"/>
          <w:szCs w:val="21"/>
        </w:rPr>
        <w:t>“</w:t>
      </w:r>
      <w:r>
        <w:rPr>
          <w:rFonts w:hint="eastAsia" w:ascii="Arial" w:hAnsi="Arial" w:eastAsia="宋体" w:cs="Arial"/>
          <w:szCs w:val="21"/>
        </w:rPr>
        <w:t>确认</w:t>
      </w:r>
      <w:r>
        <w:rPr>
          <w:rFonts w:ascii="宋体" w:hAnsi="宋体" w:eastAsia="宋体" w:cs="Arial"/>
          <w:szCs w:val="21"/>
        </w:rPr>
        <w:t>”</w:t>
      </w:r>
      <w:r>
        <w:rPr>
          <w:rFonts w:ascii="Arial" w:hAnsi="Arial" w:eastAsia="宋体" w:cs="Arial"/>
          <w:szCs w:val="21"/>
        </w:rPr>
        <w:t>代表软件器械测试的两个阶段。本章节针对不同的关切程度推荐了贵公司应当</w:t>
      </w:r>
      <w:r>
        <w:rPr>
          <w:rFonts w:hint="eastAsia" w:ascii="Arial" w:hAnsi="Arial" w:eastAsia="宋体" w:cs="Arial"/>
          <w:szCs w:val="21"/>
        </w:rPr>
        <w:t>在</w:t>
      </w:r>
      <w:r>
        <w:rPr>
          <w:rFonts w:ascii="Arial" w:hAnsi="Arial" w:eastAsia="宋体" w:cs="Arial"/>
          <w:szCs w:val="21"/>
        </w:rPr>
        <w:t>软件器械上市前申请中包含的测试文档类型。</w:t>
      </w:r>
    </w:p>
    <w:p w14:paraId="5330BAEE">
      <w:pPr>
        <w:spacing w:after="240" w:line="360" w:lineRule="auto"/>
        <w:ind w:left="405" w:leftChars="192" w:hanging="2" w:hangingChars="1"/>
        <w:rPr>
          <w:rFonts w:ascii="Arial" w:hAnsi="Arial" w:eastAsia="宋体" w:cs="Arial"/>
          <w:b/>
          <w:szCs w:val="21"/>
        </w:rPr>
      </w:pPr>
      <w:r>
        <w:rPr>
          <w:rFonts w:ascii="Arial" w:hAnsi="Arial" w:eastAsia="宋体" w:cs="Arial"/>
          <w:b/>
          <w:szCs w:val="21"/>
        </w:rPr>
        <w:t>轻微关切程度</w:t>
      </w:r>
    </w:p>
    <w:p w14:paraId="4F3EC0D0">
      <w:pPr>
        <w:spacing w:after="240" w:line="360" w:lineRule="auto"/>
        <w:ind w:left="405" w:leftChars="192" w:hanging="2" w:hangingChars="1"/>
        <w:rPr>
          <w:rFonts w:ascii="Arial" w:hAnsi="Arial" w:eastAsia="宋体" w:cs="Arial"/>
          <w:szCs w:val="21"/>
        </w:rPr>
      </w:pPr>
      <w:r>
        <w:rPr>
          <w:rFonts w:ascii="Arial" w:hAnsi="Arial" w:eastAsia="宋体" w:cs="Arial"/>
          <w:szCs w:val="21"/>
        </w:rPr>
        <w:t>对于轻微关切程度的器械，我们建议贵公司提交系统或器械水平的测试文档，以及如果适用的话也提交集成测试文档。提交的文档应当包括系统或器械水平测试的通过/未通过标准以及测试结果总结。</w:t>
      </w:r>
    </w:p>
    <w:p w14:paraId="543DB2AF">
      <w:pPr>
        <w:spacing w:after="240" w:line="360" w:lineRule="auto"/>
        <w:ind w:left="405" w:leftChars="192" w:hanging="2" w:hangingChars="1"/>
        <w:rPr>
          <w:rFonts w:ascii="Arial" w:hAnsi="Arial" w:eastAsia="宋体" w:cs="Arial"/>
          <w:b/>
          <w:szCs w:val="21"/>
        </w:rPr>
      </w:pPr>
      <w:r>
        <w:rPr>
          <w:rFonts w:ascii="Arial" w:hAnsi="Arial" w:eastAsia="宋体" w:cs="Arial"/>
          <w:b/>
          <w:szCs w:val="21"/>
        </w:rPr>
        <w:t>中等关切程度</w:t>
      </w:r>
    </w:p>
    <w:p w14:paraId="5AD29A76">
      <w:pPr>
        <w:spacing w:after="240" w:line="360" w:lineRule="auto"/>
        <w:ind w:left="405" w:leftChars="192" w:hanging="2" w:hangingChars="1"/>
        <w:rPr>
          <w:rFonts w:ascii="Arial" w:hAnsi="Arial" w:eastAsia="宋体" w:cs="Arial"/>
          <w:szCs w:val="21"/>
        </w:rPr>
      </w:pPr>
      <w:bookmarkStart w:id="28" w:name="OLE_LINK35"/>
      <w:bookmarkStart w:id="29" w:name="OLE_LINK36"/>
      <w:r>
        <w:rPr>
          <w:rFonts w:ascii="Arial" w:hAnsi="Arial" w:eastAsia="宋体" w:cs="Arial"/>
          <w:szCs w:val="21"/>
        </w:rPr>
        <w:t>对于中等关切程度的器械，</w:t>
      </w:r>
      <w:bookmarkEnd w:id="28"/>
      <w:bookmarkEnd w:id="29"/>
      <w:r>
        <w:rPr>
          <w:rFonts w:ascii="Arial" w:hAnsi="Arial" w:eastAsia="宋体" w:cs="Arial"/>
          <w:szCs w:val="21"/>
        </w:rPr>
        <w:t>我们建议贵公司提交</w:t>
      </w:r>
      <w:r>
        <w:rPr>
          <w:rFonts w:hint="eastAsia" w:ascii="Arial" w:hAnsi="Arial" w:eastAsia="宋体" w:cs="Arial"/>
          <w:szCs w:val="21"/>
        </w:rPr>
        <w:t>确认</w:t>
      </w:r>
      <w:r>
        <w:rPr>
          <w:rFonts w:ascii="Arial" w:hAnsi="Arial" w:eastAsia="宋体" w:cs="Arial"/>
          <w:szCs w:val="21"/>
        </w:rPr>
        <w:t>和</w:t>
      </w:r>
      <w:r>
        <w:rPr>
          <w:rFonts w:hint="eastAsia" w:ascii="Arial" w:hAnsi="Arial" w:eastAsia="宋体" w:cs="Arial"/>
          <w:szCs w:val="21"/>
        </w:rPr>
        <w:t>验证</w:t>
      </w:r>
      <w:r>
        <w:rPr>
          <w:rFonts w:ascii="Arial" w:hAnsi="Arial" w:eastAsia="宋体" w:cs="Arial"/>
          <w:szCs w:val="21"/>
        </w:rPr>
        <w:t>工作的总结列表以及这些工作的结果。我们还推荐贵公司提交通过/未通过标准。贵公司应当确保可追溯性分析将这些工作和结果有效地连接到设计要求和质量标准。</w:t>
      </w:r>
    </w:p>
    <w:p w14:paraId="6E5F18EA">
      <w:pPr>
        <w:widowControl/>
        <w:jc w:val="left"/>
        <w:rPr>
          <w:rFonts w:ascii="Arial" w:hAnsi="Arial" w:eastAsia="宋体" w:cs="Arial"/>
          <w:b/>
          <w:szCs w:val="21"/>
        </w:rPr>
      </w:pPr>
      <w:r>
        <w:rPr>
          <w:rFonts w:ascii="Arial" w:hAnsi="Arial" w:eastAsia="宋体" w:cs="Arial"/>
          <w:b/>
          <w:szCs w:val="21"/>
        </w:rPr>
        <w:br w:type="page"/>
      </w:r>
    </w:p>
    <w:p w14:paraId="3D4A1D8F">
      <w:pPr>
        <w:spacing w:after="240" w:line="360" w:lineRule="auto"/>
        <w:ind w:left="405" w:leftChars="192" w:hanging="2" w:hangingChars="1"/>
        <w:rPr>
          <w:rFonts w:ascii="Arial" w:hAnsi="Arial" w:eastAsia="宋体" w:cs="Arial"/>
          <w:b/>
          <w:szCs w:val="21"/>
        </w:rPr>
      </w:pPr>
      <w:r>
        <w:rPr>
          <w:rFonts w:ascii="Arial" w:hAnsi="Arial" w:eastAsia="宋体" w:cs="Arial"/>
          <w:b/>
          <w:szCs w:val="21"/>
        </w:rPr>
        <w:t>严重关切程度</w:t>
      </w:r>
    </w:p>
    <w:p w14:paraId="1E3A54E6">
      <w:pPr>
        <w:spacing w:after="240" w:line="360" w:lineRule="auto"/>
        <w:ind w:left="405" w:leftChars="192" w:hanging="2" w:hangingChars="1"/>
        <w:rPr>
          <w:rFonts w:ascii="Arial" w:hAnsi="Arial" w:eastAsia="宋体" w:cs="Arial"/>
          <w:szCs w:val="21"/>
        </w:rPr>
      </w:pPr>
      <w:r>
        <w:rPr>
          <w:rFonts w:ascii="Arial" w:hAnsi="Arial" w:eastAsia="宋体" w:cs="Arial"/>
          <w:szCs w:val="21"/>
        </w:rPr>
        <w:t>对于严重关切程度的器械，</w:t>
      </w:r>
      <w:r>
        <w:rPr>
          <w:rFonts w:hint="eastAsia" w:ascii="Arial" w:hAnsi="Arial" w:eastAsia="宋体" w:cs="Arial"/>
          <w:szCs w:val="21"/>
        </w:rPr>
        <w:t>我们</w:t>
      </w:r>
      <w:r>
        <w:rPr>
          <w:rFonts w:ascii="Arial" w:hAnsi="Arial" w:eastAsia="宋体" w:cs="Arial"/>
          <w:szCs w:val="21"/>
        </w:rPr>
        <w:t>建议贵公司提交上述中等关注水平推荐提交的</w:t>
      </w:r>
      <w:r>
        <w:rPr>
          <w:rFonts w:hint="eastAsia" w:ascii="Arial" w:hAnsi="Arial" w:eastAsia="宋体" w:cs="Arial"/>
          <w:szCs w:val="21"/>
        </w:rPr>
        <w:t>信息</w:t>
      </w:r>
      <w:r>
        <w:rPr>
          <w:rFonts w:ascii="Arial" w:hAnsi="Arial" w:eastAsia="宋体" w:cs="Arial"/>
          <w:szCs w:val="21"/>
        </w:rPr>
        <w:t>以及任何未通过测试的描述。我们还建议贵公司包含应对任何未通过的测试所做出的修订以及能够证明修订有效的结果记录。贵公司申请中的文档应当包含单元集成测试的案例以及结果总结。</w:t>
      </w:r>
    </w:p>
    <w:p w14:paraId="28C56F98">
      <w:pPr>
        <w:spacing w:after="240" w:line="360" w:lineRule="auto"/>
        <w:rPr>
          <w:rFonts w:ascii="Arial" w:hAnsi="Arial" w:eastAsia="宋体" w:cs="Arial"/>
          <w:b/>
          <w:szCs w:val="21"/>
        </w:rPr>
      </w:pPr>
      <w:r>
        <w:rPr>
          <w:rFonts w:ascii="Arial" w:hAnsi="Arial" w:eastAsia="宋体" w:cs="Arial"/>
          <w:b/>
          <w:szCs w:val="21"/>
        </w:rPr>
        <w:t>修订版本历史</w:t>
      </w:r>
    </w:p>
    <w:p w14:paraId="2703B9BD">
      <w:pPr>
        <w:spacing w:after="240" w:line="360" w:lineRule="auto"/>
        <w:rPr>
          <w:rFonts w:ascii="Arial" w:hAnsi="Arial" w:eastAsia="宋体" w:cs="Arial"/>
          <w:szCs w:val="21"/>
        </w:rPr>
      </w:pPr>
      <w:r>
        <w:rPr>
          <w:rFonts w:ascii="Arial" w:hAnsi="Arial" w:eastAsia="宋体" w:cs="Arial"/>
          <w:szCs w:val="21"/>
        </w:rPr>
        <w:t>贵公司的申请</w:t>
      </w:r>
      <w:r>
        <w:rPr>
          <w:rFonts w:hint="eastAsia" w:ascii="Arial" w:hAnsi="Arial" w:eastAsia="宋体" w:cs="Arial"/>
          <w:szCs w:val="21"/>
        </w:rPr>
        <w:t>应</w:t>
      </w:r>
      <w:r>
        <w:rPr>
          <w:rFonts w:ascii="Arial" w:hAnsi="Arial" w:eastAsia="宋体" w:cs="Arial"/>
          <w:szCs w:val="21"/>
        </w:rPr>
        <w:t>包含产品开发过程中生成的软件修订历史。通常的形式为软件开发周期中主要变更的行式项目列表，包括日期、版本号以及该版本相对于之前版本变更的简短描述。该列表的最后一条记录应当为整合到</w:t>
      </w:r>
      <w:r>
        <w:rPr>
          <w:rFonts w:hint="eastAsia" w:ascii="Arial" w:hAnsi="Arial" w:eastAsia="宋体" w:cs="Arial"/>
          <w:szCs w:val="21"/>
        </w:rPr>
        <w:t>已</w:t>
      </w:r>
      <w:r>
        <w:rPr>
          <w:rFonts w:ascii="Arial" w:hAnsi="Arial" w:eastAsia="宋体" w:cs="Arial"/>
          <w:szCs w:val="21"/>
        </w:rPr>
        <w:t>发布器械的最终版本。该条记录还应当包含软件的测试版本与发布版本之间的任何差异，以及这些差异对器械安全性和有效性潜在影响的评估。</w:t>
      </w:r>
    </w:p>
    <w:p w14:paraId="73FC9EBF">
      <w:pPr>
        <w:spacing w:after="240" w:line="360" w:lineRule="auto"/>
        <w:rPr>
          <w:rFonts w:ascii="Arial" w:hAnsi="Arial" w:eastAsia="宋体" w:cs="Arial"/>
          <w:b/>
          <w:szCs w:val="21"/>
        </w:rPr>
      </w:pPr>
      <w:r>
        <w:rPr>
          <w:rFonts w:ascii="Arial" w:hAnsi="Arial" w:eastAsia="宋体" w:cs="Arial"/>
          <w:b/>
          <w:szCs w:val="21"/>
        </w:rPr>
        <w:t>未解决的异常（漏洞或缺陷）</w:t>
      </w:r>
    </w:p>
    <w:p w14:paraId="480D3572">
      <w:pPr>
        <w:spacing w:after="240" w:line="360" w:lineRule="auto"/>
        <w:rPr>
          <w:rFonts w:ascii="Arial" w:hAnsi="Arial" w:eastAsia="宋体" w:cs="Arial"/>
          <w:szCs w:val="21"/>
        </w:rPr>
      </w:pPr>
      <w:r>
        <w:rPr>
          <w:rFonts w:ascii="Arial" w:hAnsi="Arial" w:eastAsia="宋体" w:cs="Arial"/>
          <w:szCs w:val="21"/>
        </w:rPr>
        <w:t>对于中等和严重关切程度的软件器械，申请应当包含所有未解决软件异常的列表。对于每项异常，我们建议贵公司指出：</w:t>
      </w:r>
    </w:p>
    <w:p w14:paraId="15C9F6B1">
      <w:pPr>
        <w:pStyle w:val="11"/>
        <w:numPr>
          <w:ilvl w:val="0"/>
          <w:numId w:val="12"/>
        </w:numPr>
        <w:spacing w:line="360" w:lineRule="auto"/>
        <w:ind w:hanging="14" w:firstLineChars="0"/>
        <w:rPr>
          <w:rFonts w:ascii="Arial" w:hAnsi="Arial" w:eastAsia="宋体" w:cs="Arial"/>
          <w:szCs w:val="21"/>
        </w:rPr>
      </w:pPr>
      <w:r>
        <w:rPr>
          <w:rFonts w:ascii="Arial" w:hAnsi="Arial" w:eastAsia="宋体" w:cs="Arial"/>
          <w:szCs w:val="21"/>
        </w:rPr>
        <w:t>问题</w:t>
      </w:r>
    </w:p>
    <w:p w14:paraId="4C5975B8">
      <w:pPr>
        <w:pStyle w:val="11"/>
        <w:numPr>
          <w:ilvl w:val="0"/>
          <w:numId w:val="12"/>
        </w:numPr>
        <w:spacing w:line="360" w:lineRule="auto"/>
        <w:ind w:hanging="14" w:firstLineChars="0"/>
        <w:rPr>
          <w:rFonts w:ascii="Arial" w:hAnsi="Arial" w:eastAsia="宋体" w:cs="Arial"/>
          <w:szCs w:val="21"/>
        </w:rPr>
      </w:pPr>
      <w:r>
        <w:rPr>
          <w:rFonts w:ascii="Arial" w:hAnsi="Arial" w:eastAsia="宋体" w:cs="Arial"/>
          <w:szCs w:val="21"/>
        </w:rPr>
        <w:t>对于器械性能的影响</w:t>
      </w:r>
    </w:p>
    <w:p w14:paraId="4FE84077">
      <w:pPr>
        <w:pStyle w:val="11"/>
        <w:numPr>
          <w:ilvl w:val="0"/>
          <w:numId w:val="12"/>
        </w:numPr>
        <w:spacing w:after="240" w:line="360" w:lineRule="auto"/>
        <w:ind w:hanging="14" w:firstLineChars="0"/>
        <w:rPr>
          <w:rFonts w:ascii="Arial" w:hAnsi="Arial" w:eastAsia="宋体" w:cs="Arial"/>
          <w:szCs w:val="21"/>
        </w:rPr>
      </w:pPr>
      <w:r>
        <w:rPr>
          <w:rFonts w:ascii="Arial" w:hAnsi="Arial" w:eastAsia="宋体" w:cs="Arial"/>
          <w:szCs w:val="21"/>
        </w:rPr>
        <w:t>纠正问题的任何计划或时间表（如适用）。</w:t>
      </w:r>
    </w:p>
    <w:p w14:paraId="0597D35D">
      <w:pPr>
        <w:spacing w:after="240" w:line="360" w:lineRule="auto"/>
        <w:rPr>
          <w:rFonts w:ascii="Arial" w:hAnsi="Arial" w:eastAsia="宋体" w:cs="Arial"/>
          <w:szCs w:val="21"/>
        </w:rPr>
      </w:pPr>
      <w:r>
        <w:rPr>
          <w:rFonts w:ascii="Arial" w:hAnsi="Arial" w:eastAsia="宋体" w:cs="Arial"/>
          <w:szCs w:val="21"/>
        </w:rPr>
        <w:t>我们建议贵公司注明每项异常对器械安全性或有效性影响的</w:t>
      </w:r>
      <w:r>
        <w:rPr>
          <w:rFonts w:hint="eastAsia" w:ascii="Arial" w:hAnsi="Arial" w:eastAsia="宋体" w:cs="Arial"/>
          <w:szCs w:val="21"/>
        </w:rPr>
        <w:t>说明</w:t>
      </w:r>
      <w:r>
        <w:rPr>
          <w:rFonts w:ascii="Arial" w:hAnsi="Arial" w:eastAsia="宋体" w:cs="Arial"/>
          <w:szCs w:val="21"/>
        </w:rPr>
        <w:t>，包括操作者使用和人为因素。一般来说，这一列表可以作为变更控制委员会或类似机制的输入来生成，用于评估和处理未解决的软件异常。我们建议贵公司针对这一列表与最终用户进行沟通，对器械恰当使用提供协助。在任何情况下，只要能够做到，贵公司均应当包含未解决异常的缓解措施或可能的变通方案；该项建议尤其适用于血站计算机软件。</w:t>
      </w:r>
    </w:p>
    <w:p w14:paraId="63650B37">
      <w:pPr>
        <w:spacing w:after="240" w:line="360" w:lineRule="auto"/>
        <w:outlineLvl w:val="0"/>
        <w:rPr>
          <w:rFonts w:ascii="Arial" w:hAnsi="Arial" w:eastAsia="宋体" w:cs="Arial"/>
          <w:b/>
          <w:sz w:val="24"/>
          <w:szCs w:val="24"/>
        </w:rPr>
      </w:pPr>
      <w:bookmarkStart w:id="30" w:name="_Toc484006942"/>
      <w:r>
        <w:rPr>
          <w:rFonts w:ascii="Arial" w:hAnsi="Arial" w:eastAsia="宋体" w:cs="Arial"/>
          <w:b/>
          <w:sz w:val="24"/>
          <w:szCs w:val="24"/>
        </w:rPr>
        <w:t>特殊510（k）项目</w:t>
      </w:r>
      <w:bookmarkEnd w:id="30"/>
    </w:p>
    <w:p w14:paraId="29103B62">
      <w:pPr>
        <w:spacing w:after="240" w:line="360" w:lineRule="auto"/>
        <w:rPr>
          <w:rFonts w:ascii="Arial" w:hAnsi="Arial" w:eastAsia="宋体" w:cs="Arial"/>
          <w:szCs w:val="21"/>
        </w:rPr>
      </w:pPr>
      <w:r>
        <w:rPr>
          <w:rFonts w:ascii="Arial" w:hAnsi="Arial" w:eastAsia="宋体" w:cs="Arial"/>
          <w:szCs w:val="21"/>
        </w:rPr>
        <w:t>对于</w:t>
      </w:r>
      <w:r>
        <w:rPr>
          <w:rFonts w:hint="eastAsia" w:ascii="Arial" w:hAnsi="Arial" w:eastAsia="宋体" w:cs="Arial"/>
          <w:szCs w:val="21"/>
        </w:rPr>
        <w:t>根据</w:t>
      </w:r>
      <w:r>
        <w:rPr>
          <w:rFonts w:ascii="Arial" w:hAnsi="Arial" w:eastAsia="宋体" w:cs="Arial"/>
          <w:szCs w:val="21"/>
        </w:rPr>
        <w:t>特殊510（k）</w:t>
      </w:r>
      <w:r>
        <w:rPr>
          <w:rFonts w:hint="eastAsia" w:ascii="Arial" w:hAnsi="Arial" w:eastAsia="宋体" w:cs="Arial"/>
          <w:szCs w:val="21"/>
        </w:rPr>
        <w:t>项目获得</w:t>
      </w:r>
      <w:r>
        <w:rPr>
          <w:rFonts w:ascii="Arial" w:hAnsi="Arial" w:eastAsia="宋体" w:cs="Arial"/>
          <w:szCs w:val="21"/>
        </w:rPr>
        <w:t>资格审查的上市前申请，申请的器械应当为贵公司所拥有的已经过510（k）</w:t>
      </w:r>
      <w:r>
        <w:rPr>
          <w:rFonts w:hint="eastAsia" w:ascii="Arial" w:hAnsi="Arial" w:eastAsia="宋体" w:cs="Arial"/>
          <w:szCs w:val="21"/>
        </w:rPr>
        <w:t>许可</w:t>
      </w:r>
      <w:r>
        <w:rPr>
          <w:rFonts w:ascii="Arial" w:hAnsi="Arial" w:eastAsia="宋体" w:cs="Arial"/>
          <w:szCs w:val="21"/>
        </w:rPr>
        <w:t>的器械修订版本，并且这些修订没有改变器械的预期用途或基本的科学技术。</w:t>
      </w:r>
      <w:r>
        <w:rPr>
          <w:rFonts w:hint="eastAsia" w:ascii="Arial" w:hAnsi="Arial" w:eastAsia="宋体" w:cs="Arial"/>
          <w:szCs w:val="21"/>
          <w:vertAlign w:val="superscript"/>
        </w:rPr>
        <w:t>ⅶ</w:t>
      </w:r>
      <w:r>
        <w:rPr>
          <w:rFonts w:ascii="Arial" w:hAnsi="Arial" w:eastAsia="宋体" w:cs="Arial"/>
          <w:szCs w:val="21"/>
        </w:rPr>
        <w:t>在特殊510（k）中，贵公司应当遵循本指南中关于文件提交的建议，但只提交</w:t>
      </w:r>
      <w:r>
        <w:rPr>
          <w:rFonts w:hint="eastAsia" w:ascii="Arial" w:hAnsi="Arial" w:eastAsia="宋体" w:cs="Arial"/>
          <w:szCs w:val="21"/>
        </w:rPr>
        <w:t>表明</w:t>
      </w:r>
      <w:r>
        <w:rPr>
          <w:rFonts w:ascii="Arial" w:hAnsi="Arial" w:eastAsia="宋体" w:cs="Arial"/>
          <w:szCs w:val="21"/>
        </w:rPr>
        <w:t>与修订相关的文件。例如，当在特殊510（k）中提交要求和质量标准文档时，文档应当关注修订内容，可能不需要包括整个器械所有的要求和质量标准。</w:t>
      </w:r>
    </w:p>
    <w:p w14:paraId="09F5107F">
      <w:pPr>
        <w:widowControl/>
        <w:jc w:val="left"/>
        <w:rPr>
          <w:rFonts w:ascii="Arial" w:hAnsi="Arial" w:eastAsia="宋体" w:cs="Arial"/>
          <w:szCs w:val="21"/>
        </w:rPr>
      </w:pPr>
      <w:r>
        <w:rPr>
          <w:rFonts w:ascii="Arial" w:hAnsi="Arial" w:eastAsia="宋体" w:cs="Arial"/>
          <w:szCs w:val="21"/>
        </w:rPr>
        <w:br w:type="page"/>
      </w:r>
    </w:p>
    <w:p w14:paraId="4DA2034F">
      <w:pPr>
        <w:spacing w:after="240" w:line="360" w:lineRule="auto"/>
        <w:rPr>
          <w:rFonts w:ascii="Arial" w:hAnsi="Arial" w:eastAsia="宋体" w:cs="Arial"/>
          <w:szCs w:val="21"/>
        </w:rPr>
      </w:pPr>
      <w:r>
        <w:rPr>
          <w:rFonts w:ascii="Arial" w:hAnsi="Arial" w:eastAsia="宋体" w:cs="Arial"/>
          <w:szCs w:val="21"/>
        </w:rPr>
        <w:t>我们建议提交实施的回归测试的结果来</w:t>
      </w:r>
      <w:r>
        <w:rPr>
          <w:rFonts w:hint="eastAsia" w:ascii="Arial" w:hAnsi="Arial" w:eastAsia="宋体" w:cs="Arial"/>
          <w:szCs w:val="21"/>
        </w:rPr>
        <w:t>验证</w:t>
      </w:r>
      <w:r>
        <w:rPr>
          <w:rFonts w:ascii="Arial" w:hAnsi="Arial" w:eastAsia="宋体" w:cs="Arial"/>
          <w:szCs w:val="21"/>
        </w:rPr>
        <w:t>和</w:t>
      </w:r>
      <w:r>
        <w:rPr>
          <w:rFonts w:hint="eastAsia" w:ascii="Arial" w:hAnsi="Arial" w:eastAsia="宋体" w:cs="Arial"/>
          <w:szCs w:val="21"/>
        </w:rPr>
        <w:t>确认</w:t>
      </w:r>
      <w:r>
        <w:rPr>
          <w:rFonts w:ascii="Arial" w:hAnsi="Arial" w:eastAsia="宋体" w:cs="Arial"/>
          <w:szCs w:val="21"/>
        </w:rPr>
        <w:t>修订。我们建议贵公司提交测试计划、通过/未通过标准，以及总结结果而非测试数据。在任何情况下，贵公司所提交的软件相关文档类型和</w:t>
      </w:r>
      <w:r>
        <w:rPr>
          <w:rFonts w:hint="eastAsia" w:ascii="Arial" w:hAnsi="Arial" w:eastAsia="宋体" w:cs="Arial"/>
          <w:szCs w:val="21"/>
        </w:rPr>
        <w:t>详细</w:t>
      </w:r>
      <w:r>
        <w:rPr>
          <w:rFonts w:ascii="Arial" w:hAnsi="Arial" w:eastAsia="宋体" w:cs="Arial"/>
          <w:szCs w:val="21"/>
        </w:rPr>
        <w:t>水平应当与器械变更条件下的关切程度相适应。因为特殊510（k）申请依赖于遵循设计控制的声明，所以我们认为贵公司必须在完成了测试或声明所</w:t>
      </w:r>
      <w:r>
        <w:rPr>
          <w:rFonts w:hint="eastAsia" w:ascii="Arial" w:hAnsi="Arial" w:eastAsia="宋体" w:cs="Arial"/>
          <w:szCs w:val="21"/>
        </w:rPr>
        <w:t>依据</w:t>
      </w:r>
      <w:r>
        <w:rPr>
          <w:rFonts w:ascii="Arial" w:hAnsi="Arial" w:eastAsia="宋体" w:cs="Arial"/>
          <w:szCs w:val="21"/>
        </w:rPr>
        <w:t>的其他工作后才能正常提交特殊510（k）（见联邦食品药品与化妆品法案（法案）（21 U.S.C. 360d(c)(1)(B)）章节514(c)(1)(B)）部分。</w:t>
      </w:r>
    </w:p>
    <w:p w14:paraId="4F2F58B5">
      <w:pPr>
        <w:spacing w:line="360" w:lineRule="auto"/>
        <w:outlineLvl w:val="0"/>
        <w:rPr>
          <w:rFonts w:ascii="Arial" w:hAnsi="Arial" w:eastAsia="宋体" w:cs="Arial"/>
          <w:b/>
          <w:sz w:val="24"/>
          <w:szCs w:val="24"/>
        </w:rPr>
      </w:pPr>
      <w:bookmarkStart w:id="31" w:name="_Toc484006943"/>
      <w:r>
        <w:rPr>
          <w:rFonts w:ascii="Arial" w:hAnsi="Arial" w:eastAsia="宋体" w:cs="Arial"/>
          <w:b/>
          <w:sz w:val="24"/>
          <w:szCs w:val="24"/>
        </w:rPr>
        <w:t>简化510（k）项目</w:t>
      </w:r>
      <w:bookmarkEnd w:id="31"/>
    </w:p>
    <w:p w14:paraId="44C7BCA8">
      <w:pPr>
        <w:spacing w:after="240" w:line="360" w:lineRule="auto"/>
        <w:rPr>
          <w:rFonts w:ascii="Arial" w:hAnsi="Arial" w:eastAsia="宋体" w:cs="Arial"/>
          <w:szCs w:val="21"/>
        </w:rPr>
      </w:pPr>
      <w:r>
        <w:rPr>
          <w:rFonts w:ascii="Arial" w:hAnsi="Arial" w:eastAsia="宋体" w:cs="Arial"/>
          <w:szCs w:val="21"/>
        </w:rPr>
        <w:t>简化510（k）申请必须包括21 CFR 807.87要求的内容。在简化510（k）中，FDA可能会认为本指南中建议的文档内容是适合于21 CFR 807.87(f)或(g)要求的支持</w:t>
      </w:r>
      <w:r>
        <w:rPr>
          <w:rFonts w:hint="eastAsia" w:ascii="Arial" w:hAnsi="Arial" w:eastAsia="宋体" w:cs="Arial"/>
          <w:szCs w:val="21"/>
        </w:rPr>
        <w:t>性</w:t>
      </w:r>
      <w:r>
        <w:rPr>
          <w:rFonts w:ascii="Arial" w:hAnsi="Arial" w:eastAsia="宋体" w:cs="Arial"/>
          <w:szCs w:val="21"/>
        </w:rPr>
        <w:t>数据。因此，我们建议贵公司提交本指南中描述的文档。</w:t>
      </w:r>
      <w:r>
        <w:rPr>
          <w:rFonts w:hint="eastAsia" w:ascii="Arial" w:hAnsi="Arial" w:eastAsia="宋体" w:cs="Arial"/>
          <w:szCs w:val="21"/>
          <w:vertAlign w:val="superscript"/>
        </w:rPr>
        <w:t>ⅷ</w:t>
      </w:r>
    </w:p>
    <w:p w14:paraId="1EFA0470">
      <w:pPr>
        <w:spacing w:after="240" w:line="360" w:lineRule="auto"/>
        <w:rPr>
          <w:rFonts w:ascii="Arial" w:hAnsi="Arial" w:eastAsia="宋体" w:cs="Arial"/>
          <w:szCs w:val="21"/>
        </w:rPr>
      </w:pPr>
      <w:r>
        <w:rPr>
          <w:rFonts w:ascii="Arial" w:hAnsi="Arial" w:eastAsia="宋体" w:cs="Arial"/>
          <w:szCs w:val="21"/>
        </w:rPr>
        <w:t>如果贵公司选择在器械设计或测试的任何部分使用FDA认可的标准，贵公司可能需要包括：</w:t>
      </w:r>
    </w:p>
    <w:p w14:paraId="2AEFA370">
      <w:pPr>
        <w:pStyle w:val="11"/>
        <w:numPr>
          <w:ilvl w:val="0"/>
          <w:numId w:val="13"/>
        </w:numPr>
        <w:spacing w:line="360" w:lineRule="auto"/>
        <w:ind w:firstLine="42" w:firstLineChars="0"/>
        <w:rPr>
          <w:rFonts w:ascii="Arial" w:hAnsi="Arial" w:eastAsia="宋体" w:cs="Arial"/>
          <w:szCs w:val="21"/>
        </w:rPr>
      </w:pPr>
      <w:r>
        <w:rPr>
          <w:rFonts w:ascii="Arial" w:hAnsi="Arial" w:eastAsia="宋体" w:cs="Arial"/>
          <w:szCs w:val="21"/>
        </w:rPr>
        <w:t>在产品上市前会执行测试，且符合</w:t>
      </w:r>
      <w:r>
        <w:rPr>
          <w:rFonts w:hint="eastAsia" w:ascii="Arial" w:hAnsi="Arial" w:eastAsia="宋体" w:cs="Arial"/>
          <w:szCs w:val="21"/>
        </w:rPr>
        <w:t>具体</w:t>
      </w:r>
      <w:r>
        <w:rPr>
          <w:rFonts w:ascii="Arial" w:hAnsi="Arial" w:eastAsia="宋体" w:cs="Arial"/>
          <w:szCs w:val="21"/>
        </w:rPr>
        <w:t>验收标准</w:t>
      </w:r>
      <w:r>
        <w:rPr>
          <w:rFonts w:hint="eastAsia" w:ascii="Arial" w:hAnsi="Arial" w:eastAsia="宋体" w:cs="Arial"/>
          <w:szCs w:val="21"/>
        </w:rPr>
        <w:t>的</w:t>
      </w:r>
      <w:r>
        <w:rPr>
          <w:rFonts w:ascii="Arial" w:hAnsi="Arial" w:eastAsia="宋体" w:cs="Arial"/>
          <w:szCs w:val="21"/>
        </w:rPr>
        <w:t>声明；或</w:t>
      </w:r>
    </w:p>
    <w:p w14:paraId="3E6D6C9E">
      <w:pPr>
        <w:pStyle w:val="11"/>
        <w:numPr>
          <w:ilvl w:val="0"/>
          <w:numId w:val="13"/>
        </w:numPr>
        <w:spacing w:line="360" w:lineRule="auto"/>
        <w:ind w:firstLine="42" w:firstLineChars="0"/>
        <w:rPr>
          <w:rFonts w:ascii="Arial" w:hAnsi="Arial" w:eastAsia="宋体" w:cs="Arial"/>
          <w:szCs w:val="21"/>
        </w:rPr>
      </w:pPr>
      <w:r>
        <w:rPr>
          <w:rFonts w:ascii="Arial" w:hAnsi="Arial" w:eastAsia="宋体" w:cs="Arial"/>
          <w:szCs w:val="21"/>
        </w:rPr>
        <w:t>符合标准</w:t>
      </w:r>
      <w:r>
        <w:rPr>
          <w:rFonts w:hint="eastAsia" w:ascii="Arial" w:hAnsi="Arial" w:eastAsia="宋体" w:cs="Arial"/>
          <w:szCs w:val="21"/>
        </w:rPr>
        <w:t>的</w:t>
      </w:r>
      <w:r>
        <w:rPr>
          <w:rFonts w:ascii="Arial" w:hAnsi="Arial" w:eastAsia="宋体" w:cs="Arial"/>
          <w:szCs w:val="21"/>
        </w:rPr>
        <w:t>声明。</w:t>
      </w:r>
      <w:r>
        <w:rPr>
          <w:rFonts w:hint="eastAsia" w:ascii="Arial" w:hAnsi="Arial" w:eastAsia="宋体" w:cs="Arial"/>
          <w:szCs w:val="21"/>
          <w:vertAlign w:val="superscript"/>
        </w:rPr>
        <w:t>ⅸ</w:t>
      </w:r>
    </w:p>
    <w:p w14:paraId="46317BBE">
      <w:pPr>
        <w:spacing w:after="240" w:line="360" w:lineRule="auto"/>
        <w:rPr>
          <w:rFonts w:ascii="Arial" w:hAnsi="Arial" w:eastAsia="宋体" w:cs="Arial"/>
          <w:szCs w:val="21"/>
        </w:rPr>
      </w:pPr>
      <w:r>
        <w:rPr>
          <w:rFonts w:ascii="Arial" w:hAnsi="Arial" w:eastAsia="宋体" w:cs="Arial"/>
          <w:szCs w:val="21"/>
        </w:rPr>
        <w:t>因为符合性声明建立在测试结果的基础上，我们认为贵公司必须完成标准所要求的测试才可以正常提交符合性声明。更多的信息请参考法案的514(c)(1)(B)部分以及FDA指南《实质等同性</w:t>
      </w:r>
      <w:r>
        <w:rPr>
          <w:rFonts w:hint="eastAsia" w:ascii="Arial" w:hAnsi="Arial" w:eastAsia="宋体" w:cs="Arial"/>
          <w:szCs w:val="21"/>
        </w:rPr>
        <w:t>测定</w:t>
      </w:r>
      <w:r>
        <w:rPr>
          <w:rFonts w:ascii="Arial" w:hAnsi="Arial" w:eastAsia="宋体" w:cs="Arial"/>
          <w:szCs w:val="21"/>
        </w:rPr>
        <w:t>的标准使用》。</w:t>
      </w:r>
      <w:r>
        <w:rPr>
          <w:rFonts w:hint="eastAsia" w:ascii="Arial" w:hAnsi="Arial" w:eastAsia="宋体" w:cs="Arial"/>
          <w:szCs w:val="21"/>
          <w:vertAlign w:val="superscript"/>
        </w:rPr>
        <w:t>ⅹ</w:t>
      </w:r>
    </w:p>
    <w:p w14:paraId="2CA9C418">
      <w:pPr>
        <w:spacing w:after="240" w:line="360" w:lineRule="auto"/>
        <w:rPr>
          <w:rFonts w:ascii="Arial" w:hAnsi="Arial" w:eastAsia="宋体" w:cs="Arial"/>
          <w:szCs w:val="21"/>
        </w:rPr>
      </w:pPr>
      <w:r>
        <w:rPr>
          <w:rFonts w:ascii="Arial" w:hAnsi="Arial" w:eastAsia="宋体" w:cs="Arial"/>
          <w:szCs w:val="21"/>
        </w:rPr>
        <w:t>如果贵公司声明遵循了推荐</w:t>
      </w:r>
      <w:r>
        <w:rPr>
          <w:rFonts w:hint="eastAsia" w:ascii="Arial" w:hAnsi="Arial" w:eastAsia="宋体" w:cs="Arial"/>
          <w:szCs w:val="21"/>
        </w:rPr>
        <w:t>的</w:t>
      </w:r>
      <w:r>
        <w:rPr>
          <w:rFonts w:ascii="Arial" w:hAnsi="Arial" w:eastAsia="宋体" w:cs="Arial"/>
          <w:szCs w:val="21"/>
        </w:rPr>
        <w:t>软件器械特定测试或测试方法的标准，则我们建议贵公司与符合性声明一同提交通过/未通过标准和相关测试结果的文档。我们也建议贵公司列出与标准中确定的测试和测试方法</w:t>
      </w:r>
      <w:r>
        <w:rPr>
          <w:rFonts w:hint="eastAsia" w:ascii="Arial" w:hAnsi="Arial" w:eastAsia="宋体" w:cs="Arial"/>
          <w:szCs w:val="21"/>
        </w:rPr>
        <w:t>的偏差</w:t>
      </w:r>
      <w:r>
        <w:rPr>
          <w:rFonts w:ascii="Arial" w:hAnsi="Arial" w:eastAsia="宋体" w:cs="Arial"/>
          <w:szCs w:val="21"/>
        </w:rPr>
        <w:t>，并解释这些</w:t>
      </w:r>
      <w:r>
        <w:rPr>
          <w:rFonts w:hint="eastAsia" w:ascii="Arial" w:hAnsi="Arial" w:eastAsia="宋体" w:cs="Arial"/>
          <w:szCs w:val="21"/>
        </w:rPr>
        <w:t>偏差</w:t>
      </w:r>
      <w:r>
        <w:rPr>
          <w:rFonts w:ascii="Arial" w:hAnsi="Arial" w:eastAsia="宋体" w:cs="Arial"/>
          <w:szCs w:val="21"/>
        </w:rPr>
        <w:t>对软件器械安全性和有效性的影响。FDA认可的共识标准列表可以在CDRH的网站上找到。</w:t>
      </w:r>
      <w:r>
        <w:rPr>
          <w:rFonts w:hint="eastAsia" w:ascii="Arial" w:hAnsi="Arial" w:eastAsia="宋体" w:cs="Arial"/>
          <w:szCs w:val="21"/>
          <w:vertAlign w:val="superscript"/>
        </w:rPr>
        <w:t>Ⅺ</w:t>
      </w:r>
    </w:p>
    <w:p w14:paraId="2AE50479">
      <w:pPr>
        <w:widowControl/>
        <w:jc w:val="left"/>
        <w:rPr>
          <w:rFonts w:ascii="Arial" w:hAnsi="Arial" w:eastAsia="宋体" w:cs="Arial"/>
          <w:b/>
          <w:sz w:val="24"/>
          <w:szCs w:val="24"/>
        </w:rPr>
      </w:pPr>
      <w:r>
        <w:rPr>
          <w:rFonts w:ascii="Arial" w:hAnsi="Arial" w:eastAsia="宋体" w:cs="Arial"/>
          <w:b/>
          <w:sz w:val="24"/>
          <w:szCs w:val="24"/>
        </w:rPr>
        <w:br w:type="page"/>
      </w:r>
    </w:p>
    <w:p w14:paraId="0ECA986B">
      <w:pPr>
        <w:spacing w:after="240" w:line="360" w:lineRule="auto"/>
        <w:outlineLvl w:val="0"/>
        <w:rPr>
          <w:rFonts w:ascii="Arial" w:hAnsi="Arial" w:eastAsia="宋体" w:cs="Arial"/>
          <w:b/>
          <w:sz w:val="24"/>
          <w:szCs w:val="24"/>
        </w:rPr>
      </w:pPr>
      <w:bookmarkStart w:id="32" w:name="_Toc484006944"/>
      <w:r>
        <w:rPr>
          <w:rFonts w:ascii="Arial" w:hAnsi="Arial" w:eastAsia="宋体" w:cs="Arial"/>
          <w:b/>
          <w:sz w:val="24"/>
          <w:szCs w:val="24"/>
        </w:rPr>
        <w:t>其他副本</w:t>
      </w:r>
      <w:bookmarkEnd w:id="32"/>
    </w:p>
    <w:p w14:paraId="03836D79">
      <w:pPr>
        <w:spacing w:after="240" w:line="360" w:lineRule="auto"/>
        <w:rPr>
          <w:rFonts w:ascii="Arial" w:hAnsi="Arial" w:eastAsia="宋体" w:cs="Arial"/>
          <w:b/>
          <w:szCs w:val="21"/>
        </w:rPr>
      </w:pPr>
      <w:r>
        <w:rPr>
          <w:rFonts w:ascii="Arial" w:hAnsi="Arial" w:eastAsia="宋体" w:cs="Arial"/>
          <w:b/>
          <w:szCs w:val="21"/>
        </w:rPr>
        <w:t>风险</w:t>
      </w:r>
      <w:r>
        <w:rPr>
          <w:rFonts w:hint="eastAsia" w:ascii="Arial" w:hAnsi="Arial" w:eastAsia="宋体" w:cs="Arial"/>
          <w:b/>
          <w:szCs w:val="21"/>
        </w:rPr>
        <w:t>评定</w:t>
      </w:r>
      <w:r>
        <w:rPr>
          <w:rFonts w:ascii="Arial" w:hAnsi="Arial" w:eastAsia="宋体" w:cs="Arial"/>
          <w:b/>
          <w:szCs w:val="21"/>
        </w:rPr>
        <w:t>和管理</w:t>
      </w:r>
    </w:p>
    <w:p w14:paraId="2BFBE73A">
      <w:pPr>
        <w:spacing w:after="240" w:line="360" w:lineRule="auto"/>
        <w:ind w:left="446" w:leftChars="212" w:hanging="1"/>
        <w:rPr>
          <w:rFonts w:ascii="Arial" w:hAnsi="Arial" w:eastAsia="宋体" w:cs="Arial"/>
          <w:b/>
          <w:szCs w:val="21"/>
        </w:rPr>
      </w:pPr>
      <w:r>
        <w:rPr>
          <w:rFonts w:hint="eastAsia" w:ascii="Arial" w:hAnsi="Arial" w:eastAsia="宋体" w:cs="Arial"/>
          <w:b/>
          <w:szCs w:val="21"/>
        </w:rPr>
        <w:t>背景</w:t>
      </w:r>
    </w:p>
    <w:p w14:paraId="1C5EE14E">
      <w:pPr>
        <w:spacing w:after="240" w:line="360" w:lineRule="auto"/>
        <w:ind w:left="446" w:leftChars="212" w:hanging="1"/>
        <w:rPr>
          <w:rFonts w:ascii="Arial" w:hAnsi="Arial" w:eastAsia="宋体" w:cs="Arial"/>
          <w:szCs w:val="21"/>
        </w:rPr>
      </w:pPr>
      <w:r>
        <w:rPr>
          <w:rFonts w:ascii="Arial" w:hAnsi="Arial" w:eastAsia="宋体" w:cs="Arial"/>
          <w:szCs w:val="21"/>
        </w:rPr>
        <w:t>不完整或不恰当的软件开发生命周期和风险管理行为、软件器械使用不当或操作错误能够导致各种潜在故障或设计缺陷。其中包括能量传输、用药、生命支持或生命维持功能不安全或无效的情况。由于信息传输不正确或不完整导致误诊或选择错误治疗方法或疗法也是与特定软件器械相关的潜在问题。因此，与潜在故障或设计缺陷相关的风险是软件器械</w:t>
      </w:r>
      <w:r>
        <w:rPr>
          <w:rFonts w:hint="eastAsia" w:ascii="Arial" w:hAnsi="Arial" w:eastAsia="宋体" w:cs="Arial"/>
          <w:szCs w:val="21"/>
        </w:rPr>
        <w:t>审查</w:t>
      </w:r>
      <w:r>
        <w:rPr>
          <w:rFonts w:ascii="Arial" w:hAnsi="Arial" w:eastAsia="宋体" w:cs="Arial"/>
          <w:szCs w:val="21"/>
        </w:rPr>
        <w:t>中要考虑的问题。</w:t>
      </w:r>
    </w:p>
    <w:p w14:paraId="3FD1CFDC">
      <w:pPr>
        <w:spacing w:after="240" w:line="360" w:lineRule="auto"/>
        <w:ind w:left="446" w:leftChars="212" w:hanging="1"/>
        <w:rPr>
          <w:rFonts w:ascii="Arial" w:hAnsi="Arial" w:eastAsia="宋体" w:cs="Arial"/>
          <w:b/>
          <w:szCs w:val="21"/>
        </w:rPr>
      </w:pPr>
      <w:r>
        <w:rPr>
          <w:rFonts w:ascii="Arial" w:hAnsi="Arial" w:eastAsia="宋体" w:cs="Arial"/>
          <w:b/>
          <w:szCs w:val="21"/>
        </w:rPr>
        <w:t>风险</w:t>
      </w:r>
      <w:r>
        <w:rPr>
          <w:rFonts w:hint="eastAsia" w:ascii="Arial" w:hAnsi="Arial" w:eastAsia="宋体" w:cs="Arial"/>
          <w:b/>
          <w:szCs w:val="21"/>
        </w:rPr>
        <w:t>评定</w:t>
      </w:r>
      <w:r>
        <w:rPr>
          <w:rFonts w:ascii="Arial" w:hAnsi="Arial" w:eastAsia="宋体" w:cs="Arial"/>
          <w:b/>
          <w:szCs w:val="21"/>
        </w:rPr>
        <w:t>与关切程度</w:t>
      </w:r>
    </w:p>
    <w:p w14:paraId="7B8E1C64">
      <w:pPr>
        <w:spacing w:after="240" w:line="360" w:lineRule="auto"/>
        <w:ind w:left="446" w:leftChars="212" w:hanging="1"/>
        <w:rPr>
          <w:rFonts w:ascii="Arial" w:hAnsi="Arial" w:eastAsia="宋体" w:cs="Arial"/>
          <w:szCs w:val="21"/>
        </w:rPr>
      </w:pPr>
      <w:r>
        <w:rPr>
          <w:rFonts w:ascii="Arial" w:hAnsi="Arial" w:eastAsia="宋体" w:cs="Arial"/>
          <w:szCs w:val="21"/>
        </w:rPr>
        <w:t>如前文所述，贵公司对软件器械的风险</w:t>
      </w:r>
      <w:r>
        <w:rPr>
          <w:rFonts w:hint="eastAsia" w:ascii="Arial" w:hAnsi="Arial" w:eastAsia="宋体" w:cs="Arial"/>
          <w:szCs w:val="21"/>
        </w:rPr>
        <w:t>评定</w:t>
      </w:r>
      <w:r>
        <w:rPr>
          <w:rFonts w:ascii="Arial" w:hAnsi="Arial" w:eastAsia="宋体" w:cs="Arial"/>
          <w:szCs w:val="21"/>
        </w:rPr>
        <w:t>应当能够帮助贵公司确定合适的关切程度。我们也建议贵公司考虑</w:t>
      </w:r>
      <w:r>
        <w:rPr>
          <w:rFonts w:hint="eastAsia" w:ascii="Arial" w:hAnsi="Arial" w:eastAsia="宋体" w:cs="Arial"/>
          <w:szCs w:val="21"/>
        </w:rPr>
        <w:t>具有</w:t>
      </w:r>
      <w:r>
        <w:rPr>
          <w:rFonts w:ascii="Arial" w:hAnsi="Arial" w:eastAsia="宋体" w:cs="Arial"/>
          <w:szCs w:val="21"/>
        </w:rPr>
        <w:t>同样原型或预期用途的其它器械的关切程度。如果贵公司认为贵公司的器械适合不同的关切程度，则我们建议贵公司提交详细的解释</w:t>
      </w:r>
      <w:r>
        <w:rPr>
          <w:rFonts w:hint="eastAsia" w:ascii="Arial" w:hAnsi="Arial" w:eastAsia="宋体" w:cs="Arial"/>
          <w:szCs w:val="21"/>
        </w:rPr>
        <w:t>说明</w:t>
      </w:r>
      <w:r>
        <w:rPr>
          <w:rFonts w:ascii="Arial" w:hAnsi="Arial" w:eastAsia="宋体" w:cs="Arial"/>
          <w:szCs w:val="21"/>
        </w:rPr>
        <w:t>来解释原因。</w:t>
      </w:r>
    </w:p>
    <w:p w14:paraId="037A8C18">
      <w:pPr>
        <w:spacing w:after="240" w:line="360" w:lineRule="auto"/>
        <w:ind w:left="446" w:leftChars="212" w:hanging="1"/>
        <w:rPr>
          <w:rFonts w:ascii="Arial" w:hAnsi="Arial" w:eastAsia="宋体" w:cs="Arial"/>
          <w:b/>
          <w:szCs w:val="21"/>
        </w:rPr>
      </w:pPr>
      <w:r>
        <w:rPr>
          <w:rFonts w:ascii="Arial" w:hAnsi="Arial" w:eastAsia="宋体" w:cs="Arial"/>
          <w:b/>
          <w:szCs w:val="21"/>
        </w:rPr>
        <w:t>风险管理</w:t>
      </w:r>
    </w:p>
    <w:p w14:paraId="4B402773">
      <w:pPr>
        <w:spacing w:after="240" w:line="360" w:lineRule="auto"/>
        <w:ind w:left="446" w:leftChars="212" w:hanging="1"/>
        <w:rPr>
          <w:rFonts w:ascii="Arial" w:hAnsi="Arial" w:eastAsia="宋体" w:cs="Arial"/>
          <w:szCs w:val="21"/>
        </w:rPr>
      </w:pPr>
      <w:r>
        <w:rPr>
          <w:rFonts w:ascii="Arial" w:hAnsi="Arial" w:eastAsia="宋体" w:cs="Arial"/>
          <w:szCs w:val="21"/>
        </w:rPr>
        <w:t>软件器械</w:t>
      </w:r>
      <w:r>
        <w:rPr>
          <w:rFonts w:hint="eastAsia" w:ascii="Arial" w:hAnsi="Arial" w:eastAsia="宋体" w:cs="Arial"/>
          <w:szCs w:val="21"/>
        </w:rPr>
        <w:t>相关</w:t>
      </w:r>
      <w:r>
        <w:rPr>
          <w:rFonts w:ascii="Arial" w:hAnsi="Arial" w:eastAsia="宋体" w:cs="Arial"/>
          <w:szCs w:val="21"/>
        </w:rPr>
        <w:t>风险</w:t>
      </w:r>
      <w:r>
        <w:rPr>
          <w:rFonts w:hint="eastAsia" w:ascii="Arial" w:hAnsi="Arial" w:eastAsia="宋体" w:cs="Arial"/>
          <w:szCs w:val="21"/>
        </w:rPr>
        <w:t>的</w:t>
      </w:r>
      <w:r>
        <w:rPr>
          <w:rFonts w:ascii="Arial" w:hAnsi="Arial" w:eastAsia="宋体" w:cs="Arial"/>
          <w:szCs w:val="21"/>
        </w:rPr>
        <w:t>管理差别很大，可以从可忽略到非常严重。一般来说，FDA会从造成损伤的严重性和出现的几率两个方面考虑风险。但软件故障从本质上来说是系统性的，因此用传统的统计方法无法确定出现的概率。因此，我们建议贵公司假定出现故障，然后基于故障造成的危害严重性对软件器械的风险进行评估。我们也建议贵公司使用共识标准如ISO 14971中所规定的风险确定和控制技术。</w:t>
      </w:r>
      <w:r>
        <w:rPr>
          <w:rFonts w:hint="eastAsia" w:ascii="Arial" w:hAnsi="Arial" w:eastAsia="宋体" w:cs="Arial"/>
          <w:szCs w:val="21"/>
          <w:vertAlign w:val="superscript"/>
        </w:rPr>
        <w:t>ⅴ</w:t>
      </w:r>
    </w:p>
    <w:p w14:paraId="0A42AC8C">
      <w:pPr>
        <w:spacing w:after="240" w:line="360" w:lineRule="auto"/>
        <w:rPr>
          <w:rFonts w:ascii="Arial" w:hAnsi="Arial" w:eastAsia="宋体" w:cs="Arial"/>
          <w:b/>
          <w:szCs w:val="21"/>
        </w:rPr>
      </w:pPr>
      <w:r>
        <w:rPr>
          <w:rFonts w:ascii="Arial" w:hAnsi="Arial" w:eastAsia="宋体" w:cs="Arial"/>
          <w:b/>
          <w:szCs w:val="21"/>
        </w:rPr>
        <w:t>软件变更管理</w:t>
      </w:r>
    </w:p>
    <w:p w14:paraId="77CC426C">
      <w:pPr>
        <w:spacing w:after="240" w:line="360" w:lineRule="auto"/>
        <w:rPr>
          <w:rFonts w:ascii="Arial" w:hAnsi="Arial" w:eastAsia="宋体" w:cs="Arial"/>
          <w:szCs w:val="21"/>
        </w:rPr>
      </w:pPr>
      <w:r>
        <w:rPr>
          <w:rFonts w:ascii="Arial" w:hAnsi="Arial" w:eastAsia="宋体" w:cs="Arial"/>
          <w:szCs w:val="21"/>
        </w:rPr>
        <w:t>软件</w:t>
      </w:r>
      <w:r>
        <w:rPr>
          <w:rFonts w:hint="eastAsia" w:ascii="Arial" w:hAnsi="Arial" w:eastAsia="宋体" w:cs="Arial"/>
          <w:szCs w:val="21"/>
        </w:rPr>
        <w:t>修订版本</w:t>
      </w:r>
      <w:r>
        <w:rPr>
          <w:rFonts w:ascii="Arial" w:hAnsi="Arial" w:eastAsia="宋体" w:cs="Arial"/>
          <w:szCs w:val="21"/>
        </w:rPr>
        <w:t>的设计、开发、测试和版本控制与上市前申请中审查的软件开发和测试同等重要。我们认为大多数实地发生的与软件相关器械问题，包括与软件相关的器械召回，发生于运行的软件于上市前审查后</w:t>
      </w:r>
      <w:r>
        <w:rPr>
          <w:rFonts w:hint="eastAsia" w:ascii="Arial" w:hAnsi="Arial" w:eastAsia="宋体" w:cs="Arial"/>
          <w:szCs w:val="21"/>
        </w:rPr>
        <w:t>进行</w:t>
      </w:r>
      <w:r>
        <w:rPr>
          <w:rFonts w:ascii="Arial" w:hAnsi="Arial" w:eastAsia="宋体" w:cs="Arial"/>
          <w:szCs w:val="21"/>
        </w:rPr>
        <w:t>修订的器械中。在某些情况下，一些不需要FDA审查的修订与</w:t>
      </w:r>
      <w:r>
        <w:rPr>
          <w:rFonts w:hint="eastAsia" w:ascii="Arial" w:hAnsi="Arial" w:eastAsia="宋体" w:cs="Arial"/>
          <w:szCs w:val="21"/>
        </w:rPr>
        <w:t>不良事件</w:t>
      </w:r>
      <w:r>
        <w:rPr>
          <w:rFonts w:ascii="Arial" w:hAnsi="Arial" w:eastAsia="宋体" w:cs="Arial"/>
          <w:szCs w:val="21"/>
        </w:rPr>
        <w:t>和召回有关。</w:t>
      </w:r>
      <w:r>
        <w:rPr>
          <w:rFonts w:hint="eastAsia" w:ascii="Arial" w:hAnsi="Arial" w:eastAsia="宋体" w:cs="Arial"/>
          <w:szCs w:val="21"/>
          <w:vertAlign w:val="superscript"/>
        </w:rPr>
        <w:t>Ⅻ</w:t>
      </w:r>
      <w:r>
        <w:rPr>
          <w:rFonts w:ascii="Arial" w:hAnsi="Arial" w:eastAsia="宋体" w:cs="Arial"/>
          <w:szCs w:val="21"/>
        </w:rPr>
        <w:t>我们认为这表明需要对软件修订进行仔细</w:t>
      </w:r>
      <w:r>
        <w:rPr>
          <w:rFonts w:hint="eastAsia" w:ascii="Arial" w:hAnsi="Arial" w:eastAsia="宋体" w:cs="Arial"/>
          <w:szCs w:val="21"/>
        </w:rPr>
        <w:t>控制</w:t>
      </w:r>
      <w:r>
        <w:rPr>
          <w:rFonts w:ascii="Arial" w:hAnsi="Arial" w:eastAsia="宋体" w:cs="Arial"/>
          <w:szCs w:val="21"/>
        </w:rPr>
        <w:t>。</w:t>
      </w:r>
    </w:p>
    <w:p w14:paraId="5A2998D9">
      <w:pPr>
        <w:widowControl/>
        <w:jc w:val="left"/>
        <w:rPr>
          <w:rFonts w:ascii="Arial" w:hAnsi="Arial" w:eastAsia="宋体" w:cs="Arial"/>
          <w:b/>
          <w:szCs w:val="21"/>
        </w:rPr>
      </w:pPr>
      <w:r>
        <w:rPr>
          <w:rFonts w:ascii="Arial" w:hAnsi="Arial" w:eastAsia="宋体" w:cs="Arial"/>
          <w:b/>
          <w:szCs w:val="21"/>
        </w:rPr>
        <w:br w:type="page"/>
      </w:r>
    </w:p>
    <w:p w14:paraId="3110F5E1">
      <w:pPr>
        <w:spacing w:after="240" w:line="360" w:lineRule="auto"/>
        <w:rPr>
          <w:rFonts w:ascii="Arial" w:hAnsi="Arial" w:eastAsia="宋体" w:cs="Arial"/>
          <w:b/>
          <w:szCs w:val="21"/>
        </w:rPr>
      </w:pPr>
      <w:r>
        <w:rPr>
          <w:rFonts w:ascii="Arial" w:hAnsi="Arial" w:eastAsia="宋体" w:cs="Arial"/>
          <w:b/>
          <w:szCs w:val="21"/>
        </w:rPr>
        <w:t>血站计算机软件</w:t>
      </w:r>
    </w:p>
    <w:p w14:paraId="1AE4A43C">
      <w:pPr>
        <w:spacing w:after="240" w:line="360" w:lineRule="auto"/>
        <w:rPr>
          <w:rFonts w:ascii="Arial" w:hAnsi="Arial" w:eastAsia="宋体" w:cs="Arial"/>
          <w:szCs w:val="21"/>
        </w:rPr>
      </w:pPr>
      <w:r>
        <w:rPr>
          <w:rFonts w:ascii="Arial" w:hAnsi="Arial" w:eastAsia="宋体" w:cs="Arial"/>
          <w:szCs w:val="21"/>
        </w:rPr>
        <w:t>在血站计算机软件上市前申请中，贵公司应当提交将要</w:t>
      </w:r>
      <w:r>
        <w:rPr>
          <w:rFonts w:hint="eastAsia" w:ascii="Arial" w:hAnsi="Arial" w:eastAsia="宋体" w:cs="Arial"/>
          <w:szCs w:val="21"/>
        </w:rPr>
        <w:t>提供</w:t>
      </w:r>
      <w:r>
        <w:rPr>
          <w:rFonts w:ascii="Arial" w:hAnsi="Arial" w:eastAsia="宋体" w:cs="Arial"/>
          <w:szCs w:val="21"/>
        </w:rPr>
        <w:t>给用户的用户手册完整</w:t>
      </w:r>
      <w:r>
        <w:rPr>
          <w:rFonts w:hint="eastAsia" w:ascii="Arial" w:hAnsi="Arial" w:eastAsia="宋体" w:cs="Arial"/>
          <w:szCs w:val="21"/>
        </w:rPr>
        <w:t>副本</w:t>
      </w:r>
      <w:r>
        <w:rPr>
          <w:rFonts w:ascii="Arial" w:hAnsi="Arial" w:eastAsia="宋体" w:cs="Arial"/>
          <w:szCs w:val="21"/>
        </w:rPr>
        <w:t>，包括但不限于所有局限性的描述。另外，</w:t>
      </w:r>
      <w:r>
        <w:rPr>
          <w:rFonts w:hint="eastAsia" w:ascii="Arial" w:hAnsi="Arial" w:eastAsia="宋体" w:cs="Arial"/>
          <w:szCs w:val="21"/>
        </w:rPr>
        <w:t>如果在“用户手册”中没有解决</w:t>
      </w:r>
      <w:r>
        <w:rPr>
          <w:rFonts w:ascii="Arial" w:hAnsi="Arial" w:eastAsia="宋体" w:cs="Arial"/>
          <w:szCs w:val="21"/>
        </w:rPr>
        <w:t>显著异常或软件缺陷</w:t>
      </w:r>
      <w:r>
        <w:rPr>
          <w:rFonts w:hint="eastAsia" w:ascii="Arial" w:hAnsi="Arial" w:eastAsia="宋体" w:cs="Arial"/>
          <w:szCs w:val="21"/>
        </w:rPr>
        <w:t>，</w:t>
      </w:r>
      <w:r>
        <w:rPr>
          <w:rFonts w:ascii="Arial" w:hAnsi="Arial" w:eastAsia="宋体" w:cs="Arial"/>
          <w:szCs w:val="21"/>
        </w:rPr>
        <w:t>贵公司应当提交用于描述所有用户手册没有解决</w:t>
      </w:r>
      <w:r>
        <w:rPr>
          <w:rFonts w:hint="eastAsia" w:ascii="Arial" w:hAnsi="Arial" w:eastAsia="宋体" w:cs="Arial"/>
          <w:szCs w:val="21"/>
        </w:rPr>
        <w:t>的问题</w:t>
      </w:r>
      <w:r>
        <w:rPr>
          <w:rFonts w:ascii="Arial" w:hAnsi="Arial" w:eastAsia="宋体" w:cs="Arial"/>
          <w:szCs w:val="21"/>
        </w:rPr>
        <w:t>以及</w:t>
      </w:r>
      <w:r>
        <w:rPr>
          <w:rFonts w:hint="eastAsia" w:ascii="Arial" w:hAnsi="Arial" w:eastAsia="宋体" w:cs="Arial"/>
          <w:szCs w:val="21"/>
        </w:rPr>
        <w:t>适当</w:t>
      </w:r>
      <w:r>
        <w:rPr>
          <w:rFonts w:ascii="Arial" w:hAnsi="Arial" w:eastAsia="宋体" w:cs="Arial"/>
          <w:szCs w:val="21"/>
        </w:rPr>
        <w:t>补救措施的文件</w:t>
      </w:r>
      <w:r>
        <w:rPr>
          <w:rFonts w:hint="eastAsia" w:ascii="Arial" w:hAnsi="Arial" w:eastAsia="宋体" w:cs="Arial"/>
          <w:szCs w:val="21"/>
        </w:rPr>
        <w:t>，这些文件</w:t>
      </w:r>
      <w:r>
        <w:rPr>
          <w:rFonts w:ascii="Arial" w:hAnsi="Arial" w:eastAsia="宋体" w:cs="Arial"/>
          <w:szCs w:val="21"/>
        </w:rPr>
        <w:t>将会提供给用户。</w:t>
      </w:r>
    </w:p>
    <w:p w14:paraId="4A5CFB84">
      <w:pPr>
        <w:spacing w:after="240" w:line="360" w:lineRule="auto"/>
        <w:rPr>
          <w:rFonts w:ascii="Arial" w:hAnsi="Arial" w:eastAsia="宋体" w:cs="Arial"/>
          <w:b/>
          <w:szCs w:val="21"/>
        </w:rPr>
      </w:pPr>
      <w:r>
        <w:rPr>
          <w:rFonts w:ascii="Arial" w:hAnsi="Arial" w:eastAsia="宋体" w:cs="Arial"/>
          <w:b/>
          <w:szCs w:val="21"/>
        </w:rPr>
        <w:t>来源不明的软件（SOUP）</w:t>
      </w:r>
    </w:p>
    <w:p w14:paraId="3EFEA657">
      <w:pPr>
        <w:spacing w:after="240" w:line="360" w:lineRule="auto"/>
        <w:rPr>
          <w:rFonts w:ascii="Arial" w:hAnsi="Arial" w:eastAsia="宋体" w:cs="Arial"/>
          <w:szCs w:val="21"/>
        </w:rPr>
      </w:pPr>
      <w:r>
        <w:rPr>
          <w:rFonts w:ascii="Arial" w:hAnsi="Arial" w:eastAsia="宋体" w:cs="Arial"/>
          <w:szCs w:val="21"/>
        </w:rPr>
        <w:t>软件器械中部分或所有软件都可能是申请者从第三方获取的。这些软件的文档类型和质量存在着很大差别。难以获取足够文档的软件被称为来源不明的软件，或</w:t>
      </w:r>
      <w:r>
        <w:rPr>
          <w:rFonts w:ascii="宋体" w:hAnsi="宋体" w:eastAsia="宋体" w:cs="Arial"/>
          <w:szCs w:val="21"/>
        </w:rPr>
        <w:t>“</w:t>
      </w:r>
      <w:r>
        <w:rPr>
          <w:rFonts w:ascii="Arial" w:hAnsi="Arial" w:eastAsia="宋体" w:cs="Arial"/>
          <w:szCs w:val="21"/>
        </w:rPr>
        <w:t>SOUP</w:t>
      </w:r>
      <w:r>
        <w:rPr>
          <w:rFonts w:ascii="宋体" w:hAnsi="宋体" w:eastAsia="宋体" w:cs="Arial"/>
          <w:szCs w:val="21"/>
        </w:rPr>
        <w:t>”</w:t>
      </w:r>
      <w:r>
        <w:rPr>
          <w:rFonts w:ascii="Arial" w:hAnsi="Arial" w:eastAsia="宋体" w:cs="Arial"/>
          <w:szCs w:val="21"/>
        </w:rPr>
        <w:t>。</w:t>
      </w:r>
    </w:p>
    <w:p w14:paraId="1E80FE9F">
      <w:pPr>
        <w:spacing w:after="240" w:line="360" w:lineRule="auto"/>
        <w:rPr>
          <w:rFonts w:ascii="Arial" w:hAnsi="Arial" w:eastAsia="宋体" w:cs="Arial"/>
          <w:szCs w:val="21"/>
        </w:rPr>
      </w:pPr>
      <w:r>
        <w:rPr>
          <w:rFonts w:ascii="Arial" w:hAnsi="Arial" w:eastAsia="宋体" w:cs="Arial"/>
          <w:szCs w:val="21"/>
        </w:rPr>
        <w:t>对于SOUP，贵公司可能很难按照本指南中所规定的方式获取、生成或重建适合的设计文档。因此，我们建议贵公司解释软件的来源以及软件文档的情况。另外，贵公司的危害分析应当要</w:t>
      </w:r>
      <w:r>
        <w:rPr>
          <w:rFonts w:hint="eastAsia" w:ascii="Arial" w:hAnsi="Arial" w:eastAsia="宋体" w:cs="Arial"/>
          <w:szCs w:val="21"/>
        </w:rPr>
        <w:t>包括</w:t>
      </w:r>
      <w:r>
        <w:rPr>
          <w:rFonts w:ascii="Arial" w:hAnsi="Arial" w:eastAsia="宋体" w:cs="Arial"/>
          <w:szCs w:val="21"/>
        </w:rPr>
        <w:t>与SOUP文档缺失或不完整以及缺少之前测试文档有关的风险。另外，贵公司仍然有责任对器械进行足够的测试，并提供软件测试计划和结果的</w:t>
      </w:r>
      <w:r>
        <w:rPr>
          <w:rFonts w:hint="eastAsia" w:ascii="Arial" w:hAnsi="Arial" w:eastAsia="宋体" w:cs="Arial"/>
          <w:szCs w:val="21"/>
        </w:rPr>
        <w:t>适当</w:t>
      </w:r>
      <w:r>
        <w:rPr>
          <w:rFonts w:ascii="Arial" w:hAnsi="Arial" w:eastAsia="宋体" w:cs="Arial"/>
          <w:szCs w:val="21"/>
        </w:rPr>
        <w:t>文档。</w:t>
      </w:r>
    </w:p>
    <w:p w14:paraId="646EB08A">
      <w:pPr>
        <w:spacing w:after="240" w:line="360" w:lineRule="auto"/>
        <w:rPr>
          <w:rFonts w:ascii="Arial" w:hAnsi="Arial" w:eastAsia="宋体" w:cs="Arial"/>
          <w:b/>
          <w:szCs w:val="21"/>
        </w:rPr>
      </w:pPr>
      <w:r>
        <w:rPr>
          <w:rFonts w:ascii="Arial" w:hAnsi="Arial" w:eastAsia="宋体" w:cs="Arial"/>
          <w:b/>
          <w:szCs w:val="21"/>
        </w:rPr>
        <w:t>防病毒软件</w:t>
      </w:r>
    </w:p>
    <w:p w14:paraId="6466D9C2">
      <w:pPr>
        <w:spacing w:after="240" w:line="360" w:lineRule="auto"/>
        <w:rPr>
          <w:rFonts w:ascii="Arial" w:hAnsi="Arial" w:eastAsia="宋体" w:cs="Arial"/>
          <w:szCs w:val="21"/>
        </w:rPr>
      </w:pPr>
      <w:r>
        <w:rPr>
          <w:rFonts w:ascii="Arial" w:hAnsi="Arial" w:eastAsia="宋体" w:cs="Arial"/>
          <w:szCs w:val="21"/>
        </w:rPr>
        <w:t>随着医疗器械</w:t>
      </w:r>
      <w:bookmarkStart w:id="33" w:name="OLE_LINK12"/>
      <w:r>
        <w:rPr>
          <w:rFonts w:ascii="Arial" w:hAnsi="Arial" w:eastAsia="宋体" w:cs="Arial"/>
          <w:szCs w:val="21"/>
        </w:rPr>
        <w:t>越来越多</w:t>
      </w:r>
      <w:r>
        <w:rPr>
          <w:rFonts w:hint="eastAsia" w:ascii="Arial" w:hAnsi="Arial" w:eastAsia="宋体" w:cs="Arial"/>
          <w:szCs w:val="21"/>
        </w:rPr>
        <w:t>地进行互相连接</w:t>
      </w:r>
      <w:bookmarkEnd w:id="33"/>
      <w:r>
        <w:rPr>
          <w:rFonts w:ascii="Arial" w:hAnsi="Arial" w:eastAsia="宋体" w:cs="Arial"/>
          <w:szCs w:val="21"/>
        </w:rPr>
        <w:t>，也越来越多地暴露在外界信息环境中，因此用于保护信息系统，包括软件器械，免受有害或恶意代码（</w:t>
      </w:r>
      <w:r>
        <w:rPr>
          <w:rFonts w:ascii="宋体" w:hAnsi="宋体" w:eastAsia="宋体" w:cs="Arial"/>
          <w:szCs w:val="21"/>
        </w:rPr>
        <w:t>“</w:t>
      </w:r>
      <w:r>
        <w:rPr>
          <w:rFonts w:ascii="Arial" w:hAnsi="Arial" w:eastAsia="宋体" w:cs="Arial"/>
          <w:szCs w:val="21"/>
        </w:rPr>
        <w:t>病毒</w:t>
      </w:r>
      <w:r>
        <w:rPr>
          <w:rFonts w:ascii="宋体" w:hAnsi="宋体" w:eastAsia="宋体" w:cs="Arial"/>
          <w:szCs w:val="21"/>
        </w:rPr>
        <w:t>”</w:t>
      </w:r>
      <w:r>
        <w:rPr>
          <w:rFonts w:ascii="Arial" w:hAnsi="Arial" w:eastAsia="宋体" w:cs="Arial"/>
          <w:szCs w:val="21"/>
        </w:rPr>
        <w:t>、</w:t>
      </w:r>
      <w:r>
        <w:rPr>
          <w:rFonts w:ascii="宋体" w:hAnsi="宋体" w:eastAsia="宋体" w:cs="Arial"/>
          <w:szCs w:val="21"/>
        </w:rPr>
        <w:t>“</w:t>
      </w:r>
      <w:r>
        <w:rPr>
          <w:rFonts w:ascii="Arial" w:hAnsi="Arial" w:eastAsia="宋体" w:cs="Arial"/>
          <w:szCs w:val="21"/>
        </w:rPr>
        <w:t>蠕虫</w:t>
      </w:r>
      <w:r>
        <w:rPr>
          <w:rFonts w:ascii="宋体" w:hAnsi="宋体" w:eastAsia="宋体" w:cs="Arial"/>
          <w:szCs w:val="21"/>
        </w:rPr>
        <w:t>”</w:t>
      </w:r>
      <w:r>
        <w:rPr>
          <w:rFonts w:ascii="Arial" w:hAnsi="Arial" w:eastAsia="宋体" w:cs="Arial"/>
          <w:szCs w:val="21"/>
        </w:rPr>
        <w:t>等）的软件应用越来越常见。与防病毒软件的安装和测试相关的问题超出了本文件讨论的范围。贵公司可以联系CDRH合规办公室获取关于本话题的更多信息。</w:t>
      </w:r>
    </w:p>
    <w:p w14:paraId="47A8F731">
      <w:pPr>
        <w:spacing w:after="240" w:line="360" w:lineRule="auto"/>
        <w:rPr>
          <w:rFonts w:ascii="Arial" w:hAnsi="Arial" w:eastAsia="宋体" w:cs="Arial"/>
          <w:b/>
          <w:szCs w:val="21"/>
        </w:rPr>
      </w:pPr>
      <w:r>
        <w:rPr>
          <w:rFonts w:ascii="Arial" w:hAnsi="Arial" w:eastAsia="宋体" w:cs="Arial"/>
          <w:b/>
          <w:szCs w:val="21"/>
        </w:rPr>
        <w:t>接口、网络和网络基础设施</w:t>
      </w:r>
    </w:p>
    <w:p w14:paraId="57CBAA13">
      <w:pPr>
        <w:spacing w:after="240" w:line="360" w:lineRule="auto"/>
        <w:rPr>
          <w:rFonts w:ascii="Arial" w:hAnsi="Arial" w:eastAsia="宋体" w:cs="Arial"/>
          <w:szCs w:val="21"/>
        </w:rPr>
      </w:pPr>
      <w:r>
        <w:rPr>
          <w:rFonts w:ascii="Arial" w:hAnsi="Arial" w:eastAsia="宋体" w:cs="Arial"/>
          <w:szCs w:val="21"/>
        </w:rPr>
        <w:t>如上文所述，软件器械越来越多</w:t>
      </w:r>
      <w:r>
        <w:rPr>
          <w:rFonts w:hint="eastAsia" w:ascii="Arial" w:hAnsi="Arial" w:eastAsia="宋体" w:cs="Arial"/>
          <w:szCs w:val="21"/>
        </w:rPr>
        <w:t>地进行互相连接</w:t>
      </w:r>
      <w:r>
        <w:rPr>
          <w:rFonts w:ascii="Arial" w:hAnsi="Arial" w:eastAsia="宋体" w:cs="Arial"/>
          <w:szCs w:val="21"/>
        </w:rPr>
        <w:t>，既有针对特定器械</w:t>
      </w:r>
      <w:r>
        <w:rPr>
          <w:rFonts w:hint="eastAsia" w:ascii="Arial" w:hAnsi="Arial" w:eastAsia="宋体" w:cs="Arial"/>
          <w:szCs w:val="21"/>
        </w:rPr>
        <w:t>的</w:t>
      </w:r>
      <w:r>
        <w:rPr>
          <w:rFonts w:ascii="Arial" w:hAnsi="Arial" w:eastAsia="宋体" w:cs="Arial"/>
          <w:szCs w:val="21"/>
        </w:rPr>
        <w:t>特定数据交换的点对点接口，也有与局部或大范围网络以及互联网连接的接口。虽然数据交换和通讯设施如电话线，局域网以及宽带连接不会作为医疗器械接受监管，但与这些网络载体连接会影响软件器械的运行，有时会产生负面影响。例如一个与局域网连接的正常运行的软件器械会因为网络接口出现问题而停止运行。我们建议贵公司的软件设计考虑器械提供的接口的性能和</w:t>
      </w:r>
      <w:r>
        <w:rPr>
          <w:rFonts w:hint="eastAsia" w:ascii="Arial" w:hAnsi="Arial" w:eastAsia="宋体" w:cs="Arial"/>
          <w:szCs w:val="21"/>
        </w:rPr>
        <w:t>可靠性</w:t>
      </w:r>
      <w:r>
        <w:rPr>
          <w:rFonts w:ascii="Arial" w:hAnsi="Arial" w:eastAsia="宋体" w:cs="Arial"/>
          <w:szCs w:val="21"/>
        </w:rPr>
        <w:t>，尤其是贵公司的危害分析和</w:t>
      </w:r>
      <w:r>
        <w:rPr>
          <w:rFonts w:hint="eastAsia" w:ascii="Arial" w:hAnsi="Arial" w:eastAsia="宋体" w:cs="Arial"/>
          <w:szCs w:val="21"/>
        </w:rPr>
        <w:t>缓解</w:t>
      </w:r>
      <w:r>
        <w:rPr>
          <w:rFonts w:ascii="Arial" w:hAnsi="Arial" w:eastAsia="宋体" w:cs="Arial"/>
          <w:szCs w:val="21"/>
        </w:rPr>
        <w:t>措施</w:t>
      </w:r>
      <w:r>
        <w:rPr>
          <w:rFonts w:hint="eastAsia" w:ascii="Arial" w:hAnsi="Arial" w:eastAsia="宋体" w:cs="Arial"/>
          <w:szCs w:val="21"/>
        </w:rPr>
        <w:t>将涉及到这些</w:t>
      </w:r>
      <w:r>
        <w:rPr>
          <w:rFonts w:ascii="Arial" w:hAnsi="Arial" w:eastAsia="宋体" w:cs="Arial"/>
          <w:szCs w:val="21"/>
        </w:rPr>
        <w:t>问题。</w:t>
      </w:r>
    </w:p>
    <w:p w14:paraId="13B6F305">
      <w:pPr>
        <w:widowControl/>
        <w:jc w:val="left"/>
        <w:rPr>
          <w:rFonts w:ascii="Arial" w:hAnsi="Arial" w:eastAsia="宋体" w:cs="Arial"/>
          <w:b/>
          <w:szCs w:val="21"/>
        </w:rPr>
      </w:pPr>
      <w:r>
        <w:rPr>
          <w:rFonts w:ascii="Arial" w:hAnsi="Arial" w:eastAsia="宋体" w:cs="Arial"/>
          <w:b/>
          <w:szCs w:val="21"/>
        </w:rPr>
        <w:br w:type="page"/>
      </w:r>
    </w:p>
    <w:p w14:paraId="5B2D9524">
      <w:pPr>
        <w:spacing w:after="240" w:line="360" w:lineRule="auto"/>
        <w:rPr>
          <w:rFonts w:ascii="Arial" w:hAnsi="Arial" w:eastAsia="宋体" w:cs="Arial"/>
          <w:b/>
          <w:szCs w:val="21"/>
        </w:rPr>
      </w:pPr>
      <w:r>
        <w:rPr>
          <w:rFonts w:ascii="Arial" w:hAnsi="Arial" w:eastAsia="宋体" w:cs="Arial"/>
          <w:b/>
          <w:szCs w:val="21"/>
        </w:rPr>
        <w:t>组合产品</w:t>
      </w:r>
    </w:p>
    <w:p w14:paraId="3CAF5504">
      <w:pPr>
        <w:spacing w:after="240" w:line="360" w:lineRule="auto"/>
        <w:rPr>
          <w:rFonts w:ascii="Arial" w:hAnsi="Arial" w:eastAsia="宋体" w:cs="Arial"/>
          <w:szCs w:val="21"/>
        </w:rPr>
      </w:pPr>
      <w:r>
        <w:rPr>
          <w:rFonts w:ascii="Arial" w:hAnsi="Arial" w:eastAsia="宋体" w:cs="Arial"/>
          <w:szCs w:val="21"/>
        </w:rPr>
        <w:t>一般来说，如果医疗器械</w:t>
      </w:r>
      <w:r>
        <w:rPr>
          <w:rFonts w:hint="eastAsia" w:ascii="Arial" w:hAnsi="Arial" w:eastAsia="宋体" w:cs="Arial"/>
          <w:szCs w:val="21"/>
        </w:rPr>
        <w:t>部件</w:t>
      </w:r>
      <w:r>
        <w:rPr>
          <w:rFonts w:ascii="Arial" w:hAnsi="Arial" w:eastAsia="宋体" w:cs="Arial"/>
          <w:szCs w:val="21"/>
        </w:rPr>
        <w:t>满足</w:t>
      </w:r>
      <w:r>
        <w:rPr>
          <w:rFonts w:hint="eastAsia" w:ascii="Arial" w:hAnsi="Arial" w:eastAsia="宋体" w:cs="Arial"/>
          <w:szCs w:val="21"/>
        </w:rPr>
        <w:t>软件</w:t>
      </w:r>
      <w:r>
        <w:rPr>
          <w:rFonts w:ascii="Arial" w:hAnsi="Arial" w:eastAsia="宋体" w:cs="Arial"/>
          <w:szCs w:val="21"/>
        </w:rPr>
        <w:t>器械的定义，本指南的建议</w:t>
      </w:r>
      <w:r>
        <w:rPr>
          <w:rFonts w:hint="eastAsia" w:ascii="Arial" w:hAnsi="Arial" w:eastAsia="宋体" w:cs="Arial"/>
          <w:szCs w:val="21"/>
        </w:rPr>
        <w:t>将</w:t>
      </w:r>
      <w:r>
        <w:rPr>
          <w:rFonts w:ascii="Arial" w:hAnsi="Arial" w:eastAsia="宋体" w:cs="Arial"/>
          <w:szCs w:val="21"/>
        </w:rPr>
        <w:t>适用于组合产品的器械部件（例如药械和生物制品-器械的组合）。</w:t>
      </w:r>
      <w:r>
        <w:rPr>
          <w:rFonts w:hint="eastAsia" w:ascii="Arial" w:hAnsi="Arial" w:eastAsia="宋体" w:cs="Arial"/>
          <w:szCs w:val="21"/>
        </w:rPr>
        <w:t>有关的</w:t>
      </w:r>
      <w:r>
        <w:rPr>
          <w:rFonts w:ascii="Arial" w:hAnsi="Arial" w:eastAsia="宋体" w:cs="Arial"/>
          <w:szCs w:val="21"/>
        </w:rPr>
        <w:t>更多信息</w:t>
      </w:r>
      <w:r>
        <w:rPr>
          <w:rFonts w:hint="eastAsia" w:ascii="Arial" w:hAnsi="Arial" w:eastAsia="宋体" w:cs="Arial"/>
          <w:szCs w:val="21"/>
        </w:rPr>
        <w:t>，</w:t>
      </w:r>
      <w:r>
        <w:rPr>
          <w:rFonts w:ascii="Arial" w:hAnsi="Arial" w:eastAsia="宋体" w:cs="Arial"/>
          <w:szCs w:val="21"/>
        </w:rPr>
        <w:t>贵公司可以联系组合产品办公室或FDA</w:t>
      </w:r>
      <w:r>
        <w:rPr>
          <w:rFonts w:hint="eastAsia" w:ascii="Arial" w:hAnsi="Arial" w:eastAsia="宋体" w:cs="Arial"/>
          <w:szCs w:val="21"/>
        </w:rPr>
        <w:t>主要</w:t>
      </w:r>
      <w:r>
        <w:rPr>
          <w:rFonts w:ascii="Arial" w:hAnsi="Arial" w:eastAsia="宋体" w:cs="Arial"/>
          <w:szCs w:val="21"/>
        </w:rPr>
        <w:t>负责</w:t>
      </w:r>
      <w:r>
        <w:rPr>
          <w:rFonts w:hint="eastAsia" w:ascii="Arial" w:hAnsi="Arial" w:eastAsia="宋体" w:cs="Arial"/>
          <w:szCs w:val="21"/>
        </w:rPr>
        <w:t>审查</w:t>
      </w:r>
      <w:r>
        <w:rPr>
          <w:rFonts w:ascii="Arial" w:hAnsi="Arial" w:eastAsia="宋体" w:cs="Arial"/>
          <w:szCs w:val="21"/>
        </w:rPr>
        <w:t>贵公司组合产品的审查部门。</w:t>
      </w:r>
    </w:p>
    <w:p w14:paraId="64F98B79">
      <w:pPr>
        <w:spacing w:after="240" w:line="360" w:lineRule="auto"/>
        <w:outlineLvl w:val="0"/>
        <w:rPr>
          <w:rFonts w:ascii="Arial" w:hAnsi="Arial" w:eastAsia="宋体" w:cs="Arial"/>
          <w:b/>
          <w:szCs w:val="21"/>
        </w:rPr>
      </w:pPr>
      <w:bookmarkStart w:id="34" w:name="_Toc484006945"/>
      <w:r>
        <w:rPr>
          <w:rFonts w:ascii="Arial" w:hAnsi="Arial" w:eastAsia="宋体" w:cs="Arial"/>
          <w:b/>
          <w:szCs w:val="21"/>
        </w:rPr>
        <w:t>参考文件</w:t>
      </w:r>
      <w:bookmarkEnd w:id="34"/>
    </w:p>
    <w:p w14:paraId="1D2714DD">
      <w:pPr>
        <w:pStyle w:val="11"/>
        <w:numPr>
          <w:ilvl w:val="0"/>
          <w:numId w:val="14"/>
        </w:numPr>
        <w:snapToGrid w:val="0"/>
        <w:spacing w:line="360" w:lineRule="auto"/>
        <w:ind w:left="406" w:hanging="238" w:firstLineChars="0"/>
        <w:rPr>
          <w:rFonts w:ascii="Arial" w:hAnsi="Arial" w:eastAsia="宋体" w:cs="Arial"/>
          <w:szCs w:val="21"/>
        </w:rPr>
      </w:pPr>
      <w:r>
        <w:rPr>
          <w:rFonts w:ascii="Arial" w:hAnsi="Arial" w:eastAsia="宋体" w:cs="Arial"/>
          <w:szCs w:val="21"/>
        </w:rPr>
        <w:t>本文件结合了1998年5月29日发布的</w:t>
      </w:r>
      <w:r>
        <w:rPr>
          <w:rFonts w:hint="eastAsia" w:ascii="Arial" w:hAnsi="Arial" w:eastAsia="宋体" w:cs="Arial"/>
          <w:szCs w:val="21"/>
        </w:rPr>
        <w:t>《FDA审查员和行业</w:t>
      </w:r>
      <w:r>
        <w:rPr>
          <w:rFonts w:ascii="Arial" w:hAnsi="Arial" w:eastAsia="宋体" w:cs="Arial"/>
          <w:szCs w:val="21"/>
        </w:rPr>
        <w:t>指南</w:t>
      </w:r>
      <w:r>
        <w:rPr>
          <w:rFonts w:hint="eastAsia" w:ascii="Arial" w:hAnsi="Arial" w:eastAsia="宋体" w:cs="Arial"/>
          <w:szCs w:val="21"/>
        </w:rPr>
        <w:t>：对于含有软件的医疗器械的上市前申请内容的指南》</w:t>
      </w:r>
      <w:r>
        <w:rPr>
          <w:rFonts w:ascii="Arial" w:hAnsi="Arial" w:eastAsia="宋体" w:cs="Arial"/>
          <w:szCs w:val="21"/>
        </w:rPr>
        <w:t>以及1997年1月13日发布的</w:t>
      </w:r>
      <w:r>
        <w:rPr>
          <w:rFonts w:hint="eastAsia" w:ascii="Arial" w:hAnsi="Arial" w:eastAsia="宋体" w:cs="Arial"/>
          <w:szCs w:val="21"/>
        </w:rPr>
        <w:t>《</w:t>
      </w:r>
      <w:r>
        <w:rPr>
          <w:rFonts w:ascii="Arial" w:hAnsi="Arial" w:eastAsia="宋体" w:cs="Arial"/>
          <w:szCs w:val="21"/>
        </w:rPr>
        <w:t>血站计算机软件上市前通告申请的审查员指南</w:t>
      </w:r>
      <w:r>
        <w:rPr>
          <w:rFonts w:hint="eastAsia" w:ascii="Arial" w:hAnsi="Arial" w:eastAsia="宋体" w:cs="Arial"/>
          <w:szCs w:val="21"/>
        </w:rPr>
        <w:t>》的建议</w:t>
      </w:r>
      <w:r>
        <w:rPr>
          <w:rFonts w:ascii="Arial" w:hAnsi="Arial" w:eastAsia="宋体" w:cs="Arial"/>
          <w:szCs w:val="21"/>
        </w:rPr>
        <w:t>。</w:t>
      </w:r>
    </w:p>
    <w:p w14:paraId="17AA293C">
      <w:pPr>
        <w:pStyle w:val="11"/>
        <w:numPr>
          <w:ilvl w:val="0"/>
          <w:numId w:val="14"/>
        </w:numPr>
        <w:snapToGrid w:val="0"/>
        <w:spacing w:line="360" w:lineRule="auto"/>
        <w:ind w:left="406" w:hanging="238" w:firstLineChars="0"/>
        <w:rPr>
          <w:rFonts w:ascii="Arial" w:hAnsi="Arial" w:eastAsia="宋体" w:cs="Arial"/>
          <w:szCs w:val="21"/>
        </w:rPr>
      </w:pPr>
      <w:r>
        <w:rPr>
          <w:rFonts w:hint="eastAsia" w:ascii="Arial" w:hAnsi="Arial" w:eastAsia="宋体" w:cs="Arial"/>
          <w:szCs w:val="21"/>
        </w:rPr>
        <w:t>《</w:t>
      </w:r>
      <w:r>
        <w:rPr>
          <w:rFonts w:ascii="Arial" w:hAnsi="Arial" w:eastAsia="宋体" w:cs="Arial"/>
          <w:szCs w:val="21"/>
        </w:rPr>
        <w:t>软件确认的一般原则</w:t>
      </w:r>
      <w:r>
        <w:rPr>
          <w:rFonts w:hint="eastAsia" w:ascii="Arial" w:hAnsi="Arial" w:eastAsia="宋体" w:cs="Arial"/>
          <w:szCs w:val="21"/>
        </w:rPr>
        <w:t>》</w:t>
      </w:r>
      <w:r>
        <w:rPr>
          <w:rFonts w:ascii="Arial" w:hAnsi="Arial" w:eastAsia="宋体" w:cs="Arial"/>
          <w:szCs w:val="21"/>
        </w:rPr>
        <w:t>，</w:t>
      </w:r>
      <w:r>
        <w:rPr>
          <w:rFonts w:ascii="Arial" w:hAnsi="Arial" w:eastAsia="宋体" w:cs="Arial"/>
          <w:color w:val="0000FF"/>
          <w:szCs w:val="21"/>
          <w:u w:val="single"/>
        </w:rPr>
        <w:t>http://www.fda.gov/cdrh/comp/guidance/938.html.</w:t>
      </w:r>
    </w:p>
    <w:p w14:paraId="19759A49">
      <w:pPr>
        <w:pStyle w:val="11"/>
        <w:numPr>
          <w:ilvl w:val="0"/>
          <w:numId w:val="14"/>
        </w:numPr>
        <w:snapToGrid w:val="0"/>
        <w:spacing w:line="360" w:lineRule="auto"/>
        <w:ind w:left="406" w:hanging="238" w:firstLineChars="0"/>
        <w:rPr>
          <w:rFonts w:ascii="Arial" w:hAnsi="Arial" w:eastAsia="宋体" w:cs="Arial"/>
          <w:szCs w:val="21"/>
        </w:rPr>
      </w:pPr>
      <w:r>
        <w:rPr>
          <w:rFonts w:hint="eastAsia" w:ascii="Arial" w:hAnsi="Arial" w:eastAsia="宋体" w:cs="Arial"/>
          <w:szCs w:val="21"/>
        </w:rPr>
        <w:t>《</w:t>
      </w:r>
      <w:r>
        <w:rPr>
          <w:rFonts w:ascii="Arial" w:hAnsi="Arial" w:eastAsia="宋体" w:cs="Arial"/>
          <w:szCs w:val="21"/>
        </w:rPr>
        <w:t>医疗器械中现成软件使用</w:t>
      </w:r>
      <w:r>
        <w:rPr>
          <w:rFonts w:hint="eastAsia" w:ascii="Arial" w:hAnsi="Arial" w:eastAsia="宋体" w:cs="Arial"/>
          <w:szCs w:val="21"/>
        </w:rPr>
        <w:t>的</w:t>
      </w:r>
      <w:r>
        <w:rPr>
          <w:rFonts w:ascii="Arial" w:hAnsi="Arial" w:eastAsia="宋体" w:cs="Arial"/>
          <w:szCs w:val="21"/>
        </w:rPr>
        <w:t>指南</w:t>
      </w:r>
      <w:r>
        <w:rPr>
          <w:rFonts w:hint="eastAsia" w:ascii="Arial" w:hAnsi="Arial" w:eastAsia="宋体" w:cs="Arial"/>
          <w:szCs w:val="21"/>
        </w:rPr>
        <w:t>》</w:t>
      </w:r>
      <w:r>
        <w:rPr>
          <w:rFonts w:ascii="Arial" w:hAnsi="Arial" w:eastAsia="宋体" w:cs="Arial"/>
          <w:szCs w:val="21"/>
        </w:rPr>
        <w:t>，</w:t>
      </w:r>
      <w:r>
        <w:rPr>
          <w:rFonts w:ascii="Arial" w:hAnsi="Arial" w:eastAsia="宋体" w:cs="Arial"/>
          <w:color w:val="0000FF"/>
          <w:szCs w:val="21"/>
          <w:u w:val="single"/>
        </w:rPr>
        <w:t>http://www.fda.gov/cdrh/ode/guidance/585.pdf</w:t>
      </w:r>
      <w:r>
        <w:rPr>
          <w:rFonts w:ascii="Arial" w:hAnsi="Arial" w:eastAsia="宋体" w:cs="Arial"/>
          <w:szCs w:val="21"/>
        </w:rPr>
        <w:t>。</w:t>
      </w:r>
    </w:p>
    <w:p w14:paraId="5838BDF4">
      <w:pPr>
        <w:pStyle w:val="11"/>
        <w:numPr>
          <w:ilvl w:val="0"/>
          <w:numId w:val="14"/>
        </w:numPr>
        <w:snapToGrid w:val="0"/>
        <w:spacing w:line="360" w:lineRule="auto"/>
        <w:ind w:left="406" w:hanging="238" w:firstLineChars="0"/>
        <w:rPr>
          <w:rFonts w:ascii="Arial" w:hAnsi="Arial" w:eastAsia="宋体" w:cs="Arial"/>
          <w:szCs w:val="21"/>
        </w:rPr>
      </w:pPr>
      <w:r>
        <w:rPr>
          <w:rFonts w:ascii="Arial" w:hAnsi="Arial" w:eastAsia="宋体" w:cs="Arial"/>
          <w:szCs w:val="21"/>
        </w:rPr>
        <w:t>21 CFR 820.30 C部分—质量体系法规</w:t>
      </w:r>
      <w:r>
        <w:rPr>
          <w:rFonts w:hint="eastAsia" w:ascii="Arial" w:hAnsi="Arial" w:eastAsia="宋体" w:cs="Arial"/>
          <w:szCs w:val="21"/>
        </w:rPr>
        <w:t>的</w:t>
      </w:r>
      <w:r>
        <w:rPr>
          <w:rFonts w:ascii="Arial" w:hAnsi="Arial" w:eastAsia="宋体" w:cs="Arial"/>
          <w:szCs w:val="21"/>
        </w:rPr>
        <w:t>设计控制。</w:t>
      </w:r>
    </w:p>
    <w:p w14:paraId="69A02DBF">
      <w:pPr>
        <w:pStyle w:val="11"/>
        <w:numPr>
          <w:ilvl w:val="0"/>
          <w:numId w:val="14"/>
        </w:numPr>
        <w:snapToGrid w:val="0"/>
        <w:spacing w:line="360" w:lineRule="auto"/>
        <w:ind w:left="406" w:hanging="238" w:firstLineChars="0"/>
        <w:rPr>
          <w:rFonts w:ascii="Arial" w:hAnsi="Arial" w:eastAsia="宋体" w:cs="Arial"/>
          <w:szCs w:val="21"/>
        </w:rPr>
      </w:pPr>
      <w:r>
        <w:rPr>
          <w:rFonts w:ascii="Arial" w:hAnsi="Arial" w:eastAsia="宋体" w:cs="Arial"/>
          <w:szCs w:val="21"/>
        </w:rPr>
        <w:t>ISO 14971-1；医疗器械—风险管理—第I部分：风险分析</w:t>
      </w:r>
      <w:r>
        <w:rPr>
          <w:rFonts w:hint="eastAsia" w:ascii="Arial" w:hAnsi="Arial" w:eastAsia="宋体" w:cs="Arial"/>
          <w:szCs w:val="21"/>
        </w:rPr>
        <w:t>的应用</w:t>
      </w:r>
      <w:r>
        <w:rPr>
          <w:rFonts w:ascii="Arial" w:hAnsi="Arial" w:eastAsia="宋体" w:cs="Arial"/>
          <w:szCs w:val="21"/>
        </w:rPr>
        <w:t>。</w:t>
      </w:r>
    </w:p>
    <w:p w14:paraId="109C9AF3">
      <w:pPr>
        <w:pStyle w:val="11"/>
        <w:numPr>
          <w:ilvl w:val="0"/>
          <w:numId w:val="14"/>
        </w:numPr>
        <w:snapToGrid w:val="0"/>
        <w:spacing w:line="360" w:lineRule="auto"/>
        <w:ind w:left="406" w:hanging="238" w:firstLineChars="0"/>
        <w:rPr>
          <w:rFonts w:ascii="Arial" w:hAnsi="Arial" w:eastAsia="宋体" w:cs="Arial"/>
          <w:szCs w:val="21"/>
        </w:rPr>
      </w:pPr>
      <w:r>
        <w:rPr>
          <w:rFonts w:ascii="Arial" w:hAnsi="Arial" w:eastAsia="宋体" w:cs="Arial"/>
          <w:szCs w:val="21"/>
        </w:rPr>
        <w:t>AAMI SW68:2001；医疗器械软件—软件生命周期流程。</w:t>
      </w:r>
    </w:p>
    <w:p w14:paraId="65E2D7BA">
      <w:pPr>
        <w:pStyle w:val="11"/>
        <w:numPr>
          <w:ilvl w:val="0"/>
          <w:numId w:val="14"/>
        </w:numPr>
        <w:snapToGrid w:val="0"/>
        <w:spacing w:line="360" w:lineRule="auto"/>
        <w:ind w:left="406" w:hanging="238" w:firstLineChars="0"/>
        <w:rPr>
          <w:rFonts w:ascii="Arial" w:hAnsi="Arial" w:eastAsia="宋体" w:cs="Arial"/>
          <w:szCs w:val="21"/>
        </w:rPr>
      </w:pPr>
      <w:r>
        <w:rPr>
          <w:rFonts w:hint="eastAsia" w:ascii="Arial" w:hAnsi="Arial" w:eastAsia="宋体" w:cs="Arial"/>
          <w:szCs w:val="21"/>
        </w:rPr>
        <w:t>参</w:t>
      </w:r>
      <w:r>
        <w:rPr>
          <w:rFonts w:ascii="Arial" w:hAnsi="Arial" w:eastAsia="宋体" w:cs="Arial"/>
          <w:szCs w:val="21"/>
        </w:rPr>
        <w:t>见</w:t>
      </w:r>
      <w:r>
        <w:rPr>
          <w:rFonts w:ascii="宋体" w:hAnsi="宋体" w:eastAsia="宋体" w:cs="Arial"/>
          <w:szCs w:val="21"/>
        </w:rPr>
        <w:t>“</w:t>
      </w:r>
      <w:r>
        <w:rPr>
          <w:rFonts w:ascii="Arial" w:hAnsi="Arial" w:eastAsia="宋体" w:cs="Arial"/>
          <w:szCs w:val="21"/>
        </w:rPr>
        <w:t>新510（k）</w:t>
      </w:r>
      <w:r>
        <w:rPr>
          <w:rFonts w:hint="eastAsia" w:ascii="Arial" w:hAnsi="Arial" w:eastAsia="宋体" w:cs="Arial"/>
          <w:szCs w:val="21"/>
        </w:rPr>
        <w:t>范式</w:t>
      </w:r>
      <w:r>
        <w:rPr>
          <w:rFonts w:ascii="Arial" w:hAnsi="Arial" w:eastAsia="宋体" w:cs="Arial"/>
          <w:szCs w:val="21"/>
        </w:rPr>
        <w:t>—在上市前通告中证明实质等同性的替代方法—最终指南</w:t>
      </w:r>
      <w:r>
        <w:rPr>
          <w:rFonts w:ascii="宋体" w:hAnsi="宋体" w:eastAsia="宋体" w:cs="Arial"/>
          <w:szCs w:val="21"/>
        </w:rPr>
        <w:t>”</w:t>
      </w:r>
      <w:r>
        <w:rPr>
          <w:rFonts w:ascii="Arial" w:hAnsi="Arial" w:eastAsia="宋体" w:cs="Arial"/>
          <w:szCs w:val="21"/>
        </w:rPr>
        <w:t>，见于FDA网站</w:t>
      </w:r>
      <w:r>
        <w:rPr>
          <w:rFonts w:ascii="Arial" w:hAnsi="Arial" w:eastAsia="宋体" w:cs="Arial"/>
          <w:color w:val="0000FF"/>
          <w:szCs w:val="21"/>
          <w:u w:val="single"/>
        </w:rPr>
        <w:t>http://www.fda.gov/cdrh/ode/parad510.html.</w:t>
      </w:r>
    </w:p>
    <w:p w14:paraId="0839C42F">
      <w:pPr>
        <w:pStyle w:val="11"/>
        <w:numPr>
          <w:ilvl w:val="0"/>
          <w:numId w:val="14"/>
        </w:numPr>
        <w:snapToGrid w:val="0"/>
        <w:spacing w:line="360" w:lineRule="auto"/>
        <w:ind w:left="406" w:hanging="238" w:firstLineChars="0"/>
        <w:rPr>
          <w:rFonts w:ascii="Arial" w:hAnsi="Arial" w:eastAsia="宋体" w:cs="Arial"/>
          <w:szCs w:val="21"/>
        </w:rPr>
      </w:pPr>
      <w:r>
        <w:rPr>
          <w:rFonts w:ascii="Arial" w:hAnsi="Arial" w:eastAsia="宋体" w:cs="Arial"/>
          <w:szCs w:val="21"/>
        </w:rPr>
        <w:t>更多信息请参考医疗器械建议</w:t>
      </w:r>
      <w:r>
        <w:rPr>
          <w:rFonts w:hint="eastAsia" w:ascii="宋体" w:hAnsi="宋体" w:eastAsia="宋体" w:cs="Arial"/>
          <w:szCs w:val="21"/>
        </w:rPr>
        <w:t>《</w:t>
      </w:r>
      <w:r>
        <w:rPr>
          <w:rFonts w:ascii="Arial" w:hAnsi="Arial" w:eastAsia="宋体" w:cs="Arial"/>
          <w:szCs w:val="21"/>
        </w:rPr>
        <w:t>如何准备简化510（k）</w:t>
      </w:r>
      <w:r>
        <w:rPr>
          <w:rFonts w:hint="eastAsia" w:ascii="宋体" w:hAnsi="宋体" w:eastAsia="宋体" w:cs="Arial"/>
          <w:szCs w:val="21"/>
        </w:rPr>
        <w:t>》</w:t>
      </w:r>
      <w:r>
        <w:rPr>
          <w:rFonts w:ascii="Arial" w:hAnsi="Arial" w:eastAsia="宋体" w:cs="Arial"/>
          <w:szCs w:val="21"/>
        </w:rPr>
        <w:t>，</w:t>
      </w:r>
      <w:r>
        <w:rPr>
          <w:rFonts w:ascii="Arial" w:hAnsi="Arial" w:eastAsia="宋体" w:cs="Arial"/>
          <w:color w:val="0000FF"/>
          <w:szCs w:val="21"/>
          <w:u w:val="single"/>
        </w:rPr>
        <w:t>http://www.fda.gov/cdrh/devadvice/3145.html</w:t>
      </w:r>
      <w:r>
        <w:rPr>
          <w:rFonts w:ascii="Arial" w:hAnsi="Arial" w:eastAsia="宋体" w:cs="Arial"/>
          <w:szCs w:val="21"/>
        </w:rPr>
        <w:t>，特别是章节</w:t>
      </w:r>
      <w:r>
        <w:rPr>
          <w:rFonts w:ascii="宋体" w:hAnsi="宋体" w:eastAsia="宋体" w:cs="Arial"/>
          <w:szCs w:val="21"/>
        </w:rPr>
        <w:t>“</w:t>
      </w:r>
      <w:r>
        <w:rPr>
          <w:rFonts w:ascii="Arial" w:hAnsi="Arial" w:eastAsia="宋体" w:cs="Arial"/>
          <w:szCs w:val="21"/>
        </w:rPr>
        <w:t>简化510（k）中要求的信息</w:t>
      </w:r>
      <w:r>
        <w:rPr>
          <w:rFonts w:ascii="宋体" w:hAnsi="宋体" w:eastAsia="宋体" w:cs="Arial"/>
          <w:szCs w:val="21"/>
        </w:rPr>
        <w:t>”</w:t>
      </w:r>
      <w:r>
        <w:rPr>
          <w:rFonts w:ascii="Arial" w:hAnsi="Arial" w:eastAsia="宋体" w:cs="Arial"/>
          <w:szCs w:val="21"/>
        </w:rPr>
        <w:t>。</w:t>
      </w:r>
    </w:p>
    <w:p w14:paraId="6C11958E">
      <w:pPr>
        <w:pStyle w:val="11"/>
        <w:numPr>
          <w:ilvl w:val="0"/>
          <w:numId w:val="14"/>
        </w:numPr>
        <w:snapToGrid w:val="0"/>
        <w:spacing w:line="360" w:lineRule="auto"/>
        <w:ind w:left="406" w:hanging="238" w:firstLineChars="0"/>
        <w:rPr>
          <w:rFonts w:ascii="Arial" w:hAnsi="Arial" w:eastAsia="宋体" w:cs="Arial"/>
          <w:szCs w:val="21"/>
        </w:rPr>
      </w:pPr>
      <w:r>
        <w:rPr>
          <w:rFonts w:hint="eastAsia" w:ascii="Arial" w:hAnsi="Arial" w:eastAsia="宋体" w:cs="Arial"/>
          <w:szCs w:val="21"/>
        </w:rPr>
        <w:t>参</w:t>
      </w:r>
      <w:r>
        <w:rPr>
          <w:rFonts w:ascii="Arial" w:hAnsi="Arial" w:eastAsia="宋体" w:cs="Arial"/>
          <w:szCs w:val="21"/>
        </w:rPr>
        <w:t>见</w:t>
      </w:r>
      <w:r>
        <w:rPr>
          <w:rFonts w:hint="eastAsia" w:ascii="宋体" w:hAnsi="宋体" w:eastAsia="宋体" w:cs="Arial"/>
          <w:szCs w:val="21"/>
        </w:rPr>
        <w:t>《</w:t>
      </w:r>
      <w:r>
        <w:rPr>
          <w:rFonts w:ascii="Arial" w:hAnsi="Arial" w:eastAsia="宋体" w:cs="Arial"/>
          <w:szCs w:val="21"/>
        </w:rPr>
        <w:t>认可标准符合性声明要求的内容（所有上市前</w:t>
      </w:r>
      <w:r>
        <w:rPr>
          <w:rFonts w:hint="eastAsia" w:ascii="Arial" w:hAnsi="Arial" w:eastAsia="宋体" w:cs="Arial"/>
          <w:szCs w:val="21"/>
        </w:rPr>
        <w:t>通告</w:t>
      </w:r>
      <w:r>
        <w:rPr>
          <w:rFonts w:ascii="Arial" w:hAnsi="Arial" w:eastAsia="宋体" w:cs="Arial"/>
          <w:szCs w:val="21"/>
        </w:rPr>
        <w:t>[510(K)]申请筛查清单）</w:t>
      </w:r>
      <w:r>
        <w:rPr>
          <w:rFonts w:hint="eastAsia" w:ascii="宋体" w:hAnsi="宋体" w:eastAsia="宋体" w:cs="Arial"/>
          <w:szCs w:val="21"/>
        </w:rPr>
        <w:t>》</w:t>
      </w:r>
      <w:r>
        <w:rPr>
          <w:rFonts w:ascii="Arial" w:hAnsi="Arial" w:eastAsia="宋体" w:cs="Arial"/>
          <w:color w:val="0000FF"/>
          <w:szCs w:val="21"/>
          <w:u w:val="single"/>
        </w:rPr>
        <w:t>http://www.fda.gov/cdrh/ode/reqrecstand.html.</w:t>
      </w:r>
    </w:p>
    <w:p w14:paraId="1AE580B5">
      <w:pPr>
        <w:pStyle w:val="11"/>
        <w:numPr>
          <w:ilvl w:val="0"/>
          <w:numId w:val="14"/>
        </w:numPr>
        <w:snapToGrid w:val="0"/>
        <w:spacing w:line="360" w:lineRule="auto"/>
        <w:ind w:left="406" w:hanging="238" w:firstLineChars="0"/>
        <w:rPr>
          <w:rFonts w:ascii="Arial" w:hAnsi="Arial" w:eastAsia="宋体" w:cs="Arial"/>
          <w:szCs w:val="21"/>
        </w:rPr>
      </w:pPr>
      <w:r>
        <w:rPr>
          <w:rFonts w:hint="eastAsia" w:ascii="Arial" w:hAnsi="Arial" w:eastAsia="宋体" w:cs="Arial"/>
          <w:szCs w:val="21"/>
        </w:rPr>
        <w:t>参</w:t>
      </w:r>
      <w:r>
        <w:rPr>
          <w:rFonts w:ascii="Arial" w:hAnsi="Arial" w:eastAsia="宋体" w:cs="Arial"/>
          <w:szCs w:val="21"/>
        </w:rPr>
        <w:t>见</w:t>
      </w:r>
      <w:r>
        <w:rPr>
          <w:rFonts w:hint="eastAsia" w:ascii="Arial" w:hAnsi="Arial" w:eastAsia="宋体" w:cs="Arial"/>
          <w:szCs w:val="21"/>
        </w:rPr>
        <w:t>《</w:t>
      </w:r>
      <w:r>
        <w:rPr>
          <w:rFonts w:ascii="Arial" w:hAnsi="Arial" w:eastAsia="宋体" w:cs="Arial"/>
          <w:szCs w:val="21"/>
        </w:rPr>
        <w:t>实质等同性</w:t>
      </w:r>
      <w:r>
        <w:rPr>
          <w:rFonts w:hint="eastAsia" w:ascii="Arial" w:hAnsi="Arial" w:eastAsia="宋体" w:cs="Arial"/>
          <w:szCs w:val="21"/>
        </w:rPr>
        <w:t>测定的</w:t>
      </w:r>
      <w:r>
        <w:rPr>
          <w:rFonts w:ascii="Arial" w:hAnsi="Arial" w:eastAsia="宋体" w:cs="Arial"/>
          <w:szCs w:val="21"/>
        </w:rPr>
        <w:t>使用标准</w:t>
      </w:r>
      <w:r>
        <w:rPr>
          <w:rFonts w:hint="eastAsia" w:ascii="Arial" w:hAnsi="Arial" w:eastAsia="宋体" w:cs="Arial"/>
          <w:szCs w:val="21"/>
        </w:rPr>
        <w:t>》</w:t>
      </w:r>
      <w:r>
        <w:rPr>
          <w:rFonts w:ascii="Arial" w:hAnsi="Arial" w:eastAsia="宋体" w:cs="Arial"/>
          <w:szCs w:val="21"/>
        </w:rPr>
        <w:t>，</w:t>
      </w:r>
      <w:r>
        <w:rPr>
          <w:rFonts w:ascii="Arial" w:hAnsi="Arial" w:eastAsia="宋体" w:cs="Arial"/>
          <w:color w:val="0000FF"/>
          <w:szCs w:val="21"/>
          <w:u w:val="single"/>
        </w:rPr>
        <w:t>http://www.fda.gov/cdrh/ode/guidance/1131.html.</w:t>
      </w:r>
    </w:p>
    <w:p w14:paraId="293E66D6">
      <w:pPr>
        <w:pStyle w:val="11"/>
        <w:numPr>
          <w:ilvl w:val="0"/>
          <w:numId w:val="14"/>
        </w:numPr>
        <w:snapToGrid w:val="0"/>
        <w:spacing w:line="360" w:lineRule="auto"/>
        <w:ind w:left="406" w:hanging="238" w:firstLineChars="0"/>
        <w:rPr>
          <w:rFonts w:ascii="Arial" w:hAnsi="Arial" w:eastAsia="宋体" w:cs="Arial"/>
          <w:szCs w:val="21"/>
        </w:rPr>
      </w:pPr>
      <w:r>
        <w:rPr>
          <w:rFonts w:ascii="Arial" w:hAnsi="Arial" w:eastAsia="宋体" w:cs="Arial"/>
          <w:color w:val="0000FF"/>
          <w:szCs w:val="21"/>
          <w:u w:val="single"/>
        </w:rPr>
        <w:t>http://www.accessdata.fda.gov/scripts/cdrh/cfdocs/cfStandards/search.cfm</w:t>
      </w:r>
      <w:r>
        <w:rPr>
          <w:rFonts w:ascii="Arial" w:hAnsi="Arial" w:eastAsia="宋体" w:cs="Arial"/>
          <w:szCs w:val="21"/>
        </w:rPr>
        <w:t>.</w:t>
      </w:r>
    </w:p>
    <w:p w14:paraId="1B25EDC4">
      <w:pPr>
        <w:widowControl/>
        <w:ind w:left="406" w:hanging="238"/>
        <w:jc w:val="left"/>
        <w:rPr>
          <w:rFonts w:ascii="Arial" w:hAnsi="Arial" w:eastAsia="宋体" w:cs="Arial"/>
          <w:szCs w:val="21"/>
        </w:rPr>
      </w:pPr>
      <w:r>
        <w:rPr>
          <w:rFonts w:ascii="Arial" w:hAnsi="Arial" w:eastAsia="宋体" w:cs="Arial"/>
          <w:szCs w:val="21"/>
        </w:rPr>
        <w:br w:type="page"/>
      </w:r>
    </w:p>
    <w:p w14:paraId="27698A68">
      <w:pPr>
        <w:pStyle w:val="11"/>
        <w:numPr>
          <w:ilvl w:val="0"/>
          <w:numId w:val="14"/>
        </w:numPr>
        <w:snapToGrid w:val="0"/>
        <w:spacing w:line="360" w:lineRule="auto"/>
        <w:ind w:left="406" w:hanging="126" w:firstLineChars="0"/>
        <w:rPr>
          <w:rFonts w:ascii="Arial" w:hAnsi="Arial" w:eastAsia="宋体" w:cs="Arial"/>
          <w:szCs w:val="21"/>
        </w:rPr>
      </w:pPr>
      <w:r>
        <w:rPr>
          <w:rFonts w:ascii="Arial" w:hAnsi="Arial" w:eastAsia="宋体" w:cs="Arial"/>
          <w:szCs w:val="21"/>
        </w:rPr>
        <w:t>关于确定何种情况下软件的修订需要新上市前申请的信息，贵公司应当参考相关的FDA指南，如</w:t>
      </w:r>
      <w:r>
        <w:rPr>
          <w:rFonts w:hint="eastAsia" w:ascii="宋体" w:hAnsi="宋体" w:eastAsia="宋体" w:cs="Arial"/>
          <w:szCs w:val="21"/>
        </w:rPr>
        <w:t>《</w:t>
      </w:r>
      <w:r>
        <w:rPr>
          <w:rFonts w:ascii="Arial" w:hAnsi="Arial" w:eastAsia="宋体" w:cs="Arial"/>
          <w:szCs w:val="21"/>
        </w:rPr>
        <w:t>决定何时提交器械变更的510（k）申请</w:t>
      </w:r>
      <w:r>
        <w:rPr>
          <w:rFonts w:hint="eastAsia" w:ascii="宋体" w:hAnsi="宋体" w:eastAsia="宋体" w:cs="Arial"/>
          <w:szCs w:val="21"/>
        </w:rPr>
        <w:t>》</w:t>
      </w:r>
      <w:r>
        <w:rPr>
          <w:rFonts w:ascii="Arial" w:hAnsi="Arial" w:eastAsia="宋体" w:cs="Arial"/>
          <w:szCs w:val="21"/>
        </w:rPr>
        <w:t>。</w:t>
      </w:r>
      <w:r>
        <w:rPr>
          <w:rFonts w:ascii="Arial" w:hAnsi="Arial" w:eastAsia="宋体" w:cs="Arial"/>
          <w:color w:val="0000FF"/>
          <w:szCs w:val="21"/>
          <w:u w:val="single"/>
        </w:rPr>
        <w:t>http://www.fda.gov/cdrh/ode/510kmod.html</w:t>
      </w:r>
      <w:r>
        <w:rPr>
          <w:rFonts w:hint="eastAsia" w:ascii="Arial" w:hAnsi="Arial" w:eastAsia="宋体" w:cs="Arial"/>
          <w:szCs w:val="21"/>
        </w:rPr>
        <w:t xml:space="preserve">. </w:t>
      </w:r>
      <w:r>
        <w:rPr>
          <w:rFonts w:ascii="Arial" w:hAnsi="Arial" w:eastAsia="宋体" w:cs="Arial"/>
          <w:szCs w:val="21"/>
        </w:rPr>
        <w:t>也见于21 CFR 807.81(a)(3)。</w:t>
      </w:r>
    </w:p>
    <w:p w14:paraId="388BBEF3">
      <w:pPr>
        <w:snapToGrid w:val="0"/>
        <w:spacing w:after="240" w:line="360" w:lineRule="auto"/>
        <w:jc w:val="center"/>
        <w:rPr>
          <w:rFonts w:hint="eastAsia" w:eastAsia="等线"/>
          <w:lang w:eastAsia="zh-CN"/>
        </w:rPr>
      </w:pPr>
    </w:p>
    <w:p w14:paraId="10494C98">
      <w:pPr>
        <w:snapToGrid w:val="0"/>
        <w:spacing w:after="240" w:line="360" w:lineRule="auto"/>
        <w:jc w:val="center"/>
        <w:rPr>
          <w:rFonts w:hint="eastAsia" w:eastAsia="等线"/>
          <w:lang w:eastAsia="zh-CN"/>
        </w:rPr>
      </w:pPr>
    </w:p>
    <w:p w14:paraId="1A71DCA7">
      <w:pPr>
        <w:snapToGrid w:val="0"/>
        <w:spacing w:after="240"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6" w:type="default"/>
      <w:pgSz w:w="11906" w:h="16838"/>
      <w:pgMar w:top="1134" w:right="1134" w:bottom="1134" w:left="1134"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4"/>
        <w:szCs w:val="24"/>
      </w:rPr>
      <w:id w:val="1940027817"/>
      <w:docPartObj>
        <w:docPartGallery w:val="AutoText"/>
      </w:docPartObj>
    </w:sdtPr>
    <w:sdtEndPr>
      <w:rPr>
        <w:rFonts w:ascii="Arial" w:hAnsi="Arial" w:cs="Arial"/>
        <w:sz w:val="24"/>
        <w:szCs w:val="24"/>
      </w:rPr>
    </w:sdtEndPr>
    <w:sdtContent>
      <w:p w14:paraId="66503980">
        <w:pPr>
          <w:pStyle w:val="4"/>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20</w:t>
        </w:r>
        <w:r>
          <w:rPr>
            <w:rFonts w:ascii="Arial" w:hAnsi="Arial" w:cs="Arial"/>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17EB">
    <w:pPr>
      <w:pStyle w:val="5"/>
      <w:pBdr>
        <w:bottom w:val="none" w:color="auto" w:sz="0" w:space="0"/>
      </w:pBdr>
      <w:rPr>
        <w:rFonts w:ascii="宋体" w:hAnsi="宋体" w:eastAsia="宋体" w:cs="Arial"/>
        <w:sz w:val="21"/>
        <w:szCs w:val="21"/>
      </w:rPr>
    </w:pPr>
    <w:r>
      <w:rPr>
        <w:rFonts w:hint="eastAsia" w:ascii="宋体" w:hAnsi="宋体" w:eastAsia="宋体" w:cs="Arial"/>
        <w:b/>
        <w:bCs/>
        <w:i/>
        <w:iCs/>
        <w:sz w:val="21"/>
        <w:szCs w:val="21"/>
      </w:rPr>
      <w:t>包含无约束力的建议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5D04">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10A7">
    <w:pPr>
      <w:pStyle w:val="5"/>
      <w:pBdr>
        <w:bottom w:val="none" w:color="auto" w:sz="0" w:space="0"/>
      </w:pBdr>
      <w:rPr>
        <w:rFonts w:ascii="宋体" w:hAnsi="宋体" w:eastAsia="宋体" w:cs="Arial"/>
        <w:sz w:val="21"/>
        <w:szCs w:val="21"/>
      </w:rPr>
    </w:pPr>
    <w:r>
      <w:rPr>
        <w:rFonts w:hint="eastAsia" w:ascii="宋体" w:hAnsi="宋体" w:eastAsia="宋体" w:cs="Arial"/>
        <w:b/>
        <w:bCs/>
        <w:i/>
        <w:iCs/>
        <w:sz w:val="21"/>
        <w:szCs w:val="21"/>
      </w:rPr>
      <w:t>包含无约束力的建议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66C26"/>
    <w:multiLevelType w:val="multilevel"/>
    <w:tmpl w:val="04166C2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9B9229F"/>
    <w:multiLevelType w:val="multilevel"/>
    <w:tmpl w:val="09B9229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030F93"/>
    <w:multiLevelType w:val="multilevel"/>
    <w:tmpl w:val="0F030F93"/>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596905"/>
    <w:multiLevelType w:val="multilevel"/>
    <w:tmpl w:val="1059690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46771F2"/>
    <w:multiLevelType w:val="multilevel"/>
    <w:tmpl w:val="146771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F82AEA"/>
    <w:multiLevelType w:val="multilevel"/>
    <w:tmpl w:val="22F82AE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6CB3969"/>
    <w:multiLevelType w:val="multilevel"/>
    <w:tmpl w:val="36CB396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8BE0ADD"/>
    <w:multiLevelType w:val="multilevel"/>
    <w:tmpl w:val="38BE0AD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C750935"/>
    <w:multiLevelType w:val="multilevel"/>
    <w:tmpl w:val="3C75093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D6B66FE"/>
    <w:multiLevelType w:val="multilevel"/>
    <w:tmpl w:val="3D6B66FE"/>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57ED6353"/>
    <w:multiLevelType w:val="multilevel"/>
    <w:tmpl w:val="57ED63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41468BC"/>
    <w:multiLevelType w:val="multilevel"/>
    <w:tmpl w:val="741468BC"/>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4E961AA"/>
    <w:multiLevelType w:val="multilevel"/>
    <w:tmpl w:val="74E961A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84E2967"/>
    <w:multiLevelType w:val="multilevel"/>
    <w:tmpl w:val="784E296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1"/>
  </w:num>
  <w:num w:numId="3">
    <w:abstractNumId w:val="12"/>
  </w:num>
  <w:num w:numId="4">
    <w:abstractNumId w:val="11"/>
  </w:num>
  <w:num w:numId="5">
    <w:abstractNumId w:val="10"/>
  </w:num>
  <w:num w:numId="6">
    <w:abstractNumId w:val="8"/>
  </w:num>
  <w:num w:numId="7">
    <w:abstractNumId w:val="4"/>
  </w:num>
  <w:num w:numId="8">
    <w:abstractNumId w:val="13"/>
  </w:num>
  <w:num w:numId="9">
    <w:abstractNumId w:val="7"/>
  </w:num>
  <w:num w:numId="10">
    <w:abstractNumId w:val="5"/>
  </w:num>
  <w:num w:numId="11">
    <w:abstractNumId w:val="0"/>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83"/>
    <w:rsid w:val="00004E3B"/>
    <w:rsid w:val="000307FC"/>
    <w:rsid w:val="00037F7A"/>
    <w:rsid w:val="000519E6"/>
    <w:rsid w:val="00060E9F"/>
    <w:rsid w:val="00060F60"/>
    <w:rsid w:val="00064E12"/>
    <w:rsid w:val="00080EBC"/>
    <w:rsid w:val="00084FCE"/>
    <w:rsid w:val="00085417"/>
    <w:rsid w:val="00094911"/>
    <w:rsid w:val="000A1D9C"/>
    <w:rsid w:val="000C15E1"/>
    <w:rsid w:val="000D29DE"/>
    <w:rsid w:val="00103FF7"/>
    <w:rsid w:val="00134D76"/>
    <w:rsid w:val="00142225"/>
    <w:rsid w:val="00143883"/>
    <w:rsid w:val="001818BD"/>
    <w:rsid w:val="0018400B"/>
    <w:rsid w:val="00186596"/>
    <w:rsid w:val="001C54EA"/>
    <w:rsid w:val="001D2805"/>
    <w:rsid w:val="001E3D70"/>
    <w:rsid w:val="001E4584"/>
    <w:rsid w:val="001E45DB"/>
    <w:rsid w:val="001E46E0"/>
    <w:rsid w:val="00205ED8"/>
    <w:rsid w:val="00233AEF"/>
    <w:rsid w:val="00234728"/>
    <w:rsid w:val="00236F8E"/>
    <w:rsid w:val="00243C63"/>
    <w:rsid w:val="002607D2"/>
    <w:rsid w:val="00286D42"/>
    <w:rsid w:val="00290C9D"/>
    <w:rsid w:val="0029547D"/>
    <w:rsid w:val="002C12E4"/>
    <w:rsid w:val="002D2073"/>
    <w:rsid w:val="002E55F1"/>
    <w:rsid w:val="002E7763"/>
    <w:rsid w:val="002F6060"/>
    <w:rsid w:val="00304368"/>
    <w:rsid w:val="00323385"/>
    <w:rsid w:val="00323C53"/>
    <w:rsid w:val="003261DE"/>
    <w:rsid w:val="0033079B"/>
    <w:rsid w:val="00333FC0"/>
    <w:rsid w:val="00341F84"/>
    <w:rsid w:val="003431AC"/>
    <w:rsid w:val="003511AC"/>
    <w:rsid w:val="003757AE"/>
    <w:rsid w:val="00393584"/>
    <w:rsid w:val="00397707"/>
    <w:rsid w:val="003A234C"/>
    <w:rsid w:val="003A7539"/>
    <w:rsid w:val="003B7533"/>
    <w:rsid w:val="003C0D54"/>
    <w:rsid w:val="003E0CE9"/>
    <w:rsid w:val="004030EB"/>
    <w:rsid w:val="00411985"/>
    <w:rsid w:val="004141C7"/>
    <w:rsid w:val="00415973"/>
    <w:rsid w:val="00430360"/>
    <w:rsid w:val="0048004F"/>
    <w:rsid w:val="00483A7D"/>
    <w:rsid w:val="0049474B"/>
    <w:rsid w:val="00496823"/>
    <w:rsid w:val="004A2433"/>
    <w:rsid w:val="004A2579"/>
    <w:rsid w:val="004A761A"/>
    <w:rsid w:val="004C2B1A"/>
    <w:rsid w:val="004E0A78"/>
    <w:rsid w:val="00560375"/>
    <w:rsid w:val="005603D1"/>
    <w:rsid w:val="00564D00"/>
    <w:rsid w:val="005779EF"/>
    <w:rsid w:val="005A7F9F"/>
    <w:rsid w:val="005C0634"/>
    <w:rsid w:val="005C7318"/>
    <w:rsid w:val="005E63F4"/>
    <w:rsid w:val="005F49F5"/>
    <w:rsid w:val="00602619"/>
    <w:rsid w:val="006161FB"/>
    <w:rsid w:val="00617BE6"/>
    <w:rsid w:val="0063272C"/>
    <w:rsid w:val="00632FEE"/>
    <w:rsid w:val="00647609"/>
    <w:rsid w:val="006516D5"/>
    <w:rsid w:val="00655A84"/>
    <w:rsid w:val="00660B23"/>
    <w:rsid w:val="006642C4"/>
    <w:rsid w:val="00665256"/>
    <w:rsid w:val="0067132A"/>
    <w:rsid w:val="00694C9A"/>
    <w:rsid w:val="006A0E7B"/>
    <w:rsid w:val="006A4AE6"/>
    <w:rsid w:val="006C43F7"/>
    <w:rsid w:val="006D0F6A"/>
    <w:rsid w:val="006D57BA"/>
    <w:rsid w:val="006E6A9B"/>
    <w:rsid w:val="006F1D4B"/>
    <w:rsid w:val="006F1FD4"/>
    <w:rsid w:val="007061AE"/>
    <w:rsid w:val="007105CB"/>
    <w:rsid w:val="00724D33"/>
    <w:rsid w:val="00756FB0"/>
    <w:rsid w:val="00775E5B"/>
    <w:rsid w:val="00786B89"/>
    <w:rsid w:val="00793470"/>
    <w:rsid w:val="007A19C0"/>
    <w:rsid w:val="007C239F"/>
    <w:rsid w:val="007C7644"/>
    <w:rsid w:val="007D12A4"/>
    <w:rsid w:val="007E5CF3"/>
    <w:rsid w:val="00801561"/>
    <w:rsid w:val="00817C9F"/>
    <w:rsid w:val="008247A7"/>
    <w:rsid w:val="008276AF"/>
    <w:rsid w:val="008372AE"/>
    <w:rsid w:val="00847706"/>
    <w:rsid w:val="0085719D"/>
    <w:rsid w:val="0086421C"/>
    <w:rsid w:val="00892D62"/>
    <w:rsid w:val="00896072"/>
    <w:rsid w:val="008F11B6"/>
    <w:rsid w:val="00901C3F"/>
    <w:rsid w:val="00901E9D"/>
    <w:rsid w:val="00925A44"/>
    <w:rsid w:val="009346FF"/>
    <w:rsid w:val="009351F8"/>
    <w:rsid w:val="00944A88"/>
    <w:rsid w:val="00951349"/>
    <w:rsid w:val="009569C6"/>
    <w:rsid w:val="009642CC"/>
    <w:rsid w:val="009751C8"/>
    <w:rsid w:val="00980683"/>
    <w:rsid w:val="009876B4"/>
    <w:rsid w:val="00990318"/>
    <w:rsid w:val="00990CB1"/>
    <w:rsid w:val="009A5F3B"/>
    <w:rsid w:val="009A7216"/>
    <w:rsid w:val="009B134F"/>
    <w:rsid w:val="009C299C"/>
    <w:rsid w:val="009C7BCD"/>
    <w:rsid w:val="009D5B56"/>
    <w:rsid w:val="009F3D48"/>
    <w:rsid w:val="00A07B4E"/>
    <w:rsid w:val="00A2662B"/>
    <w:rsid w:val="00A47181"/>
    <w:rsid w:val="00A544EC"/>
    <w:rsid w:val="00A64615"/>
    <w:rsid w:val="00A67A16"/>
    <w:rsid w:val="00A75B12"/>
    <w:rsid w:val="00A81AA2"/>
    <w:rsid w:val="00A8648A"/>
    <w:rsid w:val="00A870E3"/>
    <w:rsid w:val="00AA2C4E"/>
    <w:rsid w:val="00AA3167"/>
    <w:rsid w:val="00AB13FC"/>
    <w:rsid w:val="00AB21ED"/>
    <w:rsid w:val="00AB4A7E"/>
    <w:rsid w:val="00AD6184"/>
    <w:rsid w:val="00AD653B"/>
    <w:rsid w:val="00AF4828"/>
    <w:rsid w:val="00AF72C1"/>
    <w:rsid w:val="00B074EE"/>
    <w:rsid w:val="00B21415"/>
    <w:rsid w:val="00B23ED8"/>
    <w:rsid w:val="00B259A8"/>
    <w:rsid w:val="00B2722F"/>
    <w:rsid w:val="00B36B39"/>
    <w:rsid w:val="00B5610A"/>
    <w:rsid w:val="00B56687"/>
    <w:rsid w:val="00B65185"/>
    <w:rsid w:val="00B749B9"/>
    <w:rsid w:val="00BA1487"/>
    <w:rsid w:val="00C17419"/>
    <w:rsid w:val="00C37BB5"/>
    <w:rsid w:val="00C51230"/>
    <w:rsid w:val="00C5378B"/>
    <w:rsid w:val="00C65244"/>
    <w:rsid w:val="00C75577"/>
    <w:rsid w:val="00C83C06"/>
    <w:rsid w:val="00C92C55"/>
    <w:rsid w:val="00CA05DC"/>
    <w:rsid w:val="00CA1B75"/>
    <w:rsid w:val="00CB3927"/>
    <w:rsid w:val="00CC5677"/>
    <w:rsid w:val="00D05C49"/>
    <w:rsid w:val="00D2185E"/>
    <w:rsid w:val="00D2389B"/>
    <w:rsid w:val="00D42E84"/>
    <w:rsid w:val="00D456F2"/>
    <w:rsid w:val="00D57C21"/>
    <w:rsid w:val="00D64C52"/>
    <w:rsid w:val="00D724D3"/>
    <w:rsid w:val="00D8676F"/>
    <w:rsid w:val="00DA0196"/>
    <w:rsid w:val="00DA203B"/>
    <w:rsid w:val="00DB1DC6"/>
    <w:rsid w:val="00DB706D"/>
    <w:rsid w:val="00DC579E"/>
    <w:rsid w:val="00DC7170"/>
    <w:rsid w:val="00DD3FC2"/>
    <w:rsid w:val="00DE2D3C"/>
    <w:rsid w:val="00E07B16"/>
    <w:rsid w:val="00E36629"/>
    <w:rsid w:val="00E5303C"/>
    <w:rsid w:val="00E53D08"/>
    <w:rsid w:val="00E6591D"/>
    <w:rsid w:val="00E908A0"/>
    <w:rsid w:val="00EA1236"/>
    <w:rsid w:val="00EA2F99"/>
    <w:rsid w:val="00EB1E6E"/>
    <w:rsid w:val="00EB52C6"/>
    <w:rsid w:val="00EB7002"/>
    <w:rsid w:val="00ED19B5"/>
    <w:rsid w:val="00ED30DE"/>
    <w:rsid w:val="00ED3E9D"/>
    <w:rsid w:val="00EE4F64"/>
    <w:rsid w:val="00EE574D"/>
    <w:rsid w:val="00EF4D82"/>
    <w:rsid w:val="00F24867"/>
    <w:rsid w:val="00F24BF7"/>
    <w:rsid w:val="00F76297"/>
    <w:rsid w:val="00F865C1"/>
    <w:rsid w:val="00F91310"/>
    <w:rsid w:val="00F918AA"/>
    <w:rsid w:val="00FA3748"/>
    <w:rsid w:val="00FC3F11"/>
    <w:rsid w:val="00FE04CF"/>
    <w:rsid w:val="00FE34D9"/>
    <w:rsid w:val="00FE6F01"/>
    <w:rsid w:val="00FF2311"/>
    <w:rsid w:val="3C89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页眉 Char"/>
    <w:basedOn w:val="9"/>
    <w:link w:val="5"/>
    <w:uiPriority w:val="99"/>
    <w:rPr>
      <w:sz w:val="18"/>
      <w:szCs w:val="18"/>
    </w:rPr>
  </w:style>
  <w:style w:type="character" w:customStyle="1" w:styleId="13">
    <w:name w:val="页脚 Char"/>
    <w:basedOn w:val="9"/>
    <w:link w:val="4"/>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标题 1 Char"/>
    <w:basedOn w:val="9"/>
    <w:link w:val="2"/>
    <w:qFormat/>
    <w:uiPriority w:val="9"/>
    <w:rPr>
      <w:b/>
      <w:bCs/>
      <w:kern w:val="44"/>
      <w:sz w:val="44"/>
      <w:szCs w:val="44"/>
    </w:rPr>
  </w:style>
  <w:style w:type="paragraph" w:customStyle="1" w:styleId="1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8E01F-96B5-42F4-98DD-D0861813880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10863</Words>
  <Characters>11890</Characters>
  <Lines>94</Lines>
  <Paragraphs>26</Paragraphs>
  <TotalTime>1</TotalTime>
  <ScaleCrop>false</ScaleCrop>
  <LinksUpToDate>false</LinksUpToDate>
  <CharactersWithSpaces>11973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2017-06-09T01:18:00Z</dcterms:created>
  <dc:creator>Guozhen Liu</dc:creator>
  <cp:lastModifiedBy>太极箫客</cp:lastModifiedBy>
  <dcterms:modified xsi:type="dcterms:W3CDTF">2025-08-14T06:50:33Z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6DE4FDC7CF4C48B8AE010AB41BF01D7B_12</vt:lpwstr>
  </property>
</Properties>
</file>