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18FE">
      <w:pPr>
        <w:widowControl/>
        <w:spacing w:line="360" w:lineRule="atLeast"/>
        <w:ind w:firstLine="420"/>
        <w:jc w:val="left"/>
        <w:rPr>
          <w:rFonts w:ascii="宋体" w:hAnsi="宋体" w:eastAsia="宋体" w:cs="宋体"/>
          <w:kern w:val="0"/>
          <w:sz w:val="24"/>
          <w:szCs w:val="24"/>
        </w:rPr>
      </w:pPr>
      <w:bookmarkStart w:id="3" w:name="_GoBack"/>
      <w:bookmarkEnd w:id="3"/>
      <w:r>
        <w:rPr>
          <w:rFonts w:ascii="宋体" w:hAnsi="宋体" w:eastAsia="宋体" w:cs="宋体"/>
          <w:kern w:val="0"/>
          <w:sz w:val="24"/>
          <w:szCs w:val="24"/>
        </w:rPr>
        <w:t>据CFDA 2015年8月5日发布的</w:t>
      </w:r>
      <w:r>
        <w:rPr>
          <w:rFonts w:ascii="宋体" w:hAnsi="宋体" w:eastAsia="宋体" w:cs="宋体"/>
          <w:color w:val="0052FF"/>
          <w:kern w:val="0"/>
          <w:sz w:val="24"/>
          <w:szCs w:val="24"/>
        </w:rPr>
        <w:t>《国家食品药品监督管理总局关于发布医疗器械软件注册技术审查指导原则的通告（2015年第50号）》</w:t>
      </w:r>
      <w:r>
        <w:rPr>
          <w:rFonts w:ascii="宋体" w:hAnsi="宋体" w:eastAsia="宋体" w:cs="宋体"/>
          <w:kern w:val="0"/>
          <w:sz w:val="24"/>
          <w:szCs w:val="24"/>
        </w:rPr>
        <w:t>所有包含软件的第二类、第三类医疗器械产品，</w:t>
      </w:r>
      <w:r>
        <w:rPr>
          <w:rFonts w:ascii="宋体" w:hAnsi="宋体" w:eastAsia="宋体" w:cs="宋体"/>
          <w:color w:val="0052FF"/>
          <w:kern w:val="0"/>
          <w:sz w:val="24"/>
          <w:szCs w:val="24"/>
        </w:rPr>
        <w:t>软件开发方式无论是自主开发、部分采用现成软件和全部采用现成软件，均应在首次注册时提交软件描述文档</w:t>
      </w:r>
      <w:r>
        <w:rPr>
          <w:rFonts w:ascii="宋体" w:hAnsi="宋体" w:eastAsia="宋体" w:cs="宋体"/>
          <w:kern w:val="0"/>
          <w:sz w:val="24"/>
          <w:szCs w:val="24"/>
        </w:rPr>
        <w:t>。软件描述文档的详略程度、条款要求均因安全性级别和开发方式的不同而有所差异。</w:t>
      </w:r>
    </w:p>
    <w:p w14:paraId="0D4D3202">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color w:val="0052FF"/>
          <w:kern w:val="0"/>
          <w:sz w:val="24"/>
          <w:szCs w:val="24"/>
        </w:rPr>
        <w:t>针对自主研发的医疗器械软件</w:t>
      </w:r>
      <w:r>
        <w:rPr>
          <w:rFonts w:ascii="宋体" w:hAnsi="宋体" w:eastAsia="宋体" w:cs="宋体"/>
          <w:kern w:val="0"/>
          <w:sz w:val="24"/>
          <w:szCs w:val="24"/>
        </w:rPr>
        <w:t>，软件描述文档包括基本信息、实现过程和核心算法（详见附件）。</w:t>
      </w:r>
    </w:p>
    <w:p w14:paraId="4CC817EB">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color w:val="0052FF"/>
          <w:kern w:val="0"/>
          <w:sz w:val="24"/>
          <w:szCs w:val="24"/>
        </w:rPr>
        <w:t>部分采用现成软件</w:t>
      </w:r>
    </w:p>
    <w:p w14:paraId="2DB55DC1">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对于部分采用现成软件的方式，三种安全性级别的现成软件的要求相同，制造商均应在软件描述文档相应条款中描述（详见表1）。</w:t>
      </w:r>
    </w:p>
    <w:p w14:paraId="44653266">
      <w:pPr>
        <w:widowControl/>
        <w:spacing w:line="360" w:lineRule="atLeast"/>
        <w:jc w:val="center"/>
        <w:rPr>
          <w:rFonts w:ascii="宋体" w:hAnsi="宋体" w:eastAsia="宋体" w:cs="宋体"/>
          <w:kern w:val="0"/>
          <w:sz w:val="24"/>
          <w:szCs w:val="24"/>
        </w:rPr>
      </w:pPr>
      <w:r>
        <w:rPr>
          <w:rFonts w:ascii="宋体" w:hAnsi="宋体" w:eastAsia="宋体" w:cs="宋体"/>
          <w:kern w:val="0"/>
          <w:sz w:val="24"/>
          <w:szCs w:val="24"/>
        </w:rPr>
        <w:t>表1 部分现成软件框架</w:t>
      </w:r>
    </w:p>
    <w:tbl>
      <w:tblPr>
        <w:tblStyle w:val="4"/>
        <w:tblW w:w="9330" w:type="dxa"/>
        <w:tblInd w:w="0" w:type="dxa"/>
        <w:tblLayout w:type="autofit"/>
        <w:tblCellMar>
          <w:top w:w="0" w:type="dxa"/>
          <w:left w:w="0" w:type="dxa"/>
          <w:bottom w:w="0" w:type="dxa"/>
          <w:right w:w="0" w:type="dxa"/>
        </w:tblCellMar>
      </w:tblPr>
      <w:tblGrid>
        <w:gridCol w:w="2127"/>
        <w:gridCol w:w="3135"/>
        <w:gridCol w:w="2631"/>
        <w:gridCol w:w="1437"/>
      </w:tblGrid>
      <w:tr w14:paraId="084C4B0D">
        <w:tblPrEx>
          <w:tblCellMar>
            <w:top w:w="0" w:type="dxa"/>
            <w:left w:w="0" w:type="dxa"/>
            <w:bottom w:w="0" w:type="dxa"/>
            <w:right w:w="0" w:type="dxa"/>
          </w:tblCellMar>
        </w:tblPrEx>
        <w:trPr>
          <w:trHeight w:val="345" w:hRule="atLeast"/>
        </w:trPr>
        <w:tc>
          <w:tcPr>
            <w:tcW w:w="171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71B7FC7">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安全性级别</w:t>
            </w:r>
          </w:p>
        </w:tc>
        <w:tc>
          <w:tcPr>
            <w:tcW w:w="252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0AA9B49">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A级</w:t>
            </w:r>
          </w:p>
        </w:tc>
        <w:tc>
          <w:tcPr>
            <w:tcW w:w="211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A280905">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B级</w:t>
            </w:r>
          </w:p>
        </w:tc>
        <w:tc>
          <w:tcPr>
            <w:tcW w:w="115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9314B1B">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C级</w:t>
            </w:r>
          </w:p>
        </w:tc>
      </w:tr>
      <w:tr w14:paraId="37518868">
        <w:tblPrEx>
          <w:tblCellMar>
            <w:top w:w="0" w:type="dxa"/>
            <w:left w:w="0" w:type="dxa"/>
            <w:bottom w:w="0" w:type="dxa"/>
            <w:right w:w="0" w:type="dxa"/>
          </w:tblCellMar>
        </w:tblPrEx>
        <w:trPr>
          <w:trHeight w:val="345" w:hRule="atLeast"/>
        </w:trPr>
        <w:tc>
          <w:tcPr>
            <w:tcW w:w="171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8E9438E">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软件描述</w:t>
            </w:r>
          </w:p>
          <w:p w14:paraId="7CA63CEC">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文档条款</w:t>
            </w:r>
          </w:p>
        </w:tc>
        <w:tc>
          <w:tcPr>
            <w:tcW w:w="2520" w:type="dxa"/>
            <w:tcBorders>
              <w:top w:val="nil"/>
              <w:left w:val="nil"/>
              <w:bottom w:val="single" w:color="auto" w:sz="6" w:space="0"/>
              <w:right w:val="single" w:color="auto" w:sz="6" w:space="0"/>
            </w:tcBorders>
            <w:tcMar>
              <w:top w:w="0" w:type="dxa"/>
              <w:left w:w="105" w:type="dxa"/>
              <w:bottom w:w="0" w:type="dxa"/>
              <w:right w:w="105" w:type="dxa"/>
            </w:tcMar>
            <w:vAlign w:val="center"/>
          </w:tcPr>
          <w:p w14:paraId="75295096">
            <w:pPr>
              <w:widowControl/>
              <w:wordWrap w:val="0"/>
              <w:spacing w:line="360" w:lineRule="atLeast"/>
              <w:jc w:val="left"/>
              <w:rPr>
                <w:rFonts w:ascii="宋体" w:hAnsi="宋体" w:eastAsia="宋体" w:cs="宋体"/>
                <w:kern w:val="0"/>
                <w:sz w:val="24"/>
                <w:szCs w:val="24"/>
              </w:rPr>
            </w:pPr>
            <w:r>
              <w:rPr>
                <w:rFonts w:ascii="宋体" w:hAnsi="宋体" w:eastAsia="宋体" w:cs="宋体"/>
                <w:kern w:val="0"/>
                <w:sz w:val="24"/>
                <w:szCs w:val="24"/>
              </w:rPr>
              <w:t>软件标识、结构功能、风险管理、验证与确认、更新历史。</w:t>
            </w:r>
          </w:p>
        </w:tc>
        <w:tc>
          <w:tcPr>
            <w:tcW w:w="285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11BF34C">
            <w:pPr>
              <w:widowControl/>
              <w:wordWrap w:val="0"/>
              <w:spacing w:line="360" w:lineRule="atLeast"/>
              <w:jc w:val="left"/>
              <w:rPr>
                <w:rFonts w:ascii="宋体" w:hAnsi="宋体" w:eastAsia="宋体" w:cs="宋体"/>
                <w:kern w:val="0"/>
                <w:sz w:val="24"/>
                <w:szCs w:val="24"/>
              </w:rPr>
            </w:pPr>
            <w:r>
              <w:rPr>
                <w:rFonts w:ascii="宋体" w:hAnsi="宋体" w:eastAsia="宋体" w:cs="宋体"/>
                <w:kern w:val="0"/>
                <w:sz w:val="24"/>
                <w:szCs w:val="24"/>
              </w:rPr>
              <w:t>软件标识、结构功能、需求规范、风险管理、生存周期、验证与确认、缺陷管理、更新历史、核心算法。</w:t>
            </w:r>
          </w:p>
        </w:tc>
      </w:tr>
    </w:tbl>
    <w:p w14:paraId="46E03CA2">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color w:val="0052FF"/>
          <w:kern w:val="0"/>
          <w:sz w:val="24"/>
          <w:szCs w:val="24"/>
        </w:rPr>
        <w:t>全部采用现成软件</w:t>
      </w:r>
    </w:p>
    <w:p w14:paraId="4D0E4F8B">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对于全部采用现成软件的方式，三种现成软件的要求有所不同：</w:t>
      </w:r>
    </w:p>
    <w:p w14:paraId="14ABEA6C">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color w:val="0052FF"/>
          <w:kern w:val="0"/>
          <w:sz w:val="24"/>
          <w:szCs w:val="24"/>
        </w:rPr>
        <w:t>成品软件</w:t>
      </w:r>
      <w:r>
        <w:rPr>
          <w:rFonts w:ascii="宋体" w:hAnsi="宋体" w:eastAsia="宋体" w:cs="宋体"/>
          <w:kern w:val="0"/>
          <w:sz w:val="24"/>
          <w:szCs w:val="24"/>
        </w:rPr>
        <w:t>：制造商应提供外购合同复印件或声明、软件描述文档（不适用条款说明理由），成品软件如已在中国上市提供注册证复印件；</w:t>
      </w:r>
    </w:p>
    <w:p w14:paraId="712F1CB8">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color w:val="0052FF"/>
          <w:kern w:val="0"/>
          <w:sz w:val="24"/>
          <w:szCs w:val="24"/>
        </w:rPr>
        <w:t>遗留软件</w:t>
      </w:r>
      <w:r>
        <w:rPr>
          <w:rFonts w:ascii="宋体" w:hAnsi="宋体" w:eastAsia="宋体" w:cs="宋体"/>
          <w:kern w:val="0"/>
          <w:sz w:val="24"/>
          <w:szCs w:val="24"/>
        </w:rPr>
        <w:t>：制造商应提供遗留软件证明性文件（如YY/T 0664或IEC 62304实施之前的注册证或上市批书复印件）、软件描述文档（不适用条款说明理由）、上市后临床评价资料；</w:t>
      </w:r>
    </w:p>
    <w:p w14:paraId="3D79F3D0">
      <w:pPr>
        <w:widowControl/>
        <w:spacing w:line="360" w:lineRule="atLeast"/>
        <w:ind w:firstLine="42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color w:val="0052FF"/>
          <w:kern w:val="0"/>
          <w:sz w:val="24"/>
          <w:szCs w:val="24"/>
        </w:rPr>
        <w:t>外包软件</w:t>
      </w:r>
      <w:r>
        <w:rPr>
          <w:rFonts w:ascii="宋体" w:hAnsi="宋体" w:eastAsia="宋体" w:cs="宋体"/>
          <w:kern w:val="0"/>
          <w:sz w:val="24"/>
          <w:szCs w:val="24"/>
        </w:rPr>
        <w:t>：制造商应提供外包合同复印件或声明、软件描述文档（不适用条款说明理由）。</w:t>
      </w:r>
    </w:p>
    <w:p w14:paraId="19E01721">
      <w:pPr>
        <w:widowControl/>
        <w:shd w:val="clear" w:color="auto" w:fill="FFFFFF"/>
        <w:spacing w:line="360" w:lineRule="atLeast"/>
        <w:jc w:val="left"/>
        <w:rPr>
          <w:rFonts w:hint="eastAsia" w:ascii="微软雅黑" w:hAnsi="微软雅黑" w:eastAsia="微软雅黑" w:cs="宋体"/>
          <w:b/>
          <w:bCs/>
          <w:color w:val="3E3E3E"/>
          <w:kern w:val="0"/>
          <w:sz w:val="24"/>
          <w:szCs w:val="24"/>
        </w:rPr>
      </w:pPr>
    </w:p>
    <w:p w14:paraId="24027BAA">
      <w:pPr>
        <w:widowControl/>
        <w:jc w:val="left"/>
        <w:rPr>
          <w:rFonts w:ascii="微软雅黑" w:hAnsi="微软雅黑" w:eastAsia="微软雅黑" w:cs="宋体"/>
          <w:b/>
          <w:bCs/>
          <w:color w:val="3E3E3E"/>
          <w:kern w:val="0"/>
          <w:sz w:val="24"/>
          <w:szCs w:val="24"/>
        </w:rPr>
      </w:pPr>
      <w:r>
        <w:rPr>
          <w:rFonts w:ascii="微软雅黑" w:hAnsi="微软雅黑" w:eastAsia="微软雅黑" w:cs="宋体"/>
          <w:b/>
          <w:bCs/>
          <w:color w:val="3E3E3E"/>
          <w:kern w:val="0"/>
          <w:sz w:val="24"/>
          <w:szCs w:val="24"/>
        </w:rPr>
        <w:br w:type="page"/>
      </w:r>
    </w:p>
    <w:p w14:paraId="462B66B4">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1.基本信息</w:t>
      </w:r>
    </w:p>
    <w:p w14:paraId="542FBD3A">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1.1产品标识</w:t>
      </w:r>
    </w:p>
    <w:p w14:paraId="52B00686">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软件名称：</w:t>
      </w:r>
    </w:p>
    <w:p w14:paraId="69F4094D">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型号:</w:t>
      </w:r>
    </w:p>
    <w:p w14:paraId="07CD1B4F">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版本号：</w:t>
      </w:r>
    </w:p>
    <w:p w14:paraId="169B89A4">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制造商：</w:t>
      </w:r>
    </w:p>
    <w:p w14:paraId="1E4865CC">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生产地址：</w:t>
      </w:r>
    </w:p>
    <w:p w14:paraId="04AD8EC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1.2安全性级别</w:t>
      </w:r>
    </w:p>
    <w:p w14:paraId="27F43664">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明确软件安全性级别（A级、B级、C级），详述确定理由。</w:t>
      </w:r>
    </w:p>
    <w:p w14:paraId="41DA6B8E">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1.3结构功能</w:t>
      </w:r>
    </w:p>
    <w:p w14:paraId="504C5989">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本软件是基于Windows平台研发的应用于PC平台的软件，包含XXXXXXXXXX等X个部分。</w:t>
      </w:r>
    </w:p>
    <w:p w14:paraId="50F79297">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1.3.1软件体系结构图：</w:t>
      </w:r>
    </w:p>
    <w:p w14:paraId="3F0EDF2C">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1.3.2用户界面关系图</w:t>
      </w:r>
    </w:p>
    <w:p w14:paraId="66E9D5E1">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1.3.3功能描述：</w:t>
      </w:r>
    </w:p>
    <w:p w14:paraId="1A1C301B">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1.3.3.1XXXX模块功能描述</w:t>
      </w:r>
    </w:p>
    <w:p w14:paraId="5AB56647">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1.3.3.2XXXX模块功能描述</w:t>
      </w:r>
    </w:p>
    <w:p w14:paraId="7CECD84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1.3.4外部接口</w:t>
      </w:r>
    </w:p>
    <w:p w14:paraId="7E29C643">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1.4硬件关系</w:t>
      </w:r>
    </w:p>
    <w:p w14:paraId="74C1C801">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1.4.1物理拓扑图：</w:t>
      </w:r>
    </w:p>
    <w:p w14:paraId="282BEF6F">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1.4.2关系描述：</w:t>
      </w:r>
    </w:p>
    <w:p w14:paraId="0F975B5E">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1.5运行环境</w:t>
      </w:r>
    </w:p>
    <w:p w14:paraId="7E69B956">
      <w:pPr>
        <w:widowControl/>
        <w:shd w:val="clear" w:color="auto" w:fill="FFFFFF"/>
        <w:spacing w:line="360" w:lineRule="atLeast"/>
        <w:jc w:val="left"/>
        <w:outlineLvl w:val="2"/>
        <w:rPr>
          <w:rFonts w:ascii="微软雅黑" w:hAnsi="微软雅黑" w:eastAsia="微软雅黑" w:cs="宋体"/>
          <w:b/>
          <w:bCs/>
          <w:color w:val="3E3E3E"/>
          <w:kern w:val="0"/>
          <w:sz w:val="24"/>
          <w:szCs w:val="24"/>
        </w:rPr>
      </w:pPr>
      <w:bookmarkStart w:id="0" w:name="_Toc448389776"/>
      <w:r>
        <w:rPr>
          <w:rFonts w:hint="eastAsia" w:ascii="微软雅黑" w:hAnsi="微软雅黑" w:eastAsia="微软雅黑" w:cs="宋体"/>
          <w:b/>
          <w:bCs/>
          <w:color w:val="000000"/>
          <w:kern w:val="0"/>
          <w:szCs w:val="21"/>
        </w:rPr>
        <w:t>1.5.1</w:t>
      </w:r>
      <w:bookmarkEnd w:id="0"/>
      <w:r>
        <w:rPr>
          <w:rFonts w:hint="eastAsia" w:ascii="微软雅黑" w:hAnsi="微软雅黑" w:eastAsia="微软雅黑" w:cs="宋体"/>
          <w:b/>
          <w:bCs/>
          <w:color w:val="000000"/>
          <w:kern w:val="0"/>
          <w:szCs w:val="21"/>
        </w:rPr>
        <w:t>网络布局</w:t>
      </w:r>
    </w:p>
    <w:p w14:paraId="056A8497">
      <w:pPr>
        <w:widowControl/>
        <w:shd w:val="clear" w:color="auto" w:fill="FFFFFF"/>
        <w:spacing w:line="360" w:lineRule="atLeast"/>
        <w:jc w:val="left"/>
        <w:outlineLvl w:val="2"/>
        <w:rPr>
          <w:rFonts w:ascii="微软雅黑" w:hAnsi="微软雅黑" w:eastAsia="微软雅黑" w:cs="宋体"/>
          <w:b/>
          <w:bCs/>
          <w:color w:val="3E3E3E"/>
          <w:kern w:val="0"/>
          <w:sz w:val="24"/>
          <w:szCs w:val="24"/>
        </w:rPr>
      </w:pPr>
      <w:bookmarkStart w:id="1" w:name="_Toc448389777"/>
      <w:r>
        <w:rPr>
          <w:rFonts w:hint="eastAsia" w:ascii="微软雅黑" w:hAnsi="微软雅黑" w:eastAsia="微软雅黑" w:cs="宋体"/>
          <w:b/>
          <w:bCs/>
          <w:color w:val="000000"/>
          <w:kern w:val="0"/>
          <w:szCs w:val="21"/>
        </w:rPr>
        <w:t>1.5.2</w:t>
      </w:r>
      <w:bookmarkEnd w:id="1"/>
      <w:r>
        <w:rPr>
          <w:rFonts w:hint="eastAsia" w:ascii="微软雅黑" w:hAnsi="微软雅黑" w:eastAsia="微软雅黑" w:cs="宋体"/>
          <w:b/>
          <w:bCs/>
          <w:color w:val="000000"/>
          <w:kern w:val="0"/>
          <w:szCs w:val="21"/>
        </w:rPr>
        <w:t>服务器硬件配置</w:t>
      </w:r>
    </w:p>
    <w:p w14:paraId="26D9AFB8">
      <w:pPr>
        <w:widowControl/>
        <w:shd w:val="clear" w:color="auto" w:fill="FFFFFF"/>
        <w:spacing w:line="360" w:lineRule="atLeast"/>
        <w:jc w:val="left"/>
        <w:outlineLvl w:val="2"/>
        <w:rPr>
          <w:rFonts w:ascii="微软雅黑" w:hAnsi="微软雅黑" w:eastAsia="微软雅黑" w:cs="宋体"/>
          <w:b/>
          <w:bCs/>
          <w:color w:val="3E3E3E"/>
          <w:kern w:val="0"/>
          <w:sz w:val="24"/>
          <w:szCs w:val="24"/>
        </w:rPr>
      </w:pPr>
      <w:bookmarkStart w:id="2" w:name="_Toc448389778"/>
      <w:r>
        <w:rPr>
          <w:rFonts w:hint="eastAsia" w:ascii="微软雅黑" w:hAnsi="微软雅黑" w:eastAsia="微软雅黑" w:cs="宋体"/>
          <w:b/>
          <w:bCs/>
          <w:color w:val="000000"/>
          <w:kern w:val="0"/>
          <w:szCs w:val="21"/>
        </w:rPr>
        <w:t>1.5.3</w:t>
      </w:r>
      <w:bookmarkEnd w:id="2"/>
      <w:r>
        <w:rPr>
          <w:rFonts w:hint="eastAsia" w:ascii="微软雅黑" w:hAnsi="微软雅黑" w:eastAsia="微软雅黑" w:cs="宋体"/>
          <w:b/>
          <w:bCs/>
          <w:color w:val="000000"/>
          <w:kern w:val="0"/>
          <w:szCs w:val="21"/>
        </w:rPr>
        <w:t>客户端配置要求</w:t>
      </w:r>
    </w:p>
    <w:p w14:paraId="325BA817">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1.6适用范围</w:t>
      </w:r>
    </w:p>
    <w:p w14:paraId="0C330C70">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1.7禁忌症</w:t>
      </w:r>
    </w:p>
    <w:p w14:paraId="11FD0AE8">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1.8注册历史</w:t>
      </w:r>
    </w:p>
    <w:p w14:paraId="0492ED44">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中国情况：</w:t>
      </w:r>
    </w:p>
    <w:p w14:paraId="126CA4C5">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国外情况：</w:t>
      </w:r>
    </w:p>
    <w:p w14:paraId="7FAA12F1">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2.实现过程</w:t>
      </w:r>
    </w:p>
    <w:p w14:paraId="16BB7B25">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2.1开发综述</w:t>
      </w:r>
    </w:p>
    <w:p w14:paraId="3BB966A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开发语言：</w:t>
      </w:r>
    </w:p>
    <w:p w14:paraId="06C9AEAE">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开发工具：</w:t>
      </w:r>
    </w:p>
    <w:p w14:paraId="0B458E58">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33333"/>
          <w:kern w:val="0"/>
          <w:sz w:val="24"/>
          <w:szCs w:val="24"/>
        </w:rPr>
        <w:t>管理工具：</w:t>
      </w:r>
    </w:p>
    <w:p w14:paraId="1F16692D">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开发人员数量：</w:t>
      </w:r>
    </w:p>
    <w:p w14:paraId="6BAC2B6D">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开发时间：</w:t>
      </w:r>
    </w:p>
    <w:p w14:paraId="619E25AD">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工作量：</w:t>
      </w:r>
    </w:p>
    <w:p w14:paraId="1075A918">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代码行总数：</w:t>
      </w:r>
    </w:p>
    <w:p w14:paraId="5D58801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控制文档总数：</w:t>
      </w:r>
    </w:p>
    <w:p w14:paraId="6064DB49">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2.2风险管理</w:t>
      </w:r>
    </w:p>
    <w:p w14:paraId="668015EB">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详见资料8《安全风险分析管理报告》</w:t>
      </w:r>
    </w:p>
    <w:p w14:paraId="461552B0">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2.3需求规范</w:t>
      </w:r>
    </w:p>
    <w:p w14:paraId="3FF0A570">
      <w:pPr>
        <w:widowControl/>
        <w:shd w:val="clear" w:color="auto" w:fill="FFFFFF"/>
        <w:spacing w:line="360" w:lineRule="atLeast"/>
        <w:ind w:firstLine="405"/>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详见《软件需求说明书》。</w:t>
      </w:r>
    </w:p>
    <w:p w14:paraId="40894429">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2.4生存周期</w:t>
      </w:r>
    </w:p>
    <w:p w14:paraId="36588332">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2.4.1软件开发策划：</w:t>
      </w:r>
    </w:p>
    <w:p w14:paraId="6F06EE87">
      <w:pPr>
        <w:widowControl/>
        <w:shd w:val="clear" w:color="auto" w:fill="FFFFFF"/>
        <w:spacing w:line="360" w:lineRule="atLeast"/>
        <w:ind w:firstLine="21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1）从经济、技术以及风险管理进行可行性分析，制定软件的开发计划书；</w:t>
      </w:r>
    </w:p>
    <w:p w14:paraId="63E4251D">
      <w:pPr>
        <w:widowControl/>
        <w:shd w:val="clear" w:color="auto" w:fill="FFFFFF"/>
        <w:spacing w:line="360" w:lineRule="atLeast"/>
        <w:ind w:firstLine="21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2）确认软件开发方法和工具；</w:t>
      </w:r>
    </w:p>
    <w:p w14:paraId="5269BFF0">
      <w:pPr>
        <w:widowControl/>
        <w:shd w:val="clear" w:color="auto" w:fill="FFFFFF"/>
        <w:spacing w:line="360" w:lineRule="atLeast"/>
        <w:ind w:firstLine="21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3）软件控制文档策划；</w:t>
      </w:r>
    </w:p>
    <w:p w14:paraId="3A033753">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2.4.1.1软件配置管理计划</w:t>
      </w:r>
    </w:p>
    <w:p w14:paraId="7F8976CD">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对所开发的软件规定各种必要的配置管理条款，以保证所交付的软件能够满足项目委托书中规定的各种原则需求，能够满足本项目总体组制定的且经领导小组批准的软件系统需求规格说明书中规定的各项具体需求。</w:t>
      </w:r>
    </w:p>
    <w:p w14:paraId="7FE9DAFB">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2.4.1.2软件配置管理流程</w:t>
      </w:r>
    </w:p>
    <w:p w14:paraId="4861A8C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2.4.1.2.1 配置标识</w:t>
      </w:r>
    </w:p>
    <w:p w14:paraId="52A69EC5">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1)文档</w:t>
      </w:r>
    </w:p>
    <w:p w14:paraId="64C02EB6">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所有为本项目编制的文档，都要符合GB 8567中的规定。软件系统及其所属的各个子系统所编写的文档数目，可根据GB 8567的规定作适当的剪裁。剪裁方案由技术组提出建议，报总体组批准。</w:t>
      </w:r>
    </w:p>
    <w:p w14:paraId="28A70495">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2）程序</w:t>
      </w:r>
    </w:p>
    <w:p w14:paraId="4A17A13A">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所有属于本项目的程序、分程序、模块和程序单元，都要按照由项目技术组制订，且经总体组批准的软件系统的命名约定的规定来标识。</w:t>
      </w:r>
    </w:p>
    <w:p w14:paraId="40B8B6FC">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3）各类基线</w:t>
      </w:r>
    </w:p>
    <w:p w14:paraId="745771E1">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所有属于本项目及其各子系统的各类基线，首先要按照任务书、软件需求规格说明书的规定确定其技术内容，然后按照软件系统的上述命名约定的规定来标识。</w:t>
      </w:r>
    </w:p>
    <w:p w14:paraId="2A1C2BC0">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2.4.1.2.2配置控制</w:t>
      </w:r>
    </w:p>
    <w:p w14:paraId="29129E9E">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软件配置的更改管理适用于本项目的所有文档和代码，其中包括本项目的各个运行软件，也包括为本项目专门开发的支持软件。</w:t>
      </w:r>
    </w:p>
    <w:p w14:paraId="21C2C52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2.4.1.2.3配置状态审计</w:t>
      </w:r>
    </w:p>
    <w:p w14:paraId="1DFCCE59">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利用软件问题报告单和软件修改报告单对项目子系统及其支持软件的配置状态进行追踪。对软件问题报告单和软件修改报告单的追踪应由软件配置管理工具自动实现，用户可通过该软件系统对其进行查询。</w:t>
      </w:r>
      <w:r>
        <w:rPr>
          <w:rFonts w:hint="eastAsia" w:ascii="微软雅黑" w:hAnsi="微软雅黑" w:eastAsia="微软雅黑" w:cs="宋体"/>
          <w:color w:val="3E3E3E"/>
          <w:kern w:val="0"/>
          <w:sz w:val="24"/>
          <w:szCs w:val="24"/>
        </w:rPr>
        <w:br w:type="textWrapping"/>
      </w:r>
      <w:r>
        <w:rPr>
          <w:rFonts w:hint="eastAsia" w:ascii="微软雅黑" w:hAnsi="微软雅黑" w:eastAsia="微软雅黑" w:cs="宋体"/>
          <w:color w:val="3E3E3E"/>
          <w:kern w:val="0"/>
          <w:sz w:val="24"/>
          <w:szCs w:val="24"/>
        </w:rPr>
        <w:t>2.4.2软件需求分析</w:t>
      </w:r>
    </w:p>
    <w:p w14:paraId="7138C433">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根据软件的预期用途、软件功能和使用范围确定软件需求，形成软件需求分析规格书并形成软件的风险分析报告；</w:t>
      </w:r>
    </w:p>
    <w:p w14:paraId="69E0C162">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2.4.3软件设计</w:t>
      </w:r>
    </w:p>
    <w:p w14:paraId="065BC261">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根据软件的需求分析制定软件的体系结构图和详细的软件单元功能描述，指导整个软件系统开发，供程序员进行开发参考。开发完成后提供相关测试说明需求供其他相关人员参考了解和测试本软件系统；</w:t>
      </w:r>
    </w:p>
    <w:p w14:paraId="30D43640">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2.4.4编码</w:t>
      </w:r>
    </w:p>
    <w:p w14:paraId="7EECD44F">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根据体系结构图，并结合软件单元功能描述设计完成模块的代码编写和软件单元的功能实现，将代码进行备案；</w:t>
      </w:r>
    </w:p>
    <w:p w14:paraId="7ACE3B5B">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2.4.5软件测试</w:t>
      </w:r>
    </w:p>
    <w:p w14:paraId="476AA88A">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软件单元集成的测试并进行软件的系统测试，形成软件测试报告，并对剩余风险进行再评价后按照初始版本号进行发行。</w:t>
      </w:r>
    </w:p>
    <w:p w14:paraId="33D91F0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2.4.6软件维护</w:t>
      </w:r>
    </w:p>
    <w:p w14:paraId="246C830C">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2.4.6.1软件维护计划</w:t>
      </w:r>
    </w:p>
    <w:p w14:paraId="4A18B534">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首先建立一个维护组织，组织里包括变化授权人，维护管理员和系统管理员。每个维护要求都通过维护管理员交给相应的系统管理员去评价（系统管理员是指定去熟悉一部分产品程序的技术人员）。系统管理员对维护任务作出评价后，再由变化授权人决定应该进行的活动。在有了维护组织后，就要用标准化的格式表达所有软件维护要求，对于适应性或完善性的维护要求，也要提出一个简短的需求说明书。</w:t>
      </w:r>
    </w:p>
    <w:p w14:paraId="0D0B83E3">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2.4.6.2软件维护流程</w:t>
      </w:r>
    </w:p>
    <w:p w14:paraId="215BC57D">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1）使用者因为各种原因需要对软件进行修改，提出维护申请。</w:t>
      </w:r>
    </w:p>
    <w:p w14:paraId="2B266438">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2）提出申请部门负责人需要对情况进行核实并确认。</w:t>
      </w:r>
    </w:p>
    <w:p w14:paraId="5011B9AA">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3）维护工程师（一般由软件开发组专人负责）接收到确认后的维护请求，分析并提出修改方案。</w:t>
      </w:r>
    </w:p>
    <w:p w14:paraId="77A8382C">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4）技术部门负责人对方案进行审核，确保方案的安全性和正确性。</w:t>
      </w:r>
    </w:p>
    <w:p w14:paraId="6D1B97D7">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5）如需要，对系统进行备份。（具体操作由方案确定）</w:t>
      </w:r>
    </w:p>
    <w:p w14:paraId="6D268E18">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6）如需要，对维护操作进行模拟验证。（具体操作由方案确定）</w:t>
      </w:r>
    </w:p>
    <w:p w14:paraId="0E0370A7">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7）维护工程师（一般指方案提出者本人）按照方案进行修改操作。完成维护后，需通知用户验证。</w:t>
      </w:r>
    </w:p>
    <w:p w14:paraId="370D12EB">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8）维护申请提出用户对维护结果进行反馈和评价。</w:t>
      </w:r>
    </w:p>
    <w:p w14:paraId="706C0D13">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2.5验证与确认</w:t>
      </w:r>
    </w:p>
    <w:p w14:paraId="79FB1713">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2.5.1系统测试：</w:t>
      </w:r>
    </w:p>
    <w:p w14:paraId="19E82D4D">
      <w:pPr>
        <w:widowControl/>
        <w:shd w:val="clear" w:color="auto" w:fill="FFFFFF"/>
        <w:spacing w:line="360" w:lineRule="atLeast"/>
        <w:ind w:left="1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测试的系统环境</w:t>
      </w:r>
    </w:p>
    <w:tbl>
      <w:tblPr>
        <w:tblStyle w:val="4"/>
        <w:tblW w:w="10050" w:type="dxa"/>
        <w:tblInd w:w="0" w:type="dxa"/>
        <w:shd w:val="clear" w:color="auto" w:fill="FFFFFF"/>
        <w:tblLayout w:type="autofit"/>
        <w:tblCellMar>
          <w:top w:w="0" w:type="dxa"/>
          <w:left w:w="0" w:type="dxa"/>
          <w:bottom w:w="0" w:type="dxa"/>
          <w:right w:w="0" w:type="dxa"/>
        </w:tblCellMar>
      </w:tblPr>
      <w:tblGrid>
        <w:gridCol w:w="10050"/>
      </w:tblGrid>
      <w:tr w14:paraId="69C211FB">
        <w:tblPrEx>
          <w:shd w:val="clear" w:color="auto" w:fill="FFFFFF"/>
          <w:tblCellMar>
            <w:top w:w="0" w:type="dxa"/>
            <w:left w:w="0" w:type="dxa"/>
            <w:bottom w:w="0" w:type="dxa"/>
            <w:right w:w="0" w:type="dxa"/>
          </w:tblCellMar>
        </w:tblPrEx>
        <w:tc>
          <w:tcPr>
            <w:tcW w:w="8400" w:type="dxa"/>
            <w:tcBorders>
              <w:top w:val="single" w:color="000000" w:sz="6" w:space="0"/>
              <w:left w:val="single" w:color="000000" w:sz="6" w:space="0"/>
              <w:bottom w:val="single" w:color="000000" w:sz="6" w:space="0"/>
              <w:right w:val="single" w:color="000000" w:sz="6" w:space="0"/>
            </w:tcBorders>
            <w:shd w:val="clear" w:color="auto" w:fill="C4BC96"/>
            <w:tcMar>
              <w:top w:w="0" w:type="dxa"/>
              <w:left w:w="105" w:type="dxa"/>
              <w:bottom w:w="0" w:type="dxa"/>
              <w:right w:w="105" w:type="dxa"/>
            </w:tcMar>
          </w:tcPr>
          <w:p w14:paraId="132E4013">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软件环境</w:t>
            </w:r>
          </w:p>
        </w:tc>
      </w:tr>
      <w:tr w14:paraId="32CB1588">
        <w:tblPrEx>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57C74CD">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1.操作系统：  </w:t>
            </w:r>
          </w:p>
        </w:tc>
      </w:tr>
      <w:tr w14:paraId="261A8870">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B22EC34">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2.支持软件：</w:t>
            </w:r>
          </w:p>
        </w:tc>
      </w:tr>
      <w:tr w14:paraId="7CBE0E67">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C4BC96"/>
            <w:tcMar>
              <w:top w:w="0" w:type="dxa"/>
              <w:left w:w="105" w:type="dxa"/>
              <w:bottom w:w="0" w:type="dxa"/>
              <w:right w:w="105" w:type="dxa"/>
            </w:tcMar>
          </w:tcPr>
          <w:p w14:paraId="373874AF">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硬件环境</w:t>
            </w:r>
          </w:p>
        </w:tc>
      </w:tr>
      <w:tr w14:paraId="569A73F5">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0B79F56">
            <w:pPr>
              <w:widowControl/>
              <w:wordWrap w:val="0"/>
              <w:spacing w:line="360" w:lineRule="atLeast"/>
              <w:ind w:left="36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微软雅黑" w:hAnsi="微软雅黑" w:eastAsia="微软雅黑" w:cs="宋体"/>
                <w:color w:val="3E3E3E"/>
                <w:kern w:val="0"/>
                <w:sz w:val="14"/>
                <w:szCs w:val="14"/>
              </w:rPr>
              <w:t>  </w:t>
            </w:r>
            <w:r>
              <w:rPr>
                <w:rFonts w:hint="eastAsia" w:ascii="微软雅黑" w:hAnsi="微软雅黑" w:eastAsia="微软雅黑" w:cs="宋体"/>
                <w:color w:val="3E3E3E"/>
                <w:kern w:val="0"/>
                <w:sz w:val="24"/>
                <w:szCs w:val="24"/>
              </w:rPr>
              <w:t>CPU:</w:t>
            </w:r>
          </w:p>
        </w:tc>
      </w:tr>
      <w:tr w14:paraId="6DD789BE">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DB494AB">
            <w:pPr>
              <w:widowControl/>
              <w:wordWrap w:val="0"/>
              <w:spacing w:line="360" w:lineRule="atLeast"/>
              <w:ind w:left="36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微软雅黑" w:hAnsi="微软雅黑" w:eastAsia="微软雅黑" w:cs="宋体"/>
                <w:color w:val="3E3E3E"/>
                <w:kern w:val="0"/>
                <w:sz w:val="14"/>
                <w:szCs w:val="14"/>
              </w:rPr>
              <w:t>  </w:t>
            </w:r>
            <w:r>
              <w:rPr>
                <w:rFonts w:hint="eastAsia" w:ascii="微软雅黑" w:hAnsi="微软雅黑" w:eastAsia="微软雅黑" w:cs="宋体"/>
                <w:color w:val="3E3E3E"/>
                <w:kern w:val="0"/>
                <w:sz w:val="24"/>
                <w:szCs w:val="24"/>
              </w:rPr>
              <w:t>内存：</w:t>
            </w:r>
          </w:p>
        </w:tc>
      </w:tr>
      <w:tr w14:paraId="7976489A">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76C6E64">
            <w:pPr>
              <w:widowControl/>
              <w:wordWrap w:val="0"/>
              <w:spacing w:line="360" w:lineRule="atLeast"/>
              <w:ind w:left="36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微软雅黑" w:hAnsi="微软雅黑" w:eastAsia="微软雅黑" w:cs="宋体"/>
                <w:color w:val="3E3E3E"/>
                <w:kern w:val="0"/>
                <w:sz w:val="14"/>
                <w:szCs w:val="14"/>
              </w:rPr>
              <w:t>  </w:t>
            </w:r>
            <w:r>
              <w:rPr>
                <w:rFonts w:hint="eastAsia" w:ascii="微软雅黑" w:hAnsi="微软雅黑" w:eastAsia="微软雅黑" w:cs="宋体"/>
                <w:color w:val="3E3E3E"/>
                <w:kern w:val="0"/>
                <w:sz w:val="24"/>
                <w:szCs w:val="24"/>
              </w:rPr>
              <w:t>显存：  </w:t>
            </w:r>
          </w:p>
        </w:tc>
      </w:tr>
      <w:tr w14:paraId="6120A308">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F167E28">
            <w:pPr>
              <w:widowControl/>
              <w:wordWrap w:val="0"/>
              <w:spacing w:line="360" w:lineRule="atLeast"/>
              <w:ind w:left="36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微软雅黑" w:hAnsi="微软雅黑" w:eastAsia="微软雅黑" w:cs="宋体"/>
                <w:color w:val="3E3E3E"/>
                <w:kern w:val="0"/>
                <w:sz w:val="14"/>
                <w:szCs w:val="14"/>
              </w:rPr>
              <w:t>  </w:t>
            </w:r>
            <w:r>
              <w:rPr>
                <w:rFonts w:hint="eastAsia" w:ascii="微软雅黑" w:hAnsi="微软雅黑" w:eastAsia="微软雅黑" w:cs="宋体"/>
                <w:color w:val="3E3E3E"/>
                <w:kern w:val="0"/>
                <w:sz w:val="24"/>
                <w:szCs w:val="24"/>
              </w:rPr>
              <w:t>磁盘空间：</w:t>
            </w:r>
          </w:p>
        </w:tc>
      </w:tr>
      <w:tr w14:paraId="06803BFF">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FFC2311">
            <w:pPr>
              <w:widowControl/>
              <w:wordWrap w:val="0"/>
              <w:spacing w:line="360" w:lineRule="atLeast"/>
              <w:ind w:left="36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w:t>
            </w:r>
            <w:r>
              <w:rPr>
                <w:rFonts w:hint="eastAsia" w:ascii="微软雅黑" w:hAnsi="微软雅黑" w:eastAsia="微软雅黑" w:cs="宋体"/>
                <w:color w:val="3E3E3E"/>
                <w:kern w:val="0"/>
                <w:sz w:val="14"/>
                <w:szCs w:val="14"/>
              </w:rPr>
              <w:t>  </w:t>
            </w:r>
            <w:r>
              <w:rPr>
                <w:rFonts w:hint="eastAsia" w:ascii="微软雅黑" w:hAnsi="微软雅黑" w:eastAsia="微软雅黑" w:cs="宋体"/>
                <w:color w:val="3E3E3E"/>
                <w:kern w:val="0"/>
                <w:sz w:val="24"/>
                <w:szCs w:val="24"/>
              </w:rPr>
              <w:t>显示器：  </w:t>
            </w:r>
          </w:p>
        </w:tc>
      </w:tr>
      <w:tr w14:paraId="6C5EFE73">
        <w:tblPrEx>
          <w:shd w:val="clear" w:color="auto" w:fill="FFFFFF"/>
          <w:tblCellMar>
            <w:top w:w="0" w:type="dxa"/>
            <w:left w:w="0" w:type="dxa"/>
            <w:bottom w:w="0" w:type="dxa"/>
            <w:right w:w="0" w:type="dxa"/>
          </w:tblCellMar>
        </w:tblPrEx>
        <w:tc>
          <w:tcPr>
            <w:tcW w:w="84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C1FBA85">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6.网络环境：</w:t>
            </w:r>
          </w:p>
        </w:tc>
      </w:tr>
    </w:tbl>
    <w:p w14:paraId="0D7E3F8D">
      <w:pPr>
        <w:widowControl/>
        <w:shd w:val="clear" w:color="auto" w:fill="FFFFFF"/>
        <w:spacing w:line="360" w:lineRule="atLeast"/>
        <w:ind w:left="1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测试使用的工具：</w:t>
      </w:r>
    </w:p>
    <w:tbl>
      <w:tblPr>
        <w:tblStyle w:val="4"/>
        <w:tblW w:w="10050" w:type="dxa"/>
        <w:tblInd w:w="0" w:type="dxa"/>
        <w:shd w:val="clear" w:color="auto" w:fill="FFFFFF"/>
        <w:tblLayout w:type="autofit"/>
        <w:tblCellMar>
          <w:top w:w="0" w:type="dxa"/>
          <w:left w:w="0" w:type="dxa"/>
          <w:bottom w:w="0" w:type="dxa"/>
          <w:right w:w="0" w:type="dxa"/>
        </w:tblCellMar>
      </w:tblPr>
      <w:tblGrid>
        <w:gridCol w:w="1508"/>
        <w:gridCol w:w="3553"/>
        <w:gridCol w:w="2548"/>
        <w:gridCol w:w="2441"/>
      </w:tblGrid>
      <w:tr w14:paraId="0DEC7D46">
        <w:tblPrEx>
          <w:shd w:val="clear" w:color="auto" w:fill="FFFFFF"/>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27DC542">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工具名称</w:t>
            </w:r>
          </w:p>
        </w:tc>
        <w:tc>
          <w:tcPr>
            <w:tcW w:w="29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tcPr>
          <w:p w14:paraId="12C78F32">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用途</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tcPr>
          <w:p w14:paraId="4E8E69B2">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生产厂商</w:t>
            </w:r>
          </w:p>
        </w:tc>
        <w:tc>
          <w:tcPr>
            <w:tcW w:w="20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tcPr>
          <w:p w14:paraId="6A04D34A">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版本</w:t>
            </w:r>
          </w:p>
        </w:tc>
      </w:tr>
      <w:tr w14:paraId="02797A1B">
        <w:tblPrEx>
          <w:shd w:val="clear" w:color="auto" w:fill="FFFFFF"/>
          <w:tblCellMar>
            <w:top w:w="0" w:type="dxa"/>
            <w:left w:w="0" w:type="dxa"/>
            <w:bottom w:w="0" w:type="dxa"/>
            <w:right w:w="0" w:type="dxa"/>
          </w:tblCellMar>
        </w:tblPrEx>
        <w:tc>
          <w:tcPr>
            <w:tcW w:w="12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F10129B">
            <w:pPr>
              <w:widowControl/>
              <w:wordWrap w:val="0"/>
              <w:jc w:val="left"/>
              <w:rPr>
                <w:rFonts w:ascii="微软雅黑" w:hAnsi="微软雅黑" w:eastAsia="微软雅黑" w:cs="宋体"/>
                <w:color w:val="3E3E3E"/>
                <w:kern w:val="0"/>
                <w:sz w:val="24"/>
                <w:szCs w:val="24"/>
              </w:rPr>
            </w:pPr>
          </w:p>
        </w:tc>
        <w:tc>
          <w:tcPr>
            <w:tcW w:w="29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14:paraId="40360BEF">
            <w:pPr>
              <w:widowControl/>
              <w:wordWrap w:val="0"/>
              <w:jc w:val="left"/>
              <w:rPr>
                <w:rFonts w:ascii="微软雅黑" w:hAnsi="微软雅黑" w:eastAsia="微软雅黑" w:cs="宋体"/>
                <w:color w:val="3E3E3E"/>
                <w:kern w:val="0"/>
                <w:sz w:val="24"/>
                <w:szCs w:val="24"/>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14:paraId="0E5CFBD7">
            <w:pPr>
              <w:widowControl/>
              <w:wordWrap w:val="0"/>
              <w:jc w:val="left"/>
              <w:rPr>
                <w:rFonts w:ascii="微软雅黑" w:hAnsi="微软雅黑" w:eastAsia="微软雅黑" w:cs="宋体"/>
                <w:color w:val="3E3E3E"/>
                <w:kern w:val="0"/>
                <w:sz w:val="24"/>
                <w:szCs w:val="24"/>
              </w:rPr>
            </w:pPr>
          </w:p>
        </w:tc>
        <w:tc>
          <w:tcPr>
            <w:tcW w:w="20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14:paraId="7BBB85B1">
            <w:pPr>
              <w:widowControl/>
              <w:wordWrap w:val="0"/>
              <w:jc w:val="left"/>
              <w:rPr>
                <w:rFonts w:ascii="微软雅黑" w:hAnsi="微软雅黑" w:eastAsia="微软雅黑" w:cs="宋体"/>
                <w:color w:val="3E3E3E"/>
                <w:kern w:val="0"/>
                <w:sz w:val="24"/>
                <w:szCs w:val="24"/>
              </w:rPr>
            </w:pPr>
          </w:p>
        </w:tc>
      </w:tr>
    </w:tbl>
    <w:p w14:paraId="041B7A3A">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测试方法：性能测试、安全性和访问控制测试、故障转移和恢复测试、配置测试、安装测试。</w:t>
      </w:r>
    </w:p>
    <w:p w14:paraId="1DC4E44A">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通过准则：与软件需求规格一致，且并未产生潜在剩余风险；</w:t>
      </w:r>
    </w:p>
    <w:p w14:paraId="2FEAD9EA">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结果：通过软件参数的配置并对其进行多次测试、重复测试，验证软件完全达到预期开发要求。</w:t>
      </w:r>
    </w:p>
    <w:p w14:paraId="69E59A0D">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2.5.2用户测试：</w:t>
      </w:r>
    </w:p>
    <w:p w14:paraId="041DE2C0">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测试条件：用户实例</w:t>
      </w:r>
    </w:p>
    <w:p w14:paraId="59DD249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测试工具：？？？？</w:t>
      </w:r>
    </w:p>
    <w:p w14:paraId="6E108FA5">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测试方法：实例运行</w:t>
      </w:r>
    </w:p>
    <w:p w14:paraId="0EE548F7">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通过准则：输出结果判断</w:t>
      </w:r>
    </w:p>
    <w:p w14:paraId="290116E0">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结果：对用户测试采用缺陷管理进行备案，供程序员进行系统修复。</w:t>
      </w:r>
    </w:p>
    <w:p w14:paraId="41F46617">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2.6缺陷管理</w:t>
      </w:r>
    </w:p>
    <w:p w14:paraId="4275419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2.6.1缺陷管理工具</w:t>
      </w:r>
    </w:p>
    <w:p w14:paraId="40AA54B5">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缺陷管理工具为 ：</w:t>
      </w:r>
    </w:p>
    <w:p w14:paraId="71FD5546">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2.6.2缺陷管理流程</w:t>
      </w:r>
    </w:p>
    <w:p w14:paraId="34DDC724">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1）测试中报告新的软件缺陷；</w:t>
      </w:r>
    </w:p>
    <w:p w14:paraId="54A56D85">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2）分配给相关开发人员处理；</w:t>
      </w:r>
    </w:p>
    <w:p w14:paraId="72479DDE">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3）开发人员按设计说明书设计，修正缺陷；</w:t>
      </w:r>
    </w:p>
    <w:p w14:paraId="085F7C6D">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4）开发人员完成修正后，经测试人员验证；</w:t>
      </w:r>
    </w:p>
    <w:p w14:paraId="05B92F68">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5）错误被修复。</w:t>
      </w:r>
    </w:p>
    <w:p w14:paraId="32EEA3F5">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2.6.3缺陷总数和剩余缺陷数</w:t>
      </w:r>
    </w:p>
    <w:p w14:paraId="43A53CD4">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发现缺陷总数：X条。</w:t>
      </w:r>
    </w:p>
    <w:p w14:paraId="6AC3E753">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剩余缺陷数：X</w:t>
      </w:r>
    </w:p>
    <w:p w14:paraId="5321975E">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2.6.4已知剩余缺陷情况</w:t>
      </w:r>
    </w:p>
    <w:p w14:paraId="396154DE">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b/>
          <w:bCs/>
          <w:color w:val="3E3E3E"/>
          <w:kern w:val="0"/>
          <w:sz w:val="24"/>
          <w:szCs w:val="24"/>
        </w:rPr>
        <w:t>2.7更新历史</w:t>
      </w:r>
    </w:p>
    <w:p w14:paraId="4576A1B3">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2.8临床评价</w:t>
      </w:r>
    </w:p>
    <w:p w14:paraId="1C93C1AB">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临床评价资料详见资料7《申报产品相关信息与&lt;目录&gt;所述内容对比表》及《申报产品与目录中已获准境内注册医疗器械对比表》。</w:t>
      </w:r>
    </w:p>
    <w:p w14:paraId="11715511">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3．核心算法</w:t>
      </w:r>
    </w:p>
    <w:p w14:paraId="4E4AD27C">
      <w:pPr>
        <w:widowControl/>
        <w:shd w:val="clear" w:color="auto" w:fill="FFFFFF"/>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3.1 名称：</w:t>
      </w:r>
    </w:p>
    <w:p w14:paraId="41C3AB0C">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类型：成熟算法或全新算法</w:t>
      </w:r>
    </w:p>
    <w:p w14:paraId="7A165AC5">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算法来源：</w:t>
      </w:r>
    </w:p>
    <w:p w14:paraId="6B71C51C">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用途：</w:t>
      </w:r>
    </w:p>
    <w:p w14:paraId="44426CDD">
      <w:pPr>
        <w:widowControl/>
        <w:shd w:val="clear" w:color="auto" w:fill="FFFFFF"/>
        <w:spacing w:line="360" w:lineRule="atLeast"/>
        <w:ind w:firstLine="420"/>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临床功能：</w:t>
      </w:r>
    </w:p>
    <w:p w14:paraId="35F41812"/>
    <w:p w14:paraId="19F596B0">
      <w:pPr>
        <w:widowControl/>
        <w:spacing w:line="360" w:lineRule="atLeast"/>
        <w:ind w:firstLine="420"/>
        <w:jc w:val="left"/>
        <w:rPr>
          <w:rFonts w:hint="eastAsia" w:eastAsia="宋体"/>
          <w:lang w:eastAsia="zh-CN"/>
        </w:rPr>
      </w:pPr>
    </w:p>
    <w:p w14:paraId="606EDEF6">
      <w:pPr>
        <w:widowControl/>
        <w:spacing w:line="360" w:lineRule="atLeast"/>
        <w:ind w:firstLine="420"/>
        <w:jc w:val="center"/>
        <w:rPr>
          <w:rFonts w:hint="eastAsia" w:eastAsia="宋体"/>
          <w:lang w:eastAsia="zh-CN"/>
        </w:rPr>
      </w:pPr>
    </w:p>
    <w:p w14:paraId="2EBD8C12">
      <w:pPr>
        <w:widowControl/>
        <w:spacing w:line="360" w:lineRule="atLeast"/>
        <w:ind w:firstLine="4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88"/>
    <w:rsid w:val="00553688"/>
    <w:rsid w:val="008B4E02"/>
    <w:rsid w:val="00B049B0"/>
    <w:rsid w:val="00BA05B4"/>
    <w:rsid w:val="00FC0E67"/>
    <w:rsid w:val="7652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3 Char"/>
    <w:basedOn w:val="5"/>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2685</Words>
  <Characters>2934</Characters>
  <Lines>22</Lines>
  <Paragraphs>6</Paragraphs>
  <TotalTime>40</TotalTime>
  <ScaleCrop>false</ScaleCrop>
  <LinksUpToDate>false</LinksUpToDate>
  <CharactersWithSpaces>2959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2017-09-28T03:09:00Z</dcterms:created>
  <dc:creator>郑学文</dc:creator>
  <cp:lastModifiedBy>太极箫客</cp:lastModifiedBy>
  <dcterms:modified xsi:type="dcterms:W3CDTF">2025-08-14T06:49:18Z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A062B0BE4311478AA362FDD172CF289A_12</vt:lpwstr>
  </property>
</Properties>
</file>