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8A4BE">
      <w:pPr>
        <w:pStyle w:val="7"/>
        <w:widowControl/>
        <w:shd w:val="clear" w:color="auto" w:fill="FFFFFF"/>
        <w:spacing w:beforeAutospacing="0" w:afterAutospacing="0" w:line="540" w:lineRule="exact"/>
        <w:jc w:val="center"/>
        <w:rPr>
          <w:rStyle w:val="12"/>
          <w:rFonts w:eastAsia="方正小标宋简体"/>
          <w:b w:val="0"/>
          <w:color w:val="000000"/>
          <w:sz w:val="44"/>
          <w:szCs w:val="44"/>
          <w:shd w:val="clear" w:color="auto" w:fill="FFFFFF"/>
        </w:rPr>
      </w:pPr>
      <w:bookmarkStart w:id="10" w:name="_GoBack"/>
      <w:bookmarkEnd w:id="10"/>
      <w:r>
        <w:rPr>
          <w:rStyle w:val="12"/>
          <w:rFonts w:eastAsia="方正小标宋简体"/>
          <w:b w:val="0"/>
          <w:color w:val="000000"/>
          <w:sz w:val="44"/>
          <w:szCs w:val="44"/>
          <w:shd w:val="clear" w:color="auto" w:fill="FFFFFF"/>
        </w:rPr>
        <w:t>国家药品监督管理局</w:t>
      </w:r>
    </w:p>
    <w:p w14:paraId="0C6EBB8D">
      <w:pPr>
        <w:pStyle w:val="7"/>
        <w:widowControl/>
        <w:shd w:val="clear" w:color="auto" w:fill="FFFFFF"/>
        <w:spacing w:beforeAutospacing="0" w:afterAutospacing="0" w:line="540" w:lineRule="exact"/>
        <w:jc w:val="center"/>
        <w:rPr>
          <w:rStyle w:val="12"/>
          <w:rFonts w:eastAsia="黑体"/>
          <w:b w:val="0"/>
          <w:bCs/>
          <w:color w:val="000000"/>
          <w:sz w:val="32"/>
          <w:szCs w:val="32"/>
          <w:shd w:val="clear" w:color="auto" w:fill="FFFFFF"/>
        </w:rPr>
      </w:pPr>
      <w:r>
        <w:rPr>
          <w:rStyle w:val="12"/>
          <w:rFonts w:eastAsia="方正小标宋简体"/>
          <w:b w:val="0"/>
          <w:color w:val="000000"/>
          <w:sz w:val="44"/>
          <w:szCs w:val="44"/>
          <w:shd w:val="clear" w:color="auto" w:fill="FFFFFF"/>
        </w:rPr>
        <w:t>医疗器械分类技术委员会工作规则</w:t>
      </w:r>
    </w:p>
    <w:p w14:paraId="6596D163">
      <w:pPr>
        <w:pStyle w:val="7"/>
        <w:shd w:val="clear" w:color="auto" w:fill="FFFFFF"/>
        <w:spacing w:beforeAutospacing="0" w:afterAutospacing="0" w:line="540" w:lineRule="exact"/>
        <w:jc w:val="center"/>
        <w:rPr>
          <w:rStyle w:val="12"/>
          <w:rFonts w:eastAsia="黑体"/>
          <w:b w:val="0"/>
          <w:bCs/>
          <w:color w:val="000000"/>
          <w:sz w:val="32"/>
          <w:szCs w:val="32"/>
          <w:shd w:val="clear" w:color="auto" w:fill="FFFFFF"/>
        </w:rPr>
      </w:pPr>
    </w:p>
    <w:p w14:paraId="60C8DC09">
      <w:pPr>
        <w:pStyle w:val="7"/>
        <w:shd w:val="clear" w:color="auto" w:fill="FFFFFF"/>
        <w:spacing w:beforeAutospacing="0" w:afterAutospacing="0" w:line="520" w:lineRule="exact"/>
        <w:jc w:val="center"/>
        <w:rPr>
          <w:rFonts w:hint="eastAsia" w:ascii="方正小标宋简体" w:hAnsi="方正小标宋简体" w:eastAsia="方正小标宋简体" w:cs="方正小标宋简体"/>
          <w:b/>
          <w:color w:val="000000"/>
          <w:sz w:val="32"/>
          <w:szCs w:val="32"/>
        </w:rPr>
      </w:pPr>
      <w:r>
        <w:rPr>
          <w:rStyle w:val="12"/>
          <w:rFonts w:hint="eastAsia" w:ascii="方正小标宋简体" w:hAnsi="方正小标宋简体" w:eastAsia="方正小标宋简体" w:cs="方正小标宋简体"/>
          <w:b w:val="0"/>
          <w:bCs/>
          <w:color w:val="000000"/>
          <w:sz w:val="32"/>
          <w:szCs w:val="32"/>
          <w:shd w:val="clear" w:color="auto" w:fill="FFFFFF"/>
        </w:rPr>
        <w:t>第一章  总  则</w:t>
      </w:r>
    </w:p>
    <w:p w14:paraId="079D8D30">
      <w:pPr>
        <w:spacing w:line="520" w:lineRule="exact"/>
        <w:ind w:firstLine="640" w:firstLineChars="200"/>
        <w:rPr>
          <w:rFonts w:eastAsia="仿宋_GB2312"/>
          <w:color w:val="000000"/>
          <w:sz w:val="32"/>
          <w:szCs w:val="32"/>
        </w:rPr>
      </w:pPr>
      <w:r>
        <w:rPr>
          <w:rFonts w:eastAsia="黑体"/>
          <w:color w:val="000000"/>
          <w:sz w:val="32"/>
          <w:szCs w:val="32"/>
        </w:rPr>
        <w:t>第一</w:t>
      </w:r>
      <w:r>
        <w:rPr>
          <w:rFonts w:hint="eastAsia" w:eastAsia="黑体"/>
          <w:color w:val="000000"/>
          <w:sz w:val="32"/>
          <w:szCs w:val="32"/>
        </w:rPr>
        <w:t xml:space="preserve">条  </w:t>
      </w:r>
      <w:r>
        <w:rPr>
          <w:rFonts w:eastAsia="仿宋_GB2312"/>
          <w:color w:val="000000"/>
          <w:sz w:val="32"/>
          <w:szCs w:val="32"/>
        </w:rPr>
        <w:t>为加强医疗器械分类管理，完善医疗器械分类工作机制，规范分类技术委员会工作，保障医疗器械分类的科学性、规范性、公正性和权威性，依据《医疗器械监督管理条例》《医疗器械分类规则》《体外诊断试剂分类规则》有关要求，制定本规则。</w:t>
      </w:r>
    </w:p>
    <w:p w14:paraId="726FAF60">
      <w:pPr>
        <w:spacing w:line="520" w:lineRule="exact"/>
        <w:ind w:firstLine="640" w:firstLineChars="200"/>
        <w:rPr>
          <w:rFonts w:eastAsia="黑体"/>
          <w:color w:val="000000"/>
          <w:sz w:val="32"/>
          <w:szCs w:val="32"/>
        </w:rPr>
      </w:pPr>
      <w:r>
        <w:rPr>
          <w:rFonts w:eastAsia="黑体"/>
          <w:color w:val="000000"/>
          <w:sz w:val="32"/>
          <w:szCs w:val="32"/>
        </w:rPr>
        <w:t>第二</w:t>
      </w:r>
      <w:r>
        <w:rPr>
          <w:rFonts w:hint="eastAsia" w:eastAsia="黑体"/>
          <w:color w:val="000000"/>
          <w:sz w:val="32"/>
          <w:szCs w:val="32"/>
        </w:rPr>
        <w:t xml:space="preserve">条  </w:t>
      </w:r>
      <w:r>
        <w:rPr>
          <w:rFonts w:eastAsia="仿宋_GB2312"/>
          <w:color w:val="000000"/>
          <w:sz w:val="32"/>
          <w:szCs w:val="32"/>
        </w:rPr>
        <w:t>国家药品监督管理局（以下简称国家药监局）设立医疗器械分类技术委员会（以下简称分类技术委员会）。</w:t>
      </w:r>
    </w:p>
    <w:p w14:paraId="6D65CFED">
      <w:pPr>
        <w:spacing w:line="520" w:lineRule="exact"/>
        <w:ind w:firstLine="640" w:firstLineChars="200"/>
        <w:rPr>
          <w:rFonts w:eastAsia="仿宋_GB2312"/>
          <w:color w:val="000000"/>
          <w:sz w:val="32"/>
          <w:szCs w:val="32"/>
        </w:rPr>
      </w:pPr>
      <w:r>
        <w:rPr>
          <w:rFonts w:eastAsia="仿宋_GB2312"/>
          <w:color w:val="000000"/>
          <w:sz w:val="32"/>
          <w:szCs w:val="32"/>
        </w:rPr>
        <w:t>分类技术委员会在国家药监局领导下开展医疗器械（含体外诊断试剂）分类及相关工作，为医疗器械分类管理工作提供技术支撑。</w:t>
      </w:r>
    </w:p>
    <w:p w14:paraId="22901D34">
      <w:pPr>
        <w:spacing w:line="520" w:lineRule="exact"/>
        <w:ind w:firstLine="640" w:firstLineChars="200"/>
        <w:rPr>
          <w:rFonts w:eastAsia="仿宋_GB2312"/>
          <w:color w:val="000000"/>
          <w:sz w:val="32"/>
          <w:szCs w:val="32"/>
        </w:rPr>
      </w:pPr>
    </w:p>
    <w:p w14:paraId="1F04B3A5">
      <w:pPr>
        <w:spacing w:line="520" w:lineRule="exact"/>
        <w:jc w:val="center"/>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第二章  组织机构及工作职责</w:t>
      </w:r>
    </w:p>
    <w:p w14:paraId="62E343DD">
      <w:pPr>
        <w:spacing w:line="520" w:lineRule="exact"/>
        <w:ind w:firstLine="640" w:firstLineChars="200"/>
        <w:rPr>
          <w:rFonts w:eastAsia="仿宋_GB2312"/>
          <w:color w:val="000000"/>
          <w:sz w:val="32"/>
          <w:szCs w:val="32"/>
        </w:rPr>
      </w:pPr>
      <w:r>
        <w:rPr>
          <w:rFonts w:eastAsia="黑体"/>
          <w:color w:val="000000"/>
          <w:sz w:val="32"/>
          <w:szCs w:val="32"/>
        </w:rPr>
        <w:t>第三</w:t>
      </w:r>
      <w:r>
        <w:rPr>
          <w:rFonts w:hint="eastAsia" w:eastAsia="黑体"/>
          <w:color w:val="000000"/>
          <w:sz w:val="32"/>
          <w:szCs w:val="32"/>
        </w:rPr>
        <w:t xml:space="preserve">条  </w:t>
      </w:r>
      <w:r>
        <w:rPr>
          <w:rFonts w:eastAsia="仿宋_GB2312"/>
          <w:color w:val="000000"/>
          <w:sz w:val="32"/>
          <w:szCs w:val="32"/>
        </w:rPr>
        <w:t>分类技术委员会由执行委员会（以下简称执委会）和若干专业组组成。分类技术委员会原则上每五年换届一次。</w:t>
      </w:r>
    </w:p>
    <w:p w14:paraId="13DD4E82">
      <w:pPr>
        <w:spacing w:line="520" w:lineRule="exact"/>
        <w:ind w:firstLine="640" w:firstLineChars="200"/>
        <w:rPr>
          <w:rFonts w:eastAsia="仿宋_GB2312"/>
          <w:color w:val="000000"/>
          <w:sz w:val="32"/>
          <w:szCs w:val="32"/>
        </w:rPr>
      </w:pPr>
      <w:r>
        <w:rPr>
          <w:rFonts w:eastAsia="黑体"/>
          <w:color w:val="000000"/>
          <w:sz w:val="32"/>
          <w:szCs w:val="32"/>
        </w:rPr>
        <w:t>第四</w:t>
      </w:r>
      <w:r>
        <w:rPr>
          <w:rFonts w:hint="eastAsia" w:eastAsia="黑体"/>
          <w:color w:val="000000"/>
          <w:sz w:val="32"/>
          <w:szCs w:val="32"/>
        </w:rPr>
        <w:t xml:space="preserve">条  </w:t>
      </w:r>
      <w:r>
        <w:rPr>
          <w:rFonts w:eastAsia="仿宋_GB2312"/>
          <w:color w:val="000000"/>
          <w:sz w:val="32"/>
          <w:szCs w:val="32"/>
        </w:rPr>
        <w:t>分类技术委员会委员包括执委会主任委员、常务副主任委员、副主任委员、委员和专业组组长、副组长、委员。分类技术委员会委员分为机构委员和个人委员。</w:t>
      </w:r>
    </w:p>
    <w:p w14:paraId="2134602C">
      <w:pPr>
        <w:spacing w:line="520" w:lineRule="exact"/>
        <w:ind w:firstLine="640" w:firstLineChars="200"/>
        <w:rPr>
          <w:rFonts w:eastAsia="仿宋_GB2312"/>
          <w:strike/>
          <w:color w:val="000000"/>
          <w:sz w:val="32"/>
          <w:szCs w:val="32"/>
        </w:rPr>
      </w:pPr>
      <w:r>
        <w:rPr>
          <w:rFonts w:eastAsia="仿宋_GB2312"/>
          <w:color w:val="000000"/>
          <w:sz w:val="32"/>
          <w:szCs w:val="32"/>
        </w:rPr>
        <w:t>机构委员是代表有关职能部门、单位出任委员及以上职务者，机构委员实行席位制，由有关职能部门、单位推荐人员出任。</w:t>
      </w:r>
    </w:p>
    <w:p w14:paraId="441BE95F">
      <w:pPr>
        <w:spacing w:line="520" w:lineRule="exact"/>
        <w:ind w:firstLine="640" w:firstLineChars="200"/>
        <w:rPr>
          <w:rFonts w:eastAsia="仿宋_GB2312"/>
          <w:color w:val="000000"/>
          <w:sz w:val="32"/>
          <w:szCs w:val="32"/>
        </w:rPr>
      </w:pPr>
      <w:r>
        <w:rPr>
          <w:rFonts w:eastAsia="仿宋_GB2312"/>
          <w:color w:val="000000"/>
          <w:sz w:val="32"/>
          <w:szCs w:val="32"/>
        </w:rPr>
        <w:t>个人委员主要从医学、工程技术、审评、检验等领域内的专家中遴选产生。</w:t>
      </w:r>
    </w:p>
    <w:p w14:paraId="006F6934">
      <w:pPr>
        <w:spacing w:line="520" w:lineRule="exact"/>
        <w:ind w:firstLine="640" w:firstLineChars="200"/>
        <w:rPr>
          <w:rFonts w:eastAsia="仿宋_GB2312"/>
          <w:color w:val="000000"/>
          <w:sz w:val="32"/>
          <w:szCs w:val="32"/>
        </w:rPr>
      </w:pPr>
      <w:r>
        <w:rPr>
          <w:rFonts w:eastAsia="黑体"/>
          <w:color w:val="000000"/>
          <w:sz w:val="32"/>
          <w:szCs w:val="32"/>
        </w:rPr>
        <w:t>第五</w:t>
      </w:r>
      <w:r>
        <w:rPr>
          <w:rFonts w:hint="eastAsia" w:eastAsia="黑体"/>
          <w:color w:val="000000"/>
          <w:sz w:val="32"/>
          <w:szCs w:val="32"/>
        </w:rPr>
        <w:t xml:space="preserve">条  </w:t>
      </w:r>
      <w:r>
        <w:rPr>
          <w:rFonts w:eastAsia="仿宋_GB2312"/>
          <w:color w:val="000000"/>
          <w:sz w:val="32"/>
          <w:szCs w:val="32"/>
        </w:rPr>
        <w:t>执委会由主任委员1名、常务副主任委员2名、副主任委员和委员若干名组成，总人数一般不超过50人。其中，主任委员由相关技术领域知名学者担任，常务副主任委员由器械注册司、器械标管中心负责人担任，副主任委员由相关技术领域知名学者和国家药监局医疗器械相关部门负责人担任。执委会实行主任委员负责制，常务副主任委员、副主任委员协助主任委员开展工作。</w:t>
      </w:r>
    </w:p>
    <w:p w14:paraId="42C4F727">
      <w:pPr>
        <w:spacing w:line="520" w:lineRule="exact"/>
        <w:ind w:firstLine="640" w:firstLineChars="200"/>
        <w:rPr>
          <w:rFonts w:eastAsia="仿宋_GB2312"/>
          <w:color w:val="000000"/>
          <w:sz w:val="32"/>
          <w:szCs w:val="32"/>
        </w:rPr>
      </w:pPr>
      <w:r>
        <w:rPr>
          <w:rFonts w:eastAsia="仿宋_GB2312"/>
          <w:color w:val="000000"/>
          <w:sz w:val="32"/>
          <w:szCs w:val="32"/>
        </w:rPr>
        <w:t>执委会每年至少召开一次会议。根据工作需要，可不定期召开会议。</w:t>
      </w:r>
    </w:p>
    <w:p w14:paraId="1399AD1C">
      <w:pPr>
        <w:spacing w:line="520" w:lineRule="exact"/>
        <w:ind w:firstLine="640" w:firstLineChars="200"/>
        <w:rPr>
          <w:rFonts w:eastAsia="仿宋_GB2312"/>
          <w:color w:val="000000"/>
          <w:sz w:val="32"/>
          <w:szCs w:val="32"/>
        </w:rPr>
      </w:pPr>
      <w:r>
        <w:rPr>
          <w:rFonts w:eastAsia="黑体"/>
          <w:color w:val="000000"/>
          <w:sz w:val="32"/>
          <w:szCs w:val="32"/>
        </w:rPr>
        <w:t>第六</w:t>
      </w:r>
      <w:r>
        <w:rPr>
          <w:rFonts w:hint="eastAsia" w:eastAsia="黑体"/>
          <w:color w:val="000000"/>
          <w:sz w:val="32"/>
          <w:szCs w:val="32"/>
        </w:rPr>
        <w:t xml:space="preserve">条  </w:t>
      </w:r>
      <w:r>
        <w:rPr>
          <w:rFonts w:eastAsia="仿宋_GB2312"/>
          <w:color w:val="000000"/>
          <w:sz w:val="32"/>
          <w:szCs w:val="32"/>
        </w:rPr>
        <w:t>执委会主要承担下列职责：</w:t>
      </w:r>
    </w:p>
    <w:p w14:paraId="0205C2CF">
      <w:pPr>
        <w:pStyle w:val="13"/>
        <w:spacing w:line="520" w:lineRule="exact"/>
        <w:ind w:firstLine="640"/>
        <w:rPr>
          <w:rFonts w:eastAsia="仿宋_GB2312" w:cs="Times New Roman"/>
          <w:color w:val="000000"/>
          <w:sz w:val="32"/>
          <w:szCs w:val="32"/>
        </w:rPr>
      </w:pPr>
      <w:r>
        <w:rPr>
          <w:rFonts w:eastAsia="仿宋_GB2312" w:cs="Times New Roman"/>
          <w:color w:val="000000"/>
          <w:sz w:val="32"/>
          <w:szCs w:val="32"/>
        </w:rPr>
        <w:t>（一）研究提出医疗器械分类管理战略决策建议；</w:t>
      </w:r>
    </w:p>
    <w:p w14:paraId="230A324A">
      <w:pPr>
        <w:spacing w:line="520" w:lineRule="exact"/>
        <w:ind w:firstLine="640" w:firstLineChars="200"/>
        <w:rPr>
          <w:rFonts w:eastAsia="仿宋_GB2312"/>
          <w:color w:val="000000"/>
          <w:sz w:val="32"/>
          <w:szCs w:val="32"/>
        </w:rPr>
      </w:pPr>
      <w:r>
        <w:rPr>
          <w:rFonts w:eastAsia="仿宋_GB2312"/>
          <w:color w:val="000000"/>
          <w:sz w:val="32"/>
          <w:szCs w:val="32"/>
        </w:rPr>
        <w:t>（二）对医疗器械分类规则调整、分类目录框架内容等提供技术建议；</w:t>
      </w:r>
    </w:p>
    <w:p w14:paraId="10886248">
      <w:pPr>
        <w:spacing w:line="520" w:lineRule="exact"/>
        <w:ind w:firstLine="640" w:firstLineChars="200"/>
        <w:rPr>
          <w:rFonts w:eastAsia="仿宋_GB2312"/>
          <w:color w:val="000000"/>
          <w:sz w:val="32"/>
          <w:szCs w:val="32"/>
        </w:rPr>
      </w:pPr>
      <w:r>
        <w:rPr>
          <w:rFonts w:eastAsia="仿宋_GB2312"/>
          <w:color w:val="000000"/>
          <w:sz w:val="32"/>
          <w:szCs w:val="32"/>
        </w:rPr>
        <w:t>（三）总结分类技术委员会年度工作；</w:t>
      </w:r>
    </w:p>
    <w:p w14:paraId="36F841C4">
      <w:pPr>
        <w:spacing w:line="520" w:lineRule="exact"/>
        <w:ind w:firstLine="640" w:firstLineChars="200"/>
        <w:rPr>
          <w:rFonts w:eastAsia="仿宋_GB2312"/>
          <w:color w:val="000000"/>
          <w:sz w:val="32"/>
          <w:szCs w:val="32"/>
        </w:rPr>
      </w:pPr>
      <w:r>
        <w:rPr>
          <w:rFonts w:eastAsia="仿宋_GB2312"/>
          <w:color w:val="000000"/>
          <w:sz w:val="32"/>
          <w:szCs w:val="32"/>
        </w:rPr>
        <w:t>（四）审议专业组年度工作总结；</w:t>
      </w:r>
    </w:p>
    <w:p w14:paraId="6369CAD9">
      <w:pPr>
        <w:spacing w:line="520" w:lineRule="exact"/>
        <w:ind w:firstLine="640" w:firstLineChars="200"/>
        <w:rPr>
          <w:rFonts w:eastAsia="仿宋_GB2312"/>
          <w:color w:val="000000"/>
          <w:sz w:val="32"/>
          <w:szCs w:val="32"/>
        </w:rPr>
      </w:pPr>
      <w:r>
        <w:rPr>
          <w:rFonts w:eastAsia="仿宋_GB2312"/>
          <w:color w:val="000000"/>
          <w:sz w:val="32"/>
          <w:szCs w:val="32"/>
        </w:rPr>
        <w:t xml:space="preserve">（五）指导专业组开展新研制产品管理类别研究、分类目录调整等重大事项的研究工作，协调解决各专业组之间的重大争议性问题； </w:t>
      </w:r>
    </w:p>
    <w:p w14:paraId="71624803">
      <w:pPr>
        <w:spacing w:line="520" w:lineRule="exact"/>
        <w:ind w:firstLine="640" w:firstLineChars="200"/>
        <w:rPr>
          <w:rFonts w:eastAsia="仿宋_GB2312"/>
          <w:color w:val="000000"/>
          <w:sz w:val="32"/>
          <w:szCs w:val="32"/>
        </w:rPr>
      </w:pPr>
      <w:r>
        <w:rPr>
          <w:rFonts w:eastAsia="仿宋_GB2312"/>
          <w:color w:val="000000"/>
          <w:sz w:val="32"/>
          <w:szCs w:val="32"/>
        </w:rPr>
        <w:t>（六）对各省医疗器械分类工作予以技术指导；</w:t>
      </w:r>
    </w:p>
    <w:p w14:paraId="62ED37F1">
      <w:pPr>
        <w:spacing w:line="520" w:lineRule="exact"/>
        <w:ind w:firstLine="640" w:firstLineChars="200"/>
        <w:rPr>
          <w:rFonts w:eastAsia="仿宋_GB2312"/>
          <w:color w:val="000000"/>
          <w:sz w:val="32"/>
          <w:szCs w:val="32"/>
        </w:rPr>
      </w:pPr>
      <w:r>
        <w:rPr>
          <w:rFonts w:eastAsia="仿宋_GB2312"/>
          <w:color w:val="000000"/>
          <w:sz w:val="32"/>
          <w:szCs w:val="32"/>
        </w:rPr>
        <w:t>（七）承担国家药监局交办的其他工作。</w:t>
      </w:r>
    </w:p>
    <w:p w14:paraId="6362FE1C">
      <w:pPr>
        <w:spacing w:line="520" w:lineRule="exact"/>
        <w:ind w:firstLine="640" w:firstLineChars="200"/>
        <w:rPr>
          <w:rFonts w:eastAsia="仿宋_GB2312"/>
          <w:color w:val="000000"/>
          <w:sz w:val="32"/>
          <w:szCs w:val="32"/>
        </w:rPr>
      </w:pPr>
      <w:r>
        <w:rPr>
          <w:rFonts w:eastAsia="黑体"/>
          <w:color w:val="000000"/>
          <w:sz w:val="32"/>
          <w:szCs w:val="32"/>
        </w:rPr>
        <w:t>第七</w:t>
      </w:r>
      <w:r>
        <w:rPr>
          <w:rFonts w:hint="eastAsia" w:eastAsia="黑体"/>
          <w:color w:val="000000"/>
          <w:sz w:val="32"/>
          <w:szCs w:val="32"/>
        </w:rPr>
        <w:t xml:space="preserve">条  </w:t>
      </w:r>
      <w:r>
        <w:rPr>
          <w:rFonts w:eastAsia="仿宋_GB2312"/>
          <w:color w:val="000000"/>
          <w:sz w:val="32"/>
          <w:szCs w:val="32"/>
        </w:rPr>
        <w:t>各专</w:t>
      </w:r>
      <w:r>
        <w:rPr>
          <w:rFonts w:eastAsia="仿宋_GB2312"/>
          <w:color w:val="000000"/>
          <w:spacing w:val="-6"/>
          <w:sz w:val="32"/>
          <w:szCs w:val="32"/>
        </w:rPr>
        <w:t>业组由组长、副组长和委员组成。专业组实行组长负责制，副组长协助组长开展工作。各专业组</w:t>
      </w:r>
      <w:r>
        <w:rPr>
          <w:rFonts w:hint="eastAsia" w:eastAsia="仿宋_GB2312"/>
          <w:color w:val="000000"/>
          <w:spacing w:val="-6"/>
          <w:sz w:val="32"/>
          <w:szCs w:val="32"/>
        </w:rPr>
        <w:t>一般</w:t>
      </w:r>
      <w:r>
        <w:rPr>
          <w:rFonts w:eastAsia="仿宋_GB2312"/>
          <w:color w:val="000000"/>
          <w:spacing w:val="-6"/>
          <w:sz w:val="32"/>
          <w:szCs w:val="32"/>
        </w:rPr>
        <w:t>由15</w:t>
      </w:r>
      <w:r>
        <w:rPr>
          <w:rFonts w:hint="eastAsia" w:eastAsia="仿宋_GB2312"/>
          <w:color w:val="000000"/>
          <w:spacing w:val="-6"/>
          <w:sz w:val="32"/>
          <w:szCs w:val="32"/>
        </w:rPr>
        <w:t>—</w:t>
      </w:r>
      <w:r>
        <w:rPr>
          <w:rFonts w:eastAsia="仿宋_GB2312"/>
          <w:color w:val="000000"/>
          <w:spacing w:val="-6"/>
          <w:sz w:val="32"/>
          <w:szCs w:val="32"/>
        </w:rPr>
        <w:t>20</w:t>
      </w:r>
      <w:r>
        <w:rPr>
          <w:rFonts w:eastAsia="仿宋_GB2312"/>
          <w:color w:val="000000"/>
          <w:sz w:val="32"/>
          <w:szCs w:val="32"/>
        </w:rPr>
        <w:t>名委员组成。</w:t>
      </w:r>
    </w:p>
    <w:p w14:paraId="12C3E862">
      <w:pPr>
        <w:spacing w:line="520" w:lineRule="exact"/>
        <w:ind w:firstLine="640" w:firstLineChars="200"/>
        <w:rPr>
          <w:rFonts w:eastAsia="仿宋_GB2312"/>
          <w:color w:val="000000"/>
          <w:sz w:val="32"/>
          <w:szCs w:val="32"/>
        </w:rPr>
      </w:pPr>
      <w:r>
        <w:rPr>
          <w:rFonts w:eastAsia="仿宋_GB2312"/>
          <w:color w:val="000000"/>
          <w:sz w:val="32"/>
          <w:szCs w:val="32"/>
        </w:rPr>
        <w:t>专业组根据工作安排和任务需求，不定期召开会议。</w:t>
      </w:r>
    </w:p>
    <w:p w14:paraId="02A73604">
      <w:pPr>
        <w:spacing w:line="520" w:lineRule="exact"/>
        <w:ind w:firstLine="640" w:firstLineChars="200"/>
        <w:rPr>
          <w:rFonts w:eastAsia="仿宋_GB2312"/>
          <w:color w:val="000000"/>
          <w:sz w:val="32"/>
          <w:szCs w:val="32"/>
        </w:rPr>
      </w:pPr>
      <w:r>
        <w:rPr>
          <w:rFonts w:eastAsia="黑体"/>
          <w:color w:val="000000"/>
          <w:sz w:val="32"/>
          <w:szCs w:val="32"/>
        </w:rPr>
        <w:t>第八</w:t>
      </w:r>
      <w:r>
        <w:rPr>
          <w:rFonts w:hint="eastAsia" w:eastAsia="黑体"/>
          <w:color w:val="000000"/>
          <w:sz w:val="32"/>
          <w:szCs w:val="32"/>
        </w:rPr>
        <w:t xml:space="preserve">条  </w:t>
      </w:r>
      <w:r>
        <w:rPr>
          <w:rFonts w:eastAsia="仿宋_GB2312"/>
          <w:color w:val="000000"/>
          <w:sz w:val="32"/>
          <w:szCs w:val="32"/>
        </w:rPr>
        <w:t>专业组主要承担下列职责：</w:t>
      </w:r>
    </w:p>
    <w:p w14:paraId="3BE32BFB">
      <w:pPr>
        <w:spacing w:line="520" w:lineRule="exact"/>
        <w:ind w:firstLine="640" w:firstLineChars="200"/>
        <w:rPr>
          <w:rFonts w:eastAsia="仿宋_GB2312"/>
          <w:color w:val="000000"/>
          <w:sz w:val="32"/>
          <w:szCs w:val="32"/>
        </w:rPr>
      </w:pPr>
      <w:r>
        <w:rPr>
          <w:rFonts w:eastAsia="仿宋_GB2312"/>
          <w:color w:val="000000"/>
          <w:sz w:val="32"/>
          <w:szCs w:val="32"/>
        </w:rPr>
        <w:t>（一）承担本专业领域医疗器械及相关产品分类管理研究和技术论证工作，并提出技术意见和建议；</w:t>
      </w:r>
    </w:p>
    <w:p w14:paraId="7A3068F0">
      <w:pPr>
        <w:spacing w:line="520" w:lineRule="exact"/>
        <w:ind w:firstLine="640" w:firstLineChars="200"/>
        <w:rPr>
          <w:rFonts w:eastAsia="仿宋_GB2312"/>
          <w:color w:val="000000"/>
          <w:sz w:val="32"/>
          <w:szCs w:val="32"/>
        </w:rPr>
      </w:pPr>
      <w:r>
        <w:rPr>
          <w:rFonts w:eastAsia="仿宋_GB2312"/>
          <w:color w:val="000000"/>
          <w:sz w:val="32"/>
          <w:szCs w:val="32"/>
        </w:rPr>
        <w:t>（二）承担本专业领域医疗器械分类目录调整的技术研究，并提出技术意见和建议；</w:t>
      </w:r>
    </w:p>
    <w:p w14:paraId="2B5C707D">
      <w:pPr>
        <w:spacing w:line="520" w:lineRule="exact"/>
        <w:ind w:firstLine="640" w:firstLineChars="200"/>
        <w:rPr>
          <w:rFonts w:eastAsia="仿宋_GB2312"/>
          <w:color w:val="000000"/>
          <w:sz w:val="32"/>
          <w:szCs w:val="32"/>
        </w:rPr>
      </w:pPr>
      <w:r>
        <w:rPr>
          <w:rFonts w:eastAsia="仿宋_GB2312"/>
          <w:color w:val="000000"/>
          <w:sz w:val="32"/>
          <w:szCs w:val="32"/>
        </w:rPr>
        <w:t>（三）研究和跟踪国内外医疗器械分类管理现状和发展趋势；</w:t>
      </w:r>
    </w:p>
    <w:p w14:paraId="115641E3">
      <w:pPr>
        <w:spacing w:line="520" w:lineRule="exact"/>
        <w:ind w:firstLine="640" w:firstLineChars="200"/>
        <w:rPr>
          <w:rFonts w:eastAsia="仿宋_GB2312"/>
          <w:color w:val="000000"/>
          <w:sz w:val="32"/>
          <w:szCs w:val="32"/>
        </w:rPr>
      </w:pPr>
      <w:r>
        <w:rPr>
          <w:rFonts w:eastAsia="仿宋_GB2312"/>
          <w:color w:val="000000"/>
          <w:sz w:val="32"/>
          <w:szCs w:val="32"/>
        </w:rPr>
        <w:t>（四）审定本专业领域相关产品的分类界定指导原则；</w:t>
      </w:r>
    </w:p>
    <w:p w14:paraId="15693E44">
      <w:pPr>
        <w:spacing w:line="520" w:lineRule="exact"/>
        <w:ind w:firstLine="640" w:firstLineChars="200"/>
        <w:rPr>
          <w:rFonts w:eastAsia="仿宋_GB2312"/>
          <w:color w:val="000000"/>
          <w:sz w:val="32"/>
          <w:szCs w:val="32"/>
        </w:rPr>
      </w:pPr>
      <w:r>
        <w:rPr>
          <w:rFonts w:eastAsia="仿宋_GB2312"/>
          <w:color w:val="000000"/>
          <w:sz w:val="32"/>
          <w:szCs w:val="32"/>
        </w:rPr>
        <w:t>（五）开展本专业领域分类界定指导原则的宣贯培训工作；</w:t>
      </w:r>
    </w:p>
    <w:p w14:paraId="7660CC92">
      <w:pPr>
        <w:spacing w:line="520" w:lineRule="exact"/>
        <w:ind w:firstLine="640" w:firstLineChars="200"/>
        <w:rPr>
          <w:rFonts w:eastAsia="仿宋_GB2312"/>
          <w:color w:val="000000"/>
          <w:sz w:val="32"/>
          <w:szCs w:val="32"/>
        </w:rPr>
      </w:pPr>
      <w:r>
        <w:rPr>
          <w:rFonts w:eastAsia="仿宋_GB2312"/>
          <w:color w:val="000000"/>
          <w:sz w:val="32"/>
          <w:szCs w:val="32"/>
        </w:rPr>
        <w:t>（六）对各省本专业领域医疗器械分类工作予以技术指导；</w:t>
      </w:r>
    </w:p>
    <w:p w14:paraId="2C18005F">
      <w:pPr>
        <w:spacing w:line="520" w:lineRule="exact"/>
        <w:ind w:firstLine="640" w:firstLineChars="200"/>
        <w:rPr>
          <w:rFonts w:eastAsia="仿宋_GB2312"/>
          <w:color w:val="000000"/>
          <w:sz w:val="32"/>
          <w:szCs w:val="32"/>
        </w:rPr>
      </w:pPr>
      <w:r>
        <w:rPr>
          <w:rFonts w:eastAsia="仿宋_GB2312"/>
          <w:color w:val="000000"/>
          <w:sz w:val="32"/>
          <w:szCs w:val="32"/>
        </w:rPr>
        <w:t>（七）承担执委会及秘书处交办的其他工作。</w:t>
      </w:r>
    </w:p>
    <w:p w14:paraId="6A45E3E7">
      <w:pPr>
        <w:spacing w:line="520" w:lineRule="exact"/>
        <w:ind w:firstLine="640" w:firstLineChars="200"/>
        <w:rPr>
          <w:rFonts w:eastAsia="仿宋_GB2312"/>
          <w:color w:val="000000"/>
          <w:sz w:val="32"/>
          <w:szCs w:val="32"/>
        </w:rPr>
      </w:pPr>
      <w:r>
        <w:rPr>
          <w:rFonts w:eastAsia="黑体"/>
          <w:color w:val="000000"/>
          <w:sz w:val="32"/>
          <w:szCs w:val="32"/>
        </w:rPr>
        <w:t>第九</w:t>
      </w:r>
      <w:r>
        <w:rPr>
          <w:rFonts w:hint="eastAsia" w:eastAsia="黑体"/>
          <w:color w:val="000000"/>
          <w:sz w:val="32"/>
          <w:szCs w:val="32"/>
        </w:rPr>
        <w:t xml:space="preserve">条  </w:t>
      </w:r>
      <w:r>
        <w:rPr>
          <w:rFonts w:eastAsia="仿宋_GB2312"/>
          <w:color w:val="000000"/>
          <w:sz w:val="32"/>
          <w:szCs w:val="32"/>
        </w:rPr>
        <w:t>分类技术委员会秘书处设在国家药监局医疗器械标准管理中心（以下简称器械标管中心），由器械标管中心有关负责人担任秘书长。秘书处主要承担下列职责：</w:t>
      </w:r>
    </w:p>
    <w:p w14:paraId="0944EB65">
      <w:pPr>
        <w:spacing w:line="520" w:lineRule="exact"/>
        <w:ind w:firstLine="640" w:firstLineChars="200"/>
        <w:rPr>
          <w:rFonts w:eastAsia="仿宋_GB2312"/>
          <w:color w:val="000000"/>
          <w:sz w:val="32"/>
          <w:szCs w:val="32"/>
        </w:rPr>
      </w:pPr>
      <w:r>
        <w:rPr>
          <w:rFonts w:eastAsia="仿宋_GB2312"/>
          <w:color w:val="000000"/>
          <w:sz w:val="32"/>
          <w:szCs w:val="32"/>
        </w:rPr>
        <w:t>（一）起草分类技术委员会执委会和专业组换届及委员遴选工作方案，报国家药监局审定后，具体组织分类技术委员会执委会和专业组换届及委员遴选、增补、替换等工作；</w:t>
      </w:r>
    </w:p>
    <w:p w14:paraId="2E83E4AE">
      <w:pPr>
        <w:spacing w:line="520" w:lineRule="exact"/>
        <w:ind w:firstLine="640" w:firstLineChars="200"/>
        <w:rPr>
          <w:rFonts w:eastAsia="仿宋_GB2312"/>
          <w:color w:val="000000"/>
          <w:sz w:val="32"/>
          <w:szCs w:val="32"/>
        </w:rPr>
      </w:pPr>
      <w:r>
        <w:rPr>
          <w:rFonts w:eastAsia="仿宋_GB2312"/>
          <w:color w:val="000000"/>
          <w:sz w:val="32"/>
          <w:szCs w:val="32"/>
        </w:rPr>
        <w:t>（二）负责分类技术委员会的日常事务管理及委员联络工作；</w:t>
      </w:r>
    </w:p>
    <w:p w14:paraId="16F753B0">
      <w:pPr>
        <w:spacing w:line="520" w:lineRule="exact"/>
        <w:ind w:firstLine="640" w:firstLineChars="200"/>
        <w:rPr>
          <w:rFonts w:eastAsia="仿宋_GB2312"/>
          <w:color w:val="000000"/>
          <w:sz w:val="32"/>
          <w:szCs w:val="32"/>
        </w:rPr>
      </w:pPr>
      <w:r>
        <w:rPr>
          <w:rFonts w:eastAsia="仿宋_GB2312"/>
          <w:color w:val="000000"/>
          <w:sz w:val="32"/>
          <w:szCs w:val="32"/>
        </w:rPr>
        <w:t>（三）负责相关工作制度和工作机制的</w:t>
      </w:r>
      <w:r>
        <w:rPr>
          <w:rFonts w:hint="eastAsia" w:eastAsia="仿宋_GB2312"/>
          <w:color w:val="000000"/>
          <w:sz w:val="32"/>
          <w:szCs w:val="32"/>
        </w:rPr>
        <w:t>拟定</w:t>
      </w:r>
      <w:r>
        <w:rPr>
          <w:rFonts w:eastAsia="仿宋_GB2312"/>
          <w:color w:val="000000"/>
          <w:sz w:val="32"/>
          <w:szCs w:val="32"/>
        </w:rPr>
        <w:t>并督促落实；</w:t>
      </w:r>
    </w:p>
    <w:p w14:paraId="4C451DAC">
      <w:pPr>
        <w:spacing w:line="520" w:lineRule="exact"/>
        <w:ind w:firstLine="640" w:firstLineChars="200"/>
        <w:rPr>
          <w:rFonts w:eastAsia="仿宋_GB2312"/>
          <w:color w:val="000000"/>
          <w:sz w:val="32"/>
          <w:szCs w:val="32"/>
        </w:rPr>
      </w:pPr>
      <w:r>
        <w:rPr>
          <w:rFonts w:eastAsia="仿宋_GB2312"/>
          <w:color w:val="000000"/>
          <w:sz w:val="32"/>
          <w:szCs w:val="32"/>
        </w:rPr>
        <w:t>（四）组织分类技术委员会开展产品属性界定、类别确定和分类目录调整等相关研究工作，负责对分类技术委员会专家会议和专业组有关技术意见进行复核；</w:t>
      </w:r>
    </w:p>
    <w:p w14:paraId="34939080">
      <w:pPr>
        <w:pStyle w:val="7"/>
        <w:spacing w:beforeAutospacing="0" w:afterAutospacing="0" w:line="520" w:lineRule="exact"/>
        <w:ind w:firstLine="640" w:firstLineChars="200"/>
        <w:jc w:val="both"/>
        <w:rPr>
          <w:rFonts w:eastAsia="仿宋_GB2312"/>
          <w:color w:val="000000"/>
          <w:sz w:val="32"/>
          <w:szCs w:val="32"/>
        </w:rPr>
      </w:pPr>
      <w:r>
        <w:rPr>
          <w:rFonts w:eastAsia="华文仿宋"/>
          <w:color w:val="000000"/>
          <w:sz w:val="32"/>
          <w:szCs w:val="32"/>
          <w:shd w:val="clear" w:color="auto" w:fill="FFFFFF"/>
        </w:rPr>
        <w:t>（五）</w:t>
      </w:r>
      <w:r>
        <w:rPr>
          <w:rFonts w:eastAsia="仿宋_GB2312"/>
          <w:color w:val="000000"/>
          <w:sz w:val="32"/>
          <w:szCs w:val="32"/>
        </w:rPr>
        <w:t>组织专业组审定相关产品分类界定指导原则；</w:t>
      </w:r>
    </w:p>
    <w:p w14:paraId="0D9665C8">
      <w:pPr>
        <w:spacing w:line="520" w:lineRule="exact"/>
        <w:ind w:firstLine="640" w:firstLineChars="200"/>
        <w:rPr>
          <w:rFonts w:eastAsia="仿宋_GB2312"/>
          <w:color w:val="000000"/>
          <w:sz w:val="32"/>
          <w:szCs w:val="32"/>
        </w:rPr>
      </w:pPr>
      <w:r>
        <w:rPr>
          <w:rFonts w:eastAsia="仿宋_GB2312"/>
          <w:color w:val="000000"/>
          <w:sz w:val="32"/>
          <w:szCs w:val="32"/>
        </w:rPr>
        <w:t>（六）根据工作需要，提出成立临时专业组的建议，经国家药监局同意后，参照专业组的职责和程序开展相应工作；</w:t>
      </w:r>
    </w:p>
    <w:p w14:paraId="5BA10A11">
      <w:pPr>
        <w:spacing w:line="520" w:lineRule="exact"/>
        <w:ind w:firstLine="640" w:firstLineChars="200"/>
        <w:rPr>
          <w:rFonts w:eastAsia="仿宋_GB2312"/>
          <w:color w:val="000000"/>
          <w:sz w:val="32"/>
          <w:szCs w:val="32"/>
        </w:rPr>
      </w:pPr>
      <w:r>
        <w:rPr>
          <w:rFonts w:eastAsia="仿宋_GB2312"/>
          <w:color w:val="000000"/>
          <w:sz w:val="32"/>
          <w:szCs w:val="32"/>
        </w:rPr>
        <w:t>（七）总结分类技术委员会的年度工作情况并提交执委会审议；</w:t>
      </w:r>
    </w:p>
    <w:p w14:paraId="101E40CB">
      <w:pPr>
        <w:spacing w:line="520" w:lineRule="exact"/>
        <w:ind w:firstLine="640" w:firstLineChars="200"/>
        <w:rPr>
          <w:rFonts w:eastAsia="仿宋_GB2312"/>
          <w:color w:val="000000"/>
          <w:sz w:val="32"/>
          <w:szCs w:val="32"/>
        </w:rPr>
      </w:pPr>
      <w:r>
        <w:rPr>
          <w:rFonts w:eastAsia="仿宋_GB2312"/>
          <w:color w:val="000000"/>
          <w:sz w:val="32"/>
          <w:szCs w:val="32"/>
        </w:rPr>
        <w:t>（八）组织开展各专业组的年度考评；</w:t>
      </w:r>
    </w:p>
    <w:p w14:paraId="4CE49029">
      <w:pPr>
        <w:spacing w:line="520" w:lineRule="exact"/>
        <w:ind w:firstLine="640" w:firstLineChars="200"/>
        <w:rPr>
          <w:rFonts w:eastAsia="仿宋_GB2312"/>
          <w:color w:val="000000"/>
          <w:sz w:val="32"/>
          <w:szCs w:val="32"/>
        </w:rPr>
      </w:pPr>
      <w:r>
        <w:rPr>
          <w:rFonts w:eastAsia="仿宋_GB2312"/>
          <w:color w:val="000000"/>
          <w:sz w:val="32"/>
          <w:szCs w:val="32"/>
        </w:rPr>
        <w:t>（九）承担国家药监局交办的其他工作。</w:t>
      </w:r>
    </w:p>
    <w:p w14:paraId="7BB8B442">
      <w:pPr>
        <w:spacing w:line="520" w:lineRule="exact"/>
        <w:ind w:firstLine="640" w:firstLineChars="200"/>
        <w:rPr>
          <w:rFonts w:eastAsia="仿宋_GB2312"/>
          <w:color w:val="000000"/>
          <w:sz w:val="32"/>
          <w:szCs w:val="32"/>
        </w:rPr>
      </w:pPr>
    </w:p>
    <w:p w14:paraId="23C88364">
      <w:pPr>
        <w:spacing w:line="520" w:lineRule="exact"/>
        <w:jc w:val="center"/>
        <w:rPr>
          <w:rFonts w:hint="eastAsia" w:ascii="方正小标宋简体" w:hAnsi="方正小标宋简体" w:eastAsia="方正小标宋简体" w:cs="方正小标宋简体"/>
          <w:b/>
          <w:color w:val="000000"/>
          <w:sz w:val="32"/>
          <w:szCs w:val="32"/>
        </w:rPr>
      </w:pPr>
      <w:r>
        <w:rPr>
          <w:rFonts w:hint="eastAsia" w:ascii="方正小标宋简体" w:hAnsi="方正小标宋简体" w:eastAsia="方正小标宋简体" w:cs="方正小标宋简体"/>
          <w:bCs/>
          <w:color w:val="000000"/>
          <w:sz w:val="32"/>
          <w:szCs w:val="32"/>
        </w:rPr>
        <w:t>第三章  委员管理</w:t>
      </w:r>
    </w:p>
    <w:p w14:paraId="6A3D90C8">
      <w:pPr>
        <w:spacing w:line="520" w:lineRule="exact"/>
        <w:ind w:firstLine="640" w:firstLineChars="200"/>
        <w:rPr>
          <w:rFonts w:eastAsia="仿宋_GB2312"/>
          <w:color w:val="000000"/>
          <w:sz w:val="32"/>
          <w:szCs w:val="32"/>
        </w:rPr>
      </w:pPr>
      <w:r>
        <w:rPr>
          <w:rFonts w:eastAsia="黑体"/>
          <w:color w:val="000000"/>
          <w:sz w:val="32"/>
          <w:szCs w:val="32"/>
        </w:rPr>
        <w:t>第十</w:t>
      </w:r>
      <w:r>
        <w:rPr>
          <w:rFonts w:hint="eastAsia" w:eastAsia="黑体"/>
          <w:color w:val="000000"/>
          <w:sz w:val="32"/>
          <w:szCs w:val="32"/>
        </w:rPr>
        <w:t xml:space="preserve">条  </w:t>
      </w:r>
      <w:r>
        <w:rPr>
          <w:rFonts w:eastAsia="仿宋_GB2312"/>
          <w:color w:val="000000"/>
          <w:sz w:val="32"/>
          <w:szCs w:val="32"/>
        </w:rPr>
        <w:t>个人委员应当符合下列条件：</w:t>
      </w:r>
    </w:p>
    <w:p w14:paraId="0B521E85">
      <w:pPr>
        <w:spacing w:line="520" w:lineRule="exact"/>
        <w:ind w:firstLine="640" w:firstLineChars="200"/>
        <w:rPr>
          <w:rFonts w:eastAsia="仿宋_GB2312"/>
          <w:color w:val="000000"/>
          <w:sz w:val="32"/>
          <w:szCs w:val="32"/>
        </w:rPr>
      </w:pPr>
      <w:r>
        <w:rPr>
          <w:rFonts w:eastAsia="仿宋_GB2312"/>
          <w:color w:val="000000"/>
          <w:sz w:val="32"/>
          <w:szCs w:val="32"/>
        </w:rPr>
        <w:t>（一）遵纪守法，作风正派，工作认真，具有良好职业道德和廉政意识；</w:t>
      </w:r>
    </w:p>
    <w:p w14:paraId="5778FADD">
      <w:pPr>
        <w:spacing w:line="520" w:lineRule="exact"/>
        <w:ind w:firstLine="640" w:firstLineChars="200"/>
        <w:rPr>
          <w:rFonts w:eastAsia="仿宋_GB2312"/>
          <w:color w:val="000000"/>
          <w:sz w:val="32"/>
          <w:szCs w:val="32"/>
        </w:rPr>
      </w:pPr>
      <w:r>
        <w:rPr>
          <w:rFonts w:eastAsia="仿宋_GB2312"/>
          <w:color w:val="000000"/>
          <w:sz w:val="32"/>
          <w:szCs w:val="32"/>
        </w:rPr>
        <w:t>（二）熟悉相关医疗器械法律法规，具有丰富的医疗器械相关工作经验，对医疗器械分类工作有深入了解，从事相关领域工作8年以上；</w:t>
      </w:r>
    </w:p>
    <w:p w14:paraId="3EB11655">
      <w:pPr>
        <w:spacing w:line="520" w:lineRule="exact"/>
        <w:ind w:firstLine="640" w:firstLineChars="200"/>
        <w:rPr>
          <w:rFonts w:eastAsia="仿宋_GB2312"/>
          <w:color w:val="000000"/>
          <w:sz w:val="32"/>
          <w:szCs w:val="32"/>
        </w:rPr>
      </w:pPr>
      <w:r>
        <w:rPr>
          <w:rFonts w:eastAsia="仿宋_GB2312"/>
          <w:color w:val="000000"/>
          <w:sz w:val="32"/>
          <w:szCs w:val="32"/>
        </w:rPr>
        <w:t>（三）具有高级专业技术职称或相当水平，掌握本专业领域学术前沿和技术发展动态，在业界享有较高声誉和威望；</w:t>
      </w:r>
    </w:p>
    <w:p w14:paraId="010E5895">
      <w:pPr>
        <w:spacing w:line="520" w:lineRule="exact"/>
        <w:ind w:firstLine="640" w:firstLineChars="200"/>
        <w:rPr>
          <w:rFonts w:eastAsia="仿宋_GB2312"/>
          <w:color w:val="000000"/>
          <w:sz w:val="32"/>
          <w:szCs w:val="32"/>
        </w:rPr>
      </w:pPr>
      <w:r>
        <w:rPr>
          <w:rFonts w:eastAsia="仿宋_GB2312"/>
          <w:color w:val="000000"/>
          <w:sz w:val="32"/>
          <w:szCs w:val="32"/>
        </w:rPr>
        <w:t>（四）委员年龄原则上应当为65周岁以下的人员（院士年龄可适当放宽）；</w:t>
      </w:r>
    </w:p>
    <w:p w14:paraId="7DBA722A">
      <w:pPr>
        <w:spacing w:line="520" w:lineRule="exact"/>
        <w:ind w:firstLine="640" w:firstLineChars="200"/>
        <w:rPr>
          <w:rFonts w:eastAsia="仿宋_GB2312"/>
          <w:color w:val="000000"/>
          <w:sz w:val="32"/>
          <w:szCs w:val="32"/>
        </w:rPr>
      </w:pPr>
      <w:r>
        <w:rPr>
          <w:rFonts w:eastAsia="仿宋_GB2312"/>
          <w:color w:val="000000"/>
          <w:sz w:val="32"/>
          <w:szCs w:val="32"/>
        </w:rPr>
        <w:t>（五）积极参加分类技术委员会相关工作。</w:t>
      </w:r>
    </w:p>
    <w:p w14:paraId="46F49226">
      <w:pPr>
        <w:spacing w:line="520" w:lineRule="exact"/>
        <w:ind w:firstLine="640" w:firstLineChars="200"/>
        <w:rPr>
          <w:rFonts w:eastAsia="仿宋_GB2312"/>
          <w:color w:val="000000"/>
          <w:sz w:val="32"/>
          <w:szCs w:val="32"/>
        </w:rPr>
      </w:pPr>
      <w:r>
        <w:rPr>
          <w:rFonts w:eastAsia="仿宋_GB2312"/>
          <w:color w:val="000000"/>
          <w:sz w:val="32"/>
          <w:szCs w:val="32"/>
        </w:rPr>
        <w:t>机构委员人选由有关职能部门、单位参照以上条件推荐。</w:t>
      </w:r>
    </w:p>
    <w:p w14:paraId="0388DB6A">
      <w:pPr>
        <w:spacing w:line="520" w:lineRule="exact"/>
        <w:ind w:firstLine="640" w:firstLineChars="200"/>
        <w:rPr>
          <w:rFonts w:eastAsia="仿宋_GB2312"/>
          <w:color w:val="000000"/>
          <w:sz w:val="32"/>
          <w:szCs w:val="32"/>
        </w:rPr>
      </w:pPr>
      <w:r>
        <w:rPr>
          <w:rFonts w:eastAsia="黑体"/>
          <w:color w:val="000000"/>
          <w:sz w:val="32"/>
          <w:szCs w:val="32"/>
        </w:rPr>
        <w:t>第十一</w:t>
      </w:r>
      <w:r>
        <w:rPr>
          <w:rFonts w:hint="eastAsia" w:eastAsia="黑体"/>
          <w:color w:val="000000"/>
          <w:sz w:val="32"/>
          <w:szCs w:val="32"/>
        </w:rPr>
        <w:t xml:space="preserve">条  </w:t>
      </w:r>
      <w:r>
        <w:rPr>
          <w:rFonts w:eastAsia="仿宋_GB2312"/>
          <w:color w:val="000000"/>
          <w:sz w:val="32"/>
          <w:szCs w:val="32"/>
        </w:rPr>
        <w:t>执委会和专业组组成应当充分考虑来自不同专业和管理领域人员的比例，原则上同一单位在相同领域专业组的委员不超过2名。</w:t>
      </w:r>
    </w:p>
    <w:p w14:paraId="5987DB87">
      <w:pPr>
        <w:spacing w:line="520" w:lineRule="exact"/>
        <w:ind w:firstLine="640" w:firstLineChars="200"/>
        <w:rPr>
          <w:rFonts w:eastAsia="仿宋_GB2312"/>
          <w:color w:val="000000"/>
          <w:sz w:val="32"/>
          <w:szCs w:val="32"/>
        </w:rPr>
      </w:pPr>
      <w:r>
        <w:rPr>
          <w:rFonts w:eastAsia="黑体"/>
          <w:color w:val="000000"/>
          <w:sz w:val="32"/>
          <w:szCs w:val="32"/>
        </w:rPr>
        <w:t>第十二</w:t>
      </w:r>
      <w:r>
        <w:rPr>
          <w:rFonts w:hint="eastAsia" w:eastAsia="黑体"/>
          <w:color w:val="000000"/>
          <w:sz w:val="32"/>
          <w:szCs w:val="32"/>
        </w:rPr>
        <w:t xml:space="preserve">条  </w:t>
      </w:r>
      <w:r>
        <w:rPr>
          <w:rFonts w:eastAsia="仿宋"/>
          <w:color w:val="000000"/>
          <w:sz w:val="32"/>
          <w:szCs w:val="32"/>
        </w:rPr>
        <w:t>技术委员会</w:t>
      </w:r>
      <w:r>
        <w:rPr>
          <w:rFonts w:eastAsia="仿宋_GB2312"/>
          <w:color w:val="000000"/>
          <w:sz w:val="32"/>
          <w:szCs w:val="32"/>
        </w:rPr>
        <w:t>委员的产生应遵守下列程序：</w:t>
      </w:r>
    </w:p>
    <w:p w14:paraId="1D584513">
      <w:pPr>
        <w:numPr>
          <w:ilvl w:val="0"/>
          <w:numId w:val="1"/>
        </w:numPr>
        <w:spacing w:line="520" w:lineRule="exact"/>
        <w:ind w:firstLine="640" w:firstLineChars="200"/>
        <w:rPr>
          <w:rFonts w:eastAsia="仿宋_GB2312"/>
          <w:color w:val="000000"/>
          <w:sz w:val="32"/>
          <w:szCs w:val="32"/>
        </w:rPr>
      </w:pPr>
      <w:r>
        <w:rPr>
          <w:rFonts w:eastAsia="仿宋_GB2312"/>
          <w:color w:val="000000"/>
          <w:sz w:val="32"/>
          <w:szCs w:val="32"/>
        </w:rPr>
        <w:t>执委会委员</w:t>
      </w:r>
    </w:p>
    <w:p w14:paraId="6E84014F">
      <w:pPr>
        <w:spacing w:line="520" w:lineRule="exact"/>
        <w:ind w:firstLine="640" w:firstLineChars="200"/>
        <w:rPr>
          <w:rFonts w:eastAsia="仿宋_GB2312"/>
          <w:color w:val="000000"/>
          <w:sz w:val="32"/>
          <w:szCs w:val="32"/>
        </w:rPr>
      </w:pPr>
      <w:r>
        <w:rPr>
          <w:rFonts w:eastAsia="仿宋_GB2312"/>
          <w:color w:val="000000"/>
          <w:sz w:val="32"/>
          <w:szCs w:val="32"/>
        </w:rPr>
        <w:t>秘书处在广泛征集国家和省级医疗器械监管部门及专家意见的基础上，提出执委会委员建议人选，并将其个人主要信息在器械标管中心网站公示7日，报国家药监局同意后聘任。</w:t>
      </w:r>
    </w:p>
    <w:p w14:paraId="690100DD">
      <w:pPr>
        <w:spacing w:line="520" w:lineRule="exact"/>
        <w:ind w:firstLine="640" w:firstLineChars="200"/>
        <w:rPr>
          <w:rFonts w:eastAsia="仿宋_GB2312"/>
          <w:color w:val="000000"/>
          <w:sz w:val="32"/>
          <w:szCs w:val="32"/>
        </w:rPr>
      </w:pPr>
      <w:r>
        <w:rPr>
          <w:rFonts w:eastAsia="仿宋_GB2312"/>
          <w:color w:val="000000"/>
          <w:sz w:val="32"/>
          <w:szCs w:val="32"/>
        </w:rPr>
        <w:t>（二）专业组委员</w:t>
      </w:r>
    </w:p>
    <w:p w14:paraId="3343917B">
      <w:pPr>
        <w:spacing w:line="520" w:lineRule="exact"/>
        <w:ind w:firstLine="640" w:firstLineChars="200"/>
        <w:rPr>
          <w:rFonts w:eastAsia="仿宋_GB2312"/>
          <w:color w:val="000000"/>
          <w:sz w:val="32"/>
          <w:szCs w:val="32"/>
        </w:rPr>
      </w:pPr>
      <w:r>
        <w:rPr>
          <w:rFonts w:eastAsia="仿宋_GB2312"/>
          <w:color w:val="000000"/>
          <w:sz w:val="32"/>
          <w:szCs w:val="32"/>
        </w:rPr>
        <w:t>1.由相关单位推荐，填写委员推荐表（附件）；</w:t>
      </w:r>
    </w:p>
    <w:p w14:paraId="07213DB9">
      <w:pPr>
        <w:spacing w:line="520" w:lineRule="exact"/>
        <w:ind w:firstLine="640" w:firstLineChars="200"/>
        <w:rPr>
          <w:rFonts w:eastAsia="仿宋_GB2312"/>
          <w:color w:val="000000"/>
          <w:sz w:val="32"/>
          <w:szCs w:val="32"/>
        </w:rPr>
      </w:pPr>
      <w:r>
        <w:rPr>
          <w:rFonts w:eastAsia="仿宋_GB2312"/>
          <w:color w:val="000000"/>
          <w:sz w:val="32"/>
          <w:szCs w:val="32"/>
        </w:rPr>
        <w:t>2.秘书处对被推荐者的资格和资料信息进行审查，按照专业组组成原则，提出专业组委员候选人名单以及组长、副组长、委员建议人选；</w:t>
      </w:r>
    </w:p>
    <w:p w14:paraId="0E382BB5">
      <w:pPr>
        <w:spacing w:line="520" w:lineRule="exact"/>
        <w:ind w:firstLine="640" w:firstLineChars="200"/>
        <w:rPr>
          <w:rFonts w:eastAsia="仿宋_GB2312"/>
          <w:color w:val="000000"/>
          <w:sz w:val="32"/>
          <w:szCs w:val="32"/>
        </w:rPr>
      </w:pPr>
      <w:r>
        <w:rPr>
          <w:rFonts w:eastAsia="仿宋_GB2312"/>
          <w:color w:val="000000"/>
          <w:sz w:val="32"/>
          <w:szCs w:val="32"/>
        </w:rPr>
        <w:t xml:space="preserve">3.委员候选人主要信息在器械标管中心网站公示7日； </w:t>
      </w:r>
    </w:p>
    <w:p w14:paraId="3438B4B9">
      <w:pPr>
        <w:spacing w:line="520" w:lineRule="exact"/>
        <w:ind w:firstLine="640" w:firstLineChars="200"/>
        <w:rPr>
          <w:rFonts w:eastAsia="仿宋_GB2312"/>
          <w:color w:val="000000"/>
          <w:sz w:val="32"/>
          <w:szCs w:val="32"/>
        </w:rPr>
      </w:pPr>
      <w:r>
        <w:rPr>
          <w:rFonts w:eastAsia="仿宋_GB2312"/>
          <w:color w:val="000000"/>
          <w:sz w:val="32"/>
          <w:szCs w:val="32"/>
        </w:rPr>
        <w:t>4.各专业组组长、副组长、委员由秘书处报国家药监局同意后聘任。</w:t>
      </w:r>
    </w:p>
    <w:p w14:paraId="4BDD0E69">
      <w:pPr>
        <w:spacing w:line="520" w:lineRule="exact"/>
        <w:ind w:firstLine="640" w:firstLineChars="200"/>
        <w:rPr>
          <w:rFonts w:eastAsia="仿宋_GB2312"/>
          <w:color w:val="000000"/>
          <w:sz w:val="32"/>
          <w:szCs w:val="32"/>
        </w:rPr>
      </w:pPr>
      <w:r>
        <w:rPr>
          <w:rFonts w:eastAsia="黑体"/>
          <w:color w:val="000000"/>
          <w:sz w:val="32"/>
          <w:szCs w:val="32"/>
        </w:rPr>
        <w:t>第十三</w:t>
      </w:r>
      <w:r>
        <w:rPr>
          <w:rFonts w:hint="eastAsia" w:eastAsia="黑体"/>
          <w:color w:val="000000"/>
          <w:sz w:val="32"/>
          <w:szCs w:val="32"/>
        </w:rPr>
        <w:t xml:space="preserve">条  </w:t>
      </w:r>
      <w:r>
        <w:rPr>
          <w:rFonts w:eastAsia="仿宋_GB2312"/>
          <w:color w:val="000000"/>
          <w:sz w:val="32"/>
          <w:szCs w:val="32"/>
        </w:rPr>
        <w:t xml:space="preserve">委员的主要职责包括： </w:t>
      </w:r>
    </w:p>
    <w:p w14:paraId="798E3665">
      <w:pPr>
        <w:spacing w:line="520" w:lineRule="exact"/>
        <w:ind w:firstLine="640" w:firstLineChars="200"/>
        <w:rPr>
          <w:rFonts w:eastAsia="仿宋_GB2312"/>
          <w:color w:val="000000"/>
          <w:sz w:val="32"/>
          <w:szCs w:val="32"/>
        </w:rPr>
      </w:pPr>
      <w:r>
        <w:rPr>
          <w:rFonts w:eastAsia="仿宋_GB2312"/>
          <w:color w:val="000000"/>
          <w:sz w:val="32"/>
          <w:szCs w:val="32"/>
        </w:rPr>
        <w:t>（一）遵守本规则的各项规定；</w:t>
      </w:r>
    </w:p>
    <w:p w14:paraId="21776377">
      <w:pPr>
        <w:spacing w:line="520" w:lineRule="exact"/>
        <w:ind w:firstLine="640" w:firstLineChars="200"/>
        <w:rPr>
          <w:rFonts w:eastAsia="仿宋_GB2312"/>
          <w:color w:val="000000"/>
          <w:sz w:val="32"/>
          <w:szCs w:val="32"/>
        </w:rPr>
      </w:pPr>
      <w:r>
        <w:rPr>
          <w:rFonts w:eastAsia="仿宋_GB2312"/>
          <w:color w:val="000000"/>
          <w:sz w:val="32"/>
          <w:szCs w:val="32"/>
        </w:rPr>
        <w:t>（二）执行执委会和所在专业组的各项决议；</w:t>
      </w:r>
    </w:p>
    <w:p w14:paraId="4F0B06FA">
      <w:pPr>
        <w:spacing w:line="520" w:lineRule="exact"/>
        <w:ind w:firstLine="640" w:firstLineChars="200"/>
        <w:rPr>
          <w:rFonts w:eastAsia="仿宋_GB2312"/>
          <w:color w:val="000000"/>
          <w:sz w:val="32"/>
          <w:szCs w:val="32"/>
        </w:rPr>
      </w:pPr>
      <w:r>
        <w:rPr>
          <w:rFonts w:eastAsia="仿宋_GB2312"/>
          <w:color w:val="000000"/>
          <w:sz w:val="32"/>
          <w:szCs w:val="32"/>
        </w:rPr>
        <w:t>（三）承担执委会和所在专业组分配的各项工作任务并按时参加各种会议、活动，参与执委会、所在专业组相关问题讨论，提出意见；</w:t>
      </w:r>
    </w:p>
    <w:p w14:paraId="37C955E3">
      <w:pPr>
        <w:spacing w:line="520" w:lineRule="exact"/>
        <w:ind w:firstLine="640" w:firstLineChars="200"/>
        <w:rPr>
          <w:rFonts w:eastAsia="仿宋_GB2312"/>
          <w:color w:val="000000"/>
          <w:sz w:val="32"/>
          <w:szCs w:val="32"/>
        </w:rPr>
      </w:pPr>
      <w:r>
        <w:rPr>
          <w:rFonts w:eastAsia="仿宋_GB2312"/>
          <w:color w:val="000000"/>
          <w:sz w:val="32"/>
          <w:szCs w:val="32"/>
        </w:rPr>
        <w:t>（四）收集医疗器械技术发展相关信息、跟踪国内外技术发展和监管政策发展动态，对医疗器械监管工作建言献策；</w:t>
      </w:r>
    </w:p>
    <w:p w14:paraId="7978D2F3">
      <w:pPr>
        <w:spacing w:line="520" w:lineRule="exact"/>
        <w:ind w:firstLine="640" w:firstLineChars="200"/>
        <w:rPr>
          <w:rFonts w:eastAsia="仿宋_GB2312"/>
          <w:color w:val="000000"/>
          <w:sz w:val="32"/>
          <w:szCs w:val="32"/>
        </w:rPr>
      </w:pPr>
      <w:r>
        <w:rPr>
          <w:rFonts w:eastAsia="仿宋_GB2312"/>
          <w:color w:val="000000"/>
          <w:sz w:val="32"/>
          <w:szCs w:val="32"/>
        </w:rPr>
        <w:t>（五）严格遵守保密规定，未经同意，不得将有关事项擅自发布、抄录和外传；</w:t>
      </w:r>
    </w:p>
    <w:p w14:paraId="717609F1">
      <w:pPr>
        <w:spacing w:line="520" w:lineRule="exact"/>
        <w:ind w:firstLine="640" w:firstLineChars="200"/>
        <w:rPr>
          <w:rFonts w:eastAsia="仿宋_GB2312"/>
          <w:color w:val="000000"/>
          <w:sz w:val="32"/>
          <w:szCs w:val="32"/>
        </w:rPr>
      </w:pPr>
      <w:r>
        <w:rPr>
          <w:rFonts w:eastAsia="仿宋_GB2312"/>
          <w:color w:val="000000"/>
          <w:sz w:val="32"/>
          <w:szCs w:val="32"/>
        </w:rPr>
        <w:t>（六）诚实守信，廉洁公正，不得利用分类技术委员会委员身份获取不正当利益，对与本人有利害关系和利益关系的相关活动，应当主动提出回避；</w:t>
      </w:r>
    </w:p>
    <w:p w14:paraId="548BFF67">
      <w:pPr>
        <w:spacing w:line="520" w:lineRule="exact"/>
        <w:ind w:firstLine="640" w:firstLineChars="200"/>
        <w:rPr>
          <w:rFonts w:eastAsia="仿宋"/>
          <w:color w:val="000000"/>
          <w:sz w:val="32"/>
          <w:szCs w:val="32"/>
        </w:rPr>
      </w:pPr>
      <w:r>
        <w:rPr>
          <w:rFonts w:eastAsia="仿宋_GB2312"/>
          <w:color w:val="000000"/>
          <w:sz w:val="32"/>
          <w:szCs w:val="32"/>
        </w:rPr>
        <w:t>（七）委员因工作岗位变动、辞职、退休等与履职有关情况应当及时告知秘书处。</w:t>
      </w:r>
    </w:p>
    <w:p w14:paraId="1BACB0D0">
      <w:pPr>
        <w:pStyle w:val="7"/>
        <w:spacing w:beforeAutospacing="0" w:afterAutospacing="0" w:line="520" w:lineRule="exact"/>
        <w:ind w:firstLine="640" w:firstLineChars="200"/>
        <w:jc w:val="both"/>
        <w:rPr>
          <w:rFonts w:eastAsia="仿宋_GB2312"/>
          <w:color w:val="000000"/>
          <w:sz w:val="32"/>
          <w:szCs w:val="32"/>
        </w:rPr>
      </w:pPr>
      <w:r>
        <w:rPr>
          <w:rFonts w:eastAsia="黑体"/>
          <w:color w:val="000000"/>
          <w:sz w:val="32"/>
          <w:szCs w:val="32"/>
        </w:rPr>
        <w:t>第十四</w:t>
      </w:r>
      <w:r>
        <w:rPr>
          <w:rFonts w:hint="eastAsia" w:eastAsia="黑体"/>
          <w:color w:val="000000"/>
          <w:sz w:val="32"/>
          <w:szCs w:val="32"/>
        </w:rPr>
        <w:t xml:space="preserve">条  </w:t>
      </w:r>
      <w:r>
        <w:rPr>
          <w:rFonts w:eastAsia="仿宋_GB2312"/>
          <w:color w:val="000000"/>
          <w:sz w:val="32"/>
          <w:szCs w:val="32"/>
        </w:rPr>
        <w:t>委员享有下列权利：</w:t>
      </w:r>
    </w:p>
    <w:p w14:paraId="2A09EF37">
      <w:pPr>
        <w:pStyle w:val="7"/>
        <w:spacing w:beforeAutospacing="0" w:afterAutospacing="0" w:line="520" w:lineRule="exact"/>
        <w:ind w:firstLine="640" w:firstLineChars="200"/>
        <w:jc w:val="both"/>
        <w:rPr>
          <w:rFonts w:eastAsia="仿宋_GB2312"/>
          <w:color w:val="000000"/>
          <w:sz w:val="32"/>
          <w:szCs w:val="32"/>
        </w:rPr>
      </w:pPr>
      <w:r>
        <w:rPr>
          <w:rFonts w:eastAsia="仿宋_GB2312"/>
          <w:color w:val="000000"/>
          <w:sz w:val="32"/>
          <w:szCs w:val="32"/>
        </w:rPr>
        <w:t>（一）对医疗器械分类管理制度的知情权；</w:t>
      </w:r>
    </w:p>
    <w:p w14:paraId="58BCCB9B">
      <w:pPr>
        <w:pStyle w:val="7"/>
        <w:spacing w:beforeAutospacing="0" w:afterAutospacing="0" w:line="520" w:lineRule="exact"/>
        <w:ind w:firstLine="640" w:firstLineChars="200"/>
        <w:jc w:val="both"/>
        <w:rPr>
          <w:rFonts w:eastAsia="仿宋_GB2312"/>
          <w:color w:val="000000"/>
          <w:sz w:val="32"/>
          <w:szCs w:val="32"/>
        </w:rPr>
      </w:pPr>
      <w:r>
        <w:rPr>
          <w:rFonts w:eastAsia="仿宋_GB2312"/>
          <w:color w:val="000000"/>
          <w:sz w:val="32"/>
          <w:szCs w:val="32"/>
        </w:rPr>
        <w:t>（二）对所在执委会或者专业组相关技术意见的审核权与表决权；</w:t>
      </w:r>
    </w:p>
    <w:p w14:paraId="55479A56">
      <w:pPr>
        <w:pStyle w:val="7"/>
        <w:spacing w:beforeAutospacing="0" w:afterAutospacing="0" w:line="520" w:lineRule="exact"/>
        <w:ind w:firstLine="640" w:firstLineChars="200"/>
        <w:jc w:val="both"/>
        <w:rPr>
          <w:rFonts w:eastAsia="仿宋_GB2312"/>
          <w:color w:val="000000"/>
          <w:sz w:val="32"/>
          <w:szCs w:val="32"/>
        </w:rPr>
      </w:pPr>
      <w:r>
        <w:rPr>
          <w:rFonts w:eastAsia="仿宋_GB2312"/>
          <w:color w:val="000000"/>
          <w:sz w:val="32"/>
          <w:szCs w:val="32"/>
        </w:rPr>
        <w:t>（三）对分类技术委员会工作的批评建议权和监督权；</w:t>
      </w:r>
    </w:p>
    <w:p w14:paraId="355BB375">
      <w:pPr>
        <w:pStyle w:val="7"/>
        <w:spacing w:beforeAutospacing="0" w:afterAutospacing="0" w:line="520" w:lineRule="exact"/>
        <w:ind w:firstLine="640" w:firstLineChars="200"/>
        <w:jc w:val="both"/>
        <w:rPr>
          <w:rFonts w:eastAsia="仿宋_GB2312"/>
          <w:color w:val="000000"/>
          <w:sz w:val="32"/>
          <w:szCs w:val="32"/>
        </w:rPr>
      </w:pPr>
      <w:r>
        <w:rPr>
          <w:rFonts w:eastAsia="仿宋_GB2312"/>
          <w:color w:val="000000"/>
          <w:sz w:val="32"/>
          <w:szCs w:val="32"/>
        </w:rPr>
        <w:t>（四）独立、充分发表个人意见与建议的权利；</w:t>
      </w:r>
    </w:p>
    <w:p w14:paraId="3566D905">
      <w:pPr>
        <w:pStyle w:val="7"/>
        <w:spacing w:beforeAutospacing="0" w:afterAutospacing="0" w:line="520" w:lineRule="exact"/>
        <w:ind w:firstLine="640" w:firstLineChars="200"/>
        <w:jc w:val="both"/>
        <w:rPr>
          <w:rFonts w:eastAsia="仿宋_GB2312"/>
          <w:color w:val="000000"/>
          <w:sz w:val="32"/>
          <w:szCs w:val="32"/>
        </w:rPr>
      </w:pPr>
      <w:r>
        <w:rPr>
          <w:rFonts w:eastAsia="仿宋_GB2312"/>
          <w:color w:val="000000"/>
          <w:sz w:val="32"/>
          <w:szCs w:val="32"/>
        </w:rPr>
        <w:t>（五）参加分类技术委员会的相关活动、会议及专业培训的权利；</w:t>
      </w:r>
    </w:p>
    <w:p w14:paraId="4A6D2D89">
      <w:pPr>
        <w:pStyle w:val="7"/>
        <w:spacing w:beforeAutospacing="0" w:afterAutospacing="0" w:line="520" w:lineRule="exact"/>
        <w:ind w:firstLine="640" w:firstLineChars="200"/>
        <w:jc w:val="both"/>
        <w:rPr>
          <w:rFonts w:eastAsia="仿宋_GB2312"/>
          <w:color w:val="000000"/>
          <w:sz w:val="32"/>
          <w:szCs w:val="32"/>
        </w:rPr>
      </w:pPr>
      <w:r>
        <w:rPr>
          <w:rFonts w:eastAsia="仿宋_GB2312"/>
          <w:color w:val="000000"/>
          <w:sz w:val="32"/>
          <w:szCs w:val="32"/>
        </w:rPr>
        <w:t>（六）按规定获得相应劳动报酬的权利；</w:t>
      </w:r>
    </w:p>
    <w:p w14:paraId="469C779E">
      <w:pPr>
        <w:pStyle w:val="7"/>
        <w:spacing w:beforeAutospacing="0" w:afterAutospacing="0" w:line="520" w:lineRule="exact"/>
        <w:ind w:firstLine="640" w:firstLineChars="200"/>
        <w:jc w:val="both"/>
        <w:rPr>
          <w:rFonts w:eastAsia="仿宋"/>
          <w:color w:val="000000"/>
          <w:sz w:val="32"/>
          <w:szCs w:val="32"/>
        </w:rPr>
      </w:pPr>
      <w:r>
        <w:rPr>
          <w:rFonts w:eastAsia="仿宋_GB2312"/>
          <w:color w:val="000000"/>
          <w:sz w:val="32"/>
          <w:szCs w:val="32"/>
        </w:rPr>
        <w:t>（七）法律、法规和本规则规定的其他权利。</w:t>
      </w:r>
    </w:p>
    <w:p w14:paraId="1FC41A84">
      <w:pPr>
        <w:spacing w:line="520" w:lineRule="exact"/>
        <w:ind w:firstLine="640" w:firstLineChars="200"/>
        <w:rPr>
          <w:rFonts w:eastAsia="仿宋_GB2312"/>
          <w:color w:val="000000"/>
          <w:sz w:val="32"/>
          <w:szCs w:val="32"/>
        </w:rPr>
      </w:pPr>
      <w:r>
        <w:rPr>
          <w:rFonts w:eastAsia="黑体"/>
          <w:color w:val="000000"/>
          <w:sz w:val="32"/>
          <w:szCs w:val="32"/>
        </w:rPr>
        <w:t>第十五</w:t>
      </w:r>
      <w:r>
        <w:rPr>
          <w:rFonts w:hint="eastAsia" w:eastAsia="黑体"/>
          <w:color w:val="000000"/>
          <w:sz w:val="32"/>
          <w:szCs w:val="32"/>
        </w:rPr>
        <w:t xml:space="preserve">条  </w:t>
      </w:r>
      <w:r>
        <w:rPr>
          <w:rFonts w:eastAsia="仿宋_GB2312"/>
          <w:color w:val="000000"/>
          <w:sz w:val="32"/>
          <w:szCs w:val="32"/>
        </w:rPr>
        <w:t>根据分类工作实际，下列情况可增补个人委员：</w:t>
      </w:r>
    </w:p>
    <w:p w14:paraId="7B798A41">
      <w:pPr>
        <w:spacing w:line="520" w:lineRule="exact"/>
        <w:ind w:firstLine="640" w:firstLineChars="200"/>
        <w:rPr>
          <w:rFonts w:eastAsia="仿宋_GB2312"/>
          <w:color w:val="000000"/>
          <w:sz w:val="32"/>
          <w:szCs w:val="32"/>
        </w:rPr>
      </w:pPr>
      <w:r>
        <w:rPr>
          <w:rFonts w:eastAsia="仿宋_GB2312"/>
          <w:color w:val="000000"/>
          <w:sz w:val="32"/>
          <w:szCs w:val="32"/>
        </w:rPr>
        <w:t>（一）根据医疗器械分类工作需要增补委员的；</w:t>
      </w:r>
    </w:p>
    <w:p w14:paraId="56CBEF03">
      <w:pPr>
        <w:spacing w:line="520" w:lineRule="exact"/>
        <w:ind w:firstLine="640" w:firstLineChars="200"/>
        <w:rPr>
          <w:rFonts w:eastAsia="仿宋_GB2312"/>
          <w:color w:val="000000"/>
          <w:sz w:val="32"/>
          <w:szCs w:val="32"/>
        </w:rPr>
      </w:pPr>
      <w:r>
        <w:rPr>
          <w:rFonts w:eastAsia="仿宋_GB2312"/>
          <w:color w:val="000000"/>
          <w:sz w:val="32"/>
          <w:szCs w:val="32"/>
        </w:rPr>
        <w:t>（二）有委员主动提出辞职的；</w:t>
      </w:r>
    </w:p>
    <w:p w14:paraId="0AECB7D6">
      <w:pPr>
        <w:spacing w:line="520" w:lineRule="exact"/>
        <w:ind w:firstLine="640" w:firstLineChars="200"/>
        <w:rPr>
          <w:rFonts w:eastAsia="仿宋_GB2312"/>
          <w:color w:val="000000"/>
          <w:sz w:val="32"/>
          <w:szCs w:val="32"/>
        </w:rPr>
      </w:pPr>
      <w:r>
        <w:rPr>
          <w:rFonts w:eastAsia="仿宋_GB2312"/>
          <w:color w:val="000000"/>
          <w:sz w:val="32"/>
          <w:szCs w:val="32"/>
        </w:rPr>
        <w:t>（三）有委员被解聘的；</w:t>
      </w:r>
    </w:p>
    <w:p w14:paraId="15C92A66">
      <w:pPr>
        <w:spacing w:line="520" w:lineRule="exact"/>
        <w:ind w:firstLine="640" w:firstLineChars="200"/>
        <w:rPr>
          <w:rFonts w:eastAsia="仿宋_GB2312"/>
          <w:color w:val="000000"/>
          <w:sz w:val="32"/>
          <w:szCs w:val="32"/>
        </w:rPr>
      </w:pPr>
      <w:r>
        <w:rPr>
          <w:rFonts w:eastAsia="仿宋_GB2312"/>
          <w:color w:val="000000"/>
          <w:sz w:val="32"/>
          <w:szCs w:val="32"/>
        </w:rPr>
        <w:t>（四）其他需要增补委员的情形。</w:t>
      </w:r>
    </w:p>
    <w:p w14:paraId="09611FB0">
      <w:pPr>
        <w:spacing w:line="520" w:lineRule="exact"/>
        <w:ind w:firstLine="640" w:firstLineChars="200"/>
        <w:rPr>
          <w:rFonts w:eastAsia="仿宋_GB2312"/>
          <w:color w:val="000000"/>
          <w:sz w:val="32"/>
          <w:szCs w:val="32"/>
        </w:rPr>
      </w:pPr>
      <w:r>
        <w:rPr>
          <w:rFonts w:eastAsia="仿宋_GB2312"/>
          <w:color w:val="000000"/>
          <w:sz w:val="32"/>
          <w:szCs w:val="32"/>
        </w:rPr>
        <w:t>执委会、专业组和秘书处根据工作需要和相关规定，可以提出委员增补的建议，按相关程序聘任。增补委员的名额一般不超过成立时委员总数的10%。</w:t>
      </w:r>
    </w:p>
    <w:p w14:paraId="34756BFC">
      <w:pPr>
        <w:spacing w:line="520" w:lineRule="exact"/>
        <w:ind w:firstLine="640" w:firstLineChars="200"/>
        <w:rPr>
          <w:rFonts w:eastAsia="仿宋_GB2312"/>
          <w:color w:val="000000"/>
          <w:sz w:val="32"/>
          <w:szCs w:val="32"/>
        </w:rPr>
      </w:pPr>
      <w:r>
        <w:rPr>
          <w:rFonts w:eastAsia="黑体"/>
          <w:color w:val="000000"/>
          <w:sz w:val="32"/>
          <w:szCs w:val="32"/>
        </w:rPr>
        <w:t>第十六</w:t>
      </w:r>
      <w:r>
        <w:rPr>
          <w:rFonts w:hint="eastAsia" w:eastAsia="黑体"/>
          <w:color w:val="000000"/>
          <w:sz w:val="32"/>
          <w:szCs w:val="32"/>
        </w:rPr>
        <w:t xml:space="preserve">条  </w:t>
      </w:r>
      <w:r>
        <w:rPr>
          <w:rFonts w:eastAsia="仿宋_GB2312"/>
          <w:color w:val="000000"/>
          <w:sz w:val="32"/>
          <w:szCs w:val="32"/>
        </w:rPr>
        <w:t>机构委员在任职期间，因工作、职务变动或其他原因不宜再代表所在机构，所在机构应当及时提出委员变更，报秘书处备案，按相关程序聘任。</w:t>
      </w:r>
    </w:p>
    <w:p w14:paraId="0259DE1A">
      <w:pPr>
        <w:spacing w:line="520" w:lineRule="exact"/>
        <w:ind w:firstLine="640" w:firstLineChars="200"/>
        <w:rPr>
          <w:rFonts w:eastAsia="仿宋_GB2312"/>
          <w:color w:val="000000"/>
          <w:sz w:val="32"/>
          <w:szCs w:val="32"/>
        </w:rPr>
      </w:pPr>
      <w:r>
        <w:rPr>
          <w:rFonts w:eastAsia="黑体"/>
          <w:color w:val="000000"/>
          <w:sz w:val="32"/>
          <w:szCs w:val="32"/>
        </w:rPr>
        <w:t>第十七</w:t>
      </w:r>
      <w:r>
        <w:rPr>
          <w:rFonts w:hint="eastAsia" w:eastAsia="黑体"/>
          <w:color w:val="000000"/>
          <w:sz w:val="32"/>
          <w:szCs w:val="32"/>
        </w:rPr>
        <w:t xml:space="preserve">条  </w:t>
      </w:r>
      <w:r>
        <w:rPr>
          <w:rFonts w:eastAsia="仿宋_GB2312"/>
          <w:color w:val="000000"/>
          <w:sz w:val="32"/>
          <w:szCs w:val="32"/>
        </w:rPr>
        <w:t>委员有下列情形之一的，由秘书处提出建议，按程序报国家药监局同意后予以解聘，并将相关信息在器械标管中心网站上予以公布：</w:t>
      </w:r>
    </w:p>
    <w:p w14:paraId="3CE0236A">
      <w:pPr>
        <w:spacing w:line="520" w:lineRule="exact"/>
        <w:ind w:firstLine="640" w:firstLineChars="200"/>
        <w:rPr>
          <w:rFonts w:eastAsia="仿宋_GB2312"/>
          <w:color w:val="000000"/>
          <w:sz w:val="32"/>
          <w:szCs w:val="32"/>
        </w:rPr>
      </w:pPr>
      <w:r>
        <w:rPr>
          <w:rFonts w:eastAsia="仿宋_GB2312"/>
          <w:color w:val="000000"/>
          <w:sz w:val="32"/>
          <w:szCs w:val="32"/>
        </w:rPr>
        <w:t>（一）连续三次以上未参加分类相关会议或者三次以上不回复分类函审意见的；</w:t>
      </w:r>
    </w:p>
    <w:p w14:paraId="2F903441">
      <w:pPr>
        <w:spacing w:line="520" w:lineRule="exact"/>
        <w:ind w:firstLine="640" w:firstLineChars="200"/>
        <w:rPr>
          <w:rFonts w:eastAsia="仿宋_GB2312"/>
          <w:color w:val="000000"/>
          <w:sz w:val="32"/>
          <w:szCs w:val="32"/>
        </w:rPr>
      </w:pPr>
      <w:r>
        <w:rPr>
          <w:rFonts w:eastAsia="仿宋_GB2312"/>
          <w:color w:val="000000"/>
          <w:sz w:val="32"/>
          <w:szCs w:val="32"/>
        </w:rPr>
        <w:t>（二）违反保密工作规定的；</w:t>
      </w:r>
    </w:p>
    <w:p w14:paraId="7EE1184E">
      <w:pPr>
        <w:spacing w:line="520" w:lineRule="exact"/>
        <w:ind w:firstLine="640" w:firstLineChars="200"/>
        <w:rPr>
          <w:rFonts w:eastAsia="仿宋_GB2312"/>
          <w:color w:val="000000"/>
          <w:sz w:val="32"/>
          <w:szCs w:val="32"/>
        </w:rPr>
      </w:pPr>
      <w:r>
        <w:rPr>
          <w:rFonts w:eastAsia="仿宋_GB2312"/>
          <w:color w:val="000000"/>
          <w:sz w:val="32"/>
          <w:szCs w:val="32"/>
        </w:rPr>
        <w:t>（三）利用委员身份获取不正当利益，造成不良后果的；</w:t>
      </w:r>
    </w:p>
    <w:p w14:paraId="7C6A542B">
      <w:pPr>
        <w:spacing w:line="520" w:lineRule="exact"/>
        <w:ind w:firstLine="640" w:firstLineChars="200"/>
        <w:rPr>
          <w:rFonts w:eastAsia="仿宋_GB2312"/>
          <w:color w:val="000000"/>
          <w:sz w:val="32"/>
          <w:szCs w:val="32"/>
        </w:rPr>
      </w:pPr>
      <w:r>
        <w:rPr>
          <w:rFonts w:eastAsia="仿宋_GB2312"/>
          <w:color w:val="000000"/>
          <w:sz w:val="32"/>
          <w:szCs w:val="32"/>
        </w:rPr>
        <w:t>（四）因工作、职务变动或其他原因不再适合承担委员工作的；</w:t>
      </w:r>
    </w:p>
    <w:p w14:paraId="10094637">
      <w:pPr>
        <w:spacing w:line="520" w:lineRule="exact"/>
        <w:ind w:firstLine="640" w:firstLineChars="200"/>
        <w:rPr>
          <w:rFonts w:eastAsia="仿宋_GB2312"/>
          <w:color w:val="000000"/>
          <w:sz w:val="32"/>
          <w:szCs w:val="32"/>
        </w:rPr>
      </w:pPr>
      <w:r>
        <w:rPr>
          <w:rFonts w:eastAsia="仿宋_GB2312"/>
          <w:color w:val="000000"/>
          <w:sz w:val="32"/>
          <w:szCs w:val="32"/>
        </w:rPr>
        <w:t>（五）本人书面提出辞去委员职务的。</w:t>
      </w:r>
    </w:p>
    <w:p w14:paraId="1FECB86C">
      <w:pPr>
        <w:spacing w:line="520" w:lineRule="exact"/>
        <w:ind w:firstLine="640" w:firstLineChars="200"/>
        <w:rPr>
          <w:rFonts w:eastAsia="仿宋_GB2312"/>
          <w:color w:val="000000"/>
          <w:sz w:val="32"/>
          <w:szCs w:val="32"/>
        </w:rPr>
      </w:pPr>
      <w:r>
        <w:rPr>
          <w:rFonts w:eastAsia="黑体"/>
          <w:color w:val="000000"/>
          <w:sz w:val="32"/>
          <w:szCs w:val="32"/>
        </w:rPr>
        <w:t>第十八</w:t>
      </w:r>
      <w:r>
        <w:rPr>
          <w:rFonts w:hint="eastAsia" w:eastAsia="黑体"/>
          <w:color w:val="000000"/>
          <w:sz w:val="32"/>
          <w:szCs w:val="32"/>
        </w:rPr>
        <w:t xml:space="preserve">条  </w:t>
      </w:r>
      <w:r>
        <w:rPr>
          <w:rFonts w:eastAsia="仿宋_GB2312"/>
          <w:color w:val="000000"/>
          <w:sz w:val="32"/>
          <w:szCs w:val="32"/>
        </w:rPr>
        <w:t>秘书处负责按照本规则第十三条中相关内容对委员履职情况进行考评，考评结果作为委员调整、续聘的重要依据。</w:t>
      </w:r>
    </w:p>
    <w:p w14:paraId="2068EAD2">
      <w:pPr>
        <w:spacing w:line="520" w:lineRule="exact"/>
        <w:ind w:firstLine="640" w:firstLineChars="200"/>
        <w:rPr>
          <w:rFonts w:eastAsia="仿宋_GB2312"/>
          <w:color w:val="000000"/>
          <w:sz w:val="32"/>
          <w:szCs w:val="32"/>
        </w:rPr>
      </w:pPr>
    </w:p>
    <w:p w14:paraId="427396AC">
      <w:pPr>
        <w:spacing w:line="520" w:lineRule="exact"/>
        <w:jc w:val="center"/>
        <w:rPr>
          <w:rFonts w:hint="eastAsia" w:ascii="方正小标宋简体" w:hAnsi="方正小标宋简体" w:eastAsia="方正小标宋简体" w:cs="方正小标宋简体"/>
          <w:b/>
          <w:color w:val="000000"/>
          <w:sz w:val="32"/>
          <w:szCs w:val="32"/>
        </w:rPr>
      </w:pPr>
      <w:r>
        <w:rPr>
          <w:rFonts w:hint="eastAsia" w:ascii="方正小标宋简体" w:hAnsi="方正小标宋简体" w:eastAsia="方正小标宋简体" w:cs="方正小标宋简体"/>
          <w:bCs/>
          <w:color w:val="000000"/>
          <w:sz w:val="32"/>
          <w:szCs w:val="32"/>
        </w:rPr>
        <w:t>第四章  工作程序</w:t>
      </w:r>
    </w:p>
    <w:p w14:paraId="7761AF93">
      <w:pPr>
        <w:spacing w:line="520" w:lineRule="exact"/>
        <w:ind w:firstLine="640" w:firstLineChars="200"/>
        <w:rPr>
          <w:rFonts w:eastAsia="仿宋_GB2312"/>
          <w:color w:val="000000"/>
          <w:sz w:val="32"/>
          <w:szCs w:val="32"/>
        </w:rPr>
      </w:pPr>
      <w:r>
        <w:rPr>
          <w:rFonts w:eastAsia="黑体"/>
          <w:color w:val="000000"/>
          <w:sz w:val="32"/>
          <w:szCs w:val="32"/>
        </w:rPr>
        <w:t>第十九</w:t>
      </w:r>
      <w:r>
        <w:rPr>
          <w:rFonts w:hint="eastAsia" w:eastAsia="黑体"/>
          <w:color w:val="000000"/>
          <w:sz w:val="32"/>
          <w:szCs w:val="32"/>
        </w:rPr>
        <w:t xml:space="preserve">条  </w:t>
      </w:r>
      <w:r>
        <w:rPr>
          <w:rFonts w:eastAsia="仿宋_GB2312"/>
          <w:color w:val="000000"/>
          <w:sz w:val="32"/>
          <w:szCs w:val="32"/>
        </w:rPr>
        <w:t>执委会会议由主任委员或者常务副主任委员召集。专业组会议由专业组组长或者副组长召集。针对重大事项召开的执委会全体会议和专业组全体会议，出席委员人数应不少于委员总数的三分之二。</w:t>
      </w:r>
    </w:p>
    <w:p w14:paraId="6E4117A2">
      <w:pPr>
        <w:spacing w:line="520" w:lineRule="exact"/>
        <w:ind w:firstLine="640" w:firstLineChars="200"/>
        <w:rPr>
          <w:rFonts w:eastAsia="仿宋_GB2312"/>
          <w:color w:val="000000"/>
          <w:sz w:val="32"/>
          <w:szCs w:val="32"/>
        </w:rPr>
      </w:pPr>
      <w:r>
        <w:rPr>
          <w:rFonts w:eastAsia="黑体"/>
          <w:color w:val="000000"/>
          <w:sz w:val="32"/>
          <w:szCs w:val="32"/>
        </w:rPr>
        <w:t>第二十</w:t>
      </w:r>
      <w:r>
        <w:rPr>
          <w:rFonts w:hint="eastAsia" w:eastAsia="黑体"/>
          <w:color w:val="000000"/>
          <w:sz w:val="32"/>
          <w:szCs w:val="32"/>
        </w:rPr>
        <w:t xml:space="preserve">条  </w:t>
      </w:r>
      <w:r>
        <w:rPr>
          <w:rFonts w:eastAsia="华文仿宋"/>
          <w:color w:val="000000"/>
          <w:sz w:val="32"/>
          <w:szCs w:val="32"/>
        </w:rPr>
        <w:t>执委会和专业组会议</w:t>
      </w:r>
      <w:r>
        <w:rPr>
          <w:rFonts w:eastAsia="仿宋_GB2312"/>
          <w:color w:val="000000"/>
          <w:sz w:val="32"/>
          <w:szCs w:val="32"/>
        </w:rPr>
        <w:t>可采取现场会议或网络会议方式召开，必要时也可采用函询方式征求委员意见。</w:t>
      </w:r>
    </w:p>
    <w:p w14:paraId="2C6B7F7A">
      <w:pPr>
        <w:spacing w:line="520" w:lineRule="exact"/>
        <w:ind w:firstLine="640" w:firstLineChars="200"/>
        <w:rPr>
          <w:rFonts w:eastAsia="仿宋_GB2312"/>
          <w:color w:val="000000"/>
          <w:sz w:val="32"/>
          <w:szCs w:val="32"/>
        </w:rPr>
      </w:pPr>
      <w:r>
        <w:rPr>
          <w:rFonts w:eastAsia="黑体"/>
          <w:color w:val="000000"/>
          <w:sz w:val="32"/>
          <w:szCs w:val="32"/>
        </w:rPr>
        <w:t>第二十一</w:t>
      </w:r>
      <w:r>
        <w:rPr>
          <w:rFonts w:hint="eastAsia" w:eastAsia="黑体"/>
          <w:color w:val="000000"/>
          <w:sz w:val="32"/>
          <w:szCs w:val="32"/>
        </w:rPr>
        <w:t xml:space="preserve">条  </w:t>
      </w:r>
      <w:r>
        <w:rPr>
          <w:rFonts w:eastAsia="仿宋_GB2312"/>
          <w:color w:val="000000"/>
          <w:sz w:val="32"/>
          <w:szCs w:val="32"/>
        </w:rPr>
        <w:t>根据工作需要，专业组会议可邀请其他相关专业组委员、有关专家、行业组织或者企业代表列席会议，列席代表参与研讨，但不参与表决。</w:t>
      </w:r>
    </w:p>
    <w:p w14:paraId="2069A505">
      <w:pPr>
        <w:spacing w:line="520" w:lineRule="exact"/>
        <w:ind w:firstLine="640" w:firstLineChars="200"/>
        <w:rPr>
          <w:rFonts w:eastAsia="仿宋_GB2312"/>
          <w:color w:val="000000"/>
          <w:sz w:val="32"/>
          <w:szCs w:val="32"/>
        </w:rPr>
      </w:pPr>
      <w:r>
        <w:rPr>
          <w:rFonts w:eastAsia="黑体"/>
          <w:color w:val="000000"/>
          <w:sz w:val="32"/>
          <w:szCs w:val="32"/>
        </w:rPr>
        <w:t>第二十二</w:t>
      </w:r>
      <w:r>
        <w:rPr>
          <w:rFonts w:hint="eastAsia" w:eastAsia="黑体"/>
          <w:color w:val="000000"/>
          <w:sz w:val="32"/>
          <w:szCs w:val="32"/>
        </w:rPr>
        <w:t xml:space="preserve">条  </w:t>
      </w:r>
      <w:r>
        <w:rPr>
          <w:rFonts w:eastAsia="仿宋_GB2312"/>
          <w:color w:val="000000"/>
          <w:sz w:val="32"/>
          <w:szCs w:val="32"/>
        </w:rPr>
        <w:t>执委会和专业组全体会议需形成意见的，应当经过充分讨论，协商一致。需表决确定的，出席会议的三分之二（含）及以上委员同意为通过。</w:t>
      </w:r>
    </w:p>
    <w:p w14:paraId="5E81EBEA">
      <w:pPr>
        <w:spacing w:line="520" w:lineRule="exact"/>
        <w:ind w:firstLine="640" w:firstLineChars="200"/>
        <w:rPr>
          <w:rFonts w:eastAsia="仿宋"/>
          <w:color w:val="000000"/>
          <w:sz w:val="32"/>
          <w:szCs w:val="32"/>
        </w:rPr>
      </w:pPr>
      <w:r>
        <w:rPr>
          <w:rFonts w:eastAsia="黑体"/>
          <w:color w:val="000000"/>
          <w:sz w:val="32"/>
          <w:szCs w:val="32"/>
        </w:rPr>
        <w:t>第二十三</w:t>
      </w:r>
      <w:r>
        <w:rPr>
          <w:rFonts w:hint="eastAsia" w:eastAsia="黑体"/>
          <w:color w:val="000000"/>
          <w:sz w:val="32"/>
          <w:szCs w:val="32"/>
        </w:rPr>
        <w:t xml:space="preserve">条  </w:t>
      </w:r>
      <w:r>
        <w:rPr>
          <w:rFonts w:eastAsia="仿宋_GB2312"/>
          <w:color w:val="000000"/>
          <w:sz w:val="32"/>
          <w:szCs w:val="32"/>
        </w:rPr>
        <w:t>分类技术委员会秘书处由器械标管中心代章。</w:t>
      </w:r>
    </w:p>
    <w:p w14:paraId="424E2153">
      <w:pPr>
        <w:spacing w:line="520" w:lineRule="exact"/>
        <w:ind w:firstLine="640" w:firstLineChars="200"/>
        <w:rPr>
          <w:rFonts w:eastAsia="仿宋_GB2312"/>
          <w:color w:val="000000"/>
          <w:sz w:val="32"/>
          <w:szCs w:val="32"/>
          <w:highlight w:val="yellow"/>
        </w:rPr>
      </w:pPr>
    </w:p>
    <w:p w14:paraId="4E4FFF6D">
      <w:pPr>
        <w:spacing w:line="520" w:lineRule="exact"/>
        <w:jc w:val="center"/>
        <w:rPr>
          <w:rFonts w:hint="eastAsia" w:ascii="方正小标宋简体" w:hAnsi="方正小标宋简体" w:eastAsia="方正小标宋简体" w:cs="方正小标宋简体"/>
          <w:b/>
          <w:color w:val="000000"/>
          <w:sz w:val="32"/>
          <w:szCs w:val="32"/>
        </w:rPr>
      </w:pPr>
      <w:r>
        <w:rPr>
          <w:rFonts w:hint="eastAsia" w:ascii="方正小标宋简体" w:hAnsi="方正小标宋简体" w:eastAsia="方正小标宋简体" w:cs="方正小标宋简体"/>
          <w:bCs/>
          <w:color w:val="000000"/>
          <w:sz w:val="32"/>
          <w:szCs w:val="32"/>
        </w:rPr>
        <w:t>第五章  工作经费</w:t>
      </w:r>
    </w:p>
    <w:p w14:paraId="7E2B5DA0">
      <w:pPr>
        <w:spacing w:line="520" w:lineRule="exact"/>
        <w:ind w:firstLine="640" w:firstLineChars="200"/>
        <w:rPr>
          <w:rFonts w:eastAsia="仿宋"/>
          <w:color w:val="000000"/>
          <w:sz w:val="32"/>
          <w:szCs w:val="32"/>
        </w:rPr>
      </w:pPr>
      <w:r>
        <w:rPr>
          <w:rFonts w:eastAsia="黑体"/>
          <w:color w:val="000000"/>
          <w:sz w:val="32"/>
          <w:szCs w:val="32"/>
        </w:rPr>
        <w:t>第二十四</w:t>
      </w:r>
      <w:r>
        <w:rPr>
          <w:rFonts w:hint="eastAsia" w:eastAsia="黑体"/>
          <w:color w:val="000000"/>
          <w:sz w:val="32"/>
          <w:szCs w:val="32"/>
        </w:rPr>
        <w:t xml:space="preserve">条  </w:t>
      </w:r>
      <w:r>
        <w:rPr>
          <w:rFonts w:eastAsia="仿宋_GB2312"/>
          <w:color w:val="000000"/>
          <w:sz w:val="32"/>
          <w:szCs w:val="32"/>
        </w:rPr>
        <w:t>分类技术委员会工作经费按国家药监局规定纳入器械标管中心相关预算管理。</w:t>
      </w:r>
    </w:p>
    <w:p w14:paraId="74AE684A">
      <w:pPr>
        <w:spacing w:line="520" w:lineRule="exact"/>
        <w:ind w:firstLine="640" w:firstLineChars="200"/>
        <w:rPr>
          <w:rFonts w:eastAsia="仿宋_GB2312"/>
          <w:color w:val="000000"/>
          <w:sz w:val="32"/>
          <w:szCs w:val="32"/>
        </w:rPr>
      </w:pPr>
      <w:r>
        <w:rPr>
          <w:rFonts w:eastAsia="黑体"/>
          <w:color w:val="000000"/>
          <w:sz w:val="32"/>
          <w:szCs w:val="32"/>
        </w:rPr>
        <w:t>第二十五</w:t>
      </w:r>
      <w:r>
        <w:rPr>
          <w:rFonts w:hint="eastAsia" w:eastAsia="黑体"/>
          <w:color w:val="000000"/>
          <w:sz w:val="32"/>
          <w:szCs w:val="32"/>
        </w:rPr>
        <w:t xml:space="preserve">条  </w:t>
      </w:r>
      <w:r>
        <w:rPr>
          <w:rFonts w:eastAsia="仿宋_GB2312"/>
          <w:color w:val="000000"/>
          <w:sz w:val="32"/>
          <w:szCs w:val="32"/>
        </w:rPr>
        <w:t>器械标管中心应当严格按照国家财政部门有关规定合理使用经费，并接受监督检查。</w:t>
      </w:r>
    </w:p>
    <w:p w14:paraId="58681C5E">
      <w:pPr>
        <w:spacing w:line="520" w:lineRule="exact"/>
        <w:ind w:firstLine="640" w:firstLineChars="200"/>
        <w:rPr>
          <w:rFonts w:eastAsia="仿宋"/>
          <w:color w:val="000000"/>
          <w:sz w:val="32"/>
          <w:szCs w:val="32"/>
        </w:rPr>
      </w:pPr>
    </w:p>
    <w:p w14:paraId="10292079">
      <w:pPr>
        <w:spacing w:line="520" w:lineRule="exact"/>
        <w:jc w:val="center"/>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第六章  附  则</w:t>
      </w:r>
    </w:p>
    <w:p w14:paraId="2C9CFB2B">
      <w:pPr>
        <w:spacing w:line="520" w:lineRule="exact"/>
        <w:ind w:firstLine="640" w:firstLineChars="200"/>
        <w:rPr>
          <w:rFonts w:eastAsia="仿宋_GB2312"/>
          <w:color w:val="000000"/>
          <w:sz w:val="32"/>
          <w:szCs w:val="32"/>
        </w:rPr>
      </w:pPr>
      <w:r>
        <w:rPr>
          <w:rFonts w:eastAsia="黑体"/>
          <w:color w:val="000000"/>
          <w:sz w:val="32"/>
          <w:szCs w:val="32"/>
        </w:rPr>
        <w:t>第二十六</w:t>
      </w:r>
      <w:r>
        <w:rPr>
          <w:rFonts w:hint="eastAsia" w:eastAsia="黑体"/>
          <w:color w:val="000000"/>
          <w:sz w:val="32"/>
          <w:szCs w:val="32"/>
        </w:rPr>
        <w:t xml:space="preserve">条  </w:t>
      </w:r>
      <w:r>
        <w:rPr>
          <w:rFonts w:eastAsia="仿宋_GB2312"/>
          <w:color w:val="000000"/>
          <w:sz w:val="32"/>
          <w:szCs w:val="32"/>
        </w:rPr>
        <w:t>本规则由国家药监局负责解释。</w:t>
      </w:r>
    </w:p>
    <w:p w14:paraId="752600DA">
      <w:pPr>
        <w:spacing w:line="520" w:lineRule="exact"/>
        <w:ind w:firstLine="640" w:firstLineChars="200"/>
        <w:rPr>
          <w:rFonts w:eastAsia="仿宋_GB2312"/>
          <w:color w:val="000000"/>
          <w:sz w:val="32"/>
          <w:szCs w:val="32"/>
        </w:rPr>
      </w:pPr>
      <w:r>
        <w:rPr>
          <w:rFonts w:eastAsia="黑体"/>
          <w:color w:val="000000"/>
          <w:sz w:val="32"/>
          <w:szCs w:val="32"/>
        </w:rPr>
        <w:t>第二十七</w:t>
      </w:r>
      <w:r>
        <w:rPr>
          <w:rFonts w:hint="eastAsia" w:eastAsia="黑体"/>
          <w:color w:val="000000"/>
          <w:sz w:val="32"/>
          <w:szCs w:val="32"/>
        </w:rPr>
        <w:t xml:space="preserve">条  </w:t>
      </w:r>
      <w:r>
        <w:rPr>
          <w:rFonts w:eastAsia="仿宋_GB2312"/>
          <w:color w:val="000000"/>
          <w:sz w:val="32"/>
          <w:szCs w:val="32"/>
        </w:rPr>
        <w:t>本规则自公布之日起生效。《食品药品监管总局办公厅关于印发国家食品药品监督管理总局医疗器械分类技术委员会工作规则的通知》（食药监办械管〔2017〕56号）同时废止。</w:t>
      </w:r>
    </w:p>
    <w:p w14:paraId="12280675">
      <w:pPr>
        <w:spacing w:line="600" w:lineRule="exact"/>
        <w:rPr>
          <w:rFonts w:eastAsia="仿宋"/>
          <w:color w:val="000000"/>
          <w:sz w:val="32"/>
          <w:szCs w:val="32"/>
        </w:rPr>
      </w:pPr>
    </w:p>
    <w:p w14:paraId="07F84B65">
      <w:pPr>
        <w:spacing w:line="600" w:lineRule="exact"/>
        <w:ind w:firstLine="640" w:firstLineChars="200"/>
        <w:rPr>
          <w:rFonts w:eastAsia="仿宋_GB2312"/>
          <w:color w:val="000000"/>
          <w:sz w:val="32"/>
          <w:szCs w:val="32"/>
        </w:rPr>
      </w:pPr>
      <w:r>
        <w:rPr>
          <w:rFonts w:eastAsia="仿宋_GB2312"/>
          <w:color w:val="000000"/>
          <w:sz w:val="32"/>
          <w:szCs w:val="32"/>
        </w:rPr>
        <w:t>附件：医疗器械分类技术委员会委员推荐表</w:t>
      </w:r>
    </w:p>
    <w:p w14:paraId="505003AD">
      <w:pPr>
        <w:widowControl/>
        <w:jc w:val="left"/>
        <w:rPr>
          <w:rFonts w:eastAsia="黑体"/>
          <w:color w:val="000000"/>
          <w:sz w:val="32"/>
          <w:szCs w:val="32"/>
        </w:rPr>
      </w:pPr>
      <w:r>
        <w:rPr>
          <w:rFonts w:eastAsia="仿宋_GB2312"/>
          <w:color w:val="000000"/>
          <w:sz w:val="32"/>
          <w:szCs w:val="32"/>
          <w:shd w:val="clear" w:color="auto" w:fill="FFFFFF"/>
        </w:rPr>
        <w:br w:type="page"/>
      </w:r>
      <w:r>
        <w:rPr>
          <w:rFonts w:eastAsia="黑体"/>
          <w:color w:val="000000"/>
          <w:sz w:val="32"/>
          <w:szCs w:val="32"/>
        </w:rPr>
        <w:t>附件</w:t>
      </w:r>
    </w:p>
    <w:p w14:paraId="373BF581">
      <w:pPr>
        <w:jc w:val="center"/>
        <w:rPr>
          <w:color w:val="000000"/>
          <w:spacing w:val="-10"/>
          <w:sz w:val="44"/>
          <w:szCs w:val="44"/>
        </w:rPr>
      </w:pPr>
      <w:r>
        <w:rPr>
          <w:rFonts w:eastAsia="方正小标宋简体"/>
          <w:bCs/>
          <w:color w:val="000000"/>
          <w:spacing w:val="-10"/>
          <w:sz w:val="44"/>
          <w:szCs w:val="44"/>
        </w:rPr>
        <w:t>医疗器械分类技术委员会委员推荐表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620"/>
        <w:gridCol w:w="720"/>
        <w:gridCol w:w="1961"/>
        <w:gridCol w:w="897"/>
        <w:gridCol w:w="359"/>
        <w:gridCol w:w="720"/>
        <w:gridCol w:w="2003"/>
      </w:tblGrid>
      <w:tr w14:paraId="027B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F126CEC">
            <w:pPr>
              <w:spacing w:line="400" w:lineRule="exact"/>
              <w:jc w:val="center"/>
              <w:rPr>
                <w:rFonts w:eastAsia="仿宋_GB2312"/>
                <w:color w:val="000000"/>
                <w:sz w:val="32"/>
                <w:szCs w:val="32"/>
              </w:rPr>
            </w:pPr>
            <w:bookmarkStart w:id="0" w:name="userImage" w:colFirst="4" w:colLast="4"/>
            <w:r>
              <w:rPr>
                <w:rFonts w:eastAsia="仿宋_GB2312"/>
                <w:color w:val="000000"/>
                <w:sz w:val="32"/>
                <w:szCs w:val="32"/>
              </w:rPr>
              <w:t>工作单位</w:t>
            </w:r>
          </w:p>
        </w:tc>
        <w:tc>
          <w:tcPr>
            <w:tcW w:w="2340" w:type="dxa"/>
            <w:gridSpan w:val="2"/>
            <w:vAlign w:val="center"/>
          </w:tcPr>
          <w:p w14:paraId="65D82D56">
            <w:pPr>
              <w:spacing w:line="400" w:lineRule="exact"/>
              <w:jc w:val="center"/>
              <w:rPr>
                <w:rFonts w:eastAsia="仿宋_GB2312"/>
                <w:color w:val="000000"/>
                <w:sz w:val="32"/>
                <w:szCs w:val="32"/>
              </w:rPr>
            </w:pPr>
          </w:p>
        </w:tc>
        <w:tc>
          <w:tcPr>
            <w:tcW w:w="1961" w:type="dxa"/>
            <w:vAlign w:val="center"/>
          </w:tcPr>
          <w:p w14:paraId="4B1E0702">
            <w:pPr>
              <w:spacing w:line="400" w:lineRule="exact"/>
              <w:jc w:val="center"/>
              <w:rPr>
                <w:rFonts w:eastAsia="仿宋_GB2312"/>
                <w:color w:val="000000"/>
                <w:sz w:val="32"/>
                <w:szCs w:val="32"/>
              </w:rPr>
            </w:pPr>
            <w:r>
              <w:rPr>
                <w:rFonts w:eastAsia="仿宋_GB2312"/>
                <w:color w:val="000000"/>
                <w:sz w:val="32"/>
                <w:szCs w:val="32"/>
              </w:rPr>
              <w:t>工作部门</w:t>
            </w:r>
          </w:p>
        </w:tc>
        <w:tc>
          <w:tcPr>
            <w:tcW w:w="1976" w:type="dxa"/>
            <w:gridSpan w:val="3"/>
            <w:vAlign w:val="center"/>
          </w:tcPr>
          <w:p w14:paraId="6DB2A273">
            <w:pPr>
              <w:spacing w:line="400" w:lineRule="exact"/>
              <w:jc w:val="center"/>
              <w:rPr>
                <w:rFonts w:eastAsia="仿宋_GB2312"/>
                <w:color w:val="000000"/>
                <w:sz w:val="32"/>
                <w:szCs w:val="32"/>
              </w:rPr>
            </w:pPr>
          </w:p>
        </w:tc>
        <w:tc>
          <w:tcPr>
            <w:tcW w:w="2003" w:type="dxa"/>
            <w:vMerge w:val="restart"/>
            <w:vAlign w:val="center"/>
          </w:tcPr>
          <w:p w14:paraId="722D4416">
            <w:pPr>
              <w:spacing w:line="400" w:lineRule="exact"/>
              <w:jc w:val="center"/>
              <w:rPr>
                <w:rFonts w:eastAsia="仿宋_GB2312"/>
                <w:color w:val="000000"/>
                <w:sz w:val="32"/>
                <w:szCs w:val="32"/>
              </w:rPr>
            </w:pPr>
          </w:p>
        </w:tc>
      </w:tr>
      <w:bookmarkEnd w:id="0"/>
      <w:tr w14:paraId="0F5A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2C350E9">
            <w:pPr>
              <w:spacing w:line="400" w:lineRule="exact"/>
              <w:jc w:val="center"/>
              <w:rPr>
                <w:rFonts w:eastAsia="仿宋_GB2312"/>
                <w:color w:val="000000"/>
                <w:sz w:val="32"/>
                <w:szCs w:val="32"/>
              </w:rPr>
            </w:pPr>
            <w:r>
              <w:rPr>
                <w:rFonts w:eastAsia="仿宋_GB2312"/>
                <w:color w:val="000000"/>
                <w:sz w:val="32"/>
                <w:szCs w:val="32"/>
              </w:rPr>
              <w:t>姓　　名</w:t>
            </w:r>
          </w:p>
        </w:tc>
        <w:tc>
          <w:tcPr>
            <w:tcW w:w="1620" w:type="dxa"/>
            <w:vAlign w:val="center"/>
          </w:tcPr>
          <w:p w14:paraId="29A4B701">
            <w:pPr>
              <w:spacing w:line="400" w:lineRule="exact"/>
              <w:jc w:val="center"/>
              <w:rPr>
                <w:rFonts w:eastAsia="仿宋_GB2312"/>
                <w:color w:val="000000"/>
                <w:sz w:val="32"/>
                <w:szCs w:val="32"/>
              </w:rPr>
            </w:pPr>
          </w:p>
        </w:tc>
        <w:tc>
          <w:tcPr>
            <w:tcW w:w="720" w:type="dxa"/>
            <w:vAlign w:val="center"/>
          </w:tcPr>
          <w:p w14:paraId="3585E9AB">
            <w:pPr>
              <w:spacing w:line="400" w:lineRule="exact"/>
              <w:jc w:val="center"/>
              <w:rPr>
                <w:rFonts w:eastAsia="仿宋_GB2312"/>
                <w:color w:val="000000"/>
                <w:sz w:val="32"/>
                <w:szCs w:val="32"/>
              </w:rPr>
            </w:pPr>
            <w:r>
              <w:rPr>
                <w:rFonts w:eastAsia="仿宋_GB2312"/>
                <w:color w:val="000000"/>
                <w:sz w:val="32"/>
                <w:szCs w:val="32"/>
              </w:rPr>
              <w:t>出生日期</w:t>
            </w:r>
          </w:p>
        </w:tc>
        <w:tc>
          <w:tcPr>
            <w:tcW w:w="1961" w:type="dxa"/>
            <w:vAlign w:val="center"/>
          </w:tcPr>
          <w:p w14:paraId="1A4AA9AB">
            <w:pPr>
              <w:spacing w:line="400" w:lineRule="exact"/>
              <w:ind w:firstLine="320" w:firstLineChars="100"/>
              <w:jc w:val="center"/>
              <w:rPr>
                <w:rFonts w:eastAsia="仿宋_GB2312"/>
                <w:color w:val="000000"/>
                <w:sz w:val="32"/>
                <w:szCs w:val="32"/>
              </w:rPr>
            </w:pPr>
          </w:p>
        </w:tc>
        <w:tc>
          <w:tcPr>
            <w:tcW w:w="897" w:type="dxa"/>
            <w:vAlign w:val="center"/>
          </w:tcPr>
          <w:p w14:paraId="5D115DBB">
            <w:pPr>
              <w:spacing w:line="400" w:lineRule="exact"/>
              <w:jc w:val="center"/>
              <w:rPr>
                <w:rFonts w:eastAsia="仿宋_GB2312"/>
                <w:color w:val="000000"/>
                <w:sz w:val="32"/>
                <w:szCs w:val="32"/>
              </w:rPr>
            </w:pPr>
            <w:r>
              <w:rPr>
                <w:rFonts w:eastAsia="仿宋_GB2312"/>
                <w:color w:val="000000"/>
                <w:sz w:val="32"/>
                <w:szCs w:val="32"/>
              </w:rPr>
              <w:t>性别</w:t>
            </w:r>
          </w:p>
        </w:tc>
        <w:tc>
          <w:tcPr>
            <w:tcW w:w="1079" w:type="dxa"/>
            <w:gridSpan w:val="2"/>
            <w:vAlign w:val="center"/>
          </w:tcPr>
          <w:p w14:paraId="31859FE8">
            <w:pPr>
              <w:spacing w:line="400" w:lineRule="exact"/>
              <w:jc w:val="center"/>
              <w:rPr>
                <w:rFonts w:eastAsia="仿宋_GB2312"/>
                <w:color w:val="000000"/>
                <w:sz w:val="32"/>
                <w:szCs w:val="32"/>
              </w:rPr>
            </w:pPr>
          </w:p>
        </w:tc>
        <w:tc>
          <w:tcPr>
            <w:tcW w:w="2003" w:type="dxa"/>
            <w:vMerge w:val="continue"/>
            <w:vAlign w:val="center"/>
          </w:tcPr>
          <w:p w14:paraId="1F1EF25E">
            <w:pPr>
              <w:spacing w:line="400" w:lineRule="exact"/>
              <w:jc w:val="center"/>
              <w:rPr>
                <w:rFonts w:eastAsia="仿宋_GB2312"/>
                <w:color w:val="000000"/>
                <w:sz w:val="32"/>
                <w:szCs w:val="32"/>
              </w:rPr>
            </w:pPr>
          </w:p>
        </w:tc>
      </w:tr>
      <w:tr w14:paraId="6E7E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3599589">
            <w:pPr>
              <w:spacing w:line="400" w:lineRule="exact"/>
              <w:jc w:val="center"/>
              <w:rPr>
                <w:rFonts w:eastAsia="仿宋_GB2312"/>
                <w:color w:val="000000"/>
                <w:sz w:val="32"/>
                <w:szCs w:val="32"/>
              </w:rPr>
            </w:pPr>
            <w:r>
              <w:rPr>
                <w:rFonts w:eastAsia="仿宋_GB2312"/>
                <w:color w:val="000000"/>
                <w:sz w:val="32"/>
                <w:szCs w:val="32"/>
              </w:rPr>
              <w:t>职　　称</w:t>
            </w:r>
          </w:p>
        </w:tc>
        <w:tc>
          <w:tcPr>
            <w:tcW w:w="1620" w:type="dxa"/>
            <w:vAlign w:val="center"/>
          </w:tcPr>
          <w:p w14:paraId="6D945EA1">
            <w:pPr>
              <w:spacing w:line="400" w:lineRule="exact"/>
              <w:jc w:val="center"/>
              <w:rPr>
                <w:rFonts w:eastAsia="仿宋_GB2312"/>
                <w:color w:val="000000"/>
                <w:sz w:val="32"/>
                <w:szCs w:val="32"/>
              </w:rPr>
            </w:pPr>
          </w:p>
        </w:tc>
        <w:tc>
          <w:tcPr>
            <w:tcW w:w="720" w:type="dxa"/>
            <w:vAlign w:val="center"/>
          </w:tcPr>
          <w:p w14:paraId="06DA4B0E">
            <w:pPr>
              <w:spacing w:line="400" w:lineRule="exact"/>
              <w:jc w:val="center"/>
              <w:rPr>
                <w:rFonts w:eastAsia="仿宋_GB2312"/>
                <w:color w:val="000000"/>
                <w:sz w:val="32"/>
                <w:szCs w:val="32"/>
              </w:rPr>
            </w:pPr>
            <w:r>
              <w:rPr>
                <w:rFonts w:eastAsia="仿宋_GB2312"/>
                <w:color w:val="000000"/>
                <w:sz w:val="32"/>
                <w:szCs w:val="32"/>
              </w:rPr>
              <w:t>健康</w:t>
            </w:r>
          </w:p>
          <w:p w14:paraId="649C9669">
            <w:pPr>
              <w:spacing w:line="400" w:lineRule="exact"/>
              <w:jc w:val="center"/>
              <w:rPr>
                <w:rFonts w:eastAsia="仿宋_GB2312"/>
                <w:color w:val="000000"/>
                <w:sz w:val="32"/>
                <w:szCs w:val="32"/>
              </w:rPr>
            </w:pPr>
            <w:r>
              <w:rPr>
                <w:rFonts w:eastAsia="仿宋_GB2312"/>
                <w:color w:val="000000"/>
                <w:sz w:val="32"/>
                <w:szCs w:val="32"/>
              </w:rPr>
              <w:t>状况</w:t>
            </w:r>
          </w:p>
        </w:tc>
        <w:tc>
          <w:tcPr>
            <w:tcW w:w="1961" w:type="dxa"/>
            <w:vAlign w:val="center"/>
          </w:tcPr>
          <w:p w14:paraId="52A88929">
            <w:pPr>
              <w:spacing w:line="400" w:lineRule="exact"/>
              <w:jc w:val="center"/>
              <w:rPr>
                <w:rFonts w:eastAsia="仿宋_GB2312"/>
                <w:color w:val="000000"/>
                <w:sz w:val="32"/>
                <w:szCs w:val="32"/>
              </w:rPr>
            </w:pPr>
          </w:p>
        </w:tc>
        <w:tc>
          <w:tcPr>
            <w:tcW w:w="897" w:type="dxa"/>
            <w:vAlign w:val="center"/>
          </w:tcPr>
          <w:p w14:paraId="4DED6950">
            <w:pPr>
              <w:spacing w:line="400" w:lineRule="exact"/>
              <w:jc w:val="center"/>
              <w:rPr>
                <w:rFonts w:eastAsia="仿宋_GB2312"/>
                <w:color w:val="000000"/>
                <w:sz w:val="32"/>
                <w:szCs w:val="32"/>
              </w:rPr>
            </w:pPr>
            <w:r>
              <w:rPr>
                <w:rFonts w:eastAsia="仿宋_GB2312"/>
                <w:color w:val="000000"/>
                <w:sz w:val="32"/>
                <w:szCs w:val="32"/>
              </w:rPr>
              <w:t>民族</w:t>
            </w:r>
          </w:p>
        </w:tc>
        <w:tc>
          <w:tcPr>
            <w:tcW w:w="1079" w:type="dxa"/>
            <w:gridSpan w:val="2"/>
            <w:vAlign w:val="center"/>
          </w:tcPr>
          <w:p w14:paraId="00EE8C16">
            <w:pPr>
              <w:spacing w:line="400" w:lineRule="exact"/>
              <w:jc w:val="center"/>
              <w:rPr>
                <w:rFonts w:eastAsia="仿宋_GB2312"/>
                <w:color w:val="000000"/>
                <w:sz w:val="32"/>
                <w:szCs w:val="32"/>
              </w:rPr>
            </w:pPr>
          </w:p>
        </w:tc>
        <w:tc>
          <w:tcPr>
            <w:tcW w:w="2003" w:type="dxa"/>
            <w:vMerge w:val="continue"/>
            <w:vAlign w:val="center"/>
          </w:tcPr>
          <w:p w14:paraId="540C620C">
            <w:pPr>
              <w:spacing w:line="400" w:lineRule="exact"/>
              <w:jc w:val="center"/>
              <w:rPr>
                <w:rFonts w:eastAsia="仿宋_GB2312"/>
                <w:color w:val="000000"/>
                <w:sz w:val="32"/>
                <w:szCs w:val="32"/>
              </w:rPr>
            </w:pPr>
          </w:p>
        </w:tc>
      </w:tr>
      <w:tr w14:paraId="2471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2FD3828">
            <w:pPr>
              <w:spacing w:line="400" w:lineRule="exact"/>
              <w:jc w:val="center"/>
              <w:rPr>
                <w:rFonts w:eastAsia="仿宋_GB2312"/>
                <w:color w:val="000000"/>
                <w:sz w:val="32"/>
                <w:szCs w:val="32"/>
              </w:rPr>
            </w:pPr>
            <w:r>
              <w:rPr>
                <w:rFonts w:eastAsia="仿宋_GB2312"/>
                <w:color w:val="000000"/>
                <w:sz w:val="32"/>
                <w:szCs w:val="32"/>
              </w:rPr>
              <w:t>学　　历</w:t>
            </w:r>
          </w:p>
        </w:tc>
        <w:tc>
          <w:tcPr>
            <w:tcW w:w="1620" w:type="dxa"/>
            <w:vAlign w:val="center"/>
          </w:tcPr>
          <w:p w14:paraId="33E4D444">
            <w:pPr>
              <w:spacing w:line="400" w:lineRule="exact"/>
              <w:jc w:val="center"/>
              <w:rPr>
                <w:rFonts w:eastAsia="仿宋_GB2312"/>
                <w:color w:val="000000"/>
                <w:sz w:val="32"/>
                <w:szCs w:val="32"/>
              </w:rPr>
            </w:pPr>
          </w:p>
        </w:tc>
        <w:tc>
          <w:tcPr>
            <w:tcW w:w="720" w:type="dxa"/>
            <w:vAlign w:val="center"/>
          </w:tcPr>
          <w:p w14:paraId="7BC110E3">
            <w:pPr>
              <w:spacing w:line="400" w:lineRule="exact"/>
              <w:jc w:val="center"/>
              <w:rPr>
                <w:rFonts w:eastAsia="仿宋_GB2312"/>
                <w:color w:val="000000"/>
                <w:sz w:val="32"/>
                <w:szCs w:val="32"/>
              </w:rPr>
            </w:pPr>
            <w:r>
              <w:rPr>
                <w:rFonts w:eastAsia="仿宋_GB2312"/>
                <w:color w:val="000000"/>
                <w:sz w:val="32"/>
                <w:szCs w:val="32"/>
              </w:rPr>
              <w:t>所学</w:t>
            </w:r>
          </w:p>
          <w:p w14:paraId="2B441B30">
            <w:pPr>
              <w:spacing w:line="400" w:lineRule="exact"/>
              <w:jc w:val="center"/>
              <w:rPr>
                <w:rFonts w:eastAsia="仿宋_GB2312"/>
                <w:color w:val="000000"/>
                <w:sz w:val="32"/>
                <w:szCs w:val="32"/>
              </w:rPr>
            </w:pPr>
            <w:r>
              <w:rPr>
                <w:rFonts w:eastAsia="仿宋_GB2312"/>
                <w:color w:val="000000"/>
                <w:sz w:val="32"/>
                <w:szCs w:val="32"/>
              </w:rPr>
              <w:t>专业</w:t>
            </w:r>
          </w:p>
        </w:tc>
        <w:tc>
          <w:tcPr>
            <w:tcW w:w="1961" w:type="dxa"/>
            <w:vAlign w:val="center"/>
          </w:tcPr>
          <w:p w14:paraId="0A042F93">
            <w:pPr>
              <w:spacing w:line="400" w:lineRule="exact"/>
              <w:jc w:val="center"/>
              <w:rPr>
                <w:rFonts w:eastAsia="仿宋_GB2312"/>
                <w:color w:val="000000"/>
                <w:sz w:val="32"/>
                <w:szCs w:val="32"/>
              </w:rPr>
            </w:pPr>
          </w:p>
        </w:tc>
        <w:tc>
          <w:tcPr>
            <w:tcW w:w="897" w:type="dxa"/>
            <w:vAlign w:val="center"/>
          </w:tcPr>
          <w:p w14:paraId="6866FF93">
            <w:pPr>
              <w:spacing w:line="400" w:lineRule="exact"/>
              <w:jc w:val="center"/>
              <w:rPr>
                <w:rFonts w:eastAsia="仿宋_GB2312"/>
                <w:color w:val="000000"/>
                <w:sz w:val="32"/>
                <w:szCs w:val="32"/>
              </w:rPr>
            </w:pPr>
            <w:r>
              <w:rPr>
                <w:rFonts w:eastAsia="仿宋_GB2312"/>
                <w:color w:val="000000"/>
                <w:sz w:val="32"/>
                <w:szCs w:val="32"/>
              </w:rPr>
              <w:t>从事专业</w:t>
            </w:r>
          </w:p>
        </w:tc>
        <w:tc>
          <w:tcPr>
            <w:tcW w:w="1079" w:type="dxa"/>
            <w:gridSpan w:val="2"/>
            <w:vAlign w:val="center"/>
          </w:tcPr>
          <w:p w14:paraId="3B4198E2">
            <w:pPr>
              <w:spacing w:line="400" w:lineRule="exact"/>
              <w:jc w:val="center"/>
              <w:rPr>
                <w:rFonts w:eastAsia="仿宋_GB2312"/>
                <w:color w:val="000000"/>
                <w:sz w:val="32"/>
                <w:szCs w:val="32"/>
              </w:rPr>
            </w:pPr>
          </w:p>
        </w:tc>
        <w:tc>
          <w:tcPr>
            <w:tcW w:w="2003" w:type="dxa"/>
            <w:vMerge w:val="continue"/>
            <w:vAlign w:val="center"/>
          </w:tcPr>
          <w:p w14:paraId="1387CEEB">
            <w:pPr>
              <w:spacing w:line="400" w:lineRule="exact"/>
              <w:jc w:val="center"/>
              <w:rPr>
                <w:rFonts w:eastAsia="仿宋_GB2312"/>
                <w:color w:val="000000"/>
                <w:sz w:val="32"/>
                <w:szCs w:val="32"/>
              </w:rPr>
            </w:pPr>
          </w:p>
        </w:tc>
      </w:tr>
      <w:tr w14:paraId="08FA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D8E5BB2">
            <w:pPr>
              <w:spacing w:line="400" w:lineRule="exact"/>
              <w:jc w:val="center"/>
              <w:rPr>
                <w:rFonts w:eastAsia="仿宋_GB2312"/>
                <w:color w:val="000000"/>
                <w:sz w:val="32"/>
                <w:szCs w:val="32"/>
              </w:rPr>
            </w:pPr>
            <w:r>
              <w:rPr>
                <w:rFonts w:eastAsia="仿宋_GB2312"/>
                <w:color w:val="000000"/>
                <w:sz w:val="32"/>
                <w:szCs w:val="32"/>
              </w:rPr>
              <w:t>岗位职务</w:t>
            </w:r>
          </w:p>
        </w:tc>
        <w:tc>
          <w:tcPr>
            <w:tcW w:w="2340" w:type="dxa"/>
            <w:gridSpan w:val="2"/>
            <w:vAlign w:val="center"/>
          </w:tcPr>
          <w:p w14:paraId="364044CF">
            <w:pPr>
              <w:spacing w:line="400" w:lineRule="exact"/>
              <w:jc w:val="center"/>
              <w:rPr>
                <w:rFonts w:eastAsia="仿宋_GB2312"/>
                <w:color w:val="000000"/>
                <w:sz w:val="32"/>
                <w:szCs w:val="32"/>
              </w:rPr>
            </w:pPr>
          </w:p>
        </w:tc>
        <w:tc>
          <w:tcPr>
            <w:tcW w:w="1961" w:type="dxa"/>
            <w:vAlign w:val="center"/>
          </w:tcPr>
          <w:p w14:paraId="4BD7897D">
            <w:pPr>
              <w:spacing w:line="400" w:lineRule="exact"/>
              <w:jc w:val="center"/>
              <w:rPr>
                <w:rFonts w:eastAsia="仿宋_GB2312"/>
                <w:color w:val="000000"/>
                <w:sz w:val="32"/>
                <w:szCs w:val="32"/>
              </w:rPr>
            </w:pPr>
            <w:r>
              <w:rPr>
                <w:rFonts w:eastAsia="仿宋_GB2312"/>
                <w:color w:val="000000"/>
                <w:sz w:val="32"/>
                <w:szCs w:val="32"/>
              </w:rPr>
              <w:t>推荐委员会任职</w:t>
            </w:r>
          </w:p>
        </w:tc>
        <w:tc>
          <w:tcPr>
            <w:tcW w:w="3979" w:type="dxa"/>
            <w:gridSpan w:val="4"/>
            <w:vAlign w:val="center"/>
          </w:tcPr>
          <w:p w14:paraId="4383E2DB">
            <w:pPr>
              <w:spacing w:line="400" w:lineRule="exact"/>
              <w:jc w:val="center"/>
              <w:rPr>
                <w:rFonts w:eastAsia="仿宋_GB2312"/>
                <w:color w:val="000000"/>
                <w:sz w:val="32"/>
                <w:szCs w:val="32"/>
              </w:rPr>
            </w:pPr>
          </w:p>
        </w:tc>
      </w:tr>
      <w:tr w14:paraId="75E6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58C4F2B">
            <w:pPr>
              <w:spacing w:line="400" w:lineRule="exact"/>
              <w:jc w:val="center"/>
              <w:rPr>
                <w:rFonts w:eastAsia="仿宋_GB2312"/>
                <w:color w:val="000000"/>
                <w:sz w:val="32"/>
                <w:szCs w:val="32"/>
              </w:rPr>
            </w:pPr>
            <w:r>
              <w:rPr>
                <w:rFonts w:eastAsia="仿宋_GB2312"/>
                <w:color w:val="000000"/>
                <w:sz w:val="32"/>
                <w:szCs w:val="32"/>
              </w:rPr>
              <w:t>身份证号</w:t>
            </w:r>
          </w:p>
        </w:tc>
        <w:tc>
          <w:tcPr>
            <w:tcW w:w="8280" w:type="dxa"/>
            <w:gridSpan w:val="7"/>
            <w:vAlign w:val="center"/>
          </w:tcPr>
          <w:p w14:paraId="3AE1A110">
            <w:pPr>
              <w:spacing w:line="400" w:lineRule="exact"/>
              <w:jc w:val="center"/>
              <w:rPr>
                <w:rFonts w:eastAsia="仿宋_GB2312"/>
                <w:color w:val="000000"/>
                <w:sz w:val="32"/>
                <w:szCs w:val="32"/>
              </w:rPr>
            </w:pPr>
          </w:p>
        </w:tc>
      </w:tr>
      <w:tr w14:paraId="55DA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AE37979">
            <w:pPr>
              <w:spacing w:line="400" w:lineRule="exact"/>
              <w:jc w:val="center"/>
              <w:rPr>
                <w:rFonts w:eastAsia="仿宋_GB2312"/>
                <w:color w:val="000000"/>
                <w:sz w:val="32"/>
                <w:szCs w:val="32"/>
              </w:rPr>
            </w:pPr>
            <w:r>
              <w:rPr>
                <w:rFonts w:eastAsia="仿宋_GB2312"/>
                <w:color w:val="000000"/>
                <w:sz w:val="32"/>
                <w:szCs w:val="32"/>
              </w:rPr>
              <w:t>联系电话</w:t>
            </w:r>
          </w:p>
        </w:tc>
        <w:tc>
          <w:tcPr>
            <w:tcW w:w="2340" w:type="dxa"/>
            <w:gridSpan w:val="2"/>
            <w:vAlign w:val="center"/>
          </w:tcPr>
          <w:p w14:paraId="541678E6">
            <w:pPr>
              <w:spacing w:line="400" w:lineRule="exact"/>
              <w:jc w:val="center"/>
              <w:rPr>
                <w:rFonts w:eastAsia="仿宋_GB2312"/>
                <w:color w:val="000000"/>
                <w:sz w:val="32"/>
                <w:szCs w:val="32"/>
              </w:rPr>
            </w:pPr>
          </w:p>
        </w:tc>
        <w:tc>
          <w:tcPr>
            <w:tcW w:w="1961" w:type="dxa"/>
            <w:vAlign w:val="center"/>
          </w:tcPr>
          <w:p w14:paraId="45E2E464">
            <w:pPr>
              <w:spacing w:line="400" w:lineRule="exact"/>
              <w:jc w:val="center"/>
              <w:rPr>
                <w:rFonts w:eastAsia="仿宋_GB2312"/>
                <w:color w:val="000000"/>
                <w:sz w:val="32"/>
                <w:szCs w:val="32"/>
              </w:rPr>
            </w:pPr>
            <w:r>
              <w:rPr>
                <w:rFonts w:eastAsia="仿宋_GB2312"/>
                <w:color w:val="000000"/>
                <w:sz w:val="32"/>
                <w:szCs w:val="32"/>
              </w:rPr>
              <w:t>传真</w:t>
            </w:r>
          </w:p>
        </w:tc>
        <w:tc>
          <w:tcPr>
            <w:tcW w:w="3979" w:type="dxa"/>
            <w:gridSpan w:val="4"/>
            <w:vAlign w:val="center"/>
          </w:tcPr>
          <w:p w14:paraId="5B88F7E2">
            <w:pPr>
              <w:spacing w:line="400" w:lineRule="exact"/>
              <w:jc w:val="center"/>
              <w:rPr>
                <w:rFonts w:eastAsia="仿宋_GB2312"/>
                <w:color w:val="000000"/>
                <w:sz w:val="32"/>
                <w:szCs w:val="32"/>
              </w:rPr>
            </w:pPr>
          </w:p>
        </w:tc>
      </w:tr>
      <w:tr w14:paraId="684E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FD83F4D">
            <w:pPr>
              <w:spacing w:line="400" w:lineRule="exact"/>
              <w:jc w:val="center"/>
              <w:rPr>
                <w:rFonts w:eastAsia="仿宋_GB2312"/>
                <w:color w:val="000000"/>
                <w:sz w:val="32"/>
                <w:szCs w:val="32"/>
              </w:rPr>
            </w:pPr>
            <w:r>
              <w:rPr>
                <w:rFonts w:eastAsia="仿宋_GB2312"/>
                <w:color w:val="000000"/>
                <w:sz w:val="32"/>
                <w:szCs w:val="32"/>
              </w:rPr>
              <w:t>手　　机</w:t>
            </w:r>
          </w:p>
        </w:tc>
        <w:tc>
          <w:tcPr>
            <w:tcW w:w="2340" w:type="dxa"/>
            <w:gridSpan w:val="2"/>
            <w:vAlign w:val="center"/>
          </w:tcPr>
          <w:p w14:paraId="16675943">
            <w:pPr>
              <w:spacing w:line="400" w:lineRule="exact"/>
              <w:jc w:val="center"/>
              <w:rPr>
                <w:rFonts w:eastAsia="仿宋_GB2312"/>
                <w:color w:val="000000"/>
                <w:sz w:val="32"/>
                <w:szCs w:val="32"/>
              </w:rPr>
            </w:pPr>
          </w:p>
        </w:tc>
        <w:tc>
          <w:tcPr>
            <w:tcW w:w="1961" w:type="dxa"/>
            <w:vAlign w:val="center"/>
          </w:tcPr>
          <w:p w14:paraId="224CA90F">
            <w:pPr>
              <w:spacing w:line="400" w:lineRule="exact"/>
              <w:jc w:val="center"/>
              <w:rPr>
                <w:rFonts w:eastAsia="仿宋_GB2312"/>
                <w:color w:val="000000"/>
                <w:sz w:val="32"/>
                <w:szCs w:val="32"/>
              </w:rPr>
            </w:pPr>
            <w:r>
              <w:rPr>
                <w:rFonts w:eastAsia="仿宋_GB2312"/>
                <w:color w:val="000000"/>
                <w:sz w:val="32"/>
                <w:szCs w:val="32"/>
              </w:rPr>
              <w:t>E-mail</w:t>
            </w:r>
          </w:p>
        </w:tc>
        <w:tc>
          <w:tcPr>
            <w:tcW w:w="3979" w:type="dxa"/>
            <w:gridSpan w:val="4"/>
            <w:vAlign w:val="center"/>
          </w:tcPr>
          <w:p w14:paraId="338B7D5A">
            <w:pPr>
              <w:spacing w:line="400" w:lineRule="exact"/>
              <w:jc w:val="center"/>
              <w:rPr>
                <w:rFonts w:eastAsia="仿宋_GB2312"/>
                <w:color w:val="000000"/>
                <w:sz w:val="32"/>
                <w:szCs w:val="32"/>
              </w:rPr>
            </w:pPr>
          </w:p>
        </w:tc>
      </w:tr>
      <w:tr w14:paraId="174E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5" w:hRule="atLeast"/>
          <w:jc w:val="center"/>
        </w:trPr>
        <w:tc>
          <w:tcPr>
            <w:tcW w:w="1440" w:type="dxa"/>
            <w:vAlign w:val="center"/>
          </w:tcPr>
          <w:p w14:paraId="617208C2">
            <w:pPr>
              <w:spacing w:line="400" w:lineRule="exact"/>
              <w:jc w:val="center"/>
              <w:rPr>
                <w:rFonts w:eastAsia="仿宋_GB2312"/>
                <w:color w:val="000000"/>
                <w:sz w:val="32"/>
                <w:szCs w:val="32"/>
              </w:rPr>
            </w:pPr>
            <w:r>
              <w:rPr>
                <w:rFonts w:eastAsia="仿宋_GB2312"/>
                <w:color w:val="000000"/>
                <w:sz w:val="32"/>
                <w:szCs w:val="32"/>
              </w:rPr>
              <w:t>联系地址</w:t>
            </w:r>
          </w:p>
        </w:tc>
        <w:tc>
          <w:tcPr>
            <w:tcW w:w="4301" w:type="dxa"/>
            <w:gridSpan w:val="3"/>
            <w:vAlign w:val="center"/>
          </w:tcPr>
          <w:p w14:paraId="60BFDA1D">
            <w:pPr>
              <w:spacing w:line="400" w:lineRule="exact"/>
              <w:jc w:val="center"/>
              <w:rPr>
                <w:rFonts w:eastAsia="仿宋_GB2312"/>
                <w:color w:val="000000"/>
                <w:sz w:val="32"/>
                <w:szCs w:val="32"/>
              </w:rPr>
            </w:pPr>
          </w:p>
        </w:tc>
        <w:tc>
          <w:tcPr>
            <w:tcW w:w="1256" w:type="dxa"/>
            <w:gridSpan w:val="2"/>
            <w:vAlign w:val="center"/>
          </w:tcPr>
          <w:p w14:paraId="1891EBA6">
            <w:pPr>
              <w:spacing w:line="400" w:lineRule="exact"/>
              <w:jc w:val="center"/>
              <w:rPr>
                <w:rFonts w:eastAsia="仿宋_GB2312"/>
                <w:color w:val="000000"/>
                <w:sz w:val="32"/>
                <w:szCs w:val="32"/>
              </w:rPr>
            </w:pPr>
            <w:r>
              <w:rPr>
                <w:rFonts w:eastAsia="仿宋_GB2312"/>
                <w:color w:val="000000"/>
                <w:sz w:val="32"/>
                <w:szCs w:val="32"/>
              </w:rPr>
              <w:t>邮　编</w:t>
            </w:r>
          </w:p>
        </w:tc>
        <w:tc>
          <w:tcPr>
            <w:tcW w:w="2723" w:type="dxa"/>
            <w:gridSpan w:val="2"/>
            <w:vAlign w:val="center"/>
          </w:tcPr>
          <w:p w14:paraId="2ECE981F">
            <w:pPr>
              <w:spacing w:line="400" w:lineRule="exact"/>
              <w:jc w:val="center"/>
              <w:rPr>
                <w:rFonts w:eastAsia="仿宋_GB2312"/>
                <w:color w:val="000000"/>
                <w:sz w:val="32"/>
                <w:szCs w:val="32"/>
              </w:rPr>
            </w:pPr>
          </w:p>
        </w:tc>
      </w:tr>
      <w:tr w14:paraId="58E4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07" w:hRule="atLeast"/>
          <w:jc w:val="center"/>
        </w:trPr>
        <w:tc>
          <w:tcPr>
            <w:tcW w:w="1440" w:type="dxa"/>
            <w:vAlign w:val="center"/>
          </w:tcPr>
          <w:p w14:paraId="215D4B9C">
            <w:pPr>
              <w:spacing w:line="400" w:lineRule="exact"/>
              <w:jc w:val="center"/>
              <w:rPr>
                <w:rFonts w:eastAsia="仿宋_GB2312"/>
                <w:color w:val="000000"/>
                <w:sz w:val="32"/>
                <w:szCs w:val="32"/>
              </w:rPr>
            </w:pPr>
            <w:r>
              <w:rPr>
                <w:rFonts w:eastAsia="仿宋_GB2312"/>
                <w:color w:val="000000"/>
                <w:sz w:val="32"/>
                <w:szCs w:val="32"/>
              </w:rPr>
              <w:t>工作简历</w:t>
            </w:r>
          </w:p>
        </w:tc>
        <w:tc>
          <w:tcPr>
            <w:tcW w:w="8280" w:type="dxa"/>
            <w:gridSpan w:val="7"/>
            <w:vAlign w:val="center"/>
          </w:tcPr>
          <w:p w14:paraId="045A2499">
            <w:pPr>
              <w:spacing w:line="400" w:lineRule="exact"/>
              <w:jc w:val="left"/>
              <w:rPr>
                <w:rFonts w:eastAsia="仿宋_GB2312"/>
                <w:color w:val="000000"/>
                <w:sz w:val="32"/>
                <w:szCs w:val="32"/>
              </w:rPr>
            </w:pPr>
            <w:bookmarkStart w:id="1" w:name="gongzuojl"/>
            <w:bookmarkEnd w:id="1"/>
          </w:p>
          <w:p w14:paraId="4D2CB15A">
            <w:pPr>
              <w:spacing w:line="400" w:lineRule="exact"/>
              <w:jc w:val="left"/>
              <w:rPr>
                <w:rFonts w:eastAsia="仿宋_GB2312"/>
                <w:color w:val="000000"/>
                <w:sz w:val="32"/>
                <w:szCs w:val="32"/>
              </w:rPr>
            </w:pPr>
          </w:p>
          <w:p w14:paraId="05F07270">
            <w:pPr>
              <w:spacing w:line="400" w:lineRule="exact"/>
              <w:jc w:val="left"/>
              <w:rPr>
                <w:rFonts w:eastAsia="仿宋_GB2312"/>
                <w:color w:val="000000"/>
                <w:sz w:val="32"/>
                <w:szCs w:val="32"/>
              </w:rPr>
            </w:pPr>
          </w:p>
          <w:p w14:paraId="3C0EBDF8">
            <w:pPr>
              <w:spacing w:line="400" w:lineRule="exact"/>
              <w:jc w:val="left"/>
              <w:rPr>
                <w:rFonts w:eastAsia="仿宋_GB2312"/>
                <w:color w:val="000000"/>
                <w:sz w:val="32"/>
                <w:szCs w:val="32"/>
              </w:rPr>
            </w:pPr>
          </w:p>
          <w:p w14:paraId="3056A873">
            <w:pPr>
              <w:spacing w:line="400" w:lineRule="exact"/>
              <w:jc w:val="left"/>
              <w:rPr>
                <w:rFonts w:eastAsia="仿宋_GB2312"/>
                <w:color w:val="000000"/>
                <w:sz w:val="32"/>
                <w:szCs w:val="32"/>
              </w:rPr>
            </w:pPr>
          </w:p>
          <w:p w14:paraId="698C97B5">
            <w:pPr>
              <w:spacing w:line="400" w:lineRule="exact"/>
              <w:jc w:val="left"/>
              <w:rPr>
                <w:rFonts w:eastAsia="仿宋_GB2312"/>
                <w:color w:val="000000"/>
                <w:sz w:val="32"/>
                <w:szCs w:val="32"/>
              </w:rPr>
            </w:pPr>
          </w:p>
          <w:p w14:paraId="18DBA531">
            <w:pPr>
              <w:spacing w:line="400" w:lineRule="exact"/>
              <w:jc w:val="left"/>
              <w:rPr>
                <w:rFonts w:eastAsia="仿宋_GB2312"/>
                <w:color w:val="000000"/>
                <w:sz w:val="32"/>
                <w:szCs w:val="32"/>
              </w:rPr>
            </w:pPr>
          </w:p>
          <w:p w14:paraId="6E3143CB">
            <w:pPr>
              <w:spacing w:line="400" w:lineRule="exact"/>
              <w:jc w:val="left"/>
              <w:rPr>
                <w:rFonts w:eastAsia="仿宋_GB2312"/>
                <w:color w:val="000000"/>
                <w:sz w:val="32"/>
                <w:szCs w:val="32"/>
              </w:rPr>
            </w:pPr>
          </w:p>
          <w:p w14:paraId="01BD8AFF">
            <w:pPr>
              <w:spacing w:line="400" w:lineRule="exact"/>
              <w:jc w:val="left"/>
              <w:rPr>
                <w:rFonts w:eastAsia="仿宋_GB2312"/>
                <w:color w:val="000000"/>
                <w:sz w:val="32"/>
                <w:szCs w:val="32"/>
              </w:rPr>
            </w:pPr>
          </w:p>
          <w:p w14:paraId="17C1C3B0">
            <w:pPr>
              <w:spacing w:line="400" w:lineRule="exact"/>
              <w:jc w:val="left"/>
              <w:rPr>
                <w:rFonts w:eastAsia="仿宋_GB2312"/>
                <w:color w:val="000000"/>
                <w:sz w:val="32"/>
                <w:szCs w:val="32"/>
              </w:rPr>
            </w:pPr>
          </w:p>
          <w:p w14:paraId="4BF6A010">
            <w:pPr>
              <w:spacing w:line="400" w:lineRule="exact"/>
              <w:jc w:val="left"/>
              <w:rPr>
                <w:rFonts w:eastAsia="仿宋_GB2312"/>
                <w:color w:val="000000"/>
                <w:sz w:val="32"/>
                <w:szCs w:val="32"/>
              </w:rPr>
            </w:pPr>
          </w:p>
          <w:p w14:paraId="0A09B70A">
            <w:pPr>
              <w:spacing w:line="400" w:lineRule="exact"/>
              <w:jc w:val="left"/>
              <w:rPr>
                <w:rFonts w:eastAsia="仿宋_GB2312"/>
                <w:color w:val="000000"/>
                <w:sz w:val="32"/>
                <w:szCs w:val="32"/>
              </w:rPr>
            </w:pPr>
          </w:p>
        </w:tc>
      </w:tr>
      <w:tr w14:paraId="5CBD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3" w:hRule="atLeast"/>
          <w:jc w:val="center"/>
        </w:trPr>
        <w:tc>
          <w:tcPr>
            <w:tcW w:w="1440" w:type="dxa"/>
            <w:vAlign w:val="center"/>
          </w:tcPr>
          <w:p w14:paraId="73BA2160">
            <w:pPr>
              <w:spacing w:line="400" w:lineRule="exact"/>
              <w:jc w:val="center"/>
              <w:rPr>
                <w:rFonts w:eastAsia="仿宋_GB2312"/>
                <w:color w:val="000000"/>
                <w:sz w:val="32"/>
                <w:szCs w:val="32"/>
              </w:rPr>
            </w:pPr>
            <w:r>
              <w:rPr>
                <w:rFonts w:eastAsia="仿宋_GB2312"/>
                <w:color w:val="000000"/>
                <w:sz w:val="32"/>
                <w:szCs w:val="32"/>
              </w:rPr>
              <w:t>社会兼职情况</w:t>
            </w:r>
          </w:p>
        </w:tc>
        <w:tc>
          <w:tcPr>
            <w:tcW w:w="8280" w:type="dxa"/>
            <w:gridSpan w:val="7"/>
            <w:vAlign w:val="center"/>
          </w:tcPr>
          <w:p w14:paraId="710BD5AE">
            <w:pPr>
              <w:spacing w:line="400" w:lineRule="exact"/>
              <w:jc w:val="left"/>
              <w:rPr>
                <w:rFonts w:eastAsia="仿宋_GB2312"/>
                <w:color w:val="000000"/>
                <w:sz w:val="32"/>
                <w:szCs w:val="32"/>
              </w:rPr>
            </w:pPr>
            <w:bookmarkStart w:id="2" w:name="zhuanjz"/>
            <w:bookmarkEnd w:id="2"/>
          </w:p>
        </w:tc>
      </w:tr>
      <w:tr w14:paraId="07FE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1440" w:type="dxa"/>
            <w:vAlign w:val="center"/>
          </w:tcPr>
          <w:p w14:paraId="3505987B">
            <w:pPr>
              <w:spacing w:line="400" w:lineRule="exact"/>
              <w:jc w:val="center"/>
              <w:rPr>
                <w:rFonts w:eastAsia="仿宋_GB2312"/>
                <w:color w:val="000000"/>
                <w:sz w:val="32"/>
                <w:szCs w:val="32"/>
              </w:rPr>
            </w:pPr>
            <w:r>
              <w:rPr>
                <w:rFonts w:eastAsia="仿宋_GB2312"/>
                <w:color w:val="000000"/>
                <w:sz w:val="32"/>
                <w:szCs w:val="32"/>
              </w:rPr>
              <w:t>专业特长</w:t>
            </w:r>
          </w:p>
        </w:tc>
        <w:tc>
          <w:tcPr>
            <w:tcW w:w="8280" w:type="dxa"/>
            <w:gridSpan w:val="7"/>
            <w:vAlign w:val="center"/>
          </w:tcPr>
          <w:p w14:paraId="6DA0BE04">
            <w:pPr>
              <w:spacing w:line="400" w:lineRule="exact"/>
              <w:jc w:val="left"/>
              <w:rPr>
                <w:rFonts w:eastAsia="仿宋_GB2312"/>
                <w:color w:val="000000"/>
                <w:sz w:val="32"/>
                <w:szCs w:val="32"/>
              </w:rPr>
            </w:pPr>
            <w:bookmarkStart w:id="3" w:name="technicalSpecialty"/>
            <w:bookmarkEnd w:id="3"/>
          </w:p>
        </w:tc>
      </w:tr>
      <w:tr w14:paraId="43A4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1" w:hRule="atLeast"/>
          <w:jc w:val="center"/>
        </w:trPr>
        <w:tc>
          <w:tcPr>
            <w:tcW w:w="1440" w:type="dxa"/>
            <w:vAlign w:val="center"/>
          </w:tcPr>
          <w:p w14:paraId="0FB994EF">
            <w:pPr>
              <w:pStyle w:val="3"/>
              <w:spacing w:line="400" w:lineRule="exact"/>
              <w:jc w:val="center"/>
              <w:rPr>
                <w:rFonts w:ascii="Times New Roman" w:hAnsi="Times New Roman"/>
                <w:color w:val="000000"/>
                <w:sz w:val="32"/>
                <w:szCs w:val="32"/>
              </w:rPr>
            </w:pPr>
            <w:r>
              <w:rPr>
                <w:rFonts w:ascii="Times New Roman" w:hAnsi="Times New Roman"/>
                <w:color w:val="000000"/>
                <w:sz w:val="32"/>
                <w:szCs w:val="32"/>
              </w:rPr>
              <w:t>发表相关论文、编制规程、标准、规范等情况</w:t>
            </w:r>
          </w:p>
        </w:tc>
        <w:tc>
          <w:tcPr>
            <w:tcW w:w="8280" w:type="dxa"/>
            <w:gridSpan w:val="7"/>
            <w:vAlign w:val="center"/>
          </w:tcPr>
          <w:p w14:paraId="697CD968">
            <w:pPr>
              <w:spacing w:line="400" w:lineRule="exact"/>
              <w:jc w:val="left"/>
              <w:rPr>
                <w:rFonts w:eastAsia="仿宋_GB2312"/>
                <w:color w:val="000000"/>
                <w:sz w:val="32"/>
                <w:szCs w:val="32"/>
              </w:rPr>
            </w:pPr>
            <w:bookmarkStart w:id="4" w:name="composition"/>
            <w:bookmarkEnd w:id="4"/>
          </w:p>
        </w:tc>
      </w:tr>
      <w:tr w14:paraId="6DAE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4" w:hRule="atLeast"/>
          <w:jc w:val="center"/>
        </w:trPr>
        <w:tc>
          <w:tcPr>
            <w:tcW w:w="1440" w:type="dxa"/>
            <w:vAlign w:val="center"/>
          </w:tcPr>
          <w:p w14:paraId="17B0FE91">
            <w:pPr>
              <w:spacing w:line="400" w:lineRule="exact"/>
              <w:jc w:val="center"/>
              <w:rPr>
                <w:rFonts w:eastAsia="仿宋_GB2312"/>
                <w:color w:val="000000"/>
                <w:sz w:val="32"/>
                <w:szCs w:val="32"/>
              </w:rPr>
            </w:pPr>
            <w:r>
              <w:rPr>
                <w:rFonts w:eastAsia="仿宋_GB2312"/>
                <w:color w:val="000000"/>
                <w:sz w:val="32"/>
                <w:szCs w:val="32"/>
              </w:rPr>
              <w:t>持有资格证书情况</w:t>
            </w:r>
          </w:p>
        </w:tc>
        <w:tc>
          <w:tcPr>
            <w:tcW w:w="8280" w:type="dxa"/>
            <w:gridSpan w:val="7"/>
            <w:vAlign w:val="center"/>
          </w:tcPr>
          <w:p w14:paraId="42433903">
            <w:pPr>
              <w:spacing w:line="400" w:lineRule="exact"/>
              <w:jc w:val="left"/>
              <w:rPr>
                <w:rFonts w:eastAsia="仿宋_GB2312"/>
                <w:color w:val="000000"/>
                <w:sz w:val="32"/>
                <w:szCs w:val="32"/>
              </w:rPr>
            </w:pPr>
            <w:bookmarkStart w:id="5" w:name="zigezs"/>
            <w:bookmarkEnd w:id="5"/>
          </w:p>
        </w:tc>
      </w:tr>
      <w:tr w14:paraId="45FD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9" w:hRule="atLeast"/>
          <w:jc w:val="center"/>
        </w:trPr>
        <w:tc>
          <w:tcPr>
            <w:tcW w:w="1440" w:type="dxa"/>
            <w:vAlign w:val="center"/>
          </w:tcPr>
          <w:p w14:paraId="7451D0B9">
            <w:pPr>
              <w:spacing w:line="400" w:lineRule="exact"/>
              <w:jc w:val="center"/>
              <w:rPr>
                <w:rFonts w:eastAsia="仿宋_GB2312"/>
                <w:color w:val="000000"/>
                <w:sz w:val="32"/>
                <w:szCs w:val="32"/>
              </w:rPr>
            </w:pPr>
            <w:r>
              <w:rPr>
                <w:rFonts w:eastAsia="仿宋_GB2312"/>
                <w:color w:val="000000"/>
                <w:sz w:val="32"/>
                <w:szCs w:val="32"/>
              </w:rPr>
              <w:t>获奖情况</w:t>
            </w:r>
          </w:p>
        </w:tc>
        <w:tc>
          <w:tcPr>
            <w:tcW w:w="8280" w:type="dxa"/>
            <w:gridSpan w:val="7"/>
            <w:vAlign w:val="center"/>
          </w:tcPr>
          <w:p w14:paraId="7E30F5F9">
            <w:pPr>
              <w:spacing w:line="400" w:lineRule="exact"/>
              <w:jc w:val="left"/>
              <w:rPr>
                <w:rFonts w:eastAsia="仿宋_GB2312"/>
                <w:color w:val="000000"/>
                <w:sz w:val="32"/>
                <w:szCs w:val="32"/>
              </w:rPr>
            </w:pPr>
            <w:bookmarkStart w:id="6" w:name="contentIv"/>
            <w:bookmarkEnd w:id="6"/>
          </w:p>
        </w:tc>
      </w:tr>
      <w:tr w14:paraId="30BE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9" w:hRule="atLeast"/>
          <w:jc w:val="center"/>
        </w:trPr>
        <w:tc>
          <w:tcPr>
            <w:tcW w:w="1440" w:type="dxa"/>
            <w:vAlign w:val="center"/>
          </w:tcPr>
          <w:p w14:paraId="03C9DC2B">
            <w:pPr>
              <w:spacing w:line="400" w:lineRule="exact"/>
              <w:jc w:val="center"/>
              <w:rPr>
                <w:rFonts w:eastAsia="仿宋_GB2312"/>
                <w:color w:val="000000"/>
                <w:sz w:val="32"/>
                <w:szCs w:val="32"/>
              </w:rPr>
            </w:pPr>
            <w:r>
              <w:rPr>
                <w:rFonts w:eastAsia="仿宋_GB2312"/>
                <w:color w:val="000000"/>
                <w:sz w:val="32"/>
                <w:szCs w:val="32"/>
              </w:rPr>
              <w:t>所在单位</w:t>
            </w:r>
          </w:p>
          <w:p w14:paraId="4083BF6F">
            <w:pPr>
              <w:spacing w:line="400" w:lineRule="exact"/>
              <w:jc w:val="center"/>
              <w:rPr>
                <w:rFonts w:eastAsia="仿宋_GB2312"/>
                <w:color w:val="000000"/>
                <w:sz w:val="32"/>
                <w:szCs w:val="32"/>
              </w:rPr>
            </w:pPr>
            <w:r>
              <w:rPr>
                <w:rFonts w:eastAsia="仿宋_GB2312"/>
                <w:color w:val="000000"/>
                <w:sz w:val="32"/>
                <w:szCs w:val="32"/>
              </w:rPr>
              <w:t>意见</w:t>
            </w:r>
          </w:p>
        </w:tc>
        <w:tc>
          <w:tcPr>
            <w:tcW w:w="8280" w:type="dxa"/>
            <w:gridSpan w:val="7"/>
            <w:vAlign w:val="center"/>
          </w:tcPr>
          <w:p w14:paraId="594D23F0">
            <w:pPr>
              <w:spacing w:line="400" w:lineRule="exact"/>
              <w:jc w:val="left"/>
              <w:rPr>
                <w:rFonts w:eastAsia="仿宋_GB2312"/>
                <w:color w:val="000000"/>
                <w:sz w:val="32"/>
                <w:szCs w:val="32"/>
              </w:rPr>
            </w:pPr>
          </w:p>
          <w:p w14:paraId="5A9CEAB0">
            <w:pPr>
              <w:spacing w:line="400" w:lineRule="exact"/>
              <w:ind w:firstLine="2880" w:firstLineChars="900"/>
              <w:jc w:val="left"/>
              <w:rPr>
                <w:rFonts w:eastAsia="仿宋_GB2312"/>
                <w:color w:val="000000"/>
                <w:sz w:val="32"/>
                <w:szCs w:val="32"/>
              </w:rPr>
            </w:pPr>
            <w:r>
              <w:rPr>
                <w:rFonts w:eastAsia="仿宋_GB2312"/>
                <w:color w:val="000000"/>
                <w:sz w:val="32"/>
                <w:szCs w:val="32"/>
              </w:rPr>
              <w:t>单位盖章　　　　年　　月　　日</w:t>
            </w:r>
          </w:p>
        </w:tc>
      </w:tr>
      <w:tr w14:paraId="307D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4" w:hRule="atLeast"/>
          <w:jc w:val="center"/>
        </w:trPr>
        <w:tc>
          <w:tcPr>
            <w:tcW w:w="1440" w:type="dxa"/>
            <w:vAlign w:val="center"/>
          </w:tcPr>
          <w:p w14:paraId="43C77244">
            <w:pPr>
              <w:spacing w:line="400" w:lineRule="exact"/>
              <w:jc w:val="center"/>
              <w:rPr>
                <w:rFonts w:eastAsia="仿宋_GB2312"/>
                <w:color w:val="000000"/>
                <w:sz w:val="32"/>
                <w:szCs w:val="32"/>
              </w:rPr>
            </w:pPr>
            <w:r>
              <w:rPr>
                <w:rFonts w:eastAsia="仿宋_GB2312"/>
                <w:color w:val="000000"/>
                <w:sz w:val="32"/>
                <w:szCs w:val="32"/>
              </w:rPr>
              <w:t>推荐单位</w:t>
            </w:r>
          </w:p>
          <w:p w14:paraId="0768E53D">
            <w:pPr>
              <w:spacing w:line="400" w:lineRule="exact"/>
              <w:jc w:val="center"/>
              <w:rPr>
                <w:rFonts w:eastAsia="仿宋_GB2312"/>
                <w:color w:val="000000"/>
                <w:sz w:val="32"/>
                <w:szCs w:val="32"/>
              </w:rPr>
            </w:pPr>
            <w:r>
              <w:rPr>
                <w:rFonts w:eastAsia="仿宋_GB2312"/>
                <w:color w:val="000000"/>
                <w:sz w:val="32"/>
                <w:szCs w:val="32"/>
              </w:rPr>
              <w:t>意见</w:t>
            </w:r>
          </w:p>
        </w:tc>
        <w:tc>
          <w:tcPr>
            <w:tcW w:w="8280" w:type="dxa"/>
            <w:gridSpan w:val="7"/>
            <w:vAlign w:val="bottom"/>
          </w:tcPr>
          <w:p w14:paraId="65C0DD2A">
            <w:pPr>
              <w:spacing w:line="400" w:lineRule="exact"/>
              <w:jc w:val="left"/>
              <w:rPr>
                <w:rFonts w:eastAsia="仿宋_GB2312"/>
                <w:color w:val="000000"/>
                <w:sz w:val="32"/>
                <w:szCs w:val="32"/>
              </w:rPr>
            </w:pPr>
            <w:bookmarkStart w:id="7" w:name="contentV"/>
            <w:bookmarkEnd w:id="7"/>
          </w:p>
          <w:p w14:paraId="3F0AC9A0">
            <w:pPr>
              <w:spacing w:line="400" w:lineRule="exact"/>
              <w:ind w:firstLine="2880" w:firstLineChars="900"/>
              <w:jc w:val="left"/>
              <w:rPr>
                <w:rFonts w:eastAsia="仿宋_GB2312"/>
                <w:color w:val="000000"/>
                <w:sz w:val="32"/>
                <w:szCs w:val="32"/>
              </w:rPr>
            </w:pPr>
            <w:r>
              <w:rPr>
                <w:rFonts w:eastAsia="仿宋_GB2312"/>
                <w:color w:val="000000"/>
                <w:sz w:val="32"/>
                <w:szCs w:val="32"/>
              </w:rPr>
              <w:t>单位盖章　　　　年　　月　　日</w:t>
            </w:r>
          </w:p>
        </w:tc>
      </w:tr>
      <w:tr w14:paraId="1D40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32" w:hRule="atLeast"/>
          <w:jc w:val="center"/>
        </w:trPr>
        <w:tc>
          <w:tcPr>
            <w:tcW w:w="1440" w:type="dxa"/>
            <w:vAlign w:val="center"/>
          </w:tcPr>
          <w:p w14:paraId="11BD4FF8">
            <w:pPr>
              <w:spacing w:line="400" w:lineRule="exact"/>
              <w:jc w:val="center"/>
              <w:rPr>
                <w:rFonts w:eastAsia="仿宋_GB2312"/>
                <w:color w:val="000000"/>
                <w:sz w:val="32"/>
                <w:szCs w:val="32"/>
              </w:rPr>
            </w:pPr>
            <w:r>
              <w:rPr>
                <w:rFonts w:eastAsia="仿宋_GB2312"/>
                <w:color w:val="000000"/>
                <w:sz w:val="32"/>
                <w:szCs w:val="32"/>
              </w:rPr>
              <w:t>秘书处</w:t>
            </w:r>
          </w:p>
          <w:p w14:paraId="325ED7DC">
            <w:pPr>
              <w:spacing w:line="400" w:lineRule="exact"/>
              <w:jc w:val="center"/>
              <w:rPr>
                <w:rFonts w:eastAsia="仿宋_GB2312"/>
                <w:color w:val="000000"/>
                <w:sz w:val="32"/>
                <w:szCs w:val="32"/>
              </w:rPr>
            </w:pPr>
            <w:r>
              <w:rPr>
                <w:rFonts w:eastAsia="仿宋_GB2312"/>
                <w:color w:val="000000"/>
                <w:sz w:val="32"/>
                <w:szCs w:val="32"/>
              </w:rPr>
              <w:t>审核意见</w:t>
            </w:r>
          </w:p>
        </w:tc>
        <w:tc>
          <w:tcPr>
            <w:tcW w:w="8280" w:type="dxa"/>
            <w:gridSpan w:val="7"/>
            <w:vAlign w:val="bottom"/>
          </w:tcPr>
          <w:p w14:paraId="1CBD3854">
            <w:pPr>
              <w:spacing w:line="400" w:lineRule="exact"/>
              <w:jc w:val="left"/>
              <w:rPr>
                <w:rFonts w:eastAsia="仿宋_GB2312"/>
                <w:color w:val="000000"/>
                <w:sz w:val="32"/>
                <w:szCs w:val="32"/>
              </w:rPr>
            </w:pPr>
            <w:bookmarkStart w:id="8" w:name="mishuchuyj"/>
            <w:bookmarkEnd w:id="8"/>
          </w:p>
          <w:p w14:paraId="37A8DDA1">
            <w:pPr>
              <w:spacing w:line="400" w:lineRule="exact"/>
              <w:ind w:firstLine="5440" w:firstLineChars="1700"/>
              <w:jc w:val="left"/>
              <w:rPr>
                <w:rFonts w:eastAsia="仿宋_GB2312"/>
                <w:color w:val="000000"/>
                <w:sz w:val="32"/>
                <w:szCs w:val="32"/>
              </w:rPr>
            </w:pPr>
            <w:r>
              <w:rPr>
                <w:rFonts w:eastAsia="仿宋_GB2312"/>
                <w:color w:val="000000"/>
                <w:sz w:val="32"/>
                <w:szCs w:val="32"/>
              </w:rPr>
              <w:t>年　　月　　日</w:t>
            </w:r>
          </w:p>
        </w:tc>
      </w:tr>
      <w:tr w14:paraId="4D1E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9" w:hRule="atLeast"/>
          <w:jc w:val="center"/>
        </w:trPr>
        <w:tc>
          <w:tcPr>
            <w:tcW w:w="1440" w:type="dxa"/>
            <w:vAlign w:val="center"/>
          </w:tcPr>
          <w:p w14:paraId="6500017E">
            <w:pPr>
              <w:spacing w:line="400" w:lineRule="exact"/>
              <w:jc w:val="center"/>
              <w:rPr>
                <w:rFonts w:eastAsia="仿宋_GB2312"/>
                <w:color w:val="000000"/>
                <w:sz w:val="32"/>
                <w:szCs w:val="32"/>
              </w:rPr>
            </w:pPr>
            <w:r>
              <w:rPr>
                <w:rFonts w:eastAsia="仿宋_GB2312"/>
                <w:color w:val="000000"/>
                <w:sz w:val="32"/>
                <w:szCs w:val="32"/>
              </w:rPr>
              <w:t>备注</w:t>
            </w:r>
          </w:p>
        </w:tc>
        <w:tc>
          <w:tcPr>
            <w:tcW w:w="8280" w:type="dxa"/>
            <w:gridSpan w:val="7"/>
            <w:vAlign w:val="center"/>
          </w:tcPr>
          <w:p w14:paraId="3DCCA487">
            <w:pPr>
              <w:spacing w:line="400" w:lineRule="exact"/>
              <w:jc w:val="left"/>
              <w:rPr>
                <w:rFonts w:eastAsia="仿宋_GB2312"/>
                <w:color w:val="000000"/>
                <w:sz w:val="32"/>
                <w:szCs w:val="32"/>
              </w:rPr>
            </w:pPr>
            <w:bookmarkStart w:id="9" w:name="remark"/>
            <w:bookmarkEnd w:id="9"/>
          </w:p>
        </w:tc>
      </w:tr>
    </w:tbl>
    <w:p w14:paraId="3E691FAE">
      <w:pPr>
        <w:spacing w:line="640" w:lineRule="exact"/>
        <w:rPr>
          <w:rFonts w:hint="eastAsia" w:ascii="方正仿宋简体" w:hAnsi="华文仿宋" w:eastAsia="方正仿宋简体"/>
          <w:color w:val="000000"/>
          <w:sz w:val="30"/>
          <w:szCs w:val="30"/>
        </w:rPr>
      </w:pPr>
    </w:p>
    <w:p w14:paraId="618C8CDA">
      <w:pPr>
        <w:spacing w:line="640" w:lineRule="exact"/>
        <w:rPr>
          <w:rFonts w:hint="eastAsia" w:ascii="黑体" w:hAnsi="华文仿宋" w:eastAsia="黑体"/>
          <w:color w:val="000000"/>
          <w:sz w:val="30"/>
          <w:szCs w:val="30"/>
        </w:rPr>
      </w:pPr>
    </w:p>
    <w:p w14:paraId="27F3C8CD">
      <w:pPr>
        <w:pStyle w:val="7"/>
        <w:widowControl/>
        <w:shd w:val="clear" w:color="auto" w:fill="FFFFFF"/>
        <w:spacing w:beforeAutospacing="0" w:afterAutospacing="0" w:line="540" w:lineRule="exact"/>
        <w:jc w:val="center"/>
        <w:rPr>
          <w:rFonts w:hint="eastAsia" w:eastAsia="宋体"/>
          <w:lang w:eastAsia="zh-CN"/>
        </w:rPr>
      </w:pPr>
    </w:p>
    <w:p w14:paraId="6F11D057">
      <w:pPr>
        <w:pStyle w:val="7"/>
        <w:widowControl/>
        <w:shd w:val="clear" w:color="auto" w:fill="FFFFFF"/>
        <w:spacing w:beforeAutospacing="0" w:afterAutospacing="0" w:line="540" w:lineRule="exact"/>
        <w:jc w:val="center"/>
        <w:rPr>
          <w:rFonts w:hint="eastAsia" w:eastAsia="宋体"/>
          <w:lang w:eastAsia="zh-CN"/>
        </w:rPr>
      </w:pPr>
    </w:p>
    <w:p w14:paraId="102DB2DA">
      <w:pPr>
        <w:pStyle w:val="7"/>
        <w:widowControl/>
        <w:shd w:val="clear" w:color="auto" w:fill="FFFFFF"/>
        <w:spacing w:beforeAutospacing="0" w:afterAutospacing="0" w:line="5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angal">
    <w:altName w:val="Courier New"/>
    <w:panose1 w:val="00000400000000000000"/>
    <w:charset w:val="01"/>
    <w:family w:val="roman"/>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7DA5E">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11CCC0E2">
                          <w:pPr>
                            <w:pStyle w:val="5"/>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14:paraId="11CCC0E2">
                    <w:pPr>
                      <w:pStyle w:val="5"/>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D173E">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1F592655">
                          <w:pPr>
                            <w:pStyle w:val="5"/>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z83u4go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arkM86sMNTw4/dvxx+/&#10;jj+/slm0p3O+oKw7R3mhfwU9DU2S6t0tyM+eWbhphN2qa0ToGiUqojeNL7N7TwccH0E23VuoqI7Y&#10;BUhAfY0mekduMEKn1hzOrVF9YJIOX764nF/MOZN0NbvI5/k8VRDF+NihD68VGBaDkiN1PoGL/a0P&#10;kYwoxpRYy8Jat23qfmv/OqDEeJLIR74D89Bv+pMZG6gOJANhGCb6ShQ0gF8462iQSm7p33DWvrFk&#10;RJy5McAx2IyBsJIeljxwNoQ3YZjNnUO9bQh3tPqazFrrJCS6OnA4saTRSPpOYxxn7/4+Zf35us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M/N7uIKAgAAAgQAAA4AAAAAAAAAAQAgAAAAIQEA&#10;AGRycy9lMm9Eb2MueG1sUEsFBgAAAAAGAAYAWQEAAJ0FAAAAAA==&#10;">
              <v:fill on="f" focussize="0,0"/>
              <v:stroke on="f"/>
              <v:imagedata o:title=""/>
              <o:lock v:ext="edit" aspectratio="f"/>
              <v:textbox inset="0mm,0mm,0mm,0mm" style="mso-fit-shape-to-text:t;">
                <w:txbxContent>
                  <w:p w14:paraId="1F592655">
                    <w:pPr>
                      <w:pStyle w:val="5"/>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4762D"/>
    <w:multiLevelType w:val="singleLevel"/>
    <w:tmpl w:val="189476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1D0647"/>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3FEB"/>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B1EC7"/>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1E7DE467"/>
    <w:rsid w:val="25C469BC"/>
    <w:rsid w:val="275355E3"/>
    <w:rsid w:val="2809295F"/>
    <w:rsid w:val="2F7ACEB9"/>
    <w:rsid w:val="3757DEA7"/>
    <w:rsid w:val="37F3F2DF"/>
    <w:rsid w:val="3C91E376"/>
    <w:rsid w:val="428F47DE"/>
    <w:rsid w:val="42B57063"/>
    <w:rsid w:val="491DF078"/>
    <w:rsid w:val="4F19CE65"/>
    <w:rsid w:val="533F883B"/>
    <w:rsid w:val="56F225D7"/>
    <w:rsid w:val="57CE6FC3"/>
    <w:rsid w:val="57F73AEB"/>
    <w:rsid w:val="5BBFFA34"/>
    <w:rsid w:val="5BDE4C33"/>
    <w:rsid w:val="5CF6981C"/>
    <w:rsid w:val="5FF739AF"/>
    <w:rsid w:val="6776DD8D"/>
    <w:rsid w:val="687EA2BA"/>
    <w:rsid w:val="6BED8D41"/>
    <w:rsid w:val="6D7B8D79"/>
    <w:rsid w:val="6D95C5B9"/>
    <w:rsid w:val="6E79E3D6"/>
    <w:rsid w:val="6ED415F7"/>
    <w:rsid w:val="6F2FCE2C"/>
    <w:rsid w:val="71C720FA"/>
    <w:rsid w:val="72DFF3A0"/>
    <w:rsid w:val="73BD9ED6"/>
    <w:rsid w:val="77EEAE9B"/>
    <w:rsid w:val="78B10876"/>
    <w:rsid w:val="795B2E91"/>
    <w:rsid w:val="79E22C4C"/>
    <w:rsid w:val="7B4E21E4"/>
    <w:rsid w:val="7B55CEE9"/>
    <w:rsid w:val="7B7F812C"/>
    <w:rsid w:val="7B9B9F26"/>
    <w:rsid w:val="7BDBAD79"/>
    <w:rsid w:val="7C41061E"/>
    <w:rsid w:val="7DDEAB56"/>
    <w:rsid w:val="7DEF858D"/>
    <w:rsid w:val="7E9EDCCE"/>
    <w:rsid w:val="7EFE13C0"/>
    <w:rsid w:val="7F5C898C"/>
    <w:rsid w:val="7F6905EE"/>
    <w:rsid w:val="7FE711A7"/>
    <w:rsid w:val="7FEEDFBE"/>
    <w:rsid w:val="7FFD3628"/>
    <w:rsid w:val="7FFF946D"/>
    <w:rsid w:val="8FEF19E0"/>
    <w:rsid w:val="93F6A52D"/>
    <w:rsid w:val="94ED2A6D"/>
    <w:rsid w:val="9ADF0390"/>
    <w:rsid w:val="9D9F3D31"/>
    <w:rsid w:val="9DFF2F62"/>
    <w:rsid w:val="AB7FC22B"/>
    <w:rsid w:val="AF577BE6"/>
    <w:rsid w:val="AFAF27FF"/>
    <w:rsid w:val="B7FF2648"/>
    <w:rsid w:val="BCFE52A5"/>
    <w:rsid w:val="BEB2C38B"/>
    <w:rsid w:val="BFCC7439"/>
    <w:rsid w:val="BFDFFA76"/>
    <w:rsid w:val="C477CC2F"/>
    <w:rsid w:val="CF3F916C"/>
    <w:rsid w:val="CFADA27A"/>
    <w:rsid w:val="D167BF61"/>
    <w:rsid w:val="D2F77DE2"/>
    <w:rsid w:val="D3E5B8E6"/>
    <w:rsid w:val="D9F800B3"/>
    <w:rsid w:val="DAFB822D"/>
    <w:rsid w:val="DBAF1CBC"/>
    <w:rsid w:val="DBF2CD7F"/>
    <w:rsid w:val="DEDCB373"/>
    <w:rsid w:val="DEDDD9E9"/>
    <w:rsid w:val="DF7FE73A"/>
    <w:rsid w:val="DFDF7BAF"/>
    <w:rsid w:val="DFFE28C3"/>
    <w:rsid w:val="E1652088"/>
    <w:rsid w:val="E3FE71B6"/>
    <w:rsid w:val="E7E5A8A1"/>
    <w:rsid w:val="EAB7FED9"/>
    <w:rsid w:val="EEED06E1"/>
    <w:rsid w:val="EFEF7D0F"/>
    <w:rsid w:val="EFFF99A1"/>
    <w:rsid w:val="F7750310"/>
    <w:rsid w:val="F7CF1483"/>
    <w:rsid w:val="F7FDD951"/>
    <w:rsid w:val="FC773325"/>
    <w:rsid w:val="FF2E0459"/>
    <w:rsid w:val="FF37F369"/>
    <w:rsid w:val="FFD2F3BE"/>
    <w:rsid w:val="FFD56D11"/>
    <w:rsid w:val="FFFDBCC4"/>
    <w:rsid w:val="FFFFB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qFormat/>
    <w:uiPriority w:val="99"/>
    <w:pPr>
      <w:spacing w:line="380" w:lineRule="exact"/>
    </w:pPr>
    <w:rPr>
      <w:rFonts w:ascii="Calibri" w:hAnsi="Calibri" w:eastAsia="仿宋_GB2312"/>
      <w:sz w:val="24"/>
    </w:rPr>
  </w:style>
  <w:style w:type="paragraph" w:styleId="4">
    <w:name w:val="Balloon Text"/>
    <w:basedOn w:val="1"/>
    <w:semiHidden/>
    <w:uiPriority w:val="0"/>
    <w:rPr>
      <w:sz w:val="18"/>
      <w:szCs w:val="18"/>
    </w:r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sz w:val="24"/>
    </w:rPr>
  </w:style>
  <w:style w:type="character" w:styleId="10">
    <w:name w:val="page number"/>
    <w:basedOn w:val="9"/>
    <w:uiPriority w:val="0"/>
  </w:style>
  <w:style w:type="character" w:customStyle="1" w:styleId="11">
    <w:name w:val="页脚 Char"/>
    <w:link w:val="5"/>
    <w:uiPriority w:val="99"/>
    <w:rPr>
      <w:kern w:val="2"/>
      <w:sz w:val="18"/>
      <w:szCs w:val="18"/>
    </w:rPr>
  </w:style>
  <w:style w:type="character" w:customStyle="1" w:styleId="12">
    <w:name w:val="要点1"/>
    <w:qFormat/>
    <w:uiPriority w:val="0"/>
    <w:rPr>
      <w:b/>
    </w:rPr>
  </w:style>
  <w:style w:type="paragraph" w:customStyle="1" w:styleId="13">
    <w:name w:val="列表段落1"/>
    <w:basedOn w:val="1"/>
    <w:qFormat/>
    <w:uiPriority w:val="99"/>
    <w:pPr>
      <w:ind w:firstLine="420" w:firstLineChars="200"/>
    </w:pPr>
    <w:rPr>
      <w:rFonts w:cs="Mangal"/>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10</Pages>
  <Words>3728</Words>
  <Characters>3750</Characters>
  <Lines>28</Lines>
  <Paragraphs>8</Paragraphs>
  <TotalTime>1</TotalTime>
  <ScaleCrop>false</ScaleCrop>
  <LinksUpToDate>false</LinksUpToDate>
  <CharactersWithSpaces>3852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2023-03-14T06:48:00Z</dcterms:created>
  <dc:creator>Xtzj.User</dc:creator>
  <cp:lastModifiedBy>太极箫客</cp:lastModifiedBy>
  <cp:lastPrinted>2023-03-14T15:27:00Z</cp:lastPrinted>
  <dcterms:modified xsi:type="dcterms:W3CDTF">2025-08-14T06:46:33Z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8360835F7149F58E13A50A645D0AFC4D</vt:lpwstr>
  </property>
  <property fmtid="{D5CDD505-2E9C-101B-9397-08002B2CF9AE}" pid="4" name="KSOTemplateDocerSaveRecord">
    <vt:lpwstr>eyJoZGlkIjoiMDJiMzI3ODBiNTFmMWRjNDUyMjM1ZmZjODY5NDc2MWMiLCJ1c2VySWQiOiI0NTQ4Nzg1NzAifQ==</vt:lpwstr>
  </property>
</Properties>
</file>