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4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bookmarkStart w:id="0" w:name="_GoBack"/>
      <w:bookmarkEnd w:id="0"/>
      <w:r>
        <w:rPr>
          <w:rStyle w:val="5"/>
          <w:sz w:val="24"/>
          <w:szCs w:val="24"/>
        </w:rPr>
        <w:t>01</w:t>
      </w:r>
      <w:r>
        <w:rPr>
          <w:rStyle w:val="5"/>
          <w:rFonts w:hint="eastAsia"/>
          <w:sz w:val="24"/>
          <w:szCs w:val="24"/>
          <w:lang w:val="en-US" w:eastAsia="zh-CN"/>
        </w:rPr>
        <w:t xml:space="preserve"> </w:t>
      </w:r>
      <w:r>
        <w:rPr>
          <w:rStyle w:val="5"/>
          <w:sz w:val="24"/>
          <w:szCs w:val="24"/>
        </w:rPr>
        <w:t>主管机构和核心法规</w:t>
      </w:r>
    </w:p>
    <w:p w14:paraId="40CFB8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医疗器械由卫生和福利部下属的台湾食品药品监督管理局 (TFDA)监管。自 2021 年 5 月起，监管系统将受新的医疗器械法管辖。</w:t>
      </w:r>
    </w:p>
    <w:p w14:paraId="59591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根据《医疗器械法》，“医疗器械”一词是指体外使用的仪器、机器、装置、材料、软件、试剂及其相关物品，其设计和使用达到以下主要预期作用之一或通过药理学、免疫学、代谢或化学以外的方式对人体：</w:t>
      </w:r>
    </w:p>
    <w:p w14:paraId="635D0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1. 对人类疾病的诊断、治疗、缓解或直接预防。</w:t>
      </w:r>
    </w:p>
    <w:p w14:paraId="2DAD5C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2. 改变或改善人体的结构和功能。</w:t>
      </w:r>
    </w:p>
    <w:p w14:paraId="6C0F4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3. 受孕的控制。</w:t>
      </w:r>
    </w:p>
    <w:p w14:paraId="516854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Style w:val="5"/>
          <w:sz w:val="24"/>
          <w:szCs w:val="24"/>
        </w:rPr>
      </w:pPr>
    </w:p>
    <w:p w14:paraId="27BB7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02</w:t>
      </w:r>
      <w:r>
        <w:rPr>
          <w:rStyle w:val="5"/>
          <w:rFonts w:hint="eastAsia"/>
          <w:sz w:val="24"/>
          <w:szCs w:val="24"/>
          <w:lang w:val="en-US" w:eastAsia="zh-CN"/>
        </w:rPr>
        <w:t xml:space="preserve"> </w:t>
      </w:r>
      <w:r>
        <w:rPr>
          <w:rStyle w:val="5"/>
          <w:sz w:val="24"/>
          <w:szCs w:val="24"/>
        </w:rPr>
        <w:t>医疗器械注册</w:t>
      </w:r>
    </w:p>
    <w:p w14:paraId="3A262E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确定监管途径的第一步是将产品分为以下四种类别之一：</w:t>
      </w:r>
    </w:p>
    <w:p w14:paraId="2107A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 I 类（低风险）</w:t>
      </w:r>
    </w:p>
    <w:p w14:paraId="771B33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 类（中等风险）</w:t>
      </w:r>
    </w:p>
    <w:p w14:paraId="35A66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III 级（高风险）</w:t>
      </w:r>
    </w:p>
    <w:p w14:paraId="38345F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新的（之前没有 TFDA 批准的比对设备）</w:t>
      </w:r>
    </w:p>
    <w:p w14:paraId="013795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 类、III 类和新医疗器械申请将经历两个阶段的审查：行政和技术。I 类产品只需要行政审查。</w:t>
      </w:r>
      <w:r>
        <w:rPr>
          <w:rStyle w:val="5"/>
          <w:color w:val="0052FF"/>
          <w:sz w:val="24"/>
          <w:szCs w:val="24"/>
        </w:rPr>
        <w:t>所需文件</w:t>
      </w:r>
    </w:p>
    <w:p w14:paraId="7BBCD2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作为申请的一部分所需的文件包括：</w:t>
      </w:r>
    </w:p>
    <w:p w14:paraId="6F969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1. 申请表</w:t>
      </w:r>
    </w:p>
    <w:p w14:paraId="506EB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2. 中文标签、使用说明、包装插页的复印件。</w:t>
      </w:r>
    </w:p>
    <w:p w14:paraId="1AAD1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3. 医疗器械制造商/分销商/代理商的许可证副本。</w:t>
      </w:r>
    </w:p>
    <w:p w14:paraId="62CCB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4. 真实性和准确性声明。</w:t>
      </w:r>
    </w:p>
    <w:p w14:paraId="76F109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5. 原产国卫生部门出具的自由销售证明（进口产品）和制造商出具的授权书。</w:t>
      </w:r>
    </w:p>
    <w:p w14:paraId="32F827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6. 临床前测试、质量控制程序和测试报告的副本。</w:t>
      </w:r>
    </w:p>
    <w:p w14:paraId="1EA18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7. 产品结构、材料、规格、预期用途和图纸的副本。</w:t>
      </w:r>
    </w:p>
    <w:p w14:paraId="3E72B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8. GMP/QSD 合规信的副本。</w:t>
      </w:r>
    </w:p>
    <w:p w14:paraId="3E2FEB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9. 文献综述（仅限 III 类 IVD 和新产品）。</w:t>
      </w:r>
    </w:p>
    <w:p w14:paraId="2C5C7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10. 临床调查报告（仅限 III 类 IVD 和新产品）。</w:t>
      </w:r>
    </w:p>
    <w:p w14:paraId="66EAB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11. 放射性安全信息（如适用）。</w:t>
      </w:r>
    </w:p>
    <w:p w14:paraId="0F8FE7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只有 III 类 IVD 和新产品需要临床数据。在美国或欧盟获得批准的 II 类医疗器械通常可以使用现有文件代替临床前测试、质量控制程序和测试报告。证书有效期为 5 年。台湾的许可证是可以转让的，需要由转让人和受让人共同完成。</w:t>
      </w:r>
    </w:p>
    <w:p w14:paraId="413BB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46F3A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质量体系要求</w:t>
      </w:r>
    </w:p>
    <w:p w14:paraId="45885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在制造商可以开始在台湾销售其 I 类测量/无菌、II 类或 III 类产品之前，他们需要提供符合台湾良好生产规范 (GMP) 的质量体系文件 (QSD) 的证据。此过程可能需要长达 10 个月的时间才能完成，并且可以与申请审核一起完成。在 QSD 获得批准之前，不会发布批准。I 类普通产品不需要 QSD。</w:t>
      </w:r>
    </w:p>
    <w:p w14:paraId="73070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Style w:val="5"/>
          <w:rFonts w:hint="eastAsia"/>
          <w:sz w:val="24"/>
          <w:szCs w:val="24"/>
          <w:lang w:val="en-US" w:eastAsia="zh-CN"/>
        </w:rPr>
      </w:pPr>
    </w:p>
    <w:p w14:paraId="673EAB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rFonts w:hint="eastAsia"/>
          <w:sz w:val="24"/>
          <w:szCs w:val="24"/>
          <w:lang w:val="en-US" w:eastAsia="zh-CN"/>
        </w:rPr>
        <w:t xml:space="preserve">03 </w:t>
      </w:r>
      <w:r>
        <w:rPr>
          <w:rStyle w:val="5"/>
          <w:sz w:val="24"/>
          <w:szCs w:val="24"/>
        </w:rPr>
        <w:t>IVD产品注册</w:t>
      </w:r>
    </w:p>
    <w:p w14:paraId="62EBC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确定监管途径的第一步是将产品分为以下四种类别之一：</w:t>
      </w:r>
    </w:p>
    <w:p w14:paraId="58EC4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 类（低风险）（不可注册）</w:t>
      </w:r>
    </w:p>
    <w:p w14:paraId="15A7C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 类（中等风险）（不可注册）</w:t>
      </w:r>
    </w:p>
    <w:p w14:paraId="78098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III 级（高风险）</w:t>
      </w:r>
    </w:p>
    <w:p w14:paraId="07E66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III 类新（TFDA 之前没有批准的比对设备）</w:t>
      </w:r>
    </w:p>
    <w:p w14:paraId="5BF23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III 类和新 IVD 申请将经历两个阶段的审查：行政和技术。I 类和 II 类 IVD 产品不需要注册。</w:t>
      </w:r>
    </w:p>
    <w:p w14:paraId="4D4BE3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所需文件</w:t>
      </w:r>
    </w:p>
    <w:p w14:paraId="44581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235BA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作为申请的一部分所需的文件包括：</w:t>
      </w:r>
    </w:p>
    <w:p w14:paraId="23A663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同上</w:t>
      </w:r>
    </w:p>
    <w:p w14:paraId="1811A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文献综述（仅限 III 类 IVD 和新产品）。</w:t>
      </w:r>
    </w:p>
    <w:p w14:paraId="17316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临床调查报告（仅限 III 类 IVD 和新产品）。</w:t>
      </w:r>
    </w:p>
    <w:p w14:paraId="6705C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放射性安全信息（如适用）。</w:t>
      </w:r>
    </w:p>
    <w:p w14:paraId="41658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只有 III 类 IVD 和新产品需要临床数据。许可证一经签发，有效期为 5 年。台湾的许可证是可以转让的，需要由转让人和受让人共同完成。</w:t>
      </w:r>
    </w:p>
    <w:p w14:paraId="225AD8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787C15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质量体系要求：</w:t>
      </w:r>
    </w:p>
    <w:p w14:paraId="22C48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在制造商开始在台湾销售其 I 类、II 类或 III 类产品之前，他需要提供符合台湾良好生产规范 (GMP) 的质量体系文件 (QSD) 的证据。10 个月的时间完成，并且可以与申请审核一起完成。</w:t>
      </w:r>
    </w:p>
    <w:p w14:paraId="2D7912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6B46B8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通过独立持证人持证的好处：</w:t>
      </w:r>
    </w:p>
    <w:p w14:paraId="6CF97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医疗器械制造商必须指定并授予台湾本地注册公司的授权书，以提交注册申请并担任台湾代理人。台湾代理将列在当地标签上，并负责上市后的警戒报告、市场上设备的主动追溯和设备历史文件的保留。</w:t>
      </w:r>
    </w:p>
    <w:p w14:paraId="178CA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台湾的许可证是可以转让的，需要由转让人和受让人共同完成。要了解有关许可证转让的更多信息，请致电欧必美或通过微信公众号平台了解。</w:t>
      </w:r>
    </w:p>
    <w:p w14:paraId="3FFA4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许可证持有人不需要参与产品的进口，但需要授权符合 2021/2022 年实施的新的良好分销规范 (GDP)要求的合格经销商。</w:t>
      </w:r>
    </w:p>
    <w:p w14:paraId="6E130BAD">
      <w:pPr>
        <w:spacing w:line="360" w:lineRule="auto"/>
        <w:rPr>
          <w:sz w:val="24"/>
          <w:szCs w:val="24"/>
        </w:rPr>
      </w:pPr>
    </w:p>
    <w:p w14:paraId="2EB30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eastAsia="宋体"/>
          <w:lang w:eastAsia="zh-CN"/>
        </w:rPr>
      </w:pPr>
    </w:p>
    <w:p w14:paraId="39C4C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</w:p>
    <w:p w14:paraId="66206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WYxNTI2MzhlODQ4YTE0NmFkN2IzNWE3M2I2NDAifQ=="/>
  </w:docVars>
  <w:rsids>
    <w:rsidRoot w:val="00000000"/>
    <w:rsid w:val="40595C28"/>
    <w:rsid w:val="7AE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1420</Characters>
  <Lines>0</Lines>
  <Paragraphs>0</Paragraphs>
  <TotalTime>1</TotalTime>
  <ScaleCrop>false</ScaleCrop>
  <LinksUpToDate>false</LinksUpToDate>
  <CharactersWithSpaces>1523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2022-07-08T08:47:00Z</dcterms:created>
  <dc:creator>BIO218</dc:creator>
  <cp:lastModifiedBy>太极箫客</cp:lastModifiedBy>
  <dcterms:modified xsi:type="dcterms:W3CDTF">2025-08-14T06:44:45Z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9B18EB4AB57641B38E340428593893F7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