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A48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bookmarkStart w:id="0" w:name="_GoBack"/>
      <w:bookmarkEnd w:id="0"/>
      <w:r>
        <w:rPr>
          <w:rStyle w:val="5"/>
          <w:sz w:val="24"/>
          <w:szCs w:val="24"/>
        </w:rPr>
        <w:t>一、韩国主管机构及其法规</w:t>
      </w:r>
    </w:p>
    <w:p w14:paraId="0E506F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color w:val="000000"/>
          <w:sz w:val="24"/>
          <w:szCs w:val="24"/>
        </w:rPr>
        <w:t>韩国卫生福利部（Ministry of Health and Welfare，MHW），简称卫生部，主要负责管食品、药品、化妆品和医疗器械的管理，是最主要的卫生保健部门。依照《医疗器械法》，韩国卫生福利部下属的食品药品安全部（MFDS）负责对医疗器械的监管工作，旧称KFDA（韩国食品和药品管理局）。</w:t>
      </w:r>
    </w:p>
    <w:p w14:paraId="0D03AD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000000"/>
          <w:sz w:val="24"/>
          <w:szCs w:val="24"/>
        </w:rPr>
        <w:t>韩国对医疗器械</w:t>
      </w:r>
      <w:r>
        <w:rPr>
          <w:rStyle w:val="5"/>
          <w:color w:val="FF2941"/>
          <w:sz w:val="24"/>
          <w:szCs w:val="24"/>
        </w:rPr>
        <w:t>根据产品风险等级不同分为4个等级：</w:t>
      </w:r>
    </w:p>
    <w:p w14:paraId="1F5B44E0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22570" cy="2011045"/>
            <wp:effectExtent l="0" t="0" r="11430" b="825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2570" cy="20110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323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sz w:val="24"/>
          <w:szCs w:val="24"/>
        </w:rPr>
        <w:t>二、产品分类</w:t>
      </w:r>
    </w:p>
    <w:p w14:paraId="696237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根据 MFDS 第 2021-24 号通知，在韩国，设备根据其风险等级分为 I、II、III 和 IV 类。I 类设备对患者的风险很小，而 IV 类设备是高风险的复杂设备。</w:t>
      </w:r>
    </w:p>
    <w:p w14:paraId="03F095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392911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sz w:val="24"/>
          <w:szCs w:val="24"/>
        </w:rPr>
        <w:t>三、认证模式及审核流程</w:t>
      </w:r>
    </w:p>
    <w:p w14:paraId="36FA2D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3.1  </w:t>
      </w:r>
      <w:r>
        <w:rPr>
          <w:color w:val="000000"/>
          <w:sz w:val="24"/>
          <w:szCs w:val="24"/>
        </w:rPr>
        <w:t>I 类和 II 类设备由国家医疗设备安全信息研究所 (NIDS) 的“医疗设备信息和技术援助中心”(MDITAC) 认证</w:t>
      </w:r>
    </w:p>
    <w:p w14:paraId="08D362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color w:val="000000"/>
          <w:sz w:val="24"/>
          <w:szCs w:val="24"/>
        </w:rPr>
        <w:t>产品分类：普通I类，Class I，监管路径：上市前通知。</w:t>
      </w:r>
    </w:p>
    <w:p w14:paraId="50E3D8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color w:val="000000"/>
          <w:sz w:val="24"/>
          <w:szCs w:val="24"/>
        </w:rPr>
        <w:t>韩国许可证持有人协助通过韩国海关清关产品。进口时必须出示上市前批准/通知许可证和KGMP证书，普通一类产品免于技术审查和KGMP认证。但I类无菌、一类测量，及其一类重复使用设备监管方式与II类设备相同。</w:t>
      </w:r>
    </w:p>
    <w:p w14:paraId="3EBFC7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color w:val="000000"/>
          <w:sz w:val="24"/>
          <w:szCs w:val="24"/>
        </w:rPr>
        <w:t>普通I类医疗器械制造商可以在将注册信息上传到MFDS电子门户后完成产品注册。文件包括与医疗器械质量有关的文件。</w:t>
      </w:r>
    </w:p>
    <w:p w14:paraId="68E7E4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color w:val="000000"/>
          <w:sz w:val="24"/>
          <w:szCs w:val="24"/>
        </w:rPr>
        <w:t>准备材料：性能、安全等，预期用途、工作原理（MoA）、操作（功能）结构、原材料、使用说明、测试规范等信息。所有文件必须是韩文。</w:t>
      </w:r>
    </w:p>
    <w:p w14:paraId="4FFF0B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F23B1C"/>
          <w:sz w:val="24"/>
          <w:szCs w:val="24"/>
        </w:rPr>
        <w:t>注册时间周期：大约2个月</w:t>
      </w:r>
    </w:p>
    <w:p w14:paraId="61D630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3.2   </w:t>
      </w:r>
      <w:r>
        <w:rPr>
          <w:sz w:val="24"/>
          <w:szCs w:val="24"/>
        </w:rPr>
        <w:t>III 类和 IV 类设备由 MFDS 批准。</w:t>
      </w:r>
    </w:p>
    <w:p w14:paraId="38AB7878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15280" cy="2631440"/>
            <wp:effectExtent l="0" t="0" r="7620" b="1016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rcRect r="513" b="10613"/>
                    <a:stretch>
                      <a:fillRect/>
                    </a:stretch>
                  </pic:blipFill>
                  <pic:spPr>
                    <a:xfrm>
                      <a:off x="0" y="0"/>
                      <a:ext cx="5415280" cy="2631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533F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3.2.1  </w:t>
      </w:r>
      <w:r>
        <w:rPr>
          <w:sz w:val="24"/>
          <w:szCs w:val="24"/>
        </w:rPr>
        <w:t>产品分类：II类器械，监管路径：上市前认证。</w:t>
      </w:r>
    </w:p>
    <w:p w14:paraId="4B3CEF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II类器械认证方式与美国FDA 510K类似，以比对产品方式证明产品安全及有效性。</w:t>
      </w:r>
    </w:p>
    <w:p w14:paraId="57ACD5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材料准备：认证产品是在预期用途、工作原理 (MoA)、原材料、性能、测试规范（不适用于 IVD）、使用说明（不适用于体外诊断）等各方面与比与先前批准/认证/通知的医疗器（比对产品）等效的医疗设备。</w:t>
      </w:r>
    </w:p>
    <w:p w14:paraId="67BBA7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br w:type="textWrapping"/>
      </w:r>
      <w:r>
        <w:rPr>
          <w:rStyle w:val="5"/>
          <w:color w:val="1571ED"/>
          <w:sz w:val="24"/>
          <w:szCs w:val="24"/>
        </w:rPr>
        <w:t>3.2.2  </w:t>
      </w:r>
      <w:r>
        <w:rPr>
          <w:sz w:val="24"/>
          <w:szCs w:val="24"/>
        </w:rPr>
        <w:t>改良器械（和对比产品有差异）</w:t>
      </w:r>
    </w:p>
    <w:p w14:paraId="2FAC5C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材料准备：预期用途、工作原理 (MoA)、原材料与先前批准/认证/通知的医疗器械等效，但在原材料（仅适用于 IVD）性能、测试规范（不适用于 IVD）、使用说明（不适用于 IVD）等不同或有所改进。</w:t>
      </w:r>
    </w:p>
    <w:p w14:paraId="282224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FF2941"/>
          <w:sz w:val="24"/>
          <w:szCs w:val="24"/>
        </w:rPr>
        <w:t>注册时间：II类常规-6个月，安全有效性审查——15个月</w:t>
      </w:r>
    </w:p>
    <w:p w14:paraId="4B9AED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体系现场审核要求：II类以上产品制造商和韩国许可证持有人都必须遵守韩国KGMP质量体系要求。KGMP包括对国外制造设施的现场审核。由MFDS颁发的KGMP证书，有效期为3年。在产品注册之前需要KGMP认证。</w:t>
      </w:r>
    </w:p>
    <w:p w14:paraId="3B7AE6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43209F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3.3.3   </w:t>
      </w:r>
      <w:r>
        <w:rPr>
          <w:sz w:val="24"/>
          <w:szCs w:val="24"/>
        </w:rPr>
        <w:t>III类和IV类，监管路径：上市前批准</w:t>
      </w:r>
    </w:p>
    <w:p w14:paraId="4B3E8E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对于II类、III类和IV类设备，MFDS将需要以下两种审查方案：</w:t>
      </w:r>
    </w:p>
    <w:p w14:paraId="1091BC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（1）一般技术文件审查：如果设备与合法销售的设备基本相同，则不需要“临床试验报告”。</w:t>
      </w:r>
    </w:p>
    <w:p w14:paraId="579E22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（2）技术安全和效力审查（SER）。对于技术性SER，临床研究报告是必不可少的要求。如果“预期用途”、“作用机制（MoA）”和“原材料”等差异可能显着影响设备的安全性和有效性，则需要“临床试验报告”。</w:t>
      </w:r>
    </w:p>
    <w:p w14:paraId="7CD92B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技术文件或安全有效性评审（SER）。临床数据必须提交给医疗服务部。MFDS可以接受从其他市场获得的临床数据。但所有文件必须是韩文。</w:t>
      </w:r>
    </w:p>
    <w:p w14:paraId="24A513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另外，需向独立实验室（如韩国测试实验室）提交设备进行型式试验，或提交现有等效试验结果。如果您现有的（国外）测试报告符合MFDS测试标准，则不需要在韩国完成本地类型测试。</w:t>
      </w:r>
    </w:p>
    <w:p w14:paraId="066A42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一般技术文件或SER技术文件由MFDS审查。</w:t>
      </w:r>
    </w:p>
    <w:p w14:paraId="589611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FF2941"/>
          <w:sz w:val="24"/>
          <w:szCs w:val="24"/>
        </w:rPr>
        <w:t>注册时间：III类定期–9个月，安全有效性审查——15个月</w:t>
      </w:r>
    </w:p>
    <w:p w14:paraId="0607D7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FF2941"/>
          <w:sz w:val="24"/>
          <w:szCs w:val="24"/>
        </w:rPr>
        <w:t>IV类常规——9个月，IV级，安全有效性审查——15个月</w:t>
      </w:r>
    </w:p>
    <w:p w14:paraId="53DD57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2F1F451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sz w:val="24"/>
          <w:szCs w:val="24"/>
        </w:rPr>
        <w:t>四、注意事项</w:t>
      </w:r>
    </w:p>
    <w:p w14:paraId="5B1AEC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1. 韩国证书持证人（Korea license holder） 简称：KLH</w:t>
      </w:r>
    </w:p>
    <w:p w14:paraId="3D61BDB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除了产品注册，您需要指定在韩国注册的证书持有人，该持有人必须获得KGMP认证。</w:t>
      </w:r>
    </w:p>
    <w:p w14:paraId="5B6FBF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rStyle w:val="5"/>
          <w:color w:val="1571ED"/>
          <w:sz w:val="24"/>
          <w:szCs w:val="24"/>
        </w:rPr>
        <w:t>2. 韩国生产质量管理规范（KGMP）</w:t>
      </w:r>
    </w:p>
    <w:p w14:paraId="46F745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  <w:r>
        <w:rPr>
          <w:sz w:val="24"/>
          <w:szCs w:val="24"/>
        </w:rPr>
        <w:t>除了产品注册外，体系必须满足韩国国家KGMP认证。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>KGMP的内容与ISO 13485基本相同。如果企业有符合ISO 13485体系，只需对现有体系稍加修改和/或补充符合韩国法规的要求的体系内容，即可满足现场KGMP要求。</w:t>
      </w:r>
    </w:p>
    <w:p w14:paraId="4837EC8D">
      <w:pPr>
        <w:keepNext w:val="0"/>
        <w:keepLines w:val="0"/>
        <w:widowControl/>
        <w:suppressLineNumbers w:val="0"/>
        <w:spacing w:line="360" w:lineRule="auto"/>
        <w:jc w:val="left"/>
        <w:rPr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327015" cy="4699000"/>
            <wp:effectExtent l="0" t="0" r="6985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27015" cy="46990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5FAAE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sz w:val="24"/>
          <w:szCs w:val="24"/>
        </w:rPr>
      </w:pPr>
    </w:p>
    <w:p w14:paraId="611F6A93">
      <w:pPr>
        <w:spacing w:line="360" w:lineRule="auto"/>
        <w:rPr>
          <w:sz w:val="24"/>
          <w:szCs w:val="24"/>
        </w:rPr>
      </w:pPr>
    </w:p>
    <w:p w14:paraId="387A76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eastAsia="宋体"/>
          <w:lang w:eastAsia="zh-CN"/>
        </w:rPr>
      </w:pPr>
    </w:p>
    <w:p w14:paraId="5C9C06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eastAsia="宋体"/>
          <w:lang w:eastAsia="zh-CN"/>
        </w:rPr>
      </w:pPr>
    </w:p>
    <w:p w14:paraId="1DDCDF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4" name="图片 4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820" w:right="1066" w:bottom="898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MWYxNTI2MzhlODQ4YTE0NmFkN2IzNWE3M2I2NDAifQ=="/>
  </w:docVars>
  <w:rsids>
    <w:rsidRoot w:val="00000000"/>
    <w:rsid w:val="43312189"/>
    <w:rsid w:val="4E167096"/>
    <w:rsid w:val="5DFF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1425</Words>
  <Characters>1652</Characters>
  <Lines>0</Lines>
  <Paragraphs>0</Paragraphs>
  <TotalTime>2</TotalTime>
  <ScaleCrop>false</ScaleCrop>
  <LinksUpToDate>false</LinksUpToDate>
  <CharactersWithSpaces>1705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2022-07-06T07:42:00Z</dcterms:created>
  <dc:creator>BIO218</dc:creator>
  <cp:lastModifiedBy>太极箫客</cp:lastModifiedBy>
  <dcterms:modified xsi:type="dcterms:W3CDTF">2025-08-14T06:43:19Z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48E2277F59AE490193D2F199DA4F42B1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