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7C935">
      <w:pPr>
        <w:pStyle w:val="21"/>
        <w:pBdr>
          <w:bottom w:val="single" w:color="auto" w:sz="4" w:space="1"/>
        </w:pBdr>
        <w:jc w:val="center"/>
        <w:rPr>
          <w:rFonts w:eastAsia="宋体"/>
          <w:sz w:val="56"/>
          <w:szCs w:val="56"/>
        </w:rPr>
      </w:pPr>
      <w:bookmarkStart w:id="109" w:name="_GoBack"/>
      <w:bookmarkEnd w:id="109"/>
      <w:r>
        <w:rPr>
          <w:rFonts w:eastAsia="宋体"/>
          <w:b/>
          <w:bCs/>
          <w:sz w:val="56"/>
          <w:szCs w:val="56"/>
        </w:rPr>
        <w:t>医疗器械申报资料的eCopy计划</w:t>
      </w:r>
    </w:p>
    <w:p w14:paraId="7E7E9F76">
      <w:pPr>
        <w:pStyle w:val="21"/>
        <w:jc w:val="center"/>
        <w:rPr>
          <w:rFonts w:eastAsia="宋体"/>
          <w:sz w:val="56"/>
          <w:szCs w:val="56"/>
        </w:rPr>
      </w:pPr>
      <w:r>
        <w:rPr>
          <w:rFonts w:eastAsia="宋体"/>
          <w:b/>
          <w:bCs/>
          <w:sz w:val="56"/>
          <w:szCs w:val="56"/>
        </w:rPr>
        <w:t>行业</w:t>
      </w:r>
      <w:r>
        <w:rPr>
          <w:rFonts w:hint="eastAsia" w:eastAsia="宋体"/>
          <w:b/>
          <w:bCs/>
          <w:sz w:val="56"/>
          <w:szCs w:val="56"/>
        </w:rPr>
        <w:t>和</w:t>
      </w:r>
      <w:r>
        <w:rPr>
          <w:rFonts w:eastAsia="宋体"/>
          <w:b/>
          <w:bCs/>
          <w:sz w:val="56"/>
          <w:szCs w:val="56"/>
        </w:rPr>
        <w:t>美国食品药品监督管理局工作人员指南</w:t>
      </w:r>
    </w:p>
    <w:p w14:paraId="5AB86E52">
      <w:pPr>
        <w:pStyle w:val="21"/>
        <w:jc w:val="center"/>
        <w:rPr>
          <w:rFonts w:eastAsia="宋体"/>
          <w:b/>
          <w:bCs/>
          <w:sz w:val="28"/>
          <w:szCs w:val="28"/>
        </w:rPr>
      </w:pPr>
    </w:p>
    <w:p w14:paraId="706D34C0">
      <w:pPr>
        <w:pStyle w:val="21"/>
        <w:jc w:val="center"/>
        <w:rPr>
          <w:rFonts w:eastAsia="宋体"/>
          <w:b/>
          <w:bCs/>
          <w:sz w:val="28"/>
          <w:szCs w:val="28"/>
        </w:rPr>
      </w:pPr>
      <w:r>
        <w:rPr>
          <w:rFonts w:hint="eastAsia" w:eastAsia="宋体"/>
          <w:b/>
          <w:bCs/>
          <w:sz w:val="28"/>
          <w:szCs w:val="28"/>
        </w:rPr>
        <w:t>文件发布日期：</w:t>
      </w:r>
      <w:r>
        <w:rPr>
          <w:rFonts w:eastAsia="宋体"/>
          <w:b/>
          <w:bCs/>
          <w:sz w:val="28"/>
          <w:szCs w:val="28"/>
        </w:rPr>
        <w:t>2020年4月27日</w:t>
      </w:r>
    </w:p>
    <w:p w14:paraId="288D9859">
      <w:pPr>
        <w:pStyle w:val="21"/>
        <w:jc w:val="center"/>
        <w:rPr>
          <w:rFonts w:eastAsia="宋体"/>
          <w:sz w:val="28"/>
          <w:szCs w:val="28"/>
        </w:rPr>
      </w:pPr>
    </w:p>
    <w:p w14:paraId="5B1A45B4">
      <w:pPr>
        <w:pStyle w:val="21"/>
        <w:jc w:val="center"/>
        <w:rPr>
          <w:rFonts w:eastAsia="宋体"/>
          <w:b/>
          <w:bCs/>
          <w:sz w:val="28"/>
          <w:szCs w:val="28"/>
        </w:rPr>
      </w:pPr>
      <w:r>
        <w:rPr>
          <w:rFonts w:eastAsia="宋体"/>
          <w:b/>
          <w:bCs/>
          <w:sz w:val="28"/>
          <w:szCs w:val="28"/>
        </w:rPr>
        <w:t>本文件取代日期为2019年12月16日的同名指南。</w:t>
      </w:r>
    </w:p>
    <w:p w14:paraId="19F0ED26">
      <w:pPr>
        <w:pStyle w:val="21"/>
        <w:jc w:val="center"/>
        <w:rPr>
          <w:rFonts w:eastAsia="宋体"/>
          <w:b/>
          <w:bCs/>
          <w:sz w:val="28"/>
          <w:szCs w:val="28"/>
        </w:rPr>
      </w:pPr>
    </w:p>
    <w:p w14:paraId="4AC68DB7">
      <w:pPr>
        <w:pStyle w:val="21"/>
        <w:jc w:val="center"/>
        <w:rPr>
          <w:rFonts w:eastAsia="宋体"/>
          <w:b/>
          <w:bCs/>
          <w:sz w:val="28"/>
          <w:szCs w:val="28"/>
        </w:rPr>
      </w:pPr>
    </w:p>
    <w:p w14:paraId="3E378730">
      <w:pPr>
        <w:pStyle w:val="21"/>
        <w:jc w:val="center"/>
        <w:rPr>
          <w:rFonts w:eastAsia="宋体"/>
          <w:b/>
          <w:bCs/>
          <w:sz w:val="28"/>
          <w:szCs w:val="28"/>
        </w:rPr>
      </w:pPr>
    </w:p>
    <w:p w14:paraId="734A10E1">
      <w:pPr>
        <w:snapToGrid w:val="0"/>
        <w:jc w:val="both"/>
        <w:rPr>
          <w:rFonts w:eastAsia="宋体"/>
          <w:sz w:val="24"/>
          <w:szCs w:val="24"/>
        </w:rPr>
      </w:pPr>
      <w:r>
        <w:rPr>
          <w:rFonts w:eastAsia="宋体"/>
          <w:color w:val="000000"/>
          <w:sz w:val="24"/>
          <w:szCs w:val="24"/>
        </w:rPr>
        <w:t>如对本文件有任何问题，请致电240-402-3717或发送电子邮件到以下电子邮箱：</w:t>
      </w:r>
      <w:r>
        <w:rPr>
          <w:rFonts w:eastAsia="宋体"/>
          <w:color w:val="0000FF"/>
          <w:sz w:val="24"/>
          <w:szCs w:val="24"/>
          <w:u w:val="single"/>
        </w:rPr>
        <w:t xml:space="preserve">cdrh-eCopyinfo@fda.hhs.gov </w:t>
      </w:r>
      <w:r>
        <w:rPr>
          <w:rFonts w:eastAsia="宋体"/>
          <w:color w:val="000000"/>
          <w:sz w:val="24"/>
          <w:szCs w:val="24"/>
        </w:rPr>
        <w:t>联系CDRH的eCopy计划协调员或致电1-800-835-4709或240-402-8010，或发送电子邮件到以下电子邮箱：</w:t>
      </w:r>
      <w:r>
        <w:rPr>
          <w:rFonts w:eastAsia="宋体"/>
          <w:color w:val="0000FF"/>
          <w:sz w:val="24"/>
          <w:szCs w:val="24"/>
          <w:u w:val="single"/>
        </w:rPr>
        <w:t xml:space="preserve"> ocod@fda.hhs.gov.</w:t>
      </w:r>
      <w:r>
        <w:rPr>
          <w:rFonts w:eastAsia="宋体"/>
        </w:rPr>
        <w:t>联系CBER的通信、推广和发展办公室</w:t>
      </w:r>
    </w:p>
    <w:p w14:paraId="7B767CC6">
      <w:pPr>
        <w:snapToGrid w:val="0"/>
        <w:jc w:val="both"/>
        <w:rPr>
          <w:rFonts w:eastAsia="宋体"/>
          <w:sz w:val="24"/>
          <w:szCs w:val="24"/>
        </w:rPr>
      </w:pPr>
    </w:p>
    <w:p w14:paraId="0B9DADA5">
      <w:pPr>
        <w:snapToGrid w:val="0"/>
        <w:jc w:val="both"/>
        <w:rPr>
          <w:rFonts w:eastAsia="宋体"/>
          <w:sz w:val="24"/>
          <w:szCs w:val="24"/>
        </w:rPr>
      </w:pPr>
    </w:p>
    <w:p w14:paraId="3B1B5434">
      <w:pPr>
        <w:snapToGrid w:val="0"/>
        <w:jc w:val="both"/>
        <w:rPr>
          <w:rFonts w:eastAsia="宋体"/>
          <w:sz w:val="24"/>
          <w:szCs w:val="24"/>
        </w:rPr>
      </w:pPr>
    </w:p>
    <w:p w14:paraId="227A30C0">
      <w:pPr>
        <w:snapToGrid w:val="0"/>
        <w:jc w:val="both"/>
        <w:rPr>
          <w:rFonts w:eastAsia="宋体"/>
          <w:sz w:val="24"/>
          <w:szCs w:val="24"/>
        </w:rPr>
      </w:pPr>
    </w:p>
    <w:p w14:paraId="44ACF1C5">
      <w:pPr>
        <w:snapToGrid w:val="0"/>
        <w:jc w:val="both"/>
        <w:rPr>
          <w:rFonts w:eastAsia="宋体"/>
          <w:sz w:val="24"/>
          <w:szCs w:val="24"/>
        </w:rPr>
      </w:pPr>
    </w:p>
    <w:p w14:paraId="39C3D900">
      <w:pPr>
        <w:snapToGrid w:val="0"/>
        <w:jc w:val="both"/>
        <w:rPr>
          <w:rFonts w:eastAsia="宋体"/>
          <w:sz w:val="24"/>
          <w:szCs w:val="24"/>
        </w:rPr>
      </w:pPr>
    </w:p>
    <w:p w14:paraId="2968A4F3">
      <w:pPr>
        <w:snapToGrid w:val="0"/>
        <w:jc w:val="both"/>
        <w:rPr>
          <w:rFonts w:eastAsia="宋体"/>
          <w:sz w:val="24"/>
          <w:szCs w:val="24"/>
        </w:rPr>
      </w:pPr>
    </w:p>
    <w:p w14:paraId="2E8CD0DA">
      <w:pPr>
        <w:snapToGrid w:val="0"/>
        <w:jc w:val="both"/>
        <w:rPr>
          <w:rFonts w:eastAsia="宋体"/>
          <w:sz w:val="24"/>
          <w:szCs w:val="24"/>
        </w:rPr>
      </w:pPr>
    </w:p>
    <w:p w14:paraId="6B34F51D">
      <w:pPr>
        <w:snapToGrid w:val="0"/>
        <w:jc w:val="both"/>
        <w:rPr>
          <w:rFonts w:eastAsia="宋体"/>
          <w:sz w:val="24"/>
          <w:szCs w:val="24"/>
        </w:rPr>
      </w:pPr>
    </w:p>
    <w:p w14:paraId="69AC4308">
      <w:pPr>
        <w:snapToGrid w:val="0"/>
        <w:jc w:val="both"/>
        <w:rPr>
          <w:rFonts w:eastAsia="宋体"/>
          <w:sz w:val="24"/>
          <w:szCs w:val="24"/>
        </w:rPr>
      </w:pPr>
    </w:p>
    <w:p w14:paraId="10948085">
      <w:pPr>
        <w:snapToGrid w:val="0"/>
        <w:jc w:val="both"/>
        <w:rPr>
          <w:rFonts w:eastAsia="宋体"/>
          <w:sz w:val="24"/>
          <w:szCs w:val="24"/>
        </w:rPr>
      </w:pPr>
    </w:p>
    <w:p w14:paraId="2C133666">
      <w:pPr>
        <w:snapToGrid w:val="0"/>
        <w:jc w:val="both"/>
        <w:rPr>
          <w:rFonts w:eastAsia="宋体"/>
          <w:sz w:val="24"/>
          <w:szCs w:val="24"/>
        </w:rPr>
      </w:pPr>
    </w:p>
    <w:p w14:paraId="781AB6DA">
      <w:pPr>
        <w:snapToGrid w:val="0"/>
        <w:jc w:val="both"/>
        <w:rPr>
          <w:rFonts w:eastAsia="宋体"/>
          <w:sz w:val="24"/>
          <w:szCs w:val="24"/>
        </w:rPr>
      </w:pPr>
    </w:p>
    <w:p w14:paraId="33E5B432">
      <w:pPr>
        <w:snapToGrid w:val="0"/>
        <w:jc w:val="both"/>
        <w:rPr>
          <w:rFonts w:eastAsia="宋体"/>
          <w:sz w:val="24"/>
          <w:szCs w:val="24"/>
        </w:rPr>
      </w:pPr>
    </w:p>
    <w:p w14:paraId="0E3EA454">
      <w:pPr>
        <w:snapToGrid w:val="0"/>
        <w:jc w:val="both"/>
        <w:rPr>
          <w:rFonts w:eastAsia="宋体"/>
          <w:sz w:val="24"/>
          <w:szCs w:val="24"/>
        </w:rPr>
      </w:pPr>
    </w:p>
    <w:p w14:paraId="1432ECE8">
      <w:pPr>
        <w:snapToGrid w:val="0"/>
        <w:jc w:val="both"/>
        <w:rPr>
          <w:rFonts w:eastAsia="宋体"/>
          <w:sz w:val="24"/>
          <w:szCs w:val="24"/>
        </w:rPr>
      </w:pPr>
    </w:p>
    <w:p w14:paraId="00B73137">
      <w:pPr>
        <w:snapToGrid w:val="0"/>
        <w:jc w:val="both"/>
        <w:rPr>
          <w:rFonts w:eastAsia="宋体"/>
          <w:sz w:val="24"/>
          <w:szCs w:val="24"/>
        </w:rPr>
      </w:pPr>
    </w:p>
    <w:p w14:paraId="0EE7AF8C">
      <w:pPr>
        <w:snapToGrid w:val="0"/>
        <w:jc w:val="both"/>
        <w:rPr>
          <w:rFonts w:eastAsia="宋体"/>
          <w:sz w:val="24"/>
          <w:szCs w:val="24"/>
        </w:rPr>
      </w:pPr>
    </w:p>
    <w:p w14:paraId="694659E9">
      <w:pPr>
        <w:snapToGrid w:val="0"/>
        <w:jc w:val="both"/>
        <w:rPr>
          <w:rFonts w:eastAsia="宋体"/>
          <w:sz w:val="24"/>
          <w:szCs w:val="24"/>
        </w:rPr>
      </w:pPr>
    </w:p>
    <w:p w14:paraId="4AF432FF">
      <w:pPr>
        <w:snapToGrid w:val="0"/>
        <w:jc w:val="both"/>
        <w:rPr>
          <w:rFonts w:eastAsia="宋体"/>
          <w:sz w:val="24"/>
          <w:szCs w:val="24"/>
        </w:rPr>
      </w:pPr>
    </w:p>
    <w:p w14:paraId="15553FA6">
      <w:pPr>
        <w:snapToGrid w:val="0"/>
        <w:jc w:val="both"/>
        <w:rPr>
          <w:rFonts w:eastAsia="宋体"/>
          <w:sz w:val="24"/>
          <w:szCs w:val="24"/>
        </w:rPr>
      </w:pPr>
    </w:p>
    <w:tbl>
      <w:tblPr>
        <w:tblStyle w:val="14"/>
        <w:tblW w:w="5000" w:type="pct"/>
        <w:tblInd w:w="0" w:type="dxa"/>
        <w:tblLayout w:type="fixed"/>
        <w:tblCellMar>
          <w:top w:w="0" w:type="dxa"/>
          <w:left w:w="40" w:type="dxa"/>
          <w:bottom w:w="0" w:type="dxa"/>
          <w:right w:w="40" w:type="dxa"/>
        </w:tblCellMar>
      </w:tblPr>
      <w:tblGrid>
        <w:gridCol w:w="3911"/>
        <w:gridCol w:w="5275"/>
      </w:tblGrid>
      <w:tr w14:paraId="0513A541">
        <w:tblPrEx>
          <w:tblCellMar>
            <w:top w:w="0" w:type="dxa"/>
            <w:left w:w="40" w:type="dxa"/>
            <w:bottom w:w="0" w:type="dxa"/>
            <w:right w:w="40" w:type="dxa"/>
          </w:tblCellMar>
        </w:tblPrEx>
        <w:tc>
          <w:tcPr>
            <w:tcW w:w="4224" w:type="dxa"/>
            <w:tcBorders>
              <w:top w:val="nil"/>
              <w:left w:val="nil"/>
              <w:bottom w:val="nil"/>
              <w:right w:val="nil"/>
            </w:tcBorders>
            <w:shd w:val="clear" w:color="auto" w:fill="FFFFFF"/>
            <w:tcMar>
              <w:left w:w="57" w:type="dxa"/>
              <w:right w:w="57" w:type="dxa"/>
            </w:tcMar>
          </w:tcPr>
          <w:p w14:paraId="02778313">
            <w:pPr>
              <w:snapToGrid w:val="0"/>
              <w:rPr>
                <w:rFonts w:eastAsia="宋体"/>
                <w:sz w:val="24"/>
                <w:szCs w:val="24"/>
              </w:rPr>
            </w:pPr>
            <w:r>
              <w:rPr>
                <w:rFonts w:eastAsia="宋体"/>
              </w:rPr>
              <w:drawing>
                <wp:inline distT="0" distB="0" distL="0" distR="0">
                  <wp:extent cx="2263140" cy="5257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2263336" cy="525826"/>
                          </a:xfrm>
                          <a:prstGeom prst="rect">
                            <a:avLst/>
                          </a:prstGeom>
                        </pic:spPr>
                      </pic:pic>
                    </a:graphicData>
                  </a:graphic>
                </wp:inline>
              </w:drawing>
            </w:r>
          </w:p>
        </w:tc>
        <w:tc>
          <w:tcPr>
            <w:tcW w:w="5702" w:type="dxa"/>
            <w:tcBorders>
              <w:top w:val="nil"/>
              <w:left w:val="nil"/>
              <w:bottom w:val="nil"/>
              <w:right w:val="nil"/>
            </w:tcBorders>
            <w:shd w:val="clear" w:color="auto" w:fill="FFFFFF"/>
            <w:tcMar>
              <w:left w:w="57" w:type="dxa"/>
              <w:right w:w="57" w:type="dxa"/>
            </w:tcMar>
          </w:tcPr>
          <w:p w14:paraId="3DEC131E">
            <w:pPr>
              <w:snapToGrid w:val="0"/>
              <w:jc w:val="right"/>
              <w:rPr>
                <w:rFonts w:eastAsia="宋体"/>
                <w:b/>
                <w:bCs/>
                <w:color w:val="000000"/>
                <w:sz w:val="24"/>
                <w:szCs w:val="24"/>
              </w:rPr>
            </w:pPr>
            <w:r>
              <w:rPr>
                <w:rFonts w:eastAsia="宋体"/>
                <w:b/>
                <w:bCs/>
                <w:color w:val="000000"/>
                <w:sz w:val="24"/>
                <w:szCs w:val="24"/>
              </w:rPr>
              <w:t>美国卫生</w:t>
            </w:r>
            <w:r>
              <w:rPr>
                <w:rFonts w:hint="eastAsia" w:eastAsia="宋体"/>
                <w:b/>
                <w:bCs/>
                <w:color w:val="000000"/>
                <w:sz w:val="24"/>
                <w:szCs w:val="24"/>
              </w:rPr>
              <w:t>与</w:t>
            </w:r>
            <w:r>
              <w:rPr>
                <w:rFonts w:eastAsia="宋体"/>
                <w:b/>
                <w:bCs/>
                <w:color w:val="000000"/>
                <w:sz w:val="24"/>
                <w:szCs w:val="24"/>
              </w:rPr>
              <w:t>公众服务部</w:t>
            </w:r>
          </w:p>
          <w:p w14:paraId="24A64DFA">
            <w:pPr>
              <w:snapToGrid w:val="0"/>
              <w:jc w:val="right"/>
              <w:rPr>
                <w:rFonts w:eastAsia="宋体"/>
                <w:b/>
                <w:bCs/>
                <w:color w:val="000000"/>
                <w:sz w:val="24"/>
                <w:szCs w:val="24"/>
              </w:rPr>
            </w:pPr>
            <w:r>
              <w:rPr>
                <w:rFonts w:eastAsia="宋体"/>
                <w:b/>
                <w:bCs/>
                <w:color w:val="000000"/>
                <w:sz w:val="24"/>
                <w:szCs w:val="24"/>
              </w:rPr>
              <w:t>美国食品药品监督管理局</w:t>
            </w:r>
          </w:p>
          <w:p w14:paraId="1B0A45C4">
            <w:pPr>
              <w:snapToGrid w:val="0"/>
              <w:jc w:val="right"/>
              <w:rPr>
                <w:rFonts w:eastAsia="宋体"/>
                <w:b/>
                <w:bCs/>
                <w:color w:val="000000"/>
                <w:sz w:val="24"/>
                <w:szCs w:val="24"/>
              </w:rPr>
            </w:pPr>
            <w:r>
              <w:rPr>
                <w:rFonts w:eastAsia="宋体"/>
                <w:b/>
                <w:bCs/>
                <w:color w:val="000000"/>
                <w:sz w:val="24"/>
                <w:szCs w:val="24"/>
              </w:rPr>
              <w:t>医疗器械</w:t>
            </w:r>
            <w:r>
              <w:rPr>
                <w:rFonts w:hint="eastAsia" w:eastAsia="宋体"/>
                <w:b/>
                <w:bCs/>
                <w:color w:val="000000"/>
                <w:sz w:val="24"/>
                <w:szCs w:val="24"/>
              </w:rPr>
              <w:t>和</w:t>
            </w:r>
            <w:r>
              <w:rPr>
                <w:rFonts w:eastAsia="宋体"/>
                <w:b/>
                <w:bCs/>
                <w:color w:val="000000"/>
                <w:sz w:val="24"/>
                <w:szCs w:val="24"/>
              </w:rPr>
              <w:t>放射健康中心</w:t>
            </w:r>
          </w:p>
          <w:p w14:paraId="742330CA">
            <w:pPr>
              <w:snapToGrid w:val="0"/>
              <w:jc w:val="right"/>
              <w:rPr>
                <w:rFonts w:eastAsia="宋体"/>
                <w:sz w:val="24"/>
                <w:szCs w:val="24"/>
              </w:rPr>
            </w:pPr>
            <w:r>
              <w:rPr>
                <w:rFonts w:eastAsia="宋体"/>
                <w:b/>
                <w:bCs/>
                <w:color w:val="000000"/>
                <w:sz w:val="24"/>
                <w:szCs w:val="24"/>
              </w:rPr>
              <w:t>生物制品评价和研究中心</w:t>
            </w:r>
          </w:p>
        </w:tc>
      </w:tr>
    </w:tbl>
    <w:p w14:paraId="5DB7696E">
      <w:pPr>
        <w:snapToGrid w:val="0"/>
        <w:jc w:val="both"/>
        <w:rPr>
          <w:rFonts w:eastAsia="宋体"/>
          <w:sz w:val="21"/>
          <w:szCs w:val="21"/>
        </w:rPr>
      </w:pPr>
    </w:p>
    <w:p w14:paraId="6054915A">
      <w:pPr>
        <w:snapToGrid w:val="0"/>
        <w:jc w:val="both"/>
        <w:rPr>
          <w:rFonts w:eastAsia="宋体"/>
          <w:sz w:val="21"/>
          <w:szCs w:val="21"/>
        </w:rPr>
        <w:sectPr>
          <w:headerReference r:id="rId4" w:type="default"/>
          <w:type w:val="continuous"/>
          <w:pgSz w:w="11906" w:h="16838"/>
          <w:pgMar w:top="1134" w:right="1417" w:bottom="1134" w:left="1417" w:header="850" w:footer="720" w:gutter="0"/>
          <w:cols w:space="60" w:num="1"/>
          <w:docGrid w:linePitch="272" w:charSpace="0"/>
        </w:sectPr>
      </w:pPr>
    </w:p>
    <w:p w14:paraId="27591538">
      <w:pPr>
        <w:pStyle w:val="21"/>
        <w:jc w:val="center"/>
        <w:rPr>
          <w:rFonts w:eastAsia="宋体"/>
          <w:b/>
          <w:bCs/>
          <w:sz w:val="48"/>
          <w:szCs w:val="48"/>
        </w:rPr>
      </w:pPr>
      <w:r>
        <w:rPr>
          <w:rFonts w:eastAsia="宋体"/>
          <w:b/>
          <w:bCs/>
          <w:sz w:val="48"/>
          <w:szCs w:val="48"/>
        </w:rPr>
        <w:t>前言</w:t>
      </w:r>
    </w:p>
    <w:p w14:paraId="1F8FD1EC">
      <w:pPr>
        <w:pStyle w:val="21"/>
        <w:jc w:val="center"/>
        <w:rPr>
          <w:rFonts w:eastAsia="宋体"/>
          <w:sz w:val="48"/>
          <w:szCs w:val="48"/>
        </w:rPr>
      </w:pPr>
    </w:p>
    <w:p w14:paraId="6B7516A2">
      <w:pPr>
        <w:snapToGrid w:val="0"/>
        <w:jc w:val="both"/>
        <w:rPr>
          <w:rFonts w:eastAsia="宋体"/>
          <w:b/>
          <w:bCs/>
          <w:sz w:val="36"/>
          <w:szCs w:val="36"/>
        </w:rPr>
      </w:pPr>
      <w:r>
        <w:rPr>
          <w:rFonts w:eastAsia="宋体"/>
          <w:b/>
          <w:bCs/>
          <w:sz w:val="36"/>
          <w:szCs w:val="36"/>
        </w:rPr>
        <w:t>公众意见</w:t>
      </w:r>
    </w:p>
    <w:p w14:paraId="05F24522">
      <w:pPr>
        <w:snapToGrid w:val="0"/>
        <w:jc w:val="both"/>
        <w:rPr>
          <w:rFonts w:eastAsia="宋体"/>
          <w:b/>
          <w:bCs/>
          <w:sz w:val="24"/>
          <w:szCs w:val="24"/>
        </w:rPr>
      </w:pPr>
    </w:p>
    <w:p w14:paraId="3A52DBA1">
      <w:pPr>
        <w:snapToGrid w:val="0"/>
        <w:rPr>
          <w:rFonts w:eastAsia="宋体"/>
          <w:sz w:val="24"/>
          <w:szCs w:val="24"/>
        </w:rPr>
      </w:pPr>
      <w:r>
        <w:rPr>
          <w:rFonts w:eastAsia="宋体"/>
          <w:color w:val="000000"/>
          <w:sz w:val="24"/>
          <w:szCs w:val="24"/>
        </w:rPr>
        <w:t>您可随时提交电子意见和建议至</w:t>
      </w:r>
      <w:r>
        <w:rPr>
          <w:rFonts w:eastAsia="宋体"/>
          <w:color w:val="0000FF"/>
          <w:sz w:val="24"/>
          <w:szCs w:val="24"/>
          <w:u w:val="single"/>
        </w:rPr>
        <w:t>http://www.regulations.gov</w:t>
      </w:r>
      <w:r>
        <w:rPr>
          <w:rFonts w:eastAsia="宋体"/>
          <w:color w:val="000000"/>
          <w:sz w:val="24"/>
          <w:szCs w:val="24"/>
        </w:rPr>
        <w:t>，以供</w:t>
      </w:r>
      <w:r>
        <w:rPr>
          <w:rFonts w:hint="eastAsia" w:eastAsia="宋体"/>
          <w:color w:val="000000"/>
          <w:sz w:val="24"/>
          <w:szCs w:val="24"/>
        </w:rPr>
        <w:t>F</w:t>
      </w:r>
      <w:r>
        <w:rPr>
          <w:rFonts w:eastAsia="宋体"/>
          <w:color w:val="000000"/>
          <w:sz w:val="24"/>
          <w:szCs w:val="24"/>
        </w:rPr>
        <w:t>DA考虑。请提交书面意见至美国食品药品监督管理局档案管理部（5630 Fishers Lane, Room 1061, (HFA-305), Rockville, MD 20852）。使用案卷宗编号FDA-2018-N-0628标识所有评注。下次修订或更新文件前，</w:t>
      </w:r>
      <w:r>
        <w:rPr>
          <w:rFonts w:hint="eastAsia" w:eastAsia="宋体"/>
          <w:color w:val="000000"/>
          <w:sz w:val="24"/>
          <w:szCs w:val="24"/>
        </w:rPr>
        <w:t>F</w:t>
      </w:r>
      <w:r>
        <w:rPr>
          <w:rFonts w:eastAsia="宋体"/>
          <w:color w:val="000000"/>
          <w:sz w:val="24"/>
          <w:szCs w:val="24"/>
        </w:rPr>
        <w:t>DA可能不会对评论意见采取行动。</w:t>
      </w:r>
    </w:p>
    <w:p w14:paraId="17C084C2">
      <w:pPr>
        <w:snapToGrid w:val="0"/>
        <w:rPr>
          <w:rFonts w:eastAsia="宋体"/>
          <w:b/>
          <w:bCs/>
          <w:sz w:val="36"/>
          <w:szCs w:val="36"/>
        </w:rPr>
      </w:pPr>
    </w:p>
    <w:p w14:paraId="4FB1D513">
      <w:pPr>
        <w:snapToGrid w:val="0"/>
        <w:rPr>
          <w:rFonts w:eastAsia="宋体"/>
          <w:b/>
          <w:bCs/>
          <w:sz w:val="36"/>
          <w:szCs w:val="36"/>
        </w:rPr>
      </w:pPr>
      <w:r>
        <w:rPr>
          <w:rFonts w:hint="eastAsia" w:eastAsia="宋体"/>
          <w:b/>
          <w:bCs/>
          <w:sz w:val="36"/>
          <w:szCs w:val="36"/>
        </w:rPr>
        <w:t>更多</w:t>
      </w:r>
      <w:r>
        <w:rPr>
          <w:rFonts w:eastAsia="宋体"/>
          <w:b/>
          <w:bCs/>
          <w:sz w:val="36"/>
          <w:szCs w:val="36"/>
        </w:rPr>
        <w:t>副本</w:t>
      </w:r>
    </w:p>
    <w:p w14:paraId="7448287E">
      <w:pPr>
        <w:snapToGrid w:val="0"/>
        <w:rPr>
          <w:rFonts w:eastAsia="宋体"/>
          <w:b/>
          <w:bCs/>
          <w:sz w:val="24"/>
          <w:szCs w:val="24"/>
        </w:rPr>
      </w:pPr>
    </w:p>
    <w:p w14:paraId="0F466DE0">
      <w:pPr>
        <w:snapToGrid w:val="0"/>
        <w:rPr>
          <w:rFonts w:eastAsia="宋体"/>
          <w:color w:val="000000"/>
          <w:sz w:val="24"/>
          <w:szCs w:val="24"/>
        </w:rPr>
      </w:pPr>
      <w:r>
        <w:rPr>
          <w:rFonts w:eastAsia="宋体"/>
          <w:color w:val="000000"/>
          <w:sz w:val="24"/>
          <w:szCs w:val="24"/>
        </w:rPr>
        <w:t>可从互联网获取其他副本。您也可以发送电子邮件申请到以下电子邮箱：</w:t>
      </w:r>
      <w:r>
        <w:rPr>
          <w:rFonts w:eastAsia="宋体"/>
          <w:color w:val="0000FF"/>
          <w:sz w:val="24"/>
          <w:szCs w:val="24"/>
        </w:rPr>
        <w:t xml:space="preserve"> </w:t>
      </w:r>
      <w:r>
        <w:rPr>
          <w:rFonts w:eastAsia="宋体"/>
          <w:color w:val="0000FF"/>
          <w:sz w:val="24"/>
          <w:szCs w:val="24"/>
          <w:u w:val="single"/>
        </w:rPr>
        <w:t xml:space="preserve">CDRH-Guidance@fda.hhs.gov </w:t>
      </w:r>
      <w:r>
        <w:rPr>
          <w:rFonts w:eastAsia="宋体"/>
          <w:color w:val="000000"/>
          <w:sz w:val="24"/>
          <w:szCs w:val="24"/>
        </w:rPr>
        <w:t>来获取本指南的电子副本。请在申请中包括文件编号1797-R2和指南的完整标题。</w:t>
      </w:r>
    </w:p>
    <w:p w14:paraId="1BF1E6D8">
      <w:pPr>
        <w:snapToGrid w:val="0"/>
        <w:rPr>
          <w:rFonts w:eastAsia="宋体"/>
          <w:sz w:val="24"/>
          <w:szCs w:val="24"/>
        </w:rPr>
      </w:pPr>
    </w:p>
    <w:p w14:paraId="2A31B65A">
      <w:pPr>
        <w:snapToGrid w:val="0"/>
        <w:rPr>
          <w:rFonts w:eastAsia="宋体"/>
          <w:sz w:val="24"/>
          <w:szCs w:val="24"/>
        </w:rPr>
      </w:pPr>
      <w:r>
        <w:rPr>
          <w:rFonts w:eastAsia="宋体"/>
          <w:color w:val="000000"/>
          <w:sz w:val="24"/>
          <w:szCs w:val="24"/>
        </w:rPr>
        <w:t xml:space="preserve">本指导文件的其他副本也可从生物制品评价和研究中心（CBER），通信、推广和发展办公室（OCOD）（10903 New Hampshire Ave., Bldg. 71, Room 3128, Silver Spring, MD 20993-0002）获取，或致电1-800-835 -4709或240-402-8010，发送电子邮件到以下电子邮箱： </w:t>
      </w:r>
      <w:r>
        <w:rPr>
          <w:rFonts w:eastAsia="宋体"/>
          <w:color w:val="0000FF"/>
          <w:sz w:val="24"/>
          <w:szCs w:val="24"/>
          <w:u w:val="single"/>
        </w:rPr>
        <w:t>ocod@fda.hhs.gov,</w:t>
      </w:r>
      <w:r>
        <w:rPr>
          <w:rFonts w:eastAsia="宋体"/>
          <w:color w:val="000000"/>
          <w:sz w:val="24"/>
          <w:szCs w:val="24"/>
        </w:rPr>
        <w:t xml:space="preserve"> 或登录以下网站： </w:t>
      </w:r>
      <w:r>
        <w:rPr>
          <w:rFonts w:eastAsia="宋体"/>
          <w:color w:val="0000FF"/>
          <w:sz w:val="24"/>
          <w:szCs w:val="24"/>
          <w:u w:val="single"/>
        </w:rPr>
        <w:t>https://www.fda.gov/vaccines-blood-biologics/guidance-compliance-regulatory-information-biologics/biologics-guidances。</w:t>
      </w:r>
    </w:p>
    <w:p w14:paraId="502D51EB">
      <w:pPr>
        <w:snapToGrid w:val="0"/>
        <w:jc w:val="both"/>
        <w:rPr>
          <w:rFonts w:eastAsia="宋体"/>
          <w:sz w:val="21"/>
          <w:szCs w:val="21"/>
        </w:rPr>
      </w:pPr>
    </w:p>
    <w:p w14:paraId="75AC7930">
      <w:pPr>
        <w:snapToGrid w:val="0"/>
        <w:jc w:val="both"/>
        <w:rPr>
          <w:rFonts w:eastAsia="宋体"/>
          <w:sz w:val="21"/>
          <w:szCs w:val="21"/>
        </w:rPr>
        <w:sectPr>
          <w:pgSz w:w="11906" w:h="16838"/>
          <w:pgMar w:top="1134" w:right="1417" w:bottom="1134" w:left="1417" w:header="850" w:footer="720" w:gutter="0"/>
          <w:cols w:space="60" w:num="1"/>
          <w:docGrid w:linePitch="272" w:charSpace="0"/>
        </w:sectPr>
      </w:pPr>
    </w:p>
    <w:p w14:paraId="74B217F3">
      <w:pPr>
        <w:snapToGrid w:val="0"/>
        <w:jc w:val="center"/>
        <w:rPr>
          <w:rFonts w:eastAsia="宋体"/>
          <w:b/>
          <w:bCs/>
          <w:sz w:val="36"/>
          <w:szCs w:val="36"/>
        </w:rPr>
      </w:pPr>
      <w:r>
        <w:rPr>
          <w:rFonts w:eastAsia="宋体"/>
          <w:b/>
          <w:bCs/>
          <w:sz w:val="36"/>
          <w:szCs w:val="36"/>
        </w:rPr>
        <w:t>目录</w:t>
      </w:r>
    </w:p>
    <w:p w14:paraId="6F4DCCAC">
      <w:pPr>
        <w:snapToGrid w:val="0"/>
        <w:jc w:val="both"/>
        <w:rPr>
          <w:rFonts w:eastAsia="宋体"/>
          <w:sz w:val="21"/>
          <w:szCs w:val="21"/>
        </w:rPr>
      </w:pPr>
    </w:p>
    <w:p w14:paraId="16B1C505">
      <w:pPr>
        <w:pStyle w:val="10"/>
        <w:spacing w:before="120" w:after="120"/>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"_Toc97486708" </w:instrText>
      </w:r>
      <w:r>
        <w:fldChar w:fldCharType="separate"/>
      </w:r>
      <w:r>
        <w:rPr>
          <w:rStyle w:val="16"/>
        </w:rPr>
        <w:t>I.</w:t>
      </w:r>
      <w:r>
        <w:rPr>
          <w:rFonts w:asciiTheme="minorHAnsi" w:hAnsiTheme="minorHAnsi" w:eastAsiaTheme="minorEastAsia" w:cstheme="minorBidi"/>
          <w:kern w:val="2"/>
          <w:sz w:val="21"/>
          <w:szCs w:val="22"/>
        </w:rPr>
        <w:tab/>
      </w:r>
      <w:r>
        <w:rPr>
          <w:rStyle w:val="16"/>
          <w:rFonts w:hint="eastAsia"/>
        </w:rPr>
        <w:t>前言</w:t>
      </w:r>
      <w:r>
        <w:tab/>
      </w:r>
      <w:r>
        <w:fldChar w:fldCharType="begin"/>
      </w:r>
      <w:r>
        <w:instrText xml:space="preserve"> PAGEREF _Toc97486708 \h </w:instrText>
      </w:r>
      <w:r>
        <w:fldChar w:fldCharType="separate"/>
      </w:r>
      <w:r>
        <w:t>1</w:t>
      </w:r>
      <w:r>
        <w:fldChar w:fldCharType="end"/>
      </w:r>
      <w:r>
        <w:fldChar w:fldCharType="end"/>
      </w:r>
    </w:p>
    <w:p w14:paraId="3CDFFEE6">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"_Toc97486709" </w:instrText>
      </w:r>
      <w:r>
        <w:fldChar w:fldCharType="separate"/>
      </w:r>
      <w:r>
        <w:rPr>
          <w:rStyle w:val="16"/>
        </w:rPr>
        <w:t>II.</w:t>
      </w:r>
      <w:r>
        <w:rPr>
          <w:rFonts w:asciiTheme="minorHAnsi" w:hAnsiTheme="minorHAnsi" w:eastAsiaTheme="minorEastAsia" w:cstheme="minorBidi"/>
          <w:kern w:val="2"/>
          <w:sz w:val="21"/>
          <w:szCs w:val="22"/>
        </w:rPr>
        <w:tab/>
      </w:r>
      <w:r>
        <w:rPr>
          <w:rStyle w:val="16"/>
          <w:rFonts w:hint="eastAsia"/>
        </w:rPr>
        <w:t>什么是</w:t>
      </w:r>
      <w:r>
        <w:rPr>
          <w:rStyle w:val="16"/>
        </w:rPr>
        <w:t>eCopy</w:t>
      </w:r>
      <w:r>
        <w:rPr>
          <w:rStyle w:val="16"/>
          <w:rFonts w:hint="eastAsia"/>
        </w:rPr>
        <w:t>？</w:t>
      </w:r>
      <w:r>
        <w:tab/>
      </w:r>
      <w:r>
        <w:fldChar w:fldCharType="begin"/>
      </w:r>
      <w:r>
        <w:instrText xml:space="preserve"> PAGEREF _Toc97486709 \h </w:instrText>
      </w:r>
      <w:r>
        <w:fldChar w:fldCharType="separate"/>
      </w:r>
      <w:r>
        <w:t>3</w:t>
      </w:r>
      <w:r>
        <w:fldChar w:fldCharType="end"/>
      </w:r>
      <w:r>
        <w:fldChar w:fldCharType="end"/>
      </w:r>
    </w:p>
    <w:p w14:paraId="78428C3A">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"_Toc97486710" </w:instrText>
      </w:r>
      <w:r>
        <w:fldChar w:fldCharType="separate"/>
      </w:r>
      <w:r>
        <w:rPr>
          <w:rStyle w:val="16"/>
        </w:rPr>
        <w:t>III.</w:t>
      </w:r>
      <w:r>
        <w:rPr>
          <w:rFonts w:asciiTheme="minorHAnsi" w:hAnsiTheme="minorHAnsi" w:eastAsiaTheme="minorEastAsia" w:cstheme="minorBidi"/>
          <w:kern w:val="2"/>
          <w:sz w:val="21"/>
          <w:szCs w:val="22"/>
        </w:rPr>
        <w:tab/>
      </w:r>
      <w:r>
        <w:rPr>
          <w:rStyle w:val="16"/>
          <w:rFonts w:hint="eastAsia"/>
        </w:rPr>
        <w:t>哪些申报资料需要</w:t>
      </w:r>
      <w:r>
        <w:rPr>
          <w:rStyle w:val="16"/>
        </w:rPr>
        <w:t>eCopy</w:t>
      </w:r>
      <w:r>
        <w:rPr>
          <w:rStyle w:val="16"/>
          <w:rFonts w:hint="eastAsia"/>
        </w:rPr>
        <w:t>？</w:t>
      </w:r>
      <w:r>
        <w:tab/>
      </w:r>
      <w:r>
        <w:fldChar w:fldCharType="begin"/>
      </w:r>
      <w:r>
        <w:instrText xml:space="preserve"> PAGEREF _Toc97486710 \h </w:instrText>
      </w:r>
      <w:r>
        <w:fldChar w:fldCharType="separate"/>
      </w:r>
      <w:r>
        <w:t>3</w:t>
      </w:r>
      <w:r>
        <w:fldChar w:fldCharType="end"/>
      </w:r>
      <w:r>
        <w:fldChar w:fldCharType="end"/>
      </w:r>
    </w:p>
    <w:p w14:paraId="2C0A82A2">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"_Toc97486711" </w:instrText>
      </w:r>
      <w:r>
        <w:fldChar w:fldCharType="separate"/>
      </w:r>
      <w:r>
        <w:rPr>
          <w:rStyle w:val="16"/>
        </w:rPr>
        <w:t>IV.</w:t>
      </w:r>
      <w:r>
        <w:rPr>
          <w:rFonts w:asciiTheme="minorHAnsi" w:hAnsiTheme="minorHAnsi" w:eastAsiaTheme="minorEastAsia" w:cstheme="minorBidi"/>
          <w:kern w:val="2"/>
          <w:sz w:val="21"/>
          <w:szCs w:val="22"/>
        </w:rPr>
        <w:tab/>
      </w:r>
      <w:r>
        <w:rPr>
          <w:rStyle w:val="16"/>
          <w:rFonts w:hint="eastAsia"/>
        </w:rPr>
        <w:t>是否有其他不受</w:t>
      </w:r>
      <w:r>
        <w:rPr>
          <w:rStyle w:val="16"/>
        </w:rPr>
        <w:t>eCopy</w:t>
      </w:r>
      <w:r>
        <w:rPr>
          <w:rStyle w:val="16"/>
          <w:rFonts w:hint="eastAsia"/>
        </w:rPr>
        <w:t>法规约束的申报资料可以提交</w:t>
      </w:r>
      <w:r>
        <w:rPr>
          <w:rStyle w:val="16"/>
        </w:rPr>
        <w:t>eCopy</w:t>
      </w:r>
      <w:r>
        <w:rPr>
          <w:rStyle w:val="16"/>
          <w:rFonts w:hint="eastAsia"/>
        </w:rPr>
        <w:t>？</w:t>
      </w:r>
      <w:r>
        <w:tab/>
      </w:r>
      <w:r>
        <w:fldChar w:fldCharType="begin"/>
      </w:r>
      <w:r>
        <w:instrText xml:space="preserve"> PAGEREF _Toc97486711 \h </w:instrText>
      </w:r>
      <w:r>
        <w:fldChar w:fldCharType="separate"/>
      </w:r>
      <w:r>
        <w:t>5</w:t>
      </w:r>
      <w:r>
        <w:fldChar w:fldCharType="end"/>
      </w:r>
      <w:r>
        <w:fldChar w:fldCharType="end"/>
      </w:r>
    </w:p>
    <w:p w14:paraId="2A425A8B">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"_Toc97486712" </w:instrText>
      </w:r>
      <w:r>
        <w:fldChar w:fldCharType="separate"/>
      </w:r>
      <w:r>
        <w:rPr>
          <w:rStyle w:val="16"/>
        </w:rPr>
        <w:t>V.</w:t>
      </w:r>
      <w:r>
        <w:rPr>
          <w:rFonts w:asciiTheme="minorHAnsi" w:hAnsiTheme="minorHAnsi" w:eastAsiaTheme="minorEastAsia" w:cstheme="minorBidi"/>
          <w:kern w:val="2"/>
          <w:sz w:val="21"/>
          <w:szCs w:val="22"/>
        </w:rPr>
        <w:tab/>
      </w:r>
      <w:r>
        <w:rPr>
          <w:rStyle w:val="16"/>
          <w:rFonts w:hint="eastAsia"/>
        </w:rPr>
        <w:t>需要几份申报资料的副本？</w:t>
      </w:r>
      <w:r>
        <w:tab/>
      </w:r>
      <w:r>
        <w:fldChar w:fldCharType="begin"/>
      </w:r>
      <w:r>
        <w:instrText xml:space="preserve"> PAGEREF _Toc97486712 \h </w:instrText>
      </w:r>
      <w:r>
        <w:fldChar w:fldCharType="separate"/>
      </w:r>
      <w:r>
        <w:t>6</w:t>
      </w:r>
      <w:r>
        <w:fldChar w:fldCharType="end"/>
      </w:r>
      <w:r>
        <w:fldChar w:fldCharType="end"/>
      </w:r>
    </w:p>
    <w:p w14:paraId="4E984A3B">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"_Toc97486713" </w:instrText>
      </w:r>
      <w:r>
        <w:fldChar w:fldCharType="separate"/>
      </w:r>
      <w:r>
        <w:rPr>
          <w:rStyle w:val="16"/>
        </w:rPr>
        <w:t>VI.</w:t>
      </w:r>
      <w:r>
        <w:rPr>
          <w:rFonts w:asciiTheme="minorHAnsi" w:hAnsiTheme="minorHAnsi" w:eastAsiaTheme="minorEastAsia" w:cstheme="minorBidi"/>
          <w:kern w:val="2"/>
          <w:sz w:val="21"/>
          <w:szCs w:val="22"/>
        </w:rPr>
        <w:tab/>
      </w:r>
      <w:r>
        <w:rPr>
          <w:rStyle w:val="16"/>
        </w:rPr>
        <w:t>eCopy</w:t>
      </w:r>
      <w:r>
        <w:rPr>
          <w:rStyle w:val="16"/>
          <w:rFonts w:hint="eastAsia"/>
        </w:rPr>
        <w:t>有哪些处理步骤？</w:t>
      </w:r>
      <w:r>
        <w:tab/>
      </w:r>
      <w:r>
        <w:fldChar w:fldCharType="begin"/>
      </w:r>
      <w:r>
        <w:instrText xml:space="preserve"> PAGEREF _Toc97486713 \h </w:instrText>
      </w:r>
      <w:r>
        <w:fldChar w:fldCharType="separate"/>
      </w:r>
      <w:r>
        <w:t>7</w:t>
      </w:r>
      <w:r>
        <w:fldChar w:fldCharType="end"/>
      </w:r>
      <w:r>
        <w:fldChar w:fldCharType="end"/>
      </w:r>
    </w:p>
    <w:p w14:paraId="43649B11">
      <w:pPr>
        <w:pStyle w:val="12"/>
        <w:rPr>
          <w:rFonts w:asciiTheme="minorHAnsi" w:hAnsiTheme="minorHAnsi" w:eastAsiaTheme="minorEastAsia" w:cstheme="minorBidi"/>
          <w:kern w:val="2"/>
          <w:szCs w:val="22"/>
        </w:rPr>
      </w:pPr>
      <w:r>
        <w:fldChar w:fldCharType="begin"/>
      </w:r>
      <w:r>
        <w:instrText xml:space="preserve"> HYPERLINK \l "_Toc97486714" </w:instrText>
      </w:r>
      <w:r>
        <w:fldChar w:fldCharType="separate"/>
      </w:r>
      <w:r>
        <w:rPr>
          <w:rStyle w:val="16"/>
        </w:rPr>
        <w:t>a.</w:t>
      </w:r>
      <w:r>
        <w:rPr>
          <w:rFonts w:asciiTheme="minorHAnsi" w:hAnsiTheme="minorHAnsi" w:eastAsiaTheme="minorEastAsia" w:cstheme="minorBidi"/>
          <w:kern w:val="2"/>
          <w:szCs w:val="22"/>
        </w:rPr>
        <w:tab/>
      </w:r>
      <w:r>
        <w:rPr>
          <w:rStyle w:val="16"/>
        </w:rPr>
        <w:t>eCopy</w:t>
      </w:r>
      <w:r>
        <w:rPr>
          <w:rStyle w:val="16"/>
          <w:rFonts w:hint="eastAsia"/>
        </w:rPr>
        <w:t>的技术标准是什么？</w:t>
      </w:r>
      <w:r>
        <w:tab/>
      </w:r>
      <w:r>
        <w:fldChar w:fldCharType="begin"/>
      </w:r>
      <w:r>
        <w:instrText xml:space="preserve"> PAGEREF _Toc97486714 \h </w:instrText>
      </w:r>
      <w:r>
        <w:fldChar w:fldCharType="separate"/>
      </w:r>
      <w:r>
        <w:t>7</w:t>
      </w:r>
      <w:r>
        <w:fldChar w:fldCharType="end"/>
      </w:r>
      <w:r>
        <w:fldChar w:fldCharType="end"/>
      </w:r>
    </w:p>
    <w:p w14:paraId="059DA8A8">
      <w:pPr>
        <w:pStyle w:val="12"/>
        <w:rPr>
          <w:rFonts w:asciiTheme="minorHAnsi" w:hAnsiTheme="minorHAnsi" w:eastAsiaTheme="minorEastAsia" w:cstheme="minorBidi"/>
          <w:kern w:val="2"/>
          <w:szCs w:val="22"/>
        </w:rPr>
      </w:pPr>
      <w:r>
        <w:fldChar w:fldCharType="begin"/>
      </w:r>
      <w:r>
        <w:instrText xml:space="preserve"> HYPERLINK \l "_Toc97486715" </w:instrText>
      </w:r>
      <w:r>
        <w:fldChar w:fldCharType="separate"/>
      </w:r>
      <w:r>
        <w:rPr>
          <w:rStyle w:val="16"/>
        </w:rPr>
        <w:t>b.</w:t>
      </w:r>
      <w:r>
        <w:rPr>
          <w:rFonts w:asciiTheme="minorHAnsi" w:hAnsiTheme="minorHAnsi" w:eastAsiaTheme="minorEastAsia" w:cstheme="minorBidi"/>
          <w:kern w:val="2"/>
          <w:szCs w:val="22"/>
        </w:rPr>
        <w:tab/>
      </w:r>
      <w:r>
        <w:rPr>
          <w:rStyle w:val="16"/>
          <w:rFonts w:hint="eastAsia"/>
        </w:rPr>
        <w:t>创建</w:t>
      </w:r>
      <w:r>
        <w:rPr>
          <w:rStyle w:val="16"/>
        </w:rPr>
        <w:t>eCopy</w:t>
      </w:r>
      <w:r>
        <w:rPr>
          <w:rStyle w:val="16"/>
          <w:rFonts w:hint="eastAsia"/>
        </w:rPr>
        <w:t>的推荐方法有哪些？</w:t>
      </w:r>
      <w:r>
        <w:tab/>
      </w:r>
      <w:r>
        <w:fldChar w:fldCharType="begin"/>
      </w:r>
      <w:r>
        <w:instrText xml:space="preserve"> PAGEREF _Toc97486715 \h </w:instrText>
      </w:r>
      <w:r>
        <w:fldChar w:fldCharType="separate"/>
      </w:r>
      <w:r>
        <w:t>7</w:t>
      </w:r>
      <w:r>
        <w:fldChar w:fldCharType="end"/>
      </w:r>
      <w:r>
        <w:fldChar w:fldCharType="end"/>
      </w:r>
    </w:p>
    <w:p w14:paraId="0C5BE178">
      <w:pPr>
        <w:pStyle w:val="6"/>
        <w:rPr>
          <w:rFonts w:asciiTheme="minorHAnsi" w:hAnsiTheme="minorHAnsi" w:cstheme="minorBidi"/>
          <w:i w:val="0"/>
          <w:kern w:val="2"/>
          <w:sz w:val="21"/>
          <w:szCs w:val="22"/>
        </w:rPr>
      </w:pPr>
      <w:r>
        <w:fldChar w:fldCharType="begin"/>
      </w:r>
      <w:r>
        <w:instrText xml:space="preserve"> HYPERLINK \l "_Toc97486716" </w:instrText>
      </w:r>
      <w:r>
        <w:fldChar w:fldCharType="separate"/>
      </w:r>
      <w:r>
        <w:rPr>
          <w:rStyle w:val="16"/>
        </w:rPr>
        <w:t>A.</w:t>
      </w:r>
      <w:r>
        <w:rPr>
          <w:rFonts w:asciiTheme="minorHAnsi" w:hAnsiTheme="minorHAnsi" w:cstheme="minorBidi"/>
          <w:i w:val="0"/>
          <w:kern w:val="2"/>
          <w:sz w:val="21"/>
          <w:szCs w:val="22"/>
        </w:rPr>
        <w:tab/>
      </w:r>
      <w:r>
        <w:rPr>
          <w:rStyle w:val="16"/>
        </w:rPr>
        <w:t>PDF</w:t>
      </w:r>
      <w:r>
        <w:rPr>
          <w:rStyle w:val="16"/>
          <w:rFonts w:hint="eastAsia"/>
        </w:rPr>
        <w:t>中的书签和超链接</w:t>
      </w:r>
      <w:r>
        <w:tab/>
      </w:r>
      <w:r>
        <w:fldChar w:fldCharType="begin"/>
      </w:r>
      <w:r>
        <w:instrText xml:space="preserve"> PAGEREF _Toc97486716 \h </w:instrText>
      </w:r>
      <w:r>
        <w:fldChar w:fldCharType="separate"/>
      </w:r>
      <w:r>
        <w:t>7</w:t>
      </w:r>
      <w:r>
        <w:fldChar w:fldCharType="end"/>
      </w:r>
      <w:r>
        <w:fldChar w:fldCharType="end"/>
      </w:r>
    </w:p>
    <w:p w14:paraId="3BE5610E">
      <w:pPr>
        <w:pStyle w:val="6"/>
        <w:rPr>
          <w:rFonts w:asciiTheme="minorHAnsi" w:hAnsiTheme="minorHAnsi" w:cstheme="minorBidi"/>
          <w:i w:val="0"/>
          <w:kern w:val="2"/>
          <w:sz w:val="21"/>
          <w:szCs w:val="22"/>
        </w:rPr>
      </w:pPr>
      <w:r>
        <w:fldChar w:fldCharType="begin"/>
      </w:r>
      <w:r>
        <w:instrText xml:space="preserve"> HYPERLINK \l "_Toc97486717" </w:instrText>
      </w:r>
      <w:r>
        <w:fldChar w:fldCharType="separate"/>
      </w:r>
      <w:r>
        <w:rPr>
          <w:rStyle w:val="16"/>
        </w:rPr>
        <w:t>B.</w:t>
      </w:r>
      <w:r>
        <w:rPr>
          <w:rFonts w:asciiTheme="minorHAnsi" w:hAnsiTheme="minorHAnsi" w:cstheme="minorBidi"/>
          <w:i w:val="0"/>
          <w:kern w:val="2"/>
          <w:sz w:val="21"/>
          <w:szCs w:val="22"/>
        </w:rPr>
        <w:tab/>
      </w:r>
      <w:r>
        <w:rPr>
          <w:rStyle w:val="16"/>
          <w:rFonts w:hint="eastAsia"/>
        </w:rPr>
        <w:t>从源文档创建</w:t>
      </w:r>
      <w:r>
        <w:rPr>
          <w:rStyle w:val="16"/>
        </w:rPr>
        <w:t>PDF</w:t>
      </w:r>
      <w:r>
        <w:rPr>
          <w:rStyle w:val="16"/>
          <w:rFonts w:hint="eastAsia"/>
        </w:rPr>
        <w:t>文件（首选）</w:t>
      </w:r>
      <w:r>
        <w:tab/>
      </w:r>
      <w:r>
        <w:fldChar w:fldCharType="begin"/>
      </w:r>
      <w:r>
        <w:instrText xml:space="preserve"> PAGEREF _Toc97486717 \h </w:instrText>
      </w:r>
      <w:r>
        <w:fldChar w:fldCharType="separate"/>
      </w:r>
      <w:r>
        <w:t>8</w:t>
      </w:r>
      <w:r>
        <w:fldChar w:fldCharType="end"/>
      </w:r>
      <w:r>
        <w:fldChar w:fldCharType="end"/>
      </w:r>
    </w:p>
    <w:p w14:paraId="69C93338">
      <w:pPr>
        <w:pStyle w:val="6"/>
        <w:rPr>
          <w:rFonts w:asciiTheme="minorHAnsi" w:hAnsiTheme="minorHAnsi" w:cstheme="minorBidi"/>
          <w:i w:val="0"/>
          <w:kern w:val="2"/>
          <w:sz w:val="21"/>
          <w:szCs w:val="22"/>
        </w:rPr>
      </w:pPr>
      <w:r>
        <w:fldChar w:fldCharType="begin"/>
      </w:r>
      <w:r>
        <w:instrText xml:space="preserve"> HYPERLINK \l "_Toc97486718" </w:instrText>
      </w:r>
      <w:r>
        <w:fldChar w:fldCharType="separate"/>
      </w:r>
      <w:r>
        <w:rPr>
          <w:rStyle w:val="16"/>
        </w:rPr>
        <w:t>C.</w:t>
      </w:r>
      <w:r>
        <w:rPr>
          <w:rFonts w:asciiTheme="minorHAnsi" w:hAnsiTheme="minorHAnsi" w:cstheme="minorBidi"/>
          <w:i w:val="0"/>
          <w:kern w:val="2"/>
          <w:sz w:val="21"/>
          <w:szCs w:val="22"/>
        </w:rPr>
        <w:tab/>
      </w:r>
      <w:r>
        <w:rPr>
          <w:rStyle w:val="16"/>
          <w:rFonts w:hint="eastAsia"/>
        </w:rPr>
        <w:t>从扫描的文档创建</w:t>
      </w:r>
      <w:r>
        <w:rPr>
          <w:rStyle w:val="16"/>
        </w:rPr>
        <w:t>PDF</w:t>
      </w:r>
      <w:r>
        <w:rPr>
          <w:rStyle w:val="16"/>
          <w:rFonts w:hint="eastAsia"/>
        </w:rPr>
        <w:t>文件</w:t>
      </w:r>
      <w:r>
        <w:tab/>
      </w:r>
      <w:r>
        <w:fldChar w:fldCharType="begin"/>
      </w:r>
      <w:r>
        <w:instrText xml:space="preserve"> PAGEREF _Toc97486718 \h </w:instrText>
      </w:r>
      <w:r>
        <w:fldChar w:fldCharType="separate"/>
      </w:r>
      <w:r>
        <w:t>9</w:t>
      </w:r>
      <w:r>
        <w:fldChar w:fldCharType="end"/>
      </w:r>
      <w:r>
        <w:fldChar w:fldCharType="end"/>
      </w:r>
    </w:p>
    <w:p w14:paraId="66BEE314">
      <w:pPr>
        <w:pStyle w:val="12"/>
        <w:rPr>
          <w:rFonts w:asciiTheme="minorHAnsi" w:hAnsiTheme="minorHAnsi" w:eastAsiaTheme="minorEastAsia" w:cstheme="minorBidi"/>
          <w:kern w:val="2"/>
          <w:szCs w:val="22"/>
        </w:rPr>
      </w:pPr>
      <w:r>
        <w:fldChar w:fldCharType="begin"/>
      </w:r>
      <w:r>
        <w:instrText xml:space="preserve"> HYPERLINK \l "_Toc97486719" </w:instrText>
      </w:r>
      <w:r>
        <w:fldChar w:fldCharType="separate"/>
      </w:r>
      <w:r>
        <w:rPr>
          <w:rStyle w:val="16"/>
        </w:rPr>
        <w:t>c.</w:t>
      </w:r>
      <w:r>
        <w:rPr>
          <w:rFonts w:asciiTheme="minorHAnsi" w:hAnsiTheme="minorHAnsi" w:eastAsiaTheme="minorEastAsia" w:cstheme="minorBidi"/>
          <w:kern w:val="2"/>
          <w:szCs w:val="22"/>
        </w:rPr>
        <w:tab/>
      </w:r>
      <w:r>
        <w:rPr>
          <w:rStyle w:val="16"/>
          <w:rFonts w:hint="eastAsia"/>
        </w:rPr>
        <w:t>与回复审评搁置通知相比，为首次提交开发</w:t>
      </w:r>
      <w:r>
        <w:rPr>
          <w:rStyle w:val="16"/>
        </w:rPr>
        <w:t>eCopy</w:t>
      </w:r>
      <w:r>
        <w:rPr>
          <w:rStyle w:val="16"/>
          <w:rFonts w:hint="eastAsia"/>
        </w:rPr>
        <w:t>时是否有特殊考虑事项？</w:t>
      </w:r>
      <w:r>
        <w:tab/>
      </w:r>
      <w:r>
        <w:fldChar w:fldCharType="begin"/>
      </w:r>
      <w:r>
        <w:instrText xml:space="preserve"> PAGEREF _Toc97486719 \h </w:instrText>
      </w:r>
      <w:r>
        <w:fldChar w:fldCharType="separate"/>
      </w:r>
      <w:r>
        <w:t>9</w:t>
      </w:r>
      <w:r>
        <w:fldChar w:fldCharType="end"/>
      </w:r>
      <w:r>
        <w:fldChar w:fldCharType="end"/>
      </w:r>
    </w:p>
    <w:p w14:paraId="441A5A25">
      <w:pPr>
        <w:pStyle w:val="12"/>
        <w:rPr>
          <w:rFonts w:asciiTheme="minorHAnsi" w:hAnsiTheme="minorHAnsi" w:eastAsiaTheme="minorEastAsia" w:cstheme="minorBidi"/>
          <w:kern w:val="2"/>
          <w:szCs w:val="22"/>
        </w:rPr>
      </w:pPr>
      <w:r>
        <w:fldChar w:fldCharType="begin"/>
      </w:r>
      <w:r>
        <w:instrText xml:space="preserve"> HYPERLINK \l "_Toc97486720" </w:instrText>
      </w:r>
      <w:r>
        <w:fldChar w:fldCharType="separate"/>
      </w:r>
      <w:r>
        <w:rPr>
          <w:rStyle w:val="16"/>
        </w:rPr>
        <w:t>d.</w:t>
      </w:r>
      <w:r>
        <w:rPr>
          <w:rFonts w:asciiTheme="minorHAnsi" w:hAnsiTheme="minorHAnsi" w:eastAsiaTheme="minorEastAsia" w:cstheme="minorBidi"/>
          <w:kern w:val="2"/>
          <w:szCs w:val="22"/>
        </w:rPr>
        <w:tab/>
      </w:r>
      <w:r>
        <w:rPr>
          <w:rStyle w:val="16"/>
          <w:rFonts w:hint="eastAsia"/>
        </w:rPr>
        <w:t>选择</w:t>
      </w:r>
      <w:r>
        <w:rPr>
          <w:rStyle w:val="16"/>
        </w:rPr>
        <w:t>eCopy</w:t>
      </w:r>
      <w:r>
        <w:rPr>
          <w:rStyle w:val="16"/>
          <w:rFonts w:hint="eastAsia"/>
        </w:rPr>
        <w:t>媒介时是否有任何需要考虑的问题？</w:t>
      </w:r>
      <w:r>
        <w:tab/>
      </w:r>
      <w:r>
        <w:fldChar w:fldCharType="begin"/>
      </w:r>
      <w:r>
        <w:instrText xml:space="preserve"> PAGEREF _Toc97486720 \h </w:instrText>
      </w:r>
      <w:r>
        <w:fldChar w:fldCharType="separate"/>
      </w:r>
      <w:r>
        <w:t>10</w:t>
      </w:r>
      <w:r>
        <w:fldChar w:fldCharType="end"/>
      </w:r>
      <w:r>
        <w:fldChar w:fldCharType="end"/>
      </w:r>
    </w:p>
    <w:p w14:paraId="42011C27">
      <w:pPr>
        <w:pStyle w:val="12"/>
        <w:rPr>
          <w:rFonts w:asciiTheme="minorHAnsi" w:hAnsiTheme="minorHAnsi" w:eastAsiaTheme="minorEastAsia" w:cstheme="minorBidi"/>
          <w:kern w:val="2"/>
          <w:szCs w:val="22"/>
        </w:rPr>
      </w:pPr>
      <w:r>
        <w:fldChar w:fldCharType="begin"/>
      </w:r>
      <w:r>
        <w:instrText xml:space="preserve"> HYPERLINK \l "_Toc97486721" </w:instrText>
      </w:r>
      <w:r>
        <w:fldChar w:fldCharType="separate"/>
      </w:r>
      <w:r>
        <w:rPr>
          <w:rStyle w:val="16"/>
        </w:rPr>
        <w:t>e.</w:t>
      </w:r>
      <w:r>
        <w:rPr>
          <w:rFonts w:asciiTheme="minorHAnsi" w:hAnsiTheme="minorHAnsi" w:eastAsiaTheme="minorEastAsia" w:cstheme="minorBidi"/>
          <w:kern w:val="2"/>
          <w:szCs w:val="22"/>
        </w:rPr>
        <w:tab/>
      </w:r>
      <w:r>
        <w:rPr>
          <w:rStyle w:val="16"/>
          <w:rFonts w:hint="eastAsia"/>
        </w:rPr>
        <w:t>如果涉及到另一个提交方怎么办？</w:t>
      </w:r>
      <w:r>
        <w:tab/>
      </w:r>
      <w:r>
        <w:fldChar w:fldCharType="begin"/>
      </w:r>
      <w:r>
        <w:instrText xml:space="preserve"> PAGEREF _Toc97486721 \h </w:instrText>
      </w:r>
      <w:r>
        <w:fldChar w:fldCharType="separate"/>
      </w:r>
      <w:r>
        <w:t>10</w:t>
      </w:r>
      <w:r>
        <w:fldChar w:fldCharType="end"/>
      </w:r>
      <w:r>
        <w:fldChar w:fldCharType="end"/>
      </w:r>
    </w:p>
    <w:p w14:paraId="3FA1CE6C">
      <w:pPr>
        <w:pStyle w:val="12"/>
        <w:rPr>
          <w:rFonts w:asciiTheme="minorHAnsi" w:hAnsiTheme="minorHAnsi" w:eastAsiaTheme="minorEastAsia" w:cstheme="minorBidi"/>
          <w:kern w:val="2"/>
          <w:szCs w:val="22"/>
        </w:rPr>
      </w:pPr>
      <w:r>
        <w:fldChar w:fldCharType="begin"/>
      </w:r>
      <w:r>
        <w:instrText xml:space="preserve"> HYPERLINK \l "_Toc97486722" </w:instrText>
      </w:r>
      <w:r>
        <w:fldChar w:fldCharType="separate"/>
      </w:r>
      <w:r>
        <w:rPr>
          <w:rStyle w:val="16"/>
        </w:rPr>
        <w:t>f.</w:t>
      </w:r>
      <w:r>
        <w:rPr>
          <w:rFonts w:asciiTheme="minorHAnsi" w:hAnsiTheme="minorHAnsi" w:eastAsiaTheme="minorEastAsia" w:cstheme="minorBidi"/>
          <w:kern w:val="2"/>
          <w:szCs w:val="22"/>
        </w:rPr>
        <w:tab/>
      </w:r>
      <w:r>
        <w:rPr>
          <w:rStyle w:val="16"/>
          <w:rFonts w:hint="eastAsia"/>
        </w:rPr>
        <w:t>如果这是第三方</w:t>
      </w:r>
      <w:r>
        <w:rPr>
          <w:rStyle w:val="16"/>
        </w:rPr>
        <w:t>510（k）</w:t>
      </w:r>
      <w:r>
        <w:rPr>
          <w:rStyle w:val="16"/>
          <w:rFonts w:hint="eastAsia"/>
        </w:rPr>
        <w:t>怎么办？</w:t>
      </w:r>
      <w:r>
        <w:tab/>
      </w:r>
      <w:r>
        <w:fldChar w:fldCharType="begin"/>
      </w:r>
      <w:r>
        <w:instrText xml:space="preserve"> PAGEREF _Toc97486722 \h </w:instrText>
      </w:r>
      <w:r>
        <w:fldChar w:fldCharType="separate"/>
      </w:r>
      <w:r>
        <w:t>10</w:t>
      </w:r>
      <w:r>
        <w:fldChar w:fldCharType="end"/>
      </w:r>
      <w:r>
        <w:fldChar w:fldCharType="end"/>
      </w:r>
    </w:p>
    <w:p w14:paraId="3D78DF4C">
      <w:pPr>
        <w:pStyle w:val="12"/>
        <w:rPr>
          <w:rFonts w:asciiTheme="minorHAnsi" w:hAnsiTheme="minorHAnsi" w:eastAsiaTheme="minorEastAsia" w:cstheme="minorBidi"/>
          <w:kern w:val="2"/>
          <w:szCs w:val="22"/>
        </w:rPr>
      </w:pPr>
      <w:r>
        <w:fldChar w:fldCharType="begin"/>
      </w:r>
      <w:r>
        <w:instrText xml:space="preserve"> HYPERLINK \l "_Toc97486723" </w:instrText>
      </w:r>
      <w:r>
        <w:fldChar w:fldCharType="separate"/>
      </w:r>
      <w:r>
        <w:rPr>
          <w:rStyle w:val="16"/>
        </w:rPr>
        <w:t>g.</w:t>
      </w:r>
      <w:r>
        <w:rPr>
          <w:rFonts w:asciiTheme="minorHAnsi" w:hAnsiTheme="minorHAnsi" w:eastAsiaTheme="minorEastAsia" w:cstheme="minorBidi"/>
          <w:kern w:val="2"/>
          <w:szCs w:val="22"/>
        </w:rPr>
        <w:tab/>
      </w:r>
      <w:r>
        <w:rPr>
          <w:rStyle w:val="16"/>
          <w:rFonts w:hint="eastAsia"/>
        </w:rPr>
        <w:t>如果这是打包申报资料怎么办？</w:t>
      </w:r>
      <w:r>
        <w:tab/>
      </w:r>
      <w:r>
        <w:fldChar w:fldCharType="begin"/>
      </w:r>
      <w:r>
        <w:instrText xml:space="preserve"> PAGEREF _Toc97486723 \h </w:instrText>
      </w:r>
      <w:r>
        <w:fldChar w:fldCharType="separate"/>
      </w:r>
      <w:r>
        <w:t>11</w:t>
      </w:r>
      <w:r>
        <w:fldChar w:fldCharType="end"/>
      </w:r>
      <w:r>
        <w:fldChar w:fldCharType="end"/>
      </w:r>
    </w:p>
    <w:p w14:paraId="611B4D2F">
      <w:pPr>
        <w:pStyle w:val="12"/>
        <w:rPr>
          <w:rFonts w:asciiTheme="minorHAnsi" w:hAnsiTheme="minorHAnsi" w:eastAsiaTheme="minorEastAsia" w:cstheme="minorBidi"/>
          <w:kern w:val="2"/>
          <w:szCs w:val="22"/>
        </w:rPr>
      </w:pPr>
      <w:r>
        <w:fldChar w:fldCharType="begin"/>
      </w:r>
      <w:r>
        <w:instrText xml:space="preserve"> HYPERLINK \l "_Toc97486724" </w:instrText>
      </w:r>
      <w:r>
        <w:fldChar w:fldCharType="separate"/>
      </w:r>
      <w:r>
        <w:rPr>
          <w:rStyle w:val="16"/>
        </w:rPr>
        <w:t>h.</w:t>
      </w:r>
      <w:r>
        <w:rPr>
          <w:rFonts w:asciiTheme="minorHAnsi" w:hAnsiTheme="minorHAnsi" w:eastAsiaTheme="minorEastAsia" w:cstheme="minorBidi"/>
          <w:kern w:val="2"/>
          <w:szCs w:val="22"/>
        </w:rPr>
        <w:tab/>
      </w:r>
      <w:r>
        <w:rPr>
          <w:rStyle w:val="16"/>
          <w:rFonts w:hint="eastAsia"/>
        </w:rPr>
        <w:t>如何创建符合技术标准的</w:t>
      </w:r>
      <w:r>
        <w:rPr>
          <w:rStyle w:val="16"/>
        </w:rPr>
        <w:t>eCopy</w:t>
      </w:r>
      <w:r>
        <w:rPr>
          <w:rStyle w:val="16"/>
          <w:rFonts w:hint="eastAsia"/>
        </w:rPr>
        <w:t>？</w:t>
      </w:r>
      <w:r>
        <w:tab/>
      </w:r>
      <w:r>
        <w:fldChar w:fldCharType="begin"/>
      </w:r>
      <w:r>
        <w:instrText xml:space="preserve"> PAGEREF _Toc97486724 \h </w:instrText>
      </w:r>
      <w:r>
        <w:fldChar w:fldCharType="separate"/>
      </w:r>
      <w:r>
        <w:t>11</w:t>
      </w:r>
      <w:r>
        <w:fldChar w:fldCharType="end"/>
      </w:r>
      <w:r>
        <w:fldChar w:fldCharType="end"/>
      </w:r>
    </w:p>
    <w:p w14:paraId="6F6CF776">
      <w:pPr>
        <w:pStyle w:val="12"/>
        <w:rPr>
          <w:rFonts w:asciiTheme="minorHAnsi" w:hAnsiTheme="minorHAnsi" w:eastAsiaTheme="minorEastAsia" w:cstheme="minorBidi"/>
          <w:kern w:val="2"/>
          <w:szCs w:val="22"/>
        </w:rPr>
      </w:pPr>
      <w:r>
        <w:fldChar w:fldCharType="begin"/>
      </w:r>
      <w:r>
        <w:instrText xml:space="preserve"> HYPERLINK \l "_Toc97486725" </w:instrText>
      </w:r>
      <w:r>
        <w:fldChar w:fldCharType="separate"/>
      </w:r>
      <w:r>
        <w:rPr>
          <w:rStyle w:val="16"/>
        </w:rPr>
        <w:t>i.</w:t>
      </w:r>
      <w:r>
        <w:rPr>
          <w:rFonts w:asciiTheme="minorHAnsi" w:hAnsiTheme="minorHAnsi" w:eastAsiaTheme="minorEastAsia" w:cstheme="minorBidi"/>
          <w:kern w:val="2"/>
          <w:szCs w:val="22"/>
        </w:rPr>
        <w:tab/>
      </w:r>
      <w:r>
        <w:rPr>
          <w:rStyle w:val="16"/>
          <w:rFonts w:hint="eastAsia"/>
        </w:rPr>
        <w:t>您如何在将</w:t>
      </w:r>
      <w:r>
        <w:rPr>
          <w:rStyle w:val="16"/>
        </w:rPr>
        <w:t>eCopy</w:t>
      </w:r>
      <w:r>
        <w:rPr>
          <w:rStyle w:val="16"/>
          <w:rFonts w:hint="eastAsia"/>
        </w:rPr>
        <w:t>发送给</w:t>
      </w:r>
      <w:r>
        <w:rPr>
          <w:rStyle w:val="16"/>
        </w:rPr>
        <w:t>FDA</w:t>
      </w:r>
      <w:r>
        <w:rPr>
          <w:rStyle w:val="16"/>
          <w:rFonts w:hint="eastAsia"/>
        </w:rPr>
        <w:t>之前了解其是否符合技术标准？</w:t>
      </w:r>
      <w:r>
        <w:tab/>
      </w:r>
      <w:r>
        <w:fldChar w:fldCharType="begin"/>
      </w:r>
      <w:r>
        <w:instrText xml:space="preserve"> PAGEREF _Toc97486725 \h </w:instrText>
      </w:r>
      <w:r>
        <w:fldChar w:fldCharType="separate"/>
      </w:r>
      <w:r>
        <w:t>12</w:t>
      </w:r>
      <w:r>
        <w:fldChar w:fldCharType="end"/>
      </w:r>
      <w:r>
        <w:fldChar w:fldCharType="end"/>
      </w:r>
    </w:p>
    <w:p w14:paraId="425E5F94">
      <w:pPr>
        <w:pStyle w:val="12"/>
        <w:rPr>
          <w:rFonts w:asciiTheme="minorHAnsi" w:hAnsiTheme="minorHAnsi" w:eastAsiaTheme="minorEastAsia" w:cstheme="minorBidi"/>
          <w:kern w:val="2"/>
          <w:szCs w:val="22"/>
        </w:rPr>
      </w:pPr>
      <w:r>
        <w:fldChar w:fldCharType="begin"/>
      </w:r>
      <w:r>
        <w:instrText xml:space="preserve"> HYPERLINK \l "_Toc97486726" </w:instrText>
      </w:r>
      <w:r>
        <w:fldChar w:fldCharType="separate"/>
      </w:r>
      <w:r>
        <w:rPr>
          <w:rStyle w:val="16"/>
        </w:rPr>
        <w:t>j.</w:t>
      </w:r>
      <w:r>
        <w:rPr>
          <w:rFonts w:asciiTheme="minorHAnsi" w:hAnsiTheme="minorHAnsi" w:eastAsiaTheme="minorEastAsia" w:cstheme="minorBidi"/>
          <w:kern w:val="2"/>
          <w:szCs w:val="22"/>
        </w:rPr>
        <w:tab/>
      </w:r>
      <w:r>
        <w:rPr>
          <w:rStyle w:val="16"/>
          <w:rFonts w:hint="eastAsia"/>
        </w:rPr>
        <w:t>您如何向</w:t>
      </w:r>
      <w:r>
        <w:rPr>
          <w:rStyle w:val="16"/>
        </w:rPr>
        <w:t>FDA</w:t>
      </w:r>
      <w:r>
        <w:rPr>
          <w:rStyle w:val="16"/>
          <w:rFonts w:hint="eastAsia"/>
        </w:rPr>
        <w:t>提交</w:t>
      </w:r>
      <w:r>
        <w:rPr>
          <w:rStyle w:val="16"/>
        </w:rPr>
        <w:t>eCopy</w:t>
      </w:r>
      <w:r>
        <w:rPr>
          <w:rStyle w:val="16"/>
          <w:rFonts w:hint="eastAsia"/>
        </w:rPr>
        <w:t>？</w:t>
      </w:r>
      <w:r>
        <w:tab/>
      </w:r>
      <w:r>
        <w:fldChar w:fldCharType="begin"/>
      </w:r>
      <w:r>
        <w:instrText xml:space="preserve"> PAGEREF _Toc97486726 \h </w:instrText>
      </w:r>
      <w:r>
        <w:fldChar w:fldCharType="separate"/>
      </w:r>
      <w:r>
        <w:t>13</w:t>
      </w:r>
      <w:r>
        <w:fldChar w:fldCharType="end"/>
      </w:r>
      <w:r>
        <w:fldChar w:fldCharType="end"/>
      </w:r>
    </w:p>
    <w:p w14:paraId="39859864">
      <w:pPr>
        <w:pStyle w:val="12"/>
        <w:rPr>
          <w:rFonts w:asciiTheme="minorHAnsi" w:hAnsiTheme="minorHAnsi" w:eastAsiaTheme="minorEastAsia" w:cstheme="minorBidi"/>
          <w:kern w:val="2"/>
          <w:szCs w:val="22"/>
        </w:rPr>
      </w:pPr>
      <w:r>
        <w:fldChar w:fldCharType="begin"/>
      </w:r>
      <w:r>
        <w:instrText xml:space="preserve"> HYPERLINK \l "_Toc97486727" </w:instrText>
      </w:r>
      <w:r>
        <w:fldChar w:fldCharType="separate"/>
      </w:r>
      <w:r>
        <w:rPr>
          <w:rStyle w:val="16"/>
        </w:rPr>
        <w:t>k.</w:t>
      </w:r>
      <w:r>
        <w:rPr>
          <w:rFonts w:asciiTheme="minorHAnsi" w:hAnsiTheme="minorHAnsi" w:eastAsiaTheme="minorEastAsia" w:cstheme="minorBidi"/>
          <w:kern w:val="2"/>
          <w:szCs w:val="22"/>
        </w:rPr>
        <w:tab/>
      </w:r>
      <w:r>
        <w:rPr>
          <w:rStyle w:val="16"/>
        </w:rPr>
        <w:t>FDA</w:t>
      </w:r>
      <w:r>
        <w:rPr>
          <w:rStyle w:val="16"/>
          <w:rFonts w:hint="eastAsia"/>
        </w:rPr>
        <w:t>如何处理</w:t>
      </w:r>
      <w:r>
        <w:rPr>
          <w:rStyle w:val="16"/>
        </w:rPr>
        <w:t>eCopy</w:t>
      </w:r>
      <w:r>
        <w:rPr>
          <w:rStyle w:val="16"/>
          <w:rFonts w:hint="eastAsia"/>
        </w:rPr>
        <w:t>？</w:t>
      </w:r>
      <w:r>
        <w:tab/>
      </w:r>
      <w:r>
        <w:fldChar w:fldCharType="begin"/>
      </w:r>
      <w:r>
        <w:instrText xml:space="preserve"> PAGEREF _Toc97486727 \h </w:instrText>
      </w:r>
      <w:r>
        <w:fldChar w:fldCharType="separate"/>
      </w:r>
      <w:r>
        <w:t>13</w:t>
      </w:r>
      <w:r>
        <w:fldChar w:fldCharType="end"/>
      </w:r>
      <w:r>
        <w:fldChar w:fldCharType="end"/>
      </w:r>
    </w:p>
    <w:p w14:paraId="5534162F">
      <w:pPr>
        <w:pStyle w:val="12"/>
        <w:rPr>
          <w:rFonts w:asciiTheme="minorHAnsi" w:hAnsiTheme="minorHAnsi" w:eastAsiaTheme="minorEastAsia" w:cstheme="minorBidi"/>
          <w:kern w:val="2"/>
          <w:szCs w:val="22"/>
        </w:rPr>
      </w:pPr>
      <w:r>
        <w:fldChar w:fldCharType="begin"/>
      </w:r>
      <w:r>
        <w:instrText xml:space="preserve"> HYPERLINK \l "_Toc97486728" </w:instrText>
      </w:r>
      <w:r>
        <w:fldChar w:fldCharType="separate"/>
      </w:r>
      <w:r>
        <w:rPr>
          <w:rStyle w:val="16"/>
        </w:rPr>
        <w:t>l.</w:t>
      </w:r>
      <w:r>
        <w:rPr>
          <w:rFonts w:asciiTheme="minorHAnsi" w:hAnsiTheme="minorHAnsi" w:eastAsiaTheme="minorEastAsia" w:cstheme="minorBidi"/>
          <w:kern w:val="2"/>
          <w:szCs w:val="22"/>
        </w:rPr>
        <w:tab/>
      </w:r>
      <w:r>
        <w:rPr>
          <w:rStyle w:val="16"/>
          <w:rFonts w:hint="eastAsia"/>
        </w:rPr>
        <w:t>作为对</w:t>
      </w:r>
      <w:r>
        <w:rPr>
          <w:rStyle w:val="16"/>
        </w:rPr>
        <w:t>eCopy</w:t>
      </w:r>
      <w:r>
        <w:rPr>
          <w:rStyle w:val="16"/>
          <w:rFonts w:hint="eastAsia"/>
        </w:rPr>
        <w:t>搁置的回复，您向</w:t>
      </w:r>
      <w:r>
        <w:rPr>
          <w:rStyle w:val="16"/>
        </w:rPr>
        <w:t>FDA</w:t>
      </w:r>
      <w:r>
        <w:rPr>
          <w:rStyle w:val="16"/>
          <w:rFonts w:hint="eastAsia"/>
        </w:rPr>
        <w:t>提供了什么？</w:t>
      </w:r>
      <w:r>
        <w:tab/>
      </w:r>
      <w:r>
        <w:fldChar w:fldCharType="begin"/>
      </w:r>
      <w:r>
        <w:instrText xml:space="preserve"> PAGEREF _Toc97486728 \h </w:instrText>
      </w:r>
      <w:r>
        <w:fldChar w:fldCharType="separate"/>
      </w:r>
      <w:r>
        <w:t>14</w:t>
      </w:r>
      <w:r>
        <w:fldChar w:fldCharType="end"/>
      </w:r>
      <w:r>
        <w:fldChar w:fldCharType="end"/>
      </w:r>
    </w:p>
    <w:p w14:paraId="4A43EB74">
      <w:pPr>
        <w:pStyle w:val="12"/>
        <w:rPr>
          <w:rFonts w:asciiTheme="minorHAnsi" w:hAnsiTheme="minorHAnsi" w:eastAsiaTheme="minorEastAsia" w:cstheme="minorBidi"/>
          <w:kern w:val="2"/>
          <w:szCs w:val="22"/>
        </w:rPr>
      </w:pPr>
      <w:r>
        <w:fldChar w:fldCharType="begin"/>
      </w:r>
      <w:r>
        <w:instrText xml:space="preserve"> HYPERLINK \l "_Toc97486729" </w:instrText>
      </w:r>
      <w:r>
        <w:fldChar w:fldCharType="separate"/>
      </w:r>
      <w:r>
        <w:rPr>
          <w:rStyle w:val="16"/>
        </w:rPr>
        <w:t>m.</w:t>
      </w:r>
      <w:r>
        <w:rPr>
          <w:rFonts w:asciiTheme="minorHAnsi" w:hAnsiTheme="minorHAnsi" w:eastAsiaTheme="minorEastAsia" w:cstheme="minorBidi"/>
          <w:kern w:val="2"/>
          <w:szCs w:val="22"/>
        </w:rPr>
        <w:tab/>
      </w:r>
      <w:r>
        <w:rPr>
          <w:rStyle w:val="16"/>
        </w:rPr>
        <w:t>FDA</w:t>
      </w:r>
      <w:r>
        <w:rPr>
          <w:rStyle w:val="16"/>
          <w:rFonts w:hint="eastAsia"/>
        </w:rPr>
        <w:t>如何处理替代</w:t>
      </w:r>
      <w:r>
        <w:rPr>
          <w:rStyle w:val="16"/>
        </w:rPr>
        <w:t>eCopy</w:t>
      </w:r>
      <w:r>
        <w:rPr>
          <w:rStyle w:val="16"/>
          <w:rFonts w:hint="eastAsia"/>
        </w:rPr>
        <w:t>？</w:t>
      </w:r>
      <w:r>
        <w:tab/>
      </w:r>
      <w:r>
        <w:fldChar w:fldCharType="begin"/>
      </w:r>
      <w:r>
        <w:instrText xml:space="preserve"> PAGEREF _Toc97486729 \h </w:instrText>
      </w:r>
      <w:r>
        <w:fldChar w:fldCharType="separate"/>
      </w:r>
      <w:r>
        <w:t>14</w:t>
      </w:r>
      <w:r>
        <w:fldChar w:fldCharType="end"/>
      </w:r>
      <w:r>
        <w:fldChar w:fldCharType="end"/>
      </w:r>
    </w:p>
    <w:p w14:paraId="2AACADF0">
      <w:pPr>
        <w:pStyle w:val="12"/>
        <w:rPr>
          <w:rFonts w:asciiTheme="minorHAnsi" w:hAnsiTheme="minorHAnsi" w:eastAsiaTheme="minorEastAsia" w:cstheme="minorBidi"/>
          <w:kern w:val="2"/>
          <w:szCs w:val="22"/>
        </w:rPr>
      </w:pPr>
      <w:r>
        <w:fldChar w:fldCharType="begin"/>
      </w:r>
      <w:r>
        <w:instrText xml:space="preserve"> HYPERLINK \l "_Toc97486730" </w:instrText>
      </w:r>
      <w:r>
        <w:fldChar w:fldCharType="separate"/>
      </w:r>
      <w:r>
        <w:rPr>
          <w:rStyle w:val="16"/>
        </w:rPr>
        <w:t>n.</w:t>
      </w:r>
      <w:r>
        <w:rPr>
          <w:rFonts w:asciiTheme="minorHAnsi" w:hAnsiTheme="minorHAnsi" w:eastAsiaTheme="minorEastAsia" w:cstheme="minorBidi"/>
          <w:kern w:val="2"/>
          <w:szCs w:val="22"/>
        </w:rPr>
        <w:tab/>
      </w:r>
      <w:r>
        <w:rPr>
          <w:rStyle w:val="16"/>
          <w:rFonts w:hint="eastAsia"/>
        </w:rPr>
        <w:t>需要考虑的时间表是什么？</w:t>
      </w:r>
      <w:r>
        <w:tab/>
      </w:r>
      <w:r>
        <w:fldChar w:fldCharType="begin"/>
      </w:r>
      <w:r>
        <w:instrText xml:space="preserve"> PAGEREF _Toc97486730 \h </w:instrText>
      </w:r>
      <w:r>
        <w:fldChar w:fldCharType="separate"/>
      </w:r>
      <w:r>
        <w:t>15</w:t>
      </w:r>
      <w:r>
        <w:fldChar w:fldCharType="end"/>
      </w:r>
      <w:r>
        <w:fldChar w:fldCharType="end"/>
      </w:r>
    </w:p>
    <w:p w14:paraId="3D99A023">
      <w:pPr>
        <w:pStyle w:val="12"/>
        <w:rPr>
          <w:rFonts w:asciiTheme="minorHAnsi" w:hAnsiTheme="minorHAnsi" w:eastAsiaTheme="minorEastAsia" w:cstheme="minorBidi"/>
          <w:kern w:val="2"/>
          <w:szCs w:val="22"/>
        </w:rPr>
      </w:pPr>
      <w:r>
        <w:fldChar w:fldCharType="begin"/>
      </w:r>
      <w:r>
        <w:instrText xml:space="preserve"> HYPERLINK \l "_Toc97486731" </w:instrText>
      </w:r>
      <w:r>
        <w:fldChar w:fldCharType="separate"/>
      </w:r>
      <w:r>
        <w:rPr>
          <w:rStyle w:val="16"/>
        </w:rPr>
        <w:t>o.</w:t>
      </w:r>
      <w:r>
        <w:rPr>
          <w:rFonts w:asciiTheme="minorHAnsi" w:hAnsiTheme="minorHAnsi" w:eastAsiaTheme="minorEastAsia" w:cstheme="minorBidi"/>
          <w:kern w:val="2"/>
          <w:szCs w:val="22"/>
        </w:rPr>
        <w:tab/>
      </w:r>
      <w:r>
        <w:rPr>
          <w:rStyle w:val="16"/>
          <w:rFonts w:hint="eastAsia"/>
        </w:rPr>
        <w:t>申报资料的审评何时开始？</w:t>
      </w:r>
      <w:r>
        <w:tab/>
      </w:r>
      <w:r>
        <w:fldChar w:fldCharType="begin"/>
      </w:r>
      <w:r>
        <w:instrText xml:space="preserve"> PAGEREF _Toc97486731 \h </w:instrText>
      </w:r>
      <w:r>
        <w:fldChar w:fldCharType="separate"/>
      </w:r>
      <w:r>
        <w:t>15</w:t>
      </w:r>
      <w:r>
        <w:fldChar w:fldCharType="end"/>
      </w:r>
      <w:r>
        <w:fldChar w:fldCharType="end"/>
      </w:r>
    </w:p>
    <w:p w14:paraId="49A13149">
      <w:pPr>
        <w:pStyle w:val="12"/>
        <w:rPr>
          <w:rFonts w:asciiTheme="minorHAnsi" w:hAnsiTheme="minorHAnsi" w:eastAsiaTheme="minorEastAsia" w:cstheme="minorBidi"/>
          <w:kern w:val="2"/>
          <w:szCs w:val="22"/>
        </w:rPr>
      </w:pPr>
      <w:r>
        <w:fldChar w:fldCharType="begin"/>
      </w:r>
      <w:r>
        <w:instrText xml:space="preserve"> HYPERLINK \l "_Toc97486732" </w:instrText>
      </w:r>
      <w:r>
        <w:fldChar w:fldCharType="separate"/>
      </w:r>
      <w:r>
        <w:rPr>
          <w:rStyle w:val="16"/>
        </w:rPr>
        <w:t>p.</w:t>
      </w:r>
      <w:r>
        <w:rPr>
          <w:rFonts w:asciiTheme="minorHAnsi" w:hAnsiTheme="minorHAnsi" w:eastAsiaTheme="minorEastAsia" w:cstheme="minorBidi"/>
          <w:kern w:val="2"/>
          <w:szCs w:val="22"/>
        </w:rPr>
        <w:tab/>
      </w:r>
      <w:r>
        <w:rPr>
          <w:rStyle w:val="16"/>
          <w:rFonts w:hint="eastAsia"/>
        </w:rPr>
        <w:t>如果您为不需要</w:t>
      </w:r>
      <w:r>
        <w:rPr>
          <w:rStyle w:val="16"/>
        </w:rPr>
        <w:t>eCopy</w:t>
      </w:r>
      <w:r>
        <w:rPr>
          <w:rStyle w:val="16"/>
          <w:rFonts w:hint="eastAsia"/>
        </w:rPr>
        <w:t>的申报资料提交了</w:t>
      </w:r>
      <w:r>
        <w:rPr>
          <w:rStyle w:val="16"/>
        </w:rPr>
        <w:t>eCopy</w:t>
      </w:r>
      <w:r>
        <w:rPr>
          <w:rStyle w:val="16"/>
          <w:rFonts w:hint="eastAsia"/>
        </w:rPr>
        <w:t>，并且收到了</w:t>
      </w:r>
      <w:r>
        <w:rPr>
          <w:rStyle w:val="16"/>
        </w:rPr>
        <w:t>eCopy</w:t>
      </w:r>
      <w:r>
        <w:rPr>
          <w:rStyle w:val="16"/>
          <w:rFonts w:hint="eastAsia"/>
        </w:rPr>
        <w:t>搁置信，您有何选择？</w:t>
      </w:r>
      <w:r>
        <w:tab/>
      </w:r>
      <w:r>
        <w:fldChar w:fldCharType="begin"/>
      </w:r>
      <w:r>
        <w:instrText xml:space="preserve"> PAGEREF _Toc97486732 \h </w:instrText>
      </w:r>
      <w:r>
        <w:fldChar w:fldCharType="separate"/>
      </w:r>
      <w:r>
        <w:t>15</w:t>
      </w:r>
      <w:r>
        <w:fldChar w:fldCharType="end"/>
      </w:r>
      <w:r>
        <w:fldChar w:fldCharType="end"/>
      </w:r>
    </w:p>
    <w:p w14:paraId="47EC9DCD">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"_Toc97486733" </w:instrText>
      </w:r>
      <w:r>
        <w:fldChar w:fldCharType="separate"/>
      </w:r>
      <w:r>
        <w:rPr>
          <w:rStyle w:val="16"/>
        </w:rPr>
        <w:t>VII.</w:t>
      </w:r>
      <w:r>
        <w:rPr>
          <w:rFonts w:asciiTheme="minorHAnsi" w:hAnsiTheme="minorHAnsi" w:eastAsiaTheme="minorEastAsia" w:cstheme="minorBidi"/>
          <w:kern w:val="2"/>
          <w:sz w:val="21"/>
          <w:szCs w:val="22"/>
        </w:rPr>
        <w:tab/>
      </w:r>
      <w:r>
        <w:rPr>
          <w:rStyle w:val="16"/>
          <w:rFonts w:hint="eastAsia"/>
        </w:rPr>
        <w:t>如果您的器械由</w:t>
      </w:r>
      <w:r>
        <w:rPr>
          <w:rStyle w:val="16"/>
        </w:rPr>
        <w:t>CBER</w:t>
      </w:r>
      <w:r>
        <w:rPr>
          <w:rStyle w:val="16"/>
          <w:rFonts w:hint="eastAsia"/>
        </w:rPr>
        <w:t>进行监管怎么办？</w:t>
      </w:r>
      <w:r>
        <w:tab/>
      </w:r>
      <w:r>
        <w:fldChar w:fldCharType="begin"/>
      </w:r>
      <w:r>
        <w:instrText xml:space="preserve"> PAGEREF _Toc97486733 \h </w:instrText>
      </w:r>
      <w:r>
        <w:fldChar w:fldCharType="separate"/>
      </w:r>
      <w:r>
        <w:t>15</w:t>
      </w:r>
      <w:r>
        <w:fldChar w:fldCharType="end"/>
      </w:r>
      <w:r>
        <w:fldChar w:fldCharType="end"/>
      </w:r>
    </w:p>
    <w:p w14:paraId="5B6EAAF8">
      <w:pPr>
        <w:pStyle w:val="10"/>
        <w:spacing w:before="120" w:after="120"/>
        <w:rPr>
          <w:rFonts w:asciiTheme="minorHAnsi" w:hAnsiTheme="minorHAnsi" w:eastAsiaTheme="minorEastAsia" w:cstheme="minorBidi"/>
          <w:kern w:val="2"/>
          <w:sz w:val="21"/>
          <w:szCs w:val="22"/>
        </w:rPr>
      </w:pPr>
      <w:r>
        <w:fldChar w:fldCharType="begin"/>
      </w:r>
      <w:r>
        <w:instrText xml:space="preserve"> HYPERLINK \l "_Toc97486734" </w:instrText>
      </w:r>
      <w:r>
        <w:fldChar w:fldCharType="separate"/>
      </w:r>
      <w:r>
        <w:rPr>
          <w:rStyle w:val="16"/>
          <w:rFonts w:hint="eastAsia"/>
        </w:rPr>
        <w:t>附件</w:t>
      </w:r>
      <w:r>
        <w:rPr>
          <w:rStyle w:val="16"/>
        </w:rPr>
        <w:t>1-eCopy</w:t>
      </w:r>
      <w:r>
        <w:rPr>
          <w:rStyle w:val="16"/>
          <w:rFonts w:hint="eastAsia"/>
        </w:rPr>
        <w:t>的技术标准</w:t>
      </w:r>
      <w:r>
        <w:tab/>
      </w:r>
      <w:r>
        <w:fldChar w:fldCharType="begin"/>
      </w:r>
      <w:r>
        <w:instrText xml:space="preserve"> PAGEREF _Toc97486734 \h </w:instrText>
      </w:r>
      <w:r>
        <w:fldChar w:fldCharType="separate"/>
      </w:r>
      <w:r>
        <w:t>17</w:t>
      </w:r>
      <w:r>
        <w:fldChar w:fldCharType="end"/>
      </w:r>
      <w:r>
        <w:fldChar w:fldCharType="end"/>
      </w:r>
    </w:p>
    <w:p w14:paraId="3FA1E2B5">
      <w:pPr>
        <w:pStyle w:val="12"/>
        <w:rPr>
          <w:rFonts w:asciiTheme="minorHAnsi" w:hAnsiTheme="minorHAnsi" w:eastAsiaTheme="minorEastAsia" w:cstheme="minorBidi"/>
          <w:kern w:val="2"/>
          <w:szCs w:val="22"/>
        </w:rPr>
      </w:pPr>
      <w:r>
        <w:fldChar w:fldCharType="begin"/>
      </w:r>
      <w:r>
        <w:instrText xml:space="preserve"> HYPERLINK \l "_Toc97486735" </w:instrText>
      </w:r>
      <w:r>
        <w:fldChar w:fldCharType="separate"/>
      </w:r>
      <w:r>
        <w:rPr>
          <w:rStyle w:val="16"/>
        </w:rPr>
        <w:t>A.</w:t>
      </w:r>
      <w:r>
        <w:rPr>
          <w:rFonts w:asciiTheme="minorHAnsi" w:hAnsiTheme="minorHAnsi" w:eastAsiaTheme="minorEastAsia" w:cstheme="minorBidi"/>
          <w:kern w:val="2"/>
          <w:szCs w:val="22"/>
        </w:rPr>
        <w:tab/>
      </w:r>
      <w:r>
        <w:rPr>
          <w:rStyle w:val="16"/>
          <w:rFonts w:hint="eastAsia"/>
        </w:rPr>
        <w:t>公司说明函要求</w:t>
      </w:r>
      <w:r>
        <w:tab/>
      </w:r>
      <w:r>
        <w:fldChar w:fldCharType="begin"/>
      </w:r>
      <w:r>
        <w:instrText xml:space="preserve"> PAGEREF _Toc97486735 \h </w:instrText>
      </w:r>
      <w:r>
        <w:fldChar w:fldCharType="separate"/>
      </w:r>
      <w:r>
        <w:t>18</w:t>
      </w:r>
      <w:r>
        <w:fldChar w:fldCharType="end"/>
      </w:r>
      <w:r>
        <w:fldChar w:fldCharType="end"/>
      </w:r>
    </w:p>
    <w:p w14:paraId="408301D6">
      <w:pPr>
        <w:pStyle w:val="12"/>
        <w:rPr>
          <w:rFonts w:asciiTheme="minorHAnsi" w:hAnsiTheme="minorHAnsi" w:eastAsiaTheme="minorEastAsia" w:cstheme="minorBidi"/>
          <w:kern w:val="2"/>
          <w:szCs w:val="22"/>
        </w:rPr>
      </w:pPr>
      <w:r>
        <w:fldChar w:fldCharType="begin"/>
      </w:r>
      <w:r>
        <w:instrText xml:space="preserve"> HYPERLINK \l "_Toc97486736" </w:instrText>
      </w:r>
      <w:r>
        <w:fldChar w:fldCharType="separate"/>
      </w:r>
      <w:r>
        <w:rPr>
          <w:rStyle w:val="16"/>
        </w:rPr>
        <w:t>B.</w:t>
      </w:r>
      <w:r>
        <w:rPr>
          <w:rFonts w:asciiTheme="minorHAnsi" w:hAnsiTheme="minorHAnsi" w:eastAsiaTheme="minorEastAsia" w:cstheme="minorBidi"/>
          <w:kern w:val="2"/>
          <w:szCs w:val="22"/>
        </w:rPr>
        <w:tab/>
      </w:r>
      <w:r>
        <w:rPr>
          <w:rStyle w:val="16"/>
          <w:rFonts w:hint="eastAsia"/>
        </w:rPr>
        <w:t>卷宗或非卷宗结构要求</w:t>
      </w:r>
      <w:r>
        <w:tab/>
      </w:r>
      <w:r>
        <w:fldChar w:fldCharType="begin"/>
      </w:r>
      <w:r>
        <w:instrText xml:space="preserve"> PAGEREF _Toc97486736 \h </w:instrText>
      </w:r>
      <w:r>
        <w:fldChar w:fldCharType="separate"/>
      </w:r>
      <w:r>
        <w:t>19</w:t>
      </w:r>
      <w:r>
        <w:fldChar w:fldCharType="end"/>
      </w:r>
      <w:r>
        <w:fldChar w:fldCharType="end"/>
      </w:r>
    </w:p>
    <w:p w14:paraId="7CEA3E8A">
      <w:pPr>
        <w:pStyle w:val="12"/>
        <w:rPr>
          <w:rFonts w:asciiTheme="minorHAnsi" w:hAnsiTheme="minorHAnsi" w:eastAsiaTheme="minorEastAsia" w:cstheme="minorBidi"/>
          <w:kern w:val="2"/>
          <w:szCs w:val="22"/>
        </w:rPr>
      </w:pPr>
      <w:r>
        <w:fldChar w:fldCharType="begin"/>
      </w:r>
      <w:r>
        <w:instrText xml:space="preserve"> HYPERLINK \l "_Toc97486737" </w:instrText>
      </w:r>
      <w:r>
        <w:fldChar w:fldCharType="separate"/>
      </w:r>
      <w:r>
        <w:rPr>
          <w:rStyle w:val="16"/>
        </w:rPr>
        <w:t>C.</w:t>
      </w:r>
      <w:r>
        <w:rPr>
          <w:rFonts w:asciiTheme="minorHAnsi" w:hAnsiTheme="minorHAnsi" w:eastAsiaTheme="minorEastAsia" w:cstheme="minorBidi"/>
          <w:kern w:val="2"/>
          <w:szCs w:val="22"/>
        </w:rPr>
        <w:tab/>
      </w:r>
      <w:r>
        <w:rPr>
          <w:rStyle w:val="16"/>
        </w:rPr>
        <w:t>PDF</w:t>
      </w:r>
      <w:r>
        <w:rPr>
          <w:rStyle w:val="16"/>
          <w:rFonts w:hint="eastAsia"/>
        </w:rPr>
        <w:t>文件要求</w:t>
      </w:r>
      <w:r>
        <w:tab/>
      </w:r>
      <w:r>
        <w:fldChar w:fldCharType="begin"/>
      </w:r>
      <w:r>
        <w:instrText xml:space="preserve"> PAGEREF _Toc97486737 \h </w:instrText>
      </w:r>
      <w:r>
        <w:fldChar w:fldCharType="separate"/>
      </w:r>
      <w:r>
        <w:t>23</w:t>
      </w:r>
      <w:r>
        <w:fldChar w:fldCharType="end"/>
      </w:r>
      <w:r>
        <w:fldChar w:fldCharType="end"/>
      </w:r>
    </w:p>
    <w:p w14:paraId="416E1F21">
      <w:pPr>
        <w:pStyle w:val="12"/>
        <w:rPr>
          <w:rFonts w:asciiTheme="minorHAnsi" w:hAnsiTheme="minorHAnsi" w:eastAsiaTheme="minorEastAsia" w:cstheme="minorBidi"/>
          <w:kern w:val="2"/>
          <w:szCs w:val="22"/>
        </w:rPr>
      </w:pPr>
      <w:r>
        <w:fldChar w:fldCharType="begin"/>
      </w:r>
      <w:r>
        <w:instrText xml:space="preserve"> HYPERLINK \l "_Toc97486738" </w:instrText>
      </w:r>
      <w:r>
        <w:fldChar w:fldCharType="separate"/>
      </w:r>
      <w:r>
        <w:rPr>
          <w:rStyle w:val="16"/>
        </w:rPr>
        <w:t>D.</w:t>
      </w:r>
      <w:r>
        <w:rPr>
          <w:rFonts w:asciiTheme="minorHAnsi" w:hAnsiTheme="minorHAnsi" w:eastAsiaTheme="minorEastAsia" w:cstheme="minorBidi"/>
          <w:kern w:val="2"/>
          <w:szCs w:val="22"/>
        </w:rPr>
        <w:tab/>
      </w:r>
      <w:r>
        <w:rPr>
          <w:rStyle w:val="16"/>
          <w:rFonts w:hint="eastAsia"/>
        </w:rPr>
        <w:t>如何通过</w:t>
      </w:r>
      <w:r>
        <w:rPr>
          <w:rStyle w:val="16"/>
          <w:rFonts w:ascii="宋体" w:hAnsi="宋体"/>
        </w:rPr>
        <w:t>“</w:t>
      </w:r>
      <w:r>
        <w:rPr>
          <w:rStyle w:val="16"/>
          <w:rFonts w:hint="eastAsia"/>
        </w:rPr>
        <w:t>统计数据</w:t>
      </w:r>
      <w:r>
        <w:rPr>
          <w:rStyle w:val="16"/>
          <w:rFonts w:ascii="宋体" w:hAnsi="宋体"/>
        </w:rPr>
        <w:t>”</w:t>
      </w:r>
      <w:r>
        <w:rPr>
          <w:rStyle w:val="16"/>
          <w:rFonts w:hint="eastAsia"/>
        </w:rPr>
        <w:t>和</w:t>
      </w:r>
      <w:r>
        <w:rPr>
          <w:rStyle w:val="16"/>
          <w:rFonts w:ascii="宋体" w:hAnsi="宋体"/>
        </w:rPr>
        <w:t>“</w:t>
      </w:r>
      <w:r>
        <w:rPr>
          <w:rStyle w:val="16"/>
          <w:rFonts w:hint="eastAsia"/>
        </w:rPr>
        <w:t>其他文件</w:t>
      </w:r>
      <w:r>
        <w:rPr>
          <w:rStyle w:val="16"/>
          <w:rFonts w:ascii="宋体" w:hAnsi="宋体"/>
        </w:rPr>
        <w:t>”</w:t>
      </w:r>
      <w:r>
        <w:rPr>
          <w:rStyle w:val="16"/>
          <w:rFonts w:hint="eastAsia"/>
        </w:rPr>
        <w:t>文件夹添加非</w:t>
      </w:r>
      <w:r>
        <w:rPr>
          <w:rStyle w:val="16"/>
        </w:rPr>
        <w:t>PDF</w:t>
      </w:r>
      <w:r>
        <w:rPr>
          <w:rStyle w:val="16"/>
          <w:rFonts w:hint="eastAsia"/>
        </w:rPr>
        <w:t>文件的要求</w:t>
      </w:r>
      <w:r>
        <w:tab/>
      </w:r>
      <w:r>
        <w:fldChar w:fldCharType="begin"/>
      </w:r>
      <w:r>
        <w:instrText xml:space="preserve"> PAGEREF _Toc97486738 \h </w:instrText>
      </w:r>
      <w:r>
        <w:fldChar w:fldCharType="separate"/>
      </w:r>
      <w:r>
        <w:t>26</w:t>
      </w:r>
      <w:r>
        <w:fldChar w:fldCharType="end"/>
      </w:r>
      <w:r>
        <w:fldChar w:fldCharType="end"/>
      </w:r>
    </w:p>
    <w:p w14:paraId="38AD1D84">
      <w:pPr>
        <w:snapToGrid w:val="0"/>
        <w:jc w:val="both"/>
        <w:rPr>
          <w:rFonts w:eastAsia="宋体"/>
          <w:sz w:val="21"/>
          <w:szCs w:val="21"/>
        </w:rPr>
      </w:pPr>
      <w:r>
        <w:rPr>
          <w:rFonts w:eastAsia="宋体"/>
          <w:sz w:val="24"/>
        </w:rPr>
        <w:fldChar w:fldCharType="end"/>
      </w:r>
    </w:p>
    <w:p w14:paraId="64521356">
      <w:pPr>
        <w:snapToGrid w:val="0"/>
        <w:jc w:val="both"/>
        <w:rPr>
          <w:rFonts w:eastAsia="宋体"/>
          <w:sz w:val="21"/>
          <w:szCs w:val="21"/>
        </w:rPr>
      </w:pPr>
    </w:p>
    <w:p w14:paraId="3BBCC7E6">
      <w:pPr>
        <w:snapToGrid w:val="0"/>
        <w:jc w:val="both"/>
        <w:rPr>
          <w:rFonts w:eastAsia="宋体"/>
          <w:sz w:val="21"/>
          <w:szCs w:val="21"/>
        </w:rPr>
        <w:sectPr>
          <w:headerReference r:id="rId5" w:type="default"/>
          <w:pgSz w:w="11906" w:h="16838"/>
          <w:pgMar w:top="1134" w:right="1417" w:bottom="1134" w:left="1417" w:header="850" w:footer="720" w:gutter="0"/>
          <w:cols w:space="60" w:num="1"/>
          <w:docGrid w:linePitch="272" w:charSpace="0"/>
        </w:sectPr>
      </w:pPr>
    </w:p>
    <w:p w14:paraId="544D8D7B">
      <w:pPr>
        <w:pStyle w:val="21"/>
        <w:pBdr>
          <w:bottom w:val="single" w:color="auto" w:sz="4" w:space="1"/>
        </w:pBdr>
        <w:jc w:val="center"/>
        <w:rPr>
          <w:rFonts w:eastAsia="宋体"/>
          <w:sz w:val="56"/>
          <w:szCs w:val="56"/>
        </w:rPr>
      </w:pPr>
      <w:r>
        <w:rPr>
          <w:rFonts w:eastAsia="宋体"/>
          <w:b/>
          <w:bCs/>
          <w:sz w:val="56"/>
          <w:szCs w:val="56"/>
        </w:rPr>
        <w:t>医疗器械申报资料的eCopy计划</w:t>
      </w:r>
    </w:p>
    <w:p w14:paraId="3E399A19">
      <w:pPr>
        <w:snapToGrid w:val="0"/>
        <w:jc w:val="center"/>
        <w:rPr>
          <w:rFonts w:eastAsia="宋体"/>
          <w:b/>
          <w:bCs/>
          <w:sz w:val="56"/>
          <w:szCs w:val="56"/>
        </w:rPr>
      </w:pPr>
      <w:r>
        <w:rPr>
          <w:rFonts w:eastAsia="宋体"/>
          <w:b/>
          <w:bCs/>
          <w:sz w:val="56"/>
          <w:szCs w:val="56"/>
        </w:rPr>
        <w:t>行业和美国食品药品监督管理局工作人员指南</w:t>
      </w:r>
    </w:p>
    <w:p w14:paraId="42D998EF">
      <w:pPr>
        <w:snapToGrid w:val="0"/>
        <w:jc w:val="both"/>
        <w:rPr>
          <w:rFonts w:eastAsia="宋体"/>
          <w:b/>
          <w:bCs/>
          <w:i/>
          <w:iCs/>
          <w:color w:val="000000"/>
          <w:sz w:val="21"/>
          <w:szCs w:val="21"/>
        </w:rPr>
      </w:pPr>
    </w:p>
    <w:p w14:paraId="3DB635BA">
      <w:pPr>
        <w:pBdr>
          <w:top w:val="thinThickThinSmallGap" w:color="auto" w:sz="24" w:space="1"/>
          <w:left w:val="thinThickThinSmallGap" w:color="auto" w:sz="24" w:space="4"/>
          <w:bottom w:val="thinThickThinSmallGap" w:color="auto" w:sz="24" w:space="1"/>
          <w:right w:val="thinThickThinSmallGap" w:color="auto" w:sz="24" w:space="4"/>
        </w:pBdr>
        <w:snapToGrid w:val="0"/>
        <w:jc w:val="both"/>
        <w:rPr>
          <w:rFonts w:eastAsia="宋体"/>
        </w:rPr>
      </w:pPr>
      <w:r>
        <w:rPr>
          <w:rFonts w:hint="eastAsia" w:eastAsia="宋体"/>
          <w:b/>
          <w:bCs/>
          <w:i/>
          <w:iCs/>
          <w:color w:val="000000"/>
          <w:sz w:val="21"/>
          <w:szCs w:val="21"/>
        </w:rPr>
        <w:t>本指南代表美国食品药品监督管理局（</w:t>
      </w:r>
      <w:r>
        <w:rPr>
          <w:rFonts w:eastAsia="宋体"/>
          <w:b/>
          <w:bCs/>
          <w:i/>
          <w:iCs/>
          <w:color w:val="000000"/>
          <w:sz w:val="21"/>
          <w:szCs w:val="21"/>
        </w:rPr>
        <w:t>FDA</w:t>
      </w:r>
      <w:r>
        <w:rPr>
          <w:rFonts w:hint="eastAsia" w:eastAsia="宋体"/>
          <w:b/>
          <w:bCs/>
          <w:i/>
          <w:iCs/>
          <w:color w:val="000000"/>
          <w:sz w:val="21"/>
          <w:szCs w:val="21"/>
        </w:rPr>
        <w:t>）对该主题的当前看法。本文件不赋予任何人任何权利，对</w:t>
      </w:r>
      <w:r>
        <w:rPr>
          <w:rFonts w:eastAsia="宋体"/>
          <w:b/>
          <w:bCs/>
          <w:i/>
          <w:iCs/>
          <w:color w:val="000000"/>
          <w:sz w:val="21"/>
          <w:szCs w:val="21"/>
        </w:rPr>
        <w:t>FDA</w:t>
      </w:r>
      <w:r>
        <w:rPr>
          <w:rFonts w:hint="eastAsia" w:eastAsia="宋体"/>
          <w:b/>
          <w:bCs/>
          <w:i/>
          <w:iCs/>
          <w:color w:val="000000"/>
          <w:sz w:val="21"/>
          <w:szCs w:val="21"/>
        </w:rPr>
        <w:t>或公众不具有约束力。如果替代方法满足适用的情形和法规</w:t>
      </w:r>
      <w:r>
        <w:rPr>
          <w:rFonts w:eastAsia="宋体"/>
          <w:b/>
          <w:bCs/>
          <w:i/>
          <w:iCs/>
          <w:color w:val="000000"/>
          <w:sz w:val="21"/>
          <w:szCs w:val="21"/>
        </w:rPr>
        <w:t xml:space="preserve"> </w:t>
      </w:r>
      <w:r>
        <w:rPr>
          <w:rFonts w:hint="eastAsia" w:eastAsia="宋体"/>
          <w:b/>
          <w:bCs/>
          <w:i/>
          <w:iCs/>
          <w:color w:val="000000"/>
          <w:sz w:val="21"/>
          <w:szCs w:val="21"/>
        </w:rPr>
        <w:t>的要求，则贵司可使用替代方法。如需讨论替代方法，请联系标题页所列负责本指南的</w:t>
      </w:r>
      <w:r>
        <w:rPr>
          <w:rFonts w:eastAsia="宋体"/>
          <w:b/>
          <w:bCs/>
          <w:i/>
          <w:iCs/>
          <w:color w:val="000000"/>
          <w:sz w:val="21"/>
          <w:szCs w:val="21"/>
        </w:rPr>
        <w:t>FDA</w:t>
      </w:r>
      <w:r>
        <w:rPr>
          <w:rFonts w:hint="eastAsia" w:eastAsia="宋体"/>
          <w:b/>
          <w:bCs/>
          <w:i/>
          <w:iCs/>
          <w:color w:val="000000"/>
          <w:sz w:val="21"/>
          <w:szCs w:val="21"/>
        </w:rPr>
        <w:t>工作人员或办公室。</w:t>
      </w:r>
    </w:p>
    <w:p w14:paraId="1237E821">
      <w:pPr>
        <w:snapToGrid w:val="0"/>
        <w:jc w:val="both"/>
        <w:rPr>
          <w:rFonts w:eastAsia="宋体"/>
          <w:color w:val="000000"/>
          <w:sz w:val="24"/>
          <w:szCs w:val="24"/>
        </w:rPr>
      </w:pPr>
      <w:r>
        <w:rPr>
          <w:rFonts w:hint="eastAsia" w:eastAsia="宋体"/>
          <w:color w:val="000000"/>
          <w:sz w:val="24"/>
          <w:szCs w:val="24"/>
        </w:rPr>
        <w:t>I.</w:t>
      </w:r>
      <w:r>
        <w:rPr>
          <w:rFonts w:hint="eastAsia" w:eastAsia="宋体"/>
          <w:color w:val="000000"/>
          <w:sz w:val="24"/>
          <w:szCs w:val="24"/>
        </w:rPr>
        <w:tab/>
      </w:r>
      <w:r>
        <w:rPr>
          <w:rFonts w:hint="eastAsia" w:eastAsia="宋体"/>
          <w:color w:val="000000"/>
          <w:sz w:val="24"/>
          <w:szCs w:val="24"/>
        </w:rPr>
        <w:t>前言</w:t>
      </w:r>
    </w:p>
    <w:p w14:paraId="05D0FF60">
      <w:pPr>
        <w:snapToGrid w:val="0"/>
        <w:jc w:val="both"/>
        <w:rPr>
          <w:rFonts w:eastAsia="宋体"/>
          <w:color w:val="000000"/>
          <w:sz w:val="24"/>
          <w:szCs w:val="24"/>
        </w:rPr>
      </w:pPr>
      <w:r>
        <w:rPr>
          <w:rFonts w:eastAsia="宋体"/>
          <w:color w:val="000000"/>
          <w:sz w:val="24"/>
          <w:szCs w:val="24"/>
        </w:rPr>
        <w:t>本指南的目的是解释医疗器械申报资料的eCopy计划。根据《美国食品药品监督管理局安全与创新法案》（FDASIA）（PUB.L. 112-144）第1136条增加的《联邦食品、药品和化妆品法案》第745A（b）条要求在发布本最终指南时提交电子副本（eCopy）。本指南描述了美国食品药品监督管理局（FDA）如何根据《联邦食品、药品和化妆品法案》第745A（b）条实施eCopy计划。eCopy的加入预计将提高审评过程的效率，因为它可以立即提供电子版本供审评，而不是仅仅依赖纸质版。</w:t>
      </w:r>
    </w:p>
    <w:p w14:paraId="3DE1C0FE">
      <w:pPr>
        <w:snapToGrid w:val="0"/>
        <w:jc w:val="both"/>
        <w:rPr>
          <w:rFonts w:eastAsia="宋体"/>
          <w:color w:val="000000"/>
          <w:sz w:val="24"/>
          <w:szCs w:val="24"/>
        </w:rPr>
      </w:pPr>
    </w:p>
    <w:p w14:paraId="18B5B62E">
      <w:pPr>
        <w:snapToGrid w:val="0"/>
        <w:jc w:val="both"/>
        <w:rPr>
          <w:rFonts w:eastAsia="宋体"/>
          <w:color w:val="000000"/>
          <w:sz w:val="24"/>
          <w:szCs w:val="24"/>
        </w:rPr>
      </w:pPr>
      <w:r>
        <w:rPr>
          <w:rFonts w:eastAsia="宋体"/>
          <w:color w:val="000000"/>
          <w:sz w:val="24"/>
          <w:szCs w:val="24"/>
        </w:rPr>
        <w:t>除其他事项外，本指南还根据《联邦食品、药品和化妆品法案》第745A（b）（2）（A）条提供了有效eCopy的标准。根据第745A（b）条的规定，本最终指南中确定的申报资料必须包括符合本指南提供的标准的eCopy，以送交FDA处理并审评，除非其已被确定为豁免或免于提交。提交时未包含eCopy的申报资料和不符合本指南提供的标准的eCopy申报资料将被搁置，直到有效的eCopy提交给FDA并经核实符合标准，除非其已被确定为豁免或免于提交。当申报资料处于搁置状态时，审评时钟将停止，并且不会审评申报资料。</w:t>
      </w:r>
    </w:p>
    <w:p w14:paraId="0E1AB764">
      <w:pPr>
        <w:snapToGrid w:val="0"/>
        <w:jc w:val="both"/>
        <w:rPr>
          <w:rFonts w:eastAsia="宋体"/>
          <w:color w:val="000000"/>
          <w:sz w:val="24"/>
          <w:szCs w:val="24"/>
        </w:rPr>
      </w:pPr>
    </w:p>
    <w:p w14:paraId="31FA1F0B">
      <w:pPr>
        <w:pStyle w:val="21"/>
        <w:jc w:val="both"/>
        <w:rPr>
          <w:rFonts w:eastAsia="宋体"/>
        </w:rPr>
      </w:pPr>
      <w:bookmarkStart w:id="0" w:name="bookmark1"/>
      <w:r>
        <w:rPr>
          <w:rFonts w:eastAsia="宋体"/>
        </w:rPr>
        <w:t>FDA还发布了一项以下标题的最终条例</w:t>
      </w:r>
      <w:r>
        <w:rPr>
          <w:rFonts w:ascii="宋体" w:hAnsi="宋体" w:eastAsia="宋体"/>
        </w:rPr>
        <w:t>“</w:t>
      </w:r>
      <w:r>
        <w:rPr>
          <w:rFonts w:eastAsia="宋体"/>
        </w:rPr>
        <w:t>医疗器械申报资料：修正需要提交多份副本并明确规定需要提交电子格式纸质副本的上市前法规</w:t>
      </w:r>
      <w:r>
        <w:rPr>
          <w:rFonts w:ascii="宋体" w:hAnsi="宋体" w:eastAsia="宋体"/>
        </w:rPr>
        <w:t>”</w:t>
      </w:r>
      <w:r>
        <w:rPr>
          <w:rStyle w:val="18"/>
          <w:rFonts w:eastAsia="宋体"/>
        </w:rPr>
        <w:footnoteReference w:id="0"/>
      </w:r>
      <w:r>
        <w:rPr>
          <w:rFonts w:eastAsia="宋体"/>
        </w:rPr>
        <w:t xml:space="preserve"> 以修正某些法规（21 CFR 807.90、807.95、812.19、812.20、814.20、814.39、814.104）中关于所需副本数量的规定，并删除对纸质副本的要求。这些修正案旨在提高eCopy计划的效率，显著缓解申请人的负担，并支持我们未来向仅以电子格式申报资料的过渡。</w:t>
      </w:r>
      <w:r>
        <w:rPr>
          <w:rStyle w:val="18"/>
          <w:rFonts w:eastAsia="宋体"/>
        </w:rPr>
        <w:t xml:space="preserve"> </w:t>
      </w:r>
      <w:r>
        <w:rPr>
          <w:rStyle w:val="18"/>
          <w:rFonts w:eastAsia="宋体"/>
        </w:rPr>
        <w:footnoteReference w:id="1"/>
      </w:r>
      <w:r>
        <w:rPr>
          <w:rFonts w:eastAsia="宋体"/>
        </w:rPr>
        <w:t xml:space="preserve"> 因此，我们将不再要求提交的纸质副本附带eCopy。但仍必须提交一份签字版说明函的纸质副本和一份申报资料的有效eCopy。 </w:t>
      </w:r>
    </w:p>
    <w:p w14:paraId="6385A6CF">
      <w:pPr>
        <w:snapToGrid w:val="0"/>
        <w:jc w:val="both"/>
        <w:rPr>
          <w:rFonts w:eastAsia="宋体"/>
          <w:color w:val="000000"/>
          <w:sz w:val="24"/>
          <w:szCs w:val="24"/>
        </w:rPr>
      </w:pPr>
    </w:p>
    <w:bookmarkEnd w:id="0"/>
    <w:p w14:paraId="195D4DC9">
      <w:pPr>
        <w:snapToGrid w:val="0"/>
        <w:jc w:val="both"/>
        <w:rPr>
          <w:rFonts w:eastAsia="宋体"/>
          <w:sz w:val="24"/>
          <w:szCs w:val="24"/>
        </w:rPr>
      </w:pPr>
    </w:p>
    <w:p w14:paraId="2B7DD1CA">
      <w:pPr>
        <w:snapToGrid w:val="0"/>
        <w:jc w:val="both"/>
        <w:rPr>
          <w:rFonts w:eastAsia="宋体"/>
          <w:sz w:val="24"/>
          <w:szCs w:val="24"/>
        </w:rPr>
      </w:pPr>
    </w:p>
    <w:p w14:paraId="14E60DF3">
      <w:pPr>
        <w:snapToGrid w:val="0"/>
        <w:jc w:val="both"/>
        <w:rPr>
          <w:rFonts w:eastAsia="宋体"/>
          <w:sz w:val="21"/>
          <w:szCs w:val="21"/>
        </w:rPr>
        <w:sectPr>
          <w:footerReference r:id="rId6" w:type="default"/>
          <w:pgSz w:w="11906" w:h="16838"/>
          <w:pgMar w:top="1134" w:right="1417" w:bottom="1134" w:left="1417" w:header="850" w:footer="720" w:gutter="0"/>
          <w:pgNumType w:start="1"/>
          <w:cols w:space="60" w:num="1"/>
          <w:docGrid w:linePitch="272" w:charSpace="0"/>
        </w:sectPr>
      </w:pPr>
    </w:p>
    <w:p w14:paraId="58B1D567">
      <w:pPr>
        <w:widowControl/>
        <w:autoSpaceDE/>
        <w:autoSpaceDN/>
        <w:snapToGrid w:val="0"/>
        <w:jc w:val="both"/>
        <w:rPr>
          <w:rFonts w:eastAsia="宋体"/>
          <w:color w:val="000000"/>
          <w:sz w:val="24"/>
          <w:szCs w:val="24"/>
        </w:rPr>
      </w:pPr>
      <w:r>
        <w:rPr>
          <w:rFonts w:eastAsia="宋体"/>
          <w:color w:val="000000"/>
          <w:sz w:val="24"/>
          <w:szCs w:val="24"/>
        </w:rPr>
        <w:t>在第745A（b）条中，国会明确授权FDA通过提供标准、豁免标准和指南中的豁免来实施法定的eCopy要求。因此，就本文件在《联邦食品、药品和化妆品法案》第745A（b）条中规定的要求（即标准、豁免标准和豁免）（通过使用</w:t>
      </w:r>
      <w:r>
        <w:rPr>
          <w:rFonts w:eastAsia="宋体"/>
          <w:i/>
          <w:iCs/>
          <w:color w:val="000000"/>
          <w:sz w:val="24"/>
          <w:szCs w:val="24"/>
        </w:rPr>
        <w:t>必须</w:t>
      </w:r>
      <w:r>
        <w:rPr>
          <w:rFonts w:eastAsia="宋体"/>
          <w:color w:val="000000"/>
          <w:sz w:val="24"/>
          <w:szCs w:val="24"/>
        </w:rPr>
        <w:t>或</w:t>
      </w:r>
      <w:r>
        <w:rPr>
          <w:rFonts w:eastAsia="宋体"/>
          <w:i/>
          <w:iCs/>
          <w:color w:val="000000"/>
          <w:sz w:val="24"/>
          <w:szCs w:val="24"/>
        </w:rPr>
        <w:t>要求</w:t>
      </w:r>
      <w:r>
        <w:rPr>
          <w:rFonts w:eastAsia="宋体"/>
          <w:color w:val="000000"/>
          <w:sz w:val="24"/>
          <w:szCs w:val="24"/>
        </w:rPr>
        <w:t>的词语来表示）而言，本文件不受FDA的良好指南规范（GGP）法规中一般限制条件的约束，例如指南不能确立法律上可强制执行的责任的要求。见21 CFR 10.115（d）。</w:t>
      </w:r>
    </w:p>
    <w:p w14:paraId="3954BE1D">
      <w:pPr>
        <w:widowControl/>
        <w:autoSpaceDE/>
        <w:autoSpaceDN/>
        <w:snapToGrid w:val="0"/>
        <w:jc w:val="both"/>
        <w:rPr>
          <w:rFonts w:eastAsia="宋体"/>
          <w:color w:val="000000"/>
          <w:sz w:val="24"/>
          <w:szCs w:val="24"/>
        </w:rPr>
      </w:pPr>
    </w:p>
    <w:p w14:paraId="030E3562">
      <w:pPr>
        <w:widowControl/>
        <w:autoSpaceDE/>
        <w:autoSpaceDN/>
        <w:snapToGrid w:val="0"/>
        <w:jc w:val="both"/>
        <w:rPr>
          <w:rFonts w:eastAsia="宋体"/>
          <w:color w:val="000000"/>
          <w:sz w:val="24"/>
          <w:szCs w:val="24"/>
        </w:rPr>
      </w:pPr>
      <w:r>
        <w:rPr>
          <w:rFonts w:eastAsia="宋体"/>
          <w:color w:val="000000"/>
          <w:sz w:val="24"/>
          <w:szCs w:val="24"/>
        </w:rPr>
        <w:t>但是，本文件还提供了FDA对法定eCopy要求的解释以及</w:t>
      </w:r>
      <w:r>
        <w:rPr>
          <w:rFonts w:hint="eastAsia" w:eastAsia="宋体"/>
          <w:color w:val="000000"/>
          <w:sz w:val="24"/>
          <w:szCs w:val="24"/>
        </w:rPr>
        <w:t>F</w:t>
      </w:r>
      <w:r>
        <w:rPr>
          <w:rFonts w:eastAsia="宋体"/>
          <w:color w:val="000000"/>
          <w:sz w:val="24"/>
          <w:szCs w:val="24"/>
        </w:rPr>
        <w:t>DA目前对实施eCopy计划其他方面的最佳方法的考量的指导。因此，鉴于本文件包含的条款不是第745A（b）（2）条下的</w:t>
      </w:r>
      <w:r>
        <w:rPr>
          <w:rFonts w:ascii="宋体" w:hAnsi="宋体" w:eastAsia="宋体"/>
          <w:color w:val="000000"/>
          <w:sz w:val="24"/>
          <w:szCs w:val="24"/>
        </w:rPr>
        <w:t>“</w:t>
      </w:r>
      <w:r>
        <w:rPr>
          <w:rFonts w:eastAsia="宋体"/>
          <w:color w:val="000000"/>
          <w:sz w:val="24"/>
          <w:szCs w:val="24"/>
        </w:rPr>
        <w:t>标准</w:t>
      </w:r>
      <w:r>
        <w:rPr>
          <w:rFonts w:ascii="宋体" w:hAnsi="宋体" w:eastAsia="宋体"/>
          <w:color w:val="000000"/>
          <w:sz w:val="24"/>
          <w:szCs w:val="24"/>
        </w:rPr>
        <w:t>”</w:t>
      </w:r>
      <w:r>
        <w:rPr>
          <w:rFonts w:eastAsia="宋体"/>
          <w:color w:val="000000"/>
          <w:sz w:val="24"/>
          <w:szCs w:val="24"/>
        </w:rPr>
        <w:t>、</w:t>
      </w:r>
      <w:r>
        <w:rPr>
          <w:rFonts w:ascii="宋体" w:hAnsi="宋体" w:eastAsia="宋体"/>
          <w:color w:val="000000"/>
          <w:sz w:val="24"/>
          <w:szCs w:val="24"/>
        </w:rPr>
        <w:t>“</w:t>
      </w:r>
      <w:r>
        <w:rPr>
          <w:rFonts w:eastAsia="宋体"/>
          <w:color w:val="000000"/>
          <w:sz w:val="24"/>
          <w:szCs w:val="24"/>
        </w:rPr>
        <w:t>豁免标准</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豁免</w:t>
      </w:r>
      <w:r>
        <w:rPr>
          <w:rFonts w:ascii="宋体" w:hAnsi="宋体" w:eastAsia="宋体"/>
          <w:color w:val="000000"/>
          <w:sz w:val="24"/>
          <w:szCs w:val="24"/>
        </w:rPr>
        <w:t>”</w:t>
      </w:r>
      <w:r>
        <w:rPr>
          <w:rFonts w:eastAsia="宋体"/>
          <w:color w:val="000000"/>
          <w:sz w:val="24"/>
          <w:szCs w:val="24"/>
        </w:rPr>
        <w:t>，本文件不会为任何个人创建或授予任何权利，也不会对FDA或公众具有约束力，但确实代表了</w:t>
      </w:r>
      <w:r>
        <w:rPr>
          <w:rFonts w:hint="eastAsia" w:eastAsia="宋体"/>
          <w:color w:val="000000"/>
          <w:sz w:val="24"/>
          <w:szCs w:val="24"/>
        </w:rPr>
        <w:t>F</w:t>
      </w:r>
      <w:r>
        <w:rPr>
          <w:rFonts w:eastAsia="宋体"/>
          <w:color w:val="000000"/>
          <w:sz w:val="24"/>
          <w:szCs w:val="24"/>
        </w:rPr>
        <w:t>DA对此主题的当前考量。在本指南的这些部分中，</w:t>
      </w:r>
      <w:r>
        <w:rPr>
          <w:rFonts w:eastAsia="宋体"/>
          <w:i/>
          <w:iCs/>
          <w:color w:val="000000"/>
          <w:sz w:val="24"/>
          <w:szCs w:val="24"/>
        </w:rPr>
        <w:t>应该</w:t>
      </w:r>
      <w:r>
        <w:rPr>
          <w:rFonts w:eastAsia="宋体"/>
          <w:color w:val="000000"/>
          <w:sz w:val="24"/>
          <w:szCs w:val="24"/>
        </w:rPr>
        <w:t>一词意味着建议或推荐某些内容，但不是要求的内容。如果方法满足适用法令法规的要求，则您可使用替代方法。如果您想讨论另一种方法，请联系本指南标题页上列出的FDA工作人员。</w:t>
      </w:r>
    </w:p>
    <w:p w14:paraId="532291B8">
      <w:pPr>
        <w:widowControl/>
        <w:autoSpaceDE/>
        <w:autoSpaceDN/>
        <w:snapToGrid w:val="0"/>
        <w:jc w:val="both"/>
        <w:rPr>
          <w:rFonts w:eastAsia="宋体"/>
          <w:color w:val="000000"/>
          <w:sz w:val="24"/>
          <w:szCs w:val="24"/>
        </w:rPr>
      </w:pPr>
    </w:p>
    <w:p w14:paraId="703D249F">
      <w:pPr>
        <w:widowControl/>
        <w:autoSpaceDE/>
        <w:autoSpaceDN/>
        <w:snapToGrid w:val="0"/>
        <w:jc w:val="both"/>
        <w:rPr>
          <w:rFonts w:eastAsia="宋体"/>
          <w:color w:val="000000"/>
          <w:sz w:val="24"/>
          <w:szCs w:val="24"/>
        </w:rPr>
      </w:pPr>
      <w:r>
        <w:rPr>
          <w:rFonts w:eastAsia="宋体"/>
          <w:color w:val="000000"/>
          <w:sz w:val="24"/>
          <w:szCs w:val="24"/>
        </w:rPr>
        <w:t>为遵守GGP法规，并确保受</w:t>
      </w:r>
      <w:r>
        <w:rPr>
          <w:rFonts w:hint="eastAsia" w:eastAsia="宋体"/>
          <w:color w:val="000000"/>
          <w:sz w:val="24"/>
          <w:szCs w:val="24"/>
        </w:rPr>
        <w:t>F</w:t>
      </w:r>
      <w:r>
        <w:rPr>
          <w:rFonts w:eastAsia="宋体"/>
          <w:color w:val="000000"/>
          <w:sz w:val="24"/>
          <w:szCs w:val="24"/>
        </w:rPr>
        <w:t>DA和公众了解指导文件不具约束力，FDA指南通常包含标准语言，解释指南应仅被视为建议，除非引用特定的法规或法定要求。FDA在本指南中不包含该规范用语，因为它不能准确描述本指南的所有影响。本指南既包含约束性条款，也包含非约束性条款。只要本指南根据《联邦食品、药品和化妆品法案》第745A（b）条规定了</w:t>
      </w:r>
      <w:r>
        <w:rPr>
          <w:rFonts w:ascii="宋体" w:hAnsi="宋体" w:eastAsia="宋体"/>
          <w:color w:val="000000"/>
          <w:sz w:val="24"/>
          <w:szCs w:val="24"/>
        </w:rPr>
        <w:t>“</w:t>
      </w:r>
      <w:r>
        <w:rPr>
          <w:rFonts w:eastAsia="宋体"/>
          <w:color w:val="000000"/>
          <w:sz w:val="24"/>
          <w:szCs w:val="24"/>
        </w:rPr>
        <w:t>标准</w:t>
      </w:r>
      <w:r>
        <w:rPr>
          <w:rFonts w:ascii="宋体" w:hAnsi="宋体" w:eastAsia="宋体"/>
          <w:color w:val="000000"/>
          <w:sz w:val="24"/>
          <w:szCs w:val="24"/>
        </w:rPr>
        <w:t>”</w:t>
      </w:r>
      <w:r>
        <w:rPr>
          <w:rFonts w:eastAsia="宋体"/>
          <w:color w:val="000000"/>
          <w:sz w:val="24"/>
          <w:szCs w:val="24"/>
        </w:rPr>
        <w:t>、</w:t>
      </w:r>
      <w:r>
        <w:rPr>
          <w:rFonts w:ascii="宋体" w:hAnsi="宋体" w:eastAsia="宋体"/>
          <w:color w:val="000000"/>
          <w:sz w:val="24"/>
          <w:szCs w:val="24"/>
        </w:rPr>
        <w:t>“</w:t>
      </w:r>
      <w:r>
        <w:rPr>
          <w:rFonts w:eastAsia="宋体"/>
          <w:color w:val="000000"/>
          <w:sz w:val="24"/>
          <w:szCs w:val="24"/>
        </w:rPr>
        <w:t>豁免标准</w:t>
      </w:r>
      <w:r>
        <w:rPr>
          <w:rFonts w:ascii="宋体" w:hAnsi="宋体" w:eastAsia="宋体"/>
          <w:color w:val="000000"/>
          <w:sz w:val="24"/>
          <w:szCs w:val="24"/>
        </w:rPr>
        <w:t>”</w:t>
      </w:r>
      <w:r>
        <w:rPr>
          <w:rFonts w:eastAsia="宋体"/>
          <w:color w:val="000000"/>
          <w:sz w:val="24"/>
          <w:szCs w:val="24"/>
        </w:rPr>
        <w:t>和</w:t>
      </w:r>
      <w:r>
        <w:rPr>
          <w:rFonts w:ascii="宋体" w:hAnsi="宋体" w:eastAsia="宋体"/>
          <w:color w:val="000000"/>
          <w:sz w:val="24"/>
          <w:szCs w:val="24"/>
        </w:rPr>
        <w:t>“</w:t>
      </w:r>
      <w:r>
        <w:rPr>
          <w:rFonts w:eastAsia="宋体"/>
          <w:color w:val="000000"/>
          <w:sz w:val="24"/>
          <w:szCs w:val="24"/>
        </w:rPr>
        <w:t>豁免</w:t>
      </w:r>
      <w:r>
        <w:rPr>
          <w:rFonts w:ascii="宋体" w:hAnsi="宋体" w:eastAsia="宋体"/>
          <w:color w:val="000000"/>
          <w:sz w:val="24"/>
          <w:szCs w:val="24"/>
        </w:rPr>
        <w:t>”</w:t>
      </w:r>
      <w:r>
        <w:rPr>
          <w:rFonts w:eastAsia="宋体"/>
          <w:color w:val="000000"/>
          <w:sz w:val="24"/>
          <w:szCs w:val="24"/>
        </w:rPr>
        <w:t>，它将具有约束力。</w:t>
      </w:r>
    </w:p>
    <w:p w14:paraId="74B2E45D">
      <w:pPr>
        <w:widowControl/>
        <w:autoSpaceDE/>
        <w:autoSpaceDN/>
        <w:snapToGrid w:val="0"/>
        <w:jc w:val="both"/>
        <w:rPr>
          <w:rFonts w:eastAsia="宋体"/>
          <w:color w:val="000000"/>
          <w:sz w:val="24"/>
          <w:szCs w:val="24"/>
        </w:rPr>
      </w:pPr>
    </w:p>
    <w:p w14:paraId="0DEFC6B0">
      <w:pPr>
        <w:widowControl/>
        <w:autoSpaceDE/>
        <w:autoSpaceDN/>
        <w:snapToGrid w:val="0"/>
        <w:jc w:val="both"/>
        <w:rPr>
          <w:rFonts w:eastAsia="宋体"/>
          <w:color w:val="000000"/>
          <w:sz w:val="24"/>
          <w:szCs w:val="24"/>
        </w:rPr>
      </w:pPr>
      <w:r>
        <w:rPr>
          <w:rFonts w:eastAsia="宋体"/>
          <w:color w:val="000000"/>
          <w:sz w:val="24"/>
          <w:szCs w:val="24"/>
        </w:rPr>
        <w:t>eCopy计划预期并不影响（减少或增加）申请人在提交以支持许可或批准时包含的数据类型或数量。就本指南而言，申请人包括</w:t>
      </w:r>
      <w:r>
        <w:rPr>
          <w:rFonts w:ascii="宋体" w:hAnsi="宋体" w:eastAsia="宋体"/>
          <w:color w:val="000000"/>
          <w:sz w:val="24"/>
          <w:szCs w:val="24"/>
        </w:rPr>
        <w:t>“</w:t>
      </w:r>
      <w:r>
        <w:rPr>
          <w:rFonts w:eastAsia="宋体"/>
          <w:color w:val="000000"/>
          <w:sz w:val="24"/>
          <w:szCs w:val="24"/>
        </w:rPr>
        <w:t>提交人</w:t>
      </w:r>
      <w:r>
        <w:rPr>
          <w:rFonts w:ascii="宋体" w:hAnsi="宋体" w:eastAsia="宋体"/>
          <w:color w:val="000000"/>
          <w:sz w:val="24"/>
          <w:szCs w:val="24"/>
        </w:rPr>
        <w:t>”</w:t>
      </w:r>
      <w:r>
        <w:rPr>
          <w:rFonts w:eastAsia="宋体"/>
          <w:color w:val="000000"/>
          <w:sz w:val="24"/>
          <w:szCs w:val="24"/>
        </w:rPr>
        <w:t>、</w:t>
      </w:r>
      <w:r>
        <w:rPr>
          <w:rFonts w:ascii="宋体" w:hAnsi="宋体" w:eastAsia="宋体"/>
          <w:color w:val="000000"/>
          <w:sz w:val="24"/>
          <w:szCs w:val="24"/>
        </w:rPr>
        <w:t>“</w:t>
      </w:r>
      <w:r>
        <w:rPr>
          <w:rFonts w:eastAsia="宋体"/>
          <w:color w:val="000000"/>
          <w:sz w:val="24"/>
          <w:szCs w:val="24"/>
        </w:rPr>
        <w:t>申办方</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持有人</w:t>
      </w:r>
      <w:r>
        <w:rPr>
          <w:rFonts w:ascii="宋体" w:hAnsi="宋体" w:eastAsia="宋体"/>
          <w:color w:val="000000"/>
          <w:sz w:val="24"/>
          <w:szCs w:val="24"/>
        </w:rPr>
        <w:t>”</w:t>
      </w:r>
      <w:r>
        <w:rPr>
          <w:rFonts w:eastAsia="宋体"/>
          <w:color w:val="000000"/>
          <w:sz w:val="24"/>
          <w:szCs w:val="24"/>
        </w:rPr>
        <w:t xml:space="preserve">。有关适当的申报资料内容，请参考 </w:t>
      </w:r>
      <w:r>
        <w:rPr>
          <w:rFonts w:eastAsia="宋体"/>
          <w:color w:val="0000FF"/>
          <w:sz w:val="24"/>
          <w:szCs w:val="24"/>
          <w:u w:val="single"/>
        </w:rPr>
        <w:t>CDRH</w:t>
      </w:r>
      <w:r>
        <w:rPr>
          <w:rStyle w:val="18"/>
          <w:rFonts w:eastAsia="宋体"/>
          <w:color w:val="000000"/>
          <w:sz w:val="24"/>
          <w:szCs w:val="24"/>
        </w:rPr>
        <w:footnoteReference w:id="2"/>
      </w:r>
      <w:r>
        <w:rPr>
          <w:rFonts w:eastAsia="宋体"/>
          <w:color w:val="000000"/>
          <w:sz w:val="24"/>
          <w:szCs w:val="24"/>
        </w:rPr>
        <w:t xml:space="preserve"> 和 </w:t>
      </w:r>
      <w:r>
        <w:rPr>
          <w:rFonts w:eastAsia="宋体"/>
          <w:color w:val="0000FF"/>
          <w:sz w:val="24"/>
          <w:szCs w:val="24"/>
          <w:u w:val="single"/>
        </w:rPr>
        <w:t>CBER</w:t>
      </w:r>
      <w:r>
        <w:rPr>
          <w:rStyle w:val="18"/>
          <w:rFonts w:eastAsia="宋体"/>
          <w:color w:val="000000"/>
          <w:sz w:val="24"/>
          <w:szCs w:val="24"/>
        </w:rPr>
        <w:footnoteReference w:id="3"/>
      </w:r>
      <w:r>
        <w:rPr>
          <w:rFonts w:eastAsia="宋体"/>
          <w:color w:val="000000"/>
          <w:sz w:val="24"/>
          <w:szCs w:val="24"/>
        </w:rPr>
        <w:t xml:space="preserve"> 提供的其他FDA器械或特定项目的指导文件。</w:t>
      </w:r>
    </w:p>
    <w:p w14:paraId="42A60E00">
      <w:pPr>
        <w:widowControl/>
        <w:autoSpaceDE/>
        <w:autoSpaceDN/>
        <w:snapToGrid w:val="0"/>
        <w:jc w:val="both"/>
        <w:rPr>
          <w:rFonts w:eastAsia="宋体"/>
          <w:color w:val="000000"/>
          <w:sz w:val="24"/>
          <w:szCs w:val="24"/>
        </w:rPr>
      </w:pPr>
    </w:p>
    <w:p w14:paraId="7773FB73">
      <w:pPr>
        <w:widowControl/>
        <w:autoSpaceDE/>
        <w:autoSpaceDN/>
        <w:snapToGrid w:val="0"/>
        <w:jc w:val="both"/>
        <w:rPr>
          <w:rFonts w:eastAsia="宋体"/>
          <w:color w:val="000000"/>
          <w:sz w:val="24"/>
          <w:szCs w:val="24"/>
        </w:rPr>
      </w:pPr>
      <w:r>
        <w:rPr>
          <w:rFonts w:eastAsia="宋体"/>
          <w:color w:val="000000"/>
          <w:sz w:val="24"/>
          <w:szCs w:val="24"/>
        </w:rPr>
        <w:t xml:space="preserve">有关其他eCopy计划资源，请参考FDA以下标题的网页， </w:t>
      </w:r>
      <w:r>
        <w:rPr>
          <w:rFonts w:eastAsia="宋体"/>
          <w:color w:val="0000FF"/>
          <w:sz w:val="24"/>
          <w:szCs w:val="24"/>
          <w:u w:val="single"/>
        </w:rPr>
        <w:t>医疗器械申报资料的eCopy计划。</w:t>
      </w:r>
      <w:r>
        <w:rPr>
          <w:rStyle w:val="18"/>
          <w:rFonts w:eastAsia="宋体"/>
          <w:color w:val="000000"/>
          <w:sz w:val="24"/>
          <w:szCs w:val="24"/>
        </w:rPr>
        <w:t xml:space="preserve"> </w:t>
      </w:r>
      <w:r>
        <w:rPr>
          <w:rStyle w:val="18"/>
          <w:rFonts w:eastAsia="宋体"/>
          <w:color w:val="000000"/>
          <w:sz w:val="24"/>
          <w:szCs w:val="24"/>
        </w:rPr>
        <w:footnoteReference w:id="4"/>
      </w:r>
    </w:p>
    <w:p w14:paraId="378268BC">
      <w:pPr>
        <w:tabs>
          <w:tab w:val="left" w:pos="110"/>
        </w:tabs>
        <w:snapToGrid w:val="0"/>
        <w:jc w:val="both"/>
        <w:rPr>
          <w:rFonts w:eastAsia="宋体"/>
          <w:color w:val="000000"/>
          <w:sz w:val="24"/>
          <w:szCs w:val="24"/>
          <w:vertAlign w:val="superscript"/>
        </w:rPr>
      </w:pPr>
    </w:p>
    <w:p w14:paraId="20F8B4D0">
      <w:pPr>
        <w:tabs>
          <w:tab w:val="left" w:pos="110"/>
        </w:tabs>
        <w:snapToGrid w:val="0"/>
        <w:jc w:val="both"/>
        <w:rPr>
          <w:rFonts w:eastAsia="宋体"/>
          <w:sz w:val="24"/>
          <w:szCs w:val="24"/>
        </w:rPr>
      </w:pPr>
    </w:p>
    <w:p w14:paraId="003D521A">
      <w:pPr>
        <w:tabs>
          <w:tab w:val="left" w:pos="110"/>
        </w:tabs>
        <w:snapToGrid w:val="0"/>
        <w:jc w:val="both"/>
        <w:rPr>
          <w:rFonts w:eastAsia="宋体"/>
          <w:sz w:val="24"/>
          <w:szCs w:val="24"/>
        </w:rPr>
        <w:sectPr>
          <w:pgSz w:w="11906" w:h="16838"/>
          <w:pgMar w:top="1134" w:right="1417" w:bottom="1134" w:left="1417" w:header="850" w:footer="720" w:gutter="0"/>
          <w:cols w:space="60" w:num="1"/>
          <w:docGrid w:linePitch="272" w:charSpace="0"/>
        </w:sectPr>
      </w:pPr>
    </w:p>
    <w:p w14:paraId="4B836E4F">
      <w:pPr>
        <w:pStyle w:val="2"/>
        <w:spacing w:before="240" w:after="120"/>
        <w:ind w:left="632" w:hanging="632"/>
        <w:rPr>
          <w:rFonts w:eastAsia="宋体"/>
        </w:rPr>
      </w:pPr>
      <w:bookmarkStart w:id="1" w:name="_Toc97486709"/>
      <w:r>
        <w:rPr>
          <w:rFonts w:eastAsia="宋体"/>
        </w:rPr>
        <w:t>II.</w:t>
      </w:r>
      <w:r>
        <w:rPr>
          <w:rFonts w:eastAsia="宋体"/>
        </w:rPr>
        <w:tab/>
      </w:r>
      <w:r>
        <w:rPr>
          <w:rFonts w:eastAsia="宋体"/>
        </w:rPr>
        <w:t>什么是eCopy？</w:t>
      </w:r>
      <w:bookmarkEnd w:id="1"/>
    </w:p>
    <w:p w14:paraId="0C2BB5C1">
      <w:pPr>
        <w:autoSpaceDE/>
        <w:autoSpaceDN/>
        <w:snapToGrid w:val="0"/>
        <w:ind w:left="314" w:leftChars="157"/>
        <w:jc w:val="both"/>
        <w:rPr>
          <w:rFonts w:eastAsia="宋体"/>
          <w:color w:val="000000"/>
          <w:sz w:val="24"/>
          <w:szCs w:val="24"/>
        </w:rPr>
      </w:pPr>
    </w:p>
    <w:p w14:paraId="03E861F1">
      <w:pPr>
        <w:autoSpaceDE/>
        <w:autoSpaceDN/>
        <w:snapToGrid w:val="0"/>
        <w:ind w:left="314" w:leftChars="157"/>
        <w:jc w:val="both"/>
        <w:rPr>
          <w:rFonts w:eastAsia="宋体"/>
          <w:color w:val="000000"/>
          <w:sz w:val="24"/>
          <w:szCs w:val="24"/>
        </w:rPr>
      </w:pPr>
      <w:r>
        <w:rPr>
          <w:rFonts w:eastAsia="宋体"/>
          <w:color w:val="000000"/>
          <w:sz w:val="24"/>
          <w:szCs w:val="24"/>
        </w:rPr>
        <w:t>电子副本（eCopy）是在光盘（CD）、数字视频光盘（DVD）或闪存驱动器上创建和提交的医疗器械申报资料的电子版。一份eCopy附带一份签字版说明函的纸质副本。说明函签名可以是原始</w:t>
      </w:r>
      <w:r>
        <w:rPr>
          <w:rFonts w:hint="eastAsia" w:eastAsia="宋体"/>
          <w:color w:val="000000"/>
          <w:sz w:val="24"/>
          <w:szCs w:val="24"/>
        </w:rPr>
        <w:t>（比如</w:t>
      </w:r>
      <w:r>
        <w:rPr>
          <w:rFonts w:eastAsia="宋体"/>
          <w:color w:val="000000"/>
          <w:sz w:val="24"/>
          <w:szCs w:val="24"/>
        </w:rPr>
        <w:t>墨水）签名或有效的数字签名。请注意，上市前申报资料中提交的其他表格（例如，510（k）的真实性保证声明）也可以使用原始签名或有效的数字签名进行签名。还请注意，不能将eCopy视为eSubmission，eSubmission是由电子提交模板生成的申报资料包。eCopy</w:t>
      </w:r>
      <w:r>
        <w:rPr>
          <w:rFonts w:hint="eastAsia" w:eastAsia="宋体"/>
          <w:color w:val="000000"/>
          <w:sz w:val="24"/>
          <w:szCs w:val="24"/>
        </w:rPr>
        <w:t>仅</w:t>
      </w:r>
      <w:r>
        <w:rPr>
          <w:rFonts w:eastAsia="宋体"/>
          <w:color w:val="000000"/>
          <w:sz w:val="24"/>
          <w:szCs w:val="24"/>
        </w:rPr>
        <w:t>包含人类可读的电子文档，而eSubmission包含用于计算机处理的文档以及人类可读的文档。非人类可读文档包含更多关于申报资料的信息，例如结构化数据、申报资料组织方式、与之前版本相比的修改情况等。eCopy可以被视为申报资料的静态表示，而eSubmission可以被视为申报资料的动态表示。</w:t>
      </w:r>
      <w:r>
        <w:rPr>
          <w:rStyle w:val="18"/>
          <w:rFonts w:eastAsia="宋体"/>
          <w:color w:val="000000"/>
          <w:sz w:val="24"/>
          <w:szCs w:val="24"/>
        </w:rPr>
        <w:t xml:space="preserve"> </w:t>
      </w:r>
      <w:r>
        <w:rPr>
          <w:rStyle w:val="18"/>
          <w:rFonts w:eastAsia="宋体"/>
          <w:color w:val="000000"/>
          <w:sz w:val="24"/>
          <w:szCs w:val="24"/>
        </w:rPr>
        <w:footnoteReference w:id="5"/>
      </w:r>
    </w:p>
    <w:p w14:paraId="05021034">
      <w:pPr>
        <w:pStyle w:val="2"/>
        <w:spacing w:before="240" w:after="120"/>
        <w:ind w:left="632" w:hanging="632"/>
        <w:rPr>
          <w:rFonts w:eastAsia="宋体"/>
        </w:rPr>
      </w:pPr>
      <w:bookmarkStart w:id="2" w:name="_Toc97486710"/>
      <w:bookmarkStart w:id="3" w:name="bookmark3"/>
      <w:bookmarkStart w:id="4" w:name="bookmark2"/>
      <w:r>
        <w:rPr>
          <w:rFonts w:eastAsia="宋体"/>
        </w:rPr>
        <w:t>III.</w:t>
      </w:r>
      <w:r>
        <w:rPr>
          <w:rFonts w:eastAsia="宋体"/>
        </w:rPr>
        <w:tab/>
      </w:r>
      <w:r>
        <w:rPr>
          <w:rFonts w:eastAsia="宋体"/>
        </w:rPr>
        <w:t>哪些申报资料需要eCopy？</w:t>
      </w:r>
      <w:bookmarkEnd w:id="2"/>
      <w:bookmarkEnd w:id="3"/>
      <w:bookmarkEnd w:id="4"/>
    </w:p>
    <w:p w14:paraId="3B345077">
      <w:pPr>
        <w:autoSpaceDE/>
        <w:autoSpaceDN/>
        <w:snapToGrid w:val="0"/>
        <w:ind w:left="314" w:leftChars="157"/>
        <w:jc w:val="both"/>
        <w:rPr>
          <w:rFonts w:eastAsia="宋体"/>
          <w:color w:val="000000"/>
          <w:sz w:val="24"/>
          <w:szCs w:val="24"/>
        </w:rPr>
      </w:pPr>
      <w:r>
        <w:rPr>
          <w:rFonts w:eastAsia="宋体"/>
          <w:color w:val="000000"/>
          <w:sz w:val="24"/>
          <w:szCs w:val="24"/>
        </w:rPr>
        <w:t>根据FDASIA第1136条增加的《联邦食品、药品和化妆品法案》第745A（b）条以及CDRH关于Q-提交的指南</w:t>
      </w:r>
      <w:r>
        <w:rPr>
          <w:rStyle w:val="18"/>
          <w:rFonts w:eastAsia="宋体"/>
          <w:color w:val="000000"/>
          <w:sz w:val="24"/>
          <w:szCs w:val="24"/>
        </w:rPr>
        <w:footnoteReference w:id="6"/>
      </w:r>
      <w:r>
        <w:rPr>
          <w:rFonts w:eastAsia="宋体"/>
          <w:color w:val="000000"/>
          <w:sz w:val="24"/>
          <w:szCs w:val="24"/>
        </w:rPr>
        <w:t>，下列申报资料需要eCopy：</w:t>
      </w:r>
    </w:p>
    <w:p w14:paraId="60FFBA33">
      <w:pPr>
        <w:snapToGrid w:val="0"/>
        <w:ind w:left="929" w:leftChars="307" w:hanging="315"/>
        <w:jc w:val="both"/>
        <w:rPr>
          <w:rFonts w:eastAsia="宋体"/>
          <w:color w:val="000000"/>
          <w:sz w:val="24"/>
          <w:szCs w:val="24"/>
        </w:rPr>
      </w:pPr>
    </w:p>
    <w:p w14:paraId="4D970F9E">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上市前通知</w:t>
      </w:r>
      <w:r>
        <w:rPr>
          <w:rFonts w:hint="eastAsia" w:eastAsia="宋体"/>
          <w:color w:val="000000"/>
          <w:sz w:val="24"/>
          <w:szCs w:val="24"/>
        </w:rPr>
        <w:t>申报资料</w:t>
      </w:r>
      <w:r>
        <w:rPr>
          <w:rFonts w:eastAsia="宋体"/>
          <w:color w:val="000000"/>
          <w:sz w:val="24"/>
          <w:szCs w:val="24"/>
        </w:rPr>
        <w:t>（510（k）），包括第三方510（k）；</w:t>
      </w:r>
    </w:p>
    <w:p w14:paraId="373EF91D">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评价自动III类产品名称申请（重新）；</w:t>
      </w:r>
    </w:p>
    <w:p w14:paraId="05E7A9C7">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上市前批准申请（PMA），包括过渡性PMA；</w:t>
      </w:r>
    </w:p>
    <w:p w14:paraId="2368DB69">
      <w:pPr>
        <w:snapToGrid w:val="0"/>
        <w:ind w:left="1591" w:leftChars="638"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这包括所有PMA申报资料，包括但不限于首次PMA、审评专家小组跟踪补充申请、180天补充申请、生产场地变更补充申请、30天通知、135天补充申请、后批准研究补充申请和报告，以及涉及通信者或所有权变更和延期申请的修正案。</w:t>
      </w:r>
    </w:p>
    <w:p w14:paraId="08B613C1">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模块化PMA；</w:t>
      </w:r>
    </w:p>
    <w:p w14:paraId="4C2086F7">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产品开发方案（PDP）；</w:t>
      </w:r>
    </w:p>
    <w:p w14:paraId="16E67FE2">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临床试验用器械豁免（IDE）</w:t>
      </w:r>
      <w:r>
        <w:rPr>
          <w:rFonts w:hint="eastAsia" w:eastAsia="宋体"/>
          <w:color w:val="000000"/>
          <w:sz w:val="24"/>
          <w:szCs w:val="24"/>
        </w:rPr>
        <w:t>申报材料</w:t>
      </w:r>
    </w:p>
    <w:p w14:paraId="23C4C5E3">
      <w:pPr>
        <w:autoSpaceDE/>
        <w:autoSpaceDN/>
        <w:snapToGrid w:val="0"/>
        <w:jc w:val="both"/>
        <w:rPr>
          <w:rFonts w:eastAsia="宋体"/>
          <w:color w:val="000000"/>
          <w:sz w:val="24"/>
          <w:szCs w:val="24"/>
          <w:vertAlign w:val="superscript"/>
        </w:rPr>
      </w:pPr>
    </w:p>
    <w:p w14:paraId="4EE86590">
      <w:pPr>
        <w:autoSpaceDE/>
        <w:autoSpaceDN/>
        <w:snapToGrid w:val="0"/>
        <w:jc w:val="both"/>
        <w:rPr>
          <w:rFonts w:eastAsia="宋体"/>
          <w:color w:val="000000"/>
          <w:sz w:val="24"/>
          <w:szCs w:val="24"/>
        </w:rPr>
        <w:sectPr>
          <w:pgSz w:w="11906" w:h="16838"/>
          <w:pgMar w:top="1134" w:right="1417" w:bottom="1134" w:left="1417" w:header="850" w:footer="720" w:gutter="0"/>
          <w:cols w:space="720" w:num="1"/>
          <w:docGrid w:linePitch="360" w:charSpace="0"/>
        </w:sectPr>
      </w:pPr>
    </w:p>
    <w:p w14:paraId="448D25D2">
      <w:pPr>
        <w:snapToGrid w:val="0"/>
        <w:ind w:left="1591" w:leftChars="638"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 xml:space="preserve">这包括所有IDE申报资料，包括首次IDE、IDE报告、IDE补充申请以及各自的修正案[见以下 </w:t>
      </w:r>
      <w:r>
        <w:rPr>
          <w:rFonts w:eastAsia="宋体"/>
          <w:color w:val="0000FF"/>
          <w:sz w:val="24"/>
          <w:szCs w:val="24"/>
          <w:u w:val="single"/>
        </w:rPr>
        <w:t>豁免</w:t>
      </w:r>
      <w:r>
        <w:rPr>
          <w:rFonts w:eastAsia="宋体"/>
          <w:color w:val="0000FF"/>
          <w:sz w:val="24"/>
          <w:szCs w:val="24"/>
        </w:rPr>
        <w:t xml:space="preserve"> </w:t>
      </w:r>
      <w:r>
        <w:rPr>
          <w:rFonts w:eastAsia="宋体"/>
          <w:color w:val="000000"/>
          <w:sz w:val="24"/>
          <w:szCs w:val="24"/>
        </w:rPr>
        <w:t>]。</w:t>
      </w:r>
      <w:r>
        <w:rPr>
          <w:rStyle w:val="18"/>
          <w:rFonts w:eastAsia="宋体"/>
          <w:color w:val="000000"/>
          <w:sz w:val="24"/>
          <w:szCs w:val="24"/>
        </w:rPr>
        <w:t xml:space="preserve"> </w:t>
      </w:r>
      <w:r>
        <w:rPr>
          <w:rStyle w:val="18"/>
          <w:rFonts w:eastAsia="宋体"/>
          <w:color w:val="000000"/>
          <w:sz w:val="24"/>
          <w:szCs w:val="24"/>
        </w:rPr>
        <w:footnoteReference w:id="7"/>
      </w:r>
    </w:p>
    <w:p w14:paraId="75F0C154">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人道主义器械豁免（HDE）申报资料</w:t>
      </w:r>
    </w:p>
    <w:p w14:paraId="30359DC4">
      <w:pPr>
        <w:snapToGrid w:val="0"/>
        <w:ind w:left="1591" w:leftChars="638"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这包括所有HDE申报资料类型，包括但不限于首次HDE、180天补充申请、生产场地变更补充申请、30天通知、135天补充申请、后批准研究补充申请和报告，以及涉及通信者或所有权变更和延期申请的修正案。</w:t>
      </w:r>
    </w:p>
    <w:p w14:paraId="13F23190">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紧急使用许可（EUA）</w:t>
      </w:r>
      <w:r>
        <w:rPr>
          <w:rStyle w:val="18"/>
          <w:rFonts w:eastAsia="宋体"/>
          <w:color w:val="000000"/>
          <w:sz w:val="24"/>
          <w:szCs w:val="24"/>
        </w:rPr>
        <w:t xml:space="preserve"> </w:t>
      </w:r>
      <w:r>
        <w:rPr>
          <w:rStyle w:val="18"/>
          <w:rFonts w:eastAsia="宋体"/>
          <w:color w:val="000000"/>
          <w:sz w:val="24"/>
          <w:szCs w:val="24"/>
        </w:rPr>
        <w:footnoteReference w:id="8"/>
      </w:r>
      <w:r>
        <w:rPr>
          <w:rFonts w:eastAsia="宋体"/>
          <w:color w:val="000000"/>
          <w:sz w:val="24"/>
          <w:szCs w:val="24"/>
        </w:rPr>
        <w:t xml:space="preserve"> [见以下 </w:t>
      </w:r>
      <w:r>
        <w:rPr>
          <w:rFonts w:eastAsia="宋体"/>
          <w:color w:val="0000FF"/>
          <w:sz w:val="24"/>
          <w:szCs w:val="24"/>
          <w:u w:val="single"/>
        </w:rPr>
        <w:t>豁免</w:t>
      </w:r>
      <w:r>
        <w:rPr>
          <w:rFonts w:eastAsia="宋体"/>
          <w:color w:val="0000FF"/>
          <w:sz w:val="24"/>
          <w:szCs w:val="24"/>
        </w:rPr>
        <w:t xml:space="preserve"> </w:t>
      </w:r>
      <w:r>
        <w:rPr>
          <w:rFonts w:eastAsia="宋体"/>
          <w:color w:val="000000"/>
          <w:sz w:val="24"/>
          <w:szCs w:val="24"/>
        </w:rPr>
        <w:t>]；</w:t>
      </w:r>
    </w:p>
    <w:p w14:paraId="4D640E1E">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特定新药临床试验申请（IND）；</w:t>
      </w:r>
    </w:p>
    <w:p w14:paraId="127E8691">
      <w:pPr>
        <w:snapToGrid w:val="0"/>
        <w:ind w:left="1591" w:leftChars="638"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仅适用于根据《公共卫生服务法案》（PHS）第351条作为生物制品由CBER进行监管的器械在提交BLA之前所需的IND。这类IND通常用于对供血进行输血传播疾病筛查。</w:t>
      </w:r>
    </w:p>
    <w:p w14:paraId="1AFD3135">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特定生物制品注册证申请（BLA）；</w:t>
      </w:r>
    </w:p>
    <w:p w14:paraId="7E55917F">
      <w:pPr>
        <w:snapToGrid w:val="0"/>
        <w:ind w:left="1591" w:leftChars="638"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仅适用于根据《公共卫生服务法案》（PHS）第351条作为生物制品由CBER进行监管的器械，无论它们是否还要求在提交BLA之前提交IND。这类器械通常用于对供血进行输血传播疾病筛查和配型测试。这包括首次申请、有效性补充申请、事先批准补充申请（PAS）、30天生效补充申请（CBE-30）、立即生效补充申请（CBE）、标签补充申请和年度报告；</w:t>
      </w:r>
    </w:p>
    <w:p w14:paraId="33BBADC6">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Q-</w:t>
      </w:r>
      <w:r>
        <w:rPr>
          <w:rFonts w:hint="eastAsia" w:eastAsia="宋体"/>
          <w:color w:val="000000"/>
          <w:sz w:val="24"/>
          <w:szCs w:val="24"/>
        </w:rPr>
        <w:t>提交</w:t>
      </w:r>
      <w:r>
        <w:rPr>
          <w:rFonts w:eastAsia="宋体"/>
          <w:color w:val="000000"/>
          <w:sz w:val="24"/>
          <w:szCs w:val="24"/>
        </w:rPr>
        <w:t>.2</w:t>
      </w:r>
    </w:p>
    <w:p w14:paraId="4206497D">
      <w:pPr>
        <w:autoSpaceDE/>
        <w:autoSpaceDN/>
        <w:snapToGrid w:val="0"/>
        <w:jc w:val="both"/>
        <w:rPr>
          <w:rFonts w:eastAsia="宋体"/>
          <w:color w:val="000000"/>
          <w:sz w:val="24"/>
          <w:szCs w:val="24"/>
        </w:rPr>
      </w:pPr>
    </w:p>
    <w:p w14:paraId="063E21F8">
      <w:pPr>
        <w:autoSpaceDE/>
        <w:autoSpaceDN/>
        <w:snapToGrid w:val="0"/>
        <w:jc w:val="both"/>
        <w:rPr>
          <w:rFonts w:eastAsia="宋体"/>
          <w:color w:val="000000"/>
          <w:sz w:val="24"/>
          <w:szCs w:val="24"/>
        </w:rPr>
      </w:pPr>
      <w:r>
        <w:rPr>
          <w:rFonts w:eastAsia="宋体"/>
          <w:color w:val="000000"/>
          <w:sz w:val="24"/>
          <w:szCs w:val="24"/>
        </w:rPr>
        <w:t>还需要首次提交的所有后续申报资料的eCopy，包括针对上述申报资料类型的修正案（修正包括文件增补和申请）、补充申请和报告（报告包括年度/定期和后批准报告），以及针对补充申请和报告的修正案。请注意，《联邦食品、药品和化妆品法案》第745A（b）条不适用于根据21 CFR第803部分申报资料的医疗器械报告。</w:t>
      </w:r>
    </w:p>
    <w:p w14:paraId="18A9ED9B">
      <w:pPr>
        <w:autoSpaceDE/>
        <w:autoSpaceDN/>
        <w:snapToGrid w:val="0"/>
        <w:jc w:val="both"/>
        <w:rPr>
          <w:rFonts w:eastAsia="宋体"/>
          <w:color w:val="000000"/>
          <w:sz w:val="24"/>
          <w:szCs w:val="24"/>
        </w:rPr>
      </w:pPr>
    </w:p>
    <w:p w14:paraId="4A0D03DD">
      <w:pPr>
        <w:autoSpaceDE/>
        <w:autoSpaceDN/>
        <w:snapToGrid w:val="0"/>
        <w:jc w:val="both"/>
        <w:rPr>
          <w:rFonts w:eastAsia="宋体"/>
          <w:color w:val="000000"/>
          <w:sz w:val="24"/>
          <w:szCs w:val="24"/>
        </w:rPr>
      </w:pPr>
      <w:r>
        <w:rPr>
          <w:rFonts w:eastAsia="宋体"/>
          <w:color w:val="000000"/>
          <w:sz w:val="24"/>
          <w:szCs w:val="24"/>
        </w:rPr>
        <w:t>无论是单页申报资料（即公司说明函是唯一内容物）还是多卷宗申报资料，都适用eCopy要求。虽然没有对申报资料总体大小的最大限制，但建议提交的资料包总体大小不超过1 GB，以避免提交过程中可能出现的延迟。</w:t>
      </w:r>
    </w:p>
    <w:p w14:paraId="705A03BC">
      <w:pPr>
        <w:autoSpaceDE/>
        <w:autoSpaceDN/>
        <w:snapToGrid w:val="0"/>
        <w:jc w:val="both"/>
        <w:rPr>
          <w:rFonts w:eastAsia="宋体"/>
          <w:color w:val="000000"/>
          <w:sz w:val="24"/>
          <w:szCs w:val="24"/>
        </w:rPr>
      </w:pPr>
    </w:p>
    <w:p w14:paraId="484E23F4">
      <w:pPr>
        <w:autoSpaceDE/>
        <w:autoSpaceDN/>
        <w:snapToGrid w:val="0"/>
        <w:jc w:val="both"/>
        <w:rPr>
          <w:rFonts w:eastAsia="宋体"/>
          <w:color w:val="000000"/>
          <w:sz w:val="24"/>
          <w:szCs w:val="24"/>
        </w:rPr>
      </w:pPr>
      <w:r>
        <w:rPr>
          <w:rFonts w:eastAsia="宋体"/>
          <w:color w:val="000000"/>
          <w:sz w:val="24"/>
          <w:szCs w:val="24"/>
        </w:rPr>
        <w:t>对发补单的回复需要正式提交给CDRH或CBER的文档控制中心</w:t>
      </w:r>
      <w:r>
        <w:rPr>
          <w:rStyle w:val="18"/>
          <w:rFonts w:eastAsia="宋体"/>
          <w:color w:val="000000"/>
          <w:sz w:val="24"/>
          <w:szCs w:val="24"/>
        </w:rPr>
        <w:footnoteReference w:id="9"/>
      </w:r>
      <w:r>
        <w:rPr>
          <w:rFonts w:eastAsia="宋体"/>
          <w:color w:val="000000"/>
          <w:sz w:val="24"/>
          <w:szCs w:val="24"/>
        </w:rPr>
        <w:t>（DCC），以便作为修正案或补充申请登录，因此受eCopy要求的约束。</w:t>
      </w:r>
    </w:p>
    <w:p w14:paraId="78C62DC4">
      <w:pPr>
        <w:autoSpaceDE/>
        <w:autoSpaceDN/>
        <w:snapToGrid w:val="0"/>
        <w:jc w:val="both"/>
        <w:rPr>
          <w:rFonts w:eastAsia="宋体"/>
          <w:color w:val="000000"/>
          <w:sz w:val="24"/>
          <w:szCs w:val="24"/>
        </w:rPr>
      </w:pPr>
    </w:p>
    <w:p w14:paraId="65D6A825">
      <w:pPr>
        <w:autoSpaceDE/>
        <w:autoSpaceDN/>
        <w:snapToGrid w:val="0"/>
        <w:jc w:val="both"/>
        <w:rPr>
          <w:rFonts w:eastAsia="宋体"/>
          <w:color w:val="000000"/>
          <w:sz w:val="24"/>
          <w:szCs w:val="24"/>
          <w:vertAlign w:val="superscript"/>
        </w:rPr>
      </w:pPr>
    </w:p>
    <w:p w14:paraId="76FD7BAA">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757E1BFF">
      <w:pPr>
        <w:autoSpaceDE/>
        <w:autoSpaceDN/>
        <w:snapToGrid w:val="0"/>
        <w:ind w:left="314" w:leftChars="157"/>
        <w:jc w:val="both"/>
        <w:rPr>
          <w:rFonts w:eastAsia="宋体"/>
          <w:color w:val="000000"/>
          <w:sz w:val="24"/>
          <w:szCs w:val="24"/>
        </w:rPr>
      </w:pPr>
      <w:r>
        <w:rPr>
          <w:rFonts w:eastAsia="宋体"/>
          <w:b/>
          <w:bCs/>
          <w:color w:val="000000"/>
          <w:sz w:val="24"/>
          <w:szCs w:val="24"/>
        </w:rPr>
        <w:t>请注意，如果该信息未邮寄给FDA，一旦送审，则eCopy要求不适用于在交互式审评过程中获得的信息（通过电子邮件、电话和/或传真）。</w:t>
      </w:r>
      <w:r>
        <w:rPr>
          <w:rFonts w:eastAsia="宋体"/>
          <w:color w:val="000000"/>
          <w:sz w:val="24"/>
          <w:szCs w:val="24"/>
        </w:rPr>
        <w:t>但是，如果申请人选择邮寄对交互式审评要求的回复（只有在回复的大小导致无法通过电子邮件或传真进行沟通时才会发生这种情况），该回复将作为修正案登录，并受eCopy要求的约束。</w:t>
      </w:r>
    </w:p>
    <w:p w14:paraId="0204ED91">
      <w:pPr>
        <w:autoSpaceDE/>
        <w:autoSpaceDN/>
        <w:snapToGrid w:val="0"/>
        <w:ind w:left="314" w:leftChars="157"/>
        <w:jc w:val="both"/>
        <w:rPr>
          <w:rFonts w:eastAsia="宋体"/>
          <w:b/>
          <w:bCs/>
          <w:color w:val="000000"/>
          <w:sz w:val="24"/>
          <w:szCs w:val="24"/>
          <w:u w:val="single"/>
        </w:rPr>
      </w:pPr>
      <w:bookmarkStart w:id="5" w:name="bookmark10"/>
      <w:bookmarkStart w:id="6" w:name="bookmark9"/>
    </w:p>
    <w:p w14:paraId="121A84C2">
      <w:pPr>
        <w:autoSpaceDE/>
        <w:autoSpaceDN/>
        <w:snapToGrid w:val="0"/>
        <w:ind w:left="314" w:leftChars="157"/>
        <w:jc w:val="both"/>
        <w:rPr>
          <w:rFonts w:eastAsia="宋体"/>
          <w:b/>
          <w:bCs/>
          <w:color w:val="000000"/>
          <w:sz w:val="28"/>
          <w:szCs w:val="28"/>
        </w:rPr>
      </w:pPr>
      <w:r>
        <w:rPr>
          <w:rFonts w:eastAsia="宋体"/>
          <w:b/>
          <w:bCs/>
          <w:color w:val="000000"/>
          <w:sz w:val="28"/>
          <w:szCs w:val="28"/>
          <w:u w:val="single"/>
        </w:rPr>
        <w:t>免除</w:t>
      </w:r>
      <w:bookmarkEnd w:id="5"/>
      <w:bookmarkEnd w:id="6"/>
    </w:p>
    <w:p w14:paraId="1E63B8FC">
      <w:pPr>
        <w:autoSpaceDE/>
        <w:autoSpaceDN/>
        <w:snapToGrid w:val="0"/>
        <w:ind w:left="314" w:leftChars="157"/>
        <w:jc w:val="both"/>
        <w:rPr>
          <w:rFonts w:eastAsia="宋体"/>
          <w:color w:val="000000"/>
          <w:sz w:val="24"/>
          <w:szCs w:val="24"/>
        </w:rPr>
      </w:pPr>
      <w:r>
        <w:rPr>
          <w:rFonts w:eastAsia="宋体"/>
          <w:color w:val="000000"/>
          <w:sz w:val="24"/>
          <w:szCs w:val="24"/>
        </w:rPr>
        <w:t>如上所述，FDA确定了法规中引用的申报资料受eCopy要求的约束。然而，该法规也允许FDA制定免除eCopy要求的标准。因此，由于以下类型的提交具有潜在的紧迫性，FDA认为这些类型的提交不受eCopy要求的限制：</w:t>
      </w:r>
    </w:p>
    <w:p w14:paraId="72BC4FFE">
      <w:pPr>
        <w:snapToGrid w:val="0"/>
        <w:ind w:left="929" w:leftChars="307" w:hanging="315"/>
        <w:jc w:val="both"/>
        <w:rPr>
          <w:rFonts w:eastAsia="宋体"/>
          <w:color w:val="000000"/>
          <w:sz w:val="24"/>
          <w:szCs w:val="24"/>
        </w:rPr>
      </w:pPr>
    </w:p>
    <w:p w14:paraId="3D55C92C">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三种特定类型的IDE</w:t>
      </w:r>
      <w:r>
        <w:rPr>
          <w:rFonts w:hint="eastAsia" w:eastAsia="宋体"/>
          <w:color w:val="000000"/>
          <w:sz w:val="24"/>
          <w:szCs w:val="24"/>
        </w:rPr>
        <w:t>申报资料</w:t>
      </w:r>
      <w:r>
        <w:rPr>
          <w:rFonts w:eastAsia="宋体"/>
          <w:color w:val="000000"/>
          <w:sz w:val="24"/>
          <w:szCs w:val="24"/>
        </w:rPr>
        <w:t>：同情使用</w:t>
      </w:r>
      <w:r>
        <w:rPr>
          <w:rFonts w:hint="eastAsia" w:eastAsia="宋体"/>
          <w:color w:val="000000"/>
          <w:sz w:val="24"/>
          <w:szCs w:val="24"/>
        </w:rPr>
        <w:t>申报资料</w:t>
      </w:r>
      <w:r>
        <w:rPr>
          <w:rFonts w:eastAsia="宋体"/>
          <w:color w:val="000000"/>
          <w:sz w:val="24"/>
          <w:szCs w:val="24"/>
        </w:rPr>
        <w:t>、紧急使用报告</w:t>
      </w:r>
      <w:r>
        <w:rPr>
          <w:rStyle w:val="18"/>
          <w:rFonts w:eastAsia="宋体"/>
          <w:color w:val="000000"/>
          <w:sz w:val="24"/>
          <w:szCs w:val="24"/>
        </w:rPr>
        <w:footnoteReference w:id="10"/>
      </w:r>
      <w:r>
        <w:rPr>
          <w:rFonts w:eastAsia="宋体"/>
          <w:color w:val="000000"/>
          <w:sz w:val="24"/>
          <w:szCs w:val="24"/>
        </w:rPr>
        <w:t>和不良事件报告；</w:t>
      </w:r>
    </w:p>
    <w:p w14:paraId="1F13673E">
      <w:pPr>
        <w:snapToGrid w:val="0"/>
        <w:ind w:left="929" w:leftChars="307" w:hanging="315"/>
        <w:jc w:val="both"/>
        <w:rPr>
          <w:rFonts w:eastAsia="宋体"/>
          <w:color w:val="000000"/>
          <w:sz w:val="24"/>
          <w:szCs w:val="24"/>
        </w:rPr>
      </w:pPr>
    </w:p>
    <w:p w14:paraId="466C6939">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全部EUA。</w:t>
      </w:r>
    </w:p>
    <w:p w14:paraId="480D9649">
      <w:pPr>
        <w:autoSpaceDE/>
        <w:autoSpaceDN/>
        <w:snapToGrid w:val="0"/>
        <w:ind w:left="314" w:leftChars="157"/>
        <w:jc w:val="both"/>
        <w:rPr>
          <w:rFonts w:eastAsia="宋体"/>
          <w:color w:val="000000"/>
          <w:sz w:val="24"/>
          <w:szCs w:val="24"/>
        </w:rPr>
      </w:pPr>
    </w:p>
    <w:p w14:paraId="4C4B3B8C">
      <w:pPr>
        <w:autoSpaceDE/>
        <w:autoSpaceDN/>
        <w:snapToGrid w:val="0"/>
        <w:ind w:left="314" w:leftChars="157"/>
        <w:jc w:val="both"/>
        <w:rPr>
          <w:rFonts w:eastAsia="宋体"/>
          <w:color w:val="000000"/>
          <w:sz w:val="24"/>
          <w:szCs w:val="24"/>
        </w:rPr>
      </w:pPr>
      <w:r>
        <w:rPr>
          <w:rFonts w:eastAsia="宋体"/>
          <w:color w:val="000000"/>
          <w:sz w:val="24"/>
          <w:szCs w:val="24"/>
        </w:rPr>
        <w:t>尽管根据本豁免规定，这些申报资料不需要eCopy，但FDA鼓励您在可行的情况下提交这些申报资料的eCopy，以便辅助审评过程。如果提交eCopy不可行，但有相关的电子信息（如图像数据）来补充纸质副本中的信息，请联系主任审评员通过交互式审评提交此信息。如果您选择提交eCopy，则其必须符合</w:t>
      </w:r>
      <w:r>
        <w:rPr>
          <w:rFonts w:eastAsia="宋体"/>
          <w:color w:val="0000FF"/>
          <w:sz w:val="24"/>
          <w:szCs w:val="24"/>
          <w:u w:val="single"/>
        </w:rPr>
        <w:t>附件1</w:t>
      </w:r>
      <w:r>
        <w:rPr>
          <w:rFonts w:eastAsia="宋体"/>
          <w:color w:val="000000"/>
          <w:sz w:val="24"/>
          <w:szCs w:val="24"/>
        </w:rPr>
        <w:t>中概述的技术标准。</w:t>
      </w:r>
    </w:p>
    <w:p w14:paraId="7D383934">
      <w:pPr>
        <w:autoSpaceDE/>
        <w:autoSpaceDN/>
        <w:snapToGrid w:val="0"/>
        <w:ind w:left="314" w:leftChars="157"/>
        <w:jc w:val="both"/>
        <w:rPr>
          <w:rFonts w:eastAsia="宋体"/>
          <w:color w:val="000000"/>
          <w:sz w:val="24"/>
          <w:szCs w:val="24"/>
        </w:rPr>
      </w:pPr>
    </w:p>
    <w:p w14:paraId="70F78DCD">
      <w:pPr>
        <w:autoSpaceDE/>
        <w:autoSpaceDN/>
        <w:snapToGrid w:val="0"/>
        <w:ind w:left="314" w:leftChars="157"/>
        <w:jc w:val="both"/>
        <w:rPr>
          <w:rFonts w:eastAsia="宋体"/>
          <w:b/>
          <w:bCs/>
          <w:color w:val="000000"/>
          <w:sz w:val="28"/>
          <w:szCs w:val="28"/>
        </w:rPr>
      </w:pPr>
      <w:bookmarkStart w:id="7" w:name="bookmark11"/>
      <w:r>
        <w:rPr>
          <w:rFonts w:eastAsia="宋体"/>
          <w:b/>
          <w:bCs/>
          <w:color w:val="000000"/>
          <w:sz w:val="28"/>
          <w:szCs w:val="28"/>
          <w:u w:val="single"/>
        </w:rPr>
        <w:t>豁免</w:t>
      </w:r>
      <w:bookmarkEnd w:id="7"/>
    </w:p>
    <w:p w14:paraId="6407F2DF">
      <w:pPr>
        <w:autoSpaceDE/>
        <w:autoSpaceDN/>
        <w:snapToGrid w:val="0"/>
        <w:ind w:left="314" w:leftChars="157"/>
        <w:jc w:val="both"/>
        <w:rPr>
          <w:rFonts w:eastAsia="宋体"/>
          <w:color w:val="000000"/>
          <w:sz w:val="24"/>
          <w:szCs w:val="24"/>
        </w:rPr>
      </w:pPr>
      <w:r>
        <w:rPr>
          <w:rFonts w:eastAsia="宋体"/>
          <w:color w:val="000000"/>
          <w:sz w:val="24"/>
          <w:szCs w:val="24"/>
        </w:rPr>
        <w:t>FDA认为，考虑</w:t>
      </w:r>
      <w:r>
        <w:rPr>
          <w:rFonts w:hint="eastAsia" w:eastAsia="宋体"/>
          <w:color w:val="000000"/>
          <w:sz w:val="24"/>
          <w:szCs w:val="24"/>
        </w:rPr>
        <w:t>有大量的</w:t>
      </w:r>
      <w:r>
        <w:rPr>
          <w:rFonts w:eastAsia="宋体"/>
          <w:color w:val="000000"/>
          <w:sz w:val="24"/>
          <w:szCs w:val="24"/>
        </w:rPr>
        <w:t>软件能够以很少甚至免费的方式创建可接受的eCopy，所有申请人都应有能力提供eCopy。因此，FDA不会对提供eCopy给予豁免。</w:t>
      </w:r>
    </w:p>
    <w:p w14:paraId="1FFD4987">
      <w:pPr>
        <w:pStyle w:val="2"/>
        <w:spacing w:before="240" w:after="120"/>
        <w:ind w:left="632" w:hanging="632"/>
        <w:rPr>
          <w:rFonts w:eastAsia="宋体"/>
        </w:rPr>
      </w:pPr>
      <w:bookmarkStart w:id="8" w:name="_Toc97486711"/>
      <w:bookmarkStart w:id="9" w:name="bookmark12"/>
      <w:bookmarkStart w:id="10" w:name="bookmark13"/>
      <w:r>
        <w:rPr>
          <w:rFonts w:eastAsia="宋体"/>
        </w:rPr>
        <w:t>IV.</w:t>
      </w:r>
      <w:r>
        <w:rPr>
          <w:rFonts w:eastAsia="宋体"/>
        </w:rPr>
        <w:tab/>
      </w:r>
      <w:r>
        <w:rPr>
          <w:rFonts w:eastAsia="宋体"/>
        </w:rPr>
        <w:t>是否有其他不受eCopy法规约束的申报资料可以提交eCopy？</w:t>
      </w:r>
      <w:bookmarkEnd w:id="8"/>
      <w:bookmarkEnd w:id="9"/>
      <w:bookmarkEnd w:id="10"/>
    </w:p>
    <w:p w14:paraId="52FA84D4">
      <w:pPr>
        <w:autoSpaceDE/>
        <w:autoSpaceDN/>
        <w:snapToGrid w:val="0"/>
        <w:ind w:left="314" w:leftChars="157"/>
        <w:jc w:val="both"/>
        <w:rPr>
          <w:rFonts w:eastAsia="宋体"/>
          <w:color w:val="000000"/>
          <w:sz w:val="24"/>
          <w:szCs w:val="24"/>
        </w:rPr>
      </w:pPr>
      <w:r>
        <w:rPr>
          <w:rFonts w:eastAsia="宋体"/>
          <w:color w:val="000000"/>
          <w:sz w:val="24"/>
          <w:szCs w:val="24"/>
        </w:rPr>
        <w:t>虽然《联邦食品、药品和化妆品法案》第745A（b）条不要求eCopy，但FDA也接受并鼓励您提交eCopy用于：</w:t>
      </w:r>
    </w:p>
    <w:p w14:paraId="6FC6891D">
      <w:pPr>
        <w:snapToGrid w:val="0"/>
        <w:ind w:left="929" w:leftChars="307" w:hanging="315"/>
        <w:jc w:val="both"/>
        <w:rPr>
          <w:rFonts w:eastAsia="宋体"/>
          <w:color w:val="000000"/>
          <w:sz w:val="24"/>
          <w:szCs w:val="24"/>
        </w:rPr>
      </w:pPr>
    </w:p>
    <w:p w14:paraId="2E86FE0B">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主访问文件（MAF）；</w:t>
      </w:r>
    </w:p>
    <w:p w14:paraId="0BCCC40A">
      <w:pPr>
        <w:snapToGrid w:val="0"/>
        <w:ind w:left="929" w:leftChars="307" w:hanging="315"/>
        <w:jc w:val="both"/>
        <w:rPr>
          <w:rFonts w:eastAsia="宋体"/>
          <w:color w:val="000000"/>
          <w:sz w:val="24"/>
          <w:szCs w:val="24"/>
        </w:rPr>
      </w:pPr>
    </w:p>
    <w:p w14:paraId="49897785">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513（g）信息申请（513（g）s）；以及</w:t>
      </w:r>
    </w:p>
    <w:p w14:paraId="39BAF286">
      <w:pPr>
        <w:snapToGrid w:val="0"/>
        <w:ind w:left="929" w:leftChars="307" w:hanging="315"/>
        <w:jc w:val="both"/>
        <w:rPr>
          <w:rFonts w:eastAsia="宋体"/>
          <w:color w:val="000000"/>
          <w:sz w:val="24"/>
          <w:szCs w:val="24"/>
        </w:rPr>
      </w:pPr>
    </w:p>
    <w:p w14:paraId="53F6C3EA">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CLIA豁免（CW）和CLIA申请（CR）。</w:t>
      </w:r>
    </w:p>
    <w:p w14:paraId="3CC6BB8E">
      <w:pPr>
        <w:autoSpaceDE/>
        <w:autoSpaceDN/>
        <w:snapToGrid w:val="0"/>
        <w:ind w:left="314" w:leftChars="157"/>
        <w:jc w:val="both"/>
        <w:rPr>
          <w:rFonts w:eastAsia="宋体"/>
          <w:color w:val="000000"/>
          <w:sz w:val="24"/>
          <w:szCs w:val="24"/>
        </w:rPr>
      </w:pPr>
    </w:p>
    <w:p w14:paraId="2F15FE5E">
      <w:pPr>
        <w:autoSpaceDE/>
        <w:autoSpaceDN/>
        <w:snapToGrid w:val="0"/>
        <w:ind w:left="314" w:leftChars="157"/>
        <w:jc w:val="both"/>
        <w:rPr>
          <w:rFonts w:eastAsia="宋体"/>
          <w:color w:val="000000"/>
          <w:sz w:val="24"/>
          <w:szCs w:val="24"/>
        </w:rPr>
      </w:pPr>
      <w:r>
        <w:rPr>
          <w:rFonts w:eastAsia="宋体"/>
          <w:color w:val="000000"/>
          <w:sz w:val="24"/>
          <w:szCs w:val="24"/>
        </w:rPr>
        <w:t>这三种申报资料的eCopy都遵循自愿原则；但是，如果您选择提交eCopy，则其必须符合</w:t>
      </w:r>
      <w:r>
        <w:rPr>
          <w:rFonts w:eastAsia="宋体"/>
          <w:color w:val="0000FF"/>
          <w:sz w:val="24"/>
          <w:szCs w:val="24"/>
        </w:rPr>
        <w:t>附件1</w:t>
      </w:r>
      <w:r>
        <w:rPr>
          <w:rFonts w:eastAsia="宋体"/>
          <w:color w:val="000000"/>
          <w:sz w:val="24"/>
          <w:szCs w:val="24"/>
        </w:rPr>
        <w:t>中概述的技术标准。</w:t>
      </w:r>
    </w:p>
    <w:p w14:paraId="79CC366F">
      <w:pPr>
        <w:autoSpaceDE/>
        <w:autoSpaceDN/>
        <w:snapToGrid w:val="0"/>
        <w:jc w:val="both"/>
        <w:rPr>
          <w:rFonts w:eastAsia="宋体"/>
          <w:color w:val="000000"/>
          <w:sz w:val="24"/>
          <w:szCs w:val="24"/>
          <w:vertAlign w:val="superscript"/>
        </w:rPr>
      </w:pPr>
    </w:p>
    <w:p w14:paraId="2A513BCF">
      <w:pPr>
        <w:autoSpaceDE/>
        <w:autoSpaceDN/>
        <w:snapToGrid w:val="0"/>
        <w:jc w:val="both"/>
        <w:rPr>
          <w:rFonts w:eastAsia="宋体"/>
          <w:color w:val="000000"/>
          <w:sz w:val="24"/>
          <w:szCs w:val="24"/>
        </w:rPr>
      </w:pPr>
    </w:p>
    <w:p w14:paraId="097034DE">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30A8D2C2">
      <w:pPr>
        <w:pStyle w:val="2"/>
        <w:spacing w:before="240" w:after="120"/>
        <w:ind w:left="632" w:hanging="632"/>
        <w:rPr>
          <w:rFonts w:eastAsia="宋体"/>
        </w:rPr>
      </w:pPr>
      <w:bookmarkStart w:id="11" w:name="bookmark16"/>
      <w:bookmarkStart w:id="12" w:name="bookmark15"/>
      <w:bookmarkStart w:id="13" w:name="_Toc97486712"/>
      <w:r>
        <w:rPr>
          <w:rFonts w:eastAsia="宋体"/>
        </w:rPr>
        <w:t>V.</w:t>
      </w:r>
      <w:r>
        <w:rPr>
          <w:rFonts w:eastAsia="宋体"/>
        </w:rPr>
        <w:tab/>
      </w:r>
      <w:r>
        <w:rPr>
          <w:rFonts w:eastAsia="宋体"/>
        </w:rPr>
        <w:t>需要几份申报资料的副本？</w:t>
      </w:r>
      <w:bookmarkEnd w:id="11"/>
      <w:bookmarkEnd w:id="12"/>
      <w:bookmarkEnd w:id="13"/>
    </w:p>
    <w:p w14:paraId="57AA3976">
      <w:pPr>
        <w:autoSpaceDE/>
        <w:autoSpaceDN/>
        <w:snapToGrid w:val="0"/>
        <w:ind w:left="314" w:leftChars="157"/>
        <w:jc w:val="both"/>
        <w:rPr>
          <w:rFonts w:eastAsia="宋体"/>
          <w:color w:val="231F20"/>
          <w:sz w:val="24"/>
          <w:szCs w:val="24"/>
        </w:rPr>
      </w:pPr>
      <w:r>
        <w:rPr>
          <w:rFonts w:eastAsia="宋体"/>
          <w:color w:val="000000"/>
          <w:sz w:val="24"/>
          <w:szCs w:val="24"/>
        </w:rPr>
        <w:t>eCopy计划不会变更提交给FDA的副本总数。下</w:t>
      </w:r>
      <w:r>
        <w:rPr>
          <w:rFonts w:eastAsia="宋体"/>
          <w:color w:val="0000FF"/>
          <w:sz w:val="24"/>
          <w:szCs w:val="24"/>
          <w:u w:val="single"/>
        </w:rPr>
        <w:t xml:space="preserve">表1 </w:t>
      </w:r>
      <w:r>
        <w:rPr>
          <w:rFonts w:eastAsia="宋体"/>
          <w:color w:val="000000"/>
          <w:sz w:val="24"/>
          <w:szCs w:val="24"/>
        </w:rPr>
        <w:t>提供了与需要或自愿提供eCopy的每种申报资料相关联的副本数量。</w:t>
      </w:r>
      <w:r>
        <w:rPr>
          <w:rFonts w:eastAsia="宋体"/>
          <w:color w:val="231F20"/>
          <w:sz w:val="24"/>
          <w:szCs w:val="24"/>
        </w:rPr>
        <w:t>eCopy必须附带一份签字版说明函的纸质副本。此外，FDA审评人员不应要求申请人提供纸质副本或额外的eCopy。</w:t>
      </w:r>
    </w:p>
    <w:p w14:paraId="386B4DAB">
      <w:pPr>
        <w:autoSpaceDE/>
        <w:autoSpaceDN/>
        <w:snapToGrid w:val="0"/>
        <w:ind w:left="314" w:leftChars="157"/>
        <w:jc w:val="both"/>
        <w:rPr>
          <w:rFonts w:eastAsia="宋体"/>
          <w:color w:val="000000"/>
          <w:sz w:val="21"/>
          <w:szCs w:val="21"/>
        </w:rPr>
      </w:pPr>
    </w:p>
    <w:p w14:paraId="078F5EE2">
      <w:pPr>
        <w:tabs>
          <w:tab w:val="left" w:leader="underscore" w:pos="5126"/>
          <w:tab w:val="left" w:leader="underscore" w:pos="7109"/>
          <w:tab w:val="left" w:leader="underscore" w:pos="9893"/>
        </w:tabs>
        <w:autoSpaceDE/>
        <w:autoSpaceDN/>
        <w:snapToGrid w:val="0"/>
        <w:ind w:left="314" w:leftChars="157"/>
        <w:jc w:val="both"/>
        <w:rPr>
          <w:rFonts w:eastAsia="宋体"/>
          <w:b/>
          <w:bCs/>
          <w:color w:val="000000"/>
          <w:sz w:val="21"/>
          <w:szCs w:val="21"/>
        </w:rPr>
      </w:pPr>
      <w:bookmarkStart w:id="14" w:name="bookmark17"/>
      <w:r>
        <w:rPr>
          <w:rFonts w:eastAsia="宋体"/>
          <w:b/>
          <w:bCs/>
          <w:color w:val="000000"/>
          <w:sz w:val="21"/>
          <w:szCs w:val="21"/>
        </w:rPr>
        <w:t>表1-提交的副本数量</w:t>
      </w:r>
      <w:bookmarkEnd w:id="14"/>
    </w:p>
    <w:tbl>
      <w:tblPr>
        <w:tblStyle w:val="14"/>
        <w:tblW w:w="8760" w:type="dxa"/>
        <w:tblInd w:w="312" w:type="dxa"/>
        <w:tblLayout w:type="fixed"/>
        <w:tblCellMar>
          <w:top w:w="0" w:type="dxa"/>
          <w:left w:w="10" w:type="dxa"/>
          <w:bottom w:w="0" w:type="dxa"/>
          <w:right w:w="10" w:type="dxa"/>
        </w:tblCellMar>
      </w:tblPr>
      <w:tblGrid>
        <w:gridCol w:w="4494"/>
        <w:gridCol w:w="1773"/>
        <w:gridCol w:w="2493"/>
      </w:tblGrid>
      <w:tr w14:paraId="7D10ACA4">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2237BBB3">
            <w:pPr>
              <w:autoSpaceDE/>
              <w:autoSpaceDN/>
              <w:snapToGrid w:val="0"/>
              <w:rPr>
                <w:rFonts w:eastAsia="宋体"/>
                <w:b/>
                <w:bCs/>
                <w:color w:val="000000"/>
                <w:sz w:val="21"/>
                <w:szCs w:val="21"/>
              </w:rPr>
            </w:pPr>
            <w:r>
              <w:rPr>
                <w:rFonts w:eastAsia="宋体"/>
                <w:b/>
                <w:bCs/>
                <w:color w:val="000000"/>
                <w:sz w:val="21"/>
                <w:szCs w:val="21"/>
              </w:rPr>
              <w:t>提交资料类型</w:t>
            </w:r>
          </w:p>
        </w:tc>
        <w:tc>
          <w:tcPr>
            <w:tcW w:w="1982"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4F289353">
            <w:pPr>
              <w:autoSpaceDE/>
              <w:autoSpaceDN/>
              <w:snapToGrid w:val="0"/>
              <w:rPr>
                <w:rFonts w:eastAsia="宋体"/>
                <w:b/>
                <w:bCs/>
                <w:color w:val="000000"/>
                <w:sz w:val="21"/>
                <w:szCs w:val="21"/>
              </w:rPr>
            </w:pPr>
            <w:r>
              <w:rPr>
                <w:rFonts w:eastAsia="宋体"/>
                <w:b/>
                <w:bCs/>
                <w:color w:val="000000"/>
                <w:sz w:val="21"/>
                <w:szCs w:val="21"/>
              </w:rPr>
              <w:t>要求的或自愿的eCopy</w:t>
            </w:r>
          </w:p>
        </w:tc>
        <w:tc>
          <w:tcPr>
            <w:tcW w:w="2794"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62A8B410">
            <w:pPr>
              <w:autoSpaceDE/>
              <w:autoSpaceDN/>
              <w:snapToGrid w:val="0"/>
              <w:rPr>
                <w:rFonts w:eastAsia="宋体"/>
                <w:b/>
                <w:bCs/>
                <w:color w:val="000000"/>
                <w:sz w:val="21"/>
                <w:szCs w:val="21"/>
              </w:rPr>
            </w:pPr>
            <w:r>
              <w:rPr>
                <w:rFonts w:eastAsia="宋体"/>
                <w:b/>
                <w:bCs/>
                <w:color w:val="000000"/>
                <w:sz w:val="21"/>
                <w:szCs w:val="21"/>
              </w:rPr>
              <w:t>副本总数和格式</w:t>
            </w:r>
          </w:p>
        </w:tc>
      </w:tr>
      <w:tr w14:paraId="5513E319">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3BBFFD3">
            <w:pPr>
              <w:autoSpaceDE/>
              <w:autoSpaceDN/>
              <w:snapToGrid w:val="0"/>
              <w:rPr>
                <w:rFonts w:eastAsia="宋体"/>
                <w:color w:val="000000"/>
                <w:sz w:val="21"/>
                <w:szCs w:val="21"/>
              </w:rPr>
            </w:pPr>
            <w:r>
              <w:rPr>
                <w:rFonts w:eastAsia="宋体"/>
                <w:color w:val="000000"/>
                <w:sz w:val="21"/>
                <w:szCs w:val="21"/>
              </w:rPr>
              <w:t xml:space="preserve">510（k），包括第三方510（k） </w:t>
            </w:r>
            <w:r>
              <w:rPr>
                <w:rStyle w:val="18"/>
                <w:rFonts w:eastAsia="宋体"/>
                <w:color w:val="000000"/>
                <w:sz w:val="21"/>
                <w:szCs w:val="21"/>
              </w:rPr>
              <w:footnoteReference w:id="11"/>
            </w:r>
          </w:p>
        </w:tc>
        <w:tc>
          <w:tcPr>
            <w:tcW w:w="1982" w:type="dxa"/>
            <w:vMerge w:val="restart"/>
            <w:tcBorders>
              <w:top w:val="single" w:color="auto" w:sz="4" w:space="0"/>
              <w:left w:val="single" w:color="auto" w:sz="4" w:space="0"/>
              <w:right w:val="single" w:color="auto" w:sz="4" w:space="0"/>
            </w:tcBorders>
            <w:shd w:val="clear" w:color="auto" w:fill="FFFFFF"/>
            <w:tcMar>
              <w:left w:w="57" w:type="dxa"/>
              <w:right w:w="57" w:type="dxa"/>
            </w:tcMar>
          </w:tcPr>
          <w:p w14:paraId="5E51F906">
            <w:pPr>
              <w:autoSpaceDE/>
              <w:autoSpaceDN/>
              <w:snapToGrid w:val="0"/>
              <w:rPr>
                <w:rFonts w:eastAsia="宋体"/>
                <w:color w:val="000000"/>
                <w:sz w:val="21"/>
                <w:szCs w:val="21"/>
              </w:rPr>
            </w:pPr>
            <w:r>
              <w:rPr>
                <w:rFonts w:eastAsia="宋体"/>
                <w:color w:val="000000"/>
                <w:sz w:val="21"/>
                <w:szCs w:val="21"/>
              </w:rPr>
              <w:t>要求</w:t>
            </w:r>
          </w:p>
        </w:tc>
        <w:tc>
          <w:tcPr>
            <w:tcW w:w="2794" w:type="dxa"/>
            <w:vMerge w:val="restart"/>
            <w:tcBorders>
              <w:top w:val="single" w:color="auto" w:sz="4" w:space="0"/>
              <w:left w:val="single" w:color="auto" w:sz="4" w:space="0"/>
              <w:right w:val="single" w:color="auto" w:sz="4" w:space="0"/>
            </w:tcBorders>
            <w:shd w:val="clear" w:color="auto" w:fill="FFFFFF"/>
            <w:tcMar>
              <w:left w:w="57" w:type="dxa"/>
              <w:right w:w="57" w:type="dxa"/>
            </w:tcMar>
          </w:tcPr>
          <w:p w14:paraId="09CB3DF0">
            <w:pPr>
              <w:autoSpaceDE/>
              <w:autoSpaceDN/>
              <w:snapToGrid w:val="0"/>
              <w:rPr>
                <w:rFonts w:eastAsia="宋体"/>
                <w:color w:val="000000"/>
                <w:sz w:val="21"/>
                <w:szCs w:val="21"/>
              </w:rPr>
            </w:pPr>
            <w:r>
              <w:rPr>
                <w:rFonts w:eastAsia="宋体"/>
                <w:color w:val="000000"/>
                <w:sz w:val="21"/>
                <w:szCs w:val="21"/>
              </w:rPr>
              <w:t>1份eCopy</w:t>
            </w:r>
          </w:p>
        </w:tc>
      </w:tr>
      <w:tr w14:paraId="1F5DB05F">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76FC17C9">
            <w:pPr>
              <w:autoSpaceDE/>
              <w:autoSpaceDN/>
              <w:snapToGrid w:val="0"/>
              <w:rPr>
                <w:rFonts w:eastAsia="宋体"/>
                <w:color w:val="000000"/>
                <w:sz w:val="21"/>
                <w:szCs w:val="21"/>
              </w:rPr>
            </w:pPr>
            <w:r>
              <w:rPr>
                <w:rFonts w:hint="eastAsia" w:eastAsia="宋体"/>
                <w:color w:val="000000"/>
                <w:sz w:val="21"/>
                <w:szCs w:val="21"/>
              </w:rPr>
              <w:t>产品风险等级的重新分类</w:t>
            </w:r>
          </w:p>
        </w:tc>
        <w:tc>
          <w:tcPr>
            <w:tcW w:w="1982" w:type="dxa"/>
            <w:vMerge w:val="continue"/>
            <w:tcBorders>
              <w:left w:val="single" w:color="auto" w:sz="4" w:space="0"/>
              <w:right w:val="single" w:color="auto" w:sz="4" w:space="0"/>
            </w:tcBorders>
            <w:shd w:val="clear" w:color="auto" w:fill="FFFFFF"/>
            <w:tcMar>
              <w:left w:w="57" w:type="dxa"/>
              <w:right w:w="57" w:type="dxa"/>
            </w:tcMar>
          </w:tcPr>
          <w:p w14:paraId="402974D4">
            <w:pPr>
              <w:autoSpaceDE/>
              <w:autoSpaceDN/>
              <w:snapToGrid w:val="0"/>
              <w:rPr>
                <w:rFonts w:eastAsia="宋体"/>
                <w:color w:val="000000"/>
                <w:sz w:val="21"/>
                <w:szCs w:val="21"/>
              </w:rPr>
            </w:pPr>
          </w:p>
        </w:tc>
        <w:tc>
          <w:tcPr>
            <w:tcW w:w="2794" w:type="dxa"/>
            <w:vMerge w:val="continue"/>
            <w:tcBorders>
              <w:left w:val="single" w:color="auto" w:sz="4" w:space="0"/>
              <w:right w:val="single" w:color="auto" w:sz="4" w:space="0"/>
            </w:tcBorders>
            <w:shd w:val="clear" w:color="auto" w:fill="FFFFFF"/>
            <w:tcMar>
              <w:left w:w="57" w:type="dxa"/>
              <w:right w:w="57" w:type="dxa"/>
            </w:tcMar>
          </w:tcPr>
          <w:p w14:paraId="1173B7C5">
            <w:pPr>
              <w:autoSpaceDE/>
              <w:autoSpaceDN/>
              <w:snapToGrid w:val="0"/>
              <w:rPr>
                <w:rFonts w:eastAsia="宋体"/>
                <w:color w:val="000000"/>
                <w:sz w:val="21"/>
                <w:szCs w:val="21"/>
              </w:rPr>
            </w:pPr>
          </w:p>
        </w:tc>
      </w:tr>
      <w:tr w14:paraId="395B7F99">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8440201">
            <w:pPr>
              <w:autoSpaceDE/>
              <w:autoSpaceDN/>
              <w:snapToGrid w:val="0"/>
              <w:rPr>
                <w:rFonts w:eastAsia="宋体"/>
                <w:color w:val="000000"/>
                <w:sz w:val="21"/>
                <w:szCs w:val="21"/>
              </w:rPr>
            </w:pPr>
            <w:r>
              <w:rPr>
                <w:rFonts w:eastAsia="宋体"/>
                <w:color w:val="000000"/>
                <w:sz w:val="21"/>
                <w:szCs w:val="21"/>
              </w:rPr>
              <w:t>PMA，包括过渡性PMA</w:t>
            </w:r>
          </w:p>
        </w:tc>
        <w:tc>
          <w:tcPr>
            <w:tcW w:w="1982" w:type="dxa"/>
            <w:tcBorders>
              <w:left w:val="single" w:color="auto" w:sz="4" w:space="0"/>
              <w:right w:val="single" w:color="auto" w:sz="4" w:space="0"/>
            </w:tcBorders>
            <w:shd w:val="clear" w:color="auto" w:fill="FFFFFF"/>
            <w:tcMar>
              <w:left w:w="57" w:type="dxa"/>
              <w:right w:w="57" w:type="dxa"/>
            </w:tcMar>
          </w:tcPr>
          <w:p w14:paraId="140DC3DF">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6F1FFDE0">
            <w:pPr>
              <w:autoSpaceDE/>
              <w:autoSpaceDN/>
              <w:snapToGrid w:val="0"/>
              <w:rPr>
                <w:rFonts w:eastAsia="宋体"/>
                <w:color w:val="000000"/>
                <w:sz w:val="21"/>
                <w:szCs w:val="21"/>
              </w:rPr>
            </w:pPr>
          </w:p>
        </w:tc>
      </w:tr>
      <w:tr w14:paraId="0185EBA9">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63AE8ED">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 xml:space="preserve">首次PMA </w:t>
            </w:r>
            <w:r>
              <w:rPr>
                <w:rStyle w:val="18"/>
                <w:rFonts w:eastAsia="宋体"/>
                <w:color w:val="000000"/>
                <w:sz w:val="21"/>
                <w:szCs w:val="21"/>
              </w:rPr>
              <w:footnoteReference w:id="12"/>
            </w:r>
          </w:p>
        </w:tc>
        <w:tc>
          <w:tcPr>
            <w:tcW w:w="1982" w:type="dxa"/>
            <w:tcBorders>
              <w:left w:val="single" w:color="auto" w:sz="4" w:space="0"/>
              <w:right w:val="single" w:color="auto" w:sz="4" w:space="0"/>
            </w:tcBorders>
            <w:shd w:val="clear" w:color="auto" w:fill="FFFFFF"/>
            <w:tcMar>
              <w:left w:w="57" w:type="dxa"/>
              <w:right w:w="57" w:type="dxa"/>
            </w:tcMar>
          </w:tcPr>
          <w:p w14:paraId="1D06857F">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1E3C11DC">
            <w:pPr>
              <w:autoSpaceDE/>
              <w:autoSpaceDN/>
              <w:snapToGrid w:val="0"/>
              <w:rPr>
                <w:rFonts w:eastAsia="宋体"/>
                <w:color w:val="000000"/>
                <w:sz w:val="21"/>
                <w:szCs w:val="21"/>
              </w:rPr>
            </w:pPr>
          </w:p>
        </w:tc>
      </w:tr>
      <w:tr w14:paraId="319C7611">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9AE517E">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 xml:space="preserve">审评专家小组跟踪补充申请 </w:t>
            </w:r>
            <w:r>
              <w:rPr>
                <w:rFonts w:eastAsia="宋体"/>
                <w:color w:val="000000"/>
                <w:sz w:val="21"/>
                <w:szCs w:val="21"/>
                <w:vertAlign w:val="superscript"/>
              </w:rPr>
              <w:t>17</w:t>
            </w:r>
          </w:p>
        </w:tc>
        <w:tc>
          <w:tcPr>
            <w:tcW w:w="1982" w:type="dxa"/>
            <w:tcBorders>
              <w:left w:val="single" w:color="auto" w:sz="4" w:space="0"/>
              <w:right w:val="single" w:color="auto" w:sz="4" w:space="0"/>
            </w:tcBorders>
            <w:shd w:val="clear" w:color="auto" w:fill="FFFFFF"/>
            <w:tcMar>
              <w:left w:w="57" w:type="dxa"/>
              <w:right w:w="57" w:type="dxa"/>
            </w:tcMar>
          </w:tcPr>
          <w:p w14:paraId="7F7910DC">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6288B534">
            <w:pPr>
              <w:autoSpaceDE/>
              <w:autoSpaceDN/>
              <w:snapToGrid w:val="0"/>
              <w:rPr>
                <w:rFonts w:eastAsia="宋体"/>
                <w:color w:val="000000"/>
                <w:sz w:val="21"/>
                <w:szCs w:val="21"/>
              </w:rPr>
            </w:pPr>
          </w:p>
        </w:tc>
      </w:tr>
      <w:tr w14:paraId="4FC8FFCE">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5A6A2C69">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所有其他PMA补充申请类型（例如180天补充申请、实时补充申请、30天通知、135天补充申请）</w:t>
            </w:r>
            <w:r>
              <w:rPr>
                <w:rStyle w:val="18"/>
                <w:rFonts w:eastAsia="宋体"/>
                <w:color w:val="000000"/>
                <w:sz w:val="21"/>
                <w:szCs w:val="21"/>
              </w:rPr>
              <w:footnoteReference w:id="13"/>
            </w:r>
          </w:p>
        </w:tc>
        <w:tc>
          <w:tcPr>
            <w:tcW w:w="1982" w:type="dxa"/>
            <w:tcBorders>
              <w:left w:val="single" w:color="auto" w:sz="4" w:space="0"/>
              <w:right w:val="single" w:color="auto" w:sz="4" w:space="0"/>
            </w:tcBorders>
            <w:shd w:val="clear" w:color="auto" w:fill="FFFFFF"/>
            <w:tcMar>
              <w:left w:w="57" w:type="dxa"/>
              <w:right w:w="57" w:type="dxa"/>
            </w:tcMar>
          </w:tcPr>
          <w:p w14:paraId="3636A7DD">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69D29C74">
            <w:pPr>
              <w:autoSpaceDE/>
              <w:autoSpaceDN/>
              <w:snapToGrid w:val="0"/>
              <w:rPr>
                <w:rFonts w:eastAsia="宋体"/>
                <w:color w:val="000000"/>
                <w:sz w:val="21"/>
                <w:szCs w:val="21"/>
              </w:rPr>
            </w:pPr>
          </w:p>
        </w:tc>
      </w:tr>
      <w:tr w14:paraId="595E16D3">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D0A70BA">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PMA报告（年度报告和后批准研究报告）</w:t>
            </w:r>
          </w:p>
        </w:tc>
        <w:tc>
          <w:tcPr>
            <w:tcW w:w="1982" w:type="dxa"/>
            <w:tcBorders>
              <w:left w:val="single" w:color="auto" w:sz="4" w:space="0"/>
              <w:right w:val="single" w:color="auto" w:sz="4" w:space="0"/>
            </w:tcBorders>
            <w:shd w:val="clear" w:color="auto" w:fill="FFFFFF"/>
            <w:tcMar>
              <w:left w:w="57" w:type="dxa"/>
              <w:right w:w="57" w:type="dxa"/>
            </w:tcMar>
          </w:tcPr>
          <w:p w14:paraId="4493892E">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6B027C0E">
            <w:pPr>
              <w:autoSpaceDE/>
              <w:autoSpaceDN/>
              <w:snapToGrid w:val="0"/>
              <w:rPr>
                <w:rFonts w:eastAsia="宋体"/>
                <w:color w:val="000000"/>
                <w:sz w:val="21"/>
                <w:szCs w:val="21"/>
              </w:rPr>
            </w:pPr>
          </w:p>
        </w:tc>
      </w:tr>
      <w:tr w14:paraId="3CC7C84D">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99E92AB">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模块化PMA</w:t>
            </w:r>
          </w:p>
        </w:tc>
        <w:tc>
          <w:tcPr>
            <w:tcW w:w="1982" w:type="dxa"/>
            <w:tcBorders>
              <w:left w:val="single" w:color="auto" w:sz="4" w:space="0"/>
              <w:right w:val="single" w:color="auto" w:sz="4" w:space="0"/>
            </w:tcBorders>
            <w:shd w:val="clear" w:color="auto" w:fill="FFFFFF"/>
            <w:tcMar>
              <w:left w:w="57" w:type="dxa"/>
              <w:right w:w="57" w:type="dxa"/>
            </w:tcMar>
          </w:tcPr>
          <w:p w14:paraId="236D60D2">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362822B2">
            <w:pPr>
              <w:autoSpaceDE/>
              <w:autoSpaceDN/>
              <w:snapToGrid w:val="0"/>
              <w:rPr>
                <w:rFonts w:eastAsia="宋体"/>
                <w:color w:val="000000"/>
                <w:sz w:val="21"/>
                <w:szCs w:val="21"/>
              </w:rPr>
            </w:pPr>
          </w:p>
        </w:tc>
      </w:tr>
      <w:tr w14:paraId="3686C2D5">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575C104E">
            <w:pPr>
              <w:autoSpaceDE/>
              <w:autoSpaceDN/>
              <w:snapToGrid w:val="0"/>
              <w:rPr>
                <w:rFonts w:eastAsia="宋体"/>
                <w:color w:val="000000"/>
                <w:sz w:val="21"/>
                <w:szCs w:val="21"/>
              </w:rPr>
            </w:pPr>
            <w:r>
              <w:rPr>
                <w:rFonts w:eastAsia="宋体"/>
                <w:color w:val="000000"/>
                <w:sz w:val="21"/>
                <w:szCs w:val="21"/>
              </w:rPr>
              <w:t>PDP</w:t>
            </w:r>
          </w:p>
        </w:tc>
        <w:tc>
          <w:tcPr>
            <w:tcW w:w="1982" w:type="dxa"/>
            <w:tcBorders>
              <w:left w:val="single" w:color="auto" w:sz="4" w:space="0"/>
              <w:right w:val="single" w:color="auto" w:sz="4" w:space="0"/>
            </w:tcBorders>
            <w:shd w:val="clear" w:color="auto" w:fill="FFFFFF"/>
            <w:tcMar>
              <w:left w:w="57" w:type="dxa"/>
              <w:right w:w="57" w:type="dxa"/>
            </w:tcMar>
          </w:tcPr>
          <w:p w14:paraId="01EA747B">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1A8334A1">
            <w:pPr>
              <w:autoSpaceDE/>
              <w:autoSpaceDN/>
              <w:snapToGrid w:val="0"/>
              <w:rPr>
                <w:rFonts w:eastAsia="宋体"/>
                <w:color w:val="000000"/>
                <w:sz w:val="21"/>
                <w:szCs w:val="21"/>
              </w:rPr>
            </w:pPr>
          </w:p>
        </w:tc>
      </w:tr>
      <w:tr w14:paraId="3055EAFA">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AED34A7">
            <w:pPr>
              <w:autoSpaceDE/>
              <w:autoSpaceDN/>
              <w:snapToGrid w:val="0"/>
              <w:rPr>
                <w:rFonts w:eastAsia="宋体"/>
                <w:color w:val="000000"/>
                <w:sz w:val="21"/>
                <w:szCs w:val="21"/>
              </w:rPr>
            </w:pPr>
            <w:r>
              <w:rPr>
                <w:rFonts w:eastAsia="宋体"/>
                <w:color w:val="000000"/>
                <w:sz w:val="21"/>
                <w:szCs w:val="21"/>
              </w:rPr>
              <w:t xml:space="preserve">HDE </w:t>
            </w:r>
            <w:r>
              <w:rPr>
                <w:rStyle w:val="18"/>
                <w:rFonts w:eastAsia="宋体"/>
                <w:color w:val="000000"/>
                <w:sz w:val="21"/>
                <w:szCs w:val="21"/>
              </w:rPr>
              <w:footnoteReference w:id="14"/>
            </w:r>
          </w:p>
        </w:tc>
        <w:tc>
          <w:tcPr>
            <w:tcW w:w="1982" w:type="dxa"/>
            <w:tcBorders>
              <w:left w:val="single" w:color="auto" w:sz="4" w:space="0"/>
              <w:right w:val="single" w:color="auto" w:sz="4" w:space="0"/>
            </w:tcBorders>
            <w:shd w:val="clear" w:color="auto" w:fill="FFFFFF"/>
            <w:tcMar>
              <w:left w:w="57" w:type="dxa"/>
              <w:right w:w="57" w:type="dxa"/>
            </w:tcMar>
          </w:tcPr>
          <w:p w14:paraId="2909CB41">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77C73555">
            <w:pPr>
              <w:autoSpaceDE/>
              <w:autoSpaceDN/>
              <w:snapToGrid w:val="0"/>
              <w:rPr>
                <w:rFonts w:eastAsia="宋体"/>
                <w:color w:val="000000"/>
                <w:sz w:val="21"/>
                <w:szCs w:val="21"/>
              </w:rPr>
            </w:pPr>
          </w:p>
        </w:tc>
      </w:tr>
      <w:tr w14:paraId="5AB2697D">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B243E47">
            <w:pPr>
              <w:autoSpaceDE/>
              <w:autoSpaceDN/>
              <w:snapToGrid w:val="0"/>
              <w:rPr>
                <w:rFonts w:eastAsia="宋体"/>
                <w:color w:val="000000"/>
                <w:sz w:val="21"/>
                <w:szCs w:val="21"/>
              </w:rPr>
            </w:pPr>
            <w:r>
              <w:rPr>
                <w:rFonts w:eastAsia="宋体"/>
                <w:color w:val="000000"/>
                <w:sz w:val="21"/>
                <w:szCs w:val="21"/>
              </w:rPr>
              <w:t>Q-提交</w:t>
            </w:r>
          </w:p>
        </w:tc>
        <w:tc>
          <w:tcPr>
            <w:tcW w:w="1982" w:type="dxa"/>
            <w:tcBorders>
              <w:left w:val="single" w:color="auto" w:sz="4" w:space="0"/>
              <w:right w:val="single" w:color="auto" w:sz="4" w:space="0"/>
            </w:tcBorders>
            <w:shd w:val="clear" w:color="auto" w:fill="FFFFFF"/>
            <w:tcMar>
              <w:left w:w="57" w:type="dxa"/>
              <w:right w:w="57" w:type="dxa"/>
            </w:tcMar>
          </w:tcPr>
          <w:p w14:paraId="6876123E">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14A6B675">
            <w:pPr>
              <w:autoSpaceDE/>
              <w:autoSpaceDN/>
              <w:snapToGrid w:val="0"/>
              <w:rPr>
                <w:rFonts w:eastAsia="宋体"/>
                <w:color w:val="000000"/>
                <w:sz w:val="21"/>
                <w:szCs w:val="21"/>
              </w:rPr>
            </w:pPr>
          </w:p>
        </w:tc>
      </w:tr>
      <w:tr w14:paraId="0F11E713">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985C917">
            <w:pPr>
              <w:autoSpaceDE/>
              <w:autoSpaceDN/>
              <w:snapToGrid w:val="0"/>
              <w:rPr>
                <w:rFonts w:eastAsia="宋体"/>
                <w:color w:val="000000"/>
                <w:sz w:val="21"/>
                <w:szCs w:val="21"/>
              </w:rPr>
            </w:pPr>
            <w:r>
              <w:rPr>
                <w:rFonts w:eastAsia="宋体"/>
                <w:color w:val="000000"/>
                <w:sz w:val="21"/>
                <w:szCs w:val="21"/>
              </w:rPr>
              <w:t xml:space="preserve">IND </w:t>
            </w:r>
            <w:r>
              <w:rPr>
                <w:rStyle w:val="18"/>
                <w:rFonts w:eastAsia="宋体"/>
                <w:color w:val="000000"/>
                <w:sz w:val="21"/>
                <w:szCs w:val="21"/>
              </w:rPr>
              <w:footnoteReference w:id="15"/>
            </w:r>
          </w:p>
        </w:tc>
        <w:tc>
          <w:tcPr>
            <w:tcW w:w="1982" w:type="dxa"/>
            <w:tcBorders>
              <w:left w:val="single" w:color="auto" w:sz="4" w:space="0"/>
              <w:right w:val="single" w:color="auto" w:sz="4" w:space="0"/>
            </w:tcBorders>
            <w:shd w:val="clear" w:color="auto" w:fill="FFFFFF"/>
            <w:tcMar>
              <w:left w:w="57" w:type="dxa"/>
              <w:right w:w="57" w:type="dxa"/>
            </w:tcMar>
          </w:tcPr>
          <w:p w14:paraId="6C802150">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0A8AEF7B">
            <w:pPr>
              <w:autoSpaceDE/>
              <w:autoSpaceDN/>
              <w:snapToGrid w:val="0"/>
              <w:rPr>
                <w:rFonts w:eastAsia="宋体"/>
                <w:color w:val="000000"/>
                <w:sz w:val="21"/>
                <w:szCs w:val="21"/>
              </w:rPr>
            </w:pPr>
          </w:p>
        </w:tc>
      </w:tr>
      <w:tr w14:paraId="5B22CACC">
        <w:tblPrEx>
          <w:tblCellMar>
            <w:top w:w="0" w:type="dxa"/>
            <w:left w:w="10" w:type="dxa"/>
            <w:bottom w:w="0" w:type="dxa"/>
            <w:right w:w="10" w:type="dxa"/>
          </w:tblCellMar>
        </w:tblPrEx>
        <w:tc>
          <w:tcPr>
            <w:tcW w:w="5050" w:type="dxa"/>
            <w:tcBorders>
              <w:top w:val="single" w:color="auto" w:sz="4" w:space="0"/>
              <w:left w:val="single" w:color="auto" w:sz="4" w:space="0"/>
              <w:right w:val="single" w:color="auto" w:sz="4" w:space="0"/>
            </w:tcBorders>
            <w:shd w:val="clear" w:color="auto" w:fill="FFFFFF"/>
            <w:tcMar>
              <w:left w:w="57" w:type="dxa"/>
              <w:right w:w="57" w:type="dxa"/>
            </w:tcMar>
          </w:tcPr>
          <w:p w14:paraId="3CDA8FE1">
            <w:pPr>
              <w:autoSpaceDE/>
              <w:autoSpaceDN/>
              <w:snapToGrid w:val="0"/>
              <w:rPr>
                <w:rFonts w:eastAsia="宋体"/>
                <w:color w:val="000000"/>
                <w:sz w:val="21"/>
                <w:szCs w:val="21"/>
              </w:rPr>
            </w:pPr>
            <w:r>
              <w:rPr>
                <w:rFonts w:eastAsia="宋体"/>
                <w:color w:val="000000"/>
                <w:sz w:val="21"/>
                <w:szCs w:val="21"/>
              </w:rPr>
              <w:t>BLA和相关修正案</w:t>
            </w:r>
          </w:p>
        </w:tc>
        <w:tc>
          <w:tcPr>
            <w:tcW w:w="1982" w:type="dxa"/>
            <w:tcBorders>
              <w:left w:val="single" w:color="auto" w:sz="4" w:space="0"/>
              <w:right w:val="single" w:color="auto" w:sz="4" w:space="0"/>
            </w:tcBorders>
            <w:shd w:val="clear" w:color="auto" w:fill="FFFFFF"/>
            <w:tcMar>
              <w:left w:w="57" w:type="dxa"/>
              <w:right w:w="57" w:type="dxa"/>
            </w:tcMar>
          </w:tcPr>
          <w:p w14:paraId="27CE8B9F">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39CF2748">
            <w:pPr>
              <w:autoSpaceDE/>
              <w:autoSpaceDN/>
              <w:snapToGrid w:val="0"/>
              <w:rPr>
                <w:rFonts w:eastAsia="宋体"/>
                <w:color w:val="000000"/>
                <w:sz w:val="21"/>
                <w:szCs w:val="21"/>
              </w:rPr>
            </w:pPr>
          </w:p>
        </w:tc>
      </w:tr>
      <w:tr w14:paraId="5D38C937">
        <w:tblPrEx>
          <w:tblCellMar>
            <w:top w:w="0" w:type="dxa"/>
            <w:left w:w="10" w:type="dxa"/>
            <w:bottom w:w="0" w:type="dxa"/>
            <w:right w:w="10" w:type="dxa"/>
          </w:tblCellMar>
        </w:tblPrEx>
        <w:tc>
          <w:tcPr>
            <w:tcW w:w="5050" w:type="dxa"/>
            <w:tcBorders>
              <w:left w:val="single" w:color="auto" w:sz="4" w:space="0"/>
              <w:right w:val="single" w:color="auto" w:sz="4" w:space="0"/>
            </w:tcBorders>
            <w:shd w:val="clear" w:color="auto" w:fill="FFFFFF"/>
            <w:tcMar>
              <w:left w:w="57" w:type="dxa"/>
              <w:right w:w="57" w:type="dxa"/>
            </w:tcMar>
          </w:tcPr>
          <w:p w14:paraId="60CAE58D">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首次BLA</w:t>
            </w:r>
          </w:p>
        </w:tc>
        <w:tc>
          <w:tcPr>
            <w:tcW w:w="1982" w:type="dxa"/>
            <w:tcBorders>
              <w:left w:val="single" w:color="auto" w:sz="4" w:space="0"/>
              <w:right w:val="single" w:color="auto" w:sz="4" w:space="0"/>
            </w:tcBorders>
            <w:shd w:val="clear" w:color="auto" w:fill="FFFFFF"/>
            <w:tcMar>
              <w:left w:w="57" w:type="dxa"/>
              <w:right w:w="57" w:type="dxa"/>
            </w:tcMar>
          </w:tcPr>
          <w:p w14:paraId="62D52C36">
            <w:pPr>
              <w:autoSpaceDE/>
              <w:autoSpaceDN/>
              <w:snapToGrid w:val="0"/>
              <w:rPr>
                <w:rFonts w:eastAsia="宋体"/>
                <w:color w:val="000000"/>
                <w:sz w:val="21"/>
                <w:szCs w:val="21"/>
              </w:rPr>
            </w:pPr>
          </w:p>
        </w:tc>
        <w:tc>
          <w:tcPr>
            <w:tcW w:w="2794" w:type="dxa"/>
            <w:tcBorders>
              <w:left w:val="single" w:color="auto" w:sz="4" w:space="0"/>
              <w:right w:val="single" w:color="auto" w:sz="4" w:space="0"/>
            </w:tcBorders>
            <w:shd w:val="clear" w:color="auto" w:fill="FFFFFF"/>
            <w:tcMar>
              <w:left w:w="57" w:type="dxa"/>
              <w:right w:w="57" w:type="dxa"/>
            </w:tcMar>
          </w:tcPr>
          <w:p w14:paraId="270DF33A">
            <w:pPr>
              <w:autoSpaceDE/>
              <w:autoSpaceDN/>
              <w:snapToGrid w:val="0"/>
              <w:rPr>
                <w:rFonts w:eastAsia="宋体"/>
                <w:color w:val="000000"/>
                <w:sz w:val="21"/>
                <w:szCs w:val="21"/>
              </w:rPr>
            </w:pPr>
          </w:p>
        </w:tc>
      </w:tr>
      <w:tr w14:paraId="2A1E4F5B">
        <w:tblPrEx>
          <w:tblCellMar>
            <w:top w:w="0" w:type="dxa"/>
            <w:left w:w="10" w:type="dxa"/>
            <w:bottom w:w="0" w:type="dxa"/>
            <w:right w:w="10" w:type="dxa"/>
          </w:tblCellMar>
        </w:tblPrEx>
        <w:tc>
          <w:tcPr>
            <w:tcW w:w="5050" w:type="dxa"/>
            <w:tcBorders>
              <w:left w:val="single" w:color="auto" w:sz="4" w:space="0"/>
              <w:bottom w:val="single" w:color="auto" w:sz="4" w:space="0"/>
              <w:right w:val="single" w:color="auto" w:sz="4" w:space="0"/>
            </w:tcBorders>
            <w:shd w:val="clear" w:color="auto" w:fill="FFFFFF"/>
            <w:tcMar>
              <w:left w:w="57" w:type="dxa"/>
              <w:right w:w="57" w:type="dxa"/>
            </w:tcMar>
          </w:tcPr>
          <w:p w14:paraId="668C3851">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有效性补充申请</w:t>
            </w:r>
          </w:p>
          <w:p w14:paraId="2C596680">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30天生效补充申请（CBE-30）</w:t>
            </w:r>
          </w:p>
          <w:p w14:paraId="7CBE05A0">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立即生效补充申请（CBE）</w:t>
            </w:r>
          </w:p>
          <w:p w14:paraId="20EAD61F">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标签补充申请</w:t>
            </w:r>
          </w:p>
          <w:p w14:paraId="6C2514A3">
            <w:pPr>
              <w:snapToGrid w:val="0"/>
              <w:ind w:left="615" w:leftChars="150" w:hanging="315" w:hangingChars="150"/>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年度报告</w:t>
            </w:r>
          </w:p>
        </w:tc>
        <w:tc>
          <w:tcPr>
            <w:tcW w:w="1982" w:type="dxa"/>
            <w:tcBorders>
              <w:left w:val="single" w:color="auto" w:sz="4" w:space="0"/>
              <w:bottom w:val="single" w:color="auto" w:sz="4" w:space="0"/>
              <w:right w:val="single" w:color="auto" w:sz="4" w:space="0"/>
            </w:tcBorders>
            <w:shd w:val="clear" w:color="auto" w:fill="FFFFFF"/>
            <w:tcMar>
              <w:left w:w="57" w:type="dxa"/>
              <w:right w:w="57" w:type="dxa"/>
            </w:tcMar>
          </w:tcPr>
          <w:p w14:paraId="6595A5F3">
            <w:pPr>
              <w:autoSpaceDE/>
              <w:autoSpaceDN/>
              <w:snapToGrid w:val="0"/>
              <w:rPr>
                <w:rFonts w:eastAsia="宋体"/>
                <w:color w:val="000000"/>
                <w:sz w:val="21"/>
                <w:szCs w:val="21"/>
              </w:rPr>
            </w:pPr>
          </w:p>
        </w:tc>
        <w:tc>
          <w:tcPr>
            <w:tcW w:w="2794" w:type="dxa"/>
            <w:tcBorders>
              <w:left w:val="single" w:color="auto" w:sz="4" w:space="0"/>
              <w:bottom w:val="single" w:color="auto" w:sz="4" w:space="0"/>
              <w:right w:val="single" w:color="auto" w:sz="4" w:space="0"/>
            </w:tcBorders>
            <w:shd w:val="clear" w:color="auto" w:fill="FFFFFF"/>
            <w:tcMar>
              <w:left w:w="57" w:type="dxa"/>
              <w:right w:w="57" w:type="dxa"/>
            </w:tcMar>
          </w:tcPr>
          <w:p w14:paraId="390C5B7B">
            <w:pPr>
              <w:autoSpaceDE/>
              <w:autoSpaceDN/>
              <w:snapToGrid w:val="0"/>
              <w:rPr>
                <w:rFonts w:eastAsia="宋体"/>
                <w:color w:val="000000"/>
                <w:sz w:val="21"/>
                <w:szCs w:val="21"/>
              </w:rPr>
            </w:pPr>
          </w:p>
        </w:tc>
      </w:tr>
      <w:tr w14:paraId="2994F9E1">
        <w:tblPrEx>
          <w:tblCellMar>
            <w:top w:w="0" w:type="dxa"/>
            <w:left w:w="10" w:type="dxa"/>
            <w:bottom w:w="0" w:type="dxa"/>
            <w:right w:w="10" w:type="dxa"/>
          </w:tblCellMar>
        </w:tblPrEx>
        <w:tc>
          <w:tcPr>
            <w:tcW w:w="5050"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7D72F72">
            <w:pPr>
              <w:autoSpaceDE/>
              <w:autoSpaceDN/>
              <w:snapToGrid w:val="0"/>
              <w:rPr>
                <w:rFonts w:eastAsia="宋体"/>
                <w:color w:val="000000"/>
                <w:sz w:val="21"/>
                <w:szCs w:val="21"/>
              </w:rPr>
            </w:pPr>
            <w:r>
              <w:rPr>
                <w:rFonts w:eastAsia="宋体"/>
                <w:color w:val="000000"/>
                <w:sz w:val="21"/>
                <w:szCs w:val="21"/>
              </w:rPr>
              <w:t>IDE</w:t>
            </w:r>
            <w:r>
              <w:rPr>
                <w:rStyle w:val="18"/>
                <w:rFonts w:eastAsia="宋体"/>
                <w:color w:val="000000"/>
                <w:sz w:val="21"/>
                <w:szCs w:val="21"/>
              </w:rPr>
              <w:footnoteReference w:id="16"/>
            </w:r>
          </w:p>
        </w:tc>
        <w:tc>
          <w:tcPr>
            <w:tcW w:w="1982" w:type="dxa"/>
            <w:tcBorders>
              <w:top w:val="single" w:color="auto" w:sz="4" w:space="0"/>
              <w:left w:val="single" w:color="auto" w:sz="4" w:space="0"/>
              <w:bottom w:val="single" w:color="auto" w:sz="4" w:space="0"/>
              <w:right w:val="single" w:color="auto" w:sz="4" w:space="0"/>
            </w:tcBorders>
            <w:shd w:val="clear" w:color="auto" w:fill="DADADA"/>
            <w:tcMar>
              <w:left w:w="57" w:type="dxa"/>
              <w:right w:w="57" w:type="dxa"/>
            </w:tcMar>
          </w:tcPr>
          <w:p w14:paraId="45441D01">
            <w:pPr>
              <w:autoSpaceDE/>
              <w:autoSpaceDN/>
              <w:snapToGrid w:val="0"/>
              <w:rPr>
                <w:rFonts w:eastAsia="宋体"/>
                <w:color w:val="000000"/>
                <w:sz w:val="21"/>
                <w:szCs w:val="21"/>
              </w:rPr>
            </w:pPr>
          </w:p>
        </w:tc>
        <w:tc>
          <w:tcPr>
            <w:tcW w:w="2794" w:type="dxa"/>
            <w:tcBorders>
              <w:top w:val="single" w:color="auto" w:sz="4" w:space="0"/>
              <w:left w:val="single" w:color="auto" w:sz="4" w:space="0"/>
              <w:bottom w:val="single" w:color="auto" w:sz="4" w:space="0"/>
              <w:right w:val="single" w:color="auto" w:sz="4" w:space="0"/>
            </w:tcBorders>
            <w:shd w:val="clear" w:color="auto" w:fill="DADADA"/>
            <w:tcMar>
              <w:left w:w="57" w:type="dxa"/>
              <w:right w:w="57" w:type="dxa"/>
            </w:tcMar>
          </w:tcPr>
          <w:p w14:paraId="61197B1D">
            <w:pPr>
              <w:autoSpaceDE/>
              <w:autoSpaceDN/>
              <w:snapToGrid w:val="0"/>
              <w:rPr>
                <w:rFonts w:eastAsia="宋体"/>
                <w:color w:val="000000"/>
                <w:sz w:val="21"/>
                <w:szCs w:val="21"/>
              </w:rPr>
            </w:pPr>
          </w:p>
        </w:tc>
      </w:tr>
    </w:tbl>
    <w:p w14:paraId="5342E742">
      <w:pPr>
        <w:autoSpaceDE/>
        <w:autoSpaceDN/>
        <w:snapToGrid w:val="0"/>
        <w:jc w:val="both"/>
        <w:rPr>
          <w:rFonts w:eastAsia="宋体"/>
          <w:color w:val="000000"/>
          <w:sz w:val="21"/>
          <w:szCs w:val="21"/>
          <w:vertAlign w:val="superscript"/>
        </w:rPr>
      </w:pPr>
    </w:p>
    <w:p w14:paraId="48AEA37F">
      <w:pPr>
        <w:autoSpaceDE/>
        <w:autoSpaceDN/>
        <w:snapToGrid w:val="0"/>
        <w:jc w:val="both"/>
        <w:rPr>
          <w:rFonts w:eastAsia="宋体"/>
          <w:color w:val="000000"/>
          <w:sz w:val="21"/>
          <w:szCs w:val="21"/>
        </w:rPr>
      </w:pPr>
    </w:p>
    <w:p w14:paraId="6EC314C7">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tbl>
      <w:tblPr>
        <w:tblStyle w:val="14"/>
        <w:tblW w:w="8760" w:type="dxa"/>
        <w:tblInd w:w="312" w:type="dxa"/>
        <w:tblLayout w:type="fixed"/>
        <w:tblCellMar>
          <w:top w:w="0" w:type="dxa"/>
          <w:left w:w="10" w:type="dxa"/>
          <w:bottom w:w="0" w:type="dxa"/>
          <w:right w:w="10" w:type="dxa"/>
        </w:tblCellMar>
      </w:tblPr>
      <w:tblGrid>
        <w:gridCol w:w="4494"/>
        <w:gridCol w:w="1773"/>
        <w:gridCol w:w="2493"/>
      </w:tblGrid>
      <w:tr w14:paraId="53C54A3F">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4D0107BC">
            <w:pPr>
              <w:autoSpaceDE/>
              <w:autoSpaceDN/>
              <w:snapToGrid w:val="0"/>
              <w:rPr>
                <w:rFonts w:eastAsia="宋体"/>
                <w:b/>
                <w:bCs/>
                <w:color w:val="000000"/>
                <w:sz w:val="21"/>
                <w:szCs w:val="21"/>
              </w:rPr>
            </w:pPr>
            <w:r>
              <w:rPr>
                <w:rFonts w:eastAsia="宋体"/>
                <w:b/>
                <w:bCs/>
                <w:color w:val="000000"/>
                <w:sz w:val="21"/>
                <w:szCs w:val="21"/>
              </w:rPr>
              <w:t>提交资料类型</w:t>
            </w:r>
          </w:p>
        </w:tc>
        <w:tc>
          <w:tcPr>
            <w:tcW w:w="1832"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3B929170">
            <w:pPr>
              <w:autoSpaceDE/>
              <w:autoSpaceDN/>
              <w:snapToGrid w:val="0"/>
              <w:rPr>
                <w:rFonts w:eastAsia="宋体"/>
                <w:b/>
                <w:bCs/>
                <w:color w:val="000000"/>
                <w:sz w:val="21"/>
                <w:szCs w:val="21"/>
              </w:rPr>
            </w:pPr>
            <w:r>
              <w:rPr>
                <w:rFonts w:eastAsia="宋体"/>
                <w:b/>
                <w:bCs/>
                <w:color w:val="000000"/>
                <w:sz w:val="21"/>
                <w:szCs w:val="21"/>
              </w:rPr>
              <w:t>要求的或</w:t>
            </w:r>
          </w:p>
          <w:p w14:paraId="00E23CE0">
            <w:pPr>
              <w:autoSpaceDE/>
              <w:autoSpaceDN/>
              <w:snapToGrid w:val="0"/>
              <w:rPr>
                <w:rFonts w:eastAsia="宋体"/>
                <w:b/>
                <w:bCs/>
                <w:color w:val="000000"/>
                <w:sz w:val="21"/>
                <w:szCs w:val="21"/>
              </w:rPr>
            </w:pPr>
            <w:r>
              <w:rPr>
                <w:rFonts w:eastAsia="宋体"/>
                <w:b/>
                <w:bCs/>
                <w:color w:val="000000"/>
                <w:sz w:val="21"/>
                <w:szCs w:val="21"/>
              </w:rPr>
              <w:t>自愿的</w:t>
            </w:r>
          </w:p>
          <w:p w14:paraId="0245FFEC">
            <w:pPr>
              <w:autoSpaceDE/>
              <w:autoSpaceDN/>
              <w:snapToGrid w:val="0"/>
              <w:rPr>
                <w:rFonts w:eastAsia="宋体"/>
                <w:b/>
                <w:bCs/>
                <w:color w:val="000000"/>
                <w:sz w:val="21"/>
                <w:szCs w:val="21"/>
              </w:rPr>
            </w:pPr>
            <w:r>
              <w:rPr>
                <w:rFonts w:eastAsia="宋体"/>
                <w:b/>
                <w:bCs/>
                <w:color w:val="000000"/>
                <w:sz w:val="21"/>
                <w:szCs w:val="21"/>
              </w:rPr>
              <w:t>eCopy</w:t>
            </w:r>
          </w:p>
        </w:tc>
        <w:tc>
          <w:tcPr>
            <w:tcW w:w="2578" w:type="dxa"/>
            <w:tcBorders>
              <w:top w:val="single" w:color="auto" w:sz="4" w:space="0"/>
              <w:left w:val="single" w:color="auto" w:sz="4" w:space="0"/>
              <w:bottom w:val="single" w:color="auto" w:sz="4" w:space="0"/>
              <w:right w:val="single" w:color="auto" w:sz="4" w:space="0"/>
            </w:tcBorders>
            <w:shd w:val="clear" w:color="auto" w:fill="99CCFE"/>
            <w:tcMar>
              <w:left w:w="57" w:type="dxa"/>
              <w:right w:w="57" w:type="dxa"/>
            </w:tcMar>
          </w:tcPr>
          <w:p w14:paraId="5277AA18">
            <w:pPr>
              <w:autoSpaceDE/>
              <w:autoSpaceDN/>
              <w:snapToGrid w:val="0"/>
              <w:rPr>
                <w:rFonts w:eastAsia="宋体"/>
                <w:b/>
                <w:bCs/>
                <w:color w:val="000000"/>
                <w:sz w:val="21"/>
                <w:szCs w:val="21"/>
              </w:rPr>
            </w:pPr>
            <w:r>
              <w:rPr>
                <w:rFonts w:eastAsia="宋体"/>
                <w:b/>
                <w:bCs/>
                <w:color w:val="000000"/>
                <w:sz w:val="21"/>
                <w:szCs w:val="21"/>
              </w:rPr>
              <w:t>副本总数和格式</w:t>
            </w:r>
          </w:p>
        </w:tc>
      </w:tr>
      <w:tr w14:paraId="35CB7036">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52BE3737">
            <w:pPr>
              <w:snapToGrid w:val="0"/>
              <w:ind w:left="1275" w:leftChars="480" w:hanging="315"/>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同情使用提交、紧急使用报告和不良事件报告</w:t>
            </w:r>
          </w:p>
        </w:tc>
        <w:tc>
          <w:tcPr>
            <w:tcW w:w="183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6591B22">
            <w:pPr>
              <w:autoSpaceDE/>
              <w:autoSpaceDN/>
              <w:snapToGrid w:val="0"/>
              <w:rPr>
                <w:rFonts w:eastAsia="宋体"/>
                <w:color w:val="000000"/>
                <w:sz w:val="21"/>
                <w:szCs w:val="21"/>
              </w:rPr>
            </w:pPr>
            <w:r>
              <w:rPr>
                <w:rFonts w:eastAsia="宋体"/>
                <w:color w:val="000000"/>
                <w:sz w:val="21"/>
                <w:szCs w:val="21"/>
              </w:rPr>
              <w:t>自愿的</w:t>
            </w:r>
          </w:p>
        </w:tc>
        <w:tc>
          <w:tcPr>
            <w:tcW w:w="2578"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372E59C">
            <w:pPr>
              <w:autoSpaceDE/>
              <w:autoSpaceDN/>
              <w:snapToGrid w:val="0"/>
              <w:rPr>
                <w:rFonts w:eastAsia="宋体"/>
                <w:color w:val="000000"/>
                <w:sz w:val="21"/>
                <w:szCs w:val="21"/>
              </w:rPr>
            </w:pPr>
            <w:r>
              <w:rPr>
                <w:rFonts w:eastAsia="宋体"/>
                <w:color w:val="000000"/>
                <w:sz w:val="21"/>
                <w:szCs w:val="21"/>
              </w:rPr>
              <w:t>1份eCopy</w:t>
            </w:r>
            <w:r>
              <w:rPr>
                <w:rFonts w:eastAsia="宋体"/>
                <w:color w:val="000000"/>
                <w:sz w:val="21"/>
                <w:szCs w:val="21"/>
                <w:u w:val="single"/>
              </w:rPr>
              <w:t>或</w:t>
            </w:r>
          </w:p>
          <w:p w14:paraId="69DF479E">
            <w:pPr>
              <w:autoSpaceDE/>
              <w:autoSpaceDN/>
              <w:snapToGrid w:val="0"/>
              <w:rPr>
                <w:rFonts w:eastAsia="宋体"/>
                <w:color w:val="000000"/>
                <w:sz w:val="21"/>
                <w:szCs w:val="21"/>
              </w:rPr>
            </w:pPr>
            <w:r>
              <w:rPr>
                <w:rFonts w:eastAsia="宋体"/>
                <w:color w:val="000000"/>
                <w:sz w:val="21"/>
                <w:szCs w:val="21"/>
              </w:rPr>
              <w:t>1份完整纸质副本</w:t>
            </w:r>
          </w:p>
        </w:tc>
      </w:tr>
      <w:tr w14:paraId="52D98119">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589C8C1A">
            <w:pPr>
              <w:snapToGrid w:val="0"/>
              <w:ind w:left="1275" w:leftChars="480" w:hanging="315"/>
              <w:jc w:val="both"/>
              <w:rPr>
                <w:rFonts w:eastAsia="宋体"/>
                <w:color w:val="000000"/>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所有其他类型的IDE提交</w:t>
            </w:r>
          </w:p>
        </w:tc>
        <w:tc>
          <w:tcPr>
            <w:tcW w:w="183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8B79C0A">
            <w:pPr>
              <w:autoSpaceDE/>
              <w:autoSpaceDN/>
              <w:snapToGrid w:val="0"/>
              <w:rPr>
                <w:rFonts w:eastAsia="宋体"/>
                <w:color w:val="000000"/>
                <w:sz w:val="21"/>
                <w:szCs w:val="21"/>
              </w:rPr>
            </w:pPr>
            <w:r>
              <w:rPr>
                <w:rFonts w:eastAsia="宋体"/>
                <w:color w:val="000000"/>
                <w:sz w:val="21"/>
                <w:szCs w:val="21"/>
              </w:rPr>
              <w:t>要求</w:t>
            </w:r>
          </w:p>
        </w:tc>
        <w:tc>
          <w:tcPr>
            <w:tcW w:w="2578"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6E9CFE7">
            <w:pPr>
              <w:autoSpaceDE/>
              <w:autoSpaceDN/>
              <w:snapToGrid w:val="0"/>
              <w:rPr>
                <w:rFonts w:eastAsia="宋体"/>
                <w:color w:val="000000"/>
                <w:sz w:val="21"/>
                <w:szCs w:val="21"/>
              </w:rPr>
            </w:pPr>
            <w:r>
              <w:rPr>
                <w:rFonts w:eastAsia="宋体"/>
                <w:color w:val="000000"/>
                <w:sz w:val="21"/>
                <w:szCs w:val="21"/>
              </w:rPr>
              <w:t>1份eCopy</w:t>
            </w:r>
          </w:p>
        </w:tc>
      </w:tr>
      <w:tr w14:paraId="6C4E9C83">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7D3A6E0D">
            <w:pPr>
              <w:autoSpaceDE/>
              <w:autoSpaceDN/>
              <w:snapToGrid w:val="0"/>
              <w:rPr>
                <w:rFonts w:eastAsia="宋体"/>
                <w:color w:val="000000"/>
                <w:sz w:val="21"/>
                <w:szCs w:val="21"/>
              </w:rPr>
            </w:pPr>
            <w:r>
              <w:rPr>
                <w:rFonts w:eastAsia="宋体"/>
                <w:color w:val="000000"/>
                <w:sz w:val="21"/>
                <w:szCs w:val="21"/>
              </w:rPr>
              <w:t>CLIA提交（CR和CW）</w:t>
            </w:r>
          </w:p>
        </w:tc>
        <w:tc>
          <w:tcPr>
            <w:tcW w:w="1832" w:type="dxa"/>
            <w:vMerge w:val="restart"/>
            <w:tcBorders>
              <w:top w:val="single" w:color="auto" w:sz="4" w:space="0"/>
              <w:left w:val="single" w:color="auto" w:sz="4" w:space="0"/>
              <w:right w:val="single" w:color="auto" w:sz="4" w:space="0"/>
            </w:tcBorders>
            <w:shd w:val="clear" w:color="auto" w:fill="FFFFFF"/>
            <w:tcMar>
              <w:left w:w="57" w:type="dxa"/>
              <w:right w:w="57" w:type="dxa"/>
            </w:tcMar>
          </w:tcPr>
          <w:p w14:paraId="459CDDFC">
            <w:pPr>
              <w:autoSpaceDE/>
              <w:autoSpaceDN/>
              <w:snapToGrid w:val="0"/>
              <w:rPr>
                <w:rFonts w:eastAsia="宋体"/>
                <w:color w:val="000000"/>
                <w:sz w:val="21"/>
                <w:szCs w:val="21"/>
              </w:rPr>
            </w:pPr>
            <w:r>
              <w:rPr>
                <w:rFonts w:eastAsia="宋体"/>
                <w:color w:val="000000"/>
                <w:sz w:val="21"/>
                <w:szCs w:val="21"/>
              </w:rPr>
              <w:t>自愿的</w:t>
            </w:r>
          </w:p>
        </w:tc>
        <w:tc>
          <w:tcPr>
            <w:tcW w:w="2578" w:type="dxa"/>
            <w:vMerge w:val="restart"/>
            <w:tcBorders>
              <w:top w:val="single" w:color="auto" w:sz="4" w:space="0"/>
              <w:left w:val="single" w:color="auto" w:sz="4" w:space="0"/>
              <w:right w:val="single" w:color="auto" w:sz="4" w:space="0"/>
            </w:tcBorders>
            <w:shd w:val="clear" w:color="auto" w:fill="FFFFFF"/>
            <w:tcMar>
              <w:left w:w="57" w:type="dxa"/>
              <w:right w:w="57" w:type="dxa"/>
            </w:tcMar>
          </w:tcPr>
          <w:p w14:paraId="2DFCF0BA">
            <w:pPr>
              <w:autoSpaceDE/>
              <w:autoSpaceDN/>
              <w:snapToGrid w:val="0"/>
              <w:rPr>
                <w:rFonts w:eastAsia="宋体"/>
                <w:color w:val="000000"/>
                <w:sz w:val="21"/>
                <w:szCs w:val="21"/>
              </w:rPr>
            </w:pPr>
            <w:r>
              <w:rPr>
                <w:rFonts w:eastAsia="宋体"/>
                <w:color w:val="000000"/>
                <w:sz w:val="21"/>
                <w:szCs w:val="21"/>
              </w:rPr>
              <w:t>1份eCopy</w:t>
            </w:r>
            <w:r>
              <w:rPr>
                <w:rFonts w:eastAsia="宋体"/>
                <w:color w:val="000000"/>
                <w:sz w:val="21"/>
                <w:szCs w:val="21"/>
                <w:u w:val="single"/>
              </w:rPr>
              <w:t>或</w:t>
            </w:r>
          </w:p>
          <w:p w14:paraId="5BABE3CA">
            <w:pPr>
              <w:autoSpaceDE/>
              <w:autoSpaceDN/>
              <w:snapToGrid w:val="0"/>
              <w:rPr>
                <w:rFonts w:eastAsia="宋体"/>
                <w:color w:val="000000"/>
                <w:sz w:val="21"/>
                <w:szCs w:val="21"/>
              </w:rPr>
            </w:pPr>
            <w:r>
              <w:rPr>
                <w:rFonts w:eastAsia="宋体"/>
                <w:color w:val="000000"/>
                <w:sz w:val="21"/>
                <w:szCs w:val="21"/>
              </w:rPr>
              <w:t>1份完整纸质副本</w:t>
            </w:r>
          </w:p>
        </w:tc>
      </w:tr>
      <w:tr w14:paraId="6FE16102">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1ED74F85">
            <w:pPr>
              <w:autoSpaceDE/>
              <w:autoSpaceDN/>
              <w:snapToGrid w:val="0"/>
              <w:rPr>
                <w:rFonts w:eastAsia="宋体"/>
                <w:color w:val="000000"/>
                <w:sz w:val="21"/>
                <w:szCs w:val="21"/>
              </w:rPr>
            </w:pPr>
            <w:r>
              <w:rPr>
                <w:rFonts w:eastAsia="宋体"/>
                <w:color w:val="000000"/>
                <w:sz w:val="21"/>
                <w:szCs w:val="21"/>
              </w:rPr>
              <w:t>513（g）s</w:t>
            </w:r>
          </w:p>
        </w:tc>
        <w:tc>
          <w:tcPr>
            <w:tcW w:w="1832" w:type="dxa"/>
            <w:vMerge w:val="continue"/>
            <w:tcBorders>
              <w:left w:val="single" w:color="auto" w:sz="4" w:space="0"/>
              <w:right w:val="single" w:color="auto" w:sz="4" w:space="0"/>
            </w:tcBorders>
            <w:shd w:val="clear" w:color="auto" w:fill="FFFFFF"/>
            <w:tcMar>
              <w:left w:w="57" w:type="dxa"/>
              <w:right w:w="57" w:type="dxa"/>
            </w:tcMar>
          </w:tcPr>
          <w:p w14:paraId="45125398">
            <w:pPr>
              <w:autoSpaceDE/>
              <w:autoSpaceDN/>
              <w:snapToGrid w:val="0"/>
              <w:rPr>
                <w:rFonts w:eastAsia="宋体"/>
                <w:color w:val="000000"/>
                <w:sz w:val="21"/>
                <w:szCs w:val="21"/>
              </w:rPr>
            </w:pPr>
          </w:p>
        </w:tc>
        <w:tc>
          <w:tcPr>
            <w:tcW w:w="2578" w:type="dxa"/>
            <w:vMerge w:val="continue"/>
            <w:tcBorders>
              <w:left w:val="single" w:color="auto" w:sz="4" w:space="0"/>
              <w:right w:val="single" w:color="auto" w:sz="4" w:space="0"/>
            </w:tcBorders>
            <w:shd w:val="clear" w:color="auto" w:fill="FFFFFF"/>
            <w:tcMar>
              <w:left w:w="57" w:type="dxa"/>
              <w:right w:w="57" w:type="dxa"/>
            </w:tcMar>
          </w:tcPr>
          <w:p w14:paraId="6B1DC37C">
            <w:pPr>
              <w:autoSpaceDE/>
              <w:autoSpaceDN/>
              <w:snapToGrid w:val="0"/>
              <w:rPr>
                <w:rFonts w:eastAsia="宋体"/>
                <w:color w:val="000000"/>
                <w:sz w:val="21"/>
                <w:szCs w:val="21"/>
              </w:rPr>
            </w:pPr>
          </w:p>
        </w:tc>
      </w:tr>
      <w:tr w14:paraId="613FF7B1">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34537866">
            <w:pPr>
              <w:autoSpaceDE/>
              <w:autoSpaceDN/>
              <w:snapToGrid w:val="0"/>
              <w:rPr>
                <w:rFonts w:eastAsia="宋体"/>
                <w:color w:val="000000"/>
                <w:sz w:val="21"/>
                <w:szCs w:val="21"/>
              </w:rPr>
            </w:pPr>
            <w:r>
              <w:rPr>
                <w:rFonts w:eastAsia="宋体"/>
                <w:color w:val="000000"/>
                <w:sz w:val="21"/>
                <w:szCs w:val="21"/>
              </w:rPr>
              <w:t>MAF</w:t>
            </w:r>
          </w:p>
        </w:tc>
        <w:tc>
          <w:tcPr>
            <w:tcW w:w="1832" w:type="dxa"/>
            <w:vMerge w:val="continue"/>
            <w:tcBorders>
              <w:left w:val="single" w:color="auto" w:sz="4" w:space="0"/>
              <w:bottom w:val="single" w:color="auto" w:sz="4" w:space="0"/>
              <w:right w:val="single" w:color="auto" w:sz="4" w:space="0"/>
            </w:tcBorders>
            <w:shd w:val="clear" w:color="auto" w:fill="FFFFFF"/>
            <w:tcMar>
              <w:left w:w="57" w:type="dxa"/>
              <w:right w:w="57" w:type="dxa"/>
            </w:tcMar>
          </w:tcPr>
          <w:p w14:paraId="013E9F79">
            <w:pPr>
              <w:autoSpaceDE/>
              <w:autoSpaceDN/>
              <w:snapToGrid w:val="0"/>
              <w:rPr>
                <w:rFonts w:eastAsia="宋体"/>
                <w:color w:val="000000"/>
                <w:sz w:val="21"/>
                <w:szCs w:val="21"/>
              </w:rPr>
            </w:pPr>
          </w:p>
        </w:tc>
        <w:tc>
          <w:tcPr>
            <w:tcW w:w="2578" w:type="dxa"/>
            <w:vMerge w:val="continue"/>
            <w:tcBorders>
              <w:left w:val="single" w:color="auto" w:sz="4" w:space="0"/>
              <w:bottom w:val="single" w:color="auto" w:sz="4" w:space="0"/>
              <w:right w:val="single" w:color="auto" w:sz="4" w:space="0"/>
            </w:tcBorders>
            <w:shd w:val="clear" w:color="auto" w:fill="FFFFFF"/>
            <w:tcMar>
              <w:left w:w="57" w:type="dxa"/>
              <w:right w:w="57" w:type="dxa"/>
            </w:tcMar>
          </w:tcPr>
          <w:p w14:paraId="5A78A432">
            <w:pPr>
              <w:autoSpaceDE/>
              <w:autoSpaceDN/>
              <w:snapToGrid w:val="0"/>
              <w:rPr>
                <w:rFonts w:eastAsia="宋体"/>
                <w:color w:val="000000"/>
                <w:sz w:val="21"/>
                <w:szCs w:val="21"/>
              </w:rPr>
            </w:pPr>
          </w:p>
        </w:tc>
      </w:tr>
      <w:tr w14:paraId="71867E92">
        <w:tblPrEx>
          <w:tblCellMar>
            <w:top w:w="0" w:type="dxa"/>
            <w:left w:w="10" w:type="dxa"/>
            <w:bottom w:w="0" w:type="dxa"/>
            <w:right w:w="10" w:type="dxa"/>
          </w:tblCellMar>
        </w:tblPrEx>
        <w:tc>
          <w:tcPr>
            <w:tcW w:w="465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E0E2B52">
            <w:pPr>
              <w:autoSpaceDE/>
              <w:autoSpaceDN/>
              <w:snapToGrid w:val="0"/>
              <w:rPr>
                <w:rFonts w:eastAsia="宋体"/>
                <w:color w:val="000000"/>
                <w:sz w:val="21"/>
                <w:szCs w:val="21"/>
              </w:rPr>
            </w:pPr>
            <w:r>
              <w:rPr>
                <w:rFonts w:eastAsia="宋体"/>
                <w:color w:val="000000"/>
                <w:sz w:val="21"/>
                <w:szCs w:val="21"/>
              </w:rPr>
              <w:t>EUA</w:t>
            </w:r>
          </w:p>
        </w:tc>
        <w:tc>
          <w:tcPr>
            <w:tcW w:w="1832"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30A0E9D1">
            <w:pPr>
              <w:autoSpaceDE/>
              <w:autoSpaceDN/>
              <w:snapToGrid w:val="0"/>
              <w:rPr>
                <w:rFonts w:eastAsia="宋体"/>
                <w:color w:val="000000"/>
                <w:sz w:val="21"/>
                <w:szCs w:val="21"/>
              </w:rPr>
            </w:pPr>
            <w:r>
              <w:rPr>
                <w:rFonts w:eastAsia="宋体"/>
                <w:color w:val="000000"/>
                <w:sz w:val="21"/>
                <w:szCs w:val="21"/>
              </w:rPr>
              <w:t>自愿的</w:t>
            </w:r>
          </w:p>
        </w:tc>
        <w:tc>
          <w:tcPr>
            <w:tcW w:w="2578"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2836C8AD">
            <w:pPr>
              <w:autoSpaceDE/>
              <w:autoSpaceDN/>
              <w:snapToGrid w:val="0"/>
              <w:rPr>
                <w:rFonts w:eastAsia="宋体"/>
                <w:color w:val="000000"/>
                <w:sz w:val="21"/>
                <w:szCs w:val="21"/>
              </w:rPr>
            </w:pPr>
            <w:r>
              <w:rPr>
                <w:rFonts w:eastAsia="宋体"/>
                <w:color w:val="000000"/>
                <w:sz w:val="21"/>
                <w:szCs w:val="21"/>
              </w:rPr>
              <w:t>1份eCopy</w:t>
            </w:r>
            <w:r>
              <w:rPr>
                <w:rFonts w:eastAsia="宋体"/>
                <w:color w:val="000000"/>
                <w:sz w:val="21"/>
                <w:szCs w:val="21"/>
                <w:u w:val="single"/>
              </w:rPr>
              <w:t>或</w:t>
            </w:r>
          </w:p>
          <w:p w14:paraId="58BD4ED7">
            <w:pPr>
              <w:autoSpaceDE/>
              <w:autoSpaceDN/>
              <w:snapToGrid w:val="0"/>
              <w:rPr>
                <w:rFonts w:eastAsia="宋体"/>
                <w:color w:val="000000"/>
                <w:sz w:val="21"/>
                <w:szCs w:val="21"/>
              </w:rPr>
            </w:pPr>
            <w:r>
              <w:rPr>
                <w:rFonts w:eastAsia="宋体"/>
                <w:color w:val="000000"/>
                <w:sz w:val="21"/>
                <w:szCs w:val="21"/>
              </w:rPr>
              <w:t>通过电子邮件发送1份完整纸质副本</w:t>
            </w:r>
            <w:r>
              <w:rPr>
                <w:rFonts w:eastAsia="宋体"/>
                <w:color w:val="000000"/>
                <w:sz w:val="21"/>
                <w:szCs w:val="21"/>
                <w:u w:val="single"/>
              </w:rPr>
              <w:t>或</w:t>
            </w:r>
            <w:r>
              <w:rPr>
                <w:rFonts w:eastAsia="宋体"/>
                <w:color w:val="000000"/>
                <w:sz w:val="21"/>
                <w:szCs w:val="21"/>
              </w:rPr>
              <w:t>1份副本</w:t>
            </w:r>
            <w:r>
              <w:rPr>
                <w:rStyle w:val="18"/>
                <w:rFonts w:eastAsia="宋体"/>
                <w:color w:val="000000"/>
                <w:sz w:val="21"/>
                <w:szCs w:val="21"/>
              </w:rPr>
              <w:footnoteReference w:id="17"/>
            </w:r>
          </w:p>
        </w:tc>
      </w:tr>
    </w:tbl>
    <w:p w14:paraId="4FB29987">
      <w:pPr>
        <w:autoSpaceDE/>
        <w:autoSpaceDN/>
        <w:snapToGrid w:val="0"/>
        <w:ind w:left="314" w:leftChars="157"/>
        <w:jc w:val="both"/>
        <w:rPr>
          <w:rFonts w:eastAsia="宋体"/>
          <w:color w:val="000000"/>
          <w:sz w:val="21"/>
          <w:szCs w:val="21"/>
        </w:rPr>
      </w:pPr>
    </w:p>
    <w:p w14:paraId="11B8BEDD">
      <w:pPr>
        <w:autoSpaceDE/>
        <w:autoSpaceDN/>
        <w:snapToGrid w:val="0"/>
        <w:ind w:left="314" w:leftChars="157"/>
        <w:jc w:val="both"/>
        <w:rPr>
          <w:rFonts w:eastAsia="宋体"/>
          <w:color w:val="000000"/>
          <w:sz w:val="24"/>
          <w:szCs w:val="24"/>
        </w:rPr>
      </w:pPr>
      <w:r>
        <w:rPr>
          <w:rFonts w:eastAsia="宋体"/>
          <w:color w:val="000000"/>
          <w:sz w:val="24"/>
          <w:szCs w:val="24"/>
        </w:rPr>
        <w:t>对于同情使用IDE提交、紧急使用IDE报告、不良事件IDE报告、EUA、MAF、513（g）和CLIA提交（CR和CW），您可以选择仅提交纸质副本，因为eCopy遵循自愿原则。但是，如果您选择为上述其中一种申报资料提交eCopy，则其必须符合</w:t>
      </w:r>
      <w:r>
        <w:rPr>
          <w:rFonts w:eastAsia="宋体"/>
          <w:color w:val="0000FF"/>
          <w:sz w:val="24"/>
          <w:szCs w:val="24"/>
          <w:u w:val="single"/>
        </w:rPr>
        <w:t>附件1</w:t>
      </w:r>
      <w:r>
        <w:rPr>
          <w:rFonts w:eastAsia="宋体"/>
          <w:color w:val="000000"/>
          <w:sz w:val="24"/>
          <w:szCs w:val="24"/>
        </w:rPr>
        <w:t>中概述的技术标准。</w:t>
      </w:r>
    </w:p>
    <w:p w14:paraId="777EF08F">
      <w:pPr>
        <w:pStyle w:val="2"/>
        <w:spacing w:before="240" w:after="120"/>
        <w:ind w:left="632" w:hanging="632"/>
        <w:rPr>
          <w:rFonts w:eastAsia="宋体"/>
        </w:rPr>
      </w:pPr>
      <w:bookmarkStart w:id="15" w:name="_Toc97486713"/>
      <w:bookmarkStart w:id="16" w:name="bookmark24"/>
      <w:bookmarkStart w:id="17" w:name="bookmark25"/>
      <w:r>
        <w:rPr>
          <w:rFonts w:eastAsia="宋体"/>
        </w:rPr>
        <w:t>VI.</w:t>
      </w:r>
      <w:r>
        <w:rPr>
          <w:rFonts w:eastAsia="宋体"/>
        </w:rPr>
        <w:tab/>
      </w:r>
      <w:r>
        <w:rPr>
          <w:rFonts w:eastAsia="宋体"/>
        </w:rPr>
        <w:t>eCopy有哪些处理步骤？</w:t>
      </w:r>
      <w:bookmarkEnd w:id="15"/>
      <w:bookmarkEnd w:id="16"/>
      <w:bookmarkEnd w:id="17"/>
    </w:p>
    <w:p w14:paraId="5BDF9AB4">
      <w:pPr>
        <w:autoSpaceDE/>
        <w:autoSpaceDN/>
        <w:snapToGrid w:val="0"/>
        <w:ind w:left="314" w:leftChars="157"/>
        <w:jc w:val="both"/>
        <w:rPr>
          <w:rFonts w:eastAsia="宋体"/>
          <w:color w:val="000000"/>
          <w:sz w:val="24"/>
          <w:szCs w:val="24"/>
        </w:rPr>
      </w:pPr>
      <w:r>
        <w:rPr>
          <w:rFonts w:eastAsia="宋体"/>
          <w:color w:val="000000"/>
          <w:sz w:val="24"/>
          <w:szCs w:val="24"/>
        </w:rPr>
        <w:t>以下是提交和接受eCopy的处理步骤。</w:t>
      </w:r>
    </w:p>
    <w:p w14:paraId="2C3ED5DE">
      <w:pPr>
        <w:snapToGrid w:val="0"/>
        <w:ind w:left="661" w:leftChars="150" w:hanging="361" w:hangingChars="150"/>
        <w:jc w:val="both"/>
        <w:rPr>
          <w:rFonts w:eastAsia="宋体"/>
          <w:b/>
          <w:bCs/>
          <w:color w:val="000000"/>
          <w:sz w:val="24"/>
          <w:szCs w:val="24"/>
        </w:rPr>
      </w:pPr>
      <w:bookmarkStart w:id="18" w:name="bookmark27"/>
      <w:bookmarkStart w:id="19" w:name="bookmark26"/>
    </w:p>
    <w:p w14:paraId="019F5D66">
      <w:pPr>
        <w:pStyle w:val="3"/>
      </w:pPr>
      <w:bookmarkStart w:id="20" w:name="_Toc97486714"/>
      <w:r>
        <w:t>a.</w:t>
      </w:r>
      <w:r>
        <w:tab/>
      </w:r>
      <w:r>
        <w:t>eCopy的技术标准是什么？</w:t>
      </w:r>
      <w:bookmarkEnd w:id="18"/>
      <w:bookmarkEnd w:id="19"/>
      <w:bookmarkEnd w:id="20"/>
    </w:p>
    <w:p w14:paraId="59CECAED">
      <w:pPr>
        <w:snapToGrid w:val="0"/>
        <w:ind w:left="614" w:leftChars="307"/>
        <w:jc w:val="both"/>
        <w:rPr>
          <w:rFonts w:eastAsia="宋体"/>
          <w:color w:val="000000"/>
          <w:sz w:val="21"/>
          <w:szCs w:val="21"/>
        </w:rPr>
      </w:pPr>
    </w:p>
    <w:p w14:paraId="6D4BBAC4">
      <w:pPr>
        <w:snapToGrid w:val="0"/>
        <w:ind w:left="614" w:leftChars="307"/>
        <w:jc w:val="both"/>
        <w:rPr>
          <w:rFonts w:eastAsia="宋体"/>
          <w:color w:val="000000"/>
          <w:sz w:val="24"/>
          <w:szCs w:val="24"/>
        </w:rPr>
      </w:pPr>
      <w:r>
        <w:rPr>
          <w:rFonts w:eastAsia="宋体"/>
          <w:color w:val="000000"/>
          <w:sz w:val="24"/>
          <w:szCs w:val="24"/>
        </w:rPr>
        <w:t xml:space="preserve">eCopy的技术标准详见 </w:t>
      </w:r>
      <w:r>
        <w:rPr>
          <w:rFonts w:eastAsia="宋体"/>
          <w:color w:val="0000FF"/>
          <w:sz w:val="24"/>
          <w:szCs w:val="24"/>
          <w:u w:val="single"/>
        </w:rPr>
        <w:t>附件1</w:t>
      </w:r>
      <w:r>
        <w:rPr>
          <w:rFonts w:eastAsia="宋体"/>
          <w:color w:val="000000"/>
          <w:sz w:val="24"/>
          <w:szCs w:val="24"/>
        </w:rPr>
        <w:t>。不符合</w:t>
      </w:r>
      <w:r>
        <w:rPr>
          <w:rFonts w:eastAsia="宋体"/>
          <w:color w:val="0000FF"/>
          <w:sz w:val="24"/>
          <w:szCs w:val="24"/>
          <w:u w:val="single"/>
        </w:rPr>
        <w:t>附件1</w:t>
      </w:r>
      <w:r>
        <w:rPr>
          <w:rFonts w:eastAsia="宋体"/>
          <w:color w:val="000000"/>
          <w:sz w:val="24"/>
          <w:szCs w:val="24"/>
        </w:rPr>
        <w:t>中的技术标准的eCopy将不被接受。如果未接受eCopy，则在提供有效的替代副本之前，该文件将被置于eCopy搁置状态。</w:t>
      </w:r>
    </w:p>
    <w:p w14:paraId="0D48E040">
      <w:pPr>
        <w:snapToGrid w:val="0"/>
        <w:ind w:left="614" w:leftChars="307"/>
        <w:jc w:val="both"/>
        <w:rPr>
          <w:rFonts w:eastAsia="宋体"/>
          <w:color w:val="000000"/>
          <w:sz w:val="21"/>
          <w:szCs w:val="21"/>
        </w:rPr>
      </w:pPr>
    </w:p>
    <w:p w14:paraId="3FCFB238">
      <w:pPr>
        <w:pStyle w:val="3"/>
      </w:pPr>
      <w:bookmarkStart w:id="21" w:name="bookmark30"/>
      <w:bookmarkStart w:id="22" w:name="bookmark28"/>
      <w:bookmarkStart w:id="23" w:name="_Toc97486715"/>
      <w:bookmarkStart w:id="24" w:name="bookmark29"/>
      <w:r>
        <w:t>b.</w:t>
      </w:r>
      <w:r>
        <w:tab/>
      </w:r>
      <w:r>
        <w:t>创建eCopy的推荐方法有哪些？</w:t>
      </w:r>
      <w:bookmarkEnd w:id="21"/>
      <w:bookmarkEnd w:id="22"/>
      <w:bookmarkEnd w:id="23"/>
      <w:bookmarkEnd w:id="24"/>
    </w:p>
    <w:p w14:paraId="1DF4E650">
      <w:pPr>
        <w:snapToGrid w:val="0"/>
        <w:ind w:left="929" w:leftChars="307" w:hanging="315"/>
        <w:jc w:val="both"/>
        <w:rPr>
          <w:rFonts w:eastAsia="宋体"/>
          <w:i/>
          <w:iCs/>
          <w:color w:val="000000"/>
          <w:sz w:val="24"/>
          <w:szCs w:val="24"/>
        </w:rPr>
      </w:pPr>
    </w:p>
    <w:p w14:paraId="573447FA">
      <w:pPr>
        <w:pStyle w:val="4"/>
        <w:rPr>
          <w:sz w:val="24"/>
          <w:szCs w:val="24"/>
        </w:rPr>
      </w:pPr>
      <w:bookmarkStart w:id="25" w:name="_Toc97486716"/>
      <w:r>
        <w:rPr>
          <w:sz w:val="24"/>
          <w:szCs w:val="24"/>
        </w:rPr>
        <w:t>A.</w:t>
      </w:r>
      <w:r>
        <w:rPr>
          <w:sz w:val="24"/>
          <w:szCs w:val="24"/>
        </w:rPr>
        <w:tab/>
      </w:r>
      <w:r>
        <w:rPr>
          <w:sz w:val="24"/>
          <w:szCs w:val="24"/>
        </w:rPr>
        <w:t>PDF中的书签和超链接</w:t>
      </w:r>
      <w:bookmarkEnd w:id="25"/>
    </w:p>
    <w:p w14:paraId="0BBA3583">
      <w:pPr>
        <w:snapToGrid w:val="0"/>
        <w:ind w:left="929" w:leftChars="307" w:hanging="315"/>
        <w:jc w:val="both"/>
        <w:rPr>
          <w:rFonts w:eastAsia="宋体"/>
          <w:i/>
          <w:iCs/>
          <w:color w:val="000000"/>
          <w:sz w:val="24"/>
          <w:szCs w:val="24"/>
        </w:rPr>
      </w:pPr>
    </w:p>
    <w:p w14:paraId="01A3A774">
      <w:pPr>
        <w:snapToGrid w:val="0"/>
        <w:ind w:left="614" w:leftChars="307"/>
        <w:jc w:val="both"/>
        <w:rPr>
          <w:rFonts w:eastAsia="宋体"/>
          <w:color w:val="000000"/>
          <w:sz w:val="24"/>
          <w:szCs w:val="24"/>
        </w:rPr>
      </w:pPr>
      <w:r>
        <w:rPr>
          <w:rFonts w:eastAsia="宋体"/>
          <w:color w:val="000000"/>
          <w:sz w:val="24"/>
          <w:szCs w:val="24"/>
        </w:rPr>
        <w:t>单个PDF文件中的书签和超链接应用于帮助审评员浏览申报资料的内容。然而，虽然这些不是eCopy所必需的要素，但书签和超链接对于高效地浏览文档是必不可少的。如果使用书签或超链接，请考虑以下事项：</w:t>
      </w:r>
    </w:p>
    <w:p w14:paraId="7E5BBDD7">
      <w:pPr>
        <w:snapToGrid w:val="0"/>
        <w:ind w:left="614" w:leftChars="307"/>
        <w:jc w:val="both"/>
        <w:rPr>
          <w:rFonts w:eastAsia="宋体"/>
          <w:color w:val="000000"/>
          <w:sz w:val="24"/>
          <w:szCs w:val="24"/>
        </w:rPr>
      </w:pPr>
    </w:p>
    <w:p w14:paraId="208EE3DC">
      <w:pPr>
        <w:snapToGrid w:val="0"/>
        <w:ind w:left="614" w:leftChars="307"/>
        <w:jc w:val="both"/>
        <w:rPr>
          <w:rFonts w:eastAsia="宋体"/>
          <w:color w:val="000000"/>
          <w:sz w:val="24"/>
          <w:szCs w:val="24"/>
        </w:rPr>
      </w:pPr>
      <w:r>
        <w:rPr>
          <w:rFonts w:eastAsia="宋体"/>
          <w:color w:val="000000"/>
          <w:sz w:val="24"/>
          <w:szCs w:val="24"/>
        </w:rPr>
        <w:t>可以为单个PDF文件中的章节、小节的题目或图片和表格的标题创建书签和链接引用。一般来说，在申报资料或项目的主目录中添加有意义的书签会很有帮助，可以辅助审评员查找信息和浏览申报资料。</w:t>
      </w:r>
    </w:p>
    <w:p w14:paraId="24C82C97">
      <w:pPr>
        <w:autoSpaceDE/>
        <w:autoSpaceDN/>
        <w:snapToGrid w:val="0"/>
        <w:jc w:val="both"/>
        <w:rPr>
          <w:rFonts w:eastAsia="宋体"/>
          <w:color w:val="000000"/>
          <w:sz w:val="21"/>
          <w:szCs w:val="21"/>
        </w:rPr>
      </w:pPr>
    </w:p>
    <w:p w14:paraId="2E636324">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35DF1E17">
      <w:pPr>
        <w:snapToGrid w:val="0"/>
        <w:ind w:left="614" w:leftChars="307"/>
        <w:jc w:val="both"/>
        <w:rPr>
          <w:rFonts w:eastAsia="宋体"/>
          <w:color w:val="000000"/>
          <w:sz w:val="24"/>
          <w:szCs w:val="24"/>
        </w:rPr>
      </w:pPr>
      <w:r>
        <w:rPr>
          <w:rFonts w:eastAsia="宋体"/>
          <w:color w:val="000000"/>
          <w:sz w:val="24"/>
          <w:szCs w:val="24"/>
        </w:rPr>
        <w:t>超链接用于改进单个PDF文档的浏览，因此鼓励使用超链接。超链接可以由使用细线的矩形或蓝色文本指定，也可以使用隐形矩形表示目录中的超文本链接，以避免遮挡文本（注意：使用蓝色文本表示超链接是最广为人知的样式）。文档正文中的超链接可支持不在同一页上的批注、相关章节、引用、附录、表格或图片，这对提高浏览效率很有帮助。</w:t>
      </w:r>
    </w:p>
    <w:p w14:paraId="4B92332B">
      <w:pPr>
        <w:snapToGrid w:val="0"/>
        <w:ind w:left="614" w:leftChars="307"/>
        <w:jc w:val="both"/>
        <w:rPr>
          <w:rFonts w:eastAsia="宋体"/>
          <w:color w:val="000000"/>
          <w:sz w:val="24"/>
          <w:szCs w:val="24"/>
        </w:rPr>
      </w:pPr>
    </w:p>
    <w:p w14:paraId="42C1D828">
      <w:pPr>
        <w:snapToGrid w:val="0"/>
        <w:ind w:left="614" w:leftChars="307"/>
        <w:jc w:val="both"/>
        <w:rPr>
          <w:rFonts w:eastAsia="宋体"/>
          <w:color w:val="000000"/>
          <w:sz w:val="24"/>
          <w:szCs w:val="24"/>
        </w:rPr>
      </w:pPr>
      <w:r>
        <w:rPr>
          <w:rFonts w:eastAsia="宋体"/>
          <w:color w:val="000000"/>
          <w:sz w:val="24"/>
          <w:szCs w:val="24"/>
        </w:rPr>
        <w:t>书签和链接通常最容易在文字处理器中创建，方法是使用标题、页眉或样式，当文件转换为PDF时，可以将其转换为书签。或者，可在最终PDF文档中创建书签，方法是选择文本并以该文本为名称创建该位置的新书签，或者创建新书签并手动命名。</w:t>
      </w:r>
    </w:p>
    <w:p w14:paraId="218E40B6">
      <w:pPr>
        <w:snapToGrid w:val="0"/>
        <w:ind w:left="614" w:leftChars="307"/>
        <w:jc w:val="both"/>
        <w:rPr>
          <w:rFonts w:eastAsia="宋体"/>
          <w:color w:val="000000"/>
          <w:sz w:val="24"/>
          <w:szCs w:val="24"/>
        </w:rPr>
      </w:pPr>
    </w:p>
    <w:p w14:paraId="69555936">
      <w:pPr>
        <w:snapToGrid w:val="0"/>
        <w:ind w:left="614" w:leftChars="307"/>
        <w:jc w:val="both"/>
        <w:rPr>
          <w:rFonts w:eastAsia="宋体"/>
          <w:color w:val="000000"/>
          <w:sz w:val="24"/>
          <w:szCs w:val="24"/>
        </w:rPr>
      </w:pPr>
      <w:r>
        <w:rPr>
          <w:rFonts w:eastAsia="宋体"/>
          <w:color w:val="000000"/>
          <w:sz w:val="24"/>
          <w:szCs w:val="24"/>
        </w:rPr>
        <w:t>虽然在单个PDF文件中使用书签和超链接很常见，但也可在提交的文档中创建指向其他PDF文件的书签和超链接。当使用这些功能有助于审评员浏览您申报资料的内容时，我们建议使用指向其他PDF文件的书签和超链接。如果您选择使用这些功能在不同的PDF文件之间浏览，请记住1）使用文件</w:t>
      </w:r>
      <w:r>
        <w:rPr>
          <w:rFonts w:hint="eastAsia" w:eastAsia="宋体"/>
          <w:color w:val="000000"/>
          <w:sz w:val="24"/>
          <w:szCs w:val="24"/>
        </w:rPr>
        <w:t>的</w:t>
      </w:r>
      <w:r>
        <w:rPr>
          <w:rFonts w:eastAsia="宋体"/>
          <w:color w:val="000000"/>
          <w:sz w:val="24"/>
          <w:szCs w:val="24"/>
        </w:rPr>
        <w:t>相对路径而不</w:t>
      </w:r>
      <w:r>
        <w:rPr>
          <w:rFonts w:hint="eastAsia" w:eastAsia="宋体"/>
          <w:color w:val="000000"/>
          <w:sz w:val="24"/>
          <w:szCs w:val="24"/>
        </w:rPr>
        <w:t>要使用</w:t>
      </w:r>
      <w:r>
        <w:rPr>
          <w:rFonts w:eastAsia="宋体"/>
          <w:color w:val="000000"/>
          <w:sz w:val="24"/>
          <w:szCs w:val="24"/>
        </w:rPr>
        <w:t>绝对路径，2）使用符合eCopy要求的文件名，3）使用符合eCopy要求的文件夹名称。请注意在文件名中使用数字前缀的要求，这将</w:t>
      </w:r>
      <w:r>
        <w:rPr>
          <w:rFonts w:hint="eastAsia" w:eastAsia="宋体"/>
          <w:color w:val="000000"/>
          <w:sz w:val="24"/>
          <w:szCs w:val="24"/>
        </w:rPr>
        <w:t>让</w:t>
      </w:r>
      <w:r>
        <w:rPr>
          <w:rFonts w:eastAsia="宋体"/>
          <w:color w:val="000000"/>
          <w:sz w:val="24"/>
          <w:szCs w:val="24"/>
        </w:rPr>
        <w:t>您的文件以有意义的顺序（而不是基于每个文件名的第一个字母的字母顺序）显示。插入链接后变更文件或文件夹名称将中断链接。如果您使用eSubmitter工具修改文件或文件夹名称以满足eCopy要求，则PDF文件</w:t>
      </w:r>
      <w:r>
        <w:rPr>
          <w:rFonts w:eastAsia="宋体"/>
          <w:color w:val="000000"/>
          <w:sz w:val="24"/>
          <w:szCs w:val="24"/>
          <w:u w:val="single"/>
        </w:rPr>
        <w:t>之间</w:t>
      </w:r>
      <w:r>
        <w:rPr>
          <w:rFonts w:eastAsia="宋体"/>
          <w:color w:val="000000"/>
          <w:sz w:val="24"/>
          <w:szCs w:val="24"/>
        </w:rPr>
        <w:t>的任何链接</w:t>
      </w:r>
      <w:r>
        <w:rPr>
          <w:rFonts w:hint="eastAsia" w:eastAsia="宋体"/>
          <w:color w:val="000000"/>
          <w:sz w:val="24"/>
          <w:szCs w:val="24"/>
        </w:rPr>
        <w:t>都</w:t>
      </w:r>
      <w:r>
        <w:rPr>
          <w:rFonts w:eastAsia="宋体"/>
          <w:color w:val="000000"/>
          <w:sz w:val="24"/>
          <w:szCs w:val="24"/>
        </w:rPr>
        <w:t>可能</w:t>
      </w:r>
      <w:r>
        <w:rPr>
          <w:rFonts w:hint="eastAsia" w:eastAsia="宋体"/>
          <w:color w:val="000000"/>
          <w:sz w:val="24"/>
          <w:szCs w:val="24"/>
        </w:rPr>
        <w:t>失效</w:t>
      </w:r>
      <w:r>
        <w:rPr>
          <w:rFonts w:eastAsia="宋体"/>
          <w:color w:val="000000"/>
          <w:sz w:val="24"/>
          <w:szCs w:val="24"/>
        </w:rPr>
        <w:t>。</w:t>
      </w:r>
    </w:p>
    <w:p w14:paraId="0A4C5752">
      <w:pPr>
        <w:snapToGrid w:val="0"/>
        <w:ind w:left="614" w:leftChars="307"/>
        <w:jc w:val="both"/>
        <w:rPr>
          <w:rFonts w:eastAsia="宋体"/>
          <w:color w:val="000000"/>
          <w:sz w:val="24"/>
          <w:szCs w:val="24"/>
        </w:rPr>
      </w:pPr>
    </w:p>
    <w:p w14:paraId="2DBE8B14">
      <w:pPr>
        <w:pStyle w:val="4"/>
        <w:rPr>
          <w:sz w:val="24"/>
          <w:szCs w:val="24"/>
        </w:rPr>
      </w:pPr>
      <w:bookmarkStart w:id="26" w:name="bookmark32"/>
      <w:bookmarkStart w:id="27" w:name="_Toc97486717"/>
      <w:r>
        <w:rPr>
          <w:sz w:val="24"/>
          <w:szCs w:val="24"/>
        </w:rPr>
        <w:t>B.</w:t>
      </w:r>
      <w:r>
        <w:rPr>
          <w:sz w:val="24"/>
          <w:szCs w:val="24"/>
        </w:rPr>
        <w:tab/>
      </w:r>
      <w:r>
        <w:rPr>
          <w:sz w:val="24"/>
          <w:szCs w:val="24"/>
        </w:rPr>
        <w:t>从源文档创建PDF文件（首选）</w:t>
      </w:r>
      <w:bookmarkEnd w:id="26"/>
      <w:bookmarkEnd w:id="27"/>
    </w:p>
    <w:p w14:paraId="01EA5124">
      <w:pPr>
        <w:snapToGrid w:val="0"/>
        <w:ind w:left="614" w:leftChars="307"/>
        <w:jc w:val="both"/>
        <w:rPr>
          <w:rFonts w:eastAsia="宋体"/>
          <w:i/>
          <w:iCs/>
          <w:color w:val="000000"/>
          <w:sz w:val="24"/>
          <w:szCs w:val="24"/>
        </w:rPr>
      </w:pPr>
    </w:p>
    <w:p w14:paraId="15378183">
      <w:pPr>
        <w:snapToGrid w:val="0"/>
        <w:ind w:left="614" w:leftChars="307"/>
        <w:jc w:val="both"/>
        <w:rPr>
          <w:rFonts w:eastAsia="宋体"/>
          <w:color w:val="000000"/>
          <w:sz w:val="24"/>
          <w:szCs w:val="24"/>
        </w:rPr>
      </w:pPr>
      <w:r>
        <w:rPr>
          <w:rFonts w:eastAsia="宋体"/>
          <w:color w:val="000000"/>
          <w:sz w:val="24"/>
          <w:szCs w:val="24"/>
        </w:rPr>
        <w:t>从源文档创建PDF文件是创建PDF的首选方法，因为这将允许在PDF中自动创建可检索文本。如果您在文档中创建了超链接和书签，我们建议您在创建PDF文件后测试链接，以确保链接正常工作。从源文档（例如Microsoft Word文档）创建PDF时，请考虑以下事项：</w:t>
      </w:r>
    </w:p>
    <w:p w14:paraId="0D70313F">
      <w:pPr>
        <w:snapToGrid w:val="0"/>
        <w:ind w:left="614" w:leftChars="307"/>
        <w:jc w:val="both"/>
        <w:rPr>
          <w:rFonts w:eastAsia="宋体"/>
          <w:color w:val="000000"/>
          <w:sz w:val="24"/>
          <w:szCs w:val="24"/>
        </w:rPr>
      </w:pPr>
    </w:p>
    <w:p w14:paraId="241E0046">
      <w:pPr>
        <w:snapToGrid w:val="0"/>
        <w:ind w:left="929" w:leftChars="307" w:hanging="315"/>
        <w:jc w:val="both"/>
        <w:rPr>
          <w:rFonts w:eastAsia="宋体"/>
          <w:i/>
          <w:iCs/>
          <w:color w:val="000000"/>
          <w:sz w:val="24"/>
          <w:szCs w:val="24"/>
        </w:rPr>
      </w:pPr>
      <w:r>
        <w:rPr>
          <w:rFonts w:eastAsia="宋体"/>
          <w:i/>
          <w:iCs/>
          <w:color w:val="000000"/>
          <w:sz w:val="24"/>
          <w:szCs w:val="24"/>
        </w:rPr>
        <w:t>1.</w:t>
      </w:r>
      <w:r>
        <w:rPr>
          <w:rFonts w:eastAsia="宋体"/>
          <w:i/>
          <w:iCs/>
          <w:color w:val="000000"/>
          <w:sz w:val="24"/>
          <w:szCs w:val="24"/>
        </w:rPr>
        <w:tab/>
      </w:r>
      <w:r>
        <w:rPr>
          <w:rFonts w:eastAsia="宋体"/>
          <w:i/>
          <w:iCs/>
          <w:color w:val="000000"/>
          <w:sz w:val="24"/>
          <w:szCs w:val="24"/>
        </w:rPr>
        <w:t>Adobe插件</w:t>
      </w:r>
    </w:p>
    <w:p w14:paraId="2DFD54B9">
      <w:pPr>
        <w:snapToGrid w:val="0"/>
        <w:ind w:left="614" w:leftChars="307"/>
        <w:jc w:val="both"/>
        <w:rPr>
          <w:rFonts w:eastAsia="宋体"/>
          <w:color w:val="000000"/>
          <w:sz w:val="24"/>
          <w:szCs w:val="24"/>
        </w:rPr>
      </w:pPr>
    </w:p>
    <w:p w14:paraId="6AA80822">
      <w:pPr>
        <w:snapToGrid w:val="0"/>
        <w:ind w:left="614" w:leftChars="307"/>
        <w:jc w:val="both"/>
        <w:rPr>
          <w:rFonts w:eastAsia="宋体"/>
          <w:color w:val="000000"/>
          <w:sz w:val="24"/>
          <w:szCs w:val="24"/>
        </w:rPr>
      </w:pPr>
      <w:r>
        <w:rPr>
          <w:rFonts w:eastAsia="宋体"/>
          <w:color w:val="000000"/>
          <w:sz w:val="24"/>
          <w:szCs w:val="24"/>
        </w:rPr>
        <w:t>如果在PDF文件中使用Adobe插件和/或采集或显示数据，则存在信息可能无法正确显示的风险，因为审评员可能无法访问某些插件来查看插件显示的内容。</w:t>
      </w:r>
    </w:p>
    <w:p w14:paraId="4B4CF2C4">
      <w:pPr>
        <w:snapToGrid w:val="0"/>
        <w:ind w:left="614" w:leftChars="307"/>
        <w:jc w:val="both"/>
        <w:rPr>
          <w:rFonts w:eastAsia="宋体"/>
          <w:color w:val="000000"/>
          <w:sz w:val="24"/>
          <w:szCs w:val="24"/>
        </w:rPr>
      </w:pPr>
    </w:p>
    <w:p w14:paraId="620A310D">
      <w:pPr>
        <w:snapToGrid w:val="0"/>
        <w:ind w:left="929" w:leftChars="307" w:hanging="315"/>
        <w:jc w:val="both"/>
        <w:rPr>
          <w:rFonts w:eastAsia="宋体"/>
          <w:i/>
          <w:iCs/>
          <w:color w:val="000000"/>
          <w:sz w:val="24"/>
          <w:szCs w:val="24"/>
        </w:rPr>
      </w:pPr>
      <w:r>
        <w:rPr>
          <w:rFonts w:eastAsia="宋体"/>
          <w:i/>
          <w:iCs/>
          <w:color w:val="000000"/>
          <w:sz w:val="24"/>
          <w:szCs w:val="24"/>
        </w:rPr>
        <w:t>2.</w:t>
      </w:r>
      <w:r>
        <w:rPr>
          <w:rFonts w:eastAsia="宋体"/>
          <w:i/>
          <w:iCs/>
          <w:color w:val="000000"/>
          <w:sz w:val="24"/>
          <w:szCs w:val="24"/>
        </w:rPr>
        <w:tab/>
      </w:r>
      <w:r>
        <w:rPr>
          <w:rFonts w:eastAsia="宋体"/>
          <w:i/>
          <w:iCs/>
          <w:color w:val="000000"/>
          <w:sz w:val="24"/>
          <w:szCs w:val="24"/>
        </w:rPr>
        <w:t>字体</w:t>
      </w:r>
    </w:p>
    <w:p w14:paraId="3C08B67C">
      <w:pPr>
        <w:snapToGrid w:val="0"/>
        <w:ind w:left="614" w:leftChars="307"/>
        <w:jc w:val="both"/>
        <w:rPr>
          <w:rFonts w:eastAsia="宋体"/>
          <w:color w:val="000000"/>
          <w:sz w:val="24"/>
          <w:szCs w:val="24"/>
        </w:rPr>
      </w:pPr>
    </w:p>
    <w:p w14:paraId="354D8911">
      <w:pPr>
        <w:snapToGrid w:val="0"/>
        <w:ind w:left="614" w:leftChars="307"/>
        <w:jc w:val="both"/>
        <w:rPr>
          <w:rFonts w:eastAsia="宋体"/>
          <w:color w:val="000000"/>
          <w:sz w:val="24"/>
          <w:szCs w:val="24"/>
        </w:rPr>
      </w:pPr>
      <w:r>
        <w:rPr>
          <w:rFonts w:eastAsia="宋体"/>
          <w:color w:val="000000"/>
          <w:sz w:val="24"/>
          <w:szCs w:val="24"/>
        </w:rPr>
        <w:t>源文档中应使用以下其中一种字体：Times New Roman、Verdana、Arial、Tahoma或Helvetica。应避免在同一文档中使用自定义字体和多种字体。我们建议在整个提交过程中使用同一字体。</w:t>
      </w:r>
    </w:p>
    <w:p w14:paraId="7A9018BB">
      <w:pPr>
        <w:autoSpaceDE/>
        <w:autoSpaceDN/>
        <w:snapToGrid w:val="0"/>
        <w:jc w:val="both"/>
        <w:rPr>
          <w:rFonts w:eastAsia="宋体"/>
          <w:color w:val="000000"/>
          <w:sz w:val="21"/>
          <w:szCs w:val="21"/>
        </w:rPr>
      </w:pPr>
    </w:p>
    <w:p w14:paraId="0511A9AF">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11A759D8">
      <w:pPr>
        <w:snapToGrid w:val="0"/>
        <w:ind w:left="614" w:leftChars="307"/>
        <w:jc w:val="both"/>
        <w:rPr>
          <w:rFonts w:eastAsia="宋体"/>
          <w:color w:val="000000"/>
          <w:sz w:val="24"/>
          <w:szCs w:val="24"/>
        </w:rPr>
      </w:pPr>
      <w:r>
        <w:rPr>
          <w:rFonts w:eastAsia="宋体"/>
          <w:color w:val="000000"/>
          <w:sz w:val="24"/>
          <w:szCs w:val="24"/>
        </w:rPr>
        <w:t>我们建议使用黑色字体颜色。蓝色字体可用于超文本链接。如果使用黑色以外的字体颜色，请避免在灰度打印机上打印效果不佳的浅色。建议您在提交之前通过使用灰度打印机打印文档中的样页来测试颜色复制。我们建议字号为12；然而，我们接受较小的字体。</w:t>
      </w:r>
    </w:p>
    <w:p w14:paraId="5C2E80F1">
      <w:pPr>
        <w:snapToGrid w:val="0"/>
        <w:ind w:left="614" w:leftChars="307"/>
        <w:jc w:val="both"/>
        <w:rPr>
          <w:rFonts w:eastAsia="宋体"/>
          <w:color w:val="000000"/>
          <w:sz w:val="24"/>
          <w:szCs w:val="24"/>
        </w:rPr>
      </w:pPr>
    </w:p>
    <w:p w14:paraId="7F1596B5">
      <w:pPr>
        <w:pStyle w:val="4"/>
        <w:rPr>
          <w:sz w:val="24"/>
          <w:szCs w:val="24"/>
        </w:rPr>
      </w:pPr>
      <w:bookmarkStart w:id="28" w:name="bookmark33"/>
      <w:bookmarkStart w:id="29" w:name="_Toc97486718"/>
      <w:r>
        <w:rPr>
          <w:sz w:val="24"/>
          <w:szCs w:val="24"/>
        </w:rPr>
        <w:t>C.</w:t>
      </w:r>
      <w:r>
        <w:rPr>
          <w:sz w:val="24"/>
          <w:szCs w:val="24"/>
        </w:rPr>
        <w:tab/>
      </w:r>
      <w:r>
        <w:rPr>
          <w:sz w:val="24"/>
          <w:szCs w:val="24"/>
        </w:rPr>
        <w:t>从扫描的文档创建PDF文件</w:t>
      </w:r>
      <w:bookmarkEnd w:id="28"/>
      <w:bookmarkEnd w:id="29"/>
    </w:p>
    <w:p w14:paraId="7A4392F0">
      <w:pPr>
        <w:snapToGrid w:val="0"/>
        <w:ind w:left="614" w:leftChars="307"/>
        <w:jc w:val="both"/>
        <w:rPr>
          <w:rFonts w:eastAsia="宋体"/>
          <w:color w:val="000000"/>
          <w:sz w:val="24"/>
          <w:szCs w:val="24"/>
        </w:rPr>
      </w:pPr>
    </w:p>
    <w:p w14:paraId="0D6904B1">
      <w:pPr>
        <w:snapToGrid w:val="0"/>
        <w:ind w:left="614" w:leftChars="307"/>
        <w:jc w:val="both"/>
        <w:rPr>
          <w:rFonts w:eastAsia="宋体"/>
          <w:color w:val="000000"/>
          <w:sz w:val="24"/>
          <w:szCs w:val="24"/>
        </w:rPr>
      </w:pPr>
      <w:r>
        <w:rPr>
          <w:rFonts w:eastAsia="宋体"/>
          <w:color w:val="000000"/>
          <w:sz w:val="24"/>
          <w:szCs w:val="24"/>
        </w:rPr>
        <w:t>申请人应在可行的情况下直接从源文档创建所有PDF文件，而不是通过扫描进行创建。通过扫描纸质文档生成的PDF文档比直接从源文档（如Microsoft Word文档）生成的PDF文档差得多，因此应避免使用这种方法（如果可能的话）。</w:t>
      </w:r>
    </w:p>
    <w:p w14:paraId="10E5A563">
      <w:pPr>
        <w:snapToGrid w:val="0"/>
        <w:ind w:left="614" w:leftChars="307"/>
        <w:jc w:val="both"/>
        <w:rPr>
          <w:rFonts w:eastAsia="宋体"/>
          <w:b/>
          <w:bCs/>
          <w:color w:val="000000"/>
          <w:sz w:val="24"/>
          <w:szCs w:val="24"/>
        </w:rPr>
      </w:pPr>
    </w:p>
    <w:p w14:paraId="55068B73">
      <w:pPr>
        <w:snapToGrid w:val="0"/>
        <w:ind w:left="614" w:leftChars="307"/>
        <w:jc w:val="both"/>
        <w:rPr>
          <w:rFonts w:eastAsia="宋体"/>
          <w:color w:val="000000"/>
          <w:sz w:val="24"/>
          <w:szCs w:val="24"/>
        </w:rPr>
      </w:pPr>
      <w:r>
        <w:rPr>
          <w:rFonts w:eastAsia="宋体"/>
          <w:color w:val="000000"/>
          <w:sz w:val="24"/>
          <w:szCs w:val="24"/>
        </w:rPr>
        <w:t>包含水印的纸质文档（如草稿或副本）不适合扫描，因为水印会使扫描的文档难以阅读或无法阅读。扫描的文档（尤其是表格和图片）更难阅读，不允许审评员复制和粘贴文本进行编辑。</w:t>
      </w:r>
    </w:p>
    <w:p w14:paraId="7720955D">
      <w:pPr>
        <w:snapToGrid w:val="0"/>
        <w:ind w:left="614" w:leftChars="307"/>
        <w:jc w:val="both"/>
        <w:rPr>
          <w:rFonts w:eastAsia="宋体"/>
          <w:color w:val="000000"/>
          <w:sz w:val="24"/>
          <w:szCs w:val="24"/>
        </w:rPr>
      </w:pPr>
    </w:p>
    <w:p w14:paraId="380F01C7">
      <w:pPr>
        <w:snapToGrid w:val="0"/>
        <w:ind w:left="614" w:leftChars="307"/>
        <w:jc w:val="both"/>
        <w:rPr>
          <w:rFonts w:eastAsia="宋体"/>
          <w:color w:val="000000"/>
          <w:sz w:val="24"/>
          <w:szCs w:val="24"/>
        </w:rPr>
      </w:pPr>
      <w:r>
        <w:rPr>
          <w:rFonts w:eastAsia="宋体"/>
          <w:color w:val="000000"/>
          <w:sz w:val="24"/>
          <w:szCs w:val="24"/>
        </w:rPr>
        <w:t>对于任何扫描的文档，我们建议您执行光学字符识别（OCR），以便文本可检索。如果文档中的文本不可检索，FDA将使用eCopy中的OCR技术以便使审评员可以检索。检查内容是否已通过以下方式正确转换：（1）突出显示文本区域，（2）检索单词或短语。如果检索中未返回单词或短语，则OCR无法识别该文本。FDA认识到，在某些情况下，对于带有图片和图像的文档，使用OCR可能不可行。</w:t>
      </w:r>
    </w:p>
    <w:p w14:paraId="32C405D6">
      <w:pPr>
        <w:snapToGrid w:val="0"/>
        <w:ind w:left="614" w:leftChars="307"/>
        <w:jc w:val="both"/>
        <w:rPr>
          <w:rFonts w:eastAsia="宋体"/>
          <w:color w:val="000000"/>
          <w:sz w:val="24"/>
          <w:szCs w:val="24"/>
        </w:rPr>
      </w:pPr>
    </w:p>
    <w:p w14:paraId="2520B4B7">
      <w:pPr>
        <w:snapToGrid w:val="0"/>
        <w:ind w:left="614" w:leftChars="307"/>
        <w:jc w:val="both"/>
        <w:rPr>
          <w:rFonts w:eastAsia="宋体"/>
          <w:color w:val="000000"/>
          <w:sz w:val="24"/>
          <w:szCs w:val="24"/>
        </w:rPr>
      </w:pPr>
      <w:r>
        <w:rPr>
          <w:rFonts w:eastAsia="宋体"/>
          <w:color w:val="000000"/>
          <w:sz w:val="24"/>
          <w:szCs w:val="24"/>
        </w:rPr>
        <w:t>扫描的文档，特别是那些包含图像、照片和视频记录的文档，文件大小往往很大。文件大小可能会在整个提交过程中遇到更多问题，从而导致延迟。因此，建议申报资料包总体大小不超过1 GB。</w:t>
      </w:r>
    </w:p>
    <w:p w14:paraId="72C19F61">
      <w:pPr>
        <w:snapToGrid w:val="0"/>
        <w:ind w:left="614" w:leftChars="307"/>
        <w:jc w:val="both"/>
        <w:rPr>
          <w:rFonts w:eastAsia="宋体"/>
          <w:color w:val="000000"/>
          <w:sz w:val="24"/>
          <w:szCs w:val="24"/>
        </w:rPr>
      </w:pPr>
    </w:p>
    <w:p w14:paraId="090C3059">
      <w:pPr>
        <w:snapToGrid w:val="0"/>
        <w:ind w:left="614" w:leftChars="307"/>
        <w:jc w:val="both"/>
        <w:rPr>
          <w:rFonts w:eastAsia="宋体"/>
          <w:color w:val="000000"/>
          <w:sz w:val="24"/>
          <w:szCs w:val="24"/>
        </w:rPr>
      </w:pPr>
      <w:r>
        <w:rPr>
          <w:rFonts w:eastAsia="宋体"/>
          <w:color w:val="000000"/>
          <w:sz w:val="24"/>
          <w:szCs w:val="24"/>
        </w:rPr>
        <w:t>请注意，FDA认识到在某些情况下将扫描的文档添加到eCopy可能是合适的。例如，如果您没有对510（k）的真实性保证声明进行数字签名，则将该签名文档的扫描PDF副本添加到eCopy中。</w:t>
      </w:r>
    </w:p>
    <w:p w14:paraId="33A76D39">
      <w:pPr>
        <w:snapToGrid w:val="0"/>
        <w:ind w:left="614" w:leftChars="307"/>
        <w:jc w:val="both"/>
        <w:rPr>
          <w:rFonts w:eastAsia="宋体"/>
          <w:color w:val="000000"/>
          <w:sz w:val="24"/>
          <w:szCs w:val="24"/>
        </w:rPr>
      </w:pPr>
    </w:p>
    <w:p w14:paraId="3915E199">
      <w:pPr>
        <w:snapToGrid w:val="0"/>
        <w:ind w:left="614" w:leftChars="307"/>
        <w:jc w:val="both"/>
        <w:rPr>
          <w:rFonts w:eastAsia="宋体"/>
          <w:color w:val="000000"/>
          <w:sz w:val="24"/>
          <w:szCs w:val="24"/>
        </w:rPr>
      </w:pPr>
      <w:r>
        <w:rPr>
          <w:rFonts w:eastAsia="宋体"/>
          <w:color w:val="000000"/>
          <w:sz w:val="24"/>
          <w:szCs w:val="24"/>
        </w:rPr>
        <w:t>FDA建议您遵循以下方法创建eCopy。但是，尽管本部分中介绍的方法不是eCopy的要求，但您的eCopy必须符合</w:t>
      </w:r>
      <w:r>
        <w:rPr>
          <w:rFonts w:eastAsia="宋体"/>
          <w:color w:val="0000FF"/>
          <w:sz w:val="24"/>
          <w:szCs w:val="24"/>
          <w:u w:val="single"/>
        </w:rPr>
        <w:t>附件1</w:t>
      </w:r>
      <w:r>
        <w:rPr>
          <w:rFonts w:eastAsia="宋体"/>
          <w:color w:val="000000"/>
          <w:sz w:val="24"/>
          <w:szCs w:val="24"/>
        </w:rPr>
        <w:t>中的技术标准。</w:t>
      </w:r>
    </w:p>
    <w:p w14:paraId="177C85C6">
      <w:pPr>
        <w:snapToGrid w:val="0"/>
        <w:ind w:left="614" w:leftChars="307"/>
        <w:jc w:val="both"/>
        <w:rPr>
          <w:rFonts w:eastAsia="宋体"/>
          <w:color w:val="000000"/>
          <w:sz w:val="21"/>
          <w:szCs w:val="21"/>
        </w:rPr>
      </w:pPr>
    </w:p>
    <w:p w14:paraId="1F24B295">
      <w:pPr>
        <w:pStyle w:val="3"/>
      </w:pPr>
      <w:bookmarkStart w:id="30" w:name="bookmark35"/>
      <w:bookmarkStart w:id="31" w:name="_Toc97486719"/>
      <w:bookmarkStart w:id="32" w:name="bookmark34"/>
      <w:r>
        <w:t>c.</w:t>
      </w:r>
      <w:r>
        <w:tab/>
      </w:r>
      <w:r>
        <w:t>与回复审评搁置通知相比，为首次提交开发eCopy时是否有特殊考虑事项？</w:t>
      </w:r>
      <w:bookmarkEnd w:id="30"/>
      <w:bookmarkEnd w:id="31"/>
      <w:bookmarkEnd w:id="32"/>
    </w:p>
    <w:p w14:paraId="5DE3B3B3">
      <w:pPr>
        <w:snapToGrid w:val="0"/>
        <w:ind w:left="614" w:leftChars="307"/>
        <w:jc w:val="both"/>
        <w:rPr>
          <w:rFonts w:eastAsia="宋体"/>
          <w:color w:val="000000"/>
          <w:sz w:val="24"/>
          <w:szCs w:val="24"/>
        </w:rPr>
      </w:pPr>
    </w:p>
    <w:p w14:paraId="0371D55D">
      <w:pPr>
        <w:snapToGrid w:val="0"/>
        <w:ind w:left="614" w:leftChars="307"/>
        <w:jc w:val="both"/>
        <w:rPr>
          <w:rFonts w:eastAsia="宋体"/>
          <w:color w:val="000000"/>
          <w:sz w:val="24"/>
          <w:szCs w:val="24"/>
        </w:rPr>
      </w:pPr>
      <w:r>
        <w:rPr>
          <w:rFonts w:eastAsia="宋体"/>
          <w:color w:val="000000"/>
          <w:sz w:val="24"/>
          <w:szCs w:val="24"/>
        </w:rPr>
        <w:t>由于eCopy计划不规定文档的内容（首次、补充、修正或报告），因此没有特殊的考虑事项。每个eCopy都是</w:t>
      </w:r>
      <w:r>
        <w:rPr>
          <w:rFonts w:hint="eastAsia" w:eastAsia="宋体"/>
          <w:color w:val="000000"/>
          <w:sz w:val="24"/>
          <w:szCs w:val="24"/>
        </w:rPr>
        <w:t>独立的文件</w:t>
      </w:r>
      <w:r>
        <w:rPr>
          <w:rFonts w:eastAsia="宋体"/>
          <w:color w:val="000000"/>
          <w:sz w:val="24"/>
          <w:szCs w:val="24"/>
        </w:rPr>
        <w:t>，</w:t>
      </w:r>
      <w:r>
        <w:rPr>
          <w:rFonts w:eastAsia="宋体"/>
          <w:color w:val="0000FF"/>
          <w:sz w:val="24"/>
          <w:szCs w:val="24"/>
          <w:u w:val="single"/>
        </w:rPr>
        <w:t>附件1</w:t>
      </w:r>
      <w:r>
        <w:rPr>
          <w:rFonts w:eastAsia="宋体"/>
          <w:color w:val="0000FF"/>
          <w:sz w:val="24"/>
          <w:szCs w:val="24"/>
        </w:rPr>
        <w:t xml:space="preserve"> </w:t>
      </w:r>
      <w:r>
        <w:rPr>
          <w:rFonts w:eastAsia="宋体"/>
          <w:color w:val="000000"/>
          <w:sz w:val="24"/>
          <w:szCs w:val="24"/>
        </w:rPr>
        <w:t>中的相同技术标准适用于每个eCopy。这意味着卷宗（如适用）和PDF编号将从每个新的eCopy开始，而不是从之前提交的eCopy继续。请勿以累积方式提供之前提交的信息。仅包括与当前申报资料相关的内容（例如，针对510（k）搁置通知的回复的eCopy仅包括回复内容，而不包括原始510（k）内容加上回复内容）。FDA建议您首先确定内容是什么，然后提供内容和流程都匹配且符合</w:t>
      </w:r>
      <w:r>
        <w:rPr>
          <w:rFonts w:eastAsia="宋体"/>
          <w:color w:val="0000FF"/>
          <w:sz w:val="24"/>
          <w:szCs w:val="24"/>
          <w:u w:val="single"/>
        </w:rPr>
        <w:t>附件1</w:t>
      </w:r>
      <w:r>
        <w:rPr>
          <w:rFonts w:eastAsia="宋体"/>
          <w:color w:val="000000"/>
          <w:sz w:val="24"/>
          <w:szCs w:val="24"/>
        </w:rPr>
        <w:t>中的技术标准的eCopy。</w:t>
      </w:r>
    </w:p>
    <w:p w14:paraId="41130383">
      <w:pPr>
        <w:snapToGrid w:val="0"/>
        <w:ind w:left="614" w:leftChars="307"/>
        <w:jc w:val="both"/>
        <w:rPr>
          <w:rFonts w:eastAsia="宋体"/>
          <w:color w:val="000000"/>
          <w:sz w:val="24"/>
          <w:szCs w:val="24"/>
        </w:rPr>
      </w:pPr>
    </w:p>
    <w:p w14:paraId="117A914F">
      <w:pPr>
        <w:autoSpaceDE/>
        <w:autoSpaceDN/>
        <w:snapToGrid w:val="0"/>
        <w:jc w:val="both"/>
        <w:rPr>
          <w:rFonts w:eastAsia="宋体"/>
          <w:color w:val="000000"/>
          <w:sz w:val="24"/>
          <w:szCs w:val="24"/>
        </w:rPr>
      </w:pPr>
    </w:p>
    <w:p w14:paraId="26253993">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7D1E86E1">
      <w:pPr>
        <w:pStyle w:val="3"/>
      </w:pPr>
      <w:bookmarkStart w:id="33" w:name="bookmark36"/>
      <w:bookmarkStart w:id="34" w:name="_Toc97486720"/>
      <w:bookmarkStart w:id="35" w:name="bookmark37"/>
      <w:r>
        <w:t>d.</w:t>
      </w:r>
      <w:r>
        <w:tab/>
      </w:r>
      <w:r>
        <w:t>选择eCopy媒介时是否有任何需要考虑的问题？</w:t>
      </w:r>
      <w:bookmarkEnd w:id="33"/>
      <w:bookmarkEnd w:id="34"/>
      <w:bookmarkEnd w:id="35"/>
    </w:p>
    <w:p w14:paraId="172954B6">
      <w:pPr>
        <w:snapToGrid w:val="0"/>
        <w:ind w:left="614" w:leftChars="307"/>
        <w:jc w:val="both"/>
        <w:rPr>
          <w:rFonts w:eastAsia="宋体"/>
          <w:color w:val="000000"/>
          <w:sz w:val="24"/>
          <w:szCs w:val="24"/>
        </w:rPr>
      </w:pPr>
    </w:p>
    <w:p w14:paraId="27A37E0B">
      <w:pPr>
        <w:snapToGrid w:val="0"/>
        <w:ind w:left="614" w:leftChars="307"/>
        <w:jc w:val="both"/>
        <w:rPr>
          <w:rFonts w:eastAsia="宋体"/>
          <w:color w:val="000000"/>
          <w:sz w:val="24"/>
          <w:szCs w:val="24"/>
        </w:rPr>
      </w:pPr>
      <w:r>
        <w:rPr>
          <w:rFonts w:eastAsia="宋体"/>
          <w:color w:val="000000"/>
          <w:sz w:val="24"/>
          <w:szCs w:val="24"/>
        </w:rPr>
        <w:t>将eCopy刻录到CD、DVD或闪存驱动器上取决于每个申请人。但是，请注意，某些品牌的媒介（特别是闪存驱动器）预加载的文件可能会导致eCopy加载过程失败。在将eCopy刻录到媒介之前，您应检查媒介中是否有预加载的文件并将其删除。</w:t>
      </w:r>
    </w:p>
    <w:p w14:paraId="4627411D">
      <w:pPr>
        <w:snapToGrid w:val="0"/>
        <w:ind w:left="614" w:leftChars="307"/>
        <w:jc w:val="both"/>
        <w:rPr>
          <w:rFonts w:eastAsia="宋体"/>
          <w:color w:val="000000"/>
          <w:sz w:val="24"/>
          <w:szCs w:val="24"/>
        </w:rPr>
      </w:pPr>
    </w:p>
    <w:p w14:paraId="6AF9DC8F">
      <w:pPr>
        <w:snapToGrid w:val="0"/>
        <w:ind w:left="614" w:leftChars="307"/>
        <w:jc w:val="both"/>
        <w:rPr>
          <w:rFonts w:eastAsia="宋体"/>
          <w:color w:val="000000"/>
          <w:sz w:val="24"/>
          <w:szCs w:val="24"/>
        </w:rPr>
      </w:pPr>
      <w:r>
        <w:rPr>
          <w:rFonts w:eastAsia="宋体"/>
          <w:color w:val="000000"/>
          <w:sz w:val="24"/>
          <w:szCs w:val="24"/>
        </w:rPr>
        <w:t>备注：如果您的申报资料超过了标准CD的大小，FDA建议您使用存储空间更大的DVD或闪存驱动器，而不是将eCopy分散在多张CD上。</w:t>
      </w:r>
    </w:p>
    <w:p w14:paraId="0E8F50CA">
      <w:pPr>
        <w:snapToGrid w:val="0"/>
        <w:ind w:left="614" w:leftChars="307"/>
        <w:jc w:val="both"/>
        <w:rPr>
          <w:rFonts w:eastAsia="宋体"/>
          <w:color w:val="000000"/>
          <w:sz w:val="24"/>
          <w:szCs w:val="24"/>
        </w:rPr>
      </w:pPr>
    </w:p>
    <w:p w14:paraId="2B1B0C28">
      <w:pPr>
        <w:pStyle w:val="3"/>
      </w:pPr>
      <w:bookmarkStart w:id="36" w:name="bookmark39"/>
      <w:bookmarkStart w:id="37" w:name="bookmark38"/>
      <w:bookmarkStart w:id="38" w:name="_Toc97486721"/>
      <w:r>
        <w:t>e.</w:t>
      </w:r>
      <w:r>
        <w:tab/>
      </w:r>
      <w:r>
        <w:t>如果涉及到另一个提交方怎么办？</w:t>
      </w:r>
      <w:bookmarkEnd w:id="36"/>
      <w:bookmarkEnd w:id="37"/>
      <w:bookmarkEnd w:id="38"/>
    </w:p>
    <w:p w14:paraId="47AE2BE7">
      <w:pPr>
        <w:snapToGrid w:val="0"/>
        <w:ind w:left="614" w:leftChars="307"/>
        <w:jc w:val="both"/>
        <w:rPr>
          <w:rFonts w:eastAsia="宋体"/>
          <w:color w:val="000000"/>
          <w:sz w:val="24"/>
          <w:szCs w:val="24"/>
        </w:rPr>
      </w:pPr>
    </w:p>
    <w:p w14:paraId="7FD720CB">
      <w:pPr>
        <w:snapToGrid w:val="0"/>
        <w:ind w:left="614" w:leftChars="307"/>
        <w:jc w:val="both"/>
        <w:rPr>
          <w:rFonts w:eastAsia="宋体"/>
          <w:color w:val="000000"/>
          <w:sz w:val="24"/>
          <w:szCs w:val="24"/>
        </w:rPr>
      </w:pPr>
      <w:r>
        <w:rPr>
          <w:rFonts w:eastAsia="宋体"/>
          <w:color w:val="000000"/>
          <w:sz w:val="24"/>
          <w:szCs w:val="24"/>
        </w:rPr>
        <w:t>如果另一方（例如，律师事务所、顾问）代表申请人提交了申报资料，则eCopy仍必须符合</w:t>
      </w:r>
      <w:r>
        <w:rPr>
          <w:rFonts w:eastAsia="宋体"/>
          <w:color w:val="0000FF"/>
          <w:sz w:val="24"/>
          <w:szCs w:val="24"/>
          <w:u w:val="single"/>
        </w:rPr>
        <w:t>附件1</w:t>
      </w:r>
      <w:r>
        <w:rPr>
          <w:rFonts w:eastAsia="宋体"/>
          <w:color w:val="000000"/>
          <w:sz w:val="24"/>
          <w:szCs w:val="24"/>
        </w:rPr>
        <w:t>中的技术标准，才能成功通过FDA的处理。无论提交eCopy的是谁，eCopy要求都是相同的。虽然申请人可能会也可能不会将自己的公司说明函作为eCopy的一部分，但我们的技术标准要求提交方必须包括公司说明函。</w:t>
      </w:r>
    </w:p>
    <w:p w14:paraId="7B1210D1">
      <w:pPr>
        <w:snapToGrid w:val="0"/>
        <w:ind w:left="614" w:leftChars="307"/>
        <w:jc w:val="both"/>
        <w:rPr>
          <w:rFonts w:eastAsia="宋体"/>
          <w:color w:val="000000"/>
          <w:sz w:val="24"/>
          <w:szCs w:val="24"/>
        </w:rPr>
      </w:pPr>
    </w:p>
    <w:p w14:paraId="7F1C128A">
      <w:pPr>
        <w:pStyle w:val="3"/>
      </w:pPr>
      <w:bookmarkStart w:id="39" w:name="_Toc97486722"/>
      <w:bookmarkStart w:id="40" w:name="bookmark40"/>
      <w:bookmarkStart w:id="41" w:name="bookmark41"/>
      <w:r>
        <w:t>f.</w:t>
      </w:r>
      <w:r>
        <w:tab/>
      </w:r>
      <w:r>
        <w:t>如果这是第三方510（k）怎么办？</w:t>
      </w:r>
      <w:bookmarkEnd w:id="39"/>
      <w:bookmarkEnd w:id="40"/>
      <w:bookmarkEnd w:id="41"/>
    </w:p>
    <w:p w14:paraId="730038A2">
      <w:pPr>
        <w:snapToGrid w:val="0"/>
        <w:ind w:left="614" w:leftChars="307"/>
        <w:jc w:val="both"/>
        <w:rPr>
          <w:rFonts w:eastAsia="宋体"/>
          <w:color w:val="000000"/>
          <w:sz w:val="24"/>
          <w:szCs w:val="24"/>
        </w:rPr>
      </w:pPr>
    </w:p>
    <w:p w14:paraId="6A898C78">
      <w:pPr>
        <w:snapToGrid w:val="0"/>
        <w:ind w:left="614" w:leftChars="307"/>
        <w:jc w:val="both"/>
        <w:rPr>
          <w:rFonts w:eastAsia="宋体"/>
          <w:color w:val="000000"/>
          <w:sz w:val="24"/>
          <w:szCs w:val="24"/>
        </w:rPr>
      </w:pPr>
      <w:r>
        <w:rPr>
          <w:rFonts w:eastAsia="宋体"/>
          <w:color w:val="000000"/>
          <w:sz w:val="24"/>
          <w:szCs w:val="24"/>
        </w:rPr>
        <w:t>第三方510（k）的生成涉及截然不同的双方：（1）认</w:t>
      </w:r>
      <w:r>
        <w:rPr>
          <w:rFonts w:hint="eastAsia" w:eastAsia="宋体"/>
          <w:color w:val="000000"/>
          <w:sz w:val="24"/>
          <w:szCs w:val="24"/>
        </w:rPr>
        <w:t>证</w:t>
      </w:r>
      <w:r>
        <w:rPr>
          <w:rFonts w:eastAsia="宋体"/>
          <w:color w:val="000000"/>
          <w:sz w:val="24"/>
          <w:szCs w:val="24"/>
        </w:rPr>
        <w:t>人；（2）申请人。各方都要遵守eCopy要求。因此，各方（即认</w:t>
      </w:r>
      <w:r>
        <w:rPr>
          <w:rFonts w:hint="eastAsia" w:eastAsia="宋体"/>
          <w:color w:val="000000"/>
          <w:sz w:val="24"/>
          <w:szCs w:val="24"/>
        </w:rPr>
        <w:t>证</w:t>
      </w:r>
      <w:r>
        <w:rPr>
          <w:rFonts w:eastAsia="宋体"/>
          <w:color w:val="000000"/>
          <w:sz w:val="24"/>
          <w:szCs w:val="24"/>
        </w:rPr>
        <w:t>人和申请人）必须提供自己的：</w:t>
      </w:r>
    </w:p>
    <w:p w14:paraId="39DECDE8">
      <w:pPr>
        <w:snapToGrid w:val="0"/>
        <w:ind w:left="1275" w:leftChars="480" w:hanging="315"/>
        <w:jc w:val="both"/>
        <w:rPr>
          <w:rFonts w:eastAsia="宋体"/>
          <w:color w:val="000000"/>
          <w:sz w:val="24"/>
          <w:szCs w:val="24"/>
        </w:rPr>
      </w:pPr>
    </w:p>
    <w:p w14:paraId="338E0FDA">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符合</w:t>
      </w:r>
      <w:r>
        <w:rPr>
          <w:rFonts w:eastAsia="宋体"/>
          <w:color w:val="0000FF"/>
          <w:sz w:val="24"/>
          <w:szCs w:val="24"/>
          <w:u w:val="single"/>
        </w:rPr>
        <w:t>附件</w:t>
      </w:r>
      <w:r>
        <w:rPr>
          <w:rFonts w:eastAsia="宋体"/>
          <w:color w:val="0000FF"/>
          <w:sz w:val="24"/>
          <w:szCs w:val="24"/>
        </w:rPr>
        <w:t>1</w:t>
      </w:r>
      <w:r>
        <w:rPr>
          <w:rFonts w:eastAsia="宋体"/>
          <w:color w:val="000000"/>
          <w:sz w:val="24"/>
          <w:szCs w:val="24"/>
        </w:rPr>
        <w:t>中标准的eCopy（在</w:t>
      </w:r>
      <w:r>
        <w:rPr>
          <w:rFonts w:eastAsia="宋体"/>
          <w:color w:val="000000"/>
          <w:sz w:val="24"/>
          <w:szCs w:val="24"/>
          <w:u w:val="single"/>
        </w:rPr>
        <w:t>单个</w:t>
      </w:r>
      <w:r>
        <w:rPr>
          <w:rFonts w:eastAsia="宋体"/>
          <w:color w:val="000000"/>
          <w:sz w:val="24"/>
          <w:szCs w:val="24"/>
        </w:rPr>
        <w:t>CD、DVD或闪存驱动器上）；以及</w:t>
      </w:r>
    </w:p>
    <w:p w14:paraId="6C02FE7A">
      <w:pPr>
        <w:snapToGrid w:val="0"/>
        <w:ind w:left="1275" w:leftChars="480" w:hanging="315"/>
        <w:jc w:val="both"/>
        <w:rPr>
          <w:rFonts w:eastAsia="宋体"/>
          <w:color w:val="000000"/>
          <w:sz w:val="24"/>
          <w:szCs w:val="24"/>
        </w:rPr>
      </w:pPr>
    </w:p>
    <w:p w14:paraId="49E977D2">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带有</w:t>
      </w:r>
      <w:r>
        <w:rPr>
          <w:rFonts w:eastAsia="宋体"/>
          <w:color w:val="0000FF"/>
          <w:sz w:val="24"/>
          <w:szCs w:val="24"/>
          <w:u w:val="single"/>
        </w:rPr>
        <w:t>附件1中A部分</w:t>
      </w:r>
      <w:r>
        <w:rPr>
          <w:rFonts w:eastAsia="宋体"/>
          <w:color w:val="000000"/>
          <w:sz w:val="24"/>
          <w:szCs w:val="24"/>
        </w:rPr>
        <w:t>所述签名的公司说明函。</w:t>
      </w:r>
    </w:p>
    <w:p w14:paraId="1CA6838A">
      <w:pPr>
        <w:snapToGrid w:val="0"/>
        <w:ind w:left="614" w:leftChars="307"/>
        <w:jc w:val="both"/>
        <w:rPr>
          <w:rFonts w:eastAsia="宋体"/>
          <w:color w:val="000000"/>
          <w:sz w:val="24"/>
          <w:szCs w:val="24"/>
        </w:rPr>
      </w:pPr>
    </w:p>
    <w:p w14:paraId="3B110D37">
      <w:pPr>
        <w:snapToGrid w:val="0"/>
        <w:ind w:left="614" w:leftChars="307"/>
        <w:jc w:val="both"/>
        <w:rPr>
          <w:rFonts w:eastAsia="宋体"/>
          <w:color w:val="000000"/>
          <w:sz w:val="24"/>
          <w:szCs w:val="24"/>
        </w:rPr>
      </w:pPr>
      <w:r>
        <w:rPr>
          <w:rFonts w:eastAsia="宋体"/>
          <w:color w:val="000000"/>
          <w:sz w:val="24"/>
          <w:szCs w:val="24"/>
        </w:rPr>
        <w:t>因此，将为给定的第三方510（k）提供两份单独的eCopy。有鉴于此，必须清楚地将每个eCopy标记为属于认可人或申请人。</w:t>
      </w:r>
    </w:p>
    <w:p w14:paraId="1834C6C8">
      <w:pPr>
        <w:snapToGrid w:val="0"/>
        <w:ind w:left="614" w:leftChars="307"/>
        <w:jc w:val="both"/>
        <w:rPr>
          <w:rFonts w:eastAsia="宋体"/>
          <w:color w:val="000000"/>
          <w:sz w:val="24"/>
          <w:szCs w:val="24"/>
        </w:rPr>
      </w:pPr>
    </w:p>
    <w:p w14:paraId="3BBAAB4B">
      <w:pPr>
        <w:snapToGrid w:val="0"/>
        <w:ind w:left="614" w:leftChars="307"/>
        <w:jc w:val="both"/>
        <w:rPr>
          <w:rFonts w:eastAsia="宋体"/>
          <w:color w:val="000000"/>
          <w:sz w:val="24"/>
          <w:szCs w:val="24"/>
        </w:rPr>
      </w:pPr>
      <w:r>
        <w:rPr>
          <w:rFonts w:eastAsia="宋体"/>
          <w:color w:val="000000"/>
          <w:sz w:val="24"/>
          <w:szCs w:val="24"/>
        </w:rPr>
        <w:t>FDA承认，在第三方510（k）提交给FDA之前，申请人可以与认证人进行多次交互。无论第三方510（k）提交给FDA之前有多少次交互，申请人的eCopy必须在单个CD、DVD或闪存驱动器上，才能由我们的软件加载。这可以通过诸如在eCopy中将每轮交互组织为不同的卷宗等方式（例如，V0L_001_初次审评、V0L_002_第2轮审评）来实现。出于同样的原因，认证人还必须在单个CD、DVD或闪存驱动器上提供其eCopy。</w:t>
      </w:r>
    </w:p>
    <w:p w14:paraId="034A1E69">
      <w:pPr>
        <w:snapToGrid w:val="0"/>
        <w:ind w:left="614" w:leftChars="307"/>
        <w:jc w:val="both"/>
        <w:rPr>
          <w:rFonts w:eastAsia="宋体"/>
          <w:color w:val="000000"/>
          <w:sz w:val="24"/>
          <w:szCs w:val="24"/>
        </w:rPr>
      </w:pPr>
    </w:p>
    <w:p w14:paraId="4D7D6488">
      <w:pPr>
        <w:autoSpaceDE/>
        <w:autoSpaceDN/>
        <w:snapToGrid w:val="0"/>
        <w:jc w:val="both"/>
        <w:rPr>
          <w:rFonts w:eastAsia="宋体"/>
          <w:color w:val="000000"/>
          <w:sz w:val="24"/>
          <w:szCs w:val="24"/>
        </w:rPr>
      </w:pPr>
    </w:p>
    <w:p w14:paraId="5E868CB3">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6AD090F5">
      <w:pPr>
        <w:snapToGrid w:val="0"/>
        <w:ind w:left="614" w:leftChars="307"/>
        <w:jc w:val="both"/>
        <w:rPr>
          <w:rFonts w:eastAsia="宋体"/>
          <w:color w:val="000000"/>
          <w:sz w:val="24"/>
          <w:szCs w:val="24"/>
        </w:rPr>
      </w:pPr>
      <w:r>
        <w:rPr>
          <w:rFonts w:eastAsia="宋体"/>
          <w:color w:val="000000"/>
          <w:sz w:val="24"/>
          <w:szCs w:val="24"/>
        </w:rPr>
        <w:pict>
          <v:shape id="直接箭头连接符 54" o:spid="_x0000_s1026" o:spt="32" type="#_x0000_t32" style="position:absolute;left:0pt;margin-left:615.75pt;margin-top:660.75pt;height:103pt;width:0pt;mso-position-horizontal-relative:page;mso-position-vertical-relative:page;z-index:-251657216;mso-width-relative:page;mso-height-relative:page;"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">
            <v:path/>
            <v:fill on="t" focussize="0,0"/>
            <v:stroke weight="0.7pt"/>
            <v:imagedata o:title=""/>
            <o:lock v:ext="edit"/>
          </v:shape>
        </w:pict>
      </w:r>
      <w:r>
        <w:rPr>
          <w:rFonts w:eastAsia="宋体"/>
          <w:color w:val="000000"/>
          <w:sz w:val="24"/>
          <w:szCs w:val="24"/>
        </w:rPr>
        <w:t>尽管认证人是FDA的联系人，也是在任何一个eCopy出现任何问题时向其发送eCopy搁置通知的一方，但各方都有责任满足eCopy要求。</w:t>
      </w:r>
    </w:p>
    <w:p w14:paraId="5E55F05A">
      <w:pPr>
        <w:snapToGrid w:val="0"/>
        <w:ind w:left="614" w:leftChars="307"/>
        <w:jc w:val="both"/>
        <w:rPr>
          <w:rFonts w:eastAsia="宋体"/>
          <w:color w:val="000000"/>
          <w:sz w:val="24"/>
          <w:szCs w:val="24"/>
        </w:rPr>
      </w:pPr>
    </w:p>
    <w:p w14:paraId="21F29586">
      <w:pPr>
        <w:pStyle w:val="3"/>
      </w:pPr>
      <w:bookmarkStart w:id="42" w:name="bookmark43"/>
      <w:bookmarkStart w:id="43" w:name="bookmark42"/>
      <w:bookmarkStart w:id="44" w:name="_Toc97486723"/>
      <w:r>
        <w:t>g.</w:t>
      </w:r>
      <w:r>
        <w:tab/>
      </w:r>
      <w:r>
        <w:t>如果这是打包申报资料怎么办？</w:t>
      </w:r>
      <w:bookmarkEnd w:id="42"/>
      <w:bookmarkEnd w:id="43"/>
      <w:bookmarkEnd w:id="44"/>
    </w:p>
    <w:p w14:paraId="725EED93">
      <w:pPr>
        <w:snapToGrid w:val="0"/>
        <w:ind w:left="614" w:leftChars="307"/>
        <w:jc w:val="both"/>
        <w:rPr>
          <w:rFonts w:eastAsia="宋体"/>
          <w:color w:val="000000"/>
          <w:sz w:val="24"/>
          <w:szCs w:val="24"/>
        </w:rPr>
      </w:pPr>
    </w:p>
    <w:p w14:paraId="3ECD0D93">
      <w:pPr>
        <w:snapToGrid w:val="0"/>
        <w:ind w:left="614" w:leftChars="307"/>
        <w:jc w:val="both"/>
        <w:rPr>
          <w:rFonts w:eastAsia="宋体"/>
          <w:color w:val="000000"/>
          <w:sz w:val="24"/>
          <w:szCs w:val="24"/>
        </w:rPr>
      </w:pPr>
      <w:r>
        <w:rPr>
          <w:rFonts w:eastAsia="宋体"/>
          <w:color w:val="000000"/>
          <w:sz w:val="24"/>
          <w:szCs w:val="24"/>
        </w:rPr>
        <w:t>对于打包申报资料，应只有一个带有签名的公司说明函版本，并且只有一个eCopy适用于捆绑包中的所有申报资料。捆绑包中的每份申报资料不应有不同的公司</w:t>
      </w:r>
      <w:r>
        <w:rPr>
          <w:rFonts w:hint="eastAsia" w:eastAsia="宋体"/>
          <w:color w:val="000000"/>
          <w:sz w:val="24"/>
          <w:szCs w:val="24"/>
        </w:rPr>
        <w:t>说明函</w:t>
      </w:r>
      <w:r>
        <w:rPr>
          <w:rFonts w:eastAsia="宋体"/>
          <w:color w:val="000000"/>
          <w:sz w:val="24"/>
          <w:szCs w:val="24"/>
        </w:rPr>
        <w:t>或eCopy。公司</w:t>
      </w:r>
      <w:r>
        <w:rPr>
          <w:rFonts w:hint="eastAsia" w:eastAsia="宋体"/>
          <w:color w:val="000000"/>
          <w:sz w:val="24"/>
          <w:szCs w:val="24"/>
        </w:rPr>
        <w:t>说明函</w:t>
      </w:r>
      <w:r>
        <w:rPr>
          <w:rFonts w:eastAsia="宋体"/>
          <w:color w:val="000000"/>
          <w:sz w:val="24"/>
          <w:szCs w:val="24"/>
        </w:rPr>
        <w:t>应包括一个列表或表格，其中列出了属于该捆绑包的所有申报资料。列表或表格应指定受变更影响的每个器械的提交编号、商品名和型号（如适用）。</w:t>
      </w:r>
    </w:p>
    <w:p w14:paraId="5B8E8CE7">
      <w:pPr>
        <w:snapToGrid w:val="0"/>
        <w:ind w:left="614" w:leftChars="307"/>
        <w:jc w:val="both"/>
        <w:rPr>
          <w:rFonts w:eastAsia="宋体"/>
          <w:color w:val="000000"/>
          <w:sz w:val="24"/>
          <w:szCs w:val="24"/>
        </w:rPr>
      </w:pPr>
    </w:p>
    <w:p w14:paraId="06C06538">
      <w:pPr>
        <w:pStyle w:val="3"/>
      </w:pPr>
      <w:bookmarkStart w:id="45" w:name="bookmark45"/>
      <w:bookmarkStart w:id="46" w:name="_Toc97486724"/>
      <w:bookmarkStart w:id="47" w:name="bookmark44"/>
      <w:r>
        <w:t>h.</w:t>
      </w:r>
      <w:r>
        <w:tab/>
      </w:r>
      <w:r>
        <w:t>如何创建符合技术标准的eCopy？</w:t>
      </w:r>
      <w:bookmarkEnd w:id="45"/>
      <w:bookmarkEnd w:id="46"/>
      <w:bookmarkEnd w:id="47"/>
    </w:p>
    <w:p w14:paraId="1DF7CD05">
      <w:pPr>
        <w:snapToGrid w:val="0"/>
        <w:ind w:left="614" w:leftChars="307"/>
        <w:jc w:val="both"/>
        <w:rPr>
          <w:rFonts w:eastAsia="宋体"/>
          <w:color w:val="000000"/>
          <w:sz w:val="24"/>
          <w:szCs w:val="24"/>
        </w:rPr>
      </w:pPr>
    </w:p>
    <w:p w14:paraId="4680EAB8">
      <w:pPr>
        <w:snapToGrid w:val="0"/>
        <w:ind w:left="614" w:leftChars="307"/>
        <w:jc w:val="both"/>
        <w:rPr>
          <w:rFonts w:eastAsia="宋体"/>
          <w:color w:val="000000"/>
          <w:sz w:val="24"/>
          <w:szCs w:val="24"/>
        </w:rPr>
      </w:pPr>
      <w:r>
        <w:rPr>
          <w:rFonts w:eastAsia="宋体"/>
          <w:color w:val="000000"/>
          <w:sz w:val="24"/>
          <w:szCs w:val="24"/>
        </w:rPr>
        <w:t>在</w:t>
      </w:r>
      <w:r>
        <w:rPr>
          <w:rFonts w:eastAsia="宋体"/>
          <w:color w:val="0000FF"/>
          <w:sz w:val="24"/>
          <w:szCs w:val="24"/>
          <w:u w:val="single"/>
        </w:rPr>
        <w:t>FDA的网站</w:t>
      </w:r>
      <w:r>
        <w:rPr>
          <w:rStyle w:val="18"/>
          <w:rFonts w:eastAsia="宋体"/>
          <w:color w:val="000000"/>
          <w:sz w:val="24"/>
          <w:szCs w:val="24"/>
        </w:rPr>
        <w:footnoteReference w:id="18"/>
      </w:r>
      <w:r>
        <w:rPr>
          <w:rFonts w:eastAsia="宋体"/>
          <w:color w:val="000000"/>
          <w:sz w:val="24"/>
          <w:szCs w:val="24"/>
        </w:rPr>
        <w:t>上提供了一个免费的eSubmitter-eCopies工具，我们鼓励申请人使用该工具，无论您将提交的资料发送到哪个中心。此工具的使用是可选的；但是，该工具的优势之一是其可以实时创建符合</w:t>
      </w:r>
      <w:r>
        <w:rPr>
          <w:rFonts w:eastAsia="宋体"/>
          <w:color w:val="0000FF"/>
          <w:sz w:val="24"/>
          <w:szCs w:val="24"/>
          <w:u w:val="single"/>
        </w:rPr>
        <w:t>附件1</w:t>
      </w:r>
      <w:r>
        <w:rPr>
          <w:rFonts w:eastAsia="宋体"/>
          <w:color w:val="000000"/>
          <w:sz w:val="24"/>
          <w:szCs w:val="24"/>
        </w:rPr>
        <w:t>中描述的技术标准的eCopy。该工具将引导您完成添加内容的步骤，并将向卷宗/文件夹和PDF添加任何所需的前缀。</w:t>
      </w:r>
    </w:p>
    <w:p w14:paraId="5AB96DA2">
      <w:pPr>
        <w:snapToGrid w:val="0"/>
        <w:ind w:left="614" w:leftChars="307"/>
        <w:jc w:val="both"/>
        <w:rPr>
          <w:rFonts w:eastAsia="宋体"/>
          <w:color w:val="000000"/>
          <w:sz w:val="24"/>
          <w:szCs w:val="24"/>
        </w:rPr>
      </w:pPr>
    </w:p>
    <w:p w14:paraId="16AFC30F">
      <w:pPr>
        <w:snapToGrid w:val="0"/>
        <w:ind w:left="614" w:leftChars="307"/>
        <w:jc w:val="both"/>
        <w:rPr>
          <w:rFonts w:eastAsia="宋体"/>
          <w:color w:val="000000"/>
          <w:sz w:val="24"/>
          <w:szCs w:val="24"/>
        </w:rPr>
      </w:pPr>
      <w:r>
        <w:rPr>
          <w:rFonts w:eastAsia="宋体"/>
          <w:color w:val="000000"/>
          <w:sz w:val="24"/>
          <w:szCs w:val="24"/>
        </w:rPr>
        <w:t>作为附加资源，有专门针对eSubmitter-eCopies工具的</w:t>
      </w:r>
      <w:r>
        <w:rPr>
          <w:rFonts w:eastAsia="宋体"/>
          <w:color w:val="0000FF"/>
          <w:sz w:val="24"/>
          <w:szCs w:val="24"/>
          <w:u w:val="single"/>
        </w:rPr>
        <w:t>快速参考指南</w:t>
      </w:r>
      <w:r>
        <w:rPr>
          <w:rStyle w:val="18"/>
          <w:rFonts w:eastAsia="宋体"/>
          <w:color w:val="000000"/>
          <w:sz w:val="24"/>
          <w:szCs w:val="24"/>
        </w:rPr>
        <w:footnoteReference w:id="19"/>
      </w:r>
      <w:r>
        <w:rPr>
          <w:rFonts w:eastAsia="宋体"/>
          <w:color w:val="000000"/>
          <w:sz w:val="24"/>
          <w:szCs w:val="24"/>
        </w:rPr>
        <w:t>。使用eSubmitter-eCopies工具时，请仅使用此参考指南，而请勿使用可用的通用eSubmitter指南，这一点很重要。</w:t>
      </w:r>
    </w:p>
    <w:p w14:paraId="6FDADCCE">
      <w:pPr>
        <w:snapToGrid w:val="0"/>
        <w:ind w:left="614" w:leftChars="307"/>
        <w:jc w:val="both"/>
        <w:rPr>
          <w:rFonts w:eastAsia="宋体"/>
          <w:color w:val="000000"/>
          <w:sz w:val="24"/>
          <w:szCs w:val="24"/>
        </w:rPr>
      </w:pPr>
    </w:p>
    <w:p w14:paraId="3A55BA2E">
      <w:pPr>
        <w:pBdr>
          <w:top w:val="single" w:color="auto" w:sz="4" w:space="1"/>
          <w:left w:val="single" w:color="auto" w:sz="4" w:space="4"/>
          <w:bottom w:val="single" w:color="auto" w:sz="4" w:space="1"/>
          <w:right w:val="single" w:color="auto" w:sz="4" w:space="4"/>
        </w:pBdr>
        <w:snapToGrid w:val="0"/>
        <w:ind w:left="614" w:leftChars="307"/>
        <w:jc w:val="both"/>
        <w:rPr>
          <w:rFonts w:eastAsia="宋体"/>
          <w:color w:val="000000"/>
          <w:sz w:val="24"/>
          <w:szCs w:val="24"/>
        </w:rPr>
      </w:pPr>
      <w:r>
        <w:rPr>
          <w:rFonts w:eastAsia="宋体"/>
          <w:b/>
          <w:bCs/>
          <w:color w:val="000000"/>
          <w:sz w:val="24"/>
          <w:szCs w:val="24"/>
        </w:rPr>
        <w:t>申请人须知：</w:t>
      </w:r>
      <w:r>
        <w:rPr>
          <w:rFonts w:eastAsia="宋体"/>
          <w:color w:val="000000"/>
          <w:sz w:val="24"/>
          <w:szCs w:val="24"/>
        </w:rPr>
        <w:t>如果在使用eSubmitter-eCopies工具后将任何文件添加到eCopy，则很可能会创建隐藏的临时文件或其他错误，从而导致eCopy加载过程失败。如果文档在您将其添加到申报资料包时处于打开状态，并且您修改了文档而没有执行保存，则文档和文档的隐藏缓存文件都将被添加到申报资料包中，从而导致在该文档到达FDA进行处理时失败。为避免发生这种情况，在将文档添加到申报资料包之前，您必须保存并关闭所有文档。使用以下</w:t>
      </w:r>
      <w:r>
        <w:rPr>
          <w:rFonts w:eastAsia="宋体"/>
          <w:color w:val="0000FF"/>
          <w:sz w:val="24"/>
          <w:szCs w:val="24"/>
          <w:u w:val="single"/>
        </w:rPr>
        <w:t>第VI.i部分</w:t>
      </w:r>
      <w:r>
        <w:rPr>
          <w:rFonts w:eastAsia="宋体"/>
          <w:color w:val="0000FF"/>
          <w:sz w:val="24"/>
          <w:szCs w:val="24"/>
        </w:rPr>
        <w:t xml:space="preserve"> </w:t>
      </w:r>
      <w:r>
        <w:rPr>
          <w:rFonts w:eastAsia="宋体"/>
          <w:color w:val="000000"/>
          <w:sz w:val="24"/>
          <w:szCs w:val="24"/>
        </w:rPr>
        <w:t>中描述的eCopy确认模块，以验证eCopy的格式。</w:t>
      </w:r>
    </w:p>
    <w:p w14:paraId="05D44D8F">
      <w:pPr>
        <w:snapToGrid w:val="0"/>
        <w:ind w:left="614" w:leftChars="307"/>
        <w:jc w:val="both"/>
        <w:rPr>
          <w:rFonts w:eastAsia="宋体"/>
          <w:color w:val="000000"/>
          <w:sz w:val="24"/>
          <w:szCs w:val="24"/>
        </w:rPr>
      </w:pPr>
    </w:p>
    <w:p w14:paraId="3CB00811">
      <w:pPr>
        <w:snapToGrid w:val="0"/>
        <w:ind w:left="614" w:leftChars="307"/>
        <w:jc w:val="both"/>
        <w:rPr>
          <w:rFonts w:eastAsia="宋体"/>
          <w:color w:val="000000"/>
          <w:sz w:val="24"/>
          <w:szCs w:val="24"/>
        </w:rPr>
      </w:pPr>
    </w:p>
    <w:p w14:paraId="483258F4">
      <w:pPr>
        <w:snapToGrid w:val="0"/>
        <w:ind w:left="614" w:leftChars="307"/>
        <w:jc w:val="both"/>
        <w:rPr>
          <w:rFonts w:eastAsia="宋体"/>
          <w:color w:val="000000"/>
          <w:sz w:val="24"/>
          <w:szCs w:val="24"/>
        </w:rPr>
      </w:pPr>
      <w:r>
        <w:rPr>
          <w:rFonts w:eastAsia="宋体"/>
          <w:color w:val="000000"/>
          <w:sz w:val="24"/>
          <w:szCs w:val="24"/>
        </w:rPr>
        <w:t>请注意，eSubmitter-eCopies工具不会通过FDA网关传输eCopy。相反，如</w:t>
      </w:r>
      <w:r>
        <w:rPr>
          <w:rFonts w:eastAsia="宋体"/>
          <w:color w:val="0000FF"/>
          <w:sz w:val="24"/>
          <w:szCs w:val="24"/>
        </w:rPr>
        <w:t>图1</w:t>
      </w:r>
      <w:r>
        <w:rPr>
          <w:rFonts w:eastAsia="宋体"/>
          <w:color w:val="000000"/>
          <w:sz w:val="24"/>
          <w:szCs w:val="24"/>
        </w:rPr>
        <w:t>所示，eSubmitter-eCopies工具提供格式化的eCopy内容供您下载到本地计算机驱动器上，然后刻录到CD、DVD或闪存驱动器上。eCopy内容保存在具有长字母数字名称的文件夹中。您需要打开保存在本地计算机驱动器上的具有长字母数字名称的文件夹，并将这些内容刻录到CD、DVD或闪存驱动器上。请勿使用长字母数字名称将eSubmitter-eCopies工具保存在本地计算机驱动器上的任何文件添加到该文件夹之外，因为eSubmitter-eCopies工具创建的那些附加文件仅用于您的记录。</w:t>
      </w:r>
    </w:p>
    <w:p w14:paraId="4E8B6E3E">
      <w:pPr>
        <w:snapToGrid w:val="0"/>
        <w:ind w:left="614" w:leftChars="307"/>
        <w:jc w:val="both"/>
        <w:rPr>
          <w:rFonts w:eastAsia="宋体"/>
          <w:color w:val="000000"/>
          <w:sz w:val="24"/>
          <w:szCs w:val="24"/>
        </w:rPr>
      </w:pPr>
    </w:p>
    <w:p w14:paraId="5611260D">
      <w:pPr>
        <w:autoSpaceDE/>
        <w:autoSpaceDN/>
        <w:snapToGrid w:val="0"/>
        <w:jc w:val="both"/>
        <w:rPr>
          <w:rFonts w:eastAsia="宋体"/>
          <w:color w:val="000000"/>
          <w:sz w:val="21"/>
          <w:szCs w:val="21"/>
          <w:vertAlign w:val="superscript"/>
        </w:rPr>
      </w:pPr>
    </w:p>
    <w:p w14:paraId="6AED9F48">
      <w:pPr>
        <w:autoSpaceDE/>
        <w:autoSpaceDN/>
        <w:snapToGrid w:val="0"/>
        <w:jc w:val="both"/>
        <w:rPr>
          <w:rFonts w:eastAsia="宋体"/>
          <w:color w:val="000000"/>
          <w:sz w:val="21"/>
          <w:szCs w:val="21"/>
        </w:rPr>
      </w:pPr>
    </w:p>
    <w:p w14:paraId="39046FD6">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7A43471F">
      <w:pPr>
        <w:snapToGrid w:val="0"/>
        <w:ind w:left="614" w:leftChars="307"/>
        <w:jc w:val="both"/>
        <w:rPr>
          <w:rFonts w:eastAsia="宋体"/>
          <w:color w:val="000000"/>
          <w:sz w:val="21"/>
          <w:szCs w:val="21"/>
        </w:rPr>
      </w:pPr>
      <w:r>
        <w:rPr>
          <w:rFonts w:eastAsia="宋体"/>
          <w:color w:val="000000"/>
          <w:sz w:val="21"/>
          <w:szCs w:val="21"/>
        </w:rPr>
        <w:pict>
          <v:shape id="直接箭头连接符 50" o:spid="_x0000_s1028" o:spt="32" type="#_x0000_t32" style="position:absolute;left:0pt;margin-left:614.35pt;margin-top:847.75pt;height:48.7pt;width:0pt;mso-position-horizontal-relative:page;mso-position-vertical-relative:page;z-index:-251656192;mso-width-relative:page;mso-height-relative:page;"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">
            <v:path/>
            <v:fill on="t" focussize="0,0"/>
            <v:stroke weight="0.7pt"/>
            <v:imagedata o:title=""/>
            <o:lock v:ext="edit"/>
          </v:shape>
        </w:pict>
      </w:r>
      <w:bookmarkStart w:id="48" w:name="bookmark48"/>
      <w:r>
        <w:rPr>
          <w:rFonts w:eastAsia="宋体"/>
          <w:color w:val="000000"/>
          <w:sz w:val="21"/>
          <w:szCs w:val="21"/>
        </w:rPr>
        <w:t>图1：来自eSubmitter-eCopies工具的最终打包屏幕快照</w:t>
      </w:r>
      <w:bookmarkEnd w:id="48"/>
    </w:p>
    <w:p w14:paraId="020C5D10">
      <w:pPr>
        <w:snapToGrid w:val="0"/>
        <w:ind w:left="614" w:leftChars="307"/>
        <w:jc w:val="both"/>
        <w:rPr>
          <w:rFonts w:eastAsia="宋体"/>
          <w:color w:val="000000"/>
          <w:sz w:val="21"/>
          <w:szCs w:val="21"/>
        </w:rPr>
      </w:pPr>
      <w:r>
        <w:rPr>
          <w:rFonts w:eastAsia="宋体"/>
          <w:color w:val="000000"/>
          <w:sz w:val="21"/>
          <w:szCs w:val="21"/>
        </w:rPr>
        <w:drawing>
          <wp:inline distT="0" distB="0" distL="0" distR="0">
            <wp:extent cx="4648200" cy="23774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48200" cy="2377440"/>
                    </a:xfrm>
                    <a:prstGeom prst="rect">
                      <a:avLst/>
                    </a:prstGeom>
                    <a:noFill/>
                    <a:ln>
                      <a:noFill/>
                    </a:ln>
                  </pic:spPr>
                </pic:pic>
              </a:graphicData>
            </a:graphic>
          </wp:inline>
        </w:drawing>
      </w:r>
    </w:p>
    <w:p w14:paraId="2F5AD866">
      <w:pPr>
        <w:snapToGrid w:val="0"/>
        <w:ind w:left="614" w:leftChars="307"/>
        <w:jc w:val="both"/>
        <w:rPr>
          <w:rFonts w:eastAsia="宋体"/>
          <w:color w:val="000000"/>
          <w:sz w:val="21"/>
          <w:szCs w:val="21"/>
        </w:rPr>
      </w:pPr>
    </w:p>
    <w:p w14:paraId="4B2C93A1">
      <w:pPr>
        <w:snapToGrid w:val="0"/>
        <w:ind w:left="614" w:leftChars="307"/>
        <w:jc w:val="both"/>
        <w:rPr>
          <w:rFonts w:eastAsia="宋体"/>
          <w:color w:val="000000"/>
          <w:sz w:val="24"/>
          <w:szCs w:val="24"/>
        </w:rPr>
      </w:pPr>
      <w:r>
        <w:rPr>
          <w:rFonts w:eastAsia="宋体"/>
          <w:color w:val="000000"/>
          <w:sz w:val="24"/>
          <w:szCs w:val="24"/>
        </w:rPr>
        <w:t>如果您对eSubmitter-eCopies工具有任何技术问题，请在将eCopy提交给FDA之前联系</w:t>
      </w:r>
      <w:r>
        <w:rPr>
          <w:rFonts w:eastAsia="宋体"/>
          <w:color w:val="0000FF"/>
          <w:sz w:val="24"/>
          <w:szCs w:val="24"/>
          <w:u w:val="single"/>
        </w:rPr>
        <w:t>cdrhesub@cdrh.fda.gov</w:t>
      </w:r>
      <w:r>
        <w:rPr>
          <w:rFonts w:eastAsia="宋体"/>
          <w:color w:val="000000"/>
          <w:sz w:val="24"/>
          <w:szCs w:val="24"/>
        </w:rPr>
        <w:t>。</w:t>
      </w:r>
    </w:p>
    <w:p w14:paraId="0828586A">
      <w:pPr>
        <w:snapToGrid w:val="0"/>
        <w:ind w:left="614" w:leftChars="307"/>
        <w:jc w:val="both"/>
        <w:rPr>
          <w:rFonts w:eastAsia="宋体"/>
          <w:color w:val="000000"/>
          <w:sz w:val="24"/>
          <w:szCs w:val="24"/>
        </w:rPr>
      </w:pPr>
    </w:p>
    <w:p w14:paraId="0ED49495">
      <w:pPr>
        <w:snapToGrid w:val="0"/>
        <w:ind w:left="614" w:leftChars="307"/>
        <w:jc w:val="both"/>
        <w:rPr>
          <w:rFonts w:eastAsia="宋体"/>
          <w:color w:val="000000"/>
          <w:sz w:val="24"/>
          <w:szCs w:val="24"/>
        </w:rPr>
      </w:pPr>
    </w:p>
    <w:p w14:paraId="0C54C2D7">
      <w:pPr>
        <w:pStyle w:val="3"/>
      </w:pPr>
      <w:bookmarkStart w:id="49" w:name="_Toc97486725"/>
      <w:bookmarkStart w:id="50" w:name="bookmark50"/>
      <w:bookmarkStart w:id="51" w:name="bookmark49"/>
      <w:r>
        <w:t>i.</w:t>
      </w:r>
      <w:r>
        <w:tab/>
      </w:r>
      <w:r>
        <w:t>您如何在将eCopy发送给FDA之前了解其是否符合技术标准？</w:t>
      </w:r>
      <w:bookmarkEnd w:id="49"/>
      <w:r>
        <w:t xml:space="preserve"> </w:t>
      </w:r>
      <w:bookmarkEnd w:id="50"/>
      <w:bookmarkEnd w:id="51"/>
    </w:p>
    <w:p w14:paraId="2AC37A1D">
      <w:pPr>
        <w:snapToGrid w:val="0"/>
        <w:ind w:left="614" w:leftChars="307"/>
        <w:jc w:val="both"/>
        <w:rPr>
          <w:rFonts w:eastAsia="宋体"/>
          <w:color w:val="000000"/>
          <w:sz w:val="24"/>
          <w:szCs w:val="24"/>
        </w:rPr>
      </w:pPr>
    </w:p>
    <w:p w14:paraId="2830735E">
      <w:pPr>
        <w:snapToGrid w:val="0"/>
        <w:ind w:left="614" w:leftChars="307"/>
        <w:jc w:val="both"/>
        <w:rPr>
          <w:rFonts w:eastAsia="宋体"/>
          <w:color w:val="000000"/>
          <w:sz w:val="24"/>
          <w:szCs w:val="24"/>
        </w:rPr>
      </w:pPr>
    </w:p>
    <w:p w14:paraId="65C6A5E7">
      <w:pPr>
        <w:snapToGrid w:val="0"/>
        <w:ind w:left="614" w:leftChars="307"/>
        <w:jc w:val="both"/>
        <w:rPr>
          <w:rFonts w:eastAsia="宋体"/>
          <w:color w:val="000000"/>
          <w:sz w:val="24"/>
          <w:szCs w:val="24"/>
        </w:rPr>
      </w:pPr>
      <w:r>
        <w:rPr>
          <w:rFonts w:eastAsia="宋体"/>
          <w:color w:val="000000"/>
          <w:sz w:val="24"/>
          <w:szCs w:val="24"/>
        </w:rPr>
        <w:t>为了在将eCopy发送给FDA之前确定其是否符合</w:t>
      </w:r>
      <w:r>
        <w:rPr>
          <w:rFonts w:eastAsia="宋体"/>
          <w:color w:val="0000FF"/>
          <w:sz w:val="24"/>
          <w:szCs w:val="24"/>
          <w:u w:val="single"/>
        </w:rPr>
        <w:t>附件1</w:t>
      </w:r>
      <w:r>
        <w:rPr>
          <w:rFonts w:eastAsia="宋体"/>
          <w:color w:val="000000"/>
          <w:sz w:val="24"/>
          <w:szCs w:val="24"/>
        </w:rPr>
        <w:t>中描述的技术标准，我们建议申请人使用</w:t>
      </w:r>
      <w:r>
        <w:rPr>
          <w:rFonts w:eastAsia="宋体"/>
          <w:color w:val="0000FF"/>
          <w:sz w:val="24"/>
          <w:szCs w:val="24"/>
          <w:u w:val="single"/>
        </w:rPr>
        <w:t>FDA的网站</w:t>
      </w:r>
      <w:r>
        <w:rPr>
          <w:rStyle w:val="18"/>
          <w:rFonts w:eastAsia="宋体"/>
          <w:color w:val="000000"/>
          <w:sz w:val="24"/>
          <w:szCs w:val="24"/>
        </w:rPr>
        <w:footnoteReference w:id="20"/>
      </w:r>
      <w:r>
        <w:rPr>
          <w:rFonts w:eastAsia="宋体"/>
          <w:color w:val="000000"/>
          <w:sz w:val="24"/>
          <w:szCs w:val="24"/>
        </w:rPr>
        <w:t>上现有的免费eCopy确认模块验证eCopy，我们鼓励申请人使用该模块，无论您将提交的资料发送到哪个中心。这一自愿性工具将验证eCopy的格式，并提供有关eCopy中包含的错误的信息。</w:t>
      </w:r>
    </w:p>
    <w:p w14:paraId="10D77712">
      <w:pPr>
        <w:snapToGrid w:val="0"/>
        <w:ind w:left="614" w:leftChars="307"/>
        <w:jc w:val="both"/>
        <w:rPr>
          <w:rFonts w:eastAsia="宋体"/>
          <w:color w:val="000000"/>
          <w:sz w:val="24"/>
          <w:szCs w:val="24"/>
        </w:rPr>
      </w:pPr>
    </w:p>
    <w:p w14:paraId="34FFB373">
      <w:pPr>
        <w:snapToGrid w:val="0"/>
        <w:ind w:left="614" w:leftChars="307"/>
        <w:jc w:val="both"/>
        <w:rPr>
          <w:rFonts w:eastAsia="宋体"/>
          <w:color w:val="000000"/>
          <w:sz w:val="24"/>
          <w:szCs w:val="24"/>
        </w:rPr>
      </w:pPr>
      <w:r>
        <w:rPr>
          <w:rFonts w:eastAsia="宋体"/>
          <w:sz w:val="24"/>
          <w:szCs w:val="24"/>
        </w:rPr>
        <w:t>下</w:t>
      </w:r>
      <w:r>
        <w:rPr>
          <w:rFonts w:eastAsia="宋体"/>
          <w:color w:val="0000FF"/>
          <w:sz w:val="24"/>
          <w:szCs w:val="24"/>
          <w:u w:val="single"/>
        </w:rPr>
        <w:t>图2</w:t>
      </w:r>
      <w:r>
        <w:rPr>
          <w:rFonts w:eastAsia="宋体"/>
          <w:color w:val="000000"/>
          <w:sz w:val="24"/>
          <w:szCs w:val="24"/>
        </w:rPr>
        <w:t>所示为此工具的初始屏幕。您首先通过单击选择文件夹来确定现有eCopy的位置（例如，CD、DVD或闪存驱动器）。选择eCopy的位置后，请单击</w:t>
      </w:r>
      <w:r>
        <w:rPr>
          <w:rFonts w:ascii="宋体" w:hAnsi="宋体" w:eastAsia="宋体"/>
          <w:color w:val="000000"/>
          <w:sz w:val="24"/>
          <w:szCs w:val="24"/>
        </w:rPr>
        <w:t>“</w:t>
      </w:r>
      <w:r>
        <w:rPr>
          <w:rFonts w:eastAsia="宋体"/>
          <w:color w:val="000000"/>
          <w:sz w:val="24"/>
          <w:szCs w:val="24"/>
        </w:rPr>
        <w:t>运行分析</w:t>
      </w:r>
      <w:r>
        <w:rPr>
          <w:rFonts w:ascii="宋体" w:hAnsi="宋体" w:eastAsia="宋体"/>
          <w:color w:val="000000"/>
          <w:sz w:val="24"/>
          <w:szCs w:val="24"/>
        </w:rPr>
        <w:t>”</w:t>
      </w:r>
      <w:r>
        <w:rPr>
          <w:rFonts w:eastAsia="宋体"/>
          <w:color w:val="000000"/>
          <w:sz w:val="24"/>
          <w:szCs w:val="24"/>
        </w:rPr>
        <w:t>。此工具运行附件1中描述的所有技术标准，并确认eCopy满足技术要求或提供不符合技术要求的原因。如果确实遇到错误，请重新打包申报资料，并使用确认器工具再次验证格式，然后再将其发送给FDA。</w:t>
      </w:r>
    </w:p>
    <w:p w14:paraId="5094084F">
      <w:pPr>
        <w:snapToGrid w:val="0"/>
        <w:ind w:left="614" w:leftChars="307"/>
        <w:jc w:val="both"/>
        <w:rPr>
          <w:rFonts w:eastAsia="宋体"/>
          <w:color w:val="000000"/>
          <w:sz w:val="24"/>
          <w:szCs w:val="24"/>
        </w:rPr>
      </w:pPr>
    </w:p>
    <w:p w14:paraId="5A0FAE1E">
      <w:pPr>
        <w:pBdr>
          <w:top w:val="single" w:color="auto" w:sz="4" w:space="1"/>
          <w:left w:val="single" w:color="auto" w:sz="4" w:space="4"/>
          <w:bottom w:val="single" w:color="auto" w:sz="4" w:space="1"/>
          <w:right w:val="single" w:color="auto" w:sz="4" w:space="4"/>
        </w:pBdr>
        <w:autoSpaceDE/>
        <w:autoSpaceDN/>
        <w:snapToGrid w:val="0"/>
        <w:ind w:left="708" w:leftChars="354"/>
        <w:jc w:val="both"/>
        <w:rPr>
          <w:rFonts w:eastAsia="宋体"/>
          <w:color w:val="000000"/>
          <w:sz w:val="24"/>
          <w:szCs w:val="24"/>
        </w:rPr>
      </w:pPr>
      <w:r>
        <w:rPr>
          <w:rFonts w:eastAsia="宋体"/>
          <w:b/>
          <w:bCs/>
          <w:color w:val="000000"/>
          <w:sz w:val="24"/>
          <w:szCs w:val="24"/>
        </w:rPr>
        <w:t>申请人须知：</w:t>
      </w:r>
      <w:r>
        <w:rPr>
          <w:rFonts w:eastAsia="宋体"/>
          <w:color w:val="000000"/>
          <w:sz w:val="24"/>
          <w:szCs w:val="24"/>
        </w:rPr>
        <w:t>建议您在将CD、DVD或闪存驱动器提交给FDA之前，使用eCopy确认模块检查CD、DVD或闪存驱动器上的最终eCopy，以便找出可能导致eCopy无法使用FDA所用eCopy加载器的任何错误或隐藏文件。</w:t>
      </w:r>
    </w:p>
    <w:p w14:paraId="26979290">
      <w:pPr>
        <w:pBdr>
          <w:top w:val="single" w:color="auto" w:sz="4" w:space="1"/>
          <w:left w:val="single" w:color="auto" w:sz="4" w:space="4"/>
          <w:bottom w:val="single" w:color="auto" w:sz="4" w:space="1"/>
          <w:right w:val="single" w:color="auto" w:sz="4" w:space="4"/>
        </w:pBdr>
        <w:autoSpaceDE/>
        <w:autoSpaceDN/>
        <w:snapToGrid w:val="0"/>
        <w:ind w:left="708" w:leftChars="354"/>
        <w:jc w:val="both"/>
        <w:rPr>
          <w:rFonts w:eastAsia="宋体"/>
          <w:color w:val="000000"/>
          <w:sz w:val="24"/>
          <w:szCs w:val="24"/>
        </w:rPr>
      </w:pPr>
    </w:p>
    <w:p w14:paraId="1FDE53BD">
      <w:pPr>
        <w:autoSpaceDE/>
        <w:autoSpaceDN/>
        <w:snapToGrid w:val="0"/>
        <w:jc w:val="both"/>
        <w:rPr>
          <w:rFonts w:eastAsia="宋体"/>
          <w:color w:val="000000"/>
          <w:sz w:val="24"/>
          <w:szCs w:val="24"/>
        </w:rPr>
      </w:pPr>
    </w:p>
    <w:p w14:paraId="2F3F40B2">
      <w:pPr>
        <w:autoSpaceDE/>
        <w:autoSpaceDN/>
        <w:snapToGrid w:val="0"/>
        <w:jc w:val="both"/>
        <w:rPr>
          <w:rFonts w:eastAsia="宋体"/>
          <w:color w:val="000000"/>
          <w:sz w:val="21"/>
          <w:szCs w:val="21"/>
        </w:rPr>
      </w:pPr>
    </w:p>
    <w:p w14:paraId="28A1A7A2">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5CA8C9D1">
      <w:pPr>
        <w:snapToGrid w:val="0"/>
        <w:ind w:left="614" w:leftChars="307"/>
        <w:jc w:val="both"/>
        <w:rPr>
          <w:rFonts w:eastAsia="宋体"/>
          <w:color w:val="000000"/>
          <w:sz w:val="21"/>
          <w:szCs w:val="21"/>
        </w:rPr>
      </w:pPr>
      <w:bookmarkStart w:id="52" w:name="bookmark52"/>
      <w:bookmarkStart w:id="53" w:name="bookmark53"/>
      <w:r>
        <w:rPr>
          <w:rFonts w:eastAsia="宋体"/>
          <w:color w:val="000000"/>
          <w:sz w:val="21"/>
          <w:szCs w:val="21"/>
        </w:rPr>
        <w:t>图2：eCopy确认器工具初始屏幕的快照</w:t>
      </w:r>
    </w:p>
    <w:p w14:paraId="52533A34">
      <w:pPr>
        <w:snapToGrid w:val="0"/>
        <w:ind w:left="614" w:leftChars="307"/>
        <w:jc w:val="both"/>
        <w:rPr>
          <w:rFonts w:eastAsia="宋体"/>
          <w:b/>
          <w:bCs/>
          <w:color w:val="000000"/>
          <w:sz w:val="21"/>
          <w:szCs w:val="21"/>
        </w:rPr>
      </w:pPr>
      <w:r>
        <w:rPr>
          <w:rFonts w:eastAsia="宋体"/>
          <w:color w:val="000000"/>
          <w:sz w:val="21"/>
          <w:szCs w:val="21"/>
        </w:rPr>
        <w:drawing>
          <wp:inline distT="0" distB="0" distL="0" distR="0">
            <wp:extent cx="3368040" cy="25755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8040" cy="2575560"/>
                    </a:xfrm>
                    <a:prstGeom prst="rect">
                      <a:avLst/>
                    </a:prstGeom>
                    <a:noFill/>
                    <a:ln>
                      <a:noFill/>
                    </a:ln>
                  </pic:spPr>
                </pic:pic>
              </a:graphicData>
            </a:graphic>
          </wp:inline>
        </w:drawing>
      </w:r>
    </w:p>
    <w:p w14:paraId="5DECD094">
      <w:pPr>
        <w:snapToGrid w:val="0"/>
        <w:ind w:left="614" w:leftChars="307"/>
        <w:jc w:val="both"/>
        <w:rPr>
          <w:rFonts w:eastAsia="宋体"/>
          <w:b/>
          <w:bCs/>
          <w:color w:val="000000"/>
          <w:sz w:val="21"/>
          <w:szCs w:val="21"/>
        </w:rPr>
      </w:pPr>
    </w:p>
    <w:p w14:paraId="610AA8FC">
      <w:pPr>
        <w:pStyle w:val="3"/>
      </w:pPr>
      <w:bookmarkStart w:id="54" w:name="_Toc97486726"/>
      <w:r>
        <w:t>j.</w:t>
      </w:r>
      <w:r>
        <w:tab/>
      </w:r>
      <w:r>
        <w:t>您如何向FDA提交eCopy？</w:t>
      </w:r>
      <w:bookmarkEnd w:id="52"/>
      <w:bookmarkEnd w:id="53"/>
      <w:bookmarkEnd w:id="54"/>
    </w:p>
    <w:p w14:paraId="7101C8F9">
      <w:pPr>
        <w:snapToGrid w:val="0"/>
        <w:ind w:left="614" w:leftChars="307"/>
        <w:jc w:val="both"/>
        <w:rPr>
          <w:rFonts w:eastAsia="宋体"/>
          <w:color w:val="231F20"/>
          <w:sz w:val="21"/>
          <w:szCs w:val="21"/>
        </w:rPr>
      </w:pPr>
    </w:p>
    <w:p w14:paraId="6C87FB34">
      <w:pPr>
        <w:snapToGrid w:val="0"/>
        <w:ind w:left="614" w:leftChars="307"/>
        <w:jc w:val="both"/>
        <w:rPr>
          <w:rFonts w:eastAsia="宋体"/>
          <w:color w:val="000000"/>
          <w:sz w:val="24"/>
          <w:szCs w:val="24"/>
        </w:rPr>
      </w:pPr>
      <w:r>
        <w:rPr>
          <w:rFonts w:eastAsia="宋体"/>
          <w:color w:val="231F20"/>
          <w:sz w:val="24"/>
          <w:szCs w:val="24"/>
        </w:rPr>
        <w:t xml:space="preserve">将您的签字版公司说明函的纸质副本附加到您的eCopy CD、DVD或闪存驱动器上，然后将该资料包发送到CDRH或CBER的文档控制中心（DCC）。 </w:t>
      </w:r>
    </w:p>
    <w:p w14:paraId="37BCF8BF">
      <w:pPr>
        <w:snapToGrid w:val="0"/>
        <w:ind w:left="614" w:leftChars="307"/>
        <w:jc w:val="both"/>
        <w:rPr>
          <w:rFonts w:eastAsia="宋体"/>
          <w:color w:val="000000"/>
          <w:sz w:val="24"/>
          <w:szCs w:val="24"/>
        </w:rPr>
      </w:pPr>
    </w:p>
    <w:p w14:paraId="679F7ECB">
      <w:pPr>
        <w:snapToGrid w:val="0"/>
        <w:ind w:left="614" w:leftChars="307"/>
        <w:jc w:val="both"/>
        <w:rPr>
          <w:rFonts w:eastAsia="宋体"/>
          <w:color w:val="000000"/>
          <w:sz w:val="24"/>
          <w:szCs w:val="24"/>
        </w:rPr>
      </w:pPr>
      <w:r>
        <w:rPr>
          <w:rFonts w:eastAsia="宋体"/>
          <w:color w:val="000000"/>
          <w:sz w:val="24"/>
          <w:szCs w:val="24"/>
        </w:rPr>
        <w:t xml:space="preserve">就第三方510（k）而言，请参考 </w:t>
      </w:r>
      <w:r>
        <w:rPr>
          <w:rFonts w:eastAsia="宋体"/>
          <w:color w:val="0000FF"/>
          <w:sz w:val="24"/>
          <w:szCs w:val="24"/>
          <w:u w:val="single"/>
        </w:rPr>
        <w:t>第VI.f.部分，</w:t>
      </w:r>
      <w:r>
        <w:rPr>
          <w:rFonts w:eastAsia="宋体"/>
          <w:color w:val="000000"/>
          <w:sz w:val="24"/>
          <w:szCs w:val="24"/>
        </w:rPr>
        <w:t>了解与参与双方各方相关的eCopy和公司说明函的细节。</w:t>
      </w:r>
    </w:p>
    <w:p w14:paraId="6CD00F8E">
      <w:pPr>
        <w:snapToGrid w:val="0"/>
        <w:ind w:left="614" w:leftChars="307"/>
        <w:jc w:val="both"/>
        <w:rPr>
          <w:rFonts w:eastAsia="宋体"/>
          <w:color w:val="000000"/>
          <w:sz w:val="21"/>
          <w:szCs w:val="21"/>
        </w:rPr>
      </w:pPr>
    </w:p>
    <w:p w14:paraId="04F1A450">
      <w:pPr>
        <w:pStyle w:val="3"/>
      </w:pPr>
      <w:bookmarkStart w:id="55" w:name="bookmark55"/>
      <w:bookmarkStart w:id="56" w:name="bookmark54"/>
      <w:bookmarkStart w:id="57" w:name="_Toc97486727"/>
      <w:r>
        <w:t>k.</w:t>
      </w:r>
      <w:r>
        <w:tab/>
      </w:r>
      <w:r>
        <w:t>FDA如何处理eCopy？</w:t>
      </w:r>
      <w:bookmarkEnd w:id="55"/>
      <w:bookmarkEnd w:id="56"/>
      <w:bookmarkEnd w:id="57"/>
    </w:p>
    <w:p w14:paraId="45394FED">
      <w:pPr>
        <w:snapToGrid w:val="0"/>
        <w:ind w:left="614" w:leftChars="307"/>
        <w:jc w:val="both"/>
        <w:rPr>
          <w:rFonts w:eastAsia="宋体"/>
          <w:color w:val="000000"/>
          <w:sz w:val="21"/>
          <w:szCs w:val="21"/>
        </w:rPr>
      </w:pPr>
    </w:p>
    <w:p w14:paraId="42BC2026">
      <w:pPr>
        <w:snapToGrid w:val="0"/>
        <w:ind w:left="614" w:leftChars="307"/>
        <w:jc w:val="both"/>
        <w:rPr>
          <w:rFonts w:eastAsia="宋体"/>
          <w:color w:val="000000"/>
          <w:sz w:val="24"/>
          <w:szCs w:val="24"/>
        </w:rPr>
      </w:pPr>
      <w:r>
        <w:rPr>
          <w:rFonts w:eastAsia="宋体"/>
          <w:color w:val="000000"/>
          <w:sz w:val="24"/>
          <w:szCs w:val="24"/>
        </w:rPr>
        <w:t>关于eCopy是否通过加载过程的决定将由适当的工作人员在FDA收到申报资料并登录到我们的数据库</w:t>
      </w:r>
      <w:r>
        <w:rPr>
          <w:rFonts w:hint="eastAsia" w:eastAsia="宋体"/>
          <w:color w:val="000000"/>
          <w:sz w:val="24"/>
          <w:szCs w:val="24"/>
        </w:rPr>
        <w:t>时</w:t>
      </w:r>
      <w:r>
        <w:rPr>
          <w:rFonts w:eastAsia="宋体"/>
          <w:color w:val="000000"/>
          <w:sz w:val="24"/>
          <w:szCs w:val="24"/>
        </w:rPr>
        <w:t>同时做出。</w:t>
      </w:r>
      <w:r>
        <w:rPr>
          <w:rStyle w:val="18"/>
          <w:rFonts w:eastAsia="宋体"/>
          <w:color w:val="000000"/>
          <w:sz w:val="24"/>
          <w:szCs w:val="24"/>
        </w:rPr>
        <w:t xml:space="preserve"> </w:t>
      </w:r>
      <w:r>
        <w:rPr>
          <w:rStyle w:val="18"/>
          <w:rFonts w:eastAsia="宋体"/>
          <w:color w:val="000000"/>
          <w:sz w:val="24"/>
          <w:szCs w:val="24"/>
        </w:rPr>
        <w:footnoteReference w:id="21"/>
      </w:r>
    </w:p>
    <w:p w14:paraId="462A1E9B">
      <w:pPr>
        <w:snapToGrid w:val="0"/>
        <w:ind w:left="614" w:leftChars="307"/>
        <w:jc w:val="both"/>
        <w:rPr>
          <w:rFonts w:eastAsia="宋体"/>
          <w:color w:val="000000"/>
          <w:sz w:val="24"/>
          <w:szCs w:val="24"/>
        </w:rPr>
      </w:pPr>
    </w:p>
    <w:p w14:paraId="58E5011D">
      <w:pPr>
        <w:snapToGrid w:val="0"/>
        <w:ind w:left="614" w:leftChars="307"/>
        <w:jc w:val="both"/>
        <w:rPr>
          <w:rFonts w:eastAsia="宋体"/>
          <w:color w:val="000000"/>
          <w:sz w:val="24"/>
          <w:szCs w:val="24"/>
        </w:rPr>
      </w:pPr>
      <w:r>
        <w:rPr>
          <w:rFonts w:eastAsia="宋体"/>
          <w:color w:val="000000"/>
          <w:sz w:val="24"/>
          <w:szCs w:val="24"/>
        </w:rPr>
        <w:t xml:space="preserve">如果eCopy通过加载过程，公司说明函和eCopy内容将被加载到相应中心的官方申报资料存储库中。 </w:t>
      </w:r>
    </w:p>
    <w:p w14:paraId="6468A973">
      <w:pPr>
        <w:snapToGrid w:val="0"/>
        <w:ind w:left="614" w:leftChars="307"/>
        <w:jc w:val="both"/>
        <w:rPr>
          <w:rFonts w:eastAsia="宋体"/>
          <w:color w:val="000000"/>
          <w:sz w:val="24"/>
          <w:szCs w:val="24"/>
        </w:rPr>
      </w:pPr>
    </w:p>
    <w:p w14:paraId="1E397A8B">
      <w:pPr>
        <w:snapToGrid w:val="0"/>
        <w:ind w:left="614" w:leftChars="307"/>
        <w:jc w:val="both"/>
        <w:rPr>
          <w:rFonts w:eastAsia="宋体"/>
          <w:b/>
          <w:bCs/>
          <w:color w:val="000000"/>
          <w:sz w:val="24"/>
          <w:szCs w:val="24"/>
        </w:rPr>
      </w:pPr>
      <w:r>
        <w:rPr>
          <w:rFonts w:eastAsia="宋体"/>
          <w:color w:val="000000"/>
          <w:sz w:val="24"/>
          <w:szCs w:val="24"/>
        </w:rPr>
        <w:t xml:space="preserve">如果eCopy未能通过加载过程，我们将书面通知您（例如，通过信件、电子邮件和/或传真），您的申报资料处于eCopy搁置状态。eCopy搁置通知将描述eCopy失败的原因以及提交替代eCopy的后勤工作。 重要的是，您遵照以下说明以避免延迟处理替代 </w:t>
      </w:r>
      <w:bookmarkStart w:id="58" w:name="bookmark57"/>
      <w:r>
        <w:rPr>
          <w:rFonts w:eastAsia="宋体"/>
          <w:color w:val="000000"/>
          <w:sz w:val="24"/>
          <w:szCs w:val="24"/>
        </w:rPr>
        <w:t>eCopy。</w:t>
      </w:r>
      <w:r>
        <w:rPr>
          <w:rFonts w:eastAsia="宋体"/>
          <w:b/>
          <w:bCs/>
          <w:color w:val="000000"/>
          <w:sz w:val="24"/>
          <w:szCs w:val="24"/>
        </w:rPr>
        <w:t>该申报资料将被置于并将一直处于eCopy搁置状态，直到向FDA提交有效的替代eCopy并经验证符合</w:t>
      </w:r>
      <w:r>
        <w:rPr>
          <w:rFonts w:eastAsia="宋体"/>
          <w:b/>
          <w:bCs/>
          <w:color w:val="0000FF"/>
          <w:sz w:val="24"/>
          <w:szCs w:val="24"/>
          <w:u w:val="single"/>
        </w:rPr>
        <w:t>附件1</w:t>
      </w:r>
      <w:r>
        <w:rPr>
          <w:rFonts w:eastAsia="宋体"/>
          <w:b/>
          <w:bCs/>
          <w:color w:val="000000"/>
          <w:sz w:val="24"/>
          <w:szCs w:val="24"/>
        </w:rPr>
        <w:t>中的技术标准。</w:t>
      </w:r>
      <w:bookmarkEnd w:id="58"/>
      <w:r>
        <w:rPr>
          <w:rStyle w:val="18"/>
          <w:rFonts w:eastAsia="宋体"/>
          <w:color w:val="000000"/>
          <w:sz w:val="24"/>
          <w:szCs w:val="24"/>
        </w:rPr>
        <w:t xml:space="preserve"> </w:t>
      </w:r>
      <w:r>
        <w:rPr>
          <w:rStyle w:val="18"/>
          <w:rFonts w:eastAsia="宋体"/>
          <w:b/>
          <w:bCs/>
          <w:color w:val="000000"/>
          <w:sz w:val="24"/>
          <w:szCs w:val="24"/>
        </w:rPr>
        <w:footnoteReference w:id="22"/>
      </w:r>
    </w:p>
    <w:p w14:paraId="1E1EF134">
      <w:pPr>
        <w:snapToGrid w:val="0"/>
        <w:ind w:left="614" w:leftChars="307"/>
        <w:jc w:val="both"/>
        <w:rPr>
          <w:rFonts w:eastAsia="宋体"/>
          <w:color w:val="000000"/>
          <w:sz w:val="24"/>
          <w:szCs w:val="24"/>
        </w:rPr>
      </w:pPr>
    </w:p>
    <w:p w14:paraId="24180F0A">
      <w:pPr>
        <w:autoSpaceDE/>
        <w:autoSpaceDN/>
        <w:snapToGrid w:val="0"/>
        <w:jc w:val="both"/>
        <w:rPr>
          <w:rFonts w:eastAsia="宋体"/>
          <w:color w:val="000000"/>
          <w:sz w:val="21"/>
          <w:szCs w:val="21"/>
        </w:rPr>
      </w:pPr>
    </w:p>
    <w:p w14:paraId="4A05C07C">
      <w:pPr>
        <w:autoSpaceDE/>
        <w:autoSpaceDN/>
        <w:snapToGrid w:val="0"/>
        <w:jc w:val="both"/>
        <w:rPr>
          <w:rFonts w:eastAsia="宋体"/>
          <w:color w:val="000000"/>
          <w:sz w:val="21"/>
          <w:szCs w:val="21"/>
        </w:rPr>
      </w:pPr>
    </w:p>
    <w:p w14:paraId="59B62452">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3B9C3E5F">
      <w:pPr>
        <w:pStyle w:val="3"/>
      </w:pPr>
      <w:bookmarkStart w:id="59" w:name="bookmark58"/>
      <w:bookmarkStart w:id="60" w:name="_Toc97486728"/>
      <w:bookmarkStart w:id="61" w:name="bookmark59"/>
      <w:r>
        <w:t>l.</w:t>
      </w:r>
      <w:r>
        <w:tab/>
      </w:r>
      <w:r>
        <w:t>作为对eCopy搁置的回复，您向FDA提供了什么？</w:t>
      </w:r>
      <w:bookmarkEnd w:id="59"/>
      <w:bookmarkEnd w:id="60"/>
      <w:bookmarkEnd w:id="61"/>
    </w:p>
    <w:p w14:paraId="7411A185">
      <w:pPr>
        <w:snapToGrid w:val="0"/>
        <w:ind w:left="614" w:leftChars="307"/>
        <w:jc w:val="both"/>
        <w:rPr>
          <w:rFonts w:eastAsia="宋体"/>
          <w:color w:val="000000"/>
          <w:sz w:val="24"/>
          <w:szCs w:val="24"/>
        </w:rPr>
      </w:pPr>
    </w:p>
    <w:p w14:paraId="636E5171">
      <w:pPr>
        <w:snapToGrid w:val="0"/>
        <w:ind w:left="614" w:leftChars="307"/>
        <w:jc w:val="both"/>
        <w:rPr>
          <w:rFonts w:eastAsia="宋体"/>
          <w:color w:val="000000"/>
          <w:sz w:val="24"/>
          <w:szCs w:val="24"/>
        </w:rPr>
      </w:pPr>
      <w:r>
        <w:rPr>
          <w:rFonts w:eastAsia="宋体"/>
          <w:color w:val="000000"/>
          <w:sz w:val="24"/>
          <w:szCs w:val="24"/>
        </w:rPr>
        <w:t>如上所述，您将收到一条通知，说明eCopy加载过程失败的具体原因。为回复eCopy搁置通知，您必须提供：</w:t>
      </w:r>
    </w:p>
    <w:p w14:paraId="1A374C12">
      <w:pPr>
        <w:snapToGrid w:val="0"/>
        <w:ind w:left="614" w:leftChars="307"/>
        <w:jc w:val="both"/>
        <w:rPr>
          <w:rFonts w:eastAsia="宋体"/>
          <w:color w:val="000000"/>
          <w:sz w:val="24"/>
          <w:szCs w:val="24"/>
        </w:rPr>
      </w:pPr>
    </w:p>
    <w:p w14:paraId="566E1738">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带有签名的公司说明函（最好带有修订日期）；以及</w:t>
      </w:r>
    </w:p>
    <w:p w14:paraId="587DA086">
      <w:pPr>
        <w:snapToGrid w:val="0"/>
        <w:ind w:left="1275" w:leftChars="480" w:hanging="315"/>
        <w:jc w:val="both"/>
        <w:rPr>
          <w:rFonts w:eastAsia="宋体"/>
          <w:color w:val="000000"/>
          <w:sz w:val="24"/>
          <w:szCs w:val="24"/>
        </w:rPr>
      </w:pPr>
    </w:p>
    <w:p w14:paraId="66842512">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符合</w:t>
      </w:r>
      <w:r>
        <w:rPr>
          <w:rFonts w:eastAsia="宋体"/>
          <w:color w:val="0000FF"/>
          <w:sz w:val="24"/>
          <w:szCs w:val="24"/>
          <w:u w:val="single"/>
        </w:rPr>
        <w:t>附件1</w:t>
      </w:r>
      <w:r>
        <w:rPr>
          <w:rFonts w:eastAsia="宋体"/>
          <w:color w:val="000000"/>
          <w:sz w:val="24"/>
          <w:szCs w:val="24"/>
        </w:rPr>
        <w:t>中技术标准的替代eCopy（CD、DVD或闪存驱动器）。确保使用完整的提交编号标记媒介，并将其标识为</w:t>
      </w:r>
      <w:r>
        <w:rPr>
          <w:rFonts w:ascii="宋体" w:hAnsi="宋体" w:eastAsia="宋体"/>
          <w:color w:val="000000"/>
          <w:sz w:val="24"/>
          <w:szCs w:val="24"/>
        </w:rPr>
        <w:t>“</w:t>
      </w:r>
      <w:r>
        <w:rPr>
          <w:rFonts w:eastAsia="宋体"/>
          <w:color w:val="000000"/>
          <w:sz w:val="24"/>
          <w:szCs w:val="24"/>
        </w:rPr>
        <w:t>替代eCopy</w:t>
      </w:r>
      <w:r>
        <w:rPr>
          <w:rFonts w:ascii="宋体" w:hAnsi="宋体" w:eastAsia="宋体"/>
          <w:color w:val="000000"/>
          <w:sz w:val="24"/>
          <w:szCs w:val="24"/>
        </w:rPr>
        <w:t>”</w:t>
      </w:r>
      <w:r>
        <w:rPr>
          <w:rFonts w:eastAsia="宋体"/>
          <w:color w:val="000000"/>
          <w:sz w:val="24"/>
          <w:szCs w:val="24"/>
        </w:rPr>
        <w:t>。</w:t>
      </w:r>
    </w:p>
    <w:p w14:paraId="768F0F0F">
      <w:pPr>
        <w:snapToGrid w:val="0"/>
        <w:ind w:left="614" w:leftChars="307"/>
        <w:jc w:val="both"/>
        <w:rPr>
          <w:rFonts w:eastAsia="宋体"/>
          <w:color w:val="000000"/>
          <w:sz w:val="24"/>
          <w:szCs w:val="24"/>
        </w:rPr>
      </w:pPr>
    </w:p>
    <w:p w14:paraId="6941A563">
      <w:pPr>
        <w:snapToGrid w:val="0"/>
        <w:ind w:left="614" w:leftChars="307"/>
        <w:jc w:val="both"/>
        <w:rPr>
          <w:rFonts w:eastAsia="宋体"/>
          <w:color w:val="000000"/>
          <w:sz w:val="24"/>
          <w:szCs w:val="24"/>
        </w:rPr>
      </w:pPr>
      <w:r>
        <w:rPr>
          <w:rFonts w:eastAsia="宋体"/>
          <w:color w:val="000000"/>
          <w:sz w:val="24"/>
          <w:szCs w:val="24"/>
        </w:rPr>
        <w:t>确保您为手头的申报资料提供完整的eCopy，而不仅仅是更正的文件或文件夹。对于</w:t>
      </w:r>
      <w:r>
        <w:rPr>
          <w:rFonts w:hint="eastAsia" w:eastAsia="宋体"/>
          <w:color w:val="000000"/>
          <w:sz w:val="24"/>
          <w:szCs w:val="24"/>
        </w:rPr>
        <w:t>仅</w:t>
      </w:r>
      <w:r>
        <w:rPr>
          <w:rFonts w:eastAsia="宋体"/>
          <w:color w:val="000000"/>
          <w:sz w:val="24"/>
          <w:szCs w:val="24"/>
        </w:rPr>
        <w:t>提交到CBER的eCopy，在某些情况下，只需要重新提交那些无法上传的文件。如果CBER RPM已通知您已为您的申报资料分配了提交跟踪编号，则新的eCopy及其签字版公司说明函应清楚地标识分配的提交跟踪编号，并声明eCopy是该申报资料的修正案。</w:t>
      </w:r>
    </w:p>
    <w:p w14:paraId="1672B962">
      <w:pPr>
        <w:snapToGrid w:val="0"/>
        <w:ind w:left="614" w:leftChars="307"/>
        <w:jc w:val="both"/>
        <w:rPr>
          <w:rFonts w:eastAsia="宋体"/>
          <w:color w:val="000000"/>
          <w:sz w:val="24"/>
          <w:szCs w:val="24"/>
        </w:rPr>
      </w:pPr>
    </w:p>
    <w:p w14:paraId="4A3EA617">
      <w:pPr>
        <w:snapToGrid w:val="0"/>
        <w:ind w:left="614" w:leftChars="307"/>
        <w:jc w:val="both"/>
        <w:rPr>
          <w:rFonts w:eastAsia="宋体"/>
          <w:color w:val="000000"/>
          <w:sz w:val="24"/>
          <w:szCs w:val="24"/>
        </w:rPr>
      </w:pPr>
      <w:r>
        <w:rPr>
          <w:rFonts w:eastAsia="宋体"/>
          <w:color w:val="000000"/>
          <w:sz w:val="24"/>
          <w:szCs w:val="24"/>
        </w:rPr>
        <w:t>无论eCopy失败是否与公司说明函有关，都需要带有签名的公司说明函，因为DCC需要能够在公司说明函上盖上日期戳，以记录替代eCopy的接收日期。</w:t>
      </w:r>
    </w:p>
    <w:p w14:paraId="607690C0">
      <w:pPr>
        <w:snapToGrid w:val="0"/>
        <w:ind w:left="614" w:leftChars="307"/>
        <w:jc w:val="both"/>
        <w:rPr>
          <w:rFonts w:eastAsia="宋体"/>
          <w:color w:val="000000"/>
          <w:sz w:val="24"/>
          <w:szCs w:val="24"/>
        </w:rPr>
      </w:pPr>
    </w:p>
    <w:p w14:paraId="3F9C1222">
      <w:pPr>
        <w:snapToGrid w:val="0"/>
        <w:ind w:left="614" w:leftChars="307"/>
        <w:jc w:val="both"/>
        <w:rPr>
          <w:rFonts w:eastAsia="宋体"/>
          <w:color w:val="000000"/>
          <w:sz w:val="24"/>
          <w:szCs w:val="24"/>
        </w:rPr>
      </w:pPr>
      <w:r>
        <w:rPr>
          <w:rFonts w:eastAsia="宋体"/>
          <w:color w:val="000000"/>
          <w:sz w:val="24"/>
          <w:szCs w:val="24"/>
        </w:rPr>
        <w:t>请注意，如果您的eCopy失败的唯一原因是您的公司说明函上没有签名，则您只需要提供一份您修改后的公司说明函的签名纸质副本，以回复eCopy搁置通知。</w:t>
      </w:r>
    </w:p>
    <w:p w14:paraId="617069E8">
      <w:pPr>
        <w:snapToGrid w:val="0"/>
        <w:ind w:left="614" w:leftChars="307"/>
        <w:jc w:val="both"/>
        <w:rPr>
          <w:rFonts w:eastAsia="宋体"/>
          <w:color w:val="000000"/>
          <w:sz w:val="21"/>
          <w:szCs w:val="21"/>
        </w:rPr>
      </w:pPr>
    </w:p>
    <w:p w14:paraId="309BD508">
      <w:pPr>
        <w:pStyle w:val="3"/>
      </w:pPr>
      <w:bookmarkStart w:id="62" w:name="_Toc97486729"/>
      <w:bookmarkStart w:id="63" w:name="bookmark61"/>
      <w:bookmarkStart w:id="64" w:name="bookmark60"/>
      <w:r>
        <w:t>m.</w:t>
      </w:r>
      <w:r>
        <w:tab/>
      </w:r>
      <w:r>
        <w:t>FDA如何处理替代eCopy？</w:t>
      </w:r>
      <w:bookmarkEnd w:id="62"/>
      <w:bookmarkEnd w:id="63"/>
      <w:bookmarkEnd w:id="64"/>
    </w:p>
    <w:p w14:paraId="65484F06">
      <w:pPr>
        <w:snapToGrid w:val="0"/>
        <w:ind w:left="614" w:leftChars="307"/>
        <w:jc w:val="both"/>
        <w:rPr>
          <w:rFonts w:eastAsia="宋体"/>
          <w:color w:val="000000"/>
          <w:sz w:val="24"/>
          <w:szCs w:val="24"/>
        </w:rPr>
      </w:pPr>
    </w:p>
    <w:p w14:paraId="220C7F16">
      <w:pPr>
        <w:snapToGrid w:val="0"/>
        <w:ind w:left="614" w:leftChars="307"/>
        <w:jc w:val="both"/>
        <w:rPr>
          <w:rFonts w:eastAsia="宋体"/>
          <w:color w:val="000000"/>
          <w:sz w:val="24"/>
          <w:szCs w:val="24"/>
        </w:rPr>
      </w:pPr>
      <w:r>
        <w:rPr>
          <w:rFonts w:eastAsia="宋体"/>
          <w:color w:val="000000"/>
          <w:sz w:val="24"/>
          <w:szCs w:val="24"/>
        </w:rPr>
        <w:t>当FDA收到替代eCopy时，其处理方式与</w:t>
      </w:r>
      <w:r>
        <w:rPr>
          <w:rFonts w:hint="eastAsia" w:eastAsia="宋体"/>
          <w:color w:val="000000"/>
          <w:sz w:val="24"/>
          <w:szCs w:val="24"/>
        </w:rPr>
        <w:t>首次</w:t>
      </w:r>
      <w:r>
        <w:rPr>
          <w:rFonts w:eastAsia="宋体"/>
          <w:color w:val="000000"/>
          <w:sz w:val="24"/>
          <w:szCs w:val="24"/>
        </w:rPr>
        <w:t>的eCopy相同。更具体地说，确定替代eCopy是否通过加载过程。如果没有通过，则申报资料将被再次置于eCopy搁置状态，并且系统会向您发出eCopy搁置通知。您应向DCC提交一份替代eCopy，并附上您公司说明函的签名纸质副本。在CD、DVD或闪存驱动器上，请写下</w:t>
      </w:r>
      <w:r>
        <w:rPr>
          <w:rFonts w:ascii="宋体" w:hAnsi="宋体" w:eastAsia="宋体"/>
          <w:color w:val="000000"/>
          <w:sz w:val="24"/>
          <w:szCs w:val="24"/>
        </w:rPr>
        <w:t>“</w:t>
      </w:r>
      <w:r>
        <w:rPr>
          <w:rFonts w:eastAsia="宋体"/>
          <w:color w:val="000000"/>
          <w:sz w:val="24"/>
          <w:szCs w:val="24"/>
        </w:rPr>
        <w:t>替代eCopy</w:t>
      </w:r>
      <w:r>
        <w:rPr>
          <w:rFonts w:ascii="宋体" w:hAnsi="宋体" w:eastAsia="宋体"/>
          <w:color w:val="000000"/>
          <w:sz w:val="24"/>
          <w:szCs w:val="24"/>
        </w:rPr>
        <w:t>”</w:t>
      </w:r>
      <w:r>
        <w:rPr>
          <w:rFonts w:eastAsia="宋体"/>
          <w:color w:val="000000"/>
          <w:sz w:val="24"/>
          <w:szCs w:val="24"/>
        </w:rPr>
        <w:t>和您的eCopy搁置信上指示的完整文档编号。</w:t>
      </w:r>
    </w:p>
    <w:p w14:paraId="547423AA">
      <w:pPr>
        <w:snapToGrid w:val="0"/>
        <w:ind w:left="614" w:leftChars="307"/>
        <w:jc w:val="both"/>
        <w:rPr>
          <w:rFonts w:eastAsia="宋体"/>
          <w:color w:val="000000"/>
          <w:sz w:val="24"/>
          <w:szCs w:val="24"/>
        </w:rPr>
      </w:pPr>
    </w:p>
    <w:p w14:paraId="06892533">
      <w:pPr>
        <w:snapToGrid w:val="0"/>
        <w:ind w:left="614" w:leftChars="307"/>
        <w:jc w:val="both"/>
        <w:rPr>
          <w:rFonts w:eastAsia="宋体"/>
          <w:color w:val="000000"/>
          <w:sz w:val="24"/>
          <w:szCs w:val="24"/>
        </w:rPr>
      </w:pPr>
      <w:r>
        <w:rPr>
          <w:rFonts w:eastAsia="宋体"/>
          <w:color w:val="000000"/>
          <w:sz w:val="24"/>
          <w:szCs w:val="24"/>
        </w:rPr>
        <w:t>在替代eCopy中，请提供该特定文档（首次、补充、报告或修正）的完整内容，而不仅仅是更正。请勿只提供更正后的PDF。例如，如果您将补充申请1的eCopy提交给包含10份PDF的510（k），并收到补充申请1的eCopy搁置信，发现其中一份PDF的命名约定无效，则您补充申请1的替代eCopy应包含所有10份PDF，并更正无效PDF的命名约定。</w:t>
      </w:r>
    </w:p>
    <w:p w14:paraId="5664D358">
      <w:pPr>
        <w:autoSpaceDE/>
        <w:autoSpaceDN/>
        <w:snapToGrid w:val="0"/>
        <w:jc w:val="both"/>
        <w:rPr>
          <w:rFonts w:eastAsia="宋体"/>
          <w:color w:val="000000"/>
          <w:sz w:val="24"/>
          <w:szCs w:val="24"/>
        </w:rPr>
      </w:pPr>
    </w:p>
    <w:p w14:paraId="750CAB2F">
      <w:pPr>
        <w:autoSpaceDE/>
        <w:autoSpaceDN/>
        <w:snapToGrid w:val="0"/>
        <w:jc w:val="both"/>
        <w:rPr>
          <w:rFonts w:eastAsia="宋体"/>
          <w:color w:val="000000"/>
          <w:sz w:val="21"/>
          <w:szCs w:val="21"/>
        </w:rPr>
      </w:pPr>
    </w:p>
    <w:p w14:paraId="02103093">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42242CAD">
      <w:pPr>
        <w:pStyle w:val="3"/>
      </w:pPr>
      <w:bookmarkStart w:id="65" w:name="bookmark63"/>
      <w:bookmarkStart w:id="66" w:name="bookmark64"/>
      <w:bookmarkStart w:id="67" w:name="_Toc97486730"/>
      <w:r>
        <w:t>n.</w:t>
      </w:r>
      <w:r>
        <w:tab/>
      </w:r>
      <w:r>
        <w:t>需要考虑的时间表是什么？</w:t>
      </w:r>
      <w:bookmarkEnd w:id="65"/>
      <w:bookmarkEnd w:id="66"/>
      <w:bookmarkEnd w:id="67"/>
    </w:p>
    <w:p w14:paraId="00D2C850">
      <w:pPr>
        <w:snapToGrid w:val="0"/>
        <w:ind w:left="614" w:leftChars="307"/>
        <w:jc w:val="both"/>
        <w:rPr>
          <w:rFonts w:eastAsia="宋体"/>
          <w:color w:val="000000"/>
          <w:sz w:val="24"/>
          <w:szCs w:val="24"/>
        </w:rPr>
      </w:pPr>
      <w:r>
        <w:rPr>
          <w:rFonts w:eastAsia="宋体"/>
          <w:color w:val="000000"/>
          <w:sz w:val="24"/>
          <w:szCs w:val="24"/>
        </w:rPr>
        <w:t>如果您要提交新申报资料并收到eCopy搁置通知，则应在180天内回复该eCopy搁置通知。如果FDA在eCopy搁置通知发出后180天内没有收到替代eCopy，则FDA可能会考虑撤回并关闭您在我们的数据库中申报资料。</w:t>
      </w:r>
    </w:p>
    <w:p w14:paraId="315B58EA">
      <w:pPr>
        <w:snapToGrid w:val="0"/>
        <w:ind w:left="614" w:leftChars="307"/>
        <w:jc w:val="both"/>
        <w:rPr>
          <w:rFonts w:eastAsia="宋体"/>
          <w:color w:val="000000"/>
          <w:sz w:val="24"/>
          <w:szCs w:val="24"/>
        </w:rPr>
      </w:pPr>
    </w:p>
    <w:p w14:paraId="186ED729">
      <w:pPr>
        <w:snapToGrid w:val="0"/>
        <w:ind w:left="614" w:leftChars="307"/>
        <w:jc w:val="both"/>
        <w:rPr>
          <w:rFonts w:eastAsia="宋体"/>
          <w:color w:val="000000"/>
          <w:sz w:val="24"/>
          <w:szCs w:val="24"/>
        </w:rPr>
      </w:pPr>
      <w:r>
        <w:rPr>
          <w:rFonts w:eastAsia="宋体"/>
          <w:color w:val="000000"/>
          <w:sz w:val="24"/>
          <w:szCs w:val="24"/>
        </w:rPr>
        <w:t>如果您要提交对审评搁置通知的回复（例如，对510（k）的额外信息函的回复），则应考虑邮递和eCopy处理时间，以确保您符合审评搁置通知的截止值日期。如果您的回复邮寄时间非常接近或处于第180天，则您将面临撤回和关闭申报资料的风险。</w:t>
      </w:r>
    </w:p>
    <w:p w14:paraId="6F41102D">
      <w:pPr>
        <w:snapToGrid w:val="0"/>
        <w:ind w:left="614" w:leftChars="307"/>
        <w:jc w:val="both"/>
        <w:rPr>
          <w:rFonts w:eastAsia="宋体"/>
          <w:color w:val="000000"/>
          <w:sz w:val="24"/>
          <w:szCs w:val="24"/>
        </w:rPr>
      </w:pPr>
    </w:p>
    <w:p w14:paraId="2E169376">
      <w:pPr>
        <w:pStyle w:val="3"/>
      </w:pPr>
      <w:bookmarkStart w:id="68" w:name="bookmark66"/>
      <w:bookmarkStart w:id="69" w:name="bookmark65"/>
      <w:bookmarkStart w:id="70" w:name="_Toc97486731"/>
      <w:r>
        <w:t>o.</w:t>
      </w:r>
      <w:r>
        <w:tab/>
      </w:r>
      <w:r>
        <w:t>申报资料的审评何时开始？</w:t>
      </w:r>
      <w:bookmarkEnd w:id="68"/>
      <w:bookmarkEnd w:id="69"/>
      <w:bookmarkEnd w:id="70"/>
    </w:p>
    <w:p w14:paraId="3323D08A">
      <w:pPr>
        <w:snapToGrid w:val="0"/>
        <w:ind w:left="614" w:leftChars="307"/>
        <w:jc w:val="both"/>
        <w:rPr>
          <w:rFonts w:eastAsia="宋体"/>
          <w:color w:val="000000"/>
          <w:sz w:val="24"/>
          <w:szCs w:val="24"/>
        </w:rPr>
      </w:pPr>
    </w:p>
    <w:p w14:paraId="0003FA3B">
      <w:pPr>
        <w:snapToGrid w:val="0"/>
        <w:ind w:left="614" w:leftChars="307"/>
        <w:jc w:val="both"/>
        <w:rPr>
          <w:rFonts w:eastAsia="宋体"/>
          <w:color w:val="000000"/>
          <w:sz w:val="24"/>
          <w:szCs w:val="24"/>
        </w:rPr>
      </w:pPr>
      <w:r>
        <w:rPr>
          <w:rFonts w:eastAsia="宋体"/>
          <w:color w:val="000000"/>
          <w:sz w:val="24"/>
          <w:szCs w:val="24"/>
        </w:rPr>
        <w:t>只有在收到有效的eCopy并且（如适用）已支付申请人费用之后，才会开始审评申报资料。如适用于申报资料，随后将进行验收或验收并备案审评。否则，将开始对申报资料进行实质性审评。</w:t>
      </w:r>
      <w:r>
        <w:rPr>
          <w:rStyle w:val="18"/>
          <w:rFonts w:eastAsia="宋体"/>
          <w:color w:val="000000"/>
          <w:sz w:val="24"/>
          <w:szCs w:val="24"/>
        </w:rPr>
        <w:t xml:space="preserve"> </w:t>
      </w:r>
      <w:r>
        <w:rPr>
          <w:rStyle w:val="18"/>
          <w:rFonts w:eastAsia="宋体"/>
          <w:color w:val="000000"/>
          <w:sz w:val="24"/>
          <w:szCs w:val="24"/>
        </w:rPr>
        <w:footnoteReference w:id="23"/>
      </w:r>
    </w:p>
    <w:p w14:paraId="33A35079">
      <w:pPr>
        <w:snapToGrid w:val="0"/>
        <w:ind w:left="614" w:leftChars="307"/>
        <w:jc w:val="both"/>
        <w:rPr>
          <w:rFonts w:eastAsia="宋体"/>
          <w:color w:val="000000"/>
          <w:sz w:val="24"/>
          <w:szCs w:val="24"/>
        </w:rPr>
      </w:pPr>
    </w:p>
    <w:p w14:paraId="1B52FDCA">
      <w:pPr>
        <w:pStyle w:val="3"/>
      </w:pPr>
      <w:bookmarkStart w:id="71" w:name="bookmark67"/>
      <w:bookmarkStart w:id="72" w:name="_Toc97486732"/>
      <w:bookmarkStart w:id="73" w:name="bookmark68"/>
      <w:r>
        <w:t>p.</w:t>
      </w:r>
      <w:r>
        <w:tab/>
      </w:r>
      <w:r>
        <w:t>如果您为不需要eCopy的申报资料提交了eCopy，并且收到了eCopy搁置信，您有何选择？</w:t>
      </w:r>
      <w:bookmarkEnd w:id="71"/>
      <w:bookmarkEnd w:id="72"/>
      <w:bookmarkEnd w:id="73"/>
    </w:p>
    <w:p w14:paraId="59DEE8CA">
      <w:pPr>
        <w:snapToGrid w:val="0"/>
        <w:ind w:left="614" w:leftChars="307"/>
        <w:jc w:val="both"/>
        <w:rPr>
          <w:rFonts w:eastAsia="宋体"/>
          <w:color w:val="000000"/>
          <w:sz w:val="24"/>
          <w:szCs w:val="24"/>
        </w:rPr>
      </w:pPr>
    </w:p>
    <w:p w14:paraId="57956AA1">
      <w:pPr>
        <w:snapToGrid w:val="0"/>
        <w:ind w:left="614" w:leftChars="307"/>
        <w:jc w:val="both"/>
        <w:rPr>
          <w:rFonts w:eastAsia="宋体"/>
          <w:color w:val="000000"/>
          <w:sz w:val="24"/>
          <w:szCs w:val="24"/>
        </w:rPr>
      </w:pPr>
      <w:r>
        <w:rPr>
          <w:rFonts w:eastAsia="宋体"/>
          <w:color w:val="000000"/>
          <w:sz w:val="24"/>
          <w:szCs w:val="24"/>
        </w:rPr>
        <w:t>如果您提交的eCopy申请同情使用IDE提交、紧急使用IDE提交、IDE不良事件报告、EUA、MAF、513（g）或CLIA提交（CR和CW），并且不符合</w:t>
      </w:r>
      <w:r>
        <w:rPr>
          <w:rFonts w:eastAsia="宋体"/>
          <w:color w:val="0000FF"/>
          <w:sz w:val="24"/>
          <w:szCs w:val="24"/>
          <w:u w:val="single"/>
        </w:rPr>
        <w:t>附件1</w:t>
      </w:r>
      <w:r>
        <w:rPr>
          <w:rFonts w:eastAsia="宋体"/>
          <w:color w:val="000000"/>
          <w:sz w:val="24"/>
          <w:szCs w:val="24"/>
        </w:rPr>
        <w:t>中的技术标准，则您申报资料将被置于eCopy搁置状态。但是，与需要有效eCopy的其他申报资料不同，您可以选择用额外的纸质副本代替替代eCopy来回复eCopy搁置通知。</w:t>
      </w:r>
    </w:p>
    <w:p w14:paraId="1A289189">
      <w:pPr>
        <w:pStyle w:val="2"/>
        <w:tabs>
          <w:tab w:val="left" w:pos="700"/>
          <w:tab w:val="clear" w:pos="630"/>
        </w:tabs>
        <w:spacing w:before="240" w:after="120"/>
        <w:ind w:left="632" w:hanging="632"/>
        <w:rPr>
          <w:rFonts w:eastAsia="宋体"/>
        </w:rPr>
      </w:pPr>
      <w:bookmarkStart w:id="74" w:name="bookmark70"/>
      <w:bookmarkStart w:id="75" w:name="bookmark69"/>
      <w:bookmarkStart w:id="76" w:name="_Toc97486733"/>
      <w:r>
        <w:rPr>
          <w:rFonts w:eastAsia="宋体"/>
        </w:rPr>
        <w:t>VII.</w:t>
      </w:r>
      <w:r>
        <w:rPr>
          <w:rFonts w:eastAsia="宋体"/>
        </w:rPr>
        <w:tab/>
      </w:r>
      <w:r>
        <w:rPr>
          <w:rFonts w:eastAsia="宋体"/>
        </w:rPr>
        <w:t>如果您的器械由CBER进行监管怎么办？</w:t>
      </w:r>
      <w:bookmarkEnd w:id="74"/>
      <w:bookmarkEnd w:id="75"/>
      <w:bookmarkEnd w:id="76"/>
    </w:p>
    <w:p w14:paraId="2163EF97">
      <w:pPr>
        <w:snapToGrid w:val="0"/>
        <w:ind w:left="614" w:leftChars="307"/>
        <w:jc w:val="both"/>
        <w:rPr>
          <w:rFonts w:eastAsia="宋体"/>
          <w:color w:val="000000"/>
          <w:sz w:val="24"/>
          <w:szCs w:val="24"/>
        </w:rPr>
      </w:pPr>
      <w:r>
        <w:rPr>
          <w:rFonts w:eastAsia="宋体"/>
          <w:color w:val="000000"/>
          <w:sz w:val="24"/>
          <w:szCs w:val="24"/>
        </w:rPr>
        <w:t>CBER将通过FDA电子申报资料网关（参考</w:t>
      </w:r>
      <w:r>
        <w:rPr>
          <w:rFonts w:ascii="宋体" w:hAnsi="宋体" w:eastAsia="宋体"/>
          <w:color w:val="000000"/>
          <w:sz w:val="24"/>
          <w:szCs w:val="24"/>
        </w:rPr>
        <w:t>“</w:t>
      </w:r>
      <w:r>
        <w:rPr>
          <w:rFonts w:eastAsia="宋体"/>
          <w:color w:val="0000FF"/>
          <w:sz w:val="24"/>
          <w:szCs w:val="24"/>
          <w:u w:val="single"/>
        </w:rPr>
        <w:t>电子申报资料网关</w:t>
      </w:r>
      <w:r>
        <w:rPr>
          <w:rFonts w:ascii="宋体" w:hAnsi="宋体" w:eastAsia="宋体"/>
          <w:color w:val="000000"/>
          <w:sz w:val="24"/>
          <w:szCs w:val="24"/>
        </w:rPr>
        <w:t>”</w:t>
      </w:r>
      <w:r>
        <w:rPr>
          <w:rStyle w:val="18"/>
          <w:rFonts w:eastAsia="宋体"/>
          <w:color w:val="000000"/>
          <w:sz w:val="24"/>
          <w:szCs w:val="24"/>
        </w:rPr>
        <w:footnoteReference w:id="24"/>
      </w:r>
      <w:r>
        <w:rPr>
          <w:rFonts w:eastAsia="宋体"/>
          <w:color w:val="000000"/>
          <w:sz w:val="24"/>
          <w:szCs w:val="24"/>
        </w:rPr>
        <w:t>）或通过CBER的文档控制中心在物理媒介上接受包含所有要素（包括说明函）并符合</w:t>
      </w:r>
      <w:r>
        <w:rPr>
          <w:rFonts w:eastAsia="宋体"/>
          <w:color w:val="0000FF"/>
          <w:sz w:val="24"/>
          <w:szCs w:val="24"/>
          <w:u w:val="single"/>
        </w:rPr>
        <w:t>附件1</w:t>
      </w:r>
      <w:r>
        <w:rPr>
          <w:rFonts w:eastAsia="宋体"/>
          <w:color w:val="000000"/>
          <w:sz w:val="24"/>
          <w:szCs w:val="24"/>
        </w:rPr>
        <w:t>中标准的eCopy。 随着法定要求的实施，第IV部分中列出的所有医疗器械申报资料，以及首次提交的所有后续提交，包括修正、补充和报告（报告包括年度/定期报告和后批准报告）都必须以eCopy的形式提交，而不管提交将在FDA的哪个中心进行审评。</w:t>
      </w:r>
    </w:p>
    <w:p w14:paraId="11EB3DE3">
      <w:pPr>
        <w:snapToGrid w:val="0"/>
        <w:ind w:left="614" w:leftChars="307"/>
        <w:jc w:val="both"/>
        <w:rPr>
          <w:rFonts w:eastAsia="宋体"/>
          <w:color w:val="000000"/>
          <w:sz w:val="24"/>
          <w:szCs w:val="24"/>
        </w:rPr>
      </w:pPr>
    </w:p>
    <w:p w14:paraId="08B1F2A1">
      <w:pPr>
        <w:autoSpaceDE/>
        <w:autoSpaceDN/>
        <w:snapToGrid w:val="0"/>
        <w:jc w:val="both"/>
        <w:rPr>
          <w:rFonts w:eastAsia="宋体"/>
          <w:color w:val="000000"/>
          <w:sz w:val="21"/>
          <w:szCs w:val="21"/>
          <w:vertAlign w:val="superscript"/>
        </w:rPr>
      </w:pPr>
    </w:p>
    <w:p w14:paraId="2DB5B0B4">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2E48B54B">
      <w:pPr>
        <w:autoSpaceDE/>
        <w:autoSpaceDN/>
        <w:snapToGrid w:val="0"/>
        <w:rPr>
          <w:rFonts w:eastAsia="宋体"/>
          <w:color w:val="000000"/>
          <w:sz w:val="24"/>
          <w:szCs w:val="24"/>
        </w:rPr>
      </w:pPr>
      <w:r>
        <w:rPr>
          <w:rFonts w:eastAsia="宋体"/>
          <w:color w:val="000000"/>
          <w:sz w:val="24"/>
          <w:szCs w:val="24"/>
        </w:rPr>
        <w:t xml:space="preserve">您可以以电子格式提交与提交给CBER的申报资料编制有关的问题，电子邮箱： </w:t>
      </w:r>
      <w:r>
        <w:rPr>
          <w:rFonts w:eastAsia="宋体"/>
          <w:color w:val="0000FF"/>
          <w:sz w:val="24"/>
          <w:szCs w:val="24"/>
          <w:u w:val="single"/>
        </w:rPr>
        <w:t>ESUBPREP@fda.hhs.gov</w:t>
      </w:r>
      <w:r>
        <w:rPr>
          <w:rFonts w:eastAsia="宋体"/>
          <w:color w:val="000000"/>
          <w:sz w:val="24"/>
          <w:szCs w:val="24"/>
        </w:rPr>
        <w:t>。</w:t>
      </w:r>
    </w:p>
    <w:p w14:paraId="365FD829">
      <w:pPr>
        <w:autoSpaceDE/>
        <w:autoSpaceDN/>
        <w:snapToGrid w:val="0"/>
        <w:rPr>
          <w:rFonts w:eastAsia="宋体"/>
          <w:color w:val="000000"/>
          <w:sz w:val="24"/>
          <w:szCs w:val="24"/>
        </w:rPr>
      </w:pPr>
    </w:p>
    <w:p w14:paraId="15F4758A">
      <w:pPr>
        <w:autoSpaceDE/>
        <w:autoSpaceDN/>
        <w:snapToGrid w:val="0"/>
        <w:rPr>
          <w:rFonts w:eastAsia="宋体"/>
          <w:color w:val="000000"/>
          <w:sz w:val="24"/>
          <w:szCs w:val="24"/>
        </w:rPr>
      </w:pPr>
      <w:r>
        <w:rPr>
          <w:rFonts w:eastAsia="宋体"/>
          <w:color w:val="000000"/>
          <w:sz w:val="24"/>
          <w:szCs w:val="24"/>
        </w:rPr>
        <w:t>您也可以通过发送电子邮件到</w:t>
      </w:r>
      <w:r>
        <w:rPr>
          <w:rFonts w:eastAsia="宋体"/>
          <w:color w:val="0000FF"/>
          <w:sz w:val="24"/>
          <w:szCs w:val="24"/>
          <w:u w:val="single"/>
        </w:rPr>
        <w:t>CBER.CDISC@fda.hhs.gov</w:t>
      </w:r>
      <w:r>
        <w:rPr>
          <w:rFonts w:eastAsia="宋体"/>
          <w:color w:val="0000FF"/>
          <w:sz w:val="24"/>
          <w:szCs w:val="24"/>
        </w:rPr>
        <w:t xml:space="preserve"> </w:t>
      </w:r>
      <w:r>
        <w:rPr>
          <w:rFonts w:eastAsia="宋体"/>
          <w:color w:val="000000"/>
          <w:sz w:val="24"/>
          <w:szCs w:val="24"/>
        </w:rPr>
        <w:t>联系CBER，讨论</w:t>
      </w:r>
      <w:r>
        <w:rPr>
          <w:rFonts w:eastAsia="宋体"/>
          <w:color w:val="0000FF"/>
          <w:sz w:val="24"/>
          <w:szCs w:val="24"/>
        </w:rPr>
        <w:t>以CDISC格式提交数据</w:t>
      </w:r>
      <w:r>
        <w:rPr>
          <w:rFonts w:eastAsia="宋体"/>
          <w:color w:val="000000"/>
          <w:sz w:val="24"/>
          <w:szCs w:val="24"/>
        </w:rPr>
        <w:t>的可能性。</w:t>
      </w:r>
      <w:r>
        <w:rPr>
          <w:rStyle w:val="18"/>
          <w:rFonts w:eastAsia="宋体"/>
          <w:color w:val="000000"/>
          <w:sz w:val="24"/>
          <w:szCs w:val="24"/>
        </w:rPr>
        <w:t xml:space="preserve"> </w:t>
      </w:r>
      <w:r>
        <w:rPr>
          <w:rStyle w:val="18"/>
          <w:rFonts w:eastAsia="宋体"/>
          <w:color w:val="000000"/>
          <w:sz w:val="24"/>
          <w:szCs w:val="24"/>
        </w:rPr>
        <w:footnoteReference w:id="25"/>
      </w:r>
    </w:p>
    <w:p w14:paraId="5E4DDE09">
      <w:pPr>
        <w:autoSpaceDE/>
        <w:autoSpaceDN/>
        <w:snapToGrid w:val="0"/>
        <w:jc w:val="both"/>
        <w:rPr>
          <w:rFonts w:eastAsia="宋体"/>
          <w:color w:val="000000"/>
          <w:sz w:val="24"/>
          <w:szCs w:val="24"/>
        </w:rPr>
      </w:pPr>
    </w:p>
    <w:p w14:paraId="6C4BF43B">
      <w:pPr>
        <w:autoSpaceDE/>
        <w:autoSpaceDN/>
        <w:snapToGrid w:val="0"/>
        <w:jc w:val="both"/>
        <w:rPr>
          <w:rFonts w:eastAsia="宋体"/>
          <w:color w:val="000000"/>
          <w:sz w:val="24"/>
          <w:szCs w:val="24"/>
        </w:rPr>
      </w:pPr>
    </w:p>
    <w:p w14:paraId="38E56A07">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54216C47">
      <w:pPr>
        <w:pStyle w:val="2"/>
        <w:spacing w:before="240" w:after="120"/>
        <w:ind w:left="632" w:hanging="632"/>
        <w:jc w:val="center"/>
        <w:rPr>
          <w:rFonts w:eastAsia="宋体"/>
        </w:rPr>
      </w:pPr>
      <w:bookmarkStart w:id="77" w:name="bookmark74"/>
      <w:bookmarkStart w:id="78" w:name="_Toc97486734"/>
      <w:r>
        <w:rPr>
          <w:rFonts w:eastAsia="宋体"/>
        </w:rPr>
        <w:t>附件1-eCopy的技术标准</w:t>
      </w:r>
      <w:bookmarkEnd w:id="77"/>
      <w:bookmarkEnd w:id="78"/>
    </w:p>
    <w:p w14:paraId="2143C28D">
      <w:pPr>
        <w:autoSpaceDE/>
        <w:autoSpaceDN/>
        <w:snapToGrid w:val="0"/>
        <w:jc w:val="both"/>
        <w:rPr>
          <w:rFonts w:eastAsia="宋体"/>
          <w:color w:val="000000"/>
          <w:sz w:val="24"/>
          <w:szCs w:val="24"/>
        </w:rPr>
      </w:pPr>
      <w:bookmarkStart w:id="79" w:name="bookmark75"/>
      <w:r>
        <w:rPr>
          <w:rFonts w:eastAsia="宋体"/>
          <w:color w:val="000000"/>
          <w:sz w:val="24"/>
          <w:szCs w:val="24"/>
        </w:rPr>
        <w:t>以下是写入FDA eCopy软件编码的标准。如果eCopy不符合以下A至D部分中确定的所有必需标准，则eCopy将无法通过FDA的eCopy加载过程。</w:t>
      </w:r>
      <w:bookmarkEnd w:id="79"/>
    </w:p>
    <w:p w14:paraId="3F8B5E22">
      <w:pPr>
        <w:autoSpaceDE/>
        <w:autoSpaceDN/>
        <w:snapToGrid w:val="0"/>
        <w:jc w:val="both"/>
        <w:rPr>
          <w:rFonts w:eastAsia="宋体"/>
          <w:color w:val="000000"/>
          <w:sz w:val="24"/>
          <w:szCs w:val="24"/>
        </w:rPr>
      </w:pPr>
    </w:p>
    <w:p w14:paraId="60A7200E">
      <w:pPr>
        <w:autoSpaceDE/>
        <w:autoSpaceDN/>
        <w:snapToGrid w:val="0"/>
        <w:jc w:val="both"/>
        <w:rPr>
          <w:rFonts w:eastAsia="宋体"/>
          <w:color w:val="000000"/>
          <w:sz w:val="24"/>
          <w:szCs w:val="24"/>
        </w:rPr>
      </w:pPr>
      <w:r>
        <w:rPr>
          <w:rFonts w:eastAsia="宋体"/>
          <w:color w:val="000000"/>
          <w:sz w:val="24"/>
          <w:szCs w:val="24"/>
        </w:rPr>
        <w:t>以下部分简单总结了创建eCopy的流程。请阅读并理解附件1中涉及的所有技术标准，这一点至关重要。</w:t>
      </w:r>
    </w:p>
    <w:p w14:paraId="0685B3E6">
      <w:pPr>
        <w:autoSpaceDE/>
        <w:autoSpaceDN/>
        <w:snapToGrid w:val="0"/>
        <w:jc w:val="both"/>
        <w:rPr>
          <w:rFonts w:eastAsia="宋体"/>
          <w:color w:val="000000"/>
          <w:sz w:val="24"/>
          <w:szCs w:val="24"/>
        </w:rPr>
      </w:pPr>
    </w:p>
    <w:p w14:paraId="525326DE">
      <w:pPr>
        <w:autoSpaceDE/>
        <w:autoSpaceDN/>
        <w:snapToGrid w:val="0"/>
        <w:jc w:val="both"/>
        <w:rPr>
          <w:rFonts w:eastAsia="宋体"/>
          <w:b/>
          <w:bCs/>
          <w:color w:val="000000"/>
          <w:sz w:val="24"/>
          <w:szCs w:val="24"/>
        </w:rPr>
      </w:pPr>
      <w:bookmarkStart w:id="80" w:name="bookmark76"/>
      <w:r>
        <w:rPr>
          <w:rFonts w:eastAsia="宋体"/>
          <w:b/>
          <w:bCs/>
          <w:color w:val="000000"/>
          <w:sz w:val="24"/>
          <w:szCs w:val="24"/>
          <w:u w:val="single"/>
        </w:rPr>
        <w:t>开发eCopy的基本步骤如下</w:t>
      </w:r>
      <w:r>
        <w:rPr>
          <w:rFonts w:eastAsia="宋体"/>
          <w:b/>
          <w:bCs/>
          <w:color w:val="000000"/>
          <w:sz w:val="24"/>
          <w:szCs w:val="24"/>
        </w:rPr>
        <w:t>：</w:t>
      </w:r>
      <w:bookmarkEnd w:id="80"/>
    </w:p>
    <w:p w14:paraId="5B06E1D9">
      <w:pPr>
        <w:autoSpaceDE/>
        <w:autoSpaceDN/>
        <w:snapToGrid w:val="0"/>
        <w:jc w:val="both"/>
        <w:rPr>
          <w:rFonts w:eastAsia="宋体"/>
          <w:b/>
          <w:bCs/>
          <w:color w:val="000000"/>
          <w:sz w:val="24"/>
          <w:szCs w:val="24"/>
        </w:rPr>
      </w:pPr>
    </w:p>
    <w:p w14:paraId="32131B73">
      <w:pPr>
        <w:snapToGrid w:val="0"/>
        <w:ind w:left="660" w:leftChars="150" w:hanging="360" w:hangingChars="150"/>
        <w:jc w:val="both"/>
        <w:rPr>
          <w:rFonts w:eastAsia="宋体"/>
          <w:color w:val="000000"/>
          <w:sz w:val="24"/>
          <w:szCs w:val="24"/>
        </w:rPr>
      </w:pPr>
      <w:r>
        <w:rPr>
          <w:rFonts w:eastAsia="宋体"/>
          <w:color w:val="000000"/>
          <w:sz w:val="24"/>
          <w:szCs w:val="24"/>
        </w:rPr>
        <w:t>1.</w:t>
      </w:r>
      <w:r>
        <w:rPr>
          <w:rFonts w:eastAsia="宋体"/>
          <w:color w:val="000000"/>
          <w:sz w:val="24"/>
          <w:szCs w:val="24"/>
        </w:rPr>
        <w:tab/>
      </w:r>
      <w:r>
        <w:rPr>
          <w:rFonts w:eastAsia="宋体"/>
          <w:color w:val="000000"/>
          <w:sz w:val="24"/>
          <w:szCs w:val="24"/>
        </w:rPr>
        <w:t>确定文档的内容（首次、补充、修正或报告）。这不是eCopy计划所规定的。</w:t>
      </w:r>
    </w:p>
    <w:p w14:paraId="2210C78C">
      <w:pPr>
        <w:snapToGrid w:val="0"/>
        <w:ind w:left="660" w:leftChars="150" w:hanging="360" w:hangingChars="150"/>
        <w:jc w:val="both"/>
        <w:rPr>
          <w:rFonts w:eastAsia="宋体"/>
          <w:color w:val="000000"/>
          <w:sz w:val="24"/>
          <w:szCs w:val="24"/>
        </w:rPr>
      </w:pPr>
    </w:p>
    <w:p w14:paraId="78C4053F">
      <w:pPr>
        <w:snapToGrid w:val="0"/>
        <w:ind w:left="660" w:leftChars="150" w:hanging="360" w:hangingChars="150"/>
        <w:jc w:val="both"/>
        <w:rPr>
          <w:rFonts w:eastAsia="宋体"/>
          <w:color w:val="000000"/>
          <w:sz w:val="24"/>
          <w:szCs w:val="24"/>
        </w:rPr>
      </w:pPr>
      <w:r>
        <w:rPr>
          <w:rFonts w:eastAsia="宋体"/>
          <w:color w:val="000000"/>
          <w:sz w:val="24"/>
          <w:szCs w:val="24"/>
        </w:rPr>
        <w:t>2.</w:t>
      </w:r>
      <w:r>
        <w:rPr>
          <w:rFonts w:eastAsia="宋体"/>
          <w:color w:val="000000"/>
          <w:sz w:val="24"/>
          <w:szCs w:val="24"/>
        </w:rPr>
        <w:tab/>
      </w:r>
      <w:r>
        <w:rPr>
          <w:rFonts w:eastAsia="宋体"/>
          <w:color w:val="000000"/>
          <w:sz w:val="24"/>
          <w:szCs w:val="24"/>
        </w:rPr>
        <w:t>按照</w:t>
      </w:r>
      <w:r>
        <w:rPr>
          <w:rFonts w:eastAsia="宋体"/>
          <w:color w:val="0000FF"/>
          <w:sz w:val="24"/>
          <w:szCs w:val="24"/>
          <w:u w:val="single"/>
        </w:rPr>
        <w:t>A部分</w:t>
      </w:r>
      <w:r>
        <w:rPr>
          <w:rFonts w:eastAsia="宋体"/>
          <w:color w:val="000000"/>
          <w:sz w:val="24"/>
          <w:szCs w:val="24"/>
        </w:rPr>
        <w:t>中的特殊要求编制您的公司说明函。确保您的公司说明函中有签名。</w:t>
      </w:r>
    </w:p>
    <w:p w14:paraId="130A355B">
      <w:pPr>
        <w:snapToGrid w:val="0"/>
        <w:ind w:left="660" w:leftChars="150" w:hanging="360" w:hangingChars="150"/>
        <w:jc w:val="both"/>
        <w:rPr>
          <w:rFonts w:eastAsia="宋体"/>
          <w:color w:val="000000"/>
          <w:sz w:val="24"/>
          <w:szCs w:val="24"/>
        </w:rPr>
      </w:pPr>
    </w:p>
    <w:p w14:paraId="09AD9417">
      <w:pPr>
        <w:snapToGrid w:val="0"/>
        <w:ind w:left="660" w:leftChars="150" w:hanging="360" w:hangingChars="150"/>
        <w:jc w:val="both"/>
        <w:rPr>
          <w:rFonts w:eastAsia="宋体"/>
          <w:color w:val="000000"/>
          <w:sz w:val="24"/>
          <w:szCs w:val="24"/>
        </w:rPr>
      </w:pPr>
      <w:r>
        <w:rPr>
          <w:rFonts w:eastAsia="宋体"/>
          <w:color w:val="000000"/>
          <w:sz w:val="24"/>
          <w:szCs w:val="24"/>
        </w:rPr>
        <w:t>3.</w:t>
      </w:r>
      <w:r>
        <w:rPr>
          <w:rFonts w:eastAsia="宋体"/>
          <w:color w:val="000000"/>
          <w:sz w:val="24"/>
          <w:szCs w:val="24"/>
        </w:rPr>
        <w:tab/>
      </w:r>
      <w:r>
        <w:rPr>
          <w:rFonts w:eastAsia="宋体"/>
          <w:color w:val="000000"/>
          <w:sz w:val="24"/>
          <w:szCs w:val="24"/>
        </w:rPr>
        <w:t>根据内容，确定您的eCopy是要使用基于卷宗的结构还是不使用基于卷宗的结构。此决定是针对每个eCopy独立做出，不依赖于为之前的任何文档选择的格式。见以下</w:t>
      </w:r>
      <w:r>
        <w:rPr>
          <w:rFonts w:eastAsia="宋体"/>
          <w:color w:val="0000FF"/>
          <w:sz w:val="24"/>
          <w:szCs w:val="24"/>
          <w:u w:val="single"/>
        </w:rPr>
        <w:t>B部分</w:t>
      </w:r>
      <w:r>
        <w:rPr>
          <w:rFonts w:eastAsia="宋体"/>
          <w:color w:val="000000"/>
          <w:sz w:val="24"/>
          <w:szCs w:val="24"/>
        </w:rPr>
        <w:t>。</w:t>
      </w:r>
    </w:p>
    <w:p w14:paraId="6316FA63">
      <w:pPr>
        <w:snapToGrid w:val="0"/>
        <w:ind w:left="614" w:leftChars="307"/>
        <w:jc w:val="both"/>
        <w:rPr>
          <w:rFonts w:eastAsia="宋体"/>
          <w:color w:val="000000"/>
          <w:sz w:val="24"/>
          <w:szCs w:val="24"/>
        </w:rPr>
      </w:pPr>
    </w:p>
    <w:p w14:paraId="0390A579">
      <w:pPr>
        <w:snapToGrid w:val="0"/>
        <w:ind w:left="614" w:leftChars="307"/>
        <w:jc w:val="both"/>
        <w:rPr>
          <w:rFonts w:eastAsia="宋体"/>
          <w:color w:val="000000"/>
          <w:sz w:val="24"/>
          <w:szCs w:val="24"/>
        </w:rPr>
      </w:pPr>
      <w:r>
        <w:rPr>
          <w:rFonts w:eastAsia="宋体"/>
          <w:color w:val="000000"/>
          <w:sz w:val="24"/>
          <w:szCs w:val="24"/>
        </w:rPr>
        <w:t>如果您选择了基于卷宗的申报资料，请按照以下</w:t>
      </w:r>
      <w:r>
        <w:rPr>
          <w:rFonts w:eastAsia="宋体"/>
          <w:color w:val="0000FF"/>
          <w:sz w:val="24"/>
          <w:szCs w:val="24"/>
          <w:u w:val="single"/>
        </w:rPr>
        <w:t>B部分</w:t>
      </w:r>
      <w:r>
        <w:rPr>
          <w:rFonts w:eastAsia="宋体"/>
          <w:color w:val="000000"/>
          <w:sz w:val="24"/>
          <w:szCs w:val="24"/>
        </w:rPr>
        <w:t>中的命名约定将您的卷宗添加到eCopy。</w:t>
      </w:r>
    </w:p>
    <w:p w14:paraId="5F28CFF2">
      <w:pPr>
        <w:snapToGrid w:val="0"/>
        <w:ind w:left="660" w:leftChars="150" w:hanging="360" w:hangingChars="150"/>
        <w:jc w:val="both"/>
        <w:rPr>
          <w:rFonts w:eastAsia="宋体"/>
          <w:color w:val="000000"/>
          <w:sz w:val="24"/>
          <w:szCs w:val="24"/>
        </w:rPr>
      </w:pPr>
    </w:p>
    <w:p w14:paraId="3BBE7192">
      <w:pPr>
        <w:snapToGrid w:val="0"/>
        <w:ind w:left="660" w:leftChars="150" w:hanging="360" w:hangingChars="150"/>
        <w:jc w:val="both"/>
        <w:rPr>
          <w:rFonts w:eastAsia="宋体"/>
          <w:color w:val="000000"/>
          <w:sz w:val="24"/>
          <w:szCs w:val="24"/>
        </w:rPr>
      </w:pPr>
      <w:r>
        <w:rPr>
          <w:rFonts w:eastAsia="宋体"/>
          <w:color w:val="000000"/>
          <w:sz w:val="24"/>
          <w:szCs w:val="24"/>
        </w:rPr>
        <w:t>4.</w:t>
      </w:r>
      <w:r>
        <w:rPr>
          <w:rFonts w:eastAsia="宋体"/>
          <w:color w:val="000000"/>
          <w:sz w:val="24"/>
          <w:szCs w:val="24"/>
        </w:rPr>
        <w:tab/>
      </w:r>
      <w:r>
        <w:rPr>
          <w:rFonts w:eastAsia="宋体"/>
          <w:color w:val="000000"/>
          <w:sz w:val="24"/>
          <w:szCs w:val="24"/>
        </w:rPr>
        <w:t>创建您的PDF并将其添加到eCopy。PDF是构成eCopy的主要文件类型（如果不是唯一的文件类型）。请注意，应尽可能使用Adobe Acrobat PDF版本11或更低版本将文件从原始（原生）格式（如Microsoft Word）转换为PDF，而不是将其创建为打印文件的扫描版本，</w:t>
      </w:r>
      <w:r>
        <w:rPr>
          <w:rFonts w:hint="eastAsia" w:eastAsia="宋体"/>
          <w:color w:val="000000"/>
          <w:sz w:val="24"/>
          <w:szCs w:val="24"/>
        </w:rPr>
        <w:t>因为</w:t>
      </w:r>
      <w:r>
        <w:rPr>
          <w:rFonts w:eastAsia="宋体"/>
          <w:color w:val="000000"/>
          <w:sz w:val="24"/>
          <w:szCs w:val="24"/>
        </w:rPr>
        <w:t>后者的质量远低于PDF</w:t>
      </w:r>
      <w:r>
        <w:rPr>
          <w:rFonts w:hint="eastAsia" w:eastAsia="宋体"/>
          <w:color w:val="000000"/>
          <w:sz w:val="24"/>
          <w:szCs w:val="24"/>
        </w:rPr>
        <w:t>版本</w:t>
      </w:r>
      <w:r>
        <w:rPr>
          <w:rFonts w:eastAsia="宋体"/>
          <w:color w:val="000000"/>
          <w:sz w:val="24"/>
          <w:szCs w:val="24"/>
        </w:rPr>
        <w:t>。</w:t>
      </w:r>
    </w:p>
    <w:p w14:paraId="1417D525">
      <w:pPr>
        <w:snapToGrid w:val="0"/>
        <w:ind w:left="614" w:leftChars="307"/>
        <w:jc w:val="both"/>
        <w:rPr>
          <w:rFonts w:eastAsia="宋体"/>
          <w:color w:val="000000"/>
          <w:sz w:val="24"/>
          <w:szCs w:val="24"/>
        </w:rPr>
      </w:pPr>
    </w:p>
    <w:p w14:paraId="71589D84">
      <w:pPr>
        <w:snapToGrid w:val="0"/>
        <w:ind w:left="614" w:leftChars="307"/>
        <w:jc w:val="both"/>
        <w:rPr>
          <w:rFonts w:eastAsia="宋体"/>
          <w:color w:val="000000"/>
          <w:sz w:val="24"/>
          <w:szCs w:val="24"/>
        </w:rPr>
      </w:pPr>
      <w:r>
        <w:rPr>
          <w:rFonts w:eastAsia="宋体"/>
          <w:color w:val="000000"/>
          <w:sz w:val="24"/>
          <w:szCs w:val="24"/>
        </w:rPr>
        <w:t>有关PDF的命名约定，请遵循</w:t>
      </w:r>
      <w:r>
        <w:rPr>
          <w:rFonts w:eastAsia="宋体"/>
          <w:color w:val="0000FF"/>
          <w:sz w:val="24"/>
          <w:szCs w:val="24"/>
          <w:u w:val="single"/>
        </w:rPr>
        <w:t>C部分，第1部分</w:t>
      </w:r>
      <w:r>
        <w:rPr>
          <w:rFonts w:eastAsia="宋体"/>
          <w:color w:val="000000"/>
          <w:sz w:val="24"/>
          <w:szCs w:val="24"/>
        </w:rPr>
        <w:t>中的详细说明。请勿使用卷宗/文件夹命名约定来命名PDF，因为两者互不相同。</w:t>
      </w:r>
    </w:p>
    <w:p w14:paraId="6F9FD02E">
      <w:pPr>
        <w:snapToGrid w:val="0"/>
        <w:ind w:left="614" w:leftChars="307"/>
        <w:jc w:val="both"/>
        <w:rPr>
          <w:rFonts w:eastAsia="宋体"/>
          <w:color w:val="000000"/>
          <w:sz w:val="24"/>
          <w:szCs w:val="24"/>
        </w:rPr>
      </w:pPr>
    </w:p>
    <w:p w14:paraId="61025F08">
      <w:pPr>
        <w:snapToGrid w:val="0"/>
        <w:ind w:left="614" w:leftChars="307"/>
        <w:jc w:val="both"/>
        <w:rPr>
          <w:rFonts w:eastAsia="宋体"/>
          <w:color w:val="000000"/>
          <w:sz w:val="24"/>
          <w:szCs w:val="24"/>
        </w:rPr>
      </w:pPr>
      <w:r>
        <w:rPr>
          <w:rFonts w:eastAsia="宋体"/>
          <w:color w:val="000000"/>
          <w:sz w:val="24"/>
          <w:szCs w:val="24"/>
        </w:rPr>
        <w:t>PDF只能添加到eCopy的根级别或卷宗/文件夹下，如以下图3至图12所示。eCopy的</w:t>
      </w:r>
      <w:r>
        <w:rPr>
          <w:rFonts w:ascii="宋体" w:hAnsi="宋体" w:eastAsia="宋体"/>
          <w:color w:val="000000"/>
          <w:sz w:val="24"/>
          <w:szCs w:val="24"/>
        </w:rPr>
        <w:t>“</w:t>
      </w:r>
      <w:r>
        <w:rPr>
          <w:rFonts w:eastAsia="宋体"/>
          <w:color w:val="000000"/>
          <w:sz w:val="24"/>
          <w:szCs w:val="24"/>
        </w:rPr>
        <w:t>根级别</w:t>
      </w:r>
      <w:r>
        <w:rPr>
          <w:rFonts w:ascii="宋体" w:hAnsi="宋体" w:eastAsia="宋体"/>
          <w:color w:val="000000"/>
          <w:sz w:val="24"/>
          <w:szCs w:val="24"/>
        </w:rPr>
        <w:t>”</w:t>
      </w:r>
      <w:r>
        <w:rPr>
          <w:rFonts w:eastAsia="宋体"/>
          <w:color w:val="000000"/>
          <w:sz w:val="24"/>
          <w:szCs w:val="24"/>
        </w:rPr>
        <w:t>定义为打开CD、DVD或闪存驱动器时看到的主要级别。如果您是基于卷宗的申报资料，则您的PDF必须在每个卷宗（001_、002_等）中使用以</w:t>
      </w:r>
      <w:r>
        <w:rPr>
          <w:rFonts w:ascii="宋体" w:hAnsi="宋体" w:eastAsia="宋体"/>
          <w:color w:val="000000"/>
          <w:sz w:val="24"/>
          <w:szCs w:val="24"/>
        </w:rPr>
        <w:t>“</w:t>
      </w:r>
      <w:r>
        <w:rPr>
          <w:rFonts w:eastAsia="宋体"/>
          <w:color w:val="000000"/>
          <w:sz w:val="24"/>
          <w:szCs w:val="24"/>
        </w:rPr>
        <w:t>001_</w:t>
      </w:r>
      <w:r>
        <w:rPr>
          <w:rFonts w:ascii="宋体" w:hAnsi="宋体" w:eastAsia="宋体"/>
          <w:color w:val="000000"/>
          <w:sz w:val="24"/>
          <w:szCs w:val="24"/>
        </w:rPr>
        <w:t>”</w:t>
      </w:r>
      <w:r>
        <w:rPr>
          <w:rFonts w:eastAsia="宋体"/>
          <w:color w:val="000000"/>
          <w:sz w:val="24"/>
          <w:szCs w:val="24"/>
        </w:rPr>
        <w:t>开头的前缀计数命名，如以下</w:t>
      </w:r>
      <w:r>
        <w:rPr>
          <w:rFonts w:eastAsia="宋体"/>
          <w:color w:val="0000FF"/>
          <w:sz w:val="24"/>
          <w:szCs w:val="24"/>
          <w:u w:val="single"/>
        </w:rPr>
        <w:t>图10</w:t>
      </w:r>
      <w:r>
        <w:rPr>
          <w:rFonts w:eastAsia="宋体"/>
          <w:color w:val="0000FF"/>
          <w:sz w:val="24"/>
          <w:szCs w:val="24"/>
        </w:rPr>
        <w:t xml:space="preserve"> </w:t>
      </w:r>
      <w:r>
        <w:rPr>
          <w:rFonts w:eastAsia="宋体"/>
          <w:color w:val="000000"/>
          <w:sz w:val="24"/>
          <w:szCs w:val="24"/>
        </w:rPr>
        <w:t xml:space="preserve">和 </w:t>
      </w:r>
      <w:r>
        <w:rPr>
          <w:rFonts w:eastAsia="宋体"/>
          <w:color w:val="0000FF"/>
          <w:sz w:val="24"/>
          <w:szCs w:val="24"/>
          <w:u w:val="single"/>
        </w:rPr>
        <w:t>图11</w:t>
      </w:r>
      <w:r>
        <w:rPr>
          <w:rFonts w:eastAsia="宋体"/>
          <w:color w:val="0000FF"/>
          <w:sz w:val="24"/>
          <w:szCs w:val="24"/>
        </w:rPr>
        <w:t xml:space="preserve"> </w:t>
      </w:r>
      <w:r>
        <w:rPr>
          <w:rFonts w:eastAsia="宋体"/>
          <w:color w:val="000000"/>
          <w:sz w:val="24"/>
          <w:szCs w:val="24"/>
        </w:rPr>
        <w:t>所示。</w:t>
      </w:r>
    </w:p>
    <w:p w14:paraId="3304AC85">
      <w:pPr>
        <w:snapToGrid w:val="0"/>
        <w:ind w:left="614" w:leftChars="307"/>
        <w:jc w:val="both"/>
        <w:rPr>
          <w:rFonts w:eastAsia="宋体"/>
          <w:color w:val="000000"/>
          <w:sz w:val="24"/>
          <w:szCs w:val="24"/>
        </w:rPr>
      </w:pPr>
    </w:p>
    <w:p w14:paraId="555B3265">
      <w:pPr>
        <w:snapToGrid w:val="0"/>
        <w:ind w:left="614" w:leftChars="307"/>
        <w:jc w:val="both"/>
        <w:rPr>
          <w:rFonts w:eastAsia="宋体"/>
          <w:color w:val="000000"/>
          <w:sz w:val="24"/>
          <w:szCs w:val="24"/>
        </w:rPr>
      </w:pPr>
      <w:r>
        <w:rPr>
          <w:rFonts w:eastAsia="宋体"/>
          <w:color w:val="000000"/>
          <w:sz w:val="24"/>
          <w:szCs w:val="24"/>
        </w:rPr>
        <w:t>如果您的eCopy符合</w:t>
      </w:r>
      <w:r>
        <w:rPr>
          <w:rFonts w:eastAsia="宋体"/>
          <w:color w:val="0000FF"/>
          <w:sz w:val="24"/>
          <w:szCs w:val="24"/>
          <w:u w:val="single"/>
        </w:rPr>
        <w:t>C部分</w:t>
      </w:r>
      <w:r>
        <w:rPr>
          <w:rFonts w:eastAsia="宋体"/>
          <w:color w:val="000000"/>
          <w:sz w:val="24"/>
          <w:szCs w:val="24"/>
        </w:rPr>
        <w:t>中的所有标准（包括命名约定），则您可以拥有包含eCopy的单个PDF。单个PDF必须有</w:t>
      </w:r>
      <w:r>
        <w:rPr>
          <w:rFonts w:ascii="宋体" w:hAnsi="宋体" w:eastAsia="宋体"/>
          <w:color w:val="000000"/>
          <w:sz w:val="24"/>
          <w:szCs w:val="24"/>
        </w:rPr>
        <w:t>“</w:t>
      </w:r>
      <w:r>
        <w:rPr>
          <w:rFonts w:eastAsia="宋体"/>
          <w:color w:val="000000"/>
          <w:sz w:val="24"/>
          <w:szCs w:val="24"/>
        </w:rPr>
        <w:t>001_</w:t>
      </w:r>
      <w:r>
        <w:rPr>
          <w:rFonts w:ascii="宋体" w:hAnsi="宋体" w:eastAsia="宋体"/>
          <w:color w:val="000000"/>
          <w:sz w:val="24"/>
          <w:szCs w:val="24"/>
        </w:rPr>
        <w:t>”</w:t>
      </w:r>
      <w:r>
        <w:rPr>
          <w:rFonts w:eastAsia="宋体"/>
          <w:color w:val="000000"/>
          <w:sz w:val="24"/>
          <w:szCs w:val="24"/>
        </w:rPr>
        <w:t>前缀。请注意，如果您打算使用单个PDF，则必须特别考虑文件大小限制；有关详细信息，请参见以下</w:t>
      </w:r>
      <w:r>
        <w:rPr>
          <w:rFonts w:eastAsia="宋体"/>
          <w:color w:val="0000FF"/>
          <w:sz w:val="24"/>
          <w:szCs w:val="24"/>
          <w:u w:val="single"/>
        </w:rPr>
        <w:t>C部分，第4部分</w:t>
      </w:r>
      <w:r>
        <w:rPr>
          <w:rFonts w:eastAsia="宋体"/>
          <w:color w:val="000000"/>
          <w:sz w:val="24"/>
          <w:szCs w:val="24"/>
        </w:rPr>
        <w:t>。</w:t>
      </w:r>
    </w:p>
    <w:p w14:paraId="26A942DB">
      <w:pPr>
        <w:autoSpaceDE/>
        <w:autoSpaceDN/>
        <w:snapToGrid w:val="0"/>
        <w:jc w:val="both"/>
        <w:rPr>
          <w:rFonts w:eastAsia="宋体"/>
          <w:color w:val="000000"/>
          <w:sz w:val="24"/>
          <w:szCs w:val="24"/>
        </w:rPr>
      </w:pPr>
    </w:p>
    <w:p w14:paraId="46769031">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4D869053">
      <w:pPr>
        <w:snapToGrid w:val="0"/>
        <w:ind w:left="614" w:leftChars="307"/>
        <w:jc w:val="both"/>
        <w:rPr>
          <w:rFonts w:eastAsia="宋体"/>
          <w:color w:val="000000"/>
          <w:sz w:val="24"/>
          <w:szCs w:val="24"/>
        </w:rPr>
      </w:pPr>
      <w:r>
        <w:rPr>
          <w:rFonts w:eastAsia="宋体"/>
          <w:color w:val="000000"/>
          <w:sz w:val="24"/>
          <w:szCs w:val="24"/>
        </w:rPr>
        <w:pict>
          <v:shape id="直接箭头连接符 42" o:spid="_x0000_s1027" o:spt="32" type="#_x0000_t32" style="position:absolute;left:0pt;margin-left:598pt;margin-top:489.65pt;height:46.1pt;width:0pt;mso-position-horizontal-relative:page;mso-position-vertical-relative:page;z-index:-251655168;mso-width-relative:page;mso-height-relative:page;"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">
            <v:path/>
            <v:fill on="t" focussize="0,0"/>
            <v:stroke weight="0.7pt"/>
            <v:imagedata o:title=""/>
            <o:lock v:ext="edit"/>
          </v:shape>
        </w:pict>
      </w:r>
      <w:r>
        <w:rPr>
          <w:rFonts w:eastAsia="宋体"/>
          <w:color w:val="000000"/>
          <w:sz w:val="24"/>
          <w:szCs w:val="24"/>
        </w:rPr>
        <w:t>除了命名约定之外，请勿忘记您需要满足的其他PDF标准：（1）Adobe Acrobat PDF版本11或更低；（2）没有嵌入附件；（3）没有安全设置；（4）50MB或更小。</w:t>
      </w:r>
    </w:p>
    <w:p w14:paraId="3E5BA8E7">
      <w:pPr>
        <w:snapToGrid w:val="0"/>
        <w:ind w:left="614" w:leftChars="307"/>
        <w:jc w:val="both"/>
        <w:rPr>
          <w:rFonts w:eastAsia="宋体"/>
          <w:color w:val="000000"/>
          <w:sz w:val="24"/>
          <w:szCs w:val="24"/>
        </w:rPr>
      </w:pPr>
    </w:p>
    <w:p w14:paraId="5D6B7D35">
      <w:pPr>
        <w:snapToGrid w:val="0"/>
        <w:ind w:left="660" w:leftChars="150" w:hanging="360" w:hangingChars="150"/>
        <w:jc w:val="both"/>
        <w:rPr>
          <w:rFonts w:eastAsia="宋体"/>
          <w:color w:val="000000"/>
          <w:sz w:val="24"/>
          <w:szCs w:val="24"/>
        </w:rPr>
      </w:pPr>
      <w:r>
        <w:rPr>
          <w:rFonts w:eastAsia="宋体"/>
          <w:color w:val="000000"/>
          <w:sz w:val="24"/>
          <w:szCs w:val="24"/>
        </w:rPr>
        <w:t>5.</w:t>
      </w:r>
      <w:r>
        <w:rPr>
          <w:rFonts w:eastAsia="宋体"/>
          <w:color w:val="000000"/>
          <w:sz w:val="24"/>
          <w:szCs w:val="24"/>
        </w:rPr>
        <w:tab/>
      </w:r>
      <w:r>
        <w:rPr>
          <w:rFonts w:eastAsia="宋体"/>
          <w:color w:val="000000"/>
          <w:sz w:val="24"/>
          <w:szCs w:val="24"/>
        </w:rPr>
        <w:t>如果您需要将非PDF添加到eCopy，请按照</w:t>
      </w:r>
      <w:r>
        <w:rPr>
          <w:rFonts w:eastAsia="宋体"/>
          <w:color w:val="0000FF"/>
          <w:sz w:val="24"/>
          <w:szCs w:val="24"/>
          <w:u w:val="single"/>
        </w:rPr>
        <w:t>D</w:t>
      </w:r>
      <w:r>
        <w:rPr>
          <w:rFonts w:eastAsia="宋体"/>
          <w:color w:val="0000FF"/>
          <w:sz w:val="24"/>
          <w:szCs w:val="24"/>
        </w:rPr>
        <w:t>部分</w:t>
      </w:r>
      <w:r>
        <w:rPr>
          <w:rFonts w:eastAsia="宋体"/>
          <w:color w:val="000000"/>
          <w:sz w:val="24"/>
          <w:szCs w:val="24"/>
        </w:rPr>
        <w:t>中的说明操作。要添加非PDF文件，请将其压缩，然后将其放在</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文件夹下。请勿在这两个文件夹中的任一个中放置PDF。请注意，最好以通用统计分析软件包可读的结构化格式提供统计数据。</w:t>
      </w:r>
    </w:p>
    <w:p w14:paraId="7FAF4B8B">
      <w:pPr>
        <w:snapToGrid w:val="0"/>
        <w:ind w:left="660" w:leftChars="150" w:hanging="360" w:hangingChars="150"/>
        <w:jc w:val="both"/>
        <w:rPr>
          <w:rFonts w:eastAsia="宋体"/>
          <w:color w:val="000000"/>
          <w:sz w:val="24"/>
          <w:szCs w:val="24"/>
        </w:rPr>
      </w:pPr>
    </w:p>
    <w:p w14:paraId="02F205EA">
      <w:pPr>
        <w:snapToGrid w:val="0"/>
        <w:ind w:left="660" w:leftChars="150" w:hanging="360" w:hangingChars="150"/>
        <w:jc w:val="both"/>
        <w:rPr>
          <w:rFonts w:eastAsia="宋体"/>
          <w:color w:val="000000"/>
          <w:sz w:val="24"/>
          <w:szCs w:val="24"/>
        </w:rPr>
      </w:pPr>
      <w:r>
        <w:rPr>
          <w:rFonts w:eastAsia="宋体"/>
          <w:color w:val="000000"/>
          <w:sz w:val="24"/>
          <w:szCs w:val="24"/>
        </w:rPr>
        <w:t>6.</w:t>
      </w:r>
      <w:r>
        <w:rPr>
          <w:rFonts w:eastAsia="宋体"/>
          <w:color w:val="000000"/>
          <w:sz w:val="24"/>
          <w:szCs w:val="24"/>
        </w:rPr>
        <w:tab/>
      </w:r>
      <w:r>
        <w:rPr>
          <w:rFonts w:eastAsia="宋体"/>
          <w:color w:val="000000"/>
          <w:sz w:val="24"/>
          <w:szCs w:val="24"/>
        </w:rPr>
        <w:t>为DCC准备您的资料包。该方案包括：（1）您的eCopy已刻录到CD、DVD或闪存驱动器上，并带有您的签字版公司说明函的纸质副本，如以下</w:t>
      </w:r>
      <w:r>
        <w:rPr>
          <w:rFonts w:eastAsia="宋体"/>
          <w:color w:val="0000FF"/>
          <w:sz w:val="24"/>
          <w:szCs w:val="24"/>
          <w:u w:val="single"/>
        </w:rPr>
        <w:t>A</w:t>
      </w:r>
      <w:r>
        <w:rPr>
          <w:rFonts w:eastAsia="宋体"/>
          <w:color w:val="0000FF"/>
          <w:sz w:val="24"/>
          <w:szCs w:val="24"/>
        </w:rPr>
        <w:t>部分</w:t>
      </w:r>
      <w:r>
        <w:rPr>
          <w:rFonts w:eastAsia="宋体"/>
          <w:color w:val="000000"/>
          <w:sz w:val="24"/>
          <w:szCs w:val="24"/>
        </w:rPr>
        <w:t>所述。</w:t>
      </w:r>
    </w:p>
    <w:p w14:paraId="19D9A393">
      <w:pPr>
        <w:snapToGrid w:val="0"/>
        <w:ind w:left="660" w:leftChars="150" w:hanging="360" w:hangingChars="150"/>
        <w:jc w:val="both"/>
        <w:rPr>
          <w:rFonts w:eastAsia="宋体"/>
          <w:color w:val="000000"/>
          <w:sz w:val="24"/>
          <w:szCs w:val="24"/>
        </w:rPr>
      </w:pPr>
    </w:p>
    <w:p w14:paraId="4D64EF68">
      <w:pPr>
        <w:snapToGrid w:val="0"/>
        <w:ind w:left="660" w:leftChars="150" w:hanging="360" w:hangingChars="150"/>
        <w:jc w:val="both"/>
        <w:rPr>
          <w:rFonts w:eastAsia="宋体"/>
          <w:color w:val="000000"/>
          <w:sz w:val="24"/>
          <w:szCs w:val="24"/>
        </w:rPr>
      </w:pPr>
      <w:r>
        <w:rPr>
          <w:rFonts w:eastAsia="宋体"/>
          <w:color w:val="000000"/>
          <w:sz w:val="24"/>
          <w:szCs w:val="24"/>
        </w:rPr>
        <w:t>7.</w:t>
      </w:r>
      <w:r>
        <w:rPr>
          <w:rFonts w:eastAsia="宋体"/>
          <w:color w:val="000000"/>
          <w:sz w:val="24"/>
          <w:szCs w:val="24"/>
        </w:rPr>
        <w:tab/>
      </w:r>
      <w:r>
        <w:rPr>
          <w:rFonts w:eastAsia="宋体"/>
          <w:color w:val="000000"/>
          <w:sz w:val="24"/>
          <w:szCs w:val="24"/>
        </w:rPr>
        <w:t>把您的资料包邮寄到DCC。</w:t>
      </w:r>
    </w:p>
    <w:p w14:paraId="344151AF">
      <w:pPr>
        <w:autoSpaceDE/>
        <w:autoSpaceDN/>
        <w:snapToGrid w:val="0"/>
        <w:jc w:val="both"/>
        <w:rPr>
          <w:rFonts w:eastAsia="宋体"/>
          <w:b/>
          <w:bCs/>
          <w:color w:val="000000"/>
          <w:sz w:val="24"/>
          <w:szCs w:val="24"/>
        </w:rPr>
      </w:pPr>
    </w:p>
    <w:p w14:paraId="48E76570">
      <w:pPr>
        <w:pBdr>
          <w:top w:val="single" w:color="auto" w:sz="4" w:space="1"/>
          <w:left w:val="single" w:color="auto" w:sz="4" w:space="4"/>
          <w:bottom w:val="single" w:color="auto" w:sz="4" w:space="1"/>
          <w:right w:val="single" w:color="auto" w:sz="4" w:space="4"/>
        </w:pBdr>
        <w:autoSpaceDE/>
        <w:autoSpaceDN/>
        <w:snapToGrid w:val="0"/>
        <w:jc w:val="both"/>
        <w:rPr>
          <w:rFonts w:eastAsia="宋体"/>
          <w:color w:val="000000"/>
          <w:sz w:val="24"/>
          <w:szCs w:val="24"/>
        </w:rPr>
      </w:pPr>
      <w:r>
        <w:rPr>
          <w:rFonts w:eastAsia="宋体"/>
          <w:b/>
          <w:bCs/>
          <w:color w:val="000000"/>
          <w:sz w:val="24"/>
          <w:szCs w:val="24"/>
        </w:rPr>
        <w:t>申请人须知：</w:t>
      </w:r>
      <w:r>
        <w:rPr>
          <w:rFonts w:eastAsia="宋体"/>
          <w:color w:val="000000"/>
          <w:sz w:val="24"/>
          <w:szCs w:val="24"/>
        </w:rPr>
        <w:t>建议您为CD、DVD或闪存驱动器提供足够的保护，以防止在运输过程中受到身体伤害。考虑通过私人快递寄送资料包</w:t>
      </w:r>
    </w:p>
    <w:p w14:paraId="702B62BC">
      <w:pPr>
        <w:pBdr>
          <w:top w:val="single" w:color="auto" w:sz="4" w:space="1"/>
          <w:left w:val="single" w:color="auto" w:sz="4" w:space="4"/>
          <w:bottom w:val="single" w:color="auto" w:sz="4" w:space="1"/>
          <w:right w:val="single" w:color="auto" w:sz="4" w:space="4"/>
        </w:pBdr>
        <w:autoSpaceDE/>
        <w:autoSpaceDN/>
        <w:snapToGrid w:val="0"/>
        <w:jc w:val="both"/>
        <w:rPr>
          <w:rFonts w:eastAsia="宋体"/>
          <w:color w:val="000000"/>
          <w:sz w:val="24"/>
          <w:szCs w:val="24"/>
        </w:rPr>
      </w:pPr>
    </w:p>
    <w:p w14:paraId="4B77B976">
      <w:pPr>
        <w:pStyle w:val="71"/>
        <w:spacing w:before="120" w:after="120"/>
      </w:pPr>
      <w:bookmarkStart w:id="81" w:name="bookmark78"/>
      <w:bookmarkStart w:id="82" w:name="bookmark77"/>
      <w:bookmarkStart w:id="83" w:name="_Toc97486735"/>
      <w:r>
        <w:t>A.</w:t>
      </w:r>
      <w:r>
        <w:tab/>
      </w:r>
      <w:r>
        <w:t>公司说明函要求</w:t>
      </w:r>
      <w:bookmarkEnd w:id="81"/>
      <w:bookmarkEnd w:id="82"/>
      <w:bookmarkEnd w:id="83"/>
    </w:p>
    <w:p w14:paraId="4B12C4C0">
      <w:pPr>
        <w:autoSpaceDE/>
        <w:autoSpaceDN/>
        <w:snapToGrid w:val="0"/>
        <w:jc w:val="both"/>
        <w:rPr>
          <w:rFonts w:eastAsia="宋体"/>
          <w:color w:val="000000"/>
          <w:sz w:val="24"/>
          <w:szCs w:val="24"/>
        </w:rPr>
      </w:pPr>
      <w:r>
        <w:rPr>
          <w:rFonts w:eastAsia="宋体"/>
          <w:color w:val="000000"/>
          <w:sz w:val="24"/>
          <w:szCs w:val="24"/>
        </w:rPr>
        <w:t>为了符合eCopy计划的标准，说明函还必须包括签名（可以是原始（即墨水）签名或有效的数字签名）。</w:t>
      </w:r>
    </w:p>
    <w:p w14:paraId="2A12CE45">
      <w:pPr>
        <w:autoSpaceDE/>
        <w:autoSpaceDN/>
        <w:snapToGrid w:val="0"/>
        <w:jc w:val="both"/>
        <w:rPr>
          <w:rFonts w:eastAsia="宋体"/>
          <w:color w:val="000000"/>
          <w:sz w:val="24"/>
          <w:szCs w:val="24"/>
        </w:rPr>
      </w:pPr>
    </w:p>
    <w:p w14:paraId="2E8002B6">
      <w:pPr>
        <w:autoSpaceDE/>
        <w:autoSpaceDN/>
        <w:snapToGrid w:val="0"/>
        <w:jc w:val="both"/>
        <w:rPr>
          <w:rFonts w:eastAsia="宋体"/>
          <w:color w:val="000000"/>
          <w:sz w:val="24"/>
          <w:szCs w:val="24"/>
        </w:rPr>
      </w:pPr>
      <w:r>
        <w:rPr>
          <w:rFonts w:eastAsia="宋体"/>
          <w:color w:val="000000"/>
          <w:sz w:val="24"/>
          <w:szCs w:val="24"/>
        </w:rPr>
        <w:t>请勿将公司说明函与表格FDA 3514（</w:t>
      </w:r>
      <w:r>
        <w:rPr>
          <w:rFonts w:eastAsia="宋体"/>
          <w:color w:val="0000FF"/>
          <w:sz w:val="24"/>
          <w:szCs w:val="24"/>
        </w:rPr>
        <w:t>CDRH上市前审评申报资料封面页</w:t>
      </w:r>
      <w:r>
        <w:rPr>
          <w:rFonts w:eastAsia="宋体"/>
          <w:color w:val="000000"/>
          <w:sz w:val="24"/>
          <w:szCs w:val="24"/>
        </w:rPr>
        <w:t>）混淆。</w:t>
      </w:r>
      <w:r>
        <w:rPr>
          <w:rStyle w:val="18"/>
          <w:rFonts w:eastAsia="宋体"/>
          <w:color w:val="000000"/>
          <w:sz w:val="24"/>
          <w:szCs w:val="24"/>
        </w:rPr>
        <w:footnoteReference w:id="26"/>
      </w:r>
      <w:r>
        <w:rPr>
          <w:rFonts w:eastAsia="宋体"/>
          <w:color w:val="000000"/>
          <w:sz w:val="24"/>
          <w:szCs w:val="24"/>
        </w:rPr>
        <w:t>公司说明函是位于您的信头上的文档，包括您提交的目的、联系方式（包括电话号码和电子邮箱地址</w:t>
      </w:r>
      <w:r>
        <w:rPr>
          <w:rStyle w:val="18"/>
          <w:rFonts w:eastAsia="宋体"/>
          <w:color w:val="000000"/>
          <w:sz w:val="24"/>
          <w:szCs w:val="24"/>
        </w:rPr>
        <w:footnoteReference w:id="27"/>
      </w:r>
      <w:r>
        <w:rPr>
          <w:rFonts w:eastAsia="宋体"/>
          <w:color w:val="000000"/>
          <w:sz w:val="24"/>
          <w:szCs w:val="24"/>
        </w:rPr>
        <w:t>）以及您的签名等信息。在描述提交的目的时，请使用申报资料（例如510（k）、PMA、预</w:t>
      </w:r>
      <w:r>
        <w:rPr>
          <w:rFonts w:hint="eastAsia" w:eastAsia="宋体"/>
          <w:color w:val="000000"/>
          <w:sz w:val="24"/>
          <w:szCs w:val="24"/>
        </w:rPr>
        <w:t>申报</w:t>
      </w:r>
      <w:r>
        <w:rPr>
          <w:rFonts w:eastAsia="宋体"/>
          <w:color w:val="000000"/>
          <w:sz w:val="24"/>
          <w:szCs w:val="24"/>
        </w:rPr>
        <w:t>）、审评阶段（即首次、修订、补充或报告）以及有助于FDA处理提交的任何其他关键词或信息等特征。如果已分配并向您提供了提交跟踪编号，则包括提交跟踪编号尤其重要。</w:t>
      </w:r>
    </w:p>
    <w:p w14:paraId="7FF4CB31">
      <w:pPr>
        <w:autoSpaceDE/>
        <w:autoSpaceDN/>
        <w:snapToGrid w:val="0"/>
        <w:jc w:val="both"/>
        <w:rPr>
          <w:rFonts w:eastAsia="宋体"/>
          <w:color w:val="000000"/>
          <w:sz w:val="24"/>
          <w:szCs w:val="24"/>
        </w:rPr>
      </w:pPr>
    </w:p>
    <w:p w14:paraId="6D241727">
      <w:pPr>
        <w:autoSpaceDE/>
        <w:autoSpaceDN/>
        <w:snapToGrid w:val="0"/>
        <w:jc w:val="both"/>
        <w:rPr>
          <w:rFonts w:eastAsia="宋体"/>
          <w:color w:val="000000"/>
          <w:sz w:val="24"/>
          <w:szCs w:val="24"/>
        </w:rPr>
      </w:pPr>
      <w:r>
        <w:rPr>
          <w:rFonts w:eastAsia="宋体"/>
          <w:color w:val="000000"/>
          <w:sz w:val="24"/>
          <w:szCs w:val="24"/>
        </w:rPr>
        <w:t>还请注意，FDA</w:t>
      </w:r>
      <w:r>
        <w:rPr>
          <w:rFonts w:hint="eastAsia" w:eastAsia="宋体"/>
          <w:color w:val="000000"/>
          <w:sz w:val="24"/>
          <w:szCs w:val="24"/>
        </w:rPr>
        <w:t>通常不会把</w:t>
      </w:r>
      <w:r>
        <w:rPr>
          <w:rFonts w:eastAsia="宋体"/>
          <w:color w:val="000000"/>
          <w:sz w:val="24"/>
          <w:szCs w:val="24"/>
        </w:rPr>
        <w:t>对申报资料审评期间发现的补正资料的回复纳入公司说明函中，以便于申请人和FDA双方处理。相反，请将您的回复合并到您申报资料的正文中。</w:t>
      </w:r>
    </w:p>
    <w:p w14:paraId="1C9912DB">
      <w:pPr>
        <w:autoSpaceDE/>
        <w:autoSpaceDN/>
        <w:snapToGrid w:val="0"/>
        <w:jc w:val="both"/>
        <w:rPr>
          <w:rFonts w:eastAsia="宋体"/>
          <w:color w:val="000000"/>
          <w:sz w:val="24"/>
          <w:szCs w:val="24"/>
        </w:rPr>
      </w:pPr>
    </w:p>
    <w:p w14:paraId="37750D63">
      <w:pPr>
        <w:autoSpaceDE/>
        <w:autoSpaceDN/>
        <w:snapToGrid w:val="0"/>
        <w:jc w:val="both"/>
        <w:rPr>
          <w:rFonts w:eastAsia="宋体"/>
          <w:color w:val="000000"/>
          <w:sz w:val="24"/>
          <w:szCs w:val="24"/>
        </w:rPr>
      </w:pPr>
      <w:r>
        <w:rPr>
          <w:rFonts w:eastAsia="宋体"/>
          <w:color w:val="000000"/>
          <w:sz w:val="24"/>
          <w:szCs w:val="24"/>
        </w:rPr>
        <w:t>建议您的公司说明函也以PDF格式包含在您的eCopy中，但对此不作要求。</w:t>
      </w:r>
    </w:p>
    <w:p w14:paraId="208F60CA">
      <w:pPr>
        <w:autoSpaceDE/>
        <w:autoSpaceDN/>
        <w:snapToGrid w:val="0"/>
        <w:jc w:val="both"/>
        <w:rPr>
          <w:rFonts w:eastAsia="宋体"/>
          <w:color w:val="000000"/>
          <w:sz w:val="24"/>
          <w:szCs w:val="24"/>
          <w:vertAlign w:val="superscript"/>
        </w:rPr>
      </w:pPr>
    </w:p>
    <w:p w14:paraId="3780E659">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6711AA50">
      <w:pPr>
        <w:pStyle w:val="71"/>
        <w:spacing w:before="120" w:after="120"/>
      </w:pPr>
      <w:bookmarkStart w:id="84" w:name="bookmark82"/>
      <w:bookmarkStart w:id="85" w:name="bookmark81"/>
      <w:bookmarkStart w:id="86" w:name="_Toc97486736"/>
      <w:r>
        <w:t>B.</w:t>
      </w:r>
      <w:r>
        <w:tab/>
      </w:r>
      <w:r>
        <w:t>卷宗或非卷宗结构要求</w:t>
      </w:r>
      <w:bookmarkEnd w:id="84"/>
      <w:bookmarkEnd w:id="85"/>
      <w:bookmarkEnd w:id="86"/>
    </w:p>
    <w:p w14:paraId="2BBFB1EE">
      <w:pPr>
        <w:autoSpaceDE/>
        <w:autoSpaceDN/>
        <w:snapToGrid w:val="0"/>
        <w:jc w:val="both"/>
        <w:rPr>
          <w:rFonts w:eastAsia="宋体"/>
          <w:color w:val="000000"/>
          <w:sz w:val="24"/>
          <w:szCs w:val="24"/>
        </w:rPr>
      </w:pPr>
      <w:r>
        <w:rPr>
          <w:rFonts w:hint="eastAsia" w:eastAsia="宋体"/>
          <w:color w:val="000000"/>
          <w:sz w:val="24"/>
          <w:szCs w:val="24"/>
        </w:rPr>
        <w:t>卷宗或非卷宗结构要求</w:t>
      </w:r>
    </w:p>
    <w:p w14:paraId="7419BC64">
      <w:pPr>
        <w:autoSpaceDE/>
        <w:autoSpaceDN/>
        <w:snapToGrid w:val="0"/>
        <w:jc w:val="both"/>
        <w:rPr>
          <w:rFonts w:eastAsia="宋体"/>
          <w:color w:val="000000"/>
          <w:sz w:val="24"/>
          <w:szCs w:val="24"/>
        </w:rPr>
      </w:pPr>
      <w:r>
        <w:rPr>
          <w:rFonts w:hint="eastAsia" w:eastAsia="宋体"/>
          <w:color w:val="000000"/>
          <w:sz w:val="24"/>
          <w:szCs w:val="24"/>
        </w:rPr>
        <w:t>电子副本的结构高度依赖于提交资料的总体大小，可按照卷宗或非卷宗结构提交，如下所述。虽然无最大总提交资料大小限制，但建议总包提交资料大小不超过1 GB，以避免提交过程中可能出现延迟。</w:t>
      </w:r>
    </w:p>
    <w:p w14:paraId="1A5D4CBB">
      <w:pPr>
        <w:autoSpaceDE/>
        <w:autoSpaceDN/>
        <w:snapToGrid w:val="0"/>
        <w:jc w:val="both"/>
        <w:rPr>
          <w:rFonts w:eastAsia="宋体"/>
          <w:color w:val="000000"/>
          <w:sz w:val="24"/>
          <w:szCs w:val="24"/>
        </w:rPr>
      </w:pPr>
    </w:p>
    <w:p w14:paraId="085553EA">
      <w:pPr>
        <w:snapToGrid w:val="0"/>
        <w:ind w:left="361" w:hanging="361" w:hangingChars="150"/>
        <w:jc w:val="both"/>
        <w:rPr>
          <w:rFonts w:eastAsia="宋体"/>
          <w:b/>
          <w:bCs/>
          <w:i/>
          <w:iCs/>
          <w:color w:val="000000"/>
          <w:sz w:val="24"/>
          <w:szCs w:val="24"/>
        </w:rPr>
      </w:pPr>
      <w:r>
        <w:rPr>
          <w:rFonts w:eastAsia="宋体"/>
          <w:b/>
          <w:bCs/>
          <w:i/>
          <w:iCs/>
          <w:color w:val="000000"/>
          <w:sz w:val="24"/>
          <w:szCs w:val="24"/>
        </w:rPr>
        <w:t>1.</w:t>
      </w:r>
      <w:r>
        <w:rPr>
          <w:rFonts w:eastAsia="宋体"/>
          <w:b/>
          <w:bCs/>
          <w:i/>
          <w:iCs/>
          <w:color w:val="000000"/>
          <w:sz w:val="24"/>
          <w:szCs w:val="24"/>
        </w:rPr>
        <w:tab/>
      </w:r>
      <w:r>
        <w:rPr>
          <w:rFonts w:eastAsia="宋体"/>
          <w:b/>
          <w:bCs/>
          <w:i/>
          <w:iCs/>
          <w:color w:val="000000"/>
          <w:sz w:val="24"/>
          <w:szCs w:val="24"/>
        </w:rPr>
        <w:t>非基于卷宗的eCopy</w:t>
      </w:r>
    </w:p>
    <w:p w14:paraId="4C80F167">
      <w:pPr>
        <w:autoSpaceDE/>
        <w:autoSpaceDN/>
        <w:snapToGrid w:val="0"/>
        <w:ind w:left="314" w:leftChars="157"/>
        <w:jc w:val="both"/>
        <w:rPr>
          <w:rFonts w:eastAsia="宋体"/>
          <w:color w:val="000000"/>
          <w:sz w:val="24"/>
          <w:szCs w:val="24"/>
        </w:rPr>
      </w:pPr>
    </w:p>
    <w:p w14:paraId="09B9DB81">
      <w:pPr>
        <w:autoSpaceDE/>
        <w:autoSpaceDN/>
        <w:snapToGrid w:val="0"/>
        <w:ind w:left="314" w:leftChars="157"/>
        <w:jc w:val="both"/>
        <w:rPr>
          <w:rFonts w:eastAsia="宋体"/>
          <w:color w:val="000000"/>
          <w:sz w:val="24"/>
          <w:szCs w:val="24"/>
        </w:rPr>
      </w:pPr>
      <w:r>
        <w:rPr>
          <w:rFonts w:eastAsia="宋体"/>
          <w:color w:val="000000"/>
          <w:sz w:val="24"/>
          <w:szCs w:val="24"/>
        </w:rPr>
        <w:t>对于</w:t>
      </w:r>
      <w:r>
        <w:rPr>
          <w:rFonts w:hint="eastAsia" w:eastAsia="宋体"/>
          <w:color w:val="000000"/>
          <w:sz w:val="24"/>
          <w:szCs w:val="24"/>
        </w:rPr>
        <w:t>少量</w:t>
      </w:r>
      <w:r>
        <w:rPr>
          <w:rFonts w:eastAsia="宋体"/>
          <w:color w:val="000000"/>
          <w:sz w:val="24"/>
          <w:szCs w:val="24"/>
        </w:rPr>
        <w:t>申报资料，通常建议使用基于非卷宗的eCopy。此eCopy结构包括一个或多个根级别</w:t>
      </w:r>
      <w:r>
        <w:rPr>
          <w:rFonts w:hint="eastAsia" w:eastAsia="宋体"/>
          <w:color w:val="000000"/>
          <w:sz w:val="24"/>
          <w:szCs w:val="24"/>
        </w:rPr>
        <w:t>的</w:t>
      </w:r>
      <w:r>
        <w:rPr>
          <w:rFonts w:eastAsia="宋体"/>
          <w:color w:val="000000"/>
          <w:sz w:val="24"/>
          <w:szCs w:val="24"/>
        </w:rPr>
        <w:t>PDF。</w:t>
      </w:r>
      <w:r>
        <w:rPr>
          <w:rFonts w:eastAsia="宋体"/>
          <w:b/>
          <w:bCs/>
          <w:color w:val="000000"/>
          <w:sz w:val="24"/>
          <w:szCs w:val="24"/>
        </w:rPr>
        <w:t>有关所需的PDF文件技术标准，特别是所需的PDF命名约定，请参见</w:t>
      </w:r>
      <w:r>
        <w:rPr>
          <w:rFonts w:eastAsia="宋体"/>
          <w:b/>
          <w:bCs/>
          <w:color w:val="0000FF"/>
          <w:sz w:val="24"/>
          <w:szCs w:val="24"/>
          <w:u w:val="single"/>
        </w:rPr>
        <w:t>C部分</w:t>
      </w:r>
      <w:r>
        <w:rPr>
          <w:rFonts w:eastAsia="宋体"/>
          <w:b/>
          <w:bCs/>
          <w:color w:val="0000FF"/>
          <w:sz w:val="24"/>
          <w:szCs w:val="24"/>
        </w:rPr>
        <w:t xml:space="preserve"> </w:t>
      </w:r>
      <w:r>
        <w:rPr>
          <w:rFonts w:eastAsia="宋体"/>
          <w:b/>
          <w:bCs/>
          <w:color w:val="000000"/>
          <w:sz w:val="24"/>
          <w:szCs w:val="24"/>
        </w:rPr>
        <w:t>。</w:t>
      </w:r>
      <w:r>
        <w:rPr>
          <w:rFonts w:eastAsia="宋体"/>
          <w:color w:val="000000"/>
          <w:sz w:val="24"/>
          <w:szCs w:val="24"/>
        </w:rPr>
        <w:t>以下图3至图9所示为非基于卷宗的eCopy的示例。</w:t>
      </w:r>
    </w:p>
    <w:p w14:paraId="3A26AA99">
      <w:pPr>
        <w:autoSpaceDE/>
        <w:autoSpaceDN/>
        <w:snapToGrid w:val="0"/>
        <w:ind w:left="314" w:leftChars="157"/>
        <w:jc w:val="both"/>
        <w:rPr>
          <w:rFonts w:eastAsia="宋体"/>
          <w:color w:val="000000"/>
          <w:sz w:val="24"/>
          <w:szCs w:val="24"/>
        </w:rPr>
      </w:pPr>
    </w:p>
    <w:p w14:paraId="786B750A">
      <w:pPr>
        <w:autoSpaceDE/>
        <w:autoSpaceDN/>
        <w:snapToGrid w:val="0"/>
        <w:ind w:left="314" w:leftChars="157"/>
        <w:jc w:val="both"/>
        <w:rPr>
          <w:rFonts w:eastAsia="宋体"/>
          <w:color w:val="000000"/>
          <w:sz w:val="21"/>
          <w:szCs w:val="21"/>
        </w:rPr>
      </w:pPr>
      <w:r>
        <w:rPr>
          <w:rFonts w:eastAsia="宋体"/>
          <w:color w:val="000000"/>
          <w:sz w:val="21"/>
          <w:szCs w:val="21"/>
        </w:rPr>
        <w:t>图3：所有内容都放在单个PDF中的预提交</w:t>
      </w:r>
    </w:p>
    <w:tbl>
      <w:tblPr>
        <w:tblStyle w:val="14"/>
        <w:tblW w:w="0" w:type="auto"/>
        <w:tblInd w:w="312" w:type="dxa"/>
        <w:tblLayout w:type="fixed"/>
        <w:tblCellMar>
          <w:top w:w="0" w:type="dxa"/>
          <w:left w:w="10" w:type="dxa"/>
          <w:bottom w:w="0" w:type="dxa"/>
          <w:right w:w="10" w:type="dxa"/>
        </w:tblCellMar>
      </w:tblPr>
      <w:tblGrid>
        <w:gridCol w:w="3682"/>
        <w:gridCol w:w="1200"/>
        <w:gridCol w:w="1752"/>
        <w:gridCol w:w="1555"/>
      </w:tblGrid>
      <w:tr w14:paraId="3F2F07D8">
        <w:tblPrEx>
          <w:tblCellMar>
            <w:top w:w="0" w:type="dxa"/>
            <w:left w:w="10" w:type="dxa"/>
            <w:bottom w:w="0" w:type="dxa"/>
            <w:right w:w="10" w:type="dxa"/>
          </w:tblCellMar>
        </w:tblPrEx>
        <w:tc>
          <w:tcPr>
            <w:tcW w:w="3682"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4D75E915">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2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3F7BAC8F">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752"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0697D34D">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555"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0991F34A">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3C4F91FF">
        <w:tblPrEx>
          <w:tblCellMar>
            <w:top w:w="0" w:type="dxa"/>
            <w:left w:w="10" w:type="dxa"/>
            <w:bottom w:w="0" w:type="dxa"/>
            <w:right w:w="10"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A4CB886">
            <w:pPr>
              <w:autoSpaceDE/>
              <w:autoSpaceDN/>
              <w:snapToGrid w:val="0"/>
              <w:rPr>
                <w:rFonts w:eastAsia="宋体"/>
                <w:color w:val="000000" w:themeColor="text1"/>
                <w:sz w:val="21"/>
                <w:szCs w:val="21"/>
              </w:rPr>
            </w:pPr>
            <w:r>
              <w:rPr>
                <w:rFonts w:eastAsia="宋体"/>
              </w:rPr>
              <w:drawing>
                <wp:inline distT="0" distB="0" distL="0" distR="0">
                  <wp:extent cx="5127625" cy="2006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127625" cy="200660"/>
                          </a:xfrm>
                          <a:prstGeom prst="rect">
                            <a:avLst/>
                          </a:prstGeom>
                        </pic:spPr>
                      </pic:pic>
                    </a:graphicData>
                  </a:graphic>
                </wp:inline>
              </w:drawing>
            </w:r>
          </w:p>
        </w:tc>
      </w:tr>
    </w:tbl>
    <w:p w14:paraId="53A0A8A5">
      <w:pPr>
        <w:autoSpaceDE/>
        <w:autoSpaceDN/>
        <w:snapToGrid w:val="0"/>
        <w:ind w:left="314" w:leftChars="157"/>
        <w:jc w:val="both"/>
        <w:rPr>
          <w:rFonts w:eastAsia="宋体"/>
          <w:color w:val="000000"/>
          <w:sz w:val="21"/>
          <w:szCs w:val="21"/>
        </w:rPr>
      </w:pPr>
    </w:p>
    <w:p w14:paraId="5572A6F2">
      <w:pPr>
        <w:autoSpaceDE/>
        <w:autoSpaceDN/>
        <w:snapToGrid w:val="0"/>
        <w:ind w:left="314" w:leftChars="157"/>
        <w:jc w:val="both"/>
        <w:rPr>
          <w:rFonts w:eastAsia="宋体"/>
          <w:color w:val="000000"/>
          <w:sz w:val="21"/>
          <w:szCs w:val="21"/>
        </w:rPr>
      </w:pPr>
    </w:p>
    <w:p w14:paraId="2A7B660F">
      <w:pPr>
        <w:autoSpaceDE/>
        <w:autoSpaceDN/>
        <w:snapToGrid w:val="0"/>
        <w:ind w:left="314" w:leftChars="157"/>
        <w:jc w:val="both"/>
        <w:rPr>
          <w:rFonts w:eastAsia="宋体"/>
          <w:color w:val="000000"/>
          <w:sz w:val="21"/>
          <w:szCs w:val="21"/>
        </w:rPr>
      </w:pPr>
      <w:r>
        <w:rPr>
          <w:rFonts w:eastAsia="宋体"/>
          <w:color w:val="000000"/>
          <w:sz w:val="21"/>
          <w:szCs w:val="21"/>
        </w:rPr>
        <w:t>图4：所有内容都放在单个PDF中的PMA年度报告</w:t>
      </w:r>
    </w:p>
    <w:tbl>
      <w:tblPr>
        <w:tblStyle w:val="14"/>
        <w:tblW w:w="0" w:type="auto"/>
        <w:tblInd w:w="312" w:type="dxa"/>
        <w:tblLayout w:type="fixed"/>
        <w:tblCellMar>
          <w:top w:w="0" w:type="dxa"/>
          <w:left w:w="10" w:type="dxa"/>
          <w:bottom w:w="0" w:type="dxa"/>
          <w:right w:w="10" w:type="dxa"/>
        </w:tblCellMar>
      </w:tblPr>
      <w:tblGrid>
        <w:gridCol w:w="3667"/>
        <w:gridCol w:w="1195"/>
        <w:gridCol w:w="1757"/>
        <w:gridCol w:w="1531"/>
      </w:tblGrid>
      <w:tr w14:paraId="149295DE">
        <w:tblPrEx>
          <w:tblCellMar>
            <w:top w:w="0" w:type="dxa"/>
            <w:left w:w="10" w:type="dxa"/>
            <w:bottom w:w="0" w:type="dxa"/>
            <w:right w:w="10" w:type="dxa"/>
          </w:tblCellMar>
        </w:tblPrEx>
        <w:tc>
          <w:tcPr>
            <w:tcW w:w="366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5B07269D">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195"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3C6134B8">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75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8304EF5">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531"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051FE38">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5B7286D8">
        <w:tblPrEx>
          <w:tblCellMar>
            <w:top w:w="0" w:type="dxa"/>
            <w:left w:w="10" w:type="dxa"/>
            <w:bottom w:w="0" w:type="dxa"/>
            <w:right w:w="10" w:type="dxa"/>
          </w:tblCellMar>
        </w:tblPrEx>
        <w:tc>
          <w:tcPr>
            <w:tcW w:w="8150"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568C324D">
            <w:pPr>
              <w:autoSpaceDE/>
              <w:autoSpaceDN/>
              <w:snapToGrid w:val="0"/>
              <w:rPr>
                <w:rFonts w:eastAsia="宋体"/>
                <w:color w:val="000000" w:themeColor="text1"/>
                <w:sz w:val="21"/>
                <w:szCs w:val="21"/>
              </w:rPr>
            </w:pPr>
            <w:r>
              <w:rPr>
                <w:rFonts w:eastAsia="宋体"/>
              </w:rPr>
              <w:drawing>
                <wp:inline distT="0" distB="0" distL="0" distR="0">
                  <wp:extent cx="5102860" cy="22034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102860" cy="220345"/>
                          </a:xfrm>
                          <a:prstGeom prst="rect">
                            <a:avLst/>
                          </a:prstGeom>
                        </pic:spPr>
                      </pic:pic>
                    </a:graphicData>
                  </a:graphic>
                </wp:inline>
              </w:drawing>
            </w:r>
          </w:p>
        </w:tc>
      </w:tr>
    </w:tbl>
    <w:p w14:paraId="53ABE243">
      <w:pPr>
        <w:autoSpaceDE/>
        <w:autoSpaceDN/>
        <w:snapToGrid w:val="0"/>
        <w:ind w:left="314" w:leftChars="157"/>
        <w:jc w:val="both"/>
        <w:rPr>
          <w:rFonts w:eastAsia="宋体"/>
          <w:color w:val="000000" w:themeColor="text1"/>
          <w:sz w:val="21"/>
          <w:szCs w:val="21"/>
        </w:rPr>
      </w:pPr>
    </w:p>
    <w:p w14:paraId="0413FD5C">
      <w:pPr>
        <w:autoSpaceDE/>
        <w:autoSpaceDN/>
        <w:snapToGrid w:val="0"/>
        <w:ind w:left="314" w:leftChars="157"/>
        <w:jc w:val="both"/>
        <w:rPr>
          <w:rFonts w:eastAsia="宋体"/>
          <w:color w:val="000000" w:themeColor="text1"/>
          <w:sz w:val="21"/>
          <w:szCs w:val="21"/>
        </w:rPr>
      </w:pPr>
    </w:p>
    <w:p w14:paraId="0DEB5DCF">
      <w:pPr>
        <w:autoSpaceDE/>
        <w:autoSpaceDN/>
        <w:snapToGrid w:val="0"/>
        <w:ind w:left="314" w:leftChars="157"/>
        <w:jc w:val="both"/>
        <w:rPr>
          <w:rFonts w:eastAsia="宋体"/>
          <w:color w:val="000000" w:themeColor="text1"/>
        </w:rPr>
      </w:pPr>
      <w:r>
        <w:rPr>
          <w:rFonts w:eastAsia="宋体"/>
          <w:color w:val="000000" w:themeColor="text1"/>
          <w:sz w:val="21"/>
          <w:szCs w:val="21"/>
        </w:rPr>
        <w:t>图5：所有内容都放在单个PDF中的原始510（k）提交</w:t>
      </w:r>
    </w:p>
    <w:tbl>
      <w:tblPr>
        <w:tblStyle w:val="14"/>
        <w:tblW w:w="0" w:type="auto"/>
        <w:tblInd w:w="312" w:type="dxa"/>
        <w:tblLayout w:type="fixed"/>
        <w:tblCellMar>
          <w:top w:w="0" w:type="dxa"/>
          <w:left w:w="10" w:type="dxa"/>
          <w:bottom w:w="0" w:type="dxa"/>
          <w:right w:w="10" w:type="dxa"/>
        </w:tblCellMar>
      </w:tblPr>
      <w:tblGrid>
        <w:gridCol w:w="3600"/>
        <w:gridCol w:w="1200"/>
        <w:gridCol w:w="1752"/>
        <w:gridCol w:w="1488"/>
      </w:tblGrid>
      <w:tr w14:paraId="3C4DF90A">
        <w:tblPrEx>
          <w:tblCellMar>
            <w:top w:w="0" w:type="dxa"/>
            <w:left w:w="10" w:type="dxa"/>
            <w:bottom w:w="0" w:type="dxa"/>
            <w:right w:w="10" w:type="dxa"/>
          </w:tblCellMar>
        </w:tblPrEx>
        <w:tc>
          <w:tcPr>
            <w:tcW w:w="36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197A8832">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2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0CC7B046">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752"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63C21331">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488"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27672D9F">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41148F94">
        <w:tblPrEx>
          <w:tblCellMar>
            <w:top w:w="0" w:type="dxa"/>
            <w:left w:w="10" w:type="dxa"/>
            <w:bottom w:w="0" w:type="dxa"/>
            <w:right w:w="10" w:type="dxa"/>
          </w:tblCellMar>
        </w:tblPrEx>
        <w:tc>
          <w:tcPr>
            <w:tcW w:w="8040"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1657CB07">
            <w:pPr>
              <w:autoSpaceDE/>
              <w:autoSpaceDN/>
              <w:snapToGrid w:val="0"/>
              <w:rPr>
                <w:rFonts w:eastAsia="宋体"/>
                <w:color w:val="000000" w:themeColor="text1"/>
                <w:sz w:val="21"/>
                <w:szCs w:val="21"/>
              </w:rPr>
            </w:pPr>
            <w:r>
              <w:rPr>
                <w:rFonts w:eastAsia="宋体"/>
              </w:rPr>
              <w:drawing>
                <wp:inline distT="0" distB="0" distL="0" distR="0">
                  <wp:extent cx="5033010" cy="182245"/>
                  <wp:effectExtent l="0" t="0" r="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033010" cy="182245"/>
                          </a:xfrm>
                          <a:prstGeom prst="rect">
                            <a:avLst/>
                          </a:prstGeom>
                        </pic:spPr>
                      </pic:pic>
                    </a:graphicData>
                  </a:graphic>
                </wp:inline>
              </w:drawing>
            </w:r>
          </w:p>
        </w:tc>
      </w:tr>
    </w:tbl>
    <w:p w14:paraId="4CD4F7E8">
      <w:pPr>
        <w:autoSpaceDE/>
        <w:autoSpaceDN/>
        <w:snapToGrid w:val="0"/>
        <w:jc w:val="both"/>
        <w:rPr>
          <w:rFonts w:eastAsia="宋体"/>
          <w:color w:val="000000"/>
          <w:sz w:val="21"/>
          <w:szCs w:val="21"/>
        </w:rPr>
      </w:pPr>
    </w:p>
    <w:p w14:paraId="213762A3">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64CFDB82">
      <w:pPr>
        <w:autoSpaceDE/>
        <w:autoSpaceDN/>
        <w:snapToGrid w:val="0"/>
        <w:ind w:left="314" w:leftChars="157"/>
        <w:jc w:val="both"/>
        <w:rPr>
          <w:rFonts w:eastAsia="宋体"/>
          <w:color w:val="000000"/>
          <w:sz w:val="21"/>
          <w:szCs w:val="21"/>
        </w:rPr>
      </w:pPr>
      <w:r>
        <w:rPr>
          <w:rFonts w:eastAsia="宋体"/>
          <w:color w:val="000000"/>
          <w:sz w:val="21"/>
          <w:szCs w:val="21"/>
        </w:rPr>
        <w:t>图6：内容作为单个PDF文件添加的原始510（k）</w:t>
      </w:r>
      <w:r>
        <w:rPr>
          <w:rFonts w:hint="eastAsia" w:eastAsia="宋体"/>
          <w:color w:val="000000"/>
          <w:sz w:val="21"/>
          <w:szCs w:val="21"/>
        </w:rPr>
        <w:t>申报资料</w:t>
      </w:r>
    </w:p>
    <w:tbl>
      <w:tblPr>
        <w:tblStyle w:val="14"/>
        <w:tblW w:w="8760" w:type="dxa"/>
        <w:tblInd w:w="312" w:type="dxa"/>
        <w:tblLayout w:type="fixed"/>
        <w:tblCellMar>
          <w:top w:w="0" w:type="dxa"/>
          <w:left w:w="10" w:type="dxa"/>
          <w:bottom w:w="0" w:type="dxa"/>
          <w:right w:w="10" w:type="dxa"/>
        </w:tblCellMar>
      </w:tblPr>
      <w:tblGrid>
        <w:gridCol w:w="4737"/>
        <w:gridCol w:w="1175"/>
        <w:gridCol w:w="1175"/>
        <w:gridCol w:w="1673"/>
      </w:tblGrid>
      <w:tr w14:paraId="730A3FE3">
        <w:tblPrEx>
          <w:tblCellMar>
            <w:top w:w="0" w:type="dxa"/>
            <w:left w:w="10" w:type="dxa"/>
            <w:bottom w:w="0" w:type="dxa"/>
            <w:right w:w="10" w:type="dxa"/>
          </w:tblCellMar>
        </w:tblPrEx>
        <w:tc>
          <w:tcPr>
            <w:tcW w:w="446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1524F155">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10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454AFAF5">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10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688A61DE">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576"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1FD96BD3">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57E8F952">
        <w:tblPrEx>
          <w:tblCellMar>
            <w:top w:w="0" w:type="dxa"/>
            <w:left w:w="10" w:type="dxa"/>
            <w:bottom w:w="0" w:type="dxa"/>
            <w:right w:w="10" w:type="dxa"/>
          </w:tblCellMar>
        </w:tblPrEx>
        <w:tc>
          <w:tcPr>
            <w:tcW w:w="8250"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6B41D72E">
            <w:pPr>
              <w:snapToGrid w:val="0"/>
              <w:rPr>
                <w:rFonts w:eastAsia="宋体"/>
                <w:color w:val="000000" w:themeColor="text1"/>
                <w:sz w:val="21"/>
                <w:szCs w:val="21"/>
              </w:rPr>
            </w:pPr>
            <w:r>
              <w:rPr>
                <w:rFonts w:eastAsia="宋体"/>
              </w:rPr>
              <w:drawing>
                <wp:inline distT="0" distB="0" distL="0" distR="0">
                  <wp:extent cx="5407660" cy="430530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413285" cy="4309528"/>
                          </a:xfrm>
                          <a:prstGeom prst="rect">
                            <a:avLst/>
                          </a:prstGeom>
                        </pic:spPr>
                      </pic:pic>
                    </a:graphicData>
                  </a:graphic>
                </wp:inline>
              </w:drawing>
            </w:r>
          </w:p>
        </w:tc>
      </w:tr>
    </w:tbl>
    <w:p w14:paraId="1FB19123">
      <w:pPr>
        <w:autoSpaceDE/>
        <w:autoSpaceDN/>
        <w:snapToGrid w:val="0"/>
        <w:jc w:val="both"/>
        <w:rPr>
          <w:rFonts w:eastAsia="宋体"/>
          <w:color w:val="000000"/>
          <w:sz w:val="21"/>
          <w:szCs w:val="21"/>
        </w:rPr>
      </w:pPr>
    </w:p>
    <w:p w14:paraId="7A19B717">
      <w:pPr>
        <w:autoSpaceDE/>
        <w:autoSpaceDN/>
        <w:snapToGrid w:val="0"/>
        <w:jc w:val="both"/>
        <w:rPr>
          <w:rFonts w:eastAsia="宋体"/>
          <w:color w:val="000000"/>
          <w:sz w:val="21"/>
          <w:szCs w:val="21"/>
        </w:rPr>
      </w:pPr>
    </w:p>
    <w:p w14:paraId="4791E338">
      <w:pPr>
        <w:autoSpaceDE/>
        <w:autoSpaceDN/>
        <w:snapToGrid w:val="0"/>
        <w:ind w:left="314" w:leftChars="157"/>
        <w:jc w:val="both"/>
        <w:rPr>
          <w:rFonts w:eastAsia="宋体"/>
          <w:color w:val="000000"/>
          <w:sz w:val="21"/>
          <w:szCs w:val="21"/>
        </w:rPr>
      </w:pPr>
      <w:r>
        <w:rPr>
          <w:rFonts w:eastAsia="宋体"/>
          <w:color w:val="000000"/>
          <w:sz w:val="21"/>
          <w:szCs w:val="21"/>
        </w:rPr>
        <w:t>图7：对510（k） RTA搁置信的回复，每个</w:t>
      </w:r>
      <w:r>
        <w:rPr>
          <w:rFonts w:hint="eastAsia" w:eastAsia="宋体"/>
          <w:color w:val="000000"/>
          <w:sz w:val="21"/>
          <w:szCs w:val="21"/>
        </w:rPr>
        <w:t>获得回复</w:t>
      </w:r>
      <w:r>
        <w:rPr>
          <w:rFonts w:eastAsia="宋体"/>
          <w:color w:val="000000"/>
          <w:sz w:val="21"/>
          <w:szCs w:val="21"/>
        </w:rPr>
        <w:t>的项目都作为单个PDF文件</w:t>
      </w:r>
      <w:r>
        <w:rPr>
          <w:rFonts w:hint="eastAsia" w:eastAsia="宋体"/>
          <w:color w:val="000000"/>
          <w:sz w:val="21"/>
          <w:szCs w:val="21"/>
        </w:rPr>
        <w:t>予以</w:t>
      </w:r>
      <w:r>
        <w:rPr>
          <w:rFonts w:eastAsia="宋体"/>
          <w:color w:val="000000"/>
          <w:sz w:val="21"/>
          <w:szCs w:val="21"/>
        </w:rPr>
        <w:t>添加</w:t>
      </w:r>
    </w:p>
    <w:tbl>
      <w:tblPr>
        <w:tblStyle w:val="14"/>
        <w:tblW w:w="8760" w:type="dxa"/>
        <w:tblInd w:w="312" w:type="dxa"/>
        <w:tblLayout w:type="fixed"/>
        <w:tblCellMar>
          <w:top w:w="0" w:type="dxa"/>
          <w:left w:w="10" w:type="dxa"/>
          <w:bottom w:w="0" w:type="dxa"/>
          <w:right w:w="10" w:type="dxa"/>
        </w:tblCellMar>
      </w:tblPr>
      <w:tblGrid>
        <w:gridCol w:w="4755"/>
        <w:gridCol w:w="1188"/>
        <w:gridCol w:w="1193"/>
        <w:gridCol w:w="1624"/>
      </w:tblGrid>
      <w:tr w14:paraId="0F9CACAD">
        <w:tblPrEx>
          <w:tblCellMar>
            <w:top w:w="0" w:type="dxa"/>
            <w:left w:w="10" w:type="dxa"/>
            <w:bottom w:w="0" w:type="dxa"/>
            <w:right w:w="10" w:type="dxa"/>
          </w:tblCellMar>
        </w:tblPrEx>
        <w:tc>
          <w:tcPr>
            <w:tcW w:w="4478"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42C6AA8B">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119"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5A89701C">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124"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659EC54D">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529"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170400BA">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745953E6">
        <w:tblPrEx>
          <w:tblCellMar>
            <w:top w:w="0" w:type="dxa"/>
            <w:left w:w="10" w:type="dxa"/>
            <w:bottom w:w="0" w:type="dxa"/>
            <w:right w:w="10" w:type="dxa"/>
          </w:tblCellMar>
        </w:tblPrEx>
        <w:tc>
          <w:tcPr>
            <w:tcW w:w="8250"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89918CE">
            <w:pPr>
              <w:snapToGrid w:val="0"/>
              <w:rPr>
                <w:rFonts w:eastAsia="宋体"/>
                <w:color w:val="000000" w:themeColor="text1"/>
                <w:sz w:val="21"/>
                <w:szCs w:val="21"/>
              </w:rPr>
            </w:pPr>
            <w:r>
              <w:rPr>
                <w:rFonts w:eastAsia="宋体"/>
              </w:rPr>
              <w:drawing>
                <wp:inline distT="0" distB="0" distL="0" distR="0">
                  <wp:extent cx="5462270" cy="868680"/>
                  <wp:effectExtent l="0" t="0" r="508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6"/>
                          <a:stretch>
                            <a:fillRect/>
                          </a:stretch>
                        </pic:blipFill>
                        <pic:spPr>
                          <a:xfrm>
                            <a:off x="0" y="0"/>
                            <a:ext cx="5472147" cy="870189"/>
                          </a:xfrm>
                          <a:prstGeom prst="rect">
                            <a:avLst/>
                          </a:prstGeom>
                        </pic:spPr>
                      </pic:pic>
                    </a:graphicData>
                  </a:graphic>
                </wp:inline>
              </w:drawing>
            </w:r>
          </w:p>
        </w:tc>
      </w:tr>
    </w:tbl>
    <w:p w14:paraId="21F4A02F">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40B1E7D7">
      <w:pPr>
        <w:tabs>
          <w:tab w:val="left" w:leader="underscore" w:pos="8141"/>
        </w:tabs>
        <w:autoSpaceDE/>
        <w:autoSpaceDN/>
        <w:snapToGrid w:val="0"/>
        <w:ind w:left="314" w:leftChars="157"/>
        <w:jc w:val="both"/>
        <w:rPr>
          <w:rFonts w:eastAsia="宋体"/>
          <w:color w:val="000000"/>
          <w:sz w:val="21"/>
          <w:szCs w:val="21"/>
        </w:rPr>
      </w:pPr>
      <w:r>
        <w:rPr>
          <w:rFonts w:eastAsia="宋体"/>
          <w:color w:val="000000"/>
          <w:sz w:val="21"/>
          <w:szCs w:val="21"/>
        </w:rPr>
        <w:t>图8：对510（k）发补单的回复，该发补单的所有内容都放在单个PDF中</w:t>
      </w:r>
    </w:p>
    <w:tbl>
      <w:tblPr>
        <w:tblStyle w:val="14"/>
        <w:tblW w:w="0" w:type="auto"/>
        <w:tblInd w:w="312" w:type="dxa"/>
        <w:tblLayout w:type="fixed"/>
        <w:tblCellMar>
          <w:top w:w="0" w:type="dxa"/>
          <w:left w:w="10" w:type="dxa"/>
          <w:bottom w:w="0" w:type="dxa"/>
          <w:right w:w="10" w:type="dxa"/>
        </w:tblCellMar>
      </w:tblPr>
      <w:tblGrid>
        <w:gridCol w:w="3917"/>
        <w:gridCol w:w="1200"/>
        <w:gridCol w:w="1757"/>
        <w:gridCol w:w="1456"/>
      </w:tblGrid>
      <w:tr w14:paraId="03D4F1F1">
        <w:tblPrEx>
          <w:tblCellMar>
            <w:top w:w="0" w:type="dxa"/>
            <w:left w:w="10" w:type="dxa"/>
            <w:bottom w:w="0" w:type="dxa"/>
            <w:right w:w="10" w:type="dxa"/>
          </w:tblCellMar>
        </w:tblPrEx>
        <w:tc>
          <w:tcPr>
            <w:tcW w:w="391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041808DD">
            <w:pPr>
              <w:autoSpaceDE/>
              <w:autoSpaceDN/>
              <w:snapToGrid w:val="0"/>
              <w:rPr>
                <w:rFonts w:eastAsia="宋体"/>
                <w:color w:val="000000" w:themeColor="text1"/>
                <w:sz w:val="21"/>
                <w:szCs w:val="21"/>
              </w:rPr>
            </w:pPr>
            <w:r>
              <w:rPr>
                <w:rFonts w:eastAsia="宋体"/>
                <w:color w:val="000000" w:themeColor="text1"/>
                <w:sz w:val="21"/>
                <w:szCs w:val="21"/>
              </w:rPr>
              <w:t>姓名</w:t>
            </w:r>
            <w:r>
              <w:rPr>
                <w:rFonts w:eastAsia="宋体"/>
              </w:rPr>
              <w:drawing>
                <wp:inline distT="0" distB="0" distL="0" distR="0">
                  <wp:extent cx="76200" cy="91440"/>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2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2918AD06">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75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32B29580">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456"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081E0C92">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434CB470">
        <w:tblPrEx>
          <w:tblCellMar>
            <w:top w:w="0" w:type="dxa"/>
            <w:left w:w="10" w:type="dxa"/>
            <w:bottom w:w="0" w:type="dxa"/>
            <w:right w:w="10" w:type="dxa"/>
          </w:tblCellMar>
        </w:tblPrEx>
        <w:tc>
          <w:tcPr>
            <w:tcW w:w="8330"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1B52672C">
            <w:pPr>
              <w:autoSpaceDE/>
              <w:autoSpaceDN/>
              <w:snapToGrid w:val="0"/>
              <w:spacing w:after="48" w:afterLines="20"/>
              <w:rPr>
                <w:rFonts w:eastAsia="宋体"/>
                <w:color w:val="000000"/>
                <w:sz w:val="21"/>
                <w:szCs w:val="21"/>
              </w:rPr>
            </w:pPr>
            <w:r>
              <w:rPr>
                <w:rFonts w:eastAsia="宋体"/>
              </w:rPr>
              <w:drawing>
                <wp:inline distT="0" distB="0" distL="0" distR="0">
                  <wp:extent cx="5103495" cy="186690"/>
                  <wp:effectExtent l="0" t="0" r="190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7"/>
                          <a:stretch>
                            <a:fillRect/>
                          </a:stretch>
                        </pic:blipFill>
                        <pic:spPr>
                          <a:xfrm>
                            <a:off x="0" y="0"/>
                            <a:ext cx="5103495" cy="186690"/>
                          </a:xfrm>
                          <a:prstGeom prst="rect">
                            <a:avLst/>
                          </a:prstGeom>
                        </pic:spPr>
                      </pic:pic>
                    </a:graphicData>
                  </a:graphic>
                </wp:inline>
              </w:drawing>
            </w:r>
          </w:p>
        </w:tc>
      </w:tr>
    </w:tbl>
    <w:p w14:paraId="70B30207">
      <w:pPr>
        <w:autoSpaceDE/>
        <w:autoSpaceDN/>
        <w:snapToGrid w:val="0"/>
        <w:ind w:left="314" w:leftChars="157"/>
        <w:jc w:val="both"/>
        <w:rPr>
          <w:rFonts w:eastAsia="宋体"/>
          <w:color w:val="000000"/>
          <w:sz w:val="21"/>
          <w:szCs w:val="21"/>
        </w:rPr>
      </w:pPr>
    </w:p>
    <w:p w14:paraId="1E61C27A">
      <w:pPr>
        <w:autoSpaceDE/>
        <w:autoSpaceDN/>
        <w:snapToGrid w:val="0"/>
        <w:ind w:left="314" w:leftChars="157"/>
        <w:jc w:val="both"/>
        <w:rPr>
          <w:rFonts w:eastAsia="宋体"/>
          <w:color w:val="000000"/>
          <w:sz w:val="21"/>
          <w:szCs w:val="21"/>
        </w:rPr>
      </w:pPr>
    </w:p>
    <w:p w14:paraId="276E8695">
      <w:pPr>
        <w:autoSpaceDE/>
        <w:autoSpaceDN/>
        <w:snapToGrid w:val="0"/>
        <w:ind w:left="314" w:leftChars="157"/>
        <w:jc w:val="both"/>
        <w:rPr>
          <w:rFonts w:eastAsia="宋体"/>
          <w:color w:val="000000"/>
          <w:sz w:val="21"/>
          <w:szCs w:val="21"/>
        </w:rPr>
      </w:pPr>
      <w:r>
        <w:rPr>
          <w:rFonts w:eastAsia="宋体"/>
          <w:color w:val="000000"/>
          <w:sz w:val="21"/>
          <w:szCs w:val="21"/>
        </w:rPr>
        <w:t>图9：对发补单的回复，每个回复均为其PDF格式</w:t>
      </w:r>
    </w:p>
    <w:tbl>
      <w:tblPr>
        <w:tblStyle w:val="14"/>
        <w:tblW w:w="0" w:type="auto"/>
        <w:tblInd w:w="312" w:type="dxa"/>
        <w:tblLayout w:type="fixed"/>
        <w:tblCellMar>
          <w:top w:w="0" w:type="dxa"/>
          <w:left w:w="10" w:type="dxa"/>
          <w:bottom w:w="0" w:type="dxa"/>
          <w:right w:w="10" w:type="dxa"/>
        </w:tblCellMar>
      </w:tblPr>
      <w:tblGrid>
        <w:gridCol w:w="3446"/>
        <w:gridCol w:w="1190"/>
        <w:gridCol w:w="1810"/>
        <w:gridCol w:w="1800"/>
      </w:tblGrid>
      <w:tr w14:paraId="33435DFC">
        <w:tblPrEx>
          <w:tblCellMar>
            <w:top w:w="0" w:type="dxa"/>
            <w:left w:w="10" w:type="dxa"/>
            <w:bottom w:w="0" w:type="dxa"/>
            <w:right w:w="10" w:type="dxa"/>
          </w:tblCellMar>
        </w:tblPrEx>
        <w:tc>
          <w:tcPr>
            <w:tcW w:w="3446"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562DC7D0">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76207" cy="91448"/>
                          </a:xfrm>
                          <a:prstGeom prst="rect">
                            <a:avLst/>
                          </a:prstGeom>
                        </pic:spPr>
                      </pic:pic>
                    </a:graphicData>
                  </a:graphic>
                </wp:inline>
              </w:drawing>
            </w:r>
          </w:p>
        </w:tc>
        <w:tc>
          <w:tcPr>
            <w:tcW w:w="119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35574D8E">
            <w:pPr>
              <w:autoSpaceDE/>
              <w:autoSpaceDN/>
              <w:snapToGrid w:val="0"/>
              <w:rPr>
                <w:rFonts w:eastAsia="宋体"/>
                <w:color w:val="000000"/>
                <w:sz w:val="21"/>
                <w:szCs w:val="21"/>
              </w:rPr>
            </w:pPr>
            <w:r>
              <w:rPr>
                <w:rFonts w:eastAsia="宋体"/>
                <w:color w:val="271337"/>
                <w:sz w:val="21"/>
                <w:szCs w:val="21"/>
              </w:rPr>
              <w:t>尺寸</w:t>
            </w:r>
          </w:p>
        </w:tc>
        <w:tc>
          <w:tcPr>
            <w:tcW w:w="181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1471600">
            <w:pPr>
              <w:autoSpaceDE/>
              <w:autoSpaceDN/>
              <w:snapToGrid w:val="0"/>
              <w:rPr>
                <w:rFonts w:eastAsia="宋体"/>
                <w:color w:val="000000"/>
                <w:sz w:val="21"/>
                <w:szCs w:val="21"/>
              </w:rPr>
            </w:pPr>
            <w:r>
              <w:rPr>
                <w:rFonts w:eastAsia="宋体"/>
                <w:color w:val="271337"/>
                <w:sz w:val="21"/>
                <w:szCs w:val="21"/>
              </w:rPr>
              <w:t>类型</w:t>
            </w:r>
          </w:p>
        </w:tc>
        <w:tc>
          <w:tcPr>
            <w:tcW w:w="18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4F2400E6">
            <w:pPr>
              <w:autoSpaceDE/>
              <w:autoSpaceDN/>
              <w:snapToGrid w:val="0"/>
              <w:rPr>
                <w:rFonts w:eastAsia="宋体"/>
                <w:color w:val="000000"/>
                <w:sz w:val="21"/>
                <w:szCs w:val="21"/>
              </w:rPr>
            </w:pPr>
            <w:r>
              <w:rPr>
                <w:rFonts w:eastAsia="宋体"/>
                <w:color w:val="271337"/>
                <w:sz w:val="21"/>
                <w:szCs w:val="21"/>
              </w:rPr>
              <w:t>修改日期</w:t>
            </w:r>
          </w:p>
        </w:tc>
      </w:tr>
      <w:tr w14:paraId="5A5783CE">
        <w:tblPrEx>
          <w:tblCellMar>
            <w:top w:w="0" w:type="dxa"/>
            <w:left w:w="10" w:type="dxa"/>
            <w:bottom w:w="0" w:type="dxa"/>
            <w:right w:w="10" w:type="dxa"/>
          </w:tblCellMar>
        </w:tblPrEx>
        <w:tc>
          <w:tcPr>
            <w:tcW w:w="8246"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3A794BA3">
            <w:pPr>
              <w:snapToGrid w:val="0"/>
              <w:rPr>
                <w:rFonts w:eastAsia="宋体"/>
                <w:color w:val="000000"/>
                <w:sz w:val="21"/>
                <w:szCs w:val="21"/>
              </w:rPr>
            </w:pPr>
            <w:r>
              <w:rPr>
                <w:rFonts w:eastAsia="宋体"/>
              </w:rPr>
              <w:drawing>
                <wp:inline distT="0" distB="0" distL="0" distR="0">
                  <wp:extent cx="5163820" cy="890905"/>
                  <wp:effectExtent l="0" t="0" r="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8"/>
                          <a:stretch>
                            <a:fillRect/>
                          </a:stretch>
                        </pic:blipFill>
                        <pic:spPr>
                          <a:xfrm>
                            <a:off x="0" y="0"/>
                            <a:ext cx="5163820" cy="890905"/>
                          </a:xfrm>
                          <a:prstGeom prst="rect">
                            <a:avLst/>
                          </a:prstGeom>
                        </pic:spPr>
                      </pic:pic>
                    </a:graphicData>
                  </a:graphic>
                </wp:inline>
              </w:drawing>
            </w:r>
          </w:p>
        </w:tc>
      </w:tr>
    </w:tbl>
    <w:p w14:paraId="6A685CA3">
      <w:pPr>
        <w:autoSpaceDE/>
        <w:autoSpaceDN/>
        <w:snapToGrid w:val="0"/>
        <w:jc w:val="both"/>
        <w:rPr>
          <w:rFonts w:eastAsia="宋体"/>
          <w:b/>
          <w:bCs/>
          <w:i/>
          <w:iCs/>
          <w:color w:val="000000"/>
          <w:sz w:val="21"/>
          <w:szCs w:val="21"/>
        </w:rPr>
      </w:pPr>
    </w:p>
    <w:p w14:paraId="40B6BB25">
      <w:pPr>
        <w:autoSpaceDE/>
        <w:autoSpaceDN/>
        <w:snapToGrid w:val="0"/>
        <w:jc w:val="both"/>
        <w:rPr>
          <w:rFonts w:eastAsia="宋体"/>
          <w:b/>
          <w:bCs/>
          <w:i/>
          <w:iCs/>
          <w:color w:val="000000"/>
          <w:sz w:val="21"/>
          <w:szCs w:val="21"/>
        </w:rPr>
      </w:pPr>
    </w:p>
    <w:p w14:paraId="3D3663CB">
      <w:pPr>
        <w:snapToGrid w:val="0"/>
        <w:ind w:left="361" w:hanging="361" w:hangingChars="150"/>
        <w:jc w:val="both"/>
        <w:rPr>
          <w:rFonts w:eastAsia="宋体"/>
          <w:b/>
          <w:bCs/>
          <w:i/>
          <w:iCs/>
          <w:color w:val="000000"/>
          <w:sz w:val="24"/>
          <w:szCs w:val="24"/>
        </w:rPr>
      </w:pPr>
      <w:r>
        <w:rPr>
          <w:rFonts w:eastAsia="宋体"/>
          <w:b/>
          <w:bCs/>
          <w:i/>
          <w:iCs/>
          <w:color w:val="000000"/>
          <w:sz w:val="24"/>
          <w:szCs w:val="24"/>
        </w:rPr>
        <w:t>2.</w:t>
      </w:r>
      <w:r>
        <w:rPr>
          <w:rFonts w:eastAsia="宋体"/>
          <w:b/>
          <w:bCs/>
          <w:i/>
          <w:iCs/>
          <w:color w:val="000000"/>
          <w:sz w:val="24"/>
          <w:szCs w:val="24"/>
        </w:rPr>
        <w:tab/>
      </w:r>
      <w:r>
        <w:rPr>
          <w:rFonts w:eastAsia="宋体"/>
          <w:b/>
          <w:bCs/>
          <w:i/>
          <w:iCs/>
          <w:color w:val="000000"/>
          <w:sz w:val="24"/>
          <w:szCs w:val="24"/>
        </w:rPr>
        <w:t>基于卷宗的eCopy</w:t>
      </w:r>
    </w:p>
    <w:p w14:paraId="6A9F250E">
      <w:pPr>
        <w:autoSpaceDE/>
        <w:autoSpaceDN/>
        <w:snapToGrid w:val="0"/>
        <w:ind w:left="314" w:leftChars="157"/>
        <w:jc w:val="both"/>
        <w:rPr>
          <w:rFonts w:eastAsia="宋体"/>
          <w:color w:val="000000"/>
          <w:sz w:val="24"/>
          <w:szCs w:val="24"/>
        </w:rPr>
      </w:pPr>
      <w:r>
        <w:rPr>
          <w:rFonts w:eastAsia="宋体"/>
          <w:color w:val="000000"/>
          <w:sz w:val="24"/>
          <w:szCs w:val="24"/>
        </w:rPr>
        <w:t>对于</w:t>
      </w:r>
      <w:r>
        <w:rPr>
          <w:rFonts w:hint="eastAsia" w:eastAsia="宋体"/>
          <w:color w:val="000000"/>
          <w:sz w:val="24"/>
          <w:szCs w:val="24"/>
        </w:rPr>
        <w:t>大量</w:t>
      </w:r>
      <w:r>
        <w:rPr>
          <w:rFonts w:eastAsia="宋体"/>
          <w:color w:val="000000"/>
          <w:sz w:val="24"/>
          <w:szCs w:val="24"/>
        </w:rPr>
        <w:t>或复杂的申报资料，通常建议使用基于卷宗的eCopy，以便于审评申报资料。此eCopy结构包括根级别的卷宗（即文件夹）。每卷宗又包括一个或多个PDF文件。除了PDF之外，其他任何文件类型都不能放入这些卷宗中。</w:t>
      </w:r>
    </w:p>
    <w:p w14:paraId="765D80C5">
      <w:pPr>
        <w:autoSpaceDE/>
        <w:autoSpaceDN/>
        <w:snapToGrid w:val="0"/>
        <w:ind w:left="314" w:leftChars="157"/>
        <w:jc w:val="both"/>
        <w:rPr>
          <w:rFonts w:eastAsia="宋体"/>
          <w:color w:val="000000"/>
          <w:sz w:val="24"/>
          <w:szCs w:val="24"/>
        </w:rPr>
      </w:pPr>
    </w:p>
    <w:p w14:paraId="7C21FAFA">
      <w:pPr>
        <w:autoSpaceDE/>
        <w:autoSpaceDN/>
        <w:snapToGrid w:val="0"/>
        <w:ind w:left="314" w:leftChars="157"/>
        <w:jc w:val="both"/>
        <w:rPr>
          <w:rFonts w:eastAsia="宋体"/>
          <w:color w:val="000000"/>
          <w:sz w:val="24"/>
          <w:szCs w:val="24"/>
        </w:rPr>
      </w:pPr>
      <w:r>
        <w:rPr>
          <w:rFonts w:eastAsia="宋体"/>
          <w:color w:val="000000"/>
          <w:sz w:val="24"/>
          <w:szCs w:val="24"/>
        </w:rPr>
        <w:t>卷宗的命名约定是有要求的，以确保系统可以创建文件夹的排序顺序。如果没有此排序顺序，卷宗将按字母顺序加载，因此导致顺序混乱。</w:t>
      </w:r>
    </w:p>
    <w:p w14:paraId="3EA63AF0">
      <w:pPr>
        <w:autoSpaceDE/>
        <w:autoSpaceDN/>
        <w:snapToGrid w:val="0"/>
        <w:ind w:left="314" w:leftChars="157"/>
        <w:jc w:val="both"/>
        <w:rPr>
          <w:rFonts w:eastAsia="宋体"/>
          <w:color w:val="000000"/>
          <w:sz w:val="24"/>
          <w:szCs w:val="24"/>
        </w:rPr>
      </w:pPr>
    </w:p>
    <w:p w14:paraId="0A2FD53E">
      <w:pPr>
        <w:autoSpaceDE/>
        <w:autoSpaceDN/>
        <w:snapToGrid w:val="0"/>
        <w:ind w:left="314" w:leftChars="157"/>
        <w:jc w:val="both"/>
        <w:rPr>
          <w:rFonts w:eastAsia="宋体"/>
          <w:b/>
          <w:bCs/>
          <w:color w:val="000000"/>
          <w:sz w:val="24"/>
          <w:szCs w:val="24"/>
        </w:rPr>
      </w:pPr>
      <w:r>
        <w:rPr>
          <w:rFonts w:eastAsia="宋体"/>
          <w:b/>
          <w:bCs/>
          <w:color w:val="000000"/>
          <w:sz w:val="24"/>
          <w:szCs w:val="24"/>
        </w:rPr>
        <w:t>每卷宗必须具有以下命名约定：</w:t>
      </w:r>
    </w:p>
    <w:p w14:paraId="68146D02">
      <w:pPr>
        <w:snapToGrid w:val="0"/>
        <w:ind w:left="930" w:leftChars="307" w:hanging="316"/>
        <w:jc w:val="both"/>
        <w:rPr>
          <w:rFonts w:eastAsia="宋体"/>
          <w:color w:val="000000"/>
          <w:sz w:val="24"/>
          <w:szCs w:val="24"/>
        </w:rPr>
      </w:pPr>
      <w:r>
        <w:rPr>
          <w:rFonts w:eastAsia="宋体"/>
          <w:b/>
          <w:bCs/>
          <w:color w:val="000000"/>
          <w:sz w:val="24"/>
          <w:szCs w:val="24"/>
        </w:rPr>
        <w:t>•</w:t>
      </w:r>
      <w:r>
        <w:rPr>
          <w:rFonts w:eastAsia="宋体"/>
          <w:b/>
          <w:bCs/>
          <w:color w:val="000000"/>
          <w:sz w:val="24"/>
          <w:szCs w:val="24"/>
        </w:rPr>
        <w:tab/>
      </w:r>
      <w:r>
        <w:rPr>
          <w:rFonts w:eastAsia="宋体"/>
          <w:b/>
          <w:bCs/>
          <w:color w:val="000000"/>
          <w:sz w:val="24"/>
          <w:szCs w:val="24"/>
        </w:rPr>
        <w:t>VOL_xxx_描述性名称</w:t>
      </w:r>
      <w:r>
        <w:rPr>
          <w:rFonts w:eastAsia="宋体"/>
          <w:color w:val="000000"/>
          <w:sz w:val="24"/>
          <w:szCs w:val="24"/>
        </w:rPr>
        <w:t>（例如，V0L_001_机械试验）；或</w:t>
      </w:r>
    </w:p>
    <w:p w14:paraId="72A6DC7C">
      <w:pPr>
        <w:snapToGrid w:val="0"/>
        <w:ind w:left="930" w:leftChars="307" w:hanging="316"/>
        <w:jc w:val="both"/>
        <w:rPr>
          <w:rFonts w:eastAsia="宋体"/>
          <w:color w:val="000000"/>
          <w:sz w:val="24"/>
          <w:szCs w:val="24"/>
        </w:rPr>
      </w:pPr>
      <w:r>
        <w:rPr>
          <w:rFonts w:eastAsia="宋体"/>
          <w:b/>
          <w:bCs/>
          <w:color w:val="000000"/>
          <w:sz w:val="24"/>
          <w:szCs w:val="24"/>
        </w:rPr>
        <w:t>•</w:t>
      </w:r>
      <w:r>
        <w:rPr>
          <w:rFonts w:eastAsia="宋体"/>
          <w:b/>
          <w:bCs/>
          <w:color w:val="000000"/>
          <w:sz w:val="24"/>
          <w:szCs w:val="24"/>
        </w:rPr>
        <w:tab/>
      </w:r>
      <w:r>
        <w:rPr>
          <w:rFonts w:eastAsia="宋体"/>
          <w:b/>
          <w:bCs/>
          <w:color w:val="000000"/>
          <w:sz w:val="24"/>
          <w:szCs w:val="24"/>
        </w:rPr>
        <w:t>VOL_xxx</w:t>
      </w:r>
      <w:r>
        <w:rPr>
          <w:rFonts w:eastAsia="宋体"/>
          <w:color w:val="000000"/>
          <w:sz w:val="24"/>
          <w:szCs w:val="24"/>
        </w:rPr>
        <w:t>（例如，V0L_001）。</w:t>
      </w:r>
    </w:p>
    <w:p w14:paraId="06657D6F">
      <w:pPr>
        <w:autoSpaceDE/>
        <w:autoSpaceDN/>
        <w:snapToGrid w:val="0"/>
        <w:ind w:left="314" w:leftChars="157"/>
        <w:jc w:val="both"/>
        <w:rPr>
          <w:rFonts w:eastAsia="宋体"/>
          <w:b/>
          <w:bCs/>
          <w:color w:val="000000"/>
          <w:sz w:val="24"/>
          <w:szCs w:val="24"/>
        </w:rPr>
      </w:pPr>
    </w:p>
    <w:p w14:paraId="7E89AC84">
      <w:pPr>
        <w:autoSpaceDE/>
        <w:autoSpaceDN/>
        <w:snapToGrid w:val="0"/>
        <w:ind w:left="314" w:leftChars="157"/>
        <w:jc w:val="both"/>
        <w:rPr>
          <w:rFonts w:eastAsia="宋体"/>
          <w:b/>
          <w:bCs/>
          <w:color w:val="000000"/>
          <w:sz w:val="24"/>
          <w:szCs w:val="24"/>
        </w:rPr>
      </w:pPr>
      <w:r>
        <w:rPr>
          <w:rFonts w:eastAsia="宋体"/>
          <w:b/>
          <w:bCs/>
          <w:color w:val="000000"/>
          <w:sz w:val="24"/>
          <w:szCs w:val="24"/>
        </w:rPr>
        <w:t>卷宗编号必须具有非重复的连续前缀。第一卷宗的前缀是VOL_001。第二卷宗的前缀为VOL_002，依此类推。如果不遵循此卷宗命名约定，eCopy加载过程将失败。</w:t>
      </w:r>
    </w:p>
    <w:p w14:paraId="02AC2FB4">
      <w:pPr>
        <w:autoSpaceDE/>
        <w:autoSpaceDN/>
        <w:snapToGrid w:val="0"/>
        <w:ind w:left="314" w:leftChars="157"/>
        <w:jc w:val="both"/>
        <w:rPr>
          <w:rFonts w:eastAsia="宋体"/>
          <w:b/>
          <w:bCs/>
          <w:color w:val="000000"/>
          <w:sz w:val="24"/>
          <w:szCs w:val="24"/>
        </w:rPr>
      </w:pPr>
    </w:p>
    <w:p w14:paraId="22AEC7A9">
      <w:pPr>
        <w:autoSpaceDE/>
        <w:autoSpaceDN/>
        <w:snapToGrid w:val="0"/>
        <w:ind w:left="314" w:leftChars="157"/>
        <w:jc w:val="both"/>
        <w:rPr>
          <w:rFonts w:eastAsia="宋体"/>
          <w:color w:val="000000"/>
          <w:sz w:val="24"/>
          <w:szCs w:val="24"/>
        </w:rPr>
      </w:pPr>
      <w:r>
        <w:rPr>
          <w:rFonts w:eastAsia="宋体"/>
          <w:color w:val="000000"/>
          <w:sz w:val="24"/>
          <w:szCs w:val="24"/>
        </w:rPr>
        <w:t>卷宗名称的描述性名称部分是可选的。但是，如果对卷宗使用描述性名称，则其应是对其内容的描述性名称，并且对审评员有意义。描述性名称最多可以包含125个字符，并且可以包含空格、破折号（不是长破折号）、下划线和句号。</w:t>
      </w:r>
      <w:r>
        <w:rPr>
          <w:rFonts w:eastAsia="宋体"/>
          <w:b/>
          <w:bCs/>
          <w:color w:val="000000"/>
          <w:sz w:val="24"/>
          <w:szCs w:val="24"/>
        </w:rPr>
        <w:t>但是，描述性名称不得包含以下任何特殊字符或非英文字母，否则加载过程将失败：</w:t>
      </w:r>
    </w:p>
    <w:p w14:paraId="262E6BE0">
      <w:pPr>
        <w:autoSpaceDE/>
        <w:autoSpaceDN/>
        <w:snapToGrid w:val="0"/>
        <w:jc w:val="both"/>
        <w:rPr>
          <w:rFonts w:eastAsia="宋体"/>
          <w:color w:val="000000"/>
          <w:sz w:val="24"/>
          <w:szCs w:val="24"/>
        </w:rPr>
      </w:pPr>
    </w:p>
    <w:p w14:paraId="5DED33CF">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tbl>
      <w:tblPr>
        <w:tblStyle w:val="14"/>
        <w:tblW w:w="0" w:type="auto"/>
        <w:tblInd w:w="680" w:type="dxa"/>
        <w:tblLayout w:type="fixed"/>
        <w:tblCellMar>
          <w:top w:w="0" w:type="dxa"/>
          <w:left w:w="10" w:type="dxa"/>
          <w:bottom w:w="0" w:type="dxa"/>
          <w:right w:w="10" w:type="dxa"/>
        </w:tblCellMar>
      </w:tblPr>
      <w:tblGrid>
        <w:gridCol w:w="355"/>
        <w:gridCol w:w="3096"/>
        <w:gridCol w:w="408"/>
        <w:gridCol w:w="2731"/>
      </w:tblGrid>
      <w:tr w14:paraId="4A08BCD4">
        <w:tblPrEx>
          <w:tblCellMar>
            <w:top w:w="0" w:type="dxa"/>
            <w:left w:w="10" w:type="dxa"/>
            <w:bottom w:w="0" w:type="dxa"/>
            <w:right w:w="10" w:type="dxa"/>
          </w:tblCellMar>
        </w:tblPrEx>
        <w:tc>
          <w:tcPr>
            <w:tcW w:w="355" w:type="dxa"/>
            <w:shd w:val="clear" w:color="auto" w:fill="FFFFFF"/>
            <w:tcMar>
              <w:left w:w="57" w:type="dxa"/>
              <w:right w:w="57" w:type="dxa"/>
            </w:tcMar>
          </w:tcPr>
          <w:p w14:paraId="6FE97851">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6AB9BFBF">
            <w:pPr>
              <w:autoSpaceDE/>
              <w:autoSpaceDN/>
              <w:snapToGrid w:val="0"/>
              <w:rPr>
                <w:rFonts w:eastAsia="宋体"/>
                <w:color w:val="000000"/>
                <w:sz w:val="21"/>
                <w:szCs w:val="21"/>
              </w:rPr>
            </w:pPr>
            <w:r>
              <w:rPr>
                <w:rFonts w:eastAsia="宋体"/>
                <w:color w:val="000000"/>
                <w:sz w:val="21"/>
                <w:szCs w:val="21"/>
              </w:rPr>
              <w:t>波浪号（~）</w:t>
            </w:r>
          </w:p>
        </w:tc>
        <w:tc>
          <w:tcPr>
            <w:tcW w:w="408" w:type="dxa"/>
            <w:shd w:val="clear" w:color="auto" w:fill="FFFFFF"/>
            <w:tcMar>
              <w:left w:w="57" w:type="dxa"/>
              <w:right w:w="57" w:type="dxa"/>
            </w:tcMar>
          </w:tcPr>
          <w:p w14:paraId="72FDFA32">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14743B04">
            <w:pPr>
              <w:autoSpaceDE/>
              <w:autoSpaceDN/>
              <w:snapToGrid w:val="0"/>
              <w:rPr>
                <w:rFonts w:eastAsia="宋体"/>
                <w:color w:val="000000"/>
                <w:sz w:val="21"/>
                <w:szCs w:val="21"/>
              </w:rPr>
            </w:pPr>
            <w:r>
              <w:rPr>
                <w:rFonts w:eastAsia="宋体"/>
                <w:color w:val="000000"/>
                <w:sz w:val="21"/>
                <w:szCs w:val="21"/>
              </w:rPr>
              <w:t>竖线（|）；</w:t>
            </w:r>
          </w:p>
        </w:tc>
      </w:tr>
      <w:tr w14:paraId="6003DB37">
        <w:tblPrEx>
          <w:tblCellMar>
            <w:top w:w="0" w:type="dxa"/>
            <w:left w:w="10" w:type="dxa"/>
            <w:bottom w:w="0" w:type="dxa"/>
            <w:right w:w="10" w:type="dxa"/>
          </w:tblCellMar>
        </w:tblPrEx>
        <w:tc>
          <w:tcPr>
            <w:tcW w:w="355" w:type="dxa"/>
            <w:shd w:val="clear" w:color="auto" w:fill="FFFFFF"/>
            <w:tcMar>
              <w:left w:w="57" w:type="dxa"/>
              <w:right w:w="57" w:type="dxa"/>
            </w:tcMar>
          </w:tcPr>
          <w:p w14:paraId="4C40E995">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714DC76D">
            <w:pPr>
              <w:autoSpaceDE/>
              <w:autoSpaceDN/>
              <w:snapToGrid w:val="0"/>
              <w:rPr>
                <w:rFonts w:eastAsia="宋体"/>
                <w:color w:val="000000"/>
                <w:sz w:val="21"/>
                <w:szCs w:val="21"/>
              </w:rPr>
            </w:pPr>
            <w:r>
              <w:rPr>
                <w:rFonts w:eastAsia="宋体"/>
                <w:color w:val="000000"/>
                <w:sz w:val="21"/>
                <w:szCs w:val="21"/>
              </w:rPr>
              <w:t>星号（*）；</w:t>
            </w:r>
          </w:p>
        </w:tc>
        <w:tc>
          <w:tcPr>
            <w:tcW w:w="408" w:type="dxa"/>
            <w:shd w:val="clear" w:color="auto" w:fill="FFFFFF"/>
            <w:tcMar>
              <w:left w:w="57" w:type="dxa"/>
              <w:right w:w="57" w:type="dxa"/>
            </w:tcMar>
          </w:tcPr>
          <w:p w14:paraId="4FE899AE">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295C966F">
            <w:pPr>
              <w:autoSpaceDE/>
              <w:autoSpaceDN/>
              <w:snapToGrid w:val="0"/>
              <w:rPr>
                <w:rFonts w:eastAsia="宋体"/>
                <w:color w:val="000000"/>
                <w:sz w:val="21"/>
                <w:szCs w:val="21"/>
              </w:rPr>
            </w:pPr>
            <w:r>
              <w:rPr>
                <w:rFonts w:eastAsia="宋体"/>
                <w:color w:val="000000"/>
                <w:sz w:val="21"/>
                <w:szCs w:val="21"/>
              </w:rPr>
              <w:t>正斜杠（/）；</w:t>
            </w:r>
          </w:p>
        </w:tc>
      </w:tr>
      <w:tr w14:paraId="12537588">
        <w:tblPrEx>
          <w:tblCellMar>
            <w:top w:w="0" w:type="dxa"/>
            <w:left w:w="10" w:type="dxa"/>
            <w:bottom w:w="0" w:type="dxa"/>
            <w:right w:w="10" w:type="dxa"/>
          </w:tblCellMar>
        </w:tblPrEx>
        <w:tc>
          <w:tcPr>
            <w:tcW w:w="355" w:type="dxa"/>
            <w:shd w:val="clear" w:color="auto" w:fill="FFFFFF"/>
            <w:tcMar>
              <w:left w:w="57" w:type="dxa"/>
              <w:right w:w="57" w:type="dxa"/>
            </w:tcMar>
          </w:tcPr>
          <w:p w14:paraId="0EFDC458">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38622502">
            <w:pPr>
              <w:autoSpaceDE/>
              <w:autoSpaceDN/>
              <w:snapToGrid w:val="0"/>
              <w:rPr>
                <w:rFonts w:eastAsia="宋体"/>
                <w:color w:val="000000"/>
                <w:sz w:val="21"/>
                <w:szCs w:val="21"/>
              </w:rPr>
            </w:pPr>
            <w:r>
              <w:rPr>
                <w:rFonts w:eastAsia="宋体"/>
                <w:color w:val="000000"/>
                <w:sz w:val="21"/>
                <w:szCs w:val="21"/>
              </w:rPr>
              <w:t>长破折号（-）；</w:t>
            </w:r>
          </w:p>
        </w:tc>
        <w:tc>
          <w:tcPr>
            <w:tcW w:w="408" w:type="dxa"/>
            <w:shd w:val="clear" w:color="auto" w:fill="FFFFFF"/>
            <w:tcMar>
              <w:left w:w="57" w:type="dxa"/>
              <w:right w:w="57" w:type="dxa"/>
            </w:tcMar>
          </w:tcPr>
          <w:p w14:paraId="28328AAE">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35FEFD98">
            <w:pPr>
              <w:autoSpaceDE/>
              <w:autoSpaceDN/>
              <w:snapToGrid w:val="0"/>
              <w:rPr>
                <w:rFonts w:eastAsia="宋体"/>
                <w:color w:val="000000"/>
                <w:sz w:val="21"/>
                <w:szCs w:val="21"/>
              </w:rPr>
            </w:pPr>
            <w:r>
              <w:rPr>
                <w:rFonts w:eastAsia="宋体"/>
                <w:color w:val="000000"/>
                <w:sz w:val="21"/>
                <w:szCs w:val="21"/>
              </w:rPr>
              <w:t>反斜杠（\）；</w:t>
            </w:r>
          </w:p>
        </w:tc>
      </w:tr>
      <w:tr w14:paraId="55D42C9A">
        <w:tblPrEx>
          <w:tblCellMar>
            <w:top w:w="0" w:type="dxa"/>
            <w:left w:w="10" w:type="dxa"/>
            <w:bottom w:w="0" w:type="dxa"/>
            <w:right w:w="10" w:type="dxa"/>
          </w:tblCellMar>
        </w:tblPrEx>
        <w:tc>
          <w:tcPr>
            <w:tcW w:w="355" w:type="dxa"/>
            <w:shd w:val="clear" w:color="auto" w:fill="FFFFFF"/>
            <w:tcMar>
              <w:left w:w="57" w:type="dxa"/>
              <w:right w:w="57" w:type="dxa"/>
            </w:tcMar>
          </w:tcPr>
          <w:p w14:paraId="26D0968F">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2B2CAF9C">
            <w:pPr>
              <w:autoSpaceDE/>
              <w:autoSpaceDN/>
              <w:snapToGrid w:val="0"/>
              <w:rPr>
                <w:rFonts w:eastAsia="宋体"/>
                <w:color w:val="000000"/>
                <w:sz w:val="21"/>
                <w:szCs w:val="21"/>
              </w:rPr>
            </w:pPr>
            <w:r>
              <w:rPr>
                <w:rFonts w:eastAsia="宋体"/>
                <w:color w:val="000000"/>
                <w:sz w:val="21"/>
                <w:szCs w:val="21"/>
              </w:rPr>
              <w:t>撇号（'）；</w:t>
            </w:r>
          </w:p>
        </w:tc>
        <w:tc>
          <w:tcPr>
            <w:tcW w:w="408" w:type="dxa"/>
            <w:shd w:val="clear" w:color="auto" w:fill="FFFFFF"/>
            <w:tcMar>
              <w:left w:w="57" w:type="dxa"/>
              <w:right w:w="57" w:type="dxa"/>
            </w:tcMar>
          </w:tcPr>
          <w:p w14:paraId="6C59CE55">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4C4D8AD7">
            <w:pPr>
              <w:autoSpaceDE/>
              <w:autoSpaceDN/>
              <w:snapToGrid w:val="0"/>
              <w:rPr>
                <w:rFonts w:eastAsia="宋体"/>
                <w:color w:val="000000"/>
                <w:sz w:val="21"/>
                <w:szCs w:val="21"/>
              </w:rPr>
            </w:pPr>
            <w:r>
              <w:rPr>
                <w:rFonts w:eastAsia="宋体"/>
                <w:color w:val="000000"/>
                <w:sz w:val="21"/>
                <w:szCs w:val="21"/>
              </w:rPr>
              <w:t>大于号（&gt;）；</w:t>
            </w:r>
          </w:p>
        </w:tc>
      </w:tr>
      <w:tr w14:paraId="324C2737">
        <w:tblPrEx>
          <w:tblCellMar>
            <w:top w:w="0" w:type="dxa"/>
            <w:left w:w="10" w:type="dxa"/>
            <w:bottom w:w="0" w:type="dxa"/>
            <w:right w:w="10" w:type="dxa"/>
          </w:tblCellMar>
        </w:tblPrEx>
        <w:tc>
          <w:tcPr>
            <w:tcW w:w="355" w:type="dxa"/>
            <w:shd w:val="clear" w:color="auto" w:fill="FFFFFF"/>
            <w:tcMar>
              <w:left w:w="57" w:type="dxa"/>
              <w:right w:w="57" w:type="dxa"/>
            </w:tcMar>
          </w:tcPr>
          <w:p w14:paraId="47BFE942">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28647699">
            <w:pPr>
              <w:autoSpaceDE/>
              <w:autoSpaceDN/>
              <w:snapToGrid w:val="0"/>
              <w:rPr>
                <w:rFonts w:eastAsia="宋体"/>
                <w:color w:val="000000"/>
                <w:sz w:val="21"/>
                <w:szCs w:val="21"/>
              </w:rPr>
            </w:pPr>
            <w:r>
              <w:rPr>
                <w:rFonts w:eastAsia="宋体"/>
                <w:color w:val="000000"/>
                <w:sz w:val="21"/>
                <w:szCs w:val="21"/>
              </w:rPr>
              <w:t>单引号（‘）；</w:t>
            </w:r>
          </w:p>
        </w:tc>
        <w:tc>
          <w:tcPr>
            <w:tcW w:w="408" w:type="dxa"/>
            <w:shd w:val="clear" w:color="auto" w:fill="FFFFFF"/>
            <w:tcMar>
              <w:left w:w="57" w:type="dxa"/>
              <w:right w:w="57" w:type="dxa"/>
            </w:tcMar>
          </w:tcPr>
          <w:p w14:paraId="31269B75">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3126A31C">
            <w:pPr>
              <w:autoSpaceDE/>
              <w:autoSpaceDN/>
              <w:snapToGrid w:val="0"/>
              <w:rPr>
                <w:rFonts w:eastAsia="宋体"/>
                <w:color w:val="000000"/>
                <w:sz w:val="21"/>
                <w:szCs w:val="21"/>
              </w:rPr>
            </w:pPr>
            <w:r>
              <w:rPr>
                <w:rFonts w:eastAsia="宋体"/>
                <w:color w:val="000000"/>
                <w:sz w:val="21"/>
                <w:szCs w:val="21"/>
              </w:rPr>
              <w:t>小于符号（&lt;）；</w:t>
            </w:r>
          </w:p>
        </w:tc>
      </w:tr>
      <w:tr w14:paraId="52033C7E">
        <w:tblPrEx>
          <w:tblCellMar>
            <w:top w:w="0" w:type="dxa"/>
            <w:left w:w="10" w:type="dxa"/>
            <w:bottom w:w="0" w:type="dxa"/>
            <w:right w:w="10" w:type="dxa"/>
          </w:tblCellMar>
        </w:tblPrEx>
        <w:tc>
          <w:tcPr>
            <w:tcW w:w="355" w:type="dxa"/>
            <w:shd w:val="clear" w:color="auto" w:fill="FFFFFF"/>
            <w:tcMar>
              <w:left w:w="57" w:type="dxa"/>
              <w:right w:w="57" w:type="dxa"/>
            </w:tcMar>
          </w:tcPr>
          <w:p w14:paraId="2E892BBE">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5F5FEBCB">
            <w:pPr>
              <w:autoSpaceDE/>
              <w:autoSpaceDN/>
              <w:snapToGrid w:val="0"/>
              <w:rPr>
                <w:rFonts w:eastAsia="宋体"/>
                <w:color w:val="000000"/>
                <w:sz w:val="21"/>
                <w:szCs w:val="21"/>
              </w:rPr>
            </w:pPr>
            <w:r>
              <w:rPr>
                <w:rFonts w:eastAsia="宋体"/>
                <w:color w:val="000000"/>
                <w:sz w:val="21"/>
                <w:szCs w:val="21"/>
              </w:rPr>
              <w:t>双引号（</w:t>
            </w:r>
            <w:r>
              <w:rPr>
                <w:rFonts w:ascii="宋体" w:hAnsi="宋体" w:eastAsia="宋体"/>
                <w:color w:val="000000"/>
                <w:sz w:val="21"/>
                <w:szCs w:val="21"/>
              </w:rPr>
              <w:t>”</w:t>
            </w:r>
            <w:r>
              <w:rPr>
                <w:rFonts w:eastAsia="宋体"/>
                <w:color w:val="000000"/>
                <w:sz w:val="21"/>
                <w:szCs w:val="21"/>
              </w:rPr>
              <w:t>）；</w:t>
            </w:r>
          </w:p>
        </w:tc>
        <w:tc>
          <w:tcPr>
            <w:tcW w:w="408" w:type="dxa"/>
            <w:shd w:val="clear" w:color="auto" w:fill="FFFFFF"/>
            <w:tcMar>
              <w:left w:w="57" w:type="dxa"/>
              <w:right w:w="57" w:type="dxa"/>
            </w:tcMar>
          </w:tcPr>
          <w:p w14:paraId="7DE5A76E">
            <w:pPr>
              <w:autoSpaceDE/>
              <w:autoSpaceDN/>
              <w:snapToGrid w:val="0"/>
              <w:rPr>
                <w:rFonts w:eastAsia="宋体"/>
                <w:b/>
                <w:bCs/>
                <w:color w:val="000000"/>
                <w:sz w:val="21"/>
                <w:szCs w:val="21"/>
              </w:rPr>
            </w:pPr>
            <w:r>
              <w:rPr>
                <w:rFonts w:eastAsia="宋体"/>
                <w:b/>
                <w:bCs/>
                <w:color w:val="000000"/>
                <w:sz w:val="21"/>
                <w:szCs w:val="21"/>
              </w:rPr>
              <w:t>•</w:t>
            </w:r>
          </w:p>
        </w:tc>
        <w:tc>
          <w:tcPr>
            <w:tcW w:w="2731" w:type="dxa"/>
            <w:shd w:val="clear" w:color="auto" w:fill="FFFFFF"/>
            <w:tcMar>
              <w:left w:w="57" w:type="dxa"/>
              <w:right w:w="57" w:type="dxa"/>
            </w:tcMar>
          </w:tcPr>
          <w:p w14:paraId="6E551B3F">
            <w:pPr>
              <w:autoSpaceDE/>
              <w:autoSpaceDN/>
              <w:snapToGrid w:val="0"/>
              <w:rPr>
                <w:rFonts w:eastAsia="宋体"/>
                <w:color w:val="000000"/>
                <w:sz w:val="21"/>
                <w:szCs w:val="21"/>
              </w:rPr>
            </w:pPr>
            <w:r>
              <w:rPr>
                <w:rFonts w:eastAsia="宋体"/>
                <w:color w:val="000000"/>
                <w:sz w:val="21"/>
                <w:szCs w:val="21"/>
              </w:rPr>
              <w:t>问号（？）；以及</w:t>
            </w:r>
          </w:p>
        </w:tc>
      </w:tr>
      <w:tr w14:paraId="07857A29">
        <w:tblPrEx>
          <w:tblCellMar>
            <w:top w:w="0" w:type="dxa"/>
            <w:left w:w="10" w:type="dxa"/>
            <w:bottom w:w="0" w:type="dxa"/>
            <w:right w:w="10" w:type="dxa"/>
          </w:tblCellMar>
        </w:tblPrEx>
        <w:tc>
          <w:tcPr>
            <w:tcW w:w="355" w:type="dxa"/>
            <w:shd w:val="clear" w:color="auto" w:fill="FFFFFF"/>
            <w:tcMar>
              <w:left w:w="57" w:type="dxa"/>
              <w:right w:w="57" w:type="dxa"/>
            </w:tcMar>
          </w:tcPr>
          <w:p w14:paraId="61348A4F">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37AADF0D">
            <w:pPr>
              <w:autoSpaceDE/>
              <w:autoSpaceDN/>
              <w:snapToGrid w:val="0"/>
              <w:rPr>
                <w:rFonts w:eastAsia="宋体"/>
                <w:color w:val="000000"/>
                <w:sz w:val="21"/>
                <w:szCs w:val="21"/>
              </w:rPr>
            </w:pPr>
            <w:r>
              <w:rPr>
                <w:rFonts w:eastAsia="宋体"/>
                <w:color w:val="000000"/>
                <w:sz w:val="21"/>
                <w:szCs w:val="21"/>
              </w:rPr>
              <w:t>结肠（：）；</w:t>
            </w:r>
          </w:p>
        </w:tc>
        <w:tc>
          <w:tcPr>
            <w:tcW w:w="408" w:type="dxa"/>
            <w:vMerge w:val="restart"/>
            <w:shd w:val="clear" w:color="auto" w:fill="FFFFFF"/>
            <w:tcMar>
              <w:left w:w="57" w:type="dxa"/>
              <w:right w:w="57" w:type="dxa"/>
            </w:tcMar>
          </w:tcPr>
          <w:p w14:paraId="313BD435">
            <w:pPr>
              <w:autoSpaceDE/>
              <w:autoSpaceDN/>
              <w:snapToGrid w:val="0"/>
              <w:rPr>
                <w:rFonts w:eastAsia="宋体"/>
                <w:b/>
                <w:bCs/>
                <w:color w:val="000000"/>
                <w:sz w:val="21"/>
                <w:szCs w:val="21"/>
              </w:rPr>
            </w:pPr>
            <w:r>
              <w:rPr>
                <w:rFonts w:eastAsia="宋体"/>
                <w:b/>
                <w:bCs/>
                <w:color w:val="000000"/>
                <w:sz w:val="21"/>
                <w:szCs w:val="21"/>
              </w:rPr>
              <w:t>•</w:t>
            </w:r>
          </w:p>
        </w:tc>
        <w:tc>
          <w:tcPr>
            <w:tcW w:w="2731" w:type="dxa"/>
            <w:vMerge w:val="restart"/>
            <w:shd w:val="clear" w:color="auto" w:fill="FFFFFF"/>
            <w:tcMar>
              <w:left w:w="57" w:type="dxa"/>
              <w:right w:w="57" w:type="dxa"/>
            </w:tcMar>
          </w:tcPr>
          <w:p w14:paraId="5F48D0F7">
            <w:pPr>
              <w:autoSpaceDE/>
              <w:autoSpaceDN/>
              <w:snapToGrid w:val="0"/>
              <w:rPr>
                <w:rFonts w:eastAsia="宋体"/>
                <w:color w:val="000000"/>
                <w:sz w:val="21"/>
                <w:szCs w:val="21"/>
              </w:rPr>
            </w:pPr>
            <w:r>
              <w:rPr>
                <w:rFonts w:eastAsia="宋体"/>
                <w:color w:val="000000"/>
                <w:sz w:val="21"/>
                <w:szCs w:val="21"/>
              </w:rPr>
              <w:t>各种其他符号（例如，→、*、β、α、∞、±、™）。</w:t>
            </w:r>
          </w:p>
        </w:tc>
      </w:tr>
      <w:tr w14:paraId="5EB18573">
        <w:tblPrEx>
          <w:tblCellMar>
            <w:top w:w="0" w:type="dxa"/>
            <w:left w:w="10" w:type="dxa"/>
            <w:bottom w:w="0" w:type="dxa"/>
            <w:right w:w="10" w:type="dxa"/>
          </w:tblCellMar>
        </w:tblPrEx>
        <w:tc>
          <w:tcPr>
            <w:tcW w:w="355" w:type="dxa"/>
            <w:shd w:val="clear" w:color="auto" w:fill="FFFFFF"/>
            <w:tcMar>
              <w:left w:w="57" w:type="dxa"/>
              <w:right w:w="57" w:type="dxa"/>
            </w:tcMar>
          </w:tcPr>
          <w:p w14:paraId="26AC35FC">
            <w:pPr>
              <w:autoSpaceDE/>
              <w:autoSpaceDN/>
              <w:snapToGrid w:val="0"/>
              <w:rPr>
                <w:rFonts w:eastAsia="宋体"/>
                <w:b/>
                <w:bCs/>
                <w:color w:val="000000"/>
                <w:sz w:val="21"/>
                <w:szCs w:val="21"/>
              </w:rPr>
            </w:pPr>
            <w:r>
              <w:rPr>
                <w:rFonts w:eastAsia="宋体"/>
                <w:b/>
                <w:bCs/>
                <w:color w:val="000000"/>
                <w:sz w:val="21"/>
                <w:szCs w:val="21"/>
              </w:rPr>
              <w:t>•</w:t>
            </w:r>
          </w:p>
        </w:tc>
        <w:tc>
          <w:tcPr>
            <w:tcW w:w="3096" w:type="dxa"/>
            <w:shd w:val="clear" w:color="auto" w:fill="FFFFFF"/>
            <w:tcMar>
              <w:left w:w="57" w:type="dxa"/>
              <w:right w:w="57" w:type="dxa"/>
            </w:tcMar>
          </w:tcPr>
          <w:p w14:paraId="379FDC24">
            <w:pPr>
              <w:autoSpaceDE/>
              <w:autoSpaceDN/>
              <w:snapToGrid w:val="0"/>
              <w:rPr>
                <w:rFonts w:eastAsia="宋体"/>
                <w:color w:val="000000"/>
                <w:sz w:val="21"/>
                <w:szCs w:val="21"/>
              </w:rPr>
            </w:pPr>
            <w:r>
              <w:rPr>
                <w:rFonts w:eastAsia="宋体"/>
                <w:color w:val="000000"/>
                <w:sz w:val="21"/>
                <w:szCs w:val="21"/>
              </w:rPr>
              <w:t>井号（#）；</w:t>
            </w:r>
          </w:p>
        </w:tc>
        <w:tc>
          <w:tcPr>
            <w:tcW w:w="408" w:type="dxa"/>
            <w:vMerge w:val="continue"/>
            <w:shd w:val="clear" w:color="auto" w:fill="FFFFFF"/>
            <w:tcMar>
              <w:left w:w="57" w:type="dxa"/>
              <w:right w:w="57" w:type="dxa"/>
            </w:tcMar>
          </w:tcPr>
          <w:p w14:paraId="0ACD1185">
            <w:pPr>
              <w:autoSpaceDE/>
              <w:autoSpaceDN/>
              <w:snapToGrid w:val="0"/>
              <w:rPr>
                <w:rFonts w:eastAsia="宋体"/>
                <w:color w:val="000000"/>
                <w:sz w:val="21"/>
                <w:szCs w:val="21"/>
              </w:rPr>
            </w:pPr>
          </w:p>
        </w:tc>
        <w:tc>
          <w:tcPr>
            <w:tcW w:w="2731" w:type="dxa"/>
            <w:vMerge w:val="continue"/>
            <w:shd w:val="clear" w:color="auto" w:fill="FFFFFF"/>
            <w:tcMar>
              <w:left w:w="57" w:type="dxa"/>
              <w:right w:w="57" w:type="dxa"/>
            </w:tcMar>
          </w:tcPr>
          <w:p w14:paraId="7825D6E2">
            <w:pPr>
              <w:autoSpaceDE/>
              <w:autoSpaceDN/>
              <w:snapToGrid w:val="0"/>
              <w:rPr>
                <w:rFonts w:eastAsia="宋体"/>
                <w:color w:val="000000"/>
                <w:sz w:val="21"/>
                <w:szCs w:val="21"/>
              </w:rPr>
            </w:pPr>
          </w:p>
        </w:tc>
      </w:tr>
    </w:tbl>
    <w:p w14:paraId="5B59759A">
      <w:pPr>
        <w:autoSpaceDE/>
        <w:autoSpaceDN/>
        <w:snapToGrid w:val="0"/>
        <w:jc w:val="both"/>
        <w:rPr>
          <w:rFonts w:eastAsia="宋体"/>
          <w:color w:val="000000"/>
          <w:sz w:val="21"/>
          <w:szCs w:val="21"/>
        </w:rPr>
      </w:pPr>
    </w:p>
    <w:p w14:paraId="12017335">
      <w:pPr>
        <w:autoSpaceDE/>
        <w:autoSpaceDN/>
        <w:snapToGrid w:val="0"/>
        <w:ind w:left="314" w:leftChars="157"/>
        <w:jc w:val="both"/>
        <w:rPr>
          <w:rFonts w:eastAsia="宋体"/>
          <w:color w:val="000000"/>
          <w:sz w:val="24"/>
          <w:szCs w:val="24"/>
        </w:rPr>
      </w:pPr>
      <w:r>
        <w:rPr>
          <w:rFonts w:eastAsia="宋体"/>
          <w:b/>
          <w:bCs/>
          <w:color w:val="000000"/>
          <w:sz w:val="24"/>
          <w:szCs w:val="24"/>
          <w:u w:val="single"/>
        </w:rPr>
        <w:t>无子文件夹</w:t>
      </w:r>
      <w:r>
        <w:rPr>
          <w:rFonts w:eastAsia="宋体"/>
          <w:b/>
          <w:bCs/>
          <w:color w:val="000000"/>
          <w:sz w:val="24"/>
          <w:szCs w:val="24"/>
        </w:rPr>
        <w:t>：</w:t>
      </w:r>
      <w:r>
        <w:rPr>
          <w:rFonts w:eastAsia="宋体"/>
          <w:color w:val="000000"/>
          <w:sz w:val="24"/>
          <w:szCs w:val="24"/>
        </w:rPr>
        <w:t>在此eCopy结构下，必须避免将任何子文件夹放在卷宗下，否则eCopy加载过程将失败。即使您有与特定卷宗关联的非PDF文档，也不能在其中一个卷宗中嵌入</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文件夹，否则将无法加载eCopy。</w:t>
      </w:r>
    </w:p>
    <w:p w14:paraId="5CAD7F0F">
      <w:pPr>
        <w:autoSpaceDE/>
        <w:autoSpaceDN/>
        <w:snapToGrid w:val="0"/>
        <w:ind w:left="314" w:leftChars="157"/>
        <w:jc w:val="both"/>
        <w:rPr>
          <w:rFonts w:eastAsia="宋体"/>
          <w:color w:val="000000"/>
          <w:sz w:val="24"/>
          <w:szCs w:val="24"/>
        </w:rPr>
      </w:pPr>
    </w:p>
    <w:p w14:paraId="06F0553E">
      <w:pPr>
        <w:autoSpaceDE/>
        <w:autoSpaceDN/>
        <w:snapToGrid w:val="0"/>
        <w:ind w:left="314" w:leftChars="157"/>
        <w:jc w:val="both"/>
        <w:rPr>
          <w:rFonts w:eastAsia="宋体"/>
          <w:color w:val="000000"/>
          <w:sz w:val="24"/>
          <w:szCs w:val="24"/>
        </w:rPr>
      </w:pPr>
      <w:r>
        <w:rPr>
          <w:rFonts w:eastAsia="宋体"/>
          <w:b/>
          <w:bCs/>
          <w:color w:val="000000"/>
          <w:sz w:val="24"/>
          <w:szCs w:val="24"/>
        </w:rPr>
        <w:t>备注：</w:t>
      </w:r>
      <w:r>
        <w:rPr>
          <w:rFonts w:eastAsia="宋体"/>
          <w:color w:val="000000"/>
          <w:sz w:val="24"/>
          <w:szCs w:val="24"/>
        </w:rPr>
        <w:t xml:space="preserve">基于卷宗的eCopy结构稍有不同，包括根级别的两个卷宗和至少一个PDF文件。当申请人在根级别添加公司说明函的PDF，而所有其他PDF组织在多个卷宗下时，通常会出现这种结构。示例见 </w:t>
      </w:r>
      <w:r>
        <w:rPr>
          <w:rFonts w:eastAsia="宋体"/>
          <w:color w:val="0000FF"/>
          <w:sz w:val="24"/>
          <w:szCs w:val="24"/>
          <w:u w:val="single"/>
        </w:rPr>
        <w:t>图12</w:t>
      </w:r>
      <w:r>
        <w:rPr>
          <w:rFonts w:eastAsia="宋体"/>
          <w:color w:val="0000FF"/>
          <w:sz w:val="24"/>
          <w:szCs w:val="24"/>
        </w:rPr>
        <w:t xml:space="preserve"> </w:t>
      </w:r>
      <w:r>
        <w:rPr>
          <w:rFonts w:eastAsia="宋体"/>
          <w:color w:val="000000"/>
          <w:sz w:val="24"/>
          <w:szCs w:val="24"/>
        </w:rPr>
        <w:t>。</w:t>
      </w:r>
    </w:p>
    <w:p w14:paraId="4D02E97D">
      <w:pPr>
        <w:autoSpaceDE/>
        <w:autoSpaceDN/>
        <w:snapToGrid w:val="0"/>
        <w:ind w:left="314" w:leftChars="157"/>
        <w:jc w:val="both"/>
        <w:rPr>
          <w:rFonts w:eastAsia="宋体"/>
          <w:color w:val="000000"/>
          <w:sz w:val="24"/>
          <w:szCs w:val="24"/>
        </w:rPr>
      </w:pPr>
    </w:p>
    <w:p w14:paraId="03C44292">
      <w:pPr>
        <w:autoSpaceDE/>
        <w:autoSpaceDN/>
        <w:snapToGrid w:val="0"/>
        <w:ind w:left="314" w:leftChars="157"/>
        <w:jc w:val="both"/>
        <w:rPr>
          <w:rFonts w:eastAsia="宋体"/>
          <w:color w:val="000000"/>
          <w:sz w:val="24"/>
          <w:szCs w:val="24"/>
        </w:rPr>
      </w:pPr>
      <w:r>
        <w:rPr>
          <w:rFonts w:eastAsia="宋体"/>
          <w:color w:val="000000"/>
          <w:sz w:val="24"/>
          <w:szCs w:val="24"/>
        </w:rPr>
        <w:t>以下图10至图12所示为基于卷宗的eCopy的示例。</w:t>
      </w:r>
    </w:p>
    <w:p w14:paraId="1B3A8C92">
      <w:pPr>
        <w:autoSpaceDE/>
        <w:autoSpaceDN/>
        <w:snapToGrid w:val="0"/>
        <w:ind w:left="314" w:leftChars="157"/>
        <w:jc w:val="both"/>
        <w:rPr>
          <w:rFonts w:eastAsia="宋体"/>
          <w:color w:val="000000"/>
          <w:sz w:val="24"/>
          <w:szCs w:val="24"/>
        </w:rPr>
      </w:pPr>
    </w:p>
    <w:p w14:paraId="302F72FD">
      <w:pPr>
        <w:autoSpaceDE/>
        <w:autoSpaceDN/>
        <w:snapToGrid w:val="0"/>
        <w:ind w:left="314" w:leftChars="157"/>
        <w:jc w:val="both"/>
        <w:rPr>
          <w:rFonts w:eastAsia="宋体"/>
          <w:color w:val="000000"/>
          <w:sz w:val="24"/>
          <w:szCs w:val="24"/>
        </w:rPr>
      </w:pPr>
      <w:bookmarkStart w:id="87" w:name="bookmark83"/>
      <w:r>
        <w:rPr>
          <w:rFonts w:eastAsia="宋体"/>
          <w:color w:val="000000"/>
          <w:sz w:val="24"/>
          <w:szCs w:val="24"/>
        </w:rPr>
        <w:t>图10：显示PDF内容VOL_001和VOL_002的首次PMA</w:t>
      </w:r>
      <w:bookmarkEnd w:id="87"/>
    </w:p>
    <w:p w14:paraId="275B255C">
      <w:pPr>
        <w:autoSpaceDE/>
        <w:autoSpaceDN/>
        <w:snapToGrid w:val="0"/>
        <w:ind w:left="314" w:leftChars="157"/>
        <w:jc w:val="both"/>
        <w:rPr>
          <w:rFonts w:eastAsia="宋体"/>
          <w:color w:val="000000"/>
          <w:sz w:val="21"/>
          <w:szCs w:val="21"/>
        </w:rPr>
      </w:pPr>
      <w:r>
        <w:rPr>
          <w:rFonts w:eastAsia="宋体"/>
          <w:color w:val="000000"/>
          <w:sz w:val="21"/>
          <w:szCs w:val="21"/>
        </w:rPr>
        <w:drawing>
          <wp:inline distT="0" distB="0" distL="0" distR="0">
            <wp:extent cx="5561965" cy="317119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62000" cy="3171600"/>
                    </a:xfrm>
                    <a:prstGeom prst="rect">
                      <a:avLst/>
                    </a:prstGeom>
                    <a:noFill/>
                    <a:ln>
                      <a:noFill/>
                    </a:ln>
                  </pic:spPr>
                </pic:pic>
              </a:graphicData>
            </a:graphic>
          </wp:inline>
        </w:drawing>
      </w:r>
    </w:p>
    <w:p w14:paraId="6EB4FEE7">
      <w:pPr>
        <w:autoSpaceDE/>
        <w:autoSpaceDN/>
        <w:snapToGrid w:val="0"/>
        <w:jc w:val="both"/>
        <w:rPr>
          <w:rFonts w:eastAsia="宋体"/>
          <w:color w:val="000000"/>
          <w:sz w:val="21"/>
          <w:szCs w:val="21"/>
        </w:rPr>
      </w:pPr>
    </w:p>
    <w:p w14:paraId="30A3E4DF">
      <w:pPr>
        <w:autoSpaceDE/>
        <w:autoSpaceDN/>
        <w:snapToGrid w:val="0"/>
        <w:jc w:val="both"/>
        <w:rPr>
          <w:rFonts w:eastAsia="宋体"/>
          <w:color w:val="000000"/>
          <w:sz w:val="21"/>
          <w:szCs w:val="21"/>
        </w:rPr>
      </w:pPr>
    </w:p>
    <w:p w14:paraId="1A9009B8">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22D18EFE">
      <w:pPr>
        <w:autoSpaceDE/>
        <w:autoSpaceDN/>
        <w:snapToGrid w:val="0"/>
        <w:ind w:left="314" w:leftChars="157"/>
        <w:jc w:val="both"/>
        <w:rPr>
          <w:rFonts w:eastAsia="宋体"/>
          <w:color w:val="000000"/>
          <w:sz w:val="21"/>
          <w:szCs w:val="21"/>
        </w:rPr>
      </w:pPr>
      <w:bookmarkStart w:id="88" w:name="bookmark84"/>
      <w:r>
        <w:rPr>
          <w:rFonts w:eastAsia="宋体"/>
          <w:color w:val="000000"/>
          <w:sz w:val="21"/>
          <w:szCs w:val="21"/>
        </w:rPr>
        <w:t>图11：显示PDF内容VOL 002和VOL 003的首次IDE</w:t>
      </w:r>
      <w:bookmarkEnd w:id="88"/>
    </w:p>
    <w:p w14:paraId="5C67741F">
      <w:pPr>
        <w:autoSpaceDE/>
        <w:autoSpaceDN/>
        <w:snapToGrid w:val="0"/>
        <w:ind w:left="314" w:leftChars="157"/>
        <w:jc w:val="both"/>
        <w:rPr>
          <w:rFonts w:eastAsia="宋体"/>
          <w:color w:val="000000"/>
          <w:sz w:val="21"/>
          <w:szCs w:val="21"/>
        </w:rPr>
      </w:pPr>
      <w:r>
        <w:rPr>
          <w:rFonts w:eastAsia="宋体"/>
          <w:color w:val="000000"/>
          <w:sz w:val="21"/>
          <w:szCs w:val="21"/>
        </w:rPr>
        <w:drawing>
          <wp:inline distT="0" distB="0" distL="0" distR="0">
            <wp:extent cx="5561965" cy="304863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62000" cy="3049200"/>
                    </a:xfrm>
                    <a:prstGeom prst="rect">
                      <a:avLst/>
                    </a:prstGeom>
                    <a:noFill/>
                    <a:ln>
                      <a:noFill/>
                    </a:ln>
                  </pic:spPr>
                </pic:pic>
              </a:graphicData>
            </a:graphic>
          </wp:inline>
        </w:drawing>
      </w:r>
    </w:p>
    <w:p w14:paraId="07DEBEE7">
      <w:pPr>
        <w:autoSpaceDE/>
        <w:autoSpaceDN/>
        <w:snapToGrid w:val="0"/>
        <w:ind w:left="314" w:leftChars="157"/>
        <w:jc w:val="both"/>
        <w:rPr>
          <w:rFonts w:eastAsia="宋体"/>
          <w:color w:val="000000"/>
          <w:sz w:val="21"/>
          <w:szCs w:val="21"/>
        </w:rPr>
      </w:pPr>
      <w:bookmarkStart w:id="89" w:name="bookmark85"/>
    </w:p>
    <w:p w14:paraId="074E5E24">
      <w:pPr>
        <w:autoSpaceDE/>
        <w:autoSpaceDN/>
        <w:snapToGrid w:val="0"/>
        <w:ind w:left="314" w:leftChars="157"/>
        <w:jc w:val="both"/>
        <w:rPr>
          <w:rFonts w:eastAsia="宋体"/>
          <w:color w:val="000000"/>
          <w:sz w:val="21"/>
          <w:szCs w:val="21"/>
        </w:rPr>
      </w:pPr>
    </w:p>
    <w:p w14:paraId="647E43B9">
      <w:pPr>
        <w:autoSpaceDE/>
        <w:autoSpaceDN/>
        <w:snapToGrid w:val="0"/>
        <w:ind w:left="314" w:leftChars="157"/>
        <w:jc w:val="both"/>
        <w:rPr>
          <w:rFonts w:eastAsia="宋体"/>
          <w:color w:val="000000"/>
          <w:sz w:val="21"/>
          <w:szCs w:val="21"/>
        </w:rPr>
      </w:pPr>
      <w:r>
        <w:rPr>
          <w:rFonts w:eastAsia="宋体"/>
          <w:color w:val="000000"/>
          <w:sz w:val="21"/>
          <w:szCs w:val="21"/>
        </w:rPr>
        <w:t>图12：对回复按主题分组的RTA搁置通知的回复</w:t>
      </w:r>
      <w:bookmarkEnd w:id="89"/>
    </w:p>
    <w:p w14:paraId="5AF8F655">
      <w:pPr>
        <w:autoSpaceDE/>
        <w:autoSpaceDN/>
        <w:snapToGrid w:val="0"/>
        <w:ind w:left="314" w:leftChars="157"/>
        <w:jc w:val="both"/>
        <w:rPr>
          <w:rFonts w:eastAsia="宋体"/>
          <w:color w:val="000000"/>
          <w:sz w:val="21"/>
          <w:szCs w:val="21"/>
        </w:rPr>
      </w:pPr>
      <w:r>
        <w:rPr>
          <w:rFonts w:eastAsia="宋体"/>
          <w:color w:val="000000"/>
          <w:sz w:val="21"/>
          <w:szCs w:val="21"/>
        </w:rPr>
        <w:drawing>
          <wp:inline distT="0" distB="0" distL="0" distR="0">
            <wp:extent cx="5561965" cy="1367790"/>
            <wp:effectExtent l="0" t="0" r="63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62000" cy="1368000"/>
                    </a:xfrm>
                    <a:prstGeom prst="rect">
                      <a:avLst/>
                    </a:prstGeom>
                    <a:noFill/>
                    <a:ln>
                      <a:noFill/>
                    </a:ln>
                  </pic:spPr>
                </pic:pic>
              </a:graphicData>
            </a:graphic>
          </wp:inline>
        </w:drawing>
      </w:r>
    </w:p>
    <w:p w14:paraId="1C0F0AD3">
      <w:pPr>
        <w:autoSpaceDE/>
        <w:autoSpaceDN/>
        <w:snapToGrid w:val="0"/>
        <w:ind w:left="314" w:leftChars="157"/>
        <w:jc w:val="both"/>
        <w:rPr>
          <w:rFonts w:eastAsia="宋体"/>
          <w:b/>
          <w:bCs/>
          <w:color w:val="000000"/>
          <w:sz w:val="21"/>
          <w:szCs w:val="21"/>
        </w:rPr>
      </w:pPr>
      <w:bookmarkStart w:id="90" w:name="bookmark87"/>
      <w:bookmarkStart w:id="91" w:name="bookmark86"/>
    </w:p>
    <w:p w14:paraId="081F025E">
      <w:pPr>
        <w:autoSpaceDE/>
        <w:autoSpaceDN/>
        <w:snapToGrid w:val="0"/>
        <w:ind w:left="314" w:leftChars="157"/>
        <w:jc w:val="both"/>
        <w:rPr>
          <w:rFonts w:eastAsia="宋体"/>
          <w:b/>
          <w:bCs/>
          <w:color w:val="000000"/>
          <w:sz w:val="21"/>
          <w:szCs w:val="21"/>
        </w:rPr>
      </w:pPr>
    </w:p>
    <w:p w14:paraId="28AA8F17">
      <w:pPr>
        <w:pStyle w:val="71"/>
        <w:spacing w:before="120" w:after="120"/>
      </w:pPr>
      <w:bookmarkStart w:id="92" w:name="_Toc97486737"/>
      <w:r>
        <w:t>C.</w:t>
      </w:r>
      <w:r>
        <w:tab/>
      </w:r>
      <w:r>
        <w:t>PDF文件要求</w:t>
      </w:r>
      <w:bookmarkEnd w:id="90"/>
      <w:bookmarkEnd w:id="91"/>
      <w:bookmarkEnd w:id="92"/>
    </w:p>
    <w:p w14:paraId="32402F03">
      <w:pPr>
        <w:autoSpaceDE/>
        <w:autoSpaceDN/>
        <w:snapToGrid w:val="0"/>
        <w:jc w:val="both"/>
        <w:rPr>
          <w:rFonts w:eastAsia="宋体"/>
          <w:color w:val="000000"/>
          <w:sz w:val="24"/>
          <w:szCs w:val="24"/>
        </w:rPr>
      </w:pPr>
      <w:r>
        <w:rPr>
          <w:rFonts w:eastAsia="宋体"/>
          <w:color w:val="000000"/>
          <w:sz w:val="24"/>
          <w:szCs w:val="24"/>
        </w:rPr>
        <w:t>无论您选择基于卷宗的eCopy结构还是非基于卷宗的eCopy结构，PDF都是eCopy使用的主要文件格式。（有关如何将非PDF文件添加到eCopy，请参见</w:t>
      </w:r>
      <w:r>
        <w:rPr>
          <w:rFonts w:eastAsia="宋体"/>
          <w:color w:val="0000FF"/>
          <w:sz w:val="24"/>
          <w:szCs w:val="24"/>
          <w:u w:val="single"/>
        </w:rPr>
        <w:t>D部分</w:t>
      </w:r>
      <w:r>
        <w:rPr>
          <w:rFonts w:eastAsia="宋体"/>
          <w:color w:val="0000FF"/>
          <w:sz w:val="24"/>
          <w:szCs w:val="24"/>
        </w:rPr>
        <w:t xml:space="preserve"> </w:t>
      </w:r>
      <w:r>
        <w:rPr>
          <w:rFonts w:eastAsia="宋体"/>
          <w:color w:val="000000"/>
          <w:sz w:val="24"/>
          <w:szCs w:val="24"/>
        </w:rPr>
        <w:t>。）</w:t>
      </w:r>
      <w:r>
        <w:rPr>
          <w:rFonts w:eastAsia="宋体"/>
          <w:b/>
          <w:bCs/>
          <w:color w:val="000000"/>
          <w:sz w:val="24"/>
          <w:szCs w:val="24"/>
        </w:rPr>
        <w:t>以下是对PDF文件的要求。如果您不遵循这些要求，您的eCopy加载过程将失败。</w:t>
      </w:r>
    </w:p>
    <w:p w14:paraId="63584EC5">
      <w:pPr>
        <w:autoSpaceDE/>
        <w:autoSpaceDN/>
        <w:snapToGrid w:val="0"/>
        <w:jc w:val="both"/>
        <w:rPr>
          <w:rFonts w:eastAsia="宋体"/>
          <w:b/>
          <w:bCs/>
          <w:color w:val="000000"/>
          <w:sz w:val="24"/>
          <w:szCs w:val="24"/>
        </w:rPr>
      </w:pPr>
    </w:p>
    <w:p w14:paraId="4DD2BCBF">
      <w:pPr>
        <w:autoSpaceDE/>
        <w:autoSpaceDN/>
        <w:snapToGrid w:val="0"/>
        <w:jc w:val="both"/>
        <w:rPr>
          <w:rFonts w:eastAsia="宋体"/>
          <w:color w:val="000000"/>
          <w:sz w:val="24"/>
          <w:szCs w:val="24"/>
        </w:rPr>
      </w:pPr>
      <w:r>
        <w:rPr>
          <w:rFonts w:eastAsia="宋体"/>
          <w:b/>
          <w:bCs/>
          <w:color w:val="000000"/>
          <w:sz w:val="24"/>
          <w:szCs w:val="24"/>
        </w:rPr>
        <w:t>备注：</w:t>
      </w:r>
      <w:r>
        <w:rPr>
          <w:rFonts w:eastAsia="宋体"/>
          <w:color w:val="000000"/>
          <w:sz w:val="24"/>
          <w:szCs w:val="24"/>
        </w:rPr>
        <w:t>只要满足以下所有PDF文件要求，您可以</w:t>
      </w:r>
      <w:r>
        <w:rPr>
          <w:rFonts w:hint="eastAsia" w:eastAsia="宋体"/>
          <w:color w:val="000000"/>
          <w:sz w:val="24"/>
          <w:szCs w:val="24"/>
        </w:rPr>
        <w:t>在一个PDF中包含整个申报资料</w:t>
      </w:r>
      <w:r>
        <w:rPr>
          <w:rFonts w:eastAsia="宋体"/>
          <w:color w:val="000000"/>
          <w:sz w:val="24"/>
          <w:szCs w:val="24"/>
        </w:rPr>
        <w:t>。但是，请务必注意，如下文</w:t>
      </w:r>
      <w:r>
        <w:rPr>
          <w:rFonts w:eastAsia="宋体"/>
          <w:color w:val="0000FF"/>
          <w:sz w:val="24"/>
          <w:szCs w:val="24"/>
          <w:u w:val="single"/>
        </w:rPr>
        <w:t>C部分，第4部分</w:t>
      </w:r>
      <w:r>
        <w:rPr>
          <w:rFonts w:eastAsia="宋体"/>
          <w:color w:val="0000FF"/>
          <w:sz w:val="24"/>
          <w:szCs w:val="24"/>
        </w:rPr>
        <w:t xml:space="preserve"> </w:t>
      </w:r>
      <w:r>
        <w:rPr>
          <w:rFonts w:eastAsia="宋体"/>
          <w:color w:val="000000"/>
          <w:sz w:val="24"/>
          <w:szCs w:val="24"/>
        </w:rPr>
        <w:t xml:space="preserve">所述，单个PDF文件不得超过50MB。 还要记住，大文件比小文件打开和检索所需的时间更长。除非有书签或超链接，否则审评员也很难处理非常大的文件。详见以下 </w:t>
      </w:r>
      <w:r>
        <w:rPr>
          <w:rFonts w:eastAsia="宋体"/>
          <w:color w:val="0000FF"/>
          <w:sz w:val="24"/>
          <w:szCs w:val="24"/>
          <w:u w:val="single"/>
        </w:rPr>
        <w:t>C部分，第4部分</w:t>
      </w:r>
      <w:r>
        <w:rPr>
          <w:rFonts w:eastAsia="宋体"/>
          <w:color w:val="0000FF"/>
          <w:sz w:val="24"/>
          <w:szCs w:val="24"/>
        </w:rPr>
        <w:t xml:space="preserve"> </w:t>
      </w:r>
      <w:r>
        <w:rPr>
          <w:rFonts w:eastAsia="宋体"/>
          <w:color w:val="000000"/>
          <w:sz w:val="24"/>
          <w:szCs w:val="24"/>
        </w:rPr>
        <w:t>。</w:t>
      </w:r>
    </w:p>
    <w:p w14:paraId="289FDBC8">
      <w:pPr>
        <w:autoSpaceDE/>
        <w:autoSpaceDN/>
        <w:snapToGrid w:val="0"/>
        <w:jc w:val="both"/>
        <w:rPr>
          <w:rFonts w:eastAsia="宋体"/>
          <w:color w:val="000000"/>
          <w:sz w:val="24"/>
          <w:szCs w:val="24"/>
        </w:rPr>
      </w:pPr>
    </w:p>
    <w:p w14:paraId="17BF4CD1">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20F2BA81">
      <w:pPr>
        <w:snapToGrid w:val="0"/>
        <w:ind w:left="361" w:hanging="361" w:hangingChars="150"/>
        <w:jc w:val="both"/>
        <w:rPr>
          <w:rFonts w:eastAsia="宋体"/>
          <w:b/>
          <w:bCs/>
          <w:i/>
          <w:iCs/>
          <w:color w:val="000000"/>
          <w:sz w:val="24"/>
          <w:szCs w:val="24"/>
        </w:rPr>
      </w:pPr>
      <w:bookmarkStart w:id="93" w:name="bookmark88"/>
      <w:r>
        <w:rPr>
          <w:rFonts w:eastAsia="宋体"/>
          <w:b/>
          <w:bCs/>
          <w:i/>
          <w:iCs/>
          <w:color w:val="000000"/>
          <w:sz w:val="24"/>
          <w:szCs w:val="24"/>
        </w:rPr>
        <w:t>1.</w:t>
      </w:r>
      <w:r>
        <w:rPr>
          <w:rFonts w:eastAsia="宋体"/>
          <w:b/>
          <w:bCs/>
          <w:i/>
          <w:iCs/>
          <w:color w:val="000000"/>
          <w:sz w:val="24"/>
          <w:szCs w:val="24"/>
        </w:rPr>
        <w:tab/>
      </w:r>
      <w:r>
        <w:rPr>
          <w:rFonts w:eastAsia="宋体"/>
          <w:b/>
          <w:bCs/>
          <w:i/>
          <w:iCs/>
          <w:color w:val="000000"/>
          <w:sz w:val="24"/>
          <w:szCs w:val="24"/>
        </w:rPr>
        <w:t>特定的PDF文件命名约定</w:t>
      </w:r>
      <w:bookmarkEnd w:id="93"/>
    </w:p>
    <w:p w14:paraId="1AE9B2C5">
      <w:pPr>
        <w:autoSpaceDE/>
        <w:autoSpaceDN/>
        <w:snapToGrid w:val="0"/>
        <w:ind w:left="314" w:leftChars="157"/>
        <w:jc w:val="both"/>
        <w:rPr>
          <w:rFonts w:eastAsia="宋体"/>
          <w:color w:val="000000"/>
          <w:sz w:val="24"/>
          <w:szCs w:val="24"/>
        </w:rPr>
      </w:pPr>
    </w:p>
    <w:p w14:paraId="127BE31F">
      <w:pPr>
        <w:autoSpaceDE/>
        <w:autoSpaceDN/>
        <w:snapToGrid w:val="0"/>
        <w:ind w:left="314" w:leftChars="157"/>
        <w:jc w:val="both"/>
        <w:rPr>
          <w:rFonts w:eastAsia="宋体"/>
          <w:color w:val="000000"/>
          <w:sz w:val="24"/>
          <w:szCs w:val="24"/>
        </w:rPr>
      </w:pPr>
      <w:r>
        <w:rPr>
          <w:rFonts w:eastAsia="宋体"/>
          <w:color w:val="000000"/>
          <w:sz w:val="24"/>
          <w:szCs w:val="24"/>
        </w:rPr>
        <w:t>无论使用哪种eCopy结构，都需要一个命名约定，以确保加载系统可以创建与审评人员读取的文件顺序相匹配的PDF文件排序顺序。如果没有此排序顺序，文件将按字母顺序加载，因此导致顺序混乱。</w:t>
      </w:r>
    </w:p>
    <w:p w14:paraId="35C4CE8A">
      <w:pPr>
        <w:autoSpaceDE/>
        <w:autoSpaceDN/>
        <w:snapToGrid w:val="0"/>
        <w:ind w:left="314" w:leftChars="157"/>
        <w:jc w:val="both"/>
        <w:rPr>
          <w:rFonts w:eastAsia="宋体"/>
          <w:b/>
          <w:bCs/>
          <w:color w:val="000000"/>
          <w:sz w:val="24"/>
          <w:szCs w:val="24"/>
        </w:rPr>
      </w:pPr>
    </w:p>
    <w:p w14:paraId="5A345966">
      <w:pPr>
        <w:autoSpaceDE/>
        <w:autoSpaceDN/>
        <w:snapToGrid w:val="0"/>
        <w:ind w:left="314" w:leftChars="157"/>
        <w:jc w:val="both"/>
        <w:rPr>
          <w:rFonts w:eastAsia="宋体"/>
          <w:b/>
          <w:bCs/>
          <w:color w:val="000000"/>
          <w:sz w:val="24"/>
          <w:szCs w:val="24"/>
        </w:rPr>
      </w:pPr>
      <w:r>
        <w:rPr>
          <w:rFonts w:eastAsia="宋体"/>
          <w:b/>
          <w:bCs/>
          <w:color w:val="000000"/>
          <w:sz w:val="24"/>
          <w:szCs w:val="24"/>
        </w:rPr>
        <w:t>对于所有PDF文件，无论是基于卷宗的eCopy还是非基于卷宗的eCopy的一部分，都必须使用以下命名约定：</w:t>
      </w:r>
    </w:p>
    <w:p w14:paraId="25569305">
      <w:pPr>
        <w:snapToGrid w:val="0"/>
        <w:ind w:left="930" w:leftChars="307" w:hanging="316"/>
        <w:jc w:val="both"/>
        <w:rPr>
          <w:rFonts w:eastAsia="宋体"/>
          <w:b/>
          <w:bCs/>
          <w:color w:val="000000"/>
          <w:sz w:val="24"/>
          <w:szCs w:val="24"/>
        </w:rPr>
      </w:pPr>
    </w:p>
    <w:p w14:paraId="0552EF0D">
      <w:pPr>
        <w:snapToGrid w:val="0"/>
        <w:ind w:left="930" w:leftChars="307" w:hanging="316"/>
        <w:jc w:val="both"/>
        <w:rPr>
          <w:rFonts w:eastAsia="宋体"/>
          <w:b/>
          <w:bCs/>
          <w:color w:val="000000"/>
          <w:sz w:val="24"/>
          <w:szCs w:val="24"/>
        </w:rPr>
      </w:pPr>
      <w:r>
        <w:rPr>
          <w:rFonts w:eastAsia="宋体"/>
          <w:b/>
          <w:bCs/>
          <w:color w:val="000000"/>
          <w:sz w:val="24"/>
          <w:szCs w:val="24"/>
        </w:rPr>
        <w:t>•</w:t>
      </w:r>
      <w:r>
        <w:rPr>
          <w:rFonts w:eastAsia="宋体"/>
          <w:b/>
          <w:bCs/>
          <w:color w:val="000000"/>
          <w:sz w:val="24"/>
          <w:szCs w:val="24"/>
        </w:rPr>
        <w:tab/>
      </w:r>
      <w:r>
        <w:rPr>
          <w:rFonts w:eastAsia="宋体"/>
          <w:b/>
          <w:bCs/>
          <w:color w:val="000000"/>
          <w:sz w:val="24"/>
          <w:szCs w:val="24"/>
        </w:rPr>
        <w:t>xxx_描述性名称</w:t>
      </w:r>
    </w:p>
    <w:p w14:paraId="59A97D18">
      <w:pPr>
        <w:autoSpaceDE/>
        <w:autoSpaceDN/>
        <w:snapToGrid w:val="0"/>
        <w:ind w:left="314" w:leftChars="157"/>
        <w:jc w:val="both"/>
        <w:rPr>
          <w:rFonts w:eastAsia="宋体"/>
          <w:b/>
          <w:bCs/>
          <w:color w:val="000000"/>
          <w:sz w:val="24"/>
          <w:szCs w:val="24"/>
        </w:rPr>
      </w:pPr>
    </w:p>
    <w:p w14:paraId="5630E479">
      <w:pPr>
        <w:autoSpaceDE/>
        <w:autoSpaceDN/>
        <w:snapToGrid w:val="0"/>
        <w:ind w:left="314" w:leftChars="157"/>
        <w:jc w:val="both"/>
        <w:rPr>
          <w:rFonts w:eastAsia="宋体"/>
          <w:b/>
          <w:bCs/>
          <w:color w:val="000000"/>
          <w:sz w:val="24"/>
          <w:szCs w:val="24"/>
        </w:rPr>
      </w:pPr>
      <w:r>
        <w:rPr>
          <w:rFonts w:eastAsia="宋体"/>
          <w:b/>
          <w:bCs/>
          <w:color w:val="000000"/>
          <w:sz w:val="24"/>
          <w:szCs w:val="24"/>
        </w:rPr>
        <w:t>PDF文件名有一个不重复的连续3位数字前缀，后跟一个下划线（_）。第一个PDF的前缀为001_，第二个PDF的前缀为002_，依此类推。</w:t>
      </w:r>
      <w:r>
        <w:rPr>
          <w:rFonts w:eastAsia="宋体"/>
          <w:color w:val="000000"/>
          <w:sz w:val="24"/>
          <w:szCs w:val="24"/>
        </w:rPr>
        <w:t xml:space="preserve">请记住，如果您是基于卷宗的申报资料，则需要从每个卷宗中001_、002_等处的 PDF编号重新开始，见上 </w:t>
      </w:r>
      <w:r>
        <w:rPr>
          <w:rFonts w:eastAsia="宋体"/>
          <w:color w:val="0000FF"/>
          <w:sz w:val="24"/>
          <w:szCs w:val="24"/>
          <w:u w:val="single"/>
        </w:rPr>
        <w:t>图</w:t>
      </w:r>
      <w:r>
        <w:rPr>
          <w:rFonts w:eastAsia="宋体"/>
          <w:color w:val="0000FF"/>
          <w:sz w:val="24"/>
          <w:szCs w:val="24"/>
        </w:rPr>
        <w:br w:type="textWrapping"/>
      </w:r>
      <w:r>
        <w:rPr>
          <w:rFonts w:eastAsia="宋体"/>
          <w:color w:val="0000FF"/>
          <w:sz w:val="24"/>
          <w:szCs w:val="24"/>
        </w:rPr>
        <w:t xml:space="preserve">10 </w:t>
      </w:r>
      <w:r>
        <w:rPr>
          <w:rFonts w:eastAsia="宋体"/>
          <w:color w:val="000000"/>
          <w:sz w:val="24"/>
          <w:szCs w:val="24"/>
        </w:rPr>
        <w:t xml:space="preserve">和 </w:t>
      </w:r>
      <w:r>
        <w:rPr>
          <w:rFonts w:eastAsia="宋体"/>
          <w:color w:val="0000FF"/>
          <w:sz w:val="24"/>
          <w:szCs w:val="24"/>
          <w:u w:val="single"/>
        </w:rPr>
        <w:t>图11</w:t>
      </w:r>
      <w:r>
        <w:rPr>
          <w:rFonts w:eastAsia="宋体"/>
          <w:color w:val="0000FF"/>
          <w:sz w:val="24"/>
          <w:szCs w:val="24"/>
        </w:rPr>
        <w:t xml:space="preserve"> </w:t>
      </w:r>
      <w:r>
        <w:rPr>
          <w:rFonts w:eastAsia="宋体"/>
          <w:color w:val="000000"/>
          <w:sz w:val="24"/>
          <w:szCs w:val="24"/>
        </w:rPr>
        <w:t>。</w:t>
      </w:r>
      <w:r>
        <w:rPr>
          <w:rFonts w:eastAsia="宋体"/>
          <w:b/>
          <w:bCs/>
          <w:color w:val="000000"/>
          <w:sz w:val="24"/>
          <w:szCs w:val="24"/>
        </w:rPr>
        <w:t>如果不遵循此PDF文件命名约定，eCopy加载过程将失败。</w:t>
      </w:r>
    </w:p>
    <w:p w14:paraId="2CB9DF3C">
      <w:pPr>
        <w:autoSpaceDE/>
        <w:autoSpaceDN/>
        <w:snapToGrid w:val="0"/>
        <w:ind w:left="314" w:leftChars="157"/>
        <w:jc w:val="both"/>
        <w:rPr>
          <w:rFonts w:eastAsia="宋体"/>
          <w:b/>
          <w:bCs/>
          <w:color w:val="000000"/>
          <w:sz w:val="24"/>
          <w:szCs w:val="24"/>
        </w:rPr>
      </w:pPr>
    </w:p>
    <w:p w14:paraId="71B5BC23">
      <w:pPr>
        <w:autoSpaceDE/>
        <w:autoSpaceDN/>
        <w:snapToGrid w:val="0"/>
        <w:ind w:left="314" w:leftChars="157"/>
        <w:jc w:val="both"/>
        <w:rPr>
          <w:rFonts w:eastAsia="宋体"/>
          <w:b/>
          <w:bCs/>
          <w:color w:val="000000"/>
          <w:sz w:val="24"/>
          <w:szCs w:val="24"/>
        </w:rPr>
      </w:pPr>
      <w:r>
        <w:rPr>
          <w:rFonts w:eastAsia="宋体"/>
          <w:b/>
          <w:bCs/>
          <w:color w:val="000000"/>
          <w:sz w:val="24"/>
          <w:szCs w:val="24"/>
        </w:rPr>
        <w:t>仅由单个PDF组成的eCopy需要具有3位数字前缀001_。</w:t>
      </w:r>
    </w:p>
    <w:p w14:paraId="63FF8585">
      <w:pPr>
        <w:autoSpaceDE/>
        <w:autoSpaceDN/>
        <w:snapToGrid w:val="0"/>
        <w:ind w:left="314" w:leftChars="157"/>
        <w:jc w:val="both"/>
        <w:rPr>
          <w:rFonts w:eastAsia="宋体"/>
          <w:b/>
          <w:bCs/>
          <w:color w:val="000000"/>
          <w:sz w:val="24"/>
          <w:szCs w:val="24"/>
        </w:rPr>
      </w:pPr>
    </w:p>
    <w:p w14:paraId="5CB2346E">
      <w:pPr>
        <w:autoSpaceDE/>
        <w:autoSpaceDN/>
        <w:snapToGrid w:val="0"/>
        <w:ind w:left="314" w:leftChars="157"/>
        <w:jc w:val="both"/>
        <w:rPr>
          <w:rFonts w:eastAsia="宋体"/>
          <w:color w:val="000000"/>
          <w:sz w:val="24"/>
          <w:szCs w:val="24"/>
        </w:rPr>
      </w:pPr>
      <w:r>
        <w:rPr>
          <w:rFonts w:eastAsia="宋体"/>
          <w:color w:val="000000"/>
          <w:sz w:val="24"/>
          <w:szCs w:val="24"/>
        </w:rPr>
        <w:t>文件名的描述性名称部分应是对其内容的描述，并且对审评员有意义。描述性名称最多可以包含125个字符，并且可以包含空格、破折号（不是长破折号）、下划线和句号。</w:t>
      </w:r>
      <w:r>
        <w:rPr>
          <w:rFonts w:eastAsia="宋体"/>
          <w:b/>
          <w:bCs/>
          <w:color w:val="000000"/>
          <w:sz w:val="24"/>
          <w:szCs w:val="24"/>
        </w:rPr>
        <w:t>但是，描述性名称</w:t>
      </w:r>
      <w:r>
        <w:rPr>
          <w:rFonts w:eastAsia="宋体"/>
          <w:b/>
          <w:bCs/>
          <w:color w:val="000000"/>
          <w:sz w:val="24"/>
          <w:szCs w:val="24"/>
          <w:u w:val="single"/>
        </w:rPr>
        <w:t>不</w:t>
      </w:r>
      <w:r>
        <w:rPr>
          <w:rFonts w:eastAsia="宋体"/>
          <w:b/>
          <w:bCs/>
          <w:color w:val="000000"/>
          <w:sz w:val="24"/>
          <w:szCs w:val="24"/>
        </w:rPr>
        <w:t>得包含以下任何特殊字符或非英文字母，否则加载过程将失败：</w:t>
      </w:r>
    </w:p>
    <w:p w14:paraId="3B923621">
      <w:pPr>
        <w:autoSpaceDE/>
        <w:autoSpaceDN/>
        <w:snapToGrid w:val="0"/>
        <w:ind w:left="314" w:leftChars="157"/>
        <w:jc w:val="both"/>
        <w:rPr>
          <w:rFonts w:eastAsia="宋体"/>
          <w:color w:val="000000"/>
          <w:sz w:val="24"/>
          <w:szCs w:val="24"/>
        </w:rPr>
      </w:pPr>
    </w:p>
    <w:tbl>
      <w:tblPr>
        <w:tblStyle w:val="14"/>
        <w:tblW w:w="0" w:type="auto"/>
        <w:tblInd w:w="680" w:type="dxa"/>
        <w:tblLayout w:type="fixed"/>
        <w:tblCellMar>
          <w:top w:w="0" w:type="dxa"/>
          <w:left w:w="10" w:type="dxa"/>
          <w:bottom w:w="0" w:type="dxa"/>
          <w:right w:w="10" w:type="dxa"/>
        </w:tblCellMar>
      </w:tblPr>
      <w:tblGrid>
        <w:gridCol w:w="331"/>
        <w:gridCol w:w="3120"/>
        <w:gridCol w:w="384"/>
        <w:gridCol w:w="2755"/>
      </w:tblGrid>
      <w:tr w14:paraId="60F1355F">
        <w:tblPrEx>
          <w:tblCellMar>
            <w:top w:w="0" w:type="dxa"/>
            <w:left w:w="10" w:type="dxa"/>
            <w:bottom w:w="0" w:type="dxa"/>
            <w:right w:w="10" w:type="dxa"/>
          </w:tblCellMar>
        </w:tblPrEx>
        <w:tc>
          <w:tcPr>
            <w:tcW w:w="331" w:type="dxa"/>
            <w:shd w:val="clear" w:color="auto" w:fill="FFFFFF"/>
            <w:tcMar>
              <w:left w:w="57" w:type="dxa"/>
              <w:right w:w="57" w:type="dxa"/>
            </w:tcMar>
          </w:tcPr>
          <w:p w14:paraId="7333657B">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15C90331">
            <w:pPr>
              <w:autoSpaceDE/>
              <w:autoSpaceDN/>
              <w:snapToGrid w:val="0"/>
              <w:rPr>
                <w:rFonts w:eastAsia="宋体"/>
                <w:color w:val="000000"/>
                <w:sz w:val="21"/>
                <w:szCs w:val="21"/>
              </w:rPr>
            </w:pPr>
            <w:r>
              <w:rPr>
                <w:rFonts w:eastAsia="宋体"/>
                <w:color w:val="000000"/>
                <w:sz w:val="21"/>
                <w:szCs w:val="21"/>
              </w:rPr>
              <w:t>波浪号（~）</w:t>
            </w:r>
          </w:p>
        </w:tc>
        <w:tc>
          <w:tcPr>
            <w:tcW w:w="384" w:type="dxa"/>
            <w:shd w:val="clear" w:color="auto" w:fill="FFFFFF"/>
            <w:tcMar>
              <w:left w:w="57" w:type="dxa"/>
              <w:right w:w="57" w:type="dxa"/>
            </w:tcMar>
          </w:tcPr>
          <w:p w14:paraId="5B8C2AAB">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2B4DC0FB">
            <w:pPr>
              <w:autoSpaceDE/>
              <w:autoSpaceDN/>
              <w:snapToGrid w:val="0"/>
              <w:rPr>
                <w:rFonts w:eastAsia="宋体"/>
                <w:color w:val="000000"/>
                <w:sz w:val="21"/>
                <w:szCs w:val="21"/>
              </w:rPr>
            </w:pPr>
            <w:r>
              <w:rPr>
                <w:rFonts w:eastAsia="宋体"/>
                <w:color w:val="000000"/>
                <w:sz w:val="21"/>
                <w:szCs w:val="21"/>
              </w:rPr>
              <w:t>竖线（|）；</w:t>
            </w:r>
          </w:p>
        </w:tc>
      </w:tr>
      <w:tr w14:paraId="745E8D9D">
        <w:tblPrEx>
          <w:tblCellMar>
            <w:top w:w="0" w:type="dxa"/>
            <w:left w:w="10" w:type="dxa"/>
            <w:bottom w:w="0" w:type="dxa"/>
            <w:right w:w="10" w:type="dxa"/>
          </w:tblCellMar>
        </w:tblPrEx>
        <w:tc>
          <w:tcPr>
            <w:tcW w:w="331" w:type="dxa"/>
            <w:shd w:val="clear" w:color="auto" w:fill="FFFFFF"/>
            <w:tcMar>
              <w:left w:w="57" w:type="dxa"/>
              <w:right w:w="57" w:type="dxa"/>
            </w:tcMar>
          </w:tcPr>
          <w:p w14:paraId="209975B3">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3A4514FE">
            <w:pPr>
              <w:autoSpaceDE/>
              <w:autoSpaceDN/>
              <w:snapToGrid w:val="0"/>
              <w:rPr>
                <w:rFonts w:eastAsia="宋体"/>
                <w:color w:val="000000"/>
                <w:sz w:val="21"/>
                <w:szCs w:val="21"/>
              </w:rPr>
            </w:pPr>
            <w:r>
              <w:rPr>
                <w:rFonts w:eastAsia="宋体"/>
                <w:color w:val="000000"/>
                <w:sz w:val="21"/>
                <w:szCs w:val="21"/>
              </w:rPr>
              <w:t>星号（*）；</w:t>
            </w:r>
          </w:p>
        </w:tc>
        <w:tc>
          <w:tcPr>
            <w:tcW w:w="384" w:type="dxa"/>
            <w:shd w:val="clear" w:color="auto" w:fill="FFFFFF"/>
            <w:tcMar>
              <w:left w:w="57" w:type="dxa"/>
              <w:right w:w="57" w:type="dxa"/>
            </w:tcMar>
          </w:tcPr>
          <w:p w14:paraId="07431A43">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3453227B">
            <w:pPr>
              <w:autoSpaceDE/>
              <w:autoSpaceDN/>
              <w:snapToGrid w:val="0"/>
              <w:rPr>
                <w:rFonts w:eastAsia="宋体"/>
                <w:color w:val="000000"/>
                <w:sz w:val="21"/>
                <w:szCs w:val="21"/>
              </w:rPr>
            </w:pPr>
            <w:r>
              <w:rPr>
                <w:rFonts w:eastAsia="宋体"/>
                <w:color w:val="000000"/>
                <w:sz w:val="21"/>
                <w:szCs w:val="21"/>
              </w:rPr>
              <w:t>正斜杠（/）；</w:t>
            </w:r>
          </w:p>
        </w:tc>
      </w:tr>
      <w:tr w14:paraId="3140385E">
        <w:tblPrEx>
          <w:tblCellMar>
            <w:top w:w="0" w:type="dxa"/>
            <w:left w:w="10" w:type="dxa"/>
            <w:bottom w:w="0" w:type="dxa"/>
            <w:right w:w="10" w:type="dxa"/>
          </w:tblCellMar>
        </w:tblPrEx>
        <w:tc>
          <w:tcPr>
            <w:tcW w:w="331" w:type="dxa"/>
            <w:shd w:val="clear" w:color="auto" w:fill="FFFFFF"/>
            <w:tcMar>
              <w:left w:w="57" w:type="dxa"/>
              <w:right w:w="57" w:type="dxa"/>
            </w:tcMar>
          </w:tcPr>
          <w:p w14:paraId="6A6BC46E">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435BAEAA">
            <w:pPr>
              <w:autoSpaceDE/>
              <w:autoSpaceDN/>
              <w:snapToGrid w:val="0"/>
              <w:rPr>
                <w:rFonts w:eastAsia="宋体"/>
                <w:color w:val="000000"/>
                <w:sz w:val="21"/>
                <w:szCs w:val="21"/>
              </w:rPr>
            </w:pPr>
            <w:r>
              <w:rPr>
                <w:rFonts w:eastAsia="宋体"/>
                <w:color w:val="000000"/>
                <w:sz w:val="21"/>
                <w:szCs w:val="21"/>
              </w:rPr>
              <w:t>长破折号（-）；</w:t>
            </w:r>
          </w:p>
        </w:tc>
        <w:tc>
          <w:tcPr>
            <w:tcW w:w="384" w:type="dxa"/>
            <w:shd w:val="clear" w:color="auto" w:fill="FFFFFF"/>
            <w:tcMar>
              <w:left w:w="57" w:type="dxa"/>
              <w:right w:w="57" w:type="dxa"/>
            </w:tcMar>
          </w:tcPr>
          <w:p w14:paraId="2F488F84">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0DB69A0A">
            <w:pPr>
              <w:autoSpaceDE/>
              <w:autoSpaceDN/>
              <w:snapToGrid w:val="0"/>
              <w:rPr>
                <w:rFonts w:eastAsia="宋体"/>
                <w:color w:val="000000"/>
                <w:sz w:val="21"/>
                <w:szCs w:val="21"/>
              </w:rPr>
            </w:pPr>
            <w:r>
              <w:rPr>
                <w:rFonts w:eastAsia="宋体"/>
                <w:color w:val="000000"/>
                <w:sz w:val="21"/>
                <w:szCs w:val="21"/>
              </w:rPr>
              <w:t>反斜杠（\）；</w:t>
            </w:r>
          </w:p>
        </w:tc>
      </w:tr>
      <w:tr w14:paraId="14B00AE2">
        <w:tblPrEx>
          <w:tblCellMar>
            <w:top w:w="0" w:type="dxa"/>
            <w:left w:w="10" w:type="dxa"/>
            <w:bottom w:w="0" w:type="dxa"/>
            <w:right w:w="10" w:type="dxa"/>
          </w:tblCellMar>
        </w:tblPrEx>
        <w:tc>
          <w:tcPr>
            <w:tcW w:w="331" w:type="dxa"/>
            <w:shd w:val="clear" w:color="auto" w:fill="FFFFFF"/>
            <w:tcMar>
              <w:left w:w="57" w:type="dxa"/>
              <w:right w:w="57" w:type="dxa"/>
            </w:tcMar>
          </w:tcPr>
          <w:p w14:paraId="07BF339C">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4D2BA9C2">
            <w:pPr>
              <w:autoSpaceDE/>
              <w:autoSpaceDN/>
              <w:snapToGrid w:val="0"/>
              <w:rPr>
                <w:rFonts w:eastAsia="宋体"/>
                <w:color w:val="000000"/>
                <w:sz w:val="21"/>
                <w:szCs w:val="21"/>
              </w:rPr>
            </w:pPr>
            <w:r>
              <w:rPr>
                <w:rFonts w:eastAsia="宋体"/>
                <w:color w:val="000000"/>
                <w:sz w:val="21"/>
                <w:szCs w:val="21"/>
              </w:rPr>
              <w:t>撇号（'）；</w:t>
            </w:r>
          </w:p>
        </w:tc>
        <w:tc>
          <w:tcPr>
            <w:tcW w:w="384" w:type="dxa"/>
            <w:shd w:val="clear" w:color="auto" w:fill="FFFFFF"/>
            <w:tcMar>
              <w:left w:w="57" w:type="dxa"/>
              <w:right w:w="57" w:type="dxa"/>
            </w:tcMar>
          </w:tcPr>
          <w:p w14:paraId="1F1C5943">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1D991464">
            <w:pPr>
              <w:autoSpaceDE/>
              <w:autoSpaceDN/>
              <w:snapToGrid w:val="0"/>
              <w:rPr>
                <w:rFonts w:eastAsia="宋体"/>
                <w:color w:val="000000"/>
                <w:sz w:val="21"/>
                <w:szCs w:val="21"/>
              </w:rPr>
            </w:pPr>
            <w:r>
              <w:rPr>
                <w:rFonts w:eastAsia="宋体"/>
                <w:color w:val="000000"/>
                <w:sz w:val="21"/>
                <w:szCs w:val="21"/>
              </w:rPr>
              <w:t>大于号（&gt;）；</w:t>
            </w:r>
          </w:p>
        </w:tc>
      </w:tr>
      <w:tr w14:paraId="5A5871E6">
        <w:tblPrEx>
          <w:tblCellMar>
            <w:top w:w="0" w:type="dxa"/>
            <w:left w:w="10" w:type="dxa"/>
            <w:bottom w:w="0" w:type="dxa"/>
            <w:right w:w="10" w:type="dxa"/>
          </w:tblCellMar>
        </w:tblPrEx>
        <w:tc>
          <w:tcPr>
            <w:tcW w:w="331" w:type="dxa"/>
            <w:shd w:val="clear" w:color="auto" w:fill="FFFFFF"/>
            <w:tcMar>
              <w:left w:w="57" w:type="dxa"/>
              <w:right w:w="57" w:type="dxa"/>
            </w:tcMar>
          </w:tcPr>
          <w:p w14:paraId="409E4FAD">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146375F1">
            <w:pPr>
              <w:autoSpaceDE/>
              <w:autoSpaceDN/>
              <w:snapToGrid w:val="0"/>
              <w:rPr>
                <w:rFonts w:eastAsia="宋体"/>
                <w:color w:val="000000"/>
                <w:sz w:val="21"/>
                <w:szCs w:val="21"/>
              </w:rPr>
            </w:pPr>
            <w:r>
              <w:rPr>
                <w:rFonts w:eastAsia="宋体"/>
                <w:color w:val="000000"/>
                <w:sz w:val="21"/>
                <w:szCs w:val="21"/>
              </w:rPr>
              <w:t>单引号（‘）；</w:t>
            </w:r>
          </w:p>
        </w:tc>
        <w:tc>
          <w:tcPr>
            <w:tcW w:w="384" w:type="dxa"/>
            <w:shd w:val="clear" w:color="auto" w:fill="FFFFFF"/>
            <w:tcMar>
              <w:left w:w="57" w:type="dxa"/>
              <w:right w:w="57" w:type="dxa"/>
            </w:tcMar>
          </w:tcPr>
          <w:p w14:paraId="46B06D13">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79555986">
            <w:pPr>
              <w:autoSpaceDE/>
              <w:autoSpaceDN/>
              <w:snapToGrid w:val="0"/>
              <w:rPr>
                <w:rFonts w:eastAsia="宋体"/>
                <w:color w:val="000000"/>
                <w:sz w:val="21"/>
                <w:szCs w:val="21"/>
              </w:rPr>
            </w:pPr>
            <w:r>
              <w:rPr>
                <w:rFonts w:eastAsia="宋体"/>
                <w:color w:val="000000"/>
                <w:sz w:val="21"/>
                <w:szCs w:val="21"/>
              </w:rPr>
              <w:t>小于符号（&lt;）；</w:t>
            </w:r>
          </w:p>
        </w:tc>
      </w:tr>
      <w:tr w14:paraId="189398F6">
        <w:tblPrEx>
          <w:tblCellMar>
            <w:top w:w="0" w:type="dxa"/>
            <w:left w:w="10" w:type="dxa"/>
            <w:bottom w:w="0" w:type="dxa"/>
            <w:right w:w="10" w:type="dxa"/>
          </w:tblCellMar>
        </w:tblPrEx>
        <w:tc>
          <w:tcPr>
            <w:tcW w:w="331" w:type="dxa"/>
            <w:shd w:val="clear" w:color="auto" w:fill="FFFFFF"/>
            <w:tcMar>
              <w:left w:w="57" w:type="dxa"/>
              <w:right w:w="57" w:type="dxa"/>
            </w:tcMar>
          </w:tcPr>
          <w:p w14:paraId="0E166717">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0C7D8B5D">
            <w:pPr>
              <w:autoSpaceDE/>
              <w:autoSpaceDN/>
              <w:snapToGrid w:val="0"/>
              <w:rPr>
                <w:rFonts w:eastAsia="宋体"/>
                <w:color w:val="000000"/>
                <w:sz w:val="21"/>
                <w:szCs w:val="21"/>
              </w:rPr>
            </w:pPr>
            <w:r>
              <w:rPr>
                <w:rFonts w:eastAsia="宋体"/>
                <w:color w:val="000000"/>
                <w:sz w:val="21"/>
                <w:szCs w:val="21"/>
              </w:rPr>
              <w:t>双引号（</w:t>
            </w:r>
            <w:r>
              <w:rPr>
                <w:rFonts w:ascii="宋体" w:hAnsi="宋体" w:eastAsia="宋体"/>
                <w:color w:val="000000"/>
                <w:sz w:val="21"/>
                <w:szCs w:val="21"/>
              </w:rPr>
              <w:t>”</w:t>
            </w:r>
            <w:r>
              <w:rPr>
                <w:rFonts w:eastAsia="宋体"/>
                <w:color w:val="000000"/>
                <w:sz w:val="21"/>
                <w:szCs w:val="21"/>
              </w:rPr>
              <w:t>）；</w:t>
            </w:r>
          </w:p>
        </w:tc>
        <w:tc>
          <w:tcPr>
            <w:tcW w:w="384" w:type="dxa"/>
            <w:shd w:val="clear" w:color="auto" w:fill="FFFFFF"/>
            <w:tcMar>
              <w:left w:w="57" w:type="dxa"/>
              <w:right w:w="57" w:type="dxa"/>
            </w:tcMar>
          </w:tcPr>
          <w:p w14:paraId="4758367E">
            <w:pPr>
              <w:autoSpaceDE/>
              <w:autoSpaceDN/>
              <w:snapToGrid w:val="0"/>
              <w:rPr>
                <w:rFonts w:eastAsia="宋体"/>
                <w:b/>
                <w:bCs/>
                <w:color w:val="000000"/>
                <w:sz w:val="21"/>
                <w:szCs w:val="21"/>
              </w:rPr>
            </w:pPr>
            <w:r>
              <w:rPr>
                <w:rFonts w:eastAsia="宋体"/>
                <w:b/>
                <w:bCs/>
                <w:color w:val="000000"/>
                <w:sz w:val="21"/>
                <w:szCs w:val="21"/>
              </w:rPr>
              <w:t>•</w:t>
            </w:r>
          </w:p>
        </w:tc>
        <w:tc>
          <w:tcPr>
            <w:tcW w:w="2755" w:type="dxa"/>
            <w:shd w:val="clear" w:color="auto" w:fill="FFFFFF"/>
            <w:tcMar>
              <w:left w:w="57" w:type="dxa"/>
              <w:right w:w="57" w:type="dxa"/>
            </w:tcMar>
          </w:tcPr>
          <w:p w14:paraId="1E2F5319">
            <w:pPr>
              <w:autoSpaceDE/>
              <w:autoSpaceDN/>
              <w:snapToGrid w:val="0"/>
              <w:rPr>
                <w:rFonts w:eastAsia="宋体"/>
                <w:color w:val="000000"/>
                <w:sz w:val="21"/>
                <w:szCs w:val="21"/>
              </w:rPr>
            </w:pPr>
            <w:r>
              <w:rPr>
                <w:rFonts w:eastAsia="宋体"/>
                <w:color w:val="000000"/>
                <w:sz w:val="21"/>
                <w:szCs w:val="21"/>
              </w:rPr>
              <w:t>问号（？）；以及</w:t>
            </w:r>
          </w:p>
        </w:tc>
      </w:tr>
      <w:tr w14:paraId="5C0C7507">
        <w:tblPrEx>
          <w:tblCellMar>
            <w:top w:w="0" w:type="dxa"/>
            <w:left w:w="10" w:type="dxa"/>
            <w:bottom w:w="0" w:type="dxa"/>
            <w:right w:w="10" w:type="dxa"/>
          </w:tblCellMar>
        </w:tblPrEx>
        <w:tc>
          <w:tcPr>
            <w:tcW w:w="331" w:type="dxa"/>
            <w:shd w:val="clear" w:color="auto" w:fill="FFFFFF"/>
            <w:tcMar>
              <w:left w:w="57" w:type="dxa"/>
              <w:right w:w="57" w:type="dxa"/>
            </w:tcMar>
          </w:tcPr>
          <w:p w14:paraId="715FD5A7">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04946208">
            <w:pPr>
              <w:autoSpaceDE/>
              <w:autoSpaceDN/>
              <w:snapToGrid w:val="0"/>
              <w:rPr>
                <w:rFonts w:eastAsia="宋体"/>
                <w:color w:val="000000"/>
                <w:sz w:val="21"/>
                <w:szCs w:val="21"/>
              </w:rPr>
            </w:pPr>
            <w:r>
              <w:rPr>
                <w:rFonts w:eastAsia="宋体"/>
                <w:color w:val="000000"/>
                <w:sz w:val="21"/>
                <w:szCs w:val="21"/>
              </w:rPr>
              <w:t>结肠（：）；</w:t>
            </w:r>
          </w:p>
        </w:tc>
        <w:tc>
          <w:tcPr>
            <w:tcW w:w="384" w:type="dxa"/>
            <w:shd w:val="clear" w:color="auto" w:fill="FFFFFF"/>
            <w:tcMar>
              <w:left w:w="57" w:type="dxa"/>
              <w:right w:w="57" w:type="dxa"/>
            </w:tcMar>
          </w:tcPr>
          <w:p w14:paraId="4B8171D8">
            <w:pPr>
              <w:autoSpaceDE/>
              <w:autoSpaceDN/>
              <w:snapToGrid w:val="0"/>
              <w:rPr>
                <w:rFonts w:eastAsia="宋体"/>
                <w:b/>
                <w:bCs/>
                <w:color w:val="000000"/>
                <w:sz w:val="21"/>
                <w:szCs w:val="21"/>
              </w:rPr>
            </w:pPr>
            <w:r>
              <w:rPr>
                <w:rFonts w:eastAsia="宋体"/>
                <w:b/>
                <w:bCs/>
                <w:color w:val="000000"/>
                <w:sz w:val="21"/>
                <w:szCs w:val="21"/>
              </w:rPr>
              <w:t>•</w:t>
            </w:r>
          </w:p>
        </w:tc>
        <w:tc>
          <w:tcPr>
            <w:tcW w:w="2755" w:type="dxa"/>
            <w:vMerge w:val="restart"/>
            <w:shd w:val="clear" w:color="auto" w:fill="FFFFFF"/>
            <w:tcMar>
              <w:left w:w="57" w:type="dxa"/>
              <w:right w:w="57" w:type="dxa"/>
            </w:tcMar>
          </w:tcPr>
          <w:p w14:paraId="3FF95A5D">
            <w:pPr>
              <w:autoSpaceDE/>
              <w:autoSpaceDN/>
              <w:snapToGrid w:val="0"/>
              <w:rPr>
                <w:rFonts w:eastAsia="宋体"/>
                <w:i/>
                <w:iCs/>
                <w:color w:val="000000"/>
                <w:sz w:val="21"/>
                <w:szCs w:val="21"/>
              </w:rPr>
            </w:pPr>
            <w:r>
              <w:rPr>
                <w:rFonts w:eastAsia="宋体"/>
                <w:color w:val="000000"/>
                <w:sz w:val="21"/>
                <w:szCs w:val="21"/>
              </w:rPr>
              <w:t>各种其他符号（例如，→、*、β、α、∞、±、™）。</w:t>
            </w:r>
          </w:p>
        </w:tc>
      </w:tr>
      <w:tr w14:paraId="034CE85E">
        <w:tblPrEx>
          <w:tblCellMar>
            <w:top w:w="0" w:type="dxa"/>
            <w:left w:w="10" w:type="dxa"/>
            <w:bottom w:w="0" w:type="dxa"/>
            <w:right w:w="10" w:type="dxa"/>
          </w:tblCellMar>
        </w:tblPrEx>
        <w:tc>
          <w:tcPr>
            <w:tcW w:w="331" w:type="dxa"/>
            <w:shd w:val="clear" w:color="auto" w:fill="FFFFFF"/>
            <w:tcMar>
              <w:left w:w="57" w:type="dxa"/>
              <w:right w:w="57" w:type="dxa"/>
            </w:tcMar>
          </w:tcPr>
          <w:p w14:paraId="64F2862D">
            <w:pPr>
              <w:autoSpaceDE/>
              <w:autoSpaceDN/>
              <w:snapToGrid w:val="0"/>
              <w:rPr>
                <w:rFonts w:eastAsia="宋体"/>
                <w:b/>
                <w:bCs/>
                <w:color w:val="000000"/>
                <w:sz w:val="21"/>
                <w:szCs w:val="21"/>
              </w:rPr>
            </w:pPr>
            <w:r>
              <w:rPr>
                <w:rFonts w:eastAsia="宋体"/>
                <w:b/>
                <w:bCs/>
                <w:color w:val="000000"/>
                <w:sz w:val="21"/>
                <w:szCs w:val="21"/>
              </w:rPr>
              <w:t>•</w:t>
            </w:r>
          </w:p>
        </w:tc>
        <w:tc>
          <w:tcPr>
            <w:tcW w:w="3120" w:type="dxa"/>
            <w:shd w:val="clear" w:color="auto" w:fill="FFFFFF"/>
            <w:tcMar>
              <w:left w:w="57" w:type="dxa"/>
              <w:right w:w="57" w:type="dxa"/>
            </w:tcMar>
          </w:tcPr>
          <w:p w14:paraId="4712571F">
            <w:pPr>
              <w:autoSpaceDE/>
              <w:autoSpaceDN/>
              <w:snapToGrid w:val="0"/>
              <w:rPr>
                <w:rFonts w:eastAsia="宋体"/>
                <w:color w:val="000000"/>
                <w:sz w:val="21"/>
                <w:szCs w:val="21"/>
              </w:rPr>
            </w:pPr>
            <w:r>
              <w:rPr>
                <w:rFonts w:eastAsia="宋体"/>
                <w:color w:val="000000"/>
                <w:sz w:val="21"/>
                <w:szCs w:val="21"/>
              </w:rPr>
              <w:t>井号（#）；</w:t>
            </w:r>
          </w:p>
        </w:tc>
        <w:tc>
          <w:tcPr>
            <w:tcW w:w="384" w:type="dxa"/>
            <w:shd w:val="clear" w:color="auto" w:fill="FFFFFF"/>
            <w:tcMar>
              <w:left w:w="57" w:type="dxa"/>
              <w:right w:w="57" w:type="dxa"/>
            </w:tcMar>
          </w:tcPr>
          <w:p w14:paraId="25A513E2">
            <w:pPr>
              <w:autoSpaceDE/>
              <w:autoSpaceDN/>
              <w:snapToGrid w:val="0"/>
              <w:rPr>
                <w:rFonts w:eastAsia="宋体"/>
                <w:color w:val="000000"/>
                <w:sz w:val="21"/>
                <w:szCs w:val="21"/>
              </w:rPr>
            </w:pPr>
          </w:p>
        </w:tc>
        <w:tc>
          <w:tcPr>
            <w:tcW w:w="2755" w:type="dxa"/>
            <w:vMerge w:val="continue"/>
            <w:shd w:val="clear" w:color="auto" w:fill="FFFFFF"/>
            <w:tcMar>
              <w:left w:w="57" w:type="dxa"/>
              <w:right w:w="57" w:type="dxa"/>
            </w:tcMar>
          </w:tcPr>
          <w:p w14:paraId="48F893DA">
            <w:pPr>
              <w:autoSpaceDE/>
              <w:autoSpaceDN/>
              <w:snapToGrid w:val="0"/>
              <w:rPr>
                <w:rFonts w:eastAsia="宋体"/>
                <w:color w:val="000000"/>
                <w:sz w:val="21"/>
                <w:szCs w:val="21"/>
              </w:rPr>
            </w:pPr>
          </w:p>
        </w:tc>
      </w:tr>
    </w:tbl>
    <w:p w14:paraId="387B0D47">
      <w:pPr>
        <w:autoSpaceDE/>
        <w:autoSpaceDN/>
        <w:snapToGrid w:val="0"/>
        <w:ind w:left="314" w:leftChars="157"/>
        <w:jc w:val="both"/>
        <w:rPr>
          <w:rFonts w:eastAsia="宋体"/>
          <w:color w:val="000000"/>
          <w:sz w:val="21"/>
          <w:szCs w:val="21"/>
        </w:rPr>
      </w:pPr>
    </w:p>
    <w:p w14:paraId="63B9404C">
      <w:pPr>
        <w:autoSpaceDE/>
        <w:autoSpaceDN/>
        <w:snapToGrid w:val="0"/>
        <w:ind w:left="314" w:leftChars="157"/>
        <w:jc w:val="both"/>
        <w:rPr>
          <w:rFonts w:eastAsia="宋体"/>
          <w:color w:val="000000"/>
          <w:sz w:val="24"/>
          <w:szCs w:val="24"/>
        </w:rPr>
      </w:pPr>
      <w:r>
        <w:rPr>
          <w:rFonts w:eastAsia="宋体"/>
          <w:color w:val="000000"/>
          <w:sz w:val="24"/>
          <w:szCs w:val="24"/>
        </w:rPr>
        <w:t>PDF文件名的示例遍及</w:t>
      </w:r>
      <w:r>
        <w:rPr>
          <w:rFonts w:eastAsia="宋体"/>
          <w:color w:val="0000FF"/>
          <w:sz w:val="24"/>
          <w:szCs w:val="24"/>
          <w:u w:val="single"/>
        </w:rPr>
        <w:t>附件1</w:t>
      </w:r>
      <w:r>
        <w:rPr>
          <w:rFonts w:eastAsia="宋体"/>
          <w:color w:val="000000"/>
          <w:sz w:val="24"/>
          <w:szCs w:val="24"/>
        </w:rPr>
        <w:t>中的整个图片。</w:t>
      </w:r>
    </w:p>
    <w:p w14:paraId="54E49CD8">
      <w:pPr>
        <w:autoSpaceDE/>
        <w:autoSpaceDN/>
        <w:snapToGrid w:val="0"/>
        <w:ind w:left="314" w:leftChars="157"/>
        <w:jc w:val="both"/>
        <w:rPr>
          <w:rFonts w:eastAsia="宋体"/>
          <w:color w:val="000000"/>
          <w:sz w:val="24"/>
          <w:szCs w:val="24"/>
        </w:rPr>
      </w:pPr>
    </w:p>
    <w:p w14:paraId="6161E043">
      <w:pPr>
        <w:autoSpaceDE/>
        <w:autoSpaceDN/>
        <w:snapToGrid w:val="0"/>
        <w:ind w:left="314" w:leftChars="157"/>
        <w:jc w:val="both"/>
        <w:rPr>
          <w:rFonts w:eastAsia="宋体"/>
          <w:color w:val="000000"/>
          <w:sz w:val="21"/>
          <w:szCs w:val="21"/>
        </w:rPr>
      </w:pPr>
      <w:r>
        <w:rPr>
          <w:rFonts w:eastAsia="宋体"/>
          <w:b/>
          <w:bCs/>
          <w:color w:val="000000"/>
          <w:sz w:val="21"/>
          <w:szCs w:val="21"/>
          <w:u w:val="single"/>
        </w:rPr>
        <w:t>备注</w:t>
      </w:r>
      <w:r>
        <w:rPr>
          <w:rFonts w:eastAsia="宋体"/>
          <w:b/>
          <w:bCs/>
          <w:color w:val="000000"/>
          <w:sz w:val="21"/>
          <w:szCs w:val="21"/>
        </w:rPr>
        <w:t>：</w:t>
      </w:r>
      <w:r>
        <w:rPr>
          <w:rFonts w:eastAsia="宋体"/>
          <w:color w:val="000000"/>
          <w:sz w:val="21"/>
          <w:szCs w:val="21"/>
        </w:rPr>
        <w:t>3位文件名前缀与PDF文件的内容或节位置之间没有相关性（例如，第10部分回复不需要</w:t>
      </w:r>
      <w:r>
        <w:rPr>
          <w:rFonts w:ascii="宋体" w:hAnsi="宋体" w:eastAsia="宋体"/>
          <w:color w:val="000000"/>
          <w:sz w:val="21"/>
          <w:szCs w:val="21"/>
        </w:rPr>
        <w:t>“</w:t>
      </w:r>
      <w:r>
        <w:rPr>
          <w:rFonts w:eastAsia="宋体"/>
          <w:color w:val="000000"/>
          <w:sz w:val="21"/>
          <w:szCs w:val="21"/>
        </w:rPr>
        <w:t>010_</w:t>
      </w:r>
      <w:r>
        <w:rPr>
          <w:rFonts w:ascii="宋体" w:hAnsi="宋体" w:eastAsia="宋体"/>
          <w:color w:val="000000"/>
          <w:sz w:val="21"/>
          <w:szCs w:val="21"/>
        </w:rPr>
        <w:t>”</w:t>
      </w:r>
      <w:r>
        <w:rPr>
          <w:rFonts w:eastAsia="宋体"/>
          <w:color w:val="000000"/>
          <w:sz w:val="21"/>
          <w:szCs w:val="21"/>
        </w:rPr>
        <w:t>前缀）。3位数字前缀仅由加载软件用于以正确的顺序加载PDF；否则，系统将按字母顺序加载PDF文件。根据所涉及的中心，审评人员在将3位数字前缀加载到官方存储库后可能会看到，也可能看不到。</w:t>
      </w:r>
    </w:p>
    <w:p w14:paraId="02E5435C">
      <w:pPr>
        <w:autoSpaceDE/>
        <w:autoSpaceDN/>
        <w:snapToGrid w:val="0"/>
        <w:ind w:left="314" w:leftChars="157"/>
        <w:jc w:val="both"/>
        <w:rPr>
          <w:rFonts w:eastAsia="宋体"/>
          <w:color w:val="000000"/>
          <w:sz w:val="21"/>
          <w:szCs w:val="21"/>
        </w:rPr>
      </w:pPr>
    </w:p>
    <w:p w14:paraId="3055CBCF">
      <w:pPr>
        <w:autoSpaceDE/>
        <w:autoSpaceDN/>
        <w:snapToGrid w:val="0"/>
        <w:ind w:left="314" w:leftChars="157"/>
        <w:jc w:val="both"/>
        <w:rPr>
          <w:rFonts w:eastAsia="宋体"/>
          <w:color w:val="000000"/>
          <w:sz w:val="21"/>
          <w:szCs w:val="21"/>
        </w:rPr>
      </w:pPr>
      <w:r>
        <w:rPr>
          <w:rFonts w:eastAsia="宋体"/>
          <w:color w:val="000000"/>
          <w:sz w:val="21"/>
          <w:szCs w:val="21"/>
        </w:rPr>
        <w:t>这就是为何对PDF文件使用有意义的描述性名称很重要，这样工作人员才能清楚地了解文件的内容。您也可以使用描述性名称来引用章节或选项卡号或查看补正资料项目。建议您使用与发布的指导文件中使用的措辞一致的描述性名称。</w:t>
      </w:r>
      <w:r>
        <w:rPr>
          <w:rStyle w:val="18"/>
          <w:rFonts w:eastAsia="宋体"/>
          <w:color w:val="000000"/>
          <w:sz w:val="21"/>
          <w:szCs w:val="21"/>
        </w:rPr>
        <w:t xml:space="preserve"> </w:t>
      </w:r>
      <w:r>
        <w:rPr>
          <w:rStyle w:val="18"/>
          <w:rFonts w:eastAsia="宋体"/>
          <w:color w:val="000000"/>
          <w:sz w:val="21"/>
          <w:szCs w:val="21"/>
        </w:rPr>
        <w:footnoteReference w:id="28"/>
      </w:r>
      <w:r>
        <w:rPr>
          <w:rFonts w:eastAsia="宋体"/>
          <w:color w:val="000000"/>
          <w:sz w:val="21"/>
          <w:szCs w:val="21"/>
        </w:rPr>
        <w:t xml:space="preserve"> 这将使审评员能够轻松地浏览信息，从而简化审评过程。PDF文件的不同描述性名称的示例遍及</w:t>
      </w:r>
      <w:r>
        <w:rPr>
          <w:rFonts w:eastAsia="宋体"/>
          <w:color w:val="0000FF"/>
          <w:sz w:val="21"/>
          <w:szCs w:val="21"/>
          <w:u w:val="single"/>
        </w:rPr>
        <w:t>附件1</w:t>
      </w:r>
      <w:r>
        <w:rPr>
          <w:rFonts w:eastAsia="宋体"/>
          <w:color w:val="000000"/>
          <w:sz w:val="21"/>
          <w:szCs w:val="21"/>
        </w:rPr>
        <w:t>中的整个图片。</w:t>
      </w:r>
    </w:p>
    <w:p w14:paraId="66787E32">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378E2546">
      <w:pPr>
        <w:snapToGrid w:val="0"/>
        <w:ind w:left="361" w:hanging="361" w:hangingChars="150"/>
        <w:jc w:val="both"/>
        <w:rPr>
          <w:rFonts w:eastAsia="宋体"/>
          <w:b/>
          <w:bCs/>
          <w:i/>
          <w:iCs/>
          <w:color w:val="000000"/>
          <w:sz w:val="24"/>
          <w:szCs w:val="24"/>
        </w:rPr>
      </w:pPr>
      <w:r>
        <w:rPr>
          <w:rFonts w:eastAsia="宋体"/>
          <w:b/>
          <w:bCs/>
          <w:i/>
          <w:iCs/>
          <w:color w:val="000000"/>
          <w:sz w:val="24"/>
          <w:szCs w:val="24"/>
        </w:rPr>
        <w:t>2.</w:t>
      </w:r>
      <w:r>
        <w:rPr>
          <w:rFonts w:eastAsia="宋体"/>
          <w:b/>
          <w:bCs/>
          <w:i/>
          <w:iCs/>
          <w:color w:val="000000"/>
          <w:sz w:val="24"/>
          <w:szCs w:val="24"/>
        </w:rPr>
        <w:tab/>
      </w:r>
      <w:r>
        <w:rPr>
          <w:rFonts w:eastAsia="宋体"/>
          <w:b/>
          <w:bCs/>
          <w:i/>
          <w:iCs/>
          <w:color w:val="000000"/>
          <w:sz w:val="24"/>
          <w:szCs w:val="24"/>
        </w:rPr>
        <w:t>没有嵌入附件或属性</w:t>
      </w:r>
    </w:p>
    <w:p w14:paraId="6338B17D">
      <w:pPr>
        <w:autoSpaceDE/>
        <w:autoSpaceDN/>
        <w:snapToGrid w:val="0"/>
        <w:ind w:left="314" w:leftChars="157"/>
        <w:jc w:val="both"/>
        <w:rPr>
          <w:rFonts w:eastAsia="宋体"/>
          <w:color w:val="000000"/>
          <w:sz w:val="24"/>
          <w:szCs w:val="24"/>
        </w:rPr>
      </w:pPr>
      <w:r>
        <w:rPr>
          <w:rFonts w:eastAsia="宋体"/>
          <w:color w:val="000000"/>
          <w:sz w:val="24"/>
          <w:szCs w:val="24"/>
        </w:rPr>
        <w:t>我们之前版本的eCopy软件拒绝包含嵌入附件和属性的PDF文件。我们发现，被拒绝的PDF文件是由于申请人无意嵌入的嵌入附件或属性造成的，他们也不知道这些附件或属性。因此，为了简化eCopy处理，我们更新了我们的软件，不会拒绝包含嵌入附件或属性的PDF。</w:t>
      </w:r>
      <w:r>
        <w:rPr>
          <w:rFonts w:eastAsia="宋体"/>
          <w:b/>
          <w:bCs/>
          <w:color w:val="000000"/>
          <w:sz w:val="24"/>
          <w:szCs w:val="24"/>
        </w:rPr>
        <w:t>但是，请勿故意将附件嵌入到PDF文件中，因为这些嵌入附件与我们的官方存储库不兼容，这可能会导致在审评期间遗漏此信息（例如，我们无法在PDF中检索嵌入附件中的内容；当从官方存储库下载PDF时，附件将被删除）。</w:t>
      </w:r>
    </w:p>
    <w:p w14:paraId="10FDF80E">
      <w:pPr>
        <w:autoSpaceDE/>
        <w:autoSpaceDN/>
        <w:snapToGrid w:val="0"/>
        <w:ind w:left="314" w:leftChars="157"/>
        <w:jc w:val="both"/>
        <w:rPr>
          <w:rFonts w:eastAsia="宋体"/>
          <w:b/>
          <w:bCs/>
          <w:color w:val="000000"/>
          <w:sz w:val="24"/>
          <w:szCs w:val="24"/>
          <w:u w:val="single"/>
        </w:rPr>
      </w:pPr>
    </w:p>
    <w:p w14:paraId="7A21FD49">
      <w:pPr>
        <w:autoSpaceDE/>
        <w:autoSpaceDN/>
        <w:snapToGrid w:val="0"/>
        <w:ind w:left="314" w:leftChars="157"/>
        <w:jc w:val="both"/>
        <w:rPr>
          <w:rFonts w:eastAsia="宋体"/>
          <w:color w:val="000000"/>
          <w:sz w:val="24"/>
          <w:szCs w:val="24"/>
        </w:rPr>
      </w:pPr>
      <w:r>
        <w:rPr>
          <w:rFonts w:eastAsia="宋体"/>
          <w:b/>
          <w:bCs/>
          <w:color w:val="000000"/>
          <w:sz w:val="24"/>
          <w:szCs w:val="24"/>
          <w:u w:val="single"/>
        </w:rPr>
        <w:t>备注</w:t>
      </w:r>
      <w:r>
        <w:rPr>
          <w:rFonts w:eastAsia="宋体"/>
          <w:b/>
          <w:bCs/>
          <w:color w:val="000000"/>
          <w:sz w:val="24"/>
          <w:szCs w:val="24"/>
        </w:rPr>
        <w:t>：</w:t>
      </w:r>
      <w:r>
        <w:rPr>
          <w:rFonts w:eastAsia="宋体"/>
          <w:color w:val="000000"/>
          <w:sz w:val="24"/>
          <w:szCs w:val="24"/>
        </w:rPr>
        <w:t xml:space="preserve">请勿将嵌入的附件或属性与超链接或书签混淆，因为它们非常不同。超链接和书签不仅是允许的，而且也是鼓励使用的，因为它们促进了审评员对申报资料的浏览；相关描述见以上 </w:t>
      </w:r>
      <w:r>
        <w:rPr>
          <w:rFonts w:eastAsia="宋体"/>
          <w:color w:val="0000FF"/>
          <w:sz w:val="24"/>
          <w:szCs w:val="24"/>
          <w:u w:val="single"/>
        </w:rPr>
        <w:t>第VI.b部分</w:t>
      </w:r>
      <w:r>
        <w:rPr>
          <w:rFonts w:eastAsia="宋体"/>
          <w:color w:val="0000FF"/>
          <w:sz w:val="24"/>
          <w:szCs w:val="24"/>
        </w:rPr>
        <w:t xml:space="preserve"> </w:t>
      </w:r>
      <w:r>
        <w:rPr>
          <w:rFonts w:eastAsia="宋体"/>
          <w:color w:val="000000"/>
          <w:sz w:val="24"/>
          <w:szCs w:val="24"/>
        </w:rPr>
        <w:t>。</w:t>
      </w:r>
    </w:p>
    <w:p w14:paraId="04FECF50">
      <w:pPr>
        <w:snapToGrid w:val="0"/>
        <w:ind w:left="361" w:hanging="361" w:hangingChars="150"/>
        <w:jc w:val="both"/>
        <w:rPr>
          <w:rFonts w:eastAsia="宋体"/>
          <w:b/>
          <w:bCs/>
          <w:i/>
          <w:iCs/>
          <w:color w:val="000000"/>
          <w:sz w:val="24"/>
          <w:szCs w:val="24"/>
        </w:rPr>
      </w:pPr>
    </w:p>
    <w:p w14:paraId="3E63D1DB">
      <w:pPr>
        <w:snapToGrid w:val="0"/>
        <w:ind w:left="361" w:hanging="361" w:hangingChars="150"/>
        <w:jc w:val="both"/>
        <w:rPr>
          <w:rFonts w:eastAsia="宋体"/>
          <w:b/>
          <w:bCs/>
          <w:i/>
          <w:iCs/>
          <w:color w:val="000000"/>
          <w:sz w:val="24"/>
          <w:szCs w:val="24"/>
        </w:rPr>
      </w:pPr>
      <w:r>
        <w:rPr>
          <w:rFonts w:eastAsia="宋体"/>
          <w:b/>
          <w:bCs/>
          <w:i/>
          <w:iCs/>
          <w:color w:val="000000"/>
          <w:sz w:val="24"/>
          <w:szCs w:val="24"/>
        </w:rPr>
        <w:t>3.</w:t>
      </w:r>
      <w:r>
        <w:rPr>
          <w:rFonts w:eastAsia="宋体"/>
          <w:b/>
          <w:bCs/>
          <w:i/>
          <w:iCs/>
          <w:color w:val="000000"/>
          <w:sz w:val="24"/>
          <w:szCs w:val="24"/>
        </w:rPr>
        <w:tab/>
      </w:r>
      <w:r>
        <w:rPr>
          <w:rFonts w:eastAsia="宋体"/>
          <w:b/>
          <w:bCs/>
          <w:i/>
          <w:iCs/>
          <w:color w:val="000000"/>
          <w:sz w:val="24"/>
          <w:szCs w:val="24"/>
        </w:rPr>
        <w:t>没有需要密码才能打开的PDF</w:t>
      </w:r>
    </w:p>
    <w:p w14:paraId="16769554">
      <w:pPr>
        <w:autoSpaceDE/>
        <w:autoSpaceDN/>
        <w:snapToGrid w:val="0"/>
        <w:ind w:left="314" w:leftChars="157"/>
        <w:jc w:val="both"/>
        <w:rPr>
          <w:rFonts w:eastAsia="宋体"/>
          <w:color w:val="000000"/>
          <w:sz w:val="24"/>
          <w:szCs w:val="24"/>
        </w:rPr>
      </w:pPr>
    </w:p>
    <w:p w14:paraId="5E4B7807">
      <w:pPr>
        <w:autoSpaceDE/>
        <w:autoSpaceDN/>
        <w:snapToGrid w:val="0"/>
        <w:ind w:left="314" w:leftChars="157"/>
        <w:jc w:val="both"/>
        <w:rPr>
          <w:rFonts w:eastAsia="宋体"/>
          <w:color w:val="000000"/>
          <w:sz w:val="24"/>
          <w:szCs w:val="24"/>
        </w:rPr>
      </w:pPr>
      <w:r>
        <w:rPr>
          <w:rFonts w:eastAsia="宋体"/>
          <w:color w:val="000000"/>
          <w:sz w:val="24"/>
          <w:szCs w:val="24"/>
        </w:rPr>
        <w:t>我们之前拒绝任何类型的安全设置符合以下两种情况之一的PDF文件：（1）允许任何人打开文件但保护内容不被修改的安全设置（这似乎是独立实验室的常见做法）和（2）需要密码才能打开文件的安全设置。</w:t>
      </w:r>
    </w:p>
    <w:p w14:paraId="10488D72">
      <w:pPr>
        <w:autoSpaceDE/>
        <w:autoSpaceDN/>
        <w:snapToGrid w:val="0"/>
        <w:ind w:left="314" w:leftChars="157"/>
        <w:jc w:val="both"/>
        <w:rPr>
          <w:rFonts w:eastAsia="宋体"/>
          <w:color w:val="000000"/>
          <w:sz w:val="24"/>
          <w:szCs w:val="24"/>
        </w:rPr>
      </w:pPr>
    </w:p>
    <w:p w14:paraId="4A670D47">
      <w:pPr>
        <w:autoSpaceDE/>
        <w:autoSpaceDN/>
        <w:snapToGrid w:val="0"/>
        <w:ind w:left="314" w:leftChars="157"/>
        <w:jc w:val="both"/>
        <w:rPr>
          <w:rFonts w:eastAsia="宋体"/>
          <w:color w:val="000000"/>
          <w:sz w:val="24"/>
          <w:szCs w:val="24"/>
        </w:rPr>
      </w:pPr>
      <w:r>
        <w:rPr>
          <w:rFonts w:eastAsia="宋体"/>
          <w:color w:val="000000"/>
          <w:sz w:val="24"/>
          <w:szCs w:val="24"/>
        </w:rPr>
        <w:t>我们发现所有被拒绝的PDF文件都是由于第一种情况（即，可以打开但内容受到保护的PDF）。因此，为了简化eCopy处理，我们现在将允许具有此类型安全设置的PDF。但是，我们不鼓励使用任何类型的安全设置提交PDF文件，因为这会影响我们有效地编辑机密商业信息的能力。</w:t>
      </w:r>
    </w:p>
    <w:p w14:paraId="6E7545D7">
      <w:pPr>
        <w:autoSpaceDE/>
        <w:autoSpaceDN/>
        <w:snapToGrid w:val="0"/>
        <w:jc w:val="both"/>
        <w:rPr>
          <w:rFonts w:eastAsia="宋体"/>
          <w:color w:val="000000"/>
          <w:sz w:val="24"/>
          <w:szCs w:val="24"/>
        </w:rPr>
      </w:pPr>
    </w:p>
    <w:p w14:paraId="24053C46">
      <w:pPr>
        <w:autoSpaceDE/>
        <w:autoSpaceDN/>
        <w:snapToGrid w:val="0"/>
        <w:jc w:val="both"/>
        <w:rPr>
          <w:rFonts w:eastAsia="宋体"/>
          <w:color w:val="000000"/>
          <w:sz w:val="24"/>
          <w:szCs w:val="24"/>
        </w:rPr>
      </w:pPr>
    </w:p>
    <w:p w14:paraId="77E603F2">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4E3255CC">
      <w:pPr>
        <w:autoSpaceDE/>
        <w:autoSpaceDN/>
        <w:snapToGrid w:val="0"/>
        <w:ind w:left="314" w:leftChars="157"/>
        <w:jc w:val="both"/>
        <w:rPr>
          <w:rFonts w:eastAsia="宋体"/>
          <w:b/>
          <w:bCs/>
          <w:color w:val="000000"/>
          <w:sz w:val="24"/>
          <w:szCs w:val="24"/>
        </w:rPr>
      </w:pPr>
      <w:bookmarkStart w:id="94" w:name="bookmark90"/>
      <w:r>
        <w:rPr>
          <w:rFonts w:eastAsia="宋体"/>
          <w:b/>
          <w:bCs/>
          <w:color w:val="000000"/>
          <w:sz w:val="24"/>
          <w:szCs w:val="24"/>
        </w:rPr>
        <w:t>但是，您不能包含任何需要密码才能打开的PDF，否则我们会将申报资料置于eCopy搁置状态。eCopy不得包含需要密码才能查看内容的PDF文件。</w:t>
      </w:r>
      <w:bookmarkEnd w:id="94"/>
    </w:p>
    <w:p w14:paraId="7C1248C0">
      <w:pPr>
        <w:snapToGrid w:val="0"/>
        <w:ind w:left="361" w:hanging="361" w:hangingChars="150"/>
        <w:jc w:val="both"/>
        <w:rPr>
          <w:rFonts w:eastAsia="宋体"/>
          <w:b/>
          <w:bCs/>
          <w:i/>
          <w:iCs/>
          <w:color w:val="000000"/>
          <w:sz w:val="24"/>
          <w:szCs w:val="24"/>
        </w:rPr>
      </w:pPr>
      <w:bookmarkStart w:id="95" w:name="bookmark91"/>
      <w:bookmarkStart w:id="96" w:name="bookmark92"/>
    </w:p>
    <w:p w14:paraId="647DDF31">
      <w:pPr>
        <w:snapToGrid w:val="0"/>
        <w:ind w:left="361" w:hanging="361" w:hangingChars="150"/>
        <w:jc w:val="both"/>
        <w:rPr>
          <w:rFonts w:eastAsia="宋体"/>
          <w:b/>
          <w:bCs/>
          <w:i/>
          <w:iCs/>
          <w:color w:val="000000"/>
          <w:sz w:val="24"/>
          <w:szCs w:val="24"/>
        </w:rPr>
      </w:pPr>
      <w:r>
        <w:rPr>
          <w:rFonts w:eastAsia="宋体"/>
          <w:b/>
          <w:bCs/>
          <w:i/>
          <w:iCs/>
          <w:color w:val="000000"/>
          <w:sz w:val="24"/>
          <w:szCs w:val="24"/>
        </w:rPr>
        <w:t>4.</w:t>
      </w:r>
      <w:r>
        <w:rPr>
          <w:rFonts w:eastAsia="宋体"/>
          <w:b/>
          <w:bCs/>
          <w:i/>
          <w:iCs/>
          <w:color w:val="000000"/>
          <w:sz w:val="24"/>
          <w:szCs w:val="24"/>
        </w:rPr>
        <w:tab/>
      </w:r>
      <w:r>
        <w:rPr>
          <w:rFonts w:eastAsia="宋体"/>
          <w:b/>
          <w:bCs/>
          <w:i/>
          <w:iCs/>
          <w:color w:val="000000"/>
          <w:sz w:val="24"/>
          <w:szCs w:val="24"/>
        </w:rPr>
        <w:t>PDF文件大小限制为50MB或以下</w:t>
      </w:r>
      <w:bookmarkEnd w:id="95"/>
      <w:bookmarkEnd w:id="96"/>
    </w:p>
    <w:p w14:paraId="4BE834F0">
      <w:pPr>
        <w:autoSpaceDE/>
        <w:autoSpaceDN/>
        <w:snapToGrid w:val="0"/>
        <w:ind w:left="314" w:leftChars="157"/>
        <w:jc w:val="both"/>
        <w:rPr>
          <w:rFonts w:eastAsia="宋体"/>
          <w:color w:val="000000"/>
          <w:sz w:val="24"/>
          <w:szCs w:val="24"/>
        </w:rPr>
      </w:pPr>
    </w:p>
    <w:p w14:paraId="2643C8BC">
      <w:pPr>
        <w:autoSpaceDE/>
        <w:autoSpaceDN/>
        <w:snapToGrid w:val="0"/>
        <w:ind w:left="314" w:leftChars="157"/>
        <w:jc w:val="both"/>
        <w:rPr>
          <w:rFonts w:eastAsia="宋体"/>
          <w:color w:val="000000"/>
          <w:sz w:val="24"/>
          <w:szCs w:val="24"/>
        </w:rPr>
      </w:pPr>
      <w:r>
        <w:rPr>
          <w:rFonts w:eastAsia="宋体"/>
          <w:color w:val="000000"/>
          <w:sz w:val="24"/>
          <w:szCs w:val="24"/>
        </w:rPr>
        <w:t>虽然对eCopy的总体大小没有限制，但每个PDF文件必须限制为50MB或更小。</w:t>
      </w:r>
    </w:p>
    <w:p w14:paraId="11789D35">
      <w:pPr>
        <w:autoSpaceDE/>
        <w:autoSpaceDN/>
        <w:snapToGrid w:val="0"/>
        <w:ind w:left="314" w:leftChars="157"/>
        <w:jc w:val="both"/>
        <w:rPr>
          <w:rFonts w:eastAsia="宋体"/>
          <w:color w:val="000000"/>
          <w:sz w:val="24"/>
          <w:szCs w:val="24"/>
        </w:rPr>
      </w:pPr>
    </w:p>
    <w:p w14:paraId="5B33A39D">
      <w:pPr>
        <w:autoSpaceDE/>
        <w:autoSpaceDN/>
        <w:snapToGrid w:val="0"/>
        <w:ind w:left="314" w:leftChars="157"/>
        <w:jc w:val="both"/>
        <w:rPr>
          <w:rFonts w:eastAsia="宋体"/>
          <w:color w:val="000000"/>
          <w:sz w:val="24"/>
          <w:szCs w:val="24"/>
        </w:rPr>
      </w:pPr>
      <w:bookmarkStart w:id="97" w:name="bookmark93"/>
      <w:r>
        <w:rPr>
          <w:rFonts w:eastAsia="宋体"/>
          <w:color w:val="000000"/>
          <w:sz w:val="24"/>
          <w:szCs w:val="24"/>
        </w:rPr>
        <w:t>在将文件添加到eCopy媒介（CD、DVD或闪存驱动器）后，请注意查看文件大小，如</w:t>
      </w:r>
      <w:r>
        <w:rPr>
          <w:rFonts w:eastAsia="宋体"/>
          <w:color w:val="0000FF"/>
          <w:sz w:val="24"/>
          <w:szCs w:val="24"/>
          <w:u w:val="single"/>
        </w:rPr>
        <w:t>图13</w:t>
      </w:r>
      <w:r>
        <w:rPr>
          <w:rFonts w:eastAsia="宋体"/>
          <w:color w:val="000000"/>
          <w:sz w:val="24"/>
          <w:szCs w:val="24"/>
        </w:rPr>
        <w:t>所示。此处显示的文件大小是加载软件将用来确定大小是否符合技术标准的文件大小。请勿使用文件属性中的大小限制或将光标悬停在PDF文件上时显示的大小限制，因为这两个大小都会较小，并且会误导您是否已满足PDF大小技术标准。</w:t>
      </w:r>
      <w:bookmarkEnd w:id="97"/>
    </w:p>
    <w:p w14:paraId="6718A210">
      <w:pPr>
        <w:autoSpaceDE/>
        <w:autoSpaceDN/>
        <w:snapToGrid w:val="0"/>
        <w:ind w:left="314" w:leftChars="157"/>
        <w:jc w:val="both"/>
        <w:rPr>
          <w:rFonts w:eastAsia="宋体"/>
          <w:color w:val="000000"/>
          <w:sz w:val="21"/>
          <w:szCs w:val="21"/>
        </w:rPr>
      </w:pPr>
    </w:p>
    <w:p w14:paraId="370E2C76">
      <w:pPr>
        <w:autoSpaceDE/>
        <w:autoSpaceDN/>
        <w:snapToGrid w:val="0"/>
        <w:ind w:left="314" w:leftChars="157"/>
        <w:jc w:val="both"/>
        <w:rPr>
          <w:rFonts w:eastAsia="宋体"/>
          <w:color w:val="000000"/>
          <w:sz w:val="21"/>
          <w:szCs w:val="21"/>
        </w:rPr>
      </w:pPr>
      <w:r>
        <w:rPr>
          <w:rFonts w:eastAsia="宋体"/>
          <w:b/>
          <w:bCs/>
          <w:color w:val="000000"/>
          <w:sz w:val="21"/>
          <w:szCs w:val="21"/>
        </w:rPr>
        <w:t>图13：</w:t>
      </w:r>
      <w:r>
        <w:rPr>
          <w:rFonts w:eastAsia="宋体"/>
          <w:color w:val="000000"/>
          <w:sz w:val="21"/>
          <w:szCs w:val="21"/>
        </w:rPr>
        <w:t>超过50MB大小限制且将无法执行eCopy加载过程的PDF</w:t>
      </w:r>
    </w:p>
    <w:tbl>
      <w:tblPr>
        <w:tblStyle w:val="14"/>
        <w:tblW w:w="0" w:type="auto"/>
        <w:tblInd w:w="312" w:type="dxa"/>
        <w:tblLayout w:type="fixed"/>
        <w:tblCellMar>
          <w:top w:w="0" w:type="dxa"/>
          <w:left w:w="10" w:type="dxa"/>
          <w:bottom w:w="0" w:type="dxa"/>
          <w:right w:w="10" w:type="dxa"/>
        </w:tblCellMar>
      </w:tblPr>
      <w:tblGrid>
        <w:gridCol w:w="2837"/>
        <w:gridCol w:w="1176"/>
        <w:gridCol w:w="1819"/>
        <w:gridCol w:w="1814"/>
      </w:tblGrid>
      <w:tr w14:paraId="0308D200">
        <w:tblPrEx>
          <w:tblCellMar>
            <w:top w:w="0" w:type="dxa"/>
            <w:left w:w="10" w:type="dxa"/>
            <w:bottom w:w="0" w:type="dxa"/>
            <w:right w:w="10" w:type="dxa"/>
          </w:tblCellMar>
        </w:tblPrEx>
        <w:tc>
          <w:tcPr>
            <w:tcW w:w="2837"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35CC6CE1">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76207" cy="91448"/>
                          </a:xfrm>
                          <a:prstGeom prst="rect">
                            <a:avLst/>
                          </a:prstGeom>
                        </pic:spPr>
                      </pic:pic>
                    </a:graphicData>
                  </a:graphic>
                </wp:inline>
              </w:drawing>
            </w:r>
          </w:p>
        </w:tc>
        <w:tc>
          <w:tcPr>
            <w:tcW w:w="1176"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E79CE8C">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819"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21F5D6C2">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814"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6F3C9ABA">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66336CC0">
        <w:tblPrEx>
          <w:tblCellMar>
            <w:top w:w="0" w:type="dxa"/>
            <w:left w:w="10" w:type="dxa"/>
            <w:bottom w:w="0" w:type="dxa"/>
            <w:right w:w="10" w:type="dxa"/>
          </w:tblCellMar>
        </w:tblPrEx>
        <w:tc>
          <w:tcPr>
            <w:tcW w:w="7646"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046D0A5E">
            <w:pPr>
              <w:autoSpaceDE/>
              <w:autoSpaceDN/>
              <w:snapToGrid w:val="0"/>
              <w:rPr>
                <w:rFonts w:eastAsia="宋体"/>
                <w:color w:val="000000" w:themeColor="text1"/>
                <w:sz w:val="21"/>
                <w:szCs w:val="21"/>
              </w:rPr>
            </w:pPr>
            <w:r>
              <w:rPr>
                <w:rFonts w:eastAsia="宋体"/>
              </w:rPr>
              <w:drawing>
                <wp:inline distT="0" distB="0" distL="0" distR="0">
                  <wp:extent cx="4621530" cy="274320"/>
                  <wp:effectExtent l="0" t="0" r="762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a:stretch>
                            <a:fillRect/>
                          </a:stretch>
                        </pic:blipFill>
                        <pic:spPr>
                          <a:xfrm>
                            <a:off x="0" y="0"/>
                            <a:ext cx="4627520" cy="274655"/>
                          </a:xfrm>
                          <a:prstGeom prst="rect">
                            <a:avLst/>
                          </a:prstGeom>
                        </pic:spPr>
                      </pic:pic>
                    </a:graphicData>
                  </a:graphic>
                </wp:inline>
              </w:drawing>
            </w:r>
          </w:p>
        </w:tc>
      </w:tr>
    </w:tbl>
    <w:p w14:paraId="5DDFDFD9">
      <w:pPr>
        <w:autoSpaceDE/>
        <w:autoSpaceDN/>
        <w:snapToGrid w:val="0"/>
        <w:ind w:left="314" w:leftChars="157"/>
        <w:jc w:val="both"/>
        <w:rPr>
          <w:rFonts w:eastAsia="宋体"/>
          <w:color w:val="000000"/>
          <w:sz w:val="21"/>
          <w:szCs w:val="21"/>
        </w:rPr>
      </w:pPr>
    </w:p>
    <w:p w14:paraId="709B7E24">
      <w:pPr>
        <w:autoSpaceDE/>
        <w:autoSpaceDN/>
        <w:snapToGrid w:val="0"/>
        <w:ind w:left="314" w:leftChars="157"/>
        <w:jc w:val="both"/>
        <w:rPr>
          <w:rFonts w:eastAsia="宋体"/>
          <w:color w:val="000000"/>
          <w:sz w:val="24"/>
          <w:szCs w:val="24"/>
        </w:rPr>
      </w:pPr>
      <w:r>
        <w:rPr>
          <w:rFonts w:eastAsia="宋体"/>
          <w:color w:val="000000"/>
          <w:sz w:val="24"/>
          <w:szCs w:val="24"/>
        </w:rPr>
        <w:t>如果文件大小超过50MB，则必须将内容拆分为多个文件。我们建议您以清楚地反映其最初是拆分成多个文件的单个文件的方式命名文件。一种建议的实现方法是将文件命名为第1部分和第2部分，如以下</w:t>
      </w:r>
      <w:r>
        <w:rPr>
          <w:rFonts w:eastAsia="宋体"/>
          <w:color w:val="0000FF"/>
          <w:sz w:val="24"/>
          <w:szCs w:val="24"/>
          <w:u w:val="single"/>
        </w:rPr>
        <w:t>图14</w:t>
      </w:r>
      <w:r>
        <w:rPr>
          <w:rFonts w:eastAsia="宋体"/>
          <w:color w:val="0000FF"/>
          <w:sz w:val="24"/>
          <w:szCs w:val="24"/>
        </w:rPr>
        <w:t xml:space="preserve"> </w:t>
      </w:r>
      <w:r>
        <w:rPr>
          <w:rFonts w:eastAsia="宋体"/>
          <w:color w:val="000000"/>
          <w:sz w:val="24"/>
          <w:szCs w:val="24"/>
        </w:rPr>
        <w:t>所示。</w:t>
      </w:r>
    </w:p>
    <w:p w14:paraId="18432404">
      <w:pPr>
        <w:autoSpaceDE/>
        <w:autoSpaceDN/>
        <w:snapToGrid w:val="0"/>
        <w:ind w:left="314" w:leftChars="157"/>
        <w:jc w:val="both"/>
        <w:rPr>
          <w:rFonts w:eastAsia="宋体"/>
          <w:color w:val="000000"/>
          <w:sz w:val="21"/>
          <w:szCs w:val="21"/>
        </w:rPr>
      </w:pPr>
    </w:p>
    <w:p w14:paraId="62C96785">
      <w:pPr>
        <w:tabs>
          <w:tab w:val="left" w:leader="underscore" w:pos="8515"/>
        </w:tabs>
        <w:autoSpaceDE/>
        <w:autoSpaceDN/>
        <w:snapToGrid w:val="0"/>
        <w:ind w:left="314" w:leftChars="157"/>
        <w:jc w:val="both"/>
        <w:rPr>
          <w:rFonts w:eastAsia="宋体"/>
          <w:color w:val="000000"/>
          <w:sz w:val="21"/>
          <w:szCs w:val="21"/>
        </w:rPr>
      </w:pPr>
      <w:bookmarkStart w:id="98" w:name="bookmark94"/>
      <w:r>
        <w:rPr>
          <w:rFonts w:eastAsia="宋体"/>
          <w:b/>
          <w:bCs/>
          <w:color w:val="000000"/>
          <w:sz w:val="21"/>
          <w:szCs w:val="21"/>
        </w:rPr>
        <w:t>图14：</w:t>
      </w:r>
      <w:r>
        <w:rPr>
          <w:rFonts w:eastAsia="宋体"/>
          <w:color w:val="000000"/>
          <w:sz w:val="21"/>
          <w:szCs w:val="21"/>
        </w:rPr>
        <w:t>如何将大于50MB的PDF拆分并标记为多个文件的示例</w:t>
      </w:r>
      <w:r>
        <w:rPr>
          <w:rFonts w:eastAsia="宋体"/>
        </w:rPr>
        <w:tab/>
      </w:r>
      <w:bookmarkEnd w:id="98"/>
    </w:p>
    <w:tbl>
      <w:tblPr>
        <w:tblStyle w:val="14"/>
        <w:tblW w:w="0" w:type="auto"/>
        <w:tblInd w:w="312" w:type="dxa"/>
        <w:tblLayout w:type="fixed"/>
        <w:tblCellMar>
          <w:top w:w="0" w:type="dxa"/>
          <w:left w:w="10" w:type="dxa"/>
          <w:bottom w:w="0" w:type="dxa"/>
          <w:right w:w="10" w:type="dxa"/>
        </w:tblCellMar>
      </w:tblPr>
      <w:tblGrid>
        <w:gridCol w:w="3734"/>
        <w:gridCol w:w="1200"/>
        <w:gridCol w:w="1800"/>
        <w:gridCol w:w="1790"/>
      </w:tblGrid>
      <w:tr w14:paraId="67E4791B">
        <w:tblPrEx>
          <w:tblCellMar>
            <w:top w:w="0" w:type="dxa"/>
            <w:left w:w="10" w:type="dxa"/>
            <w:bottom w:w="0" w:type="dxa"/>
            <w:right w:w="10" w:type="dxa"/>
          </w:tblCellMar>
        </w:tblPrEx>
        <w:tc>
          <w:tcPr>
            <w:tcW w:w="3734"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639550C0">
            <w:pPr>
              <w:autoSpaceDE/>
              <w:autoSpaceDN/>
              <w:snapToGrid w:val="0"/>
              <w:rPr>
                <w:rFonts w:eastAsia="宋体"/>
                <w:color w:val="000000" w:themeColor="text1"/>
                <w:sz w:val="21"/>
                <w:szCs w:val="21"/>
              </w:rPr>
            </w:pPr>
            <w:r>
              <w:rPr>
                <w:rFonts w:eastAsia="宋体"/>
                <w:color w:val="000000" w:themeColor="text1"/>
                <w:sz w:val="21"/>
                <w:szCs w:val="21"/>
              </w:rPr>
              <w:t>名称</w:t>
            </w:r>
            <w:r>
              <w:rPr>
                <w:rFonts w:eastAsia="宋体"/>
              </w:rPr>
              <w:drawing>
                <wp:inline distT="0" distB="0" distL="0" distR="0">
                  <wp:extent cx="76200" cy="9144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a:stretch>
                            <a:fillRect/>
                          </a:stretch>
                        </pic:blipFill>
                        <pic:spPr>
                          <a:xfrm>
                            <a:off x="0" y="0"/>
                            <a:ext cx="76207" cy="91448"/>
                          </a:xfrm>
                          <a:prstGeom prst="rect">
                            <a:avLst/>
                          </a:prstGeom>
                        </pic:spPr>
                      </pic:pic>
                    </a:graphicData>
                  </a:graphic>
                </wp:inline>
              </w:drawing>
            </w:r>
          </w:p>
        </w:tc>
        <w:tc>
          <w:tcPr>
            <w:tcW w:w="12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247C41E">
            <w:pPr>
              <w:autoSpaceDE/>
              <w:autoSpaceDN/>
              <w:snapToGrid w:val="0"/>
              <w:rPr>
                <w:rFonts w:eastAsia="宋体"/>
                <w:color w:val="000000" w:themeColor="text1"/>
                <w:sz w:val="21"/>
                <w:szCs w:val="21"/>
              </w:rPr>
            </w:pPr>
            <w:r>
              <w:rPr>
                <w:rFonts w:eastAsia="宋体"/>
                <w:color w:val="000000" w:themeColor="text1"/>
                <w:sz w:val="21"/>
                <w:szCs w:val="21"/>
              </w:rPr>
              <w:t>尺寸</w:t>
            </w:r>
          </w:p>
        </w:tc>
        <w:tc>
          <w:tcPr>
            <w:tcW w:w="180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463BA218">
            <w:pPr>
              <w:autoSpaceDE/>
              <w:autoSpaceDN/>
              <w:snapToGrid w:val="0"/>
              <w:rPr>
                <w:rFonts w:eastAsia="宋体"/>
                <w:color w:val="000000" w:themeColor="text1"/>
                <w:sz w:val="21"/>
                <w:szCs w:val="21"/>
              </w:rPr>
            </w:pPr>
            <w:r>
              <w:rPr>
                <w:rFonts w:eastAsia="宋体"/>
                <w:color w:val="000000" w:themeColor="text1"/>
                <w:sz w:val="21"/>
                <w:szCs w:val="21"/>
              </w:rPr>
              <w:t>类型</w:t>
            </w:r>
          </w:p>
        </w:tc>
        <w:tc>
          <w:tcPr>
            <w:tcW w:w="1790" w:type="dxa"/>
            <w:tcBorders>
              <w:top w:val="single" w:color="auto" w:sz="4" w:space="0"/>
              <w:left w:val="single" w:color="auto" w:sz="4" w:space="0"/>
              <w:bottom w:val="single" w:color="auto" w:sz="4" w:space="0"/>
              <w:right w:val="single" w:color="auto" w:sz="4" w:space="0"/>
            </w:tcBorders>
            <w:shd w:val="clear" w:color="auto" w:fill="D3CFC7"/>
            <w:tcMar>
              <w:left w:w="57" w:type="dxa"/>
              <w:right w:w="57" w:type="dxa"/>
            </w:tcMar>
          </w:tcPr>
          <w:p w14:paraId="78C63B79">
            <w:pPr>
              <w:autoSpaceDE/>
              <w:autoSpaceDN/>
              <w:snapToGrid w:val="0"/>
              <w:rPr>
                <w:rFonts w:eastAsia="宋体"/>
                <w:color w:val="000000" w:themeColor="text1"/>
                <w:sz w:val="21"/>
                <w:szCs w:val="21"/>
              </w:rPr>
            </w:pPr>
            <w:r>
              <w:rPr>
                <w:rFonts w:eastAsia="宋体"/>
                <w:color w:val="000000" w:themeColor="text1"/>
                <w:sz w:val="21"/>
                <w:szCs w:val="21"/>
              </w:rPr>
              <w:t>修改日期</w:t>
            </w:r>
          </w:p>
        </w:tc>
      </w:tr>
      <w:tr w14:paraId="7BC7C3E6">
        <w:tblPrEx>
          <w:tblCellMar>
            <w:top w:w="0" w:type="dxa"/>
            <w:left w:w="10" w:type="dxa"/>
            <w:bottom w:w="0" w:type="dxa"/>
            <w:right w:w="10" w:type="dxa"/>
          </w:tblCellMar>
        </w:tblPrEx>
        <w:tc>
          <w:tcPr>
            <w:tcW w:w="8524" w:type="dxa"/>
            <w:gridSpan w:val="4"/>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tcPr>
          <w:p w14:paraId="4306ED3B">
            <w:pPr>
              <w:snapToGrid w:val="0"/>
              <w:rPr>
                <w:rFonts w:eastAsia="宋体"/>
                <w:color w:val="000000" w:themeColor="text1"/>
                <w:sz w:val="21"/>
                <w:szCs w:val="21"/>
              </w:rPr>
            </w:pPr>
            <w:r>
              <w:rPr>
                <w:rFonts w:eastAsia="宋体"/>
              </w:rPr>
              <w:drawing>
                <wp:inline distT="0" distB="0" distL="0" distR="0">
                  <wp:extent cx="5313680" cy="457200"/>
                  <wp:effectExtent l="0" t="0" r="127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4"/>
                          <a:stretch>
                            <a:fillRect/>
                          </a:stretch>
                        </pic:blipFill>
                        <pic:spPr>
                          <a:xfrm>
                            <a:off x="0" y="0"/>
                            <a:ext cx="5322197" cy="457916"/>
                          </a:xfrm>
                          <a:prstGeom prst="rect">
                            <a:avLst/>
                          </a:prstGeom>
                        </pic:spPr>
                      </pic:pic>
                    </a:graphicData>
                  </a:graphic>
                </wp:inline>
              </w:drawing>
            </w:r>
          </w:p>
        </w:tc>
      </w:tr>
    </w:tbl>
    <w:p w14:paraId="39B35C18">
      <w:pPr>
        <w:autoSpaceDE/>
        <w:autoSpaceDN/>
        <w:snapToGrid w:val="0"/>
        <w:jc w:val="both"/>
        <w:rPr>
          <w:rFonts w:eastAsia="宋体"/>
          <w:b/>
          <w:bCs/>
          <w:i/>
          <w:iCs/>
          <w:color w:val="000000"/>
          <w:sz w:val="21"/>
          <w:szCs w:val="21"/>
        </w:rPr>
      </w:pPr>
      <w:bookmarkStart w:id="99" w:name="bookmark95"/>
    </w:p>
    <w:p w14:paraId="30E0E334">
      <w:pPr>
        <w:snapToGrid w:val="0"/>
        <w:ind w:left="361" w:hanging="361" w:hangingChars="150"/>
        <w:jc w:val="both"/>
        <w:rPr>
          <w:rFonts w:eastAsia="宋体"/>
          <w:b/>
          <w:bCs/>
          <w:i/>
          <w:iCs/>
          <w:color w:val="000000"/>
          <w:sz w:val="24"/>
          <w:szCs w:val="24"/>
        </w:rPr>
      </w:pPr>
      <w:r>
        <w:rPr>
          <w:rFonts w:eastAsia="宋体"/>
          <w:b/>
          <w:bCs/>
          <w:i/>
          <w:iCs/>
          <w:color w:val="000000"/>
          <w:sz w:val="24"/>
          <w:szCs w:val="24"/>
        </w:rPr>
        <w:t>5.</w:t>
      </w:r>
      <w:r>
        <w:rPr>
          <w:rFonts w:eastAsia="宋体"/>
          <w:b/>
          <w:bCs/>
          <w:i/>
          <w:iCs/>
          <w:color w:val="000000"/>
          <w:sz w:val="24"/>
          <w:szCs w:val="24"/>
        </w:rPr>
        <w:tab/>
      </w:r>
      <w:r>
        <w:rPr>
          <w:rFonts w:eastAsia="宋体"/>
          <w:b/>
          <w:bCs/>
          <w:i/>
          <w:iCs/>
          <w:color w:val="000000"/>
          <w:sz w:val="24"/>
          <w:szCs w:val="24"/>
        </w:rPr>
        <w:t>Adobe Acrobat PDF版本11或更低版本</w:t>
      </w:r>
      <w:bookmarkEnd w:id="99"/>
    </w:p>
    <w:p w14:paraId="3E791D9A">
      <w:pPr>
        <w:autoSpaceDE/>
        <w:autoSpaceDN/>
        <w:snapToGrid w:val="0"/>
        <w:ind w:left="314" w:leftChars="157"/>
        <w:jc w:val="both"/>
        <w:rPr>
          <w:rFonts w:eastAsia="宋体"/>
          <w:color w:val="000000"/>
          <w:sz w:val="24"/>
          <w:szCs w:val="24"/>
        </w:rPr>
      </w:pPr>
    </w:p>
    <w:p w14:paraId="4771835F">
      <w:pPr>
        <w:autoSpaceDE/>
        <w:autoSpaceDN/>
        <w:snapToGrid w:val="0"/>
        <w:ind w:left="314" w:leftChars="157"/>
        <w:jc w:val="both"/>
        <w:rPr>
          <w:rFonts w:eastAsia="宋体"/>
          <w:color w:val="000000"/>
          <w:sz w:val="24"/>
          <w:szCs w:val="24"/>
        </w:rPr>
      </w:pPr>
      <w:r>
        <w:rPr>
          <w:rFonts w:eastAsia="宋体"/>
          <w:color w:val="000000"/>
          <w:sz w:val="24"/>
          <w:szCs w:val="24"/>
        </w:rPr>
        <w:t>只接受使用Adobe Acrobat 11或更低版本提交的eCopy。随着我们测试和验证Adobe Acrobat的新版本，我们将相应地更新本指南。如果您的Adobe Acrobat新版本大于11，则必须将PDF另存为大小更小的PDF，否则eCopy加载过程将失败。</w:t>
      </w:r>
    </w:p>
    <w:p w14:paraId="68C9B8F6">
      <w:pPr>
        <w:pStyle w:val="71"/>
        <w:spacing w:before="120" w:after="120"/>
      </w:pPr>
      <w:bookmarkStart w:id="100" w:name="bookmark97"/>
      <w:bookmarkStart w:id="101" w:name="_Toc97486738"/>
      <w:bookmarkStart w:id="102" w:name="bookmark96"/>
      <w:r>
        <w:t>D.</w:t>
      </w:r>
      <w:r>
        <w:tab/>
      </w:r>
      <w:r>
        <w:t>如何通过</w:t>
      </w:r>
      <w:r>
        <w:rPr>
          <w:rFonts w:ascii="宋体" w:hAnsi="宋体"/>
        </w:rPr>
        <w:t>“</w:t>
      </w:r>
      <w:r>
        <w:t>统计数据</w:t>
      </w:r>
      <w:r>
        <w:rPr>
          <w:rFonts w:ascii="宋体" w:hAnsi="宋体"/>
        </w:rPr>
        <w:t>”</w:t>
      </w:r>
      <w:r>
        <w:t>和</w:t>
      </w:r>
      <w:r>
        <w:rPr>
          <w:rFonts w:ascii="宋体" w:hAnsi="宋体"/>
        </w:rPr>
        <w:t>“</w:t>
      </w:r>
      <w:r>
        <w:t>其他文件</w:t>
      </w:r>
      <w:r>
        <w:rPr>
          <w:rFonts w:ascii="宋体" w:hAnsi="宋体"/>
        </w:rPr>
        <w:t>”</w:t>
      </w:r>
      <w:r>
        <w:t>文件夹添加非PDF文件的要求</w:t>
      </w:r>
      <w:bookmarkEnd w:id="100"/>
      <w:bookmarkEnd w:id="101"/>
      <w:bookmarkEnd w:id="102"/>
    </w:p>
    <w:p w14:paraId="1DC9B353">
      <w:pPr>
        <w:autoSpaceDE/>
        <w:autoSpaceDN/>
        <w:snapToGrid w:val="0"/>
        <w:jc w:val="both"/>
        <w:rPr>
          <w:rFonts w:eastAsia="宋体"/>
          <w:color w:val="000000"/>
          <w:sz w:val="24"/>
          <w:szCs w:val="24"/>
        </w:rPr>
      </w:pPr>
      <w:r>
        <w:rPr>
          <w:rFonts w:eastAsia="宋体"/>
          <w:color w:val="0000FF"/>
          <w:sz w:val="24"/>
          <w:szCs w:val="24"/>
          <w:u w:val="single"/>
        </w:rPr>
        <w:t>B部分</w:t>
      </w:r>
      <w:r>
        <w:rPr>
          <w:rFonts w:eastAsia="宋体"/>
          <w:color w:val="0000FF"/>
          <w:sz w:val="24"/>
          <w:szCs w:val="24"/>
        </w:rPr>
        <w:t xml:space="preserve"> </w:t>
      </w:r>
      <w:r>
        <w:rPr>
          <w:rFonts w:eastAsia="宋体"/>
          <w:color w:val="000000"/>
          <w:sz w:val="24"/>
          <w:szCs w:val="24"/>
        </w:rPr>
        <w:t>描述了基于卷宗的eCopy和非基于卷宗的eCopy如何包含PDF文件。 但是，除了PDF文件外，eCopy还可以包括非PDF文件（如适用于特定提交）。</w:t>
      </w:r>
    </w:p>
    <w:p w14:paraId="5DF13797">
      <w:pPr>
        <w:autoSpaceDE/>
        <w:autoSpaceDN/>
        <w:snapToGrid w:val="0"/>
        <w:jc w:val="both"/>
        <w:rPr>
          <w:rFonts w:eastAsia="宋体"/>
          <w:color w:val="000000"/>
          <w:sz w:val="24"/>
          <w:szCs w:val="24"/>
        </w:rPr>
      </w:pPr>
    </w:p>
    <w:p w14:paraId="09EE7DCA">
      <w:pPr>
        <w:autoSpaceDE/>
        <w:autoSpaceDN/>
        <w:snapToGrid w:val="0"/>
        <w:jc w:val="both"/>
        <w:rPr>
          <w:rFonts w:eastAsia="宋体"/>
          <w:color w:val="000000"/>
          <w:sz w:val="21"/>
          <w:szCs w:val="21"/>
        </w:rPr>
        <w:sectPr>
          <w:pgSz w:w="11906" w:h="16838"/>
          <w:pgMar w:top="1134" w:right="1417" w:bottom="1134" w:left="1417" w:header="850" w:footer="720" w:gutter="0"/>
          <w:cols w:space="720" w:num="1"/>
          <w:docGrid w:linePitch="360" w:charSpace="0"/>
        </w:sectPr>
      </w:pPr>
    </w:p>
    <w:p w14:paraId="1D5C715F">
      <w:pPr>
        <w:autoSpaceDE/>
        <w:autoSpaceDN/>
        <w:snapToGrid w:val="0"/>
        <w:jc w:val="both"/>
        <w:rPr>
          <w:rFonts w:eastAsia="宋体"/>
          <w:color w:val="000000"/>
          <w:sz w:val="24"/>
          <w:szCs w:val="24"/>
        </w:rPr>
      </w:pPr>
      <w:r>
        <w:rPr>
          <w:rFonts w:eastAsia="宋体"/>
          <w:color w:val="000000"/>
          <w:sz w:val="24"/>
          <w:szCs w:val="24"/>
        </w:rPr>
        <w:t>将非PDF文件添加到eCopy所需的三个步骤如下：</w:t>
      </w:r>
    </w:p>
    <w:p w14:paraId="7E760BD2">
      <w:pPr>
        <w:autoSpaceDE/>
        <w:autoSpaceDN/>
        <w:snapToGrid w:val="0"/>
        <w:jc w:val="both"/>
        <w:rPr>
          <w:rFonts w:eastAsia="宋体"/>
          <w:color w:val="000000"/>
          <w:sz w:val="24"/>
          <w:szCs w:val="24"/>
        </w:rPr>
      </w:pPr>
    </w:p>
    <w:p w14:paraId="11B06DFB">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将</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文件夹添加到eCopy的根级别。这些文件夹必须拼写准确，但其不区分大小写。</w:t>
      </w:r>
    </w:p>
    <w:p w14:paraId="3877DEDF">
      <w:pPr>
        <w:snapToGrid w:val="0"/>
        <w:ind w:left="660" w:leftChars="150" w:hanging="360" w:hangingChars="150"/>
        <w:jc w:val="both"/>
        <w:rPr>
          <w:rFonts w:eastAsia="宋体"/>
          <w:color w:val="000000"/>
          <w:sz w:val="24"/>
          <w:szCs w:val="24"/>
        </w:rPr>
      </w:pPr>
    </w:p>
    <w:p w14:paraId="69ADDCB0">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将所有非PDF内容压缩为一个或多个压缩文件。对压缩文件或添加到压缩文件的任何内容的命名约定没有限制/设限。此外，压缩文件没有大小限制。</w:t>
      </w:r>
    </w:p>
    <w:p w14:paraId="4DF8374F">
      <w:pPr>
        <w:snapToGrid w:val="0"/>
        <w:ind w:left="660" w:leftChars="150" w:hanging="360" w:hangingChars="150"/>
        <w:jc w:val="both"/>
        <w:rPr>
          <w:rFonts w:eastAsia="宋体"/>
          <w:color w:val="000000"/>
          <w:sz w:val="24"/>
          <w:szCs w:val="24"/>
        </w:rPr>
      </w:pPr>
    </w:p>
    <w:p w14:paraId="466EB6B4">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统计数据、视频和图像（例如CT、X线片）通常是大文件。这反过来会导致申报资料过大。虽然本部分讨论的压缩文件没有大小限制，但FDA强烈建议您采取任何适当且可行的步骤来减小文件大小。例如，视频可以压缩到比原始录像小得多的大小。重要的是要认识到，非常大的文件大小需要更长的加载时间，并且可能会给FDA审评人员带来查看问题。只要有可能，就将非PDF压缩为合理的小文件大小。如果您有多个大量非PDF文件，请将其拆分为单独的压缩文件。</w:t>
      </w:r>
    </w:p>
    <w:p w14:paraId="2063EB8A">
      <w:pPr>
        <w:snapToGrid w:val="0"/>
        <w:ind w:left="660" w:leftChars="150" w:hanging="360" w:hangingChars="150"/>
        <w:jc w:val="both"/>
        <w:rPr>
          <w:rFonts w:eastAsia="宋体"/>
          <w:color w:val="000000"/>
          <w:sz w:val="24"/>
          <w:szCs w:val="24"/>
        </w:rPr>
      </w:pPr>
    </w:p>
    <w:p w14:paraId="344FBFEF">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将压缩文件添加到</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w:t>
      </w:r>
    </w:p>
    <w:p w14:paraId="72831381">
      <w:pPr>
        <w:autoSpaceDE/>
        <w:autoSpaceDN/>
        <w:snapToGrid w:val="0"/>
        <w:jc w:val="both"/>
        <w:rPr>
          <w:rFonts w:eastAsia="宋体"/>
          <w:b/>
          <w:bCs/>
          <w:color w:val="000000"/>
          <w:sz w:val="24"/>
          <w:szCs w:val="24"/>
        </w:rPr>
      </w:pPr>
      <w:bookmarkStart w:id="103" w:name="bookmark98"/>
    </w:p>
    <w:p w14:paraId="29903A58">
      <w:pPr>
        <w:autoSpaceDE/>
        <w:autoSpaceDN/>
        <w:snapToGrid w:val="0"/>
        <w:jc w:val="both"/>
        <w:rPr>
          <w:rFonts w:eastAsia="宋体"/>
          <w:b/>
          <w:bCs/>
          <w:color w:val="000000"/>
          <w:sz w:val="24"/>
          <w:szCs w:val="24"/>
        </w:rPr>
      </w:pPr>
      <w:r>
        <w:rPr>
          <w:rFonts w:eastAsia="宋体"/>
          <w:b/>
          <w:bCs/>
          <w:color w:val="000000"/>
          <w:sz w:val="24"/>
          <w:szCs w:val="24"/>
        </w:rPr>
        <w:t>如果您不遵循这些要求，eCopy加载过程将失败。</w:t>
      </w:r>
      <w:bookmarkEnd w:id="103"/>
    </w:p>
    <w:p w14:paraId="1D1B0CD3">
      <w:pPr>
        <w:autoSpaceDE/>
        <w:autoSpaceDN/>
        <w:snapToGrid w:val="0"/>
        <w:jc w:val="both"/>
        <w:rPr>
          <w:rFonts w:eastAsia="宋体"/>
          <w:b/>
          <w:bCs/>
          <w:color w:val="000000"/>
          <w:sz w:val="24"/>
          <w:szCs w:val="24"/>
        </w:rPr>
      </w:pPr>
    </w:p>
    <w:p w14:paraId="31C7BFBD">
      <w:pPr>
        <w:autoSpaceDE/>
        <w:autoSpaceDN/>
        <w:snapToGrid w:val="0"/>
        <w:jc w:val="both"/>
        <w:rPr>
          <w:rFonts w:eastAsia="宋体"/>
          <w:color w:val="000000"/>
          <w:sz w:val="24"/>
          <w:szCs w:val="24"/>
        </w:rPr>
      </w:pPr>
      <w:r>
        <w:rPr>
          <w:rFonts w:eastAsia="宋体"/>
          <w:b/>
          <w:bCs/>
          <w:color w:val="000000"/>
          <w:sz w:val="24"/>
          <w:szCs w:val="24"/>
          <w:u w:val="single"/>
        </w:rPr>
        <w:t>备注</w:t>
      </w:r>
      <w:r>
        <w:rPr>
          <w:rFonts w:eastAsia="宋体"/>
          <w:b/>
          <w:bCs/>
          <w:color w:val="000000"/>
          <w:sz w:val="24"/>
          <w:szCs w:val="24"/>
        </w:rPr>
        <w:t>：</w:t>
      </w:r>
      <w:r>
        <w:rPr>
          <w:rFonts w:eastAsia="宋体"/>
          <w:color w:val="000000"/>
          <w:sz w:val="24"/>
          <w:szCs w:val="24"/>
        </w:rPr>
        <w:t>根据要添加到eCopy中的非PDF文件的类型，您可以确定在eCopy中同时包含</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和</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文件夹是合适的。以下</w:t>
      </w:r>
      <w:r>
        <w:rPr>
          <w:rFonts w:eastAsia="宋体"/>
          <w:color w:val="0000FF"/>
          <w:sz w:val="24"/>
          <w:szCs w:val="24"/>
          <w:u w:val="single"/>
        </w:rPr>
        <w:t>图16</w:t>
      </w:r>
      <w:r>
        <w:rPr>
          <w:rFonts w:eastAsia="宋体"/>
          <w:color w:val="0000FF"/>
          <w:sz w:val="24"/>
          <w:szCs w:val="24"/>
        </w:rPr>
        <w:t xml:space="preserve"> </w:t>
      </w:r>
      <w:r>
        <w:rPr>
          <w:rFonts w:eastAsia="宋体"/>
          <w:color w:val="000000"/>
          <w:sz w:val="24"/>
          <w:szCs w:val="24"/>
        </w:rPr>
        <w:t>说明了这一点。</w:t>
      </w:r>
    </w:p>
    <w:p w14:paraId="57137B44">
      <w:pPr>
        <w:autoSpaceDE/>
        <w:autoSpaceDN/>
        <w:snapToGrid w:val="0"/>
        <w:jc w:val="both"/>
        <w:rPr>
          <w:rFonts w:eastAsia="宋体"/>
          <w:color w:val="000000"/>
          <w:sz w:val="24"/>
          <w:szCs w:val="24"/>
        </w:rPr>
      </w:pPr>
    </w:p>
    <w:p w14:paraId="216CD618">
      <w:pPr>
        <w:autoSpaceDE/>
        <w:autoSpaceDN/>
        <w:snapToGrid w:val="0"/>
        <w:jc w:val="both"/>
        <w:rPr>
          <w:rFonts w:eastAsia="宋体"/>
          <w:color w:val="000000"/>
          <w:sz w:val="24"/>
          <w:szCs w:val="24"/>
        </w:rPr>
      </w:pPr>
      <w:r>
        <w:rPr>
          <w:rFonts w:eastAsia="宋体"/>
          <w:color w:val="000000"/>
          <w:sz w:val="24"/>
          <w:szCs w:val="24"/>
        </w:rPr>
        <w:t>以下描述了作为</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文件夹一部分的适当信息的类型。</w:t>
      </w:r>
    </w:p>
    <w:p w14:paraId="675E09E5">
      <w:pPr>
        <w:autoSpaceDE/>
        <w:autoSpaceDN/>
        <w:snapToGrid w:val="0"/>
        <w:jc w:val="both"/>
        <w:rPr>
          <w:rFonts w:eastAsia="宋体"/>
          <w:color w:val="000000"/>
          <w:sz w:val="24"/>
          <w:szCs w:val="24"/>
        </w:rPr>
      </w:pPr>
    </w:p>
    <w:p w14:paraId="1DAE725B">
      <w:pPr>
        <w:snapToGrid w:val="0"/>
        <w:ind w:left="361" w:hanging="361" w:hangingChars="150"/>
        <w:jc w:val="both"/>
        <w:rPr>
          <w:rFonts w:eastAsia="宋体"/>
          <w:b/>
          <w:bCs/>
          <w:i/>
          <w:iCs/>
          <w:color w:val="000000"/>
          <w:sz w:val="24"/>
          <w:szCs w:val="24"/>
        </w:rPr>
      </w:pPr>
      <w:r>
        <w:rPr>
          <w:rFonts w:eastAsia="宋体"/>
          <w:b/>
          <w:bCs/>
          <w:i/>
          <w:iCs/>
          <w:color w:val="000000"/>
          <w:sz w:val="24"/>
          <w:szCs w:val="24"/>
        </w:rPr>
        <w:t>1.</w:t>
      </w:r>
      <w:r>
        <w:rPr>
          <w:rFonts w:eastAsia="宋体"/>
          <w:b/>
          <w:bCs/>
          <w:i/>
          <w:iCs/>
          <w:color w:val="000000"/>
          <w:sz w:val="24"/>
          <w:szCs w:val="24"/>
        </w:rPr>
        <w:tab/>
      </w:r>
      <w:r>
        <w:rPr>
          <w:rFonts w:ascii="宋体" w:hAnsi="宋体" w:eastAsia="宋体"/>
          <w:b/>
          <w:bCs/>
          <w:i/>
          <w:iCs/>
          <w:color w:val="000000"/>
          <w:sz w:val="24"/>
          <w:szCs w:val="24"/>
        </w:rPr>
        <w:t>“</w:t>
      </w:r>
      <w:r>
        <w:rPr>
          <w:rFonts w:eastAsia="宋体"/>
          <w:b/>
          <w:bCs/>
          <w:i/>
          <w:iCs/>
          <w:color w:val="000000"/>
          <w:sz w:val="24"/>
          <w:szCs w:val="24"/>
        </w:rPr>
        <w:t>统计数据</w:t>
      </w:r>
      <w:r>
        <w:rPr>
          <w:rFonts w:ascii="宋体" w:hAnsi="宋体" w:eastAsia="宋体"/>
          <w:b/>
          <w:bCs/>
          <w:i/>
          <w:iCs/>
          <w:color w:val="000000"/>
          <w:sz w:val="24"/>
          <w:szCs w:val="24"/>
        </w:rPr>
        <w:t>”</w:t>
      </w:r>
      <w:r>
        <w:rPr>
          <w:rFonts w:eastAsia="宋体"/>
          <w:b/>
          <w:bCs/>
          <w:i/>
          <w:iCs/>
          <w:color w:val="000000"/>
          <w:sz w:val="24"/>
          <w:szCs w:val="24"/>
        </w:rPr>
        <w:t>文件夹</w:t>
      </w:r>
    </w:p>
    <w:p w14:paraId="4865D092">
      <w:pPr>
        <w:autoSpaceDE/>
        <w:autoSpaceDN/>
        <w:snapToGrid w:val="0"/>
        <w:ind w:left="314" w:leftChars="157"/>
        <w:jc w:val="both"/>
        <w:rPr>
          <w:rFonts w:eastAsia="宋体"/>
          <w:color w:val="000000"/>
          <w:sz w:val="24"/>
          <w:szCs w:val="24"/>
        </w:rPr>
      </w:pPr>
    </w:p>
    <w:p w14:paraId="04FF3DC5">
      <w:pPr>
        <w:autoSpaceDE/>
        <w:autoSpaceDN/>
        <w:snapToGrid w:val="0"/>
        <w:ind w:left="314" w:leftChars="157"/>
        <w:jc w:val="both"/>
        <w:rPr>
          <w:rFonts w:eastAsia="宋体"/>
          <w:color w:val="000000"/>
          <w:sz w:val="24"/>
          <w:szCs w:val="24"/>
        </w:rPr>
      </w:pP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文件夹用于以本机格式将各种类型的统计信息（包括元数据、数据行列表和程序代码）添加到eCopy，例如但不限于：SAS、XPORT、XML、SGML、S-Plus、R文件、ASCII、Molfiles和Excel。元数据包括数据词典和术语、格式、带注释的病例报告表单、统计分析详细信息以及有助于理解和使用数据的任何其他信息。对使用的格式没有限制；但是，建议使用包含变量标签和词典信息的文件格式（如SAS XPORT）。</w:t>
      </w:r>
      <w:r>
        <w:rPr>
          <w:rStyle w:val="18"/>
          <w:rFonts w:eastAsia="宋体"/>
          <w:color w:val="000000"/>
          <w:sz w:val="24"/>
          <w:szCs w:val="24"/>
        </w:rPr>
        <w:t xml:space="preserve"> </w:t>
      </w:r>
      <w:r>
        <w:rPr>
          <w:rStyle w:val="18"/>
          <w:rFonts w:eastAsia="宋体"/>
          <w:color w:val="000000"/>
          <w:sz w:val="24"/>
          <w:szCs w:val="24"/>
        </w:rPr>
        <w:footnoteReference w:id="29"/>
      </w:r>
    </w:p>
    <w:p w14:paraId="4EF1620B">
      <w:pPr>
        <w:autoSpaceDE/>
        <w:autoSpaceDN/>
        <w:snapToGrid w:val="0"/>
        <w:ind w:left="314" w:leftChars="157"/>
        <w:jc w:val="both"/>
        <w:rPr>
          <w:rFonts w:eastAsia="宋体"/>
          <w:b/>
          <w:bCs/>
          <w:color w:val="000000"/>
          <w:sz w:val="24"/>
          <w:szCs w:val="24"/>
        </w:rPr>
      </w:pPr>
      <w:bookmarkStart w:id="104" w:name="bookmark99"/>
    </w:p>
    <w:p w14:paraId="1D4B11AC">
      <w:pPr>
        <w:autoSpaceDE/>
        <w:autoSpaceDN/>
        <w:snapToGrid w:val="0"/>
        <w:ind w:left="314" w:leftChars="157"/>
        <w:jc w:val="both"/>
        <w:rPr>
          <w:rFonts w:eastAsia="宋体"/>
          <w:b/>
          <w:bCs/>
          <w:color w:val="000000"/>
          <w:sz w:val="24"/>
          <w:szCs w:val="24"/>
        </w:rPr>
      </w:pPr>
      <w:r>
        <w:rPr>
          <w:rFonts w:eastAsia="宋体"/>
          <w:b/>
          <w:bCs/>
          <w:color w:val="000000"/>
          <w:sz w:val="24"/>
          <w:szCs w:val="24"/>
        </w:rPr>
        <w:t>在将内容放入</w:t>
      </w:r>
      <w:r>
        <w:rPr>
          <w:rFonts w:ascii="宋体" w:hAnsi="宋体" w:eastAsia="宋体"/>
          <w:b/>
          <w:bCs/>
          <w:color w:val="000000"/>
          <w:sz w:val="24"/>
          <w:szCs w:val="24"/>
        </w:rPr>
        <w:t>“</w:t>
      </w:r>
      <w:r>
        <w:rPr>
          <w:rFonts w:eastAsia="宋体"/>
          <w:b/>
          <w:bCs/>
          <w:color w:val="000000"/>
          <w:sz w:val="24"/>
          <w:szCs w:val="24"/>
        </w:rPr>
        <w:t>统计数据</w:t>
      </w:r>
      <w:r>
        <w:rPr>
          <w:rFonts w:ascii="宋体" w:hAnsi="宋体" w:eastAsia="宋体"/>
          <w:b/>
          <w:bCs/>
          <w:color w:val="000000"/>
          <w:sz w:val="24"/>
          <w:szCs w:val="24"/>
        </w:rPr>
        <w:t>”</w:t>
      </w:r>
      <w:r>
        <w:rPr>
          <w:rFonts w:eastAsia="宋体"/>
          <w:b/>
          <w:bCs/>
          <w:color w:val="000000"/>
          <w:sz w:val="24"/>
          <w:szCs w:val="24"/>
        </w:rPr>
        <w:t>文件夹之前，请勿忘记将其压缩。</w:t>
      </w:r>
      <w:bookmarkEnd w:id="104"/>
    </w:p>
    <w:p w14:paraId="63F1A682">
      <w:pPr>
        <w:autoSpaceDE/>
        <w:autoSpaceDN/>
        <w:snapToGrid w:val="0"/>
        <w:jc w:val="both"/>
        <w:rPr>
          <w:rFonts w:eastAsia="宋体"/>
          <w:color w:val="000000"/>
          <w:sz w:val="24"/>
          <w:szCs w:val="24"/>
        </w:rPr>
      </w:pPr>
    </w:p>
    <w:p w14:paraId="488DBDD1">
      <w:pPr>
        <w:autoSpaceDE/>
        <w:autoSpaceDN/>
        <w:snapToGrid w:val="0"/>
        <w:jc w:val="both"/>
        <w:rPr>
          <w:rFonts w:eastAsia="宋体"/>
          <w:color w:val="000000"/>
          <w:sz w:val="24"/>
          <w:szCs w:val="24"/>
        </w:rPr>
      </w:pPr>
    </w:p>
    <w:p w14:paraId="00B7C6AF">
      <w:pPr>
        <w:autoSpaceDE/>
        <w:autoSpaceDN/>
        <w:snapToGrid w:val="0"/>
        <w:jc w:val="both"/>
        <w:rPr>
          <w:rFonts w:eastAsia="宋体"/>
          <w:color w:val="000000"/>
          <w:sz w:val="24"/>
          <w:szCs w:val="24"/>
        </w:rPr>
        <w:sectPr>
          <w:pgSz w:w="11906" w:h="16838"/>
          <w:pgMar w:top="1134" w:right="1417" w:bottom="1134" w:left="1417" w:header="850" w:footer="720" w:gutter="0"/>
          <w:cols w:space="720" w:num="1"/>
          <w:docGrid w:linePitch="360" w:charSpace="0"/>
        </w:sectPr>
      </w:pPr>
    </w:p>
    <w:p w14:paraId="254DCD31">
      <w:pPr>
        <w:snapToGrid w:val="0"/>
        <w:ind w:left="361" w:hanging="361" w:hangingChars="150"/>
        <w:jc w:val="both"/>
        <w:rPr>
          <w:rFonts w:eastAsia="宋体"/>
          <w:b/>
          <w:bCs/>
          <w:i/>
          <w:iCs/>
          <w:color w:val="000000"/>
          <w:sz w:val="24"/>
          <w:szCs w:val="24"/>
        </w:rPr>
      </w:pPr>
      <w:r>
        <w:rPr>
          <w:rFonts w:eastAsia="宋体"/>
          <w:b/>
          <w:bCs/>
          <w:i/>
          <w:iCs/>
          <w:color w:val="000000"/>
          <w:sz w:val="24"/>
          <w:szCs w:val="24"/>
        </w:rPr>
        <w:t>2.</w:t>
      </w:r>
      <w:r>
        <w:rPr>
          <w:rFonts w:eastAsia="宋体"/>
          <w:b/>
          <w:bCs/>
          <w:i/>
          <w:iCs/>
          <w:color w:val="000000"/>
          <w:sz w:val="24"/>
          <w:szCs w:val="24"/>
        </w:rPr>
        <w:tab/>
      </w:r>
      <w:r>
        <w:rPr>
          <w:rFonts w:ascii="宋体" w:hAnsi="宋体" w:eastAsia="宋体"/>
          <w:b/>
          <w:bCs/>
          <w:i/>
          <w:iCs/>
          <w:color w:val="000000"/>
          <w:sz w:val="24"/>
          <w:szCs w:val="24"/>
        </w:rPr>
        <w:t>“</w:t>
      </w:r>
      <w:r>
        <w:rPr>
          <w:rFonts w:eastAsia="宋体"/>
          <w:b/>
          <w:bCs/>
          <w:i/>
          <w:iCs/>
          <w:color w:val="000000"/>
          <w:sz w:val="24"/>
          <w:szCs w:val="24"/>
        </w:rPr>
        <w:t>其他文件</w:t>
      </w:r>
      <w:r>
        <w:rPr>
          <w:rFonts w:ascii="宋体" w:hAnsi="宋体" w:eastAsia="宋体"/>
          <w:b/>
          <w:bCs/>
          <w:i/>
          <w:iCs/>
          <w:color w:val="000000"/>
          <w:sz w:val="24"/>
          <w:szCs w:val="24"/>
        </w:rPr>
        <w:t>”</w:t>
      </w:r>
      <w:r>
        <w:rPr>
          <w:rFonts w:eastAsia="宋体"/>
          <w:b/>
          <w:bCs/>
          <w:i/>
          <w:iCs/>
          <w:color w:val="000000"/>
          <w:sz w:val="24"/>
          <w:szCs w:val="24"/>
        </w:rPr>
        <w:t>文件夹</w:t>
      </w:r>
    </w:p>
    <w:p w14:paraId="34C58B52">
      <w:pPr>
        <w:autoSpaceDE/>
        <w:autoSpaceDN/>
        <w:snapToGrid w:val="0"/>
        <w:ind w:left="314" w:leftChars="157"/>
        <w:jc w:val="both"/>
        <w:rPr>
          <w:rFonts w:eastAsia="宋体"/>
          <w:color w:val="000000"/>
          <w:sz w:val="24"/>
          <w:szCs w:val="24"/>
        </w:rPr>
      </w:pPr>
    </w:p>
    <w:p w14:paraId="197EA8D0">
      <w:pPr>
        <w:autoSpaceDE/>
        <w:autoSpaceDN/>
        <w:snapToGrid w:val="0"/>
        <w:ind w:left="314" w:leftChars="157"/>
        <w:jc w:val="both"/>
        <w:rPr>
          <w:rFonts w:eastAsia="宋体"/>
          <w:color w:val="000000"/>
          <w:sz w:val="24"/>
          <w:szCs w:val="24"/>
        </w:rPr>
      </w:pP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文件夹用于添加无法以PDF格式提交（或不应提交）且本质上不具有统计性质的文件类型（例如，视频、X线片、机器可读软件源代码）。这些其他文件可能以其本机格式包含在</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文件夹下的eCopy中，例如但不限于：.gif、.tif、.jpg、.avi、.mpeg、.wmv和.txt。对本机格式没有限制。</w:t>
      </w:r>
    </w:p>
    <w:p w14:paraId="2B1EF17E">
      <w:pPr>
        <w:autoSpaceDE/>
        <w:autoSpaceDN/>
        <w:snapToGrid w:val="0"/>
        <w:ind w:left="314" w:leftChars="157"/>
        <w:jc w:val="both"/>
        <w:rPr>
          <w:rFonts w:eastAsia="宋体"/>
          <w:color w:val="000000"/>
          <w:sz w:val="24"/>
          <w:szCs w:val="24"/>
        </w:rPr>
      </w:pPr>
    </w:p>
    <w:p w14:paraId="5D233A43">
      <w:pPr>
        <w:autoSpaceDE/>
        <w:autoSpaceDN/>
        <w:snapToGrid w:val="0"/>
        <w:ind w:left="314" w:leftChars="157"/>
        <w:jc w:val="both"/>
        <w:rPr>
          <w:rFonts w:eastAsia="宋体"/>
          <w:color w:val="000000"/>
          <w:sz w:val="24"/>
          <w:szCs w:val="24"/>
        </w:rPr>
      </w:pPr>
      <w:r>
        <w:rPr>
          <w:rFonts w:eastAsia="宋体"/>
          <w:color w:val="000000"/>
          <w:sz w:val="24"/>
          <w:szCs w:val="24"/>
        </w:rPr>
        <w:t>此外，为了简化审评流程，FDA鼓励您在</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文件夹下包括eCopy正文中也以PDF格式提供的某些文档或信息的Microsoft Word版本。换言之，将PDF版本作为基于卷宗或不基于卷宗的eCopy结构的一部分包含在eCopy的正文中，并将Microsoft Word版本包含在</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文件夹中以辅助审评员审评。</w:t>
      </w:r>
      <w:r>
        <w:rPr>
          <w:rFonts w:eastAsia="宋体"/>
          <w:b/>
          <w:bCs/>
          <w:color w:val="000000"/>
          <w:sz w:val="24"/>
          <w:szCs w:val="24"/>
        </w:rPr>
        <w:t>请勿使用Microsoft Word版本代替PDF版本。</w:t>
      </w:r>
      <w:r>
        <w:rPr>
          <w:rFonts w:eastAsia="宋体"/>
          <w:color w:val="000000"/>
          <w:sz w:val="24"/>
          <w:szCs w:val="24"/>
        </w:rPr>
        <w:t>通常通过交互式审评要求提供下列文件，以便FDA能够向申请人提供反馈和/或完成审评。将这些文档包含在eCopy的</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文件夹中可以帮助最大限度地减少申报资料的实质性审评过程中可能出现的延迟。建议的文档包括（如适用）：</w:t>
      </w:r>
    </w:p>
    <w:p w14:paraId="2B7F0979">
      <w:pPr>
        <w:autoSpaceDE/>
        <w:autoSpaceDN/>
        <w:snapToGrid w:val="0"/>
        <w:ind w:left="314" w:leftChars="157"/>
        <w:jc w:val="both"/>
        <w:rPr>
          <w:rFonts w:eastAsia="宋体"/>
          <w:color w:val="000000"/>
          <w:sz w:val="24"/>
          <w:szCs w:val="24"/>
        </w:rPr>
      </w:pPr>
    </w:p>
    <w:p w14:paraId="439B431E">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任何申报资料的标识[最好是每项（例如，医生标识、患者标识、操作员手册）作为单独的文件]；</w:t>
      </w:r>
    </w:p>
    <w:p w14:paraId="366ABFC6">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510（k）的实质等同器械比较表；</w:t>
      </w:r>
    </w:p>
    <w:p w14:paraId="384BDBA8">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510（k）概要；</w:t>
      </w:r>
    </w:p>
    <w:p w14:paraId="513695DF">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PMA的安全性和有效性数据总结（SSED）；以及</w:t>
      </w:r>
    </w:p>
    <w:p w14:paraId="36205DAF">
      <w:pPr>
        <w:snapToGrid w:val="0"/>
        <w:ind w:left="929" w:leftChars="307"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HDE的安全性和可能受益（SSPB）总结。</w:t>
      </w:r>
    </w:p>
    <w:p w14:paraId="12B6DBF7">
      <w:pPr>
        <w:autoSpaceDE/>
        <w:autoSpaceDN/>
        <w:snapToGrid w:val="0"/>
        <w:ind w:left="314" w:leftChars="157"/>
        <w:jc w:val="both"/>
        <w:rPr>
          <w:rFonts w:eastAsia="宋体"/>
          <w:color w:val="000000"/>
          <w:sz w:val="24"/>
          <w:szCs w:val="24"/>
        </w:rPr>
      </w:pPr>
    </w:p>
    <w:p w14:paraId="0C2160F6">
      <w:pPr>
        <w:autoSpaceDE/>
        <w:autoSpaceDN/>
        <w:snapToGrid w:val="0"/>
        <w:ind w:left="314" w:leftChars="157"/>
        <w:jc w:val="both"/>
        <w:rPr>
          <w:rFonts w:eastAsia="宋体"/>
          <w:color w:val="000000"/>
          <w:sz w:val="24"/>
          <w:szCs w:val="24"/>
        </w:rPr>
      </w:pPr>
      <w:r>
        <w:rPr>
          <w:rFonts w:eastAsia="宋体"/>
          <w:color w:val="000000"/>
          <w:sz w:val="24"/>
          <w:szCs w:val="24"/>
        </w:rPr>
        <w:t>对于您添加到</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文件夹的压缩文件中的任何文件，其命名约定没有限制/设限。但是，对于</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文件夹中包含的Microsoft Word文档，建议您使用类似于PDF等同文件的命名约定，以便审评员可以轻松地进行关联。</w:t>
      </w:r>
      <w:bookmarkStart w:id="105" w:name="bookmark101"/>
    </w:p>
    <w:p w14:paraId="779162C1">
      <w:pPr>
        <w:autoSpaceDE/>
        <w:autoSpaceDN/>
        <w:snapToGrid w:val="0"/>
        <w:ind w:left="314" w:leftChars="157"/>
        <w:jc w:val="both"/>
        <w:rPr>
          <w:rFonts w:eastAsia="宋体"/>
          <w:color w:val="000000"/>
          <w:sz w:val="24"/>
          <w:szCs w:val="24"/>
        </w:rPr>
      </w:pPr>
    </w:p>
    <w:p w14:paraId="1F867875">
      <w:pPr>
        <w:autoSpaceDE/>
        <w:autoSpaceDN/>
        <w:snapToGrid w:val="0"/>
        <w:ind w:left="314" w:leftChars="157"/>
        <w:jc w:val="both"/>
        <w:rPr>
          <w:rFonts w:eastAsia="宋体"/>
          <w:b/>
          <w:bCs/>
          <w:color w:val="000000"/>
          <w:sz w:val="24"/>
          <w:szCs w:val="24"/>
        </w:rPr>
      </w:pPr>
      <w:r>
        <w:rPr>
          <w:rFonts w:eastAsia="宋体"/>
          <w:b/>
          <w:bCs/>
          <w:color w:val="000000"/>
          <w:sz w:val="24"/>
          <w:szCs w:val="24"/>
        </w:rPr>
        <w:t>在将内容放入</w:t>
      </w:r>
      <w:r>
        <w:rPr>
          <w:rFonts w:ascii="宋体" w:hAnsi="宋体" w:eastAsia="宋体"/>
          <w:b/>
          <w:bCs/>
          <w:color w:val="000000"/>
          <w:sz w:val="24"/>
          <w:szCs w:val="24"/>
        </w:rPr>
        <w:t>“</w:t>
      </w:r>
      <w:r>
        <w:rPr>
          <w:rFonts w:eastAsia="宋体"/>
          <w:b/>
          <w:bCs/>
          <w:color w:val="000000"/>
          <w:sz w:val="24"/>
          <w:szCs w:val="24"/>
        </w:rPr>
        <w:t>其他文件</w:t>
      </w:r>
      <w:r>
        <w:rPr>
          <w:rFonts w:ascii="宋体" w:hAnsi="宋体" w:eastAsia="宋体"/>
          <w:b/>
          <w:bCs/>
          <w:color w:val="000000"/>
          <w:sz w:val="24"/>
          <w:szCs w:val="24"/>
        </w:rPr>
        <w:t>”</w:t>
      </w:r>
      <w:r>
        <w:rPr>
          <w:rFonts w:eastAsia="宋体"/>
          <w:b/>
          <w:bCs/>
          <w:color w:val="000000"/>
          <w:sz w:val="24"/>
          <w:szCs w:val="24"/>
        </w:rPr>
        <w:t>文件夹之前，请勿忘记将其压缩。</w:t>
      </w:r>
      <w:bookmarkEnd w:id="105"/>
    </w:p>
    <w:p w14:paraId="04C7DB2D">
      <w:pPr>
        <w:autoSpaceDE/>
        <w:autoSpaceDN/>
        <w:snapToGrid w:val="0"/>
        <w:ind w:left="314" w:leftChars="157"/>
        <w:jc w:val="both"/>
        <w:rPr>
          <w:rFonts w:eastAsia="宋体"/>
          <w:b/>
          <w:bCs/>
          <w:color w:val="000000"/>
          <w:sz w:val="24"/>
          <w:szCs w:val="24"/>
        </w:rPr>
      </w:pPr>
    </w:p>
    <w:p w14:paraId="02300972">
      <w:pPr>
        <w:autoSpaceDE/>
        <w:autoSpaceDN/>
        <w:snapToGrid w:val="0"/>
        <w:jc w:val="both"/>
        <w:rPr>
          <w:rFonts w:eastAsia="宋体"/>
          <w:color w:val="000000"/>
          <w:sz w:val="24"/>
          <w:szCs w:val="24"/>
        </w:rPr>
      </w:pPr>
      <w:r>
        <w:rPr>
          <w:rFonts w:eastAsia="宋体"/>
          <w:color w:val="0000FF"/>
          <w:sz w:val="24"/>
          <w:szCs w:val="24"/>
          <w:u w:val="single"/>
        </w:rPr>
        <w:t>图15</w:t>
      </w:r>
      <w:r>
        <w:rPr>
          <w:rFonts w:eastAsia="宋体"/>
          <w:color w:val="0000FF"/>
          <w:sz w:val="24"/>
          <w:szCs w:val="24"/>
        </w:rPr>
        <w:t xml:space="preserve"> </w:t>
      </w:r>
      <w:r>
        <w:rPr>
          <w:rFonts w:eastAsia="宋体"/>
          <w:color w:val="000000"/>
          <w:sz w:val="24"/>
          <w:szCs w:val="24"/>
        </w:rPr>
        <w:t>提供了包含</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的非基于卷宗的eCopy示例。</w:t>
      </w:r>
      <w:r>
        <w:rPr>
          <w:rFonts w:eastAsia="宋体"/>
          <w:color w:val="0000FF"/>
          <w:sz w:val="24"/>
          <w:szCs w:val="24"/>
          <w:u w:val="single"/>
        </w:rPr>
        <w:t>图16</w:t>
      </w:r>
      <w:r>
        <w:rPr>
          <w:rFonts w:eastAsia="宋体"/>
          <w:color w:val="0000FF"/>
          <w:sz w:val="24"/>
          <w:szCs w:val="24"/>
        </w:rPr>
        <w:t xml:space="preserve"> </w:t>
      </w:r>
      <w:r>
        <w:rPr>
          <w:rFonts w:eastAsia="宋体"/>
          <w:color w:val="000000"/>
          <w:sz w:val="24"/>
          <w:szCs w:val="24"/>
        </w:rPr>
        <w:t>提供了一个基于卷宗的eCopy示例，其中既包括</w:t>
      </w:r>
      <w:r>
        <w:rPr>
          <w:rFonts w:ascii="宋体" w:hAnsi="宋体" w:eastAsia="宋体"/>
          <w:color w:val="000000"/>
          <w:sz w:val="24"/>
          <w:szCs w:val="24"/>
        </w:rPr>
        <w:t>“</w:t>
      </w:r>
      <w:r>
        <w:rPr>
          <w:rFonts w:eastAsia="宋体"/>
          <w:color w:val="000000"/>
          <w:sz w:val="24"/>
          <w:szCs w:val="24"/>
        </w:rPr>
        <w:t>统计数据</w:t>
      </w:r>
      <w:r>
        <w:rPr>
          <w:rFonts w:ascii="宋体" w:hAnsi="宋体" w:eastAsia="宋体"/>
          <w:color w:val="000000"/>
          <w:sz w:val="24"/>
          <w:szCs w:val="24"/>
        </w:rPr>
        <w:t>”</w:t>
      </w:r>
      <w:r>
        <w:rPr>
          <w:rFonts w:eastAsia="宋体"/>
          <w:color w:val="000000"/>
          <w:sz w:val="24"/>
          <w:szCs w:val="24"/>
        </w:rPr>
        <w:t>文件夹，也包括</w:t>
      </w:r>
      <w:r>
        <w:rPr>
          <w:rFonts w:ascii="宋体" w:hAnsi="宋体" w:eastAsia="宋体"/>
          <w:color w:val="000000"/>
          <w:sz w:val="24"/>
          <w:szCs w:val="24"/>
        </w:rPr>
        <w:t>“</w:t>
      </w:r>
      <w:r>
        <w:rPr>
          <w:rFonts w:eastAsia="宋体"/>
          <w:color w:val="000000"/>
          <w:sz w:val="24"/>
          <w:szCs w:val="24"/>
        </w:rPr>
        <w:t>其他文件</w:t>
      </w:r>
      <w:r>
        <w:rPr>
          <w:rFonts w:ascii="宋体" w:hAnsi="宋体" w:eastAsia="宋体"/>
          <w:color w:val="000000"/>
          <w:sz w:val="24"/>
          <w:szCs w:val="24"/>
        </w:rPr>
        <w:t>”</w:t>
      </w:r>
      <w:r>
        <w:rPr>
          <w:rFonts w:eastAsia="宋体"/>
          <w:color w:val="000000"/>
          <w:sz w:val="24"/>
          <w:szCs w:val="24"/>
        </w:rPr>
        <w:t>文件夹。这两张图片都显示了直接位于该文件夹下的压缩文件。</w:t>
      </w:r>
    </w:p>
    <w:p w14:paraId="07E70175">
      <w:pPr>
        <w:autoSpaceDE/>
        <w:autoSpaceDN/>
        <w:snapToGrid w:val="0"/>
        <w:jc w:val="both"/>
        <w:rPr>
          <w:rFonts w:eastAsia="宋体"/>
          <w:color w:val="000000"/>
          <w:sz w:val="24"/>
          <w:szCs w:val="24"/>
        </w:rPr>
      </w:pPr>
    </w:p>
    <w:p w14:paraId="442F8AF8">
      <w:pPr>
        <w:autoSpaceDE/>
        <w:autoSpaceDN/>
        <w:snapToGrid w:val="0"/>
        <w:jc w:val="both"/>
        <w:rPr>
          <w:rFonts w:eastAsia="宋体"/>
          <w:color w:val="000000"/>
          <w:sz w:val="24"/>
          <w:szCs w:val="24"/>
        </w:rPr>
        <w:sectPr>
          <w:pgSz w:w="11906" w:h="16838"/>
          <w:pgMar w:top="1134" w:right="1417" w:bottom="1134" w:left="1417" w:header="850" w:footer="720" w:gutter="0"/>
          <w:cols w:space="720" w:num="1"/>
          <w:docGrid w:linePitch="360" w:charSpace="0"/>
        </w:sectPr>
      </w:pPr>
    </w:p>
    <w:p w14:paraId="6EF33608">
      <w:pPr>
        <w:autoSpaceDE/>
        <w:autoSpaceDN/>
        <w:snapToGrid w:val="0"/>
        <w:ind w:left="314" w:leftChars="157"/>
        <w:jc w:val="both"/>
        <w:rPr>
          <w:rFonts w:eastAsia="宋体"/>
          <w:color w:val="000000"/>
          <w:sz w:val="21"/>
          <w:szCs w:val="21"/>
        </w:rPr>
      </w:pPr>
      <w:bookmarkStart w:id="106" w:name="bookmark102"/>
      <w:r>
        <w:rPr>
          <w:rFonts w:eastAsia="宋体"/>
          <w:color w:val="000000"/>
          <w:sz w:val="21"/>
          <w:szCs w:val="21"/>
        </w:rPr>
        <w:t>图15：包含</w:t>
      </w:r>
      <w:r>
        <w:rPr>
          <w:rFonts w:ascii="宋体" w:hAnsi="宋体" w:eastAsia="宋体"/>
          <w:color w:val="000000"/>
          <w:sz w:val="21"/>
          <w:szCs w:val="21"/>
        </w:rPr>
        <w:t>“</w:t>
      </w:r>
      <w:r>
        <w:rPr>
          <w:rFonts w:eastAsia="宋体"/>
          <w:color w:val="000000"/>
          <w:sz w:val="21"/>
          <w:szCs w:val="21"/>
        </w:rPr>
        <w:t>其他文件</w:t>
      </w:r>
      <w:r>
        <w:rPr>
          <w:rFonts w:ascii="宋体" w:hAnsi="宋体" w:eastAsia="宋体"/>
          <w:color w:val="000000"/>
          <w:sz w:val="21"/>
          <w:szCs w:val="21"/>
        </w:rPr>
        <w:t>”</w:t>
      </w:r>
      <w:r>
        <w:rPr>
          <w:rFonts w:eastAsia="宋体"/>
          <w:color w:val="000000"/>
          <w:sz w:val="21"/>
          <w:szCs w:val="21"/>
        </w:rPr>
        <w:t>文件夹的非基于卷宗的申报资料示例</w:t>
      </w:r>
      <w:bookmarkEnd w:id="106"/>
    </w:p>
    <w:p w14:paraId="036CBBAF">
      <w:pPr>
        <w:autoSpaceDE/>
        <w:autoSpaceDN/>
        <w:snapToGrid w:val="0"/>
        <w:ind w:left="314" w:leftChars="157"/>
        <w:jc w:val="both"/>
        <w:rPr>
          <w:rFonts w:eastAsia="宋体"/>
          <w:color w:val="000000"/>
          <w:sz w:val="21"/>
          <w:szCs w:val="21"/>
        </w:rPr>
      </w:pPr>
      <w:r>
        <w:rPr>
          <w:rFonts w:eastAsia="宋体"/>
          <w:color w:val="000000"/>
          <w:sz w:val="21"/>
          <w:szCs w:val="21"/>
        </w:rPr>
        <w:drawing>
          <wp:inline distT="0" distB="0" distL="0" distR="0">
            <wp:extent cx="5561965" cy="4852670"/>
            <wp:effectExtent l="0" t="0" r="635"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62000" cy="4852800"/>
                    </a:xfrm>
                    <a:prstGeom prst="rect">
                      <a:avLst/>
                    </a:prstGeom>
                    <a:noFill/>
                    <a:ln>
                      <a:noFill/>
                    </a:ln>
                  </pic:spPr>
                </pic:pic>
              </a:graphicData>
            </a:graphic>
          </wp:inline>
        </w:drawing>
      </w:r>
    </w:p>
    <w:p w14:paraId="7D68D5E7">
      <w:pPr>
        <w:autoSpaceDE/>
        <w:autoSpaceDN/>
        <w:snapToGrid w:val="0"/>
        <w:ind w:left="314" w:leftChars="157"/>
        <w:jc w:val="both"/>
        <w:rPr>
          <w:rFonts w:eastAsia="宋体"/>
          <w:color w:val="000000"/>
          <w:sz w:val="21"/>
          <w:szCs w:val="21"/>
        </w:rPr>
      </w:pPr>
      <w:bookmarkStart w:id="107" w:name="bookmark103"/>
      <w:bookmarkStart w:id="108" w:name="bookmark104"/>
    </w:p>
    <w:p w14:paraId="39E2FB00">
      <w:pPr>
        <w:autoSpaceDE/>
        <w:autoSpaceDN/>
        <w:snapToGrid w:val="0"/>
        <w:ind w:left="314" w:leftChars="157"/>
        <w:jc w:val="both"/>
        <w:rPr>
          <w:rFonts w:eastAsia="宋体"/>
          <w:color w:val="000000"/>
          <w:sz w:val="21"/>
          <w:szCs w:val="21"/>
        </w:rPr>
      </w:pPr>
    </w:p>
    <w:p w14:paraId="53C4010C">
      <w:pPr>
        <w:autoSpaceDE/>
        <w:autoSpaceDN/>
        <w:snapToGrid w:val="0"/>
        <w:ind w:left="314" w:leftChars="157"/>
        <w:jc w:val="both"/>
        <w:rPr>
          <w:rFonts w:eastAsia="宋体"/>
          <w:color w:val="000000"/>
          <w:sz w:val="21"/>
          <w:szCs w:val="21"/>
        </w:rPr>
      </w:pPr>
      <w:r>
        <w:rPr>
          <w:rFonts w:eastAsia="宋体"/>
          <w:color w:val="000000"/>
          <w:sz w:val="21"/>
          <w:szCs w:val="21"/>
        </w:rPr>
        <w:t>图16：包含</w:t>
      </w:r>
      <w:r>
        <w:rPr>
          <w:rFonts w:ascii="宋体" w:hAnsi="宋体" w:eastAsia="宋体"/>
          <w:color w:val="000000"/>
          <w:sz w:val="21"/>
          <w:szCs w:val="21"/>
        </w:rPr>
        <w:t>“</w:t>
      </w:r>
      <w:r>
        <w:rPr>
          <w:rFonts w:eastAsia="宋体"/>
          <w:color w:val="000000"/>
          <w:sz w:val="21"/>
          <w:szCs w:val="21"/>
        </w:rPr>
        <w:t>其他文件</w:t>
      </w:r>
      <w:r>
        <w:rPr>
          <w:rFonts w:ascii="宋体" w:hAnsi="宋体" w:eastAsia="宋体"/>
          <w:color w:val="000000"/>
          <w:sz w:val="21"/>
          <w:szCs w:val="21"/>
        </w:rPr>
        <w:t>”</w:t>
      </w:r>
      <w:r>
        <w:rPr>
          <w:rFonts w:eastAsia="宋体"/>
          <w:color w:val="000000"/>
          <w:sz w:val="21"/>
          <w:szCs w:val="21"/>
        </w:rPr>
        <w:t>和</w:t>
      </w:r>
      <w:r>
        <w:rPr>
          <w:rFonts w:ascii="宋体" w:hAnsi="宋体" w:eastAsia="宋体"/>
          <w:color w:val="000000"/>
          <w:sz w:val="21"/>
          <w:szCs w:val="21"/>
        </w:rPr>
        <w:t>“</w:t>
      </w:r>
      <w:r>
        <w:rPr>
          <w:rFonts w:eastAsia="宋体"/>
          <w:color w:val="000000"/>
          <w:sz w:val="21"/>
          <w:szCs w:val="21"/>
        </w:rPr>
        <w:t>统计数据</w:t>
      </w:r>
      <w:r>
        <w:rPr>
          <w:rFonts w:ascii="宋体" w:hAnsi="宋体" w:eastAsia="宋体"/>
          <w:color w:val="000000"/>
          <w:sz w:val="21"/>
          <w:szCs w:val="21"/>
        </w:rPr>
        <w:t>”</w:t>
      </w:r>
      <w:r>
        <w:rPr>
          <w:rFonts w:eastAsia="宋体"/>
          <w:color w:val="000000"/>
          <w:sz w:val="21"/>
          <w:szCs w:val="21"/>
        </w:rPr>
        <w:t>文件夹的基于卷宗的申报资料示例</w:t>
      </w:r>
      <w:bookmarkEnd w:id="107"/>
      <w:bookmarkEnd w:id="108"/>
    </w:p>
    <w:p w14:paraId="2168FF3B">
      <w:pPr>
        <w:autoSpaceDE/>
        <w:autoSpaceDN/>
        <w:snapToGrid w:val="0"/>
        <w:ind w:left="314" w:leftChars="157"/>
        <w:jc w:val="both"/>
        <w:rPr>
          <w:rFonts w:eastAsia="宋体"/>
          <w:color w:val="000000"/>
          <w:sz w:val="21"/>
          <w:szCs w:val="21"/>
        </w:rPr>
      </w:pPr>
      <w:r>
        <w:rPr>
          <w:rFonts w:eastAsia="宋体"/>
          <w:color w:val="000000"/>
          <w:sz w:val="21"/>
          <w:szCs w:val="21"/>
        </w:rPr>
        <w:drawing>
          <wp:inline distT="0" distB="0" distL="0" distR="0">
            <wp:extent cx="5561965" cy="2296795"/>
            <wp:effectExtent l="0" t="0" r="63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62000" cy="2296800"/>
                    </a:xfrm>
                    <a:prstGeom prst="rect">
                      <a:avLst/>
                    </a:prstGeom>
                    <a:noFill/>
                    <a:ln>
                      <a:noFill/>
                    </a:ln>
                  </pic:spPr>
                </pic:pic>
              </a:graphicData>
            </a:graphic>
          </wp:inline>
        </w:drawing>
      </w:r>
    </w:p>
    <w:p w14:paraId="5414340D">
      <w:pPr>
        <w:autoSpaceDE/>
        <w:autoSpaceDN/>
        <w:snapToGrid w:val="0"/>
        <w:ind w:left="314" w:leftChars="157"/>
        <w:jc w:val="both"/>
        <w:rPr>
          <w:rFonts w:eastAsia="宋体"/>
          <w:color w:val="000000"/>
          <w:sz w:val="21"/>
          <w:szCs w:val="21"/>
        </w:rPr>
      </w:pPr>
    </w:p>
    <w:p w14:paraId="261DCAB7">
      <w:pPr>
        <w:snapToGrid w:val="0"/>
        <w:jc w:val="both"/>
        <w:rPr>
          <w:rFonts w:eastAsia="宋体"/>
          <w:sz w:val="21"/>
          <w:szCs w:val="21"/>
        </w:rPr>
      </w:pPr>
    </w:p>
    <w:p w14:paraId="5716C6D5">
      <w:pPr>
        <w:pStyle w:val="21"/>
        <w:pBdr>
          <w:bottom w:val="single" w:color="auto" w:sz="4" w:space="1"/>
        </w:pBdr>
        <w:jc w:val="center"/>
        <w:rPr>
          <w:rFonts w:hint="eastAsia" w:eastAsia="等线"/>
          <w:lang w:eastAsia="zh-CN"/>
        </w:rPr>
      </w:pPr>
    </w:p>
    <w:p w14:paraId="730859F6">
      <w:pPr>
        <w:pStyle w:val="21"/>
        <w:pBdr>
          <w:bottom w:val="single" w:color="auto" w:sz="4" w:space="1"/>
        </w:pBdr>
        <w:jc w:val="center"/>
        <w:rPr>
          <w:rFonts w:hint="eastAsia" w:eastAsia="等线"/>
          <w:lang w:eastAsia="zh-CN"/>
        </w:rPr>
      </w:pPr>
    </w:p>
    <w:p w14:paraId="56F1E53D">
      <w:pPr>
        <w:pStyle w:val="21"/>
        <w:pBdr>
          <w:bottom w:val="single" w:color="auto" w:sz="4" w:space="1"/>
        </w:pBdr>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27"/>
                    <a:stretch>
                      <a:fillRect/>
                    </a:stretch>
                  </pic:blipFill>
                  <pic:spPr>
                    <a:xfrm>
                      <a:off x="0" y="0"/>
                      <a:ext cx="5210175" cy="7343775"/>
                    </a:xfrm>
                    <a:prstGeom prst="rect">
                      <a:avLst/>
                    </a:prstGeom>
                  </pic:spPr>
                </pic:pic>
              </a:graphicData>
            </a:graphic>
          </wp:inline>
        </w:drawing>
      </w:r>
    </w:p>
    <w:sectPr>
      <w:pgSz w:w="11906" w:h="16838"/>
      <w:pgMar w:top="1134" w:right="1417" w:bottom="1134" w:left="1417" w:header="85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2FA6D">
    <w:pPr>
      <w:pStyle w:val="8"/>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24</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0">
    <w:p>
      <w:r>
        <w:separator/>
      </w:r>
    </w:p>
  </w:footnote>
  <w:footnote w:type="continuationSeparator" w:id="61">
    <w:p>
      <w:r>
        <w:continuationSeparator/>
      </w:r>
    </w:p>
  </w:footnote>
  <w:footnote w:id="0">
    <w:p w14:paraId="348764D6">
      <w:pPr>
        <w:pStyle w:val="11"/>
        <w:rPr>
          <w:rFonts w:eastAsia="宋体"/>
        </w:rPr>
      </w:pPr>
      <w:r>
        <w:rPr>
          <w:rStyle w:val="18"/>
          <w:rFonts w:eastAsia="宋体"/>
        </w:rPr>
        <w:footnoteRef/>
      </w:r>
      <w:r>
        <w:rPr>
          <w:rFonts w:eastAsia="宋体"/>
        </w:rPr>
        <w:t xml:space="preserve"> </w:t>
      </w:r>
      <w:r>
        <w:rPr>
          <w:rFonts w:eastAsia="宋体"/>
          <w:color w:val="000000"/>
        </w:rPr>
        <w:t>84 FR 68334</w:t>
      </w:r>
    </w:p>
  </w:footnote>
  <w:footnote w:id="1">
    <w:p w14:paraId="49343F82">
      <w:pPr>
        <w:pStyle w:val="11"/>
        <w:rPr>
          <w:rFonts w:eastAsia="宋体"/>
        </w:rPr>
      </w:pPr>
      <w:r>
        <w:rPr>
          <w:rStyle w:val="18"/>
          <w:rFonts w:eastAsia="宋体"/>
        </w:rPr>
        <w:footnoteRef/>
      </w:r>
      <w:r>
        <w:rPr>
          <w:rFonts w:eastAsia="宋体"/>
        </w:rPr>
        <w:t xml:space="preserve"> </w:t>
      </w:r>
      <w:r>
        <w:rPr>
          <w:rFonts w:eastAsia="宋体"/>
          <w:color w:val="000000"/>
        </w:rPr>
        <w:t>见《联邦食品、药品和化妆品法案》第745（A）（b）（3）条</w:t>
      </w:r>
    </w:p>
  </w:footnote>
  <w:footnote w:id="2">
    <w:p w14:paraId="747528ED">
      <w:pPr>
        <w:pStyle w:val="11"/>
      </w:pPr>
      <w:r>
        <w:rPr>
          <w:rStyle w:val="18"/>
        </w:rPr>
        <w:footnoteRef/>
      </w:r>
      <w:r>
        <w:t xml:space="preserve"> </w:t>
      </w:r>
      <w:r>
        <w:rPr>
          <w:color w:val="0000FF"/>
          <w:u w:val="single"/>
        </w:rPr>
        <w:t>https://www.fda.gov/medical-devices/device-advice-comprehensive-regulatory-assistance/guidance-documents- medical-devices-and-radiation-emitting-products</w:t>
      </w:r>
    </w:p>
  </w:footnote>
  <w:footnote w:id="3">
    <w:p w14:paraId="4DB00FF9">
      <w:pPr>
        <w:pStyle w:val="11"/>
      </w:pPr>
      <w:r>
        <w:rPr>
          <w:rStyle w:val="18"/>
        </w:rPr>
        <w:footnoteRef/>
      </w:r>
      <w:r>
        <w:t xml:space="preserve"> </w:t>
      </w:r>
      <w:r>
        <w:rPr>
          <w:color w:val="0000FF"/>
          <w:u w:val="single"/>
        </w:rPr>
        <w:t>https://www.fda.gov/vaccines-blood-biologics/general-biologics-guidances/devices-guidances</w:t>
      </w:r>
    </w:p>
  </w:footnote>
  <w:footnote w:id="4">
    <w:p w14:paraId="7661914E">
      <w:pPr>
        <w:pStyle w:val="11"/>
      </w:pPr>
      <w:r>
        <w:rPr>
          <w:rStyle w:val="18"/>
        </w:rPr>
        <w:footnoteRef/>
      </w:r>
      <w:r>
        <w:t xml:space="preserve"> </w:t>
      </w:r>
      <w:r>
        <w:rPr>
          <w:color w:val="0000FF"/>
          <w:u w:val="single"/>
        </w:rPr>
        <w:t>https://www.fda.gov/medical-devices/how-study-and-market-your-device/ecopy-program-medical-device- submissions</w:t>
      </w:r>
    </w:p>
  </w:footnote>
  <w:footnote w:id="5">
    <w:p w14:paraId="181052FA">
      <w:pPr>
        <w:pStyle w:val="11"/>
        <w:rPr>
          <w:rFonts w:eastAsia="宋体"/>
        </w:rPr>
      </w:pPr>
      <w:r>
        <w:rPr>
          <w:rStyle w:val="18"/>
          <w:rFonts w:eastAsia="宋体"/>
        </w:rPr>
        <w:footnoteRef/>
      </w:r>
      <w:r>
        <w:rPr>
          <w:rFonts w:eastAsia="宋体"/>
        </w:rPr>
        <w:t xml:space="preserve"> </w:t>
      </w:r>
      <w:r>
        <w:rPr>
          <w:rFonts w:eastAsia="宋体"/>
          <w:color w:val="000000"/>
        </w:rPr>
        <w:t>有关eSubmitter应用程序所产生的eSubmission相关信息，请参考FDA eSubmitter页面</w:t>
      </w:r>
      <w:r>
        <w:rPr>
          <w:rFonts w:eastAsia="宋体"/>
          <w:color w:val="000000"/>
          <w:u w:val="single"/>
        </w:rPr>
        <w:t>（</w:t>
      </w:r>
      <w:r>
        <w:rPr>
          <w:rFonts w:eastAsia="宋体"/>
          <w:color w:val="0000FF"/>
          <w:u w:val="single"/>
        </w:rPr>
        <w:t>https://www.fda.gov/industry/fda-esubmitter</w:t>
      </w:r>
      <w:r>
        <w:rPr>
          <w:rFonts w:eastAsia="宋体"/>
          <w:color w:val="000000"/>
          <w:u w:val="single"/>
        </w:rPr>
        <w:t>）</w:t>
      </w:r>
      <w:r>
        <w:rPr>
          <w:rFonts w:eastAsia="宋体"/>
          <w:color w:val="000000"/>
        </w:rPr>
        <w:t>以及生物制品的电子格式注册申报资料（</w:t>
      </w:r>
      <w:r>
        <w:rPr>
          <w:rFonts w:eastAsia="宋体"/>
          <w:color w:val="0000FF"/>
          <w:u w:val="single"/>
        </w:rPr>
        <w:t>https://www.fda.gov/vaccines-blood-biologics/development-approval-process-cber/regulatory- submissions-electronic-format-biologic-products</w:t>
      </w:r>
      <w:r>
        <w:rPr>
          <w:rFonts w:eastAsia="宋体"/>
          <w:color w:val="000000"/>
        </w:rPr>
        <w:t>）。</w:t>
      </w:r>
    </w:p>
  </w:footnote>
  <w:footnote w:id="6">
    <w:p w14:paraId="454BFB31">
      <w:pPr>
        <w:pStyle w:val="11"/>
        <w:rPr>
          <w:rFonts w:eastAsia="宋体"/>
        </w:rPr>
      </w:pPr>
      <w:r>
        <w:rPr>
          <w:rStyle w:val="18"/>
          <w:rFonts w:eastAsia="宋体"/>
        </w:rPr>
        <w:footnoteRef/>
      </w:r>
      <w:r>
        <w:rPr>
          <w:rFonts w:eastAsia="宋体"/>
          <w:color w:val="000000"/>
        </w:rPr>
        <w:t>“医疗器械申报材料反馈意见请求：Q-递交计划”（</w:t>
      </w:r>
      <w:r>
        <w:rPr>
          <w:rFonts w:eastAsia="宋体"/>
          <w:color w:val="0000FF"/>
          <w:u w:val="single"/>
        </w:rPr>
        <w:t>https://www.fdagov/regulatory-information/search-fda-guidance-documents/requests-feedback-and-meetings- medical-device-submissions-q-submission-program</w:t>
      </w:r>
      <w:r>
        <w:rPr>
          <w:rFonts w:eastAsia="宋体"/>
          <w:color w:val="0000FF"/>
        </w:rPr>
        <w:t xml:space="preserve"> </w:t>
      </w:r>
      <w:r>
        <w:rPr>
          <w:rFonts w:eastAsia="宋体"/>
          <w:color w:val="000000"/>
        </w:rPr>
        <w:t>）。</w:t>
      </w:r>
    </w:p>
  </w:footnote>
  <w:footnote w:id="7">
    <w:p w14:paraId="0EF04D63">
      <w:pPr>
        <w:pStyle w:val="11"/>
        <w:rPr>
          <w:rFonts w:eastAsia="宋体"/>
        </w:rPr>
      </w:pPr>
      <w:r>
        <w:rPr>
          <w:rStyle w:val="18"/>
          <w:rFonts w:eastAsia="宋体"/>
        </w:rPr>
        <w:footnoteRef/>
      </w:r>
      <w:r>
        <w:rPr>
          <w:rFonts w:eastAsia="宋体"/>
        </w:rPr>
        <w:t xml:space="preserve"> </w:t>
      </w:r>
      <w:r>
        <w:rPr>
          <w:rFonts w:eastAsia="宋体"/>
          <w:color w:val="000000"/>
        </w:rPr>
        <w:t xml:space="preserve">有关IDE递交类型的描述，请参见FDA指南第9部分“FDA关于临床试验用器械豁免临床研究的决定”，网站： </w:t>
      </w:r>
      <w:r>
        <w:rPr>
          <w:rFonts w:eastAsia="宋体"/>
          <w:color w:val="0000FF"/>
          <w:u w:val="single"/>
        </w:rPr>
        <w:t>https ://www.fda.gov/regulatory-information/search- fda-guidance-documents/fda-decisions-investieational-device-exsmption-clinical-investigations</w:t>
      </w:r>
      <w:r>
        <w:rPr>
          <w:rFonts w:eastAsia="宋体"/>
          <w:color w:val="000000"/>
        </w:rPr>
        <w:t>。</w:t>
      </w:r>
    </w:p>
  </w:footnote>
  <w:footnote w:id="8">
    <w:p w14:paraId="33D5867D">
      <w:pPr>
        <w:pStyle w:val="11"/>
        <w:rPr>
          <w:rFonts w:eastAsia="宋体"/>
        </w:rPr>
      </w:pPr>
      <w:r>
        <w:rPr>
          <w:rStyle w:val="18"/>
          <w:rFonts w:eastAsia="宋体"/>
        </w:rPr>
        <w:footnoteRef/>
      </w:r>
      <w:r>
        <w:rPr>
          <w:rFonts w:eastAsia="宋体"/>
        </w:rPr>
        <w:t xml:space="preserve"> </w:t>
      </w:r>
      <w:r>
        <w:rPr>
          <w:rFonts w:eastAsia="宋体"/>
          <w:color w:val="000000"/>
        </w:rPr>
        <w:t xml:space="preserve">参考以下标题的指南，“医疗产品的紧急使用许可” </w:t>
      </w:r>
      <w:r>
        <w:rPr>
          <w:rFonts w:eastAsia="宋体"/>
          <w:color w:val="000000"/>
          <w:u w:val="single"/>
        </w:rPr>
        <w:t>（</w:t>
      </w:r>
      <w:r>
        <w:rPr>
          <w:rFonts w:eastAsia="宋体"/>
          <w:color w:val="0000FF"/>
          <w:u w:val="single"/>
        </w:rPr>
        <w:t>https://www.fdagov/regulatory-information/search-fda-guidance-documents/emergency-use-authorization- medical-products-and-related-authorities</w:t>
      </w:r>
      <w:r>
        <w:rPr>
          <w:rFonts w:eastAsia="宋体"/>
          <w:color w:val="000000"/>
        </w:rPr>
        <w:t>），以获取更多有关EUA的信息。</w:t>
      </w:r>
    </w:p>
  </w:footnote>
  <w:footnote w:id="9">
    <w:p w14:paraId="219533BE">
      <w:pPr>
        <w:pStyle w:val="11"/>
        <w:rPr>
          <w:rFonts w:eastAsia="宋体"/>
        </w:rPr>
      </w:pPr>
      <w:r>
        <w:rPr>
          <w:rStyle w:val="18"/>
          <w:rFonts w:eastAsia="宋体"/>
        </w:rPr>
        <w:footnoteRef/>
      </w:r>
      <w:r>
        <w:rPr>
          <w:rFonts w:eastAsia="宋体"/>
        </w:rPr>
        <w:t xml:space="preserve"> </w:t>
      </w:r>
      <w:r>
        <w:rPr>
          <w:rFonts w:eastAsia="宋体"/>
          <w:color w:val="000000"/>
        </w:rPr>
        <w:t>有关CDRH和CBER的DCC地址，请参考21 CFR 807.90。</w:t>
      </w:r>
    </w:p>
  </w:footnote>
  <w:footnote w:id="10">
    <w:p w14:paraId="73EEBAB0">
      <w:pPr>
        <w:pStyle w:val="11"/>
        <w:rPr>
          <w:rFonts w:eastAsia="宋体"/>
        </w:rPr>
      </w:pPr>
      <w:r>
        <w:rPr>
          <w:rStyle w:val="18"/>
          <w:rFonts w:eastAsia="宋体"/>
        </w:rPr>
        <w:footnoteRef/>
      </w:r>
      <w:r>
        <w:rPr>
          <w:rFonts w:eastAsia="宋体"/>
        </w:rPr>
        <w:t xml:space="preserve"> </w:t>
      </w:r>
      <w:r>
        <w:rPr>
          <w:rFonts w:eastAsia="宋体"/>
          <w:color w:val="000000"/>
        </w:rPr>
        <w:t>请参考CDRH的器械建议页面，标题为“医疗器械的扩展访问”（见</w:t>
      </w:r>
      <w:r>
        <w:rPr>
          <w:rFonts w:eastAsia="宋体"/>
          <w:color w:val="0000FF"/>
          <w:u w:val="single"/>
        </w:rPr>
        <w:t>https://www.fda.gov/medical-devices/device-advice-</w:t>
      </w:r>
      <w:r>
        <w:rPr>
          <w:rFonts w:hint="eastAsia" w:eastAsia="宋体"/>
          <w:color w:val="0000FF"/>
          <w:u w:val="single"/>
        </w:rPr>
        <w:t xml:space="preserve"> </w:t>
      </w:r>
      <w:r>
        <w:rPr>
          <w:rFonts w:eastAsia="宋体"/>
          <w:color w:val="0000FF"/>
          <w:u w:val="single"/>
        </w:rPr>
        <w:t>investigational-device-ex5mption-ide/expanded-access-medical-devices</w:t>
      </w:r>
      <w:r>
        <w:rPr>
          <w:rFonts w:eastAsia="宋体"/>
          <w:color w:val="000000"/>
          <w:u w:val="single"/>
        </w:rPr>
        <w:t>）</w:t>
      </w:r>
      <w:r>
        <w:rPr>
          <w:rFonts w:eastAsia="宋体"/>
          <w:color w:val="000000"/>
        </w:rPr>
        <w:t>。</w:t>
      </w:r>
    </w:p>
  </w:footnote>
  <w:footnote w:id="11">
    <w:p w14:paraId="287CFAC2">
      <w:pPr>
        <w:pStyle w:val="11"/>
      </w:pPr>
      <w:r>
        <w:rPr>
          <w:rStyle w:val="18"/>
        </w:rPr>
        <w:footnoteRef/>
      </w:r>
      <w:r>
        <w:t xml:space="preserve"> </w:t>
      </w:r>
      <w:r>
        <w:rPr>
          <w:color w:val="000000"/>
        </w:rPr>
        <w:t>见21 CFR 807.90（a）（3）（c）。</w:t>
      </w:r>
    </w:p>
  </w:footnote>
  <w:footnote w:id="12">
    <w:p w14:paraId="5DACB207">
      <w:pPr>
        <w:pStyle w:val="11"/>
      </w:pPr>
      <w:r>
        <w:rPr>
          <w:rStyle w:val="18"/>
        </w:rPr>
        <w:footnoteRef/>
      </w:r>
      <w:r>
        <w:t xml:space="preserve"> </w:t>
      </w:r>
      <w:r>
        <w:rPr>
          <w:color w:val="000000"/>
        </w:rPr>
        <w:t>见21 CFR 814.20（b）（2）。</w:t>
      </w:r>
    </w:p>
  </w:footnote>
  <w:footnote w:id="13">
    <w:p w14:paraId="4536904F">
      <w:pPr>
        <w:pStyle w:val="11"/>
      </w:pPr>
      <w:r>
        <w:rPr>
          <w:rStyle w:val="18"/>
        </w:rPr>
        <w:footnoteRef/>
      </w:r>
      <w:r>
        <w:t xml:space="preserve"> </w:t>
      </w:r>
      <w:r>
        <w:rPr>
          <w:color w:val="000000"/>
        </w:rPr>
        <w:t>见21 CFR 814.39（c）。</w:t>
      </w:r>
    </w:p>
  </w:footnote>
  <w:footnote w:id="14">
    <w:p w14:paraId="594AF167">
      <w:pPr>
        <w:pStyle w:val="11"/>
      </w:pPr>
      <w:r>
        <w:rPr>
          <w:rStyle w:val="18"/>
        </w:rPr>
        <w:footnoteRef/>
      </w:r>
      <w:r>
        <w:t xml:space="preserve"> </w:t>
      </w:r>
      <w:r>
        <w:rPr>
          <w:color w:val="000000"/>
        </w:rPr>
        <w:t>见21 CFR 814.104（b）（4）。</w:t>
      </w:r>
    </w:p>
  </w:footnote>
  <w:footnote w:id="15">
    <w:p w14:paraId="2B1BD9EE">
      <w:pPr>
        <w:pStyle w:val="11"/>
      </w:pPr>
      <w:r>
        <w:rPr>
          <w:rStyle w:val="18"/>
        </w:rPr>
        <w:footnoteRef/>
      </w:r>
      <w:r>
        <w:rPr>
          <w:rFonts w:eastAsia="宋体"/>
          <w:color w:val="000000"/>
        </w:rPr>
        <w:t xml:space="preserve"> 见21 CFR 312.23（d）。</w:t>
      </w:r>
    </w:p>
  </w:footnote>
  <w:footnote w:id="16">
    <w:p w14:paraId="66844D4F">
      <w:pPr>
        <w:pStyle w:val="11"/>
      </w:pPr>
      <w:r>
        <w:rPr>
          <w:rStyle w:val="18"/>
        </w:rPr>
        <w:footnoteRef/>
      </w:r>
      <w:r>
        <w:rPr>
          <w:rFonts w:eastAsia="宋体"/>
          <w:color w:val="000000"/>
        </w:rPr>
        <w:t xml:space="preserve"> 见21 CFR 812.20（a）（3）。</w:t>
      </w:r>
    </w:p>
  </w:footnote>
  <w:footnote w:id="17">
    <w:p w14:paraId="7C96C555">
      <w:pPr>
        <w:pStyle w:val="11"/>
        <w:rPr>
          <w:rFonts w:eastAsia="宋体"/>
        </w:rPr>
      </w:pPr>
      <w:r>
        <w:rPr>
          <w:rStyle w:val="18"/>
          <w:rFonts w:eastAsia="宋体"/>
        </w:rPr>
        <w:footnoteRef/>
      </w:r>
      <w:r>
        <w:rPr>
          <w:rFonts w:eastAsia="宋体"/>
          <w:color w:val="000000"/>
        </w:rPr>
        <w:t xml:space="preserve"> 有关发送EUA的电子邮箱地址，请参见FDA指南的D.3.部分“医疗产品和相关部门的紧急使用许可”</w:t>
      </w:r>
      <w:r>
        <w:rPr>
          <w:rFonts w:eastAsia="宋体"/>
          <w:color w:val="000000"/>
          <w:u w:val="single"/>
        </w:rPr>
        <w:t>（</w:t>
      </w:r>
      <w:r>
        <w:rPr>
          <w:rFonts w:eastAsia="宋体"/>
          <w:color w:val="0000FF"/>
          <w:u w:val="single"/>
        </w:rPr>
        <w:t>https://www.fda.gov/regulatory-information/search-fda-guidance- documents/emergency-use-authorization-medical-products-and-related-authorities</w:t>
      </w:r>
      <w:r>
        <w:rPr>
          <w:rFonts w:eastAsia="宋体"/>
          <w:color w:val="000000"/>
        </w:rPr>
        <w:t>）。</w:t>
      </w:r>
    </w:p>
  </w:footnote>
  <w:footnote w:id="18">
    <w:p w14:paraId="3F1D54D3">
      <w:pPr>
        <w:pStyle w:val="11"/>
      </w:pPr>
      <w:r>
        <w:rPr>
          <w:rStyle w:val="18"/>
        </w:rPr>
        <w:footnoteRef/>
      </w:r>
      <w:r>
        <w:t xml:space="preserve"> </w:t>
      </w:r>
      <w:r>
        <w:rPr>
          <w:color w:val="0000FF"/>
          <w:u w:val="single"/>
        </w:rPr>
        <w:t>https://www.fda.gov/industry/fda-esubmitter/esubmitter-ecopies-tool</w:t>
      </w:r>
    </w:p>
  </w:footnote>
  <w:footnote w:id="19">
    <w:p w14:paraId="634C01BC">
      <w:pPr>
        <w:pStyle w:val="11"/>
      </w:pPr>
      <w:r>
        <w:rPr>
          <w:rStyle w:val="18"/>
        </w:rPr>
        <w:footnoteRef/>
      </w:r>
      <w:r>
        <w:rPr>
          <w:rFonts w:eastAsia="宋体"/>
          <w:color w:val="0000FF"/>
        </w:rPr>
        <w:t xml:space="preserve"> </w:t>
      </w:r>
      <w:r>
        <w:rPr>
          <w:rFonts w:eastAsia="宋体"/>
          <w:color w:val="0000FF"/>
          <w:u w:val="single"/>
        </w:rPr>
        <w:t>http s ://www.fda.gov/media/84416/downlo ad</w:t>
      </w:r>
    </w:p>
  </w:footnote>
  <w:footnote w:id="20">
    <w:p w14:paraId="75EB7664">
      <w:pPr>
        <w:pStyle w:val="11"/>
      </w:pPr>
      <w:r>
        <w:rPr>
          <w:rStyle w:val="18"/>
        </w:rPr>
        <w:footnoteRef/>
      </w:r>
      <w:r>
        <w:rPr>
          <w:rFonts w:eastAsia="宋体"/>
          <w:color w:val="0000FF"/>
        </w:rPr>
        <w:t xml:space="preserve"> </w:t>
      </w:r>
      <w:r>
        <w:rPr>
          <w:rFonts w:eastAsia="宋体"/>
          <w:color w:val="0000FF"/>
          <w:u w:val="single"/>
        </w:rPr>
        <w:t>https://www.fda.gov/industry/fda-esubmitter/esubmitter-ecopies-tool</w:t>
      </w:r>
    </w:p>
  </w:footnote>
  <w:footnote w:id="21">
    <w:p w14:paraId="6529C626">
      <w:pPr>
        <w:pStyle w:val="11"/>
        <w:rPr>
          <w:rFonts w:eastAsia="宋体"/>
        </w:rPr>
      </w:pPr>
      <w:r>
        <w:rPr>
          <w:rStyle w:val="18"/>
          <w:rFonts w:eastAsia="宋体"/>
        </w:rPr>
        <w:footnoteRef/>
      </w:r>
      <w:r>
        <w:rPr>
          <w:rFonts w:eastAsia="宋体"/>
          <w:color w:val="000000"/>
        </w:rPr>
        <w:t xml:space="preserve"> 在CDRH，其由DCC工作人员管理。在CBER，其由DCC工作人员和法规项目经理（RPM）共同管理。</w:t>
      </w:r>
    </w:p>
  </w:footnote>
  <w:footnote w:id="22">
    <w:p w14:paraId="0EA38855">
      <w:pPr>
        <w:pStyle w:val="11"/>
        <w:rPr>
          <w:rFonts w:eastAsia="宋体"/>
        </w:rPr>
      </w:pPr>
      <w:r>
        <w:rPr>
          <w:rStyle w:val="18"/>
          <w:rFonts w:eastAsia="宋体"/>
        </w:rPr>
        <w:footnoteRef/>
      </w:r>
      <w:r>
        <w:rPr>
          <w:rFonts w:eastAsia="宋体"/>
        </w:rPr>
        <w:t xml:space="preserve"> </w:t>
      </w:r>
      <w:r>
        <w:rPr>
          <w:rFonts w:eastAsia="宋体"/>
          <w:color w:val="000000"/>
        </w:rPr>
        <w:t>请勿将“eCopy搁置”与申请人付费搁置混淆；即使递交了有效的eCopy，也可能会因未能支付申请人费用而将递交资料置于申请人付费搁置状态。此外，请勿将“eCopy搁置”与FDA的决定（如拒绝接受或拒绝备案）混淆。eCopy搁置发生在递交资料经过任何审评过程之前。一旦接受审评，如适用于该递交类型，将执行验收和/或备案审评。另见本指南的第VI.m部分。</w:t>
      </w:r>
    </w:p>
  </w:footnote>
  <w:footnote w:id="23">
    <w:p w14:paraId="32B1E744">
      <w:pPr>
        <w:pStyle w:val="11"/>
        <w:rPr>
          <w:rFonts w:eastAsia="宋体"/>
        </w:rPr>
      </w:pPr>
      <w:r>
        <w:rPr>
          <w:rStyle w:val="18"/>
          <w:rFonts w:eastAsia="宋体"/>
        </w:rPr>
        <w:footnoteRef/>
      </w:r>
      <w:r>
        <w:rPr>
          <w:rFonts w:eastAsia="宋体"/>
        </w:rPr>
        <w:t xml:space="preserve"> </w:t>
      </w:r>
      <w:r>
        <w:rPr>
          <w:rFonts w:eastAsia="宋体"/>
          <w:color w:val="000000"/>
        </w:rPr>
        <w:t>有关更多信息，请参见指南“关于上市前通知（510（k））递交的FDA及行业行动：对FDA审评时钟和目标的影响”</w:t>
      </w:r>
      <w:r>
        <w:rPr>
          <w:rFonts w:eastAsia="宋体"/>
          <w:color w:val="000000"/>
          <w:u w:val="single"/>
        </w:rPr>
        <w:t>（</w:t>
      </w:r>
      <w:r>
        <w:rPr>
          <w:rFonts w:eastAsia="宋体"/>
          <w:color w:val="0000FF"/>
          <w:u w:val="single"/>
        </w:rPr>
        <w:t>https ://www.fda.gov/regulatory-information/search-fda- guidance-documents/fda-and-industrv-actions-premarket-notification-510k-submissions-effect-fda-review-clock- and-goals</w:t>
      </w:r>
      <w:r>
        <w:rPr>
          <w:rFonts w:eastAsia="宋体"/>
          <w:color w:val="000000"/>
          <w:u w:val="single"/>
        </w:rPr>
        <w:t>）</w:t>
      </w:r>
      <w:r>
        <w:rPr>
          <w:rFonts w:eastAsia="宋体"/>
          <w:color w:val="000000"/>
        </w:rPr>
        <w:t>，“关于上市前批准申请（PMA）的FDA及行业行动：对FDA审评时钟和目标的影响”</w:t>
      </w:r>
      <w:r>
        <w:rPr>
          <w:rFonts w:eastAsia="宋体"/>
          <w:color w:val="000000"/>
          <w:u w:val="single"/>
        </w:rPr>
        <w:t>（</w:t>
      </w:r>
      <w:r>
        <w:rPr>
          <w:rFonts w:eastAsia="宋体"/>
          <w:color w:val="0000FF"/>
          <w:u w:val="single"/>
        </w:rPr>
        <w:t>https ://www.fda. gov/regulatory -information/search-fda-gmdance-documents/fda-and-industry - actions-premarket-approval-applications-pmas-effect-fda-review-clock-and-goals</w:t>
      </w:r>
      <w:r>
        <w:rPr>
          <w:rFonts w:eastAsia="宋体"/>
          <w:color w:val="000000"/>
        </w:rPr>
        <w:t>）。</w:t>
      </w:r>
    </w:p>
  </w:footnote>
  <w:footnote w:id="24">
    <w:p w14:paraId="6E01F2FE">
      <w:pPr>
        <w:pStyle w:val="11"/>
        <w:rPr>
          <w:rFonts w:eastAsia="宋体"/>
        </w:rPr>
      </w:pPr>
      <w:r>
        <w:rPr>
          <w:rStyle w:val="18"/>
          <w:rFonts w:eastAsia="宋体"/>
        </w:rPr>
        <w:footnoteRef/>
      </w:r>
      <w:r>
        <w:rPr>
          <w:rFonts w:eastAsia="宋体"/>
        </w:rPr>
        <w:t xml:space="preserve"> </w:t>
      </w:r>
      <w:r>
        <w:rPr>
          <w:rFonts w:eastAsia="宋体"/>
          <w:color w:val="0000FF"/>
          <w:u w:val="single"/>
        </w:rPr>
        <w:t>https://www.fda.gov/industrv/electronic-submissions-gatewav</w:t>
      </w:r>
    </w:p>
  </w:footnote>
  <w:footnote w:id="25">
    <w:p w14:paraId="5BD3EB90">
      <w:pPr>
        <w:autoSpaceDE/>
        <w:autoSpaceDN/>
        <w:snapToGrid w:val="0"/>
        <w:jc w:val="both"/>
        <w:rPr>
          <w:rFonts w:eastAsia="宋体"/>
          <w:color w:val="000000"/>
          <w:sz w:val="18"/>
          <w:szCs w:val="18"/>
        </w:rPr>
      </w:pPr>
      <w:r>
        <w:rPr>
          <w:rStyle w:val="18"/>
          <w:rFonts w:eastAsia="宋体"/>
          <w:sz w:val="18"/>
          <w:szCs w:val="18"/>
        </w:rPr>
        <w:footnoteRef/>
      </w:r>
      <w:r>
        <w:rPr>
          <w:rFonts w:eastAsia="宋体"/>
          <w:sz w:val="18"/>
          <w:szCs w:val="18"/>
        </w:rPr>
        <w:t xml:space="preserve"> </w:t>
      </w:r>
      <w:r>
        <w:rPr>
          <w:rFonts w:eastAsia="宋体"/>
          <w:color w:val="0000FF"/>
          <w:sz w:val="18"/>
          <w:szCs w:val="18"/>
          <w:u w:val="single"/>
        </w:rPr>
        <w:t>https://www.fda.gov/industry/study-data-standards-resources/study-data-submission-cder-and-cber</w:t>
      </w:r>
    </w:p>
  </w:footnote>
  <w:footnote w:id="26">
    <w:p w14:paraId="6C00E5BA">
      <w:pPr>
        <w:pStyle w:val="11"/>
        <w:rPr>
          <w:rFonts w:eastAsia="宋体"/>
        </w:rPr>
      </w:pPr>
      <w:r>
        <w:rPr>
          <w:rStyle w:val="18"/>
          <w:rFonts w:eastAsia="宋体"/>
        </w:rPr>
        <w:footnoteRef/>
      </w:r>
      <w:r>
        <w:rPr>
          <w:rFonts w:eastAsia="宋体"/>
          <w:color w:val="0000FF"/>
        </w:rPr>
        <w:t xml:space="preserve"> </w:t>
      </w:r>
      <w:r>
        <w:rPr>
          <w:rFonts w:eastAsia="宋体"/>
          <w:color w:val="0000FF"/>
          <w:u w:val="single"/>
        </w:rPr>
        <w:t>http s ://www.fda.gov/media/72421/downlo ad</w:t>
      </w:r>
    </w:p>
  </w:footnote>
  <w:footnote w:id="27">
    <w:p w14:paraId="7979F86B">
      <w:pPr>
        <w:pStyle w:val="11"/>
        <w:rPr>
          <w:rFonts w:eastAsia="宋体"/>
        </w:rPr>
      </w:pPr>
      <w:r>
        <w:rPr>
          <w:rStyle w:val="18"/>
          <w:rFonts w:eastAsia="宋体"/>
        </w:rPr>
        <w:footnoteRef/>
      </w:r>
      <w:r>
        <w:rPr>
          <w:rFonts w:eastAsia="宋体"/>
        </w:rPr>
        <w:t xml:space="preserve"> </w:t>
      </w:r>
      <w:r>
        <w:rPr>
          <w:rFonts w:eastAsia="宋体"/>
          <w:color w:val="000000"/>
        </w:rPr>
        <w:t>有关与CBER进行电子邮件通信的其他信息，请参阅“</w:t>
      </w:r>
      <w:r>
        <w:rPr>
          <w:rFonts w:eastAsia="宋体"/>
          <w:color w:val="0000FF"/>
          <w:u w:val="single"/>
        </w:rPr>
        <w:t>SOPP 8119：Use of Email for Regulatory Communications</w:t>
      </w:r>
      <w:r>
        <w:rPr>
          <w:rFonts w:eastAsia="宋体"/>
          <w:color w:val="000000"/>
        </w:rPr>
        <w:t xml:space="preserve">, available at </w:t>
      </w:r>
      <w:r>
        <w:rPr>
          <w:rFonts w:eastAsia="宋体"/>
          <w:color w:val="0000FF"/>
          <w:u w:val="single"/>
        </w:rPr>
        <w:t>https://www.fda.gov/media/108992/download</w:t>
      </w:r>
      <w:r>
        <w:rPr>
          <w:rFonts w:eastAsia="宋体"/>
          <w:color w:val="000000"/>
        </w:rPr>
        <w:t>.</w:t>
      </w:r>
    </w:p>
  </w:footnote>
  <w:footnote w:id="28">
    <w:p w14:paraId="573C17C8">
      <w:pPr>
        <w:autoSpaceDE/>
        <w:autoSpaceDN/>
        <w:snapToGrid w:val="0"/>
        <w:jc w:val="both"/>
        <w:rPr>
          <w:rFonts w:eastAsia="宋体"/>
          <w:color w:val="000000"/>
          <w:sz w:val="18"/>
          <w:szCs w:val="18"/>
        </w:rPr>
      </w:pPr>
      <w:r>
        <w:rPr>
          <w:rStyle w:val="18"/>
          <w:rFonts w:eastAsia="宋体"/>
          <w:sz w:val="18"/>
          <w:szCs w:val="18"/>
        </w:rPr>
        <w:footnoteRef/>
      </w:r>
      <w:r>
        <w:rPr>
          <w:rFonts w:eastAsia="宋体"/>
          <w:color w:val="000000"/>
          <w:sz w:val="18"/>
          <w:szCs w:val="18"/>
        </w:rPr>
        <w:t>包含递交资料内容有用描述的已发布指南示例包括FDA指南，“510（k）的拒绝接受方针”</w:t>
      </w:r>
      <w:r>
        <w:rPr>
          <w:rFonts w:eastAsia="宋体"/>
          <w:color w:val="000000"/>
          <w:sz w:val="18"/>
          <w:szCs w:val="18"/>
          <w:u w:val="single"/>
        </w:rPr>
        <w:t>（</w:t>
      </w:r>
      <w:r>
        <w:rPr>
          <w:rFonts w:eastAsia="宋体"/>
          <w:color w:val="0000FF"/>
          <w:sz w:val="18"/>
          <w:szCs w:val="18"/>
          <w:u w:val="single"/>
        </w:rPr>
        <w:t>https://www.fda.gov/regulatory-information/search-fda-guidance-documents/refuse-accept-policy-510ks</w:t>
      </w:r>
      <w:r>
        <w:rPr>
          <w:rFonts w:eastAsia="宋体"/>
          <w:color w:val="000000"/>
          <w:sz w:val="18"/>
          <w:szCs w:val="18"/>
        </w:rPr>
        <w:t>）， CBER的行业指南，“生物/体外诊断产品的化学、制造和控制信息以及企业描述信息的内容和格式”（</w:t>
      </w:r>
      <w:r>
        <w:rPr>
          <w:rFonts w:eastAsia="宋体"/>
          <w:color w:val="0000FF"/>
          <w:sz w:val="18"/>
          <w:szCs w:val="18"/>
          <w:u w:val="single"/>
        </w:rPr>
        <w:t>https://www.fdagov/regulatorv-information/search-fda-guidance-documents/content-and-format-chemistrv-manufacturing-and-controls-information-and-establishment-description-0</w:t>
      </w:r>
      <w:r>
        <w:rPr>
          <w:rFonts w:eastAsia="宋体"/>
          <w:color w:val="000000"/>
          <w:sz w:val="18"/>
          <w:szCs w:val="18"/>
          <w:u w:val="single"/>
        </w:rPr>
        <w:t>）</w:t>
      </w:r>
      <w:r>
        <w:rPr>
          <w:rFonts w:eastAsia="宋体"/>
          <w:color w:val="000000"/>
          <w:sz w:val="18"/>
          <w:szCs w:val="18"/>
        </w:rPr>
        <w:t>，以及“医疗器械软件上市前递交资料内容指南”</w:t>
      </w:r>
      <w:r>
        <w:rPr>
          <w:rFonts w:eastAsia="宋体"/>
          <w:color w:val="000000"/>
          <w:sz w:val="18"/>
          <w:szCs w:val="18"/>
          <w:u w:val="single"/>
        </w:rPr>
        <w:t>（</w:t>
      </w:r>
      <w:r>
        <w:rPr>
          <w:rFonts w:eastAsia="宋体"/>
          <w:color w:val="0000FF"/>
          <w:sz w:val="18"/>
          <w:szCs w:val="18"/>
          <w:u w:val="single"/>
        </w:rPr>
        <w:t>https ://www.fda. gov/regulatory-information/search-fda-guidance-documents/guidance-content-premarket-submissions-software-contained-medical-devices</w:t>
      </w:r>
      <w:r>
        <w:rPr>
          <w:rFonts w:eastAsia="宋体"/>
          <w:color w:val="000000"/>
          <w:sz w:val="18"/>
          <w:szCs w:val="18"/>
          <w:u w:val="single"/>
        </w:rPr>
        <w:t>）</w:t>
      </w:r>
      <w:r>
        <w:rPr>
          <w:rFonts w:eastAsia="宋体"/>
          <w:color w:val="000000"/>
          <w:sz w:val="18"/>
          <w:szCs w:val="18"/>
        </w:rPr>
        <w:t>，以及许多其他指南。</w:t>
      </w:r>
    </w:p>
  </w:footnote>
  <w:footnote w:id="29">
    <w:p w14:paraId="376937B0">
      <w:pPr>
        <w:pStyle w:val="11"/>
      </w:pPr>
      <w:r>
        <w:rPr>
          <w:rStyle w:val="18"/>
        </w:rPr>
        <w:footnoteRef/>
      </w:r>
      <w:r>
        <w:rPr>
          <w:rFonts w:eastAsia="宋体"/>
          <w:color w:val="000000"/>
        </w:rPr>
        <w:t>如需更多信息，请参见最终指南，“以电子格式提供注册申报资料-标准化研究数据”</w:t>
      </w:r>
      <w:r>
        <w:rPr>
          <w:rFonts w:eastAsia="宋体"/>
          <w:color w:val="000000"/>
          <w:u w:val="single"/>
        </w:rPr>
        <w:t>（</w:t>
      </w:r>
      <w:r>
        <w:rPr>
          <w:rFonts w:eastAsia="宋体"/>
          <w:color w:val="0000FF"/>
          <w:u w:val="single"/>
        </w:rPr>
        <w:t>https ://www.fda.gov/regulatory -information/search-fda-guidance-documents/providing- regulatory-submissions-electronic-format-standardized-study-data</w:t>
      </w:r>
      <w:r>
        <w:rPr>
          <w:rFonts w:eastAsia="宋体"/>
          <w:color w:val="000000"/>
          <w:u w:val="single"/>
        </w:rPr>
        <w:t>）</w:t>
      </w:r>
      <w:r>
        <w:rPr>
          <w:rFonts w:eastAsia="宋体"/>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F5B24">
    <w:pPr>
      <w:snapToGrid w:val="0"/>
      <w:jc w:val="center"/>
      <w:rPr>
        <w:rFonts w:eastAsia="宋体"/>
        <w:sz w:val="21"/>
        <w:szCs w:val="21"/>
      </w:rPr>
    </w:pPr>
    <w:r>
      <w:rPr>
        <w:rFonts w:hint="eastAsia" w:eastAsia="宋体"/>
        <w:b/>
        <w:bCs/>
        <w:i/>
        <w:iCs/>
        <w:color w:val="000000"/>
        <w:sz w:val="21"/>
        <w:szCs w:val="21"/>
      </w:rPr>
      <w:t>所含建议不具有约束力</w:t>
    </w:r>
  </w:p>
  <w:p w14:paraId="13684AD9">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E43DF">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dit="readOnly"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60"/>
    <w:footnote w:id="61"/>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2B12DD"/>
    <w:rsid w:val="00082FB0"/>
    <w:rsid w:val="0009171B"/>
    <w:rsid w:val="000B7D1E"/>
    <w:rsid w:val="001B6852"/>
    <w:rsid w:val="00201A79"/>
    <w:rsid w:val="00211C5E"/>
    <w:rsid w:val="0026402C"/>
    <w:rsid w:val="002B12DD"/>
    <w:rsid w:val="002F7D90"/>
    <w:rsid w:val="00311958"/>
    <w:rsid w:val="00360A60"/>
    <w:rsid w:val="00363AF2"/>
    <w:rsid w:val="00375C4A"/>
    <w:rsid w:val="0039501E"/>
    <w:rsid w:val="003B002D"/>
    <w:rsid w:val="003B0323"/>
    <w:rsid w:val="00463F2F"/>
    <w:rsid w:val="004C763D"/>
    <w:rsid w:val="0051540A"/>
    <w:rsid w:val="005850FA"/>
    <w:rsid w:val="00617CF0"/>
    <w:rsid w:val="00683D23"/>
    <w:rsid w:val="0069722A"/>
    <w:rsid w:val="00704F16"/>
    <w:rsid w:val="007245B3"/>
    <w:rsid w:val="00747E5E"/>
    <w:rsid w:val="00752405"/>
    <w:rsid w:val="00764B6E"/>
    <w:rsid w:val="007B7663"/>
    <w:rsid w:val="007C5383"/>
    <w:rsid w:val="007D6AE7"/>
    <w:rsid w:val="00816A5B"/>
    <w:rsid w:val="00886E52"/>
    <w:rsid w:val="0092332B"/>
    <w:rsid w:val="00931422"/>
    <w:rsid w:val="009549ED"/>
    <w:rsid w:val="00AC4DEF"/>
    <w:rsid w:val="00B12C43"/>
    <w:rsid w:val="00B83459"/>
    <w:rsid w:val="00BA137E"/>
    <w:rsid w:val="00BA23C5"/>
    <w:rsid w:val="00BA31DF"/>
    <w:rsid w:val="00BF7997"/>
    <w:rsid w:val="00C11E07"/>
    <w:rsid w:val="00D31731"/>
    <w:rsid w:val="00E05171"/>
    <w:rsid w:val="00E64A08"/>
    <w:rsid w:val="00EA1500"/>
    <w:rsid w:val="00EC2483"/>
    <w:rsid w:val="00F11A6B"/>
    <w:rsid w:val="00F504C4"/>
    <w:rsid w:val="00F50BEC"/>
    <w:rsid w:val="00FC4A78"/>
    <w:rsid w:val="00FD13FE"/>
    <w:rsid w:val="3E5C50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接箭头连接符 54"/>
        <o:r id="V:Rule2" type="connector" idref="#直接箭头连接符 42"/>
        <o:r id="V:Rule3" type="connector" idref="#直接箭头连接符 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cs="Times New Roman" w:eastAsiaTheme="minorEastAsia"/>
      <w:kern w:val="0"/>
      <w:sz w:val="20"/>
      <w:szCs w:val="20"/>
      <w:lang w:val="en-US" w:eastAsia="zh-CN" w:bidi="ar-SA"/>
    </w:rPr>
  </w:style>
  <w:style w:type="paragraph" w:styleId="2">
    <w:name w:val="heading 1"/>
    <w:basedOn w:val="1"/>
    <w:next w:val="1"/>
    <w:link w:val="22"/>
    <w:qFormat/>
    <w:uiPriority w:val="9"/>
    <w:pPr>
      <w:tabs>
        <w:tab w:val="left" w:pos="630"/>
        <w:tab w:val="left" w:pos="1274"/>
      </w:tabs>
      <w:snapToGrid w:val="0"/>
      <w:spacing w:beforeLines="100" w:afterLines="50"/>
      <w:ind w:left="630" w:hanging="630" w:hangingChars="175"/>
      <w:jc w:val="both"/>
      <w:outlineLvl w:val="0"/>
    </w:pPr>
    <w:rPr>
      <w:b/>
      <w:bCs/>
      <w:sz w:val="36"/>
      <w:szCs w:val="36"/>
    </w:rPr>
  </w:style>
  <w:style w:type="paragraph" w:styleId="3">
    <w:name w:val="heading 2"/>
    <w:basedOn w:val="1"/>
    <w:next w:val="1"/>
    <w:link w:val="69"/>
    <w:unhideWhenUsed/>
    <w:qFormat/>
    <w:uiPriority w:val="9"/>
    <w:pPr>
      <w:tabs>
        <w:tab w:val="left" w:pos="630"/>
      </w:tabs>
      <w:snapToGrid w:val="0"/>
      <w:ind w:left="629" w:leftChars="157" w:hanging="315" w:hangingChars="112"/>
      <w:jc w:val="both"/>
      <w:outlineLvl w:val="1"/>
    </w:pPr>
    <w:rPr>
      <w:rFonts w:eastAsia="宋体"/>
      <w:b/>
      <w:bCs/>
      <w:color w:val="000000"/>
      <w:sz w:val="28"/>
      <w:szCs w:val="28"/>
    </w:rPr>
  </w:style>
  <w:style w:type="paragraph" w:styleId="4">
    <w:name w:val="heading 3"/>
    <w:basedOn w:val="1"/>
    <w:next w:val="1"/>
    <w:link w:val="70"/>
    <w:unhideWhenUsed/>
    <w:qFormat/>
    <w:uiPriority w:val="9"/>
    <w:pPr>
      <w:tabs>
        <w:tab w:val="left" w:pos="1560"/>
      </w:tabs>
      <w:snapToGrid w:val="0"/>
      <w:ind w:left="776" w:leftChars="388"/>
      <w:jc w:val="both"/>
      <w:outlineLvl w:val="2"/>
    </w:pPr>
    <w:rPr>
      <w:rFonts w:eastAsia="宋体"/>
      <w:i/>
      <w:iCs/>
      <w:color w:val="000000"/>
      <w:sz w:val="21"/>
      <w:szCs w:val="21"/>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73"/>
    <w:semiHidden/>
    <w:unhideWhenUsed/>
    <w:uiPriority w:val="99"/>
  </w:style>
  <w:style w:type="paragraph" w:styleId="6">
    <w:name w:val="toc 3"/>
    <w:basedOn w:val="1"/>
    <w:next w:val="1"/>
    <w:autoRedefine/>
    <w:unhideWhenUsed/>
    <w:uiPriority w:val="39"/>
    <w:pPr>
      <w:tabs>
        <w:tab w:val="left" w:pos="1134"/>
        <w:tab w:val="right" w:leader="dot" w:pos="9062"/>
      </w:tabs>
      <w:ind w:left="566" w:leftChars="283"/>
    </w:pPr>
    <w:rPr>
      <w:i/>
    </w:rPr>
  </w:style>
  <w:style w:type="paragraph" w:styleId="7">
    <w:name w:val="Balloon Text"/>
    <w:basedOn w:val="1"/>
    <w:link w:val="72"/>
    <w:semiHidden/>
    <w:unhideWhenUsed/>
    <w:uiPriority w:val="99"/>
    <w:rPr>
      <w:sz w:val="18"/>
      <w:szCs w:val="18"/>
    </w:rPr>
  </w:style>
  <w:style w:type="paragraph" w:styleId="8">
    <w:name w:val="footer"/>
    <w:basedOn w:val="1"/>
    <w:link w:val="20"/>
    <w:unhideWhenUsed/>
    <w:uiPriority w:val="99"/>
    <w:pPr>
      <w:tabs>
        <w:tab w:val="center" w:pos="4153"/>
        <w:tab w:val="right" w:pos="8306"/>
      </w:tabs>
      <w:snapToGrid w:val="0"/>
    </w:pPr>
    <w:rPr>
      <w:sz w:val="18"/>
      <w:szCs w:val="18"/>
    </w:rPr>
  </w:style>
  <w:style w:type="paragraph" w:styleId="9">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uiPriority w:val="39"/>
    <w:pPr>
      <w:tabs>
        <w:tab w:val="left" w:pos="426"/>
        <w:tab w:val="right" w:leader="dot" w:pos="9062"/>
      </w:tabs>
      <w:spacing w:beforeLines="50" w:afterLines="50"/>
    </w:pPr>
    <w:rPr>
      <w:rFonts w:eastAsia="宋体"/>
      <w:sz w:val="24"/>
    </w:rPr>
  </w:style>
  <w:style w:type="paragraph" w:styleId="11">
    <w:name w:val="footnote text"/>
    <w:basedOn w:val="1"/>
    <w:link w:val="68"/>
    <w:semiHidden/>
    <w:unhideWhenUsed/>
    <w:uiPriority w:val="99"/>
    <w:pPr>
      <w:snapToGrid w:val="0"/>
    </w:pPr>
    <w:rPr>
      <w:sz w:val="18"/>
      <w:szCs w:val="18"/>
    </w:rPr>
  </w:style>
  <w:style w:type="paragraph" w:styleId="12">
    <w:name w:val="toc 2"/>
    <w:basedOn w:val="1"/>
    <w:next w:val="1"/>
    <w:autoRedefine/>
    <w:unhideWhenUsed/>
    <w:uiPriority w:val="39"/>
    <w:pPr>
      <w:tabs>
        <w:tab w:val="left" w:pos="1134"/>
        <w:tab w:val="right" w:leader="dot" w:pos="9062"/>
      </w:tabs>
      <w:ind w:left="1133" w:leftChars="283" w:hanging="567" w:hangingChars="270"/>
    </w:pPr>
    <w:rPr>
      <w:rFonts w:eastAsia="宋体"/>
      <w:sz w:val="21"/>
    </w:rPr>
  </w:style>
  <w:style w:type="paragraph" w:styleId="13">
    <w:name w:val="annotation subject"/>
    <w:basedOn w:val="5"/>
    <w:next w:val="5"/>
    <w:link w:val="74"/>
    <w:semiHidden/>
    <w:unhideWhenUsed/>
    <w:qFormat/>
    <w:uiPriority w:val="99"/>
    <w:rPr>
      <w:b/>
      <w:bCs/>
    </w:rPr>
  </w:style>
  <w:style w:type="character" w:styleId="16">
    <w:name w:val="Hyperlink"/>
    <w:basedOn w:val="15"/>
    <w:unhideWhenUsed/>
    <w:uiPriority w:val="99"/>
    <w:rPr>
      <w:color w:val="0563C1" w:themeColor="hyperlink"/>
      <w:u w:val="single"/>
    </w:rPr>
  </w:style>
  <w:style w:type="character" w:styleId="17">
    <w:name w:val="annotation reference"/>
    <w:basedOn w:val="15"/>
    <w:semiHidden/>
    <w:unhideWhenUsed/>
    <w:uiPriority w:val="99"/>
    <w:rPr>
      <w:sz w:val="21"/>
      <w:szCs w:val="21"/>
    </w:rPr>
  </w:style>
  <w:style w:type="character" w:styleId="18">
    <w:name w:val="footnote reference"/>
    <w:basedOn w:val="15"/>
    <w:semiHidden/>
    <w:unhideWhenUsed/>
    <w:uiPriority w:val="99"/>
    <w:rPr>
      <w:vertAlign w:val="superscript"/>
    </w:rPr>
  </w:style>
  <w:style w:type="character" w:customStyle="1" w:styleId="19">
    <w:name w:val="页眉 字符"/>
    <w:basedOn w:val="15"/>
    <w:link w:val="9"/>
    <w:uiPriority w:val="99"/>
    <w:rPr>
      <w:rFonts w:ascii="Times New Roman" w:hAnsi="Times New Roman" w:cs="Times New Roman"/>
      <w:kern w:val="0"/>
      <w:sz w:val="18"/>
      <w:szCs w:val="18"/>
    </w:rPr>
  </w:style>
  <w:style w:type="character" w:customStyle="1" w:styleId="20">
    <w:name w:val="页脚 字符"/>
    <w:basedOn w:val="15"/>
    <w:link w:val="8"/>
    <w:uiPriority w:val="99"/>
    <w:rPr>
      <w:rFonts w:ascii="Times New Roman" w:hAnsi="Times New Roman" w:cs="Times New Roman"/>
      <w:kern w:val="0"/>
      <w:sz w:val="18"/>
      <w:szCs w:val="18"/>
    </w:rPr>
  </w:style>
  <w:style w:type="paragraph" w:customStyle="1" w:styleId="21">
    <w:name w:val="Defaul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2">
    <w:name w:val="标题 1 字符"/>
    <w:basedOn w:val="15"/>
    <w:link w:val="2"/>
    <w:uiPriority w:val="9"/>
    <w:rPr>
      <w:rFonts w:ascii="Times New Roman" w:hAnsi="Times New Roman" w:cs="Times New Roman"/>
      <w:b/>
      <w:bCs/>
      <w:kern w:val="0"/>
      <w:sz w:val="36"/>
      <w:szCs w:val="36"/>
    </w:rPr>
  </w:style>
  <w:style w:type="character" w:customStyle="1" w:styleId="23">
    <w:name w:val="Unresolved Mention1"/>
    <w:basedOn w:val="15"/>
    <w:semiHidden/>
    <w:unhideWhenUsed/>
    <w:uiPriority w:val="99"/>
    <w:rPr>
      <w:color w:val="605E5C"/>
      <w:shd w:val="clear" w:color="auto" w:fill="E1DFDD"/>
    </w:rPr>
  </w:style>
  <w:style w:type="character" w:customStyle="1" w:styleId="24">
    <w:name w:val="标题 #1_"/>
    <w:basedOn w:val="15"/>
    <w:link w:val="25"/>
    <w:uiPriority w:val="0"/>
    <w:rPr>
      <w:spacing w:val="1"/>
      <w:sz w:val="34"/>
      <w:szCs w:val="34"/>
      <w:shd w:val="clear" w:color="auto" w:fill="FFFFFF"/>
    </w:rPr>
  </w:style>
  <w:style w:type="paragraph" w:customStyle="1" w:styleId="25">
    <w:name w:val="标题 #1"/>
    <w:basedOn w:val="1"/>
    <w:link w:val="24"/>
    <w:uiPriority w:val="0"/>
    <w:pPr>
      <w:widowControl/>
      <w:shd w:val="clear" w:color="auto" w:fill="FFFFFF"/>
      <w:autoSpaceDE/>
      <w:autoSpaceDN/>
      <w:adjustRightInd/>
      <w:spacing w:after="240" w:line="0" w:lineRule="atLeast"/>
      <w:ind w:hanging="860"/>
      <w:outlineLvl w:val="0"/>
    </w:pPr>
    <w:rPr>
      <w:rFonts w:asciiTheme="minorHAnsi" w:hAnsiTheme="minorHAnsi" w:cstheme="minorBidi"/>
      <w:spacing w:val="1"/>
      <w:kern w:val="2"/>
      <w:sz w:val="34"/>
      <w:szCs w:val="34"/>
    </w:rPr>
  </w:style>
  <w:style w:type="character" w:customStyle="1" w:styleId="26">
    <w:name w:val="正文文本_"/>
    <w:basedOn w:val="15"/>
    <w:link w:val="27"/>
    <w:uiPriority w:val="0"/>
    <w:rPr>
      <w:szCs w:val="21"/>
      <w:shd w:val="clear" w:color="auto" w:fill="FFFFFF"/>
    </w:rPr>
  </w:style>
  <w:style w:type="paragraph" w:customStyle="1" w:styleId="27">
    <w:name w:val="正文文本6"/>
    <w:basedOn w:val="1"/>
    <w:link w:val="26"/>
    <w:uiPriority w:val="0"/>
    <w:pPr>
      <w:widowControl/>
      <w:shd w:val="clear" w:color="auto" w:fill="FFFFFF"/>
      <w:autoSpaceDE/>
      <w:autoSpaceDN/>
      <w:adjustRightInd/>
      <w:spacing w:before="240" w:after="540" w:line="274" w:lineRule="exact"/>
      <w:ind w:hanging="460"/>
    </w:pPr>
    <w:rPr>
      <w:rFonts w:asciiTheme="minorHAnsi" w:hAnsiTheme="minorHAnsi" w:cstheme="minorBidi"/>
      <w:kern w:val="2"/>
      <w:sz w:val="21"/>
      <w:szCs w:val="21"/>
    </w:rPr>
  </w:style>
  <w:style w:type="character" w:customStyle="1" w:styleId="28">
    <w:name w:val="正文文本1"/>
    <w:basedOn w:val="26"/>
    <w:uiPriority w:val="0"/>
    <w:rPr>
      <w:szCs w:val="21"/>
      <w:shd w:val="clear" w:color="auto" w:fill="FFFFFF"/>
    </w:rPr>
  </w:style>
  <w:style w:type="character" w:customStyle="1" w:styleId="29">
    <w:name w:val="脚注_"/>
    <w:basedOn w:val="15"/>
    <w:uiPriority w:val="0"/>
    <w:rPr>
      <w:spacing w:val="1"/>
      <w:sz w:val="18"/>
      <w:szCs w:val="18"/>
    </w:rPr>
  </w:style>
  <w:style w:type="character" w:customStyle="1" w:styleId="30">
    <w:name w:val="脚注"/>
    <w:basedOn w:val="29"/>
    <w:uiPriority w:val="0"/>
    <w:rPr>
      <w:spacing w:val="1"/>
      <w:sz w:val="18"/>
      <w:szCs w:val="18"/>
      <w:u w:val="single"/>
    </w:rPr>
  </w:style>
  <w:style w:type="character" w:customStyle="1" w:styleId="31">
    <w:name w:val="正文文本2"/>
    <w:basedOn w:val="26"/>
    <w:uiPriority w:val="0"/>
    <w:rPr>
      <w:color w:val="0000FF"/>
      <w:szCs w:val="21"/>
      <w:u w:val="single"/>
      <w:shd w:val="clear" w:color="auto" w:fill="FFFFFF"/>
    </w:rPr>
  </w:style>
  <w:style w:type="character" w:customStyle="1" w:styleId="32">
    <w:name w:val="正文文本3"/>
    <w:basedOn w:val="26"/>
    <w:uiPriority w:val="0"/>
    <w:rPr>
      <w:color w:val="0000FF"/>
      <w:szCs w:val="21"/>
      <w:shd w:val="clear" w:color="auto" w:fill="FFFFFF"/>
    </w:rPr>
  </w:style>
  <w:style w:type="character" w:customStyle="1" w:styleId="33">
    <w:name w:val="正文文本 + 粗体"/>
    <w:basedOn w:val="26"/>
    <w:uiPriority w:val="0"/>
    <w:rPr>
      <w:b/>
      <w:bCs/>
      <w:spacing w:val="4"/>
      <w:szCs w:val="21"/>
      <w:shd w:val="clear" w:color="auto" w:fill="FFFFFF"/>
    </w:rPr>
  </w:style>
  <w:style w:type="character" w:customStyle="1" w:styleId="34">
    <w:name w:val="标题 #2_"/>
    <w:basedOn w:val="15"/>
    <w:uiPriority w:val="0"/>
    <w:rPr>
      <w:spacing w:val="3"/>
      <w:sz w:val="26"/>
      <w:szCs w:val="26"/>
    </w:rPr>
  </w:style>
  <w:style w:type="character" w:customStyle="1" w:styleId="35">
    <w:name w:val="标题 #2"/>
    <w:basedOn w:val="34"/>
    <w:uiPriority w:val="0"/>
    <w:rPr>
      <w:spacing w:val="3"/>
      <w:sz w:val="26"/>
      <w:szCs w:val="26"/>
      <w:u w:val="single"/>
    </w:rPr>
  </w:style>
  <w:style w:type="character" w:customStyle="1" w:styleId="36">
    <w:name w:val="正文文本4"/>
    <w:basedOn w:val="26"/>
    <w:uiPriority w:val="0"/>
    <w:rPr>
      <w:color w:val="231F20"/>
      <w:szCs w:val="21"/>
      <w:shd w:val="clear" w:color="auto" w:fill="FFFFFF"/>
    </w:rPr>
  </w:style>
  <w:style w:type="character" w:customStyle="1" w:styleId="37">
    <w:name w:val="表格标题 (2)_"/>
    <w:basedOn w:val="15"/>
    <w:uiPriority w:val="0"/>
    <w:rPr>
      <w:spacing w:val="4"/>
      <w:sz w:val="21"/>
      <w:szCs w:val="21"/>
    </w:rPr>
  </w:style>
  <w:style w:type="character" w:customStyle="1" w:styleId="38">
    <w:name w:val="表格标题 (2)"/>
    <w:basedOn w:val="37"/>
    <w:uiPriority w:val="0"/>
    <w:rPr>
      <w:spacing w:val="4"/>
      <w:sz w:val="21"/>
      <w:szCs w:val="21"/>
      <w:u w:val="single"/>
    </w:rPr>
  </w:style>
  <w:style w:type="character" w:customStyle="1" w:styleId="39">
    <w:name w:val="正文文本 (2)_"/>
    <w:basedOn w:val="15"/>
    <w:uiPriority w:val="0"/>
    <w:rPr>
      <w:spacing w:val="4"/>
      <w:sz w:val="21"/>
      <w:szCs w:val="21"/>
    </w:rPr>
  </w:style>
  <w:style w:type="character" w:customStyle="1" w:styleId="40">
    <w:name w:val="正文文本 (3)_"/>
    <w:basedOn w:val="15"/>
    <w:link w:val="41"/>
    <w:qFormat/>
    <w:uiPriority w:val="0"/>
    <w:rPr>
      <w:spacing w:val="15"/>
      <w:sz w:val="19"/>
      <w:szCs w:val="19"/>
      <w:shd w:val="clear" w:color="auto" w:fill="FFFFFF"/>
    </w:rPr>
  </w:style>
  <w:style w:type="paragraph" w:customStyle="1" w:styleId="41">
    <w:name w:val="正文文本 (3)"/>
    <w:basedOn w:val="1"/>
    <w:link w:val="40"/>
    <w:uiPriority w:val="0"/>
    <w:pPr>
      <w:widowControl/>
      <w:shd w:val="clear" w:color="auto" w:fill="FFFFFF"/>
      <w:autoSpaceDE/>
      <w:autoSpaceDN/>
      <w:adjustRightInd/>
      <w:spacing w:line="0" w:lineRule="atLeast"/>
    </w:pPr>
    <w:rPr>
      <w:rFonts w:asciiTheme="minorHAnsi" w:hAnsiTheme="minorHAnsi" w:cstheme="minorBidi"/>
      <w:spacing w:val="15"/>
      <w:kern w:val="2"/>
      <w:sz w:val="19"/>
      <w:szCs w:val="19"/>
    </w:rPr>
  </w:style>
  <w:style w:type="character" w:customStyle="1" w:styleId="42">
    <w:name w:val="正文文本 (4)_"/>
    <w:basedOn w:val="15"/>
    <w:uiPriority w:val="0"/>
    <w:rPr>
      <w:spacing w:val="0"/>
      <w:sz w:val="22"/>
      <w:szCs w:val="22"/>
    </w:rPr>
  </w:style>
  <w:style w:type="character" w:customStyle="1" w:styleId="43">
    <w:name w:val="正文文本 (4)"/>
    <w:basedOn w:val="42"/>
    <w:uiPriority w:val="0"/>
    <w:rPr>
      <w:spacing w:val="0"/>
      <w:sz w:val="22"/>
      <w:szCs w:val="22"/>
    </w:rPr>
  </w:style>
  <w:style w:type="character" w:customStyle="1" w:styleId="44">
    <w:name w:val="正文文本5"/>
    <w:basedOn w:val="26"/>
    <w:uiPriority w:val="0"/>
    <w:rPr>
      <w:szCs w:val="21"/>
      <w:u w:val="single"/>
      <w:shd w:val="clear" w:color="auto" w:fill="FFFFFF"/>
    </w:rPr>
  </w:style>
  <w:style w:type="character" w:customStyle="1" w:styleId="45">
    <w:name w:val="正文文本 (2) + 非粗体"/>
    <w:basedOn w:val="39"/>
    <w:uiPriority w:val="0"/>
    <w:rPr>
      <w:b/>
      <w:bCs/>
      <w:spacing w:val="0"/>
      <w:sz w:val="21"/>
      <w:szCs w:val="21"/>
    </w:rPr>
  </w:style>
  <w:style w:type="character" w:customStyle="1" w:styleId="46">
    <w:name w:val="正文文本 (5)_"/>
    <w:basedOn w:val="15"/>
    <w:uiPriority w:val="0"/>
    <w:rPr>
      <w:spacing w:val="1"/>
      <w:sz w:val="18"/>
      <w:szCs w:val="18"/>
    </w:rPr>
  </w:style>
  <w:style w:type="character" w:customStyle="1" w:styleId="47">
    <w:name w:val="正文文本 (5) + 粗体"/>
    <w:basedOn w:val="46"/>
    <w:uiPriority w:val="0"/>
    <w:rPr>
      <w:b/>
      <w:bCs/>
      <w:spacing w:val="-1"/>
      <w:sz w:val="18"/>
      <w:szCs w:val="18"/>
    </w:rPr>
  </w:style>
  <w:style w:type="character" w:customStyle="1" w:styleId="48">
    <w:name w:val="正文文本 (5)"/>
    <w:basedOn w:val="46"/>
    <w:uiPriority w:val="0"/>
    <w:rPr>
      <w:color w:val="0000FF"/>
      <w:spacing w:val="1"/>
      <w:sz w:val="18"/>
      <w:szCs w:val="18"/>
      <w:u w:val="single"/>
    </w:rPr>
  </w:style>
  <w:style w:type="character" w:customStyle="1" w:styleId="49">
    <w:name w:val="正文文本 (3) + 间距 0 pt"/>
    <w:basedOn w:val="40"/>
    <w:uiPriority w:val="0"/>
    <w:rPr>
      <w:spacing w:val="0"/>
      <w:sz w:val="20"/>
      <w:szCs w:val="20"/>
      <w:shd w:val="clear" w:color="auto" w:fill="FFFFFF"/>
    </w:rPr>
  </w:style>
  <w:style w:type="character" w:customStyle="1" w:styleId="50">
    <w:name w:val="正文文本 + 13.5 pt"/>
    <w:basedOn w:val="26"/>
    <w:uiPriority w:val="0"/>
    <w:rPr>
      <w:b/>
      <w:bCs/>
      <w:spacing w:val="3"/>
      <w:sz w:val="26"/>
      <w:szCs w:val="26"/>
      <w:shd w:val="clear" w:color="auto" w:fill="FFFFFF"/>
    </w:rPr>
  </w:style>
  <w:style w:type="character" w:customStyle="1" w:styleId="51">
    <w:name w:val="正文文本 (2)"/>
    <w:basedOn w:val="39"/>
    <w:uiPriority w:val="0"/>
    <w:rPr>
      <w:color w:val="0000FF"/>
      <w:spacing w:val="4"/>
      <w:sz w:val="21"/>
      <w:szCs w:val="21"/>
      <w:u w:val="single"/>
    </w:rPr>
  </w:style>
  <w:style w:type="character" w:customStyle="1" w:styleId="52">
    <w:name w:val="标题 #2 + 11.5 pt"/>
    <w:basedOn w:val="34"/>
    <w:uiPriority w:val="0"/>
    <w:rPr>
      <w:spacing w:val="4"/>
      <w:sz w:val="21"/>
      <w:szCs w:val="21"/>
    </w:rPr>
  </w:style>
  <w:style w:type="character" w:customStyle="1" w:styleId="53">
    <w:name w:val="正文文本 (10)_"/>
    <w:basedOn w:val="15"/>
    <w:link w:val="54"/>
    <w:qFormat/>
    <w:uiPriority w:val="0"/>
    <w:rPr>
      <w:spacing w:val="1"/>
      <w:szCs w:val="21"/>
      <w:shd w:val="clear" w:color="auto" w:fill="FFFFFF"/>
    </w:rPr>
  </w:style>
  <w:style w:type="paragraph" w:customStyle="1" w:styleId="54">
    <w:name w:val="正文文本 (10)"/>
    <w:basedOn w:val="1"/>
    <w:link w:val="53"/>
    <w:uiPriority w:val="0"/>
    <w:pPr>
      <w:widowControl/>
      <w:shd w:val="clear" w:color="auto" w:fill="FFFFFF"/>
      <w:autoSpaceDE/>
      <w:autoSpaceDN/>
      <w:adjustRightInd/>
      <w:spacing w:before="240" w:after="240" w:line="0" w:lineRule="atLeast"/>
      <w:jc w:val="both"/>
    </w:pPr>
    <w:rPr>
      <w:rFonts w:asciiTheme="minorHAnsi" w:hAnsiTheme="minorHAnsi" w:cstheme="minorBidi"/>
      <w:spacing w:val="1"/>
      <w:kern w:val="2"/>
      <w:sz w:val="21"/>
      <w:szCs w:val="21"/>
    </w:rPr>
  </w:style>
  <w:style w:type="character" w:customStyle="1" w:styleId="55">
    <w:name w:val="表格标题_"/>
    <w:basedOn w:val="15"/>
    <w:uiPriority w:val="0"/>
    <w:rPr>
      <w:spacing w:val="0"/>
      <w:sz w:val="21"/>
      <w:szCs w:val="21"/>
    </w:rPr>
  </w:style>
  <w:style w:type="character" w:customStyle="1" w:styleId="56">
    <w:name w:val="表格标题"/>
    <w:basedOn w:val="55"/>
    <w:uiPriority w:val="0"/>
    <w:rPr>
      <w:spacing w:val="0"/>
      <w:sz w:val="21"/>
      <w:szCs w:val="21"/>
      <w:u w:val="single"/>
    </w:rPr>
  </w:style>
  <w:style w:type="character" w:customStyle="1" w:styleId="57">
    <w:name w:val="正文文本 (15)_"/>
    <w:basedOn w:val="15"/>
    <w:uiPriority w:val="0"/>
    <w:rPr>
      <w:rFonts w:ascii="Tahoma" w:hAnsi="Tahoma" w:eastAsia="Tahoma" w:cs="Tahoma"/>
      <w:spacing w:val="3"/>
      <w:sz w:val="14"/>
      <w:szCs w:val="14"/>
    </w:rPr>
  </w:style>
  <w:style w:type="character" w:customStyle="1" w:styleId="58">
    <w:name w:val="正文文本 (15)"/>
    <w:basedOn w:val="57"/>
    <w:uiPriority w:val="0"/>
    <w:rPr>
      <w:rFonts w:ascii="Tahoma" w:hAnsi="Tahoma" w:eastAsia="Tahoma" w:cs="Tahoma"/>
      <w:color w:val="2B1B4A"/>
      <w:spacing w:val="3"/>
      <w:sz w:val="14"/>
      <w:szCs w:val="14"/>
    </w:rPr>
  </w:style>
  <w:style w:type="character" w:customStyle="1" w:styleId="59">
    <w:name w:val="正文文本 (15) + Times New Roman"/>
    <w:basedOn w:val="57"/>
    <w:uiPriority w:val="0"/>
    <w:rPr>
      <w:rFonts w:ascii="Times New Roman" w:hAnsi="Times New Roman" w:eastAsia="Times New Roman" w:cs="Times New Roman"/>
      <w:i/>
      <w:iCs/>
      <w:color w:val="50193C"/>
      <w:spacing w:val="0"/>
      <w:sz w:val="15"/>
      <w:szCs w:val="15"/>
    </w:rPr>
  </w:style>
  <w:style w:type="character" w:customStyle="1" w:styleId="60">
    <w:name w:val="图片标题_"/>
    <w:basedOn w:val="15"/>
    <w:link w:val="61"/>
    <w:uiPriority w:val="0"/>
    <w:rPr>
      <w:szCs w:val="21"/>
      <w:shd w:val="clear" w:color="auto" w:fill="FFFFFF"/>
    </w:rPr>
  </w:style>
  <w:style w:type="paragraph" w:customStyle="1" w:styleId="61">
    <w:name w:val="图片标题"/>
    <w:basedOn w:val="1"/>
    <w:link w:val="60"/>
    <w:uiPriority w:val="0"/>
    <w:pPr>
      <w:widowControl/>
      <w:shd w:val="clear" w:color="auto" w:fill="FFFFFF"/>
      <w:autoSpaceDE/>
      <w:autoSpaceDN/>
      <w:adjustRightInd/>
      <w:spacing w:line="0" w:lineRule="atLeast"/>
    </w:pPr>
    <w:rPr>
      <w:rFonts w:asciiTheme="minorHAnsi" w:hAnsiTheme="minorHAnsi" w:cstheme="minorBidi"/>
      <w:kern w:val="2"/>
      <w:sz w:val="21"/>
      <w:szCs w:val="21"/>
    </w:rPr>
  </w:style>
  <w:style w:type="character" w:customStyle="1" w:styleId="62">
    <w:name w:val="正文文本 (16)_"/>
    <w:basedOn w:val="15"/>
    <w:link w:val="63"/>
    <w:qFormat/>
    <w:uiPriority w:val="0"/>
    <w:rPr>
      <w:rFonts w:ascii="Tahoma" w:hAnsi="Tahoma" w:eastAsia="Tahoma" w:cs="Tahoma"/>
      <w:sz w:val="15"/>
      <w:szCs w:val="15"/>
      <w:shd w:val="clear" w:color="auto" w:fill="FFFFFF"/>
    </w:rPr>
  </w:style>
  <w:style w:type="paragraph" w:customStyle="1" w:styleId="63">
    <w:name w:val="正文文本 (16)"/>
    <w:basedOn w:val="1"/>
    <w:link w:val="62"/>
    <w:qFormat/>
    <w:uiPriority w:val="0"/>
    <w:pPr>
      <w:widowControl/>
      <w:shd w:val="clear" w:color="auto" w:fill="FFFFFF"/>
      <w:autoSpaceDE/>
      <w:autoSpaceDN/>
      <w:adjustRightInd/>
      <w:spacing w:line="0" w:lineRule="atLeast"/>
    </w:pPr>
    <w:rPr>
      <w:rFonts w:ascii="Tahoma" w:hAnsi="Tahoma" w:eastAsia="Tahoma" w:cs="Tahoma"/>
      <w:kern w:val="2"/>
      <w:sz w:val="15"/>
      <w:szCs w:val="15"/>
    </w:rPr>
  </w:style>
  <w:style w:type="character" w:customStyle="1" w:styleId="64">
    <w:name w:val="正文文本 + 9.5 pt"/>
    <w:basedOn w:val="26"/>
    <w:qFormat/>
    <w:uiPriority w:val="0"/>
    <w:rPr>
      <w:spacing w:val="7"/>
      <w:sz w:val="19"/>
      <w:szCs w:val="19"/>
      <w:shd w:val="clear" w:color="auto" w:fill="FFFFFF"/>
    </w:rPr>
  </w:style>
  <w:style w:type="character" w:customStyle="1" w:styleId="65">
    <w:name w:val="脚注 + 斜体"/>
    <w:basedOn w:val="29"/>
    <w:qFormat/>
    <w:uiPriority w:val="0"/>
    <w:rPr>
      <w:i/>
      <w:iCs/>
      <w:spacing w:val="2"/>
      <w:sz w:val="18"/>
      <w:szCs w:val="18"/>
    </w:rPr>
  </w:style>
  <w:style w:type="character" w:customStyle="1" w:styleId="66">
    <w:name w:val="正文文本 (12)_"/>
    <w:basedOn w:val="15"/>
    <w:link w:val="67"/>
    <w:qFormat/>
    <w:uiPriority w:val="0"/>
    <w:rPr>
      <w:spacing w:val="3"/>
      <w:sz w:val="26"/>
      <w:szCs w:val="26"/>
      <w:shd w:val="clear" w:color="auto" w:fill="FFFFFF"/>
    </w:rPr>
  </w:style>
  <w:style w:type="paragraph" w:customStyle="1" w:styleId="67">
    <w:name w:val="正文文本 (12)"/>
    <w:basedOn w:val="1"/>
    <w:link w:val="66"/>
    <w:uiPriority w:val="0"/>
    <w:pPr>
      <w:widowControl/>
      <w:shd w:val="clear" w:color="auto" w:fill="FFFFFF"/>
      <w:autoSpaceDE/>
      <w:autoSpaceDN/>
      <w:adjustRightInd/>
      <w:spacing w:before="240" w:line="336" w:lineRule="exact"/>
      <w:ind w:hanging="360"/>
    </w:pPr>
    <w:rPr>
      <w:rFonts w:asciiTheme="minorHAnsi" w:hAnsiTheme="minorHAnsi" w:cstheme="minorBidi"/>
      <w:spacing w:val="3"/>
      <w:kern w:val="2"/>
      <w:sz w:val="26"/>
      <w:szCs w:val="26"/>
    </w:rPr>
  </w:style>
  <w:style w:type="character" w:customStyle="1" w:styleId="68">
    <w:name w:val="脚注文本 字符"/>
    <w:basedOn w:val="15"/>
    <w:link w:val="11"/>
    <w:semiHidden/>
    <w:uiPriority w:val="99"/>
    <w:rPr>
      <w:rFonts w:ascii="Times New Roman" w:hAnsi="Times New Roman" w:cs="Times New Roman"/>
      <w:kern w:val="0"/>
      <w:sz w:val="18"/>
      <w:szCs w:val="18"/>
    </w:rPr>
  </w:style>
  <w:style w:type="character" w:customStyle="1" w:styleId="69">
    <w:name w:val="标题 2 字符"/>
    <w:basedOn w:val="15"/>
    <w:link w:val="3"/>
    <w:uiPriority w:val="9"/>
    <w:rPr>
      <w:rFonts w:ascii="Times New Roman" w:hAnsi="Times New Roman" w:eastAsia="宋体" w:cs="Times New Roman"/>
      <w:b/>
      <w:bCs/>
      <w:color w:val="000000"/>
      <w:kern w:val="0"/>
      <w:sz w:val="28"/>
      <w:szCs w:val="28"/>
    </w:rPr>
  </w:style>
  <w:style w:type="character" w:customStyle="1" w:styleId="70">
    <w:name w:val="标题 3 字符"/>
    <w:basedOn w:val="15"/>
    <w:link w:val="4"/>
    <w:uiPriority w:val="9"/>
    <w:rPr>
      <w:rFonts w:ascii="Times New Roman" w:hAnsi="Times New Roman" w:eastAsia="宋体" w:cs="Times New Roman"/>
      <w:i/>
      <w:iCs/>
      <w:color w:val="000000"/>
      <w:kern w:val="0"/>
      <w:szCs w:val="21"/>
    </w:rPr>
  </w:style>
  <w:style w:type="paragraph" w:customStyle="1" w:styleId="71">
    <w:name w:val="标题 2-2"/>
    <w:basedOn w:val="3"/>
    <w:qFormat/>
    <w:uiPriority w:val="0"/>
    <w:pPr>
      <w:tabs>
        <w:tab w:val="clear" w:pos="630"/>
      </w:tabs>
      <w:spacing w:beforeLines="50" w:afterLines="50"/>
      <w:ind w:left="320" w:leftChars="0" w:hanging="320" w:hangingChars="114"/>
    </w:pPr>
  </w:style>
  <w:style w:type="character" w:customStyle="1" w:styleId="72">
    <w:name w:val="批注框文本 字符"/>
    <w:basedOn w:val="15"/>
    <w:link w:val="7"/>
    <w:semiHidden/>
    <w:uiPriority w:val="99"/>
    <w:rPr>
      <w:rFonts w:ascii="Times New Roman" w:hAnsi="Times New Roman" w:cs="Times New Roman"/>
      <w:kern w:val="0"/>
      <w:sz w:val="18"/>
      <w:szCs w:val="18"/>
    </w:rPr>
  </w:style>
  <w:style w:type="character" w:customStyle="1" w:styleId="73">
    <w:name w:val="批注文字 字符"/>
    <w:basedOn w:val="15"/>
    <w:link w:val="5"/>
    <w:semiHidden/>
    <w:uiPriority w:val="99"/>
    <w:rPr>
      <w:rFonts w:ascii="Times New Roman" w:hAnsi="Times New Roman" w:cs="Times New Roman"/>
      <w:kern w:val="0"/>
      <w:sz w:val="20"/>
      <w:szCs w:val="20"/>
    </w:rPr>
  </w:style>
  <w:style w:type="character" w:customStyle="1" w:styleId="74">
    <w:name w:val="批注主题 字符"/>
    <w:basedOn w:val="73"/>
    <w:link w:val="13"/>
    <w:semiHidden/>
    <w:uiPriority w:val="99"/>
    <w:rPr>
      <w:rFonts w:ascii="Times New Roman" w:hAnsi="Times New Roman" w:cs="Times New Roman"/>
      <w:b/>
      <w:bCs/>
      <w:kern w:val="0"/>
      <w:sz w:val="20"/>
      <w:szCs w:val="20"/>
    </w:rPr>
  </w:style>
  <w:style w:type="paragraph" w:customStyle="1" w:styleId="75">
    <w:name w:val="Revision"/>
    <w:hidden/>
    <w:semiHidden/>
    <w:uiPriority w:val="99"/>
    <w:rPr>
      <w:rFonts w:ascii="Times New Roman" w:hAnsi="Times New Roman" w:cs="Times New Roman" w:eastAsiaTheme="minorEastAsia"/>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AA73E7-433E-441C-80FD-A28303DB587A}">
  <ds:schemaRefs/>
</ds:datastoreItem>
</file>

<file path=docProps/app.xml><?xml version="1.0" encoding="utf-8"?>
<Properties xmlns="http://schemas.openxmlformats.org/officeDocument/2006/extended-properties" xmlns:vt="http://schemas.openxmlformats.org/officeDocument/2006/docPropsVTypes">
  <Template>Normal</Template>
  <Pages>32</Pages>
  <Words>16968</Words>
  <Characters>20246</Characters>
  <Lines>165</Lines>
  <Paragraphs>46</Paragraphs>
  <TotalTime>1586</TotalTime>
  <ScaleCrop>false</ScaleCrop>
  <LinksUpToDate>false</LinksUpToDate>
  <CharactersWithSpaces>20537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2022-03-15T08:04:00Z</dcterms:created>
  <dc:creator>OHIP Info Systems</dc:creator>
  <cp:lastModifiedBy>太极箫客</cp:lastModifiedBy>
  <dcterms:modified xsi:type="dcterms:W3CDTF">2025-08-14T06:41:50Z</dcterms:modified>
  <dc:title>Attachment E CDRH Final Guidance Cover Sheet</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BCBB64BA74C74CC1A4F4E000ED980FAB_12</vt:lpwstr>
  </property>
</Properties>
</file>