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21978">
      <w:pPr>
        <w:widowControl/>
        <w:jc w:val="center"/>
        <w:rPr>
          <w:rFonts w:ascii="微软雅黑" w:hAnsi="微软雅黑" w:eastAsia="微软雅黑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医疗器械注册前常见问题</w:t>
      </w:r>
    </w:p>
    <w:p w14:paraId="5CE7C50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一.产品是否为医疗器械</w:t>
      </w:r>
    </w:p>
    <w:p w14:paraId="427F1688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医疗器械的判定一般为四种方法</w:t>
      </w:r>
    </w:p>
    <w:p w14:paraId="2090350D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产品属于市场上成熟产品，可以按照国家药监局发布的《分类目录》进行查询，向相应的市、省（直辖市）、国家药监局申请注册</w:t>
      </w:r>
    </w:p>
    <w:p w14:paraId="574FFECD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产品不属于成熟产品，或进行了改动、创新等，无法按照《分类目录》进行判定，可编辑“分类界定”资料，提交当地的省或直辖市药监局，进行分类界定</w:t>
      </w:r>
    </w:p>
    <w:p w14:paraId="32EED876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产品不属于成熟产品，或进行了改动、创新等，无法按照《分类目录》进行判定，按照从严原则，直接按照III类产品，向国家药监局申请注册</w:t>
      </w:r>
    </w:p>
    <w:p w14:paraId="0FF3067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产品不属于成熟产品，或进行了改动、创新等，无法按照《分类目录》进行判定，自己进行判断，直接向相应的市、省（直辖市）、国家药监局申请注册</w:t>
      </w:r>
    </w:p>
    <w:p w14:paraId="794C4777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二.产品是否需要做临床</w:t>
      </w:r>
    </w:p>
    <w:p w14:paraId="7E5E9591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该问题较为复杂，以下答案可能无法囊括所有情形</w:t>
      </w:r>
    </w:p>
    <w:p w14:paraId="0D9CC6E7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产品属于市场上成熟产品，可以按照国家药监局发布的《免临床评价目录》进行查询，在目录中，可以免于临床试验</w:t>
      </w:r>
    </w:p>
    <w:p w14:paraId="52873CB2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产品属于市场上成熟产品，可以按照国家药监局发布的《免临床评价目录》进行查询，不在目录中，可以走同品种对比或临床试验</w:t>
      </w:r>
    </w:p>
    <w:p w14:paraId="29305C05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产品不属于成熟产品，或进行了改动、创新等，可申请分类界定，根据分类目录中的编号，查询《免临床评价目录》，若在，可以免于临床试验，不在，可以走同品种对比或临床试验</w:t>
      </w:r>
    </w:p>
    <w:p w14:paraId="3F47001C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三.产品属于I、II、III类哪种？</w:t>
      </w:r>
    </w:p>
    <w:p w14:paraId="21DC1946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分类目录中有，判定方法同（一）</w:t>
      </w:r>
    </w:p>
    <w:p w14:paraId="13C269E0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四.医疗器械产品想要上市销售，需获得哪些证件？（仅针对生产企业，不包含经营）</w:t>
      </w:r>
    </w:p>
    <w:p w14:paraId="246468E1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注册证和生产许可证</w:t>
      </w:r>
    </w:p>
    <w:p w14:paraId="3B18438D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在医疗器械注册/备案过程中，企业首先获得药监局颁发的注册证/备案证，有了注册证才能申请生产许可证/备案证</w:t>
      </w:r>
    </w:p>
    <w:p w14:paraId="2CE43A76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若要销售非本公司产品，则要办理经营许可或备案证</w:t>
      </w:r>
    </w:p>
    <w:p w14:paraId="4AA38A39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五.注册证和备案证有什么区别？</w:t>
      </w:r>
    </w:p>
    <w:p w14:paraId="7EFA7FE0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I类产品向市局提交资料进行备案，获得产品的备案证和生产备案证</w:t>
      </w:r>
    </w:p>
    <w:p w14:paraId="6B08A60A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II类和III类产品向省局和国家局提交资料，进行注册，获得产品的注册证和生产许可证</w:t>
      </w:r>
    </w:p>
    <w:p w14:paraId="45D6BC9A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六.注册和备案的周期是多少？</w:t>
      </w:r>
    </w:p>
    <w:p w14:paraId="5A0E3A3C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以下时间从提交注册资料算起，不包含产品研发过程。然而较多企业的行为是先进行开发，然后再找第三方技术咨询服务公司，此时还要加上型检时间（若含有生物学试验，运输试验等，同步开展）（一般为6~12个月），若含有临床试验，则还要加上临床试验的时间（6个月起）</w:t>
      </w:r>
    </w:p>
    <w:p w14:paraId="6EDCE4EA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总体来说：I类的最快，II类次之，III类最长</w:t>
      </w:r>
    </w:p>
    <w:p w14:paraId="2B46CC09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I类产品时间周期在1个月左右，甚至更短。</w:t>
      </w:r>
    </w:p>
    <w:p w14:paraId="560E45D1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II类产品时间周期大约在2~6个月，III类在6个月及以上</w:t>
      </w:r>
    </w:p>
    <w:p w14:paraId="7C9946E0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八.型检、生物学、运输试验是什么？以及送检的部门为哪几个？</w:t>
      </w:r>
    </w:p>
    <w:p w14:paraId="1F410B6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型检即为送到检测所对产品的全性能进行检测，检测所应为获得国家资质，例如上海医疗器械检测所，北京医疗器械检测所，广东、天津、中检等国有企业，目前也有部分私营企业获得国家资质，也可送检。</w:t>
      </w:r>
    </w:p>
    <w:p w14:paraId="1D5FCE15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生物学试验，可送检测所进行</w:t>
      </w:r>
    </w:p>
    <w:p w14:paraId="7F71B6A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运输试验，主要是为了验证产品在贮存、运输期间对产品的保护能力，送检测所或其他有资质机构进行。</w:t>
      </w:r>
    </w:p>
    <w:p w14:paraId="4879C36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七.产品注册成本是多少？</w:t>
      </w:r>
    </w:p>
    <w:p w14:paraId="024ABF1C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基于“六”中的前提，一般此时企业关注的成本为型检、生物学试验试验、运输试验、临床试验、第三方咨询服务（若有）</w:t>
      </w:r>
    </w:p>
    <w:p w14:paraId="0892437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有源产品型检5~8万左右，根据产品的指标不同，型检费用会有所浮动，具体的费用检测所会出合同</w:t>
      </w:r>
    </w:p>
    <w:p w14:paraId="6E3382E6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无源产品在几千到上万不等，同样也和产品的指标有关</w:t>
      </w:r>
    </w:p>
    <w:p w14:paraId="4931B1BF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生物学试验，若只做常规三项，一般为8000~20000元左右，不同地区，价格不同</w:t>
      </w:r>
    </w:p>
    <w:p w14:paraId="127CD537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运输试验一般为10000元以下</w:t>
      </w:r>
    </w:p>
    <w:p w14:paraId="5A0C56E0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临床试验几十万到几百万不等</w:t>
      </w:r>
    </w:p>
    <w:p w14:paraId="266DBC8C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第三方咨询服务各地区价格报价不同，几万到几十万不等，也和产品有关</w:t>
      </w:r>
    </w:p>
    <w:p w14:paraId="5AE71349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九.场地、人员、设备的要求有哪些</w:t>
      </w:r>
    </w:p>
    <w:p w14:paraId="6DDBBBD9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场地：若是无菌产品，需要配备洁净车间（十万级起步），万级实验室。若是非无菌产品，普通环境车间和实验室即可。面积根据产品的产量和其他因素有关。需注意。某些地区对环保有要求，是不允许建立生产车间的。</w:t>
      </w:r>
    </w:p>
    <w:p w14:paraId="21C255FE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人员：负责质量的至少需要2人，且不能兼任生产的职位。生产至少需要1人，其他部门根据需求设置。</w:t>
      </w:r>
    </w:p>
    <w:p w14:paraId="45F570C9">
      <w:pPr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●  设备：根据产品的生产需求和检验需求进行采购</w:t>
      </w:r>
    </w:p>
    <w:p w14:paraId="5F30447E">
      <w:pPr>
        <w:widowControl/>
        <w:jc w:val="center"/>
        <w:rPr>
          <w:rFonts w:hint="eastAsia" w:eastAsia="等线"/>
          <w:lang w:eastAsia="zh-CN"/>
        </w:rPr>
      </w:pPr>
    </w:p>
    <w:p w14:paraId="0E169030">
      <w:pPr>
        <w:widowControl/>
        <w:jc w:val="center"/>
        <w:rPr>
          <w:rFonts w:hint="eastAsia" w:eastAsia="等线"/>
          <w:lang w:eastAsia="zh-CN"/>
        </w:rPr>
      </w:pPr>
    </w:p>
    <w:p w14:paraId="4FCAFC81">
      <w:pPr>
        <w:widowControl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F8"/>
    <w:rsid w:val="00247FB0"/>
    <w:rsid w:val="00DA26F5"/>
    <w:rsid w:val="00F30DF8"/>
    <w:rsid w:val="0842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1566</Words>
  <Characters>1600</Characters>
  <Lines>12</Lines>
  <Paragraphs>3</Paragraphs>
  <TotalTime>1</TotalTime>
  <ScaleCrop>false</ScaleCrop>
  <LinksUpToDate>false</LinksUpToDate>
  <CharactersWithSpaces>1682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2022-05-28T13:47:00Z</dcterms:created>
  <dc:creator>韩 健春</dc:creator>
  <cp:lastModifiedBy>太极箫客</cp:lastModifiedBy>
  <dcterms:modified xsi:type="dcterms:W3CDTF">2025-08-14T06:41:18Z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6ADD1C2280224E36BC4AB28FD5457B72_12</vt:lpwstr>
  </property>
</Properties>
</file>