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CECE6D">
      <w:pPr>
        <w:widowControl/>
        <w:jc w:val="left"/>
        <w:rPr>
          <w:rFonts w:ascii="黑体" w:hAnsi="黑体" w:eastAsia="黑体"/>
          <w:color w:val="000000"/>
          <w:sz w:val="32"/>
          <w:szCs w:val="32"/>
        </w:rPr>
      </w:pPr>
      <w:bookmarkStart w:id="0" w:name="_GoBack"/>
      <w:bookmarkEnd w:id="0"/>
      <w:r>
        <w:rPr>
          <w:rFonts w:hint="eastAsia" w:ascii="黑体" w:hAnsi="黑体" w:eastAsia="黑体"/>
          <w:color w:val="000000"/>
          <w:sz w:val="32"/>
          <w:szCs w:val="32"/>
        </w:rPr>
        <w:t>附件1</w:t>
      </w:r>
    </w:p>
    <w:p w14:paraId="42D2036A">
      <w:pPr>
        <w:widowControl/>
        <w:jc w:val="center"/>
        <w:rPr>
          <w:rFonts w:ascii="方正小标宋_GBK" w:eastAsia="方正小标宋_GBK"/>
          <w:color w:val="000000"/>
          <w:sz w:val="44"/>
          <w:szCs w:val="44"/>
        </w:rPr>
      </w:pPr>
    </w:p>
    <w:p w14:paraId="0DD9CEDB">
      <w:pPr>
        <w:widowControl/>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医疗器械注册申报资料要求</w:t>
      </w:r>
    </w:p>
    <w:p w14:paraId="77E156C3">
      <w:pPr>
        <w:widowControl/>
        <w:jc w:val="center"/>
        <w:rPr>
          <w:rFonts w:ascii="方正小标宋简体" w:eastAsia="方正小标宋简体"/>
          <w:color w:val="000000"/>
          <w:sz w:val="44"/>
          <w:szCs w:val="44"/>
        </w:rPr>
      </w:pPr>
      <w:r>
        <w:rPr>
          <w:rFonts w:hint="eastAsia" w:ascii="方正小标宋简体" w:eastAsia="方正小标宋简体"/>
          <w:color w:val="000000"/>
          <w:sz w:val="44"/>
          <w:szCs w:val="44"/>
        </w:rPr>
        <w:t>和批准证明文件格式</w:t>
      </w:r>
    </w:p>
    <w:p w14:paraId="1ACA6151">
      <w:pPr>
        <w:widowControl/>
        <w:jc w:val="center"/>
        <w:rPr>
          <w:rFonts w:ascii="方正小标宋简体" w:eastAsia="方正小标宋简体"/>
          <w:color w:val="000000"/>
          <w:sz w:val="44"/>
          <w:szCs w:val="44"/>
        </w:rPr>
      </w:pPr>
      <w:r>
        <w:rPr>
          <w:rFonts w:hint="eastAsia" w:ascii="方正小标宋简体" w:eastAsia="方正小标宋简体"/>
          <w:color w:val="000000"/>
          <w:sz w:val="44"/>
          <w:szCs w:val="44"/>
        </w:rPr>
        <w:t>（修订草案征求意见稿）</w:t>
      </w:r>
    </w:p>
    <w:p w14:paraId="6104183F">
      <w:pPr>
        <w:widowControl/>
        <w:jc w:val="center"/>
        <w:rPr>
          <w:rFonts w:ascii="方正小标宋简体" w:eastAsia="方正小标宋简体"/>
          <w:color w:val="000000"/>
          <w:sz w:val="44"/>
          <w:szCs w:val="44"/>
        </w:rPr>
      </w:pPr>
    </w:p>
    <w:p w14:paraId="75230F16">
      <w:pPr>
        <w:widowControl/>
        <w:jc w:val="center"/>
        <w:rPr>
          <w:rFonts w:ascii="方正小标宋_GBK" w:eastAsia="方正小标宋_GBK"/>
          <w:color w:val="000000"/>
          <w:sz w:val="44"/>
          <w:szCs w:val="44"/>
        </w:rPr>
      </w:pPr>
    </w:p>
    <w:p w14:paraId="5D06B5E7">
      <w:pPr>
        <w:widowControl/>
        <w:jc w:val="center"/>
        <w:rPr>
          <w:rFonts w:ascii="方正小标宋_GBK" w:eastAsia="方正小标宋_GBK"/>
          <w:color w:val="000000"/>
          <w:sz w:val="44"/>
          <w:szCs w:val="44"/>
        </w:rPr>
      </w:pPr>
    </w:p>
    <w:p w14:paraId="657D42F2">
      <w:pPr>
        <w:widowControl/>
        <w:jc w:val="center"/>
        <w:rPr>
          <w:rFonts w:ascii="方正小标宋_GBK" w:eastAsia="方正小标宋_GBK"/>
          <w:color w:val="000000"/>
          <w:sz w:val="44"/>
          <w:szCs w:val="44"/>
        </w:rPr>
      </w:pPr>
    </w:p>
    <w:p w14:paraId="117E2A90">
      <w:pPr>
        <w:widowControl/>
        <w:jc w:val="center"/>
        <w:rPr>
          <w:rFonts w:ascii="方正小标宋_GBK" w:eastAsia="方正小标宋_GBK"/>
          <w:color w:val="000000"/>
          <w:sz w:val="44"/>
          <w:szCs w:val="44"/>
        </w:rPr>
      </w:pPr>
    </w:p>
    <w:p w14:paraId="30339853">
      <w:pPr>
        <w:widowControl/>
        <w:jc w:val="left"/>
        <w:rPr>
          <w:rFonts w:ascii="方正小标宋_GBK" w:eastAsia="方正小标宋_GBK"/>
          <w:color w:val="000000"/>
          <w:sz w:val="32"/>
          <w:szCs w:val="32"/>
        </w:rPr>
      </w:pPr>
      <w:r>
        <w:rPr>
          <w:rFonts w:ascii="方正小标宋_GBK" w:eastAsia="方正小标宋_GBK"/>
          <w:color w:val="000000"/>
          <w:sz w:val="32"/>
          <w:szCs w:val="32"/>
        </w:rPr>
        <w:br w:type="page"/>
      </w:r>
    </w:p>
    <w:p w14:paraId="466782F7">
      <w:pPr>
        <w:spacing w:line="360" w:lineRule="auto"/>
        <w:jc w:val="left"/>
        <w:rPr>
          <w:rFonts w:ascii="黑体" w:eastAsia="黑体"/>
          <w:color w:val="000000"/>
          <w:sz w:val="32"/>
          <w:szCs w:val="32"/>
        </w:rPr>
      </w:pPr>
      <w:r>
        <w:rPr>
          <w:rFonts w:hint="eastAsia" w:ascii="黑体" w:eastAsia="黑体"/>
          <w:color w:val="000000"/>
          <w:sz w:val="32"/>
          <w:szCs w:val="32"/>
        </w:rPr>
        <w:t>附件1</w:t>
      </w:r>
    </w:p>
    <w:p w14:paraId="0C181D44">
      <w:pPr>
        <w:spacing w:line="48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中华人民共和国医疗器械注册证</w:t>
      </w:r>
    </w:p>
    <w:p w14:paraId="142783E3">
      <w:pPr>
        <w:spacing w:line="480" w:lineRule="exact"/>
        <w:jc w:val="center"/>
        <w:rPr>
          <w:rFonts w:ascii="楷体" w:hAnsi="楷体" w:eastAsia="楷体"/>
          <w:color w:val="000000"/>
          <w:sz w:val="32"/>
          <w:szCs w:val="32"/>
        </w:rPr>
      </w:pPr>
      <w:r>
        <w:rPr>
          <w:rFonts w:hint="eastAsia" w:ascii="楷体" w:hAnsi="楷体" w:eastAsia="楷体"/>
          <w:color w:val="000000"/>
          <w:sz w:val="32"/>
          <w:szCs w:val="32"/>
        </w:rPr>
        <w:t>（格式）</w:t>
      </w:r>
    </w:p>
    <w:p w14:paraId="4AFB4832">
      <w:pPr>
        <w:spacing w:line="360" w:lineRule="auto"/>
        <w:ind w:firstLine="280" w:firstLineChars="100"/>
        <w:jc w:val="left"/>
        <w:rPr>
          <w:rFonts w:ascii="仿宋_GB2312" w:eastAsia="仿宋_GB2312"/>
          <w:color w:val="000000"/>
        </w:rPr>
      </w:pPr>
      <w:r>
        <w:rPr>
          <w:rFonts w:hint="eastAsia" w:ascii="仿宋_GB2312" w:eastAsia="仿宋_GB2312"/>
          <w:color w:val="000000"/>
          <w:sz w:val="28"/>
          <w:szCs w:val="28"/>
        </w:rPr>
        <w:t>注册证编号：</w:t>
      </w:r>
    </w:p>
    <w:tbl>
      <w:tblPr>
        <w:tblStyle w:val="15"/>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6732"/>
      </w:tblGrid>
      <w:tr w14:paraId="5690D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250D90DD">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注册人名称</w:t>
            </w:r>
          </w:p>
        </w:tc>
        <w:tc>
          <w:tcPr>
            <w:tcW w:w="6732" w:type="dxa"/>
          </w:tcPr>
          <w:p w14:paraId="147B3AF1">
            <w:pPr>
              <w:pStyle w:val="4"/>
              <w:spacing w:line="360" w:lineRule="auto"/>
              <w:ind w:firstLine="0"/>
              <w:jc w:val="left"/>
              <w:rPr>
                <w:rFonts w:ascii="仿宋_GB2312" w:eastAsia="仿宋_GB2312"/>
                <w:color w:val="000000"/>
                <w:sz w:val="28"/>
                <w:szCs w:val="28"/>
              </w:rPr>
            </w:pPr>
          </w:p>
        </w:tc>
      </w:tr>
      <w:tr w14:paraId="786A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0E57013F">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注册人住所</w:t>
            </w:r>
          </w:p>
        </w:tc>
        <w:tc>
          <w:tcPr>
            <w:tcW w:w="6732" w:type="dxa"/>
            <w:vAlign w:val="center"/>
          </w:tcPr>
          <w:p w14:paraId="3AD7808A">
            <w:pPr>
              <w:spacing w:line="360" w:lineRule="auto"/>
              <w:jc w:val="left"/>
              <w:rPr>
                <w:rFonts w:ascii="仿宋_GB2312" w:eastAsia="仿宋_GB2312"/>
                <w:color w:val="000000"/>
                <w:sz w:val="28"/>
                <w:szCs w:val="28"/>
              </w:rPr>
            </w:pPr>
          </w:p>
        </w:tc>
      </w:tr>
      <w:tr w14:paraId="288D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3BE73B19">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生产地址</w:t>
            </w:r>
          </w:p>
        </w:tc>
        <w:tc>
          <w:tcPr>
            <w:tcW w:w="6732" w:type="dxa"/>
            <w:vAlign w:val="center"/>
          </w:tcPr>
          <w:p w14:paraId="30D2F856">
            <w:pPr>
              <w:spacing w:line="360" w:lineRule="auto"/>
              <w:jc w:val="left"/>
              <w:rPr>
                <w:rFonts w:ascii="仿宋_GB2312" w:eastAsia="仿宋_GB2312"/>
                <w:color w:val="000000"/>
                <w:sz w:val="28"/>
                <w:szCs w:val="28"/>
              </w:rPr>
            </w:pPr>
          </w:p>
        </w:tc>
      </w:tr>
      <w:tr w14:paraId="159E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643CF7E9">
            <w:pPr>
              <w:spacing w:line="360" w:lineRule="auto"/>
              <w:jc w:val="center"/>
              <w:rPr>
                <w:rFonts w:ascii="仿宋_GB2312" w:eastAsia="仿宋_GB2312" w:cs="仿宋_GB2312"/>
                <w:bCs/>
                <w:color w:val="000000"/>
                <w:sz w:val="30"/>
                <w:szCs w:val="30"/>
              </w:rPr>
            </w:pPr>
            <w:r>
              <w:rPr>
                <w:rFonts w:hint="eastAsia" w:ascii="仿宋_GB2312" w:eastAsia="仿宋_GB2312" w:cs="仿宋_GB2312"/>
                <w:bCs/>
                <w:color w:val="000000"/>
                <w:sz w:val="28"/>
                <w:szCs w:val="30"/>
              </w:rPr>
              <w:t>代理人名称</w:t>
            </w:r>
          </w:p>
        </w:tc>
        <w:tc>
          <w:tcPr>
            <w:tcW w:w="6732" w:type="dxa"/>
            <w:vAlign w:val="center"/>
          </w:tcPr>
          <w:p w14:paraId="11FF990A">
            <w:pPr>
              <w:spacing w:line="360" w:lineRule="auto"/>
              <w:jc w:val="left"/>
              <w:rPr>
                <w:rFonts w:ascii="仿宋_GB2312" w:eastAsia="仿宋_GB2312"/>
                <w:color w:val="000000"/>
                <w:sz w:val="28"/>
                <w:szCs w:val="28"/>
              </w:rPr>
            </w:pPr>
            <w:r>
              <w:rPr>
                <w:rFonts w:hint="eastAsia" w:ascii="仿宋_GB2312" w:eastAsia="仿宋_GB2312"/>
                <w:color w:val="000000"/>
                <w:sz w:val="28"/>
                <w:szCs w:val="28"/>
              </w:rPr>
              <w:t>（进口医疗器械适用）</w:t>
            </w:r>
          </w:p>
        </w:tc>
      </w:tr>
      <w:tr w14:paraId="3FF5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05DD3DF4">
            <w:pPr>
              <w:spacing w:line="360" w:lineRule="auto"/>
              <w:jc w:val="center"/>
              <w:rPr>
                <w:rFonts w:ascii="仿宋_GB2312" w:eastAsia="仿宋_GB2312"/>
                <w:color w:val="000000"/>
                <w:sz w:val="28"/>
                <w:szCs w:val="28"/>
              </w:rPr>
            </w:pPr>
            <w:r>
              <w:rPr>
                <w:rFonts w:hint="eastAsia" w:ascii="仿宋_GB2312" w:eastAsia="仿宋_GB2312" w:cs="仿宋_GB2312"/>
                <w:bCs/>
                <w:color w:val="000000"/>
                <w:sz w:val="28"/>
                <w:szCs w:val="28"/>
              </w:rPr>
              <w:t>代理人</w:t>
            </w:r>
            <w:r>
              <w:rPr>
                <w:rFonts w:hint="eastAsia" w:ascii="仿宋_GB2312" w:eastAsia="仿宋_GB2312"/>
                <w:color w:val="000000"/>
                <w:sz w:val="28"/>
                <w:szCs w:val="28"/>
              </w:rPr>
              <w:t>住所</w:t>
            </w:r>
          </w:p>
        </w:tc>
        <w:tc>
          <w:tcPr>
            <w:tcW w:w="6732" w:type="dxa"/>
            <w:vAlign w:val="center"/>
          </w:tcPr>
          <w:p w14:paraId="139E6E2B">
            <w:pPr>
              <w:spacing w:line="360" w:lineRule="auto"/>
              <w:jc w:val="left"/>
              <w:rPr>
                <w:rFonts w:ascii="仿宋_GB2312" w:eastAsia="仿宋_GB2312"/>
                <w:color w:val="000000"/>
                <w:sz w:val="28"/>
                <w:szCs w:val="28"/>
              </w:rPr>
            </w:pPr>
            <w:r>
              <w:rPr>
                <w:rFonts w:hint="eastAsia" w:ascii="仿宋_GB2312" w:eastAsia="仿宋_GB2312"/>
                <w:color w:val="000000"/>
                <w:sz w:val="28"/>
                <w:szCs w:val="28"/>
              </w:rPr>
              <w:t>（进口医疗器械适用）</w:t>
            </w:r>
          </w:p>
        </w:tc>
      </w:tr>
      <w:tr w14:paraId="421E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3B0329E6">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产品名称</w:t>
            </w:r>
          </w:p>
        </w:tc>
        <w:tc>
          <w:tcPr>
            <w:tcW w:w="6732" w:type="dxa"/>
            <w:vAlign w:val="center"/>
          </w:tcPr>
          <w:p w14:paraId="036B3007">
            <w:pPr>
              <w:spacing w:line="360" w:lineRule="auto"/>
              <w:jc w:val="left"/>
              <w:rPr>
                <w:rFonts w:ascii="仿宋_GB2312" w:eastAsia="仿宋_GB2312"/>
                <w:color w:val="000000"/>
                <w:sz w:val="28"/>
                <w:szCs w:val="28"/>
              </w:rPr>
            </w:pPr>
          </w:p>
        </w:tc>
      </w:tr>
      <w:tr w14:paraId="5176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1D24AA78">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产品管理类别</w:t>
            </w:r>
          </w:p>
        </w:tc>
        <w:tc>
          <w:tcPr>
            <w:tcW w:w="6732" w:type="dxa"/>
            <w:vAlign w:val="center"/>
          </w:tcPr>
          <w:p w14:paraId="22AC9257">
            <w:pPr>
              <w:spacing w:line="360" w:lineRule="auto"/>
              <w:jc w:val="left"/>
              <w:rPr>
                <w:rFonts w:ascii="仿宋_GB2312" w:eastAsia="仿宋_GB2312"/>
                <w:color w:val="000000"/>
                <w:sz w:val="28"/>
                <w:szCs w:val="28"/>
              </w:rPr>
            </w:pPr>
          </w:p>
        </w:tc>
      </w:tr>
      <w:tr w14:paraId="2AD0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57414576">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分类编码</w:t>
            </w:r>
          </w:p>
        </w:tc>
        <w:tc>
          <w:tcPr>
            <w:tcW w:w="6732" w:type="dxa"/>
            <w:vAlign w:val="center"/>
          </w:tcPr>
          <w:p w14:paraId="7E129AFA">
            <w:pPr>
              <w:spacing w:line="360" w:lineRule="auto"/>
              <w:jc w:val="left"/>
              <w:rPr>
                <w:rFonts w:ascii="仿宋_GB2312" w:eastAsia="仿宋_GB2312"/>
                <w:color w:val="000000"/>
                <w:sz w:val="28"/>
                <w:szCs w:val="28"/>
              </w:rPr>
            </w:pPr>
          </w:p>
        </w:tc>
      </w:tr>
      <w:tr w14:paraId="7170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17A1E535">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型号、规格</w:t>
            </w:r>
          </w:p>
        </w:tc>
        <w:tc>
          <w:tcPr>
            <w:tcW w:w="6732" w:type="dxa"/>
            <w:vAlign w:val="center"/>
          </w:tcPr>
          <w:p w14:paraId="38E2D774">
            <w:pPr>
              <w:pStyle w:val="4"/>
              <w:spacing w:line="360" w:lineRule="auto"/>
              <w:ind w:firstLine="0"/>
              <w:jc w:val="left"/>
              <w:rPr>
                <w:rFonts w:ascii="仿宋_GB2312" w:eastAsia="仿宋_GB2312"/>
                <w:color w:val="000000"/>
                <w:sz w:val="28"/>
                <w:szCs w:val="28"/>
              </w:rPr>
            </w:pPr>
          </w:p>
        </w:tc>
      </w:tr>
      <w:tr w14:paraId="0AD6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7D91EF2E">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结构及组成</w:t>
            </w:r>
          </w:p>
        </w:tc>
        <w:tc>
          <w:tcPr>
            <w:tcW w:w="6732" w:type="dxa"/>
            <w:vAlign w:val="center"/>
          </w:tcPr>
          <w:p w14:paraId="6291B4EA">
            <w:pPr>
              <w:spacing w:line="360" w:lineRule="auto"/>
              <w:jc w:val="left"/>
              <w:rPr>
                <w:rFonts w:ascii="仿宋_GB2312" w:eastAsia="仿宋_GB2312"/>
                <w:color w:val="000000"/>
                <w:sz w:val="28"/>
                <w:szCs w:val="28"/>
              </w:rPr>
            </w:pPr>
          </w:p>
        </w:tc>
      </w:tr>
      <w:tr w14:paraId="16B5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5D9E09D8">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适用范围</w:t>
            </w:r>
          </w:p>
        </w:tc>
        <w:tc>
          <w:tcPr>
            <w:tcW w:w="6732" w:type="dxa"/>
            <w:vAlign w:val="center"/>
          </w:tcPr>
          <w:p w14:paraId="12EC84F4">
            <w:pPr>
              <w:tabs>
                <w:tab w:val="left" w:pos="6805"/>
              </w:tabs>
              <w:spacing w:line="360" w:lineRule="auto"/>
              <w:jc w:val="left"/>
              <w:rPr>
                <w:rFonts w:ascii="仿宋_GB2312" w:eastAsia="仿宋_GB2312"/>
                <w:color w:val="000000"/>
                <w:sz w:val="28"/>
                <w:szCs w:val="28"/>
              </w:rPr>
            </w:pPr>
          </w:p>
        </w:tc>
      </w:tr>
      <w:tr w14:paraId="1747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430573C0">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附  件</w:t>
            </w:r>
          </w:p>
        </w:tc>
        <w:tc>
          <w:tcPr>
            <w:tcW w:w="6732" w:type="dxa"/>
            <w:vAlign w:val="center"/>
          </w:tcPr>
          <w:p w14:paraId="43365AD3">
            <w:pPr>
              <w:spacing w:line="360" w:lineRule="auto"/>
              <w:jc w:val="left"/>
              <w:rPr>
                <w:rFonts w:ascii="仿宋_GB2312" w:eastAsia="仿宋_GB2312"/>
                <w:sz w:val="28"/>
                <w:szCs w:val="28"/>
              </w:rPr>
            </w:pPr>
            <w:r>
              <w:rPr>
                <w:rFonts w:hint="eastAsia" w:ascii="仿宋_GB2312" w:eastAsia="仿宋_GB2312"/>
                <w:sz w:val="28"/>
                <w:szCs w:val="28"/>
              </w:rPr>
              <w:t>产品技术要求</w:t>
            </w:r>
          </w:p>
        </w:tc>
      </w:tr>
      <w:tr w14:paraId="18C0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21C2A39A">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其他内容</w:t>
            </w:r>
          </w:p>
        </w:tc>
        <w:tc>
          <w:tcPr>
            <w:tcW w:w="6732" w:type="dxa"/>
            <w:vAlign w:val="center"/>
          </w:tcPr>
          <w:p w14:paraId="430B04B7">
            <w:pPr>
              <w:spacing w:line="360" w:lineRule="auto"/>
              <w:jc w:val="left"/>
              <w:rPr>
                <w:rFonts w:ascii="仿宋_GB2312" w:eastAsia="仿宋_GB2312"/>
                <w:color w:val="000000"/>
                <w:sz w:val="28"/>
                <w:szCs w:val="28"/>
              </w:rPr>
            </w:pPr>
          </w:p>
        </w:tc>
      </w:tr>
      <w:tr w14:paraId="18F2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5" w:type="dxa"/>
            <w:vAlign w:val="center"/>
          </w:tcPr>
          <w:p w14:paraId="34FACA7D">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备  注</w:t>
            </w:r>
          </w:p>
        </w:tc>
        <w:tc>
          <w:tcPr>
            <w:tcW w:w="6732" w:type="dxa"/>
            <w:vAlign w:val="center"/>
          </w:tcPr>
          <w:p w14:paraId="1436E4BF">
            <w:pPr>
              <w:spacing w:line="360" w:lineRule="auto"/>
              <w:jc w:val="left"/>
              <w:rPr>
                <w:rFonts w:ascii="仿宋_GB2312" w:eastAsia="仿宋_GB2312"/>
                <w:color w:val="000000"/>
                <w:sz w:val="28"/>
                <w:szCs w:val="28"/>
              </w:rPr>
            </w:pPr>
          </w:p>
        </w:tc>
      </w:tr>
    </w:tbl>
    <w:p w14:paraId="1C56C322">
      <w:pPr>
        <w:spacing w:line="400" w:lineRule="exact"/>
        <w:jc w:val="left"/>
        <w:rPr>
          <w:rFonts w:ascii="仿宋_GB2312" w:eastAsia="仿宋_GB2312"/>
          <w:color w:val="000000"/>
        </w:rPr>
      </w:pPr>
      <w:r>
        <w:rPr>
          <w:rFonts w:hint="eastAsia" w:ascii="仿宋_GB2312" w:eastAsia="仿宋_GB2312"/>
          <w:color w:val="000000"/>
        </w:rPr>
        <w:t>审批部门：                                              批准日期：年  月  日</w:t>
      </w:r>
    </w:p>
    <w:p w14:paraId="4788ADC4">
      <w:pPr>
        <w:spacing w:line="400" w:lineRule="exact"/>
        <w:ind w:firstLine="5880" w:firstLineChars="2800"/>
        <w:jc w:val="left"/>
        <w:rPr>
          <w:rFonts w:ascii="仿宋_GB2312" w:eastAsia="仿宋_GB2312"/>
          <w:color w:val="000000"/>
        </w:rPr>
      </w:pPr>
      <w:r>
        <w:rPr>
          <w:rFonts w:hint="eastAsia" w:ascii="仿宋_GB2312" w:eastAsia="仿宋_GB2312"/>
          <w:color w:val="000000"/>
        </w:rPr>
        <w:t>有效期至：年  月  日</w:t>
      </w:r>
    </w:p>
    <w:p w14:paraId="617F1DCE">
      <w:pPr>
        <w:spacing w:line="360" w:lineRule="auto"/>
        <w:ind w:firstLine="6090" w:firstLineChars="2900"/>
        <w:jc w:val="left"/>
        <w:rPr>
          <w:rFonts w:ascii="仿宋_GB2312" w:eastAsia="仿宋_GB2312"/>
          <w:color w:val="000000"/>
        </w:rPr>
      </w:pPr>
      <w:r>
        <w:rPr>
          <w:rFonts w:hint="eastAsia" w:ascii="仿宋_GB2312" w:eastAsia="仿宋_GB2312"/>
          <w:color w:val="000000"/>
        </w:rPr>
        <w:t>（审批部门盖章）</w:t>
      </w:r>
    </w:p>
    <w:p w14:paraId="64A74D5D">
      <w:pPr>
        <w:widowControl/>
        <w:jc w:val="left"/>
        <w:rPr>
          <w:rFonts w:ascii="仿宋_GB2312" w:eastAsia="仿宋_GB2312"/>
          <w:color w:val="000000"/>
        </w:rPr>
      </w:pPr>
    </w:p>
    <w:p w14:paraId="014FC759">
      <w:r>
        <w:br w:type="page"/>
      </w:r>
    </w:p>
    <w:p w14:paraId="6C9F5DA6">
      <w:pPr>
        <w:framePr w:w="8548" w:wrap="around" w:vAnchor="margin" w:hAnchor="text" w:y="1"/>
        <w:spacing w:line="360" w:lineRule="auto"/>
        <w:ind w:firstLine="5880" w:firstLineChars="2800"/>
        <w:jc w:val="left"/>
        <w:rPr>
          <w:rFonts w:ascii="仿宋_GB2312" w:eastAsia="仿宋_GB2312"/>
          <w:color w:val="000000"/>
        </w:rPr>
        <w:sectPr>
          <w:footerReference r:id="rId3" w:type="default"/>
          <w:footerReference r:id="rId4" w:type="even"/>
          <w:pgSz w:w="11906" w:h="16838"/>
          <w:pgMar w:top="1440" w:right="1644" w:bottom="1440" w:left="1644" w:header="851" w:footer="992" w:gutter="0"/>
          <w:pgNumType w:start="1"/>
          <w:cols w:space="425" w:num="1"/>
          <w:docGrid w:type="lines" w:linePitch="312" w:charSpace="0"/>
        </w:sectPr>
      </w:pPr>
    </w:p>
    <w:p w14:paraId="38D88B9D">
      <w:pPr>
        <w:spacing w:line="360" w:lineRule="auto"/>
        <w:jc w:val="left"/>
        <w:rPr>
          <w:rFonts w:ascii="黑体" w:eastAsia="黑体"/>
          <w:color w:val="000000"/>
          <w:sz w:val="32"/>
          <w:szCs w:val="32"/>
        </w:rPr>
      </w:pPr>
      <w:r>
        <w:rPr>
          <w:rFonts w:hint="eastAsia" w:ascii="黑体" w:eastAsia="黑体"/>
          <w:color w:val="000000"/>
          <w:sz w:val="32"/>
          <w:szCs w:val="32"/>
        </w:rPr>
        <w:t>附件2</w:t>
      </w:r>
    </w:p>
    <w:p w14:paraId="6670D109">
      <w:pPr>
        <w:pStyle w:val="31"/>
        <w:spacing w:before="0" w:beforeAutospacing="0" w:after="0" w:afterAutospacing="0" w:line="480" w:lineRule="exact"/>
        <w:rPr>
          <w:rFonts w:ascii="方正小标宋简体" w:eastAsia="方正小标宋简体"/>
          <w:sz w:val="36"/>
          <w:szCs w:val="36"/>
        </w:rPr>
      </w:pPr>
    </w:p>
    <w:p w14:paraId="11103FA8">
      <w:pPr>
        <w:spacing w:line="48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中华人民共和国</w:t>
      </w:r>
    </w:p>
    <w:p w14:paraId="3766CD66">
      <w:pPr>
        <w:spacing w:line="48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医疗器械变更注册文件</w:t>
      </w:r>
    </w:p>
    <w:p w14:paraId="7DE292D3">
      <w:pPr>
        <w:spacing w:line="480" w:lineRule="exact"/>
        <w:jc w:val="center"/>
        <w:rPr>
          <w:rFonts w:ascii="楷体" w:hAnsi="楷体" w:eastAsia="楷体"/>
          <w:color w:val="000000"/>
          <w:sz w:val="32"/>
          <w:szCs w:val="32"/>
        </w:rPr>
      </w:pPr>
      <w:r>
        <w:rPr>
          <w:rFonts w:hint="eastAsia" w:ascii="楷体" w:hAnsi="楷体" w:eastAsia="楷体"/>
          <w:color w:val="000000"/>
          <w:sz w:val="32"/>
          <w:szCs w:val="32"/>
        </w:rPr>
        <w:t>（格式）</w:t>
      </w:r>
    </w:p>
    <w:p w14:paraId="7827A182">
      <w:pPr>
        <w:spacing w:line="480" w:lineRule="exact"/>
        <w:jc w:val="center"/>
        <w:rPr>
          <w:rFonts w:ascii="方正小标宋_GBK" w:eastAsia="方正小标宋_GBK"/>
          <w:color w:val="000000"/>
          <w:kern w:val="0"/>
          <w:sz w:val="36"/>
          <w:szCs w:val="36"/>
        </w:rPr>
      </w:pPr>
    </w:p>
    <w:p w14:paraId="236BF7FB">
      <w:pPr>
        <w:pStyle w:val="31"/>
        <w:spacing w:before="0" w:beforeAutospacing="0" w:after="0" w:afterAutospacing="0" w:line="360" w:lineRule="auto"/>
        <w:ind w:firstLine="280" w:firstLineChars="100"/>
        <w:rPr>
          <w:rFonts w:ascii="仿宋_GB2312" w:eastAsia="仿宋_GB2312"/>
          <w:sz w:val="28"/>
          <w:szCs w:val="28"/>
        </w:rPr>
      </w:pPr>
      <w:r>
        <w:rPr>
          <w:rFonts w:hint="eastAsia" w:ascii="仿宋_GB2312" w:eastAsia="仿宋_GB2312"/>
          <w:sz w:val="28"/>
          <w:szCs w:val="28"/>
        </w:rPr>
        <w:t xml:space="preserve">注册证编号：                                         </w:t>
      </w:r>
    </w:p>
    <w:tbl>
      <w:tblPr>
        <w:tblStyle w:val="15"/>
        <w:tblW w:w="9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6836"/>
      </w:tblGrid>
      <w:tr w14:paraId="2685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385" w:type="dxa"/>
            <w:vAlign w:val="center"/>
          </w:tcPr>
          <w:p w14:paraId="0015267D">
            <w:pPr>
              <w:pStyle w:val="31"/>
              <w:spacing w:before="0" w:beforeAutospacing="0" w:after="0" w:afterAutospacing="0" w:line="360" w:lineRule="auto"/>
              <w:jc w:val="center"/>
              <w:rPr>
                <w:rFonts w:ascii="仿宋_GB2312" w:eastAsia="仿宋_GB2312"/>
                <w:sz w:val="28"/>
                <w:szCs w:val="28"/>
              </w:rPr>
            </w:pPr>
            <w:r>
              <w:rPr>
                <w:rFonts w:hint="eastAsia" w:ascii="仿宋_GB2312" w:eastAsia="仿宋_GB2312"/>
                <w:sz w:val="28"/>
                <w:szCs w:val="28"/>
              </w:rPr>
              <w:t>产品名称</w:t>
            </w:r>
          </w:p>
        </w:tc>
        <w:tc>
          <w:tcPr>
            <w:tcW w:w="6836" w:type="dxa"/>
            <w:vAlign w:val="center"/>
          </w:tcPr>
          <w:p w14:paraId="467235C5">
            <w:pPr>
              <w:pStyle w:val="31"/>
              <w:spacing w:before="0" w:beforeAutospacing="0" w:after="0" w:afterAutospacing="0" w:line="360" w:lineRule="auto"/>
              <w:rPr>
                <w:rFonts w:ascii="仿宋_GB2312" w:eastAsia="仿宋_GB2312"/>
                <w:sz w:val="30"/>
                <w:szCs w:val="30"/>
              </w:rPr>
            </w:pPr>
          </w:p>
        </w:tc>
      </w:tr>
      <w:tr w14:paraId="4FC7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2385" w:type="dxa"/>
            <w:vAlign w:val="center"/>
          </w:tcPr>
          <w:p w14:paraId="6CB5B420">
            <w:pPr>
              <w:pStyle w:val="31"/>
              <w:spacing w:before="0" w:beforeAutospacing="0" w:after="0" w:afterAutospacing="0" w:line="360" w:lineRule="auto"/>
              <w:jc w:val="center"/>
              <w:rPr>
                <w:rFonts w:ascii="仿宋_GB2312" w:eastAsia="仿宋_GB2312"/>
                <w:sz w:val="28"/>
                <w:szCs w:val="28"/>
              </w:rPr>
            </w:pPr>
            <w:r>
              <w:rPr>
                <w:rFonts w:hint="eastAsia" w:ascii="仿宋_GB2312" w:eastAsia="仿宋_GB2312"/>
                <w:sz w:val="28"/>
                <w:szCs w:val="28"/>
              </w:rPr>
              <w:t>变更内容</w:t>
            </w:r>
          </w:p>
        </w:tc>
        <w:tc>
          <w:tcPr>
            <w:tcW w:w="6836" w:type="dxa"/>
          </w:tcPr>
          <w:p w14:paraId="11CC293D">
            <w:pPr>
              <w:spacing w:line="360" w:lineRule="auto"/>
              <w:jc w:val="left"/>
              <w:rPr>
                <w:rFonts w:ascii="仿宋_GB2312" w:eastAsia="仿宋_GB2312"/>
                <w:color w:val="000000"/>
                <w:sz w:val="28"/>
                <w:szCs w:val="28"/>
              </w:rPr>
            </w:pPr>
            <w:r>
              <w:rPr>
                <w:rFonts w:hint="eastAsia" w:ascii="仿宋_GB2312" w:eastAsia="仿宋_GB2312"/>
                <w:color w:val="000000"/>
                <w:sz w:val="28"/>
                <w:szCs w:val="28"/>
              </w:rPr>
              <w:t>“***（原注册内容或项目）”变更为“***（变更后的内容）”。</w:t>
            </w:r>
          </w:p>
          <w:p w14:paraId="6056B524">
            <w:pPr>
              <w:spacing w:line="360" w:lineRule="auto"/>
              <w:jc w:val="left"/>
              <w:rPr>
                <w:rFonts w:ascii="仿宋_GB2312" w:eastAsia="仿宋_GB2312"/>
                <w:color w:val="000000"/>
                <w:sz w:val="28"/>
                <w:szCs w:val="28"/>
                <w:u w:val="single"/>
              </w:rPr>
            </w:pPr>
          </w:p>
          <w:p w14:paraId="797017D1">
            <w:pPr>
              <w:keepNext/>
              <w:keepLines/>
              <w:spacing w:line="360" w:lineRule="auto"/>
              <w:jc w:val="left"/>
              <w:rPr>
                <w:rFonts w:ascii="仿宋_GB2312" w:eastAsia="仿宋_GB2312"/>
                <w:color w:val="000000"/>
                <w:sz w:val="28"/>
                <w:szCs w:val="28"/>
                <w:u w:val="single"/>
              </w:rPr>
            </w:pPr>
          </w:p>
          <w:p w14:paraId="5C4EA2C9">
            <w:pPr>
              <w:spacing w:line="360" w:lineRule="auto"/>
              <w:jc w:val="left"/>
              <w:rPr>
                <w:rFonts w:ascii="仿宋_GB2312" w:eastAsia="仿宋_GB2312"/>
                <w:color w:val="000000"/>
                <w:sz w:val="28"/>
                <w:szCs w:val="28"/>
                <w:u w:val="single"/>
              </w:rPr>
            </w:pPr>
          </w:p>
        </w:tc>
      </w:tr>
      <w:tr w14:paraId="6170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2385" w:type="dxa"/>
            <w:vAlign w:val="center"/>
          </w:tcPr>
          <w:p w14:paraId="4418A3BE">
            <w:pPr>
              <w:pStyle w:val="31"/>
              <w:spacing w:before="0" w:beforeAutospacing="0" w:after="0" w:afterAutospacing="0" w:line="360" w:lineRule="auto"/>
              <w:jc w:val="center"/>
              <w:rPr>
                <w:rFonts w:ascii="仿宋_GB2312" w:eastAsia="仿宋_GB2312"/>
                <w:sz w:val="28"/>
                <w:szCs w:val="28"/>
              </w:rPr>
            </w:pPr>
            <w:r>
              <w:rPr>
                <w:rFonts w:hint="eastAsia" w:ascii="仿宋_GB2312" w:eastAsia="仿宋_GB2312"/>
                <w:sz w:val="28"/>
                <w:szCs w:val="28"/>
              </w:rPr>
              <w:t>附  件</w:t>
            </w:r>
          </w:p>
        </w:tc>
        <w:tc>
          <w:tcPr>
            <w:tcW w:w="6836" w:type="dxa"/>
            <w:vAlign w:val="center"/>
          </w:tcPr>
          <w:p w14:paraId="004E9328">
            <w:pPr>
              <w:spacing w:line="360" w:lineRule="auto"/>
              <w:jc w:val="left"/>
              <w:rPr>
                <w:rFonts w:ascii="仿宋_GB2312" w:eastAsia="仿宋_GB2312"/>
                <w:color w:val="000000"/>
                <w:sz w:val="28"/>
                <w:szCs w:val="28"/>
              </w:rPr>
            </w:pPr>
            <w:r>
              <w:rPr>
                <w:rFonts w:hint="eastAsia" w:ascii="仿宋_GB2312" w:eastAsia="仿宋_GB2312"/>
                <w:sz w:val="28"/>
                <w:szCs w:val="28"/>
              </w:rPr>
              <w:t>产品技术要求、产品说明书</w:t>
            </w:r>
          </w:p>
        </w:tc>
      </w:tr>
      <w:tr w14:paraId="141B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2385" w:type="dxa"/>
            <w:vAlign w:val="center"/>
          </w:tcPr>
          <w:p w14:paraId="26453ED7">
            <w:pPr>
              <w:pStyle w:val="31"/>
              <w:spacing w:before="0" w:beforeAutospacing="0" w:after="0" w:afterAutospacing="0" w:line="360" w:lineRule="auto"/>
              <w:jc w:val="center"/>
              <w:rPr>
                <w:rFonts w:ascii="仿宋_GB2312" w:eastAsia="仿宋_GB2312"/>
                <w:sz w:val="28"/>
                <w:szCs w:val="28"/>
              </w:rPr>
            </w:pPr>
            <w:r>
              <w:rPr>
                <w:rFonts w:hint="eastAsia" w:ascii="仿宋_GB2312" w:eastAsia="仿宋_GB2312"/>
                <w:sz w:val="28"/>
                <w:szCs w:val="28"/>
              </w:rPr>
              <w:t>备  注</w:t>
            </w:r>
          </w:p>
        </w:tc>
        <w:tc>
          <w:tcPr>
            <w:tcW w:w="6836" w:type="dxa"/>
          </w:tcPr>
          <w:p w14:paraId="49887C72">
            <w:pPr>
              <w:pStyle w:val="31"/>
              <w:spacing w:before="0" w:beforeAutospacing="0" w:after="0" w:afterAutospacing="0" w:line="360" w:lineRule="auto"/>
              <w:rPr>
                <w:rFonts w:ascii="仿宋_GB2312" w:eastAsia="仿宋_GB2312"/>
                <w:sz w:val="30"/>
                <w:szCs w:val="30"/>
              </w:rPr>
            </w:pPr>
            <w:r>
              <w:rPr>
                <w:rFonts w:hint="eastAsia" w:ascii="仿宋_GB2312" w:eastAsia="仿宋_GB2312"/>
                <w:sz w:val="28"/>
                <w:szCs w:val="28"/>
              </w:rPr>
              <w:t>本文件与“     ”注册证共同使用。</w:t>
            </w:r>
          </w:p>
        </w:tc>
      </w:tr>
    </w:tbl>
    <w:p w14:paraId="6ADDB602">
      <w:pPr>
        <w:pStyle w:val="31"/>
        <w:spacing w:before="0" w:beforeAutospacing="0" w:after="0" w:afterAutospacing="0" w:line="360" w:lineRule="auto"/>
        <w:ind w:firstLine="210" w:firstLineChars="100"/>
        <w:rPr>
          <w:rFonts w:ascii="仿宋_GB2312" w:eastAsia="仿宋_GB2312"/>
          <w:sz w:val="21"/>
          <w:szCs w:val="20"/>
        </w:rPr>
      </w:pPr>
      <w:r>
        <w:rPr>
          <w:rFonts w:hint="eastAsia" w:ascii="仿宋_GB2312" w:eastAsia="仿宋_GB2312"/>
          <w:sz w:val="21"/>
          <w:szCs w:val="20"/>
        </w:rPr>
        <w:t>审批部门：                                             批准日期：年  月  日</w:t>
      </w:r>
    </w:p>
    <w:p w14:paraId="569C48E9">
      <w:pPr>
        <w:pStyle w:val="31"/>
        <w:spacing w:before="0" w:beforeAutospacing="0" w:after="0" w:afterAutospacing="0" w:line="360" w:lineRule="auto"/>
        <w:ind w:right="315"/>
        <w:jc w:val="right"/>
        <w:rPr>
          <w:rFonts w:ascii="仿宋_GB2312" w:eastAsia="仿宋_GB2312"/>
          <w:sz w:val="21"/>
          <w:szCs w:val="20"/>
        </w:rPr>
      </w:pPr>
      <w:r>
        <w:rPr>
          <w:rFonts w:hint="eastAsia" w:ascii="仿宋_GB2312" w:eastAsia="仿宋_GB2312"/>
          <w:sz w:val="21"/>
          <w:szCs w:val="20"/>
        </w:rPr>
        <w:t>（审批部门盖章）</w:t>
      </w:r>
    </w:p>
    <w:p w14:paraId="44A5F8EC">
      <w:pPr>
        <w:widowControl/>
        <w:jc w:val="left"/>
        <w:rPr>
          <w:rFonts w:ascii="仿宋_GB2312" w:eastAsia="仿宋_GB2312"/>
          <w:color w:val="000000"/>
        </w:rPr>
      </w:pPr>
      <w:r>
        <w:rPr>
          <w:rFonts w:ascii="仿宋_GB2312" w:eastAsia="仿宋_GB2312"/>
          <w:color w:val="000000"/>
        </w:rPr>
        <w:br w:type="page"/>
      </w:r>
    </w:p>
    <w:p w14:paraId="2E4B4D41">
      <w:pPr>
        <w:spacing w:line="360" w:lineRule="auto"/>
        <w:jc w:val="left"/>
        <w:rPr>
          <w:rFonts w:ascii="仿宋_GB2312" w:eastAsia="仿宋_GB2312"/>
          <w:color w:val="000000"/>
        </w:rPr>
        <w:sectPr>
          <w:headerReference r:id="rId5" w:type="default"/>
          <w:pgSz w:w="11906" w:h="16838"/>
          <w:pgMar w:top="1440" w:right="1800" w:bottom="1440" w:left="1800" w:header="851" w:footer="992" w:gutter="0"/>
          <w:cols w:space="425" w:num="1"/>
          <w:docGrid w:type="lines" w:linePitch="312" w:charSpace="0"/>
        </w:sectPr>
      </w:pPr>
    </w:p>
    <w:p w14:paraId="19DF7016">
      <w:pPr>
        <w:spacing w:line="360" w:lineRule="auto"/>
        <w:jc w:val="left"/>
        <w:rPr>
          <w:rFonts w:ascii="黑体" w:eastAsia="黑体"/>
          <w:color w:val="000000"/>
          <w:sz w:val="32"/>
          <w:szCs w:val="32"/>
        </w:rPr>
      </w:pPr>
      <w:r>
        <w:rPr>
          <w:rFonts w:hint="eastAsia" w:ascii="黑体" w:eastAsia="黑体"/>
          <w:color w:val="000000"/>
          <w:sz w:val="32"/>
          <w:szCs w:val="32"/>
        </w:rPr>
        <w:t>附件3</w:t>
      </w:r>
    </w:p>
    <w:p w14:paraId="2BDBBBAF">
      <w:pPr>
        <w:spacing w:line="72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国家药品监督管理局</w:t>
      </w:r>
    </w:p>
    <w:p w14:paraId="27BBEB30">
      <w:pPr>
        <w:spacing w:line="72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医疗器械临床试验审批意见</w:t>
      </w:r>
      <w:r>
        <w:rPr>
          <w:rFonts w:ascii="方正小标宋简体" w:eastAsia="方正小标宋简体"/>
          <w:color w:val="000000"/>
          <w:sz w:val="44"/>
          <w:szCs w:val="44"/>
        </w:rPr>
        <w:t>单</w:t>
      </w:r>
    </w:p>
    <w:p w14:paraId="6F3A5645">
      <w:pPr>
        <w:spacing w:line="480" w:lineRule="exact"/>
        <w:jc w:val="center"/>
        <w:rPr>
          <w:rFonts w:ascii="楷体" w:hAnsi="楷体" w:eastAsia="楷体"/>
          <w:color w:val="000000"/>
          <w:sz w:val="32"/>
          <w:szCs w:val="32"/>
        </w:rPr>
      </w:pPr>
      <w:r>
        <w:rPr>
          <w:rFonts w:hint="eastAsia" w:ascii="楷体" w:hAnsi="楷体" w:eastAsia="楷体"/>
          <w:color w:val="000000"/>
          <w:sz w:val="32"/>
          <w:szCs w:val="32"/>
        </w:rPr>
        <w:t>（格式）</w:t>
      </w:r>
    </w:p>
    <w:p w14:paraId="2C0C79FF">
      <w:pPr>
        <w:spacing w:line="360" w:lineRule="auto"/>
        <w:ind w:firstLine="280" w:firstLineChars="100"/>
        <w:rPr>
          <w:rFonts w:ascii="仿宋_GB2312" w:eastAsia="仿宋_GB2312"/>
          <w:color w:val="000000"/>
          <w:sz w:val="28"/>
          <w:szCs w:val="28"/>
        </w:rPr>
      </w:pPr>
      <w:r>
        <w:rPr>
          <w:rFonts w:hint="eastAsia" w:ascii="仿宋_GB2312" w:eastAsia="仿宋_GB2312"/>
          <w:color w:val="000000"/>
          <w:sz w:val="28"/>
          <w:szCs w:val="28"/>
        </w:rPr>
        <w:t>受理号：</w:t>
      </w:r>
    </w:p>
    <w:tbl>
      <w:tblPr>
        <w:tblStyle w:val="15"/>
        <w:tblW w:w="8458" w:type="dxa"/>
        <w:tblInd w:w="250" w:type="dxa"/>
        <w:tblLayout w:type="fixed"/>
        <w:tblCellMar>
          <w:top w:w="0" w:type="dxa"/>
          <w:left w:w="108" w:type="dxa"/>
          <w:bottom w:w="0" w:type="dxa"/>
          <w:right w:w="108" w:type="dxa"/>
        </w:tblCellMar>
      </w:tblPr>
      <w:tblGrid>
        <w:gridCol w:w="2835"/>
        <w:gridCol w:w="5387"/>
        <w:gridCol w:w="236"/>
      </w:tblGrid>
      <w:tr w14:paraId="08AD6E2F">
        <w:tblPrEx>
          <w:tblCellMar>
            <w:top w:w="0" w:type="dxa"/>
            <w:left w:w="108" w:type="dxa"/>
            <w:bottom w:w="0" w:type="dxa"/>
            <w:right w:w="108" w:type="dxa"/>
          </w:tblCellMar>
        </w:tblPrEx>
        <w:trPr>
          <w:gridAfter w:val="1"/>
          <w:wAfter w:w="236" w:type="dxa"/>
          <w:trHeight w:val="795" w:hRule="atLeast"/>
        </w:trPr>
        <w:tc>
          <w:tcPr>
            <w:tcW w:w="2835" w:type="dxa"/>
            <w:tcBorders>
              <w:top w:val="single" w:color="auto" w:sz="4" w:space="0"/>
              <w:left w:val="single" w:color="auto" w:sz="4" w:space="0"/>
              <w:bottom w:val="single" w:color="auto" w:sz="4" w:space="0"/>
              <w:right w:val="single" w:color="auto" w:sz="4" w:space="0"/>
            </w:tcBorders>
            <w:vAlign w:val="center"/>
          </w:tcPr>
          <w:p w14:paraId="75B0F8E3">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申请人名称</w:t>
            </w:r>
          </w:p>
        </w:tc>
        <w:tc>
          <w:tcPr>
            <w:tcW w:w="5387" w:type="dxa"/>
            <w:tcBorders>
              <w:top w:val="single" w:color="auto" w:sz="4" w:space="0"/>
              <w:left w:val="single" w:color="auto" w:sz="4" w:space="0"/>
              <w:bottom w:val="single" w:color="auto" w:sz="4" w:space="0"/>
              <w:right w:val="single" w:color="auto" w:sz="4" w:space="0"/>
            </w:tcBorders>
            <w:vAlign w:val="center"/>
          </w:tcPr>
          <w:p w14:paraId="214900B9">
            <w:pPr>
              <w:spacing w:line="360" w:lineRule="auto"/>
              <w:jc w:val="center"/>
              <w:rPr>
                <w:rFonts w:ascii="仿宋_GB2312" w:eastAsia="仿宋_GB2312"/>
                <w:color w:val="000000"/>
                <w:sz w:val="28"/>
                <w:szCs w:val="28"/>
              </w:rPr>
            </w:pPr>
          </w:p>
        </w:tc>
      </w:tr>
      <w:tr w14:paraId="08AC5714">
        <w:tblPrEx>
          <w:tblCellMar>
            <w:top w:w="0" w:type="dxa"/>
            <w:left w:w="108" w:type="dxa"/>
            <w:bottom w:w="0" w:type="dxa"/>
            <w:right w:w="108" w:type="dxa"/>
          </w:tblCellMar>
        </w:tblPrEx>
        <w:trPr>
          <w:gridAfter w:val="1"/>
          <w:wAfter w:w="236" w:type="dxa"/>
          <w:trHeight w:val="795" w:hRule="atLeast"/>
        </w:trPr>
        <w:tc>
          <w:tcPr>
            <w:tcW w:w="2835" w:type="dxa"/>
            <w:tcBorders>
              <w:top w:val="single" w:color="auto" w:sz="4" w:space="0"/>
              <w:left w:val="single" w:color="auto" w:sz="4" w:space="0"/>
              <w:bottom w:val="single" w:color="auto" w:sz="4" w:space="0"/>
              <w:right w:val="single" w:color="auto" w:sz="4" w:space="0"/>
            </w:tcBorders>
            <w:vAlign w:val="center"/>
          </w:tcPr>
          <w:p w14:paraId="0068C4AA">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申请人住所</w:t>
            </w:r>
          </w:p>
        </w:tc>
        <w:tc>
          <w:tcPr>
            <w:tcW w:w="5387" w:type="dxa"/>
            <w:tcBorders>
              <w:top w:val="single" w:color="auto" w:sz="4" w:space="0"/>
              <w:left w:val="single" w:color="auto" w:sz="4" w:space="0"/>
              <w:bottom w:val="single" w:color="auto" w:sz="4" w:space="0"/>
              <w:right w:val="single" w:color="auto" w:sz="4" w:space="0"/>
            </w:tcBorders>
            <w:vAlign w:val="center"/>
          </w:tcPr>
          <w:p w14:paraId="4E4D5B17">
            <w:pPr>
              <w:spacing w:line="360" w:lineRule="auto"/>
              <w:jc w:val="center"/>
              <w:rPr>
                <w:rFonts w:ascii="仿宋_GB2312" w:eastAsia="仿宋_GB2312"/>
                <w:color w:val="000000"/>
                <w:sz w:val="28"/>
                <w:szCs w:val="28"/>
              </w:rPr>
            </w:pPr>
          </w:p>
        </w:tc>
      </w:tr>
      <w:tr w14:paraId="2A6A436F">
        <w:tblPrEx>
          <w:tblCellMar>
            <w:top w:w="0" w:type="dxa"/>
            <w:left w:w="108" w:type="dxa"/>
            <w:bottom w:w="0" w:type="dxa"/>
            <w:right w:w="108" w:type="dxa"/>
          </w:tblCellMar>
        </w:tblPrEx>
        <w:trPr>
          <w:gridAfter w:val="1"/>
          <w:wAfter w:w="236" w:type="dxa"/>
          <w:trHeight w:val="795" w:hRule="atLeast"/>
        </w:trPr>
        <w:tc>
          <w:tcPr>
            <w:tcW w:w="2835" w:type="dxa"/>
            <w:tcBorders>
              <w:top w:val="single" w:color="auto" w:sz="4" w:space="0"/>
              <w:left w:val="single" w:color="auto" w:sz="4" w:space="0"/>
              <w:bottom w:val="single" w:color="auto" w:sz="4" w:space="0"/>
              <w:right w:val="single" w:color="auto" w:sz="4" w:space="0"/>
            </w:tcBorders>
            <w:vAlign w:val="center"/>
          </w:tcPr>
          <w:p w14:paraId="56955456">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试验用医疗器械名称</w:t>
            </w:r>
          </w:p>
        </w:tc>
        <w:tc>
          <w:tcPr>
            <w:tcW w:w="5387" w:type="dxa"/>
            <w:tcBorders>
              <w:top w:val="single" w:color="auto" w:sz="4" w:space="0"/>
              <w:left w:val="single" w:color="auto" w:sz="4" w:space="0"/>
              <w:bottom w:val="single" w:color="auto" w:sz="4" w:space="0"/>
              <w:right w:val="single" w:color="auto" w:sz="4" w:space="0"/>
            </w:tcBorders>
            <w:vAlign w:val="center"/>
          </w:tcPr>
          <w:p w14:paraId="39D13851">
            <w:pPr>
              <w:spacing w:line="360" w:lineRule="auto"/>
              <w:jc w:val="center"/>
              <w:rPr>
                <w:rFonts w:ascii="仿宋_GB2312" w:eastAsia="仿宋_GB2312"/>
                <w:color w:val="000000"/>
                <w:sz w:val="28"/>
                <w:szCs w:val="28"/>
              </w:rPr>
            </w:pPr>
          </w:p>
        </w:tc>
      </w:tr>
      <w:tr w14:paraId="0A6A0D65">
        <w:tblPrEx>
          <w:tblCellMar>
            <w:top w:w="0" w:type="dxa"/>
            <w:left w:w="108" w:type="dxa"/>
            <w:bottom w:w="0" w:type="dxa"/>
            <w:right w:w="108" w:type="dxa"/>
          </w:tblCellMar>
        </w:tblPrEx>
        <w:trPr>
          <w:gridAfter w:val="1"/>
          <w:wAfter w:w="236" w:type="dxa"/>
          <w:trHeight w:val="968" w:hRule="atLeast"/>
        </w:trPr>
        <w:tc>
          <w:tcPr>
            <w:tcW w:w="2835" w:type="dxa"/>
            <w:tcBorders>
              <w:top w:val="single" w:color="auto" w:sz="4" w:space="0"/>
              <w:left w:val="single" w:color="auto" w:sz="4" w:space="0"/>
              <w:bottom w:val="single" w:color="auto" w:sz="4" w:space="0"/>
              <w:right w:val="single" w:color="auto" w:sz="4" w:space="0"/>
            </w:tcBorders>
            <w:vAlign w:val="center"/>
          </w:tcPr>
          <w:p w14:paraId="49A9C227">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试验用医疗器械</w:t>
            </w:r>
          </w:p>
          <w:p w14:paraId="108A414A">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型号、规格</w:t>
            </w:r>
          </w:p>
        </w:tc>
        <w:tc>
          <w:tcPr>
            <w:tcW w:w="5387" w:type="dxa"/>
            <w:tcBorders>
              <w:top w:val="single" w:color="auto" w:sz="4" w:space="0"/>
              <w:left w:val="single" w:color="auto" w:sz="4" w:space="0"/>
              <w:bottom w:val="single" w:color="auto" w:sz="4" w:space="0"/>
              <w:right w:val="single" w:color="auto" w:sz="4" w:space="0"/>
            </w:tcBorders>
            <w:vAlign w:val="center"/>
          </w:tcPr>
          <w:p w14:paraId="22F775AC">
            <w:pPr>
              <w:spacing w:line="360" w:lineRule="auto"/>
              <w:jc w:val="center"/>
              <w:rPr>
                <w:rFonts w:ascii="仿宋_GB2312" w:eastAsia="仿宋_GB2312"/>
                <w:color w:val="000000"/>
                <w:sz w:val="28"/>
                <w:szCs w:val="28"/>
              </w:rPr>
            </w:pPr>
          </w:p>
        </w:tc>
      </w:tr>
      <w:tr w14:paraId="0D22204F">
        <w:tblPrEx>
          <w:tblCellMar>
            <w:top w:w="0" w:type="dxa"/>
            <w:left w:w="108" w:type="dxa"/>
            <w:bottom w:w="0" w:type="dxa"/>
            <w:right w:w="108" w:type="dxa"/>
          </w:tblCellMar>
        </w:tblPrEx>
        <w:trPr>
          <w:gridAfter w:val="1"/>
          <w:wAfter w:w="236" w:type="dxa"/>
          <w:trHeight w:val="968" w:hRule="atLeast"/>
        </w:trPr>
        <w:tc>
          <w:tcPr>
            <w:tcW w:w="2835" w:type="dxa"/>
            <w:tcBorders>
              <w:top w:val="single" w:color="auto" w:sz="4" w:space="0"/>
              <w:left w:val="single" w:color="auto" w:sz="4" w:space="0"/>
              <w:bottom w:val="single" w:color="auto" w:sz="4" w:space="0"/>
              <w:right w:val="single" w:color="auto" w:sz="4" w:space="0"/>
            </w:tcBorders>
            <w:vAlign w:val="center"/>
          </w:tcPr>
          <w:p w14:paraId="2190A13A">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试验用医疗器械</w:t>
            </w:r>
          </w:p>
          <w:p w14:paraId="4485F720">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结构及组成</w:t>
            </w:r>
          </w:p>
        </w:tc>
        <w:tc>
          <w:tcPr>
            <w:tcW w:w="5387" w:type="dxa"/>
            <w:tcBorders>
              <w:top w:val="single" w:color="auto" w:sz="4" w:space="0"/>
              <w:left w:val="single" w:color="auto" w:sz="4" w:space="0"/>
              <w:bottom w:val="single" w:color="auto" w:sz="4" w:space="0"/>
              <w:right w:val="single" w:color="auto" w:sz="4" w:space="0"/>
            </w:tcBorders>
            <w:vAlign w:val="center"/>
          </w:tcPr>
          <w:p w14:paraId="62666449">
            <w:pPr>
              <w:spacing w:line="360" w:lineRule="auto"/>
              <w:jc w:val="center"/>
              <w:rPr>
                <w:rFonts w:ascii="仿宋_GB2312" w:eastAsia="仿宋_GB2312"/>
                <w:color w:val="000000"/>
                <w:sz w:val="28"/>
                <w:szCs w:val="28"/>
              </w:rPr>
            </w:pPr>
          </w:p>
        </w:tc>
      </w:tr>
      <w:tr w14:paraId="6B23D8BE">
        <w:tblPrEx>
          <w:tblCellMar>
            <w:top w:w="0" w:type="dxa"/>
            <w:left w:w="108" w:type="dxa"/>
            <w:bottom w:w="0" w:type="dxa"/>
            <w:right w:w="108" w:type="dxa"/>
          </w:tblCellMar>
        </w:tblPrEx>
        <w:trPr>
          <w:gridAfter w:val="1"/>
          <w:wAfter w:w="236" w:type="dxa"/>
          <w:trHeight w:val="1529" w:hRule="atLeast"/>
        </w:trPr>
        <w:tc>
          <w:tcPr>
            <w:tcW w:w="2835" w:type="dxa"/>
            <w:tcBorders>
              <w:top w:val="single" w:color="auto" w:sz="4" w:space="0"/>
              <w:left w:val="single" w:color="auto" w:sz="4" w:space="0"/>
              <w:bottom w:val="single" w:color="auto" w:sz="4" w:space="0"/>
              <w:right w:val="single" w:color="auto" w:sz="4" w:space="0"/>
            </w:tcBorders>
            <w:vAlign w:val="center"/>
          </w:tcPr>
          <w:p w14:paraId="713E3DBB">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审批意见</w:t>
            </w:r>
          </w:p>
        </w:tc>
        <w:tc>
          <w:tcPr>
            <w:tcW w:w="5387" w:type="dxa"/>
            <w:tcBorders>
              <w:top w:val="single" w:color="auto" w:sz="4" w:space="0"/>
              <w:left w:val="single" w:color="auto" w:sz="4" w:space="0"/>
              <w:bottom w:val="single" w:color="auto" w:sz="4" w:space="0"/>
              <w:right w:val="single" w:color="auto" w:sz="4" w:space="0"/>
            </w:tcBorders>
            <w:vAlign w:val="center"/>
          </w:tcPr>
          <w:p w14:paraId="7BD31043">
            <w:pPr>
              <w:spacing w:line="360" w:lineRule="auto"/>
              <w:jc w:val="center"/>
              <w:rPr>
                <w:rFonts w:ascii="仿宋_GB2312" w:eastAsia="仿宋_GB2312"/>
                <w:color w:val="000000"/>
                <w:sz w:val="28"/>
                <w:szCs w:val="28"/>
              </w:rPr>
            </w:pPr>
          </w:p>
        </w:tc>
      </w:tr>
      <w:tr w14:paraId="76E6306A">
        <w:tblPrEx>
          <w:tblCellMar>
            <w:top w:w="0" w:type="dxa"/>
            <w:left w:w="108" w:type="dxa"/>
            <w:bottom w:w="0" w:type="dxa"/>
            <w:right w:w="108" w:type="dxa"/>
          </w:tblCellMar>
        </w:tblPrEx>
        <w:trPr>
          <w:trHeight w:val="600" w:hRule="atLeast"/>
        </w:trPr>
        <w:tc>
          <w:tcPr>
            <w:tcW w:w="2835" w:type="dxa"/>
            <w:tcBorders>
              <w:top w:val="single" w:color="auto" w:sz="4" w:space="0"/>
              <w:left w:val="single" w:color="auto" w:sz="4" w:space="0"/>
              <w:bottom w:val="single" w:color="auto" w:sz="4" w:space="0"/>
              <w:right w:val="single" w:color="auto" w:sz="4" w:space="0"/>
            </w:tcBorders>
            <w:vAlign w:val="center"/>
          </w:tcPr>
          <w:p w14:paraId="593EDB58">
            <w:pPr>
              <w:spacing w:line="360" w:lineRule="auto"/>
              <w:jc w:val="center"/>
              <w:rPr>
                <w:rFonts w:ascii="仿宋_GB2312" w:eastAsia="仿宋_GB2312"/>
                <w:color w:val="000000"/>
                <w:sz w:val="28"/>
                <w:szCs w:val="28"/>
              </w:rPr>
            </w:pPr>
            <w:r>
              <w:rPr>
                <w:rFonts w:hint="eastAsia" w:ascii="仿宋_GB2312" w:eastAsia="仿宋_GB2312"/>
                <w:color w:val="000000"/>
                <w:sz w:val="28"/>
                <w:szCs w:val="28"/>
              </w:rPr>
              <w:t>备注</w:t>
            </w:r>
          </w:p>
        </w:tc>
        <w:tc>
          <w:tcPr>
            <w:tcW w:w="5387" w:type="dxa"/>
            <w:tcBorders>
              <w:top w:val="single" w:color="auto" w:sz="4" w:space="0"/>
              <w:left w:val="single" w:color="auto" w:sz="4" w:space="0"/>
              <w:bottom w:val="single" w:color="auto" w:sz="4" w:space="0"/>
              <w:right w:val="single" w:color="auto" w:sz="4" w:space="0"/>
            </w:tcBorders>
            <w:vAlign w:val="center"/>
          </w:tcPr>
          <w:p w14:paraId="5B71B594">
            <w:pPr>
              <w:spacing w:line="360" w:lineRule="auto"/>
              <w:jc w:val="center"/>
              <w:rPr>
                <w:rFonts w:ascii="仿宋_GB2312" w:eastAsia="仿宋_GB2312"/>
                <w:color w:val="000000"/>
                <w:sz w:val="28"/>
                <w:szCs w:val="28"/>
              </w:rPr>
            </w:pPr>
          </w:p>
        </w:tc>
        <w:tc>
          <w:tcPr>
            <w:tcW w:w="236" w:type="dxa"/>
            <w:tcBorders>
              <w:left w:val="single" w:color="auto" w:sz="4" w:space="0"/>
            </w:tcBorders>
            <w:vAlign w:val="center"/>
          </w:tcPr>
          <w:p w14:paraId="344FDD36">
            <w:pPr>
              <w:spacing w:line="360" w:lineRule="auto"/>
              <w:jc w:val="center"/>
              <w:rPr>
                <w:rFonts w:ascii="仿宋_GB2312" w:eastAsia="仿宋_GB2312"/>
                <w:color w:val="000000"/>
                <w:sz w:val="28"/>
                <w:szCs w:val="28"/>
              </w:rPr>
            </w:pPr>
          </w:p>
        </w:tc>
      </w:tr>
    </w:tbl>
    <w:p w14:paraId="77DC3D81">
      <w:pPr>
        <w:spacing w:line="400" w:lineRule="exact"/>
        <w:ind w:firstLine="210" w:firstLineChars="100"/>
        <w:jc w:val="left"/>
        <w:rPr>
          <w:rFonts w:ascii="仿宋_GB2312" w:eastAsia="仿宋_GB2312"/>
          <w:color w:val="000000"/>
        </w:rPr>
      </w:pPr>
      <w:r>
        <w:rPr>
          <w:rFonts w:hint="eastAsia" w:ascii="仿宋_GB2312" w:eastAsia="仿宋_GB2312"/>
          <w:color w:val="000000"/>
        </w:rPr>
        <w:t>审批部门：                                            批准日期： 年  月  日</w:t>
      </w:r>
    </w:p>
    <w:p w14:paraId="57306663">
      <w:pPr>
        <w:spacing w:line="360" w:lineRule="auto"/>
        <w:jc w:val="center"/>
        <w:rPr>
          <w:rFonts w:ascii="仿宋_GB2312" w:eastAsia="仿宋_GB2312"/>
          <w:color w:val="000000"/>
        </w:rPr>
      </w:pPr>
      <w:r>
        <w:rPr>
          <w:rFonts w:hint="eastAsia" w:ascii="仿宋_GB2312" w:eastAsia="仿宋_GB2312"/>
          <w:color w:val="000000"/>
        </w:rPr>
        <w:t xml:space="preserve">                                               （审批部门盖章）</w:t>
      </w:r>
    </w:p>
    <w:p w14:paraId="76D4CCC9">
      <w:pPr>
        <w:spacing w:line="360" w:lineRule="auto"/>
        <w:jc w:val="left"/>
        <w:rPr>
          <w:rFonts w:ascii="黑体" w:eastAsia="黑体"/>
          <w:color w:val="000000"/>
          <w:sz w:val="32"/>
          <w:szCs w:val="32"/>
        </w:rPr>
      </w:pPr>
    </w:p>
    <w:p w14:paraId="5CC13FA4">
      <w:pPr>
        <w:widowControl/>
        <w:jc w:val="left"/>
        <w:rPr>
          <w:rFonts w:ascii="黑体" w:eastAsia="黑体"/>
          <w:color w:val="000000"/>
          <w:sz w:val="32"/>
          <w:szCs w:val="32"/>
        </w:rPr>
      </w:pPr>
      <w:r>
        <w:rPr>
          <w:rFonts w:ascii="黑体" w:eastAsia="黑体"/>
          <w:color w:val="000000"/>
          <w:sz w:val="32"/>
          <w:szCs w:val="32"/>
        </w:rPr>
        <w:br w:type="page"/>
      </w:r>
    </w:p>
    <w:p w14:paraId="7CB363E5">
      <w:pPr>
        <w:spacing w:line="360" w:lineRule="auto"/>
        <w:jc w:val="left"/>
        <w:rPr>
          <w:rFonts w:ascii="黑体" w:eastAsia="黑体"/>
          <w:color w:val="000000"/>
          <w:sz w:val="32"/>
          <w:szCs w:val="32"/>
        </w:rPr>
      </w:pPr>
      <w:r>
        <w:rPr>
          <w:rFonts w:hint="eastAsia" w:ascii="黑体" w:eastAsia="黑体"/>
          <w:color w:val="000000"/>
          <w:sz w:val="32"/>
          <w:szCs w:val="32"/>
        </w:rPr>
        <w:t>附件4</w:t>
      </w:r>
    </w:p>
    <w:p w14:paraId="090C48EC">
      <w:pPr>
        <w:spacing w:line="360" w:lineRule="auto"/>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医疗器械注册申报资料和</w:t>
      </w:r>
    </w:p>
    <w:p w14:paraId="37563B9C">
      <w:pPr>
        <w:spacing w:line="360" w:lineRule="auto"/>
        <w:jc w:val="center"/>
        <w:rPr>
          <w:rFonts w:ascii="方正小标宋简体" w:eastAsia="方正小标宋简体"/>
          <w:color w:val="000000"/>
          <w:sz w:val="44"/>
          <w:szCs w:val="44"/>
        </w:rPr>
      </w:pPr>
      <w:r>
        <w:rPr>
          <w:rFonts w:hint="eastAsia" w:ascii="方正小标宋简体" w:eastAsia="方正小标宋简体"/>
          <w:color w:val="000000"/>
          <w:sz w:val="44"/>
          <w:szCs w:val="44"/>
        </w:rPr>
        <w:t>批准证明文件格式要求</w:t>
      </w:r>
    </w:p>
    <w:p w14:paraId="02399A28">
      <w:pPr>
        <w:widowControl/>
        <w:jc w:val="left"/>
        <w:rPr>
          <w:rFonts w:ascii="黑体" w:eastAsia="黑体"/>
          <w:color w:val="000000"/>
          <w:sz w:val="32"/>
          <w:szCs w:val="32"/>
        </w:rPr>
      </w:pPr>
    </w:p>
    <w:p w14:paraId="76DB92C5">
      <w:pPr>
        <w:spacing w:line="520" w:lineRule="exact"/>
        <w:ind w:firstLine="600" w:firstLineChars="200"/>
        <w:rPr>
          <w:rFonts w:ascii="黑体" w:hAnsi="黑体" w:eastAsia="黑体"/>
          <w:sz w:val="30"/>
          <w:szCs w:val="30"/>
        </w:rPr>
      </w:pPr>
      <w:r>
        <w:rPr>
          <w:rFonts w:hint="eastAsia" w:ascii="黑体" w:hAnsi="黑体" w:eastAsia="黑体"/>
          <w:color w:val="000000"/>
          <w:sz w:val="30"/>
          <w:szCs w:val="30"/>
        </w:rPr>
        <w:t>一、</w:t>
      </w:r>
      <w:r>
        <w:rPr>
          <w:rFonts w:ascii="黑体" w:hAnsi="黑体" w:eastAsia="黑体"/>
          <w:sz w:val="30"/>
          <w:szCs w:val="30"/>
        </w:rPr>
        <w:t>申报资料格式要求</w:t>
      </w:r>
    </w:p>
    <w:p w14:paraId="609A9025">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按照医疗器械电子申报系统申报的，注册申报资料应当符合电子申报的格式要求。未按照医疗器械电子申报系统申报的，注册申报资料应当符合以下格式要求，除特别说明适用于境内产品或进口产品申报资料的内容，其余内容对所有类型申报产品均适用。</w:t>
      </w:r>
    </w:p>
    <w:p w14:paraId="2498C0AC">
      <w:pPr>
        <w:autoSpaceDE w:val="0"/>
        <w:autoSpaceDN w:val="0"/>
        <w:adjustRightInd w:val="0"/>
        <w:spacing w:line="520" w:lineRule="exact"/>
        <w:ind w:firstLine="602" w:firstLineChars="200"/>
        <w:rPr>
          <w:rFonts w:ascii="楷体_GB2312" w:eastAsia="楷体_GB2312"/>
          <w:b/>
          <w:sz w:val="30"/>
          <w:szCs w:val="30"/>
        </w:rPr>
      </w:pPr>
      <w:r>
        <w:rPr>
          <w:rFonts w:hint="eastAsia" w:ascii="楷体_GB2312" w:eastAsia="楷体_GB2312"/>
          <w:b/>
          <w:sz w:val="30"/>
          <w:szCs w:val="30"/>
        </w:rPr>
        <w:t>（一）形式要求</w:t>
      </w:r>
    </w:p>
    <w:p w14:paraId="1324492C">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1</w:t>
      </w:r>
      <w:r>
        <w:rPr>
          <w:rFonts w:eastAsia="仿宋_GB2312"/>
          <w:sz w:val="30"/>
          <w:szCs w:val="30"/>
        </w:rPr>
        <w:t>.申报资料应</w:t>
      </w:r>
      <w:r>
        <w:rPr>
          <w:rFonts w:hint="eastAsia" w:eastAsia="仿宋_GB2312"/>
          <w:sz w:val="30"/>
          <w:szCs w:val="30"/>
        </w:rPr>
        <w:t>当</w:t>
      </w:r>
      <w:r>
        <w:rPr>
          <w:rFonts w:eastAsia="仿宋_GB2312"/>
          <w:sz w:val="30"/>
          <w:szCs w:val="30"/>
        </w:rPr>
        <w:t>有所提交资料目录，包括申报资料的一级和二级标题。每项二级标题对应的资料应当单独编制页码。</w:t>
      </w:r>
    </w:p>
    <w:p w14:paraId="7217E9C8">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2</w:t>
      </w:r>
      <w:r>
        <w:rPr>
          <w:rFonts w:eastAsia="仿宋_GB2312"/>
          <w:sz w:val="30"/>
          <w:szCs w:val="30"/>
        </w:rPr>
        <w:t>.申报资料应当按目录顺序排列并装订成册。</w:t>
      </w:r>
    </w:p>
    <w:p w14:paraId="1A70A4D4">
      <w:pPr>
        <w:autoSpaceDE w:val="0"/>
        <w:autoSpaceDN w:val="0"/>
        <w:adjustRightInd w:val="0"/>
        <w:spacing w:line="520" w:lineRule="exact"/>
        <w:ind w:firstLine="600" w:firstLineChars="200"/>
        <w:rPr>
          <w:rFonts w:eastAsia="仿宋_GB2312"/>
          <w:sz w:val="30"/>
          <w:szCs w:val="30"/>
        </w:rPr>
      </w:pPr>
      <w:r>
        <w:rPr>
          <w:rFonts w:eastAsia="仿宋_GB2312"/>
          <w:sz w:val="30"/>
          <w:szCs w:val="30"/>
        </w:rPr>
        <w:t>3.申报资料一式一份，其中产品技术要求一式两份，应当使用A4规格纸张打印，内容完整、清楚，不得涂改，政府部门及其他机构出具的文件按照原件尺寸提供。凡装订成册的，不得自行拆分。</w:t>
      </w:r>
      <w:r>
        <w:rPr>
          <w:rFonts w:eastAsia="仿宋_GB2312"/>
          <w:sz w:val="30"/>
          <w:szCs w:val="30"/>
        </w:rPr>
        <w:br w:type="textWrapping"/>
      </w:r>
      <w:r>
        <w:rPr>
          <w:rFonts w:eastAsia="仿宋_GB2312"/>
          <w:sz w:val="30"/>
          <w:szCs w:val="30"/>
        </w:rPr>
        <w:t>　  4.申报资料使用复印件的，复印件应当清晰并与原件一致。</w:t>
      </w:r>
    </w:p>
    <w:p w14:paraId="6E702690">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5</w:t>
      </w:r>
      <w:r>
        <w:rPr>
          <w:rFonts w:eastAsia="仿宋_GB2312"/>
          <w:sz w:val="30"/>
          <w:szCs w:val="30"/>
        </w:rPr>
        <w:t>.各项申报资料中的申请内容应当具有一致性。</w:t>
      </w:r>
    </w:p>
    <w:p w14:paraId="5F846270">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6</w:t>
      </w:r>
      <w:r>
        <w:rPr>
          <w:rFonts w:eastAsia="仿宋_GB2312"/>
          <w:sz w:val="30"/>
          <w:szCs w:val="30"/>
        </w:rPr>
        <w:t>.各项文件除证明性文件外，均应当以中文形式提供，如证明性文件为外文形式，还应当提供中文译本并由代理人签章。根据外文资料翻译的申报资料，应当同时提供原文。</w:t>
      </w:r>
    </w:p>
    <w:p w14:paraId="74C153E7">
      <w:pPr>
        <w:autoSpaceDE w:val="0"/>
        <w:autoSpaceDN w:val="0"/>
        <w:adjustRightInd w:val="0"/>
        <w:spacing w:line="520" w:lineRule="exact"/>
        <w:ind w:firstLine="602" w:firstLineChars="200"/>
        <w:rPr>
          <w:rFonts w:ascii="楷体_GB2312" w:eastAsia="楷体_GB2312"/>
          <w:b/>
          <w:sz w:val="30"/>
          <w:szCs w:val="30"/>
        </w:rPr>
      </w:pPr>
      <w:r>
        <w:rPr>
          <w:rFonts w:hint="eastAsia" w:ascii="楷体_GB2312" w:eastAsia="楷体_GB2312"/>
          <w:b/>
          <w:sz w:val="30"/>
          <w:szCs w:val="30"/>
        </w:rPr>
        <w:t>（二）签章和公证要求</w:t>
      </w:r>
    </w:p>
    <w:p w14:paraId="37BCB05E">
      <w:pPr>
        <w:autoSpaceDE w:val="0"/>
        <w:autoSpaceDN w:val="0"/>
        <w:adjustRightInd w:val="0"/>
        <w:spacing w:line="520" w:lineRule="exact"/>
        <w:ind w:firstLine="600" w:firstLineChars="200"/>
        <w:rPr>
          <w:rFonts w:eastAsia="仿宋_GB2312"/>
          <w:sz w:val="30"/>
          <w:szCs w:val="30"/>
        </w:rPr>
      </w:pPr>
      <w:r>
        <w:rPr>
          <w:rFonts w:eastAsia="仿宋_GB2312"/>
          <w:sz w:val="30"/>
          <w:szCs w:val="30"/>
        </w:rPr>
        <w:t>1</w:t>
      </w:r>
      <w:r>
        <w:rPr>
          <w:rFonts w:hint="eastAsia" w:eastAsia="仿宋_GB2312"/>
          <w:sz w:val="30"/>
          <w:szCs w:val="30"/>
        </w:rPr>
        <w:t>.</w:t>
      </w:r>
      <w:r>
        <w:rPr>
          <w:rFonts w:eastAsia="仿宋_GB2312"/>
          <w:sz w:val="30"/>
          <w:szCs w:val="30"/>
        </w:rPr>
        <w:t>境内产品申报资料如无特殊说明的，应当由申请人签章。“签章”是指：申请人盖公章，或者其法定代表人、负责人签名加盖公章。</w:t>
      </w:r>
    </w:p>
    <w:p w14:paraId="5CC6CBE8">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2</w:t>
      </w:r>
      <w:r>
        <w:rPr>
          <w:rFonts w:eastAsia="仿宋_GB2312"/>
          <w:sz w:val="30"/>
          <w:szCs w:val="30"/>
        </w:rPr>
        <w:t>.进口产品申报资料如无特别说明，原文资料均应</w:t>
      </w:r>
      <w:r>
        <w:rPr>
          <w:rFonts w:hint="eastAsia" w:eastAsia="仿宋_GB2312"/>
          <w:sz w:val="30"/>
          <w:szCs w:val="30"/>
        </w:rPr>
        <w:t>当</w:t>
      </w:r>
      <w:r>
        <w:rPr>
          <w:rFonts w:eastAsia="仿宋_GB2312"/>
          <w:sz w:val="30"/>
          <w:szCs w:val="30"/>
        </w:rPr>
        <w:t>由申请人签章，中文资料由代理人签章。原文资料“签章”是指：申请人的法定代表人或者负责人签名，或者签名并加盖组织机构印章</w:t>
      </w:r>
      <w:r>
        <w:rPr>
          <w:rFonts w:hint="eastAsia" w:eastAsia="仿宋_GB2312"/>
          <w:sz w:val="30"/>
          <w:szCs w:val="30"/>
        </w:rPr>
        <w:t>；</w:t>
      </w:r>
      <w:r>
        <w:rPr>
          <w:rFonts w:eastAsia="仿宋_GB2312"/>
          <w:sz w:val="30"/>
          <w:szCs w:val="30"/>
        </w:rPr>
        <w:t>中文资料“签章”是指：代理人盖公章，或者其法定代表人、负责人签名并加盖公章。</w:t>
      </w:r>
    </w:p>
    <w:p w14:paraId="5189613E">
      <w:pPr>
        <w:autoSpaceDE w:val="0"/>
        <w:autoSpaceDN w:val="0"/>
        <w:adjustRightInd w:val="0"/>
        <w:spacing w:line="520" w:lineRule="exact"/>
        <w:ind w:firstLine="600" w:firstLineChars="200"/>
        <w:rPr>
          <w:rFonts w:eastAsia="仿宋_GB2312"/>
          <w:sz w:val="30"/>
          <w:szCs w:val="30"/>
        </w:rPr>
      </w:pPr>
      <w:r>
        <w:rPr>
          <w:rFonts w:eastAsia="仿宋_GB2312"/>
          <w:sz w:val="30"/>
          <w:szCs w:val="30"/>
        </w:rPr>
        <w:t>3.</w:t>
      </w:r>
      <w:r>
        <w:rPr>
          <w:rFonts w:hint="eastAsia" w:eastAsia="仿宋_GB2312"/>
          <w:sz w:val="30"/>
          <w:szCs w:val="30"/>
        </w:rPr>
        <w:t>进口产品申报资料中的关联文件、符合性声明以及说明书、标签应当提交由申请人所在地公证机构出具的公证件。公证件可以是通过电子公证模式办理的，但应当同时提交由境外申请人或注册人出具的关于新公证模式的说明文件。</w:t>
      </w:r>
    </w:p>
    <w:p w14:paraId="1E6458D3">
      <w:pPr>
        <w:tabs>
          <w:tab w:val="left" w:pos="567"/>
        </w:tabs>
        <w:autoSpaceDE w:val="0"/>
        <w:autoSpaceDN w:val="0"/>
        <w:adjustRightInd w:val="0"/>
        <w:spacing w:line="520" w:lineRule="exact"/>
        <w:ind w:firstLine="602" w:firstLineChars="200"/>
        <w:rPr>
          <w:rFonts w:ascii="楷体_GB2312" w:eastAsia="楷体_GB2312"/>
          <w:b/>
          <w:sz w:val="30"/>
          <w:szCs w:val="30"/>
        </w:rPr>
      </w:pPr>
      <w:r>
        <w:rPr>
          <w:rFonts w:hint="eastAsia" w:ascii="楷体_GB2312" w:eastAsia="楷体_GB2312"/>
          <w:b/>
          <w:sz w:val="30"/>
          <w:szCs w:val="30"/>
        </w:rPr>
        <w:t>（三）电子文档要求</w:t>
      </w:r>
    </w:p>
    <w:p w14:paraId="0AB04D34">
      <w:pPr>
        <w:tabs>
          <w:tab w:val="left" w:pos="567"/>
        </w:tabs>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下列</w:t>
      </w:r>
      <w:r>
        <w:rPr>
          <w:rFonts w:eastAsia="仿宋_GB2312"/>
          <w:sz w:val="30"/>
          <w:szCs w:val="30"/>
        </w:rPr>
        <w:t>注册申报资料还需同时提交电子文档：</w:t>
      </w:r>
    </w:p>
    <w:p w14:paraId="288E805C">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1</w:t>
      </w:r>
      <w:r>
        <w:rPr>
          <w:rFonts w:eastAsia="仿宋_GB2312"/>
          <w:sz w:val="30"/>
          <w:szCs w:val="30"/>
        </w:rPr>
        <w:t>.申请表。</w:t>
      </w:r>
    </w:p>
    <w:p w14:paraId="7DDF134C">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2</w:t>
      </w:r>
      <w:r>
        <w:rPr>
          <w:rFonts w:eastAsia="仿宋_GB2312"/>
          <w:sz w:val="30"/>
          <w:szCs w:val="30"/>
        </w:rPr>
        <w:t>.产品技术要求。</w:t>
      </w:r>
    </w:p>
    <w:p w14:paraId="71F44E8E">
      <w:pPr>
        <w:autoSpaceDE w:val="0"/>
        <w:autoSpaceDN w:val="0"/>
        <w:adjustRightInd w:val="0"/>
        <w:spacing w:line="520" w:lineRule="exact"/>
        <w:ind w:firstLine="600" w:firstLineChars="200"/>
        <w:rPr>
          <w:rFonts w:eastAsia="仿宋_GB2312"/>
          <w:sz w:val="30"/>
          <w:szCs w:val="30"/>
        </w:rPr>
      </w:pPr>
      <w:r>
        <w:rPr>
          <w:rFonts w:eastAsia="仿宋_GB2312"/>
          <w:sz w:val="30"/>
          <w:szCs w:val="30"/>
        </w:rPr>
        <w:t>应</w:t>
      </w:r>
      <w:r>
        <w:rPr>
          <w:rFonts w:hint="eastAsia" w:eastAsia="仿宋_GB2312"/>
          <w:sz w:val="30"/>
          <w:szCs w:val="30"/>
        </w:rPr>
        <w:t>当</w:t>
      </w:r>
      <w:r>
        <w:rPr>
          <w:rFonts w:eastAsia="仿宋_GB2312"/>
          <w:sz w:val="30"/>
          <w:szCs w:val="30"/>
        </w:rPr>
        <w:t>为word文档，并且可编辑、修改。</w:t>
      </w:r>
    </w:p>
    <w:p w14:paraId="447698D8">
      <w:pPr>
        <w:autoSpaceDE w:val="0"/>
        <w:autoSpaceDN w:val="0"/>
        <w:adjustRightInd w:val="0"/>
        <w:spacing w:line="520" w:lineRule="exact"/>
        <w:ind w:firstLine="600" w:firstLineChars="200"/>
        <w:rPr>
          <w:rFonts w:eastAsia="仿宋_GB2312"/>
          <w:sz w:val="30"/>
          <w:szCs w:val="30"/>
        </w:rPr>
      </w:pPr>
      <w:r>
        <w:rPr>
          <w:rFonts w:hint="eastAsia" w:eastAsia="仿宋_GB2312"/>
          <w:sz w:val="30"/>
          <w:szCs w:val="30"/>
        </w:rPr>
        <w:t>3</w:t>
      </w:r>
      <w:r>
        <w:rPr>
          <w:rFonts w:eastAsia="仿宋_GB2312"/>
          <w:sz w:val="30"/>
          <w:szCs w:val="30"/>
        </w:rPr>
        <w:t>.综述资料、研究资料概述以及</w:t>
      </w:r>
      <w:r>
        <w:rPr>
          <w:rFonts w:hint="eastAsia" w:eastAsia="仿宋_GB2312"/>
          <w:sz w:val="30"/>
          <w:szCs w:val="30"/>
        </w:rPr>
        <w:t>产品</w:t>
      </w:r>
      <w:r>
        <w:rPr>
          <w:rFonts w:eastAsia="仿宋_GB2312"/>
          <w:sz w:val="30"/>
          <w:szCs w:val="30"/>
        </w:rPr>
        <w:t>说明书。</w:t>
      </w:r>
    </w:p>
    <w:p w14:paraId="14D268AB">
      <w:pPr>
        <w:autoSpaceDE w:val="0"/>
        <w:autoSpaceDN w:val="0"/>
        <w:adjustRightInd w:val="0"/>
        <w:spacing w:line="520" w:lineRule="exact"/>
        <w:ind w:firstLine="600" w:firstLineChars="200"/>
        <w:rPr>
          <w:rFonts w:eastAsia="仿宋_GB2312"/>
          <w:sz w:val="30"/>
          <w:szCs w:val="30"/>
        </w:rPr>
      </w:pPr>
      <w:r>
        <w:rPr>
          <w:rFonts w:eastAsia="仿宋_GB2312"/>
          <w:sz w:val="30"/>
          <w:szCs w:val="30"/>
        </w:rPr>
        <w:t>应</w:t>
      </w:r>
      <w:r>
        <w:rPr>
          <w:rFonts w:hint="eastAsia" w:eastAsia="仿宋_GB2312"/>
          <w:sz w:val="30"/>
          <w:szCs w:val="30"/>
        </w:rPr>
        <w:t>当</w:t>
      </w:r>
      <w:r>
        <w:rPr>
          <w:rFonts w:eastAsia="仿宋_GB2312"/>
          <w:sz w:val="30"/>
          <w:szCs w:val="30"/>
        </w:rPr>
        <w:t>为word文档。</w:t>
      </w:r>
    </w:p>
    <w:p w14:paraId="6706258F">
      <w:pPr>
        <w:autoSpaceDE w:val="0"/>
        <w:autoSpaceDN w:val="0"/>
        <w:adjustRightInd w:val="0"/>
        <w:spacing w:line="520" w:lineRule="exact"/>
        <w:ind w:firstLine="600" w:firstLineChars="200"/>
        <w:rPr>
          <w:rFonts w:ascii="黑体" w:hAnsi="黑体" w:eastAsia="黑体"/>
          <w:sz w:val="30"/>
          <w:szCs w:val="30"/>
        </w:rPr>
      </w:pPr>
      <w:r>
        <w:rPr>
          <w:rFonts w:hint="eastAsia" w:ascii="黑体" w:hAnsi="黑体" w:eastAsia="黑体"/>
          <w:sz w:val="30"/>
          <w:szCs w:val="30"/>
        </w:rPr>
        <w:t>二、批准证明文件格式要求</w:t>
      </w:r>
    </w:p>
    <w:p w14:paraId="71DBDD0D">
      <w:pPr>
        <w:spacing w:line="520" w:lineRule="exact"/>
        <w:ind w:firstLine="602" w:firstLineChars="200"/>
        <w:rPr>
          <w:rFonts w:ascii="楷体_GB2312" w:eastAsia="楷体_GB2312"/>
          <w:b/>
          <w:kern w:val="0"/>
          <w:sz w:val="30"/>
          <w:szCs w:val="30"/>
        </w:rPr>
      </w:pPr>
      <w:r>
        <w:rPr>
          <w:rFonts w:hint="eastAsia" w:ascii="楷体_GB2312" w:eastAsia="楷体_GB2312"/>
          <w:b/>
          <w:color w:val="000000"/>
          <w:kern w:val="0"/>
          <w:sz w:val="30"/>
          <w:szCs w:val="30"/>
        </w:rPr>
        <w:t>（一）</w:t>
      </w:r>
      <w:r>
        <w:rPr>
          <w:rFonts w:hint="eastAsia" w:ascii="楷体_GB2312" w:eastAsia="楷体_GB2312"/>
          <w:b/>
          <w:kern w:val="0"/>
          <w:sz w:val="30"/>
          <w:szCs w:val="30"/>
        </w:rPr>
        <w:t>批准证明文件制作的原则要求</w:t>
      </w:r>
    </w:p>
    <w:p w14:paraId="1ABC3077">
      <w:pPr>
        <w:spacing w:line="520" w:lineRule="exact"/>
        <w:ind w:firstLine="600" w:firstLineChars="200"/>
        <w:rPr>
          <w:rFonts w:eastAsia="仿宋_GB2312"/>
          <w:kern w:val="0"/>
          <w:sz w:val="30"/>
          <w:szCs w:val="30"/>
        </w:rPr>
      </w:pPr>
      <w:r>
        <w:rPr>
          <w:rFonts w:eastAsia="仿宋_GB2312"/>
          <w:kern w:val="0"/>
          <w:sz w:val="30"/>
          <w:szCs w:val="30"/>
        </w:rPr>
        <w:t>制证人员应当按照行政审批结论制作批件。</w:t>
      </w:r>
    </w:p>
    <w:p w14:paraId="409BF8B5">
      <w:pPr>
        <w:spacing w:line="520" w:lineRule="exact"/>
        <w:ind w:firstLine="600" w:firstLineChars="200"/>
        <w:rPr>
          <w:rFonts w:eastAsia="仿宋_GB2312"/>
          <w:kern w:val="0"/>
          <w:sz w:val="30"/>
          <w:szCs w:val="30"/>
        </w:rPr>
      </w:pPr>
      <w:r>
        <w:rPr>
          <w:rFonts w:hint="eastAsia" w:eastAsia="仿宋_GB2312"/>
          <w:kern w:val="0"/>
          <w:sz w:val="30"/>
          <w:szCs w:val="30"/>
        </w:rPr>
        <w:t>1</w:t>
      </w:r>
      <w:r>
        <w:rPr>
          <w:rFonts w:eastAsia="仿宋_GB2312"/>
          <w:kern w:val="0"/>
          <w:sz w:val="30"/>
          <w:szCs w:val="30"/>
        </w:rPr>
        <w:t>.制作的《医疗器械注册证》《医疗器械变更注册文件》内容完整、准确无误，加盖的医疗器械注册专用章准确、无误。</w:t>
      </w:r>
    </w:p>
    <w:p w14:paraId="3AA1096D">
      <w:pPr>
        <w:spacing w:line="520" w:lineRule="exact"/>
        <w:ind w:firstLine="600" w:firstLineChars="200"/>
        <w:rPr>
          <w:rFonts w:eastAsia="仿宋_GB2312"/>
          <w:kern w:val="0"/>
          <w:sz w:val="30"/>
          <w:szCs w:val="30"/>
        </w:rPr>
      </w:pPr>
      <w:r>
        <w:rPr>
          <w:rFonts w:hint="eastAsia" w:eastAsia="仿宋_GB2312"/>
          <w:kern w:val="0"/>
          <w:sz w:val="30"/>
          <w:szCs w:val="30"/>
        </w:rPr>
        <w:t>2</w:t>
      </w:r>
      <w:r>
        <w:rPr>
          <w:rFonts w:eastAsia="仿宋_GB2312"/>
          <w:kern w:val="0"/>
          <w:sz w:val="30"/>
          <w:szCs w:val="30"/>
        </w:rPr>
        <w:t>.制作的《不予行政许可决定书》中须写明不予行政许可的理由，并注明申请人依法享有申请行政复议或者提起行政诉讼的权利以及投诉渠道。</w:t>
      </w:r>
    </w:p>
    <w:p w14:paraId="4EF373FD">
      <w:pPr>
        <w:spacing w:line="520" w:lineRule="exact"/>
        <w:ind w:firstLine="600" w:firstLineChars="200"/>
        <w:rPr>
          <w:rFonts w:eastAsia="仿宋_GB2312"/>
          <w:kern w:val="0"/>
          <w:sz w:val="30"/>
          <w:szCs w:val="30"/>
        </w:rPr>
      </w:pPr>
      <w:r>
        <w:rPr>
          <w:rFonts w:hint="eastAsia" w:eastAsia="仿宋_GB2312"/>
          <w:kern w:val="0"/>
          <w:sz w:val="30"/>
          <w:szCs w:val="30"/>
        </w:rPr>
        <w:t>3</w:t>
      </w:r>
      <w:r>
        <w:rPr>
          <w:rFonts w:eastAsia="仿宋_GB2312"/>
          <w:kern w:val="0"/>
          <w:sz w:val="30"/>
          <w:szCs w:val="30"/>
        </w:rPr>
        <w:t>.其他许可文书等应当符合公文的相关要求。</w:t>
      </w:r>
    </w:p>
    <w:p w14:paraId="6CB57F22">
      <w:pPr>
        <w:spacing w:line="520" w:lineRule="exact"/>
        <w:ind w:firstLine="602" w:firstLineChars="200"/>
        <w:contextualSpacing/>
        <w:rPr>
          <w:rFonts w:ascii="楷体_GB2312" w:eastAsia="楷体_GB2312"/>
          <w:b/>
          <w:color w:val="000000"/>
          <w:kern w:val="0"/>
          <w:sz w:val="30"/>
          <w:szCs w:val="30"/>
        </w:rPr>
      </w:pPr>
      <w:r>
        <w:rPr>
          <w:rFonts w:hint="eastAsia" w:ascii="楷体_GB2312" w:eastAsia="楷体_GB2312"/>
          <w:b/>
          <w:color w:val="000000"/>
          <w:kern w:val="0"/>
          <w:sz w:val="30"/>
          <w:szCs w:val="30"/>
        </w:rPr>
        <w:t>（二）批准证明</w:t>
      </w:r>
      <w:r>
        <w:rPr>
          <w:rFonts w:ascii="楷体_GB2312" w:eastAsia="楷体_GB2312"/>
          <w:b/>
          <w:color w:val="000000"/>
          <w:kern w:val="0"/>
          <w:sz w:val="30"/>
          <w:szCs w:val="30"/>
        </w:rPr>
        <w:t>文件制作的</w:t>
      </w:r>
      <w:r>
        <w:rPr>
          <w:rFonts w:hint="eastAsia" w:ascii="楷体_GB2312" w:eastAsia="楷体_GB2312"/>
          <w:b/>
          <w:color w:val="000000"/>
          <w:kern w:val="0"/>
          <w:sz w:val="30"/>
          <w:szCs w:val="30"/>
        </w:rPr>
        <w:t>具体</w:t>
      </w:r>
      <w:r>
        <w:rPr>
          <w:rFonts w:ascii="楷体_GB2312" w:eastAsia="楷体_GB2312"/>
          <w:b/>
          <w:color w:val="000000"/>
          <w:kern w:val="0"/>
          <w:sz w:val="30"/>
          <w:szCs w:val="30"/>
        </w:rPr>
        <w:t>要求</w:t>
      </w:r>
    </w:p>
    <w:p w14:paraId="09DB2D79">
      <w:pPr>
        <w:spacing w:line="520" w:lineRule="exact"/>
        <w:ind w:firstLine="600" w:firstLineChars="200"/>
        <w:rPr>
          <w:rFonts w:eastAsia="仿宋_GB2312"/>
          <w:color w:val="000000"/>
          <w:kern w:val="0"/>
          <w:sz w:val="30"/>
          <w:szCs w:val="30"/>
        </w:rPr>
      </w:pPr>
      <w:r>
        <w:rPr>
          <w:rFonts w:eastAsia="仿宋_GB2312"/>
          <w:color w:val="000000"/>
          <w:kern w:val="0"/>
          <w:sz w:val="30"/>
          <w:szCs w:val="30"/>
        </w:rPr>
        <w:t>1.《医疗器械注册证》</w:t>
      </w:r>
    </w:p>
    <w:p w14:paraId="386C20A6">
      <w:pPr>
        <w:spacing w:line="520" w:lineRule="exact"/>
        <w:ind w:firstLine="600" w:firstLineChars="200"/>
        <w:rPr>
          <w:rFonts w:eastAsia="仿宋_GB2312"/>
          <w:color w:val="000000"/>
          <w:kern w:val="0"/>
          <w:sz w:val="30"/>
          <w:szCs w:val="30"/>
        </w:rPr>
      </w:pPr>
      <w:r>
        <w:rPr>
          <w:rFonts w:eastAsia="仿宋_GB2312"/>
          <w:color w:val="000000"/>
          <w:kern w:val="0"/>
          <w:sz w:val="30"/>
          <w:szCs w:val="30"/>
        </w:rPr>
        <w:t>《医疗器械注册证》栏内填写内容较多的，可采用附件形式。不适用的栏目，应当标注“不适用”。</w:t>
      </w:r>
    </w:p>
    <w:p w14:paraId="272D41CB">
      <w:pPr>
        <w:spacing w:line="520" w:lineRule="exact"/>
        <w:ind w:firstLine="600" w:firstLineChars="200"/>
        <w:rPr>
          <w:rFonts w:eastAsia="仿宋_GB2312"/>
          <w:color w:val="000000"/>
          <w:kern w:val="0"/>
          <w:sz w:val="30"/>
          <w:szCs w:val="30"/>
        </w:rPr>
      </w:pPr>
      <w:r>
        <w:rPr>
          <w:rFonts w:eastAsia="仿宋_GB2312"/>
          <w:color w:val="000000"/>
          <w:kern w:val="0"/>
          <w:sz w:val="30"/>
          <w:szCs w:val="30"/>
        </w:rPr>
        <w:t>《医疗器械注册证》及附件所列内容为注册限定内容。如药品监督管理</w:t>
      </w:r>
      <w:r>
        <w:rPr>
          <w:rFonts w:hint="eastAsia" w:eastAsia="仿宋_GB2312"/>
          <w:color w:val="000000"/>
          <w:kern w:val="0"/>
          <w:sz w:val="30"/>
          <w:szCs w:val="30"/>
        </w:rPr>
        <w:t>部门</w:t>
      </w:r>
      <w:r>
        <w:rPr>
          <w:rFonts w:eastAsia="仿宋_GB2312"/>
          <w:color w:val="000000"/>
          <w:kern w:val="0"/>
          <w:sz w:val="30"/>
          <w:szCs w:val="30"/>
        </w:rPr>
        <w:t>经注册审查，认为《医疗器械注册证》中除已明确规定需载明的内容外仍有其他内容需要载明，应</w:t>
      </w:r>
      <w:r>
        <w:rPr>
          <w:rFonts w:hint="eastAsia" w:eastAsia="仿宋_GB2312"/>
          <w:color w:val="000000"/>
          <w:kern w:val="0"/>
          <w:sz w:val="30"/>
          <w:szCs w:val="30"/>
        </w:rPr>
        <w:t>当</w:t>
      </w:r>
      <w:r>
        <w:rPr>
          <w:rFonts w:eastAsia="仿宋_GB2312"/>
          <w:color w:val="000000"/>
          <w:kern w:val="0"/>
          <w:sz w:val="30"/>
          <w:szCs w:val="30"/>
        </w:rPr>
        <w:t>在《医疗器械注册证》“其他内容”栏目中列出，内容较多可采用附件形式。</w:t>
      </w:r>
    </w:p>
    <w:p w14:paraId="0E41D926">
      <w:pPr>
        <w:spacing w:line="520" w:lineRule="exact"/>
        <w:ind w:firstLine="600" w:firstLineChars="200"/>
        <w:rPr>
          <w:rFonts w:eastAsia="仿宋_GB2312"/>
          <w:color w:val="000000"/>
          <w:kern w:val="0"/>
          <w:sz w:val="30"/>
          <w:szCs w:val="30"/>
        </w:rPr>
      </w:pPr>
      <w:r>
        <w:rPr>
          <w:rFonts w:eastAsia="仿宋_GB2312"/>
          <w:color w:val="000000"/>
          <w:kern w:val="0"/>
          <w:sz w:val="30"/>
          <w:szCs w:val="30"/>
        </w:rPr>
        <w:t>进口医疗器械《医疗器械注册证》中产品名称</w:t>
      </w:r>
      <w:r>
        <w:rPr>
          <w:rFonts w:hint="eastAsia" w:eastAsia="仿宋_GB2312"/>
          <w:color w:val="000000"/>
          <w:kern w:val="0"/>
          <w:sz w:val="30"/>
          <w:szCs w:val="30"/>
        </w:rPr>
        <w:t>栏、注册人名称栏</w:t>
      </w:r>
      <w:r>
        <w:rPr>
          <w:rFonts w:eastAsia="仿宋_GB2312"/>
          <w:color w:val="000000"/>
          <w:kern w:val="0"/>
          <w:sz w:val="30"/>
          <w:szCs w:val="30"/>
        </w:rPr>
        <w:t>应</w:t>
      </w:r>
      <w:r>
        <w:rPr>
          <w:rFonts w:hint="eastAsia" w:eastAsia="仿宋_GB2312"/>
          <w:color w:val="000000"/>
          <w:kern w:val="0"/>
          <w:sz w:val="30"/>
          <w:szCs w:val="30"/>
        </w:rPr>
        <w:t>当</w:t>
      </w:r>
      <w:r>
        <w:rPr>
          <w:rFonts w:eastAsia="仿宋_GB2312"/>
          <w:color w:val="000000"/>
          <w:kern w:val="0"/>
          <w:sz w:val="30"/>
          <w:szCs w:val="30"/>
        </w:rPr>
        <w:t>使用中文，可附加英文或原文，注册人住所和生产地址可使用中文、英文或原文。</w:t>
      </w:r>
    </w:p>
    <w:p w14:paraId="0F343676">
      <w:pPr>
        <w:spacing w:line="520" w:lineRule="exact"/>
        <w:ind w:firstLine="600" w:firstLineChars="200"/>
        <w:rPr>
          <w:rFonts w:eastAsia="仿宋_GB2312"/>
          <w:color w:val="000000"/>
          <w:kern w:val="0"/>
          <w:sz w:val="30"/>
          <w:szCs w:val="30"/>
        </w:rPr>
      </w:pPr>
      <w:r>
        <w:rPr>
          <w:rFonts w:eastAsia="仿宋_GB2312"/>
          <w:color w:val="000000"/>
          <w:kern w:val="0"/>
          <w:sz w:val="30"/>
          <w:szCs w:val="30"/>
        </w:rPr>
        <w:t>2.《医疗器械变更注册文件》</w:t>
      </w:r>
    </w:p>
    <w:p w14:paraId="611A146C">
      <w:pPr>
        <w:spacing w:line="520" w:lineRule="exact"/>
        <w:ind w:firstLine="600" w:firstLineChars="200"/>
        <w:rPr>
          <w:rFonts w:eastAsia="仿宋_GB2312"/>
          <w:color w:val="000000"/>
          <w:kern w:val="0"/>
          <w:sz w:val="30"/>
          <w:szCs w:val="30"/>
        </w:rPr>
      </w:pPr>
      <w:r>
        <w:rPr>
          <w:rFonts w:eastAsia="仿宋_GB2312"/>
          <w:color w:val="000000"/>
          <w:kern w:val="0"/>
          <w:sz w:val="30"/>
          <w:szCs w:val="30"/>
        </w:rPr>
        <w:t>《医疗器械变更注册文件》中“变更内容”栏的填写：变更内容在国家药品监督管理局</w:t>
      </w:r>
      <w:r>
        <w:rPr>
          <w:rFonts w:hint="eastAsia" w:eastAsia="仿宋_GB2312"/>
          <w:color w:val="000000"/>
          <w:kern w:val="0"/>
          <w:sz w:val="30"/>
          <w:szCs w:val="30"/>
        </w:rPr>
        <w:t>/省级药品监督管理部门</w:t>
      </w:r>
      <w:r>
        <w:rPr>
          <w:rFonts w:eastAsia="仿宋_GB2312"/>
          <w:color w:val="000000"/>
          <w:kern w:val="0"/>
          <w:sz w:val="30"/>
          <w:szCs w:val="30"/>
        </w:rPr>
        <w:t>政府网站上予以公布的，填写变更后内容，例如“注册人名称变更为×××”、“代理人住所变更为×××”；变更内容不在国家药品监督管理局</w:t>
      </w:r>
      <w:r>
        <w:rPr>
          <w:rFonts w:hint="eastAsia" w:eastAsia="仿宋_GB2312"/>
          <w:color w:val="000000"/>
          <w:kern w:val="0"/>
          <w:sz w:val="30"/>
          <w:szCs w:val="30"/>
        </w:rPr>
        <w:t>/省级药品监督管理部门</w:t>
      </w:r>
      <w:r>
        <w:rPr>
          <w:rFonts w:eastAsia="仿宋_GB2312"/>
          <w:color w:val="000000"/>
          <w:kern w:val="0"/>
          <w:sz w:val="30"/>
          <w:szCs w:val="30"/>
        </w:rPr>
        <w:t>政府网站上予以公布的，填写变更项目，例如“产品技术要求中检验方法变更”。</w:t>
      </w:r>
    </w:p>
    <w:p w14:paraId="408E5EFB">
      <w:pPr>
        <w:spacing w:line="520" w:lineRule="exact"/>
        <w:ind w:firstLine="600" w:firstLineChars="200"/>
        <w:rPr>
          <w:rFonts w:eastAsia="仿宋_GB2312"/>
          <w:color w:val="000000"/>
          <w:kern w:val="0"/>
          <w:sz w:val="30"/>
          <w:szCs w:val="30"/>
        </w:rPr>
      </w:pPr>
      <w:r>
        <w:rPr>
          <w:rFonts w:eastAsia="仿宋_GB2312"/>
          <w:kern w:val="0"/>
          <w:sz w:val="30"/>
          <w:szCs w:val="30"/>
        </w:rPr>
        <w:t>3.补发《医疗器械注册证》</w:t>
      </w:r>
    </w:p>
    <w:p w14:paraId="30DEA4AB">
      <w:pPr>
        <w:spacing w:line="520" w:lineRule="exact"/>
        <w:ind w:firstLine="600" w:firstLineChars="200"/>
        <w:rPr>
          <w:rFonts w:eastAsia="仿宋_GB2312"/>
          <w:color w:val="000000"/>
          <w:kern w:val="0"/>
          <w:sz w:val="30"/>
          <w:szCs w:val="30"/>
        </w:rPr>
      </w:pPr>
      <w:r>
        <w:rPr>
          <w:rFonts w:eastAsia="仿宋_GB2312"/>
          <w:kern w:val="0"/>
          <w:sz w:val="30"/>
          <w:szCs w:val="30"/>
        </w:rPr>
        <w:t>补发《医疗器械注册证》的，在备注栏加注“××××年××月××日补发”，其他内容不变。</w:t>
      </w:r>
    </w:p>
    <w:p w14:paraId="685FF3A8">
      <w:pPr>
        <w:spacing w:line="520" w:lineRule="exact"/>
        <w:ind w:firstLine="600" w:firstLineChars="200"/>
        <w:rPr>
          <w:rFonts w:eastAsia="仿宋_GB2312"/>
          <w:color w:val="000000"/>
          <w:kern w:val="0"/>
          <w:sz w:val="30"/>
          <w:szCs w:val="30"/>
        </w:rPr>
      </w:pPr>
      <w:r>
        <w:rPr>
          <w:rFonts w:eastAsia="仿宋_GB2312"/>
          <w:color w:val="000000"/>
          <w:kern w:val="0"/>
          <w:sz w:val="30"/>
          <w:szCs w:val="30"/>
        </w:rPr>
        <w:t>4.《</w:t>
      </w:r>
      <w:r>
        <w:rPr>
          <w:rFonts w:eastAsia="仿宋_GB2312"/>
          <w:sz w:val="30"/>
          <w:szCs w:val="30"/>
        </w:rPr>
        <w:t>医疗器械注册证》和《医疗器械变更注册文件》等用A4纸打印。</w:t>
      </w:r>
    </w:p>
    <w:p w14:paraId="4413756F">
      <w:pPr>
        <w:spacing w:line="520" w:lineRule="exact"/>
        <w:ind w:firstLine="602" w:firstLineChars="200"/>
        <w:contextualSpacing/>
        <w:rPr>
          <w:rFonts w:ascii="楷体_GB2312" w:eastAsia="楷体_GB2312"/>
          <w:b/>
          <w:color w:val="000000"/>
          <w:kern w:val="0"/>
          <w:sz w:val="30"/>
          <w:szCs w:val="30"/>
        </w:rPr>
      </w:pPr>
      <w:r>
        <w:rPr>
          <w:rFonts w:ascii="楷体_GB2312" w:eastAsia="楷体_GB2312"/>
          <w:b/>
          <w:color w:val="000000"/>
          <w:kern w:val="0"/>
          <w:sz w:val="30"/>
          <w:szCs w:val="30"/>
        </w:rPr>
        <w:t>（</w:t>
      </w:r>
      <w:r>
        <w:rPr>
          <w:rFonts w:hint="eastAsia" w:ascii="楷体_GB2312" w:eastAsia="楷体_GB2312"/>
          <w:b/>
          <w:color w:val="000000"/>
          <w:kern w:val="0"/>
          <w:sz w:val="30"/>
          <w:szCs w:val="30"/>
        </w:rPr>
        <w:t>三</w:t>
      </w:r>
      <w:r>
        <w:rPr>
          <w:rFonts w:ascii="楷体_GB2312" w:eastAsia="楷体_GB2312"/>
          <w:b/>
          <w:color w:val="000000"/>
          <w:kern w:val="0"/>
          <w:sz w:val="30"/>
          <w:szCs w:val="30"/>
        </w:rPr>
        <w:t>）</w:t>
      </w:r>
      <w:r>
        <w:rPr>
          <w:rFonts w:hint="eastAsia" w:ascii="楷体_GB2312" w:eastAsia="楷体_GB2312"/>
          <w:b/>
          <w:color w:val="000000"/>
          <w:kern w:val="0"/>
          <w:sz w:val="30"/>
          <w:szCs w:val="30"/>
        </w:rPr>
        <w:t>批准文件</w:t>
      </w:r>
      <w:r>
        <w:rPr>
          <w:rFonts w:ascii="楷体_GB2312" w:eastAsia="楷体_GB2312"/>
          <w:b/>
          <w:color w:val="000000"/>
          <w:kern w:val="0"/>
          <w:sz w:val="30"/>
          <w:szCs w:val="30"/>
        </w:rPr>
        <w:t>附件发放要求</w:t>
      </w:r>
    </w:p>
    <w:p w14:paraId="398CF166">
      <w:pPr>
        <w:spacing w:line="520" w:lineRule="exact"/>
        <w:ind w:firstLine="600" w:firstLineChars="200"/>
        <w:contextualSpacing/>
        <w:rPr>
          <w:rFonts w:eastAsia="仿宋_GB2312"/>
          <w:color w:val="000000"/>
          <w:kern w:val="0"/>
          <w:sz w:val="30"/>
          <w:szCs w:val="30"/>
        </w:rPr>
      </w:pPr>
      <w:r>
        <w:rPr>
          <w:rFonts w:eastAsia="仿宋_GB2312"/>
          <w:color w:val="000000"/>
          <w:kern w:val="0"/>
          <w:sz w:val="30"/>
          <w:szCs w:val="30"/>
        </w:rPr>
        <w:t>国家药品监督管理局</w:t>
      </w:r>
      <w:r>
        <w:rPr>
          <w:rFonts w:hint="eastAsia" w:eastAsia="仿宋_GB2312"/>
          <w:color w:val="000000"/>
          <w:kern w:val="0"/>
          <w:sz w:val="30"/>
          <w:szCs w:val="30"/>
        </w:rPr>
        <w:t>/省级药品监督管理部门</w:t>
      </w:r>
      <w:r>
        <w:rPr>
          <w:rFonts w:eastAsia="仿宋_GB2312"/>
          <w:color w:val="000000"/>
          <w:kern w:val="0"/>
          <w:sz w:val="30"/>
          <w:szCs w:val="30"/>
        </w:rPr>
        <w:t>应</w:t>
      </w:r>
      <w:r>
        <w:rPr>
          <w:rFonts w:hint="eastAsia" w:eastAsia="仿宋_GB2312"/>
          <w:color w:val="000000"/>
          <w:kern w:val="0"/>
          <w:sz w:val="30"/>
          <w:szCs w:val="30"/>
        </w:rPr>
        <w:t>当</w:t>
      </w:r>
      <w:r>
        <w:rPr>
          <w:rFonts w:eastAsia="仿宋_GB2312"/>
          <w:color w:val="000000"/>
          <w:kern w:val="0"/>
          <w:sz w:val="30"/>
          <w:szCs w:val="30"/>
        </w:rPr>
        <w:t>将经审查核准的产品技术要求进行编号并加盖医疗器械注册专用章，作为注册证附件发给申请人。产品技术要求的标题为“×××（产品名称）产品技术要求”，编号即为相应的注册</w:t>
      </w:r>
      <w:r>
        <w:rPr>
          <w:rFonts w:hint="eastAsia" w:eastAsia="仿宋_GB2312"/>
          <w:color w:val="000000"/>
          <w:kern w:val="0"/>
          <w:sz w:val="30"/>
          <w:szCs w:val="30"/>
        </w:rPr>
        <w:t>证编</w:t>
      </w:r>
      <w:r>
        <w:rPr>
          <w:rFonts w:eastAsia="仿宋_GB2312"/>
          <w:color w:val="000000"/>
          <w:kern w:val="0"/>
          <w:sz w:val="30"/>
          <w:szCs w:val="30"/>
        </w:rPr>
        <w:t>号。</w:t>
      </w:r>
    </w:p>
    <w:p w14:paraId="6F15BA3B">
      <w:pPr>
        <w:spacing w:line="520" w:lineRule="exact"/>
        <w:ind w:firstLine="600" w:firstLineChars="200"/>
        <w:rPr>
          <w:rFonts w:eastAsia="仿宋_GB2312"/>
          <w:color w:val="000000"/>
          <w:kern w:val="0"/>
          <w:sz w:val="30"/>
          <w:szCs w:val="30"/>
        </w:rPr>
      </w:pPr>
      <w:r>
        <w:rPr>
          <w:rFonts w:eastAsia="仿宋_GB2312"/>
          <w:color w:val="000000"/>
          <w:kern w:val="0"/>
          <w:sz w:val="30"/>
          <w:szCs w:val="30"/>
        </w:rPr>
        <w:t>国家药品监督管理局</w:t>
      </w:r>
      <w:r>
        <w:rPr>
          <w:rFonts w:hint="eastAsia" w:eastAsia="仿宋_GB2312"/>
          <w:color w:val="000000"/>
          <w:kern w:val="0"/>
          <w:sz w:val="30"/>
          <w:szCs w:val="30"/>
        </w:rPr>
        <w:t>/省级药品监督管理部门</w:t>
      </w:r>
      <w:r>
        <w:rPr>
          <w:rFonts w:eastAsia="仿宋_GB2312"/>
          <w:color w:val="000000"/>
          <w:kern w:val="0"/>
          <w:sz w:val="30"/>
          <w:szCs w:val="30"/>
        </w:rPr>
        <w:t>还应当将经审查核准的</w:t>
      </w:r>
      <w:r>
        <w:rPr>
          <w:rFonts w:hint="eastAsia" w:eastAsia="仿宋_GB2312"/>
          <w:color w:val="000000"/>
          <w:kern w:val="0"/>
          <w:sz w:val="30"/>
          <w:szCs w:val="30"/>
        </w:rPr>
        <w:t>产品</w:t>
      </w:r>
      <w:r>
        <w:rPr>
          <w:rFonts w:eastAsia="仿宋_GB2312"/>
          <w:color w:val="000000"/>
          <w:kern w:val="0"/>
          <w:sz w:val="30"/>
          <w:szCs w:val="30"/>
        </w:rPr>
        <w:t>说明书，加盖医疗器械注册专用章，随《医疗器械注册证》一并发给申请人。</w:t>
      </w:r>
    </w:p>
    <w:p w14:paraId="2F966405">
      <w:pPr>
        <w:autoSpaceDE w:val="0"/>
        <w:autoSpaceDN w:val="0"/>
        <w:adjustRightInd w:val="0"/>
        <w:spacing w:line="520" w:lineRule="exact"/>
        <w:ind w:firstLine="600" w:firstLineChars="200"/>
        <w:rPr>
          <w:rFonts w:eastAsia="仿宋_GB2312"/>
          <w:sz w:val="30"/>
          <w:szCs w:val="30"/>
        </w:rPr>
      </w:pPr>
      <w:r>
        <w:rPr>
          <w:rFonts w:eastAsia="仿宋_GB2312"/>
          <w:color w:val="000000"/>
          <w:kern w:val="0"/>
          <w:sz w:val="30"/>
          <w:szCs w:val="30"/>
        </w:rPr>
        <w:t>变更产品技术要求的，国家药品监督管理局</w:t>
      </w:r>
      <w:r>
        <w:rPr>
          <w:rFonts w:hint="eastAsia" w:eastAsia="仿宋_GB2312"/>
          <w:color w:val="000000"/>
          <w:kern w:val="0"/>
          <w:sz w:val="30"/>
          <w:szCs w:val="30"/>
        </w:rPr>
        <w:t>/省级药品监督管理部门</w:t>
      </w:r>
      <w:r>
        <w:rPr>
          <w:rFonts w:eastAsia="仿宋_GB2312"/>
          <w:color w:val="000000"/>
          <w:kern w:val="0"/>
          <w:sz w:val="30"/>
          <w:szCs w:val="30"/>
        </w:rPr>
        <w:t>应当将经审查的</w:t>
      </w:r>
      <w:r>
        <w:rPr>
          <w:rFonts w:hint="eastAsia" w:eastAsia="仿宋_GB2312"/>
          <w:color w:val="000000"/>
          <w:kern w:val="0"/>
          <w:sz w:val="30"/>
          <w:szCs w:val="30"/>
        </w:rPr>
        <w:t>变更</w:t>
      </w:r>
      <w:r>
        <w:rPr>
          <w:rFonts w:eastAsia="仿宋_GB2312"/>
          <w:color w:val="000000"/>
          <w:kern w:val="0"/>
          <w:sz w:val="30"/>
          <w:szCs w:val="30"/>
        </w:rPr>
        <w:t>后的产品技术要求，加盖医疗器械注册专用章，随变更文件一并发给申请人。</w:t>
      </w:r>
    </w:p>
    <w:p w14:paraId="3787CD96">
      <w:pPr>
        <w:widowControl/>
        <w:jc w:val="left"/>
        <w:rPr>
          <w:rFonts w:ascii="仿宋_GB2312" w:eastAsia="仿宋_GB2312"/>
          <w:color w:val="000000"/>
          <w:sz w:val="32"/>
          <w:szCs w:val="32"/>
        </w:rPr>
      </w:pPr>
    </w:p>
    <w:p w14:paraId="6FE6CF0D">
      <w:pPr>
        <w:widowControl/>
        <w:jc w:val="left"/>
        <w:rPr>
          <w:rFonts w:ascii="黑体" w:eastAsia="黑体"/>
          <w:color w:val="000000"/>
          <w:sz w:val="32"/>
          <w:szCs w:val="32"/>
        </w:rPr>
      </w:pPr>
      <w:r>
        <w:rPr>
          <w:rFonts w:ascii="黑体" w:eastAsia="黑体"/>
          <w:color w:val="000000"/>
          <w:sz w:val="32"/>
          <w:szCs w:val="32"/>
        </w:rPr>
        <w:br w:type="page"/>
      </w:r>
    </w:p>
    <w:p w14:paraId="04A22495">
      <w:pPr>
        <w:spacing w:line="360" w:lineRule="auto"/>
        <w:jc w:val="left"/>
        <w:rPr>
          <w:rFonts w:ascii="黑体" w:eastAsia="黑体"/>
          <w:color w:val="000000"/>
          <w:sz w:val="32"/>
          <w:szCs w:val="32"/>
        </w:rPr>
      </w:pPr>
      <w:r>
        <w:rPr>
          <w:rFonts w:hint="eastAsia" w:ascii="黑体" w:eastAsia="黑体"/>
          <w:color w:val="000000"/>
          <w:sz w:val="32"/>
          <w:szCs w:val="32"/>
        </w:rPr>
        <w:t>附件5</w:t>
      </w:r>
    </w:p>
    <w:p w14:paraId="5B62092C">
      <w:pPr>
        <w:spacing w:line="360" w:lineRule="auto"/>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医疗器械注册申报资料要求及说明</w:t>
      </w:r>
    </w:p>
    <w:p w14:paraId="5B06BACB">
      <w:pPr>
        <w:spacing w:line="360" w:lineRule="auto"/>
        <w:jc w:val="center"/>
        <w:rPr>
          <w:rFonts w:ascii="仿宋" w:hAnsi="仿宋" w:eastAsia="仿宋"/>
          <w:sz w:val="24"/>
        </w:rPr>
      </w:pPr>
    </w:p>
    <w:tbl>
      <w:tblPr>
        <w:tblStyle w:val="15"/>
        <w:tblW w:w="861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510"/>
        <w:gridCol w:w="5103"/>
      </w:tblGrid>
      <w:tr w14:paraId="1ED940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10" w:type="dxa"/>
            <w:shd w:val="clear" w:color="auto" w:fill="auto"/>
          </w:tcPr>
          <w:p w14:paraId="2C38E779">
            <w:pPr>
              <w:jc w:val="center"/>
              <w:rPr>
                <w:rFonts w:ascii="宋体" w:hAnsi="宋体"/>
                <w:bCs/>
                <w:sz w:val="24"/>
              </w:rPr>
            </w:pPr>
            <w:r>
              <w:rPr>
                <w:rFonts w:hint="eastAsia" w:ascii="宋体" w:hAnsi="宋体"/>
                <w:bCs/>
                <w:sz w:val="24"/>
              </w:rPr>
              <w:t>申报资料一级标题</w:t>
            </w:r>
          </w:p>
        </w:tc>
        <w:tc>
          <w:tcPr>
            <w:tcW w:w="5103" w:type="dxa"/>
            <w:shd w:val="clear" w:color="auto" w:fill="auto"/>
          </w:tcPr>
          <w:p w14:paraId="1E14CBC0">
            <w:pPr>
              <w:jc w:val="center"/>
              <w:rPr>
                <w:rFonts w:ascii="宋体" w:hAnsi="宋体"/>
                <w:bCs/>
                <w:sz w:val="24"/>
              </w:rPr>
            </w:pPr>
            <w:r>
              <w:rPr>
                <w:rFonts w:hint="eastAsia" w:ascii="宋体" w:hAnsi="宋体"/>
                <w:bCs/>
                <w:sz w:val="24"/>
              </w:rPr>
              <w:t>申报资料二级标题</w:t>
            </w:r>
          </w:p>
        </w:tc>
      </w:tr>
      <w:tr w14:paraId="262FAE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10" w:type="dxa"/>
            <w:shd w:val="clear" w:color="auto" w:fill="auto"/>
          </w:tcPr>
          <w:p w14:paraId="0F8B0C85">
            <w:pPr>
              <w:rPr>
                <w:rFonts w:ascii="仿宋" w:hAnsi="仿宋" w:eastAsia="仿宋"/>
                <w:bCs/>
                <w:sz w:val="24"/>
              </w:rPr>
            </w:pPr>
            <w:r>
              <w:rPr>
                <w:rFonts w:hint="eastAsia" w:ascii="仿宋" w:hAnsi="仿宋" w:eastAsia="仿宋"/>
                <w:bCs/>
                <w:sz w:val="24"/>
              </w:rPr>
              <w:t>1.监管信息</w:t>
            </w:r>
          </w:p>
        </w:tc>
        <w:tc>
          <w:tcPr>
            <w:tcW w:w="5103" w:type="dxa"/>
            <w:shd w:val="clear" w:color="auto" w:fill="auto"/>
          </w:tcPr>
          <w:p w14:paraId="646C0462">
            <w:pPr>
              <w:rPr>
                <w:rFonts w:ascii="仿宋" w:hAnsi="仿宋" w:eastAsia="仿宋"/>
                <w:sz w:val="24"/>
              </w:rPr>
            </w:pPr>
            <w:r>
              <w:rPr>
                <w:rFonts w:hint="eastAsia" w:ascii="仿宋" w:hAnsi="仿宋" w:eastAsia="仿宋"/>
                <w:sz w:val="24"/>
              </w:rPr>
              <w:t>1.1申请表</w:t>
            </w:r>
          </w:p>
          <w:p w14:paraId="1EF11B0A">
            <w:pPr>
              <w:rPr>
                <w:rFonts w:ascii="仿宋" w:hAnsi="仿宋" w:eastAsia="仿宋"/>
                <w:sz w:val="24"/>
              </w:rPr>
            </w:pPr>
            <w:r>
              <w:rPr>
                <w:rFonts w:hint="eastAsia" w:ascii="仿宋" w:hAnsi="仿宋" w:eastAsia="仿宋"/>
                <w:sz w:val="24"/>
              </w:rPr>
              <w:t>1.2术语、缩写词列表</w:t>
            </w:r>
          </w:p>
          <w:p w14:paraId="22A716A4">
            <w:pPr>
              <w:rPr>
                <w:rFonts w:ascii="仿宋" w:hAnsi="仿宋" w:eastAsia="仿宋"/>
                <w:sz w:val="24"/>
              </w:rPr>
            </w:pPr>
            <w:r>
              <w:rPr>
                <w:rFonts w:hint="eastAsia" w:ascii="仿宋" w:hAnsi="仿宋" w:eastAsia="仿宋"/>
                <w:sz w:val="24"/>
              </w:rPr>
              <w:t>1.3器械列表</w:t>
            </w:r>
          </w:p>
          <w:p w14:paraId="7F1C5A68">
            <w:pPr>
              <w:rPr>
                <w:rFonts w:ascii="仿宋" w:hAnsi="仿宋" w:eastAsia="仿宋"/>
                <w:sz w:val="24"/>
              </w:rPr>
            </w:pPr>
            <w:r>
              <w:rPr>
                <w:rFonts w:hint="eastAsia" w:ascii="仿宋" w:hAnsi="仿宋" w:eastAsia="仿宋"/>
                <w:sz w:val="24"/>
              </w:rPr>
              <w:t>1.4关联文件</w:t>
            </w:r>
          </w:p>
          <w:p w14:paraId="7DC536E5">
            <w:pPr>
              <w:rPr>
                <w:rFonts w:ascii="仿宋" w:hAnsi="仿宋" w:eastAsia="仿宋"/>
                <w:sz w:val="24"/>
              </w:rPr>
            </w:pPr>
            <w:r>
              <w:rPr>
                <w:rFonts w:hint="eastAsia" w:ascii="仿宋" w:hAnsi="仿宋" w:eastAsia="仿宋"/>
                <w:sz w:val="24"/>
              </w:rPr>
              <w:t>1.</w:t>
            </w:r>
            <w:r>
              <w:rPr>
                <w:rFonts w:ascii="仿宋" w:hAnsi="仿宋" w:eastAsia="仿宋"/>
                <w:sz w:val="24"/>
              </w:rPr>
              <w:t>5</w:t>
            </w:r>
            <w:r>
              <w:rPr>
                <w:rFonts w:hint="eastAsia" w:ascii="仿宋" w:hAnsi="仿宋" w:eastAsia="仿宋"/>
                <w:sz w:val="24"/>
              </w:rPr>
              <w:t>申报前与监管机构的联系情况和沟通记录</w:t>
            </w:r>
          </w:p>
          <w:p w14:paraId="11D7FDC8">
            <w:pPr>
              <w:rPr>
                <w:rFonts w:ascii="仿宋" w:hAnsi="仿宋" w:eastAsia="仿宋"/>
                <w:sz w:val="24"/>
              </w:rPr>
            </w:pPr>
            <w:r>
              <w:rPr>
                <w:rFonts w:hint="eastAsia" w:ascii="仿宋" w:hAnsi="仿宋" w:eastAsia="仿宋"/>
                <w:sz w:val="24"/>
              </w:rPr>
              <w:t>1.6符合性声明</w:t>
            </w:r>
          </w:p>
        </w:tc>
      </w:tr>
      <w:tr w14:paraId="69FF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10" w:type="dxa"/>
            <w:shd w:val="clear" w:color="auto" w:fill="auto"/>
          </w:tcPr>
          <w:p w14:paraId="0E4A5F0E">
            <w:pPr>
              <w:rPr>
                <w:rFonts w:ascii="仿宋" w:hAnsi="仿宋" w:eastAsia="仿宋"/>
                <w:bCs/>
                <w:sz w:val="24"/>
              </w:rPr>
            </w:pPr>
            <w:r>
              <w:rPr>
                <w:rFonts w:hint="eastAsia" w:ascii="仿宋" w:hAnsi="仿宋" w:eastAsia="仿宋"/>
                <w:bCs/>
                <w:sz w:val="24"/>
              </w:rPr>
              <w:t>2.综述资料</w:t>
            </w:r>
          </w:p>
        </w:tc>
        <w:tc>
          <w:tcPr>
            <w:tcW w:w="5103" w:type="dxa"/>
            <w:shd w:val="clear" w:color="auto" w:fill="auto"/>
          </w:tcPr>
          <w:p w14:paraId="562D6165">
            <w:pPr>
              <w:rPr>
                <w:rFonts w:ascii="仿宋" w:hAnsi="仿宋" w:eastAsia="仿宋"/>
                <w:sz w:val="24"/>
              </w:rPr>
            </w:pPr>
            <w:r>
              <w:rPr>
                <w:rFonts w:hint="eastAsia" w:ascii="仿宋" w:hAnsi="仿宋" w:eastAsia="仿宋"/>
                <w:sz w:val="24"/>
              </w:rPr>
              <w:t>2.1章节目录</w:t>
            </w:r>
          </w:p>
          <w:p w14:paraId="25FE3A35">
            <w:pPr>
              <w:rPr>
                <w:rFonts w:ascii="仿宋" w:hAnsi="仿宋" w:eastAsia="仿宋"/>
                <w:sz w:val="24"/>
              </w:rPr>
            </w:pPr>
            <w:r>
              <w:rPr>
                <w:rFonts w:hint="eastAsia" w:ascii="仿宋" w:hAnsi="仿宋" w:eastAsia="仿宋"/>
                <w:sz w:val="24"/>
              </w:rPr>
              <w:t>2.2概述</w:t>
            </w:r>
          </w:p>
          <w:p w14:paraId="250BC6EB">
            <w:pPr>
              <w:rPr>
                <w:rFonts w:ascii="仿宋" w:hAnsi="仿宋" w:eastAsia="仿宋"/>
                <w:sz w:val="24"/>
              </w:rPr>
            </w:pPr>
            <w:r>
              <w:rPr>
                <w:rFonts w:hint="eastAsia" w:ascii="仿宋" w:hAnsi="仿宋" w:eastAsia="仿宋"/>
                <w:sz w:val="24"/>
              </w:rPr>
              <w:t>2.3产品描述</w:t>
            </w:r>
          </w:p>
          <w:p w14:paraId="4FDAD9AC">
            <w:pPr>
              <w:rPr>
                <w:rFonts w:ascii="仿宋" w:hAnsi="仿宋" w:eastAsia="仿宋"/>
                <w:sz w:val="24"/>
              </w:rPr>
            </w:pPr>
            <w:r>
              <w:rPr>
                <w:rFonts w:hint="eastAsia" w:ascii="仿宋" w:hAnsi="仿宋" w:eastAsia="仿宋"/>
                <w:sz w:val="24"/>
              </w:rPr>
              <w:t>2.4适用范围和禁忌证</w:t>
            </w:r>
          </w:p>
          <w:p w14:paraId="19DD6D15">
            <w:pPr>
              <w:rPr>
                <w:rFonts w:ascii="仿宋" w:hAnsi="仿宋" w:eastAsia="仿宋"/>
                <w:sz w:val="24"/>
              </w:rPr>
            </w:pPr>
            <w:r>
              <w:rPr>
                <w:rFonts w:hint="eastAsia" w:ascii="仿宋" w:hAnsi="仿宋" w:eastAsia="仿宋"/>
                <w:sz w:val="24"/>
              </w:rPr>
              <w:t>2.5申报产品上市历史</w:t>
            </w:r>
          </w:p>
          <w:p w14:paraId="5EAE910C">
            <w:pPr>
              <w:rPr>
                <w:rFonts w:ascii="仿宋" w:hAnsi="仿宋" w:eastAsia="仿宋"/>
                <w:sz w:val="24"/>
              </w:rPr>
            </w:pPr>
            <w:r>
              <w:rPr>
                <w:rFonts w:hint="eastAsia" w:ascii="仿宋" w:hAnsi="仿宋" w:eastAsia="仿宋"/>
                <w:sz w:val="24"/>
              </w:rPr>
              <w:t>2.6其他需说明的内容</w:t>
            </w:r>
          </w:p>
        </w:tc>
      </w:tr>
      <w:tr w14:paraId="135E5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10" w:type="dxa"/>
            <w:shd w:val="clear" w:color="auto" w:fill="auto"/>
          </w:tcPr>
          <w:p w14:paraId="07C7E7EC">
            <w:pPr>
              <w:rPr>
                <w:rFonts w:ascii="仿宋" w:hAnsi="仿宋" w:eastAsia="仿宋"/>
                <w:bCs/>
                <w:sz w:val="24"/>
              </w:rPr>
            </w:pPr>
            <w:r>
              <w:rPr>
                <w:rFonts w:hint="eastAsia" w:ascii="仿宋" w:hAnsi="仿宋" w:eastAsia="仿宋"/>
                <w:bCs/>
                <w:sz w:val="24"/>
              </w:rPr>
              <w:t>3.非临床资料</w:t>
            </w:r>
          </w:p>
        </w:tc>
        <w:tc>
          <w:tcPr>
            <w:tcW w:w="5103" w:type="dxa"/>
            <w:shd w:val="clear" w:color="auto" w:fill="auto"/>
          </w:tcPr>
          <w:p w14:paraId="1B18F1DF">
            <w:pPr>
              <w:rPr>
                <w:rFonts w:ascii="仿宋" w:hAnsi="仿宋" w:eastAsia="仿宋"/>
                <w:sz w:val="24"/>
              </w:rPr>
            </w:pPr>
            <w:r>
              <w:rPr>
                <w:rFonts w:hint="eastAsia" w:ascii="仿宋" w:hAnsi="仿宋" w:eastAsia="仿宋"/>
                <w:sz w:val="24"/>
              </w:rPr>
              <w:t>3.1章节目录</w:t>
            </w:r>
          </w:p>
          <w:p w14:paraId="2703C723">
            <w:pPr>
              <w:rPr>
                <w:rFonts w:ascii="仿宋" w:hAnsi="仿宋" w:eastAsia="仿宋"/>
                <w:sz w:val="24"/>
              </w:rPr>
            </w:pPr>
            <w:r>
              <w:rPr>
                <w:rFonts w:hint="eastAsia" w:ascii="仿宋" w:hAnsi="仿宋" w:eastAsia="仿宋"/>
                <w:sz w:val="24"/>
              </w:rPr>
              <w:t>3.2产品风险管理资料</w:t>
            </w:r>
          </w:p>
          <w:p w14:paraId="56FB5C5C">
            <w:pPr>
              <w:rPr>
                <w:rFonts w:ascii="仿宋" w:hAnsi="仿宋" w:eastAsia="仿宋"/>
                <w:sz w:val="24"/>
              </w:rPr>
            </w:pPr>
            <w:r>
              <w:rPr>
                <w:rFonts w:hint="eastAsia" w:ascii="仿宋" w:hAnsi="仿宋" w:eastAsia="仿宋"/>
                <w:sz w:val="24"/>
              </w:rPr>
              <w:t>3.3医疗器械安全和性能</w:t>
            </w:r>
            <w:r>
              <w:rPr>
                <w:rFonts w:ascii="仿宋" w:hAnsi="仿宋" w:eastAsia="仿宋"/>
                <w:sz w:val="24"/>
              </w:rPr>
              <w:t>基本原则</w:t>
            </w:r>
            <w:r>
              <w:rPr>
                <w:rFonts w:hint="eastAsia" w:ascii="仿宋" w:hAnsi="仿宋" w:eastAsia="仿宋"/>
                <w:sz w:val="24"/>
              </w:rPr>
              <w:t>清单</w:t>
            </w:r>
          </w:p>
          <w:p w14:paraId="04131CAD">
            <w:pPr>
              <w:rPr>
                <w:rFonts w:ascii="仿宋" w:hAnsi="仿宋" w:eastAsia="仿宋"/>
                <w:sz w:val="24"/>
              </w:rPr>
            </w:pPr>
            <w:r>
              <w:rPr>
                <w:rFonts w:hint="eastAsia" w:ascii="仿宋" w:hAnsi="仿宋" w:eastAsia="仿宋"/>
                <w:sz w:val="24"/>
              </w:rPr>
              <w:t>3.4产品技术要求及检验报告</w:t>
            </w:r>
          </w:p>
          <w:p w14:paraId="6C3FD7DC">
            <w:pPr>
              <w:rPr>
                <w:rFonts w:ascii="仿宋" w:hAnsi="仿宋" w:eastAsia="仿宋"/>
                <w:sz w:val="24"/>
              </w:rPr>
            </w:pPr>
            <w:r>
              <w:rPr>
                <w:rFonts w:hint="eastAsia" w:ascii="仿宋" w:hAnsi="仿宋" w:eastAsia="仿宋"/>
                <w:sz w:val="24"/>
              </w:rPr>
              <w:t>3.5研究资料</w:t>
            </w:r>
          </w:p>
          <w:p w14:paraId="684909E8">
            <w:pPr>
              <w:rPr>
                <w:rFonts w:ascii="仿宋" w:hAnsi="仿宋" w:eastAsia="仿宋"/>
                <w:sz w:val="24"/>
              </w:rPr>
            </w:pPr>
            <w:r>
              <w:rPr>
                <w:rFonts w:hint="eastAsia" w:ascii="仿宋" w:hAnsi="仿宋" w:eastAsia="仿宋"/>
                <w:sz w:val="24"/>
              </w:rPr>
              <w:t>3.6稳定性研究</w:t>
            </w:r>
          </w:p>
          <w:p w14:paraId="550DF434">
            <w:pPr>
              <w:rPr>
                <w:rFonts w:ascii="仿宋" w:hAnsi="仿宋" w:eastAsia="仿宋"/>
                <w:sz w:val="24"/>
              </w:rPr>
            </w:pPr>
            <w:r>
              <w:rPr>
                <w:rFonts w:hint="eastAsia" w:ascii="仿宋" w:hAnsi="仿宋" w:eastAsia="仿宋"/>
                <w:sz w:val="24"/>
              </w:rPr>
              <w:t>3.7其他资料</w:t>
            </w:r>
          </w:p>
        </w:tc>
      </w:tr>
      <w:tr w14:paraId="145069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10" w:type="dxa"/>
            <w:shd w:val="clear" w:color="auto" w:fill="auto"/>
          </w:tcPr>
          <w:p w14:paraId="24411249">
            <w:pPr>
              <w:rPr>
                <w:rFonts w:ascii="仿宋" w:hAnsi="仿宋" w:eastAsia="仿宋"/>
                <w:bCs/>
                <w:sz w:val="24"/>
              </w:rPr>
            </w:pPr>
            <w:r>
              <w:rPr>
                <w:rFonts w:hint="eastAsia" w:ascii="仿宋" w:hAnsi="仿宋" w:eastAsia="仿宋"/>
                <w:bCs/>
                <w:sz w:val="24"/>
              </w:rPr>
              <w:t>4.临床评价资料</w:t>
            </w:r>
          </w:p>
        </w:tc>
        <w:tc>
          <w:tcPr>
            <w:tcW w:w="5103" w:type="dxa"/>
            <w:shd w:val="clear" w:color="auto" w:fill="auto"/>
          </w:tcPr>
          <w:p w14:paraId="6F67516F">
            <w:pPr>
              <w:rPr>
                <w:rFonts w:ascii="仿宋" w:hAnsi="仿宋" w:eastAsia="仿宋"/>
                <w:sz w:val="24"/>
              </w:rPr>
            </w:pPr>
            <w:r>
              <w:rPr>
                <w:rFonts w:hint="eastAsia" w:ascii="仿宋" w:hAnsi="仿宋" w:eastAsia="仿宋"/>
                <w:sz w:val="24"/>
              </w:rPr>
              <w:t>4.1章节目录</w:t>
            </w:r>
          </w:p>
          <w:p w14:paraId="69AC0423">
            <w:pPr>
              <w:rPr>
                <w:rFonts w:ascii="仿宋" w:hAnsi="仿宋" w:eastAsia="仿宋"/>
                <w:sz w:val="24"/>
              </w:rPr>
            </w:pPr>
            <w:r>
              <w:rPr>
                <w:rFonts w:hint="eastAsia" w:ascii="仿宋" w:hAnsi="仿宋" w:eastAsia="仿宋"/>
                <w:sz w:val="24"/>
              </w:rPr>
              <w:t>4.2临床评价资料要求</w:t>
            </w:r>
          </w:p>
          <w:p w14:paraId="07279373">
            <w:pPr>
              <w:rPr>
                <w:rFonts w:ascii="仿宋" w:hAnsi="仿宋" w:eastAsia="仿宋"/>
                <w:sz w:val="24"/>
              </w:rPr>
            </w:pPr>
            <w:r>
              <w:rPr>
                <w:rFonts w:hint="eastAsia" w:ascii="仿宋" w:hAnsi="仿宋" w:eastAsia="仿宋"/>
                <w:sz w:val="24"/>
              </w:rPr>
              <w:t>4.3其他资料</w:t>
            </w:r>
          </w:p>
        </w:tc>
      </w:tr>
      <w:tr w14:paraId="23366B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10" w:type="dxa"/>
            <w:shd w:val="clear" w:color="auto" w:fill="auto"/>
          </w:tcPr>
          <w:p w14:paraId="6BE6CC4E">
            <w:pPr>
              <w:rPr>
                <w:rFonts w:ascii="仿宋" w:hAnsi="仿宋" w:eastAsia="仿宋"/>
                <w:bCs/>
                <w:sz w:val="24"/>
              </w:rPr>
            </w:pPr>
            <w:r>
              <w:rPr>
                <w:rFonts w:hint="eastAsia" w:ascii="仿宋" w:hAnsi="仿宋" w:eastAsia="仿宋"/>
                <w:bCs/>
                <w:sz w:val="24"/>
              </w:rPr>
              <w:t>5.产品说明书和标签样稿</w:t>
            </w:r>
          </w:p>
        </w:tc>
        <w:tc>
          <w:tcPr>
            <w:tcW w:w="5103" w:type="dxa"/>
            <w:shd w:val="clear" w:color="auto" w:fill="auto"/>
          </w:tcPr>
          <w:p w14:paraId="1038BD08">
            <w:pPr>
              <w:rPr>
                <w:rFonts w:ascii="仿宋" w:hAnsi="仿宋" w:eastAsia="仿宋"/>
                <w:sz w:val="24"/>
              </w:rPr>
            </w:pPr>
            <w:r>
              <w:rPr>
                <w:rFonts w:hint="eastAsia" w:ascii="仿宋" w:hAnsi="仿宋" w:eastAsia="仿宋"/>
                <w:sz w:val="24"/>
              </w:rPr>
              <w:t>5.1章节目录</w:t>
            </w:r>
          </w:p>
          <w:p w14:paraId="6BB89693">
            <w:pPr>
              <w:rPr>
                <w:rFonts w:ascii="仿宋" w:hAnsi="仿宋" w:eastAsia="仿宋"/>
                <w:sz w:val="24"/>
              </w:rPr>
            </w:pPr>
            <w:r>
              <w:rPr>
                <w:rFonts w:hint="eastAsia" w:ascii="仿宋" w:hAnsi="仿宋" w:eastAsia="仿宋"/>
                <w:sz w:val="24"/>
              </w:rPr>
              <w:t>5.2产品说明书样稿</w:t>
            </w:r>
          </w:p>
          <w:p w14:paraId="237567DC">
            <w:pPr>
              <w:rPr>
                <w:rFonts w:ascii="仿宋" w:hAnsi="仿宋" w:eastAsia="仿宋"/>
                <w:sz w:val="24"/>
              </w:rPr>
            </w:pPr>
            <w:r>
              <w:rPr>
                <w:rFonts w:hint="eastAsia" w:ascii="仿宋" w:hAnsi="仿宋" w:eastAsia="仿宋"/>
                <w:sz w:val="24"/>
              </w:rPr>
              <w:t>5.3标签样稿</w:t>
            </w:r>
          </w:p>
          <w:p w14:paraId="6A1E3078">
            <w:pPr>
              <w:rPr>
                <w:rFonts w:ascii="仿宋" w:hAnsi="仿宋" w:eastAsia="仿宋"/>
                <w:sz w:val="24"/>
              </w:rPr>
            </w:pPr>
            <w:r>
              <w:rPr>
                <w:rFonts w:hint="eastAsia" w:ascii="仿宋" w:hAnsi="仿宋" w:eastAsia="仿宋"/>
                <w:sz w:val="24"/>
              </w:rPr>
              <w:t>5.4其他</w:t>
            </w:r>
          </w:p>
        </w:tc>
      </w:tr>
      <w:tr w14:paraId="6C74E2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3510" w:type="dxa"/>
            <w:shd w:val="clear" w:color="auto" w:fill="auto"/>
          </w:tcPr>
          <w:p w14:paraId="79CF62E8">
            <w:pPr>
              <w:rPr>
                <w:rFonts w:ascii="仿宋" w:hAnsi="仿宋" w:eastAsia="仿宋"/>
                <w:bCs/>
                <w:sz w:val="24"/>
              </w:rPr>
            </w:pPr>
            <w:r>
              <w:rPr>
                <w:rFonts w:hint="eastAsia" w:ascii="仿宋" w:hAnsi="仿宋" w:eastAsia="仿宋"/>
                <w:bCs/>
                <w:sz w:val="24"/>
              </w:rPr>
              <w:t>6.质量管理体系文件</w:t>
            </w:r>
          </w:p>
        </w:tc>
        <w:tc>
          <w:tcPr>
            <w:tcW w:w="5103" w:type="dxa"/>
            <w:shd w:val="clear" w:color="auto" w:fill="auto"/>
          </w:tcPr>
          <w:p w14:paraId="24126228">
            <w:pPr>
              <w:rPr>
                <w:rFonts w:ascii="仿宋" w:hAnsi="仿宋" w:eastAsia="仿宋"/>
                <w:sz w:val="24"/>
              </w:rPr>
            </w:pPr>
            <w:r>
              <w:rPr>
                <w:rFonts w:hint="eastAsia" w:ascii="仿宋" w:hAnsi="仿宋" w:eastAsia="仿宋"/>
                <w:sz w:val="24"/>
              </w:rPr>
              <w:t>6.1综述</w:t>
            </w:r>
          </w:p>
          <w:p w14:paraId="704C6661">
            <w:pPr>
              <w:rPr>
                <w:rFonts w:ascii="仿宋" w:hAnsi="仿宋" w:eastAsia="仿宋"/>
                <w:sz w:val="24"/>
              </w:rPr>
            </w:pPr>
            <w:r>
              <w:rPr>
                <w:rFonts w:hint="eastAsia" w:ascii="仿宋" w:hAnsi="仿宋" w:eastAsia="仿宋"/>
                <w:sz w:val="24"/>
              </w:rPr>
              <w:t>6.2章节目录</w:t>
            </w:r>
          </w:p>
          <w:p w14:paraId="3E008CE0">
            <w:pPr>
              <w:rPr>
                <w:rFonts w:ascii="仿宋" w:hAnsi="仿宋" w:eastAsia="仿宋"/>
                <w:sz w:val="24"/>
              </w:rPr>
            </w:pPr>
            <w:r>
              <w:rPr>
                <w:rFonts w:hint="eastAsia" w:ascii="仿宋" w:hAnsi="仿宋" w:eastAsia="仿宋"/>
                <w:sz w:val="24"/>
              </w:rPr>
              <w:t>6.3监管</w:t>
            </w:r>
            <w:r>
              <w:rPr>
                <w:rFonts w:ascii="仿宋" w:hAnsi="仿宋" w:eastAsia="仿宋"/>
                <w:sz w:val="24"/>
              </w:rPr>
              <w:t>信息</w:t>
            </w:r>
          </w:p>
          <w:p w14:paraId="36294E1C">
            <w:pPr>
              <w:rPr>
                <w:rFonts w:ascii="仿宋" w:hAnsi="仿宋" w:eastAsia="仿宋"/>
                <w:sz w:val="24"/>
              </w:rPr>
            </w:pPr>
            <w:r>
              <w:rPr>
                <w:rFonts w:hint="eastAsia" w:ascii="仿宋" w:hAnsi="仿宋" w:eastAsia="仿宋"/>
                <w:sz w:val="24"/>
              </w:rPr>
              <w:t>6.</w:t>
            </w:r>
            <w:r>
              <w:rPr>
                <w:rFonts w:ascii="仿宋" w:hAnsi="仿宋" w:eastAsia="仿宋"/>
                <w:sz w:val="24"/>
              </w:rPr>
              <w:t>4</w:t>
            </w:r>
            <w:r>
              <w:rPr>
                <w:rFonts w:hint="eastAsia" w:ascii="仿宋" w:hAnsi="仿宋" w:eastAsia="仿宋"/>
                <w:sz w:val="24"/>
              </w:rPr>
              <w:t>质量管理体系程序</w:t>
            </w:r>
          </w:p>
          <w:p w14:paraId="69A64EC1">
            <w:pPr>
              <w:rPr>
                <w:rFonts w:ascii="仿宋" w:hAnsi="仿宋" w:eastAsia="仿宋"/>
                <w:sz w:val="24"/>
              </w:rPr>
            </w:pPr>
            <w:r>
              <w:rPr>
                <w:rFonts w:hint="eastAsia" w:ascii="仿宋" w:hAnsi="仿宋" w:eastAsia="仿宋"/>
                <w:sz w:val="24"/>
              </w:rPr>
              <w:t>6.</w:t>
            </w:r>
            <w:r>
              <w:rPr>
                <w:rFonts w:ascii="仿宋" w:hAnsi="仿宋" w:eastAsia="仿宋"/>
                <w:sz w:val="24"/>
              </w:rPr>
              <w:t>5</w:t>
            </w:r>
            <w:r>
              <w:rPr>
                <w:rFonts w:hint="eastAsia" w:ascii="仿宋" w:hAnsi="仿宋" w:eastAsia="仿宋"/>
                <w:sz w:val="24"/>
              </w:rPr>
              <w:t>管理职责程序</w:t>
            </w:r>
          </w:p>
          <w:p w14:paraId="2C282000">
            <w:pPr>
              <w:rPr>
                <w:rFonts w:ascii="仿宋" w:hAnsi="仿宋" w:eastAsia="仿宋"/>
                <w:sz w:val="24"/>
              </w:rPr>
            </w:pPr>
            <w:r>
              <w:rPr>
                <w:rFonts w:hint="eastAsia" w:ascii="仿宋" w:hAnsi="仿宋" w:eastAsia="仿宋"/>
                <w:sz w:val="24"/>
              </w:rPr>
              <w:t>6.</w:t>
            </w:r>
            <w:r>
              <w:rPr>
                <w:rFonts w:ascii="仿宋" w:hAnsi="仿宋" w:eastAsia="仿宋"/>
                <w:sz w:val="24"/>
              </w:rPr>
              <w:t>6</w:t>
            </w:r>
            <w:r>
              <w:rPr>
                <w:rFonts w:hint="eastAsia" w:ascii="仿宋" w:hAnsi="仿宋" w:eastAsia="仿宋"/>
                <w:sz w:val="24"/>
              </w:rPr>
              <w:t>资源管理程序</w:t>
            </w:r>
          </w:p>
          <w:p w14:paraId="1A606A55">
            <w:pPr>
              <w:rPr>
                <w:rFonts w:ascii="仿宋" w:hAnsi="仿宋" w:eastAsia="仿宋"/>
                <w:sz w:val="24"/>
              </w:rPr>
            </w:pPr>
            <w:r>
              <w:rPr>
                <w:rFonts w:hint="eastAsia" w:ascii="仿宋" w:hAnsi="仿宋" w:eastAsia="仿宋"/>
                <w:sz w:val="24"/>
              </w:rPr>
              <w:t>6.</w:t>
            </w:r>
            <w:r>
              <w:rPr>
                <w:rFonts w:ascii="仿宋" w:hAnsi="仿宋" w:eastAsia="仿宋"/>
                <w:sz w:val="24"/>
              </w:rPr>
              <w:t>7</w:t>
            </w:r>
            <w:r>
              <w:rPr>
                <w:rFonts w:hint="eastAsia" w:ascii="仿宋" w:hAnsi="仿宋" w:eastAsia="仿宋"/>
                <w:sz w:val="24"/>
              </w:rPr>
              <w:t>产品实现程序</w:t>
            </w:r>
          </w:p>
          <w:p w14:paraId="7FDBF98B">
            <w:pPr>
              <w:rPr>
                <w:rFonts w:ascii="仿宋" w:hAnsi="仿宋" w:eastAsia="仿宋"/>
                <w:sz w:val="24"/>
              </w:rPr>
            </w:pPr>
            <w:r>
              <w:rPr>
                <w:rFonts w:hint="eastAsia" w:ascii="仿宋" w:hAnsi="仿宋" w:eastAsia="仿宋"/>
                <w:sz w:val="24"/>
              </w:rPr>
              <w:t>6.</w:t>
            </w:r>
            <w:r>
              <w:rPr>
                <w:rFonts w:ascii="仿宋" w:hAnsi="仿宋" w:eastAsia="仿宋"/>
                <w:sz w:val="24"/>
              </w:rPr>
              <w:t>8</w:t>
            </w:r>
            <w:r>
              <w:rPr>
                <w:rFonts w:hint="eastAsia" w:ascii="仿宋" w:hAnsi="仿宋" w:eastAsia="仿宋"/>
                <w:sz w:val="24"/>
              </w:rPr>
              <w:t>质量管理体系的测量、分析和改进程序</w:t>
            </w:r>
          </w:p>
          <w:p w14:paraId="35015251">
            <w:pPr>
              <w:rPr>
                <w:rFonts w:ascii="仿宋" w:hAnsi="仿宋" w:eastAsia="仿宋"/>
                <w:sz w:val="24"/>
              </w:rPr>
            </w:pPr>
            <w:r>
              <w:rPr>
                <w:rFonts w:hint="eastAsia" w:ascii="仿宋" w:hAnsi="仿宋" w:eastAsia="仿宋"/>
                <w:sz w:val="24"/>
              </w:rPr>
              <w:t>6.9其他质量体系程序信息</w:t>
            </w:r>
          </w:p>
          <w:p w14:paraId="0EBFBAFB">
            <w:pPr>
              <w:rPr>
                <w:rFonts w:ascii="仿宋" w:hAnsi="仿宋" w:eastAsia="仿宋"/>
                <w:sz w:val="24"/>
              </w:rPr>
            </w:pPr>
            <w:r>
              <w:rPr>
                <w:rFonts w:ascii="仿宋" w:hAnsi="仿宋" w:eastAsia="仿宋"/>
                <w:sz w:val="24"/>
              </w:rPr>
              <w:t xml:space="preserve">6.10 </w:t>
            </w:r>
            <w:r>
              <w:rPr>
                <w:rFonts w:hint="eastAsia" w:ascii="仿宋" w:hAnsi="仿宋" w:eastAsia="仿宋"/>
                <w:sz w:val="24"/>
              </w:rPr>
              <w:t>质量管理</w:t>
            </w:r>
            <w:r>
              <w:rPr>
                <w:rFonts w:ascii="仿宋" w:hAnsi="仿宋" w:eastAsia="仿宋"/>
                <w:sz w:val="24"/>
              </w:rPr>
              <w:t>体系</w:t>
            </w:r>
            <w:r>
              <w:rPr>
                <w:rFonts w:hint="eastAsia" w:ascii="仿宋" w:hAnsi="仿宋" w:eastAsia="仿宋"/>
                <w:sz w:val="24"/>
              </w:rPr>
              <w:t>核查信息</w:t>
            </w:r>
          </w:p>
        </w:tc>
      </w:tr>
    </w:tbl>
    <w:p w14:paraId="5B255F32">
      <w:pPr>
        <w:widowControl/>
        <w:jc w:val="left"/>
        <w:rPr>
          <w:rFonts w:ascii="黑体" w:eastAsia="黑体" w:cs="仿宋_GB2312"/>
          <w:bCs/>
          <w:color w:val="000000"/>
          <w:sz w:val="30"/>
          <w:szCs w:val="30"/>
        </w:rPr>
      </w:pPr>
      <w:r>
        <w:rPr>
          <w:rFonts w:ascii="黑体" w:eastAsia="黑体" w:cs="仿宋_GB2312"/>
          <w:bCs/>
          <w:color w:val="000000"/>
          <w:sz w:val="30"/>
          <w:szCs w:val="30"/>
        </w:rPr>
        <w:br w:type="page"/>
      </w:r>
      <w:r>
        <w:rPr>
          <w:rFonts w:hint="eastAsia" w:ascii="黑体" w:eastAsia="黑体" w:cs="仿宋_GB2312"/>
          <w:bCs/>
          <w:color w:val="000000"/>
          <w:sz w:val="30"/>
          <w:szCs w:val="30"/>
        </w:rPr>
        <w:t xml:space="preserve">    一、监管信息</w:t>
      </w:r>
    </w:p>
    <w:p w14:paraId="43C1DEC0">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（一）申请表</w:t>
      </w:r>
    </w:p>
    <w:p w14:paraId="7F8B4091">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按照填表要求填写。</w:t>
      </w:r>
    </w:p>
    <w:p w14:paraId="1C38EC32">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（二）术语、缩写词列表</w:t>
      </w:r>
    </w:p>
    <w:p w14:paraId="4EC9F4D5">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如适用，应当根据注册申报资料的实际情况，对其中出现的需要明确含义的术语或缩写词进行定义。</w:t>
      </w:r>
    </w:p>
    <w:p w14:paraId="34C271D6">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（三）器械列表</w:t>
      </w:r>
    </w:p>
    <w:p w14:paraId="2295EC25">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以表格形式列出拟申报产品的型号、规格、结构及组成、附件，以及每个规格型号的标识（如条形码、目录、型号或部件号码，器械唯一标识等）和名称/描述的说明（如尺寸、材质等）。</w:t>
      </w:r>
    </w:p>
    <w:p w14:paraId="6C911344">
      <w:pPr>
        <w:numPr>
          <w:ilvl w:val="0"/>
          <w:numId w:val="1"/>
        </w:num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关联文件</w:t>
      </w:r>
    </w:p>
    <w:p w14:paraId="149D110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1.境内申请人</w:t>
      </w:r>
      <w:r>
        <w:rPr>
          <w:rFonts w:ascii="仿宋_GB2312" w:eastAsia="仿宋_GB2312" w:cs="仿宋_GB2312"/>
          <w:bCs/>
          <w:color w:val="000000"/>
          <w:sz w:val="30"/>
          <w:szCs w:val="30"/>
        </w:rPr>
        <w:t>应当提供：</w:t>
      </w:r>
    </w:p>
    <w:p w14:paraId="68A27CED">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（1）企业营业执照副本复印件。</w:t>
      </w:r>
    </w:p>
    <w:p w14:paraId="3C9F6BF6">
      <w:pPr>
        <w:spacing w:line="560" w:lineRule="exact"/>
        <w:ind w:firstLine="600" w:firstLineChars="200"/>
        <w:rPr>
          <w:rFonts w:ascii="仿宋_GB2312" w:eastAsia="仿宋_GB2312"/>
          <w:color w:val="000000"/>
          <w:spacing w:val="-1"/>
          <w:sz w:val="30"/>
          <w:szCs w:val="30"/>
        </w:rPr>
      </w:pPr>
      <w:r>
        <w:rPr>
          <w:rFonts w:hint="eastAsia" w:ascii="仿宋_GB2312" w:eastAsia="仿宋_GB2312" w:cs="仿宋_GB2312"/>
          <w:bCs/>
          <w:color w:val="000000"/>
          <w:sz w:val="30"/>
          <w:szCs w:val="30"/>
        </w:rPr>
        <w:t>（2）</w:t>
      </w:r>
      <w:r>
        <w:rPr>
          <w:rFonts w:hint="eastAsia" w:ascii="仿宋_GB2312" w:eastAsia="仿宋_GB2312"/>
          <w:color w:val="000000"/>
          <w:spacing w:val="-1"/>
          <w:sz w:val="30"/>
          <w:szCs w:val="30"/>
        </w:rPr>
        <w:t>按照《创新医疗器械特别审查程序》审批的境内医疗器械申请注册时，应当提交通过创新医疗器械审查的相关说明。</w:t>
      </w:r>
    </w:p>
    <w:p w14:paraId="4AFD8A5E">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（3）委托其他企业生产的，应当提供受托企业资格文件、委托合同和质量保证协议。</w:t>
      </w:r>
    </w:p>
    <w:p w14:paraId="7BB2155B">
      <w:pPr>
        <w:spacing w:line="560" w:lineRule="exact"/>
        <w:ind w:firstLine="596" w:firstLineChars="200"/>
        <w:rPr>
          <w:rFonts w:ascii="仿宋_GB2312" w:eastAsia="仿宋_GB2312" w:cs="仿宋_GB2312"/>
          <w:bCs/>
          <w:color w:val="000000"/>
          <w:sz w:val="30"/>
          <w:szCs w:val="30"/>
        </w:rPr>
      </w:pPr>
      <w:r>
        <w:rPr>
          <w:rFonts w:ascii="仿宋_GB2312" w:eastAsia="仿宋_GB2312"/>
          <w:color w:val="000000"/>
          <w:spacing w:val="-1"/>
          <w:sz w:val="30"/>
          <w:szCs w:val="30"/>
        </w:rPr>
        <w:t>2</w:t>
      </w:r>
      <w:r>
        <w:rPr>
          <w:rFonts w:hint="eastAsia" w:ascii="仿宋_GB2312" w:eastAsia="仿宋_GB2312"/>
          <w:color w:val="000000"/>
          <w:spacing w:val="-1"/>
          <w:sz w:val="30"/>
          <w:szCs w:val="30"/>
        </w:rPr>
        <w:t>.境外申请人</w:t>
      </w:r>
      <w:r>
        <w:rPr>
          <w:rFonts w:ascii="仿宋_GB2312" w:eastAsia="仿宋_GB2312"/>
          <w:color w:val="000000"/>
          <w:spacing w:val="-1"/>
          <w:sz w:val="30"/>
          <w:szCs w:val="30"/>
        </w:rPr>
        <w:t>应当提供：</w:t>
      </w:r>
    </w:p>
    <w:p w14:paraId="79EA42C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（1）境外申请人</w:t>
      </w:r>
      <w:r>
        <w:rPr>
          <w:rFonts w:hint="eastAsia" w:ascii="仿宋_GB2312" w:hAnsi="宋体" w:eastAsia="仿宋_GB2312"/>
          <w:sz w:val="30"/>
          <w:szCs w:val="30"/>
        </w:rPr>
        <w:t>注册地</w:t>
      </w:r>
      <w:r>
        <w:rPr>
          <w:rFonts w:hint="eastAsia" w:ascii="仿宋_GB2312" w:hAnsi="仿宋" w:eastAsia="仿宋_GB2312"/>
          <w:sz w:val="30"/>
          <w:szCs w:val="30"/>
        </w:rPr>
        <w:t>或生产地址</w:t>
      </w:r>
      <w:r>
        <w:rPr>
          <w:rFonts w:hint="eastAsia" w:ascii="仿宋_GB2312" w:eastAsia="仿宋_GB2312" w:cs="仿宋_GB2312"/>
          <w:bCs/>
          <w:color w:val="000000"/>
          <w:sz w:val="30"/>
          <w:szCs w:val="30"/>
        </w:rPr>
        <w:t>所在国家（地区）医疗器械主管部门出具的企业资格证明文件。</w:t>
      </w:r>
    </w:p>
    <w:p w14:paraId="2B1012AD">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（2）境外申请人</w:t>
      </w:r>
      <w:r>
        <w:rPr>
          <w:rFonts w:hint="eastAsia" w:ascii="仿宋_GB2312" w:hAnsi="宋体" w:eastAsia="仿宋_GB2312"/>
          <w:sz w:val="30"/>
          <w:szCs w:val="30"/>
        </w:rPr>
        <w:t>注册地</w:t>
      </w:r>
      <w:r>
        <w:rPr>
          <w:rFonts w:hint="eastAsia" w:ascii="仿宋_GB2312" w:hAnsi="仿宋" w:eastAsia="仿宋_GB2312"/>
          <w:sz w:val="30"/>
          <w:szCs w:val="30"/>
        </w:rPr>
        <w:t>或生产地址</w:t>
      </w:r>
      <w:r>
        <w:rPr>
          <w:rFonts w:hint="eastAsia" w:ascii="仿宋_GB2312" w:eastAsia="仿宋_GB2312" w:cs="仿宋_GB2312"/>
          <w:bCs/>
          <w:color w:val="000000"/>
          <w:sz w:val="30"/>
          <w:szCs w:val="30"/>
        </w:rPr>
        <w:t>所在国家（地区）医疗器械主管部门出具的允许该产品上市销售的证明文件，</w:t>
      </w:r>
      <w:r>
        <w:rPr>
          <w:rFonts w:ascii="仿宋_GB2312" w:eastAsia="仿宋_GB2312" w:cs="仿宋_GB2312"/>
          <w:bCs/>
          <w:color w:val="000000"/>
          <w:sz w:val="30"/>
          <w:szCs w:val="30"/>
        </w:rPr>
        <w:t>未在境外上市的创新医疗器械</w:t>
      </w:r>
      <w:r>
        <w:rPr>
          <w:rFonts w:hint="eastAsia" w:ascii="仿宋_GB2312" w:eastAsia="仿宋_GB2312" w:cs="仿宋_GB2312"/>
          <w:bCs/>
          <w:color w:val="000000"/>
          <w:sz w:val="30"/>
          <w:szCs w:val="30"/>
        </w:rPr>
        <w:t>可以不提交</w:t>
      </w:r>
      <w:r>
        <w:rPr>
          <w:rFonts w:ascii="仿宋_GB2312" w:eastAsia="仿宋_GB2312" w:cs="仿宋_GB2312"/>
          <w:bCs/>
          <w:color w:val="000000"/>
          <w:sz w:val="30"/>
          <w:szCs w:val="30"/>
        </w:rPr>
        <w:t>。</w:t>
      </w:r>
    </w:p>
    <w:p w14:paraId="22A9369D">
      <w:pPr>
        <w:spacing w:line="560" w:lineRule="exact"/>
        <w:ind w:firstLine="600" w:firstLineChars="200"/>
        <w:rPr>
          <w:rFonts w:ascii="仿宋_GB2312" w:eastAsia="仿宋_GB2312"/>
          <w:color w:val="000000"/>
          <w:spacing w:val="-1"/>
          <w:sz w:val="30"/>
          <w:szCs w:val="30"/>
        </w:rPr>
      </w:pPr>
      <w:r>
        <w:rPr>
          <w:rFonts w:hint="eastAsia" w:ascii="仿宋_GB2312" w:eastAsia="仿宋_GB2312" w:cs="仿宋_GB2312"/>
          <w:bCs/>
          <w:color w:val="000000"/>
          <w:sz w:val="30"/>
          <w:szCs w:val="30"/>
        </w:rPr>
        <w:t>（3）境外申请人注册地或者生产地址所在国家（地区）未将该产品作为医疗器械管理的，申请人需要提供相关证明文件，包括注册地或者生产地址所在国家（地区）准许该产品上市销售的证明文件。</w:t>
      </w:r>
    </w:p>
    <w:p w14:paraId="50A0EE9D">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（4）境外申请人应当提交代理人的委托书、代理人承诺书及营业执照副本复印件。</w:t>
      </w:r>
    </w:p>
    <w:p w14:paraId="48EEE51C">
      <w:pPr>
        <w:spacing w:line="560" w:lineRule="exact"/>
        <w:ind w:firstLine="596" w:firstLineChars="200"/>
        <w:rPr>
          <w:rFonts w:ascii="仿宋_GB2312" w:eastAsia="仿宋_GB2312" w:cs="仿宋_GB2312"/>
          <w:bCs/>
          <w:color w:val="000000"/>
          <w:sz w:val="30"/>
          <w:szCs w:val="30"/>
        </w:rPr>
      </w:pPr>
      <w:r>
        <w:rPr>
          <w:rFonts w:hint="eastAsia" w:ascii="仿宋_GB2312" w:eastAsia="仿宋_GB2312"/>
          <w:color w:val="000000"/>
          <w:spacing w:val="-1"/>
          <w:sz w:val="30"/>
          <w:szCs w:val="30"/>
        </w:rPr>
        <w:t>（5）按照《创新医疗器械特别审查程序》审批的进口医疗器械申请注册时，应当提交通过创新医疗器械审查的相关说明。</w:t>
      </w:r>
    </w:p>
    <w:p w14:paraId="0FD8487A">
      <w:pPr>
        <w:spacing w:line="56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3</w:t>
      </w:r>
      <w:r>
        <w:rPr>
          <w:rFonts w:hint="eastAsia" w:ascii="仿宋_GB2312" w:eastAsia="仿宋_GB2312" w:cs="仿宋_GB2312"/>
          <w:bCs/>
          <w:color w:val="000000"/>
          <w:sz w:val="30"/>
          <w:szCs w:val="30"/>
        </w:rPr>
        <w:t>.主文档授权信</w:t>
      </w:r>
    </w:p>
    <w:p w14:paraId="776139F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如适用，申请人应当对主文档引用的情况进行说明。申请人应当提交由主文档所有者出具的授权申请人引用主文档信息的授权信。授权信中应当包括引用主文档的申请人信息、产品名称、已备案的主文档编号、授权引用的主文档页码/章节信息等内容。</w:t>
      </w:r>
    </w:p>
    <w:p w14:paraId="67F9F480">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（五）申报前与监管机构的联系情况和沟通记录</w:t>
      </w:r>
    </w:p>
    <w:p w14:paraId="7B25B3D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1.在产品申报前，如果申请人与监管机构以电话会议或会议形式进行了沟通，或者申报产品与既往注册申报相关，或者申报产品的相关内容在其他申报中被提及。应当提供下列内容（如</w:t>
      </w:r>
      <w:r>
        <w:rPr>
          <w:rFonts w:ascii="仿宋_GB2312" w:eastAsia="仿宋_GB2312" w:cs="仿宋_GB2312"/>
          <w:bCs/>
          <w:color w:val="000000"/>
          <w:sz w:val="30"/>
          <w:szCs w:val="30"/>
        </w:rPr>
        <w:t>适用</w:t>
      </w:r>
      <w:r>
        <w:rPr>
          <w:rFonts w:hint="eastAsia" w:ascii="仿宋_GB2312" w:eastAsia="仿宋_GB2312" w:cs="仿宋_GB2312"/>
          <w:bCs/>
          <w:color w:val="000000"/>
          <w:sz w:val="30"/>
          <w:szCs w:val="30"/>
        </w:rPr>
        <w:t>）：</w:t>
      </w:r>
    </w:p>
    <w:p w14:paraId="7070CA58">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（1）列出监管机构回复的既往申报或申报前沟通。</w:t>
      </w:r>
    </w:p>
    <w:p w14:paraId="320F756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（2）既往注册申报产品的受理号。</w:t>
      </w:r>
    </w:p>
    <w:p w14:paraId="1617A56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（3）对于既往申报前沟通，提交既往申报会议前提交的信息、会议议程、演示幻灯片、最终的会议纪要、会议中待办事项的回复，以及所有与申请相关的电子邮件。</w:t>
      </w:r>
    </w:p>
    <w:p w14:paraId="2430D747">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（4）既往申报（如自行撤销/不予注册上市申请、临床试验审批申请等）中监管机构已明确的相关问题。</w:t>
      </w:r>
    </w:p>
    <w:p w14:paraId="00BF927E">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（5）在申报前沟通中，申请人明确提出的问题，以及监管机构提供的建议。</w:t>
      </w:r>
    </w:p>
    <w:p w14:paraId="50639B2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（6）说明在本次申报中如何解决上述问题。</w:t>
      </w:r>
    </w:p>
    <w:p w14:paraId="1843130A">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2.如不适用，应当明确声明申报产品没有既往申报和/或申报前沟通。</w:t>
      </w:r>
    </w:p>
    <w:p w14:paraId="603E219A">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（六）符合性声明</w:t>
      </w:r>
    </w:p>
    <w:p w14:paraId="4A9BE8E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申请人应当声明下列内容：</w:t>
      </w:r>
    </w:p>
    <w:p w14:paraId="5A4315E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1.申报产品符合《医疗器械注册管理办法》和相关法规的要求。</w:t>
      </w:r>
    </w:p>
    <w:p w14:paraId="5AACF26C">
      <w:pPr>
        <w:spacing w:line="560" w:lineRule="exact"/>
        <w:ind w:firstLine="600" w:firstLineChars="200"/>
        <w:rPr>
          <w:rFonts w:ascii="仿宋_GB2312" w:eastAsia="仿宋_GB2312" w:cs="仿宋_GB2312"/>
          <w:b/>
          <w:bCs/>
          <w:color w:val="000000"/>
          <w:sz w:val="30"/>
          <w:szCs w:val="30"/>
        </w:rPr>
      </w:pPr>
      <w:r>
        <w:rPr>
          <w:rFonts w:hint="eastAsia" w:ascii="仿宋_GB2312" w:eastAsia="仿宋_GB2312"/>
          <w:color w:val="000000"/>
          <w:sz w:val="30"/>
          <w:szCs w:val="30"/>
        </w:rPr>
        <w:t>2.申报产品符合《医疗器械分类规则》有关分类的要求。</w:t>
      </w:r>
    </w:p>
    <w:p w14:paraId="37DD0475">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3.</w:t>
      </w:r>
      <w:r>
        <w:rPr>
          <w:rFonts w:hint="eastAsia" w:ascii="仿宋_GB2312" w:eastAsia="仿宋_GB2312"/>
          <w:color w:val="000000"/>
          <w:sz w:val="30"/>
          <w:szCs w:val="30"/>
        </w:rPr>
        <w:t>申报产品符合现行国家标准、行业标准，并提供符合标准的清单。</w:t>
      </w:r>
    </w:p>
    <w:p w14:paraId="3500D392">
      <w:pPr>
        <w:spacing w:line="560" w:lineRule="exact"/>
        <w:ind w:firstLine="600" w:firstLineChars="200"/>
        <w:rPr>
          <w:rFonts w:ascii="仿宋_GB2312" w:hAnsi="宋体" w:eastAsia="仿宋_GB2312"/>
          <w:sz w:val="30"/>
          <w:szCs w:val="30"/>
        </w:rPr>
      </w:pPr>
      <w:r>
        <w:rPr>
          <w:rFonts w:hint="eastAsia" w:ascii="仿宋_GB2312" w:eastAsia="仿宋_GB2312" w:cs="仿宋_GB2312"/>
          <w:bCs/>
          <w:color w:val="000000"/>
          <w:sz w:val="30"/>
          <w:szCs w:val="30"/>
        </w:rPr>
        <w:t>4.保证</w:t>
      </w:r>
      <w:r>
        <w:rPr>
          <w:rFonts w:ascii="仿宋_GB2312" w:hAnsi="宋体" w:eastAsia="仿宋_GB2312"/>
          <w:sz w:val="30"/>
          <w:szCs w:val="30"/>
        </w:rPr>
        <w:t>所提交资料</w:t>
      </w:r>
      <w:r>
        <w:rPr>
          <w:rFonts w:hint="eastAsia" w:ascii="仿宋_GB2312" w:hAnsi="宋体" w:eastAsia="仿宋_GB2312"/>
          <w:sz w:val="30"/>
          <w:szCs w:val="30"/>
        </w:rPr>
        <w:t>的</w:t>
      </w:r>
      <w:r>
        <w:rPr>
          <w:rFonts w:ascii="仿宋_GB2312" w:hAnsi="宋体" w:eastAsia="仿宋_GB2312"/>
          <w:sz w:val="30"/>
          <w:szCs w:val="30"/>
        </w:rPr>
        <w:t>真实性</w:t>
      </w:r>
      <w:r>
        <w:rPr>
          <w:rFonts w:hint="eastAsia" w:ascii="仿宋_GB2312" w:hAnsi="宋体" w:eastAsia="仿宋_GB2312"/>
          <w:sz w:val="30"/>
          <w:szCs w:val="30"/>
        </w:rPr>
        <w:t>（境内产品由申请人出具，进口产品由申请人和代理人分别出具）</w:t>
      </w:r>
      <w:r>
        <w:rPr>
          <w:rFonts w:ascii="仿宋_GB2312" w:hAnsi="宋体" w:eastAsia="仿宋_GB2312"/>
          <w:sz w:val="30"/>
          <w:szCs w:val="30"/>
        </w:rPr>
        <w:t>。</w:t>
      </w:r>
    </w:p>
    <w:p w14:paraId="7BC1646C">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二、综述资料</w:t>
      </w:r>
    </w:p>
    <w:p w14:paraId="45368203">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（一）章节目录</w:t>
      </w:r>
    </w:p>
    <w:p w14:paraId="572693D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7E0193E3">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（二）概述</w:t>
      </w:r>
    </w:p>
    <w:p w14:paraId="1D9358F0">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1.描述申报产品的通用名称及其确定依据。</w:t>
      </w:r>
    </w:p>
    <w:p w14:paraId="38C7B133">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2.描述申报产品的管理类别，包括：所属分类子目录名称、一级产品类别、二级产品类别，管理类别，分类编码。</w:t>
      </w:r>
    </w:p>
    <w:p w14:paraId="5FE5CC57">
      <w:pPr>
        <w:spacing w:line="56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3.</w:t>
      </w:r>
      <w:r>
        <w:rPr>
          <w:rFonts w:hint="eastAsia" w:ascii="仿宋_GB2312" w:eastAsia="仿宋_GB2312" w:cs="仿宋_GB2312"/>
          <w:bCs/>
          <w:color w:val="000000"/>
          <w:sz w:val="30"/>
          <w:szCs w:val="30"/>
        </w:rPr>
        <w:t>描述申报产品适用范围。</w:t>
      </w:r>
    </w:p>
    <w:p w14:paraId="0DDD0524">
      <w:pPr>
        <w:spacing w:line="56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4.</w:t>
      </w:r>
      <w:r>
        <w:rPr>
          <w:rFonts w:hint="eastAsia" w:ascii="仿宋_GB2312" w:eastAsia="仿宋_GB2312" w:cs="仿宋_GB2312"/>
          <w:bCs/>
          <w:color w:val="000000"/>
          <w:sz w:val="30"/>
          <w:szCs w:val="30"/>
        </w:rPr>
        <w:t>如适用，描述有关申报产品的背景信息概述或特别细节，如：申报产品的历史概述，与其他经批准上市产品的关系或</w:t>
      </w:r>
      <w:r>
        <w:rPr>
          <w:rFonts w:ascii="仿宋_GB2312" w:eastAsia="仿宋_GB2312" w:cs="仿宋_GB2312"/>
          <w:bCs/>
          <w:color w:val="000000"/>
          <w:sz w:val="30"/>
          <w:szCs w:val="30"/>
        </w:rPr>
        <w:t>历次提交的信息</w:t>
      </w:r>
      <w:r>
        <w:rPr>
          <w:rFonts w:hint="eastAsia" w:ascii="仿宋_GB2312" w:eastAsia="仿宋_GB2312" w:cs="仿宋_GB2312"/>
          <w:bCs/>
          <w:color w:val="000000"/>
          <w:sz w:val="30"/>
          <w:szCs w:val="30"/>
        </w:rPr>
        <w:t>等。</w:t>
      </w:r>
    </w:p>
    <w:p w14:paraId="731B0041">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（三）产品描述</w:t>
      </w:r>
    </w:p>
    <w:p w14:paraId="6DE5B71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1.器械及操作原理描述</w:t>
      </w:r>
    </w:p>
    <w:p w14:paraId="20AD1850">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（1）无源医疗器械</w:t>
      </w:r>
    </w:p>
    <w:p w14:paraId="2B8A88C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描述工作原理、作用机理（如适用）、结构及组成、原材料（如适用，与使用者和/或患者直接或间接接触的材料成分；器械</w:t>
      </w:r>
      <w:r>
        <w:rPr>
          <w:rFonts w:ascii="仿宋_GB2312" w:eastAsia="仿宋_GB2312" w:cs="仿宋_GB2312"/>
          <w:bCs/>
          <w:color w:val="000000"/>
          <w:sz w:val="30"/>
          <w:szCs w:val="30"/>
        </w:rPr>
        <w:t>中</w:t>
      </w:r>
      <w:r>
        <w:rPr>
          <w:rFonts w:hint="eastAsia" w:ascii="仿宋_GB2312" w:eastAsia="仿宋_GB2312" w:cs="仿宋_GB2312"/>
          <w:bCs/>
          <w:color w:val="000000"/>
          <w:sz w:val="30"/>
          <w:szCs w:val="30"/>
        </w:rPr>
        <w:t>包含生物材料或衍生物，描述物质来源和原材料、预期使用</w:t>
      </w:r>
      <w:r>
        <w:rPr>
          <w:rFonts w:ascii="仿宋_GB2312" w:eastAsia="仿宋_GB2312" w:cs="仿宋_GB2312"/>
          <w:bCs/>
          <w:color w:val="000000"/>
          <w:sz w:val="30"/>
          <w:szCs w:val="30"/>
        </w:rPr>
        <w:t>原因</w:t>
      </w:r>
      <w:r>
        <w:rPr>
          <w:rFonts w:hint="eastAsia" w:ascii="仿宋_GB2312" w:eastAsia="仿宋_GB2312" w:cs="仿宋_GB2312"/>
          <w:bCs/>
          <w:color w:val="000000"/>
          <w:sz w:val="30"/>
          <w:szCs w:val="30"/>
        </w:rPr>
        <w:t>、</w:t>
      </w:r>
      <w:r>
        <w:rPr>
          <w:rFonts w:ascii="仿宋_GB2312" w:eastAsia="仿宋_GB2312" w:cs="仿宋_GB2312"/>
          <w:bCs/>
          <w:color w:val="000000"/>
          <w:sz w:val="30"/>
          <w:szCs w:val="30"/>
        </w:rPr>
        <w:t>主要作用</w:t>
      </w:r>
      <w:r>
        <w:rPr>
          <w:rFonts w:hint="eastAsia" w:ascii="仿宋_GB2312" w:eastAsia="仿宋_GB2312" w:cs="仿宋_GB2312"/>
          <w:bCs/>
          <w:color w:val="000000"/>
          <w:sz w:val="30"/>
          <w:szCs w:val="30"/>
        </w:rPr>
        <w:t>方式；器械</w:t>
      </w:r>
      <w:r>
        <w:rPr>
          <w:rFonts w:ascii="仿宋_GB2312" w:eastAsia="仿宋_GB2312" w:cs="仿宋_GB2312"/>
          <w:bCs/>
          <w:color w:val="000000"/>
          <w:sz w:val="30"/>
          <w:szCs w:val="30"/>
        </w:rPr>
        <w:t>中</w:t>
      </w:r>
      <w:r>
        <w:rPr>
          <w:rFonts w:hint="eastAsia" w:ascii="仿宋_GB2312" w:eastAsia="仿宋_GB2312" w:cs="仿宋_GB2312"/>
          <w:bCs/>
          <w:color w:val="000000"/>
          <w:sz w:val="30"/>
          <w:szCs w:val="30"/>
        </w:rPr>
        <w:t>包含活性药物成分（API）或药物，描述物质</w:t>
      </w:r>
      <w:r>
        <w:rPr>
          <w:rFonts w:ascii="仿宋_GB2312" w:eastAsia="仿宋_GB2312" w:cs="仿宋_GB2312"/>
          <w:bCs/>
          <w:color w:val="000000"/>
          <w:sz w:val="30"/>
          <w:szCs w:val="30"/>
        </w:rPr>
        <w:t>名称</w:t>
      </w:r>
      <w:r>
        <w:rPr>
          <w:rFonts w:hint="eastAsia" w:ascii="仿宋_GB2312" w:eastAsia="仿宋_GB2312" w:cs="仿宋_GB2312"/>
          <w:bCs/>
          <w:color w:val="000000"/>
          <w:sz w:val="30"/>
          <w:szCs w:val="30"/>
        </w:rPr>
        <w:t>、预期使用</w:t>
      </w:r>
      <w:r>
        <w:rPr>
          <w:rFonts w:ascii="仿宋_GB2312" w:eastAsia="仿宋_GB2312" w:cs="仿宋_GB2312"/>
          <w:bCs/>
          <w:color w:val="000000"/>
          <w:sz w:val="30"/>
          <w:szCs w:val="30"/>
        </w:rPr>
        <w:t>原因</w:t>
      </w:r>
      <w:r>
        <w:rPr>
          <w:rFonts w:hint="eastAsia" w:ascii="仿宋_GB2312" w:eastAsia="仿宋_GB2312" w:cs="仿宋_GB2312"/>
          <w:bCs/>
          <w:color w:val="000000"/>
          <w:sz w:val="30"/>
          <w:szCs w:val="30"/>
        </w:rPr>
        <w:t>、主要作用方式、来源及相关许可文件）、交付状态及灭菌方式（如适用，描述灭菌实施者、灭菌方法、灭菌有效期），结构示意图和/或产品图示、</w:t>
      </w:r>
      <w:r>
        <w:rPr>
          <w:rFonts w:hint="eastAsia" w:ascii="仿宋_GB2312" w:eastAsia="仿宋_GB2312"/>
          <w:color w:val="000000"/>
          <w:sz w:val="30"/>
          <w:szCs w:val="30"/>
        </w:rPr>
        <w:t>使用方法及图示（如适用）以及区别于其他同类产品的特征</w:t>
      </w:r>
      <w:r>
        <w:rPr>
          <w:rFonts w:hint="eastAsia" w:ascii="仿宋_GB2312" w:eastAsia="仿宋_GB2312" w:cs="仿宋_GB2312"/>
          <w:bCs/>
          <w:color w:val="000000"/>
          <w:sz w:val="30"/>
          <w:szCs w:val="30"/>
        </w:rPr>
        <w:t>等内容</w:t>
      </w:r>
      <w:r>
        <w:rPr>
          <w:rFonts w:hint="eastAsia" w:ascii="仿宋_GB2312" w:eastAsia="仿宋_GB2312"/>
          <w:color w:val="000000"/>
          <w:sz w:val="30"/>
          <w:szCs w:val="30"/>
        </w:rPr>
        <w:t>。</w:t>
      </w:r>
    </w:p>
    <w:p w14:paraId="7CAD503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（2）有源医疗器械</w:t>
      </w:r>
    </w:p>
    <w:p w14:paraId="1FEA603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描述工作原理、作用机理(如适用)、结构及组成、主要功能及其组成部件(如关键组件和软件等)的功能、产品图示（含标识、接口、操控面板、应用部分等细节），以及区别于其他同类产品的特征</w:t>
      </w:r>
      <w:r>
        <w:rPr>
          <w:rFonts w:hint="eastAsia" w:ascii="仿宋_GB2312" w:eastAsia="仿宋_GB2312" w:cs="仿宋_GB2312"/>
          <w:bCs/>
          <w:color w:val="000000"/>
          <w:sz w:val="30"/>
          <w:szCs w:val="30"/>
        </w:rPr>
        <w:t>等内容</w:t>
      </w:r>
      <w:r>
        <w:rPr>
          <w:rFonts w:hint="eastAsia" w:ascii="仿宋_GB2312" w:eastAsia="仿宋_GB2312"/>
          <w:color w:val="000000"/>
          <w:sz w:val="30"/>
          <w:szCs w:val="30"/>
        </w:rPr>
        <w:t>。含有多个产品组成部分的，应说明其连接或组装关系。</w:t>
      </w:r>
    </w:p>
    <w:p w14:paraId="7D79CD8E">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olor w:val="000000"/>
          <w:sz w:val="30"/>
          <w:szCs w:val="30"/>
        </w:rPr>
        <w:t>2.</w:t>
      </w:r>
      <w:r>
        <w:rPr>
          <w:rFonts w:hint="eastAsia" w:ascii="仿宋_GB2312" w:eastAsia="仿宋_GB2312" w:cs="仿宋_GB2312"/>
          <w:bCs/>
          <w:color w:val="000000"/>
          <w:sz w:val="30"/>
          <w:szCs w:val="30"/>
        </w:rPr>
        <w:t>型号规格</w:t>
      </w:r>
    </w:p>
    <w:p w14:paraId="44CFCDE7">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olor w:val="000000"/>
          <w:sz w:val="30"/>
          <w:szCs w:val="30"/>
        </w:rPr>
        <w:t>对于存在多种型号规格的产品，应当明确各型号规格的区别。应当采用对比表及带有说明性文字的图片、图表，描述各种型号规格的结构组成（或配置）、功能、产品特征和运行模式、性能指标等内容。</w:t>
      </w:r>
    </w:p>
    <w:p w14:paraId="731AE092">
      <w:pPr>
        <w:spacing w:line="560" w:lineRule="exact"/>
        <w:ind w:firstLine="600" w:firstLineChars="200"/>
        <w:rPr>
          <w:rFonts w:ascii="仿宋_GB2312" w:eastAsia="仿宋_GB2312" w:cs="仿宋_GB2312"/>
          <w:b/>
          <w:bCs/>
          <w:color w:val="000000"/>
          <w:sz w:val="30"/>
          <w:szCs w:val="30"/>
        </w:rPr>
      </w:pPr>
      <w:r>
        <w:rPr>
          <w:rFonts w:hint="eastAsia" w:ascii="仿宋_GB2312" w:eastAsia="仿宋_GB2312" w:cs="仿宋_GB2312"/>
          <w:bCs/>
          <w:color w:val="000000"/>
          <w:sz w:val="30"/>
          <w:szCs w:val="30"/>
        </w:rPr>
        <w:t>3.包装说明</w:t>
      </w:r>
    </w:p>
    <w:p w14:paraId="6926301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olor w:val="000000"/>
          <w:sz w:val="30"/>
          <w:szCs w:val="30"/>
        </w:rPr>
        <w:t>（1）说明所有产品组成的包装信息。对于无菌医疗器械，应当说明其</w:t>
      </w:r>
      <w:r>
        <w:rPr>
          <w:rFonts w:hint="eastAsia" w:ascii="仿宋_GB2312" w:eastAsia="仿宋_GB2312"/>
          <w:sz w:val="30"/>
          <w:szCs w:val="30"/>
        </w:rPr>
        <w:t>无菌屏障系统</w:t>
      </w:r>
      <w:r>
        <w:rPr>
          <w:rFonts w:hint="eastAsia" w:ascii="仿宋_GB2312" w:eastAsia="仿宋_GB2312"/>
          <w:color w:val="000000"/>
          <w:sz w:val="30"/>
          <w:szCs w:val="30"/>
        </w:rPr>
        <w:t>的信息；对于具有微生物限度要求的医疗器械，应当说明保持其微生物限度的包装信息。说明如何确保最终使用者可清晰地辨识包装的完整性。</w:t>
      </w:r>
    </w:p>
    <w:p w14:paraId="790F76F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（2）若使用者在进行灭菌前需要包装医疗器械或附件时，应当提供正确包装的信息（如材料、成分和尺寸等）。</w:t>
      </w:r>
    </w:p>
    <w:p w14:paraId="6153935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4.研发历程</w:t>
      </w:r>
    </w:p>
    <w:p w14:paraId="5E48074F">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阐述申请注册产品的研发背景和目的。如有参考的同类产品或前代产品，应当提供同类产品或前代产品（如有）的信息，并说明选择其作为研发参考的原因。</w:t>
      </w:r>
    </w:p>
    <w:p w14:paraId="0C4D3CF7">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5.与同类和/或前代产品的参考和比较</w:t>
      </w:r>
    </w:p>
    <w:p w14:paraId="0A288C5A">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列表比较说明申报产品与同类产品和/或前代产品在工作原理、结构组成、制造材料、性能指标、作用方式（如植入、介入），以及适用范围等方面的异同。</w:t>
      </w:r>
    </w:p>
    <w:p w14:paraId="509D0A26">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（四）</w:t>
      </w:r>
      <w:r>
        <w:rPr>
          <w:rFonts w:hint="eastAsia" w:ascii="楷体_GB2312" w:eastAsia="楷体_GB2312"/>
          <w:b/>
          <w:color w:val="000000"/>
          <w:sz w:val="30"/>
          <w:szCs w:val="30"/>
        </w:rPr>
        <w:t>适用范围</w:t>
      </w:r>
      <w:r>
        <w:rPr>
          <w:rFonts w:hint="eastAsia" w:ascii="楷体_GB2312" w:eastAsia="楷体_GB2312" w:cs="仿宋_GB2312"/>
          <w:b/>
          <w:bCs/>
          <w:color w:val="000000"/>
          <w:sz w:val="30"/>
          <w:szCs w:val="30"/>
        </w:rPr>
        <w:t>和禁忌证</w:t>
      </w:r>
    </w:p>
    <w:p w14:paraId="339B2926">
      <w:pPr>
        <w:spacing w:line="560" w:lineRule="exact"/>
        <w:ind w:firstLine="600" w:firstLineChars="200"/>
        <w:rPr>
          <w:rFonts w:ascii="仿宋_GB2312" w:eastAsia="仿宋_GB2312" w:cs="仿宋_GB2312"/>
          <w:b/>
          <w:bCs/>
          <w:color w:val="000000"/>
          <w:sz w:val="30"/>
          <w:szCs w:val="30"/>
        </w:rPr>
      </w:pPr>
      <w:r>
        <w:rPr>
          <w:rFonts w:hint="eastAsia" w:ascii="仿宋_GB2312" w:eastAsia="仿宋_GB2312" w:cs="仿宋_GB2312"/>
          <w:bCs/>
          <w:color w:val="000000"/>
          <w:sz w:val="30"/>
          <w:szCs w:val="30"/>
        </w:rPr>
        <w:t>1.适用范围</w:t>
      </w:r>
    </w:p>
    <w:p w14:paraId="62866C5F">
      <w:pPr>
        <w:spacing w:line="560" w:lineRule="exact"/>
        <w:ind w:firstLine="600" w:firstLineChars="200"/>
        <w:rPr>
          <w:rFonts w:ascii="仿宋_GB2312" w:eastAsia="仿宋_GB2312" w:cs="仿宋_GB2312"/>
          <w:b/>
          <w:bCs/>
          <w:color w:val="000000"/>
          <w:sz w:val="30"/>
          <w:szCs w:val="30"/>
        </w:rPr>
      </w:pPr>
      <w:r>
        <w:rPr>
          <w:rFonts w:hint="eastAsia" w:ascii="仿宋_GB2312" w:eastAsia="仿宋_GB2312" w:cs="仿宋_GB2312"/>
          <w:bCs/>
          <w:color w:val="000000"/>
          <w:sz w:val="30"/>
          <w:szCs w:val="30"/>
        </w:rPr>
        <w:t>（1）应当明确申报产品可提供的治疗或诊断功能，可描述其医疗过程（如体内或体外诊断、康复治疗监测、避孕、消毒等），并写明申报产品诊断、治疗、预防、缓解或治愈的疾病或病况，将要监测的参数和其他与适用范围相关的考虑。</w:t>
      </w:r>
    </w:p>
    <w:p w14:paraId="59F862F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（2）使用该产品的预期效果，并描述其适用的医疗阶段（如治疗后的监测、康复等）。</w:t>
      </w:r>
    </w:p>
    <w:p w14:paraId="28FA3BA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（3）明确目标用户及其操作或使用该产品应当具备的技能/知识/培训。</w:t>
      </w:r>
    </w:p>
    <w:p w14:paraId="22CF7B4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（4）说明产品是一次性使用还是重复使用。</w:t>
      </w:r>
    </w:p>
    <w:p w14:paraId="0CB8B460">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（5）说明与其组合使用实现预期用途的其他产品。</w:t>
      </w:r>
    </w:p>
    <w:p w14:paraId="24EC8418">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2.预期使用环境</w:t>
      </w:r>
    </w:p>
    <w:p w14:paraId="20944F8F">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（1）该产品预期使用的地点，如医疗机构、实验室、救护车、家庭等。</w:t>
      </w:r>
    </w:p>
    <w:p w14:paraId="74BCD55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（2）可能会影响其安全性和有效性的环境条件，如温度、湿度、、压力、移动、震动、海拔等。</w:t>
      </w:r>
    </w:p>
    <w:p w14:paraId="0B50A9B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3.适用人群</w:t>
      </w:r>
    </w:p>
    <w:p w14:paraId="308BC64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目标患者人群的信息（如成人、儿童或新生儿）或无预期治疗亚群的声明，患者选择标准的信息，以及使用过程中需要监测的参数、考虑的因素。</w:t>
      </w:r>
    </w:p>
    <w:p w14:paraId="7D430BE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如申报产品目标患者人群包含儿童或新生儿，应当描述预期使用申报产品治疗、诊断或治愈疾病或病况的儿童亚群。</w:t>
      </w:r>
    </w:p>
    <w:p w14:paraId="102C82E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4.禁忌证</w:t>
      </w:r>
    </w:p>
    <w:p w14:paraId="16A66D4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如适用，通过风险/受益评估后，针对某些疾病、情况或特定的人群（如儿童、老年人、孕妇及哺乳期妇女、肝肾功能不全者），认为不推荐使用该产品，应当明确说明。</w:t>
      </w:r>
    </w:p>
    <w:p w14:paraId="09BAE75B">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（五）申报产品上市历史</w:t>
      </w:r>
    </w:p>
    <w:p w14:paraId="624A4820">
      <w:pPr>
        <w:spacing w:line="560" w:lineRule="exact"/>
        <w:ind w:firstLine="600" w:firstLineChars="200"/>
        <w:rPr>
          <w:rFonts w:ascii="仿宋_GB2312" w:hAnsi="黑体" w:eastAsia="仿宋_GB2312"/>
          <w:bCs/>
          <w:sz w:val="30"/>
          <w:szCs w:val="30"/>
          <w:lang w:val="en-CA"/>
        </w:rPr>
      </w:pPr>
      <w:r>
        <w:rPr>
          <w:rFonts w:hint="eastAsia" w:ascii="仿宋_GB2312" w:hAnsi="黑体" w:eastAsia="仿宋_GB2312"/>
          <w:bCs/>
          <w:sz w:val="30"/>
          <w:szCs w:val="30"/>
          <w:lang w:val="en-CA"/>
        </w:rPr>
        <w:t>如适用，应当提交申报产品的下列资料：</w:t>
      </w:r>
    </w:p>
    <w:p w14:paraId="56BDEB0F">
      <w:pPr>
        <w:spacing w:line="560" w:lineRule="exact"/>
        <w:ind w:firstLine="600" w:firstLineChars="200"/>
        <w:rPr>
          <w:rFonts w:ascii="仿宋_GB2312" w:hAnsi="黑体" w:eastAsia="仿宋_GB2312"/>
          <w:bCs/>
          <w:sz w:val="30"/>
          <w:szCs w:val="30"/>
          <w:lang w:val="en-CA"/>
        </w:rPr>
      </w:pPr>
      <w:r>
        <w:rPr>
          <w:rFonts w:hint="eastAsia" w:ascii="仿宋_GB2312" w:hAnsi="黑体" w:eastAsia="仿宋_GB2312"/>
          <w:bCs/>
          <w:sz w:val="30"/>
          <w:szCs w:val="30"/>
          <w:lang w:val="en-CA"/>
        </w:rPr>
        <w:t>1.上市情况</w:t>
      </w:r>
    </w:p>
    <w:p w14:paraId="4EEF8CD1">
      <w:pPr>
        <w:spacing w:line="560" w:lineRule="exact"/>
        <w:rPr>
          <w:rFonts w:ascii="仿宋_GB2312" w:hAnsi="黑体" w:eastAsia="仿宋_GB2312"/>
          <w:bCs/>
          <w:sz w:val="30"/>
          <w:szCs w:val="30"/>
          <w:lang w:val="en-CA"/>
        </w:rPr>
      </w:pPr>
      <w:r>
        <w:rPr>
          <w:rFonts w:hint="eastAsia" w:ascii="仿宋_GB2312" w:hAnsi="黑体" w:eastAsia="仿宋_GB2312"/>
          <w:bCs/>
          <w:sz w:val="30"/>
          <w:szCs w:val="30"/>
          <w:lang w:val="en-CA"/>
        </w:rPr>
        <w:t>截至目前，申报产品在各国家或地区的上市批准时间、销售情况。若申报产品在不同国家或地区上市时有差异（如设计、标签、技术参数等），应当逐一描述。</w:t>
      </w:r>
    </w:p>
    <w:p w14:paraId="56FA1D1E">
      <w:pPr>
        <w:spacing w:line="560" w:lineRule="exact"/>
        <w:rPr>
          <w:rFonts w:ascii="仿宋_GB2312" w:hAnsi="黑体" w:eastAsia="仿宋_GB2312"/>
          <w:bCs/>
          <w:sz w:val="30"/>
          <w:szCs w:val="30"/>
          <w:lang w:val="en-CA"/>
        </w:rPr>
      </w:pPr>
      <w:r>
        <w:rPr>
          <w:rFonts w:hint="eastAsia" w:ascii="仿宋_GB2312" w:hAnsi="黑体" w:eastAsia="仿宋_GB2312"/>
          <w:bCs/>
          <w:sz w:val="30"/>
          <w:szCs w:val="30"/>
          <w:lang w:val="en-CA"/>
        </w:rPr>
        <w:t xml:space="preserve">    2.不良事件和召回</w:t>
      </w:r>
    </w:p>
    <w:p w14:paraId="543BF704">
      <w:pPr>
        <w:spacing w:line="560" w:lineRule="exact"/>
        <w:ind w:firstLine="600" w:firstLineChars="200"/>
        <w:rPr>
          <w:rFonts w:ascii="仿宋_GB2312" w:hAnsi="黑体" w:eastAsia="仿宋_GB2312"/>
          <w:bCs/>
          <w:sz w:val="30"/>
          <w:szCs w:val="30"/>
          <w:lang w:val="en-CA"/>
        </w:rPr>
      </w:pPr>
      <w:r>
        <w:rPr>
          <w:rFonts w:hint="eastAsia" w:ascii="仿宋_GB2312" w:hAnsi="黑体" w:eastAsia="仿宋_GB2312"/>
          <w:bCs/>
          <w:sz w:val="30"/>
          <w:szCs w:val="30"/>
          <w:lang w:val="en-CA"/>
        </w:rPr>
        <w:t>如适用，应当以列表形式分别对申报产品上市后发生的不良事件、召回的发生时间以及每一种情况下申请人采取的处理和解决方案，包括主动控制产品风险的措施，向医疗器械不良事件监测技术机构报告的情况，相关部门的调查处理情况等进行描述。</w:t>
      </w:r>
    </w:p>
    <w:p w14:paraId="1B803C9B">
      <w:pPr>
        <w:spacing w:line="560" w:lineRule="exact"/>
        <w:ind w:firstLine="600" w:firstLineChars="200"/>
        <w:rPr>
          <w:rFonts w:ascii="仿宋_GB2312" w:hAnsi="黑体" w:eastAsia="仿宋_GB2312"/>
          <w:bCs/>
          <w:sz w:val="30"/>
          <w:szCs w:val="30"/>
          <w:lang w:val="en-CA"/>
        </w:rPr>
      </w:pPr>
      <w:r>
        <w:rPr>
          <w:rFonts w:hint="eastAsia" w:ascii="仿宋_GB2312" w:hAnsi="黑体" w:eastAsia="仿宋_GB2312"/>
          <w:bCs/>
          <w:sz w:val="30"/>
          <w:szCs w:val="30"/>
          <w:lang w:val="en-CA"/>
        </w:rPr>
        <w:t>同时，应当对上述不良事件、召回进行分析评价，阐明不良事件发生的原因并对其安全性、有效性的影响予以说明。若不良事件数量大，应当根据事件类型总结每个类型涉及的数量。</w:t>
      </w:r>
    </w:p>
    <w:p w14:paraId="21A1CC38">
      <w:pPr>
        <w:spacing w:line="560" w:lineRule="exact"/>
        <w:ind w:firstLine="600" w:firstLineChars="200"/>
        <w:rPr>
          <w:rFonts w:ascii="仿宋_GB2312" w:hAnsi="黑体" w:eastAsia="仿宋_GB2312"/>
          <w:bCs/>
          <w:sz w:val="30"/>
          <w:szCs w:val="30"/>
          <w:lang w:val="en-CA"/>
        </w:rPr>
      </w:pPr>
      <w:r>
        <w:rPr>
          <w:rFonts w:hint="eastAsia" w:ascii="仿宋_GB2312" w:hAnsi="黑体" w:eastAsia="仿宋_GB2312"/>
          <w:bCs/>
          <w:sz w:val="30"/>
          <w:szCs w:val="30"/>
          <w:lang w:val="en-CA"/>
        </w:rPr>
        <w:t>3.销售、不良事件及召回率</w:t>
      </w:r>
    </w:p>
    <w:p w14:paraId="572445E0">
      <w:pPr>
        <w:spacing w:line="56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如适用，应当提交申报产品近五年在各国家（地区）销售数量的总结，按以下方式提供在各国家（地区）的不良事件、召回比率，并进行比率计算关键分析。</w:t>
      </w:r>
    </w:p>
    <w:p w14:paraId="259991CC">
      <w:pPr>
        <w:spacing w:line="56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如：不良事件比率＝不良事件数量÷销售数量×100，召回比率＝召回数量÷销售数量×100。此外，比率可能以每使用患者年或每使用表示，描述比率计算方法并支持所有假设。</w:t>
      </w:r>
    </w:p>
    <w:p w14:paraId="0F7AF669">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（六）其他需说明的内容</w:t>
      </w:r>
    </w:p>
    <w:p w14:paraId="7B4BCF9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1.如适用，明确与申报产品联合使用实现预期用途的其他产品的详细信息。</w:t>
      </w:r>
    </w:p>
    <w:p w14:paraId="2666DB13">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2.对于已获得批准的部件或配合使用的附件，应当提供批准文号和批准文件（含附件）复印件。</w:t>
      </w:r>
    </w:p>
    <w:p w14:paraId="52EF22DF">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三、非临床资料</w:t>
      </w:r>
    </w:p>
    <w:p w14:paraId="3B199CFA">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（一）章节目录</w:t>
      </w:r>
    </w:p>
    <w:p w14:paraId="60A8061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28FEE0C6">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（二）产品风险管理资料</w:t>
      </w:r>
    </w:p>
    <w:p w14:paraId="5501D0CA">
      <w:pPr>
        <w:spacing w:line="560" w:lineRule="exact"/>
        <w:ind w:firstLine="640"/>
        <w:rPr>
          <w:rFonts w:ascii="仿宋_GB2312" w:eastAsia="仿宋_GB2312" w:cs="仿宋_GB2312"/>
          <w:bCs/>
          <w:color w:val="000000"/>
          <w:sz w:val="30"/>
          <w:szCs w:val="30"/>
        </w:rPr>
      </w:pPr>
      <w:r>
        <w:rPr>
          <w:rFonts w:hint="eastAsia" w:ascii="仿宋_GB2312" w:eastAsia="仿宋_GB2312" w:cs="仿宋_GB2312"/>
          <w:bCs/>
          <w:color w:val="000000"/>
          <w:sz w:val="30"/>
          <w:szCs w:val="30"/>
        </w:rPr>
        <w:t>产品风险管理资料是对产品的风险管理过程及其评审的结果予以记录所形成的资料。应当提供下列内容，并说明对于每项已判定危害的下列各个过程的可追溯性。</w:t>
      </w:r>
    </w:p>
    <w:p w14:paraId="41B3AC7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1.风险分析：包括医疗器械适用范围和与安全性有关特征的识别、危害的识别、估计每个危害处境的风险。</w:t>
      </w:r>
    </w:p>
    <w:p w14:paraId="24EB942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2.风险评价：对于每个已识别的危害处境，评价和决定是否需要降低风险，</w:t>
      </w:r>
      <w:r>
        <w:rPr>
          <w:rFonts w:ascii="仿宋_GB2312" w:eastAsia="仿宋_GB2312"/>
          <w:color w:val="000000"/>
          <w:sz w:val="30"/>
          <w:szCs w:val="30"/>
        </w:rPr>
        <w:t>若需要，</w:t>
      </w:r>
      <w:r>
        <w:rPr>
          <w:rFonts w:hint="eastAsia" w:ascii="仿宋_GB2312" w:eastAsia="仿宋_GB2312"/>
          <w:color w:val="000000"/>
          <w:sz w:val="30"/>
          <w:szCs w:val="30"/>
        </w:rPr>
        <w:t>描述如何</w:t>
      </w:r>
      <w:r>
        <w:rPr>
          <w:rFonts w:ascii="仿宋_GB2312" w:eastAsia="仿宋_GB2312"/>
          <w:color w:val="000000"/>
          <w:sz w:val="30"/>
          <w:szCs w:val="30"/>
        </w:rPr>
        <w:t>进行相应风险控制</w:t>
      </w:r>
      <w:r>
        <w:rPr>
          <w:rFonts w:hint="eastAsia" w:ascii="仿宋_GB2312" w:eastAsia="仿宋_GB2312"/>
          <w:color w:val="000000"/>
          <w:sz w:val="30"/>
          <w:szCs w:val="30"/>
        </w:rPr>
        <w:t>。</w:t>
      </w:r>
    </w:p>
    <w:p w14:paraId="7C9FE7A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3.风险控制：描述为降低</w:t>
      </w:r>
      <w:r>
        <w:rPr>
          <w:rFonts w:ascii="仿宋_GB2312" w:eastAsia="仿宋_GB2312"/>
          <w:color w:val="000000"/>
          <w:sz w:val="30"/>
          <w:szCs w:val="30"/>
        </w:rPr>
        <w:t>风险所</w:t>
      </w:r>
      <w:r>
        <w:rPr>
          <w:rFonts w:hint="eastAsia" w:ascii="仿宋_GB2312" w:eastAsia="仿宋_GB2312"/>
          <w:color w:val="000000"/>
          <w:sz w:val="30"/>
          <w:szCs w:val="30"/>
        </w:rPr>
        <w:t>执行</w:t>
      </w:r>
      <w:r>
        <w:rPr>
          <w:rFonts w:ascii="仿宋_GB2312" w:eastAsia="仿宋_GB2312"/>
          <w:color w:val="000000"/>
          <w:sz w:val="30"/>
          <w:szCs w:val="30"/>
        </w:rPr>
        <w:t>风险控制的相关内容</w:t>
      </w:r>
      <w:r>
        <w:rPr>
          <w:rFonts w:hint="eastAsia" w:ascii="仿宋_GB2312" w:eastAsia="仿宋_GB2312"/>
          <w:color w:val="000000"/>
          <w:sz w:val="30"/>
          <w:szCs w:val="30"/>
        </w:rPr>
        <w:t>。</w:t>
      </w:r>
    </w:p>
    <w:p w14:paraId="1D87983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4.任何一个或多个剩余风险的可接受性评定。</w:t>
      </w:r>
    </w:p>
    <w:p w14:paraId="75E72AA7">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olor w:val="000000"/>
          <w:sz w:val="30"/>
          <w:szCs w:val="30"/>
        </w:rPr>
        <w:t>5.与</w:t>
      </w:r>
      <w:r>
        <w:rPr>
          <w:rFonts w:ascii="仿宋_GB2312" w:eastAsia="仿宋_GB2312"/>
          <w:color w:val="000000"/>
          <w:sz w:val="30"/>
          <w:szCs w:val="30"/>
        </w:rPr>
        <w:t>产品受益相比，综合评价</w:t>
      </w:r>
      <w:r>
        <w:rPr>
          <w:rFonts w:hint="eastAsia" w:ascii="仿宋_GB2312" w:eastAsia="仿宋_GB2312"/>
          <w:color w:val="000000"/>
          <w:sz w:val="30"/>
          <w:szCs w:val="30"/>
        </w:rPr>
        <w:t>产品</w:t>
      </w:r>
      <w:r>
        <w:rPr>
          <w:rFonts w:ascii="仿宋_GB2312" w:eastAsia="仿宋_GB2312"/>
          <w:color w:val="000000"/>
          <w:sz w:val="30"/>
          <w:szCs w:val="30"/>
        </w:rPr>
        <w:t>风险可接受</w:t>
      </w:r>
      <w:r>
        <w:rPr>
          <w:rFonts w:hint="eastAsia" w:ascii="仿宋_GB2312" w:eastAsia="仿宋_GB2312"/>
          <w:color w:val="000000"/>
          <w:sz w:val="30"/>
          <w:szCs w:val="30"/>
        </w:rPr>
        <w:t>。</w:t>
      </w:r>
    </w:p>
    <w:p w14:paraId="405C3D1B">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（三）医疗器械安全和</w:t>
      </w:r>
      <w:r>
        <w:rPr>
          <w:rFonts w:ascii="楷体_GB2312" w:eastAsia="楷体_GB2312" w:cs="仿宋_GB2312"/>
          <w:b/>
          <w:bCs/>
          <w:color w:val="000000"/>
          <w:sz w:val="30"/>
          <w:szCs w:val="30"/>
        </w:rPr>
        <w:t>性能基本原则</w:t>
      </w:r>
      <w:r>
        <w:rPr>
          <w:rFonts w:hint="eastAsia" w:ascii="楷体_GB2312" w:eastAsia="楷体_GB2312" w:cs="仿宋_GB2312"/>
          <w:b/>
          <w:bCs/>
          <w:color w:val="000000"/>
          <w:sz w:val="30"/>
          <w:szCs w:val="30"/>
        </w:rPr>
        <w:t>清单</w:t>
      </w:r>
    </w:p>
    <w:p w14:paraId="2DA1192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说明产品符合《医疗器械安全和性能基本原则清单》（见附件</w:t>
      </w:r>
      <w:r>
        <w:rPr>
          <w:rFonts w:ascii="仿宋_GB2312" w:eastAsia="仿宋_GB2312"/>
          <w:color w:val="000000"/>
          <w:sz w:val="30"/>
          <w:szCs w:val="30"/>
        </w:rPr>
        <w:t>9</w:t>
      </w:r>
      <w:r>
        <w:rPr>
          <w:rFonts w:hint="eastAsia" w:ascii="仿宋_GB2312" w:eastAsia="仿宋_GB2312"/>
          <w:color w:val="000000"/>
          <w:sz w:val="30"/>
          <w:szCs w:val="30"/>
        </w:rPr>
        <w:t>）各项适用要求所采用的方法，以及证明其符合性的文件。对于《医疗器械安全和性</w:t>
      </w:r>
      <w:r>
        <w:rPr>
          <w:rFonts w:ascii="仿宋_GB2312" w:eastAsia="仿宋_GB2312"/>
          <w:color w:val="000000"/>
          <w:sz w:val="30"/>
          <w:szCs w:val="30"/>
        </w:rPr>
        <w:t>能</w:t>
      </w:r>
      <w:r>
        <w:rPr>
          <w:rFonts w:hint="eastAsia" w:ascii="仿宋_GB2312" w:eastAsia="仿宋_GB2312"/>
          <w:color w:val="000000"/>
          <w:sz w:val="30"/>
          <w:szCs w:val="30"/>
        </w:rPr>
        <w:t>基本原则清单》中不适用的各项要求，应当说明理由。</w:t>
      </w:r>
    </w:p>
    <w:p w14:paraId="184E35E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对于包含在产品注册申报资料中的文件，应当说明其在申报资料中的具体位置；对于未包含在产品注册申报资料中的文件，应当注明该证据文件名称及其在质量管理体系文件中的编号备查。</w:t>
      </w:r>
    </w:p>
    <w:p w14:paraId="0B7583E8">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（四）产品技术要求及检验报告</w:t>
      </w:r>
    </w:p>
    <w:p w14:paraId="3652113B">
      <w:pPr>
        <w:spacing w:line="560" w:lineRule="exact"/>
        <w:ind w:firstLine="600" w:firstLineChars="200"/>
        <w:rPr>
          <w:rFonts w:ascii="仿宋_GB2312" w:eastAsia="仿宋_GB2312"/>
          <w:b/>
          <w:color w:val="000000"/>
          <w:sz w:val="30"/>
          <w:szCs w:val="30"/>
        </w:rPr>
      </w:pPr>
      <w:r>
        <w:rPr>
          <w:rFonts w:hint="eastAsia" w:ascii="仿宋_GB2312" w:eastAsia="仿宋_GB2312"/>
          <w:color w:val="000000"/>
          <w:sz w:val="30"/>
          <w:szCs w:val="30"/>
        </w:rPr>
        <w:t>1.申报产品适用标准情况</w:t>
      </w:r>
    </w:p>
    <w:p w14:paraId="056BD5E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以列表形式注明申报产品符合的标准，至少应当包括标准编号、标准标题、年代号/版本，以及全部或部分符合说明，若为部分符合，请列出不适用部分的编号及原因。</w:t>
      </w:r>
    </w:p>
    <w:p w14:paraId="14F9039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对于申报产品适用的强制性行业标准，若部分指标不适用，应当提交不适用强制性行业标准的说明，并提供经验证的证明性资料。</w:t>
      </w:r>
    </w:p>
    <w:p w14:paraId="300B6C1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2.产品技术要求</w:t>
      </w:r>
    </w:p>
    <w:p w14:paraId="413E2C4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医疗器械产品技术要求应当按照相关要求的规定编制。</w:t>
      </w:r>
    </w:p>
    <w:p w14:paraId="0934B68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3.产品检验报告</w:t>
      </w:r>
    </w:p>
    <w:p w14:paraId="464ADE4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可提交以下任一形式的检验报告：</w:t>
      </w:r>
    </w:p>
    <w:p w14:paraId="413E8BC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（1）申请人出具的自检报告。</w:t>
      </w:r>
    </w:p>
    <w:p w14:paraId="17855BC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（2）委托有资质的医疗器械检验机构出具的检验报告</w:t>
      </w:r>
      <w:r>
        <w:rPr>
          <w:rFonts w:hint="eastAsia" w:ascii="仿宋_GB2312" w:eastAsia="仿宋_GB2312"/>
          <w:bCs/>
          <w:color w:val="000000"/>
          <w:sz w:val="30"/>
          <w:szCs w:val="30"/>
        </w:rPr>
        <w:t>。</w:t>
      </w:r>
    </w:p>
    <w:p w14:paraId="721E1517">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（五）研究资料</w:t>
      </w:r>
    </w:p>
    <w:p w14:paraId="071BF79D">
      <w:pPr>
        <w:spacing w:line="560" w:lineRule="exact"/>
        <w:ind w:firstLine="588" w:firstLineChars="196"/>
        <w:rPr>
          <w:rFonts w:ascii="仿宋_GB2312" w:eastAsia="仿宋_GB2312"/>
          <w:color w:val="000000"/>
          <w:sz w:val="30"/>
          <w:szCs w:val="30"/>
        </w:rPr>
      </w:pPr>
      <w:r>
        <w:rPr>
          <w:rFonts w:hint="eastAsia" w:ascii="仿宋_GB2312" w:eastAsia="仿宋_GB2312"/>
          <w:color w:val="000000"/>
          <w:sz w:val="30"/>
          <w:szCs w:val="30"/>
        </w:rPr>
        <w:t>根据申报产品适用范围和技术特征，提供非临床研究综述，逐项描述所开展的研究，概述研究方法和研究结论。根据非临床研究综述，提供相应的研究资料，各项研究资料一般应当包含研究方案、研究报告。（括号中编号为对应的《医疗器械安全和性能的基本原则》中条款编号）</w:t>
      </w:r>
    </w:p>
    <w:p w14:paraId="56F6F702">
      <w:pPr>
        <w:spacing w:line="560" w:lineRule="exact"/>
        <w:ind w:firstLine="588" w:firstLineChars="196"/>
        <w:rPr>
          <w:rFonts w:ascii="仿宋_GB2312" w:eastAsia="仿宋_GB2312"/>
          <w:color w:val="000000"/>
          <w:sz w:val="30"/>
          <w:szCs w:val="30"/>
        </w:rPr>
      </w:pPr>
      <w:r>
        <w:rPr>
          <w:rFonts w:hint="eastAsia" w:ascii="仿宋_GB2312" w:eastAsia="仿宋_GB2312"/>
          <w:color w:val="000000"/>
          <w:sz w:val="30"/>
          <w:szCs w:val="30"/>
        </w:rPr>
        <w:t>1.化学和物理性能研究（2.3.1）</w:t>
      </w:r>
    </w:p>
    <w:p w14:paraId="5B6EF1A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应当提供产品化学/材料表征、物理和/或机械性能指标的确定依据、设计输入来源以及临床意义，所采用的标准或方法、采用的原因及理论基础。提供性能研究资料,可通过文献研究、实验室研究、模型研究等方式开展。采用建模研究的，</w:t>
      </w:r>
      <w:r>
        <w:rPr>
          <w:rFonts w:hint="eastAsia" w:ascii="仿宋_GB2312" w:eastAsia="仿宋_GB2312"/>
          <w:color w:val="000000"/>
          <w:sz w:val="30"/>
          <w:szCs w:val="30"/>
        </w:rPr>
        <w:tab/>
      </w:r>
      <w:r>
        <w:rPr>
          <w:rFonts w:hint="eastAsia" w:ascii="仿宋_GB2312" w:eastAsia="仿宋_GB2312"/>
          <w:color w:val="000000"/>
          <w:sz w:val="30"/>
          <w:szCs w:val="30"/>
        </w:rPr>
        <w:t>应当提供产品建模研究资料。</w:t>
      </w:r>
    </w:p>
    <w:p w14:paraId="4A3A4D8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（2）量效关系和能量安全</w:t>
      </w:r>
    </w:p>
    <w:p w14:paraId="39BDA33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对于向患者提供能量或物质治疗的医疗器械，应当提供量效关系和能量安全性研究资料，提供证明治疗参数设置的安全性、有效性、合理性，以及除预期靶组织外，能量不会对正常组织造成不可接受的伤害的研究资料。</w:t>
      </w:r>
    </w:p>
    <w:p w14:paraId="3B2B470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（3）联合使用（2.5.1、、2.5.2d)h)、2.5.5、2.6.4）</w:t>
      </w:r>
    </w:p>
    <w:p w14:paraId="0650AD6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申报产品预期与其他医疗器械、药品、产品联合使用，应当提供证明联合使用安全有效的研究资料，包括互联基本信息（连接类型、接口、协议、最低性能）、联合使用风险及控制措施、联合使用上的限制，兼容性研究等。</w:t>
      </w:r>
    </w:p>
    <w:p w14:paraId="6019752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联合药物使用的，应当提供药物相容性研究资料，证明药品和器械的性能符合其适应证和预期用途。</w:t>
      </w:r>
    </w:p>
    <w:p w14:paraId="4BAF409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（4）燃爆风险（2.5.3）</w:t>
      </w:r>
    </w:p>
    <w:p w14:paraId="1D4EA7C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对于暴露于易燃、易爆物质或与其他可燃物、致燃物联合使用的医疗器械，应当提供燃爆风险研究资料，证明在正常状态及单一故障状态下，燃爆风险可接受。</w:t>
      </w:r>
    </w:p>
    <w:p w14:paraId="6D86F72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2.电气安全、机械和环境保护以及电磁兼容研究</w:t>
      </w:r>
    </w:p>
    <w:p w14:paraId="6DC44AB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应当提供电气安全、机械和环境保护以及电磁兼容的研究资料，说明适用的标准以及开展的研究。对于不适用的标准或强制性标准中不适用的条款或，应说明理由。3.辐射安全研究（2.11、3.2）</w:t>
      </w:r>
    </w:p>
    <w:p w14:paraId="1E7232B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对于产生X射线辐射、α、β、γ、中子辐射和其他粒子辐射、光辐射、声辐射的产品，应当提供辐射安全的研究资料，包括符合的安全通用及专用标准，辐射安全设计说明、防护措施、辐射泄漏报警功能（如可行）、辐射关键特性控制、调整措施、监控方法，证明相关可变参数的重复性在可接受范围内的研究资料。对于具有辐射或潜在辐射危害且需要安装的医疗器械，应当明确有关验收和性能测试、验收标准及维护程序的信息。</w:t>
      </w:r>
    </w:p>
    <w:p w14:paraId="1E100B7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4.软件研究（2.5.6、2.8）</w:t>
      </w:r>
    </w:p>
    <w:p w14:paraId="6894B98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（1）软件</w:t>
      </w:r>
    </w:p>
    <w:p w14:paraId="2C9E866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含有软件组件的产品和独立软件，应当提供软件的研究资料，包括基本信息、实现过程、核心功能、结论等内容，详尽程度取决于软件安全性级别（严重、中等、轻微）。其中，基本信息包括软件标识、安全性级别、结构功能、物理拓扑、运行环境、注册历史，实现过程包括开发概况、风险管理、需求规范、生存周期、验证与确认、可追溯性分析、缺陷管理、更新历史，核心功能明确核心功能、核心算法、预期用途的对应关系。</w:t>
      </w:r>
    </w:p>
    <w:p w14:paraId="5897CC4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（2）网络安全</w:t>
      </w:r>
    </w:p>
    <w:p w14:paraId="5284A0F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产品若具备电子数据交换、远程控制或用户访问功能，应当提供网络安全研究资料，包括基本信息、实现过程、漏洞评估、结论等内容，详尽程度取决于软件安全性级别。其中，基本信息包括软件信息、数据架构、网络安全能力、网络安全补丁、安全软件，实现过程包括风险管理、需求规范、验证与确认、可追溯性分析、维护计划，漏洞评估明确已知漏洞相关信息。</w:t>
      </w:r>
    </w:p>
    <w:p w14:paraId="452060D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（3）现成软件</w:t>
      </w:r>
    </w:p>
    <w:p w14:paraId="0630505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产品若使用现成软件，应当根据现成软件的类型、使用方式等情况提供相应软件研究资料和网络安全研究资料。</w:t>
      </w:r>
    </w:p>
    <w:p w14:paraId="06877FA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（4）深度学习</w:t>
      </w:r>
    </w:p>
    <w:p w14:paraId="17385C1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产品若采用深度学习等人工智能技术实现预期功能与用途，应当提供算法研究资料，包括算法基本信息、数据收集、算法训练、算法性能评估等内容。</w:t>
      </w:r>
    </w:p>
    <w:p w14:paraId="6832C4C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（5）互操作性</w:t>
      </w:r>
    </w:p>
    <w:p w14:paraId="7EB5383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产品若通过电子接口与其他医疗器械和非医疗器械交换并使用信息，应当提供互操作性研究资料，包括基本信息、需求规范、风险管理、验证与确认、维护计划等内容。</w:t>
      </w:r>
    </w:p>
    <w:p w14:paraId="0939F82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（6）其他</w:t>
      </w:r>
    </w:p>
    <w:p w14:paraId="0FF20BA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产品若采用移动计算、云计算、虚拟现实等信息通信技术实现预期功能与用途，应当提供相应技术研究资料，包括基本信息、需求规范、风险管理、验证与确认、维护计划等内容。</w:t>
      </w:r>
    </w:p>
    <w:p w14:paraId="53B58F1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5.生物学特性研究(2.3.1a)、2.3.2、2.3.3、3.1.1、3.1.2、3.1.3)</w:t>
      </w:r>
    </w:p>
    <w:p w14:paraId="773FFAA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对于与患者直接或间接接触的器械，应当进行生物学评价。生物学评价资料应当包括：</w:t>
      </w:r>
    </w:p>
    <w:p w14:paraId="6C802F4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描述产品所用材料及与人体接触性质，设计和生产过程中可能引入的污染物和残留物，设计和生产过程中可能产生的析出物（包括滤沥物和/或蒸发物）、降解产物、加工残留物，与医疗器械直接或间接接触的包装材料等相关信息。</w:t>
      </w:r>
    </w:p>
    <w:p w14:paraId="0CA1FF9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（2）描述申报产品的物理和/或化学信息并考虑材料表征（如适用），如器械的物理作用会产生生物学风险，应当进行评价。</w:t>
      </w:r>
    </w:p>
    <w:p w14:paraId="3DD662F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（3）生物学评价的策略、依据和方法。</w:t>
      </w:r>
    </w:p>
    <w:p w14:paraId="649FC99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（4）已有数据和结果的评价。</w:t>
      </w:r>
    </w:p>
    <w:p w14:paraId="6106801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（5）选择或豁免生物学试验的理由和论证。</w:t>
      </w:r>
    </w:p>
    <w:p w14:paraId="516D26C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（6）完成生物学评价所需的其他数据。</w:t>
      </w:r>
    </w:p>
    <w:p w14:paraId="6375AF7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若医疗器械材料会释放颗粒进入患者和使用者体内，从而产生与颗粒尺寸和性质相关风险，如纳米材料，对所有包含、产生或由其组成的医疗器械，应当提供相关生物学风险研究资料。</w:t>
      </w:r>
    </w:p>
    <w:p w14:paraId="34D9DFF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若根据申报产品预期用途，其会被人体吸收、代谢，如可吸收产品，应当提供所用材料/物质与人体组织、细胞和体液之间相容性的研究资料。</w:t>
      </w:r>
    </w:p>
    <w:p w14:paraId="25710DB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6.生物源材料的安全性研究（</w:t>
      </w:r>
      <w:r>
        <w:rPr>
          <w:rFonts w:ascii="仿宋_GB2312" w:eastAsia="仿宋_GB2312"/>
          <w:color w:val="000000"/>
          <w:sz w:val="30"/>
          <w:szCs w:val="30"/>
        </w:rPr>
        <w:t>2.13</w:t>
      </w:r>
      <w:r>
        <w:rPr>
          <w:rFonts w:hint="eastAsia" w:ascii="仿宋_GB2312" w:eastAsia="仿宋_GB2312"/>
          <w:color w:val="000000"/>
          <w:sz w:val="30"/>
          <w:szCs w:val="30"/>
        </w:rPr>
        <w:t>）</w:t>
      </w:r>
    </w:p>
    <w:p w14:paraId="7D283EA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对于含有同种异体材料、动物源性材料或生物活性物质等具有生物安全风险的产品，应当提供相应生物安全性研究资料。</w:t>
      </w:r>
    </w:p>
    <w:p w14:paraId="0BF7B12F">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生物安全性研究资料应当包括：</w:t>
      </w:r>
    </w:p>
    <w:p w14:paraId="385513F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（1）相应材料或物质的情况，组织、细胞和材料的获取、加工、保存、测试和处理过程。</w:t>
      </w:r>
    </w:p>
    <w:p w14:paraId="32EAE36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（2）阐述来源，并说明生产过程中灭活和去除病毒和</w:t>
      </w:r>
      <w:r>
        <w:rPr>
          <w:rFonts w:ascii="仿宋_GB2312" w:eastAsia="仿宋_GB2312" w:cs="仿宋_GB2312"/>
          <w:bCs/>
          <w:color w:val="000000"/>
          <w:sz w:val="30"/>
          <w:szCs w:val="30"/>
        </w:rPr>
        <w:t>/</w:t>
      </w:r>
      <w:r>
        <w:rPr>
          <w:rFonts w:hint="eastAsia" w:ascii="仿宋_GB2312" w:eastAsia="仿宋_GB2312" w:cs="仿宋_GB2312"/>
          <w:bCs/>
          <w:color w:val="000000"/>
          <w:sz w:val="30"/>
          <w:szCs w:val="30"/>
        </w:rPr>
        <w:t>或传染性因子的工艺过程，提供有效性验证数据或相关资料。</w:t>
      </w:r>
    </w:p>
    <w:p w14:paraId="78230B5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（3）说明降低免疫原性物质的方法和</w:t>
      </w:r>
      <w:r>
        <w:rPr>
          <w:rFonts w:ascii="仿宋_GB2312" w:eastAsia="仿宋_GB2312" w:cs="仿宋_GB2312"/>
          <w:bCs/>
          <w:color w:val="000000"/>
          <w:sz w:val="30"/>
          <w:szCs w:val="30"/>
        </w:rPr>
        <w:t>/</w:t>
      </w:r>
      <w:r>
        <w:rPr>
          <w:rFonts w:hint="eastAsia" w:ascii="仿宋_GB2312" w:eastAsia="仿宋_GB2312" w:cs="仿宋_GB2312"/>
          <w:bCs/>
          <w:color w:val="000000"/>
          <w:sz w:val="30"/>
          <w:szCs w:val="30"/>
        </w:rPr>
        <w:t>或工艺过程，提供质量控制指标与验证性实验数据或相关资料。</w:t>
      </w:r>
    </w:p>
    <w:p w14:paraId="7376B410">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（4）支持生物源材料安全性的其他资料。</w:t>
      </w:r>
    </w:p>
    <w:p w14:paraId="2BE6B12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7.清洁、消毒、灭菌研究（2.4.2、2.4.3、2.4.6）</w:t>
      </w:r>
    </w:p>
    <w:p w14:paraId="4C267823">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（1）生产企业灭菌：应当明确灭菌工艺（方法和参数）和无菌保证水平（SAL），并提供灭菌验证及确认的相关研究资料。</w:t>
      </w:r>
    </w:p>
    <w:p w14:paraId="7ADBAA2F">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（2）使用者灭菌：应当明确推荐的灭菌工艺（方法和参数）、所推荐灭菌工艺的确定依据以及验证的相关研究资料；对可耐受两次或多次灭菌的产品，应当提供产品所推荐灭菌工艺耐受性的研究资料。</w:t>
      </w:r>
    </w:p>
    <w:p w14:paraId="581CB440">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（3）使用者清洁</w:t>
      </w:r>
      <w:r>
        <w:rPr>
          <w:rFonts w:ascii="仿宋_GB2312" w:eastAsia="仿宋_GB2312" w:cs="仿宋_GB2312"/>
          <w:bCs/>
          <w:color w:val="000000"/>
          <w:sz w:val="30"/>
          <w:szCs w:val="30"/>
        </w:rPr>
        <w:t>和</w:t>
      </w:r>
      <w:r>
        <w:rPr>
          <w:rFonts w:hint="eastAsia" w:ascii="仿宋_GB2312" w:eastAsia="仿宋_GB2312" w:cs="仿宋_GB2312"/>
          <w:bCs/>
          <w:color w:val="000000"/>
          <w:sz w:val="30"/>
          <w:szCs w:val="30"/>
        </w:rPr>
        <w:t>消毒：应当明确推荐的</w:t>
      </w:r>
      <w:r>
        <w:rPr>
          <w:rFonts w:ascii="仿宋_GB2312" w:eastAsia="仿宋_GB2312" w:cs="仿宋_GB2312"/>
          <w:bCs/>
          <w:color w:val="000000"/>
          <w:sz w:val="30"/>
          <w:szCs w:val="30"/>
        </w:rPr>
        <w:t>清洗和消毒</w:t>
      </w:r>
      <w:r>
        <w:rPr>
          <w:rFonts w:hint="eastAsia" w:ascii="仿宋_GB2312" w:eastAsia="仿宋_GB2312" w:cs="仿宋_GB2312"/>
          <w:bCs/>
          <w:color w:val="000000"/>
          <w:sz w:val="30"/>
          <w:szCs w:val="30"/>
        </w:rPr>
        <w:t>工艺（方法和参数）、工艺的确定依据以及验证的相关研究资料。</w:t>
      </w:r>
    </w:p>
    <w:p w14:paraId="603BD9BC">
      <w:pPr>
        <w:pStyle w:val="35"/>
        <w:spacing w:line="560" w:lineRule="exact"/>
        <w:ind w:firstLine="600"/>
        <w:rPr>
          <w:rFonts w:ascii="仿宋_GB2312" w:eastAsia="仿宋_GB2312" w:cs="仿宋_GB2312"/>
          <w:bCs/>
          <w:color w:val="000000"/>
          <w:sz w:val="30"/>
          <w:szCs w:val="30"/>
        </w:rPr>
      </w:pPr>
      <w:r>
        <w:rPr>
          <w:rFonts w:hint="eastAsia" w:ascii="仿宋_GB2312" w:eastAsia="仿宋_GB2312" w:cs="仿宋_GB2312"/>
          <w:bCs/>
          <w:color w:val="000000"/>
          <w:sz w:val="30"/>
          <w:szCs w:val="30"/>
        </w:rPr>
        <w:t>（4）残留毒性：若产品经灭菌或消毒后可能产生残留物质,应当对灭菌或消毒后的产品进行残留毒性的研究，明确残留物信息及采取的处理方法，并提供相关研究资料。</w:t>
      </w:r>
    </w:p>
    <w:p w14:paraId="731CDD02">
      <w:pPr>
        <w:pStyle w:val="35"/>
        <w:spacing w:line="560" w:lineRule="exact"/>
        <w:ind w:firstLine="600"/>
        <w:rPr>
          <w:rFonts w:ascii="仿宋_GB2312" w:eastAsia="仿宋_GB2312" w:cs="仿宋_GB2312"/>
          <w:bCs/>
          <w:color w:val="000000"/>
          <w:sz w:val="30"/>
          <w:szCs w:val="30"/>
        </w:rPr>
      </w:pPr>
      <w:r>
        <w:rPr>
          <w:rFonts w:hint="eastAsia" w:ascii="仿宋_GB2312" w:eastAsia="仿宋_GB2312" w:cs="仿宋_GB2312"/>
          <w:bCs/>
          <w:color w:val="000000"/>
          <w:sz w:val="30"/>
          <w:szCs w:val="30"/>
        </w:rPr>
        <w:t>（5）以非无菌状态交付，且使用前需灭菌的医疗器械，应当提供证明包装能减少产品受到微生物污染的风险，且适用于生产企业规定灭菌方法的研究资料。</w:t>
      </w:r>
    </w:p>
    <w:p w14:paraId="35577C28">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8.动物试验研究</w:t>
      </w:r>
    </w:p>
    <w:p w14:paraId="7842C9B1">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对于需通过动物试验研究验证/确认产品风险控制措施有效性时，应当按照提供动物试验研究资料，研究资料应当包括实验目的、试验用动物信息、受试器械和对照信息、动物数量、评价指标和试验结果、动物试验设计要素的确定依据等内容。高风险医疗器械需提供是否需开展动物试验研究的论证资料。</w:t>
      </w:r>
    </w:p>
    <w:p w14:paraId="35409039">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9.证明产品安全性、有效性的其他研究资料。</w:t>
      </w:r>
    </w:p>
    <w:p w14:paraId="08E9BD8B">
      <w:pPr>
        <w:spacing w:line="560" w:lineRule="exact"/>
        <w:ind w:firstLine="602" w:firstLineChars="200"/>
        <w:rPr>
          <w:rFonts w:ascii="仿宋_GB2312" w:eastAsia="仿宋_GB2312"/>
          <w:bCs/>
          <w:color w:val="000000"/>
          <w:sz w:val="30"/>
          <w:szCs w:val="30"/>
        </w:rPr>
      </w:pPr>
      <w:r>
        <w:rPr>
          <w:rFonts w:hint="eastAsia" w:ascii="楷体_GB2312" w:eastAsia="楷体_GB2312"/>
          <w:b/>
          <w:color w:val="000000"/>
          <w:sz w:val="30"/>
          <w:szCs w:val="30"/>
        </w:rPr>
        <w:t>（六）稳定性研究</w:t>
      </w:r>
      <w:r>
        <w:rPr>
          <w:rFonts w:hint="eastAsia" w:ascii="仿宋_GB2312" w:eastAsia="仿宋_GB2312"/>
          <w:bCs/>
          <w:color w:val="000000"/>
          <w:sz w:val="30"/>
          <w:szCs w:val="30"/>
        </w:rPr>
        <w:t>（2.1.6、2.1.7、2.1.8）</w:t>
      </w:r>
    </w:p>
    <w:p w14:paraId="0A192104">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（1）货架有效期</w:t>
      </w:r>
    </w:p>
    <w:p w14:paraId="01144DAE">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如适用，应当提供货架有效期和包装研究资料，证明在货架有效期内，在生产企业规定的运输贮存条件下，产品可保持无菌或微生物限度且性能功能满足使用要求。</w:t>
      </w:r>
    </w:p>
    <w:p w14:paraId="02F4BAAC">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（2）使用稳定性</w:t>
      </w:r>
    </w:p>
    <w:p w14:paraId="01A9FD48">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如适用，应当提供使用稳定性研究资料，证明在生产企业规定的使用期限/使用次数内，在正常使用、维护和校准（如适用）情况下，产品的性能功能满足使用要求。</w:t>
      </w:r>
    </w:p>
    <w:p w14:paraId="716652E2">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（3）运输稳定性（环境试验）（包含了运输包装的验证）</w:t>
      </w:r>
    </w:p>
    <w:p w14:paraId="7D86A19A">
      <w:pPr>
        <w:spacing w:line="560" w:lineRule="exact"/>
        <w:ind w:firstLine="600" w:firstLineChars="200"/>
        <w:rPr>
          <w:rFonts w:ascii="仿宋_GB2312" w:eastAsia="仿宋_GB2312"/>
          <w:bCs/>
          <w:color w:val="000000"/>
          <w:sz w:val="30"/>
          <w:szCs w:val="30"/>
        </w:rPr>
      </w:pPr>
      <w:r>
        <w:rPr>
          <w:rFonts w:hint="eastAsia" w:ascii="仿宋_GB2312" w:eastAsia="仿宋_GB2312"/>
          <w:bCs/>
          <w:color w:val="000000"/>
          <w:sz w:val="30"/>
          <w:szCs w:val="30"/>
        </w:rPr>
        <w:t>应当提供运输稳定性和包装研究资料，证明在生产企业规定的运输条件下，运输过程中的环境条件（例如：震动、振动、温度和湿度的波动）不会对医疗器械的特性和性能，包括完整性和清洁度，造成不利影响。</w:t>
      </w:r>
    </w:p>
    <w:p w14:paraId="30F29618">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（七）其他资料</w:t>
      </w:r>
    </w:p>
    <w:p w14:paraId="6574E80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免于进行临床评价的第二类、第三类医疗器械，申请人应当通过下列途径之一，从基本原理、结构组成、性能、安全性、适用范围等方面，证明产品的安全有效性。</w:t>
      </w:r>
    </w:p>
    <w:p w14:paraId="50F5BE5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1.等同性论证资料</w:t>
      </w:r>
    </w:p>
    <w:p w14:paraId="7E94D89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按照相关要求提交申报产品与同品种医疗器械的对比资料，证明产品的安全性、</w:t>
      </w:r>
      <w:r>
        <w:rPr>
          <w:rFonts w:hint="eastAsia" w:ascii="仿宋_GB2312" w:hAnsi="华文仿宋" w:eastAsia="仿宋_GB2312"/>
          <w:sz w:val="30"/>
          <w:szCs w:val="30"/>
        </w:rPr>
        <w:t>有效性。</w:t>
      </w:r>
    </w:p>
    <w:p w14:paraId="2F46EF4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2.产品安全有效性论证资料</w:t>
      </w:r>
    </w:p>
    <w:p w14:paraId="4F56548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阐明如何通过申报产品的非临床研究资料充分证明产品的安全性、有效性。</w:t>
      </w:r>
    </w:p>
    <w:p w14:paraId="3DF5A1CD">
      <w:pPr>
        <w:spacing w:line="560" w:lineRule="exact"/>
        <w:ind w:firstLine="600" w:firstLineChars="200"/>
        <w:rPr>
          <w:rFonts w:ascii="仿宋_GB2312" w:eastAsia="仿宋_GB2312"/>
          <w:color w:val="000000"/>
          <w:sz w:val="30"/>
          <w:szCs w:val="30"/>
        </w:rPr>
      </w:pPr>
      <w:r>
        <w:rPr>
          <w:rFonts w:hint="eastAsia" w:ascii="黑体" w:hAnsi="黑体" w:eastAsia="黑体"/>
          <w:color w:val="000000"/>
          <w:sz w:val="30"/>
          <w:szCs w:val="30"/>
        </w:rPr>
        <w:t>四、临床评价资料</w:t>
      </w:r>
    </w:p>
    <w:p w14:paraId="134CF86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需要进行临床评价的第二类、第三类医疗器械，按照相关要求提供临床评价资料。</w:t>
      </w:r>
    </w:p>
    <w:p w14:paraId="0AE1A950">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（一）章节目录</w:t>
      </w:r>
    </w:p>
    <w:p w14:paraId="0E29102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应当包括本章的所有标题和小标题，注明目录中各内容的页码。</w:t>
      </w:r>
    </w:p>
    <w:p w14:paraId="585D2A1D">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（二）临床评价资料要求</w:t>
      </w:r>
    </w:p>
    <w:p w14:paraId="0925901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1.产品描述和研发背景：包括申报产品基本信息、适用范围、现有的诊断或治疗方法及涉及器械的临床应用情况、申报产品与现有诊断或治疗方法的关系、预期达到的临床疗效等。</w:t>
      </w:r>
    </w:p>
    <w:p w14:paraId="0115E8B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2.明确临床评价涵盖的范围，申报产品中如有可免于进行临床评价的部分，描述其结构组成并说明免于进行临床评价的理由。</w:t>
      </w:r>
    </w:p>
    <w:p w14:paraId="408CD7C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3.临床评价路径：根据申报产品的适用范围、技术特征、已有临床数据等具体情况，选择恰当的临床评价路径，包括同品种临床评价路径和/或临床试验路径。</w:t>
      </w:r>
    </w:p>
    <w:p w14:paraId="763F6C7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若通过同品种临床评价路径进行临床评价，应当提交申报产品与同品种器械在适用范围、技术特征、生物学特性方面的对比资料；应当对同品种器械的临床数据进行收集、评估和分析，形成临床证据。如适用，应当描述申报产品与同品种器械的差异，提交充分的科学证据证明二者具有相同的安全有效性。</w:t>
      </w:r>
    </w:p>
    <w:p w14:paraId="7A32431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5.若通过临床试验路径</w:t>
      </w:r>
      <w:r>
        <w:rPr>
          <w:rFonts w:ascii="仿宋_GB2312" w:eastAsia="仿宋_GB2312"/>
          <w:color w:val="000000"/>
          <w:sz w:val="30"/>
          <w:szCs w:val="30"/>
        </w:rPr>
        <w:t>进行</w:t>
      </w:r>
      <w:r>
        <w:rPr>
          <w:rFonts w:hint="eastAsia" w:ascii="仿宋_GB2312" w:eastAsia="仿宋_GB2312"/>
          <w:color w:val="000000"/>
          <w:sz w:val="30"/>
          <w:szCs w:val="30"/>
        </w:rPr>
        <w:t>临床评价，应当提交临床试验协议、临床试验备案表、临床试验方案、临床试验机构伦理委员会同意开展临床试验的书面意见、临床试验报告、知情同意书样本，并附临床试验数据库（</w:t>
      </w:r>
      <w:r>
        <w:rPr>
          <w:rFonts w:hint="eastAsia" w:eastAsia="仿宋_GB2312"/>
          <w:bCs/>
          <w:sz w:val="32"/>
          <w:szCs w:val="32"/>
        </w:rPr>
        <w:t>原始数据库</w:t>
      </w:r>
      <w:r>
        <w:rPr>
          <w:rFonts w:eastAsia="仿宋_GB2312"/>
          <w:bCs/>
          <w:sz w:val="32"/>
          <w:szCs w:val="32"/>
        </w:rPr>
        <w:t>、分析数据库、说明</w:t>
      </w:r>
      <w:r>
        <w:rPr>
          <w:rFonts w:hint="eastAsia" w:eastAsia="仿宋_GB2312"/>
          <w:bCs/>
          <w:sz w:val="32"/>
          <w:szCs w:val="32"/>
        </w:rPr>
        <w:t>性</w:t>
      </w:r>
      <w:r>
        <w:rPr>
          <w:rFonts w:eastAsia="仿宋_GB2312"/>
          <w:bCs/>
          <w:sz w:val="32"/>
          <w:szCs w:val="32"/>
        </w:rPr>
        <w:t>文件</w:t>
      </w:r>
      <w:r>
        <w:rPr>
          <w:rFonts w:hint="eastAsia" w:eastAsia="仿宋_GB2312"/>
          <w:bCs/>
          <w:sz w:val="32"/>
          <w:szCs w:val="32"/>
        </w:rPr>
        <w:t>和程序</w:t>
      </w:r>
      <w:r>
        <w:rPr>
          <w:rFonts w:eastAsia="仿宋_GB2312"/>
          <w:bCs/>
          <w:sz w:val="32"/>
          <w:szCs w:val="32"/>
        </w:rPr>
        <w:t>代码</w:t>
      </w:r>
      <w:r>
        <w:rPr>
          <w:rFonts w:hint="eastAsia" w:ascii="仿宋_GB2312" w:eastAsia="仿宋_GB2312"/>
          <w:color w:val="000000"/>
          <w:sz w:val="30"/>
          <w:szCs w:val="30"/>
        </w:rPr>
        <w:t>）。</w:t>
      </w:r>
    </w:p>
    <w:p w14:paraId="7543B19F">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（三）其他资料</w:t>
      </w:r>
    </w:p>
    <w:p w14:paraId="410227D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如适用，提供相应项目评价资料的摘要、报告和数据。</w:t>
      </w:r>
    </w:p>
    <w:p w14:paraId="0ABFE995">
      <w:pPr>
        <w:spacing w:line="560" w:lineRule="exact"/>
        <w:ind w:firstLine="600" w:firstLineChars="200"/>
        <w:rPr>
          <w:rFonts w:ascii="黑体" w:hAnsi="黑体" w:eastAsia="黑体"/>
          <w:color w:val="000000"/>
          <w:sz w:val="30"/>
          <w:szCs w:val="30"/>
        </w:rPr>
      </w:pPr>
      <w:r>
        <w:rPr>
          <w:rFonts w:hint="eastAsia" w:ascii="黑体" w:hAnsi="黑体" w:eastAsia="黑体"/>
          <w:color w:val="000000"/>
          <w:sz w:val="30"/>
          <w:szCs w:val="30"/>
        </w:rPr>
        <w:t>五、产品说明书和标签样稿</w:t>
      </w:r>
    </w:p>
    <w:p w14:paraId="7F70B79E">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（一）章节目录</w:t>
      </w:r>
    </w:p>
    <w:p w14:paraId="224114F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35CE4F94">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（二）产品说明书样稿</w:t>
      </w:r>
    </w:p>
    <w:p w14:paraId="46CFA04E">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1.应当提交产品说明书样稿，内容应当符合《医疗器械说明书和标签管理规定》和相关法规、规章、规范性文件、强制性标准的要求。</w:t>
      </w:r>
    </w:p>
    <w:p w14:paraId="2645AB6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2.境外申请人应当提交产品原文说明书。</w:t>
      </w:r>
    </w:p>
    <w:p w14:paraId="59CC4FF3">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（三）标签样稿</w:t>
      </w:r>
    </w:p>
    <w:p w14:paraId="0E24017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应当提交最小销售单元标签样稿，内容应当符合《医疗器械说明书和标签管理规定》的要求。</w:t>
      </w:r>
    </w:p>
    <w:p w14:paraId="1658B9BA">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（四）其他</w:t>
      </w:r>
    </w:p>
    <w:p w14:paraId="64D9CE5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w:t>
      </w:r>
      <w:r>
        <w:rPr>
          <w:rFonts w:ascii="仿宋_GB2312" w:eastAsia="仿宋_GB2312"/>
          <w:color w:val="000000"/>
          <w:sz w:val="30"/>
          <w:szCs w:val="30"/>
        </w:rPr>
        <w:t>适用</w:t>
      </w:r>
      <w:r>
        <w:rPr>
          <w:rFonts w:hint="eastAsia" w:ascii="仿宋_GB2312" w:eastAsia="仿宋_GB2312"/>
          <w:color w:val="000000"/>
          <w:sz w:val="30"/>
          <w:szCs w:val="30"/>
        </w:rPr>
        <w:t>，提交对产品信息进行补充说明的其他文件。</w:t>
      </w:r>
    </w:p>
    <w:p w14:paraId="12CDBB2C">
      <w:pPr>
        <w:spacing w:line="560" w:lineRule="exact"/>
        <w:ind w:firstLine="600" w:firstLineChars="200"/>
        <w:rPr>
          <w:rFonts w:ascii="黑体" w:hAnsi="黑体" w:eastAsia="黑体"/>
          <w:color w:val="000000"/>
          <w:sz w:val="30"/>
          <w:szCs w:val="30"/>
        </w:rPr>
      </w:pPr>
      <w:r>
        <w:rPr>
          <w:rFonts w:hint="eastAsia" w:ascii="黑体" w:hAnsi="黑体" w:eastAsia="黑体"/>
          <w:color w:val="000000"/>
          <w:sz w:val="30"/>
          <w:szCs w:val="30"/>
        </w:rPr>
        <w:t>六、质量管理体系文件</w:t>
      </w:r>
    </w:p>
    <w:p w14:paraId="7992391C">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（一）综述</w:t>
      </w:r>
    </w:p>
    <w:p w14:paraId="79A5D4D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申请人</w:t>
      </w:r>
      <w:r>
        <w:rPr>
          <w:rFonts w:ascii="仿宋_GB2312" w:eastAsia="仿宋_GB2312"/>
          <w:color w:val="000000"/>
          <w:sz w:val="30"/>
          <w:szCs w:val="30"/>
        </w:rPr>
        <w:t>应当</w:t>
      </w:r>
      <w:r>
        <w:rPr>
          <w:rFonts w:hint="eastAsia" w:ascii="仿宋_GB2312" w:eastAsia="仿宋_GB2312"/>
          <w:color w:val="000000"/>
          <w:sz w:val="30"/>
          <w:szCs w:val="30"/>
        </w:rPr>
        <w:t>承诺已按照相关法规要求建立相应的质量管理体系，随时接受质量管理体系核查。</w:t>
      </w:r>
    </w:p>
    <w:p w14:paraId="69E41F7D">
      <w:pPr>
        <w:spacing w:line="560" w:lineRule="exact"/>
        <w:ind w:firstLine="600" w:firstLineChars="200"/>
        <w:rPr>
          <w:rFonts w:ascii="仿宋_GB2312" w:eastAsia="仿宋_GB2312"/>
          <w:color w:val="000000"/>
          <w:sz w:val="30"/>
          <w:szCs w:val="30"/>
        </w:rPr>
      </w:pPr>
    </w:p>
    <w:p w14:paraId="6F98EC54">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（二）章节目录</w:t>
      </w:r>
    </w:p>
    <w:p w14:paraId="58AF3E43">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55F471F8">
      <w:pPr>
        <w:spacing w:line="560" w:lineRule="exact"/>
        <w:ind w:firstLine="602" w:firstLineChars="200"/>
        <w:rPr>
          <w:rFonts w:ascii="楷体" w:hAnsi="楷体" w:eastAsia="楷体" w:cs="仿宋_GB2312"/>
          <w:b/>
          <w:bCs/>
          <w:color w:val="000000"/>
          <w:sz w:val="30"/>
          <w:szCs w:val="30"/>
        </w:rPr>
      </w:pPr>
      <w:r>
        <w:rPr>
          <w:rFonts w:hint="eastAsia" w:ascii="楷体" w:hAnsi="楷体" w:eastAsia="楷体" w:cs="仿宋_GB2312"/>
          <w:b/>
          <w:bCs/>
          <w:color w:val="000000"/>
          <w:sz w:val="30"/>
          <w:szCs w:val="30"/>
        </w:rPr>
        <w:t>（三）监管信息</w:t>
      </w:r>
    </w:p>
    <w:p w14:paraId="1DC52AE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1.产品描述信息</w:t>
      </w:r>
    </w:p>
    <w:p w14:paraId="300CE59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器械、操作原理和总体生产工艺的简要说明。</w:t>
      </w:r>
    </w:p>
    <w:p w14:paraId="79D1D395">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2.一般生产信息</w:t>
      </w:r>
    </w:p>
    <w:p w14:paraId="01AEFEA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提供生产器械或其部件的所有地址和联络信息。</w:t>
      </w:r>
    </w:p>
    <w:p w14:paraId="316B37F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如适用，应当提供所有重要供应商地址，如外包生产、重要组件或原材料的生产（如动物组织和药品）和灭菌。</w:t>
      </w:r>
    </w:p>
    <w:p w14:paraId="794DB6AC">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（四）质量管理体系程序</w:t>
      </w:r>
    </w:p>
    <w:p w14:paraId="3565D61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用于建立和维护质量管理体系的高层级质量管理体系程序，包括质量手册、质量方针、质量目标和文件及记录控制程序。</w:t>
      </w:r>
    </w:p>
    <w:p w14:paraId="1ED27ED5">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（五）管理职责程序</w:t>
      </w:r>
    </w:p>
    <w:p w14:paraId="0C586263">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用于通过阐述质量方针、策划、职责/权限/沟通和管理评审，对</w:t>
      </w:r>
      <w:r>
        <w:rPr>
          <w:rFonts w:ascii="仿宋_GB2312" w:eastAsia="仿宋_GB2312" w:cs="仿宋_GB2312"/>
          <w:bCs/>
          <w:color w:val="000000"/>
          <w:sz w:val="30"/>
          <w:szCs w:val="30"/>
        </w:rPr>
        <w:t>建立和</w:t>
      </w:r>
      <w:r>
        <w:rPr>
          <w:rFonts w:hint="eastAsia" w:ascii="仿宋_GB2312" w:eastAsia="仿宋_GB2312" w:cs="仿宋_GB2312"/>
          <w:bCs/>
          <w:color w:val="000000"/>
          <w:sz w:val="30"/>
          <w:szCs w:val="30"/>
        </w:rPr>
        <w:t>维护</w:t>
      </w:r>
      <w:r>
        <w:rPr>
          <w:rFonts w:ascii="仿宋_GB2312" w:eastAsia="仿宋_GB2312" w:cs="仿宋_GB2312"/>
          <w:bCs/>
          <w:color w:val="000000"/>
          <w:sz w:val="30"/>
          <w:szCs w:val="30"/>
        </w:rPr>
        <w:t>质量管理体系</w:t>
      </w:r>
      <w:r>
        <w:rPr>
          <w:rFonts w:hint="eastAsia" w:ascii="仿宋_GB2312" w:eastAsia="仿宋_GB2312" w:cs="仿宋_GB2312"/>
          <w:bCs/>
          <w:color w:val="000000"/>
          <w:sz w:val="30"/>
          <w:szCs w:val="30"/>
        </w:rPr>
        <w:t>形成</w:t>
      </w:r>
      <w:r>
        <w:rPr>
          <w:rFonts w:ascii="仿宋_GB2312" w:eastAsia="仿宋_GB2312" w:cs="仿宋_GB2312"/>
          <w:bCs/>
          <w:color w:val="000000"/>
          <w:sz w:val="30"/>
          <w:szCs w:val="30"/>
        </w:rPr>
        <w:t>管理保证</w:t>
      </w:r>
      <w:r>
        <w:rPr>
          <w:rFonts w:hint="eastAsia" w:ascii="仿宋_GB2312" w:eastAsia="仿宋_GB2312" w:cs="仿宋_GB2312"/>
          <w:bCs/>
          <w:color w:val="000000"/>
          <w:sz w:val="30"/>
          <w:szCs w:val="30"/>
        </w:rPr>
        <w:t>文件</w:t>
      </w:r>
      <w:r>
        <w:rPr>
          <w:rFonts w:ascii="仿宋_GB2312" w:eastAsia="仿宋_GB2312" w:cs="仿宋_GB2312"/>
          <w:bCs/>
          <w:color w:val="000000"/>
          <w:sz w:val="30"/>
          <w:szCs w:val="30"/>
        </w:rPr>
        <w:t>的程序</w:t>
      </w:r>
      <w:r>
        <w:rPr>
          <w:rFonts w:hint="eastAsia" w:ascii="仿宋_GB2312" w:eastAsia="仿宋_GB2312" w:cs="仿宋_GB2312"/>
          <w:bCs/>
          <w:color w:val="000000"/>
          <w:sz w:val="30"/>
          <w:szCs w:val="30"/>
        </w:rPr>
        <w:t>。</w:t>
      </w:r>
    </w:p>
    <w:p w14:paraId="35C31B80">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（六）资源管理程序</w:t>
      </w:r>
    </w:p>
    <w:p w14:paraId="1902C56F">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用于为实施和维护质量管理体系所形成</w:t>
      </w:r>
      <w:r>
        <w:rPr>
          <w:rFonts w:ascii="仿宋_GB2312" w:eastAsia="仿宋_GB2312" w:cs="仿宋_GB2312"/>
          <w:bCs/>
          <w:color w:val="000000"/>
          <w:sz w:val="30"/>
          <w:szCs w:val="30"/>
        </w:rPr>
        <w:t>足够资源</w:t>
      </w:r>
      <w:r>
        <w:rPr>
          <w:rFonts w:hint="eastAsia" w:ascii="仿宋_GB2312" w:eastAsia="仿宋_GB2312" w:cs="仿宋_GB2312"/>
          <w:bCs/>
          <w:color w:val="000000"/>
          <w:sz w:val="30"/>
          <w:szCs w:val="30"/>
        </w:rPr>
        <w:t>（包括人力资源、基础设施和工作环境）</w:t>
      </w:r>
      <w:r>
        <w:rPr>
          <w:rFonts w:ascii="仿宋_GB2312" w:eastAsia="仿宋_GB2312" w:cs="仿宋_GB2312"/>
          <w:bCs/>
          <w:color w:val="000000"/>
          <w:sz w:val="30"/>
          <w:szCs w:val="30"/>
        </w:rPr>
        <w:t>供应文件的</w:t>
      </w:r>
      <w:r>
        <w:rPr>
          <w:rFonts w:hint="eastAsia" w:ascii="仿宋_GB2312" w:eastAsia="仿宋_GB2312" w:cs="仿宋_GB2312"/>
          <w:bCs/>
          <w:color w:val="000000"/>
          <w:sz w:val="30"/>
          <w:szCs w:val="30"/>
        </w:rPr>
        <w:t>程序。</w:t>
      </w:r>
    </w:p>
    <w:p w14:paraId="1A5CF530">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（七）产品实现程序</w:t>
      </w:r>
    </w:p>
    <w:p w14:paraId="7B36FF5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高层级的产品实现程序，如说明策划和客户相关过程的程序。</w:t>
      </w:r>
    </w:p>
    <w:p w14:paraId="07ED87D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1.设计和开发程序</w:t>
      </w:r>
    </w:p>
    <w:p w14:paraId="3E810C9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用于形成从项目初始至设计转换的整个过程中关于器械设计的系统性和受控的</w:t>
      </w:r>
      <w:r>
        <w:rPr>
          <w:rFonts w:ascii="仿宋_GB2312" w:eastAsia="仿宋_GB2312"/>
          <w:color w:val="000000"/>
          <w:sz w:val="30"/>
          <w:szCs w:val="30"/>
        </w:rPr>
        <w:t>开发过程</w:t>
      </w:r>
      <w:r>
        <w:rPr>
          <w:rFonts w:hint="eastAsia" w:ascii="仿宋_GB2312" w:eastAsia="仿宋_GB2312"/>
          <w:color w:val="000000"/>
          <w:sz w:val="30"/>
          <w:szCs w:val="30"/>
        </w:rPr>
        <w:t>文件的程序。</w:t>
      </w:r>
    </w:p>
    <w:p w14:paraId="77CD9DC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2.采购程序</w:t>
      </w:r>
    </w:p>
    <w:p w14:paraId="262AC4B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用于形成符合已制定的质量和/或产品技术参数的采购产品/服务文件的程序。</w:t>
      </w:r>
    </w:p>
    <w:p w14:paraId="51C9903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3.生产和服务控制程序</w:t>
      </w:r>
    </w:p>
    <w:p w14:paraId="3CADC7B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w:t>
      </w:r>
      <w:r>
        <w:rPr>
          <w:rFonts w:ascii="仿宋_GB2312" w:eastAsia="仿宋_GB2312"/>
          <w:color w:val="000000"/>
          <w:sz w:val="30"/>
          <w:szCs w:val="30"/>
        </w:rPr>
        <w:t>形成</w:t>
      </w:r>
      <w:r>
        <w:rPr>
          <w:rFonts w:hint="eastAsia" w:ascii="仿宋_GB2312" w:eastAsia="仿宋_GB2312"/>
          <w:color w:val="000000"/>
          <w:sz w:val="30"/>
          <w:szCs w:val="30"/>
        </w:rPr>
        <w:t>受控条件下生产和服务活动文件的程序，这些程序阐述诸如产品的清洁和污染的控制、安装和服务活动、过程确认、标识和可追溯性等问题。</w:t>
      </w:r>
    </w:p>
    <w:p w14:paraId="71D2E95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4.监视和测量装置控制程序</w:t>
      </w:r>
    </w:p>
    <w:p w14:paraId="434E2A6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用于形成质量管理体系运行过程中所使用的监视和测量设备已受控并持续符合既定要求文件的程序。</w:t>
      </w:r>
    </w:p>
    <w:p w14:paraId="28BDD164">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（八）质量管理体系的测量、分析和改进程序</w:t>
      </w:r>
    </w:p>
    <w:p w14:paraId="1516BB9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用于形成如何监视、测量、分析和改进以确保产品和质量管理体系的符合性，并保持质量管理体系有效性的文件的程序。</w:t>
      </w:r>
    </w:p>
    <w:p w14:paraId="2427C75B">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（九）其他质量体系程序信息</w:t>
      </w:r>
    </w:p>
    <w:p w14:paraId="2517C1AE">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不属于上述内容，但对此次申报较为重要的其他信息。</w:t>
      </w:r>
    </w:p>
    <w:p w14:paraId="1B6DFEF7">
      <w:pPr>
        <w:spacing w:line="560" w:lineRule="exact"/>
        <w:ind w:firstLine="602" w:firstLineChars="200"/>
        <w:rPr>
          <w:rFonts w:ascii="仿宋_GB2312" w:eastAsia="仿宋_GB2312"/>
          <w:color w:val="000000"/>
          <w:sz w:val="30"/>
          <w:szCs w:val="30"/>
        </w:rPr>
      </w:pPr>
      <w:r>
        <w:rPr>
          <w:rFonts w:hint="eastAsia" w:ascii="楷体_GB2312" w:eastAsia="楷体_GB2312"/>
          <w:b/>
          <w:color w:val="000000"/>
          <w:sz w:val="30"/>
          <w:szCs w:val="30"/>
        </w:rPr>
        <w:t>（十）</w:t>
      </w:r>
      <w:r>
        <w:rPr>
          <w:rFonts w:ascii="楷体_GB2312" w:eastAsia="楷体_GB2312"/>
          <w:b/>
          <w:color w:val="000000"/>
          <w:sz w:val="30"/>
          <w:szCs w:val="30"/>
        </w:rPr>
        <w:t>质量管理体系</w:t>
      </w:r>
      <w:r>
        <w:rPr>
          <w:rFonts w:hint="eastAsia" w:ascii="楷体_GB2312" w:eastAsia="楷体_GB2312"/>
          <w:b/>
          <w:color w:val="000000"/>
          <w:sz w:val="30"/>
          <w:szCs w:val="30"/>
        </w:rPr>
        <w:t>核查文件</w:t>
      </w:r>
    </w:p>
    <w:p w14:paraId="65DAF98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根据上述质量管理体系程序，申请人应当形成相关质量管理体系文件和记录。应当</w:t>
      </w:r>
      <w:r>
        <w:rPr>
          <w:rFonts w:ascii="仿宋_GB2312" w:eastAsia="仿宋_GB2312"/>
          <w:color w:val="000000"/>
          <w:sz w:val="30"/>
          <w:szCs w:val="30"/>
        </w:rPr>
        <w:t>提交下列资</w:t>
      </w:r>
      <w:r>
        <w:rPr>
          <w:rFonts w:hint="eastAsia" w:ascii="仿宋_GB2312" w:eastAsia="仿宋_GB2312"/>
          <w:color w:val="000000"/>
          <w:sz w:val="30"/>
          <w:szCs w:val="30"/>
        </w:rPr>
        <w:t>料，在质量管理体系核查时进行检查。</w:t>
      </w:r>
    </w:p>
    <w:p w14:paraId="1CA3D244">
      <w:pPr>
        <w:spacing w:line="600" w:lineRule="exact"/>
        <w:ind w:left="720"/>
        <w:rPr>
          <w:rFonts w:ascii="仿宋_GB2312" w:eastAsia="仿宋_GB2312"/>
          <w:color w:val="000000"/>
          <w:sz w:val="30"/>
          <w:szCs w:val="30"/>
        </w:rPr>
      </w:pPr>
      <w:r>
        <w:rPr>
          <w:rFonts w:ascii="仿宋_GB2312" w:eastAsia="仿宋_GB2312"/>
          <w:color w:val="000000"/>
          <w:sz w:val="30"/>
          <w:szCs w:val="30"/>
        </w:rPr>
        <w:t>1.申请人基本情况表。</w:t>
      </w:r>
    </w:p>
    <w:p w14:paraId="53C637D8">
      <w:pPr>
        <w:spacing w:line="600" w:lineRule="exact"/>
        <w:ind w:left="720"/>
        <w:rPr>
          <w:rFonts w:ascii="仿宋_GB2312" w:eastAsia="仿宋_GB2312"/>
          <w:color w:val="000000"/>
          <w:sz w:val="30"/>
          <w:szCs w:val="30"/>
        </w:rPr>
      </w:pPr>
      <w:r>
        <w:rPr>
          <w:rFonts w:ascii="仿宋_GB2312" w:eastAsia="仿宋_GB2312"/>
          <w:color w:val="000000"/>
          <w:sz w:val="30"/>
          <w:szCs w:val="30"/>
        </w:rPr>
        <w:t>2.申请人组织机构图。</w:t>
      </w:r>
    </w:p>
    <w:p w14:paraId="76593BB2">
      <w:pPr>
        <w:spacing w:line="600" w:lineRule="exact"/>
        <w:ind w:left="720"/>
        <w:rPr>
          <w:rFonts w:ascii="仿宋_GB2312" w:eastAsia="仿宋_GB2312"/>
          <w:color w:val="000000"/>
          <w:sz w:val="30"/>
          <w:szCs w:val="30"/>
        </w:rPr>
      </w:pPr>
      <w:r>
        <w:rPr>
          <w:rFonts w:ascii="仿宋_GB2312" w:eastAsia="仿宋_GB2312"/>
          <w:color w:val="000000"/>
          <w:sz w:val="30"/>
          <w:szCs w:val="30"/>
        </w:rPr>
        <w:t>3.</w:t>
      </w:r>
      <w:r>
        <w:rPr>
          <w:rFonts w:hint="eastAsia" w:ascii="仿宋_GB2312" w:eastAsia="仿宋_GB2312"/>
          <w:color w:val="000000"/>
          <w:sz w:val="30"/>
          <w:szCs w:val="30"/>
        </w:rPr>
        <w:t>生产</w:t>
      </w:r>
      <w:r>
        <w:rPr>
          <w:rFonts w:ascii="仿宋_GB2312" w:eastAsia="仿宋_GB2312"/>
          <w:color w:val="000000"/>
          <w:sz w:val="30"/>
          <w:szCs w:val="30"/>
        </w:rPr>
        <w:t>企业总平面布置图、生产区域分布图。</w:t>
      </w:r>
    </w:p>
    <w:p w14:paraId="585420E3">
      <w:pPr>
        <w:spacing w:line="600" w:lineRule="exact"/>
        <w:ind w:firstLine="750" w:firstLineChars="250"/>
        <w:rPr>
          <w:rFonts w:ascii="仿宋_GB2312" w:eastAsia="仿宋_GB2312"/>
          <w:color w:val="000000"/>
          <w:sz w:val="30"/>
          <w:szCs w:val="30"/>
        </w:rPr>
      </w:pPr>
      <w:r>
        <w:rPr>
          <w:rFonts w:ascii="仿宋_GB2312" w:eastAsia="仿宋_GB2312"/>
          <w:color w:val="000000"/>
          <w:sz w:val="30"/>
          <w:szCs w:val="30"/>
        </w:rPr>
        <w:t>4.生产过程有净化要求</w:t>
      </w:r>
      <w:r>
        <w:rPr>
          <w:rFonts w:hint="eastAsia" w:ascii="仿宋_GB2312" w:eastAsia="仿宋_GB2312"/>
          <w:color w:val="000000"/>
          <w:sz w:val="30"/>
          <w:szCs w:val="30"/>
        </w:rPr>
        <w:t>的，</w:t>
      </w:r>
      <w:r>
        <w:rPr>
          <w:rFonts w:ascii="仿宋_GB2312" w:eastAsia="仿宋_GB2312"/>
          <w:color w:val="000000"/>
          <w:sz w:val="30"/>
          <w:szCs w:val="30"/>
        </w:rPr>
        <w:t>应当提供有资质的检测机构出具的环境检测报告（附平面布局图）复印件。</w:t>
      </w:r>
    </w:p>
    <w:p w14:paraId="2E7E7CCF">
      <w:pPr>
        <w:spacing w:line="600" w:lineRule="exact"/>
        <w:ind w:firstLine="750" w:firstLineChars="250"/>
        <w:rPr>
          <w:rFonts w:ascii="仿宋_GB2312" w:eastAsia="仿宋_GB2312"/>
          <w:color w:val="000000"/>
          <w:sz w:val="30"/>
          <w:szCs w:val="30"/>
        </w:rPr>
      </w:pPr>
      <w:r>
        <w:rPr>
          <w:rFonts w:ascii="仿宋_GB2312" w:eastAsia="仿宋_GB2312"/>
          <w:color w:val="000000"/>
          <w:sz w:val="30"/>
          <w:szCs w:val="30"/>
        </w:rPr>
        <w:t>5.产品生产工艺流程图，应当标明主要控制点与项目及主要原材料、采购件的来源及质量控制方法。</w:t>
      </w:r>
    </w:p>
    <w:p w14:paraId="4586CA98">
      <w:pPr>
        <w:spacing w:line="600" w:lineRule="exact"/>
        <w:ind w:firstLine="750" w:firstLineChars="250"/>
        <w:rPr>
          <w:rFonts w:ascii="仿宋_GB2312" w:eastAsia="仿宋_GB2312"/>
          <w:color w:val="000000"/>
          <w:sz w:val="30"/>
          <w:szCs w:val="30"/>
        </w:rPr>
      </w:pPr>
      <w:r>
        <w:rPr>
          <w:rFonts w:ascii="仿宋_GB2312" w:eastAsia="仿宋_GB2312"/>
          <w:color w:val="000000"/>
          <w:sz w:val="30"/>
          <w:szCs w:val="30"/>
        </w:rPr>
        <w:t>6.主要生产设备和检验设备（包括进货检验、过程检验、出厂最终检验</w:t>
      </w:r>
      <w:r>
        <w:rPr>
          <w:rFonts w:hint="eastAsia" w:ascii="仿宋_GB2312" w:eastAsia="仿宋_GB2312"/>
          <w:color w:val="000000"/>
          <w:sz w:val="30"/>
          <w:szCs w:val="30"/>
        </w:rPr>
        <w:t>所需</w:t>
      </w:r>
      <w:r>
        <w:rPr>
          <w:rFonts w:ascii="仿宋_GB2312" w:eastAsia="仿宋_GB2312"/>
          <w:color w:val="000000"/>
          <w:sz w:val="30"/>
          <w:szCs w:val="30"/>
        </w:rPr>
        <w:t>的相关设备；</w:t>
      </w:r>
      <w:r>
        <w:rPr>
          <w:rFonts w:hint="eastAsia" w:ascii="仿宋_GB2312" w:eastAsia="仿宋_GB2312"/>
          <w:color w:val="000000"/>
          <w:sz w:val="30"/>
          <w:szCs w:val="30"/>
        </w:rPr>
        <w:t>在</w:t>
      </w:r>
      <w:r>
        <w:rPr>
          <w:rFonts w:ascii="仿宋_GB2312" w:eastAsia="仿宋_GB2312"/>
          <w:color w:val="000000"/>
          <w:sz w:val="30"/>
          <w:szCs w:val="30"/>
        </w:rPr>
        <w:t>净化</w:t>
      </w:r>
      <w:r>
        <w:rPr>
          <w:rFonts w:hint="eastAsia" w:ascii="仿宋_GB2312" w:eastAsia="仿宋_GB2312"/>
          <w:color w:val="000000"/>
          <w:sz w:val="30"/>
          <w:szCs w:val="30"/>
        </w:rPr>
        <w:t>条件下</w:t>
      </w:r>
      <w:r>
        <w:rPr>
          <w:rFonts w:ascii="仿宋_GB2312" w:eastAsia="仿宋_GB2312"/>
          <w:color w:val="000000"/>
          <w:sz w:val="30"/>
          <w:szCs w:val="30"/>
        </w:rPr>
        <w:t>生产的，还应当提供环境监测设备）目录。</w:t>
      </w:r>
    </w:p>
    <w:p w14:paraId="5F17084D">
      <w:pPr>
        <w:spacing w:line="600" w:lineRule="exact"/>
        <w:ind w:left="720"/>
        <w:rPr>
          <w:rFonts w:ascii="仿宋_GB2312" w:eastAsia="仿宋_GB2312"/>
          <w:color w:val="000000"/>
          <w:sz w:val="30"/>
          <w:szCs w:val="30"/>
        </w:rPr>
      </w:pPr>
      <w:r>
        <w:rPr>
          <w:rFonts w:ascii="仿宋_GB2312" w:eastAsia="仿宋_GB2312"/>
          <w:color w:val="000000"/>
          <w:sz w:val="30"/>
          <w:szCs w:val="30"/>
        </w:rPr>
        <w:t>7.质量管理体系自查报告。</w:t>
      </w:r>
    </w:p>
    <w:p w14:paraId="11A65F12">
      <w:pPr>
        <w:spacing w:line="560" w:lineRule="exact"/>
        <w:ind w:firstLine="750" w:firstLineChars="250"/>
        <w:rPr>
          <w:rFonts w:ascii="仿宋_GB2312" w:eastAsia="仿宋_GB2312"/>
          <w:color w:val="000000"/>
          <w:sz w:val="30"/>
          <w:szCs w:val="30"/>
        </w:rPr>
      </w:pPr>
      <w:r>
        <w:rPr>
          <w:rFonts w:ascii="仿宋_GB2312" w:eastAsia="仿宋_GB2312"/>
          <w:color w:val="000000"/>
          <w:sz w:val="30"/>
          <w:szCs w:val="30"/>
        </w:rPr>
        <w:t>8.如适用，应当提供拟核查产品与既往已通过核查产品在生产条件、生产工艺等方面的对比说明。</w:t>
      </w:r>
    </w:p>
    <w:p w14:paraId="3699FB00">
      <w:pPr>
        <w:spacing w:line="560" w:lineRule="exact"/>
        <w:rPr>
          <w:rFonts w:ascii="仿宋_GB2312" w:eastAsia="仿宋_GB2312" w:cs="仿宋_GB2312"/>
          <w:bCs/>
          <w:color w:val="000000"/>
          <w:sz w:val="30"/>
          <w:szCs w:val="30"/>
        </w:rPr>
      </w:pPr>
      <w:r>
        <w:rPr>
          <w:rFonts w:hint="eastAsia" w:ascii="楷体_GB2312" w:eastAsia="楷体_GB2312" w:cs="仿宋_GB2312"/>
          <w:b/>
          <w:bCs/>
          <w:color w:val="000000"/>
          <w:sz w:val="30"/>
          <w:szCs w:val="30"/>
        </w:rPr>
        <w:br w:type="page"/>
      </w:r>
      <w:r>
        <w:rPr>
          <w:rFonts w:hint="eastAsia" w:ascii="黑体" w:eastAsia="黑体"/>
          <w:color w:val="000000"/>
          <w:sz w:val="32"/>
          <w:szCs w:val="32"/>
        </w:rPr>
        <w:t>附件</w:t>
      </w:r>
      <w:r>
        <w:rPr>
          <w:rFonts w:ascii="黑体" w:eastAsia="黑体"/>
          <w:color w:val="000000"/>
          <w:sz w:val="32"/>
          <w:szCs w:val="32"/>
        </w:rPr>
        <w:t>6</w:t>
      </w:r>
    </w:p>
    <w:p w14:paraId="4C3EF116">
      <w:pPr>
        <w:spacing w:line="360" w:lineRule="auto"/>
        <w:jc w:val="center"/>
        <w:rPr>
          <w:rFonts w:ascii="方正小标宋_GBK" w:eastAsia="方正小标宋_GBK"/>
          <w:color w:val="000000"/>
          <w:sz w:val="32"/>
          <w:szCs w:val="32"/>
        </w:rPr>
      </w:pPr>
    </w:p>
    <w:p w14:paraId="25B3BAC7">
      <w:pPr>
        <w:spacing w:line="360" w:lineRule="auto"/>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医疗器械延续注册申报资料要求及说明</w:t>
      </w:r>
    </w:p>
    <w:p w14:paraId="7B111957">
      <w:pPr>
        <w:spacing w:line="560" w:lineRule="exact"/>
        <w:rPr>
          <w:rFonts w:ascii="黑体" w:eastAsia="黑体" w:cs="仿宋_GB2312"/>
          <w:bCs/>
          <w:color w:val="000000"/>
          <w:sz w:val="30"/>
          <w:szCs w:val="30"/>
        </w:rPr>
      </w:pPr>
      <w:r>
        <w:rPr>
          <w:rFonts w:hint="eastAsia" w:ascii="黑体" w:eastAsia="黑体" w:cs="仿宋_GB2312"/>
          <w:bCs/>
          <w:color w:val="000000"/>
          <w:sz w:val="30"/>
          <w:szCs w:val="30"/>
        </w:rPr>
        <w:t xml:space="preserve">    一、监管信息</w:t>
      </w:r>
    </w:p>
    <w:p w14:paraId="5A060F85">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（一）申请表</w:t>
      </w:r>
    </w:p>
    <w:p w14:paraId="358E5754">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按照填表要求填写。</w:t>
      </w:r>
    </w:p>
    <w:p w14:paraId="30B90E94">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（二）关联文件</w:t>
      </w:r>
    </w:p>
    <w:p w14:paraId="46710E2B">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1.境内注册人应当提交企业营业执照副本复印件；境外注册人应当提交</w:t>
      </w:r>
      <w:r>
        <w:rPr>
          <w:rFonts w:hint="eastAsia" w:ascii="仿宋_GB2312" w:hAnsi="宋体" w:eastAsia="仿宋_GB2312"/>
          <w:sz w:val="30"/>
          <w:szCs w:val="30"/>
        </w:rPr>
        <w:t>注册地</w:t>
      </w:r>
      <w:r>
        <w:rPr>
          <w:rFonts w:hint="eastAsia" w:ascii="仿宋_GB2312" w:eastAsia="仿宋_GB2312" w:cs="仿宋_GB2312"/>
          <w:bCs/>
          <w:color w:val="000000"/>
          <w:sz w:val="30"/>
          <w:szCs w:val="30"/>
        </w:rPr>
        <w:t>所在国家（地区）主管部门出具的企业资格文件。</w:t>
      </w:r>
    </w:p>
    <w:p w14:paraId="7A396F9E">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2.境外注册人应当提交代理人的委托书、代理人承诺书及营业执照副本复印件。</w:t>
      </w:r>
    </w:p>
    <w:p w14:paraId="087C051A">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3.提交原医疗器械注册证及其附件的复印件、历次医疗器械变更注册文件</w:t>
      </w:r>
      <w:r>
        <w:rPr>
          <w:rFonts w:hint="eastAsia" w:ascii="仿宋_GB2312" w:eastAsia="仿宋_GB2312" w:cs="仿宋_GB2312"/>
          <w:bCs/>
          <w:sz w:val="30"/>
          <w:szCs w:val="30"/>
        </w:rPr>
        <w:t>及其附件</w:t>
      </w:r>
      <w:r>
        <w:rPr>
          <w:rFonts w:ascii="仿宋_GB2312" w:eastAsia="仿宋_GB2312" w:cs="仿宋_GB2312"/>
          <w:bCs/>
          <w:sz w:val="30"/>
          <w:szCs w:val="30"/>
        </w:rPr>
        <w:t>的</w:t>
      </w:r>
      <w:r>
        <w:rPr>
          <w:rFonts w:hint="eastAsia" w:ascii="仿宋_GB2312" w:eastAsia="仿宋_GB2312" w:cs="仿宋_GB2312"/>
          <w:bCs/>
          <w:color w:val="000000"/>
          <w:sz w:val="30"/>
          <w:szCs w:val="30"/>
        </w:rPr>
        <w:t>复印件。</w:t>
      </w:r>
    </w:p>
    <w:p w14:paraId="18DC5DEF">
      <w:pPr>
        <w:spacing w:line="600" w:lineRule="exact"/>
        <w:ind w:firstLine="600" w:firstLineChars="200"/>
        <w:rPr>
          <w:rFonts w:ascii="黑体" w:eastAsia="黑体" w:cs="仿宋_GB2312"/>
          <w:bCs/>
          <w:color w:val="000000"/>
          <w:sz w:val="30"/>
          <w:szCs w:val="30"/>
        </w:rPr>
      </w:pPr>
      <w:r>
        <w:rPr>
          <w:rFonts w:hint="eastAsia" w:ascii="仿宋_GB2312" w:eastAsia="仿宋_GB2312"/>
          <w:color w:val="000000"/>
          <w:sz w:val="30"/>
          <w:szCs w:val="30"/>
        </w:rPr>
        <w:t>注：进口医疗器械延续注册时，不需要提供注册人注册地或者生产地址所在国家（地区）批准产品上市销售的证明文件。</w:t>
      </w:r>
    </w:p>
    <w:p w14:paraId="590C6919">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（三）申报前与监管机构的联系情况和沟通记录</w:t>
      </w:r>
    </w:p>
    <w:p w14:paraId="4C28C4AA">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1.在注册证有效期内，如果注册人与监管机构以电话会议或会议形式进行了沟通，应当提供下列内容（如适用）：</w:t>
      </w:r>
    </w:p>
    <w:p w14:paraId="530D8CC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（1）列出监管机构回复的沟通情况。</w:t>
      </w:r>
    </w:p>
    <w:p w14:paraId="49DE215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（2）在沟通中，注册人明确提出的问题，以及监管机构提供的建议。</w:t>
      </w:r>
    </w:p>
    <w:p w14:paraId="69B1837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（3）说明在本次申报中如何解决上述问题。</w:t>
      </w:r>
    </w:p>
    <w:p w14:paraId="5A0D079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2.如不适用，应当明确声明申报产品在注册证有效期内没有既往申报和/或申报前沟通。</w:t>
      </w:r>
    </w:p>
    <w:p w14:paraId="40E89E12">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（四）符合性声明</w:t>
      </w:r>
    </w:p>
    <w:p w14:paraId="3704E23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注册人应当</w:t>
      </w:r>
      <w:r>
        <w:rPr>
          <w:rFonts w:ascii="仿宋_GB2312" w:eastAsia="仿宋_GB2312" w:cs="仿宋_GB2312"/>
          <w:bCs/>
          <w:color w:val="000000"/>
          <w:sz w:val="30"/>
          <w:szCs w:val="30"/>
        </w:rPr>
        <w:t>声明</w:t>
      </w:r>
      <w:r>
        <w:rPr>
          <w:rFonts w:hint="eastAsia" w:ascii="仿宋_GB2312" w:eastAsia="仿宋_GB2312" w:cs="仿宋_GB2312"/>
          <w:bCs/>
          <w:color w:val="000000"/>
          <w:sz w:val="30"/>
          <w:szCs w:val="30"/>
        </w:rPr>
        <w:t>下列</w:t>
      </w:r>
      <w:r>
        <w:rPr>
          <w:rFonts w:ascii="仿宋_GB2312" w:eastAsia="仿宋_GB2312" w:cs="仿宋_GB2312"/>
          <w:bCs/>
          <w:color w:val="000000"/>
          <w:sz w:val="30"/>
          <w:szCs w:val="30"/>
        </w:rPr>
        <w:t>内容：</w:t>
      </w:r>
    </w:p>
    <w:p w14:paraId="516660D8">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olor w:val="000000"/>
          <w:sz w:val="30"/>
          <w:szCs w:val="30"/>
        </w:rPr>
        <w:t>1.</w:t>
      </w:r>
      <w:r>
        <w:rPr>
          <w:rFonts w:hint="eastAsia" w:ascii="仿宋_GB2312" w:eastAsia="仿宋_GB2312" w:cs="仿宋_GB2312"/>
          <w:bCs/>
          <w:color w:val="000000"/>
          <w:sz w:val="30"/>
          <w:szCs w:val="30"/>
        </w:rPr>
        <w:t>延续注册产品没有变化。如产品发生了注册证载明事项以外变化的，应当明确“产品所发生的变化通过质量管理体系进行控制，注册证载明事项无变化”。</w:t>
      </w:r>
    </w:p>
    <w:p w14:paraId="5F9E1FA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2.延续注册产品符合《医疗器械注册管理办法》和相关法规的要求。</w:t>
      </w:r>
    </w:p>
    <w:p w14:paraId="503113B2">
      <w:pPr>
        <w:spacing w:line="560" w:lineRule="exact"/>
        <w:ind w:firstLine="600" w:firstLineChars="200"/>
        <w:rPr>
          <w:rFonts w:ascii="仿宋_GB2312" w:eastAsia="仿宋_GB2312" w:cs="仿宋_GB2312"/>
          <w:b/>
          <w:bCs/>
          <w:color w:val="000000"/>
          <w:sz w:val="30"/>
          <w:szCs w:val="30"/>
        </w:rPr>
      </w:pPr>
      <w:r>
        <w:rPr>
          <w:rFonts w:hint="eastAsia" w:ascii="仿宋_GB2312" w:eastAsia="仿宋_GB2312"/>
          <w:color w:val="000000"/>
          <w:sz w:val="30"/>
          <w:szCs w:val="30"/>
        </w:rPr>
        <w:t>3.延续注册产品符合《医疗器械分类规则》有关分类的要求。</w:t>
      </w:r>
    </w:p>
    <w:p w14:paraId="05CD7F31">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4.</w:t>
      </w:r>
      <w:r>
        <w:rPr>
          <w:rFonts w:hint="eastAsia" w:ascii="仿宋_GB2312" w:eastAsia="仿宋_GB2312"/>
          <w:color w:val="000000"/>
          <w:sz w:val="30"/>
          <w:szCs w:val="30"/>
        </w:rPr>
        <w:t>延续注册产品符合现行国家标准、行业标准，并提供符合标准的清单。</w:t>
      </w:r>
    </w:p>
    <w:p w14:paraId="37952104">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5.保证</w:t>
      </w:r>
      <w:r>
        <w:rPr>
          <w:rFonts w:ascii="仿宋_GB2312" w:hAnsi="宋体" w:eastAsia="仿宋_GB2312"/>
          <w:sz w:val="30"/>
          <w:szCs w:val="30"/>
        </w:rPr>
        <w:t>所提交资料</w:t>
      </w:r>
      <w:r>
        <w:rPr>
          <w:rFonts w:hint="eastAsia" w:ascii="仿宋_GB2312" w:hAnsi="宋体" w:eastAsia="仿宋_GB2312"/>
          <w:sz w:val="30"/>
          <w:szCs w:val="30"/>
        </w:rPr>
        <w:t>的</w:t>
      </w:r>
      <w:r>
        <w:rPr>
          <w:rFonts w:ascii="仿宋_GB2312" w:hAnsi="宋体" w:eastAsia="仿宋_GB2312"/>
          <w:sz w:val="30"/>
          <w:szCs w:val="30"/>
        </w:rPr>
        <w:t>真实性</w:t>
      </w:r>
      <w:r>
        <w:rPr>
          <w:rFonts w:hint="eastAsia" w:ascii="仿宋_GB2312" w:hAnsi="宋体" w:eastAsia="仿宋_GB2312"/>
          <w:sz w:val="30"/>
          <w:szCs w:val="30"/>
        </w:rPr>
        <w:t>（境内产品由申请人出具，进口产品由申请人和代理人分别出具）</w:t>
      </w:r>
      <w:r>
        <w:rPr>
          <w:rFonts w:ascii="仿宋_GB2312" w:hAnsi="宋体" w:eastAsia="仿宋_GB2312"/>
          <w:sz w:val="30"/>
          <w:szCs w:val="30"/>
        </w:rPr>
        <w:t>。</w:t>
      </w:r>
    </w:p>
    <w:p w14:paraId="6F20625A">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二、非临床资料</w:t>
      </w:r>
    </w:p>
    <w:p w14:paraId="486A16F9">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（一）章节目录</w:t>
      </w:r>
    </w:p>
    <w:p w14:paraId="2900271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05E8BF5B">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（二）产品技术要求</w:t>
      </w:r>
    </w:p>
    <w:p w14:paraId="4D01AE4B">
      <w:pPr>
        <w:spacing w:line="560" w:lineRule="exact"/>
        <w:ind w:firstLine="600" w:firstLineChars="200"/>
        <w:rPr>
          <w:rFonts w:ascii="仿宋_GB2312" w:eastAsia="仿宋_GB2312"/>
          <w:b/>
          <w:color w:val="000000"/>
          <w:sz w:val="30"/>
          <w:szCs w:val="30"/>
        </w:rPr>
      </w:pPr>
      <w:r>
        <w:rPr>
          <w:rFonts w:hint="eastAsia" w:ascii="仿宋_GB2312" w:eastAsia="仿宋_GB2312"/>
          <w:color w:val="000000"/>
          <w:sz w:val="30"/>
          <w:szCs w:val="30"/>
        </w:rPr>
        <w:t>1.申报产品适用标准情况</w:t>
      </w:r>
    </w:p>
    <w:p w14:paraId="548861D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以列表形式注明申报产品符合的标准，至少应当包括标准编号、标准标题、年代号/版本，以及全部或部分符合说明，若为部分符合，请列出不适用部分的编号及原因。</w:t>
      </w:r>
    </w:p>
    <w:p w14:paraId="0F1E52D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2.产品技术要求</w:t>
      </w:r>
    </w:p>
    <w:p w14:paraId="195CE4DD">
      <w:pPr>
        <w:spacing w:line="560" w:lineRule="exact"/>
        <w:ind w:firstLine="600" w:firstLineChars="200"/>
        <w:rPr>
          <w:rFonts w:ascii="仿宋_GB2312" w:eastAsia="仿宋_GB2312"/>
          <w:color w:val="000000"/>
          <w:sz w:val="30"/>
          <w:szCs w:val="30"/>
        </w:rPr>
      </w:pPr>
      <w:r>
        <w:rPr>
          <w:rFonts w:hint="eastAsia" w:ascii="仿宋_GB2312" w:hAnsi="宋体" w:eastAsia="仿宋_GB2312"/>
          <w:sz w:val="30"/>
          <w:szCs w:val="30"/>
        </w:rPr>
        <w:t>如在原医疗器械注册证有效期内发生了涉及产品技术要求变更的，应当提交依据变更注册文件修改的产品技术要求。（应当</w:t>
      </w:r>
      <w:r>
        <w:rPr>
          <w:rFonts w:ascii="仿宋_GB2312" w:hAnsi="宋体" w:eastAsia="仿宋_GB2312"/>
          <w:sz w:val="30"/>
          <w:szCs w:val="30"/>
        </w:rPr>
        <w:t>提交</w:t>
      </w:r>
      <w:r>
        <w:rPr>
          <w:rFonts w:hint="eastAsia" w:ascii="仿宋_GB2312" w:hAnsi="宋体" w:eastAsia="仿宋_GB2312"/>
          <w:sz w:val="30"/>
          <w:szCs w:val="30"/>
        </w:rPr>
        <w:t>最近一次</w:t>
      </w:r>
      <w:r>
        <w:rPr>
          <w:rFonts w:ascii="仿宋_GB2312" w:hAnsi="宋体" w:eastAsia="仿宋_GB2312"/>
          <w:sz w:val="30"/>
          <w:szCs w:val="30"/>
        </w:rPr>
        <w:t>变更注册文件所附的产品技术要求</w:t>
      </w:r>
      <w:r>
        <w:rPr>
          <w:rFonts w:hint="eastAsia" w:ascii="仿宋_GB2312" w:hAnsi="宋体" w:eastAsia="仿宋_GB2312"/>
          <w:sz w:val="30"/>
          <w:szCs w:val="30"/>
        </w:rPr>
        <w:t>）</w:t>
      </w:r>
    </w:p>
    <w:p w14:paraId="1BC4B533">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w:t>
      </w:r>
      <w:r>
        <w:rPr>
          <w:rFonts w:hint="eastAsia" w:ascii="楷体_GB2312" w:eastAsia="楷体_GB2312"/>
          <w:b/>
          <w:color w:val="000000"/>
          <w:sz w:val="30"/>
          <w:szCs w:val="30"/>
        </w:rPr>
        <w:t>其他资料</w:t>
      </w:r>
    </w:p>
    <w:p w14:paraId="646820DE">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原医疗器械注册证中载明</w:t>
      </w:r>
      <w:r>
        <w:rPr>
          <w:rFonts w:ascii="仿宋_GB2312" w:eastAsia="仿宋_GB2312"/>
          <w:color w:val="000000"/>
          <w:sz w:val="30"/>
          <w:szCs w:val="30"/>
        </w:rPr>
        <w:t>要求继续完成的</w:t>
      </w:r>
      <w:r>
        <w:rPr>
          <w:rFonts w:hint="eastAsia" w:ascii="仿宋_GB2312" w:eastAsia="仿宋_GB2312"/>
          <w:color w:val="000000"/>
          <w:sz w:val="30"/>
          <w:szCs w:val="30"/>
        </w:rPr>
        <w:t>事项，涉及非临床研究的，应当提供相关总结报告，并附相应资料。</w:t>
      </w:r>
    </w:p>
    <w:p w14:paraId="09C1DF76">
      <w:pPr>
        <w:spacing w:line="560" w:lineRule="exact"/>
        <w:ind w:firstLine="600" w:firstLineChars="200"/>
        <w:rPr>
          <w:rFonts w:ascii="仿宋_GB2312" w:eastAsia="仿宋_GB2312"/>
          <w:b/>
          <w:color w:val="000000"/>
          <w:sz w:val="30"/>
          <w:szCs w:val="30"/>
        </w:rPr>
      </w:pPr>
      <w:r>
        <w:rPr>
          <w:rFonts w:hint="eastAsia" w:ascii="黑体" w:hAnsi="黑体" w:eastAsia="黑体"/>
          <w:color w:val="000000"/>
          <w:sz w:val="30"/>
          <w:szCs w:val="30"/>
        </w:rPr>
        <w:t>三、临床评价资料</w:t>
      </w:r>
    </w:p>
    <w:p w14:paraId="6DA65A2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原医疗器械注册证中载明要求继续完成的事项，涉及临床评价的，应当提供相关总结报告，并附相应资料。</w:t>
      </w:r>
    </w:p>
    <w:p w14:paraId="21DE65EA">
      <w:pPr>
        <w:spacing w:line="560" w:lineRule="exact"/>
        <w:ind w:firstLine="640" w:firstLineChars="200"/>
        <w:rPr>
          <w:rFonts w:ascii="仿宋_GB2312" w:eastAsia="仿宋_GB2312"/>
          <w:color w:val="000000"/>
          <w:sz w:val="32"/>
          <w:szCs w:val="32"/>
        </w:rPr>
      </w:pPr>
    </w:p>
    <w:p w14:paraId="6BF87555">
      <w:pPr>
        <w:spacing w:line="360" w:lineRule="auto"/>
        <w:jc w:val="left"/>
        <w:rPr>
          <w:rFonts w:ascii="黑体" w:eastAsia="黑体"/>
          <w:color w:val="000000"/>
          <w:sz w:val="32"/>
          <w:szCs w:val="32"/>
        </w:rPr>
      </w:pPr>
      <w:r>
        <w:rPr>
          <w:rFonts w:hint="eastAsia" w:ascii="仿宋_GB2312" w:eastAsia="仿宋_GB2312"/>
          <w:b/>
          <w:color w:val="000000"/>
          <w:sz w:val="30"/>
          <w:szCs w:val="30"/>
        </w:rPr>
        <w:br w:type="page"/>
      </w:r>
      <w:r>
        <w:rPr>
          <w:rFonts w:hint="eastAsia" w:ascii="黑体" w:eastAsia="黑体"/>
          <w:color w:val="000000"/>
          <w:sz w:val="32"/>
          <w:szCs w:val="32"/>
        </w:rPr>
        <w:t>附件</w:t>
      </w:r>
      <w:r>
        <w:rPr>
          <w:rFonts w:ascii="黑体" w:eastAsia="黑体"/>
          <w:color w:val="000000"/>
          <w:sz w:val="32"/>
          <w:szCs w:val="32"/>
        </w:rPr>
        <w:t>7</w:t>
      </w:r>
    </w:p>
    <w:p w14:paraId="35BA27FA">
      <w:pPr>
        <w:spacing w:line="480" w:lineRule="exact"/>
        <w:jc w:val="left"/>
        <w:rPr>
          <w:rFonts w:ascii="仿宋_GB2312" w:eastAsia="仿宋_GB2312"/>
          <w:color w:val="000000"/>
          <w:sz w:val="30"/>
          <w:szCs w:val="30"/>
        </w:rPr>
      </w:pPr>
    </w:p>
    <w:p w14:paraId="419C8374">
      <w:pPr>
        <w:spacing w:line="48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医疗器械变更注册申报资料要求及说明</w:t>
      </w:r>
    </w:p>
    <w:p w14:paraId="2C6BC69E">
      <w:pPr>
        <w:spacing w:line="480" w:lineRule="exact"/>
        <w:jc w:val="center"/>
        <w:rPr>
          <w:rFonts w:ascii="方正小标宋_GBK" w:eastAsia="方正小标宋_GBK"/>
          <w:color w:val="000000"/>
          <w:sz w:val="36"/>
          <w:szCs w:val="36"/>
        </w:rPr>
      </w:pPr>
    </w:p>
    <w:p w14:paraId="3DAF6E32">
      <w:pPr>
        <w:spacing w:line="560" w:lineRule="exact"/>
        <w:jc w:val="center"/>
        <w:rPr>
          <w:rFonts w:ascii="黑体" w:eastAsia="黑体" w:cs="仿宋_GB2312"/>
          <w:bCs/>
          <w:color w:val="000000"/>
          <w:sz w:val="30"/>
          <w:szCs w:val="30"/>
        </w:rPr>
      </w:pPr>
      <w:r>
        <w:rPr>
          <w:rFonts w:hint="eastAsia" w:ascii="方正小标宋简体" w:eastAsia="方正小标宋简体"/>
          <w:color w:val="000000"/>
          <w:sz w:val="36"/>
          <w:szCs w:val="36"/>
        </w:rPr>
        <w:t>登记事项变更申报资料要求及说明</w:t>
      </w:r>
    </w:p>
    <w:p w14:paraId="0E2342FE">
      <w:pPr>
        <w:spacing w:line="560" w:lineRule="exact"/>
        <w:rPr>
          <w:rFonts w:ascii="黑体" w:eastAsia="黑体" w:cs="仿宋_GB2312"/>
          <w:bCs/>
          <w:color w:val="000000"/>
          <w:sz w:val="30"/>
          <w:szCs w:val="30"/>
        </w:rPr>
      </w:pPr>
    </w:p>
    <w:p w14:paraId="79CDC10B">
      <w:pPr>
        <w:spacing w:line="560" w:lineRule="exact"/>
        <w:rPr>
          <w:rFonts w:ascii="黑体" w:eastAsia="黑体" w:cs="仿宋_GB2312"/>
          <w:bCs/>
          <w:color w:val="000000"/>
          <w:sz w:val="30"/>
          <w:szCs w:val="30"/>
        </w:rPr>
      </w:pPr>
      <w:r>
        <w:rPr>
          <w:rFonts w:hint="eastAsia" w:ascii="黑体" w:eastAsia="黑体" w:cs="仿宋_GB2312"/>
          <w:bCs/>
          <w:color w:val="000000"/>
          <w:sz w:val="30"/>
          <w:szCs w:val="30"/>
        </w:rPr>
        <w:t xml:space="preserve">    一、监管信息</w:t>
      </w:r>
    </w:p>
    <w:p w14:paraId="6573BABB">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（一）申请表</w:t>
      </w:r>
    </w:p>
    <w:p w14:paraId="23CF7BF7">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按照填表要求填写。</w:t>
      </w:r>
    </w:p>
    <w:p w14:paraId="69D37903">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（二）关联文件</w:t>
      </w:r>
    </w:p>
    <w:p w14:paraId="70D6507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1.境内注册人应当提交：企业营业执照副本复印件。</w:t>
      </w:r>
    </w:p>
    <w:p w14:paraId="68D9C00B">
      <w:pPr>
        <w:spacing w:line="56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2.</w:t>
      </w:r>
      <w:r>
        <w:rPr>
          <w:rFonts w:hint="eastAsia" w:ascii="仿宋_GB2312" w:eastAsia="仿宋_GB2312" w:cs="仿宋_GB2312"/>
          <w:bCs/>
          <w:color w:val="000000"/>
          <w:sz w:val="30"/>
          <w:szCs w:val="30"/>
        </w:rPr>
        <w:t>境外注册人应当提交：</w:t>
      </w:r>
    </w:p>
    <w:p w14:paraId="04A94589">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（1）如变更事项在境外注册人注册地或生产地址所在国家（地区），需要获得新的医疗器械主管部门出具的允许产品上市销售证明文件或新的企业资格证明文件的，应当提交相应文件，</w:t>
      </w:r>
      <w:r>
        <w:rPr>
          <w:rFonts w:ascii="仿宋_GB2312" w:eastAsia="仿宋_GB2312" w:cs="仿宋_GB2312"/>
          <w:bCs/>
          <w:color w:val="000000"/>
          <w:sz w:val="30"/>
          <w:szCs w:val="30"/>
        </w:rPr>
        <w:t>未在境外上市的创新医疗器械</w:t>
      </w:r>
      <w:r>
        <w:rPr>
          <w:rFonts w:hint="eastAsia" w:ascii="仿宋_GB2312" w:eastAsia="仿宋_GB2312" w:cs="仿宋_GB2312"/>
          <w:bCs/>
          <w:color w:val="000000"/>
          <w:sz w:val="30"/>
          <w:szCs w:val="30"/>
        </w:rPr>
        <w:t>可以不提交；</w:t>
      </w:r>
      <w:r>
        <w:rPr>
          <w:rFonts w:hint="eastAsia" w:ascii="仿宋_GB2312" w:eastAsia="仿宋_GB2312"/>
          <w:color w:val="000000"/>
          <w:sz w:val="30"/>
          <w:szCs w:val="30"/>
        </w:rPr>
        <w:t>如变更事项不需要获得注册人</w:t>
      </w:r>
      <w:r>
        <w:rPr>
          <w:rFonts w:hint="eastAsia" w:ascii="仿宋_GB2312" w:hAnsi="宋体" w:eastAsia="仿宋_GB2312"/>
          <w:sz w:val="30"/>
          <w:szCs w:val="30"/>
        </w:rPr>
        <w:t>注册地</w:t>
      </w:r>
      <w:r>
        <w:rPr>
          <w:rFonts w:hint="eastAsia" w:ascii="仿宋_GB2312" w:hAnsi="仿宋" w:eastAsia="仿宋_GB2312"/>
          <w:sz w:val="30"/>
          <w:szCs w:val="30"/>
        </w:rPr>
        <w:t>或生产地址</w:t>
      </w:r>
      <w:r>
        <w:rPr>
          <w:rFonts w:hint="eastAsia" w:ascii="仿宋_GB2312" w:eastAsia="仿宋_GB2312"/>
          <w:color w:val="000000"/>
          <w:sz w:val="30"/>
          <w:szCs w:val="30"/>
        </w:rPr>
        <w:t>所在国家（地区）医疗器械主管部门批准的，应当予以说明。</w:t>
      </w:r>
    </w:p>
    <w:p w14:paraId="6CDD3C9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（2）境外注册人应当提交代理人的委托书、代理人承诺书及营业执照副本复印件。</w:t>
      </w:r>
    </w:p>
    <w:p w14:paraId="7E6A199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3.应当提交原医疗器械注册证及其附件的复印件、历次医疗器械变更注册文件及其</w:t>
      </w:r>
      <w:r>
        <w:rPr>
          <w:rFonts w:ascii="仿宋_GB2312" w:eastAsia="仿宋_GB2312" w:cs="仿宋_GB2312"/>
          <w:bCs/>
          <w:color w:val="000000"/>
          <w:sz w:val="30"/>
          <w:szCs w:val="30"/>
        </w:rPr>
        <w:t>附件的</w:t>
      </w:r>
      <w:r>
        <w:rPr>
          <w:rFonts w:hint="eastAsia" w:ascii="仿宋_GB2312" w:eastAsia="仿宋_GB2312" w:cs="仿宋_GB2312"/>
          <w:bCs/>
          <w:color w:val="000000"/>
          <w:sz w:val="30"/>
          <w:szCs w:val="30"/>
        </w:rPr>
        <w:t>复印件。</w:t>
      </w:r>
    </w:p>
    <w:p w14:paraId="47647A44">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（三）符合性声明</w:t>
      </w:r>
    </w:p>
    <w:p w14:paraId="74B35665">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注册人应当</w:t>
      </w:r>
      <w:r>
        <w:rPr>
          <w:rFonts w:ascii="仿宋_GB2312" w:eastAsia="仿宋_GB2312" w:cs="仿宋_GB2312"/>
          <w:bCs/>
          <w:color w:val="000000"/>
          <w:sz w:val="30"/>
          <w:szCs w:val="30"/>
        </w:rPr>
        <w:t>声明</w:t>
      </w:r>
      <w:r>
        <w:rPr>
          <w:rFonts w:hint="eastAsia" w:ascii="仿宋_GB2312" w:eastAsia="仿宋_GB2312" w:cs="仿宋_GB2312"/>
          <w:bCs/>
          <w:color w:val="000000"/>
          <w:sz w:val="30"/>
          <w:szCs w:val="30"/>
        </w:rPr>
        <w:t>下列</w:t>
      </w:r>
      <w:r>
        <w:rPr>
          <w:rFonts w:ascii="仿宋_GB2312" w:eastAsia="仿宋_GB2312" w:cs="仿宋_GB2312"/>
          <w:bCs/>
          <w:color w:val="000000"/>
          <w:sz w:val="30"/>
          <w:szCs w:val="30"/>
        </w:rPr>
        <w:t>内容：</w:t>
      </w:r>
    </w:p>
    <w:p w14:paraId="1F065CC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1.申报产品符合《医疗器械注册管理办法》和相关法规的要求；</w:t>
      </w:r>
    </w:p>
    <w:p w14:paraId="5221E9FA">
      <w:pPr>
        <w:spacing w:line="560" w:lineRule="exact"/>
        <w:ind w:firstLine="600" w:firstLineChars="200"/>
        <w:rPr>
          <w:rFonts w:ascii="仿宋_GB2312" w:eastAsia="仿宋_GB2312" w:cs="仿宋_GB2312"/>
          <w:b/>
          <w:bCs/>
          <w:color w:val="000000"/>
          <w:sz w:val="30"/>
          <w:szCs w:val="30"/>
        </w:rPr>
      </w:pPr>
      <w:r>
        <w:rPr>
          <w:rFonts w:hint="eastAsia" w:ascii="仿宋_GB2312" w:eastAsia="仿宋_GB2312"/>
          <w:color w:val="000000"/>
          <w:sz w:val="30"/>
          <w:szCs w:val="30"/>
        </w:rPr>
        <w:t>2.申报产品符合《医疗器械分类规则》有关分类的要求。</w:t>
      </w:r>
    </w:p>
    <w:p w14:paraId="7A19F1AF">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3.</w:t>
      </w:r>
      <w:r>
        <w:rPr>
          <w:rFonts w:hint="eastAsia" w:ascii="仿宋_GB2312" w:eastAsia="仿宋_GB2312"/>
          <w:color w:val="000000"/>
          <w:sz w:val="30"/>
          <w:szCs w:val="30"/>
        </w:rPr>
        <w:t>申报产品符合现行国家标准、行业标准，并提供符合标准的清单。</w:t>
      </w:r>
    </w:p>
    <w:p w14:paraId="5059CCEC">
      <w:pPr>
        <w:spacing w:line="560" w:lineRule="exact"/>
        <w:ind w:firstLine="600" w:firstLineChars="200"/>
        <w:rPr>
          <w:rFonts w:ascii="仿宋_GB2312" w:eastAsia="仿宋_GB2312"/>
          <w:b/>
          <w:color w:val="000000"/>
          <w:sz w:val="30"/>
          <w:szCs w:val="30"/>
        </w:rPr>
      </w:pPr>
      <w:r>
        <w:rPr>
          <w:rFonts w:hint="eastAsia" w:ascii="仿宋_GB2312" w:eastAsia="仿宋_GB2312" w:cs="仿宋_GB2312"/>
          <w:bCs/>
          <w:color w:val="000000"/>
          <w:sz w:val="30"/>
          <w:szCs w:val="30"/>
        </w:rPr>
        <w:t>4.保证</w:t>
      </w:r>
      <w:r>
        <w:rPr>
          <w:rFonts w:ascii="仿宋_GB2312" w:hAnsi="宋体" w:eastAsia="仿宋_GB2312"/>
          <w:sz w:val="30"/>
          <w:szCs w:val="30"/>
        </w:rPr>
        <w:t>所提交资料</w:t>
      </w:r>
      <w:r>
        <w:rPr>
          <w:rFonts w:hint="eastAsia" w:ascii="仿宋_GB2312" w:hAnsi="宋体" w:eastAsia="仿宋_GB2312"/>
          <w:sz w:val="30"/>
          <w:szCs w:val="30"/>
        </w:rPr>
        <w:t>的</w:t>
      </w:r>
      <w:r>
        <w:rPr>
          <w:rFonts w:ascii="仿宋_GB2312" w:hAnsi="宋体" w:eastAsia="仿宋_GB2312"/>
          <w:sz w:val="30"/>
          <w:szCs w:val="30"/>
        </w:rPr>
        <w:t>真实性</w:t>
      </w:r>
      <w:r>
        <w:rPr>
          <w:rFonts w:hint="eastAsia" w:ascii="仿宋_GB2312" w:hAnsi="宋体" w:eastAsia="仿宋_GB2312"/>
          <w:sz w:val="30"/>
          <w:szCs w:val="30"/>
        </w:rPr>
        <w:t>（境内产品由申请人出具，进口产品由申请人和代理人分别出具）</w:t>
      </w:r>
      <w:r>
        <w:rPr>
          <w:rFonts w:ascii="仿宋_GB2312" w:hAnsi="宋体" w:eastAsia="仿宋_GB2312"/>
          <w:sz w:val="30"/>
          <w:szCs w:val="30"/>
        </w:rPr>
        <w:t>。</w:t>
      </w:r>
    </w:p>
    <w:p w14:paraId="20174770">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二、综述资料</w:t>
      </w:r>
    </w:p>
    <w:p w14:paraId="381C5507">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（一）章节目录</w:t>
      </w:r>
    </w:p>
    <w:p w14:paraId="31F6B00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5FCAF49F">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（二）概述</w:t>
      </w:r>
    </w:p>
    <w:p w14:paraId="081764F0">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详细描述本次变更情况、变更的具体原因及目的。</w:t>
      </w:r>
    </w:p>
    <w:p w14:paraId="0487F141">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（三）产品描述</w:t>
      </w:r>
    </w:p>
    <w:p w14:paraId="6E3F0894">
      <w:pPr>
        <w:spacing w:line="560" w:lineRule="exact"/>
        <w:ind w:firstLine="600" w:firstLineChars="200"/>
        <w:rPr>
          <w:rFonts w:ascii="仿宋_GB2312" w:eastAsia="仿宋_GB2312" w:cs="仿宋_GB2312"/>
          <w:bCs/>
          <w:sz w:val="30"/>
          <w:szCs w:val="30"/>
        </w:rPr>
      </w:pPr>
      <w:r>
        <w:rPr>
          <w:rFonts w:hint="eastAsia" w:ascii="仿宋_GB2312" w:eastAsia="仿宋_GB2312" w:cs="仿宋_GB2312"/>
          <w:bCs/>
          <w:sz w:val="30"/>
          <w:szCs w:val="30"/>
        </w:rPr>
        <w:t>根据产品具体变更情况提供相应的说明及对比表，包括下列情形：</w:t>
      </w:r>
    </w:p>
    <w:p w14:paraId="0338F7ED">
      <w:pPr>
        <w:spacing w:line="54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1.注册人名称变更</w:t>
      </w:r>
    </w:p>
    <w:p w14:paraId="3B8BF0C7">
      <w:pPr>
        <w:spacing w:line="54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相应详细变更情况说明，企业名称变更核准通知书（境内注册人）和/或相应关联文件。</w:t>
      </w:r>
    </w:p>
    <w:p w14:paraId="02A0C62F">
      <w:pPr>
        <w:spacing w:line="54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2.注册人住所变更</w:t>
      </w:r>
    </w:p>
    <w:p w14:paraId="6CDFB2EB">
      <w:pPr>
        <w:spacing w:line="540" w:lineRule="exact"/>
        <w:ind w:left="638" w:leftChars="304"/>
        <w:rPr>
          <w:rFonts w:ascii="仿宋_GB2312" w:eastAsia="仿宋_GB2312" w:cs="仿宋_GB2312"/>
          <w:bCs/>
          <w:color w:val="000000"/>
          <w:sz w:val="30"/>
          <w:szCs w:val="30"/>
        </w:rPr>
      </w:pPr>
      <w:r>
        <w:rPr>
          <w:rFonts w:hint="eastAsia" w:ascii="仿宋_GB2312" w:eastAsia="仿宋_GB2312" w:cs="仿宋_GB2312"/>
          <w:bCs/>
          <w:color w:val="000000"/>
          <w:sz w:val="30"/>
          <w:szCs w:val="30"/>
        </w:rPr>
        <w:t>相应详细变更情况说明及相应关联文件。</w:t>
      </w:r>
    </w:p>
    <w:p w14:paraId="5CDFC3E7">
      <w:pPr>
        <w:spacing w:line="54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3.境内医疗器械生产地址变更：</w:t>
      </w:r>
    </w:p>
    <w:p w14:paraId="0F6B604B">
      <w:pPr>
        <w:spacing w:line="54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相应详细变更情况说明及</w:t>
      </w:r>
      <w:r>
        <w:rPr>
          <w:rFonts w:hint="eastAsia" w:ascii="仿宋_GB2312" w:eastAsia="仿宋_GB2312"/>
          <w:color w:val="000000"/>
          <w:sz w:val="30"/>
          <w:szCs w:val="30"/>
        </w:rPr>
        <w:t>变更后的生产许可证。</w:t>
      </w:r>
    </w:p>
    <w:p w14:paraId="2559DBE3">
      <w:pPr>
        <w:spacing w:line="540" w:lineRule="exact"/>
        <w:ind w:left="638" w:leftChars="304"/>
        <w:rPr>
          <w:rFonts w:ascii="仿宋_GB2312" w:eastAsia="仿宋_GB2312"/>
          <w:color w:val="000000"/>
          <w:sz w:val="30"/>
          <w:szCs w:val="30"/>
        </w:rPr>
      </w:pPr>
      <w:r>
        <w:rPr>
          <w:rFonts w:hint="eastAsia" w:ascii="仿宋_GB2312" w:eastAsia="仿宋_GB2312"/>
          <w:color w:val="000000"/>
          <w:sz w:val="30"/>
          <w:szCs w:val="30"/>
        </w:rPr>
        <w:t>4.代理人变更</w:t>
      </w:r>
    </w:p>
    <w:p w14:paraId="0355679D">
      <w:pPr>
        <w:spacing w:line="540" w:lineRule="exact"/>
        <w:ind w:left="638" w:leftChars="304"/>
        <w:rPr>
          <w:rFonts w:ascii="仿宋_GB2312" w:eastAsia="仿宋_GB2312" w:cs="仿宋_GB2312"/>
          <w:bCs/>
          <w:color w:val="000000"/>
          <w:sz w:val="30"/>
          <w:szCs w:val="30"/>
        </w:rPr>
      </w:pPr>
      <w:r>
        <w:rPr>
          <w:rFonts w:hint="eastAsia" w:ascii="仿宋_GB2312" w:eastAsia="仿宋_GB2312"/>
          <w:color w:val="000000"/>
          <w:sz w:val="30"/>
          <w:szCs w:val="30"/>
        </w:rPr>
        <w:t>（1）</w:t>
      </w:r>
      <w:r>
        <w:rPr>
          <w:rFonts w:hint="eastAsia" w:ascii="仿宋_GB2312" w:eastAsia="仿宋_GB2312" w:cs="仿宋_GB2312"/>
          <w:bCs/>
          <w:color w:val="000000"/>
          <w:sz w:val="30"/>
          <w:szCs w:val="30"/>
        </w:rPr>
        <w:t>相应详细变更情况说明；</w:t>
      </w:r>
    </w:p>
    <w:p w14:paraId="7E74A4D5">
      <w:pPr>
        <w:spacing w:line="540" w:lineRule="exact"/>
        <w:ind w:left="638" w:leftChars="304"/>
        <w:rPr>
          <w:rFonts w:ascii="仿宋_GB2312" w:eastAsia="仿宋_GB2312"/>
          <w:color w:val="000000"/>
          <w:sz w:val="30"/>
          <w:szCs w:val="30"/>
        </w:rPr>
      </w:pPr>
      <w:r>
        <w:rPr>
          <w:rFonts w:hint="eastAsia" w:ascii="仿宋_GB2312" w:eastAsia="仿宋_GB2312"/>
          <w:color w:val="000000"/>
          <w:sz w:val="30"/>
          <w:szCs w:val="30"/>
        </w:rPr>
        <w:t>（2）注册人出具变更代理人的声明；</w:t>
      </w:r>
    </w:p>
    <w:p w14:paraId="5BE4856D">
      <w:pPr>
        <w:spacing w:line="540" w:lineRule="exact"/>
        <w:ind w:left="638" w:leftChars="304"/>
        <w:rPr>
          <w:rFonts w:ascii="仿宋_GB2312" w:eastAsia="仿宋_GB2312"/>
          <w:color w:val="000000"/>
          <w:sz w:val="30"/>
          <w:szCs w:val="30"/>
        </w:rPr>
      </w:pPr>
      <w:r>
        <w:rPr>
          <w:rFonts w:hint="eastAsia" w:ascii="仿宋_GB2312" w:eastAsia="仿宋_GB2312"/>
          <w:color w:val="000000"/>
          <w:sz w:val="30"/>
          <w:szCs w:val="30"/>
        </w:rPr>
        <w:t>（3）注册人出具新代理人委托书、新代理人出具的承诺书；</w:t>
      </w:r>
    </w:p>
    <w:p w14:paraId="68DF95B7">
      <w:pPr>
        <w:spacing w:line="540" w:lineRule="exact"/>
        <w:ind w:left="638" w:leftChars="304"/>
        <w:rPr>
          <w:rFonts w:ascii="仿宋_GB2312" w:eastAsia="仿宋_GB2312"/>
          <w:color w:val="000000"/>
          <w:sz w:val="30"/>
          <w:szCs w:val="30"/>
        </w:rPr>
      </w:pPr>
      <w:r>
        <w:rPr>
          <w:rFonts w:hint="eastAsia" w:ascii="仿宋_GB2312" w:eastAsia="仿宋_GB2312"/>
          <w:color w:val="000000"/>
          <w:sz w:val="30"/>
          <w:szCs w:val="30"/>
        </w:rPr>
        <w:t>（4）变更后代理人的营业执照副本复印件。</w:t>
      </w:r>
    </w:p>
    <w:p w14:paraId="647F75A1">
      <w:pPr>
        <w:spacing w:line="54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5.代理人住所变更</w:t>
      </w:r>
    </w:p>
    <w:p w14:paraId="08D08DC3">
      <w:pPr>
        <w:pStyle w:val="39"/>
        <w:spacing w:line="560" w:lineRule="exact"/>
        <w:ind w:firstLine="648" w:firstLineChars="216"/>
        <w:rPr>
          <w:rFonts w:ascii="仿宋_GB2312" w:eastAsia="仿宋_GB2312"/>
          <w:color w:val="000000"/>
          <w:sz w:val="30"/>
          <w:szCs w:val="30"/>
        </w:rPr>
      </w:pPr>
      <w:r>
        <w:rPr>
          <w:rFonts w:hint="eastAsia" w:ascii="仿宋_GB2312" w:eastAsia="仿宋_GB2312" w:cs="仿宋_GB2312"/>
          <w:bCs/>
          <w:color w:val="000000"/>
          <w:sz w:val="30"/>
          <w:szCs w:val="30"/>
        </w:rPr>
        <w:t>相应详细变更情况说明及</w:t>
      </w:r>
      <w:r>
        <w:rPr>
          <w:rFonts w:hint="eastAsia" w:ascii="仿宋_GB2312" w:eastAsia="仿宋_GB2312"/>
          <w:color w:val="000000"/>
          <w:sz w:val="30"/>
          <w:szCs w:val="30"/>
        </w:rPr>
        <w:t>变更前后营业执照副本复印件。</w:t>
      </w:r>
      <w:r>
        <w:rPr>
          <w:rFonts w:ascii="仿宋_GB2312" w:eastAsia="仿宋_GB2312"/>
          <w:color w:val="000000"/>
          <w:sz w:val="30"/>
          <w:szCs w:val="30"/>
        </w:rPr>
        <w:br w:type="page"/>
      </w:r>
    </w:p>
    <w:p w14:paraId="43DB3760">
      <w:pPr>
        <w:spacing w:line="560" w:lineRule="exact"/>
        <w:jc w:val="center"/>
        <w:rPr>
          <w:rFonts w:ascii="黑体" w:eastAsia="黑体" w:cs="仿宋_GB2312"/>
          <w:bCs/>
          <w:color w:val="000000"/>
          <w:sz w:val="30"/>
          <w:szCs w:val="30"/>
        </w:rPr>
      </w:pPr>
      <w:r>
        <w:rPr>
          <w:rFonts w:hint="eastAsia" w:ascii="方正小标宋简体" w:eastAsia="方正小标宋简体"/>
          <w:color w:val="000000"/>
          <w:sz w:val="36"/>
          <w:szCs w:val="36"/>
        </w:rPr>
        <w:t>许可事项变更申报资料要求及说明</w:t>
      </w:r>
    </w:p>
    <w:p w14:paraId="4BE826EE">
      <w:pPr>
        <w:spacing w:line="560" w:lineRule="exact"/>
        <w:rPr>
          <w:rFonts w:ascii="黑体" w:eastAsia="黑体" w:cs="仿宋_GB2312"/>
          <w:bCs/>
          <w:color w:val="000000"/>
          <w:sz w:val="30"/>
          <w:szCs w:val="30"/>
        </w:rPr>
      </w:pPr>
    </w:p>
    <w:p w14:paraId="242A5620">
      <w:pPr>
        <w:spacing w:line="560" w:lineRule="exact"/>
        <w:rPr>
          <w:rFonts w:ascii="黑体" w:eastAsia="黑体" w:cs="仿宋_GB2312"/>
          <w:bCs/>
          <w:color w:val="000000"/>
          <w:sz w:val="30"/>
          <w:szCs w:val="30"/>
        </w:rPr>
      </w:pPr>
      <w:r>
        <w:rPr>
          <w:rFonts w:hint="eastAsia" w:ascii="黑体" w:eastAsia="黑体" w:cs="仿宋_GB2312"/>
          <w:bCs/>
          <w:color w:val="000000"/>
          <w:sz w:val="30"/>
          <w:szCs w:val="30"/>
        </w:rPr>
        <w:t xml:space="preserve">    一、监管信息</w:t>
      </w:r>
    </w:p>
    <w:p w14:paraId="0736BF0D">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（一）申请表</w:t>
      </w:r>
    </w:p>
    <w:p w14:paraId="5A4C1CC1">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按照填表要求填写。</w:t>
      </w:r>
    </w:p>
    <w:p w14:paraId="34F7F972">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（二）关联文件</w:t>
      </w:r>
    </w:p>
    <w:p w14:paraId="2829626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1.境内注册人应当提交：企业营业执照副本复印件。</w:t>
      </w:r>
    </w:p>
    <w:p w14:paraId="56B00684">
      <w:pPr>
        <w:spacing w:line="56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2.</w:t>
      </w:r>
      <w:r>
        <w:rPr>
          <w:rFonts w:hint="eastAsia" w:ascii="仿宋_GB2312" w:eastAsia="仿宋_GB2312" w:cs="仿宋_GB2312"/>
          <w:bCs/>
          <w:color w:val="000000"/>
          <w:sz w:val="30"/>
          <w:szCs w:val="30"/>
        </w:rPr>
        <w:t>境外注册人应当提交：</w:t>
      </w:r>
    </w:p>
    <w:p w14:paraId="39F6E9A5">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（1）如变更事项在境外注册人注册地或生产地址所在国家（地区），需要获得新的医疗器械主管部门出具的允许产品上市销售证明文件或新的企业资格证明文件的，应当提交相应文件，</w:t>
      </w:r>
      <w:r>
        <w:rPr>
          <w:rFonts w:ascii="仿宋_GB2312" w:eastAsia="仿宋_GB2312" w:cs="仿宋_GB2312"/>
          <w:bCs/>
          <w:color w:val="000000"/>
          <w:sz w:val="30"/>
          <w:szCs w:val="30"/>
        </w:rPr>
        <w:t>未在境外上市的创新医疗器械</w:t>
      </w:r>
      <w:r>
        <w:rPr>
          <w:rFonts w:hint="eastAsia" w:ascii="仿宋_GB2312" w:eastAsia="仿宋_GB2312" w:cs="仿宋_GB2312"/>
          <w:bCs/>
          <w:color w:val="000000"/>
          <w:sz w:val="30"/>
          <w:szCs w:val="30"/>
        </w:rPr>
        <w:t>可以不提交；</w:t>
      </w:r>
      <w:r>
        <w:rPr>
          <w:rFonts w:hint="eastAsia" w:ascii="仿宋_GB2312" w:eastAsia="仿宋_GB2312"/>
          <w:color w:val="000000"/>
          <w:sz w:val="30"/>
          <w:szCs w:val="30"/>
        </w:rPr>
        <w:t>如变更事项不需要获得注册人</w:t>
      </w:r>
      <w:r>
        <w:rPr>
          <w:rFonts w:hint="eastAsia" w:ascii="仿宋_GB2312" w:hAnsi="宋体" w:eastAsia="仿宋_GB2312"/>
          <w:sz w:val="30"/>
          <w:szCs w:val="30"/>
        </w:rPr>
        <w:t>注册地</w:t>
      </w:r>
      <w:r>
        <w:rPr>
          <w:rFonts w:hint="eastAsia" w:ascii="仿宋_GB2312" w:hAnsi="仿宋" w:eastAsia="仿宋_GB2312"/>
          <w:sz w:val="30"/>
          <w:szCs w:val="30"/>
        </w:rPr>
        <w:t>或生产地址</w:t>
      </w:r>
      <w:r>
        <w:rPr>
          <w:rFonts w:hint="eastAsia" w:ascii="仿宋_GB2312" w:eastAsia="仿宋_GB2312"/>
          <w:color w:val="000000"/>
          <w:sz w:val="30"/>
          <w:szCs w:val="30"/>
        </w:rPr>
        <w:t>所在国家（地区）医疗器械主管部门批准的，应当予以说明。</w:t>
      </w:r>
    </w:p>
    <w:p w14:paraId="506E23CD">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（2）境外注册人应当提交代理人的委托书、代理人承诺书及营业执照副本复印件。</w:t>
      </w:r>
    </w:p>
    <w:p w14:paraId="2C60468A">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3.应当提交原医疗器械注册证及其附件的复印件、历次医疗器械注册变更文件及其</w:t>
      </w:r>
      <w:r>
        <w:rPr>
          <w:rFonts w:ascii="仿宋_GB2312" w:eastAsia="仿宋_GB2312" w:cs="仿宋_GB2312"/>
          <w:bCs/>
          <w:color w:val="000000"/>
          <w:sz w:val="30"/>
          <w:szCs w:val="30"/>
        </w:rPr>
        <w:t>附件的</w:t>
      </w:r>
      <w:r>
        <w:rPr>
          <w:rFonts w:hint="eastAsia" w:ascii="仿宋_GB2312" w:eastAsia="仿宋_GB2312" w:cs="仿宋_GB2312"/>
          <w:bCs/>
          <w:color w:val="000000"/>
          <w:sz w:val="30"/>
          <w:szCs w:val="30"/>
        </w:rPr>
        <w:t>复印件。</w:t>
      </w:r>
    </w:p>
    <w:p w14:paraId="047EF886">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（三）申报前与监管机构的联系情况和沟通记录</w:t>
      </w:r>
    </w:p>
    <w:p w14:paraId="1610DEB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1.在本次变更申请提交前，如注册人与监管机构以电话会议或会议形式进行了沟通，应当提供下列内容（如</w:t>
      </w:r>
      <w:r>
        <w:rPr>
          <w:rFonts w:ascii="仿宋_GB2312" w:eastAsia="仿宋_GB2312" w:cs="仿宋_GB2312"/>
          <w:bCs/>
          <w:color w:val="000000"/>
          <w:sz w:val="30"/>
          <w:szCs w:val="30"/>
        </w:rPr>
        <w:t>适用</w:t>
      </w:r>
      <w:r>
        <w:rPr>
          <w:rFonts w:hint="eastAsia" w:ascii="仿宋_GB2312" w:eastAsia="仿宋_GB2312" w:cs="仿宋_GB2312"/>
          <w:bCs/>
          <w:color w:val="000000"/>
          <w:sz w:val="30"/>
          <w:szCs w:val="30"/>
        </w:rPr>
        <w:t>）：</w:t>
      </w:r>
    </w:p>
    <w:p w14:paraId="203D92AA">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（1）列出监管机构回复的沟通情况。</w:t>
      </w:r>
    </w:p>
    <w:p w14:paraId="7530385B">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（2）在沟通中，注册人明确提出的问题，及监管机构提供的建议。</w:t>
      </w:r>
    </w:p>
    <w:p w14:paraId="55EEE887">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（3）说明在本次申报中如何解决上述问题。</w:t>
      </w:r>
    </w:p>
    <w:p w14:paraId="495B6B6B">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2.如不适用，应当明确声明申报产品没有既往申报和/或申报前沟通。</w:t>
      </w:r>
    </w:p>
    <w:p w14:paraId="5334C2AF">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（四）符合性声明</w:t>
      </w:r>
    </w:p>
    <w:p w14:paraId="2A1D931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注册人应当</w:t>
      </w:r>
      <w:r>
        <w:rPr>
          <w:rFonts w:ascii="仿宋_GB2312" w:eastAsia="仿宋_GB2312" w:cs="仿宋_GB2312"/>
          <w:bCs/>
          <w:color w:val="000000"/>
          <w:sz w:val="30"/>
          <w:szCs w:val="30"/>
        </w:rPr>
        <w:t>声明</w:t>
      </w:r>
      <w:r>
        <w:rPr>
          <w:rFonts w:hint="eastAsia" w:ascii="仿宋_GB2312" w:eastAsia="仿宋_GB2312" w:cs="仿宋_GB2312"/>
          <w:bCs/>
          <w:color w:val="000000"/>
          <w:sz w:val="30"/>
          <w:szCs w:val="30"/>
        </w:rPr>
        <w:t>下列</w:t>
      </w:r>
      <w:r>
        <w:rPr>
          <w:rFonts w:ascii="仿宋_GB2312" w:eastAsia="仿宋_GB2312" w:cs="仿宋_GB2312"/>
          <w:bCs/>
          <w:color w:val="000000"/>
          <w:sz w:val="30"/>
          <w:szCs w:val="30"/>
        </w:rPr>
        <w:t>内容：</w:t>
      </w:r>
    </w:p>
    <w:p w14:paraId="4BA1635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1.申报产品符合《医疗器械注册管理办法》和相关法规的要求。</w:t>
      </w:r>
    </w:p>
    <w:p w14:paraId="096D46CB">
      <w:pPr>
        <w:spacing w:line="560" w:lineRule="exact"/>
        <w:ind w:firstLine="600" w:firstLineChars="200"/>
        <w:rPr>
          <w:rFonts w:ascii="仿宋_GB2312" w:eastAsia="仿宋_GB2312" w:cs="仿宋_GB2312"/>
          <w:b/>
          <w:bCs/>
          <w:color w:val="000000"/>
          <w:sz w:val="30"/>
          <w:szCs w:val="30"/>
        </w:rPr>
      </w:pPr>
      <w:r>
        <w:rPr>
          <w:rFonts w:hint="eastAsia" w:ascii="仿宋_GB2312" w:eastAsia="仿宋_GB2312"/>
          <w:color w:val="000000"/>
          <w:sz w:val="30"/>
          <w:szCs w:val="30"/>
        </w:rPr>
        <w:t>2.申报产品符合《医疗器械分类规则》有关分类的要求。</w:t>
      </w:r>
    </w:p>
    <w:p w14:paraId="40419E15">
      <w:pPr>
        <w:spacing w:line="560" w:lineRule="exact"/>
        <w:ind w:firstLine="600" w:firstLineChars="200"/>
        <w:rPr>
          <w:rFonts w:ascii="仿宋_GB2312" w:eastAsia="仿宋_GB2312"/>
          <w:color w:val="000000"/>
          <w:sz w:val="30"/>
          <w:szCs w:val="30"/>
        </w:rPr>
      </w:pPr>
      <w:r>
        <w:rPr>
          <w:rFonts w:hint="eastAsia" w:ascii="仿宋_GB2312" w:eastAsia="仿宋_GB2312" w:cs="仿宋_GB2312"/>
          <w:bCs/>
          <w:color w:val="000000"/>
          <w:sz w:val="30"/>
          <w:szCs w:val="30"/>
        </w:rPr>
        <w:t>3.</w:t>
      </w:r>
      <w:r>
        <w:rPr>
          <w:rFonts w:hint="eastAsia" w:ascii="仿宋_GB2312" w:eastAsia="仿宋_GB2312"/>
          <w:color w:val="000000"/>
          <w:sz w:val="30"/>
          <w:szCs w:val="30"/>
        </w:rPr>
        <w:t>申报产品符合现行国家标准、行业标准，并提供符合标准的清单。</w:t>
      </w:r>
    </w:p>
    <w:p w14:paraId="305A5848">
      <w:pPr>
        <w:spacing w:line="560" w:lineRule="exact"/>
        <w:ind w:firstLine="600" w:firstLineChars="200"/>
        <w:rPr>
          <w:rFonts w:ascii="仿宋_GB2312" w:eastAsia="仿宋_GB2312"/>
          <w:b/>
          <w:color w:val="000000"/>
          <w:sz w:val="30"/>
          <w:szCs w:val="30"/>
        </w:rPr>
      </w:pPr>
      <w:r>
        <w:rPr>
          <w:rFonts w:hint="eastAsia" w:ascii="仿宋_GB2312" w:eastAsia="仿宋_GB2312" w:cs="仿宋_GB2312"/>
          <w:bCs/>
          <w:color w:val="000000"/>
          <w:sz w:val="30"/>
          <w:szCs w:val="30"/>
        </w:rPr>
        <w:t>4.保证</w:t>
      </w:r>
      <w:r>
        <w:rPr>
          <w:rFonts w:ascii="仿宋_GB2312" w:hAnsi="宋体" w:eastAsia="仿宋_GB2312"/>
          <w:sz w:val="30"/>
          <w:szCs w:val="30"/>
        </w:rPr>
        <w:t>所提交资料</w:t>
      </w:r>
      <w:r>
        <w:rPr>
          <w:rFonts w:hint="eastAsia" w:ascii="仿宋_GB2312" w:hAnsi="宋体" w:eastAsia="仿宋_GB2312"/>
          <w:sz w:val="30"/>
          <w:szCs w:val="30"/>
        </w:rPr>
        <w:t>的</w:t>
      </w:r>
      <w:r>
        <w:rPr>
          <w:rFonts w:ascii="仿宋_GB2312" w:hAnsi="宋体" w:eastAsia="仿宋_GB2312"/>
          <w:sz w:val="30"/>
          <w:szCs w:val="30"/>
        </w:rPr>
        <w:t>真实性</w:t>
      </w:r>
      <w:r>
        <w:rPr>
          <w:rFonts w:hint="eastAsia" w:ascii="仿宋_GB2312" w:hAnsi="宋体" w:eastAsia="仿宋_GB2312"/>
          <w:sz w:val="30"/>
          <w:szCs w:val="30"/>
        </w:rPr>
        <w:t>（境内产品由申请人出具，进口产品由申请人和代理人分别出具）</w:t>
      </w:r>
      <w:r>
        <w:rPr>
          <w:rFonts w:ascii="仿宋_GB2312" w:hAnsi="宋体" w:eastAsia="仿宋_GB2312"/>
          <w:sz w:val="30"/>
          <w:szCs w:val="30"/>
        </w:rPr>
        <w:t>。</w:t>
      </w:r>
    </w:p>
    <w:p w14:paraId="14F99508">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二、综述资料</w:t>
      </w:r>
    </w:p>
    <w:p w14:paraId="45D70356">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（一）章节目录</w:t>
      </w:r>
    </w:p>
    <w:p w14:paraId="64A7D34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15605CBA">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（二）概述</w:t>
      </w:r>
    </w:p>
    <w:p w14:paraId="2CD2059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详细描述本次变更情况、变更的具体原因及目的。</w:t>
      </w:r>
    </w:p>
    <w:p w14:paraId="102C55C8">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（三）产品变更情况描述</w:t>
      </w:r>
    </w:p>
    <w:p w14:paraId="0FE3A5C9">
      <w:pPr>
        <w:spacing w:line="560" w:lineRule="exact"/>
        <w:ind w:firstLine="600" w:firstLineChars="200"/>
        <w:rPr>
          <w:rFonts w:ascii="仿宋_GB2312" w:eastAsia="仿宋_GB2312" w:cs="仿宋_GB2312"/>
          <w:bCs/>
          <w:sz w:val="30"/>
          <w:szCs w:val="30"/>
        </w:rPr>
      </w:pPr>
      <w:r>
        <w:rPr>
          <w:rFonts w:hint="eastAsia" w:ascii="仿宋_GB2312" w:eastAsia="仿宋_GB2312" w:cs="仿宋_GB2312"/>
          <w:bCs/>
          <w:sz w:val="30"/>
          <w:szCs w:val="30"/>
        </w:rPr>
        <w:t>根据产品具体变更情况提供相应的说明及对比表，包括下列情形：</w:t>
      </w:r>
    </w:p>
    <w:p w14:paraId="2B5BD87A">
      <w:pPr>
        <w:spacing w:line="54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1.产品名称变化。</w:t>
      </w:r>
    </w:p>
    <w:p w14:paraId="7D8C8C98">
      <w:pPr>
        <w:spacing w:line="54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2.产品技术要求变化。</w:t>
      </w:r>
    </w:p>
    <w:p w14:paraId="13FA9FFA">
      <w:pPr>
        <w:spacing w:line="54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3.产品说明书变化。</w:t>
      </w:r>
    </w:p>
    <w:p w14:paraId="10D7FDEF">
      <w:pPr>
        <w:spacing w:line="54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4</w:t>
      </w:r>
      <w:r>
        <w:rPr>
          <w:rFonts w:hint="eastAsia" w:ascii="仿宋_GB2312" w:eastAsia="仿宋_GB2312" w:cs="仿宋_GB2312"/>
          <w:bCs/>
          <w:color w:val="000000"/>
          <w:sz w:val="30"/>
          <w:szCs w:val="30"/>
        </w:rPr>
        <w:t>.型号、规格变化。</w:t>
      </w:r>
    </w:p>
    <w:p w14:paraId="49357192">
      <w:pPr>
        <w:spacing w:line="54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5</w:t>
      </w:r>
      <w:r>
        <w:rPr>
          <w:rFonts w:hint="eastAsia" w:ascii="仿宋_GB2312" w:eastAsia="仿宋_GB2312" w:cs="仿宋_GB2312"/>
          <w:bCs/>
          <w:color w:val="000000"/>
          <w:sz w:val="30"/>
          <w:szCs w:val="30"/>
        </w:rPr>
        <w:t>.结构及组成变化。</w:t>
      </w:r>
    </w:p>
    <w:p w14:paraId="2252CD46">
      <w:pPr>
        <w:spacing w:line="54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6</w:t>
      </w:r>
      <w:r>
        <w:rPr>
          <w:rFonts w:hint="eastAsia" w:ascii="仿宋_GB2312" w:eastAsia="仿宋_GB2312" w:cs="仿宋_GB2312"/>
          <w:bCs/>
          <w:color w:val="000000"/>
          <w:sz w:val="30"/>
          <w:szCs w:val="30"/>
        </w:rPr>
        <w:t>.产品适用范围变化。</w:t>
      </w:r>
    </w:p>
    <w:p w14:paraId="5D99CB19">
      <w:pPr>
        <w:spacing w:line="54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7</w:t>
      </w:r>
      <w:r>
        <w:rPr>
          <w:rFonts w:hint="eastAsia" w:ascii="仿宋_GB2312" w:eastAsia="仿宋_GB2312" w:cs="仿宋_GB2312"/>
          <w:bCs/>
          <w:color w:val="000000"/>
          <w:sz w:val="30"/>
          <w:szCs w:val="30"/>
        </w:rPr>
        <w:t>.进口医疗器械生产地址变化。</w:t>
      </w:r>
    </w:p>
    <w:p w14:paraId="701161A9">
      <w:pPr>
        <w:spacing w:line="540" w:lineRule="exact"/>
        <w:ind w:firstLine="600" w:firstLineChars="200"/>
        <w:rPr>
          <w:rFonts w:ascii="仿宋_GB2312" w:eastAsia="仿宋_GB2312" w:cs="仿宋_GB2312"/>
          <w:bCs/>
          <w:color w:val="000000"/>
          <w:sz w:val="30"/>
          <w:szCs w:val="30"/>
        </w:rPr>
      </w:pPr>
      <w:r>
        <w:rPr>
          <w:rFonts w:ascii="仿宋_GB2312" w:eastAsia="仿宋_GB2312" w:cs="仿宋_GB2312"/>
          <w:bCs/>
          <w:color w:val="000000"/>
          <w:sz w:val="30"/>
          <w:szCs w:val="30"/>
        </w:rPr>
        <w:t>8</w:t>
      </w:r>
      <w:r>
        <w:rPr>
          <w:rFonts w:hint="eastAsia" w:ascii="仿宋_GB2312" w:eastAsia="仿宋_GB2312" w:cs="仿宋_GB2312"/>
          <w:bCs/>
          <w:color w:val="000000"/>
          <w:sz w:val="30"/>
          <w:szCs w:val="30"/>
        </w:rPr>
        <w:t>.注册证中“其他内容”变化。</w:t>
      </w:r>
    </w:p>
    <w:p w14:paraId="65DC7998">
      <w:pPr>
        <w:spacing w:line="560" w:lineRule="exact"/>
        <w:ind w:firstLine="600" w:firstLineChars="200"/>
        <w:rPr>
          <w:rFonts w:ascii="楷体_GB2312" w:eastAsia="楷体_GB2312"/>
          <w:b/>
          <w:color w:val="000000"/>
          <w:spacing w:val="-1"/>
          <w:sz w:val="30"/>
          <w:szCs w:val="30"/>
        </w:rPr>
      </w:pPr>
      <w:r>
        <w:rPr>
          <w:rFonts w:ascii="仿宋_GB2312" w:eastAsia="仿宋_GB2312" w:cs="仿宋_GB2312"/>
          <w:bCs/>
          <w:color w:val="000000"/>
          <w:sz w:val="30"/>
          <w:szCs w:val="30"/>
        </w:rPr>
        <w:t>9</w:t>
      </w:r>
      <w:r>
        <w:rPr>
          <w:rFonts w:hint="eastAsia" w:ascii="仿宋_GB2312" w:eastAsia="仿宋_GB2312" w:cs="仿宋_GB2312"/>
          <w:bCs/>
          <w:color w:val="000000"/>
          <w:sz w:val="30"/>
          <w:szCs w:val="30"/>
        </w:rPr>
        <w:t>.其他变化。</w:t>
      </w:r>
    </w:p>
    <w:p w14:paraId="563196F5">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三、非临床资料</w:t>
      </w:r>
    </w:p>
    <w:p w14:paraId="47790D92">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（一）章节目录</w:t>
      </w:r>
    </w:p>
    <w:p w14:paraId="0A0A6858">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4C51A453">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（二）产品风险管理资料</w:t>
      </w:r>
    </w:p>
    <w:p w14:paraId="7319F25E">
      <w:pPr>
        <w:spacing w:line="560" w:lineRule="exact"/>
        <w:ind w:firstLine="64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应当提交与产品变化相关的产品风险管理资料。</w:t>
      </w:r>
    </w:p>
    <w:p w14:paraId="457407C5">
      <w:pPr>
        <w:spacing w:line="560" w:lineRule="exact"/>
        <w:ind w:firstLine="640"/>
        <w:rPr>
          <w:rFonts w:ascii="仿宋_GB2312" w:eastAsia="仿宋_GB2312" w:cs="仿宋_GB2312"/>
          <w:bCs/>
          <w:color w:val="000000"/>
          <w:sz w:val="30"/>
          <w:szCs w:val="30"/>
        </w:rPr>
      </w:pPr>
      <w:r>
        <w:rPr>
          <w:rFonts w:hint="eastAsia" w:ascii="仿宋_GB2312" w:eastAsia="仿宋_GB2312" w:cs="仿宋_GB2312"/>
          <w:bCs/>
          <w:color w:val="000000"/>
          <w:sz w:val="30"/>
          <w:szCs w:val="30"/>
        </w:rPr>
        <w:t>产品风险管理资料是对产品的风险管理过程及其评审的结果予以记录所形成的资料。应当提供如下内容，并说明对于每项已判定危害的下列各个过程的可追溯性。</w:t>
      </w:r>
    </w:p>
    <w:p w14:paraId="0F5AE1B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1.风险分析：包括医疗器械适用范围和与安全性有关特征的识别、危害的识别、估计每个危害处境的风险。</w:t>
      </w:r>
    </w:p>
    <w:p w14:paraId="2C91F87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2.风险评价：对于每个已识别的危害处境，评价和决定是否需要降低风险，</w:t>
      </w:r>
      <w:r>
        <w:rPr>
          <w:rFonts w:ascii="仿宋_GB2312" w:eastAsia="仿宋_GB2312"/>
          <w:color w:val="000000"/>
          <w:sz w:val="30"/>
          <w:szCs w:val="30"/>
        </w:rPr>
        <w:t>若需要，</w:t>
      </w:r>
      <w:r>
        <w:rPr>
          <w:rFonts w:hint="eastAsia" w:ascii="仿宋_GB2312" w:eastAsia="仿宋_GB2312"/>
          <w:color w:val="000000"/>
          <w:sz w:val="30"/>
          <w:szCs w:val="30"/>
        </w:rPr>
        <w:t>描述如何</w:t>
      </w:r>
      <w:r>
        <w:rPr>
          <w:rFonts w:ascii="仿宋_GB2312" w:eastAsia="仿宋_GB2312"/>
          <w:color w:val="000000"/>
          <w:sz w:val="30"/>
          <w:szCs w:val="30"/>
        </w:rPr>
        <w:t>进行相应风险控制</w:t>
      </w:r>
      <w:r>
        <w:rPr>
          <w:rFonts w:hint="eastAsia" w:ascii="仿宋_GB2312" w:eastAsia="仿宋_GB2312"/>
          <w:color w:val="000000"/>
          <w:sz w:val="30"/>
          <w:szCs w:val="30"/>
        </w:rPr>
        <w:t>。</w:t>
      </w:r>
    </w:p>
    <w:p w14:paraId="76F5653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3.风险控制：描述为降低</w:t>
      </w:r>
      <w:r>
        <w:rPr>
          <w:rFonts w:ascii="仿宋_GB2312" w:eastAsia="仿宋_GB2312"/>
          <w:color w:val="000000"/>
          <w:sz w:val="30"/>
          <w:szCs w:val="30"/>
        </w:rPr>
        <w:t>风险所</w:t>
      </w:r>
      <w:r>
        <w:rPr>
          <w:rFonts w:hint="eastAsia" w:ascii="仿宋_GB2312" w:eastAsia="仿宋_GB2312"/>
          <w:color w:val="000000"/>
          <w:sz w:val="30"/>
          <w:szCs w:val="30"/>
        </w:rPr>
        <w:t>执行</w:t>
      </w:r>
      <w:r>
        <w:rPr>
          <w:rFonts w:ascii="仿宋_GB2312" w:eastAsia="仿宋_GB2312"/>
          <w:color w:val="000000"/>
          <w:sz w:val="30"/>
          <w:szCs w:val="30"/>
        </w:rPr>
        <w:t>风险控制的相关内容</w:t>
      </w:r>
      <w:r>
        <w:rPr>
          <w:rFonts w:hint="eastAsia" w:ascii="仿宋_GB2312" w:eastAsia="仿宋_GB2312"/>
          <w:color w:val="000000"/>
          <w:sz w:val="30"/>
          <w:szCs w:val="30"/>
        </w:rPr>
        <w:t>。</w:t>
      </w:r>
    </w:p>
    <w:p w14:paraId="3F38B81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4.任何一个或多个剩余风险的可接受性评定。</w:t>
      </w:r>
    </w:p>
    <w:p w14:paraId="7DFBEEC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olor w:val="000000"/>
          <w:sz w:val="30"/>
          <w:szCs w:val="30"/>
        </w:rPr>
        <w:t>5.与</w:t>
      </w:r>
      <w:r>
        <w:rPr>
          <w:rFonts w:ascii="仿宋_GB2312" w:eastAsia="仿宋_GB2312"/>
          <w:color w:val="000000"/>
          <w:sz w:val="30"/>
          <w:szCs w:val="30"/>
        </w:rPr>
        <w:t>产品受益相比，综合评价</w:t>
      </w:r>
      <w:r>
        <w:rPr>
          <w:rFonts w:hint="eastAsia" w:ascii="仿宋_GB2312" w:eastAsia="仿宋_GB2312"/>
          <w:color w:val="000000"/>
          <w:sz w:val="30"/>
          <w:szCs w:val="30"/>
        </w:rPr>
        <w:t>产品</w:t>
      </w:r>
      <w:r>
        <w:rPr>
          <w:rFonts w:ascii="仿宋_GB2312" w:eastAsia="仿宋_GB2312"/>
          <w:color w:val="000000"/>
          <w:sz w:val="30"/>
          <w:szCs w:val="30"/>
        </w:rPr>
        <w:t>风险可接受</w:t>
      </w:r>
      <w:r>
        <w:rPr>
          <w:rFonts w:hint="eastAsia" w:ascii="仿宋_GB2312" w:eastAsia="仿宋_GB2312"/>
          <w:color w:val="000000"/>
          <w:sz w:val="30"/>
          <w:szCs w:val="30"/>
        </w:rPr>
        <w:t>。</w:t>
      </w:r>
    </w:p>
    <w:p w14:paraId="45050624">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（三）产品技术要求及检验报告</w:t>
      </w:r>
    </w:p>
    <w:p w14:paraId="6CC95AA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如适用，应当提交下列资料：</w:t>
      </w:r>
    </w:p>
    <w:p w14:paraId="03A6E49A">
      <w:pPr>
        <w:spacing w:line="560" w:lineRule="exact"/>
        <w:ind w:firstLine="600" w:firstLineChars="200"/>
        <w:rPr>
          <w:rFonts w:ascii="仿宋_GB2312" w:eastAsia="仿宋_GB2312"/>
          <w:b/>
          <w:color w:val="000000"/>
          <w:sz w:val="30"/>
          <w:szCs w:val="30"/>
        </w:rPr>
      </w:pPr>
      <w:r>
        <w:rPr>
          <w:rFonts w:hint="eastAsia" w:ascii="仿宋_GB2312" w:eastAsia="仿宋_GB2312"/>
          <w:color w:val="000000"/>
          <w:sz w:val="30"/>
          <w:szCs w:val="30"/>
        </w:rPr>
        <w:t>1.申报产品适用标准情况</w:t>
      </w:r>
    </w:p>
    <w:p w14:paraId="349CA33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w:t>
      </w:r>
      <w:r>
        <w:rPr>
          <w:rFonts w:ascii="仿宋_GB2312" w:eastAsia="仿宋_GB2312"/>
          <w:color w:val="000000"/>
          <w:sz w:val="30"/>
          <w:szCs w:val="30"/>
        </w:rPr>
        <w:t>适用，</w:t>
      </w:r>
      <w:r>
        <w:rPr>
          <w:rFonts w:hint="eastAsia" w:ascii="仿宋_GB2312" w:eastAsia="仿宋_GB2312"/>
          <w:color w:val="000000"/>
          <w:sz w:val="30"/>
          <w:szCs w:val="30"/>
        </w:rPr>
        <w:t>涉及产品适用标准发生变化的，应当以列表形式注明申报产品符合的标准，至少应当包括标准编号、标准标题、年代号/版本，以及全部或部分符合说明，若为部分符合，请列出不适用部分的编号及原因。</w:t>
      </w:r>
    </w:p>
    <w:p w14:paraId="782E427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对于申报产品适用的强制性行业标准，若部分指标不适用，应当提交不适用强制性行业标准的说明，并提供经验证的证明性资料。</w:t>
      </w:r>
    </w:p>
    <w:p w14:paraId="21B8554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2.产品技术要求</w:t>
      </w:r>
    </w:p>
    <w:p w14:paraId="37AD39D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w:t>
      </w:r>
      <w:r>
        <w:rPr>
          <w:rFonts w:ascii="仿宋_GB2312" w:eastAsia="仿宋_GB2312"/>
          <w:color w:val="000000"/>
          <w:sz w:val="30"/>
          <w:szCs w:val="30"/>
        </w:rPr>
        <w:t>适用，</w:t>
      </w:r>
      <w:r>
        <w:rPr>
          <w:rFonts w:hint="eastAsia" w:ascii="仿宋_GB2312" w:eastAsia="仿宋_GB2312"/>
          <w:color w:val="000000"/>
          <w:sz w:val="30"/>
          <w:szCs w:val="30"/>
        </w:rPr>
        <w:t>涉及</w:t>
      </w:r>
      <w:r>
        <w:rPr>
          <w:rFonts w:ascii="仿宋_GB2312" w:eastAsia="仿宋_GB2312"/>
          <w:color w:val="000000"/>
          <w:sz w:val="30"/>
          <w:szCs w:val="30"/>
        </w:rPr>
        <w:t>产品技术要求变化的，</w:t>
      </w:r>
      <w:r>
        <w:rPr>
          <w:rFonts w:hint="eastAsia" w:ascii="仿宋_GB2312" w:eastAsia="仿宋_GB2312"/>
          <w:color w:val="000000"/>
          <w:sz w:val="30"/>
          <w:szCs w:val="30"/>
        </w:rPr>
        <w:t>应当明确产品技术要求变化的具体内容。</w:t>
      </w:r>
    </w:p>
    <w:p w14:paraId="0B92041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w:t>
      </w:r>
      <w:r>
        <w:rPr>
          <w:rFonts w:ascii="仿宋_GB2312" w:eastAsia="仿宋_GB2312"/>
          <w:color w:val="000000"/>
          <w:sz w:val="30"/>
          <w:szCs w:val="30"/>
        </w:rPr>
        <w:t>适用，</w:t>
      </w:r>
      <w:r>
        <w:rPr>
          <w:rFonts w:hint="eastAsia" w:ascii="仿宋_GB2312" w:eastAsia="仿宋_GB2312"/>
          <w:color w:val="000000"/>
          <w:sz w:val="30"/>
          <w:szCs w:val="30"/>
        </w:rPr>
        <w:t>医疗</w:t>
      </w:r>
      <w:r>
        <w:rPr>
          <w:rFonts w:ascii="仿宋_GB2312" w:eastAsia="仿宋_GB2312"/>
          <w:color w:val="000000"/>
          <w:sz w:val="30"/>
          <w:szCs w:val="30"/>
        </w:rPr>
        <w:t>器械</w:t>
      </w:r>
      <w:r>
        <w:rPr>
          <w:rFonts w:hint="eastAsia" w:ascii="仿宋_GB2312" w:eastAsia="仿宋_GB2312"/>
          <w:color w:val="000000"/>
          <w:sz w:val="30"/>
          <w:szCs w:val="30"/>
        </w:rPr>
        <w:t>强制</w:t>
      </w:r>
      <w:r>
        <w:rPr>
          <w:rFonts w:ascii="仿宋_GB2312" w:eastAsia="仿宋_GB2312"/>
          <w:color w:val="000000"/>
          <w:sz w:val="30"/>
          <w:szCs w:val="30"/>
        </w:rPr>
        <w:t>性标准</w:t>
      </w:r>
      <w:r>
        <w:rPr>
          <w:rFonts w:hint="eastAsia" w:ascii="仿宋_GB2312" w:eastAsia="仿宋_GB2312"/>
          <w:color w:val="000000"/>
          <w:sz w:val="30"/>
          <w:szCs w:val="30"/>
        </w:rPr>
        <w:t>已经修订，并涉及</w:t>
      </w:r>
      <w:r>
        <w:rPr>
          <w:rFonts w:ascii="仿宋_GB2312" w:eastAsia="仿宋_GB2312"/>
          <w:color w:val="000000"/>
          <w:sz w:val="30"/>
          <w:szCs w:val="30"/>
        </w:rPr>
        <w:t>产品技术</w:t>
      </w:r>
      <w:r>
        <w:rPr>
          <w:rFonts w:hint="eastAsia" w:ascii="仿宋_GB2312" w:eastAsia="仿宋_GB2312"/>
          <w:color w:val="000000"/>
          <w:sz w:val="30"/>
          <w:szCs w:val="30"/>
        </w:rPr>
        <w:t>要求</w:t>
      </w:r>
      <w:r>
        <w:rPr>
          <w:rFonts w:ascii="仿宋_GB2312" w:eastAsia="仿宋_GB2312"/>
          <w:color w:val="000000"/>
          <w:sz w:val="30"/>
          <w:szCs w:val="30"/>
        </w:rPr>
        <w:t>变化的，</w:t>
      </w:r>
      <w:r>
        <w:rPr>
          <w:rFonts w:hint="eastAsia" w:ascii="仿宋_GB2312" w:eastAsia="仿宋_GB2312"/>
          <w:color w:val="000000"/>
          <w:sz w:val="30"/>
          <w:szCs w:val="30"/>
        </w:rPr>
        <w:t>应当明确产品技术要求变化的具体内容。</w:t>
      </w:r>
    </w:p>
    <w:p w14:paraId="7BB4C02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3.产品检验报告</w:t>
      </w:r>
    </w:p>
    <w:p w14:paraId="603C560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可提交以下任一形式的针对产品技术要求变化部分的检验报告：</w:t>
      </w:r>
    </w:p>
    <w:p w14:paraId="05BE58C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（1）申请人出具的自检报告。</w:t>
      </w:r>
    </w:p>
    <w:p w14:paraId="726100F7">
      <w:pPr>
        <w:spacing w:line="560" w:lineRule="exact"/>
        <w:ind w:firstLine="600" w:firstLineChars="200"/>
        <w:rPr>
          <w:rFonts w:ascii="仿宋_GB2312" w:eastAsia="仿宋_GB2312"/>
          <w:bCs/>
          <w:color w:val="000000"/>
          <w:sz w:val="30"/>
          <w:szCs w:val="30"/>
        </w:rPr>
      </w:pPr>
      <w:r>
        <w:rPr>
          <w:rFonts w:hint="eastAsia" w:ascii="仿宋_GB2312" w:eastAsia="仿宋_GB2312"/>
          <w:color w:val="000000"/>
          <w:sz w:val="30"/>
          <w:szCs w:val="30"/>
        </w:rPr>
        <w:t>（2）委托有资质的医疗器械检验机构出具的检验报告</w:t>
      </w:r>
      <w:r>
        <w:rPr>
          <w:rFonts w:hint="eastAsia" w:ascii="仿宋_GB2312" w:eastAsia="仿宋_GB2312"/>
          <w:bCs/>
          <w:color w:val="000000"/>
          <w:sz w:val="30"/>
          <w:szCs w:val="30"/>
        </w:rPr>
        <w:t>。</w:t>
      </w:r>
    </w:p>
    <w:p w14:paraId="0E6EFDC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（3）符合强制性标准实施通知规定的检验报告。</w:t>
      </w:r>
    </w:p>
    <w:p w14:paraId="530B042D">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（四）研究资料</w:t>
      </w:r>
    </w:p>
    <w:p w14:paraId="68AC0B5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1.分析并说明变化部分对产品安全性、有效性的影响。</w:t>
      </w:r>
    </w:p>
    <w:p w14:paraId="2B3CC08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2.根据变化情况，提供非临床研究综述，逐项描述所开展的研究，概述研究方法和研究结论。根据非临床研究综述，提供相应的研究资料，各项研究资料一般应当包含研究方案、研究报告。</w:t>
      </w:r>
    </w:p>
    <w:p w14:paraId="54B301C3">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（五）其他资料</w:t>
      </w:r>
    </w:p>
    <w:p w14:paraId="7257864E">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免于进行临床评价的第二类、第三类医疗器械，如发生前文所述的许可事项变更，申请人应当通过下列途径之一，从基本原理、结构组成、性能、安全性、适用范围等方面，证明产品的安全有效性。</w:t>
      </w:r>
    </w:p>
    <w:p w14:paraId="22C850D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1.等同性论证资料</w:t>
      </w:r>
    </w:p>
    <w:p w14:paraId="79D19D7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按照相关</w:t>
      </w:r>
      <w:r>
        <w:rPr>
          <w:rFonts w:ascii="仿宋_GB2312" w:eastAsia="仿宋_GB2312"/>
          <w:color w:val="000000"/>
          <w:sz w:val="30"/>
          <w:szCs w:val="30"/>
        </w:rPr>
        <w:t>要求</w:t>
      </w:r>
      <w:r>
        <w:rPr>
          <w:rFonts w:hint="eastAsia" w:ascii="仿宋_GB2312" w:eastAsia="仿宋_GB2312"/>
          <w:color w:val="000000"/>
          <w:sz w:val="30"/>
          <w:szCs w:val="30"/>
        </w:rPr>
        <w:t>提交申报产品与同品种医疗器械的对比资料，证明产品的安全性、有效性。</w:t>
      </w:r>
    </w:p>
    <w:p w14:paraId="7992F73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2.产品安全有效性论证资料</w:t>
      </w:r>
    </w:p>
    <w:p w14:paraId="16238F5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阐明如何通过申报器械的非临床研究资料充分证明产品的安全性、有效性。</w:t>
      </w:r>
    </w:p>
    <w:p w14:paraId="6D3ECEA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3.证明产品安全性、有效性的其他研究资料。</w:t>
      </w:r>
    </w:p>
    <w:p w14:paraId="1D8AB28A">
      <w:pPr>
        <w:spacing w:line="560" w:lineRule="exact"/>
        <w:ind w:firstLine="600" w:firstLineChars="200"/>
        <w:rPr>
          <w:rFonts w:ascii="黑体" w:hAnsi="黑体" w:eastAsia="黑体"/>
          <w:color w:val="000000"/>
          <w:sz w:val="30"/>
          <w:szCs w:val="30"/>
        </w:rPr>
      </w:pPr>
      <w:r>
        <w:rPr>
          <w:rFonts w:hint="eastAsia" w:ascii="黑体" w:hAnsi="黑体" w:eastAsia="黑体"/>
          <w:color w:val="000000"/>
          <w:sz w:val="30"/>
          <w:szCs w:val="30"/>
        </w:rPr>
        <w:t>四、临床评价资料</w:t>
      </w:r>
    </w:p>
    <w:p w14:paraId="6CF011E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需要进行临床评价的第二类、第三类医疗器械，如发生前文所述的许可事项变更，涉及</w:t>
      </w:r>
      <w:r>
        <w:rPr>
          <w:rFonts w:ascii="仿宋_GB2312" w:eastAsia="仿宋_GB2312"/>
          <w:color w:val="000000"/>
          <w:sz w:val="30"/>
          <w:szCs w:val="30"/>
        </w:rPr>
        <w:t>临床评价的，</w:t>
      </w:r>
      <w:r>
        <w:rPr>
          <w:rFonts w:hint="eastAsia" w:ascii="仿宋_GB2312" w:eastAsia="仿宋_GB2312"/>
          <w:color w:val="000000"/>
          <w:sz w:val="30"/>
          <w:szCs w:val="30"/>
        </w:rPr>
        <w:t>应当按照相关要求提供适用的临床评价资料。</w:t>
      </w:r>
    </w:p>
    <w:p w14:paraId="50EBA67B">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（一）章节目录</w:t>
      </w:r>
    </w:p>
    <w:p w14:paraId="7B5E955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应当包括本章的所有标题和小标题，注明目录中各内容的页码。</w:t>
      </w:r>
    </w:p>
    <w:p w14:paraId="7693666B">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（二）临床评价资料要求</w:t>
      </w:r>
    </w:p>
    <w:p w14:paraId="0FCD0BF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1.产品描述和研发背景：包括申报产品基本信息、适用范围、现有的诊断或治疗方法及涉及器械的临床应用情况、申报产品与现有诊断或治疗方法的关系、预期达到的临床疗效等。</w:t>
      </w:r>
    </w:p>
    <w:p w14:paraId="485198C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2.明确临床评价涵盖的范围，申报产品中如有可免于进行临床评价的部分，描述其结构组成并说明免于进行临床评价的理由。</w:t>
      </w:r>
    </w:p>
    <w:p w14:paraId="7D5F59D7">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3.临床评价路径：根据申报产品的适用范围、技术特征、已有临床数据等具体情况，选择恰当的临床评价路径，包括同品种临床评价路径和/或临床试验路径。</w:t>
      </w:r>
    </w:p>
    <w:p w14:paraId="4E0692D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若通过同品种临床评价路径进行临床评价，应当提交申报产品与同品种器械在适用范围、技术特征、生物学特性方面的对比资料；应当对同品种器械的临床数据进行收集、评估和分析，形成临床证据。如适用，应当描述申报产品与同品种器械的差异，提交充分的科学证据证明二者具有相同的安全有效性。</w:t>
      </w:r>
    </w:p>
    <w:p w14:paraId="6D3C97E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5.若通过临床试验路径</w:t>
      </w:r>
      <w:r>
        <w:rPr>
          <w:rFonts w:ascii="仿宋_GB2312" w:eastAsia="仿宋_GB2312"/>
          <w:color w:val="000000"/>
          <w:sz w:val="30"/>
          <w:szCs w:val="30"/>
        </w:rPr>
        <w:t>进行</w:t>
      </w:r>
      <w:r>
        <w:rPr>
          <w:rFonts w:hint="eastAsia" w:ascii="仿宋_GB2312" w:eastAsia="仿宋_GB2312"/>
          <w:color w:val="000000"/>
          <w:sz w:val="30"/>
          <w:szCs w:val="30"/>
        </w:rPr>
        <w:t>临床评价，应当提交临床试验协议、临床试验备案表、临床试验方案、临床试验机构伦理委员会同意开展临床试验的书面意见、临床试验报告、知情同意书样本，并附临床试验数据库（原始数据库、分析数据库、说明性文件和程序代码）。</w:t>
      </w:r>
    </w:p>
    <w:p w14:paraId="489B4EAE">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（三）其他资料</w:t>
      </w:r>
    </w:p>
    <w:p w14:paraId="09264F0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如适用，提供相应项目评价资料的摘要、报告和数据。</w:t>
      </w:r>
    </w:p>
    <w:p w14:paraId="1DB306B4">
      <w:pPr>
        <w:spacing w:line="560" w:lineRule="exact"/>
        <w:ind w:firstLine="600" w:firstLineChars="200"/>
        <w:rPr>
          <w:rFonts w:ascii="黑体" w:hAnsi="黑体" w:eastAsia="黑体"/>
          <w:color w:val="000000"/>
          <w:sz w:val="30"/>
          <w:szCs w:val="30"/>
        </w:rPr>
      </w:pPr>
      <w:r>
        <w:rPr>
          <w:rFonts w:hint="eastAsia" w:ascii="黑体" w:hAnsi="黑体" w:eastAsia="黑体"/>
          <w:color w:val="000000"/>
          <w:sz w:val="30"/>
          <w:szCs w:val="30"/>
        </w:rPr>
        <w:t>五、产品说明书</w:t>
      </w:r>
    </w:p>
    <w:p w14:paraId="7814F995">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（一）章节目录</w:t>
      </w:r>
    </w:p>
    <w:p w14:paraId="57B7D34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4231E25A">
      <w:pPr>
        <w:spacing w:line="560" w:lineRule="exact"/>
        <w:ind w:firstLine="602" w:firstLineChars="200"/>
        <w:rPr>
          <w:rFonts w:ascii="仿宋_GB2312" w:eastAsia="仿宋_GB2312"/>
          <w:color w:val="000000"/>
          <w:sz w:val="30"/>
          <w:szCs w:val="30"/>
        </w:rPr>
      </w:pPr>
      <w:r>
        <w:rPr>
          <w:rFonts w:hint="eastAsia" w:ascii="楷体_GB2312" w:eastAsia="楷体_GB2312"/>
          <w:b/>
          <w:color w:val="000000"/>
          <w:sz w:val="30"/>
          <w:szCs w:val="30"/>
        </w:rPr>
        <w:t>（二）产品说明书样稿</w:t>
      </w:r>
    </w:p>
    <w:p w14:paraId="0EC5651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如适用，应当以对比表形式详细说明变更内容，并提交变更前的</w:t>
      </w:r>
      <w:r>
        <w:rPr>
          <w:rFonts w:ascii="仿宋_GB2312" w:eastAsia="仿宋_GB2312"/>
          <w:color w:val="000000"/>
          <w:sz w:val="30"/>
          <w:szCs w:val="30"/>
        </w:rPr>
        <w:t>说明书以及变更</w:t>
      </w:r>
      <w:r>
        <w:rPr>
          <w:rFonts w:hint="eastAsia" w:ascii="仿宋_GB2312" w:eastAsia="仿宋_GB2312"/>
          <w:color w:val="000000"/>
          <w:sz w:val="30"/>
          <w:szCs w:val="30"/>
        </w:rPr>
        <w:t>后的产品说明书样稿，产品说明书内容应当符合《医疗器械说明书和标签管理规定》和相关法规、规章、规范性文件、强制性标准的要求。的要求。</w:t>
      </w:r>
    </w:p>
    <w:p w14:paraId="45C33D3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如不适用，应当提供相应说明。</w:t>
      </w:r>
    </w:p>
    <w:p w14:paraId="6E10C42B">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（三）其他</w:t>
      </w:r>
    </w:p>
    <w:p w14:paraId="14428741">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如申报产品还有对产品信息进行补充说明的其他文件，如适用，应当以对比表形式详细说明变更内容，并提交变更前、后的文件。</w:t>
      </w:r>
    </w:p>
    <w:p w14:paraId="574B962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如不适用，应当提供相应说明。</w:t>
      </w:r>
    </w:p>
    <w:p w14:paraId="09CCA307">
      <w:pPr>
        <w:spacing w:line="560" w:lineRule="exact"/>
        <w:ind w:firstLine="600" w:firstLineChars="200"/>
        <w:rPr>
          <w:rFonts w:ascii="黑体" w:hAnsi="黑体" w:eastAsia="黑体"/>
          <w:color w:val="000000"/>
          <w:sz w:val="30"/>
          <w:szCs w:val="30"/>
        </w:rPr>
      </w:pPr>
      <w:r>
        <w:rPr>
          <w:rFonts w:hint="eastAsia" w:ascii="黑体" w:hAnsi="黑体" w:eastAsia="黑体"/>
          <w:color w:val="000000"/>
          <w:sz w:val="30"/>
          <w:szCs w:val="30"/>
        </w:rPr>
        <w:t>六、质量管理体系文件</w:t>
      </w:r>
    </w:p>
    <w:p w14:paraId="0A96E7E3">
      <w:pPr>
        <w:spacing w:line="56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已注册产品发生前述许可事项变更情形的，注册人应当承诺已根据产品变更的具体情况，按照相关法规要求对已建立的质量管理体系进行相应调整，并随时接受质量管理体系核查。</w:t>
      </w:r>
    </w:p>
    <w:p w14:paraId="5A4AA69C">
      <w:pPr>
        <w:spacing w:line="56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生产地址变化，应当进行完整的质量管理体系核查；注册人提出变更的具体原因或目的涉及产品设计、原材料、生产工艺、适用范围、使用方法变化的，应当针对变化部分进行质量管理体系核查；其余变化，一般不需进行质量管理体系核查。</w:t>
      </w:r>
    </w:p>
    <w:p w14:paraId="7CE6A2E2">
      <w:pPr>
        <w:spacing w:line="560" w:lineRule="exact"/>
        <w:ind w:firstLine="600" w:firstLineChars="200"/>
        <w:rPr>
          <w:rFonts w:ascii="仿宋_GB2312" w:hAnsi="黑体" w:eastAsia="仿宋_GB2312"/>
          <w:color w:val="000000"/>
          <w:sz w:val="30"/>
          <w:szCs w:val="30"/>
        </w:rPr>
      </w:pPr>
      <w:r>
        <w:rPr>
          <w:rFonts w:hint="eastAsia" w:ascii="仿宋_GB2312" w:hAnsi="黑体" w:eastAsia="仿宋_GB2312"/>
          <w:color w:val="000000"/>
          <w:sz w:val="30"/>
          <w:szCs w:val="30"/>
        </w:rPr>
        <w:t>需要进行质量管理体系核查的，应当按照附件5的要求提交本部分资料。</w:t>
      </w:r>
    </w:p>
    <w:p w14:paraId="3703ADBD">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（一）综述</w:t>
      </w:r>
    </w:p>
    <w:p w14:paraId="232D0C6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注册人</w:t>
      </w:r>
      <w:r>
        <w:rPr>
          <w:rFonts w:ascii="仿宋_GB2312" w:eastAsia="仿宋_GB2312"/>
          <w:color w:val="000000"/>
          <w:sz w:val="30"/>
          <w:szCs w:val="30"/>
        </w:rPr>
        <w:t>应当</w:t>
      </w:r>
      <w:r>
        <w:rPr>
          <w:rFonts w:hint="eastAsia" w:ascii="仿宋_GB2312" w:eastAsia="仿宋_GB2312"/>
          <w:color w:val="000000"/>
          <w:sz w:val="30"/>
          <w:szCs w:val="30"/>
        </w:rPr>
        <w:t>承诺已按照相关法规要求，</w:t>
      </w:r>
      <w:r>
        <w:rPr>
          <w:rFonts w:ascii="仿宋_GB2312" w:eastAsia="仿宋_GB2312"/>
          <w:color w:val="000000"/>
          <w:sz w:val="30"/>
          <w:szCs w:val="30"/>
        </w:rPr>
        <w:t>根据产品变更的具体情形</w:t>
      </w:r>
      <w:r>
        <w:rPr>
          <w:rFonts w:hint="eastAsia" w:ascii="仿宋_GB2312" w:eastAsia="仿宋_GB2312"/>
          <w:color w:val="000000"/>
          <w:sz w:val="30"/>
          <w:szCs w:val="30"/>
        </w:rPr>
        <w:t>对质量管理体系进行</w:t>
      </w:r>
      <w:r>
        <w:rPr>
          <w:rFonts w:ascii="仿宋_GB2312" w:eastAsia="仿宋_GB2312"/>
          <w:color w:val="000000"/>
          <w:sz w:val="30"/>
          <w:szCs w:val="30"/>
        </w:rPr>
        <w:t>相应调整</w:t>
      </w:r>
      <w:r>
        <w:rPr>
          <w:rFonts w:hint="eastAsia" w:ascii="仿宋_GB2312" w:eastAsia="仿宋_GB2312"/>
          <w:color w:val="000000"/>
          <w:sz w:val="30"/>
          <w:szCs w:val="30"/>
        </w:rPr>
        <w:t>，随时接受质量管理体系核查。详述涉及产品变更项目的质量管理体系变化情况，并按照</w:t>
      </w:r>
      <w:r>
        <w:rPr>
          <w:rFonts w:ascii="仿宋_GB2312" w:eastAsia="仿宋_GB2312"/>
          <w:color w:val="000000"/>
          <w:sz w:val="30"/>
          <w:szCs w:val="30"/>
        </w:rPr>
        <w:t>下列要求</w:t>
      </w:r>
      <w:r>
        <w:rPr>
          <w:rFonts w:hint="eastAsia" w:ascii="仿宋_GB2312" w:eastAsia="仿宋_GB2312"/>
          <w:color w:val="000000"/>
          <w:sz w:val="30"/>
          <w:szCs w:val="30"/>
        </w:rPr>
        <w:t>逐项提交适用项目的资料，</w:t>
      </w:r>
      <w:r>
        <w:rPr>
          <w:rFonts w:ascii="仿宋_GB2312" w:eastAsia="仿宋_GB2312"/>
          <w:color w:val="000000"/>
          <w:sz w:val="30"/>
          <w:szCs w:val="30"/>
        </w:rPr>
        <w:t>不适用</w:t>
      </w:r>
      <w:r>
        <w:rPr>
          <w:rFonts w:hint="eastAsia" w:ascii="仿宋_GB2312" w:eastAsia="仿宋_GB2312"/>
          <w:color w:val="000000"/>
          <w:sz w:val="30"/>
          <w:szCs w:val="30"/>
        </w:rPr>
        <w:t>应当</w:t>
      </w:r>
      <w:r>
        <w:rPr>
          <w:rFonts w:ascii="仿宋_GB2312" w:eastAsia="仿宋_GB2312"/>
          <w:color w:val="000000"/>
          <w:sz w:val="30"/>
          <w:szCs w:val="30"/>
        </w:rPr>
        <w:t>说明理由</w:t>
      </w:r>
      <w:r>
        <w:rPr>
          <w:rFonts w:hint="eastAsia" w:ascii="仿宋_GB2312" w:eastAsia="仿宋_GB2312"/>
          <w:color w:val="000000"/>
          <w:sz w:val="30"/>
          <w:szCs w:val="30"/>
        </w:rPr>
        <w:t>。</w:t>
      </w:r>
    </w:p>
    <w:p w14:paraId="12414547">
      <w:pPr>
        <w:spacing w:line="560" w:lineRule="exact"/>
        <w:ind w:firstLine="640" w:firstLineChars="200"/>
        <w:rPr>
          <w:rFonts w:ascii="仿宋_GB2312" w:eastAsia="仿宋_GB2312"/>
          <w:color w:val="000000"/>
          <w:sz w:val="30"/>
          <w:szCs w:val="30"/>
        </w:rPr>
      </w:pPr>
      <w:r>
        <w:rPr>
          <w:rFonts w:hint="eastAsia" w:ascii="仿宋" w:hAnsi="仿宋" w:eastAsia="仿宋"/>
          <w:sz w:val="32"/>
          <w:szCs w:val="32"/>
        </w:rPr>
        <w:t>若在提交注册变更</w:t>
      </w:r>
      <w:r>
        <w:rPr>
          <w:rFonts w:ascii="仿宋" w:hAnsi="仿宋" w:eastAsia="仿宋"/>
          <w:sz w:val="32"/>
          <w:szCs w:val="32"/>
        </w:rPr>
        <w:t>申请</w:t>
      </w:r>
      <w:r>
        <w:rPr>
          <w:rFonts w:hint="eastAsia" w:ascii="仿宋" w:hAnsi="仿宋" w:eastAsia="仿宋"/>
          <w:sz w:val="32"/>
          <w:szCs w:val="32"/>
        </w:rPr>
        <w:t>前，已完成质量管理体系核查，应当提供相关说明，并提交所在地省、自治区、直辖市出具的质量</w:t>
      </w:r>
      <w:r>
        <w:rPr>
          <w:rFonts w:ascii="仿宋" w:hAnsi="仿宋" w:eastAsia="仿宋"/>
          <w:sz w:val="32"/>
          <w:szCs w:val="32"/>
        </w:rPr>
        <w:t>管理</w:t>
      </w:r>
      <w:r>
        <w:rPr>
          <w:rFonts w:hint="eastAsia" w:ascii="仿宋" w:hAnsi="仿宋" w:eastAsia="仿宋"/>
          <w:sz w:val="32"/>
          <w:szCs w:val="32"/>
        </w:rPr>
        <w:t>体系核查报告。</w:t>
      </w:r>
    </w:p>
    <w:p w14:paraId="6D0B6C50">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（二）章节目录</w:t>
      </w:r>
    </w:p>
    <w:p w14:paraId="6A4729C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4719B225">
      <w:pPr>
        <w:spacing w:line="560" w:lineRule="exact"/>
        <w:ind w:firstLine="602" w:firstLineChars="200"/>
        <w:rPr>
          <w:rFonts w:ascii="楷体" w:hAnsi="楷体" w:eastAsia="楷体" w:cs="仿宋_GB2312"/>
          <w:b/>
          <w:bCs/>
          <w:color w:val="000000"/>
          <w:sz w:val="30"/>
          <w:szCs w:val="30"/>
        </w:rPr>
      </w:pPr>
      <w:r>
        <w:rPr>
          <w:rFonts w:hint="eastAsia" w:ascii="楷体" w:hAnsi="楷体" w:eastAsia="楷体" w:cs="仿宋_GB2312"/>
          <w:b/>
          <w:bCs/>
          <w:color w:val="000000"/>
          <w:sz w:val="30"/>
          <w:szCs w:val="30"/>
        </w:rPr>
        <w:t>（三）监管信息</w:t>
      </w:r>
    </w:p>
    <w:p w14:paraId="3FD417E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1.产品描述信息</w:t>
      </w:r>
    </w:p>
    <w:p w14:paraId="46A59FF5">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器械、操作原理和总体生产工艺的简要说明。</w:t>
      </w:r>
    </w:p>
    <w:p w14:paraId="5AF645D4">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2.一般生产信息</w:t>
      </w:r>
    </w:p>
    <w:p w14:paraId="34E1CF53">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提供生产器械或其部件的所有地址和联络信息。</w:t>
      </w:r>
    </w:p>
    <w:p w14:paraId="55DB7FE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如适用，应当提供所有重要供应商地址，如外包生产、重要组件或原材料的生产（如动物组织和药品）和灭菌。</w:t>
      </w:r>
    </w:p>
    <w:p w14:paraId="60C708E6">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（四）质量管理体系程序</w:t>
      </w:r>
    </w:p>
    <w:p w14:paraId="4EAD580A">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用于建立和维护质量管理体系的高层级质量管理体系程序，包括质量手册、质量方针、质量目标和文件及记录控制程序。</w:t>
      </w:r>
    </w:p>
    <w:p w14:paraId="6B175477">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（五）管理职责程序</w:t>
      </w:r>
    </w:p>
    <w:p w14:paraId="79105B7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用于通过阐述质量方针、策划、职责/权限/沟通和管理评审，对</w:t>
      </w:r>
      <w:r>
        <w:rPr>
          <w:rFonts w:ascii="仿宋_GB2312" w:eastAsia="仿宋_GB2312" w:cs="仿宋_GB2312"/>
          <w:bCs/>
          <w:color w:val="000000"/>
          <w:sz w:val="30"/>
          <w:szCs w:val="30"/>
        </w:rPr>
        <w:t>建立和</w:t>
      </w:r>
      <w:r>
        <w:rPr>
          <w:rFonts w:hint="eastAsia" w:ascii="仿宋_GB2312" w:eastAsia="仿宋_GB2312" w:cs="仿宋_GB2312"/>
          <w:bCs/>
          <w:color w:val="000000"/>
          <w:sz w:val="30"/>
          <w:szCs w:val="30"/>
        </w:rPr>
        <w:t>维护</w:t>
      </w:r>
      <w:r>
        <w:rPr>
          <w:rFonts w:ascii="仿宋_GB2312" w:eastAsia="仿宋_GB2312" w:cs="仿宋_GB2312"/>
          <w:bCs/>
          <w:color w:val="000000"/>
          <w:sz w:val="30"/>
          <w:szCs w:val="30"/>
        </w:rPr>
        <w:t>质量管理体系</w:t>
      </w:r>
      <w:r>
        <w:rPr>
          <w:rFonts w:hint="eastAsia" w:ascii="仿宋_GB2312" w:eastAsia="仿宋_GB2312" w:cs="仿宋_GB2312"/>
          <w:bCs/>
          <w:color w:val="000000"/>
          <w:sz w:val="30"/>
          <w:szCs w:val="30"/>
        </w:rPr>
        <w:t>形成</w:t>
      </w:r>
      <w:r>
        <w:rPr>
          <w:rFonts w:ascii="仿宋_GB2312" w:eastAsia="仿宋_GB2312" w:cs="仿宋_GB2312"/>
          <w:bCs/>
          <w:color w:val="000000"/>
          <w:sz w:val="30"/>
          <w:szCs w:val="30"/>
        </w:rPr>
        <w:t>管理保证</w:t>
      </w:r>
      <w:r>
        <w:rPr>
          <w:rFonts w:hint="eastAsia" w:ascii="仿宋_GB2312" w:eastAsia="仿宋_GB2312" w:cs="仿宋_GB2312"/>
          <w:bCs/>
          <w:color w:val="000000"/>
          <w:sz w:val="30"/>
          <w:szCs w:val="30"/>
        </w:rPr>
        <w:t>文件</w:t>
      </w:r>
      <w:r>
        <w:rPr>
          <w:rFonts w:ascii="仿宋_GB2312" w:eastAsia="仿宋_GB2312" w:cs="仿宋_GB2312"/>
          <w:bCs/>
          <w:color w:val="000000"/>
          <w:sz w:val="30"/>
          <w:szCs w:val="30"/>
        </w:rPr>
        <w:t>的程序</w:t>
      </w:r>
      <w:r>
        <w:rPr>
          <w:rFonts w:hint="eastAsia" w:ascii="仿宋_GB2312" w:eastAsia="仿宋_GB2312" w:cs="仿宋_GB2312"/>
          <w:bCs/>
          <w:color w:val="000000"/>
          <w:sz w:val="30"/>
          <w:szCs w:val="30"/>
        </w:rPr>
        <w:t>。</w:t>
      </w:r>
    </w:p>
    <w:p w14:paraId="039165A8">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（六）资源管理程序</w:t>
      </w:r>
    </w:p>
    <w:p w14:paraId="7BF5A2E3">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用于为实施和维护质量管理体系所形成</w:t>
      </w:r>
      <w:r>
        <w:rPr>
          <w:rFonts w:ascii="仿宋_GB2312" w:eastAsia="仿宋_GB2312" w:cs="仿宋_GB2312"/>
          <w:bCs/>
          <w:color w:val="000000"/>
          <w:sz w:val="30"/>
          <w:szCs w:val="30"/>
        </w:rPr>
        <w:t>足够资源</w:t>
      </w:r>
      <w:r>
        <w:rPr>
          <w:rFonts w:hint="eastAsia" w:ascii="仿宋_GB2312" w:eastAsia="仿宋_GB2312" w:cs="仿宋_GB2312"/>
          <w:bCs/>
          <w:color w:val="000000"/>
          <w:sz w:val="30"/>
          <w:szCs w:val="30"/>
        </w:rPr>
        <w:t>（包括人力资源、基础设施和工作环境）</w:t>
      </w:r>
      <w:r>
        <w:rPr>
          <w:rFonts w:ascii="仿宋_GB2312" w:eastAsia="仿宋_GB2312" w:cs="仿宋_GB2312"/>
          <w:bCs/>
          <w:color w:val="000000"/>
          <w:sz w:val="30"/>
          <w:szCs w:val="30"/>
        </w:rPr>
        <w:t>供应文件的</w:t>
      </w:r>
      <w:r>
        <w:rPr>
          <w:rFonts w:hint="eastAsia" w:ascii="仿宋_GB2312" w:eastAsia="仿宋_GB2312" w:cs="仿宋_GB2312"/>
          <w:bCs/>
          <w:color w:val="000000"/>
          <w:sz w:val="30"/>
          <w:szCs w:val="30"/>
        </w:rPr>
        <w:t>程序。</w:t>
      </w:r>
    </w:p>
    <w:p w14:paraId="1976DBE6">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（七）产品实现程序</w:t>
      </w:r>
    </w:p>
    <w:p w14:paraId="7FDEBCB9">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高层级的产品实现程序，如说明策划和客户相关过程的程序。</w:t>
      </w:r>
    </w:p>
    <w:p w14:paraId="1EFB11E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1.设计和开发程序</w:t>
      </w:r>
    </w:p>
    <w:p w14:paraId="20EB695F">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用于形成从项目初始至设计转换的整个过程中关于器械设计的系统性和受控的</w:t>
      </w:r>
      <w:r>
        <w:rPr>
          <w:rFonts w:ascii="仿宋_GB2312" w:eastAsia="仿宋_GB2312"/>
          <w:color w:val="000000"/>
          <w:sz w:val="30"/>
          <w:szCs w:val="30"/>
        </w:rPr>
        <w:t>开发过程</w:t>
      </w:r>
      <w:r>
        <w:rPr>
          <w:rFonts w:hint="eastAsia" w:ascii="仿宋_GB2312" w:eastAsia="仿宋_GB2312"/>
          <w:color w:val="000000"/>
          <w:sz w:val="30"/>
          <w:szCs w:val="30"/>
        </w:rPr>
        <w:t>文件的程序。</w:t>
      </w:r>
    </w:p>
    <w:p w14:paraId="023624CD">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2.采购程序</w:t>
      </w:r>
    </w:p>
    <w:p w14:paraId="722E844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用于形成符合已制定的质量和/或产品技术参数的采购产品/服务文件的程序。</w:t>
      </w:r>
    </w:p>
    <w:p w14:paraId="7D96177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3.生产和服务控制程序</w:t>
      </w:r>
    </w:p>
    <w:p w14:paraId="020E7E68">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w:t>
      </w:r>
      <w:r>
        <w:rPr>
          <w:rFonts w:ascii="仿宋_GB2312" w:eastAsia="仿宋_GB2312"/>
          <w:color w:val="000000"/>
          <w:sz w:val="30"/>
          <w:szCs w:val="30"/>
        </w:rPr>
        <w:t>形成</w:t>
      </w:r>
      <w:r>
        <w:rPr>
          <w:rFonts w:hint="eastAsia" w:ascii="仿宋_GB2312" w:eastAsia="仿宋_GB2312"/>
          <w:color w:val="000000"/>
          <w:sz w:val="30"/>
          <w:szCs w:val="30"/>
        </w:rPr>
        <w:t>受控条件下生产和服务活动文件的程序，这些程序阐述诸如产品的清洁和污染的控制、安装和服务活动、过程确认、标识和可追溯性等问题。</w:t>
      </w:r>
    </w:p>
    <w:p w14:paraId="0114175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4.监视和测量装置控制程序</w:t>
      </w:r>
    </w:p>
    <w:p w14:paraId="7AD09AAE">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用于形成质量管理体系运行过程中所使用的监视和测量设备已受控并持续符合既定要求的文件的程序。</w:t>
      </w:r>
    </w:p>
    <w:p w14:paraId="2FCB04E2">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（八）质量管理体系的测量、分析和改进程序</w:t>
      </w:r>
    </w:p>
    <w:p w14:paraId="1A872CB1">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用于形成如何监视、测量、分析和改进以确保产品和质量管理体系的符合性，并保持质量管理体系有效性的文件的程序。</w:t>
      </w:r>
    </w:p>
    <w:p w14:paraId="4ECA4CEE">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（九）其他质量体系程序信息</w:t>
      </w:r>
    </w:p>
    <w:p w14:paraId="41F61D01">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不属于上述内容，但对此次申报较为重要的其他信息。</w:t>
      </w:r>
    </w:p>
    <w:p w14:paraId="19C38156">
      <w:pPr>
        <w:spacing w:line="560" w:lineRule="exact"/>
        <w:ind w:firstLine="602" w:firstLineChars="200"/>
        <w:rPr>
          <w:rFonts w:ascii="仿宋_GB2312" w:eastAsia="仿宋_GB2312"/>
          <w:color w:val="000000"/>
          <w:sz w:val="30"/>
          <w:szCs w:val="30"/>
        </w:rPr>
      </w:pPr>
      <w:r>
        <w:rPr>
          <w:rFonts w:hint="eastAsia" w:ascii="楷体_GB2312" w:eastAsia="楷体_GB2312"/>
          <w:b/>
          <w:color w:val="000000"/>
          <w:sz w:val="30"/>
          <w:szCs w:val="30"/>
        </w:rPr>
        <w:t>（十）质量</w:t>
      </w:r>
      <w:r>
        <w:rPr>
          <w:rFonts w:ascii="楷体_GB2312" w:eastAsia="楷体_GB2312"/>
          <w:b/>
          <w:color w:val="000000"/>
          <w:sz w:val="30"/>
          <w:szCs w:val="30"/>
        </w:rPr>
        <w:t>管理体系</w:t>
      </w:r>
      <w:r>
        <w:rPr>
          <w:rFonts w:hint="eastAsia" w:ascii="楷体_GB2312" w:eastAsia="楷体_GB2312"/>
          <w:b/>
          <w:color w:val="000000"/>
          <w:sz w:val="30"/>
          <w:szCs w:val="30"/>
        </w:rPr>
        <w:t>信息</w:t>
      </w:r>
    </w:p>
    <w:p w14:paraId="7C458F23">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根据上述质量管理体系程序，注册人应当形成涉及</w:t>
      </w:r>
      <w:r>
        <w:rPr>
          <w:rFonts w:ascii="仿宋_GB2312" w:eastAsia="仿宋_GB2312"/>
          <w:color w:val="000000"/>
          <w:sz w:val="30"/>
          <w:szCs w:val="30"/>
        </w:rPr>
        <w:t>产品</w:t>
      </w:r>
      <w:r>
        <w:rPr>
          <w:rFonts w:hint="eastAsia" w:ascii="仿宋_GB2312" w:eastAsia="仿宋_GB2312"/>
          <w:color w:val="000000"/>
          <w:sz w:val="30"/>
          <w:szCs w:val="30"/>
        </w:rPr>
        <w:t>变更</w:t>
      </w:r>
      <w:r>
        <w:rPr>
          <w:rFonts w:ascii="仿宋_GB2312" w:eastAsia="仿宋_GB2312"/>
          <w:color w:val="000000"/>
          <w:sz w:val="30"/>
          <w:szCs w:val="30"/>
        </w:rPr>
        <w:t>项目的</w:t>
      </w:r>
      <w:r>
        <w:rPr>
          <w:rFonts w:hint="eastAsia" w:ascii="仿宋_GB2312" w:eastAsia="仿宋_GB2312"/>
          <w:color w:val="000000"/>
          <w:sz w:val="30"/>
          <w:szCs w:val="30"/>
        </w:rPr>
        <w:t>相关质量管理体系文件和记录：</w:t>
      </w:r>
    </w:p>
    <w:p w14:paraId="13913C2F">
      <w:pPr>
        <w:spacing w:line="600" w:lineRule="exact"/>
        <w:ind w:firstLine="600" w:firstLineChars="200"/>
        <w:rPr>
          <w:rFonts w:ascii="仿宋_GB2312" w:eastAsia="仿宋_GB2312"/>
          <w:color w:val="000000"/>
          <w:sz w:val="30"/>
          <w:szCs w:val="30"/>
        </w:rPr>
      </w:pPr>
      <w:r>
        <w:rPr>
          <w:rFonts w:ascii="仿宋_GB2312" w:eastAsia="仿宋_GB2312"/>
          <w:color w:val="000000"/>
          <w:sz w:val="30"/>
          <w:szCs w:val="30"/>
        </w:rPr>
        <w:t>1.申请人基本情况表。</w:t>
      </w:r>
    </w:p>
    <w:p w14:paraId="45BEA453">
      <w:pPr>
        <w:spacing w:line="600" w:lineRule="exact"/>
        <w:ind w:firstLine="600" w:firstLineChars="200"/>
        <w:rPr>
          <w:rFonts w:ascii="仿宋_GB2312" w:eastAsia="仿宋_GB2312"/>
          <w:color w:val="000000"/>
          <w:sz w:val="30"/>
          <w:szCs w:val="30"/>
        </w:rPr>
      </w:pPr>
      <w:r>
        <w:rPr>
          <w:rFonts w:ascii="仿宋_GB2312" w:eastAsia="仿宋_GB2312"/>
          <w:color w:val="000000"/>
          <w:sz w:val="30"/>
          <w:szCs w:val="30"/>
        </w:rPr>
        <w:t>2.申请人组织机构图。</w:t>
      </w:r>
    </w:p>
    <w:p w14:paraId="3DB2E868">
      <w:pPr>
        <w:spacing w:line="600" w:lineRule="exact"/>
        <w:ind w:firstLine="600" w:firstLineChars="200"/>
        <w:rPr>
          <w:rFonts w:ascii="仿宋_GB2312" w:eastAsia="仿宋_GB2312"/>
          <w:color w:val="000000"/>
          <w:sz w:val="30"/>
          <w:szCs w:val="30"/>
        </w:rPr>
      </w:pPr>
      <w:r>
        <w:rPr>
          <w:rFonts w:ascii="仿宋_GB2312" w:eastAsia="仿宋_GB2312"/>
          <w:color w:val="000000"/>
          <w:sz w:val="30"/>
          <w:szCs w:val="30"/>
        </w:rPr>
        <w:t>3.</w:t>
      </w:r>
      <w:r>
        <w:rPr>
          <w:rFonts w:hint="eastAsia" w:ascii="仿宋_GB2312" w:eastAsia="仿宋_GB2312"/>
          <w:color w:val="000000"/>
          <w:sz w:val="30"/>
          <w:szCs w:val="30"/>
        </w:rPr>
        <w:t>生产</w:t>
      </w:r>
      <w:r>
        <w:rPr>
          <w:rFonts w:ascii="仿宋_GB2312" w:eastAsia="仿宋_GB2312"/>
          <w:color w:val="000000"/>
          <w:sz w:val="30"/>
          <w:szCs w:val="30"/>
        </w:rPr>
        <w:t>企业总平面布置图、生产区域分布图。</w:t>
      </w:r>
    </w:p>
    <w:p w14:paraId="138AB8F9">
      <w:pPr>
        <w:spacing w:line="600" w:lineRule="exact"/>
        <w:ind w:firstLine="600" w:firstLineChars="200"/>
        <w:rPr>
          <w:rFonts w:ascii="仿宋_GB2312" w:eastAsia="仿宋_GB2312"/>
          <w:color w:val="000000"/>
          <w:sz w:val="30"/>
          <w:szCs w:val="30"/>
        </w:rPr>
      </w:pPr>
      <w:r>
        <w:rPr>
          <w:rFonts w:ascii="仿宋_GB2312" w:eastAsia="仿宋_GB2312"/>
          <w:color w:val="000000"/>
          <w:sz w:val="30"/>
          <w:szCs w:val="30"/>
        </w:rPr>
        <w:t>4.如生产过程有净化要求的应当提供有资质的检测机构出具的环境检测报告（附平面布局图）复印件。</w:t>
      </w:r>
    </w:p>
    <w:p w14:paraId="4BE6DE1B">
      <w:pPr>
        <w:spacing w:line="600" w:lineRule="exact"/>
        <w:ind w:firstLine="600" w:firstLineChars="200"/>
        <w:rPr>
          <w:rFonts w:ascii="仿宋_GB2312" w:eastAsia="仿宋_GB2312"/>
          <w:color w:val="000000"/>
          <w:sz w:val="30"/>
          <w:szCs w:val="30"/>
        </w:rPr>
      </w:pPr>
      <w:r>
        <w:rPr>
          <w:rFonts w:ascii="仿宋_GB2312" w:eastAsia="仿宋_GB2312"/>
          <w:color w:val="000000"/>
          <w:sz w:val="30"/>
          <w:szCs w:val="30"/>
        </w:rPr>
        <w:t>5.产品生产工艺流程图，应当标明主要控制点与项目及主要原材料、采购件的来源及质量控制方法。</w:t>
      </w:r>
    </w:p>
    <w:p w14:paraId="72E38DBE">
      <w:pPr>
        <w:spacing w:line="600" w:lineRule="exact"/>
        <w:ind w:firstLine="600" w:firstLineChars="200"/>
        <w:rPr>
          <w:rFonts w:ascii="仿宋_GB2312" w:eastAsia="仿宋_GB2312"/>
          <w:color w:val="000000"/>
          <w:sz w:val="30"/>
          <w:szCs w:val="30"/>
        </w:rPr>
      </w:pPr>
      <w:r>
        <w:rPr>
          <w:rFonts w:ascii="仿宋_GB2312" w:eastAsia="仿宋_GB2312"/>
          <w:color w:val="000000"/>
          <w:sz w:val="30"/>
          <w:szCs w:val="30"/>
        </w:rPr>
        <w:t>6.主要生产设备和检验设备（包括进货检验、过程检验、出厂的最终检验相关设备；如需净化生产的，还应当提供环境监测设备）目录。</w:t>
      </w:r>
    </w:p>
    <w:p w14:paraId="1EC1AD5C">
      <w:pPr>
        <w:spacing w:line="600" w:lineRule="exact"/>
        <w:ind w:firstLine="600" w:firstLineChars="200"/>
        <w:rPr>
          <w:rFonts w:ascii="仿宋_GB2312" w:eastAsia="仿宋_GB2312"/>
          <w:color w:val="000000"/>
          <w:sz w:val="30"/>
          <w:szCs w:val="30"/>
        </w:rPr>
      </w:pPr>
      <w:r>
        <w:rPr>
          <w:rFonts w:ascii="仿宋_GB2312" w:eastAsia="仿宋_GB2312"/>
          <w:color w:val="000000"/>
          <w:sz w:val="30"/>
          <w:szCs w:val="30"/>
        </w:rPr>
        <w:t>7.</w:t>
      </w:r>
      <w:r>
        <w:rPr>
          <w:rFonts w:hint="eastAsia" w:ascii="仿宋_GB2312" w:eastAsia="仿宋_GB2312"/>
          <w:color w:val="000000"/>
          <w:sz w:val="30"/>
          <w:szCs w:val="30"/>
        </w:rPr>
        <w:t>申请人</w:t>
      </w:r>
      <w:r>
        <w:rPr>
          <w:rFonts w:ascii="仿宋_GB2312" w:eastAsia="仿宋_GB2312"/>
          <w:color w:val="000000"/>
          <w:sz w:val="30"/>
          <w:szCs w:val="30"/>
        </w:rPr>
        <w:t>质量管理体系自查报告。</w:t>
      </w:r>
    </w:p>
    <w:p w14:paraId="0724554D">
      <w:pPr>
        <w:spacing w:line="560" w:lineRule="exact"/>
        <w:ind w:firstLine="600" w:firstLineChars="200"/>
        <w:rPr>
          <w:rFonts w:ascii="仿宋_GB2312" w:eastAsia="仿宋_GB2312"/>
          <w:color w:val="000000"/>
          <w:sz w:val="30"/>
          <w:szCs w:val="30"/>
        </w:rPr>
      </w:pPr>
      <w:r>
        <w:rPr>
          <w:rFonts w:ascii="仿宋_GB2312" w:eastAsia="仿宋_GB2312"/>
          <w:color w:val="000000"/>
          <w:sz w:val="30"/>
          <w:szCs w:val="30"/>
        </w:rPr>
        <w:t>8.如适用，应当提供拟核查产品与既往已通过核查产品在生产条件、生产工艺等方面的对比说明。</w:t>
      </w:r>
    </w:p>
    <w:p w14:paraId="17E92B44">
      <w:pPr>
        <w:spacing w:line="360" w:lineRule="auto"/>
        <w:jc w:val="left"/>
        <w:rPr>
          <w:rFonts w:ascii="仿宋_GB2312" w:eastAsia="仿宋_GB2312"/>
          <w:color w:val="000000"/>
          <w:sz w:val="30"/>
          <w:szCs w:val="30"/>
        </w:rPr>
      </w:pPr>
    </w:p>
    <w:p w14:paraId="672D7D55">
      <w:pPr>
        <w:widowControl/>
        <w:jc w:val="left"/>
        <w:rPr>
          <w:rFonts w:ascii="仿宋_GB2312" w:eastAsia="仿宋_GB2312"/>
          <w:color w:val="000000"/>
          <w:sz w:val="30"/>
          <w:szCs w:val="30"/>
        </w:rPr>
      </w:pPr>
      <w:r>
        <w:rPr>
          <w:rFonts w:ascii="仿宋_GB2312" w:eastAsia="仿宋_GB2312"/>
          <w:color w:val="000000"/>
          <w:sz w:val="30"/>
          <w:szCs w:val="30"/>
        </w:rPr>
        <w:br w:type="page"/>
      </w:r>
    </w:p>
    <w:p w14:paraId="572E1778">
      <w:pPr>
        <w:spacing w:before="50" w:after="50" w:line="560" w:lineRule="exact"/>
        <w:jc w:val="left"/>
        <w:rPr>
          <w:rFonts w:ascii="黑体" w:eastAsia="黑体"/>
          <w:color w:val="000000"/>
          <w:sz w:val="32"/>
          <w:szCs w:val="32"/>
        </w:rPr>
      </w:pPr>
      <w:r>
        <w:rPr>
          <w:rFonts w:hint="eastAsia" w:ascii="黑体" w:eastAsia="黑体"/>
          <w:color w:val="000000"/>
          <w:sz w:val="32"/>
          <w:szCs w:val="32"/>
        </w:rPr>
        <w:t>附件</w:t>
      </w:r>
      <w:r>
        <w:rPr>
          <w:rFonts w:ascii="黑体" w:eastAsia="黑体"/>
          <w:color w:val="000000"/>
          <w:sz w:val="32"/>
          <w:szCs w:val="32"/>
        </w:rPr>
        <w:t>8</w:t>
      </w:r>
    </w:p>
    <w:p w14:paraId="1E473E86">
      <w:pPr>
        <w:spacing w:before="50" w:after="50" w:line="560" w:lineRule="exact"/>
        <w:jc w:val="left"/>
        <w:rPr>
          <w:rFonts w:ascii="仿宋_GB2312" w:hAnsi="宋体" w:eastAsia="仿宋_GB2312" w:cs="仿宋_GB2312"/>
          <w:bCs/>
          <w:sz w:val="32"/>
          <w:szCs w:val="32"/>
        </w:rPr>
      </w:pPr>
    </w:p>
    <w:p w14:paraId="2E364BAF">
      <w:pPr>
        <w:ind w:left="181" w:leftChars="86"/>
        <w:jc w:val="center"/>
        <w:rPr>
          <w:rFonts w:ascii="方正小标宋简体" w:eastAsia="方正小标宋简体"/>
          <w:sz w:val="44"/>
          <w:szCs w:val="44"/>
        </w:rPr>
      </w:pPr>
      <w:r>
        <w:rPr>
          <w:rFonts w:hint="eastAsia" w:ascii="方正小标宋简体" w:eastAsia="方正小标宋简体" w:cs="仿宋_GB2312"/>
          <w:sz w:val="44"/>
          <w:szCs w:val="44"/>
        </w:rPr>
        <w:t>医疗器械临床试验审批申报资料要求及说明</w:t>
      </w:r>
    </w:p>
    <w:p w14:paraId="74024A78">
      <w:pPr>
        <w:rPr>
          <w:rFonts w:ascii="仿宋_GB2312" w:eastAsia="仿宋_GB2312" w:cs="仿宋_GB2312"/>
          <w:sz w:val="18"/>
          <w:szCs w:val="18"/>
        </w:rPr>
      </w:pPr>
    </w:p>
    <w:p w14:paraId="16EFCBE4">
      <w:pPr>
        <w:spacing w:line="560" w:lineRule="exact"/>
        <w:rPr>
          <w:rFonts w:ascii="黑体" w:eastAsia="黑体" w:cs="仿宋_GB2312"/>
          <w:bCs/>
          <w:color w:val="000000"/>
          <w:sz w:val="30"/>
          <w:szCs w:val="30"/>
        </w:rPr>
      </w:pPr>
      <w:r>
        <w:rPr>
          <w:rFonts w:hint="eastAsia" w:ascii="黑体" w:eastAsia="黑体" w:cs="仿宋_GB2312"/>
          <w:bCs/>
          <w:color w:val="000000"/>
          <w:sz w:val="30"/>
          <w:szCs w:val="30"/>
        </w:rPr>
        <w:t xml:space="preserve">    一、监管信息</w:t>
      </w:r>
    </w:p>
    <w:p w14:paraId="086DABB2">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（一）申请表</w:t>
      </w:r>
    </w:p>
    <w:p w14:paraId="7260722D">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按照填表要求填写。</w:t>
      </w:r>
    </w:p>
    <w:p w14:paraId="7909101F">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（二）术语、缩写词列表</w:t>
      </w:r>
    </w:p>
    <w:p w14:paraId="6BBC6521">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如适用，应当根据注册申报资料的实际情况，对其中出现的需要明确含义的术语或缩写词进行定义。</w:t>
      </w:r>
    </w:p>
    <w:p w14:paraId="3580842C">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（三）器械列表</w:t>
      </w:r>
    </w:p>
    <w:p w14:paraId="1E5B5617">
      <w:pPr>
        <w:spacing w:line="560" w:lineRule="exact"/>
        <w:ind w:firstLine="596" w:firstLineChars="200"/>
        <w:rPr>
          <w:rFonts w:ascii="仿宋_GB2312" w:eastAsia="仿宋_GB2312"/>
          <w:color w:val="000000"/>
          <w:spacing w:val="-1"/>
          <w:sz w:val="30"/>
          <w:szCs w:val="30"/>
        </w:rPr>
      </w:pPr>
      <w:r>
        <w:rPr>
          <w:rFonts w:hint="eastAsia" w:ascii="仿宋_GB2312" w:eastAsia="仿宋_GB2312"/>
          <w:color w:val="000000"/>
          <w:spacing w:val="-1"/>
          <w:sz w:val="30"/>
          <w:szCs w:val="30"/>
        </w:rPr>
        <w:t>以表格形式列出拟进行临床试验产品的型号、规格、结构及组成、附件，以及每个规格型号的标识（如条形码、目录、型号或部件号码，器械唯一标识）和名称/描述的说明（如尺寸、材质）。</w:t>
      </w:r>
    </w:p>
    <w:p w14:paraId="31027C7C">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（四）关联文件</w:t>
      </w:r>
    </w:p>
    <w:p w14:paraId="476E6981">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1.境内申请人</w:t>
      </w:r>
      <w:r>
        <w:rPr>
          <w:rFonts w:ascii="仿宋_GB2312" w:eastAsia="仿宋_GB2312" w:cs="仿宋_GB2312"/>
          <w:bCs/>
          <w:color w:val="000000"/>
          <w:sz w:val="30"/>
          <w:szCs w:val="30"/>
        </w:rPr>
        <w:t>应当提供：</w:t>
      </w:r>
      <w:r>
        <w:rPr>
          <w:rFonts w:hint="eastAsia" w:ascii="仿宋_GB2312" w:eastAsia="仿宋_GB2312" w:cs="仿宋_GB2312"/>
          <w:bCs/>
          <w:color w:val="000000"/>
          <w:sz w:val="30"/>
          <w:szCs w:val="30"/>
        </w:rPr>
        <w:t>企业营业执照副本复印件。</w:t>
      </w:r>
    </w:p>
    <w:p w14:paraId="71D24623">
      <w:pPr>
        <w:spacing w:line="560" w:lineRule="exact"/>
        <w:ind w:firstLine="596" w:firstLineChars="200"/>
        <w:rPr>
          <w:rFonts w:ascii="仿宋_GB2312" w:eastAsia="仿宋_GB2312"/>
          <w:color w:val="000000"/>
          <w:spacing w:val="-1"/>
          <w:sz w:val="30"/>
          <w:szCs w:val="30"/>
        </w:rPr>
      </w:pPr>
      <w:r>
        <w:rPr>
          <w:rFonts w:ascii="仿宋_GB2312" w:eastAsia="仿宋_GB2312"/>
          <w:color w:val="000000"/>
          <w:spacing w:val="-1"/>
          <w:sz w:val="30"/>
          <w:szCs w:val="30"/>
        </w:rPr>
        <w:t>2</w:t>
      </w:r>
      <w:r>
        <w:rPr>
          <w:rFonts w:hint="eastAsia" w:ascii="仿宋_GB2312" w:eastAsia="仿宋_GB2312"/>
          <w:color w:val="000000"/>
          <w:spacing w:val="-1"/>
          <w:sz w:val="30"/>
          <w:szCs w:val="30"/>
        </w:rPr>
        <w:t>.境外申请人</w:t>
      </w:r>
      <w:r>
        <w:rPr>
          <w:rFonts w:ascii="仿宋_GB2312" w:eastAsia="仿宋_GB2312"/>
          <w:color w:val="000000"/>
          <w:spacing w:val="-1"/>
          <w:sz w:val="30"/>
          <w:szCs w:val="30"/>
        </w:rPr>
        <w:t>应当提供：</w:t>
      </w:r>
    </w:p>
    <w:p w14:paraId="2AD9A97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w:t>
      </w:r>
      <w:r>
        <w:rPr>
          <w:rFonts w:ascii="仿宋_GB2312" w:eastAsia="仿宋_GB2312" w:cs="仿宋_GB2312"/>
          <w:bCs/>
          <w:color w:val="000000"/>
          <w:sz w:val="30"/>
          <w:szCs w:val="30"/>
        </w:rPr>
        <w:t>1</w:t>
      </w:r>
      <w:r>
        <w:rPr>
          <w:rFonts w:hint="eastAsia" w:ascii="仿宋_GB2312" w:eastAsia="仿宋_GB2312" w:cs="仿宋_GB2312"/>
          <w:bCs/>
          <w:color w:val="000000"/>
          <w:sz w:val="30"/>
          <w:szCs w:val="30"/>
        </w:rPr>
        <w:t>）境外申请人</w:t>
      </w:r>
      <w:r>
        <w:rPr>
          <w:rFonts w:hint="eastAsia" w:ascii="仿宋_GB2312" w:hAnsi="宋体" w:eastAsia="仿宋_GB2312"/>
          <w:sz w:val="30"/>
          <w:szCs w:val="30"/>
        </w:rPr>
        <w:t>注册地</w:t>
      </w:r>
      <w:r>
        <w:rPr>
          <w:rFonts w:hint="eastAsia" w:ascii="仿宋_GB2312" w:hAnsi="仿宋" w:eastAsia="仿宋_GB2312"/>
          <w:sz w:val="30"/>
          <w:szCs w:val="30"/>
        </w:rPr>
        <w:t>或生产地址</w:t>
      </w:r>
      <w:r>
        <w:rPr>
          <w:rFonts w:hint="eastAsia" w:ascii="仿宋_GB2312" w:eastAsia="仿宋_GB2312" w:cs="仿宋_GB2312"/>
          <w:bCs/>
          <w:color w:val="000000"/>
          <w:sz w:val="30"/>
          <w:szCs w:val="30"/>
        </w:rPr>
        <w:t>所在国家（地区）医疗器械主管部门出具的企业资格证明文件。</w:t>
      </w:r>
    </w:p>
    <w:p w14:paraId="7B474B10">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w:t>
      </w:r>
      <w:r>
        <w:rPr>
          <w:rFonts w:ascii="仿宋_GB2312" w:eastAsia="仿宋_GB2312" w:cs="仿宋_GB2312"/>
          <w:bCs/>
          <w:color w:val="000000"/>
          <w:sz w:val="30"/>
          <w:szCs w:val="30"/>
        </w:rPr>
        <w:t>2</w:t>
      </w:r>
      <w:r>
        <w:rPr>
          <w:rFonts w:hint="eastAsia" w:ascii="仿宋_GB2312" w:eastAsia="仿宋_GB2312" w:cs="仿宋_GB2312"/>
          <w:bCs/>
          <w:color w:val="000000"/>
          <w:sz w:val="30"/>
          <w:szCs w:val="30"/>
        </w:rPr>
        <w:t>）境外申请人</w:t>
      </w:r>
      <w:r>
        <w:rPr>
          <w:rFonts w:hint="eastAsia" w:ascii="仿宋_GB2312" w:hAnsi="宋体" w:eastAsia="仿宋_GB2312"/>
          <w:sz w:val="30"/>
          <w:szCs w:val="30"/>
        </w:rPr>
        <w:t>注册地</w:t>
      </w:r>
      <w:r>
        <w:rPr>
          <w:rFonts w:hint="eastAsia" w:ascii="仿宋_GB2312" w:hAnsi="仿宋" w:eastAsia="仿宋_GB2312"/>
          <w:sz w:val="30"/>
          <w:szCs w:val="30"/>
        </w:rPr>
        <w:t>或生产地址</w:t>
      </w:r>
      <w:r>
        <w:rPr>
          <w:rFonts w:hint="eastAsia" w:ascii="仿宋_GB2312" w:eastAsia="仿宋_GB2312" w:cs="仿宋_GB2312"/>
          <w:bCs/>
          <w:color w:val="000000"/>
          <w:sz w:val="30"/>
          <w:szCs w:val="30"/>
        </w:rPr>
        <w:t>所在国家（地区）医疗器械主管部门出具的允许该产品上市销售的证明文件，</w:t>
      </w:r>
      <w:r>
        <w:rPr>
          <w:rFonts w:ascii="仿宋_GB2312" w:eastAsia="仿宋_GB2312" w:cs="仿宋_GB2312"/>
          <w:bCs/>
          <w:color w:val="000000"/>
          <w:sz w:val="30"/>
          <w:szCs w:val="30"/>
        </w:rPr>
        <w:t>未在境外上市的创新医疗器械</w:t>
      </w:r>
      <w:r>
        <w:rPr>
          <w:rFonts w:hint="eastAsia" w:ascii="仿宋_GB2312" w:eastAsia="仿宋_GB2312" w:cs="仿宋_GB2312"/>
          <w:bCs/>
          <w:color w:val="000000"/>
          <w:sz w:val="30"/>
          <w:szCs w:val="30"/>
        </w:rPr>
        <w:t>可以不提交</w:t>
      </w:r>
      <w:r>
        <w:rPr>
          <w:rFonts w:ascii="仿宋_GB2312" w:eastAsia="仿宋_GB2312" w:cs="仿宋_GB2312"/>
          <w:bCs/>
          <w:color w:val="000000"/>
          <w:sz w:val="30"/>
          <w:szCs w:val="30"/>
        </w:rPr>
        <w:t>。</w:t>
      </w:r>
    </w:p>
    <w:p w14:paraId="7917A948">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（3）境外申请人应当提交代理人的委托书、代理人承诺书及营业执照副本复印件。</w:t>
      </w:r>
    </w:p>
    <w:p w14:paraId="1BC634C2">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（五）申报前与监管机构的联系情况和沟通记录</w:t>
      </w:r>
    </w:p>
    <w:p w14:paraId="1DE2A4D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1.在提出临床试验审批申请前，如果申请人与监管机构以电话会议或会议形式进行了沟通，或者申报产品与既往申报相关，应当提供下列内容（如适用）：</w:t>
      </w:r>
    </w:p>
    <w:p w14:paraId="1ADB501C">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（1）列出监管机构回复的既往申报或申报前沟通。</w:t>
      </w:r>
    </w:p>
    <w:p w14:paraId="6A9D00E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（2）既往申报产品的受理号。</w:t>
      </w:r>
    </w:p>
    <w:p w14:paraId="2437DF94">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（3）对于既往申报前沟通，应当提交既往申报会议前提交的信息、会议议程、演示幻灯片、最终的会议纪要、会议中待办事项的回复，以及所有与申请相关的电子邮件。</w:t>
      </w:r>
    </w:p>
    <w:p w14:paraId="0E8905D0">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（4）既往申报中监管机构已明确的相关问题。</w:t>
      </w:r>
    </w:p>
    <w:p w14:paraId="39B0B64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（5）在申报</w:t>
      </w:r>
      <w:r>
        <w:rPr>
          <w:rFonts w:ascii="仿宋_GB2312" w:eastAsia="仿宋_GB2312" w:cs="仿宋_GB2312"/>
          <w:bCs/>
          <w:color w:val="000000"/>
          <w:sz w:val="30"/>
          <w:szCs w:val="30"/>
        </w:rPr>
        <w:t>前</w:t>
      </w:r>
      <w:r>
        <w:rPr>
          <w:rFonts w:hint="eastAsia" w:ascii="仿宋_GB2312" w:eastAsia="仿宋_GB2312" w:cs="仿宋_GB2312"/>
          <w:bCs/>
          <w:color w:val="000000"/>
          <w:sz w:val="30"/>
          <w:szCs w:val="30"/>
        </w:rPr>
        <w:t>沟通中，申请人明确提出的问题，以及监管机构提供的建议。</w:t>
      </w:r>
    </w:p>
    <w:p w14:paraId="4B4CD692">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（6）说明在本次申报中如何解决上述问题。</w:t>
      </w:r>
    </w:p>
    <w:p w14:paraId="5DD07BA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2.如不适用，应当明确声明申报产品没有既往申报和/或申报前沟通。</w:t>
      </w:r>
    </w:p>
    <w:p w14:paraId="22247CA1">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（六）符合性声明</w:t>
      </w:r>
    </w:p>
    <w:p w14:paraId="6CCDE07C">
      <w:pPr>
        <w:spacing w:line="560" w:lineRule="exact"/>
        <w:ind w:firstLine="600" w:firstLineChars="200"/>
        <w:rPr>
          <w:rFonts w:ascii="楷体_GB2312" w:eastAsia="楷体_GB2312"/>
          <w:b/>
          <w:color w:val="000000"/>
          <w:spacing w:val="-1"/>
          <w:sz w:val="30"/>
          <w:szCs w:val="30"/>
        </w:rPr>
      </w:pPr>
      <w:r>
        <w:rPr>
          <w:rFonts w:hint="eastAsia" w:ascii="仿宋_GB2312" w:eastAsia="仿宋_GB2312"/>
          <w:color w:val="000000"/>
          <w:sz w:val="30"/>
          <w:szCs w:val="30"/>
        </w:rPr>
        <w:t>申请人应当</w:t>
      </w:r>
      <w:r>
        <w:rPr>
          <w:rFonts w:ascii="仿宋_GB2312" w:eastAsia="仿宋_GB2312"/>
          <w:color w:val="000000"/>
          <w:sz w:val="30"/>
          <w:szCs w:val="30"/>
        </w:rPr>
        <w:t>声明下列内容：</w:t>
      </w:r>
    </w:p>
    <w:p w14:paraId="3129F780">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1.申报产品符合《医疗器械注册管理办法》和相关法规的要求。</w:t>
      </w:r>
    </w:p>
    <w:p w14:paraId="3208A61E">
      <w:pPr>
        <w:spacing w:line="560" w:lineRule="exact"/>
        <w:ind w:firstLine="600" w:firstLineChars="200"/>
        <w:rPr>
          <w:rFonts w:ascii="仿宋_GB2312" w:eastAsia="仿宋_GB2312"/>
          <w:b/>
          <w:color w:val="000000"/>
          <w:sz w:val="30"/>
          <w:szCs w:val="30"/>
        </w:rPr>
      </w:pPr>
      <w:r>
        <w:rPr>
          <w:rFonts w:hint="eastAsia" w:ascii="仿宋_GB2312" w:eastAsia="仿宋_GB2312" w:cs="仿宋_GB2312"/>
          <w:bCs/>
          <w:color w:val="000000"/>
          <w:sz w:val="30"/>
          <w:szCs w:val="30"/>
        </w:rPr>
        <w:t>2.保证</w:t>
      </w:r>
      <w:r>
        <w:rPr>
          <w:rFonts w:ascii="仿宋_GB2312" w:hAnsi="宋体" w:eastAsia="仿宋_GB2312"/>
          <w:sz w:val="30"/>
          <w:szCs w:val="30"/>
        </w:rPr>
        <w:t>所提交资料</w:t>
      </w:r>
      <w:r>
        <w:rPr>
          <w:rFonts w:hint="eastAsia" w:ascii="仿宋_GB2312" w:hAnsi="宋体" w:eastAsia="仿宋_GB2312"/>
          <w:sz w:val="30"/>
          <w:szCs w:val="30"/>
        </w:rPr>
        <w:t>的</w:t>
      </w:r>
      <w:r>
        <w:rPr>
          <w:rFonts w:ascii="仿宋_GB2312" w:hAnsi="宋体" w:eastAsia="仿宋_GB2312"/>
          <w:sz w:val="30"/>
          <w:szCs w:val="30"/>
        </w:rPr>
        <w:t>真实性</w:t>
      </w:r>
      <w:r>
        <w:rPr>
          <w:rFonts w:hint="eastAsia" w:ascii="仿宋_GB2312" w:hAnsi="宋体" w:eastAsia="仿宋_GB2312"/>
          <w:sz w:val="30"/>
          <w:szCs w:val="30"/>
        </w:rPr>
        <w:t>（境内产品由申请人出具，进口产品由申请人和代理人分别出具）</w:t>
      </w:r>
      <w:r>
        <w:rPr>
          <w:rFonts w:ascii="仿宋_GB2312" w:hAnsi="宋体" w:eastAsia="仿宋_GB2312"/>
          <w:sz w:val="30"/>
          <w:szCs w:val="30"/>
        </w:rPr>
        <w:t>。</w:t>
      </w:r>
    </w:p>
    <w:p w14:paraId="10D9A4B8">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二、综述资料</w:t>
      </w:r>
    </w:p>
    <w:p w14:paraId="0890D5D4">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（一）章节目录</w:t>
      </w:r>
    </w:p>
    <w:p w14:paraId="3767D539">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256BAFD2">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（二）产品描述</w:t>
      </w:r>
    </w:p>
    <w:p w14:paraId="2F44C309">
      <w:pPr>
        <w:ind w:firstLine="600" w:firstLineChars="200"/>
        <w:rPr>
          <w:rFonts w:ascii="仿宋_GB2312" w:hAnsi="Calibri" w:eastAsia="仿宋_GB2312" w:cs="仿宋_GB2312"/>
          <w:bCs/>
          <w:color w:val="000000"/>
          <w:sz w:val="30"/>
          <w:szCs w:val="30"/>
        </w:rPr>
      </w:pPr>
      <w:r>
        <w:rPr>
          <w:rFonts w:hint="eastAsia" w:ascii="仿宋_GB2312" w:hAnsi="Calibri" w:eastAsia="仿宋_GB2312" w:cs="仿宋_GB2312"/>
          <w:bCs/>
          <w:color w:val="000000"/>
          <w:sz w:val="30"/>
          <w:szCs w:val="30"/>
        </w:rPr>
        <w:t>1.试验产品描述</w:t>
      </w:r>
    </w:p>
    <w:p w14:paraId="7BFB0F80">
      <w:pPr>
        <w:ind w:firstLine="600" w:firstLineChars="200"/>
        <w:rPr>
          <w:rFonts w:ascii="仿宋_GB2312" w:hAnsi="Calibri" w:eastAsia="仿宋_GB2312" w:cs="仿宋_GB2312"/>
          <w:bCs/>
          <w:color w:val="000000"/>
          <w:sz w:val="30"/>
          <w:szCs w:val="30"/>
        </w:rPr>
      </w:pPr>
      <w:r>
        <w:rPr>
          <w:rFonts w:hint="eastAsia" w:ascii="仿宋_GB2312" w:hAnsi="Calibri" w:eastAsia="仿宋_GB2312" w:cs="仿宋_GB2312"/>
          <w:bCs/>
          <w:color w:val="000000"/>
          <w:sz w:val="30"/>
          <w:szCs w:val="30"/>
        </w:rPr>
        <w:t>应当包括试验用医疗器械的设计原理、工作原理、作用机理、产品特征、结构组成及图示、制造材料、型号规格及其划分依据、主要生产工艺、包装材料、交付状态、研发历程、适用范围及禁忌症等内容。</w:t>
      </w:r>
    </w:p>
    <w:p w14:paraId="698E9C88">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2.与同类产品的参考和比较</w:t>
      </w:r>
    </w:p>
    <w:p w14:paraId="1F17F123">
      <w:pPr>
        <w:ind w:firstLine="600" w:firstLineChars="200"/>
        <w:rPr>
          <w:rFonts w:ascii="仿宋_GB2312" w:hAnsi="Calibri" w:eastAsia="仿宋_GB2312" w:cs="仿宋_GB2312"/>
          <w:bCs/>
          <w:color w:val="000000"/>
          <w:sz w:val="30"/>
          <w:szCs w:val="30"/>
        </w:rPr>
      </w:pPr>
      <w:r>
        <w:rPr>
          <w:rFonts w:hint="eastAsia" w:ascii="仿宋_GB2312" w:hAnsi="Calibri" w:eastAsia="仿宋_GB2312" w:cs="仿宋_GB2312"/>
          <w:bCs/>
          <w:color w:val="000000"/>
          <w:sz w:val="30"/>
          <w:szCs w:val="30"/>
        </w:rPr>
        <w:t>国内外同类产品上市前研究及上市后临床应用情况，试验用医疗器械与国内外已上市同类产品在工作原理、结构组成、制造材料、</w:t>
      </w:r>
      <w:r>
        <w:rPr>
          <w:rFonts w:hint="eastAsia" w:ascii="仿宋_GB2312" w:eastAsia="仿宋_GB2312" w:cs="仿宋_GB2312"/>
          <w:bCs/>
          <w:color w:val="000000"/>
          <w:sz w:val="30"/>
          <w:szCs w:val="30"/>
        </w:rPr>
        <w:t>性能指标、作用方式</w:t>
      </w:r>
      <w:r>
        <w:rPr>
          <w:rFonts w:hint="eastAsia" w:ascii="仿宋_GB2312" w:hAnsi="Calibri" w:eastAsia="仿宋_GB2312" w:cs="仿宋_GB2312"/>
          <w:bCs/>
          <w:color w:val="000000"/>
          <w:sz w:val="30"/>
          <w:szCs w:val="30"/>
        </w:rPr>
        <w:t>及适用范围等方面的异同比较资料。</w:t>
      </w:r>
    </w:p>
    <w:p w14:paraId="748A9C7C">
      <w:pPr>
        <w:spacing w:line="560" w:lineRule="exact"/>
        <w:ind w:firstLine="598" w:firstLineChars="200"/>
        <w:rPr>
          <w:rFonts w:ascii="楷体_GB2312" w:eastAsia="楷体_GB2312"/>
          <w:b/>
          <w:color w:val="000000"/>
          <w:spacing w:val="-1"/>
          <w:sz w:val="30"/>
          <w:szCs w:val="30"/>
        </w:rPr>
      </w:pPr>
      <w:r>
        <w:rPr>
          <w:rFonts w:hint="eastAsia" w:ascii="楷体_GB2312" w:eastAsia="楷体_GB2312"/>
          <w:b/>
          <w:color w:val="000000"/>
          <w:spacing w:val="-1"/>
          <w:sz w:val="30"/>
          <w:szCs w:val="30"/>
        </w:rPr>
        <w:t>（三）其他需说明的内容</w:t>
      </w:r>
    </w:p>
    <w:p w14:paraId="04A239E9">
      <w:pPr>
        <w:spacing w:line="560" w:lineRule="exact"/>
        <w:ind w:firstLine="600" w:firstLineChars="200"/>
        <w:rPr>
          <w:rFonts w:ascii="楷体_GB2312" w:eastAsia="楷体_GB2312"/>
          <w:b/>
          <w:color w:val="000000"/>
          <w:spacing w:val="-1"/>
          <w:sz w:val="30"/>
          <w:szCs w:val="30"/>
        </w:rPr>
      </w:pPr>
      <w:r>
        <w:rPr>
          <w:rFonts w:hint="eastAsia" w:ascii="仿宋_GB2312" w:hAnsi="Calibri" w:eastAsia="仿宋_GB2312" w:cs="仿宋_GB2312"/>
          <w:bCs/>
          <w:color w:val="000000"/>
          <w:sz w:val="30"/>
          <w:szCs w:val="30"/>
        </w:rPr>
        <w:t>可能发生的与试验用医疗器械相关的不良事件信息。</w:t>
      </w:r>
    </w:p>
    <w:p w14:paraId="5E9452AB">
      <w:pPr>
        <w:spacing w:line="560" w:lineRule="exact"/>
        <w:ind w:firstLine="600" w:firstLineChars="200"/>
        <w:rPr>
          <w:rFonts w:ascii="黑体" w:hAnsi="黑体" w:eastAsia="黑体" w:cs="仿宋_GB2312"/>
          <w:bCs/>
          <w:color w:val="000000"/>
          <w:sz w:val="30"/>
          <w:szCs w:val="30"/>
        </w:rPr>
      </w:pPr>
      <w:r>
        <w:rPr>
          <w:rFonts w:hint="eastAsia" w:ascii="黑体" w:hAnsi="黑体" w:eastAsia="黑体" w:cs="仿宋_GB2312"/>
          <w:bCs/>
          <w:color w:val="000000"/>
          <w:sz w:val="30"/>
          <w:szCs w:val="30"/>
        </w:rPr>
        <w:t>三、非临床资料</w:t>
      </w:r>
    </w:p>
    <w:p w14:paraId="7B345EB5">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（一）章节目录</w:t>
      </w:r>
    </w:p>
    <w:p w14:paraId="232237DF">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72C63210">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（二）产品风险管理资料</w:t>
      </w:r>
    </w:p>
    <w:p w14:paraId="387B77AA">
      <w:pPr>
        <w:spacing w:line="560" w:lineRule="exact"/>
        <w:ind w:firstLine="640"/>
        <w:rPr>
          <w:rFonts w:ascii="仿宋_GB2312" w:eastAsia="仿宋_GB2312" w:cs="仿宋_GB2312"/>
          <w:bCs/>
          <w:color w:val="000000"/>
          <w:sz w:val="30"/>
          <w:szCs w:val="30"/>
        </w:rPr>
      </w:pPr>
      <w:r>
        <w:rPr>
          <w:rFonts w:hint="eastAsia" w:ascii="仿宋_GB2312" w:eastAsia="仿宋_GB2312" w:cs="仿宋_GB2312"/>
          <w:bCs/>
          <w:color w:val="000000"/>
          <w:sz w:val="30"/>
          <w:szCs w:val="30"/>
        </w:rPr>
        <w:t>1.提供产品风险管理资料</w:t>
      </w:r>
      <w:r>
        <w:rPr>
          <w:rFonts w:hint="eastAsia" w:ascii="仿宋_GB2312" w:eastAsia="仿宋_GB2312"/>
          <w:color w:val="000000"/>
          <w:sz w:val="30"/>
          <w:szCs w:val="30"/>
        </w:rPr>
        <w:t>。</w:t>
      </w:r>
    </w:p>
    <w:p w14:paraId="73AA854E">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2.提供临床试验受益与风险对比分析报告。</w:t>
      </w:r>
    </w:p>
    <w:p w14:paraId="6FC8E54A">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（三）产品技术要求及检验报告</w:t>
      </w:r>
    </w:p>
    <w:p w14:paraId="09112DB7">
      <w:pPr>
        <w:spacing w:line="560" w:lineRule="exact"/>
        <w:ind w:firstLine="600" w:firstLineChars="200"/>
        <w:rPr>
          <w:rFonts w:ascii="仿宋_GB2312" w:eastAsia="仿宋_GB2312"/>
          <w:b/>
          <w:color w:val="000000"/>
          <w:sz w:val="30"/>
          <w:szCs w:val="30"/>
        </w:rPr>
      </w:pPr>
      <w:r>
        <w:rPr>
          <w:rFonts w:hint="eastAsia" w:ascii="仿宋_GB2312" w:eastAsia="仿宋_GB2312"/>
          <w:color w:val="000000"/>
          <w:sz w:val="30"/>
          <w:szCs w:val="30"/>
        </w:rPr>
        <w:t>1.申报产品适用标准情况</w:t>
      </w:r>
    </w:p>
    <w:p w14:paraId="7313734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以列表形式注明申报产品符合的标准，至少应当包括标准编号、标准标题、年代号/版本，以及全部或部分符合说明，若为部分符合，请列出不适用部分的编号及原因。对于申报</w:t>
      </w:r>
      <w:r>
        <w:rPr>
          <w:rFonts w:ascii="仿宋_GB2312" w:eastAsia="仿宋_GB2312"/>
          <w:color w:val="000000"/>
          <w:sz w:val="30"/>
          <w:szCs w:val="30"/>
        </w:rPr>
        <w:t>产品</w:t>
      </w:r>
      <w:r>
        <w:rPr>
          <w:rFonts w:hint="eastAsia" w:ascii="仿宋_GB2312" w:eastAsia="仿宋_GB2312"/>
          <w:color w:val="000000"/>
          <w:sz w:val="30"/>
          <w:szCs w:val="30"/>
        </w:rPr>
        <w:t>适用的强制性行业标准，若部分指标不适用，应当提交不适用强制性行业标准的说明，并提供经验证的证明性资料。</w:t>
      </w:r>
    </w:p>
    <w:p w14:paraId="4C39AA81">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2.产品技术要求</w:t>
      </w:r>
    </w:p>
    <w:p w14:paraId="5B4EF6B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医疗器械产品技术要求应当按照相关要求的规定编制。</w:t>
      </w:r>
    </w:p>
    <w:p w14:paraId="7F5AF0B6">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3.产品检验报告</w:t>
      </w:r>
    </w:p>
    <w:p w14:paraId="5ED18574">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可提交以下任一形式的检验报告：</w:t>
      </w:r>
    </w:p>
    <w:p w14:paraId="26F99F6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（1）申请人出具的自检报告。</w:t>
      </w:r>
    </w:p>
    <w:p w14:paraId="51656B0A">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（2）委托有资质的医疗器械检验机构出具的检验报告</w:t>
      </w:r>
      <w:r>
        <w:rPr>
          <w:rFonts w:hint="eastAsia" w:ascii="仿宋_GB2312" w:eastAsia="仿宋_GB2312"/>
          <w:bCs/>
          <w:color w:val="000000"/>
          <w:sz w:val="30"/>
          <w:szCs w:val="30"/>
        </w:rPr>
        <w:t>。</w:t>
      </w:r>
    </w:p>
    <w:p w14:paraId="3AC84E0D">
      <w:pPr>
        <w:spacing w:line="560" w:lineRule="exact"/>
        <w:ind w:firstLine="602" w:firstLineChars="200"/>
        <w:rPr>
          <w:rFonts w:ascii="楷体_GB2312" w:eastAsia="楷体_GB2312" w:cs="仿宋_GB2312"/>
          <w:b/>
          <w:bCs/>
          <w:color w:val="000000"/>
          <w:sz w:val="30"/>
          <w:szCs w:val="30"/>
        </w:rPr>
      </w:pPr>
      <w:r>
        <w:rPr>
          <w:rFonts w:hint="eastAsia" w:ascii="楷体_GB2312" w:eastAsia="楷体_GB2312" w:cs="仿宋_GB2312"/>
          <w:b/>
          <w:bCs/>
          <w:color w:val="000000"/>
          <w:sz w:val="30"/>
          <w:szCs w:val="30"/>
        </w:rPr>
        <w:t>（四）研究资料</w:t>
      </w:r>
    </w:p>
    <w:p w14:paraId="31672662">
      <w:pPr>
        <w:ind w:firstLine="600" w:firstLineChars="200"/>
        <w:rPr>
          <w:rFonts w:ascii="仿宋_GB2312" w:hAnsi="Calibri" w:eastAsia="仿宋_GB2312" w:cs="仿宋_GB2312"/>
          <w:bCs/>
          <w:color w:val="000000"/>
          <w:sz w:val="30"/>
          <w:szCs w:val="30"/>
        </w:rPr>
      </w:pPr>
      <w:r>
        <w:rPr>
          <w:rFonts w:hint="eastAsia" w:ascii="仿宋_GB2312" w:hAnsi="Calibri" w:eastAsia="仿宋_GB2312" w:cs="仿宋_GB2312"/>
          <w:bCs/>
          <w:color w:val="000000"/>
          <w:sz w:val="30"/>
          <w:szCs w:val="30"/>
        </w:rPr>
        <w:t>一般应当包括：</w:t>
      </w:r>
    </w:p>
    <w:p w14:paraId="5D385963">
      <w:pPr>
        <w:ind w:firstLine="600" w:firstLineChars="200"/>
        <w:rPr>
          <w:rFonts w:ascii="仿宋_GB2312" w:hAnsi="Calibri" w:eastAsia="仿宋_GB2312" w:cs="仿宋_GB2312"/>
          <w:bCs/>
          <w:color w:val="000000"/>
          <w:sz w:val="30"/>
          <w:szCs w:val="30"/>
        </w:rPr>
      </w:pPr>
      <w:r>
        <w:rPr>
          <w:rFonts w:hint="eastAsia" w:ascii="仿宋_GB2312" w:hAnsi="Calibri" w:eastAsia="仿宋_GB2312" w:cs="仿宋_GB2312"/>
          <w:bCs/>
          <w:color w:val="000000"/>
          <w:sz w:val="30"/>
          <w:szCs w:val="30"/>
        </w:rPr>
        <w:t>1.试验用医疗器械的非临床研究资料，包括研究方案、报告和数据。如，化学和物理性能研究、生物相容性研究、动物试验等。</w:t>
      </w:r>
    </w:p>
    <w:p w14:paraId="55CA185C">
      <w:pPr>
        <w:ind w:firstLine="600" w:firstLineChars="200"/>
        <w:rPr>
          <w:rFonts w:ascii="仿宋_GB2312" w:hAnsi="Calibri" w:eastAsia="仿宋_GB2312" w:cs="仿宋_GB2312"/>
          <w:bCs/>
          <w:color w:val="000000"/>
          <w:sz w:val="30"/>
          <w:szCs w:val="30"/>
        </w:rPr>
      </w:pPr>
      <w:r>
        <w:rPr>
          <w:rFonts w:hint="eastAsia" w:ascii="仿宋_GB2312" w:hAnsi="Calibri" w:eastAsia="仿宋_GB2312" w:cs="仿宋_GB2312"/>
          <w:bCs/>
          <w:color w:val="000000"/>
          <w:sz w:val="30"/>
          <w:szCs w:val="30"/>
        </w:rPr>
        <w:t>2.与评价试验用医疗器械安全性和有效性相关的已发表文献及评论性综述，并论述与评价试验用医疗器械安全有效的相关性。</w:t>
      </w:r>
    </w:p>
    <w:p w14:paraId="451562C1">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（五）其他资料</w:t>
      </w:r>
    </w:p>
    <w:p w14:paraId="607A5E14">
      <w:pPr>
        <w:ind w:firstLine="600" w:firstLineChars="200"/>
        <w:rPr>
          <w:rFonts w:ascii="仿宋_GB2312" w:hAnsi="Calibri" w:eastAsia="仿宋_GB2312" w:cs="仿宋_GB2312"/>
          <w:bCs/>
          <w:color w:val="000000"/>
          <w:sz w:val="30"/>
          <w:szCs w:val="30"/>
        </w:rPr>
      </w:pPr>
      <w:r>
        <w:rPr>
          <w:rFonts w:hint="eastAsia" w:ascii="仿宋_GB2312" w:hAnsi="Calibri" w:eastAsia="仿宋_GB2312" w:cs="仿宋_GB2312"/>
          <w:bCs/>
          <w:color w:val="000000"/>
          <w:sz w:val="30"/>
          <w:szCs w:val="30"/>
        </w:rPr>
        <w:t>其他要求提交的</w:t>
      </w:r>
      <w:r>
        <w:rPr>
          <w:rFonts w:hint="eastAsia" w:ascii="仿宋_GB2312" w:eastAsia="仿宋_GB2312"/>
          <w:color w:val="000000"/>
          <w:sz w:val="30"/>
          <w:szCs w:val="30"/>
        </w:rPr>
        <w:t>证明产品安全性、有效性的</w:t>
      </w:r>
      <w:r>
        <w:rPr>
          <w:rFonts w:hint="eastAsia" w:ascii="仿宋_GB2312" w:hAnsi="Calibri" w:eastAsia="仿宋_GB2312" w:cs="仿宋_GB2312"/>
          <w:bCs/>
          <w:color w:val="000000"/>
          <w:sz w:val="30"/>
          <w:szCs w:val="30"/>
        </w:rPr>
        <w:t>研究资料。</w:t>
      </w:r>
    </w:p>
    <w:p w14:paraId="5178088B">
      <w:pPr>
        <w:spacing w:line="560" w:lineRule="exact"/>
        <w:ind w:firstLine="600" w:firstLineChars="200"/>
        <w:rPr>
          <w:rFonts w:ascii="仿宋_GB2312" w:eastAsia="仿宋_GB2312"/>
          <w:color w:val="000000"/>
          <w:sz w:val="30"/>
          <w:szCs w:val="30"/>
        </w:rPr>
      </w:pPr>
      <w:r>
        <w:rPr>
          <w:rFonts w:hint="eastAsia" w:ascii="黑体" w:hAnsi="黑体" w:eastAsia="黑体"/>
          <w:color w:val="000000"/>
          <w:sz w:val="30"/>
          <w:szCs w:val="30"/>
        </w:rPr>
        <w:t>四、临床资料</w:t>
      </w:r>
    </w:p>
    <w:p w14:paraId="04ECB030">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（一）章节目录</w:t>
      </w:r>
    </w:p>
    <w:p w14:paraId="072FE64D">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53A2C8AD">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（二）临床试验资料</w:t>
      </w:r>
    </w:p>
    <w:p w14:paraId="26F9713C">
      <w:pPr>
        <w:spacing w:line="54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1.临床试验方案</w:t>
      </w:r>
    </w:p>
    <w:p w14:paraId="4A79E336">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临床试验方案应当符合《医疗器械临床试验质量管理规范》相关要求，</w:t>
      </w:r>
      <w:r>
        <w:rPr>
          <w:rFonts w:hint="eastAsia" w:ascii="仿宋_GB2312" w:eastAsia="仿宋_GB2312"/>
          <w:color w:val="000000"/>
          <w:sz w:val="30"/>
          <w:szCs w:val="30"/>
        </w:rPr>
        <w:t>按照相关要求提交临床试验方案</w:t>
      </w:r>
      <w:r>
        <w:rPr>
          <w:rFonts w:hint="eastAsia" w:ascii="仿宋_GB2312" w:eastAsia="仿宋_GB2312" w:cs="仿宋_GB2312"/>
          <w:bCs/>
          <w:color w:val="000000"/>
          <w:sz w:val="30"/>
          <w:szCs w:val="30"/>
        </w:rPr>
        <w:t>。</w:t>
      </w:r>
    </w:p>
    <w:p w14:paraId="410E7558">
      <w:pPr>
        <w:spacing w:line="54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2.伦理委员会同意临床试验开展的书面意见</w:t>
      </w:r>
    </w:p>
    <w:p w14:paraId="62B88BEE">
      <w:pPr>
        <w:spacing w:line="560" w:lineRule="exact"/>
        <w:ind w:firstLine="600" w:firstLineChars="200"/>
        <w:rPr>
          <w:rFonts w:ascii="楷体_GB2312" w:eastAsia="楷体_GB2312"/>
          <w:b/>
          <w:color w:val="000000"/>
          <w:sz w:val="30"/>
          <w:szCs w:val="30"/>
        </w:rPr>
      </w:pPr>
      <w:r>
        <w:rPr>
          <w:rFonts w:hint="eastAsia" w:ascii="仿宋_GB2312" w:eastAsia="仿宋_GB2312" w:cs="仿宋_GB2312"/>
          <w:bCs/>
          <w:color w:val="000000"/>
          <w:sz w:val="30"/>
          <w:szCs w:val="30"/>
        </w:rPr>
        <w:t>一般情况下，应当提交全部临床试验机构的伦理委员会同意临床试验开展的书面意见。开展多中心临床试验的，应当提交牵头单位伦理委员会同意临床试验开展的书面意见。</w:t>
      </w:r>
    </w:p>
    <w:p w14:paraId="5CDD16EE">
      <w:pPr>
        <w:spacing w:line="560" w:lineRule="exact"/>
        <w:ind w:firstLine="600" w:firstLineChars="200"/>
        <w:rPr>
          <w:rFonts w:ascii="黑体" w:hAnsi="黑体" w:eastAsia="黑体"/>
          <w:color w:val="000000"/>
          <w:sz w:val="30"/>
          <w:szCs w:val="30"/>
        </w:rPr>
      </w:pPr>
      <w:r>
        <w:rPr>
          <w:rFonts w:hint="eastAsia" w:ascii="黑体" w:hAnsi="黑体" w:eastAsia="黑体"/>
          <w:color w:val="000000"/>
          <w:sz w:val="30"/>
          <w:szCs w:val="30"/>
        </w:rPr>
        <w:t>五、产品说明书和标签样稿</w:t>
      </w:r>
    </w:p>
    <w:p w14:paraId="28C590C3">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（一）章节目录</w:t>
      </w:r>
    </w:p>
    <w:p w14:paraId="3E4F5CAF">
      <w:pPr>
        <w:spacing w:line="560" w:lineRule="exact"/>
        <w:ind w:firstLine="600" w:firstLineChars="200"/>
        <w:rPr>
          <w:rFonts w:ascii="仿宋_GB2312" w:eastAsia="仿宋_GB2312" w:cs="仿宋_GB2312"/>
          <w:bCs/>
          <w:color w:val="000000"/>
          <w:sz w:val="30"/>
          <w:szCs w:val="30"/>
        </w:rPr>
      </w:pPr>
      <w:r>
        <w:rPr>
          <w:rFonts w:hint="eastAsia" w:ascii="仿宋_GB2312" w:eastAsia="仿宋_GB2312" w:cs="仿宋_GB2312"/>
          <w:bCs/>
          <w:color w:val="000000"/>
          <w:sz w:val="30"/>
          <w:szCs w:val="30"/>
        </w:rPr>
        <w:t>应当包括本章的所有标题和小标题，注明目录中各内容的页码。</w:t>
      </w:r>
    </w:p>
    <w:p w14:paraId="05A3893C">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（二）产品说明书样稿</w:t>
      </w:r>
    </w:p>
    <w:p w14:paraId="6DD4663C">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应当提交产品说明书样稿，内容应当符合《医疗器械说明书和标签管理规定》和相关法规、规章、规范性文件、强制性标准的要求。</w:t>
      </w:r>
    </w:p>
    <w:p w14:paraId="086308C8">
      <w:pPr>
        <w:spacing w:line="560" w:lineRule="exact"/>
        <w:ind w:firstLine="602" w:firstLineChars="200"/>
        <w:rPr>
          <w:rFonts w:ascii="仿宋_GB2312" w:eastAsia="仿宋_GB2312"/>
          <w:color w:val="000000"/>
          <w:sz w:val="30"/>
          <w:szCs w:val="30"/>
        </w:rPr>
      </w:pPr>
      <w:r>
        <w:rPr>
          <w:rFonts w:hint="eastAsia" w:ascii="楷体_GB2312" w:eastAsia="楷体_GB2312"/>
          <w:b/>
          <w:color w:val="000000"/>
          <w:sz w:val="30"/>
          <w:szCs w:val="30"/>
        </w:rPr>
        <w:t>（三）标签样稿</w:t>
      </w:r>
    </w:p>
    <w:p w14:paraId="5A54933B">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应当提交最小</w:t>
      </w:r>
      <w:r>
        <w:rPr>
          <w:rFonts w:ascii="仿宋_GB2312" w:eastAsia="仿宋_GB2312"/>
          <w:color w:val="000000"/>
          <w:sz w:val="30"/>
          <w:szCs w:val="30"/>
        </w:rPr>
        <w:t>销售单元</w:t>
      </w:r>
      <w:r>
        <w:rPr>
          <w:rFonts w:hint="eastAsia" w:ascii="仿宋_GB2312" w:eastAsia="仿宋_GB2312"/>
          <w:color w:val="000000"/>
          <w:sz w:val="30"/>
          <w:szCs w:val="30"/>
        </w:rPr>
        <w:t>标签样稿，内容应当符合《医疗器械说明书和标签管理规定》的要求。</w:t>
      </w:r>
    </w:p>
    <w:p w14:paraId="79A12F92">
      <w:pPr>
        <w:spacing w:line="560" w:lineRule="exact"/>
        <w:ind w:firstLine="602" w:firstLineChars="200"/>
        <w:rPr>
          <w:rFonts w:ascii="楷体_GB2312" w:eastAsia="楷体_GB2312"/>
          <w:b/>
          <w:color w:val="000000"/>
          <w:sz w:val="30"/>
          <w:szCs w:val="30"/>
        </w:rPr>
      </w:pPr>
      <w:r>
        <w:rPr>
          <w:rFonts w:hint="eastAsia" w:ascii="楷体_GB2312" w:eastAsia="楷体_GB2312"/>
          <w:b/>
          <w:color w:val="000000"/>
          <w:sz w:val="30"/>
          <w:szCs w:val="30"/>
        </w:rPr>
        <w:t>（四）其他</w:t>
      </w:r>
    </w:p>
    <w:p w14:paraId="37AAFEE2">
      <w:pPr>
        <w:spacing w:line="56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如适用</w:t>
      </w:r>
      <w:r>
        <w:rPr>
          <w:rFonts w:ascii="仿宋_GB2312" w:eastAsia="仿宋_GB2312"/>
          <w:color w:val="000000"/>
          <w:sz w:val="30"/>
          <w:szCs w:val="30"/>
        </w:rPr>
        <w:t>，</w:t>
      </w:r>
      <w:r>
        <w:rPr>
          <w:rFonts w:hint="eastAsia" w:ascii="仿宋_GB2312" w:eastAsia="仿宋_GB2312"/>
          <w:color w:val="000000"/>
          <w:sz w:val="30"/>
          <w:szCs w:val="30"/>
        </w:rPr>
        <w:t>应当</w:t>
      </w:r>
      <w:r>
        <w:rPr>
          <w:rFonts w:ascii="仿宋_GB2312" w:eastAsia="仿宋_GB2312"/>
          <w:color w:val="000000"/>
          <w:sz w:val="30"/>
          <w:szCs w:val="30"/>
        </w:rPr>
        <w:t>提交</w:t>
      </w:r>
      <w:r>
        <w:rPr>
          <w:rFonts w:hint="eastAsia" w:ascii="仿宋_GB2312" w:eastAsia="仿宋_GB2312"/>
          <w:color w:val="000000"/>
          <w:sz w:val="30"/>
          <w:szCs w:val="30"/>
        </w:rPr>
        <w:t>对产品信息进行补充说明的其他文件。</w:t>
      </w:r>
    </w:p>
    <w:p w14:paraId="3600EDE8">
      <w:pPr>
        <w:spacing w:line="560" w:lineRule="exact"/>
        <w:jc w:val="left"/>
        <w:rPr>
          <w:rFonts w:ascii="仿宋_GB2312" w:eastAsia="仿宋_GB2312"/>
          <w:color w:val="000000"/>
          <w:sz w:val="30"/>
          <w:szCs w:val="30"/>
        </w:rPr>
      </w:pPr>
      <w:r>
        <w:rPr>
          <w:rFonts w:ascii="仿宋_GB2312" w:eastAsia="仿宋_GB2312"/>
          <w:color w:val="000000"/>
          <w:sz w:val="32"/>
          <w:szCs w:val="32"/>
        </w:rPr>
        <w:br w:type="page"/>
      </w:r>
      <w:r>
        <w:rPr>
          <w:rFonts w:hint="eastAsia" w:ascii="黑体" w:eastAsia="黑体"/>
          <w:color w:val="000000"/>
          <w:sz w:val="32"/>
          <w:szCs w:val="32"/>
        </w:rPr>
        <w:t>附件</w:t>
      </w:r>
      <w:r>
        <w:rPr>
          <w:rFonts w:ascii="黑体" w:eastAsia="黑体"/>
          <w:color w:val="000000"/>
          <w:sz w:val="32"/>
          <w:szCs w:val="32"/>
        </w:rPr>
        <w:t>9</w:t>
      </w:r>
    </w:p>
    <w:p w14:paraId="5CB3B3E6">
      <w:pPr>
        <w:spacing w:line="480" w:lineRule="exact"/>
        <w:rPr>
          <w:rFonts w:ascii="方正小标宋_GBK" w:eastAsia="方正小标宋_GBK"/>
          <w:color w:val="000000"/>
          <w:sz w:val="36"/>
          <w:szCs w:val="36"/>
        </w:rPr>
      </w:pPr>
    </w:p>
    <w:p w14:paraId="7509577E">
      <w:pPr>
        <w:spacing w:line="48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医疗器械安全和性能基本原则清单</w:t>
      </w:r>
    </w:p>
    <w:p w14:paraId="026E6DEB">
      <w:pPr>
        <w:spacing w:line="480" w:lineRule="exact"/>
        <w:ind w:firstLine="720" w:firstLineChars="200"/>
        <w:jc w:val="left"/>
        <w:rPr>
          <w:rFonts w:ascii="方正小标宋_GBK" w:eastAsia="方正小标宋_GBK"/>
          <w:color w:val="000000"/>
          <w:sz w:val="36"/>
          <w:szCs w:val="36"/>
        </w:rPr>
      </w:pPr>
    </w:p>
    <w:tbl>
      <w:tblPr>
        <w:tblStyle w:val="15"/>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4521"/>
        <w:gridCol w:w="767"/>
        <w:gridCol w:w="1313"/>
        <w:gridCol w:w="1617"/>
      </w:tblGrid>
      <w:tr w14:paraId="3610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617B8EA3">
            <w:pPr>
              <w:pStyle w:val="36"/>
              <w:rPr>
                <w:rFonts w:ascii="宋体" w:eastAsia="宋体"/>
                <w:color w:val="000000"/>
                <w:kern w:val="2"/>
                <w:sz w:val="21"/>
              </w:rPr>
            </w:pPr>
            <w:r>
              <w:rPr>
                <w:rFonts w:hint="eastAsia" w:ascii="宋体" w:eastAsia="宋体"/>
                <w:color w:val="000000"/>
                <w:kern w:val="2"/>
                <w:sz w:val="21"/>
              </w:rPr>
              <w:t>条款号</w:t>
            </w:r>
          </w:p>
        </w:tc>
        <w:tc>
          <w:tcPr>
            <w:tcW w:w="4521" w:type="dxa"/>
            <w:tcBorders>
              <w:top w:val="single" w:color="auto" w:sz="4" w:space="0"/>
              <w:left w:val="single" w:color="auto" w:sz="4" w:space="0"/>
              <w:bottom w:val="single" w:color="auto" w:sz="4" w:space="0"/>
              <w:right w:val="single" w:color="auto" w:sz="4" w:space="0"/>
            </w:tcBorders>
            <w:vAlign w:val="center"/>
          </w:tcPr>
          <w:p w14:paraId="5C1BDAE2">
            <w:pPr>
              <w:pStyle w:val="36"/>
              <w:ind w:firstLine="420"/>
              <w:jc w:val="center"/>
              <w:rPr>
                <w:rFonts w:ascii="宋体" w:eastAsia="宋体"/>
                <w:color w:val="000000"/>
                <w:kern w:val="2"/>
                <w:sz w:val="21"/>
              </w:rPr>
            </w:pPr>
            <w:r>
              <w:rPr>
                <w:rFonts w:hint="eastAsia" w:ascii="宋体" w:eastAsia="宋体"/>
                <w:color w:val="000000"/>
                <w:kern w:val="2"/>
                <w:sz w:val="21"/>
              </w:rPr>
              <w:t>要求</w:t>
            </w:r>
          </w:p>
        </w:tc>
        <w:tc>
          <w:tcPr>
            <w:tcW w:w="767" w:type="dxa"/>
            <w:tcBorders>
              <w:top w:val="single" w:color="auto" w:sz="4" w:space="0"/>
              <w:left w:val="single" w:color="auto" w:sz="4" w:space="0"/>
              <w:bottom w:val="single" w:color="auto" w:sz="4" w:space="0"/>
              <w:right w:val="single" w:color="auto" w:sz="4" w:space="0"/>
            </w:tcBorders>
            <w:vAlign w:val="center"/>
          </w:tcPr>
          <w:p w14:paraId="33A8EE83">
            <w:pPr>
              <w:pStyle w:val="37"/>
              <w:jc w:val="both"/>
              <w:rPr>
                <w:rFonts w:ascii="宋体" w:eastAsia="宋体"/>
                <w:color w:val="000000"/>
                <w:kern w:val="2"/>
                <w:sz w:val="21"/>
              </w:rPr>
            </w:pPr>
            <w:r>
              <w:rPr>
                <w:rFonts w:hint="eastAsia" w:ascii="宋体" w:eastAsia="宋体"/>
                <w:color w:val="000000"/>
                <w:kern w:val="2"/>
                <w:sz w:val="21"/>
              </w:rPr>
              <w:t>适用</w:t>
            </w:r>
          </w:p>
        </w:tc>
        <w:tc>
          <w:tcPr>
            <w:tcW w:w="1313" w:type="dxa"/>
            <w:tcBorders>
              <w:top w:val="single" w:color="auto" w:sz="4" w:space="0"/>
              <w:left w:val="single" w:color="auto" w:sz="4" w:space="0"/>
              <w:bottom w:val="single" w:color="auto" w:sz="4" w:space="0"/>
              <w:right w:val="single" w:color="auto" w:sz="4" w:space="0"/>
            </w:tcBorders>
            <w:vAlign w:val="center"/>
          </w:tcPr>
          <w:p w14:paraId="72D2EC55">
            <w:pPr>
              <w:pStyle w:val="37"/>
              <w:ind w:right="25" w:rightChars="12"/>
              <w:jc w:val="both"/>
              <w:rPr>
                <w:rFonts w:ascii="宋体" w:eastAsia="宋体"/>
                <w:color w:val="000000"/>
                <w:kern w:val="2"/>
                <w:sz w:val="21"/>
              </w:rPr>
            </w:pPr>
            <w:r>
              <w:rPr>
                <w:rFonts w:hint="eastAsia" w:ascii="宋体" w:eastAsia="宋体"/>
                <w:color w:val="000000"/>
                <w:kern w:val="2"/>
                <w:sz w:val="21"/>
              </w:rPr>
              <w:t>证明符合性采用的方法</w:t>
            </w:r>
          </w:p>
        </w:tc>
        <w:tc>
          <w:tcPr>
            <w:tcW w:w="1617" w:type="dxa"/>
            <w:tcBorders>
              <w:top w:val="single" w:color="auto" w:sz="4" w:space="0"/>
              <w:left w:val="single" w:color="auto" w:sz="4" w:space="0"/>
              <w:bottom w:val="single" w:color="auto" w:sz="4" w:space="0"/>
              <w:right w:val="single" w:color="auto" w:sz="4" w:space="0"/>
            </w:tcBorders>
            <w:vAlign w:val="center"/>
          </w:tcPr>
          <w:p w14:paraId="20C1636E">
            <w:pPr>
              <w:pStyle w:val="37"/>
              <w:jc w:val="both"/>
              <w:rPr>
                <w:rFonts w:ascii="宋体" w:eastAsia="宋体"/>
                <w:color w:val="000000"/>
                <w:kern w:val="2"/>
                <w:sz w:val="21"/>
              </w:rPr>
            </w:pPr>
            <w:r>
              <w:rPr>
                <w:rFonts w:hint="eastAsia" w:ascii="宋体" w:eastAsia="宋体"/>
                <w:color w:val="000000"/>
                <w:kern w:val="2"/>
                <w:sz w:val="21"/>
              </w:rPr>
              <w:t>为符合性提供客观证据的文件</w:t>
            </w:r>
          </w:p>
        </w:tc>
      </w:tr>
      <w:tr w14:paraId="6625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265454B4">
            <w:pPr>
              <w:jc w:val="center"/>
              <w:rPr>
                <w:rFonts w:ascii="宋体"/>
                <w:color w:val="000000"/>
                <w:kern w:val="0"/>
                <w:szCs w:val="18"/>
              </w:rPr>
            </w:pPr>
            <w:r>
              <w:rPr>
                <w:rFonts w:hint="eastAsia" w:ascii="宋体"/>
                <w:bCs/>
                <w:color w:val="000000"/>
                <w:kern w:val="0"/>
                <w:szCs w:val="18"/>
              </w:rPr>
              <w:t>A</w:t>
            </w:r>
          </w:p>
        </w:tc>
        <w:tc>
          <w:tcPr>
            <w:tcW w:w="8218" w:type="dxa"/>
            <w:gridSpan w:val="4"/>
            <w:tcBorders>
              <w:top w:val="single" w:color="auto" w:sz="4" w:space="0"/>
              <w:left w:val="single" w:color="auto" w:sz="4" w:space="0"/>
              <w:bottom w:val="single" w:color="auto" w:sz="4" w:space="0"/>
              <w:right w:val="single" w:color="auto" w:sz="4" w:space="0"/>
            </w:tcBorders>
          </w:tcPr>
          <w:p w14:paraId="0C424A32">
            <w:pPr>
              <w:jc w:val="left"/>
              <w:rPr>
                <w:rFonts w:ascii="宋体" w:hAnsi="宋体"/>
                <w:color w:val="000000"/>
                <w:kern w:val="0"/>
                <w:szCs w:val="18"/>
              </w:rPr>
            </w:pPr>
            <w:r>
              <w:rPr>
                <w:rFonts w:hint="eastAsia" w:ascii="宋体"/>
                <w:color w:val="000000"/>
                <w:kern w:val="0"/>
                <w:szCs w:val="18"/>
              </w:rPr>
              <w:t>安全和性能的通用基本原则</w:t>
            </w:r>
          </w:p>
        </w:tc>
      </w:tr>
      <w:tr w14:paraId="5F23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87AA039">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w:t>
            </w:r>
          </w:p>
        </w:tc>
        <w:tc>
          <w:tcPr>
            <w:tcW w:w="8218" w:type="dxa"/>
            <w:gridSpan w:val="4"/>
            <w:tcBorders>
              <w:top w:val="single" w:color="auto" w:sz="4" w:space="0"/>
              <w:left w:val="single" w:color="auto" w:sz="4" w:space="0"/>
              <w:bottom w:val="single" w:color="auto" w:sz="4" w:space="0"/>
              <w:right w:val="single" w:color="auto" w:sz="4" w:space="0"/>
            </w:tcBorders>
          </w:tcPr>
          <w:p w14:paraId="53618478">
            <w:pPr>
              <w:pStyle w:val="38"/>
              <w:jc w:val="left"/>
              <w:rPr>
                <w:rFonts w:ascii="宋体"/>
                <w:color w:val="000000" w:themeColor="text1"/>
                <w:kern w:val="2"/>
                <w:sz w:val="21"/>
                <w:szCs w:val="18"/>
                <w14:textFill>
                  <w14:solidFill>
                    <w14:schemeClr w14:val="tx1"/>
                  </w14:solidFill>
                </w14:textFill>
              </w:rPr>
            </w:pPr>
            <w:r>
              <w:rPr>
                <w:rFonts w:ascii="宋体"/>
                <w:color w:val="000000" w:themeColor="text1"/>
                <w:kern w:val="2"/>
                <w:sz w:val="21"/>
                <w:szCs w:val="18"/>
                <w14:textFill>
                  <w14:solidFill>
                    <w14:schemeClr w14:val="tx1"/>
                  </w14:solidFill>
                </w14:textFill>
              </w:rPr>
              <w:t>一般原则</w:t>
            </w:r>
          </w:p>
        </w:tc>
      </w:tr>
      <w:tr w14:paraId="215A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E6E90E7">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1.1</w:t>
            </w:r>
          </w:p>
        </w:tc>
        <w:tc>
          <w:tcPr>
            <w:tcW w:w="4521" w:type="dxa"/>
            <w:tcBorders>
              <w:top w:val="single" w:color="auto" w:sz="4" w:space="0"/>
              <w:left w:val="single" w:color="auto" w:sz="4" w:space="0"/>
              <w:bottom w:val="single" w:color="auto" w:sz="4" w:space="0"/>
              <w:right w:val="single" w:color="auto" w:sz="4" w:space="0"/>
            </w:tcBorders>
          </w:tcPr>
          <w:p w14:paraId="72B9E221">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应当实现申请人的预期性能，其设计和生产应当确保器械在预期使用条件下达到预期目的。这些器械应当是安全的并且能够实现其预期性能，与患者受益相比，其风险应当是可接受的，且不会损害医疗环境、患者安全、使用者及他人的安全和健康。</w:t>
            </w:r>
          </w:p>
        </w:tc>
        <w:tc>
          <w:tcPr>
            <w:tcW w:w="767" w:type="dxa"/>
            <w:tcBorders>
              <w:top w:val="single" w:color="auto" w:sz="4" w:space="0"/>
              <w:left w:val="single" w:color="auto" w:sz="4" w:space="0"/>
              <w:bottom w:val="single" w:color="auto" w:sz="4" w:space="0"/>
              <w:right w:val="single" w:color="auto" w:sz="4" w:space="0"/>
            </w:tcBorders>
          </w:tcPr>
          <w:p w14:paraId="602501B3">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06BF17A8">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BFB4386">
            <w:pPr>
              <w:pStyle w:val="38"/>
              <w:jc w:val="left"/>
              <w:rPr>
                <w:rFonts w:ascii="宋体"/>
                <w:color w:val="000000" w:themeColor="text1"/>
                <w:kern w:val="2"/>
                <w:sz w:val="21"/>
                <w:szCs w:val="18"/>
                <w14:textFill>
                  <w14:solidFill>
                    <w14:schemeClr w14:val="tx1"/>
                  </w14:solidFill>
                </w14:textFill>
              </w:rPr>
            </w:pPr>
          </w:p>
        </w:tc>
      </w:tr>
      <w:tr w14:paraId="3025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0718253">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1.2</w:t>
            </w:r>
          </w:p>
        </w:tc>
        <w:tc>
          <w:tcPr>
            <w:tcW w:w="4521" w:type="dxa"/>
            <w:tcBorders>
              <w:top w:val="single" w:color="auto" w:sz="4" w:space="0"/>
              <w:left w:val="single" w:color="auto" w:sz="4" w:space="0"/>
              <w:bottom w:val="single" w:color="auto" w:sz="4" w:space="0"/>
              <w:right w:val="single" w:color="auto" w:sz="4" w:space="0"/>
            </w:tcBorders>
          </w:tcPr>
          <w:p w14:paraId="3DA15AB5">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申请人应当建立、实施、形成文件和维护风险管理体系，确保医疗器械安全、有效且质量可控。在医疗器械全生命周期内，风险管理是一个持续、反复的过程，需要定期进行系统性的改进更新。在开展风险管理时，申请人应当：</w:t>
            </w:r>
          </w:p>
          <w:p w14:paraId="7221A033">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建立涵盖所有医疗器械风险管理计划并形成文件；</w:t>
            </w:r>
          </w:p>
          <w:p w14:paraId="0F0BCB8D">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识别并分析涵盖所有医疗器械的相关的已知和可预见的危险（源）；</w:t>
            </w:r>
          </w:p>
          <w:p w14:paraId="528C9FFC">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c)</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估计和评价在预期使用和可合理预见的误使用过程中，发生的相关风险；</w:t>
            </w:r>
          </w:p>
          <w:p w14:paraId="77E2767D">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d)</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依据</w:t>
            </w: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1.3和</w:t>
            </w: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1.4相关要求，消除或控制c）点所述的风险；</w:t>
            </w:r>
          </w:p>
          <w:p w14:paraId="45E8817C">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e)</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评价生产和生产后阶段信息对综合风险、风险受益判定和风险可接受性的影响。上述评价应当包括先前未识别的危险（源）或危险情况，由危险情况导致的一个或多个风险对可接受性的影响，以及对先进技术水平的改变等。f)</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基于对e）点所述信息影响的评价，必要时修改控制措施以符合</w:t>
            </w: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1.3和</w:t>
            </w: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1.4相关要求。</w:t>
            </w:r>
          </w:p>
        </w:tc>
        <w:tc>
          <w:tcPr>
            <w:tcW w:w="767" w:type="dxa"/>
            <w:tcBorders>
              <w:top w:val="single" w:color="auto" w:sz="4" w:space="0"/>
              <w:left w:val="single" w:color="auto" w:sz="4" w:space="0"/>
              <w:bottom w:val="single" w:color="auto" w:sz="4" w:space="0"/>
              <w:right w:val="single" w:color="auto" w:sz="4" w:space="0"/>
            </w:tcBorders>
          </w:tcPr>
          <w:p w14:paraId="03BC576E">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B72C138">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2C6B6C45">
            <w:pPr>
              <w:pStyle w:val="38"/>
              <w:jc w:val="left"/>
              <w:rPr>
                <w:rFonts w:ascii="宋体"/>
                <w:color w:val="000000" w:themeColor="text1"/>
                <w:kern w:val="2"/>
                <w:sz w:val="21"/>
                <w:szCs w:val="18"/>
                <w14:textFill>
                  <w14:solidFill>
                    <w14:schemeClr w14:val="tx1"/>
                  </w14:solidFill>
                </w14:textFill>
              </w:rPr>
            </w:pPr>
          </w:p>
        </w:tc>
      </w:tr>
      <w:tr w14:paraId="34FE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23B06B8">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1.3</w:t>
            </w:r>
          </w:p>
        </w:tc>
        <w:tc>
          <w:tcPr>
            <w:tcW w:w="4521" w:type="dxa"/>
            <w:tcBorders>
              <w:top w:val="single" w:color="auto" w:sz="4" w:space="0"/>
              <w:left w:val="single" w:color="auto" w:sz="4" w:space="0"/>
              <w:bottom w:val="single" w:color="auto" w:sz="4" w:space="0"/>
              <w:right w:val="single" w:color="auto" w:sz="4" w:space="0"/>
            </w:tcBorders>
          </w:tcPr>
          <w:p w14:paraId="4D7D93A4">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申请人在设计和生产过程中采取的风险控制措施，应当遵循安全原则，采用先进技术。需要降低风险时，申请人应当控制风险，确保每个危险（源）相关的剩余风险和总体剩余风险是可接受的。在选择最合适的解决方案时，申请人应当按以下优先顺序进行：</w:t>
            </w:r>
          </w:p>
          <w:p w14:paraId="6595C967">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通过安全设计和生产消除或适当降低风险；</w:t>
            </w:r>
          </w:p>
          <w:p w14:paraId="3E5C518E">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适用时，对无法消除的风险采取充分的防护措施，包括必要的警报；</w:t>
            </w:r>
          </w:p>
          <w:p w14:paraId="76B185F4">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c)</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提供安全信息（警告/预防措施/禁忌证），适当时，向使用者提供培训。</w:t>
            </w:r>
          </w:p>
        </w:tc>
        <w:tc>
          <w:tcPr>
            <w:tcW w:w="767" w:type="dxa"/>
            <w:tcBorders>
              <w:top w:val="single" w:color="auto" w:sz="4" w:space="0"/>
              <w:left w:val="single" w:color="auto" w:sz="4" w:space="0"/>
              <w:bottom w:val="single" w:color="auto" w:sz="4" w:space="0"/>
              <w:right w:val="single" w:color="auto" w:sz="4" w:space="0"/>
            </w:tcBorders>
          </w:tcPr>
          <w:p w14:paraId="136CEBE3">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4A21BE3">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A14A4AF">
            <w:pPr>
              <w:pStyle w:val="38"/>
              <w:jc w:val="left"/>
              <w:rPr>
                <w:rFonts w:ascii="宋体"/>
                <w:color w:val="000000" w:themeColor="text1"/>
                <w:kern w:val="2"/>
                <w:sz w:val="21"/>
                <w:szCs w:val="18"/>
                <w14:textFill>
                  <w14:solidFill>
                    <w14:schemeClr w14:val="tx1"/>
                  </w14:solidFill>
                </w14:textFill>
              </w:rPr>
            </w:pPr>
          </w:p>
        </w:tc>
      </w:tr>
      <w:tr w14:paraId="5C12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D93A3B1">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1.4</w:t>
            </w:r>
          </w:p>
        </w:tc>
        <w:tc>
          <w:tcPr>
            <w:tcW w:w="4521" w:type="dxa"/>
            <w:tcBorders>
              <w:top w:val="single" w:color="auto" w:sz="4" w:space="0"/>
              <w:left w:val="single" w:color="auto" w:sz="4" w:space="0"/>
              <w:bottom w:val="single" w:color="auto" w:sz="4" w:space="0"/>
              <w:right w:val="single" w:color="auto" w:sz="4" w:space="0"/>
            </w:tcBorders>
          </w:tcPr>
          <w:p w14:paraId="13FB86CF">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申请人应当告知使用者所有相关的剩余风险。</w:t>
            </w:r>
          </w:p>
        </w:tc>
        <w:tc>
          <w:tcPr>
            <w:tcW w:w="767" w:type="dxa"/>
            <w:tcBorders>
              <w:top w:val="single" w:color="auto" w:sz="4" w:space="0"/>
              <w:left w:val="single" w:color="auto" w:sz="4" w:space="0"/>
              <w:bottom w:val="single" w:color="auto" w:sz="4" w:space="0"/>
              <w:right w:val="single" w:color="auto" w:sz="4" w:space="0"/>
            </w:tcBorders>
          </w:tcPr>
          <w:p w14:paraId="336F6DF2">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4D99FF9">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3BDB031A">
            <w:pPr>
              <w:pStyle w:val="38"/>
              <w:jc w:val="left"/>
              <w:rPr>
                <w:rFonts w:ascii="宋体"/>
                <w:color w:val="000000" w:themeColor="text1"/>
                <w:kern w:val="2"/>
                <w:sz w:val="21"/>
                <w:szCs w:val="18"/>
                <w14:textFill>
                  <w14:solidFill>
                    <w14:schemeClr w14:val="tx1"/>
                  </w14:solidFill>
                </w14:textFill>
              </w:rPr>
            </w:pPr>
          </w:p>
        </w:tc>
      </w:tr>
      <w:tr w14:paraId="28D5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57A857BA">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1.5</w:t>
            </w:r>
          </w:p>
        </w:tc>
        <w:tc>
          <w:tcPr>
            <w:tcW w:w="4521" w:type="dxa"/>
            <w:tcBorders>
              <w:top w:val="single" w:color="auto" w:sz="4" w:space="0"/>
              <w:left w:val="single" w:color="auto" w:sz="4" w:space="0"/>
              <w:bottom w:val="single" w:color="auto" w:sz="4" w:space="0"/>
              <w:right w:val="single" w:color="auto" w:sz="4" w:space="0"/>
            </w:tcBorders>
          </w:tcPr>
          <w:p w14:paraId="703A691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在消除或降低与使用有关的风险时，申请人应该：</w:t>
            </w:r>
          </w:p>
          <w:p w14:paraId="0BDE6E20">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适当降低医疗器械的特性（如人体工程学/可用性）和预期使用环境（如灰尘和湿度）可能带来的风险；</w:t>
            </w:r>
          </w:p>
          <w:p w14:paraId="6F338249">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考虑预期使用者的技术知识、经验、教育背景、培训、身体状况（如适用）以及使用环境。</w:t>
            </w:r>
          </w:p>
        </w:tc>
        <w:tc>
          <w:tcPr>
            <w:tcW w:w="767" w:type="dxa"/>
            <w:tcBorders>
              <w:top w:val="single" w:color="auto" w:sz="4" w:space="0"/>
              <w:left w:val="single" w:color="auto" w:sz="4" w:space="0"/>
              <w:bottom w:val="single" w:color="auto" w:sz="4" w:space="0"/>
              <w:right w:val="single" w:color="auto" w:sz="4" w:space="0"/>
            </w:tcBorders>
          </w:tcPr>
          <w:p w14:paraId="261A215C">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37E7D32">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3695B889">
            <w:pPr>
              <w:pStyle w:val="38"/>
              <w:jc w:val="left"/>
              <w:rPr>
                <w:rFonts w:ascii="宋体"/>
                <w:color w:val="000000" w:themeColor="text1"/>
                <w:kern w:val="2"/>
                <w:sz w:val="21"/>
                <w:szCs w:val="18"/>
                <w14:textFill>
                  <w14:solidFill>
                    <w14:schemeClr w14:val="tx1"/>
                  </w14:solidFill>
                </w14:textFill>
              </w:rPr>
            </w:pPr>
          </w:p>
        </w:tc>
      </w:tr>
      <w:tr w14:paraId="125C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8911604">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1.6</w:t>
            </w:r>
          </w:p>
        </w:tc>
        <w:tc>
          <w:tcPr>
            <w:tcW w:w="4521" w:type="dxa"/>
            <w:tcBorders>
              <w:top w:val="single" w:color="auto" w:sz="4" w:space="0"/>
              <w:left w:val="single" w:color="auto" w:sz="4" w:space="0"/>
              <w:bottom w:val="single" w:color="auto" w:sz="4" w:space="0"/>
              <w:right w:val="single" w:color="auto" w:sz="4" w:space="0"/>
            </w:tcBorders>
          </w:tcPr>
          <w:p w14:paraId="110661B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在申请人规定的生命周期内，在正常使用、维护和校准（如适用）情况下，外力不应对医疗器械的特性和性能造成不利影响，以致损害患者、使用者及他人的健康和安全。</w:t>
            </w:r>
          </w:p>
        </w:tc>
        <w:tc>
          <w:tcPr>
            <w:tcW w:w="767" w:type="dxa"/>
            <w:tcBorders>
              <w:top w:val="single" w:color="auto" w:sz="4" w:space="0"/>
              <w:left w:val="single" w:color="auto" w:sz="4" w:space="0"/>
              <w:bottom w:val="single" w:color="auto" w:sz="4" w:space="0"/>
              <w:right w:val="single" w:color="auto" w:sz="4" w:space="0"/>
            </w:tcBorders>
          </w:tcPr>
          <w:p w14:paraId="3CDF36D1">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A46D680">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A9FDFE3">
            <w:pPr>
              <w:pStyle w:val="38"/>
              <w:jc w:val="left"/>
              <w:rPr>
                <w:rFonts w:ascii="宋体"/>
                <w:color w:val="000000" w:themeColor="text1"/>
                <w:kern w:val="2"/>
                <w:sz w:val="21"/>
                <w:szCs w:val="18"/>
                <w14:textFill>
                  <w14:solidFill>
                    <w14:schemeClr w14:val="tx1"/>
                  </w14:solidFill>
                </w14:textFill>
              </w:rPr>
            </w:pPr>
          </w:p>
        </w:tc>
      </w:tr>
      <w:tr w14:paraId="7DA1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4698EE7">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1.7</w:t>
            </w:r>
          </w:p>
        </w:tc>
        <w:tc>
          <w:tcPr>
            <w:tcW w:w="4521" w:type="dxa"/>
            <w:tcBorders>
              <w:top w:val="single" w:color="auto" w:sz="4" w:space="0"/>
              <w:left w:val="single" w:color="auto" w:sz="4" w:space="0"/>
              <w:bottom w:val="single" w:color="auto" w:sz="4" w:space="0"/>
              <w:right w:val="single" w:color="auto" w:sz="4" w:space="0"/>
            </w:tcBorders>
          </w:tcPr>
          <w:p w14:paraId="309BE872">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生产和包装，包括申请人所提供的说明和信息，应当确保在按照预期用途使用时，运输和贮存条件（例如：震动、振动、温度和湿度的波动）不会对医疗器械的特性和性能，包括完整性和清洁度，造成不利影响。申请人应能确保有效期内医疗器械的性能、安全和无菌保证水平。</w:t>
            </w:r>
          </w:p>
        </w:tc>
        <w:tc>
          <w:tcPr>
            <w:tcW w:w="767" w:type="dxa"/>
            <w:tcBorders>
              <w:top w:val="single" w:color="auto" w:sz="4" w:space="0"/>
              <w:left w:val="single" w:color="auto" w:sz="4" w:space="0"/>
              <w:bottom w:val="single" w:color="auto" w:sz="4" w:space="0"/>
              <w:right w:val="single" w:color="auto" w:sz="4" w:space="0"/>
            </w:tcBorders>
          </w:tcPr>
          <w:p w14:paraId="68311D8D">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3F4796A5">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386B0B6A">
            <w:pPr>
              <w:pStyle w:val="38"/>
              <w:jc w:val="left"/>
              <w:rPr>
                <w:rFonts w:ascii="宋体"/>
                <w:color w:val="000000" w:themeColor="text1"/>
                <w:kern w:val="2"/>
                <w:sz w:val="21"/>
                <w:szCs w:val="18"/>
                <w14:textFill>
                  <w14:solidFill>
                    <w14:schemeClr w14:val="tx1"/>
                  </w14:solidFill>
                </w14:textFill>
              </w:rPr>
            </w:pPr>
          </w:p>
        </w:tc>
      </w:tr>
      <w:tr w14:paraId="0503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3CDD0233">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1.8</w:t>
            </w:r>
          </w:p>
        </w:tc>
        <w:tc>
          <w:tcPr>
            <w:tcW w:w="4521" w:type="dxa"/>
            <w:tcBorders>
              <w:top w:val="single" w:color="auto" w:sz="4" w:space="0"/>
              <w:left w:val="single" w:color="auto" w:sz="4" w:space="0"/>
              <w:bottom w:val="single" w:color="auto" w:sz="4" w:space="0"/>
              <w:right w:val="single" w:color="auto" w:sz="4" w:space="0"/>
            </w:tcBorders>
          </w:tcPr>
          <w:p w14:paraId="05AA334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在货架有效期内、开封后的使用期间（对于体外诊断试剂，包括在机（机载）稳定性），以及运输或送货期间（对于体外诊断试剂，包括样品），医疗器械应具有可接受的稳定性。</w:t>
            </w:r>
          </w:p>
        </w:tc>
        <w:tc>
          <w:tcPr>
            <w:tcW w:w="767" w:type="dxa"/>
            <w:tcBorders>
              <w:top w:val="single" w:color="auto" w:sz="4" w:space="0"/>
              <w:left w:val="single" w:color="auto" w:sz="4" w:space="0"/>
              <w:bottom w:val="single" w:color="auto" w:sz="4" w:space="0"/>
              <w:right w:val="single" w:color="auto" w:sz="4" w:space="0"/>
            </w:tcBorders>
          </w:tcPr>
          <w:p w14:paraId="6D7DC89D">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0D86141E">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BBE77B8">
            <w:pPr>
              <w:pStyle w:val="38"/>
              <w:jc w:val="left"/>
              <w:rPr>
                <w:rFonts w:ascii="宋体"/>
                <w:color w:val="000000" w:themeColor="text1"/>
                <w:kern w:val="2"/>
                <w:sz w:val="21"/>
                <w:szCs w:val="18"/>
                <w14:textFill>
                  <w14:solidFill>
                    <w14:schemeClr w14:val="tx1"/>
                  </w14:solidFill>
                </w14:textFill>
              </w:rPr>
            </w:pPr>
          </w:p>
        </w:tc>
      </w:tr>
      <w:tr w14:paraId="54CA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E57D047">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1.9</w:t>
            </w:r>
          </w:p>
        </w:tc>
        <w:tc>
          <w:tcPr>
            <w:tcW w:w="4521" w:type="dxa"/>
            <w:tcBorders>
              <w:top w:val="single" w:color="auto" w:sz="4" w:space="0"/>
              <w:left w:val="single" w:color="auto" w:sz="4" w:space="0"/>
              <w:bottom w:val="single" w:color="auto" w:sz="4" w:space="0"/>
              <w:right w:val="single" w:color="auto" w:sz="4" w:space="0"/>
            </w:tcBorders>
          </w:tcPr>
          <w:p w14:paraId="09DE2F21">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在正常使用条件下，基于当前先进技术水平，比较医疗器械性能带来的受益，所有已知的、可预见的风险以及任何不良副作用应最小化且可接受。</w:t>
            </w:r>
          </w:p>
        </w:tc>
        <w:tc>
          <w:tcPr>
            <w:tcW w:w="767" w:type="dxa"/>
            <w:tcBorders>
              <w:top w:val="single" w:color="auto" w:sz="4" w:space="0"/>
              <w:left w:val="single" w:color="auto" w:sz="4" w:space="0"/>
              <w:bottom w:val="single" w:color="auto" w:sz="4" w:space="0"/>
              <w:right w:val="single" w:color="auto" w:sz="4" w:space="0"/>
            </w:tcBorders>
          </w:tcPr>
          <w:p w14:paraId="2BC2B7DE">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8147FEF">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757CEE2E">
            <w:pPr>
              <w:pStyle w:val="38"/>
              <w:jc w:val="left"/>
              <w:rPr>
                <w:rFonts w:ascii="宋体"/>
                <w:color w:val="000000" w:themeColor="text1"/>
                <w:kern w:val="2"/>
                <w:sz w:val="21"/>
                <w:szCs w:val="18"/>
                <w14:textFill>
                  <w14:solidFill>
                    <w14:schemeClr w14:val="tx1"/>
                  </w14:solidFill>
                </w14:textFill>
              </w:rPr>
            </w:pPr>
          </w:p>
        </w:tc>
      </w:tr>
      <w:tr w14:paraId="78E4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6FDE0DE5">
            <w:pPr>
              <w:pStyle w:val="36"/>
              <w:ind w:firstLine="420"/>
              <w:jc w:val="center"/>
              <w:rPr>
                <w:rFonts w:ascii="宋体" w:eastAsia="宋体"/>
                <w:color w:val="000000" w:themeColor="text1"/>
                <w:kern w:val="2"/>
                <w:sz w:val="21"/>
                <w14:textFill>
                  <w14:solidFill>
                    <w14:schemeClr w14:val="tx1"/>
                  </w14:solidFill>
                </w14:textFill>
              </w:rPr>
            </w:pPr>
            <w:r>
              <w:rPr>
                <w:rFonts w:ascii="宋体" w:eastAsia="宋体"/>
                <w:color w:val="000000" w:themeColor="text1"/>
                <w:kern w:val="2"/>
                <w:sz w:val="21"/>
                <w14:textFill>
                  <w14:solidFill>
                    <w14:schemeClr w14:val="tx1"/>
                  </w14:solidFill>
                </w14:textFill>
              </w:rPr>
              <w:t>A</w:t>
            </w:r>
            <w:r>
              <w:rPr>
                <w:rFonts w:hint="eastAsia" w:ascii="宋体" w:eastAsia="宋体"/>
                <w:color w:val="000000" w:themeColor="text1"/>
                <w:kern w:val="2"/>
                <w:sz w:val="21"/>
                <w14:textFill>
                  <w14:solidFill>
                    <w14:schemeClr w14:val="tx1"/>
                  </w14:solidFill>
                </w14:textFill>
              </w:rPr>
              <w:t>2</w:t>
            </w:r>
          </w:p>
        </w:tc>
        <w:tc>
          <w:tcPr>
            <w:tcW w:w="8218" w:type="dxa"/>
            <w:gridSpan w:val="4"/>
            <w:tcBorders>
              <w:top w:val="single" w:color="auto" w:sz="4" w:space="0"/>
              <w:left w:val="single" w:color="auto" w:sz="4" w:space="0"/>
              <w:bottom w:val="single" w:color="auto" w:sz="4" w:space="0"/>
              <w:right w:val="single" w:color="auto" w:sz="4" w:space="0"/>
            </w:tcBorders>
            <w:vAlign w:val="center"/>
          </w:tcPr>
          <w:p w14:paraId="34C807EC">
            <w:pPr>
              <w:jc w:val="left"/>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临床评价</w:t>
            </w:r>
          </w:p>
        </w:tc>
      </w:tr>
      <w:tr w14:paraId="121E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9DE6085">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2.1</w:t>
            </w:r>
          </w:p>
        </w:tc>
        <w:tc>
          <w:tcPr>
            <w:tcW w:w="4521" w:type="dxa"/>
            <w:tcBorders>
              <w:top w:val="single" w:color="auto" w:sz="4" w:space="0"/>
              <w:left w:val="single" w:color="auto" w:sz="4" w:space="0"/>
              <w:bottom w:val="single" w:color="auto" w:sz="4" w:space="0"/>
              <w:right w:val="single" w:color="auto" w:sz="4" w:space="0"/>
            </w:tcBorders>
          </w:tcPr>
          <w:p w14:paraId="6329D4D0">
            <w:pPr>
              <w:pStyle w:val="35"/>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基于监管要求，医疗器械可能需要进行临床评价（如适用）。所谓临床评价，就是对临床数据进行评估，确定医疗器械具有可接受的风险受益比，包括以下几种形式：</w:t>
            </w:r>
          </w:p>
          <w:p w14:paraId="56D60B33">
            <w:pPr>
              <w:pStyle w:val="35"/>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临床试验报告</w:t>
            </w:r>
          </w:p>
          <w:p w14:paraId="6C7882FC">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临床文献资料</w:t>
            </w:r>
          </w:p>
          <w:p w14:paraId="6645E71E">
            <w:pPr>
              <w:pStyle w:val="35"/>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临床经验数据</w:t>
            </w:r>
          </w:p>
        </w:tc>
        <w:tc>
          <w:tcPr>
            <w:tcW w:w="767" w:type="dxa"/>
            <w:tcBorders>
              <w:top w:val="single" w:color="auto" w:sz="4" w:space="0"/>
              <w:left w:val="single" w:color="auto" w:sz="4" w:space="0"/>
              <w:bottom w:val="single" w:color="auto" w:sz="4" w:space="0"/>
              <w:right w:val="single" w:color="auto" w:sz="4" w:space="0"/>
            </w:tcBorders>
          </w:tcPr>
          <w:p w14:paraId="22C0678E">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4A517D84">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3348FD02">
            <w:pPr>
              <w:pStyle w:val="38"/>
              <w:jc w:val="left"/>
              <w:rPr>
                <w:rFonts w:ascii="宋体"/>
                <w:color w:val="000000" w:themeColor="text1"/>
                <w:kern w:val="2"/>
                <w:sz w:val="21"/>
                <w:szCs w:val="18"/>
                <w14:textFill>
                  <w14:solidFill>
                    <w14:schemeClr w14:val="tx1"/>
                  </w14:solidFill>
                </w14:textFill>
              </w:rPr>
            </w:pPr>
          </w:p>
        </w:tc>
      </w:tr>
      <w:tr w14:paraId="7CC4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48FEC961">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2.2</w:t>
            </w:r>
          </w:p>
        </w:tc>
        <w:tc>
          <w:tcPr>
            <w:tcW w:w="4521" w:type="dxa"/>
            <w:tcBorders>
              <w:top w:val="single" w:color="auto" w:sz="4" w:space="0"/>
              <w:left w:val="single" w:color="auto" w:sz="4" w:space="0"/>
              <w:bottom w:val="single" w:color="auto" w:sz="4" w:space="0"/>
              <w:right w:val="single" w:color="auto" w:sz="4" w:space="0"/>
            </w:tcBorders>
          </w:tcPr>
          <w:p w14:paraId="71806441">
            <w:pPr>
              <w:jc w:val="left"/>
              <w:rPr>
                <w:rFonts w:ascii="宋体"/>
                <w:color w:val="000000" w:themeColor="text1"/>
                <w:spacing w:val="-4"/>
                <w:kern w:val="0"/>
                <w:szCs w:val="18"/>
                <w14:textFill>
                  <w14:solidFill>
                    <w14:schemeClr w14:val="tx1"/>
                  </w14:solidFill>
                </w14:textFill>
              </w:rPr>
            </w:pPr>
            <w:r>
              <w:rPr>
                <w:rFonts w:hint="eastAsia" w:ascii="宋体"/>
                <w:color w:val="000000" w:themeColor="text1"/>
                <w:spacing w:val="-4"/>
                <w:kern w:val="0"/>
                <w:szCs w:val="18"/>
                <w14:textFill>
                  <w14:solidFill>
                    <w14:schemeClr w14:val="tx1"/>
                  </w14:solidFill>
                </w14:textFill>
              </w:rPr>
              <w:t>临床试验的实施应当符合《赫尔辛基宣言》的伦理原则。保护受试者的权利、安全和健康，作为最重要的考虑因素，其重要性超过科学和社会效益。在临床试验的每个步骤，都应理解、遵守和使用上述原则。另外，临床试验方案审批、患者知情同意、体外诊断试剂剩余样本使用等应符合相关法规要求。</w:t>
            </w:r>
          </w:p>
        </w:tc>
        <w:tc>
          <w:tcPr>
            <w:tcW w:w="767" w:type="dxa"/>
            <w:tcBorders>
              <w:top w:val="single" w:color="auto" w:sz="4" w:space="0"/>
              <w:left w:val="single" w:color="auto" w:sz="4" w:space="0"/>
              <w:bottom w:val="single" w:color="auto" w:sz="4" w:space="0"/>
              <w:right w:val="single" w:color="auto" w:sz="4" w:space="0"/>
            </w:tcBorders>
          </w:tcPr>
          <w:p w14:paraId="6592FF88">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361F03A">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F49C985">
            <w:pPr>
              <w:pStyle w:val="38"/>
              <w:jc w:val="left"/>
              <w:rPr>
                <w:rFonts w:ascii="宋体"/>
                <w:color w:val="000000" w:themeColor="text1"/>
                <w:kern w:val="2"/>
                <w:sz w:val="21"/>
                <w:szCs w:val="18"/>
                <w14:textFill>
                  <w14:solidFill>
                    <w14:schemeClr w14:val="tx1"/>
                  </w14:solidFill>
                </w14:textFill>
              </w:rPr>
            </w:pPr>
          </w:p>
        </w:tc>
      </w:tr>
      <w:tr w14:paraId="4A26F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62FFB92">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3</w:t>
            </w:r>
          </w:p>
        </w:tc>
        <w:tc>
          <w:tcPr>
            <w:tcW w:w="8218" w:type="dxa"/>
            <w:gridSpan w:val="4"/>
            <w:tcBorders>
              <w:top w:val="single" w:color="auto" w:sz="4" w:space="0"/>
              <w:left w:val="single" w:color="auto" w:sz="4" w:space="0"/>
              <w:bottom w:val="single" w:color="auto" w:sz="4" w:space="0"/>
              <w:right w:val="single" w:color="auto" w:sz="4" w:space="0"/>
            </w:tcBorders>
          </w:tcPr>
          <w:p w14:paraId="19D2E1A3">
            <w:pPr>
              <w:pStyle w:val="38"/>
              <w:jc w:val="left"/>
              <w:rPr>
                <w:rFonts w:ascii="宋体"/>
                <w:color w:val="000000" w:themeColor="text1"/>
                <w:kern w:val="2"/>
                <w:sz w:val="21"/>
                <w:szCs w:val="18"/>
                <w14:textFill>
                  <w14:solidFill>
                    <w14:schemeClr w14:val="tx1"/>
                  </w14:solidFill>
                </w14:textFill>
              </w:rPr>
            </w:pPr>
            <w:r>
              <w:rPr>
                <w:rFonts w:hint="eastAsia" w:ascii="宋体"/>
                <w:color w:val="000000" w:themeColor="text1"/>
                <w:kern w:val="2"/>
                <w:sz w:val="21"/>
                <w:szCs w:val="18"/>
                <w14:textFill>
                  <w14:solidFill>
                    <w14:schemeClr w14:val="tx1"/>
                  </w14:solidFill>
                </w14:textFill>
              </w:rPr>
              <w:t>化学、物理和生物学特性</w:t>
            </w:r>
          </w:p>
        </w:tc>
      </w:tr>
      <w:tr w14:paraId="1785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4B6CB8F">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3.1</w:t>
            </w:r>
          </w:p>
        </w:tc>
        <w:tc>
          <w:tcPr>
            <w:tcW w:w="4521" w:type="dxa"/>
            <w:tcBorders>
              <w:top w:val="single" w:color="auto" w:sz="4" w:space="0"/>
              <w:left w:val="single" w:color="auto" w:sz="4" w:space="0"/>
              <w:bottom w:val="single" w:color="auto" w:sz="4" w:space="0"/>
              <w:right w:val="single" w:color="auto" w:sz="4" w:space="0"/>
            </w:tcBorders>
          </w:tcPr>
          <w:p w14:paraId="03AC1EB2">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关于医疗器械的化学、物理和生物学特性，应当特别注意以下几点：</w:t>
            </w:r>
          </w:p>
          <w:p w14:paraId="7D223BCC">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所用材料和组成成分的选择，需特别考虑：</w:t>
            </w:r>
          </w:p>
          <w:p w14:paraId="255CF699">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-毒性；</w:t>
            </w:r>
          </w:p>
          <w:p w14:paraId="7A6D1E3A">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-生物相容性；</w:t>
            </w:r>
          </w:p>
          <w:p w14:paraId="472D7E52">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-易燃性；</w:t>
            </w:r>
          </w:p>
          <w:p w14:paraId="3753F551">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工艺对材料性能的影响；</w:t>
            </w:r>
          </w:p>
          <w:p w14:paraId="2AF702FD">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c)</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生物物理学或者建模研究结果应当事先进行验证（如适用）；</w:t>
            </w:r>
          </w:p>
          <w:p w14:paraId="613A603A">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d)</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所用材料的机械性能，如适用，应当考虑强度、延展性、断裂强度、耐磨性和抗疲劳性等属性；</w:t>
            </w:r>
          </w:p>
          <w:p w14:paraId="178A7361">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e)</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表面特性；</w:t>
            </w:r>
          </w:p>
          <w:p w14:paraId="35790FB4">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f)</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器械与已规定化学和/或物理性能的符合性。</w:t>
            </w:r>
          </w:p>
        </w:tc>
        <w:tc>
          <w:tcPr>
            <w:tcW w:w="767" w:type="dxa"/>
            <w:tcBorders>
              <w:top w:val="single" w:color="auto" w:sz="4" w:space="0"/>
              <w:left w:val="single" w:color="auto" w:sz="4" w:space="0"/>
              <w:bottom w:val="single" w:color="auto" w:sz="4" w:space="0"/>
              <w:right w:val="single" w:color="auto" w:sz="4" w:space="0"/>
            </w:tcBorders>
          </w:tcPr>
          <w:p w14:paraId="005C4077">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E21C110">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1FF8669F">
            <w:pPr>
              <w:pStyle w:val="38"/>
              <w:jc w:val="left"/>
              <w:rPr>
                <w:rFonts w:ascii="宋体"/>
                <w:color w:val="000000" w:themeColor="text1"/>
                <w:kern w:val="2"/>
                <w:sz w:val="21"/>
                <w:szCs w:val="18"/>
                <w14:textFill>
                  <w14:solidFill>
                    <w14:schemeClr w14:val="tx1"/>
                  </w14:solidFill>
                </w14:textFill>
              </w:rPr>
            </w:pPr>
          </w:p>
        </w:tc>
      </w:tr>
      <w:tr w14:paraId="0268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C92819F">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3.2</w:t>
            </w:r>
          </w:p>
        </w:tc>
        <w:tc>
          <w:tcPr>
            <w:tcW w:w="4521" w:type="dxa"/>
            <w:tcBorders>
              <w:top w:val="single" w:color="auto" w:sz="4" w:space="0"/>
              <w:left w:val="single" w:color="auto" w:sz="4" w:space="0"/>
              <w:bottom w:val="single" w:color="auto" w:sz="4" w:space="0"/>
              <w:right w:val="single" w:color="auto" w:sz="4" w:space="0"/>
            </w:tcBorders>
          </w:tcPr>
          <w:p w14:paraId="1B8398D7">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基于医疗器械的预期用途，医疗器械的设计、生产和包装，应当尽可能减少污染物和残留物对使用者和患者，以及对从事医疗器械运输、贮存及其他相关人员造成的风险。特别要注意与使用者和患者暴露组织接触的时间和频次。</w:t>
            </w:r>
          </w:p>
        </w:tc>
        <w:tc>
          <w:tcPr>
            <w:tcW w:w="767" w:type="dxa"/>
            <w:tcBorders>
              <w:top w:val="single" w:color="auto" w:sz="4" w:space="0"/>
              <w:left w:val="single" w:color="auto" w:sz="4" w:space="0"/>
              <w:bottom w:val="single" w:color="auto" w:sz="4" w:space="0"/>
              <w:right w:val="single" w:color="auto" w:sz="4" w:space="0"/>
            </w:tcBorders>
          </w:tcPr>
          <w:p w14:paraId="228B2F1F">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09B88E2">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79DF3105">
            <w:pPr>
              <w:pStyle w:val="38"/>
              <w:jc w:val="left"/>
              <w:rPr>
                <w:rFonts w:ascii="宋体"/>
                <w:color w:val="000000" w:themeColor="text1"/>
                <w:kern w:val="2"/>
                <w:sz w:val="21"/>
                <w:szCs w:val="18"/>
                <w14:textFill>
                  <w14:solidFill>
                    <w14:schemeClr w14:val="tx1"/>
                  </w14:solidFill>
                </w14:textFill>
              </w:rPr>
            </w:pPr>
          </w:p>
        </w:tc>
      </w:tr>
      <w:tr w14:paraId="2457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11EDD52">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3.3</w:t>
            </w:r>
          </w:p>
        </w:tc>
        <w:tc>
          <w:tcPr>
            <w:tcW w:w="4521" w:type="dxa"/>
            <w:tcBorders>
              <w:top w:val="single" w:color="auto" w:sz="4" w:space="0"/>
              <w:left w:val="single" w:color="auto" w:sz="4" w:space="0"/>
              <w:bottom w:val="single" w:color="auto" w:sz="4" w:space="0"/>
              <w:right w:val="single" w:color="auto" w:sz="4" w:space="0"/>
            </w:tcBorders>
          </w:tcPr>
          <w:p w14:paraId="181D5149">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医疗器械的设计和生产应当适当降低析出物（包括滤沥物和/或蒸发物）、降解产物、加工残留物等造成的风险。应当特别注意致癌、致突变或有生殖毒性的泄漏物或滤沥物。</w:t>
            </w:r>
          </w:p>
        </w:tc>
        <w:tc>
          <w:tcPr>
            <w:tcW w:w="767" w:type="dxa"/>
            <w:tcBorders>
              <w:top w:val="single" w:color="auto" w:sz="4" w:space="0"/>
              <w:left w:val="single" w:color="auto" w:sz="4" w:space="0"/>
              <w:bottom w:val="single" w:color="auto" w:sz="4" w:space="0"/>
              <w:right w:val="single" w:color="auto" w:sz="4" w:space="0"/>
            </w:tcBorders>
          </w:tcPr>
          <w:p w14:paraId="37C4145D">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784DF8FF">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2565069">
            <w:pPr>
              <w:pStyle w:val="38"/>
              <w:jc w:val="left"/>
              <w:rPr>
                <w:rFonts w:ascii="宋体"/>
                <w:color w:val="000000" w:themeColor="text1"/>
                <w:kern w:val="2"/>
                <w:sz w:val="21"/>
                <w:szCs w:val="18"/>
                <w14:textFill>
                  <w14:solidFill>
                    <w14:schemeClr w14:val="tx1"/>
                  </w14:solidFill>
                </w14:textFill>
              </w:rPr>
            </w:pPr>
          </w:p>
        </w:tc>
      </w:tr>
      <w:tr w14:paraId="1022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4FCDE63">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3.4</w:t>
            </w:r>
          </w:p>
        </w:tc>
        <w:tc>
          <w:tcPr>
            <w:tcW w:w="4521" w:type="dxa"/>
            <w:tcBorders>
              <w:top w:val="single" w:color="auto" w:sz="4" w:space="0"/>
              <w:left w:val="single" w:color="auto" w:sz="4" w:space="0"/>
              <w:bottom w:val="single" w:color="auto" w:sz="4" w:space="0"/>
              <w:right w:val="single" w:color="auto" w:sz="4" w:space="0"/>
            </w:tcBorders>
          </w:tcPr>
          <w:p w14:paraId="03EC5210">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医疗器械的设计和生产应当考虑到医疗器械及其预期使用环境的性质，适当降低物质意外进入器械所带来的风险。</w:t>
            </w:r>
          </w:p>
        </w:tc>
        <w:tc>
          <w:tcPr>
            <w:tcW w:w="767" w:type="dxa"/>
            <w:tcBorders>
              <w:top w:val="single" w:color="auto" w:sz="4" w:space="0"/>
              <w:left w:val="single" w:color="auto" w:sz="4" w:space="0"/>
              <w:bottom w:val="single" w:color="auto" w:sz="4" w:space="0"/>
              <w:right w:val="single" w:color="auto" w:sz="4" w:space="0"/>
            </w:tcBorders>
          </w:tcPr>
          <w:p w14:paraId="1C14D7FA">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6AE5315">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48B62E7C">
            <w:pPr>
              <w:pStyle w:val="38"/>
              <w:jc w:val="left"/>
              <w:rPr>
                <w:rFonts w:ascii="宋体"/>
                <w:color w:val="000000" w:themeColor="text1"/>
                <w:kern w:val="2"/>
                <w:sz w:val="21"/>
                <w:szCs w:val="18"/>
                <w14:textFill>
                  <w14:solidFill>
                    <w14:schemeClr w14:val="tx1"/>
                  </w14:solidFill>
                </w14:textFill>
              </w:rPr>
            </w:pPr>
          </w:p>
        </w:tc>
      </w:tr>
      <w:tr w14:paraId="0450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A359B66">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3.5</w:t>
            </w:r>
          </w:p>
        </w:tc>
        <w:tc>
          <w:tcPr>
            <w:tcW w:w="4521" w:type="dxa"/>
            <w:tcBorders>
              <w:top w:val="single" w:color="auto" w:sz="4" w:space="0"/>
              <w:left w:val="single" w:color="auto" w:sz="4" w:space="0"/>
              <w:bottom w:val="single" w:color="auto" w:sz="4" w:space="0"/>
              <w:right w:val="single" w:color="auto" w:sz="4" w:space="0"/>
            </w:tcBorders>
          </w:tcPr>
          <w:p w14:paraId="459741A4">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医疗器械及其生产工艺的设计应当能消除或适当降低对使用者和其他可能接触者的感染风险。设计应当：</w:t>
            </w:r>
          </w:p>
          <w:p w14:paraId="56BE032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操作安全，易于处理；</w:t>
            </w:r>
          </w:p>
          <w:p w14:paraId="528BA91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尽量减少医疗器械的微生物泄漏和/或使用过程中的感染风险；</w:t>
            </w:r>
          </w:p>
          <w:p w14:paraId="52E29A7E">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c)</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防止医疗器械或其内容物（例如：标本）的微生物污染；</w:t>
            </w:r>
          </w:p>
          <w:p w14:paraId="5A4DA405">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d)</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尽量减少意外风险（例如：割伤和刺伤（如针刺伤）、意外物质溅入眼睛等）。</w:t>
            </w:r>
          </w:p>
        </w:tc>
        <w:tc>
          <w:tcPr>
            <w:tcW w:w="767" w:type="dxa"/>
            <w:tcBorders>
              <w:top w:val="single" w:color="auto" w:sz="4" w:space="0"/>
              <w:left w:val="single" w:color="auto" w:sz="4" w:space="0"/>
              <w:bottom w:val="single" w:color="auto" w:sz="4" w:space="0"/>
              <w:right w:val="single" w:color="auto" w:sz="4" w:space="0"/>
            </w:tcBorders>
          </w:tcPr>
          <w:p w14:paraId="6F9A4242">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0BECD424">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17932DCA">
            <w:pPr>
              <w:pStyle w:val="38"/>
              <w:jc w:val="left"/>
              <w:rPr>
                <w:rFonts w:ascii="宋体"/>
                <w:color w:val="000000" w:themeColor="text1"/>
                <w:kern w:val="2"/>
                <w:sz w:val="21"/>
                <w:szCs w:val="18"/>
                <w14:textFill>
                  <w14:solidFill>
                    <w14:schemeClr w14:val="tx1"/>
                  </w14:solidFill>
                </w14:textFill>
              </w:rPr>
            </w:pPr>
          </w:p>
        </w:tc>
      </w:tr>
      <w:tr w14:paraId="2D2D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B9FF139">
            <w:pPr>
              <w:pStyle w:val="36"/>
              <w:ind w:firstLine="420"/>
              <w:rPr>
                <w:rFonts w:ascii="宋体" w:eastAsia="宋体"/>
                <w:color w:val="000000" w:themeColor="text1"/>
                <w:kern w:val="2"/>
                <w:sz w:val="21"/>
                <w14:textFill>
                  <w14:solidFill>
                    <w14:schemeClr w14:val="tx1"/>
                  </w14:solidFill>
                </w14:textFill>
              </w:rPr>
            </w:pPr>
            <w:r>
              <w:rPr>
                <w:rFonts w:ascii="宋体" w:eastAsia="宋体"/>
                <w:color w:val="000000" w:themeColor="text1"/>
                <w:kern w:val="2"/>
                <w:sz w:val="21"/>
                <w14:textFill>
                  <w14:solidFill>
                    <w14:schemeClr w14:val="tx1"/>
                  </w14:solidFill>
                </w14:textFill>
              </w:rPr>
              <w:t>A</w:t>
            </w:r>
            <w:r>
              <w:rPr>
                <w:rFonts w:hint="eastAsia" w:ascii="宋体" w:eastAsia="宋体"/>
                <w:color w:val="000000" w:themeColor="text1"/>
                <w:kern w:val="2"/>
                <w:sz w:val="21"/>
                <w14:textFill>
                  <w14:solidFill>
                    <w14:schemeClr w14:val="tx1"/>
                  </w14:solidFill>
                </w14:textFill>
              </w:rPr>
              <w:t>4</w:t>
            </w:r>
          </w:p>
        </w:tc>
        <w:tc>
          <w:tcPr>
            <w:tcW w:w="8218" w:type="dxa"/>
            <w:gridSpan w:val="4"/>
            <w:tcBorders>
              <w:top w:val="single" w:color="auto" w:sz="4" w:space="0"/>
              <w:left w:val="single" w:color="auto" w:sz="4" w:space="0"/>
              <w:bottom w:val="single" w:color="auto" w:sz="4" w:space="0"/>
              <w:right w:val="single" w:color="auto" w:sz="4" w:space="0"/>
            </w:tcBorders>
          </w:tcPr>
          <w:p w14:paraId="61F5C902">
            <w:pPr>
              <w:jc w:val="left"/>
              <w:rPr>
                <w:rFonts w:ascii="宋体" w:hAnsi="宋体"/>
                <w:color w:val="000000" w:themeColor="text1"/>
                <w:kern w:val="0"/>
                <w:szCs w:val="18"/>
                <w14:textFill>
                  <w14:solidFill>
                    <w14:schemeClr w14:val="tx1"/>
                  </w14:solidFill>
                </w14:textFill>
              </w:rPr>
            </w:pPr>
            <w:r>
              <w:rPr>
                <w:rFonts w:hint="eastAsia" w:ascii="宋体" w:hAnsi="宋体"/>
                <w:color w:val="000000" w:themeColor="text1"/>
                <w:kern w:val="0"/>
                <w:szCs w:val="18"/>
                <w14:textFill>
                  <w14:solidFill>
                    <w14:schemeClr w14:val="tx1"/>
                  </w14:solidFill>
                </w14:textFill>
              </w:rPr>
              <w:t>灭菌和微生物污染</w:t>
            </w:r>
          </w:p>
        </w:tc>
      </w:tr>
      <w:tr w14:paraId="5A86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BE9C8F3">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4.1</w:t>
            </w:r>
          </w:p>
        </w:tc>
        <w:tc>
          <w:tcPr>
            <w:tcW w:w="4521" w:type="dxa"/>
            <w:tcBorders>
              <w:top w:val="single" w:color="auto" w:sz="4" w:space="0"/>
              <w:left w:val="single" w:color="auto" w:sz="4" w:space="0"/>
              <w:bottom w:val="single" w:color="auto" w:sz="4" w:space="0"/>
              <w:right w:val="single" w:color="auto" w:sz="4" w:space="0"/>
            </w:tcBorders>
          </w:tcPr>
          <w:p w14:paraId="12CED5A4">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医疗器械其设计应当方便使用者对其进行安全清洁、消毒、灭菌和/或重复灭菌（必要时）。</w:t>
            </w:r>
          </w:p>
        </w:tc>
        <w:tc>
          <w:tcPr>
            <w:tcW w:w="767" w:type="dxa"/>
            <w:tcBorders>
              <w:top w:val="single" w:color="auto" w:sz="4" w:space="0"/>
              <w:left w:val="single" w:color="auto" w:sz="4" w:space="0"/>
              <w:bottom w:val="single" w:color="auto" w:sz="4" w:space="0"/>
              <w:right w:val="single" w:color="auto" w:sz="4" w:space="0"/>
            </w:tcBorders>
          </w:tcPr>
          <w:p w14:paraId="23E6B35F">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47BFF3A">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03FB4B5C">
            <w:pPr>
              <w:pStyle w:val="38"/>
              <w:jc w:val="left"/>
              <w:rPr>
                <w:rFonts w:ascii="宋体"/>
                <w:color w:val="000000" w:themeColor="text1"/>
                <w:kern w:val="2"/>
                <w:sz w:val="21"/>
                <w:szCs w:val="18"/>
                <w14:textFill>
                  <w14:solidFill>
                    <w14:schemeClr w14:val="tx1"/>
                  </w14:solidFill>
                </w14:textFill>
              </w:rPr>
            </w:pPr>
          </w:p>
        </w:tc>
      </w:tr>
      <w:tr w14:paraId="22D9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EE02CD8">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4.2</w:t>
            </w:r>
          </w:p>
        </w:tc>
        <w:tc>
          <w:tcPr>
            <w:tcW w:w="4521" w:type="dxa"/>
            <w:tcBorders>
              <w:top w:val="single" w:color="auto" w:sz="4" w:space="0"/>
              <w:left w:val="single" w:color="auto" w:sz="4" w:space="0"/>
              <w:bottom w:val="single" w:color="auto" w:sz="4" w:space="0"/>
              <w:right w:val="single" w:color="auto" w:sz="4" w:space="0"/>
            </w:tcBorders>
          </w:tcPr>
          <w:p w14:paraId="792548D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具有微生物限度要求的医疗器械，其设计、生产和包装应当确保在出厂后，按照申请人规定的条件运输和贮存，符合微生物限度要求。</w:t>
            </w:r>
          </w:p>
        </w:tc>
        <w:tc>
          <w:tcPr>
            <w:tcW w:w="767" w:type="dxa"/>
            <w:tcBorders>
              <w:top w:val="single" w:color="auto" w:sz="4" w:space="0"/>
              <w:left w:val="single" w:color="auto" w:sz="4" w:space="0"/>
              <w:bottom w:val="single" w:color="auto" w:sz="4" w:space="0"/>
              <w:right w:val="single" w:color="auto" w:sz="4" w:space="0"/>
            </w:tcBorders>
          </w:tcPr>
          <w:p w14:paraId="26682903">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04FA27E4">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0BD91A77">
            <w:pPr>
              <w:pStyle w:val="38"/>
              <w:jc w:val="left"/>
              <w:rPr>
                <w:rFonts w:ascii="宋体"/>
                <w:color w:val="000000" w:themeColor="text1"/>
                <w:kern w:val="2"/>
                <w:sz w:val="21"/>
                <w:szCs w:val="18"/>
                <w14:textFill>
                  <w14:solidFill>
                    <w14:schemeClr w14:val="tx1"/>
                  </w14:solidFill>
                </w14:textFill>
              </w:rPr>
            </w:pPr>
          </w:p>
        </w:tc>
      </w:tr>
      <w:tr w14:paraId="19EF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B4A2A13">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4.3</w:t>
            </w:r>
          </w:p>
        </w:tc>
        <w:tc>
          <w:tcPr>
            <w:tcW w:w="4521" w:type="dxa"/>
            <w:tcBorders>
              <w:top w:val="single" w:color="auto" w:sz="4" w:space="0"/>
              <w:left w:val="single" w:color="auto" w:sz="4" w:space="0"/>
              <w:bottom w:val="single" w:color="auto" w:sz="4" w:space="0"/>
              <w:right w:val="single" w:color="auto" w:sz="4" w:space="0"/>
            </w:tcBorders>
          </w:tcPr>
          <w:p w14:paraId="673D188E">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以无菌状态交付的医疗器械，其设计、生产和包装应按照适当的程序进行，以确保在出厂时无菌。在申请人规定的条件下运输和贮存的未破损无菌包装，打开前都应当保持无菌状态。应确保最终使用者可清晰地辨识包装的完整性（例如：防篡改包装）。</w:t>
            </w:r>
          </w:p>
        </w:tc>
        <w:tc>
          <w:tcPr>
            <w:tcW w:w="767" w:type="dxa"/>
            <w:tcBorders>
              <w:top w:val="single" w:color="auto" w:sz="4" w:space="0"/>
              <w:left w:val="single" w:color="auto" w:sz="4" w:space="0"/>
              <w:bottom w:val="single" w:color="auto" w:sz="4" w:space="0"/>
              <w:right w:val="single" w:color="auto" w:sz="4" w:space="0"/>
            </w:tcBorders>
          </w:tcPr>
          <w:p w14:paraId="2DE3F0F4">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1C9F93AA">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30F09E20">
            <w:pPr>
              <w:pStyle w:val="38"/>
              <w:jc w:val="left"/>
              <w:rPr>
                <w:rFonts w:ascii="宋体"/>
                <w:color w:val="000000" w:themeColor="text1"/>
                <w:kern w:val="2"/>
                <w:sz w:val="21"/>
                <w:szCs w:val="18"/>
                <w14:textFill>
                  <w14:solidFill>
                    <w14:schemeClr w14:val="tx1"/>
                  </w14:solidFill>
                </w14:textFill>
              </w:rPr>
            </w:pPr>
          </w:p>
        </w:tc>
      </w:tr>
      <w:tr w14:paraId="4E22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13BD58E">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4.4</w:t>
            </w:r>
          </w:p>
        </w:tc>
        <w:tc>
          <w:tcPr>
            <w:tcW w:w="4521" w:type="dxa"/>
            <w:tcBorders>
              <w:top w:val="single" w:color="auto" w:sz="4" w:space="0"/>
              <w:left w:val="single" w:color="auto" w:sz="4" w:space="0"/>
              <w:bottom w:val="single" w:color="auto" w:sz="4" w:space="0"/>
              <w:right w:val="single" w:color="auto" w:sz="4" w:space="0"/>
            </w:tcBorders>
          </w:tcPr>
          <w:p w14:paraId="6F7C5B89">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无菌医疗器械应按照经验证的方法进行加工、生产、包装和灭菌，其货架有效期应按照经验证的方法确定。</w:t>
            </w:r>
          </w:p>
        </w:tc>
        <w:tc>
          <w:tcPr>
            <w:tcW w:w="767" w:type="dxa"/>
            <w:tcBorders>
              <w:top w:val="single" w:color="auto" w:sz="4" w:space="0"/>
              <w:left w:val="single" w:color="auto" w:sz="4" w:space="0"/>
              <w:bottom w:val="single" w:color="auto" w:sz="4" w:space="0"/>
              <w:right w:val="single" w:color="auto" w:sz="4" w:space="0"/>
            </w:tcBorders>
          </w:tcPr>
          <w:p w14:paraId="10D08465">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2A73CBD1">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375EE273">
            <w:pPr>
              <w:pStyle w:val="38"/>
              <w:jc w:val="left"/>
              <w:rPr>
                <w:rFonts w:ascii="宋体"/>
                <w:color w:val="000000" w:themeColor="text1"/>
                <w:kern w:val="2"/>
                <w:sz w:val="21"/>
                <w:szCs w:val="18"/>
                <w14:textFill>
                  <w14:solidFill>
                    <w14:schemeClr w14:val="tx1"/>
                  </w14:solidFill>
                </w14:textFill>
              </w:rPr>
            </w:pPr>
          </w:p>
        </w:tc>
      </w:tr>
      <w:tr w14:paraId="695F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E61AAE7">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4.5</w:t>
            </w:r>
          </w:p>
        </w:tc>
        <w:tc>
          <w:tcPr>
            <w:tcW w:w="4521" w:type="dxa"/>
            <w:tcBorders>
              <w:top w:val="single" w:color="auto" w:sz="4" w:space="0"/>
              <w:left w:val="single" w:color="auto" w:sz="4" w:space="0"/>
              <w:bottom w:val="single" w:color="auto" w:sz="4" w:space="0"/>
              <w:right w:val="single" w:color="auto" w:sz="4" w:space="0"/>
            </w:tcBorders>
          </w:tcPr>
          <w:p w14:paraId="53E62AEC">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预期无菌使用的医疗器械（申请人灭菌或使用者灭菌），均应在适当且受控的条件和设施下生产和包装。</w:t>
            </w:r>
          </w:p>
        </w:tc>
        <w:tc>
          <w:tcPr>
            <w:tcW w:w="767" w:type="dxa"/>
            <w:tcBorders>
              <w:top w:val="single" w:color="auto" w:sz="4" w:space="0"/>
              <w:left w:val="single" w:color="auto" w:sz="4" w:space="0"/>
              <w:bottom w:val="single" w:color="auto" w:sz="4" w:space="0"/>
              <w:right w:val="single" w:color="auto" w:sz="4" w:space="0"/>
            </w:tcBorders>
          </w:tcPr>
          <w:p w14:paraId="400972C1">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458439D8">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7CABE43D">
            <w:pPr>
              <w:pStyle w:val="38"/>
              <w:jc w:val="left"/>
              <w:rPr>
                <w:rFonts w:ascii="宋体"/>
                <w:color w:val="000000" w:themeColor="text1"/>
                <w:kern w:val="2"/>
                <w:sz w:val="21"/>
                <w:szCs w:val="18"/>
                <w14:textFill>
                  <w14:solidFill>
                    <w14:schemeClr w14:val="tx1"/>
                  </w14:solidFill>
                </w14:textFill>
              </w:rPr>
            </w:pPr>
          </w:p>
        </w:tc>
      </w:tr>
      <w:tr w14:paraId="3FC9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0AE2635">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4.6</w:t>
            </w:r>
          </w:p>
        </w:tc>
        <w:tc>
          <w:tcPr>
            <w:tcW w:w="4521" w:type="dxa"/>
            <w:tcBorders>
              <w:top w:val="single" w:color="auto" w:sz="4" w:space="0"/>
              <w:left w:val="single" w:color="auto" w:sz="4" w:space="0"/>
              <w:bottom w:val="single" w:color="auto" w:sz="4" w:space="0"/>
              <w:right w:val="single" w:color="auto" w:sz="4" w:space="0"/>
            </w:tcBorders>
          </w:tcPr>
          <w:p w14:paraId="53FC8D7A">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以非无菌状态交付，且使用前灭菌的医疗器械：</w:t>
            </w:r>
          </w:p>
          <w:p w14:paraId="1ACC7370">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包装应尽量减少产品受到微生物污染的风险，且应适用于申请人规定的灭菌方法；</w:t>
            </w:r>
          </w:p>
          <w:p w14:paraId="30755BAB">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申请人规定的灭菌方法应当经过验证。</w:t>
            </w:r>
          </w:p>
        </w:tc>
        <w:tc>
          <w:tcPr>
            <w:tcW w:w="767" w:type="dxa"/>
            <w:tcBorders>
              <w:top w:val="single" w:color="auto" w:sz="4" w:space="0"/>
              <w:left w:val="single" w:color="auto" w:sz="4" w:space="0"/>
              <w:bottom w:val="single" w:color="auto" w:sz="4" w:space="0"/>
              <w:right w:val="single" w:color="auto" w:sz="4" w:space="0"/>
            </w:tcBorders>
          </w:tcPr>
          <w:p w14:paraId="214A69A4">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3EC38D19">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F08CDB9">
            <w:pPr>
              <w:pStyle w:val="38"/>
              <w:jc w:val="left"/>
              <w:rPr>
                <w:rFonts w:ascii="宋体"/>
                <w:color w:val="000000" w:themeColor="text1"/>
                <w:kern w:val="2"/>
                <w:sz w:val="21"/>
                <w:szCs w:val="18"/>
                <w14:textFill>
                  <w14:solidFill>
                    <w14:schemeClr w14:val="tx1"/>
                  </w14:solidFill>
                </w14:textFill>
              </w:rPr>
            </w:pPr>
          </w:p>
        </w:tc>
      </w:tr>
      <w:tr w14:paraId="15CF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2697172">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4.7</w:t>
            </w:r>
          </w:p>
        </w:tc>
        <w:tc>
          <w:tcPr>
            <w:tcW w:w="4521" w:type="dxa"/>
            <w:tcBorders>
              <w:top w:val="single" w:color="auto" w:sz="4" w:space="0"/>
              <w:left w:val="single" w:color="auto" w:sz="4" w:space="0"/>
              <w:bottom w:val="single" w:color="auto" w:sz="4" w:space="0"/>
              <w:right w:val="single" w:color="auto" w:sz="4" w:space="0"/>
            </w:tcBorders>
          </w:tcPr>
          <w:p w14:paraId="4231E999">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若医疗器械可以无菌和非无菌状态交付使用，应明确标识其交付状态。</w:t>
            </w:r>
          </w:p>
        </w:tc>
        <w:tc>
          <w:tcPr>
            <w:tcW w:w="767" w:type="dxa"/>
            <w:tcBorders>
              <w:top w:val="single" w:color="auto" w:sz="4" w:space="0"/>
              <w:left w:val="single" w:color="auto" w:sz="4" w:space="0"/>
              <w:bottom w:val="single" w:color="auto" w:sz="4" w:space="0"/>
              <w:right w:val="single" w:color="auto" w:sz="4" w:space="0"/>
            </w:tcBorders>
          </w:tcPr>
          <w:p w14:paraId="0FDB5B7E">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D519A22">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E92EE61">
            <w:pPr>
              <w:pStyle w:val="38"/>
              <w:jc w:val="left"/>
              <w:rPr>
                <w:rFonts w:ascii="宋体"/>
                <w:color w:val="000000" w:themeColor="text1"/>
                <w:kern w:val="2"/>
                <w:sz w:val="21"/>
                <w:szCs w:val="18"/>
                <w14:textFill>
                  <w14:solidFill>
                    <w14:schemeClr w14:val="tx1"/>
                  </w14:solidFill>
                </w14:textFill>
              </w:rPr>
            </w:pPr>
          </w:p>
        </w:tc>
      </w:tr>
      <w:tr w14:paraId="2DB5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49C056C">
            <w:pPr>
              <w:pStyle w:val="36"/>
              <w:ind w:firstLine="420"/>
              <w:jc w:val="center"/>
              <w:rPr>
                <w:rFonts w:ascii="宋体" w:eastAsia="宋体"/>
                <w:color w:val="000000" w:themeColor="text1"/>
                <w:kern w:val="2"/>
                <w:sz w:val="21"/>
                <w14:textFill>
                  <w14:solidFill>
                    <w14:schemeClr w14:val="tx1"/>
                  </w14:solidFill>
                </w14:textFill>
              </w:rPr>
            </w:pPr>
            <w:r>
              <w:rPr>
                <w:rFonts w:ascii="宋体" w:eastAsia="宋体"/>
                <w:color w:val="000000" w:themeColor="text1"/>
                <w:kern w:val="2"/>
                <w:sz w:val="21"/>
                <w14:textFill>
                  <w14:solidFill>
                    <w14:schemeClr w14:val="tx1"/>
                  </w14:solidFill>
                </w14:textFill>
              </w:rPr>
              <w:t>A</w:t>
            </w:r>
            <w:r>
              <w:rPr>
                <w:rFonts w:hint="eastAsia" w:ascii="宋体" w:eastAsia="宋体"/>
                <w:color w:val="000000" w:themeColor="text1"/>
                <w:kern w:val="2"/>
                <w:sz w:val="21"/>
                <w14:textFill>
                  <w14:solidFill>
                    <w14:schemeClr w14:val="tx1"/>
                  </w14:solidFill>
                </w14:textFill>
              </w:rPr>
              <w:t>5</w:t>
            </w:r>
          </w:p>
        </w:tc>
        <w:tc>
          <w:tcPr>
            <w:tcW w:w="8218" w:type="dxa"/>
            <w:gridSpan w:val="4"/>
            <w:tcBorders>
              <w:top w:val="single" w:color="auto" w:sz="4" w:space="0"/>
              <w:left w:val="single" w:color="auto" w:sz="4" w:space="0"/>
              <w:bottom w:val="single" w:color="auto" w:sz="4" w:space="0"/>
              <w:right w:val="single" w:color="auto" w:sz="4" w:space="0"/>
            </w:tcBorders>
          </w:tcPr>
          <w:p w14:paraId="5088DDE5">
            <w:pPr>
              <w:jc w:val="left"/>
              <w:rPr>
                <w:rFonts w:ascii="宋体" w:hAnsi="宋体"/>
                <w:color w:val="000000" w:themeColor="text1"/>
                <w:kern w:val="0"/>
                <w:szCs w:val="18"/>
                <w14:textFill>
                  <w14:solidFill>
                    <w14:schemeClr w14:val="tx1"/>
                  </w14:solidFill>
                </w14:textFill>
              </w:rPr>
            </w:pPr>
            <w:r>
              <w:rPr>
                <w:rFonts w:hint="eastAsia" w:ascii="宋体" w:hAnsi="宋体"/>
                <w:color w:val="000000" w:themeColor="text1"/>
                <w:kern w:val="0"/>
                <w:szCs w:val="18"/>
                <w14:textFill>
                  <w14:solidFill>
                    <w14:schemeClr w14:val="tx1"/>
                  </w14:solidFill>
                </w14:textFill>
              </w:rPr>
              <w:t>环境和使用条件</w:t>
            </w:r>
          </w:p>
        </w:tc>
      </w:tr>
      <w:tr w14:paraId="3915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57BE538">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5.1</w:t>
            </w:r>
          </w:p>
        </w:tc>
        <w:tc>
          <w:tcPr>
            <w:tcW w:w="4521" w:type="dxa"/>
            <w:tcBorders>
              <w:top w:val="single" w:color="auto" w:sz="4" w:space="0"/>
              <w:left w:val="single" w:color="auto" w:sz="4" w:space="0"/>
              <w:bottom w:val="single" w:color="auto" w:sz="4" w:space="0"/>
              <w:right w:val="single" w:color="auto" w:sz="4" w:space="0"/>
            </w:tcBorders>
          </w:tcPr>
          <w:p w14:paraId="1D155051">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如医疗器械预期与其他医疗器械或设备整合使用，应确保整合使用后的系统，包括连接系统，整体的安全性，且不影响器械本身的性能。整合使用上的限制应明确标识和/或在使用说明书中明确。对于需要使用者处理的连接，如液体、气体传输、电耦合或机械耦合等，在设计和生产过程中尽可能消除或降低所有可能的风险，包括错误连接或安全危害。</w:t>
            </w:r>
          </w:p>
        </w:tc>
        <w:tc>
          <w:tcPr>
            <w:tcW w:w="767" w:type="dxa"/>
            <w:tcBorders>
              <w:top w:val="single" w:color="auto" w:sz="4" w:space="0"/>
              <w:left w:val="single" w:color="auto" w:sz="4" w:space="0"/>
              <w:bottom w:val="single" w:color="auto" w:sz="4" w:space="0"/>
              <w:right w:val="single" w:color="auto" w:sz="4" w:space="0"/>
            </w:tcBorders>
          </w:tcPr>
          <w:p w14:paraId="55B6E507">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47D20D2">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2F610BFB">
            <w:pPr>
              <w:pStyle w:val="38"/>
              <w:jc w:val="left"/>
              <w:rPr>
                <w:rFonts w:ascii="宋体"/>
                <w:color w:val="000000" w:themeColor="text1"/>
                <w:kern w:val="2"/>
                <w:sz w:val="21"/>
                <w:szCs w:val="18"/>
                <w14:textFill>
                  <w14:solidFill>
                    <w14:schemeClr w14:val="tx1"/>
                  </w14:solidFill>
                </w14:textFill>
              </w:rPr>
            </w:pPr>
          </w:p>
        </w:tc>
      </w:tr>
      <w:tr w14:paraId="7CFE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438BA11">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5.2</w:t>
            </w:r>
          </w:p>
        </w:tc>
        <w:tc>
          <w:tcPr>
            <w:tcW w:w="4521" w:type="dxa"/>
            <w:tcBorders>
              <w:top w:val="single" w:color="auto" w:sz="4" w:space="0"/>
              <w:left w:val="single" w:color="auto" w:sz="4" w:space="0"/>
              <w:bottom w:val="single" w:color="auto" w:sz="4" w:space="0"/>
              <w:right w:val="single" w:color="auto" w:sz="4" w:space="0"/>
            </w:tcBorders>
          </w:tcPr>
          <w:p w14:paraId="0F46D434">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医疗器械的设计和生产应当考虑预期的使用环境和使用条件，以消除或降低下列风险：</w:t>
            </w:r>
          </w:p>
          <w:p w14:paraId="2B4780F2">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与物理和人体工程学/可用性的特性有关，对使用者或他人造成损伤的风险；</w:t>
            </w:r>
          </w:p>
          <w:p w14:paraId="712A844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由于用户界面设计、人体工程学/可用性的特性以及预期使用环境导致的错误操作的风险；</w:t>
            </w:r>
          </w:p>
          <w:p w14:paraId="072172C2">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c)</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与合理可预期的外部因素或环境条件有关的风险，如磁场、外部电磁效应、静电释放、诊断和治疗带来的辐射、压力、湿度、温度和/或压力和加速度的变化；</w:t>
            </w:r>
          </w:p>
          <w:p w14:paraId="293C43BC">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d)</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正常使用条件下与固体材料、液体和其他物质，包括气体，接触而产生的风险；</w:t>
            </w:r>
          </w:p>
          <w:p w14:paraId="07FF532D">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e)</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软件与信息技术（IT）运行环境的兼容性造成的风险；</w:t>
            </w:r>
          </w:p>
          <w:p w14:paraId="69268A9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f)</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正常使用过程中，医疗器械非预期析出物导致的环境风险；</w:t>
            </w:r>
          </w:p>
          <w:p w14:paraId="069F80E6">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g)</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样本/样品/数据不正确识别和错误结果导致的风险，比如用于分析、测试或检测的样本容器、可拆卸部件和/或附件，其颜色和/或数字编码混淆；</w:t>
            </w:r>
          </w:p>
          <w:p w14:paraId="3020BA51">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h)</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与其他用于诊断、监测或治疗的医疗器械互相干扰导致的风险。</w:t>
            </w:r>
          </w:p>
        </w:tc>
        <w:tc>
          <w:tcPr>
            <w:tcW w:w="767" w:type="dxa"/>
            <w:tcBorders>
              <w:top w:val="single" w:color="auto" w:sz="4" w:space="0"/>
              <w:left w:val="single" w:color="auto" w:sz="4" w:space="0"/>
              <w:bottom w:val="single" w:color="auto" w:sz="4" w:space="0"/>
              <w:right w:val="single" w:color="auto" w:sz="4" w:space="0"/>
            </w:tcBorders>
          </w:tcPr>
          <w:p w14:paraId="72988931">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0D41FD9">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44D6BC32">
            <w:pPr>
              <w:pStyle w:val="38"/>
              <w:jc w:val="left"/>
              <w:rPr>
                <w:rFonts w:ascii="宋体"/>
                <w:color w:val="000000" w:themeColor="text1"/>
                <w:kern w:val="2"/>
                <w:sz w:val="21"/>
                <w:szCs w:val="18"/>
                <w14:textFill>
                  <w14:solidFill>
                    <w14:schemeClr w14:val="tx1"/>
                  </w14:solidFill>
                </w14:textFill>
              </w:rPr>
            </w:pPr>
          </w:p>
        </w:tc>
      </w:tr>
      <w:tr w14:paraId="6FBD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067E637">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5.3</w:t>
            </w:r>
          </w:p>
        </w:tc>
        <w:tc>
          <w:tcPr>
            <w:tcW w:w="4521" w:type="dxa"/>
            <w:tcBorders>
              <w:top w:val="single" w:color="auto" w:sz="4" w:space="0"/>
              <w:left w:val="single" w:color="auto" w:sz="4" w:space="0"/>
              <w:bottom w:val="single" w:color="auto" w:sz="4" w:space="0"/>
              <w:right w:val="single" w:color="auto" w:sz="4" w:space="0"/>
            </w:tcBorders>
          </w:tcPr>
          <w:p w14:paraId="3CF7ABD0">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医疗器械的设计和生产应当消除或降低在正常状态及单一故障状态下燃烧和爆炸的风险，尤其是预期用途包括暴露于易燃、易爆物质或其他可致燃物相关的器械联用。</w:t>
            </w:r>
          </w:p>
        </w:tc>
        <w:tc>
          <w:tcPr>
            <w:tcW w:w="767" w:type="dxa"/>
            <w:tcBorders>
              <w:top w:val="single" w:color="auto" w:sz="4" w:space="0"/>
              <w:left w:val="single" w:color="auto" w:sz="4" w:space="0"/>
              <w:bottom w:val="single" w:color="auto" w:sz="4" w:space="0"/>
              <w:right w:val="single" w:color="auto" w:sz="4" w:space="0"/>
            </w:tcBorders>
          </w:tcPr>
          <w:p w14:paraId="0487309E">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160E002">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0C7E98ED">
            <w:pPr>
              <w:pStyle w:val="38"/>
              <w:jc w:val="left"/>
              <w:rPr>
                <w:rFonts w:ascii="宋体"/>
                <w:color w:val="000000" w:themeColor="text1"/>
                <w:kern w:val="2"/>
                <w:sz w:val="21"/>
                <w:szCs w:val="18"/>
                <w14:textFill>
                  <w14:solidFill>
                    <w14:schemeClr w14:val="tx1"/>
                  </w14:solidFill>
                </w14:textFill>
              </w:rPr>
            </w:pPr>
          </w:p>
        </w:tc>
      </w:tr>
      <w:tr w14:paraId="2D4E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31798EF">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5.4</w:t>
            </w:r>
          </w:p>
        </w:tc>
        <w:tc>
          <w:tcPr>
            <w:tcW w:w="4521" w:type="dxa"/>
            <w:tcBorders>
              <w:top w:val="single" w:color="auto" w:sz="4" w:space="0"/>
              <w:left w:val="single" w:color="auto" w:sz="4" w:space="0"/>
              <w:bottom w:val="single" w:color="auto" w:sz="4" w:space="0"/>
              <w:right w:val="single" w:color="auto" w:sz="4" w:space="0"/>
            </w:tcBorders>
          </w:tcPr>
          <w:p w14:paraId="4B52E642">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医疗器械的设计和生产应能确保调整、校准和维护过程能够安全有效的完成。</w:t>
            </w:r>
          </w:p>
          <w:p w14:paraId="46585F39">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对无法进行维护的医疗器械，如植入物，应尽量降低材料老化等风险；</w:t>
            </w:r>
          </w:p>
          <w:p w14:paraId="4749E11A">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b)</w:t>
            </w:r>
            <w:r>
              <w:rPr>
                <w:rFonts w:hint="eastAsia" w:ascii="宋体"/>
                <w:color w:val="000000" w:themeColor="text1"/>
                <w:kern w:val="0"/>
                <w:szCs w:val="18"/>
                <w14:textFill>
                  <w14:solidFill>
                    <w14:schemeClr w14:val="tx1"/>
                  </w14:solidFill>
                </w14:textFill>
              </w:rPr>
              <w:tab/>
            </w:r>
            <w:r>
              <w:rPr>
                <w:rFonts w:hint="eastAsia" w:ascii="宋体"/>
                <w:color w:val="000000" w:themeColor="text1"/>
                <w:kern w:val="0"/>
                <w:szCs w:val="18"/>
                <w14:textFill>
                  <w14:solidFill>
                    <w14:schemeClr w14:val="tx1"/>
                  </w14:solidFill>
                </w14:textFill>
              </w:rPr>
              <w:t>对无法进行调整和校准的医疗器械，如某些类型的温度计，应尽量降低测量或控制机制精度的损失风险。</w:t>
            </w:r>
          </w:p>
        </w:tc>
        <w:tc>
          <w:tcPr>
            <w:tcW w:w="767" w:type="dxa"/>
            <w:tcBorders>
              <w:top w:val="single" w:color="auto" w:sz="4" w:space="0"/>
              <w:left w:val="single" w:color="auto" w:sz="4" w:space="0"/>
              <w:bottom w:val="single" w:color="auto" w:sz="4" w:space="0"/>
              <w:right w:val="single" w:color="auto" w:sz="4" w:space="0"/>
            </w:tcBorders>
          </w:tcPr>
          <w:p w14:paraId="784D82A6">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09A2333">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44452FF9">
            <w:pPr>
              <w:pStyle w:val="38"/>
              <w:jc w:val="left"/>
              <w:rPr>
                <w:rFonts w:ascii="宋体"/>
                <w:color w:val="000000" w:themeColor="text1"/>
                <w:kern w:val="2"/>
                <w:sz w:val="21"/>
                <w:szCs w:val="18"/>
                <w14:textFill>
                  <w14:solidFill>
                    <w14:schemeClr w14:val="tx1"/>
                  </w14:solidFill>
                </w14:textFill>
              </w:rPr>
            </w:pPr>
          </w:p>
        </w:tc>
      </w:tr>
      <w:tr w14:paraId="6FAD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BE6118D">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5.5</w:t>
            </w:r>
          </w:p>
        </w:tc>
        <w:tc>
          <w:tcPr>
            <w:tcW w:w="4521" w:type="dxa"/>
            <w:tcBorders>
              <w:top w:val="single" w:color="auto" w:sz="4" w:space="0"/>
              <w:left w:val="single" w:color="auto" w:sz="4" w:space="0"/>
              <w:bottom w:val="single" w:color="auto" w:sz="4" w:space="0"/>
              <w:right w:val="single" w:color="auto" w:sz="4" w:space="0"/>
            </w:tcBorders>
          </w:tcPr>
          <w:p w14:paraId="343C27D7">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与其他医疗器械或产品联合使用的医疗器械，其设计和生产应能保证互操作性和兼容性可靠且安全。</w:t>
            </w:r>
          </w:p>
        </w:tc>
        <w:tc>
          <w:tcPr>
            <w:tcW w:w="767" w:type="dxa"/>
            <w:tcBorders>
              <w:top w:val="single" w:color="auto" w:sz="4" w:space="0"/>
              <w:left w:val="single" w:color="auto" w:sz="4" w:space="0"/>
              <w:bottom w:val="single" w:color="auto" w:sz="4" w:space="0"/>
              <w:right w:val="single" w:color="auto" w:sz="4" w:space="0"/>
            </w:tcBorders>
          </w:tcPr>
          <w:p w14:paraId="02D11FE0">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2BC093C4">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15F1934F">
            <w:pPr>
              <w:pStyle w:val="38"/>
              <w:jc w:val="left"/>
              <w:rPr>
                <w:rFonts w:ascii="宋体"/>
                <w:color w:val="000000" w:themeColor="text1"/>
                <w:kern w:val="2"/>
                <w:sz w:val="21"/>
                <w:szCs w:val="18"/>
                <w14:textFill>
                  <w14:solidFill>
                    <w14:schemeClr w14:val="tx1"/>
                  </w14:solidFill>
                </w14:textFill>
              </w:rPr>
            </w:pPr>
          </w:p>
        </w:tc>
      </w:tr>
      <w:tr w14:paraId="4E60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B987B65">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5.6</w:t>
            </w:r>
          </w:p>
        </w:tc>
        <w:tc>
          <w:tcPr>
            <w:tcW w:w="4521" w:type="dxa"/>
            <w:tcBorders>
              <w:top w:val="single" w:color="auto" w:sz="4" w:space="0"/>
              <w:left w:val="single" w:color="auto" w:sz="4" w:space="0"/>
              <w:bottom w:val="single" w:color="auto" w:sz="4" w:space="0"/>
              <w:right w:val="single" w:color="auto" w:sz="4" w:space="0"/>
            </w:tcBorders>
          </w:tcPr>
          <w:p w14:paraId="03C2ADEF">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医疗器械的设计和生产应能降低未经授权的访问风险，这种访问可能会妨碍器械正常运行，或造成安全隐患。</w:t>
            </w:r>
          </w:p>
        </w:tc>
        <w:tc>
          <w:tcPr>
            <w:tcW w:w="767" w:type="dxa"/>
            <w:tcBorders>
              <w:top w:val="single" w:color="auto" w:sz="4" w:space="0"/>
              <w:left w:val="single" w:color="auto" w:sz="4" w:space="0"/>
              <w:bottom w:val="single" w:color="auto" w:sz="4" w:space="0"/>
              <w:right w:val="single" w:color="auto" w:sz="4" w:space="0"/>
            </w:tcBorders>
          </w:tcPr>
          <w:p w14:paraId="5E974DF0">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6D95DF27">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299EDBBF">
            <w:pPr>
              <w:pStyle w:val="38"/>
              <w:jc w:val="left"/>
              <w:rPr>
                <w:rFonts w:ascii="宋体"/>
                <w:color w:val="000000" w:themeColor="text1"/>
                <w:kern w:val="2"/>
                <w:sz w:val="21"/>
                <w:szCs w:val="18"/>
                <w14:textFill>
                  <w14:solidFill>
                    <w14:schemeClr w14:val="tx1"/>
                  </w14:solidFill>
                </w14:textFill>
              </w:rPr>
            </w:pPr>
          </w:p>
        </w:tc>
      </w:tr>
      <w:tr w14:paraId="2AC5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9C4FEEA">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5.7</w:t>
            </w:r>
          </w:p>
        </w:tc>
        <w:tc>
          <w:tcPr>
            <w:tcW w:w="4521" w:type="dxa"/>
            <w:tcBorders>
              <w:top w:val="single" w:color="auto" w:sz="4" w:space="0"/>
              <w:left w:val="single" w:color="auto" w:sz="4" w:space="0"/>
              <w:bottom w:val="single" w:color="auto" w:sz="4" w:space="0"/>
              <w:right w:val="single" w:color="auto" w:sz="4" w:space="0"/>
            </w:tcBorders>
          </w:tcPr>
          <w:p w14:paraId="15744D79">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具有测量、监视或有数值显示功能的医疗器械，其设计和生产应当符合人体工程学/可用性原则，并应顾及器械预期用途、预期使用者、使用环境。</w:t>
            </w:r>
          </w:p>
        </w:tc>
        <w:tc>
          <w:tcPr>
            <w:tcW w:w="767" w:type="dxa"/>
            <w:tcBorders>
              <w:top w:val="single" w:color="auto" w:sz="4" w:space="0"/>
              <w:left w:val="single" w:color="auto" w:sz="4" w:space="0"/>
              <w:bottom w:val="single" w:color="auto" w:sz="4" w:space="0"/>
              <w:right w:val="single" w:color="auto" w:sz="4" w:space="0"/>
            </w:tcBorders>
          </w:tcPr>
          <w:p w14:paraId="29CCD52E">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321AFE5C">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509CCF2F">
            <w:pPr>
              <w:pStyle w:val="38"/>
              <w:jc w:val="left"/>
              <w:rPr>
                <w:rFonts w:ascii="宋体"/>
                <w:color w:val="000000" w:themeColor="text1"/>
                <w:kern w:val="2"/>
                <w:sz w:val="21"/>
                <w:szCs w:val="18"/>
                <w14:textFill>
                  <w14:solidFill>
                    <w14:schemeClr w14:val="tx1"/>
                  </w14:solidFill>
                </w14:textFill>
              </w:rPr>
            </w:pPr>
          </w:p>
        </w:tc>
      </w:tr>
      <w:tr w14:paraId="35FB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9833787">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5.8</w:t>
            </w:r>
          </w:p>
        </w:tc>
        <w:tc>
          <w:tcPr>
            <w:tcW w:w="4521" w:type="dxa"/>
            <w:tcBorders>
              <w:top w:val="single" w:color="auto" w:sz="4" w:space="0"/>
              <w:left w:val="single" w:color="auto" w:sz="4" w:space="0"/>
              <w:bottom w:val="single" w:color="auto" w:sz="4" w:space="0"/>
              <w:right w:val="single" w:color="auto" w:sz="4" w:space="0"/>
            </w:tcBorders>
          </w:tcPr>
          <w:p w14:paraId="69F61B58">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医疗器械的设计和生产应便于使用者、患者或其他人员对其以及相关废弃物的安全处置或再利用。使用说明书应明确安全处置或回收的程序和方法。</w:t>
            </w:r>
          </w:p>
        </w:tc>
        <w:tc>
          <w:tcPr>
            <w:tcW w:w="767" w:type="dxa"/>
            <w:tcBorders>
              <w:top w:val="single" w:color="auto" w:sz="4" w:space="0"/>
              <w:left w:val="single" w:color="auto" w:sz="4" w:space="0"/>
              <w:bottom w:val="single" w:color="auto" w:sz="4" w:space="0"/>
              <w:right w:val="single" w:color="auto" w:sz="4" w:space="0"/>
            </w:tcBorders>
          </w:tcPr>
          <w:p w14:paraId="2183EEFD">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5D742897">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4C460A09">
            <w:pPr>
              <w:pStyle w:val="38"/>
              <w:jc w:val="left"/>
              <w:rPr>
                <w:rFonts w:ascii="宋体"/>
                <w:color w:val="000000" w:themeColor="text1"/>
                <w:kern w:val="2"/>
                <w:sz w:val="21"/>
                <w:szCs w:val="18"/>
                <w14:textFill>
                  <w14:solidFill>
                    <w14:schemeClr w14:val="tx1"/>
                  </w14:solidFill>
                </w14:textFill>
              </w:rPr>
            </w:pPr>
          </w:p>
        </w:tc>
      </w:tr>
      <w:tr w14:paraId="7964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C8C9DEB">
            <w:pPr>
              <w:pStyle w:val="36"/>
              <w:ind w:firstLine="420"/>
              <w:rPr>
                <w:rFonts w:ascii="宋体" w:eastAsia="宋体"/>
                <w:color w:val="000000" w:themeColor="text1"/>
                <w:kern w:val="2"/>
                <w:sz w:val="21"/>
                <w14:textFill>
                  <w14:solidFill>
                    <w14:schemeClr w14:val="tx1"/>
                  </w14:solidFill>
                </w14:textFill>
              </w:rPr>
            </w:pPr>
            <w:r>
              <w:rPr>
                <w:rFonts w:ascii="宋体" w:eastAsia="宋体"/>
                <w:color w:val="000000" w:themeColor="text1"/>
                <w:kern w:val="2"/>
                <w:sz w:val="21"/>
                <w14:textFill>
                  <w14:solidFill>
                    <w14:schemeClr w14:val="tx1"/>
                  </w14:solidFill>
                </w14:textFill>
              </w:rPr>
              <w:t>A</w:t>
            </w:r>
            <w:r>
              <w:rPr>
                <w:rFonts w:hint="eastAsia" w:ascii="宋体" w:eastAsia="宋体"/>
                <w:color w:val="000000" w:themeColor="text1"/>
                <w:kern w:val="2"/>
                <w:sz w:val="21"/>
                <w14:textFill>
                  <w14:solidFill>
                    <w14:schemeClr w14:val="tx1"/>
                  </w14:solidFill>
                </w14:textFill>
              </w:rPr>
              <w:t>6</w:t>
            </w:r>
          </w:p>
        </w:tc>
        <w:tc>
          <w:tcPr>
            <w:tcW w:w="8218" w:type="dxa"/>
            <w:gridSpan w:val="4"/>
            <w:tcBorders>
              <w:top w:val="single" w:color="auto" w:sz="4" w:space="0"/>
              <w:left w:val="single" w:color="auto" w:sz="4" w:space="0"/>
              <w:bottom w:val="single" w:color="auto" w:sz="4" w:space="0"/>
              <w:right w:val="single" w:color="auto" w:sz="4" w:space="0"/>
            </w:tcBorders>
          </w:tcPr>
          <w:p w14:paraId="59930CF2">
            <w:pPr>
              <w:jc w:val="left"/>
              <w:rPr>
                <w:rFonts w:ascii="宋体" w:hAnsi="宋体"/>
                <w:color w:val="000000" w:themeColor="text1"/>
                <w:kern w:val="0"/>
                <w:szCs w:val="18"/>
                <w14:textFill>
                  <w14:solidFill>
                    <w14:schemeClr w14:val="tx1"/>
                  </w14:solidFill>
                </w14:textFill>
              </w:rPr>
            </w:pPr>
            <w:r>
              <w:rPr>
                <w:rFonts w:hint="eastAsia" w:ascii="宋体" w:hAnsi="宋体"/>
                <w:color w:val="000000" w:themeColor="text1"/>
                <w:kern w:val="0"/>
                <w:szCs w:val="18"/>
                <w14:textFill>
                  <w14:solidFill>
                    <w14:schemeClr w14:val="tx1"/>
                  </w14:solidFill>
                </w14:textFill>
              </w:rPr>
              <w:t>对电气、机械和热风险的防护</w:t>
            </w:r>
          </w:p>
        </w:tc>
      </w:tr>
      <w:tr w14:paraId="7341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248C8A1">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6.1</w:t>
            </w:r>
          </w:p>
        </w:tc>
        <w:tc>
          <w:tcPr>
            <w:tcW w:w="4521" w:type="dxa"/>
            <w:tcBorders>
              <w:top w:val="single" w:color="auto" w:sz="4" w:space="0"/>
              <w:left w:val="single" w:color="auto" w:sz="4" w:space="0"/>
              <w:bottom w:val="single" w:color="auto" w:sz="4" w:space="0"/>
              <w:right w:val="single" w:color="auto" w:sz="4" w:space="0"/>
            </w:tcBorders>
          </w:tcPr>
          <w:p w14:paraId="5D457AC4">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医疗器械的设计和生产应具有机械相关的防护，保护使用者免于承受由诸如运动阻力、不稳定性和活动部件等引起的机械风险。</w:t>
            </w:r>
          </w:p>
        </w:tc>
        <w:tc>
          <w:tcPr>
            <w:tcW w:w="767" w:type="dxa"/>
            <w:tcBorders>
              <w:top w:val="single" w:color="auto" w:sz="4" w:space="0"/>
              <w:left w:val="single" w:color="auto" w:sz="4" w:space="0"/>
              <w:bottom w:val="single" w:color="auto" w:sz="4" w:space="0"/>
              <w:right w:val="single" w:color="auto" w:sz="4" w:space="0"/>
            </w:tcBorders>
          </w:tcPr>
          <w:p w14:paraId="4D838679">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49CA9E8E">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7D319C2D">
            <w:pPr>
              <w:pStyle w:val="38"/>
              <w:jc w:val="left"/>
              <w:rPr>
                <w:rFonts w:ascii="宋体"/>
                <w:color w:val="000000" w:themeColor="text1"/>
                <w:kern w:val="2"/>
                <w:sz w:val="21"/>
                <w:szCs w:val="18"/>
                <w14:textFill>
                  <w14:solidFill>
                    <w14:schemeClr w14:val="tx1"/>
                  </w14:solidFill>
                </w14:textFill>
              </w:rPr>
            </w:pPr>
          </w:p>
        </w:tc>
      </w:tr>
      <w:tr w14:paraId="1A48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036EE3F">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6.2</w:t>
            </w:r>
          </w:p>
        </w:tc>
        <w:tc>
          <w:tcPr>
            <w:tcW w:w="4521" w:type="dxa"/>
            <w:tcBorders>
              <w:top w:val="single" w:color="auto" w:sz="4" w:space="0"/>
              <w:left w:val="single" w:color="auto" w:sz="4" w:space="0"/>
              <w:bottom w:val="single" w:color="auto" w:sz="4" w:space="0"/>
              <w:right w:val="single" w:color="auto" w:sz="4" w:space="0"/>
            </w:tcBorders>
          </w:tcPr>
          <w:p w14:paraId="465EB0D7">
            <w:pPr>
              <w:jc w:val="left"/>
              <w:rPr>
                <w:rFonts w:ascii="宋体"/>
                <w:color w:val="000000" w:themeColor="text1"/>
                <w:kern w:val="0"/>
                <w:szCs w:val="18"/>
                <w14:textFill>
                  <w14:solidFill>
                    <w14:schemeClr w14:val="tx1"/>
                  </w14:solidFill>
                </w14:textFill>
              </w:rPr>
            </w:pPr>
            <w:r>
              <w:rPr>
                <w:rFonts w:hint="eastAsia" w:ascii="宋体"/>
                <w:color w:val="000000" w:themeColor="text1"/>
                <w:kern w:val="0"/>
                <w:szCs w:val="18"/>
                <w14:textFill>
                  <w14:solidFill>
                    <w14:schemeClr w14:val="tx1"/>
                  </w14:solidFill>
                </w14:textFill>
              </w:rPr>
              <w:t>除非振动是器械特定性能的一部分，否则医疗器械的设计和生产应当将产品振动导致的风险降到最低，应尽量采用限制振动（特别是振动源）的方法。</w:t>
            </w:r>
          </w:p>
        </w:tc>
        <w:tc>
          <w:tcPr>
            <w:tcW w:w="767" w:type="dxa"/>
            <w:tcBorders>
              <w:top w:val="single" w:color="auto" w:sz="4" w:space="0"/>
              <w:left w:val="single" w:color="auto" w:sz="4" w:space="0"/>
              <w:bottom w:val="single" w:color="auto" w:sz="4" w:space="0"/>
              <w:right w:val="single" w:color="auto" w:sz="4" w:space="0"/>
            </w:tcBorders>
          </w:tcPr>
          <w:p w14:paraId="39B30CA9">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24F98018">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12B3E440">
            <w:pPr>
              <w:pStyle w:val="38"/>
              <w:jc w:val="left"/>
              <w:rPr>
                <w:rFonts w:ascii="宋体"/>
                <w:color w:val="000000" w:themeColor="text1"/>
                <w:kern w:val="2"/>
                <w:sz w:val="21"/>
                <w:szCs w:val="18"/>
                <w14:textFill>
                  <w14:solidFill>
                    <w14:schemeClr w14:val="tx1"/>
                  </w14:solidFill>
                </w14:textFill>
              </w:rPr>
            </w:pPr>
          </w:p>
        </w:tc>
      </w:tr>
      <w:tr w14:paraId="185B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C599108">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6.3</w:t>
            </w:r>
          </w:p>
        </w:tc>
        <w:tc>
          <w:tcPr>
            <w:tcW w:w="4521" w:type="dxa"/>
            <w:tcBorders>
              <w:top w:val="single" w:color="auto" w:sz="4" w:space="0"/>
              <w:left w:val="single" w:color="auto" w:sz="4" w:space="0"/>
              <w:bottom w:val="single" w:color="auto" w:sz="4" w:space="0"/>
              <w:right w:val="single" w:color="auto" w:sz="4" w:space="0"/>
            </w:tcBorders>
          </w:tcPr>
          <w:p w14:paraId="731DD9A9">
            <w:pPr>
              <w:jc w:val="left"/>
              <w:rPr>
                <w:rFonts w:ascii="宋体"/>
                <w:color w:val="000000" w:themeColor="text1"/>
                <w:spacing w:val="-4"/>
                <w:kern w:val="0"/>
                <w:szCs w:val="18"/>
                <w14:textFill>
                  <w14:solidFill>
                    <w14:schemeClr w14:val="tx1"/>
                  </w14:solidFill>
                </w14:textFill>
              </w:rPr>
            </w:pPr>
            <w:r>
              <w:rPr>
                <w:rFonts w:hint="eastAsia" w:ascii="宋体"/>
                <w:color w:val="000000" w:themeColor="text1"/>
                <w:spacing w:val="-4"/>
                <w:kern w:val="0"/>
                <w:szCs w:val="18"/>
                <w14:textFill>
                  <w14:solidFill>
                    <w14:schemeClr w14:val="tx1"/>
                  </w14:solidFill>
                </w14:textFill>
              </w:rPr>
              <w:t>除非噪声是器械特定性能的一部分，否则医疗器械设计和生产应将产品噪声导致的风险降到最低，应尽量采用限制噪声（特别是噪声源）的方法。</w:t>
            </w:r>
          </w:p>
        </w:tc>
        <w:tc>
          <w:tcPr>
            <w:tcW w:w="767" w:type="dxa"/>
            <w:tcBorders>
              <w:top w:val="single" w:color="auto" w:sz="4" w:space="0"/>
              <w:left w:val="single" w:color="auto" w:sz="4" w:space="0"/>
              <w:bottom w:val="single" w:color="auto" w:sz="4" w:space="0"/>
              <w:right w:val="single" w:color="auto" w:sz="4" w:space="0"/>
            </w:tcBorders>
          </w:tcPr>
          <w:p w14:paraId="5B342EF7">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7BFA9C42">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58498AB5">
            <w:pPr>
              <w:pStyle w:val="38"/>
              <w:jc w:val="left"/>
              <w:rPr>
                <w:rFonts w:ascii="宋体"/>
                <w:color w:val="000000" w:themeColor="text1"/>
                <w:kern w:val="2"/>
                <w:sz w:val="21"/>
                <w:szCs w:val="18"/>
                <w14:textFill>
                  <w14:solidFill>
                    <w14:schemeClr w14:val="tx1"/>
                  </w14:solidFill>
                </w14:textFill>
              </w:rPr>
            </w:pPr>
          </w:p>
        </w:tc>
      </w:tr>
      <w:tr w14:paraId="40BB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D4C44B6">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6.4</w:t>
            </w:r>
          </w:p>
        </w:tc>
        <w:tc>
          <w:tcPr>
            <w:tcW w:w="4521" w:type="dxa"/>
            <w:tcBorders>
              <w:top w:val="single" w:color="auto" w:sz="4" w:space="0"/>
              <w:left w:val="single" w:color="auto" w:sz="4" w:space="0"/>
              <w:bottom w:val="single" w:color="auto" w:sz="4" w:space="0"/>
              <w:right w:val="single" w:color="auto" w:sz="4" w:space="0"/>
            </w:tcBorders>
          </w:tcPr>
          <w:p w14:paraId="71F4F17A">
            <w:pPr>
              <w:jc w:val="left"/>
              <w:rPr>
                <w:rFonts w:ascii="宋体"/>
                <w:color w:val="000000" w:themeColor="text1"/>
                <w:spacing w:val="-4"/>
                <w:kern w:val="0"/>
                <w:szCs w:val="18"/>
                <w14:textFill>
                  <w14:solidFill>
                    <w14:schemeClr w14:val="tx1"/>
                  </w14:solidFill>
                </w14:textFill>
              </w:rPr>
            </w:pPr>
            <w:r>
              <w:rPr>
                <w:rFonts w:hint="eastAsia" w:ascii="宋体"/>
                <w:color w:val="000000" w:themeColor="text1"/>
                <w:spacing w:val="-4"/>
                <w:kern w:val="0"/>
                <w:szCs w:val="18"/>
                <w14:textFill>
                  <w14:solidFill>
                    <w14:schemeClr w14:val="tx1"/>
                  </w14:solidFill>
                </w14:textFill>
              </w:rPr>
              <w:t>如果医疗器械的部件在使用前或使用中需要进行连接或重新连接，其设计和生产应当降低这些部件间的连接故障风险。</w:t>
            </w:r>
          </w:p>
        </w:tc>
        <w:tc>
          <w:tcPr>
            <w:tcW w:w="767" w:type="dxa"/>
            <w:tcBorders>
              <w:top w:val="single" w:color="auto" w:sz="4" w:space="0"/>
              <w:left w:val="single" w:color="auto" w:sz="4" w:space="0"/>
              <w:bottom w:val="single" w:color="auto" w:sz="4" w:space="0"/>
              <w:right w:val="single" w:color="auto" w:sz="4" w:space="0"/>
            </w:tcBorders>
          </w:tcPr>
          <w:p w14:paraId="5CE0BCCB">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34B7B21B">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0638810A">
            <w:pPr>
              <w:pStyle w:val="38"/>
              <w:jc w:val="left"/>
              <w:rPr>
                <w:rFonts w:ascii="宋体"/>
                <w:color w:val="000000" w:themeColor="text1"/>
                <w:kern w:val="2"/>
                <w:sz w:val="21"/>
                <w:szCs w:val="18"/>
                <w14:textFill>
                  <w14:solidFill>
                    <w14:schemeClr w14:val="tx1"/>
                  </w14:solidFill>
                </w14:textFill>
              </w:rPr>
            </w:pPr>
          </w:p>
        </w:tc>
      </w:tr>
      <w:tr w14:paraId="0CF7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5823B87">
            <w:pPr>
              <w:jc w:val="center"/>
              <w:rPr>
                <w:rFonts w:ascii="宋体"/>
                <w:color w:val="000000" w:themeColor="text1"/>
                <w:kern w:val="0"/>
                <w:szCs w:val="18"/>
                <w14:textFill>
                  <w14:solidFill>
                    <w14:schemeClr w14:val="tx1"/>
                  </w14:solidFill>
                </w14:textFill>
              </w:rPr>
            </w:pPr>
            <w:r>
              <w:rPr>
                <w:rFonts w:ascii="宋体"/>
                <w:color w:val="000000" w:themeColor="text1"/>
                <w:kern w:val="0"/>
                <w:szCs w:val="18"/>
                <w14:textFill>
                  <w14:solidFill>
                    <w14:schemeClr w14:val="tx1"/>
                  </w14:solidFill>
                </w14:textFill>
              </w:rPr>
              <w:t>A</w:t>
            </w:r>
            <w:r>
              <w:rPr>
                <w:rFonts w:hint="eastAsia" w:ascii="宋体"/>
                <w:color w:val="000000" w:themeColor="text1"/>
                <w:kern w:val="0"/>
                <w:szCs w:val="18"/>
                <w14:textFill>
                  <w14:solidFill>
                    <w14:schemeClr w14:val="tx1"/>
                  </w14:solidFill>
                </w14:textFill>
              </w:rPr>
              <w:t>6.5</w:t>
            </w:r>
          </w:p>
        </w:tc>
        <w:tc>
          <w:tcPr>
            <w:tcW w:w="4521" w:type="dxa"/>
            <w:tcBorders>
              <w:top w:val="single" w:color="auto" w:sz="4" w:space="0"/>
              <w:left w:val="single" w:color="auto" w:sz="4" w:space="0"/>
              <w:bottom w:val="single" w:color="auto" w:sz="4" w:space="0"/>
              <w:right w:val="single" w:color="auto" w:sz="4" w:space="0"/>
            </w:tcBorders>
          </w:tcPr>
          <w:p w14:paraId="5032A24D">
            <w:pPr>
              <w:jc w:val="left"/>
              <w:rPr>
                <w:rFonts w:ascii="宋体"/>
                <w:color w:val="000000" w:themeColor="text1"/>
                <w:spacing w:val="-4"/>
                <w:kern w:val="0"/>
                <w:szCs w:val="18"/>
                <w14:textFill>
                  <w14:solidFill>
                    <w14:schemeClr w14:val="tx1"/>
                  </w14:solidFill>
                </w14:textFill>
              </w:rPr>
            </w:pPr>
            <w:r>
              <w:rPr>
                <w:rFonts w:hint="eastAsia" w:ascii="宋体"/>
                <w:color w:val="000000" w:themeColor="text1"/>
                <w:spacing w:val="-4"/>
                <w:kern w:val="0"/>
                <w:szCs w:val="18"/>
                <w14:textFill>
                  <w14:solidFill>
                    <w14:schemeClr w14:val="tx1"/>
                  </w14:solidFill>
                </w14:textFill>
              </w:rPr>
              <w:t>医疗器械的可接触部件（不包括用于供热或既定温度设置部位）及其周围环境，在正常使用时不应存在过热风险。</w:t>
            </w:r>
          </w:p>
        </w:tc>
        <w:tc>
          <w:tcPr>
            <w:tcW w:w="767" w:type="dxa"/>
            <w:tcBorders>
              <w:top w:val="single" w:color="auto" w:sz="4" w:space="0"/>
              <w:left w:val="single" w:color="auto" w:sz="4" w:space="0"/>
              <w:bottom w:val="single" w:color="auto" w:sz="4" w:space="0"/>
              <w:right w:val="single" w:color="auto" w:sz="4" w:space="0"/>
            </w:tcBorders>
          </w:tcPr>
          <w:p w14:paraId="41895244">
            <w:pPr>
              <w:pStyle w:val="38"/>
              <w:jc w:val="left"/>
              <w:rPr>
                <w:rFonts w:ascii="宋体"/>
                <w:color w:val="000000" w:themeColor="text1"/>
                <w:kern w:val="2"/>
                <w:sz w:val="21"/>
                <w:szCs w:val="18"/>
                <w14:textFill>
                  <w14:solidFill>
                    <w14:schemeClr w14:val="tx1"/>
                  </w14:solidFill>
                </w14:textFill>
              </w:rPr>
            </w:pPr>
          </w:p>
        </w:tc>
        <w:tc>
          <w:tcPr>
            <w:tcW w:w="1313" w:type="dxa"/>
            <w:tcBorders>
              <w:top w:val="single" w:color="auto" w:sz="4" w:space="0"/>
              <w:left w:val="single" w:color="auto" w:sz="4" w:space="0"/>
              <w:bottom w:val="single" w:color="auto" w:sz="4" w:space="0"/>
              <w:right w:val="single" w:color="auto" w:sz="4" w:space="0"/>
            </w:tcBorders>
          </w:tcPr>
          <w:p w14:paraId="4C25E2EE">
            <w:pPr>
              <w:pStyle w:val="38"/>
              <w:jc w:val="left"/>
              <w:rPr>
                <w:rFonts w:ascii="宋体"/>
                <w:color w:val="000000" w:themeColor="text1"/>
                <w:kern w:val="2"/>
                <w:sz w:val="21"/>
                <w:szCs w:val="18"/>
                <w14:textFill>
                  <w14:solidFill>
                    <w14:schemeClr w14:val="tx1"/>
                  </w14:solidFill>
                </w14:textFill>
              </w:rPr>
            </w:pPr>
          </w:p>
        </w:tc>
        <w:tc>
          <w:tcPr>
            <w:tcW w:w="1617" w:type="dxa"/>
            <w:tcBorders>
              <w:top w:val="single" w:color="auto" w:sz="4" w:space="0"/>
              <w:left w:val="single" w:color="auto" w:sz="4" w:space="0"/>
              <w:bottom w:val="single" w:color="auto" w:sz="4" w:space="0"/>
              <w:right w:val="single" w:color="auto" w:sz="4" w:space="0"/>
            </w:tcBorders>
          </w:tcPr>
          <w:p w14:paraId="647F9156">
            <w:pPr>
              <w:pStyle w:val="38"/>
              <w:jc w:val="left"/>
              <w:rPr>
                <w:rFonts w:ascii="宋体"/>
                <w:color w:val="000000" w:themeColor="text1"/>
                <w:kern w:val="2"/>
                <w:sz w:val="21"/>
                <w:szCs w:val="18"/>
                <w14:textFill>
                  <w14:solidFill>
                    <w14:schemeClr w14:val="tx1"/>
                  </w14:solidFill>
                </w14:textFill>
              </w:rPr>
            </w:pPr>
          </w:p>
        </w:tc>
      </w:tr>
      <w:tr w14:paraId="32A3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0CC42140">
            <w:pPr>
              <w:pStyle w:val="36"/>
              <w:ind w:firstLine="420"/>
              <w:rPr>
                <w:rFonts w:ascii="宋体" w:eastAsia="宋体"/>
                <w:color w:val="000000" w:themeColor="text1"/>
                <w:kern w:val="2"/>
                <w:sz w:val="21"/>
                <w14:textFill>
                  <w14:solidFill>
                    <w14:schemeClr w14:val="tx1"/>
                  </w14:solidFill>
                </w14:textFill>
              </w:rPr>
            </w:pPr>
            <w:r>
              <w:rPr>
                <w:rFonts w:ascii="宋体" w:eastAsia="宋体"/>
                <w:color w:val="000000" w:themeColor="text1"/>
                <w:kern w:val="2"/>
                <w:sz w:val="21"/>
                <w14:textFill>
                  <w14:solidFill>
                    <w14:schemeClr w14:val="tx1"/>
                  </w14:solidFill>
                </w14:textFill>
              </w:rPr>
              <w:t>A</w:t>
            </w:r>
            <w:r>
              <w:rPr>
                <w:rFonts w:hint="eastAsia" w:ascii="宋体" w:eastAsia="宋体"/>
                <w:color w:val="000000" w:themeColor="text1"/>
                <w:kern w:val="2"/>
                <w:sz w:val="21"/>
                <w14:textFill>
                  <w14:solidFill>
                    <w14:schemeClr w14:val="tx1"/>
                  </w14:solidFill>
                </w14:textFill>
              </w:rPr>
              <w:t>7</w:t>
            </w:r>
          </w:p>
        </w:tc>
        <w:tc>
          <w:tcPr>
            <w:tcW w:w="8218" w:type="dxa"/>
            <w:gridSpan w:val="4"/>
            <w:tcBorders>
              <w:top w:val="single" w:color="auto" w:sz="4" w:space="0"/>
              <w:left w:val="single" w:color="auto" w:sz="4" w:space="0"/>
              <w:bottom w:val="single" w:color="auto" w:sz="4" w:space="0"/>
              <w:right w:val="single" w:color="auto" w:sz="4" w:space="0"/>
            </w:tcBorders>
            <w:vAlign w:val="center"/>
          </w:tcPr>
          <w:p w14:paraId="5B3C4806">
            <w:pPr>
              <w:rPr>
                <w:rFonts w:ascii="宋体" w:hAnsi="宋体"/>
                <w:color w:val="000000" w:themeColor="text1"/>
                <w:kern w:val="0"/>
                <w:szCs w:val="18"/>
                <w14:textFill>
                  <w14:solidFill>
                    <w14:schemeClr w14:val="tx1"/>
                  </w14:solidFill>
                </w14:textFill>
              </w:rPr>
            </w:pPr>
            <w:r>
              <w:rPr>
                <w:rFonts w:hint="eastAsia" w:ascii="宋体" w:hAnsi="宋体"/>
                <w:color w:val="000000" w:themeColor="text1"/>
                <w:kern w:val="0"/>
                <w:szCs w:val="18"/>
                <w14:textFill>
                  <w14:solidFill>
                    <w14:schemeClr w14:val="tx1"/>
                  </w14:solidFill>
                </w14:textFill>
              </w:rPr>
              <w:t>有源医疗器械及与其连接的医疗器械</w:t>
            </w:r>
          </w:p>
        </w:tc>
      </w:tr>
      <w:tr w14:paraId="4343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7FCD779">
            <w:pPr>
              <w:jc w:val="center"/>
              <w:rPr>
                <w:rFonts w:ascii="宋体"/>
                <w:color w:val="000000"/>
                <w:kern w:val="0"/>
                <w:szCs w:val="18"/>
              </w:rPr>
            </w:pPr>
            <w:r>
              <w:rPr>
                <w:rFonts w:ascii="宋体"/>
                <w:color w:val="000000"/>
                <w:kern w:val="0"/>
                <w:szCs w:val="18"/>
              </w:rPr>
              <w:t>A</w:t>
            </w:r>
            <w:r>
              <w:rPr>
                <w:rFonts w:hint="eastAsia" w:ascii="宋体"/>
                <w:color w:val="000000"/>
                <w:kern w:val="0"/>
                <w:szCs w:val="18"/>
              </w:rPr>
              <w:t>7.1</w:t>
            </w:r>
          </w:p>
        </w:tc>
        <w:tc>
          <w:tcPr>
            <w:tcW w:w="4521" w:type="dxa"/>
            <w:tcBorders>
              <w:top w:val="single" w:color="auto" w:sz="4" w:space="0"/>
              <w:left w:val="single" w:color="auto" w:sz="4" w:space="0"/>
              <w:bottom w:val="single" w:color="auto" w:sz="4" w:space="0"/>
              <w:right w:val="single" w:color="auto" w:sz="4" w:space="0"/>
            </w:tcBorders>
          </w:tcPr>
          <w:p w14:paraId="19E3330C">
            <w:pPr>
              <w:jc w:val="left"/>
              <w:rPr>
                <w:rFonts w:ascii="宋体"/>
                <w:color w:val="000000"/>
                <w:kern w:val="0"/>
                <w:szCs w:val="18"/>
              </w:rPr>
            </w:pPr>
            <w:r>
              <w:rPr>
                <w:rFonts w:hint="eastAsia" w:ascii="宋体"/>
                <w:color w:val="000000"/>
                <w:kern w:val="0"/>
                <w:szCs w:val="18"/>
              </w:rPr>
              <w:t>当有源医疗器械发生单一故障时，应当采取适当的措施消除或降低因此而产生的风险。</w:t>
            </w:r>
          </w:p>
        </w:tc>
        <w:tc>
          <w:tcPr>
            <w:tcW w:w="767" w:type="dxa"/>
            <w:tcBorders>
              <w:top w:val="single" w:color="auto" w:sz="4" w:space="0"/>
              <w:left w:val="single" w:color="auto" w:sz="4" w:space="0"/>
              <w:bottom w:val="single" w:color="auto" w:sz="4" w:space="0"/>
              <w:right w:val="single" w:color="auto" w:sz="4" w:space="0"/>
            </w:tcBorders>
          </w:tcPr>
          <w:p w14:paraId="3C2A1107">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34DBFFD4">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76F22A06">
            <w:pPr>
              <w:pStyle w:val="38"/>
              <w:jc w:val="left"/>
              <w:rPr>
                <w:rFonts w:ascii="宋体"/>
                <w:color w:val="000000"/>
                <w:kern w:val="2"/>
                <w:sz w:val="21"/>
                <w:szCs w:val="18"/>
              </w:rPr>
            </w:pPr>
          </w:p>
        </w:tc>
      </w:tr>
      <w:tr w14:paraId="5F9A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2966799">
            <w:pPr>
              <w:jc w:val="center"/>
              <w:rPr>
                <w:rFonts w:ascii="宋体"/>
                <w:color w:val="000000"/>
                <w:kern w:val="0"/>
                <w:szCs w:val="18"/>
              </w:rPr>
            </w:pPr>
            <w:r>
              <w:rPr>
                <w:rFonts w:ascii="宋体"/>
                <w:color w:val="000000"/>
                <w:kern w:val="0"/>
                <w:szCs w:val="18"/>
              </w:rPr>
              <w:t>A</w:t>
            </w:r>
            <w:r>
              <w:rPr>
                <w:rFonts w:hint="eastAsia" w:ascii="宋体"/>
                <w:color w:val="000000"/>
                <w:kern w:val="0"/>
                <w:szCs w:val="18"/>
              </w:rPr>
              <w:t>7.2</w:t>
            </w:r>
          </w:p>
        </w:tc>
        <w:tc>
          <w:tcPr>
            <w:tcW w:w="4521" w:type="dxa"/>
            <w:tcBorders>
              <w:top w:val="single" w:color="auto" w:sz="4" w:space="0"/>
              <w:left w:val="single" w:color="auto" w:sz="4" w:space="0"/>
              <w:bottom w:val="single" w:color="auto" w:sz="4" w:space="0"/>
              <w:right w:val="single" w:color="auto" w:sz="4" w:space="0"/>
            </w:tcBorders>
          </w:tcPr>
          <w:p w14:paraId="5F10FC65">
            <w:pPr>
              <w:jc w:val="left"/>
              <w:rPr>
                <w:rFonts w:ascii="宋体"/>
                <w:color w:val="000000"/>
                <w:kern w:val="0"/>
                <w:szCs w:val="18"/>
              </w:rPr>
            </w:pPr>
            <w:r>
              <w:rPr>
                <w:rFonts w:hint="eastAsia" w:ascii="宋体"/>
                <w:color w:val="000000"/>
                <w:kern w:val="0"/>
                <w:szCs w:val="18"/>
              </w:rPr>
              <w:t>患者的安全依赖于内部电源供电的医疗器械，应当具有检测供电状态的功能，并在电源容量不足时提供适当的提示或警告。</w:t>
            </w:r>
          </w:p>
        </w:tc>
        <w:tc>
          <w:tcPr>
            <w:tcW w:w="767" w:type="dxa"/>
            <w:tcBorders>
              <w:top w:val="single" w:color="auto" w:sz="4" w:space="0"/>
              <w:left w:val="single" w:color="auto" w:sz="4" w:space="0"/>
              <w:bottom w:val="single" w:color="auto" w:sz="4" w:space="0"/>
              <w:right w:val="single" w:color="auto" w:sz="4" w:space="0"/>
            </w:tcBorders>
          </w:tcPr>
          <w:p w14:paraId="29AFA827">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52D2BB81">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79702DCF">
            <w:pPr>
              <w:pStyle w:val="38"/>
              <w:jc w:val="left"/>
              <w:rPr>
                <w:rFonts w:ascii="宋体"/>
                <w:color w:val="000000"/>
                <w:kern w:val="2"/>
                <w:sz w:val="21"/>
                <w:szCs w:val="18"/>
              </w:rPr>
            </w:pPr>
          </w:p>
        </w:tc>
      </w:tr>
      <w:tr w14:paraId="5824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F38B1C5">
            <w:pPr>
              <w:jc w:val="center"/>
              <w:rPr>
                <w:rFonts w:ascii="宋体"/>
                <w:color w:val="000000"/>
                <w:kern w:val="0"/>
                <w:szCs w:val="18"/>
              </w:rPr>
            </w:pPr>
            <w:r>
              <w:rPr>
                <w:rFonts w:ascii="宋体"/>
                <w:color w:val="000000"/>
                <w:kern w:val="0"/>
                <w:szCs w:val="18"/>
              </w:rPr>
              <w:t>A</w:t>
            </w:r>
            <w:r>
              <w:rPr>
                <w:rFonts w:hint="eastAsia" w:ascii="宋体"/>
                <w:color w:val="000000"/>
                <w:kern w:val="0"/>
                <w:szCs w:val="18"/>
              </w:rPr>
              <w:t>7.3</w:t>
            </w:r>
          </w:p>
        </w:tc>
        <w:tc>
          <w:tcPr>
            <w:tcW w:w="4521" w:type="dxa"/>
            <w:tcBorders>
              <w:top w:val="single" w:color="auto" w:sz="4" w:space="0"/>
              <w:left w:val="single" w:color="auto" w:sz="4" w:space="0"/>
              <w:bottom w:val="single" w:color="auto" w:sz="4" w:space="0"/>
              <w:right w:val="single" w:color="auto" w:sz="4" w:space="0"/>
            </w:tcBorders>
          </w:tcPr>
          <w:p w14:paraId="7D08AB94">
            <w:pPr>
              <w:jc w:val="left"/>
              <w:rPr>
                <w:rFonts w:ascii="宋体"/>
                <w:color w:val="000000"/>
                <w:kern w:val="0"/>
                <w:szCs w:val="18"/>
              </w:rPr>
            </w:pPr>
            <w:r>
              <w:rPr>
                <w:rFonts w:hint="eastAsia" w:ascii="宋体"/>
                <w:color w:val="000000"/>
                <w:kern w:val="0"/>
                <w:szCs w:val="18"/>
              </w:rPr>
              <w:t>患者的安全取决于外部电源供电状态的医疗器械，应当包括可显示任何电源故障的报警系统。</w:t>
            </w:r>
          </w:p>
        </w:tc>
        <w:tc>
          <w:tcPr>
            <w:tcW w:w="767" w:type="dxa"/>
            <w:tcBorders>
              <w:top w:val="single" w:color="auto" w:sz="4" w:space="0"/>
              <w:left w:val="single" w:color="auto" w:sz="4" w:space="0"/>
              <w:bottom w:val="single" w:color="auto" w:sz="4" w:space="0"/>
              <w:right w:val="single" w:color="auto" w:sz="4" w:space="0"/>
            </w:tcBorders>
          </w:tcPr>
          <w:p w14:paraId="50AB44E0">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557E25CF">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37D4745">
            <w:pPr>
              <w:pStyle w:val="38"/>
              <w:jc w:val="left"/>
              <w:rPr>
                <w:rFonts w:ascii="宋体"/>
                <w:color w:val="000000"/>
                <w:kern w:val="2"/>
                <w:sz w:val="21"/>
                <w:szCs w:val="18"/>
              </w:rPr>
            </w:pPr>
          </w:p>
        </w:tc>
      </w:tr>
      <w:tr w14:paraId="030D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A976184">
            <w:pPr>
              <w:jc w:val="center"/>
              <w:rPr>
                <w:rFonts w:ascii="宋体"/>
                <w:color w:val="000000"/>
                <w:kern w:val="0"/>
                <w:szCs w:val="18"/>
              </w:rPr>
            </w:pPr>
            <w:r>
              <w:rPr>
                <w:rFonts w:ascii="宋体"/>
                <w:color w:val="000000"/>
                <w:kern w:val="0"/>
                <w:szCs w:val="18"/>
              </w:rPr>
              <w:t>A</w:t>
            </w:r>
            <w:r>
              <w:rPr>
                <w:rFonts w:hint="eastAsia" w:ascii="宋体"/>
                <w:color w:val="000000"/>
                <w:kern w:val="0"/>
                <w:szCs w:val="18"/>
              </w:rPr>
              <w:t>7.4</w:t>
            </w:r>
          </w:p>
        </w:tc>
        <w:tc>
          <w:tcPr>
            <w:tcW w:w="4521" w:type="dxa"/>
            <w:tcBorders>
              <w:top w:val="single" w:color="auto" w:sz="4" w:space="0"/>
              <w:left w:val="single" w:color="auto" w:sz="4" w:space="0"/>
              <w:bottom w:val="single" w:color="auto" w:sz="4" w:space="0"/>
              <w:right w:val="single" w:color="auto" w:sz="4" w:space="0"/>
            </w:tcBorders>
          </w:tcPr>
          <w:p w14:paraId="1C84F413">
            <w:pPr>
              <w:jc w:val="left"/>
              <w:rPr>
                <w:rFonts w:ascii="宋体"/>
                <w:color w:val="000000"/>
                <w:kern w:val="0"/>
                <w:szCs w:val="18"/>
              </w:rPr>
            </w:pPr>
            <w:r>
              <w:rPr>
                <w:rFonts w:hint="eastAsia" w:ascii="宋体"/>
                <w:color w:val="000000"/>
                <w:kern w:val="0"/>
                <w:szCs w:val="18"/>
              </w:rPr>
              <w:t>用于监视患者一个或多个临床指标的医疗器械，必须配备适当报警系统，在患者健康状况恶化或危及生命时，向使用者发出警报。</w:t>
            </w:r>
          </w:p>
        </w:tc>
        <w:tc>
          <w:tcPr>
            <w:tcW w:w="767" w:type="dxa"/>
            <w:tcBorders>
              <w:top w:val="single" w:color="auto" w:sz="4" w:space="0"/>
              <w:left w:val="single" w:color="auto" w:sz="4" w:space="0"/>
              <w:bottom w:val="single" w:color="auto" w:sz="4" w:space="0"/>
              <w:right w:val="single" w:color="auto" w:sz="4" w:space="0"/>
            </w:tcBorders>
          </w:tcPr>
          <w:p w14:paraId="33943EC4">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5938B214">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F14910A">
            <w:pPr>
              <w:pStyle w:val="38"/>
              <w:jc w:val="left"/>
              <w:rPr>
                <w:rFonts w:ascii="宋体"/>
                <w:color w:val="000000"/>
                <w:kern w:val="2"/>
                <w:sz w:val="21"/>
                <w:szCs w:val="18"/>
              </w:rPr>
            </w:pPr>
          </w:p>
        </w:tc>
      </w:tr>
      <w:tr w14:paraId="297C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9085BBD">
            <w:pPr>
              <w:jc w:val="center"/>
              <w:rPr>
                <w:rFonts w:ascii="宋体"/>
                <w:color w:val="000000"/>
                <w:kern w:val="0"/>
                <w:szCs w:val="18"/>
              </w:rPr>
            </w:pPr>
            <w:r>
              <w:rPr>
                <w:rFonts w:ascii="宋体"/>
                <w:color w:val="000000"/>
                <w:kern w:val="0"/>
                <w:szCs w:val="18"/>
              </w:rPr>
              <w:t>A</w:t>
            </w:r>
            <w:r>
              <w:rPr>
                <w:rFonts w:hint="eastAsia" w:ascii="宋体"/>
                <w:color w:val="000000"/>
                <w:kern w:val="0"/>
                <w:szCs w:val="18"/>
              </w:rPr>
              <w:t>7.5</w:t>
            </w:r>
          </w:p>
        </w:tc>
        <w:tc>
          <w:tcPr>
            <w:tcW w:w="4521" w:type="dxa"/>
            <w:tcBorders>
              <w:top w:val="single" w:color="auto" w:sz="4" w:space="0"/>
              <w:left w:val="single" w:color="auto" w:sz="4" w:space="0"/>
              <w:bottom w:val="single" w:color="auto" w:sz="4" w:space="0"/>
              <w:right w:val="single" w:color="auto" w:sz="4" w:space="0"/>
            </w:tcBorders>
          </w:tcPr>
          <w:p w14:paraId="40B428D8">
            <w:pPr>
              <w:jc w:val="left"/>
              <w:rPr>
                <w:rFonts w:ascii="宋体"/>
                <w:color w:val="000000"/>
                <w:kern w:val="0"/>
                <w:szCs w:val="18"/>
              </w:rPr>
            </w:pPr>
            <w:r>
              <w:rPr>
                <w:rFonts w:hint="eastAsia" w:ascii="宋体"/>
                <w:color w:val="000000"/>
                <w:kern w:val="0"/>
                <w:szCs w:val="18"/>
              </w:rPr>
              <w:t>鉴于电磁干扰可能会损害正常运行的装置或设备，医疗器械的设计和生产应降低产生电磁干扰的风险。</w:t>
            </w:r>
          </w:p>
        </w:tc>
        <w:tc>
          <w:tcPr>
            <w:tcW w:w="767" w:type="dxa"/>
            <w:tcBorders>
              <w:top w:val="single" w:color="auto" w:sz="4" w:space="0"/>
              <w:left w:val="single" w:color="auto" w:sz="4" w:space="0"/>
              <w:bottom w:val="single" w:color="auto" w:sz="4" w:space="0"/>
              <w:right w:val="single" w:color="auto" w:sz="4" w:space="0"/>
            </w:tcBorders>
          </w:tcPr>
          <w:p w14:paraId="5A8FC660">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58BA3DE5">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7BE55F0B">
            <w:pPr>
              <w:pStyle w:val="38"/>
              <w:jc w:val="left"/>
              <w:rPr>
                <w:rFonts w:ascii="宋体"/>
                <w:color w:val="000000"/>
                <w:kern w:val="2"/>
                <w:sz w:val="21"/>
                <w:szCs w:val="18"/>
              </w:rPr>
            </w:pPr>
          </w:p>
        </w:tc>
      </w:tr>
      <w:tr w14:paraId="655B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18543D29">
            <w:pPr>
              <w:jc w:val="center"/>
              <w:rPr>
                <w:rFonts w:ascii="宋体"/>
                <w:color w:val="000000"/>
                <w:kern w:val="0"/>
                <w:szCs w:val="18"/>
              </w:rPr>
            </w:pPr>
            <w:r>
              <w:rPr>
                <w:rFonts w:ascii="宋体"/>
                <w:color w:val="000000"/>
                <w:kern w:val="0"/>
                <w:szCs w:val="18"/>
              </w:rPr>
              <w:t>A</w:t>
            </w:r>
            <w:r>
              <w:rPr>
                <w:rFonts w:hint="eastAsia" w:ascii="宋体"/>
                <w:color w:val="000000"/>
                <w:kern w:val="0"/>
                <w:szCs w:val="18"/>
              </w:rPr>
              <w:t>7.6</w:t>
            </w:r>
          </w:p>
        </w:tc>
        <w:tc>
          <w:tcPr>
            <w:tcW w:w="4521" w:type="dxa"/>
            <w:tcBorders>
              <w:top w:val="single" w:color="auto" w:sz="4" w:space="0"/>
              <w:left w:val="single" w:color="auto" w:sz="4" w:space="0"/>
              <w:bottom w:val="single" w:color="auto" w:sz="4" w:space="0"/>
              <w:right w:val="single" w:color="auto" w:sz="4" w:space="0"/>
            </w:tcBorders>
            <w:vAlign w:val="center"/>
          </w:tcPr>
          <w:p w14:paraId="72BB0D6E">
            <w:pPr>
              <w:rPr>
                <w:rFonts w:ascii="宋体"/>
                <w:color w:val="000000"/>
                <w:kern w:val="0"/>
                <w:szCs w:val="18"/>
              </w:rPr>
            </w:pPr>
            <w:r>
              <w:rPr>
                <w:rFonts w:hint="eastAsia" w:ascii="宋体"/>
                <w:color w:val="000000"/>
                <w:kern w:val="0"/>
                <w:szCs w:val="18"/>
              </w:rPr>
              <w:t>医疗器械的设计和生产，应确保产品具有足够的抗电磁干扰能力，以确保产品的正常运行。</w:t>
            </w:r>
          </w:p>
        </w:tc>
        <w:tc>
          <w:tcPr>
            <w:tcW w:w="767" w:type="dxa"/>
            <w:tcBorders>
              <w:top w:val="single" w:color="auto" w:sz="4" w:space="0"/>
              <w:left w:val="single" w:color="auto" w:sz="4" w:space="0"/>
              <w:bottom w:val="single" w:color="auto" w:sz="4" w:space="0"/>
              <w:right w:val="single" w:color="auto" w:sz="4" w:space="0"/>
            </w:tcBorders>
          </w:tcPr>
          <w:p w14:paraId="0CFF365E">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35D55BF0">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5534CAF9">
            <w:pPr>
              <w:pStyle w:val="38"/>
              <w:jc w:val="left"/>
              <w:rPr>
                <w:rFonts w:ascii="宋体"/>
                <w:color w:val="000000"/>
                <w:kern w:val="2"/>
                <w:sz w:val="21"/>
                <w:szCs w:val="18"/>
              </w:rPr>
            </w:pPr>
          </w:p>
        </w:tc>
      </w:tr>
      <w:tr w14:paraId="2524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2AC6219">
            <w:pPr>
              <w:jc w:val="center"/>
              <w:rPr>
                <w:rFonts w:ascii="宋体"/>
                <w:color w:val="000000"/>
                <w:kern w:val="0"/>
                <w:szCs w:val="18"/>
              </w:rPr>
            </w:pPr>
            <w:r>
              <w:rPr>
                <w:rFonts w:ascii="宋体"/>
                <w:color w:val="000000"/>
                <w:kern w:val="0"/>
                <w:szCs w:val="18"/>
              </w:rPr>
              <w:t>A</w:t>
            </w:r>
            <w:r>
              <w:rPr>
                <w:rFonts w:hint="eastAsia" w:ascii="宋体"/>
                <w:color w:val="000000"/>
                <w:kern w:val="0"/>
                <w:szCs w:val="18"/>
              </w:rPr>
              <w:t>7.7</w:t>
            </w:r>
          </w:p>
        </w:tc>
        <w:tc>
          <w:tcPr>
            <w:tcW w:w="4521" w:type="dxa"/>
            <w:tcBorders>
              <w:top w:val="single" w:color="auto" w:sz="4" w:space="0"/>
              <w:left w:val="single" w:color="auto" w:sz="4" w:space="0"/>
              <w:bottom w:val="single" w:color="auto" w:sz="4" w:space="0"/>
              <w:right w:val="single" w:color="auto" w:sz="4" w:space="0"/>
            </w:tcBorders>
          </w:tcPr>
          <w:p w14:paraId="2A3C0AC3">
            <w:pPr>
              <w:jc w:val="left"/>
              <w:rPr>
                <w:rFonts w:ascii="宋体"/>
                <w:color w:val="000000"/>
                <w:kern w:val="0"/>
                <w:szCs w:val="18"/>
              </w:rPr>
            </w:pPr>
            <w:r>
              <w:rPr>
                <w:rFonts w:hint="eastAsia" w:ascii="宋体"/>
                <w:color w:val="000000"/>
                <w:kern w:val="0"/>
                <w:szCs w:val="18"/>
              </w:rPr>
              <w:t>当产品按申请人的说明进行安装和维护，在正常状态和单一故障状态时，医疗器械的设计和生产应减少使用者和他人免于遭受意外电击的风险。</w:t>
            </w:r>
          </w:p>
        </w:tc>
        <w:tc>
          <w:tcPr>
            <w:tcW w:w="767" w:type="dxa"/>
            <w:tcBorders>
              <w:top w:val="single" w:color="auto" w:sz="4" w:space="0"/>
              <w:left w:val="single" w:color="auto" w:sz="4" w:space="0"/>
              <w:bottom w:val="single" w:color="auto" w:sz="4" w:space="0"/>
              <w:right w:val="single" w:color="auto" w:sz="4" w:space="0"/>
            </w:tcBorders>
          </w:tcPr>
          <w:p w14:paraId="5C759EBA">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275725C8">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555125D3">
            <w:pPr>
              <w:pStyle w:val="38"/>
              <w:jc w:val="left"/>
              <w:rPr>
                <w:rFonts w:ascii="宋体"/>
                <w:color w:val="000000"/>
                <w:kern w:val="2"/>
                <w:sz w:val="21"/>
                <w:szCs w:val="18"/>
              </w:rPr>
            </w:pPr>
          </w:p>
        </w:tc>
      </w:tr>
      <w:tr w14:paraId="5067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134C81E4">
            <w:pPr>
              <w:pStyle w:val="36"/>
              <w:ind w:firstLine="420"/>
              <w:rPr>
                <w:rFonts w:ascii="宋体" w:eastAsia="宋体"/>
                <w:color w:val="000000"/>
                <w:kern w:val="2"/>
                <w:sz w:val="21"/>
              </w:rPr>
            </w:pPr>
            <w:r>
              <w:rPr>
                <w:rFonts w:ascii="宋体" w:eastAsia="宋体"/>
                <w:color w:val="000000"/>
                <w:kern w:val="2"/>
                <w:sz w:val="21"/>
              </w:rPr>
              <w:t>A</w:t>
            </w:r>
            <w:r>
              <w:rPr>
                <w:rFonts w:hint="eastAsia" w:ascii="宋体" w:eastAsia="宋体"/>
                <w:color w:val="000000"/>
                <w:kern w:val="2"/>
                <w:sz w:val="21"/>
              </w:rPr>
              <w:t>8</w:t>
            </w:r>
          </w:p>
        </w:tc>
        <w:tc>
          <w:tcPr>
            <w:tcW w:w="8218" w:type="dxa"/>
            <w:gridSpan w:val="4"/>
            <w:tcBorders>
              <w:top w:val="single" w:color="auto" w:sz="4" w:space="0"/>
              <w:left w:val="single" w:color="auto" w:sz="4" w:space="0"/>
              <w:bottom w:val="single" w:color="auto" w:sz="4" w:space="0"/>
              <w:right w:val="single" w:color="auto" w:sz="4" w:space="0"/>
            </w:tcBorders>
            <w:vAlign w:val="center"/>
          </w:tcPr>
          <w:p w14:paraId="791FB4C8">
            <w:pPr>
              <w:rPr>
                <w:rFonts w:ascii="宋体"/>
                <w:color w:val="000000"/>
                <w:kern w:val="0"/>
                <w:szCs w:val="18"/>
              </w:rPr>
            </w:pPr>
            <w:r>
              <w:rPr>
                <w:rFonts w:hint="eastAsia" w:ascii="宋体"/>
                <w:color w:val="000000"/>
                <w:kern w:val="0"/>
                <w:szCs w:val="18"/>
              </w:rPr>
              <w:t>含有软件的医疗器械以及独立软件</w:t>
            </w:r>
          </w:p>
        </w:tc>
      </w:tr>
      <w:tr w14:paraId="7F6A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84B36B4">
            <w:pPr>
              <w:jc w:val="center"/>
              <w:rPr>
                <w:rFonts w:ascii="宋体"/>
                <w:color w:val="000000"/>
                <w:kern w:val="0"/>
                <w:szCs w:val="18"/>
              </w:rPr>
            </w:pPr>
            <w:r>
              <w:rPr>
                <w:rFonts w:ascii="宋体"/>
                <w:color w:val="000000"/>
                <w:kern w:val="0"/>
                <w:szCs w:val="18"/>
              </w:rPr>
              <w:t>A</w:t>
            </w:r>
            <w:r>
              <w:rPr>
                <w:rFonts w:hint="eastAsia" w:ascii="宋体"/>
                <w:color w:val="000000"/>
                <w:kern w:val="0"/>
                <w:szCs w:val="18"/>
              </w:rPr>
              <w:t>8.1</w:t>
            </w:r>
          </w:p>
        </w:tc>
        <w:tc>
          <w:tcPr>
            <w:tcW w:w="4521" w:type="dxa"/>
            <w:tcBorders>
              <w:top w:val="single" w:color="auto" w:sz="4" w:space="0"/>
              <w:left w:val="single" w:color="auto" w:sz="4" w:space="0"/>
              <w:bottom w:val="single" w:color="auto" w:sz="4" w:space="0"/>
              <w:right w:val="single" w:color="auto" w:sz="4" w:space="0"/>
            </w:tcBorders>
          </w:tcPr>
          <w:p w14:paraId="687E725A">
            <w:pPr>
              <w:jc w:val="left"/>
              <w:rPr>
                <w:rFonts w:ascii="宋体"/>
                <w:color w:val="000000"/>
                <w:kern w:val="0"/>
                <w:szCs w:val="18"/>
              </w:rPr>
            </w:pPr>
            <w:r>
              <w:rPr>
                <w:rFonts w:hint="eastAsia" w:ascii="宋体"/>
                <w:color w:val="000000"/>
                <w:kern w:val="0"/>
                <w:szCs w:val="18"/>
              </w:rPr>
              <w:t>含有电子可编程系统（内含软件组件）的医疗器械或独立软件的设计，应确保准确度、可靠性、精确度、安全和性能符合其预期用途。应采取适当措施，消除或减少单一故障导致的风险或性能降低。</w:t>
            </w:r>
          </w:p>
        </w:tc>
        <w:tc>
          <w:tcPr>
            <w:tcW w:w="767" w:type="dxa"/>
            <w:tcBorders>
              <w:top w:val="single" w:color="auto" w:sz="4" w:space="0"/>
              <w:left w:val="single" w:color="auto" w:sz="4" w:space="0"/>
              <w:bottom w:val="single" w:color="auto" w:sz="4" w:space="0"/>
              <w:right w:val="single" w:color="auto" w:sz="4" w:space="0"/>
            </w:tcBorders>
          </w:tcPr>
          <w:p w14:paraId="55F5D42A">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52D9378F">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72353CCB">
            <w:pPr>
              <w:pStyle w:val="38"/>
              <w:jc w:val="left"/>
              <w:rPr>
                <w:rFonts w:ascii="宋体"/>
                <w:color w:val="000000"/>
                <w:kern w:val="2"/>
                <w:sz w:val="21"/>
                <w:szCs w:val="18"/>
              </w:rPr>
            </w:pPr>
          </w:p>
        </w:tc>
      </w:tr>
      <w:tr w14:paraId="0972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4AA0860">
            <w:pPr>
              <w:jc w:val="center"/>
              <w:rPr>
                <w:rFonts w:ascii="宋体"/>
                <w:color w:val="000000"/>
                <w:kern w:val="0"/>
                <w:szCs w:val="18"/>
              </w:rPr>
            </w:pPr>
            <w:r>
              <w:rPr>
                <w:rFonts w:ascii="宋体"/>
                <w:color w:val="000000"/>
                <w:kern w:val="0"/>
                <w:szCs w:val="18"/>
              </w:rPr>
              <w:t>A</w:t>
            </w:r>
            <w:r>
              <w:rPr>
                <w:rFonts w:hint="eastAsia" w:ascii="宋体"/>
                <w:color w:val="000000"/>
                <w:kern w:val="0"/>
                <w:szCs w:val="18"/>
              </w:rPr>
              <w:t>8.2</w:t>
            </w:r>
          </w:p>
        </w:tc>
        <w:tc>
          <w:tcPr>
            <w:tcW w:w="4521" w:type="dxa"/>
            <w:tcBorders>
              <w:top w:val="single" w:color="auto" w:sz="4" w:space="0"/>
              <w:left w:val="single" w:color="auto" w:sz="4" w:space="0"/>
              <w:bottom w:val="single" w:color="auto" w:sz="4" w:space="0"/>
              <w:right w:val="single" w:color="auto" w:sz="4" w:space="0"/>
            </w:tcBorders>
          </w:tcPr>
          <w:p w14:paraId="2A100924">
            <w:pPr>
              <w:jc w:val="left"/>
              <w:rPr>
                <w:rFonts w:ascii="宋体"/>
                <w:color w:val="000000"/>
                <w:kern w:val="0"/>
                <w:szCs w:val="18"/>
              </w:rPr>
            </w:pPr>
            <w:r>
              <w:rPr>
                <w:rFonts w:hint="eastAsia" w:ascii="宋体"/>
                <w:color w:val="000000"/>
                <w:kern w:val="0"/>
                <w:szCs w:val="18"/>
              </w:rPr>
              <w:t>含有软件组件的医疗器械或独立软件，应根据先进技术进行开发、生产和维护，同时应当考虑开发生存周期（如快速迭代开发、频繁更新、更新的累积效应）、风险管理（如系统、环境和数据的变化）等原则，包括信息安全（如安全地进行更新）、验证和确认（如更新管理过程）的要求。</w:t>
            </w:r>
          </w:p>
        </w:tc>
        <w:tc>
          <w:tcPr>
            <w:tcW w:w="767" w:type="dxa"/>
            <w:tcBorders>
              <w:top w:val="single" w:color="auto" w:sz="4" w:space="0"/>
              <w:left w:val="single" w:color="auto" w:sz="4" w:space="0"/>
              <w:bottom w:val="single" w:color="auto" w:sz="4" w:space="0"/>
              <w:right w:val="single" w:color="auto" w:sz="4" w:space="0"/>
            </w:tcBorders>
          </w:tcPr>
          <w:p w14:paraId="443B81BF">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39ED43CB">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5E4EA08E">
            <w:pPr>
              <w:pStyle w:val="38"/>
              <w:jc w:val="left"/>
              <w:rPr>
                <w:rFonts w:ascii="宋体"/>
                <w:color w:val="000000"/>
                <w:kern w:val="2"/>
                <w:sz w:val="21"/>
                <w:szCs w:val="18"/>
              </w:rPr>
            </w:pPr>
          </w:p>
        </w:tc>
      </w:tr>
      <w:tr w14:paraId="1C09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01A628DB">
            <w:pPr>
              <w:jc w:val="center"/>
              <w:rPr>
                <w:rFonts w:ascii="宋体"/>
                <w:color w:val="000000"/>
                <w:kern w:val="0"/>
                <w:szCs w:val="18"/>
              </w:rPr>
            </w:pPr>
            <w:r>
              <w:rPr>
                <w:rFonts w:ascii="宋体"/>
                <w:color w:val="000000"/>
                <w:kern w:val="0"/>
                <w:szCs w:val="18"/>
              </w:rPr>
              <w:t>A</w:t>
            </w:r>
            <w:r>
              <w:rPr>
                <w:rFonts w:hint="eastAsia" w:ascii="宋体"/>
                <w:color w:val="000000"/>
                <w:kern w:val="0"/>
                <w:szCs w:val="18"/>
              </w:rPr>
              <w:t>8.3</w:t>
            </w:r>
          </w:p>
        </w:tc>
        <w:tc>
          <w:tcPr>
            <w:tcW w:w="4521" w:type="dxa"/>
            <w:tcBorders>
              <w:top w:val="single" w:color="auto" w:sz="4" w:space="0"/>
              <w:left w:val="single" w:color="auto" w:sz="4" w:space="0"/>
              <w:bottom w:val="single" w:color="auto" w:sz="4" w:space="0"/>
              <w:right w:val="single" w:color="auto" w:sz="4" w:space="0"/>
            </w:tcBorders>
          </w:tcPr>
          <w:p w14:paraId="5E7A1546">
            <w:pPr>
              <w:jc w:val="left"/>
              <w:rPr>
                <w:rFonts w:ascii="宋体"/>
                <w:color w:val="000000"/>
                <w:kern w:val="0"/>
                <w:szCs w:val="18"/>
              </w:rPr>
            </w:pPr>
            <w:r>
              <w:rPr>
                <w:rFonts w:hint="eastAsia" w:ascii="宋体"/>
                <w:color w:val="000000"/>
                <w:kern w:val="0"/>
                <w:szCs w:val="18"/>
              </w:rPr>
              <w:t>预期与移动计算平台整合使用的软件，其设计和开发，应当考虑平台本身（如屏幕尺寸和对比度、联通性、内存等）以及与其使用相关的外部因素（不同环境下的照明或噪声水平）。</w:t>
            </w:r>
          </w:p>
        </w:tc>
        <w:tc>
          <w:tcPr>
            <w:tcW w:w="767" w:type="dxa"/>
            <w:tcBorders>
              <w:top w:val="single" w:color="auto" w:sz="4" w:space="0"/>
              <w:left w:val="single" w:color="auto" w:sz="4" w:space="0"/>
              <w:bottom w:val="single" w:color="auto" w:sz="4" w:space="0"/>
              <w:right w:val="single" w:color="auto" w:sz="4" w:space="0"/>
            </w:tcBorders>
          </w:tcPr>
          <w:p w14:paraId="0C8F15B8">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6840F960">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1FABC74C">
            <w:pPr>
              <w:pStyle w:val="38"/>
              <w:jc w:val="left"/>
              <w:rPr>
                <w:rFonts w:ascii="宋体"/>
                <w:color w:val="000000"/>
                <w:kern w:val="2"/>
                <w:sz w:val="21"/>
                <w:szCs w:val="18"/>
              </w:rPr>
            </w:pPr>
          </w:p>
        </w:tc>
      </w:tr>
      <w:tr w14:paraId="0AFF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F975112">
            <w:pPr>
              <w:jc w:val="center"/>
              <w:rPr>
                <w:rFonts w:ascii="宋体"/>
                <w:color w:val="000000"/>
                <w:kern w:val="0"/>
                <w:szCs w:val="18"/>
              </w:rPr>
            </w:pPr>
            <w:r>
              <w:rPr>
                <w:rFonts w:ascii="宋体"/>
                <w:color w:val="000000"/>
                <w:kern w:val="0"/>
                <w:szCs w:val="18"/>
              </w:rPr>
              <w:t>A</w:t>
            </w:r>
            <w:r>
              <w:rPr>
                <w:rFonts w:hint="eastAsia" w:ascii="宋体"/>
                <w:color w:val="000000"/>
                <w:kern w:val="0"/>
                <w:szCs w:val="18"/>
              </w:rPr>
              <w:t>8.4</w:t>
            </w:r>
          </w:p>
        </w:tc>
        <w:tc>
          <w:tcPr>
            <w:tcW w:w="4521" w:type="dxa"/>
            <w:tcBorders>
              <w:top w:val="single" w:color="auto" w:sz="4" w:space="0"/>
              <w:left w:val="single" w:color="auto" w:sz="4" w:space="0"/>
              <w:bottom w:val="single" w:color="auto" w:sz="4" w:space="0"/>
              <w:right w:val="single" w:color="auto" w:sz="4" w:space="0"/>
            </w:tcBorders>
          </w:tcPr>
          <w:p w14:paraId="5B0DE692">
            <w:pPr>
              <w:jc w:val="left"/>
              <w:rPr>
                <w:rFonts w:ascii="宋体"/>
                <w:color w:val="000000"/>
                <w:kern w:val="0"/>
                <w:szCs w:val="18"/>
              </w:rPr>
            </w:pPr>
            <w:r>
              <w:rPr>
                <w:rFonts w:hint="eastAsia" w:ascii="宋体"/>
                <w:color w:val="000000"/>
                <w:kern w:val="0"/>
                <w:szCs w:val="18"/>
              </w:rPr>
              <w:t>申请人应规定软件按照预期正常运行所必须的最低要求，如硬件、IT网络特性和IT网络安全措施，包括未经授权的访问。</w:t>
            </w:r>
          </w:p>
        </w:tc>
        <w:tc>
          <w:tcPr>
            <w:tcW w:w="767" w:type="dxa"/>
            <w:tcBorders>
              <w:top w:val="single" w:color="auto" w:sz="4" w:space="0"/>
              <w:left w:val="single" w:color="auto" w:sz="4" w:space="0"/>
              <w:bottom w:val="single" w:color="auto" w:sz="4" w:space="0"/>
              <w:right w:val="single" w:color="auto" w:sz="4" w:space="0"/>
            </w:tcBorders>
          </w:tcPr>
          <w:p w14:paraId="3F53505F">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7A3F2479">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3673F99">
            <w:pPr>
              <w:pStyle w:val="38"/>
              <w:jc w:val="left"/>
              <w:rPr>
                <w:rFonts w:ascii="宋体"/>
                <w:color w:val="000000"/>
                <w:kern w:val="2"/>
                <w:sz w:val="21"/>
                <w:szCs w:val="18"/>
              </w:rPr>
            </w:pPr>
          </w:p>
        </w:tc>
      </w:tr>
      <w:tr w14:paraId="6D6A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11C562A">
            <w:pPr>
              <w:jc w:val="center"/>
              <w:rPr>
                <w:rFonts w:ascii="宋体"/>
                <w:color w:val="000000"/>
                <w:kern w:val="0"/>
                <w:szCs w:val="18"/>
              </w:rPr>
            </w:pPr>
            <w:r>
              <w:rPr>
                <w:rFonts w:ascii="宋体"/>
                <w:color w:val="000000"/>
                <w:kern w:val="0"/>
                <w:szCs w:val="18"/>
              </w:rPr>
              <w:t>A</w:t>
            </w:r>
            <w:r>
              <w:rPr>
                <w:rFonts w:hint="eastAsia" w:ascii="宋体"/>
                <w:color w:val="000000"/>
                <w:kern w:val="0"/>
                <w:szCs w:val="18"/>
              </w:rPr>
              <w:t>8.5</w:t>
            </w:r>
          </w:p>
        </w:tc>
        <w:tc>
          <w:tcPr>
            <w:tcW w:w="4521" w:type="dxa"/>
            <w:tcBorders>
              <w:top w:val="single" w:color="auto" w:sz="4" w:space="0"/>
              <w:left w:val="single" w:color="auto" w:sz="4" w:space="0"/>
              <w:bottom w:val="single" w:color="auto" w:sz="4" w:space="0"/>
              <w:right w:val="single" w:color="auto" w:sz="4" w:space="0"/>
            </w:tcBorders>
          </w:tcPr>
          <w:p w14:paraId="072235D8">
            <w:pPr>
              <w:jc w:val="left"/>
              <w:rPr>
                <w:rFonts w:ascii="宋体"/>
                <w:color w:val="000000"/>
                <w:kern w:val="0"/>
                <w:szCs w:val="18"/>
              </w:rPr>
            </w:pPr>
            <w:r>
              <w:rPr>
                <w:rFonts w:hint="eastAsia" w:ascii="宋体"/>
                <w:color w:val="000000"/>
                <w:kern w:val="0"/>
                <w:szCs w:val="18"/>
              </w:rPr>
              <w:t>医疗器械的设计、生产和维护应能提供足够的网络安全水平，以防止未经授权的访问。</w:t>
            </w:r>
          </w:p>
        </w:tc>
        <w:tc>
          <w:tcPr>
            <w:tcW w:w="767" w:type="dxa"/>
            <w:tcBorders>
              <w:top w:val="single" w:color="auto" w:sz="4" w:space="0"/>
              <w:left w:val="single" w:color="auto" w:sz="4" w:space="0"/>
              <w:bottom w:val="single" w:color="auto" w:sz="4" w:space="0"/>
              <w:right w:val="single" w:color="auto" w:sz="4" w:space="0"/>
            </w:tcBorders>
          </w:tcPr>
          <w:p w14:paraId="467855DE">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1182FA8C">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8D2789E">
            <w:pPr>
              <w:pStyle w:val="38"/>
              <w:jc w:val="left"/>
              <w:rPr>
                <w:rFonts w:ascii="宋体"/>
                <w:color w:val="000000"/>
                <w:kern w:val="2"/>
                <w:sz w:val="21"/>
                <w:szCs w:val="18"/>
              </w:rPr>
            </w:pPr>
          </w:p>
        </w:tc>
      </w:tr>
      <w:tr w14:paraId="00E0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BB033A9">
            <w:pPr>
              <w:pStyle w:val="36"/>
              <w:ind w:firstLine="420"/>
              <w:rPr>
                <w:rFonts w:ascii="宋体" w:eastAsia="宋体"/>
                <w:color w:val="000000"/>
                <w:kern w:val="2"/>
                <w:sz w:val="21"/>
              </w:rPr>
            </w:pPr>
            <w:r>
              <w:rPr>
                <w:rFonts w:ascii="宋体" w:eastAsia="宋体"/>
                <w:color w:val="000000"/>
                <w:kern w:val="2"/>
                <w:sz w:val="21"/>
              </w:rPr>
              <w:t>A</w:t>
            </w:r>
            <w:r>
              <w:rPr>
                <w:rFonts w:hint="eastAsia" w:ascii="宋体" w:eastAsia="宋体"/>
                <w:color w:val="000000"/>
                <w:kern w:val="2"/>
                <w:sz w:val="21"/>
              </w:rPr>
              <w:t>9</w:t>
            </w:r>
          </w:p>
        </w:tc>
        <w:tc>
          <w:tcPr>
            <w:tcW w:w="8218" w:type="dxa"/>
            <w:gridSpan w:val="4"/>
            <w:tcBorders>
              <w:top w:val="single" w:color="auto" w:sz="4" w:space="0"/>
              <w:left w:val="single" w:color="auto" w:sz="4" w:space="0"/>
              <w:bottom w:val="single" w:color="auto" w:sz="4" w:space="0"/>
              <w:right w:val="single" w:color="auto" w:sz="4" w:space="0"/>
            </w:tcBorders>
          </w:tcPr>
          <w:p w14:paraId="51BAA88B">
            <w:pPr>
              <w:jc w:val="left"/>
              <w:rPr>
                <w:rFonts w:ascii="宋体" w:hAnsi="宋体"/>
                <w:color w:val="000000"/>
                <w:kern w:val="0"/>
                <w:szCs w:val="18"/>
              </w:rPr>
            </w:pPr>
            <w:r>
              <w:rPr>
                <w:rFonts w:hint="eastAsia" w:ascii="宋体" w:hAnsi="宋体"/>
                <w:color w:val="000000"/>
                <w:kern w:val="0"/>
                <w:szCs w:val="18"/>
              </w:rPr>
              <w:t>具有诊断或测量功能的医疗器械</w:t>
            </w:r>
          </w:p>
        </w:tc>
      </w:tr>
      <w:tr w14:paraId="2F08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4A57D50A">
            <w:pPr>
              <w:jc w:val="center"/>
              <w:rPr>
                <w:rFonts w:ascii="宋体"/>
                <w:color w:val="000000"/>
                <w:kern w:val="0"/>
                <w:szCs w:val="18"/>
              </w:rPr>
            </w:pPr>
            <w:r>
              <w:rPr>
                <w:rFonts w:hint="eastAsia" w:ascii="宋体"/>
                <w:color w:val="000000"/>
                <w:kern w:val="0"/>
                <w:szCs w:val="18"/>
              </w:rPr>
              <w:t>A9.1</w:t>
            </w:r>
          </w:p>
        </w:tc>
        <w:tc>
          <w:tcPr>
            <w:tcW w:w="4521" w:type="dxa"/>
            <w:tcBorders>
              <w:top w:val="single" w:color="auto" w:sz="4" w:space="0"/>
              <w:left w:val="single" w:color="auto" w:sz="4" w:space="0"/>
              <w:bottom w:val="single" w:color="auto" w:sz="4" w:space="0"/>
              <w:right w:val="single" w:color="auto" w:sz="4" w:space="0"/>
            </w:tcBorders>
          </w:tcPr>
          <w:p w14:paraId="2694C125">
            <w:pPr>
              <w:jc w:val="left"/>
              <w:rPr>
                <w:rFonts w:ascii="宋体"/>
                <w:color w:val="000000"/>
                <w:kern w:val="0"/>
                <w:szCs w:val="18"/>
              </w:rPr>
            </w:pPr>
            <w:r>
              <w:rPr>
                <w:rFonts w:hint="eastAsia" w:ascii="宋体"/>
                <w:color w:val="000000"/>
                <w:kern w:val="0"/>
                <w:szCs w:val="18"/>
              </w:rPr>
              <w:t>具有诊断或测量（包括监测）功能的医疗器械的设计和生产，应当基于适当的科技方法，除其他性能外，还应确保相应的准确度、精密度和稳定性，以实现其预期目的。</w:t>
            </w:r>
          </w:p>
          <w:p w14:paraId="33C26595">
            <w:pPr>
              <w:jc w:val="left"/>
              <w:rPr>
                <w:rFonts w:ascii="宋体"/>
                <w:color w:val="000000"/>
                <w:kern w:val="0"/>
                <w:szCs w:val="18"/>
              </w:rPr>
            </w:pPr>
            <w:r>
              <w:rPr>
                <w:rFonts w:hint="eastAsia" w:ascii="宋体"/>
                <w:color w:val="000000"/>
                <w:kern w:val="0"/>
                <w:szCs w:val="18"/>
              </w:rPr>
              <w:t>a)</w:t>
            </w:r>
            <w:r>
              <w:rPr>
                <w:rFonts w:hint="eastAsia" w:ascii="宋体"/>
                <w:color w:val="000000"/>
                <w:kern w:val="0"/>
                <w:szCs w:val="18"/>
              </w:rPr>
              <w:tab/>
            </w:r>
            <w:r>
              <w:rPr>
                <w:rFonts w:hint="eastAsia" w:ascii="宋体"/>
                <w:color w:val="000000"/>
                <w:kern w:val="0"/>
                <w:szCs w:val="18"/>
              </w:rPr>
              <w:t>申请人应规定准确度限值（如适用）。</w:t>
            </w:r>
          </w:p>
          <w:p w14:paraId="43BFE75C">
            <w:pPr>
              <w:jc w:val="left"/>
              <w:rPr>
                <w:rFonts w:ascii="宋体"/>
                <w:color w:val="000000"/>
                <w:kern w:val="0"/>
                <w:szCs w:val="18"/>
              </w:rPr>
            </w:pPr>
            <w:r>
              <w:rPr>
                <w:rFonts w:hint="eastAsia" w:ascii="宋体"/>
                <w:color w:val="000000"/>
                <w:kern w:val="0"/>
                <w:szCs w:val="18"/>
              </w:rPr>
              <w:t>b)</w:t>
            </w:r>
            <w:r>
              <w:rPr>
                <w:rFonts w:hint="eastAsia" w:ascii="宋体"/>
                <w:color w:val="000000"/>
                <w:kern w:val="0"/>
                <w:szCs w:val="18"/>
              </w:rPr>
              <w:tab/>
            </w:r>
            <w:r>
              <w:rPr>
                <w:rFonts w:hint="eastAsia" w:ascii="宋体"/>
                <w:color w:val="000000"/>
                <w:kern w:val="0"/>
                <w:szCs w:val="18"/>
              </w:rPr>
              <w:t>为便于使用者理解和接受，数字化测量值应以标准化单位表示（如可能），推荐使用国际通用的标准计量单位，考虑到安全、使用者的熟悉程度和既往的临床实践，也可使用其他公认的计量单位。</w:t>
            </w:r>
          </w:p>
          <w:p w14:paraId="341B9348">
            <w:pPr>
              <w:jc w:val="left"/>
              <w:rPr>
                <w:rFonts w:ascii="宋体"/>
                <w:color w:val="000000"/>
                <w:kern w:val="0"/>
                <w:szCs w:val="18"/>
              </w:rPr>
            </w:pPr>
            <w:r>
              <w:rPr>
                <w:rFonts w:hint="eastAsia" w:ascii="宋体"/>
                <w:color w:val="000000"/>
                <w:kern w:val="0"/>
                <w:szCs w:val="18"/>
              </w:rPr>
              <w:t>c)</w:t>
            </w:r>
            <w:r>
              <w:rPr>
                <w:rFonts w:hint="eastAsia" w:ascii="宋体"/>
                <w:color w:val="000000"/>
                <w:kern w:val="0"/>
                <w:szCs w:val="18"/>
              </w:rPr>
              <w:tab/>
            </w:r>
            <w:r>
              <w:rPr>
                <w:rFonts w:hint="eastAsia" w:ascii="宋体"/>
                <w:color w:val="000000"/>
                <w:kern w:val="0"/>
                <w:szCs w:val="18"/>
              </w:rPr>
              <w:t>医疗器械导示器和控制器的功能应有详细的说明，若器械通过可视化系统提供与操作、操作指示或调整参数有关的说明，该类信息应能够被使用者和患者（适用时）理解。</w:t>
            </w:r>
          </w:p>
        </w:tc>
        <w:tc>
          <w:tcPr>
            <w:tcW w:w="767" w:type="dxa"/>
            <w:tcBorders>
              <w:top w:val="single" w:color="auto" w:sz="4" w:space="0"/>
              <w:left w:val="single" w:color="auto" w:sz="4" w:space="0"/>
              <w:bottom w:val="single" w:color="auto" w:sz="4" w:space="0"/>
              <w:right w:val="single" w:color="auto" w:sz="4" w:space="0"/>
            </w:tcBorders>
          </w:tcPr>
          <w:p w14:paraId="20EE0959">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66E96D27">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240D587F">
            <w:pPr>
              <w:pStyle w:val="38"/>
              <w:jc w:val="left"/>
              <w:rPr>
                <w:rFonts w:ascii="宋体"/>
                <w:color w:val="000000"/>
                <w:kern w:val="2"/>
                <w:sz w:val="21"/>
                <w:szCs w:val="18"/>
              </w:rPr>
            </w:pPr>
          </w:p>
        </w:tc>
      </w:tr>
      <w:tr w14:paraId="22B3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EA55FC3">
            <w:pPr>
              <w:jc w:val="center"/>
              <w:rPr>
                <w:rFonts w:ascii="宋体"/>
                <w:color w:val="000000"/>
                <w:kern w:val="0"/>
                <w:szCs w:val="18"/>
              </w:rPr>
            </w:pPr>
            <w:r>
              <w:rPr>
                <w:rFonts w:ascii="宋体"/>
                <w:color w:val="000000"/>
                <w:kern w:val="0"/>
                <w:szCs w:val="18"/>
              </w:rPr>
              <w:t>A</w:t>
            </w:r>
            <w:r>
              <w:rPr>
                <w:rFonts w:hint="eastAsia" w:ascii="宋体"/>
                <w:color w:val="000000"/>
                <w:kern w:val="0"/>
                <w:szCs w:val="18"/>
              </w:rPr>
              <w:t>10</w:t>
            </w:r>
          </w:p>
        </w:tc>
        <w:tc>
          <w:tcPr>
            <w:tcW w:w="8218" w:type="dxa"/>
            <w:gridSpan w:val="4"/>
            <w:tcBorders>
              <w:top w:val="single" w:color="auto" w:sz="4" w:space="0"/>
              <w:left w:val="single" w:color="auto" w:sz="4" w:space="0"/>
              <w:bottom w:val="single" w:color="auto" w:sz="4" w:space="0"/>
              <w:right w:val="single" w:color="auto" w:sz="4" w:space="0"/>
            </w:tcBorders>
          </w:tcPr>
          <w:p w14:paraId="2957A724">
            <w:pPr>
              <w:pStyle w:val="38"/>
              <w:jc w:val="left"/>
              <w:rPr>
                <w:rFonts w:ascii="宋体"/>
                <w:color w:val="000000"/>
                <w:kern w:val="2"/>
                <w:sz w:val="21"/>
                <w:szCs w:val="18"/>
              </w:rPr>
            </w:pPr>
            <w:r>
              <w:rPr>
                <w:rFonts w:hint="eastAsia" w:ascii="宋体"/>
                <w:color w:val="000000"/>
                <w:kern w:val="2"/>
                <w:sz w:val="21"/>
                <w:szCs w:val="18"/>
              </w:rPr>
              <w:t>说明书和标签</w:t>
            </w:r>
          </w:p>
        </w:tc>
      </w:tr>
      <w:tr w14:paraId="4B94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602E903">
            <w:pPr>
              <w:jc w:val="center"/>
              <w:rPr>
                <w:rFonts w:ascii="宋体"/>
                <w:color w:val="000000"/>
                <w:kern w:val="0"/>
                <w:szCs w:val="18"/>
              </w:rPr>
            </w:pPr>
            <w:r>
              <w:rPr>
                <w:rFonts w:ascii="宋体"/>
                <w:color w:val="000000"/>
                <w:kern w:val="0"/>
                <w:szCs w:val="18"/>
              </w:rPr>
              <w:t>A</w:t>
            </w:r>
            <w:r>
              <w:rPr>
                <w:rFonts w:hint="eastAsia" w:ascii="宋体"/>
                <w:color w:val="000000"/>
                <w:kern w:val="0"/>
                <w:szCs w:val="18"/>
              </w:rPr>
              <w:t>10.1</w:t>
            </w:r>
          </w:p>
        </w:tc>
        <w:tc>
          <w:tcPr>
            <w:tcW w:w="4521" w:type="dxa"/>
            <w:tcBorders>
              <w:top w:val="single" w:color="auto" w:sz="4" w:space="0"/>
              <w:left w:val="single" w:color="auto" w:sz="4" w:space="0"/>
              <w:bottom w:val="single" w:color="auto" w:sz="4" w:space="0"/>
              <w:right w:val="single" w:color="auto" w:sz="4" w:space="0"/>
            </w:tcBorders>
          </w:tcPr>
          <w:p w14:paraId="18B2173F">
            <w:pPr>
              <w:jc w:val="left"/>
              <w:rPr>
                <w:rFonts w:ascii="宋体"/>
                <w:color w:val="000000"/>
                <w:kern w:val="0"/>
                <w:szCs w:val="18"/>
              </w:rPr>
            </w:pPr>
            <w:r>
              <w:rPr>
                <w:rFonts w:hint="eastAsia" w:ascii="宋体"/>
                <w:color w:val="000000"/>
                <w:kern w:val="0"/>
                <w:szCs w:val="18"/>
              </w:rPr>
              <w:t>医疗器械应附有识别该器械及其申请人所需的信息。每个医疗器械还应附有相关安全和性能信息或相关指示。这些信息可出现在器械本身、包装上或使用说明书中，或者可以通过电子手段（如网站）便捷访问，易于被预期使用者理解。</w:t>
            </w:r>
          </w:p>
        </w:tc>
        <w:tc>
          <w:tcPr>
            <w:tcW w:w="767" w:type="dxa"/>
            <w:tcBorders>
              <w:top w:val="single" w:color="auto" w:sz="4" w:space="0"/>
              <w:left w:val="single" w:color="auto" w:sz="4" w:space="0"/>
              <w:bottom w:val="single" w:color="auto" w:sz="4" w:space="0"/>
              <w:right w:val="single" w:color="auto" w:sz="4" w:space="0"/>
            </w:tcBorders>
          </w:tcPr>
          <w:p w14:paraId="033288BC">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44B4344B">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5046EA3A">
            <w:pPr>
              <w:pStyle w:val="38"/>
              <w:jc w:val="left"/>
              <w:rPr>
                <w:rFonts w:ascii="宋体"/>
                <w:color w:val="000000"/>
                <w:kern w:val="2"/>
                <w:sz w:val="21"/>
                <w:szCs w:val="18"/>
              </w:rPr>
            </w:pPr>
          </w:p>
        </w:tc>
      </w:tr>
      <w:tr w14:paraId="5834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FE8560C">
            <w:pPr>
              <w:jc w:val="center"/>
              <w:rPr>
                <w:rFonts w:ascii="宋体"/>
                <w:color w:val="000000"/>
                <w:kern w:val="0"/>
                <w:szCs w:val="18"/>
              </w:rPr>
            </w:pPr>
            <w:r>
              <w:rPr>
                <w:rFonts w:hint="eastAsia" w:ascii="宋体"/>
                <w:color w:val="000000"/>
                <w:kern w:val="0"/>
                <w:szCs w:val="18"/>
              </w:rPr>
              <w:t>A11</w:t>
            </w:r>
          </w:p>
        </w:tc>
        <w:tc>
          <w:tcPr>
            <w:tcW w:w="8218" w:type="dxa"/>
            <w:gridSpan w:val="4"/>
            <w:tcBorders>
              <w:top w:val="single" w:color="auto" w:sz="4" w:space="0"/>
              <w:left w:val="single" w:color="auto" w:sz="4" w:space="0"/>
              <w:bottom w:val="single" w:color="auto" w:sz="4" w:space="0"/>
              <w:right w:val="single" w:color="auto" w:sz="4" w:space="0"/>
            </w:tcBorders>
          </w:tcPr>
          <w:p w14:paraId="2F39D1D8">
            <w:pPr>
              <w:pStyle w:val="38"/>
              <w:jc w:val="left"/>
              <w:rPr>
                <w:rFonts w:ascii="宋体"/>
                <w:color w:val="000000"/>
                <w:kern w:val="2"/>
                <w:sz w:val="21"/>
                <w:szCs w:val="18"/>
              </w:rPr>
            </w:pPr>
            <w:r>
              <w:rPr>
                <w:rFonts w:hint="eastAsia" w:ascii="宋体"/>
                <w:color w:val="000000"/>
                <w:kern w:val="2"/>
                <w:sz w:val="21"/>
                <w:szCs w:val="18"/>
              </w:rPr>
              <w:t>辐射防护</w:t>
            </w:r>
          </w:p>
        </w:tc>
      </w:tr>
      <w:tr w14:paraId="059B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F6C08B4">
            <w:pPr>
              <w:jc w:val="center"/>
              <w:rPr>
                <w:rFonts w:ascii="宋体"/>
                <w:color w:val="000000"/>
                <w:kern w:val="0"/>
                <w:szCs w:val="18"/>
              </w:rPr>
            </w:pPr>
            <w:r>
              <w:rPr>
                <w:rFonts w:ascii="宋体"/>
                <w:color w:val="000000"/>
                <w:kern w:val="0"/>
                <w:szCs w:val="18"/>
              </w:rPr>
              <w:t>A</w:t>
            </w:r>
            <w:r>
              <w:rPr>
                <w:rFonts w:hint="eastAsia" w:ascii="宋体"/>
                <w:color w:val="000000"/>
                <w:kern w:val="0"/>
                <w:szCs w:val="18"/>
              </w:rPr>
              <w:t>11.1</w:t>
            </w:r>
          </w:p>
        </w:tc>
        <w:tc>
          <w:tcPr>
            <w:tcW w:w="4521" w:type="dxa"/>
            <w:tcBorders>
              <w:top w:val="single" w:color="auto" w:sz="4" w:space="0"/>
              <w:left w:val="single" w:color="auto" w:sz="4" w:space="0"/>
              <w:bottom w:val="single" w:color="auto" w:sz="4" w:space="0"/>
              <w:right w:val="single" w:color="auto" w:sz="4" w:space="0"/>
            </w:tcBorders>
          </w:tcPr>
          <w:p w14:paraId="4E96C6EB">
            <w:pPr>
              <w:jc w:val="left"/>
              <w:rPr>
                <w:rFonts w:ascii="宋体"/>
                <w:color w:val="000000"/>
                <w:kern w:val="0"/>
                <w:szCs w:val="18"/>
              </w:rPr>
            </w:pPr>
            <w:r>
              <w:rPr>
                <w:rFonts w:hint="eastAsia" w:ascii="宋体"/>
                <w:color w:val="000000"/>
                <w:kern w:val="0"/>
                <w:szCs w:val="18"/>
              </w:rPr>
              <w:t>医疗器械的设计、生产和包装应当考虑尽量减少使用者、他人和患者（如适用）的辐射吸收剂量，同时不影响其诊断或治疗功能。</w:t>
            </w:r>
          </w:p>
        </w:tc>
        <w:tc>
          <w:tcPr>
            <w:tcW w:w="767" w:type="dxa"/>
            <w:tcBorders>
              <w:top w:val="single" w:color="auto" w:sz="4" w:space="0"/>
              <w:left w:val="single" w:color="auto" w:sz="4" w:space="0"/>
              <w:bottom w:val="single" w:color="auto" w:sz="4" w:space="0"/>
              <w:right w:val="single" w:color="auto" w:sz="4" w:space="0"/>
            </w:tcBorders>
          </w:tcPr>
          <w:p w14:paraId="095A03EF">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5D55A424">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3986DB62">
            <w:pPr>
              <w:pStyle w:val="38"/>
              <w:jc w:val="left"/>
              <w:rPr>
                <w:rFonts w:ascii="宋体"/>
                <w:color w:val="000000"/>
                <w:kern w:val="2"/>
                <w:sz w:val="21"/>
                <w:szCs w:val="18"/>
              </w:rPr>
            </w:pPr>
          </w:p>
        </w:tc>
      </w:tr>
      <w:tr w14:paraId="6781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BD16408">
            <w:pPr>
              <w:jc w:val="center"/>
              <w:rPr>
                <w:rFonts w:ascii="宋体"/>
                <w:color w:val="000000"/>
                <w:kern w:val="0"/>
                <w:szCs w:val="18"/>
              </w:rPr>
            </w:pPr>
            <w:r>
              <w:rPr>
                <w:rFonts w:hint="eastAsia" w:ascii="宋体"/>
                <w:color w:val="000000"/>
                <w:kern w:val="0"/>
                <w:szCs w:val="18"/>
              </w:rPr>
              <w:t>A11.2</w:t>
            </w:r>
          </w:p>
        </w:tc>
        <w:tc>
          <w:tcPr>
            <w:tcW w:w="4521" w:type="dxa"/>
            <w:tcBorders>
              <w:top w:val="single" w:color="auto" w:sz="4" w:space="0"/>
              <w:left w:val="single" w:color="auto" w:sz="4" w:space="0"/>
              <w:bottom w:val="single" w:color="auto" w:sz="4" w:space="0"/>
              <w:right w:val="single" w:color="auto" w:sz="4" w:space="0"/>
            </w:tcBorders>
          </w:tcPr>
          <w:p w14:paraId="1AF7591B">
            <w:pPr>
              <w:jc w:val="left"/>
              <w:rPr>
                <w:rFonts w:ascii="宋体"/>
                <w:color w:val="000000"/>
                <w:kern w:val="0"/>
                <w:szCs w:val="18"/>
              </w:rPr>
            </w:pPr>
            <w:r>
              <w:rPr>
                <w:rFonts w:hint="eastAsia" w:ascii="宋体"/>
                <w:color w:val="000000"/>
                <w:kern w:val="0"/>
                <w:szCs w:val="18"/>
              </w:rPr>
              <w:t>具有辐射或潜在辐射危害的医疗器械，其操作说明应详细说明辐射的性质，对使用者、他人或患者（若适用）的防护措施，避免误用的方法，降低运输、贮存和安装的风险。</w:t>
            </w:r>
          </w:p>
        </w:tc>
        <w:tc>
          <w:tcPr>
            <w:tcW w:w="767" w:type="dxa"/>
            <w:tcBorders>
              <w:top w:val="single" w:color="auto" w:sz="4" w:space="0"/>
              <w:left w:val="single" w:color="auto" w:sz="4" w:space="0"/>
              <w:bottom w:val="single" w:color="auto" w:sz="4" w:space="0"/>
              <w:right w:val="single" w:color="auto" w:sz="4" w:space="0"/>
            </w:tcBorders>
          </w:tcPr>
          <w:p w14:paraId="1E221E41">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1DEF54FE">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019C62A7">
            <w:pPr>
              <w:pStyle w:val="38"/>
              <w:jc w:val="left"/>
              <w:rPr>
                <w:rFonts w:ascii="宋体"/>
                <w:color w:val="000000"/>
                <w:kern w:val="2"/>
                <w:sz w:val="21"/>
                <w:szCs w:val="18"/>
              </w:rPr>
            </w:pPr>
          </w:p>
        </w:tc>
      </w:tr>
      <w:tr w14:paraId="0F08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780215F">
            <w:pPr>
              <w:jc w:val="center"/>
              <w:rPr>
                <w:rFonts w:ascii="宋体"/>
                <w:color w:val="000000"/>
                <w:kern w:val="0"/>
                <w:szCs w:val="18"/>
              </w:rPr>
            </w:pPr>
            <w:r>
              <w:rPr>
                <w:rFonts w:ascii="宋体"/>
                <w:color w:val="000000"/>
                <w:kern w:val="0"/>
                <w:szCs w:val="18"/>
              </w:rPr>
              <w:t>A</w:t>
            </w:r>
            <w:r>
              <w:rPr>
                <w:rFonts w:hint="eastAsia" w:ascii="宋体"/>
                <w:color w:val="000000"/>
                <w:kern w:val="0"/>
                <w:szCs w:val="18"/>
              </w:rPr>
              <w:t>11.3</w:t>
            </w:r>
          </w:p>
        </w:tc>
        <w:tc>
          <w:tcPr>
            <w:tcW w:w="4521" w:type="dxa"/>
            <w:tcBorders>
              <w:top w:val="single" w:color="auto" w:sz="4" w:space="0"/>
              <w:left w:val="single" w:color="auto" w:sz="4" w:space="0"/>
              <w:bottom w:val="single" w:color="auto" w:sz="4" w:space="0"/>
              <w:right w:val="single" w:color="auto" w:sz="4" w:space="0"/>
            </w:tcBorders>
          </w:tcPr>
          <w:p w14:paraId="398D269C">
            <w:pPr>
              <w:jc w:val="left"/>
              <w:rPr>
                <w:rFonts w:ascii="宋体"/>
                <w:color w:val="000000"/>
                <w:kern w:val="0"/>
                <w:szCs w:val="18"/>
              </w:rPr>
            </w:pPr>
            <w:r>
              <w:rPr>
                <w:rFonts w:hint="eastAsia" w:ascii="宋体"/>
                <w:color w:val="000000"/>
                <w:kern w:val="0"/>
                <w:szCs w:val="18"/>
              </w:rPr>
              <w:t>若医疗器械有辐射或有潜在辐射危害，应当具备辐射泄漏声光报警功能（如可行）。</w:t>
            </w:r>
          </w:p>
        </w:tc>
        <w:tc>
          <w:tcPr>
            <w:tcW w:w="767" w:type="dxa"/>
            <w:tcBorders>
              <w:top w:val="single" w:color="auto" w:sz="4" w:space="0"/>
              <w:left w:val="single" w:color="auto" w:sz="4" w:space="0"/>
              <w:bottom w:val="single" w:color="auto" w:sz="4" w:space="0"/>
              <w:right w:val="single" w:color="auto" w:sz="4" w:space="0"/>
            </w:tcBorders>
          </w:tcPr>
          <w:p w14:paraId="770EF421">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13B87E71">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27D7709F">
            <w:pPr>
              <w:pStyle w:val="38"/>
              <w:jc w:val="left"/>
              <w:rPr>
                <w:rFonts w:ascii="宋体"/>
                <w:color w:val="000000"/>
                <w:kern w:val="2"/>
                <w:sz w:val="21"/>
                <w:szCs w:val="18"/>
              </w:rPr>
            </w:pPr>
          </w:p>
        </w:tc>
      </w:tr>
      <w:tr w14:paraId="24FA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4B8EF610">
            <w:pPr>
              <w:jc w:val="center"/>
              <w:rPr>
                <w:rFonts w:ascii="宋体"/>
                <w:color w:val="000000"/>
                <w:kern w:val="0"/>
                <w:szCs w:val="18"/>
              </w:rPr>
            </w:pPr>
            <w:r>
              <w:rPr>
                <w:rFonts w:ascii="宋体"/>
                <w:color w:val="000000"/>
                <w:kern w:val="0"/>
                <w:szCs w:val="18"/>
              </w:rPr>
              <w:t>A</w:t>
            </w:r>
            <w:r>
              <w:rPr>
                <w:rFonts w:hint="eastAsia" w:ascii="宋体"/>
                <w:color w:val="000000"/>
                <w:kern w:val="0"/>
                <w:szCs w:val="18"/>
              </w:rPr>
              <w:t>11.4</w:t>
            </w:r>
          </w:p>
        </w:tc>
        <w:tc>
          <w:tcPr>
            <w:tcW w:w="4521" w:type="dxa"/>
            <w:tcBorders>
              <w:top w:val="single" w:color="auto" w:sz="4" w:space="0"/>
              <w:left w:val="single" w:color="auto" w:sz="4" w:space="0"/>
              <w:bottom w:val="single" w:color="auto" w:sz="4" w:space="0"/>
              <w:right w:val="single" w:color="auto" w:sz="4" w:space="0"/>
            </w:tcBorders>
          </w:tcPr>
          <w:p w14:paraId="46829423">
            <w:pPr>
              <w:jc w:val="left"/>
              <w:rPr>
                <w:rFonts w:ascii="宋体"/>
                <w:color w:val="000000"/>
                <w:kern w:val="0"/>
                <w:szCs w:val="18"/>
              </w:rPr>
            </w:pPr>
            <w:r>
              <w:rPr>
                <w:rFonts w:hint="eastAsia" w:ascii="宋体"/>
                <w:color w:val="000000"/>
                <w:kern w:val="0"/>
                <w:szCs w:val="18"/>
              </w:rPr>
              <w:t>医疗器械的设计和生产应降低使用者、其他人员或患者（若适用）暴露于非预期、偏离或散射辐射的风险。在可能和适当的情况下，应采取措施减少使用者、其他人员或患者（若适用）等可能受影响的人在辐射中的暴露。</w:t>
            </w:r>
          </w:p>
        </w:tc>
        <w:tc>
          <w:tcPr>
            <w:tcW w:w="767" w:type="dxa"/>
            <w:tcBorders>
              <w:top w:val="single" w:color="auto" w:sz="4" w:space="0"/>
              <w:left w:val="single" w:color="auto" w:sz="4" w:space="0"/>
              <w:bottom w:val="single" w:color="auto" w:sz="4" w:space="0"/>
              <w:right w:val="single" w:color="auto" w:sz="4" w:space="0"/>
            </w:tcBorders>
          </w:tcPr>
          <w:p w14:paraId="1A79D1C4">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4E7117E1">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3ADFE1C">
            <w:pPr>
              <w:pStyle w:val="38"/>
              <w:jc w:val="left"/>
              <w:rPr>
                <w:rFonts w:ascii="宋体"/>
                <w:color w:val="000000"/>
                <w:kern w:val="2"/>
                <w:sz w:val="21"/>
                <w:szCs w:val="18"/>
              </w:rPr>
            </w:pPr>
          </w:p>
        </w:tc>
      </w:tr>
      <w:tr w14:paraId="4D8A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3D55B7E">
            <w:pPr>
              <w:jc w:val="center"/>
              <w:rPr>
                <w:rFonts w:ascii="宋体"/>
                <w:color w:val="000000"/>
                <w:kern w:val="0"/>
                <w:szCs w:val="18"/>
              </w:rPr>
            </w:pPr>
            <w:r>
              <w:rPr>
                <w:rFonts w:ascii="宋体"/>
                <w:color w:val="000000"/>
                <w:kern w:val="0"/>
                <w:szCs w:val="18"/>
              </w:rPr>
              <w:t>A</w:t>
            </w:r>
            <w:r>
              <w:rPr>
                <w:rFonts w:hint="eastAsia" w:ascii="宋体"/>
                <w:color w:val="000000"/>
                <w:kern w:val="0"/>
                <w:szCs w:val="18"/>
              </w:rPr>
              <w:t>11.5</w:t>
            </w:r>
          </w:p>
        </w:tc>
        <w:tc>
          <w:tcPr>
            <w:tcW w:w="4521" w:type="dxa"/>
            <w:tcBorders>
              <w:top w:val="single" w:color="auto" w:sz="4" w:space="0"/>
              <w:left w:val="single" w:color="auto" w:sz="4" w:space="0"/>
              <w:bottom w:val="single" w:color="auto" w:sz="4" w:space="0"/>
              <w:right w:val="single" w:color="auto" w:sz="4" w:space="0"/>
            </w:tcBorders>
          </w:tcPr>
          <w:p w14:paraId="1B23C9F1">
            <w:pPr>
              <w:jc w:val="left"/>
              <w:rPr>
                <w:rFonts w:ascii="宋体"/>
                <w:color w:val="000000"/>
                <w:kern w:val="0"/>
                <w:szCs w:val="18"/>
              </w:rPr>
            </w:pPr>
            <w:r>
              <w:rPr>
                <w:rFonts w:hint="eastAsia" w:ascii="宋体"/>
                <w:color w:val="000000"/>
                <w:kern w:val="0"/>
                <w:szCs w:val="18"/>
              </w:rPr>
              <w:t>具有辐射或潜在辐射危害且需要安装的医疗器械，应当在操作说明中明确有关验收和性能测试、验收标准及维护程序的信息。</w:t>
            </w:r>
          </w:p>
        </w:tc>
        <w:tc>
          <w:tcPr>
            <w:tcW w:w="767" w:type="dxa"/>
            <w:tcBorders>
              <w:top w:val="single" w:color="auto" w:sz="4" w:space="0"/>
              <w:left w:val="single" w:color="auto" w:sz="4" w:space="0"/>
              <w:bottom w:val="single" w:color="auto" w:sz="4" w:space="0"/>
              <w:right w:val="single" w:color="auto" w:sz="4" w:space="0"/>
            </w:tcBorders>
          </w:tcPr>
          <w:p w14:paraId="4706DBDF">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6D2DD220">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11E306D8">
            <w:pPr>
              <w:pStyle w:val="38"/>
              <w:jc w:val="left"/>
              <w:rPr>
                <w:rFonts w:ascii="宋体"/>
                <w:color w:val="000000"/>
                <w:kern w:val="2"/>
                <w:sz w:val="21"/>
                <w:szCs w:val="18"/>
              </w:rPr>
            </w:pPr>
          </w:p>
        </w:tc>
      </w:tr>
      <w:tr w14:paraId="1A25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4E6A5A10">
            <w:pPr>
              <w:jc w:val="center"/>
              <w:rPr>
                <w:rFonts w:ascii="宋体"/>
                <w:color w:val="000000"/>
                <w:kern w:val="0"/>
                <w:szCs w:val="18"/>
              </w:rPr>
            </w:pPr>
            <w:r>
              <w:rPr>
                <w:rFonts w:ascii="宋体"/>
                <w:color w:val="000000"/>
                <w:kern w:val="0"/>
                <w:szCs w:val="18"/>
              </w:rPr>
              <w:t>A</w:t>
            </w:r>
            <w:r>
              <w:rPr>
                <w:rFonts w:hint="eastAsia" w:ascii="宋体"/>
                <w:color w:val="000000"/>
                <w:kern w:val="0"/>
                <w:szCs w:val="18"/>
              </w:rPr>
              <w:t>11.6</w:t>
            </w:r>
          </w:p>
        </w:tc>
        <w:tc>
          <w:tcPr>
            <w:tcW w:w="4521" w:type="dxa"/>
            <w:tcBorders>
              <w:top w:val="single" w:color="auto" w:sz="4" w:space="0"/>
              <w:left w:val="single" w:color="auto" w:sz="4" w:space="0"/>
              <w:bottom w:val="single" w:color="auto" w:sz="4" w:space="0"/>
              <w:right w:val="single" w:color="auto" w:sz="4" w:space="0"/>
            </w:tcBorders>
          </w:tcPr>
          <w:p w14:paraId="610E0A14">
            <w:pPr>
              <w:jc w:val="left"/>
              <w:rPr>
                <w:rFonts w:ascii="宋体"/>
                <w:color w:val="000000"/>
                <w:kern w:val="0"/>
                <w:szCs w:val="18"/>
              </w:rPr>
            </w:pPr>
            <w:r>
              <w:rPr>
                <w:rFonts w:hint="eastAsia" w:ascii="宋体"/>
                <w:color w:val="000000"/>
                <w:kern w:val="0"/>
                <w:szCs w:val="18"/>
              </w:rPr>
              <w:t>若医疗器械对使用者有辐射或潜在辐射危害，其设计和生产应确保辐射剂量、几何分布、能量分布（或质量）以及其他辐射关键特性能够得到合理的控制和调整，并可在使用过程中进行监控（如适用）。上述医疗器械的设计和生产，应确保相关可变参数的重复性在可接受范围内。</w:t>
            </w:r>
          </w:p>
        </w:tc>
        <w:tc>
          <w:tcPr>
            <w:tcW w:w="767" w:type="dxa"/>
            <w:tcBorders>
              <w:top w:val="single" w:color="auto" w:sz="4" w:space="0"/>
              <w:left w:val="single" w:color="auto" w:sz="4" w:space="0"/>
              <w:bottom w:val="single" w:color="auto" w:sz="4" w:space="0"/>
              <w:right w:val="single" w:color="auto" w:sz="4" w:space="0"/>
            </w:tcBorders>
          </w:tcPr>
          <w:p w14:paraId="72A57B2D">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51736C5A">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54108E0A">
            <w:pPr>
              <w:pStyle w:val="38"/>
              <w:jc w:val="left"/>
              <w:rPr>
                <w:rFonts w:ascii="宋体"/>
                <w:color w:val="000000"/>
                <w:kern w:val="2"/>
                <w:sz w:val="21"/>
                <w:szCs w:val="18"/>
              </w:rPr>
            </w:pPr>
          </w:p>
        </w:tc>
      </w:tr>
      <w:tr w14:paraId="4CBE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20" w:type="dxa"/>
            <w:tcBorders>
              <w:top w:val="single" w:color="auto" w:sz="4" w:space="0"/>
              <w:left w:val="single" w:color="auto" w:sz="4" w:space="0"/>
              <w:bottom w:val="single" w:color="auto" w:sz="4" w:space="0"/>
              <w:right w:val="single" w:color="auto" w:sz="4" w:space="0"/>
            </w:tcBorders>
            <w:vAlign w:val="center"/>
          </w:tcPr>
          <w:p w14:paraId="3BBCEE00">
            <w:pPr>
              <w:pStyle w:val="36"/>
              <w:ind w:firstLine="420"/>
              <w:rPr>
                <w:rFonts w:ascii="宋体" w:eastAsia="宋体"/>
                <w:color w:val="000000"/>
                <w:kern w:val="2"/>
                <w:sz w:val="21"/>
              </w:rPr>
            </w:pPr>
            <w:r>
              <w:rPr>
                <w:rFonts w:ascii="宋体" w:eastAsia="宋体"/>
                <w:color w:val="000000"/>
                <w:kern w:val="2"/>
                <w:sz w:val="21"/>
              </w:rPr>
              <w:t>A</w:t>
            </w:r>
            <w:r>
              <w:rPr>
                <w:rFonts w:hint="eastAsia" w:ascii="宋体" w:eastAsia="宋体"/>
                <w:color w:val="000000"/>
                <w:kern w:val="2"/>
                <w:sz w:val="21"/>
              </w:rPr>
              <w:t>12</w:t>
            </w:r>
          </w:p>
        </w:tc>
        <w:tc>
          <w:tcPr>
            <w:tcW w:w="8218" w:type="dxa"/>
            <w:gridSpan w:val="4"/>
            <w:tcBorders>
              <w:top w:val="single" w:color="auto" w:sz="4" w:space="0"/>
              <w:left w:val="single" w:color="auto" w:sz="4" w:space="0"/>
              <w:bottom w:val="single" w:color="auto" w:sz="4" w:space="0"/>
              <w:right w:val="single" w:color="auto" w:sz="4" w:space="0"/>
            </w:tcBorders>
            <w:vAlign w:val="center"/>
          </w:tcPr>
          <w:p w14:paraId="5A03541C">
            <w:pPr>
              <w:rPr>
                <w:rFonts w:ascii="宋体" w:hAnsi="宋体"/>
                <w:color w:val="000000"/>
                <w:kern w:val="0"/>
                <w:szCs w:val="18"/>
              </w:rPr>
            </w:pPr>
            <w:r>
              <w:rPr>
                <w:rFonts w:hint="eastAsia" w:ascii="宋体" w:hAnsi="宋体"/>
                <w:color w:val="000000"/>
                <w:kern w:val="0"/>
                <w:szCs w:val="18"/>
              </w:rPr>
              <w:t>对非专业用户使用风险的防护</w:t>
            </w:r>
          </w:p>
        </w:tc>
      </w:tr>
      <w:tr w14:paraId="52D9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46768B73">
            <w:pPr>
              <w:jc w:val="center"/>
              <w:rPr>
                <w:rFonts w:ascii="宋体"/>
                <w:color w:val="000000"/>
                <w:kern w:val="0"/>
                <w:szCs w:val="18"/>
              </w:rPr>
            </w:pPr>
            <w:r>
              <w:rPr>
                <w:rFonts w:hint="eastAsia" w:ascii="宋体"/>
                <w:color w:val="000000"/>
                <w:kern w:val="0"/>
                <w:szCs w:val="18"/>
              </w:rPr>
              <w:t>A12.1</w:t>
            </w:r>
          </w:p>
        </w:tc>
        <w:tc>
          <w:tcPr>
            <w:tcW w:w="4521" w:type="dxa"/>
            <w:tcBorders>
              <w:top w:val="single" w:color="auto" w:sz="4" w:space="0"/>
              <w:left w:val="single" w:color="auto" w:sz="4" w:space="0"/>
              <w:bottom w:val="single" w:color="auto" w:sz="4" w:space="0"/>
              <w:right w:val="single" w:color="auto" w:sz="4" w:space="0"/>
            </w:tcBorders>
          </w:tcPr>
          <w:p w14:paraId="4CD09E5B">
            <w:pPr>
              <w:jc w:val="left"/>
              <w:rPr>
                <w:rFonts w:ascii="宋体"/>
                <w:color w:val="000000"/>
                <w:kern w:val="0"/>
                <w:szCs w:val="18"/>
              </w:rPr>
            </w:pPr>
            <w:r>
              <w:rPr>
                <w:rFonts w:hint="eastAsia" w:ascii="宋体"/>
                <w:color w:val="000000"/>
                <w:kern w:val="0"/>
                <w:szCs w:val="18"/>
              </w:rPr>
              <w:t>对于非专业用户使用的医疗器械（如自测或近患者检测），为保证医疗器械的正常使用，其设计和生产应当考虑非专业用户的操作技能，以及因非专业用户技术和使用环境的不同对结果的影响。申请人提供的信息和说明应易于理解和使用，并可对结果做出解释。</w:t>
            </w:r>
          </w:p>
        </w:tc>
        <w:tc>
          <w:tcPr>
            <w:tcW w:w="767" w:type="dxa"/>
            <w:tcBorders>
              <w:top w:val="single" w:color="auto" w:sz="4" w:space="0"/>
              <w:left w:val="single" w:color="auto" w:sz="4" w:space="0"/>
              <w:bottom w:val="single" w:color="auto" w:sz="4" w:space="0"/>
              <w:right w:val="single" w:color="auto" w:sz="4" w:space="0"/>
            </w:tcBorders>
          </w:tcPr>
          <w:p w14:paraId="7A57F241">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1AF5A8B8">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5D564D1F">
            <w:pPr>
              <w:pStyle w:val="38"/>
              <w:jc w:val="left"/>
              <w:rPr>
                <w:rFonts w:ascii="宋体"/>
                <w:color w:val="000000"/>
                <w:kern w:val="2"/>
                <w:sz w:val="21"/>
                <w:szCs w:val="18"/>
              </w:rPr>
            </w:pPr>
          </w:p>
        </w:tc>
      </w:tr>
      <w:tr w14:paraId="1F0C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B31F701">
            <w:pPr>
              <w:jc w:val="center"/>
              <w:rPr>
                <w:rFonts w:ascii="宋体"/>
                <w:color w:val="000000"/>
                <w:kern w:val="0"/>
                <w:szCs w:val="18"/>
              </w:rPr>
            </w:pPr>
            <w:r>
              <w:rPr>
                <w:rFonts w:hint="eastAsia" w:ascii="宋体"/>
                <w:color w:val="000000"/>
                <w:kern w:val="0"/>
                <w:szCs w:val="18"/>
              </w:rPr>
              <w:t>A12.2</w:t>
            </w:r>
          </w:p>
        </w:tc>
        <w:tc>
          <w:tcPr>
            <w:tcW w:w="4521" w:type="dxa"/>
            <w:tcBorders>
              <w:top w:val="single" w:color="auto" w:sz="4" w:space="0"/>
              <w:left w:val="single" w:color="auto" w:sz="4" w:space="0"/>
              <w:bottom w:val="single" w:color="auto" w:sz="4" w:space="0"/>
              <w:right w:val="single" w:color="auto" w:sz="4" w:space="0"/>
            </w:tcBorders>
          </w:tcPr>
          <w:p w14:paraId="46DDCFF5">
            <w:pPr>
              <w:jc w:val="left"/>
              <w:rPr>
                <w:rFonts w:ascii="宋体"/>
                <w:color w:val="000000"/>
                <w:kern w:val="0"/>
                <w:szCs w:val="18"/>
              </w:rPr>
            </w:pPr>
            <w:r>
              <w:rPr>
                <w:rFonts w:hint="eastAsia" w:ascii="宋体"/>
                <w:color w:val="000000"/>
                <w:kern w:val="0"/>
                <w:szCs w:val="18"/>
              </w:rPr>
              <w:t>供非专业用户使用的医疗器械（如自测或近患者检测）的设计和生产应当：</w:t>
            </w:r>
          </w:p>
          <w:p w14:paraId="467FC7BD">
            <w:pPr>
              <w:jc w:val="left"/>
              <w:rPr>
                <w:rFonts w:ascii="宋体"/>
                <w:color w:val="000000"/>
                <w:kern w:val="0"/>
                <w:szCs w:val="18"/>
              </w:rPr>
            </w:pPr>
            <w:r>
              <w:rPr>
                <w:rFonts w:hint="eastAsia" w:ascii="宋体"/>
                <w:color w:val="000000"/>
                <w:kern w:val="0"/>
                <w:szCs w:val="18"/>
              </w:rPr>
              <w:t>a)</w:t>
            </w:r>
            <w:r>
              <w:rPr>
                <w:rFonts w:hint="eastAsia" w:ascii="宋体"/>
                <w:color w:val="000000"/>
                <w:kern w:val="0"/>
                <w:szCs w:val="18"/>
              </w:rPr>
              <w:tab/>
            </w:r>
            <w:r>
              <w:rPr>
                <w:rFonts w:hint="eastAsia" w:ascii="宋体"/>
                <w:color w:val="000000"/>
                <w:kern w:val="0"/>
                <w:szCs w:val="18"/>
              </w:rPr>
              <w:t>确保使用者可以按照使用说明书的规定安全准确的使用。当无法将与说明书相关的风险降低到适当水平时，可以通过培训来降低此类风险；</w:t>
            </w:r>
          </w:p>
          <w:p w14:paraId="2F1E806B">
            <w:pPr>
              <w:jc w:val="left"/>
              <w:rPr>
                <w:rFonts w:ascii="宋体"/>
                <w:color w:val="000000"/>
                <w:kern w:val="0"/>
                <w:szCs w:val="18"/>
              </w:rPr>
            </w:pPr>
            <w:r>
              <w:rPr>
                <w:rFonts w:hint="eastAsia" w:ascii="宋体"/>
                <w:color w:val="000000"/>
                <w:kern w:val="0"/>
                <w:szCs w:val="18"/>
              </w:rPr>
              <w:t>b)</w:t>
            </w:r>
            <w:r>
              <w:rPr>
                <w:rFonts w:hint="eastAsia" w:ascii="宋体"/>
                <w:color w:val="000000"/>
                <w:kern w:val="0"/>
                <w:szCs w:val="18"/>
              </w:rPr>
              <w:tab/>
            </w:r>
            <w:r>
              <w:rPr>
                <w:rFonts w:hint="eastAsia" w:ascii="宋体"/>
                <w:color w:val="000000"/>
                <w:kern w:val="0"/>
                <w:szCs w:val="18"/>
              </w:rPr>
              <w:t>尽可能减少非专业用户因错误操作和错误解释结果导致的风险。</w:t>
            </w:r>
          </w:p>
        </w:tc>
        <w:tc>
          <w:tcPr>
            <w:tcW w:w="767" w:type="dxa"/>
            <w:tcBorders>
              <w:top w:val="single" w:color="auto" w:sz="4" w:space="0"/>
              <w:left w:val="single" w:color="auto" w:sz="4" w:space="0"/>
              <w:bottom w:val="single" w:color="auto" w:sz="4" w:space="0"/>
              <w:right w:val="single" w:color="auto" w:sz="4" w:space="0"/>
            </w:tcBorders>
          </w:tcPr>
          <w:p w14:paraId="40314BC8">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3E35195D">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161AD93B">
            <w:pPr>
              <w:jc w:val="left"/>
              <w:rPr>
                <w:rFonts w:ascii="宋体"/>
                <w:color w:val="000000"/>
                <w:kern w:val="0"/>
                <w:szCs w:val="18"/>
              </w:rPr>
            </w:pPr>
          </w:p>
        </w:tc>
      </w:tr>
      <w:tr w14:paraId="007A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CDBB05F">
            <w:pPr>
              <w:jc w:val="center"/>
              <w:rPr>
                <w:rFonts w:ascii="宋体"/>
                <w:color w:val="000000"/>
                <w:kern w:val="0"/>
                <w:szCs w:val="18"/>
              </w:rPr>
            </w:pPr>
            <w:r>
              <w:rPr>
                <w:rFonts w:hint="eastAsia" w:ascii="宋体"/>
                <w:color w:val="000000"/>
                <w:kern w:val="0"/>
                <w:szCs w:val="18"/>
              </w:rPr>
              <w:t>A12.3</w:t>
            </w:r>
          </w:p>
        </w:tc>
        <w:tc>
          <w:tcPr>
            <w:tcW w:w="4521" w:type="dxa"/>
            <w:tcBorders>
              <w:top w:val="single" w:color="auto" w:sz="4" w:space="0"/>
              <w:left w:val="single" w:color="auto" w:sz="4" w:space="0"/>
              <w:bottom w:val="single" w:color="auto" w:sz="4" w:space="0"/>
              <w:right w:val="single" w:color="auto" w:sz="4" w:space="0"/>
            </w:tcBorders>
          </w:tcPr>
          <w:p w14:paraId="530A0620">
            <w:pPr>
              <w:jc w:val="left"/>
              <w:rPr>
                <w:rFonts w:ascii="宋体"/>
                <w:color w:val="000000"/>
                <w:kern w:val="0"/>
                <w:szCs w:val="18"/>
              </w:rPr>
            </w:pPr>
            <w:r>
              <w:rPr>
                <w:rFonts w:hint="eastAsia" w:ascii="宋体"/>
                <w:color w:val="000000"/>
                <w:kern w:val="0"/>
                <w:szCs w:val="18"/>
              </w:rPr>
              <w:t>供非专业用户使用的医疗器械可通过以下措施方便用户：</w:t>
            </w:r>
          </w:p>
          <w:p w14:paraId="4299DCC1">
            <w:pPr>
              <w:jc w:val="left"/>
              <w:rPr>
                <w:rFonts w:ascii="宋体"/>
                <w:color w:val="000000"/>
                <w:kern w:val="0"/>
                <w:szCs w:val="18"/>
              </w:rPr>
            </w:pPr>
            <w:r>
              <w:rPr>
                <w:rFonts w:hint="eastAsia" w:ascii="宋体"/>
                <w:color w:val="000000"/>
                <w:kern w:val="0"/>
                <w:szCs w:val="18"/>
              </w:rPr>
              <w:t>a)</w:t>
            </w:r>
            <w:r>
              <w:rPr>
                <w:rFonts w:hint="eastAsia" w:ascii="宋体"/>
                <w:color w:val="000000"/>
                <w:kern w:val="0"/>
                <w:szCs w:val="18"/>
              </w:rPr>
              <w:tab/>
            </w:r>
            <w:r>
              <w:rPr>
                <w:rFonts w:hint="eastAsia" w:ascii="宋体"/>
                <w:color w:val="000000"/>
                <w:kern w:val="0"/>
                <w:szCs w:val="18"/>
              </w:rPr>
              <w:t>在使用时，可以验证器械的正常运行；</w:t>
            </w:r>
          </w:p>
          <w:p w14:paraId="23B6BDDE">
            <w:pPr>
              <w:jc w:val="left"/>
              <w:rPr>
                <w:rFonts w:ascii="宋体"/>
                <w:color w:val="000000"/>
                <w:kern w:val="0"/>
                <w:szCs w:val="18"/>
              </w:rPr>
            </w:pPr>
            <w:r>
              <w:rPr>
                <w:rFonts w:hint="eastAsia" w:ascii="宋体"/>
                <w:color w:val="000000"/>
                <w:kern w:val="0"/>
                <w:szCs w:val="18"/>
              </w:rPr>
              <w:t>b)</w:t>
            </w:r>
            <w:r>
              <w:rPr>
                <w:rFonts w:hint="eastAsia" w:ascii="宋体"/>
                <w:color w:val="000000"/>
                <w:kern w:val="0"/>
                <w:szCs w:val="18"/>
              </w:rPr>
              <w:tab/>
            </w:r>
            <w:r>
              <w:rPr>
                <w:rFonts w:hint="eastAsia" w:ascii="宋体"/>
                <w:color w:val="000000"/>
                <w:kern w:val="0"/>
                <w:szCs w:val="18"/>
              </w:rPr>
              <w:t>当器械不能正常运行或提供无效结果时，会发出警告。</w:t>
            </w:r>
          </w:p>
        </w:tc>
        <w:tc>
          <w:tcPr>
            <w:tcW w:w="767" w:type="dxa"/>
            <w:tcBorders>
              <w:top w:val="single" w:color="auto" w:sz="4" w:space="0"/>
              <w:left w:val="single" w:color="auto" w:sz="4" w:space="0"/>
              <w:bottom w:val="single" w:color="auto" w:sz="4" w:space="0"/>
              <w:right w:val="single" w:color="auto" w:sz="4" w:space="0"/>
            </w:tcBorders>
          </w:tcPr>
          <w:p w14:paraId="349EBAC0">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486F2E11">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C47259A">
            <w:pPr>
              <w:jc w:val="left"/>
              <w:rPr>
                <w:rFonts w:ascii="宋体"/>
                <w:color w:val="000000"/>
                <w:kern w:val="0"/>
                <w:szCs w:val="18"/>
              </w:rPr>
            </w:pPr>
          </w:p>
        </w:tc>
      </w:tr>
      <w:tr w14:paraId="3220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789722B">
            <w:pPr>
              <w:jc w:val="center"/>
              <w:rPr>
                <w:rFonts w:ascii="宋体"/>
                <w:color w:val="000000"/>
                <w:kern w:val="0"/>
                <w:szCs w:val="18"/>
              </w:rPr>
            </w:pPr>
            <w:r>
              <w:rPr>
                <w:rFonts w:hint="eastAsia" w:ascii="宋体"/>
                <w:color w:val="000000"/>
                <w:kern w:val="0"/>
                <w:szCs w:val="18"/>
              </w:rPr>
              <w:t>A13</w:t>
            </w:r>
          </w:p>
        </w:tc>
        <w:tc>
          <w:tcPr>
            <w:tcW w:w="8218" w:type="dxa"/>
            <w:gridSpan w:val="4"/>
            <w:tcBorders>
              <w:top w:val="single" w:color="auto" w:sz="4" w:space="0"/>
              <w:left w:val="single" w:color="auto" w:sz="4" w:space="0"/>
              <w:bottom w:val="single" w:color="auto" w:sz="4" w:space="0"/>
              <w:right w:val="single" w:color="auto" w:sz="4" w:space="0"/>
            </w:tcBorders>
          </w:tcPr>
          <w:p w14:paraId="6EEDC15F">
            <w:pPr>
              <w:jc w:val="left"/>
              <w:rPr>
                <w:rFonts w:ascii="宋体"/>
                <w:color w:val="000000"/>
                <w:kern w:val="0"/>
                <w:szCs w:val="18"/>
              </w:rPr>
            </w:pPr>
            <w:r>
              <w:rPr>
                <w:rFonts w:hint="eastAsia" w:ascii="宋体"/>
                <w:color w:val="000000"/>
                <w:kern w:val="0"/>
                <w:szCs w:val="18"/>
              </w:rPr>
              <w:t>含有生物源材料的医疗器械</w:t>
            </w:r>
          </w:p>
        </w:tc>
      </w:tr>
      <w:tr w14:paraId="5EFB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DF0954D">
            <w:pPr>
              <w:jc w:val="center"/>
              <w:rPr>
                <w:rFonts w:ascii="宋体"/>
                <w:color w:val="000000"/>
                <w:kern w:val="0"/>
                <w:szCs w:val="18"/>
              </w:rPr>
            </w:pPr>
            <w:r>
              <w:rPr>
                <w:rFonts w:hint="eastAsia" w:ascii="宋体"/>
                <w:color w:val="000000"/>
                <w:kern w:val="0"/>
                <w:szCs w:val="18"/>
              </w:rPr>
              <w:t>A13.1</w:t>
            </w:r>
          </w:p>
        </w:tc>
        <w:tc>
          <w:tcPr>
            <w:tcW w:w="4521" w:type="dxa"/>
            <w:tcBorders>
              <w:top w:val="single" w:color="auto" w:sz="4" w:space="0"/>
              <w:left w:val="single" w:color="auto" w:sz="4" w:space="0"/>
              <w:bottom w:val="single" w:color="auto" w:sz="4" w:space="0"/>
              <w:right w:val="single" w:color="auto" w:sz="4" w:space="0"/>
            </w:tcBorders>
          </w:tcPr>
          <w:p w14:paraId="319C5A2E">
            <w:pPr>
              <w:jc w:val="left"/>
              <w:rPr>
                <w:rFonts w:ascii="宋体"/>
                <w:color w:val="000000"/>
                <w:kern w:val="0"/>
                <w:szCs w:val="18"/>
              </w:rPr>
            </w:pPr>
            <w:r>
              <w:rPr>
                <w:rFonts w:hint="eastAsia" w:ascii="宋体"/>
                <w:color w:val="000000"/>
                <w:kern w:val="0"/>
                <w:szCs w:val="18"/>
              </w:rPr>
              <w:t>对于含有动植物组织、细胞或其它物质，细菌来源物质或衍生物的医疗器械，若无活性或以非活性状态交付，应当：</w:t>
            </w:r>
          </w:p>
          <w:p w14:paraId="563C5AD2">
            <w:pPr>
              <w:jc w:val="left"/>
              <w:rPr>
                <w:rFonts w:ascii="宋体"/>
                <w:color w:val="000000"/>
                <w:kern w:val="0"/>
                <w:szCs w:val="18"/>
              </w:rPr>
            </w:pPr>
            <w:r>
              <w:rPr>
                <w:rFonts w:hint="eastAsia" w:ascii="宋体"/>
                <w:color w:val="000000"/>
                <w:kern w:val="0"/>
                <w:szCs w:val="18"/>
              </w:rPr>
              <w:t>a)</w:t>
            </w:r>
            <w:r>
              <w:rPr>
                <w:rFonts w:hint="eastAsia" w:ascii="宋体"/>
                <w:color w:val="000000"/>
                <w:kern w:val="0"/>
                <w:szCs w:val="18"/>
              </w:rPr>
              <w:tab/>
            </w:r>
            <w:r>
              <w:rPr>
                <w:rFonts w:hint="eastAsia" w:ascii="宋体"/>
                <w:color w:val="000000"/>
                <w:kern w:val="0"/>
                <w:szCs w:val="18"/>
              </w:rPr>
              <w:t>组织、细胞及其衍生物应来源于已受控且符合预期用途的动物种属。动物的地理来源信息应根据相关法规要求予以保留。</w:t>
            </w:r>
          </w:p>
          <w:p w14:paraId="64750866">
            <w:pPr>
              <w:jc w:val="left"/>
              <w:rPr>
                <w:rFonts w:ascii="宋体"/>
                <w:color w:val="000000"/>
                <w:kern w:val="0"/>
                <w:szCs w:val="18"/>
              </w:rPr>
            </w:pPr>
            <w:r>
              <w:rPr>
                <w:rFonts w:hint="eastAsia" w:ascii="宋体"/>
                <w:color w:val="000000"/>
                <w:kern w:val="0"/>
                <w:szCs w:val="18"/>
              </w:rPr>
              <w:t>b)</w:t>
            </w:r>
            <w:r>
              <w:rPr>
                <w:rFonts w:hint="eastAsia" w:ascii="宋体"/>
                <w:color w:val="000000"/>
                <w:kern w:val="0"/>
                <w:szCs w:val="18"/>
              </w:rPr>
              <w:tab/>
            </w:r>
            <w:r>
              <w:rPr>
                <w:rFonts w:hint="eastAsia" w:ascii="宋体"/>
                <w:color w:val="000000"/>
                <w:kern w:val="0"/>
                <w:szCs w:val="18"/>
              </w:rPr>
              <w:t>动物源的组织、细胞、物质或其衍生物的采集、加工、保存、检测和处理过程，应确保患者、使用者以及其他人员（如适用）的安全。特别是病毒和其他传染性病原体，应通过经验证的先进技术消除或灭活，影响医疗器械性能的情况除外。</w:t>
            </w:r>
          </w:p>
        </w:tc>
        <w:tc>
          <w:tcPr>
            <w:tcW w:w="767" w:type="dxa"/>
            <w:tcBorders>
              <w:top w:val="single" w:color="auto" w:sz="4" w:space="0"/>
              <w:left w:val="single" w:color="auto" w:sz="4" w:space="0"/>
              <w:bottom w:val="single" w:color="auto" w:sz="4" w:space="0"/>
              <w:right w:val="single" w:color="auto" w:sz="4" w:space="0"/>
            </w:tcBorders>
          </w:tcPr>
          <w:p w14:paraId="78D01049">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610DBB8D">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6E0F3F3">
            <w:pPr>
              <w:jc w:val="left"/>
              <w:rPr>
                <w:rFonts w:ascii="宋体"/>
                <w:color w:val="000000"/>
                <w:kern w:val="0"/>
                <w:szCs w:val="18"/>
              </w:rPr>
            </w:pPr>
          </w:p>
        </w:tc>
      </w:tr>
      <w:tr w14:paraId="2390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778BD00">
            <w:pPr>
              <w:jc w:val="center"/>
              <w:rPr>
                <w:rFonts w:ascii="宋体"/>
                <w:color w:val="000000"/>
                <w:kern w:val="0"/>
                <w:szCs w:val="18"/>
              </w:rPr>
            </w:pPr>
            <w:r>
              <w:rPr>
                <w:rFonts w:hint="eastAsia" w:ascii="宋体"/>
                <w:color w:val="000000"/>
                <w:kern w:val="0"/>
                <w:szCs w:val="18"/>
              </w:rPr>
              <w:t>A13.2</w:t>
            </w:r>
          </w:p>
        </w:tc>
        <w:tc>
          <w:tcPr>
            <w:tcW w:w="4521" w:type="dxa"/>
            <w:tcBorders>
              <w:top w:val="single" w:color="auto" w:sz="4" w:space="0"/>
              <w:left w:val="single" w:color="auto" w:sz="4" w:space="0"/>
              <w:bottom w:val="single" w:color="auto" w:sz="4" w:space="0"/>
              <w:right w:val="single" w:color="auto" w:sz="4" w:space="0"/>
            </w:tcBorders>
          </w:tcPr>
          <w:p w14:paraId="6DF7A8AD">
            <w:pPr>
              <w:jc w:val="left"/>
              <w:rPr>
                <w:rFonts w:ascii="宋体"/>
                <w:color w:val="000000"/>
                <w:kern w:val="0"/>
                <w:szCs w:val="18"/>
              </w:rPr>
            </w:pPr>
            <w:r>
              <w:rPr>
                <w:rFonts w:hint="eastAsia" w:ascii="宋体"/>
                <w:color w:val="000000"/>
                <w:kern w:val="0"/>
                <w:szCs w:val="18"/>
              </w:rPr>
              <w:t>对于监管部门而言，当医疗器械由人体来源的组织、细胞、物质或其衍生物生产时，应当采取以下措施：</w:t>
            </w:r>
          </w:p>
          <w:p w14:paraId="510EE278">
            <w:pPr>
              <w:jc w:val="left"/>
              <w:rPr>
                <w:rFonts w:ascii="宋体"/>
                <w:color w:val="000000"/>
                <w:kern w:val="0"/>
                <w:szCs w:val="18"/>
              </w:rPr>
            </w:pPr>
            <w:r>
              <w:rPr>
                <w:rFonts w:hint="eastAsia" w:ascii="宋体"/>
                <w:color w:val="000000"/>
                <w:kern w:val="0"/>
                <w:szCs w:val="18"/>
              </w:rPr>
              <w:t>a)</w:t>
            </w:r>
            <w:r>
              <w:rPr>
                <w:rFonts w:hint="eastAsia" w:ascii="宋体"/>
                <w:color w:val="000000"/>
                <w:kern w:val="0"/>
                <w:szCs w:val="18"/>
              </w:rPr>
              <w:tab/>
            </w:r>
            <w:r>
              <w:rPr>
                <w:rFonts w:hint="eastAsia" w:ascii="宋体"/>
                <w:color w:val="000000"/>
                <w:kern w:val="0"/>
                <w:szCs w:val="18"/>
              </w:rPr>
              <w:t>组织、细胞的捐赠、获取和检测应依据相关法规的要求进行；</w:t>
            </w:r>
          </w:p>
          <w:p w14:paraId="4312E58B">
            <w:pPr>
              <w:jc w:val="left"/>
              <w:rPr>
                <w:rFonts w:ascii="宋体"/>
                <w:color w:val="000000"/>
                <w:kern w:val="0"/>
                <w:szCs w:val="18"/>
              </w:rPr>
            </w:pPr>
            <w:r>
              <w:rPr>
                <w:rFonts w:hint="eastAsia" w:ascii="宋体"/>
                <w:color w:val="000000"/>
                <w:kern w:val="0"/>
                <w:szCs w:val="18"/>
              </w:rPr>
              <w:t>b)</w:t>
            </w:r>
            <w:r>
              <w:rPr>
                <w:rFonts w:hint="eastAsia" w:ascii="宋体"/>
                <w:color w:val="000000"/>
                <w:kern w:val="0"/>
                <w:szCs w:val="18"/>
              </w:rPr>
              <w:tab/>
            </w:r>
            <w:r>
              <w:rPr>
                <w:rFonts w:hint="eastAsia" w:ascii="宋体"/>
                <w:color w:val="000000"/>
                <w:kern w:val="0"/>
                <w:szCs w:val="18"/>
              </w:rPr>
              <w:t>为确保患者、使用者或他人的安全，应对组织、细胞或其衍生物进行加工、保存或其他处理。对于病毒和其他传染源，应通过源头控制，或在生产过程中通过经验证的先进技术消除或灭活。</w:t>
            </w:r>
          </w:p>
        </w:tc>
        <w:tc>
          <w:tcPr>
            <w:tcW w:w="767" w:type="dxa"/>
            <w:tcBorders>
              <w:top w:val="single" w:color="auto" w:sz="4" w:space="0"/>
              <w:left w:val="single" w:color="auto" w:sz="4" w:space="0"/>
              <w:bottom w:val="single" w:color="auto" w:sz="4" w:space="0"/>
              <w:right w:val="single" w:color="auto" w:sz="4" w:space="0"/>
            </w:tcBorders>
          </w:tcPr>
          <w:p w14:paraId="46FCD811">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6CF9E475">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49BE4601">
            <w:pPr>
              <w:jc w:val="left"/>
              <w:rPr>
                <w:rFonts w:ascii="宋体"/>
                <w:color w:val="000000"/>
                <w:kern w:val="0"/>
                <w:szCs w:val="18"/>
              </w:rPr>
            </w:pPr>
          </w:p>
        </w:tc>
      </w:tr>
      <w:tr w14:paraId="16B1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570A31D">
            <w:pPr>
              <w:jc w:val="center"/>
              <w:rPr>
                <w:rFonts w:ascii="宋体"/>
                <w:color w:val="000000"/>
                <w:kern w:val="0"/>
                <w:szCs w:val="18"/>
              </w:rPr>
            </w:pPr>
            <w:r>
              <w:rPr>
                <w:rFonts w:hint="eastAsia" w:ascii="宋体"/>
                <w:color w:val="000000"/>
                <w:kern w:val="0"/>
                <w:szCs w:val="18"/>
              </w:rPr>
              <w:t>A13.3</w:t>
            </w:r>
          </w:p>
        </w:tc>
        <w:tc>
          <w:tcPr>
            <w:tcW w:w="4521" w:type="dxa"/>
            <w:tcBorders>
              <w:top w:val="single" w:color="auto" w:sz="4" w:space="0"/>
              <w:left w:val="single" w:color="auto" w:sz="4" w:space="0"/>
              <w:bottom w:val="single" w:color="auto" w:sz="4" w:space="0"/>
              <w:right w:val="single" w:color="auto" w:sz="4" w:space="0"/>
            </w:tcBorders>
          </w:tcPr>
          <w:p w14:paraId="7D2E85B2">
            <w:pPr>
              <w:jc w:val="left"/>
              <w:rPr>
                <w:rFonts w:ascii="宋体"/>
                <w:color w:val="000000"/>
                <w:kern w:val="0"/>
                <w:szCs w:val="18"/>
              </w:rPr>
            </w:pPr>
            <w:r>
              <w:rPr>
                <w:rFonts w:hint="eastAsia" w:ascii="宋体"/>
                <w:color w:val="000000"/>
                <w:kern w:val="0"/>
                <w:szCs w:val="18"/>
              </w:rPr>
              <w:t>当医疗器械使用</w:t>
            </w:r>
            <w:r>
              <w:rPr>
                <w:rFonts w:ascii="宋体"/>
                <w:color w:val="000000"/>
                <w:kern w:val="0"/>
                <w:szCs w:val="18"/>
              </w:rPr>
              <w:t>A</w:t>
            </w:r>
            <w:r>
              <w:rPr>
                <w:rFonts w:hint="eastAsia" w:ascii="宋体"/>
                <w:color w:val="000000"/>
                <w:kern w:val="0"/>
                <w:szCs w:val="18"/>
              </w:rPr>
              <w:t>13.1、</w:t>
            </w:r>
            <w:r>
              <w:rPr>
                <w:rFonts w:ascii="宋体"/>
                <w:color w:val="000000"/>
                <w:kern w:val="0"/>
                <w:szCs w:val="18"/>
              </w:rPr>
              <w:t>A</w:t>
            </w:r>
            <w:r>
              <w:rPr>
                <w:rFonts w:hint="eastAsia" w:ascii="宋体"/>
                <w:color w:val="000000"/>
                <w:kern w:val="0"/>
                <w:szCs w:val="18"/>
              </w:rPr>
              <w:t>13.2以外的生物物质（例如植物或细菌来源的材料）生产时时，其加工、保存、检测和处理应确保患者、用户以及其他人员（如废弃物处置人员等）的安全。对于病毒和其他传染源，为确保安全，应通过源头控制，或在生产过程中通过经验证的先进技术消除或灭活。</w:t>
            </w:r>
          </w:p>
        </w:tc>
        <w:tc>
          <w:tcPr>
            <w:tcW w:w="767" w:type="dxa"/>
            <w:tcBorders>
              <w:top w:val="single" w:color="auto" w:sz="4" w:space="0"/>
              <w:left w:val="single" w:color="auto" w:sz="4" w:space="0"/>
              <w:bottom w:val="single" w:color="auto" w:sz="4" w:space="0"/>
              <w:right w:val="single" w:color="auto" w:sz="4" w:space="0"/>
            </w:tcBorders>
          </w:tcPr>
          <w:p w14:paraId="7CCBE8BC">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35AC63DE">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318000F5">
            <w:pPr>
              <w:jc w:val="left"/>
              <w:rPr>
                <w:rFonts w:ascii="宋体"/>
                <w:color w:val="000000"/>
                <w:kern w:val="0"/>
                <w:szCs w:val="18"/>
              </w:rPr>
            </w:pPr>
          </w:p>
        </w:tc>
      </w:tr>
      <w:tr w14:paraId="2084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5285EFA">
            <w:pPr>
              <w:pStyle w:val="36"/>
              <w:ind w:firstLine="420"/>
              <w:rPr>
                <w:rFonts w:ascii="宋体" w:eastAsia="宋体"/>
                <w:color w:val="000000"/>
                <w:kern w:val="2"/>
                <w:sz w:val="21"/>
              </w:rPr>
            </w:pPr>
            <w:r>
              <w:rPr>
                <w:rFonts w:hint="eastAsia" w:ascii="宋体" w:eastAsia="宋体"/>
                <w:color w:val="000000"/>
                <w:kern w:val="2"/>
                <w:sz w:val="21"/>
              </w:rPr>
              <w:t>B</w:t>
            </w:r>
          </w:p>
        </w:tc>
        <w:tc>
          <w:tcPr>
            <w:tcW w:w="8218" w:type="dxa"/>
            <w:gridSpan w:val="4"/>
            <w:tcBorders>
              <w:top w:val="single" w:color="auto" w:sz="4" w:space="0"/>
              <w:left w:val="single" w:color="auto" w:sz="4" w:space="0"/>
              <w:bottom w:val="single" w:color="auto" w:sz="4" w:space="0"/>
              <w:right w:val="single" w:color="auto" w:sz="4" w:space="0"/>
            </w:tcBorders>
          </w:tcPr>
          <w:p w14:paraId="68D0777B">
            <w:pPr>
              <w:jc w:val="left"/>
              <w:rPr>
                <w:rFonts w:ascii="宋体"/>
                <w:color w:val="000000"/>
                <w:kern w:val="0"/>
                <w:szCs w:val="18"/>
              </w:rPr>
            </w:pPr>
            <w:r>
              <w:rPr>
                <w:rFonts w:hint="eastAsia" w:ascii="宋体"/>
                <w:color w:val="000000"/>
                <w:kern w:val="0"/>
                <w:szCs w:val="18"/>
              </w:rPr>
              <w:t>适用于医疗器械的基本原则</w:t>
            </w:r>
          </w:p>
        </w:tc>
      </w:tr>
      <w:tr w14:paraId="5CCC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B3A095D">
            <w:pPr>
              <w:jc w:val="center"/>
              <w:rPr>
                <w:rFonts w:ascii="宋体"/>
                <w:color w:val="000000"/>
                <w:kern w:val="0"/>
                <w:szCs w:val="18"/>
              </w:rPr>
            </w:pPr>
            <w:r>
              <w:rPr>
                <w:rFonts w:ascii="宋体"/>
                <w:color w:val="000000"/>
                <w:kern w:val="0"/>
                <w:szCs w:val="18"/>
              </w:rPr>
              <w:t>B</w:t>
            </w:r>
            <w:r>
              <w:rPr>
                <w:rFonts w:hint="eastAsia" w:ascii="宋体"/>
                <w:color w:val="000000"/>
                <w:kern w:val="0"/>
                <w:szCs w:val="18"/>
              </w:rPr>
              <w:t>1</w:t>
            </w:r>
          </w:p>
        </w:tc>
        <w:tc>
          <w:tcPr>
            <w:tcW w:w="8218" w:type="dxa"/>
            <w:gridSpan w:val="4"/>
            <w:tcBorders>
              <w:top w:val="single" w:color="auto" w:sz="4" w:space="0"/>
              <w:left w:val="single" w:color="auto" w:sz="4" w:space="0"/>
              <w:bottom w:val="single" w:color="auto" w:sz="4" w:space="0"/>
              <w:right w:val="single" w:color="auto" w:sz="4" w:space="0"/>
            </w:tcBorders>
          </w:tcPr>
          <w:p w14:paraId="1C860722">
            <w:pPr>
              <w:jc w:val="left"/>
              <w:rPr>
                <w:rFonts w:ascii="宋体"/>
                <w:color w:val="000000"/>
                <w:kern w:val="0"/>
                <w:szCs w:val="18"/>
              </w:rPr>
            </w:pPr>
            <w:r>
              <w:rPr>
                <w:rFonts w:hint="eastAsia" w:ascii="宋体"/>
                <w:color w:val="000000"/>
                <w:kern w:val="0"/>
                <w:szCs w:val="18"/>
              </w:rPr>
              <w:t>化学、物理和生物学特性</w:t>
            </w:r>
          </w:p>
        </w:tc>
      </w:tr>
      <w:tr w14:paraId="2D53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29C0CB6F">
            <w:pPr>
              <w:jc w:val="center"/>
              <w:rPr>
                <w:rFonts w:ascii="宋体"/>
                <w:color w:val="000000"/>
                <w:kern w:val="0"/>
                <w:szCs w:val="18"/>
              </w:rPr>
            </w:pPr>
            <w:r>
              <w:rPr>
                <w:rFonts w:ascii="宋体"/>
                <w:color w:val="000000"/>
                <w:kern w:val="0"/>
                <w:szCs w:val="18"/>
              </w:rPr>
              <w:t>B</w:t>
            </w:r>
            <w:r>
              <w:rPr>
                <w:rFonts w:hint="eastAsia" w:ascii="宋体"/>
                <w:color w:val="000000"/>
                <w:kern w:val="0"/>
                <w:szCs w:val="18"/>
              </w:rPr>
              <w:t>1.1</w:t>
            </w:r>
          </w:p>
        </w:tc>
        <w:tc>
          <w:tcPr>
            <w:tcW w:w="4521" w:type="dxa"/>
            <w:tcBorders>
              <w:top w:val="single" w:color="auto" w:sz="4" w:space="0"/>
              <w:left w:val="single" w:color="auto" w:sz="4" w:space="0"/>
              <w:bottom w:val="single" w:color="auto" w:sz="4" w:space="0"/>
              <w:right w:val="single" w:color="auto" w:sz="4" w:space="0"/>
            </w:tcBorders>
          </w:tcPr>
          <w:p w14:paraId="64493072">
            <w:pPr>
              <w:jc w:val="left"/>
              <w:rPr>
                <w:rFonts w:ascii="宋体"/>
                <w:color w:val="000000"/>
                <w:kern w:val="0"/>
                <w:szCs w:val="18"/>
              </w:rPr>
            </w:pPr>
            <w:r>
              <w:rPr>
                <w:rFonts w:hint="eastAsia" w:ascii="宋体"/>
                <w:color w:val="000000"/>
                <w:kern w:val="0"/>
                <w:szCs w:val="18"/>
              </w:rPr>
              <w:t>根据医疗器械的预期用途，以及产品（例如某些可吸收产品）在人体的吸收、分布、代谢和排泄情况，对于医疗器械的化学、物理和生物学特性，应特别注意所用材料/物质与人体组织、细胞和体液之间的相容性。</w:t>
            </w:r>
          </w:p>
        </w:tc>
        <w:tc>
          <w:tcPr>
            <w:tcW w:w="767" w:type="dxa"/>
            <w:tcBorders>
              <w:top w:val="single" w:color="auto" w:sz="4" w:space="0"/>
              <w:left w:val="single" w:color="auto" w:sz="4" w:space="0"/>
              <w:bottom w:val="single" w:color="auto" w:sz="4" w:space="0"/>
              <w:right w:val="single" w:color="auto" w:sz="4" w:space="0"/>
            </w:tcBorders>
          </w:tcPr>
          <w:p w14:paraId="66D47E6C">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0102DC7D">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65D1666C">
            <w:pPr>
              <w:jc w:val="left"/>
              <w:rPr>
                <w:rFonts w:ascii="宋体"/>
                <w:color w:val="000000"/>
                <w:kern w:val="0"/>
                <w:szCs w:val="18"/>
              </w:rPr>
            </w:pPr>
          </w:p>
        </w:tc>
      </w:tr>
      <w:tr w14:paraId="79CA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C073EBA">
            <w:pPr>
              <w:jc w:val="center"/>
              <w:rPr>
                <w:rFonts w:ascii="宋体"/>
                <w:color w:val="000000"/>
                <w:kern w:val="0"/>
                <w:szCs w:val="18"/>
              </w:rPr>
            </w:pPr>
            <w:r>
              <w:rPr>
                <w:rFonts w:ascii="宋体"/>
                <w:color w:val="000000"/>
                <w:kern w:val="0"/>
                <w:szCs w:val="18"/>
              </w:rPr>
              <w:t>B</w:t>
            </w:r>
            <w:r>
              <w:rPr>
                <w:rFonts w:hint="eastAsia" w:ascii="宋体"/>
                <w:color w:val="000000"/>
                <w:kern w:val="0"/>
                <w:szCs w:val="18"/>
              </w:rPr>
              <w:t>1.2</w:t>
            </w:r>
          </w:p>
        </w:tc>
        <w:tc>
          <w:tcPr>
            <w:tcW w:w="4521" w:type="dxa"/>
            <w:tcBorders>
              <w:top w:val="single" w:color="auto" w:sz="4" w:space="0"/>
              <w:left w:val="single" w:color="auto" w:sz="4" w:space="0"/>
              <w:bottom w:val="single" w:color="auto" w:sz="4" w:space="0"/>
              <w:right w:val="single" w:color="auto" w:sz="4" w:space="0"/>
            </w:tcBorders>
          </w:tcPr>
          <w:p w14:paraId="6CFE6578">
            <w:pPr>
              <w:jc w:val="left"/>
              <w:rPr>
                <w:rFonts w:ascii="宋体"/>
                <w:color w:val="000000"/>
                <w:kern w:val="0"/>
                <w:szCs w:val="18"/>
              </w:rPr>
            </w:pPr>
            <w:r>
              <w:rPr>
                <w:rFonts w:hint="eastAsia" w:ascii="宋体"/>
                <w:color w:val="000000"/>
                <w:kern w:val="0"/>
                <w:szCs w:val="18"/>
              </w:rPr>
              <w:t>医疗器械的设计和生产，应能够保证产品在预期使用中接触到其他的材料、物质和气体时，仍然能够安全使用。如果医疗器械用于配合药物使用，则该产品的设计和生产需要符合药品管理的有关规定，且具有药物相容性，同时药品和器械的性能符合其适应证和预期用途。</w:t>
            </w:r>
          </w:p>
        </w:tc>
        <w:tc>
          <w:tcPr>
            <w:tcW w:w="767" w:type="dxa"/>
            <w:tcBorders>
              <w:top w:val="single" w:color="auto" w:sz="4" w:space="0"/>
              <w:left w:val="single" w:color="auto" w:sz="4" w:space="0"/>
              <w:bottom w:val="single" w:color="auto" w:sz="4" w:space="0"/>
              <w:right w:val="single" w:color="auto" w:sz="4" w:space="0"/>
            </w:tcBorders>
          </w:tcPr>
          <w:p w14:paraId="7687AF31">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4E58DBB8">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41F1F17E">
            <w:pPr>
              <w:jc w:val="left"/>
              <w:rPr>
                <w:rFonts w:ascii="宋体"/>
                <w:color w:val="000000"/>
                <w:kern w:val="0"/>
                <w:szCs w:val="18"/>
              </w:rPr>
            </w:pPr>
          </w:p>
        </w:tc>
      </w:tr>
      <w:tr w14:paraId="7441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0CC1B25">
            <w:pPr>
              <w:jc w:val="center"/>
              <w:rPr>
                <w:rFonts w:ascii="宋体"/>
                <w:color w:val="000000"/>
                <w:kern w:val="0"/>
                <w:szCs w:val="18"/>
              </w:rPr>
            </w:pPr>
            <w:r>
              <w:rPr>
                <w:rFonts w:ascii="宋体"/>
                <w:color w:val="000000"/>
                <w:kern w:val="0"/>
                <w:szCs w:val="18"/>
              </w:rPr>
              <w:t>B</w:t>
            </w:r>
            <w:r>
              <w:rPr>
                <w:rFonts w:hint="eastAsia" w:ascii="宋体"/>
                <w:color w:val="000000"/>
                <w:kern w:val="0"/>
                <w:szCs w:val="18"/>
              </w:rPr>
              <w:t>1.3</w:t>
            </w:r>
          </w:p>
        </w:tc>
        <w:tc>
          <w:tcPr>
            <w:tcW w:w="4521" w:type="dxa"/>
            <w:tcBorders>
              <w:top w:val="single" w:color="auto" w:sz="4" w:space="0"/>
              <w:left w:val="single" w:color="auto" w:sz="4" w:space="0"/>
              <w:bottom w:val="single" w:color="auto" w:sz="4" w:space="0"/>
              <w:right w:val="single" w:color="auto" w:sz="4" w:space="0"/>
            </w:tcBorders>
          </w:tcPr>
          <w:p w14:paraId="113A4285">
            <w:pPr>
              <w:jc w:val="left"/>
              <w:rPr>
                <w:rFonts w:ascii="宋体"/>
                <w:color w:val="000000"/>
                <w:kern w:val="0"/>
                <w:szCs w:val="18"/>
              </w:rPr>
            </w:pPr>
            <w:r>
              <w:rPr>
                <w:rFonts w:hint="eastAsia" w:ascii="宋体"/>
                <w:color w:val="000000"/>
                <w:kern w:val="0"/>
                <w:szCs w:val="18"/>
              </w:rPr>
              <w:t>医疗器械的设计和生产，除接触完整皮肤的产品外，应适当降低释放进入患者或使用者体内的颗粒，产生与颗粒尺寸和性质相关的风险。对纳米材料应给予重点关注。</w:t>
            </w:r>
          </w:p>
        </w:tc>
        <w:tc>
          <w:tcPr>
            <w:tcW w:w="767" w:type="dxa"/>
            <w:tcBorders>
              <w:top w:val="single" w:color="auto" w:sz="4" w:space="0"/>
              <w:left w:val="single" w:color="auto" w:sz="4" w:space="0"/>
              <w:bottom w:val="single" w:color="auto" w:sz="4" w:space="0"/>
              <w:right w:val="single" w:color="auto" w:sz="4" w:space="0"/>
            </w:tcBorders>
          </w:tcPr>
          <w:p w14:paraId="0316A743">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171B58A2">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0F24078A">
            <w:pPr>
              <w:jc w:val="left"/>
              <w:rPr>
                <w:rFonts w:ascii="宋体"/>
                <w:color w:val="000000"/>
                <w:kern w:val="0"/>
                <w:szCs w:val="18"/>
              </w:rPr>
            </w:pPr>
          </w:p>
        </w:tc>
      </w:tr>
      <w:tr w14:paraId="1002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EEB5C2F">
            <w:pPr>
              <w:jc w:val="center"/>
              <w:rPr>
                <w:rFonts w:ascii="宋体"/>
                <w:color w:val="000000"/>
                <w:kern w:val="0"/>
                <w:szCs w:val="18"/>
              </w:rPr>
            </w:pPr>
            <w:r>
              <w:rPr>
                <w:rFonts w:ascii="宋体"/>
                <w:color w:val="000000"/>
                <w:kern w:val="0"/>
                <w:szCs w:val="18"/>
              </w:rPr>
              <w:t>B</w:t>
            </w:r>
            <w:r>
              <w:rPr>
                <w:rFonts w:hint="eastAsia" w:ascii="宋体"/>
                <w:color w:val="000000"/>
                <w:kern w:val="0"/>
                <w:szCs w:val="18"/>
              </w:rPr>
              <w:t>2</w:t>
            </w:r>
          </w:p>
        </w:tc>
        <w:tc>
          <w:tcPr>
            <w:tcW w:w="8218" w:type="dxa"/>
            <w:gridSpan w:val="4"/>
            <w:tcBorders>
              <w:top w:val="single" w:color="auto" w:sz="4" w:space="0"/>
              <w:left w:val="single" w:color="auto" w:sz="4" w:space="0"/>
              <w:bottom w:val="single" w:color="auto" w:sz="4" w:space="0"/>
              <w:right w:val="single" w:color="auto" w:sz="4" w:space="0"/>
            </w:tcBorders>
          </w:tcPr>
          <w:p w14:paraId="463C3D22">
            <w:pPr>
              <w:jc w:val="left"/>
              <w:rPr>
                <w:rFonts w:ascii="宋体"/>
                <w:color w:val="000000"/>
                <w:kern w:val="0"/>
                <w:szCs w:val="18"/>
              </w:rPr>
            </w:pPr>
            <w:r>
              <w:rPr>
                <w:rFonts w:hint="eastAsia" w:ascii="宋体"/>
                <w:color w:val="000000"/>
                <w:kern w:val="0"/>
                <w:szCs w:val="18"/>
              </w:rPr>
              <w:t>辐射防护</w:t>
            </w:r>
          </w:p>
        </w:tc>
      </w:tr>
      <w:tr w14:paraId="40B0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AE5A377">
            <w:pPr>
              <w:jc w:val="center"/>
              <w:rPr>
                <w:rFonts w:ascii="宋体"/>
                <w:color w:val="000000"/>
                <w:kern w:val="0"/>
                <w:szCs w:val="18"/>
              </w:rPr>
            </w:pPr>
            <w:r>
              <w:rPr>
                <w:rFonts w:ascii="宋体"/>
                <w:color w:val="000000"/>
                <w:kern w:val="0"/>
                <w:szCs w:val="18"/>
              </w:rPr>
              <w:t>B</w:t>
            </w:r>
            <w:r>
              <w:rPr>
                <w:rFonts w:hint="eastAsia" w:ascii="宋体"/>
                <w:color w:val="000000"/>
                <w:kern w:val="0"/>
                <w:szCs w:val="18"/>
              </w:rPr>
              <w:t>2.1</w:t>
            </w:r>
          </w:p>
        </w:tc>
        <w:tc>
          <w:tcPr>
            <w:tcW w:w="4521" w:type="dxa"/>
            <w:tcBorders>
              <w:top w:val="single" w:color="auto" w:sz="4" w:space="0"/>
              <w:left w:val="single" w:color="auto" w:sz="4" w:space="0"/>
              <w:bottom w:val="single" w:color="auto" w:sz="4" w:space="0"/>
              <w:right w:val="single" w:color="auto" w:sz="4" w:space="0"/>
            </w:tcBorders>
          </w:tcPr>
          <w:p w14:paraId="16BCEAA5">
            <w:pPr>
              <w:jc w:val="left"/>
              <w:rPr>
                <w:rFonts w:ascii="宋体"/>
                <w:color w:val="000000"/>
                <w:kern w:val="0"/>
                <w:szCs w:val="18"/>
              </w:rPr>
            </w:pPr>
            <w:r>
              <w:rPr>
                <w:rFonts w:hint="eastAsia" w:ascii="宋体"/>
                <w:color w:val="000000"/>
                <w:kern w:val="0"/>
                <w:szCs w:val="18"/>
              </w:rPr>
              <w:t>用于医学影像的医疗器械具有电离辐射时，其设计和生产，在保障图像和/或输出质量的同时，应尽可能降低患者、使用者和其他人员的辐射吸收剂量。</w:t>
            </w:r>
          </w:p>
        </w:tc>
        <w:tc>
          <w:tcPr>
            <w:tcW w:w="767" w:type="dxa"/>
            <w:tcBorders>
              <w:top w:val="single" w:color="auto" w:sz="4" w:space="0"/>
              <w:left w:val="single" w:color="auto" w:sz="4" w:space="0"/>
              <w:bottom w:val="single" w:color="auto" w:sz="4" w:space="0"/>
              <w:right w:val="single" w:color="auto" w:sz="4" w:space="0"/>
            </w:tcBorders>
          </w:tcPr>
          <w:p w14:paraId="68826A52">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6E35B656">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1DA0E653">
            <w:pPr>
              <w:jc w:val="left"/>
              <w:rPr>
                <w:rFonts w:ascii="宋体"/>
                <w:color w:val="000000"/>
                <w:kern w:val="0"/>
                <w:szCs w:val="18"/>
              </w:rPr>
            </w:pPr>
          </w:p>
        </w:tc>
      </w:tr>
      <w:tr w14:paraId="4B39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5CEFCD5">
            <w:pPr>
              <w:jc w:val="center"/>
              <w:rPr>
                <w:rFonts w:ascii="宋体"/>
                <w:color w:val="000000"/>
                <w:kern w:val="0"/>
                <w:szCs w:val="18"/>
              </w:rPr>
            </w:pPr>
            <w:r>
              <w:rPr>
                <w:rFonts w:ascii="宋体"/>
                <w:color w:val="000000"/>
                <w:kern w:val="0"/>
                <w:szCs w:val="18"/>
              </w:rPr>
              <w:t>B</w:t>
            </w:r>
            <w:r>
              <w:rPr>
                <w:rFonts w:hint="eastAsia" w:ascii="宋体"/>
                <w:color w:val="000000"/>
                <w:kern w:val="0"/>
                <w:szCs w:val="18"/>
              </w:rPr>
              <w:t>2.2</w:t>
            </w:r>
          </w:p>
        </w:tc>
        <w:tc>
          <w:tcPr>
            <w:tcW w:w="4521" w:type="dxa"/>
            <w:tcBorders>
              <w:top w:val="single" w:color="auto" w:sz="4" w:space="0"/>
              <w:left w:val="single" w:color="auto" w:sz="4" w:space="0"/>
              <w:bottom w:val="single" w:color="auto" w:sz="4" w:space="0"/>
              <w:right w:val="single" w:color="auto" w:sz="4" w:space="0"/>
            </w:tcBorders>
          </w:tcPr>
          <w:p w14:paraId="00C65352">
            <w:pPr>
              <w:jc w:val="left"/>
              <w:rPr>
                <w:rFonts w:ascii="宋体"/>
                <w:color w:val="000000"/>
                <w:kern w:val="0"/>
                <w:szCs w:val="18"/>
              </w:rPr>
            </w:pPr>
            <w:r>
              <w:rPr>
                <w:rFonts w:hint="eastAsia" w:ascii="宋体"/>
                <w:color w:val="000000"/>
                <w:kern w:val="0"/>
                <w:szCs w:val="18"/>
              </w:rPr>
              <w:t>具有电离辐射的医疗器械应能够精确预估（或监测）、显示、报告和记录治疗过程中的辐射剂量。</w:t>
            </w:r>
          </w:p>
        </w:tc>
        <w:tc>
          <w:tcPr>
            <w:tcW w:w="767" w:type="dxa"/>
            <w:tcBorders>
              <w:top w:val="single" w:color="auto" w:sz="4" w:space="0"/>
              <w:left w:val="single" w:color="auto" w:sz="4" w:space="0"/>
              <w:bottom w:val="single" w:color="auto" w:sz="4" w:space="0"/>
              <w:right w:val="single" w:color="auto" w:sz="4" w:space="0"/>
            </w:tcBorders>
          </w:tcPr>
          <w:p w14:paraId="53771F65">
            <w:pPr>
              <w:jc w:val="left"/>
              <w:rPr>
                <w:rFonts w:ascii="宋体"/>
                <w:color w:val="000000"/>
                <w:kern w:val="0"/>
                <w:szCs w:val="18"/>
              </w:rPr>
            </w:pPr>
          </w:p>
        </w:tc>
        <w:tc>
          <w:tcPr>
            <w:tcW w:w="1313" w:type="dxa"/>
            <w:tcBorders>
              <w:top w:val="single" w:color="auto" w:sz="4" w:space="0"/>
              <w:left w:val="single" w:color="auto" w:sz="4" w:space="0"/>
              <w:bottom w:val="single" w:color="auto" w:sz="4" w:space="0"/>
              <w:right w:val="single" w:color="auto" w:sz="4" w:space="0"/>
            </w:tcBorders>
          </w:tcPr>
          <w:p w14:paraId="1BFC3EC9">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370162D6">
            <w:pPr>
              <w:jc w:val="left"/>
              <w:rPr>
                <w:rFonts w:ascii="宋体"/>
                <w:color w:val="000000"/>
                <w:kern w:val="0"/>
                <w:szCs w:val="18"/>
              </w:rPr>
            </w:pPr>
          </w:p>
        </w:tc>
      </w:tr>
      <w:tr w14:paraId="5D1C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7EEE07F">
            <w:pPr>
              <w:pStyle w:val="36"/>
              <w:ind w:firstLine="420"/>
              <w:rPr>
                <w:rFonts w:ascii="宋体" w:eastAsia="宋体"/>
                <w:color w:val="000000"/>
                <w:kern w:val="2"/>
                <w:sz w:val="21"/>
              </w:rPr>
            </w:pPr>
            <w:r>
              <w:rPr>
                <w:rFonts w:ascii="宋体" w:eastAsia="宋体"/>
                <w:color w:val="000000"/>
                <w:kern w:val="2"/>
                <w:sz w:val="21"/>
              </w:rPr>
              <w:t>B</w:t>
            </w:r>
            <w:r>
              <w:rPr>
                <w:rFonts w:hint="eastAsia" w:ascii="宋体" w:eastAsia="宋体"/>
                <w:color w:val="000000"/>
                <w:kern w:val="2"/>
                <w:sz w:val="21"/>
              </w:rPr>
              <w:t>3</w:t>
            </w:r>
          </w:p>
        </w:tc>
        <w:tc>
          <w:tcPr>
            <w:tcW w:w="8218" w:type="dxa"/>
            <w:gridSpan w:val="4"/>
            <w:tcBorders>
              <w:top w:val="single" w:color="auto" w:sz="4" w:space="0"/>
              <w:left w:val="single" w:color="auto" w:sz="4" w:space="0"/>
              <w:bottom w:val="single" w:color="auto" w:sz="4" w:space="0"/>
              <w:right w:val="single" w:color="auto" w:sz="4" w:space="0"/>
            </w:tcBorders>
          </w:tcPr>
          <w:p w14:paraId="22276A11">
            <w:pPr>
              <w:jc w:val="left"/>
              <w:rPr>
                <w:rFonts w:ascii="宋体" w:hAnsi="宋体"/>
                <w:color w:val="000000"/>
                <w:kern w:val="0"/>
                <w:szCs w:val="18"/>
              </w:rPr>
            </w:pPr>
            <w:r>
              <w:rPr>
                <w:rFonts w:hint="eastAsia" w:ascii="宋体" w:hAnsi="宋体"/>
                <w:color w:val="000000"/>
                <w:kern w:val="0"/>
                <w:szCs w:val="18"/>
              </w:rPr>
              <w:t>植入医疗器械的特殊要求</w:t>
            </w:r>
          </w:p>
        </w:tc>
      </w:tr>
      <w:tr w14:paraId="1F70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30FF769">
            <w:pPr>
              <w:jc w:val="center"/>
              <w:rPr>
                <w:rFonts w:ascii="宋体"/>
                <w:color w:val="000000"/>
                <w:kern w:val="0"/>
                <w:szCs w:val="18"/>
              </w:rPr>
            </w:pPr>
            <w:r>
              <w:rPr>
                <w:rFonts w:hint="eastAsia" w:ascii="宋体"/>
                <w:color w:val="000000"/>
                <w:kern w:val="0"/>
                <w:szCs w:val="18"/>
              </w:rPr>
              <w:t>B3.1</w:t>
            </w:r>
          </w:p>
        </w:tc>
        <w:tc>
          <w:tcPr>
            <w:tcW w:w="4521" w:type="dxa"/>
            <w:tcBorders>
              <w:top w:val="single" w:color="auto" w:sz="4" w:space="0"/>
              <w:left w:val="single" w:color="auto" w:sz="4" w:space="0"/>
              <w:bottom w:val="single" w:color="auto" w:sz="4" w:space="0"/>
              <w:right w:val="single" w:color="auto" w:sz="4" w:space="0"/>
            </w:tcBorders>
          </w:tcPr>
          <w:p w14:paraId="069345C0">
            <w:pPr>
              <w:jc w:val="left"/>
              <w:rPr>
                <w:rFonts w:ascii="宋体"/>
                <w:color w:val="000000"/>
                <w:kern w:val="0"/>
                <w:szCs w:val="18"/>
              </w:rPr>
            </w:pPr>
            <w:r>
              <w:rPr>
                <w:rFonts w:hint="eastAsia" w:ascii="宋体"/>
                <w:color w:val="000000"/>
                <w:kern w:val="0"/>
                <w:szCs w:val="18"/>
              </w:rPr>
              <w:t>植入医疗器械的设计和生产，应当能消除或降低相关治疗风险，例如除颤器、高频手术设备的使用。</w:t>
            </w:r>
          </w:p>
        </w:tc>
        <w:tc>
          <w:tcPr>
            <w:tcW w:w="767" w:type="dxa"/>
            <w:tcBorders>
              <w:top w:val="single" w:color="auto" w:sz="4" w:space="0"/>
              <w:left w:val="single" w:color="auto" w:sz="4" w:space="0"/>
              <w:bottom w:val="single" w:color="auto" w:sz="4" w:space="0"/>
              <w:right w:val="single" w:color="auto" w:sz="4" w:space="0"/>
            </w:tcBorders>
          </w:tcPr>
          <w:p w14:paraId="5AE7789E">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7D0B2321">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2F4FB21C">
            <w:pPr>
              <w:jc w:val="left"/>
              <w:rPr>
                <w:rFonts w:ascii="宋体"/>
                <w:color w:val="000000"/>
                <w:kern w:val="0"/>
                <w:szCs w:val="18"/>
              </w:rPr>
            </w:pPr>
          </w:p>
        </w:tc>
      </w:tr>
      <w:tr w14:paraId="1CA2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3E998A14">
            <w:pPr>
              <w:jc w:val="center"/>
              <w:rPr>
                <w:rFonts w:ascii="宋体"/>
                <w:color w:val="000000"/>
                <w:kern w:val="0"/>
                <w:szCs w:val="18"/>
              </w:rPr>
            </w:pPr>
            <w:r>
              <w:rPr>
                <w:rFonts w:hint="eastAsia" w:ascii="宋体"/>
                <w:color w:val="000000"/>
                <w:kern w:val="0"/>
                <w:szCs w:val="18"/>
              </w:rPr>
              <w:t>B3.2</w:t>
            </w:r>
          </w:p>
        </w:tc>
        <w:tc>
          <w:tcPr>
            <w:tcW w:w="4521" w:type="dxa"/>
            <w:tcBorders>
              <w:top w:val="single" w:color="auto" w:sz="4" w:space="0"/>
              <w:left w:val="single" w:color="auto" w:sz="4" w:space="0"/>
              <w:bottom w:val="single" w:color="auto" w:sz="4" w:space="0"/>
              <w:right w:val="single" w:color="auto" w:sz="4" w:space="0"/>
            </w:tcBorders>
          </w:tcPr>
          <w:p w14:paraId="2352ED78">
            <w:pPr>
              <w:jc w:val="left"/>
              <w:rPr>
                <w:rFonts w:ascii="宋体"/>
                <w:color w:val="000000"/>
                <w:kern w:val="0"/>
                <w:szCs w:val="18"/>
              </w:rPr>
            </w:pPr>
            <w:r>
              <w:rPr>
                <w:rFonts w:hint="eastAsia" w:ascii="宋体"/>
                <w:color w:val="000000"/>
                <w:kern w:val="0"/>
                <w:szCs w:val="18"/>
              </w:rPr>
              <w:t>可编程有源植入式医疗器械的设计和生产，应保证产品在无需手术时即可准确识别。</w:t>
            </w:r>
          </w:p>
        </w:tc>
        <w:tc>
          <w:tcPr>
            <w:tcW w:w="767" w:type="dxa"/>
            <w:tcBorders>
              <w:top w:val="single" w:color="auto" w:sz="4" w:space="0"/>
              <w:left w:val="single" w:color="auto" w:sz="4" w:space="0"/>
              <w:bottom w:val="single" w:color="auto" w:sz="4" w:space="0"/>
              <w:right w:val="single" w:color="auto" w:sz="4" w:space="0"/>
            </w:tcBorders>
          </w:tcPr>
          <w:p w14:paraId="3F6CE405">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4F745BF9">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3DF93639">
            <w:pPr>
              <w:jc w:val="left"/>
              <w:rPr>
                <w:rFonts w:ascii="宋体"/>
                <w:color w:val="000000"/>
                <w:kern w:val="0"/>
                <w:szCs w:val="18"/>
              </w:rPr>
            </w:pPr>
          </w:p>
        </w:tc>
      </w:tr>
      <w:tr w14:paraId="5E97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03CB008">
            <w:pPr>
              <w:pStyle w:val="36"/>
              <w:ind w:firstLine="420"/>
              <w:jc w:val="center"/>
              <w:rPr>
                <w:rFonts w:ascii="宋体" w:eastAsia="宋体"/>
                <w:color w:val="000000"/>
                <w:kern w:val="2"/>
                <w:sz w:val="21"/>
              </w:rPr>
            </w:pPr>
            <w:r>
              <w:rPr>
                <w:rFonts w:hint="eastAsia" w:ascii="宋体" w:eastAsia="宋体"/>
                <w:color w:val="000000"/>
                <w:kern w:val="2"/>
                <w:sz w:val="21"/>
              </w:rPr>
              <w:t>B4</w:t>
            </w:r>
          </w:p>
        </w:tc>
        <w:tc>
          <w:tcPr>
            <w:tcW w:w="8218" w:type="dxa"/>
            <w:gridSpan w:val="4"/>
            <w:tcBorders>
              <w:top w:val="single" w:color="auto" w:sz="4" w:space="0"/>
              <w:left w:val="single" w:color="auto" w:sz="4" w:space="0"/>
              <w:bottom w:val="single" w:color="auto" w:sz="4" w:space="0"/>
              <w:right w:val="single" w:color="auto" w:sz="4" w:space="0"/>
            </w:tcBorders>
          </w:tcPr>
          <w:p w14:paraId="0339E1C6">
            <w:pPr>
              <w:jc w:val="left"/>
              <w:rPr>
                <w:rFonts w:ascii="宋体" w:hAnsi="宋体"/>
                <w:color w:val="000000"/>
                <w:kern w:val="0"/>
                <w:szCs w:val="18"/>
              </w:rPr>
            </w:pPr>
            <w:r>
              <w:rPr>
                <w:rFonts w:hint="eastAsia" w:ascii="宋体" w:hAnsi="宋体"/>
                <w:color w:val="000000"/>
                <w:kern w:val="0"/>
                <w:szCs w:val="18"/>
              </w:rPr>
              <w:t>提供能量或物质的医疗器械对患者或使用者的风险防护</w:t>
            </w:r>
          </w:p>
        </w:tc>
      </w:tr>
      <w:tr w14:paraId="5E07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68711933">
            <w:pPr>
              <w:jc w:val="center"/>
              <w:rPr>
                <w:rFonts w:ascii="宋体"/>
                <w:color w:val="000000"/>
                <w:kern w:val="0"/>
                <w:szCs w:val="18"/>
              </w:rPr>
            </w:pPr>
            <w:r>
              <w:rPr>
                <w:rFonts w:hint="eastAsia" w:ascii="宋体"/>
                <w:color w:val="000000"/>
                <w:kern w:val="0"/>
                <w:szCs w:val="18"/>
              </w:rPr>
              <w:t>B4.1</w:t>
            </w:r>
          </w:p>
        </w:tc>
        <w:tc>
          <w:tcPr>
            <w:tcW w:w="4521" w:type="dxa"/>
            <w:tcBorders>
              <w:top w:val="single" w:color="auto" w:sz="4" w:space="0"/>
              <w:left w:val="single" w:color="auto" w:sz="4" w:space="0"/>
              <w:bottom w:val="single" w:color="auto" w:sz="4" w:space="0"/>
              <w:right w:val="single" w:color="auto" w:sz="4" w:space="0"/>
            </w:tcBorders>
          </w:tcPr>
          <w:p w14:paraId="55E0B156">
            <w:pPr>
              <w:jc w:val="left"/>
              <w:rPr>
                <w:rFonts w:ascii="宋体"/>
                <w:color w:val="000000"/>
                <w:kern w:val="0"/>
                <w:szCs w:val="18"/>
              </w:rPr>
            </w:pPr>
            <w:r>
              <w:rPr>
                <w:rFonts w:hint="eastAsia" w:ascii="宋体"/>
                <w:color w:val="000000"/>
                <w:kern w:val="0"/>
                <w:szCs w:val="18"/>
              </w:rPr>
              <w:t>用于给患者提供能量或物质的医疗器械，其设计和生产应能精确地设定和维持输出量，以保证患者、使用者和其他人的安全。</w:t>
            </w:r>
          </w:p>
        </w:tc>
        <w:tc>
          <w:tcPr>
            <w:tcW w:w="767" w:type="dxa"/>
            <w:tcBorders>
              <w:top w:val="single" w:color="auto" w:sz="4" w:space="0"/>
              <w:left w:val="single" w:color="auto" w:sz="4" w:space="0"/>
              <w:bottom w:val="single" w:color="auto" w:sz="4" w:space="0"/>
              <w:right w:val="single" w:color="auto" w:sz="4" w:space="0"/>
            </w:tcBorders>
          </w:tcPr>
          <w:p w14:paraId="28001B17">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271C1BF2">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7C68DD8A">
            <w:pPr>
              <w:pStyle w:val="38"/>
              <w:jc w:val="left"/>
              <w:rPr>
                <w:rFonts w:ascii="宋体"/>
                <w:color w:val="000000"/>
                <w:kern w:val="2"/>
                <w:sz w:val="21"/>
                <w:szCs w:val="18"/>
              </w:rPr>
            </w:pPr>
          </w:p>
        </w:tc>
      </w:tr>
      <w:tr w14:paraId="02AB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7229F5AD">
            <w:pPr>
              <w:jc w:val="center"/>
              <w:rPr>
                <w:rFonts w:ascii="宋体"/>
                <w:color w:val="000000"/>
                <w:kern w:val="0"/>
                <w:szCs w:val="18"/>
              </w:rPr>
            </w:pPr>
            <w:r>
              <w:rPr>
                <w:rFonts w:hint="eastAsia" w:ascii="宋体"/>
                <w:color w:val="000000"/>
                <w:kern w:val="0"/>
                <w:szCs w:val="18"/>
              </w:rPr>
              <w:t>B4.2</w:t>
            </w:r>
          </w:p>
        </w:tc>
        <w:tc>
          <w:tcPr>
            <w:tcW w:w="4521" w:type="dxa"/>
            <w:tcBorders>
              <w:top w:val="single" w:color="auto" w:sz="4" w:space="0"/>
              <w:left w:val="single" w:color="auto" w:sz="4" w:space="0"/>
              <w:bottom w:val="single" w:color="auto" w:sz="4" w:space="0"/>
              <w:right w:val="single" w:color="auto" w:sz="4" w:space="0"/>
            </w:tcBorders>
          </w:tcPr>
          <w:p w14:paraId="4EC2EA14">
            <w:pPr>
              <w:jc w:val="left"/>
              <w:rPr>
                <w:rFonts w:ascii="宋体"/>
                <w:color w:val="000000"/>
                <w:kern w:val="0"/>
                <w:szCs w:val="18"/>
              </w:rPr>
            </w:pPr>
            <w:r>
              <w:rPr>
                <w:rFonts w:hint="eastAsia" w:ascii="宋体"/>
                <w:color w:val="000000"/>
                <w:kern w:val="0"/>
                <w:szCs w:val="18"/>
              </w:rPr>
              <w:t>若输出量不足可能导致危险，医疗器械应具有防止和/或指示“输出量不足”的功能。意外输出危险等级量的能量或物质作为较大风险，应采取适当的措施予以降低。</w:t>
            </w:r>
          </w:p>
        </w:tc>
        <w:tc>
          <w:tcPr>
            <w:tcW w:w="767" w:type="dxa"/>
            <w:tcBorders>
              <w:top w:val="single" w:color="auto" w:sz="4" w:space="0"/>
              <w:left w:val="single" w:color="auto" w:sz="4" w:space="0"/>
              <w:bottom w:val="single" w:color="auto" w:sz="4" w:space="0"/>
              <w:right w:val="single" w:color="auto" w:sz="4" w:space="0"/>
            </w:tcBorders>
          </w:tcPr>
          <w:p w14:paraId="269AE167">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1EC5E19F">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286D42E4">
            <w:pPr>
              <w:pStyle w:val="38"/>
              <w:jc w:val="left"/>
              <w:rPr>
                <w:rFonts w:ascii="宋体"/>
                <w:color w:val="000000"/>
                <w:kern w:val="2"/>
                <w:sz w:val="21"/>
                <w:szCs w:val="18"/>
              </w:rPr>
            </w:pPr>
          </w:p>
        </w:tc>
      </w:tr>
      <w:tr w14:paraId="7ECE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88FB7BD">
            <w:pPr>
              <w:jc w:val="center"/>
              <w:rPr>
                <w:rFonts w:ascii="宋体"/>
                <w:color w:val="000000"/>
                <w:kern w:val="0"/>
                <w:szCs w:val="18"/>
              </w:rPr>
            </w:pPr>
            <w:r>
              <w:rPr>
                <w:rFonts w:hint="eastAsia" w:ascii="宋体"/>
                <w:color w:val="000000"/>
                <w:kern w:val="0"/>
                <w:szCs w:val="18"/>
              </w:rPr>
              <w:t>B5</w:t>
            </w:r>
          </w:p>
        </w:tc>
        <w:tc>
          <w:tcPr>
            <w:tcW w:w="8218" w:type="dxa"/>
            <w:gridSpan w:val="4"/>
            <w:tcBorders>
              <w:top w:val="single" w:color="auto" w:sz="4" w:space="0"/>
              <w:left w:val="single" w:color="auto" w:sz="4" w:space="0"/>
              <w:bottom w:val="single" w:color="auto" w:sz="4" w:space="0"/>
              <w:right w:val="single" w:color="auto" w:sz="4" w:space="0"/>
            </w:tcBorders>
          </w:tcPr>
          <w:p w14:paraId="5C889525">
            <w:pPr>
              <w:pStyle w:val="38"/>
              <w:jc w:val="left"/>
              <w:rPr>
                <w:rFonts w:ascii="宋体"/>
                <w:color w:val="000000"/>
                <w:kern w:val="2"/>
                <w:sz w:val="21"/>
                <w:szCs w:val="18"/>
              </w:rPr>
            </w:pPr>
            <w:r>
              <w:rPr>
                <w:rFonts w:hint="eastAsia" w:ascii="宋体"/>
                <w:color w:val="000000"/>
                <w:kern w:val="2"/>
                <w:sz w:val="21"/>
                <w:szCs w:val="18"/>
              </w:rPr>
              <w:t>含有药物成分的组合产品</w:t>
            </w:r>
          </w:p>
        </w:tc>
      </w:tr>
      <w:tr w14:paraId="275C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5358B175">
            <w:pPr>
              <w:jc w:val="center"/>
              <w:rPr>
                <w:rFonts w:ascii="宋体"/>
                <w:color w:val="000000"/>
                <w:kern w:val="0"/>
                <w:szCs w:val="18"/>
              </w:rPr>
            </w:pPr>
            <w:r>
              <w:rPr>
                <w:rFonts w:hint="eastAsia" w:ascii="宋体"/>
                <w:color w:val="000000"/>
                <w:kern w:val="0"/>
                <w:szCs w:val="18"/>
              </w:rPr>
              <w:t>B</w:t>
            </w:r>
            <w:r>
              <w:rPr>
                <w:rFonts w:ascii="宋体"/>
                <w:color w:val="000000"/>
                <w:kern w:val="0"/>
                <w:szCs w:val="18"/>
              </w:rPr>
              <w:t>5.1</w:t>
            </w:r>
          </w:p>
        </w:tc>
        <w:tc>
          <w:tcPr>
            <w:tcW w:w="4521" w:type="dxa"/>
            <w:tcBorders>
              <w:top w:val="single" w:color="auto" w:sz="4" w:space="0"/>
              <w:left w:val="single" w:color="auto" w:sz="4" w:space="0"/>
              <w:bottom w:val="single" w:color="auto" w:sz="4" w:space="0"/>
              <w:right w:val="single" w:color="auto" w:sz="4" w:space="0"/>
            </w:tcBorders>
          </w:tcPr>
          <w:p w14:paraId="0C9CBBEF">
            <w:pPr>
              <w:jc w:val="left"/>
              <w:rPr>
                <w:rFonts w:ascii="宋体"/>
                <w:color w:val="000000"/>
                <w:kern w:val="0"/>
                <w:szCs w:val="18"/>
              </w:rPr>
            </w:pPr>
            <w:r>
              <w:rPr>
                <w:rFonts w:hint="eastAsia" w:ascii="宋体"/>
                <w:color w:val="000000"/>
                <w:kern w:val="0"/>
                <w:szCs w:val="18"/>
              </w:rPr>
              <w:t>当医疗器械组成成分中含有某种物质，依据监管法规，该物质作为药用产品/药物进行管理，且该物质在体内为医疗器械提供辅助作用时，应将医疗器械和此物质作为一个整体，对其安全和性能进行验证，同时应当验证该物质的特征、安全、质量和有效性。</w:t>
            </w:r>
          </w:p>
        </w:tc>
        <w:tc>
          <w:tcPr>
            <w:tcW w:w="767" w:type="dxa"/>
            <w:tcBorders>
              <w:top w:val="single" w:color="auto" w:sz="4" w:space="0"/>
              <w:left w:val="single" w:color="auto" w:sz="4" w:space="0"/>
              <w:bottom w:val="single" w:color="auto" w:sz="4" w:space="0"/>
              <w:right w:val="single" w:color="auto" w:sz="4" w:space="0"/>
            </w:tcBorders>
          </w:tcPr>
          <w:p w14:paraId="73E27EE9">
            <w:pPr>
              <w:pStyle w:val="38"/>
              <w:jc w:val="left"/>
              <w:rPr>
                <w:rFonts w:ascii="宋体"/>
                <w:color w:val="000000"/>
                <w:kern w:val="2"/>
                <w:sz w:val="21"/>
                <w:szCs w:val="18"/>
              </w:rPr>
            </w:pPr>
          </w:p>
        </w:tc>
        <w:tc>
          <w:tcPr>
            <w:tcW w:w="1313" w:type="dxa"/>
            <w:tcBorders>
              <w:top w:val="single" w:color="auto" w:sz="4" w:space="0"/>
              <w:left w:val="single" w:color="auto" w:sz="4" w:space="0"/>
              <w:bottom w:val="single" w:color="auto" w:sz="4" w:space="0"/>
              <w:right w:val="single" w:color="auto" w:sz="4" w:space="0"/>
            </w:tcBorders>
          </w:tcPr>
          <w:p w14:paraId="532BAE99">
            <w:pPr>
              <w:pStyle w:val="38"/>
              <w:jc w:val="left"/>
              <w:rPr>
                <w:rFonts w:ascii="宋体"/>
                <w:color w:val="000000"/>
                <w:kern w:val="2"/>
                <w:sz w:val="21"/>
                <w:szCs w:val="18"/>
              </w:rPr>
            </w:pPr>
          </w:p>
        </w:tc>
        <w:tc>
          <w:tcPr>
            <w:tcW w:w="1617" w:type="dxa"/>
            <w:tcBorders>
              <w:top w:val="single" w:color="auto" w:sz="4" w:space="0"/>
              <w:left w:val="single" w:color="auto" w:sz="4" w:space="0"/>
              <w:bottom w:val="single" w:color="auto" w:sz="4" w:space="0"/>
              <w:right w:val="single" w:color="auto" w:sz="4" w:space="0"/>
            </w:tcBorders>
          </w:tcPr>
          <w:p w14:paraId="4DD60A75">
            <w:pPr>
              <w:pStyle w:val="38"/>
              <w:jc w:val="left"/>
              <w:rPr>
                <w:rFonts w:ascii="宋体"/>
                <w:color w:val="000000"/>
                <w:kern w:val="2"/>
                <w:sz w:val="21"/>
                <w:szCs w:val="18"/>
              </w:rPr>
            </w:pPr>
          </w:p>
        </w:tc>
      </w:tr>
      <w:tr w14:paraId="0B61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0" w:type="dxa"/>
            <w:tcBorders>
              <w:top w:val="single" w:color="auto" w:sz="4" w:space="0"/>
              <w:left w:val="single" w:color="auto" w:sz="4" w:space="0"/>
              <w:bottom w:val="single" w:color="auto" w:sz="4" w:space="0"/>
              <w:right w:val="single" w:color="auto" w:sz="4" w:space="0"/>
            </w:tcBorders>
            <w:vAlign w:val="center"/>
          </w:tcPr>
          <w:p w14:paraId="12613BA6">
            <w:pPr>
              <w:jc w:val="center"/>
              <w:rPr>
                <w:rFonts w:ascii="宋体"/>
                <w:color w:val="000000"/>
                <w:kern w:val="0"/>
                <w:szCs w:val="18"/>
              </w:rPr>
            </w:pPr>
            <w:r>
              <w:rPr>
                <w:rFonts w:hint="eastAsia" w:ascii="宋体"/>
                <w:color w:val="000000"/>
                <w:kern w:val="0"/>
                <w:szCs w:val="18"/>
              </w:rPr>
              <w:t>说明</w:t>
            </w:r>
          </w:p>
        </w:tc>
        <w:tc>
          <w:tcPr>
            <w:tcW w:w="8218" w:type="dxa"/>
            <w:gridSpan w:val="4"/>
            <w:tcBorders>
              <w:top w:val="single" w:color="auto" w:sz="4" w:space="0"/>
              <w:left w:val="single" w:color="auto" w:sz="4" w:space="0"/>
              <w:bottom w:val="single" w:color="auto" w:sz="4" w:space="0"/>
              <w:right w:val="single" w:color="auto" w:sz="4" w:space="0"/>
            </w:tcBorders>
          </w:tcPr>
          <w:p w14:paraId="373A11FE">
            <w:pPr>
              <w:pStyle w:val="38"/>
              <w:jc w:val="left"/>
              <w:rPr>
                <w:rFonts w:ascii="宋体"/>
                <w:color w:val="000000"/>
                <w:kern w:val="2"/>
                <w:sz w:val="21"/>
                <w:szCs w:val="18"/>
              </w:rPr>
            </w:pPr>
            <w:r>
              <w:rPr>
                <w:rFonts w:hint="eastAsia" w:ascii="宋体"/>
                <w:color w:val="000000"/>
                <w:kern w:val="2"/>
                <w:sz w:val="21"/>
                <w:szCs w:val="18"/>
              </w:rPr>
              <w:t>1.第3列若适用，应当注明“是”。不适用应当注明“否”，并结合</w:t>
            </w:r>
            <w:r>
              <w:rPr>
                <w:rFonts w:ascii="宋体"/>
                <w:color w:val="000000"/>
                <w:kern w:val="2"/>
                <w:sz w:val="21"/>
                <w:szCs w:val="18"/>
              </w:rPr>
              <w:t>产品特点</w:t>
            </w:r>
            <w:r>
              <w:rPr>
                <w:rFonts w:hint="eastAsia" w:ascii="宋体"/>
                <w:color w:val="000000"/>
                <w:kern w:val="2"/>
                <w:sz w:val="21"/>
                <w:szCs w:val="18"/>
              </w:rPr>
              <w:t>说明不适用的理由。</w:t>
            </w:r>
          </w:p>
          <w:p w14:paraId="49D10A13">
            <w:pPr>
              <w:pStyle w:val="38"/>
              <w:jc w:val="left"/>
              <w:rPr>
                <w:rFonts w:ascii="宋体"/>
                <w:color w:val="000000"/>
                <w:kern w:val="2"/>
                <w:sz w:val="21"/>
                <w:szCs w:val="18"/>
              </w:rPr>
            </w:pPr>
            <w:r>
              <w:rPr>
                <w:rFonts w:hint="eastAsia" w:ascii="宋体"/>
                <w:color w:val="000000"/>
                <w:kern w:val="2"/>
                <w:sz w:val="21"/>
                <w:szCs w:val="18"/>
              </w:rPr>
              <w:t>2.第4列应当填写证明该医疗器械符合安全和</w:t>
            </w:r>
            <w:r>
              <w:rPr>
                <w:rFonts w:ascii="宋体"/>
                <w:color w:val="000000"/>
                <w:kern w:val="2"/>
                <w:sz w:val="21"/>
                <w:szCs w:val="18"/>
              </w:rPr>
              <w:t>性能</w:t>
            </w:r>
            <w:r>
              <w:rPr>
                <w:rFonts w:hint="eastAsia" w:ascii="宋体"/>
                <w:color w:val="000000"/>
                <w:kern w:val="2"/>
                <w:sz w:val="21"/>
                <w:szCs w:val="18"/>
              </w:rPr>
              <w:t>基本原则的方法，通常可采取下列方法证明符合基本要求：</w:t>
            </w:r>
          </w:p>
          <w:p w14:paraId="737C5BB5">
            <w:pPr>
              <w:pStyle w:val="38"/>
              <w:jc w:val="left"/>
              <w:rPr>
                <w:rFonts w:ascii="宋体"/>
                <w:color w:val="000000"/>
                <w:kern w:val="2"/>
                <w:sz w:val="21"/>
                <w:szCs w:val="18"/>
              </w:rPr>
            </w:pPr>
            <w:r>
              <w:rPr>
                <w:rFonts w:hint="eastAsia" w:ascii="宋体"/>
                <w:color w:val="000000"/>
                <w:kern w:val="2"/>
                <w:sz w:val="21"/>
                <w:szCs w:val="18"/>
              </w:rPr>
              <w:t>（1）符合已发布的医疗器械部门规章、规范性文件。</w:t>
            </w:r>
          </w:p>
          <w:p w14:paraId="04D722AC">
            <w:pPr>
              <w:pStyle w:val="38"/>
              <w:jc w:val="left"/>
              <w:rPr>
                <w:rFonts w:ascii="宋体"/>
                <w:color w:val="000000"/>
                <w:kern w:val="2"/>
                <w:sz w:val="21"/>
                <w:szCs w:val="18"/>
              </w:rPr>
            </w:pPr>
            <w:r>
              <w:rPr>
                <w:rFonts w:hint="eastAsia" w:ascii="宋体"/>
                <w:color w:val="000000"/>
                <w:kern w:val="2"/>
                <w:sz w:val="21"/>
                <w:szCs w:val="18"/>
              </w:rPr>
              <w:t>（2）符合医疗器械相关国家标准、行业标准、国际标准。</w:t>
            </w:r>
          </w:p>
          <w:p w14:paraId="4C59D3F6">
            <w:pPr>
              <w:pStyle w:val="38"/>
              <w:jc w:val="left"/>
              <w:rPr>
                <w:rFonts w:ascii="宋体"/>
                <w:color w:val="000000"/>
                <w:kern w:val="2"/>
                <w:sz w:val="21"/>
                <w:szCs w:val="18"/>
              </w:rPr>
            </w:pPr>
            <w:r>
              <w:rPr>
                <w:rFonts w:hint="eastAsia" w:ascii="宋体"/>
                <w:color w:val="000000"/>
                <w:kern w:val="2"/>
                <w:sz w:val="21"/>
                <w:szCs w:val="18"/>
              </w:rPr>
              <w:t>（3）符合普遍接受的测试方法。</w:t>
            </w:r>
          </w:p>
          <w:p w14:paraId="2D25560A">
            <w:pPr>
              <w:pStyle w:val="38"/>
              <w:jc w:val="left"/>
              <w:rPr>
                <w:rFonts w:ascii="宋体"/>
                <w:color w:val="000000"/>
                <w:kern w:val="2"/>
                <w:sz w:val="21"/>
                <w:szCs w:val="18"/>
              </w:rPr>
            </w:pPr>
            <w:r>
              <w:rPr>
                <w:rFonts w:hint="eastAsia" w:ascii="宋体"/>
                <w:color w:val="000000"/>
                <w:kern w:val="2"/>
                <w:sz w:val="21"/>
                <w:szCs w:val="18"/>
              </w:rPr>
              <w:t>（4）符合企业自定的方法。</w:t>
            </w:r>
          </w:p>
          <w:p w14:paraId="0C629707">
            <w:pPr>
              <w:pStyle w:val="38"/>
              <w:jc w:val="left"/>
              <w:rPr>
                <w:rFonts w:ascii="宋体"/>
                <w:color w:val="000000"/>
                <w:kern w:val="2"/>
                <w:sz w:val="21"/>
                <w:szCs w:val="18"/>
              </w:rPr>
            </w:pPr>
            <w:r>
              <w:rPr>
                <w:rFonts w:hint="eastAsia" w:ascii="宋体"/>
                <w:color w:val="000000"/>
                <w:kern w:val="2"/>
                <w:sz w:val="21"/>
                <w:szCs w:val="18"/>
              </w:rPr>
              <w:t>（5）与已批准上市的同类产品的比较。</w:t>
            </w:r>
          </w:p>
          <w:p w14:paraId="3D488F68">
            <w:pPr>
              <w:pStyle w:val="38"/>
              <w:jc w:val="left"/>
              <w:rPr>
                <w:rFonts w:ascii="宋体"/>
                <w:color w:val="000000"/>
                <w:kern w:val="2"/>
                <w:sz w:val="21"/>
                <w:szCs w:val="18"/>
              </w:rPr>
            </w:pPr>
            <w:r>
              <w:rPr>
                <w:rFonts w:hint="eastAsia" w:ascii="宋体"/>
                <w:color w:val="000000"/>
                <w:kern w:val="2"/>
                <w:sz w:val="21"/>
                <w:szCs w:val="18"/>
              </w:rPr>
              <w:t>（6）临床评价。</w:t>
            </w:r>
          </w:p>
          <w:p w14:paraId="23B25489">
            <w:pPr>
              <w:pStyle w:val="38"/>
              <w:jc w:val="left"/>
              <w:rPr>
                <w:rFonts w:ascii="宋体"/>
                <w:color w:val="000000"/>
                <w:kern w:val="2"/>
                <w:sz w:val="21"/>
                <w:szCs w:val="18"/>
              </w:rPr>
            </w:pPr>
            <w:r>
              <w:rPr>
                <w:rFonts w:hint="eastAsia" w:ascii="宋体"/>
                <w:color w:val="000000"/>
                <w:kern w:val="2"/>
                <w:sz w:val="21"/>
                <w:szCs w:val="18"/>
              </w:rPr>
              <w:t>3.为符合性提供的证据应当标明在注册申报资料中的位置和编号。对于包含在产品注册申报资料中的文件，应当说明其在申报资料中的具体位置。对于未包含在产品注册申报资料中的文件，应当注明该证据文件名称及其在质量管理体系文件中的编号备查。</w:t>
            </w:r>
          </w:p>
        </w:tc>
      </w:tr>
    </w:tbl>
    <w:p w14:paraId="439E9B45"/>
    <w:p w14:paraId="220F1E30">
      <w:pPr>
        <w:widowControl/>
        <w:jc w:val="left"/>
        <w:rPr>
          <w:rFonts w:hint="eastAsia" w:eastAsia="宋体"/>
          <w:lang w:eastAsia="zh-CN"/>
        </w:rPr>
      </w:pPr>
    </w:p>
    <w:p w14:paraId="1C218FBB">
      <w:pPr>
        <w:widowControl/>
        <w:jc w:val="center"/>
        <w:rPr>
          <w:rFonts w:hint="eastAsia" w:eastAsia="宋体"/>
          <w:lang w:eastAsia="zh-CN"/>
        </w:rPr>
      </w:pPr>
    </w:p>
    <w:p w14:paraId="7DE05ED0">
      <w:pPr>
        <w:widowControl/>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9"/>
                    <a:stretch>
                      <a:fillRect/>
                    </a:stretch>
                  </pic:blipFill>
                  <pic:spPr>
                    <a:xfrm>
                      <a:off x="0" y="0"/>
                      <a:ext cx="5210175" cy="7343775"/>
                    </a:xfrm>
                    <a:prstGeom prst="rect">
                      <a:avLst/>
                    </a:prstGeom>
                  </pic:spPr>
                </pic:pic>
              </a:graphicData>
            </a:graphic>
          </wp:inline>
        </w:drawing>
      </w:r>
    </w:p>
    <w:sectPr>
      <w:footerReference r:id="rId6" w:type="default"/>
      <w:footerReference r:id="rId7" w:type="even"/>
      <w:pgSz w:w="11906" w:h="16838"/>
      <w:pgMar w:top="1440" w:right="1474"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04EB6E9-7E68-4D24-9C0F-E8A8B01AC0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1713B33-6B26-41C8-A21A-298470093241}"/>
  </w:font>
  <w:font w:name="仿宋_GB2312">
    <w:altName w:val="仿宋"/>
    <w:panose1 w:val="00000000000000000000"/>
    <w:charset w:val="86"/>
    <w:family w:val="modern"/>
    <w:pitch w:val="default"/>
    <w:sig w:usb0="00000000" w:usb1="00000000" w:usb2="00000010" w:usb3="00000000" w:csb0="00040000" w:csb1="00000000"/>
    <w:embedRegular r:id="rId3" w:fontKey="{D682098D-B367-4D86-A133-3A4F66FD102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方正小标宋_GBK">
    <w:panose1 w:val="02000000000000000000"/>
    <w:charset w:val="86"/>
    <w:family w:val="script"/>
    <w:pitch w:val="default"/>
    <w:sig w:usb0="A00002BF" w:usb1="38CF7CFA" w:usb2="00082016" w:usb3="00000000" w:csb0="00040001" w:csb1="00000000"/>
    <w:embedRegular r:id="rId4" w:fontKey="{6648A458-2352-4D51-86F4-D55E4D24C361}"/>
  </w:font>
  <w:font w:name="方正小标宋简体">
    <w:altName w:val="微软雅黑"/>
    <w:panose1 w:val="00000000000000000000"/>
    <w:charset w:val="86"/>
    <w:family w:val="script"/>
    <w:pitch w:val="default"/>
    <w:sig w:usb0="00000000" w:usb1="00000000" w:usb2="00000010" w:usb3="00000000" w:csb0="00040000" w:csb1="00000000"/>
    <w:embedRegular r:id="rId5" w:fontKey="{A39D90C3-B674-4EB9-AC2E-E8640FE65649}"/>
  </w:font>
  <w:font w:name="楷体">
    <w:panose1 w:val="02010609060101010101"/>
    <w:charset w:val="86"/>
    <w:family w:val="modern"/>
    <w:pitch w:val="default"/>
    <w:sig w:usb0="800002BF" w:usb1="38CF7CFA" w:usb2="00000016" w:usb3="00000000" w:csb0="00040001" w:csb1="00000000"/>
    <w:embedRegular r:id="rId6" w:fontKey="{138FC0C1-EB3D-491E-B57B-39C467BE7E6B}"/>
  </w:font>
  <w:font w:name="楷体_GB2312">
    <w:altName w:val="楷体"/>
    <w:panose1 w:val="00000000000000000000"/>
    <w:charset w:val="86"/>
    <w:family w:val="modern"/>
    <w:pitch w:val="default"/>
    <w:sig w:usb0="00000000" w:usb1="00000000" w:usb2="00000010" w:usb3="00000000" w:csb0="00040000" w:csb1="00000000"/>
    <w:embedRegular r:id="rId7" w:fontKey="{7907341E-9149-4799-99E3-1F6DFF7E6FDA}"/>
  </w:font>
  <w:font w:name="仿宋">
    <w:panose1 w:val="02010609060101010101"/>
    <w:charset w:val="86"/>
    <w:family w:val="modern"/>
    <w:pitch w:val="default"/>
    <w:sig w:usb0="800002BF" w:usb1="38CF7CFA" w:usb2="00000016" w:usb3="00000000" w:csb0="00040001" w:csb1="00000000"/>
    <w:embedRegular r:id="rId8" w:fontKey="{7D31CA00-44D6-44CE-A7EC-85867690C0F8}"/>
  </w:font>
  <w:font w:name="华文仿宋">
    <w:panose1 w:val="02010600040101010101"/>
    <w:charset w:val="86"/>
    <w:family w:val="auto"/>
    <w:pitch w:val="default"/>
    <w:sig w:usb0="00000287" w:usb1="080F0000" w:usb2="00000000" w:usb3="00000000" w:csb0="0004009F" w:csb1="DFD70000"/>
    <w:embedRegular r:id="rId9" w:fontKey="{330AB5B2-C217-4494-8368-BCA050910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FD56">
    <w:pPr>
      <w:pStyle w:val="11"/>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r>
      <w:rPr>
        <w:rFonts w:hint="eastAsia"/>
        <w:sz w:val="28"/>
        <w:szCs w:val="28"/>
      </w:rPr>
      <w:t>—</w:t>
    </w:r>
    <w:r>
      <w:rPr>
        <w:rFonts w:hint="eastAsia"/>
        <w:color w:val="FFFFFF"/>
        <w:sz w:val="28"/>
        <w:szCs w:val="28"/>
      </w:rPr>
      <w:t>—</w:t>
    </w:r>
  </w:p>
  <w:p w14:paraId="777DB2F7">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8A393">
    <w:pPr>
      <w:pStyle w:val="11"/>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4</w:t>
    </w:r>
    <w:r>
      <w:rPr>
        <w:sz w:val="28"/>
        <w:szCs w:val="28"/>
      </w:rPr>
      <w:fldChar w:fldCharType="end"/>
    </w:r>
    <w:r>
      <w:rPr>
        <w:rFonts w:hint="eastAsia"/>
        <w:sz w:val="28"/>
        <w:szCs w:val="28"/>
      </w:rPr>
      <w:t>—</w:t>
    </w:r>
  </w:p>
  <w:p w14:paraId="7FF82367">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279F8">
    <w:pPr>
      <w:pStyle w:val="11"/>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59</w:t>
    </w:r>
    <w:r>
      <w:rPr>
        <w:sz w:val="28"/>
        <w:szCs w:val="28"/>
      </w:rPr>
      <w:fldChar w:fldCharType="end"/>
    </w:r>
    <w:r>
      <w:rPr>
        <w:rFonts w:hint="eastAsia"/>
        <w:sz w:val="28"/>
        <w:szCs w:val="28"/>
      </w:rPr>
      <w:t>—</w:t>
    </w:r>
    <w:r>
      <w:rPr>
        <w:rFonts w:hint="eastAsia"/>
        <w:color w:val="FFFFFF"/>
        <w:sz w:val="28"/>
        <w:szCs w:val="28"/>
      </w:rPr>
      <w:t>—</w:t>
    </w:r>
  </w:p>
  <w:p w14:paraId="050DC217">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EC667">
    <w:pPr>
      <w:pStyle w:val="11"/>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28</w:t>
    </w:r>
    <w:r>
      <w:rPr>
        <w:sz w:val="28"/>
        <w:szCs w:val="28"/>
      </w:rPr>
      <w:fldChar w:fldCharType="end"/>
    </w:r>
    <w:r>
      <w:rPr>
        <w:rFonts w:hint="eastAsia"/>
        <w:sz w:val="28"/>
        <w:szCs w:val="28"/>
      </w:rPr>
      <w:t>—</w:t>
    </w:r>
  </w:p>
  <w:p w14:paraId="288E3DED">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679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7D66E"/>
    <w:multiLevelType w:val="singleLevel"/>
    <w:tmpl w:val="9737D66E"/>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FB6"/>
    <w:rsid w:val="00002AA5"/>
    <w:rsid w:val="000054A1"/>
    <w:rsid w:val="00011C3A"/>
    <w:rsid w:val="00012103"/>
    <w:rsid w:val="00013A20"/>
    <w:rsid w:val="00017129"/>
    <w:rsid w:val="00020A2D"/>
    <w:rsid w:val="000243AD"/>
    <w:rsid w:val="00037BD9"/>
    <w:rsid w:val="00037D13"/>
    <w:rsid w:val="00040913"/>
    <w:rsid w:val="00042877"/>
    <w:rsid w:val="0004703E"/>
    <w:rsid w:val="000540C1"/>
    <w:rsid w:val="00054525"/>
    <w:rsid w:val="00056AFF"/>
    <w:rsid w:val="000623E3"/>
    <w:rsid w:val="00066AFF"/>
    <w:rsid w:val="00072EE8"/>
    <w:rsid w:val="00074F81"/>
    <w:rsid w:val="00081801"/>
    <w:rsid w:val="000853B4"/>
    <w:rsid w:val="000861A4"/>
    <w:rsid w:val="00086A99"/>
    <w:rsid w:val="00086D71"/>
    <w:rsid w:val="000877B8"/>
    <w:rsid w:val="00097F4F"/>
    <w:rsid w:val="000A03D8"/>
    <w:rsid w:val="000A0E94"/>
    <w:rsid w:val="000A1B66"/>
    <w:rsid w:val="000A1BCC"/>
    <w:rsid w:val="000A606D"/>
    <w:rsid w:val="000A709E"/>
    <w:rsid w:val="000B2743"/>
    <w:rsid w:val="000B2E93"/>
    <w:rsid w:val="000C38BD"/>
    <w:rsid w:val="000C63ED"/>
    <w:rsid w:val="000D6137"/>
    <w:rsid w:val="000E454F"/>
    <w:rsid w:val="000E68B6"/>
    <w:rsid w:val="000F2C67"/>
    <w:rsid w:val="000F3688"/>
    <w:rsid w:val="000F4DD5"/>
    <w:rsid w:val="000F595A"/>
    <w:rsid w:val="00100F29"/>
    <w:rsid w:val="00106008"/>
    <w:rsid w:val="00107976"/>
    <w:rsid w:val="0011362F"/>
    <w:rsid w:val="00113AB0"/>
    <w:rsid w:val="00115006"/>
    <w:rsid w:val="001159C8"/>
    <w:rsid w:val="001207A0"/>
    <w:rsid w:val="00123ECB"/>
    <w:rsid w:val="001264D9"/>
    <w:rsid w:val="001265BA"/>
    <w:rsid w:val="00127BB5"/>
    <w:rsid w:val="0013103F"/>
    <w:rsid w:val="0013505A"/>
    <w:rsid w:val="00137D68"/>
    <w:rsid w:val="00137F75"/>
    <w:rsid w:val="00147529"/>
    <w:rsid w:val="00147D3F"/>
    <w:rsid w:val="001525E7"/>
    <w:rsid w:val="001547E7"/>
    <w:rsid w:val="00155279"/>
    <w:rsid w:val="00160368"/>
    <w:rsid w:val="001606B9"/>
    <w:rsid w:val="001618A0"/>
    <w:rsid w:val="00162E39"/>
    <w:rsid w:val="0016300B"/>
    <w:rsid w:val="00166C78"/>
    <w:rsid w:val="00173BEE"/>
    <w:rsid w:val="001762C4"/>
    <w:rsid w:val="00194D19"/>
    <w:rsid w:val="001A0417"/>
    <w:rsid w:val="001A1016"/>
    <w:rsid w:val="001A17AA"/>
    <w:rsid w:val="001A190A"/>
    <w:rsid w:val="001A6BE0"/>
    <w:rsid w:val="001B123B"/>
    <w:rsid w:val="001B3B0D"/>
    <w:rsid w:val="001B4F57"/>
    <w:rsid w:val="001B5231"/>
    <w:rsid w:val="001B7916"/>
    <w:rsid w:val="001B7BC6"/>
    <w:rsid w:val="001C1325"/>
    <w:rsid w:val="001C2B6B"/>
    <w:rsid w:val="001C398B"/>
    <w:rsid w:val="001C3BA3"/>
    <w:rsid w:val="001D1E26"/>
    <w:rsid w:val="001D23A8"/>
    <w:rsid w:val="001E0ED5"/>
    <w:rsid w:val="001E362F"/>
    <w:rsid w:val="001E4213"/>
    <w:rsid w:val="001E62E6"/>
    <w:rsid w:val="001E7BC0"/>
    <w:rsid w:val="001F21CC"/>
    <w:rsid w:val="001F2B1D"/>
    <w:rsid w:val="001F42B3"/>
    <w:rsid w:val="001F45B1"/>
    <w:rsid w:val="001F612C"/>
    <w:rsid w:val="002047AD"/>
    <w:rsid w:val="00207165"/>
    <w:rsid w:val="00212BFD"/>
    <w:rsid w:val="0021415C"/>
    <w:rsid w:val="00224312"/>
    <w:rsid w:val="00225DB9"/>
    <w:rsid w:val="002406DF"/>
    <w:rsid w:val="0024356E"/>
    <w:rsid w:val="00246501"/>
    <w:rsid w:val="002479C8"/>
    <w:rsid w:val="00250876"/>
    <w:rsid w:val="00250DB2"/>
    <w:rsid w:val="00256F33"/>
    <w:rsid w:val="00260931"/>
    <w:rsid w:val="00261483"/>
    <w:rsid w:val="0026715D"/>
    <w:rsid w:val="0027320F"/>
    <w:rsid w:val="0027599D"/>
    <w:rsid w:val="0027690B"/>
    <w:rsid w:val="002777D1"/>
    <w:rsid w:val="002809EF"/>
    <w:rsid w:val="00282D4E"/>
    <w:rsid w:val="002830D3"/>
    <w:rsid w:val="0029329E"/>
    <w:rsid w:val="002956C9"/>
    <w:rsid w:val="0029740A"/>
    <w:rsid w:val="002A103E"/>
    <w:rsid w:val="002A1430"/>
    <w:rsid w:val="002A2112"/>
    <w:rsid w:val="002A5F50"/>
    <w:rsid w:val="002B158D"/>
    <w:rsid w:val="002B6173"/>
    <w:rsid w:val="002B762D"/>
    <w:rsid w:val="002C0161"/>
    <w:rsid w:val="002C03A2"/>
    <w:rsid w:val="002C21A1"/>
    <w:rsid w:val="002C33AC"/>
    <w:rsid w:val="002C482F"/>
    <w:rsid w:val="002C5A19"/>
    <w:rsid w:val="002D068F"/>
    <w:rsid w:val="002D3326"/>
    <w:rsid w:val="002D57DF"/>
    <w:rsid w:val="002D5962"/>
    <w:rsid w:val="002D6A0E"/>
    <w:rsid w:val="002E53B3"/>
    <w:rsid w:val="002E5BA3"/>
    <w:rsid w:val="002F2FEA"/>
    <w:rsid w:val="002F38C9"/>
    <w:rsid w:val="002F5F5F"/>
    <w:rsid w:val="00304793"/>
    <w:rsid w:val="0030577C"/>
    <w:rsid w:val="00306720"/>
    <w:rsid w:val="00306963"/>
    <w:rsid w:val="00307DA9"/>
    <w:rsid w:val="00320D30"/>
    <w:rsid w:val="00321E48"/>
    <w:rsid w:val="00322E03"/>
    <w:rsid w:val="0032307E"/>
    <w:rsid w:val="0033061F"/>
    <w:rsid w:val="00331E4A"/>
    <w:rsid w:val="00340E0E"/>
    <w:rsid w:val="00341134"/>
    <w:rsid w:val="00341E77"/>
    <w:rsid w:val="003422B7"/>
    <w:rsid w:val="003428F0"/>
    <w:rsid w:val="003468D8"/>
    <w:rsid w:val="00350783"/>
    <w:rsid w:val="003561FF"/>
    <w:rsid w:val="00361BE3"/>
    <w:rsid w:val="003722F9"/>
    <w:rsid w:val="003723E0"/>
    <w:rsid w:val="00372C72"/>
    <w:rsid w:val="003746DA"/>
    <w:rsid w:val="00376F76"/>
    <w:rsid w:val="00377CD3"/>
    <w:rsid w:val="00383C9D"/>
    <w:rsid w:val="003844AD"/>
    <w:rsid w:val="00393A5F"/>
    <w:rsid w:val="00396E92"/>
    <w:rsid w:val="00397554"/>
    <w:rsid w:val="003A0F50"/>
    <w:rsid w:val="003A1443"/>
    <w:rsid w:val="003B0109"/>
    <w:rsid w:val="003B0ED4"/>
    <w:rsid w:val="003B10C5"/>
    <w:rsid w:val="003B1B50"/>
    <w:rsid w:val="003B28E7"/>
    <w:rsid w:val="003B2D56"/>
    <w:rsid w:val="003B3174"/>
    <w:rsid w:val="003C36D5"/>
    <w:rsid w:val="003D07B9"/>
    <w:rsid w:val="003D1267"/>
    <w:rsid w:val="003D3152"/>
    <w:rsid w:val="003D7D1F"/>
    <w:rsid w:val="003E2CDF"/>
    <w:rsid w:val="003E6501"/>
    <w:rsid w:val="003F0BDB"/>
    <w:rsid w:val="003F1754"/>
    <w:rsid w:val="003F3258"/>
    <w:rsid w:val="003F3944"/>
    <w:rsid w:val="004122A8"/>
    <w:rsid w:val="00414ACD"/>
    <w:rsid w:val="00416349"/>
    <w:rsid w:val="0042449D"/>
    <w:rsid w:val="004264D8"/>
    <w:rsid w:val="004307CD"/>
    <w:rsid w:val="00430842"/>
    <w:rsid w:val="00430A0E"/>
    <w:rsid w:val="00432588"/>
    <w:rsid w:val="00436A58"/>
    <w:rsid w:val="00437FEA"/>
    <w:rsid w:val="00443570"/>
    <w:rsid w:val="00445440"/>
    <w:rsid w:val="004457F2"/>
    <w:rsid w:val="00452A2F"/>
    <w:rsid w:val="00455E7A"/>
    <w:rsid w:val="00456056"/>
    <w:rsid w:val="00467383"/>
    <w:rsid w:val="004745D5"/>
    <w:rsid w:val="00474CD8"/>
    <w:rsid w:val="00476112"/>
    <w:rsid w:val="00485D8B"/>
    <w:rsid w:val="004866FC"/>
    <w:rsid w:val="004869BA"/>
    <w:rsid w:val="00490617"/>
    <w:rsid w:val="0049363B"/>
    <w:rsid w:val="00495C8D"/>
    <w:rsid w:val="004A0182"/>
    <w:rsid w:val="004A2054"/>
    <w:rsid w:val="004A375C"/>
    <w:rsid w:val="004B7528"/>
    <w:rsid w:val="004C05B9"/>
    <w:rsid w:val="004C11FF"/>
    <w:rsid w:val="004C197C"/>
    <w:rsid w:val="004C3BBF"/>
    <w:rsid w:val="004C412D"/>
    <w:rsid w:val="004C7B5C"/>
    <w:rsid w:val="004D3341"/>
    <w:rsid w:val="004D55EE"/>
    <w:rsid w:val="004D577F"/>
    <w:rsid w:val="004D5974"/>
    <w:rsid w:val="004D7D8C"/>
    <w:rsid w:val="004D7F88"/>
    <w:rsid w:val="004E07CE"/>
    <w:rsid w:val="004E110E"/>
    <w:rsid w:val="004E2838"/>
    <w:rsid w:val="004E3988"/>
    <w:rsid w:val="004E6EB3"/>
    <w:rsid w:val="004F0049"/>
    <w:rsid w:val="004F1F33"/>
    <w:rsid w:val="004F3415"/>
    <w:rsid w:val="004F68A6"/>
    <w:rsid w:val="004F7862"/>
    <w:rsid w:val="00502DD4"/>
    <w:rsid w:val="00510047"/>
    <w:rsid w:val="00510FF6"/>
    <w:rsid w:val="00520B64"/>
    <w:rsid w:val="00522672"/>
    <w:rsid w:val="00530D2B"/>
    <w:rsid w:val="00534000"/>
    <w:rsid w:val="00544466"/>
    <w:rsid w:val="00545559"/>
    <w:rsid w:val="00553F19"/>
    <w:rsid w:val="00555DF2"/>
    <w:rsid w:val="005571F3"/>
    <w:rsid w:val="00560370"/>
    <w:rsid w:val="0056256A"/>
    <w:rsid w:val="00566755"/>
    <w:rsid w:val="00570842"/>
    <w:rsid w:val="0057165E"/>
    <w:rsid w:val="00573DAB"/>
    <w:rsid w:val="005808CD"/>
    <w:rsid w:val="00580AAC"/>
    <w:rsid w:val="00591D12"/>
    <w:rsid w:val="00591DB0"/>
    <w:rsid w:val="00591F70"/>
    <w:rsid w:val="00594E12"/>
    <w:rsid w:val="005A07FF"/>
    <w:rsid w:val="005A212E"/>
    <w:rsid w:val="005A516F"/>
    <w:rsid w:val="005B0FB6"/>
    <w:rsid w:val="005B35F7"/>
    <w:rsid w:val="005C253F"/>
    <w:rsid w:val="005C423C"/>
    <w:rsid w:val="005D1B20"/>
    <w:rsid w:val="005E6F0E"/>
    <w:rsid w:val="005F3A6E"/>
    <w:rsid w:val="00600735"/>
    <w:rsid w:val="00605F12"/>
    <w:rsid w:val="00606FAF"/>
    <w:rsid w:val="00607010"/>
    <w:rsid w:val="00614DC2"/>
    <w:rsid w:val="006158FD"/>
    <w:rsid w:val="00621489"/>
    <w:rsid w:val="006263F3"/>
    <w:rsid w:val="006315FB"/>
    <w:rsid w:val="00633D1C"/>
    <w:rsid w:val="00640F1B"/>
    <w:rsid w:val="00643C6F"/>
    <w:rsid w:val="00645B71"/>
    <w:rsid w:val="006473B4"/>
    <w:rsid w:val="00647CC1"/>
    <w:rsid w:val="00650E8C"/>
    <w:rsid w:val="00653B4A"/>
    <w:rsid w:val="00656569"/>
    <w:rsid w:val="00662F2D"/>
    <w:rsid w:val="00663AC4"/>
    <w:rsid w:val="00674886"/>
    <w:rsid w:val="006761FF"/>
    <w:rsid w:val="00681706"/>
    <w:rsid w:val="00687703"/>
    <w:rsid w:val="006902D4"/>
    <w:rsid w:val="006914D2"/>
    <w:rsid w:val="00692466"/>
    <w:rsid w:val="00695056"/>
    <w:rsid w:val="006955BF"/>
    <w:rsid w:val="00696F15"/>
    <w:rsid w:val="006A0970"/>
    <w:rsid w:val="006A34F2"/>
    <w:rsid w:val="006A4986"/>
    <w:rsid w:val="006A5AC2"/>
    <w:rsid w:val="006A7BC8"/>
    <w:rsid w:val="006A7DFE"/>
    <w:rsid w:val="006B00E6"/>
    <w:rsid w:val="006B10DE"/>
    <w:rsid w:val="006B2489"/>
    <w:rsid w:val="006D1F3D"/>
    <w:rsid w:val="006D44A3"/>
    <w:rsid w:val="006D4790"/>
    <w:rsid w:val="006D670D"/>
    <w:rsid w:val="006D70E6"/>
    <w:rsid w:val="006E242E"/>
    <w:rsid w:val="006E3A02"/>
    <w:rsid w:val="006E44F6"/>
    <w:rsid w:val="006F2ADC"/>
    <w:rsid w:val="006F6516"/>
    <w:rsid w:val="006F678B"/>
    <w:rsid w:val="00700903"/>
    <w:rsid w:val="00705C93"/>
    <w:rsid w:val="00712B37"/>
    <w:rsid w:val="007241BC"/>
    <w:rsid w:val="00727851"/>
    <w:rsid w:val="00727D92"/>
    <w:rsid w:val="007310C0"/>
    <w:rsid w:val="00733388"/>
    <w:rsid w:val="0074212A"/>
    <w:rsid w:val="00742729"/>
    <w:rsid w:val="00744D7A"/>
    <w:rsid w:val="00747D9D"/>
    <w:rsid w:val="00747E9B"/>
    <w:rsid w:val="0075077B"/>
    <w:rsid w:val="007517B0"/>
    <w:rsid w:val="00754873"/>
    <w:rsid w:val="00761712"/>
    <w:rsid w:val="00761939"/>
    <w:rsid w:val="0076476A"/>
    <w:rsid w:val="007648D2"/>
    <w:rsid w:val="00774B22"/>
    <w:rsid w:val="007763FA"/>
    <w:rsid w:val="00796C09"/>
    <w:rsid w:val="007A55BD"/>
    <w:rsid w:val="007C2F91"/>
    <w:rsid w:val="007C3FFE"/>
    <w:rsid w:val="007C6D20"/>
    <w:rsid w:val="007D0407"/>
    <w:rsid w:val="007D0AAC"/>
    <w:rsid w:val="007D2605"/>
    <w:rsid w:val="007D3387"/>
    <w:rsid w:val="007D37B7"/>
    <w:rsid w:val="007D5577"/>
    <w:rsid w:val="007D6318"/>
    <w:rsid w:val="007E128F"/>
    <w:rsid w:val="007E5573"/>
    <w:rsid w:val="007E7167"/>
    <w:rsid w:val="007F4E85"/>
    <w:rsid w:val="007F79CA"/>
    <w:rsid w:val="008029E0"/>
    <w:rsid w:val="008030F3"/>
    <w:rsid w:val="00805B35"/>
    <w:rsid w:val="008138BD"/>
    <w:rsid w:val="00815A99"/>
    <w:rsid w:val="00815D76"/>
    <w:rsid w:val="00816720"/>
    <w:rsid w:val="0081746A"/>
    <w:rsid w:val="00820385"/>
    <w:rsid w:val="008241FC"/>
    <w:rsid w:val="0082640E"/>
    <w:rsid w:val="0082724B"/>
    <w:rsid w:val="008316D8"/>
    <w:rsid w:val="00831BC0"/>
    <w:rsid w:val="00832946"/>
    <w:rsid w:val="00852AC6"/>
    <w:rsid w:val="00854245"/>
    <w:rsid w:val="0085602C"/>
    <w:rsid w:val="00856FC9"/>
    <w:rsid w:val="00862287"/>
    <w:rsid w:val="00862F74"/>
    <w:rsid w:val="00864A8D"/>
    <w:rsid w:val="008673B2"/>
    <w:rsid w:val="00873B3B"/>
    <w:rsid w:val="00877654"/>
    <w:rsid w:val="00883F00"/>
    <w:rsid w:val="00885930"/>
    <w:rsid w:val="008915FB"/>
    <w:rsid w:val="008952FE"/>
    <w:rsid w:val="008A71D6"/>
    <w:rsid w:val="008B1793"/>
    <w:rsid w:val="008B21A6"/>
    <w:rsid w:val="008B3A0C"/>
    <w:rsid w:val="008C4881"/>
    <w:rsid w:val="008D11BA"/>
    <w:rsid w:val="008D2CAE"/>
    <w:rsid w:val="008D5540"/>
    <w:rsid w:val="008E29AB"/>
    <w:rsid w:val="008E585B"/>
    <w:rsid w:val="008F1EF0"/>
    <w:rsid w:val="008F70A4"/>
    <w:rsid w:val="008F785A"/>
    <w:rsid w:val="00901818"/>
    <w:rsid w:val="00902D59"/>
    <w:rsid w:val="00906200"/>
    <w:rsid w:val="0090656E"/>
    <w:rsid w:val="0091387F"/>
    <w:rsid w:val="00913984"/>
    <w:rsid w:val="00915F3D"/>
    <w:rsid w:val="00916EEA"/>
    <w:rsid w:val="00917EBA"/>
    <w:rsid w:val="009217DE"/>
    <w:rsid w:val="00922978"/>
    <w:rsid w:val="00925795"/>
    <w:rsid w:val="00930AA5"/>
    <w:rsid w:val="00934F87"/>
    <w:rsid w:val="0093592F"/>
    <w:rsid w:val="009372E8"/>
    <w:rsid w:val="0094177D"/>
    <w:rsid w:val="00947ACC"/>
    <w:rsid w:val="00956AD2"/>
    <w:rsid w:val="009613B5"/>
    <w:rsid w:val="00972CFA"/>
    <w:rsid w:val="00974D5A"/>
    <w:rsid w:val="0097640F"/>
    <w:rsid w:val="00977684"/>
    <w:rsid w:val="0098104A"/>
    <w:rsid w:val="009850DB"/>
    <w:rsid w:val="0098689A"/>
    <w:rsid w:val="00986F34"/>
    <w:rsid w:val="00992369"/>
    <w:rsid w:val="00994B37"/>
    <w:rsid w:val="009A48B6"/>
    <w:rsid w:val="009A5B67"/>
    <w:rsid w:val="009A7189"/>
    <w:rsid w:val="009A7A1E"/>
    <w:rsid w:val="009B20B5"/>
    <w:rsid w:val="009C3D2C"/>
    <w:rsid w:val="009C43F4"/>
    <w:rsid w:val="009C6011"/>
    <w:rsid w:val="009C72D7"/>
    <w:rsid w:val="009D07BC"/>
    <w:rsid w:val="009D0F07"/>
    <w:rsid w:val="009D21A3"/>
    <w:rsid w:val="009D57F8"/>
    <w:rsid w:val="009D665B"/>
    <w:rsid w:val="009E05C8"/>
    <w:rsid w:val="009E22ED"/>
    <w:rsid w:val="009E32E2"/>
    <w:rsid w:val="009E40BF"/>
    <w:rsid w:val="009E7DA8"/>
    <w:rsid w:val="009F6285"/>
    <w:rsid w:val="00A004D1"/>
    <w:rsid w:val="00A020E0"/>
    <w:rsid w:val="00A02819"/>
    <w:rsid w:val="00A031D2"/>
    <w:rsid w:val="00A05553"/>
    <w:rsid w:val="00A06655"/>
    <w:rsid w:val="00A07FE5"/>
    <w:rsid w:val="00A11942"/>
    <w:rsid w:val="00A1206D"/>
    <w:rsid w:val="00A16AC3"/>
    <w:rsid w:val="00A17F17"/>
    <w:rsid w:val="00A24E00"/>
    <w:rsid w:val="00A27895"/>
    <w:rsid w:val="00A325C4"/>
    <w:rsid w:val="00A34553"/>
    <w:rsid w:val="00A34FF1"/>
    <w:rsid w:val="00A36233"/>
    <w:rsid w:val="00A4293D"/>
    <w:rsid w:val="00A437E5"/>
    <w:rsid w:val="00A462CA"/>
    <w:rsid w:val="00A477DD"/>
    <w:rsid w:val="00A51B78"/>
    <w:rsid w:val="00A539DB"/>
    <w:rsid w:val="00A541DE"/>
    <w:rsid w:val="00A55D6A"/>
    <w:rsid w:val="00A67071"/>
    <w:rsid w:val="00A71119"/>
    <w:rsid w:val="00A74390"/>
    <w:rsid w:val="00A8163E"/>
    <w:rsid w:val="00A83437"/>
    <w:rsid w:val="00A83C80"/>
    <w:rsid w:val="00A87F4E"/>
    <w:rsid w:val="00A9061E"/>
    <w:rsid w:val="00A92284"/>
    <w:rsid w:val="00A93CD1"/>
    <w:rsid w:val="00A95142"/>
    <w:rsid w:val="00A958F9"/>
    <w:rsid w:val="00AA0484"/>
    <w:rsid w:val="00AA64F7"/>
    <w:rsid w:val="00AB0000"/>
    <w:rsid w:val="00AB194F"/>
    <w:rsid w:val="00AC114F"/>
    <w:rsid w:val="00AC531E"/>
    <w:rsid w:val="00AD02D1"/>
    <w:rsid w:val="00AD2500"/>
    <w:rsid w:val="00AE2DE0"/>
    <w:rsid w:val="00AE5C3D"/>
    <w:rsid w:val="00AE6C7F"/>
    <w:rsid w:val="00AF0A4B"/>
    <w:rsid w:val="00AF2281"/>
    <w:rsid w:val="00AF3DF7"/>
    <w:rsid w:val="00B017A9"/>
    <w:rsid w:val="00B0227B"/>
    <w:rsid w:val="00B03386"/>
    <w:rsid w:val="00B03C50"/>
    <w:rsid w:val="00B075F8"/>
    <w:rsid w:val="00B144FB"/>
    <w:rsid w:val="00B1535D"/>
    <w:rsid w:val="00B21A3F"/>
    <w:rsid w:val="00B23026"/>
    <w:rsid w:val="00B2726E"/>
    <w:rsid w:val="00B3044E"/>
    <w:rsid w:val="00B34E21"/>
    <w:rsid w:val="00B35FDD"/>
    <w:rsid w:val="00B363B8"/>
    <w:rsid w:val="00B36F7C"/>
    <w:rsid w:val="00B52B88"/>
    <w:rsid w:val="00B5367A"/>
    <w:rsid w:val="00B54772"/>
    <w:rsid w:val="00B54F36"/>
    <w:rsid w:val="00B60FE2"/>
    <w:rsid w:val="00B63A97"/>
    <w:rsid w:val="00B752FE"/>
    <w:rsid w:val="00B768D4"/>
    <w:rsid w:val="00B802FB"/>
    <w:rsid w:val="00B938EC"/>
    <w:rsid w:val="00BA1123"/>
    <w:rsid w:val="00BA170D"/>
    <w:rsid w:val="00BA20AB"/>
    <w:rsid w:val="00BA56AB"/>
    <w:rsid w:val="00BB390F"/>
    <w:rsid w:val="00BB62D0"/>
    <w:rsid w:val="00BC08C2"/>
    <w:rsid w:val="00BC3B9E"/>
    <w:rsid w:val="00BC3FB6"/>
    <w:rsid w:val="00BC4156"/>
    <w:rsid w:val="00BD0960"/>
    <w:rsid w:val="00BD7525"/>
    <w:rsid w:val="00BD7751"/>
    <w:rsid w:val="00BD7F25"/>
    <w:rsid w:val="00BE0B8B"/>
    <w:rsid w:val="00BE2A10"/>
    <w:rsid w:val="00BE33EE"/>
    <w:rsid w:val="00BF1A5D"/>
    <w:rsid w:val="00BF524E"/>
    <w:rsid w:val="00BF583A"/>
    <w:rsid w:val="00C03431"/>
    <w:rsid w:val="00C03C34"/>
    <w:rsid w:val="00C14E10"/>
    <w:rsid w:val="00C15B41"/>
    <w:rsid w:val="00C16B9A"/>
    <w:rsid w:val="00C16E59"/>
    <w:rsid w:val="00C235C9"/>
    <w:rsid w:val="00C251F1"/>
    <w:rsid w:val="00C27439"/>
    <w:rsid w:val="00C303DE"/>
    <w:rsid w:val="00C31738"/>
    <w:rsid w:val="00C33E8B"/>
    <w:rsid w:val="00C46690"/>
    <w:rsid w:val="00C477FE"/>
    <w:rsid w:val="00C52CB5"/>
    <w:rsid w:val="00C52DCC"/>
    <w:rsid w:val="00C5463C"/>
    <w:rsid w:val="00C571E6"/>
    <w:rsid w:val="00C57591"/>
    <w:rsid w:val="00C603BE"/>
    <w:rsid w:val="00C64892"/>
    <w:rsid w:val="00C649CB"/>
    <w:rsid w:val="00C6633F"/>
    <w:rsid w:val="00C70406"/>
    <w:rsid w:val="00C71D58"/>
    <w:rsid w:val="00C82A2E"/>
    <w:rsid w:val="00C8374B"/>
    <w:rsid w:val="00C92F75"/>
    <w:rsid w:val="00C972F9"/>
    <w:rsid w:val="00CA0990"/>
    <w:rsid w:val="00CA6D8B"/>
    <w:rsid w:val="00CB0B14"/>
    <w:rsid w:val="00CC1FB6"/>
    <w:rsid w:val="00CC244C"/>
    <w:rsid w:val="00CC43DF"/>
    <w:rsid w:val="00CC5136"/>
    <w:rsid w:val="00CC5A77"/>
    <w:rsid w:val="00CC5BAE"/>
    <w:rsid w:val="00CD0814"/>
    <w:rsid w:val="00CD0B42"/>
    <w:rsid w:val="00CD2D80"/>
    <w:rsid w:val="00CD34F7"/>
    <w:rsid w:val="00CD4542"/>
    <w:rsid w:val="00CD62A5"/>
    <w:rsid w:val="00CE099E"/>
    <w:rsid w:val="00CE162D"/>
    <w:rsid w:val="00CE17C4"/>
    <w:rsid w:val="00CE1BD4"/>
    <w:rsid w:val="00CE2194"/>
    <w:rsid w:val="00CE3A7B"/>
    <w:rsid w:val="00CE3E42"/>
    <w:rsid w:val="00CE5B33"/>
    <w:rsid w:val="00CE753F"/>
    <w:rsid w:val="00CF19BC"/>
    <w:rsid w:val="00CF2A06"/>
    <w:rsid w:val="00D00C59"/>
    <w:rsid w:val="00D029B2"/>
    <w:rsid w:val="00D10002"/>
    <w:rsid w:val="00D10F43"/>
    <w:rsid w:val="00D113BD"/>
    <w:rsid w:val="00D12A58"/>
    <w:rsid w:val="00D15777"/>
    <w:rsid w:val="00D17D49"/>
    <w:rsid w:val="00D232B8"/>
    <w:rsid w:val="00D23C6A"/>
    <w:rsid w:val="00D24560"/>
    <w:rsid w:val="00D3060C"/>
    <w:rsid w:val="00D30CDB"/>
    <w:rsid w:val="00D31C43"/>
    <w:rsid w:val="00D31CD8"/>
    <w:rsid w:val="00D32354"/>
    <w:rsid w:val="00D331B3"/>
    <w:rsid w:val="00D3424F"/>
    <w:rsid w:val="00D40163"/>
    <w:rsid w:val="00D44D33"/>
    <w:rsid w:val="00D45669"/>
    <w:rsid w:val="00D462FF"/>
    <w:rsid w:val="00D46B59"/>
    <w:rsid w:val="00D47257"/>
    <w:rsid w:val="00D53D04"/>
    <w:rsid w:val="00D5493E"/>
    <w:rsid w:val="00D56B6F"/>
    <w:rsid w:val="00D60705"/>
    <w:rsid w:val="00D60CB1"/>
    <w:rsid w:val="00D65093"/>
    <w:rsid w:val="00D661C4"/>
    <w:rsid w:val="00D66EE9"/>
    <w:rsid w:val="00D67AD7"/>
    <w:rsid w:val="00D7393F"/>
    <w:rsid w:val="00D755E4"/>
    <w:rsid w:val="00D774F7"/>
    <w:rsid w:val="00D85489"/>
    <w:rsid w:val="00D85DCE"/>
    <w:rsid w:val="00D861FF"/>
    <w:rsid w:val="00D87F14"/>
    <w:rsid w:val="00D9064A"/>
    <w:rsid w:val="00D90D54"/>
    <w:rsid w:val="00D922BF"/>
    <w:rsid w:val="00D946C7"/>
    <w:rsid w:val="00D94A99"/>
    <w:rsid w:val="00D957EF"/>
    <w:rsid w:val="00D97413"/>
    <w:rsid w:val="00D97D6C"/>
    <w:rsid w:val="00DA0E78"/>
    <w:rsid w:val="00DA27C0"/>
    <w:rsid w:val="00DA2C04"/>
    <w:rsid w:val="00DA35A3"/>
    <w:rsid w:val="00DA5801"/>
    <w:rsid w:val="00DB3D46"/>
    <w:rsid w:val="00DC13F8"/>
    <w:rsid w:val="00DC43FC"/>
    <w:rsid w:val="00DD0868"/>
    <w:rsid w:val="00DD1861"/>
    <w:rsid w:val="00DE18ED"/>
    <w:rsid w:val="00DF4077"/>
    <w:rsid w:val="00DF667E"/>
    <w:rsid w:val="00E005C7"/>
    <w:rsid w:val="00E04EC3"/>
    <w:rsid w:val="00E05D30"/>
    <w:rsid w:val="00E06789"/>
    <w:rsid w:val="00E13308"/>
    <w:rsid w:val="00E13F13"/>
    <w:rsid w:val="00E1403F"/>
    <w:rsid w:val="00E3289E"/>
    <w:rsid w:val="00E33113"/>
    <w:rsid w:val="00E400AD"/>
    <w:rsid w:val="00E41631"/>
    <w:rsid w:val="00E45711"/>
    <w:rsid w:val="00E47C31"/>
    <w:rsid w:val="00E55168"/>
    <w:rsid w:val="00E5563B"/>
    <w:rsid w:val="00E57624"/>
    <w:rsid w:val="00E66DBC"/>
    <w:rsid w:val="00E705A1"/>
    <w:rsid w:val="00E72411"/>
    <w:rsid w:val="00E73021"/>
    <w:rsid w:val="00E80B54"/>
    <w:rsid w:val="00E91AF6"/>
    <w:rsid w:val="00E92620"/>
    <w:rsid w:val="00E95504"/>
    <w:rsid w:val="00E955D0"/>
    <w:rsid w:val="00E959AC"/>
    <w:rsid w:val="00EA02B5"/>
    <w:rsid w:val="00EA1BAB"/>
    <w:rsid w:val="00EA572E"/>
    <w:rsid w:val="00EA605F"/>
    <w:rsid w:val="00EA6AA4"/>
    <w:rsid w:val="00EB2683"/>
    <w:rsid w:val="00EB2831"/>
    <w:rsid w:val="00EB3476"/>
    <w:rsid w:val="00EB34B6"/>
    <w:rsid w:val="00EB3921"/>
    <w:rsid w:val="00EC28E7"/>
    <w:rsid w:val="00EC3054"/>
    <w:rsid w:val="00EC703D"/>
    <w:rsid w:val="00ED7455"/>
    <w:rsid w:val="00EE3C8B"/>
    <w:rsid w:val="00EE662C"/>
    <w:rsid w:val="00EF5DCD"/>
    <w:rsid w:val="00EF5F82"/>
    <w:rsid w:val="00EF7485"/>
    <w:rsid w:val="00F00093"/>
    <w:rsid w:val="00F00A03"/>
    <w:rsid w:val="00F011BC"/>
    <w:rsid w:val="00F01A30"/>
    <w:rsid w:val="00F05C63"/>
    <w:rsid w:val="00F0771A"/>
    <w:rsid w:val="00F077F5"/>
    <w:rsid w:val="00F10F7C"/>
    <w:rsid w:val="00F12A53"/>
    <w:rsid w:val="00F1326C"/>
    <w:rsid w:val="00F14C7D"/>
    <w:rsid w:val="00F15562"/>
    <w:rsid w:val="00F16588"/>
    <w:rsid w:val="00F413CC"/>
    <w:rsid w:val="00F44CFB"/>
    <w:rsid w:val="00F533A4"/>
    <w:rsid w:val="00F5479C"/>
    <w:rsid w:val="00F63539"/>
    <w:rsid w:val="00F64EDF"/>
    <w:rsid w:val="00F65856"/>
    <w:rsid w:val="00F70927"/>
    <w:rsid w:val="00F71E77"/>
    <w:rsid w:val="00F83DE9"/>
    <w:rsid w:val="00F844CB"/>
    <w:rsid w:val="00F93A09"/>
    <w:rsid w:val="00F94426"/>
    <w:rsid w:val="00F94542"/>
    <w:rsid w:val="00F95E00"/>
    <w:rsid w:val="00F97F82"/>
    <w:rsid w:val="00FA0B25"/>
    <w:rsid w:val="00FA4FDA"/>
    <w:rsid w:val="00FB0985"/>
    <w:rsid w:val="00FB1CD0"/>
    <w:rsid w:val="00FB2FD9"/>
    <w:rsid w:val="00FB3EA6"/>
    <w:rsid w:val="00FD2762"/>
    <w:rsid w:val="00FD4342"/>
    <w:rsid w:val="00FD543A"/>
    <w:rsid w:val="00FD6B59"/>
    <w:rsid w:val="00FD7D72"/>
    <w:rsid w:val="00FE03BD"/>
    <w:rsid w:val="00FE1556"/>
    <w:rsid w:val="00FE7A94"/>
    <w:rsid w:val="00FF6D46"/>
    <w:rsid w:val="27EC4119"/>
    <w:rsid w:val="349609A4"/>
    <w:rsid w:val="43D15495"/>
    <w:rsid w:val="55486D80"/>
    <w:rsid w:val="588E3C6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qFormat="1"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adjustRightInd w:val="0"/>
      <w:spacing w:line="312" w:lineRule="atLeast"/>
      <w:jc w:val="center"/>
      <w:textAlignment w:val="baseline"/>
      <w:outlineLvl w:val="0"/>
    </w:pPr>
    <w:rPr>
      <w:rFonts w:eastAsia="黑体"/>
      <w:b/>
      <w:kern w:val="0"/>
      <w:sz w:val="30"/>
      <w:szCs w:val="20"/>
    </w:rPr>
  </w:style>
  <w:style w:type="paragraph" w:styleId="3">
    <w:name w:val="heading 2"/>
    <w:basedOn w:val="1"/>
    <w:next w:val="1"/>
    <w:link w:val="24"/>
    <w:qFormat/>
    <w:uiPriority w:val="0"/>
    <w:pPr>
      <w:keepNext/>
      <w:spacing w:line="360" w:lineRule="auto"/>
      <w:jc w:val="center"/>
      <w:outlineLvl w:val="1"/>
    </w:pPr>
    <w:rPr>
      <w:rFonts w:ascii="黑体" w:eastAsia="黑体"/>
      <w:b/>
      <w:bCs/>
      <w:sz w:val="24"/>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12" w:lineRule="atLeast"/>
      <w:ind w:firstLine="420"/>
      <w:textAlignment w:val="baseline"/>
    </w:pPr>
    <w:rPr>
      <w:kern w:val="0"/>
      <w:szCs w:val="20"/>
    </w:rPr>
  </w:style>
  <w:style w:type="paragraph" w:styleId="5">
    <w:name w:val="Document Map"/>
    <w:basedOn w:val="1"/>
    <w:link w:val="25"/>
    <w:semiHidden/>
    <w:qFormat/>
    <w:uiPriority w:val="0"/>
    <w:pPr>
      <w:shd w:val="clear" w:color="auto" w:fill="000080"/>
    </w:pPr>
  </w:style>
  <w:style w:type="paragraph" w:styleId="6">
    <w:name w:val="annotation text"/>
    <w:basedOn w:val="1"/>
    <w:link w:val="33"/>
    <w:qFormat/>
    <w:uiPriority w:val="99"/>
    <w:pPr>
      <w:jc w:val="left"/>
    </w:pPr>
  </w:style>
  <w:style w:type="paragraph" w:styleId="7">
    <w:name w:val="Body Text"/>
    <w:basedOn w:val="1"/>
    <w:link w:val="28"/>
    <w:qFormat/>
    <w:uiPriority w:val="0"/>
    <w:rPr>
      <w:rFonts w:ascii="仿宋_GB2312" w:eastAsia="仿宋_GB2312"/>
      <w:sz w:val="28"/>
      <w:szCs w:val="30"/>
    </w:rPr>
  </w:style>
  <w:style w:type="paragraph" w:styleId="8">
    <w:name w:val="Body Text Indent"/>
    <w:basedOn w:val="1"/>
    <w:link w:val="29"/>
    <w:qFormat/>
    <w:uiPriority w:val="0"/>
    <w:pPr>
      <w:ind w:firstLine="199" w:firstLineChars="199"/>
    </w:pPr>
    <w:rPr>
      <w:rFonts w:ascii="仿宋_GB2312" w:eastAsia="仿宋_GB2312"/>
      <w:b/>
      <w:bCs/>
      <w:sz w:val="28"/>
      <w:szCs w:val="30"/>
    </w:rPr>
  </w:style>
  <w:style w:type="paragraph" w:styleId="9">
    <w:name w:val="Body Text Indent 2"/>
    <w:basedOn w:val="1"/>
    <w:link w:val="27"/>
    <w:qFormat/>
    <w:uiPriority w:val="0"/>
    <w:pPr>
      <w:ind w:firstLine="200" w:firstLineChars="200"/>
    </w:pPr>
    <w:rPr>
      <w:rFonts w:ascii="仿宋_GB2312" w:eastAsia="仿宋_GB2312"/>
      <w:color w:val="FF0000"/>
      <w:sz w:val="32"/>
      <w:szCs w:val="32"/>
    </w:rPr>
  </w:style>
  <w:style w:type="paragraph" w:styleId="10">
    <w:name w:val="Balloon Text"/>
    <w:basedOn w:val="1"/>
    <w:link w:val="26"/>
    <w:uiPriority w:val="0"/>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basedOn w:val="1"/>
    <w:link w:val="30"/>
    <w:qFormat/>
    <w:uiPriority w:val="0"/>
    <w:pPr>
      <w:ind w:firstLine="200" w:firstLineChars="200"/>
    </w:pPr>
    <w:rPr>
      <w:rFonts w:ascii="仿宋_GB2312" w:eastAsia="仿宋_GB2312"/>
      <w:b/>
      <w:bCs/>
      <w:sz w:val="28"/>
      <w:szCs w:val="30"/>
    </w:rPr>
  </w:style>
  <w:style w:type="paragraph" w:styleId="14">
    <w:name w:val="annotation subject"/>
    <w:basedOn w:val="6"/>
    <w:next w:val="6"/>
    <w:link w:val="34"/>
    <w:qFormat/>
    <w:uiPriority w:val="0"/>
    <w:rPr>
      <w:b/>
      <w:bCs/>
    </w:rPr>
  </w:style>
  <w:style w:type="table" w:styleId="16">
    <w:name w:val="Medium Grid 1 Accent 1"/>
    <w:basedOn w:val="15"/>
    <w:qFormat/>
    <w:uiPriority w:val="67"/>
    <w:rPr>
      <w:rFonts w:ascii="Calibri" w:hAnsi="Calibri"/>
    </w:rPr>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18">
    <w:name w:val="page number"/>
    <w:basedOn w:val="17"/>
    <w:qFormat/>
    <w:uiPriority w:val="0"/>
  </w:style>
  <w:style w:type="character" w:styleId="19">
    <w:name w:val="Hyperlink"/>
    <w:qFormat/>
    <w:uiPriority w:val="0"/>
    <w:rPr>
      <w:color w:val="0000FF"/>
      <w:u w:val="single"/>
    </w:rPr>
  </w:style>
  <w:style w:type="character" w:styleId="20">
    <w:name w:val="annotation reference"/>
    <w:qFormat/>
    <w:uiPriority w:val="99"/>
    <w:rPr>
      <w:sz w:val="21"/>
      <w:szCs w:val="21"/>
    </w:rPr>
  </w:style>
  <w:style w:type="character" w:customStyle="1" w:styleId="21">
    <w:name w:val="页眉 字符"/>
    <w:basedOn w:val="17"/>
    <w:link w:val="12"/>
    <w:qFormat/>
    <w:uiPriority w:val="99"/>
    <w:rPr>
      <w:sz w:val="18"/>
      <w:szCs w:val="18"/>
    </w:rPr>
  </w:style>
  <w:style w:type="character" w:customStyle="1" w:styleId="22">
    <w:name w:val="页脚 字符"/>
    <w:basedOn w:val="17"/>
    <w:link w:val="11"/>
    <w:qFormat/>
    <w:uiPriority w:val="99"/>
    <w:rPr>
      <w:sz w:val="18"/>
      <w:szCs w:val="18"/>
    </w:rPr>
  </w:style>
  <w:style w:type="character" w:customStyle="1" w:styleId="23">
    <w:name w:val="标题 1 字符"/>
    <w:basedOn w:val="17"/>
    <w:link w:val="2"/>
    <w:qFormat/>
    <w:uiPriority w:val="0"/>
    <w:rPr>
      <w:rFonts w:ascii="Times New Roman" w:hAnsi="Times New Roman" w:eastAsia="黑体" w:cs="Times New Roman"/>
      <w:b/>
      <w:kern w:val="0"/>
      <w:sz w:val="30"/>
      <w:szCs w:val="20"/>
    </w:rPr>
  </w:style>
  <w:style w:type="character" w:customStyle="1" w:styleId="24">
    <w:name w:val="标题 2 字符"/>
    <w:basedOn w:val="17"/>
    <w:link w:val="3"/>
    <w:qFormat/>
    <w:uiPriority w:val="0"/>
    <w:rPr>
      <w:rFonts w:ascii="黑体" w:hAnsi="Times New Roman" w:eastAsia="黑体" w:cs="Times New Roman"/>
      <w:b/>
      <w:bCs/>
      <w:sz w:val="24"/>
      <w:szCs w:val="24"/>
    </w:rPr>
  </w:style>
  <w:style w:type="character" w:customStyle="1" w:styleId="25">
    <w:name w:val="文档结构图 字符"/>
    <w:basedOn w:val="17"/>
    <w:link w:val="5"/>
    <w:semiHidden/>
    <w:qFormat/>
    <w:uiPriority w:val="0"/>
    <w:rPr>
      <w:rFonts w:ascii="Times New Roman" w:hAnsi="Times New Roman" w:eastAsia="宋体" w:cs="Times New Roman"/>
      <w:szCs w:val="24"/>
      <w:shd w:val="clear" w:color="auto" w:fill="000080"/>
    </w:rPr>
  </w:style>
  <w:style w:type="character" w:customStyle="1" w:styleId="26">
    <w:name w:val="批注框文本 字符"/>
    <w:basedOn w:val="17"/>
    <w:link w:val="10"/>
    <w:qFormat/>
    <w:uiPriority w:val="0"/>
    <w:rPr>
      <w:rFonts w:ascii="Times New Roman" w:hAnsi="Times New Roman" w:eastAsia="宋体" w:cs="Times New Roman"/>
      <w:sz w:val="18"/>
      <w:szCs w:val="18"/>
    </w:rPr>
  </w:style>
  <w:style w:type="character" w:customStyle="1" w:styleId="27">
    <w:name w:val="正文文本缩进 2 字符"/>
    <w:basedOn w:val="17"/>
    <w:link w:val="9"/>
    <w:qFormat/>
    <w:uiPriority w:val="0"/>
    <w:rPr>
      <w:rFonts w:ascii="仿宋_GB2312" w:hAnsi="Times New Roman" w:eastAsia="仿宋_GB2312" w:cs="Times New Roman"/>
      <w:color w:val="FF0000"/>
      <w:sz w:val="32"/>
      <w:szCs w:val="32"/>
    </w:rPr>
  </w:style>
  <w:style w:type="character" w:customStyle="1" w:styleId="28">
    <w:name w:val="正文文本 字符"/>
    <w:basedOn w:val="17"/>
    <w:link w:val="7"/>
    <w:qFormat/>
    <w:uiPriority w:val="0"/>
    <w:rPr>
      <w:rFonts w:ascii="仿宋_GB2312" w:hAnsi="Times New Roman" w:eastAsia="仿宋_GB2312" w:cs="Times New Roman"/>
      <w:sz w:val="28"/>
      <w:szCs w:val="30"/>
    </w:rPr>
  </w:style>
  <w:style w:type="character" w:customStyle="1" w:styleId="29">
    <w:name w:val="正文文本缩进 字符"/>
    <w:basedOn w:val="17"/>
    <w:link w:val="8"/>
    <w:qFormat/>
    <w:uiPriority w:val="0"/>
    <w:rPr>
      <w:rFonts w:ascii="仿宋_GB2312" w:hAnsi="Times New Roman" w:eastAsia="仿宋_GB2312" w:cs="Times New Roman"/>
      <w:b/>
      <w:bCs/>
      <w:sz w:val="28"/>
      <w:szCs w:val="30"/>
    </w:rPr>
  </w:style>
  <w:style w:type="character" w:customStyle="1" w:styleId="30">
    <w:name w:val="正文文本缩进 3 字符"/>
    <w:basedOn w:val="17"/>
    <w:link w:val="13"/>
    <w:qFormat/>
    <w:uiPriority w:val="0"/>
    <w:rPr>
      <w:rFonts w:ascii="仿宋_GB2312" w:hAnsi="Times New Roman" w:eastAsia="仿宋_GB2312" w:cs="Times New Roman"/>
      <w:b/>
      <w:bCs/>
      <w:sz w:val="28"/>
      <w:szCs w:val="30"/>
    </w:rPr>
  </w:style>
  <w:style w:type="paragraph" w:customStyle="1" w:styleId="31">
    <w:name w:val="普通(Web)"/>
    <w:basedOn w:val="1"/>
    <w:qFormat/>
    <w:uiPriority w:val="0"/>
    <w:pPr>
      <w:widowControl/>
      <w:spacing w:before="100" w:beforeAutospacing="1" w:after="100" w:afterAutospacing="1"/>
      <w:jc w:val="left"/>
    </w:pPr>
    <w:rPr>
      <w:rFonts w:ascii="宋体"/>
      <w:color w:val="000000"/>
      <w:kern w:val="0"/>
      <w:sz w:val="24"/>
    </w:rPr>
  </w:style>
  <w:style w:type="paragraph" w:customStyle="1" w:styleId="32">
    <w:name w:val="Char1"/>
    <w:basedOn w:val="1"/>
    <w:qFormat/>
    <w:uiPriority w:val="0"/>
    <w:rPr>
      <w:rFonts w:ascii="仿宋_GB2312" w:eastAsia="仿宋_GB2312"/>
      <w:b/>
      <w:sz w:val="32"/>
      <w:szCs w:val="32"/>
    </w:rPr>
  </w:style>
  <w:style w:type="character" w:customStyle="1" w:styleId="33">
    <w:name w:val="批注文字 字符"/>
    <w:basedOn w:val="17"/>
    <w:link w:val="6"/>
    <w:qFormat/>
    <w:uiPriority w:val="99"/>
    <w:rPr>
      <w:rFonts w:ascii="Times New Roman" w:hAnsi="Times New Roman" w:eastAsia="宋体" w:cs="Times New Roman"/>
      <w:szCs w:val="24"/>
    </w:rPr>
  </w:style>
  <w:style w:type="character" w:customStyle="1" w:styleId="34">
    <w:name w:val="批注主题 字符"/>
    <w:basedOn w:val="33"/>
    <w:link w:val="14"/>
    <w:qFormat/>
    <w:uiPriority w:val="0"/>
    <w:rPr>
      <w:rFonts w:ascii="Times New Roman" w:hAnsi="Times New Roman" w:eastAsia="宋体" w:cs="Times New Roman"/>
      <w:b/>
      <w:bCs/>
      <w:szCs w:val="24"/>
    </w:rPr>
  </w:style>
  <w:style w:type="paragraph" w:styleId="35">
    <w:name w:val="List Paragraph"/>
    <w:basedOn w:val="1"/>
    <w:qFormat/>
    <w:uiPriority w:val="0"/>
    <w:pPr>
      <w:ind w:firstLine="200" w:firstLineChars="200"/>
    </w:pPr>
    <w:rPr>
      <w:rFonts w:ascii="Calibri" w:hAnsi="Calibri"/>
      <w:szCs w:val="22"/>
    </w:rPr>
  </w:style>
  <w:style w:type="paragraph" w:customStyle="1" w:styleId="36">
    <w:name w:val="调查项目"/>
    <w:basedOn w:val="1"/>
    <w:qFormat/>
    <w:uiPriority w:val="0"/>
    <w:pPr>
      <w:widowControl/>
      <w:jc w:val="left"/>
      <w:outlineLvl w:val="1"/>
    </w:pPr>
    <w:rPr>
      <w:rFonts w:ascii="Tahoma" w:hAnsi="Tahoma" w:eastAsia="黑体"/>
      <w:bCs/>
      <w:color w:val="333399"/>
      <w:kern w:val="0"/>
      <w:sz w:val="18"/>
      <w:szCs w:val="18"/>
    </w:rPr>
  </w:style>
  <w:style w:type="paragraph" w:customStyle="1" w:styleId="37">
    <w:name w:val="列标题"/>
    <w:basedOn w:val="3"/>
    <w:qFormat/>
    <w:uiPriority w:val="0"/>
    <w:pPr>
      <w:keepNext w:val="0"/>
      <w:widowControl/>
      <w:spacing w:line="240" w:lineRule="auto"/>
    </w:pPr>
    <w:rPr>
      <w:rFonts w:ascii="Tahoma" w:hAnsi="Tahoma"/>
      <w:b w:val="0"/>
      <w:color w:val="333399"/>
      <w:kern w:val="0"/>
      <w:sz w:val="18"/>
      <w:szCs w:val="18"/>
    </w:rPr>
  </w:style>
  <w:style w:type="paragraph" w:customStyle="1" w:styleId="38">
    <w:name w:val="表格正文文本"/>
    <w:basedOn w:val="1"/>
    <w:qFormat/>
    <w:uiPriority w:val="0"/>
    <w:pPr>
      <w:widowControl/>
      <w:jc w:val="center"/>
    </w:pPr>
    <w:rPr>
      <w:rFonts w:ascii="Tahoma" w:hAnsi="Tahoma"/>
      <w:kern w:val="0"/>
      <w:sz w:val="18"/>
      <w:szCs w:val="20"/>
    </w:rPr>
  </w:style>
  <w:style w:type="paragraph" w:customStyle="1" w:styleId="39">
    <w:name w:val="列出段落1"/>
    <w:basedOn w:val="1"/>
    <w:qFormat/>
    <w:uiPriority w:val="0"/>
    <w:pPr>
      <w:ind w:firstLine="200" w:firstLineChars="200"/>
    </w:pPr>
    <w:rPr>
      <w:rFonts w:ascii="Calibri" w:hAnsi="Calibri"/>
      <w:szCs w:val="22"/>
    </w:rPr>
  </w:style>
  <w:style w:type="paragraph" w:customStyle="1" w:styleId="40">
    <w:name w:val="修订1"/>
    <w:qFormat/>
    <w:uiPriority w:val="0"/>
    <w:rPr>
      <w:rFonts w:ascii="Times New Roman" w:hAnsi="Times New Roman" w:eastAsia="宋体" w:cs="Times New Roman"/>
      <w:kern w:val="2"/>
      <w:sz w:val="21"/>
      <w:szCs w:val="24"/>
      <w:lang w:val="en-US" w:eastAsia="zh-CN" w:bidi="ar-SA"/>
    </w:rPr>
  </w:style>
  <w:style w:type="paragraph" w:customStyle="1" w:styleId="41">
    <w:name w:val="列出段落2"/>
    <w:basedOn w:val="1"/>
    <w:qFormat/>
    <w:uiPriority w:val="99"/>
    <w:pPr>
      <w:spacing w:line="360" w:lineRule="auto"/>
      <w:ind w:firstLine="420" w:firstLineChars="200"/>
    </w:pPr>
    <w:rPr>
      <w:rFonts w:ascii="Calibri" w:hAnsi="Calibri"/>
      <w:szCs w:val="22"/>
    </w:rPr>
  </w:style>
  <w:style w:type="paragraph" w:customStyle="1" w:styleId="4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3">
    <w:name w:val="Normal1"/>
    <w:link w:val="45"/>
    <w:qFormat/>
    <w:uiPriority w:val="0"/>
    <w:pPr>
      <w:spacing w:after="200" w:line="276" w:lineRule="auto"/>
    </w:pPr>
    <w:rPr>
      <w:rFonts w:ascii="Calibri" w:hAnsi="Calibri" w:eastAsia="宋体" w:cs="Times New Roman"/>
      <w:color w:val="000000"/>
      <w:sz w:val="22"/>
      <w:szCs w:val="22"/>
      <w:lang w:val="pt-BR" w:eastAsia="pt-BR" w:bidi="ar-SA"/>
    </w:rPr>
  </w:style>
  <w:style w:type="paragraph" w:customStyle="1" w:styleId="44">
    <w:name w:val="彩色列表 - 强调文字颜色 11"/>
    <w:basedOn w:val="1"/>
    <w:qFormat/>
    <w:uiPriority w:val="0"/>
    <w:pPr>
      <w:ind w:firstLine="420" w:firstLineChars="200"/>
    </w:pPr>
  </w:style>
  <w:style w:type="character" w:customStyle="1" w:styleId="45">
    <w:name w:val="Normal1 Char"/>
    <w:link w:val="43"/>
    <w:qFormat/>
    <w:uiPriority w:val="0"/>
    <w:rPr>
      <w:rFonts w:ascii="Calibri" w:hAnsi="Calibri"/>
      <w:color w:val="000000"/>
      <w:sz w:val="22"/>
      <w:szCs w:val="22"/>
      <w:lang w:val="pt-BR" w:eastAsia="pt-BR"/>
    </w:rPr>
  </w:style>
  <w:style w:type="paragraph" w:customStyle="1" w:styleId="46">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4AF66-A5C1-4282-B2A0-524EAC2EE92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59</Pages>
  <Words>25984</Words>
  <Characters>26683</Characters>
  <Lines>205</Lines>
  <Paragraphs>57</Paragraphs>
  <TotalTime>0</TotalTime>
  <ScaleCrop>false</ScaleCrop>
  <LinksUpToDate>false</LinksUpToDate>
  <CharactersWithSpaces>27012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2021-05-30T23:04:00Z</dcterms:created>
  <dc:creator>WuKun</dc:creator>
  <cp:lastModifiedBy>太极箫客</cp:lastModifiedBy>
  <cp:lastPrinted>2021-05-19T01:14:00Z</cp:lastPrinted>
  <dcterms:modified xsi:type="dcterms:W3CDTF">2025-08-14T06:41:15Z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E76770E2FB124A6BA3D2DBB484E3C35C_12</vt:lpwstr>
  </property>
</Properties>
</file>