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D6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华文细黑" w:hAnsi="华文细黑" w:eastAsia="华文细黑" w:cs="华文细黑"/>
          <w:sz w:val="44"/>
          <w:szCs w:val="44"/>
        </w:rPr>
      </w:pPr>
      <w:bookmarkStart w:id="2" w:name="_GoBack"/>
      <w:bookmarkEnd w:id="2"/>
      <w:r>
        <w:rPr>
          <w:rFonts w:hint="eastAsia" w:ascii="华文细黑" w:hAnsi="华文细黑" w:eastAsia="华文细黑" w:cs="华文细黑"/>
          <w:sz w:val="44"/>
          <w:szCs w:val="44"/>
        </w:rPr>
        <w:t>国家药监局已发布的医疗器械</w:t>
      </w:r>
    </w:p>
    <w:p w14:paraId="37225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华文细黑" w:hAnsi="华文细黑" w:eastAsia="华文细黑" w:cs="华文细黑"/>
          <w:sz w:val="44"/>
          <w:szCs w:val="44"/>
          <w:lang w:val="en-US" w:eastAsia="zh-CN"/>
        </w:rPr>
      </w:pPr>
      <w:r>
        <w:rPr>
          <w:rFonts w:hint="eastAsia" w:ascii="华文细黑" w:hAnsi="华文细黑" w:eastAsia="华文细黑" w:cs="华文细黑"/>
          <w:sz w:val="44"/>
          <w:szCs w:val="44"/>
          <w:lang w:val="en-US" w:eastAsia="zh-CN"/>
        </w:rPr>
        <w:t>审评报告目录</w:t>
      </w:r>
    </w:p>
    <w:p w14:paraId="0E15C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default" w:eastAsia="华文细黑" w:cs="华文细黑" w:asciiTheme="minorAscii" w:hAnsiTheme="minorAscii"/>
          <w:sz w:val="24"/>
          <w:szCs w:val="24"/>
          <w:lang w:val="en-US" w:eastAsia="zh-CN"/>
        </w:rPr>
      </w:pPr>
      <w:r>
        <w:rPr>
          <w:rFonts w:hint="eastAsia" w:eastAsia="华文细黑" w:cs="华文细黑" w:asciiTheme="minorAscii" w:hAnsiTheme="minorAscii"/>
          <w:sz w:val="24"/>
          <w:szCs w:val="24"/>
          <w:lang w:val="en-US" w:eastAsia="zh-CN"/>
        </w:rPr>
        <w:t>2021-12-10</w:t>
      </w:r>
    </w:p>
    <w:p w14:paraId="69B7F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="微软雅黑"/>
          <w:sz w:val="24"/>
          <w:szCs w:val="24"/>
        </w:rPr>
      </w:pPr>
    </w:p>
    <w:p w14:paraId="5104B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="微软雅黑"/>
          <w:sz w:val="24"/>
          <w:szCs w:val="24"/>
        </w:rPr>
      </w:pPr>
      <w:r>
        <w:rPr>
          <w:rFonts w:hint="eastAsia" w:ascii="Times New Roman" w:hAnsi="Times New Roman" w:eastAsia="微软雅黑"/>
          <w:sz w:val="24"/>
          <w:szCs w:val="24"/>
          <w:lang w:val="en-US" w:eastAsia="zh-CN"/>
        </w:rPr>
        <w:t>本文汇总自国家药监局医疗器械技术审评中心网站审评报告，单击（或Ctrl+单击）可以直达相应指导原则的下载链接。</w:t>
      </w:r>
    </w:p>
    <w:p w14:paraId="48AC9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="微软雅黑"/>
          <w:sz w:val="24"/>
          <w:szCs w:val="24"/>
        </w:rPr>
      </w:pPr>
      <w:r>
        <w:rPr>
          <w:rFonts w:ascii="Times New Roman" w:hAnsi="Times New Roman" w:eastAsia="微软雅黑"/>
          <w:sz w:val="24"/>
          <w:szCs w:val="24"/>
        </w:rPr>
        <w:t>截至2021年</w:t>
      </w:r>
      <w:r>
        <w:rPr>
          <w:rFonts w:hint="eastAsia" w:ascii="Times New Roman" w:hAnsi="Times New Roman" w:eastAsia="微软雅黑"/>
          <w:sz w:val="24"/>
          <w:szCs w:val="24"/>
          <w:lang w:val="en-US" w:eastAsia="zh-CN"/>
        </w:rPr>
        <w:t>12</w:t>
      </w:r>
      <w:r>
        <w:rPr>
          <w:rFonts w:ascii="Times New Roman" w:hAnsi="Times New Roman" w:eastAsia="微软雅黑"/>
          <w:sz w:val="24"/>
          <w:szCs w:val="24"/>
        </w:rPr>
        <w:t>月</w:t>
      </w:r>
      <w:r>
        <w:rPr>
          <w:rFonts w:hint="eastAsia" w:ascii="Times New Roman" w:hAnsi="Times New Roman" w:eastAsia="微软雅黑"/>
          <w:sz w:val="24"/>
          <w:szCs w:val="24"/>
          <w:lang w:val="en-US" w:eastAsia="zh-CN"/>
        </w:rPr>
        <w:t>7日</w:t>
      </w:r>
      <w:r>
        <w:rPr>
          <w:rFonts w:ascii="Times New Roman" w:hAnsi="Times New Roman" w:eastAsia="微软雅黑"/>
          <w:sz w:val="24"/>
          <w:szCs w:val="24"/>
        </w:rPr>
        <w:t>，已发布的</w:t>
      </w:r>
      <w:r>
        <w:rPr>
          <w:rFonts w:hint="eastAsia" w:ascii="Times New Roman" w:hAnsi="Times New Roman" w:eastAsia="微软雅黑"/>
          <w:sz w:val="24"/>
          <w:szCs w:val="24"/>
          <w:lang w:val="en-US" w:eastAsia="zh-CN"/>
        </w:rPr>
        <w:t>审评报告</w:t>
      </w:r>
      <w:r>
        <w:rPr>
          <w:rFonts w:hint="eastAsia" w:ascii="Times New Roman" w:hAnsi="Times New Roman" w:eastAsia="微软雅黑"/>
          <w:sz w:val="24"/>
          <w:szCs w:val="24"/>
          <w:lang w:val="en-US" w:eastAsia="zh-CN"/>
        </w:rPr>
        <w:fldChar w:fldCharType="begin"/>
      </w:r>
      <w:r>
        <w:rPr>
          <w:rFonts w:hint="eastAsia" w:ascii="Times New Roman" w:hAnsi="Times New Roman" w:eastAsia="微软雅黑"/>
          <w:sz w:val="24"/>
          <w:szCs w:val="24"/>
          <w:lang w:val="en-US" w:eastAsia="zh-CN"/>
        </w:rPr>
        <w:instrText xml:space="preserve"> REF _Ref27667 \n \h </w:instrText>
      </w:r>
      <w:r>
        <w:rPr>
          <w:rFonts w:hint="eastAsia" w:ascii="Times New Roman" w:hAnsi="Times New Roman" w:eastAsia="微软雅黑"/>
          <w:sz w:val="24"/>
          <w:szCs w:val="24"/>
          <w:lang w:val="en-US" w:eastAsia="zh-CN"/>
        </w:rPr>
        <w:fldChar w:fldCharType="separate"/>
      </w:r>
      <w:r>
        <w:rPr>
          <w:rFonts w:hint="eastAsia" w:ascii="Times New Roman" w:hAnsi="Times New Roman" w:eastAsia="微软雅黑"/>
          <w:sz w:val="24"/>
          <w:szCs w:val="24"/>
          <w:lang w:val="en-US" w:eastAsia="zh-CN"/>
        </w:rPr>
        <w:t>144</w:t>
      </w:r>
      <w:r>
        <w:rPr>
          <w:rFonts w:hint="eastAsia" w:ascii="Times New Roman" w:hAnsi="Times New Roman" w:eastAsia="微软雅黑"/>
          <w:sz w:val="24"/>
          <w:szCs w:val="24"/>
          <w:lang w:val="en-US" w:eastAsia="zh-CN"/>
        </w:rPr>
        <w:fldChar w:fldCharType="end"/>
      </w:r>
      <w:r>
        <w:rPr>
          <w:rFonts w:ascii="Times New Roman" w:hAnsi="Times New Roman" w:eastAsia="微软雅黑"/>
          <w:sz w:val="24"/>
          <w:szCs w:val="24"/>
        </w:rPr>
        <w:t>项，内容涵盖有源医疗器械、无源医疗器械、体外诊断试剂等各方面。</w:t>
      </w:r>
    </w:p>
    <w:p w14:paraId="28631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微软雅黑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微软雅黑"/>
          <w:sz w:val="24"/>
          <w:szCs w:val="24"/>
          <w:lang w:val="en-US" w:eastAsia="zh-CN"/>
        </w:rPr>
        <w:t>文本链接如下：</w:t>
      </w:r>
    </w:p>
    <w:p w14:paraId="5C892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微软雅黑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微软雅黑"/>
          <w:sz w:val="24"/>
          <w:szCs w:val="24"/>
          <w:lang w:val="en-US" w:eastAsia="zh-CN"/>
        </w:rPr>
        <w:instrText xml:space="preserve"> HYPERLINK "https://www.cmde.org.cn/CL0116/" </w:instrText>
      </w:r>
      <w:r>
        <w:rPr>
          <w:rFonts w:hint="default" w:ascii="Times New Roman" w:hAnsi="Times New Roman" w:eastAsia="微软雅黑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eastAsia="微软雅黑"/>
          <w:sz w:val="24"/>
          <w:szCs w:val="24"/>
          <w:lang w:val="en-US" w:eastAsia="zh-CN"/>
        </w:rPr>
        <w:t>https://www.cmde.org.cn/CL0116/</w:t>
      </w:r>
      <w:r>
        <w:rPr>
          <w:rFonts w:hint="default" w:ascii="Times New Roman" w:hAnsi="Times New Roman" w:eastAsia="微软雅黑"/>
          <w:sz w:val="24"/>
          <w:szCs w:val="24"/>
          <w:lang w:val="en-US" w:eastAsia="zh-CN"/>
        </w:rPr>
        <w:fldChar w:fldCharType="end"/>
      </w:r>
    </w:p>
    <w:p w14:paraId="68BDE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微软雅黑"/>
          <w:sz w:val="24"/>
          <w:szCs w:val="24"/>
          <w:lang w:val="en-US" w:eastAsia="zh-CN"/>
        </w:rPr>
      </w:pPr>
    </w:p>
    <w:p w14:paraId="08D64239">
      <w:pPr>
        <w:rPr>
          <w:rFonts w:hint="default" w:eastAsia="华文细黑" w:cs="华文细黑" w:asciiTheme="minorAscii" w:hAnsiTheme="minorAscii"/>
          <w:sz w:val="24"/>
          <w:szCs w:val="24"/>
          <w:lang w:val="en-US" w:eastAsia="zh-CN"/>
        </w:rPr>
      </w:pPr>
      <w:r>
        <w:rPr>
          <w:rFonts w:hint="default" w:eastAsia="华文细黑" w:cs="华文细黑" w:asciiTheme="minorAscii" w:hAnsiTheme="minorAscii"/>
          <w:sz w:val="24"/>
          <w:szCs w:val="24"/>
          <w:lang w:val="en-US" w:eastAsia="zh-CN"/>
        </w:rPr>
        <w:br w:type="page"/>
      </w:r>
    </w:p>
    <w:p w14:paraId="51D9F3AA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bookmarkStart w:id="0" w:name="_Ref15335"/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"https://www.cmde.org.cn/CL0116/24699.html"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分支型术中支架系统（CQZ2100306）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(2021-12-13)</w:t>
      </w:r>
    </w:p>
    <w:p w14:paraId="2759F72A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"https://www.cmde.org.cn/CL0116/24690.html"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结核分枝杆菌复合群核酸检测试剂盒（PCR-荧光探针法）（CSZ2000178）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(2021-11-29)</w:t>
      </w:r>
    </w:p>
    <w:p w14:paraId="1FCB8589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"https://www.cmde.org.cn/CL0116/24689.html"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人工角膜（CQZ2000878）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(2021-11-29)</w:t>
      </w:r>
    </w:p>
    <w:p w14:paraId="42FC56FD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"https://www.cmde.org.cn/CL0116/24602.html"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X射线计算机体层摄影设备（CQZ2100312）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(2021-11-24)</w:t>
      </w:r>
    </w:p>
    <w:p w14:paraId="4AD6F5E1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"https://www.cmde.org.cn/CL0116/24583.html"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磁共振成像系统（CQZ2000957）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(2021-11-22)</w:t>
      </w:r>
    </w:p>
    <w:p w14:paraId="4450C044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"https://www.cmde.org.cn/CL0116/24582.html"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植入式左心室辅助系统（CQZ2000745）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(2021-11-19)</w:t>
      </w:r>
    </w:p>
    <w:p w14:paraId="6BAB1CA7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"https://www.cmde.org.cn/CL0116/24601.html"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电子腹腔内窥镜（CQZ2000720）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(2021-11-17)</w:t>
      </w:r>
    </w:p>
    <w:p w14:paraId="102DA574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"https://www.cmde.org.cn/CL0116/24600.html"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种植体配套用基台及螺钉（JQZ2000287）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(2021-11-09)</w:t>
      </w:r>
    </w:p>
    <w:p w14:paraId="68ADBDEE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"https://www.cmde.org.cn/CL0116/24581.html"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血液透析滤过器及配套管路（JQZ1800468）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(2021-11-05)</w:t>
      </w:r>
    </w:p>
    <w:p w14:paraId="50AAC6E8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"https://www.cmde.org.cn/CL0116/24580.html"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冠状动脉OCT定量血流分数计算软件（CQZ2000940）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(2021-11-04)</w:t>
      </w:r>
    </w:p>
    <w:p w14:paraId="2945B975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"https://www.cmde.org.cn/CL0116/24448.html"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半导体激光治疗仪（CQZ2000875）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(2021-11-04)</w:t>
      </w:r>
    </w:p>
    <w:p w14:paraId="4701C7BE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"https://www.cmde.org.cn/CL0116/24420.html"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生物疝修补补片（CQZ2100193）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(2021-11-02)</w:t>
      </w:r>
    </w:p>
    <w:p w14:paraId="23F0AF16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"https://www.cmde.org.cn/CL0116/24423.html"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持续葡萄糖监测系统（CQZ2100164）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(2021-10-29)</w:t>
      </w:r>
    </w:p>
    <w:p w14:paraId="5DE38157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"https://www.cmde.org.cn/CL0116/24421.html"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持续葡萄糖监测系统（CQZ2100236）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(2021-10-29)</w:t>
      </w:r>
    </w:p>
    <w:p w14:paraId="60DF79A0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"https://www.cmde.org.cn/CL0116/24422.html"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乙型肝炎病毒(HBV)核酸测定试剂盒(PCR-荧光探针法)（CSZ2000265）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(2021-10-28)</w:t>
      </w:r>
    </w:p>
    <w:p w14:paraId="497AC646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"https://www.cmde.org.cn/CL0116/24424.html"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胚胎植入前染色体非整倍体检测试剂盒(可逆末端终止测序法)（CSZ2000181）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(2021-10-22)</w:t>
      </w:r>
    </w:p>
    <w:p w14:paraId="16167AE7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"https://www.cmde.org.cn/CL0116/24400.html"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腹腔内窥镜手术设备（CQZ2000895）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(2021-10-18)</w:t>
      </w:r>
    </w:p>
    <w:p w14:paraId="61B4CC4A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"https://www.cmde.org.cn/CL0116/24301.html"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球囊扩张血管内覆膜支架系统（JQZ1900385）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(2021-10-15)</w:t>
      </w:r>
    </w:p>
    <w:p w14:paraId="07148479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"https://www.cmde.org.cn/CL0116/24220.html"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医用电子直线加速器（CQZ2100678）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(2021-09-29)</w:t>
      </w:r>
    </w:p>
    <w:p w14:paraId="06942673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"https://www.cmde.org.cn/CL0116/24202.html"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水动力治疗设备（CQZ2000503）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(2021-09-19)</w:t>
      </w:r>
    </w:p>
    <w:p w14:paraId="14F45B6E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"https://www.cmde.org.cn/CL0116/24201.html"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一次性使用清创水动力刀头（CQZ2000502）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(2021-09-19)</w:t>
      </w:r>
    </w:p>
    <w:p w14:paraId="6A4B1856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"https://www.cmde.org.cn/CL0116/24109.html"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领扣型人工角膜（CQZ2100080）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(2021-09-13)</w:t>
      </w:r>
    </w:p>
    <w:p w14:paraId="6E23FC14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"https://www.cmde.org.cn/CL0116/24064.html"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口腔种植手术导航定位设备（CQZ2100174）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(2021-09-09)</w:t>
      </w:r>
    </w:p>
    <w:bookmarkEnd w:id="0"/>
    <w:p w14:paraId="1006A7D0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"https://www.cmde.org.cn/CL0116/23998.html"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经导管主动脉瓣膜及可回收输送系统（CQZ2000829）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(2021-08-26)</w:t>
      </w:r>
    </w:p>
    <w:p w14:paraId="2568AB26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"https://www.cmde.org.cn/CL0116/23924.html"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机械解脱弹簧圈（CQZ2100023）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(2021-08-10)</w:t>
      </w:r>
    </w:p>
    <w:p w14:paraId="62A7A914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"https://www.cmde.org.cn/CL0116/23923.html"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内窥镜用超声诊断设备（CQZ2100037）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(2021-08-09)</w:t>
      </w:r>
    </w:p>
    <w:p w14:paraId="781AFDD1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"https://www.cmde.org.cn/CL0116/23904.html"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软性亲水接触镜（JQZ2000345）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(2021-08-03)</w:t>
      </w:r>
    </w:p>
    <w:p w14:paraId="4CA6C7CC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"https://www.cmde.org.cn/CL0116/23903.html"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单髁膝关节假体（CQZ2000741）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(2021-08-03)</w:t>
      </w:r>
    </w:p>
    <w:p w14:paraId="440FA671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"https://www.cmde.org.cn/CL0116/23863.html"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腔静脉滤器（CQZ2000534）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(2021-08-02)</w:t>
      </w:r>
    </w:p>
    <w:p w14:paraId="32168546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"https://www.cmde.org.cn/CL0116/23812.html"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颅内药物洗脱支架系统（CQZ2000931）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(2021-07-26)</w:t>
      </w:r>
    </w:p>
    <w:p w14:paraId="24729BE8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"https://www.cmde.org.cn/CL0116/23858.html"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冠状动脉CT血流储备分数计算软件（CQZ2000746）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(2021-07-23)</w:t>
      </w:r>
    </w:p>
    <w:p w14:paraId="487433D6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"https://www.cmde.org.cn/CL0116/23706.html"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陡脉冲治疗仪（CQZ2000840）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(2021-06-29)</w:t>
      </w:r>
    </w:p>
    <w:p w14:paraId="5CA4320D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"https://www.cmde.org.cn/CL0116/23701.html"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呼吸道病原菌核酸检测试剂盒（恒温扩增芯片法）（CSZ1900198）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(2021-06-25)</w:t>
      </w:r>
    </w:p>
    <w:p w14:paraId="17A4DD01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"https://www.cmde.org.cn/CL0116/23700.html"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自膨式动脉瘤瘤内栓塞系统（JQZ2000307）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(2021-06-25)</w:t>
      </w:r>
    </w:p>
    <w:p w14:paraId="72213C3A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"https://www.cmde.org.cn/CL0116/23632.html"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抗PD-L1 (SP142)兔单克隆抗体试剂（免疫组织化学法）（JSZ1800102）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(2021-06-17)</w:t>
      </w:r>
    </w:p>
    <w:p w14:paraId="136B90D1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"https://www.cmde.org.cn/CL0116/23633.html"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经导管主动脉瓣系统（CQZ2100025）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(2021-06-17)</w:t>
      </w:r>
    </w:p>
    <w:p w14:paraId="63CDC559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"https://www.cmde.org.cn/CL0116/23531.html"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三维电子腹腔内窥镜（CQZ2000577）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(2021-05-28)</w:t>
      </w:r>
    </w:p>
    <w:p w14:paraId="43F6D376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"https://www.cmde.org.cn/CL0116/23530.html"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全自动医用PCR分析系统（CQZ2000607）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(2021-05-27)</w:t>
      </w:r>
    </w:p>
    <w:p w14:paraId="3E5D9E8A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"https://www.cmde.org.cn/CL0116/22994.html"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周围神经套接管（CQZ1900677）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(2021-04-26)</w:t>
      </w:r>
    </w:p>
    <w:p w14:paraId="13269BC9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"https://www.cmde.org.cn/CL0116/22995.html"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紫杉醇洗脱PTCA球囊扩张导管（CQZ2000445）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(2021-04-26)</w:t>
      </w:r>
    </w:p>
    <w:p w14:paraId="195EF009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"https://www.cmde.org.cn/CL0116/22980.html"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临时起搏器（CQZ2000553）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(2021-04-20)</w:t>
      </w:r>
    </w:p>
    <w:p w14:paraId="579BED48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"https://www.cmde.org.cn/CL0116/22922.html"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经导管主动脉瓣系统（CQZ2000676）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(2021-04-15)</w:t>
      </w:r>
    </w:p>
    <w:p w14:paraId="2B437980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"https://www.cmde.org.cn/CL0116/22836.html"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冠状动脉CT血流储备分数计算软件（CQZ2000604）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(2021-04-12)</w:t>
      </w:r>
    </w:p>
    <w:p w14:paraId="50479CD8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"https://www.cmde.org.cn/CL0116/22920.html"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幽门螺杆菌23S rRNA基因突变检测试剂盒（PCR-荧光探针法）（CSZ1900343）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(2021-03-25)</w:t>
      </w:r>
    </w:p>
    <w:p w14:paraId="02FB7FF0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"https://www.cmde.org.cn/CL0116/22685.html"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儿童手部X射线影像骨龄辅助评估软件（CQZ2000273）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(2021-03-15)</w:t>
      </w:r>
    </w:p>
    <w:p w14:paraId="51F1A47E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"https://www.cmde.org.cn/CL0116/22662.html"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乙型肝炎病毒核酸测定试剂盒（RNA捕获探针法）（CSZ1900102）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(2021-03-10)</w:t>
      </w:r>
    </w:p>
    <w:p w14:paraId="1365D92E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"https://www.cmde.org.cn/CL0116/22652.html"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一次性使用血管内成像导管（CQZ2000090）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(2021-03-05)</w:t>
      </w:r>
    </w:p>
    <w:p w14:paraId="223E54AB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"https://www.cmde.org.cn/CL0116/22663.html"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一次性使用电子输尿管肾盂内窥镜导管（CQZ2000218）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(2021-02-25)</w:t>
      </w:r>
    </w:p>
    <w:p w14:paraId="33FE449B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"https://www.cmde.org.cn/CL0116/22766.html"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骨科手术导航定位系统（CQZ2000065）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(2021-01-21)</w:t>
      </w:r>
    </w:p>
    <w:p w14:paraId="7161D2B5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"https://www.cmde.org.cn/CL0116/22408.html"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髂动脉分叉支架系统（CQZ1900697）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(2020-12-29)</w:t>
      </w:r>
    </w:p>
    <w:p w14:paraId="4C23FEA9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"https://www.cmde.org.cn/CL0116/22310.html"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锚定球囊扩张导管（CQZ1900274）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(2020-12-22)</w:t>
      </w:r>
    </w:p>
    <w:p w14:paraId="483E0A74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"https://www.cmde.org.cn/CL0116/22311.html"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药物洗脱外周球囊扩张导管（CQZ1900540）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(2020-12-15)</w:t>
      </w:r>
    </w:p>
    <w:p w14:paraId="7352D337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"https://www.cmde.org.cn/CL0116/23554.html"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椎动脉雷帕霉素靶向洗脱支架系统（CQZ1800661）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(2020-12-15)</w:t>
      </w:r>
    </w:p>
    <w:p w14:paraId="0C5EF7C8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"https://www.cmde.org.cn/CL0116/22765.html"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X射线计算机体层摄影设备（CQZ2000449）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(2020-11-23)</w:t>
      </w:r>
    </w:p>
    <w:p w14:paraId="6D841F5B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"https://www.cmde.org.cn/CL0116/22206.html"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肺结节CT影像辅助检测软件（CQZ2000139）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(2020-11-23)</w:t>
      </w:r>
    </w:p>
    <w:p w14:paraId="0D1CDB1D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"https://www.cmde.org.cn/CL0116/22097.html"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注射用重组人凝血因子VIII剂量计算软件（JQZ1900118）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(2020-11-12)</w:t>
      </w:r>
    </w:p>
    <w:p w14:paraId="4EA9929E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"https://www.cmde.org.cn/CL0116/22096.html"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周围神经修复移植物（CQZ1800612）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(2020-11-09)</w:t>
      </w:r>
    </w:p>
    <w:p w14:paraId="374D6895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"https://www.cmde.org.cn/CL0116/21940.html"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KRAS基因突变及BMP3/NDRG4基因甲基化和便隐血联合检测试剂盒（PCR荧光探针法-胶体金法）（CSZ2000050）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(2020-11-02)</w:t>
      </w:r>
    </w:p>
    <w:p w14:paraId="7D4ADFE4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"https://www.cmde.org.cn/CL0116/22098.html"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冠脉CT造影图像血管狭窄辅助分诊软件（CQZ2000143）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(2020-10-27)</w:t>
      </w:r>
    </w:p>
    <w:p w14:paraId="6B0021EE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"https://www.cmde.org.cn/CL0116/21938.html"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药物洗脱PTA球囊扩张导管（CQZ1900646）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(2020-10-21)</w:t>
      </w:r>
    </w:p>
    <w:p w14:paraId="637B71B8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"https://www.cmde.org.cn/CL0116/21961.html"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记忆合金钉脚固定器（CQZ1900718）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(2020-10-16)</w:t>
      </w:r>
    </w:p>
    <w:p w14:paraId="1CDE5270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"https://www.cmde.org.cn/CL0116/23559.html"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血流储备分数测量设备（CQZ1900723）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(2020-09-22)</w:t>
      </w:r>
    </w:p>
    <w:p w14:paraId="437B4BC2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"https://www.cmde.org.cn/CL0116/23560.html"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压力微导管（CQZ1900721）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(2020-09-22)</w:t>
      </w:r>
    </w:p>
    <w:p w14:paraId="628A2F4A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"https://www.cmde.org.cn/CL0116/21644.html"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取栓支架（CQZ1900672）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(2020-09-01)</w:t>
      </w:r>
    </w:p>
    <w:p w14:paraId="2586D6D0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"https://www.cmde.org.cn/CL0116/21614.html"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磁共振引导放射治疗系统（JQZ1900468）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(2020-08-19)</w:t>
      </w:r>
    </w:p>
    <w:p w14:paraId="55306207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"https://www.cmde.org.cn/CL0116/21540.html"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胎儿染色体非整倍体（T21、T18、T13）检测试剂盒（半导体测序法）（CSZ1900377）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(2020-08-17)</w:t>
      </w:r>
    </w:p>
    <w:p w14:paraId="75CCA743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"https://www.cmde.org.cn/CL0116/21725.html"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髋关节镀膜球头（CQZ1800334）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(2020-08-11)</w:t>
      </w:r>
    </w:p>
    <w:p w14:paraId="691B325C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"https://www.cmde.org.cn/CL0116/21504.html"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糖尿病视网膜病变眼底图像辅助诊断软件（CQZ1900668）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(2020-07-31)</w:t>
      </w:r>
    </w:p>
    <w:p w14:paraId="66B7A1FF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"https://www.cmde.org.cn/CL0116/21505.html"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糖尿病视网膜病变眼底图像辅助诊断软件（CQZ1900653）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(2020-07-31)</w:t>
      </w:r>
    </w:p>
    <w:p w14:paraId="3B9068CB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"https://www.cmde.org.cn/CL0116/21320.html"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镍钛合金紫杉醇洗脱血管支架（JQZ1800416）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(2020-07-14)</w:t>
      </w:r>
    </w:p>
    <w:p w14:paraId="380F3625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"https://www.cmde.org.cn/CL0116/21273.html"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丝素蛋白膜状敷料（CQZ1800141）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(2020-06-24)</w:t>
      </w:r>
    </w:p>
    <w:p w14:paraId="18DC7C4C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"https://www.cmde.org.cn/CL0116/21195.html"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经导管二尖瓣夹及可操控导引导管（JQZ1800437）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(2020-06-09)</w:t>
      </w:r>
    </w:p>
    <w:p w14:paraId="0BADA472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"https://www.cmde.org.cn/CL0116/21077.html"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经导管主动脉瓣膜系统（JQZ1900166）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(2020-06-04)</w:t>
      </w:r>
    </w:p>
    <w:p w14:paraId="65281DC4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"https://www.cmde.org.cn/CL0116/21076.html"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肿瘤电场治疗仪（JQZ1900408）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(2020-04-30)</w:t>
      </w:r>
    </w:p>
    <w:p w14:paraId="434E84DF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"https://www.cmde.org.cn/CL0116/21051.html"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等离子手术设备（CQZ1900229）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(2020-04-26)</w:t>
      </w:r>
    </w:p>
    <w:p w14:paraId="2CEC0063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"https://www.cmde.org.cn/CL0116/21075.html"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药物球囊扩张导管（CQZ1800451）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(2020-04-26)</w:t>
      </w:r>
    </w:p>
    <w:p w14:paraId="671F6F44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"https://www.cmde.org.cn/CL0116/20874.html"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RNF180/Septin9基因甲基化检测试剂盒（PCR荧光探针法）（CSZ1900136）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(2020-04-24)</w:t>
      </w:r>
    </w:p>
    <w:p w14:paraId="372E8C7D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"https://www.cmde.org.cn/CL0116/20860.html"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心血管光学相干断层成像设备及附件（CQZ1900458）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(2020-04-23)</w:t>
      </w:r>
    </w:p>
    <w:p w14:paraId="0B7A1A50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"https://www.cmde.org.cn/CL0116/20820.html"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遗传性耳聋基因检测试剂盒（联合探针锚定聚合测序法）（CSZ1900042）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(2020-04-16)</w:t>
      </w:r>
    </w:p>
    <w:p w14:paraId="7BC98099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"https://www.cmde.org.cn/CL0116/20762.html"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药物洗脱外周血管支架（JQZ1700456）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(2020-04-07)</w:t>
      </w:r>
    </w:p>
    <w:p w14:paraId="671B2CC3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"https://www.cmde.org.cn/CL0116/20541.html"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生物可吸收冠脉雷帕霉素洗脱支架系统（CQZ1800274）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(2020-02-27)</w:t>
      </w:r>
    </w:p>
    <w:p w14:paraId="4019F2FD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"https://www.cmde.org.cn/CL0116/21049.html"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氢氧气雾化机（CQZ1900716）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(2020-02-02)</w:t>
      </w:r>
    </w:p>
    <w:p w14:paraId="2FECE1B3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"https://www.cmde.org.cn/CL0116/20420.html"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人EGFR/KRAS/BRAF/HER2/ALK/ROS1基因突变检测试剂盒（半导体测序法）（CSZ1900047）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(2020-01-13)</w:t>
      </w:r>
    </w:p>
    <w:p w14:paraId="4C96750B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"https://www.cmde.org.cn/CL0116/20363.html"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穿刺手术导航设备（CQZ1800557）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(2020-01-06)</w:t>
      </w:r>
    </w:p>
    <w:p w14:paraId="1574A11E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"https://www.cmde.org.cn/CL0116/20362.html"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冠脉血流储备分数计算软件（CQZ1900346）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(2020-01-06)</w:t>
      </w:r>
    </w:p>
    <w:p w14:paraId="2B6E4FE6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"https://www.cmde.org.cn/CL0116/20445.html"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结核分枝杆菌特异性细胞因子检测试剂盒 （酶联免疫法）（CSZ1700172）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(2020-01-03)</w:t>
      </w:r>
    </w:p>
    <w:p w14:paraId="061EA512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"https://www.cmde.org.cn/CL0116/20348.html"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肺动脉支架（CQZ1700575）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(2019-12-27)</w:t>
      </w:r>
    </w:p>
    <w:p w14:paraId="47FD68B1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"https://www.cmde.org.cn/CL0116/20301.html"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结核分枝杆菌复合群核酸检测试剂盒（恒温扩增-实时荧光法）（CSZ1900160）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(2019-12-13)</w:t>
      </w:r>
    </w:p>
    <w:p w14:paraId="0A3B55BF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"https://www.cmde.org.cn/CL0116/20300.html"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核酸扩增检测分析仪（CQZ1900342）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(2019-12-13)</w:t>
      </w:r>
    </w:p>
    <w:p w14:paraId="06F3737B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"https://www.cmde.org.cn/CL0116/20297.html"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正电子发射及X射线计算机断层成像扫描系统（CQZ1900568）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(2019-12-13)</w:t>
      </w:r>
    </w:p>
    <w:p w14:paraId="60068D6C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"https://www.cmde.org.cn/CL0116/20202.html"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结核分枝杆菌特异性细胞免疫反应检测试剂盒（酶联免疫法）（CSZ1900135）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(2019-12-09)</w:t>
      </w:r>
    </w:p>
    <w:p w14:paraId="07E19FA2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"https://www.cmde.org.cn/CL0116/20525.html"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胚胎植入前染色体非整倍体检测试剂盒（半导体测序法）（CSZ1900093）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(2019-12-02)</w:t>
      </w:r>
    </w:p>
    <w:p w14:paraId="31BD6749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"https://www.cmde.org.cn/CL0116/21048.html"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一次性使用有创压力传感器（CQZ1900389）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(2019-11-27)</w:t>
      </w:r>
    </w:p>
    <w:p w14:paraId="76AA0C01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"https://www.cmde.org.cn/CL0116/21047.html"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冠状动脉造影血流储备分数测量系统（CQZ1900388）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(2019-11-27)</w:t>
      </w:r>
    </w:p>
    <w:p w14:paraId="5E84E304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"https://www.cmde.org.cn/CL0116/20145.html"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PD-L1检测试剂盒（免疫组织化学法）（JSZ1800126）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(2019-11-18)</w:t>
      </w:r>
    </w:p>
    <w:p w14:paraId="366D2BCA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"https://www.cmde.org.cn/CL0116/19810.html"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水通道蛋白抗体（AQP4 Ab）检测试剂盒（酶联免疫法）（JSZ1800016）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(2019-09-24)</w:t>
      </w:r>
    </w:p>
    <w:p w14:paraId="07D51E15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"https://www.cmde.org.cn/CL0116/21017.html"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传送鞘管（JQZ1900154）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(2019-09-17)</w:t>
      </w:r>
    </w:p>
    <w:p w14:paraId="605D085B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"https://www.cmde.org.cn/CL0116/20940.html"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脱细胞角膜植片（CQZ1800314）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(2019-09-02)</w:t>
      </w:r>
    </w:p>
    <w:p w14:paraId="24F404F9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"https://www.cmde.org.cn/CL0116/19641.html"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甲型/乙型流感及呼吸道合胞病毒核酸联合检测试剂盒（实时荧光PCR法）（JSZ1800082）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(2019-08-25)</w:t>
      </w:r>
    </w:p>
    <w:p w14:paraId="46AE77AB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"https://www.cmde.org.cn/CL0116/21046.html"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无创血糖仪（CQZ1900180）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(2019-08-19)</w:t>
      </w:r>
    </w:p>
    <w:p w14:paraId="3754E7C1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"https://www.cmde.org.cn/CL0116/19696.html"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植入式左心室辅助系统（CQZ1900247）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(2019-08-19)</w:t>
      </w:r>
    </w:p>
    <w:p w14:paraId="284E7679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"https://www.cmde.org.cn/CL0116/19674.html"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PD-L1检测试剂盒（免疫组织化学法）（JSZ1800077）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(2019-08-14)</w:t>
      </w:r>
    </w:p>
    <w:p w14:paraId="19586E3E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"https://www.cmde.org.cn/CL0116/19642.html"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一次性使用血管内成像导管（CQZ1800509）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(2019-08-06)</w:t>
      </w:r>
    </w:p>
    <w:p w14:paraId="4B2462DC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"https://www.cmde.org.cn/CL0116/19562.html"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经导管主动脉瓣膜系统（CQZ1800004）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(2019-06-28)</w:t>
      </w:r>
    </w:p>
    <w:p w14:paraId="49DFE489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"https://www.cmde.org.cn/CL0116/19606.html"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经导管植入式无导线起搏系统（JQZ1800372）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(2019-05-30)</w:t>
      </w:r>
    </w:p>
    <w:p w14:paraId="676EECD5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"https://www.cmde.org.cn/CL0116/19275.html"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正电子发射及X射线计算机断层成像扫描系统（CQZ1800580）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(2019-05-23)</w:t>
      </w:r>
    </w:p>
    <w:p w14:paraId="4F04F905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"https://www.cmde.org.cn/CL0116/20898.html"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放射治疗轮廓勾画软件（CQZ1900002）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(2019-05-21)</w:t>
      </w:r>
    </w:p>
    <w:p w14:paraId="06E3C3AC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"https://www.cmde.org.cn/CL0116/19181.html"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结核分枝杆菌复合群核酸检测试剂盒（恒温扩增荧光法）（CSZ1700171）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(2019-05-13)</w:t>
      </w:r>
    </w:p>
    <w:p w14:paraId="75002D33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"https://www.cmde.org.cn/CL0116/19213.html"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调强放射治疗计划系统软件（CQZ1800572）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(2019-04-28)</w:t>
      </w:r>
    </w:p>
    <w:p w14:paraId="77FA60E6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"https://www.cmde.org.cn/CL0116/19153.html"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左心耳封堵器系统（CQZ1800405）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(2019-04-26)</w:t>
      </w:r>
    </w:p>
    <w:p w14:paraId="38BEFBFD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"https://www.cmde.org.cn/CL0116/19180.html"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数字乳腺X射线摄影系统（CQZ1800355）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(2019-04-25)</w:t>
      </w:r>
    </w:p>
    <w:p w14:paraId="7E9A6882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"https://www.cmde.org.cn/CL0116/19110.html"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左心耳闭合系统（CQZ1700152）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(2019-04-23)</w:t>
      </w:r>
    </w:p>
    <w:p w14:paraId="178C9657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"https://www.cmde.org.cn/CL0116/18899.html"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腹主动脉覆膜支架及输送系统（CQZ1800050）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(2019-03-19)</w:t>
      </w:r>
    </w:p>
    <w:p w14:paraId="7C9C37B1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"https://www.cmde.org.cn/CL0116/19034.html"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病人监护仪（CQZ1800519）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(2019-03-08)</w:t>
      </w:r>
    </w:p>
    <w:p w14:paraId="51F0502E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"https://www.cmde.org.cn/CL0116/18759.html"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生物可吸收冠状动脉雷帕霉素洗脱支架系统（CQZ1700369）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(2019-02-20)</w:t>
      </w:r>
    </w:p>
    <w:p w14:paraId="182F008E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"https://www.cmde.org.cn/CL0116/18712.html"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胸主动脉覆膜支架系统（CQZ1700331）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(2019-02-02)</w:t>
      </w:r>
    </w:p>
    <w:p w14:paraId="6188BEF2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"https://www.cmde.org.cn/CL0116/18635.html"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多孔钽骨填充材料（CQZ1800099）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(2018-12-29)</w:t>
      </w:r>
    </w:p>
    <w:p w14:paraId="7BC61ECE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"https://www.cmde.org.cn/CL0116/18453.html"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医用直线加速器系统（CQZ1800467）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(2018-12-19)</w:t>
      </w:r>
    </w:p>
    <w:p w14:paraId="0C6CBCC6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"https://www.cmde.org.cn/CL0116/18452.html"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神经外科手术导航定位系统（CQZ1800414）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(2018-12-17)</w:t>
      </w:r>
    </w:p>
    <w:p w14:paraId="0175AFE0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"https://www.cmde.org.cn/CL0116/8114.html"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瓣膜成形环（CQZ1700563）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(2018-11-30)</w:t>
      </w:r>
    </w:p>
    <w:p w14:paraId="4E034D7C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"https://www.cmde.org.cn/CL0116/8123.html"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医用电子直线加速器（CQZ1800167）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(2018-11-21)</w:t>
      </w:r>
    </w:p>
    <w:p w14:paraId="6719F6E9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"https://www.cmde.org.cn/CL0116/8094.html"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人类SDC2基因甲基化检测试剂盒（荧光PCR法）（CSZ1800035）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(2018-11-13)</w:t>
      </w:r>
    </w:p>
    <w:p w14:paraId="34FB452D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"https://www.cmde.org.cn/CL0116/8093.html"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人类10基因突变联合检测试剂盒（可逆末端终止测序法）（CSZ1700127）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(2018-11-12)</w:t>
      </w:r>
    </w:p>
    <w:p w14:paraId="3E712E22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"https://www.cmde.org.cn/CL0116/8060.html"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植入式骶神经刺激器套件（CQZ1800078）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(2018-09-26)</w:t>
      </w:r>
    </w:p>
    <w:p w14:paraId="4437BA95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"https://www.cmde.org.cn/CL0116/8059.html"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植入式骶神经刺激电极导线套件（CQZ1800077）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(2018-09-26)</w:t>
      </w:r>
    </w:p>
    <w:p w14:paraId="3ECC0352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"https://www.cmde.org.cn/CL0116/8032.html"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EGFR/ALK/ROS1/BRAF/KRAS/HER2基因突变检测试剂盒（可逆末端终止测序法）（CSZ1800026）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(2018-09-26)</w:t>
      </w:r>
    </w:p>
    <w:p w14:paraId="42175318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"https://www.cmde.org.cn/CL0116/8008.html"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正电子发射断层扫描及磁共振成像系统（CQZ1800201）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(2018-08-24)</w:t>
      </w:r>
    </w:p>
    <w:p w14:paraId="129B3ED1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"https://www.cmde.org.cn/CL0116/7974.html"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全自动化学发光免疫分析仪（CQZ1700087）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(2018-08-15)</w:t>
      </w:r>
    </w:p>
    <w:p w14:paraId="5D13B18B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"https://www.cmde.org.cn/CL0116/7978.html"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人EGFR、KRAS、BRAF、PIK3CA、ALK、ROS1基因突变检测试剂盒（半导体测序法）（CSZ1700089）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(2018-08-03)</w:t>
      </w:r>
    </w:p>
    <w:p w14:paraId="6E1EFD4E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"https://www.cmde.org.cn/CL0116/7972.html"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复合疝修补补片（CQZ1600412）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(2018-08-02)</w:t>
      </w:r>
    </w:p>
    <w:p w14:paraId="2C4E58CD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"https://www.cmde.org.cn/CL0116/7940.html"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人EGFR/ALK/BRAF/KRAS基因突变联合检测试剂盒（可逆末端终止测序法）（CSZ1700157）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(2018-07-13)</w:t>
      </w:r>
    </w:p>
    <w:p w14:paraId="0F1C68AA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"https://www.cmde.org.cn/CL0116/7932.html"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定量血流分数测量系统（CQZ1800065）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(2018-07-07)</w:t>
      </w:r>
    </w:p>
    <w:p w14:paraId="650D6BDA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"https://www.cmde.org.cn/CL0116/7935.html"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中空纤维膜血液透析滤过器（CQZ1700094）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(2018-05-24)</w:t>
      </w:r>
    </w:p>
    <w:p w14:paraId="7A098CE6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"https://www.cmde.org.cn/CL0116/7934.html"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脑血栓取出装置（CQZ1700110）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(2018-05-04)</w:t>
      </w:r>
    </w:p>
    <w:p w14:paraId="390C3B99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"https://www.cmde.org.cn/CL0116/7966.html"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丙型肝炎病毒核酸测定试剂盒（PCR-荧光探针法）（CSZ1700055）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(2018-04-16)</w:t>
      </w:r>
    </w:p>
    <w:p w14:paraId="5E7C1EC2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"https://www.cmde.org.cn/CL0116/7071.html"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miR-92a检测试剂盒（荧光RT-PCR法）（CSZ1600116）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(2018-03-23)</w:t>
      </w:r>
    </w:p>
    <w:p w14:paraId="5E2AA5CD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"https://www.cmde.org.cn/CL0116/7052.html"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血管重建装置（CQZ1600188）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(2018-03-13)</w:t>
      </w:r>
    </w:p>
    <w:p w14:paraId="2358DC48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"https://www.cmde.org.cn/CL0116/6977.html"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风疹病毒IgG抗体检测试剂（荧光免疫层析法）（CSZ1700071）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(2018-02-23)</w:t>
      </w:r>
    </w:p>
    <w:p w14:paraId="589A6810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"https://www.cmde.org.cn/CL0116/6978.html"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麻疹病毒IgG抗体检测试剂（荧光免疫层析法）（CSZ1700073）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(2018-02-23)</w:t>
      </w:r>
    </w:p>
    <w:p w14:paraId="5C4C0B27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"https://www.cmde.org.cn/CL0116/6950.html"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可吸收硬脑膜封合医用胶（CQZ1600326）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(2018-01-19)</w:t>
      </w:r>
    </w:p>
    <w:p w14:paraId="60AB3184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"https://www.cmde.org.cn/CL0116/6870.html"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人类EGFR突变基因检测试剂盒(多重荧光PCR法)(CSZ1700057）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(2018-01-15)</w:t>
      </w:r>
    </w:p>
    <w:p w14:paraId="1DB8F16D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"https://www.cmde.org.cn/CL0116/6859.html"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基因测序仪（CQZ1700334）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(2017-12-27)</w:t>
      </w:r>
    </w:p>
    <w:p w14:paraId="2ACE280F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"https://www.cmde.org.cn/CL0116/6853.html"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药物洗脱球囊导管（CQZ1700047）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(2017-12-04)</w:t>
      </w:r>
    </w:p>
    <w:p w14:paraId="152C07F5">
      <w:pPr>
        <w:keepNext w:val="0"/>
        <w:keepLines w:val="0"/>
        <w:pageBreakBefore w:val="0"/>
        <w:numPr>
          <w:ilvl w:val="0"/>
          <w:numId w:val="1"/>
        </w:numPr>
        <w:tabs>
          <w:tab w:val="left" w:pos="9390"/>
          <w:tab w:val="left" w:pos="944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</w:pPr>
      <w:bookmarkStart w:id="1" w:name="_Ref27667"/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instrText xml:space="preserve"> HYPERLINK "https://www.cmde.org.cn/CL0116/21078.html" \t "https://www.cmde.org.cn/CL0116/_blank" </w:instrTex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植入式心脏起博器（CQZ1700139）</w:t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微软雅黑" w:cs="Times New Roman"/>
          <w:caps w:val="0"/>
          <w:color w:val="181717" w:themeColor="background2" w:themeShade="1A"/>
          <w:spacing w:val="0"/>
          <w:kern w:val="0"/>
          <w:sz w:val="24"/>
          <w:szCs w:val="18"/>
          <w:u w:val="none"/>
          <w:lang w:val="en-US" w:eastAsia="zh-CN" w:bidi="ar"/>
        </w:rPr>
        <w:t>(2017-11-29)</w:t>
      </w:r>
      <w:bookmarkEnd w:id="1"/>
    </w:p>
    <w:p w14:paraId="597B1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eastAsia="宋体"/>
          <w:lang w:eastAsia="zh-CN"/>
        </w:rPr>
      </w:pPr>
    </w:p>
    <w:p w14:paraId="7A4A1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eastAsia="宋体"/>
          <w:lang w:eastAsia="zh-CN"/>
        </w:rPr>
      </w:pPr>
    </w:p>
    <w:p w14:paraId="1C0DE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3" name="图片 3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6B77B">
    <w:pPr>
      <w:pStyle w:val="2"/>
      <w:rPr>
        <w:color w:val="767171" w:themeColor="background2" w:themeShade="8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8B9A0E">
                          <w:pPr>
                            <w:pStyle w:val="2"/>
                            <w:rPr>
                              <w:color w:val="767171" w:themeColor="background2" w:themeShade="80"/>
                            </w:rPr>
                          </w:pPr>
                          <w:r>
                            <w:rPr>
                              <w:color w:val="767171" w:themeColor="background2" w:themeShade="80"/>
                            </w:rP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>
                              <w:color w:val="767171" w:themeColor="background2" w:themeShade="80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color w:val="767171" w:themeColor="background2" w:themeShade="80"/>
                            </w:rPr>
                            <w:fldChar w:fldCharType="end"/>
                          </w:r>
                          <w:r>
                            <w:rPr>
                              <w:color w:val="767171" w:themeColor="background2" w:themeShade="80"/>
                            </w:rPr>
                            <w:t xml:space="preserve"> / </w:t>
                          </w:r>
                          <w:r>
                            <w:rPr>
                              <w:color w:val="767171" w:themeColor="background2" w:themeShade="80"/>
                            </w:rP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rPr>
                              <w:color w:val="767171" w:themeColor="background2" w:themeShade="80"/>
                            </w:rPr>
                            <w:fldChar w:fldCharType="separate"/>
                          </w:r>
                          <w:r>
                            <w:t>28</w:t>
                          </w:r>
                          <w:r>
                            <w:rPr>
                              <w:color w:val="767171" w:themeColor="background2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8B9A0E">
                    <w:pPr>
                      <w:pStyle w:val="2"/>
                      <w:rPr>
                        <w:color w:val="767171" w:themeColor="background2" w:themeShade="80"/>
                      </w:rPr>
                    </w:pPr>
                    <w:r>
                      <w:rPr>
                        <w:color w:val="767171" w:themeColor="background2" w:themeShade="80"/>
                      </w:rP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>
                        <w:color w:val="767171" w:themeColor="background2" w:themeShade="80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color w:val="767171" w:themeColor="background2" w:themeShade="80"/>
                      </w:rPr>
                      <w:fldChar w:fldCharType="end"/>
                    </w:r>
                    <w:r>
                      <w:rPr>
                        <w:color w:val="767171" w:themeColor="background2" w:themeShade="80"/>
                      </w:rPr>
                      <w:t xml:space="preserve"> / </w:t>
                    </w:r>
                    <w:r>
                      <w:rPr>
                        <w:color w:val="767171" w:themeColor="background2" w:themeShade="80"/>
                      </w:rP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rPr>
                        <w:color w:val="767171" w:themeColor="background2" w:themeShade="80"/>
                      </w:rPr>
                      <w:fldChar w:fldCharType="separate"/>
                    </w:r>
                    <w:r>
                      <w:t>28</w:t>
                    </w:r>
                    <w:r>
                      <w:rPr>
                        <w:color w:val="767171" w:themeColor="background2" w:themeShade="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6ABF2">
    <w:pPr>
      <w:pStyle w:val="3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60045" cy="360045"/>
          <wp:effectExtent l="0" t="0" r="1905" b="0"/>
          <wp:docPr id="2" name="图片 2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_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D531DA"/>
    <w:multiLevelType w:val="multilevel"/>
    <w:tmpl w:val="F4D531DA"/>
    <w:lvl w:ilvl="0" w:tentative="0">
      <w:start w:val="1"/>
      <w:numFmt w:val="decimal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3152A"/>
    <w:rsid w:val="00701006"/>
    <w:rsid w:val="041A433D"/>
    <w:rsid w:val="059C6CFB"/>
    <w:rsid w:val="08DF1626"/>
    <w:rsid w:val="0AF04ED5"/>
    <w:rsid w:val="0C9F6212"/>
    <w:rsid w:val="10097C69"/>
    <w:rsid w:val="14C03A35"/>
    <w:rsid w:val="1AC30F21"/>
    <w:rsid w:val="1AC3152A"/>
    <w:rsid w:val="1DAB252F"/>
    <w:rsid w:val="20895C04"/>
    <w:rsid w:val="237C068F"/>
    <w:rsid w:val="2594721A"/>
    <w:rsid w:val="26234969"/>
    <w:rsid w:val="28CD6B22"/>
    <w:rsid w:val="2FA24F76"/>
    <w:rsid w:val="30BE593C"/>
    <w:rsid w:val="31033682"/>
    <w:rsid w:val="3197332A"/>
    <w:rsid w:val="333A0F71"/>
    <w:rsid w:val="34196C2F"/>
    <w:rsid w:val="348122A9"/>
    <w:rsid w:val="39A5683E"/>
    <w:rsid w:val="3B1777BC"/>
    <w:rsid w:val="3B9B40F2"/>
    <w:rsid w:val="41D97F95"/>
    <w:rsid w:val="42E20D2C"/>
    <w:rsid w:val="4543536D"/>
    <w:rsid w:val="477E3BDC"/>
    <w:rsid w:val="49D16C2C"/>
    <w:rsid w:val="4C4A5055"/>
    <w:rsid w:val="4D2834B7"/>
    <w:rsid w:val="4F200586"/>
    <w:rsid w:val="50DC6784"/>
    <w:rsid w:val="50DD00D7"/>
    <w:rsid w:val="583112A1"/>
    <w:rsid w:val="5DB31F6C"/>
    <w:rsid w:val="61E63369"/>
    <w:rsid w:val="623A23AD"/>
    <w:rsid w:val="63C84A51"/>
    <w:rsid w:val="653633E0"/>
    <w:rsid w:val="6D39430E"/>
    <w:rsid w:val="733D5C58"/>
    <w:rsid w:val="7B7C7F86"/>
    <w:rsid w:val="7BAD77C2"/>
    <w:rsid w:val="7D6B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BMC</Company>
  <Pages>8</Pages>
  <Words>2582</Words>
  <Characters>6196</Characters>
  <Lines>0</Lines>
  <Paragraphs>0</Paragraphs>
  <TotalTime>47</TotalTime>
  <ScaleCrop>false</ScaleCrop>
  <LinksUpToDate>false</LinksUpToDate>
  <CharactersWithSpaces>6200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2021-06-03T07:18:00Z</dcterms:created>
  <dc:creator>王华建</dc:creator>
  <cp:lastModifiedBy>太极箫客</cp:lastModifiedBy>
  <dcterms:modified xsi:type="dcterms:W3CDTF">2025-08-14T06:41:09Z</dcterms:modified>
  <dc:title>国家药监局已发布的医疗器械
注册技术审查指导原则目录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E029B5EC247140CC8B1C92A7AB9C0785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