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A79C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8A64D43">
      <w:pPr>
        <w:spacing w:after="0"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F9E9674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列入免于临床评价医疗器械目录</w:t>
      </w:r>
    </w:p>
    <w:p w14:paraId="735E5B4F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产品对比说明技术指导原则</w:t>
      </w:r>
    </w:p>
    <w:p w14:paraId="555A7480">
      <w:pPr>
        <w:autoSpaceDE w:val="0"/>
        <w:autoSpaceDN w:val="0"/>
        <w:adjustRightInd w:val="0"/>
        <w:spacing w:after="0" w:line="560" w:lineRule="exact"/>
        <w:ind w:firstLine="63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C70FEEA"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一、适用范围</w:t>
      </w:r>
    </w:p>
    <w:p w14:paraId="7EC8DFB7">
      <w:pPr>
        <w:autoSpaceDE w:val="0"/>
        <w:autoSpaceDN w:val="0"/>
        <w:adjustRightInd w:val="0"/>
        <w:spacing w:after="0" w:line="560" w:lineRule="exact"/>
        <w:ind w:firstLine="63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指导原则适用于列入《免于临床评价医疗器械目录》（以下简称《目录》）的第二类、第三类医疗器械注册时的对比说明，不适用于按医疗器械管理的体外诊断试剂。对比说明指开展申报产品与《目录》所述产品等同性论证的过程。</w:t>
      </w:r>
    </w:p>
    <w:p w14:paraId="55EBE8C1"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二、对比说明要求</w:t>
      </w:r>
    </w:p>
    <w:p w14:paraId="2FE3B210">
      <w:pPr>
        <w:autoSpaceDE w:val="0"/>
        <w:autoSpaceDN w:val="0"/>
        <w:adjustRightInd w:val="0"/>
        <w:spacing w:after="0" w:line="560" w:lineRule="exact"/>
        <w:ind w:firstLine="63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对于列入《目录》产品，注册申请人需提交申报产品相关信息与《目录》所述内容的对比资料和申报产品与已获准境内注册的《目录》中医疗器械的对比说明。具体需提交的资料要求如下：</w:t>
      </w:r>
    </w:p>
    <w:p w14:paraId="05FB326F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（一）提交申报产品相关信息与《目录》所述内容的对比资料；</w:t>
      </w:r>
    </w:p>
    <w:p w14:paraId="16F1A970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提交申报产品与《目录》中已获准境内注册医疗器械的对比说明，对比说明应当包括《申报产品与目录中已获准境内注册医疗器械对比表》（见附件）和相应支持性资料。若经对比，申报产品与对比产品存在差异，还</w:t>
      </w:r>
      <w:r>
        <w:rPr>
          <w:rFonts w:ascii="Times New Roman" w:hAnsi="Times New Roman" w:eastAsia="仿宋_GB2312" w:cs="Times New Roman"/>
          <w:sz w:val="32"/>
          <w:szCs w:val="32"/>
        </w:rPr>
        <w:t>应提交差异部分对安全有效性影响的分析研究资料。二者的差异不应引起不同的安全有效性问题，即申报产品未出现对比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不存在的且可能引发重大风险和/或引起显著影响有效性的问题。</w:t>
      </w:r>
    </w:p>
    <w:p w14:paraId="48EA9297">
      <w:pPr>
        <w:autoSpaceDE w:val="0"/>
        <w:autoSpaceDN w:val="0"/>
        <w:adjustRightIn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提交的上述资料应能证明申报产品与《目录》所述的产品具有基本等同性。若无法证明申报产品与《目录》所述的产品具有基本等同性，则应开展临床评价。</w:t>
      </w:r>
    </w:p>
    <w:p w14:paraId="44AE0228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4B98B0AD"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EFA816C">
      <w:pPr>
        <w:spacing w:line="480" w:lineRule="exact"/>
        <w:ind w:right="-52"/>
        <w:jc w:val="center"/>
        <w:rPr>
          <w:rFonts w:ascii="Times New Roman" w:hAnsi="Times New Roman" w:cs="Times New Roman"/>
          <w:sz w:val="32"/>
          <w:szCs w:val="32"/>
        </w:rPr>
      </w:pPr>
    </w:p>
    <w:p w14:paraId="286BA9FB">
      <w:pPr>
        <w:spacing w:line="480" w:lineRule="exact"/>
        <w:ind w:right="-335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申报产品与目录中已获准境内</w:t>
      </w:r>
    </w:p>
    <w:p w14:paraId="67AD41DE">
      <w:pPr>
        <w:spacing w:line="480" w:lineRule="exact"/>
        <w:ind w:right="-335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注册医疗器械对比表</w:t>
      </w:r>
    </w:p>
    <w:p w14:paraId="1CD83ABC">
      <w:pPr>
        <w:spacing w:line="480" w:lineRule="exact"/>
        <w:ind w:right="-335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15"/>
        <w:tblW w:w="942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17"/>
        <w:gridCol w:w="1704"/>
        <w:gridCol w:w="1377"/>
        <w:gridCol w:w="1637"/>
        <w:gridCol w:w="1637"/>
      </w:tblGrid>
      <w:tr w14:paraId="5ADA83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8D0660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对比项目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008CE6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目录中医疗器械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840E9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申报产品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D082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差异性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F8BEF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支持性</w:t>
            </w:r>
          </w:p>
          <w:p w14:paraId="164B4E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资料概述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ACF4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分析研究资料概述</w:t>
            </w:r>
          </w:p>
        </w:tc>
      </w:tr>
      <w:tr w14:paraId="64823C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49EFDC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基本原理（工作原理/作用机理）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D3C559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6AF2DB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40B80F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BC92C5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BCEFAC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96BFF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2A6A01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结构组成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3021B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C0D9C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FE67EB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257B5A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F33EB8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6C842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DC376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产品制造材料或与人体接触部分的制造材料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573CB8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40F3B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FFC421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DA30C2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FAB900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295A6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E11215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性能要求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6C06B4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98291B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05E77F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161394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811168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EC425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A53B4D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灭菌/消毒方式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0C17C6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EA1122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EE7034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B7F866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22C755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C168D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39C55A">
            <w:pPr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适用范围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7B00E0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9A221E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CE2C0F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F692E8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652C28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2F70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10F8AE">
            <w:pPr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使用方法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356AC0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9F0FF9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798676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B6B75C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F51F7C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2F291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F1DDC9">
            <w:pPr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……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6FC15A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AD80FD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A2D694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5AE19B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F45CC7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4DB1B7D3">
      <w:pPr>
        <w:spacing w:line="480" w:lineRule="exact"/>
        <w:ind w:right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注：对比项目可根据实际情况予以增加。</w:t>
      </w:r>
    </w:p>
    <w:p w14:paraId="559C3999">
      <w:pPr>
        <w:widowControl w:val="0"/>
        <w:spacing w:line="580" w:lineRule="exact"/>
        <w:rPr>
          <w:rFonts w:ascii="Times New Roman" w:hAnsi="Times New Roman" w:cs="Times New Roman"/>
        </w:rPr>
      </w:pPr>
    </w:p>
    <w:p w14:paraId="45E90CE1">
      <w:pPr>
        <w:spacing w:after="0" w:line="560" w:lineRule="exact"/>
        <w:rPr>
          <w:rFonts w:hint="eastAsia" w:eastAsia="宋体"/>
          <w:lang w:eastAsia="zh-CN"/>
        </w:rPr>
      </w:pPr>
    </w:p>
    <w:p w14:paraId="7BF71BE3">
      <w:pPr>
        <w:spacing w:after="0" w:line="560" w:lineRule="exact"/>
        <w:jc w:val="center"/>
        <w:rPr>
          <w:rFonts w:hint="eastAsia" w:eastAsia="宋体"/>
          <w:lang w:eastAsia="zh-CN"/>
        </w:rPr>
      </w:pPr>
    </w:p>
    <w:p w14:paraId="012336DF">
      <w:pPr>
        <w:spacing w:after="0" w:line="5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0" w:h="16838"/>
      <w:pgMar w:top="1928" w:right="1531" w:bottom="1814" w:left="1531" w:header="743" w:footer="850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1058876"/>
    </w:sdtPr>
    <w:sdtContent>
      <w:p w14:paraId="7A5C4C7B">
        <w:pPr>
          <w:pStyle w:val="8"/>
          <w:tabs>
            <w:tab w:val="center" w:pos="4320"/>
            <w:tab w:val="right" w:pos="8640"/>
            <w:tab w:val="clear" w:pos="4153"/>
            <w:tab w:val="clear" w:pos="8306"/>
          </w:tabs>
          <w:jc w:val="center"/>
        </w:pPr>
      </w:p>
    </w:sdtContent>
  </w:sdt>
  <w:p w14:paraId="167FB3EC">
    <w:pPr>
      <w:pStyle w:val="8"/>
      <w:tabs>
        <w:tab w:val="center" w:pos="4320"/>
        <w:tab w:val="right" w:pos="8640"/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82BD7">
    <w:pPr>
      <w:pStyle w:val="8"/>
      <w:framePr w:wrap="around" w:vAnchor="text" w:hAnchor="margin" w:xAlign="outside" w:y="-248"/>
      <w:tabs>
        <w:tab w:val="center" w:pos="4320"/>
        <w:tab w:val="right" w:pos="8640"/>
        <w:tab w:val="clear" w:pos="4153"/>
        <w:tab w:val="clear" w:pos="8306"/>
      </w:tabs>
      <w:rPr>
        <w:rStyle w:val="18"/>
        <w:sz w:val="28"/>
        <w:szCs w:val="28"/>
      </w:rPr>
    </w:pPr>
    <w:r>
      <w:rPr>
        <w:rStyle w:val="18"/>
        <w:rFonts w:hint="eastAsia"/>
        <w:color w:val="FFFFFF"/>
        <w:sz w:val="28"/>
        <w:szCs w:val="28"/>
      </w:rPr>
      <w:t>啊</w:t>
    </w:r>
    <w:r>
      <w:rPr>
        <w:rStyle w:val="18"/>
        <w:rFonts w:hint="eastAsia"/>
        <w:sz w:val="28"/>
        <w:szCs w:val="28"/>
      </w:rPr>
      <w:t>—</w:t>
    </w:r>
    <w:r>
      <w:rPr>
        <w:rStyle w:val="18"/>
        <w:sz w:val="28"/>
        <w:szCs w:val="28"/>
      </w:rPr>
      <w:fldChar w:fldCharType="begin"/>
    </w:r>
    <w:r>
      <w:rPr>
        <w:rStyle w:val="18"/>
        <w:sz w:val="28"/>
        <w:szCs w:val="28"/>
      </w:rPr>
      <w:instrText xml:space="preserve">PAGE  </w:instrText>
    </w:r>
    <w:r>
      <w:rPr>
        <w:rStyle w:val="18"/>
        <w:sz w:val="28"/>
        <w:szCs w:val="28"/>
      </w:rPr>
      <w:fldChar w:fldCharType="separate"/>
    </w:r>
    <w:r>
      <w:rPr>
        <w:rStyle w:val="18"/>
        <w:sz w:val="28"/>
        <w:szCs w:val="28"/>
      </w:rPr>
      <w:t>32</w:t>
    </w:r>
    <w:r>
      <w:rPr>
        <w:rStyle w:val="18"/>
        <w:sz w:val="28"/>
        <w:szCs w:val="28"/>
      </w:rPr>
      <w:fldChar w:fldCharType="end"/>
    </w:r>
    <w:r>
      <w:rPr>
        <w:rStyle w:val="18"/>
        <w:rFonts w:hint="eastAsia"/>
        <w:sz w:val="28"/>
        <w:szCs w:val="28"/>
      </w:rPr>
      <w:t>—</w:t>
    </w:r>
  </w:p>
  <w:p w14:paraId="7241F888">
    <w:pPr>
      <w:pStyle w:val="8"/>
      <w:tabs>
        <w:tab w:val="center" w:pos="4320"/>
        <w:tab w:val="right" w:pos="8640"/>
        <w:tab w:val="clear" w:pos="4153"/>
        <w:tab w:val="clear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97615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C99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220"/>
  <w:drawingGridVerticalSpacing w:val="-794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8D"/>
    <w:rsid w:val="00021232"/>
    <w:rsid w:val="0002423E"/>
    <w:rsid w:val="000326B1"/>
    <w:rsid w:val="000D593E"/>
    <w:rsid w:val="00166595"/>
    <w:rsid w:val="001745D7"/>
    <w:rsid w:val="001A1BAB"/>
    <w:rsid w:val="00252DB0"/>
    <w:rsid w:val="00253185"/>
    <w:rsid w:val="002A02B6"/>
    <w:rsid w:val="002E003E"/>
    <w:rsid w:val="002F25AB"/>
    <w:rsid w:val="003165E4"/>
    <w:rsid w:val="00316ED1"/>
    <w:rsid w:val="00331865"/>
    <w:rsid w:val="003B5C4F"/>
    <w:rsid w:val="004335B7"/>
    <w:rsid w:val="004756C2"/>
    <w:rsid w:val="004A7C75"/>
    <w:rsid w:val="004C55ED"/>
    <w:rsid w:val="00503CB2"/>
    <w:rsid w:val="0052700A"/>
    <w:rsid w:val="0056408D"/>
    <w:rsid w:val="005757C7"/>
    <w:rsid w:val="006729C0"/>
    <w:rsid w:val="006D0A03"/>
    <w:rsid w:val="006D3B27"/>
    <w:rsid w:val="006E6D13"/>
    <w:rsid w:val="00740E6A"/>
    <w:rsid w:val="007640E4"/>
    <w:rsid w:val="00791397"/>
    <w:rsid w:val="007C3EEA"/>
    <w:rsid w:val="00825505"/>
    <w:rsid w:val="00890225"/>
    <w:rsid w:val="008E3966"/>
    <w:rsid w:val="00936BC0"/>
    <w:rsid w:val="009542EC"/>
    <w:rsid w:val="00955893"/>
    <w:rsid w:val="00977204"/>
    <w:rsid w:val="00981B9C"/>
    <w:rsid w:val="00983B15"/>
    <w:rsid w:val="00A44411"/>
    <w:rsid w:val="00A76A9E"/>
    <w:rsid w:val="00A77B58"/>
    <w:rsid w:val="00A84949"/>
    <w:rsid w:val="00A923F3"/>
    <w:rsid w:val="00B005F1"/>
    <w:rsid w:val="00B06182"/>
    <w:rsid w:val="00B10573"/>
    <w:rsid w:val="00C14C5E"/>
    <w:rsid w:val="00C24171"/>
    <w:rsid w:val="00C5572A"/>
    <w:rsid w:val="00C56008"/>
    <w:rsid w:val="00C82292"/>
    <w:rsid w:val="00CA2D79"/>
    <w:rsid w:val="00CC2DCA"/>
    <w:rsid w:val="00CE7082"/>
    <w:rsid w:val="00D55387"/>
    <w:rsid w:val="00E023B5"/>
    <w:rsid w:val="00E1541F"/>
    <w:rsid w:val="00EA05AC"/>
    <w:rsid w:val="00EF01A5"/>
    <w:rsid w:val="00F14B69"/>
    <w:rsid w:val="00F37080"/>
    <w:rsid w:val="00F54497"/>
    <w:rsid w:val="00FE588F"/>
    <w:rsid w:val="00FF5C66"/>
    <w:rsid w:val="2F6C4405"/>
    <w:rsid w:val="32F9299E"/>
    <w:rsid w:val="36D7F3A0"/>
    <w:rsid w:val="3DC990A3"/>
    <w:rsid w:val="3FB9911B"/>
    <w:rsid w:val="3FEE900B"/>
    <w:rsid w:val="485F16BA"/>
    <w:rsid w:val="4F0D9336"/>
    <w:rsid w:val="574FF29E"/>
    <w:rsid w:val="5B5F3330"/>
    <w:rsid w:val="5BFF8FB5"/>
    <w:rsid w:val="5BFFE8D0"/>
    <w:rsid w:val="5DEFCB20"/>
    <w:rsid w:val="5EDB1B42"/>
    <w:rsid w:val="60BDEFB3"/>
    <w:rsid w:val="68EE1B8B"/>
    <w:rsid w:val="6B79144E"/>
    <w:rsid w:val="6E792BD9"/>
    <w:rsid w:val="75DF28F0"/>
    <w:rsid w:val="77AFDFA1"/>
    <w:rsid w:val="78FC5995"/>
    <w:rsid w:val="797F9E56"/>
    <w:rsid w:val="79ADB731"/>
    <w:rsid w:val="79BC7F83"/>
    <w:rsid w:val="7AFEFF07"/>
    <w:rsid w:val="7BFF41D0"/>
    <w:rsid w:val="7D673BA1"/>
    <w:rsid w:val="7DFCA0F0"/>
    <w:rsid w:val="7F3326C1"/>
    <w:rsid w:val="8BECB4D4"/>
    <w:rsid w:val="9DFF796E"/>
    <w:rsid w:val="A2FF4BA8"/>
    <w:rsid w:val="AF3A0F99"/>
    <w:rsid w:val="B7FF6B9F"/>
    <w:rsid w:val="B97B4692"/>
    <w:rsid w:val="BFDE216F"/>
    <w:rsid w:val="BFFB0A3B"/>
    <w:rsid w:val="C3FD1B94"/>
    <w:rsid w:val="C6FEE877"/>
    <w:rsid w:val="CB7BECC1"/>
    <w:rsid w:val="CFFFC943"/>
    <w:rsid w:val="D5F9E587"/>
    <w:rsid w:val="D7B9A28B"/>
    <w:rsid w:val="DC797266"/>
    <w:rsid w:val="DE2FC3F4"/>
    <w:rsid w:val="DFBF0586"/>
    <w:rsid w:val="E2F79A2C"/>
    <w:rsid w:val="E7FF2850"/>
    <w:rsid w:val="EEBF9AB3"/>
    <w:rsid w:val="EED60FA0"/>
    <w:rsid w:val="EF1F94E9"/>
    <w:rsid w:val="F532D093"/>
    <w:rsid w:val="FBB4F98E"/>
    <w:rsid w:val="FD678FEE"/>
    <w:rsid w:val="FDB13C67"/>
    <w:rsid w:val="FFBB7E17"/>
    <w:rsid w:val="FFC5007C"/>
    <w:rsid w:val="FFF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1"/>
    <w:pPr>
      <w:widowControl w:val="0"/>
      <w:spacing w:after="0" w:line="240" w:lineRule="auto"/>
      <w:ind w:left="652" w:hanging="432"/>
      <w:outlineLvl w:val="0"/>
    </w:pPr>
    <w:rPr>
      <w:rFonts w:ascii="Times New Roman" w:hAnsi="Times New Roman" w:eastAsia="Times New Roman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23"/>
    <w:qFormat/>
    <w:uiPriority w:val="1"/>
    <w:pPr>
      <w:widowControl w:val="0"/>
      <w:spacing w:after="0" w:line="240" w:lineRule="auto"/>
      <w:ind w:left="220"/>
      <w:outlineLvl w:val="1"/>
    </w:pPr>
    <w:rPr>
      <w:rFonts w:ascii="Times New Roman" w:hAnsi="Times New Roman" w:eastAsia="Times New Roman"/>
      <w:b/>
      <w:bCs/>
      <w:sz w:val="24"/>
      <w:szCs w:val="24"/>
      <w:lang w:eastAsia="en-US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widowControl w:val="0"/>
      <w:spacing w:after="0" w:line="240" w:lineRule="auto"/>
    </w:pPr>
    <w:rPr>
      <w:lang w:eastAsia="en-US"/>
    </w:rPr>
  </w:style>
  <w:style w:type="paragraph" w:styleId="5">
    <w:name w:val="Body Text"/>
    <w:basedOn w:val="1"/>
    <w:link w:val="26"/>
    <w:qFormat/>
    <w:uiPriority w:val="1"/>
    <w:pPr>
      <w:widowControl w:val="0"/>
      <w:spacing w:after="0" w:line="240" w:lineRule="auto"/>
      <w:ind w:left="1638"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6">
    <w:name w:val="toc 3"/>
    <w:basedOn w:val="1"/>
    <w:next w:val="1"/>
    <w:qFormat/>
    <w:uiPriority w:val="39"/>
    <w:pPr>
      <w:widowControl w:val="0"/>
      <w:spacing w:after="0" w:line="240" w:lineRule="auto"/>
      <w:ind w:left="1660" w:hanging="731"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7">
    <w:name w:val="Balloon Text"/>
    <w:basedOn w:val="1"/>
    <w:link w:val="29"/>
    <w:semiHidden/>
    <w:unhideWhenUsed/>
    <w:qFormat/>
    <w:uiPriority w:val="99"/>
    <w:pPr>
      <w:widowControl w:val="0"/>
      <w:spacing w:after="0" w:line="240" w:lineRule="auto"/>
    </w:pPr>
    <w:rPr>
      <w:sz w:val="18"/>
      <w:szCs w:val="18"/>
      <w:lang w:eastAsia="en-US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widowControl w:val="0"/>
      <w:spacing w:after="0" w:line="240" w:lineRule="auto"/>
      <w:ind w:left="219"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11">
    <w:name w:val="footnote text"/>
    <w:basedOn w:val="1"/>
    <w:link w:val="30"/>
    <w:semiHidden/>
    <w:unhideWhenUsed/>
    <w:qFormat/>
    <w:uiPriority w:val="99"/>
    <w:pPr>
      <w:widowControl w:val="0"/>
      <w:snapToGrid w:val="0"/>
      <w:spacing w:after="0" w:line="240" w:lineRule="auto"/>
    </w:pPr>
    <w:rPr>
      <w:sz w:val="18"/>
      <w:szCs w:val="18"/>
      <w:lang w:eastAsia="en-US"/>
    </w:rPr>
  </w:style>
  <w:style w:type="paragraph" w:styleId="12">
    <w:name w:val="toc 2"/>
    <w:basedOn w:val="1"/>
    <w:next w:val="1"/>
    <w:qFormat/>
    <w:uiPriority w:val="39"/>
    <w:pPr>
      <w:widowControl w:val="0"/>
      <w:spacing w:after="0" w:line="240" w:lineRule="auto"/>
      <w:ind w:left="220"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13">
    <w:name w:val="HTML Preformatted"/>
    <w:basedOn w:val="1"/>
    <w:link w:val="3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eastAsia="宋体" w:cs="宋体"/>
      <w:sz w:val="24"/>
      <w:szCs w:val="24"/>
    </w:rPr>
  </w:style>
  <w:style w:type="paragraph" w:styleId="14">
    <w:name w:val="annotation subject"/>
    <w:basedOn w:val="4"/>
    <w:next w:val="4"/>
    <w:link w:val="32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semiHidden/>
    <w:qFormat/>
    <w:uiPriority w:val="0"/>
  </w:style>
  <w:style w:type="character" w:styleId="19">
    <w:name w:val="Hyperlink"/>
    <w:qFormat/>
    <w:uiPriority w:val="99"/>
    <w:rPr>
      <w:color w:val="000000"/>
      <w:sz w:val="21"/>
      <w:szCs w:val="21"/>
      <w:u w:val="single"/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1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22">
    <w:name w:val="标题 1 Char"/>
    <w:basedOn w:val="17"/>
    <w:link w:val="2"/>
    <w:qFormat/>
    <w:uiPriority w:val="1"/>
    <w:rPr>
      <w:rFonts w:ascii="Times New Roman" w:hAnsi="Times New Roman" w:eastAsia="Times New Roman"/>
      <w:b/>
      <w:bCs/>
      <w:kern w:val="0"/>
      <w:sz w:val="28"/>
      <w:szCs w:val="28"/>
      <w:lang w:eastAsia="en-US"/>
    </w:rPr>
  </w:style>
  <w:style w:type="character" w:customStyle="1" w:styleId="23">
    <w:name w:val="标题 2 Char"/>
    <w:basedOn w:val="17"/>
    <w:link w:val="3"/>
    <w:qFormat/>
    <w:uiPriority w:val="1"/>
    <w:rPr>
      <w:rFonts w:ascii="Times New Roman" w:hAnsi="Times New Roman" w:eastAsia="Times New Roman"/>
      <w:b/>
      <w:bCs/>
      <w:kern w:val="0"/>
      <w:sz w:val="24"/>
      <w:szCs w:val="24"/>
      <w:lang w:eastAsia="en-US"/>
    </w:rPr>
  </w:style>
  <w:style w:type="character" w:customStyle="1" w:styleId="24">
    <w:name w:val="页眉 Char"/>
    <w:basedOn w:val="17"/>
    <w:link w:val="9"/>
    <w:qFormat/>
    <w:uiPriority w:val="99"/>
    <w:rPr>
      <w:sz w:val="18"/>
      <w:szCs w:val="18"/>
    </w:rPr>
  </w:style>
  <w:style w:type="character" w:customStyle="1" w:styleId="25">
    <w:name w:val="页脚 Char"/>
    <w:basedOn w:val="17"/>
    <w:link w:val="8"/>
    <w:qFormat/>
    <w:uiPriority w:val="99"/>
    <w:rPr>
      <w:sz w:val="18"/>
      <w:szCs w:val="18"/>
    </w:rPr>
  </w:style>
  <w:style w:type="character" w:customStyle="1" w:styleId="26">
    <w:name w:val="正文文本 Char"/>
    <w:basedOn w:val="17"/>
    <w:link w:val="5"/>
    <w:qFormat/>
    <w:uiPriority w:val="1"/>
    <w:rPr>
      <w:rFonts w:ascii="Times New Roman" w:hAnsi="Times New Roman" w:eastAsia="Times New Roman"/>
      <w:kern w:val="0"/>
      <w:sz w:val="24"/>
      <w:szCs w:val="24"/>
      <w:lang w:eastAsia="en-US"/>
    </w:rPr>
  </w:style>
  <w:style w:type="paragraph" w:customStyle="1" w:styleId="27">
    <w:name w:val="列出段落1"/>
    <w:basedOn w:val="1"/>
    <w:qFormat/>
    <w:uiPriority w:val="34"/>
    <w:pPr>
      <w:widowControl w:val="0"/>
      <w:spacing w:after="15" w:line="60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28">
    <w:name w:val="批注文字 Char"/>
    <w:basedOn w:val="17"/>
    <w:link w:val="4"/>
    <w:qFormat/>
    <w:uiPriority w:val="99"/>
    <w:rPr>
      <w:kern w:val="0"/>
      <w:sz w:val="22"/>
      <w:lang w:eastAsia="en-US"/>
    </w:rPr>
  </w:style>
  <w:style w:type="character" w:customStyle="1" w:styleId="29">
    <w:name w:val="批注框文本 Char"/>
    <w:basedOn w:val="17"/>
    <w:link w:val="7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30">
    <w:name w:val="脚注文本 Char"/>
    <w:basedOn w:val="17"/>
    <w:link w:val="11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31">
    <w:name w:val="HTML 预设格式 Char"/>
    <w:basedOn w:val="17"/>
    <w:link w:val="1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批注主题 Char"/>
    <w:basedOn w:val="28"/>
    <w:link w:val="14"/>
    <w:semiHidden/>
    <w:qFormat/>
    <w:uiPriority w:val="99"/>
    <w:rPr>
      <w:b/>
      <w:bCs/>
      <w:kern w:val="0"/>
      <w:sz w:val="22"/>
      <w:lang w:eastAsia="en-US"/>
    </w:rPr>
  </w:style>
  <w:style w:type="paragraph" w:styleId="33">
    <w:name w:val="List Paragraph"/>
    <w:basedOn w:val="1"/>
    <w:qFormat/>
    <w:uiPriority w:val="34"/>
    <w:pPr>
      <w:widowControl w:val="0"/>
      <w:spacing w:after="0" w:line="240" w:lineRule="auto"/>
    </w:pPr>
    <w:rPr>
      <w:lang w:eastAsia="en-US"/>
    </w:rPr>
  </w:style>
  <w:style w:type="paragraph" w:customStyle="1" w:styleId="34">
    <w:name w:val="Table Paragraph"/>
    <w:basedOn w:val="1"/>
    <w:qFormat/>
    <w:uiPriority w:val="1"/>
    <w:pPr>
      <w:widowControl w:val="0"/>
      <w:spacing w:after="0" w:line="240" w:lineRule="auto"/>
    </w:pPr>
    <w:rPr>
      <w:lang w:eastAsia="en-US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en-US" w:bidi="ar-SA"/>
    </w:rPr>
  </w:style>
  <w:style w:type="character" w:customStyle="1" w:styleId="36">
    <w:name w:val="fontstyle01"/>
    <w:basedOn w:val="17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7">
    <w:name w:val="fontstyle21"/>
    <w:basedOn w:val="17"/>
    <w:qFormat/>
    <w:uiPriority w:val="0"/>
    <w:rPr>
      <w:rFonts w:hint="default" w:ascii="TimesNewRomanPS-ItalicMT" w:hAnsi="TimesNewRomanPS-ItalicMT"/>
      <w:i/>
      <w:iCs/>
      <w:color w:val="000000"/>
      <w:sz w:val="24"/>
      <w:szCs w:val="24"/>
    </w:rPr>
  </w:style>
  <w:style w:type="paragraph" w:customStyle="1" w:styleId="38">
    <w:name w:val="TOC 标题1"/>
    <w:basedOn w:val="2"/>
    <w:next w:val="1"/>
    <w:unhideWhenUsed/>
    <w:qFormat/>
    <w:uiPriority w:val="39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  <w:lang w:eastAsia="zh-CN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642</Characters>
  <Lines>5</Lines>
  <Paragraphs>1</Paragraphs>
  <TotalTime>0</TotalTime>
  <ScaleCrop>false</ScaleCrop>
  <LinksUpToDate>false</LinksUpToDate>
  <CharactersWithSpaces>642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view01</dc:creator>
  <cp:lastModifiedBy>太极箫客</cp:lastModifiedBy>
  <cp:lastPrinted>2021-09-29T07:15:00Z</cp:lastPrinted>
  <dcterms:modified xsi:type="dcterms:W3CDTF">2025-08-14T06:36:09Z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0D12439050614FEF894286484BD25317_12</vt:lpwstr>
  </property>
</Properties>
</file>