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A4928">
      <w:pPr>
        <w:snapToGrid w:val="0"/>
        <w:spacing w:before="156" w:beforeLines="50" w:after="156" w:afterLines="50" w:line="300" w:lineRule="auto"/>
        <w:jc w:val="center"/>
        <w:rPr>
          <w:rFonts w:ascii="Arial" w:hAnsi="Arial" w:eastAsia="宋体" w:cs="Arial"/>
          <w:b/>
          <w:sz w:val="72"/>
          <w:szCs w:val="72"/>
        </w:rPr>
      </w:pPr>
      <w:bookmarkStart w:id="1" w:name="_GoBack"/>
      <w:bookmarkEnd w:id="1"/>
      <w:r>
        <w:rPr>
          <w:rFonts w:ascii="Arial" w:hAnsi="Arial" w:eastAsia="宋体" w:cs="Arial"/>
          <w:b/>
          <w:sz w:val="72"/>
          <w:szCs w:val="72"/>
        </w:rPr>
        <w:t>决定何时为变更现有无线遥测医疗器械申报510（k）；FDA审查员</w:t>
      </w:r>
      <w:r>
        <w:rPr>
          <w:rFonts w:hint="eastAsia" w:ascii="Arial" w:hAnsi="Arial" w:eastAsia="宋体" w:cs="Arial"/>
          <w:b/>
          <w:sz w:val="72"/>
          <w:szCs w:val="72"/>
        </w:rPr>
        <w:t>及</w:t>
      </w:r>
      <w:r>
        <w:rPr>
          <w:rFonts w:ascii="Arial" w:hAnsi="Arial" w:eastAsia="宋体" w:cs="Arial"/>
          <w:b/>
          <w:sz w:val="72"/>
          <w:szCs w:val="72"/>
        </w:rPr>
        <w:t>行业最终指南</w:t>
      </w:r>
    </w:p>
    <w:p w14:paraId="7B2FE599">
      <w:pPr>
        <w:snapToGrid w:val="0"/>
        <w:spacing w:before="156" w:beforeLines="50" w:after="156" w:afterLines="50" w:line="300" w:lineRule="auto"/>
        <w:jc w:val="center"/>
        <w:rPr>
          <w:rFonts w:ascii="Arial" w:hAnsi="Arial" w:eastAsia="宋体" w:cs="Arial"/>
          <w:b/>
          <w:sz w:val="28"/>
          <w:szCs w:val="28"/>
        </w:rPr>
      </w:pPr>
      <w:r>
        <w:rPr>
          <w:rFonts w:ascii="Arial" w:hAnsi="Arial" w:eastAsia="宋体" w:cs="Arial"/>
          <w:b/>
          <w:sz w:val="28"/>
          <w:szCs w:val="28"/>
        </w:rPr>
        <w:t>文件发布日期：2000年11月30日</w:t>
      </w:r>
    </w:p>
    <w:p w14:paraId="3CAABA77">
      <w:pPr>
        <w:snapToGrid w:val="0"/>
        <w:spacing w:before="156" w:beforeLines="50" w:after="156" w:afterLines="50" w:line="300" w:lineRule="auto"/>
        <w:rPr>
          <w:rFonts w:ascii="Arial" w:hAnsi="Arial" w:eastAsia="宋体" w:cs="Arial"/>
        </w:rPr>
      </w:pPr>
    </w:p>
    <w:p w14:paraId="448368C4">
      <w:pPr>
        <w:snapToGrid w:val="0"/>
        <w:spacing w:before="156" w:beforeLines="50" w:after="156" w:afterLines="50" w:line="300" w:lineRule="auto"/>
        <w:rPr>
          <w:rFonts w:ascii="Arial" w:hAnsi="Arial" w:eastAsia="宋体" w:cs="Arial"/>
        </w:rPr>
      </w:pPr>
    </w:p>
    <w:p w14:paraId="46E28101">
      <w:pPr>
        <w:snapToGrid w:val="0"/>
        <w:spacing w:before="156" w:beforeLines="50" w:after="156" w:afterLines="50" w:line="300" w:lineRule="auto"/>
        <w:rPr>
          <w:rFonts w:ascii="Arial" w:hAnsi="Arial" w:eastAsia="宋体" w:cs="Arial"/>
        </w:rPr>
      </w:pPr>
    </w:p>
    <w:p w14:paraId="54CEB85B">
      <w:pPr>
        <w:snapToGrid w:val="0"/>
        <w:spacing w:before="156" w:beforeLines="50" w:after="156" w:afterLines="50" w:line="300" w:lineRule="auto"/>
        <w:rPr>
          <w:rFonts w:ascii="Arial" w:hAnsi="Arial" w:eastAsia="宋体" w:cs="Arial"/>
        </w:rPr>
      </w:pPr>
    </w:p>
    <w:p w14:paraId="78F2E2D3">
      <w:pPr>
        <w:snapToGrid w:val="0"/>
        <w:spacing w:before="156" w:beforeLines="50" w:after="156" w:afterLines="50" w:line="300" w:lineRule="auto"/>
        <w:rPr>
          <w:rFonts w:ascii="Arial" w:hAnsi="Arial" w:eastAsia="宋体" w:cs="Arial"/>
        </w:rPr>
      </w:pPr>
    </w:p>
    <w:p w14:paraId="42D8D8DF">
      <w:pPr>
        <w:snapToGrid w:val="0"/>
        <w:spacing w:before="156" w:beforeLines="50" w:after="156" w:afterLines="50" w:line="300" w:lineRule="auto"/>
        <w:rPr>
          <w:rFonts w:ascii="Arial" w:hAnsi="Arial" w:eastAsia="宋体" w:cs="Arial"/>
        </w:rPr>
      </w:pPr>
    </w:p>
    <w:p w14:paraId="4524378B">
      <w:pPr>
        <w:snapToGrid w:val="0"/>
        <w:spacing w:before="156" w:beforeLines="50" w:after="156" w:afterLines="50" w:line="300" w:lineRule="auto"/>
        <w:rPr>
          <w:rFonts w:ascii="Arial" w:hAnsi="Arial" w:eastAsia="宋体" w:cs="Arial"/>
        </w:rPr>
      </w:pPr>
    </w:p>
    <w:p w14:paraId="44307060">
      <w:pPr>
        <w:snapToGrid w:val="0"/>
        <w:spacing w:before="156" w:beforeLines="50" w:after="156" w:afterLines="50" w:line="300" w:lineRule="auto"/>
        <w:rPr>
          <w:rFonts w:ascii="Arial" w:hAnsi="Arial" w:eastAsia="宋体" w:cs="Arial"/>
        </w:rPr>
      </w:pPr>
    </w:p>
    <w:p w14:paraId="4C7EE439">
      <w:pPr>
        <w:snapToGrid w:val="0"/>
        <w:spacing w:before="156" w:beforeLines="50" w:after="156" w:afterLines="50" w:line="300" w:lineRule="auto"/>
        <w:rPr>
          <w:rFonts w:ascii="Arial" w:hAnsi="Arial" w:eastAsia="宋体" w:cs="Arial"/>
        </w:rPr>
      </w:pPr>
    </w:p>
    <w:p w14:paraId="0595F8D3">
      <w:pPr>
        <w:snapToGrid w:val="0"/>
        <w:spacing w:before="156" w:beforeLines="50" w:after="156" w:afterLines="50" w:line="300" w:lineRule="auto"/>
        <w:rPr>
          <w:rFonts w:ascii="Arial" w:hAnsi="Arial" w:eastAsia="宋体" w:cs="Arial"/>
        </w:rPr>
      </w:pPr>
      <w:r>
        <w:drawing>
          <wp:anchor distT="0" distB="0" distL="114300" distR="114300" simplePos="0" relativeHeight="251659264" behindDoc="0" locked="0" layoutInCell="1" allowOverlap="1">
            <wp:simplePos x="0" y="0"/>
            <wp:positionH relativeFrom="column">
              <wp:posOffset>222250</wp:posOffset>
            </wp:positionH>
            <wp:positionV relativeFrom="paragraph">
              <wp:posOffset>222250</wp:posOffset>
            </wp:positionV>
            <wp:extent cx="1092835" cy="109283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089608" cy="1089477"/>
                    </a:xfrm>
                    <a:prstGeom prst="rect">
                      <a:avLst/>
                    </a:prstGeom>
                  </pic:spPr>
                </pic:pic>
              </a:graphicData>
            </a:graphic>
          </wp:anchor>
        </w:drawing>
      </w:r>
    </w:p>
    <w:p w14:paraId="3805B386">
      <w:pPr>
        <w:snapToGrid w:val="0"/>
        <w:spacing w:line="300" w:lineRule="auto"/>
        <w:jc w:val="right"/>
        <w:rPr>
          <w:rFonts w:ascii="Arial" w:hAnsi="Arial" w:eastAsia="宋体" w:cs="Arial"/>
          <w:b/>
          <w:sz w:val="24"/>
          <w:szCs w:val="24"/>
        </w:rPr>
      </w:pPr>
      <w:r>
        <w:rPr>
          <w:rFonts w:ascii="Arial" w:hAnsi="Arial" w:eastAsia="宋体" w:cs="Arial"/>
          <w:b/>
          <w:sz w:val="24"/>
          <w:szCs w:val="24"/>
        </w:rPr>
        <w:t>美国卫生和人类服务署</w:t>
      </w:r>
    </w:p>
    <w:p w14:paraId="55BB27A5">
      <w:pPr>
        <w:snapToGrid w:val="0"/>
        <w:spacing w:line="300" w:lineRule="auto"/>
        <w:jc w:val="right"/>
        <w:rPr>
          <w:rFonts w:ascii="Arial" w:hAnsi="Arial" w:eastAsia="宋体" w:cs="Arial"/>
          <w:b/>
          <w:sz w:val="24"/>
          <w:szCs w:val="24"/>
        </w:rPr>
      </w:pPr>
      <w:r>
        <w:rPr>
          <w:rFonts w:ascii="Arial" w:hAnsi="Arial" w:eastAsia="宋体" w:cs="Arial"/>
          <w:b/>
          <w:sz w:val="24"/>
          <w:szCs w:val="24"/>
        </w:rPr>
        <w:t>食品药品监督管理局</w:t>
      </w:r>
    </w:p>
    <w:p w14:paraId="478A6861">
      <w:pPr>
        <w:snapToGrid w:val="0"/>
        <w:spacing w:line="300" w:lineRule="auto"/>
        <w:jc w:val="right"/>
        <w:rPr>
          <w:rFonts w:ascii="Arial" w:hAnsi="Arial" w:eastAsia="宋体" w:cs="Arial"/>
          <w:b/>
          <w:sz w:val="24"/>
          <w:szCs w:val="24"/>
        </w:rPr>
      </w:pPr>
      <w:r>
        <w:rPr>
          <w:rFonts w:ascii="Arial" w:hAnsi="Arial" w:eastAsia="宋体" w:cs="Arial"/>
          <w:b/>
          <w:sz w:val="24"/>
          <w:szCs w:val="24"/>
        </w:rPr>
        <w:t>器械和放射卫生中心</w:t>
      </w:r>
    </w:p>
    <w:p w14:paraId="3D40053E">
      <w:pPr>
        <w:snapToGrid w:val="0"/>
        <w:spacing w:before="156" w:beforeLines="50" w:after="156" w:afterLines="50" w:line="300" w:lineRule="auto"/>
        <w:jc w:val="right"/>
        <w:rPr>
          <w:rFonts w:ascii="Arial" w:hAnsi="Arial" w:eastAsia="宋体" w:cs="Arial"/>
          <w:b/>
          <w:sz w:val="24"/>
          <w:szCs w:val="24"/>
        </w:rPr>
      </w:pPr>
      <w:r>
        <w:rPr>
          <w:rFonts w:ascii="Arial" w:hAnsi="Arial" w:eastAsia="宋体" w:cs="Arial"/>
          <w:b/>
          <w:sz w:val="24"/>
          <w:szCs w:val="24"/>
        </w:rPr>
        <w:t>器械评估办公室</w:t>
      </w:r>
    </w:p>
    <w:p w14:paraId="0D478979">
      <w:pPr>
        <w:widowControl/>
        <w:jc w:val="left"/>
        <w:rPr>
          <w:rFonts w:ascii="Arial" w:hAnsi="Arial" w:eastAsia="宋体" w:cs="Arial"/>
        </w:rPr>
      </w:pPr>
      <w:r>
        <w:rPr>
          <w:rFonts w:ascii="Arial" w:hAnsi="Arial" w:eastAsia="宋体" w:cs="Arial"/>
        </w:rPr>
        <w:br w:type="page"/>
      </w:r>
    </w:p>
    <w:p w14:paraId="15F51734">
      <w:pPr>
        <w:snapToGrid w:val="0"/>
        <w:spacing w:before="156" w:beforeLines="50" w:after="156" w:afterLines="50" w:line="300" w:lineRule="auto"/>
        <w:jc w:val="center"/>
        <w:rPr>
          <w:rFonts w:ascii="Arial" w:hAnsi="Arial" w:eastAsia="宋体" w:cs="Arial"/>
          <w:b/>
          <w:sz w:val="32"/>
          <w:szCs w:val="32"/>
        </w:rPr>
      </w:pPr>
      <w:r>
        <w:rPr>
          <w:rFonts w:ascii="Arial" w:hAnsi="Arial" w:eastAsia="宋体" w:cs="Arial"/>
          <w:b/>
          <w:sz w:val="32"/>
          <w:szCs w:val="32"/>
        </w:rPr>
        <w:t>前言</w:t>
      </w:r>
    </w:p>
    <w:p w14:paraId="5C359E5F">
      <w:pPr>
        <w:snapToGrid w:val="0"/>
        <w:spacing w:before="156" w:beforeLines="50" w:after="156" w:afterLines="50" w:line="300" w:lineRule="auto"/>
        <w:rPr>
          <w:rFonts w:ascii="Arial" w:hAnsi="Arial" w:eastAsia="宋体" w:cs="Arial"/>
          <w:b/>
        </w:rPr>
      </w:pPr>
    </w:p>
    <w:p w14:paraId="216D23FD">
      <w:pPr>
        <w:snapToGrid w:val="0"/>
        <w:spacing w:before="156" w:beforeLines="50" w:after="156" w:afterLines="50" w:line="300" w:lineRule="auto"/>
        <w:rPr>
          <w:rFonts w:ascii="Arial" w:hAnsi="Arial" w:eastAsia="宋体" w:cs="Arial"/>
          <w:b/>
          <w:sz w:val="28"/>
          <w:szCs w:val="28"/>
        </w:rPr>
      </w:pPr>
      <w:r>
        <w:rPr>
          <w:rFonts w:hint="eastAsia" w:ascii="Arial" w:hAnsi="Arial" w:eastAsia="宋体" w:cs="Arial"/>
          <w:b/>
          <w:sz w:val="28"/>
          <w:szCs w:val="28"/>
        </w:rPr>
        <w:t>公共</w:t>
      </w:r>
      <w:r>
        <w:rPr>
          <w:rFonts w:ascii="Arial" w:hAnsi="Arial" w:eastAsia="宋体" w:cs="Arial"/>
          <w:b/>
          <w:sz w:val="28"/>
          <w:szCs w:val="28"/>
        </w:rPr>
        <w:t>评论</w:t>
      </w:r>
    </w:p>
    <w:p w14:paraId="138FDC51">
      <w:pPr>
        <w:snapToGrid w:val="0"/>
        <w:spacing w:before="156" w:beforeLines="50" w:after="156" w:afterLines="50" w:line="300" w:lineRule="auto"/>
      </w:pPr>
      <w:r>
        <w:rPr>
          <w:rFonts w:hint="eastAsia"/>
        </w:rPr>
        <w:t>为便于本机构收集评论和建议，评论和建议可以随时提交至食品药品监督管理局，人力资源和管理服务办公室，管理系统和政策司，案卷管理科（5630 Fishers Lane，ROOM 1061（HFA-305），Rockville，MD，20852）。</w:t>
      </w:r>
      <w:r>
        <w:rPr>
          <w:rFonts w:ascii="Arial" w:hAnsi="Arial" w:eastAsia="宋体" w:cs="Arial"/>
          <w:color w:val="000000" w:themeColor="text1"/>
          <w14:textFill>
            <w14:solidFill>
              <w14:schemeClr w14:val="tx1"/>
            </w14:solidFill>
          </w14:textFill>
        </w:rPr>
        <w:t>在提交意见时，请参考本</w:t>
      </w:r>
      <w:r>
        <w:rPr>
          <w:rFonts w:hint="eastAsia" w:ascii="Arial" w:hAnsi="Arial" w:eastAsia="宋体" w:cs="Arial"/>
          <w:color w:val="000000" w:themeColor="text1"/>
          <w14:textFill>
            <w14:solidFill>
              <w14:schemeClr w14:val="tx1"/>
            </w14:solidFill>
          </w14:textFill>
        </w:rPr>
        <w:t>指导性</w:t>
      </w:r>
      <w:r>
        <w:rPr>
          <w:rFonts w:ascii="Arial" w:hAnsi="Arial" w:eastAsia="宋体" w:cs="Arial"/>
          <w:color w:val="000000" w:themeColor="text1"/>
          <w14:textFill>
            <w14:solidFill>
              <w14:schemeClr w14:val="tx1"/>
            </w14:solidFill>
          </w14:textFill>
        </w:rPr>
        <w:t>文件的准确标题。</w:t>
      </w:r>
      <w:r>
        <w:rPr>
          <w:rFonts w:hint="eastAsia"/>
        </w:rPr>
        <w:t>再次进行文件修订或更新之前，本机构可能不会针对评论采取行动。</w:t>
      </w:r>
    </w:p>
    <w:p w14:paraId="0592D3CF">
      <w:pPr>
        <w:snapToGrid w:val="0"/>
        <w:spacing w:before="156" w:beforeLines="50" w:after="156" w:afterLines="50" w:line="300" w:lineRule="auto"/>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与本指南的使用或解释相关的问题，请联系Thinh Nguyen，电话：240-276-4010或电子邮箱：</w:t>
      </w:r>
      <w:r>
        <w:rPr>
          <w:rFonts w:ascii="Arial" w:hAnsi="Arial" w:eastAsia="宋体" w:cs="Arial"/>
          <w:color w:val="000000" w:themeColor="text1"/>
          <w14:textFill>
            <w14:solidFill>
              <w14:schemeClr w14:val="tx1"/>
            </w14:solidFill>
          </w14:textFill>
        </w:rPr>
        <w:fldChar w:fldCharType="begin"/>
      </w:r>
      <w:r>
        <w:rPr>
          <w:rFonts w:ascii="Arial" w:hAnsi="Arial" w:eastAsia="宋体" w:cs="Arial"/>
          <w:color w:val="000000" w:themeColor="text1"/>
          <w14:textFill>
            <w14:solidFill>
              <w14:schemeClr w14:val="tx1"/>
            </w14:solidFill>
          </w14:textFill>
        </w:rPr>
        <w:instrText xml:space="preserve"> HYPERLINK "mailto:thinh.nguyen@fda.hhs.gov" </w:instrText>
      </w:r>
      <w:r>
        <w:rPr>
          <w:rFonts w:ascii="Arial" w:hAnsi="Arial" w:eastAsia="宋体" w:cs="Arial"/>
          <w:color w:val="000000" w:themeColor="text1"/>
          <w14:textFill>
            <w14:solidFill>
              <w14:schemeClr w14:val="tx1"/>
            </w14:solidFill>
          </w14:textFill>
        </w:rPr>
        <w:fldChar w:fldCharType="separate"/>
      </w:r>
      <w:r>
        <w:rPr>
          <w:rStyle w:val="11"/>
          <w:rFonts w:ascii="Arial" w:hAnsi="Arial" w:eastAsia="宋体" w:cs="Arial"/>
          <w:color w:val="000000" w:themeColor="text1"/>
          <w:u w:val="none"/>
          <w14:textFill>
            <w14:solidFill>
              <w14:schemeClr w14:val="tx1"/>
            </w14:solidFill>
          </w14:textFill>
        </w:rPr>
        <w:t>thinh.nguyen@fda.hhs.gov</w:t>
      </w:r>
      <w:r>
        <w:rPr>
          <w:rFonts w:ascii="Arial" w:hAnsi="Arial" w:eastAsia="宋体" w:cs="Arial"/>
          <w:color w:val="000000" w:themeColor="text1"/>
          <w14:textFill>
            <w14:solidFill>
              <w14:schemeClr w14:val="tx1"/>
            </w14:solidFill>
          </w14:textFill>
        </w:rPr>
        <w:fldChar w:fldCharType="end"/>
      </w:r>
      <w:r>
        <w:rPr>
          <w:rFonts w:ascii="Arial" w:hAnsi="Arial" w:eastAsia="宋体" w:cs="Arial"/>
          <w:color w:val="000000" w:themeColor="text1"/>
          <w14:textFill>
            <w14:solidFill>
              <w14:schemeClr w14:val="tx1"/>
            </w14:solidFill>
          </w14:textFill>
        </w:rPr>
        <w:t>。</w:t>
      </w:r>
    </w:p>
    <w:p w14:paraId="59493C5B">
      <w:pPr>
        <w:snapToGrid w:val="0"/>
        <w:spacing w:before="156" w:beforeLines="50" w:after="156" w:afterLines="50" w:line="300" w:lineRule="auto"/>
        <w:rPr>
          <w:rFonts w:ascii="Arial" w:hAnsi="Arial" w:eastAsia="宋体" w:cs="Arial"/>
          <w:b/>
          <w:sz w:val="28"/>
          <w:szCs w:val="28"/>
        </w:rPr>
      </w:pPr>
      <w:r>
        <w:rPr>
          <w:rFonts w:ascii="Arial" w:hAnsi="Arial" w:eastAsia="宋体" w:cs="Arial"/>
          <w:b/>
          <w:sz w:val="28"/>
          <w:szCs w:val="28"/>
        </w:rPr>
        <w:t>其他副本</w:t>
      </w:r>
    </w:p>
    <w:p w14:paraId="4F4AC7DF">
      <w:pPr>
        <w:snapToGrid w:val="0"/>
        <w:spacing w:before="156" w:beforeLines="50" w:after="156" w:afterLines="50" w:line="300" w:lineRule="auto"/>
        <w:rPr>
          <w:rFonts w:ascii="Arial" w:hAnsi="Arial" w:eastAsia="宋体" w:cs="Arial"/>
        </w:rPr>
      </w:pPr>
      <w:r>
        <w:rPr>
          <w:rFonts w:hint="eastAsia"/>
        </w:rPr>
        <w:t>其他副本可从互联网获得，</w:t>
      </w:r>
      <w:r>
        <w:rPr>
          <w:rFonts w:ascii="Arial" w:hAnsi="Arial" w:eastAsia="宋体" w:cs="Arial"/>
        </w:rPr>
        <w:t>CDRH主页（http://www.fda.gov/cdrh/ode/guidance/1073.pdf or CDRH Facts-on-Demand）。请利用按键式电话拨打CDRH实时需求电话系统电话：800-899-0381或301-827-0111，以便于通过传真机获得本文件。按1进入系统。在第二声提示音后，按下1以订购文件。输入文件编号（1073）后，按下#号键。遵照后续语音提示以完成您的申请。</w:t>
      </w:r>
      <w:r>
        <w:rPr>
          <w:rFonts w:ascii="宋体" w:hAnsi="宋体" w:eastAsia="宋体" w:cs="Arial"/>
        </w:rPr>
        <w:t>”</w:t>
      </w:r>
    </w:p>
    <w:p w14:paraId="79604961">
      <w:pPr>
        <w:widowControl/>
        <w:jc w:val="left"/>
        <w:rPr>
          <w:rFonts w:ascii="Arial" w:hAnsi="Arial" w:eastAsia="宋体" w:cs="Arial"/>
        </w:rPr>
      </w:pPr>
      <w:r>
        <w:rPr>
          <w:rFonts w:ascii="Arial" w:hAnsi="Arial" w:eastAsia="宋体" w:cs="Arial"/>
        </w:rPr>
        <w:br w:type="page"/>
      </w:r>
    </w:p>
    <w:p w14:paraId="1726F70B">
      <w:pPr>
        <w:snapToGrid w:val="0"/>
        <w:spacing w:before="156" w:beforeLines="50" w:after="156" w:afterLines="50" w:line="300" w:lineRule="auto"/>
        <w:rPr>
          <w:rFonts w:ascii="Arial" w:hAnsi="Arial" w:eastAsia="宋体" w:cs="Arial"/>
          <w:b/>
          <w:sz w:val="52"/>
          <w:szCs w:val="52"/>
        </w:rPr>
      </w:pPr>
      <w:r>
        <w:rPr>
          <w:rFonts w:ascii="Arial" w:hAnsi="Arial" w:eastAsia="宋体" w:cs="Arial"/>
          <w:b/>
          <w:sz w:val="52"/>
          <w:szCs w:val="52"/>
        </w:rPr>
        <w:t>决定何时为变更现有无线遥测医疗器械申报510（k）；FDA审查员</w:t>
      </w:r>
      <w:r>
        <w:rPr>
          <w:rFonts w:hint="eastAsia" w:ascii="Arial" w:hAnsi="Arial" w:eastAsia="宋体" w:cs="Arial"/>
          <w:b/>
          <w:sz w:val="52"/>
          <w:szCs w:val="52"/>
        </w:rPr>
        <w:t>及</w:t>
      </w:r>
      <w:r>
        <w:rPr>
          <w:rFonts w:ascii="Arial" w:hAnsi="Arial" w:eastAsia="宋体" w:cs="Arial"/>
          <w:b/>
          <w:sz w:val="52"/>
          <w:szCs w:val="52"/>
        </w:rPr>
        <w:t>行业最终指南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78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9" w:type="dxa"/>
            <w:vAlign w:val="center"/>
          </w:tcPr>
          <w:p w14:paraId="42BC993C">
            <w:pPr>
              <w:snapToGrid w:val="0"/>
              <w:spacing w:before="156" w:beforeLines="50" w:after="156" w:afterLines="50" w:line="300" w:lineRule="auto"/>
              <w:rPr>
                <w:rFonts w:ascii="Arial" w:hAnsi="Arial" w:eastAsia="宋体" w:cs="Arial"/>
                <w:i/>
              </w:rPr>
            </w:pPr>
            <w:r>
              <w:rPr>
                <w:rFonts w:ascii="Arial" w:hAnsi="Arial" w:eastAsia="宋体" w:cs="Arial"/>
                <w:i/>
              </w:rPr>
              <w:t>本</w:t>
            </w:r>
            <w:r>
              <w:rPr>
                <w:rFonts w:hint="eastAsia" w:ascii="Arial" w:hAnsi="Arial" w:eastAsia="宋体" w:cs="Arial"/>
                <w:i/>
              </w:rPr>
              <w:t>文件</w:t>
            </w:r>
            <w:r>
              <w:rPr>
                <w:rFonts w:ascii="Arial" w:hAnsi="Arial" w:eastAsia="宋体" w:cs="Arial"/>
                <w:i/>
              </w:rPr>
              <w:t>代表机构目前关于该主题的思考。其不会为任何人创造或赋予任何权利，也不会对食品药品监督管理局（FDA）或公众产生约束。如果替代方法满足适用的法律法规的要求，则可以使用该方法。</w:t>
            </w:r>
          </w:p>
        </w:tc>
      </w:tr>
    </w:tbl>
    <w:p w14:paraId="41FD60C3">
      <w:pPr>
        <w:snapToGrid w:val="0"/>
        <w:spacing w:before="156" w:beforeLines="50" w:after="156" w:afterLines="50" w:line="360" w:lineRule="auto"/>
        <w:rPr>
          <w:rFonts w:ascii="Arial" w:hAnsi="Arial" w:eastAsia="宋体" w:cs="Arial"/>
          <w:b/>
          <w:sz w:val="28"/>
          <w:szCs w:val="28"/>
        </w:rPr>
      </w:pPr>
      <w:r>
        <w:rPr>
          <w:rFonts w:ascii="Arial" w:hAnsi="Arial" w:eastAsia="宋体" w:cs="Arial"/>
          <w:b/>
          <w:sz w:val="28"/>
          <w:szCs w:val="28"/>
        </w:rPr>
        <w:t>目的</w:t>
      </w:r>
    </w:p>
    <w:p w14:paraId="16A10DBC">
      <w:pPr>
        <w:snapToGrid w:val="0"/>
        <w:spacing w:before="156" w:beforeLines="50" w:after="156" w:afterLines="50" w:line="360" w:lineRule="auto"/>
        <w:rPr>
          <w:rFonts w:ascii="Arial" w:hAnsi="Arial" w:eastAsia="宋体" w:cs="Arial"/>
          <w:sz w:val="24"/>
          <w:szCs w:val="24"/>
        </w:rPr>
      </w:pPr>
      <w:r>
        <w:rPr>
          <w:rFonts w:ascii="Arial" w:hAnsi="Arial" w:eastAsia="宋体" w:cs="Arial"/>
          <w:sz w:val="24"/>
          <w:szCs w:val="24"/>
        </w:rPr>
        <w:t>本文件旨在为制造商提供决定何时</w:t>
      </w:r>
      <w:r>
        <w:rPr>
          <w:rFonts w:hint="eastAsia" w:ascii="Arial" w:hAnsi="Arial" w:eastAsia="宋体" w:cs="Arial"/>
          <w:sz w:val="24"/>
          <w:szCs w:val="24"/>
        </w:rPr>
        <w:t>为变更</w:t>
      </w:r>
      <w:r>
        <w:rPr>
          <w:rFonts w:ascii="Arial" w:hAnsi="Arial" w:eastAsia="宋体" w:cs="Arial"/>
          <w:sz w:val="24"/>
          <w:szCs w:val="24"/>
        </w:rPr>
        <w:t>现有无线遥测医疗器械</w:t>
      </w:r>
      <w:r>
        <w:rPr>
          <w:rFonts w:hint="eastAsia" w:ascii="Arial" w:hAnsi="Arial" w:eastAsia="宋体" w:cs="Arial"/>
          <w:sz w:val="24"/>
          <w:szCs w:val="24"/>
        </w:rPr>
        <w:t>申报</w:t>
      </w:r>
      <w:r>
        <w:rPr>
          <w:rFonts w:ascii="Times New Roman" w:hAnsi="Times New Roman" w:cs="Times New Roman"/>
          <w:kern w:val="0"/>
          <w:sz w:val="24"/>
          <w:szCs w:val="24"/>
        </w:rPr>
        <w:t>510(k)</w:t>
      </w:r>
      <w:r>
        <w:rPr>
          <w:rFonts w:ascii="Arial" w:hAnsi="Arial" w:eastAsia="宋体" w:cs="Arial"/>
          <w:sz w:val="24"/>
          <w:szCs w:val="24"/>
        </w:rPr>
        <w:t>或将无线遥测技术整合为一项特征的医疗器械（由于当前联邦通信委员会（FCC）法令将特定频段指定为无线医疗遥测技术服务的</w:t>
      </w:r>
      <w:r>
        <w:rPr>
          <w:rFonts w:ascii="宋体" w:hAnsi="宋体" w:eastAsia="宋体" w:cs="Arial"/>
          <w:sz w:val="24"/>
          <w:szCs w:val="24"/>
        </w:rPr>
        <w:t>“</w:t>
      </w:r>
      <w:r>
        <w:rPr>
          <w:rFonts w:ascii="Arial" w:hAnsi="Arial" w:eastAsia="宋体" w:cs="Arial"/>
          <w:sz w:val="24"/>
          <w:szCs w:val="24"/>
        </w:rPr>
        <w:t>保护</w:t>
      </w:r>
      <w:r>
        <w:rPr>
          <w:rFonts w:cs="Arial" w:asciiTheme="majorEastAsia" w:hAnsiTheme="majorEastAsia" w:eastAsiaTheme="majorEastAsia"/>
          <w:sz w:val="24"/>
          <w:szCs w:val="24"/>
        </w:rPr>
        <w:t>”</w:t>
      </w:r>
      <w:r>
        <w:rPr>
          <w:rFonts w:ascii="Arial" w:hAnsi="Arial" w:eastAsia="宋体" w:cs="Arial"/>
          <w:sz w:val="24"/>
          <w:szCs w:val="24"/>
        </w:rPr>
        <w:t>频段并建立了其应用规则）提供指导。</w:t>
      </w:r>
    </w:p>
    <w:p w14:paraId="426F38D4">
      <w:pPr>
        <w:snapToGrid w:val="0"/>
        <w:spacing w:before="156" w:beforeLines="50" w:after="156" w:afterLines="50" w:line="360" w:lineRule="auto"/>
        <w:rPr>
          <w:rFonts w:ascii="Arial" w:hAnsi="Arial" w:eastAsia="宋体" w:cs="Arial"/>
          <w:b/>
          <w:sz w:val="28"/>
          <w:szCs w:val="28"/>
        </w:rPr>
      </w:pPr>
      <w:r>
        <w:rPr>
          <w:rFonts w:ascii="Arial" w:hAnsi="Arial" w:eastAsia="宋体" w:cs="Arial"/>
          <w:b/>
          <w:sz w:val="28"/>
          <w:szCs w:val="28"/>
        </w:rPr>
        <w:t>背景</w:t>
      </w:r>
    </w:p>
    <w:p w14:paraId="038163CE">
      <w:pPr>
        <w:snapToGrid w:val="0"/>
        <w:spacing w:before="156" w:beforeLines="50" w:after="156" w:afterLines="50" w:line="360" w:lineRule="auto"/>
        <w:rPr>
          <w:rFonts w:ascii="Arial" w:hAnsi="Arial" w:eastAsia="宋体" w:cs="Arial"/>
          <w:sz w:val="24"/>
          <w:szCs w:val="24"/>
        </w:rPr>
      </w:pPr>
      <w:r>
        <w:rPr>
          <w:rFonts w:ascii="Arial" w:hAnsi="Arial" w:eastAsia="宋体" w:cs="Arial"/>
          <w:sz w:val="24"/>
          <w:szCs w:val="24"/>
        </w:rPr>
        <w:t>根据美国联邦法规的法令47中第15部分和90部分，允许无线遥测医疗器械在二级用户</w:t>
      </w:r>
      <w:r>
        <w:rPr>
          <w:rFonts w:hint="eastAsia" w:ascii="Arial" w:hAnsi="Arial" w:eastAsia="宋体" w:cs="Arial"/>
          <w:sz w:val="24"/>
          <w:szCs w:val="24"/>
        </w:rPr>
        <w:t>基础上进行操作，可在</w:t>
      </w:r>
      <w:r>
        <w:rPr>
          <w:rFonts w:ascii="Arial" w:hAnsi="Arial" w:eastAsia="宋体" w:cs="Arial"/>
          <w:sz w:val="24"/>
          <w:szCs w:val="24"/>
        </w:rPr>
        <w:t>450MHz和470MHz之间的</w:t>
      </w:r>
      <w:r>
        <w:rPr>
          <w:rFonts w:hint="eastAsia" w:ascii="Arial" w:hAnsi="Arial" w:eastAsia="宋体" w:cs="Arial"/>
          <w:sz w:val="24"/>
          <w:szCs w:val="24"/>
        </w:rPr>
        <w:t>专用陆上移动无线通信</w:t>
      </w:r>
      <w:r>
        <w:rPr>
          <w:rFonts w:ascii="Arial" w:hAnsi="Arial" w:eastAsia="宋体" w:cs="Arial"/>
          <w:sz w:val="24"/>
          <w:szCs w:val="24"/>
        </w:rPr>
        <w:t>服务（PLMRS）中或在</w:t>
      </w:r>
      <w:r>
        <w:rPr>
          <w:rFonts w:hint="eastAsia" w:ascii="Arial" w:hAnsi="Arial" w:eastAsia="宋体" w:cs="Arial"/>
          <w:sz w:val="24"/>
          <w:szCs w:val="24"/>
        </w:rPr>
        <w:t>空置</w:t>
      </w:r>
      <w:r>
        <w:rPr>
          <w:rFonts w:ascii="Arial" w:hAnsi="Arial" w:eastAsia="宋体" w:cs="Arial"/>
          <w:sz w:val="24"/>
          <w:szCs w:val="24"/>
        </w:rPr>
        <w:t>电视频道7-13（174-216 MHz）和频道14-46（470-668MHz，频道37除外）中进行。随着数字电视（DTV）的出现和陆上移动无线通信服务的增加，FCC目前正作出改变，</w:t>
      </w:r>
      <w:r>
        <w:rPr>
          <w:rFonts w:hint="eastAsia" w:ascii="Arial" w:hAnsi="Arial" w:eastAsia="宋体" w:cs="Arial"/>
          <w:sz w:val="24"/>
          <w:szCs w:val="24"/>
        </w:rPr>
        <w:t>允许</w:t>
      </w:r>
      <w:r>
        <w:rPr>
          <w:rFonts w:ascii="Arial" w:hAnsi="Arial" w:eastAsia="宋体" w:cs="Arial"/>
          <w:sz w:val="24"/>
          <w:szCs w:val="24"/>
        </w:rPr>
        <w:t>更多用户在这些频带中进行操作。由于医疗遥测技术是这些频带的二级用户，进一步聚集这些频带</w:t>
      </w:r>
      <w:r>
        <w:rPr>
          <w:rFonts w:hint="eastAsia" w:ascii="Arial" w:hAnsi="Arial" w:eastAsia="宋体" w:cs="Arial"/>
          <w:sz w:val="24"/>
          <w:szCs w:val="24"/>
        </w:rPr>
        <w:t>会增加</w:t>
      </w:r>
      <w:r>
        <w:rPr>
          <w:rFonts w:ascii="Arial" w:hAnsi="Arial" w:eastAsia="宋体" w:cs="Arial"/>
          <w:sz w:val="24"/>
          <w:szCs w:val="24"/>
        </w:rPr>
        <w:t>医疗器械被相同频带中其它获准初级用户干扰的风险。通过近期发生的两个事件阐述了这一潜在问题（DTV广播节目被达拉斯市两所医院的无线遥测心脏监视器干扰</w:t>
      </w:r>
      <w:r>
        <w:rPr>
          <w:rStyle w:val="10"/>
          <w:rFonts w:ascii="Arial" w:hAnsi="Arial" w:eastAsia="宋体" w:cs="Arial"/>
          <w:sz w:val="24"/>
          <w:szCs w:val="24"/>
        </w:rPr>
        <w:endnoteReference w:id="0"/>
      </w:r>
      <w:r>
        <w:rPr>
          <w:rFonts w:ascii="Arial" w:hAnsi="Arial" w:eastAsia="宋体" w:cs="Arial"/>
          <w:sz w:val="24"/>
          <w:szCs w:val="24"/>
        </w:rPr>
        <w:t>）。</w:t>
      </w:r>
    </w:p>
    <w:p w14:paraId="52DABB10">
      <w:pPr>
        <w:snapToGrid w:val="0"/>
        <w:spacing w:before="156" w:beforeLines="50" w:after="156" w:afterLines="50" w:line="360" w:lineRule="auto"/>
        <w:rPr>
          <w:rFonts w:ascii="Arial" w:hAnsi="Arial" w:eastAsia="宋体" w:cs="Arial"/>
          <w:sz w:val="24"/>
          <w:szCs w:val="24"/>
        </w:rPr>
      </w:pPr>
      <w:r>
        <w:rPr>
          <w:rFonts w:ascii="Arial" w:hAnsi="Arial" w:eastAsia="宋体" w:cs="Arial"/>
          <w:sz w:val="24"/>
          <w:szCs w:val="24"/>
        </w:rPr>
        <w:t>鉴于</w:t>
      </w:r>
      <w:r>
        <w:rPr>
          <w:rFonts w:hint="eastAsia" w:ascii="Arial" w:hAnsi="Arial" w:eastAsia="宋体" w:cs="Arial"/>
          <w:sz w:val="24"/>
          <w:szCs w:val="24"/>
        </w:rPr>
        <w:t>此类</w:t>
      </w:r>
      <w:r>
        <w:rPr>
          <w:rFonts w:ascii="Arial" w:hAnsi="Arial" w:eastAsia="宋体" w:cs="Arial"/>
          <w:sz w:val="24"/>
          <w:szCs w:val="24"/>
        </w:rPr>
        <w:t>事件</w:t>
      </w:r>
      <w:r>
        <w:rPr>
          <w:rFonts w:hint="eastAsia" w:ascii="Arial" w:hAnsi="Arial" w:eastAsia="宋体" w:cs="Arial"/>
          <w:sz w:val="24"/>
          <w:szCs w:val="24"/>
        </w:rPr>
        <w:t>的发生</w:t>
      </w:r>
      <w:r>
        <w:rPr>
          <w:rFonts w:ascii="Arial" w:hAnsi="Arial" w:eastAsia="宋体" w:cs="Arial"/>
          <w:sz w:val="24"/>
          <w:szCs w:val="24"/>
        </w:rPr>
        <w:t>，美国食品药品监督管理局（FDA）、美国医院协会、FFC、医生和医疗器械制造商已努力为无线医疗器械遥感技术提供专用的保护性频谱。因此，FFC正拟定法令以分配将无线医疗器械遥测技术作为主体的新频带，并为其应用建立规则。当FCC的规则生效时，FDA建议无线遥测医疗器械制造商改良其现有器械，以尽快在这些新的保护频率中进行操作。以</w:t>
      </w:r>
      <w:bookmarkStart w:id="0" w:name="OLE_LINK1"/>
      <w:r>
        <w:rPr>
          <w:rFonts w:hint="eastAsia" w:ascii="Arial" w:hAnsi="Arial" w:eastAsia="宋体" w:cs="Arial"/>
          <w:sz w:val="24"/>
          <w:szCs w:val="24"/>
        </w:rPr>
        <w:t>最小负担手段原则</w:t>
      </w:r>
      <w:bookmarkEnd w:id="0"/>
      <w:r>
        <w:rPr>
          <w:rFonts w:ascii="Arial" w:hAnsi="Arial" w:eastAsia="宋体" w:cs="Arial"/>
          <w:sz w:val="24"/>
          <w:szCs w:val="24"/>
        </w:rPr>
        <w:t>辅助制造商将改良器械推入市场，FDA正</w:t>
      </w:r>
      <w:r>
        <w:rPr>
          <w:rFonts w:hint="eastAsia" w:ascii="Arial" w:hAnsi="Arial" w:eastAsia="宋体" w:cs="Arial"/>
          <w:sz w:val="24"/>
          <w:szCs w:val="24"/>
        </w:rPr>
        <w:t>编制</w:t>
      </w:r>
      <w:r>
        <w:rPr>
          <w:rFonts w:ascii="Arial" w:hAnsi="Arial" w:eastAsia="宋体" w:cs="Arial"/>
          <w:sz w:val="24"/>
          <w:szCs w:val="24"/>
        </w:rPr>
        <w:t>本指南以帮助制造商决定是否需要为现有器械的变更申报新的510（k）以及应向FDA申报的类型（如果需要）。</w:t>
      </w:r>
    </w:p>
    <w:p w14:paraId="4AACA69C">
      <w:pPr>
        <w:snapToGrid w:val="0"/>
        <w:spacing w:before="156" w:beforeLines="50" w:after="156" w:afterLines="50" w:line="360" w:lineRule="auto"/>
        <w:rPr>
          <w:rFonts w:ascii="Arial" w:hAnsi="Arial" w:eastAsia="宋体" w:cs="Arial"/>
          <w:sz w:val="24"/>
          <w:szCs w:val="24"/>
        </w:rPr>
      </w:pPr>
    </w:p>
    <w:p w14:paraId="30C701ED">
      <w:pPr>
        <w:snapToGrid w:val="0"/>
        <w:spacing w:before="156" w:beforeLines="50" w:after="156" w:afterLines="50" w:line="360" w:lineRule="auto"/>
        <w:rPr>
          <w:rFonts w:ascii="Arial" w:hAnsi="Arial" w:eastAsia="宋体" w:cs="Arial"/>
          <w:b/>
          <w:sz w:val="28"/>
          <w:szCs w:val="28"/>
        </w:rPr>
      </w:pPr>
      <w:r>
        <w:rPr>
          <w:rFonts w:hint="eastAsia" w:ascii="Arial" w:hAnsi="Arial" w:eastAsia="宋体" w:cs="Arial"/>
          <w:b/>
          <w:sz w:val="28"/>
          <w:szCs w:val="28"/>
        </w:rPr>
        <w:t>最小负担手段原则</w:t>
      </w:r>
    </w:p>
    <w:p w14:paraId="3484CA6F">
      <w:pPr>
        <w:snapToGrid w:val="0"/>
        <w:spacing w:before="156" w:beforeLines="50" w:after="156" w:afterLines="50" w:line="360" w:lineRule="auto"/>
        <w:jc w:val="left"/>
        <w:rPr>
          <w:rFonts w:ascii="Arial" w:hAnsi="Arial" w:eastAsia="宋体" w:cs="Arial"/>
          <w:sz w:val="24"/>
          <w:szCs w:val="24"/>
        </w:rPr>
      </w:pPr>
      <w:r>
        <w:rPr>
          <w:rFonts w:ascii="Arial" w:hAnsi="Arial" w:eastAsia="宋体" w:cs="Arial"/>
          <w:sz w:val="24"/>
          <w:szCs w:val="24"/>
        </w:rPr>
        <w:t>在本</w:t>
      </w:r>
      <w:r>
        <w:rPr>
          <w:rFonts w:hint="eastAsia" w:ascii="Arial" w:hAnsi="Arial" w:eastAsia="宋体" w:cs="Arial"/>
          <w:sz w:val="24"/>
          <w:szCs w:val="24"/>
        </w:rPr>
        <w:t>指导性文件</w:t>
      </w:r>
      <w:r>
        <w:rPr>
          <w:rFonts w:ascii="Arial" w:hAnsi="Arial" w:eastAsia="宋体" w:cs="Arial"/>
          <w:sz w:val="24"/>
          <w:szCs w:val="24"/>
        </w:rPr>
        <w:t>中</w:t>
      </w:r>
      <w:r>
        <w:rPr>
          <w:rFonts w:hint="eastAsia" w:ascii="Arial" w:hAnsi="Arial" w:eastAsia="宋体" w:cs="Arial"/>
          <w:sz w:val="24"/>
          <w:szCs w:val="24"/>
        </w:rPr>
        <w:t>确定</w:t>
      </w:r>
      <w:r>
        <w:rPr>
          <w:rFonts w:ascii="Arial" w:hAnsi="Arial" w:eastAsia="宋体" w:cs="Arial"/>
          <w:sz w:val="24"/>
          <w:szCs w:val="24"/>
        </w:rPr>
        <w:t>的问题代表我们</w:t>
      </w:r>
      <w:r>
        <w:rPr>
          <w:rFonts w:hint="eastAsia" w:ascii="Arial" w:hAnsi="Arial" w:eastAsia="宋体" w:cs="Arial"/>
          <w:sz w:val="24"/>
          <w:szCs w:val="24"/>
        </w:rPr>
        <w:t>认为</w:t>
      </w:r>
      <w:r>
        <w:rPr>
          <w:rFonts w:ascii="Arial" w:hAnsi="Arial" w:eastAsia="宋体" w:cs="Arial"/>
          <w:sz w:val="24"/>
          <w:szCs w:val="24"/>
        </w:rPr>
        <w:t>需要在批准/准许您的器械上市前需要解决的问题。在</w:t>
      </w:r>
      <w:r>
        <w:rPr>
          <w:rFonts w:hint="eastAsia" w:ascii="Arial" w:hAnsi="Arial" w:eastAsia="宋体" w:cs="Arial"/>
          <w:sz w:val="24"/>
          <w:szCs w:val="24"/>
        </w:rPr>
        <w:t>编制</w:t>
      </w:r>
      <w:r>
        <w:rPr>
          <w:rFonts w:ascii="Arial" w:hAnsi="Arial" w:eastAsia="宋体" w:cs="Arial"/>
          <w:sz w:val="24"/>
          <w:szCs w:val="24"/>
        </w:rPr>
        <w:t>指南的过程中，我们仔细思考了用于机构决策的相关法令标准。我们同样思考了在您尝试依从指南并解决我们已确定问题的过程中所产生的负担。我们认为已</w:t>
      </w:r>
      <w:r>
        <w:rPr>
          <w:rFonts w:hint="eastAsia" w:ascii="Arial" w:hAnsi="Arial" w:eastAsia="宋体" w:cs="Arial"/>
          <w:sz w:val="24"/>
          <w:szCs w:val="24"/>
        </w:rPr>
        <w:t>考虑</w:t>
      </w:r>
      <w:r>
        <w:rPr>
          <w:rFonts w:ascii="Arial" w:hAnsi="Arial" w:eastAsia="宋体" w:cs="Arial"/>
          <w:sz w:val="24"/>
          <w:szCs w:val="24"/>
        </w:rPr>
        <w:t>了用于解决本</w:t>
      </w:r>
      <w:r>
        <w:rPr>
          <w:rFonts w:hint="eastAsia" w:ascii="Arial" w:hAnsi="Arial" w:eastAsia="宋体" w:cs="Arial"/>
          <w:sz w:val="24"/>
          <w:szCs w:val="24"/>
        </w:rPr>
        <w:t>指导性文件中</w:t>
      </w:r>
      <w:r>
        <w:rPr>
          <w:rFonts w:ascii="Arial" w:hAnsi="Arial" w:eastAsia="宋体" w:cs="Arial"/>
          <w:sz w:val="24"/>
          <w:szCs w:val="24"/>
        </w:rPr>
        <w:t>问题的</w:t>
      </w:r>
      <w:r>
        <w:rPr>
          <w:rFonts w:hint="eastAsia" w:ascii="Arial" w:hAnsi="Arial" w:eastAsia="宋体" w:cs="Arial"/>
          <w:sz w:val="24"/>
          <w:szCs w:val="24"/>
        </w:rPr>
        <w:t>最小负担手段原则</w:t>
      </w:r>
      <w:r>
        <w:rPr>
          <w:rFonts w:ascii="Arial" w:hAnsi="Arial" w:eastAsia="宋体" w:cs="Arial"/>
          <w:sz w:val="24"/>
          <w:szCs w:val="24"/>
        </w:rPr>
        <w:t>。但是，如果您认为所需信息与您未决申请的法规决策不相关或存在用于解决问题的</w:t>
      </w:r>
      <w:r>
        <w:rPr>
          <w:rFonts w:hint="eastAsia" w:ascii="Arial" w:hAnsi="Arial" w:eastAsia="宋体" w:cs="Arial"/>
          <w:sz w:val="24"/>
          <w:szCs w:val="24"/>
        </w:rPr>
        <w:t>更小负担手段原则</w:t>
      </w:r>
      <w:r>
        <w:rPr>
          <w:rFonts w:ascii="Arial" w:hAnsi="Arial" w:eastAsia="宋体" w:cs="Arial"/>
          <w:sz w:val="24"/>
          <w:szCs w:val="24"/>
        </w:rPr>
        <w:t>，您应遵从在</w:t>
      </w:r>
      <w:r>
        <w:rPr>
          <w:rFonts w:ascii="宋体" w:hAnsi="宋体" w:eastAsia="宋体" w:cs="Arial"/>
          <w:sz w:val="24"/>
          <w:szCs w:val="24"/>
        </w:rPr>
        <w:t>“</w:t>
      </w:r>
      <w:r>
        <w:rPr>
          <w:rFonts w:ascii="Arial" w:hAnsi="Arial" w:eastAsia="宋体" w:cs="Arial"/>
          <w:sz w:val="24"/>
          <w:szCs w:val="24"/>
        </w:rPr>
        <w:t>用于解决造成最小负担问题的建议方法”文件中概述的程序。可在本中心网页上获得：</w:t>
      </w:r>
      <w:r>
        <w:fldChar w:fldCharType="begin"/>
      </w:r>
      <w:r>
        <w:instrText xml:space="preserve"> HYPERLINK "http://www.fda.gov/cdrh/modact/leastburdensome.html" </w:instrText>
      </w:r>
      <w:r>
        <w:fldChar w:fldCharType="separate"/>
      </w:r>
      <w:r>
        <w:rPr>
          <w:rStyle w:val="11"/>
          <w:rFonts w:ascii="Arial" w:hAnsi="Arial" w:eastAsia="宋体" w:cs="Arial"/>
          <w:sz w:val="24"/>
          <w:szCs w:val="24"/>
          <w:u w:val="none"/>
        </w:rPr>
        <w:t>http://www.fda.gov/cdrh/modact/leastburdensome.html</w:t>
      </w:r>
      <w:r>
        <w:rPr>
          <w:rStyle w:val="11"/>
          <w:rFonts w:ascii="Arial" w:hAnsi="Arial" w:eastAsia="宋体" w:cs="Arial"/>
          <w:sz w:val="24"/>
          <w:szCs w:val="24"/>
          <w:u w:val="none"/>
        </w:rPr>
        <w:fldChar w:fldCharType="end"/>
      </w:r>
      <w:r>
        <w:rPr>
          <w:rFonts w:ascii="Arial" w:hAnsi="Arial" w:eastAsia="宋体" w:cs="Arial"/>
          <w:sz w:val="24"/>
          <w:szCs w:val="24"/>
        </w:rPr>
        <w:t>。</w:t>
      </w:r>
    </w:p>
    <w:p w14:paraId="765917CA">
      <w:pPr>
        <w:snapToGrid w:val="0"/>
        <w:spacing w:before="156" w:beforeLines="50" w:after="156" w:afterLines="50" w:line="360" w:lineRule="auto"/>
        <w:rPr>
          <w:rFonts w:ascii="Arial" w:hAnsi="Arial" w:eastAsia="宋体" w:cs="Arial"/>
          <w:b/>
          <w:sz w:val="28"/>
          <w:szCs w:val="28"/>
        </w:rPr>
      </w:pPr>
      <w:r>
        <w:rPr>
          <w:rFonts w:ascii="Arial" w:hAnsi="Arial" w:eastAsia="宋体" w:cs="Arial"/>
          <w:b/>
          <w:sz w:val="28"/>
          <w:szCs w:val="28"/>
        </w:rPr>
        <w:t>范围</w:t>
      </w:r>
    </w:p>
    <w:p w14:paraId="521A32FB">
      <w:pPr>
        <w:snapToGrid w:val="0"/>
        <w:spacing w:before="156" w:beforeLines="50" w:after="156" w:afterLines="50" w:line="360" w:lineRule="auto"/>
        <w:rPr>
          <w:rFonts w:ascii="Arial" w:hAnsi="Arial" w:eastAsia="宋体" w:cs="Arial"/>
          <w:sz w:val="24"/>
          <w:szCs w:val="24"/>
        </w:rPr>
      </w:pPr>
      <w:r>
        <w:rPr>
          <w:rFonts w:ascii="Arial" w:hAnsi="Arial" w:eastAsia="宋体" w:cs="Arial"/>
          <w:sz w:val="24"/>
          <w:szCs w:val="24"/>
        </w:rPr>
        <w:t>在本指南草案中</w:t>
      </w:r>
      <w:r>
        <w:rPr>
          <w:rFonts w:hint="eastAsia" w:ascii="Arial" w:hAnsi="Arial" w:eastAsia="宋体" w:cs="Arial"/>
          <w:sz w:val="24"/>
          <w:szCs w:val="24"/>
        </w:rPr>
        <w:t>说明</w:t>
      </w:r>
      <w:r>
        <w:rPr>
          <w:rFonts w:ascii="Arial" w:hAnsi="Arial" w:eastAsia="宋体" w:cs="Arial"/>
          <w:sz w:val="24"/>
          <w:szCs w:val="24"/>
        </w:rPr>
        <w:t>的修改类型仅包括（1）能够使现有无线医疗遥测器械在新分配频带中操作的性能标准变更和（2）将能够使器械</w:t>
      </w:r>
      <w:r>
        <w:rPr>
          <w:rFonts w:hint="eastAsia" w:ascii="Arial" w:hAnsi="Arial" w:eastAsia="宋体" w:cs="Arial"/>
          <w:sz w:val="24"/>
          <w:szCs w:val="24"/>
        </w:rPr>
        <w:t>免受</w:t>
      </w:r>
      <w:r>
        <w:rPr>
          <w:rFonts w:ascii="Arial" w:hAnsi="Arial" w:eastAsia="宋体" w:cs="Arial"/>
          <w:sz w:val="24"/>
          <w:szCs w:val="24"/>
        </w:rPr>
        <w:t>干扰的技术变更。应允许实施任何由这些变更引起的标签变更；但是，本指导性文件不解决器械标签的任何变更，如预期用途、使用禁忌症等。同样，本指导性文件不解决器械的其它明确类型的技术变更。</w:t>
      </w:r>
    </w:p>
    <w:p w14:paraId="378E63B8">
      <w:pPr>
        <w:snapToGrid w:val="0"/>
        <w:spacing w:before="156" w:beforeLines="50" w:after="156" w:afterLines="50" w:line="360" w:lineRule="auto"/>
        <w:rPr>
          <w:rFonts w:ascii="Arial" w:hAnsi="Arial" w:eastAsia="宋体" w:cs="Arial"/>
          <w:sz w:val="24"/>
          <w:szCs w:val="24"/>
        </w:rPr>
      </w:pPr>
      <w:r>
        <w:rPr>
          <w:rFonts w:ascii="Arial" w:hAnsi="Arial" w:eastAsia="宋体" w:cs="Arial"/>
          <w:sz w:val="24"/>
          <w:szCs w:val="24"/>
        </w:rPr>
        <w:t>在本指南中</w:t>
      </w:r>
      <w:r>
        <w:rPr>
          <w:rFonts w:hint="eastAsia" w:ascii="Arial" w:hAnsi="Arial" w:eastAsia="宋体" w:cs="Arial"/>
          <w:sz w:val="24"/>
          <w:szCs w:val="24"/>
        </w:rPr>
        <w:t>说明</w:t>
      </w:r>
      <w:r>
        <w:rPr>
          <w:rFonts w:ascii="Arial" w:hAnsi="Arial" w:eastAsia="宋体" w:cs="Arial"/>
          <w:sz w:val="24"/>
          <w:szCs w:val="24"/>
        </w:rPr>
        <w:t>的三种类型的技术变更：</w:t>
      </w:r>
    </w:p>
    <w:p w14:paraId="4F04C4D6">
      <w:pPr>
        <w:pStyle w:val="13"/>
        <w:numPr>
          <w:ilvl w:val="0"/>
          <w:numId w:val="1"/>
        </w:numPr>
        <w:snapToGrid w:val="0"/>
        <w:spacing w:before="156" w:beforeLines="50" w:after="156" w:afterLines="50" w:line="360" w:lineRule="auto"/>
        <w:ind w:firstLineChars="0"/>
        <w:rPr>
          <w:rFonts w:ascii="Arial" w:hAnsi="Arial" w:eastAsia="宋体" w:cs="Arial"/>
          <w:sz w:val="24"/>
          <w:szCs w:val="24"/>
        </w:rPr>
      </w:pPr>
      <w:r>
        <w:rPr>
          <w:rFonts w:ascii="Arial" w:hAnsi="Arial" w:eastAsia="宋体" w:cs="Arial"/>
          <w:sz w:val="24"/>
          <w:szCs w:val="24"/>
        </w:rPr>
        <w:t>器械发射频率中的变更；</w:t>
      </w:r>
    </w:p>
    <w:p w14:paraId="00DDBA3F">
      <w:pPr>
        <w:pStyle w:val="13"/>
        <w:numPr>
          <w:ilvl w:val="0"/>
          <w:numId w:val="1"/>
        </w:numPr>
        <w:snapToGrid w:val="0"/>
        <w:spacing w:before="156" w:beforeLines="50" w:after="156" w:afterLines="50" w:line="360" w:lineRule="auto"/>
        <w:ind w:firstLineChars="0"/>
        <w:rPr>
          <w:rFonts w:ascii="Arial" w:hAnsi="Arial" w:eastAsia="宋体" w:cs="Arial"/>
          <w:sz w:val="24"/>
          <w:szCs w:val="24"/>
        </w:rPr>
      </w:pPr>
      <w:r>
        <w:rPr>
          <w:rFonts w:ascii="Arial" w:hAnsi="Arial" w:eastAsia="宋体" w:cs="Arial"/>
          <w:sz w:val="24"/>
          <w:szCs w:val="24"/>
        </w:rPr>
        <w:t>器械能够在预期环境中</w:t>
      </w:r>
      <w:r>
        <w:rPr>
          <w:rFonts w:hint="eastAsia" w:ascii="Arial" w:hAnsi="Arial" w:eastAsia="宋体" w:cs="Arial"/>
          <w:sz w:val="24"/>
          <w:szCs w:val="24"/>
        </w:rPr>
        <w:t>运行</w:t>
      </w:r>
      <w:r>
        <w:rPr>
          <w:rFonts w:ascii="Arial" w:hAnsi="Arial" w:eastAsia="宋体" w:cs="Arial"/>
          <w:sz w:val="24"/>
          <w:szCs w:val="24"/>
        </w:rPr>
        <w:t>而不被发射频率干扰的器械技术；以及</w:t>
      </w:r>
    </w:p>
    <w:p w14:paraId="17B5D8B1">
      <w:pPr>
        <w:pStyle w:val="13"/>
        <w:numPr>
          <w:ilvl w:val="0"/>
          <w:numId w:val="1"/>
        </w:numPr>
        <w:snapToGrid w:val="0"/>
        <w:spacing w:before="156" w:beforeLines="50" w:after="156" w:afterLines="50" w:line="360" w:lineRule="auto"/>
        <w:ind w:firstLineChars="0"/>
        <w:rPr>
          <w:rFonts w:ascii="Arial" w:hAnsi="Arial" w:eastAsia="宋体" w:cs="Arial"/>
          <w:sz w:val="24"/>
          <w:szCs w:val="24"/>
        </w:rPr>
      </w:pPr>
      <w:r>
        <w:rPr>
          <w:rFonts w:ascii="Arial" w:hAnsi="Arial" w:eastAsia="宋体" w:cs="Arial"/>
          <w:sz w:val="24"/>
          <w:szCs w:val="24"/>
        </w:rPr>
        <w:t>上述所列1或2中规定的器械变更和为器械新增特征/功能的变更，或移除/改良器械现有特征/功能的变更。</w:t>
      </w:r>
    </w:p>
    <w:p w14:paraId="75E643A3">
      <w:pPr>
        <w:widowControl/>
        <w:jc w:val="left"/>
        <w:rPr>
          <w:rFonts w:ascii="Arial" w:hAnsi="Arial" w:eastAsia="宋体" w:cs="Arial"/>
          <w:sz w:val="24"/>
          <w:szCs w:val="24"/>
        </w:rPr>
      </w:pPr>
      <w:r>
        <w:rPr>
          <w:rFonts w:ascii="Arial" w:hAnsi="Arial" w:eastAsia="宋体" w:cs="Arial"/>
          <w:sz w:val="24"/>
          <w:szCs w:val="24"/>
        </w:rPr>
        <w:br w:type="page"/>
      </w:r>
    </w:p>
    <w:p w14:paraId="02573059">
      <w:pPr>
        <w:snapToGrid w:val="0"/>
        <w:spacing w:before="156" w:beforeLines="50" w:after="156" w:afterLines="50" w:line="360" w:lineRule="auto"/>
        <w:rPr>
          <w:rFonts w:ascii="Arial" w:hAnsi="Arial" w:eastAsia="宋体" w:cs="Arial"/>
          <w:sz w:val="24"/>
          <w:szCs w:val="24"/>
        </w:rPr>
      </w:pPr>
      <w:r>
        <w:rPr>
          <w:rFonts w:ascii="Arial" w:hAnsi="Arial" w:eastAsia="宋体" w:cs="Arial"/>
          <w:sz w:val="24"/>
          <w:szCs w:val="24"/>
        </w:rPr>
        <w:t>是否必须为上述所列的每项变更进行510（k）申报的决定取决于当前在名为</w:t>
      </w:r>
      <w:r>
        <w:rPr>
          <w:rFonts w:ascii="宋体" w:hAnsi="宋体" w:eastAsia="宋体" w:cs="Arial"/>
          <w:sz w:val="24"/>
          <w:szCs w:val="24"/>
        </w:rPr>
        <w:t>“</w:t>
      </w:r>
      <w:r>
        <w:rPr>
          <w:rFonts w:ascii="Arial" w:hAnsi="Arial" w:eastAsia="宋体" w:cs="Arial"/>
          <w:sz w:val="24"/>
          <w:szCs w:val="24"/>
        </w:rPr>
        <w:t>何时为现有器械变更申报510（k）的决定”（发布日期为1997年1月10日）的蓝皮书备忘录</w:t>
      </w:r>
      <w:r>
        <w:rPr>
          <w:rFonts w:hint="eastAsia" w:ascii="Arial" w:hAnsi="Arial" w:eastAsia="宋体" w:cs="Arial"/>
          <w:color w:val="0000FF"/>
          <w:sz w:val="24"/>
          <w:szCs w:val="24"/>
        </w:rPr>
        <w:t>编号</w:t>
      </w:r>
      <w:r>
        <w:rPr>
          <w:rFonts w:ascii="Arial" w:hAnsi="Arial" w:eastAsia="宋体" w:cs="Arial"/>
          <w:color w:val="0000FF"/>
          <w:sz w:val="24"/>
          <w:szCs w:val="24"/>
        </w:rPr>
        <w:t>K97-1</w:t>
      </w:r>
      <w:r>
        <w:rPr>
          <w:rStyle w:val="10"/>
          <w:rFonts w:ascii="Arial" w:hAnsi="Arial" w:eastAsia="宋体" w:cs="Arial"/>
          <w:color w:val="0000FF"/>
          <w:sz w:val="24"/>
          <w:szCs w:val="24"/>
        </w:rPr>
        <w:endnoteReference w:id="1"/>
      </w:r>
      <w:r>
        <w:rPr>
          <w:rFonts w:ascii="Arial" w:hAnsi="Arial" w:eastAsia="宋体" w:cs="Arial"/>
          <w:sz w:val="24"/>
          <w:szCs w:val="24"/>
        </w:rPr>
        <w:t>中提供的ODE策略。本文件旨在辅助510（k）持有</w:t>
      </w:r>
      <w:r>
        <w:rPr>
          <w:rFonts w:hint="eastAsia" w:ascii="Arial" w:hAnsi="Arial" w:eastAsia="宋体" w:cs="Arial"/>
          <w:sz w:val="24"/>
          <w:szCs w:val="24"/>
        </w:rPr>
        <w:t>人</w:t>
      </w:r>
      <w:r>
        <w:rPr>
          <w:rFonts w:ascii="Arial" w:hAnsi="Arial" w:eastAsia="宋体" w:cs="Arial"/>
          <w:sz w:val="24"/>
          <w:szCs w:val="24"/>
        </w:rPr>
        <w:t>决定即将为其现有器械进行的变更是否需要申报新的510（k）。</w:t>
      </w:r>
    </w:p>
    <w:p w14:paraId="67B2091C">
      <w:pPr>
        <w:snapToGrid w:val="0"/>
        <w:spacing w:before="156" w:beforeLines="50" w:after="156" w:afterLines="50" w:line="360" w:lineRule="auto"/>
        <w:rPr>
          <w:rFonts w:ascii="Arial" w:hAnsi="Arial" w:eastAsia="宋体" w:cs="Arial"/>
          <w:b/>
          <w:sz w:val="28"/>
          <w:szCs w:val="28"/>
        </w:rPr>
      </w:pPr>
      <w:r>
        <w:rPr>
          <w:rFonts w:ascii="Arial" w:hAnsi="Arial" w:eastAsia="宋体" w:cs="Arial"/>
          <w:b/>
          <w:sz w:val="28"/>
          <w:szCs w:val="28"/>
        </w:rPr>
        <w:t>程序</w:t>
      </w:r>
    </w:p>
    <w:p w14:paraId="2375F9C0">
      <w:pPr>
        <w:pStyle w:val="13"/>
        <w:numPr>
          <w:ilvl w:val="0"/>
          <w:numId w:val="2"/>
        </w:numPr>
        <w:snapToGrid w:val="0"/>
        <w:spacing w:before="156" w:beforeLines="50" w:after="156" w:afterLines="50" w:line="360" w:lineRule="auto"/>
        <w:ind w:firstLineChars="0"/>
        <w:rPr>
          <w:rFonts w:ascii="Arial" w:hAnsi="Arial" w:eastAsia="宋体" w:cs="Arial"/>
          <w:sz w:val="24"/>
          <w:szCs w:val="24"/>
        </w:rPr>
      </w:pPr>
      <w:r>
        <w:rPr>
          <w:rFonts w:ascii="Arial" w:hAnsi="Arial" w:eastAsia="宋体" w:cs="Arial"/>
          <w:sz w:val="24"/>
          <w:szCs w:val="24"/>
        </w:rPr>
        <w:t>器械传输频率的变更</w:t>
      </w:r>
    </w:p>
    <w:p w14:paraId="48EBCC5E">
      <w:pPr>
        <w:snapToGrid w:val="0"/>
        <w:spacing w:before="156" w:beforeLines="50" w:after="156" w:afterLines="50" w:line="360" w:lineRule="auto"/>
        <w:rPr>
          <w:rFonts w:ascii="Arial" w:hAnsi="Arial" w:eastAsia="宋体" w:cs="Arial"/>
          <w:sz w:val="24"/>
          <w:szCs w:val="24"/>
        </w:rPr>
      </w:pPr>
      <w:r>
        <w:rPr>
          <w:rFonts w:ascii="Arial" w:hAnsi="Arial" w:eastAsia="宋体" w:cs="Arial"/>
          <w:sz w:val="24"/>
          <w:szCs w:val="24"/>
        </w:rPr>
        <w:t>根据备忘录</w:t>
      </w:r>
      <w:r>
        <w:rPr>
          <w:rFonts w:hint="eastAsia" w:ascii="Arial" w:hAnsi="Arial" w:eastAsia="宋体" w:cs="Arial"/>
          <w:sz w:val="24"/>
          <w:szCs w:val="24"/>
        </w:rPr>
        <w:t>编号</w:t>
      </w:r>
      <w:r>
        <w:rPr>
          <w:rFonts w:ascii="Arial" w:hAnsi="Arial" w:eastAsia="宋体" w:cs="Arial"/>
          <w:sz w:val="24"/>
          <w:szCs w:val="24"/>
        </w:rPr>
        <w:t>K97-1和</w:t>
      </w:r>
      <w:r>
        <w:rPr>
          <w:rFonts w:ascii="Arial" w:hAnsi="Arial" w:eastAsia="宋体" w:cs="Arial"/>
          <w:color w:val="0000FF"/>
          <w:sz w:val="24"/>
          <w:szCs w:val="24"/>
        </w:rPr>
        <w:t>新510（k）范例指导性文件</w:t>
      </w:r>
      <w:r>
        <w:rPr>
          <w:rStyle w:val="10"/>
          <w:rFonts w:ascii="Arial" w:hAnsi="Arial" w:eastAsia="宋体" w:cs="Arial"/>
          <w:color w:val="0000FF"/>
          <w:sz w:val="24"/>
          <w:szCs w:val="24"/>
        </w:rPr>
        <w:endnoteReference w:id="2"/>
      </w:r>
      <w:r>
        <w:rPr>
          <w:rFonts w:ascii="Arial" w:hAnsi="Arial" w:eastAsia="宋体" w:cs="Arial"/>
          <w:sz w:val="24"/>
          <w:szCs w:val="24"/>
        </w:rPr>
        <w:t>，对传输频率进行的变更和/或对无线遥测医疗器械调制技术作出的变更将产生下述结果：</w:t>
      </w:r>
    </w:p>
    <w:p w14:paraId="221E4850">
      <w:pPr>
        <w:pStyle w:val="13"/>
        <w:numPr>
          <w:ilvl w:val="0"/>
          <w:numId w:val="3"/>
        </w:numPr>
        <w:snapToGrid w:val="0"/>
        <w:spacing w:before="156" w:beforeLines="50" w:after="156" w:afterLines="50" w:line="360" w:lineRule="auto"/>
        <w:ind w:left="426" w:hanging="426" w:firstLineChars="0"/>
        <w:rPr>
          <w:rFonts w:ascii="Arial" w:hAnsi="Arial" w:eastAsia="宋体" w:cs="Arial"/>
          <w:sz w:val="24"/>
          <w:szCs w:val="24"/>
        </w:rPr>
      </w:pPr>
      <w:r>
        <w:rPr>
          <w:rFonts w:ascii="Arial" w:hAnsi="Arial" w:eastAsia="宋体" w:cs="Arial"/>
          <w:sz w:val="24"/>
          <w:szCs w:val="24"/>
        </w:rPr>
        <w:t>如果本次变更的设计验证活动</w:t>
      </w:r>
      <w:r>
        <w:rPr>
          <w:rFonts w:hint="eastAsia" w:ascii="Arial" w:hAnsi="Arial" w:eastAsia="宋体" w:cs="Arial"/>
          <w:sz w:val="24"/>
          <w:szCs w:val="24"/>
        </w:rPr>
        <w:t>未</w:t>
      </w:r>
      <w:r>
        <w:rPr>
          <w:rFonts w:ascii="Arial" w:hAnsi="Arial" w:eastAsia="宋体" w:cs="Arial"/>
          <w:sz w:val="24"/>
          <w:szCs w:val="24"/>
        </w:rPr>
        <w:t>产生新的安全性和有效性问题，无需新510（k）申报。</w:t>
      </w:r>
    </w:p>
    <w:p w14:paraId="135100C6">
      <w:pPr>
        <w:pStyle w:val="13"/>
        <w:numPr>
          <w:ilvl w:val="0"/>
          <w:numId w:val="3"/>
        </w:numPr>
        <w:snapToGrid w:val="0"/>
        <w:spacing w:before="156" w:beforeLines="50" w:after="156" w:afterLines="50" w:line="360" w:lineRule="auto"/>
        <w:ind w:left="426" w:hanging="426" w:firstLineChars="0"/>
        <w:rPr>
          <w:rFonts w:ascii="Arial" w:hAnsi="Arial" w:eastAsia="宋体" w:cs="Arial"/>
          <w:sz w:val="24"/>
          <w:szCs w:val="24"/>
        </w:rPr>
      </w:pPr>
      <w:r>
        <w:rPr>
          <w:rFonts w:ascii="Arial" w:hAnsi="Arial" w:eastAsia="宋体" w:cs="Arial"/>
          <w:sz w:val="24"/>
          <w:szCs w:val="24"/>
        </w:rPr>
        <w:t>如果本次变更的设计验证活动产生新的安全性和有效性问题，需要新510（k）申报。</w:t>
      </w:r>
    </w:p>
    <w:p w14:paraId="003C654B">
      <w:pPr>
        <w:snapToGrid w:val="0"/>
        <w:spacing w:before="156" w:beforeLines="50" w:after="156" w:afterLines="50" w:line="360" w:lineRule="auto"/>
        <w:rPr>
          <w:rFonts w:ascii="Arial" w:hAnsi="Arial" w:eastAsia="宋体" w:cs="Arial"/>
          <w:sz w:val="24"/>
          <w:szCs w:val="24"/>
        </w:rPr>
      </w:pPr>
      <w:r>
        <w:rPr>
          <w:rFonts w:ascii="Arial" w:hAnsi="Arial" w:eastAsia="宋体" w:cs="Arial"/>
          <w:sz w:val="24"/>
          <w:szCs w:val="24"/>
        </w:rPr>
        <w:t>发射频率的变更（伴有或不伴有调制技术变更）将思考器械性能标准的变更。根据备忘录</w:t>
      </w:r>
      <w:r>
        <w:rPr>
          <w:rFonts w:hint="eastAsia" w:ascii="Arial" w:hAnsi="Arial" w:eastAsia="宋体" w:cs="Arial"/>
          <w:sz w:val="24"/>
          <w:szCs w:val="24"/>
        </w:rPr>
        <w:t>编号</w:t>
      </w:r>
      <w:r>
        <w:rPr>
          <w:rFonts w:ascii="Arial" w:hAnsi="Arial" w:eastAsia="宋体" w:cs="Arial"/>
          <w:sz w:val="24"/>
          <w:szCs w:val="24"/>
        </w:rPr>
        <w:t>K97-1，如果常规验证活动产生了未知结果或证明不足以验证变更设计，</w:t>
      </w:r>
      <w:r>
        <w:rPr>
          <w:rFonts w:hint="eastAsia" w:ascii="Arial" w:hAnsi="Arial" w:eastAsia="宋体" w:cs="Arial"/>
          <w:sz w:val="24"/>
          <w:szCs w:val="24"/>
        </w:rPr>
        <w:t>此类</w:t>
      </w:r>
      <w:r>
        <w:rPr>
          <w:rFonts w:ascii="Arial" w:hAnsi="Arial" w:eastAsia="宋体" w:cs="Arial"/>
          <w:sz w:val="24"/>
          <w:szCs w:val="24"/>
        </w:rPr>
        <w:t>变更将需要申报510（k）。</w:t>
      </w:r>
      <w:r>
        <w:rPr>
          <w:rFonts w:hint="eastAsia" w:ascii="Arial" w:hAnsi="Arial" w:eastAsia="宋体" w:cs="Arial"/>
          <w:sz w:val="24"/>
          <w:szCs w:val="24"/>
        </w:rPr>
        <w:t>因为</w:t>
      </w:r>
      <w:r>
        <w:rPr>
          <w:rFonts w:ascii="Arial" w:hAnsi="Arial" w:eastAsia="宋体" w:cs="Arial"/>
          <w:sz w:val="24"/>
          <w:szCs w:val="24"/>
        </w:rPr>
        <w:t>在这些情况下，安全性和有效性问题可能与设计变更相关。如果出现这种情况，需要新510（k）申报或专门的、简化或传统510（k）申请。</w:t>
      </w:r>
    </w:p>
    <w:p w14:paraId="5661A4EC">
      <w:pPr>
        <w:pStyle w:val="13"/>
        <w:numPr>
          <w:ilvl w:val="0"/>
          <w:numId w:val="2"/>
        </w:numPr>
        <w:snapToGrid w:val="0"/>
        <w:spacing w:before="156" w:beforeLines="50" w:after="156" w:afterLines="50" w:line="360" w:lineRule="auto"/>
        <w:ind w:firstLineChars="0"/>
        <w:rPr>
          <w:rFonts w:ascii="Arial" w:hAnsi="Arial" w:eastAsia="宋体" w:cs="Arial"/>
          <w:sz w:val="24"/>
          <w:szCs w:val="24"/>
        </w:rPr>
      </w:pPr>
      <w:r>
        <w:rPr>
          <w:rFonts w:ascii="Arial" w:hAnsi="Arial" w:eastAsia="宋体" w:cs="Arial"/>
          <w:sz w:val="24"/>
          <w:szCs w:val="24"/>
        </w:rPr>
        <w:t>器械技术变更，如器械能够在预期环境中</w:t>
      </w:r>
      <w:r>
        <w:rPr>
          <w:rFonts w:hint="eastAsia" w:ascii="Arial" w:hAnsi="Arial" w:eastAsia="宋体" w:cs="Arial"/>
          <w:sz w:val="24"/>
          <w:szCs w:val="24"/>
        </w:rPr>
        <w:t>运行</w:t>
      </w:r>
      <w:r>
        <w:rPr>
          <w:rFonts w:ascii="Arial" w:hAnsi="Arial" w:eastAsia="宋体" w:cs="Arial"/>
          <w:sz w:val="24"/>
          <w:szCs w:val="24"/>
        </w:rPr>
        <w:t>而不会被发射频率干扰。</w:t>
      </w:r>
    </w:p>
    <w:p w14:paraId="0E625320">
      <w:pPr>
        <w:snapToGrid w:val="0"/>
        <w:spacing w:before="156" w:beforeLines="50" w:after="156" w:afterLines="50" w:line="360" w:lineRule="auto"/>
        <w:rPr>
          <w:rFonts w:ascii="Arial" w:hAnsi="Arial" w:eastAsia="宋体" w:cs="Arial"/>
          <w:sz w:val="24"/>
          <w:szCs w:val="24"/>
        </w:rPr>
      </w:pPr>
      <w:r>
        <w:rPr>
          <w:rFonts w:ascii="Arial" w:hAnsi="Arial" w:eastAsia="宋体" w:cs="Arial"/>
          <w:sz w:val="24"/>
          <w:szCs w:val="24"/>
        </w:rPr>
        <w:t>该类变更必须申报新510（k）。</w:t>
      </w:r>
    </w:p>
    <w:p w14:paraId="106F3C11">
      <w:pPr>
        <w:snapToGrid w:val="0"/>
        <w:spacing w:before="156" w:beforeLines="50" w:after="156" w:afterLines="50" w:line="360" w:lineRule="auto"/>
        <w:rPr>
          <w:rFonts w:ascii="Arial" w:hAnsi="Arial" w:eastAsia="宋体" w:cs="Arial"/>
          <w:sz w:val="24"/>
          <w:szCs w:val="24"/>
        </w:rPr>
      </w:pPr>
      <w:r>
        <w:rPr>
          <w:rFonts w:hint="eastAsia" w:ascii="Arial" w:hAnsi="Arial" w:eastAsia="宋体" w:cs="Arial"/>
          <w:sz w:val="24"/>
          <w:szCs w:val="24"/>
        </w:rPr>
        <w:t>此类</w:t>
      </w:r>
      <w:r>
        <w:rPr>
          <w:rFonts w:ascii="Arial" w:hAnsi="Arial" w:eastAsia="宋体" w:cs="Arial"/>
          <w:sz w:val="24"/>
          <w:szCs w:val="24"/>
        </w:rPr>
        <w:t>技术变更将考虑器械操作原理的变更，并且技术变更应申报新510（k）。FDA通常将此类变更视为器械基本科学技术的变更，因此需要简化或传统</w:t>
      </w:r>
      <w:r>
        <w:rPr>
          <w:rFonts w:hint="eastAsia" w:ascii="Arial" w:hAnsi="Arial" w:eastAsia="宋体" w:cs="Arial"/>
          <w:sz w:val="24"/>
          <w:szCs w:val="24"/>
        </w:rPr>
        <w:t>的</w:t>
      </w:r>
      <w:r>
        <w:rPr>
          <w:rFonts w:ascii="Arial" w:hAnsi="Arial" w:eastAsia="宋体" w:cs="Arial"/>
          <w:sz w:val="24"/>
          <w:szCs w:val="24"/>
        </w:rPr>
        <w:t>510（k）。</w:t>
      </w:r>
    </w:p>
    <w:p w14:paraId="609512EF">
      <w:pPr>
        <w:pStyle w:val="13"/>
        <w:numPr>
          <w:ilvl w:val="0"/>
          <w:numId w:val="2"/>
        </w:numPr>
        <w:snapToGrid w:val="0"/>
        <w:spacing w:before="156" w:beforeLines="50" w:after="156" w:afterLines="50" w:line="360" w:lineRule="auto"/>
        <w:ind w:firstLineChars="0"/>
        <w:rPr>
          <w:rFonts w:ascii="Arial" w:hAnsi="Arial" w:eastAsia="宋体" w:cs="Arial"/>
          <w:sz w:val="24"/>
          <w:szCs w:val="24"/>
        </w:rPr>
      </w:pPr>
      <w:r>
        <w:rPr>
          <w:rFonts w:ascii="Arial" w:hAnsi="Arial" w:eastAsia="宋体" w:cs="Arial"/>
          <w:sz w:val="24"/>
          <w:szCs w:val="24"/>
        </w:rPr>
        <w:t>上述1或2中规定的器械变更和新增特征/功能或去除/改良现有器械特征/功能的变更。</w:t>
      </w:r>
    </w:p>
    <w:p w14:paraId="638A7659">
      <w:pPr>
        <w:widowControl/>
        <w:spacing w:line="360" w:lineRule="auto"/>
        <w:jc w:val="left"/>
        <w:rPr>
          <w:rFonts w:ascii="Arial" w:hAnsi="Arial" w:eastAsia="宋体" w:cs="Arial"/>
          <w:sz w:val="24"/>
          <w:szCs w:val="24"/>
        </w:rPr>
      </w:pPr>
      <w:r>
        <w:rPr>
          <w:rFonts w:ascii="Arial" w:hAnsi="Arial" w:eastAsia="宋体" w:cs="Arial"/>
          <w:sz w:val="24"/>
          <w:szCs w:val="24"/>
        </w:rPr>
        <w:br w:type="page"/>
      </w:r>
    </w:p>
    <w:p w14:paraId="25A9DC23">
      <w:pPr>
        <w:snapToGrid w:val="0"/>
        <w:spacing w:before="156" w:beforeLines="50" w:after="156" w:afterLines="50" w:line="360" w:lineRule="auto"/>
        <w:rPr>
          <w:rFonts w:ascii="Arial" w:hAnsi="Arial" w:eastAsia="宋体" w:cs="Arial"/>
          <w:sz w:val="24"/>
          <w:szCs w:val="24"/>
        </w:rPr>
      </w:pPr>
      <w:r>
        <w:rPr>
          <w:rFonts w:ascii="Arial" w:hAnsi="Arial" w:eastAsia="宋体" w:cs="Arial"/>
          <w:sz w:val="24"/>
          <w:szCs w:val="24"/>
        </w:rPr>
        <w:t>此类变更无需申报新的510（k）、特殊510（k）、简化510（k）或传统510（k）。</w:t>
      </w:r>
    </w:p>
    <w:p w14:paraId="2E7ABADA">
      <w:pPr>
        <w:snapToGrid w:val="0"/>
        <w:spacing w:before="156" w:beforeLines="50" w:after="156" w:afterLines="50" w:line="360" w:lineRule="auto"/>
        <w:rPr>
          <w:rFonts w:ascii="Arial" w:hAnsi="Arial" w:eastAsia="宋体" w:cs="Arial"/>
          <w:sz w:val="24"/>
          <w:szCs w:val="24"/>
        </w:rPr>
      </w:pPr>
      <w:r>
        <w:rPr>
          <w:rFonts w:ascii="Arial" w:hAnsi="Arial" w:eastAsia="宋体" w:cs="Arial"/>
          <w:sz w:val="24"/>
          <w:szCs w:val="24"/>
        </w:rPr>
        <w:t>除变更器械发射频率或器械技术外，FDA不可能预测出510（k）持有</w:t>
      </w:r>
      <w:r>
        <w:rPr>
          <w:rFonts w:hint="eastAsia" w:ascii="Arial" w:hAnsi="Arial" w:eastAsia="宋体" w:cs="Arial"/>
          <w:sz w:val="24"/>
          <w:szCs w:val="24"/>
        </w:rPr>
        <w:t>人</w:t>
      </w:r>
      <w:r>
        <w:rPr>
          <w:rFonts w:ascii="Arial" w:hAnsi="Arial" w:eastAsia="宋体" w:cs="Arial"/>
          <w:sz w:val="24"/>
          <w:szCs w:val="24"/>
        </w:rPr>
        <w:t>可能为其器械做出的全部变更类型。同样，FDA无法提前决定是否必须为每项变更申报510（k）。鉴于该原因，我们建议510（k）持有者</w:t>
      </w:r>
      <w:r>
        <w:rPr>
          <w:rFonts w:hint="eastAsia" w:ascii="Arial" w:hAnsi="Arial" w:eastAsia="宋体" w:cs="Arial"/>
          <w:sz w:val="24"/>
          <w:szCs w:val="24"/>
        </w:rPr>
        <w:t>在</w:t>
      </w:r>
      <w:r>
        <w:rPr>
          <w:rFonts w:ascii="Arial" w:hAnsi="Arial" w:eastAsia="宋体" w:cs="Arial"/>
          <w:sz w:val="24"/>
          <w:szCs w:val="24"/>
        </w:rPr>
        <w:t>决定其器械发射频率的变更是否需要新申报510（k）时，应单独评估其余每项变更并决定任何这些变更是否需要申报新</w:t>
      </w:r>
      <w:r>
        <w:rPr>
          <w:rFonts w:hint="eastAsia" w:ascii="Arial" w:hAnsi="Arial" w:eastAsia="宋体" w:cs="Arial"/>
          <w:sz w:val="24"/>
          <w:szCs w:val="24"/>
        </w:rPr>
        <w:t>的</w:t>
      </w:r>
      <w:r>
        <w:rPr>
          <w:rFonts w:ascii="Arial" w:hAnsi="Arial" w:eastAsia="宋体" w:cs="Arial"/>
          <w:sz w:val="24"/>
          <w:szCs w:val="24"/>
        </w:rPr>
        <w:t>510（k）。决定应依据备忘录</w:t>
      </w:r>
      <w:r>
        <w:rPr>
          <w:rFonts w:hint="eastAsia" w:ascii="Arial" w:hAnsi="Arial" w:eastAsia="宋体" w:cs="Arial"/>
          <w:sz w:val="24"/>
          <w:szCs w:val="24"/>
        </w:rPr>
        <w:t>编号</w:t>
      </w:r>
      <w:r>
        <w:rPr>
          <w:rFonts w:ascii="Arial" w:hAnsi="Arial" w:eastAsia="宋体" w:cs="Arial"/>
          <w:sz w:val="24"/>
          <w:szCs w:val="24"/>
        </w:rPr>
        <w:t>K97-1中提供的指南。如果需要为任何改良申报新510（k），510（k）持有</w:t>
      </w:r>
      <w:r>
        <w:rPr>
          <w:rFonts w:hint="eastAsia" w:ascii="Arial" w:hAnsi="Arial" w:eastAsia="宋体" w:cs="Arial"/>
          <w:sz w:val="24"/>
          <w:szCs w:val="24"/>
        </w:rPr>
        <w:t>人</w:t>
      </w:r>
      <w:r>
        <w:rPr>
          <w:rFonts w:ascii="Arial" w:hAnsi="Arial" w:eastAsia="宋体" w:cs="Arial"/>
          <w:sz w:val="24"/>
          <w:szCs w:val="24"/>
        </w:rPr>
        <w:t>可能选择通过申报新510（k）范例指导性文件中所述的特殊、简化或传统510（k）来证明实质等同性。在使用</w:t>
      </w:r>
      <w:r>
        <w:rPr>
          <w:rFonts w:hint="eastAsia" w:ascii="Arial" w:hAnsi="Arial" w:eastAsia="宋体" w:cs="Arial"/>
          <w:sz w:val="24"/>
          <w:szCs w:val="24"/>
        </w:rPr>
        <w:t>编号</w:t>
      </w:r>
      <w:r>
        <w:rPr>
          <w:rFonts w:ascii="Arial" w:hAnsi="Arial" w:eastAsia="宋体" w:cs="Arial"/>
          <w:sz w:val="24"/>
          <w:szCs w:val="24"/>
        </w:rPr>
        <w:t>K97-1指南后，如果510（k）持有</w:t>
      </w:r>
      <w:r>
        <w:rPr>
          <w:rFonts w:hint="eastAsia" w:ascii="Arial" w:hAnsi="Arial" w:eastAsia="宋体" w:cs="Arial"/>
          <w:sz w:val="24"/>
          <w:szCs w:val="24"/>
        </w:rPr>
        <w:t>人</w:t>
      </w:r>
      <w:r>
        <w:rPr>
          <w:rFonts w:ascii="Arial" w:hAnsi="Arial" w:eastAsia="宋体" w:cs="Arial"/>
          <w:sz w:val="24"/>
          <w:szCs w:val="24"/>
        </w:rPr>
        <w:t>决定不必申报新510（k），应将本决定证明文件放在器械主记录中。</w:t>
      </w:r>
    </w:p>
    <w:p w14:paraId="5FBD4123">
      <w:pPr>
        <w:snapToGrid w:val="0"/>
        <w:spacing w:before="156" w:beforeLines="50" w:after="156" w:afterLines="50" w:line="360" w:lineRule="auto"/>
        <w:rPr>
          <w:rFonts w:ascii="Arial" w:hAnsi="Arial" w:eastAsia="宋体" w:cs="Arial"/>
          <w:b/>
          <w:sz w:val="28"/>
          <w:szCs w:val="28"/>
        </w:rPr>
      </w:pPr>
      <w:r>
        <w:rPr>
          <w:rFonts w:ascii="Arial" w:hAnsi="Arial" w:eastAsia="宋体" w:cs="Arial"/>
          <w:b/>
          <w:sz w:val="28"/>
          <w:szCs w:val="28"/>
        </w:rPr>
        <w:t>FDA联系方式</w:t>
      </w:r>
    </w:p>
    <w:p w14:paraId="5DFB6898">
      <w:pPr>
        <w:snapToGrid w:val="0"/>
        <w:spacing w:before="156" w:beforeLines="50" w:after="156" w:afterLines="50" w:line="360" w:lineRule="auto"/>
        <w:rPr>
          <w:rFonts w:ascii="Arial" w:hAnsi="Arial" w:eastAsia="宋体" w:cs="Arial"/>
          <w:sz w:val="24"/>
          <w:szCs w:val="24"/>
        </w:rPr>
      </w:pPr>
      <w:r>
        <w:rPr>
          <w:rFonts w:ascii="Arial" w:hAnsi="Arial" w:eastAsia="宋体" w:cs="Arial"/>
          <w:sz w:val="24"/>
          <w:szCs w:val="24"/>
        </w:rPr>
        <w:t>为获得</w:t>
      </w:r>
      <w:r>
        <w:rPr>
          <w:rFonts w:hint="eastAsia" w:ascii="Arial" w:hAnsi="Arial" w:eastAsia="宋体" w:cs="Arial"/>
          <w:sz w:val="24"/>
          <w:szCs w:val="24"/>
        </w:rPr>
        <w:t>本指南中有关</w:t>
      </w:r>
      <w:r>
        <w:rPr>
          <w:rFonts w:ascii="Arial" w:hAnsi="Arial" w:eastAsia="宋体" w:cs="Arial"/>
          <w:sz w:val="24"/>
          <w:szCs w:val="24"/>
        </w:rPr>
        <w:t>医疗遥测技术</w:t>
      </w:r>
      <w:r>
        <w:rPr>
          <w:rFonts w:hint="eastAsia" w:ascii="Arial" w:hAnsi="Arial" w:eastAsia="宋体" w:cs="Arial"/>
          <w:sz w:val="24"/>
          <w:szCs w:val="24"/>
        </w:rPr>
        <w:t>和</w:t>
      </w:r>
      <w:r>
        <w:rPr>
          <w:rFonts w:ascii="Arial" w:hAnsi="Arial" w:eastAsia="宋体" w:cs="Arial"/>
          <w:sz w:val="24"/>
          <w:szCs w:val="24"/>
        </w:rPr>
        <w:t>法规</w:t>
      </w:r>
      <w:r>
        <w:rPr>
          <w:rFonts w:hint="eastAsia" w:ascii="Arial" w:hAnsi="Arial" w:eastAsia="宋体" w:cs="Arial"/>
          <w:sz w:val="24"/>
          <w:szCs w:val="24"/>
        </w:rPr>
        <w:t>程序</w:t>
      </w:r>
      <w:r>
        <w:rPr>
          <w:rFonts w:ascii="Arial" w:hAnsi="Arial" w:eastAsia="宋体" w:cs="Arial"/>
          <w:sz w:val="24"/>
          <w:szCs w:val="24"/>
        </w:rPr>
        <w:t>决定</w:t>
      </w:r>
      <w:r>
        <w:rPr>
          <w:rFonts w:hint="eastAsia" w:ascii="Arial" w:hAnsi="Arial" w:eastAsia="宋体" w:cs="Arial"/>
          <w:sz w:val="24"/>
          <w:szCs w:val="24"/>
        </w:rPr>
        <w:t>的</w:t>
      </w:r>
      <w:r>
        <w:rPr>
          <w:rFonts w:ascii="Times New Roman" w:hAnsi="Times New Roman" w:cs="Times New Roman"/>
          <w:kern w:val="0"/>
          <w:sz w:val="24"/>
          <w:szCs w:val="24"/>
        </w:rPr>
        <w:t>EMI</w:t>
      </w:r>
      <w:r>
        <w:rPr>
          <w:rFonts w:hint="eastAsia" w:ascii="Times New Roman" w:hAnsi="Times New Roman" w:cs="Times New Roman"/>
          <w:kern w:val="0"/>
          <w:sz w:val="24"/>
          <w:szCs w:val="24"/>
        </w:rPr>
        <w:t>更多信息</w:t>
      </w:r>
      <w:r>
        <w:rPr>
          <w:rFonts w:ascii="Arial" w:hAnsi="Arial" w:eastAsia="宋体" w:cs="Arial"/>
          <w:sz w:val="24"/>
          <w:szCs w:val="24"/>
        </w:rPr>
        <w:t>，请联系Thinh X. Nguyen，电话：(301) 594-2186</w:t>
      </w:r>
      <w:r>
        <w:rPr>
          <w:rFonts w:hint="eastAsia" w:ascii="Arial" w:hAnsi="Arial" w:eastAsia="宋体" w:cs="Arial"/>
          <w:sz w:val="24"/>
          <w:szCs w:val="24"/>
        </w:rPr>
        <w:t>，</w:t>
      </w:r>
      <w:r>
        <w:rPr>
          <w:rFonts w:ascii="Arial" w:hAnsi="Arial" w:eastAsia="宋体" w:cs="Arial"/>
          <w:sz w:val="24"/>
          <w:szCs w:val="24"/>
        </w:rPr>
        <w:t>转152。</w:t>
      </w:r>
    </w:p>
    <w:p w14:paraId="5FBC5551">
      <w:pPr>
        <w:widowControl/>
        <w:spacing w:line="360" w:lineRule="auto"/>
        <w:jc w:val="left"/>
        <w:rPr>
          <w:rFonts w:ascii="Arial" w:hAnsi="Arial" w:eastAsia="宋体" w:cs="Arial"/>
          <w:sz w:val="24"/>
          <w:szCs w:val="24"/>
        </w:rPr>
      </w:pPr>
      <w:r>
        <w:rPr>
          <w:rFonts w:ascii="Arial" w:hAnsi="Arial" w:eastAsia="宋体" w:cs="Arial"/>
          <w:sz w:val="24"/>
          <w:szCs w:val="24"/>
        </w:rPr>
        <w:br w:type="page"/>
      </w:r>
    </w:p>
    <w:p w14:paraId="3C0AF420">
      <w:pPr>
        <w:snapToGrid w:val="0"/>
        <w:spacing w:before="156" w:beforeLines="50" w:after="156" w:afterLines="50" w:line="360" w:lineRule="auto"/>
        <w:rPr>
          <w:rFonts w:ascii="Arial" w:hAnsi="Arial" w:eastAsia="宋体" w:cs="Arial"/>
          <w:b/>
          <w:sz w:val="28"/>
          <w:szCs w:val="28"/>
        </w:rPr>
      </w:pPr>
      <w:r>
        <w:rPr>
          <w:rFonts w:ascii="Arial" w:hAnsi="Arial" w:eastAsia="宋体" w:cs="Arial"/>
          <w:b/>
          <w:sz w:val="28"/>
          <w:szCs w:val="28"/>
        </w:rPr>
        <w:t>参考</w:t>
      </w:r>
      <w:r>
        <w:rPr>
          <w:rFonts w:hint="eastAsia" w:ascii="Arial" w:hAnsi="Arial" w:eastAsia="宋体" w:cs="Arial"/>
          <w:b/>
          <w:sz w:val="28"/>
          <w:szCs w:val="28"/>
        </w:rPr>
        <w:t>文件</w:t>
      </w:r>
    </w:p>
    <w:p w14:paraId="77CF36D2">
      <w:pPr>
        <w:snapToGrid w:val="0"/>
        <w:spacing w:before="156" w:beforeLines="50" w:after="156" w:afterLines="50" w:line="300" w:lineRule="auto"/>
        <w:jc w:val="center"/>
        <w:rPr>
          <w:rFonts w:hint="eastAsia" w:eastAsia="宋体"/>
          <w:lang w:eastAsia="zh-CN"/>
        </w:rPr>
      </w:pPr>
    </w:p>
    <w:p w14:paraId="0E23A3A4">
      <w:pPr>
        <w:snapToGrid w:val="0"/>
        <w:spacing w:before="156" w:beforeLines="50" w:after="156" w:afterLines="50" w:line="300" w:lineRule="auto"/>
        <w:jc w:val="center"/>
        <w:rPr>
          <w:rFonts w:hint="eastAsia" w:eastAsia="宋体"/>
          <w:lang w:eastAsia="zh-CN"/>
        </w:rPr>
      </w:pPr>
    </w:p>
    <w:p w14:paraId="6898D440">
      <w:pPr>
        <w:snapToGrid w:val="0"/>
        <w:spacing w:before="156" w:beforeLines="50" w:after="156"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6">
    <w:p>
      <w:r>
        <w:separator/>
      </w:r>
    </w:p>
  </w:endnote>
  <w:endnote w:type="continuationSeparator" w:id="7">
    <w:p>
      <w:r>
        <w:continuationSeparator/>
      </w:r>
    </w:p>
  </w:endnote>
  <w:endnote w:id="0">
    <w:p w14:paraId="59993A7D">
      <w:pPr>
        <w:pStyle w:val="2"/>
        <w:spacing w:after="156" w:afterLines="50" w:line="360" w:lineRule="auto"/>
        <w:jc w:val="both"/>
        <w:rPr>
          <w:rFonts w:ascii="Arial" w:hAnsi="Arial" w:cs="Arial"/>
          <w:sz w:val="24"/>
          <w:szCs w:val="24"/>
        </w:rPr>
      </w:pPr>
      <w:r>
        <w:rPr>
          <w:rStyle w:val="10"/>
          <w:rFonts w:ascii="Arial" w:hAnsi="Arial" w:cs="Arial"/>
          <w:sz w:val="24"/>
          <w:szCs w:val="24"/>
        </w:rPr>
        <w:endnoteRef/>
      </w:r>
      <w:r>
        <w:rPr>
          <w:rFonts w:ascii="Arial" w:hAnsi="Arial" w:cs="Arial"/>
          <w:sz w:val="24"/>
          <w:szCs w:val="24"/>
        </w:rPr>
        <w:t xml:space="preserve"> </w:t>
      </w:r>
      <w:r>
        <w:rPr>
          <w:rFonts w:ascii="Arial" w:hAnsi="Arial" w:eastAsia="宋体" w:cs="Arial"/>
          <w:color w:val="0000FF"/>
          <w:sz w:val="24"/>
          <w:szCs w:val="24"/>
        </w:rPr>
        <w:t>FDA</w:t>
      </w:r>
      <w:r>
        <w:rPr>
          <w:rFonts w:hint="eastAsia" w:ascii="Arial" w:hAnsi="Arial" w:eastAsia="宋体" w:cs="Arial"/>
          <w:color w:val="0000FF"/>
          <w:sz w:val="24"/>
          <w:szCs w:val="24"/>
        </w:rPr>
        <w:t>公共卫生公告</w:t>
      </w:r>
      <w:r>
        <w:rPr>
          <w:rFonts w:ascii="Arial" w:hAnsi="Arial" w:eastAsia="宋体" w:cs="Arial"/>
          <w:sz w:val="24"/>
          <w:szCs w:val="24"/>
        </w:rPr>
        <w:t>：数字电视传输和医疗遥测系统之间的干扰，1998年3月20日。</w:t>
      </w:r>
    </w:p>
  </w:endnote>
  <w:endnote w:id="1">
    <w:p w14:paraId="745D26D8">
      <w:pPr>
        <w:pStyle w:val="2"/>
        <w:spacing w:after="156" w:afterLines="50" w:line="360" w:lineRule="auto"/>
        <w:jc w:val="both"/>
        <w:rPr>
          <w:rFonts w:ascii="Arial" w:hAnsi="Arial" w:cs="Arial"/>
          <w:sz w:val="24"/>
          <w:szCs w:val="24"/>
        </w:rPr>
      </w:pPr>
      <w:r>
        <w:rPr>
          <w:rStyle w:val="10"/>
          <w:rFonts w:ascii="Arial" w:hAnsi="Arial" w:cs="Arial"/>
          <w:sz w:val="24"/>
          <w:szCs w:val="24"/>
        </w:rPr>
        <w:endnoteRef/>
      </w:r>
      <w:r>
        <w:rPr>
          <w:rFonts w:ascii="Arial" w:hAnsi="Arial" w:eastAsia="宋体" w:cs="Arial"/>
          <w:sz w:val="24"/>
          <w:szCs w:val="24"/>
        </w:rPr>
        <w:t>名为</w:t>
      </w:r>
      <w:r>
        <w:rPr>
          <w:rFonts w:ascii="宋体" w:hAnsi="宋体" w:eastAsia="宋体" w:cs="Arial"/>
          <w:sz w:val="24"/>
          <w:szCs w:val="24"/>
        </w:rPr>
        <w:t>“</w:t>
      </w:r>
      <w:r>
        <w:rPr>
          <w:rFonts w:ascii="Arial" w:hAnsi="Arial" w:eastAsia="宋体" w:cs="Arial"/>
          <w:sz w:val="24"/>
          <w:szCs w:val="24"/>
        </w:rPr>
        <w:t>何时为现有器械变更申报510（k）的决定</w:t>
      </w:r>
      <w:r>
        <w:rPr>
          <w:rFonts w:ascii="宋体" w:hAnsi="宋体" w:eastAsia="宋体" w:cs="Arial"/>
          <w:sz w:val="24"/>
          <w:szCs w:val="24"/>
        </w:rPr>
        <w:t>”</w:t>
      </w:r>
      <w:r>
        <w:rPr>
          <w:rFonts w:ascii="Arial" w:hAnsi="Arial" w:eastAsia="宋体" w:cs="Arial"/>
          <w:sz w:val="24"/>
          <w:szCs w:val="24"/>
        </w:rPr>
        <w:t>（发布日期为1997年1月10日）的</w:t>
      </w:r>
      <w:r>
        <w:rPr>
          <w:rFonts w:ascii="Arial" w:hAnsi="Arial" w:eastAsia="宋体" w:cs="Arial"/>
          <w:color w:val="0000FF"/>
          <w:sz w:val="24"/>
          <w:szCs w:val="24"/>
        </w:rPr>
        <w:t>蓝皮书备忘录</w:t>
      </w:r>
      <w:r>
        <w:rPr>
          <w:rFonts w:hint="eastAsia" w:ascii="Arial" w:hAnsi="Arial" w:eastAsia="宋体" w:cs="Arial"/>
          <w:color w:val="0000FF"/>
          <w:sz w:val="24"/>
          <w:szCs w:val="24"/>
        </w:rPr>
        <w:t>编号</w:t>
      </w:r>
      <w:r>
        <w:rPr>
          <w:rFonts w:ascii="Arial" w:hAnsi="Arial" w:eastAsia="宋体" w:cs="Arial"/>
          <w:color w:val="0000FF"/>
          <w:sz w:val="24"/>
          <w:szCs w:val="24"/>
        </w:rPr>
        <w:t>K97-1</w:t>
      </w:r>
      <w:r>
        <w:rPr>
          <w:rFonts w:ascii="Arial" w:hAnsi="Arial" w:eastAsia="宋体" w:cs="Arial"/>
          <w:sz w:val="24"/>
          <w:szCs w:val="24"/>
        </w:rPr>
        <w:t>。本文件旨在辅助器械制造商决定为现有器械作出的这些变更是否需要新申报510（k）。</w:t>
      </w:r>
    </w:p>
  </w:endnote>
  <w:endnote w:id="2">
    <w:p w14:paraId="2905E51F">
      <w:pPr>
        <w:pStyle w:val="2"/>
        <w:spacing w:after="156" w:afterLines="50" w:line="360" w:lineRule="auto"/>
        <w:jc w:val="both"/>
        <w:rPr>
          <w:rFonts w:ascii="Arial" w:hAnsi="Arial" w:cs="Arial"/>
          <w:sz w:val="24"/>
          <w:szCs w:val="24"/>
        </w:rPr>
      </w:pPr>
      <w:r>
        <w:rPr>
          <w:rStyle w:val="10"/>
          <w:rFonts w:ascii="Arial" w:hAnsi="Arial" w:cs="Arial"/>
          <w:sz w:val="24"/>
          <w:szCs w:val="24"/>
        </w:rPr>
        <w:endnoteRef/>
      </w:r>
      <w:r>
        <w:rPr>
          <w:rFonts w:ascii="Arial" w:hAnsi="Arial" w:cs="Arial"/>
          <w:sz w:val="24"/>
          <w:szCs w:val="24"/>
        </w:rPr>
        <w:t xml:space="preserve"> </w:t>
      </w:r>
      <w:r>
        <w:rPr>
          <w:rFonts w:ascii="Arial" w:hAnsi="Arial" w:eastAsia="宋体" w:cs="Arial"/>
          <w:sz w:val="24"/>
          <w:szCs w:val="24"/>
        </w:rPr>
        <w:t>名为</w:t>
      </w:r>
      <w:r>
        <w:rPr>
          <w:rFonts w:ascii="宋体" w:hAnsi="宋体" w:eastAsia="宋体" w:cs="Arial"/>
          <w:sz w:val="24"/>
          <w:szCs w:val="24"/>
        </w:rPr>
        <w:t>“</w:t>
      </w:r>
      <w:r>
        <w:rPr>
          <w:rFonts w:ascii="Arial" w:hAnsi="Arial" w:eastAsia="宋体" w:cs="Arial"/>
          <w:color w:val="0000FF"/>
          <w:sz w:val="24"/>
          <w:szCs w:val="24"/>
        </w:rPr>
        <w:t>新510（k）范例</w:t>
      </w:r>
      <w:r>
        <w:rPr>
          <w:rFonts w:ascii="Arial" w:hAnsi="Arial" w:eastAsia="宋体" w:cs="Arial"/>
          <w:sz w:val="24"/>
          <w:szCs w:val="24"/>
        </w:rPr>
        <w:t>-在售前通知中证明实质等同性的其它方法</w:t>
      </w:r>
      <w:r>
        <w:rPr>
          <w:rFonts w:ascii="宋体" w:hAnsi="宋体" w:eastAsia="宋体" w:cs="Arial"/>
          <w:sz w:val="24"/>
          <w:szCs w:val="24"/>
        </w:rPr>
        <w:t>”</w:t>
      </w:r>
      <w:r>
        <w:rPr>
          <w:rFonts w:ascii="Arial" w:hAnsi="Arial" w:eastAsia="宋体" w:cs="Arial"/>
          <w:sz w:val="24"/>
          <w:szCs w:val="24"/>
        </w:rPr>
        <w:t>的CDRH/ODE指南（1998年3月20日）。本文件旨在为规定行业提供关于在适当环境下用于证明实质等同性的其它两种方法。</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057F1"/>
    <w:multiLevelType w:val="multilevel"/>
    <w:tmpl w:val="518057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7F03B2"/>
    <w:multiLevelType w:val="multilevel"/>
    <w:tmpl w:val="537F03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A83B42"/>
    <w:multiLevelType w:val="multilevel"/>
    <w:tmpl w:val="56A83B42"/>
    <w:lvl w:ilvl="0" w:tentative="0">
      <w:start w:val="1"/>
      <w:numFmt w:val="low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 w:id="6"/>
    <w:endnote w:id="7"/>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AE"/>
    <w:rsid w:val="00015959"/>
    <w:rsid w:val="00034409"/>
    <w:rsid w:val="0006776C"/>
    <w:rsid w:val="00083D7F"/>
    <w:rsid w:val="000A4C26"/>
    <w:rsid w:val="000B1BF4"/>
    <w:rsid w:val="000D47E9"/>
    <w:rsid w:val="00107C24"/>
    <w:rsid w:val="00140C56"/>
    <w:rsid w:val="001711B5"/>
    <w:rsid w:val="001809AB"/>
    <w:rsid w:val="00193ED9"/>
    <w:rsid w:val="002014BD"/>
    <w:rsid w:val="00210E79"/>
    <w:rsid w:val="00217CDB"/>
    <w:rsid w:val="00221D8F"/>
    <w:rsid w:val="00231818"/>
    <w:rsid w:val="002444F6"/>
    <w:rsid w:val="00262743"/>
    <w:rsid w:val="002A06ED"/>
    <w:rsid w:val="002D235E"/>
    <w:rsid w:val="002D44BE"/>
    <w:rsid w:val="003326F2"/>
    <w:rsid w:val="00362BEA"/>
    <w:rsid w:val="003774A3"/>
    <w:rsid w:val="00382CBD"/>
    <w:rsid w:val="003C10DB"/>
    <w:rsid w:val="003E324D"/>
    <w:rsid w:val="004448B5"/>
    <w:rsid w:val="00487EEF"/>
    <w:rsid w:val="004A6BA9"/>
    <w:rsid w:val="004B3DC2"/>
    <w:rsid w:val="00590912"/>
    <w:rsid w:val="00590B07"/>
    <w:rsid w:val="005A5F63"/>
    <w:rsid w:val="00626A74"/>
    <w:rsid w:val="00626EBE"/>
    <w:rsid w:val="00695879"/>
    <w:rsid w:val="006A206E"/>
    <w:rsid w:val="006F6D2E"/>
    <w:rsid w:val="00733BFA"/>
    <w:rsid w:val="007531F8"/>
    <w:rsid w:val="00762A4D"/>
    <w:rsid w:val="007644C5"/>
    <w:rsid w:val="0078115D"/>
    <w:rsid w:val="007A569A"/>
    <w:rsid w:val="007A7E36"/>
    <w:rsid w:val="007E0621"/>
    <w:rsid w:val="007E07AF"/>
    <w:rsid w:val="00801FED"/>
    <w:rsid w:val="00814D81"/>
    <w:rsid w:val="00830530"/>
    <w:rsid w:val="008851D8"/>
    <w:rsid w:val="008B0CFA"/>
    <w:rsid w:val="008B0EB2"/>
    <w:rsid w:val="008C3348"/>
    <w:rsid w:val="008C5F80"/>
    <w:rsid w:val="008F79F2"/>
    <w:rsid w:val="00915E32"/>
    <w:rsid w:val="00917108"/>
    <w:rsid w:val="00992613"/>
    <w:rsid w:val="009A438D"/>
    <w:rsid w:val="009C24E8"/>
    <w:rsid w:val="009C78EB"/>
    <w:rsid w:val="00A04F81"/>
    <w:rsid w:val="00A473C1"/>
    <w:rsid w:val="00AA7B9D"/>
    <w:rsid w:val="00AB73E4"/>
    <w:rsid w:val="00AE5CC7"/>
    <w:rsid w:val="00AE6DAE"/>
    <w:rsid w:val="00B43AA9"/>
    <w:rsid w:val="00B47DEC"/>
    <w:rsid w:val="00B61C6F"/>
    <w:rsid w:val="00BA7443"/>
    <w:rsid w:val="00BB6769"/>
    <w:rsid w:val="00C20EE7"/>
    <w:rsid w:val="00C27507"/>
    <w:rsid w:val="00CB1405"/>
    <w:rsid w:val="00CC193F"/>
    <w:rsid w:val="00CE5FDD"/>
    <w:rsid w:val="00D34F9D"/>
    <w:rsid w:val="00D53529"/>
    <w:rsid w:val="00D6200C"/>
    <w:rsid w:val="00D637DA"/>
    <w:rsid w:val="00DA21E8"/>
    <w:rsid w:val="00DB76FD"/>
    <w:rsid w:val="00DD052A"/>
    <w:rsid w:val="00E15795"/>
    <w:rsid w:val="00E30383"/>
    <w:rsid w:val="00E36CC8"/>
    <w:rsid w:val="00E370AD"/>
    <w:rsid w:val="00E377BE"/>
    <w:rsid w:val="00E62EB9"/>
    <w:rsid w:val="00E83CDD"/>
    <w:rsid w:val="00EC6E7B"/>
    <w:rsid w:val="00EF0569"/>
    <w:rsid w:val="00EF72B9"/>
    <w:rsid w:val="00F22EB5"/>
    <w:rsid w:val="00F45B08"/>
    <w:rsid w:val="00F45FCB"/>
    <w:rsid w:val="00F82328"/>
    <w:rsid w:val="00FE1FCA"/>
    <w:rsid w:val="50C91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7"/>
    <w:semiHidden/>
    <w:unhideWhenUsed/>
    <w:uiPriority w:val="99"/>
    <w:pPr>
      <w:snapToGrid w:val="0"/>
      <w:jc w:val="left"/>
    </w:pPr>
  </w:style>
  <w:style w:type="paragraph" w:styleId="3">
    <w:name w:val="Balloon Text"/>
    <w:basedOn w:val="1"/>
    <w:link w:val="16"/>
    <w:semiHidden/>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semiHidden/>
    <w:unhideWhenUsed/>
    <w:uiPriority w:val="99"/>
    <w:pPr>
      <w:snapToGrid w:val="0"/>
      <w:jc w:val="left"/>
    </w:pPr>
    <w:rPr>
      <w:sz w:val="18"/>
      <w:szCs w:val="18"/>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ndnote reference"/>
    <w:basedOn w:val="9"/>
    <w:semiHidden/>
    <w:unhideWhenUsed/>
    <w:qFormat/>
    <w:uiPriority w:val="99"/>
    <w:rPr>
      <w:vertAlign w:val="superscript"/>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footnote reference"/>
    <w:basedOn w:val="9"/>
    <w:semiHidden/>
    <w:unhideWhenUsed/>
    <w:uiPriority w:val="99"/>
    <w:rPr>
      <w:vertAlign w:val="superscript"/>
    </w:rPr>
  </w:style>
  <w:style w:type="paragraph" w:styleId="13">
    <w:name w:val="List Paragraph"/>
    <w:basedOn w:val="1"/>
    <w:qFormat/>
    <w:uiPriority w:val="34"/>
    <w:pPr>
      <w:ind w:firstLine="420" w:firstLineChars="200"/>
    </w:pPr>
  </w:style>
  <w:style w:type="character" w:customStyle="1" w:styleId="14">
    <w:name w:val="页眉 Char"/>
    <w:basedOn w:val="9"/>
    <w:link w:val="5"/>
    <w:uiPriority w:val="99"/>
    <w:rPr>
      <w:sz w:val="18"/>
      <w:szCs w:val="18"/>
    </w:rPr>
  </w:style>
  <w:style w:type="character" w:customStyle="1" w:styleId="15">
    <w:name w:val="页脚 Char"/>
    <w:basedOn w:val="9"/>
    <w:link w:val="4"/>
    <w:uiPriority w:val="99"/>
    <w:rPr>
      <w:sz w:val="18"/>
      <w:szCs w:val="18"/>
    </w:rPr>
  </w:style>
  <w:style w:type="character" w:customStyle="1" w:styleId="16">
    <w:name w:val="批注框文本 Char"/>
    <w:basedOn w:val="9"/>
    <w:link w:val="3"/>
    <w:semiHidden/>
    <w:qFormat/>
    <w:uiPriority w:val="99"/>
    <w:rPr>
      <w:sz w:val="18"/>
      <w:szCs w:val="18"/>
    </w:rPr>
  </w:style>
  <w:style w:type="character" w:customStyle="1" w:styleId="17">
    <w:name w:val="尾注文本 Char"/>
    <w:basedOn w:val="9"/>
    <w:link w:val="2"/>
    <w:semiHidden/>
    <w:uiPriority w:val="99"/>
  </w:style>
  <w:style w:type="character" w:customStyle="1" w:styleId="18">
    <w:name w:val="脚注文本 Char"/>
    <w:basedOn w:val="9"/>
    <w:link w:val="6"/>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1333E-5705-4897-B34E-7EE90945996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2557</Words>
  <Characters>2998</Characters>
  <Lines>22</Lines>
  <Paragraphs>6</Paragraphs>
  <TotalTime>0</TotalTime>
  <ScaleCrop>false</ScaleCrop>
  <LinksUpToDate>false</LinksUpToDate>
  <CharactersWithSpaces>3009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2017-11-16T10:18:00Z</dcterms:created>
  <dc:creator>Administrator</dc:creator>
  <cp:lastModifiedBy>太极箫客</cp:lastModifiedBy>
  <dcterms:modified xsi:type="dcterms:W3CDTF">2025-08-14T06:35:43Z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9151BB464EDF4E1CBF80115988AA9448_12</vt:lpwstr>
  </property>
</Properties>
</file>