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6" w:type="dxa"/>
        <w:tblInd w:w="0" w:type="dxa"/>
        <w:shd w:val="clear" w:color="auto" w:fill="FFFFFF"/>
        <w:tblLayout w:type="autofit"/>
        <w:tblCellMar>
          <w:top w:w="0" w:type="dxa"/>
          <w:left w:w="0" w:type="dxa"/>
          <w:bottom w:w="0" w:type="dxa"/>
          <w:right w:w="0" w:type="dxa"/>
        </w:tblCellMar>
      </w:tblPr>
      <w:tblGrid>
        <w:gridCol w:w="10076"/>
      </w:tblGrid>
      <w:tr w14:paraId="513CA8DA">
        <w:tblPrEx>
          <w:tblCellMar>
            <w:top w:w="0" w:type="dxa"/>
            <w:left w:w="0" w:type="dxa"/>
            <w:bottom w:w="0" w:type="dxa"/>
            <w:right w:w="0" w:type="dxa"/>
          </w:tblCellMar>
        </w:tblPrEx>
        <w:trPr>
          <w:trHeight w:val="450" w:hRule="atLeast"/>
          <w:tblCellSpacing w:w="6" w:type="dxa"/>
        </w:trPr>
        <w:tc>
          <w:tcPr>
            <w:tcW w:w="0" w:type="auto"/>
            <w:shd w:val="clear" w:color="auto" w:fill="FFFFFF"/>
            <w:vAlign w:val="center"/>
          </w:tcPr>
          <w:p w14:paraId="03B1A612">
            <w:pPr>
              <w:pStyle w:val="2"/>
              <w:spacing w:before="0" w:beforeAutospacing="0" w:after="0" w:afterAutospacing="0" w:line="405" w:lineRule="atLeast"/>
              <w:jc w:val="center"/>
              <w:rPr>
                <w:rFonts w:ascii="微软雅黑" w:hAnsi="微软雅黑" w:eastAsia="微软雅黑"/>
                <w:color w:val="666666"/>
                <w:sz w:val="24"/>
                <w:szCs w:val="24"/>
              </w:rPr>
            </w:pPr>
            <w:bookmarkStart w:id="4" w:name="_GoBack"/>
            <w:bookmarkEnd w:id="4"/>
            <w:r>
              <w:rPr>
                <w:rFonts w:hint="eastAsia" w:ascii="微软雅黑" w:hAnsi="微软雅黑" w:eastAsia="微软雅黑"/>
                <w:color w:val="666666"/>
                <w:sz w:val="24"/>
                <w:szCs w:val="24"/>
              </w:rPr>
              <w:t>北京市食品药品监督管理局关于印发《北京市医疗器械生产企业管理者代表管理制度(试行)》的通知</w:t>
            </w:r>
          </w:p>
        </w:tc>
      </w:tr>
      <w:tr w14:paraId="2365364F">
        <w:tblPrEx>
          <w:shd w:val="clear" w:color="auto" w:fill="FFFFFF"/>
          <w:tblCellMar>
            <w:top w:w="0" w:type="dxa"/>
            <w:left w:w="0" w:type="dxa"/>
            <w:bottom w:w="0" w:type="dxa"/>
            <w:right w:w="0" w:type="dxa"/>
          </w:tblCellMar>
        </w:tblPrEx>
        <w:trPr>
          <w:trHeight w:val="300" w:hRule="atLeast"/>
          <w:tblCellSpacing w:w="6" w:type="dxa"/>
        </w:trPr>
        <w:tc>
          <w:tcPr>
            <w:tcW w:w="0" w:type="auto"/>
            <w:shd w:val="clear" w:color="auto" w:fill="FFFFFF"/>
            <w:vAlign w:val="center"/>
          </w:tcPr>
          <w:p w14:paraId="1F268266">
            <w:pPr>
              <w:jc w:val="center"/>
              <w:rPr>
                <w:rFonts w:hint="eastAsia" w:ascii="宋体" w:hAnsi="宋体" w:eastAsia="宋体"/>
                <w:color w:val="666666"/>
                <w:sz w:val="18"/>
                <w:szCs w:val="18"/>
              </w:rPr>
            </w:pPr>
          </w:p>
        </w:tc>
      </w:tr>
      <w:tr w14:paraId="663387FB">
        <w:tblPrEx>
          <w:tblCellMar>
            <w:top w:w="0" w:type="dxa"/>
            <w:left w:w="0" w:type="dxa"/>
            <w:bottom w:w="0" w:type="dxa"/>
            <w:right w:w="0" w:type="dxa"/>
          </w:tblCellMar>
        </w:tblPrEx>
        <w:trPr>
          <w:trHeight w:val="300" w:hRule="atLeast"/>
          <w:tblCellSpacing w:w="6" w:type="dxa"/>
        </w:trPr>
        <w:tc>
          <w:tcPr>
            <w:tcW w:w="0" w:type="auto"/>
            <w:shd w:val="clear" w:color="auto" w:fill="FFFFFF"/>
            <w:vAlign w:val="center"/>
          </w:tcPr>
          <w:p w14:paraId="7CE13176">
            <w:pPr>
              <w:jc w:val="center"/>
              <w:rPr>
                <w:rFonts w:hint="eastAsia"/>
                <w:color w:val="666666"/>
                <w:sz w:val="18"/>
                <w:szCs w:val="18"/>
              </w:rPr>
            </w:pPr>
            <w:r>
              <w:rPr>
                <w:rFonts w:hint="eastAsia"/>
                <w:color w:val="666666"/>
                <w:sz w:val="18"/>
                <w:szCs w:val="18"/>
              </w:rPr>
              <w:t>发布时间： 2017年11月29日 </w:t>
            </w:r>
          </w:p>
        </w:tc>
      </w:tr>
      <w:tr w14:paraId="30CEE866">
        <w:tblPrEx>
          <w:shd w:val="clear" w:color="auto" w:fill="FFFFFF"/>
          <w:tblCellMar>
            <w:top w:w="0" w:type="dxa"/>
            <w:left w:w="0" w:type="dxa"/>
            <w:bottom w:w="0" w:type="dxa"/>
            <w:right w:w="0" w:type="dxa"/>
          </w:tblCellMar>
        </w:tblPrEx>
        <w:trPr>
          <w:tblCellSpacing w:w="6" w:type="dxa"/>
        </w:trPr>
        <w:tc>
          <w:tcPr>
            <w:tcW w:w="0" w:type="auto"/>
            <w:shd w:val="clear" w:color="auto" w:fill="FFFFFF"/>
            <w:vAlign w:val="center"/>
          </w:tcPr>
          <w:p w14:paraId="4DBE84C9">
            <w:pPr>
              <w:pStyle w:val="14"/>
              <w:spacing w:before="0" w:beforeAutospacing="0" w:after="0" w:afterAutospacing="0"/>
              <w:jc w:val="both"/>
              <w:rPr>
                <w:rFonts w:hint="eastAsia" w:ascii="楷体_GB2312" w:hAnsi="微软雅黑" w:eastAsia="楷体_GB2312"/>
                <w:color w:val="666666"/>
                <w:sz w:val="21"/>
                <w:szCs w:val="21"/>
              </w:rPr>
            </w:pPr>
            <w:bookmarkStart w:id="0" w:name="MainSend"/>
            <w:bookmarkEnd w:id="0"/>
            <w:r>
              <w:rPr>
                <w:rFonts w:hint="eastAsia" w:ascii="微软雅黑" w:hAnsi="微软雅黑" w:eastAsia="微软雅黑"/>
                <w:color w:val="666666"/>
                <w:sz w:val="21"/>
                <w:szCs w:val="21"/>
              </w:rPr>
              <w:t>各有关单位：</w:t>
            </w:r>
          </w:p>
          <w:p w14:paraId="20F8FA93">
            <w:pPr>
              <w:pStyle w:val="15"/>
              <w:spacing w:before="0" w:beforeAutospacing="0" w:after="0" w:afterAutospacing="0"/>
              <w:ind w:firstLine="598"/>
              <w:jc w:val="both"/>
              <w:rPr>
                <w:rFonts w:hint="eastAsia" w:ascii="楷体_GB2312" w:hAnsi="微软雅黑" w:eastAsia="楷体_GB2312"/>
                <w:color w:val="666666"/>
                <w:sz w:val="21"/>
                <w:szCs w:val="21"/>
              </w:rPr>
            </w:pPr>
            <w:r>
              <w:rPr>
                <w:rFonts w:hint="eastAsia" w:ascii="微软雅黑" w:hAnsi="微软雅黑" w:eastAsia="微软雅黑"/>
                <w:color w:val="666666"/>
                <w:sz w:val="21"/>
                <w:szCs w:val="21"/>
              </w:rPr>
              <w:t>《北京市医疗器械生产企业管理者代表管理制度(试行)》已经北京市食品药品监督管理局2017年第35次局长办公会议审议通过，现予以印发，请遵照执行。</w:t>
            </w:r>
          </w:p>
          <w:p w14:paraId="0AB18DEE">
            <w:pPr>
              <w:pStyle w:val="14"/>
              <w:spacing w:before="0" w:beforeAutospacing="0" w:after="0" w:afterAutospacing="0"/>
              <w:jc w:val="both"/>
              <w:rPr>
                <w:rFonts w:hint="eastAsia" w:ascii="楷体_GB2312" w:hAnsi="微软雅黑" w:eastAsia="楷体_GB2312"/>
                <w:color w:val="666666"/>
                <w:sz w:val="21"/>
                <w:szCs w:val="21"/>
              </w:rPr>
            </w:pPr>
            <w:r>
              <w:rPr>
                <w:rFonts w:hint="eastAsia" w:ascii="微软雅黑" w:hAnsi="微软雅黑" w:eastAsia="微软雅黑"/>
                <w:color w:val="666666"/>
                <w:sz w:val="21"/>
                <w:szCs w:val="21"/>
              </w:rPr>
              <w:t>　</w:t>
            </w:r>
          </w:p>
          <w:p w14:paraId="589EA399">
            <w:pPr>
              <w:pStyle w:val="14"/>
              <w:spacing w:before="0" w:beforeAutospacing="0" w:after="0" w:afterAutospacing="0"/>
              <w:jc w:val="both"/>
              <w:rPr>
                <w:rFonts w:hint="eastAsia" w:ascii="楷体_GB2312" w:hAnsi="微软雅黑" w:eastAsia="楷体_GB2312"/>
                <w:color w:val="666666"/>
                <w:sz w:val="21"/>
                <w:szCs w:val="21"/>
              </w:rPr>
            </w:pPr>
            <w:r>
              <w:rPr>
                <w:rFonts w:hint="eastAsia" w:ascii="微软雅黑" w:hAnsi="微软雅黑" w:eastAsia="微软雅黑"/>
                <w:color w:val="666666"/>
                <w:sz w:val="21"/>
                <w:szCs w:val="21"/>
              </w:rPr>
              <w:t>　</w:t>
            </w:r>
          </w:p>
          <w:p w14:paraId="58F71101">
            <w:pPr>
              <w:pStyle w:val="14"/>
              <w:spacing w:before="0" w:beforeAutospacing="0" w:after="0" w:afterAutospacing="0"/>
              <w:jc w:val="both"/>
              <w:rPr>
                <w:rFonts w:hint="eastAsia" w:ascii="楷体_GB2312" w:hAnsi="微软雅黑" w:eastAsia="楷体_GB2312"/>
                <w:color w:val="666666"/>
                <w:sz w:val="21"/>
                <w:szCs w:val="21"/>
              </w:rPr>
            </w:pPr>
            <w:r>
              <w:rPr>
                <w:rFonts w:hint="eastAsia" w:ascii="微软雅黑" w:hAnsi="微软雅黑" w:eastAsia="微软雅黑"/>
                <w:color w:val="666666"/>
                <w:sz w:val="21"/>
                <w:szCs w:val="21"/>
              </w:rPr>
              <w:t>　</w:t>
            </w:r>
          </w:p>
          <w:p w14:paraId="195426D6">
            <w:pPr>
              <w:pStyle w:val="14"/>
              <w:spacing w:before="0" w:beforeAutospacing="0" w:after="0" w:afterAutospacing="0"/>
              <w:jc w:val="right"/>
              <w:rPr>
                <w:rFonts w:hint="eastAsia" w:ascii="楷体_GB2312" w:hAnsi="微软雅黑" w:eastAsia="楷体_GB2312"/>
                <w:color w:val="666666"/>
                <w:sz w:val="21"/>
                <w:szCs w:val="21"/>
              </w:rPr>
            </w:pPr>
            <w:r>
              <w:rPr>
                <w:rFonts w:hint="eastAsia" w:ascii="微软雅黑" w:hAnsi="微软雅黑" w:eastAsia="微软雅黑"/>
                <w:color w:val="666666"/>
                <w:sz w:val="21"/>
                <w:szCs w:val="21"/>
              </w:rPr>
              <w:t>　　　　　　　　　　　　　　北京市食品药品监督管理局</w:t>
            </w:r>
          </w:p>
          <w:p w14:paraId="4C62A08E">
            <w:pPr>
              <w:pStyle w:val="14"/>
              <w:spacing w:before="0" w:beforeAutospacing="0" w:after="0" w:afterAutospacing="0"/>
              <w:jc w:val="right"/>
              <w:rPr>
                <w:rFonts w:hint="eastAsia" w:ascii="楷体_GB2312" w:hAnsi="微软雅黑" w:eastAsia="楷体_GB2312"/>
                <w:color w:val="666666"/>
                <w:sz w:val="21"/>
                <w:szCs w:val="21"/>
              </w:rPr>
            </w:pPr>
            <w:r>
              <w:rPr>
                <w:rFonts w:hint="eastAsia" w:ascii="微软雅黑" w:hAnsi="微软雅黑" w:eastAsia="微软雅黑"/>
                <w:color w:val="666666"/>
                <w:sz w:val="21"/>
                <w:szCs w:val="21"/>
              </w:rPr>
              <w:t>　　　　　　　　　　　　　　　　</w:t>
            </w:r>
            <w:bookmarkStart w:id="1" w:name="signOutTime"/>
            <w:r>
              <w:rPr>
                <w:rFonts w:hint="eastAsia" w:ascii="微软雅黑" w:hAnsi="微软雅黑" w:eastAsia="微软雅黑"/>
                <w:color w:val="0033CC"/>
                <w:sz w:val="21"/>
                <w:szCs w:val="21"/>
              </w:rPr>
              <w:t>2017年11月14日</w:t>
            </w:r>
            <w:bookmarkEnd w:id="1"/>
            <w:r>
              <w:rPr>
                <w:rFonts w:hint="eastAsia" w:ascii="微软雅黑" w:hAnsi="微软雅黑" w:eastAsia="微软雅黑"/>
                <w:color w:val="666666"/>
                <w:sz w:val="21"/>
                <w:szCs w:val="21"/>
              </w:rPr>
              <w:t>　　　　</w:t>
            </w:r>
          </w:p>
          <w:p w14:paraId="14DE4904">
            <w:pPr>
              <w:pStyle w:val="13"/>
              <w:spacing w:before="0" w:beforeAutospacing="0" w:after="0" w:afterAutospacing="0"/>
              <w:jc w:val="center"/>
              <w:rPr>
                <w:rFonts w:ascii="微软雅黑" w:hAnsi="微软雅黑" w:eastAsia="微软雅黑"/>
                <w:color w:val="666666"/>
                <w:sz w:val="21"/>
                <w:szCs w:val="21"/>
              </w:rPr>
            </w:pPr>
          </w:p>
          <w:p w14:paraId="7EB645FE">
            <w:pPr>
              <w:pStyle w:val="13"/>
              <w:spacing w:before="0" w:beforeAutospacing="0" w:after="0" w:afterAutospacing="0"/>
              <w:jc w:val="center"/>
              <w:rPr>
                <w:rFonts w:hint="eastAsia" w:ascii="方正小标宋简体" w:hAnsi="微软雅黑" w:eastAsia="方正小标宋简体"/>
                <w:color w:val="666666"/>
                <w:sz w:val="21"/>
                <w:szCs w:val="21"/>
              </w:rPr>
            </w:pPr>
            <w:r>
              <w:rPr>
                <w:rFonts w:hint="eastAsia" w:ascii="微软雅黑" w:hAnsi="微软雅黑" w:eastAsia="微软雅黑"/>
                <w:color w:val="666666"/>
                <w:sz w:val="21"/>
                <w:szCs w:val="21"/>
              </w:rPr>
              <w:t>北京市医疗器械生产企业管理者代表管理制度</w:t>
            </w:r>
            <w:r>
              <w:rPr>
                <w:rStyle w:val="32"/>
                <w:rFonts w:hint="eastAsia" w:ascii="方正小标宋简体" w:hAnsi="微软雅黑" w:eastAsia="方正小标宋简体"/>
                <w:color w:val="666666"/>
                <w:sz w:val="21"/>
                <w:szCs w:val="21"/>
              </w:rPr>
              <w:t> </w:t>
            </w:r>
            <w:r>
              <w:rPr>
                <w:rFonts w:hint="eastAsia" w:ascii="微软雅黑" w:hAnsi="微软雅黑" w:eastAsia="微软雅黑"/>
                <w:color w:val="666666"/>
              </w:rPr>
              <w:br w:type="textWrapping"/>
            </w:r>
            <w:r>
              <w:rPr>
                <w:rFonts w:hint="eastAsia" w:ascii="微软雅黑" w:hAnsi="微软雅黑" w:eastAsia="微软雅黑"/>
                <w:color w:val="666666"/>
                <w:sz w:val="21"/>
                <w:szCs w:val="21"/>
              </w:rPr>
              <w:t>(试行)</w:t>
            </w:r>
          </w:p>
          <w:p w14:paraId="31A81C62">
            <w:pPr>
              <w:pStyle w:val="16"/>
              <w:spacing w:before="0" w:beforeAutospacing="0" w:after="0" w:afterAutospacing="0"/>
              <w:jc w:val="center"/>
              <w:rPr>
                <w:rFonts w:hint="eastAsia" w:ascii="黑体" w:hAnsi="黑体" w:eastAsia="黑体"/>
                <w:color w:val="666666"/>
                <w:sz w:val="21"/>
                <w:szCs w:val="21"/>
              </w:rPr>
            </w:pPr>
            <w:r>
              <w:rPr>
                <w:rFonts w:hint="eastAsia" w:ascii="微软雅黑" w:hAnsi="微软雅黑" w:eastAsia="微软雅黑"/>
                <w:color w:val="666666"/>
                <w:sz w:val="21"/>
                <w:szCs w:val="21"/>
              </w:rPr>
              <w:t>第一章 总则</w:t>
            </w:r>
          </w:p>
          <w:p w14:paraId="19559FDD">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第一条</w:t>
            </w:r>
            <w:r>
              <w:rPr>
                <w:rStyle w:val="32"/>
                <w:rFonts w:hint="eastAsia" w:ascii="微软雅黑" w:hAnsi="微软雅黑" w:eastAsia="微软雅黑"/>
                <w:b/>
                <w:bCs/>
                <w:color w:val="666666"/>
                <w:sz w:val="21"/>
                <w:szCs w:val="21"/>
              </w:rPr>
              <w:t> </w:t>
            </w:r>
            <w:r>
              <w:rPr>
                <w:rFonts w:hint="eastAsia" w:ascii="微软雅黑" w:hAnsi="微软雅黑" w:eastAsia="微软雅黑"/>
                <w:color w:val="666666"/>
                <w:sz w:val="21"/>
                <w:szCs w:val="21"/>
              </w:rPr>
              <w:t>为强化北京市医疗器械生产企业（以下简称“生产企业”）主体责任意识，促进生产企业质量管理体系的有效运行，根据《医疗器械监督管理条例》（中华人民共和国国务院令第650号）、《医疗器械生产监督管理办法》（国家食品药品监督管理总局令第7号）、《医疗器械生产质量管理规范》（国家食品药品监督管理总局公告2014年第64号）等文件规定，结合本市实际，制定本制度。</w:t>
            </w:r>
          </w:p>
          <w:p w14:paraId="04E2A6F9">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第二条</w:t>
            </w:r>
            <w:r>
              <w:rPr>
                <w:rStyle w:val="32"/>
                <w:rFonts w:hint="eastAsia" w:ascii="微软雅黑" w:hAnsi="微软雅黑" w:eastAsia="微软雅黑"/>
                <w:b/>
                <w:bCs/>
                <w:color w:val="666666"/>
                <w:sz w:val="21"/>
                <w:szCs w:val="21"/>
              </w:rPr>
              <w:t> </w:t>
            </w:r>
            <w:r>
              <w:rPr>
                <w:rFonts w:hint="eastAsia" w:ascii="微软雅黑" w:hAnsi="微软雅黑" w:eastAsia="微软雅黑"/>
                <w:color w:val="666666"/>
                <w:sz w:val="21"/>
                <w:szCs w:val="21"/>
              </w:rPr>
              <w:t>北京市行政区域内生产企业及其管理者代表在开展质量体系管理活动中应当遵守本制度。</w:t>
            </w:r>
          </w:p>
          <w:p w14:paraId="062C4F17">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第三条</w:t>
            </w:r>
            <w:r>
              <w:rPr>
                <w:rStyle w:val="32"/>
                <w:rFonts w:hint="eastAsia" w:ascii="微软雅黑" w:hAnsi="微软雅黑" w:eastAsia="微软雅黑"/>
                <w:b/>
                <w:bCs/>
                <w:color w:val="FF0000"/>
                <w:sz w:val="21"/>
                <w:szCs w:val="21"/>
              </w:rPr>
              <w:t> </w:t>
            </w:r>
            <w:r>
              <w:rPr>
                <w:rFonts w:hint="eastAsia" w:ascii="微软雅黑" w:hAnsi="微软雅黑" w:eastAsia="微软雅黑"/>
                <w:color w:val="666666"/>
                <w:sz w:val="21"/>
                <w:szCs w:val="21"/>
              </w:rPr>
              <w:t>医疗器械生产企业管理者代表（以下简称管理者代表）是</w:t>
            </w:r>
            <w:r>
              <w:rPr>
                <w:rStyle w:val="20"/>
                <w:rFonts w:hint="eastAsia" w:ascii="微软雅黑" w:hAnsi="微软雅黑" w:eastAsia="微软雅黑"/>
                <w:color w:val="000000"/>
                <w:sz w:val="21"/>
                <w:szCs w:val="21"/>
              </w:rPr>
              <w:t>指在医疗器械生产企业中具有相应专业背景或技术资格，以及相应的工作经验，经</w:t>
            </w:r>
            <w:r>
              <w:rPr>
                <w:rFonts w:hint="eastAsia" w:ascii="微软雅黑" w:hAnsi="微软雅黑" w:eastAsia="微软雅黑"/>
                <w:color w:val="666666"/>
                <w:sz w:val="21"/>
                <w:szCs w:val="21"/>
              </w:rPr>
              <w:t>生产企业</w:t>
            </w:r>
            <w:r>
              <w:rPr>
                <w:rStyle w:val="20"/>
                <w:rFonts w:hint="eastAsia" w:ascii="微软雅黑" w:hAnsi="微软雅黑" w:eastAsia="微软雅黑"/>
                <w:color w:val="000000"/>
                <w:sz w:val="21"/>
                <w:szCs w:val="21"/>
              </w:rPr>
              <w:t>负责人授权，全面负责</w:t>
            </w:r>
            <w:r>
              <w:rPr>
                <w:rFonts w:hint="eastAsia" w:ascii="微软雅黑" w:hAnsi="微软雅黑" w:eastAsia="微软雅黑"/>
                <w:color w:val="666666"/>
                <w:sz w:val="21"/>
                <w:szCs w:val="21"/>
              </w:rPr>
              <w:t>质量管理体系有效运行</w:t>
            </w:r>
            <w:r>
              <w:rPr>
                <w:rStyle w:val="20"/>
                <w:rFonts w:hint="eastAsia" w:ascii="微软雅黑" w:hAnsi="微软雅黑" w:eastAsia="微软雅黑"/>
                <w:color w:val="000000"/>
                <w:sz w:val="21"/>
                <w:szCs w:val="21"/>
              </w:rPr>
              <w:t>的管理人员。</w:t>
            </w:r>
          </w:p>
          <w:p w14:paraId="6CE2D468">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第四条</w:t>
            </w:r>
            <w:r>
              <w:rPr>
                <w:rStyle w:val="32"/>
                <w:rFonts w:hint="eastAsia" w:ascii="微软雅黑" w:hAnsi="微软雅黑" w:eastAsia="微软雅黑"/>
                <w:b/>
                <w:bCs/>
                <w:color w:val="666666"/>
                <w:sz w:val="21"/>
                <w:szCs w:val="21"/>
              </w:rPr>
              <w:t> </w:t>
            </w:r>
            <w:r>
              <w:rPr>
                <w:rFonts w:hint="eastAsia" w:ascii="微软雅黑" w:hAnsi="微软雅黑" w:eastAsia="微软雅黑"/>
                <w:color w:val="666666"/>
                <w:sz w:val="21"/>
                <w:szCs w:val="21"/>
              </w:rPr>
              <w:t>北京市食品药品监督管理局（以下简称市局）负责全市医疗器械生产企业管理者代表的管理工作，各区食品药品监督管理局（以下简称各区局）、北京市食品药品监督管理局直属分局（以下简称直属分局）负责本辖区内医疗器械生产企业管理者代表的管理工作。</w:t>
            </w:r>
          </w:p>
          <w:p w14:paraId="54FB9CAE">
            <w:pPr>
              <w:pStyle w:val="16"/>
              <w:spacing w:before="0" w:beforeAutospacing="0" w:after="0" w:afterAutospacing="0"/>
              <w:jc w:val="center"/>
              <w:rPr>
                <w:rFonts w:hint="eastAsia" w:ascii="黑体" w:hAnsi="黑体" w:eastAsia="黑体"/>
                <w:color w:val="666666"/>
                <w:sz w:val="21"/>
                <w:szCs w:val="21"/>
              </w:rPr>
            </w:pPr>
            <w:r>
              <w:rPr>
                <w:rFonts w:hint="eastAsia" w:ascii="微软雅黑" w:hAnsi="微软雅黑" w:eastAsia="微软雅黑"/>
                <w:color w:val="666666"/>
                <w:sz w:val="21"/>
                <w:szCs w:val="21"/>
              </w:rPr>
              <w:t>第二章 管理者代表的条件和职责</w:t>
            </w:r>
          </w:p>
          <w:p w14:paraId="53B6A5A3">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第五条</w:t>
            </w:r>
            <w:r>
              <w:rPr>
                <w:rStyle w:val="32"/>
                <w:rFonts w:hint="eastAsia" w:ascii="微软雅黑" w:hAnsi="微软雅黑" w:eastAsia="微软雅黑"/>
                <w:b/>
                <w:bCs/>
                <w:color w:val="FF0000"/>
                <w:sz w:val="21"/>
                <w:szCs w:val="21"/>
              </w:rPr>
              <w:t> </w:t>
            </w:r>
            <w:r>
              <w:rPr>
                <w:rFonts w:hint="eastAsia" w:ascii="微软雅黑" w:hAnsi="微软雅黑" w:eastAsia="微软雅黑"/>
                <w:color w:val="666666"/>
                <w:sz w:val="21"/>
                <w:szCs w:val="21"/>
              </w:rPr>
              <w:t>医疗器械生产企业应当书面确定管理者代表，明确其职责和权限，保持质量管理体系科学、合理、有效运行。医疗器械生产企业负责人应当为管理者代表履行职责提供必要的条件，督促和要求生产企业内部各相关部门配合管理者代表履行质量管理职责，确保管理者代表职能的独立、有效实施。</w:t>
            </w:r>
          </w:p>
          <w:p w14:paraId="20FD43AC">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第六条</w:t>
            </w:r>
            <w:r>
              <w:rPr>
                <w:rStyle w:val="32"/>
                <w:rFonts w:hint="eastAsia" w:ascii="微软雅黑" w:hAnsi="微软雅黑" w:eastAsia="微软雅黑"/>
                <w:b/>
                <w:bCs/>
                <w:color w:val="666666"/>
                <w:sz w:val="21"/>
                <w:szCs w:val="21"/>
              </w:rPr>
              <w:t> </w:t>
            </w:r>
            <w:r>
              <w:rPr>
                <w:rFonts w:hint="eastAsia" w:ascii="微软雅黑" w:hAnsi="微软雅黑" w:eastAsia="微软雅黑"/>
                <w:color w:val="666666"/>
                <w:sz w:val="21"/>
                <w:szCs w:val="21"/>
              </w:rPr>
              <w:t>管理者代表应当遵纪守法，诚实守信，具有良好的职业道德。医疗器械生产企业任命管理者代表应当优先考虑具有以下条件的人员：</w:t>
            </w:r>
          </w:p>
          <w:p w14:paraId="2F19CEB7">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（一）3年内没有严重违法、违规的不良行为记录；</w:t>
            </w:r>
          </w:p>
          <w:p w14:paraId="0C1C02EC">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（二）取得医疗器械管理质量体系内审员或外审员的培训合格证明，熟悉医疗器械生产质量管理工作，并具备指导和监督生产企业各部门按照规定实施质量管理体系的专业技能和解决实际问题的能力；</w:t>
            </w:r>
          </w:p>
          <w:p w14:paraId="29A8D34E">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三）第三类医疗器械生产企业管理者代表应具有生产产品相关专业大学本科以上学历或中级以上技术职称，并具有3年以上生产、质量、技术管理工作经验；第二类医疗器械生产企业管理者代表应具有相关专业大学专科以上学历或初级以上技术职称，并具有3年以上生产、质量、技术管理工作经验；第一类医疗器械生产企业管理者代表应具有相关专业的学历、技术职称或生产、质量、技术管理工作经验。</w:t>
            </w:r>
          </w:p>
          <w:p w14:paraId="4CBF1A52">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第七条</w:t>
            </w:r>
            <w:r>
              <w:rPr>
                <w:rStyle w:val="32"/>
                <w:rFonts w:hint="eastAsia" w:ascii="微软雅黑" w:hAnsi="微软雅黑" w:eastAsia="微软雅黑"/>
                <w:b/>
                <w:bCs/>
                <w:color w:val="666666"/>
                <w:sz w:val="21"/>
                <w:szCs w:val="21"/>
              </w:rPr>
              <w:t> </w:t>
            </w:r>
            <w:r>
              <w:rPr>
                <w:rFonts w:hint="eastAsia" w:ascii="微软雅黑" w:hAnsi="微软雅黑" w:eastAsia="微软雅黑"/>
                <w:color w:val="666666"/>
                <w:sz w:val="21"/>
                <w:szCs w:val="21"/>
              </w:rPr>
              <w:t>管理者代表应当</w:t>
            </w:r>
            <w:r>
              <w:rPr>
                <w:rStyle w:val="20"/>
                <w:rFonts w:hint="eastAsia" w:ascii="微软雅黑" w:hAnsi="微软雅黑" w:eastAsia="微软雅黑"/>
                <w:color w:val="000000"/>
                <w:sz w:val="21"/>
                <w:szCs w:val="21"/>
              </w:rPr>
              <w:t>对企业最高管理者负责</w:t>
            </w:r>
            <w:r>
              <w:rPr>
                <w:rFonts w:hint="eastAsia" w:ascii="微软雅黑" w:hAnsi="微软雅黑" w:eastAsia="微软雅黑"/>
                <w:color w:val="666666"/>
                <w:sz w:val="21"/>
                <w:szCs w:val="21"/>
              </w:rPr>
              <w:t>。医疗器械生产企业可以授权管理者代表在生产企业质量管理活动中履行以下职责：</w:t>
            </w:r>
          </w:p>
          <w:p w14:paraId="5A61A476">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（一）贯彻执行医疗器械的法律、法规、规章和质量标准、技术要求；</w:t>
            </w:r>
          </w:p>
          <w:p w14:paraId="6EEF398D">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（二）负责建立和实施质量管理体系，并向生产企业负责人报告质量管理体系的运行情况和改进需求；</w:t>
            </w:r>
          </w:p>
          <w:p w14:paraId="6A7FCBA2">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（三）组织生产企业内部医疗器械生产质量管理培训工作，提高员工遵守相关法规、满足顾客要求的意识及能力；</w:t>
            </w:r>
          </w:p>
          <w:p w14:paraId="43B3F7F8">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（四）组织对产品质量信息的收集工作，及时向生产企业负责人报告质量管理体系存在的缺陷，以及有关产品投诉、不良事件监测情况和产品存在的安全隐患；</w:t>
            </w:r>
          </w:p>
          <w:p w14:paraId="6A3CB112">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（五）在生产企业接受食品药品监督管理部门监督检查时，负责配合食品药品监督管理部门进行监督检查，根据监督检查意见采取改正措施；</w:t>
            </w:r>
          </w:p>
          <w:p w14:paraId="3561E06C">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（六）在产品存在重大安全隐患或发生重大质量事故时，代表医疗器械生产企业主动向所在地区局、直属分局报告相关情况；</w:t>
            </w:r>
          </w:p>
          <w:p w14:paraId="06EB63C2">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（七）按照要求组织拟订质量管理体系运行情况报告；</w:t>
            </w:r>
          </w:p>
          <w:p w14:paraId="0F5EB8C2">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（八）其他相关质量管理工作。</w:t>
            </w:r>
          </w:p>
          <w:p w14:paraId="3FE2B58E">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第八条</w:t>
            </w:r>
            <w:r>
              <w:rPr>
                <w:rStyle w:val="32"/>
                <w:rFonts w:hint="eastAsia" w:ascii="微软雅黑" w:hAnsi="微软雅黑" w:eastAsia="微软雅黑"/>
                <w:b/>
                <w:bCs/>
                <w:color w:val="666666"/>
                <w:sz w:val="21"/>
                <w:szCs w:val="21"/>
              </w:rPr>
              <w:t> </w:t>
            </w:r>
            <w:r>
              <w:rPr>
                <w:rFonts w:hint="eastAsia" w:ascii="微软雅黑" w:hAnsi="微软雅黑" w:eastAsia="微软雅黑"/>
                <w:color w:val="666666"/>
                <w:sz w:val="21"/>
                <w:szCs w:val="21"/>
              </w:rPr>
              <w:t>管理者代表发现质量管理体系不能按照规定有效运行，或者发生产品质量问题，以及发现存在严重质量隐患等情况，应当及时向生产企业负责人报告。对相关问题和质量隐患未能及时采取纠正措施的，应向食品药品监管部门报告情况。</w:t>
            </w:r>
          </w:p>
          <w:p w14:paraId="775BE292">
            <w:pPr>
              <w:pStyle w:val="16"/>
              <w:spacing w:before="0" w:beforeAutospacing="0" w:after="0" w:afterAutospacing="0"/>
              <w:jc w:val="center"/>
              <w:rPr>
                <w:rFonts w:hint="eastAsia" w:ascii="黑体" w:hAnsi="黑体" w:eastAsia="黑体"/>
                <w:color w:val="666666"/>
                <w:sz w:val="21"/>
                <w:szCs w:val="21"/>
              </w:rPr>
            </w:pPr>
            <w:r>
              <w:rPr>
                <w:rFonts w:hint="eastAsia" w:ascii="微软雅黑" w:hAnsi="微软雅黑" w:eastAsia="微软雅黑"/>
                <w:color w:val="666666"/>
                <w:sz w:val="21"/>
                <w:szCs w:val="21"/>
              </w:rPr>
              <w:t>第三章 管理者代表的任免和信息采集</w:t>
            </w:r>
          </w:p>
          <w:p w14:paraId="1B100103">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第九条</w:t>
            </w:r>
            <w:r>
              <w:rPr>
                <w:rStyle w:val="32"/>
                <w:rFonts w:hint="eastAsia" w:ascii="微软雅黑" w:hAnsi="微软雅黑" w:eastAsia="微软雅黑"/>
                <w:b/>
                <w:bCs/>
                <w:color w:val="666666"/>
                <w:sz w:val="21"/>
                <w:szCs w:val="21"/>
              </w:rPr>
              <w:t> </w:t>
            </w:r>
            <w:r>
              <w:rPr>
                <w:rFonts w:hint="eastAsia" w:ascii="微软雅黑" w:hAnsi="微软雅黑" w:eastAsia="微软雅黑"/>
                <w:color w:val="666666"/>
                <w:sz w:val="21"/>
                <w:szCs w:val="21"/>
              </w:rPr>
              <w:t>医疗器械生产企业确定管理者代表人选后，应填写《北京市医疗器械生产企业管理者代表信息采集表》(见附件)，与医疗器械生产企业管理者代表授权书、管理者代表的学历、职称证明复印件及个人简历一并提交至所在地区局、直属分局。</w:t>
            </w:r>
          </w:p>
          <w:p w14:paraId="5003A13D">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新开办的生产企业应在取得</w:t>
            </w:r>
            <w:r>
              <w:rPr>
                <w:rStyle w:val="20"/>
                <w:rFonts w:hint="eastAsia" w:ascii="微软雅黑" w:hAnsi="微软雅黑" w:eastAsia="微软雅黑"/>
                <w:color w:val="000000"/>
                <w:sz w:val="21"/>
                <w:szCs w:val="21"/>
              </w:rPr>
              <w:t>《医疗器械生产许可证》</w:t>
            </w:r>
            <w:r>
              <w:rPr>
                <w:rFonts w:hint="eastAsia" w:ascii="微软雅黑" w:hAnsi="微软雅黑" w:eastAsia="微软雅黑"/>
                <w:color w:val="666666"/>
                <w:sz w:val="21"/>
                <w:szCs w:val="21"/>
              </w:rPr>
              <w:t>或《第一类医疗器械生产备案凭证》后15个工作日内提交相关材料。</w:t>
            </w:r>
          </w:p>
          <w:p w14:paraId="364D7023">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管理者代表发生变化，生产企业应在任命新管理者代表后10个工作日内提交相关材料。</w:t>
            </w:r>
          </w:p>
          <w:p w14:paraId="53D3B36C">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第十条</w:t>
            </w:r>
            <w:r>
              <w:rPr>
                <w:rStyle w:val="32"/>
                <w:rFonts w:hint="eastAsia" w:ascii="微软雅黑" w:hAnsi="微软雅黑" w:eastAsia="微软雅黑"/>
                <w:b/>
                <w:bCs/>
                <w:color w:val="666666"/>
                <w:sz w:val="21"/>
                <w:szCs w:val="21"/>
              </w:rPr>
              <w:t> </w:t>
            </w:r>
            <w:r>
              <w:rPr>
                <w:rStyle w:val="20"/>
                <w:rFonts w:hint="eastAsia" w:ascii="微软雅黑" w:hAnsi="微软雅黑" w:eastAsia="微软雅黑"/>
                <w:color w:val="000000"/>
                <w:sz w:val="21"/>
                <w:szCs w:val="21"/>
              </w:rPr>
              <w:t>管理者代表不能履行职责，</w:t>
            </w:r>
            <w:r>
              <w:rPr>
                <w:rFonts w:hint="eastAsia" w:ascii="微软雅黑" w:hAnsi="微软雅黑" w:eastAsia="微软雅黑"/>
                <w:color w:val="666666"/>
                <w:sz w:val="21"/>
                <w:szCs w:val="21"/>
              </w:rPr>
              <w:t>生产企业</w:t>
            </w:r>
            <w:r>
              <w:rPr>
                <w:rStyle w:val="20"/>
                <w:rFonts w:hint="eastAsia" w:ascii="微软雅黑" w:hAnsi="微软雅黑" w:eastAsia="微软雅黑"/>
                <w:color w:val="000000"/>
                <w:sz w:val="21"/>
                <w:szCs w:val="21"/>
              </w:rPr>
              <w:t>负责人应代行管理者代表职责，并在30个工作日内确定和任命新的管理者代表。</w:t>
            </w:r>
          </w:p>
          <w:p w14:paraId="7B9725B9">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第十一条</w:t>
            </w:r>
            <w:r>
              <w:rPr>
                <w:rStyle w:val="32"/>
                <w:rFonts w:hint="eastAsia" w:ascii="微软雅黑" w:hAnsi="微软雅黑" w:eastAsia="微软雅黑"/>
                <w:b/>
                <w:bCs/>
                <w:color w:val="666666"/>
                <w:sz w:val="21"/>
                <w:szCs w:val="21"/>
              </w:rPr>
              <w:t> </w:t>
            </w:r>
            <w:r>
              <w:rPr>
                <w:rFonts w:hint="eastAsia" w:ascii="微软雅黑" w:hAnsi="微软雅黑" w:eastAsia="微软雅黑"/>
                <w:color w:val="666666"/>
                <w:sz w:val="21"/>
                <w:szCs w:val="21"/>
              </w:rPr>
              <w:t>各区局、直属分局应依据本制度规定的管理者代表任职条件，对生产企业上报的材料进行审查，同时建立管理者代表的信息档案，并加强对生产企业管理者代表履职情况的检查。</w:t>
            </w:r>
          </w:p>
          <w:p w14:paraId="708F3532">
            <w:pPr>
              <w:pStyle w:val="16"/>
              <w:spacing w:before="0" w:beforeAutospacing="0" w:after="0" w:afterAutospacing="0"/>
              <w:jc w:val="center"/>
              <w:rPr>
                <w:rFonts w:hint="eastAsia" w:ascii="黑体" w:hAnsi="黑体" w:eastAsia="黑体"/>
                <w:color w:val="666666"/>
                <w:sz w:val="21"/>
                <w:szCs w:val="21"/>
              </w:rPr>
            </w:pPr>
            <w:r>
              <w:rPr>
                <w:rFonts w:hint="eastAsia" w:ascii="微软雅黑" w:hAnsi="微软雅黑" w:eastAsia="微软雅黑"/>
                <w:color w:val="666666"/>
                <w:sz w:val="21"/>
                <w:szCs w:val="21"/>
              </w:rPr>
              <w:t>第四章 附则</w:t>
            </w:r>
          </w:p>
          <w:p w14:paraId="40F8BD45">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第十二条</w:t>
            </w:r>
            <w:r>
              <w:rPr>
                <w:rStyle w:val="32"/>
                <w:rFonts w:hint="eastAsia" w:ascii="微软雅黑" w:hAnsi="微软雅黑" w:eastAsia="微软雅黑"/>
                <w:b/>
                <w:bCs/>
                <w:color w:val="666666"/>
                <w:sz w:val="21"/>
                <w:szCs w:val="21"/>
              </w:rPr>
              <w:t> </w:t>
            </w:r>
            <w:r>
              <w:rPr>
                <w:rFonts w:hint="eastAsia" w:ascii="微软雅黑" w:hAnsi="微软雅黑" w:eastAsia="微软雅黑"/>
                <w:color w:val="666666"/>
                <w:sz w:val="21"/>
                <w:szCs w:val="21"/>
              </w:rPr>
              <w:t>对于生产企业未按照规定任命管理者代表，或者任命的管理者代表不符合要求，以及因管理者代表不履行职责、玩忽职守、失职渎职，具有下情形之一的，生产企业所在区局、直属分局应当按照有关要求，对生产企业进行行政约谈或行政告诫；必要时对生产企业进行通报批评，或列入医疗器械“黑名单”；涉嫌构成犯罪的，应当及时移送公安部门立案查处。</w:t>
            </w:r>
          </w:p>
          <w:p w14:paraId="2181CE85">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（一）在医疗器械质量管理体系实施工作中弄虚作假的；</w:t>
            </w:r>
          </w:p>
          <w:p w14:paraId="0BDC7E9D">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（二）生产企业质量管理体系存在严重缺陷；</w:t>
            </w:r>
          </w:p>
          <w:p w14:paraId="24F20CA7">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（三）产品发生严重质量事故知情不报的；</w:t>
            </w:r>
          </w:p>
          <w:p w14:paraId="74DC1E4F">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（四）其他严重违反医疗器械监管法律法规的情形。</w:t>
            </w:r>
          </w:p>
          <w:p w14:paraId="3B83AD04">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第十三条</w:t>
            </w:r>
            <w:r>
              <w:rPr>
                <w:rStyle w:val="32"/>
                <w:rFonts w:hint="eastAsia" w:ascii="微软雅黑" w:hAnsi="微软雅黑" w:eastAsia="微软雅黑"/>
                <w:b/>
                <w:bCs/>
                <w:color w:val="666666"/>
                <w:sz w:val="21"/>
                <w:szCs w:val="21"/>
              </w:rPr>
              <w:t> </w:t>
            </w:r>
            <w:r>
              <w:rPr>
                <w:rFonts w:hint="eastAsia" w:ascii="微软雅黑" w:hAnsi="微软雅黑" w:eastAsia="微软雅黑"/>
                <w:color w:val="666666"/>
                <w:sz w:val="21"/>
                <w:szCs w:val="21"/>
              </w:rPr>
              <w:t>本制度由北京市食品药品监督管理局负责解释。</w:t>
            </w:r>
          </w:p>
          <w:p w14:paraId="45915715">
            <w:pPr>
              <w:pStyle w:val="17"/>
              <w:spacing w:before="0" w:beforeAutospacing="0" w:after="0" w:afterAutospacing="0"/>
              <w:ind w:firstLine="624"/>
              <w:jc w:val="both"/>
              <w:rPr>
                <w:rFonts w:hint="eastAsia" w:ascii="仿宋_GB2312" w:hAnsi="微软雅黑" w:eastAsia="仿宋_GB2312"/>
                <w:color w:val="666666"/>
                <w:sz w:val="21"/>
                <w:szCs w:val="21"/>
              </w:rPr>
            </w:pPr>
            <w:r>
              <w:rPr>
                <w:rStyle w:val="18"/>
                <w:rFonts w:hint="eastAsia" w:ascii="微软雅黑" w:hAnsi="微软雅黑" w:eastAsia="微软雅黑"/>
                <w:b/>
                <w:bCs/>
                <w:color w:val="666666"/>
                <w:sz w:val="21"/>
                <w:szCs w:val="21"/>
              </w:rPr>
              <w:t>第十四条</w:t>
            </w:r>
            <w:r>
              <w:rPr>
                <w:rStyle w:val="32"/>
                <w:rFonts w:hint="eastAsia" w:ascii="微软雅黑" w:hAnsi="微软雅黑" w:eastAsia="微软雅黑"/>
                <w:b/>
                <w:bCs/>
                <w:color w:val="666666"/>
                <w:sz w:val="21"/>
                <w:szCs w:val="21"/>
              </w:rPr>
              <w:t> </w:t>
            </w:r>
            <w:r>
              <w:rPr>
                <w:rFonts w:hint="eastAsia" w:ascii="微软雅黑" w:hAnsi="微软雅黑" w:eastAsia="微软雅黑"/>
                <w:color w:val="666666"/>
                <w:sz w:val="21"/>
                <w:szCs w:val="21"/>
              </w:rPr>
              <w:t>本制度自2018年1月1日实施。</w:t>
            </w:r>
          </w:p>
          <w:p w14:paraId="73C6984B">
            <w:pPr>
              <w:pStyle w:val="21"/>
              <w:spacing w:before="0" w:beforeAutospacing="0" w:after="0" w:afterAutospacing="0"/>
              <w:ind w:firstLine="621"/>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附件：《北京市医疗器械生产企业管理者代表信息采集表》</w:t>
            </w:r>
          </w:p>
          <w:p w14:paraId="24CD6305">
            <w:pPr>
              <w:pStyle w:val="22"/>
              <w:spacing w:before="0" w:beforeAutospacing="0" w:after="0" w:afterAutospacing="0"/>
              <w:rPr>
                <w:rFonts w:hint="eastAsia" w:ascii="黑体" w:hAnsi="黑体" w:eastAsia="黑体"/>
                <w:color w:val="666666"/>
                <w:sz w:val="21"/>
                <w:szCs w:val="21"/>
              </w:rPr>
            </w:pPr>
            <w:r>
              <w:rPr>
                <w:rFonts w:hint="eastAsia" w:ascii="微软雅黑" w:hAnsi="微软雅黑" w:eastAsia="微软雅黑"/>
                <w:color w:val="666666"/>
                <w:sz w:val="21"/>
                <w:szCs w:val="21"/>
              </w:rPr>
              <w:t>附件</w:t>
            </w:r>
          </w:p>
          <w:p w14:paraId="765C6E56">
            <w:pPr>
              <w:pStyle w:val="23"/>
              <w:spacing w:before="0" w:beforeAutospacing="0" w:after="0" w:afterAutospacing="0"/>
              <w:jc w:val="center"/>
              <w:rPr>
                <w:rFonts w:hint="eastAsia" w:ascii="黑体" w:hAnsi="黑体" w:eastAsia="黑体"/>
                <w:color w:val="666666"/>
                <w:sz w:val="21"/>
                <w:szCs w:val="21"/>
              </w:rPr>
            </w:pPr>
            <w:r>
              <w:rPr>
                <w:rStyle w:val="18"/>
                <w:rFonts w:hint="eastAsia" w:ascii="微软雅黑" w:hAnsi="微软雅黑" w:eastAsia="微软雅黑"/>
                <w:b/>
                <w:bCs/>
                <w:color w:val="666666"/>
                <w:sz w:val="21"/>
                <w:szCs w:val="21"/>
              </w:rPr>
              <w:t>北京市医疗器械生产企业</w:t>
            </w:r>
          </w:p>
          <w:p w14:paraId="5301C9EF">
            <w:pPr>
              <w:pStyle w:val="23"/>
              <w:spacing w:before="0" w:beforeAutospacing="0" w:after="0" w:afterAutospacing="0"/>
              <w:jc w:val="center"/>
              <w:rPr>
                <w:rFonts w:hint="eastAsia" w:ascii="黑体" w:hAnsi="黑体" w:eastAsia="黑体"/>
                <w:color w:val="666666"/>
                <w:sz w:val="21"/>
                <w:szCs w:val="21"/>
              </w:rPr>
            </w:pPr>
            <w:r>
              <w:rPr>
                <w:rStyle w:val="18"/>
                <w:rFonts w:hint="eastAsia" w:ascii="微软雅黑" w:hAnsi="微软雅黑" w:eastAsia="微软雅黑"/>
                <w:b/>
                <w:bCs/>
                <w:color w:val="666666"/>
                <w:sz w:val="21"/>
                <w:szCs w:val="21"/>
              </w:rPr>
              <w:t>管理者代表信息采集表</w:t>
            </w:r>
          </w:p>
          <w:p w14:paraId="06ACB6DC">
            <w:pPr>
              <w:pStyle w:val="26"/>
              <w:spacing w:before="0" w:beforeAutospacing="0" w:after="0" w:afterAutospacing="0"/>
              <w:ind w:firstLine="582"/>
              <w:jc w:val="both"/>
              <w:rPr>
                <w:rFonts w:hint="eastAsia" w:ascii="黑体" w:hAnsi="黑体" w:eastAsia="黑体"/>
                <w:color w:val="666666"/>
                <w:sz w:val="21"/>
                <w:szCs w:val="21"/>
              </w:rPr>
            </w:pPr>
            <w:r>
              <w:rPr>
                <w:rFonts w:hint="eastAsia" w:ascii="微软雅黑" w:hAnsi="微软雅黑" w:eastAsia="微软雅黑"/>
                <w:color w:val="666666"/>
                <w:sz w:val="21"/>
                <w:szCs w:val="21"/>
              </w:rPr>
              <w:t>企业名称：</w:t>
            </w:r>
          </w:p>
          <w:p w14:paraId="2AEFD204">
            <w:pPr>
              <w:pStyle w:val="26"/>
              <w:spacing w:before="0" w:beforeAutospacing="0" w:after="0" w:afterAutospacing="0"/>
              <w:ind w:firstLine="582"/>
              <w:jc w:val="both"/>
              <w:rPr>
                <w:rFonts w:hint="eastAsia" w:ascii="黑体" w:hAnsi="黑体" w:eastAsia="黑体"/>
                <w:color w:val="666666"/>
                <w:sz w:val="21"/>
                <w:szCs w:val="21"/>
              </w:rPr>
            </w:pPr>
            <w:r>
              <w:rPr>
                <w:rFonts w:hint="eastAsia" w:ascii="微软雅黑" w:hAnsi="微软雅黑" w:eastAsia="微软雅黑"/>
                <w:color w:val="666666"/>
                <w:sz w:val="21"/>
                <w:szCs w:val="21"/>
              </w:rPr>
              <w:t>注册地址：</w:t>
            </w:r>
          </w:p>
          <w:p w14:paraId="4D58B0DB">
            <w:pPr>
              <w:pStyle w:val="26"/>
              <w:spacing w:before="0" w:beforeAutospacing="0" w:after="0" w:afterAutospacing="0"/>
              <w:ind w:firstLine="582"/>
              <w:jc w:val="both"/>
              <w:rPr>
                <w:rFonts w:hint="eastAsia" w:ascii="黑体" w:hAnsi="黑体" w:eastAsia="黑体"/>
                <w:color w:val="666666"/>
                <w:sz w:val="21"/>
                <w:szCs w:val="21"/>
              </w:rPr>
            </w:pPr>
            <w:r>
              <w:rPr>
                <w:rFonts w:hint="eastAsia" w:ascii="微软雅黑" w:hAnsi="微软雅黑" w:eastAsia="微软雅黑"/>
                <w:color w:val="666666"/>
                <w:sz w:val="21"/>
                <w:szCs w:val="21"/>
              </w:rPr>
              <w:t>填报日期： 年 月 日</w:t>
            </w:r>
          </w:p>
          <w:p w14:paraId="5E858D62">
            <w:pPr>
              <w:pStyle w:val="25"/>
              <w:spacing w:before="0" w:beforeAutospacing="0" w:after="0" w:afterAutospacing="0"/>
              <w:jc w:val="center"/>
              <w:rPr>
                <w:rFonts w:hint="eastAsia" w:ascii="黑体" w:hAnsi="黑体" w:eastAsia="黑体"/>
                <w:color w:val="666666"/>
                <w:sz w:val="21"/>
                <w:szCs w:val="21"/>
              </w:rPr>
            </w:pPr>
            <w:r>
              <w:rPr>
                <w:rFonts w:hint="eastAsia" w:ascii="微软雅黑" w:hAnsi="微软雅黑" w:eastAsia="微软雅黑"/>
                <w:color w:val="666666"/>
                <w:sz w:val="21"/>
                <w:szCs w:val="21"/>
              </w:rPr>
              <w:t>北京市食品药品监督管理局制</w:t>
            </w:r>
          </w:p>
          <w:p w14:paraId="448DE1E9">
            <w:pPr>
              <w:spacing w:line="450" w:lineRule="atLeast"/>
              <w:rPr>
                <w:rFonts w:hint="eastAsia" w:ascii="微软雅黑" w:hAnsi="微软雅黑" w:eastAsia="微软雅黑"/>
                <w:color w:val="666666"/>
                <w:szCs w:val="21"/>
              </w:rPr>
            </w:pPr>
          </w:p>
          <w:p w14:paraId="12208469">
            <w:pPr>
              <w:spacing w:line="450" w:lineRule="atLeast"/>
              <w:rPr>
                <w:rFonts w:hint="eastAsia" w:ascii="微软雅黑" w:hAnsi="微软雅黑" w:eastAsia="微软雅黑"/>
                <w:color w:val="666666"/>
                <w:szCs w:val="21"/>
              </w:rPr>
            </w:pPr>
          </w:p>
          <w:tbl>
            <w:tblPr>
              <w:tblStyle w:val="5"/>
              <w:tblW w:w="0" w:type="auto"/>
              <w:tblInd w:w="0" w:type="dxa"/>
              <w:tblLayout w:type="autofit"/>
              <w:tblCellMar>
                <w:top w:w="0" w:type="dxa"/>
                <w:left w:w="0" w:type="dxa"/>
                <w:bottom w:w="0" w:type="dxa"/>
                <w:right w:w="0" w:type="dxa"/>
              </w:tblCellMar>
            </w:tblPr>
            <w:tblGrid>
              <w:gridCol w:w="1590"/>
              <w:gridCol w:w="1742"/>
              <w:gridCol w:w="143"/>
              <w:gridCol w:w="1287"/>
              <w:gridCol w:w="571"/>
              <w:gridCol w:w="717"/>
              <w:gridCol w:w="571"/>
              <w:gridCol w:w="876"/>
              <w:gridCol w:w="1539"/>
              <w:gridCol w:w="14"/>
            </w:tblGrid>
            <w:tr w14:paraId="7FFFD585">
              <w:tblPrEx>
                <w:tblCellMar>
                  <w:top w:w="0" w:type="dxa"/>
                  <w:left w:w="0" w:type="dxa"/>
                  <w:bottom w:w="0" w:type="dxa"/>
                  <w:right w:w="0" w:type="dxa"/>
                </w:tblCellMar>
              </w:tblPrEx>
              <w:trPr>
                <w:trHeight w:val="912" w:hRule="atLeast"/>
              </w:trPr>
              <w:tc>
                <w:tcPr>
                  <w:tcW w:w="1581" w:type="dxa"/>
                  <w:tcBorders>
                    <w:top w:val="single" w:color="000000" w:sz="6" w:space="0"/>
                    <w:left w:val="single" w:color="000000" w:sz="6" w:space="0"/>
                    <w:bottom w:val="single" w:color="000000" w:sz="6" w:space="0"/>
                    <w:right w:val="single" w:color="000000" w:sz="6" w:space="0"/>
                  </w:tcBorders>
                  <w:vAlign w:val="center"/>
                </w:tcPr>
                <w:p w14:paraId="04845EAE">
                  <w:pPr>
                    <w:pStyle w:val="28"/>
                    <w:spacing w:before="0" w:beforeAutospacing="0" w:after="0" w:afterAutospacing="0"/>
                    <w:jc w:val="center"/>
                    <w:rPr>
                      <w:rFonts w:hint="eastAsia" w:ascii="仿宋_GB2312" w:eastAsia="仿宋_GB2312"/>
                      <w:color w:val="666666"/>
                      <w:sz w:val="21"/>
                      <w:szCs w:val="21"/>
                    </w:rPr>
                  </w:pPr>
                  <w:r>
                    <w:rPr>
                      <w:rFonts w:hint="eastAsia" w:ascii="微软雅黑" w:hAnsi="微软雅黑" w:eastAsia="微软雅黑"/>
                      <w:color w:val="666666"/>
                      <w:sz w:val="21"/>
                      <w:szCs w:val="21"/>
                    </w:rPr>
                    <w:t>管 理 者</w:t>
                  </w:r>
                </w:p>
                <w:p w14:paraId="6530E4F8">
                  <w:pPr>
                    <w:pStyle w:val="28"/>
                    <w:spacing w:before="0" w:beforeAutospacing="0" w:after="0" w:afterAutospacing="0"/>
                    <w:jc w:val="center"/>
                    <w:rPr>
                      <w:rFonts w:hint="eastAsia" w:ascii="仿宋_GB2312" w:eastAsia="仿宋_GB2312"/>
                      <w:color w:val="666666"/>
                      <w:sz w:val="21"/>
                      <w:szCs w:val="21"/>
                    </w:rPr>
                  </w:pPr>
                  <w:r>
                    <w:rPr>
                      <w:rFonts w:hint="eastAsia" w:ascii="微软雅黑" w:hAnsi="微软雅黑" w:eastAsia="微软雅黑"/>
                      <w:color w:val="666666"/>
                      <w:sz w:val="21"/>
                      <w:szCs w:val="21"/>
                    </w:rPr>
                    <w:t>代表姓名</w:t>
                  </w:r>
                </w:p>
              </w:tc>
              <w:tc>
                <w:tcPr>
                  <w:tcW w:w="1742" w:type="dxa"/>
                  <w:tcBorders>
                    <w:top w:val="single" w:color="000000" w:sz="6" w:space="0"/>
                    <w:left w:val="single" w:color="000000" w:sz="6" w:space="0"/>
                    <w:bottom w:val="single" w:color="000000" w:sz="6" w:space="0"/>
                    <w:right w:val="single" w:color="000000" w:sz="6" w:space="0"/>
                  </w:tcBorders>
                  <w:vAlign w:val="center"/>
                </w:tcPr>
                <w:p w14:paraId="1FCCDAEF">
                  <w:pPr>
                    <w:rPr>
                      <w:rFonts w:hint="eastAsia" w:ascii="仿宋_GB2312" w:eastAsia="仿宋_GB2312"/>
                      <w:color w:val="666666"/>
                      <w:szCs w:val="21"/>
                    </w:rPr>
                  </w:pPr>
                </w:p>
              </w:tc>
              <w:tc>
                <w:tcPr>
                  <w:tcW w:w="1430" w:type="dxa"/>
                  <w:gridSpan w:val="2"/>
                  <w:tcBorders>
                    <w:top w:val="single" w:color="000000" w:sz="6" w:space="0"/>
                    <w:left w:val="single" w:color="000000" w:sz="6" w:space="0"/>
                    <w:bottom w:val="single" w:color="000000" w:sz="6" w:space="0"/>
                    <w:right w:val="single" w:color="000000" w:sz="6" w:space="0"/>
                  </w:tcBorders>
                  <w:vAlign w:val="center"/>
                </w:tcPr>
                <w:p w14:paraId="10F7B854">
                  <w:pPr>
                    <w:pStyle w:val="28"/>
                    <w:spacing w:before="0" w:beforeAutospacing="0" w:after="0" w:afterAutospacing="0"/>
                    <w:jc w:val="center"/>
                    <w:rPr>
                      <w:rFonts w:ascii="仿宋_GB2312" w:eastAsia="仿宋_GB2312"/>
                      <w:color w:val="666666"/>
                      <w:sz w:val="21"/>
                      <w:szCs w:val="21"/>
                    </w:rPr>
                  </w:pPr>
                  <w:r>
                    <w:rPr>
                      <w:rFonts w:hint="eastAsia" w:ascii="微软雅黑" w:hAnsi="微软雅黑" w:eastAsia="微软雅黑"/>
                      <w:color w:val="666666"/>
                      <w:sz w:val="21"/>
                      <w:szCs w:val="21"/>
                    </w:rPr>
                    <w:t>性 别</w:t>
                  </w:r>
                </w:p>
              </w:tc>
              <w:tc>
                <w:tcPr>
                  <w:tcW w:w="1859" w:type="dxa"/>
                  <w:gridSpan w:val="3"/>
                  <w:tcBorders>
                    <w:top w:val="single" w:color="000000" w:sz="6" w:space="0"/>
                    <w:left w:val="single" w:color="000000" w:sz="6" w:space="0"/>
                    <w:bottom w:val="single" w:color="000000" w:sz="6" w:space="0"/>
                    <w:right w:val="single" w:color="000000" w:sz="6" w:space="0"/>
                  </w:tcBorders>
                  <w:vAlign w:val="center"/>
                </w:tcPr>
                <w:p w14:paraId="0A671628">
                  <w:pPr>
                    <w:rPr>
                      <w:rFonts w:hint="eastAsia" w:ascii="仿宋_GB2312" w:eastAsia="仿宋_GB2312"/>
                      <w:color w:val="666666"/>
                      <w:szCs w:val="21"/>
                    </w:rPr>
                  </w:pPr>
                </w:p>
              </w:tc>
              <w:tc>
                <w:tcPr>
                  <w:tcW w:w="2425" w:type="dxa"/>
                  <w:gridSpan w:val="3"/>
                  <w:vMerge w:val="restart"/>
                  <w:tcBorders>
                    <w:top w:val="single" w:color="000000" w:sz="6" w:space="0"/>
                    <w:left w:val="single" w:color="000000" w:sz="6" w:space="0"/>
                    <w:bottom w:val="single" w:color="000000" w:sz="6" w:space="0"/>
                    <w:right w:val="single" w:color="000000" w:sz="6" w:space="0"/>
                  </w:tcBorders>
                  <w:vAlign w:val="center"/>
                </w:tcPr>
                <w:p w14:paraId="2FC9B361">
                  <w:pPr>
                    <w:pStyle w:val="28"/>
                    <w:spacing w:before="0" w:beforeAutospacing="0" w:after="0" w:afterAutospacing="0"/>
                    <w:jc w:val="center"/>
                    <w:rPr>
                      <w:rFonts w:ascii="仿宋_GB2312" w:eastAsia="仿宋_GB2312"/>
                      <w:color w:val="666666"/>
                      <w:sz w:val="21"/>
                      <w:szCs w:val="21"/>
                    </w:rPr>
                  </w:pPr>
                  <w:r>
                    <w:rPr>
                      <w:rStyle w:val="29"/>
                      <w:rFonts w:hint="eastAsia" w:ascii="微软雅黑" w:hAnsi="微软雅黑" w:eastAsia="微软雅黑"/>
                      <w:color w:val="A6A6A6"/>
                      <w:sz w:val="21"/>
                      <w:szCs w:val="21"/>
                    </w:rPr>
                    <w:t>照</w:t>
                  </w:r>
                </w:p>
                <w:p w14:paraId="67F36894">
                  <w:pPr>
                    <w:pStyle w:val="28"/>
                    <w:spacing w:before="0" w:beforeAutospacing="0" w:after="0" w:afterAutospacing="0"/>
                    <w:jc w:val="center"/>
                    <w:rPr>
                      <w:rFonts w:hint="eastAsia" w:ascii="仿宋_GB2312" w:eastAsia="仿宋_GB2312"/>
                      <w:color w:val="666666"/>
                      <w:sz w:val="21"/>
                      <w:szCs w:val="21"/>
                    </w:rPr>
                  </w:pPr>
                  <w:r>
                    <w:rPr>
                      <w:rStyle w:val="29"/>
                      <w:rFonts w:hint="eastAsia" w:ascii="微软雅黑" w:hAnsi="微软雅黑" w:eastAsia="微软雅黑"/>
                      <w:color w:val="A6A6A6"/>
                      <w:sz w:val="21"/>
                      <w:szCs w:val="21"/>
                    </w:rPr>
                    <w:t>片</w:t>
                  </w:r>
                </w:p>
              </w:tc>
            </w:tr>
            <w:tr w14:paraId="660B61F4">
              <w:tblPrEx>
                <w:tblCellMar>
                  <w:top w:w="0" w:type="dxa"/>
                  <w:left w:w="0" w:type="dxa"/>
                  <w:bottom w:w="0" w:type="dxa"/>
                  <w:right w:w="0" w:type="dxa"/>
                </w:tblCellMar>
              </w:tblPrEx>
              <w:trPr>
                <w:trHeight w:val="615" w:hRule="atLeast"/>
              </w:trPr>
              <w:tc>
                <w:tcPr>
                  <w:tcW w:w="1581" w:type="dxa"/>
                  <w:tcBorders>
                    <w:top w:val="single" w:color="000000" w:sz="6" w:space="0"/>
                    <w:left w:val="single" w:color="000000" w:sz="6" w:space="0"/>
                    <w:bottom w:val="single" w:color="000000" w:sz="6" w:space="0"/>
                    <w:right w:val="single" w:color="000000" w:sz="6" w:space="0"/>
                  </w:tcBorders>
                  <w:vAlign w:val="center"/>
                </w:tcPr>
                <w:p w14:paraId="14AF54C4">
                  <w:pPr>
                    <w:pStyle w:val="28"/>
                    <w:spacing w:before="0" w:beforeAutospacing="0" w:after="0" w:afterAutospacing="0"/>
                    <w:jc w:val="center"/>
                    <w:rPr>
                      <w:rFonts w:hint="eastAsia" w:ascii="仿宋_GB2312" w:eastAsia="仿宋_GB2312"/>
                      <w:color w:val="666666"/>
                      <w:sz w:val="21"/>
                      <w:szCs w:val="21"/>
                    </w:rPr>
                  </w:pPr>
                  <w:r>
                    <w:rPr>
                      <w:rFonts w:hint="eastAsia" w:ascii="微软雅黑" w:hAnsi="微软雅黑" w:eastAsia="微软雅黑"/>
                      <w:color w:val="666666"/>
                      <w:sz w:val="21"/>
                      <w:szCs w:val="21"/>
                    </w:rPr>
                    <w:t>出生年月</w:t>
                  </w:r>
                </w:p>
              </w:tc>
              <w:tc>
                <w:tcPr>
                  <w:tcW w:w="1742" w:type="dxa"/>
                  <w:tcBorders>
                    <w:top w:val="single" w:color="000000" w:sz="6" w:space="0"/>
                    <w:left w:val="single" w:color="000000" w:sz="6" w:space="0"/>
                    <w:bottom w:val="single" w:color="000000" w:sz="6" w:space="0"/>
                    <w:right w:val="single" w:color="000000" w:sz="6" w:space="0"/>
                  </w:tcBorders>
                  <w:vAlign w:val="center"/>
                </w:tcPr>
                <w:p w14:paraId="2553AA03">
                  <w:pPr>
                    <w:rPr>
                      <w:rFonts w:hint="eastAsia" w:ascii="仿宋_GB2312" w:eastAsia="仿宋_GB2312"/>
                      <w:color w:val="666666"/>
                      <w:szCs w:val="21"/>
                    </w:rPr>
                  </w:pPr>
                </w:p>
              </w:tc>
              <w:tc>
                <w:tcPr>
                  <w:tcW w:w="1430" w:type="dxa"/>
                  <w:gridSpan w:val="2"/>
                  <w:tcBorders>
                    <w:top w:val="single" w:color="000000" w:sz="6" w:space="0"/>
                    <w:left w:val="single" w:color="000000" w:sz="6" w:space="0"/>
                    <w:bottom w:val="single" w:color="000000" w:sz="6" w:space="0"/>
                    <w:right w:val="single" w:color="000000" w:sz="6" w:space="0"/>
                  </w:tcBorders>
                  <w:vAlign w:val="center"/>
                </w:tcPr>
                <w:p w14:paraId="15AE0185">
                  <w:pPr>
                    <w:pStyle w:val="28"/>
                    <w:spacing w:before="0" w:beforeAutospacing="0" w:after="0" w:afterAutospacing="0"/>
                    <w:jc w:val="center"/>
                    <w:rPr>
                      <w:rFonts w:ascii="仿宋_GB2312" w:eastAsia="仿宋_GB2312"/>
                      <w:color w:val="666666"/>
                      <w:sz w:val="21"/>
                      <w:szCs w:val="21"/>
                    </w:rPr>
                  </w:pPr>
                  <w:r>
                    <w:rPr>
                      <w:rFonts w:hint="eastAsia" w:ascii="微软雅黑" w:hAnsi="微软雅黑" w:eastAsia="微软雅黑"/>
                      <w:color w:val="666666"/>
                      <w:sz w:val="21"/>
                      <w:szCs w:val="21"/>
                    </w:rPr>
                    <w:t>健康情况</w:t>
                  </w:r>
                </w:p>
              </w:tc>
              <w:tc>
                <w:tcPr>
                  <w:tcW w:w="1859" w:type="dxa"/>
                  <w:gridSpan w:val="3"/>
                  <w:tcBorders>
                    <w:top w:val="single" w:color="000000" w:sz="6" w:space="0"/>
                    <w:left w:val="single" w:color="000000" w:sz="6" w:space="0"/>
                    <w:bottom w:val="single" w:color="000000" w:sz="6" w:space="0"/>
                    <w:right w:val="single" w:color="000000" w:sz="6" w:space="0"/>
                  </w:tcBorders>
                  <w:vAlign w:val="center"/>
                </w:tcPr>
                <w:p w14:paraId="4F7D0948">
                  <w:pPr>
                    <w:rPr>
                      <w:rFonts w:hint="eastAsia" w:ascii="仿宋_GB2312" w:eastAsia="仿宋_GB2312"/>
                      <w:color w:val="666666"/>
                      <w:szCs w:val="21"/>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14:paraId="0AD9F151">
                  <w:pPr>
                    <w:rPr>
                      <w:rFonts w:ascii="仿宋_GB2312" w:hAnsi="宋体" w:eastAsia="仿宋_GB2312" w:cs="宋体"/>
                      <w:color w:val="666666"/>
                      <w:szCs w:val="21"/>
                    </w:rPr>
                  </w:pPr>
                </w:p>
              </w:tc>
            </w:tr>
            <w:tr w14:paraId="5F02F5C9">
              <w:tblPrEx>
                <w:tblCellMar>
                  <w:top w:w="0" w:type="dxa"/>
                  <w:left w:w="0" w:type="dxa"/>
                  <w:bottom w:w="0" w:type="dxa"/>
                  <w:right w:w="0" w:type="dxa"/>
                </w:tblCellMar>
              </w:tblPrEx>
              <w:trPr>
                <w:trHeight w:val="598" w:hRule="atLeast"/>
              </w:trPr>
              <w:tc>
                <w:tcPr>
                  <w:tcW w:w="1581" w:type="dxa"/>
                  <w:tcBorders>
                    <w:top w:val="single" w:color="000000" w:sz="6" w:space="0"/>
                    <w:left w:val="single" w:color="000000" w:sz="6" w:space="0"/>
                    <w:bottom w:val="single" w:color="000000" w:sz="6" w:space="0"/>
                    <w:right w:val="single" w:color="000000" w:sz="6" w:space="0"/>
                  </w:tcBorders>
                  <w:vAlign w:val="center"/>
                </w:tcPr>
                <w:p w14:paraId="5DB9A9F3">
                  <w:pPr>
                    <w:pStyle w:val="28"/>
                    <w:spacing w:before="0" w:beforeAutospacing="0" w:after="0" w:afterAutospacing="0"/>
                    <w:jc w:val="center"/>
                    <w:rPr>
                      <w:rFonts w:ascii="仿宋_GB2312" w:eastAsia="仿宋_GB2312"/>
                      <w:color w:val="666666"/>
                      <w:sz w:val="21"/>
                      <w:szCs w:val="21"/>
                    </w:rPr>
                  </w:pPr>
                  <w:r>
                    <w:rPr>
                      <w:rFonts w:hint="eastAsia" w:ascii="微软雅黑" w:hAnsi="微软雅黑" w:eastAsia="微软雅黑"/>
                      <w:color w:val="666666"/>
                      <w:sz w:val="21"/>
                      <w:szCs w:val="21"/>
                    </w:rPr>
                    <w:t>学 历</w:t>
                  </w:r>
                </w:p>
              </w:tc>
              <w:tc>
                <w:tcPr>
                  <w:tcW w:w="1742" w:type="dxa"/>
                  <w:tcBorders>
                    <w:top w:val="single" w:color="000000" w:sz="6" w:space="0"/>
                    <w:left w:val="single" w:color="000000" w:sz="6" w:space="0"/>
                    <w:bottom w:val="single" w:color="000000" w:sz="6" w:space="0"/>
                    <w:right w:val="single" w:color="000000" w:sz="6" w:space="0"/>
                  </w:tcBorders>
                  <w:vAlign w:val="center"/>
                </w:tcPr>
                <w:p w14:paraId="36B9C717">
                  <w:pPr>
                    <w:rPr>
                      <w:rFonts w:hint="eastAsia" w:ascii="仿宋_GB2312" w:eastAsia="仿宋_GB2312"/>
                      <w:color w:val="666666"/>
                      <w:szCs w:val="21"/>
                    </w:rPr>
                  </w:pPr>
                </w:p>
              </w:tc>
              <w:tc>
                <w:tcPr>
                  <w:tcW w:w="1430" w:type="dxa"/>
                  <w:gridSpan w:val="2"/>
                  <w:tcBorders>
                    <w:top w:val="single" w:color="000000" w:sz="6" w:space="0"/>
                    <w:left w:val="single" w:color="000000" w:sz="6" w:space="0"/>
                    <w:bottom w:val="single" w:color="000000" w:sz="6" w:space="0"/>
                    <w:right w:val="single" w:color="000000" w:sz="6" w:space="0"/>
                  </w:tcBorders>
                  <w:vAlign w:val="center"/>
                </w:tcPr>
                <w:p w14:paraId="101781D8">
                  <w:pPr>
                    <w:pStyle w:val="28"/>
                    <w:spacing w:before="0" w:beforeAutospacing="0" w:after="0" w:afterAutospacing="0"/>
                    <w:jc w:val="center"/>
                    <w:rPr>
                      <w:rFonts w:ascii="仿宋_GB2312" w:eastAsia="仿宋_GB2312"/>
                      <w:color w:val="666666"/>
                      <w:sz w:val="21"/>
                      <w:szCs w:val="21"/>
                    </w:rPr>
                  </w:pPr>
                  <w:r>
                    <w:rPr>
                      <w:rFonts w:hint="eastAsia" w:ascii="微软雅黑" w:hAnsi="微软雅黑" w:eastAsia="微软雅黑"/>
                      <w:color w:val="666666"/>
                      <w:sz w:val="21"/>
                      <w:szCs w:val="21"/>
                    </w:rPr>
                    <w:t>专 业</w:t>
                  </w:r>
                </w:p>
              </w:tc>
              <w:tc>
                <w:tcPr>
                  <w:tcW w:w="1859" w:type="dxa"/>
                  <w:gridSpan w:val="3"/>
                  <w:tcBorders>
                    <w:top w:val="single" w:color="000000" w:sz="6" w:space="0"/>
                    <w:left w:val="single" w:color="000000" w:sz="6" w:space="0"/>
                    <w:bottom w:val="single" w:color="000000" w:sz="6" w:space="0"/>
                    <w:right w:val="single" w:color="000000" w:sz="6" w:space="0"/>
                  </w:tcBorders>
                  <w:vAlign w:val="center"/>
                </w:tcPr>
                <w:p w14:paraId="70DCEFB1">
                  <w:pPr>
                    <w:rPr>
                      <w:rFonts w:hint="eastAsia" w:ascii="仿宋_GB2312" w:eastAsia="仿宋_GB2312"/>
                      <w:color w:val="666666"/>
                      <w:szCs w:val="21"/>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14:paraId="66E44A4A">
                  <w:pPr>
                    <w:rPr>
                      <w:rFonts w:ascii="仿宋_GB2312" w:hAnsi="宋体" w:eastAsia="仿宋_GB2312" w:cs="宋体"/>
                      <w:color w:val="666666"/>
                      <w:szCs w:val="21"/>
                    </w:rPr>
                  </w:pPr>
                </w:p>
              </w:tc>
            </w:tr>
            <w:tr w14:paraId="265C34C0">
              <w:tblPrEx>
                <w:tblCellMar>
                  <w:top w:w="0" w:type="dxa"/>
                  <w:left w:w="0" w:type="dxa"/>
                  <w:bottom w:w="0" w:type="dxa"/>
                  <w:right w:w="0" w:type="dxa"/>
                </w:tblCellMar>
              </w:tblPrEx>
              <w:trPr>
                <w:trHeight w:val="608" w:hRule="atLeast"/>
              </w:trPr>
              <w:tc>
                <w:tcPr>
                  <w:tcW w:w="1581" w:type="dxa"/>
                  <w:tcBorders>
                    <w:top w:val="single" w:color="000000" w:sz="6" w:space="0"/>
                    <w:left w:val="single" w:color="000000" w:sz="6" w:space="0"/>
                    <w:bottom w:val="single" w:color="000000" w:sz="6" w:space="0"/>
                    <w:right w:val="single" w:color="000000" w:sz="6" w:space="0"/>
                  </w:tcBorders>
                  <w:vAlign w:val="center"/>
                </w:tcPr>
                <w:p w14:paraId="0F9C185C">
                  <w:pPr>
                    <w:pStyle w:val="28"/>
                    <w:spacing w:before="0" w:beforeAutospacing="0" w:after="0" w:afterAutospacing="0"/>
                    <w:jc w:val="center"/>
                    <w:rPr>
                      <w:rFonts w:ascii="仿宋_GB2312" w:eastAsia="仿宋_GB2312"/>
                      <w:color w:val="666666"/>
                      <w:sz w:val="21"/>
                      <w:szCs w:val="21"/>
                    </w:rPr>
                  </w:pPr>
                  <w:r>
                    <w:rPr>
                      <w:rFonts w:hint="eastAsia" w:ascii="微软雅黑" w:hAnsi="微软雅黑" w:eastAsia="微软雅黑"/>
                      <w:color w:val="666666"/>
                      <w:sz w:val="21"/>
                      <w:szCs w:val="21"/>
                    </w:rPr>
                    <w:t>技术职称</w:t>
                  </w:r>
                </w:p>
              </w:tc>
              <w:tc>
                <w:tcPr>
                  <w:tcW w:w="1742" w:type="dxa"/>
                  <w:tcBorders>
                    <w:top w:val="single" w:color="000000" w:sz="6" w:space="0"/>
                    <w:left w:val="single" w:color="000000" w:sz="6" w:space="0"/>
                    <w:bottom w:val="single" w:color="000000" w:sz="6" w:space="0"/>
                    <w:right w:val="single" w:color="000000" w:sz="6" w:space="0"/>
                  </w:tcBorders>
                  <w:vAlign w:val="center"/>
                </w:tcPr>
                <w:p w14:paraId="725F29F5">
                  <w:pPr>
                    <w:rPr>
                      <w:rFonts w:hint="eastAsia" w:ascii="仿宋_GB2312" w:eastAsia="仿宋_GB2312"/>
                      <w:color w:val="666666"/>
                      <w:szCs w:val="21"/>
                    </w:rPr>
                  </w:pPr>
                </w:p>
              </w:tc>
              <w:tc>
                <w:tcPr>
                  <w:tcW w:w="1430" w:type="dxa"/>
                  <w:gridSpan w:val="2"/>
                  <w:tcBorders>
                    <w:top w:val="single" w:color="000000" w:sz="6" w:space="0"/>
                    <w:left w:val="single" w:color="000000" w:sz="6" w:space="0"/>
                    <w:bottom w:val="single" w:color="000000" w:sz="6" w:space="0"/>
                    <w:right w:val="single" w:color="000000" w:sz="6" w:space="0"/>
                  </w:tcBorders>
                  <w:vAlign w:val="center"/>
                </w:tcPr>
                <w:p w14:paraId="47D9801C">
                  <w:pPr>
                    <w:pStyle w:val="28"/>
                    <w:spacing w:before="0" w:beforeAutospacing="0" w:after="0" w:afterAutospacing="0"/>
                    <w:jc w:val="center"/>
                    <w:rPr>
                      <w:rFonts w:ascii="仿宋_GB2312" w:eastAsia="仿宋_GB2312"/>
                      <w:color w:val="666666"/>
                      <w:sz w:val="21"/>
                      <w:szCs w:val="21"/>
                    </w:rPr>
                  </w:pPr>
                  <w:r>
                    <w:rPr>
                      <w:rFonts w:hint="eastAsia" w:ascii="微软雅黑" w:hAnsi="微软雅黑" w:eastAsia="微软雅黑"/>
                      <w:color w:val="666666"/>
                      <w:sz w:val="21"/>
                      <w:szCs w:val="21"/>
                    </w:rPr>
                    <w:t>从业年限</w:t>
                  </w:r>
                </w:p>
              </w:tc>
              <w:tc>
                <w:tcPr>
                  <w:tcW w:w="1859" w:type="dxa"/>
                  <w:gridSpan w:val="3"/>
                  <w:tcBorders>
                    <w:top w:val="single" w:color="000000" w:sz="6" w:space="0"/>
                    <w:left w:val="single" w:color="000000" w:sz="6" w:space="0"/>
                    <w:bottom w:val="single" w:color="000000" w:sz="6" w:space="0"/>
                    <w:right w:val="single" w:color="000000" w:sz="6" w:space="0"/>
                  </w:tcBorders>
                  <w:vAlign w:val="center"/>
                </w:tcPr>
                <w:p w14:paraId="7E147F6B">
                  <w:pPr>
                    <w:rPr>
                      <w:rFonts w:hint="eastAsia" w:ascii="仿宋_GB2312" w:eastAsia="仿宋_GB2312"/>
                      <w:color w:val="666666"/>
                      <w:szCs w:val="21"/>
                    </w:rPr>
                  </w:pPr>
                </w:p>
              </w:tc>
              <w:tc>
                <w:tcPr>
                  <w:tcW w:w="0" w:type="auto"/>
                  <w:gridSpan w:val="3"/>
                  <w:vMerge w:val="continue"/>
                  <w:tcBorders>
                    <w:top w:val="single" w:color="000000" w:sz="6" w:space="0"/>
                    <w:left w:val="single" w:color="000000" w:sz="6" w:space="0"/>
                    <w:bottom w:val="single" w:color="000000" w:sz="6" w:space="0"/>
                    <w:right w:val="single" w:color="000000" w:sz="6" w:space="0"/>
                  </w:tcBorders>
                  <w:vAlign w:val="center"/>
                </w:tcPr>
                <w:p w14:paraId="7369367C">
                  <w:pPr>
                    <w:rPr>
                      <w:rFonts w:ascii="仿宋_GB2312" w:hAnsi="宋体" w:eastAsia="仿宋_GB2312" w:cs="宋体"/>
                      <w:color w:val="666666"/>
                      <w:szCs w:val="21"/>
                    </w:rPr>
                  </w:pPr>
                </w:p>
              </w:tc>
            </w:tr>
            <w:tr w14:paraId="0C00E9CD">
              <w:tblPrEx>
                <w:tblCellMar>
                  <w:top w:w="0" w:type="dxa"/>
                  <w:left w:w="0" w:type="dxa"/>
                  <w:bottom w:w="0" w:type="dxa"/>
                  <w:right w:w="0" w:type="dxa"/>
                </w:tblCellMar>
              </w:tblPrEx>
              <w:trPr>
                <w:trHeight w:val="608" w:hRule="atLeast"/>
              </w:trPr>
              <w:tc>
                <w:tcPr>
                  <w:tcW w:w="1581" w:type="dxa"/>
                  <w:tcBorders>
                    <w:top w:val="single" w:color="000000" w:sz="6" w:space="0"/>
                    <w:left w:val="single" w:color="000000" w:sz="6" w:space="0"/>
                    <w:bottom w:val="single" w:color="000000" w:sz="6" w:space="0"/>
                    <w:right w:val="single" w:color="000000" w:sz="6" w:space="0"/>
                  </w:tcBorders>
                  <w:vAlign w:val="center"/>
                </w:tcPr>
                <w:p w14:paraId="3A606D69">
                  <w:pPr>
                    <w:pStyle w:val="28"/>
                    <w:spacing w:before="0" w:beforeAutospacing="0" w:after="0" w:afterAutospacing="0"/>
                    <w:jc w:val="center"/>
                    <w:rPr>
                      <w:rFonts w:ascii="仿宋_GB2312" w:eastAsia="仿宋_GB2312"/>
                      <w:color w:val="666666"/>
                      <w:sz w:val="21"/>
                      <w:szCs w:val="21"/>
                    </w:rPr>
                  </w:pPr>
                  <w:r>
                    <w:rPr>
                      <w:rFonts w:hint="eastAsia" w:ascii="微软雅黑" w:hAnsi="微软雅黑" w:eastAsia="微软雅黑"/>
                      <w:color w:val="666666"/>
                      <w:sz w:val="21"/>
                      <w:szCs w:val="21"/>
                    </w:rPr>
                    <w:t>身份证号</w:t>
                  </w:r>
                </w:p>
              </w:tc>
              <w:tc>
                <w:tcPr>
                  <w:tcW w:w="7459" w:type="dxa"/>
                  <w:gridSpan w:val="9"/>
                  <w:tcBorders>
                    <w:top w:val="single" w:color="000000" w:sz="6" w:space="0"/>
                    <w:left w:val="single" w:color="000000" w:sz="6" w:space="0"/>
                    <w:bottom w:val="single" w:color="000000" w:sz="6" w:space="0"/>
                    <w:right w:val="single" w:color="000000" w:sz="6" w:space="0"/>
                  </w:tcBorders>
                  <w:vAlign w:val="center"/>
                </w:tcPr>
                <w:p w14:paraId="20522FCF">
                  <w:pPr>
                    <w:rPr>
                      <w:rFonts w:hint="eastAsia" w:ascii="仿宋_GB2312" w:eastAsia="仿宋_GB2312"/>
                      <w:color w:val="666666"/>
                      <w:szCs w:val="21"/>
                    </w:rPr>
                  </w:pPr>
                </w:p>
              </w:tc>
            </w:tr>
            <w:tr w14:paraId="1CD6A08E">
              <w:tblPrEx>
                <w:tblCellMar>
                  <w:top w:w="0" w:type="dxa"/>
                  <w:left w:w="0" w:type="dxa"/>
                  <w:bottom w:w="0" w:type="dxa"/>
                  <w:right w:w="0" w:type="dxa"/>
                </w:tblCellMar>
              </w:tblPrEx>
              <w:trPr>
                <w:trHeight w:val="592" w:hRule="atLeast"/>
              </w:trPr>
              <w:tc>
                <w:tcPr>
                  <w:tcW w:w="1581" w:type="dxa"/>
                  <w:tcBorders>
                    <w:top w:val="single" w:color="000000" w:sz="6" w:space="0"/>
                    <w:left w:val="single" w:color="000000" w:sz="6" w:space="0"/>
                    <w:bottom w:val="single" w:color="000000" w:sz="6" w:space="0"/>
                    <w:right w:val="single" w:color="000000" w:sz="6" w:space="0"/>
                  </w:tcBorders>
                  <w:vAlign w:val="center"/>
                </w:tcPr>
                <w:p w14:paraId="1A160988">
                  <w:pPr>
                    <w:pStyle w:val="28"/>
                    <w:spacing w:before="0" w:beforeAutospacing="0" w:after="0" w:afterAutospacing="0"/>
                    <w:jc w:val="center"/>
                    <w:rPr>
                      <w:rFonts w:ascii="仿宋_GB2312" w:eastAsia="仿宋_GB2312"/>
                      <w:color w:val="666666"/>
                      <w:sz w:val="21"/>
                      <w:szCs w:val="21"/>
                    </w:rPr>
                  </w:pPr>
                  <w:r>
                    <w:rPr>
                      <w:rFonts w:hint="eastAsia" w:ascii="微软雅黑" w:hAnsi="微软雅黑" w:eastAsia="微软雅黑"/>
                      <w:color w:val="666666"/>
                      <w:sz w:val="21"/>
                      <w:szCs w:val="21"/>
                    </w:rPr>
                    <w:t>通信地址</w:t>
                  </w:r>
                </w:p>
              </w:tc>
              <w:tc>
                <w:tcPr>
                  <w:tcW w:w="4460" w:type="dxa"/>
                  <w:gridSpan w:val="5"/>
                  <w:tcBorders>
                    <w:top w:val="single" w:color="000000" w:sz="6" w:space="0"/>
                    <w:left w:val="single" w:color="000000" w:sz="6" w:space="0"/>
                    <w:bottom w:val="single" w:color="000000" w:sz="6" w:space="0"/>
                    <w:right w:val="single" w:color="000000" w:sz="6" w:space="0"/>
                  </w:tcBorders>
                  <w:vAlign w:val="center"/>
                </w:tcPr>
                <w:p w14:paraId="5A7878C0">
                  <w:pPr>
                    <w:rPr>
                      <w:rFonts w:hint="eastAsia" w:ascii="仿宋_GB2312" w:eastAsia="仿宋_GB2312"/>
                      <w:color w:val="666666"/>
                      <w:szCs w:val="21"/>
                    </w:rPr>
                  </w:pPr>
                </w:p>
              </w:tc>
              <w:tc>
                <w:tcPr>
                  <w:tcW w:w="1447" w:type="dxa"/>
                  <w:gridSpan w:val="2"/>
                  <w:tcBorders>
                    <w:top w:val="single" w:color="000000" w:sz="6" w:space="0"/>
                    <w:left w:val="single" w:color="000000" w:sz="6" w:space="0"/>
                    <w:bottom w:val="single" w:color="000000" w:sz="6" w:space="0"/>
                    <w:right w:val="single" w:color="000000" w:sz="6" w:space="0"/>
                  </w:tcBorders>
                  <w:vAlign w:val="center"/>
                </w:tcPr>
                <w:p w14:paraId="5ABD4F7D">
                  <w:pPr>
                    <w:pStyle w:val="28"/>
                    <w:spacing w:before="0" w:beforeAutospacing="0" w:after="0" w:afterAutospacing="0"/>
                    <w:jc w:val="center"/>
                    <w:rPr>
                      <w:rFonts w:ascii="仿宋_GB2312" w:eastAsia="仿宋_GB2312"/>
                      <w:color w:val="666666"/>
                      <w:sz w:val="21"/>
                      <w:szCs w:val="21"/>
                    </w:rPr>
                  </w:pPr>
                  <w:r>
                    <w:rPr>
                      <w:rFonts w:hint="eastAsia" w:ascii="微软雅黑" w:hAnsi="微软雅黑" w:eastAsia="微软雅黑"/>
                      <w:color w:val="666666"/>
                      <w:sz w:val="21"/>
                      <w:szCs w:val="21"/>
                    </w:rPr>
                    <w:t>邮政编码</w:t>
                  </w:r>
                </w:p>
              </w:tc>
              <w:tc>
                <w:tcPr>
                  <w:tcW w:w="1551" w:type="dxa"/>
                  <w:gridSpan w:val="2"/>
                  <w:tcBorders>
                    <w:top w:val="single" w:color="000000" w:sz="6" w:space="0"/>
                    <w:left w:val="single" w:color="000000" w:sz="6" w:space="0"/>
                    <w:bottom w:val="single" w:color="000000" w:sz="6" w:space="0"/>
                    <w:right w:val="single" w:color="000000" w:sz="6" w:space="0"/>
                  </w:tcBorders>
                  <w:vAlign w:val="center"/>
                </w:tcPr>
                <w:p w14:paraId="2B9F6446">
                  <w:pPr>
                    <w:rPr>
                      <w:rFonts w:hint="eastAsia" w:ascii="仿宋_GB2312" w:eastAsia="仿宋_GB2312"/>
                      <w:color w:val="666666"/>
                      <w:szCs w:val="21"/>
                    </w:rPr>
                  </w:pPr>
                </w:p>
              </w:tc>
            </w:tr>
            <w:tr w14:paraId="0F3583EB">
              <w:tblPrEx>
                <w:tblCellMar>
                  <w:top w:w="0" w:type="dxa"/>
                  <w:left w:w="0" w:type="dxa"/>
                  <w:bottom w:w="0" w:type="dxa"/>
                  <w:right w:w="0" w:type="dxa"/>
                </w:tblCellMar>
              </w:tblPrEx>
              <w:trPr>
                <w:trHeight w:val="600" w:hRule="atLeast"/>
              </w:trPr>
              <w:tc>
                <w:tcPr>
                  <w:tcW w:w="1581" w:type="dxa"/>
                  <w:tcBorders>
                    <w:top w:val="single" w:color="000000" w:sz="6" w:space="0"/>
                    <w:left w:val="single" w:color="000000" w:sz="6" w:space="0"/>
                    <w:bottom w:val="single" w:color="000000" w:sz="6" w:space="0"/>
                    <w:right w:val="single" w:color="000000" w:sz="6" w:space="0"/>
                  </w:tcBorders>
                  <w:vAlign w:val="center"/>
                </w:tcPr>
                <w:p w14:paraId="70DA3A3B">
                  <w:pPr>
                    <w:pStyle w:val="28"/>
                    <w:spacing w:before="0" w:beforeAutospacing="0" w:after="0" w:afterAutospacing="0"/>
                    <w:jc w:val="center"/>
                    <w:rPr>
                      <w:rFonts w:ascii="仿宋_GB2312" w:eastAsia="仿宋_GB2312"/>
                      <w:color w:val="666666"/>
                      <w:sz w:val="21"/>
                      <w:szCs w:val="21"/>
                    </w:rPr>
                  </w:pPr>
                  <w:r>
                    <w:rPr>
                      <w:rFonts w:hint="eastAsia" w:ascii="微软雅黑" w:hAnsi="微软雅黑" w:eastAsia="微软雅黑"/>
                      <w:color w:val="666666"/>
                      <w:sz w:val="21"/>
                      <w:szCs w:val="21"/>
                    </w:rPr>
                    <w:t>联系电话</w:t>
                  </w:r>
                </w:p>
              </w:tc>
              <w:tc>
                <w:tcPr>
                  <w:tcW w:w="1885" w:type="dxa"/>
                  <w:gridSpan w:val="2"/>
                  <w:tcBorders>
                    <w:top w:val="single" w:color="000000" w:sz="6" w:space="0"/>
                    <w:left w:val="single" w:color="000000" w:sz="6" w:space="0"/>
                    <w:bottom w:val="single" w:color="000000" w:sz="6" w:space="0"/>
                    <w:right w:val="single" w:color="000000" w:sz="6" w:space="0"/>
                  </w:tcBorders>
                  <w:vAlign w:val="center"/>
                </w:tcPr>
                <w:p w14:paraId="7EF8D0AE">
                  <w:pPr>
                    <w:rPr>
                      <w:rFonts w:hint="eastAsia" w:ascii="仿宋_GB2312" w:eastAsia="仿宋_GB2312"/>
                      <w:color w:val="666666"/>
                      <w:szCs w:val="21"/>
                    </w:rPr>
                  </w:pPr>
                </w:p>
              </w:tc>
              <w:tc>
                <w:tcPr>
                  <w:tcW w:w="1858" w:type="dxa"/>
                  <w:gridSpan w:val="2"/>
                  <w:tcBorders>
                    <w:top w:val="single" w:color="000000" w:sz="6" w:space="0"/>
                    <w:left w:val="single" w:color="000000" w:sz="6" w:space="0"/>
                    <w:bottom w:val="single" w:color="000000" w:sz="6" w:space="0"/>
                    <w:right w:val="single" w:color="000000" w:sz="6" w:space="0"/>
                  </w:tcBorders>
                  <w:vAlign w:val="center"/>
                </w:tcPr>
                <w:p w14:paraId="2A6AAF1B">
                  <w:pPr>
                    <w:pStyle w:val="28"/>
                    <w:spacing w:before="0" w:beforeAutospacing="0" w:after="0" w:afterAutospacing="0"/>
                    <w:jc w:val="center"/>
                    <w:rPr>
                      <w:rFonts w:ascii="仿宋_GB2312" w:eastAsia="仿宋_GB2312"/>
                      <w:color w:val="666666"/>
                      <w:sz w:val="21"/>
                      <w:szCs w:val="21"/>
                    </w:rPr>
                  </w:pPr>
                  <w:r>
                    <w:rPr>
                      <w:rFonts w:hint="eastAsia" w:ascii="微软雅黑" w:hAnsi="微软雅黑" w:eastAsia="微软雅黑"/>
                      <w:color w:val="666666"/>
                      <w:sz w:val="21"/>
                      <w:szCs w:val="21"/>
                    </w:rPr>
                    <w:t>管理者代表授权书起止日期</w:t>
                  </w:r>
                </w:p>
              </w:tc>
              <w:tc>
                <w:tcPr>
                  <w:tcW w:w="3714" w:type="dxa"/>
                  <w:gridSpan w:val="5"/>
                  <w:tcBorders>
                    <w:top w:val="single" w:color="000000" w:sz="6" w:space="0"/>
                    <w:left w:val="single" w:color="000000" w:sz="6" w:space="0"/>
                    <w:bottom w:val="single" w:color="000000" w:sz="6" w:space="0"/>
                    <w:right w:val="single" w:color="000000" w:sz="6" w:space="0"/>
                  </w:tcBorders>
                  <w:vAlign w:val="center"/>
                </w:tcPr>
                <w:p w14:paraId="59CC5714">
                  <w:pPr>
                    <w:pStyle w:val="30"/>
                    <w:spacing w:before="0" w:beforeAutospacing="0" w:after="0" w:afterAutospacing="0"/>
                    <w:rPr>
                      <w:rFonts w:hint="eastAsia" w:ascii="仿宋_GB2312" w:eastAsia="仿宋_GB2312"/>
                      <w:color w:val="666666"/>
                      <w:sz w:val="21"/>
                      <w:szCs w:val="21"/>
                    </w:rPr>
                  </w:pPr>
                  <w:r>
                    <w:rPr>
                      <w:rFonts w:hint="eastAsia" w:ascii="微软雅黑" w:hAnsi="微软雅黑" w:eastAsia="微软雅黑"/>
                      <w:color w:val="666666"/>
                      <w:sz w:val="21"/>
                      <w:szCs w:val="21"/>
                    </w:rPr>
                    <w:t>从 年 月 日至 年 月 日</w:t>
                  </w:r>
                </w:p>
              </w:tc>
            </w:tr>
            <w:tr w14:paraId="1314B2EA">
              <w:tblPrEx>
                <w:tblCellMar>
                  <w:top w:w="0" w:type="dxa"/>
                  <w:left w:w="0" w:type="dxa"/>
                  <w:bottom w:w="0" w:type="dxa"/>
                  <w:right w:w="0" w:type="dxa"/>
                </w:tblCellMar>
              </w:tblPrEx>
              <w:trPr>
                <w:trHeight w:val="6877" w:hRule="atLeast"/>
              </w:trPr>
              <w:tc>
                <w:tcPr>
                  <w:tcW w:w="1581" w:type="dxa"/>
                  <w:tcBorders>
                    <w:top w:val="single" w:color="000000" w:sz="6" w:space="0"/>
                    <w:left w:val="single" w:color="000000" w:sz="6" w:space="0"/>
                    <w:bottom w:val="single" w:color="000000" w:sz="6" w:space="0"/>
                    <w:right w:val="single" w:color="000000" w:sz="6" w:space="0"/>
                  </w:tcBorders>
                  <w:vAlign w:val="center"/>
                </w:tcPr>
                <w:p w14:paraId="13128632">
                  <w:pPr>
                    <w:pStyle w:val="27"/>
                    <w:spacing w:before="0" w:beforeAutospacing="0" w:after="0" w:afterAutospacing="0"/>
                    <w:jc w:val="both"/>
                    <w:rPr>
                      <w:rFonts w:hint="eastAsia" w:ascii="仿宋_GB2312" w:eastAsia="仿宋_GB2312"/>
                      <w:color w:val="666666"/>
                      <w:sz w:val="21"/>
                      <w:szCs w:val="21"/>
                    </w:rPr>
                  </w:pPr>
                  <w:r>
                    <w:rPr>
                      <w:rFonts w:hint="eastAsia" w:ascii="微软雅黑" w:hAnsi="微软雅黑" w:eastAsia="微软雅黑"/>
                      <w:color w:val="666666"/>
                      <w:sz w:val="21"/>
                      <w:szCs w:val="21"/>
                    </w:rPr>
                    <w:t>学习工作经历（大学至今）</w:t>
                  </w:r>
                </w:p>
              </w:tc>
              <w:tc>
                <w:tcPr>
                  <w:tcW w:w="7459" w:type="dxa"/>
                  <w:gridSpan w:val="9"/>
                  <w:tcBorders>
                    <w:top w:val="single" w:color="000000" w:sz="6" w:space="0"/>
                    <w:left w:val="single" w:color="000000" w:sz="6" w:space="0"/>
                    <w:bottom w:val="single" w:color="000000" w:sz="6" w:space="0"/>
                    <w:right w:val="single" w:color="000000" w:sz="6" w:space="0"/>
                  </w:tcBorders>
                  <w:vAlign w:val="center"/>
                </w:tcPr>
                <w:p w14:paraId="48B2EC01">
                  <w:pPr>
                    <w:rPr>
                      <w:rFonts w:hint="eastAsia" w:ascii="仿宋_GB2312" w:eastAsia="仿宋_GB2312"/>
                      <w:color w:val="666666"/>
                      <w:szCs w:val="21"/>
                    </w:rPr>
                  </w:pPr>
                </w:p>
              </w:tc>
            </w:tr>
            <w:tr w14:paraId="18843F87">
              <w:tblPrEx>
                <w:tblCellMar>
                  <w:top w:w="0" w:type="dxa"/>
                  <w:left w:w="0" w:type="dxa"/>
                  <w:bottom w:w="0" w:type="dxa"/>
                  <w:right w:w="0" w:type="dxa"/>
                </w:tblCellMar>
              </w:tblPrEx>
              <w:trPr>
                <w:trHeight w:val="7776" w:hRule="atLeast"/>
              </w:trPr>
              <w:tc>
                <w:tcPr>
                  <w:tcW w:w="1590" w:type="dxa"/>
                  <w:tcBorders>
                    <w:top w:val="single" w:color="000000" w:sz="6" w:space="0"/>
                    <w:left w:val="single" w:color="000000" w:sz="6" w:space="0"/>
                    <w:bottom w:val="single" w:color="000000" w:sz="6" w:space="0"/>
                    <w:right w:val="single" w:color="000000" w:sz="6" w:space="0"/>
                  </w:tcBorders>
                  <w:vAlign w:val="center"/>
                </w:tcPr>
                <w:p w14:paraId="1C20789A">
                  <w:pPr>
                    <w:pStyle w:val="28"/>
                    <w:spacing w:before="0" w:beforeAutospacing="0" w:after="0" w:afterAutospacing="0"/>
                    <w:jc w:val="center"/>
                    <w:rPr>
                      <w:rFonts w:ascii="仿宋_GB2312" w:eastAsia="仿宋_GB2312"/>
                      <w:color w:val="666666"/>
                      <w:sz w:val="21"/>
                      <w:szCs w:val="21"/>
                    </w:rPr>
                  </w:pPr>
                  <w:r>
                    <w:rPr>
                      <w:rFonts w:hint="eastAsia" w:ascii="微软雅黑" w:hAnsi="微软雅黑" w:eastAsia="微软雅黑"/>
                      <w:color w:val="666666"/>
                      <w:sz w:val="21"/>
                      <w:szCs w:val="21"/>
                    </w:rPr>
                    <w:t>生产企业</w:t>
                  </w:r>
                  <w:r>
                    <w:rPr>
                      <w:rStyle w:val="32"/>
                      <w:rFonts w:hint="eastAsia" w:ascii="仿宋_GB2312" w:eastAsia="仿宋_GB2312"/>
                      <w:color w:val="666666"/>
                      <w:sz w:val="21"/>
                      <w:szCs w:val="21"/>
                    </w:rPr>
                    <w:t> </w:t>
                  </w:r>
                  <w:r>
                    <w:rPr>
                      <w:rFonts w:hint="eastAsia" w:ascii="微软雅黑" w:hAnsi="微软雅黑" w:eastAsia="微软雅黑"/>
                      <w:color w:val="666666"/>
                    </w:rPr>
                    <w:br w:type="textWrapping"/>
                  </w:r>
                  <w:r>
                    <w:rPr>
                      <w:rFonts w:hint="eastAsia" w:ascii="微软雅黑" w:hAnsi="微软雅黑" w:eastAsia="微软雅黑"/>
                      <w:color w:val="666666"/>
                      <w:sz w:val="21"/>
                      <w:szCs w:val="21"/>
                    </w:rPr>
                    <w:t>承 诺</w:t>
                  </w:r>
                </w:p>
              </w:tc>
              <w:tc>
                <w:tcPr>
                  <w:tcW w:w="7446" w:type="dxa"/>
                  <w:gridSpan w:val="8"/>
                  <w:tcBorders>
                    <w:top w:val="single" w:color="000000" w:sz="6" w:space="0"/>
                    <w:left w:val="single" w:color="000000" w:sz="6" w:space="0"/>
                    <w:bottom w:val="single" w:color="000000" w:sz="6" w:space="0"/>
                    <w:right w:val="single" w:color="000000" w:sz="6" w:space="0"/>
                  </w:tcBorders>
                  <w:vAlign w:val="center"/>
                </w:tcPr>
                <w:p w14:paraId="24BF6B43">
                  <w:pPr>
                    <w:pStyle w:val="30"/>
                    <w:spacing w:before="0" w:beforeAutospacing="0" w:after="0" w:afterAutospacing="0"/>
                    <w:rPr>
                      <w:rFonts w:hint="eastAsia" w:ascii="仿宋_GB2312" w:eastAsia="仿宋_GB2312"/>
                      <w:color w:val="666666"/>
                      <w:sz w:val="21"/>
                      <w:szCs w:val="21"/>
                    </w:rPr>
                  </w:pPr>
                  <w:r>
                    <w:rPr>
                      <w:rFonts w:hint="eastAsia" w:ascii="微软雅黑" w:hAnsi="微软雅黑" w:eastAsia="微软雅黑"/>
                      <w:color w:val="666666"/>
                      <w:sz w:val="21"/>
                      <w:szCs w:val="21"/>
                    </w:rPr>
                    <w:t>1.本企业的管理者代表符合《北京市医疗器械生产企业管理者代表管理制度》的要求。</w:t>
                  </w:r>
                </w:p>
                <w:p w14:paraId="5E82AF79">
                  <w:pPr>
                    <w:pStyle w:val="30"/>
                    <w:spacing w:before="0" w:beforeAutospacing="0" w:after="0" w:afterAutospacing="0"/>
                    <w:rPr>
                      <w:rFonts w:hint="eastAsia" w:ascii="仿宋_GB2312" w:eastAsia="仿宋_GB2312"/>
                      <w:color w:val="666666"/>
                      <w:sz w:val="21"/>
                      <w:szCs w:val="21"/>
                    </w:rPr>
                  </w:pPr>
                  <w:r>
                    <w:rPr>
                      <w:rFonts w:hint="eastAsia" w:ascii="微软雅黑" w:hAnsi="微软雅黑" w:eastAsia="微软雅黑"/>
                      <w:color w:val="666666"/>
                      <w:sz w:val="21"/>
                      <w:szCs w:val="21"/>
                    </w:rPr>
                    <w:t>2.本企业作为医疗器械产品质量第一责任人，将确保管理者代表按照要求履行职责，确保医疗器械质量安全。</w:t>
                  </w:r>
                </w:p>
                <w:p w14:paraId="56928F65">
                  <w:pPr>
                    <w:pStyle w:val="30"/>
                    <w:spacing w:before="0" w:beforeAutospacing="0" w:after="0" w:afterAutospacing="0"/>
                    <w:rPr>
                      <w:rFonts w:hint="eastAsia" w:ascii="仿宋_GB2312" w:eastAsia="仿宋_GB2312"/>
                      <w:color w:val="666666"/>
                      <w:sz w:val="21"/>
                      <w:szCs w:val="21"/>
                    </w:rPr>
                  </w:pPr>
                  <w:r>
                    <w:rPr>
                      <w:rFonts w:hint="eastAsia" w:ascii="微软雅黑" w:hAnsi="微软雅黑" w:eastAsia="微软雅黑"/>
                      <w:color w:val="666666"/>
                      <w:sz w:val="21"/>
                      <w:szCs w:val="21"/>
                    </w:rPr>
                    <w:t>3.报告提供的材料真实有效，有据可查，如有虚假，愿意承担相应的责任。</w:t>
                  </w:r>
                </w:p>
                <w:p w14:paraId="4F93F8BF">
                  <w:pPr>
                    <w:pStyle w:val="30"/>
                    <w:spacing w:before="0" w:beforeAutospacing="0" w:after="0" w:afterAutospacing="0"/>
                    <w:rPr>
                      <w:rFonts w:hint="eastAsia" w:ascii="仿宋_GB2312" w:eastAsia="仿宋_GB2312"/>
                      <w:color w:val="666666"/>
                      <w:sz w:val="21"/>
                      <w:szCs w:val="21"/>
                    </w:rPr>
                  </w:pPr>
                  <w:r>
                    <w:rPr>
                      <w:rFonts w:hint="eastAsia" w:ascii="微软雅黑" w:hAnsi="微软雅黑" w:eastAsia="微软雅黑"/>
                      <w:color w:val="666666"/>
                      <w:sz w:val="21"/>
                      <w:szCs w:val="21"/>
                    </w:rPr>
                    <w:t>4.本企业管理者代表将积极主动参加相关培训，不断提高履职能力。</w:t>
                  </w:r>
                </w:p>
                <w:p w14:paraId="7ABA962B">
                  <w:pPr>
                    <w:pStyle w:val="27"/>
                    <w:spacing w:before="0" w:beforeAutospacing="0" w:after="0" w:afterAutospacing="0"/>
                    <w:jc w:val="both"/>
                    <w:rPr>
                      <w:rFonts w:hint="eastAsia" w:ascii="仿宋_GB2312" w:eastAsia="仿宋_GB2312"/>
                      <w:color w:val="666666"/>
                      <w:sz w:val="21"/>
                      <w:szCs w:val="21"/>
                    </w:rPr>
                  </w:pPr>
                  <w:r>
                    <w:rPr>
                      <w:rFonts w:hint="eastAsia" w:ascii="微软雅黑" w:hAnsi="微软雅黑" w:eastAsia="微软雅黑"/>
                      <w:color w:val="666666"/>
                      <w:sz w:val="21"/>
                      <w:szCs w:val="21"/>
                    </w:rPr>
                    <w:t>管理者代表签名： 年 月 日</w:t>
                  </w:r>
                </w:p>
                <w:p w14:paraId="631FE734">
                  <w:pPr>
                    <w:pStyle w:val="27"/>
                    <w:spacing w:before="0" w:beforeAutospacing="0" w:after="0" w:afterAutospacing="0"/>
                    <w:jc w:val="both"/>
                    <w:rPr>
                      <w:rFonts w:hint="eastAsia" w:ascii="仿宋_GB2312" w:eastAsia="仿宋_GB2312"/>
                      <w:color w:val="666666"/>
                      <w:sz w:val="21"/>
                      <w:szCs w:val="21"/>
                    </w:rPr>
                  </w:pPr>
                  <w:r>
                    <w:rPr>
                      <w:rFonts w:hint="eastAsia" w:ascii="微软雅黑" w:hAnsi="微软雅黑" w:eastAsia="微软雅黑"/>
                      <w:color w:val="666666"/>
                      <w:sz w:val="21"/>
                      <w:szCs w:val="21"/>
                    </w:rPr>
                    <w:t>企业负责人签名：　　　　　年 月 日</w:t>
                  </w:r>
                </w:p>
                <w:p w14:paraId="59F5B232">
                  <w:pPr>
                    <w:pStyle w:val="27"/>
                    <w:spacing w:before="0" w:beforeAutospacing="0" w:after="0" w:afterAutospacing="0"/>
                    <w:jc w:val="both"/>
                    <w:rPr>
                      <w:rFonts w:hint="eastAsia" w:ascii="仿宋_GB2312" w:eastAsia="仿宋_GB2312"/>
                      <w:color w:val="666666"/>
                      <w:sz w:val="21"/>
                      <w:szCs w:val="21"/>
                    </w:rPr>
                  </w:pPr>
                  <w:r>
                    <w:rPr>
                      <w:rFonts w:hint="eastAsia" w:ascii="微软雅黑" w:hAnsi="微软雅黑" w:eastAsia="微软雅黑"/>
                      <w:color w:val="666666"/>
                      <w:sz w:val="21"/>
                      <w:szCs w:val="21"/>
                    </w:rPr>
                    <w:t>（企业盖章）</w:t>
                  </w:r>
                </w:p>
                <w:p w14:paraId="41C20F1E">
                  <w:pPr>
                    <w:pStyle w:val="27"/>
                    <w:spacing w:before="0" w:beforeAutospacing="0" w:after="0" w:afterAutospacing="0"/>
                    <w:jc w:val="both"/>
                    <w:rPr>
                      <w:rFonts w:hint="eastAsia" w:ascii="仿宋_GB2312" w:eastAsia="仿宋_GB2312"/>
                      <w:color w:val="666666"/>
                      <w:sz w:val="21"/>
                      <w:szCs w:val="21"/>
                    </w:rPr>
                  </w:pPr>
                  <w:r>
                    <w:rPr>
                      <w:rFonts w:hint="eastAsia" w:ascii="微软雅黑" w:hAnsi="微软雅黑" w:eastAsia="微软雅黑"/>
                      <w:color w:val="666666"/>
                      <w:sz w:val="21"/>
                      <w:szCs w:val="21"/>
                    </w:rPr>
                    <w:t>年 月 日</w:t>
                  </w:r>
                </w:p>
              </w:tc>
              <w:tc>
                <w:tcPr>
                  <w:tcW w:w="0" w:type="auto"/>
                  <w:vAlign w:val="center"/>
                </w:tcPr>
                <w:p w14:paraId="4CCABB67">
                  <w:pPr>
                    <w:rPr>
                      <w:rFonts w:ascii="Times New Roman" w:hAnsi="Times New Roman" w:eastAsia="Times New Roman" w:cs="Times New Roman"/>
                      <w:sz w:val="20"/>
                      <w:szCs w:val="20"/>
                    </w:rPr>
                  </w:pPr>
                </w:p>
              </w:tc>
            </w:tr>
            <w:tr w14:paraId="331A6560">
              <w:tblPrEx>
                <w:tblCellMar>
                  <w:top w:w="0" w:type="dxa"/>
                  <w:left w:w="0" w:type="dxa"/>
                  <w:bottom w:w="0" w:type="dxa"/>
                  <w:right w:w="0" w:type="dxa"/>
                </w:tblCellMar>
              </w:tblPrEx>
              <w:trPr>
                <w:trHeight w:val="3154" w:hRule="atLeast"/>
              </w:trPr>
              <w:tc>
                <w:tcPr>
                  <w:tcW w:w="1590" w:type="dxa"/>
                  <w:tcBorders>
                    <w:top w:val="single" w:color="000000" w:sz="6" w:space="0"/>
                    <w:left w:val="single" w:color="000000" w:sz="6" w:space="0"/>
                    <w:bottom w:val="single" w:color="000000" w:sz="6" w:space="0"/>
                    <w:right w:val="single" w:color="000000" w:sz="6" w:space="0"/>
                  </w:tcBorders>
                  <w:vAlign w:val="center"/>
                </w:tcPr>
                <w:p w14:paraId="2485E11B">
                  <w:pPr>
                    <w:pStyle w:val="28"/>
                    <w:spacing w:before="0" w:beforeAutospacing="0" w:after="0" w:afterAutospacing="0"/>
                    <w:jc w:val="center"/>
                    <w:rPr>
                      <w:rFonts w:hint="eastAsia" w:ascii="仿宋_GB2312" w:eastAsia="仿宋_GB2312"/>
                      <w:color w:val="666666"/>
                      <w:sz w:val="21"/>
                      <w:szCs w:val="21"/>
                    </w:rPr>
                  </w:pPr>
                  <w:r>
                    <w:rPr>
                      <w:rFonts w:hint="eastAsia" w:ascii="微软雅黑" w:hAnsi="微软雅黑" w:eastAsia="微软雅黑"/>
                      <w:color w:val="666666"/>
                      <w:sz w:val="21"/>
                      <w:szCs w:val="21"/>
                    </w:rPr>
                    <w:t>备注</w:t>
                  </w:r>
                </w:p>
              </w:tc>
              <w:tc>
                <w:tcPr>
                  <w:tcW w:w="7446" w:type="dxa"/>
                  <w:gridSpan w:val="8"/>
                  <w:tcBorders>
                    <w:top w:val="single" w:color="000000" w:sz="6" w:space="0"/>
                    <w:left w:val="single" w:color="000000" w:sz="6" w:space="0"/>
                    <w:bottom w:val="single" w:color="000000" w:sz="6" w:space="0"/>
                    <w:right w:val="single" w:color="000000" w:sz="6" w:space="0"/>
                  </w:tcBorders>
                  <w:vAlign w:val="center"/>
                </w:tcPr>
                <w:p w14:paraId="3F199217">
                  <w:pPr>
                    <w:rPr>
                      <w:rFonts w:hint="eastAsia" w:ascii="仿宋_GB2312" w:eastAsia="仿宋_GB2312"/>
                      <w:color w:val="666666"/>
                      <w:szCs w:val="21"/>
                    </w:rPr>
                  </w:pPr>
                </w:p>
              </w:tc>
              <w:tc>
                <w:tcPr>
                  <w:tcW w:w="0" w:type="auto"/>
                  <w:vAlign w:val="center"/>
                </w:tcPr>
                <w:p w14:paraId="5306488F">
                  <w:pPr>
                    <w:rPr>
                      <w:rFonts w:ascii="Times New Roman" w:hAnsi="Times New Roman" w:eastAsia="Times New Roman" w:cs="Times New Roman"/>
                      <w:sz w:val="20"/>
                      <w:szCs w:val="20"/>
                    </w:rPr>
                  </w:pPr>
                </w:p>
              </w:tc>
            </w:tr>
          </w:tbl>
          <w:p w14:paraId="16AFDC09">
            <w:pPr>
              <w:pStyle w:val="31"/>
              <w:spacing w:before="0" w:beforeAutospacing="0" w:after="0" w:afterAutospacing="0"/>
              <w:jc w:val="both"/>
              <w:rPr>
                <w:rFonts w:ascii="仿宋_GB2312" w:hAnsi="微软雅黑" w:eastAsia="仿宋_GB2312"/>
                <w:color w:val="666666"/>
                <w:sz w:val="21"/>
                <w:szCs w:val="21"/>
              </w:rPr>
            </w:pPr>
            <w:r>
              <w:rPr>
                <w:rFonts w:hint="eastAsia" w:ascii="微软雅黑" w:hAnsi="微软雅黑" w:eastAsia="微软雅黑"/>
                <w:color w:val="666666"/>
                <w:sz w:val="21"/>
                <w:szCs w:val="21"/>
              </w:rPr>
              <w:t>注：本报告表一式二份，有关区局（直属分局）、医疗器械生产企业各执一份。</w:t>
            </w:r>
          </w:p>
          <w:p w14:paraId="7398F5AC">
            <w:pPr>
              <w:pStyle w:val="10"/>
              <w:spacing w:before="0" w:beforeAutospacing="0" w:after="0" w:afterAutospacing="0"/>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　</w:t>
            </w:r>
          </w:p>
          <w:p w14:paraId="4E15AE5C">
            <w:pPr>
              <w:pStyle w:val="27"/>
              <w:spacing w:before="0" w:beforeAutospacing="0" w:after="0" w:afterAutospacing="0"/>
              <w:jc w:val="both"/>
              <w:rPr>
                <w:rFonts w:hint="eastAsia" w:ascii="仿宋_GB2312" w:hAnsi="微软雅黑" w:eastAsia="仿宋_GB2312"/>
                <w:color w:val="666666"/>
                <w:sz w:val="21"/>
                <w:szCs w:val="21"/>
              </w:rPr>
            </w:pPr>
            <w:r>
              <w:rPr>
                <w:rFonts w:hint="eastAsia" w:ascii="微软雅黑" w:hAnsi="微软雅黑" w:eastAsia="微软雅黑"/>
                <w:color w:val="666666"/>
                <w:sz w:val="21"/>
                <w:szCs w:val="21"/>
              </w:rPr>
              <w:t>　</w:t>
            </w:r>
            <w:bookmarkStart w:id="2" w:name="CopySend"/>
            <w:bookmarkEnd w:id="2"/>
            <w:r>
              <w:rPr>
                <w:rFonts w:hint="eastAsia" w:ascii="微软雅黑" w:hAnsi="微软雅黑" w:eastAsia="微软雅黑"/>
                <w:color w:val="666666"/>
                <w:sz w:val="21"/>
                <w:szCs w:val="21"/>
              </w:rPr>
              <w:t>北京市食品药品监督管理局办公室</w:t>
            </w:r>
            <w:r>
              <w:rPr>
                <w:rStyle w:val="32"/>
                <w:rFonts w:hint="eastAsia" w:ascii="微软雅黑" w:hAnsi="微软雅黑" w:eastAsia="微软雅黑"/>
                <w:color w:val="666666"/>
                <w:sz w:val="21"/>
                <w:szCs w:val="21"/>
              </w:rPr>
              <w:t> </w:t>
            </w:r>
            <w:bookmarkStart w:id="3" w:name="nowTime"/>
            <w:r>
              <w:rPr>
                <w:rFonts w:hint="eastAsia" w:ascii="微软雅黑" w:hAnsi="微软雅黑" w:eastAsia="微软雅黑"/>
                <w:color w:val="0033CC"/>
                <w:sz w:val="21"/>
                <w:szCs w:val="21"/>
              </w:rPr>
              <w:t>2017年11月14日</w:t>
            </w:r>
            <w:bookmarkEnd w:id="3"/>
            <w:r>
              <w:rPr>
                <w:rFonts w:hint="eastAsia" w:ascii="微软雅黑" w:hAnsi="微软雅黑" w:eastAsia="微软雅黑"/>
                <w:color w:val="666666"/>
                <w:sz w:val="21"/>
                <w:szCs w:val="21"/>
              </w:rPr>
              <w:t>印发　</w:t>
            </w:r>
          </w:p>
        </w:tc>
      </w:tr>
      <w:tr w14:paraId="3B17D795">
        <w:tblPrEx>
          <w:shd w:val="clear" w:color="auto" w:fill="FFFFFF"/>
          <w:tblCellMar>
            <w:top w:w="0" w:type="dxa"/>
            <w:left w:w="0" w:type="dxa"/>
            <w:bottom w:w="0" w:type="dxa"/>
            <w:right w:w="0" w:type="dxa"/>
          </w:tblCellMar>
        </w:tblPrEx>
        <w:trPr>
          <w:tblCellSpacing w:w="6" w:type="dxa"/>
        </w:trPr>
        <w:tc>
          <w:tcPr>
            <w:tcW w:w="0" w:type="auto"/>
            <w:shd w:val="clear" w:color="auto" w:fill="FFFFFF"/>
            <w:vAlign w:val="center"/>
          </w:tcPr>
          <w:p w14:paraId="2F3C65BD">
            <w:pPr>
              <w:pStyle w:val="14"/>
              <w:spacing w:before="0" w:beforeAutospacing="0" w:after="0" w:afterAutospacing="0"/>
              <w:jc w:val="both"/>
              <w:rPr>
                <w:rFonts w:hint="eastAsia" w:ascii="微软雅黑" w:hAnsi="微软雅黑" w:eastAsia="微软雅黑"/>
                <w:color w:val="666666"/>
                <w:sz w:val="21"/>
                <w:szCs w:val="21"/>
              </w:rPr>
            </w:pPr>
          </w:p>
        </w:tc>
      </w:tr>
    </w:tbl>
    <w:p w14:paraId="65E2F904">
      <w:r>
        <w:rPr>
          <w:rFonts w:hint="eastAsia"/>
        </w:rPr>
        <w:t xml:space="preserve"> </w:t>
      </w:r>
    </w:p>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4C"/>
    <w:rsid w:val="00183A11"/>
    <w:rsid w:val="001D0CD3"/>
    <w:rsid w:val="0077494C"/>
    <w:rsid w:val="008E6D37"/>
    <w:rsid w:val="00A200D0"/>
    <w:rsid w:val="00AD0D01"/>
    <w:rsid w:val="00BC41E6"/>
    <w:rsid w:val="00CE3F6C"/>
    <w:rsid w:val="6667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ascii="宋体" w:hAnsi="宋体" w:eastAsia="宋体" w:cs="宋体"/>
      <w:b/>
      <w:bCs/>
      <w:kern w:val="36"/>
      <w:sz w:val="48"/>
      <w:szCs w:val="48"/>
    </w:rPr>
  </w:style>
  <w:style w:type="paragraph" w:customStyle="1" w:styleId="10">
    <w:name w:val="p2"/>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11">
    <w:name w:val="p3"/>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12">
    <w:name w:val="p4"/>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13">
    <w:name w:val="p5"/>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14">
    <w:name w:val="p6"/>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15">
    <w:name w:val="p7"/>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16">
    <w:name w:val="p9"/>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17">
    <w:name w:val="p10"/>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character" w:customStyle="1" w:styleId="18">
    <w:name w:val="s2"/>
    <w:basedOn w:val="6"/>
    <w:qFormat/>
    <w:uiPriority w:val="0"/>
  </w:style>
  <w:style w:type="character" w:customStyle="1" w:styleId="19">
    <w:name w:val="s3"/>
    <w:basedOn w:val="6"/>
    <w:qFormat/>
    <w:uiPriority w:val="0"/>
  </w:style>
  <w:style w:type="character" w:customStyle="1" w:styleId="20">
    <w:name w:val="s4"/>
    <w:basedOn w:val="6"/>
    <w:qFormat/>
    <w:uiPriority w:val="0"/>
  </w:style>
  <w:style w:type="paragraph" w:customStyle="1" w:styleId="21">
    <w:name w:val="p11"/>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22">
    <w:name w:val="p13"/>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23">
    <w:name w:val="p14"/>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character" w:customStyle="1" w:styleId="24">
    <w:name w:val="s5"/>
    <w:basedOn w:val="6"/>
    <w:qFormat/>
    <w:uiPriority w:val="0"/>
  </w:style>
  <w:style w:type="paragraph" w:customStyle="1" w:styleId="25">
    <w:name w:val="p15"/>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26">
    <w:name w:val="p16"/>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27">
    <w:name w:val="p17"/>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28">
    <w:name w:val="p18"/>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character" w:customStyle="1" w:styleId="29">
    <w:name w:val="s6"/>
    <w:basedOn w:val="6"/>
    <w:qFormat/>
    <w:uiPriority w:val="0"/>
  </w:style>
  <w:style w:type="paragraph" w:customStyle="1" w:styleId="30">
    <w:name w:val="p20"/>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paragraph" w:customStyle="1" w:styleId="31">
    <w:name w:val="p22"/>
    <w:basedOn w:val="1"/>
    <w:qFormat/>
    <w:uiPriority w:val="0"/>
    <w:pPr>
      <w:widowControl/>
      <w:spacing w:before="100" w:beforeAutospacing="1" w:after="100" w:afterAutospacing="1" w:line="390" w:lineRule="atLeast"/>
      <w:jc w:val="left"/>
    </w:pPr>
    <w:rPr>
      <w:rFonts w:ascii="宋体" w:hAnsi="宋体" w:eastAsia="宋体" w:cs="宋体"/>
      <w:kern w:val="0"/>
      <w:sz w:val="18"/>
      <w:szCs w:val="18"/>
    </w:rPr>
  </w:style>
  <w:style w:type="character" w:customStyle="1" w:styleId="32">
    <w:name w:val="apple-converted-spac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2668</Words>
  <Characters>2703</Characters>
  <Lines>20</Lines>
  <Paragraphs>5</Paragraphs>
  <TotalTime>5</TotalTime>
  <ScaleCrop>false</ScaleCrop>
  <LinksUpToDate>false</LinksUpToDate>
  <CharactersWithSpaces>2794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2017-12-08T01:33:00Z</dcterms:created>
  <dc:creator>Wang Gavin</dc:creator>
  <cp:lastModifiedBy>太极箫客</cp:lastModifiedBy>
  <dcterms:modified xsi:type="dcterms:W3CDTF">2025-08-14T06:30:10Z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A63BD4B43B6749D7AA59B459A445BD4D_12</vt:lpwstr>
  </property>
</Properties>
</file>