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C3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bookmarkStart w:id="0" w:name="_GoBack"/>
      <w:bookmarkEnd w:id="0"/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疫情防控、医疗卫生、健康中国"写入大会报告！</w:t>
      </w:r>
    </w:p>
    <w:p w14:paraId="61C41E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72" w:lineRule="atLeast"/>
        <w:ind w:left="0" w:right="0"/>
        <w:jc w:val="center"/>
        <w:rPr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drawing>
          <wp:inline distT="0" distB="0" distL="114300" distR="114300">
            <wp:extent cx="7104380" cy="4277360"/>
            <wp:effectExtent l="0" t="0" r="7620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4380" cy="427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图片来源：新华社</w:t>
      </w:r>
    </w:p>
    <w:p w14:paraId="3D8DA25E">
      <w:pPr>
        <w:pStyle w:val="2"/>
        <w:keepNext w:val="0"/>
        <w:keepLines w:val="0"/>
        <w:widowControl/>
        <w:suppressLineNumbers w:val="0"/>
        <w:pBdr>
          <w:top w:val="dashed" w:color="F68367" w:sz="4" w:space="0"/>
          <w:left w:val="dashed" w:color="F68367" w:sz="4" w:space="4"/>
          <w:bottom w:val="dashed" w:color="F68367" w:sz="4" w:space="0"/>
          <w:right w:val="dashed" w:color="F68367" w:sz="4" w:space="4"/>
        </w:pBdr>
        <w:spacing w:before="0" w:beforeAutospacing="0" w:after="0" w:afterAutospacing="0" w:line="340" w:lineRule="atLeast"/>
        <w:ind w:left="0" w:right="0"/>
        <w:jc w:val="center"/>
        <w:rPr>
          <w:rFonts w:ascii="PingFang SC" w:hAnsi="PingFang SC" w:eastAsia="PingFang SC" w:cs="PingFang SC"/>
          <w:b/>
          <w:bCs/>
          <w:color w:val="FF0000"/>
          <w:sz w:val="28"/>
          <w:szCs w:val="28"/>
        </w:rPr>
      </w:pPr>
      <w:r>
        <w:rPr>
          <w:rFonts w:hint="default" w:ascii="PingFang SC" w:hAnsi="PingFang SC" w:eastAsia="PingFang SC" w:cs="PingFang SC"/>
          <w:b/>
          <w:bCs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疫情防控</w:t>
      </w:r>
    </w:p>
    <w:p w14:paraId="64E10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72" w:lineRule="atLeast"/>
        <w:ind w:left="0" w:right="0"/>
        <w:jc w:val="left"/>
        <w:rPr>
          <w:spacing w:val="5"/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报告从疫情防控层面，强调了过去坚持动态清零不动摇.</w:t>
      </w:r>
    </w:p>
    <w:p w14:paraId="71025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72" w:lineRule="atLeast"/>
        <w:ind w:left="0" w:right="0"/>
        <w:jc w:val="left"/>
        <w:rPr>
          <w:spacing w:val="5"/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[原文]：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特别是面对突如其来的新冠肺炎疫情，我们坚持人民至上、生命至上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，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坚持动态清零不动摇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，开展抗击疫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情人民战争、总体战、阻击战，最大限度保护了人民生命安全和身体健康，统筹疫情防控和经济社会发展取得重大积极成果。</w:t>
      </w:r>
    </w:p>
    <w:p w14:paraId="646373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会议前夕，人民日报发表评论文章《“躺平”不可取，“躺赢”不可能》：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世界卫生组织10月10日公布的数据显示，全球累计新冠确诊病例数已超6.18亿例，死亡病例数超653万例，今年以来全球死亡病例数已超百万例。当前全球疫情仍在高位流行，病毒仍在不断变异，这深刻警示我们，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“躺平”不可取，“躺赢”不可能，坚持动态清零才能最大程度地避免疫情失控造成巨大损失。</w:t>
      </w:r>
    </w:p>
    <w:p w14:paraId="52E676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3B5D9C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衡量一种大流行疾病的危害程度，群体的视角最为重要。截至9月28日，我国60岁以上老年人完成全程接种人数占老年人口的比例为86.26%，还有相当部分老年人尚未完成全程接种和加强免疫接种，加上相当数量的儿童和有禁忌症无法接种疫苗的人群，疫苗接种率尚未形成足以抵抗重症和死亡的屏障。</w:t>
      </w:r>
    </w:p>
    <w:p w14:paraId="2E99B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6CB2E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一旦放松疫情防控，势必会在短期内造成大量人群被感染，出现大量重症和死亡病例，造成医疗资源挤兑，让正常的医疗服务需求得不到解决，形成恶性循环。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从实践看，正因为坚持动态清零，我们才最大限度保护了人民生命安全和身体健康。国家卫生健康委发布的数据显示，2021年我国居民人均预期寿命提高到78.2岁，卫生健康事业各项指标持续优化。</w:t>
      </w:r>
    </w:p>
    <w:p w14:paraId="33710D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7A9F79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能够取得这一成绩，科学有力的疫情防控功不可没。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实践充分证明，动态清零符合国情、符合科学、有效可行，坚持动态清零实质就是坚持人民至上、生命至上。</w:t>
      </w:r>
    </w:p>
    <w:p w14:paraId="0EA682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09A3F6B8">
      <w:pPr>
        <w:pStyle w:val="2"/>
        <w:keepNext w:val="0"/>
        <w:keepLines w:val="0"/>
        <w:widowControl/>
        <w:suppressLineNumbers w:val="0"/>
        <w:pBdr>
          <w:top w:val="dashed" w:color="F68367" w:sz="4" w:space="0"/>
          <w:left w:val="dashed" w:color="F68367" w:sz="4" w:space="4"/>
          <w:bottom w:val="dashed" w:color="F68367" w:sz="4" w:space="0"/>
          <w:right w:val="dashed" w:color="F68367" w:sz="4" w:space="4"/>
        </w:pBdr>
        <w:spacing w:before="0" w:beforeAutospacing="0" w:after="0" w:afterAutospacing="0" w:line="340" w:lineRule="atLeast"/>
        <w:ind w:left="0" w:right="0"/>
        <w:jc w:val="center"/>
        <w:rPr>
          <w:rFonts w:hint="default" w:ascii="PingFang SC" w:hAnsi="PingFang SC" w:eastAsia="PingFang SC" w:cs="PingFang SC"/>
          <w:b/>
          <w:bCs/>
          <w:color w:val="FF0000"/>
          <w:sz w:val="28"/>
          <w:szCs w:val="28"/>
        </w:rPr>
      </w:pPr>
      <w:r>
        <w:rPr>
          <w:rFonts w:hint="default" w:ascii="PingFang SC" w:hAnsi="PingFang SC" w:eastAsia="PingFang SC" w:cs="PingFang SC"/>
          <w:b/>
          <w:bCs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医疗卫生</w:t>
      </w:r>
    </w:p>
    <w:p w14:paraId="6D5EF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报告以人民为中心，加强了医疗卫生体系建设.</w:t>
      </w:r>
    </w:p>
    <w:p w14:paraId="38D6C6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[原文]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：我们深入贯彻以人民为中心的发展思想，在幼有所育、学有所教、劳有所得、病有所医、老有所养、住有所居、弱有所扶上持续用力，建成世界上规模最大的教育体系、社会保障体系、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医疗卫生体系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，人民群众获得感、幸福感、安全感更加充实、更有保障、更可持续，共同富裕取得新成效。</w:t>
      </w:r>
    </w:p>
    <w:p w14:paraId="3B2E26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2021年，7月1日，国家发展改革委、国家卫生健康委、国家中医药管理局、国家疾病预防控制局四部门联合发布《“十四五”优质高效医疗卫生服务体系建设实施方案》。《方案》明确，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到2025年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，基本建成优质高效整合型医疗卫生服务体系，重大疫情防控救治和突发公共卫生事件应对水平显著提升，国家医学中心、区域医疗中心等重大基地建设取得明显进展，全方位全周期健康服务与保障能力显著增强，中医药服务体系更加健全，努力让广大人民群众就近享有公平可及、系统连续的高质量医疗卫生服务。</w:t>
      </w:r>
    </w:p>
    <w:p w14:paraId="4AFDBD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617F5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公共卫生防控救治能力提升工程方面，《方案》指出，中央预算内投资重点支持疾病预防控制体系、国家重大传染病防治基地和国家紧急医学救援基地建设，推动地方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加强本地疾病预防控制机构能力、医疗机构公共卫生能力、基层公共卫生体系和卫生监督体系建设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，健全以疾控机构和各类专科疾病防治机构为骨干、综合性医疗机构为依托、基层医疗卫生机构为网底、防治结合的强大公共卫生体系。省级疾控机构原则上要有达到生物安全三级水平的实验室，具备省域内常见多发传染病病原体、健康危害因素“一锤定音”检测能力和应急处置能力。地市级疾控机构有达到生物安全二级水平的实验室，具备辖区常见传染病病原体、健康危害因素和国家卫生标准实施所需的检验检测能力。</w:t>
      </w:r>
    </w:p>
    <w:p w14:paraId="0BCFA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089DA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公立医院高质量发展工程方面，《方案》提出，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力争实现每个地市都有三甲医院，服务人口超过100万的县有达到城市三级医院硬件设施和服务能力的县级医院。到2025年基本完成区域医疗中心建设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遴选建设120个左右省级区域医疗中心，重点疾病诊疗水平与省会城市明显缩小。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中央预算内投资重点支持国家医学中心、区域医疗中心建设，支持脱贫地区、三区三州、中央苏区、易地扶贫搬迁安置地区县级医院提标扩能，加快数字健康基础设施建设，推进健康医疗大数据体系建设。将中医医院统筹纳入国家医学中心、区域医疗中心等重大建设项目。加快未能纳入中央预算内投资支持范围的市、县级医院建设，全面推进社区医院和基层医疗卫生机构建设。</w:t>
      </w:r>
    </w:p>
    <w:p w14:paraId="0BC2E8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34230159">
      <w:pPr>
        <w:pStyle w:val="2"/>
        <w:keepNext w:val="0"/>
        <w:keepLines w:val="0"/>
        <w:widowControl/>
        <w:suppressLineNumbers w:val="0"/>
        <w:pBdr>
          <w:top w:val="dashed" w:color="F68367" w:sz="4" w:space="0"/>
          <w:left w:val="dashed" w:color="F68367" w:sz="4" w:space="4"/>
          <w:bottom w:val="dashed" w:color="F68367" w:sz="4" w:space="0"/>
          <w:right w:val="dashed" w:color="F68367" w:sz="4" w:space="4"/>
        </w:pBdr>
        <w:spacing w:before="0" w:beforeAutospacing="0" w:after="0" w:afterAutospacing="0" w:line="340" w:lineRule="atLeast"/>
        <w:ind w:left="0" w:right="0"/>
        <w:jc w:val="center"/>
        <w:rPr>
          <w:rFonts w:hint="default" w:ascii="PingFang SC" w:hAnsi="PingFang SC" w:eastAsia="PingFang SC" w:cs="PingFang SC"/>
          <w:b/>
          <w:bCs/>
          <w:color w:val="FF0000"/>
          <w:sz w:val="28"/>
          <w:szCs w:val="28"/>
        </w:rPr>
      </w:pPr>
      <w:r>
        <w:rPr>
          <w:rFonts w:hint="default" w:ascii="PingFang SC" w:hAnsi="PingFang SC" w:eastAsia="PingFang SC" w:cs="PingFang SC"/>
          <w:b/>
          <w:bCs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健康中国</w:t>
      </w:r>
    </w:p>
    <w:p w14:paraId="6C70D3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报告以健康中国建设为中心，确定了未来战略定位.</w:t>
      </w:r>
    </w:p>
    <w:p w14:paraId="136BD8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[原文]：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推进健康中国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建设，把保障人民健康放在优先发展的战略位置，建立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生育支持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政策体系，实施积极应对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人口老龄化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国家战略，促进中医药传承创新发展，健全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公共卫生体系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，加强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重大疫情防控救治体系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和应急能力建设，有效遏制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重大传染性疾病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传播。</w:t>
      </w:r>
    </w:p>
    <w:p w14:paraId="5ED0F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2019年7月9日，健康中国行动推进委员会印发《健康中国行动（2019—2030年）》通知，下称通知。</w:t>
      </w:r>
    </w:p>
    <w:p w14:paraId="2EABC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1D283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"通知"强调妇幼健康是全民健康的基础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。我国出生缺陷多发，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妇女“两癌”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高发，严重影响妇幼的生存和生活质量，影响人口素质和家庭幸福。本行动主要针对婚前和孕前、孕期、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新生儿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和儿童早期各阶段分别给出妇幼健康促进建议，并提出政府和社会应采取的主要举措。</w:t>
      </w:r>
    </w:p>
    <w:p w14:paraId="199B0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63AC92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2022年4月8日，国家卫健委印发《2021-2030年中国妇女儿童发展纲要实施方案的通知》，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产前筛查、新生儿遗传代谢病筛查、宫颈癌和乳腺癌综合防治、减少艾滋病、梅毒和乙肝母婴传播、儿童常见疾病和恶性肿瘤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是未来8-10年的长期大力发展方向。</w:t>
      </w:r>
    </w:p>
    <w:p w14:paraId="5ADA4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2774D3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"通知"指出我国是世界上老年人口最多的国家。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60岁及以上老年人口达2.49亿，占总人口的17.9%。近1.8亿老年人患有慢性病。本行动针对老年人膳食营养、体育锻炼、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定期体检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、慢病管理、精神健康以及用药安全等方面，给出个人和家庭行动建议，并分别提出促进老有所医、老有所养、老有所为的社会和政府主要举措。</w:t>
      </w:r>
    </w:p>
    <w:p w14:paraId="618D74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22E9A3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"通知"指出心脑血管疾病是我国居民第一位死亡原因。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全国现有高血压患者2.7亿、脑卒中患者1300万、冠心病患者1100万。高血压、血脂异常、糖尿病以及肥胖、吸烟、缺乏体力活动、不健康饮食习惯等是心脑血管疾病主要的且可以改变的危险因素。本行动主要针对一般成年人、心脑血管疾病高危人群和患者，给出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血压监测、血脂检测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、自我健康管理、膳食、运动的建议，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提出急性心肌梗死、脑卒中发病的自救措施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，并提出社会和政府应采取的主要举措。</w:t>
      </w:r>
    </w:p>
    <w:p w14:paraId="1EE98F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4264D3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3D3D3D"/>
          <w:spacing w:val="5"/>
          <w:sz w:val="28"/>
          <w:szCs w:val="28"/>
          <w:shd w:val="clear" w:fill="FFFFFF"/>
        </w:rPr>
        <w:t>"通知"强调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癌症严重影响人民健康。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目前，我国每年新发癌症病例约380万，死亡约229万，发病率及死亡率呈逐年上升趋势，已成为城市死因的第一位、农村死因的第二位。本行动主要针对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癌症预防、早期筛查及早诊早治、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规范化治疗、康复和膳食指导等方面，给出有关建议，并提出社会和政府应采取的主要举措。</w:t>
      </w:r>
    </w:p>
    <w:p w14:paraId="1F89A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p w14:paraId="15D161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3D3D3D"/>
          <w:spacing w:val="5"/>
          <w:sz w:val="28"/>
          <w:szCs w:val="28"/>
          <w:shd w:val="clear" w:fill="FFFFFF"/>
        </w:rPr>
        <w:t>"通知"指出</w:t>
      </w:r>
      <w:r>
        <w:rPr>
          <w:rStyle w:val="5"/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传染病、地方病严重威胁人民健康。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我国现有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约2800万慢性乙肝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患者，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每年约90万例新发结核病患者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，且地方病、部分寄生虫病防治形势依然严峻。本行动针对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FF0000"/>
          <w:spacing w:val="5"/>
          <w:sz w:val="28"/>
          <w:szCs w:val="28"/>
          <w:shd w:val="clear" w:fill="FFFFFF"/>
        </w:rPr>
        <w:t>艾滋病、病毒性肝炎、结核病、流感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0000"/>
          <w:spacing w:val="5"/>
          <w:sz w:val="28"/>
          <w:szCs w:val="28"/>
          <w:shd w:val="clear" w:fill="FFFFFF"/>
        </w:rPr>
        <w:t>、寄生虫病、地方病，分别提出了个人、社会和政府应采取的主要举措。</w:t>
      </w:r>
    </w:p>
    <w:p w14:paraId="7618B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结合分级诊断、区域医疗中心建设、千县工程计划、卫生服务体系建设实施方案、以及近期的卫健委医疗设备贴息贷款政策，将进一步释放医疗行业发展动力。</w:t>
      </w:r>
    </w:p>
    <w:p w14:paraId="5E27C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  <w:rPr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  <w:shd w:val="clear" w:fill="FFFFFF"/>
        </w:rPr>
        <w:t>相信未来医疗行业围绕医疗卫生、健康中国2030，将会有更大更强的跨越式发展！</w:t>
      </w:r>
    </w:p>
    <w:p w14:paraId="4738FB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222222"/>
          <w:spacing w:val="5"/>
          <w:sz w:val="28"/>
          <w:szCs w:val="28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FFFFFF"/>
          <w:spacing w:val="0"/>
          <w:kern w:val="0"/>
          <w:sz w:val="28"/>
          <w:szCs w:val="28"/>
          <w:shd w:val="clear" w:fill="FFFFFF"/>
          <w:lang w:val="en-US" w:eastAsia="zh-CN" w:bidi="ar"/>
        </w:rPr>
        <w:t>光宇聊医疗聊一聊</w:t>
      </w:r>
    </w:p>
    <w:p w14:paraId="78AD6AAB">
      <w:pPr>
        <w:rPr>
          <w:sz w:val="28"/>
          <w:szCs w:val="28"/>
        </w:rPr>
      </w:pPr>
    </w:p>
    <w:p w14:paraId="74F243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宋体"/>
          <w:lang w:eastAsia="zh-CN"/>
        </w:rPr>
      </w:pPr>
    </w:p>
    <w:p w14:paraId="295A7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 w14:paraId="72B79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0" w:right="226" w:bottom="278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zEwZjZiODhmMWUzYmYzNDg1OWIxNDdiYmRmZTUifQ=="/>
  </w:docVars>
  <w:rsids>
    <w:rsidRoot w:val="00000000"/>
    <w:rsid w:val="13394616"/>
    <w:rsid w:val="55C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2412</Words>
  <Characters>2488</Characters>
  <Lines>0</Lines>
  <Paragraphs>0</Paragraphs>
  <TotalTime>5</TotalTime>
  <ScaleCrop>false</ScaleCrop>
  <LinksUpToDate>false</LinksUpToDate>
  <CharactersWithSpaces>2488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2022-10-16T11:20:00Z</dcterms:created>
  <dc:creator>78533</dc:creator>
  <cp:lastModifiedBy>太极箫客</cp:lastModifiedBy>
  <dcterms:modified xsi:type="dcterms:W3CDTF">2025-08-14T06:29:44Z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2381377E92F64225A00F0B587F24E6C8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