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F3E4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kern w:val="0"/>
          <w:sz w:val="28"/>
          <w:szCs w:val="28"/>
        </w:rPr>
        <w:t>医疗器械产品技术要求预评价意见表</w:t>
      </w:r>
    </w:p>
    <w:p w14:paraId="1B6C79A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7157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715" w:type="dxa"/>
            <w:shd w:val="clear" w:color="auto" w:fill="auto"/>
          </w:tcPr>
          <w:p w14:paraId="19FAD5E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一、产品技术要求中性能指标的完整性与适用性；检验方法是否具有可操作性和可重复性，是否与检验要求相适应。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144FA7B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产品技术要求中性能指标完整、适用；检验方法具有可操作性和可重复性，与检验要求相适应。</w:t>
            </w:r>
          </w:p>
        </w:tc>
      </w:tr>
      <w:tr w14:paraId="1370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15" w:type="dxa"/>
            <w:shd w:val="clear" w:color="auto" w:fill="auto"/>
          </w:tcPr>
          <w:p w14:paraId="6EDFE1D4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二、依据现行强制性或推荐性国家标准、行业标准检验的，所用强制性国家标准、行业标准的完整性，所用标准与产品的适宜性，所用条款的适用性。</w:t>
            </w:r>
          </w:p>
          <w:p w14:paraId="06109376">
            <w:pPr>
              <w:widowControl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该产品技术要求引用了GB 9706.1-2007、GB/T 14710-2009、YY 0505-2012强制性或推荐性国家标准和行业标准，所用强制性国家标准和行业标准完整，所用标准与产品适宜，所用条款适用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 w14:paraId="461C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715" w:type="dxa"/>
            <w:shd w:val="clear" w:color="auto" w:fill="auto"/>
          </w:tcPr>
          <w:p w14:paraId="24AEBA2C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三、如检验内容涉及引用中国药典的相关内容，其引用的完整性、适宜性和适用性。</w:t>
            </w:r>
          </w:p>
          <w:p w14:paraId="37FC90D1">
            <w:pPr>
              <w:widowControl/>
              <w:snapToGrid w:val="0"/>
              <w:ind w:firstLine="480" w:firstLineChars="200"/>
              <w:jc w:val="left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/</w:t>
            </w:r>
          </w:p>
        </w:tc>
      </w:tr>
      <w:tr w14:paraId="7B10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15" w:type="dxa"/>
            <w:shd w:val="clear" w:color="auto" w:fill="auto"/>
          </w:tcPr>
          <w:p w14:paraId="664314D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四、其他需要说明的问题。</w:t>
            </w:r>
          </w:p>
          <w:p w14:paraId="074AFEA4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/</w:t>
            </w:r>
          </w:p>
        </w:tc>
      </w:tr>
      <w:tr w14:paraId="6FB1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715" w:type="dxa"/>
            <w:shd w:val="clear" w:color="auto" w:fill="auto"/>
          </w:tcPr>
          <w:p w14:paraId="52633D40"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五、综合评价意见：</w:t>
            </w:r>
          </w:p>
          <w:p w14:paraId="193B2F51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√经预评价，对产品技术要求无补充、完善意见。</w:t>
            </w:r>
          </w:p>
          <w:p w14:paraId="293B3274"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□经预评价，产品技术要求在以下方面需要进一步补充、完善：</w:t>
            </w:r>
          </w:p>
          <w:p w14:paraId="6F47D5C9">
            <w:pPr>
              <w:adjustRightInd w:val="0"/>
              <w:snapToGrid w:val="0"/>
              <w:spacing w:line="360" w:lineRule="auto"/>
              <w:ind w:firstLine="960" w:firstLineChars="4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性能指标：</w:t>
            </w:r>
          </w:p>
          <w:p w14:paraId="5B65FB2F">
            <w:pPr>
              <w:adjustRightInd w:val="0"/>
              <w:snapToGrid w:val="0"/>
              <w:spacing w:line="360" w:lineRule="auto"/>
              <w:ind w:firstLine="960" w:firstLineChars="4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适用国家标准、行业标准：</w:t>
            </w:r>
          </w:p>
          <w:p w14:paraId="388B416E">
            <w:pPr>
              <w:adjustRightInd w:val="0"/>
              <w:snapToGrid w:val="0"/>
              <w:spacing w:line="360" w:lineRule="auto"/>
              <w:ind w:firstLine="960" w:firstLineChars="400"/>
              <w:jc w:val="left"/>
              <w:rPr>
                <w:rFonts w:hint="eastAsia" w:ascii="ˎ̥" w:hAnsi="ˎ̥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引用《中华人民共和国药典》内容：</w:t>
            </w:r>
          </w:p>
        </w:tc>
      </w:tr>
      <w:tr w14:paraId="5C6E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715" w:type="dxa"/>
            <w:shd w:val="clear" w:color="auto" w:fill="auto"/>
          </w:tcPr>
          <w:p w14:paraId="224697CE">
            <w:pPr>
              <w:widowControl/>
              <w:snapToGrid w:val="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</w:t>
            </w:r>
          </w:p>
          <w:p w14:paraId="3B6C73AE">
            <w:pPr>
              <w:widowControl/>
              <w:snapToGrid w:val="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CAA161B">
            <w:pPr>
              <w:widowControl/>
              <w:snapToGrid w:val="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（医疗器械检测机构印章）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　　　　　　　　　　　　　　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日</w:t>
            </w:r>
          </w:p>
        </w:tc>
      </w:tr>
    </w:tbl>
    <w:p w14:paraId="52B2F537">
      <w:pPr>
        <w:widowControl/>
        <w:snapToGrid w:val="0"/>
        <w:jc w:val="center"/>
        <w:rPr>
          <w:rFonts w:ascii="仿宋_GB2312" w:hAnsi="仿宋" w:eastAsia="仿宋_GB2312"/>
        </w:rPr>
      </w:pPr>
    </w:p>
    <w:p w14:paraId="28492B75"/>
    <w:p w14:paraId="5DE5F966">
      <w:pPr>
        <w:adjustRightInd w:val="0"/>
        <w:snapToGrid w:val="0"/>
        <w:spacing w:line="560" w:lineRule="exact"/>
        <w:jc w:val="center"/>
        <w:rPr>
          <w:rFonts w:hint="eastAsia" w:eastAsia="宋体"/>
          <w:lang w:eastAsia="zh-CN"/>
        </w:rPr>
      </w:pPr>
    </w:p>
    <w:p w14:paraId="1E7C19F7">
      <w:pPr>
        <w:adjustRightInd w:val="0"/>
        <w:snapToGrid w:val="0"/>
        <w:spacing w:line="560" w:lineRule="exact"/>
        <w:jc w:val="center"/>
        <w:rPr>
          <w:rFonts w:hint="eastAsia" w:eastAsia="宋体"/>
          <w:lang w:eastAsia="zh-CN"/>
        </w:rPr>
      </w:pPr>
    </w:p>
    <w:p w14:paraId="6C7C5439">
      <w:pPr>
        <w:adjustRightInd w:val="0"/>
        <w:snapToGrid w:val="0"/>
        <w:spacing w:line="56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D1"/>
    <w:rsid w:val="004202F0"/>
    <w:rsid w:val="006604F7"/>
    <w:rsid w:val="00797FC2"/>
    <w:rsid w:val="007E3780"/>
    <w:rsid w:val="009840BD"/>
    <w:rsid w:val="00BB42D1"/>
    <w:rsid w:val="115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434</Characters>
  <Lines>3</Lines>
  <Paragraphs>1</Paragraphs>
  <TotalTime>1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2018-08-14T07:55:00Z</dcterms:created>
  <dc:creator>Joe XU</dc:creator>
  <cp:lastModifiedBy>太极箫客</cp:lastModifiedBy>
  <dcterms:modified xsi:type="dcterms:W3CDTF">2025-08-14T06:26:06Z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CCCB0A07DF14458E9F6390FFC42C79D0_12</vt:lpwstr>
  </property>
</Properties>
</file>