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FA" w:rsidRPr="00ED2C0D" w:rsidRDefault="00CD76FA" w:rsidP="00B35EC5">
      <w:pPr>
        <w:snapToGrid w:val="0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76FA" w:rsidRDefault="00CD76FA" w:rsidP="00B35EC5">
      <w:pPr>
        <w:snapToGrid w:val="0"/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76FA" w:rsidRDefault="00CD76FA" w:rsidP="00B35EC5">
      <w:pPr>
        <w:snapToGrid w:val="0"/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76FA" w:rsidRDefault="00CD76FA" w:rsidP="00B35EC5">
      <w:pPr>
        <w:snapToGrid w:val="0"/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76FA" w:rsidRDefault="00CD76FA" w:rsidP="00B35EC5">
      <w:pPr>
        <w:snapToGrid w:val="0"/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76FA" w:rsidRDefault="00ED2C0D" w:rsidP="00B35EC5">
      <w:pPr>
        <w:snapToGrid w:val="0"/>
        <w:spacing w:before="106" w:line="300" w:lineRule="auto"/>
        <w:jc w:val="both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 w:rsidR="00CB2D74"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 xml:space="preserve">100.500 - </w:t>
      </w:r>
      <w:r>
        <w:rPr>
          <w:rFonts w:ascii="Arial" w:eastAsia="宋体" w:hint="eastAsia"/>
          <w:b/>
          <w:sz w:val="64"/>
        </w:rPr>
        <w:t>共同承运商作为</w:t>
      </w:r>
      <w:r w:rsidR="00085AD2" w:rsidRPr="00085AD2">
        <w:rPr>
          <w:rFonts w:ascii="Arial" w:eastAsia="宋体" w:hint="eastAsia"/>
          <w:b/>
          <w:sz w:val="64"/>
        </w:rPr>
        <w:t>重新贴标</w:t>
      </w:r>
      <w:r>
        <w:rPr>
          <w:rFonts w:ascii="Arial" w:eastAsia="宋体" w:hint="eastAsia"/>
          <w:b/>
          <w:sz w:val="64"/>
        </w:rPr>
        <w:t>商、再包装商、再加工商等。</w:t>
      </w:r>
    </w:p>
    <w:p w:rsidR="00CD76FA" w:rsidRPr="002935F7" w:rsidRDefault="00ED2C0D" w:rsidP="00B35EC5">
      <w:pPr>
        <w:pStyle w:val="a3"/>
        <w:snapToGrid w:val="0"/>
        <w:spacing w:before="389" w:line="300" w:lineRule="auto"/>
        <w:ind w:left="0"/>
        <w:jc w:val="both"/>
        <w:rPr>
          <w:sz w:val="24"/>
          <w:szCs w:val="24"/>
        </w:rPr>
      </w:pPr>
      <w:r w:rsidRPr="002935F7">
        <w:rPr>
          <w:rFonts w:hint="eastAsia"/>
          <w:sz w:val="24"/>
          <w:szCs w:val="24"/>
        </w:rPr>
        <w:t>背景：</w:t>
      </w:r>
    </w:p>
    <w:p w:rsidR="00CD76FA" w:rsidRPr="002935F7" w:rsidRDefault="00CD76FA" w:rsidP="00B35EC5">
      <w:pPr>
        <w:snapToGrid w:val="0"/>
        <w:spacing w:before="1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CD76FA" w:rsidRPr="002935F7" w:rsidRDefault="00ED2C0D" w:rsidP="00B35EC5">
      <w:pPr>
        <w:pStyle w:val="a3"/>
        <w:snapToGrid w:val="0"/>
        <w:spacing w:line="300" w:lineRule="auto"/>
        <w:ind w:left="0"/>
        <w:jc w:val="both"/>
        <w:rPr>
          <w:sz w:val="24"/>
          <w:szCs w:val="24"/>
        </w:rPr>
      </w:pPr>
      <w:r w:rsidRPr="002935F7">
        <w:rPr>
          <w:rFonts w:hint="eastAsia"/>
          <w:sz w:val="24"/>
          <w:szCs w:val="24"/>
        </w:rPr>
        <w:t>运输公司要求提供有关</w:t>
      </w:r>
      <w:r w:rsidR="00085AD2">
        <w:rPr>
          <w:rFonts w:hint="eastAsia"/>
          <w:sz w:val="24"/>
          <w:szCs w:val="24"/>
        </w:rPr>
        <w:t>重新贴标</w:t>
      </w:r>
      <w:r w:rsidRPr="002935F7">
        <w:rPr>
          <w:rFonts w:hint="eastAsia"/>
          <w:sz w:val="24"/>
          <w:szCs w:val="24"/>
        </w:rPr>
        <w:t>商品的共同承运商的责任的信息，因为由于某种原因，货物已进入</w:t>
      </w:r>
      <w:r w:rsidRPr="00211808">
        <w:rPr>
          <w:rFonts w:hint="eastAsia"/>
          <w:sz w:val="24"/>
          <w:szCs w:val="24"/>
        </w:rPr>
        <w:t>其</w:t>
      </w:r>
      <w:r w:rsidR="008C5057">
        <w:rPr>
          <w:rFonts w:hint="eastAsia"/>
          <w:sz w:val="24"/>
          <w:szCs w:val="24"/>
        </w:rPr>
        <w:t>领地</w:t>
      </w:r>
      <w:r w:rsidRPr="002935F7">
        <w:rPr>
          <w:rFonts w:hint="eastAsia"/>
          <w:sz w:val="24"/>
          <w:szCs w:val="24"/>
        </w:rPr>
        <w:t>。</w:t>
      </w:r>
    </w:p>
    <w:p w:rsidR="00CD76FA" w:rsidRPr="002935F7" w:rsidRDefault="00CD76FA" w:rsidP="00B35EC5">
      <w:pPr>
        <w:snapToGrid w:val="0"/>
        <w:spacing w:before="5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CD76FA" w:rsidRPr="002935F7" w:rsidRDefault="00ED2C0D" w:rsidP="00B35EC5">
      <w:pPr>
        <w:pStyle w:val="a3"/>
        <w:snapToGrid w:val="0"/>
        <w:spacing w:line="300" w:lineRule="auto"/>
        <w:ind w:left="0"/>
        <w:jc w:val="both"/>
        <w:rPr>
          <w:sz w:val="24"/>
          <w:szCs w:val="24"/>
        </w:rPr>
      </w:pPr>
      <w:r w:rsidRPr="002935F7">
        <w:rPr>
          <w:rFonts w:hint="eastAsia"/>
          <w:sz w:val="24"/>
          <w:szCs w:val="24"/>
        </w:rPr>
        <w:t>《联邦食品、药品和化妆品法案》第</w:t>
      </w:r>
      <w:r w:rsidRPr="002935F7">
        <w:rPr>
          <w:rFonts w:hint="eastAsia"/>
          <w:sz w:val="24"/>
          <w:szCs w:val="24"/>
        </w:rPr>
        <w:t>703</w:t>
      </w:r>
      <w:r w:rsidR="00CB2D74">
        <w:rPr>
          <w:rFonts w:hint="eastAsia"/>
          <w:sz w:val="24"/>
          <w:szCs w:val="24"/>
        </w:rPr>
        <w:t>章</w:t>
      </w:r>
      <w:r w:rsidRPr="002935F7">
        <w:rPr>
          <w:rFonts w:hint="eastAsia"/>
          <w:sz w:val="24"/>
          <w:szCs w:val="24"/>
        </w:rPr>
        <w:t>的条款，在承运商通常的业务过程中，由于收到、运输、持有或交付受本法所规定产品的规定，因此授予承运商免于起诉的豁免权。豁免权不扩展到承运商标准职责之外的业务或职能。</w:t>
      </w:r>
    </w:p>
    <w:p w:rsidR="00CD76FA" w:rsidRPr="002935F7" w:rsidRDefault="00CD76FA" w:rsidP="00B35EC5">
      <w:pPr>
        <w:snapToGrid w:val="0"/>
        <w:spacing w:before="5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CD76FA" w:rsidRPr="002935F7" w:rsidRDefault="00ED2C0D" w:rsidP="00B35EC5">
      <w:pPr>
        <w:pStyle w:val="a3"/>
        <w:snapToGrid w:val="0"/>
        <w:spacing w:line="300" w:lineRule="auto"/>
        <w:ind w:left="0"/>
        <w:jc w:val="both"/>
        <w:rPr>
          <w:sz w:val="24"/>
          <w:szCs w:val="24"/>
        </w:rPr>
      </w:pPr>
      <w:r w:rsidRPr="002935F7">
        <w:rPr>
          <w:rFonts w:hint="eastAsia"/>
          <w:sz w:val="24"/>
          <w:szCs w:val="24"/>
        </w:rPr>
        <w:t>政策：</w:t>
      </w:r>
    </w:p>
    <w:p w:rsidR="00CD76FA" w:rsidRPr="002935F7" w:rsidRDefault="00CD76FA" w:rsidP="00B35EC5">
      <w:pPr>
        <w:snapToGrid w:val="0"/>
        <w:spacing w:before="1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CD76FA" w:rsidRPr="002935F7" w:rsidRDefault="00ED2C0D" w:rsidP="00B35EC5">
      <w:pPr>
        <w:pStyle w:val="a3"/>
        <w:snapToGrid w:val="0"/>
        <w:spacing w:line="300" w:lineRule="auto"/>
        <w:ind w:left="0"/>
        <w:jc w:val="both"/>
        <w:rPr>
          <w:sz w:val="24"/>
          <w:szCs w:val="24"/>
        </w:rPr>
      </w:pPr>
      <w:r w:rsidRPr="002935F7">
        <w:rPr>
          <w:rFonts w:hint="eastAsia"/>
          <w:sz w:val="24"/>
          <w:szCs w:val="24"/>
        </w:rPr>
        <w:t>第</w:t>
      </w:r>
      <w:r w:rsidRPr="002935F7">
        <w:rPr>
          <w:rFonts w:hint="eastAsia"/>
          <w:sz w:val="24"/>
          <w:szCs w:val="24"/>
        </w:rPr>
        <w:t>703</w:t>
      </w:r>
      <w:r w:rsidR="00CB2D74">
        <w:rPr>
          <w:rFonts w:hint="eastAsia"/>
          <w:sz w:val="24"/>
          <w:szCs w:val="24"/>
        </w:rPr>
        <w:t>章</w:t>
      </w:r>
      <w:r w:rsidRPr="002935F7">
        <w:rPr>
          <w:rFonts w:hint="eastAsia"/>
          <w:sz w:val="24"/>
          <w:szCs w:val="24"/>
        </w:rPr>
        <w:t>所规定</w:t>
      </w:r>
      <w:r w:rsidR="00211808">
        <w:rPr>
          <w:rFonts w:hint="eastAsia"/>
          <w:sz w:val="24"/>
          <w:szCs w:val="24"/>
        </w:rPr>
        <w:t>以外</w:t>
      </w:r>
      <w:r w:rsidRPr="002935F7">
        <w:rPr>
          <w:rFonts w:hint="eastAsia"/>
          <w:sz w:val="24"/>
          <w:szCs w:val="24"/>
        </w:rPr>
        <w:t>行为的承运商，与其他任何标签、</w:t>
      </w:r>
      <w:r w:rsidR="00801503">
        <w:rPr>
          <w:rFonts w:hint="eastAsia"/>
          <w:sz w:val="24"/>
          <w:szCs w:val="24"/>
        </w:rPr>
        <w:t>再</w:t>
      </w:r>
      <w:r w:rsidRPr="002935F7">
        <w:rPr>
          <w:rFonts w:hint="eastAsia"/>
          <w:sz w:val="24"/>
          <w:szCs w:val="24"/>
        </w:rPr>
        <w:t>包装或再加工货物</w:t>
      </w:r>
      <w:r w:rsidR="00576851">
        <w:rPr>
          <w:rFonts w:hint="eastAsia"/>
          <w:sz w:val="24"/>
          <w:szCs w:val="24"/>
        </w:rPr>
        <w:t>方</w:t>
      </w:r>
      <w:r w:rsidRPr="002935F7">
        <w:rPr>
          <w:rFonts w:hint="eastAsia"/>
          <w:sz w:val="24"/>
          <w:szCs w:val="24"/>
        </w:rPr>
        <w:t>负有相同的责任，无论承运商是否对货物有所有权利。</w:t>
      </w:r>
      <w:bookmarkStart w:id="0" w:name="_GoBack"/>
      <w:bookmarkEnd w:id="0"/>
    </w:p>
    <w:p w:rsidR="00CD76FA" w:rsidRPr="00211808" w:rsidRDefault="00CD76FA" w:rsidP="00B35EC5">
      <w:pPr>
        <w:snapToGrid w:val="0"/>
        <w:spacing w:before="5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CD76FA" w:rsidRPr="002935F7" w:rsidRDefault="00ED2C0D" w:rsidP="00B35EC5">
      <w:pPr>
        <w:pStyle w:val="a3"/>
        <w:snapToGrid w:val="0"/>
        <w:spacing w:line="300" w:lineRule="auto"/>
        <w:ind w:left="0"/>
        <w:jc w:val="both"/>
        <w:rPr>
          <w:sz w:val="24"/>
          <w:szCs w:val="24"/>
        </w:rPr>
      </w:pPr>
      <w:r w:rsidRPr="002935F7">
        <w:rPr>
          <w:rFonts w:hint="eastAsia"/>
          <w:sz w:val="24"/>
          <w:szCs w:val="24"/>
        </w:rPr>
        <w:t>发布日期：</w:t>
      </w:r>
      <w:r w:rsidRPr="002935F7">
        <w:rPr>
          <w:rFonts w:hint="eastAsia"/>
          <w:sz w:val="24"/>
          <w:szCs w:val="24"/>
        </w:rPr>
        <w:t>1976</w:t>
      </w:r>
      <w:r w:rsidRPr="002935F7">
        <w:rPr>
          <w:rFonts w:hint="eastAsia"/>
          <w:sz w:val="24"/>
          <w:szCs w:val="24"/>
        </w:rPr>
        <w:t>年</w:t>
      </w:r>
      <w:r w:rsidRPr="002935F7">
        <w:rPr>
          <w:rFonts w:hint="eastAsia"/>
          <w:sz w:val="24"/>
          <w:szCs w:val="24"/>
        </w:rPr>
        <w:t>10</w:t>
      </w:r>
      <w:r w:rsidRPr="002935F7">
        <w:rPr>
          <w:rFonts w:hint="eastAsia"/>
          <w:sz w:val="24"/>
          <w:szCs w:val="24"/>
        </w:rPr>
        <w:t>月</w:t>
      </w:r>
      <w:r w:rsidRPr="002935F7">
        <w:rPr>
          <w:rFonts w:hint="eastAsia"/>
          <w:sz w:val="24"/>
          <w:szCs w:val="24"/>
        </w:rPr>
        <w:t>26</w:t>
      </w:r>
      <w:r w:rsidRPr="002935F7">
        <w:rPr>
          <w:rFonts w:hint="eastAsia"/>
          <w:sz w:val="24"/>
          <w:szCs w:val="24"/>
        </w:rPr>
        <w:t>日</w:t>
      </w:r>
    </w:p>
    <w:p w:rsidR="00CD76FA" w:rsidRPr="002935F7" w:rsidRDefault="00ED2C0D" w:rsidP="00B35EC5">
      <w:pPr>
        <w:pStyle w:val="a3"/>
        <w:snapToGrid w:val="0"/>
        <w:spacing w:before="64" w:line="300" w:lineRule="auto"/>
        <w:ind w:left="0"/>
        <w:jc w:val="both"/>
        <w:rPr>
          <w:sz w:val="24"/>
          <w:szCs w:val="24"/>
        </w:rPr>
      </w:pPr>
      <w:r w:rsidRPr="002935F7">
        <w:rPr>
          <w:rFonts w:hint="eastAsia"/>
          <w:sz w:val="24"/>
          <w:szCs w:val="24"/>
        </w:rPr>
        <w:t>修订日期：</w:t>
      </w:r>
      <w:r w:rsidRPr="002935F7">
        <w:rPr>
          <w:rFonts w:hint="eastAsia"/>
          <w:sz w:val="24"/>
          <w:szCs w:val="24"/>
        </w:rPr>
        <w:t>1980</w:t>
      </w:r>
      <w:r w:rsidRPr="002935F7">
        <w:rPr>
          <w:rFonts w:hint="eastAsia"/>
          <w:sz w:val="24"/>
          <w:szCs w:val="24"/>
        </w:rPr>
        <w:t>年</w:t>
      </w:r>
      <w:r w:rsidRPr="002935F7">
        <w:rPr>
          <w:rFonts w:hint="eastAsia"/>
          <w:sz w:val="24"/>
          <w:szCs w:val="24"/>
        </w:rPr>
        <w:t>10</w:t>
      </w:r>
      <w:r w:rsidRPr="002935F7">
        <w:rPr>
          <w:rFonts w:hint="eastAsia"/>
          <w:sz w:val="24"/>
          <w:szCs w:val="24"/>
        </w:rPr>
        <w:t>月</w:t>
      </w:r>
      <w:r w:rsidRPr="002935F7">
        <w:rPr>
          <w:rFonts w:hint="eastAsia"/>
          <w:sz w:val="24"/>
          <w:szCs w:val="24"/>
        </w:rPr>
        <w:t>1</w:t>
      </w:r>
      <w:r w:rsidRPr="002935F7">
        <w:rPr>
          <w:rFonts w:hint="eastAsia"/>
          <w:sz w:val="24"/>
          <w:szCs w:val="24"/>
        </w:rPr>
        <w:t>日、</w:t>
      </w:r>
      <w:r w:rsidRPr="002935F7">
        <w:rPr>
          <w:rFonts w:hint="eastAsia"/>
          <w:sz w:val="24"/>
          <w:szCs w:val="24"/>
        </w:rPr>
        <w:t>1989</w:t>
      </w:r>
      <w:r w:rsidRPr="002935F7">
        <w:rPr>
          <w:rFonts w:hint="eastAsia"/>
          <w:sz w:val="24"/>
          <w:szCs w:val="24"/>
        </w:rPr>
        <w:t>年</w:t>
      </w:r>
      <w:r w:rsidRPr="002935F7">
        <w:rPr>
          <w:rFonts w:hint="eastAsia"/>
          <w:sz w:val="24"/>
          <w:szCs w:val="24"/>
        </w:rPr>
        <w:t>8</w:t>
      </w:r>
      <w:r w:rsidRPr="002935F7">
        <w:rPr>
          <w:rFonts w:hint="eastAsia"/>
          <w:sz w:val="24"/>
          <w:szCs w:val="24"/>
        </w:rPr>
        <w:t>月</w:t>
      </w:r>
      <w:r w:rsidRPr="002935F7">
        <w:rPr>
          <w:rFonts w:hint="eastAsia"/>
          <w:sz w:val="24"/>
          <w:szCs w:val="24"/>
        </w:rPr>
        <w:t>31</w:t>
      </w:r>
      <w:r w:rsidRPr="002935F7">
        <w:rPr>
          <w:rFonts w:hint="eastAsia"/>
          <w:sz w:val="24"/>
          <w:szCs w:val="24"/>
        </w:rPr>
        <w:t>日</w:t>
      </w:r>
    </w:p>
    <w:p w:rsidR="00CD76FA" w:rsidRPr="002935F7" w:rsidRDefault="00CD76FA" w:rsidP="00B35EC5">
      <w:pPr>
        <w:snapToGrid w:val="0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CD76FA" w:rsidRPr="002935F7" w:rsidRDefault="00CD76FA" w:rsidP="00B35EC5">
      <w:pPr>
        <w:snapToGrid w:val="0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88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2935F7" w:rsidRPr="002935F7" w:rsidTr="00E52B57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E05EF" w:rsidRDefault="002935F7" w:rsidP="008E05EF">
            <w:pPr>
              <w:pStyle w:val="TableParagraph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rFonts w:ascii="Arial" w:eastAsia="宋体"/>
                <w:b/>
                <w:sz w:val="24"/>
                <w:szCs w:val="24"/>
              </w:rPr>
            </w:pPr>
            <w:r w:rsidRPr="002935F7">
              <w:rPr>
                <w:sz w:val="24"/>
                <w:szCs w:val="24"/>
              </w:rPr>
              <w:fldChar w:fldCharType="begin"/>
            </w:r>
            <w:r w:rsidRPr="002935F7">
              <w:rPr>
                <w:sz w:val="24"/>
                <w:szCs w:val="24"/>
              </w:rPr>
              <w:instrText xml:space="preserve"> HYPERLINK "https://www.fda.gov/ICECI/ComplianceManuals/CompliancePolicyGuidanceManual/default.htm" \h </w:instrText>
            </w:r>
            <w:r w:rsidRPr="002935F7">
              <w:rPr>
                <w:sz w:val="24"/>
                <w:szCs w:val="24"/>
              </w:rPr>
              <w:fldChar w:fldCharType="separate"/>
            </w:r>
            <w:r w:rsidRPr="002935F7">
              <w:rPr>
                <w:rFonts w:ascii="Arial" w:eastAsia="宋体" w:hint="eastAsia"/>
                <w:b/>
                <w:sz w:val="24"/>
                <w:szCs w:val="24"/>
              </w:rPr>
              <w:t>合</w:t>
            </w:r>
            <w:proofErr w:type="gramStart"/>
            <w:r w:rsidRPr="002935F7">
              <w:rPr>
                <w:rFonts w:ascii="Arial" w:eastAsia="宋体" w:hint="eastAsia"/>
                <w:b/>
                <w:sz w:val="24"/>
                <w:szCs w:val="24"/>
              </w:rPr>
              <w:t>规</w:t>
            </w:r>
            <w:proofErr w:type="gramEnd"/>
            <w:r w:rsidRPr="002935F7">
              <w:rPr>
                <w:rFonts w:ascii="Arial" w:eastAsia="宋体" w:hint="eastAsia"/>
                <w:b/>
                <w:sz w:val="24"/>
                <w:szCs w:val="24"/>
              </w:rPr>
              <w:t>政策指南</w:t>
            </w:r>
            <w:r w:rsidR="008C5057">
              <w:rPr>
                <w:rFonts w:ascii="Arial" w:eastAsia="宋体" w:hint="eastAsia"/>
                <w:b/>
                <w:sz w:val="24"/>
                <w:szCs w:val="24"/>
              </w:rPr>
              <w:t>的更多信息</w:t>
            </w:r>
          </w:p>
          <w:p w:rsidR="002935F7" w:rsidRPr="002935F7" w:rsidRDefault="002935F7" w:rsidP="008E05EF">
            <w:pPr>
              <w:pStyle w:val="TableParagraph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sz w:val="24"/>
                <w:szCs w:val="24"/>
              </w:rPr>
            </w:pPr>
            <w:r w:rsidRPr="002935F7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 w:rsidRPr="002935F7">
              <w:rPr>
                <w:rFonts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:rsidR="00CD76FA" w:rsidRPr="002935F7" w:rsidTr="00E52B57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D76FA" w:rsidRPr="002935F7" w:rsidRDefault="00085AD2" w:rsidP="00211808">
            <w:pPr>
              <w:pStyle w:val="TableParagraph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7">
              <w:r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前言</w:t>
              </w:r>
              <w:r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：合</w:t>
              </w:r>
              <w:proofErr w:type="gramStart"/>
              <w:r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规</w:t>
              </w:r>
              <w:proofErr w:type="gramEnd"/>
              <w:r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政策指南</w:t>
              </w:r>
              <w:r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CPG</w:t>
              </w:r>
              <w:r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  <w:r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</w:p>
        </w:tc>
      </w:tr>
      <w:tr w:rsidR="00CD76FA" w:rsidRPr="002935F7" w:rsidTr="002935F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D76FA" w:rsidRPr="002935F7" w:rsidRDefault="00211808" w:rsidP="005C26B7">
            <w:pPr>
              <w:pStyle w:val="TableParagraph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第一章</w:t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5C26B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8E05EF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CD76FA" w:rsidRPr="002935F7" w:rsidTr="002935F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D76FA" w:rsidRPr="002935F7" w:rsidRDefault="00211808" w:rsidP="002935F7">
            <w:pPr>
              <w:pStyle w:val="TableParagraph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第二章</w:t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生物制剂</w:t>
              </w:r>
              <w:r w:rsidR="008E05EF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A57DD6" w:rsidRPr="002935F7" w:rsidTr="00C01E5A">
        <w:trPr>
          <w:trHeight w:val="1037"/>
        </w:trPr>
        <w:tc>
          <w:tcPr>
            <w:tcW w:w="1088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:rsidR="00A57DD6" w:rsidRPr="002935F7" w:rsidRDefault="00211808" w:rsidP="00A57DD6">
            <w:pPr>
              <w:pStyle w:val="TableParagraph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A57DD6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第三章</w:t>
              </w:r>
              <w:r w:rsidR="00A57DD6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A57DD6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</w:hyperlink>
            <w:r w:rsidR="00A57DD6">
              <w:rPr>
                <w:rFonts w:ascii="Arial" w:eastAsia="宋体" w:hAnsi="Arial" w:cs="Arial" w:hint="eastAsia"/>
                <w:sz w:val="24"/>
                <w:szCs w:val="24"/>
              </w:rPr>
              <w:br/>
            </w:r>
            <w:hyperlink r:id="rId11">
              <w:r w:rsidR="00A57DD6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CD76FA" w:rsidRPr="002935F7" w:rsidTr="002935F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D76FA" w:rsidRPr="002935F7" w:rsidRDefault="00211808" w:rsidP="002935F7">
            <w:pPr>
              <w:pStyle w:val="TableParagraph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第四章</w:t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人用药品</w:t>
              </w:r>
              <w:r w:rsidR="008E05EF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CD76FA" w:rsidRPr="002935F7" w:rsidTr="002935F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D76FA" w:rsidRPr="002935F7" w:rsidRDefault="00211808" w:rsidP="005C26B7">
            <w:pPr>
              <w:pStyle w:val="TableParagraph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第五章</w:t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食品、</w:t>
              </w:r>
              <w:r w:rsidR="005C26B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颜料</w:t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和化妆品</w:t>
              </w:r>
              <w:r w:rsidR="008E05EF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ED2C0D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2935F7" w:rsidRPr="002935F7" w:rsidTr="002935F7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2935F7" w:rsidRPr="002935F7" w:rsidRDefault="00211808" w:rsidP="00211808">
            <w:pPr>
              <w:pStyle w:val="TableParagraph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sz w:val="24"/>
                <w:szCs w:val="24"/>
              </w:rPr>
            </w:pPr>
            <w:hyperlink r:id="rId14">
              <w:r w:rsidR="002935F7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2935F7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085AD2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兽医</w:t>
              </w:r>
              <w:r w:rsidR="00085AD2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医学</w:t>
              </w:r>
              <w:r w:rsidR="008E05EF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2935F7" w:rsidRPr="002935F7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2D7E62" w:rsidRPr="002935F7" w:rsidRDefault="002D7E62" w:rsidP="00B35EC5">
      <w:pPr>
        <w:snapToGrid w:val="0"/>
        <w:spacing w:line="300" w:lineRule="auto"/>
        <w:jc w:val="both"/>
        <w:rPr>
          <w:sz w:val="24"/>
          <w:szCs w:val="24"/>
        </w:rPr>
      </w:pPr>
    </w:p>
    <w:sectPr w:rsidR="002D7E62" w:rsidRPr="002935F7" w:rsidSect="00B35EC5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62" w:rsidRDefault="00ED2C0D">
      <w:r>
        <w:separator/>
      </w:r>
    </w:p>
  </w:endnote>
  <w:endnote w:type="continuationSeparator" w:id="0">
    <w:p w:rsidR="002D7E62" w:rsidRDefault="00ED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7D" w:rsidRPr="0015067D" w:rsidRDefault="0015067D" w:rsidP="0015067D">
    <w:pPr>
      <w:tabs>
        <w:tab w:val="right" w:pos="10773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15067D">
      <w:rPr>
        <w:rFonts w:ascii="Arial" w:eastAsia="宋体" w:hAnsi="Arial" w:cs="Arial"/>
        <w:sz w:val="15"/>
        <w:szCs w:val="15"/>
      </w:rPr>
      <w:t>https://</w:t>
    </w:r>
    <w:hyperlink r:id="rId1">
      <w:r w:rsidRPr="0015067D">
        <w:rPr>
          <w:rFonts w:ascii="Arial" w:eastAsia="宋体" w:hAnsi="Arial" w:cs="Arial"/>
          <w:sz w:val="15"/>
          <w:szCs w:val="15"/>
        </w:rPr>
        <w:t>www.fda.gov/ICECI/ComplianceManuals/CompliancePolicyGuidanceManual/ucm073823.htm</w:t>
      </w:r>
    </w:hyperlink>
    <w:r w:rsidRPr="0015067D">
      <w:rPr>
        <w:rFonts w:ascii="Arial" w:eastAsia="宋体" w:hAnsi="Arial" w:cs="Arial"/>
        <w:sz w:val="15"/>
        <w:szCs w:val="15"/>
      </w:rPr>
      <w:tab/>
    </w:r>
    <w:r w:rsidRPr="0015067D">
      <w:rPr>
        <w:rFonts w:ascii="Arial" w:hAnsi="Arial" w:cs="Arial"/>
        <w:sz w:val="15"/>
        <w:szCs w:val="15"/>
      </w:rPr>
      <w:fldChar w:fldCharType="begin"/>
    </w:r>
    <w:r w:rsidRPr="0015067D">
      <w:rPr>
        <w:rFonts w:ascii="Arial" w:eastAsia="宋体" w:hAnsi="Arial" w:cs="Arial"/>
        <w:sz w:val="15"/>
        <w:szCs w:val="15"/>
      </w:rPr>
      <w:instrText xml:space="preserve"> PAGE </w:instrText>
    </w:r>
    <w:r w:rsidRPr="0015067D">
      <w:rPr>
        <w:rFonts w:ascii="Arial" w:hAnsi="Arial" w:cs="Arial"/>
        <w:sz w:val="15"/>
        <w:szCs w:val="15"/>
      </w:rPr>
      <w:fldChar w:fldCharType="separate"/>
    </w:r>
    <w:r w:rsidR="00211808">
      <w:rPr>
        <w:rFonts w:ascii="Arial" w:eastAsia="宋体" w:hAnsi="Arial" w:cs="Arial"/>
        <w:noProof/>
        <w:sz w:val="15"/>
        <w:szCs w:val="15"/>
      </w:rPr>
      <w:t>1</w:t>
    </w:r>
    <w:r w:rsidRPr="0015067D">
      <w:rPr>
        <w:rFonts w:ascii="Arial" w:hAnsi="Arial" w:cs="Arial"/>
        <w:sz w:val="15"/>
        <w:szCs w:val="15"/>
      </w:rPr>
      <w:fldChar w:fldCharType="end"/>
    </w:r>
    <w:r w:rsidRPr="0015067D">
      <w:rPr>
        <w:rFonts w:ascii="Arial" w:eastAsia="宋体" w:hAnsi="Arial" w:cs="Arial"/>
        <w:sz w:val="15"/>
        <w:szCs w:val="15"/>
      </w:rPr>
      <w:t>/2</w:t>
    </w:r>
  </w:p>
  <w:p w:rsidR="00CD76FA" w:rsidRPr="0015067D" w:rsidRDefault="0015067D">
    <w:pPr>
      <w:spacing w:line="14" w:lineRule="auto"/>
      <w:rPr>
        <w:rFonts w:ascii="Arial" w:hAnsi="Arial" w:cs="Arial"/>
        <w:sz w:val="15"/>
        <w:szCs w:val="15"/>
      </w:rPr>
    </w:pPr>
    <w:r w:rsidRPr="0015067D">
      <w:rPr>
        <w:rFonts w:ascii="Arial" w:hAnsi="Arial" w:cs="Arial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62" w:rsidRDefault="00ED2C0D">
      <w:r>
        <w:separator/>
      </w:r>
    </w:p>
  </w:footnote>
  <w:footnote w:type="continuationSeparator" w:id="0">
    <w:p w:rsidR="002D7E62" w:rsidRDefault="00ED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7D" w:rsidRPr="0015067D" w:rsidRDefault="0015067D" w:rsidP="0015067D">
    <w:pPr>
      <w:tabs>
        <w:tab w:val="left" w:pos="2694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  <w:r w:rsidRPr="0015067D">
      <w:rPr>
        <w:rFonts w:ascii="Arial" w:eastAsia="宋体" w:hint="eastAsia"/>
        <w:sz w:val="15"/>
        <w:szCs w:val="15"/>
      </w:rPr>
      <w:t>2017</w:t>
    </w:r>
    <w:r w:rsidRPr="0015067D">
      <w:rPr>
        <w:rFonts w:ascii="Arial" w:eastAsia="宋体" w:hint="eastAsia"/>
        <w:sz w:val="15"/>
        <w:szCs w:val="15"/>
      </w:rPr>
      <w:t>年</w:t>
    </w:r>
    <w:r w:rsidRPr="0015067D">
      <w:rPr>
        <w:rFonts w:ascii="Arial" w:eastAsia="宋体" w:hint="eastAsia"/>
        <w:sz w:val="15"/>
        <w:szCs w:val="15"/>
      </w:rPr>
      <w:t>8</w:t>
    </w:r>
    <w:r w:rsidRPr="0015067D">
      <w:rPr>
        <w:rFonts w:ascii="Arial" w:eastAsia="宋体" w:hint="eastAsia"/>
        <w:sz w:val="15"/>
        <w:szCs w:val="15"/>
      </w:rPr>
      <w:t>月</w:t>
    </w:r>
    <w:r w:rsidRPr="0015067D">
      <w:rPr>
        <w:rFonts w:ascii="Arial" w:eastAsia="宋体" w:hint="eastAsia"/>
        <w:sz w:val="15"/>
        <w:szCs w:val="15"/>
      </w:rPr>
      <w:t>10</w:t>
    </w:r>
    <w:r w:rsidRPr="0015067D">
      <w:rPr>
        <w:rFonts w:ascii="Arial" w:eastAsia="宋体" w:hint="eastAsia"/>
        <w:sz w:val="15"/>
        <w:szCs w:val="15"/>
      </w:rPr>
      <w:t>日</w:t>
    </w:r>
    <w:r w:rsidRPr="0015067D">
      <w:rPr>
        <w:rFonts w:ascii="Arial" w:eastAsia="宋体" w:hint="eastAsia"/>
        <w:sz w:val="15"/>
        <w:szCs w:val="15"/>
      </w:rPr>
      <w:tab/>
    </w:r>
    <w:r w:rsidRPr="0015067D">
      <w:rPr>
        <w:rFonts w:ascii="Arial" w:eastAsia="宋体" w:hint="eastAsia"/>
        <w:sz w:val="15"/>
        <w:szCs w:val="15"/>
      </w:rPr>
      <w:t>合</w:t>
    </w:r>
    <w:proofErr w:type="gramStart"/>
    <w:r w:rsidRPr="0015067D">
      <w:rPr>
        <w:rFonts w:ascii="Arial" w:eastAsia="宋体" w:hint="eastAsia"/>
        <w:sz w:val="15"/>
        <w:szCs w:val="15"/>
      </w:rPr>
      <w:t>规</w:t>
    </w:r>
    <w:proofErr w:type="gramEnd"/>
    <w:r w:rsidRPr="0015067D">
      <w:rPr>
        <w:rFonts w:ascii="Arial" w:eastAsia="宋体" w:hint="eastAsia"/>
        <w:sz w:val="15"/>
        <w:szCs w:val="15"/>
      </w:rPr>
      <w:t>政策指南</w:t>
    </w:r>
    <w:r w:rsidRPr="0015067D">
      <w:rPr>
        <w:rFonts w:ascii="Arial" w:eastAsia="宋体" w:hint="eastAsia"/>
        <w:sz w:val="15"/>
        <w:szCs w:val="15"/>
      </w:rPr>
      <w:t>&gt;CPG</w:t>
    </w:r>
    <w:r w:rsidR="00CB2D74">
      <w:rPr>
        <w:rFonts w:ascii="Arial" w:eastAsia="宋体" w:hint="eastAsia"/>
        <w:sz w:val="15"/>
        <w:szCs w:val="15"/>
      </w:rPr>
      <w:t>章节</w:t>
    </w:r>
    <w:r w:rsidRPr="0015067D">
      <w:rPr>
        <w:rFonts w:ascii="Arial" w:eastAsia="宋体" w:hint="eastAsia"/>
        <w:sz w:val="15"/>
        <w:szCs w:val="15"/>
      </w:rPr>
      <w:t xml:space="preserve">100.500 - </w:t>
    </w:r>
    <w:r w:rsidRPr="0015067D">
      <w:rPr>
        <w:rFonts w:ascii="Arial" w:eastAsia="宋体" w:hint="eastAsia"/>
        <w:sz w:val="15"/>
        <w:szCs w:val="15"/>
      </w:rPr>
      <w:t>共同承运商作为再标记商、再包装商、再加工商等。</w:t>
    </w:r>
  </w:p>
  <w:p w:rsidR="0015067D" w:rsidRPr="0015067D" w:rsidRDefault="0015067D" w:rsidP="0015067D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15067D" w:rsidRPr="0015067D" w:rsidRDefault="0015067D" w:rsidP="0015067D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15067D" w:rsidRPr="0015067D" w:rsidRDefault="0015067D" w:rsidP="0015067D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CD76FA" w:rsidRPr="0015067D" w:rsidRDefault="0015067D">
    <w:pPr>
      <w:spacing w:line="14" w:lineRule="auto"/>
      <w:rPr>
        <w:sz w:val="15"/>
        <w:szCs w:val="15"/>
      </w:rPr>
    </w:pPr>
    <w:r w:rsidRPr="0015067D">
      <w:rPr>
        <w:rFonts w:hint="eastAsia"/>
        <w:sz w:val="15"/>
        <w:szCs w:val="1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FA"/>
    <w:rsid w:val="00072ACB"/>
    <w:rsid w:val="00085AD2"/>
    <w:rsid w:val="0015067D"/>
    <w:rsid w:val="00211808"/>
    <w:rsid w:val="002935F7"/>
    <w:rsid w:val="002D7E62"/>
    <w:rsid w:val="00576851"/>
    <w:rsid w:val="005C26B7"/>
    <w:rsid w:val="0060486E"/>
    <w:rsid w:val="006766C1"/>
    <w:rsid w:val="007F0AC6"/>
    <w:rsid w:val="00801503"/>
    <w:rsid w:val="008C5057"/>
    <w:rsid w:val="008E05EF"/>
    <w:rsid w:val="00A57DD6"/>
    <w:rsid w:val="00B35EC5"/>
    <w:rsid w:val="00BF01BC"/>
    <w:rsid w:val="00CB2D74"/>
    <w:rsid w:val="00CD76FA"/>
    <w:rsid w:val="00E07CB1"/>
    <w:rsid w:val="00E52B57"/>
    <w:rsid w:val="00E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5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067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06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067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118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18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5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067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06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067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118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1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80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ucm116271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8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336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82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3</cp:revision>
  <dcterms:created xsi:type="dcterms:W3CDTF">2017-10-23T10:07:00Z</dcterms:created>
  <dcterms:modified xsi:type="dcterms:W3CDTF">2017-10-23T10:08:00Z</dcterms:modified>
</cp:coreProperties>
</file>