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18A" w:rsidRPr="00D06FFE" w:rsidRDefault="00B0718A" w:rsidP="0074444F">
      <w:pPr>
        <w:snapToGrid w:val="0"/>
        <w:spacing w:line="300" w:lineRule="auto"/>
        <w:rPr>
          <w:rFonts w:ascii="Arial" w:eastAsia="宋体" w:hAnsi="Arial" w:cs="Arial"/>
          <w:color w:val="000000" w:themeColor="text1"/>
          <w:szCs w:val="21"/>
        </w:rPr>
      </w:pPr>
      <w:bookmarkStart w:id="0" w:name="_GoBack"/>
      <w:bookmarkEnd w:id="0"/>
    </w:p>
    <w:p w:rsidR="00B0718A" w:rsidRPr="00D06FFE" w:rsidRDefault="00B0718A" w:rsidP="0074444F">
      <w:pPr>
        <w:snapToGrid w:val="0"/>
        <w:spacing w:line="300" w:lineRule="auto"/>
        <w:rPr>
          <w:rFonts w:ascii="Arial" w:eastAsia="宋体" w:hAnsi="Arial" w:cs="Arial"/>
          <w:color w:val="000000" w:themeColor="text1"/>
          <w:szCs w:val="21"/>
        </w:rPr>
      </w:pPr>
    </w:p>
    <w:p w:rsidR="00B0718A" w:rsidRPr="00D06FFE" w:rsidRDefault="00B0718A" w:rsidP="0074444F">
      <w:pPr>
        <w:snapToGrid w:val="0"/>
        <w:spacing w:line="300" w:lineRule="auto"/>
        <w:rPr>
          <w:rFonts w:ascii="Arial" w:eastAsia="宋体" w:hAnsi="Arial" w:cs="Arial"/>
          <w:color w:val="000000" w:themeColor="text1"/>
          <w:szCs w:val="21"/>
        </w:rPr>
      </w:pPr>
    </w:p>
    <w:p w:rsidR="00B0718A" w:rsidRPr="00D06FFE" w:rsidRDefault="00B0718A" w:rsidP="0074444F">
      <w:pPr>
        <w:snapToGrid w:val="0"/>
        <w:spacing w:line="300" w:lineRule="auto"/>
        <w:rPr>
          <w:rFonts w:ascii="Arial" w:eastAsia="宋体" w:hAnsi="Arial" w:cs="Arial"/>
          <w:color w:val="000000" w:themeColor="text1"/>
          <w:szCs w:val="21"/>
        </w:rPr>
      </w:pPr>
    </w:p>
    <w:p w:rsidR="00B0718A" w:rsidRPr="00D06FFE" w:rsidRDefault="00B0718A" w:rsidP="0074444F">
      <w:pPr>
        <w:snapToGrid w:val="0"/>
        <w:spacing w:line="300" w:lineRule="auto"/>
        <w:rPr>
          <w:rFonts w:ascii="Arial" w:eastAsia="宋体" w:hAnsi="Arial" w:cs="Arial"/>
          <w:color w:val="000000" w:themeColor="text1"/>
          <w:szCs w:val="21"/>
        </w:rPr>
      </w:pPr>
    </w:p>
    <w:p w:rsidR="00B0718A" w:rsidRPr="00D06FFE" w:rsidRDefault="00B0718A" w:rsidP="0074444F">
      <w:pPr>
        <w:snapToGrid w:val="0"/>
        <w:spacing w:line="300" w:lineRule="auto"/>
        <w:rPr>
          <w:rFonts w:ascii="Arial" w:eastAsia="宋体" w:hAnsi="Arial" w:cs="Arial"/>
          <w:color w:val="000000" w:themeColor="text1"/>
          <w:szCs w:val="21"/>
        </w:rPr>
      </w:pPr>
    </w:p>
    <w:p w:rsidR="00B0718A" w:rsidRDefault="00B0718A" w:rsidP="0074444F">
      <w:pPr>
        <w:snapToGrid w:val="0"/>
        <w:spacing w:line="300" w:lineRule="auto"/>
        <w:rPr>
          <w:rFonts w:ascii="Arial" w:eastAsia="宋体" w:hAnsi="Arial" w:cs="Arial"/>
          <w:color w:val="000000" w:themeColor="text1"/>
          <w:szCs w:val="21"/>
        </w:rPr>
      </w:pPr>
    </w:p>
    <w:p w:rsidR="00AB66B9" w:rsidRDefault="00AB66B9" w:rsidP="0074444F">
      <w:pPr>
        <w:snapToGrid w:val="0"/>
        <w:spacing w:line="300" w:lineRule="auto"/>
        <w:rPr>
          <w:rFonts w:ascii="Arial" w:eastAsia="宋体" w:hAnsi="Arial" w:cs="Arial"/>
          <w:color w:val="000000" w:themeColor="text1"/>
          <w:szCs w:val="21"/>
        </w:rPr>
      </w:pPr>
    </w:p>
    <w:p w:rsidR="00AB66B9" w:rsidRDefault="00AB66B9" w:rsidP="0074444F">
      <w:pPr>
        <w:snapToGrid w:val="0"/>
        <w:spacing w:line="300" w:lineRule="auto"/>
        <w:rPr>
          <w:rFonts w:ascii="Arial" w:eastAsia="宋体" w:hAnsi="Arial" w:cs="Arial"/>
          <w:color w:val="000000" w:themeColor="text1"/>
          <w:szCs w:val="21"/>
        </w:rPr>
      </w:pPr>
    </w:p>
    <w:p w:rsidR="00AB66B9" w:rsidRDefault="00AB66B9" w:rsidP="0074444F">
      <w:pPr>
        <w:snapToGrid w:val="0"/>
        <w:spacing w:line="300" w:lineRule="auto"/>
        <w:rPr>
          <w:rFonts w:ascii="Arial" w:eastAsia="宋体" w:hAnsi="Arial" w:cs="Arial"/>
          <w:color w:val="000000" w:themeColor="text1"/>
          <w:szCs w:val="21"/>
        </w:rPr>
      </w:pPr>
    </w:p>
    <w:p w:rsidR="00AB66B9" w:rsidRDefault="00AB66B9" w:rsidP="0074444F">
      <w:pPr>
        <w:snapToGrid w:val="0"/>
        <w:spacing w:line="300" w:lineRule="auto"/>
        <w:rPr>
          <w:rFonts w:ascii="Arial" w:eastAsia="宋体" w:hAnsi="Arial" w:cs="Arial"/>
          <w:color w:val="000000" w:themeColor="text1"/>
          <w:szCs w:val="21"/>
        </w:rPr>
      </w:pPr>
    </w:p>
    <w:p w:rsidR="00AB66B9" w:rsidRDefault="00AB66B9" w:rsidP="0074444F">
      <w:pPr>
        <w:snapToGrid w:val="0"/>
        <w:spacing w:line="300" w:lineRule="auto"/>
        <w:rPr>
          <w:rFonts w:ascii="Arial" w:eastAsia="宋体" w:hAnsi="Arial" w:cs="Arial"/>
          <w:color w:val="000000" w:themeColor="text1"/>
          <w:szCs w:val="21"/>
        </w:rPr>
      </w:pPr>
    </w:p>
    <w:p w:rsidR="00AB66B9" w:rsidRDefault="00AB66B9" w:rsidP="0074444F">
      <w:pPr>
        <w:snapToGrid w:val="0"/>
        <w:spacing w:line="300" w:lineRule="auto"/>
        <w:rPr>
          <w:rFonts w:ascii="Arial" w:eastAsia="宋体" w:hAnsi="Arial" w:cs="Arial"/>
          <w:color w:val="000000" w:themeColor="text1"/>
          <w:szCs w:val="21"/>
        </w:rPr>
      </w:pPr>
    </w:p>
    <w:p w:rsidR="00AB66B9" w:rsidRDefault="00AB66B9" w:rsidP="0074444F">
      <w:pPr>
        <w:snapToGrid w:val="0"/>
        <w:spacing w:line="300" w:lineRule="auto"/>
        <w:rPr>
          <w:rFonts w:ascii="Arial" w:eastAsia="宋体" w:hAnsi="Arial" w:cs="Arial"/>
          <w:color w:val="000000" w:themeColor="text1"/>
          <w:szCs w:val="21"/>
        </w:rPr>
      </w:pPr>
    </w:p>
    <w:p w:rsidR="00AB66B9" w:rsidRDefault="00AB66B9" w:rsidP="0074444F">
      <w:pPr>
        <w:snapToGrid w:val="0"/>
        <w:spacing w:line="300" w:lineRule="auto"/>
        <w:rPr>
          <w:rFonts w:ascii="Arial" w:eastAsia="宋体" w:hAnsi="Arial" w:cs="Arial"/>
          <w:color w:val="000000" w:themeColor="text1"/>
          <w:szCs w:val="21"/>
        </w:rPr>
      </w:pPr>
    </w:p>
    <w:p w:rsidR="00AB66B9" w:rsidRDefault="00AB66B9" w:rsidP="0074444F">
      <w:pPr>
        <w:snapToGrid w:val="0"/>
        <w:spacing w:line="300" w:lineRule="auto"/>
        <w:rPr>
          <w:rFonts w:ascii="Arial" w:eastAsia="宋体" w:hAnsi="Arial" w:cs="Arial"/>
          <w:color w:val="000000" w:themeColor="text1"/>
          <w:szCs w:val="21"/>
        </w:rPr>
      </w:pPr>
    </w:p>
    <w:p w:rsidR="00AB66B9" w:rsidRPr="00D06FFE" w:rsidRDefault="00AB66B9" w:rsidP="0074444F">
      <w:pPr>
        <w:snapToGrid w:val="0"/>
        <w:spacing w:line="300" w:lineRule="auto"/>
        <w:rPr>
          <w:rFonts w:ascii="Arial" w:eastAsia="宋体" w:hAnsi="Arial" w:cs="Arial"/>
          <w:color w:val="000000" w:themeColor="text1"/>
          <w:szCs w:val="21"/>
        </w:rPr>
      </w:pPr>
    </w:p>
    <w:p w:rsidR="00B0718A" w:rsidRPr="00D06FFE" w:rsidRDefault="00B0718A" w:rsidP="00D03C8F">
      <w:pPr>
        <w:snapToGrid w:val="0"/>
        <w:spacing w:beforeLines="20" w:before="62" w:afterLines="20" w:after="62" w:line="312" w:lineRule="auto"/>
        <w:rPr>
          <w:rFonts w:ascii="Arial" w:eastAsia="宋体" w:hAnsi="Arial" w:cs="Arial"/>
          <w:color w:val="000000" w:themeColor="text1"/>
          <w:szCs w:val="21"/>
          <w:shd w:val="clear" w:color="auto" w:fill="FFFFFF"/>
        </w:rPr>
      </w:pPr>
    </w:p>
    <w:p w:rsidR="00B0718A" w:rsidRPr="00D06FFE" w:rsidRDefault="00324947" w:rsidP="00D03C8F">
      <w:pPr>
        <w:snapToGrid w:val="0"/>
        <w:spacing w:beforeLines="20" w:before="62" w:afterLines="20" w:after="62" w:line="312" w:lineRule="auto"/>
        <w:jc w:val="center"/>
        <w:rPr>
          <w:rFonts w:ascii="Arial" w:eastAsia="宋体" w:hAnsi="Arial" w:cs="Arial"/>
          <w:color w:val="000000" w:themeColor="text1"/>
          <w:szCs w:val="21"/>
          <w:shd w:val="clear" w:color="auto" w:fill="FFFFFF"/>
        </w:rPr>
      </w:pPr>
      <w:r w:rsidRPr="00324947">
        <w:rPr>
          <w:rFonts w:ascii="Arial" w:eastAsia="宋体" w:hAnsi="Arial" w:cs="Arial" w:hint="eastAsia"/>
          <w:color w:val="000000" w:themeColor="text1"/>
          <w:szCs w:val="21"/>
          <w:shd w:val="clear" w:color="auto" w:fill="FFFFFF"/>
        </w:rPr>
        <w:t>本指南编写于</w:t>
      </w:r>
      <w:r w:rsidRPr="00324947">
        <w:rPr>
          <w:rFonts w:ascii="Arial" w:eastAsia="宋体" w:hAnsi="Arial" w:cs="Arial"/>
          <w:color w:val="000000" w:themeColor="text1"/>
          <w:szCs w:val="21"/>
          <w:shd w:val="clear" w:color="auto" w:fill="FFFFFF"/>
        </w:rPr>
        <w:t>1997</w:t>
      </w:r>
      <w:r w:rsidRPr="00324947">
        <w:rPr>
          <w:rFonts w:ascii="Arial" w:eastAsia="宋体" w:hAnsi="Arial" w:cs="Arial"/>
          <w:color w:val="000000" w:themeColor="text1"/>
          <w:szCs w:val="21"/>
          <w:shd w:val="clear" w:color="auto" w:fill="FFFFFF"/>
        </w:rPr>
        <w:t>年</w:t>
      </w:r>
      <w:r w:rsidRPr="00324947">
        <w:rPr>
          <w:rFonts w:ascii="Arial" w:eastAsia="宋体" w:hAnsi="Arial" w:cs="Arial"/>
          <w:color w:val="000000" w:themeColor="text1"/>
          <w:szCs w:val="21"/>
          <w:shd w:val="clear" w:color="auto" w:fill="FFFFFF"/>
        </w:rPr>
        <w:t>2</w:t>
      </w:r>
      <w:r w:rsidRPr="00324947">
        <w:rPr>
          <w:rFonts w:ascii="Arial" w:eastAsia="宋体" w:hAnsi="Arial" w:cs="Arial"/>
          <w:color w:val="000000" w:themeColor="text1"/>
          <w:szCs w:val="21"/>
          <w:shd w:val="clear" w:color="auto" w:fill="FFFFFF"/>
        </w:rPr>
        <w:t>月</w:t>
      </w:r>
      <w:r w:rsidRPr="00324947">
        <w:rPr>
          <w:rFonts w:ascii="Arial" w:eastAsia="宋体" w:hAnsi="Arial" w:cs="Arial"/>
          <w:color w:val="000000" w:themeColor="text1"/>
          <w:szCs w:val="21"/>
          <w:shd w:val="clear" w:color="auto" w:fill="FFFFFF"/>
        </w:rPr>
        <w:t>27</w:t>
      </w:r>
      <w:r w:rsidRPr="00324947">
        <w:rPr>
          <w:rFonts w:ascii="Arial" w:eastAsia="宋体" w:hAnsi="Arial" w:cs="Arial"/>
          <w:color w:val="000000" w:themeColor="text1"/>
          <w:szCs w:val="21"/>
          <w:shd w:val="clear" w:color="auto" w:fill="FFFFFF"/>
        </w:rPr>
        <w:t>日实施</w:t>
      </w:r>
      <w:r w:rsidRPr="00324947">
        <w:rPr>
          <w:rFonts w:ascii="Arial" w:eastAsia="宋体" w:hAnsi="Arial" w:cs="Arial"/>
          <w:color w:val="000000" w:themeColor="text1"/>
          <w:szCs w:val="21"/>
          <w:shd w:val="clear" w:color="auto" w:fill="FFFFFF"/>
        </w:rPr>
        <w:t>FDA</w:t>
      </w:r>
      <w:r w:rsidRPr="00324947">
        <w:rPr>
          <w:rFonts w:ascii="Arial" w:eastAsia="宋体" w:hAnsi="Arial" w:cs="Arial"/>
          <w:color w:val="000000" w:themeColor="text1"/>
          <w:szCs w:val="21"/>
          <w:shd w:val="clear" w:color="auto" w:fill="FFFFFF"/>
        </w:rPr>
        <w:t>的良好指导规范（</w:t>
      </w:r>
      <w:r w:rsidRPr="00324947">
        <w:rPr>
          <w:rFonts w:ascii="Arial" w:eastAsia="宋体" w:hAnsi="Arial" w:cs="Arial"/>
          <w:color w:val="000000" w:themeColor="text1"/>
          <w:szCs w:val="21"/>
          <w:shd w:val="clear" w:color="auto" w:fill="FFFFFF"/>
        </w:rPr>
        <w:t>GGP</w:t>
      </w:r>
      <w:r w:rsidRPr="00324947">
        <w:rPr>
          <w:rFonts w:ascii="Arial" w:eastAsia="宋体" w:hAnsi="Arial" w:cs="Arial"/>
          <w:color w:val="000000" w:themeColor="text1"/>
          <w:szCs w:val="21"/>
          <w:shd w:val="clear" w:color="auto" w:fill="FFFFFF"/>
        </w:rPr>
        <w:t>）之前。其不会为任何人创造或赋予任何权利，也不对</w:t>
      </w:r>
      <w:r w:rsidRPr="00324947">
        <w:rPr>
          <w:rFonts w:ascii="Arial" w:eastAsia="宋体" w:hAnsi="Arial" w:cs="Arial"/>
          <w:color w:val="000000" w:themeColor="text1"/>
          <w:szCs w:val="21"/>
          <w:shd w:val="clear" w:color="auto" w:fill="FFFFFF"/>
        </w:rPr>
        <w:t>FDA</w:t>
      </w:r>
      <w:r w:rsidRPr="00324947">
        <w:rPr>
          <w:rFonts w:ascii="Arial" w:eastAsia="宋体" w:hAnsi="Arial" w:cs="Arial"/>
          <w:color w:val="000000" w:themeColor="text1"/>
          <w:szCs w:val="21"/>
          <w:shd w:val="clear" w:color="auto" w:fill="FFFFFF"/>
        </w:rPr>
        <w:t>或公众具有约束力。如果替代方法满足适用的法律、法规或其两者的要求，可以使用替代方法。本指南将在下一版本中更新，以纳入</w:t>
      </w:r>
      <w:r w:rsidRPr="00324947">
        <w:rPr>
          <w:rFonts w:ascii="Arial" w:eastAsia="宋体" w:hAnsi="Arial" w:cs="Arial"/>
          <w:color w:val="000000" w:themeColor="text1"/>
          <w:szCs w:val="21"/>
          <w:shd w:val="clear" w:color="auto" w:fill="FFFFFF"/>
        </w:rPr>
        <w:t>GGP</w:t>
      </w:r>
      <w:r w:rsidRPr="00324947">
        <w:rPr>
          <w:rFonts w:ascii="Arial" w:eastAsia="宋体" w:hAnsi="Arial" w:cs="Arial"/>
          <w:color w:val="000000" w:themeColor="text1"/>
          <w:szCs w:val="21"/>
          <w:shd w:val="clear" w:color="auto" w:fill="FFFFFF"/>
        </w:rPr>
        <w:t>的标准部分。</w:t>
      </w:r>
    </w:p>
    <w:p w:rsidR="00B0718A" w:rsidRPr="00D06FFE" w:rsidRDefault="00980500" w:rsidP="00D03C8F">
      <w:pPr>
        <w:pBdr>
          <w:bottom w:val="single" w:sz="6" w:space="1" w:color="auto"/>
        </w:pBdr>
        <w:snapToGrid w:val="0"/>
        <w:spacing w:beforeLines="20" w:before="62" w:afterLines="20" w:after="62" w:line="312" w:lineRule="auto"/>
        <w:rPr>
          <w:rFonts w:ascii="Arial" w:eastAsia="宋体" w:hAnsi="Arial" w:cs="Arial"/>
          <w:color w:val="000000" w:themeColor="text1"/>
          <w:szCs w:val="21"/>
          <w:shd w:val="clear" w:color="auto" w:fill="FFFFFF"/>
        </w:rPr>
      </w:pPr>
      <w:r w:rsidRPr="00D06FFE">
        <w:rPr>
          <w:rFonts w:ascii="Arial" w:eastAsia="宋体" w:hAnsi="Arial" w:cs="Arial"/>
          <w:color w:val="000000" w:themeColor="text1"/>
          <w:szCs w:val="21"/>
          <w:shd w:val="clear" w:color="auto" w:fill="FFFFFF"/>
        </w:rPr>
        <w:br w:type="page"/>
      </w:r>
    </w:p>
    <w:p w:rsidR="00984F4A" w:rsidRDefault="00984F4A" w:rsidP="00D03C8F">
      <w:pPr>
        <w:snapToGrid w:val="0"/>
        <w:spacing w:beforeLines="20" w:before="62" w:afterLines="20" w:after="62" w:line="312" w:lineRule="auto"/>
        <w:rPr>
          <w:rFonts w:ascii="Arial" w:eastAsia="宋体" w:hAnsi="Arial" w:cs="Arial"/>
          <w:color w:val="000000" w:themeColor="text1"/>
          <w:szCs w:val="21"/>
        </w:rPr>
      </w:pPr>
    </w:p>
    <w:p w:rsidR="00984F4A" w:rsidRDefault="00324947" w:rsidP="00D03C8F">
      <w:pPr>
        <w:snapToGrid w:val="0"/>
        <w:spacing w:beforeLines="20" w:before="62" w:afterLines="20" w:after="62" w:line="312" w:lineRule="auto"/>
        <w:rPr>
          <w:rFonts w:ascii="Arial" w:eastAsia="宋体" w:hAnsi="Arial" w:cs="Arial"/>
          <w:color w:val="000000" w:themeColor="text1"/>
          <w:szCs w:val="21"/>
        </w:rPr>
      </w:pPr>
      <w:r>
        <w:rPr>
          <w:rFonts w:ascii="Arial" w:eastAsia="宋体" w:hAnsi="Arial" w:cs="Arial" w:hint="eastAsia"/>
          <w:color w:val="000000" w:themeColor="text1"/>
          <w:szCs w:val="21"/>
        </w:rPr>
        <w:t xml:space="preserve">                                                                         </w:t>
      </w:r>
      <w:r>
        <w:rPr>
          <w:rFonts w:ascii="Arial" w:eastAsia="宋体" w:hAnsi="Arial" w:cs="Arial" w:hint="eastAsia"/>
          <w:color w:val="000000" w:themeColor="text1"/>
          <w:szCs w:val="21"/>
        </w:rPr>
        <w:t>备忘录</w:t>
      </w:r>
    </w:p>
    <w:p w:rsidR="00B0718A" w:rsidRPr="00D06FFE" w:rsidRDefault="00980500" w:rsidP="00D03C8F">
      <w:pPr>
        <w:snapToGrid w:val="0"/>
        <w:spacing w:beforeLines="20" w:before="62" w:afterLines="20" w:after="62" w:line="312" w:lineRule="auto"/>
        <w:rPr>
          <w:rFonts w:ascii="Arial" w:eastAsia="宋体" w:hAnsi="Arial" w:cs="Arial"/>
          <w:color w:val="000000" w:themeColor="text1"/>
          <w:szCs w:val="21"/>
        </w:rPr>
      </w:pPr>
      <w:r w:rsidRPr="00D06FFE">
        <w:rPr>
          <w:rFonts w:ascii="Arial" w:eastAsia="宋体" w:hAnsi="Arial" w:cs="Arial"/>
          <w:color w:val="000000" w:themeColor="text1"/>
          <w:szCs w:val="21"/>
        </w:rPr>
        <w:t>日期：</w:t>
      </w:r>
      <w:r w:rsidRPr="00D06FFE">
        <w:rPr>
          <w:rFonts w:ascii="Arial" w:eastAsia="宋体" w:hAnsi="Arial" w:cs="Arial"/>
          <w:color w:val="000000" w:themeColor="text1"/>
          <w:szCs w:val="21"/>
        </w:rPr>
        <w:t>1992</w:t>
      </w:r>
      <w:r w:rsidRPr="00D06FFE">
        <w:rPr>
          <w:rFonts w:ascii="Arial" w:eastAsia="宋体" w:hAnsi="Arial" w:cs="Arial"/>
          <w:color w:val="000000" w:themeColor="text1"/>
          <w:szCs w:val="21"/>
        </w:rPr>
        <w:t>年</w:t>
      </w:r>
      <w:r w:rsidRPr="00D06FFE">
        <w:rPr>
          <w:rFonts w:ascii="Arial" w:eastAsia="宋体" w:hAnsi="Arial" w:cs="Arial"/>
          <w:color w:val="000000" w:themeColor="text1"/>
          <w:szCs w:val="21"/>
        </w:rPr>
        <w:t>9</w:t>
      </w:r>
      <w:r w:rsidRPr="00D06FFE">
        <w:rPr>
          <w:rFonts w:ascii="Arial" w:eastAsia="宋体" w:hAnsi="Arial" w:cs="Arial"/>
          <w:color w:val="000000" w:themeColor="text1"/>
          <w:szCs w:val="21"/>
        </w:rPr>
        <w:t>月</w:t>
      </w:r>
    </w:p>
    <w:p w:rsidR="00B0718A" w:rsidRPr="00D06FFE" w:rsidRDefault="00324947" w:rsidP="00D03C8F">
      <w:pPr>
        <w:snapToGrid w:val="0"/>
        <w:spacing w:beforeLines="20" w:before="62" w:afterLines="20" w:after="62" w:line="312" w:lineRule="auto"/>
        <w:ind w:firstLineChars="300" w:firstLine="630"/>
        <w:rPr>
          <w:rFonts w:ascii="Arial" w:eastAsia="宋体" w:hAnsi="Arial" w:cs="Arial"/>
          <w:color w:val="000000" w:themeColor="text1"/>
          <w:szCs w:val="21"/>
          <w:shd w:val="clear" w:color="auto" w:fill="FFFFFF"/>
        </w:rPr>
      </w:pPr>
      <w:r w:rsidRPr="00324947">
        <w:rPr>
          <w:rFonts w:ascii="Arial" w:eastAsia="宋体" w:hAnsi="Arial" w:cs="Arial" w:hint="eastAsia"/>
          <w:color w:val="000000" w:themeColor="text1"/>
          <w:szCs w:val="21"/>
          <w:shd w:val="clear" w:color="auto" w:fill="FFFFFF"/>
        </w:rPr>
        <w:t>器械与放射健康中心</w:t>
      </w:r>
      <w:r w:rsidR="00980500" w:rsidRPr="00D06FFE">
        <w:rPr>
          <w:rFonts w:ascii="Arial" w:eastAsia="宋体" w:hAnsi="Arial" w:cs="Arial"/>
          <w:color w:val="000000" w:themeColor="text1"/>
          <w:szCs w:val="21"/>
          <w:shd w:val="clear" w:color="auto" w:fill="FFFFFF"/>
        </w:rPr>
        <w:t>，</w:t>
      </w:r>
      <w:r>
        <w:rPr>
          <w:rFonts w:ascii="Arial" w:eastAsia="宋体" w:hAnsi="Arial" w:cs="Arial"/>
          <w:color w:val="000000" w:themeColor="text1"/>
          <w:szCs w:val="21"/>
          <w:shd w:val="clear" w:color="auto" w:fill="FFFFFF"/>
        </w:rPr>
        <w:t>器械</w:t>
      </w:r>
      <w:r w:rsidR="00980500" w:rsidRPr="00D06FFE">
        <w:rPr>
          <w:rFonts w:ascii="Arial" w:eastAsia="宋体" w:hAnsi="Arial" w:cs="Arial"/>
          <w:color w:val="000000" w:themeColor="text1"/>
          <w:szCs w:val="21"/>
          <w:shd w:val="clear" w:color="auto" w:fill="FFFFFF"/>
        </w:rPr>
        <w:t>评估办公室，诊断实验室</w:t>
      </w:r>
      <w:r>
        <w:rPr>
          <w:rFonts w:ascii="Arial" w:eastAsia="宋体" w:hAnsi="Arial" w:cs="Arial"/>
          <w:color w:val="000000" w:themeColor="text1"/>
          <w:szCs w:val="21"/>
          <w:shd w:val="clear" w:color="auto" w:fill="FFFFFF"/>
        </w:rPr>
        <w:t>器械</w:t>
      </w:r>
      <w:r w:rsidR="00980500" w:rsidRPr="00D06FFE">
        <w:rPr>
          <w:rFonts w:ascii="Arial" w:eastAsia="宋体" w:hAnsi="Arial" w:cs="Arial"/>
          <w:color w:val="000000" w:themeColor="text1"/>
          <w:szCs w:val="21"/>
          <w:shd w:val="clear" w:color="auto" w:fill="FFFFFF"/>
        </w:rPr>
        <w:t>分部，免疫分支部门</w:t>
      </w:r>
      <w:r>
        <w:rPr>
          <w:rFonts w:ascii="Arial" w:eastAsia="宋体" w:hAnsi="Arial" w:cs="Arial" w:hint="eastAsia"/>
          <w:color w:val="000000" w:themeColor="text1"/>
          <w:szCs w:val="21"/>
          <w:shd w:val="clear" w:color="auto" w:fill="FFFFFF"/>
        </w:rPr>
        <w:t>主任</w:t>
      </w:r>
    </w:p>
    <w:p w:rsidR="00B0718A" w:rsidRPr="00D06FFE" w:rsidRDefault="00324947" w:rsidP="00D03C8F">
      <w:pPr>
        <w:snapToGrid w:val="0"/>
        <w:spacing w:beforeLines="20" w:before="62" w:afterLines="20" w:after="62" w:line="312" w:lineRule="auto"/>
        <w:rPr>
          <w:rFonts w:ascii="Arial" w:eastAsia="宋体" w:hAnsi="Arial" w:cs="Arial"/>
          <w:color w:val="000000" w:themeColor="text1"/>
          <w:szCs w:val="21"/>
        </w:rPr>
      </w:pPr>
      <w:r>
        <w:rPr>
          <w:rFonts w:ascii="Arial" w:eastAsia="宋体" w:hAnsi="Arial" w:cs="Arial" w:hint="eastAsia"/>
          <w:color w:val="000000" w:themeColor="text1"/>
          <w:szCs w:val="21"/>
        </w:rPr>
        <w:t>发件人</w:t>
      </w:r>
      <w:r>
        <w:rPr>
          <w:rFonts w:ascii="Arial" w:eastAsia="宋体" w:hAnsi="Arial" w:cs="Arial"/>
          <w:color w:val="000000" w:themeColor="text1"/>
          <w:szCs w:val="21"/>
        </w:rPr>
        <w:t>：</w:t>
      </w:r>
      <w:r w:rsidR="00980500" w:rsidRPr="00D06FFE">
        <w:rPr>
          <w:rFonts w:ascii="Arial" w:eastAsia="宋体" w:hAnsi="Arial" w:cs="Arial"/>
          <w:color w:val="000000" w:themeColor="text1"/>
          <w:szCs w:val="21"/>
        </w:rPr>
        <w:t xml:space="preserve">   </w:t>
      </w:r>
    </w:p>
    <w:p w:rsidR="00B0718A" w:rsidRPr="00D06FFE" w:rsidRDefault="00980500" w:rsidP="00D03C8F">
      <w:pPr>
        <w:snapToGrid w:val="0"/>
        <w:spacing w:beforeLines="20" w:before="62" w:afterLines="20" w:after="62" w:line="312" w:lineRule="auto"/>
        <w:rPr>
          <w:rFonts w:ascii="Arial" w:eastAsia="宋体" w:hAnsi="Arial" w:cs="Arial"/>
          <w:color w:val="000000" w:themeColor="text1"/>
          <w:szCs w:val="21"/>
        </w:rPr>
      </w:pPr>
      <w:r w:rsidRPr="00D06FFE">
        <w:rPr>
          <w:rFonts w:ascii="Arial" w:eastAsia="宋体" w:hAnsi="Arial" w:cs="Arial"/>
          <w:color w:val="000000" w:themeColor="text1"/>
          <w:szCs w:val="21"/>
        </w:rPr>
        <w:t>标题：</w:t>
      </w:r>
      <w:r w:rsidRPr="00D06FFE">
        <w:rPr>
          <w:rFonts w:ascii="Arial" w:eastAsia="宋体" w:hAnsi="Arial" w:cs="Arial"/>
          <w:color w:val="000000" w:themeColor="text1"/>
          <w:szCs w:val="21"/>
        </w:rPr>
        <w:t xml:space="preserve"> </w:t>
      </w:r>
      <w:r w:rsidRPr="00D06FFE">
        <w:rPr>
          <w:rFonts w:ascii="Arial" w:eastAsia="宋体" w:hAnsi="Arial" w:cs="Arial"/>
          <w:color w:val="000000" w:themeColor="text1"/>
          <w:szCs w:val="21"/>
          <w:shd w:val="clear" w:color="auto" w:fill="FFFFFF"/>
        </w:rPr>
        <w:t>体外</w:t>
      </w:r>
      <w:r w:rsidR="00324947">
        <w:rPr>
          <w:rFonts w:ascii="Arial" w:eastAsia="宋体" w:hAnsi="Arial" w:cs="Arial"/>
          <w:color w:val="000000" w:themeColor="text1"/>
          <w:szCs w:val="21"/>
          <w:shd w:val="clear" w:color="auto" w:fill="FFFFFF"/>
        </w:rPr>
        <w:t>诊断器械</w:t>
      </w:r>
      <w:r w:rsidRPr="00D06FFE">
        <w:rPr>
          <w:rFonts w:ascii="Arial" w:eastAsia="宋体" w:hAnsi="Arial" w:cs="Arial"/>
          <w:color w:val="000000" w:themeColor="text1"/>
          <w:szCs w:val="21"/>
        </w:rPr>
        <w:t>免疫</w:t>
      </w:r>
      <w:r w:rsidRPr="00D06FFE">
        <w:rPr>
          <w:rFonts w:ascii="Arial" w:eastAsia="宋体" w:hAnsi="Arial" w:cs="Arial"/>
          <w:color w:val="000000" w:themeColor="text1"/>
          <w:szCs w:val="21"/>
          <w:shd w:val="clear" w:color="auto" w:fill="FFFFFF"/>
        </w:rPr>
        <w:t>球蛋白</w:t>
      </w:r>
      <w:r w:rsidRPr="00D06FFE">
        <w:rPr>
          <w:rFonts w:ascii="Arial" w:eastAsia="宋体" w:hAnsi="Arial" w:cs="Arial"/>
          <w:color w:val="000000" w:themeColor="text1"/>
          <w:szCs w:val="21"/>
          <w:shd w:val="clear" w:color="auto" w:fill="FFFFFF"/>
        </w:rPr>
        <w:t>A</w:t>
      </w:r>
      <w:r w:rsidRPr="00D06FFE">
        <w:rPr>
          <w:rFonts w:ascii="Arial" w:eastAsia="宋体" w:hAnsi="Arial" w:cs="Arial"/>
          <w:color w:val="000000" w:themeColor="text1"/>
          <w:szCs w:val="21"/>
          <w:shd w:val="clear" w:color="auto" w:fill="FFFFFF"/>
        </w:rPr>
        <w:t>、</w:t>
      </w:r>
      <w:r w:rsidRPr="00D06FFE">
        <w:rPr>
          <w:rFonts w:ascii="Arial" w:eastAsia="宋体" w:hAnsi="Arial" w:cs="Arial"/>
          <w:color w:val="000000" w:themeColor="text1"/>
          <w:szCs w:val="21"/>
          <w:shd w:val="clear" w:color="auto" w:fill="FFFFFF"/>
        </w:rPr>
        <w:t>G</w:t>
      </w:r>
      <w:r w:rsidRPr="00D06FFE">
        <w:rPr>
          <w:rFonts w:ascii="Arial" w:eastAsia="宋体" w:hAnsi="Arial" w:cs="Arial"/>
          <w:color w:val="000000" w:themeColor="text1"/>
          <w:szCs w:val="21"/>
          <w:shd w:val="clear" w:color="auto" w:fill="FFFFFF"/>
        </w:rPr>
        <w:t>、</w:t>
      </w:r>
      <w:r w:rsidRPr="00D06FFE">
        <w:rPr>
          <w:rFonts w:ascii="Arial" w:eastAsia="宋体" w:hAnsi="Arial" w:cs="Arial"/>
          <w:color w:val="000000" w:themeColor="text1"/>
          <w:szCs w:val="21"/>
          <w:shd w:val="clear" w:color="auto" w:fill="FFFFFF"/>
        </w:rPr>
        <w:t>M</w:t>
      </w:r>
      <w:r w:rsidRPr="00D06FFE">
        <w:rPr>
          <w:rFonts w:ascii="Arial" w:eastAsia="宋体" w:hAnsi="Arial" w:cs="Arial"/>
          <w:color w:val="000000" w:themeColor="text1"/>
          <w:szCs w:val="21"/>
          <w:shd w:val="clear" w:color="auto" w:fill="FFFFFF"/>
        </w:rPr>
        <w:t>、</w:t>
      </w:r>
      <w:r w:rsidRPr="00D06FFE">
        <w:rPr>
          <w:rFonts w:ascii="Arial" w:eastAsia="宋体" w:hAnsi="Arial" w:cs="Arial"/>
          <w:color w:val="000000" w:themeColor="text1"/>
          <w:szCs w:val="21"/>
          <w:shd w:val="clear" w:color="auto" w:fill="FFFFFF"/>
        </w:rPr>
        <w:t>D</w:t>
      </w:r>
      <w:r w:rsidRPr="00D06FFE">
        <w:rPr>
          <w:rFonts w:ascii="Arial" w:eastAsia="宋体" w:hAnsi="Arial" w:cs="Arial"/>
          <w:color w:val="000000" w:themeColor="text1"/>
          <w:szCs w:val="21"/>
          <w:shd w:val="clear" w:color="auto" w:fill="FFFFFF"/>
        </w:rPr>
        <w:t>和</w:t>
      </w:r>
      <w:r w:rsidRPr="00D06FFE">
        <w:rPr>
          <w:rFonts w:ascii="Arial" w:eastAsia="宋体" w:hAnsi="Arial" w:cs="Arial"/>
          <w:color w:val="000000" w:themeColor="text1"/>
          <w:szCs w:val="21"/>
          <w:shd w:val="clear" w:color="auto" w:fill="FFFFFF"/>
        </w:rPr>
        <w:t>E</w:t>
      </w:r>
      <w:r w:rsidRPr="00D06FFE">
        <w:rPr>
          <w:rFonts w:ascii="Arial" w:eastAsia="宋体" w:hAnsi="Arial" w:cs="Arial"/>
          <w:color w:val="000000" w:themeColor="text1"/>
          <w:szCs w:val="21"/>
          <w:shd w:val="clear" w:color="auto" w:fill="FFFFFF"/>
        </w:rPr>
        <w:t>免疫球蛋白系统</w:t>
      </w:r>
      <w:r w:rsidRPr="00D06FFE">
        <w:rPr>
          <w:rFonts w:ascii="Arial" w:eastAsia="宋体" w:hAnsi="Arial" w:cs="Arial"/>
          <w:color w:val="000000" w:themeColor="text1"/>
          <w:szCs w:val="21"/>
          <w:shd w:val="clear" w:color="auto" w:fill="FFFFFF"/>
        </w:rPr>
        <w:t xml:space="preserve"> 510</w:t>
      </w:r>
      <w:r w:rsidR="00324947">
        <w:rPr>
          <w:rFonts w:ascii="Arial" w:eastAsia="宋体" w:hAnsi="Arial" w:cs="Arial"/>
          <w:color w:val="000000" w:themeColor="text1"/>
          <w:szCs w:val="21"/>
          <w:shd w:val="clear" w:color="auto" w:fill="FFFFFF"/>
        </w:rPr>
        <w:t>（</w:t>
      </w:r>
      <w:r w:rsidRPr="00D06FFE">
        <w:rPr>
          <w:rFonts w:ascii="Arial" w:eastAsia="宋体" w:hAnsi="Arial" w:cs="Arial"/>
          <w:color w:val="000000" w:themeColor="text1"/>
          <w:szCs w:val="21"/>
          <w:shd w:val="clear" w:color="auto" w:fill="FFFFFF"/>
        </w:rPr>
        <w:t>k</w:t>
      </w:r>
      <w:r w:rsidR="00324947">
        <w:rPr>
          <w:rFonts w:ascii="Arial" w:eastAsia="宋体" w:hAnsi="Arial" w:cs="Arial"/>
          <w:color w:val="000000" w:themeColor="text1"/>
          <w:szCs w:val="21"/>
          <w:shd w:val="clear" w:color="auto" w:fill="FFFFFF"/>
        </w:rPr>
        <w:t>）</w:t>
      </w:r>
      <w:r w:rsidR="00324947">
        <w:rPr>
          <w:rFonts w:ascii="Arial" w:eastAsia="宋体" w:hAnsi="Arial" w:cs="Arial" w:hint="eastAsia"/>
          <w:color w:val="000000" w:themeColor="text1"/>
          <w:szCs w:val="21"/>
          <w:shd w:val="clear" w:color="auto" w:fill="FFFFFF"/>
        </w:rPr>
        <w:t>提交资料的</w:t>
      </w:r>
      <w:r w:rsidR="00324947">
        <w:rPr>
          <w:rFonts w:ascii="Arial" w:eastAsia="宋体" w:hAnsi="Arial" w:cs="Arial"/>
          <w:color w:val="000000" w:themeColor="text1"/>
          <w:szCs w:val="21"/>
          <w:shd w:val="clear" w:color="auto" w:fill="FFFFFF"/>
        </w:rPr>
        <w:t>指导性文件</w:t>
      </w:r>
      <w:r w:rsidR="00324947">
        <w:rPr>
          <w:rFonts w:ascii="Arial" w:eastAsia="宋体" w:hAnsi="Arial" w:cs="Arial" w:hint="eastAsia"/>
          <w:color w:val="000000" w:themeColor="text1"/>
          <w:szCs w:val="21"/>
        </w:rPr>
        <w:t>草案</w:t>
      </w:r>
    </w:p>
    <w:p w:rsidR="00B0718A" w:rsidRPr="00D06FFE" w:rsidRDefault="00324947" w:rsidP="00D03C8F">
      <w:pPr>
        <w:snapToGrid w:val="0"/>
        <w:spacing w:beforeLines="20" w:before="62" w:afterLines="20" w:after="62" w:line="312" w:lineRule="auto"/>
        <w:rPr>
          <w:rFonts w:ascii="Arial" w:eastAsia="宋体" w:hAnsi="Arial" w:cs="Arial"/>
          <w:color w:val="000000" w:themeColor="text1"/>
          <w:szCs w:val="21"/>
        </w:rPr>
      </w:pPr>
      <w:r>
        <w:rPr>
          <w:rFonts w:ascii="Arial" w:eastAsia="宋体" w:hAnsi="Arial" w:cs="Arial" w:hint="eastAsia"/>
          <w:color w:val="000000" w:themeColor="text1"/>
          <w:szCs w:val="21"/>
        </w:rPr>
        <w:t>收件人</w:t>
      </w:r>
      <w:r w:rsidR="00980500" w:rsidRPr="00D06FFE">
        <w:rPr>
          <w:rFonts w:ascii="Arial" w:eastAsia="宋体" w:hAnsi="Arial" w:cs="Arial"/>
          <w:color w:val="000000" w:themeColor="text1"/>
          <w:szCs w:val="21"/>
        </w:rPr>
        <w:t>：</w:t>
      </w:r>
      <w:r w:rsidR="00980500" w:rsidRPr="00D06FFE">
        <w:rPr>
          <w:rFonts w:ascii="Arial" w:eastAsia="宋体" w:hAnsi="Arial" w:cs="Arial"/>
          <w:color w:val="000000" w:themeColor="text1"/>
          <w:szCs w:val="21"/>
        </w:rPr>
        <w:t xml:space="preserve"> </w:t>
      </w:r>
      <w:r w:rsidR="00980500" w:rsidRPr="00D06FFE">
        <w:rPr>
          <w:rFonts w:ascii="Arial" w:eastAsia="宋体" w:hAnsi="Arial" w:cs="Arial"/>
          <w:color w:val="000000" w:themeColor="text1"/>
          <w:szCs w:val="21"/>
        </w:rPr>
        <w:t>感兴趣的各方</w:t>
      </w:r>
    </w:p>
    <w:p w:rsidR="00B0718A" w:rsidRPr="00D06FFE" w:rsidRDefault="00B0718A" w:rsidP="00D03C8F">
      <w:pPr>
        <w:snapToGrid w:val="0"/>
        <w:spacing w:beforeLines="20" w:before="62" w:afterLines="20" w:after="62" w:line="312" w:lineRule="auto"/>
        <w:rPr>
          <w:rFonts w:ascii="Arial" w:eastAsia="宋体" w:hAnsi="Arial" w:cs="Arial"/>
          <w:color w:val="000000" w:themeColor="text1"/>
          <w:szCs w:val="21"/>
        </w:rPr>
      </w:pPr>
    </w:p>
    <w:p w:rsidR="00B0718A" w:rsidRPr="00D06FFE" w:rsidRDefault="00980500" w:rsidP="00D03C8F">
      <w:pPr>
        <w:snapToGrid w:val="0"/>
        <w:spacing w:beforeLines="20" w:before="62" w:afterLines="20" w:after="62" w:line="312" w:lineRule="auto"/>
        <w:rPr>
          <w:rFonts w:ascii="Arial" w:eastAsia="宋体" w:hAnsi="Arial" w:cs="Arial"/>
          <w:color w:val="000000" w:themeColor="text1"/>
          <w:szCs w:val="21"/>
        </w:rPr>
      </w:pPr>
      <w:r w:rsidRPr="00D06FFE">
        <w:rPr>
          <w:rFonts w:ascii="Arial" w:eastAsia="宋体" w:hAnsi="Arial" w:cs="Arial"/>
          <w:color w:val="000000" w:themeColor="text1"/>
          <w:szCs w:val="21"/>
        </w:rPr>
        <w:t>我们已经撰写了一份文件草案，题目为：《</w:t>
      </w:r>
      <w:r w:rsidR="00324947" w:rsidRPr="00D06FFE">
        <w:rPr>
          <w:rFonts w:ascii="Arial" w:eastAsia="宋体" w:hAnsi="Arial" w:cs="Arial"/>
          <w:color w:val="000000" w:themeColor="text1"/>
          <w:szCs w:val="21"/>
        </w:rPr>
        <w:t>评估</w:t>
      </w:r>
      <w:r w:rsidRPr="00D06FFE">
        <w:rPr>
          <w:rFonts w:ascii="Arial" w:eastAsia="宋体" w:hAnsi="Arial" w:cs="Arial"/>
          <w:color w:val="000000" w:themeColor="text1"/>
          <w:szCs w:val="21"/>
        </w:rPr>
        <w:t>体外</w:t>
      </w:r>
      <w:r w:rsidR="00324947">
        <w:rPr>
          <w:rFonts w:ascii="Arial" w:eastAsia="宋体" w:hAnsi="Arial" w:cs="Arial"/>
          <w:color w:val="000000" w:themeColor="text1"/>
          <w:szCs w:val="21"/>
        </w:rPr>
        <w:t>诊断器械</w:t>
      </w:r>
      <w:r w:rsidRPr="00D06FFE">
        <w:rPr>
          <w:rFonts w:ascii="Arial" w:eastAsia="宋体" w:hAnsi="Arial" w:cs="Arial"/>
          <w:color w:val="000000" w:themeColor="text1"/>
          <w:szCs w:val="21"/>
        </w:rPr>
        <w:t>免疫球蛋白</w:t>
      </w:r>
      <w:r w:rsidRPr="00D06FFE">
        <w:rPr>
          <w:rFonts w:ascii="Arial" w:eastAsia="宋体" w:hAnsi="Arial" w:cs="Arial"/>
          <w:color w:val="000000" w:themeColor="text1"/>
          <w:szCs w:val="21"/>
        </w:rPr>
        <w:t>A</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G</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M</w:t>
      </w:r>
      <w:r w:rsidRPr="00D06FFE">
        <w:rPr>
          <w:rFonts w:ascii="Arial" w:eastAsia="宋体" w:hAnsi="Arial" w:cs="Arial"/>
          <w:color w:val="000000" w:themeColor="text1"/>
          <w:szCs w:val="21"/>
        </w:rPr>
        <w:t>和</w:t>
      </w:r>
      <w:r w:rsidRPr="00D06FFE">
        <w:rPr>
          <w:rFonts w:ascii="Arial" w:eastAsia="宋体" w:hAnsi="Arial" w:cs="Arial"/>
          <w:color w:val="000000" w:themeColor="text1"/>
          <w:szCs w:val="21"/>
        </w:rPr>
        <w:t>D</w:t>
      </w:r>
      <w:r w:rsidRPr="00D06FFE">
        <w:rPr>
          <w:rFonts w:ascii="Arial" w:eastAsia="宋体" w:hAnsi="Arial" w:cs="Arial"/>
          <w:color w:val="000000" w:themeColor="text1"/>
          <w:szCs w:val="21"/>
        </w:rPr>
        <w:t>免疫球蛋白系统</w:t>
      </w:r>
      <w:r w:rsidR="00324947">
        <w:rPr>
          <w:rFonts w:ascii="Arial" w:eastAsia="宋体" w:hAnsi="Arial" w:cs="Arial" w:hint="eastAsia"/>
          <w:color w:val="000000" w:themeColor="text1"/>
          <w:szCs w:val="21"/>
        </w:rPr>
        <w:t>的</w:t>
      </w:r>
      <w:r w:rsidR="00324947">
        <w:rPr>
          <w:rFonts w:ascii="Arial" w:eastAsia="宋体" w:hAnsi="Arial" w:cs="Arial"/>
          <w:color w:val="000000" w:themeColor="text1"/>
          <w:szCs w:val="21"/>
        </w:rPr>
        <w:t>审查</w:t>
      </w:r>
      <w:r w:rsidRPr="00D06FFE">
        <w:rPr>
          <w:rFonts w:ascii="Arial" w:eastAsia="宋体" w:hAnsi="Arial" w:cs="Arial"/>
          <w:color w:val="000000" w:themeColor="text1"/>
          <w:szCs w:val="21"/>
        </w:rPr>
        <w:t>标准》，包括一份通用模型</w:t>
      </w:r>
      <w:r w:rsidR="00324947">
        <w:rPr>
          <w:rFonts w:ascii="Arial" w:eastAsia="宋体" w:hAnsi="Arial" w:cs="Arial"/>
          <w:color w:val="000000" w:themeColor="text1"/>
          <w:szCs w:val="21"/>
        </w:rPr>
        <w:t>包装说明书</w:t>
      </w:r>
      <w:r w:rsidRPr="00D06FFE">
        <w:rPr>
          <w:rFonts w:ascii="Arial" w:eastAsia="宋体" w:hAnsi="Arial" w:cs="Arial"/>
          <w:color w:val="000000" w:themeColor="text1"/>
          <w:szCs w:val="21"/>
        </w:rPr>
        <w:t>。</w:t>
      </w:r>
      <w:r w:rsidR="00324947">
        <w:rPr>
          <w:rFonts w:ascii="Arial" w:eastAsia="宋体" w:hAnsi="Arial" w:cs="Arial" w:hint="eastAsia"/>
          <w:color w:val="000000" w:themeColor="text1"/>
          <w:szCs w:val="21"/>
        </w:rPr>
        <w:t>其</w:t>
      </w:r>
      <w:r w:rsidRPr="00D06FFE">
        <w:rPr>
          <w:rFonts w:ascii="Arial" w:eastAsia="宋体" w:hAnsi="Arial" w:cs="Arial"/>
          <w:color w:val="000000" w:themeColor="text1"/>
          <w:szCs w:val="21"/>
        </w:rPr>
        <w:t>目的是协助</w:t>
      </w:r>
      <w:r w:rsidR="00324947">
        <w:rPr>
          <w:rFonts w:ascii="Arial" w:eastAsia="宋体" w:hAnsi="Arial" w:cs="Arial"/>
          <w:color w:val="000000" w:themeColor="text1"/>
          <w:szCs w:val="21"/>
        </w:rPr>
        <w:t>制造商</w:t>
      </w:r>
      <w:r w:rsidRPr="00D06FFE">
        <w:rPr>
          <w:rFonts w:ascii="Arial" w:eastAsia="宋体" w:hAnsi="Arial" w:cs="Arial"/>
          <w:color w:val="000000" w:themeColor="text1"/>
          <w:szCs w:val="21"/>
        </w:rPr>
        <w:t>为即将检验的这些类型的</w:t>
      </w:r>
      <w:r w:rsidR="00324947">
        <w:rPr>
          <w:rFonts w:ascii="Arial" w:eastAsia="宋体" w:hAnsi="Arial" w:cs="Arial"/>
          <w:color w:val="000000" w:themeColor="text1"/>
          <w:szCs w:val="21"/>
        </w:rPr>
        <w:t>器械</w:t>
      </w:r>
      <w:r w:rsidRPr="00D06FFE">
        <w:rPr>
          <w:rFonts w:ascii="Arial" w:eastAsia="宋体" w:hAnsi="Arial" w:cs="Arial"/>
          <w:color w:val="000000" w:themeColor="text1"/>
          <w:szCs w:val="21"/>
        </w:rPr>
        <w:t>的上市做准备。</w:t>
      </w:r>
    </w:p>
    <w:p w:rsidR="00B0718A" w:rsidRPr="00D06FFE" w:rsidRDefault="00B0718A" w:rsidP="00D03C8F">
      <w:pPr>
        <w:snapToGrid w:val="0"/>
        <w:spacing w:beforeLines="20" w:before="62" w:afterLines="20" w:after="62" w:line="312" w:lineRule="auto"/>
        <w:rPr>
          <w:rFonts w:ascii="Arial" w:eastAsia="宋体" w:hAnsi="Arial" w:cs="Arial"/>
          <w:color w:val="000000" w:themeColor="text1"/>
          <w:szCs w:val="21"/>
        </w:rPr>
      </w:pPr>
    </w:p>
    <w:p w:rsidR="00B0718A" w:rsidRPr="00D06FFE" w:rsidRDefault="00980500" w:rsidP="00D03C8F">
      <w:pPr>
        <w:snapToGrid w:val="0"/>
        <w:spacing w:beforeLines="20" w:before="62" w:afterLines="20" w:after="62" w:line="312" w:lineRule="auto"/>
        <w:rPr>
          <w:rFonts w:ascii="Arial" w:eastAsia="宋体" w:hAnsi="Arial" w:cs="Arial"/>
          <w:color w:val="000000" w:themeColor="text1"/>
          <w:szCs w:val="21"/>
        </w:rPr>
      </w:pPr>
      <w:r w:rsidRPr="00D06FFE">
        <w:rPr>
          <w:rFonts w:ascii="Arial" w:eastAsia="宋体" w:hAnsi="Arial" w:cs="Arial"/>
          <w:color w:val="000000" w:themeColor="text1"/>
          <w:szCs w:val="21"/>
        </w:rPr>
        <w:t>我们需要</w:t>
      </w:r>
      <w:r w:rsidR="00324947">
        <w:rPr>
          <w:rFonts w:ascii="Arial" w:eastAsia="宋体" w:hAnsi="Arial" w:cs="Arial"/>
          <w:color w:val="000000" w:themeColor="text1"/>
          <w:szCs w:val="21"/>
        </w:rPr>
        <w:t>贵公司</w:t>
      </w:r>
      <w:r w:rsidRPr="00D06FFE">
        <w:rPr>
          <w:rFonts w:ascii="Arial" w:eastAsia="宋体" w:hAnsi="Arial" w:cs="Arial"/>
          <w:color w:val="000000" w:themeColor="text1"/>
          <w:szCs w:val="21"/>
        </w:rPr>
        <w:t>对所附的</w:t>
      </w:r>
      <w:r w:rsidR="00324947">
        <w:rPr>
          <w:rFonts w:ascii="Arial" w:eastAsia="宋体" w:hAnsi="Arial" w:cs="Arial"/>
          <w:color w:val="000000" w:themeColor="text1"/>
          <w:szCs w:val="21"/>
        </w:rPr>
        <w:t>指导性文件</w:t>
      </w:r>
      <w:r w:rsidRPr="00D06FFE">
        <w:rPr>
          <w:rFonts w:ascii="Arial" w:eastAsia="宋体" w:hAnsi="Arial" w:cs="Arial"/>
          <w:color w:val="000000" w:themeColor="text1"/>
          <w:szCs w:val="21"/>
        </w:rPr>
        <w:t>意见、建议及评论。我们会很感激</w:t>
      </w:r>
      <w:r w:rsidR="00324947">
        <w:rPr>
          <w:rFonts w:ascii="Arial" w:eastAsia="宋体" w:hAnsi="Arial" w:cs="Arial"/>
          <w:color w:val="000000" w:themeColor="text1"/>
          <w:szCs w:val="21"/>
        </w:rPr>
        <w:t>贵公司</w:t>
      </w:r>
      <w:r w:rsidRPr="00D06FFE">
        <w:rPr>
          <w:rFonts w:ascii="Arial" w:eastAsia="宋体" w:hAnsi="Arial" w:cs="Arial"/>
          <w:color w:val="000000" w:themeColor="text1"/>
          <w:szCs w:val="21"/>
        </w:rPr>
        <w:t>的评论，这样我们就可以在修订版本中进行改进。该文件的多余份数可以通过小</w:t>
      </w:r>
      <w:r w:rsidR="006E33E9">
        <w:rPr>
          <w:rFonts w:ascii="Arial" w:eastAsia="宋体" w:hAnsi="Arial" w:cs="Arial" w:hint="eastAsia"/>
          <w:color w:val="000000" w:themeColor="text1"/>
          <w:szCs w:val="21"/>
        </w:rPr>
        <w:t>型制造商</w:t>
      </w:r>
      <w:r w:rsidRPr="00D06FFE">
        <w:rPr>
          <w:rFonts w:ascii="Arial" w:eastAsia="宋体" w:hAnsi="Arial" w:cs="Arial"/>
          <w:color w:val="000000" w:themeColor="text1"/>
          <w:szCs w:val="21"/>
        </w:rPr>
        <w:t>协助办公室从</w:t>
      </w:r>
      <w:r w:rsidRPr="00D06FFE">
        <w:rPr>
          <w:rFonts w:ascii="Arial" w:eastAsia="宋体" w:hAnsi="Arial" w:cs="Arial"/>
          <w:color w:val="000000" w:themeColor="text1"/>
          <w:szCs w:val="21"/>
        </w:rPr>
        <w:t>Geoffrey Clark</w:t>
      </w:r>
      <w:r w:rsidRPr="00D06FFE">
        <w:rPr>
          <w:rFonts w:ascii="Arial" w:eastAsia="宋体" w:hAnsi="Arial" w:cs="Arial"/>
          <w:color w:val="000000" w:themeColor="text1"/>
          <w:szCs w:val="21"/>
        </w:rPr>
        <w:t>获得，他的电话为：（</w:t>
      </w:r>
      <w:r w:rsidRPr="00D06FFE">
        <w:rPr>
          <w:rFonts w:ascii="Arial" w:eastAsia="宋体" w:hAnsi="Arial" w:cs="Arial"/>
          <w:color w:val="000000" w:themeColor="text1"/>
          <w:szCs w:val="21"/>
        </w:rPr>
        <w:t>301</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443-6597</w:t>
      </w:r>
      <w:r w:rsidRPr="00D06FFE">
        <w:rPr>
          <w:rFonts w:ascii="Arial" w:eastAsia="宋体" w:hAnsi="Arial" w:cs="Arial"/>
          <w:color w:val="000000" w:themeColor="text1"/>
          <w:szCs w:val="21"/>
        </w:rPr>
        <w:t>。</w:t>
      </w:r>
    </w:p>
    <w:p w:rsidR="00B0718A" w:rsidRPr="00D06FFE" w:rsidRDefault="00B0718A" w:rsidP="00D03C8F">
      <w:pPr>
        <w:snapToGrid w:val="0"/>
        <w:spacing w:beforeLines="20" w:before="62" w:afterLines="20" w:after="62" w:line="312" w:lineRule="auto"/>
        <w:rPr>
          <w:rFonts w:ascii="Arial" w:eastAsia="宋体" w:hAnsi="Arial" w:cs="Arial"/>
          <w:color w:val="000000" w:themeColor="text1"/>
          <w:szCs w:val="21"/>
        </w:rPr>
      </w:pPr>
    </w:p>
    <w:p w:rsidR="00B0718A" w:rsidRPr="00D06FFE" w:rsidRDefault="00980500" w:rsidP="00D03C8F">
      <w:pPr>
        <w:snapToGrid w:val="0"/>
        <w:spacing w:beforeLines="20" w:before="62" w:afterLines="20" w:after="62" w:line="312" w:lineRule="auto"/>
        <w:rPr>
          <w:rFonts w:ascii="Arial" w:eastAsia="宋体" w:hAnsi="Arial" w:cs="Arial"/>
          <w:color w:val="000000" w:themeColor="text1"/>
          <w:szCs w:val="21"/>
        </w:rPr>
      </w:pPr>
      <w:r w:rsidRPr="00D06FFE">
        <w:rPr>
          <w:rFonts w:ascii="Arial" w:eastAsia="宋体" w:hAnsi="Arial" w:cs="Arial"/>
          <w:color w:val="000000" w:themeColor="text1"/>
          <w:szCs w:val="21"/>
        </w:rPr>
        <w:t>请将</w:t>
      </w:r>
      <w:r w:rsidR="00324947">
        <w:rPr>
          <w:rFonts w:ascii="Arial" w:eastAsia="宋体" w:hAnsi="Arial" w:cs="Arial"/>
          <w:color w:val="000000" w:themeColor="text1"/>
          <w:szCs w:val="21"/>
        </w:rPr>
        <w:t>贵公司</w:t>
      </w:r>
      <w:r w:rsidRPr="00D06FFE">
        <w:rPr>
          <w:rFonts w:ascii="Arial" w:eastAsia="宋体" w:hAnsi="Arial" w:cs="Arial"/>
          <w:color w:val="000000" w:themeColor="text1"/>
          <w:szCs w:val="21"/>
        </w:rPr>
        <w:t>的评论发送至：</w:t>
      </w:r>
    </w:p>
    <w:p w:rsidR="00B0718A" w:rsidRPr="00D06FFE" w:rsidRDefault="00B0718A" w:rsidP="00D03C8F">
      <w:pPr>
        <w:snapToGrid w:val="0"/>
        <w:spacing w:beforeLines="20" w:before="62" w:afterLines="20" w:after="62" w:line="312" w:lineRule="auto"/>
        <w:rPr>
          <w:rFonts w:ascii="Arial" w:eastAsia="宋体" w:hAnsi="Arial" w:cs="Arial"/>
          <w:color w:val="000000" w:themeColor="text1"/>
          <w:szCs w:val="21"/>
        </w:rPr>
      </w:pPr>
    </w:p>
    <w:p w:rsidR="00B0718A" w:rsidRPr="00D06FFE" w:rsidRDefault="006E33E9" w:rsidP="00D03C8F">
      <w:pPr>
        <w:snapToGrid w:val="0"/>
        <w:spacing w:beforeLines="20" w:before="62" w:afterLines="20" w:after="62" w:line="312" w:lineRule="auto"/>
        <w:rPr>
          <w:rFonts w:ascii="Arial" w:eastAsia="宋体" w:hAnsi="Arial" w:cs="Arial"/>
          <w:color w:val="000000" w:themeColor="text1"/>
          <w:szCs w:val="21"/>
        </w:rPr>
      </w:pPr>
      <w:r w:rsidRPr="00117D60">
        <w:rPr>
          <w:rFonts w:ascii="Arial" w:eastAsia="宋体" w:hAnsi="Arial" w:cs="Arial"/>
          <w:color w:val="000000" w:themeColor="text1"/>
          <w:szCs w:val="21"/>
        </w:rPr>
        <w:t>Peter</w:t>
      </w:r>
      <w:r w:rsidR="00980500" w:rsidRPr="00D06FFE">
        <w:rPr>
          <w:rFonts w:ascii="Arial" w:eastAsia="宋体" w:hAnsi="Arial" w:cs="Arial"/>
          <w:color w:val="000000" w:themeColor="text1"/>
          <w:szCs w:val="21"/>
        </w:rPr>
        <w:t xml:space="preserve"> E. Maxim</w:t>
      </w:r>
      <w:r w:rsidR="00980500" w:rsidRPr="00D06FFE">
        <w:rPr>
          <w:rFonts w:ascii="Arial" w:eastAsia="宋体" w:hAnsi="Arial" w:cs="Arial"/>
          <w:color w:val="000000" w:themeColor="text1"/>
          <w:szCs w:val="21"/>
        </w:rPr>
        <w:t>博士</w:t>
      </w:r>
    </w:p>
    <w:p w:rsidR="006E33E9" w:rsidRPr="00D06FFE" w:rsidRDefault="006E33E9" w:rsidP="006E33E9">
      <w:pPr>
        <w:snapToGrid w:val="0"/>
        <w:spacing w:beforeLines="20" w:before="62" w:afterLines="20" w:after="62" w:line="312" w:lineRule="auto"/>
        <w:rPr>
          <w:rFonts w:ascii="Arial" w:eastAsia="宋体" w:hAnsi="Arial" w:cs="Arial"/>
          <w:color w:val="000000" w:themeColor="text1"/>
          <w:szCs w:val="21"/>
        </w:rPr>
      </w:pPr>
      <w:r>
        <w:rPr>
          <w:rFonts w:ascii="Arial" w:eastAsia="宋体" w:hAnsi="Arial" w:cs="Arial" w:hint="eastAsia"/>
          <w:color w:val="000000" w:themeColor="text1"/>
          <w:szCs w:val="21"/>
        </w:rPr>
        <w:t>主任，</w:t>
      </w:r>
      <w:r w:rsidRPr="00D06FFE">
        <w:rPr>
          <w:rFonts w:ascii="Arial" w:eastAsia="宋体" w:hAnsi="Arial" w:cs="Arial"/>
          <w:color w:val="000000" w:themeColor="text1"/>
          <w:szCs w:val="21"/>
        </w:rPr>
        <w:t>免疫</w:t>
      </w:r>
      <w:r>
        <w:rPr>
          <w:rFonts w:ascii="Arial" w:eastAsia="宋体" w:hAnsi="Arial" w:cs="Arial" w:hint="eastAsia"/>
          <w:color w:val="000000" w:themeColor="text1"/>
          <w:szCs w:val="21"/>
        </w:rPr>
        <w:t>学分部</w:t>
      </w:r>
    </w:p>
    <w:p w:rsidR="006E33E9" w:rsidRPr="00D06FFE" w:rsidRDefault="006E33E9" w:rsidP="006E33E9">
      <w:pPr>
        <w:snapToGrid w:val="0"/>
        <w:spacing w:beforeLines="20" w:before="62" w:afterLines="20" w:after="62" w:line="312" w:lineRule="auto"/>
        <w:rPr>
          <w:rFonts w:ascii="Arial" w:eastAsia="宋体" w:hAnsi="Arial" w:cs="Arial"/>
          <w:color w:val="000000" w:themeColor="text1"/>
          <w:szCs w:val="21"/>
        </w:rPr>
      </w:pPr>
      <w:r w:rsidRPr="00D06FFE">
        <w:rPr>
          <w:rFonts w:ascii="Arial" w:eastAsia="宋体" w:hAnsi="Arial" w:cs="Arial"/>
          <w:color w:val="000000" w:themeColor="text1"/>
          <w:szCs w:val="21"/>
        </w:rPr>
        <w:t>临床实验室器械部</w:t>
      </w:r>
    </w:p>
    <w:p w:rsidR="006E33E9" w:rsidRDefault="006E33E9" w:rsidP="00D03C8F">
      <w:pPr>
        <w:snapToGrid w:val="0"/>
        <w:spacing w:beforeLines="20" w:before="62" w:afterLines="20" w:after="62" w:line="312" w:lineRule="auto"/>
        <w:rPr>
          <w:rFonts w:ascii="Arial" w:eastAsia="宋体" w:hAnsi="Arial" w:cs="Arial"/>
          <w:color w:val="000000" w:themeColor="text1"/>
          <w:szCs w:val="21"/>
        </w:rPr>
      </w:pPr>
      <w:r>
        <w:rPr>
          <w:rFonts w:ascii="Arial" w:eastAsia="宋体" w:hAnsi="Arial" w:cs="Arial"/>
          <w:color w:val="000000" w:themeColor="text1"/>
          <w:szCs w:val="21"/>
        </w:rPr>
        <w:t>器械</w:t>
      </w:r>
      <w:r>
        <w:rPr>
          <w:rFonts w:ascii="Arial" w:eastAsia="宋体" w:hAnsi="Arial" w:cs="Arial" w:hint="eastAsia"/>
          <w:color w:val="000000" w:themeColor="text1"/>
          <w:szCs w:val="21"/>
        </w:rPr>
        <w:t>评估</w:t>
      </w:r>
      <w:r w:rsidRPr="00D06FFE">
        <w:rPr>
          <w:rFonts w:ascii="Arial" w:eastAsia="宋体" w:hAnsi="Arial" w:cs="Arial"/>
          <w:color w:val="000000" w:themeColor="text1"/>
          <w:szCs w:val="21"/>
        </w:rPr>
        <w:t>办公室</w:t>
      </w:r>
    </w:p>
    <w:p w:rsidR="006E33E9" w:rsidRDefault="006E33E9" w:rsidP="006E33E9">
      <w:pPr>
        <w:autoSpaceDE w:val="0"/>
        <w:autoSpaceDN w:val="0"/>
        <w:adjustRightInd w:val="0"/>
        <w:jc w:val="left"/>
        <w:rPr>
          <w:rFonts w:ascii="Arial" w:eastAsia="宋体" w:hAnsi="Arial" w:cs="Arial"/>
          <w:color w:val="000000" w:themeColor="text1"/>
          <w:szCs w:val="21"/>
        </w:rPr>
      </w:pPr>
      <w:r w:rsidRPr="006E33E9">
        <w:rPr>
          <w:rFonts w:ascii="Arial" w:eastAsia="宋体" w:hAnsi="Arial" w:cs="Arial" w:hint="eastAsia"/>
          <w:color w:val="000000" w:themeColor="text1"/>
          <w:szCs w:val="21"/>
        </w:rPr>
        <w:t>器械与放射健康中心</w:t>
      </w:r>
    </w:p>
    <w:p w:rsidR="006E33E9" w:rsidRDefault="006E33E9" w:rsidP="006E33E9">
      <w:pPr>
        <w:autoSpaceDE w:val="0"/>
        <w:autoSpaceDN w:val="0"/>
        <w:adjustRightInd w:val="0"/>
        <w:jc w:val="left"/>
        <w:rPr>
          <w:rFonts w:ascii="Arial" w:eastAsia="宋体" w:hAnsi="Arial" w:cs="Arial"/>
          <w:color w:val="000000" w:themeColor="text1"/>
          <w:szCs w:val="21"/>
        </w:rPr>
      </w:pPr>
      <w:r>
        <w:rPr>
          <w:rFonts w:ascii="Arial" w:eastAsia="宋体" w:hAnsi="Arial" w:cs="Arial" w:hint="eastAsia"/>
          <w:color w:val="000000" w:themeColor="text1"/>
          <w:szCs w:val="21"/>
        </w:rPr>
        <w:t>食品药品监督管理局</w:t>
      </w:r>
    </w:p>
    <w:p w:rsidR="006E33E9" w:rsidRPr="00117D60" w:rsidRDefault="006E33E9" w:rsidP="006E33E9">
      <w:pPr>
        <w:autoSpaceDE w:val="0"/>
        <w:autoSpaceDN w:val="0"/>
        <w:adjustRightInd w:val="0"/>
        <w:jc w:val="left"/>
        <w:rPr>
          <w:rFonts w:ascii="Arial" w:eastAsia="宋体" w:hAnsi="Arial" w:cs="Arial"/>
          <w:color w:val="000000" w:themeColor="text1"/>
          <w:szCs w:val="21"/>
        </w:rPr>
      </w:pPr>
      <w:r w:rsidRPr="00117D60">
        <w:rPr>
          <w:rFonts w:ascii="Arial" w:eastAsia="宋体" w:hAnsi="Arial" w:cs="Arial"/>
          <w:color w:val="000000" w:themeColor="text1"/>
          <w:szCs w:val="21"/>
        </w:rPr>
        <w:t>1390 Piccard Drive</w:t>
      </w:r>
    </w:p>
    <w:p w:rsidR="00B0718A" w:rsidRPr="00D06FFE" w:rsidRDefault="006E33E9" w:rsidP="00D03C8F">
      <w:pPr>
        <w:snapToGrid w:val="0"/>
        <w:spacing w:beforeLines="20" w:before="62" w:afterLines="20" w:after="62" w:line="312" w:lineRule="auto"/>
        <w:rPr>
          <w:rFonts w:ascii="Arial" w:eastAsia="宋体" w:hAnsi="Arial" w:cs="Arial"/>
          <w:color w:val="000000" w:themeColor="text1"/>
          <w:szCs w:val="21"/>
        </w:rPr>
      </w:pPr>
      <w:r w:rsidRPr="00117D60">
        <w:rPr>
          <w:rFonts w:ascii="Arial" w:eastAsia="宋体" w:hAnsi="Arial" w:cs="Arial"/>
          <w:color w:val="000000" w:themeColor="text1"/>
          <w:szCs w:val="21"/>
        </w:rPr>
        <w:t>Rockville, MD 20850</w:t>
      </w:r>
    </w:p>
    <w:p w:rsidR="00B0718A" w:rsidRPr="00D06FFE" w:rsidRDefault="006E33E9" w:rsidP="00117D60">
      <w:pPr>
        <w:snapToGrid w:val="0"/>
        <w:spacing w:beforeLines="20" w:before="62" w:afterLines="20" w:after="62" w:line="312" w:lineRule="auto"/>
        <w:ind w:firstLineChars="1600" w:firstLine="3360"/>
        <w:rPr>
          <w:rFonts w:ascii="Arial" w:eastAsia="宋体" w:hAnsi="Arial" w:cs="Arial"/>
          <w:color w:val="000000" w:themeColor="text1"/>
          <w:szCs w:val="21"/>
        </w:rPr>
      </w:pPr>
      <w:r w:rsidRPr="003C4188">
        <w:rPr>
          <w:rFonts w:ascii="Arial" w:eastAsia="宋体" w:hAnsi="Arial" w:cs="Arial"/>
          <w:color w:val="000000" w:themeColor="text1"/>
          <w:szCs w:val="21"/>
        </w:rPr>
        <w:t>Peter</w:t>
      </w:r>
      <w:r w:rsidRPr="00D06FFE">
        <w:rPr>
          <w:rFonts w:ascii="Arial" w:eastAsia="宋体" w:hAnsi="Arial" w:cs="Arial"/>
          <w:color w:val="000000" w:themeColor="text1"/>
          <w:szCs w:val="21"/>
        </w:rPr>
        <w:t xml:space="preserve"> E.</w:t>
      </w:r>
      <w:r w:rsidR="00980500" w:rsidRPr="00D06FFE">
        <w:rPr>
          <w:rFonts w:ascii="Arial" w:eastAsia="宋体" w:hAnsi="Arial" w:cs="Arial"/>
          <w:color w:val="000000" w:themeColor="text1"/>
          <w:szCs w:val="21"/>
        </w:rPr>
        <w:t xml:space="preserve"> Maxim</w:t>
      </w:r>
      <w:r w:rsidR="00980500" w:rsidRPr="00D06FFE">
        <w:rPr>
          <w:rFonts w:ascii="Arial" w:eastAsia="宋体" w:hAnsi="Arial" w:cs="Arial"/>
          <w:color w:val="000000" w:themeColor="text1"/>
          <w:szCs w:val="21"/>
        </w:rPr>
        <w:t>博士</w:t>
      </w:r>
    </w:p>
    <w:p w:rsidR="00B0718A" w:rsidRPr="00D06FFE" w:rsidRDefault="00B0718A" w:rsidP="00D03C8F">
      <w:pPr>
        <w:snapToGrid w:val="0"/>
        <w:spacing w:beforeLines="20" w:before="62" w:afterLines="20" w:after="62" w:line="312" w:lineRule="auto"/>
        <w:rPr>
          <w:rFonts w:ascii="Arial" w:eastAsia="宋体" w:hAnsi="Arial" w:cs="Arial"/>
          <w:color w:val="000000" w:themeColor="text1"/>
          <w:szCs w:val="21"/>
        </w:rPr>
      </w:pPr>
    </w:p>
    <w:p w:rsidR="00B0718A" w:rsidRPr="00D06FFE" w:rsidRDefault="00980500" w:rsidP="00D03C8F">
      <w:pPr>
        <w:snapToGrid w:val="0"/>
        <w:spacing w:beforeLines="20" w:before="62" w:afterLines="20" w:after="62" w:line="312" w:lineRule="auto"/>
        <w:rPr>
          <w:rFonts w:ascii="Arial" w:eastAsia="宋体" w:hAnsi="Arial" w:cs="Arial"/>
          <w:color w:val="000000" w:themeColor="text1"/>
          <w:szCs w:val="21"/>
        </w:rPr>
      </w:pPr>
      <w:r w:rsidRPr="00D06FFE">
        <w:rPr>
          <w:rFonts w:ascii="Arial" w:eastAsia="宋体" w:hAnsi="Arial" w:cs="Arial"/>
          <w:color w:val="000000" w:themeColor="text1"/>
          <w:szCs w:val="21"/>
        </w:rPr>
        <w:t>附件</w:t>
      </w:r>
    </w:p>
    <w:p w:rsidR="00B0718A" w:rsidRPr="00D06FFE" w:rsidRDefault="00B0718A" w:rsidP="00D03C8F">
      <w:pPr>
        <w:snapToGrid w:val="0"/>
        <w:spacing w:beforeLines="20" w:before="62" w:afterLines="20" w:after="62" w:line="312" w:lineRule="auto"/>
        <w:rPr>
          <w:rFonts w:ascii="Arial" w:eastAsia="宋体" w:hAnsi="Arial" w:cs="Arial"/>
          <w:color w:val="000000" w:themeColor="text1"/>
          <w:szCs w:val="21"/>
        </w:rPr>
      </w:pPr>
    </w:p>
    <w:p w:rsidR="00B0718A" w:rsidRPr="00D06FFE" w:rsidRDefault="00B0718A" w:rsidP="00D03C8F">
      <w:pPr>
        <w:pStyle w:val="opspfanyilinetwo"/>
        <w:shd w:val="clear" w:color="auto" w:fill="FFFFFF"/>
        <w:snapToGrid w:val="0"/>
        <w:spacing w:beforeLines="20" w:before="62" w:beforeAutospacing="0" w:afterLines="20" w:after="62" w:afterAutospacing="0" w:line="312" w:lineRule="auto"/>
        <w:jc w:val="both"/>
        <w:rPr>
          <w:rFonts w:ascii="Arial" w:hAnsi="Arial" w:cs="Arial"/>
          <w:color w:val="000000" w:themeColor="text1"/>
          <w:sz w:val="21"/>
          <w:szCs w:val="21"/>
        </w:rPr>
      </w:pPr>
    </w:p>
    <w:p w:rsidR="00984F4A" w:rsidRDefault="00984F4A" w:rsidP="00D03C8F">
      <w:pPr>
        <w:pStyle w:val="opspfanyilinetwo"/>
        <w:shd w:val="clear" w:color="auto" w:fill="FFFFFF"/>
        <w:snapToGrid w:val="0"/>
        <w:spacing w:beforeLines="20" w:before="62" w:beforeAutospacing="0" w:afterLines="20" w:after="62" w:afterAutospacing="0" w:line="312" w:lineRule="auto"/>
        <w:jc w:val="both"/>
        <w:rPr>
          <w:rFonts w:ascii="Arial" w:hAnsi="Arial" w:cs="Arial"/>
          <w:b/>
          <w:color w:val="000000" w:themeColor="text1"/>
          <w:sz w:val="21"/>
          <w:szCs w:val="21"/>
          <w:u w:val="single"/>
        </w:rPr>
        <w:sectPr w:rsidR="00984F4A" w:rsidSect="00430161">
          <w:headerReference w:type="default" r:id="rId9"/>
          <w:footerReference w:type="default" r:id="rId10"/>
          <w:pgSz w:w="11906" w:h="16838"/>
          <w:pgMar w:top="1134" w:right="1134" w:bottom="1134" w:left="1134" w:header="851" w:footer="992" w:gutter="0"/>
          <w:cols w:space="425"/>
          <w:titlePg/>
          <w:docGrid w:type="lines" w:linePitch="312"/>
        </w:sectPr>
      </w:pPr>
      <w:bookmarkStart w:id="1" w:name="OLE_LINK3"/>
      <w:bookmarkStart w:id="2" w:name="OLE_LINK17"/>
      <w:bookmarkStart w:id="3" w:name="OLE_LINK1"/>
    </w:p>
    <w:p w:rsidR="00B5616A" w:rsidRPr="00B5616A" w:rsidRDefault="006E33E9" w:rsidP="00D03C8F">
      <w:pPr>
        <w:pStyle w:val="opspfanyilinetwo"/>
        <w:shd w:val="clear" w:color="auto" w:fill="FFFFFF"/>
        <w:snapToGrid w:val="0"/>
        <w:spacing w:beforeLines="20" w:before="62" w:beforeAutospacing="0" w:afterLines="20" w:after="62" w:afterAutospacing="0" w:line="312" w:lineRule="auto"/>
        <w:jc w:val="right"/>
        <w:rPr>
          <w:rFonts w:ascii="Arial" w:hAnsi="Arial" w:cs="Arial"/>
          <w:b/>
          <w:color w:val="000000" w:themeColor="text1"/>
          <w:sz w:val="21"/>
          <w:szCs w:val="21"/>
          <w:u w:val="single"/>
        </w:rPr>
      </w:pPr>
      <w:r w:rsidRPr="00117D60">
        <w:rPr>
          <w:rFonts w:ascii="Arial" w:hAnsi="Arial" w:cs="Arial" w:hint="eastAsia"/>
          <w:sz w:val="25"/>
          <w:szCs w:val="25"/>
        </w:rPr>
        <w:lastRenderedPageBreak/>
        <w:t>原版</w:t>
      </w:r>
      <w:r w:rsidR="00324947" w:rsidRPr="00117D60">
        <w:rPr>
          <w:rFonts w:ascii="Arial" w:hAnsi="Arial" w:cs="Arial" w:hint="eastAsia"/>
          <w:sz w:val="25"/>
          <w:szCs w:val="25"/>
        </w:rPr>
        <w:t>：</w:t>
      </w:r>
      <w:r w:rsidR="00B5616A" w:rsidRPr="00B5616A">
        <w:rPr>
          <w:rFonts w:ascii="Arial" w:hAnsi="Arial" w:cs="Arial"/>
          <w:sz w:val="25"/>
          <w:szCs w:val="25"/>
        </w:rPr>
        <w:t xml:space="preserve"> </w:t>
      </w:r>
      <w:r w:rsidR="00B5616A" w:rsidRPr="00B5616A">
        <w:rPr>
          <w:rFonts w:ascii="Arial" w:hAnsi="Arial" w:cs="Arial"/>
          <w:sz w:val="21"/>
          <w:szCs w:val="21"/>
        </w:rPr>
        <w:t>1992</w:t>
      </w:r>
      <w:r w:rsidR="00B5616A" w:rsidRPr="00B5616A">
        <w:rPr>
          <w:rFonts w:ascii="Arial" w:hAnsi="Arial" w:cs="Arial"/>
          <w:sz w:val="21"/>
          <w:szCs w:val="21"/>
        </w:rPr>
        <w:t>年</w:t>
      </w:r>
      <w:r w:rsidR="00B5616A" w:rsidRPr="00B5616A">
        <w:rPr>
          <w:rFonts w:ascii="Arial" w:hAnsi="Arial" w:cs="Arial"/>
          <w:sz w:val="21"/>
          <w:szCs w:val="21"/>
        </w:rPr>
        <w:t>8</w:t>
      </w:r>
      <w:r w:rsidR="00B5616A" w:rsidRPr="00B5616A">
        <w:rPr>
          <w:rFonts w:ascii="Arial" w:hAnsi="Arial" w:cs="Arial"/>
          <w:sz w:val="21"/>
          <w:szCs w:val="21"/>
        </w:rPr>
        <w:t>月</w:t>
      </w:r>
    </w:p>
    <w:p w:rsidR="00B5616A" w:rsidRDefault="00B5616A" w:rsidP="00D03C8F">
      <w:pPr>
        <w:pStyle w:val="opspfanyilinetwo"/>
        <w:shd w:val="clear" w:color="auto" w:fill="FFFFFF"/>
        <w:snapToGrid w:val="0"/>
        <w:spacing w:beforeLines="20" w:before="62" w:beforeAutospacing="0" w:afterLines="20" w:after="62" w:afterAutospacing="0" w:line="312" w:lineRule="auto"/>
        <w:jc w:val="both"/>
        <w:rPr>
          <w:rFonts w:ascii="Arial" w:hAnsi="Arial" w:cs="Arial"/>
          <w:b/>
          <w:color w:val="000000" w:themeColor="text1"/>
          <w:sz w:val="21"/>
          <w:szCs w:val="21"/>
          <w:u w:val="single"/>
        </w:rPr>
      </w:pPr>
    </w:p>
    <w:p w:rsidR="00B0718A" w:rsidRPr="00D06FFE" w:rsidRDefault="006E33E9" w:rsidP="00D03C8F">
      <w:pPr>
        <w:pStyle w:val="opspfanyilinetwo"/>
        <w:shd w:val="clear" w:color="auto" w:fill="FFFFFF"/>
        <w:snapToGrid w:val="0"/>
        <w:spacing w:beforeLines="20" w:before="62" w:beforeAutospacing="0" w:afterLines="20" w:after="62" w:afterAutospacing="0" w:line="312" w:lineRule="auto"/>
        <w:jc w:val="center"/>
        <w:rPr>
          <w:rFonts w:ascii="Arial" w:hAnsi="Arial" w:cs="Arial"/>
          <w:b/>
          <w:color w:val="000000" w:themeColor="text1"/>
          <w:sz w:val="21"/>
          <w:szCs w:val="21"/>
          <w:u w:val="single"/>
        </w:rPr>
      </w:pPr>
      <w:r w:rsidRPr="00D06FFE">
        <w:rPr>
          <w:rFonts w:ascii="Arial" w:hAnsi="Arial" w:cs="Arial"/>
          <w:b/>
          <w:color w:val="000000" w:themeColor="text1"/>
          <w:sz w:val="21"/>
          <w:szCs w:val="21"/>
          <w:u w:val="single"/>
        </w:rPr>
        <w:t>评估</w:t>
      </w:r>
      <w:r w:rsidR="00980500" w:rsidRPr="00D06FFE">
        <w:rPr>
          <w:rFonts w:ascii="Arial" w:hAnsi="Arial" w:cs="Arial"/>
          <w:b/>
          <w:color w:val="000000" w:themeColor="text1"/>
          <w:sz w:val="21"/>
          <w:szCs w:val="21"/>
          <w:u w:val="single"/>
        </w:rPr>
        <w:t>体外</w:t>
      </w:r>
      <w:r w:rsidR="00324947">
        <w:rPr>
          <w:rFonts w:ascii="Arial" w:hAnsi="Arial" w:cs="Arial"/>
          <w:b/>
          <w:color w:val="000000" w:themeColor="text1"/>
          <w:sz w:val="21"/>
          <w:szCs w:val="21"/>
          <w:u w:val="single"/>
        </w:rPr>
        <w:t>诊断器械</w:t>
      </w:r>
      <w:r w:rsidR="00980500" w:rsidRPr="00D06FFE">
        <w:rPr>
          <w:rFonts w:ascii="Arial" w:hAnsi="Arial" w:cs="Arial"/>
          <w:b/>
          <w:color w:val="000000" w:themeColor="text1"/>
          <w:sz w:val="21"/>
          <w:szCs w:val="21"/>
          <w:u w:val="single"/>
        </w:rPr>
        <w:t>免疫球蛋白</w:t>
      </w:r>
      <w:bookmarkStart w:id="4" w:name="OLE_LINK4"/>
      <w:r w:rsidR="00980500" w:rsidRPr="00D06FFE">
        <w:rPr>
          <w:rFonts w:ascii="Arial" w:hAnsi="Arial" w:cs="Arial"/>
          <w:b/>
          <w:color w:val="000000" w:themeColor="text1"/>
          <w:sz w:val="21"/>
          <w:szCs w:val="21"/>
          <w:u w:val="single"/>
        </w:rPr>
        <w:t>A</w:t>
      </w:r>
      <w:r w:rsidR="00980500" w:rsidRPr="00D06FFE">
        <w:rPr>
          <w:rFonts w:ascii="Arial" w:hAnsi="Arial" w:cs="Arial"/>
          <w:b/>
          <w:color w:val="000000" w:themeColor="text1"/>
          <w:sz w:val="21"/>
          <w:szCs w:val="21"/>
          <w:u w:val="single"/>
        </w:rPr>
        <w:t>、</w:t>
      </w:r>
      <w:r w:rsidR="00980500" w:rsidRPr="00D06FFE">
        <w:rPr>
          <w:rFonts w:ascii="Arial" w:hAnsi="Arial" w:cs="Arial"/>
          <w:b/>
          <w:color w:val="000000" w:themeColor="text1"/>
          <w:sz w:val="21"/>
          <w:szCs w:val="21"/>
          <w:u w:val="single"/>
        </w:rPr>
        <w:t>G</w:t>
      </w:r>
      <w:r w:rsidR="00980500" w:rsidRPr="00D06FFE">
        <w:rPr>
          <w:rFonts w:ascii="Arial" w:hAnsi="Arial" w:cs="Arial"/>
          <w:b/>
          <w:color w:val="000000" w:themeColor="text1"/>
          <w:sz w:val="21"/>
          <w:szCs w:val="21"/>
          <w:u w:val="single"/>
        </w:rPr>
        <w:t>、</w:t>
      </w:r>
      <w:r w:rsidR="00980500" w:rsidRPr="00D06FFE">
        <w:rPr>
          <w:rFonts w:ascii="Arial" w:hAnsi="Arial" w:cs="Arial"/>
          <w:b/>
          <w:color w:val="000000" w:themeColor="text1"/>
          <w:sz w:val="21"/>
          <w:szCs w:val="21"/>
          <w:u w:val="single"/>
        </w:rPr>
        <w:t>M</w:t>
      </w:r>
      <w:r w:rsidR="00980500" w:rsidRPr="00D06FFE">
        <w:rPr>
          <w:rFonts w:ascii="Arial" w:hAnsi="Arial" w:cs="Arial"/>
          <w:b/>
          <w:color w:val="000000" w:themeColor="text1"/>
          <w:sz w:val="21"/>
          <w:szCs w:val="21"/>
          <w:u w:val="single"/>
        </w:rPr>
        <w:t>和</w:t>
      </w:r>
      <w:r w:rsidR="00980500" w:rsidRPr="00D06FFE">
        <w:rPr>
          <w:rFonts w:ascii="Arial" w:hAnsi="Arial" w:cs="Arial"/>
          <w:b/>
          <w:color w:val="000000" w:themeColor="text1"/>
          <w:sz w:val="21"/>
          <w:szCs w:val="21"/>
          <w:u w:val="single"/>
        </w:rPr>
        <w:t>D</w:t>
      </w:r>
      <w:bookmarkEnd w:id="4"/>
      <w:r w:rsidR="00980500" w:rsidRPr="00D06FFE">
        <w:rPr>
          <w:rFonts w:ascii="Arial" w:hAnsi="Arial" w:cs="Arial"/>
          <w:b/>
          <w:color w:val="000000" w:themeColor="text1"/>
          <w:sz w:val="21"/>
          <w:szCs w:val="21"/>
          <w:u w:val="single"/>
        </w:rPr>
        <w:t>免疫球蛋白</w:t>
      </w:r>
      <w:bookmarkEnd w:id="1"/>
      <w:r w:rsidR="00980500" w:rsidRPr="00D06FFE">
        <w:rPr>
          <w:rFonts w:ascii="Arial" w:hAnsi="Arial" w:cs="Arial"/>
          <w:b/>
          <w:color w:val="000000" w:themeColor="text1"/>
          <w:sz w:val="21"/>
          <w:szCs w:val="21"/>
          <w:u w:val="single"/>
        </w:rPr>
        <w:t>系统</w:t>
      </w:r>
      <w:r>
        <w:rPr>
          <w:rFonts w:ascii="Arial" w:hAnsi="Arial" w:cs="Arial" w:hint="eastAsia"/>
          <w:b/>
          <w:color w:val="000000" w:themeColor="text1"/>
          <w:sz w:val="21"/>
          <w:szCs w:val="21"/>
          <w:u w:val="single"/>
        </w:rPr>
        <w:t>的</w:t>
      </w:r>
      <w:r w:rsidR="00324947">
        <w:rPr>
          <w:rFonts w:ascii="Arial" w:hAnsi="Arial" w:cs="Arial"/>
          <w:b/>
          <w:color w:val="000000" w:themeColor="text1"/>
          <w:sz w:val="21"/>
          <w:szCs w:val="21"/>
          <w:u w:val="single"/>
        </w:rPr>
        <w:t>审查</w:t>
      </w:r>
      <w:r w:rsidR="00980500" w:rsidRPr="00D06FFE">
        <w:rPr>
          <w:rFonts w:ascii="Arial" w:hAnsi="Arial" w:cs="Arial"/>
          <w:b/>
          <w:color w:val="000000" w:themeColor="text1"/>
          <w:sz w:val="21"/>
          <w:szCs w:val="21"/>
          <w:u w:val="single"/>
        </w:rPr>
        <w:t>标准</w:t>
      </w:r>
    </w:p>
    <w:bookmarkEnd w:id="2"/>
    <w:p w:rsidR="00B0718A" w:rsidRPr="00D06FFE" w:rsidRDefault="00B0718A" w:rsidP="00D03C8F">
      <w:pPr>
        <w:pStyle w:val="opspfanyilinetwo"/>
        <w:shd w:val="clear" w:color="auto" w:fill="FFFFFF"/>
        <w:snapToGrid w:val="0"/>
        <w:spacing w:beforeLines="20" w:before="62" w:beforeAutospacing="0" w:afterLines="20" w:after="62" w:afterAutospacing="0" w:line="312" w:lineRule="auto"/>
        <w:jc w:val="both"/>
        <w:rPr>
          <w:rFonts w:ascii="Arial" w:hAnsi="Arial" w:cs="Arial"/>
          <w:b/>
          <w:color w:val="000000" w:themeColor="text1"/>
          <w:sz w:val="21"/>
          <w:szCs w:val="21"/>
          <w:u w:val="single"/>
        </w:rPr>
      </w:pPr>
    </w:p>
    <w:bookmarkEnd w:id="3"/>
    <w:p w:rsidR="00B0718A" w:rsidRPr="00D06FFE" w:rsidRDefault="00980500" w:rsidP="00D03C8F">
      <w:pPr>
        <w:pStyle w:val="opspfanyilinetwo"/>
        <w:shd w:val="clear" w:color="auto" w:fill="FFFFFF"/>
        <w:snapToGrid w:val="0"/>
        <w:spacing w:beforeLines="20" w:before="62" w:beforeAutospacing="0" w:afterLines="20" w:after="62" w:afterAutospacing="0" w:line="312" w:lineRule="auto"/>
        <w:jc w:val="both"/>
        <w:rPr>
          <w:rFonts w:ascii="Arial" w:hAnsi="Arial" w:cs="Arial"/>
          <w:color w:val="000000" w:themeColor="text1"/>
          <w:sz w:val="21"/>
          <w:szCs w:val="21"/>
        </w:rPr>
      </w:pPr>
      <w:r w:rsidRPr="00D06FFE">
        <w:rPr>
          <w:rFonts w:ascii="Arial" w:hAnsi="Arial" w:cs="Arial"/>
          <w:color w:val="000000" w:themeColor="text1"/>
          <w:sz w:val="21"/>
          <w:szCs w:val="21"/>
        </w:rPr>
        <w:t>这是一个</w:t>
      </w:r>
      <w:r w:rsidR="006E33E9" w:rsidRPr="00D06FFE">
        <w:rPr>
          <w:rFonts w:ascii="Arial" w:hAnsi="Arial" w:cs="Arial"/>
          <w:color w:val="000000" w:themeColor="text1"/>
          <w:sz w:val="21"/>
          <w:szCs w:val="21"/>
        </w:rPr>
        <w:t>灵活文件</w:t>
      </w:r>
      <w:r w:rsidR="006E33E9">
        <w:rPr>
          <w:rFonts w:ascii="Arial" w:hAnsi="Arial" w:cs="Arial" w:hint="eastAsia"/>
          <w:color w:val="000000" w:themeColor="text1"/>
          <w:sz w:val="21"/>
          <w:szCs w:val="21"/>
        </w:rPr>
        <w:t>，</w:t>
      </w:r>
      <w:r w:rsidR="006E33E9" w:rsidRPr="00D06FFE">
        <w:rPr>
          <w:rFonts w:ascii="Arial" w:hAnsi="Arial" w:cs="Arial"/>
          <w:color w:val="000000" w:themeColor="text1"/>
          <w:sz w:val="21"/>
          <w:szCs w:val="21"/>
        </w:rPr>
        <w:t>代表</w:t>
      </w:r>
      <w:r w:rsidRPr="00D06FFE">
        <w:rPr>
          <w:rFonts w:ascii="Arial" w:hAnsi="Arial" w:cs="Arial"/>
          <w:color w:val="000000" w:themeColor="text1"/>
          <w:sz w:val="21"/>
          <w:szCs w:val="21"/>
        </w:rPr>
        <w:t>对当前体外</w:t>
      </w:r>
      <w:r w:rsidR="00324947">
        <w:rPr>
          <w:rFonts w:ascii="Arial" w:hAnsi="Arial" w:cs="Arial"/>
          <w:color w:val="000000" w:themeColor="text1"/>
          <w:sz w:val="21"/>
          <w:szCs w:val="21"/>
        </w:rPr>
        <w:t>诊断器械</w:t>
      </w:r>
      <w:r w:rsidRPr="00D06FFE">
        <w:rPr>
          <w:rFonts w:ascii="Arial" w:hAnsi="Arial" w:cs="Arial"/>
          <w:color w:val="000000" w:themeColor="text1"/>
          <w:sz w:val="21"/>
          <w:szCs w:val="21"/>
        </w:rPr>
        <w:t>中</w:t>
      </w:r>
      <w:bookmarkStart w:id="5" w:name="OLE_LINK5"/>
      <w:r w:rsidRPr="00D06FFE">
        <w:rPr>
          <w:rFonts w:ascii="Arial" w:hAnsi="Arial" w:cs="Arial"/>
          <w:color w:val="000000" w:themeColor="text1"/>
          <w:sz w:val="21"/>
          <w:szCs w:val="21"/>
        </w:rPr>
        <w:t>免疫球蛋白</w:t>
      </w:r>
      <w:r w:rsidRPr="00D06FFE">
        <w:rPr>
          <w:rFonts w:ascii="Arial" w:hAnsi="Arial" w:cs="Arial"/>
          <w:bCs/>
          <w:color w:val="000000" w:themeColor="text1"/>
          <w:sz w:val="21"/>
          <w:szCs w:val="21"/>
        </w:rPr>
        <w:t>A</w:t>
      </w:r>
      <w:r w:rsidRPr="00D06FFE">
        <w:rPr>
          <w:rFonts w:ascii="Arial" w:hAnsi="Arial" w:cs="Arial"/>
          <w:bCs/>
          <w:color w:val="000000" w:themeColor="text1"/>
          <w:sz w:val="21"/>
          <w:szCs w:val="21"/>
        </w:rPr>
        <w:t>、</w:t>
      </w:r>
      <w:r w:rsidRPr="00D06FFE">
        <w:rPr>
          <w:rFonts w:ascii="Arial" w:hAnsi="Arial" w:cs="Arial"/>
          <w:bCs/>
          <w:color w:val="000000" w:themeColor="text1"/>
          <w:sz w:val="21"/>
          <w:szCs w:val="21"/>
        </w:rPr>
        <w:t>G</w:t>
      </w:r>
      <w:r w:rsidRPr="00D06FFE">
        <w:rPr>
          <w:rFonts w:ascii="Arial" w:hAnsi="Arial" w:cs="Arial"/>
          <w:bCs/>
          <w:color w:val="000000" w:themeColor="text1"/>
          <w:sz w:val="21"/>
          <w:szCs w:val="21"/>
        </w:rPr>
        <w:t>、</w:t>
      </w:r>
      <w:r w:rsidRPr="00D06FFE">
        <w:rPr>
          <w:rFonts w:ascii="Arial" w:hAnsi="Arial" w:cs="Arial"/>
          <w:bCs/>
          <w:color w:val="000000" w:themeColor="text1"/>
          <w:sz w:val="21"/>
          <w:szCs w:val="21"/>
        </w:rPr>
        <w:t>M</w:t>
      </w:r>
      <w:r w:rsidRPr="00D06FFE">
        <w:rPr>
          <w:rFonts w:ascii="Arial" w:hAnsi="Arial" w:cs="Arial"/>
          <w:bCs/>
          <w:color w:val="000000" w:themeColor="text1"/>
          <w:sz w:val="21"/>
          <w:szCs w:val="21"/>
        </w:rPr>
        <w:t>和</w:t>
      </w:r>
      <w:r w:rsidRPr="00D06FFE">
        <w:rPr>
          <w:rFonts w:ascii="Arial" w:hAnsi="Arial" w:cs="Arial"/>
          <w:bCs/>
          <w:color w:val="000000" w:themeColor="text1"/>
          <w:sz w:val="21"/>
          <w:szCs w:val="21"/>
        </w:rPr>
        <w:t>D</w:t>
      </w:r>
      <w:bookmarkEnd w:id="5"/>
      <w:r w:rsidRPr="00D06FFE">
        <w:rPr>
          <w:rFonts w:ascii="Arial" w:hAnsi="Arial" w:cs="Arial"/>
          <w:color w:val="000000" w:themeColor="text1"/>
          <w:sz w:val="21"/>
          <w:szCs w:val="21"/>
        </w:rPr>
        <w:t>免疫球蛋白的</w:t>
      </w:r>
      <w:r w:rsidR="006E33E9">
        <w:rPr>
          <w:rFonts w:ascii="Arial" w:hAnsi="Arial" w:cs="Arial" w:hint="eastAsia"/>
          <w:color w:val="000000" w:themeColor="text1"/>
          <w:sz w:val="21"/>
          <w:szCs w:val="21"/>
        </w:rPr>
        <w:t>主要关注问题</w:t>
      </w:r>
      <w:r w:rsidRPr="00D06FFE">
        <w:rPr>
          <w:rFonts w:ascii="Arial" w:hAnsi="Arial" w:cs="Arial"/>
          <w:color w:val="000000" w:themeColor="text1"/>
          <w:sz w:val="21"/>
          <w:szCs w:val="21"/>
        </w:rPr>
        <w:t>和建议。本文件基于以下内容：</w:t>
      </w:r>
      <w:r w:rsidRPr="00D06FFE">
        <w:rPr>
          <w:rFonts w:ascii="Arial" w:hAnsi="Arial" w:cs="Arial"/>
          <w:color w:val="000000" w:themeColor="text1"/>
          <w:sz w:val="21"/>
          <w:szCs w:val="21"/>
        </w:rPr>
        <w:t>1</w:t>
      </w:r>
      <w:r w:rsidRPr="00D06FFE">
        <w:rPr>
          <w:rFonts w:ascii="Arial" w:hAnsi="Arial" w:cs="Arial"/>
          <w:color w:val="000000" w:themeColor="text1"/>
          <w:sz w:val="21"/>
          <w:szCs w:val="21"/>
        </w:rPr>
        <w:t>）当前基础科学；</w:t>
      </w:r>
      <w:r w:rsidRPr="00D06FFE">
        <w:rPr>
          <w:rFonts w:ascii="Arial" w:hAnsi="Arial" w:cs="Arial"/>
          <w:color w:val="000000" w:themeColor="text1"/>
          <w:sz w:val="21"/>
          <w:szCs w:val="21"/>
        </w:rPr>
        <w:t>2</w:t>
      </w:r>
      <w:r w:rsidRPr="00D06FFE">
        <w:rPr>
          <w:rFonts w:ascii="Arial" w:hAnsi="Arial" w:cs="Arial"/>
          <w:color w:val="000000" w:themeColor="text1"/>
          <w:sz w:val="21"/>
          <w:szCs w:val="21"/>
        </w:rPr>
        <w:t>）临床经验；</w:t>
      </w:r>
      <w:r w:rsidRPr="00D06FFE">
        <w:rPr>
          <w:rFonts w:ascii="Arial" w:hAnsi="Arial" w:cs="Arial"/>
          <w:color w:val="000000" w:themeColor="text1"/>
          <w:sz w:val="21"/>
          <w:szCs w:val="21"/>
        </w:rPr>
        <w:t>3</w:t>
      </w:r>
      <w:r w:rsidRPr="00D06FFE">
        <w:rPr>
          <w:rFonts w:ascii="Arial" w:hAnsi="Arial" w:cs="Arial"/>
          <w:color w:val="000000" w:themeColor="text1"/>
          <w:sz w:val="21"/>
          <w:szCs w:val="21"/>
        </w:rPr>
        <w:t>）</w:t>
      </w:r>
      <w:r w:rsidRPr="00D06FFE">
        <w:rPr>
          <w:rFonts w:ascii="Arial" w:hAnsi="Arial" w:cs="Arial"/>
          <w:color w:val="000000" w:themeColor="text1"/>
          <w:sz w:val="21"/>
          <w:szCs w:val="21"/>
        </w:rPr>
        <w:t>1990</w:t>
      </w:r>
      <w:r w:rsidRPr="00D06FFE">
        <w:rPr>
          <w:rFonts w:ascii="Arial" w:hAnsi="Arial" w:cs="Arial"/>
          <w:color w:val="000000" w:themeColor="text1"/>
          <w:sz w:val="21"/>
          <w:szCs w:val="21"/>
        </w:rPr>
        <w:t>年安全医疗器械法案（</w:t>
      </w:r>
      <w:r w:rsidRPr="00D06FFE">
        <w:rPr>
          <w:rFonts w:ascii="Arial" w:hAnsi="Arial" w:cs="Arial"/>
          <w:color w:val="000000" w:themeColor="text1"/>
          <w:sz w:val="21"/>
          <w:szCs w:val="21"/>
        </w:rPr>
        <w:t>SMDA</w:t>
      </w:r>
      <w:r w:rsidRPr="00D06FFE">
        <w:rPr>
          <w:rFonts w:ascii="Arial" w:hAnsi="Arial" w:cs="Arial"/>
          <w:color w:val="000000" w:themeColor="text1"/>
          <w:sz w:val="21"/>
          <w:szCs w:val="21"/>
        </w:rPr>
        <w:t>）和在美国联邦法规（</w:t>
      </w:r>
      <w:r w:rsidRPr="00D06FFE">
        <w:rPr>
          <w:rFonts w:ascii="Arial" w:hAnsi="Arial" w:cs="Arial"/>
          <w:color w:val="000000" w:themeColor="text1"/>
          <w:sz w:val="21"/>
          <w:szCs w:val="21"/>
        </w:rPr>
        <w:t>CFR</w:t>
      </w:r>
      <w:r w:rsidRPr="00D06FFE">
        <w:rPr>
          <w:rFonts w:ascii="Arial" w:hAnsi="Arial" w:cs="Arial"/>
          <w:color w:val="000000" w:themeColor="text1"/>
          <w:sz w:val="21"/>
          <w:szCs w:val="21"/>
        </w:rPr>
        <w:t>）中的</w:t>
      </w:r>
      <w:r w:rsidRPr="00D06FFE">
        <w:rPr>
          <w:rFonts w:ascii="Arial" w:hAnsi="Arial" w:cs="Arial"/>
          <w:color w:val="000000" w:themeColor="text1"/>
          <w:sz w:val="21"/>
          <w:szCs w:val="21"/>
        </w:rPr>
        <w:t>FDA</w:t>
      </w:r>
      <w:r w:rsidRPr="00D06FFE">
        <w:rPr>
          <w:rFonts w:ascii="Arial" w:hAnsi="Arial" w:cs="Arial"/>
          <w:color w:val="000000" w:themeColor="text1"/>
          <w:sz w:val="21"/>
          <w:szCs w:val="21"/>
        </w:rPr>
        <w:t>法规。随着科学和医学的不断进步，这些审查标准将</w:t>
      </w:r>
      <w:r w:rsidR="006E33E9">
        <w:rPr>
          <w:rFonts w:ascii="Arial" w:hAnsi="Arial" w:cs="Arial" w:hint="eastAsia"/>
          <w:color w:val="000000" w:themeColor="text1"/>
          <w:sz w:val="21"/>
          <w:szCs w:val="21"/>
        </w:rPr>
        <w:t>进行</w:t>
      </w:r>
      <w:r w:rsidRPr="00D06FFE">
        <w:rPr>
          <w:rFonts w:ascii="Arial" w:hAnsi="Arial" w:cs="Arial"/>
          <w:color w:val="000000" w:themeColor="text1"/>
          <w:sz w:val="21"/>
          <w:szCs w:val="21"/>
        </w:rPr>
        <w:t>重新评估，并在必要时进行修订以适应新的认识。</w:t>
      </w:r>
    </w:p>
    <w:p w:rsidR="00B0718A" w:rsidRPr="00D06FFE" w:rsidRDefault="00980500" w:rsidP="00D03C8F">
      <w:pPr>
        <w:pStyle w:val="opspfanyilinetwo"/>
        <w:shd w:val="clear" w:color="auto" w:fill="FFFFFF"/>
        <w:snapToGrid w:val="0"/>
        <w:spacing w:beforeLines="20" w:before="62" w:beforeAutospacing="0" w:afterLines="20" w:after="62" w:afterAutospacing="0" w:line="312" w:lineRule="auto"/>
        <w:jc w:val="both"/>
        <w:rPr>
          <w:rFonts w:ascii="Arial" w:hAnsi="Arial" w:cs="Arial"/>
          <w:b/>
          <w:bCs/>
          <w:color w:val="000000" w:themeColor="text1"/>
          <w:sz w:val="21"/>
          <w:szCs w:val="21"/>
          <w:u w:val="single"/>
        </w:rPr>
      </w:pPr>
      <w:r w:rsidRPr="00D06FFE">
        <w:rPr>
          <w:rFonts w:ascii="Arial" w:hAnsi="Arial" w:cs="Arial"/>
          <w:b/>
          <w:bCs/>
          <w:color w:val="000000" w:themeColor="text1"/>
          <w:sz w:val="21"/>
          <w:szCs w:val="21"/>
          <w:u w:val="single"/>
        </w:rPr>
        <w:t>目的</w:t>
      </w:r>
    </w:p>
    <w:p w:rsidR="00B0718A" w:rsidRPr="00D06FFE" w:rsidRDefault="00980500" w:rsidP="00D03C8F">
      <w:pPr>
        <w:pStyle w:val="opspfanyilinetwo"/>
        <w:shd w:val="clear" w:color="auto" w:fill="FFFFFF"/>
        <w:snapToGrid w:val="0"/>
        <w:spacing w:beforeLines="20" w:before="62" w:beforeAutospacing="0" w:afterLines="20" w:after="62" w:afterAutospacing="0" w:line="312" w:lineRule="auto"/>
        <w:jc w:val="both"/>
        <w:rPr>
          <w:rFonts w:ascii="Arial" w:hAnsi="Arial" w:cs="Arial"/>
          <w:color w:val="000000" w:themeColor="text1"/>
          <w:sz w:val="21"/>
          <w:szCs w:val="21"/>
          <w:u w:val="single"/>
        </w:rPr>
      </w:pPr>
      <w:r w:rsidRPr="00D06FFE">
        <w:rPr>
          <w:rFonts w:ascii="Arial" w:hAnsi="Arial" w:cs="Arial"/>
          <w:color w:val="000000" w:themeColor="text1"/>
          <w:sz w:val="21"/>
          <w:szCs w:val="21"/>
        </w:rPr>
        <w:t>本文件的目的是为能够对临床样本中</w:t>
      </w:r>
      <w:bookmarkStart w:id="6" w:name="OLE_LINK7"/>
      <w:r w:rsidRPr="00D06FFE">
        <w:rPr>
          <w:rFonts w:ascii="Arial" w:hAnsi="Arial" w:cs="Arial"/>
          <w:color w:val="000000" w:themeColor="text1"/>
          <w:sz w:val="21"/>
          <w:szCs w:val="21"/>
        </w:rPr>
        <w:t>免疫球蛋白</w:t>
      </w:r>
      <w:r w:rsidRPr="00D06FFE">
        <w:rPr>
          <w:rFonts w:ascii="Arial" w:hAnsi="Arial" w:cs="Arial"/>
          <w:color w:val="000000" w:themeColor="text1"/>
          <w:sz w:val="21"/>
          <w:szCs w:val="21"/>
        </w:rPr>
        <w:t>A</w:t>
      </w:r>
      <w:r w:rsidRPr="00D06FFE">
        <w:rPr>
          <w:rFonts w:ascii="Arial" w:hAnsi="Arial" w:cs="Arial"/>
          <w:color w:val="000000" w:themeColor="text1"/>
          <w:sz w:val="21"/>
          <w:szCs w:val="21"/>
        </w:rPr>
        <w:t>、</w:t>
      </w:r>
      <w:r w:rsidRPr="00D06FFE">
        <w:rPr>
          <w:rFonts w:ascii="Arial" w:hAnsi="Arial" w:cs="Arial"/>
          <w:color w:val="000000" w:themeColor="text1"/>
          <w:sz w:val="21"/>
          <w:szCs w:val="21"/>
        </w:rPr>
        <w:t>G</w:t>
      </w:r>
      <w:r w:rsidRPr="00D06FFE">
        <w:rPr>
          <w:rFonts w:ascii="Arial" w:hAnsi="Arial" w:cs="Arial"/>
          <w:color w:val="000000" w:themeColor="text1"/>
          <w:sz w:val="21"/>
          <w:szCs w:val="21"/>
        </w:rPr>
        <w:t>、</w:t>
      </w:r>
      <w:r w:rsidRPr="00D06FFE">
        <w:rPr>
          <w:rFonts w:ascii="Arial" w:hAnsi="Arial" w:cs="Arial"/>
          <w:color w:val="000000" w:themeColor="text1"/>
          <w:sz w:val="21"/>
          <w:szCs w:val="21"/>
        </w:rPr>
        <w:t>M</w:t>
      </w:r>
      <w:r w:rsidRPr="00D06FFE">
        <w:rPr>
          <w:rFonts w:ascii="Arial" w:hAnsi="Arial" w:cs="Arial"/>
          <w:color w:val="000000" w:themeColor="text1"/>
          <w:sz w:val="21"/>
          <w:szCs w:val="21"/>
        </w:rPr>
        <w:t>和</w:t>
      </w:r>
      <w:r w:rsidRPr="00D06FFE">
        <w:rPr>
          <w:rFonts w:ascii="Arial" w:hAnsi="Arial" w:cs="Arial"/>
          <w:color w:val="000000" w:themeColor="text1"/>
          <w:sz w:val="21"/>
          <w:szCs w:val="21"/>
        </w:rPr>
        <w:t>D</w:t>
      </w:r>
      <w:bookmarkEnd w:id="6"/>
      <w:r w:rsidRPr="00D06FFE">
        <w:rPr>
          <w:rFonts w:ascii="Arial" w:hAnsi="Arial" w:cs="Arial"/>
          <w:color w:val="000000" w:themeColor="text1"/>
          <w:sz w:val="21"/>
          <w:szCs w:val="21"/>
        </w:rPr>
        <w:t>进行检测和定量的器械销售批准之前，为所需提交给食品药品监督管理局（</w:t>
      </w:r>
      <w:r w:rsidRPr="00D06FFE">
        <w:rPr>
          <w:rFonts w:ascii="Arial" w:hAnsi="Arial" w:cs="Arial"/>
          <w:color w:val="000000" w:themeColor="text1"/>
          <w:sz w:val="21"/>
          <w:szCs w:val="21"/>
        </w:rPr>
        <w:t>FDA</w:t>
      </w:r>
      <w:r w:rsidRPr="00D06FFE">
        <w:rPr>
          <w:rFonts w:ascii="Arial" w:hAnsi="Arial" w:cs="Arial"/>
          <w:color w:val="000000" w:themeColor="text1"/>
          <w:sz w:val="21"/>
          <w:szCs w:val="21"/>
        </w:rPr>
        <w:t>）的资料提供</w:t>
      </w:r>
      <w:r w:rsidR="006E33E9">
        <w:rPr>
          <w:rFonts w:ascii="Arial" w:hAnsi="Arial" w:cs="Arial" w:hint="eastAsia"/>
          <w:color w:val="000000" w:themeColor="text1"/>
          <w:sz w:val="21"/>
          <w:szCs w:val="21"/>
        </w:rPr>
        <w:t>指南</w:t>
      </w:r>
      <w:r w:rsidRPr="00D06FFE">
        <w:rPr>
          <w:rFonts w:ascii="Arial" w:hAnsi="Arial" w:cs="Arial"/>
          <w:color w:val="000000" w:themeColor="text1"/>
          <w:sz w:val="21"/>
          <w:szCs w:val="21"/>
        </w:rPr>
        <w:t>。</w:t>
      </w:r>
    </w:p>
    <w:p w:rsidR="00B0718A" w:rsidRPr="00D06FFE" w:rsidRDefault="00980500" w:rsidP="00D03C8F">
      <w:pPr>
        <w:pStyle w:val="opspfanyilinetwo"/>
        <w:shd w:val="clear" w:color="auto" w:fill="FFFFFF"/>
        <w:snapToGrid w:val="0"/>
        <w:spacing w:beforeLines="20" w:before="62" w:beforeAutospacing="0" w:afterLines="20" w:after="62" w:afterAutospacing="0" w:line="312" w:lineRule="auto"/>
        <w:jc w:val="both"/>
        <w:rPr>
          <w:rFonts w:ascii="Arial" w:hAnsi="Arial" w:cs="Arial"/>
          <w:color w:val="000000" w:themeColor="text1"/>
          <w:sz w:val="21"/>
          <w:szCs w:val="21"/>
        </w:rPr>
      </w:pPr>
      <w:r w:rsidRPr="00D06FFE">
        <w:rPr>
          <w:rFonts w:ascii="Arial" w:hAnsi="Arial" w:cs="Arial"/>
          <w:color w:val="000000" w:themeColor="text1"/>
          <w:sz w:val="21"/>
          <w:szCs w:val="21"/>
        </w:rPr>
        <w:t>上市前通告</w:t>
      </w:r>
      <w:r w:rsidRPr="00D06FFE">
        <w:rPr>
          <w:rFonts w:ascii="Arial" w:hAnsi="Arial" w:cs="Arial"/>
          <w:color w:val="000000" w:themeColor="text1"/>
          <w:sz w:val="21"/>
          <w:szCs w:val="21"/>
        </w:rPr>
        <w:t>[510</w:t>
      </w:r>
      <w:r w:rsidRPr="00D06FFE">
        <w:rPr>
          <w:rFonts w:ascii="Arial" w:hAnsi="Arial" w:cs="Arial"/>
          <w:color w:val="000000" w:themeColor="text1"/>
          <w:sz w:val="21"/>
          <w:szCs w:val="21"/>
        </w:rPr>
        <w:t>（</w:t>
      </w:r>
      <w:r w:rsidRPr="00D06FFE">
        <w:rPr>
          <w:rFonts w:ascii="Arial" w:hAnsi="Arial" w:cs="Arial"/>
          <w:color w:val="000000" w:themeColor="text1"/>
          <w:sz w:val="21"/>
          <w:szCs w:val="21"/>
        </w:rPr>
        <w:t>k</w:t>
      </w:r>
      <w:r w:rsidRPr="00D06FFE">
        <w:rPr>
          <w:rFonts w:ascii="Arial" w:hAnsi="Arial" w:cs="Arial"/>
          <w:color w:val="000000" w:themeColor="text1"/>
          <w:sz w:val="21"/>
          <w:szCs w:val="21"/>
        </w:rPr>
        <w:t>）</w:t>
      </w:r>
      <w:r w:rsidRPr="00D06FFE">
        <w:rPr>
          <w:rFonts w:ascii="Arial" w:hAnsi="Arial" w:cs="Arial"/>
          <w:color w:val="000000" w:themeColor="text1"/>
          <w:sz w:val="21"/>
          <w:szCs w:val="21"/>
        </w:rPr>
        <w:t>]</w:t>
      </w:r>
      <w:r w:rsidR="006E33E9">
        <w:rPr>
          <w:rFonts w:ascii="Arial" w:hAnsi="Arial" w:cs="Arial"/>
          <w:color w:val="000000" w:themeColor="text1"/>
          <w:sz w:val="21"/>
          <w:szCs w:val="21"/>
        </w:rPr>
        <w:t>提交</w:t>
      </w:r>
      <w:r w:rsidR="006E33E9">
        <w:rPr>
          <w:rFonts w:ascii="Arial" w:hAnsi="Arial" w:cs="Arial" w:hint="eastAsia"/>
          <w:color w:val="000000" w:themeColor="text1"/>
          <w:sz w:val="21"/>
          <w:szCs w:val="21"/>
        </w:rPr>
        <w:t>资料</w:t>
      </w:r>
      <w:r w:rsidRPr="00D06FFE">
        <w:rPr>
          <w:rFonts w:ascii="Arial" w:hAnsi="Arial" w:cs="Arial"/>
          <w:color w:val="000000" w:themeColor="text1"/>
          <w:sz w:val="21"/>
          <w:szCs w:val="21"/>
        </w:rPr>
        <w:t>必须证明</w:t>
      </w:r>
      <w:r w:rsidR="00324947">
        <w:rPr>
          <w:rFonts w:ascii="Arial" w:hAnsi="Arial" w:cs="Arial"/>
          <w:color w:val="000000" w:themeColor="text1"/>
          <w:sz w:val="21"/>
          <w:szCs w:val="21"/>
        </w:rPr>
        <w:t>器械</w:t>
      </w:r>
      <w:r w:rsidRPr="00D06FFE">
        <w:rPr>
          <w:rFonts w:ascii="Arial" w:hAnsi="Arial" w:cs="Arial"/>
          <w:color w:val="000000" w:themeColor="text1"/>
          <w:sz w:val="21"/>
          <w:szCs w:val="21"/>
        </w:rPr>
        <w:t>的精确、安全、有效，并证明与美国已批准上市器械具有实质等同性。</w:t>
      </w:r>
    </w:p>
    <w:p w:rsidR="00B0718A" w:rsidRPr="00D06FFE" w:rsidRDefault="00980500" w:rsidP="00D03C8F">
      <w:pPr>
        <w:pStyle w:val="opspfanyilinetwo"/>
        <w:shd w:val="clear" w:color="auto" w:fill="FFFFFF"/>
        <w:snapToGrid w:val="0"/>
        <w:spacing w:beforeLines="20" w:before="62" w:beforeAutospacing="0" w:afterLines="20" w:after="62" w:afterAutospacing="0" w:line="312" w:lineRule="auto"/>
        <w:jc w:val="both"/>
        <w:rPr>
          <w:rFonts w:ascii="Arial" w:hAnsi="Arial" w:cs="Arial"/>
          <w:b/>
          <w:bCs/>
          <w:color w:val="000000" w:themeColor="text1"/>
          <w:sz w:val="21"/>
          <w:szCs w:val="21"/>
          <w:u w:val="single"/>
        </w:rPr>
      </w:pPr>
      <w:r w:rsidRPr="00D06FFE">
        <w:rPr>
          <w:rFonts w:ascii="Arial" w:hAnsi="Arial" w:cs="Arial"/>
          <w:b/>
          <w:bCs/>
          <w:color w:val="000000" w:themeColor="text1"/>
          <w:sz w:val="21"/>
          <w:szCs w:val="21"/>
          <w:u w:val="single"/>
        </w:rPr>
        <w:t>定义</w:t>
      </w:r>
    </w:p>
    <w:p w:rsidR="00B0718A" w:rsidRPr="00D06FFE" w:rsidRDefault="00980500" w:rsidP="00D03C8F">
      <w:pPr>
        <w:pStyle w:val="opspfanyilinetwo"/>
        <w:shd w:val="clear" w:color="auto" w:fill="FFFFFF"/>
        <w:snapToGrid w:val="0"/>
        <w:spacing w:beforeLines="20" w:before="62" w:beforeAutospacing="0" w:afterLines="20" w:after="62" w:afterAutospacing="0" w:line="312" w:lineRule="auto"/>
        <w:jc w:val="both"/>
        <w:rPr>
          <w:rFonts w:ascii="Arial" w:hAnsi="Arial" w:cs="Arial"/>
          <w:color w:val="000000" w:themeColor="text1"/>
          <w:sz w:val="21"/>
          <w:szCs w:val="21"/>
        </w:rPr>
      </w:pPr>
      <w:r w:rsidRPr="00D06FFE">
        <w:rPr>
          <w:rFonts w:ascii="Arial" w:hAnsi="Arial" w:cs="Arial"/>
          <w:color w:val="000000" w:themeColor="text1"/>
          <w:sz w:val="21"/>
          <w:szCs w:val="21"/>
        </w:rPr>
        <w:t>该</w:t>
      </w:r>
      <w:r w:rsidR="00324947">
        <w:rPr>
          <w:rFonts w:ascii="Arial" w:hAnsi="Arial" w:cs="Arial"/>
          <w:color w:val="000000" w:themeColor="text1"/>
          <w:sz w:val="21"/>
          <w:szCs w:val="21"/>
        </w:rPr>
        <w:t>器械</w:t>
      </w:r>
      <w:r w:rsidRPr="00D06FFE">
        <w:rPr>
          <w:rFonts w:ascii="Arial" w:hAnsi="Arial" w:cs="Arial"/>
          <w:color w:val="000000" w:themeColor="text1"/>
          <w:sz w:val="21"/>
          <w:szCs w:val="21"/>
        </w:rPr>
        <w:t>的一般类型是为临床实验室和内科医生办公室的应用而设计的，作为在应用免疫化学和其他不同的方法学的对体外</w:t>
      </w:r>
      <w:r w:rsidR="00324947">
        <w:rPr>
          <w:rFonts w:ascii="Arial" w:hAnsi="Arial" w:cs="Arial"/>
          <w:color w:val="000000" w:themeColor="text1"/>
          <w:sz w:val="21"/>
          <w:szCs w:val="21"/>
        </w:rPr>
        <w:t>诊断器械</w:t>
      </w:r>
      <w:r w:rsidRPr="00D06FFE">
        <w:rPr>
          <w:rFonts w:ascii="Arial" w:hAnsi="Arial" w:cs="Arial"/>
          <w:color w:val="000000" w:themeColor="text1"/>
          <w:sz w:val="21"/>
          <w:szCs w:val="21"/>
        </w:rPr>
        <w:t>中对免疫球蛋白体系</w:t>
      </w:r>
      <w:r w:rsidRPr="00D06FFE">
        <w:rPr>
          <w:rFonts w:ascii="Arial" w:hAnsi="Arial" w:cs="Arial"/>
          <w:color w:val="000000" w:themeColor="text1"/>
          <w:sz w:val="21"/>
          <w:szCs w:val="21"/>
        </w:rPr>
        <w:t>A</w:t>
      </w:r>
      <w:r w:rsidRPr="00D06FFE">
        <w:rPr>
          <w:rFonts w:ascii="Arial" w:hAnsi="Arial" w:cs="Arial"/>
          <w:color w:val="000000" w:themeColor="text1"/>
          <w:sz w:val="21"/>
          <w:szCs w:val="21"/>
        </w:rPr>
        <w:t>、</w:t>
      </w:r>
      <w:r w:rsidRPr="00D06FFE">
        <w:rPr>
          <w:rFonts w:ascii="Arial" w:hAnsi="Arial" w:cs="Arial"/>
          <w:color w:val="000000" w:themeColor="text1"/>
          <w:sz w:val="21"/>
          <w:szCs w:val="21"/>
        </w:rPr>
        <w:t>G</w:t>
      </w:r>
      <w:r w:rsidRPr="00D06FFE">
        <w:rPr>
          <w:rFonts w:ascii="Arial" w:hAnsi="Arial" w:cs="Arial"/>
          <w:color w:val="000000" w:themeColor="text1"/>
          <w:sz w:val="21"/>
          <w:szCs w:val="21"/>
        </w:rPr>
        <w:t>、</w:t>
      </w:r>
      <w:r w:rsidRPr="00D06FFE">
        <w:rPr>
          <w:rFonts w:ascii="Arial" w:hAnsi="Arial" w:cs="Arial"/>
          <w:color w:val="000000" w:themeColor="text1"/>
          <w:sz w:val="21"/>
          <w:szCs w:val="21"/>
        </w:rPr>
        <w:t>M</w:t>
      </w:r>
      <w:r w:rsidRPr="00D06FFE">
        <w:rPr>
          <w:rFonts w:ascii="Arial" w:hAnsi="Arial" w:cs="Arial"/>
          <w:color w:val="000000" w:themeColor="text1"/>
          <w:sz w:val="21"/>
          <w:szCs w:val="21"/>
        </w:rPr>
        <w:t>、</w:t>
      </w:r>
      <w:r w:rsidRPr="00D06FFE">
        <w:rPr>
          <w:rFonts w:ascii="Arial" w:hAnsi="Arial" w:cs="Arial"/>
          <w:color w:val="000000" w:themeColor="text1"/>
          <w:sz w:val="21"/>
          <w:szCs w:val="21"/>
        </w:rPr>
        <w:t>D</w:t>
      </w:r>
      <w:r w:rsidRPr="00D06FFE">
        <w:rPr>
          <w:rFonts w:ascii="Arial" w:hAnsi="Arial" w:cs="Arial"/>
          <w:color w:val="000000" w:themeColor="text1"/>
          <w:sz w:val="21"/>
          <w:szCs w:val="21"/>
        </w:rPr>
        <w:t>和</w:t>
      </w:r>
      <w:r w:rsidRPr="00D06FFE">
        <w:rPr>
          <w:rFonts w:ascii="Arial" w:hAnsi="Arial" w:cs="Arial"/>
          <w:color w:val="000000" w:themeColor="text1"/>
          <w:sz w:val="21"/>
          <w:szCs w:val="21"/>
        </w:rPr>
        <w:t>E</w:t>
      </w:r>
      <w:r w:rsidRPr="00D06FFE">
        <w:rPr>
          <w:rFonts w:ascii="Arial" w:hAnsi="Arial" w:cs="Arial"/>
          <w:color w:val="000000" w:themeColor="text1"/>
          <w:sz w:val="21"/>
          <w:szCs w:val="21"/>
        </w:rPr>
        <w:t>的半定量和定量测量的体外诊断测试。</w:t>
      </w:r>
    </w:p>
    <w:p w:rsidR="00B0718A" w:rsidRPr="00D06FFE" w:rsidRDefault="00980500" w:rsidP="00D03C8F">
      <w:pPr>
        <w:pStyle w:val="opspfanyilinetwo"/>
        <w:shd w:val="clear" w:color="auto" w:fill="FFFFFF"/>
        <w:snapToGrid w:val="0"/>
        <w:spacing w:beforeLines="20" w:before="62" w:beforeAutospacing="0" w:afterLines="20" w:after="62" w:afterAutospacing="0" w:line="312" w:lineRule="auto"/>
        <w:ind w:firstLineChars="200" w:firstLine="420"/>
        <w:jc w:val="both"/>
        <w:rPr>
          <w:rFonts w:ascii="Arial" w:hAnsi="Arial" w:cs="Arial"/>
          <w:color w:val="000000" w:themeColor="text1"/>
          <w:sz w:val="21"/>
          <w:szCs w:val="21"/>
        </w:rPr>
      </w:pPr>
      <w:r w:rsidRPr="00D06FFE">
        <w:rPr>
          <w:rFonts w:ascii="Arial" w:hAnsi="Arial" w:cs="Arial"/>
          <w:color w:val="000000" w:themeColor="text1"/>
          <w:sz w:val="21"/>
          <w:szCs w:val="21"/>
        </w:rPr>
        <w:t>如有提交其他数据以证明这些</w:t>
      </w:r>
      <w:r w:rsidR="00324947">
        <w:rPr>
          <w:rFonts w:ascii="Arial" w:hAnsi="Arial" w:cs="Arial"/>
          <w:color w:val="000000" w:themeColor="text1"/>
          <w:sz w:val="21"/>
          <w:szCs w:val="21"/>
        </w:rPr>
        <w:t>器械</w:t>
      </w:r>
      <w:r w:rsidRPr="00D06FFE">
        <w:rPr>
          <w:rFonts w:ascii="Arial" w:hAnsi="Arial" w:cs="Arial"/>
          <w:color w:val="000000" w:themeColor="text1"/>
          <w:sz w:val="21"/>
          <w:szCs w:val="21"/>
        </w:rPr>
        <w:t>具有相同的性能，则这些</w:t>
      </w:r>
      <w:r w:rsidR="00324947">
        <w:rPr>
          <w:rFonts w:ascii="Arial" w:hAnsi="Arial" w:cs="Arial"/>
          <w:color w:val="000000" w:themeColor="text1"/>
          <w:sz w:val="21"/>
          <w:szCs w:val="21"/>
        </w:rPr>
        <w:t>器械</w:t>
      </w:r>
      <w:r w:rsidRPr="00D06FFE">
        <w:rPr>
          <w:rFonts w:ascii="Arial" w:hAnsi="Arial" w:cs="Arial"/>
          <w:color w:val="000000" w:themeColor="text1"/>
          <w:sz w:val="21"/>
          <w:szCs w:val="21"/>
        </w:rPr>
        <w:t>可</w:t>
      </w:r>
      <w:r w:rsidR="006E33E9">
        <w:rPr>
          <w:rFonts w:ascii="Arial" w:hAnsi="Arial" w:cs="Arial" w:hint="eastAsia"/>
          <w:color w:val="000000" w:themeColor="text1"/>
          <w:sz w:val="21"/>
          <w:szCs w:val="21"/>
        </w:rPr>
        <w:t>许可</w:t>
      </w:r>
      <w:r w:rsidRPr="00D06FFE">
        <w:rPr>
          <w:rFonts w:ascii="Arial" w:hAnsi="Arial" w:cs="Arial"/>
          <w:color w:val="000000" w:themeColor="text1"/>
          <w:sz w:val="21"/>
          <w:szCs w:val="21"/>
        </w:rPr>
        <w:t>在</w:t>
      </w:r>
      <w:r w:rsidR="006E33E9">
        <w:rPr>
          <w:rFonts w:ascii="Arial" w:hAnsi="Arial" w:cs="Arial"/>
          <w:color w:val="000000" w:themeColor="text1"/>
          <w:sz w:val="21"/>
          <w:szCs w:val="21"/>
        </w:rPr>
        <w:t>医师办公室</w:t>
      </w:r>
      <w:r w:rsidRPr="00D06FFE">
        <w:rPr>
          <w:rFonts w:ascii="Arial" w:hAnsi="Arial" w:cs="Arial"/>
          <w:color w:val="000000" w:themeColor="text1"/>
          <w:sz w:val="21"/>
          <w:szCs w:val="21"/>
        </w:rPr>
        <w:t>中使用。</w:t>
      </w:r>
    </w:p>
    <w:p w:rsidR="00840F84" w:rsidRDefault="00840F84" w:rsidP="00D03C8F">
      <w:pPr>
        <w:widowControl/>
        <w:spacing w:beforeLines="20" w:before="62" w:afterLines="20" w:after="62" w:line="312" w:lineRule="auto"/>
        <w:jc w:val="left"/>
        <w:rPr>
          <w:rFonts w:ascii="Arial" w:eastAsia="宋体" w:hAnsi="Arial" w:cs="Arial"/>
          <w:color w:val="000000" w:themeColor="text1"/>
          <w:kern w:val="0"/>
          <w:szCs w:val="21"/>
          <w:u w:val="single"/>
        </w:rPr>
      </w:pPr>
      <w:r>
        <w:rPr>
          <w:rFonts w:ascii="Arial" w:hAnsi="Arial" w:cs="Arial"/>
          <w:color w:val="000000" w:themeColor="text1"/>
          <w:szCs w:val="21"/>
          <w:u w:val="single"/>
        </w:rPr>
        <w:br w:type="page"/>
      </w:r>
    </w:p>
    <w:p w:rsidR="00B0718A" w:rsidRDefault="00980500" w:rsidP="00D03C8F">
      <w:pPr>
        <w:pStyle w:val="opspfanyilinetwo"/>
        <w:shd w:val="clear" w:color="auto" w:fill="FFFFFF"/>
        <w:snapToGrid w:val="0"/>
        <w:spacing w:beforeLines="20" w:before="62" w:beforeAutospacing="0" w:afterLines="20" w:after="62" w:afterAutospacing="0" w:line="312" w:lineRule="auto"/>
        <w:jc w:val="both"/>
        <w:rPr>
          <w:rFonts w:ascii="Arial" w:hAnsi="Arial" w:cs="Arial"/>
          <w:b/>
          <w:color w:val="000000" w:themeColor="text1"/>
          <w:sz w:val="21"/>
          <w:szCs w:val="21"/>
        </w:rPr>
      </w:pPr>
      <w:r w:rsidRPr="006A458B">
        <w:rPr>
          <w:rFonts w:ascii="Arial" w:hAnsi="Arial" w:cs="Arial"/>
          <w:b/>
          <w:color w:val="000000" w:themeColor="text1"/>
          <w:sz w:val="21"/>
          <w:szCs w:val="21"/>
          <w:u w:val="single"/>
        </w:rPr>
        <w:lastRenderedPageBreak/>
        <w:t>产品代码</w:t>
      </w:r>
      <w:r w:rsidRPr="006A458B">
        <w:rPr>
          <w:rFonts w:ascii="Arial" w:hAnsi="Arial" w:cs="Arial"/>
          <w:b/>
          <w:color w:val="000000" w:themeColor="text1"/>
          <w:sz w:val="21"/>
          <w:szCs w:val="21"/>
        </w:rPr>
        <w:t>：</w:t>
      </w:r>
    </w:p>
    <w:p w:rsidR="0046603E" w:rsidRPr="006A458B" w:rsidRDefault="0046603E" w:rsidP="00D03C8F">
      <w:pPr>
        <w:pStyle w:val="opspfanyilinetwo"/>
        <w:shd w:val="clear" w:color="auto" w:fill="FFFFFF"/>
        <w:snapToGrid w:val="0"/>
        <w:spacing w:beforeLines="20" w:before="62" w:beforeAutospacing="0" w:afterLines="20" w:after="62" w:afterAutospacing="0" w:line="312" w:lineRule="auto"/>
        <w:jc w:val="both"/>
        <w:rPr>
          <w:rFonts w:ascii="Arial" w:hAnsi="Arial" w:cs="Arial"/>
          <w:b/>
          <w:color w:val="000000" w:themeColor="text1"/>
          <w:sz w:val="21"/>
          <w:szCs w:val="21"/>
        </w:rPr>
      </w:pPr>
    </w:p>
    <w:p w:rsidR="00B0718A" w:rsidRPr="00D06FFE" w:rsidRDefault="00980500" w:rsidP="00D03C8F">
      <w:pPr>
        <w:pStyle w:val="opspfanyilinetwo"/>
        <w:shd w:val="clear" w:color="auto" w:fill="FFFFFF"/>
        <w:snapToGrid w:val="0"/>
        <w:spacing w:beforeLines="20" w:before="62" w:beforeAutospacing="0" w:afterLines="20" w:after="62" w:afterAutospacing="0" w:line="312" w:lineRule="auto"/>
        <w:jc w:val="both"/>
        <w:rPr>
          <w:rFonts w:ascii="Arial" w:hAnsi="Arial" w:cs="Arial"/>
          <w:color w:val="000000" w:themeColor="text1"/>
          <w:sz w:val="21"/>
          <w:szCs w:val="21"/>
        </w:rPr>
      </w:pPr>
      <w:r w:rsidRPr="00D06FFE">
        <w:rPr>
          <w:rFonts w:ascii="Arial" w:hAnsi="Arial" w:cs="Arial"/>
          <w:color w:val="000000" w:themeColor="text1"/>
          <w:sz w:val="21"/>
          <w:szCs w:val="21"/>
        </w:rPr>
        <w:t xml:space="preserve">IgA        </w:t>
      </w:r>
      <w:r w:rsidR="006A458B">
        <w:rPr>
          <w:rFonts w:ascii="Arial" w:hAnsi="Arial" w:cs="Arial"/>
          <w:color w:val="000000" w:themeColor="text1"/>
          <w:sz w:val="21"/>
          <w:szCs w:val="21"/>
        </w:rPr>
        <w:t xml:space="preserve">          </w:t>
      </w:r>
      <w:r w:rsidR="006E33E9">
        <w:rPr>
          <w:rFonts w:ascii="Arial" w:hAnsi="Arial" w:cs="Arial" w:hint="eastAsia"/>
          <w:color w:val="000000" w:themeColor="text1"/>
          <w:sz w:val="21"/>
          <w:szCs w:val="21"/>
        </w:rPr>
        <w:t xml:space="preserve"> </w:t>
      </w:r>
      <w:r w:rsidR="006A458B">
        <w:rPr>
          <w:rFonts w:ascii="Arial" w:hAnsi="Arial" w:cs="Arial"/>
          <w:color w:val="000000" w:themeColor="text1"/>
          <w:sz w:val="21"/>
          <w:szCs w:val="21"/>
        </w:rPr>
        <w:t xml:space="preserve"> </w:t>
      </w:r>
      <w:r w:rsidRPr="00D06FFE">
        <w:rPr>
          <w:rFonts w:ascii="Arial" w:hAnsi="Arial" w:cs="Arial"/>
          <w:color w:val="000000" w:themeColor="text1"/>
          <w:sz w:val="21"/>
          <w:szCs w:val="21"/>
        </w:rPr>
        <w:t>82-CZP</w:t>
      </w:r>
    </w:p>
    <w:p w:rsidR="00B0718A" w:rsidRPr="00D06FFE" w:rsidRDefault="00980500" w:rsidP="00D03C8F">
      <w:pPr>
        <w:pStyle w:val="opspfanyilinetwo"/>
        <w:shd w:val="clear" w:color="auto" w:fill="FFFFFF"/>
        <w:snapToGrid w:val="0"/>
        <w:spacing w:beforeLines="20" w:before="62" w:beforeAutospacing="0" w:afterLines="20" w:after="62" w:afterAutospacing="0" w:line="312" w:lineRule="auto"/>
        <w:jc w:val="both"/>
        <w:rPr>
          <w:rFonts w:ascii="Arial" w:hAnsi="Arial" w:cs="Arial"/>
          <w:color w:val="000000" w:themeColor="text1"/>
          <w:sz w:val="21"/>
          <w:szCs w:val="21"/>
        </w:rPr>
      </w:pPr>
      <w:r w:rsidRPr="00D06FFE">
        <w:rPr>
          <w:rFonts w:ascii="Arial" w:hAnsi="Arial" w:cs="Arial"/>
          <w:color w:val="000000" w:themeColor="text1"/>
          <w:sz w:val="21"/>
          <w:szCs w:val="21"/>
        </w:rPr>
        <w:t xml:space="preserve">IgG        </w:t>
      </w:r>
      <w:r w:rsidR="006A458B">
        <w:rPr>
          <w:rFonts w:ascii="Arial" w:hAnsi="Arial" w:cs="Arial"/>
          <w:color w:val="000000" w:themeColor="text1"/>
          <w:sz w:val="21"/>
          <w:szCs w:val="21"/>
        </w:rPr>
        <w:t xml:space="preserve">          </w:t>
      </w:r>
      <w:r w:rsidR="006E33E9">
        <w:rPr>
          <w:rFonts w:ascii="Arial" w:hAnsi="Arial" w:cs="Arial" w:hint="eastAsia"/>
          <w:color w:val="000000" w:themeColor="text1"/>
          <w:sz w:val="21"/>
          <w:szCs w:val="21"/>
        </w:rPr>
        <w:t xml:space="preserve"> </w:t>
      </w:r>
      <w:r w:rsidR="006A458B">
        <w:rPr>
          <w:rFonts w:ascii="Arial" w:hAnsi="Arial" w:cs="Arial"/>
          <w:color w:val="000000" w:themeColor="text1"/>
          <w:sz w:val="21"/>
          <w:szCs w:val="21"/>
        </w:rPr>
        <w:t xml:space="preserve"> </w:t>
      </w:r>
      <w:r w:rsidRPr="00D06FFE">
        <w:rPr>
          <w:rFonts w:ascii="Arial" w:hAnsi="Arial" w:cs="Arial"/>
          <w:color w:val="000000" w:themeColor="text1"/>
          <w:sz w:val="21"/>
          <w:szCs w:val="21"/>
        </w:rPr>
        <w:t>82-DEW</w:t>
      </w:r>
    </w:p>
    <w:p w:rsidR="00B0718A" w:rsidRPr="00D06FFE" w:rsidRDefault="00980500" w:rsidP="00D03C8F">
      <w:pPr>
        <w:pStyle w:val="opspfanyilinetwo"/>
        <w:shd w:val="clear" w:color="auto" w:fill="FFFFFF"/>
        <w:snapToGrid w:val="0"/>
        <w:spacing w:beforeLines="20" w:before="62" w:beforeAutospacing="0" w:afterLines="20" w:after="62" w:afterAutospacing="0" w:line="312" w:lineRule="auto"/>
        <w:jc w:val="both"/>
        <w:rPr>
          <w:rFonts w:ascii="Arial" w:hAnsi="Arial" w:cs="Arial"/>
          <w:color w:val="000000" w:themeColor="text1"/>
          <w:sz w:val="21"/>
          <w:szCs w:val="21"/>
        </w:rPr>
      </w:pPr>
      <w:r w:rsidRPr="00D06FFE">
        <w:rPr>
          <w:rFonts w:ascii="Arial" w:hAnsi="Arial" w:cs="Arial"/>
          <w:color w:val="000000" w:themeColor="text1"/>
          <w:sz w:val="21"/>
          <w:szCs w:val="21"/>
        </w:rPr>
        <w:t>IgG</w:t>
      </w:r>
      <w:r w:rsidR="00324947">
        <w:rPr>
          <w:rFonts w:ascii="Arial" w:hAnsi="Arial" w:cs="Arial"/>
          <w:color w:val="000000" w:themeColor="text1"/>
          <w:sz w:val="21"/>
          <w:szCs w:val="21"/>
        </w:rPr>
        <w:t>（</w:t>
      </w:r>
      <w:r w:rsidRPr="00D06FFE">
        <w:rPr>
          <w:rFonts w:ascii="Arial" w:hAnsi="Arial" w:cs="Arial"/>
          <w:color w:val="000000" w:themeColor="text1"/>
          <w:sz w:val="21"/>
          <w:szCs w:val="21"/>
        </w:rPr>
        <w:t>Fab</w:t>
      </w:r>
      <w:r w:rsidR="00324947">
        <w:rPr>
          <w:rFonts w:ascii="Arial" w:hAnsi="Arial" w:cs="Arial"/>
          <w:color w:val="000000" w:themeColor="text1"/>
          <w:sz w:val="21"/>
          <w:szCs w:val="21"/>
        </w:rPr>
        <w:t>）</w:t>
      </w:r>
      <w:r w:rsidRPr="00D06FFE">
        <w:rPr>
          <w:rFonts w:ascii="Arial" w:hAnsi="Arial" w:cs="Arial"/>
          <w:color w:val="000000" w:themeColor="text1"/>
          <w:sz w:val="21"/>
          <w:szCs w:val="21"/>
        </w:rPr>
        <w:t xml:space="preserve">  </w:t>
      </w:r>
      <w:r w:rsidR="006A458B">
        <w:rPr>
          <w:rFonts w:ascii="Arial" w:hAnsi="Arial" w:cs="Arial"/>
          <w:color w:val="000000" w:themeColor="text1"/>
          <w:sz w:val="21"/>
          <w:szCs w:val="21"/>
        </w:rPr>
        <w:t xml:space="preserve">           </w:t>
      </w:r>
      <w:r w:rsidRPr="00D06FFE">
        <w:rPr>
          <w:rFonts w:ascii="Arial" w:hAnsi="Arial" w:cs="Arial"/>
          <w:color w:val="000000" w:themeColor="text1"/>
          <w:sz w:val="21"/>
          <w:szCs w:val="21"/>
        </w:rPr>
        <w:t>82-DFK</w:t>
      </w:r>
    </w:p>
    <w:p w:rsidR="00B0718A" w:rsidRPr="00D06FFE" w:rsidRDefault="00980500" w:rsidP="00D03C8F">
      <w:pPr>
        <w:pStyle w:val="opspfanyilinetwo"/>
        <w:shd w:val="clear" w:color="auto" w:fill="FFFFFF"/>
        <w:snapToGrid w:val="0"/>
        <w:spacing w:beforeLines="20" w:before="62" w:beforeAutospacing="0" w:afterLines="20" w:after="62" w:afterAutospacing="0" w:line="312" w:lineRule="auto"/>
        <w:jc w:val="both"/>
        <w:rPr>
          <w:rFonts w:ascii="Arial" w:hAnsi="Arial" w:cs="Arial"/>
          <w:color w:val="000000" w:themeColor="text1"/>
          <w:sz w:val="21"/>
          <w:szCs w:val="21"/>
        </w:rPr>
      </w:pPr>
      <w:r w:rsidRPr="00D06FFE">
        <w:rPr>
          <w:rFonts w:ascii="Arial" w:hAnsi="Arial" w:cs="Arial"/>
          <w:color w:val="000000" w:themeColor="text1"/>
          <w:sz w:val="21"/>
          <w:szCs w:val="21"/>
        </w:rPr>
        <w:t>IgG</w:t>
      </w:r>
      <w:r w:rsidR="00324947">
        <w:rPr>
          <w:rFonts w:ascii="Arial" w:hAnsi="Arial" w:cs="Arial"/>
          <w:color w:val="000000" w:themeColor="text1"/>
          <w:sz w:val="21"/>
          <w:szCs w:val="21"/>
        </w:rPr>
        <w:t>（</w:t>
      </w:r>
      <w:r w:rsidRPr="00D06FFE">
        <w:rPr>
          <w:rFonts w:ascii="Arial" w:hAnsi="Arial" w:cs="Arial"/>
          <w:color w:val="000000" w:themeColor="text1"/>
          <w:sz w:val="21"/>
          <w:szCs w:val="21"/>
        </w:rPr>
        <w:t>FC</w:t>
      </w:r>
      <w:r w:rsidR="00324947">
        <w:rPr>
          <w:rFonts w:ascii="Arial" w:hAnsi="Arial" w:cs="Arial"/>
          <w:color w:val="000000" w:themeColor="text1"/>
          <w:sz w:val="21"/>
          <w:szCs w:val="21"/>
        </w:rPr>
        <w:t>）</w:t>
      </w:r>
      <w:r w:rsidRPr="00D06FFE">
        <w:rPr>
          <w:rFonts w:ascii="Arial" w:hAnsi="Arial" w:cs="Arial"/>
          <w:color w:val="000000" w:themeColor="text1"/>
          <w:sz w:val="21"/>
          <w:szCs w:val="21"/>
        </w:rPr>
        <w:t xml:space="preserve">   </w:t>
      </w:r>
      <w:r w:rsidR="006A458B">
        <w:rPr>
          <w:rFonts w:ascii="Arial" w:hAnsi="Arial" w:cs="Arial"/>
          <w:color w:val="000000" w:themeColor="text1"/>
          <w:sz w:val="21"/>
          <w:szCs w:val="21"/>
        </w:rPr>
        <w:t xml:space="preserve">           </w:t>
      </w:r>
      <w:r w:rsidRPr="00D06FFE">
        <w:rPr>
          <w:rFonts w:ascii="Arial" w:hAnsi="Arial" w:cs="Arial"/>
          <w:color w:val="000000" w:themeColor="text1"/>
          <w:sz w:val="21"/>
          <w:szCs w:val="21"/>
        </w:rPr>
        <w:t>82-DAS</w:t>
      </w:r>
    </w:p>
    <w:p w:rsidR="00B0718A" w:rsidRPr="00D06FFE" w:rsidRDefault="00980500" w:rsidP="00D03C8F">
      <w:pPr>
        <w:pStyle w:val="opspfanyilinetwo"/>
        <w:shd w:val="clear" w:color="auto" w:fill="FFFFFF"/>
        <w:snapToGrid w:val="0"/>
        <w:spacing w:beforeLines="20" w:before="62" w:beforeAutospacing="0" w:afterLines="20" w:after="62" w:afterAutospacing="0" w:line="312" w:lineRule="auto"/>
        <w:jc w:val="both"/>
        <w:rPr>
          <w:rFonts w:ascii="Arial" w:hAnsi="Arial" w:cs="Arial"/>
          <w:color w:val="000000" w:themeColor="text1"/>
          <w:sz w:val="21"/>
          <w:szCs w:val="21"/>
        </w:rPr>
      </w:pPr>
      <w:r w:rsidRPr="00D06FFE">
        <w:rPr>
          <w:rFonts w:ascii="Arial" w:hAnsi="Arial" w:cs="Arial"/>
          <w:color w:val="000000" w:themeColor="text1"/>
          <w:sz w:val="21"/>
          <w:szCs w:val="21"/>
        </w:rPr>
        <w:t>IgG</w:t>
      </w:r>
      <w:r w:rsidR="00324947">
        <w:rPr>
          <w:rFonts w:ascii="Arial" w:hAnsi="Arial" w:cs="Arial"/>
          <w:color w:val="000000" w:themeColor="text1"/>
          <w:sz w:val="21"/>
          <w:szCs w:val="21"/>
        </w:rPr>
        <w:t>（</w:t>
      </w:r>
      <w:r w:rsidRPr="00D06FFE">
        <w:rPr>
          <w:rFonts w:ascii="Arial" w:hAnsi="Arial" w:cs="Arial"/>
          <w:color w:val="000000" w:themeColor="text1"/>
          <w:sz w:val="21"/>
          <w:szCs w:val="21"/>
        </w:rPr>
        <w:t>FD</w:t>
      </w:r>
      <w:r w:rsidR="00324947">
        <w:rPr>
          <w:rFonts w:ascii="Arial" w:hAnsi="Arial" w:cs="Arial"/>
          <w:color w:val="000000" w:themeColor="text1"/>
          <w:sz w:val="21"/>
          <w:szCs w:val="21"/>
        </w:rPr>
        <w:t>）</w:t>
      </w:r>
      <w:r w:rsidRPr="00D06FFE">
        <w:rPr>
          <w:rFonts w:ascii="Arial" w:hAnsi="Arial" w:cs="Arial"/>
          <w:color w:val="000000" w:themeColor="text1"/>
          <w:sz w:val="21"/>
          <w:szCs w:val="21"/>
        </w:rPr>
        <w:t xml:space="preserve">   </w:t>
      </w:r>
      <w:r w:rsidR="006A458B">
        <w:rPr>
          <w:rFonts w:ascii="Arial" w:hAnsi="Arial" w:cs="Arial"/>
          <w:color w:val="000000" w:themeColor="text1"/>
          <w:sz w:val="21"/>
          <w:szCs w:val="21"/>
        </w:rPr>
        <w:t xml:space="preserve">           </w:t>
      </w:r>
      <w:r w:rsidRPr="00D06FFE">
        <w:rPr>
          <w:rFonts w:ascii="Arial" w:hAnsi="Arial" w:cs="Arial"/>
          <w:color w:val="000000" w:themeColor="text1"/>
          <w:sz w:val="21"/>
          <w:szCs w:val="21"/>
        </w:rPr>
        <w:t>82-DAQ</w:t>
      </w:r>
    </w:p>
    <w:p w:rsidR="00B0718A" w:rsidRPr="00D06FFE" w:rsidRDefault="00980500" w:rsidP="00D03C8F">
      <w:pPr>
        <w:pStyle w:val="opspfanyilinetwo"/>
        <w:shd w:val="clear" w:color="auto" w:fill="FFFFFF"/>
        <w:snapToGrid w:val="0"/>
        <w:spacing w:beforeLines="20" w:before="62" w:beforeAutospacing="0" w:afterLines="20" w:after="62" w:afterAutospacing="0" w:line="312" w:lineRule="auto"/>
        <w:jc w:val="both"/>
        <w:rPr>
          <w:rFonts w:ascii="Arial" w:hAnsi="Arial" w:cs="Arial"/>
          <w:color w:val="000000" w:themeColor="text1"/>
          <w:sz w:val="21"/>
          <w:szCs w:val="21"/>
        </w:rPr>
      </w:pPr>
      <w:r w:rsidRPr="00D06FFE">
        <w:rPr>
          <w:rFonts w:ascii="Arial" w:hAnsi="Arial" w:cs="Arial"/>
          <w:color w:val="000000" w:themeColor="text1"/>
          <w:sz w:val="21"/>
          <w:szCs w:val="21"/>
        </w:rPr>
        <w:t>IgG</w:t>
      </w:r>
      <w:r w:rsidR="00324947">
        <w:rPr>
          <w:rFonts w:ascii="Arial" w:hAnsi="Arial" w:cs="Arial"/>
          <w:color w:val="000000" w:themeColor="text1"/>
          <w:sz w:val="21"/>
          <w:szCs w:val="21"/>
        </w:rPr>
        <w:t>（</w:t>
      </w:r>
      <w:r w:rsidRPr="00D06FFE">
        <w:rPr>
          <w:rFonts w:ascii="Arial" w:hAnsi="Arial" w:cs="Arial"/>
          <w:color w:val="000000" w:themeColor="text1"/>
          <w:sz w:val="21"/>
          <w:szCs w:val="21"/>
        </w:rPr>
        <w:t>gamma</w:t>
      </w:r>
      <w:r w:rsidR="00324947">
        <w:rPr>
          <w:rFonts w:ascii="Arial" w:hAnsi="Arial" w:cs="Arial"/>
          <w:color w:val="000000" w:themeColor="text1"/>
          <w:sz w:val="21"/>
          <w:szCs w:val="21"/>
        </w:rPr>
        <w:t>）</w:t>
      </w:r>
      <w:r w:rsidR="006A458B">
        <w:rPr>
          <w:rFonts w:ascii="Arial" w:hAnsi="Arial" w:cs="Arial"/>
          <w:color w:val="000000" w:themeColor="text1"/>
          <w:sz w:val="21"/>
          <w:szCs w:val="21"/>
        </w:rPr>
        <w:t xml:space="preserve">          </w:t>
      </w:r>
      <w:r w:rsidRPr="00D06FFE">
        <w:rPr>
          <w:rFonts w:ascii="Arial" w:hAnsi="Arial" w:cs="Arial"/>
          <w:color w:val="000000" w:themeColor="text1"/>
          <w:sz w:val="21"/>
          <w:szCs w:val="21"/>
        </w:rPr>
        <w:t>82-DFZ</w:t>
      </w:r>
    </w:p>
    <w:p w:rsidR="00B0718A" w:rsidRPr="00D06FFE" w:rsidRDefault="00980500" w:rsidP="00D03C8F">
      <w:pPr>
        <w:pStyle w:val="opspfanyilinetwo"/>
        <w:shd w:val="clear" w:color="auto" w:fill="FFFFFF"/>
        <w:snapToGrid w:val="0"/>
        <w:spacing w:beforeLines="20" w:before="62" w:beforeAutospacing="0" w:afterLines="20" w:after="62" w:afterAutospacing="0" w:line="312" w:lineRule="auto"/>
        <w:jc w:val="both"/>
        <w:rPr>
          <w:rFonts w:ascii="Arial" w:hAnsi="Arial" w:cs="Arial"/>
          <w:color w:val="000000" w:themeColor="text1"/>
          <w:sz w:val="21"/>
          <w:szCs w:val="21"/>
        </w:rPr>
      </w:pPr>
      <w:r w:rsidRPr="00D06FFE">
        <w:rPr>
          <w:rFonts w:ascii="Arial" w:hAnsi="Arial" w:cs="Arial"/>
          <w:color w:val="000000" w:themeColor="text1"/>
          <w:sz w:val="21"/>
          <w:szCs w:val="21"/>
        </w:rPr>
        <w:t xml:space="preserve">IgD        </w:t>
      </w:r>
      <w:r w:rsidR="006A458B">
        <w:rPr>
          <w:rFonts w:ascii="Arial" w:hAnsi="Arial" w:cs="Arial"/>
          <w:color w:val="000000" w:themeColor="text1"/>
          <w:sz w:val="21"/>
          <w:szCs w:val="21"/>
        </w:rPr>
        <w:t xml:space="preserve">           </w:t>
      </w:r>
      <w:r w:rsidR="006E33E9">
        <w:rPr>
          <w:rFonts w:ascii="Arial" w:hAnsi="Arial" w:cs="Arial" w:hint="eastAsia"/>
          <w:color w:val="000000" w:themeColor="text1"/>
          <w:sz w:val="21"/>
          <w:szCs w:val="21"/>
        </w:rPr>
        <w:t xml:space="preserve">  </w:t>
      </w:r>
      <w:r w:rsidRPr="00D06FFE">
        <w:rPr>
          <w:rFonts w:ascii="Arial" w:hAnsi="Arial" w:cs="Arial"/>
          <w:color w:val="000000" w:themeColor="text1"/>
          <w:sz w:val="21"/>
          <w:szCs w:val="21"/>
        </w:rPr>
        <w:t>82-CZJ</w:t>
      </w:r>
    </w:p>
    <w:p w:rsidR="00B0718A" w:rsidRPr="00D06FFE" w:rsidRDefault="00980500" w:rsidP="00D03C8F">
      <w:pPr>
        <w:pStyle w:val="opspfanyilinetwo"/>
        <w:shd w:val="clear" w:color="auto" w:fill="FFFFFF"/>
        <w:snapToGrid w:val="0"/>
        <w:spacing w:beforeLines="20" w:before="62" w:beforeAutospacing="0" w:afterLines="20" w:after="62" w:afterAutospacing="0" w:line="312" w:lineRule="auto"/>
        <w:jc w:val="both"/>
        <w:rPr>
          <w:rFonts w:ascii="Arial" w:hAnsi="Arial" w:cs="Arial"/>
          <w:color w:val="000000" w:themeColor="text1"/>
          <w:sz w:val="21"/>
          <w:szCs w:val="21"/>
        </w:rPr>
      </w:pPr>
      <w:r w:rsidRPr="00D06FFE">
        <w:rPr>
          <w:rFonts w:ascii="Arial" w:hAnsi="Arial" w:cs="Arial"/>
          <w:color w:val="000000" w:themeColor="text1"/>
          <w:sz w:val="21"/>
          <w:szCs w:val="21"/>
        </w:rPr>
        <w:t xml:space="preserve">IgE        </w:t>
      </w:r>
      <w:r w:rsidR="006A458B">
        <w:rPr>
          <w:rFonts w:ascii="Arial" w:hAnsi="Arial" w:cs="Arial"/>
          <w:color w:val="000000" w:themeColor="text1"/>
          <w:sz w:val="21"/>
          <w:szCs w:val="21"/>
        </w:rPr>
        <w:t xml:space="preserve">           </w:t>
      </w:r>
      <w:r w:rsidR="006E33E9">
        <w:rPr>
          <w:rFonts w:ascii="Arial" w:hAnsi="Arial" w:cs="Arial" w:hint="eastAsia"/>
          <w:color w:val="000000" w:themeColor="text1"/>
          <w:sz w:val="21"/>
          <w:szCs w:val="21"/>
        </w:rPr>
        <w:t xml:space="preserve">  </w:t>
      </w:r>
      <w:r w:rsidRPr="00D06FFE">
        <w:rPr>
          <w:rFonts w:ascii="Arial" w:hAnsi="Arial" w:cs="Arial"/>
          <w:color w:val="000000" w:themeColor="text1"/>
          <w:sz w:val="21"/>
          <w:szCs w:val="21"/>
        </w:rPr>
        <w:t>82-DGC</w:t>
      </w:r>
    </w:p>
    <w:p w:rsidR="00B0718A" w:rsidRPr="00D06FFE" w:rsidRDefault="00980500" w:rsidP="006E33E9">
      <w:pPr>
        <w:pStyle w:val="opspfanyilinetwo"/>
        <w:shd w:val="clear" w:color="auto" w:fill="FFFFFF"/>
        <w:tabs>
          <w:tab w:val="left" w:pos="2535"/>
        </w:tabs>
        <w:snapToGrid w:val="0"/>
        <w:spacing w:beforeLines="20" w:before="62" w:beforeAutospacing="0" w:afterLines="20" w:after="62" w:afterAutospacing="0" w:line="312" w:lineRule="auto"/>
        <w:jc w:val="both"/>
        <w:rPr>
          <w:rFonts w:ascii="Arial" w:hAnsi="Arial" w:cs="Arial"/>
          <w:color w:val="000000" w:themeColor="text1"/>
          <w:sz w:val="21"/>
          <w:szCs w:val="21"/>
        </w:rPr>
      </w:pPr>
      <w:r w:rsidRPr="00D06FFE">
        <w:rPr>
          <w:rFonts w:ascii="Arial" w:hAnsi="Arial" w:cs="Arial"/>
          <w:color w:val="000000" w:themeColor="text1"/>
          <w:sz w:val="21"/>
          <w:szCs w:val="21"/>
        </w:rPr>
        <w:t>IgM</w:t>
      </w:r>
      <w:r w:rsidR="00324947">
        <w:rPr>
          <w:rFonts w:ascii="Arial" w:hAnsi="Arial" w:cs="Arial"/>
          <w:color w:val="000000" w:themeColor="text1"/>
          <w:sz w:val="21"/>
          <w:szCs w:val="21"/>
        </w:rPr>
        <w:t>（</w:t>
      </w:r>
      <w:r w:rsidRPr="00D06FFE">
        <w:rPr>
          <w:rFonts w:ascii="Arial" w:hAnsi="Arial" w:cs="Arial"/>
          <w:color w:val="000000" w:themeColor="text1"/>
          <w:sz w:val="21"/>
          <w:szCs w:val="21"/>
        </w:rPr>
        <w:t>mu)</w:t>
      </w:r>
      <w:r w:rsidR="006A458B">
        <w:rPr>
          <w:rFonts w:ascii="Arial" w:hAnsi="Arial" w:cs="Arial"/>
          <w:color w:val="000000" w:themeColor="text1"/>
          <w:sz w:val="21"/>
          <w:szCs w:val="21"/>
        </w:rPr>
        <w:tab/>
      </w:r>
      <w:r w:rsidRPr="00D06FFE">
        <w:rPr>
          <w:rFonts w:ascii="Arial" w:hAnsi="Arial" w:cs="Arial"/>
          <w:color w:val="000000" w:themeColor="text1"/>
          <w:sz w:val="21"/>
          <w:szCs w:val="21"/>
        </w:rPr>
        <w:t>82-DA0</w:t>
      </w:r>
    </w:p>
    <w:p w:rsidR="00B0718A" w:rsidRPr="00D06FFE" w:rsidRDefault="00980500" w:rsidP="00D03C8F">
      <w:pPr>
        <w:pStyle w:val="opspfanyilinetwo"/>
        <w:shd w:val="clear" w:color="auto" w:fill="FFFFFF"/>
        <w:snapToGrid w:val="0"/>
        <w:spacing w:beforeLines="20" w:before="62" w:beforeAutospacing="0" w:afterLines="20" w:after="62" w:afterAutospacing="0" w:line="312" w:lineRule="auto"/>
        <w:ind w:left="2310" w:hangingChars="1100" w:hanging="2310"/>
        <w:jc w:val="both"/>
        <w:rPr>
          <w:rFonts w:ascii="Arial" w:hAnsi="Arial" w:cs="Arial"/>
          <w:color w:val="000000" w:themeColor="text1"/>
          <w:sz w:val="21"/>
          <w:szCs w:val="21"/>
        </w:rPr>
      </w:pPr>
      <w:r w:rsidRPr="00D06FFE">
        <w:rPr>
          <w:rFonts w:ascii="Arial" w:hAnsi="Arial" w:cs="Arial"/>
          <w:color w:val="000000" w:themeColor="text1"/>
          <w:sz w:val="21"/>
          <w:szCs w:val="21"/>
        </w:rPr>
        <w:t>IgM</w:t>
      </w:r>
      <w:r w:rsidR="006A458B">
        <w:rPr>
          <w:rFonts w:ascii="Arial" w:hAnsi="Arial" w:cs="Arial"/>
          <w:color w:val="000000" w:themeColor="text1"/>
          <w:sz w:val="21"/>
          <w:szCs w:val="21"/>
        </w:rPr>
        <w:tab/>
      </w:r>
      <w:r w:rsidR="006E33E9">
        <w:rPr>
          <w:rFonts w:ascii="Arial" w:hAnsi="Arial" w:cs="Arial" w:hint="eastAsia"/>
          <w:color w:val="000000" w:themeColor="text1"/>
          <w:sz w:val="21"/>
          <w:szCs w:val="21"/>
        </w:rPr>
        <w:t xml:space="preserve">  </w:t>
      </w:r>
      <w:r w:rsidRPr="00D06FFE">
        <w:rPr>
          <w:rFonts w:ascii="Arial" w:hAnsi="Arial" w:cs="Arial"/>
          <w:color w:val="000000" w:themeColor="text1"/>
          <w:sz w:val="21"/>
          <w:szCs w:val="21"/>
        </w:rPr>
        <w:t>82-DFT</w:t>
      </w:r>
    </w:p>
    <w:p w:rsidR="0046603E" w:rsidRDefault="0046603E" w:rsidP="00D03C8F">
      <w:pPr>
        <w:pStyle w:val="opspfanyilinetwo"/>
        <w:shd w:val="clear" w:color="auto" w:fill="FFFFFF"/>
        <w:snapToGrid w:val="0"/>
        <w:spacing w:beforeLines="20" w:before="62" w:beforeAutospacing="0" w:afterLines="20" w:after="62" w:afterAutospacing="0" w:line="312" w:lineRule="auto"/>
        <w:jc w:val="both"/>
        <w:rPr>
          <w:rFonts w:ascii="Arial" w:hAnsi="Arial" w:cs="Arial"/>
          <w:b/>
          <w:color w:val="000000" w:themeColor="text1"/>
          <w:sz w:val="21"/>
          <w:szCs w:val="21"/>
          <w:u w:val="single"/>
        </w:rPr>
      </w:pPr>
    </w:p>
    <w:p w:rsidR="00B0718A" w:rsidRPr="0046603E" w:rsidRDefault="00980500" w:rsidP="00D03C8F">
      <w:pPr>
        <w:pStyle w:val="opspfanyilinetwo"/>
        <w:shd w:val="clear" w:color="auto" w:fill="FFFFFF"/>
        <w:snapToGrid w:val="0"/>
        <w:spacing w:beforeLines="20" w:before="62" w:beforeAutospacing="0" w:afterLines="20" w:after="62" w:afterAutospacing="0" w:line="312" w:lineRule="auto"/>
        <w:jc w:val="both"/>
        <w:rPr>
          <w:rFonts w:ascii="Arial" w:hAnsi="Arial" w:cs="Arial"/>
          <w:b/>
          <w:color w:val="000000" w:themeColor="text1"/>
          <w:sz w:val="21"/>
          <w:szCs w:val="21"/>
        </w:rPr>
      </w:pPr>
      <w:r w:rsidRPr="0046603E">
        <w:rPr>
          <w:rFonts w:ascii="Arial" w:hAnsi="Arial" w:cs="Arial"/>
          <w:b/>
          <w:color w:val="000000" w:themeColor="text1"/>
          <w:sz w:val="21"/>
          <w:szCs w:val="21"/>
          <w:u w:val="single"/>
        </w:rPr>
        <w:t>法规序号</w:t>
      </w:r>
      <w:r w:rsidRPr="0046603E">
        <w:rPr>
          <w:rFonts w:ascii="Arial" w:hAnsi="Arial" w:cs="Arial"/>
          <w:b/>
          <w:color w:val="000000" w:themeColor="text1"/>
          <w:sz w:val="21"/>
          <w:szCs w:val="21"/>
        </w:rPr>
        <w:t>：</w:t>
      </w:r>
    </w:p>
    <w:p w:rsidR="00B0718A" w:rsidRPr="00D06FFE" w:rsidRDefault="00980500" w:rsidP="00D03C8F">
      <w:pPr>
        <w:pStyle w:val="opspfanyilinetwo"/>
        <w:shd w:val="clear" w:color="auto" w:fill="FFFFFF"/>
        <w:snapToGrid w:val="0"/>
        <w:spacing w:beforeLines="20" w:before="62" w:beforeAutospacing="0" w:afterLines="20" w:after="62" w:afterAutospacing="0" w:line="312" w:lineRule="auto"/>
        <w:jc w:val="both"/>
        <w:rPr>
          <w:rFonts w:ascii="Arial" w:hAnsi="Arial" w:cs="Arial"/>
          <w:color w:val="000000" w:themeColor="text1"/>
          <w:sz w:val="21"/>
          <w:szCs w:val="21"/>
        </w:rPr>
      </w:pPr>
      <w:r w:rsidRPr="00D06FFE">
        <w:rPr>
          <w:rFonts w:ascii="Arial" w:hAnsi="Arial" w:cs="Arial"/>
          <w:color w:val="000000" w:themeColor="text1"/>
          <w:sz w:val="21"/>
          <w:szCs w:val="21"/>
        </w:rPr>
        <w:t>21 CFR 866.5510</w:t>
      </w:r>
      <w:r w:rsidRPr="00D06FFE">
        <w:rPr>
          <w:rFonts w:ascii="Arial" w:hAnsi="Arial" w:cs="Arial"/>
          <w:color w:val="000000" w:themeColor="text1"/>
          <w:sz w:val="21"/>
          <w:szCs w:val="21"/>
        </w:rPr>
        <w:t>，</w:t>
      </w:r>
      <w:r w:rsidRPr="00D06FFE">
        <w:rPr>
          <w:rFonts w:ascii="Arial" w:hAnsi="Arial" w:cs="Arial"/>
          <w:color w:val="000000" w:themeColor="text1"/>
          <w:sz w:val="21"/>
          <w:szCs w:val="21"/>
        </w:rPr>
        <w:t>866.5520</w:t>
      </w:r>
      <w:r w:rsidRPr="00D06FFE">
        <w:rPr>
          <w:rFonts w:ascii="Arial" w:hAnsi="Arial" w:cs="Arial"/>
          <w:color w:val="000000" w:themeColor="text1"/>
          <w:sz w:val="21"/>
          <w:szCs w:val="21"/>
        </w:rPr>
        <w:t>，</w:t>
      </w:r>
      <w:r w:rsidRPr="00D06FFE">
        <w:rPr>
          <w:rFonts w:ascii="Arial" w:hAnsi="Arial" w:cs="Arial"/>
          <w:color w:val="000000" w:themeColor="text1"/>
          <w:sz w:val="21"/>
          <w:szCs w:val="21"/>
        </w:rPr>
        <w:t xml:space="preserve"> 866.5530</w:t>
      </w:r>
      <w:r w:rsidRPr="00D06FFE">
        <w:rPr>
          <w:rFonts w:ascii="Arial" w:hAnsi="Arial" w:cs="Arial"/>
          <w:color w:val="000000" w:themeColor="text1"/>
          <w:sz w:val="21"/>
          <w:szCs w:val="21"/>
        </w:rPr>
        <w:t>，</w:t>
      </w:r>
      <w:r w:rsidRPr="00D06FFE">
        <w:rPr>
          <w:rFonts w:ascii="Arial" w:hAnsi="Arial" w:cs="Arial"/>
          <w:color w:val="000000" w:themeColor="text1"/>
          <w:sz w:val="21"/>
          <w:szCs w:val="21"/>
        </w:rPr>
        <w:t xml:space="preserve"> 866.5540</w:t>
      </w:r>
      <w:r w:rsidRPr="00D06FFE">
        <w:rPr>
          <w:rFonts w:ascii="Arial" w:hAnsi="Arial" w:cs="Arial"/>
          <w:color w:val="000000" w:themeColor="text1"/>
          <w:sz w:val="21"/>
          <w:szCs w:val="21"/>
        </w:rPr>
        <w:t>，以及</w:t>
      </w:r>
      <w:r w:rsidRPr="00D06FFE">
        <w:rPr>
          <w:rFonts w:ascii="Arial" w:hAnsi="Arial" w:cs="Arial"/>
          <w:color w:val="000000" w:themeColor="text1"/>
          <w:sz w:val="21"/>
          <w:szCs w:val="21"/>
        </w:rPr>
        <w:t>866.5550</w:t>
      </w:r>
    </w:p>
    <w:p w:rsidR="00B0718A" w:rsidRPr="00D06FFE" w:rsidRDefault="00980500" w:rsidP="00D03C8F">
      <w:pPr>
        <w:pStyle w:val="opspfanyilinetwo"/>
        <w:numPr>
          <w:ilvl w:val="0"/>
          <w:numId w:val="1"/>
        </w:numPr>
        <w:shd w:val="clear" w:color="auto" w:fill="FFFFFF"/>
        <w:snapToGrid w:val="0"/>
        <w:spacing w:beforeLines="20" w:before="62" w:beforeAutospacing="0" w:afterLines="20" w:after="62" w:afterAutospacing="0" w:line="312" w:lineRule="auto"/>
        <w:ind w:left="0" w:firstLine="0"/>
        <w:jc w:val="both"/>
        <w:rPr>
          <w:rFonts w:ascii="Arial" w:hAnsi="Arial" w:cs="Arial"/>
          <w:color w:val="000000" w:themeColor="text1"/>
          <w:sz w:val="21"/>
          <w:szCs w:val="21"/>
        </w:rPr>
      </w:pPr>
      <w:r w:rsidRPr="00D06FFE">
        <w:rPr>
          <w:rFonts w:ascii="Arial" w:hAnsi="Arial" w:cs="Arial"/>
          <w:color w:val="000000" w:themeColor="text1"/>
          <w:sz w:val="21"/>
          <w:szCs w:val="21"/>
          <w:u w:val="single"/>
        </w:rPr>
        <w:t>鉴别</w:t>
      </w:r>
      <w:r w:rsidRPr="00D06FFE">
        <w:rPr>
          <w:rFonts w:ascii="Arial" w:hAnsi="Arial" w:cs="Arial"/>
          <w:color w:val="000000" w:themeColor="text1"/>
          <w:sz w:val="21"/>
          <w:szCs w:val="21"/>
        </w:rPr>
        <w:t>。</w:t>
      </w:r>
      <w:bookmarkStart w:id="7" w:name="OLE_LINK6"/>
      <w:r w:rsidRPr="00D06FFE">
        <w:rPr>
          <w:rFonts w:ascii="Arial" w:hAnsi="Arial" w:cs="Arial"/>
          <w:color w:val="000000" w:themeColor="text1"/>
          <w:sz w:val="21"/>
          <w:szCs w:val="21"/>
        </w:rPr>
        <w:t>免疫球蛋白</w:t>
      </w:r>
      <w:r w:rsidRPr="00D06FFE">
        <w:rPr>
          <w:rFonts w:ascii="Arial" w:hAnsi="Arial" w:cs="Arial"/>
          <w:color w:val="000000" w:themeColor="text1"/>
          <w:sz w:val="21"/>
          <w:szCs w:val="21"/>
        </w:rPr>
        <w:t>A</w:t>
      </w:r>
      <w:r w:rsidRPr="00D06FFE">
        <w:rPr>
          <w:rFonts w:ascii="Arial" w:hAnsi="Arial" w:cs="Arial"/>
          <w:color w:val="000000" w:themeColor="text1"/>
          <w:sz w:val="21"/>
          <w:szCs w:val="21"/>
        </w:rPr>
        <w:t>、</w:t>
      </w:r>
      <w:r w:rsidRPr="00D06FFE">
        <w:rPr>
          <w:rFonts w:ascii="Arial" w:hAnsi="Arial" w:cs="Arial"/>
          <w:color w:val="000000" w:themeColor="text1"/>
          <w:sz w:val="21"/>
          <w:szCs w:val="21"/>
        </w:rPr>
        <w:t>G</w:t>
      </w:r>
      <w:r w:rsidRPr="00D06FFE">
        <w:rPr>
          <w:rFonts w:ascii="Arial" w:hAnsi="Arial" w:cs="Arial"/>
          <w:color w:val="000000" w:themeColor="text1"/>
          <w:sz w:val="21"/>
          <w:szCs w:val="21"/>
        </w:rPr>
        <w:t>、</w:t>
      </w:r>
      <w:r w:rsidRPr="00D06FFE">
        <w:rPr>
          <w:rFonts w:ascii="Arial" w:hAnsi="Arial" w:cs="Arial"/>
          <w:color w:val="000000" w:themeColor="text1"/>
          <w:sz w:val="21"/>
          <w:szCs w:val="21"/>
        </w:rPr>
        <w:t>M</w:t>
      </w:r>
      <w:r w:rsidRPr="00D06FFE">
        <w:rPr>
          <w:rFonts w:ascii="Arial" w:hAnsi="Arial" w:cs="Arial"/>
          <w:color w:val="000000" w:themeColor="text1"/>
          <w:sz w:val="21"/>
          <w:szCs w:val="21"/>
        </w:rPr>
        <w:t>、</w:t>
      </w:r>
      <w:r w:rsidRPr="00D06FFE">
        <w:rPr>
          <w:rFonts w:ascii="Arial" w:hAnsi="Arial" w:cs="Arial"/>
          <w:color w:val="000000" w:themeColor="text1"/>
          <w:sz w:val="21"/>
          <w:szCs w:val="21"/>
        </w:rPr>
        <w:t>D</w:t>
      </w:r>
      <w:r w:rsidRPr="00D06FFE">
        <w:rPr>
          <w:rFonts w:ascii="Arial" w:hAnsi="Arial" w:cs="Arial"/>
          <w:color w:val="000000" w:themeColor="text1"/>
          <w:sz w:val="21"/>
          <w:szCs w:val="21"/>
        </w:rPr>
        <w:t>和</w:t>
      </w:r>
      <w:r w:rsidRPr="00D06FFE">
        <w:rPr>
          <w:rFonts w:ascii="Arial" w:hAnsi="Arial" w:cs="Arial"/>
          <w:color w:val="000000" w:themeColor="text1"/>
          <w:sz w:val="21"/>
          <w:szCs w:val="21"/>
        </w:rPr>
        <w:t>E</w:t>
      </w:r>
      <w:bookmarkEnd w:id="7"/>
      <w:r w:rsidRPr="00D06FFE">
        <w:rPr>
          <w:rFonts w:ascii="Arial" w:hAnsi="Arial" w:cs="Arial"/>
          <w:color w:val="000000" w:themeColor="text1"/>
          <w:sz w:val="21"/>
          <w:szCs w:val="21"/>
        </w:rPr>
        <w:t>免疫测试系统</w:t>
      </w:r>
      <w:r w:rsidR="00324947">
        <w:rPr>
          <w:rFonts w:ascii="Arial" w:hAnsi="Arial" w:cs="Arial"/>
          <w:color w:val="000000" w:themeColor="text1"/>
          <w:sz w:val="21"/>
          <w:szCs w:val="21"/>
        </w:rPr>
        <w:t>器械</w:t>
      </w:r>
      <w:r w:rsidRPr="00D06FFE">
        <w:rPr>
          <w:rFonts w:ascii="Arial" w:hAnsi="Arial" w:cs="Arial"/>
          <w:color w:val="000000" w:themeColor="text1"/>
          <w:sz w:val="21"/>
          <w:szCs w:val="21"/>
        </w:rPr>
        <w:t>包含采用免疫化学技术测量血清中免</w:t>
      </w:r>
    </w:p>
    <w:p w:rsidR="00B0718A" w:rsidRPr="00D06FFE" w:rsidRDefault="00980500" w:rsidP="00D03C8F">
      <w:pPr>
        <w:pStyle w:val="opspfanyilinetwo"/>
        <w:shd w:val="clear" w:color="auto" w:fill="FFFFFF"/>
        <w:snapToGrid w:val="0"/>
        <w:spacing w:beforeLines="20" w:before="62" w:beforeAutospacing="0" w:afterLines="20" w:after="62" w:afterAutospacing="0" w:line="312" w:lineRule="auto"/>
        <w:ind w:leftChars="259" w:left="557" w:hangingChars="6" w:hanging="13"/>
        <w:jc w:val="both"/>
        <w:rPr>
          <w:rFonts w:ascii="Arial" w:hAnsi="Arial" w:cs="Arial"/>
          <w:color w:val="000000" w:themeColor="text1"/>
          <w:sz w:val="21"/>
          <w:szCs w:val="21"/>
        </w:rPr>
      </w:pPr>
      <w:r w:rsidRPr="00D06FFE">
        <w:rPr>
          <w:rFonts w:ascii="Arial" w:hAnsi="Arial" w:cs="Arial"/>
          <w:color w:val="000000" w:themeColor="text1"/>
          <w:sz w:val="21"/>
          <w:szCs w:val="21"/>
        </w:rPr>
        <w:t>疫球蛋白</w:t>
      </w:r>
      <w:r w:rsidRPr="00D06FFE">
        <w:rPr>
          <w:rFonts w:ascii="Arial" w:hAnsi="Arial" w:cs="Arial"/>
          <w:color w:val="000000" w:themeColor="text1"/>
          <w:sz w:val="21"/>
          <w:szCs w:val="21"/>
        </w:rPr>
        <w:t>A</w:t>
      </w:r>
      <w:r w:rsidRPr="00D06FFE">
        <w:rPr>
          <w:rFonts w:ascii="Arial" w:hAnsi="Arial" w:cs="Arial"/>
          <w:color w:val="000000" w:themeColor="text1"/>
          <w:sz w:val="21"/>
          <w:szCs w:val="21"/>
        </w:rPr>
        <w:t>，</w:t>
      </w:r>
      <w:r w:rsidRPr="00D06FFE">
        <w:rPr>
          <w:rFonts w:ascii="Arial" w:hAnsi="Arial" w:cs="Arial"/>
          <w:color w:val="000000" w:themeColor="text1"/>
          <w:sz w:val="21"/>
          <w:szCs w:val="21"/>
        </w:rPr>
        <w:t>G</w:t>
      </w:r>
      <w:r w:rsidRPr="00D06FFE">
        <w:rPr>
          <w:rFonts w:ascii="Arial" w:hAnsi="Arial" w:cs="Arial"/>
          <w:color w:val="000000" w:themeColor="text1"/>
          <w:sz w:val="21"/>
          <w:szCs w:val="21"/>
        </w:rPr>
        <w:t>，</w:t>
      </w:r>
      <w:r w:rsidRPr="00D06FFE">
        <w:rPr>
          <w:rFonts w:ascii="Arial" w:hAnsi="Arial" w:cs="Arial"/>
          <w:color w:val="000000" w:themeColor="text1"/>
          <w:sz w:val="21"/>
          <w:szCs w:val="21"/>
        </w:rPr>
        <w:t>M</w:t>
      </w:r>
      <w:r w:rsidRPr="00D06FFE">
        <w:rPr>
          <w:rFonts w:ascii="Arial" w:hAnsi="Arial" w:cs="Arial"/>
          <w:color w:val="000000" w:themeColor="text1"/>
          <w:sz w:val="21"/>
          <w:szCs w:val="21"/>
        </w:rPr>
        <w:t>，</w:t>
      </w:r>
      <w:r w:rsidRPr="00D06FFE">
        <w:rPr>
          <w:rFonts w:ascii="Arial" w:hAnsi="Arial" w:cs="Arial"/>
          <w:color w:val="000000" w:themeColor="text1"/>
          <w:sz w:val="21"/>
          <w:szCs w:val="21"/>
        </w:rPr>
        <w:t>D</w:t>
      </w:r>
      <w:r w:rsidRPr="00D06FFE">
        <w:rPr>
          <w:rFonts w:ascii="Arial" w:hAnsi="Arial" w:cs="Arial"/>
          <w:color w:val="000000" w:themeColor="text1"/>
          <w:sz w:val="21"/>
          <w:szCs w:val="21"/>
        </w:rPr>
        <w:t>和</w:t>
      </w:r>
      <w:r w:rsidRPr="00D06FFE">
        <w:rPr>
          <w:rFonts w:ascii="Arial" w:hAnsi="Arial" w:cs="Arial"/>
          <w:color w:val="000000" w:themeColor="text1"/>
          <w:sz w:val="21"/>
          <w:szCs w:val="21"/>
        </w:rPr>
        <w:t>E</w:t>
      </w:r>
      <w:r w:rsidRPr="00D06FFE">
        <w:rPr>
          <w:rFonts w:ascii="Arial" w:hAnsi="Arial" w:cs="Arial"/>
          <w:color w:val="000000" w:themeColor="text1"/>
          <w:sz w:val="21"/>
          <w:szCs w:val="21"/>
        </w:rPr>
        <w:t>（抗体）的试剂。测量这些免疫球蛋白有助于诊断异常的蛋白质代谢，分析身体抵抗感染性病原体的能力。</w:t>
      </w:r>
    </w:p>
    <w:p w:rsidR="00B0718A" w:rsidRPr="00D06FFE" w:rsidRDefault="00980500" w:rsidP="00D03C8F">
      <w:pPr>
        <w:pStyle w:val="opspfanyilinetwo"/>
        <w:shd w:val="clear" w:color="auto" w:fill="FFFFFF"/>
        <w:snapToGrid w:val="0"/>
        <w:spacing w:beforeLines="20" w:before="62" w:beforeAutospacing="0" w:afterLines="20" w:after="62" w:afterAutospacing="0" w:line="312" w:lineRule="auto"/>
        <w:ind w:leftChars="259" w:left="557" w:hangingChars="6" w:hanging="13"/>
        <w:jc w:val="both"/>
        <w:rPr>
          <w:rFonts w:ascii="Arial" w:hAnsi="Arial" w:cs="Arial"/>
          <w:color w:val="000000" w:themeColor="text1"/>
          <w:sz w:val="21"/>
          <w:szCs w:val="21"/>
        </w:rPr>
      </w:pPr>
      <w:r w:rsidRPr="00D06FFE">
        <w:rPr>
          <w:rFonts w:ascii="Arial" w:hAnsi="Arial" w:cs="Arial"/>
          <w:color w:val="000000" w:themeColor="text1"/>
          <w:sz w:val="21"/>
          <w:szCs w:val="21"/>
        </w:rPr>
        <w:t>免疫球蛋白</w:t>
      </w:r>
      <w:r w:rsidRPr="00D06FFE">
        <w:rPr>
          <w:rFonts w:ascii="Arial" w:hAnsi="Arial" w:cs="Arial"/>
          <w:color w:val="000000" w:themeColor="text1"/>
          <w:sz w:val="21"/>
          <w:szCs w:val="21"/>
        </w:rPr>
        <w:t>G</w:t>
      </w:r>
      <w:r w:rsidRPr="00D06FFE">
        <w:rPr>
          <w:rFonts w:ascii="Arial" w:hAnsi="Arial" w:cs="Arial"/>
          <w:color w:val="000000" w:themeColor="text1"/>
          <w:sz w:val="21"/>
          <w:szCs w:val="21"/>
        </w:rPr>
        <w:t>（特异性</w:t>
      </w:r>
      <w:r w:rsidRPr="00D06FFE">
        <w:rPr>
          <w:rFonts w:ascii="Arial" w:hAnsi="Arial" w:cs="Arial"/>
          <w:color w:val="000000" w:themeColor="text1"/>
          <w:sz w:val="21"/>
          <w:szCs w:val="21"/>
        </w:rPr>
        <w:t>Fab</w:t>
      </w:r>
      <w:r w:rsidRPr="00D06FFE">
        <w:rPr>
          <w:rFonts w:ascii="Arial" w:hAnsi="Arial" w:cs="Arial"/>
          <w:color w:val="000000" w:themeColor="text1"/>
          <w:sz w:val="21"/>
          <w:szCs w:val="21"/>
        </w:rPr>
        <w:t>片段）免疫球蛋白测试系统</w:t>
      </w:r>
      <w:r w:rsidR="00324947">
        <w:rPr>
          <w:rFonts w:ascii="Arial" w:hAnsi="Arial" w:cs="Arial"/>
          <w:color w:val="000000" w:themeColor="text1"/>
          <w:sz w:val="21"/>
          <w:szCs w:val="21"/>
        </w:rPr>
        <w:t>器械</w:t>
      </w:r>
      <w:r w:rsidRPr="00D06FFE">
        <w:rPr>
          <w:rFonts w:ascii="Arial" w:hAnsi="Arial" w:cs="Arial"/>
          <w:color w:val="000000" w:themeColor="text1"/>
          <w:sz w:val="21"/>
          <w:szCs w:val="21"/>
        </w:rPr>
        <w:t>包括采用免疫组织化学技术测定免疫球蛋白抗体分解的</w:t>
      </w:r>
      <w:r w:rsidRPr="00D06FFE">
        <w:rPr>
          <w:rFonts w:ascii="Arial" w:hAnsi="Arial" w:cs="Arial"/>
          <w:color w:val="000000" w:themeColor="text1"/>
          <w:sz w:val="21"/>
          <w:szCs w:val="21"/>
        </w:rPr>
        <w:t>Fab</w:t>
      </w:r>
      <w:r w:rsidRPr="00D06FFE">
        <w:rPr>
          <w:rFonts w:ascii="Arial" w:hAnsi="Arial" w:cs="Arial"/>
          <w:color w:val="000000" w:themeColor="text1"/>
          <w:sz w:val="21"/>
          <w:szCs w:val="21"/>
        </w:rPr>
        <w:t>抗原结合片段的试剂。测试免疫球蛋白</w:t>
      </w:r>
      <w:r w:rsidRPr="00D06FFE">
        <w:rPr>
          <w:rFonts w:ascii="Arial" w:hAnsi="Arial" w:cs="Arial"/>
          <w:color w:val="000000" w:themeColor="text1"/>
          <w:sz w:val="21"/>
          <w:szCs w:val="21"/>
        </w:rPr>
        <w:t>Fab</w:t>
      </w:r>
      <w:r w:rsidRPr="00D06FFE">
        <w:rPr>
          <w:rFonts w:ascii="Arial" w:hAnsi="Arial" w:cs="Arial"/>
          <w:color w:val="000000" w:themeColor="text1"/>
          <w:sz w:val="21"/>
          <w:szCs w:val="21"/>
        </w:rPr>
        <w:t>片段有助于诊断淋巴增生性疾病和</w:t>
      </w:r>
      <w:r w:rsidRPr="00D06FFE">
        <w:rPr>
          <w:rFonts w:ascii="Arial" w:hAnsi="Arial" w:cs="Arial"/>
          <w:color w:val="000000" w:themeColor="text1"/>
          <w:sz w:val="21"/>
          <w:szCs w:val="21"/>
        </w:rPr>
        <w:t>waldenstrom</w:t>
      </w:r>
      <w:r w:rsidRPr="00D06FFE">
        <w:rPr>
          <w:rFonts w:ascii="Arial" w:hAnsi="Arial" w:cs="Arial"/>
          <w:color w:val="000000" w:themeColor="text1"/>
          <w:sz w:val="21"/>
          <w:szCs w:val="21"/>
        </w:rPr>
        <w:t>巨球蛋白血症。</w:t>
      </w:r>
    </w:p>
    <w:p w:rsidR="00B0718A" w:rsidRPr="00D06FFE" w:rsidRDefault="00980500" w:rsidP="00D03C8F">
      <w:pPr>
        <w:pStyle w:val="opspfanyilinetwo"/>
        <w:shd w:val="clear" w:color="auto" w:fill="FFFFFF"/>
        <w:snapToGrid w:val="0"/>
        <w:spacing w:beforeLines="20" w:before="62" w:beforeAutospacing="0" w:afterLines="20" w:after="62" w:afterAutospacing="0" w:line="312" w:lineRule="auto"/>
        <w:ind w:leftChars="259" w:left="557" w:hangingChars="6" w:hanging="13"/>
        <w:jc w:val="both"/>
        <w:rPr>
          <w:rFonts w:ascii="Arial" w:hAnsi="Arial" w:cs="Arial"/>
          <w:color w:val="000000" w:themeColor="text1"/>
          <w:sz w:val="21"/>
          <w:szCs w:val="21"/>
        </w:rPr>
      </w:pPr>
      <w:r w:rsidRPr="00D06FFE">
        <w:rPr>
          <w:rFonts w:ascii="Arial" w:hAnsi="Arial" w:cs="Arial"/>
          <w:color w:val="000000" w:themeColor="text1"/>
          <w:sz w:val="21"/>
          <w:szCs w:val="21"/>
        </w:rPr>
        <w:t>免疫球蛋白</w:t>
      </w:r>
      <w:r w:rsidRPr="00D06FFE">
        <w:rPr>
          <w:rFonts w:ascii="Arial" w:hAnsi="Arial" w:cs="Arial"/>
          <w:color w:val="000000" w:themeColor="text1"/>
          <w:sz w:val="21"/>
          <w:szCs w:val="21"/>
        </w:rPr>
        <w:t>G</w:t>
      </w:r>
      <w:r w:rsidRPr="00D06FFE">
        <w:rPr>
          <w:rFonts w:ascii="Arial" w:hAnsi="Arial" w:cs="Arial"/>
          <w:color w:val="000000" w:themeColor="text1"/>
          <w:sz w:val="21"/>
          <w:szCs w:val="21"/>
        </w:rPr>
        <w:t>（特异性</w:t>
      </w:r>
      <w:r w:rsidRPr="00D06FFE">
        <w:rPr>
          <w:rFonts w:ascii="Arial" w:hAnsi="Arial" w:cs="Arial"/>
          <w:color w:val="000000" w:themeColor="text1"/>
          <w:sz w:val="21"/>
          <w:szCs w:val="21"/>
        </w:rPr>
        <w:t>Fc</w:t>
      </w:r>
      <w:r w:rsidRPr="00D06FFE">
        <w:rPr>
          <w:rFonts w:ascii="Arial" w:hAnsi="Arial" w:cs="Arial"/>
          <w:color w:val="000000" w:themeColor="text1"/>
          <w:sz w:val="21"/>
          <w:szCs w:val="21"/>
        </w:rPr>
        <w:t>片段）免疫球蛋白测试系统</w:t>
      </w:r>
      <w:r w:rsidR="00324947">
        <w:rPr>
          <w:rFonts w:ascii="Arial" w:hAnsi="Arial" w:cs="Arial"/>
          <w:color w:val="000000" w:themeColor="text1"/>
          <w:sz w:val="21"/>
          <w:szCs w:val="21"/>
        </w:rPr>
        <w:t>器械</w:t>
      </w:r>
      <w:r w:rsidRPr="00D06FFE">
        <w:rPr>
          <w:rFonts w:ascii="Arial" w:hAnsi="Arial" w:cs="Arial"/>
          <w:color w:val="000000" w:themeColor="text1"/>
          <w:sz w:val="21"/>
          <w:szCs w:val="21"/>
        </w:rPr>
        <w:t>包括采用免疫组织化学技术测定免疫球蛋白抗体的</w:t>
      </w:r>
      <w:r w:rsidRPr="00D06FFE">
        <w:rPr>
          <w:rFonts w:ascii="Arial" w:hAnsi="Arial" w:cs="Arial"/>
          <w:color w:val="000000" w:themeColor="text1"/>
          <w:sz w:val="21"/>
          <w:szCs w:val="21"/>
        </w:rPr>
        <w:t>Fc</w:t>
      </w:r>
      <w:r w:rsidRPr="00D06FFE">
        <w:rPr>
          <w:rFonts w:ascii="Arial" w:hAnsi="Arial" w:cs="Arial"/>
          <w:color w:val="000000" w:themeColor="text1"/>
          <w:sz w:val="21"/>
          <w:szCs w:val="21"/>
        </w:rPr>
        <w:t>片段的试剂。测试免疫球蛋白</w:t>
      </w:r>
      <w:r w:rsidRPr="00D06FFE">
        <w:rPr>
          <w:rFonts w:ascii="Arial" w:hAnsi="Arial" w:cs="Arial"/>
          <w:color w:val="000000" w:themeColor="text1"/>
          <w:sz w:val="21"/>
          <w:szCs w:val="21"/>
        </w:rPr>
        <w:t>Fc</w:t>
      </w:r>
      <w:r w:rsidRPr="00D06FFE">
        <w:rPr>
          <w:rFonts w:ascii="Arial" w:hAnsi="Arial" w:cs="Arial"/>
          <w:color w:val="000000" w:themeColor="text1"/>
          <w:sz w:val="21"/>
          <w:szCs w:val="21"/>
        </w:rPr>
        <w:t>片段有助于诊断血浆细胞抗体形成异常。</w:t>
      </w:r>
    </w:p>
    <w:p w:rsidR="00372A10" w:rsidRDefault="00372A10" w:rsidP="00D03C8F">
      <w:pPr>
        <w:widowControl/>
        <w:spacing w:beforeLines="20" w:before="62" w:afterLines="20" w:after="62" w:line="312" w:lineRule="auto"/>
        <w:jc w:val="left"/>
        <w:rPr>
          <w:rFonts w:ascii="Arial" w:eastAsia="宋体" w:hAnsi="Arial" w:cs="Arial"/>
          <w:color w:val="000000" w:themeColor="text1"/>
          <w:kern w:val="0"/>
          <w:szCs w:val="21"/>
          <w:u w:val="single"/>
        </w:rPr>
      </w:pPr>
      <w:r>
        <w:rPr>
          <w:rFonts w:ascii="Arial" w:hAnsi="Arial" w:cs="Arial"/>
          <w:color w:val="000000" w:themeColor="text1"/>
          <w:szCs w:val="21"/>
          <w:u w:val="single"/>
        </w:rPr>
        <w:br w:type="page"/>
      </w:r>
    </w:p>
    <w:p w:rsidR="00B0718A" w:rsidRPr="00D06FFE" w:rsidRDefault="00980500" w:rsidP="00D03C8F">
      <w:pPr>
        <w:pStyle w:val="HTML"/>
        <w:numPr>
          <w:ilvl w:val="0"/>
          <w:numId w:val="1"/>
        </w:numPr>
        <w:shd w:val="clear" w:color="auto" w:fill="FFFFFF"/>
        <w:snapToGrid w:val="0"/>
        <w:spacing w:beforeLines="20" w:before="62" w:afterLines="20" w:after="62" w:line="312" w:lineRule="auto"/>
        <w:ind w:left="0" w:firstLine="0"/>
        <w:jc w:val="both"/>
        <w:rPr>
          <w:rFonts w:ascii="Arial" w:hAnsi="Arial" w:cs="Arial"/>
          <w:color w:val="000000" w:themeColor="text1"/>
          <w:sz w:val="21"/>
          <w:szCs w:val="21"/>
        </w:rPr>
      </w:pPr>
      <w:r w:rsidRPr="00D06FFE">
        <w:rPr>
          <w:rFonts w:ascii="Arial" w:hAnsi="Arial" w:cs="Arial"/>
          <w:color w:val="000000" w:themeColor="text1"/>
          <w:sz w:val="21"/>
          <w:szCs w:val="21"/>
          <w:u w:val="single"/>
        </w:rPr>
        <w:lastRenderedPageBreak/>
        <w:t>分类</w:t>
      </w:r>
      <w:r w:rsidRPr="00D06FFE">
        <w:rPr>
          <w:rFonts w:ascii="Arial" w:hAnsi="Arial" w:cs="Arial"/>
          <w:color w:val="000000" w:themeColor="text1"/>
          <w:sz w:val="21"/>
          <w:szCs w:val="21"/>
        </w:rPr>
        <w:t>：二级（性能标准）</w:t>
      </w:r>
    </w:p>
    <w:p w:rsidR="00B0718A" w:rsidRPr="00D06FFE" w:rsidRDefault="00980500" w:rsidP="00D03C8F">
      <w:pPr>
        <w:pStyle w:val="HTML"/>
        <w:numPr>
          <w:ilvl w:val="0"/>
          <w:numId w:val="1"/>
        </w:numPr>
        <w:shd w:val="clear" w:color="auto" w:fill="FFFFFF"/>
        <w:snapToGrid w:val="0"/>
        <w:spacing w:beforeLines="20" w:before="62" w:afterLines="20" w:after="62" w:line="312" w:lineRule="auto"/>
        <w:ind w:left="0" w:firstLine="0"/>
        <w:jc w:val="both"/>
        <w:rPr>
          <w:rFonts w:ascii="Arial" w:hAnsi="Arial" w:cs="Arial"/>
          <w:color w:val="000000" w:themeColor="text1"/>
          <w:sz w:val="21"/>
          <w:szCs w:val="21"/>
        </w:rPr>
      </w:pPr>
      <w:r w:rsidRPr="00D06FFE">
        <w:rPr>
          <w:rFonts w:ascii="Arial" w:hAnsi="Arial" w:cs="Arial"/>
          <w:color w:val="000000" w:themeColor="text1"/>
          <w:sz w:val="21"/>
          <w:szCs w:val="21"/>
          <w:u w:val="single"/>
        </w:rPr>
        <w:t>小组</w:t>
      </w:r>
      <w:r w:rsidRPr="00D06FFE">
        <w:rPr>
          <w:rFonts w:ascii="Arial" w:hAnsi="Arial" w:cs="Arial"/>
          <w:color w:val="000000" w:themeColor="text1"/>
          <w:sz w:val="21"/>
          <w:szCs w:val="21"/>
        </w:rPr>
        <w:t>：免疫学</w:t>
      </w:r>
    </w:p>
    <w:p w:rsidR="00B0718A" w:rsidRPr="00D06FFE" w:rsidRDefault="006E33E9" w:rsidP="00D03C8F">
      <w:pPr>
        <w:pStyle w:val="HTML"/>
        <w:shd w:val="clear" w:color="auto" w:fill="FFFFFF"/>
        <w:snapToGrid w:val="0"/>
        <w:spacing w:beforeLines="20" w:before="62" w:afterLines="20" w:after="62" w:line="312" w:lineRule="auto"/>
        <w:jc w:val="both"/>
        <w:rPr>
          <w:rFonts w:ascii="Arial" w:hAnsi="Arial" w:cs="Arial"/>
          <w:color w:val="000000" w:themeColor="text1"/>
          <w:sz w:val="21"/>
          <w:szCs w:val="21"/>
        </w:rPr>
      </w:pPr>
      <w:r>
        <w:rPr>
          <w:rFonts w:ascii="Arial" w:hAnsi="Arial" w:cs="Arial"/>
          <w:color w:val="000000" w:themeColor="text1"/>
          <w:sz w:val="21"/>
          <w:szCs w:val="21"/>
        </w:rPr>
        <w:t>审查</w:t>
      </w:r>
      <w:r w:rsidR="00980500" w:rsidRPr="00D06FFE">
        <w:rPr>
          <w:rFonts w:ascii="Arial" w:hAnsi="Arial" w:cs="Arial"/>
          <w:color w:val="000000" w:themeColor="text1"/>
          <w:sz w:val="21"/>
          <w:szCs w:val="21"/>
        </w:rPr>
        <w:t>要求：</w:t>
      </w:r>
    </w:p>
    <w:p w:rsidR="00B0718A" w:rsidRPr="00D06FFE" w:rsidRDefault="00980500" w:rsidP="00D03C8F">
      <w:pPr>
        <w:pStyle w:val="HTML"/>
        <w:shd w:val="clear" w:color="auto" w:fill="FFFFFF"/>
        <w:snapToGrid w:val="0"/>
        <w:spacing w:beforeLines="20" w:before="62" w:afterLines="20" w:after="62" w:line="312" w:lineRule="auto"/>
        <w:jc w:val="both"/>
        <w:rPr>
          <w:rFonts w:ascii="Arial" w:hAnsi="Arial" w:cs="Arial"/>
          <w:b/>
          <w:bCs/>
          <w:color w:val="000000" w:themeColor="text1"/>
          <w:sz w:val="21"/>
          <w:szCs w:val="21"/>
        </w:rPr>
      </w:pPr>
      <w:r w:rsidRPr="00D06FFE">
        <w:rPr>
          <w:rFonts w:hint="eastAsia"/>
          <w:b/>
          <w:bCs/>
          <w:color w:val="000000" w:themeColor="text1"/>
          <w:sz w:val="21"/>
          <w:szCs w:val="21"/>
        </w:rPr>
        <w:t>Ⅰ</w:t>
      </w:r>
      <w:r w:rsidRPr="00D06FFE">
        <w:rPr>
          <w:rFonts w:ascii="Arial" w:hAnsi="Arial" w:cs="Arial"/>
          <w:b/>
          <w:bCs/>
          <w:color w:val="000000" w:themeColor="text1"/>
          <w:sz w:val="21"/>
          <w:szCs w:val="21"/>
        </w:rPr>
        <w:t>、免疫球蛋白</w:t>
      </w:r>
      <w:r w:rsidRPr="00D06FFE">
        <w:rPr>
          <w:rFonts w:ascii="Arial" w:hAnsi="Arial" w:cs="Arial"/>
          <w:b/>
          <w:bCs/>
          <w:color w:val="000000" w:themeColor="text1"/>
          <w:sz w:val="21"/>
          <w:szCs w:val="21"/>
        </w:rPr>
        <w:t>A</w:t>
      </w:r>
      <w:r w:rsidRPr="00D06FFE">
        <w:rPr>
          <w:rFonts w:ascii="Arial" w:hAnsi="Arial" w:cs="Arial"/>
          <w:b/>
          <w:bCs/>
          <w:color w:val="000000" w:themeColor="text1"/>
          <w:sz w:val="21"/>
          <w:szCs w:val="21"/>
        </w:rPr>
        <w:t>、</w:t>
      </w:r>
      <w:r w:rsidRPr="00D06FFE">
        <w:rPr>
          <w:rFonts w:ascii="Arial" w:hAnsi="Arial" w:cs="Arial"/>
          <w:b/>
          <w:bCs/>
          <w:color w:val="000000" w:themeColor="text1"/>
          <w:sz w:val="21"/>
          <w:szCs w:val="21"/>
        </w:rPr>
        <w:t>G</w:t>
      </w:r>
      <w:r w:rsidRPr="00D06FFE">
        <w:rPr>
          <w:rFonts w:ascii="Arial" w:hAnsi="Arial" w:cs="Arial"/>
          <w:b/>
          <w:bCs/>
          <w:color w:val="000000" w:themeColor="text1"/>
          <w:sz w:val="21"/>
          <w:szCs w:val="21"/>
        </w:rPr>
        <w:t>、</w:t>
      </w:r>
      <w:r w:rsidRPr="00D06FFE">
        <w:rPr>
          <w:rFonts w:ascii="Arial" w:hAnsi="Arial" w:cs="Arial"/>
          <w:b/>
          <w:bCs/>
          <w:color w:val="000000" w:themeColor="text1"/>
          <w:sz w:val="21"/>
          <w:szCs w:val="21"/>
        </w:rPr>
        <w:t>M</w:t>
      </w:r>
      <w:r w:rsidRPr="00D06FFE">
        <w:rPr>
          <w:rFonts w:ascii="Arial" w:hAnsi="Arial" w:cs="Arial"/>
          <w:b/>
          <w:bCs/>
          <w:color w:val="000000" w:themeColor="text1"/>
          <w:sz w:val="21"/>
          <w:szCs w:val="21"/>
        </w:rPr>
        <w:t>和</w:t>
      </w:r>
      <w:r w:rsidRPr="00D06FFE">
        <w:rPr>
          <w:rFonts w:ascii="Arial" w:hAnsi="Arial" w:cs="Arial"/>
          <w:b/>
          <w:bCs/>
          <w:color w:val="000000" w:themeColor="text1"/>
          <w:sz w:val="21"/>
          <w:szCs w:val="21"/>
        </w:rPr>
        <w:t>D</w:t>
      </w:r>
      <w:r w:rsidRPr="00D06FFE">
        <w:rPr>
          <w:rFonts w:ascii="Arial" w:hAnsi="Arial" w:cs="Arial"/>
          <w:b/>
          <w:bCs/>
          <w:color w:val="000000" w:themeColor="text1"/>
          <w:sz w:val="21"/>
          <w:szCs w:val="21"/>
        </w:rPr>
        <w:t>免疫分析测试</w:t>
      </w:r>
      <w:r w:rsidR="00324947">
        <w:rPr>
          <w:rFonts w:ascii="Arial" w:hAnsi="Arial" w:cs="Arial"/>
          <w:b/>
          <w:bCs/>
          <w:color w:val="000000" w:themeColor="text1"/>
          <w:sz w:val="21"/>
          <w:szCs w:val="21"/>
        </w:rPr>
        <w:t>器械</w:t>
      </w:r>
      <w:r w:rsidRPr="00D06FFE">
        <w:rPr>
          <w:rFonts w:ascii="Arial" w:hAnsi="Arial" w:cs="Arial"/>
          <w:b/>
          <w:bCs/>
          <w:color w:val="000000" w:themeColor="text1"/>
          <w:sz w:val="21"/>
          <w:szCs w:val="21"/>
        </w:rPr>
        <w:t>的</w:t>
      </w:r>
      <w:r w:rsidR="006E33E9">
        <w:rPr>
          <w:rFonts w:ascii="Arial" w:hAnsi="Arial" w:cs="Arial"/>
          <w:b/>
          <w:bCs/>
          <w:color w:val="000000" w:themeColor="text1"/>
          <w:sz w:val="21"/>
          <w:szCs w:val="21"/>
        </w:rPr>
        <w:t>临床适应症</w:t>
      </w:r>
      <w:r w:rsidRPr="00D06FFE">
        <w:rPr>
          <w:rFonts w:ascii="Arial" w:hAnsi="Arial" w:cs="Arial"/>
          <w:b/>
          <w:bCs/>
          <w:color w:val="000000" w:themeColor="text1"/>
          <w:sz w:val="21"/>
          <w:szCs w:val="21"/>
        </w:rPr>
        <w:t>/</w:t>
      </w:r>
      <w:r w:rsidR="006E33E9">
        <w:rPr>
          <w:rFonts w:ascii="Arial" w:hAnsi="Arial" w:cs="Arial" w:hint="eastAsia"/>
          <w:b/>
          <w:bCs/>
          <w:color w:val="000000" w:themeColor="text1"/>
          <w:sz w:val="21"/>
          <w:szCs w:val="21"/>
        </w:rPr>
        <w:t>显著性</w:t>
      </w:r>
      <w:r w:rsidRPr="00D06FFE">
        <w:rPr>
          <w:rFonts w:ascii="Arial" w:hAnsi="Arial" w:cs="Arial"/>
          <w:b/>
          <w:bCs/>
          <w:color w:val="000000" w:themeColor="text1"/>
          <w:sz w:val="21"/>
          <w:szCs w:val="21"/>
        </w:rPr>
        <w:t>/</w:t>
      </w:r>
      <w:r w:rsidRPr="00D06FFE">
        <w:rPr>
          <w:rFonts w:ascii="Arial" w:hAnsi="Arial" w:cs="Arial"/>
          <w:b/>
          <w:bCs/>
          <w:color w:val="000000" w:themeColor="text1"/>
          <w:sz w:val="21"/>
          <w:szCs w:val="21"/>
        </w:rPr>
        <w:t>预期用途</w:t>
      </w:r>
    </w:p>
    <w:p w:rsidR="00B0718A" w:rsidRPr="00D06FFE" w:rsidRDefault="00980500" w:rsidP="00D03C8F">
      <w:pPr>
        <w:snapToGrid w:val="0"/>
        <w:spacing w:beforeLines="20" w:before="62" w:afterLines="20" w:after="62" w:line="312" w:lineRule="auto"/>
        <w:rPr>
          <w:rFonts w:ascii="Arial" w:eastAsia="宋体" w:hAnsi="Arial" w:cs="Arial"/>
          <w:color w:val="000000" w:themeColor="text1"/>
        </w:rPr>
      </w:pPr>
      <w:r w:rsidRPr="00D06FFE">
        <w:rPr>
          <w:rFonts w:ascii="Arial" w:eastAsia="宋体" w:hAnsi="Arial" w:cs="Arial"/>
          <w:color w:val="000000" w:themeColor="text1"/>
        </w:rPr>
        <w:t>免疫球蛋白是一组具备某些基本结构特征的球状蛋白，具备抗体的功能。免疫球蛋白存在于在血液循环、各种分泌物、血液外体液和固定的细胞表面上。人们已经描述了五种主要的结构类型和分类：</w:t>
      </w:r>
      <w:r w:rsidRPr="00D06FFE">
        <w:rPr>
          <w:rFonts w:ascii="Arial" w:eastAsia="宋体" w:hAnsi="Arial" w:cs="Arial"/>
          <w:color w:val="000000" w:themeColor="text1"/>
        </w:rPr>
        <w:t>IgG</w:t>
      </w:r>
      <w:r w:rsidRPr="00D06FFE">
        <w:rPr>
          <w:rFonts w:ascii="Arial" w:eastAsia="宋体" w:hAnsi="Arial" w:cs="Arial"/>
          <w:color w:val="000000" w:themeColor="text1"/>
        </w:rPr>
        <w:t>、</w:t>
      </w:r>
      <w:r w:rsidRPr="00D06FFE">
        <w:rPr>
          <w:rFonts w:ascii="Arial" w:eastAsia="宋体" w:hAnsi="Arial" w:cs="Arial"/>
          <w:color w:val="000000" w:themeColor="text1"/>
        </w:rPr>
        <w:t>IgA</w:t>
      </w:r>
      <w:r w:rsidRPr="00D06FFE">
        <w:rPr>
          <w:rFonts w:ascii="Arial" w:eastAsia="宋体" w:hAnsi="Arial" w:cs="Arial"/>
          <w:color w:val="000000" w:themeColor="text1"/>
        </w:rPr>
        <w:t>、</w:t>
      </w:r>
      <w:r w:rsidRPr="00D06FFE">
        <w:rPr>
          <w:rFonts w:ascii="Arial" w:eastAsia="宋体" w:hAnsi="Arial" w:cs="Arial"/>
          <w:color w:val="000000" w:themeColor="text1"/>
        </w:rPr>
        <w:t>IgM</w:t>
      </w:r>
      <w:r w:rsidRPr="00D06FFE">
        <w:rPr>
          <w:rFonts w:ascii="Arial" w:eastAsia="宋体" w:hAnsi="Arial" w:cs="Arial"/>
          <w:color w:val="000000" w:themeColor="text1"/>
        </w:rPr>
        <w:t>、</w:t>
      </w:r>
      <w:r w:rsidRPr="00D06FFE">
        <w:rPr>
          <w:rFonts w:ascii="Arial" w:eastAsia="宋体" w:hAnsi="Arial" w:cs="Arial"/>
          <w:color w:val="000000" w:themeColor="text1"/>
        </w:rPr>
        <w:t>IgD</w:t>
      </w:r>
      <w:r w:rsidRPr="00D06FFE">
        <w:rPr>
          <w:rFonts w:ascii="Arial" w:eastAsia="宋体" w:hAnsi="Arial" w:cs="Arial"/>
          <w:color w:val="000000" w:themeColor="text1"/>
        </w:rPr>
        <w:t>和</w:t>
      </w:r>
      <w:r w:rsidRPr="00D06FFE">
        <w:rPr>
          <w:rFonts w:ascii="Arial" w:eastAsia="宋体" w:hAnsi="Arial" w:cs="Arial"/>
          <w:color w:val="000000" w:themeColor="text1"/>
        </w:rPr>
        <w:t>IgE</w:t>
      </w:r>
      <w:r w:rsidRPr="00D06FFE">
        <w:rPr>
          <w:rFonts w:ascii="Arial" w:eastAsia="宋体" w:hAnsi="Arial" w:cs="Arial"/>
          <w:color w:val="000000" w:themeColor="text1"/>
        </w:rPr>
        <w:t>。免疫球蛋白多样性受免疫球蛋白基因控制。各种免疫球蛋白类的基本分子亚基由四个氨基酸的多肽链、两重链和两轻链组成（</w:t>
      </w:r>
      <w:r w:rsidRPr="00D06FFE">
        <w:rPr>
          <w:rFonts w:ascii="Arial" w:eastAsia="宋体" w:hAnsi="Arial" w:cs="Arial"/>
          <w:color w:val="000000" w:themeColor="text1"/>
        </w:rPr>
        <w:t>1,2</w:t>
      </w:r>
      <w:r w:rsidRPr="00D06FFE">
        <w:rPr>
          <w:rFonts w:ascii="Arial" w:eastAsia="宋体" w:hAnsi="Arial" w:cs="Arial"/>
          <w:color w:val="000000" w:themeColor="text1"/>
        </w:rPr>
        <w:t>）。轻、重链通过链间二硫键（</w:t>
      </w:r>
      <w:r w:rsidRPr="00D06FFE">
        <w:rPr>
          <w:rFonts w:ascii="Arial" w:eastAsia="宋体" w:hAnsi="Arial" w:cs="Arial"/>
          <w:color w:val="000000" w:themeColor="text1"/>
        </w:rPr>
        <w:t>S-S</w:t>
      </w:r>
      <w:r w:rsidRPr="00D06FFE">
        <w:rPr>
          <w:rFonts w:ascii="Arial" w:eastAsia="宋体" w:hAnsi="Arial" w:cs="Arial"/>
          <w:color w:val="000000" w:themeColor="text1"/>
        </w:rPr>
        <w:t>）形成共价键。</w:t>
      </w:r>
      <w:r w:rsidRPr="00D06FFE">
        <w:rPr>
          <w:rFonts w:ascii="Arial" w:eastAsia="宋体" w:hAnsi="Arial" w:cs="Arial"/>
          <w:color w:val="000000" w:themeColor="text1"/>
        </w:rPr>
        <w:t>k</w:t>
      </w:r>
      <w:r w:rsidRPr="00D06FFE">
        <w:rPr>
          <w:rFonts w:ascii="Arial" w:eastAsia="宋体" w:hAnsi="Arial" w:cs="Arial"/>
          <w:color w:val="000000" w:themeColor="text1"/>
        </w:rPr>
        <w:t>和</w:t>
      </w:r>
      <w:r w:rsidRPr="00D06FFE">
        <w:rPr>
          <w:rFonts w:ascii="Arial" w:eastAsia="宋体" w:hAnsi="Arial" w:cs="Arial"/>
          <w:color w:val="000000" w:themeColor="text1"/>
        </w:rPr>
        <w:t>λ</w:t>
      </w:r>
      <w:r w:rsidRPr="00D06FFE">
        <w:rPr>
          <w:rFonts w:ascii="Arial" w:eastAsia="宋体" w:hAnsi="Arial" w:cs="Arial"/>
          <w:color w:val="000000" w:themeColor="text1"/>
        </w:rPr>
        <w:t>轻链由</w:t>
      </w:r>
      <w:r w:rsidRPr="00D06FFE">
        <w:rPr>
          <w:rFonts w:ascii="Arial" w:eastAsia="宋体" w:hAnsi="Arial" w:cs="Arial"/>
          <w:color w:val="000000" w:themeColor="text1"/>
        </w:rPr>
        <w:t>5</w:t>
      </w:r>
      <w:r w:rsidRPr="00D06FFE">
        <w:rPr>
          <w:rFonts w:ascii="Arial" w:eastAsia="宋体" w:hAnsi="Arial" w:cs="Arial"/>
          <w:color w:val="000000" w:themeColor="text1"/>
        </w:rPr>
        <w:t>类组成。单个免疫球蛋白分子将包含两个</w:t>
      </w:r>
      <w:r w:rsidRPr="00D06FFE">
        <w:rPr>
          <w:rFonts w:ascii="Arial" w:eastAsia="宋体" w:hAnsi="Arial" w:cs="Arial"/>
          <w:color w:val="000000" w:themeColor="text1"/>
        </w:rPr>
        <w:t>k</w:t>
      </w:r>
      <w:r w:rsidRPr="00D06FFE">
        <w:rPr>
          <w:rFonts w:ascii="Arial" w:eastAsia="宋体" w:hAnsi="Arial" w:cs="Arial"/>
          <w:color w:val="000000" w:themeColor="text1"/>
        </w:rPr>
        <w:t>或两个</w:t>
      </w:r>
      <w:r w:rsidRPr="00D06FFE">
        <w:rPr>
          <w:rFonts w:ascii="Arial" w:eastAsia="宋体" w:hAnsi="Arial" w:cs="Arial"/>
          <w:color w:val="000000" w:themeColor="text1"/>
        </w:rPr>
        <w:t>λ</w:t>
      </w:r>
      <w:r w:rsidRPr="00D06FFE">
        <w:rPr>
          <w:rFonts w:ascii="Arial" w:eastAsia="宋体" w:hAnsi="Arial" w:cs="Arial"/>
          <w:color w:val="000000" w:themeColor="text1"/>
        </w:rPr>
        <w:t>轻链。</w:t>
      </w:r>
      <w:bookmarkStart w:id="8" w:name="OLE_LINK9"/>
      <w:r w:rsidRPr="00D06FFE">
        <w:rPr>
          <w:rFonts w:ascii="Arial" w:eastAsia="宋体" w:hAnsi="Arial" w:cs="Arial"/>
          <w:color w:val="000000" w:themeColor="text1"/>
        </w:rPr>
        <w:t>五类免疫球蛋白</w:t>
      </w:r>
      <w:bookmarkEnd w:id="8"/>
      <w:r w:rsidRPr="00D06FFE">
        <w:rPr>
          <w:rFonts w:ascii="Arial" w:eastAsia="宋体" w:hAnsi="Arial" w:cs="Arial"/>
          <w:color w:val="000000" w:themeColor="text1"/>
        </w:rPr>
        <w:t>分化的分子基础存在于重链型的常数区。</w:t>
      </w:r>
      <w:r w:rsidRPr="00D06FFE">
        <w:rPr>
          <w:rFonts w:ascii="Arial" w:eastAsia="宋体" w:hAnsi="Arial" w:cs="Arial"/>
          <w:color w:val="000000" w:themeColor="text1"/>
        </w:rPr>
        <w:t>IgG</w:t>
      </w:r>
      <w:r w:rsidRPr="00D06FFE">
        <w:rPr>
          <w:rFonts w:ascii="Arial" w:eastAsia="宋体" w:hAnsi="Arial" w:cs="Arial"/>
          <w:color w:val="000000" w:themeColor="text1"/>
        </w:rPr>
        <w:t>、</w:t>
      </w:r>
      <w:r w:rsidRPr="00D06FFE">
        <w:rPr>
          <w:rFonts w:ascii="Arial" w:eastAsia="宋体" w:hAnsi="Arial" w:cs="Arial"/>
          <w:color w:val="000000" w:themeColor="text1"/>
        </w:rPr>
        <w:t>IgA</w:t>
      </w:r>
      <w:r w:rsidRPr="00D06FFE">
        <w:rPr>
          <w:rFonts w:ascii="Arial" w:eastAsia="宋体" w:hAnsi="Arial" w:cs="Arial"/>
          <w:color w:val="000000" w:themeColor="text1"/>
        </w:rPr>
        <w:t>、</w:t>
      </w:r>
      <w:r w:rsidRPr="00D06FFE">
        <w:rPr>
          <w:rFonts w:ascii="Arial" w:eastAsia="宋体" w:hAnsi="Arial" w:cs="Arial"/>
          <w:color w:val="000000" w:themeColor="text1"/>
        </w:rPr>
        <w:t>IgM</w:t>
      </w:r>
      <w:r w:rsidRPr="00D06FFE">
        <w:rPr>
          <w:rFonts w:ascii="Arial" w:eastAsia="宋体" w:hAnsi="Arial" w:cs="Arial"/>
          <w:color w:val="000000" w:themeColor="text1"/>
        </w:rPr>
        <w:t>、</w:t>
      </w:r>
      <w:r w:rsidRPr="00D06FFE">
        <w:rPr>
          <w:rFonts w:ascii="Arial" w:eastAsia="宋体" w:hAnsi="Arial" w:cs="Arial"/>
          <w:color w:val="000000" w:themeColor="text1"/>
        </w:rPr>
        <w:t>IgD</w:t>
      </w:r>
      <w:r w:rsidRPr="00D06FFE">
        <w:rPr>
          <w:rFonts w:ascii="Arial" w:eastAsia="宋体" w:hAnsi="Arial" w:cs="Arial"/>
          <w:color w:val="000000" w:themeColor="text1"/>
        </w:rPr>
        <w:t>和</w:t>
      </w:r>
      <w:r w:rsidRPr="00D06FFE">
        <w:rPr>
          <w:rFonts w:ascii="Arial" w:eastAsia="宋体" w:hAnsi="Arial" w:cs="Arial"/>
          <w:color w:val="000000" w:themeColor="text1"/>
        </w:rPr>
        <w:t>IgE</w:t>
      </w:r>
      <w:r w:rsidRPr="00D06FFE">
        <w:rPr>
          <w:rFonts w:ascii="Arial" w:eastAsia="宋体" w:hAnsi="Arial" w:cs="Arial"/>
          <w:color w:val="000000" w:themeColor="text1"/>
        </w:rPr>
        <w:t>重肽链分别用</w:t>
      </w:r>
      <w:r w:rsidRPr="00D06FFE">
        <w:rPr>
          <w:rFonts w:ascii="Arial" w:eastAsia="宋体" w:hAnsi="Arial" w:cs="Arial"/>
          <w:color w:val="000000" w:themeColor="text1"/>
        </w:rPr>
        <w:t>γ</w:t>
      </w:r>
      <w:r w:rsidRPr="00D06FFE">
        <w:rPr>
          <w:rFonts w:ascii="Arial" w:eastAsia="宋体" w:hAnsi="Arial" w:cs="Arial"/>
          <w:color w:val="000000" w:themeColor="text1"/>
        </w:rPr>
        <w:t>、</w:t>
      </w:r>
      <w:r w:rsidRPr="00D06FFE">
        <w:rPr>
          <w:rFonts w:ascii="Arial" w:eastAsia="宋体" w:hAnsi="Arial" w:cs="Arial"/>
          <w:color w:val="000000" w:themeColor="text1"/>
        </w:rPr>
        <w:t>α</w:t>
      </w:r>
      <w:r w:rsidRPr="00D06FFE">
        <w:rPr>
          <w:rFonts w:ascii="Arial" w:eastAsia="宋体" w:hAnsi="Arial" w:cs="Arial"/>
          <w:color w:val="000000" w:themeColor="text1"/>
        </w:rPr>
        <w:t>、</w:t>
      </w:r>
      <w:r w:rsidRPr="00D06FFE">
        <w:rPr>
          <w:rFonts w:ascii="Arial" w:eastAsia="宋体" w:hAnsi="Arial" w:cs="Arial"/>
          <w:color w:val="000000" w:themeColor="text1"/>
        </w:rPr>
        <w:t>μ</w:t>
      </w:r>
      <w:r w:rsidRPr="00D06FFE">
        <w:rPr>
          <w:rFonts w:ascii="Arial" w:eastAsia="宋体" w:hAnsi="Arial" w:cs="Arial"/>
          <w:color w:val="000000" w:themeColor="text1"/>
        </w:rPr>
        <w:t>、</w:t>
      </w:r>
      <w:r w:rsidRPr="00D06FFE">
        <w:rPr>
          <w:rFonts w:ascii="Arial" w:eastAsia="宋体" w:hAnsi="Arial" w:cs="Arial"/>
          <w:color w:val="000000" w:themeColor="text1"/>
        </w:rPr>
        <w:t>δ</w:t>
      </w:r>
      <w:r w:rsidRPr="00D06FFE">
        <w:rPr>
          <w:rFonts w:ascii="Arial" w:eastAsia="宋体" w:hAnsi="Arial" w:cs="Arial"/>
          <w:color w:val="000000" w:themeColor="text1"/>
        </w:rPr>
        <w:t>和</w:t>
      </w:r>
      <w:r w:rsidRPr="00D06FFE">
        <w:rPr>
          <w:rFonts w:ascii="Arial" w:eastAsia="宋体" w:hAnsi="Arial" w:cs="Arial"/>
          <w:color w:val="000000" w:themeColor="text1"/>
        </w:rPr>
        <w:t>ε</w:t>
      </w:r>
      <w:r w:rsidRPr="00D06FFE">
        <w:rPr>
          <w:rFonts w:ascii="Arial" w:eastAsia="宋体" w:hAnsi="Arial" w:cs="Arial"/>
          <w:color w:val="000000" w:themeColor="text1"/>
        </w:rPr>
        <w:t>表示。多发性骨髓瘤蛋白的免疫化学和生化研究可用于</w:t>
      </w:r>
      <w:r w:rsidRPr="00D06FFE">
        <w:rPr>
          <w:rFonts w:ascii="Arial" w:eastAsia="宋体" w:hAnsi="Arial" w:cs="Arial"/>
          <w:color w:val="000000" w:themeColor="text1"/>
        </w:rPr>
        <w:t>IgG</w:t>
      </w:r>
      <w:r w:rsidRPr="00D06FFE">
        <w:rPr>
          <w:rFonts w:ascii="Arial" w:eastAsia="宋体" w:hAnsi="Arial" w:cs="Arial"/>
          <w:color w:val="000000" w:themeColor="text1"/>
        </w:rPr>
        <w:t>、</w:t>
      </w:r>
      <w:r w:rsidRPr="00D06FFE">
        <w:rPr>
          <w:rFonts w:ascii="Arial" w:eastAsia="宋体" w:hAnsi="Arial" w:cs="Arial"/>
          <w:color w:val="000000" w:themeColor="text1"/>
        </w:rPr>
        <w:t>IgA</w:t>
      </w:r>
      <w:r w:rsidRPr="00D06FFE">
        <w:rPr>
          <w:rFonts w:ascii="Arial" w:eastAsia="宋体" w:hAnsi="Arial" w:cs="Arial"/>
          <w:color w:val="000000" w:themeColor="text1"/>
        </w:rPr>
        <w:t>和</w:t>
      </w:r>
      <w:r w:rsidRPr="00D06FFE">
        <w:rPr>
          <w:rFonts w:ascii="Arial" w:eastAsia="宋体" w:hAnsi="Arial" w:cs="Arial"/>
          <w:color w:val="000000" w:themeColor="text1"/>
        </w:rPr>
        <w:t>IgM</w:t>
      </w:r>
      <w:r w:rsidRPr="00D06FFE">
        <w:rPr>
          <w:rFonts w:ascii="Arial" w:eastAsia="宋体" w:hAnsi="Arial" w:cs="Arial"/>
          <w:color w:val="000000" w:themeColor="text1"/>
        </w:rPr>
        <w:t>亚类的鉴别。</w:t>
      </w:r>
      <w:r w:rsidRPr="00D06FFE">
        <w:rPr>
          <w:rFonts w:ascii="Arial" w:eastAsia="宋体" w:hAnsi="Arial" w:cs="Arial"/>
          <w:color w:val="000000" w:themeColor="text1"/>
        </w:rPr>
        <w:t>IgG</w:t>
      </w:r>
      <w:r w:rsidRPr="00D06FFE">
        <w:rPr>
          <w:rFonts w:ascii="Arial" w:eastAsia="宋体" w:hAnsi="Arial" w:cs="Arial"/>
          <w:color w:val="000000" w:themeColor="text1"/>
        </w:rPr>
        <w:t>的四个亚型分别为</w:t>
      </w:r>
      <w:r w:rsidRPr="00D06FFE">
        <w:rPr>
          <w:rFonts w:ascii="Arial" w:eastAsia="宋体" w:hAnsi="Arial" w:cs="Arial"/>
          <w:color w:val="000000" w:themeColor="text1"/>
        </w:rPr>
        <w:t>IgG1</w:t>
      </w:r>
      <w:r w:rsidRPr="00D06FFE">
        <w:rPr>
          <w:rFonts w:ascii="Arial" w:eastAsia="宋体" w:hAnsi="Arial" w:cs="Arial"/>
          <w:color w:val="000000" w:themeColor="text1"/>
        </w:rPr>
        <w:t>、</w:t>
      </w:r>
      <w:r w:rsidRPr="00D06FFE">
        <w:rPr>
          <w:rFonts w:ascii="Arial" w:eastAsia="宋体" w:hAnsi="Arial" w:cs="Arial"/>
          <w:color w:val="000000" w:themeColor="text1"/>
        </w:rPr>
        <w:t>IgG2</w:t>
      </w:r>
      <w:r w:rsidRPr="00D06FFE">
        <w:rPr>
          <w:rFonts w:ascii="Arial" w:eastAsia="宋体" w:hAnsi="Arial" w:cs="Arial"/>
          <w:color w:val="000000" w:themeColor="text1"/>
        </w:rPr>
        <w:t>、</w:t>
      </w:r>
      <w:r w:rsidRPr="00D06FFE">
        <w:rPr>
          <w:rFonts w:ascii="Arial" w:eastAsia="宋体" w:hAnsi="Arial" w:cs="Arial"/>
          <w:color w:val="000000" w:themeColor="text1"/>
        </w:rPr>
        <w:t>IgG3</w:t>
      </w:r>
      <w:r w:rsidRPr="00D06FFE">
        <w:rPr>
          <w:rFonts w:ascii="Arial" w:eastAsia="宋体" w:hAnsi="Arial" w:cs="Arial"/>
          <w:color w:val="000000" w:themeColor="text1"/>
        </w:rPr>
        <w:t>和</w:t>
      </w:r>
      <w:r w:rsidRPr="00D06FFE">
        <w:rPr>
          <w:rFonts w:ascii="Arial" w:eastAsia="宋体" w:hAnsi="Arial" w:cs="Arial"/>
          <w:color w:val="000000" w:themeColor="text1"/>
        </w:rPr>
        <w:t>IgG4</w:t>
      </w:r>
      <w:r w:rsidR="00324947">
        <w:rPr>
          <w:rFonts w:ascii="Arial" w:eastAsia="宋体" w:hAnsi="Arial" w:cs="Arial"/>
          <w:color w:val="000000" w:themeColor="text1"/>
        </w:rPr>
        <w:t>（</w:t>
      </w:r>
      <w:r w:rsidRPr="00D06FFE">
        <w:rPr>
          <w:rFonts w:ascii="Arial" w:eastAsia="宋体" w:hAnsi="Arial" w:cs="Arial"/>
          <w:color w:val="000000" w:themeColor="text1"/>
        </w:rPr>
        <w:t>7</w:t>
      </w:r>
      <w:r w:rsidRPr="00D06FFE">
        <w:rPr>
          <w:rFonts w:ascii="Arial" w:eastAsia="宋体" w:hAnsi="Arial" w:cs="Arial"/>
          <w:color w:val="000000" w:themeColor="text1"/>
        </w:rPr>
        <w:t>，</w:t>
      </w:r>
      <w:r w:rsidRPr="00D06FFE">
        <w:rPr>
          <w:rFonts w:ascii="Arial" w:eastAsia="宋体" w:hAnsi="Arial" w:cs="Arial"/>
          <w:color w:val="000000" w:themeColor="text1"/>
        </w:rPr>
        <w:t>8)</w:t>
      </w:r>
      <w:r w:rsidRPr="00D06FFE">
        <w:rPr>
          <w:rFonts w:ascii="Arial" w:eastAsia="宋体" w:hAnsi="Arial" w:cs="Arial"/>
          <w:color w:val="000000" w:themeColor="text1"/>
        </w:rPr>
        <w:t>，</w:t>
      </w:r>
      <w:r w:rsidRPr="00D06FFE">
        <w:rPr>
          <w:rFonts w:ascii="Arial" w:eastAsia="宋体" w:hAnsi="Arial" w:cs="Arial"/>
          <w:color w:val="000000" w:themeColor="text1"/>
        </w:rPr>
        <w:t>IgA</w:t>
      </w:r>
      <w:r w:rsidRPr="00D06FFE">
        <w:rPr>
          <w:rFonts w:ascii="Arial" w:eastAsia="宋体" w:hAnsi="Arial" w:cs="Arial"/>
          <w:color w:val="000000" w:themeColor="text1"/>
        </w:rPr>
        <w:t>和</w:t>
      </w:r>
      <w:r w:rsidRPr="00D06FFE">
        <w:rPr>
          <w:rFonts w:ascii="Arial" w:eastAsia="宋体" w:hAnsi="Arial" w:cs="Arial"/>
          <w:color w:val="000000" w:themeColor="text1"/>
        </w:rPr>
        <w:t>IgM</w:t>
      </w:r>
      <w:r w:rsidRPr="00D06FFE">
        <w:rPr>
          <w:rFonts w:ascii="Arial" w:eastAsia="宋体" w:hAnsi="Arial" w:cs="Arial"/>
          <w:color w:val="000000" w:themeColor="text1"/>
        </w:rPr>
        <w:t>的两个亚型分别为</w:t>
      </w:r>
      <w:r w:rsidRPr="00D06FFE">
        <w:rPr>
          <w:rFonts w:ascii="Arial" w:eastAsia="宋体" w:hAnsi="Arial" w:cs="Arial"/>
          <w:color w:val="000000" w:themeColor="text1"/>
        </w:rPr>
        <w:t>IgA1</w:t>
      </w:r>
      <w:r w:rsidRPr="00D06FFE">
        <w:rPr>
          <w:rFonts w:ascii="Arial" w:eastAsia="宋体" w:hAnsi="Arial" w:cs="Arial"/>
          <w:color w:val="000000" w:themeColor="text1"/>
        </w:rPr>
        <w:t>、</w:t>
      </w:r>
      <w:r w:rsidRPr="00D06FFE">
        <w:rPr>
          <w:rFonts w:ascii="Arial" w:eastAsia="宋体" w:hAnsi="Arial" w:cs="Arial"/>
          <w:color w:val="000000" w:themeColor="text1"/>
        </w:rPr>
        <w:t>IgA2</w:t>
      </w:r>
      <w:r w:rsidRPr="00D06FFE">
        <w:rPr>
          <w:rFonts w:ascii="Arial" w:eastAsia="宋体" w:hAnsi="Arial" w:cs="Arial"/>
          <w:color w:val="000000" w:themeColor="text1"/>
        </w:rPr>
        <w:t>和</w:t>
      </w:r>
      <w:r w:rsidRPr="00D06FFE">
        <w:rPr>
          <w:rFonts w:ascii="Arial" w:eastAsia="宋体" w:hAnsi="Arial" w:cs="Arial"/>
          <w:color w:val="000000" w:themeColor="text1"/>
        </w:rPr>
        <w:t>IgM1</w:t>
      </w:r>
      <w:r w:rsidRPr="00D06FFE">
        <w:rPr>
          <w:rFonts w:ascii="Arial" w:eastAsia="宋体" w:hAnsi="Arial" w:cs="Arial"/>
          <w:color w:val="000000" w:themeColor="text1"/>
        </w:rPr>
        <w:t>、</w:t>
      </w:r>
      <w:r w:rsidRPr="00D06FFE">
        <w:rPr>
          <w:rFonts w:ascii="Arial" w:eastAsia="宋体" w:hAnsi="Arial" w:cs="Arial"/>
          <w:color w:val="000000" w:themeColor="text1"/>
        </w:rPr>
        <w:t>IgM2</w:t>
      </w:r>
      <w:r w:rsidRPr="00D06FFE">
        <w:rPr>
          <w:rFonts w:ascii="Arial" w:eastAsia="宋体" w:hAnsi="Arial" w:cs="Arial"/>
          <w:color w:val="000000" w:themeColor="text1"/>
        </w:rPr>
        <w:t>。该亚型的划分基于各自的重肽链某些区域的氨基酸序列变异。生物学相关的知识可以确认</w:t>
      </w:r>
      <w:r w:rsidRPr="00D06FFE">
        <w:rPr>
          <w:rFonts w:ascii="Arial" w:eastAsia="宋体" w:hAnsi="Arial" w:cs="Arial"/>
          <w:color w:val="000000" w:themeColor="text1"/>
        </w:rPr>
        <w:t>IgG</w:t>
      </w:r>
      <w:r w:rsidRPr="00D06FFE">
        <w:rPr>
          <w:rFonts w:ascii="Arial" w:eastAsia="宋体" w:hAnsi="Arial" w:cs="Arial"/>
          <w:color w:val="000000" w:themeColor="text1"/>
        </w:rPr>
        <w:t>实际上包含四个亚型。有兴趣的是可以认为不同的抗体对应不同的亚型。免疫球蛋白</w:t>
      </w:r>
      <w:r w:rsidRPr="00D06FFE">
        <w:rPr>
          <w:rFonts w:ascii="Arial" w:eastAsia="宋体" w:hAnsi="Arial" w:cs="Arial"/>
          <w:color w:val="000000" w:themeColor="text1"/>
        </w:rPr>
        <w:t>G</w:t>
      </w:r>
      <w:r w:rsidRPr="00D06FFE">
        <w:rPr>
          <w:rFonts w:ascii="Arial" w:eastAsia="宋体" w:hAnsi="Arial" w:cs="Arial"/>
          <w:color w:val="000000" w:themeColor="text1"/>
        </w:rPr>
        <w:t>亚型缺陷越来越多地被认识到，特别是与感染相关（</w:t>
      </w:r>
      <w:r w:rsidRPr="00D06FFE">
        <w:rPr>
          <w:rFonts w:ascii="Arial" w:eastAsia="宋体" w:hAnsi="Arial" w:cs="Arial"/>
          <w:color w:val="000000" w:themeColor="text1"/>
        </w:rPr>
        <w:t>4</w:t>
      </w:r>
      <w:r w:rsidRPr="00D06FFE">
        <w:rPr>
          <w:rFonts w:ascii="Arial" w:eastAsia="宋体" w:hAnsi="Arial" w:cs="Arial"/>
          <w:color w:val="000000" w:themeColor="text1"/>
        </w:rPr>
        <w:t>，</w:t>
      </w:r>
      <w:r w:rsidRPr="00D06FFE">
        <w:rPr>
          <w:rFonts w:ascii="Arial" w:eastAsia="宋体" w:hAnsi="Arial" w:cs="Arial"/>
          <w:color w:val="000000" w:themeColor="text1"/>
        </w:rPr>
        <w:t>5</w:t>
      </w:r>
      <w:r w:rsidRPr="00D06FFE">
        <w:rPr>
          <w:rFonts w:ascii="Arial" w:eastAsia="宋体" w:hAnsi="Arial" w:cs="Arial"/>
          <w:color w:val="000000" w:themeColor="text1"/>
        </w:rPr>
        <w:t>）的亚型缺失。</w:t>
      </w:r>
    </w:p>
    <w:p w:rsidR="00676129" w:rsidRDefault="00676129" w:rsidP="00D03C8F">
      <w:pPr>
        <w:widowControl/>
        <w:spacing w:beforeLines="20" w:before="62" w:afterLines="20" w:after="62" w:line="312" w:lineRule="auto"/>
        <w:jc w:val="left"/>
        <w:rPr>
          <w:rFonts w:ascii="Arial" w:eastAsia="宋体" w:hAnsi="Arial" w:cs="Arial"/>
          <w:color w:val="000000" w:themeColor="text1"/>
        </w:rPr>
      </w:pPr>
      <w:r>
        <w:rPr>
          <w:rFonts w:ascii="Arial" w:eastAsia="宋体" w:hAnsi="Arial" w:cs="Arial"/>
          <w:color w:val="000000" w:themeColor="text1"/>
        </w:rPr>
        <w:br w:type="page"/>
      </w:r>
    </w:p>
    <w:p w:rsidR="00B0718A" w:rsidRDefault="00980500" w:rsidP="00D03C8F">
      <w:pPr>
        <w:snapToGrid w:val="0"/>
        <w:spacing w:beforeLines="20" w:before="62" w:afterLines="20" w:after="62" w:line="312" w:lineRule="auto"/>
        <w:rPr>
          <w:rFonts w:ascii="Arial" w:eastAsia="宋体" w:hAnsi="Arial" w:cs="Arial"/>
          <w:color w:val="000000" w:themeColor="text1"/>
        </w:rPr>
      </w:pPr>
      <w:r w:rsidRPr="00D06FFE">
        <w:rPr>
          <w:rFonts w:ascii="Arial" w:eastAsia="宋体" w:hAnsi="Arial" w:cs="Arial"/>
          <w:color w:val="000000" w:themeColor="text1"/>
        </w:rPr>
        <w:lastRenderedPageBreak/>
        <w:t>三类免疫球蛋白干扰已经确定：</w:t>
      </w:r>
      <w:r w:rsidRPr="00D06FFE">
        <w:rPr>
          <w:rFonts w:ascii="Arial" w:eastAsia="宋体" w:hAnsi="Arial" w:cs="Arial"/>
          <w:color w:val="000000" w:themeColor="text1"/>
        </w:rPr>
        <w:t>1</w:t>
      </w:r>
      <w:r w:rsidRPr="00D06FFE">
        <w:rPr>
          <w:rFonts w:ascii="Arial" w:eastAsia="宋体" w:hAnsi="Arial" w:cs="Arial"/>
          <w:color w:val="000000" w:themeColor="text1"/>
        </w:rPr>
        <w:t>）特定级别的（单克隆的）免疫球蛋白的增加（单克隆的丙种球蛋白病）；</w:t>
      </w:r>
      <w:r w:rsidRPr="00D06FFE">
        <w:rPr>
          <w:rFonts w:ascii="Arial" w:eastAsia="宋体" w:hAnsi="Arial" w:cs="Arial"/>
          <w:color w:val="000000" w:themeColor="text1"/>
        </w:rPr>
        <w:t>2</w:t>
      </w:r>
      <w:r w:rsidRPr="00D06FFE">
        <w:rPr>
          <w:rFonts w:ascii="Arial" w:eastAsia="宋体" w:hAnsi="Arial" w:cs="Arial"/>
          <w:color w:val="000000" w:themeColor="text1"/>
        </w:rPr>
        <w:t>）免疫球蛋白的减少或者缺失（高免疫球蛋白血症），以及</w:t>
      </w:r>
      <w:r w:rsidRPr="00D06FFE">
        <w:rPr>
          <w:rFonts w:ascii="Arial" w:eastAsia="宋体" w:hAnsi="Arial" w:cs="Arial"/>
          <w:color w:val="000000" w:themeColor="text1"/>
        </w:rPr>
        <w:t>3</w:t>
      </w:r>
      <w:r w:rsidRPr="00D06FFE">
        <w:rPr>
          <w:rFonts w:ascii="Arial" w:eastAsia="宋体" w:hAnsi="Arial" w:cs="Arial"/>
          <w:color w:val="000000" w:themeColor="text1"/>
        </w:rPr>
        <w:t>）免疫球蛋白中非特定分类的（多克隆的）的增加（</w:t>
      </w:r>
      <w:bookmarkStart w:id="9" w:name="OLE_LINK11"/>
      <w:r w:rsidRPr="00D06FFE">
        <w:rPr>
          <w:rFonts w:ascii="Arial" w:eastAsia="宋体" w:hAnsi="Arial" w:cs="Arial"/>
          <w:color w:val="000000" w:themeColor="text1"/>
        </w:rPr>
        <w:t>高免疫球蛋白血症</w:t>
      </w:r>
      <w:bookmarkEnd w:id="9"/>
      <w:r w:rsidRPr="00D06FFE">
        <w:rPr>
          <w:rFonts w:ascii="Arial" w:eastAsia="宋体" w:hAnsi="Arial" w:cs="Arial"/>
          <w:color w:val="000000" w:themeColor="text1"/>
        </w:rPr>
        <w:t>）。</w:t>
      </w:r>
    </w:p>
    <w:p w:rsidR="00676129" w:rsidRPr="00D06FFE" w:rsidRDefault="00676129" w:rsidP="00D03C8F">
      <w:pPr>
        <w:snapToGrid w:val="0"/>
        <w:spacing w:beforeLines="20" w:before="62" w:afterLines="20" w:after="62" w:line="312" w:lineRule="auto"/>
        <w:rPr>
          <w:rFonts w:ascii="Arial" w:eastAsia="宋体" w:hAnsi="Arial" w:cs="Arial"/>
          <w:color w:val="000000" w:themeColor="text1"/>
        </w:rPr>
      </w:pPr>
    </w:p>
    <w:p w:rsidR="00B0718A" w:rsidRDefault="00980500" w:rsidP="00D03C8F">
      <w:pPr>
        <w:snapToGrid w:val="0"/>
        <w:spacing w:beforeLines="20" w:before="62" w:afterLines="20" w:after="62" w:line="312" w:lineRule="auto"/>
        <w:rPr>
          <w:rFonts w:ascii="Arial" w:eastAsia="宋体" w:hAnsi="Arial" w:cs="Arial"/>
          <w:color w:val="000000" w:themeColor="text1"/>
        </w:rPr>
      </w:pPr>
      <w:r w:rsidRPr="00D06FFE">
        <w:rPr>
          <w:rFonts w:ascii="Arial" w:eastAsia="宋体" w:hAnsi="Arial" w:cs="Arial"/>
          <w:color w:val="000000" w:themeColor="text1"/>
        </w:rPr>
        <w:t>单克隆丙种球蛋白病与某些疾病的关系具有重要的诊断价值，可提供了疾病活动的相关信息。单克隆成分为血浆细胞单一或克隆产生的大量的均一蛋白（完整的免疫球蛋白，重链或轻链）组成。单克隆的成份主要与血浆细胞或淋巴系统疾病有关，如多发性骨髓瘤、巨球蛋白血症。构成要素代表一大笔同类的蛋白（完整的免疫球蛋白，</w:t>
      </w:r>
      <w:bookmarkStart w:id="10" w:name="OLE_LINK10"/>
      <w:r w:rsidRPr="00D06FFE">
        <w:rPr>
          <w:rFonts w:ascii="Arial" w:eastAsia="宋体" w:hAnsi="Arial" w:cs="Arial"/>
          <w:color w:val="000000" w:themeColor="text1"/>
        </w:rPr>
        <w:t>重链或轻链</w:t>
      </w:r>
      <w:bookmarkEnd w:id="10"/>
      <w:r w:rsidRPr="00D06FFE">
        <w:rPr>
          <w:rFonts w:ascii="Arial" w:eastAsia="宋体" w:hAnsi="Arial" w:cs="Arial"/>
          <w:color w:val="000000" w:themeColor="text1"/>
        </w:rPr>
        <w:t>）由一个单线或者血浆细胞克隆创建。单克隆的构成要素已经首先与血浆细胞的疾病或者淋巴组织细胞增生性系统相关联，例如，多发性骨髓瘤以及</w:t>
      </w:r>
      <w:r w:rsidRPr="00D06FFE">
        <w:rPr>
          <w:rFonts w:ascii="Arial" w:eastAsia="宋体" w:hAnsi="Arial" w:cs="Arial"/>
          <w:color w:val="000000" w:themeColor="text1"/>
        </w:rPr>
        <w:t>waldenstrom</w:t>
      </w:r>
      <w:r w:rsidRPr="00D06FFE">
        <w:rPr>
          <w:rFonts w:ascii="Arial" w:eastAsia="宋体" w:hAnsi="Arial" w:cs="Arial"/>
          <w:color w:val="000000" w:themeColor="text1"/>
        </w:rPr>
        <w:t>巨球蛋白血症。单克隆的</w:t>
      </w:r>
      <w:r w:rsidRPr="00D06FFE">
        <w:rPr>
          <w:rFonts w:ascii="Arial" w:eastAsia="宋体" w:hAnsi="Arial" w:cs="Arial"/>
          <w:color w:val="000000" w:themeColor="text1"/>
        </w:rPr>
        <w:t>IgG</w:t>
      </w:r>
      <w:r w:rsidRPr="00D06FFE">
        <w:rPr>
          <w:rFonts w:ascii="Arial" w:eastAsia="宋体" w:hAnsi="Arial" w:cs="Arial"/>
          <w:color w:val="000000" w:themeColor="text1"/>
        </w:rPr>
        <w:t>、碳水化合物片段（</w:t>
      </w:r>
      <w:r w:rsidRPr="00D06FFE">
        <w:rPr>
          <w:rFonts w:ascii="Arial" w:eastAsia="宋体" w:hAnsi="Arial" w:cs="Arial"/>
          <w:color w:val="000000" w:themeColor="text1"/>
        </w:rPr>
        <w:t>Fc</w:t>
      </w:r>
      <w:r w:rsidRPr="00D06FFE">
        <w:rPr>
          <w:rFonts w:ascii="Arial" w:eastAsia="宋体" w:hAnsi="Arial" w:cs="Arial"/>
          <w:color w:val="000000" w:themeColor="text1"/>
        </w:rPr>
        <w:t>）以及免疫球蛋白分子的重肽链组的氨基末端的（抗原</w:t>
      </w:r>
      <w:r w:rsidRPr="00D06FFE">
        <w:rPr>
          <w:rFonts w:ascii="Arial" w:eastAsia="宋体" w:hAnsi="Arial" w:cs="Arial"/>
          <w:color w:val="000000" w:themeColor="text1"/>
        </w:rPr>
        <w:t>-</w:t>
      </w:r>
      <w:r w:rsidRPr="00D06FFE">
        <w:rPr>
          <w:rFonts w:ascii="Arial" w:eastAsia="宋体" w:hAnsi="Arial" w:cs="Arial"/>
          <w:color w:val="000000" w:themeColor="text1"/>
        </w:rPr>
        <w:t>结合）终端已经应用到</w:t>
      </w:r>
      <w:r w:rsidR="00324947">
        <w:rPr>
          <w:rFonts w:ascii="Arial" w:eastAsia="宋体" w:hAnsi="Arial" w:cs="Arial"/>
          <w:color w:val="000000" w:themeColor="text1"/>
        </w:rPr>
        <w:t>器械</w:t>
      </w:r>
      <w:r w:rsidRPr="00D06FFE">
        <w:rPr>
          <w:rFonts w:ascii="Arial" w:eastAsia="宋体" w:hAnsi="Arial" w:cs="Arial"/>
          <w:color w:val="000000" w:themeColor="text1"/>
        </w:rPr>
        <w:t>中合成复杂的固态抗体试剂。样品中待测的分析物可与此固定抗体进行反应。</w:t>
      </w:r>
    </w:p>
    <w:p w:rsidR="00676129" w:rsidRPr="00D06FFE" w:rsidRDefault="00676129" w:rsidP="00D03C8F">
      <w:pPr>
        <w:snapToGrid w:val="0"/>
        <w:spacing w:beforeLines="20" w:before="62" w:afterLines="20" w:after="62" w:line="312" w:lineRule="auto"/>
        <w:rPr>
          <w:rFonts w:ascii="Arial" w:eastAsia="宋体" w:hAnsi="Arial" w:cs="Arial"/>
          <w:color w:val="000000" w:themeColor="text1"/>
        </w:rPr>
      </w:pPr>
    </w:p>
    <w:p w:rsidR="00B0718A" w:rsidRDefault="00980500" w:rsidP="00D03C8F">
      <w:pPr>
        <w:snapToGrid w:val="0"/>
        <w:spacing w:beforeLines="20" w:before="62" w:afterLines="20" w:after="62" w:line="312" w:lineRule="auto"/>
        <w:rPr>
          <w:rFonts w:ascii="Arial" w:eastAsia="宋体" w:hAnsi="Arial" w:cs="Arial"/>
          <w:color w:val="000000" w:themeColor="text1"/>
        </w:rPr>
      </w:pPr>
      <w:r w:rsidRPr="00D06FFE">
        <w:rPr>
          <w:rFonts w:ascii="Arial" w:eastAsia="宋体" w:hAnsi="Arial" w:cs="Arial"/>
          <w:color w:val="000000" w:themeColor="text1"/>
        </w:rPr>
        <w:t>然后，可以使用酶指示剂系统的合适底物来确定样品中存在的免疫球蛋白分析物的量。</w:t>
      </w:r>
    </w:p>
    <w:p w:rsidR="00676129" w:rsidRPr="00D06FFE" w:rsidRDefault="00676129" w:rsidP="00D03C8F">
      <w:pPr>
        <w:snapToGrid w:val="0"/>
        <w:spacing w:beforeLines="20" w:before="62" w:afterLines="20" w:after="62" w:line="312" w:lineRule="auto"/>
        <w:rPr>
          <w:rFonts w:ascii="Arial" w:eastAsia="宋体" w:hAnsi="Arial" w:cs="Arial"/>
          <w:color w:val="000000" w:themeColor="text1"/>
        </w:rPr>
      </w:pPr>
    </w:p>
    <w:p w:rsidR="00B0718A" w:rsidRDefault="00980500" w:rsidP="00D03C8F">
      <w:pPr>
        <w:snapToGrid w:val="0"/>
        <w:spacing w:beforeLines="20" w:before="62" w:afterLines="20" w:after="62" w:line="312" w:lineRule="auto"/>
        <w:rPr>
          <w:rFonts w:ascii="Arial" w:eastAsia="宋体" w:hAnsi="Arial" w:cs="Arial"/>
          <w:color w:val="000000" w:themeColor="text1"/>
          <w:szCs w:val="21"/>
        </w:rPr>
      </w:pPr>
      <w:r w:rsidRPr="00D06FFE">
        <w:rPr>
          <w:rFonts w:ascii="Arial" w:eastAsia="宋体" w:hAnsi="Arial" w:cs="Arial"/>
          <w:color w:val="000000" w:themeColor="text1"/>
        </w:rPr>
        <w:t>免疫缺陷病（高免疫球蛋白血症）的诊断需要免疫球蛋白辅助定量。对于一个以上的免疫球蛋白类和多次的细胞介导免疫产生的联合免疫缺陷，具有血清</w:t>
      </w:r>
      <w:r w:rsidRPr="00D06FFE">
        <w:rPr>
          <w:rFonts w:ascii="Arial" w:eastAsia="宋体" w:hAnsi="Arial" w:cs="Arial"/>
          <w:color w:val="000000" w:themeColor="text1"/>
        </w:rPr>
        <w:t>IgG</w:t>
      </w:r>
      <w:r w:rsidRPr="00D06FFE">
        <w:rPr>
          <w:rFonts w:ascii="Arial" w:eastAsia="宋体" w:hAnsi="Arial" w:cs="Arial"/>
          <w:color w:val="000000" w:themeColor="text1"/>
        </w:rPr>
        <w:t>、</w:t>
      </w:r>
      <w:r w:rsidRPr="00D06FFE">
        <w:rPr>
          <w:rFonts w:ascii="Arial" w:eastAsia="宋体" w:hAnsi="Arial" w:cs="Arial"/>
          <w:color w:val="000000" w:themeColor="text1"/>
        </w:rPr>
        <w:t>IgM</w:t>
      </w:r>
      <w:r w:rsidRPr="00D06FFE">
        <w:rPr>
          <w:rFonts w:ascii="Arial" w:eastAsia="宋体" w:hAnsi="Arial" w:cs="Arial"/>
          <w:color w:val="000000" w:themeColor="text1"/>
        </w:rPr>
        <w:t>、以及</w:t>
      </w:r>
      <w:r w:rsidRPr="00D06FFE">
        <w:rPr>
          <w:rFonts w:ascii="Arial" w:eastAsia="宋体" w:hAnsi="Arial" w:cs="Arial"/>
          <w:color w:val="000000" w:themeColor="text1"/>
        </w:rPr>
        <w:t>IgA</w:t>
      </w:r>
      <w:r w:rsidRPr="00D06FFE">
        <w:rPr>
          <w:rFonts w:ascii="Arial" w:eastAsia="宋体" w:hAnsi="Arial" w:cs="Arial"/>
          <w:color w:val="000000" w:themeColor="text1"/>
        </w:rPr>
        <w:t>缺失的特点。选择性免疫球蛋白缺乏症的特点是只有有一个或两个而非所有的免疫球蛋白类都缺乏。免疫球蛋白缺乏症常产生危及生命的感染。在原发性免疫缺陷的原型，</w:t>
      </w:r>
      <w:r w:rsidRPr="00D06FFE">
        <w:rPr>
          <w:rFonts w:ascii="Arial" w:eastAsia="宋体" w:hAnsi="Arial" w:cs="Arial"/>
          <w:color w:val="000000" w:themeColor="text1"/>
        </w:rPr>
        <w:t>Bruton</w:t>
      </w:r>
      <w:r w:rsidRPr="00D06FFE">
        <w:rPr>
          <w:rFonts w:ascii="Arial" w:eastAsia="宋体" w:hAnsi="Arial" w:cs="Arial"/>
          <w:color w:val="000000" w:themeColor="text1"/>
        </w:rPr>
        <w:t>综合症（</w:t>
      </w:r>
      <w:r w:rsidRPr="00D06FFE">
        <w:rPr>
          <w:rFonts w:ascii="Arial" w:eastAsia="宋体" w:hAnsi="Arial" w:cs="Arial"/>
          <w:color w:val="000000" w:themeColor="text1"/>
        </w:rPr>
        <w:t>l0</w:t>
      </w:r>
      <w:r w:rsidRPr="00D06FFE">
        <w:rPr>
          <w:rFonts w:ascii="Arial" w:eastAsia="宋体" w:hAnsi="Arial" w:cs="Arial"/>
          <w:color w:val="000000" w:themeColor="text1"/>
        </w:rPr>
        <w:t>）中所有的免疫球蛋白类型完全欠缺，并且对携带荚膜细菌而产生的致热感染具有惊人的敏感性。迟发性免疫缺失常常伴随感染，尤其是反复发作的复发性肺炎和鼻窦炎。对于免疫球蛋白的数量进行测量，应在患有慢性的渐进性支气管扩张的病人身上进行。在很多情况下，免疫球蛋白的生产是不稳定的，而且不同的病人或同一病人的不同时段，浓度都可能会不一样。由于临床表现和对感染的易感性并不总是相关的，诊断通常比较困难</w:t>
      </w:r>
      <w:r w:rsidRPr="00D06FFE">
        <w:rPr>
          <w:rFonts w:ascii="Arial" w:eastAsia="宋体" w:hAnsi="Arial" w:cs="Arial"/>
          <w:color w:val="000000" w:themeColor="text1"/>
          <w:szCs w:val="21"/>
        </w:rPr>
        <w:t>。因此，不时对免疫球蛋白进行反复定量测定</w:t>
      </w:r>
      <w:r w:rsidR="00B067E3">
        <w:rPr>
          <w:rFonts w:ascii="Arial" w:eastAsia="宋体" w:hAnsi="Arial" w:cs="Arial" w:hint="eastAsia"/>
          <w:color w:val="000000" w:themeColor="text1"/>
          <w:szCs w:val="21"/>
        </w:rPr>
        <w:t>通常</w:t>
      </w:r>
      <w:r w:rsidRPr="00D06FFE">
        <w:rPr>
          <w:rFonts w:ascii="Arial" w:eastAsia="宋体" w:hAnsi="Arial" w:cs="Arial"/>
          <w:color w:val="000000" w:themeColor="text1"/>
          <w:szCs w:val="21"/>
        </w:rPr>
        <w:t>是必要的。</w:t>
      </w:r>
    </w:p>
    <w:p w:rsidR="00676129" w:rsidRPr="00D06FFE" w:rsidRDefault="00676129" w:rsidP="00D03C8F">
      <w:pPr>
        <w:snapToGrid w:val="0"/>
        <w:spacing w:beforeLines="20" w:before="62" w:afterLines="20" w:after="62" w:line="312" w:lineRule="auto"/>
        <w:rPr>
          <w:rFonts w:ascii="Arial" w:eastAsia="宋体" w:hAnsi="Arial" w:cs="Arial"/>
          <w:color w:val="000000" w:themeColor="text1"/>
          <w:szCs w:val="21"/>
        </w:rPr>
      </w:pPr>
    </w:p>
    <w:p w:rsidR="00676129" w:rsidRDefault="00676129" w:rsidP="00D03C8F">
      <w:pPr>
        <w:widowControl/>
        <w:spacing w:beforeLines="20" w:before="62" w:afterLines="20" w:after="62" w:line="312" w:lineRule="auto"/>
        <w:jc w:val="left"/>
        <w:rPr>
          <w:rFonts w:ascii="Arial" w:eastAsia="宋体" w:hAnsi="Arial" w:cs="Arial"/>
          <w:color w:val="000000" w:themeColor="text1"/>
          <w:szCs w:val="21"/>
        </w:rPr>
      </w:pPr>
      <w:r>
        <w:rPr>
          <w:rFonts w:ascii="Arial" w:eastAsia="宋体" w:hAnsi="Arial" w:cs="Arial"/>
          <w:color w:val="000000" w:themeColor="text1"/>
          <w:szCs w:val="21"/>
        </w:rPr>
        <w:br w:type="page"/>
      </w:r>
    </w:p>
    <w:p w:rsidR="00B0718A" w:rsidRDefault="00980500" w:rsidP="00D03C8F">
      <w:pPr>
        <w:snapToGrid w:val="0"/>
        <w:spacing w:beforeLines="20" w:before="62" w:afterLines="20" w:after="62" w:line="312" w:lineRule="auto"/>
        <w:rPr>
          <w:rFonts w:ascii="Arial" w:eastAsia="宋体" w:hAnsi="Arial" w:cs="Arial"/>
          <w:color w:val="000000" w:themeColor="text1"/>
          <w:szCs w:val="21"/>
        </w:rPr>
      </w:pPr>
      <w:r w:rsidRPr="00D06FFE">
        <w:rPr>
          <w:rFonts w:ascii="Arial" w:eastAsia="宋体" w:hAnsi="Arial" w:cs="Arial"/>
          <w:color w:val="000000" w:themeColor="text1"/>
          <w:szCs w:val="21"/>
        </w:rPr>
        <w:lastRenderedPageBreak/>
        <w:t>具有选择性</w:t>
      </w:r>
      <w:bookmarkStart w:id="11" w:name="OLE_LINK12"/>
      <w:r w:rsidRPr="00D06FFE">
        <w:rPr>
          <w:rFonts w:ascii="Arial" w:eastAsia="宋体" w:hAnsi="Arial" w:cs="Arial"/>
          <w:color w:val="000000" w:themeColor="text1"/>
          <w:szCs w:val="21"/>
        </w:rPr>
        <w:t>IgA</w:t>
      </w:r>
      <w:r w:rsidRPr="00D06FFE">
        <w:rPr>
          <w:rFonts w:ascii="Arial" w:eastAsia="宋体" w:hAnsi="Arial" w:cs="Arial"/>
          <w:color w:val="000000" w:themeColor="text1"/>
          <w:szCs w:val="21"/>
        </w:rPr>
        <w:t>缺失的患者</w:t>
      </w:r>
      <w:bookmarkEnd w:id="11"/>
      <w:r w:rsidRPr="00D06FFE">
        <w:rPr>
          <w:rFonts w:ascii="Arial" w:eastAsia="宋体" w:hAnsi="Arial" w:cs="Arial"/>
          <w:color w:val="000000" w:themeColor="text1"/>
          <w:szCs w:val="21"/>
        </w:rPr>
        <w:t>易复发</w:t>
      </w:r>
      <w:r w:rsidRPr="00D06FFE">
        <w:rPr>
          <w:rFonts w:ascii="Arial" w:eastAsia="宋体" w:hAnsi="Arial" w:cs="Arial"/>
          <w:color w:val="000000" w:themeColor="text1"/>
          <w:szCs w:val="21"/>
        </w:rPr>
        <w:t>sinupulmonary</w:t>
      </w:r>
      <w:r w:rsidRPr="00D06FFE">
        <w:rPr>
          <w:rFonts w:ascii="Arial" w:eastAsia="宋体" w:hAnsi="Arial" w:cs="Arial"/>
          <w:color w:val="000000" w:themeColor="text1"/>
          <w:szCs w:val="21"/>
        </w:rPr>
        <w:t>感染，但这些感染与联合</w:t>
      </w:r>
      <w:r w:rsidRPr="00D06FFE">
        <w:rPr>
          <w:rFonts w:ascii="Arial" w:eastAsia="宋体" w:hAnsi="Arial" w:cs="Arial"/>
          <w:color w:val="000000" w:themeColor="text1"/>
          <w:szCs w:val="21"/>
        </w:rPr>
        <w:t>IgA</w:t>
      </w:r>
      <w:r w:rsidRPr="00D06FFE">
        <w:rPr>
          <w:rFonts w:ascii="Arial" w:eastAsia="宋体" w:hAnsi="Arial" w:cs="Arial"/>
          <w:color w:val="000000" w:themeColor="text1"/>
          <w:szCs w:val="21"/>
        </w:rPr>
        <w:t>缺失的患者相比较温和，且很少在肺功能异常换这种出现。某些免疫球蛋白缺乏患者容易出现自身免疫性疾病。类风湿性关节炎和腱鞘炎的发病率比一般人群大</w:t>
      </w:r>
      <w:r w:rsidRPr="00D06FFE">
        <w:rPr>
          <w:rFonts w:ascii="Arial" w:eastAsia="宋体" w:hAnsi="Arial" w:cs="Arial"/>
          <w:color w:val="000000" w:themeColor="text1"/>
          <w:szCs w:val="21"/>
        </w:rPr>
        <w:t>30</w:t>
      </w:r>
      <w:r w:rsidRPr="00D06FFE">
        <w:rPr>
          <w:rFonts w:ascii="Arial" w:eastAsia="宋体" w:hAnsi="Arial" w:cs="Arial"/>
          <w:color w:val="000000" w:themeColor="text1"/>
          <w:szCs w:val="21"/>
        </w:rPr>
        <w:t>余倍。特别是</w:t>
      </w:r>
      <w:r w:rsidRPr="00D06FFE">
        <w:rPr>
          <w:rFonts w:ascii="Arial" w:eastAsia="宋体" w:hAnsi="Arial" w:cs="Arial"/>
          <w:color w:val="000000" w:themeColor="text1"/>
          <w:szCs w:val="21"/>
        </w:rPr>
        <w:t>IgA</w:t>
      </w:r>
      <w:r w:rsidRPr="00D06FFE">
        <w:rPr>
          <w:rFonts w:ascii="Arial" w:eastAsia="宋体" w:hAnsi="Arial" w:cs="Arial"/>
          <w:color w:val="000000" w:themeColor="text1"/>
          <w:szCs w:val="21"/>
        </w:rPr>
        <w:t>缺陷的患者易产生自身免疫性疾病的倾向和常见的类风湿关节炎、系统性红斑狼疮、恶性贫血、甲状腺炎</w:t>
      </w:r>
      <w:r w:rsidR="00B067E3">
        <w:rPr>
          <w:rFonts w:ascii="Arial" w:eastAsia="宋体" w:hAnsi="Arial" w:cs="Arial" w:hint="eastAsia"/>
          <w:color w:val="000000" w:themeColor="text1"/>
          <w:szCs w:val="21"/>
        </w:rPr>
        <w:t>（</w:t>
      </w:r>
      <w:r w:rsidR="00B067E3" w:rsidRPr="00B067E3">
        <w:rPr>
          <w:rFonts w:ascii="Arial" w:eastAsia="宋体" w:hAnsi="Arial" w:cs="Arial" w:hint="eastAsia"/>
          <w:color w:val="000000" w:themeColor="text1"/>
          <w:szCs w:val="21"/>
        </w:rPr>
        <w:t>格雷夫斯病</w:t>
      </w:r>
      <w:r w:rsidR="00B067E3">
        <w:rPr>
          <w:rFonts w:ascii="Arial" w:eastAsia="宋体" w:hAnsi="Arial" w:cs="Arial" w:hint="eastAsia"/>
          <w:color w:val="000000" w:themeColor="text1"/>
          <w:szCs w:val="21"/>
        </w:rPr>
        <w:t>）</w:t>
      </w:r>
      <w:r w:rsidRPr="00D06FFE">
        <w:rPr>
          <w:rFonts w:ascii="Arial" w:eastAsia="宋体" w:hAnsi="Arial" w:cs="Arial"/>
          <w:color w:val="000000" w:themeColor="text1"/>
          <w:szCs w:val="21"/>
        </w:rPr>
        <w:t>。</w:t>
      </w:r>
    </w:p>
    <w:p w:rsidR="00676129" w:rsidRPr="00D06FFE" w:rsidRDefault="00676129" w:rsidP="00D03C8F">
      <w:pPr>
        <w:snapToGrid w:val="0"/>
        <w:spacing w:beforeLines="20" w:before="62" w:afterLines="20" w:after="62" w:line="312" w:lineRule="auto"/>
        <w:rPr>
          <w:rFonts w:ascii="Arial" w:eastAsia="宋体" w:hAnsi="Arial" w:cs="Arial"/>
          <w:color w:val="000000" w:themeColor="text1"/>
          <w:szCs w:val="21"/>
        </w:rPr>
      </w:pPr>
    </w:p>
    <w:p w:rsidR="00B0718A" w:rsidRDefault="00980500" w:rsidP="00D03C8F">
      <w:pPr>
        <w:snapToGrid w:val="0"/>
        <w:spacing w:beforeLines="20" w:before="62" w:afterLines="20" w:after="62" w:line="312" w:lineRule="auto"/>
        <w:rPr>
          <w:rFonts w:ascii="Arial" w:eastAsia="宋体" w:hAnsi="Arial" w:cs="Arial"/>
          <w:color w:val="000000" w:themeColor="text1"/>
          <w:szCs w:val="21"/>
        </w:rPr>
      </w:pPr>
      <w:r w:rsidRPr="00D06FFE">
        <w:rPr>
          <w:rFonts w:ascii="Arial" w:eastAsia="宋体" w:hAnsi="Arial" w:cs="Arial"/>
          <w:color w:val="000000" w:themeColor="text1"/>
          <w:szCs w:val="21"/>
        </w:rPr>
        <w:t>特应性和非特应性个体研究显示血清中</w:t>
      </w:r>
      <w:r w:rsidRPr="00D06FFE">
        <w:rPr>
          <w:rFonts w:ascii="Arial" w:eastAsia="宋体" w:hAnsi="Arial" w:cs="Arial"/>
          <w:color w:val="000000" w:themeColor="text1"/>
          <w:szCs w:val="21"/>
        </w:rPr>
        <w:t>IgA</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IgG</w:t>
      </w:r>
      <w:r w:rsidRPr="00D06FFE">
        <w:rPr>
          <w:rFonts w:ascii="Arial" w:eastAsia="宋体" w:hAnsi="Arial" w:cs="Arial"/>
          <w:color w:val="000000" w:themeColor="text1"/>
          <w:szCs w:val="21"/>
        </w:rPr>
        <w:t>和</w:t>
      </w:r>
      <w:r w:rsidRPr="00D06FFE">
        <w:rPr>
          <w:rFonts w:ascii="Arial" w:eastAsia="宋体" w:hAnsi="Arial" w:cs="Arial"/>
          <w:color w:val="000000" w:themeColor="text1"/>
          <w:szCs w:val="21"/>
        </w:rPr>
        <w:t>IgM</w:t>
      </w:r>
      <w:r w:rsidRPr="00D06FFE">
        <w:rPr>
          <w:rFonts w:ascii="Arial" w:eastAsia="宋体" w:hAnsi="Arial" w:cs="Arial"/>
          <w:color w:val="000000" w:themeColor="text1"/>
          <w:szCs w:val="21"/>
        </w:rPr>
        <w:t>的浓度无显著性差异。关于血清</w:t>
      </w:r>
      <w:r w:rsidRPr="00D06FFE">
        <w:rPr>
          <w:rFonts w:ascii="Arial" w:eastAsia="宋体" w:hAnsi="Arial" w:cs="Arial"/>
          <w:color w:val="000000" w:themeColor="text1"/>
          <w:szCs w:val="21"/>
        </w:rPr>
        <w:t>IgD</w:t>
      </w:r>
      <w:r w:rsidRPr="00D06FFE">
        <w:rPr>
          <w:rFonts w:ascii="Arial" w:eastAsia="宋体" w:hAnsi="Arial" w:cs="Arial"/>
          <w:color w:val="000000" w:themeColor="text1"/>
          <w:szCs w:val="21"/>
        </w:rPr>
        <w:t>水平，存在相互矛盾的数据。在变异性疾病中进行的多项研究证明皮肤致敏抗体与</w:t>
      </w:r>
      <w:r w:rsidRPr="00D06FFE">
        <w:rPr>
          <w:rFonts w:ascii="Arial" w:eastAsia="宋体" w:hAnsi="Arial" w:cs="Arial"/>
          <w:color w:val="000000" w:themeColor="text1"/>
          <w:szCs w:val="21"/>
        </w:rPr>
        <w:t>IgE</w:t>
      </w:r>
      <w:r w:rsidRPr="00D06FFE">
        <w:rPr>
          <w:rFonts w:ascii="Arial" w:eastAsia="宋体" w:hAnsi="Arial" w:cs="Arial"/>
          <w:color w:val="000000" w:themeColor="text1"/>
          <w:szCs w:val="21"/>
        </w:rPr>
        <w:t>有关。各种食品、毒液、吸入剂、寄生虫过敏原可诱导</w:t>
      </w:r>
      <w:r w:rsidRPr="00D06FFE">
        <w:rPr>
          <w:rFonts w:ascii="Arial" w:eastAsia="宋体" w:hAnsi="Arial" w:cs="Arial"/>
          <w:color w:val="000000" w:themeColor="text1"/>
          <w:szCs w:val="21"/>
        </w:rPr>
        <w:t>IgE</w:t>
      </w:r>
      <w:r w:rsidRPr="00D06FFE">
        <w:rPr>
          <w:rFonts w:ascii="Arial" w:eastAsia="宋体" w:hAnsi="Arial" w:cs="Arial"/>
          <w:color w:val="000000" w:themeColor="text1"/>
          <w:szCs w:val="21"/>
        </w:rPr>
        <w:t>特异性抗体。应该指出的是除特应性状态外有多种因素影响血清</w:t>
      </w:r>
      <w:r w:rsidRPr="00D06FFE">
        <w:rPr>
          <w:rFonts w:ascii="Arial" w:eastAsia="宋体" w:hAnsi="Arial" w:cs="Arial"/>
          <w:color w:val="000000" w:themeColor="text1"/>
          <w:szCs w:val="21"/>
        </w:rPr>
        <w:t>IgE</w:t>
      </w:r>
      <w:r w:rsidRPr="00D06FFE">
        <w:rPr>
          <w:rFonts w:ascii="Arial" w:eastAsia="宋体" w:hAnsi="Arial" w:cs="Arial"/>
          <w:color w:val="000000" w:themeColor="text1"/>
          <w:szCs w:val="21"/>
        </w:rPr>
        <w:t>定量。入队循环</w:t>
      </w:r>
      <w:r w:rsidRPr="00D06FFE">
        <w:rPr>
          <w:rFonts w:ascii="Arial" w:eastAsia="宋体" w:hAnsi="Arial" w:cs="Arial"/>
          <w:color w:val="000000" w:themeColor="text1"/>
          <w:szCs w:val="21"/>
        </w:rPr>
        <w:t>IgE</w:t>
      </w:r>
      <w:r w:rsidRPr="00D06FFE">
        <w:rPr>
          <w:rFonts w:ascii="Arial" w:eastAsia="宋体" w:hAnsi="Arial" w:cs="Arial"/>
          <w:color w:val="000000" w:themeColor="text1"/>
          <w:szCs w:val="21"/>
        </w:rPr>
        <w:t>抗体的测定时脱离肥大细胞或嗜碱性粒细胞，可能无法提供所需的灵敏度以满足医生进行初始免疫治疗（脱敏）。确定特异性反应疾病的过敏原可接受的方式是在别人的背部进行皮内注射（皮试）。皮试反应（发红、肿胀）可表明患者特异性反应情况。过敏性哮喘、变应性鼻炎和过敏性鼻炎患者血清</w:t>
      </w:r>
      <w:r w:rsidRPr="00D06FFE">
        <w:rPr>
          <w:rFonts w:ascii="Arial" w:eastAsia="宋体" w:hAnsi="Arial" w:cs="Arial"/>
          <w:color w:val="000000" w:themeColor="text1"/>
          <w:szCs w:val="21"/>
        </w:rPr>
        <w:t>IgE</w:t>
      </w:r>
      <w:r w:rsidRPr="00D06FFE">
        <w:rPr>
          <w:rFonts w:ascii="Arial" w:eastAsia="宋体" w:hAnsi="Arial" w:cs="Arial"/>
          <w:color w:val="000000" w:themeColor="text1"/>
          <w:szCs w:val="21"/>
        </w:rPr>
        <w:t>水平升高。虽然大多数研究发现有广泛重叠的</w:t>
      </w:r>
      <w:r w:rsidRPr="00D06FFE">
        <w:rPr>
          <w:rFonts w:ascii="Arial" w:eastAsia="宋体" w:hAnsi="Arial" w:cs="Arial"/>
          <w:color w:val="000000" w:themeColor="text1"/>
          <w:szCs w:val="21"/>
        </w:rPr>
        <w:t>IgE</w:t>
      </w:r>
      <w:r w:rsidRPr="00D06FFE">
        <w:rPr>
          <w:rFonts w:ascii="Arial" w:eastAsia="宋体" w:hAnsi="Arial" w:cs="Arial"/>
          <w:color w:val="000000" w:themeColor="text1"/>
          <w:szCs w:val="21"/>
        </w:rPr>
        <w:t>值，但过敏性疾病发病趋势明显向更高水平发展。</w:t>
      </w:r>
    </w:p>
    <w:p w:rsidR="007B0ADD" w:rsidRPr="00D06FFE" w:rsidRDefault="007B0ADD" w:rsidP="00D03C8F">
      <w:pPr>
        <w:snapToGrid w:val="0"/>
        <w:spacing w:beforeLines="20" w:before="62" w:afterLines="20" w:after="62" w:line="312" w:lineRule="auto"/>
        <w:rPr>
          <w:rFonts w:ascii="Arial" w:eastAsia="宋体" w:hAnsi="Arial" w:cs="Arial"/>
          <w:color w:val="000000" w:themeColor="text1"/>
          <w:szCs w:val="21"/>
        </w:rPr>
      </w:pPr>
    </w:p>
    <w:p w:rsidR="00B0718A" w:rsidRPr="00D06FFE" w:rsidRDefault="00980500" w:rsidP="00D03C8F">
      <w:pPr>
        <w:snapToGrid w:val="0"/>
        <w:spacing w:beforeLines="20" w:before="62" w:afterLines="20" w:after="62" w:line="312" w:lineRule="auto"/>
        <w:rPr>
          <w:rFonts w:ascii="Arial" w:eastAsia="宋体" w:hAnsi="Arial" w:cs="Arial"/>
          <w:color w:val="000000" w:themeColor="text1"/>
          <w:szCs w:val="21"/>
        </w:rPr>
      </w:pPr>
      <w:r w:rsidRPr="00D06FFE">
        <w:rPr>
          <w:rFonts w:ascii="Arial" w:eastAsia="宋体" w:hAnsi="Arial" w:cs="Arial"/>
          <w:color w:val="000000" w:themeColor="text1"/>
          <w:szCs w:val="21"/>
        </w:rPr>
        <w:t>采用</w:t>
      </w:r>
      <w:r w:rsidR="005B2C94">
        <w:rPr>
          <w:rFonts w:ascii="Arial" w:eastAsia="宋体" w:hAnsi="Arial" w:cs="Arial"/>
          <w:color w:val="000000" w:themeColor="text1"/>
          <w:szCs w:val="21"/>
        </w:rPr>
        <w:t>工具</w:t>
      </w:r>
      <w:r w:rsidRPr="00D06FFE">
        <w:rPr>
          <w:rFonts w:ascii="Arial" w:eastAsia="宋体" w:hAnsi="Arial" w:cs="Arial"/>
          <w:color w:val="000000" w:themeColor="text1"/>
          <w:szCs w:val="21"/>
        </w:rPr>
        <w:t>测定琼脂扩散、浊度、比浊度、电泳、化学发光、辐射和</w:t>
      </w:r>
      <w:bookmarkStart w:id="12" w:name="OLE_LINK13"/>
      <w:r w:rsidRPr="00D06FFE">
        <w:rPr>
          <w:rFonts w:ascii="Arial" w:eastAsia="宋体" w:hAnsi="Arial" w:cs="Arial"/>
          <w:color w:val="000000" w:themeColor="text1"/>
          <w:szCs w:val="21"/>
        </w:rPr>
        <w:t>生物荧光测量免疫球蛋白</w:t>
      </w:r>
      <w:bookmarkEnd w:id="12"/>
      <w:r w:rsidRPr="00D06FFE">
        <w:rPr>
          <w:rFonts w:ascii="Arial" w:eastAsia="宋体" w:hAnsi="Arial" w:cs="Arial"/>
          <w:color w:val="000000" w:themeColor="text1"/>
          <w:szCs w:val="21"/>
        </w:rPr>
        <w:t>等技术的发展使实验室技术更加成熟。表</w:t>
      </w:r>
      <w:r w:rsidRPr="00D06FFE">
        <w:rPr>
          <w:rFonts w:ascii="Arial" w:eastAsia="宋体" w:hAnsi="Arial" w:cs="Arial"/>
          <w:color w:val="000000" w:themeColor="text1"/>
          <w:szCs w:val="21"/>
        </w:rPr>
        <w:t>1</w:t>
      </w:r>
      <w:r w:rsidRPr="00D06FFE">
        <w:rPr>
          <w:rFonts w:ascii="Arial" w:eastAsia="宋体" w:hAnsi="Arial" w:cs="Arial"/>
          <w:color w:val="000000" w:themeColor="text1"/>
          <w:szCs w:val="21"/>
        </w:rPr>
        <w:t>列出了免疫球蛋白测量的器械清单以说明这一技术的发展。</w:t>
      </w:r>
    </w:p>
    <w:p w:rsidR="007B0ADD" w:rsidRDefault="007B0ADD">
      <w:pPr>
        <w:widowControl/>
        <w:jc w:val="left"/>
        <w:rPr>
          <w:rFonts w:ascii="Arial" w:eastAsia="宋体" w:hAnsi="Arial" w:cs="Arial"/>
          <w:color w:val="000000" w:themeColor="text1"/>
          <w:szCs w:val="21"/>
        </w:rPr>
      </w:pPr>
      <w:r>
        <w:rPr>
          <w:rFonts w:ascii="Arial" w:eastAsia="宋体" w:hAnsi="Arial" w:cs="Arial"/>
          <w:color w:val="000000" w:themeColor="text1"/>
          <w:szCs w:val="21"/>
        </w:rPr>
        <w:br w:type="page"/>
      </w:r>
    </w:p>
    <w:p w:rsidR="00B0718A" w:rsidRDefault="00980500" w:rsidP="0074444F">
      <w:pPr>
        <w:snapToGrid w:val="0"/>
        <w:spacing w:line="300" w:lineRule="auto"/>
        <w:rPr>
          <w:rFonts w:ascii="Arial" w:eastAsia="宋体" w:hAnsi="Arial" w:cs="Arial"/>
          <w:color w:val="000000" w:themeColor="text1"/>
          <w:szCs w:val="21"/>
        </w:rPr>
      </w:pPr>
      <w:r w:rsidRPr="00D06FFE">
        <w:rPr>
          <w:rFonts w:ascii="Arial" w:eastAsia="宋体" w:hAnsi="Arial" w:cs="Arial"/>
          <w:color w:val="000000" w:themeColor="text1"/>
          <w:szCs w:val="21"/>
        </w:rPr>
        <w:lastRenderedPageBreak/>
        <w:t>表</w:t>
      </w:r>
      <w:r w:rsidRPr="00D06FFE">
        <w:rPr>
          <w:rFonts w:ascii="Arial" w:eastAsia="宋体" w:hAnsi="Arial" w:cs="Arial"/>
          <w:color w:val="000000" w:themeColor="text1"/>
          <w:szCs w:val="21"/>
        </w:rPr>
        <w:t>1</w:t>
      </w:r>
      <w:r w:rsidRPr="00D06FFE">
        <w:rPr>
          <w:rFonts w:ascii="Arial" w:eastAsia="宋体" w:hAnsi="Arial" w:cs="Arial"/>
          <w:color w:val="000000" w:themeColor="text1"/>
          <w:szCs w:val="21"/>
        </w:rPr>
        <w:t>琼脂扩散、浊度、比浊度，电泳，化学发光，辐射和生物荧光测量免疫球蛋白举例</w:t>
      </w:r>
    </w:p>
    <w:p w:rsidR="007B0ADD" w:rsidRPr="007B0ADD" w:rsidRDefault="007B0ADD" w:rsidP="0074444F">
      <w:pPr>
        <w:snapToGrid w:val="0"/>
        <w:spacing w:line="300" w:lineRule="auto"/>
        <w:rPr>
          <w:rFonts w:ascii="Arial" w:eastAsia="宋体" w:hAnsi="Arial" w:cs="Arial"/>
          <w:color w:val="000000" w:themeColor="text1"/>
          <w:szCs w:val="21"/>
        </w:rPr>
      </w:pPr>
    </w:p>
    <w:p w:rsidR="00B0718A" w:rsidRPr="00D06FFE" w:rsidRDefault="00980500" w:rsidP="00FF757C">
      <w:pPr>
        <w:snapToGrid w:val="0"/>
        <w:spacing w:line="300" w:lineRule="auto"/>
        <w:ind w:left="6852" w:hangingChars="3250" w:hanging="6852"/>
        <w:rPr>
          <w:rFonts w:ascii="Arial" w:eastAsia="宋体" w:hAnsi="Arial" w:cs="Arial"/>
          <w:b/>
          <w:bCs/>
          <w:color w:val="000000" w:themeColor="text1"/>
          <w:szCs w:val="21"/>
          <w:u w:val="single"/>
        </w:rPr>
      </w:pPr>
      <w:r w:rsidRPr="00D06FFE">
        <w:rPr>
          <w:rFonts w:ascii="Arial" w:eastAsia="宋体" w:hAnsi="Arial" w:cs="Arial"/>
          <w:b/>
          <w:bCs/>
          <w:color w:val="000000" w:themeColor="text1"/>
          <w:szCs w:val="21"/>
          <w:u w:val="single"/>
        </w:rPr>
        <w:t>浊度法</w:t>
      </w:r>
      <w:r w:rsidR="00FF757C">
        <w:rPr>
          <w:rFonts w:ascii="Arial" w:eastAsia="宋体" w:hAnsi="Arial" w:cs="Arial"/>
          <w:b/>
          <w:bCs/>
          <w:color w:val="000000" w:themeColor="text1"/>
          <w:szCs w:val="21"/>
        </w:rPr>
        <w:tab/>
      </w:r>
      <w:r w:rsidRPr="00D06FFE">
        <w:rPr>
          <w:rFonts w:ascii="Arial" w:eastAsia="宋体" w:hAnsi="Arial" w:cs="Arial"/>
          <w:b/>
          <w:bCs/>
          <w:color w:val="000000" w:themeColor="text1"/>
          <w:szCs w:val="21"/>
          <w:u w:val="single"/>
        </w:rPr>
        <w:t>510</w:t>
      </w:r>
      <w:r w:rsidRPr="00D06FFE">
        <w:rPr>
          <w:rFonts w:ascii="Arial" w:eastAsia="宋体" w:hAnsi="Arial" w:cs="Arial"/>
          <w:b/>
          <w:bCs/>
          <w:color w:val="000000" w:themeColor="text1"/>
          <w:szCs w:val="21"/>
          <w:u w:val="single"/>
        </w:rPr>
        <w:t>（</w:t>
      </w:r>
      <w:r w:rsidRPr="00D06FFE">
        <w:rPr>
          <w:rFonts w:ascii="Arial" w:eastAsia="宋体" w:hAnsi="Arial" w:cs="Arial"/>
          <w:b/>
          <w:bCs/>
          <w:color w:val="000000" w:themeColor="text1"/>
          <w:szCs w:val="21"/>
          <w:u w:val="single"/>
        </w:rPr>
        <w:t>K</w:t>
      </w:r>
      <w:r w:rsidRPr="00D06FFE">
        <w:rPr>
          <w:rFonts w:ascii="Arial" w:eastAsia="宋体" w:hAnsi="Arial" w:cs="Arial"/>
          <w:b/>
          <w:bCs/>
          <w:color w:val="000000" w:themeColor="text1"/>
          <w:szCs w:val="21"/>
          <w:u w:val="single"/>
        </w:rPr>
        <w:t>）号</w:t>
      </w:r>
    </w:p>
    <w:p w:rsidR="00B0718A" w:rsidRPr="00D06FFE" w:rsidRDefault="00980500" w:rsidP="00FF757C">
      <w:pPr>
        <w:tabs>
          <w:tab w:val="left" w:pos="6957"/>
        </w:tabs>
        <w:snapToGrid w:val="0"/>
        <w:spacing w:line="300" w:lineRule="auto"/>
        <w:rPr>
          <w:rFonts w:ascii="Arial" w:eastAsia="宋体" w:hAnsi="Arial" w:cs="Arial"/>
          <w:color w:val="000000" w:themeColor="text1"/>
          <w:szCs w:val="21"/>
        </w:rPr>
      </w:pPr>
      <w:r w:rsidRPr="00D06FFE">
        <w:rPr>
          <w:rFonts w:ascii="Arial" w:eastAsia="宋体" w:hAnsi="Arial" w:cs="Arial"/>
          <w:color w:val="000000" w:themeColor="text1"/>
          <w:szCs w:val="21"/>
        </w:rPr>
        <w:t>雅培实验室</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双色分析仪</w:t>
      </w:r>
      <w:r w:rsidR="00FF757C">
        <w:rPr>
          <w:rFonts w:ascii="Arial" w:eastAsia="宋体" w:hAnsi="Arial" w:cs="Arial"/>
          <w:color w:val="000000" w:themeColor="text1"/>
          <w:szCs w:val="21"/>
        </w:rPr>
        <w:tab/>
      </w:r>
      <w:r w:rsidRPr="00D06FFE">
        <w:rPr>
          <w:rFonts w:ascii="Arial" w:eastAsia="宋体" w:hAnsi="Arial" w:cs="Arial"/>
          <w:color w:val="000000" w:themeColor="text1"/>
          <w:szCs w:val="21"/>
        </w:rPr>
        <w:t>K771345</w:t>
      </w:r>
    </w:p>
    <w:p w:rsidR="00B0718A" w:rsidRPr="00D06FFE" w:rsidRDefault="00980500" w:rsidP="00FF757C">
      <w:pPr>
        <w:tabs>
          <w:tab w:val="left" w:pos="6957"/>
        </w:tabs>
        <w:snapToGrid w:val="0"/>
        <w:spacing w:line="300" w:lineRule="auto"/>
        <w:rPr>
          <w:rFonts w:ascii="Arial" w:eastAsia="宋体" w:hAnsi="Arial" w:cs="Arial"/>
          <w:color w:val="000000" w:themeColor="text1"/>
          <w:szCs w:val="21"/>
        </w:rPr>
      </w:pPr>
      <w:r w:rsidRPr="00D06FFE">
        <w:rPr>
          <w:rFonts w:ascii="Arial" w:eastAsia="宋体" w:hAnsi="Arial" w:cs="Arial"/>
          <w:color w:val="000000" w:themeColor="text1"/>
          <w:szCs w:val="21"/>
        </w:rPr>
        <w:t>德灵诊断公司</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激光比浊计</w:t>
      </w:r>
      <w:r w:rsidR="00FF757C">
        <w:rPr>
          <w:rFonts w:ascii="Arial" w:eastAsia="宋体" w:hAnsi="Arial" w:cs="Arial"/>
          <w:color w:val="000000" w:themeColor="text1"/>
          <w:szCs w:val="21"/>
        </w:rPr>
        <w:tab/>
        <w:t>K77</w:t>
      </w:r>
      <w:r w:rsidRPr="00D06FFE">
        <w:rPr>
          <w:rFonts w:ascii="Arial" w:eastAsia="宋体" w:hAnsi="Arial" w:cs="Arial"/>
          <w:color w:val="000000" w:themeColor="text1"/>
          <w:szCs w:val="21"/>
        </w:rPr>
        <w:t>1603</w:t>
      </w:r>
    </w:p>
    <w:p w:rsidR="00B0718A" w:rsidRPr="00D06FFE" w:rsidRDefault="00980500" w:rsidP="00FF757C">
      <w:pPr>
        <w:tabs>
          <w:tab w:val="left" w:pos="6957"/>
        </w:tabs>
        <w:snapToGrid w:val="0"/>
        <w:spacing w:line="300" w:lineRule="auto"/>
        <w:rPr>
          <w:rFonts w:ascii="Arial" w:eastAsia="宋体" w:hAnsi="Arial" w:cs="Arial"/>
          <w:color w:val="000000" w:themeColor="text1"/>
          <w:szCs w:val="21"/>
        </w:rPr>
      </w:pPr>
      <w:r w:rsidRPr="00D06FFE">
        <w:rPr>
          <w:rFonts w:ascii="Arial" w:eastAsia="宋体" w:hAnsi="Arial" w:cs="Arial"/>
          <w:color w:val="000000" w:themeColor="text1"/>
          <w:szCs w:val="21"/>
        </w:rPr>
        <w:t>泰克尼康</w:t>
      </w:r>
      <w:r w:rsidR="005B2C94">
        <w:rPr>
          <w:rFonts w:ascii="Arial" w:eastAsia="宋体" w:hAnsi="Arial" w:cs="Arial"/>
          <w:color w:val="000000" w:themeColor="text1"/>
          <w:szCs w:val="21"/>
        </w:rPr>
        <w:t>工具</w:t>
      </w:r>
      <w:r w:rsidRPr="00D06FFE">
        <w:rPr>
          <w:rFonts w:ascii="Arial" w:eastAsia="宋体" w:hAnsi="Arial" w:cs="Arial"/>
          <w:color w:val="000000" w:themeColor="text1"/>
          <w:szCs w:val="21"/>
        </w:rPr>
        <w:t>公司</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荧光比浊计</w:t>
      </w:r>
      <w:r w:rsidRPr="00FF757C">
        <w:rPr>
          <w:rFonts w:ascii="Arial" w:eastAsia="宋体" w:hAnsi="Arial" w:cs="Arial" w:hint="eastAsia"/>
          <w:color w:val="000000" w:themeColor="text1"/>
          <w:szCs w:val="21"/>
        </w:rPr>
        <w:t>Ⅲ</w:t>
      </w:r>
      <w:r w:rsidR="00FF757C">
        <w:rPr>
          <w:rFonts w:ascii="Arial" w:eastAsia="宋体" w:hAnsi="Arial" w:cs="Arial"/>
          <w:color w:val="000000" w:themeColor="text1"/>
          <w:szCs w:val="21"/>
        </w:rPr>
        <w:tab/>
      </w:r>
      <w:r w:rsidRPr="00D06FFE">
        <w:rPr>
          <w:rFonts w:ascii="Arial" w:eastAsia="宋体" w:hAnsi="Arial" w:cs="Arial"/>
          <w:color w:val="000000" w:themeColor="text1"/>
          <w:szCs w:val="21"/>
        </w:rPr>
        <w:t>K822341</w:t>
      </w:r>
    </w:p>
    <w:p w:rsidR="00B0718A" w:rsidRPr="00D06FFE" w:rsidRDefault="00980500" w:rsidP="00FF757C">
      <w:pPr>
        <w:tabs>
          <w:tab w:val="left" w:pos="6957"/>
        </w:tabs>
        <w:snapToGrid w:val="0"/>
        <w:spacing w:line="300" w:lineRule="auto"/>
        <w:rPr>
          <w:rFonts w:ascii="Arial" w:eastAsia="宋体" w:hAnsi="Arial" w:cs="Arial"/>
          <w:color w:val="000000" w:themeColor="text1"/>
          <w:szCs w:val="21"/>
        </w:rPr>
      </w:pPr>
      <w:r w:rsidRPr="00D06FFE">
        <w:rPr>
          <w:rFonts w:ascii="Arial" w:eastAsia="宋体" w:hAnsi="Arial" w:cs="Arial"/>
          <w:color w:val="000000" w:themeColor="text1"/>
          <w:szCs w:val="21"/>
        </w:rPr>
        <w:t>海兰德实验室</w:t>
      </w:r>
      <w:r w:rsidRPr="00D06FFE">
        <w:rPr>
          <w:rFonts w:ascii="Arial" w:eastAsia="宋体" w:hAnsi="Arial" w:cs="Arial"/>
          <w:color w:val="000000" w:themeColor="text1"/>
          <w:szCs w:val="21"/>
        </w:rPr>
        <w:t>-“PDQ”</w:t>
      </w:r>
      <w:r w:rsidRPr="00D06FFE">
        <w:rPr>
          <w:rFonts w:ascii="Arial" w:eastAsia="宋体" w:hAnsi="Arial" w:cs="Arial"/>
          <w:color w:val="000000" w:themeColor="text1"/>
          <w:szCs w:val="21"/>
        </w:rPr>
        <w:t>激光比浊计</w:t>
      </w:r>
      <w:r w:rsidR="00FF757C">
        <w:rPr>
          <w:rFonts w:ascii="Arial" w:eastAsia="宋体" w:hAnsi="Arial" w:cs="Arial"/>
          <w:color w:val="000000" w:themeColor="text1"/>
          <w:szCs w:val="21"/>
        </w:rPr>
        <w:tab/>
      </w:r>
      <w:r w:rsidRPr="00D06FFE">
        <w:rPr>
          <w:rFonts w:ascii="Arial" w:eastAsia="宋体" w:hAnsi="Arial" w:cs="Arial"/>
          <w:color w:val="000000" w:themeColor="text1"/>
          <w:szCs w:val="21"/>
        </w:rPr>
        <w:t>K770548</w:t>
      </w:r>
    </w:p>
    <w:p w:rsidR="00B0718A" w:rsidRPr="00D06FFE" w:rsidRDefault="00980500" w:rsidP="0074444F">
      <w:pPr>
        <w:snapToGrid w:val="0"/>
        <w:spacing w:line="300" w:lineRule="auto"/>
        <w:rPr>
          <w:rFonts w:ascii="Arial" w:eastAsia="宋体" w:hAnsi="Arial" w:cs="Arial"/>
          <w:color w:val="000000" w:themeColor="text1"/>
          <w:szCs w:val="21"/>
        </w:rPr>
      </w:pPr>
      <w:r w:rsidRPr="00D06FFE">
        <w:rPr>
          <w:rFonts w:ascii="Arial" w:eastAsia="宋体" w:hAnsi="Arial" w:cs="Arial"/>
          <w:b/>
          <w:bCs/>
          <w:color w:val="000000" w:themeColor="text1"/>
          <w:szCs w:val="21"/>
          <w:u w:val="single"/>
        </w:rPr>
        <w:t>电泳</w:t>
      </w:r>
    </w:p>
    <w:p w:rsidR="00B0718A" w:rsidRPr="00D06FFE" w:rsidRDefault="00980500" w:rsidP="00FF757C">
      <w:pPr>
        <w:tabs>
          <w:tab w:val="left" w:pos="6957"/>
        </w:tabs>
        <w:snapToGrid w:val="0"/>
        <w:spacing w:line="300" w:lineRule="auto"/>
        <w:rPr>
          <w:rFonts w:ascii="Arial" w:eastAsia="宋体" w:hAnsi="Arial" w:cs="Arial"/>
          <w:color w:val="000000" w:themeColor="text1"/>
          <w:szCs w:val="21"/>
        </w:rPr>
      </w:pPr>
      <w:r w:rsidRPr="00D06FFE">
        <w:rPr>
          <w:rFonts w:ascii="Arial" w:eastAsia="宋体" w:hAnsi="Arial" w:cs="Arial"/>
          <w:color w:val="000000" w:themeColor="text1"/>
          <w:szCs w:val="21"/>
        </w:rPr>
        <w:t>海伦娜实验室</w:t>
      </w:r>
      <w:r w:rsidR="00FF757C">
        <w:rPr>
          <w:rFonts w:ascii="Arial" w:eastAsia="宋体" w:hAnsi="Arial" w:cs="Arial"/>
          <w:color w:val="000000" w:themeColor="text1"/>
          <w:szCs w:val="21"/>
        </w:rPr>
        <w:tab/>
      </w:r>
      <w:r w:rsidRPr="00D06FFE">
        <w:rPr>
          <w:rFonts w:ascii="Arial" w:eastAsia="宋体" w:hAnsi="Arial" w:cs="Arial"/>
          <w:color w:val="000000" w:themeColor="text1"/>
          <w:szCs w:val="21"/>
        </w:rPr>
        <w:t>K860645</w:t>
      </w:r>
    </w:p>
    <w:p w:rsidR="00B0718A" w:rsidRPr="00D06FFE" w:rsidRDefault="00980500" w:rsidP="0074444F">
      <w:pPr>
        <w:snapToGrid w:val="0"/>
        <w:spacing w:line="300" w:lineRule="auto"/>
        <w:rPr>
          <w:rFonts w:ascii="Arial" w:eastAsia="宋体" w:hAnsi="Arial" w:cs="Arial"/>
          <w:color w:val="000000" w:themeColor="text1"/>
          <w:szCs w:val="21"/>
        </w:rPr>
      </w:pPr>
      <w:r w:rsidRPr="00D06FFE">
        <w:rPr>
          <w:rFonts w:ascii="Arial" w:eastAsia="宋体" w:hAnsi="Arial" w:cs="Arial"/>
          <w:b/>
          <w:bCs/>
          <w:color w:val="000000" w:themeColor="text1"/>
          <w:szCs w:val="21"/>
          <w:u w:val="single"/>
        </w:rPr>
        <w:t>放射免疫分析</w:t>
      </w:r>
    </w:p>
    <w:p w:rsidR="00B0718A" w:rsidRPr="00D06FFE" w:rsidRDefault="00980500" w:rsidP="00FF757C">
      <w:pPr>
        <w:tabs>
          <w:tab w:val="left" w:pos="6957"/>
        </w:tabs>
        <w:snapToGrid w:val="0"/>
        <w:spacing w:line="300" w:lineRule="auto"/>
        <w:rPr>
          <w:rFonts w:ascii="Arial" w:eastAsia="宋体" w:hAnsi="Arial" w:cs="Arial"/>
          <w:color w:val="000000" w:themeColor="text1"/>
          <w:szCs w:val="21"/>
        </w:rPr>
      </w:pPr>
      <w:r w:rsidRPr="00D06FFE">
        <w:rPr>
          <w:rFonts w:ascii="Arial" w:eastAsia="宋体" w:hAnsi="Arial" w:cs="Arial"/>
          <w:color w:val="000000" w:themeColor="text1"/>
          <w:szCs w:val="21"/>
        </w:rPr>
        <w:t>Hybritech</w:t>
      </w:r>
      <w:r w:rsidRPr="00D06FFE">
        <w:rPr>
          <w:rFonts w:ascii="Arial" w:eastAsia="宋体" w:hAnsi="Arial" w:cs="Arial"/>
          <w:color w:val="000000" w:themeColor="text1"/>
          <w:szCs w:val="21"/>
        </w:rPr>
        <w:t>公司</w:t>
      </w:r>
      <w:r w:rsidRPr="00D06FFE">
        <w:rPr>
          <w:rFonts w:ascii="Arial" w:eastAsia="宋体" w:hAnsi="Arial" w:cs="Arial"/>
          <w:color w:val="000000" w:themeColor="text1"/>
          <w:szCs w:val="21"/>
        </w:rPr>
        <w:t xml:space="preserve"> </w:t>
      </w:r>
      <w:r w:rsidR="00324947">
        <w:rPr>
          <w:rFonts w:ascii="Arial" w:eastAsia="宋体" w:hAnsi="Arial" w:cs="Arial"/>
          <w:color w:val="000000" w:themeColor="text1"/>
          <w:szCs w:val="21"/>
        </w:rPr>
        <w:t>（</w:t>
      </w:r>
      <w:r w:rsidRPr="00D06FFE">
        <w:rPr>
          <w:rFonts w:ascii="Arial" w:eastAsia="宋体" w:hAnsi="Arial" w:cs="Arial"/>
          <w:color w:val="000000" w:themeColor="text1"/>
          <w:szCs w:val="21"/>
        </w:rPr>
        <w:t>Eli Lilly and Cos.)</w:t>
      </w:r>
      <w:r w:rsidR="00FF757C">
        <w:rPr>
          <w:rFonts w:ascii="Arial" w:eastAsia="宋体" w:hAnsi="Arial" w:cs="Arial"/>
          <w:color w:val="000000" w:themeColor="text1"/>
          <w:szCs w:val="21"/>
        </w:rPr>
        <w:tab/>
      </w:r>
      <w:r w:rsidRPr="00D06FFE">
        <w:rPr>
          <w:rFonts w:ascii="Arial" w:eastAsia="宋体" w:hAnsi="Arial" w:cs="Arial"/>
          <w:color w:val="000000" w:themeColor="text1"/>
          <w:szCs w:val="21"/>
        </w:rPr>
        <w:t>K802913</w:t>
      </w:r>
    </w:p>
    <w:p w:rsidR="00B0718A" w:rsidRPr="00D06FFE" w:rsidRDefault="00980500" w:rsidP="0074444F">
      <w:pPr>
        <w:snapToGrid w:val="0"/>
        <w:spacing w:line="300" w:lineRule="auto"/>
        <w:rPr>
          <w:rFonts w:ascii="Arial" w:eastAsia="宋体" w:hAnsi="Arial" w:cs="Arial"/>
          <w:b/>
          <w:bCs/>
          <w:color w:val="000000" w:themeColor="text1"/>
          <w:szCs w:val="21"/>
          <w:u w:val="single"/>
        </w:rPr>
      </w:pPr>
      <w:r w:rsidRPr="00D06FFE">
        <w:rPr>
          <w:rFonts w:ascii="Arial" w:eastAsia="宋体" w:hAnsi="Arial" w:cs="Arial"/>
          <w:b/>
          <w:bCs/>
          <w:color w:val="000000" w:themeColor="text1"/>
          <w:szCs w:val="21"/>
          <w:u w:val="single"/>
        </w:rPr>
        <w:t>化学发光法</w:t>
      </w:r>
    </w:p>
    <w:p w:rsidR="00B0718A" w:rsidRPr="00D06FFE" w:rsidRDefault="00980500" w:rsidP="00FF757C">
      <w:pPr>
        <w:tabs>
          <w:tab w:val="left" w:pos="6957"/>
        </w:tabs>
        <w:snapToGrid w:val="0"/>
        <w:spacing w:line="300" w:lineRule="auto"/>
        <w:rPr>
          <w:rFonts w:ascii="Arial" w:eastAsia="宋体" w:hAnsi="Arial" w:cs="Arial"/>
          <w:color w:val="000000" w:themeColor="text1"/>
          <w:szCs w:val="21"/>
        </w:rPr>
      </w:pPr>
      <w:r w:rsidRPr="00D06FFE">
        <w:rPr>
          <w:rFonts w:ascii="Arial" w:eastAsia="宋体" w:hAnsi="Arial" w:cs="Arial"/>
          <w:color w:val="000000" w:themeColor="text1"/>
          <w:szCs w:val="21"/>
        </w:rPr>
        <w:t>Gen</w:t>
      </w:r>
      <w:r w:rsidRPr="00D06FFE">
        <w:rPr>
          <w:rFonts w:ascii="Arial" w:eastAsia="宋体" w:hAnsi="Arial" w:cs="Arial"/>
          <w:color w:val="000000" w:themeColor="text1"/>
          <w:szCs w:val="21"/>
        </w:rPr>
        <w:t>探针</w:t>
      </w:r>
      <w:r w:rsidR="00FF757C">
        <w:rPr>
          <w:rFonts w:ascii="Arial" w:eastAsia="宋体" w:hAnsi="Arial" w:cs="Arial"/>
          <w:color w:val="000000" w:themeColor="text1"/>
          <w:szCs w:val="21"/>
        </w:rPr>
        <w:tab/>
      </w:r>
      <w:r w:rsidRPr="00D06FFE">
        <w:rPr>
          <w:rFonts w:ascii="Arial" w:eastAsia="宋体" w:hAnsi="Arial" w:cs="Arial"/>
          <w:color w:val="000000" w:themeColor="text1"/>
          <w:szCs w:val="21"/>
        </w:rPr>
        <w:t>K892216</w:t>
      </w:r>
    </w:p>
    <w:p w:rsidR="00B0718A" w:rsidRPr="00D06FFE" w:rsidRDefault="00980500" w:rsidP="00FF757C">
      <w:pPr>
        <w:tabs>
          <w:tab w:val="left" w:pos="6957"/>
        </w:tabs>
        <w:snapToGrid w:val="0"/>
        <w:spacing w:line="300" w:lineRule="auto"/>
        <w:rPr>
          <w:rFonts w:ascii="Arial" w:eastAsia="宋体" w:hAnsi="Arial" w:cs="Arial"/>
          <w:color w:val="000000" w:themeColor="text1"/>
          <w:szCs w:val="21"/>
        </w:rPr>
      </w:pPr>
      <w:r w:rsidRPr="00D06FFE">
        <w:rPr>
          <w:rFonts w:ascii="Arial" w:eastAsia="宋体" w:hAnsi="Arial" w:cs="Arial"/>
          <w:color w:val="000000" w:themeColor="text1"/>
          <w:szCs w:val="21"/>
        </w:rPr>
        <w:t>伦敦诊断</w:t>
      </w:r>
      <w:r w:rsidRPr="00D06FFE">
        <w:rPr>
          <w:rFonts w:ascii="Arial" w:eastAsia="宋体" w:hAnsi="Arial" w:cs="Arial"/>
          <w:color w:val="000000" w:themeColor="text1"/>
          <w:szCs w:val="21"/>
        </w:rPr>
        <w:t>-Lumtag</w:t>
      </w:r>
      <w:r w:rsidR="00FF757C">
        <w:rPr>
          <w:rFonts w:ascii="Arial" w:eastAsia="宋体" w:hAnsi="Arial" w:cs="Arial"/>
          <w:color w:val="000000" w:themeColor="text1"/>
          <w:szCs w:val="21"/>
        </w:rPr>
        <w:tab/>
      </w:r>
      <w:r w:rsidRPr="00D06FFE">
        <w:rPr>
          <w:rFonts w:ascii="Arial" w:eastAsia="宋体" w:hAnsi="Arial" w:cs="Arial"/>
          <w:color w:val="000000" w:themeColor="text1"/>
          <w:szCs w:val="21"/>
        </w:rPr>
        <w:t>K901075</w:t>
      </w:r>
    </w:p>
    <w:p w:rsidR="00B0718A" w:rsidRPr="00D06FFE" w:rsidRDefault="00980500" w:rsidP="0074444F">
      <w:pPr>
        <w:snapToGrid w:val="0"/>
        <w:spacing w:line="300" w:lineRule="auto"/>
        <w:rPr>
          <w:rFonts w:ascii="Arial" w:eastAsia="宋体" w:hAnsi="Arial" w:cs="Arial"/>
          <w:color w:val="000000" w:themeColor="text1"/>
          <w:szCs w:val="21"/>
        </w:rPr>
      </w:pPr>
      <w:r w:rsidRPr="00D06FFE">
        <w:rPr>
          <w:rFonts w:ascii="Arial" w:eastAsia="宋体" w:hAnsi="Arial" w:cs="Arial"/>
          <w:b/>
          <w:bCs/>
          <w:color w:val="000000" w:themeColor="text1"/>
          <w:szCs w:val="21"/>
          <w:u w:val="single"/>
        </w:rPr>
        <w:t>生物发光</w:t>
      </w:r>
    </w:p>
    <w:p w:rsidR="00B0718A" w:rsidRPr="00D06FFE" w:rsidRDefault="00980500" w:rsidP="00FF757C">
      <w:pPr>
        <w:tabs>
          <w:tab w:val="left" w:pos="6957"/>
        </w:tabs>
        <w:snapToGrid w:val="0"/>
        <w:spacing w:line="300" w:lineRule="auto"/>
        <w:rPr>
          <w:rFonts w:ascii="Arial" w:eastAsia="宋体" w:hAnsi="Arial" w:cs="Arial"/>
          <w:color w:val="000000" w:themeColor="text1"/>
          <w:szCs w:val="21"/>
        </w:rPr>
      </w:pPr>
      <w:r w:rsidRPr="00D06FFE">
        <w:rPr>
          <w:rFonts w:ascii="Arial" w:eastAsia="宋体" w:hAnsi="Arial" w:cs="Arial"/>
          <w:color w:val="000000" w:themeColor="text1"/>
          <w:szCs w:val="21"/>
        </w:rPr>
        <w:t xml:space="preserve">Vitek </w:t>
      </w:r>
      <w:r w:rsidRPr="00D06FFE">
        <w:rPr>
          <w:rFonts w:ascii="Arial" w:eastAsia="宋体" w:hAnsi="Arial" w:cs="Arial"/>
          <w:color w:val="000000" w:themeColor="text1"/>
          <w:szCs w:val="21"/>
        </w:rPr>
        <w:t>系统</w:t>
      </w:r>
      <w:r w:rsidR="00FF757C">
        <w:rPr>
          <w:rFonts w:ascii="Arial" w:eastAsia="宋体" w:hAnsi="Arial" w:cs="Arial"/>
          <w:color w:val="000000" w:themeColor="text1"/>
          <w:szCs w:val="21"/>
        </w:rPr>
        <w:tab/>
      </w:r>
      <w:r w:rsidRPr="00D06FFE">
        <w:rPr>
          <w:rFonts w:ascii="Arial" w:eastAsia="宋体" w:hAnsi="Arial" w:cs="Arial"/>
          <w:color w:val="000000" w:themeColor="text1"/>
          <w:szCs w:val="21"/>
        </w:rPr>
        <w:t>K881925</w:t>
      </w:r>
    </w:p>
    <w:p w:rsidR="00B0718A" w:rsidRPr="00D06FFE" w:rsidRDefault="00980500" w:rsidP="0074444F">
      <w:pPr>
        <w:snapToGrid w:val="0"/>
        <w:spacing w:line="300" w:lineRule="auto"/>
        <w:rPr>
          <w:rFonts w:ascii="Arial" w:eastAsia="宋体" w:hAnsi="Arial" w:cs="Arial"/>
          <w:b/>
          <w:bCs/>
          <w:color w:val="000000" w:themeColor="text1"/>
          <w:szCs w:val="21"/>
          <w:u w:val="single"/>
        </w:rPr>
      </w:pPr>
      <w:r w:rsidRPr="00D06FFE">
        <w:rPr>
          <w:rFonts w:ascii="Arial" w:eastAsia="宋体" w:hAnsi="Arial" w:cs="Arial"/>
          <w:b/>
          <w:bCs/>
          <w:color w:val="000000" w:themeColor="text1"/>
          <w:szCs w:val="21"/>
          <w:u w:val="single"/>
        </w:rPr>
        <w:t>琼脂凝胶扩散</w:t>
      </w:r>
    </w:p>
    <w:p w:rsidR="00B0718A" w:rsidRPr="00D06FFE" w:rsidRDefault="00980500" w:rsidP="00FF757C">
      <w:pPr>
        <w:tabs>
          <w:tab w:val="left" w:pos="6957"/>
        </w:tabs>
        <w:snapToGrid w:val="0"/>
        <w:spacing w:line="300" w:lineRule="auto"/>
        <w:rPr>
          <w:rFonts w:ascii="Arial" w:eastAsia="宋体" w:hAnsi="Arial" w:cs="Arial"/>
          <w:color w:val="000000" w:themeColor="text1"/>
          <w:szCs w:val="21"/>
        </w:rPr>
      </w:pPr>
      <w:r w:rsidRPr="00D06FFE">
        <w:rPr>
          <w:rFonts w:ascii="Arial" w:eastAsia="宋体" w:hAnsi="Arial" w:cs="Arial"/>
          <w:color w:val="000000" w:themeColor="text1"/>
          <w:szCs w:val="21"/>
        </w:rPr>
        <w:t>强生生化</w:t>
      </w:r>
      <w:r w:rsidR="00FF757C">
        <w:rPr>
          <w:rFonts w:ascii="Arial" w:eastAsia="宋体" w:hAnsi="Arial" w:cs="Arial"/>
          <w:color w:val="000000" w:themeColor="text1"/>
          <w:szCs w:val="21"/>
        </w:rPr>
        <w:tab/>
      </w:r>
      <w:r w:rsidRPr="00D06FFE">
        <w:rPr>
          <w:rFonts w:ascii="Arial" w:eastAsia="宋体" w:hAnsi="Arial" w:cs="Arial"/>
          <w:color w:val="000000" w:themeColor="text1"/>
          <w:szCs w:val="21"/>
        </w:rPr>
        <w:t>K915650</w:t>
      </w:r>
    </w:p>
    <w:p w:rsidR="00F213A2" w:rsidRDefault="00F213A2">
      <w:pPr>
        <w:widowControl/>
        <w:jc w:val="left"/>
        <w:rPr>
          <w:rFonts w:ascii="宋体" w:eastAsia="宋体" w:hAnsi="宋体" w:cs="宋体"/>
          <w:b/>
          <w:bCs/>
          <w:color w:val="000000" w:themeColor="text1"/>
          <w:szCs w:val="21"/>
        </w:rPr>
      </w:pPr>
      <w:r>
        <w:rPr>
          <w:rFonts w:ascii="宋体" w:eastAsia="宋体" w:hAnsi="宋体" w:cs="宋体"/>
          <w:b/>
          <w:bCs/>
          <w:color w:val="000000" w:themeColor="text1"/>
          <w:szCs w:val="21"/>
        </w:rPr>
        <w:br w:type="page"/>
      </w:r>
    </w:p>
    <w:p w:rsidR="00B0718A" w:rsidRDefault="00980500" w:rsidP="0074444F">
      <w:pPr>
        <w:snapToGrid w:val="0"/>
        <w:spacing w:line="300" w:lineRule="auto"/>
        <w:rPr>
          <w:rFonts w:ascii="Arial" w:eastAsia="宋体" w:hAnsi="Arial" w:cs="Arial"/>
          <w:b/>
          <w:bCs/>
          <w:color w:val="000000" w:themeColor="text1"/>
          <w:szCs w:val="21"/>
          <w:u w:val="single"/>
        </w:rPr>
      </w:pPr>
      <w:r w:rsidRPr="00D06FFE">
        <w:rPr>
          <w:rFonts w:ascii="宋体" w:eastAsia="宋体" w:hAnsi="宋体" w:cs="宋体" w:hint="eastAsia"/>
          <w:b/>
          <w:bCs/>
          <w:color w:val="000000" w:themeColor="text1"/>
          <w:szCs w:val="21"/>
        </w:rPr>
        <w:lastRenderedPageBreak/>
        <w:t>Ⅲ</w:t>
      </w:r>
      <w:r w:rsidRPr="00D06FFE">
        <w:rPr>
          <w:rFonts w:ascii="Arial" w:eastAsia="宋体" w:hAnsi="Arial" w:cs="Arial"/>
          <w:b/>
          <w:bCs/>
          <w:color w:val="000000" w:themeColor="text1"/>
          <w:szCs w:val="21"/>
        </w:rPr>
        <w:t>、</w:t>
      </w:r>
      <w:r w:rsidRPr="00D06FFE">
        <w:rPr>
          <w:rFonts w:ascii="Arial" w:eastAsia="宋体" w:hAnsi="Arial" w:cs="Arial"/>
          <w:b/>
          <w:bCs/>
          <w:color w:val="000000" w:themeColor="text1"/>
          <w:szCs w:val="21"/>
          <w:u w:val="single"/>
        </w:rPr>
        <w:t>特定的性能特点</w:t>
      </w:r>
    </w:p>
    <w:p w:rsidR="00F213A2" w:rsidRPr="00D06FFE" w:rsidRDefault="00F213A2" w:rsidP="0074444F">
      <w:pPr>
        <w:snapToGrid w:val="0"/>
        <w:spacing w:line="300" w:lineRule="auto"/>
        <w:rPr>
          <w:rFonts w:ascii="Arial" w:eastAsia="宋体" w:hAnsi="Arial" w:cs="Arial"/>
          <w:b/>
          <w:bCs/>
          <w:color w:val="000000" w:themeColor="text1"/>
          <w:szCs w:val="21"/>
          <w:u w:val="single"/>
        </w:rPr>
      </w:pPr>
    </w:p>
    <w:p w:rsidR="00B0718A" w:rsidRDefault="00980500" w:rsidP="0074444F">
      <w:pPr>
        <w:snapToGrid w:val="0"/>
        <w:spacing w:line="300" w:lineRule="auto"/>
        <w:rPr>
          <w:rFonts w:ascii="Arial" w:eastAsia="宋体" w:hAnsi="Arial" w:cs="Arial"/>
          <w:color w:val="000000" w:themeColor="text1"/>
          <w:szCs w:val="21"/>
        </w:rPr>
      </w:pPr>
      <w:r w:rsidRPr="00D06FFE">
        <w:rPr>
          <w:rFonts w:ascii="Arial" w:eastAsia="宋体" w:hAnsi="Arial" w:cs="Arial"/>
          <w:color w:val="000000" w:themeColor="text1"/>
          <w:szCs w:val="21"/>
        </w:rPr>
        <w:t>FDA</w:t>
      </w:r>
      <w:r w:rsidRPr="00D06FFE">
        <w:rPr>
          <w:rFonts w:ascii="Arial" w:eastAsia="宋体" w:hAnsi="Arial" w:cs="Arial"/>
          <w:color w:val="000000" w:themeColor="text1"/>
          <w:szCs w:val="21"/>
        </w:rPr>
        <w:t>要求提供不同类型和数量的数据和统计分析来支持体外</w:t>
      </w:r>
      <w:r w:rsidR="00324947">
        <w:rPr>
          <w:rFonts w:ascii="Arial" w:eastAsia="宋体" w:hAnsi="Arial" w:cs="Arial"/>
          <w:color w:val="000000" w:themeColor="text1"/>
          <w:szCs w:val="21"/>
        </w:rPr>
        <w:t>诊断器械</w:t>
      </w:r>
      <w:r w:rsidRPr="00D06FFE">
        <w:rPr>
          <w:rFonts w:ascii="Arial" w:eastAsia="宋体" w:hAnsi="Arial" w:cs="Arial"/>
          <w:color w:val="000000" w:themeColor="text1"/>
          <w:szCs w:val="21"/>
        </w:rPr>
        <w:t>上市。</w:t>
      </w:r>
      <w:bookmarkStart w:id="13" w:name="OLE_LINK14"/>
      <w:r w:rsidRPr="00D06FFE">
        <w:rPr>
          <w:rFonts w:ascii="Arial" w:eastAsia="宋体" w:hAnsi="Arial" w:cs="Arial"/>
          <w:color w:val="000000" w:themeColor="text1"/>
          <w:szCs w:val="21"/>
        </w:rPr>
        <w:t>要求数据的数量和类型取决于新</w:t>
      </w:r>
      <w:r w:rsidR="00324947">
        <w:rPr>
          <w:rFonts w:ascii="Arial" w:eastAsia="宋体" w:hAnsi="Arial" w:cs="Arial"/>
          <w:color w:val="000000" w:themeColor="text1"/>
          <w:szCs w:val="21"/>
        </w:rPr>
        <w:t>器械</w:t>
      </w:r>
      <w:r w:rsidRPr="00D06FFE">
        <w:rPr>
          <w:rFonts w:ascii="Arial" w:eastAsia="宋体" w:hAnsi="Arial" w:cs="Arial"/>
          <w:color w:val="000000" w:themeColor="text1"/>
          <w:szCs w:val="21"/>
        </w:rPr>
        <w:t>的预期用途和技术特性</w:t>
      </w:r>
      <w:bookmarkEnd w:id="13"/>
      <w:r w:rsidRPr="00D06FFE">
        <w:rPr>
          <w:rFonts w:ascii="Arial" w:eastAsia="宋体" w:hAnsi="Arial" w:cs="Arial"/>
          <w:color w:val="000000" w:themeColor="text1"/>
          <w:szCs w:val="21"/>
        </w:rPr>
        <w:t>。数据和统计评估应足以确定</w:t>
      </w:r>
      <w:r w:rsidR="00324947">
        <w:rPr>
          <w:rFonts w:ascii="Arial" w:eastAsia="宋体" w:hAnsi="Arial" w:cs="Arial"/>
          <w:color w:val="000000" w:themeColor="text1"/>
          <w:szCs w:val="21"/>
        </w:rPr>
        <w:t>器械</w:t>
      </w:r>
      <w:r w:rsidRPr="00D06FFE">
        <w:rPr>
          <w:rFonts w:ascii="Arial" w:eastAsia="宋体" w:hAnsi="Arial" w:cs="Arial"/>
          <w:color w:val="000000" w:themeColor="text1"/>
          <w:szCs w:val="21"/>
        </w:rPr>
        <w:t>符合上市销售条件，对所有声称的样本类型具有安全性和有效性。额外的数据可能是必要的以证实与患者临床状况相关的分析物水平和</w:t>
      </w:r>
      <w:r w:rsidR="00324947">
        <w:rPr>
          <w:rFonts w:ascii="Arial" w:eastAsia="宋体" w:hAnsi="Arial" w:cs="Arial"/>
          <w:color w:val="000000" w:themeColor="text1"/>
          <w:szCs w:val="21"/>
        </w:rPr>
        <w:t>器械</w:t>
      </w:r>
      <w:r w:rsidRPr="00D06FFE">
        <w:rPr>
          <w:rFonts w:ascii="Arial" w:eastAsia="宋体" w:hAnsi="Arial" w:cs="Arial"/>
          <w:color w:val="000000" w:themeColor="text1"/>
          <w:szCs w:val="21"/>
        </w:rPr>
        <w:t>预期用途之间的关系。对于所有测量免疫球蛋白的免疫测试系统，每个制造商必须对新技术的使用进行验证。</w:t>
      </w:r>
    </w:p>
    <w:p w:rsidR="00E10F35" w:rsidRPr="00D06FFE" w:rsidRDefault="00E10F35" w:rsidP="0074444F">
      <w:pPr>
        <w:snapToGrid w:val="0"/>
        <w:spacing w:line="300" w:lineRule="auto"/>
        <w:rPr>
          <w:rFonts w:ascii="Arial" w:eastAsia="宋体" w:hAnsi="Arial" w:cs="Arial"/>
          <w:color w:val="000000" w:themeColor="text1"/>
          <w:szCs w:val="21"/>
        </w:rPr>
      </w:pPr>
    </w:p>
    <w:p w:rsidR="00B0718A" w:rsidRDefault="00980500" w:rsidP="0074444F">
      <w:pPr>
        <w:snapToGrid w:val="0"/>
        <w:spacing w:line="300" w:lineRule="auto"/>
        <w:rPr>
          <w:rFonts w:ascii="Arial" w:eastAsia="宋体" w:hAnsi="Arial" w:cs="Arial"/>
          <w:color w:val="000000" w:themeColor="text1"/>
          <w:szCs w:val="21"/>
        </w:rPr>
      </w:pPr>
      <w:r w:rsidRPr="00D06FFE">
        <w:rPr>
          <w:rFonts w:ascii="Arial" w:eastAsia="宋体" w:hAnsi="Arial" w:cs="Arial"/>
          <w:color w:val="000000" w:themeColor="text1"/>
          <w:szCs w:val="21"/>
        </w:rPr>
        <w:t>需要确定某些特性的体外免疫球蛋白试验系统的原因有两个方面；评价特定的免疫球蛋白（抗原特异性和总的血浆水平）浓度失衡的患病率的影响，该评估应根据患病患者临床实验室</w:t>
      </w:r>
      <w:r w:rsidR="00324947">
        <w:rPr>
          <w:rFonts w:ascii="Arial" w:eastAsia="宋体" w:hAnsi="Arial" w:cs="Arial"/>
          <w:color w:val="000000" w:themeColor="text1"/>
          <w:szCs w:val="21"/>
        </w:rPr>
        <w:t>器械</w:t>
      </w:r>
      <w:r w:rsidRPr="00D06FFE">
        <w:rPr>
          <w:rFonts w:ascii="Arial" w:eastAsia="宋体" w:hAnsi="Arial" w:cs="Arial"/>
          <w:color w:val="000000" w:themeColor="text1"/>
          <w:szCs w:val="21"/>
        </w:rPr>
        <w:t>的风险和临床检验的程序可能出现的低患病率条件下的体外检测</w:t>
      </w:r>
      <w:r w:rsidR="00324947">
        <w:rPr>
          <w:rFonts w:ascii="Arial" w:eastAsia="宋体" w:hAnsi="Arial" w:cs="Arial"/>
          <w:color w:val="000000" w:themeColor="text1"/>
          <w:szCs w:val="21"/>
        </w:rPr>
        <w:t>器械</w:t>
      </w:r>
      <w:r w:rsidRPr="00D06FFE">
        <w:rPr>
          <w:rFonts w:ascii="Arial" w:eastAsia="宋体" w:hAnsi="Arial" w:cs="Arial"/>
          <w:color w:val="000000" w:themeColor="text1"/>
          <w:szCs w:val="21"/>
        </w:rPr>
        <w:t>的低检测能力。这些评估包括临床灵敏度（</w:t>
      </w:r>
      <w:r w:rsidRPr="00D06FFE">
        <w:rPr>
          <w:rFonts w:ascii="Arial" w:eastAsia="宋体" w:hAnsi="Arial" w:cs="Arial"/>
          <w:color w:val="000000" w:themeColor="text1"/>
          <w:szCs w:val="21"/>
        </w:rPr>
        <w:t>CSE</w:t>
      </w:r>
      <w:r w:rsidRPr="00D06FFE">
        <w:rPr>
          <w:rFonts w:ascii="Arial" w:eastAsia="宋体" w:hAnsi="Arial" w:cs="Arial"/>
          <w:color w:val="000000" w:themeColor="text1"/>
          <w:szCs w:val="21"/>
        </w:rPr>
        <w:t>）和临床特异性（</w:t>
      </w:r>
      <w:r w:rsidRPr="00D06FFE">
        <w:rPr>
          <w:rFonts w:ascii="Arial" w:eastAsia="宋体" w:hAnsi="Arial" w:cs="Arial"/>
          <w:color w:val="000000" w:themeColor="text1"/>
          <w:szCs w:val="21"/>
        </w:rPr>
        <w:t>CSP</w:t>
      </w:r>
      <w:r w:rsidRPr="00D06FFE">
        <w:rPr>
          <w:rFonts w:ascii="Arial" w:eastAsia="宋体" w:hAnsi="Arial" w:cs="Arial"/>
          <w:color w:val="000000" w:themeColor="text1"/>
          <w:szCs w:val="21"/>
        </w:rPr>
        <w:t>）。所有的体外检测</w:t>
      </w:r>
      <w:r w:rsidR="00324947">
        <w:rPr>
          <w:rFonts w:ascii="Arial" w:eastAsia="宋体" w:hAnsi="Arial" w:cs="Arial"/>
          <w:color w:val="000000" w:themeColor="text1"/>
          <w:szCs w:val="21"/>
        </w:rPr>
        <w:t>器械</w:t>
      </w:r>
      <w:r w:rsidRPr="00D06FFE">
        <w:rPr>
          <w:rFonts w:ascii="Arial" w:eastAsia="宋体" w:hAnsi="Arial" w:cs="Arial"/>
          <w:color w:val="000000" w:themeColor="text1"/>
          <w:szCs w:val="21"/>
        </w:rPr>
        <w:t>的测试方案和临床患者接受标准应在医生的办公室确定，在研究人群纳入临床患者选择的验收标准；受试者应有兴趣参与研究并签订知情同意书。临床研究的持续时间应该被告知。要求数据的数量和类型取决于新</w:t>
      </w:r>
      <w:r w:rsidR="00324947">
        <w:rPr>
          <w:rFonts w:ascii="Arial" w:eastAsia="宋体" w:hAnsi="Arial" w:cs="Arial"/>
          <w:color w:val="000000" w:themeColor="text1"/>
          <w:szCs w:val="21"/>
        </w:rPr>
        <w:t>器械</w:t>
      </w:r>
      <w:r w:rsidRPr="00D06FFE">
        <w:rPr>
          <w:rFonts w:ascii="Arial" w:eastAsia="宋体" w:hAnsi="Arial" w:cs="Arial"/>
          <w:color w:val="000000" w:themeColor="text1"/>
          <w:szCs w:val="21"/>
        </w:rPr>
        <w:t>的预期用途和技术特性。临床研究的结果应进行总结，包括提供意想外结果的解释、额外测试以及任何其他实验室数据或信息，该信息关系到最终报告的形成。适当时，实验室和临床数据的图形应该以</w:t>
      </w:r>
      <w:r w:rsidRPr="00D06FFE">
        <w:rPr>
          <w:rFonts w:ascii="Arial" w:eastAsia="宋体" w:hAnsi="Arial" w:cs="Arial"/>
          <w:color w:val="000000" w:themeColor="text1"/>
          <w:szCs w:val="21"/>
        </w:rPr>
        <w:t>“ROC</w:t>
      </w:r>
      <w:r w:rsidRPr="00D06FFE">
        <w:rPr>
          <w:rFonts w:ascii="Arial" w:eastAsia="宋体" w:hAnsi="Arial" w:cs="Arial"/>
          <w:color w:val="000000" w:themeColor="text1"/>
          <w:szCs w:val="21"/>
        </w:rPr>
        <w:t>曲线</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形式提供，提供散点图、直方图、频数分布表便于直观判断。提供的数据（临床数据和实验数据）应该是真实的。</w:t>
      </w:r>
    </w:p>
    <w:p w:rsidR="00E10F35" w:rsidRPr="00D06FFE" w:rsidRDefault="00E10F35" w:rsidP="0074444F">
      <w:pPr>
        <w:snapToGrid w:val="0"/>
        <w:spacing w:line="300" w:lineRule="auto"/>
        <w:rPr>
          <w:rFonts w:ascii="Arial" w:eastAsia="宋体" w:hAnsi="Arial" w:cs="Arial"/>
          <w:color w:val="000000" w:themeColor="text1"/>
          <w:szCs w:val="21"/>
        </w:rPr>
      </w:pPr>
    </w:p>
    <w:p w:rsidR="00B0718A" w:rsidRDefault="00980500" w:rsidP="0074444F">
      <w:pPr>
        <w:snapToGrid w:val="0"/>
        <w:spacing w:line="300" w:lineRule="auto"/>
        <w:rPr>
          <w:rFonts w:ascii="Arial" w:eastAsia="宋体" w:hAnsi="Arial" w:cs="Arial"/>
          <w:color w:val="000000" w:themeColor="text1"/>
          <w:szCs w:val="21"/>
        </w:rPr>
      </w:pPr>
      <w:r w:rsidRPr="00D06FFE">
        <w:rPr>
          <w:rFonts w:ascii="Arial" w:eastAsia="宋体" w:hAnsi="Arial" w:cs="Arial"/>
          <w:color w:val="000000" w:themeColor="text1"/>
          <w:szCs w:val="21"/>
        </w:rPr>
        <w:t>提供下列数据以便</w:t>
      </w:r>
      <w:r w:rsidRPr="00D06FFE">
        <w:rPr>
          <w:rFonts w:ascii="Arial" w:eastAsia="宋体" w:hAnsi="Arial" w:cs="Arial"/>
          <w:color w:val="000000" w:themeColor="text1"/>
          <w:szCs w:val="21"/>
        </w:rPr>
        <w:t>FDA</w:t>
      </w:r>
      <w:r w:rsidRPr="00D06FFE">
        <w:rPr>
          <w:rFonts w:ascii="Arial" w:eastAsia="宋体" w:hAnsi="Arial" w:cs="Arial"/>
          <w:color w:val="000000" w:themeColor="text1"/>
          <w:szCs w:val="21"/>
        </w:rPr>
        <w:t>确定实质等同</w:t>
      </w:r>
      <w:r w:rsidR="00B067E3">
        <w:rPr>
          <w:rFonts w:ascii="Arial" w:eastAsia="宋体" w:hAnsi="Arial" w:cs="Arial" w:hint="eastAsia"/>
          <w:color w:val="000000" w:themeColor="text1"/>
          <w:szCs w:val="21"/>
        </w:rPr>
        <w:t>性</w:t>
      </w:r>
      <w:r w:rsidRPr="00D06FFE">
        <w:rPr>
          <w:rFonts w:ascii="Arial" w:eastAsia="宋体" w:hAnsi="Arial" w:cs="Arial"/>
          <w:color w:val="000000" w:themeColor="text1"/>
          <w:szCs w:val="21"/>
        </w:rPr>
        <w:t>。</w:t>
      </w:r>
    </w:p>
    <w:p w:rsidR="00E10F35" w:rsidRPr="00D06FFE" w:rsidRDefault="00E10F35" w:rsidP="0074444F">
      <w:pPr>
        <w:snapToGrid w:val="0"/>
        <w:spacing w:line="300" w:lineRule="auto"/>
        <w:rPr>
          <w:rFonts w:ascii="Arial" w:eastAsia="宋体" w:hAnsi="Arial" w:cs="Arial"/>
          <w:color w:val="000000" w:themeColor="text1"/>
          <w:szCs w:val="21"/>
        </w:rPr>
      </w:pPr>
    </w:p>
    <w:p w:rsidR="00FC21DF" w:rsidRDefault="00980500" w:rsidP="0074444F">
      <w:pPr>
        <w:snapToGrid w:val="0"/>
        <w:spacing w:line="300" w:lineRule="auto"/>
        <w:rPr>
          <w:rFonts w:ascii="Arial" w:eastAsia="宋体" w:hAnsi="Arial" w:cs="Arial"/>
          <w:color w:val="000000" w:themeColor="text1"/>
          <w:szCs w:val="21"/>
        </w:rPr>
      </w:pPr>
      <w:r w:rsidRPr="00D06FFE">
        <w:rPr>
          <w:rFonts w:ascii="Arial" w:eastAsia="宋体" w:hAnsi="Arial" w:cs="Arial"/>
          <w:color w:val="000000" w:themeColor="text1"/>
          <w:szCs w:val="21"/>
        </w:rPr>
        <w:t>简要的讨论可能会影响审查程序或公共政策可能发展的医学界突出关注，包括相关的医疗</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社会问题。讨论测试方法的原理。包括对空白试剂测试系统测量误差的总和。与采用微处理器控制方案的新</w:t>
      </w:r>
      <w:r w:rsidR="00324947">
        <w:rPr>
          <w:rFonts w:ascii="Arial" w:eastAsia="宋体" w:hAnsi="Arial" w:cs="Arial"/>
          <w:color w:val="000000" w:themeColor="text1"/>
          <w:szCs w:val="21"/>
        </w:rPr>
        <w:t>器械</w:t>
      </w:r>
      <w:r w:rsidRPr="00D06FFE">
        <w:rPr>
          <w:rFonts w:ascii="Arial" w:eastAsia="宋体" w:hAnsi="Arial" w:cs="Arial"/>
          <w:color w:val="000000" w:themeColor="text1"/>
          <w:szCs w:val="21"/>
        </w:rPr>
        <w:t>测试时可能存在的影响。软件元件和微处理器控制的</w:t>
      </w:r>
      <w:r w:rsidR="00324947">
        <w:rPr>
          <w:rFonts w:ascii="Arial" w:eastAsia="宋体" w:hAnsi="Arial" w:cs="Arial"/>
          <w:color w:val="000000" w:themeColor="text1"/>
          <w:szCs w:val="21"/>
        </w:rPr>
        <w:t>器械</w:t>
      </w:r>
      <w:r w:rsidRPr="00D06FFE">
        <w:rPr>
          <w:rFonts w:ascii="Arial" w:eastAsia="宋体" w:hAnsi="Arial" w:cs="Arial"/>
          <w:color w:val="000000" w:themeColor="text1"/>
          <w:szCs w:val="21"/>
        </w:rPr>
        <w:t>往往是集成系统处理样品，计算检测结果并对患者类型进行解释。适当关注</w:t>
      </w:r>
      <w:r w:rsidRPr="00D06FFE">
        <w:rPr>
          <w:rFonts w:ascii="Arial" w:eastAsia="宋体" w:hAnsi="Arial" w:cs="Arial"/>
          <w:color w:val="000000" w:themeColor="text1"/>
          <w:szCs w:val="21"/>
        </w:rPr>
        <w:t>“</w:t>
      </w:r>
      <w:r w:rsidRPr="00E10F35">
        <w:rPr>
          <w:rFonts w:ascii="Arial" w:eastAsia="宋体" w:hAnsi="Arial" w:cs="Arial"/>
          <w:b/>
          <w:color w:val="000000" w:themeColor="text1"/>
          <w:szCs w:val="21"/>
          <w:u w:val="single"/>
        </w:rPr>
        <w:t>计算机控制医疗</w:t>
      </w:r>
      <w:r w:rsidR="00324947">
        <w:rPr>
          <w:rFonts w:ascii="Arial" w:eastAsia="宋体" w:hAnsi="Arial" w:cs="Arial"/>
          <w:b/>
          <w:color w:val="000000" w:themeColor="text1"/>
          <w:szCs w:val="21"/>
          <w:u w:val="single"/>
        </w:rPr>
        <w:t>器械</w:t>
      </w:r>
      <w:r w:rsidR="00B067E3">
        <w:rPr>
          <w:rFonts w:ascii="Arial" w:eastAsia="宋体" w:hAnsi="Arial" w:cs="Arial"/>
          <w:b/>
          <w:color w:val="000000" w:themeColor="text1"/>
          <w:szCs w:val="21"/>
          <w:u w:val="single"/>
        </w:rPr>
        <w:t>审查</w:t>
      </w:r>
      <w:r w:rsidRPr="00E10F35">
        <w:rPr>
          <w:rFonts w:ascii="Arial" w:eastAsia="宋体" w:hAnsi="Arial" w:cs="Arial"/>
          <w:b/>
          <w:color w:val="000000" w:themeColor="text1"/>
          <w:szCs w:val="21"/>
          <w:u w:val="single"/>
        </w:rPr>
        <w:t>指南</w:t>
      </w:r>
      <w:r w:rsidRPr="00E10F35">
        <w:rPr>
          <w:rFonts w:ascii="Arial" w:eastAsia="宋体" w:hAnsi="Arial" w:cs="Arial"/>
          <w:b/>
          <w:color w:val="000000" w:themeColor="text1"/>
          <w:szCs w:val="21"/>
          <w:u w:val="single"/>
        </w:rPr>
        <w:t>510</w:t>
      </w:r>
      <w:r w:rsidRPr="00E10F35">
        <w:rPr>
          <w:rFonts w:ascii="Arial" w:eastAsia="宋体" w:hAnsi="Arial" w:cs="Arial"/>
          <w:b/>
          <w:color w:val="000000" w:themeColor="text1"/>
          <w:szCs w:val="21"/>
          <w:u w:val="single"/>
        </w:rPr>
        <w:t>（</w:t>
      </w:r>
      <w:r w:rsidRPr="00E10F35">
        <w:rPr>
          <w:rFonts w:ascii="Arial" w:eastAsia="宋体" w:hAnsi="Arial" w:cs="Arial"/>
          <w:b/>
          <w:color w:val="000000" w:themeColor="text1"/>
          <w:szCs w:val="21"/>
          <w:u w:val="single"/>
        </w:rPr>
        <w:t>K</w:t>
      </w:r>
      <w:r w:rsidRPr="00E10F35">
        <w:rPr>
          <w:rFonts w:ascii="Arial" w:eastAsia="宋体" w:hAnsi="Arial" w:cs="Arial"/>
          <w:b/>
          <w:color w:val="000000" w:themeColor="text1"/>
          <w:szCs w:val="21"/>
          <w:u w:val="single"/>
        </w:rPr>
        <w:t>）</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的要求（来源于小型企业协会，电话</w:t>
      </w:r>
      <w:r w:rsidRPr="00D06FFE">
        <w:rPr>
          <w:rFonts w:ascii="Arial" w:eastAsia="宋体" w:hAnsi="Arial" w:cs="Arial"/>
          <w:color w:val="000000" w:themeColor="text1"/>
          <w:szCs w:val="21"/>
        </w:rPr>
        <w:t>1-800-638-2041</w:t>
      </w:r>
      <w:r w:rsidRPr="00D06FFE">
        <w:rPr>
          <w:rFonts w:ascii="Arial" w:eastAsia="宋体" w:hAnsi="Arial" w:cs="Arial"/>
          <w:color w:val="000000" w:themeColor="text1"/>
          <w:szCs w:val="21"/>
        </w:rPr>
        <w:t>）。方法方差分析可分为两类。为了更加明确，本指导文件将一类命名为</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分析性能特性</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，后者将被称为</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临床性能特征</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。对于新技术，免疫球蛋白的检测的申请必须有支持文献参考和其他有效的科学调查报告。</w:t>
      </w:r>
    </w:p>
    <w:p w:rsidR="00FC21DF" w:rsidRDefault="00FC21DF">
      <w:pPr>
        <w:widowControl/>
        <w:jc w:val="left"/>
        <w:rPr>
          <w:rFonts w:ascii="Arial" w:eastAsia="宋体" w:hAnsi="Arial" w:cs="Arial"/>
          <w:color w:val="000000" w:themeColor="text1"/>
          <w:szCs w:val="21"/>
        </w:rPr>
      </w:pPr>
      <w:r>
        <w:rPr>
          <w:rFonts w:ascii="Arial" w:eastAsia="宋体" w:hAnsi="Arial" w:cs="Arial"/>
          <w:color w:val="000000" w:themeColor="text1"/>
          <w:szCs w:val="21"/>
        </w:rPr>
        <w:br w:type="page"/>
      </w:r>
    </w:p>
    <w:p w:rsidR="00B0718A" w:rsidRPr="00F37C88" w:rsidRDefault="00980500" w:rsidP="0074444F">
      <w:pPr>
        <w:numPr>
          <w:ilvl w:val="0"/>
          <w:numId w:val="2"/>
        </w:numPr>
        <w:snapToGrid w:val="0"/>
        <w:spacing w:line="300" w:lineRule="auto"/>
        <w:rPr>
          <w:rFonts w:ascii="Arial" w:eastAsia="宋体" w:hAnsi="Arial" w:cs="Arial"/>
          <w:b/>
          <w:color w:val="000000" w:themeColor="text1"/>
          <w:szCs w:val="21"/>
          <w:u w:val="single"/>
        </w:rPr>
      </w:pPr>
      <w:r w:rsidRPr="00F37C88">
        <w:rPr>
          <w:rFonts w:ascii="Arial" w:eastAsia="宋体" w:hAnsi="Arial" w:cs="Arial"/>
          <w:b/>
          <w:color w:val="000000" w:themeColor="text1"/>
          <w:szCs w:val="21"/>
          <w:u w:val="single"/>
        </w:rPr>
        <w:lastRenderedPageBreak/>
        <w:t>分析实验室研究</w:t>
      </w:r>
    </w:p>
    <w:p w:rsidR="00B0718A" w:rsidRPr="00D06FFE" w:rsidRDefault="00980500" w:rsidP="0074444F">
      <w:pPr>
        <w:snapToGrid w:val="0"/>
        <w:spacing w:line="300" w:lineRule="auto"/>
        <w:rPr>
          <w:rFonts w:ascii="Arial" w:eastAsia="宋体" w:hAnsi="Arial" w:cs="Arial"/>
          <w:color w:val="000000" w:themeColor="text1"/>
          <w:szCs w:val="21"/>
        </w:rPr>
      </w:pPr>
      <w:r w:rsidRPr="00D06FFE">
        <w:rPr>
          <w:rFonts w:ascii="Arial" w:eastAsia="宋体" w:hAnsi="Arial" w:cs="Arial"/>
          <w:color w:val="000000" w:themeColor="text1"/>
          <w:szCs w:val="21"/>
        </w:rPr>
        <w:t>对于新技术，应提供用于检测分析物的先验方法的简短总结，直接中应提供性</w:t>
      </w:r>
      <w:r w:rsidR="00324947">
        <w:rPr>
          <w:rFonts w:ascii="Arial" w:eastAsia="宋体" w:hAnsi="Arial" w:cs="Arial"/>
          <w:color w:val="000000" w:themeColor="text1"/>
          <w:szCs w:val="21"/>
        </w:rPr>
        <w:t>器械</w:t>
      </w:r>
      <w:r w:rsidRPr="00D06FFE">
        <w:rPr>
          <w:rFonts w:ascii="Arial" w:eastAsia="宋体" w:hAnsi="Arial" w:cs="Arial"/>
          <w:color w:val="000000" w:themeColor="text1"/>
          <w:szCs w:val="21"/>
        </w:rPr>
        <w:t>使用的重要参数及测试前在外部实验室采用新</w:t>
      </w:r>
      <w:r w:rsidR="00324947">
        <w:rPr>
          <w:rFonts w:ascii="Arial" w:eastAsia="宋体" w:hAnsi="Arial" w:cs="Arial"/>
          <w:color w:val="000000" w:themeColor="text1"/>
          <w:szCs w:val="21"/>
        </w:rPr>
        <w:t>器械</w:t>
      </w:r>
      <w:r w:rsidRPr="00D06FFE">
        <w:rPr>
          <w:rFonts w:ascii="Arial" w:eastAsia="宋体" w:hAnsi="Arial" w:cs="Arial"/>
          <w:color w:val="000000" w:themeColor="text1"/>
          <w:szCs w:val="21"/>
        </w:rPr>
        <w:t>测试得数据。评价测试应在制造商企业或在指定的测试开发阶段的实验室进行。</w:t>
      </w:r>
    </w:p>
    <w:p w:rsidR="00B0718A" w:rsidRPr="00D06FFE" w:rsidRDefault="00980500" w:rsidP="00473871">
      <w:pPr>
        <w:pStyle w:val="a7"/>
        <w:numPr>
          <w:ilvl w:val="0"/>
          <w:numId w:val="3"/>
        </w:numPr>
        <w:snapToGrid w:val="0"/>
        <w:spacing w:line="300" w:lineRule="auto"/>
        <w:ind w:firstLineChars="0"/>
        <w:rPr>
          <w:rFonts w:ascii="Arial" w:eastAsia="宋体" w:hAnsi="Arial" w:cs="Arial"/>
          <w:color w:val="000000" w:themeColor="text1"/>
          <w:szCs w:val="21"/>
        </w:rPr>
      </w:pPr>
      <w:r w:rsidRPr="00D06FFE">
        <w:rPr>
          <w:rFonts w:ascii="Arial" w:eastAsia="宋体" w:hAnsi="Arial" w:cs="Arial"/>
          <w:color w:val="000000" w:themeColor="text1"/>
          <w:szCs w:val="21"/>
        </w:rPr>
        <w:t>“</w:t>
      </w:r>
      <w:r w:rsidR="00B067E3">
        <w:rPr>
          <w:rFonts w:ascii="Arial" w:eastAsia="宋体" w:hAnsi="Arial" w:cs="Arial"/>
          <w:color w:val="000000" w:themeColor="text1"/>
          <w:szCs w:val="21"/>
        </w:rPr>
        <w:t>临界点</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的</w:t>
      </w:r>
      <w:r w:rsidR="00B067E3">
        <w:rPr>
          <w:rFonts w:ascii="Arial" w:eastAsia="宋体" w:hAnsi="Arial" w:cs="Arial" w:hint="eastAsia"/>
          <w:color w:val="000000" w:themeColor="text1"/>
          <w:szCs w:val="21"/>
        </w:rPr>
        <w:t>确认</w:t>
      </w:r>
    </w:p>
    <w:p w:rsidR="00B0718A" w:rsidRPr="00D06FFE" w:rsidRDefault="00980500" w:rsidP="00473871">
      <w:pPr>
        <w:snapToGrid w:val="0"/>
        <w:spacing w:line="300" w:lineRule="auto"/>
        <w:ind w:leftChars="206" w:left="433" w:firstLineChars="5" w:firstLine="10"/>
        <w:rPr>
          <w:rFonts w:ascii="Arial" w:eastAsia="宋体" w:hAnsi="Arial" w:cs="Arial"/>
          <w:color w:val="000000" w:themeColor="text1"/>
          <w:szCs w:val="21"/>
        </w:rPr>
      </w:pPr>
      <w:r w:rsidRPr="00D06FFE">
        <w:rPr>
          <w:rFonts w:ascii="Arial" w:eastAsia="宋体" w:hAnsi="Arial" w:cs="Arial"/>
          <w:color w:val="000000" w:themeColor="text1"/>
          <w:szCs w:val="21"/>
        </w:rPr>
        <w:t>该</w:t>
      </w:r>
      <w:r w:rsidR="00324947">
        <w:rPr>
          <w:rFonts w:ascii="Arial" w:eastAsia="宋体" w:hAnsi="Arial" w:cs="Arial"/>
          <w:color w:val="000000" w:themeColor="text1"/>
          <w:szCs w:val="21"/>
        </w:rPr>
        <w:t>器械</w:t>
      </w:r>
      <w:r w:rsidRPr="00D06FFE">
        <w:rPr>
          <w:rFonts w:ascii="Arial" w:eastAsia="宋体" w:hAnsi="Arial" w:cs="Arial"/>
          <w:color w:val="000000" w:themeColor="text1"/>
          <w:szCs w:val="21"/>
        </w:rPr>
        <w:t>的预期值来自从使用该</w:t>
      </w:r>
      <w:r w:rsidR="00324947">
        <w:rPr>
          <w:rFonts w:ascii="Arial" w:eastAsia="宋体" w:hAnsi="Arial" w:cs="Arial"/>
          <w:color w:val="000000" w:themeColor="text1"/>
          <w:szCs w:val="21"/>
        </w:rPr>
        <w:t>器械</w:t>
      </w:r>
      <w:r w:rsidRPr="00D06FFE">
        <w:rPr>
          <w:rFonts w:ascii="Arial" w:eastAsia="宋体" w:hAnsi="Arial" w:cs="Arial"/>
          <w:color w:val="000000" w:themeColor="text1"/>
          <w:szCs w:val="21"/>
        </w:rPr>
        <w:t>的临床研究中积累的规范性数据。对于新技术，数据应该表明通过以下测试选择的</w:t>
      </w:r>
      <w:r w:rsidR="00B067E3">
        <w:rPr>
          <w:rFonts w:ascii="Arial" w:eastAsia="宋体" w:hAnsi="Arial" w:cs="Arial"/>
          <w:color w:val="000000" w:themeColor="text1"/>
          <w:szCs w:val="21"/>
        </w:rPr>
        <w:t>临界点</w:t>
      </w:r>
      <w:r w:rsidRPr="00D06FFE">
        <w:rPr>
          <w:rFonts w:ascii="Arial" w:eastAsia="宋体" w:hAnsi="Arial" w:cs="Arial"/>
          <w:color w:val="000000" w:themeColor="text1"/>
          <w:szCs w:val="21"/>
        </w:rPr>
        <w:t>或操作阈值：</w:t>
      </w:r>
    </w:p>
    <w:p w:rsidR="00B0718A" w:rsidRPr="00D06FFE" w:rsidRDefault="00980500" w:rsidP="00473871">
      <w:pPr>
        <w:numPr>
          <w:ilvl w:val="0"/>
          <w:numId w:val="4"/>
        </w:numPr>
        <w:snapToGrid w:val="0"/>
        <w:spacing w:line="300" w:lineRule="auto"/>
        <w:ind w:leftChars="206" w:left="601" w:rightChars="100" w:right="210" w:hangingChars="80" w:hanging="168"/>
        <w:rPr>
          <w:rFonts w:ascii="Arial" w:eastAsia="宋体" w:hAnsi="Arial" w:cs="Arial"/>
          <w:color w:val="000000" w:themeColor="text1"/>
          <w:szCs w:val="21"/>
        </w:rPr>
      </w:pPr>
      <w:r w:rsidRPr="00D06FFE">
        <w:rPr>
          <w:rFonts w:ascii="Arial" w:eastAsia="宋体" w:hAnsi="Arial" w:cs="Arial"/>
          <w:color w:val="000000" w:themeColor="text1"/>
          <w:szCs w:val="21"/>
        </w:rPr>
        <w:t>如果该</w:t>
      </w:r>
      <w:r w:rsidR="00324947">
        <w:rPr>
          <w:rFonts w:ascii="Arial" w:eastAsia="宋体" w:hAnsi="Arial" w:cs="Arial"/>
          <w:color w:val="000000" w:themeColor="text1"/>
          <w:szCs w:val="21"/>
        </w:rPr>
        <w:t>器械</w:t>
      </w:r>
      <w:r w:rsidRPr="00D06FFE">
        <w:rPr>
          <w:rFonts w:ascii="Arial" w:eastAsia="宋体" w:hAnsi="Arial" w:cs="Arial"/>
          <w:color w:val="000000" w:themeColor="text1"/>
          <w:szCs w:val="21"/>
        </w:rPr>
        <w:t>用于筛选目的，应采用最低</w:t>
      </w:r>
      <w:r w:rsidRPr="00D06FFE">
        <w:rPr>
          <w:rFonts w:ascii="Arial" w:eastAsia="宋体" w:hAnsi="Arial" w:cs="Arial"/>
          <w:color w:val="000000" w:themeColor="text1"/>
          <w:szCs w:val="21"/>
        </w:rPr>
        <w:t>100</w:t>
      </w:r>
      <w:r w:rsidRPr="00D06FFE">
        <w:rPr>
          <w:rFonts w:ascii="Arial" w:eastAsia="宋体" w:hAnsi="Arial" w:cs="Arial"/>
          <w:color w:val="000000" w:themeColor="text1"/>
          <w:szCs w:val="21"/>
        </w:rPr>
        <w:t>正常健康的人（制造商必须提供对此类人群的说明）。</w:t>
      </w:r>
    </w:p>
    <w:p w:rsidR="00ED2BF3" w:rsidRDefault="00980500" w:rsidP="00473871">
      <w:pPr>
        <w:numPr>
          <w:ilvl w:val="0"/>
          <w:numId w:val="4"/>
        </w:numPr>
        <w:snapToGrid w:val="0"/>
        <w:spacing w:line="300" w:lineRule="auto"/>
        <w:ind w:leftChars="206" w:left="601" w:rightChars="100" w:right="210" w:hangingChars="80" w:hanging="168"/>
        <w:rPr>
          <w:rFonts w:ascii="Arial" w:eastAsia="宋体" w:hAnsi="Arial" w:cs="Arial"/>
          <w:color w:val="000000" w:themeColor="text1"/>
          <w:szCs w:val="21"/>
        </w:rPr>
      </w:pPr>
      <w:r w:rsidRPr="00D06FFE">
        <w:rPr>
          <w:rFonts w:ascii="Arial" w:eastAsia="宋体" w:hAnsi="Arial" w:cs="Arial"/>
          <w:color w:val="000000" w:themeColor="text1"/>
          <w:szCs w:val="21"/>
        </w:rPr>
        <w:t>对至少</w:t>
      </w:r>
      <w:r w:rsidRPr="00D06FFE">
        <w:rPr>
          <w:rFonts w:ascii="Arial" w:eastAsia="宋体" w:hAnsi="Arial" w:cs="Arial"/>
          <w:color w:val="000000" w:themeColor="text1"/>
          <w:szCs w:val="21"/>
        </w:rPr>
        <w:t>100</w:t>
      </w:r>
      <w:r w:rsidRPr="00D06FFE">
        <w:rPr>
          <w:rFonts w:ascii="Arial" w:eastAsia="宋体" w:hAnsi="Arial" w:cs="Arial"/>
          <w:color w:val="000000" w:themeColor="text1"/>
          <w:szCs w:val="21"/>
        </w:rPr>
        <w:t>个患者样本进行适当说明，其中必须有免疫球蛋白水平高于或低于预期正常范围的患者，应以类似的方式。该</w:t>
      </w:r>
      <w:r w:rsidRPr="00D06FFE">
        <w:rPr>
          <w:rFonts w:ascii="Arial" w:eastAsia="宋体" w:hAnsi="Arial" w:cs="Arial"/>
          <w:color w:val="000000" w:themeColor="text1"/>
          <w:szCs w:val="21"/>
        </w:rPr>
        <w:t>100</w:t>
      </w:r>
      <w:r w:rsidRPr="00D06FFE">
        <w:rPr>
          <w:rFonts w:ascii="Arial" w:eastAsia="宋体" w:hAnsi="Arial" w:cs="Arial"/>
          <w:color w:val="000000" w:themeColor="text1"/>
          <w:szCs w:val="21"/>
        </w:rPr>
        <w:t>个患者样本允许假定测试：某个体特定水平的免疫球蛋与疾病或临床条件的关系应确定并对比分析；根据个体患者的年龄、性别和种族背景，对分析物水平的其他因素或临床条件进行评估。</w:t>
      </w:r>
    </w:p>
    <w:p w:rsidR="00ED2BF3" w:rsidRDefault="00ED2BF3">
      <w:pPr>
        <w:widowControl/>
        <w:jc w:val="left"/>
        <w:rPr>
          <w:rFonts w:ascii="Arial" w:eastAsia="宋体" w:hAnsi="Arial" w:cs="Arial"/>
          <w:color w:val="000000" w:themeColor="text1"/>
          <w:szCs w:val="21"/>
        </w:rPr>
      </w:pPr>
      <w:r>
        <w:rPr>
          <w:rFonts w:ascii="Arial" w:eastAsia="宋体" w:hAnsi="Arial" w:cs="Arial"/>
          <w:color w:val="000000" w:themeColor="text1"/>
          <w:szCs w:val="21"/>
        </w:rPr>
        <w:br w:type="page"/>
      </w:r>
    </w:p>
    <w:p w:rsidR="00B0718A" w:rsidRPr="00ED2BF3" w:rsidRDefault="00980500" w:rsidP="00473871">
      <w:pPr>
        <w:pStyle w:val="a7"/>
        <w:numPr>
          <w:ilvl w:val="0"/>
          <w:numId w:val="3"/>
        </w:numPr>
        <w:snapToGrid w:val="0"/>
        <w:spacing w:line="300" w:lineRule="auto"/>
        <w:ind w:firstLineChars="0"/>
        <w:rPr>
          <w:rFonts w:ascii="Arial" w:eastAsia="宋体" w:hAnsi="Arial" w:cs="Arial"/>
          <w:b/>
          <w:color w:val="000000" w:themeColor="text1"/>
          <w:szCs w:val="21"/>
          <w:u w:val="single"/>
        </w:rPr>
      </w:pPr>
      <w:r w:rsidRPr="00ED2BF3">
        <w:rPr>
          <w:rFonts w:ascii="Arial" w:eastAsia="宋体" w:hAnsi="Arial" w:cs="Arial"/>
          <w:b/>
          <w:color w:val="000000" w:themeColor="text1"/>
          <w:szCs w:val="21"/>
          <w:u w:val="single"/>
        </w:rPr>
        <w:lastRenderedPageBreak/>
        <w:t>抗血清特性</w:t>
      </w:r>
    </w:p>
    <w:p w:rsidR="00B0718A" w:rsidRDefault="00980500" w:rsidP="00E56270">
      <w:pPr>
        <w:snapToGrid w:val="0"/>
        <w:spacing w:line="300" w:lineRule="auto"/>
        <w:ind w:leftChars="352" w:left="739" w:firstLineChars="1" w:firstLine="2"/>
        <w:rPr>
          <w:rFonts w:ascii="Arial" w:eastAsia="宋体" w:hAnsi="Arial" w:cs="Arial"/>
          <w:color w:val="000000" w:themeColor="text1"/>
          <w:szCs w:val="21"/>
        </w:rPr>
      </w:pPr>
      <w:r w:rsidRPr="00D06FFE">
        <w:rPr>
          <w:rFonts w:ascii="Arial" w:eastAsia="宋体" w:hAnsi="Arial" w:cs="Arial"/>
          <w:color w:val="000000" w:themeColor="text1"/>
          <w:szCs w:val="21"/>
        </w:rPr>
        <w:t>抗血清的特异性、来源（多克隆或杂交瘤衍生）、充分的抗血清稀释、过滤和每个免疫球蛋白血清测定的标准曲线，经需向</w:t>
      </w:r>
      <w:r w:rsidRPr="00D06FFE">
        <w:rPr>
          <w:rFonts w:ascii="Arial" w:eastAsia="宋体" w:hAnsi="Arial" w:cs="Arial"/>
          <w:color w:val="000000" w:themeColor="text1"/>
          <w:szCs w:val="21"/>
        </w:rPr>
        <w:t>FDA</w:t>
      </w:r>
      <w:r w:rsidRPr="00D06FFE">
        <w:rPr>
          <w:rFonts w:ascii="Arial" w:eastAsia="宋体" w:hAnsi="Arial" w:cs="Arial"/>
          <w:color w:val="000000" w:themeColor="text1"/>
          <w:szCs w:val="21"/>
        </w:rPr>
        <w:t>提供进行</w:t>
      </w:r>
      <w:r w:rsidR="006E33E9">
        <w:rPr>
          <w:rFonts w:ascii="Arial" w:eastAsia="宋体" w:hAnsi="Arial" w:cs="Arial"/>
          <w:color w:val="000000" w:themeColor="text1"/>
          <w:szCs w:val="21"/>
        </w:rPr>
        <w:t>审查</w:t>
      </w:r>
      <w:r w:rsidRPr="00D06FFE">
        <w:rPr>
          <w:rFonts w:ascii="Arial" w:eastAsia="宋体" w:hAnsi="Arial" w:cs="Arial"/>
          <w:color w:val="000000" w:themeColor="text1"/>
          <w:szCs w:val="21"/>
        </w:rPr>
        <w:t>。对可能会造成交叉反应的血浆成分，应使用检测系统进行研究。测试方案应该描述用于测定其他血浆蛋白、抗凝剂，其他药物或化学品或差异测定干扰的量，包括检测温度，测定潜伏时间，反应物清洗，分析物测定运行时间、停止分析程序时添加溶剂时间。</w:t>
      </w:r>
      <w:r w:rsidR="00324947">
        <w:rPr>
          <w:rFonts w:ascii="Arial" w:eastAsia="宋体" w:hAnsi="Arial" w:cs="Arial"/>
          <w:color w:val="000000" w:themeColor="text1"/>
          <w:szCs w:val="21"/>
        </w:rPr>
        <w:t>器械</w:t>
      </w:r>
      <w:r w:rsidRPr="00D06FFE">
        <w:rPr>
          <w:rFonts w:ascii="Arial" w:eastAsia="宋体" w:hAnsi="Arial" w:cs="Arial"/>
          <w:color w:val="000000" w:themeColor="text1"/>
          <w:szCs w:val="21"/>
        </w:rPr>
        <w:t>准备标准曲线的推荐数量应说明。应讨论的参数包括整个试剂设置，稀释液的使用，以及最后用于检测的免疫球蛋白浓度的血清稀释样本。对有活性和非反应性成分（载体）应进行说明。此外，应确定每个免疫球蛋白的参考制剂（校准器）。</w:t>
      </w:r>
    </w:p>
    <w:p w:rsidR="00E4725D" w:rsidRPr="00D06FFE" w:rsidRDefault="00E4725D" w:rsidP="00E56270">
      <w:pPr>
        <w:snapToGrid w:val="0"/>
        <w:spacing w:line="300" w:lineRule="auto"/>
        <w:ind w:leftChars="352" w:left="739" w:firstLineChars="1" w:firstLine="2"/>
        <w:rPr>
          <w:rFonts w:ascii="Arial" w:eastAsia="宋体" w:hAnsi="Arial" w:cs="Arial"/>
          <w:color w:val="000000" w:themeColor="text1"/>
          <w:szCs w:val="21"/>
        </w:rPr>
      </w:pPr>
    </w:p>
    <w:p w:rsidR="00B0718A" w:rsidRPr="00BB1F17" w:rsidRDefault="00980500" w:rsidP="00ED2BF3">
      <w:pPr>
        <w:pStyle w:val="a7"/>
        <w:numPr>
          <w:ilvl w:val="0"/>
          <w:numId w:val="3"/>
        </w:numPr>
        <w:snapToGrid w:val="0"/>
        <w:spacing w:line="300" w:lineRule="auto"/>
        <w:ind w:firstLineChars="0"/>
        <w:rPr>
          <w:rFonts w:ascii="Arial" w:eastAsia="宋体" w:hAnsi="Arial" w:cs="Arial"/>
          <w:b/>
          <w:color w:val="000000" w:themeColor="text1"/>
          <w:szCs w:val="21"/>
          <w:u w:val="single"/>
        </w:rPr>
      </w:pPr>
      <w:r w:rsidRPr="00BB1F17">
        <w:rPr>
          <w:rFonts w:ascii="Arial" w:eastAsia="宋体" w:hAnsi="Arial" w:cs="Arial"/>
          <w:b/>
          <w:color w:val="000000" w:themeColor="text1"/>
          <w:szCs w:val="21"/>
          <w:u w:val="single"/>
        </w:rPr>
        <w:t>检测限</w:t>
      </w:r>
    </w:p>
    <w:p w:rsidR="00B0718A" w:rsidRDefault="00980500" w:rsidP="00E4725D">
      <w:pPr>
        <w:snapToGrid w:val="0"/>
        <w:spacing w:line="300" w:lineRule="auto"/>
        <w:ind w:leftChars="352" w:left="739" w:firstLineChars="1" w:firstLine="2"/>
        <w:rPr>
          <w:rFonts w:ascii="Arial" w:eastAsia="宋体" w:hAnsi="Arial" w:cs="Arial"/>
          <w:color w:val="000000" w:themeColor="text1"/>
          <w:szCs w:val="21"/>
        </w:rPr>
      </w:pPr>
      <w:r w:rsidRPr="00D06FFE">
        <w:rPr>
          <w:rFonts w:ascii="Arial" w:eastAsia="宋体" w:hAnsi="Arial" w:cs="Arial"/>
          <w:color w:val="000000" w:themeColor="text1"/>
          <w:szCs w:val="21"/>
        </w:rPr>
        <w:t>分析灵敏度（检测限）的检测表明大于分析物检测量时测试系统的背景和</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空白</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阈值测量的两个标准偏差。应提供曲线拟合的结果和方法。</w:t>
      </w:r>
    </w:p>
    <w:p w:rsidR="00E4725D" w:rsidRPr="00D06FFE" w:rsidRDefault="00E4725D" w:rsidP="00E4725D">
      <w:pPr>
        <w:snapToGrid w:val="0"/>
        <w:spacing w:line="300" w:lineRule="auto"/>
        <w:ind w:leftChars="352" w:left="739" w:firstLineChars="1" w:firstLine="2"/>
        <w:rPr>
          <w:rFonts w:ascii="Arial" w:eastAsia="宋体" w:hAnsi="Arial" w:cs="Arial"/>
          <w:color w:val="000000" w:themeColor="text1"/>
          <w:szCs w:val="21"/>
        </w:rPr>
      </w:pPr>
    </w:p>
    <w:p w:rsidR="00B0718A" w:rsidRPr="00E4725D" w:rsidRDefault="00980500" w:rsidP="00ED2BF3">
      <w:pPr>
        <w:pStyle w:val="a7"/>
        <w:numPr>
          <w:ilvl w:val="0"/>
          <w:numId w:val="3"/>
        </w:numPr>
        <w:snapToGrid w:val="0"/>
        <w:spacing w:line="300" w:lineRule="auto"/>
        <w:ind w:firstLineChars="0"/>
        <w:rPr>
          <w:rFonts w:ascii="Arial" w:eastAsia="宋体" w:hAnsi="Arial" w:cs="Arial"/>
          <w:b/>
          <w:color w:val="000000" w:themeColor="text1"/>
          <w:szCs w:val="21"/>
          <w:u w:val="single"/>
        </w:rPr>
      </w:pPr>
      <w:r w:rsidRPr="00E4725D">
        <w:rPr>
          <w:rFonts w:ascii="Arial" w:eastAsia="宋体" w:hAnsi="Arial" w:cs="Arial"/>
          <w:b/>
          <w:color w:val="000000" w:themeColor="text1"/>
          <w:szCs w:val="21"/>
          <w:u w:val="single"/>
        </w:rPr>
        <w:t>干扰研究</w:t>
      </w:r>
    </w:p>
    <w:p w:rsidR="00B0718A" w:rsidRPr="00D06FFE" w:rsidRDefault="00980500" w:rsidP="00E4725D">
      <w:pPr>
        <w:snapToGrid w:val="0"/>
        <w:spacing w:line="300" w:lineRule="auto"/>
        <w:ind w:leftChars="352" w:left="739" w:firstLineChars="1" w:firstLine="2"/>
        <w:rPr>
          <w:rFonts w:ascii="Arial" w:eastAsia="宋体" w:hAnsi="Arial" w:cs="Arial"/>
          <w:color w:val="000000" w:themeColor="text1"/>
          <w:szCs w:val="21"/>
        </w:rPr>
      </w:pPr>
      <w:r w:rsidRPr="00D06FFE">
        <w:rPr>
          <w:rFonts w:ascii="Arial" w:eastAsia="宋体" w:hAnsi="Arial" w:cs="Arial"/>
          <w:color w:val="000000" w:themeColor="text1"/>
          <w:szCs w:val="21"/>
        </w:rPr>
        <w:t>可能遇到的特定疾病患者任何潜在的交叉反应或干扰物质应使用检测系统进行测试，例如药物和</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或它们的代谢产物，口服避孕药及通常被患者用于测试特定的免疫球蛋白类型的物质。或者，说明书中的</w:t>
      </w:r>
      <w:r w:rsidR="005B2C94">
        <w:rPr>
          <w:rFonts w:ascii="Arial" w:eastAsia="宋体" w:hAnsi="Arial" w:cs="Arial"/>
          <w:color w:val="000000" w:themeColor="text1"/>
          <w:szCs w:val="21"/>
        </w:rPr>
        <w:t>局限性</w:t>
      </w:r>
      <w:r w:rsidRPr="00D06FFE">
        <w:rPr>
          <w:rFonts w:ascii="Arial" w:eastAsia="宋体" w:hAnsi="Arial" w:cs="Arial"/>
          <w:color w:val="000000" w:themeColor="text1"/>
          <w:szCs w:val="21"/>
        </w:rPr>
        <w:t>部分应加入说明，表明该测试还没有进行交叉反应或干扰研究。</w:t>
      </w:r>
    </w:p>
    <w:p w:rsidR="00B0718A" w:rsidRDefault="00980500" w:rsidP="00E4725D">
      <w:pPr>
        <w:snapToGrid w:val="0"/>
        <w:spacing w:line="300" w:lineRule="auto"/>
        <w:ind w:leftChars="352" w:left="739" w:firstLineChars="1" w:firstLine="2"/>
        <w:rPr>
          <w:rFonts w:ascii="Arial" w:eastAsia="宋体" w:hAnsi="Arial" w:cs="Arial"/>
          <w:color w:val="000000" w:themeColor="text1"/>
          <w:szCs w:val="21"/>
        </w:rPr>
      </w:pPr>
      <w:r w:rsidRPr="00D06FFE">
        <w:rPr>
          <w:rFonts w:ascii="Arial" w:eastAsia="宋体" w:hAnsi="Arial" w:cs="Arial"/>
          <w:color w:val="000000" w:themeColor="text1"/>
          <w:szCs w:val="21"/>
        </w:rPr>
        <w:t>验证推荐的存储条件是否与分析相适应。表明试样优化的贮存条件是来源于稳定性研究。</w:t>
      </w:r>
    </w:p>
    <w:p w:rsidR="00E4725D" w:rsidRDefault="00E4725D">
      <w:pPr>
        <w:widowControl/>
        <w:jc w:val="left"/>
        <w:rPr>
          <w:rFonts w:ascii="Arial" w:eastAsia="宋体" w:hAnsi="Arial" w:cs="Arial"/>
          <w:color w:val="000000" w:themeColor="text1"/>
          <w:szCs w:val="21"/>
        </w:rPr>
      </w:pPr>
      <w:r>
        <w:rPr>
          <w:rFonts w:ascii="Arial" w:eastAsia="宋体" w:hAnsi="Arial" w:cs="Arial"/>
          <w:color w:val="000000" w:themeColor="text1"/>
          <w:szCs w:val="21"/>
        </w:rPr>
        <w:br w:type="page"/>
      </w:r>
    </w:p>
    <w:p w:rsidR="00B0718A" w:rsidRDefault="00B067E3" w:rsidP="00ED2BF3">
      <w:pPr>
        <w:pStyle w:val="a7"/>
        <w:numPr>
          <w:ilvl w:val="0"/>
          <w:numId w:val="3"/>
        </w:numPr>
        <w:snapToGrid w:val="0"/>
        <w:spacing w:line="300" w:lineRule="auto"/>
        <w:ind w:firstLineChars="0"/>
        <w:rPr>
          <w:rFonts w:ascii="Arial" w:eastAsia="宋体" w:hAnsi="Arial" w:cs="Arial"/>
          <w:b/>
          <w:color w:val="000000" w:themeColor="text1"/>
          <w:szCs w:val="21"/>
          <w:u w:val="single"/>
        </w:rPr>
      </w:pPr>
      <w:r>
        <w:rPr>
          <w:rFonts w:ascii="Arial" w:eastAsia="宋体" w:hAnsi="Arial" w:cs="Arial"/>
          <w:b/>
          <w:color w:val="000000" w:themeColor="text1"/>
          <w:szCs w:val="21"/>
          <w:u w:val="single"/>
        </w:rPr>
        <w:lastRenderedPageBreak/>
        <w:t>复现性</w:t>
      </w:r>
      <w:r w:rsidR="00980500" w:rsidRPr="00E4725D">
        <w:rPr>
          <w:rFonts w:ascii="Arial" w:eastAsia="宋体" w:hAnsi="Arial" w:cs="Arial"/>
          <w:b/>
          <w:color w:val="000000" w:themeColor="text1"/>
          <w:szCs w:val="21"/>
          <w:u w:val="single"/>
        </w:rPr>
        <w:t>和重复性研究</w:t>
      </w:r>
    </w:p>
    <w:p w:rsidR="00E4725D" w:rsidRPr="00E4725D" w:rsidRDefault="00E4725D" w:rsidP="00E4725D">
      <w:pPr>
        <w:pStyle w:val="a7"/>
        <w:snapToGrid w:val="0"/>
        <w:spacing w:line="300" w:lineRule="auto"/>
        <w:ind w:left="420" w:firstLineChars="0" w:firstLine="0"/>
        <w:rPr>
          <w:rFonts w:ascii="Arial" w:eastAsia="宋体" w:hAnsi="Arial" w:cs="Arial"/>
          <w:b/>
          <w:color w:val="000000" w:themeColor="text1"/>
          <w:szCs w:val="21"/>
          <w:u w:val="single"/>
        </w:rPr>
      </w:pPr>
    </w:p>
    <w:p w:rsidR="00B0718A" w:rsidRDefault="00980500" w:rsidP="00E4725D">
      <w:pPr>
        <w:snapToGrid w:val="0"/>
        <w:spacing w:line="300" w:lineRule="auto"/>
        <w:ind w:leftChars="352" w:left="739" w:firstLineChars="1" w:firstLine="2"/>
        <w:rPr>
          <w:rFonts w:ascii="Arial" w:eastAsia="宋体" w:hAnsi="Arial" w:cs="Arial"/>
          <w:color w:val="000000" w:themeColor="text1"/>
          <w:szCs w:val="21"/>
        </w:rPr>
      </w:pPr>
      <w:r w:rsidRPr="00D06FFE">
        <w:rPr>
          <w:rFonts w:ascii="Arial" w:eastAsia="宋体" w:hAnsi="Arial" w:cs="Arial"/>
          <w:color w:val="000000" w:themeColor="text1"/>
          <w:szCs w:val="21"/>
        </w:rPr>
        <w:t>美国国家临床实验室标准</w:t>
      </w:r>
      <w:bookmarkStart w:id="14" w:name="OLE_LINK15"/>
      <w:r w:rsidRPr="00D06FFE">
        <w:rPr>
          <w:rFonts w:ascii="Arial" w:eastAsia="宋体" w:hAnsi="Arial" w:cs="Arial"/>
          <w:color w:val="000000" w:themeColor="text1"/>
          <w:szCs w:val="21"/>
        </w:rPr>
        <w:t>委员会</w:t>
      </w:r>
      <w:bookmarkEnd w:id="14"/>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NCCLS</w:t>
      </w:r>
      <w:r w:rsidRPr="00D06FFE">
        <w:rPr>
          <w:rFonts w:ascii="Arial" w:eastAsia="宋体" w:hAnsi="Arial" w:cs="Arial"/>
          <w:color w:val="000000" w:themeColor="text1"/>
          <w:szCs w:val="21"/>
        </w:rPr>
        <w:t>）推荐的方差分析统计，允许估计的范围内运行的总标准差（</w:t>
      </w:r>
      <w:r w:rsidRPr="00D06FFE">
        <w:rPr>
          <w:rFonts w:ascii="Arial" w:eastAsia="宋体" w:hAnsi="Arial" w:cs="Arial"/>
          <w:color w:val="000000" w:themeColor="text1"/>
          <w:szCs w:val="21"/>
        </w:rPr>
        <w:t>SD</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14</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15</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16</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17</w:t>
      </w:r>
      <w:r w:rsidRPr="00D06FFE">
        <w:rPr>
          <w:rFonts w:ascii="Arial" w:eastAsia="宋体" w:hAnsi="Arial" w:cs="Arial"/>
          <w:color w:val="000000" w:themeColor="text1"/>
          <w:szCs w:val="21"/>
        </w:rPr>
        <w:t>）。参考</w:t>
      </w:r>
      <w:r w:rsidRPr="00D06FFE">
        <w:rPr>
          <w:rFonts w:ascii="Arial" w:eastAsia="宋体" w:hAnsi="Arial" w:cs="Arial"/>
          <w:color w:val="000000" w:themeColor="text1"/>
          <w:szCs w:val="21"/>
        </w:rPr>
        <w:t>EP-T2</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NCCLS</w:t>
      </w:r>
      <w:r w:rsidRPr="00D06FFE">
        <w:rPr>
          <w:rFonts w:ascii="Arial" w:eastAsia="宋体" w:hAnsi="Arial" w:cs="Arial"/>
          <w:color w:val="000000" w:themeColor="text1"/>
          <w:szCs w:val="21"/>
        </w:rPr>
        <w:t>指南）推荐的数据采集格式和计算公式，对运行和总精度测试的每个测试样本分别计算。</w:t>
      </w:r>
    </w:p>
    <w:p w:rsidR="00E4725D" w:rsidRPr="00D06FFE" w:rsidRDefault="00E4725D" w:rsidP="00E4725D">
      <w:pPr>
        <w:snapToGrid w:val="0"/>
        <w:spacing w:line="300" w:lineRule="auto"/>
        <w:ind w:leftChars="352" w:left="739" w:firstLineChars="1" w:firstLine="2"/>
        <w:rPr>
          <w:rFonts w:ascii="Arial" w:eastAsia="宋体" w:hAnsi="Arial" w:cs="Arial"/>
          <w:color w:val="000000" w:themeColor="text1"/>
          <w:szCs w:val="21"/>
        </w:rPr>
      </w:pPr>
    </w:p>
    <w:p w:rsidR="00B0718A" w:rsidRDefault="00980500" w:rsidP="00E4725D">
      <w:pPr>
        <w:snapToGrid w:val="0"/>
        <w:spacing w:line="300" w:lineRule="auto"/>
        <w:ind w:leftChars="352" w:left="739" w:firstLineChars="1" w:firstLine="2"/>
        <w:rPr>
          <w:rFonts w:ascii="Arial" w:eastAsia="宋体" w:hAnsi="Arial" w:cs="Arial"/>
          <w:color w:val="000000" w:themeColor="text1"/>
          <w:szCs w:val="21"/>
        </w:rPr>
      </w:pPr>
      <w:r w:rsidRPr="00D06FFE">
        <w:rPr>
          <w:rFonts w:ascii="Arial" w:eastAsia="宋体" w:hAnsi="Arial" w:cs="Arial"/>
          <w:color w:val="000000" w:themeColor="text1"/>
          <w:szCs w:val="21"/>
        </w:rPr>
        <w:t>对于所有的测试格式，至少两阴性，两个低阳性（含有低于正常水平的免疫球蛋白物）和两个中等（免疫球蛋白水平升高）的血清标本，除了检测套件中对照品，每个样本应该在三个不同的日子里各运行两次并每次运行时测试</w:t>
      </w:r>
      <w:r w:rsidRPr="00D06FFE">
        <w:rPr>
          <w:rFonts w:ascii="Arial" w:eastAsia="宋体" w:hAnsi="Arial" w:cs="Arial"/>
          <w:color w:val="000000" w:themeColor="text1"/>
          <w:szCs w:val="21"/>
        </w:rPr>
        <w:t>3</w:t>
      </w:r>
      <w:r w:rsidRPr="00D06FFE">
        <w:rPr>
          <w:rFonts w:ascii="Arial" w:eastAsia="宋体" w:hAnsi="Arial" w:cs="Arial"/>
          <w:color w:val="000000" w:themeColor="text1"/>
          <w:szCs w:val="21"/>
        </w:rPr>
        <w:t>次。血清样本可加入含有纯的免疫球蛋白分析物的运输介质或样本稀释液。</w:t>
      </w:r>
    </w:p>
    <w:p w:rsidR="00E4725D" w:rsidRPr="00D06FFE" w:rsidRDefault="00E4725D" w:rsidP="00E4725D">
      <w:pPr>
        <w:snapToGrid w:val="0"/>
        <w:spacing w:line="300" w:lineRule="auto"/>
        <w:ind w:leftChars="352" w:left="739" w:firstLineChars="1" w:firstLine="2"/>
        <w:rPr>
          <w:rFonts w:ascii="Arial" w:eastAsia="宋体" w:hAnsi="Arial" w:cs="Arial"/>
          <w:color w:val="000000" w:themeColor="text1"/>
          <w:szCs w:val="21"/>
        </w:rPr>
      </w:pPr>
    </w:p>
    <w:p w:rsidR="00E4725D" w:rsidRDefault="00980500" w:rsidP="00E4725D">
      <w:pPr>
        <w:snapToGrid w:val="0"/>
        <w:spacing w:line="300" w:lineRule="auto"/>
        <w:ind w:leftChars="352" w:left="739" w:firstLineChars="1" w:firstLine="2"/>
        <w:rPr>
          <w:rFonts w:ascii="Arial" w:eastAsia="宋体" w:hAnsi="Arial" w:cs="Arial"/>
          <w:color w:val="000000" w:themeColor="text1"/>
          <w:szCs w:val="21"/>
        </w:rPr>
      </w:pPr>
      <w:r w:rsidRPr="00D06FFE">
        <w:rPr>
          <w:rFonts w:ascii="Arial" w:eastAsia="宋体" w:hAnsi="Arial" w:cs="Arial"/>
          <w:color w:val="000000" w:themeColor="text1"/>
          <w:szCs w:val="21"/>
        </w:rPr>
        <w:t>重复性研究应</w:t>
      </w:r>
      <w:r w:rsidR="00B067E3">
        <w:rPr>
          <w:rFonts w:ascii="Arial" w:eastAsia="宋体" w:hAnsi="Arial" w:cs="Arial" w:hint="eastAsia"/>
          <w:color w:val="000000" w:themeColor="text1"/>
          <w:szCs w:val="21"/>
        </w:rPr>
        <w:t>在</w:t>
      </w:r>
      <w:r w:rsidRPr="00D06FFE">
        <w:rPr>
          <w:rFonts w:ascii="Arial" w:eastAsia="宋体" w:hAnsi="Arial" w:cs="Arial"/>
          <w:color w:val="000000" w:themeColor="text1"/>
          <w:szCs w:val="21"/>
        </w:rPr>
        <w:t>相同的样本进行，并在除制造商的实验室外的两个外部实验室进行比较研究。测试套件中所提供的对照品也应包括在内。</w:t>
      </w:r>
    </w:p>
    <w:p w:rsidR="00EA1EE8" w:rsidRPr="00D06FFE" w:rsidRDefault="00EA1EE8" w:rsidP="00E4725D">
      <w:pPr>
        <w:snapToGrid w:val="0"/>
        <w:spacing w:line="300" w:lineRule="auto"/>
        <w:ind w:leftChars="352" w:left="739" w:firstLineChars="1" w:firstLine="2"/>
        <w:rPr>
          <w:rFonts w:ascii="Arial" w:eastAsia="宋体" w:hAnsi="Arial" w:cs="Arial"/>
          <w:color w:val="000000" w:themeColor="text1"/>
          <w:szCs w:val="21"/>
        </w:rPr>
      </w:pPr>
    </w:p>
    <w:p w:rsidR="00B0718A" w:rsidRDefault="00980500" w:rsidP="00E4725D">
      <w:pPr>
        <w:snapToGrid w:val="0"/>
        <w:spacing w:line="300" w:lineRule="auto"/>
        <w:ind w:leftChars="352" w:left="739" w:firstLineChars="1" w:firstLine="2"/>
        <w:rPr>
          <w:rFonts w:ascii="Arial" w:eastAsia="宋体" w:hAnsi="Arial" w:cs="Arial"/>
          <w:color w:val="000000" w:themeColor="text1"/>
          <w:szCs w:val="21"/>
        </w:rPr>
      </w:pPr>
      <w:r w:rsidRPr="00D06FFE">
        <w:rPr>
          <w:rFonts w:ascii="Arial" w:eastAsia="宋体" w:hAnsi="Arial" w:cs="Arial"/>
          <w:color w:val="000000" w:themeColor="text1"/>
          <w:szCs w:val="21"/>
        </w:rPr>
        <w:t>对于单终点分析，提供每个测试中心阴性、边界</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可疑或阳性结果百分比。</w:t>
      </w:r>
    </w:p>
    <w:p w:rsidR="00E4725D" w:rsidRPr="00D06FFE" w:rsidRDefault="00E4725D" w:rsidP="00E4725D">
      <w:pPr>
        <w:snapToGrid w:val="0"/>
        <w:spacing w:line="300" w:lineRule="auto"/>
        <w:ind w:leftChars="352" w:left="739" w:firstLineChars="1" w:firstLine="2"/>
        <w:rPr>
          <w:rFonts w:ascii="Arial" w:eastAsia="宋体" w:hAnsi="Arial" w:cs="Arial"/>
          <w:color w:val="000000" w:themeColor="text1"/>
          <w:szCs w:val="21"/>
        </w:rPr>
      </w:pPr>
    </w:p>
    <w:p w:rsidR="00B0718A" w:rsidRDefault="00980500" w:rsidP="00E4725D">
      <w:pPr>
        <w:snapToGrid w:val="0"/>
        <w:spacing w:line="300" w:lineRule="auto"/>
        <w:ind w:leftChars="352" w:left="739" w:firstLineChars="1" w:firstLine="2"/>
        <w:rPr>
          <w:rFonts w:ascii="Arial" w:eastAsia="宋体" w:hAnsi="Arial" w:cs="Arial"/>
          <w:color w:val="000000" w:themeColor="text1"/>
          <w:szCs w:val="21"/>
        </w:rPr>
      </w:pPr>
      <w:r w:rsidRPr="00D06FFE">
        <w:rPr>
          <w:rFonts w:ascii="Arial" w:eastAsia="宋体" w:hAnsi="Arial" w:cs="Arial"/>
          <w:color w:val="000000" w:themeColor="text1"/>
          <w:szCs w:val="21"/>
        </w:rPr>
        <w:t>用于上市的设计要在医生办公室实验室进行，至少有</w:t>
      </w:r>
      <w:r w:rsidRPr="00D06FFE">
        <w:rPr>
          <w:rFonts w:ascii="Arial" w:eastAsia="宋体" w:hAnsi="Arial" w:cs="Arial"/>
          <w:color w:val="000000" w:themeColor="text1"/>
          <w:szCs w:val="21"/>
        </w:rPr>
        <w:t>30</w:t>
      </w:r>
      <w:r w:rsidRPr="00D06FFE">
        <w:rPr>
          <w:rFonts w:ascii="Arial" w:eastAsia="宋体" w:hAnsi="Arial" w:cs="Arial"/>
          <w:color w:val="000000" w:themeColor="text1"/>
          <w:szCs w:val="21"/>
        </w:rPr>
        <w:t>个不同的样本代表阴性，弱阳性，高阳性标本应能被整除、编码、盲法控制，并在</w:t>
      </w:r>
      <w:r w:rsidRPr="00D06FFE">
        <w:rPr>
          <w:rFonts w:ascii="Arial" w:eastAsia="宋体" w:hAnsi="Arial" w:cs="Arial"/>
          <w:color w:val="000000" w:themeColor="text1"/>
          <w:szCs w:val="21"/>
        </w:rPr>
        <w:t>3</w:t>
      </w:r>
      <w:r w:rsidRPr="00D06FFE">
        <w:rPr>
          <w:rFonts w:ascii="Arial" w:eastAsia="宋体" w:hAnsi="Arial" w:cs="Arial"/>
          <w:color w:val="000000" w:themeColor="text1"/>
          <w:szCs w:val="21"/>
        </w:rPr>
        <w:t>个不同的医生办公室的位置进行测试。测试应由办公室人员执行，这些测试将在这些设置中进行，并与临床实验室设置的结果进行比较。可能需要额外的数据。</w:t>
      </w:r>
    </w:p>
    <w:p w:rsidR="00E4725D" w:rsidRPr="00D06FFE" w:rsidRDefault="00EA1EE8" w:rsidP="00EA1EE8">
      <w:pPr>
        <w:tabs>
          <w:tab w:val="left" w:pos="5955"/>
        </w:tabs>
        <w:snapToGrid w:val="0"/>
        <w:spacing w:line="300" w:lineRule="auto"/>
        <w:ind w:leftChars="352" w:left="739" w:firstLineChars="1" w:firstLine="2"/>
        <w:rPr>
          <w:rFonts w:ascii="Arial" w:eastAsia="宋体" w:hAnsi="Arial" w:cs="Arial"/>
          <w:color w:val="000000" w:themeColor="text1"/>
          <w:szCs w:val="21"/>
        </w:rPr>
      </w:pPr>
      <w:r>
        <w:rPr>
          <w:rFonts w:ascii="Arial" w:eastAsia="宋体" w:hAnsi="Arial" w:cs="Arial"/>
          <w:color w:val="000000" w:themeColor="text1"/>
          <w:szCs w:val="21"/>
        </w:rPr>
        <w:tab/>
      </w:r>
    </w:p>
    <w:p w:rsidR="001B75CA" w:rsidRDefault="001B75CA">
      <w:pPr>
        <w:widowControl/>
        <w:jc w:val="left"/>
        <w:rPr>
          <w:rFonts w:ascii="Arial" w:eastAsia="宋体" w:hAnsi="Arial" w:cs="Arial"/>
          <w:color w:val="000000" w:themeColor="text1"/>
          <w:szCs w:val="21"/>
        </w:rPr>
      </w:pPr>
      <w:r>
        <w:rPr>
          <w:rFonts w:ascii="Arial" w:eastAsia="宋体" w:hAnsi="Arial" w:cs="Arial"/>
          <w:color w:val="000000" w:themeColor="text1"/>
          <w:szCs w:val="21"/>
        </w:rPr>
        <w:br w:type="page"/>
      </w:r>
    </w:p>
    <w:p w:rsidR="00B0718A" w:rsidRDefault="00980500" w:rsidP="00E4725D">
      <w:pPr>
        <w:snapToGrid w:val="0"/>
        <w:spacing w:line="300" w:lineRule="auto"/>
        <w:ind w:leftChars="352" w:left="739" w:firstLineChars="1" w:firstLine="2"/>
        <w:rPr>
          <w:rFonts w:ascii="Arial" w:eastAsia="宋体" w:hAnsi="Arial" w:cs="Arial"/>
          <w:color w:val="000000" w:themeColor="text1"/>
          <w:szCs w:val="21"/>
        </w:rPr>
      </w:pPr>
      <w:r w:rsidRPr="00D06FFE">
        <w:rPr>
          <w:rFonts w:ascii="Arial" w:eastAsia="宋体" w:hAnsi="Arial" w:cs="Arial"/>
          <w:color w:val="000000" w:themeColor="text1"/>
          <w:szCs w:val="21"/>
        </w:rPr>
        <w:lastRenderedPageBreak/>
        <w:t>方差分析的方法，确定方差的测定过程中使用的</w:t>
      </w:r>
      <w:r w:rsidR="005B2C94">
        <w:rPr>
          <w:rFonts w:ascii="Arial" w:eastAsia="宋体" w:hAnsi="Arial" w:cs="Arial"/>
          <w:color w:val="000000" w:themeColor="text1"/>
          <w:szCs w:val="21"/>
        </w:rPr>
        <w:t>工具</w:t>
      </w:r>
      <w:r w:rsidRPr="00D06FFE">
        <w:rPr>
          <w:rFonts w:ascii="Arial" w:eastAsia="宋体" w:hAnsi="Arial" w:cs="Arial"/>
          <w:color w:val="000000" w:themeColor="text1"/>
          <w:szCs w:val="21"/>
        </w:rPr>
        <w:t>；比较数据减少的结果算法和使用者选择的</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曲线拟合</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的程序应提交。</w:t>
      </w:r>
    </w:p>
    <w:p w:rsidR="00E4725D" w:rsidRPr="00D06FFE" w:rsidRDefault="00E4725D" w:rsidP="00E4725D">
      <w:pPr>
        <w:snapToGrid w:val="0"/>
        <w:spacing w:line="300" w:lineRule="auto"/>
        <w:ind w:leftChars="352" w:left="739" w:firstLineChars="1" w:firstLine="2"/>
        <w:rPr>
          <w:rFonts w:ascii="Arial" w:eastAsia="宋体" w:hAnsi="Arial" w:cs="Arial"/>
          <w:color w:val="000000" w:themeColor="text1"/>
          <w:szCs w:val="21"/>
        </w:rPr>
      </w:pPr>
    </w:p>
    <w:p w:rsidR="00B0718A" w:rsidRDefault="00980500" w:rsidP="00E4725D">
      <w:pPr>
        <w:snapToGrid w:val="0"/>
        <w:spacing w:line="300" w:lineRule="auto"/>
        <w:ind w:leftChars="352" w:left="739" w:firstLineChars="1" w:firstLine="2"/>
        <w:rPr>
          <w:rFonts w:ascii="Arial" w:eastAsia="宋体" w:hAnsi="Arial" w:cs="Arial"/>
          <w:color w:val="000000" w:themeColor="text1"/>
          <w:szCs w:val="21"/>
        </w:rPr>
      </w:pPr>
      <w:r w:rsidRPr="00D06FFE">
        <w:rPr>
          <w:rFonts w:ascii="Arial" w:eastAsia="宋体" w:hAnsi="Arial" w:cs="Arial"/>
          <w:color w:val="000000" w:themeColor="text1"/>
          <w:szCs w:val="21"/>
        </w:rPr>
        <w:t>如果有专用</w:t>
      </w:r>
      <w:r w:rsidR="005B2C94">
        <w:rPr>
          <w:rFonts w:ascii="Arial" w:eastAsia="宋体" w:hAnsi="Arial" w:cs="Arial"/>
          <w:color w:val="000000" w:themeColor="text1"/>
          <w:szCs w:val="21"/>
        </w:rPr>
        <w:t>工具</w:t>
      </w:r>
      <w:r w:rsidRPr="00D06FFE">
        <w:rPr>
          <w:rFonts w:ascii="Arial" w:eastAsia="宋体" w:hAnsi="Arial" w:cs="Arial"/>
          <w:color w:val="000000" w:themeColor="text1"/>
          <w:szCs w:val="21"/>
        </w:rPr>
        <w:t>用于标本处理，或阅读和解释结果，应在在每个中心使用不同的</w:t>
      </w:r>
      <w:r w:rsidR="005B2C94">
        <w:rPr>
          <w:rFonts w:ascii="Arial" w:eastAsia="宋体" w:hAnsi="Arial" w:cs="Arial"/>
          <w:color w:val="000000" w:themeColor="text1"/>
          <w:szCs w:val="21"/>
        </w:rPr>
        <w:t>工具</w:t>
      </w:r>
      <w:r w:rsidRPr="00D06FFE">
        <w:rPr>
          <w:rFonts w:ascii="Arial" w:eastAsia="宋体" w:hAnsi="Arial" w:cs="Arial"/>
          <w:color w:val="000000" w:themeColor="text1"/>
          <w:szCs w:val="21"/>
        </w:rPr>
        <w:t>。如果非专用（个别）</w:t>
      </w:r>
      <w:r w:rsidR="005B2C94">
        <w:rPr>
          <w:rFonts w:ascii="Arial" w:eastAsia="宋体" w:hAnsi="Arial" w:cs="Arial"/>
          <w:color w:val="000000" w:themeColor="text1"/>
          <w:szCs w:val="21"/>
        </w:rPr>
        <w:t>工具</w:t>
      </w:r>
      <w:r w:rsidRPr="00D06FFE">
        <w:rPr>
          <w:rFonts w:ascii="Arial" w:eastAsia="宋体" w:hAnsi="Arial" w:cs="Arial"/>
          <w:color w:val="000000" w:themeColor="text1"/>
          <w:szCs w:val="21"/>
        </w:rPr>
        <w:t>使用，应提供在每个中心使用的</w:t>
      </w:r>
      <w:r w:rsidR="005B2C94">
        <w:rPr>
          <w:rFonts w:ascii="Arial" w:eastAsia="宋体" w:hAnsi="Arial" w:cs="Arial"/>
          <w:color w:val="000000" w:themeColor="text1"/>
          <w:szCs w:val="21"/>
        </w:rPr>
        <w:t>工具</w:t>
      </w:r>
      <w:r w:rsidRPr="00D06FFE">
        <w:rPr>
          <w:rFonts w:ascii="Arial" w:eastAsia="宋体" w:hAnsi="Arial" w:cs="Arial"/>
          <w:color w:val="000000" w:themeColor="text1"/>
          <w:szCs w:val="21"/>
        </w:rPr>
        <w:t>的说明书。</w:t>
      </w:r>
    </w:p>
    <w:p w:rsidR="001B75CA" w:rsidRPr="00D06FFE" w:rsidRDefault="001B75CA" w:rsidP="00E4725D">
      <w:pPr>
        <w:snapToGrid w:val="0"/>
        <w:spacing w:line="300" w:lineRule="auto"/>
        <w:ind w:leftChars="352" w:left="739" w:firstLineChars="1" w:firstLine="2"/>
        <w:rPr>
          <w:rFonts w:ascii="Arial" w:eastAsia="宋体" w:hAnsi="Arial" w:cs="Arial"/>
          <w:color w:val="000000" w:themeColor="text1"/>
          <w:szCs w:val="21"/>
        </w:rPr>
      </w:pPr>
    </w:p>
    <w:p w:rsidR="00B0718A" w:rsidRDefault="00980500" w:rsidP="0074444F">
      <w:pPr>
        <w:snapToGrid w:val="0"/>
        <w:spacing w:line="300" w:lineRule="auto"/>
        <w:rPr>
          <w:rFonts w:ascii="Arial" w:eastAsia="宋体" w:hAnsi="Arial" w:cs="Arial"/>
          <w:b/>
          <w:color w:val="000000" w:themeColor="text1"/>
          <w:szCs w:val="21"/>
          <w:u w:val="single"/>
        </w:rPr>
      </w:pPr>
      <w:r w:rsidRPr="00EA1EE8">
        <w:rPr>
          <w:rFonts w:ascii="Arial" w:eastAsia="宋体" w:hAnsi="Arial" w:cs="Arial"/>
          <w:b/>
          <w:color w:val="000000" w:themeColor="text1"/>
          <w:szCs w:val="21"/>
          <w:u w:val="single"/>
        </w:rPr>
        <w:t>B</w:t>
      </w:r>
      <w:r w:rsidRPr="00EA1EE8">
        <w:rPr>
          <w:rFonts w:ascii="Arial" w:eastAsia="宋体" w:hAnsi="Arial" w:cs="Arial"/>
          <w:b/>
          <w:color w:val="000000" w:themeColor="text1"/>
          <w:szCs w:val="21"/>
          <w:u w:val="single"/>
        </w:rPr>
        <w:t>、临床对比研究</w:t>
      </w:r>
    </w:p>
    <w:p w:rsidR="0090387E" w:rsidRPr="00EA1EE8" w:rsidRDefault="0090387E" w:rsidP="0074444F">
      <w:pPr>
        <w:snapToGrid w:val="0"/>
        <w:spacing w:line="300" w:lineRule="auto"/>
        <w:rPr>
          <w:rFonts w:ascii="Arial" w:eastAsia="宋体" w:hAnsi="Arial" w:cs="Arial"/>
          <w:b/>
          <w:color w:val="000000" w:themeColor="text1"/>
          <w:szCs w:val="21"/>
          <w:u w:val="single"/>
        </w:rPr>
      </w:pPr>
    </w:p>
    <w:p w:rsidR="00B0718A" w:rsidRDefault="00324947" w:rsidP="00ED2BF3">
      <w:pPr>
        <w:snapToGrid w:val="0"/>
        <w:spacing w:line="300" w:lineRule="auto"/>
        <w:ind w:leftChars="206" w:left="433" w:firstLineChars="5" w:firstLine="10"/>
        <w:rPr>
          <w:rFonts w:ascii="Arial" w:eastAsia="宋体" w:hAnsi="Arial" w:cs="Arial"/>
          <w:color w:val="000000" w:themeColor="text1"/>
          <w:szCs w:val="21"/>
        </w:rPr>
      </w:pPr>
      <w:r>
        <w:rPr>
          <w:rFonts w:ascii="Arial" w:eastAsia="宋体" w:hAnsi="Arial" w:cs="Arial"/>
          <w:color w:val="000000" w:themeColor="text1"/>
          <w:szCs w:val="21"/>
        </w:rPr>
        <w:t>器械</w:t>
      </w:r>
      <w:r w:rsidR="00980500" w:rsidRPr="00D06FFE">
        <w:rPr>
          <w:rFonts w:ascii="Arial" w:eastAsia="宋体" w:hAnsi="Arial" w:cs="Arial"/>
          <w:color w:val="000000" w:themeColor="text1"/>
          <w:szCs w:val="21"/>
        </w:rPr>
        <w:t>性能应与另一个已经合法上市的</w:t>
      </w:r>
      <w:r>
        <w:rPr>
          <w:rFonts w:ascii="Arial" w:eastAsia="宋体" w:hAnsi="Arial" w:cs="Arial"/>
          <w:color w:val="000000" w:themeColor="text1"/>
          <w:szCs w:val="21"/>
        </w:rPr>
        <w:t>器械</w:t>
      </w:r>
      <w:r w:rsidR="00980500" w:rsidRPr="00D06FFE">
        <w:rPr>
          <w:rFonts w:ascii="Arial" w:eastAsia="宋体" w:hAnsi="Arial" w:cs="Arial"/>
          <w:color w:val="000000" w:themeColor="text1"/>
          <w:szCs w:val="21"/>
        </w:rPr>
        <w:t>进行比较以证明实质等同。两个不同的人群（种族，性别，年龄的多样性）应在两个不同的和独立的临床中心进行测试。提交资料中应包括测试方法的描述、相关的参考资料和试验方案程序。使用的比较方法应清楚地描述，包括标本收集方法、抗凝血剂的类型、收集和检测之间的过境时间及存储条件。任何其他相关建议也应说明。对构成部件进行说明。试剂的描述应包括放射性材料的处理说明，销售形式（溶液中、冻干、吸收或浸渍于各种固体上）和功能（主要反应物，校准器，对照品，稀释剂，反应促进剂，增强剂和</w:t>
      </w:r>
      <w:r w:rsidR="00980500" w:rsidRPr="00D06FFE">
        <w:rPr>
          <w:rFonts w:ascii="Arial" w:eastAsia="宋体" w:hAnsi="Arial" w:cs="Arial"/>
          <w:color w:val="000000" w:themeColor="text1"/>
          <w:szCs w:val="21"/>
        </w:rPr>
        <w:t>“</w:t>
      </w:r>
      <w:r w:rsidR="00980500" w:rsidRPr="00D06FFE">
        <w:rPr>
          <w:rFonts w:ascii="Arial" w:eastAsia="宋体" w:hAnsi="Arial" w:cs="Arial"/>
          <w:color w:val="000000" w:themeColor="text1"/>
          <w:szCs w:val="21"/>
        </w:rPr>
        <w:t>信号</w:t>
      </w:r>
      <w:r w:rsidR="00980500" w:rsidRPr="00D06FFE">
        <w:rPr>
          <w:rFonts w:ascii="Arial" w:eastAsia="宋体" w:hAnsi="Arial" w:cs="Arial"/>
          <w:color w:val="000000" w:themeColor="text1"/>
          <w:szCs w:val="21"/>
        </w:rPr>
        <w:t>”</w:t>
      </w:r>
      <w:r w:rsidR="00980500" w:rsidRPr="00D06FFE">
        <w:rPr>
          <w:rFonts w:ascii="Arial" w:eastAsia="宋体" w:hAnsi="Arial" w:cs="Arial"/>
          <w:color w:val="000000" w:themeColor="text1"/>
          <w:szCs w:val="21"/>
        </w:rPr>
        <w:t>发生器）。</w:t>
      </w:r>
    </w:p>
    <w:p w:rsidR="00FF0CBD" w:rsidRPr="00D06FFE" w:rsidRDefault="00FF0CBD" w:rsidP="00ED2BF3">
      <w:pPr>
        <w:snapToGrid w:val="0"/>
        <w:spacing w:line="300" w:lineRule="auto"/>
        <w:ind w:leftChars="206" w:left="433" w:firstLineChars="5" w:firstLine="10"/>
        <w:rPr>
          <w:rFonts w:ascii="Arial" w:eastAsia="宋体" w:hAnsi="Arial" w:cs="Arial"/>
          <w:color w:val="000000" w:themeColor="text1"/>
          <w:szCs w:val="21"/>
        </w:rPr>
      </w:pPr>
    </w:p>
    <w:p w:rsidR="00B0718A" w:rsidRDefault="00980500" w:rsidP="00ED2BF3">
      <w:pPr>
        <w:snapToGrid w:val="0"/>
        <w:spacing w:line="300" w:lineRule="auto"/>
        <w:ind w:leftChars="206" w:left="433" w:firstLineChars="5" w:firstLine="10"/>
        <w:rPr>
          <w:rFonts w:ascii="Arial" w:eastAsia="宋体" w:hAnsi="Arial" w:cs="Arial"/>
          <w:color w:val="000000" w:themeColor="text1"/>
          <w:szCs w:val="21"/>
        </w:rPr>
      </w:pPr>
      <w:r w:rsidRPr="00D06FFE">
        <w:rPr>
          <w:rFonts w:ascii="Arial" w:eastAsia="宋体" w:hAnsi="Arial" w:cs="Arial"/>
          <w:color w:val="000000" w:themeColor="text1"/>
          <w:szCs w:val="21"/>
        </w:rPr>
        <w:t>新</w:t>
      </w:r>
      <w:r w:rsidR="00324947">
        <w:rPr>
          <w:rFonts w:ascii="Arial" w:eastAsia="宋体" w:hAnsi="Arial" w:cs="Arial"/>
          <w:color w:val="000000" w:themeColor="text1"/>
          <w:szCs w:val="21"/>
        </w:rPr>
        <w:t>器械</w:t>
      </w:r>
      <w:r w:rsidRPr="00D06FFE">
        <w:rPr>
          <w:rFonts w:ascii="Arial" w:eastAsia="宋体" w:hAnsi="Arial" w:cs="Arial"/>
          <w:color w:val="000000" w:themeColor="text1"/>
          <w:szCs w:val="21"/>
        </w:rPr>
        <w:t>的评估应进行类似说明，并应该符合产品说明书中规定的程序和建议。</w:t>
      </w:r>
    </w:p>
    <w:p w:rsidR="00FF0CBD" w:rsidRPr="00D06FFE" w:rsidRDefault="00FF0CBD" w:rsidP="00ED2BF3">
      <w:pPr>
        <w:snapToGrid w:val="0"/>
        <w:spacing w:line="300" w:lineRule="auto"/>
        <w:ind w:leftChars="206" w:left="433" w:firstLineChars="5" w:firstLine="10"/>
        <w:rPr>
          <w:rFonts w:ascii="Arial" w:eastAsia="宋体" w:hAnsi="Arial" w:cs="Arial"/>
          <w:color w:val="000000" w:themeColor="text1"/>
          <w:szCs w:val="21"/>
        </w:rPr>
      </w:pPr>
    </w:p>
    <w:p w:rsidR="00B0718A" w:rsidRDefault="00980500" w:rsidP="00ED2BF3">
      <w:pPr>
        <w:snapToGrid w:val="0"/>
        <w:spacing w:line="300" w:lineRule="auto"/>
        <w:ind w:leftChars="206" w:left="433" w:firstLineChars="5" w:firstLine="10"/>
        <w:rPr>
          <w:rFonts w:ascii="Arial" w:eastAsia="宋体" w:hAnsi="Arial" w:cs="Arial"/>
          <w:color w:val="000000" w:themeColor="text1"/>
          <w:szCs w:val="21"/>
        </w:rPr>
      </w:pPr>
      <w:r w:rsidRPr="00D06FFE">
        <w:rPr>
          <w:rFonts w:ascii="Arial" w:eastAsia="宋体" w:hAnsi="Arial" w:cs="Arial"/>
          <w:color w:val="000000" w:themeColor="text1"/>
          <w:szCs w:val="21"/>
        </w:rPr>
        <w:t>为并行测试或用于解决测试结果差异的任何市售的测试提供说明书。提供主要研究人员的姓名、测试地点及电话号码。对比测试应有足够数量的阳性和阴性临床标本（根据说明书中的采集、储存和测试说明书）和说明书性能特性部分确定的灵敏度和特异性（</w:t>
      </w:r>
      <w:r w:rsidRPr="00D06FFE">
        <w:rPr>
          <w:rFonts w:ascii="Arial" w:eastAsia="宋体" w:hAnsi="Arial" w:cs="Arial"/>
          <w:color w:val="000000" w:themeColor="text1"/>
          <w:szCs w:val="21"/>
        </w:rPr>
        <w:t>17</w:t>
      </w:r>
      <w:r w:rsidRPr="00D06FFE">
        <w:rPr>
          <w:rFonts w:ascii="Arial" w:eastAsia="宋体" w:hAnsi="Arial" w:cs="Arial"/>
          <w:color w:val="000000" w:themeColor="text1"/>
          <w:szCs w:val="21"/>
        </w:rPr>
        <w:t>）。以下是不同样本类型比较试验的最低推荐样本量：</w:t>
      </w:r>
    </w:p>
    <w:p w:rsidR="00A04A99" w:rsidRPr="00D06FFE" w:rsidRDefault="00A04A99" w:rsidP="00ED2BF3">
      <w:pPr>
        <w:snapToGrid w:val="0"/>
        <w:spacing w:line="300" w:lineRule="auto"/>
        <w:ind w:leftChars="206" w:left="433" w:firstLineChars="5" w:firstLine="10"/>
        <w:rPr>
          <w:rFonts w:ascii="Arial" w:eastAsia="宋体" w:hAnsi="Arial" w:cs="Arial"/>
          <w:color w:val="000000" w:themeColor="text1"/>
          <w:szCs w:val="21"/>
        </w:rPr>
      </w:pPr>
    </w:p>
    <w:p w:rsidR="00D03C8F" w:rsidRDefault="00D03C8F">
      <w:pPr>
        <w:widowControl/>
        <w:jc w:val="left"/>
        <w:rPr>
          <w:rFonts w:ascii="Arial" w:eastAsia="宋体" w:hAnsi="Arial" w:cs="Arial"/>
          <w:color w:val="000000" w:themeColor="text1"/>
          <w:szCs w:val="21"/>
        </w:rPr>
      </w:pPr>
      <w:r>
        <w:rPr>
          <w:rFonts w:ascii="Arial" w:eastAsia="宋体" w:hAnsi="Arial" w:cs="Arial"/>
          <w:color w:val="000000" w:themeColor="text1"/>
          <w:szCs w:val="21"/>
        </w:rPr>
        <w:br w:type="page"/>
      </w:r>
    </w:p>
    <w:p w:rsidR="00B0718A" w:rsidRPr="00D06FFE" w:rsidRDefault="00980500" w:rsidP="00A04A99">
      <w:pPr>
        <w:numPr>
          <w:ilvl w:val="0"/>
          <w:numId w:val="6"/>
        </w:numPr>
        <w:snapToGrid w:val="0"/>
        <w:spacing w:line="300" w:lineRule="auto"/>
        <w:ind w:firstLineChars="200" w:firstLine="420"/>
        <w:rPr>
          <w:rFonts w:ascii="Arial" w:eastAsia="宋体" w:hAnsi="Arial" w:cs="Arial"/>
          <w:color w:val="000000" w:themeColor="text1"/>
          <w:szCs w:val="21"/>
        </w:rPr>
      </w:pPr>
      <w:r w:rsidRPr="00D06FFE">
        <w:rPr>
          <w:rFonts w:ascii="Arial" w:eastAsia="宋体" w:hAnsi="Arial" w:cs="Arial"/>
          <w:color w:val="000000" w:themeColor="text1"/>
          <w:szCs w:val="21"/>
        </w:rPr>
        <w:lastRenderedPageBreak/>
        <w:t>提供</w:t>
      </w:r>
      <w:r w:rsidR="00324947">
        <w:rPr>
          <w:rFonts w:ascii="Arial" w:eastAsia="宋体" w:hAnsi="Arial" w:cs="Arial"/>
          <w:color w:val="000000" w:themeColor="text1"/>
          <w:szCs w:val="21"/>
        </w:rPr>
        <w:t>器械</w:t>
      </w:r>
      <w:r w:rsidRPr="00D06FFE">
        <w:rPr>
          <w:rFonts w:ascii="Arial" w:eastAsia="宋体" w:hAnsi="Arial" w:cs="Arial"/>
          <w:color w:val="000000" w:themeColor="text1"/>
          <w:szCs w:val="21"/>
        </w:rPr>
        <w:t>测定数据和统计分析以支持</w:t>
      </w:r>
      <w:r w:rsidR="00324947">
        <w:rPr>
          <w:rFonts w:ascii="Arial" w:eastAsia="宋体" w:hAnsi="Arial" w:cs="Arial"/>
          <w:color w:val="000000" w:themeColor="text1"/>
          <w:szCs w:val="21"/>
        </w:rPr>
        <w:t>器械</w:t>
      </w:r>
      <w:r w:rsidRPr="00D06FFE">
        <w:rPr>
          <w:rFonts w:ascii="Arial" w:eastAsia="宋体" w:hAnsi="Arial" w:cs="Arial"/>
          <w:color w:val="000000" w:themeColor="text1"/>
          <w:szCs w:val="21"/>
        </w:rPr>
        <w:t>操作的性能参数的具体和重要性，如</w:t>
      </w:r>
      <w:r w:rsidR="005B2C94">
        <w:rPr>
          <w:rFonts w:ascii="Arial" w:eastAsia="宋体" w:hAnsi="Arial" w:cs="Arial" w:hint="eastAsia"/>
          <w:color w:val="000000" w:themeColor="text1"/>
          <w:szCs w:val="21"/>
        </w:rPr>
        <w:t>复现性</w:t>
      </w:r>
      <w:r w:rsidRPr="00D06FFE">
        <w:rPr>
          <w:rFonts w:ascii="Arial" w:eastAsia="宋体" w:hAnsi="Arial" w:cs="Arial"/>
          <w:color w:val="000000" w:themeColor="text1"/>
          <w:szCs w:val="21"/>
        </w:rPr>
        <w:t>。</w:t>
      </w:r>
    </w:p>
    <w:p w:rsidR="00D8052D" w:rsidRDefault="00D8052D" w:rsidP="00D8052D">
      <w:pPr>
        <w:snapToGrid w:val="0"/>
        <w:spacing w:line="300" w:lineRule="auto"/>
        <w:ind w:firstLineChars="360" w:firstLine="756"/>
        <w:rPr>
          <w:rFonts w:ascii="Arial" w:eastAsia="宋体" w:hAnsi="Arial" w:cs="Arial"/>
          <w:color w:val="000000" w:themeColor="text1"/>
          <w:szCs w:val="21"/>
        </w:rPr>
      </w:pPr>
    </w:p>
    <w:p w:rsidR="00B0718A" w:rsidRPr="00D06FFE" w:rsidRDefault="00980500" w:rsidP="00D8052D">
      <w:pPr>
        <w:snapToGrid w:val="0"/>
        <w:spacing w:line="300" w:lineRule="auto"/>
        <w:ind w:firstLineChars="360" w:firstLine="756"/>
        <w:rPr>
          <w:rFonts w:ascii="Arial" w:eastAsia="宋体" w:hAnsi="Arial" w:cs="Arial"/>
          <w:color w:val="000000" w:themeColor="text1"/>
          <w:szCs w:val="21"/>
        </w:rPr>
      </w:pPr>
      <w:r w:rsidRPr="00D06FFE">
        <w:rPr>
          <w:rFonts w:ascii="Arial" w:eastAsia="宋体" w:hAnsi="Arial" w:cs="Arial"/>
          <w:color w:val="000000" w:themeColor="text1"/>
          <w:szCs w:val="21"/>
        </w:rPr>
        <w:t xml:space="preserve">a. </w:t>
      </w:r>
      <w:r w:rsidRPr="00D06FFE">
        <w:rPr>
          <w:rFonts w:ascii="Arial" w:eastAsia="宋体" w:hAnsi="Arial" w:cs="Arial"/>
          <w:color w:val="000000" w:themeColor="text1"/>
          <w:szCs w:val="21"/>
        </w:rPr>
        <w:t>统计方法的依据</w:t>
      </w:r>
    </w:p>
    <w:p w:rsidR="00B0718A" w:rsidRPr="00D06FFE" w:rsidRDefault="00980500" w:rsidP="00176176">
      <w:pPr>
        <w:snapToGrid w:val="0"/>
        <w:spacing w:line="300" w:lineRule="auto"/>
        <w:ind w:leftChars="593" w:left="1245" w:firstLineChars="5" w:firstLine="10"/>
        <w:rPr>
          <w:rFonts w:ascii="Arial" w:eastAsia="宋体" w:hAnsi="Arial" w:cs="Arial"/>
          <w:color w:val="000000" w:themeColor="text1"/>
          <w:szCs w:val="21"/>
        </w:rPr>
      </w:pPr>
      <w:r w:rsidRPr="00D06FFE">
        <w:rPr>
          <w:rFonts w:ascii="Arial" w:eastAsia="宋体" w:hAnsi="Arial" w:cs="Arial"/>
          <w:color w:val="000000" w:themeColor="text1"/>
          <w:szCs w:val="21"/>
        </w:rPr>
        <w:t>避免只依赖</w:t>
      </w:r>
      <w:bookmarkStart w:id="15" w:name="OLE_LINK16"/>
      <w:r w:rsidRPr="00D06FFE">
        <w:rPr>
          <w:rFonts w:ascii="Arial" w:eastAsia="宋体" w:hAnsi="Arial" w:cs="Arial"/>
          <w:color w:val="000000" w:themeColor="text1"/>
          <w:szCs w:val="21"/>
        </w:rPr>
        <w:t>假设检验</w:t>
      </w:r>
      <w:bookmarkEnd w:id="15"/>
      <w:r w:rsidRPr="00D06FFE">
        <w:rPr>
          <w:rFonts w:ascii="Arial" w:eastAsia="宋体" w:hAnsi="Arial" w:cs="Arial"/>
          <w:color w:val="000000" w:themeColor="text1"/>
          <w:szCs w:val="21"/>
        </w:rPr>
        <w:t>（如</w:t>
      </w:r>
      <w:r w:rsidRPr="00D06FFE">
        <w:rPr>
          <w:rFonts w:ascii="Arial" w:eastAsia="宋体" w:hAnsi="Arial" w:cs="Arial"/>
          <w:color w:val="000000" w:themeColor="text1"/>
          <w:szCs w:val="21"/>
        </w:rPr>
        <w:t>P</w:t>
      </w:r>
      <w:r w:rsidRPr="00D06FFE">
        <w:rPr>
          <w:rFonts w:ascii="Arial" w:eastAsia="宋体" w:hAnsi="Arial" w:cs="Arial"/>
          <w:color w:val="000000" w:themeColor="text1"/>
          <w:szCs w:val="21"/>
        </w:rPr>
        <w:t>值的使用），假设检验不能给出重要的定量信息。提供证实合理假设的试验数据和统计方法、检验统计结果和相应的值。使用特定的统计方法必须完全合理（如参数</w:t>
      </w:r>
      <w:r w:rsidRPr="00D06FFE">
        <w:rPr>
          <w:rFonts w:ascii="Arial" w:eastAsia="宋体" w:hAnsi="Arial" w:cs="Arial"/>
          <w:color w:val="000000" w:themeColor="text1"/>
          <w:szCs w:val="21"/>
        </w:rPr>
        <w:t>vs</w:t>
      </w:r>
      <w:r w:rsidRPr="00D06FFE">
        <w:rPr>
          <w:rFonts w:ascii="Arial" w:eastAsia="宋体" w:hAnsi="Arial" w:cs="Arial"/>
          <w:color w:val="000000" w:themeColor="text1"/>
          <w:szCs w:val="21"/>
        </w:rPr>
        <w:t>非参数）。</w:t>
      </w:r>
    </w:p>
    <w:p w:rsidR="00B0718A" w:rsidRPr="00D06FFE" w:rsidRDefault="00980500" w:rsidP="00644E3C">
      <w:pPr>
        <w:numPr>
          <w:ilvl w:val="0"/>
          <w:numId w:val="6"/>
        </w:numPr>
        <w:snapToGrid w:val="0"/>
        <w:spacing w:line="300" w:lineRule="auto"/>
        <w:ind w:firstLineChars="200" w:firstLine="420"/>
        <w:rPr>
          <w:rFonts w:ascii="Arial" w:eastAsia="宋体" w:hAnsi="Arial" w:cs="Arial"/>
          <w:color w:val="000000" w:themeColor="text1"/>
          <w:szCs w:val="21"/>
        </w:rPr>
      </w:pPr>
      <w:r w:rsidRPr="00D06FFE">
        <w:rPr>
          <w:rFonts w:ascii="Arial" w:eastAsia="宋体" w:hAnsi="Arial" w:cs="Arial"/>
          <w:color w:val="000000" w:themeColor="text1"/>
          <w:szCs w:val="21"/>
        </w:rPr>
        <w:t>抗体灵敏度研究（仅杂交瘤单克隆抗体测试）</w:t>
      </w:r>
      <w:r w:rsidR="00324947">
        <w:rPr>
          <w:rFonts w:ascii="Arial" w:eastAsia="宋体" w:hAnsi="Arial" w:cs="Arial"/>
          <w:color w:val="000000" w:themeColor="text1"/>
          <w:szCs w:val="21"/>
        </w:rPr>
        <w:t>（</w:t>
      </w:r>
      <w:r w:rsidRPr="00D06FFE">
        <w:rPr>
          <w:rFonts w:ascii="Arial" w:eastAsia="宋体" w:hAnsi="Arial" w:cs="Arial"/>
          <w:color w:val="000000" w:themeColor="text1"/>
          <w:szCs w:val="21"/>
        </w:rPr>
        <w:t>3</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9</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10</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12)</w:t>
      </w:r>
      <w:r w:rsidRPr="00D06FFE">
        <w:rPr>
          <w:rFonts w:ascii="Arial" w:eastAsia="宋体" w:hAnsi="Arial" w:cs="Arial"/>
          <w:color w:val="000000" w:themeColor="text1"/>
          <w:szCs w:val="21"/>
        </w:rPr>
        <w:t>。</w:t>
      </w:r>
    </w:p>
    <w:p w:rsidR="00644E3C" w:rsidRDefault="00644E3C" w:rsidP="0074444F">
      <w:pPr>
        <w:snapToGrid w:val="0"/>
        <w:spacing w:line="300" w:lineRule="auto"/>
        <w:rPr>
          <w:rFonts w:ascii="Arial" w:eastAsia="宋体" w:hAnsi="Arial" w:cs="Arial"/>
          <w:color w:val="000000" w:themeColor="text1"/>
          <w:szCs w:val="21"/>
        </w:rPr>
      </w:pPr>
    </w:p>
    <w:p w:rsidR="00B0718A" w:rsidRPr="00D06FFE" w:rsidRDefault="00980500" w:rsidP="00644E3C">
      <w:pPr>
        <w:snapToGrid w:val="0"/>
        <w:spacing w:line="300" w:lineRule="auto"/>
        <w:ind w:leftChars="360" w:left="1063" w:hangingChars="146" w:hanging="307"/>
        <w:rPr>
          <w:rFonts w:ascii="Arial" w:eastAsia="宋体" w:hAnsi="Arial" w:cs="Arial"/>
          <w:color w:val="000000" w:themeColor="text1"/>
          <w:szCs w:val="21"/>
        </w:rPr>
      </w:pPr>
      <w:r w:rsidRPr="00D06FFE">
        <w:rPr>
          <w:rFonts w:ascii="Arial" w:eastAsia="宋体" w:hAnsi="Arial" w:cs="Arial"/>
          <w:color w:val="000000" w:themeColor="text1"/>
          <w:szCs w:val="21"/>
        </w:rPr>
        <w:t>a.</w:t>
      </w:r>
      <w:r w:rsidR="00644E3C">
        <w:rPr>
          <w:rFonts w:ascii="Arial" w:eastAsia="宋体" w:hAnsi="Arial" w:cs="Arial"/>
          <w:color w:val="000000" w:themeColor="text1"/>
          <w:szCs w:val="21"/>
        </w:rPr>
        <w:tab/>
      </w:r>
      <w:r w:rsidRPr="00D06FFE">
        <w:rPr>
          <w:rFonts w:ascii="Arial" w:eastAsia="宋体" w:hAnsi="Arial" w:cs="Arial"/>
          <w:color w:val="000000" w:themeColor="text1"/>
          <w:szCs w:val="21"/>
        </w:rPr>
        <w:t>应当证明以免疫球蛋白为基础的检测与常见人遗传免疫球蛋白类型的血液样本呈阳性。对任何未检出的免疫球蛋白病，应在说明书的局限部分说明。</w:t>
      </w:r>
    </w:p>
    <w:p w:rsidR="00ED1E65" w:rsidRDefault="00980500" w:rsidP="00644E3C">
      <w:pPr>
        <w:snapToGrid w:val="0"/>
        <w:spacing w:line="300" w:lineRule="auto"/>
        <w:ind w:leftChars="360" w:left="1063" w:hangingChars="146" w:hanging="307"/>
        <w:rPr>
          <w:rFonts w:ascii="Arial" w:eastAsia="宋体" w:hAnsi="Arial" w:cs="Arial"/>
          <w:color w:val="000000" w:themeColor="text1"/>
          <w:szCs w:val="21"/>
        </w:rPr>
      </w:pPr>
      <w:r w:rsidRPr="00D06FFE">
        <w:rPr>
          <w:rFonts w:ascii="Arial" w:eastAsia="宋体" w:hAnsi="Arial" w:cs="Arial"/>
          <w:color w:val="000000" w:themeColor="text1"/>
          <w:szCs w:val="21"/>
        </w:rPr>
        <w:t>b.</w:t>
      </w:r>
      <w:r w:rsidR="00644E3C">
        <w:rPr>
          <w:rFonts w:ascii="Arial" w:eastAsia="宋体" w:hAnsi="Arial" w:cs="Arial"/>
          <w:color w:val="000000" w:themeColor="text1"/>
          <w:szCs w:val="21"/>
        </w:rPr>
        <w:tab/>
      </w:r>
      <w:r w:rsidRPr="00D06FFE">
        <w:rPr>
          <w:rFonts w:ascii="Arial" w:eastAsia="宋体" w:hAnsi="Arial" w:cs="Arial"/>
          <w:color w:val="000000" w:themeColor="text1"/>
          <w:szCs w:val="21"/>
        </w:rPr>
        <w:t>在化疗或肿瘤可视化时使用小鼠源性单克隆抗体的体液抗体可能会阻止分析物的准确测量并导致分析物水平的不准确（</w:t>
      </w:r>
      <w:r w:rsidRPr="00D06FFE">
        <w:rPr>
          <w:rFonts w:ascii="Arial" w:eastAsia="宋体" w:hAnsi="Arial" w:cs="Arial"/>
          <w:color w:val="000000" w:themeColor="text1"/>
          <w:szCs w:val="21"/>
        </w:rPr>
        <w:t>12</w:t>
      </w:r>
      <w:r w:rsidRPr="00D06FFE">
        <w:rPr>
          <w:rFonts w:ascii="Arial" w:eastAsia="宋体" w:hAnsi="Arial" w:cs="Arial"/>
          <w:color w:val="000000" w:themeColor="text1"/>
          <w:szCs w:val="21"/>
        </w:rPr>
        <w:t>）。</w:t>
      </w:r>
    </w:p>
    <w:p w:rsidR="00ED1E65" w:rsidRDefault="00ED1E65">
      <w:pPr>
        <w:widowControl/>
        <w:jc w:val="left"/>
        <w:rPr>
          <w:rFonts w:ascii="Arial" w:eastAsia="宋体" w:hAnsi="Arial" w:cs="Arial"/>
          <w:color w:val="000000" w:themeColor="text1"/>
          <w:szCs w:val="21"/>
        </w:rPr>
      </w:pPr>
      <w:r>
        <w:rPr>
          <w:rFonts w:ascii="Arial" w:eastAsia="宋体" w:hAnsi="Arial" w:cs="Arial"/>
          <w:color w:val="000000" w:themeColor="text1"/>
          <w:szCs w:val="21"/>
        </w:rPr>
        <w:br w:type="page"/>
      </w:r>
    </w:p>
    <w:p w:rsidR="00B0718A" w:rsidRDefault="00980500" w:rsidP="00644E3C">
      <w:pPr>
        <w:snapToGrid w:val="0"/>
        <w:spacing w:line="300" w:lineRule="auto"/>
        <w:ind w:leftChars="360" w:left="1063" w:hangingChars="146" w:hanging="307"/>
        <w:rPr>
          <w:rFonts w:ascii="Arial" w:eastAsia="宋体" w:hAnsi="Arial" w:cs="Arial"/>
          <w:color w:val="000000" w:themeColor="text1"/>
          <w:szCs w:val="21"/>
        </w:rPr>
      </w:pPr>
      <w:r w:rsidRPr="00D06FFE">
        <w:rPr>
          <w:rFonts w:ascii="Arial" w:eastAsia="宋体" w:hAnsi="Arial" w:cs="Arial"/>
          <w:color w:val="000000" w:themeColor="text1"/>
          <w:szCs w:val="21"/>
        </w:rPr>
        <w:lastRenderedPageBreak/>
        <w:t>c.</w:t>
      </w:r>
      <w:r w:rsidR="00644E3C">
        <w:rPr>
          <w:rFonts w:ascii="Arial" w:eastAsia="宋体" w:hAnsi="Arial" w:cs="Arial"/>
          <w:color w:val="000000" w:themeColor="text1"/>
          <w:szCs w:val="21"/>
        </w:rPr>
        <w:tab/>
      </w:r>
      <w:r w:rsidRPr="00D06FFE">
        <w:rPr>
          <w:rFonts w:ascii="Arial" w:eastAsia="宋体" w:hAnsi="Arial" w:cs="Arial"/>
          <w:color w:val="000000" w:themeColor="text1"/>
          <w:szCs w:val="21"/>
        </w:rPr>
        <w:t>免疫相关蛋白</w:t>
      </w:r>
    </w:p>
    <w:p w:rsidR="007932C4" w:rsidRPr="007932C4" w:rsidRDefault="007932C4" w:rsidP="00644E3C">
      <w:pPr>
        <w:snapToGrid w:val="0"/>
        <w:spacing w:line="300" w:lineRule="auto"/>
        <w:ind w:leftChars="360" w:left="1063" w:hangingChars="146" w:hanging="307"/>
        <w:rPr>
          <w:rFonts w:ascii="Arial" w:eastAsia="宋体" w:hAnsi="Arial" w:cs="Arial"/>
          <w:color w:val="000000" w:themeColor="text1"/>
          <w:szCs w:val="21"/>
        </w:rPr>
      </w:pPr>
    </w:p>
    <w:p w:rsidR="00B0718A" w:rsidRPr="00D06FFE" w:rsidRDefault="00980500" w:rsidP="007F2DC5">
      <w:pPr>
        <w:snapToGrid w:val="0"/>
        <w:spacing w:line="300" w:lineRule="auto"/>
        <w:ind w:firstLineChars="513" w:firstLine="1077"/>
        <w:rPr>
          <w:rFonts w:ascii="Arial" w:eastAsia="宋体" w:hAnsi="Arial" w:cs="Arial"/>
          <w:color w:val="000000" w:themeColor="text1"/>
          <w:szCs w:val="21"/>
        </w:rPr>
      </w:pPr>
      <w:r w:rsidRPr="00D06FFE">
        <w:rPr>
          <w:rFonts w:ascii="Arial" w:eastAsia="宋体" w:hAnsi="Arial" w:cs="Arial"/>
          <w:color w:val="000000" w:themeColor="text1"/>
          <w:szCs w:val="21"/>
        </w:rPr>
        <w:t>应证明以下免疫活性</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有关物质不干扰测试。</w:t>
      </w:r>
    </w:p>
    <w:p w:rsidR="00B0718A" w:rsidRPr="00D06FFE" w:rsidRDefault="00980500" w:rsidP="007932C4">
      <w:pPr>
        <w:numPr>
          <w:ilvl w:val="0"/>
          <w:numId w:val="7"/>
        </w:numPr>
        <w:snapToGrid w:val="0"/>
        <w:spacing w:beforeLines="100" w:before="312" w:afterLines="100" w:after="312" w:line="300" w:lineRule="auto"/>
        <w:ind w:left="0" w:firstLineChars="513" w:firstLine="1077"/>
        <w:rPr>
          <w:rFonts w:ascii="Arial" w:eastAsia="宋体" w:hAnsi="Arial" w:cs="Arial"/>
          <w:color w:val="000000" w:themeColor="text1"/>
          <w:szCs w:val="21"/>
        </w:rPr>
      </w:pPr>
      <w:r w:rsidRPr="00D06FFE">
        <w:rPr>
          <w:rFonts w:ascii="Arial" w:eastAsia="宋体" w:hAnsi="Arial" w:cs="Arial"/>
          <w:color w:val="000000" w:themeColor="text1"/>
          <w:szCs w:val="21"/>
        </w:rPr>
        <w:t>血型特殊物质</w:t>
      </w:r>
    </w:p>
    <w:p w:rsidR="00B0718A" w:rsidRPr="00F330AA" w:rsidRDefault="00980500" w:rsidP="007932C4">
      <w:pPr>
        <w:numPr>
          <w:ilvl w:val="0"/>
          <w:numId w:val="7"/>
        </w:numPr>
        <w:snapToGrid w:val="0"/>
        <w:spacing w:beforeLines="100" w:before="312" w:afterLines="100" w:after="312" w:line="300" w:lineRule="auto"/>
        <w:ind w:firstLineChars="320" w:firstLine="672"/>
        <w:rPr>
          <w:rFonts w:ascii="Arial" w:eastAsia="宋体" w:hAnsi="Arial" w:cs="Arial"/>
          <w:color w:val="000000" w:themeColor="text1"/>
          <w:szCs w:val="21"/>
        </w:rPr>
      </w:pPr>
      <w:r w:rsidRPr="00F330AA">
        <w:rPr>
          <w:rFonts w:ascii="Arial" w:eastAsia="宋体" w:hAnsi="Arial" w:cs="Arial"/>
          <w:color w:val="000000" w:themeColor="text1"/>
          <w:szCs w:val="21"/>
        </w:rPr>
        <w:t>免疫球蛋白碎片（轻链：</w:t>
      </w:r>
      <w:r w:rsidRPr="00F330AA">
        <w:rPr>
          <w:rFonts w:ascii="Arial" w:eastAsia="宋体" w:hAnsi="Arial" w:cs="Arial"/>
          <w:color w:val="000000" w:themeColor="text1"/>
          <w:szCs w:val="21"/>
        </w:rPr>
        <w:t>k</w:t>
      </w:r>
      <w:r w:rsidRPr="00F330AA">
        <w:rPr>
          <w:rFonts w:ascii="Arial" w:eastAsia="宋体" w:hAnsi="Arial" w:cs="Arial"/>
          <w:color w:val="000000" w:themeColor="text1"/>
          <w:szCs w:val="21"/>
        </w:rPr>
        <w:t>、</w:t>
      </w:r>
      <w:r w:rsidRPr="00F330AA">
        <w:rPr>
          <w:rFonts w:ascii="Arial" w:eastAsia="宋体" w:hAnsi="Arial" w:cs="Arial"/>
          <w:color w:val="000000" w:themeColor="text1"/>
          <w:szCs w:val="21"/>
        </w:rPr>
        <w:t>λ</w:t>
      </w:r>
      <w:r w:rsidRPr="00F330AA">
        <w:rPr>
          <w:rFonts w:ascii="Arial" w:eastAsia="宋体" w:hAnsi="Arial" w:cs="Arial"/>
          <w:color w:val="000000" w:themeColor="text1"/>
          <w:szCs w:val="21"/>
        </w:rPr>
        <w:t>）免疫球蛋白碎片（</w:t>
      </w:r>
      <w:r w:rsidRPr="00F330AA">
        <w:rPr>
          <w:rFonts w:ascii="Arial" w:eastAsia="宋体" w:hAnsi="Arial" w:cs="Arial"/>
          <w:color w:val="000000" w:themeColor="text1"/>
          <w:szCs w:val="21"/>
        </w:rPr>
        <w:t>Fab/c</w:t>
      </w:r>
      <w:r w:rsidRPr="00F330AA">
        <w:rPr>
          <w:rFonts w:ascii="Arial" w:eastAsia="宋体" w:hAnsi="Arial" w:cs="Arial"/>
          <w:color w:val="000000" w:themeColor="text1"/>
          <w:szCs w:val="21"/>
        </w:rPr>
        <w:t>，</w:t>
      </w:r>
      <w:r w:rsidRPr="00F330AA">
        <w:rPr>
          <w:rFonts w:ascii="Arial" w:eastAsia="宋体" w:hAnsi="Arial" w:cs="Arial"/>
          <w:color w:val="000000" w:themeColor="text1"/>
          <w:szCs w:val="21"/>
        </w:rPr>
        <w:t>Fd</w:t>
      </w:r>
      <w:r w:rsidRPr="00F330AA">
        <w:rPr>
          <w:rFonts w:ascii="Arial" w:eastAsia="宋体" w:hAnsi="Arial" w:cs="Arial"/>
          <w:color w:val="000000" w:themeColor="text1"/>
          <w:szCs w:val="21"/>
        </w:rPr>
        <w:t>衍生物）</w:t>
      </w:r>
    </w:p>
    <w:p w:rsidR="00B0718A" w:rsidRPr="00D06FFE" w:rsidRDefault="00980500" w:rsidP="00F47127">
      <w:pPr>
        <w:snapToGrid w:val="0"/>
        <w:spacing w:beforeLines="100" w:before="312" w:afterLines="100" w:after="312" w:line="300" w:lineRule="auto"/>
        <w:ind w:left="349" w:hangingChars="166" w:hanging="349"/>
        <w:rPr>
          <w:rFonts w:ascii="Arial" w:eastAsia="宋体" w:hAnsi="Arial" w:cs="Arial"/>
          <w:color w:val="000000" w:themeColor="text1"/>
          <w:szCs w:val="21"/>
        </w:rPr>
      </w:pPr>
      <w:r w:rsidRPr="00D06FFE">
        <w:rPr>
          <w:rFonts w:ascii="Arial" w:eastAsia="宋体" w:hAnsi="Arial" w:cs="Arial"/>
          <w:color w:val="000000" w:themeColor="text1"/>
          <w:szCs w:val="21"/>
        </w:rPr>
        <w:t>3</w:t>
      </w:r>
      <w:r w:rsidRPr="00D06FFE">
        <w:rPr>
          <w:rFonts w:ascii="Arial" w:eastAsia="宋体" w:hAnsi="Arial" w:cs="Arial"/>
          <w:color w:val="000000" w:themeColor="text1"/>
          <w:szCs w:val="21"/>
        </w:rPr>
        <w:t>、记录有症状和无症状的患者以及是否疾病形成与传染病药物、植物或动物有关血浆免疫球蛋白的过敏原或遗传特征有关。</w:t>
      </w:r>
    </w:p>
    <w:p w:rsidR="00B0718A" w:rsidRPr="00D06FFE" w:rsidRDefault="00980500" w:rsidP="00F47127">
      <w:pPr>
        <w:snapToGrid w:val="0"/>
        <w:spacing w:beforeLines="100" w:before="312" w:afterLines="100" w:after="312" w:line="300" w:lineRule="auto"/>
        <w:ind w:leftChars="166" w:left="349" w:firstLineChars="7" w:firstLine="15"/>
        <w:rPr>
          <w:rFonts w:ascii="Arial" w:eastAsia="宋体" w:hAnsi="Arial" w:cs="Arial"/>
          <w:color w:val="000000" w:themeColor="text1"/>
          <w:szCs w:val="21"/>
        </w:rPr>
      </w:pPr>
      <w:r w:rsidRPr="00D06FFE">
        <w:rPr>
          <w:rFonts w:ascii="Arial" w:eastAsia="宋体" w:hAnsi="Arial" w:cs="Arial"/>
          <w:color w:val="000000" w:themeColor="text1"/>
          <w:szCs w:val="21"/>
        </w:rPr>
        <w:t>要计算的附加参数是在临床效用范围内的诊断</w:t>
      </w:r>
      <w:r w:rsidR="005B2C94">
        <w:rPr>
          <w:rFonts w:ascii="Arial" w:eastAsia="宋体" w:hAnsi="Arial" w:cs="Arial"/>
          <w:color w:val="000000" w:themeColor="text1"/>
          <w:szCs w:val="21"/>
        </w:rPr>
        <w:t>有效性</w:t>
      </w:r>
      <w:r w:rsidRPr="00D06FFE">
        <w:rPr>
          <w:rFonts w:ascii="Arial" w:eastAsia="宋体" w:hAnsi="Arial" w:cs="Arial"/>
          <w:color w:val="000000" w:themeColor="text1"/>
          <w:szCs w:val="21"/>
        </w:rPr>
        <w:t>。证明所声称的使用该</w:t>
      </w:r>
      <w:r w:rsidR="00324947">
        <w:rPr>
          <w:rFonts w:ascii="Arial" w:eastAsia="宋体" w:hAnsi="Arial" w:cs="Arial"/>
          <w:color w:val="000000" w:themeColor="text1"/>
          <w:szCs w:val="21"/>
        </w:rPr>
        <w:t>器械</w:t>
      </w:r>
      <w:r w:rsidRPr="00D06FFE">
        <w:rPr>
          <w:rFonts w:ascii="Arial" w:eastAsia="宋体" w:hAnsi="Arial" w:cs="Arial"/>
          <w:color w:val="000000" w:themeColor="text1"/>
          <w:szCs w:val="21"/>
        </w:rPr>
        <w:t>具有</w:t>
      </w:r>
      <w:r w:rsidR="005B2C94">
        <w:rPr>
          <w:rFonts w:ascii="Arial" w:eastAsia="宋体" w:hAnsi="Arial" w:cs="Arial"/>
          <w:color w:val="000000" w:themeColor="text1"/>
          <w:szCs w:val="21"/>
        </w:rPr>
        <w:t>实质等同性</w:t>
      </w:r>
      <w:r w:rsidRPr="00D06FFE">
        <w:rPr>
          <w:rFonts w:ascii="Arial" w:eastAsia="宋体" w:hAnsi="Arial" w:cs="Arial"/>
          <w:color w:val="000000" w:themeColor="text1"/>
          <w:szCs w:val="21"/>
        </w:rPr>
        <w:t>，并提供具体参数。</w:t>
      </w:r>
    </w:p>
    <w:p w:rsidR="00B0718A" w:rsidRPr="00D06FFE" w:rsidRDefault="00980500" w:rsidP="00F47127">
      <w:pPr>
        <w:snapToGrid w:val="0"/>
        <w:spacing w:beforeLines="100" w:before="312" w:afterLines="100" w:after="312" w:line="300" w:lineRule="auto"/>
        <w:ind w:leftChars="166" w:left="349" w:firstLineChars="7" w:firstLine="15"/>
        <w:rPr>
          <w:rFonts w:ascii="Arial" w:eastAsia="宋体" w:hAnsi="Arial" w:cs="Arial"/>
          <w:color w:val="000000" w:themeColor="text1"/>
          <w:szCs w:val="21"/>
        </w:rPr>
      </w:pPr>
      <w:r w:rsidRPr="00D06FFE">
        <w:rPr>
          <w:rFonts w:ascii="Arial" w:eastAsia="宋体" w:hAnsi="Arial" w:cs="Arial"/>
          <w:color w:val="000000" w:themeColor="text1"/>
          <w:szCs w:val="21"/>
        </w:rPr>
        <w:t>如果临床上重要的样本将难以获得，例如罕见的疾病、少数非暴露的人，因为该疾病患者的发病率主要暴露在疾病（慢性病），应提供解释。用于计算免疫球蛋白亚型的比例水平或免疫球蛋白比例的免疫球蛋白风险评估因子的测试系统，在选择患者人群时选择标准和排除标准应进行讨论。数学公式、统计程序及其适用性和对疾病或条件的解决能力、区分受影响和不受影响的能力应提供必要的解释。</w:t>
      </w:r>
    </w:p>
    <w:p w:rsidR="00436D41" w:rsidRDefault="00436D41">
      <w:pPr>
        <w:widowControl/>
        <w:jc w:val="left"/>
        <w:rPr>
          <w:rFonts w:ascii="宋体" w:eastAsia="宋体" w:hAnsi="宋体" w:cs="宋体"/>
          <w:b/>
          <w:bCs/>
          <w:color w:val="000000" w:themeColor="text1"/>
          <w:szCs w:val="21"/>
        </w:rPr>
      </w:pPr>
      <w:r>
        <w:rPr>
          <w:rFonts w:ascii="宋体" w:eastAsia="宋体" w:hAnsi="宋体" w:cs="宋体"/>
          <w:b/>
          <w:bCs/>
          <w:color w:val="000000" w:themeColor="text1"/>
          <w:szCs w:val="21"/>
        </w:rPr>
        <w:br w:type="page"/>
      </w:r>
    </w:p>
    <w:p w:rsidR="00B0718A" w:rsidRPr="00D06FFE" w:rsidRDefault="00980500" w:rsidP="00336C34">
      <w:pPr>
        <w:snapToGrid w:val="0"/>
        <w:spacing w:beforeLines="100" w:before="312" w:afterLines="100" w:after="312" w:line="300" w:lineRule="auto"/>
        <w:rPr>
          <w:rFonts w:ascii="Arial" w:eastAsia="宋体" w:hAnsi="Arial" w:cs="Arial"/>
          <w:b/>
          <w:bCs/>
          <w:color w:val="000000" w:themeColor="text1"/>
          <w:szCs w:val="21"/>
        </w:rPr>
      </w:pPr>
      <w:r w:rsidRPr="00D06FFE">
        <w:rPr>
          <w:rFonts w:ascii="宋体" w:eastAsia="宋体" w:hAnsi="宋体" w:cs="宋体" w:hint="eastAsia"/>
          <w:b/>
          <w:bCs/>
          <w:color w:val="000000" w:themeColor="text1"/>
          <w:szCs w:val="21"/>
        </w:rPr>
        <w:lastRenderedPageBreak/>
        <w:t>Ⅳ</w:t>
      </w:r>
      <w:r w:rsidRPr="00D06FFE">
        <w:rPr>
          <w:rFonts w:ascii="Arial" w:eastAsia="宋体" w:hAnsi="Arial" w:cs="Arial"/>
          <w:b/>
          <w:bCs/>
          <w:color w:val="000000" w:themeColor="text1"/>
          <w:szCs w:val="21"/>
        </w:rPr>
        <w:t>、</w:t>
      </w:r>
      <w:r w:rsidRPr="00436D41">
        <w:rPr>
          <w:rFonts w:ascii="Arial" w:eastAsia="宋体" w:hAnsi="Arial" w:cs="Arial"/>
          <w:b/>
          <w:bCs/>
          <w:color w:val="000000" w:themeColor="text1"/>
          <w:szCs w:val="21"/>
          <w:u w:val="single"/>
        </w:rPr>
        <w:t>标签注意事项</w:t>
      </w:r>
    </w:p>
    <w:p w:rsidR="00B0718A" w:rsidRPr="00D06FFE" w:rsidRDefault="00980500" w:rsidP="00336C34">
      <w:pPr>
        <w:snapToGrid w:val="0"/>
        <w:spacing w:beforeLines="100" w:before="312" w:afterLines="100" w:after="312" w:line="300" w:lineRule="auto"/>
        <w:rPr>
          <w:rFonts w:ascii="Arial" w:eastAsia="宋体" w:hAnsi="Arial" w:cs="Arial"/>
          <w:color w:val="000000" w:themeColor="text1"/>
          <w:szCs w:val="21"/>
        </w:rPr>
      </w:pPr>
      <w:r w:rsidRPr="00D06FFE">
        <w:rPr>
          <w:rFonts w:ascii="Arial" w:eastAsia="宋体" w:hAnsi="Arial" w:cs="Arial"/>
          <w:color w:val="000000" w:themeColor="text1"/>
          <w:szCs w:val="21"/>
        </w:rPr>
        <w:t>如下为</w:t>
      </w:r>
      <w:r w:rsidR="005B2C94">
        <w:rPr>
          <w:rFonts w:ascii="Arial" w:eastAsia="宋体" w:hAnsi="Arial" w:cs="Arial" w:hint="eastAsia"/>
          <w:color w:val="000000" w:themeColor="text1"/>
          <w:szCs w:val="21"/>
        </w:rPr>
        <w:t>法令</w:t>
      </w:r>
      <w:r w:rsidR="005B2C94" w:rsidRPr="00D06FFE" w:rsidDel="005B2C94">
        <w:rPr>
          <w:rFonts w:ascii="Arial" w:eastAsia="宋体" w:hAnsi="Arial" w:cs="Arial"/>
          <w:color w:val="000000" w:themeColor="text1"/>
          <w:szCs w:val="21"/>
        </w:rPr>
        <w:t xml:space="preserve"> </w:t>
      </w:r>
      <w:r w:rsidRPr="00D06FFE">
        <w:rPr>
          <w:rFonts w:ascii="Arial" w:eastAsia="宋体" w:hAnsi="Arial" w:cs="Arial"/>
          <w:color w:val="000000" w:themeColor="text1"/>
          <w:szCs w:val="21"/>
        </w:rPr>
        <w:t>[502</w:t>
      </w:r>
      <w:r w:rsidR="00324947">
        <w:rPr>
          <w:rFonts w:ascii="Arial" w:eastAsia="宋体" w:hAnsi="Arial" w:cs="Arial"/>
          <w:color w:val="000000" w:themeColor="text1"/>
          <w:szCs w:val="21"/>
        </w:rPr>
        <w:t>（</w:t>
      </w:r>
      <w:r w:rsidRPr="00D06FFE">
        <w:rPr>
          <w:rFonts w:ascii="Arial" w:eastAsia="宋体" w:hAnsi="Arial" w:cs="Arial"/>
          <w:color w:val="000000" w:themeColor="text1"/>
          <w:szCs w:val="21"/>
        </w:rPr>
        <w:t>f)</w:t>
      </w:r>
      <w:r w:rsidR="00324947">
        <w:rPr>
          <w:rFonts w:ascii="Arial" w:eastAsia="宋体" w:hAnsi="Arial" w:cs="Arial"/>
          <w:color w:val="000000" w:themeColor="text1"/>
          <w:szCs w:val="21"/>
        </w:rPr>
        <w:t>（</w:t>
      </w:r>
      <w:r w:rsidRPr="00D06FFE">
        <w:rPr>
          <w:rFonts w:ascii="Arial" w:eastAsia="宋体" w:hAnsi="Arial" w:cs="Arial"/>
          <w:color w:val="000000" w:themeColor="text1"/>
          <w:szCs w:val="21"/>
        </w:rPr>
        <w:t>l)]</w:t>
      </w:r>
      <w:r w:rsidRPr="00D06FFE">
        <w:rPr>
          <w:rFonts w:ascii="Arial" w:eastAsia="宋体" w:hAnsi="Arial" w:cs="Arial"/>
          <w:color w:val="000000" w:themeColor="text1"/>
          <w:szCs w:val="21"/>
        </w:rPr>
        <w:t>和</w:t>
      </w:r>
      <w:r w:rsidR="005B2C94" w:rsidRPr="00D06FFE">
        <w:rPr>
          <w:rFonts w:ascii="Arial" w:eastAsia="宋体" w:hAnsi="Arial" w:cs="Arial"/>
          <w:color w:val="000000" w:themeColor="text1"/>
          <w:szCs w:val="21"/>
        </w:rPr>
        <w:t>法规</w:t>
      </w:r>
      <w:r w:rsidRPr="00D06FFE">
        <w:rPr>
          <w:rFonts w:ascii="Arial" w:eastAsia="宋体" w:hAnsi="Arial" w:cs="Arial"/>
          <w:color w:val="000000" w:themeColor="text1"/>
          <w:szCs w:val="21"/>
        </w:rPr>
        <w:t>[21 CFR§809.10</w:t>
      </w:r>
      <w:r w:rsidR="00324947">
        <w:rPr>
          <w:rFonts w:ascii="Arial" w:eastAsia="宋体" w:hAnsi="Arial" w:cs="Arial"/>
          <w:color w:val="000000" w:themeColor="text1"/>
          <w:szCs w:val="21"/>
        </w:rPr>
        <w:t>（</w:t>
      </w:r>
      <w:r w:rsidRPr="00D06FFE">
        <w:rPr>
          <w:rFonts w:ascii="Arial" w:eastAsia="宋体" w:hAnsi="Arial" w:cs="Arial"/>
          <w:color w:val="000000" w:themeColor="text1"/>
          <w:szCs w:val="21"/>
        </w:rPr>
        <w:t>b)]</w:t>
      </w:r>
      <w:r w:rsidRPr="00D06FFE">
        <w:rPr>
          <w:rFonts w:ascii="Arial" w:eastAsia="宋体" w:hAnsi="Arial" w:cs="Arial"/>
          <w:color w:val="000000" w:themeColor="text1"/>
          <w:szCs w:val="21"/>
        </w:rPr>
        <w:t>一些要点的附加说明。</w:t>
      </w:r>
    </w:p>
    <w:p w:rsidR="00B0718A" w:rsidRPr="00D06FFE" w:rsidRDefault="005B2C94" w:rsidP="00336C34">
      <w:pPr>
        <w:snapToGrid w:val="0"/>
        <w:spacing w:beforeLines="100" w:before="312" w:afterLines="100" w:after="312" w:line="300" w:lineRule="auto"/>
        <w:rPr>
          <w:rFonts w:ascii="Arial" w:eastAsia="宋体" w:hAnsi="Arial" w:cs="Arial"/>
          <w:b/>
          <w:bCs/>
          <w:color w:val="000000" w:themeColor="text1"/>
          <w:szCs w:val="21"/>
          <w:u w:val="single"/>
        </w:rPr>
      </w:pPr>
      <w:r>
        <w:rPr>
          <w:rFonts w:ascii="Arial" w:eastAsia="宋体" w:hAnsi="Arial" w:cs="Arial" w:hint="eastAsia"/>
          <w:b/>
          <w:bCs/>
          <w:color w:val="000000" w:themeColor="text1"/>
          <w:szCs w:val="21"/>
          <w:u w:val="single"/>
        </w:rPr>
        <w:t>包装</w:t>
      </w:r>
      <w:r w:rsidR="00980500" w:rsidRPr="00D06FFE">
        <w:rPr>
          <w:rFonts w:ascii="Arial" w:eastAsia="宋体" w:hAnsi="Arial" w:cs="Arial"/>
          <w:b/>
          <w:bCs/>
          <w:color w:val="000000" w:themeColor="text1"/>
          <w:szCs w:val="21"/>
          <w:u w:val="single"/>
        </w:rPr>
        <w:t>说明书</w:t>
      </w:r>
    </w:p>
    <w:p w:rsidR="00B0718A" w:rsidRPr="00D06FFE" w:rsidRDefault="00980500" w:rsidP="00336C34">
      <w:pPr>
        <w:snapToGrid w:val="0"/>
        <w:spacing w:beforeLines="100" w:before="312" w:afterLines="100" w:after="312" w:line="300" w:lineRule="auto"/>
        <w:rPr>
          <w:rFonts w:ascii="Arial" w:eastAsia="宋体" w:hAnsi="Arial" w:cs="Arial"/>
          <w:color w:val="000000" w:themeColor="text1"/>
          <w:szCs w:val="21"/>
        </w:rPr>
      </w:pPr>
      <w:r w:rsidRPr="00D06FFE">
        <w:rPr>
          <w:rFonts w:ascii="Arial" w:eastAsia="宋体" w:hAnsi="Arial" w:cs="Arial"/>
          <w:b/>
          <w:bCs/>
          <w:color w:val="000000" w:themeColor="text1"/>
          <w:szCs w:val="21"/>
        </w:rPr>
        <w:t>A</w:t>
      </w:r>
      <w:r w:rsidRPr="00D06FFE">
        <w:rPr>
          <w:rFonts w:ascii="Arial" w:eastAsia="宋体" w:hAnsi="Arial" w:cs="Arial"/>
          <w:b/>
          <w:bCs/>
          <w:color w:val="000000" w:themeColor="text1"/>
          <w:szCs w:val="21"/>
        </w:rPr>
        <w:t>、</w:t>
      </w:r>
      <w:r w:rsidRPr="00D06FFE">
        <w:rPr>
          <w:rFonts w:ascii="Arial" w:eastAsia="宋体" w:hAnsi="Arial" w:cs="Arial"/>
          <w:b/>
          <w:bCs/>
          <w:color w:val="000000" w:themeColor="text1"/>
          <w:szCs w:val="21"/>
          <w:u w:val="single"/>
        </w:rPr>
        <w:t>预期用途</w:t>
      </w:r>
    </w:p>
    <w:p w:rsidR="00B0718A" w:rsidRPr="00D06FFE" w:rsidRDefault="00980500" w:rsidP="00240B02">
      <w:pPr>
        <w:snapToGrid w:val="0"/>
        <w:spacing w:beforeLines="100" w:before="312" w:afterLines="100" w:after="312" w:line="300" w:lineRule="auto"/>
        <w:ind w:firstLineChars="373" w:firstLine="783"/>
        <w:rPr>
          <w:rFonts w:ascii="Arial" w:eastAsia="宋体" w:hAnsi="Arial" w:cs="Arial"/>
          <w:color w:val="000000" w:themeColor="text1"/>
          <w:szCs w:val="21"/>
        </w:rPr>
      </w:pPr>
      <w:r w:rsidRPr="00D06FFE">
        <w:rPr>
          <w:rFonts w:ascii="Arial" w:eastAsia="宋体" w:hAnsi="Arial" w:cs="Arial"/>
          <w:color w:val="000000" w:themeColor="text1"/>
          <w:szCs w:val="21"/>
        </w:rPr>
        <w:t>基于使用技术</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方法描述</w:t>
      </w:r>
      <w:r w:rsidR="00324947">
        <w:rPr>
          <w:rFonts w:ascii="Arial" w:eastAsia="宋体" w:hAnsi="Arial" w:cs="Arial"/>
          <w:color w:val="000000" w:themeColor="text1"/>
          <w:szCs w:val="21"/>
        </w:rPr>
        <w:t>器械</w:t>
      </w:r>
      <w:r w:rsidRPr="00D06FFE">
        <w:rPr>
          <w:rFonts w:ascii="Arial" w:eastAsia="宋体" w:hAnsi="Arial" w:cs="Arial"/>
          <w:color w:val="000000" w:themeColor="text1"/>
          <w:szCs w:val="21"/>
        </w:rPr>
        <w:t>的预期用途，应解决以下问题：</w:t>
      </w:r>
    </w:p>
    <w:p w:rsidR="00B0718A" w:rsidRPr="00240B02" w:rsidRDefault="00980500" w:rsidP="00240B02">
      <w:pPr>
        <w:pStyle w:val="a7"/>
        <w:numPr>
          <w:ilvl w:val="3"/>
          <w:numId w:val="1"/>
        </w:numPr>
        <w:snapToGrid w:val="0"/>
        <w:spacing w:beforeLines="100" w:before="312" w:afterLines="100" w:after="312" w:line="300" w:lineRule="auto"/>
        <w:ind w:firstLineChars="0"/>
        <w:rPr>
          <w:rFonts w:ascii="Arial" w:eastAsia="宋体" w:hAnsi="Arial" w:cs="Arial"/>
          <w:color w:val="000000" w:themeColor="text1"/>
          <w:szCs w:val="21"/>
        </w:rPr>
      </w:pPr>
      <w:r w:rsidRPr="00240B02">
        <w:rPr>
          <w:rFonts w:ascii="Arial" w:eastAsia="宋体" w:hAnsi="Arial" w:cs="Arial"/>
          <w:color w:val="000000" w:themeColor="text1"/>
          <w:szCs w:val="21"/>
        </w:rPr>
        <w:t>什么样的患者应进行测试？</w:t>
      </w:r>
    </w:p>
    <w:p w:rsidR="00B0718A" w:rsidRPr="00240B02" w:rsidRDefault="00980500" w:rsidP="00240B02">
      <w:pPr>
        <w:pStyle w:val="a7"/>
        <w:numPr>
          <w:ilvl w:val="3"/>
          <w:numId w:val="1"/>
        </w:numPr>
        <w:snapToGrid w:val="0"/>
        <w:spacing w:beforeLines="100" w:before="312" w:afterLines="100" w:after="312" w:line="300" w:lineRule="auto"/>
        <w:ind w:firstLineChars="0"/>
        <w:rPr>
          <w:rFonts w:ascii="Arial" w:eastAsia="宋体" w:hAnsi="Arial" w:cs="Arial"/>
          <w:color w:val="000000" w:themeColor="text1"/>
          <w:szCs w:val="21"/>
        </w:rPr>
      </w:pPr>
      <w:r w:rsidRPr="00240B02">
        <w:rPr>
          <w:rFonts w:ascii="Arial" w:eastAsia="宋体" w:hAnsi="Arial" w:cs="Arial"/>
          <w:color w:val="000000" w:themeColor="text1"/>
          <w:szCs w:val="21"/>
        </w:rPr>
        <w:t>用于检测特异性免疫球蛋白恶液质时，检测</w:t>
      </w:r>
      <w:r w:rsidR="00324947">
        <w:rPr>
          <w:rFonts w:ascii="Arial" w:eastAsia="宋体" w:hAnsi="Arial" w:cs="Arial"/>
          <w:color w:val="000000" w:themeColor="text1"/>
          <w:szCs w:val="21"/>
        </w:rPr>
        <w:t>器械</w:t>
      </w:r>
      <w:r w:rsidRPr="00240B02">
        <w:rPr>
          <w:rFonts w:ascii="Arial" w:eastAsia="宋体" w:hAnsi="Arial" w:cs="Arial"/>
          <w:color w:val="000000" w:themeColor="text1"/>
          <w:szCs w:val="21"/>
        </w:rPr>
        <w:t>应具有什么样的条件和</w:t>
      </w:r>
      <w:r w:rsidR="005B2C94">
        <w:rPr>
          <w:rFonts w:ascii="Arial" w:eastAsia="宋体" w:hAnsi="Arial" w:cs="Arial"/>
          <w:color w:val="000000" w:themeColor="text1"/>
          <w:szCs w:val="21"/>
        </w:rPr>
        <w:t>局限性</w:t>
      </w:r>
      <w:r w:rsidRPr="00240B02">
        <w:rPr>
          <w:rFonts w:ascii="Arial" w:eastAsia="宋体" w:hAnsi="Arial" w:cs="Arial"/>
          <w:color w:val="000000" w:themeColor="text1"/>
          <w:szCs w:val="21"/>
        </w:rPr>
        <w:t>？</w:t>
      </w:r>
    </w:p>
    <w:p w:rsidR="00B0718A" w:rsidRPr="00240B02" w:rsidRDefault="00980500" w:rsidP="00240B02">
      <w:pPr>
        <w:pStyle w:val="a7"/>
        <w:numPr>
          <w:ilvl w:val="3"/>
          <w:numId w:val="1"/>
        </w:numPr>
        <w:snapToGrid w:val="0"/>
        <w:spacing w:beforeLines="100" w:before="312" w:afterLines="100" w:after="312" w:line="300" w:lineRule="auto"/>
        <w:ind w:firstLineChars="0"/>
        <w:rPr>
          <w:rFonts w:ascii="Arial" w:eastAsia="宋体" w:hAnsi="Arial" w:cs="Arial"/>
          <w:color w:val="000000" w:themeColor="text1"/>
          <w:szCs w:val="21"/>
        </w:rPr>
      </w:pPr>
      <w:r w:rsidRPr="00240B02">
        <w:rPr>
          <w:rFonts w:ascii="Arial" w:eastAsia="宋体" w:hAnsi="Arial" w:cs="Arial"/>
          <w:color w:val="000000" w:themeColor="text1"/>
          <w:szCs w:val="21"/>
        </w:rPr>
        <w:t>测试是否能区分免疫球蛋白亚型？</w:t>
      </w:r>
    </w:p>
    <w:p w:rsidR="00B0718A" w:rsidRPr="00240B02" w:rsidRDefault="00980500" w:rsidP="00240B02">
      <w:pPr>
        <w:pStyle w:val="a7"/>
        <w:numPr>
          <w:ilvl w:val="3"/>
          <w:numId w:val="1"/>
        </w:numPr>
        <w:snapToGrid w:val="0"/>
        <w:spacing w:beforeLines="100" w:before="312" w:afterLines="100" w:after="312" w:line="300" w:lineRule="auto"/>
        <w:ind w:firstLineChars="0"/>
        <w:rPr>
          <w:rFonts w:ascii="Arial" w:eastAsia="宋体" w:hAnsi="Arial" w:cs="Arial"/>
          <w:color w:val="000000" w:themeColor="text1"/>
          <w:szCs w:val="21"/>
        </w:rPr>
      </w:pPr>
      <w:r w:rsidRPr="00240B02">
        <w:rPr>
          <w:rFonts w:ascii="Arial" w:eastAsia="宋体" w:hAnsi="Arial" w:cs="Arial"/>
          <w:color w:val="000000" w:themeColor="text1"/>
          <w:szCs w:val="21"/>
        </w:rPr>
        <w:t>是否分析应使用特殊</w:t>
      </w:r>
      <w:r w:rsidR="005B2C94">
        <w:rPr>
          <w:rFonts w:ascii="Arial" w:eastAsia="宋体" w:hAnsi="Arial" w:cs="Arial"/>
          <w:color w:val="000000" w:themeColor="text1"/>
          <w:szCs w:val="21"/>
        </w:rPr>
        <w:t>工具</w:t>
      </w:r>
      <w:r w:rsidRPr="00240B02">
        <w:rPr>
          <w:rFonts w:ascii="Arial" w:eastAsia="宋体" w:hAnsi="Arial" w:cs="Arial"/>
          <w:color w:val="000000" w:themeColor="text1"/>
          <w:szCs w:val="21"/>
        </w:rPr>
        <w:t>？</w:t>
      </w:r>
    </w:p>
    <w:p w:rsidR="00B0718A" w:rsidRPr="00D06FFE" w:rsidRDefault="00980500" w:rsidP="00240B02">
      <w:pPr>
        <w:snapToGrid w:val="0"/>
        <w:spacing w:beforeLines="100" w:before="312" w:afterLines="100" w:after="312" w:line="300" w:lineRule="auto"/>
        <w:ind w:leftChars="812" w:left="1706" w:hanging="1"/>
        <w:rPr>
          <w:rFonts w:ascii="Arial" w:eastAsia="宋体" w:hAnsi="Arial" w:cs="Arial"/>
          <w:color w:val="000000" w:themeColor="text1"/>
          <w:szCs w:val="21"/>
        </w:rPr>
      </w:pPr>
      <w:r w:rsidRPr="00D06FFE">
        <w:rPr>
          <w:rFonts w:ascii="Arial" w:eastAsia="宋体" w:hAnsi="Arial" w:cs="Arial"/>
          <w:color w:val="000000" w:themeColor="text1"/>
          <w:szCs w:val="21"/>
        </w:rPr>
        <w:t>典型的预期用途可描述为：</w:t>
      </w:r>
      <w:r w:rsidRPr="00D06FFE">
        <w:rPr>
          <w:rFonts w:ascii="Arial" w:eastAsia="宋体" w:hAnsi="Arial" w:cs="Arial"/>
          <w:color w:val="000000" w:themeColor="text1"/>
          <w:szCs w:val="21"/>
        </w:rPr>
        <w:t>XXX</w:t>
      </w:r>
      <w:r w:rsidRPr="00D06FFE">
        <w:rPr>
          <w:rFonts w:ascii="Arial" w:eastAsia="宋体" w:hAnsi="Arial" w:cs="Arial"/>
          <w:color w:val="000000" w:themeColor="text1"/>
          <w:szCs w:val="21"/>
        </w:rPr>
        <w:t>检测系统是一种使用血清蛋白</w:t>
      </w:r>
      <w:r w:rsidRPr="00D06FFE">
        <w:rPr>
          <w:rFonts w:ascii="Arial" w:eastAsia="宋体" w:hAnsi="Arial" w:cs="Arial"/>
          <w:color w:val="000000" w:themeColor="text1"/>
          <w:szCs w:val="21"/>
        </w:rPr>
        <w:t>ABC</w:t>
      </w:r>
      <w:r w:rsidRPr="00D06FFE">
        <w:rPr>
          <w:rFonts w:ascii="Arial" w:eastAsia="宋体" w:hAnsi="Arial" w:cs="Arial"/>
          <w:color w:val="000000" w:themeColor="text1"/>
          <w:szCs w:val="21"/>
        </w:rPr>
        <w:t>自动系统，采用免疫化学技术检测检测血浆中免疫球蛋白</w:t>
      </w:r>
      <w:r w:rsidRPr="00D06FFE">
        <w:rPr>
          <w:rFonts w:ascii="Arial" w:eastAsia="宋体" w:hAnsi="Arial" w:cs="Arial"/>
          <w:color w:val="000000" w:themeColor="text1"/>
          <w:szCs w:val="21"/>
        </w:rPr>
        <w:t>A</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G</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M</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D</w:t>
      </w:r>
      <w:r w:rsidRPr="00D06FFE">
        <w:rPr>
          <w:rFonts w:ascii="Arial" w:eastAsia="宋体" w:hAnsi="Arial" w:cs="Arial"/>
          <w:color w:val="000000" w:themeColor="text1"/>
          <w:szCs w:val="21"/>
        </w:rPr>
        <w:t>和</w:t>
      </w:r>
      <w:r w:rsidRPr="00D06FFE">
        <w:rPr>
          <w:rFonts w:ascii="Arial" w:eastAsia="宋体" w:hAnsi="Arial" w:cs="Arial"/>
          <w:color w:val="000000" w:themeColor="text1"/>
          <w:szCs w:val="21"/>
        </w:rPr>
        <w:t xml:space="preserve"> E</w:t>
      </w:r>
      <w:r w:rsidRPr="00D06FFE">
        <w:rPr>
          <w:rFonts w:ascii="Arial" w:eastAsia="宋体" w:hAnsi="Arial" w:cs="Arial"/>
          <w:color w:val="000000" w:themeColor="text1"/>
          <w:szCs w:val="21"/>
        </w:rPr>
        <w:t>，且包含试剂的器械</w:t>
      </w:r>
      <w:r w:rsidR="00324947">
        <w:rPr>
          <w:rFonts w:ascii="Arial" w:eastAsia="宋体" w:hAnsi="Arial" w:cs="Arial"/>
          <w:color w:val="000000" w:themeColor="text1"/>
          <w:szCs w:val="21"/>
        </w:rPr>
        <w:t>器械</w:t>
      </w:r>
      <w:r w:rsidRPr="00D06FFE">
        <w:rPr>
          <w:rFonts w:ascii="Arial" w:eastAsia="宋体" w:hAnsi="Arial" w:cs="Arial"/>
          <w:color w:val="000000" w:themeColor="text1"/>
          <w:szCs w:val="21"/>
        </w:rPr>
        <w:t>。</w:t>
      </w:r>
    </w:p>
    <w:p w:rsidR="00B0718A" w:rsidRPr="00D06FFE" w:rsidRDefault="00980500" w:rsidP="00336C34">
      <w:pPr>
        <w:snapToGrid w:val="0"/>
        <w:spacing w:beforeLines="100" w:before="312" w:afterLines="100" w:after="312" w:line="300" w:lineRule="auto"/>
        <w:rPr>
          <w:rFonts w:ascii="Arial" w:eastAsia="宋体" w:hAnsi="Arial" w:cs="Arial"/>
          <w:b/>
          <w:bCs/>
          <w:color w:val="000000" w:themeColor="text1"/>
          <w:szCs w:val="21"/>
          <w:u w:val="single"/>
        </w:rPr>
      </w:pPr>
      <w:r w:rsidRPr="00D06FFE">
        <w:rPr>
          <w:rFonts w:ascii="Arial" w:eastAsia="宋体" w:hAnsi="Arial" w:cs="Arial"/>
          <w:b/>
          <w:bCs/>
          <w:color w:val="000000" w:themeColor="text1"/>
          <w:szCs w:val="21"/>
        </w:rPr>
        <w:t>B</w:t>
      </w:r>
      <w:r w:rsidRPr="00D06FFE">
        <w:rPr>
          <w:rFonts w:ascii="Arial" w:eastAsia="宋体" w:hAnsi="Arial" w:cs="Arial"/>
          <w:b/>
          <w:bCs/>
          <w:color w:val="000000" w:themeColor="text1"/>
          <w:szCs w:val="21"/>
        </w:rPr>
        <w:t>、</w:t>
      </w:r>
      <w:r w:rsidRPr="00D06FFE">
        <w:rPr>
          <w:rFonts w:ascii="Arial" w:eastAsia="宋体" w:hAnsi="Arial" w:cs="Arial"/>
          <w:b/>
          <w:bCs/>
          <w:color w:val="000000" w:themeColor="text1"/>
          <w:szCs w:val="21"/>
          <w:u w:val="single"/>
        </w:rPr>
        <w:t>测试方法的详细原理</w:t>
      </w:r>
    </w:p>
    <w:p w:rsidR="00B0718A" w:rsidRPr="00D06FFE" w:rsidRDefault="00980500" w:rsidP="00A02B28">
      <w:pPr>
        <w:snapToGrid w:val="0"/>
        <w:spacing w:beforeLines="100" w:before="312" w:afterLines="100" w:after="312" w:line="300" w:lineRule="auto"/>
        <w:ind w:firstLineChars="180" w:firstLine="378"/>
        <w:rPr>
          <w:rFonts w:ascii="Arial" w:eastAsia="宋体" w:hAnsi="Arial" w:cs="Arial"/>
          <w:color w:val="000000" w:themeColor="text1"/>
          <w:szCs w:val="21"/>
        </w:rPr>
      </w:pPr>
      <w:r w:rsidRPr="00D06FFE">
        <w:rPr>
          <w:rFonts w:ascii="Arial" w:eastAsia="宋体" w:hAnsi="Arial" w:cs="Arial"/>
          <w:color w:val="000000" w:themeColor="text1"/>
          <w:szCs w:val="21"/>
        </w:rPr>
        <w:t>根据以下部分进行完整介绍。</w:t>
      </w:r>
    </w:p>
    <w:p w:rsidR="00170A3F" w:rsidRDefault="00980500" w:rsidP="001666F2">
      <w:pPr>
        <w:pStyle w:val="a7"/>
        <w:numPr>
          <w:ilvl w:val="6"/>
          <w:numId w:val="1"/>
        </w:numPr>
        <w:snapToGrid w:val="0"/>
        <w:spacing w:beforeLines="100" w:before="312" w:afterLines="100" w:after="312" w:line="300" w:lineRule="auto"/>
        <w:ind w:left="784" w:firstLineChars="0" w:hanging="518"/>
        <w:rPr>
          <w:rFonts w:ascii="Arial" w:eastAsia="宋体" w:hAnsi="Arial" w:cs="Arial"/>
          <w:color w:val="000000" w:themeColor="text1"/>
          <w:szCs w:val="21"/>
        </w:rPr>
      </w:pPr>
      <w:r w:rsidRPr="001666F2">
        <w:rPr>
          <w:rFonts w:ascii="Arial" w:eastAsia="宋体" w:hAnsi="Arial" w:cs="Arial"/>
          <w:color w:val="000000" w:themeColor="text1"/>
          <w:szCs w:val="21"/>
        </w:rPr>
        <w:t>抗原表位检测和</w:t>
      </w:r>
      <w:r w:rsidRPr="001666F2">
        <w:rPr>
          <w:rFonts w:ascii="Arial" w:eastAsia="宋体" w:hAnsi="Arial" w:cs="Arial"/>
          <w:color w:val="000000" w:themeColor="text1"/>
          <w:szCs w:val="21"/>
        </w:rPr>
        <w:t>/</w:t>
      </w:r>
      <w:r w:rsidRPr="001666F2">
        <w:rPr>
          <w:rFonts w:ascii="Arial" w:eastAsia="宋体" w:hAnsi="Arial" w:cs="Arial"/>
          <w:color w:val="000000" w:themeColor="text1"/>
          <w:szCs w:val="21"/>
        </w:rPr>
        <w:t>或定量的说明。</w:t>
      </w:r>
    </w:p>
    <w:p w:rsidR="00170A3F" w:rsidRDefault="00170A3F">
      <w:pPr>
        <w:widowControl/>
        <w:jc w:val="left"/>
        <w:rPr>
          <w:rFonts w:ascii="Arial" w:eastAsia="宋体" w:hAnsi="Arial" w:cs="Arial"/>
          <w:color w:val="000000" w:themeColor="text1"/>
          <w:szCs w:val="21"/>
        </w:rPr>
      </w:pPr>
      <w:r>
        <w:rPr>
          <w:rFonts w:ascii="Arial" w:eastAsia="宋体" w:hAnsi="Arial" w:cs="Arial"/>
          <w:color w:val="000000" w:themeColor="text1"/>
          <w:szCs w:val="21"/>
        </w:rPr>
        <w:br w:type="page"/>
      </w:r>
    </w:p>
    <w:p w:rsidR="00B0718A" w:rsidRPr="001666F2" w:rsidRDefault="00980500" w:rsidP="001666F2">
      <w:pPr>
        <w:pStyle w:val="a7"/>
        <w:numPr>
          <w:ilvl w:val="6"/>
          <w:numId w:val="1"/>
        </w:numPr>
        <w:snapToGrid w:val="0"/>
        <w:spacing w:beforeLines="100" w:before="312" w:afterLines="100" w:after="312" w:line="300" w:lineRule="auto"/>
        <w:ind w:left="784" w:firstLineChars="0" w:hanging="518"/>
        <w:rPr>
          <w:rFonts w:ascii="Arial" w:eastAsia="宋体" w:hAnsi="Arial" w:cs="Arial"/>
          <w:color w:val="000000" w:themeColor="text1"/>
          <w:szCs w:val="21"/>
        </w:rPr>
      </w:pPr>
      <w:r w:rsidRPr="001666F2">
        <w:rPr>
          <w:rFonts w:ascii="Arial" w:eastAsia="宋体" w:hAnsi="Arial" w:cs="Arial"/>
          <w:color w:val="000000" w:themeColor="text1"/>
          <w:szCs w:val="21"/>
        </w:rPr>
        <w:lastRenderedPageBreak/>
        <w:t>包括共轭的固定相物质中非特异性结合酶耦合物和由此产生的高度变异性的影响应进行讨论。这些特征组合会对少假阳性信号受试者信噪比的最大化造成一定的困难。</w:t>
      </w:r>
    </w:p>
    <w:p w:rsidR="00B0718A" w:rsidRPr="001666F2" w:rsidRDefault="00980500" w:rsidP="001666F2">
      <w:pPr>
        <w:pStyle w:val="a7"/>
        <w:numPr>
          <w:ilvl w:val="6"/>
          <w:numId w:val="1"/>
        </w:numPr>
        <w:snapToGrid w:val="0"/>
        <w:spacing w:beforeLines="100" w:before="312" w:afterLines="100" w:after="312" w:line="300" w:lineRule="auto"/>
        <w:ind w:left="784" w:firstLineChars="0" w:hanging="518"/>
        <w:rPr>
          <w:rFonts w:ascii="Arial" w:eastAsia="宋体" w:hAnsi="Arial" w:cs="Arial"/>
          <w:color w:val="000000" w:themeColor="text1"/>
          <w:szCs w:val="21"/>
        </w:rPr>
      </w:pPr>
      <w:r w:rsidRPr="001666F2">
        <w:rPr>
          <w:rFonts w:ascii="Arial" w:eastAsia="宋体" w:hAnsi="Arial" w:cs="Arial"/>
          <w:color w:val="000000" w:themeColor="text1"/>
          <w:szCs w:val="21"/>
        </w:rPr>
        <w:t>分析物的最终结果或浓度应以每毫升微克（</w:t>
      </w:r>
      <w:r w:rsidRPr="001666F2">
        <w:rPr>
          <w:rFonts w:ascii="Arial" w:eastAsia="宋体" w:hAnsi="Arial" w:cs="Arial"/>
          <w:color w:val="000000" w:themeColor="text1"/>
          <w:szCs w:val="21"/>
        </w:rPr>
        <w:t>ug/ml</w:t>
      </w:r>
      <w:r w:rsidRPr="001666F2">
        <w:rPr>
          <w:rFonts w:ascii="Arial" w:eastAsia="宋体" w:hAnsi="Arial" w:cs="Arial"/>
          <w:color w:val="000000" w:themeColor="text1"/>
          <w:szCs w:val="21"/>
        </w:rPr>
        <w:t>）或国际单位</w:t>
      </w:r>
      <w:r w:rsidRPr="001666F2">
        <w:rPr>
          <w:rFonts w:ascii="Arial" w:eastAsia="宋体" w:hAnsi="Arial" w:cs="Arial"/>
          <w:color w:val="000000" w:themeColor="text1"/>
          <w:szCs w:val="21"/>
        </w:rPr>
        <w:t>/</w:t>
      </w:r>
      <w:r w:rsidRPr="001666F2">
        <w:rPr>
          <w:rFonts w:ascii="Arial" w:eastAsia="宋体" w:hAnsi="Arial" w:cs="Arial"/>
          <w:color w:val="000000" w:themeColor="text1"/>
          <w:szCs w:val="21"/>
        </w:rPr>
        <w:t>毫升表示。通常，测定份</w:t>
      </w:r>
      <w:r w:rsidRPr="001666F2">
        <w:rPr>
          <w:rFonts w:ascii="Arial" w:eastAsia="宋体" w:hAnsi="Arial" w:cs="Arial"/>
          <w:color w:val="000000" w:themeColor="text1"/>
          <w:szCs w:val="21"/>
        </w:rPr>
        <w:t>IgE</w:t>
      </w:r>
      <w:r w:rsidRPr="001666F2">
        <w:rPr>
          <w:rFonts w:ascii="Arial" w:eastAsia="宋体" w:hAnsi="Arial" w:cs="Arial"/>
          <w:color w:val="000000" w:themeColor="text1"/>
          <w:szCs w:val="21"/>
        </w:rPr>
        <w:t>值应以</w:t>
      </w:r>
      <w:r w:rsidRPr="001666F2">
        <w:rPr>
          <w:rFonts w:ascii="Arial" w:eastAsia="宋体" w:hAnsi="Arial" w:cs="Arial"/>
          <w:color w:val="000000" w:themeColor="text1"/>
          <w:szCs w:val="21"/>
        </w:rPr>
        <w:t>IU/mL</w:t>
      </w:r>
      <w:r w:rsidRPr="001666F2">
        <w:rPr>
          <w:rFonts w:ascii="Arial" w:eastAsia="宋体" w:hAnsi="Arial" w:cs="Arial"/>
          <w:color w:val="000000" w:themeColor="text1"/>
          <w:szCs w:val="21"/>
        </w:rPr>
        <w:t>报告，而其他免疫球蛋白则以</w:t>
      </w:r>
      <w:r w:rsidRPr="001666F2">
        <w:rPr>
          <w:rFonts w:ascii="Arial" w:eastAsia="宋体" w:hAnsi="Arial" w:cs="Arial"/>
          <w:color w:val="000000" w:themeColor="text1"/>
          <w:szCs w:val="21"/>
        </w:rPr>
        <w:t>ug/ml</w:t>
      </w:r>
      <w:r w:rsidRPr="001666F2">
        <w:rPr>
          <w:rFonts w:ascii="Arial" w:eastAsia="宋体" w:hAnsi="Arial" w:cs="Arial"/>
          <w:color w:val="000000" w:themeColor="text1"/>
          <w:szCs w:val="21"/>
        </w:rPr>
        <w:t>报告。</w:t>
      </w:r>
    </w:p>
    <w:p w:rsidR="00B0718A" w:rsidRPr="00D06FFE" w:rsidRDefault="00980500" w:rsidP="00336C34">
      <w:pPr>
        <w:snapToGrid w:val="0"/>
        <w:spacing w:beforeLines="100" w:before="312" w:afterLines="100" w:after="312" w:line="300" w:lineRule="auto"/>
        <w:rPr>
          <w:rFonts w:ascii="Arial" w:eastAsia="宋体" w:hAnsi="Arial" w:cs="Arial"/>
          <w:b/>
          <w:bCs/>
          <w:color w:val="000000" w:themeColor="text1"/>
          <w:szCs w:val="21"/>
          <w:u w:val="single"/>
        </w:rPr>
      </w:pPr>
      <w:r w:rsidRPr="00D06FFE">
        <w:rPr>
          <w:rFonts w:ascii="Arial" w:eastAsia="宋体" w:hAnsi="Arial" w:cs="Arial"/>
          <w:b/>
          <w:bCs/>
          <w:color w:val="000000" w:themeColor="text1"/>
          <w:szCs w:val="21"/>
        </w:rPr>
        <w:t>C</w:t>
      </w:r>
      <w:r w:rsidRPr="00D06FFE">
        <w:rPr>
          <w:rFonts w:ascii="Arial" w:eastAsia="宋体" w:hAnsi="Arial" w:cs="Arial"/>
          <w:b/>
          <w:bCs/>
          <w:color w:val="000000" w:themeColor="text1"/>
          <w:szCs w:val="21"/>
        </w:rPr>
        <w:t>、</w:t>
      </w:r>
      <w:r w:rsidRPr="00D06FFE">
        <w:rPr>
          <w:rFonts w:ascii="Arial" w:eastAsia="宋体" w:hAnsi="Arial" w:cs="Arial"/>
          <w:b/>
          <w:bCs/>
          <w:color w:val="000000" w:themeColor="text1"/>
          <w:szCs w:val="21"/>
          <w:u w:val="single"/>
        </w:rPr>
        <w:t>样本类型</w:t>
      </w:r>
    </w:p>
    <w:p w:rsidR="00B0718A" w:rsidRPr="00D06FFE" w:rsidRDefault="00980500" w:rsidP="00170A3F">
      <w:pPr>
        <w:snapToGrid w:val="0"/>
        <w:spacing w:beforeLines="100" w:before="312" w:afterLines="100" w:after="312" w:line="300" w:lineRule="auto"/>
        <w:ind w:leftChars="166" w:left="349" w:firstLineChars="5" w:firstLine="10"/>
        <w:rPr>
          <w:rFonts w:ascii="Arial" w:eastAsia="宋体" w:hAnsi="Arial" w:cs="Arial"/>
          <w:color w:val="000000" w:themeColor="text1"/>
          <w:szCs w:val="21"/>
        </w:rPr>
      </w:pPr>
      <w:r w:rsidRPr="00D06FFE">
        <w:rPr>
          <w:rFonts w:ascii="Arial" w:eastAsia="宋体" w:hAnsi="Arial" w:cs="Arial"/>
          <w:color w:val="000000" w:themeColor="text1"/>
          <w:szCs w:val="21"/>
        </w:rPr>
        <w:t>应列出样本类型、血清或血浆、体液、脑脊髓液（</w:t>
      </w:r>
      <w:r w:rsidRPr="00D06FFE">
        <w:rPr>
          <w:rFonts w:ascii="Arial" w:eastAsia="宋体" w:hAnsi="Arial" w:cs="Arial"/>
          <w:color w:val="000000" w:themeColor="text1"/>
          <w:szCs w:val="21"/>
        </w:rPr>
        <w:t>CSF</w:t>
      </w:r>
      <w:r w:rsidRPr="00D06FFE">
        <w:rPr>
          <w:rFonts w:ascii="Arial" w:eastAsia="宋体" w:hAnsi="Arial" w:cs="Arial"/>
          <w:color w:val="000000" w:themeColor="text1"/>
          <w:szCs w:val="21"/>
        </w:rPr>
        <w:t>）及任何关于样本采集的特殊考虑。每种类型样本的</w:t>
      </w:r>
      <w:r w:rsidRPr="00D06FFE">
        <w:rPr>
          <w:rFonts w:ascii="Arial" w:eastAsia="宋体" w:hAnsi="Arial" w:cs="Arial"/>
          <w:color w:val="000000" w:themeColor="text1"/>
          <w:szCs w:val="21"/>
        </w:rPr>
        <w:t>“</w:t>
      </w:r>
      <w:r w:rsidR="005B2C94">
        <w:rPr>
          <w:rFonts w:ascii="Arial" w:eastAsia="宋体" w:hAnsi="Arial" w:cs="Arial"/>
          <w:color w:val="000000" w:themeColor="text1"/>
          <w:szCs w:val="21"/>
        </w:rPr>
        <w:t>预期值</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表应表明。</w:t>
      </w:r>
    </w:p>
    <w:p w:rsidR="00B0718A" w:rsidRPr="00D06FFE" w:rsidRDefault="00980500" w:rsidP="00336C34">
      <w:pPr>
        <w:snapToGrid w:val="0"/>
        <w:spacing w:beforeLines="100" w:before="312" w:afterLines="100" w:after="312" w:line="300" w:lineRule="auto"/>
        <w:rPr>
          <w:rFonts w:ascii="Arial" w:eastAsia="宋体" w:hAnsi="Arial" w:cs="Arial"/>
          <w:b/>
          <w:bCs/>
          <w:color w:val="000000" w:themeColor="text1"/>
          <w:szCs w:val="21"/>
        </w:rPr>
      </w:pPr>
      <w:r w:rsidRPr="00D06FFE">
        <w:rPr>
          <w:rFonts w:ascii="Arial" w:eastAsia="宋体" w:hAnsi="Arial" w:cs="Arial"/>
          <w:b/>
          <w:bCs/>
          <w:color w:val="000000" w:themeColor="text1"/>
          <w:szCs w:val="21"/>
        </w:rPr>
        <w:t>D</w:t>
      </w:r>
      <w:r w:rsidRPr="00D06FFE">
        <w:rPr>
          <w:rFonts w:ascii="Arial" w:eastAsia="宋体" w:hAnsi="Arial" w:cs="Arial"/>
          <w:b/>
          <w:bCs/>
          <w:color w:val="000000" w:themeColor="text1"/>
          <w:szCs w:val="21"/>
        </w:rPr>
        <w:t>、</w:t>
      </w:r>
      <w:r w:rsidRPr="00D06FFE">
        <w:rPr>
          <w:rFonts w:ascii="Arial" w:eastAsia="宋体" w:hAnsi="Arial" w:cs="Arial"/>
          <w:b/>
          <w:bCs/>
          <w:color w:val="000000" w:themeColor="text1"/>
          <w:szCs w:val="21"/>
          <w:u w:val="single"/>
        </w:rPr>
        <w:t>使用条件</w:t>
      </w:r>
    </w:p>
    <w:p w:rsidR="00B0718A" w:rsidRPr="00D06FFE" w:rsidRDefault="00980500" w:rsidP="00170A3F">
      <w:pPr>
        <w:snapToGrid w:val="0"/>
        <w:spacing w:beforeLines="100" w:before="312" w:afterLines="100" w:after="312" w:line="300" w:lineRule="auto"/>
        <w:ind w:leftChars="166" w:left="349" w:firstLineChars="5" w:firstLine="10"/>
        <w:rPr>
          <w:rFonts w:ascii="Arial" w:eastAsia="宋体" w:hAnsi="Arial" w:cs="Arial"/>
          <w:color w:val="000000" w:themeColor="text1"/>
          <w:szCs w:val="21"/>
        </w:rPr>
      </w:pPr>
      <w:r w:rsidRPr="00D06FFE">
        <w:rPr>
          <w:rFonts w:ascii="Arial" w:eastAsia="宋体" w:hAnsi="Arial" w:cs="Arial"/>
          <w:color w:val="000000" w:themeColor="text1"/>
          <w:szCs w:val="21"/>
        </w:rPr>
        <w:t>使用该</w:t>
      </w:r>
      <w:r w:rsidR="00324947">
        <w:rPr>
          <w:rFonts w:ascii="Arial" w:eastAsia="宋体" w:hAnsi="Arial" w:cs="Arial"/>
          <w:color w:val="000000" w:themeColor="text1"/>
          <w:szCs w:val="21"/>
        </w:rPr>
        <w:t>器械</w:t>
      </w:r>
      <w:r w:rsidRPr="00D06FFE">
        <w:rPr>
          <w:rFonts w:ascii="Arial" w:eastAsia="宋体" w:hAnsi="Arial" w:cs="Arial"/>
          <w:color w:val="000000" w:themeColor="text1"/>
          <w:szCs w:val="21"/>
        </w:rPr>
        <w:t>的条件应描述任何该</w:t>
      </w:r>
      <w:r w:rsidR="00324947">
        <w:rPr>
          <w:rFonts w:ascii="Arial" w:eastAsia="宋体" w:hAnsi="Arial" w:cs="Arial"/>
          <w:color w:val="000000" w:themeColor="text1"/>
          <w:szCs w:val="21"/>
        </w:rPr>
        <w:t>器械</w:t>
      </w:r>
      <w:r w:rsidRPr="00D06FFE">
        <w:rPr>
          <w:rFonts w:ascii="Arial" w:eastAsia="宋体" w:hAnsi="Arial" w:cs="Arial"/>
          <w:color w:val="000000" w:themeColor="text1"/>
          <w:szCs w:val="21"/>
        </w:rPr>
        <w:t>的具体应用、特定的禁忌症或预期使用声明中没有表明的应用，例如，脑脊液样本只为婴儿诊断传染病或脊髓</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脑损伤的辅助工具。不推荐免疫球蛋白试验系统用于关节液、胸腔积液或腹腔冲洗液。</w:t>
      </w:r>
    </w:p>
    <w:p w:rsidR="00B0718A" w:rsidRPr="00D06FFE" w:rsidRDefault="00980500" w:rsidP="00336C34">
      <w:pPr>
        <w:snapToGrid w:val="0"/>
        <w:spacing w:beforeLines="100" w:before="312" w:afterLines="100" w:after="312" w:line="300" w:lineRule="auto"/>
        <w:rPr>
          <w:rFonts w:ascii="Arial" w:eastAsia="宋体" w:hAnsi="Arial" w:cs="Arial"/>
          <w:b/>
          <w:bCs/>
          <w:color w:val="000000" w:themeColor="text1"/>
          <w:szCs w:val="21"/>
          <w:u w:val="single"/>
        </w:rPr>
      </w:pPr>
      <w:r w:rsidRPr="00D06FFE">
        <w:rPr>
          <w:rFonts w:ascii="Arial" w:eastAsia="宋体" w:hAnsi="Arial" w:cs="Arial"/>
          <w:b/>
          <w:bCs/>
          <w:color w:val="000000" w:themeColor="text1"/>
          <w:szCs w:val="21"/>
        </w:rPr>
        <w:t>E</w:t>
      </w:r>
      <w:r w:rsidRPr="00D06FFE">
        <w:rPr>
          <w:rFonts w:ascii="Arial" w:eastAsia="宋体" w:hAnsi="Arial" w:cs="Arial"/>
          <w:b/>
          <w:bCs/>
          <w:color w:val="000000" w:themeColor="text1"/>
          <w:szCs w:val="21"/>
        </w:rPr>
        <w:t>、</w:t>
      </w:r>
      <w:r w:rsidRPr="00D06FFE">
        <w:rPr>
          <w:rFonts w:ascii="Arial" w:eastAsia="宋体" w:hAnsi="Arial" w:cs="Arial"/>
          <w:b/>
          <w:bCs/>
          <w:color w:val="000000" w:themeColor="text1"/>
          <w:szCs w:val="21"/>
          <w:u w:val="single"/>
        </w:rPr>
        <w:t>期望结果</w:t>
      </w:r>
    </w:p>
    <w:p w:rsidR="00B0718A" w:rsidRPr="00D06FFE" w:rsidRDefault="00980500" w:rsidP="00336C34">
      <w:pPr>
        <w:snapToGrid w:val="0"/>
        <w:spacing w:beforeLines="100" w:before="312" w:afterLines="100" w:after="312" w:line="300" w:lineRule="auto"/>
        <w:rPr>
          <w:rFonts w:ascii="Arial" w:eastAsia="宋体" w:hAnsi="Arial" w:cs="Arial"/>
          <w:color w:val="000000" w:themeColor="text1"/>
          <w:szCs w:val="21"/>
        </w:rPr>
      </w:pPr>
      <w:r w:rsidRPr="00D06FFE">
        <w:rPr>
          <w:rFonts w:ascii="Arial" w:eastAsia="宋体" w:hAnsi="Arial" w:cs="Arial"/>
          <w:color w:val="000000" w:themeColor="text1"/>
          <w:szCs w:val="21"/>
        </w:rPr>
        <w:t xml:space="preserve">    1</w:t>
      </w:r>
      <w:r w:rsidRPr="00D06FFE">
        <w:rPr>
          <w:rFonts w:ascii="Arial" w:eastAsia="宋体" w:hAnsi="Arial" w:cs="Arial"/>
          <w:color w:val="000000" w:themeColor="text1"/>
          <w:szCs w:val="21"/>
        </w:rPr>
        <w:t>、参考文献应提供评估免疫球蛋白病的患病率；不同人群中适当样本部位的异常发生率。</w:t>
      </w:r>
    </w:p>
    <w:p w:rsidR="00170A3F" w:rsidRDefault="00170A3F">
      <w:pPr>
        <w:widowControl/>
        <w:jc w:val="left"/>
        <w:rPr>
          <w:rFonts w:ascii="Arial" w:eastAsia="宋体" w:hAnsi="Arial" w:cs="Arial"/>
          <w:color w:val="000000" w:themeColor="text1"/>
          <w:szCs w:val="21"/>
        </w:rPr>
      </w:pPr>
      <w:r>
        <w:rPr>
          <w:rFonts w:ascii="Arial" w:eastAsia="宋体" w:hAnsi="Arial" w:cs="Arial"/>
          <w:color w:val="000000" w:themeColor="text1"/>
          <w:szCs w:val="21"/>
        </w:rPr>
        <w:br w:type="page"/>
      </w:r>
    </w:p>
    <w:p w:rsidR="00B0718A" w:rsidRPr="00D06FFE" w:rsidRDefault="00980500" w:rsidP="00170A3F">
      <w:pPr>
        <w:snapToGrid w:val="0"/>
        <w:spacing w:beforeLines="100" w:before="312" w:afterLines="100" w:after="312" w:line="300" w:lineRule="auto"/>
        <w:ind w:left="405" w:hangingChars="193" w:hanging="405"/>
        <w:rPr>
          <w:rFonts w:ascii="Arial" w:eastAsia="宋体" w:hAnsi="Arial" w:cs="Arial"/>
          <w:color w:val="000000" w:themeColor="text1"/>
          <w:szCs w:val="21"/>
        </w:rPr>
      </w:pPr>
      <w:r w:rsidRPr="00D06FFE">
        <w:rPr>
          <w:rFonts w:ascii="Arial" w:eastAsia="宋体" w:hAnsi="Arial" w:cs="Arial"/>
          <w:color w:val="000000" w:themeColor="text1"/>
          <w:szCs w:val="21"/>
        </w:rPr>
        <w:lastRenderedPageBreak/>
        <w:t xml:space="preserve">    2</w:t>
      </w:r>
      <w:r w:rsidRPr="00D06FFE">
        <w:rPr>
          <w:rFonts w:ascii="Arial" w:eastAsia="宋体" w:hAnsi="Arial" w:cs="Arial"/>
          <w:color w:val="000000" w:themeColor="text1"/>
          <w:szCs w:val="21"/>
        </w:rPr>
        <w:t>、表明患病率可能会应地理位置、年龄、性别、测试系统类型、标本采集和存储、个别患者的临床和流行病学史和种族背景而有所不同。</w:t>
      </w:r>
    </w:p>
    <w:p w:rsidR="00B0718A" w:rsidRPr="00D06FFE" w:rsidRDefault="00980500" w:rsidP="00336C34">
      <w:pPr>
        <w:snapToGrid w:val="0"/>
        <w:spacing w:beforeLines="100" w:before="312" w:afterLines="100" w:after="312" w:line="300" w:lineRule="auto"/>
        <w:rPr>
          <w:rFonts w:ascii="Arial" w:eastAsia="宋体" w:hAnsi="Arial" w:cs="Arial"/>
          <w:b/>
          <w:bCs/>
          <w:color w:val="000000" w:themeColor="text1"/>
          <w:szCs w:val="21"/>
        </w:rPr>
      </w:pPr>
      <w:r w:rsidRPr="00D06FFE">
        <w:rPr>
          <w:rFonts w:ascii="Arial" w:eastAsia="宋体" w:hAnsi="Arial" w:cs="Arial"/>
          <w:b/>
          <w:bCs/>
          <w:color w:val="000000" w:themeColor="text1"/>
          <w:szCs w:val="21"/>
        </w:rPr>
        <w:t>F</w:t>
      </w:r>
      <w:r w:rsidRPr="00D06FFE">
        <w:rPr>
          <w:rFonts w:ascii="Arial" w:eastAsia="宋体" w:hAnsi="Arial" w:cs="Arial"/>
          <w:b/>
          <w:bCs/>
          <w:color w:val="000000" w:themeColor="text1"/>
          <w:szCs w:val="21"/>
        </w:rPr>
        <w:t>、</w:t>
      </w:r>
      <w:r w:rsidRPr="00D06FFE">
        <w:rPr>
          <w:rFonts w:ascii="Arial" w:eastAsia="宋体" w:hAnsi="Arial" w:cs="Arial"/>
          <w:b/>
          <w:bCs/>
          <w:color w:val="000000" w:themeColor="text1"/>
          <w:szCs w:val="21"/>
          <w:u w:val="single"/>
        </w:rPr>
        <w:t>测试的局限性</w:t>
      </w:r>
    </w:p>
    <w:p w:rsidR="00B0718A" w:rsidRPr="00D06FFE" w:rsidRDefault="00980500" w:rsidP="00170A3F">
      <w:pPr>
        <w:snapToGrid w:val="0"/>
        <w:spacing w:beforeLines="100" w:before="312" w:afterLines="100" w:after="312" w:line="300" w:lineRule="auto"/>
        <w:ind w:leftChars="166" w:left="349" w:firstLineChars="5" w:firstLine="10"/>
        <w:rPr>
          <w:rFonts w:ascii="Arial" w:eastAsia="宋体" w:hAnsi="Arial" w:cs="Arial"/>
          <w:color w:val="000000" w:themeColor="text1"/>
          <w:szCs w:val="21"/>
        </w:rPr>
      </w:pPr>
      <w:r w:rsidRPr="00D06FFE">
        <w:rPr>
          <w:rFonts w:ascii="Arial" w:eastAsia="宋体" w:hAnsi="Arial" w:cs="Arial"/>
          <w:color w:val="000000" w:themeColor="text1"/>
          <w:szCs w:val="21"/>
        </w:rPr>
        <w:t>列出重要的测试局限性和所有已知的禁忌症及引用的参考文献等。酶为基础的双抗体测试系统用于检测个体免疫球蛋白（重链特异性），必须对分析物包括以下的</w:t>
      </w:r>
      <w:r w:rsidR="005B2C94">
        <w:rPr>
          <w:rFonts w:ascii="Arial" w:eastAsia="宋体" w:hAnsi="Arial" w:cs="Arial"/>
          <w:color w:val="000000" w:themeColor="text1"/>
          <w:szCs w:val="21"/>
        </w:rPr>
        <w:t>局限性</w:t>
      </w:r>
      <w:r w:rsidRPr="00D06FFE">
        <w:rPr>
          <w:rFonts w:ascii="Arial" w:eastAsia="宋体" w:hAnsi="Arial" w:cs="Arial"/>
          <w:color w:val="000000" w:themeColor="text1"/>
          <w:szCs w:val="21"/>
        </w:rPr>
        <w:t>部分（免疫球蛋白</w:t>
      </w:r>
      <w:r w:rsidRPr="00D06FFE">
        <w:rPr>
          <w:rFonts w:ascii="Arial" w:eastAsia="宋体" w:hAnsi="Arial" w:cs="Arial"/>
          <w:color w:val="000000" w:themeColor="text1"/>
          <w:szCs w:val="21"/>
        </w:rPr>
        <w:t>IgG</w:t>
      </w:r>
      <w:r w:rsidRPr="00D06FFE">
        <w:rPr>
          <w:rFonts w:ascii="Arial" w:eastAsia="宋体" w:hAnsi="Arial" w:cs="Arial"/>
          <w:color w:val="000000" w:themeColor="text1"/>
          <w:szCs w:val="21"/>
        </w:rPr>
        <w:t>分子的一个抗原结合域被描述为抗体结合的抗原表位）。此外，还包括重组脱氧核糖核酸（</w:t>
      </w:r>
      <w:r w:rsidRPr="00D06FFE">
        <w:rPr>
          <w:rFonts w:ascii="Arial" w:eastAsia="宋体" w:hAnsi="Arial" w:cs="Arial"/>
          <w:color w:val="000000" w:themeColor="text1"/>
          <w:szCs w:val="21"/>
        </w:rPr>
        <w:t>DNA</w:t>
      </w:r>
      <w:r w:rsidRPr="00D06FFE">
        <w:rPr>
          <w:rFonts w:ascii="Arial" w:eastAsia="宋体" w:hAnsi="Arial" w:cs="Arial"/>
          <w:color w:val="000000" w:themeColor="text1"/>
          <w:szCs w:val="21"/>
        </w:rPr>
        <w:t>）技术允许对测试系统的设计进行创新、在特定的细菌细胞（</w:t>
      </w:r>
      <w:r w:rsidRPr="00D06FFE">
        <w:rPr>
          <w:rFonts w:ascii="Arial" w:eastAsia="宋体" w:hAnsi="Arial" w:cs="Arial"/>
          <w:color w:val="000000" w:themeColor="text1"/>
          <w:szCs w:val="21"/>
        </w:rPr>
        <w:t>11</w:t>
      </w:r>
      <w:r w:rsidRPr="00D06FFE">
        <w:rPr>
          <w:rFonts w:ascii="Arial" w:eastAsia="宋体" w:hAnsi="Arial" w:cs="Arial"/>
          <w:color w:val="000000" w:themeColor="text1"/>
          <w:szCs w:val="21"/>
        </w:rPr>
        <w:t>）产生的免疫球蛋白片段和具有所需的性能特性的纯化的</w:t>
      </w:r>
      <w:r w:rsidRPr="00D06FFE">
        <w:rPr>
          <w:rFonts w:ascii="Arial" w:eastAsia="宋体" w:hAnsi="Arial" w:cs="Arial"/>
          <w:color w:val="000000" w:themeColor="text1"/>
          <w:szCs w:val="21"/>
        </w:rPr>
        <w:t>Fab</w:t>
      </w:r>
      <w:r w:rsidRPr="00D06FFE">
        <w:rPr>
          <w:rFonts w:ascii="Arial" w:eastAsia="宋体" w:hAnsi="Arial" w:cs="Arial"/>
          <w:color w:val="000000" w:themeColor="text1"/>
          <w:szCs w:val="21"/>
        </w:rPr>
        <w:t>片段。</w:t>
      </w:r>
    </w:p>
    <w:p w:rsidR="00B0718A" w:rsidRPr="00D06FFE" w:rsidRDefault="00980500" w:rsidP="00170A3F">
      <w:pPr>
        <w:snapToGrid w:val="0"/>
        <w:spacing w:beforeLines="100" w:before="312" w:afterLines="100" w:after="312" w:line="300" w:lineRule="auto"/>
        <w:ind w:leftChars="166" w:left="349" w:firstLineChars="5" w:firstLine="10"/>
        <w:rPr>
          <w:rFonts w:ascii="Arial" w:eastAsia="宋体" w:hAnsi="Arial" w:cs="Arial"/>
          <w:color w:val="000000" w:themeColor="text1"/>
          <w:szCs w:val="21"/>
        </w:rPr>
      </w:pPr>
      <w:r w:rsidRPr="00D06FFE">
        <w:rPr>
          <w:rFonts w:ascii="Arial" w:eastAsia="宋体" w:hAnsi="Arial" w:cs="Arial"/>
          <w:color w:val="000000" w:themeColor="text1"/>
          <w:szCs w:val="21"/>
        </w:rPr>
        <w:t>灵敏度、特异性、诊断</w:t>
      </w:r>
      <w:r w:rsidR="005B2C94">
        <w:rPr>
          <w:rFonts w:ascii="Arial" w:eastAsia="宋体" w:hAnsi="Arial" w:cs="Arial"/>
          <w:color w:val="000000" w:themeColor="text1"/>
          <w:szCs w:val="21"/>
        </w:rPr>
        <w:t>有效性</w:t>
      </w:r>
      <w:r w:rsidRPr="00D06FFE">
        <w:rPr>
          <w:rFonts w:ascii="Arial" w:eastAsia="宋体" w:hAnsi="Arial" w:cs="Arial"/>
          <w:color w:val="000000" w:themeColor="text1"/>
          <w:szCs w:val="21"/>
        </w:rPr>
        <w:t>和患病率（</w:t>
      </w:r>
      <w:r w:rsidRPr="00D06FFE">
        <w:rPr>
          <w:rFonts w:ascii="Arial" w:eastAsia="宋体" w:hAnsi="Arial" w:cs="Arial"/>
          <w:color w:val="000000" w:themeColor="text1"/>
          <w:szCs w:val="21"/>
        </w:rPr>
        <w:t>19</w:t>
      </w:r>
      <w:r w:rsidRPr="00D06FFE">
        <w:rPr>
          <w:rFonts w:ascii="Arial" w:eastAsia="宋体" w:hAnsi="Arial" w:cs="Arial"/>
          <w:color w:val="000000" w:themeColor="text1"/>
          <w:szCs w:val="21"/>
        </w:rPr>
        <w:t>）有助于我们评估体外</w:t>
      </w:r>
      <w:r w:rsidR="00324947">
        <w:rPr>
          <w:rFonts w:ascii="Arial" w:eastAsia="宋体" w:hAnsi="Arial" w:cs="Arial"/>
          <w:color w:val="000000" w:themeColor="text1"/>
          <w:szCs w:val="21"/>
        </w:rPr>
        <w:t>器械</w:t>
      </w:r>
      <w:r w:rsidRPr="00D06FFE">
        <w:rPr>
          <w:rFonts w:ascii="Arial" w:eastAsia="宋体" w:hAnsi="Arial" w:cs="Arial"/>
          <w:color w:val="000000" w:themeColor="text1"/>
          <w:szCs w:val="21"/>
        </w:rPr>
        <w:t>的检测正确结果的概率。</w:t>
      </w:r>
    </w:p>
    <w:p w:rsidR="00B0718A" w:rsidRPr="00D06FFE" w:rsidRDefault="00980500" w:rsidP="00170A3F">
      <w:pPr>
        <w:snapToGrid w:val="0"/>
        <w:spacing w:beforeLines="100" w:before="312" w:afterLines="100" w:after="312" w:line="300" w:lineRule="auto"/>
        <w:ind w:leftChars="166" w:left="349" w:firstLineChars="5" w:firstLine="10"/>
        <w:rPr>
          <w:rFonts w:ascii="Arial" w:eastAsia="宋体" w:hAnsi="Arial" w:cs="Arial"/>
          <w:color w:val="000000" w:themeColor="text1"/>
          <w:szCs w:val="21"/>
        </w:rPr>
      </w:pPr>
      <w:r w:rsidRPr="00D06FFE">
        <w:rPr>
          <w:rFonts w:ascii="Arial" w:eastAsia="宋体" w:hAnsi="Arial" w:cs="Arial"/>
          <w:color w:val="000000" w:themeColor="text1"/>
          <w:szCs w:val="21"/>
        </w:rPr>
        <w:t>特殊免疫球蛋白和免疫球蛋白的同性体的一个阳性</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异常</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预测值和特殊免疫球蛋白的阴性的</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水平</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预测值是</w:t>
      </w:r>
      <w:r w:rsidRPr="00D06FFE">
        <w:rPr>
          <w:rFonts w:ascii="Arial" w:eastAsia="宋体" w:hAnsi="Arial" w:cs="Arial"/>
          <w:color w:val="000000" w:themeColor="text1"/>
          <w:szCs w:val="21"/>
        </w:rPr>
        <w:t>CSE</w:t>
      </w:r>
      <w:r w:rsidRPr="00D06FFE">
        <w:rPr>
          <w:rFonts w:ascii="Arial" w:eastAsia="宋体" w:hAnsi="Arial" w:cs="Arial"/>
          <w:color w:val="000000" w:themeColor="text1"/>
          <w:szCs w:val="21"/>
        </w:rPr>
        <w:t>，</w:t>
      </w:r>
      <w:r w:rsidRPr="00D06FFE">
        <w:rPr>
          <w:rFonts w:ascii="Arial" w:eastAsia="宋体" w:hAnsi="Arial" w:cs="Arial"/>
          <w:color w:val="000000" w:themeColor="text1"/>
          <w:szCs w:val="21"/>
        </w:rPr>
        <w:t>CSP</w:t>
      </w:r>
      <w:r w:rsidRPr="00D06FFE">
        <w:rPr>
          <w:rFonts w:ascii="Arial" w:eastAsia="宋体" w:hAnsi="Arial" w:cs="Arial"/>
          <w:color w:val="000000" w:themeColor="text1"/>
          <w:szCs w:val="21"/>
        </w:rPr>
        <w:t>流行的二次性能特点，并应基于疾病条件和恶液质（根据年龄、性别、生活方式、地理位置、民族、传染性病原体以及其他因素等）计算理想的免疫球蛋白范围。疾病或疾病的患病率可来自计算或医学文献或出版物的已知数据。如果疾病或疾病的患病率是未知的，由于地理区域和疾病的定义或标准的不同，患病率很难确定。</w:t>
      </w:r>
    </w:p>
    <w:p w:rsidR="00F67565" w:rsidRDefault="00F67565">
      <w:pPr>
        <w:widowControl/>
        <w:jc w:val="left"/>
        <w:rPr>
          <w:rFonts w:ascii="Arial" w:eastAsia="宋体" w:hAnsi="Arial" w:cs="Arial"/>
          <w:color w:val="000000" w:themeColor="text1"/>
          <w:szCs w:val="21"/>
        </w:rPr>
      </w:pPr>
      <w:r>
        <w:rPr>
          <w:rFonts w:ascii="Arial" w:eastAsia="宋体" w:hAnsi="Arial" w:cs="Arial"/>
          <w:color w:val="000000" w:themeColor="text1"/>
          <w:szCs w:val="21"/>
        </w:rPr>
        <w:br w:type="page"/>
      </w:r>
    </w:p>
    <w:p w:rsidR="00B0718A" w:rsidRPr="00F67565" w:rsidRDefault="00980500" w:rsidP="004632B4">
      <w:pPr>
        <w:pStyle w:val="a7"/>
        <w:numPr>
          <w:ilvl w:val="0"/>
          <w:numId w:val="12"/>
        </w:numPr>
        <w:snapToGrid w:val="0"/>
        <w:spacing w:beforeLines="100" w:before="312" w:afterLines="100" w:after="312" w:line="300" w:lineRule="auto"/>
        <w:ind w:firstLineChars="0"/>
        <w:rPr>
          <w:rFonts w:ascii="Arial" w:eastAsia="宋体" w:hAnsi="Arial" w:cs="Arial"/>
          <w:color w:val="000000" w:themeColor="text1"/>
          <w:szCs w:val="21"/>
        </w:rPr>
      </w:pPr>
      <w:r w:rsidRPr="00F67565">
        <w:rPr>
          <w:rFonts w:ascii="Arial" w:eastAsia="宋体" w:hAnsi="Arial" w:cs="Arial"/>
          <w:color w:val="000000" w:themeColor="text1"/>
          <w:szCs w:val="21"/>
        </w:rPr>
        <w:lastRenderedPageBreak/>
        <w:t>除了从临床考虑，临床体外</w:t>
      </w:r>
      <w:r w:rsidR="00324947">
        <w:rPr>
          <w:rFonts w:ascii="Arial" w:eastAsia="宋体" w:hAnsi="Arial" w:cs="Arial"/>
          <w:color w:val="000000" w:themeColor="text1"/>
          <w:szCs w:val="21"/>
        </w:rPr>
        <w:t>器械</w:t>
      </w:r>
      <w:r w:rsidRPr="00F67565">
        <w:rPr>
          <w:rFonts w:ascii="Arial" w:eastAsia="宋体" w:hAnsi="Arial" w:cs="Arial"/>
          <w:color w:val="000000" w:themeColor="text1"/>
          <w:szCs w:val="21"/>
        </w:rPr>
        <w:t>的解释应基于一个确定的正常免疫球蛋白浓度范围内，该</w:t>
      </w:r>
      <w:r w:rsidR="00324947">
        <w:rPr>
          <w:rFonts w:ascii="Arial" w:eastAsia="宋体" w:hAnsi="Arial" w:cs="Arial"/>
          <w:color w:val="000000" w:themeColor="text1"/>
          <w:szCs w:val="21"/>
        </w:rPr>
        <w:t>器械</w:t>
      </w:r>
      <w:r w:rsidRPr="00F67565">
        <w:rPr>
          <w:rFonts w:ascii="Arial" w:eastAsia="宋体" w:hAnsi="Arial" w:cs="Arial"/>
          <w:color w:val="000000" w:themeColor="text1"/>
          <w:szCs w:val="21"/>
        </w:rPr>
        <w:t>的测试结果的概率。</w:t>
      </w:r>
    </w:p>
    <w:p w:rsidR="00B0718A" w:rsidRPr="00F67565" w:rsidRDefault="00980500" w:rsidP="004632B4">
      <w:pPr>
        <w:pStyle w:val="a7"/>
        <w:numPr>
          <w:ilvl w:val="0"/>
          <w:numId w:val="12"/>
        </w:numPr>
        <w:snapToGrid w:val="0"/>
        <w:spacing w:beforeLines="100" w:before="312" w:afterLines="100" w:after="312" w:line="300" w:lineRule="auto"/>
        <w:ind w:firstLineChars="0"/>
        <w:rPr>
          <w:rFonts w:ascii="Arial" w:eastAsia="宋体" w:hAnsi="Arial" w:cs="Arial"/>
          <w:color w:val="000000" w:themeColor="text1"/>
          <w:szCs w:val="21"/>
        </w:rPr>
      </w:pPr>
      <w:r w:rsidRPr="00F67565">
        <w:rPr>
          <w:rFonts w:ascii="Arial" w:eastAsia="宋体" w:hAnsi="Arial" w:cs="Arial"/>
          <w:color w:val="000000" w:themeColor="text1"/>
          <w:szCs w:val="21"/>
        </w:rPr>
        <w:t>可靠的结果依赖于足够的标本采集。标本充足只能通过表型</w:t>
      </w:r>
      <w:r w:rsidRPr="00F67565">
        <w:rPr>
          <w:rFonts w:ascii="Arial" w:eastAsia="宋体" w:hAnsi="Arial" w:cs="Arial"/>
          <w:color w:val="000000" w:themeColor="text1"/>
          <w:szCs w:val="21"/>
        </w:rPr>
        <w:t>/</w:t>
      </w:r>
      <w:r w:rsidRPr="00F67565">
        <w:rPr>
          <w:rFonts w:ascii="Arial" w:eastAsia="宋体" w:hAnsi="Arial" w:cs="Arial"/>
          <w:color w:val="000000" w:themeColor="text1"/>
          <w:szCs w:val="21"/>
        </w:rPr>
        <w:t>基因家族成员史来评价。</w:t>
      </w:r>
    </w:p>
    <w:p w:rsidR="00B0718A" w:rsidRPr="00F67565" w:rsidRDefault="00980500" w:rsidP="004632B4">
      <w:pPr>
        <w:pStyle w:val="a7"/>
        <w:numPr>
          <w:ilvl w:val="0"/>
          <w:numId w:val="12"/>
        </w:numPr>
        <w:snapToGrid w:val="0"/>
        <w:spacing w:beforeLines="100" w:before="312" w:afterLines="100" w:after="312" w:line="300" w:lineRule="auto"/>
        <w:ind w:firstLineChars="0"/>
        <w:rPr>
          <w:rFonts w:ascii="Arial" w:eastAsia="宋体" w:hAnsi="Arial" w:cs="Arial"/>
          <w:color w:val="000000" w:themeColor="text1"/>
          <w:szCs w:val="21"/>
        </w:rPr>
      </w:pPr>
      <w:r w:rsidRPr="00F67565">
        <w:rPr>
          <w:rFonts w:ascii="Arial" w:eastAsia="宋体" w:hAnsi="Arial" w:cs="Arial"/>
          <w:color w:val="000000" w:themeColor="text1"/>
          <w:szCs w:val="21"/>
        </w:rPr>
        <w:t>对于那些使用特定技术的分析，应表明该测定将不专门区分不同的免疫球蛋白的亚类。</w:t>
      </w:r>
    </w:p>
    <w:p w:rsidR="00B0718A" w:rsidRPr="00D06FFE" w:rsidRDefault="00980500" w:rsidP="004632B4">
      <w:pPr>
        <w:snapToGrid w:val="0"/>
        <w:spacing w:beforeLines="100" w:before="312" w:afterLines="100" w:after="312" w:line="300" w:lineRule="auto"/>
        <w:rPr>
          <w:rFonts w:ascii="Arial" w:eastAsia="宋体" w:hAnsi="Arial" w:cs="Arial"/>
          <w:b/>
          <w:bCs/>
          <w:color w:val="000000" w:themeColor="text1"/>
          <w:szCs w:val="21"/>
          <w:u w:val="single"/>
        </w:rPr>
      </w:pPr>
      <w:r w:rsidRPr="00D06FFE">
        <w:rPr>
          <w:rFonts w:ascii="宋体" w:eastAsia="宋体" w:hAnsi="宋体" w:cs="宋体" w:hint="eastAsia"/>
          <w:b/>
          <w:bCs/>
          <w:color w:val="000000" w:themeColor="text1"/>
          <w:szCs w:val="21"/>
        </w:rPr>
        <w:t>Ⅰ</w:t>
      </w:r>
      <w:r w:rsidRPr="00D06FFE">
        <w:rPr>
          <w:rFonts w:ascii="Arial" w:eastAsia="宋体" w:hAnsi="Arial" w:cs="Arial"/>
          <w:b/>
          <w:bCs/>
          <w:color w:val="000000" w:themeColor="text1"/>
          <w:szCs w:val="21"/>
        </w:rPr>
        <w:t>、</w:t>
      </w:r>
      <w:r w:rsidRPr="00D06FFE">
        <w:rPr>
          <w:rFonts w:ascii="Arial" w:eastAsia="宋体" w:hAnsi="Arial" w:cs="Arial"/>
          <w:b/>
          <w:bCs/>
          <w:color w:val="000000" w:themeColor="text1"/>
          <w:szCs w:val="21"/>
          <w:u w:val="single"/>
        </w:rPr>
        <w:t>性能特点</w:t>
      </w:r>
    </w:p>
    <w:p w:rsidR="00B0718A" w:rsidRPr="00D06FFE" w:rsidRDefault="00980500" w:rsidP="00E21BDC">
      <w:pPr>
        <w:snapToGrid w:val="0"/>
        <w:spacing w:beforeLines="100" w:before="312" w:afterLines="100" w:after="312" w:line="300" w:lineRule="auto"/>
        <w:ind w:firstLineChars="193" w:firstLine="405"/>
        <w:rPr>
          <w:rFonts w:ascii="Arial" w:eastAsia="宋体" w:hAnsi="Arial" w:cs="Arial"/>
          <w:color w:val="000000" w:themeColor="text1"/>
          <w:szCs w:val="21"/>
        </w:rPr>
      </w:pPr>
      <w:r w:rsidRPr="00D06FFE">
        <w:rPr>
          <w:rFonts w:ascii="Arial" w:eastAsia="宋体" w:hAnsi="Arial" w:cs="Arial"/>
          <w:color w:val="000000" w:themeColor="text1"/>
          <w:szCs w:val="21"/>
        </w:rPr>
        <w:t>总结基于性能特性的数据。如与合法销售的</w:t>
      </w:r>
      <w:r w:rsidR="00324947">
        <w:rPr>
          <w:rFonts w:ascii="Arial" w:eastAsia="宋体" w:hAnsi="Arial" w:cs="Arial"/>
          <w:color w:val="000000" w:themeColor="text1"/>
          <w:szCs w:val="21"/>
        </w:rPr>
        <w:t>器械</w:t>
      </w:r>
      <w:r w:rsidRPr="00D06FFE">
        <w:rPr>
          <w:rFonts w:ascii="Arial" w:eastAsia="宋体" w:hAnsi="Arial" w:cs="Arial"/>
          <w:color w:val="000000" w:themeColor="text1"/>
          <w:szCs w:val="21"/>
        </w:rPr>
        <w:t>进行过比较，也应提交。</w:t>
      </w:r>
    </w:p>
    <w:p w:rsidR="00B0718A" w:rsidRPr="00E21BDC" w:rsidRDefault="00980500" w:rsidP="00177A20">
      <w:pPr>
        <w:pStyle w:val="a7"/>
        <w:numPr>
          <w:ilvl w:val="0"/>
          <w:numId w:val="14"/>
        </w:numPr>
        <w:snapToGrid w:val="0"/>
        <w:spacing w:beforeLines="100" w:before="312" w:afterLines="100" w:after="312" w:line="300" w:lineRule="auto"/>
        <w:ind w:left="798" w:firstLineChars="0" w:hanging="406"/>
        <w:rPr>
          <w:rFonts w:ascii="Arial" w:eastAsia="宋体" w:hAnsi="Arial" w:cs="Arial"/>
          <w:color w:val="000000" w:themeColor="text1"/>
          <w:szCs w:val="21"/>
        </w:rPr>
      </w:pPr>
      <w:r w:rsidRPr="00E21BDC">
        <w:rPr>
          <w:rFonts w:ascii="Arial" w:eastAsia="宋体" w:hAnsi="Arial" w:cs="Arial"/>
          <w:color w:val="000000" w:themeColor="text1"/>
          <w:szCs w:val="21"/>
        </w:rPr>
        <w:t>阳性和阴性预测值应基于特定人群的每个样本类型（血清、血浆、脑脊液）。表明在每个测试点的患病率。</w:t>
      </w:r>
    </w:p>
    <w:p w:rsidR="00B0718A" w:rsidRPr="00E21BDC" w:rsidRDefault="00980500" w:rsidP="00177A20">
      <w:pPr>
        <w:pStyle w:val="a7"/>
        <w:numPr>
          <w:ilvl w:val="0"/>
          <w:numId w:val="14"/>
        </w:numPr>
        <w:snapToGrid w:val="0"/>
        <w:spacing w:beforeLines="100" w:before="312" w:afterLines="100" w:after="312" w:line="300" w:lineRule="auto"/>
        <w:ind w:left="798" w:firstLineChars="0" w:hanging="406"/>
        <w:rPr>
          <w:rFonts w:ascii="Arial" w:eastAsia="宋体" w:hAnsi="Arial" w:cs="Arial"/>
          <w:color w:val="000000" w:themeColor="text1"/>
          <w:szCs w:val="21"/>
        </w:rPr>
      </w:pPr>
      <w:r w:rsidRPr="00E21BDC">
        <w:rPr>
          <w:rFonts w:ascii="Arial" w:eastAsia="宋体" w:hAnsi="Arial" w:cs="Arial"/>
          <w:color w:val="000000" w:themeColor="text1"/>
          <w:szCs w:val="21"/>
        </w:rPr>
        <w:t>以表格形式提交交叉反应性研究，指明每个免疫球蛋白类或免疫球蛋白片段的阴性、阳性、边界</w:t>
      </w:r>
      <w:r w:rsidRPr="00E21BDC">
        <w:rPr>
          <w:rFonts w:ascii="Arial" w:eastAsia="宋体" w:hAnsi="Arial" w:cs="Arial"/>
          <w:color w:val="000000" w:themeColor="text1"/>
          <w:szCs w:val="21"/>
        </w:rPr>
        <w:t>/</w:t>
      </w:r>
      <w:r w:rsidRPr="00E21BDC">
        <w:rPr>
          <w:rFonts w:ascii="Arial" w:eastAsia="宋体" w:hAnsi="Arial" w:cs="Arial"/>
          <w:color w:val="000000" w:themeColor="text1"/>
          <w:szCs w:val="21"/>
        </w:rPr>
        <w:t>可疑</w:t>
      </w:r>
      <w:r w:rsidRPr="00E21BDC">
        <w:rPr>
          <w:rFonts w:ascii="Arial" w:eastAsia="宋体" w:hAnsi="Arial" w:cs="Arial"/>
          <w:color w:val="000000" w:themeColor="text1"/>
          <w:szCs w:val="21"/>
        </w:rPr>
        <w:t>/</w:t>
      </w:r>
      <w:r w:rsidRPr="00E21BDC">
        <w:rPr>
          <w:rFonts w:ascii="Arial" w:eastAsia="宋体" w:hAnsi="Arial" w:cs="Arial"/>
          <w:color w:val="000000" w:themeColor="text1"/>
          <w:szCs w:val="21"/>
        </w:rPr>
        <w:t>不确定的结果。如下示例。</w:t>
      </w:r>
    </w:p>
    <w:p w:rsidR="00C871F3" w:rsidRDefault="00C871F3">
      <w:r>
        <w:br w:type="page"/>
      </w:r>
    </w:p>
    <w:tbl>
      <w:tblPr>
        <w:tblW w:w="9776" w:type="dxa"/>
        <w:jc w:val="center"/>
        <w:tblLayout w:type="fixed"/>
        <w:tblCellMar>
          <w:top w:w="15" w:type="dxa"/>
          <w:left w:w="15" w:type="dxa"/>
          <w:bottom w:w="15" w:type="dxa"/>
          <w:right w:w="15" w:type="dxa"/>
        </w:tblCellMar>
        <w:tblLook w:val="04A0" w:firstRow="1" w:lastRow="0" w:firstColumn="1" w:lastColumn="0" w:noHBand="0" w:noVBand="1"/>
      </w:tblPr>
      <w:tblGrid>
        <w:gridCol w:w="2736"/>
        <w:gridCol w:w="7040"/>
      </w:tblGrid>
      <w:tr w:rsidR="00B0718A" w:rsidRPr="00D06FFE">
        <w:trPr>
          <w:trHeight w:val="286"/>
          <w:jc w:val="center"/>
        </w:trPr>
        <w:tc>
          <w:tcPr>
            <w:tcW w:w="2736" w:type="dxa"/>
            <w:vMerge w:val="restart"/>
            <w:shd w:val="clear" w:color="auto" w:fill="auto"/>
            <w:vAlign w:val="center"/>
          </w:tcPr>
          <w:p w:rsidR="00B0718A" w:rsidRPr="00D06FFE" w:rsidRDefault="00117D60" w:rsidP="0074444F">
            <w:pPr>
              <w:widowControl/>
              <w:snapToGrid w:val="0"/>
              <w:spacing w:line="300" w:lineRule="auto"/>
              <w:textAlignment w:val="center"/>
              <w:rPr>
                <w:rFonts w:ascii="Arial" w:eastAsia="宋体" w:hAnsi="Arial" w:cs="Arial"/>
                <w:color w:val="000000" w:themeColor="text1"/>
                <w:sz w:val="22"/>
              </w:rPr>
            </w:pPr>
            <w:r>
              <w:rPr>
                <w:rFonts w:ascii="Arial" w:eastAsia="宋体" w:hAnsi="Arial" w:cs="Arial"/>
                <w:noProof/>
                <w:color w:val="000000" w:themeColor="text1"/>
                <w:kern w:val="0"/>
                <w:sz w:val="22"/>
              </w:rPr>
              <w:lastRenderedPageBreak/>
              <w:pict>
                <v:shapetype id="_x0000_t32" coordsize="21600,21600" o:spt="32" o:oned="t" path="m,l21600,21600e" filled="f">
                  <v:path arrowok="t" fillok="f" o:connecttype="none"/>
                  <o:lock v:ext="edit" shapetype="t"/>
                </v:shapetype>
                <v:shape id="_x0000_s2050" type="#_x0000_t32" style="position:absolute;left:0;text-align:left;margin-left:128.8pt;margin-top:7.35pt;width:119.25pt;height:0;z-index:251658240" o:connectortype="straight"/>
              </w:pict>
            </w:r>
            <w:r w:rsidR="00980500" w:rsidRPr="00D06FFE">
              <w:rPr>
                <w:rFonts w:ascii="Arial" w:eastAsia="宋体" w:hAnsi="Arial" w:cs="Arial"/>
                <w:color w:val="000000" w:themeColor="text1"/>
                <w:kern w:val="0"/>
                <w:sz w:val="22"/>
              </w:rPr>
              <w:t>灵敏度</w:t>
            </w:r>
          </w:p>
        </w:tc>
        <w:tc>
          <w:tcPr>
            <w:tcW w:w="7040" w:type="dxa"/>
            <w:shd w:val="clear" w:color="auto" w:fill="auto"/>
            <w:vAlign w:val="center"/>
          </w:tcPr>
          <w:p w:rsidR="00B0718A" w:rsidRPr="00D06FFE" w:rsidRDefault="00980500" w:rsidP="0074444F">
            <w:pPr>
              <w:widowControl/>
              <w:snapToGrid w:val="0"/>
              <w:spacing w:line="300" w:lineRule="auto"/>
              <w:textAlignment w:val="center"/>
              <w:rPr>
                <w:rFonts w:ascii="Arial" w:eastAsia="宋体" w:hAnsi="Arial" w:cs="Arial"/>
                <w:color w:val="000000" w:themeColor="text1"/>
                <w:sz w:val="22"/>
              </w:rPr>
            </w:pPr>
            <w:r w:rsidRPr="00D06FFE">
              <w:rPr>
                <w:rFonts w:ascii="Arial" w:eastAsia="宋体" w:hAnsi="Arial" w:cs="Arial"/>
                <w:color w:val="000000" w:themeColor="text1"/>
                <w:kern w:val="0"/>
                <w:sz w:val="22"/>
              </w:rPr>
              <w:t>真阳性</w:t>
            </w:r>
          </w:p>
        </w:tc>
      </w:tr>
      <w:tr w:rsidR="00B0718A" w:rsidRPr="00D06FFE">
        <w:trPr>
          <w:trHeight w:val="286"/>
          <w:jc w:val="center"/>
        </w:trPr>
        <w:tc>
          <w:tcPr>
            <w:tcW w:w="2736" w:type="dxa"/>
            <w:vMerge/>
            <w:shd w:val="clear" w:color="auto" w:fill="auto"/>
            <w:vAlign w:val="center"/>
          </w:tcPr>
          <w:p w:rsidR="00B0718A" w:rsidRPr="00D06FFE" w:rsidRDefault="00B0718A" w:rsidP="0074444F">
            <w:pPr>
              <w:snapToGrid w:val="0"/>
              <w:spacing w:line="300" w:lineRule="auto"/>
              <w:rPr>
                <w:rFonts w:ascii="Arial" w:eastAsia="宋体" w:hAnsi="Arial" w:cs="Arial"/>
                <w:color w:val="000000" w:themeColor="text1"/>
                <w:sz w:val="22"/>
              </w:rPr>
            </w:pPr>
          </w:p>
        </w:tc>
        <w:tc>
          <w:tcPr>
            <w:tcW w:w="7040" w:type="dxa"/>
            <w:shd w:val="clear" w:color="auto" w:fill="auto"/>
            <w:vAlign w:val="center"/>
          </w:tcPr>
          <w:p w:rsidR="00B0718A" w:rsidRPr="00D06FFE" w:rsidRDefault="00980500" w:rsidP="0074444F">
            <w:pPr>
              <w:widowControl/>
              <w:snapToGrid w:val="0"/>
              <w:spacing w:line="300" w:lineRule="auto"/>
              <w:textAlignment w:val="center"/>
              <w:rPr>
                <w:rFonts w:ascii="Arial" w:eastAsia="宋体" w:hAnsi="Arial" w:cs="Arial"/>
                <w:color w:val="000000" w:themeColor="text1"/>
                <w:sz w:val="22"/>
              </w:rPr>
            </w:pPr>
            <w:r w:rsidRPr="00D06FFE">
              <w:rPr>
                <w:rFonts w:ascii="Arial" w:eastAsia="宋体" w:hAnsi="Arial" w:cs="Arial"/>
                <w:color w:val="000000" w:themeColor="text1"/>
                <w:kern w:val="0"/>
                <w:sz w:val="22"/>
              </w:rPr>
              <w:t>真阳性</w:t>
            </w:r>
            <w:r w:rsidRPr="00D06FFE">
              <w:rPr>
                <w:rFonts w:ascii="Arial" w:eastAsia="宋体" w:hAnsi="Arial" w:cs="Arial"/>
                <w:color w:val="000000" w:themeColor="text1"/>
                <w:kern w:val="0"/>
                <w:sz w:val="22"/>
              </w:rPr>
              <w:t>+</w:t>
            </w:r>
            <w:r w:rsidRPr="00D06FFE">
              <w:rPr>
                <w:rFonts w:ascii="Arial" w:eastAsia="宋体" w:hAnsi="Arial" w:cs="Arial"/>
                <w:color w:val="000000" w:themeColor="text1"/>
                <w:kern w:val="0"/>
                <w:sz w:val="22"/>
              </w:rPr>
              <w:t>假阴性</w:t>
            </w:r>
            <w:r w:rsidRPr="00D06FFE">
              <w:rPr>
                <w:rFonts w:ascii="Arial" w:eastAsia="宋体" w:hAnsi="Arial" w:cs="Arial"/>
                <w:color w:val="000000" w:themeColor="text1"/>
                <w:kern w:val="0"/>
                <w:sz w:val="22"/>
              </w:rPr>
              <w:t>+</w:t>
            </w:r>
            <w:r w:rsidRPr="00D06FFE">
              <w:rPr>
                <w:rFonts w:ascii="Arial" w:eastAsia="宋体" w:hAnsi="Arial" w:cs="Arial"/>
                <w:color w:val="000000" w:themeColor="text1"/>
                <w:kern w:val="0"/>
                <w:sz w:val="22"/>
              </w:rPr>
              <w:t>可疑</w:t>
            </w:r>
          </w:p>
        </w:tc>
      </w:tr>
      <w:tr w:rsidR="00B0718A" w:rsidRPr="00D06FFE">
        <w:trPr>
          <w:trHeight w:val="285"/>
          <w:jc w:val="center"/>
        </w:trPr>
        <w:tc>
          <w:tcPr>
            <w:tcW w:w="2736" w:type="dxa"/>
            <w:vMerge w:val="restart"/>
            <w:shd w:val="clear" w:color="auto" w:fill="auto"/>
            <w:vAlign w:val="center"/>
          </w:tcPr>
          <w:p w:rsidR="00B0718A" w:rsidRPr="00D06FFE" w:rsidRDefault="00117D60" w:rsidP="0074444F">
            <w:pPr>
              <w:widowControl/>
              <w:snapToGrid w:val="0"/>
              <w:spacing w:line="300" w:lineRule="auto"/>
              <w:textAlignment w:val="center"/>
              <w:rPr>
                <w:rFonts w:ascii="Arial" w:eastAsia="宋体" w:hAnsi="Arial" w:cs="Arial"/>
                <w:color w:val="000000" w:themeColor="text1"/>
                <w:sz w:val="22"/>
              </w:rPr>
            </w:pPr>
            <w:r>
              <w:rPr>
                <w:rFonts w:ascii="Arial" w:eastAsia="宋体" w:hAnsi="Arial" w:cs="Arial"/>
                <w:noProof/>
                <w:color w:val="000000" w:themeColor="text1"/>
                <w:kern w:val="0"/>
                <w:sz w:val="22"/>
              </w:rPr>
              <w:pict>
                <v:shape id="_x0000_s2051" type="#_x0000_t32" style="position:absolute;left:0;text-align:left;margin-left:131.7pt;margin-top:8.05pt;width:114.4pt;height:0;z-index:251659264;mso-position-horizontal-relative:text;mso-position-vertical-relative:text" o:connectortype="straight"/>
              </w:pict>
            </w:r>
            <w:r w:rsidR="00980500" w:rsidRPr="00D06FFE">
              <w:rPr>
                <w:rFonts w:ascii="Arial" w:eastAsia="宋体" w:hAnsi="Arial" w:cs="Arial"/>
                <w:color w:val="000000" w:themeColor="text1"/>
                <w:kern w:val="0"/>
                <w:sz w:val="22"/>
              </w:rPr>
              <w:t>特异性</w:t>
            </w:r>
          </w:p>
        </w:tc>
        <w:tc>
          <w:tcPr>
            <w:tcW w:w="7040" w:type="dxa"/>
            <w:shd w:val="clear" w:color="auto" w:fill="auto"/>
            <w:vAlign w:val="center"/>
          </w:tcPr>
          <w:p w:rsidR="00B0718A" w:rsidRPr="00D06FFE" w:rsidRDefault="00980500" w:rsidP="0074444F">
            <w:pPr>
              <w:widowControl/>
              <w:snapToGrid w:val="0"/>
              <w:spacing w:line="300" w:lineRule="auto"/>
              <w:textAlignment w:val="center"/>
              <w:rPr>
                <w:rFonts w:ascii="Arial" w:eastAsia="宋体" w:hAnsi="Arial" w:cs="Arial"/>
                <w:color w:val="000000" w:themeColor="text1"/>
                <w:sz w:val="22"/>
              </w:rPr>
            </w:pPr>
            <w:r w:rsidRPr="00D06FFE">
              <w:rPr>
                <w:rFonts w:ascii="Arial" w:eastAsia="宋体" w:hAnsi="Arial" w:cs="Arial"/>
                <w:color w:val="000000" w:themeColor="text1"/>
                <w:kern w:val="0"/>
                <w:sz w:val="22"/>
              </w:rPr>
              <w:t>真阴性</w:t>
            </w:r>
          </w:p>
        </w:tc>
      </w:tr>
      <w:tr w:rsidR="00B0718A" w:rsidRPr="00D06FFE">
        <w:trPr>
          <w:trHeight w:val="285"/>
          <w:jc w:val="center"/>
        </w:trPr>
        <w:tc>
          <w:tcPr>
            <w:tcW w:w="2736" w:type="dxa"/>
            <w:vMerge/>
            <w:shd w:val="clear" w:color="auto" w:fill="auto"/>
            <w:vAlign w:val="center"/>
          </w:tcPr>
          <w:p w:rsidR="00B0718A" w:rsidRPr="00D06FFE" w:rsidRDefault="00B0718A" w:rsidP="0074444F">
            <w:pPr>
              <w:snapToGrid w:val="0"/>
              <w:spacing w:line="300" w:lineRule="auto"/>
              <w:rPr>
                <w:rFonts w:ascii="Arial" w:eastAsia="宋体" w:hAnsi="Arial" w:cs="Arial"/>
                <w:color w:val="000000" w:themeColor="text1"/>
                <w:sz w:val="22"/>
              </w:rPr>
            </w:pPr>
          </w:p>
        </w:tc>
        <w:tc>
          <w:tcPr>
            <w:tcW w:w="7040" w:type="dxa"/>
            <w:shd w:val="clear" w:color="auto" w:fill="auto"/>
            <w:vAlign w:val="center"/>
          </w:tcPr>
          <w:p w:rsidR="00B0718A" w:rsidRPr="00D06FFE" w:rsidRDefault="00980500" w:rsidP="0074444F">
            <w:pPr>
              <w:widowControl/>
              <w:snapToGrid w:val="0"/>
              <w:spacing w:line="300" w:lineRule="auto"/>
              <w:textAlignment w:val="center"/>
              <w:rPr>
                <w:rFonts w:ascii="Arial" w:eastAsia="宋体" w:hAnsi="Arial" w:cs="Arial"/>
                <w:color w:val="000000" w:themeColor="text1"/>
                <w:sz w:val="22"/>
              </w:rPr>
            </w:pPr>
            <w:r w:rsidRPr="00D06FFE">
              <w:rPr>
                <w:rFonts w:ascii="Arial" w:eastAsia="宋体" w:hAnsi="Arial" w:cs="Arial"/>
                <w:color w:val="000000" w:themeColor="text1"/>
                <w:kern w:val="0"/>
                <w:sz w:val="22"/>
              </w:rPr>
              <w:t>真阴性</w:t>
            </w:r>
            <w:r w:rsidRPr="00D06FFE">
              <w:rPr>
                <w:rFonts w:ascii="Arial" w:eastAsia="宋体" w:hAnsi="Arial" w:cs="Arial"/>
                <w:color w:val="000000" w:themeColor="text1"/>
                <w:kern w:val="0"/>
                <w:sz w:val="22"/>
              </w:rPr>
              <w:t>+</w:t>
            </w:r>
            <w:r w:rsidRPr="00D06FFE">
              <w:rPr>
                <w:rFonts w:ascii="Arial" w:eastAsia="宋体" w:hAnsi="Arial" w:cs="Arial"/>
                <w:color w:val="000000" w:themeColor="text1"/>
                <w:kern w:val="0"/>
                <w:sz w:val="22"/>
              </w:rPr>
              <w:t>假阳性</w:t>
            </w:r>
            <w:r w:rsidRPr="00D06FFE">
              <w:rPr>
                <w:rFonts w:ascii="Arial" w:eastAsia="宋体" w:hAnsi="Arial" w:cs="Arial"/>
                <w:color w:val="000000" w:themeColor="text1"/>
                <w:kern w:val="0"/>
                <w:sz w:val="22"/>
              </w:rPr>
              <w:t>+</w:t>
            </w:r>
            <w:r w:rsidRPr="00D06FFE">
              <w:rPr>
                <w:rFonts w:ascii="Arial" w:eastAsia="宋体" w:hAnsi="Arial" w:cs="Arial"/>
                <w:color w:val="000000" w:themeColor="text1"/>
                <w:kern w:val="0"/>
                <w:sz w:val="22"/>
              </w:rPr>
              <w:t>可疑</w:t>
            </w:r>
          </w:p>
        </w:tc>
      </w:tr>
    </w:tbl>
    <w:p w:rsidR="00B0718A" w:rsidRPr="00D06FFE" w:rsidRDefault="00980500" w:rsidP="00BE75C0">
      <w:pPr>
        <w:tabs>
          <w:tab w:val="left" w:pos="1418"/>
        </w:tabs>
        <w:snapToGrid w:val="0"/>
        <w:spacing w:line="300" w:lineRule="auto"/>
        <w:jc w:val="center"/>
        <w:rPr>
          <w:rFonts w:ascii="Arial" w:eastAsia="宋体" w:hAnsi="Arial" w:cs="Arial"/>
          <w:color w:val="000000" w:themeColor="text1"/>
          <w:szCs w:val="21"/>
        </w:rPr>
      </w:pPr>
      <w:r w:rsidRPr="00D06FFE">
        <w:rPr>
          <w:rFonts w:ascii="Arial" w:eastAsia="宋体" w:hAnsi="Arial" w:cs="Arial"/>
          <w:color w:val="000000" w:themeColor="text1"/>
          <w:szCs w:val="21"/>
        </w:rPr>
        <w:t>数据表举例</w:t>
      </w:r>
    </w:p>
    <w:p w:rsidR="00B0718A" w:rsidRPr="00D06FFE" w:rsidRDefault="00117D60" w:rsidP="00BE75C0">
      <w:pPr>
        <w:snapToGrid w:val="0"/>
        <w:spacing w:line="300" w:lineRule="auto"/>
        <w:jc w:val="center"/>
        <w:rPr>
          <w:rFonts w:ascii="Arial" w:eastAsia="宋体" w:hAnsi="Arial" w:cs="Arial"/>
          <w:color w:val="000000" w:themeColor="text1"/>
          <w:szCs w:val="21"/>
        </w:rPr>
      </w:pPr>
      <w:r>
        <w:rPr>
          <w:rFonts w:ascii="Arial" w:eastAsia="宋体" w:hAnsi="Arial" w:cs="Arial"/>
          <w:noProof/>
          <w:color w:val="000000" w:themeColor="text1"/>
          <w:szCs w:val="21"/>
        </w:rPr>
        <w:pict>
          <v:shape id="_x0000_s2055" type="#_x0000_t32" style="position:absolute;left:0;text-align:left;margin-left:99.5pt;margin-top:15.55pt;width:0;height:76.5pt;z-index:251663360" o:connectortype="straight"/>
        </w:pict>
      </w:r>
      <w:r>
        <w:rPr>
          <w:rFonts w:ascii="Arial" w:eastAsia="宋体" w:hAnsi="Arial" w:cs="Arial"/>
          <w:noProof/>
          <w:color w:val="000000" w:themeColor="text1"/>
          <w:szCs w:val="21"/>
        </w:rPr>
        <w:pict>
          <v:shape id="_x0000_s2053" type="#_x0000_t32" style="position:absolute;left:0;text-align:left;margin-left:384.05pt;margin-top:15.55pt;width:0;height:76.5pt;z-index:251661312" o:connectortype="straight"/>
        </w:pict>
      </w:r>
      <w:r>
        <w:rPr>
          <w:rFonts w:ascii="Arial" w:eastAsia="宋体" w:hAnsi="Arial" w:cs="Arial"/>
          <w:noProof/>
          <w:color w:val="000000" w:themeColor="text1"/>
          <w:szCs w:val="21"/>
        </w:rPr>
        <w:pict>
          <v:shape id="_x0000_s2054" type="#_x0000_t32" style="position:absolute;left:0;text-align:left;margin-left:-4.35pt;margin-top:92.05pt;width:388.4pt;height:0;flip:x;z-index:251662336" o:connectortype="straight"/>
        </w:pict>
      </w:r>
      <w:r>
        <w:rPr>
          <w:rFonts w:ascii="Arial" w:eastAsia="宋体" w:hAnsi="Arial" w:cs="Arial"/>
          <w:noProof/>
          <w:color w:val="000000" w:themeColor="text1"/>
          <w:szCs w:val="21"/>
        </w:rPr>
        <w:pict>
          <v:shape id="_x0000_s2052" type="#_x0000_t32" style="position:absolute;left:0;text-align:left;margin-left:1.5pt;margin-top:15.55pt;width:382.55pt;height:0;z-index:251660288" o:connectortype="straight"/>
        </w:pict>
      </w:r>
      <w:r w:rsidR="00980500" w:rsidRPr="00D06FFE">
        <w:rPr>
          <w:rFonts w:ascii="Arial" w:eastAsia="宋体" w:hAnsi="Arial" w:cs="Arial"/>
          <w:color w:val="000000" w:themeColor="text1"/>
          <w:szCs w:val="21"/>
        </w:rPr>
        <w:t>测试结果（可接受的方法）</w:t>
      </w:r>
    </w:p>
    <w:tbl>
      <w:tblPr>
        <w:tblW w:w="9776" w:type="dxa"/>
        <w:tblLayout w:type="fixed"/>
        <w:tblCellMar>
          <w:top w:w="15" w:type="dxa"/>
          <w:left w:w="15" w:type="dxa"/>
          <w:bottom w:w="15" w:type="dxa"/>
          <w:right w:w="15" w:type="dxa"/>
        </w:tblCellMar>
        <w:tblLook w:val="04A0" w:firstRow="1" w:lastRow="0" w:firstColumn="1" w:lastColumn="0" w:noHBand="0" w:noVBand="1"/>
      </w:tblPr>
      <w:tblGrid>
        <w:gridCol w:w="1075"/>
        <w:gridCol w:w="1074"/>
        <w:gridCol w:w="2179"/>
        <w:gridCol w:w="2120"/>
        <w:gridCol w:w="2253"/>
        <w:gridCol w:w="1075"/>
      </w:tblGrid>
      <w:tr w:rsidR="00B0718A" w:rsidRPr="00D06FFE">
        <w:trPr>
          <w:trHeight w:val="286"/>
        </w:trPr>
        <w:tc>
          <w:tcPr>
            <w:tcW w:w="1075" w:type="dxa"/>
            <w:vMerge w:val="restart"/>
            <w:shd w:val="clear" w:color="auto" w:fill="auto"/>
            <w:vAlign w:val="center"/>
          </w:tcPr>
          <w:p w:rsidR="00B0718A" w:rsidRPr="00D06FFE" w:rsidRDefault="00980500" w:rsidP="0074444F">
            <w:pPr>
              <w:widowControl/>
              <w:snapToGrid w:val="0"/>
              <w:spacing w:line="300" w:lineRule="auto"/>
              <w:textAlignment w:val="center"/>
              <w:rPr>
                <w:rFonts w:ascii="Arial" w:eastAsia="宋体" w:hAnsi="Arial" w:cs="Arial"/>
                <w:color w:val="000000" w:themeColor="text1"/>
                <w:sz w:val="22"/>
              </w:rPr>
            </w:pPr>
            <w:r w:rsidRPr="00D06FFE">
              <w:rPr>
                <w:rFonts w:ascii="Arial" w:eastAsia="宋体" w:hAnsi="Arial" w:cs="Arial"/>
                <w:color w:val="000000" w:themeColor="text1"/>
                <w:kern w:val="0"/>
                <w:sz w:val="22"/>
              </w:rPr>
              <w:t>测试</w:t>
            </w:r>
          </w:p>
        </w:tc>
        <w:tc>
          <w:tcPr>
            <w:tcW w:w="1074" w:type="dxa"/>
            <w:shd w:val="clear" w:color="auto" w:fill="auto"/>
            <w:vAlign w:val="center"/>
          </w:tcPr>
          <w:p w:rsidR="00B0718A" w:rsidRPr="00D06FFE" w:rsidRDefault="00B0718A" w:rsidP="0074444F">
            <w:pPr>
              <w:snapToGrid w:val="0"/>
              <w:spacing w:line="300" w:lineRule="auto"/>
              <w:rPr>
                <w:rFonts w:ascii="Arial" w:eastAsia="宋体" w:hAnsi="Arial" w:cs="Arial"/>
                <w:color w:val="000000" w:themeColor="text1"/>
                <w:sz w:val="22"/>
              </w:rPr>
            </w:pPr>
          </w:p>
        </w:tc>
        <w:tc>
          <w:tcPr>
            <w:tcW w:w="2179" w:type="dxa"/>
            <w:shd w:val="clear" w:color="auto" w:fill="auto"/>
            <w:vAlign w:val="center"/>
          </w:tcPr>
          <w:p w:rsidR="00B0718A" w:rsidRPr="00D06FFE" w:rsidRDefault="00980500" w:rsidP="0074444F">
            <w:pPr>
              <w:widowControl/>
              <w:snapToGrid w:val="0"/>
              <w:spacing w:line="300" w:lineRule="auto"/>
              <w:textAlignment w:val="center"/>
              <w:rPr>
                <w:rFonts w:ascii="Arial" w:eastAsia="宋体" w:hAnsi="Arial" w:cs="Arial"/>
                <w:color w:val="000000" w:themeColor="text1"/>
                <w:sz w:val="22"/>
              </w:rPr>
            </w:pPr>
            <w:r w:rsidRPr="00D06FFE">
              <w:rPr>
                <w:rFonts w:ascii="Arial" w:eastAsia="宋体" w:hAnsi="Arial" w:cs="Arial"/>
                <w:color w:val="000000" w:themeColor="text1"/>
                <w:kern w:val="0"/>
                <w:sz w:val="22"/>
              </w:rPr>
              <w:t>阳性</w:t>
            </w:r>
          </w:p>
        </w:tc>
        <w:tc>
          <w:tcPr>
            <w:tcW w:w="2120" w:type="dxa"/>
            <w:shd w:val="clear" w:color="auto" w:fill="auto"/>
            <w:vAlign w:val="center"/>
          </w:tcPr>
          <w:p w:rsidR="00B0718A" w:rsidRPr="00D06FFE" w:rsidRDefault="00980500" w:rsidP="0074444F">
            <w:pPr>
              <w:widowControl/>
              <w:snapToGrid w:val="0"/>
              <w:spacing w:line="300" w:lineRule="auto"/>
              <w:textAlignment w:val="center"/>
              <w:rPr>
                <w:rFonts w:ascii="Arial" w:eastAsia="宋体" w:hAnsi="Arial" w:cs="Arial"/>
                <w:color w:val="000000" w:themeColor="text1"/>
                <w:sz w:val="22"/>
              </w:rPr>
            </w:pPr>
            <w:r w:rsidRPr="00D06FFE">
              <w:rPr>
                <w:rFonts w:ascii="Arial" w:eastAsia="宋体" w:hAnsi="Arial" w:cs="Arial"/>
                <w:color w:val="000000" w:themeColor="text1"/>
                <w:kern w:val="0"/>
                <w:sz w:val="22"/>
              </w:rPr>
              <w:t>阴性</w:t>
            </w:r>
          </w:p>
        </w:tc>
        <w:tc>
          <w:tcPr>
            <w:tcW w:w="2253" w:type="dxa"/>
            <w:shd w:val="clear" w:color="auto" w:fill="auto"/>
            <w:vAlign w:val="center"/>
          </w:tcPr>
          <w:p w:rsidR="00B0718A" w:rsidRPr="00D06FFE" w:rsidRDefault="00980500" w:rsidP="0074444F">
            <w:pPr>
              <w:widowControl/>
              <w:snapToGrid w:val="0"/>
              <w:spacing w:line="300" w:lineRule="auto"/>
              <w:textAlignment w:val="center"/>
              <w:rPr>
                <w:rFonts w:ascii="Arial" w:eastAsia="宋体" w:hAnsi="Arial" w:cs="Arial"/>
                <w:color w:val="000000" w:themeColor="text1"/>
                <w:sz w:val="22"/>
              </w:rPr>
            </w:pPr>
            <w:r w:rsidRPr="00D06FFE">
              <w:rPr>
                <w:rFonts w:ascii="Arial" w:eastAsia="宋体" w:hAnsi="Arial" w:cs="Arial"/>
                <w:color w:val="000000" w:themeColor="text1"/>
                <w:kern w:val="0"/>
                <w:sz w:val="22"/>
              </w:rPr>
              <w:t>可疑</w:t>
            </w:r>
          </w:p>
        </w:tc>
        <w:tc>
          <w:tcPr>
            <w:tcW w:w="1075" w:type="dxa"/>
            <w:shd w:val="clear" w:color="auto" w:fill="auto"/>
            <w:vAlign w:val="center"/>
          </w:tcPr>
          <w:p w:rsidR="00B0718A" w:rsidRPr="00D06FFE" w:rsidRDefault="00925F46" w:rsidP="0074444F">
            <w:pPr>
              <w:snapToGrid w:val="0"/>
              <w:spacing w:line="300" w:lineRule="auto"/>
              <w:rPr>
                <w:rFonts w:ascii="Arial" w:eastAsia="宋体" w:hAnsi="Arial" w:cs="Arial"/>
                <w:color w:val="000000" w:themeColor="text1"/>
                <w:sz w:val="22"/>
              </w:rPr>
            </w:pPr>
            <w:r w:rsidRPr="00D06FFE">
              <w:rPr>
                <w:rFonts w:ascii="Arial" w:eastAsia="宋体" w:hAnsi="Arial" w:cs="Arial"/>
                <w:color w:val="000000" w:themeColor="text1"/>
                <w:kern w:val="0"/>
                <w:sz w:val="22"/>
              </w:rPr>
              <w:t>140</w:t>
            </w:r>
          </w:p>
        </w:tc>
      </w:tr>
      <w:tr w:rsidR="00B0718A" w:rsidRPr="00D06FFE">
        <w:trPr>
          <w:trHeight w:val="285"/>
        </w:trPr>
        <w:tc>
          <w:tcPr>
            <w:tcW w:w="1075" w:type="dxa"/>
            <w:vMerge/>
            <w:shd w:val="clear" w:color="auto" w:fill="auto"/>
            <w:vAlign w:val="center"/>
          </w:tcPr>
          <w:p w:rsidR="00B0718A" w:rsidRPr="00D06FFE" w:rsidRDefault="00B0718A" w:rsidP="0074444F">
            <w:pPr>
              <w:snapToGrid w:val="0"/>
              <w:spacing w:line="300" w:lineRule="auto"/>
              <w:rPr>
                <w:rFonts w:ascii="Arial" w:eastAsia="宋体" w:hAnsi="Arial" w:cs="Arial"/>
                <w:color w:val="000000" w:themeColor="text1"/>
                <w:sz w:val="22"/>
              </w:rPr>
            </w:pPr>
          </w:p>
        </w:tc>
        <w:tc>
          <w:tcPr>
            <w:tcW w:w="1074" w:type="dxa"/>
            <w:shd w:val="clear" w:color="auto" w:fill="auto"/>
            <w:vAlign w:val="center"/>
          </w:tcPr>
          <w:p w:rsidR="00B0718A" w:rsidRPr="00D06FFE" w:rsidRDefault="00117D60" w:rsidP="0074444F">
            <w:pPr>
              <w:widowControl/>
              <w:snapToGrid w:val="0"/>
              <w:spacing w:line="300" w:lineRule="auto"/>
              <w:textAlignment w:val="center"/>
              <w:rPr>
                <w:rFonts w:ascii="Arial" w:eastAsia="宋体" w:hAnsi="Arial" w:cs="Arial"/>
                <w:color w:val="000000" w:themeColor="text1"/>
                <w:sz w:val="22"/>
              </w:rPr>
            </w:pPr>
            <w:r>
              <w:rPr>
                <w:rFonts w:ascii="Arial" w:eastAsia="宋体" w:hAnsi="Arial" w:cs="Arial"/>
                <w:noProof/>
                <w:color w:val="000000" w:themeColor="text1"/>
                <w:kern w:val="0"/>
                <w:sz w:val="22"/>
              </w:rPr>
              <w:pict>
                <v:shape id="_x0000_s2056" type="#_x0000_t32" style="position:absolute;left:0;text-align:left;margin-left:46.5pt;margin-top:16.4pt;width:284.55pt;height:0;z-index:251664384;mso-position-horizontal-relative:text;mso-position-vertical-relative:text" o:connectortype="straight"/>
              </w:pict>
            </w:r>
            <w:r w:rsidR="00980500" w:rsidRPr="00D06FFE">
              <w:rPr>
                <w:rFonts w:ascii="Arial" w:eastAsia="宋体" w:hAnsi="Arial" w:cs="Arial"/>
                <w:color w:val="000000" w:themeColor="text1"/>
                <w:kern w:val="0"/>
                <w:sz w:val="22"/>
              </w:rPr>
              <w:t>（阳性）</w:t>
            </w:r>
          </w:p>
        </w:tc>
        <w:tc>
          <w:tcPr>
            <w:tcW w:w="2179" w:type="dxa"/>
            <w:shd w:val="clear" w:color="auto" w:fill="auto"/>
            <w:vAlign w:val="center"/>
          </w:tcPr>
          <w:p w:rsidR="00B0718A" w:rsidRPr="00D06FFE" w:rsidRDefault="00980500" w:rsidP="0074444F">
            <w:pPr>
              <w:widowControl/>
              <w:snapToGrid w:val="0"/>
              <w:spacing w:line="300" w:lineRule="auto"/>
              <w:textAlignment w:val="center"/>
              <w:rPr>
                <w:rFonts w:ascii="Arial" w:eastAsia="宋体" w:hAnsi="Arial" w:cs="Arial"/>
                <w:color w:val="000000" w:themeColor="text1"/>
                <w:sz w:val="22"/>
              </w:rPr>
            </w:pPr>
            <w:r w:rsidRPr="00D06FFE">
              <w:rPr>
                <w:rFonts w:ascii="Arial" w:eastAsia="宋体" w:hAnsi="Arial" w:cs="Arial"/>
                <w:color w:val="000000" w:themeColor="text1"/>
                <w:kern w:val="0"/>
                <w:sz w:val="22"/>
              </w:rPr>
              <w:t>45</w:t>
            </w:r>
            <w:r w:rsidRPr="00D06FFE">
              <w:rPr>
                <w:rFonts w:ascii="Arial" w:eastAsia="宋体" w:hAnsi="Arial" w:cs="Arial"/>
                <w:color w:val="000000" w:themeColor="text1"/>
                <w:kern w:val="0"/>
                <w:sz w:val="22"/>
              </w:rPr>
              <w:t>（真阳性）</w:t>
            </w:r>
          </w:p>
        </w:tc>
        <w:tc>
          <w:tcPr>
            <w:tcW w:w="2120" w:type="dxa"/>
            <w:shd w:val="clear" w:color="auto" w:fill="auto"/>
            <w:vAlign w:val="center"/>
          </w:tcPr>
          <w:p w:rsidR="00B0718A" w:rsidRPr="00D06FFE" w:rsidRDefault="00980500" w:rsidP="0074444F">
            <w:pPr>
              <w:widowControl/>
              <w:snapToGrid w:val="0"/>
              <w:spacing w:line="300" w:lineRule="auto"/>
              <w:textAlignment w:val="center"/>
              <w:rPr>
                <w:rFonts w:ascii="Arial" w:eastAsia="宋体" w:hAnsi="Arial" w:cs="Arial"/>
                <w:color w:val="000000" w:themeColor="text1"/>
                <w:sz w:val="22"/>
              </w:rPr>
            </w:pPr>
            <w:r w:rsidRPr="00D06FFE">
              <w:rPr>
                <w:rFonts w:ascii="Arial" w:eastAsia="宋体" w:hAnsi="Arial" w:cs="Arial"/>
                <w:color w:val="000000" w:themeColor="text1"/>
                <w:kern w:val="0"/>
                <w:sz w:val="22"/>
              </w:rPr>
              <w:t>95</w:t>
            </w:r>
            <w:r w:rsidRPr="00D06FFE">
              <w:rPr>
                <w:rFonts w:ascii="Arial" w:eastAsia="宋体" w:hAnsi="Arial" w:cs="Arial"/>
                <w:color w:val="000000" w:themeColor="text1"/>
                <w:kern w:val="0"/>
                <w:sz w:val="22"/>
              </w:rPr>
              <w:t>（假阳性）</w:t>
            </w:r>
          </w:p>
        </w:tc>
        <w:tc>
          <w:tcPr>
            <w:tcW w:w="2253" w:type="dxa"/>
            <w:shd w:val="clear" w:color="auto" w:fill="auto"/>
            <w:vAlign w:val="center"/>
          </w:tcPr>
          <w:p w:rsidR="00B0718A" w:rsidRPr="00D06FFE" w:rsidRDefault="00980500" w:rsidP="0074444F">
            <w:pPr>
              <w:widowControl/>
              <w:snapToGrid w:val="0"/>
              <w:spacing w:line="300" w:lineRule="auto"/>
              <w:textAlignment w:val="center"/>
              <w:rPr>
                <w:rFonts w:ascii="Arial" w:eastAsia="宋体" w:hAnsi="Arial" w:cs="Arial"/>
                <w:color w:val="000000" w:themeColor="text1"/>
                <w:sz w:val="22"/>
              </w:rPr>
            </w:pPr>
            <w:r w:rsidRPr="00D06FFE">
              <w:rPr>
                <w:rFonts w:ascii="Arial" w:eastAsia="宋体" w:hAnsi="Arial" w:cs="Arial"/>
                <w:color w:val="000000" w:themeColor="text1"/>
                <w:kern w:val="0"/>
                <w:sz w:val="22"/>
              </w:rPr>
              <w:t>0</w:t>
            </w:r>
          </w:p>
        </w:tc>
        <w:tc>
          <w:tcPr>
            <w:tcW w:w="1075" w:type="dxa"/>
            <w:shd w:val="clear" w:color="auto" w:fill="auto"/>
            <w:vAlign w:val="center"/>
          </w:tcPr>
          <w:p w:rsidR="00B0718A" w:rsidRPr="00D06FFE" w:rsidRDefault="00925F46" w:rsidP="0074444F">
            <w:pPr>
              <w:widowControl/>
              <w:snapToGrid w:val="0"/>
              <w:spacing w:line="300" w:lineRule="auto"/>
              <w:textAlignment w:val="center"/>
              <w:rPr>
                <w:rFonts w:ascii="Arial" w:eastAsia="宋体" w:hAnsi="Arial" w:cs="Arial"/>
                <w:color w:val="000000" w:themeColor="text1"/>
                <w:sz w:val="22"/>
              </w:rPr>
            </w:pPr>
            <w:r w:rsidRPr="00D06FFE">
              <w:rPr>
                <w:rFonts w:ascii="Arial" w:eastAsia="宋体" w:hAnsi="Arial" w:cs="Arial"/>
                <w:color w:val="000000" w:themeColor="text1"/>
                <w:kern w:val="0"/>
                <w:sz w:val="22"/>
              </w:rPr>
              <w:t>860</w:t>
            </w:r>
          </w:p>
        </w:tc>
      </w:tr>
      <w:tr w:rsidR="00B0718A" w:rsidRPr="00D06FFE">
        <w:trPr>
          <w:trHeight w:val="285"/>
        </w:trPr>
        <w:tc>
          <w:tcPr>
            <w:tcW w:w="1075" w:type="dxa"/>
            <w:vMerge/>
            <w:shd w:val="clear" w:color="auto" w:fill="auto"/>
            <w:vAlign w:val="center"/>
          </w:tcPr>
          <w:p w:rsidR="00B0718A" w:rsidRPr="00D06FFE" w:rsidRDefault="00B0718A" w:rsidP="0074444F">
            <w:pPr>
              <w:snapToGrid w:val="0"/>
              <w:spacing w:line="300" w:lineRule="auto"/>
              <w:rPr>
                <w:rFonts w:ascii="Arial" w:eastAsia="宋体" w:hAnsi="Arial" w:cs="Arial"/>
                <w:color w:val="000000" w:themeColor="text1"/>
                <w:sz w:val="22"/>
              </w:rPr>
            </w:pPr>
          </w:p>
        </w:tc>
        <w:tc>
          <w:tcPr>
            <w:tcW w:w="1074" w:type="dxa"/>
            <w:shd w:val="clear" w:color="auto" w:fill="auto"/>
            <w:vAlign w:val="center"/>
          </w:tcPr>
          <w:p w:rsidR="00B0718A" w:rsidRPr="00D06FFE" w:rsidRDefault="00980500" w:rsidP="0074444F">
            <w:pPr>
              <w:widowControl/>
              <w:snapToGrid w:val="0"/>
              <w:spacing w:line="300" w:lineRule="auto"/>
              <w:textAlignment w:val="center"/>
              <w:rPr>
                <w:rFonts w:ascii="Arial" w:eastAsia="宋体" w:hAnsi="Arial" w:cs="Arial"/>
                <w:color w:val="000000" w:themeColor="text1"/>
                <w:sz w:val="22"/>
              </w:rPr>
            </w:pPr>
            <w:r w:rsidRPr="00D06FFE">
              <w:rPr>
                <w:rFonts w:ascii="Arial" w:eastAsia="宋体" w:hAnsi="Arial" w:cs="Arial"/>
                <w:color w:val="000000" w:themeColor="text1"/>
                <w:kern w:val="0"/>
                <w:sz w:val="22"/>
              </w:rPr>
              <w:t>（阴性）</w:t>
            </w:r>
          </w:p>
        </w:tc>
        <w:tc>
          <w:tcPr>
            <w:tcW w:w="2179" w:type="dxa"/>
            <w:shd w:val="clear" w:color="auto" w:fill="auto"/>
            <w:vAlign w:val="center"/>
          </w:tcPr>
          <w:p w:rsidR="00B0718A" w:rsidRPr="00D06FFE" w:rsidRDefault="00980500" w:rsidP="0074444F">
            <w:pPr>
              <w:widowControl/>
              <w:snapToGrid w:val="0"/>
              <w:spacing w:line="300" w:lineRule="auto"/>
              <w:textAlignment w:val="center"/>
              <w:rPr>
                <w:rFonts w:ascii="Arial" w:eastAsia="宋体" w:hAnsi="Arial" w:cs="Arial"/>
                <w:color w:val="000000" w:themeColor="text1"/>
                <w:sz w:val="22"/>
              </w:rPr>
            </w:pPr>
            <w:r w:rsidRPr="00D06FFE">
              <w:rPr>
                <w:rFonts w:ascii="Arial" w:eastAsia="宋体" w:hAnsi="Arial" w:cs="Arial"/>
                <w:color w:val="000000" w:themeColor="text1"/>
                <w:kern w:val="0"/>
                <w:sz w:val="22"/>
              </w:rPr>
              <w:t>5</w:t>
            </w:r>
            <w:r w:rsidRPr="00D06FFE">
              <w:rPr>
                <w:rFonts w:ascii="Arial" w:eastAsia="宋体" w:hAnsi="Arial" w:cs="Arial"/>
                <w:color w:val="000000" w:themeColor="text1"/>
                <w:kern w:val="0"/>
                <w:sz w:val="22"/>
              </w:rPr>
              <w:t>（假阴性）</w:t>
            </w:r>
          </w:p>
        </w:tc>
        <w:tc>
          <w:tcPr>
            <w:tcW w:w="2120" w:type="dxa"/>
            <w:shd w:val="clear" w:color="auto" w:fill="auto"/>
            <w:vAlign w:val="center"/>
          </w:tcPr>
          <w:p w:rsidR="00B0718A" w:rsidRPr="00D06FFE" w:rsidRDefault="00980500" w:rsidP="0074444F">
            <w:pPr>
              <w:widowControl/>
              <w:snapToGrid w:val="0"/>
              <w:spacing w:line="300" w:lineRule="auto"/>
              <w:textAlignment w:val="center"/>
              <w:rPr>
                <w:rFonts w:ascii="Arial" w:eastAsia="宋体" w:hAnsi="Arial" w:cs="Arial"/>
                <w:color w:val="000000" w:themeColor="text1"/>
                <w:sz w:val="22"/>
              </w:rPr>
            </w:pPr>
            <w:r w:rsidRPr="00D06FFE">
              <w:rPr>
                <w:rFonts w:ascii="Arial" w:eastAsia="宋体" w:hAnsi="Arial" w:cs="Arial"/>
                <w:color w:val="000000" w:themeColor="text1"/>
                <w:kern w:val="0"/>
                <w:sz w:val="22"/>
              </w:rPr>
              <w:t>855</w:t>
            </w:r>
            <w:r w:rsidRPr="00D06FFE">
              <w:rPr>
                <w:rFonts w:ascii="Arial" w:eastAsia="宋体" w:hAnsi="Arial" w:cs="Arial"/>
                <w:color w:val="000000" w:themeColor="text1"/>
                <w:kern w:val="0"/>
                <w:sz w:val="22"/>
              </w:rPr>
              <w:t>（真阴性）</w:t>
            </w:r>
          </w:p>
        </w:tc>
        <w:tc>
          <w:tcPr>
            <w:tcW w:w="2253" w:type="dxa"/>
            <w:shd w:val="clear" w:color="auto" w:fill="auto"/>
            <w:vAlign w:val="center"/>
          </w:tcPr>
          <w:p w:rsidR="00B0718A" w:rsidRPr="00D06FFE" w:rsidRDefault="00980500" w:rsidP="0074444F">
            <w:pPr>
              <w:widowControl/>
              <w:snapToGrid w:val="0"/>
              <w:spacing w:line="300" w:lineRule="auto"/>
              <w:textAlignment w:val="center"/>
              <w:rPr>
                <w:rFonts w:ascii="Arial" w:eastAsia="宋体" w:hAnsi="Arial" w:cs="Arial"/>
                <w:color w:val="000000" w:themeColor="text1"/>
                <w:sz w:val="22"/>
              </w:rPr>
            </w:pPr>
            <w:r w:rsidRPr="00D06FFE">
              <w:rPr>
                <w:rFonts w:ascii="Arial" w:eastAsia="宋体" w:hAnsi="Arial" w:cs="Arial"/>
                <w:color w:val="000000" w:themeColor="text1"/>
                <w:kern w:val="0"/>
                <w:sz w:val="22"/>
              </w:rPr>
              <w:t>0</w:t>
            </w:r>
          </w:p>
        </w:tc>
        <w:tc>
          <w:tcPr>
            <w:tcW w:w="1075" w:type="dxa"/>
            <w:shd w:val="clear" w:color="auto" w:fill="auto"/>
            <w:vAlign w:val="center"/>
          </w:tcPr>
          <w:p w:rsidR="00B0718A" w:rsidRPr="00D06FFE" w:rsidRDefault="00925F46" w:rsidP="0074444F">
            <w:pPr>
              <w:widowControl/>
              <w:snapToGrid w:val="0"/>
              <w:spacing w:line="300" w:lineRule="auto"/>
              <w:textAlignment w:val="center"/>
              <w:rPr>
                <w:rFonts w:ascii="Arial" w:eastAsia="宋体" w:hAnsi="Arial" w:cs="Arial"/>
                <w:color w:val="000000" w:themeColor="text1"/>
                <w:sz w:val="22"/>
              </w:rPr>
            </w:pPr>
            <w:r w:rsidRPr="00D06FFE">
              <w:rPr>
                <w:rFonts w:ascii="Arial" w:eastAsia="宋体" w:hAnsi="Arial" w:cs="Arial"/>
                <w:color w:val="000000" w:themeColor="text1"/>
                <w:kern w:val="0"/>
                <w:sz w:val="22"/>
              </w:rPr>
              <w:t>6</w:t>
            </w:r>
          </w:p>
        </w:tc>
      </w:tr>
      <w:tr w:rsidR="00B0718A" w:rsidRPr="00D06FFE">
        <w:trPr>
          <w:trHeight w:val="285"/>
        </w:trPr>
        <w:tc>
          <w:tcPr>
            <w:tcW w:w="1075" w:type="dxa"/>
            <w:vMerge/>
            <w:shd w:val="clear" w:color="auto" w:fill="auto"/>
            <w:vAlign w:val="center"/>
          </w:tcPr>
          <w:p w:rsidR="00B0718A" w:rsidRPr="00D06FFE" w:rsidRDefault="00B0718A" w:rsidP="0074444F">
            <w:pPr>
              <w:snapToGrid w:val="0"/>
              <w:spacing w:line="300" w:lineRule="auto"/>
              <w:rPr>
                <w:rFonts w:ascii="Arial" w:eastAsia="宋体" w:hAnsi="Arial" w:cs="Arial"/>
                <w:color w:val="000000" w:themeColor="text1"/>
                <w:sz w:val="22"/>
              </w:rPr>
            </w:pPr>
          </w:p>
        </w:tc>
        <w:tc>
          <w:tcPr>
            <w:tcW w:w="1074" w:type="dxa"/>
            <w:shd w:val="clear" w:color="auto" w:fill="auto"/>
            <w:vAlign w:val="center"/>
          </w:tcPr>
          <w:p w:rsidR="00B0718A" w:rsidRPr="00D06FFE" w:rsidRDefault="00980500" w:rsidP="0074444F">
            <w:pPr>
              <w:widowControl/>
              <w:snapToGrid w:val="0"/>
              <w:spacing w:line="300" w:lineRule="auto"/>
              <w:textAlignment w:val="center"/>
              <w:rPr>
                <w:rFonts w:ascii="Arial" w:eastAsia="宋体" w:hAnsi="Arial" w:cs="Arial"/>
                <w:color w:val="000000" w:themeColor="text1"/>
                <w:sz w:val="22"/>
              </w:rPr>
            </w:pPr>
            <w:r w:rsidRPr="00D06FFE">
              <w:rPr>
                <w:rFonts w:ascii="Arial" w:eastAsia="宋体" w:hAnsi="Arial" w:cs="Arial"/>
                <w:color w:val="000000" w:themeColor="text1"/>
                <w:kern w:val="0"/>
                <w:sz w:val="22"/>
              </w:rPr>
              <w:t>（可疑）</w:t>
            </w:r>
          </w:p>
        </w:tc>
        <w:tc>
          <w:tcPr>
            <w:tcW w:w="2179" w:type="dxa"/>
            <w:shd w:val="clear" w:color="auto" w:fill="auto"/>
            <w:vAlign w:val="center"/>
          </w:tcPr>
          <w:p w:rsidR="00B0718A" w:rsidRPr="00D06FFE" w:rsidRDefault="00980500" w:rsidP="0074444F">
            <w:pPr>
              <w:widowControl/>
              <w:snapToGrid w:val="0"/>
              <w:spacing w:line="300" w:lineRule="auto"/>
              <w:textAlignment w:val="center"/>
              <w:rPr>
                <w:rFonts w:ascii="Arial" w:eastAsia="宋体" w:hAnsi="Arial" w:cs="Arial"/>
                <w:color w:val="000000" w:themeColor="text1"/>
                <w:sz w:val="22"/>
              </w:rPr>
            </w:pPr>
            <w:r w:rsidRPr="00D06FFE">
              <w:rPr>
                <w:rFonts w:ascii="Arial" w:eastAsia="宋体" w:hAnsi="Arial" w:cs="Arial"/>
                <w:color w:val="000000" w:themeColor="text1"/>
                <w:kern w:val="0"/>
                <w:sz w:val="22"/>
              </w:rPr>
              <w:t>3</w:t>
            </w:r>
          </w:p>
        </w:tc>
        <w:tc>
          <w:tcPr>
            <w:tcW w:w="2120" w:type="dxa"/>
            <w:shd w:val="clear" w:color="auto" w:fill="auto"/>
            <w:vAlign w:val="center"/>
          </w:tcPr>
          <w:p w:rsidR="00B0718A" w:rsidRPr="00D06FFE" w:rsidRDefault="00980500" w:rsidP="0074444F">
            <w:pPr>
              <w:widowControl/>
              <w:snapToGrid w:val="0"/>
              <w:spacing w:line="300" w:lineRule="auto"/>
              <w:textAlignment w:val="center"/>
              <w:rPr>
                <w:rFonts w:ascii="Arial" w:eastAsia="宋体" w:hAnsi="Arial" w:cs="Arial"/>
                <w:color w:val="000000" w:themeColor="text1"/>
                <w:sz w:val="22"/>
              </w:rPr>
            </w:pPr>
            <w:r w:rsidRPr="00D06FFE">
              <w:rPr>
                <w:rFonts w:ascii="Arial" w:eastAsia="宋体" w:hAnsi="Arial" w:cs="Arial"/>
                <w:color w:val="000000" w:themeColor="text1"/>
                <w:kern w:val="0"/>
                <w:sz w:val="22"/>
              </w:rPr>
              <w:t>3</w:t>
            </w:r>
          </w:p>
        </w:tc>
        <w:tc>
          <w:tcPr>
            <w:tcW w:w="2253" w:type="dxa"/>
            <w:shd w:val="clear" w:color="auto" w:fill="auto"/>
            <w:vAlign w:val="center"/>
          </w:tcPr>
          <w:p w:rsidR="00B0718A" w:rsidRPr="00D06FFE" w:rsidRDefault="00980500" w:rsidP="0074444F">
            <w:pPr>
              <w:widowControl/>
              <w:snapToGrid w:val="0"/>
              <w:spacing w:line="300" w:lineRule="auto"/>
              <w:textAlignment w:val="center"/>
              <w:rPr>
                <w:rFonts w:ascii="Arial" w:eastAsia="宋体" w:hAnsi="Arial" w:cs="Arial"/>
                <w:color w:val="000000" w:themeColor="text1"/>
                <w:sz w:val="22"/>
              </w:rPr>
            </w:pPr>
            <w:r w:rsidRPr="00D06FFE">
              <w:rPr>
                <w:rFonts w:ascii="Arial" w:eastAsia="宋体" w:hAnsi="Arial" w:cs="Arial"/>
                <w:color w:val="000000" w:themeColor="text1"/>
                <w:kern w:val="0"/>
                <w:sz w:val="22"/>
              </w:rPr>
              <w:t>0</w:t>
            </w:r>
          </w:p>
        </w:tc>
        <w:tc>
          <w:tcPr>
            <w:tcW w:w="1075" w:type="dxa"/>
            <w:shd w:val="clear" w:color="auto" w:fill="auto"/>
            <w:vAlign w:val="center"/>
          </w:tcPr>
          <w:p w:rsidR="00B0718A" w:rsidRPr="00D06FFE" w:rsidRDefault="00925F46" w:rsidP="0074444F">
            <w:pPr>
              <w:widowControl/>
              <w:snapToGrid w:val="0"/>
              <w:spacing w:line="300" w:lineRule="auto"/>
              <w:textAlignment w:val="center"/>
              <w:rPr>
                <w:rFonts w:ascii="Arial" w:eastAsia="宋体" w:hAnsi="Arial" w:cs="Arial"/>
                <w:color w:val="000000" w:themeColor="text1"/>
                <w:sz w:val="22"/>
              </w:rPr>
            </w:pPr>
            <w:r w:rsidRPr="00D06FFE">
              <w:rPr>
                <w:rFonts w:ascii="Arial" w:eastAsia="宋体" w:hAnsi="Arial" w:cs="Arial"/>
                <w:color w:val="000000" w:themeColor="text1"/>
                <w:kern w:val="0"/>
                <w:sz w:val="22"/>
              </w:rPr>
              <w:t>1006</w:t>
            </w:r>
          </w:p>
        </w:tc>
      </w:tr>
      <w:tr w:rsidR="00B0718A" w:rsidRPr="00D06FFE">
        <w:trPr>
          <w:trHeight w:val="285"/>
        </w:trPr>
        <w:tc>
          <w:tcPr>
            <w:tcW w:w="1075" w:type="dxa"/>
            <w:vMerge/>
            <w:shd w:val="clear" w:color="auto" w:fill="auto"/>
            <w:vAlign w:val="center"/>
          </w:tcPr>
          <w:p w:rsidR="00B0718A" w:rsidRPr="00D06FFE" w:rsidRDefault="00B0718A" w:rsidP="0074444F">
            <w:pPr>
              <w:snapToGrid w:val="0"/>
              <w:spacing w:line="300" w:lineRule="auto"/>
              <w:rPr>
                <w:rFonts w:ascii="Arial" w:eastAsia="宋体" w:hAnsi="Arial" w:cs="Arial"/>
                <w:color w:val="000000" w:themeColor="text1"/>
                <w:sz w:val="22"/>
              </w:rPr>
            </w:pPr>
          </w:p>
        </w:tc>
        <w:tc>
          <w:tcPr>
            <w:tcW w:w="1074" w:type="dxa"/>
            <w:shd w:val="clear" w:color="auto" w:fill="auto"/>
            <w:vAlign w:val="center"/>
          </w:tcPr>
          <w:p w:rsidR="00B0718A" w:rsidRPr="00D06FFE" w:rsidRDefault="00B0718A" w:rsidP="0074444F">
            <w:pPr>
              <w:snapToGrid w:val="0"/>
              <w:spacing w:line="300" w:lineRule="auto"/>
              <w:rPr>
                <w:rFonts w:ascii="Arial" w:eastAsia="宋体" w:hAnsi="Arial" w:cs="Arial"/>
                <w:color w:val="000000" w:themeColor="text1"/>
                <w:sz w:val="22"/>
              </w:rPr>
            </w:pPr>
          </w:p>
        </w:tc>
        <w:tc>
          <w:tcPr>
            <w:tcW w:w="2179" w:type="dxa"/>
            <w:shd w:val="clear" w:color="auto" w:fill="auto"/>
            <w:vAlign w:val="center"/>
          </w:tcPr>
          <w:p w:rsidR="00B0718A" w:rsidRPr="00D06FFE" w:rsidRDefault="00980500" w:rsidP="0074444F">
            <w:pPr>
              <w:widowControl/>
              <w:snapToGrid w:val="0"/>
              <w:spacing w:line="300" w:lineRule="auto"/>
              <w:textAlignment w:val="center"/>
              <w:rPr>
                <w:rFonts w:ascii="Arial" w:eastAsia="宋体" w:hAnsi="Arial" w:cs="Arial"/>
                <w:color w:val="000000" w:themeColor="text1"/>
                <w:sz w:val="22"/>
              </w:rPr>
            </w:pPr>
            <w:r w:rsidRPr="00D06FFE">
              <w:rPr>
                <w:rFonts w:ascii="Arial" w:eastAsia="宋体" w:hAnsi="Arial" w:cs="Arial"/>
                <w:color w:val="000000" w:themeColor="text1"/>
                <w:kern w:val="0"/>
                <w:sz w:val="22"/>
              </w:rPr>
              <w:t>53</w:t>
            </w:r>
          </w:p>
        </w:tc>
        <w:tc>
          <w:tcPr>
            <w:tcW w:w="2120" w:type="dxa"/>
            <w:shd w:val="clear" w:color="auto" w:fill="auto"/>
            <w:vAlign w:val="center"/>
          </w:tcPr>
          <w:p w:rsidR="00B0718A" w:rsidRPr="00D06FFE" w:rsidRDefault="00980500" w:rsidP="0074444F">
            <w:pPr>
              <w:widowControl/>
              <w:snapToGrid w:val="0"/>
              <w:spacing w:line="300" w:lineRule="auto"/>
              <w:textAlignment w:val="center"/>
              <w:rPr>
                <w:rFonts w:ascii="Arial" w:eastAsia="宋体" w:hAnsi="Arial" w:cs="Arial"/>
                <w:color w:val="000000" w:themeColor="text1"/>
                <w:sz w:val="22"/>
              </w:rPr>
            </w:pPr>
            <w:r w:rsidRPr="00D06FFE">
              <w:rPr>
                <w:rFonts w:ascii="Arial" w:eastAsia="宋体" w:hAnsi="Arial" w:cs="Arial"/>
                <w:color w:val="000000" w:themeColor="text1"/>
                <w:kern w:val="0"/>
                <w:sz w:val="22"/>
              </w:rPr>
              <w:t>953</w:t>
            </w:r>
          </w:p>
        </w:tc>
        <w:tc>
          <w:tcPr>
            <w:tcW w:w="2253" w:type="dxa"/>
            <w:shd w:val="clear" w:color="auto" w:fill="auto"/>
            <w:vAlign w:val="center"/>
          </w:tcPr>
          <w:p w:rsidR="00B0718A" w:rsidRPr="00D06FFE" w:rsidRDefault="00B0718A" w:rsidP="0074444F">
            <w:pPr>
              <w:snapToGrid w:val="0"/>
              <w:spacing w:line="300" w:lineRule="auto"/>
              <w:rPr>
                <w:rFonts w:ascii="Arial" w:eastAsia="宋体" w:hAnsi="Arial" w:cs="Arial"/>
                <w:color w:val="000000" w:themeColor="text1"/>
                <w:sz w:val="22"/>
              </w:rPr>
            </w:pPr>
          </w:p>
        </w:tc>
        <w:tc>
          <w:tcPr>
            <w:tcW w:w="1075" w:type="dxa"/>
            <w:shd w:val="clear" w:color="auto" w:fill="auto"/>
            <w:vAlign w:val="center"/>
          </w:tcPr>
          <w:p w:rsidR="00B0718A" w:rsidRPr="00D06FFE" w:rsidRDefault="00B0718A" w:rsidP="0074444F">
            <w:pPr>
              <w:widowControl/>
              <w:snapToGrid w:val="0"/>
              <w:spacing w:line="300" w:lineRule="auto"/>
              <w:textAlignment w:val="center"/>
              <w:rPr>
                <w:rFonts w:ascii="Arial" w:eastAsia="宋体" w:hAnsi="Arial" w:cs="Arial"/>
                <w:color w:val="000000" w:themeColor="text1"/>
                <w:sz w:val="22"/>
              </w:rPr>
            </w:pPr>
          </w:p>
        </w:tc>
      </w:tr>
    </w:tbl>
    <w:p w:rsidR="00C871F3" w:rsidRDefault="00C871F3" w:rsidP="0074444F">
      <w:pPr>
        <w:snapToGrid w:val="0"/>
        <w:spacing w:line="300" w:lineRule="auto"/>
        <w:rPr>
          <w:rFonts w:ascii="Arial" w:eastAsia="宋体" w:hAnsi="Arial" w:cs="Arial"/>
          <w:color w:val="000000" w:themeColor="text1"/>
          <w:szCs w:val="21"/>
        </w:rPr>
      </w:pPr>
    </w:p>
    <w:p w:rsidR="00C871F3" w:rsidRDefault="00C871F3">
      <w:pPr>
        <w:widowControl/>
        <w:jc w:val="left"/>
        <w:rPr>
          <w:rFonts w:ascii="Arial" w:eastAsia="宋体" w:hAnsi="Arial" w:cs="Arial"/>
          <w:color w:val="000000" w:themeColor="text1"/>
          <w:szCs w:val="21"/>
        </w:rPr>
      </w:pPr>
      <w:r>
        <w:rPr>
          <w:rFonts w:ascii="Arial" w:eastAsia="宋体" w:hAnsi="Arial" w:cs="Arial"/>
          <w:color w:val="000000" w:themeColor="text1"/>
          <w:szCs w:val="21"/>
        </w:rPr>
        <w:br w:type="page"/>
      </w:r>
    </w:p>
    <w:p w:rsidR="00B0718A" w:rsidRPr="00C871F3" w:rsidRDefault="00980500" w:rsidP="00D03C8F">
      <w:pPr>
        <w:pStyle w:val="a7"/>
        <w:numPr>
          <w:ilvl w:val="0"/>
          <w:numId w:val="14"/>
        </w:numPr>
        <w:snapToGrid w:val="0"/>
        <w:spacing w:beforeLines="100" w:before="312" w:afterLines="100" w:after="312" w:line="300" w:lineRule="auto"/>
        <w:ind w:left="1196" w:firstLineChars="0" w:hanging="357"/>
        <w:rPr>
          <w:rFonts w:ascii="Arial" w:eastAsia="宋体" w:hAnsi="Arial" w:cs="Arial"/>
          <w:color w:val="000000" w:themeColor="text1"/>
          <w:szCs w:val="21"/>
        </w:rPr>
      </w:pPr>
      <w:r w:rsidRPr="00C871F3">
        <w:rPr>
          <w:rFonts w:ascii="Arial" w:eastAsia="宋体" w:hAnsi="Arial" w:cs="Arial"/>
          <w:color w:val="000000" w:themeColor="text1"/>
          <w:szCs w:val="21"/>
        </w:rPr>
        <w:lastRenderedPageBreak/>
        <w:t>所有免疫球蛋白类和子类，免疫球蛋白或重链或轻链标记片段的测量单位和检测限。</w:t>
      </w:r>
    </w:p>
    <w:p w:rsidR="00B0718A" w:rsidRPr="00C871F3" w:rsidRDefault="00980500" w:rsidP="00D03C8F">
      <w:pPr>
        <w:pStyle w:val="a7"/>
        <w:numPr>
          <w:ilvl w:val="0"/>
          <w:numId w:val="14"/>
        </w:numPr>
        <w:snapToGrid w:val="0"/>
        <w:spacing w:beforeLines="100" w:before="312" w:afterLines="100" w:after="312" w:line="300" w:lineRule="auto"/>
        <w:ind w:left="1196" w:firstLineChars="0" w:hanging="357"/>
        <w:rPr>
          <w:rFonts w:ascii="Arial" w:eastAsia="宋体" w:hAnsi="Arial" w:cs="Arial"/>
          <w:color w:val="000000" w:themeColor="text1"/>
          <w:szCs w:val="21"/>
        </w:rPr>
      </w:pPr>
      <w:r w:rsidRPr="00C871F3">
        <w:rPr>
          <w:rFonts w:ascii="Arial" w:eastAsia="宋体" w:hAnsi="Arial" w:cs="Arial"/>
          <w:color w:val="000000" w:themeColor="text1"/>
          <w:szCs w:val="21"/>
        </w:rPr>
        <w:t>总结重复性特点，包括（如精密度、准确度、线性度、分析灵敏度）的参数，测试试剂盒性能的可接受水平。</w:t>
      </w:r>
    </w:p>
    <w:p w:rsidR="00B87537" w:rsidRDefault="00980500" w:rsidP="00D03C8F">
      <w:pPr>
        <w:pStyle w:val="a7"/>
        <w:numPr>
          <w:ilvl w:val="0"/>
          <w:numId w:val="14"/>
        </w:numPr>
        <w:snapToGrid w:val="0"/>
        <w:spacing w:beforeLines="100" w:before="312" w:afterLines="100" w:after="312" w:line="300" w:lineRule="auto"/>
        <w:ind w:left="1196" w:firstLineChars="0" w:hanging="357"/>
        <w:rPr>
          <w:rFonts w:ascii="Arial" w:eastAsia="宋体" w:hAnsi="Arial" w:cs="Arial"/>
          <w:color w:val="000000" w:themeColor="text1"/>
          <w:szCs w:val="21"/>
        </w:rPr>
      </w:pPr>
      <w:r w:rsidRPr="00C871F3">
        <w:rPr>
          <w:rFonts w:ascii="Arial" w:eastAsia="宋体" w:hAnsi="Arial" w:cs="Arial"/>
          <w:color w:val="000000" w:themeColor="text1"/>
          <w:szCs w:val="21"/>
        </w:rPr>
        <w:t>提供比较研究数据，使用不同类别的不同免疫球蛋白类（</w:t>
      </w:r>
      <w:r w:rsidRPr="00C871F3">
        <w:rPr>
          <w:rFonts w:ascii="Arial" w:eastAsia="宋体" w:hAnsi="Arial" w:cs="Arial"/>
          <w:color w:val="000000" w:themeColor="text1"/>
          <w:szCs w:val="21"/>
        </w:rPr>
        <w:t>18</w:t>
      </w:r>
      <w:r w:rsidRPr="00C871F3">
        <w:rPr>
          <w:rFonts w:ascii="Arial" w:eastAsia="宋体" w:hAnsi="Arial" w:cs="Arial"/>
          <w:color w:val="000000" w:themeColor="text1"/>
          <w:szCs w:val="21"/>
        </w:rPr>
        <w:t>）。所有边界的</w:t>
      </w:r>
      <w:r w:rsidRPr="00C871F3">
        <w:rPr>
          <w:rFonts w:ascii="Arial" w:eastAsia="宋体" w:hAnsi="Arial" w:cs="Arial"/>
          <w:color w:val="000000" w:themeColor="text1"/>
          <w:szCs w:val="21"/>
        </w:rPr>
        <w:t>/</w:t>
      </w:r>
      <w:r w:rsidRPr="00C871F3">
        <w:rPr>
          <w:rFonts w:ascii="Arial" w:eastAsia="宋体" w:hAnsi="Arial" w:cs="Arial"/>
          <w:color w:val="000000" w:themeColor="text1"/>
          <w:szCs w:val="21"/>
        </w:rPr>
        <w:t>可疑的</w:t>
      </w:r>
      <w:r w:rsidRPr="00C871F3">
        <w:rPr>
          <w:rFonts w:ascii="Arial" w:eastAsia="宋体" w:hAnsi="Arial" w:cs="Arial"/>
          <w:color w:val="000000" w:themeColor="text1"/>
          <w:szCs w:val="21"/>
        </w:rPr>
        <w:t>/</w:t>
      </w:r>
      <w:r w:rsidRPr="00C871F3">
        <w:rPr>
          <w:rFonts w:ascii="Arial" w:eastAsia="宋体" w:hAnsi="Arial" w:cs="Arial"/>
          <w:color w:val="000000" w:themeColor="text1"/>
          <w:szCs w:val="21"/>
        </w:rPr>
        <w:t>不确定的结果均应清楚表明。解决测试</w:t>
      </w:r>
      <w:r w:rsidR="00324947">
        <w:rPr>
          <w:rFonts w:ascii="Arial" w:eastAsia="宋体" w:hAnsi="Arial" w:cs="Arial"/>
          <w:color w:val="000000" w:themeColor="text1"/>
          <w:szCs w:val="21"/>
        </w:rPr>
        <w:t>器械</w:t>
      </w:r>
      <w:r w:rsidRPr="00C871F3">
        <w:rPr>
          <w:rFonts w:ascii="Arial" w:eastAsia="宋体" w:hAnsi="Arial" w:cs="Arial"/>
          <w:color w:val="000000" w:themeColor="text1"/>
          <w:szCs w:val="21"/>
        </w:rPr>
        <w:t>和参考方法之间的差异，并以脚注或在单独的表中呈现。对于需进一步分类的样本（如按过敏严重程度分组的）应说明。</w:t>
      </w:r>
    </w:p>
    <w:p w:rsidR="00B87537" w:rsidRDefault="00B87537">
      <w:pPr>
        <w:widowControl/>
        <w:jc w:val="left"/>
        <w:rPr>
          <w:rFonts w:ascii="Arial" w:eastAsia="宋体" w:hAnsi="Arial" w:cs="Arial"/>
          <w:color w:val="000000" w:themeColor="text1"/>
          <w:szCs w:val="21"/>
        </w:rPr>
      </w:pPr>
      <w:r>
        <w:rPr>
          <w:rFonts w:ascii="Arial" w:eastAsia="宋体" w:hAnsi="Arial" w:cs="Arial"/>
          <w:color w:val="000000" w:themeColor="text1"/>
          <w:szCs w:val="21"/>
        </w:rPr>
        <w:br w:type="page"/>
      </w:r>
    </w:p>
    <w:p w:rsidR="00B0718A" w:rsidRPr="00D06FFE" w:rsidRDefault="00B9691B" w:rsidP="0074444F">
      <w:pPr>
        <w:snapToGrid w:val="0"/>
        <w:spacing w:line="300" w:lineRule="auto"/>
        <w:rPr>
          <w:rFonts w:ascii="Arial" w:eastAsia="宋体" w:hAnsi="Arial" w:cs="Arial"/>
          <w:color w:val="000000" w:themeColor="text1"/>
          <w:szCs w:val="21"/>
        </w:rPr>
      </w:pPr>
      <w:r w:rsidRPr="00D06FFE">
        <w:rPr>
          <w:rFonts w:ascii="Arial" w:eastAsia="宋体" w:hAnsi="Arial" w:cs="Arial"/>
          <w:noProof/>
          <w:color w:val="000000" w:themeColor="text1"/>
          <w:szCs w:val="21"/>
        </w:rPr>
        <w:lastRenderedPageBreak/>
        <w:drawing>
          <wp:inline distT="0" distB="0" distL="0" distR="0">
            <wp:extent cx="6162675" cy="68580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162675" cy="6858000"/>
                    </a:xfrm>
                    <a:prstGeom prst="rect">
                      <a:avLst/>
                    </a:prstGeom>
                    <a:noFill/>
                    <a:ln w="9525">
                      <a:noFill/>
                      <a:miter lim="800000"/>
                      <a:headEnd/>
                      <a:tailEnd/>
                    </a:ln>
                  </pic:spPr>
                </pic:pic>
              </a:graphicData>
            </a:graphic>
          </wp:inline>
        </w:drawing>
      </w:r>
    </w:p>
    <w:p w:rsidR="00B0718A" w:rsidRPr="00D06FFE" w:rsidRDefault="00B0718A" w:rsidP="0074444F">
      <w:pPr>
        <w:snapToGrid w:val="0"/>
        <w:spacing w:line="300" w:lineRule="auto"/>
        <w:rPr>
          <w:rFonts w:ascii="Arial" w:eastAsia="宋体" w:hAnsi="Arial" w:cs="Arial"/>
          <w:color w:val="000000" w:themeColor="text1"/>
          <w:szCs w:val="21"/>
        </w:rPr>
      </w:pPr>
    </w:p>
    <w:sectPr w:rsidR="00B0718A" w:rsidRPr="00D06FFE" w:rsidSect="00430161">
      <w:headerReference w:type="default" r:id="rId12"/>
      <w:footerReference w:type="default" r:id="rId13"/>
      <w:pgSz w:w="11906" w:h="16838"/>
      <w:pgMar w:top="1134" w:right="1134" w:bottom="1134" w:left="1134"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500" w:rsidRDefault="00980500" w:rsidP="00B0718A">
      <w:r>
        <w:separator/>
      </w:r>
    </w:p>
  </w:endnote>
  <w:endnote w:type="continuationSeparator" w:id="0">
    <w:p w:rsidR="00980500" w:rsidRDefault="00980500" w:rsidP="00B0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等线 Light">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161" w:rsidRDefault="00430161">
    <w:pPr>
      <w:pStyle w:val="a3"/>
      <w:jc w:val="center"/>
    </w:pPr>
  </w:p>
  <w:p w:rsidR="00430161" w:rsidRDefault="0043016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740304166"/>
      <w:docPartObj>
        <w:docPartGallery w:val="Page Numbers (Bottom of Page)"/>
        <w:docPartUnique/>
      </w:docPartObj>
    </w:sdtPr>
    <w:sdtEndPr/>
    <w:sdtContent>
      <w:p w:rsidR="00430161" w:rsidRPr="00430161" w:rsidRDefault="00430161">
        <w:pPr>
          <w:pStyle w:val="a3"/>
          <w:jc w:val="center"/>
          <w:rPr>
            <w:rFonts w:ascii="Arial" w:hAnsi="Arial" w:cs="Arial"/>
            <w:sz w:val="21"/>
            <w:szCs w:val="21"/>
          </w:rPr>
        </w:pPr>
        <w:r w:rsidRPr="00430161">
          <w:rPr>
            <w:rFonts w:ascii="Arial" w:hAnsi="Arial" w:cs="Arial"/>
            <w:sz w:val="21"/>
            <w:szCs w:val="21"/>
          </w:rPr>
          <w:fldChar w:fldCharType="begin"/>
        </w:r>
        <w:r w:rsidRPr="00430161">
          <w:rPr>
            <w:rFonts w:ascii="Arial" w:hAnsi="Arial" w:cs="Arial"/>
            <w:sz w:val="21"/>
            <w:szCs w:val="21"/>
          </w:rPr>
          <w:instrText>PAGE   \* MERGEFORMAT</w:instrText>
        </w:r>
        <w:r w:rsidRPr="00430161">
          <w:rPr>
            <w:rFonts w:ascii="Arial" w:hAnsi="Arial" w:cs="Arial"/>
            <w:sz w:val="21"/>
            <w:szCs w:val="21"/>
          </w:rPr>
          <w:fldChar w:fldCharType="separate"/>
        </w:r>
        <w:r w:rsidR="00117D60" w:rsidRPr="00117D60">
          <w:rPr>
            <w:rFonts w:ascii="Arial" w:hAnsi="Arial" w:cs="Arial"/>
            <w:noProof/>
            <w:sz w:val="21"/>
            <w:szCs w:val="21"/>
            <w:lang w:val="zh-CN"/>
          </w:rPr>
          <w:t>20</w:t>
        </w:r>
        <w:r w:rsidRPr="00430161">
          <w:rPr>
            <w:rFonts w:ascii="Arial" w:hAnsi="Arial" w:cs="Arial"/>
            <w:sz w:val="21"/>
            <w:szCs w:val="21"/>
          </w:rPr>
          <w:fldChar w:fldCharType="end"/>
        </w:r>
      </w:p>
    </w:sdtContent>
  </w:sdt>
  <w:p w:rsidR="00430161" w:rsidRPr="00430161" w:rsidRDefault="00430161">
    <w:pPr>
      <w:pStyle w:val="a3"/>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500" w:rsidRDefault="00980500" w:rsidP="00B0718A">
      <w:r>
        <w:separator/>
      </w:r>
    </w:p>
  </w:footnote>
  <w:footnote w:type="continuationSeparator" w:id="0">
    <w:p w:rsidR="00980500" w:rsidRDefault="00980500" w:rsidP="00B07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18A" w:rsidRPr="00677A4B" w:rsidRDefault="00117D60" w:rsidP="00117D60">
    <w:pPr>
      <w:pStyle w:val="a4"/>
      <w:pBdr>
        <w:bottom w:val="none" w:sz="0" w:space="0" w:color="auto"/>
      </w:pBdr>
      <w:tabs>
        <w:tab w:val="clear" w:pos="4153"/>
        <w:tab w:val="center" w:pos="3544"/>
      </w:tabs>
      <w:ind w:right="800" w:firstLineChars="250" w:firstLine="502"/>
      <w:jc w:val="both"/>
      <w:rPr>
        <w:rFonts w:ascii="Arial" w:hAnsi="Arial" w:cs="Arial"/>
      </w:rPr>
    </w:pPr>
    <w:r>
      <w:rPr>
        <w:rFonts w:ascii="Arial" w:eastAsia="宋体" w:hAnsi="Arial" w:cs="Arial"/>
        <w:b/>
        <w:bCs/>
        <w:noProof/>
        <w:kern w:val="0"/>
        <w:sz w:val="20"/>
        <w:szCs w:val="20"/>
        <w:highlight w:val="yellow"/>
      </w:rPr>
      <w:pict>
        <v:shapetype id="_x0000_t32" coordsize="21600,21600" o:spt="32" o:oned="t" path="m,l21600,21600e" filled="f">
          <v:path arrowok="t" fillok="f" o:connecttype="none"/>
          <o:lock v:ext="edit" shapetype="t"/>
        </v:shapetype>
        <v:shape id="_x0000_s1026" type="#_x0000_t32" style="position:absolute;left:0;text-align:left;margin-left:16.45pt;margin-top:14.25pt;width:464.05pt;height:.05pt;z-index:251659264" o:connectortype="straight"/>
      </w:pict>
    </w:r>
    <w:r>
      <w:rPr>
        <w:rFonts w:ascii="Arial" w:eastAsia="宋体" w:hAnsi="Arial" w:cs="Arial"/>
        <w:b/>
        <w:bCs/>
        <w:noProof/>
        <w:kern w:val="0"/>
        <w:sz w:val="20"/>
        <w:szCs w:val="20"/>
        <w:highlight w:val="yellow"/>
      </w:rPr>
      <w:pict>
        <v:shapetype id="_x0000_t202" coordsize="21600,21600" o:spt="202" path="m,l,21600r21600,l21600,xe">
          <v:stroke joinstyle="miter"/>
          <v:path gradientshapeok="t" o:connecttype="rect"/>
        </v:shapetype>
        <v:shape id="_x0000_s1025" type="#_x0000_t202" style="position:absolute;left:0;text-align:left;margin-left:-31.4pt;margin-top:-21.5pt;width:87.95pt;height:48.35pt;z-index:251658240" filled="f" stroked="f">
          <v:textbox style="mso-next-textbox:#_x0000_s1025">
            <w:txbxContent>
              <w:p w:rsidR="00677A4B" w:rsidRDefault="00677A4B">
                <w:r>
                  <w:rPr>
                    <w:noProof/>
                  </w:rPr>
                  <w:drawing>
                    <wp:inline distT="0" distB="0" distL="0" distR="0" wp14:anchorId="4DF0F0A2" wp14:editId="2F4C61A0">
                      <wp:extent cx="484505" cy="454025"/>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4505" cy="454025"/>
                              </a:xfrm>
                              <a:prstGeom prst="rect">
                                <a:avLst/>
                              </a:prstGeom>
                            </pic:spPr>
                          </pic:pic>
                        </a:graphicData>
                      </a:graphic>
                    </wp:inline>
                  </w:drawing>
                </w:r>
              </w:p>
            </w:txbxContent>
          </v:textbox>
        </v:shape>
      </w:pict>
    </w:r>
    <w:r w:rsidR="00324947" w:rsidRPr="00324947">
      <w:rPr>
        <w:rFonts w:ascii="Arial" w:eastAsia="宋体" w:hAnsi="Arial" w:cs="Arial" w:hint="eastAsia"/>
        <w:b/>
        <w:bCs/>
        <w:kern w:val="0"/>
        <w:sz w:val="20"/>
        <w:szCs w:val="20"/>
      </w:rPr>
      <w:t>美国卫生与公众服务部</w:t>
    </w:r>
    <w:r w:rsidR="00677A4B" w:rsidRPr="00117D60">
      <w:rPr>
        <w:rFonts w:ascii="Arial" w:eastAsia="宋体" w:hAnsi="Arial" w:cs="Arial"/>
        <w:b/>
        <w:bCs/>
        <w:kern w:val="0"/>
        <w:sz w:val="20"/>
        <w:szCs w:val="20"/>
      </w:rPr>
      <w:tab/>
    </w:r>
    <w:r w:rsidR="00324947">
      <w:rPr>
        <w:rFonts w:ascii="Arial" w:eastAsia="宋体" w:hAnsi="Arial" w:cs="Arial" w:hint="eastAsia"/>
        <w:b/>
        <w:bCs/>
        <w:kern w:val="0"/>
        <w:sz w:val="20"/>
        <w:szCs w:val="20"/>
      </w:rPr>
      <w:t xml:space="preserve">                                                     </w:t>
    </w:r>
    <w:r w:rsidR="00324947" w:rsidRPr="00324947">
      <w:rPr>
        <w:rFonts w:ascii="Arial" w:eastAsia="宋体" w:hAnsi="Arial" w:cs="Arial" w:hint="eastAsia"/>
        <w:b/>
        <w:bCs/>
        <w:kern w:val="0"/>
        <w:sz w:val="17"/>
        <w:szCs w:val="17"/>
      </w:rPr>
      <w:t>公共卫生署</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F4A" w:rsidRPr="00B5616A" w:rsidRDefault="00984F4A" w:rsidP="004001F7">
    <w:pPr>
      <w:pStyle w:val="a4"/>
      <w:pBdr>
        <w:bottom w:val="none" w:sz="0" w:space="0" w:color="auto"/>
      </w:pBdr>
      <w:jc w:val="left"/>
      <w:rPr>
        <w:rFonts w:ascii="Arial" w:eastAsia="宋体" w:hAnsi="Arial" w:cs="Arial"/>
        <w:sz w:val="21"/>
        <w:szCs w:val="21"/>
      </w:rPr>
    </w:pPr>
    <w:r w:rsidRPr="00B5616A">
      <w:rPr>
        <w:rFonts w:ascii="Arial" w:eastAsia="宋体" w:hAnsi="Arial" w:cs="Arial"/>
        <w:sz w:val="21"/>
        <w:szCs w:val="21"/>
      </w:rPr>
      <w:t>免疫球蛋白指南：</w:t>
    </w:r>
    <w:r w:rsidRPr="00B5616A">
      <w:rPr>
        <w:rFonts w:ascii="Arial" w:eastAsia="宋体" w:hAnsi="Arial" w:cs="Arial"/>
        <w:sz w:val="21"/>
        <w:szCs w:val="21"/>
      </w:rPr>
      <w:t>1992</w:t>
    </w:r>
    <w:r w:rsidRPr="00B5616A">
      <w:rPr>
        <w:rFonts w:ascii="Arial" w:eastAsia="宋体" w:hAnsi="Arial" w:cs="Arial"/>
        <w:sz w:val="21"/>
        <w:szCs w:val="21"/>
      </w:rPr>
      <w:t>年</w:t>
    </w:r>
    <w:r w:rsidRPr="00B5616A">
      <w:rPr>
        <w:rFonts w:ascii="Arial" w:eastAsia="宋体" w:hAnsi="Arial" w:cs="Arial"/>
        <w:sz w:val="21"/>
        <w:szCs w:val="21"/>
      </w:rPr>
      <w:t>8</w:t>
    </w:r>
    <w:r w:rsidRPr="00B5616A">
      <w:rPr>
        <w:rFonts w:ascii="Arial" w:eastAsia="宋体" w:hAnsi="Arial" w:cs="Arial"/>
        <w:sz w:val="21"/>
        <w:szCs w:val="21"/>
      </w:rPr>
      <w:t>月</w:t>
    </w:r>
  </w:p>
  <w:p w:rsidR="00D15A6E" w:rsidRDefault="00D15A6E" w:rsidP="004001F7">
    <w:pPr>
      <w:pStyle w:val="a4"/>
      <w:pBdr>
        <w:bottom w:val="none" w:sz="0" w:space="0" w:color="auto"/>
      </w:pBdr>
      <w:jc w:val="left"/>
      <w:rPr>
        <w:rFonts w:ascii="Arial" w:eastAsia="宋体" w:hAnsi="Arial" w:cs="Arial"/>
      </w:rPr>
    </w:pPr>
  </w:p>
  <w:p w:rsidR="00D15A6E" w:rsidRDefault="00D15A6E" w:rsidP="004001F7">
    <w:pPr>
      <w:pStyle w:val="a4"/>
      <w:pBdr>
        <w:bottom w:val="none" w:sz="0" w:space="0" w:color="auto"/>
      </w:pBdr>
      <w:jc w:val="left"/>
      <w:rPr>
        <w:rFonts w:ascii="Arial" w:eastAsia="宋体" w:hAnsi="Arial" w:cs="Arial"/>
      </w:rPr>
    </w:pPr>
  </w:p>
  <w:p w:rsidR="00D15A6E" w:rsidRPr="00984F4A" w:rsidRDefault="00D15A6E" w:rsidP="004001F7">
    <w:pPr>
      <w:pStyle w:val="a4"/>
      <w:pBdr>
        <w:bottom w:val="none" w:sz="0" w:space="0" w:color="auto"/>
      </w:pBdr>
      <w:jc w:val="left"/>
      <w:rPr>
        <w:rFonts w:ascii="Arial" w:eastAsia="宋体"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2DAA"/>
    <w:multiLevelType w:val="multilevel"/>
    <w:tmpl w:val="50616858"/>
    <w:lvl w:ilvl="0">
      <w:start w:val="1"/>
      <w:numFmt w:val="lowerLetter"/>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B270FCA"/>
    <w:multiLevelType w:val="hybridMultilevel"/>
    <w:tmpl w:val="38FEF728"/>
    <w:lvl w:ilvl="0" w:tplc="8AE4E24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7A936EA"/>
    <w:multiLevelType w:val="multilevel"/>
    <w:tmpl w:val="50616858"/>
    <w:lvl w:ilvl="0">
      <w:start w:val="1"/>
      <w:numFmt w:val="lowerLetter"/>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4D76378"/>
    <w:multiLevelType w:val="hybridMultilevel"/>
    <w:tmpl w:val="C54ED3CC"/>
    <w:lvl w:ilvl="0" w:tplc="E5BE5FA6">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50616858"/>
    <w:multiLevelType w:val="multilevel"/>
    <w:tmpl w:val="50616858"/>
    <w:lvl w:ilvl="0">
      <w:start w:val="1"/>
      <w:numFmt w:val="lowerLetter"/>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8E4F5A2"/>
    <w:multiLevelType w:val="singleLevel"/>
    <w:tmpl w:val="58E4F5A2"/>
    <w:lvl w:ilvl="0">
      <w:start w:val="1"/>
      <w:numFmt w:val="upperLetter"/>
      <w:suff w:val="space"/>
      <w:lvlText w:val="%1."/>
      <w:lvlJc w:val="left"/>
    </w:lvl>
  </w:abstractNum>
  <w:abstractNum w:abstractNumId="6">
    <w:nsid w:val="58E4F738"/>
    <w:multiLevelType w:val="singleLevel"/>
    <w:tmpl w:val="58E4F738"/>
    <w:lvl w:ilvl="0">
      <w:start w:val="1"/>
      <w:numFmt w:val="decimal"/>
      <w:suff w:val="nothing"/>
      <w:lvlText w:val="%1、"/>
      <w:lvlJc w:val="left"/>
    </w:lvl>
  </w:abstractNum>
  <w:abstractNum w:abstractNumId="7">
    <w:nsid w:val="58E4F8E5"/>
    <w:multiLevelType w:val="singleLevel"/>
    <w:tmpl w:val="58E4F8E5"/>
    <w:lvl w:ilvl="0">
      <w:start w:val="1"/>
      <w:numFmt w:val="lowerLetter"/>
      <w:suff w:val="nothing"/>
      <w:lvlText w:val="%1."/>
      <w:lvlJc w:val="left"/>
    </w:lvl>
  </w:abstractNum>
  <w:abstractNum w:abstractNumId="8">
    <w:nsid w:val="58E5017D"/>
    <w:multiLevelType w:val="singleLevel"/>
    <w:tmpl w:val="58E5017D"/>
    <w:lvl w:ilvl="0">
      <w:start w:val="3"/>
      <w:numFmt w:val="decimal"/>
      <w:suff w:val="nothing"/>
      <w:lvlText w:val="%1、"/>
      <w:lvlJc w:val="left"/>
    </w:lvl>
  </w:abstractNum>
  <w:abstractNum w:abstractNumId="9">
    <w:nsid w:val="58E51243"/>
    <w:multiLevelType w:val="singleLevel"/>
    <w:tmpl w:val="58E51243"/>
    <w:lvl w:ilvl="0">
      <w:start w:val="1"/>
      <w:numFmt w:val="decimal"/>
      <w:suff w:val="nothing"/>
      <w:lvlText w:val="%1、"/>
      <w:lvlJc w:val="left"/>
    </w:lvl>
  </w:abstractNum>
  <w:abstractNum w:abstractNumId="10">
    <w:nsid w:val="58E5164D"/>
    <w:multiLevelType w:val="singleLevel"/>
    <w:tmpl w:val="0409001B"/>
    <w:lvl w:ilvl="0">
      <w:start w:val="1"/>
      <w:numFmt w:val="lowerRoman"/>
      <w:lvlText w:val="%1."/>
      <w:lvlJc w:val="right"/>
      <w:pPr>
        <w:ind w:left="420" w:hanging="420"/>
      </w:pPr>
    </w:lvl>
  </w:abstractNum>
  <w:abstractNum w:abstractNumId="11">
    <w:nsid w:val="58E531B6"/>
    <w:multiLevelType w:val="singleLevel"/>
    <w:tmpl w:val="58E531B6"/>
    <w:lvl w:ilvl="0">
      <w:start w:val="11"/>
      <w:numFmt w:val="decimal"/>
      <w:suff w:val="space"/>
      <w:lvlText w:val="%1."/>
      <w:lvlJc w:val="left"/>
    </w:lvl>
  </w:abstractNum>
  <w:abstractNum w:abstractNumId="12">
    <w:nsid w:val="5FAA4757"/>
    <w:multiLevelType w:val="multilevel"/>
    <w:tmpl w:val="C54ED3CC"/>
    <w:lvl w:ilvl="0">
      <w:start w:val="1"/>
      <w:numFmt w:val="decimal"/>
      <w:lvlText w:val="%1、"/>
      <w:lvlJc w:val="left"/>
      <w:pPr>
        <w:ind w:left="1200" w:hanging="36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3">
    <w:nsid w:val="6DAD4E2F"/>
    <w:multiLevelType w:val="hybridMultilevel"/>
    <w:tmpl w:val="4C12D26A"/>
    <w:lvl w:ilvl="0" w:tplc="58E4F8E5">
      <w:start w:val="1"/>
      <w:numFmt w:val="lowerLetter"/>
      <w:suff w:val="nothing"/>
      <w:lvlText w:val="%1."/>
      <w:lvlJc w:val="left"/>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4">
    <w:nsid w:val="70177FAC"/>
    <w:multiLevelType w:val="multilevel"/>
    <w:tmpl w:val="38FEF728"/>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3"/>
  </w:num>
  <w:num w:numId="10">
    <w:abstractNumId w:val="2"/>
  </w:num>
  <w:num w:numId="11">
    <w:abstractNumId w:val="0"/>
  </w:num>
  <w:num w:numId="12">
    <w:abstractNumId w:val="1"/>
  </w:num>
  <w:num w:numId="13">
    <w:abstractNumId w:val="1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revisionView w:markup="0"/>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7">
      <o:colormenu v:ext="edit" fillcolor="none" strokecolor="none"/>
    </o:shapedefaults>
    <o:shapelayout v:ext="edit">
      <o:idmap v:ext="edit" data="1"/>
      <o:rules v:ext="edit">
        <o:r id="V:Rule2" type="connector" idref="#_x0000_s1026"/>
      </o:rules>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66377"/>
    <w:rsid w:val="00001DCA"/>
    <w:rsid w:val="000347D6"/>
    <w:rsid w:val="00041A35"/>
    <w:rsid w:val="000425D4"/>
    <w:rsid w:val="00043807"/>
    <w:rsid w:val="00046E9E"/>
    <w:rsid w:val="0005543F"/>
    <w:rsid w:val="00084AE8"/>
    <w:rsid w:val="000A2C0D"/>
    <w:rsid w:val="000A4D95"/>
    <w:rsid w:val="000B78CB"/>
    <w:rsid w:val="000C534B"/>
    <w:rsid w:val="000D7506"/>
    <w:rsid w:val="00117D60"/>
    <w:rsid w:val="0012738C"/>
    <w:rsid w:val="0016406E"/>
    <w:rsid w:val="001666F2"/>
    <w:rsid w:val="00170A3F"/>
    <w:rsid w:val="00176176"/>
    <w:rsid w:val="00177A20"/>
    <w:rsid w:val="001B3F78"/>
    <w:rsid w:val="001B658B"/>
    <w:rsid w:val="001B75CA"/>
    <w:rsid w:val="001C14D5"/>
    <w:rsid w:val="001C3726"/>
    <w:rsid w:val="001C74C4"/>
    <w:rsid w:val="001D70FE"/>
    <w:rsid w:val="001F3ADF"/>
    <w:rsid w:val="002022ED"/>
    <w:rsid w:val="00240B02"/>
    <w:rsid w:val="00261DF3"/>
    <w:rsid w:val="00266377"/>
    <w:rsid w:val="002802AC"/>
    <w:rsid w:val="00295A63"/>
    <w:rsid w:val="002B1F8D"/>
    <w:rsid w:val="002B4765"/>
    <w:rsid w:val="002C15F0"/>
    <w:rsid w:val="002C51C9"/>
    <w:rsid w:val="002C59D3"/>
    <w:rsid w:val="002C75DF"/>
    <w:rsid w:val="002D43B4"/>
    <w:rsid w:val="002E6E0A"/>
    <w:rsid w:val="002F3D36"/>
    <w:rsid w:val="00301016"/>
    <w:rsid w:val="00324947"/>
    <w:rsid w:val="003316E9"/>
    <w:rsid w:val="00336C34"/>
    <w:rsid w:val="00343A44"/>
    <w:rsid w:val="00364CF7"/>
    <w:rsid w:val="00372A10"/>
    <w:rsid w:val="00373399"/>
    <w:rsid w:val="00395E52"/>
    <w:rsid w:val="003A714F"/>
    <w:rsid w:val="003A7B01"/>
    <w:rsid w:val="003B50E6"/>
    <w:rsid w:val="003C022E"/>
    <w:rsid w:val="003C7204"/>
    <w:rsid w:val="003E33AA"/>
    <w:rsid w:val="003E3A73"/>
    <w:rsid w:val="003E7AC1"/>
    <w:rsid w:val="004001F7"/>
    <w:rsid w:val="00402639"/>
    <w:rsid w:val="0040287B"/>
    <w:rsid w:val="00405581"/>
    <w:rsid w:val="00430161"/>
    <w:rsid w:val="00436D41"/>
    <w:rsid w:val="00446948"/>
    <w:rsid w:val="004631A4"/>
    <w:rsid w:val="004632B4"/>
    <w:rsid w:val="0046603E"/>
    <w:rsid w:val="00473871"/>
    <w:rsid w:val="00495D8C"/>
    <w:rsid w:val="00495FCA"/>
    <w:rsid w:val="004C1B46"/>
    <w:rsid w:val="004C573A"/>
    <w:rsid w:val="004E1FC6"/>
    <w:rsid w:val="004F293C"/>
    <w:rsid w:val="00511184"/>
    <w:rsid w:val="005500E4"/>
    <w:rsid w:val="00554004"/>
    <w:rsid w:val="00584587"/>
    <w:rsid w:val="00595CE9"/>
    <w:rsid w:val="005A40C2"/>
    <w:rsid w:val="005B2760"/>
    <w:rsid w:val="005B2C94"/>
    <w:rsid w:val="005B5099"/>
    <w:rsid w:val="005B5965"/>
    <w:rsid w:val="005B63C9"/>
    <w:rsid w:val="005E0198"/>
    <w:rsid w:val="005E2954"/>
    <w:rsid w:val="0060120E"/>
    <w:rsid w:val="00613FD3"/>
    <w:rsid w:val="0063077B"/>
    <w:rsid w:val="006340BA"/>
    <w:rsid w:val="00644E3C"/>
    <w:rsid w:val="00656236"/>
    <w:rsid w:val="00663A57"/>
    <w:rsid w:val="00676129"/>
    <w:rsid w:val="00677A4B"/>
    <w:rsid w:val="00691847"/>
    <w:rsid w:val="006937F1"/>
    <w:rsid w:val="006A0DA3"/>
    <w:rsid w:val="006A458B"/>
    <w:rsid w:val="006B48E8"/>
    <w:rsid w:val="006C2C28"/>
    <w:rsid w:val="006E33E9"/>
    <w:rsid w:val="006F1E97"/>
    <w:rsid w:val="00712469"/>
    <w:rsid w:val="0071650D"/>
    <w:rsid w:val="00724616"/>
    <w:rsid w:val="00724E86"/>
    <w:rsid w:val="00734469"/>
    <w:rsid w:val="0074444F"/>
    <w:rsid w:val="00761073"/>
    <w:rsid w:val="0076697F"/>
    <w:rsid w:val="00766A83"/>
    <w:rsid w:val="00774358"/>
    <w:rsid w:val="00777267"/>
    <w:rsid w:val="007932C4"/>
    <w:rsid w:val="007A6DA1"/>
    <w:rsid w:val="007B0ADD"/>
    <w:rsid w:val="007C08C4"/>
    <w:rsid w:val="007C2174"/>
    <w:rsid w:val="007D6B7E"/>
    <w:rsid w:val="007E3796"/>
    <w:rsid w:val="007F2DC5"/>
    <w:rsid w:val="00810BEF"/>
    <w:rsid w:val="00840F84"/>
    <w:rsid w:val="00847507"/>
    <w:rsid w:val="008666A4"/>
    <w:rsid w:val="00895D5D"/>
    <w:rsid w:val="00895EAC"/>
    <w:rsid w:val="008A5937"/>
    <w:rsid w:val="008C79B6"/>
    <w:rsid w:val="008F70CF"/>
    <w:rsid w:val="008F7CD8"/>
    <w:rsid w:val="0090387E"/>
    <w:rsid w:val="00903CC1"/>
    <w:rsid w:val="009128F7"/>
    <w:rsid w:val="00925F46"/>
    <w:rsid w:val="00944D4F"/>
    <w:rsid w:val="00980500"/>
    <w:rsid w:val="00981C5F"/>
    <w:rsid w:val="00984F4A"/>
    <w:rsid w:val="009927FC"/>
    <w:rsid w:val="009B1FF4"/>
    <w:rsid w:val="009F00E2"/>
    <w:rsid w:val="009F36CD"/>
    <w:rsid w:val="00A013A5"/>
    <w:rsid w:val="00A02B28"/>
    <w:rsid w:val="00A04A99"/>
    <w:rsid w:val="00A165FA"/>
    <w:rsid w:val="00A33B65"/>
    <w:rsid w:val="00A740C3"/>
    <w:rsid w:val="00A9440E"/>
    <w:rsid w:val="00AA01BE"/>
    <w:rsid w:val="00AB2FA5"/>
    <w:rsid w:val="00AB66B9"/>
    <w:rsid w:val="00AC2E33"/>
    <w:rsid w:val="00AC3239"/>
    <w:rsid w:val="00B067E3"/>
    <w:rsid w:val="00B0718A"/>
    <w:rsid w:val="00B34716"/>
    <w:rsid w:val="00B5616A"/>
    <w:rsid w:val="00B6238A"/>
    <w:rsid w:val="00B639D8"/>
    <w:rsid w:val="00B8343B"/>
    <w:rsid w:val="00B87537"/>
    <w:rsid w:val="00B941AE"/>
    <w:rsid w:val="00B9691B"/>
    <w:rsid w:val="00BB1F17"/>
    <w:rsid w:val="00BB3ABA"/>
    <w:rsid w:val="00BC67A7"/>
    <w:rsid w:val="00BC72B3"/>
    <w:rsid w:val="00BD3F16"/>
    <w:rsid w:val="00BD6607"/>
    <w:rsid w:val="00BE75C0"/>
    <w:rsid w:val="00BF2989"/>
    <w:rsid w:val="00BF3175"/>
    <w:rsid w:val="00C0046C"/>
    <w:rsid w:val="00C30BE0"/>
    <w:rsid w:val="00C33BB4"/>
    <w:rsid w:val="00C4186D"/>
    <w:rsid w:val="00C821DD"/>
    <w:rsid w:val="00C871F3"/>
    <w:rsid w:val="00C925CC"/>
    <w:rsid w:val="00CA7ED0"/>
    <w:rsid w:val="00CE1D3D"/>
    <w:rsid w:val="00D024DD"/>
    <w:rsid w:val="00D03C8F"/>
    <w:rsid w:val="00D06FFE"/>
    <w:rsid w:val="00D15A6E"/>
    <w:rsid w:val="00D23B7D"/>
    <w:rsid w:val="00D44FD4"/>
    <w:rsid w:val="00D5332B"/>
    <w:rsid w:val="00D70DE4"/>
    <w:rsid w:val="00D72483"/>
    <w:rsid w:val="00D8052D"/>
    <w:rsid w:val="00D83BB9"/>
    <w:rsid w:val="00D97252"/>
    <w:rsid w:val="00DB0D80"/>
    <w:rsid w:val="00DB4D42"/>
    <w:rsid w:val="00E02DBE"/>
    <w:rsid w:val="00E10F35"/>
    <w:rsid w:val="00E21BDC"/>
    <w:rsid w:val="00E22DC6"/>
    <w:rsid w:val="00E32ED8"/>
    <w:rsid w:val="00E373BF"/>
    <w:rsid w:val="00E37FCA"/>
    <w:rsid w:val="00E4725D"/>
    <w:rsid w:val="00E50A02"/>
    <w:rsid w:val="00E50C24"/>
    <w:rsid w:val="00E514D8"/>
    <w:rsid w:val="00E56270"/>
    <w:rsid w:val="00E76A72"/>
    <w:rsid w:val="00E925FE"/>
    <w:rsid w:val="00EA1EE8"/>
    <w:rsid w:val="00EA3204"/>
    <w:rsid w:val="00EB077F"/>
    <w:rsid w:val="00EB3A35"/>
    <w:rsid w:val="00EB759D"/>
    <w:rsid w:val="00EC17BB"/>
    <w:rsid w:val="00ED1E65"/>
    <w:rsid w:val="00ED2BF3"/>
    <w:rsid w:val="00F20679"/>
    <w:rsid w:val="00F213A2"/>
    <w:rsid w:val="00F330AA"/>
    <w:rsid w:val="00F35816"/>
    <w:rsid w:val="00F37C88"/>
    <w:rsid w:val="00F47127"/>
    <w:rsid w:val="00F67565"/>
    <w:rsid w:val="00F944A4"/>
    <w:rsid w:val="00FA260B"/>
    <w:rsid w:val="00FB4498"/>
    <w:rsid w:val="00FC21DF"/>
    <w:rsid w:val="00FD1C43"/>
    <w:rsid w:val="00FE4FE1"/>
    <w:rsid w:val="00FE7EE8"/>
    <w:rsid w:val="00FF0CBD"/>
    <w:rsid w:val="00FF5937"/>
    <w:rsid w:val="00FF757C"/>
    <w:rsid w:val="03041AAC"/>
    <w:rsid w:val="03CC2342"/>
    <w:rsid w:val="055C46B5"/>
    <w:rsid w:val="0BE46405"/>
    <w:rsid w:val="0CA7611C"/>
    <w:rsid w:val="0F7E0956"/>
    <w:rsid w:val="0FBF4A46"/>
    <w:rsid w:val="11170ADD"/>
    <w:rsid w:val="15586BCC"/>
    <w:rsid w:val="15AB308C"/>
    <w:rsid w:val="181B753F"/>
    <w:rsid w:val="1D924015"/>
    <w:rsid w:val="1F686972"/>
    <w:rsid w:val="22CE44EA"/>
    <w:rsid w:val="24005279"/>
    <w:rsid w:val="278E0B0D"/>
    <w:rsid w:val="27B51913"/>
    <w:rsid w:val="2F40055F"/>
    <w:rsid w:val="367E6052"/>
    <w:rsid w:val="3C2B4E35"/>
    <w:rsid w:val="4A571CF9"/>
    <w:rsid w:val="5B9B0696"/>
    <w:rsid w:val="5FD31CA6"/>
    <w:rsid w:val="606A374D"/>
    <w:rsid w:val="624961D6"/>
    <w:rsid w:val="65946367"/>
    <w:rsid w:val="6B002D5C"/>
    <w:rsid w:val="6FE67580"/>
    <w:rsid w:val="71541B02"/>
    <w:rsid w:val="71822FA5"/>
    <w:rsid w:val="7DFE7FBB"/>
    <w:rsid w:val="7EDD1AD6"/>
    <w:rsid w:val="7F890E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strokecolor="none"/>
    </o:shapedefaults>
    <o:shapelayout v:ext="edit">
      <o:idmap v:ext="edit" data="2"/>
      <o:rules v:ext="edit">
        <o:r id="V:Rule8" type="connector" idref="#_x0000_s2051"/>
        <o:r id="V:Rule9" type="connector" idref="#_x0000_s2054"/>
        <o:r id="V:Rule10" type="connector" idref="#_x0000_s2053"/>
        <o:r id="V:Rule11" type="connector" idref="#_x0000_s2055"/>
        <o:r id="V:Rule12" type="connector" idref="#_x0000_s2050"/>
        <o:r id="V:Rule13" type="connector" idref="#_x0000_s2052"/>
        <o:r id="V:Rule14" type="connector" idref="#_x0000_s205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18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0718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0718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B071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styleId="a5">
    <w:name w:val="Emphasis"/>
    <w:basedOn w:val="a0"/>
    <w:uiPriority w:val="20"/>
    <w:qFormat/>
    <w:rsid w:val="00B0718A"/>
    <w:rPr>
      <w:i/>
      <w:iCs/>
    </w:rPr>
  </w:style>
  <w:style w:type="paragraph" w:customStyle="1" w:styleId="opspfanyilinetwo">
    <w:name w:val="op_sp_fanyi_line_two"/>
    <w:basedOn w:val="a"/>
    <w:rsid w:val="00B0718A"/>
    <w:pPr>
      <w:widowControl/>
      <w:spacing w:before="100" w:beforeAutospacing="1" w:after="100" w:afterAutospacing="1"/>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B0718A"/>
    <w:rPr>
      <w:rFonts w:ascii="宋体" w:eastAsia="宋体" w:hAnsi="宋体" w:cs="宋体"/>
      <w:kern w:val="0"/>
      <w:sz w:val="24"/>
      <w:szCs w:val="24"/>
    </w:rPr>
  </w:style>
  <w:style w:type="character" w:customStyle="1" w:styleId="apple-converted-space">
    <w:name w:val="apple-converted-space"/>
    <w:basedOn w:val="a0"/>
    <w:qFormat/>
    <w:rsid w:val="00B0718A"/>
  </w:style>
  <w:style w:type="character" w:customStyle="1" w:styleId="opdicttext2">
    <w:name w:val="op_dict_text2"/>
    <w:basedOn w:val="a0"/>
    <w:rsid w:val="00B0718A"/>
  </w:style>
  <w:style w:type="character" w:customStyle="1" w:styleId="Char0">
    <w:name w:val="页眉 Char"/>
    <w:basedOn w:val="a0"/>
    <w:link w:val="a4"/>
    <w:uiPriority w:val="99"/>
    <w:rsid w:val="00B0718A"/>
    <w:rPr>
      <w:sz w:val="18"/>
      <w:szCs w:val="18"/>
    </w:rPr>
  </w:style>
  <w:style w:type="character" w:customStyle="1" w:styleId="Char">
    <w:name w:val="页脚 Char"/>
    <w:basedOn w:val="a0"/>
    <w:link w:val="a3"/>
    <w:uiPriority w:val="99"/>
    <w:rsid w:val="00B0718A"/>
    <w:rPr>
      <w:sz w:val="18"/>
      <w:szCs w:val="18"/>
    </w:rPr>
  </w:style>
  <w:style w:type="paragraph" w:styleId="a6">
    <w:name w:val="Balloon Text"/>
    <w:basedOn w:val="a"/>
    <w:link w:val="Char1"/>
    <w:uiPriority w:val="99"/>
    <w:semiHidden/>
    <w:unhideWhenUsed/>
    <w:rsid w:val="00B9691B"/>
    <w:rPr>
      <w:sz w:val="18"/>
      <w:szCs w:val="18"/>
    </w:rPr>
  </w:style>
  <w:style w:type="character" w:customStyle="1" w:styleId="Char1">
    <w:name w:val="批注框文本 Char"/>
    <w:basedOn w:val="a0"/>
    <w:link w:val="a6"/>
    <w:uiPriority w:val="99"/>
    <w:semiHidden/>
    <w:rsid w:val="00B9691B"/>
    <w:rPr>
      <w:rFonts w:asciiTheme="minorHAnsi" w:eastAsiaTheme="minorEastAsia" w:hAnsiTheme="minorHAnsi" w:cstheme="minorBidi"/>
      <w:kern w:val="2"/>
      <w:sz w:val="18"/>
      <w:szCs w:val="18"/>
    </w:rPr>
  </w:style>
  <w:style w:type="paragraph" w:styleId="a7">
    <w:name w:val="List Paragraph"/>
    <w:basedOn w:val="a"/>
    <w:uiPriority w:val="99"/>
    <w:rsid w:val="0047387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22</Pages>
  <Words>1424</Words>
  <Characters>8117</Characters>
  <Application>Microsoft Office Word</Application>
  <DocSecurity>0</DocSecurity>
  <Lines>67</Lines>
  <Paragraphs>19</Paragraphs>
  <ScaleCrop>false</ScaleCrop>
  <Company>Company</Company>
  <LinksUpToDate>false</LinksUpToDate>
  <CharactersWithSpaces>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275</cp:revision>
  <dcterms:created xsi:type="dcterms:W3CDTF">2017-04-03T16:02:00Z</dcterms:created>
  <dcterms:modified xsi:type="dcterms:W3CDTF">2017-04-10T09:22:00Z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