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17" w:rsidRPr="00BD7628" w:rsidRDefault="007E0717" w:rsidP="00FF5B8E">
      <w:pPr>
        <w:overflowPunct w:val="0"/>
        <w:snapToGrid w:val="0"/>
        <w:spacing w:afterLines="50" w:after="120" w:line="300" w:lineRule="auto"/>
        <w:jc w:val="both"/>
        <w:rPr>
          <w:rFonts w:ascii="Arial" w:eastAsia="宋体" w:hAnsi="Arial" w:cs="Arial"/>
          <w:sz w:val="20"/>
          <w:szCs w:val="20"/>
          <w:lang w:eastAsia="zh-CN"/>
        </w:rPr>
      </w:pPr>
    </w:p>
    <w:p w:rsidR="007E0717" w:rsidRPr="00BD7628" w:rsidRDefault="007E0717" w:rsidP="00FF5B8E">
      <w:pPr>
        <w:overflowPunct w:val="0"/>
        <w:snapToGrid w:val="0"/>
        <w:spacing w:afterLines="50" w:after="120" w:line="300" w:lineRule="auto"/>
        <w:jc w:val="both"/>
        <w:rPr>
          <w:rFonts w:ascii="Arial" w:eastAsia="宋体" w:hAnsi="Arial" w:cs="Arial"/>
          <w:sz w:val="20"/>
          <w:szCs w:val="20"/>
        </w:rPr>
      </w:pPr>
    </w:p>
    <w:p w:rsidR="007E0717" w:rsidRPr="00BD7628" w:rsidRDefault="007E0717" w:rsidP="00FF5B8E">
      <w:pPr>
        <w:overflowPunct w:val="0"/>
        <w:snapToGrid w:val="0"/>
        <w:spacing w:afterLines="50" w:after="120" w:line="300" w:lineRule="auto"/>
        <w:jc w:val="both"/>
        <w:rPr>
          <w:rFonts w:ascii="Arial" w:eastAsia="宋体" w:hAnsi="Arial" w:cs="Arial"/>
          <w:sz w:val="20"/>
          <w:szCs w:val="20"/>
        </w:rPr>
      </w:pPr>
    </w:p>
    <w:p w:rsidR="007E0717" w:rsidRPr="00BD7628" w:rsidRDefault="007E0717" w:rsidP="00FF5B8E">
      <w:pPr>
        <w:overflowPunct w:val="0"/>
        <w:snapToGrid w:val="0"/>
        <w:spacing w:afterLines="50" w:after="120" w:line="300" w:lineRule="auto"/>
        <w:jc w:val="both"/>
        <w:rPr>
          <w:rFonts w:ascii="Arial" w:eastAsia="宋体" w:hAnsi="Arial" w:cs="Arial"/>
          <w:sz w:val="20"/>
          <w:szCs w:val="20"/>
        </w:rPr>
      </w:pPr>
    </w:p>
    <w:p w:rsidR="007E0717" w:rsidRPr="00BD7628" w:rsidRDefault="008B2BE0" w:rsidP="00FF5B8E">
      <w:pPr>
        <w:overflowPunct w:val="0"/>
        <w:snapToGrid w:val="0"/>
        <w:spacing w:afterLines="50" w:after="120" w:line="300" w:lineRule="auto"/>
        <w:jc w:val="both"/>
        <w:rPr>
          <w:rFonts w:ascii="Arial" w:eastAsia="宋体" w:hAnsi="Arial" w:cs="Arial"/>
          <w:sz w:val="64"/>
          <w:szCs w:val="64"/>
          <w:lang w:eastAsia="zh-CN"/>
        </w:rPr>
      </w:pPr>
      <w:r w:rsidRPr="00BD7628">
        <w:rPr>
          <w:rFonts w:ascii="Arial" w:eastAsia="宋体" w:hAnsi="Arial" w:cs="Arial"/>
          <w:b/>
          <w:sz w:val="64"/>
          <w:lang w:eastAsia="zh-CN"/>
        </w:rPr>
        <w:t>CPG</w:t>
      </w:r>
      <w:r w:rsidRPr="00BD7628">
        <w:rPr>
          <w:rFonts w:ascii="Arial" w:eastAsia="宋体" w:hAnsi="Arial" w:cs="Arial"/>
          <w:b/>
          <w:sz w:val="64"/>
          <w:lang w:eastAsia="zh-CN"/>
        </w:rPr>
        <w:t>章节</w:t>
      </w:r>
      <w:r w:rsidRPr="00BD7628">
        <w:rPr>
          <w:rFonts w:ascii="Arial" w:eastAsia="宋体" w:hAnsi="Arial" w:cs="Arial"/>
          <w:b/>
          <w:sz w:val="64"/>
          <w:lang w:eastAsia="zh-CN"/>
        </w:rPr>
        <w:t xml:space="preserve"> 393.200</w:t>
      </w:r>
      <w:r w:rsidR="00D30FAB">
        <w:rPr>
          <w:rFonts w:ascii="Arial" w:eastAsia="宋体" w:hAnsi="Arial" w:cs="Arial"/>
          <w:b/>
          <w:sz w:val="64"/>
          <w:lang w:eastAsia="zh-CN"/>
        </w:rPr>
        <w:t>激光作为面部整容、除皱、针灸、耳部刺激等医疗器械</w:t>
      </w:r>
    </w:p>
    <w:p w:rsidR="007E0717" w:rsidRPr="001D0911" w:rsidRDefault="008B2BE0" w:rsidP="001D0911">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背景：</w:t>
      </w:r>
    </w:p>
    <w:p w:rsidR="007E0717" w:rsidRPr="001D0911" w:rsidRDefault="008B2BE0" w:rsidP="001D0911">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一些专业人士，主要是按摩师和面部护理机构，一直在为整容、针灸、除皱和其他非手术的激光治疗做宣传</w:t>
      </w:r>
      <w:r w:rsidR="007A6EFB" w:rsidRPr="001D0911">
        <w:rPr>
          <w:rFonts w:eastAsia="宋体" w:cs="Arial"/>
          <w:sz w:val="28"/>
          <w:szCs w:val="28"/>
          <w:lang w:eastAsia="zh-CN"/>
        </w:rPr>
        <w:t>。</w:t>
      </w:r>
      <w:r w:rsidRPr="001D0911">
        <w:rPr>
          <w:rFonts w:eastAsia="宋体" w:cs="Arial"/>
          <w:sz w:val="28"/>
          <w:szCs w:val="28"/>
          <w:lang w:eastAsia="zh-CN"/>
        </w:rPr>
        <w:t>在手术整容或除皱治疗中，将激光束引导到面部的某些点，或者扫描穿过待治疗的脸部部位</w:t>
      </w:r>
      <w:r w:rsidR="007A6EFB" w:rsidRPr="001D0911">
        <w:rPr>
          <w:rFonts w:eastAsia="宋体" w:cs="Arial"/>
          <w:sz w:val="28"/>
          <w:szCs w:val="28"/>
          <w:lang w:eastAsia="zh-CN"/>
        </w:rPr>
        <w:t>。</w:t>
      </w:r>
      <w:r w:rsidRPr="001D0911">
        <w:rPr>
          <w:rFonts w:eastAsia="宋体" w:cs="Arial"/>
          <w:sz w:val="28"/>
          <w:szCs w:val="28"/>
          <w:lang w:eastAsia="zh-CN"/>
        </w:rPr>
        <w:t>目前，这些治疗方法的有效性还没有得到证实</w:t>
      </w:r>
      <w:r w:rsidR="007A6EFB" w:rsidRPr="001D0911">
        <w:rPr>
          <w:rFonts w:eastAsia="宋体" w:cs="Arial"/>
          <w:sz w:val="28"/>
          <w:szCs w:val="28"/>
          <w:lang w:eastAsia="zh-CN"/>
        </w:rPr>
        <w:t>。</w:t>
      </w:r>
      <w:r w:rsidRPr="001D0911">
        <w:rPr>
          <w:rFonts w:eastAsia="宋体" w:cs="Arial"/>
          <w:sz w:val="28"/>
          <w:szCs w:val="28"/>
          <w:lang w:eastAsia="zh-CN"/>
        </w:rPr>
        <w:t>迄今为止，只有具有约半毫瓦输出功率的低功率激光器（根据</w:t>
      </w:r>
      <w:r w:rsidRPr="001D0911">
        <w:rPr>
          <w:rFonts w:eastAsia="宋体" w:cs="Arial"/>
          <w:sz w:val="28"/>
          <w:szCs w:val="28"/>
          <w:lang w:eastAsia="zh-CN"/>
        </w:rPr>
        <w:t>21 CFR 1040.10</w:t>
      </w:r>
      <w:r w:rsidRPr="001D0911">
        <w:rPr>
          <w:rFonts w:eastAsia="宋体" w:cs="Arial"/>
          <w:sz w:val="28"/>
          <w:szCs w:val="28"/>
          <w:lang w:eastAsia="zh-CN"/>
        </w:rPr>
        <w:t>和</w:t>
      </w:r>
      <w:r w:rsidRPr="001D0911">
        <w:rPr>
          <w:rFonts w:eastAsia="宋体" w:cs="Arial"/>
          <w:sz w:val="28"/>
          <w:szCs w:val="28"/>
          <w:lang w:eastAsia="zh-CN"/>
        </w:rPr>
        <w:t>1040.11</w:t>
      </w:r>
      <w:r w:rsidRPr="001D0911">
        <w:rPr>
          <w:rFonts w:eastAsia="宋体" w:cs="Arial"/>
          <w:sz w:val="28"/>
          <w:szCs w:val="28"/>
          <w:lang w:eastAsia="zh-CN"/>
        </w:rPr>
        <w:t>分为</w:t>
      </w:r>
      <w:r w:rsidRPr="001D0911">
        <w:rPr>
          <w:rFonts w:eastAsia="宋体" w:cs="Arial"/>
          <w:sz w:val="28"/>
          <w:szCs w:val="28"/>
          <w:lang w:eastAsia="zh-CN"/>
        </w:rPr>
        <w:t>I</w:t>
      </w:r>
      <w:r w:rsidR="00423FF1" w:rsidRPr="001D0911">
        <w:rPr>
          <w:rFonts w:eastAsia="宋体" w:cs="Arial"/>
          <w:sz w:val="28"/>
          <w:szCs w:val="28"/>
          <w:lang w:eastAsia="zh-CN"/>
        </w:rPr>
        <w:t>I</w:t>
      </w:r>
      <w:r w:rsidRPr="001D0911">
        <w:rPr>
          <w:rFonts w:eastAsia="宋体" w:cs="Arial"/>
          <w:sz w:val="28"/>
          <w:szCs w:val="28"/>
          <w:lang w:eastAsia="zh-CN"/>
        </w:rPr>
        <w:t>类）才被用于治疗</w:t>
      </w:r>
      <w:r w:rsidR="007A6EFB" w:rsidRPr="001D0911">
        <w:rPr>
          <w:rFonts w:eastAsia="宋体" w:cs="Arial"/>
          <w:sz w:val="28"/>
          <w:szCs w:val="28"/>
          <w:lang w:eastAsia="zh-CN"/>
        </w:rPr>
        <w:t>。</w:t>
      </w:r>
      <w:r w:rsidRPr="001D0911">
        <w:rPr>
          <w:rFonts w:eastAsia="宋体" w:cs="Arial"/>
          <w:sz w:val="28"/>
          <w:szCs w:val="28"/>
          <w:lang w:eastAsia="zh-CN"/>
        </w:rPr>
        <w:t>在这种输出水平</w:t>
      </w:r>
      <w:r w:rsidR="00ED68B1" w:rsidRPr="001D0911">
        <w:rPr>
          <w:rFonts w:eastAsia="宋体" w:cs="Arial"/>
          <w:sz w:val="28"/>
          <w:szCs w:val="28"/>
          <w:lang w:eastAsia="zh-CN"/>
        </w:rPr>
        <w:t>下，使用这些器械似乎没有任何直接的健康危害，只要不将其引导到人眼</w:t>
      </w:r>
      <w:r w:rsidRPr="001D0911">
        <w:rPr>
          <w:rFonts w:eastAsia="宋体" w:cs="Arial"/>
          <w:sz w:val="28"/>
          <w:szCs w:val="28"/>
          <w:lang w:eastAsia="zh-CN"/>
        </w:rPr>
        <w:t>中</w:t>
      </w:r>
      <w:r w:rsidR="007A6EFB" w:rsidRPr="001D0911">
        <w:rPr>
          <w:rFonts w:eastAsia="宋体" w:cs="Arial"/>
          <w:sz w:val="28"/>
          <w:szCs w:val="28"/>
          <w:lang w:eastAsia="zh-CN"/>
        </w:rPr>
        <w:t>。</w:t>
      </w:r>
      <w:r w:rsidRPr="001D0911">
        <w:rPr>
          <w:rFonts w:eastAsia="宋体" w:cs="Arial"/>
          <w:sz w:val="28"/>
          <w:szCs w:val="28"/>
          <w:lang w:eastAsia="zh-CN"/>
        </w:rPr>
        <w:t>眼睛长期暴露于低功率激光器的</w:t>
      </w:r>
      <w:r w:rsidR="00BE6474" w:rsidRPr="001D0911">
        <w:rPr>
          <w:rFonts w:eastAsia="宋体" w:cs="Arial"/>
          <w:sz w:val="28"/>
          <w:szCs w:val="28"/>
          <w:lang w:eastAsia="zh-CN"/>
        </w:rPr>
        <w:t>辐射</w:t>
      </w:r>
      <w:r w:rsidRPr="001D0911">
        <w:rPr>
          <w:rFonts w:eastAsia="宋体" w:cs="Arial"/>
          <w:sz w:val="28"/>
          <w:szCs w:val="28"/>
          <w:lang w:eastAsia="zh-CN"/>
        </w:rPr>
        <w:t>会导致眼睛损伤；然而，如果遵循适当的安全程序，并且眼睛不受激光直接照射的保护，这种情况就不太可能发生。</w:t>
      </w:r>
    </w:p>
    <w:p w:rsidR="007E0717" w:rsidRPr="001D0911" w:rsidRDefault="008B2BE0" w:rsidP="001D0911">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用于这些用途的激光器械已确定为研究器械，因此归类为</w:t>
      </w:r>
      <w:r w:rsidRPr="005E6240">
        <w:rPr>
          <w:rFonts w:eastAsia="宋体" w:cs="Arial"/>
          <w:sz w:val="28"/>
          <w:szCs w:val="28"/>
          <w:lang w:eastAsia="zh-CN"/>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D0911">
        <w:rPr>
          <w:rFonts w:eastAsia="宋体" w:cs="Arial"/>
          <w:sz w:val="28"/>
          <w:szCs w:val="28"/>
          <w:lang w:eastAsia="zh-CN"/>
        </w:rPr>
        <w:t>I</w:t>
      </w:r>
      <w:r w:rsidR="00ED68B1" w:rsidRPr="001D0911">
        <w:rPr>
          <w:rFonts w:eastAsia="宋体" w:cs="Arial"/>
          <w:sz w:val="28"/>
          <w:szCs w:val="28"/>
          <w:lang w:eastAsia="zh-CN"/>
        </w:rPr>
        <w:t>I</w:t>
      </w:r>
      <w:r w:rsidRPr="001D0911">
        <w:rPr>
          <w:rFonts w:eastAsia="宋体" w:cs="Arial"/>
          <w:sz w:val="28"/>
          <w:szCs w:val="28"/>
          <w:lang w:eastAsia="zh-CN"/>
        </w:rPr>
        <w:t>类，并根据医疗器械修正案受</w:t>
      </w:r>
      <w:r w:rsidRPr="001C3610">
        <w:rPr>
          <w:rFonts w:ascii="宋体" w:eastAsia="宋体" w:hAnsi="宋体" w:cs="Arial"/>
          <w:sz w:val="28"/>
          <w:szCs w:val="28"/>
          <w:lang w:eastAsia="zh-CN"/>
        </w:rPr>
        <w:t>“</w:t>
      </w:r>
      <w:r w:rsidRPr="001D0911">
        <w:rPr>
          <w:rFonts w:eastAsia="宋体" w:cs="Arial"/>
          <w:sz w:val="28"/>
          <w:szCs w:val="28"/>
          <w:lang w:eastAsia="zh-CN"/>
        </w:rPr>
        <w:t>研究器械豁免（</w:t>
      </w:r>
      <w:r w:rsidRPr="001D0911">
        <w:rPr>
          <w:rFonts w:eastAsia="宋体" w:cs="Arial"/>
          <w:sz w:val="28"/>
          <w:szCs w:val="28"/>
          <w:lang w:eastAsia="zh-CN"/>
        </w:rPr>
        <w:t>IDE</w:t>
      </w:r>
      <w:r w:rsidRPr="001D0911">
        <w:rPr>
          <w:rFonts w:eastAsia="宋体" w:cs="Arial"/>
          <w:sz w:val="28"/>
          <w:szCs w:val="28"/>
          <w:lang w:eastAsia="zh-CN"/>
        </w:rPr>
        <w:t>）</w:t>
      </w:r>
      <w:r w:rsidRPr="001C3610">
        <w:rPr>
          <w:rFonts w:ascii="宋体" w:eastAsia="宋体" w:hAnsi="宋体" w:cs="Arial"/>
          <w:sz w:val="28"/>
          <w:szCs w:val="28"/>
          <w:lang w:eastAsia="zh-CN"/>
        </w:rPr>
        <w:t>”</w:t>
      </w:r>
      <w:r w:rsidRPr="001D0911">
        <w:rPr>
          <w:rFonts w:eastAsia="宋体" w:cs="Arial"/>
          <w:sz w:val="28"/>
          <w:szCs w:val="28"/>
          <w:lang w:eastAsia="zh-CN"/>
        </w:rPr>
        <w:t>法规监管</w:t>
      </w:r>
      <w:r w:rsidR="007A6EFB" w:rsidRPr="001D0911">
        <w:rPr>
          <w:rFonts w:eastAsia="宋体" w:cs="Arial"/>
          <w:sz w:val="28"/>
          <w:szCs w:val="28"/>
          <w:lang w:eastAsia="zh-CN"/>
        </w:rPr>
        <w:t>。</w:t>
      </w:r>
      <w:r w:rsidRPr="001D0911">
        <w:rPr>
          <w:rFonts w:eastAsia="宋体" w:cs="Arial"/>
          <w:sz w:val="28"/>
          <w:szCs w:val="28"/>
          <w:lang w:eastAsia="zh-CN"/>
        </w:rPr>
        <w:t>禁止商业分销或销售此类研究器械</w:t>
      </w:r>
      <w:r w:rsidR="007A6EFB" w:rsidRPr="001D0911">
        <w:rPr>
          <w:rFonts w:eastAsia="宋体" w:cs="Arial"/>
          <w:sz w:val="28"/>
          <w:szCs w:val="28"/>
          <w:lang w:eastAsia="zh-CN"/>
        </w:rPr>
        <w:t>。</w:t>
      </w:r>
      <w:r w:rsidRPr="001D0911">
        <w:rPr>
          <w:rFonts w:eastAsia="宋体" w:cs="Arial"/>
          <w:sz w:val="28"/>
          <w:szCs w:val="28"/>
          <w:lang w:eastAsia="zh-CN"/>
        </w:rPr>
        <w:t>除非研究方案</w:t>
      </w:r>
      <w:proofErr w:type="gramStart"/>
      <w:r w:rsidRPr="001D0911">
        <w:rPr>
          <w:rFonts w:eastAsia="宋体" w:cs="Arial"/>
          <w:sz w:val="28"/>
          <w:szCs w:val="28"/>
          <w:lang w:eastAsia="zh-CN"/>
        </w:rPr>
        <w:t>经机构</w:t>
      </w:r>
      <w:proofErr w:type="gramEnd"/>
      <w:r w:rsidRPr="001D0911">
        <w:rPr>
          <w:rFonts w:eastAsia="宋体" w:cs="Arial"/>
          <w:sz w:val="28"/>
          <w:szCs w:val="28"/>
          <w:lang w:eastAsia="zh-CN"/>
        </w:rPr>
        <w:t>审查委员会（</w:t>
      </w:r>
      <w:r w:rsidRPr="001D0911">
        <w:rPr>
          <w:rFonts w:eastAsia="宋体" w:cs="Arial"/>
          <w:sz w:val="28"/>
          <w:szCs w:val="28"/>
          <w:lang w:eastAsia="zh-CN"/>
        </w:rPr>
        <w:t>IRB</w:t>
      </w:r>
      <w:r w:rsidRPr="001D0911">
        <w:rPr>
          <w:rFonts w:eastAsia="宋体" w:cs="Arial"/>
          <w:sz w:val="28"/>
          <w:szCs w:val="28"/>
          <w:lang w:eastAsia="zh-CN"/>
        </w:rPr>
        <w:t>）批准并满足</w:t>
      </w:r>
      <w:r w:rsidRPr="001D0911">
        <w:rPr>
          <w:rFonts w:eastAsia="宋体" w:cs="Arial"/>
          <w:sz w:val="28"/>
          <w:szCs w:val="28"/>
          <w:lang w:eastAsia="zh-CN"/>
        </w:rPr>
        <w:t>21 CFR 812.2</w:t>
      </w:r>
      <w:r w:rsidRPr="001D0911">
        <w:rPr>
          <w:rFonts w:eastAsia="宋体" w:cs="Arial"/>
          <w:sz w:val="28"/>
          <w:szCs w:val="28"/>
          <w:lang w:eastAsia="zh-CN"/>
        </w:rPr>
        <w:t>（</w:t>
      </w:r>
      <w:r w:rsidRPr="001D0911">
        <w:rPr>
          <w:rFonts w:eastAsia="宋体" w:cs="Arial"/>
          <w:sz w:val="28"/>
          <w:szCs w:val="28"/>
          <w:lang w:eastAsia="zh-CN"/>
        </w:rPr>
        <w:t>b</w:t>
      </w:r>
      <w:r w:rsidRPr="001D0911">
        <w:rPr>
          <w:rFonts w:eastAsia="宋体" w:cs="Arial"/>
          <w:sz w:val="28"/>
          <w:szCs w:val="28"/>
          <w:lang w:eastAsia="zh-CN"/>
        </w:rPr>
        <w:t>）（</w:t>
      </w:r>
      <w:r w:rsidRPr="001D0911">
        <w:rPr>
          <w:rFonts w:eastAsia="宋体" w:cs="Arial"/>
          <w:sz w:val="28"/>
          <w:szCs w:val="28"/>
          <w:lang w:eastAsia="zh-CN"/>
        </w:rPr>
        <w:t>2</w:t>
      </w:r>
      <w:r w:rsidRPr="001D0911">
        <w:rPr>
          <w:rFonts w:eastAsia="宋体" w:cs="Arial"/>
          <w:sz w:val="28"/>
          <w:szCs w:val="28"/>
          <w:lang w:eastAsia="zh-CN"/>
        </w:rPr>
        <w:t>）对非重大风险器械的要求，否则器械不得用于人类受试者</w:t>
      </w:r>
      <w:r w:rsidR="007A6EFB" w:rsidRPr="001D0911">
        <w:rPr>
          <w:rFonts w:eastAsia="宋体" w:cs="Arial"/>
          <w:sz w:val="28"/>
          <w:szCs w:val="28"/>
          <w:lang w:eastAsia="zh-CN"/>
        </w:rPr>
        <w:t>。</w:t>
      </w:r>
      <w:r w:rsidRPr="001D0911">
        <w:rPr>
          <w:rFonts w:eastAsia="宋体" w:cs="Arial"/>
          <w:sz w:val="28"/>
          <w:szCs w:val="28"/>
          <w:lang w:eastAsia="zh-CN"/>
        </w:rPr>
        <w:t>目前，该机构没有理由相信这些器械会构成重大风险。（所有激光器械也必须符合</w:t>
      </w:r>
      <w:r w:rsidRPr="001C3610">
        <w:rPr>
          <w:rFonts w:ascii="宋体" w:eastAsia="宋体" w:hAnsi="宋体" w:cs="Arial"/>
          <w:sz w:val="28"/>
          <w:szCs w:val="28"/>
          <w:lang w:eastAsia="zh-CN"/>
        </w:rPr>
        <w:t>“</w:t>
      </w:r>
      <w:r w:rsidRPr="001D0911">
        <w:rPr>
          <w:rFonts w:eastAsia="宋体" w:cs="Arial"/>
          <w:sz w:val="28"/>
          <w:szCs w:val="28"/>
          <w:lang w:eastAsia="zh-CN"/>
        </w:rPr>
        <w:t>辐射安全与健康安全法案</w:t>
      </w:r>
      <w:r w:rsidRPr="001C3610">
        <w:rPr>
          <w:rFonts w:ascii="宋体" w:eastAsia="宋体" w:hAnsi="宋体" w:cs="Arial"/>
          <w:sz w:val="28"/>
          <w:szCs w:val="28"/>
          <w:lang w:eastAsia="zh-CN"/>
        </w:rPr>
        <w:t>”</w:t>
      </w:r>
      <w:r w:rsidRPr="001D0911">
        <w:rPr>
          <w:rFonts w:eastAsia="宋体" w:cs="Arial"/>
          <w:sz w:val="28"/>
          <w:szCs w:val="28"/>
          <w:lang w:eastAsia="zh-CN"/>
        </w:rPr>
        <w:t>下的辐射安全性能标准</w:t>
      </w:r>
      <w:r w:rsidRPr="001D0911">
        <w:rPr>
          <w:rFonts w:eastAsia="宋体" w:cs="Arial"/>
          <w:sz w:val="28"/>
          <w:szCs w:val="28"/>
          <w:lang w:eastAsia="zh-CN"/>
        </w:rPr>
        <w:t>21 CFR 1040.10</w:t>
      </w:r>
      <w:r w:rsidRPr="001D0911">
        <w:rPr>
          <w:rFonts w:eastAsia="宋体" w:cs="Arial"/>
          <w:sz w:val="28"/>
          <w:szCs w:val="28"/>
          <w:lang w:eastAsia="zh-CN"/>
        </w:rPr>
        <w:t>）。</w:t>
      </w:r>
    </w:p>
    <w:p w:rsidR="007E0717" w:rsidRPr="001D0911" w:rsidRDefault="008B2BE0" w:rsidP="001D0911">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通过与专</w:t>
      </w:r>
      <w:r w:rsidR="00D30FAB">
        <w:rPr>
          <w:rFonts w:eastAsia="宋体" w:cs="Arial"/>
          <w:sz w:val="28"/>
          <w:szCs w:val="28"/>
          <w:lang w:eastAsia="zh-CN"/>
        </w:rPr>
        <w:t>业人士和医疗团体的讨论，器械和放射卫生中心发现，这些组织担心</w:t>
      </w:r>
      <w:r w:rsidRPr="001D0911">
        <w:rPr>
          <w:rFonts w:eastAsia="宋体" w:cs="Arial"/>
          <w:sz w:val="28"/>
          <w:szCs w:val="28"/>
          <w:lang w:eastAsia="zh-CN"/>
        </w:rPr>
        <w:t>器械的某些用户的不当使用和可疑的</w:t>
      </w:r>
      <w:r w:rsidR="00ED68B1" w:rsidRPr="001D0911">
        <w:rPr>
          <w:rFonts w:eastAsia="宋体" w:cs="Arial"/>
          <w:sz w:val="28"/>
          <w:szCs w:val="28"/>
          <w:lang w:eastAsia="zh-CN"/>
        </w:rPr>
        <w:t>声称</w:t>
      </w:r>
      <w:r w:rsidRPr="001D0911">
        <w:rPr>
          <w:rFonts w:eastAsia="宋体" w:cs="Arial"/>
          <w:sz w:val="28"/>
          <w:szCs w:val="28"/>
          <w:lang w:eastAsia="zh-CN"/>
        </w:rPr>
        <w:t>。他们已表示愿意将这些设备的监管状况告知其专业人士。</w:t>
      </w:r>
    </w:p>
    <w:p w:rsidR="007E0717" w:rsidRPr="001D0911" w:rsidRDefault="008B2BE0" w:rsidP="001D0911">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该中心还通知了所有</w:t>
      </w:r>
      <w:r w:rsidR="00423FF1" w:rsidRPr="001D0911">
        <w:rPr>
          <w:rFonts w:eastAsia="宋体" w:cs="Arial"/>
          <w:sz w:val="28"/>
          <w:szCs w:val="28"/>
          <w:lang w:eastAsia="zh-CN"/>
        </w:rPr>
        <w:t>国家许可证</w:t>
      </w:r>
      <w:r w:rsidRPr="001D0911">
        <w:rPr>
          <w:rFonts w:eastAsia="宋体" w:cs="Arial"/>
          <w:sz w:val="28"/>
          <w:szCs w:val="28"/>
          <w:lang w:eastAsia="zh-CN"/>
        </w:rPr>
        <w:t>委员会关于该机构的立场。</w:t>
      </w:r>
    </w:p>
    <w:p w:rsidR="004D1E58" w:rsidRDefault="004D1E58">
      <w:pPr>
        <w:rPr>
          <w:rFonts w:ascii="Arial" w:eastAsia="宋体" w:hAnsi="Arial" w:cs="Arial"/>
          <w:sz w:val="28"/>
          <w:szCs w:val="28"/>
          <w:lang w:eastAsia="zh-CN"/>
        </w:rPr>
      </w:pPr>
      <w:r>
        <w:rPr>
          <w:rFonts w:ascii="Arial" w:eastAsia="宋体" w:hAnsi="Arial" w:cs="Arial"/>
          <w:sz w:val="28"/>
          <w:szCs w:val="28"/>
          <w:lang w:eastAsia="zh-CN"/>
        </w:rPr>
        <w:br w:type="page"/>
      </w:r>
    </w:p>
    <w:p w:rsidR="007E0717" w:rsidRPr="001D0911" w:rsidRDefault="008B2BE0" w:rsidP="002F730F">
      <w:pPr>
        <w:overflowPunct w:val="0"/>
        <w:snapToGrid w:val="0"/>
        <w:spacing w:afterLines="100" w:after="240" w:line="300" w:lineRule="auto"/>
        <w:jc w:val="both"/>
        <w:rPr>
          <w:rFonts w:ascii="Arial" w:eastAsia="宋体" w:hAnsi="Arial" w:cs="Arial"/>
          <w:sz w:val="28"/>
          <w:szCs w:val="28"/>
          <w:lang w:eastAsia="zh-CN"/>
        </w:rPr>
      </w:pPr>
      <w:r w:rsidRPr="001D0911">
        <w:rPr>
          <w:rFonts w:ascii="Arial" w:eastAsia="宋体" w:hAnsi="Arial" w:cs="Arial"/>
          <w:sz w:val="28"/>
          <w:szCs w:val="28"/>
          <w:lang w:eastAsia="zh-CN"/>
        </w:rPr>
        <w:lastRenderedPageBreak/>
        <w:t>政策：</w:t>
      </w:r>
    </w:p>
    <w:p w:rsidR="007E0717" w:rsidRPr="001D0911" w:rsidRDefault="008B2BE0" w:rsidP="002F730F">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目前还没有向</w:t>
      </w:r>
      <w:r w:rsidRPr="001D0911">
        <w:rPr>
          <w:rFonts w:eastAsia="宋体" w:cs="Arial"/>
          <w:sz w:val="28"/>
          <w:szCs w:val="28"/>
          <w:lang w:eastAsia="zh-CN"/>
        </w:rPr>
        <w:t>FDA</w:t>
      </w:r>
      <w:r w:rsidRPr="001D0911">
        <w:rPr>
          <w:rFonts w:eastAsia="宋体" w:cs="Arial"/>
          <w:sz w:val="28"/>
          <w:szCs w:val="28"/>
          <w:lang w:eastAsia="zh-CN"/>
        </w:rPr>
        <w:t>提交任何信息，</w:t>
      </w:r>
      <w:r w:rsidRPr="001D0911">
        <w:rPr>
          <w:rFonts w:eastAsia="宋体" w:cs="Arial"/>
          <w:sz w:val="28"/>
          <w:szCs w:val="28"/>
          <w:lang w:eastAsia="zh-CN"/>
        </w:rPr>
        <w:t>FDA</w:t>
      </w:r>
      <w:r w:rsidRPr="001D0911">
        <w:rPr>
          <w:rFonts w:eastAsia="宋体" w:cs="Arial"/>
          <w:sz w:val="28"/>
          <w:szCs w:val="28"/>
          <w:lang w:eastAsia="zh-CN"/>
        </w:rPr>
        <w:t>也没有意识到任何可能构成用于面部整容、除皱、针灸、耳部刺激疗法、生物刺激或其他相关用途的医疗激光器械的安全性和有效性的有效科学证据的研究</w:t>
      </w:r>
      <w:r w:rsidR="007A6EFB" w:rsidRPr="001D0911">
        <w:rPr>
          <w:rFonts w:eastAsia="宋体" w:cs="Arial"/>
          <w:sz w:val="28"/>
          <w:szCs w:val="28"/>
          <w:lang w:eastAsia="zh-CN"/>
        </w:rPr>
        <w:t>。</w:t>
      </w:r>
      <w:r w:rsidRPr="001D0911">
        <w:rPr>
          <w:rFonts w:eastAsia="宋体" w:cs="Arial"/>
          <w:sz w:val="28"/>
          <w:szCs w:val="28"/>
          <w:lang w:eastAsia="zh-CN"/>
        </w:rPr>
        <w:t>因此，所有</w:t>
      </w:r>
      <w:r w:rsidR="00423FF1" w:rsidRPr="001D0911">
        <w:rPr>
          <w:rFonts w:eastAsia="宋体" w:cs="Arial"/>
          <w:sz w:val="28"/>
          <w:szCs w:val="28"/>
          <w:lang w:eastAsia="zh-CN"/>
        </w:rPr>
        <w:t>此类</w:t>
      </w:r>
      <w:r w:rsidRPr="001D0911">
        <w:rPr>
          <w:rFonts w:eastAsia="宋体" w:cs="Arial"/>
          <w:sz w:val="28"/>
          <w:szCs w:val="28"/>
          <w:lang w:eastAsia="zh-CN"/>
        </w:rPr>
        <w:t>激光器械</w:t>
      </w:r>
      <w:r w:rsidR="00423FF1" w:rsidRPr="001D0911">
        <w:rPr>
          <w:rFonts w:eastAsia="宋体" w:cs="Arial"/>
          <w:sz w:val="28"/>
          <w:szCs w:val="28"/>
          <w:lang w:eastAsia="zh-CN"/>
        </w:rPr>
        <w:t>均</w:t>
      </w:r>
      <w:r w:rsidRPr="001D0911">
        <w:rPr>
          <w:rFonts w:eastAsia="宋体" w:cs="Arial"/>
          <w:sz w:val="28"/>
          <w:szCs w:val="28"/>
          <w:lang w:eastAsia="zh-CN"/>
        </w:rPr>
        <w:t>认为是符合</w:t>
      </w:r>
      <w:r w:rsidRPr="001D0911">
        <w:rPr>
          <w:rFonts w:eastAsia="宋体" w:cs="Arial"/>
          <w:sz w:val="28"/>
          <w:szCs w:val="28"/>
          <w:lang w:eastAsia="zh-CN"/>
        </w:rPr>
        <w:t>IDE</w:t>
      </w:r>
      <w:r w:rsidRPr="001D0911">
        <w:rPr>
          <w:rFonts w:eastAsia="宋体" w:cs="Arial"/>
          <w:sz w:val="28"/>
          <w:szCs w:val="28"/>
          <w:lang w:eastAsia="zh-CN"/>
        </w:rPr>
        <w:t>规定限制使用的</w:t>
      </w:r>
      <w:r w:rsidRPr="001D0911">
        <w:rPr>
          <w:rFonts w:eastAsia="宋体" w:cs="Arial"/>
          <w:sz w:val="28"/>
          <w:szCs w:val="28"/>
          <w:lang w:eastAsia="zh-CN"/>
        </w:rPr>
        <w:t>II</w:t>
      </w:r>
      <w:r w:rsidRPr="001D0911">
        <w:rPr>
          <w:rFonts w:eastAsia="宋体" w:cs="Arial"/>
          <w:sz w:val="28"/>
          <w:szCs w:val="28"/>
          <w:lang w:eastAsia="zh-CN"/>
        </w:rPr>
        <w:t>类研究器械。</w:t>
      </w:r>
    </w:p>
    <w:p w:rsidR="007E0717" w:rsidRPr="001D0911" w:rsidRDefault="008B2BE0" w:rsidP="002F730F">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未经</w:t>
      </w:r>
      <w:r w:rsidRPr="001D0911">
        <w:rPr>
          <w:rFonts w:eastAsia="宋体" w:cs="Arial"/>
          <w:sz w:val="28"/>
          <w:szCs w:val="28"/>
          <w:lang w:eastAsia="zh-CN"/>
        </w:rPr>
        <w:t xml:space="preserve"> IRB </w:t>
      </w:r>
      <w:r w:rsidRPr="001D0911">
        <w:rPr>
          <w:rFonts w:eastAsia="宋体" w:cs="Arial"/>
          <w:sz w:val="28"/>
          <w:szCs w:val="28"/>
          <w:lang w:eastAsia="zh-CN"/>
        </w:rPr>
        <w:t>批准的非重大风险器械的商业推广、销售、销售或使用这些研究器械，或未经</w:t>
      </w:r>
      <w:r w:rsidRPr="001D0911">
        <w:rPr>
          <w:rFonts w:eastAsia="宋体" w:cs="Arial"/>
          <w:sz w:val="28"/>
          <w:szCs w:val="28"/>
          <w:lang w:eastAsia="zh-CN"/>
        </w:rPr>
        <w:t>FDA</w:t>
      </w:r>
      <w:r w:rsidRPr="001D0911">
        <w:rPr>
          <w:rFonts w:eastAsia="宋体" w:cs="Arial"/>
          <w:sz w:val="28"/>
          <w:szCs w:val="28"/>
          <w:lang w:eastAsia="zh-CN"/>
        </w:rPr>
        <w:t>批准的重大风险器械的</w:t>
      </w:r>
      <w:r w:rsidRPr="001D0911">
        <w:rPr>
          <w:rFonts w:eastAsia="宋体" w:cs="Arial"/>
          <w:sz w:val="28"/>
          <w:szCs w:val="28"/>
          <w:lang w:eastAsia="zh-CN"/>
        </w:rPr>
        <w:t>IDE</w:t>
      </w:r>
      <w:r w:rsidRPr="001D0911">
        <w:rPr>
          <w:rFonts w:eastAsia="宋体" w:cs="Arial"/>
          <w:sz w:val="28"/>
          <w:szCs w:val="28"/>
          <w:lang w:eastAsia="zh-CN"/>
        </w:rPr>
        <w:t>应用程序均认为违反</w:t>
      </w:r>
      <w:r w:rsidRPr="001D0911">
        <w:rPr>
          <w:rFonts w:eastAsia="宋体" w:cs="Arial"/>
          <w:sz w:val="28"/>
          <w:szCs w:val="28"/>
          <w:lang w:eastAsia="zh-CN"/>
        </w:rPr>
        <w:t>FD&amp;C</w:t>
      </w:r>
      <w:r w:rsidRPr="001D0911">
        <w:rPr>
          <w:rFonts w:eastAsia="宋体" w:cs="Arial"/>
          <w:sz w:val="28"/>
          <w:szCs w:val="28"/>
          <w:lang w:eastAsia="zh-CN"/>
        </w:rPr>
        <w:t>法案的</w:t>
      </w:r>
      <w:r w:rsidRPr="001D0911">
        <w:rPr>
          <w:rFonts w:eastAsia="宋体" w:cs="Arial"/>
          <w:sz w:val="28"/>
          <w:szCs w:val="28"/>
          <w:lang w:eastAsia="zh-CN"/>
        </w:rPr>
        <w:t>501</w:t>
      </w:r>
      <w:r w:rsidR="00BE6474" w:rsidRPr="001D0911">
        <w:rPr>
          <w:rFonts w:eastAsia="宋体" w:cs="Arial"/>
          <w:sz w:val="28"/>
          <w:szCs w:val="28"/>
          <w:lang w:eastAsia="zh-CN"/>
        </w:rPr>
        <w:t>（</w:t>
      </w:r>
      <w:r w:rsidRPr="001D0911">
        <w:rPr>
          <w:rFonts w:eastAsia="宋体" w:cs="Arial"/>
          <w:sz w:val="28"/>
          <w:szCs w:val="28"/>
          <w:lang w:eastAsia="zh-CN"/>
        </w:rPr>
        <w:t>f</w:t>
      </w:r>
      <w:r w:rsidR="00BE6474" w:rsidRPr="001D0911">
        <w:rPr>
          <w:rFonts w:eastAsia="宋体" w:cs="Arial"/>
          <w:sz w:val="28"/>
          <w:szCs w:val="28"/>
          <w:lang w:eastAsia="zh-CN"/>
        </w:rPr>
        <w:t>）（</w:t>
      </w:r>
      <w:r w:rsidRPr="001D0911">
        <w:rPr>
          <w:rFonts w:eastAsia="宋体" w:cs="Arial"/>
          <w:sz w:val="28"/>
          <w:szCs w:val="28"/>
          <w:lang w:eastAsia="zh-CN"/>
        </w:rPr>
        <w:t>1</w:t>
      </w:r>
      <w:r w:rsidR="00BE6474" w:rsidRPr="001D0911">
        <w:rPr>
          <w:rFonts w:eastAsia="宋体" w:cs="Arial"/>
          <w:sz w:val="28"/>
          <w:szCs w:val="28"/>
          <w:lang w:eastAsia="zh-CN"/>
        </w:rPr>
        <w:t>）</w:t>
      </w:r>
      <w:r w:rsidRPr="001D0911">
        <w:rPr>
          <w:rFonts w:eastAsia="宋体" w:cs="Arial"/>
          <w:sz w:val="28"/>
          <w:szCs w:val="28"/>
          <w:lang w:eastAsia="zh-CN"/>
        </w:rPr>
        <w:t>和</w:t>
      </w:r>
      <w:r w:rsidRPr="001D0911">
        <w:rPr>
          <w:rFonts w:eastAsia="宋体" w:cs="Arial"/>
          <w:sz w:val="28"/>
          <w:szCs w:val="28"/>
          <w:lang w:eastAsia="zh-CN"/>
        </w:rPr>
        <w:t>/</w:t>
      </w:r>
      <w:r w:rsidRPr="001D0911">
        <w:rPr>
          <w:rFonts w:eastAsia="宋体" w:cs="Arial"/>
          <w:sz w:val="28"/>
          <w:szCs w:val="28"/>
          <w:lang w:eastAsia="zh-CN"/>
        </w:rPr>
        <w:t>或</w:t>
      </w:r>
      <w:r w:rsidRPr="001D0911">
        <w:rPr>
          <w:rFonts w:eastAsia="宋体" w:cs="Arial"/>
          <w:sz w:val="28"/>
          <w:szCs w:val="28"/>
          <w:lang w:eastAsia="zh-CN"/>
        </w:rPr>
        <w:t>502</w:t>
      </w:r>
      <w:r w:rsidR="00BE6474" w:rsidRPr="001D0911">
        <w:rPr>
          <w:rFonts w:eastAsia="宋体" w:cs="Arial"/>
          <w:sz w:val="28"/>
          <w:szCs w:val="28"/>
          <w:lang w:eastAsia="zh-CN"/>
        </w:rPr>
        <w:t>（</w:t>
      </w:r>
      <w:r w:rsidRPr="001D0911">
        <w:rPr>
          <w:rFonts w:eastAsia="宋体" w:cs="Arial"/>
          <w:sz w:val="28"/>
          <w:szCs w:val="28"/>
          <w:lang w:eastAsia="zh-CN"/>
        </w:rPr>
        <w:t>f</w:t>
      </w:r>
      <w:r w:rsidR="00BE6474" w:rsidRPr="001D0911">
        <w:rPr>
          <w:rFonts w:eastAsia="宋体" w:cs="Arial"/>
          <w:sz w:val="28"/>
          <w:szCs w:val="28"/>
          <w:lang w:eastAsia="zh-CN"/>
        </w:rPr>
        <w:t>）</w:t>
      </w:r>
      <w:r w:rsidRPr="001D0911">
        <w:rPr>
          <w:rFonts w:eastAsia="宋体" w:cs="Arial"/>
          <w:sz w:val="28"/>
          <w:szCs w:val="28"/>
          <w:lang w:eastAsia="zh-CN"/>
        </w:rPr>
        <w:t>。</w:t>
      </w:r>
    </w:p>
    <w:p w:rsidR="007E0717" w:rsidRPr="001D0911" w:rsidRDefault="008B2BE0" w:rsidP="002F730F">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由于这些激光器械并没有重大风险，因此对卫生专业人员的广泛调查是不合理的。</w:t>
      </w:r>
    </w:p>
    <w:p w:rsidR="007E0717" w:rsidRPr="001D0911" w:rsidRDefault="008B2BE0" w:rsidP="002F730F">
      <w:pPr>
        <w:pStyle w:val="a3"/>
        <w:overflowPunct w:val="0"/>
        <w:snapToGrid w:val="0"/>
        <w:spacing w:afterLines="100" w:after="240" w:line="300" w:lineRule="auto"/>
        <w:ind w:left="0"/>
        <w:jc w:val="both"/>
        <w:rPr>
          <w:rFonts w:eastAsia="宋体" w:cs="Arial"/>
          <w:sz w:val="28"/>
          <w:szCs w:val="28"/>
          <w:lang w:eastAsia="zh-CN"/>
        </w:rPr>
      </w:pPr>
      <w:r w:rsidRPr="001D0911">
        <w:rPr>
          <w:rFonts w:eastAsia="宋体" w:cs="Arial"/>
          <w:sz w:val="28"/>
          <w:szCs w:val="28"/>
          <w:lang w:eastAsia="zh-CN"/>
        </w:rPr>
        <w:t>如果发现医疗声明没有依据的器械被非卫生专业人员使用，则可能会提交警告信或没收建议。</w:t>
      </w:r>
    </w:p>
    <w:p w:rsidR="00ED68B1" w:rsidRPr="001D0911" w:rsidRDefault="008B2BE0" w:rsidP="00FF5B8E">
      <w:pPr>
        <w:pStyle w:val="a3"/>
        <w:tabs>
          <w:tab w:val="left" w:pos="3402"/>
        </w:tabs>
        <w:overflowPunct w:val="0"/>
        <w:snapToGrid w:val="0"/>
        <w:spacing w:afterLines="50" w:after="120" w:line="300" w:lineRule="auto"/>
        <w:ind w:left="0"/>
        <w:jc w:val="both"/>
        <w:rPr>
          <w:rFonts w:eastAsia="宋体" w:cs="Arial"/>
          <w:sz w:val="28"/>
          <w:szCs w:val="28"/>
          <w:lang w:eastAsia="zh-CN"/>
        </w:rPr>
      </w:pPr>
      <w:r w:rsidRPr="001D0911">
        <w:rPr>
          <w:rFonts w:eastAsia="宋体" w:cs="Arial"/>
          <w:sz w:val="28"/>
          <w:szCs w:val="28"/>
          <w:lang w:eastAsia="zh-CN"/>
        </w:rPr>
        <w:t>发布日期：</w:t>
      </w:r>
      <w:r w:rsidRPr="001D0911">
        <w:rPr>
          <w:rFonts w:eastAsia="宋体" w:cs="Arial"/>
          <w:sz w:val="28"/>
          <w:szCs w:val="28"/>
          <w:lang w:eastAsia="zh-CN"/>
        </w:rPr>
        <w:t>1982</w:t>
      </w:r>
      <w:r w:rsidRPr="001D0911">
        <w:rPr>
          <w:rFonts w:eastAsia="宋体" w:cs="Arial"/>
          <w:sz w:val="28"/>
          <w:szCs w:val="28"/>
          <w:lang w:eastAsia="zh-CN"/>
        </w:rPr>
        <w:t>年</w:t>
      </w:r>
      <w:r w:rsidRPr="001D0911">
        <w:rPr>
          <w:rFonts w:eastAsia="宋体" w:cs="Arial"/>
          <w:sz w:val="28"/>
          <w:szCs w:val="28"/>
          <w:lang w:eastAsia="zh-CN"/>
        </w:rPr>
        <w:t>12</w:t>
      </w:r>
      <w:r w:rsidRPr="001D0911">
        <w:rPr>
          <w:rFonts w:eastAsia="宋体" w:cs="Arial"/>
          <w:sz w:val="28"/>
          <w:szCs w:val="28"/>
          <w:lang w:eastAsia="zh-CN"/>
        </w:rPr>
        <w:t>月</w:t>
      </w:r>
      <w:r w:rsidRPr="001D0911">
        <w:rPr>
          <w:rFonts w:eastAsia="宋体" w:cs="Arial"/>
          <w:sz w:val="28"/>
          <w:szCs w:val="28"/>
          <w:lang w:eastAsia="zh-CN"/>
        </w:rPr>
        <w:t>1</w:t>
      </w:r>
      <w:r w:rsidRPr="001D0911">
        <w:rPr>
          <w:rFonts w:eastAsia="宋体" w:cs="Arial"/>
          <w:sz w:val="28"/>
          <w:szCs w:val="28"/>
          <w:lang w:eastAsia="zh-CN"/>
        </w:rPr>
        <w:t>日</w:t>
      </w:r>
    </w:p>
    <w:p w:rsidR="007E0717" w:rsidRPr="001D0911" w:rsidRDefault="008B2BE0" w:rsidP="00FF5B8E">
      <w:pPr>
        <w:pStyle w:val="a3"/>
        <w:tabs>
          <w:tab w:val="left" w:pos="3119"/>
        </w:tabs>
        <w:overflowPunct w:val="0"/>
        <w:snapToGrid w:val="0"/>
        <w:spacing w:afterLines="50" w:after="120" w:line="300" w:lineRule="auto"/>
        <w:ind w:left="0"/>
        <w:jc w:val="both"/>
        <w:rPr>
          <w:rFonts w:eastAsia="宋体" w:cs="Arial"/>
          <w:sz w:val="28"/>
          <w:szCs w:val="28"/>
          <w:lang w:eastAsia="zh-CN"/>
        </w:rPr>
      </w:pPr>
      <w:r w:rsidRPr="001D0911">
        <w:rPr>
          <w:rFonts w:eastAsia="宋体" w:cs="Arial"/>
          <w:sz w:val="28"/>
          <w:szCs w:val="28"/>
          <w:lang w:eastAsia="zh-CN"/>
        </w:rPr>
        <w:t>修订日期：</w:t>
      </w:r>
      <w:r w:rsidRPr="001D0911">
        <w:rPr>
          <w:rFonts w:eastAsia="宋体" w:cs="Arial"/>
          <w:sz w:val="28"/>
          <w:szCs w:val="28"/>
          <w:lang w:eastAsia="zh-CN"/>
        </w:rPr>
        <w:t>1995</w:t>
      </w:r>
      <w:r w:rsidRPr="001D0911">
        <w:rPr>
          <w:rFonts w:eastAsia="宋体" w:cs="Arial"/>
          <w:sz w:val="28"/>
          <w:szCs w:val="28"/>
          <w:lang w:eastAsia="zh-CN"/>
        </w:rPr>
        <w:t>年</w:t>
      </w:r>
      <w:r w:rsidRPr="001D0911">
        <w:rPr>
          <w:rFonts w:eastAsia="宋体" w:cs="Arial"/>
          <w:sz w:val="28"/>
          <w:szCs w:val="28"/>
          <w:lang w:eastAsia="zh-CN"/>
        </w:rPr>
        <w:t>3</w:t>
      </w:r>
      <w:r w:rsidRPr="001D0911">
        <w:rPr>
          <w:rFonts w:eastAsia="宋体" w:cs="Arial"/>
          <w:sz w:val="28"/>
          <w:szCs w:val="28"/>
          <w:lang w:eastAsia="zh-CN"/>
        </w:rPr>
        <w:t>月</w:t>
      </w:r>
      <w:bookmarkStart w:id="0" w:name="_GoBack"/>
      <w:bookmarkEnd w:id="0"/>
    </w:p>
    <w:p w:rsidR="007E0717" w:rsidRPr="00BD7628" w:rsidRDefault="007E0717" w:rsidP="00FF5B8E">
      <w:pPr>
        <w:overflowPunct w:val="0"/>
        <w:snapToGrid w:val="0"/>
        <w:spacing w:afterLines="50" w:after="120" w:line="300" w:lineRule="auto"/>
        <w:jc w:val="both"/>
        <w:rPr>
          <w:rFonts w:ascii="Arial" w:eastAsia="宋体" w:hAnsi="Arial" w:cs="Arial"/>
          <w:sz w:val="20"/>
          <w:szCs w:val="20"/>
          <w:lang w:eastAsia="zh-CN"/>
        </w:rPr>
      </w:pPr>
    </w:p>
    <w:tbl>
      <w:tblPr>
        <w:tblStyle w:val="TableNormal"/>
        <w:tblW w:w="5000" w:type="pct"/>
        <w:tblLook w:val="01E0" w:firstRow="1" w:lastRow="1" w:firstColumn="1" w:lastColumn="1" w:noHBand="0" w:noVBand="0"/>
      </w:tblPr>
      <w:tblGrid>
        <w:gridCol w:w="10796"/>
      </w:tblGrid>
      <w:tr w:rsidR="004D1E58" w:rsidRPr="00E658F8" w:rsidTr="00BB2F80">
        <w:tc>
          <w:tcPr>
            <w:tcW w:w="5000" w:type="pct"/>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4D1E58" w:rsidRPr="00DE210B" w:rsidRDefault="0010371D" w:rsidP="00BB2F80">
            <w:pPr>
              <w:pStyle w:val="TableParagraph"/>
              <w:overflowPunct w:val="0"/>
              <w:snapToGrid w:val="0"/>
              <w:spacing w:afterLines="50" w:after="120" w:line="300" w:lineRule="auto"/>
              <w:ind w:leftChars="20" w:left="44" w:rightChars="20" w:right="44"/>
              <w:rPr>
                <w:rFonts w:ascii="Arial" w:eastAsia="宋体" w:hAnsi="Arial" w:cs="Arial"/>
                <w:sz w:val="24"/>
                <w:szCs w:val="24"/>
                <w:u w:val="single"/>
                <w:lang w:eastAsia="zh-CN"/>
              </w:rPr>
            </w:pPr>
            <w:hyperlink r:id="rId7">
              <w:r w:rsidR="004D1E58" w:rsidRPr="00DE210B">
                <w:rPr>
                  <w:rFonts w:ascii="Arial" w:eastAsia="宋体" w:hAnsi="Arial" w:cs="Arial" w:hint="eastAsia"/>
                  <w:b/>
                  <w:sz w:val="24"/>
                  <w:szCs w:val="24"/>
                  <w:u w:val="single"/>
                  <w:lang w:eastAsia="zh-CN"/>
                </w:rPr>
                <w:t>合</w:t>
              </w:r>
              <w:proofErr w:type="gramStart"/>
              <w:r w:rsidR="004D1E58" w:rsidRPr="00DE210B">
                <w:rPr>
                  <w:rFonts w:ascii="Arial" w:eastAsia="宋体" w:hAnsi="Arial" w:cs="Arial" w:hint="eastAsia"/>
                  <w:b/>
                  <w:sz w:val="24"/>
                  <w:szCs w:val="24"/>
                  <w:u w:val="single"/>
                  <w:lang w:eastAsia="zh-CN"/>
                </w:rPr>
                <w:t>规</w:t>
              </w:r>
              <w:proofErr w:type="gramEnd"/>
              <w:r w:rsidR="004D1E58" w:rsidRPr="00DE210B">
                <w:rPr>
                  <w:rFonts w:ascii="Arial" w:eastAsia="宋体" w:hAnsi="Arial" w:cs="Arial" w:hint="eastAsia"/>
                  <w:b/>
                  <w:sz w:val="24"/>
                  <w:szCs w:val="24"/>
                  <w:u w:val="single"/>
                  <w:lang w:eastAsia="zh-CN"/>
                </w:rPr>
                <w:t>政策指南的更多信息</w:t>
              </w:r>
              <w:r w:rsidR="004D1E58" w:rsidRPr="00DE210B">
                <w:rPr>
                  <w:rFonts w:ascii="Arial" w:eastAsia="宋体" w:hAnsi="Arial" w:cs="Arial" w:hint="eastAsia"/>
                  <w:b/>
                  <w:sz w:val="24"/>
                  <w:szCs w:val="24"/>
                  <w:u w:val="single"/>
                  <w:lang w:eastAsia="zh-CN"/>
                </w:rPr>
                <w:br/>
                <w:t>(/ICECI/Compliance Manuals/Compliance PolicyGuidance Manual/default.htm)</w:t>
              </w:r>
            </w:hyperlink>
          </w:p>
        </w:tc>
      </w:tr>
      <w:tr w:rsidR="004D1E58" w:rsidRPr="00E658F8" w:rsidTr="00BB2F80">
        <w:tc>
          <w:tcPr>
            <w:tcW w:w="5000" w:type="pct"/>
            <w:tcBorders>
              <w:top w:val="single" w:sz="12" w:space="0" w:color="4F81BD" w:themeColor="accent1"/>
              <w:left w:val="single" w:sz="6" w:space="0" w:color="DDDDDD"/>
              <w:bottom w:val="single" w:sz="6" w:space="0" w:color="DDDDDD"/>
              <w:right w:val="single" w:sz="6" w:space="0" w:color="DDDDDD"/>
            </w:tcBorders>
            <w:vAlign w:val="center"/>
          </w:tcPr>
          <w:p w:rsidR="004D1E58" w:rsidRPr="00E658F8" w:rsidRDefault="0010371D" w:rsidP="00BB2F80">
            <w:pPr>
              <w:pStyle w:val="TableParagraph"/>
              <w:overflowPunct w:val="0"/>
              <w:snapToGrid w:val="0"/>
              <w:spacing w:afterLines="50" w:after="120" w:line="300" w:lineRule="auto"/>
              <w:ind w:leftChars="20" w:left="44" w:rightChars="20" w:right="44"/>
              <w:rPr>
                <w:rFonts w:ascii="Arial" w:eastAsia="宋体" w:hAnsi="Arial" w:cs="Arial"/>
                <w:sz w:val="24"/>
                <w:szCs w:val="24"/>
                <w:lang w:eastAsia="zh-CN"/>
              </w:rPr>
            </w:pPr>
            <w:hyperlink r:id="rId8">
              <w:r w:rsidR="004D1E58" w:rsidRPr="00E658F8">
                <w:rPr>
                  <w:rFonts w:ascii="Arial" w:eastAsia="宋体" w:hAnsi="Arial" w:cs="Arial" w:hint="eastAsia"/>
                  <w:b/>
                  <w:sz w:val="24"/>
                  <w:szCs w:val="24"/>
                  <w:u w:val="single" w:color="000000"/>
                  <w:lang w:eastAsia="zh-CN"/>
                </w:rPr>
                <w:t>前言：合</w:t>
              </w:r>
              <w:proofErr w:type="gramStart"/>
              <w:r w:rsidR="004D1E58" w:rsidRPr="00E658F8">
                <w:rPr>
                  <w:rFonts w:ascii="Arial" w:eastAsia="宋体" w:hAnsi="Arial" w:cs="Arial" w:hint="eastAsia"/>
                  <w:b/>
                  <w:sz w:val="24"/>
                  <w:szCs w:val="24"/>
                  <w:u w:val="single" w:color="000000"/>
                  <w:lang w:eastAsia="zh-CN"/>
                </w:rPr>
                <w:t>规</w:t>
              </w:r>
              <w:proofErr w:type="gramEnd"/>
              <w:r w:rsidR="004D1E58" w:rsidRPr="00E658F8">
                <w:rPr>
                  <w:rFonts w:ascii="Arial" w:eastAsia="宋体" w:hAnsi="Arial" w:cs="Arial" w:hint="eastAsia"/>
                  <w:b/>
                  <w:sz w:val="24"/>
                  <w:szCs w:val="24"/>
                  <w:u w:val="single" w:color="000000"/>
                  <w:lang w:eastAsia="zh-CN"/>
                </w:rPr>
                <w:t>政策指南（</w:t>
              </w:r>
              <w:r w:rsidR="004D1E58" w:rsidRPr="00E658F8">
                <w:rPr>
                  <w:rFonts w:ascii="Arial" w:eastAsia="宋体" w:hAnsi="Arial" w:cs="Arial" w:hint="eastAsia"/>
                  <w:b/>
                  <w:sz w:val="24"/>
                  <w:szCs w:val="24"/>
                  <w:u w:val="single" w:color="000000"/>
                  <w:lang w:eastAsia="zh-CN"/>
                </w:rPr>
                <w:t>CPG</w:t>
              </w:r>
              <w:r w:rsidR="004D1E58" w:rsidRPr="00E658F8">
                <w:rPr>
                  <w:rFonts w:ascii="Arial" w:eastAsia="宋体" w:hAnsi="Arial" w:cs="Arial" w:hint="eastAsia"/>
                  <w:b/>
                  <w:sz w:val="24"/>
                  <w:szCs w:val="24"/>
                  <w:u w:val="single" w:color="000000"/>
                  <w:lang w:eastAsia="zh-CN"/>
                </w:rPr>
                <w:t>）</w:t>
              </w:r>
              <w:r w:rsidR="004D1E58" w:rsidRPr="00E658F8">
                <w:rPr>
                  <w:rFonts w:ascii="Arial" w:eastAsia="宋体" w:hAnsi="Arial" w:cs="Arial" w:hint="eastAsia"/>
                  <w:b/>
                  <w:sz w:val="24"/>
                  <w:szCs w:val="24"/>
                  <w:u w:val="single" w:color="000000"/>
                  <w:lang w:eastAsia="zh-CN"/>
                </w:rPr>
                <w:br/>
                <w:t>(/ICECI/Compliance Manuals/Compliance PolicyGuidance Manual/ucm116271.htm)</w:t>
              </w:r>
            </w:hyperlink>
          </w:p>
        </w:tc>
      </w:tr>
      <w:tr w:rsidR="004D1E58" w:rsidRPr="00E658F8" w:rsidTr="00BB2F80">
        <w:tc>
          <w:tcPr>
            <w:tcW w:w="5000" w:type="pct"/>
            <w:tcBorders>
              <w:top w:val="single" w:sz="6" w:space="0" w:color="DDDDDD"/>
              <w:left w:val="single" w:sz="6" w:space="0" w:color="DDDDDD"/>
              <w:bottom w:val="single" w:sz="6" w:space="0" w:color="DDDDDD"/>
              <w:right w:val="single" w:sz="6" w:space="0" w:color="DDDDDD"/>
            </w:tcBorders>
            <w:vAlign w:val="center"/>
          </w:tcPr>
          <w:p w:rsidR="004D1E58" w:rsidRPr="00E658F8" w:rsidRDefault="0010371D" w:rsidP="00BB2F80">
            <w:pPr>
              <w:pStyle w:val="TableParagraph"/>
              <w:overflowPunct w:val="0"/>
              <w:snapToGrid w:val="0"/>
              <w:spacing w:afterLines="50" w:after="120" w:line="300" w:lineRule="auto"/>
              <w:ind w:leftChars="20" w:left="44" w:rightChars="20" w:right="44"/>
              <w:rPr>
                <w:rFonts w:ascii="Arial" w:eastAsia="宋体" w:hAnsi="Arial" w:cs="Arial"/>
                <w:sz w:val="24"/>
                <w:szCs w:val="24"/>
                <w:lang w:eastAsia="zh-CN"/>
              </w:rPr>
            </w:pPr>
            <w:hyperlink r:id="rId9">
              <w:r w:rsidR="004D1E58" w:rsidRPr="00E658F8">
                <w:rPr>
                  <w:rFonts w:ascii="Arial" w:eastAsia="宋体" w:hAnsi="Arial" w:cs="Arial" w:hint="eastAsia"/>
                  <w:b/>
                  <w:sz w:val="24"/>
                  <w:szCs w:val="24"/>
                  <w:u w:val="single" w:color="000000"/>
                  <w:lang w:eastAsia="zh-CN"/>
                </w:rPr>
                <w:t>第一章</w:t>
              </w:r>
              <w:r w:rsidR="004D1E58" w:rsidRPr="00E658F8">
                <w:rPr>
                  <w:rFonts w:ascii="Arial" w:eastAsia="宋体" w:hAnsi="Arial" w:cs="Arial" w:hint="eastAsia"/>
                  <w:b/>
                  <w:sz w:val="24"/>
                  <w:szCs w:val="24"/>
                  <w:u w:val="single" w:color="000000"/>
                  <w:lang w:eastAsia="zh-CN"/>
                </w:rPr>
                <w:t>-</w:t>
              </w:r>
              <w:r w:rsidR="004D1E58" w:rsidRPr="00E658F8">
                <w:rPr>
                  <w:rFonts w:ascii="Arial" w:eastAsia="宋体" w:hAnsi="Arial" w:cs="Arial" w:hint="eastAsia"/>
                  <w:b/>
                  <w:sz w:val="24"/>
                  <w:szCs w:val="24"/>
                  <w:u w:val="single" w:color="000000"/>
                  <w:lang w:eastAsia="zh-CN"/>
                </w:rPr>
                <w:t>通则</w:t>
              </w:r>
              <w:r w:rsidR="004D1E58" w:rsidRPr="00E658F8">
                <w:rPr>
                  <w:rFonts w:ascii="Arial" w:eastAsia="宋体" w:hAnsi="Arial" w:cs="Arial" w:hint="eastAsia"/>
                  <w:b/>
                  <w:sz w:val="24"/>
                  <w:szCs w:val="24"/>
                  <w:u w:val="single" w:color="000000"/>
                  <w:lang w:eastAsia="zh-CN"/>
                </w:rPr>
                <w:br/>
                <w:t>(/ICECI/Compliance Manuals/Compliance PolicyGuidance Manual/ucm116280.htm)</w:t>
              </w:r>
            </w:hyperlink>
          </w:p>
        </w:tc>
      </w:tr>
      <w:tr w:rsidR="004D1E58" w:rsidRPr="00E658F8" w:rsidTr="00BB2F80">
        <w:tc>
          <w:tcPr>
            <w:tcW w:w="5000" w:type="pct"/>
            <w:tcBorders>
              <w:top w:val="single" w:sz="6" w:space="0" w:color="DDDDDD"/>
              <w:left w:val="single" w:sz="6" w:space="0" w:color="DDDDDD"/>
              <w:bottom w:val="single" w:sz="6" w:space="0" w:color="DDDDDD"/>
              <w:right w:val="single" w:sz="6" w:space="0" w:color="DDDDDD"/>
            </w:tcBorders>
            <w:vAlign w:val="center"/>
          </w:tcPr>
          <w:p w:rsidR="004D1E58" w:rsidRPr="00E658F8" w:rsidRDefault="0010371D" w:rsidP="00BB2F80">
            <w:pPr>
              <w:pStyle w:val="TableParagraph"/>
              <w:overflowPunct w:val="0"/>
              <w:snapToGrid w:val="0"/>
              <w:spacing w:afterLines="50" w:after="120" w:line="300" w:lineRule="auto"/>
              <w:ind w:leftChars="20" w:left="44" w:rightChars="20" w:right="44"/>
              <w:rPr>
                <w:rFonts w:ascii="Arial" w:eastAsia="宋体" w:hAnsi="Arial" w:cs="Arial"/>
                <w:sz w:val="24"/>
                <w:szCs w:val="24"/>
                <w:lang w:eastAsia="zh-CN"/>
              </w:rPr>
            </w:pPr>
            <w:hyperlink r:id="rId10">
              <w:r w:rsidR="004D1E58" w:rsidRPr="00E658F8">
                <w:rPr>
                  <w:rFonts w:ascii="Arial" w:eastAsia="宋体" w:hAnsi="Arial" w:cs="Arial" w:hint="eastAsia"/>
                  <w:b/>
                  <w:sz w:val="24"/>
                  <w:szCs w:val="24"/>
                  <w:u w:val="single" w:color="000000"/>
                  <w:lang w:eastAsia="zh-CN"/>
                </w:rPr>
                <w:t>第二章</w:t>
              </w:r>
              <w:r w:rsidR="004D1E58" w:rsidRPr="00E658F8">
                <w:rPr>
                  <w:rFonts w:ascii="Arial" w:eastAsia="宋体" w:hAnsi="Arial" w:cs="Arial" w:hint="eastAsia"/>
                  <w:b/>
                  <w:sz w:val="24"/>
                  <w:szCs w:val="24"/>
                  <w:u w:val="single" w:color="000000"/>
                  <w:lang w:eastAsia="zh-CN"/>
                </w:rPr>
                <w:t>-</w:t>
              </w:r>
              <w:r w:rsidR="004D1E58" w:rsidRPr="00E658F8">
                <w:rPr>
                  <w:rFonts w:ascii="Arial" w:eastAsia="宋体" w:hAnsi="Arial" w:cs="Arial" w:hint="eastAsia"/>
                  <w:b/>
                  <w:sz w:val="24"/>
                  <w:szCs w:val="24"/>
                  <w:u w:val="single" w:color="000000"/>
                  <w:lang w:eastAsia="zh-CN"/>
                </w:rPr>
                <w:t>生物制剂</w:t>
              </w:r>
              <w:r w:rsidR="004D1E58" w:rsidRPr="00E658F8">
                <w:rPr>
                  <w:rFonts w:ascii="Arial" w:eastAsia="宋体" w:hAnsi="Arial" w:cs="Arial" w:hint="eastAsia"/>
                  <w:b/>
                  <w:sz w:val="24"/>
                  <w:szCs w:val="24"/>
                  <w:u w:val="single" w:color="000000"/>
                  <w:lang w:eastAsia="zh-CN"/>
                </w:rPr>
                <w:br/>
                <w:t>(/ICECI/Compliance Manuals/Compliance PolicyGuidance Manual/ucm116336.htm)</w:t>
              </w:r>
            </w:hyperlink>
          </w:p>
        </w:tc>
      </w:tr>
      <w:tr w:rsidR="004D1E58" w:rsidRPr="004D1E58" w:rsidTr="00BB2F80">
        <w:tc>
          <w:tcPr>
            <w:tcW w:w="5000" w:type="pct"/>
            <w:tcBorders>
              <w:top w:val="single" w:sz="6" w:space="0" w:color="DDDDDD"/>
              <w:left w:val="single" w:sz="6" w:space="0" w:color="DDDDDD"/>
              <w:bottom w:val="single" w:sz="6" w:space="0" w:color="DDDDDD"/>
              <w:right w:val="single" w:sz="6" w:space="0" w:color="DDDDDD"/>
            </w:tcBorders>
            <w:vAlign w:val="center"/>
          </w:tcPr>
          <w:p w:rsidR="004D1E58" w:rsidRPr="00E658F8" w:rsidRDefault="0010371D" w:rsidP="00BB2F80">
            <w:pPr>
              <w:pStyle w:val="TableParagraph"/>
              <w:overflowPunct w:val="0"/>
              <w:snapToGrid w:val="0"/>
              <w:spacing w:afterLines="50" w:after="120" w:line="300" w:lineRule="auto"/>
              <w:ind w:leftChars="20" w:left="44" w:rightChars="20" w:right="44"/>
              <w:rPr>
                <w:rFonts w:ascii="Arial" w:eastAsia="宋体" w:hAnsi="Arial" w:cs="Arial"/>
                <w:sz w:val="24"/>
                <w:szCs w:val="24"/>
                <w:lang w:val="en-US" w:eastAsia="zh-CN"/>
              </w:rPr>
            </w:pPr>
            <w:hyperlink r:id="rId11">
              <w:r w:rsidR="004D1E58" w:rsidRPr="00E658F8">
                <w:rPr>
                  <w:rFonts w:ascii="Arial" w:eastAsia="宋体" w:hAnsi="Arial" w:cs="Arial" w:hint="eastAsia"/>
                  <w:b/>
                  <w:sz w:val="24"/>
                  <w:szCs w:val="24"/>
                  <w:u w:val="single" w:color="000000"/>
                  <w:lang w:eastAsia="zh-CN"/>
                </w:rPr>
                <w:t>第三章</w:t>
              </w:r>
              <w:r w:rsidR="004D1E58" w:rsidRPr="00E658F8">
                <w:rPr>
                  <w:rFonts w:ascii="Arial" w:eastAsia="宋体" w:hAnsi="Arial" w:cs="Arial" w:hint="eastAsia"/>
                  <w:b/>
                  <w:sz w:val="24"/>
                  <w:szCs w:val="24"/>
                  <w:u w:val="single" w:color="000000"/>
                  <w:lang w:val="en-US" w:eastAsia="zh-CN"/>
                </w:rPr>
                <w:t>-</w:t>
              </w:r>
              <w:r w:rsidR="004D1E58" w:rsidRPr="00E658F8">
                <w:rPr>
                  <w:rFonts w:ascii="Arial" w:eastAsia="宋体" w:hAnsi="Arial" w:cs="Arial" w:hint="eastAsia"/>
                  <w:b/>
                  <w:sz w:val="24"/>
                  <w:szCs w:val="24"/>
                  <w:u w:val="single" w:color="000000"/>
                  <w:lang w:eastAsia="zh-CN"/>
                </w:rPr>
                <w:t>器械</w:t>
              </w:r>
              <w:r w:rsidR="004D1E58" w:rsidRPr="00E658F8">
                <w:rPr>
                  <w:rFonts w:ascii="Arial" w:eastAsia="宋体" w:hAnsi="Arial" w:cs="Arial" w:hint="eastAsia"/>
                  <w:b/>
                  <w:sz w:val="24"/>
                  <w:szCs w:val="24"/>
                  <w:u w:val="single" w:color="000000"/>
                  <w:lang w:val="en-US" w:eastAsia="zh-CN"/>
                </w:rPr>
                <w:br/>
                <w:t>(/ICECI/Compliance Manuals/Compliance PolicyGuidance Manual/ucm116801.htm)</w:t>
              </w:r>
            </w:hyperlink>
          </w:p>
        </w:tc>
      </w:tr>
      <w:tr w:rsidR="004D1E58" w:rsidRPr="00E658F8" w:rsidTr="00BB2F80">
        <w:tc>
          <w:tcPr>
            <w:tcW w:w="5000" w:type="pct"/>
            <w:tcBorders>
              <w:top w:val="single" w:sz="6" w:space="0" w:color="DDDDDD"/>
              <w:left w:val="single" w:sz="6" w:space="0" w:color="DDDDDD"/>
              <w:bottom w:val="single" w:sz="6" w:space="0" w:color="DDDDDD"/>
              <w:right w:val="single" w:sz="6" w:space="0" w:color="DDDDDD"/>
            </w:tcBorders>
            <w:vAlign w:val="center"/>
          </w:tcPr>
          <w:p w:rsidR="004D1E58" w:rsidRPr="00E658F8" w:rsidRDefault="0010371D" w:rsidP="00BB2F80">
            <w:pPr>
              <w:pStyle w:val="TableParagraph"/>
              <w:overflowPunct w:val="0"/>
              <w:snapToGrid w:val="0"/>
              <w:spacing w:afterLines="50" w:after="120" w:line="300" w:lineRule="auto"/>
              <w:ind w:leftChars="20" w:left="44" w:rightChars="20" w:right="44"/>
              <w:rPr>
                <w:rFonts w:ascii="Arial" w:eastAsia="宋体" w:hAnsi="Arial" w:cs="Arial"/>
                <w:sz w:val="24"/>
                <w:szCs w:val="24"/>
                <w:lang w:eastAsia="zh-CN"/>
              </w:rPr>
            </w:pPr>
            <w:hyperlink r:id="rId12">
              <w:r w:rsidR="004D1E58" w:rsidRPr="00E658F8">
                <w:rPr>
                  <w:rFonts w:ascii="Arial" w:eastAsia="宋体" w:hAnsi="Arial" w:cs="Arial" w:hint="eastAsia"/>
                  <w:b/>
                  <w:sz w:val="24"/>
                  <w:szCs w:val="24"/>
                  <w:u w:val="single" w:color="000000"/>
                  <w:lang w:eastAsia="zh-CN"/>
                </w:rPr>
                <w:t>第四章</w:t>
              </w:r>
              <w:r w:rsidR="004D1E58" w:rsidRPr="00E658F8">
                <w:rPr>
                  <w:rFonts w:ascii="Arial" w:eastAsia="宋体" w:hAnsi="Arial" w:cs="Arial" w:hint="eastAsia"/>
                  <w:b/>
                  <w:sz w:val="24"/>
                  <w:szCs w:val="24"/>
                  <w:u w:val="single" w:color="000000"/>
                  <w:lang w:eastAsia="zh-CN"/>
                </w:rPr>
                <w:t>-</w:t>
              </w:r>
              <w:r w:rsidR="004D1E58" w:rsidRPr="00E658F8">
                <w:rPr>
                  <w:rFonts w:ascii="Arial" w:eastAsia="宋体" w:hAnsi="Arial" w:cs="Arial" w:hint="eastAsia"/>
                  <w:b/>
                  <w:sz w:val="24"/>
                  <w:szCs w:val="24"/>
                  <w:u w:val="single" w:color="000000"/>
                  <w:lang w:eastAsia="zh-CN"/>
                </w:rPr>
                <w:t>人用药品</w:t>
              </w:r>
              <w:r w:rsidR="004D1E58" w:rsidRPr="00E658F8">
                <w:rPr>
                  <w:rFonts w:ascii="Arial" w:eastAsia="宋体" w:hAnsi="Arial" w:cs="Arial" w:hint="eastAsia"/>
                  <w:b/>
                  <w:sz w:val="24"/>
                  <w:szCs w:val="24"/>
                  <w:u w:val="single" w:color="000000"/>
                  <w:lang w:eastAsia="zh-CN"/>
                </w:rPr>
                <w:br/>
                <w:t>(/ICECI/Compliance Manuals/Compliance PolicyGuidance Manual/ucm119572.htm)</w:t>
              </w:r>
            </w:hyperlink>
          </w:p>
        </w:tc>
      </w:tr>
      <w:tr w:rsidR="004D1E58" w:rsidRPr="00E658F8" w:rsidTr="00BB2F80">
        <w:tc>
          <w:tcPr>
            <w:tcW w:w="5000" w:type="pct"/>
            <w:tcBorders>
              <w:top w:val="single" w:sz="6" w:space="0" w:color="DDDDDD"/>
              <w:left w:val="single" w:sz="6" w:space="0" w:color="DDDDDD"/>
              <w:bottom w:val="single" w:sz="6" w:space="0" w:color="DDDDDD"/>
              <w:right w:val="single" w:sz="6" w:space="0" w:color="DDDDDD"/>
            </w:tcBorders>
            <w:vAlign w:val="center"/>
          </w:tcPr>
          <w:p w:rsidR="004D1E58" w:rsidRPr="00E658F8" w:rsidRDefault="0010371D" w:rsidP="00BB2F80">
            <w:pPr>
              <w:pStyle w:val="TableParagraph"/>
              <w:overflowPunct w:val="0"/>
              <w:snapToGrid w:val="0"/>
              <w:spacing w:afterLines="50" w:after="120" w:line="300" w:lineRule="auto"/>
              <w:ind w:leftChars="20" w:left="44" w:rightChars="20" w:right="44"/>
              <w:rPr>
                <w:rFonts w:ascii="Arial" w:eastAsia="宋体" w:hAnsi="Arial" w:cs="Arial"/>
                <w:sz w:val="24"/>
                <w:szCs w:val="24"/>
                <w:lang w:eastAsia="zh-CN"/>
              </w:rPr>
            </w:pPr>
            <w:hyperlink r:id="rId13">
              <w:r w:rsidR="004D1E58" w:rsidRPr="00E658F8">
                <w:rPr>
                  <w:rFonts w:ascii="Arial" w:eastAsia="宋体" w:hAnsi="Arial" w:cs="Arial" w:hint="eastAsia"/>
                  <w:b/>
                  <w:sz w:val="24"/>
                  <w:szCs w:val="24"/>
                  <w:u w:val="single" w:color="000000"/>
                  <w:lang w:eastAsia="zh-CN"/>
                </w:rPr>
                <w:t>第五章</w:t>
              </w:r>
              <w:r w:rsidR="004D1E58" w:rsidRPr="00E658F8">
                <w:rPr>
                  <w:rFonts w:ascii="Arial" w:eastAsia="宋体" w:hAnsi="Arial" w:cs="Arial" w:hint="eastAsia"/>
                  <w:b/>
                  <w:sz w:val="24"/>
                  <w:szCs w:val="24"/>
                  <w:u w:val="single" w:color="000000"/>
                  <w:lang w:eastAsia="zh-CN"/>
                </w:rPr>
                <w:t>-</w:t>
              </w:r>
              <w:r w:rsidR="004D1E58" w:rsidRPr="00E658F8">
                <w:rPr>
                  <w:rFonts w:ascii="Arial" w:eastAsia="宋体" w:hAnsi="Arial" w:cs="Arial" w:hint="eastAsia"/>
                  <w:b/>
                  <w:sz w:val="24"/>
                  <w:szCs w:val="24"/>
                  <w:u w:val="single" w:color="000000"/>
                  <w:lang w:eastAsia="zh-CN"/>
                </w:rPr>
                <w:t>食品、颜料和化妆品</w:t>
              </w:r>
              <w:r w:rsidR="004D1E58" w:rsidRPr="00E658F8">
                <w:rPr>
                  <w:rFonts w:ascii="Arial" w:eastAsia="宋体" w:hAnsi="Arial" w:cs="Arial" w:hint="eastAsia"/>
                  <w:b/>
                  <w:sz w:val="24"/>
                  <w:szCs w:val="24"/>
                  <w:u w:val="single" w:color="000000"/>
                  <w:lang w:eastAsia="zh-CN"/>
                </w:rPr>
                <w:br/>
                <w:t>(/ICECI/Compliance Manuals/Compliance PolicyGuidance Manual/ucm119194.htm)</w:t>
              </w:r>
            </w:hyperlink>
          </w:p>
        </w:tc>
      </w:tr>
      <w:tr w:rsidR="004D1E58" w:rsidRPr="00E658F8" w:rsidTr="00BB2F80">
        <w:tc>
          <w:tcPr>
            <w:tcW w:w="5000" w:type="pct"/>
            <w:tcBorders>
              <w:top w:val="single" w:sz="6" w:space="0" w:color="DDDDDD"/>
              <w:left w:val="single" w:sz="6" w:space="0" w:color="DDDDDD"/>
              <w:bottom w:val="single" w:sz="6" w:space="0" w:color="DDDDDD"/>
              <w:right w:val="single" w:sz="6" w:space="0" w:color="DDDDDD"/>
            </w:tcBorders>
            <w:vAlign w:val="center"/>
          </w:tcPr>
          <w:p w:rsidR="004D1E58" w:rsidRPr="00E658F8" w:rsidRDefault="0010371D" w:rsidP="00BB2F80">
            <w:pPr>
              <w:overflowPunct w:val="0"/>
              <w:snapToGrid w:val="0"/>
              <w:spacing w:afterLines="50" w:after="120" w:line="300" w:lineRule="auto"/>
              <w:ind w:leftChars="20" w:left="44" w:rightChars="20" w:right="44"/>
              <w:rPr>
                <w:rFonts w:ascii="Arial" w:eastAsia="宋体" w:hAnsi="Arial" w:cs="Arial"/>
                <w:sz w:val="24"/>
                <w:szCs w:val="24"/>
                <w:lang w:eastAsia="zh-CN"/>
              </w:rPr>
            </w:pPr>
            <w:hyperlink r:id="rId14">
              <w:r w:rsidR="004D1E58" w:rsidRPr="00E658F8">
                <w:rPr>
                  <w:rFonts w:ascii="Arial" w:eastAsia="宋体" w:hAnsi="Arial" w:cs="Arial" w:hint="eastAsia"/>
                  <w:b/>
                  <w:sz w:val="24"/>
                  <w:szCs w:val="24"/>
                  <w:u w:val="single" w:color="000000"/>
                  <w:lang w:eastAsia="zh-CN"/>
                </w:rPr>
                <w:t>第六章</w:t>
              </w:r>
              <w:r w:rsidR="004D1E58" w:rsidRPr="00E658F8">
                <w:rPr>
                  <w:rFonts w:ascii="Arial" w:eastAsia="宋体" w:hAnsi="Arial" w:cs="Arial" w:hint="eastAsia"/>
                  <w:b/>
                  <w:sz w:val="24"/>
                  <w:szCs w:val="24"/>
                  <w:u w:val="single" w:color="000000"/>
                  <w:lang w:eastAsia="zh-CN"/>
                </w:rPr>
                <w:t>-</w:t>
              </w:r>
              <w:r w:rsidR="004D1E58" w:rsidRPr="00E658F8">
                <w:rPr>
                  <w:rFonts w:ascii="Arial" w:eastAsia="宋体" w:hAnsi="Arial" w:cs="Arial" w:hint="eastAsia"/>
                  <w:b/>
                  <w:sz w:val="24"/>
                  <w:szCs w:val="24"/>
                  <w:u w:val="single" w:color="000000"/>
                  <w:lang w:eastAsia="zh-CN"/>
                </w:rPr>
                <w:t>兽医医学</w:t>
              </w:r>
              <w:r w:rsidR="004D1E58" w:rsidRPr="00E658F8">
                <w:rPr>
                  <w:rFonts w:ascii="Arial" w:eastAsia="宋体" w:hAnsi="Arial" w:cs="Arial" w:hint="eastAsia"/>
                  <w:b/>
                  <w:sz w:val="24"/>
                  <w:szCs w:val="24"/>
                  <w:u w:val="single" w:color="000000"/>
                  <w:lang w:eastAsia="zh-CN"/>
                </w:rPr>
                <w:br/>
                <w:t>(/ICECI/Compliance Manuals/Compliance PolicyGuidance Manual/ucm117042.htm)</w:t>
              </w:r>
            </w:hyperlink>
          </w:p>
        </w:tc>
      </w:tr>
    </w:tbl>
    <w:p w:rsidR="007E0717" w:rsidRPr="00BD7628" w:rsidRDefault="007E0717" w:rsidP="00FF5B8E">
      <w:pPr>
        <w:overflowPunct w:val="0"/>
        <w:snapToGrid w:val="0"/>
        <w:spacing w:afterLines="50" w:after="120" w:line="300" w:lineRule="auto"/>
        <w:jc w:val="both"/>
        <w:rPr>
          <w:rFonts w:ascii="Arial" w:eastAsia="宋体" w:hAnsi="Arial" w:cs="Arial"/>
          <w:sz w:val="20"/>
          <w:szCs w:val="20"/>
          <w:lang w:eastAsia="zh-CN"/>
        </w:rPr>
      </w:pPr>
    </w:p>
    <w:sectPr w:rsidR="007E0717" w:rsidRPr="00BD7628" w:rsidSect="00480BF3">
      <w:headerReference w:type="default" r:id="rId15"/>
      <w:footerReference w:type="default" r:id="rId16"/>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1D" w:rsidRDefault="0010371D">
      <w:r>
        <w:separator/>
      </w:r>
    </w:p>
  </w:endnote>
  <w:endnote w:type="continuationSeparator" w:id="0">
    <w:p w:rsidR="0010371D" w:rsidRDefault="0010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17" w:rsidRDefault="005E6240">
    <w:pPr>
      <w:spacing w:line="14" w:lineRule="auto"/>
      <w:rPr>
        <w:sz w:val="20"/>
        <w:szCs w:val="20"/>
      </w:rPr>
    </w:pPr>
    <w:r>
      <w:rPr>
        <w:noProof/>
        <w:lang w:val="en-US" w:eastAsia="zh-CN"/>
      </w:rPr>
      <mc:AlternateContent>
        <mc:Choice Requires="wps">
          <w:drawing>
            <wp:anchor distT="0" distB="0" distL="114300" distR="114300" simplePos="0" relativeHeight="503312432" behindDoc="1" locked="0" layoutInCell="1" allowOverlap="1">
              <wp:simplePos x="0" y="0"/>
              <wp:positionH relativeFrom="page">
                <wp:posOffset>317500</wp:posOffset>
              </wp:positionH>
              <wp:positionV relativeFrom="page">
                <wp:posOffset>10369550</wp:posOffset>
              </wp:positionV>
              <wp:extent cx="4225290" cy="127000"/>
              <wp:effectExtent l="3175" t="0" r="635" b="0"/>
              <wp:wrapNone/>
              <wp:docPr id="2" name="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717" w:rsidRDefault="008B2BE0">
                          <w:pPr>
                            <w:spacing w:line="184" w:lineRule="exact"/>
                            <w:ind w:left="20"/>
                            <w:rPr>
                              <w:rFonts w:ascii="Arial" w:eastAsia="Arial" w:hAnsi="Arial" w:cs="Arial"/>
                              <w:sz w:val="16"/>
                              <w:szCs w:val="16"/>
                            </w:rPr>
                          </w:pPr>
                          <w:r>
                            <w:rPr>
                              <w:rFonts w:ascii="Arial"/>
                              <w:sz w:val="16"/>
                            </w:rPr>
                            <w:t>https://</w:t>
                          </w:r>
                          <w:hyperlink r:id="rId1">
                            <w:r>
                              <w:rPr>
                                <w:rFonts w:ascii="Arial"/>
                                <w:sz w:val="16"/>
                              </w:rPr>
                              <w:t>www.fda.gov/ICECI/ComplianceManuals/CompliancePolicyGuidanceManual/ucm123824.htm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955" o:spid="_x0000_s1026" type="#_x0000_t202" style="position:absolute;margin-left:25pt;margin-top:816.5pt;width:332.7pt;height:10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" filled="f" stroked="f">
              <v:textbox inset="0,0,0,0">
                <w:txbxContent>
                  <w:p w:rsidR="007E0717" w:rsidRDefault="008B2BE0">
                    <w:pPr>
                      <w:spacing w:line="184" w:lineRule="exact"/>
                      <w:ind w:left="20"/>
                      <w:rPr>
                        <w:rFonts w:ascii="Arial" w:eastAsia="Arial" w:hAnsi="Arial" w:cs="Arial"/>
                        <w:sz w:val="16"/>
                        <w:szCs w:val="16"/>
                      </w:rPr>
                    </w:pPr>
                    <w:r>
                      <w:rPr>
                        <w:rFonts w:ascii="Arial"/>
                        <w:sz w:val="16"/>
                      </w:rPr>
                      <w:t>https://</w:t>
                    </w:r>
                    <w:hyperlink r:id="rId2">
                      <w:r>
                        <w:rPr>
                          <w:rFonts w:ascii="Arial"/>
                          <w:sz w:val="16"/>
                        </w:rPr>
                        <w:t>www.fda.gov/ICECI/ComplianceManuals/CompliancePolicyGuidanceManual/ucm123824.htm</w:t>
                      </w:r>
                    </w:hyperlink>
                  </w:p>
                </w:txbxContent>
              </v:textbox>
              <w10:wrap anchorx="page" anchory="page"/>
            </v:shape>
          </w:pict>
        </mc:Fallback>
      </mc:AlternateContent>
    </w:r>
    <w:r>
      <w:rPr>
        <w:noProof/>
        <w:lang w:val="en-US" w:eastAsia="zh-CN"/>
      </w:rPr>
      <mc:AlternateContent>
        <mc:Choice Requires="wps">
          <w:drawing>
            <wp:anchor distT="0" distB="0" distL="114300" distR="114300" simplePos="0" relativeHeight="503312456" behindDoc="1" locked="0" layoutInCell="1" allowOverlap="1">
              <wp:simplePos x="0" y="0"/>
              <wp:positionH relativeFrom="page">
                <wp:posOffset>7073900</wp:posOffset>
              </wp:positionH>
              <wp:positionV relativeFrom="page">
                <wp:posOffset>10369550</wp:posOffset>
              </wp:positionV>
              <wp:extent cx="170815" cy="127000"/>
              <wp:effectExtent l="0" t="0" r="3810" b="0"/>
              <wp:wrapNone/>
              <wp:docPr id="1" name="4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717" w:rsidRDefault="008B2BE0">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D30FAB">
                            <w:rPr>
                              <w:rFonts w:ascii="Arial"/>
                              <w:noProof/>
                              <w:sz w:val="16"/>
                            </w:rPr>
                            <w:t>2</w:t>
                          </w:r>
                          <w:r>
                            <w:fldChar w:fldCharType="end"/>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576" o:spid="_x0000_s1027" type="#_x0000_t202" style="position:absolute;margin-left:557pt;margin-top:816.5pt;width:13.45pt;height:10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" filled="f" stroked="f">
              <v:textbox inset="0,0,0,0">
                <w:txbxContent>
                  <w:p w:rsidR="007E0717" w:rsidRDefault="008B2BE0">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D30FAB">
                      <w:rPr>
                        <w:rFonts w:ascii="Arial"/>
                        <w:noProof/>
                        <w:sz w:val="16"/>
                      </w:rPr>
                      <w:t>2</w:t>
                    </w:r>
                    <w:r>
                      <w:fldChar w:fldCharType="end"/>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1D" w:rsidRDefault="0010371D">
      <w:r>
        <w:separator/>
      </w:r>
    </w:p>
  </w:footnote>
  <w:footnote w:type="continuationSeparator" w:id="0">
    <w:p w:rsidR="0010371D" w:rsidRDefault="00103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420" w:rsidRPr="00A07420" w:rsidRDefault="00A07420" w:rsidP="00A07420">
    <w:pPr>
      <w:tabs>
        <w:tab w:val="left" w:pos="2694"/>
      </w:tabs>
      <w:spacing w:line="184" w:lineRule="exact"/>
      <w:ind w:left="20"/>
      <w:rPr>
        <w:rFonts w:ascii="Arial" w:eastAsia="宋体" w:hAnsi="Arial" w:cs="Arial"/>
        <w:sz w:val="15"/>
        <w:szCs w:val="15"/>
        <w:lang w:eastAsia="zh-CN"/>
      </w:rPr>
    </w:pPr>
    <w:r w:rsidRPr="00A07420">
      <w:rPr>
        <w:rFonts w:ascii="Arial" w:eastAsia="宋体" w:hAnsi="Arial" w:cs="Arial"/>
        <w:sz w:val="15"/>
        <w:szCs w:val="15"/>
        <w:lang w:eastAsia="zh-CN"/>
      </w:rPr>
      <w:t>2017</w:t>
    </w:r>
    <w:r w:rsidRPr="00A07420">
      <w:rPr>
        <w:rFonts w:ascii="Arial" w:eastAsia="宋体" w:hAnsi="Arial" w:cs="Arial"/>
        <w:sz w:val="15"/>
        <w:szCs w:val="15"/>
        <w:lang w:eastAsia="zh-CN"/>
      </w:rPr>
      <w:t>年</w:t>
    </w:r>
    <w:r w:rsidRPr="00A07420">
      <w:rPr>
        <w:rFonts w:ascii="Arial" w:eastAsia="宋体" w:hAnsi="Arial" w:cs="Arial"/>
        <w:sz w:val="15"/>
        <w:szCs w:val="15"/>
        <w:lang w:eastAsia="zh-CN"/>
      </w:rPr>
      <w:t>8</w:t>
    </w:r>
    <w:r w:rsidRPr="00A07420">
      <w:rPr>
        <w:rFonts w:ascii="Arial" w:eastAsia="宋体" w:hAnsi="Arial" w:cs="Arial"/>
        <w:sz w:val="15"/>
        <w:szCs w:val="15"/>
        <w:lang w:eastAsia="zh-CN"/>
      </w:rPr>
      <w:t>月</w:t>
    </w:r>
    <w:r w:rsidRPr="00A07420">
      <w:rPr>
        <w:rFonts w:ascii="Arial" w:eastAsia="宋体" w:hAnsi="Arial" w:cs="Arial"/>
        <w:sz w:val="15"/>
        <w:szCs w:val="15"/>
        <w:lang w:eastAsia="zh-CN"/>
      </w:rPr>
      <w:t>10</w:t>
    </w:r>
    <w:r w:rsidRPr="00A07420">
      <w:rPr>
        <w:rFonts w:ascii="Arial" w:eastAsia="宋体" w:hAnsi="Arial" w:cs="Arial"/>
        <w:sz w:val="15"/>
        <w:szCs w:val="15"/>
        <w:lang w:eastAsia="zh-CN"/>
      </w:rPr>
      <w:t>日</w:t>
    </w:r>
    <w:r w:rsidRPr="00A07420">
      <w:rPr>
        <w:rFonts w:ascii="Arial" w:eastAsia="宋体" w:hAnsi="Arial" w:cs="Arial"/>
        <w:sz w:val="15"/>
        <w:szCs w:val="15"/>
        <w:lang w:eastAsia="zh-CN"/>
      </w:rPr>
      <w:tab/>
    </w:r>
    <w:r w:rsidRPr="00A07420">
      <w:rPr>
        <w:rFonts w:ascii="Arial" w:eastAsia="宋体" w:hAnsi="Arial" w:cs="Arial"/>
        <w:sz w:val="15"/>
        <w:szCs w:val="15"/>
        <w:lang w:eastAsia="zh-CN"/>
      </w:rPr>
      <w:t>合</w:t>
    </w:r>
    <w:proofErr w:type="gramStart"/>
    <w:r w:rsidRPr="00A07420">
      <w:rPr>
        <w:rFonts w:ascii="Arial" w:eastAsia="宋体" w:hAnsi="Arial" w:cs="Arial"/>
        <w:sz w:val="15"/>
        <w:szCs w:val="15"/>
        <w:lang w:eastAsia="zh-CN"/>
      </w:rPr>
      <w:t>规</w:t>
    </w:r>
    <w:proofErr w:type="gramEnd"/>
    <w:r w:rsidRPr="00A07420">
      <w:rPr>
        <w:rFonts w:ascii="Arial" w:eastAsia="宋体" w:hAnsi="Arial" w:cs="Arial"/>
        <w:sz w:val="15"/>
        <w:szCs w:val="15"/>
        <w:lang w:eastAsia="zh-CN"/>
      </w:rPr>
      <w:t>政策指南</w:t>
    </w:r>
    <w:r w:rsidRPr="00A07420">
      <w:rPr>
        <w:rFonts w:ascii="Arial" w:eastAsia="宋体" w:hAnsi="Arial" w:cs="Arial"/>
        <w:sz w:val="15"/>
        <w:szCs w:val="15"/>
        <w:lang w:eastAsia="zh-CN"/>
      </w:rPr>
      <w:t>&gt;CPG</w:t>
    </w:r>
    <w:r w:rsidRPr="00A07420">
      <w:rPr>
        <w:rFonts w:ascii="Arial" w:eastAsia="宋体" w:hAnsi="Arial" w:cs="Arial"/>
        <w:sz w:val="15"/>
        <w:szCs w:val="15"/>
        <w:lang w:eastAsia="zh-CN"/>
      </w:rPr>
      <w:t>章节</w:t>
    </w:r>
    <w:r w:rsidRPr="00A07420">
      <w:rPr>
        <w:rFonts w:ascii="Arial" w:eastAsia="宋体" w:hAnsi="Arial" w:cs="Arial"/>
        <w:sz w:val="15"/>
        <w:szCs w:val="15"/>
        <w:lang w:eastAsia="zh-CN"/>
      </w:rPr>
      <w:t xml:space="preserve"> 393.200</w:t>
    </w:r>
    <w:r w:rsidRPr="00A07420">
      <w:rPr>
        <w:rFonts w:ascii="Arial" w:eastAsia="宋体" w:hAnsi="Arial" w:cs="Arial"/>
        <w:sz w:val="15"/>
        <w:szCs w:val="15"/>
        <w:lang w:eastAsia="zh-CN"/>
      </w:rPr>
      <w:t>激光</w:t>
    </w:r>
    <w:r w:rsidRPr="00A07420">
      <w:rPr>
        <w:rFonts w:ascii="Arial" w:eastAsia="宋体" w:hAnsi="Arial" w:cs="Arial"/>
        <w:sz w:val="15"/>
        <w:szCs w:val="15"/>
        <w:lang w:eastAsia="zh-CN"/>
      </w:rPr>
      <w:t>(s)</w:t>
    </w:r>
    <w:r w:rsidRPr="00A07420">
      <w:rPr>
        <w:rFonts w:ascii="Arial" w:eastAsia="宋体" w:hAnsi="Arial" w:cs="Arial"/>
        <w:sz w:val="15"/>
        <w:szCs w:val="15"/>
        <w:lang w:eastAsia="zh-CN"/>
      </w:rPr>
      <w:t>作为面部整容、除皱、针灸、耳部刺激等医疗器械。</w:t>
    </w:r>
  </w:p>
  <w:p w:rsidR="00A07420" w:rsidRPr="00A07420" w:rsidRDefault="00A07420" w:rsidP="00A07420">
    <w:pPr>
      <w:spacing w:line="184" w:lineRule="exact"/>
      <w:ind w:left="20"/>
      <w:rPr>
        <w:rFonts w:ascii="Arial" w:eastAsia="宋体" w:hAnsi="Arial" w:cs="Arial"/>
        <w:sz w:val="15"/>
        <w:szCs w:val="15"/>
        <w:lang w:eastAsia="zh-CN"/>
      </w:rPr>
    </w:pPr>
  </w:p>
  <w:p w:rsidR="00A07420" w:rsidRPr="00A07420" w:rsidRDefault="00A07420" w:rsidP="00A07420">
    <w:pPr>
      <w:spacing w:line="184" w:lineRule="exact"/>
      <w:ind w:left="20"/>
      <w:rPr>
        <w:rFonts w:ascii="Arial" w:eastAsia="宋体" w:hAnsi="Arial" w:cs="Arial"/>
        <w:sz w:val="15"/>
        <w:szCs w:val="15"/>
        <w:lang w:eastAsia="zh-CN"/>
      </w:rPr>
    </w:pPr>
  </w:p>
  <w:p w:rsidR="00A07420" w:rsidRPr="00A07420" w:rsidRDefault="00A07420" w:rsidP="00A07420">
    <w:pPr>
      <w:spacing w:line="184" w:lineRule="exact"/>
      <w:ind w:left="20"/>
      <w:rPr>
        <w:rFonts w:ascii="Arial" w:eastAsia="宋体" w:hAnsi="Arial" w:cs="Arial"/>
        <w:sz w:val="15"/>
        <w:szCs w:val="15"/>
        <w:lang w:eastAsia="zh-CN"/>
      </w:rPr>
    </w:pPr>
  </w:p>
  <w:p w:rsidR="007E0717" w:rsidRPr="00A07420" w:rsidRDefault="007E0717">
    <w:pPr>
      <w:spacing w:line="14" w:lineRule="auto"/>
      <w:rPr>
        <w:rFonts w:ascii="Arial" w:eastAsia="宋体" w:hAnsi="Arial" w:cs="Arial"/>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17"/>
    <w:rsid w:val="000E202C"/>
    <w:rsid w:val="0010371D"/>
    <w:rsid w:val="00132002"/>
    <w:rsid w:val="001C3610"/>
    <w:rsid w:val="001D0911"/>
    <w:rsid w:val="002C3F2E"/>
    <w:rsid w:val="002F730F"/>
    <w:rsid w:val="00423FF1"/>
    <w:rsid w:val="00480BF3"/>
    <w:rsid w:val="004D1E58"/>
    <w:rsid w:val="005D71F3"/>
    <w:rsid w:val="005E6240"/>
    <w:rsid w:val="007A6EFB"/>
    <w:rsid w:val="007E0717"/>
    <w:rsid w:val="007E3D97"/>
    <w:rsid w:val="008B2BE0"/>
    <w:rsid w:val="00974FA7"/>
    <w:rsid w:val="00A07420"/>
    <w:rsid w:val="00BD7628"/>
    <w:rsid w:val="00BE6474"/>
    <w:rsid w:val="00D30FAB"/>
    <w:rsid w:val="00DE210B"/>
    <w:rsid w:val="00ED68B1"/>
    <w:rsid w:val="00F534C7"/>
    <w:rsid w:val="00FF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Arial"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A07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7420"/>
    <w:rPr>
      <w:sz w:val="18"/>
      <w:szCs w:val="18"/>
    </w:rPr>
  </w:style>
  <w:style w:type="paragraph" w:styleId="a6">
    <w:name w:val="footer"/>
    <w:basedOn w:val="a"/>
    <w:link w:val="Char0"/>
    <w:uiPriority w:val="99"/>
    <w:unhideWhenUsed/>
    <w:rsid w:val="00A07420"/>
    <w:pPr>
      <w:tabs>
        <w:tab w:val="center" w:pos="4153"/>
        <w:tab w:val="right" w:pos="8306"/>
      </w:tabs>
      <w:snapToGrid w:val="0"/>
    </w:pPr>
    <w:rPr>
      <w:sz w:val="18"/>
      <w:szCs w:val="18"/>
    </w:rPr>
  </w:style>
  <w:style w:type="character" w:customStyle="1" w:styleId="Char0">
    <w:name w:val="页脚 Char"/>
    <w:basedOn w:val="a0"/>
    <w:link w:val="a6"/>
    <w:uiPriority w:val="99"/>
    <w:rsid w:val="00A074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Arial"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A07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7420"/>
    <w:rPr>
      <w:sz w:val="18"/>
      <w:szCs w:val="18"/>
    </w:rPr>
  </w:style>
  <w:style w:type="paragraph" w:styleId="a6">
    <w:name w:val="footer"/>
    <w:basedOn w:val="a"/>
    <w:link w:val="Char0"/>
    <w:uiPriority w:val="99"/>
    <w:unhideWhenUsed/>
    <w:rsid w:val="00A07420"/>
    <w:pPr>
      <w:tabs>
        <w:tab w:val="center" w:pos="4153"/>
        <w:tab w:val="right" w:pos="8306"/>
      </w:tabs>
      <w:snapToGrid w:val="0"/>
    </w:pPr>
    <w:rPr>
      <w:sz w:val="18"/>
      <w:szCs w:val="18"/>
    </w:rPr>
  </w:style>
  <w:style w:type="character" w:customStyle="1" w:styleId="Char0">
    <w:name w:val="页脚 Char"/>
    <w:basedOn w:val="a0"/>
    <w:link w:val="a6"/>
    <w:uiPriority w:val="99"/>
    <w:rsid w:val="00A074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194.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ICECI/ComplianceManuals/CompliancePolicyGuidanceManual/default.htm" TargetMode="External"/><Relationship Id="rId12" Type="http://schemas.openxmlformats.org/officeDocument/2006/relationships/hyperlink" Target="https://www.fda.gov/ICECI/ComplianceManuals/CompliancePolicyGuidanceManual/ucm119572.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6801.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da.gov/ICECI/ComplianceManuals/CompliancePolicyGuidanceManual/ucm116336.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280.htm" TargetMode="External"/><Relationship Id="rId14" Type="http://schemas.openxmlformats.org/officeDocument/2006/relationships/hyperlink" Target="https://www.fda.gov/ICECI/ComplianceManuals/CompliancePolicyGuidanceManual/ucm117042.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da.gov/ICECI/ComplianceManuals/CompliancePolicyGuidanceManual/ucm123824.htm" TargetMode="External"/><Relationship Id="rId1" Type="http://schemas.openxmlformats.org/officeDocument/2006/relationships/hyperlink" Target="http://www.fda.gov/ICECI/ComplianceManuals/CompliancePolicyGuidanceManual/ucm1238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0</DocSecurity>
  <Lines>17</Lines>
  <Paragraphs>5</Paragraphs>
  <ScaleCrop>false</ScaleCrop>
  <Company>China</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wenrongzhen</dc:creator>
  <cp:lastModifiedBy>wrz</cp:lastModifiedBy>
  <cp:revision>2</cp:revision>
  <dcterms:created xsi:type="dcterms:W3CDTF">2017-11-10T00:40:00Z</dcterms:created>
  <dcterms:modified xsi:type="dcterms:W3CDTF">2017-11-10T00:40:00Z</dcterms:modified>
</cp:coreProperties>
</file>