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585" w:rsidRPr="00992E7B" w:rsidRDefault="008F1585" w:rsidP="00992E7B">
      <w:pPr>
        <w:rPr>
          <w:rFonts w:ascii="Arial" w:eastAsia="宋体" w:hAnsi="Arial" w:cs="Arial"/>
          <w:sz w:val="20"/>
          <w:szCs w:val="20"/>
        </w:rPr>
      </w:pPr>
    </w:p>
    <w:p w:rsidR="008F1585" w:rsidRPr="00992E7B" w:rsidRDefault="008F1585" w:rsidP="00366B26">
      <w:pPr>
        <w:snapToGrid w:val="0"/>
        <w:spacing w:line="300" w:lineRule="auto"/>
        <w:rPr>
          <w:rFonts w:ascii="Arial" w:eastAsia="宋体" w:hAnsi="Arial" w:cs="Arial"/>
          <w:sz w:val="20"/>
          <w:szCs w:val="20"/>
        </w:rPr>
      </w:pPr>
    </w:p>
    <w:p w:rsidR="008F1585" w:rsidRPr="00992E7B" w:rsidRDefault="008F1585" w:rsidP="00366B26">
      <w:pPr>
        <w:snapToGrid w:val="0"/>
        <w:spacing w:line="300" w:lineRule="auto"/>
        <w:rPr>
          <w:rFonts w:ascii="Arial" w:eastAsia="宋体" w:hAnsi="Arial" w:cs="Arial"/>
          <w:sz w:val="20"/>
          <w:szCs w:val="20"/>
        </w:rPr>
      </w:pPr>
    </w:p>
    <w:p w:rsidR="008F1585" w:rsidRPr="00992E7B" w:rsidRDefault="008F1585" w:rsidP="00366B26">
      <w:pPr>
        <w:snapToGrid w:val="0"/>
        <w:spacing w:line="300" w:lineRule="auto"/>
        <w:rPr>
          <w:rFonts w:ascii="Arial" w:eastAsia="宋体" w:hAnsi="Arial" w:cs="Arial"/>
          <w:sz w:val="20"/>
          <w:szCs w:val="20"/>
        </w:rPr>
      </w:pPr>
    </w:p>
    <w:p w:rsidR="008F1585" w:rsidRPr="00992E7B" w:rsidRDefault="008F1585" w:rsidP="00366B26">
      <w:pPr>
        <w:snapToGrid w:val="0"/>
        <w:spacing w:line="300" w:lineRule="auto"/>
        <w:rPr>
          <w:rFonts w:ascii="Arial" w:eastAsia="宋体" w:hAnsi="Arial" w:cs="Arial"/>
          <w:sz w:val="20"/>
          <w:szCs w:val="20"/>
        </w:rPr>
      </w:pPr>
    </w:p>
    <w:p w:rsidR="008F1585" w:rsidRPr="00992E7B" w:rsidRDefault="008F1585" w:rsidP="00366B26">
      <w:pPr>
        <w:snapToGrid w:val="0"/>
        <w:spacing w:line="300" w:lineRule="auto"/>
        <w:rPr>
          <w:rFonts w:ascii="Arial" w:eastAsia="宋体" w:hAnsi="Arial" w:cs="Arial"/>
          <w:sz w:val="20"/>
          <w:szCs w:val="20"/>
        </w:rPr>
      </w:pPr>
    </w:p>
    <w:p w:rsidR="008F1585" w:rsidRPr="00992E7B" w:rsidRDefault="008F1585" w:rsidP="00366B26">
      <w:pPr>
        <w:snapToGrid w:val="0"/>
        <w:spacing w:line="300" w:lineRule="auto"/>
        <w:rPr>
          <w:rFonts w:ascii="Arial" w:eastAsia="宋体" w:hAnsi="Arial" w:cs="Arial"/>
          <w:sz w:val="20"/>
          <w:szCs w:val="20"/>
        </w:rPr>
      </w:pPr>
    </w:p>
    <w:p w:rsidR="008F1585" w:rsidRPr="00992E7B" w:rsidRDefault="008F1585" w:rsidP="00366B26">
      <w:pPr>
        <w:snapToGrid w:val="0"/>
        <w:spacing w:before="7" w:line="300" w:lineRule="auto"/>
        <w:rPr>
          <w:rFonts w:ascii="Arial" w:eastAsia="宋体" w:hAnsi="Arial" w:cs="Arial"/>
          <w:sz w:val="19"/>
          <w:szCs w:val="19"/>
        </w:rPr>
      </w:pPr>
    </w:p>
    <w:p w:rsidR="008F1585" w:rsidRPr="00992E7B" w:rsidRDefault="00DC5932" w:rsidP="00366B26">
      <w:pPr>
        <w:pStyle w:val="1"/>
        <w:snapToGrid w:val="0"/>
        <w:spacing w:before="18" w:line="300" w:lineRule="auto"/>
        <w:ind w:left="0"/>
        <w:jc w:val="both"/>
        <w:rPr>
          <w:rFonts w:cs="Arial"/>
        </w:rPr>
      </w:pPr>
      <w:r w:rsidRPr="00992E7B">
        <w:rPr>
          <w:rFonts w:cs="Arial"/>
        </w:rPr>
        <w:t>CPG</w:t>
      </w:r>
      <w:r w:rsidRPr="00992E7B">
        <w:rPr>
          <w:rFonts w:cs="Arial"/>
        </w:rPr>
        <w:t>章节</w:t>
      </w:r>
      <w:r w:rsidRPr="00992E7B">
        <w:rPr>
          <w:rFonts w:cs="Arial"/>
        </w:rPr>
        <w:t>310.200</w:t>
      </w:r>
      <w:r w:rsidR="00311D95">
        <w:rPr>
          <w:rFonts w:cs="Arial" w:hint="eastAsia"/>
        </w:rPr>
        <w:t xml:space="preserve"> </w:t>
      </w:r>
      <w:r w:rsidRPr="00992E7B">
        <w:rPr>
          <w:rFonts w:cs="Arial"/>
        </w:rPr>
        <w:t>血压计</w:t>
      </w:r>
      <w:r w:rsidRPr="00992E7B">
        <w:rPr>
          <w:rFonts w:cs="Arial"/>
        </w:rPr>
        <w:t xml:space="preserve"> - Rx </w:t>
      </w:r>
      <w:r w:rsidRPr="00992E7B">
        <w:rPr>
          <w:rFonts w:cs="Arial"/>
        </w:rPr>
        <w:t>图例</w:t>
      </w:r>
    </w:p>
    <w:p w:rsidR="008F1585" w:rsidRPr="007B1CF7" w:rsidRDefault="00DC5932" w:rsidP="00366B26">
      <w:pPr>
        <w:pStyle w:val="a3"/>
        <w:snapToGrid w:val="0"/>
        <w:spacing w:afterLines="100" w:after="240" w:line="300" w:lineRule="auto"/>
        <w:ind w:left="0"/>
        <w:jc w:val="both"/>
        <w:rPr>
          <w:rFonts w:cs="Arial"/>
          <w:sz w:val="28"/>
          <w:szCs w:val="28"/>
        </w:rPr>
      </w:pPr>
      <w:r w:rsidRPr="007B1CF7">
        <w:rPr>
          <w:rFonts w:cs="Arial"/>
          <w:sz w:val="28"/>
          <w:szCs w:val="28"/>
        </w:rPr>
        <w:t>背景：</w:t>
      </w:r>
    </w:p>
    <w:p w:rsidR="008F1585" w:rsidRPr="007B1CF7" w:rsidRDefault="001205C5" w:rsidP="00366B26">
      <w:pPr>
        <w:pStyle w:val="a3"/>
        <w:snapToGrid w:val="0"/>
        <w:spacing w:afterLines="100" w:after="240" w:line="300" w:lineRule="auto"/>
        <w:ind w:left="0"/>
        <w:jc w:val="both"/>
        <w:rPr>
          <w:rFonts w:cs="Arial"/>
          <w:sz w:val="28"/>
          <w:szCs w:val="28"/>
        </w:rPr>
      </w:pPr>
      <w:r>
        <w:rPr>
          <w:rFonts w:cs="Arial"/>
          <w:sz w:val="28"/>
          <w:szCs w:val="28"/>
        </w:rPr>
        <w:t>美国食品药品监督管理局</w:t>
      </w:r>
      <w:r w:rsidR="00DC5932" w:rsidRPr="007B1CF7">
        <w:rPr>
          <w:rFonts w:cs="Arial"/>
          <w:sz w:val="28"/>
          <w:szCs w:val="28"/>
        </w:rPr>
        <w:t>过去曾建议血压测量器械（血压计）的分销商，这些器械应该只在处方图例下分配。一些进口的器械因为图例故障而被扣留。这是基于我们的医疗顾问的意见，即血压的读数需要医师的解释和评估才具有真正的意义。</w:t>
      </w:r>
    </w:p>
    <w:p w:rsidR="008F1585" w:rsidRPr="007B1CF7" w:rsidRDefault="00DC5932" w:rsidP="00366B26">
      <w:pPr>
        <w:pStyle w:val="a3"/>
        <w:snapToGrid w:val="0"/>
        <w:spacing w:afterLines="100" w:after="240" w:line="300" w:lineRule="auto"/>
        <w:ind w:left="0"/>
        <w:jc w:val="both"/>
        <w:rPr>
          <w:rFonts w:cs="Arial"/>
          <w:sz w:val="28"/>
          <w:szCs w:val="28"/>
        </w:rPr>
      </w:pPr>
      <w:r w:rsidRPr="007B1CF7">
        <w:rPr>
          <w:rFonts w:cs="Arial"/>
          <w:sz w:val="28"/>
          <w:szCs w:val="28"/>
        </w:rPr>
        <w:t>*</w:t>
      </w:r>
      <w:r w:rsidRPr="007B1CF7">
        <w:rPr>
          <w:rFonts w:cs="Arial"/>
          <w:sz w:val="28"/>
          <w:szCs w:val="28"/>
        </w:rPr>
        <w:t>此类器械的声明已经过审查，现在显而易见的是，尽管可以在血压计上获得关于处方图例的建议性的医学意见，但是我们现在还没有证据表明由于使用这些器械而导致的损伤或健康的危害。</w:t>
      </w:r>
      <w:r w:rsidRPr="007B1CF7">
        <w:rPr>
          <w:rFonts w:cs="Arial"/>
          <w:sz w:val="28"/>
          <w:szCs w:val="28"/>
        </w:rPr>
        <w:t>*</w:t>
      </w:r>
    </w:p>
    <w:p w:rsidR="008F1585" w:rsidRPr="007B1CF7" w:rsidRDefault="00DC5932" w:rsidP="007B1CF7">
      <w:pPr>
        <w:pStyle w:val="a3"/>
        <w:snapToGrid w:val="0"/>
        <w:spacing w:afterLines="100" w:after="240" w:line="300" w:lineRule="auto"/>
        <w:ind w:left="0"/>
        <w:jc w:val="both"/>
        <w:rPr>
          <w:rFonts w:cs="Arial"/>
          <w:sz w:val="28"/>
          <w:szCs w:val="28"/>
        </w:rPr>
      </w:pPr>
      <w:r w:rsidRPr="007B1CF7">
        <w:rPr>
          <w:rFonts w:cs="Arial"/>
          <w:sz w:val="28"/>
          <w:szCs w:val="28"/>
        </w:rPr>
        <w:t>政策：</w:t>
      </w:r>
    </w:p>
    <w:p w:rsidR="008F1585" w:rsidRPr="007B1CF7" w:rsidRDefault="00DC5932" w:rsidP="007B1CF7">
      <w:pPr>
        <w:pStyle w:val="a3"/>
        <w:snapToGrid w:val="0"/>
        <w:spacing w:afterLines="100" w:after="240" w:line="300" w:lineRule="auto"/>
        <w:ind w:left="0"/>
        <w:jc w:val="both"/>
        <w:rPr>
          <w:rFonts w:cs="Arial"/>
          <w:sz w:val="28"/>
          <w:szCs w:val="28"/>
        </w:rPr>
      </w:pPr>
      <w:r w:rsidRPr="007B1CF7">
        <w:rPr>
          <w:rFonts w:cs="Arial"/>
          <w:sz w:val="28"/>
          <w:szCs w:val="28"/>
        </w:rPr>
        <w:t>我们不准备仅基于缺乏血压计的处方图例来启动监管行动。</w:t>
      </w:r>
    </w:p>
    <w:p w:rsidR="00DC5932" w:rsidRPr="007B1CF7" w:rsidRDefault="00DC5932" w:rsidP="007B1CF7">
      <w:pPr>
        <w:pStyle w:val="a3"/>
        <w:snapToGrid w:val="0"/>
        <w:spacing w:afterLines="100" w:after="240" w:line="300" w:lineRule="auto"/>
        <w:ind w:left="0"/>
        <w:jc w:val="both"/>
        <w:rPr>
          <w:rFonts w:cs="Arial"/>
          <w:sz w:val="28"/>
          <w:szCs w:val="28"/>
        </w:rPr>
      </w:pPr>
      <w:r w:rsidRPr="007B1CF7">
        <w:rPr>
          <w:rFonts w:cs="Arial"/>
          <w:sz w:val="28"/>
          <w:szCs w:val="28"/>
        </w:rPr>
        <w:t>*</w:t>
      </w:r>
      <w:r w:rsidRPr="007B1CF7">
        <w:rPr>
          <w:rFonts w:cs="Arial"/>
          <w:sz w:val="28"/>
          <w:szCs w:val="28"/>
        </w:rPr>
        <w:t>星号之间的材料是新材料或改进材料</w:t>
      </w:r>
      <w:r w:rsidRPr="007B1CF7">
        <w:rPr>
          <w:rFonts w:cs="Arial"/>
          <w:sz w:val="28"/>
          <w:szCs w:val="28"/>
        </w:rPr>
        <w:t>*</w:t>
      </w:r>
    </w:p>
    <w:p w:rsidR="008F1585" w:rsidRPr="007B1CF7" w:rsidRDefault="00DC5932" w:rsidP="007B1CF7">
      <w:pPr>
        <w:pStyle w:val="a3"/>
        <w:snapToGrid w:val="0"/>
        <w:spacing w:afterLines="100" w:after="240" w:line="300" w:lineRule="auto"/>
        <w:ind w:left="0"/>
        <w:jc w:val="both"/>
        <w:rPr>
          <w:rFonts w:cs="Arial"/>
          <w:sz w:val="28"/>
          <w:szCs w:val="28"/>
        </w:rPr>
      </w:pPr>
      <w:r w:rsidRPr="007B1CF7">
        <w:rPr>
          <w:rFonts w:cs="Arial"/>
          <w:sz w:val="28"/>
          <w:szCs w:val="28"/>
        </w:rPr>
        <w:t>发布日期：</w:t>
      </w:r>
      <w:r w:rsidRPr="007B1CF7">
        <w:rPr>
          <w:rFonts w:cs="Arial"/>
          <w:sz w:val="28"/>
          <w:szCs w:val="28"/>
        </w:rPr>
        <w:t>1973</w:t>
      </w:r>
      <w:r w:rsidRPr="007B1CF7">
        <w:rPr>
          <w:rFonts w:cs="Arial"/>
          <w:sz w:val="28"/>
          <w:szCs w:val="28"/>
        </w:rPr>
        <w:t>年</w:t>
      </w:r>
      <w:r w:rsidRPr="007B1CF7">
        <w:rPr>
          <w:rFonts w:cs="Arial"/>
          <w:sz w:val="28"/>
          <w:szCs w:val="28"/>
        </w:rPr>
        <w:t>1</w:t>
      </w:r>
      <w:r w:rsidRPr="007B1CF7">
        <w:rPr>
          <w:rFonts w:cs="Arial"/>
          <w:sz w:val="28"/>
          <w:szCs w:val="28"/>
        </w:rPr>
        <w:t>月</w:t>
      </w:r>
      <w:r w:rsidRPr="007B1CF7">
        <w:rPr>
          <w:rFonts w:cs="Arial"/>
          <w:sz w:val="28"/>
          <w:szCs w:val="28"/>
        </w:rPr>
        <w:t>1</w:t>
      </w:r>
      <w:r w:rsidRPr="007B1CF7">
        <w:rPr>
          <w:rFonts w:cs="Arial"/>
          <w:sz w:val="28"/>
          <w:szCs w:val="28"/>
        </w:rPr>
        <w:t>日</w:t>
      </w:r>
    </w:p>
    <w:p w:rsidR="008F1585" w:rsidRPr="007B1CF7" w:rsidRDefault="00DC5932" w:rsidP="007B1CF7">
      <w:pPr>
        <w:pStyle w:val="a3"/>
        <w:snapToGrid w:val="0"/>
        <w:spacing w:afterLines="100" w:after="240" w:line="300" w:lineRule="auto"/>
        <w:ind w:left="0"/>
        <w:jc w:val="both"/>
        <w:rPr>
          <w:rFonts w:cs="Arial"/>
          <w:sz w:val="28"/>
          <w:szCs w:val="28"/>
        </w:rPr>
      </w:pPr>
      <w:r w:rsidRPr="007B1CF7">
        <w:rPr>
          <w:rFonts w:cs="Arial"/>
          <w:sz w:val="28"/>
          <w:szCs w:val="28"/>
        </w:rPr>
        <w:t>修订日期：</w:t>
      </w:r>
      <w:r w:rsidRPr="007B1CF7">
        <w:rPr>
          <w:rFonts w:cs="Arial"/>
          <w:sz w:val="28"/>
          <w:szCs w:val="28"/>
        </w:rPr>
        <w:t>1986</w:t>
      </w:r>
      <w:r w:rsidRPr="007B1CF7">
        <w:rPr>
          <w:rFonts w:cs="Arial"/>
          <w:sz w:val="28"/>
          <w:szCs w:val="28"/>
        </w:rPr>
        <w:t>年</w:t>
      </w:r>
      <w:r w:rsidRPr="007B1CF7">
        <w:rPr>
          <w:rFonts w:cs="Arial"/>
          <w:sz w:val="28"/>
          <w:szCs w:val="28"/>
        </w:rPr>
        <w:t>10</w:t>
      </w:r>
      <w:r w:rsidRPr="007B1CF7">
        <w:rPr>
          <w:rFonts w:cs="Arial"/>
          <w:sz w:val="28"/>
          <w:szCs w:val="28"/>
        </w:rPr>
        <w:t>月</w:t>
      </w:r>
      <w:r w:rsidRPr="007B1CF7">
        <w:rPr>
          <w:rFonts w:cs="Arial"/>
          <w:sz w:val="28"/>
          <w:szCs w:val="28"/>
        </w:rPr>
        <w:t>1</w:t>
      </w:r>
      <w:r w:rsidRPr="007B1CF7">
        <w:rPr>
          <w:rFonts w:cs="Arial"/>
          <w:sz w:val="28"/>
          <w:szCs w:val="28"/>
        </w:rPr>
        <w:t>日、</w:t>
      </w:r>
      <w:r w:rsidRPr="007B1CF7">
        <w:rPr>
          <w:rFonts w:cs="Arial"/>
          <w:sz w:val="28"/>
          <w:szCs w:val="28"/>
        </w:rPr>
        <w:t>1987</w:t>
      </w:r>
      <w:r w:rsidRPr="007B1CF7">
        <w:rPr>
          <w:rFonts w:cs="Arial"/>
          <w:sz w:val="28"/>
          <w:szCs w:val="28"/>
        </w:rPr>
        <w:t>年</w:t>
      </w:r>
      <w:r w:rsidRPr="007B1CF7">
        <w:rPr>
          <w:rFonts w:cs="Arial"/>
          <w:sz w:val="28"/>
          <w:szCs w:val="28"/>
        </w:rPr>
        <w:t>9</w:t>
      </w:r>
      <w:r w:rsidRPr="007B1CF7">
        <w:rPr>
          <w:rFonts w:cs="Arial"/>
          <w:sz w:val="28"/>
          <w:szCs w:val="28"/>
        </w:rPr>
        <w:t>月</w:t>
      </w:r>
      <w:r w:rsidRPr="007B1CF7">
        <w:rPr>
          <w:rFonts w:cs="Arial"/>
          <w:sz w:val="28"/>
          <w:szCs w:val="28"/>
        </w:rPr>
        <w:t>24</w:t>
      </w:r>
      <w:r w:rsidRPr="007B1CF7">
        <w:rPr>
          <w:rFonts w:cs="Arial"/>
          <w:sz w:val="28"/>
          <w:szCs w:val="28"/>
        </w:rPr>
        <w:t>日</w:t>
      </w:r>
    </w:p>
    <w:tbl>
      <w:tblPr>
        <w:tblStyle w:val="TableNormal"/>
        <w:tblW w:w="5000" w:type="pct"/>
        <w:tblLook w:val="01E0" w:firstRow="1" w:lastRow="1" w:firstColumn="1" w:lastColumn="1" w:noHBand="0" w:noVBand="0"/>
      </w:tblPr>
      <w:tblGrid>
        <w:gridCol w:w="11150"/>
      </w:tblGrid>
      <w:tr w:rsidR="007B1CF7" w:rsidRPr="00FD2289" w:rsidTr="0008270A">
        <w:tc>
          <w:tcPr>
            <w:tcW w:w="5000" w:type="pct"/>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7B1CF7" w:rsidRPr="00FD2289" w:rsidRDefault="00747D07" w:rsidP="0008270A">
            <w:pPr>
              <w:pStyle w:val="TableParagraph"/>
              <w:overflowPunct w:val="0"/>
              <w:snapToGrid w:val="0"/>
              <w:spacing w:beforeLines="50" w:before="120" w:afterLines="50" w:after="120" w:line="276" w:lineRule="auto"/>
              <w:ind w:leftChars="20" w:left="44" w:rightChars="20" w:right="44"/>
              <w:rPr>
                <w:sz w:val="24"/>
                <w:szCs w:val="24"/>
              </w:rPr>
            </w:pPr>
            <w:hyperlink r:id="rId7">
              <w:r w:rsidR="007B1CF7">
                <w:rPr>
                  <w:rFonts w:ascii="Arial" w:eastAsia="宋体" w:hint="eastAsia"/>
                  <w:b/>
                  <w:sz w:val="24"/>
                  <w:szCs w:val="24"/>
                </w:rPr>
                <w:t>合规政策指南的更多信息</w:t>
              </w:r>
              <w:r w:rsidR="007B1CF7" w:rsidRPr="00FD2289">
                <w:rPr>
                  <w:rFonts w:ascii="Arial" w:eastAsia="宋体"/>
                  <w:b/>
                  <w:sz w:val="24"/>
                  <w:szCs w:val="24"/>
                </w:rPr>
                <w:br/>
              </w:r>
              <w:r w:rsidR="007B1CF7" w:rsidRPr="00FD2289">
                <w:rPr>
                  <w:rFonts w:ascii="Arial" w:eastAsia="宋体" w:hint="eastAsia"/>
                  <w:b/>
                  <w:sz w:val="24"/>
                  <w:szCs w:val="24"/>
                  <w:u w:val="single" w:color="000000"/>
                </w:rPr>
                <w:t>(/ICECI/Compliance Manuals/Compliance PolicyGuidance Manual/default.htm)</w:t>
              </w:r>
            </w:hyperlink>
          </w:p>
        </w:tc>
      </w:tr>
      <w:tr w:rsidR="007B1CF7" w:rsidRPr="00FD2289" w:rsidTr="0008270A">
        <w:tc>
          <w:tcPr>
            <w:tcW w:w="5000" w:type="pct"/>
            <w:tcBorders>
              <w:top w:val="single" w:sz="12" w:space="0" w:color="4F81BD" w:themeColor="accent1"/>
              <w:left w:val="single" w:sz="6" w:space="0" w:color="DDDDDD"/>
              <w:bottom w:val="single" w:sz="6" w:space="0" w:color="DDDDDD"/>
              <w:right w:val="single" w:sz="6" w:space="0" w:color="DDDDDD"/>
            </w:tcBorders>
            <w:vAlign w:val="center"/>
          </w:tcPr>
          <w:p w:rsidR="007B1CF7" w:rsidRPr="00FD2289" w:rsidRDefault="00747D07" w:rsidP="0008270A">
            <w:pPr>
              <w:pStyle w:val="TableParagraph"/>
              <w:overflowPunct w:val="0"/>
              <w:snapToGrid w:val="0"/>
              <w:spacing w:beforeLines="50" w:before="120" w:afterLines="50" w:after="120" w:line="276" w:lineRule="auto"/>
              <w:ind w:leftChars="20" w:left="44" w:rightChars="20" w:right="44"/>
              <w:rPr>
                <w:rFonts w:ascii="Arial" w:eastAsia="宋体" w:hAnsi="Arial" w:cs="Arial"/>
                <w:sz w:val="24"/>
                <w:szCs w:val="24"/>
              </w:rPr>
            </w:pPr>
            <w:hyperlink r:id="rId8">
              <w:r w:rsidR="007B1CF7" w:rsidRPr="00FD2289">
                <w:rPr>
                  <w:rFonts w:ascii="Arial" w:eastAsia="宋体" w:hint="eastAsia"/>
                  <w:b/>
                  <w:sz w:val="24"/>
                  <w:szCs w:val="24"/>
                  <w:u w:val="single" w:color="000000"/>
                </w:rPr>
                <w:t>前言：合规政策指南（</w:t>
              </w:r>
              <w:r w:rsidR="007B1CF7" w:rsidRPr="00FD2289">
                <w:rPr>
                  <w:rFonts w:ascii="Arial" w:eastAsia="宋体" w:hint="eastAsia"/>
                  <w:b/>
                  <w:sz w:val="24"/>
                  <w:szCs w:val="24"/>
                  <w:u w:val="single" w:color="000000"/>
                </w:rPr>
                <w:t>CPG</w:t>
              </w:r>
              <w:r w:rsidR="007B1CF7" w:rsidRPr="00FD2289">
                <w:rPr>
                  <w:rFonts w:ascii="Arial" w:eastAsia="宋体" w:hint="eastAsia"/>
                  <w:b/>
                  <w:sz w:val="24"/>
                  <w:szCs w:val="24"/>
                  <w:u w:val="single" w:color="000000"/>
                </w:rPr>
                <w:t>）</w:t>
              </w:r>
              <w:r w:rsidR="007B1CF7">
                <w:rPr>
                  <w:rFonts w:ascii="Arial" w:eastAsia="宋体"/>
                  <w:b/>
                  <w:sz w:val="24"/>
                  <w:szCs w:val="24"/>
                  <w:u w:val="single" w:color="000000"/>
                </w:rPr>
                <w:br/>
              </w:r>
              <w:r w:rsidR="007B1CF7" w:rsidRPr="00FD2289">
                <w:rPr>
                  <w:rFonts w:ascii="Arial" w:eastAsia="宋体" w:hint="eastAsia"/>
                  <w:b/>
                  <w:sz w:val="24"/>
                  <w:szCs w:val="24"/>
                  <w:u w:val="single" w:color="000000"/>
                </w:rPr>
                <w:t>(/ICECI/Compliance Manuals/Compliance PolicyGuidance Manual/ucm116271.htm)</w:t>
              </w:r>
            </w:hyperlink>
          </w:p>
        </w:tc>
      </w:tr>
      <w:tr w:rsidR="007B1CF7" w:rsidRPr="00FD2289" w:rsidTr="0008270A">
        <w:tc>
          <w:tcPr>
            <w:tcW w:w="5000" w:type="pct"/>
            <w:tcBorders>
              <w:top w:val="single" w:sz="6" w:space="0" w:color="DDDDDD"/>
              <w:left w:val="single" w:sz="6" w:space="0" w:color="DDDDDD"/>
              <w:bottom w:val="single" w:sz="6" w:space="0" w:color="DDDDDD"/>
              <w:right w:val="single" w:sz="6" w:space="0" w:color="DDDDDD"/>
            </w:tcBorders>
            <w:vAlign w:val="center"/>
          </w:tcPr>
          <w:p w:rsidR="007B1CF7" w:rsidRPr="00FD2289" w:rsidRDefault="00747D07" w:rsidP="0008270A">
            <w:pPr>
              <w:pStyle w:val="TableParagraph"/>
              <w:overflowPunct w:val="0"/>
              <w:snapToGrid w:val="0"/>
              <w:spacing w:beforeLines="50" w:before="120" w:afterLines="50" w:after="120" w:line="276" w:lineRule="auto"/>
              <w:ind w:leftChars="20" w:left="44" w:rightChars="20" w:right="44"/>
              <w:rPr>
                <w:rFonts w:ascii="Arial" w:eastAsia="宋体" w:hAnsi="Arial" w:cs="Arial"/>
                <w:sz w:val="24"/>
                <w:szCs w:val="24"/>
              </w:rPr>
            </w:pPr>
            <w:hyperlink r:id="rId9">
              <w:r w:rsidR="007B1CF7" w:rsidRPr="00FD2289">
                <w:rPr>
                  <w:rFonts w:ascii="Arial" w:eastAsia="宋体" w:hint="eastAsia"/>
                  <w:b/>
                  <w:sz w:val="24"/>
                  <w:szCs w:val="24"/>
                  <w:u w:val="single" w:color="000000"/>
                </w:rPr>
                <w:t>第一章</w:t>
              </w:r>
              <w:r w:rsidR="007B1CF7" w:rsidRPr="00FD2289">
                <w:rPr>
                  <w:rFonts w:ascii="Arial" w:eastAsia="宋体" w:hint="eastAsia"/>
                  <w:b/>
                  <w:sz w:val="24"/>
                  <w:szCs w:val="24"/>
                  <w:u w:val="single" w:color="000000"/>
                </w:rPr>
                <w:t>-</w:t>
              </w:r>
              <w:r w:rsidR="007B1CF7" w:rsidRPr="00FD2289">
                <w:rPr>
                  <w:rFonts w:ascii="Arial" w:eastAsia="宋体" w:hint="eastAsia"/>
                  <w:b/>
                  <w:sz w:val="24"/>
                  <w:szCs w:val="24"/>
                  <w:u w:val="single" w:color="000000"/>
                </w:rPr>
                <w:t>通则</w:t>
              </w:r>
              <w:r w:rsidR="007B1CF7">
                <w:rPr>
                  <w:rFonts w:ascii="Arial" w:eastAsia="宋体"/>
                  <w:b/>
                  <w:sz w:val="24"/>
                  <w:szCs w:val="24"/>
                  <w:u w:val="single" w:color="000000"/>
                </w:rPr>
                <w:br/>
              </w:r>
              <w:r w:rsidR="007B1CF7" w:rsidRPr="00FD2289">
                <w:rPr>
                  <w:rFonts w:ascii="Arial" w:eastAsia="宋体" w:hint="eastAsia"/>
                  <w:b/>
                  <w:sz w:val="24"/>
                  <w:szCs w:val="24"/>
                  <w:u w:val="single" w:color="000000"/>
                </w:rPr>
                <w:t>(/ICECI/Compliance Manuals/Compliance PolicyGuidance Manual/ucm116280.htm)</w:t>
              </w:r>
            </w:hyperlink>
          </w:p>
        </w:tc>
      </w:tr>
      <w:tr w:rsidR="007B1CF7" w:rsidRPr="00FD2289" w:rsidTr="0008270A">
        <w:tc>
          <w:tcPr>
            <w:tcW w:w="5000" w:type="pct"/>
            <w:tcBorders>
              <w:top w:val="single" w:sz="6" w:space="0" w:color="DDDDDD"/>
              <w:left w:val="single" w:sz="6" w:space="0" w:color="DDDDDD"/>
              <w:bottom w:val="single" w:sz="6" w:space="0" w:color="DDDDDD"/>
              <w:right w:val="single" w:sz="6" w:space="0" w:color="DDDDDD"/>
            </w:tcBorders>
            <w:vAlign w:val="center"/>
          </w:tcPr>
          <w:p w:rsidR="007B1CF7" w:rsidRPr="00FD2289" w:rsidRDefault="00747D07" w:rsidP="0008270A">
            <w:pPr>
              <w:pStyle w:val="TableParagraph"/>
              <w:overflowPunct w:val="0"/>
              <w:snapToGrid w:val="0"/>
              <w:spacing w:beforeLines="50" w:before="120" w:afterLines="50" w:after="120" w:line="276" w:lineRule="auto"/>
              <w:ind w:leftChars="20" w:left="44" w:rightChars="20" w:right="44"/>
              <w:rPr>
                <w:rFonts w:ascii="Arial" w:eastAsia="宋体" w:hAnsi="Arial" w:cs="Arial"/>
                <w:sz w:val="24"/>
                <w:szCs w:val="24"/>
              </w:rPr>
            </w:pPr>
            <w:hyperlink r:id="rId10">
              <w:r w:rsidR="007B1CF7" w:rsidRPr="00FD2289">
                <w:rPr>
                  <w:rFonts w:ascii="Arial" w:eastAsia="宋体" w:hint="eastAsia"/>
                  <w:b/>
                  <w:sz w:val="24"/>
                  <w:szCs w:val="24"/>
                  <w:u w:val="single" w:color="000000"/>
                </w:rPr>
                <w:t>第二章</w:t>
              </w:r>
              <w:r w:rsidR="007B1CF7" w:rsidRPr="00FD2289">
                <w:rPr>
                  <w:rFonts w:ascii="Arial" w:eastAsia="宋体" w:hint="eastAsia"/>
                  <w:b/>
                  <w:sz w:val="24"/>
                  <w:szCs w:val="24"/>
                  <w:u w:val="single" w:color="000000"/>
                </w:rPr>
                <w:t>-</w:t>
              </w:r>
              <w:r w:rsidR="007B1CF7" w:rsidRPr="00FD2289">
                <w:rPr>
                  <w:rFonts w:ascii="Arial" w:eastAsia="宋体" w:hint="eastAsia"/>
                  <w:b/>
                  <w:sz w:val="24"/>
                  <w:szCs w:val="24"/>
                  <w:u w:val="single" w:color="000000"/>
                </w:rPr>
                <w:t>生物制剂</w:t>
              </w:r>
              <w:r w:rsidR="007B1CF7">
                <w:rPr>
                  <w:rFonts w:ascii="Arial" w:eastAsia="宋体"/>
                  <w:b/>
                  <w:sz w:val="24"/>
                  <w:szCs w:val="24"/>
                  <w:u w:val="single" w:color="000000"/>
                </w:rPr>
                <w:br/>
              </w:r>
              <w:r w:rsidR="007B1CF7" w:rsidRPr="00FD2289">
                <w:rPr>
                  <w:rFonts w:ascii="Arial" w:eastAsia="宋体" w:hint="eastAsia"/>
                  <w:b/>
                  <w:sz w:val="24"/>
                  <w:szCs w:val="24"/>
                  <w:u w:val="single" w:color="000000"/>
                </w:rPr>
                <w:t>(/ICECI/Compliance Manuals/Compliance PolicyGuidance Manual/ucm116336.htm)</w:t>
              </w:r>
            </w:hyperlink>
          </w:p>
        </w:tc>
      </w:tr>
      <w:tr w:rsidR="007B1CF7" w:rsidRPr="00FD2289" w:rsidTr="0008270A">
        <w:tc>
          <w:tcPr>
            <w:tcW w:w="5000" w:type="pct"/>
            <w:tcBorders>
              <w:top w:val="single" w:sz="6" w:space="0" w:color="DDDDDD"/>
              <w:left w:val="single" w:sz="6" w:space="0" w:color="DDDDDD"/>
              <w:bottom w:val="single" w:sz="6" w:space="0" w:color="DDDDDD"/>
              <w:right w:val="single" w:sz="6" w:space="0" w:color="DDDDDD"/>
            </w:tcBorders>
            <w:vAlign w:val="center"/>
          </w:tcPr>
          <w:p w:rsidR="007B1CF7" w:rsidRPr="00FD2289" w:rsidRDefault="00747D07" w:rsidP="0008270A">
            <w:pPr>
              <w:pStyle w:val="TableParagraph"/>
              <w:overflowPunct w:val="0"/>
              <w:snapToGrid w:val="0"/>
              <w:spacing w:beforeLines="50" w:before="120" w:afterLines="50" w:after="120" w:line="276" w:lineRule="auto"/>
              <w:ind w:leftChars="20" w:left="44" w:rightChars="20" w:right="44"/>
              <w:rPr>
                <w:rFonts w:ascii="Arial" w:eastAsia="宋体" w:hAnsi="Arial" w:cs="Arial"/>
                <w:sz w:val="24"/>
                <w:szCs w:val="24"/>
              </w:rPr>
            </w:pPr>
            <w:hyperlink r:id="rId11">
              <w:r w:rsidR="007B1CF7" w:rsidRPr="00FD2289">
                <w:rPr>
                  <w:rFonts w:ascii="Arial" w:eastAsia="宋体" w:hint="eastAsia"/>
                  <w:b/>
                  <w:sz w:val="24"/>
                  <w:szCs w:val="24"/>
                  <w:u w:val="single" w:color="000000"/>
                </w:rPr>
                <w:t>第三章</w:t>
              </w:r>
              <w:r w:rsidR="007B1CF7" w:rsidRPr="00FD2289">
                <w:rPr>
                  <w:rFonts w:ascii="Arial" w:eastAsia="宋体" w:hint="eastAsia"/>
                  <w:b/>
                  <w:sz w:val="24"/>
                  <w:szCs w:val="24"/>
                  <w:u w:val="single" w:color="000000"/>
                </w:rPr>
                <w:t>-</w:t>
              </w:r>
              <w:r w:rsidR="007B1CF7" w:rsidRPr="00FD2289">
                <w:rPr>
                  <w:rFonts w:ascii="Arial" w:eastAsia="宋体" w:hint="eastAsia"/>
                  <w:b/>
                  <w:sz w:val="24"/>
                  <w:szCs w:val="24"/>
                  <w:u w:val="single" w:color="000000"/>
                </w:rPr>
                <w:t>器械</w:t>
              </w:r>
              <w:r w:rsidR="007B1CF7">
                <w:rPr>
                  <w:rFonts w:ascii="Arial" w:eastAsia="宋体"/>
                  <w:b/>
                  <w:sz w:val="24"/>
                  <w:szCs w:val="24"/>
                  <w:u w:val="single" w:color="000000"/>
                </w:rPr>
                <w:br/>
              </w:r>
              <w:r w:rsidR="007B1CF7" w:rsidRPr="00FD2289">
                <w:rPr>
                  <w:rFonts w:ascii="Arial" w:eastAsia="宋体" w:hint="eastAsia"/>
                  <w:b/>
                  <w:sz w:val="24"/>
                  <w:szCs w:val="24"/>
                  <w:u w:val="single" w:color="000000"/>
                </w:rPr>
                <w:t>(/ICECI/Compliance Manuals/Compliance PolicyGuidance Manual/ucm116801.htm)</w:t>
              </w:r>
            </w:hyperlink>
          </w:p>
        </w:tc>
      </w:tr>
      <w:tr w:rsidR="007B1CF7" w:rsidRPr="00FD2289" w:rsidTr="0008270A">
        <w:tc>
          <w:tcPr>
            <w:tcW w:w="5000" w:type="pct"/>
            <w:tcBorders>
              <w:top w:val="single" w:sz="6" w:space="0" w:color="DDDDDD"/>
              <w:left w:val="single" w:sz="6" w:space="0" w:color="DDDDDD"/>
              <w:bottom w:val="single" w:sz="6" w:space="0" w:color="DDDDDD"/>
              <w:right w:val="single" w:sz="6" w:space="0" w:color="DDDDDD"/>
            </w:tcBorders>
            <w:vAlign w:val="center"/>
          </w:tcPr>
          <w:p w:rsidR="007B1CF7" w:rsidRPr="00FD2289" w:rsidRDefault="007B1CF7" w:rsidP="006C0E25">
            <w:pPr>
              <w:pStyle w:val="TableParagraph"/>
              <w:pageBreakBefore/>
              <w:overflowPunct w:val="0"/>
              <w:snapToGrid w:val="0"/>
              <w:spacing w:beforeLines="50" w:before="120" w:afterLines="50" w:after="120" w:line="276" w:lineRule="auto"/>
              <w:ind w:leftChars="20" w:left="44" w:rightChars="20" w:right="44"/>
              <w:rPr>
                <w:rFonts w:ascii="Arial" w:eastAsia="宋体" w:hAnsi="Arial" w:cs="Arial"/>
                <w:sz w:val="24"/>
                <w:szCs w:val="24"/>
              </w:rPr>
            </w:pPr>
            <w:hyperlink r:id="rId12">
              <w:r w:rsidRPr="00FD2289">
                <w:rPr>
                  <w:rFonts w:ascii="Arial" w:eastAsia="宋体" w:hint="eastAsia"/>
                  <w:b/>
                  <w:sz w:val="24"/>
                  <w:szCs w:val="24"/>
                  <w:u w:val="single" w:color="000000"/>
                </w:rPr>
                <w:t>第四章</w:t>
              </w:r>
              <w:r w:rsidRPr="00FD2289">
                <w:rPr>
                  <w:rFonts w:ascii="Arial" w:eastAsia="宋体" w:hint="eastAsia"/>
                  <w:b/>
                  <w:sz w:val="24"/>
                  <w:szCs w:val="24"/>
                  <w:u w:val="single" w:color="000000"/>
                </w:rPr>
                <w:t>-</w:t>
              </w:r>
              <w:r w:rsidRPr="00FD2289">
                <w:rPr>
                  <w:rFonts w:ascii="Arial" w:eastAsia="宋体" w:hint="eastAsia"/>
                  <w:b/>
                  <w:sz w:val="24"/>
                  <w:szCs w:val="24"/>
                  <w:u w:val="single" w:color="000000"/>
                </w:rPr>
                <w:t>人用药品</w:t>
              </w:r>
              <w:r>
                <w:rPr>
                  <w:rFonts w:ascii="Arial" w:eastAsia="宋体"/>
                  <w:b/>
                  <w:sz w:val="24"/>
                  <w:szCs w:val="24"/>
                  <w:u w:val="single" w:color="000000"/>
                </w:rPr>
                <w:br/>
              </w:r>
              <w:r w:rsidRPr="00FD2289">
                <w:rPr>
                  <w:rFonts w:ascii="Arial" w:eastAsia="宋体" w:hint="eastAsia"/>
                  <w:b/>
                  <w:sz w:val="24"/>
                  <w:szCs w:val="24"/>
                  <w:u w:val="single" w:color="000000"/>
                </w:rPr>
                <w:t>(/ICECI/Compliance Manuals/Compliance PolicyGuidance Manual/ucm119572.htm)</w:t>
              </w:r>
            </w:hyperlink>
          </w:p>
        </w:tc>
      </w:tr>
      <w:tr w:rsidR="007B1CF7" w:rsidRPr="00FD2289" w:rsidTr="0008270A">
        <w:tc>
          <w:tcPr>
            <w:tcW w:w="5000" w:type="pct"/>
            <w:tcBorders>
              <w:top w:val="single" w:sz="6" w:space="0" w:color="DDDDDD"/>
              <w:left w:val="single" w:sz="6" w:space="0" w:color="DDDDDD"/>
              <w:bottom w:val="single" w:sz="6" w:space="0" w:color="DDDDDD"/>
              <w:right w:val="single" w:sz="6" w:space="0" w:color="DDDDDD"/>
            </w:tcBorders>
            <w:vAlign w:val="center"/>
          </w:tcPr>
          <w:p w:rsidR="007B1CF7" w:rsidRPr="00FD2289" w:rsidRDefault="00747D07" w:rsidP="0008270A">
            <w:pPr>
              <w:pStyle w:val="TableParagraph"/>
              <w:overflowPunct w:val="0"/>
              <w:snapToGrid w:val="0"/>
              <w:spacing w:beforeLines="50" w:before="120" w:afterLines="50" w:after="120" w:line="276" w:lineRule="auto"/>
              <w:ind w:leftChars="20" w:left="44" w:rightChars="20" w:right="44"/>
              <w:rPr>
                <w:rFonts w:ascii="Arial" w:eastAsia="宋体" w:hAnsi="Arial" w:cs="Arial"/>
                <w:sz w:val="24"/>
                <w:szCs w:val="24"/>
              </w:rPr>
            </w:pPr>
            <w:hyperlink r:id="rId13">
              <w:r w:rsidR="007B1CF7" w:rsidRPr="00FD2289">
                <w:rPr>
                  <w:rFonts w:ascii="Arial" w:eastAsia="宋体" w:hint="eastAsia"/>
                  <w:b/>
                  <w:sz w:val="24"/>
                  <w:szCs w:val="24"/>
                  <w:u w:val="single" w:color="000000"/>
                </w:rPr>
                <w:t>第五章</w:t>
              </w:r>
              <w:r w:rsidR="007B1CF7" w:rsidRPr="00FD2289">
                <w:rPr>
                  <w:rFonts w:ascii="Arial" w:eastAsia="宋体" w:hint="eastAsia"/>
                  <w:b/>
                  <w:sz w:val="24"/>
                  <w:szCs w:val="24"/>
                  <w:u w:val="single" w:color="000000"/>
                </w:rPr>
                <w:t>-</w:t>
              </w:r>
              <w:r w:rsidR="007B1CF7" w:rsidRPr="00FD2289">
                <w:rPr>
                  <w:rFonts w:ascii="Arial" w:eastAsia="宋体" w:hint="eastAsia"/>
                  <w:b/>
                  <w:sz w:val="24"/>
                  <w:szCs w:val="24"/>
                  <w:u w:val="single" w:color="000000"/>
                </w:rPr>
                <w:t>食品、颜料和化妆品</w:t>
              </w:r>
              <w:r w:rsidR="007B1CF7">
                <w:rPr>
                  <w:rFonts w:ascii="Arial" w:eastAsia="宋体"/>
                  <w:b/>
                  <w:sz w:val="24"/>
                  <w:szCs w:val="24"/>
                  <w:u w:val="single" w:color="000000"/>
                </w:rPr>
                <w:br/>
              </w:r>
              <w:r w:rsidR="007B1CF7" w:rsidRPr="00FD2289">
                <w:rPr>
                  <w:rFonts w:ascii="Arial" w:eastAsia="宋体" w:hint="eastAsia"/>
                  <w:b/>
                  <w:sz w:val="24"/>
                  <w:szCs w:val="24"/>
                  <w:u w:val="single" w:color="000000"/>
                </w:rPr>
                <w:t>(/ICECI/Compliance Manuals/Compliance PolicyGuidance Manual/ucm119194.htm)</w:t>
              </w:r>
            </w:hyperlink>
          </w:p>
        </w:tc>
      </w:tr>
      <w:tr w:rsidR="007B1CF7" w:rsidRPr="00FD2289" w:rsidTr="0008270A">
        <w:tc>
          <w:tcPr>
            <w:tcW w:w="5000" w:type="pct"/>
            <w:tcBorders>
              <w:top w:val="single" w:sz="6" w:space="0" w:color="DDDDDD"/>
              <w:left w:val="single" w:sz="6" w:space="0" w:color="DDDDDD"/>
              <w:bottom w:val="single" w:sz="6" w:space="0" w:color="DDDDDD"/>
              <w:right w:val="single" w:sz="6" w:space="0" w:color="DDDDDD"/>
            </w:tcBorders>
            <w:vAlign w:val="center"/>
          </w:tcPr>
          <w:p w:rsidR="007B1CF7" w:rsidRPr="00FD2289" w:rsidRDefault="00747D07" w:rsidP="0008270A">
            <w:pPr>
              <w:overflowPunct w:val="0"/>
              <w:snapToGrid w:val="0"/>
              <w:spacing w:beforeLines="50" w:before="120" w:afterLines="50" w:after="120" w:line="276" w:lineRule="auto"/>
              <w:ind w:leftChars="20" w:left="44" w:rightChars="20" w:right="44"/>
              <w:rPr>
                <w:rFonts w:ascii="Arial" w:eastAsia="宋体" w:hAnsi="Arial" w:cs="Arial"/>
                <w:sz w:val="24"/>
                <w:szCs w:val="24"/>
              </w:rPr>
            </w:pPr>
            <w:hyperlink r:id="rId14">
              <w:r w:rsidR="007B1CF7" w:rsidRPr="00FD2289">
                <w:rPr>
                  <w:rFonts w:ascii="Arial" w:eastAsia="宋体" w:hint="eastAsia"/>
                  <w:b/>
                  <w:sz w:val="24"/>
                  <w:szCs w:val="24"/>
                  <w:u w:val="single" w:color="000000"/>
                </w:rPr>
                <w:t>第六章</w:t>
              </w:r>
              <w:r w:rsidR="007B1CF7" w:rsidRPr="00FD2289">
                <w:rPr>
                  <w:rFonts w:ascii="Arial" w:eastAsia="宋体" w:hint="eastAsia"/>
                  <w:b/>
                  <w:sz w:val="24"/>
                  <w:szCs w:val="24"/>
                  <w:u w:val="single" w:color="000000"/>
                </w:rPr>
                <w:t>-</w:t>
              </w:r>
              <w:r w:rsidR="007B1CF7" w:rsidRPr="00FD2289">
                <w:rPr>
                  <w:rFonts w:ascii="Arial" w:eastAsia="宋体" w:hint="eastAsia"/>
                  <w:b/>
                  <w:sz w:val="24"/>
                  <w:szCs w:val="24"/>
                  <w:u w:val="single" w:color="000000"/>
                </w:rPr>
                <w:t>兽医医学</w:t>
              </w:r>
              <w:r w:rsidR="007B1CF7">
                <w:rPr>
                  <w:rFonts w:ascii="Arial" w:eastAsia="宋体"/>
                  <w:b/>
                  <w:sz w:val="24"/>
                  <w:szCs w:val="24"/>
                  <w:u w:val="single" w:color="000000"/>
                </w:rPr>
                <w:br/>
              </w:r>
              <w:r w:rsidR="007B1CF7" w:rsidRPr="00FD2289">
                <w:rPr>
                  <w:rFonts w:ascii="Arial" w:eastAsia="宋体" w:hint="eastAsia"/>
                  <w:b/>
                  <w:sz w:val="24"/>
                  <w:szCs w:val="24"/>
                  <w:u w:val="single" w:color="000000"/>
                </w:rPr>
                <w:t>(/ICECI/Compliance Manuals/Compliance PolicyGuidance Manual/ucm117042.htm)</w:t>
              </w:r>
            </w:hyperlink>
          </w:p>
        </w:tc>
      </w:tr>
    </w:tbl>
    <w:p w:rsidR="003965D1" w:rsidRPr="00992E7B" w:rsidRDefault="003965D1" w:rsidP="007B1CF7">
      <w:pPr>
        <w:rPr>
          <w:rFonts w:ascii="Arial" w:eastAsia="宋体" w:hAnsi="Arial" w:cs="Arial"/>
        </w:rPr>
      </w:pPr>
      <w:bookmarkStart w:id="0" w:name="_GoBack"/>
      <w:bookmarkEnd w:id="0"/>
    </w:p>
    <w:sectPr w:rsidR="003965D1" w:rsidRPr="00992E7B" w:rsidSect="007B1CF7">
      <w:headerReference w:type="default" r:id="rId15"/>
      <w:footerReference w:type="default" r:id="rId16"/>
      <w:type w:val="continuous"/>
      <w:pgSz w:w="11900" w:h="16820"/>
      <w:pgMar w:top="480" w:right="380" w:bottom="460" w:left="400" w:header="290" w:footer="2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D07" w:rsidRDefault="00747D07">
      <w:r>
        <w:separator/>
      </w:r>
    </w:p>
  </w:endnote>
  <w:endnote w:type="continuationSeparator" w:id="0">
    <w:p w:rsidR="00747D07" w:rsidRDefault="0074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585" w:rsidRDefault="007C23B4">
    <w:pPr>
      <w:spacing w:line="14" w:lineRule="auto"/>
      <w:rPr>
        <w:sz w:val="20"/>
        <w:szCs w:val="20"/>
      </w:rPr>
    </w:pPr>
    <w:r>
      <w:rPr>
        <w:noProof/>
      </w:rPr>
      <mc:AlternateContent>
        <mc:Choice Requires="wps">
          <w:drawing>
            <wp:anchor distT="0" distB="0" distL="114300" distR="114300" simplePos="0" relativeHeight="503312432" behindDoc="1" locked="0" layoutInCell="1" allowOverlap="1">
              <wp:simplePos x="0" y="0"/>
              <wp:positionH relativeFrom="page">
                <wp:posOffset>317500</wp:posOffset>
              </wp:positionH>
              <wp:positionV relativeFrom="page">
                <wp:posOffset>10369550</wp:posOffset>
              </wp:positionV>
              <wp:extent cx="4225290" cy="127000"/>
              <wp:effectExtent l="3175" t="0" r="635" b="0"/>
              <wp:wrapNone/>
              <wp:docPr id="2" name="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2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585" w:rsidRDefault="00747D07">
                          <w:pPr>
                            <w:spacing w:line="184" w:lineRule="exact"/>
                            <w:ind w:left="20"/>
                            <w:rPr>
                              <w:rFonts w:ascii="Arial" w:eastAsia="宋体" w:hAnsi="Arial" w:cs="Arial"/>
                              <w:sz w:val="16"/>
                              <w:szCs w:val="16"/>
                            </w:rPr>
                          </w:pPr>
                          <w:hyperlink r:id="rId1">
                            <w:r w:rsidR="00DC5932">
                              <w:rPr>
                                <w:rFonts w:ascii="Arial" w:eastAsia="宋体" w:hint="eastAsia"/>
                                <w:sz w:val="16"/>
                              </w:rPr>
                              <w:t>https://www.fda.gov/ICECI/ComplianceManuals/CompliancePolicyGuidanceManual/ucm073892.htm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955" o:spid="_x0000_s1028" type="#_x0000_t202" style="position:absolute;margin-left:25pt;margin-top:816.5pt;width:332.7pt;height:10pt;z-index:-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6KMrQIAAKkFAAAOAAAAZHJzL2Uyb0RvYy54bWysVNuOmzAQfa/Uf7D8znIpuYCWrHZDqCpt&#10;L9K2H+CACVaNTW0nsK367x2bkMv2pWqbBzTx2Mdz5hzP7d3QcnSgSjMpMhzeBBhRUcqKiV2Gv3wu&#10;vCVG2hBRES4FzfAz1fhu9frVbd+lNJKN5BVVCECETvsuw40xXer7umxoS/SN7KiAZC1VSwz8VTu/&#10;UqQH9Jb7URDM/V6qqlOypFrDaj4m8crh1zUtzce61tQgnmGozbivct+t/fqrW5LuFOkaVh7LIH9R&#10;RUuYgEtPUDkxBO0V+w2qZaWSWtbmppStL+ualdRxADZh8ILNU0M66rhAc3R3apP+f7Dlh8MnhViV&#10;4QgjQVqQKJnNbFv6TqeQfeogb4YHOYC8jqLuHmX5VSMh1w0RO3qvlOwbSiooK7Qn/YujI462INv+&#10;vawAn+yNdEBDrVrbM+gCAnSQ5/kkCR0MKmExjqJZlECqhFwYLYLAaeaTdDrdKW3eUtkiG2RYgeQO&#10;nRwetbHVkHTaYi8TsmCcO9m5uFqAjeMK3A1Hbc5W4VT8kQTJZrlZxl4czTdeHOS5d1+sY29ehItZ&#10;/iZfr/Pwp703jNOGVRUV9prJUWH8Z4odvT164eQpLTmrLJwtSavdds0VOhBwdOF+rueQOW/zr8tw&#10;TQAuLyiFURw8RIlXzJcLLy7imZcsgqUXhMlDMg/iJM6La0qPTNB/p4R667FoNprpXPQLbqD0WewL&#10;biRtmYGZwVmb4eVpE0mtBTeictIawvgYX7TCln9uBcg9Ce0Maz06utUM2+H4JADMmnkrq2dwsJJg&#10;MPAizDsIGqm+Y9TD7Miw/rYnimLE3wl4BXbQTIGagu0UEFHC0QwbjMZwbcaBtO8U2zWAPL4zIe/h&#10;pdTMmfhcxfF9wTxwXI6zyw6cy/9u13nCrn4BAAD//wMAUEsDBBQABgAIAAAAIQBWDwtn3wAAAAwB&#10;AAAPAAAAZHJzL2Rvd25yZXYueG1sTI9BT8MwDIXvSPyHyEjcWDJGC5Sm04TghIToyoFj2nhttcYp&#10;TbaVf493gpv9/PT8vXw9u0EccQq9Jw3LhQKB1HjbU6vhs3q9eQARoiFrBk+o4QcDrIvLi9xk1p+o&#10;xOM2toJDKGRGQxfjmEkZmg6dCQs/IvFt5ydnIq9TK+1kThzuBnmrVCqd6Yk/dGbE5w6b/fbgNGy+&#10;qHzpv9/rj3JX9lX1qOgt3Wt9fTVvnkBEnOOfGc74jA4FM9X+QDaIQUOiuEpkPV2teGLH/TK5A1Gf&#10;pYQlWeTyf4niFwAA//8DAFBLAQItABQABgAIAAAAIQC2gziS/gAAAOEBAAATAAAAAAAAAAAAAAAA&#10;AAAAAABbQ29udGVudF9UeXBlc10ueG1sUEsBAi0AFAAGAAgAAAAhADj9If/WAAAAlAEAAAsAAAAA&#10;AAAAAAAAAAAALwEAAF9yZWxzLy5yZWxzUEsBAi0AFAAGAAgAAAAhAIEDooytAgAAqQUAAA4AAAAA&#10;AAAAAAAAAAAALgIAAGRycy9lMm9Eb2MueG1sUEsBAi0AFAAGAAgAAAAhAFYPC2ffAAAADAEAAA8A&#10;AAAAAAAAAAAAAAAABwUAAGRycy9kb3ducmV2LnhtbFBLBQYAAAAABAAEAPMAAAATBgAAAAA=&#10;" filled="f" stroked="f">
              <v:textbox inset="0,0,0,0">
                <w:txbxContent>
                  <w:p w:rsidR="008F1585" w:rsidRDefault="00747D07">
                    <w:pPr>
                      <w:spacing w:line="184" w:lineRule="exact"/>
                      <w:ind w:left="20"/>
                      <w:rPr>
                        <w:rFonts w:ascii="Arial" w:eastAsia="宋体" w:hAnsi="Arial" w:cs="Arial"/>
                        <w:sz w:val="16"/>
                        <w:szCs w:val="16"/>
                      </w:rPr>
                    </w:pPr>
                    <w:hyperlink r:id="rId2">
                      <w:r w:rsidR="00DC5932">
                        <w:rPr>
                          <w:rFonts w:ascii="Arial" w:eastAsia="宋体" w:hint="eastAsia"/>
                          <w:sz w:val="16"/>
                        </w:rPr>
                        <w:t>https://www.fda.gov/ICECI/ComplianceManuals/CompliancePolicyGuidanceManual/ucm073892.htm</w:t>
                      </w:r>
                    </w:hyperlink>
                  </w:p>
                </w:txbxContent>
              </v:textbox>
              <w10:wrap anchorx="page" anchory="page"/>
            </v:shape>
          </w:pict>
        </mc:Fallback>
      </mc:AlternateContent>
    </w:r>
    <w:r>
      <w:rPr>
        <w:noProof/>
      </w:rPr>
      <mc:AlternateContent>
        <mc:Choice Requires="wps">
          <w:drawing>
            <wp:anchor distT="0" distB="0" distL="114300" distR="114300" simplePos="0" relativeHeight="503312456" behindDoc="1" locked="0" layoutInCell="1" allowOverlap="1">
              <wp:simplePos x="0" y="0"/>
              <wp:positionH relativeFrom="page">
                <wp:posOffset>7073900</wp:posOffset>
              </wp:positionH>
              <wp:positionV relativeFrom="page">
                <wp:posOffset>10369550</wp:posOffset>
              </wp:positionV>
              <wp:extent cx="170815" cy="127000"/>
              <wp:effectExtent l="0" t="0" r="3810" b="0"/>
              <wp:wrapNone/>
              <wp:docPr id="1" name="4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585" w:rsidRDefault="00DC5932">
                          <w:pPr>
                            <w:spacing w:line="184" w:lineRule="exact"/>
                            <w:ind w:left="40"/>
                            <w:rPr>
                              <w:rFonts w:ascii="Arial" w:eastAsia="宋体" w:hAnsi="Arial" w:cs="Arial"/>
                              <w:sz w:val="16"/>
                              <w:szCs w:val="16"/>
                            </w:rPr>
                          </w:pPr>
                          <w:r>
                            <w:fldChar w:fldCharType="begin"/>
                          </w:r>
                          <w:r>
                            <w:rPr>
                              <w:rFonts w:ascii="Arial" w:eastAsia="宋体" w:hint="eastAsia"/>
                              <w:sz w:val="16"/>
                            </w:rPr>
                            <w:instrText xml:space="preserve"> PAGE </w:instrText>
                          </w:r>
                          <w:r>
                            <w:fldChar w:fldCharType="separate"/>
                          </w:r>
                          <w:r w:rsidR="009526E6">
                            <w:rPr>
                              <w:rFonts w:ascii="Arial" w:eastAsia="宋体"/>
                              <w:noProof/>
                              <w:sz w:val="16"/>
                            </w:rPr>
                            <w:t>2</w:t>
                          </w:r>
                          <w:r>
                            <w:fldChar w:fldCharType="end"/>
                          </w:r>
                          <w:hyperlink r:id="rId3">
                            <w:r>
                              <w:rPr>
                                <w:rFonts w:ascii="Arial" w:eastAsia="宋体" w:hint="eastAsia"/>
                                <w:sz w:val="16"/>
                              </w:rPr>
                              <w:t>/2</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4576" o:spid="_x0000_s1029" type="#_x0000_t202" style="position:absolute;margin-left:557pt;margin-top:816.5pt;width:13.45pt;height:10pt;z-index:-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BtLrwIAAKkFAAAOAAAAZHJzL2Uyb0RvYy54bWysVNuOmzAQfa/Uf7D8znJZcgEtWe2GUFXa&#10;XqRtP8DBJlgFm9pOYLvqv3dsQpLdvlRteUADHp+5nDNzczu0DTowpbkUGQ6vAoyYKCXlYpfhr18K&#10;b4mRNkRQ0kjBMvzENL5dvX1z03cpi2QtG8oUAhCh077LcG1Ml/q+LmvWEn0lOybgsJKqJQY+1c6n&#10;ivSA3jZ+FARzv5eKdkqWTGv4m4+HeOXwq4qV5lNVaWZQk2HIzbi3cu+tffurG5LuFOlqXh7TIH+R&#10;RUu4gKAnqJwYgvaK/wbV8lJJLStzVcrWl1XFS+ZqgGrC4FU1jzXpmKsFmqO7U5v0/4MtPx4+K8Qp&#10;cIeRIC1QFM8Wc9uXvtMpHD924GCGezlYH1uj7h5k+U0jIdc1ETt2p5Tsa0Yo5BXam/7F1RFHW5Bt&#10;/0FSCED2RjqgoVKtBYQ2IEAHfp5OnLDBoNKGXATLcIZRCUdhtAgCx5lP0ulyp7R5x2SLrJFhBZQ7&#10;cHJ40MYmQ9LJxcYSsuBN42hvxIsf4Dj+gdBw1Z7ZJByLz0mQbJabZezF0XzjxUGee3fFOvbmRbiY&#10;5df5ep2HP23cME5rTikTNsykqDD+M8aO2h61cNKUlg2nFs6mpNVuu24UOhBQdOEe13I4Obv5L9Nw&#10;TYBaXpUURnFwHyVeMV8uvLiIZ14CzfaCMLlP5kGcxHnxsqQHLti/l4T6DCezaDZq6Zz0q9qA6TPZ&#10;F7WRtOUGdkbD2wwvT04ktQrcCOqoNYQ3o33RCpv+uRVA90S006uV6ChWM2wHNxLX0xhsJX0CASsJ&#10;AgOVwr4Do5bqB0Y97I4M6+97ohhGzXsBQ2AXzWSoydhOBhElXM2wwWg012ZcSPtO8V0NyOOYCXkH&#10;g1JxJ2I7UWMWx/GCfeBqOe4uu3Auv53XecOufgEAAP//AwBQSwMEFAAGAAgAAAAhAAq6q7nfAAAA&#10;DwEAAA8AAABkcnMvZG93bnJldi54bWxMT8FOg0AUvJv4D5vXxJtdsEosZWkaoycTI8WDx4V9BVL2&#10;LbLbFv/ex6neZuZN5s1k28n24oyj7xwpiJcRCKTamY4aBV/l2/0zCB80Gd07QgW/6GGb395kOjXu&#10;QgWe96ERHEI+1QraEIZUSl+3aLVfugGJbwc3Wh2Yjo00o75wuO3lQxQl0uqO+EOrB3xpsT7uT1bB&#10;7puK1+7no/osDkVXluuI3pOjUneLabcBEXAKVzPM9bk65NypcicyXvTM4/iRxwRGyWrFaPawtAZR&#10;zdoTazLP5P8d+R8AAAD//wMAUEsBAi0AFAAGAAgAAAAhALaDOJL+AAAA4QEAABMAAAAAAAAAAAAA&#10;AAAAAAAAAFtDb250ZW50X1R5cGVzXS54bWxQSwECLQAUAAYACAAAACEAOP0h/9YAAACUAQAACwAA&#10;AAAAAAAAAAAAAAAvAQAAX3JlbHMvLnJlbHNQSwECLQAUAAYACAAAACEA/PAbS68CAACpBQAADgAA&#10;AAAAAAAAAAAAAAAuAgAAZHJzL2Uyb0RvYy54bWxQSwECLQAUAAYACAAAACEACrqrud8AAAAPAQAA&#10;DwAAAAAAAAAAAAAAAAAJBQAAZHJzL2Rvd25yZXYueG1sUEsFBgAAAAAEAAQA8wAAABUGAAAAAA==&#10;" filled="f" stroked="f">
              <v:textbox inset="0,0,0,0">
                <w:txbxContent>
                  <w:p w:rsidR="008F1585" w:rsidRDefault="00DC5932">
                    <w:pPr>
                      <w:spacing w:line="184" w:lineRule="exact"/>
                      <w:ind w:left="40"/>
                      <w:rPr>
                        <w:rFonts w:ascii="Arial" w:eastAsia="宋体" w:hAnsi="Arial" w:cs="Arial"/>
                        <w:sz w:val="16"/>
                        <w:szCs w:val="16"/>
                      </w:rPr>
                    </w:pPr>
                    <w:r>
                      <w:fldChar w:fldCharType="begin"/>
                    </w:r>
                    <w:r>
                      <w:rPr>
                        <w:rFonts w:ascii="Arial" w:eastAsia="宋体" w:hint="eastAsia"/>
                        <w:sz w:val="16"/>
                      </w:rPr>
                      <w:instrText xml:space="preserve"> PAGE </w:instrText>
                    </w:r>
                    <w:r>
                      <w:fldChar w:fldCharType="separate"/>
                    </w:r>
                    <w:r w:rsidR="009526E6">
                      <w:rPr>
                        <w:rFonts w:ascii="Arial" w:eastAsia="宋体"/>
                        <w:noProof/>
                        <w:sz w:val="16"/>
                      </w:rPr>
                      <w:t>2</w:t>
                    </w:r>
                    <w:r>
                      <w:fldChar w:fldCharType="end"/>
                    </w:r>
                    <w:hyperlink r:id="rId4">
                      <w:r>
                        <w:rPr>
                          <w:rFonts w:ascii="Arial" w:eastAsia="宋体" w:hint="eastAsia"/>
                          <w:sz w:val="16"/>
                        </w:rPr>
                        <w:t>/2</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D07" w:rsidRDefault="00747D07">
      <w:r>
        <w:separator/>
      </w:r>
    </w:p>
  </w:footnote>
  <w:footnote w:type="continuationSeparator" w:id="0">
    <w:p w:rsidR="00747D07" w:rsidRDefault="00747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585" w:rsidRDefault="007C23B4">
    <w:pPr>
      <w:spacing w:line="14" w:lineRule="auto"/>
      <w:rPr>
        <w:sz w:val="20"/>
        <w:szCs w:val="20"/>
      </w:rPr>
    </w:pPr>
    <w:r>
      <w:rPr>
        <w:noProof/>
      </w:rPr>
      <mc:AlternateContent>
        <mc:Choice Requires="wps">
          <w:drawing>
            <wp:anchor distT="0" distB="0" distL="114300" distR="114300" simplePos="0" relativeHeight="503312384" behindDoc="1" locked="0" layoutInCell="1" allowOverlap="1">
              <wp:simplePos x="0" y="0"/>
              <wp:positionH relativeFrom="page">
                <wp:posOffset>317500</wp:posOffset>
              </wp:positionH>
              <wp:positionV relativeFrom="page">
                <wp:posOffset>196850</wp:posOffset>
              </wp:positionV>
              <wp:extent cx="437515" cy="127000"/>
              <wp:effectExtent l="3175" t="0" r="0" b="0"/>
              <wp:wrapNone/>
              <wp:docPr id="4" name="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585" w:rsidRDefault="00DC5932">
                          <w:pPr>
                            <w:spacing w:line="184" w:lineRule="exact"/>
                            <w:ind w:left="20"/>
                            <w:rPr>
                              <w:rFonts w:ascii="Arial" w:eastAsia="宋体" w:hAnsi="Arial" w:cs="Arial"/>
                              <w:sz w:val="16"/>
                              <w:szCs w:val="16"/>
                            </w:rPr>
                          </w:pPr>
                          <w:r>
                            <w:rPr>
                              <w:rFonts w:ascii="Arial" w:eastAsia="宋体" w:hint="eastAsia"/>
                              <w:sz w:val="16"/>
                            </w:rPr>
                            <w:t>2017</w:t>
                          </w:r>
                          <w:r>
                            <w:rPr>
                              <w:rFonts w:ascii="Arial" w:eastAsia="宋体" w:hint="eastAsia"/>
                              <w:sz w:val="16"/>
                            </w:rPr>
                            <w:t>年</w:t>
                          </w:r>
                          <w:r>
                            <w:rPr>
                              <w:rFonts w:ascii="Arial" w:eastAsia="宋体" w:hint="eastAsia"/>
                              <w:sz w:val="16"/>
                            </w:rPr>
                            <w:t>8</w:t>
                          </w:r>
                          <w:r>
                            <w:rPr>
                              <w:rFonts w:ascii="Arial" w:eastAsia="宋体" w:hint="eastAsia"/>
                              <w:sz w:val="16"/>
                            </w:rPr>
                            <w:t>月</w:t>
                          </w:r>
                          <w:r>
                            <w:rPr>
                              <w:rFonts w:ascii="Arial" w:eastAsia="宋体" w:hint="eastAsia"/>
                              <w:sz w:val="16"/>
                            </w:rPr>
                            <w:t>10</w:t>
                          </w:r>
                          <w:r>
                            <w:rPr>
                              <w:rFonts w:ascii="Arial" w:eastAsia="宋体" w:hint="eastAsia"/>
                              <w:sz w:val="16"/>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147" o:spid="_x0000_s1026" type="#_x0000_t202" style="position:absolute;margin-left:25pt;margin-top:15.5pt;width:34.45pt;height:10pt;z-index:-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tnrAIAAKIFAAAOAAAAZHJzL2Uyb0RvYy54bWysVFtvmzAUfp+0/2D5nXKpcwGVVG0I06Tu&#10;InX7AQ6YYA1sZjuBrtp/37EJSdq9TNt4sA4+9ncu3+dzczu0DTowpbkUKQ6vAoyYKGTJxS7FX7/k&#10;3hIjbagoaSMFS/ET0/h29fbNTd8lLJK1bEqmEIAInfRdimtjusT3dVGzluor2TEBzkqqlhr4VTu/&#10;VLQH9LbxoyCY+71UZadkwbSG3Wx04pXDrypWmE9VpZlBTYohN+NW5datXf3VDU12inY1L45p0L/I&#10;oqVcQNATVEYNRXvFf4NqeaGklpW5KmTry6riBXM1QDVh8Kqax5p2zNUCzdHdqU36/8EWHw+fFeJl&#10;iglGgrZAURiShe1L3+kE3I8dHDDDvRzA5WrU3YMsvmkk5LqmYsfulJJ9zWgJeYX2pn9xdcTRFmTb&#10;f5AlBKB7Ix3QUKnWNg3agAAd+Hk6ccIGgwrYJNeLWTjDqABXGC2CwHHm02S63Clt3jHZImukWAHl&#10;DpweHrSxydBkOmJjCZnzpnG0N+LFBhwcdyA0XLU+m4Rj8TkO4s1ysyQeieYbjwRZ5t3la+LN83Ax&#10;y66z9ToLf9q4IUlqXpZM2DCTokLyZ4wdtT1q4aQpLRteWjibkla77bpR6EBB0bn7XMvBcz7mv0zD&#10;NQFqeVVSGJHgPoq9fL5ceCQnMy9eBEsvCOP7eB6QmGT5y5IeuGD/XhLqUxzPotmopXPSr2oDps9k&#10;X9RGk5YbmBkNb1O8PB2iiVXgRpSOWkN5M9oXrbDpn1sBdE9EO71aiY5iNcN2ABQr4q0sn0C5SoKy&#10;QJ4w6MCopfqBUQ9DI8X6+54qhlHzXoD67YSZDDUZ28mgooCrKTYYjebajJNo3ym+qwF5fF9C3sEL&#10;qbhT7zmL47uCQeCKOA4tO2ku/92p82hd/QIAAP//AwBQSwMEFAAGAAgAAAAhAJCklj3dAAAACAEA&#10;AA8AAABkcnMvZG93bnJldi54bWxMj0FPwzAMhe9I/IfISNxYUhDTVppOE4ITEqIrB45p47XRGqc0&#10;2Vb+Pd4JTpb9np6/V2xmP4gTTtEF0pAtFAikNlhHnYbP+vVuBSImQ9YMgVDDD0bYlNdXhcltOFOF&#10;p13qBIdQzI2GPqUxlzK2PXoTF2FEYm0fJm8Sr1Mn7WTOHO4Hea/UUnrjiD/0ZsTnHtvD7ug1bL+o&#10;enHf781Hta9cXa8VvS0PWt/ezNsnEAnn9GeGCz6jQ8lMTTiSjWLQ8Ki4StLwkPG86NlqDaJhgQ+y&#10;LOT/AuUvAAAA//8DAFBLAQItABQABgAIAAAAIQC2gziS/gAAAOEBAAATAAAAAAAAAAAAAAAAAAAA&#10;AABbQ29udGVudF9UeXBlc10ueG1sUEsBAi0AFAAGAAgAAAAhADj9If/WAAAAlAEAAAsAAAAAAAAA&#10;AAAAAAAALwEAAF9yZWxzLy5yZWxzUEsBAi0AFAAGAAgAAAAhAG9DK2esAgAAogUAAA4AAAAAAAAA&#10;AAAAAAAALgIAAGRycy9lMm9Eb2MueG1sUEsBAi0AFAAGAAgAAAAhAJCklj3dAAAACAEAAA8AAAAA&#10;AAAAAAAAAAAABgUAAGRycy9kb3ducmV2LnhtbFBLBQYAAAAABAAEAPMAAAAQBgAAAAA=&#10;" filled="f" stroked="f">
              <v:textbox inset="0,0,0,0">
                <w:txbxContent>
                  <w:p w:rsidR="008F1585" w:rsidRDefault="00DC5932">
                    <w:pPr>
                      <w:spacing w:line="184" w:lineRule="exact"/>
                      <w:ind w:left="20"/>
                      <w:rPr>
                        <w:rFonts w:ascii="Arial" w:eastAsia="宋体" w:hAnsi="Arial" w:cs="Arial"/>
                        <w:sz w:val="16"/>
                        <w:szCs w:val="16"/>
                      </w:rPr>
                    </w:pPr>
                    <w:r>
                      <w:rPr>
                        <w:rFonts w:ascii="Arial" w:eastAsia="宋体" w:hint="eastAsia"/>
                        <w:sz w:val="16"/>
                      </w:rPr>
                      <w:t>2017</w:t>
                    </w:r>
                    <w:r>
                      <w:rPr>
                        <w:rFonts w:ascii="Arial" w:eastAsia="宋体" w:hint="eastAsia"/>
                        <w:sz w:val="16"/>
                      </w:rPr>
                      <w:t>年</w:t>
                    </w:r>
                    <w:r>
                      <w:rPr>
                        <w:rFonts w:ascii="Arial" w:eastAsia="宋体" w:hint="eastAsia"/>
                        <w:sz w:val="16"/>
                      </w:rPr>
                      <w:t>8</w:t>
                    </w:r>
                    <w:r>
                      <w:rPr>
                        <w:rFonts w:ascii="Arial" w:eastAsia="宋体" w:hint="eastAsia"/>
                        <w:sz w:val="16"/>
                      </w:rPr>
                      <w:t>月</w:t>
                    </w:r>
                    <w:r>
                      <w:rPr>
                        <w:rFonts w:ascii="Arial" w:eastAsia="宋体" w:hint="eastAsia"/>
                        <w:sz w:val="16"/>
                      </w:rPr>
                      <w:t>10</w:t>
                    </w:r>
                    <w:r>
                      <w:rPr>
                        <w:rFonts w:ascii="Arial" w:eastAsia="宋体" w:hint="eastAsia"/>
                        <w:sz w:val="16"/>
                      </w:rPr>
                      <w:t>日</w:t>
                    </w:r>
                  </w:p>
                </w:txbxContent>
              </v:textbox>
              <w10:wrap anchorx="page" anchory="page"/>
            </v:shape>
          </w:pict>
        </mc:Fallback>
      </mc:AlternateContent>
    </w:r>
    <w:r>
      <w:rPr>
        <w:noProof/>
      </w:rPr>
      <mc:AlternateContent>
        <mc:Choice Requires="wps">
          <w:drawing>
            <wp:anchor distT="0" distB="0" distL="114300" distR="114300" simplePos="0" relativeHeight="503312408" behindDoc="1" locked="0" layoutInCell="1" allowOverlap="1">
              <wp:simplePos x="0" y="0"/>
              <wp:positionH relativeFrom="page">
                <wp:posOffset>2260600</wp:posOffset>
              </wp:positionH>
              <wp:positionV relativeFrom="page">
                <wp:posOffset>196850</wp:posOffset>
              </wp:positionV>
              <wp:extent cx="3536315" cy="127000"/>
              <wp:effectExtent l="3175" t="0" r="3810" b="0"/>
              <wp:wrapNone/>
              <wp:docPr id="3" name="2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3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585" w:rsidRDefault="00DC5932">
                          <w:pPr>
                            <w:spacing w:line="184" w:lineRule="exact"/>
                            <w:ind w:left="20"/>
                            <w:rPr>
                              <w:rFonts w:ascii="Arial" w:eastAsia="宋体" w:hAnsi="Arial" w:cs="Arial"/>
                              <w:sz w:val="16"/>
                              <w:szCs w:val="16"/>
                            </w:rPr>
                          </w:pPr>
                          <w:r>
                            <w:rPr>
                              <w:rFonts w:ascii="Arial" w:eastAsia="宋体" w:hint="eastAsia"/>
                              <w:sz w:val="16"/>
                            </w:rPr>
                            <w:t>合规政策指南</w:t>
                          </w:r>
                          <w:r>
                            <w:rPr>
                              <w:rFonts w:ascii="Arial" w:eastAsia="宋体" w:hint="eastAsia"/>
                              <w:sz w:val="16"/>
                            </w:rPr>
                            <w:t>&gt;CPG</w:t>
                          </w:r>
                          <w:r>
                            <w:rPr>
                              <w:rFonts w:ascii="Arial" w:eastAsia="宋体" w:hint="eastAsia"/>
                              <w:sz w:val="16"/>
                            </w:rPr>
                            <w:t>章节</w:t>
                          </w:r>
                          <w:r>
                            <w:rPr>
                              <w:rFonts w:ascii="Arial" w:eastAsia="宋体" w:hint="eastAsia"/>
                              <w:sz w:val="16"/>
                            </w:rPr>
                            <w:t xml:space="preserve">310.200 </w:t>
                          </w:r>
                          <w:r>
                            <w:rPr>
                              <w:rFonts w:ascii="Arial" w:eastAsia="宋体" w:hint="eastAsia"/>
                              <w:sz w:val="16"/>
                            </w:rPr>
                            <w:t>血压计</w:t>
                          </w:r>
                          <w:r>
                            <w:rPr>
                              <w:rFonts w:ascii="Arial" w:eastAsia="宋体" w:hint="eastAsia"/>
                              <w:sz w:val="16"/>
                            </w:rPr>
                            <w:t xml:space="preserve"> - Rx </w:t>
                          </w:r>
                          <w:r>
                            <w:rPr>
                              <w:rFonts w:ascii="Arial" w:eastAsia="宋体" w:hint="eastAsia"/>
                              <w:sz w:val="16"/>
                            </w:rPr>
                            <w:t>图例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2340" o:spid="_x0000_s1027" type="#_x0000_t202" style="position:absolute;margin-left:178pt;margin-top:15.5pt;width:278.45pt;height:10pt;z-index:-4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jUsgIAAKoFAAAOAAAAZHJzL2Uyb0RvYy54bWysVNuOmzAQfa/Uf7D8znIJuYCWVLshVJW2&#10;F2nbD3CMCVbBprYT2Fb9945NSLLbl6otD9bgsc9czvHcvhnaBh2Z0lyKDIc3AUZMUFlysc/wl8+F&#10;t8JIGyJK0kjBMvzENH6zfv3qtu9SFslaNiVTCECETvsuw7UxXer7mtasJfpGdkyAs5KqJQZ+1d4v&#10;FekBvW38KAgWfi9V2SlJmdawm49OvHb4VcWo+VhVmhnUZBhyM25Vbt3Z1V/fknSvSFdzekqD/EUW&#10;LeECgp6hcmIIOij+G1TLqZJaVuaGytaXVcUpczVANWHwoprHmnTM1QLN0d25Tfr/wdIPx08K8TLD&#10;M4wEaYGiaBa7vvSdTsH92MEBM9zLAfh1NeruQdKvGgm5qYnYszulZF8zUkJeoe2of3XVMqFTbUF2&#10;/XtZQgByMNIBDZVqbdOgDQjQgZ+nMydsMIjC5mw+W8zCOUYUfGG0DAKXnE/S6XantHnLZIuskWEF&#10;nDt0cnzQxmZD0umIDSZkwZvG8d6IZxtwcNyB2HDV+mwWjsYfSZBsV9tV7MXRYuvFQZ57d8Um9hZF&#10;uJzns3yzycOfNm4YpzUvSyZsmElSYfxnlJ3EPYrhLCotG15aOJuSVvvdplHoSEDShftcz8FzOeY/&#10;T8M1AWp5UVIYxcF9lHjFYrX04iKee8kyWHlBmNwniyBO4rx4XtIDF+zfS0J9hpN5NB/FdEn6RW3A&#10;9IXsq9pI2nIDQ6PhbYZX50MktRLcitJRawhvRvuqFTb9SyuA7oloJ1ir0VGtZtgN7k04NVv97mT5&#10;BApWEgQGMoWBB0Yt1XeMehgeGdbfDkQxjJp3Al6BnTSToSZjNxlEULiaYYPRaG7MOJEOneL7GpDH&#10;dybkHbyUijsRX7I4vS8YCK6W0/CyE+f63526jNj1LwAAAP//AwBQSwMEFAAGAAgAAAAhAAiyckre&#10;AAAACQEAAA8AAABkcnMvZG93bnJldi54bWxMj81OwzAQhO9IvIO1SNyok6JGJMSpKgQnJEQaDhyd&#10;eJtYjdchdtvw9iwnOO3faPabcru4UZxxDtaTgnSVgEDqvLHUK/hoXu4eQISoyejREyr4xgDb6vqq&#10;1IXxF6rxvI+9YBMKhVYwxDgVUoZuQKfDyk9IfDv42enI49xLM+sLm7tRrpMkk05b4g+DnvBpwO64&#10;PzkFu0+qn+3XW/teH2rbNHlCr9lRqdubZfcIIuIS/8Twi8/oUDFT609kghgV3G8yzhK5SbmyIE/X&#10;OYhWwYYXsirl/wTVDwAAAP//AwBQSwECLQAUAAYACAAAACEAtoM4kv4AAADhAQAAEwAAAAAAAAAA&#10;AAAAAAAAAAAAW0NvbnRlbnRfVHlwZXNdLnhtbFBLAQItABQABgAIAAAAIQA4/SH/1gAAAJQBAAAL&#10;AAAAAAAAAAAAAAAAAC8BAABfcmVscy8ucmVsc1BLAQItABQABgAIAAAAIQCGpajUsgIAAKoFAAAO&#10;AAAAAAAAAAAAAAAAAC4CAABkcnMvZTJvRG9jLnhtbFBLAQItABQABgAIAAAAIQAIsnJK3gAAAAkB&#10;AAAPAAAAAAAAAAAAAAAAAAwFAABkcnMvZG93bnJldi54bWxQSwUGAAAAAAQABADzAAAAFwYAAAAA&#10;" filled="f" stroked="f">
              <v:textbox inset="0,0,0,0">
                <w:txbxContent>
                  <w:p w:rsidR="008F1585" w:rsidRDefault="00DC5932">
                    <w:pPr>
                      <w:spacing w:line="184" w:lineRule="exact"/>
                      <w:ind w:left="20"/>
                      <w:rPr>
                        <w:rFonts w:ascii="Arial" w:eastAsia="宋体" w:hAnsi="Arial" w:cs="Arial"/>
                        <w:sz w:val="16"/>
                        <w:szCs w:val="16"/>
                      </w:rPr>
                    </w:pPr>
                    <w:r>
                      <w:rPr>
                        <w:rFonts w:ascii="Arial" w:eastAsia="宋体" w:hint="eastAsia"/>
                        <w:sz w:val="16"/>
                      </w:rPr>
                      <w:t>合规政策指南</w:t>
                    </w:r>
                    <w:r>
                      <w:rPr>
                        <w:rFonts w:ascii="Arial" w:eastAsia="宋体" w:hint="eastAsia"/>
                        <w:sz w:val="16"/>
                      </w:rPr>
                      <w:t>&gt;CPG</w:t>
                    </w:r>
                    <w:r>
                      <w:rPr>
                        <w:rFonts w:ascii="Arial" w:eastAsia="宋体" w:hint="eastAsia"/>
                        <w:sz w:val="16"/>
                      </w:rPr>
                      <w:t>章节</w:t>
                    </w:r>
                    <w:r>
                      <w:rPr>
                        <w:rFonts w:ascii="Arial" w:eastAsia="宋体" w:hint="eastAsia"/>
                        <w:sz w:val="16"/>
                      </w:rPr>
                      <w:t xml:space="preserve">310.200 </w:t>
                    </w:r>
                    <w:r>
                      <w:rPr>
                        <w:rFonts w:ascii="Arial" w:eastAsia="宋体" w:hint="eastAsia"/>
                        <w:sz w:val="16"/>
                      </w:rPr>
                      <w:t>血压计</w:t>
                    </w:r>
                    <w:r>
                      <w:rPr>
                        <w:rFonts w:ascii="Arial" w:eastAsia="宋体" w:hint="eastAsia"/>
                        <w:sz w:val="16"/>
                      </w:rPr>
                      <w:t xml:space="preserve"> - Rx </w:t>
                    </w:r>
                    <w:r>
                      <w:rPr>
                        <w:rFonts w:ascii="Arial" w:eastAsia="宋体" w:hint="eastAsia"/>
                        <w:sz w:val="16"/>
                      </w:rPr>
                      <w:t>图例</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585"/>
    <w:rsid w:val="001205C5"/>
    <w:rsid w:val="00311D95"/>
    <w:rsid w:val="00366B26"/>
    <w:rsid w:val="003965D1"/>
    <w:rsid w:val="004E0E9D"/>
    <w:rsid w:val="006C0E25"/>
    <w:rsid w:val="00747D07"/>
    <w:rsid w:val="007B1CF7"/>
    <w:rsid w:val="007C23B4"/>
    <w:rsid w:val="008F1585"/>
    <w:rsid w:val="00946BA8"/>
    <w:rsid w:val="009526E6"/>
    <w:rsid w:val="00992E7B"/>
    <w:rsid w:val="009D3A11"/>
    <w:rsid w:val="00C96608"/>
    <w:rsid w:val="00DC5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0"/>
      <w:outlineLvl w:val="0"/>
    </w:pPr>
    <w:rPr>
      <w:rFonts w:ascii="Arial" w:eastAsia="宋体" w:hAnsi="Arial"/>
      <w:b/>
      <w:bCs/>
      <w:sz w:val="64"/>
      <w:szCs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0"/>
      <w:outlineLvl w:val="0"/>
    </w:pPr>
    <w:rPr>
      <w:rFonts w:ascii="Arial" w:eastAsia="宋体" w:hAnsi="Arial"/>
      <w:b/>
      <w:bCs/>
      <w:sz w:val="64"/>
      <w:szCs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da.gov/ICECI/ComplianceManuals/CompliancePolicyGuidanceManual/ucm116271.htm" TargetMode="External"/><Relationship Id="rId13" Type="http://schemas.openxmlformats.org/officeDocument/2006/relationships/hyperlink" Target="https://www.fda.gov/ICECI/ComplianceManuals/CompliancePolicyGuidanceManual/ucm119194.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da.gov/ICECI/ComplianceManuals/CompliancePolicyGuidanceManual/default.htm" TargetMode="External"/><Relationship Id="rId12" Type="http://schemas.openxmlformats.org/officeDocument/2006/relationships/hyperlink" Target="https://www.fda.gov/ICECI/ComplianceManuals/CompliancePolicyGuidanceManual/ucm119572.ht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da.gov/ICECI/ComplianceManuals/CompliancePolicyGuidanceManual/ucm116801.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da.gov/ICECI/ComplianceManuals/CompliancePolicyGuidanceManual/ucm116336.htm" TargetMode="External"/><Relationship Id="rId4" Type="http://schemas.openxmlformats.org/officeDocument/2006/relationships/webSettings" Target="webSettings.xml"/><Relationship Id="rId9" Type="http://schemas.openxmlformats.org/officeDocument/2006/relationships/hyperlink" Target="https://www.fda.gov/ICECI/ComplianceManuals/CompliancePolicyGuidanceManual/ucm116280.htm" TargetMode="External"/><Relationship Id="rId14" Type="http://schemas.openxmlformats.org/officeDocument/2006/relationships/hyperlink" Target="https://www.fda.gov/ICECI/ComplianceManuals/CompliancePolicyGuidanceManual/ucm117042.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fda.gov/ICECI/ComplianceManuals/CompliancePolicyGuidanceManual/ucm116801.htm" TargetMode="External"/><Relationship Id="rId2" Type="http://schemas.openxmlformats.org/officeDocument/2006/relationships/hyperlink" Target="https://www.fda.gov/ICECI/ComplianceManuals/CompliancePolicyGuidanceManual/ucm116801.htm" TargetMode="External"/><Relationship Id="rId1" Type="http://schemas.openxmlformats.org/officeDocument/2006/relationships/hyperlink" Target="https://www.fda.gov/ICECI/ComplianceManuals/CompliancePolicyGuidanceManual/ucm116801.htm" TargetMode="External"/><Relationship Id="rId4" Type="http://schemas.openxmlformats.org/officeDocument/2006/relationships/hyperlink" Target="https://www.fda.gov/ICECI/ComplianceManuals/CompliancePolicyGuidanceManual/ucm1168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1594</Characters>
  <Application>Microsoft Office Word</Application>
  <DocSecurity>0</DocSecurity>
  <Lines>13</Lines>
  <Paragraphs>3</Paragraphs>
  <ScaleCrop>false</ScaleCrop>
  <Company>Microsoft</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wenrongzhen</dc:creator>
  <cp:lastModifiedBy>wrz</cp:lastModifiedBy>
  <cp:revision>2</cp:revision>
  <dcterms:created xsi:type="dcterms:W3CDTF">2017-11-10T01:19:00Z</dcterms:created>
  <dcterms:modified xsi:type="dcterms:W3CDTF">2017-11-10T01:19:00Z</dcterms:modified>
</cp:coreProperties>
</file>