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97" w:rsidRDefault="008A0797" w:rsidP="00C82C87">
      <w:pPr>
        <w:pStyle w:val="31"/>
        <w:pBdr>
          <w:bottom w:val="single" w:sz="4" w:space="1" w:color="auto"/>
        </w:pBdr>
        <w:shd w:val="clear" w:color="auto" w:fill="auto"/>
        <w:topLinePunct/>
        <w:adjustRightInd w:val="0"/>
        <w:snapToGrid w:val="0"/>
        <w:spacing w:line="360" w:lineRule="auto"/>
        <w:rPr>
          <w:rFonts w:ascii="Arial" w:eastAsia="宋体" w:hAnsi="Arial" w:cs="Arial" w:hint="eastAsia"/>
          <w:snapToGrid w:val="0"/>
          <w:kern w:val="0"/>
          <w:sz w:val="52"/>
          <w:szCs w:val="52"/>
        </w:rPr>
      </w:pPr>
    </w:p>
    <w:p w:rsidR="006012E6" w:rsidRPr="008A0797" w:rsidRDefault="003E6A15" w:rsidP="00C82C87">
      <w:pPr>
        <w:pStyle w:val="31"/>
        <w:pBdr>
          <w:bottom w:val="single" w:sz="4" w:space="1" w:color="auto"/>
        </w:pBdr>
        <w:shd w:val="clear" w:color="auto" w:fill="auto"/>
        <w:topLinePunct/>
        <w:adjustRightInd w:val="0"/>
        <w:snapToGrid w:val="0"/>
        <w:spacing w:line="360" w:lineRule="auto"/>
        <w:rPr>
          <w:rFonts w:ascii="Arial" w:eastAsia="宋体" w:hAnsi="Arial" w:cs="Arial"/>
          <w:snapToGrid w:val="0"/>
          <w:kern w:val="0"/>
          <w:sz w:val="52"/>
          <w:szCs w:val="52"/>
        </w:rPr>
      </w:pP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支持电动医疗器械</w:t>
      </w:r>
      <w:r w:rsidR="008A0797" w:rsidRPr="008A0797">
        <w:rPr>
          <w:rFonts w:ascii="Arial" w:eastAsia="宋体" w:hAnsi="Arial" w:cs="Arial" w:hint="eastAsia"/>
          <w:snapToGrid w:val="0"/>
          <w:kern w:val="0"/>
          <w:sz w:val="52"/>
          <w:szCs w:val="52"/>
        </w:rPr>
        <w:br/>
      </w: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电磁兼容</w:t>
      </w:r>
      <w:r w:rsidR="006012E6"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性（</w:t>
      </w:r>
      <w:r w:rsidR="006012E6"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EMC</w:t>
      </w:r>
      <w:r w:rsidR="006012E6"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）声</w:t>
      </w: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明的资料</w:t>
      </w:r>
    </w:p>
    <w:p w:rsidR="006012E6" w:rsidRPr="008A0797" w:rsidRDefault="00FE68A6" w:rsidP="00C82C87">
      <w:pPr>
        <w:pStyle w:val="31"/>
        <w:shd w:val="clear" w:color="auto" w:fill="auto"/>
        <w:topLinePunct/>
        <w:adjustRightInd w:val="0"/>
        <w:snapToGrid w:val="0"/>
        <w:spacing w:afterLines="75" w:after="244" w:line="360" w:lineRule="auto"/>
        <w:rPr>
          <w:rFonts w:ascii="Arial" w:eastAsia="宋体" w:hAnsi="Arial" w:cs="Arial"/>
          <w:snapToGrid w:val="0"/>
          <w:kern w:val="0"/>
          <w:sz w:val="52"/>
          <w:szCs w:val="52"/>
        </w:rPr>
      </w:pP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行业及食品药品监督管理局</w:t>
      </w:r>
      <w:r w:rsidR="008A0797" w:rsidRPr="008A0797">
        <w:rPr>
          <w:rFonts w:ascii="Arial" w:eastAsia="宋体" w:hAnsi="Arial" w:cs="Arial" w:hint="eastAsia"/>
          <w:snapToGrid w:val="0"/>
          <w:kern w:val="0"/>
          <w:sz w:val="52"/>
          <w:szCs w:val="52"/>
        </w:rPr>
        <w:br/>
      </w: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工作人员指南</w:t>
      </w:r>
    </w:p>
    <w:p w:rsidR="006012E6" w:rsidRPr="006012E6" w:rsidRDefault="00FE68A6" w:rsidP="00C82C87">
      <w:pPr>
        <w:pStyle w:val="31"/>
        <w:shd w:val="clear" w:color="auto" w:fill="auto"/>
        <w:topLinePunct/>
        <w:adjustRightInd w:val="0"/>
        <w:snapToGrid w:val="0"/>
        <w:spacing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8"/>
        </w:rPr>
      </w:pP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文件发布日期：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2016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年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7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月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11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日</w:t>
      </w:r>
    </w:p>
    <w:p w:rsidR="006012E6" w:rsidRPr="006012E6" w:rsidRDefault="00FE68A6" w:rsidP="00C82C87">
      <w:pPr>
        <w:pStyle w:val="31"/>
        <w:shd w:val="clear" w:color="auto" w:fill="auto"/>
        <w:topLinePunct/>
        <w:adjustRightInd w:val="0"/>
        <w:snapToGrid w:val="0"/>
        <w:spacing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8"/>
        </w:rPr>
      </w:pP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本文件的草案发布于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2015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年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11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月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2</w:t>
      </w:r>
      <w:r w:rsidRPr="006012E6">
        <w:rPr>
          <w:rFonts w:ascii="Arial" w:eastAsia="宋体" w:hAnsi="Arial" w:cs="Arial"/>
          <w:snapToGrid w:val="0"/>
          <w:kern w:val="0"/>
          <w:sz w:val="24"/>
          <w:szCs w:val="28"/>
        </w:rPr>
        <w:t>日</w:t>
      </w:r>
    </w:p>
    <w:p w:rsidR="006012E6" w:rsidRPr="008A0797" w:rsidRDefault="007369E6" w:rsidP="00C82C87">
      <w:pPr>
        <w:pStyle w:val="31"/>
        <w:shd w:val="clear" w:color="auto" w:fill="auto"/>
        <w:topLinePunct/>
        <w:adjustRightInd w:val="0"/>
        <w:snapToGrid w:val="0"/>
        <w:spacing w:afterLines="75" w:after="244" w:line="360" w:lineRule="auto"/>
        <w:jc w:val="both"/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</w:pP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有关本文</w:t>
      </w:r>
      <w:r w:rsidRPr="008A0797">
        <w:rPr>
          <w:rFonts w:ascii="Arial" w:eastAsia="宋体" w:hAnsi="Arial" w:cs="Arial" w:hint="eastAsia"/>
          <w:b w:val="0"/>
          <w:snapToGrid w:val="0"/>
          <w:kern w:val="0"/>
          <w:sz w:val="24"/>
          <w:szCs w:val="24"/>
        </w:rPr>
        <w:t>件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的问题，请联系生物医学物理</w:t>
      </w:r>
      <w:r w:rsidRPr="008A0797">
        <w:rPr>
          <w:rFonts w:ascii="Arial" w:eastAsia="宋体" w:hAnsi="Arial" w:cs="Arial" w:hint="eastAsia"/>
          <w:b w:val="0"/>
          <w:snapToGrid w:val="0"/>
          <w:kern w:val="0"/>
          <w:sz w:val="24"/>
          <w:szCs w:val="24"/>
        </w:rPr>
        <w:t>部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，科学</w:t>
      </w:r>
      <w:r w:rsidR="00685234" w:rsidRPr="008A0797">
        <w:rPr>
          <w:rFonts w:ascii="Arial" w:eastAsia="宋体" w:hAnsi="Arial" w:cs="Arial" w:hint="eastAsia"/>
          <w:b w:val="0"/>
          <w:snapToGrid w:val="0"/>
          <w:kern w:val="0"/>
          <w:sz w:val="24"/>
          <w:szCs w:val="24"/>
        </w:rPr>
        <w:t>与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工程实验室办公室</w:t>
      </w:r>
      <w:r w:rsidR="006012E6" w:rsidRPr="008A0797">
        <w:rPr>
          <w:rFonts w:ascii="Arial" w:eastAsia="宋体" w:hAnsi="Arial" w:cs="Arial" w:hint="eastAsia"/>
          <w:b w:val="0"/>
          <w:snapToGrid w:val="0"/>
          <w:kern w:val="0"/>
          <w:sz w:val="24"/>
          <w:szCs w:val="24"/>
        </w:rPr>
        <w:t>：（</w:t>
      </w:r>
      <w:r w:rsidR="006012E6"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301</w:t>
      </w:r>
      <w:r w:rsidR="006012E6" w:rsidRPr="008A0797">
        <w:rPr>
          <w:rFonts w:ascii="Arial" w:eastAsia="宋体" w:hAnsi="Arial" w:cs="Arial" w:hint="eastAsia"/>
          <w:b w:val="0"/>
          <w:snapToGrid w:val="0"/>
          <w:kern w:val="0"/>
          <w:sz w:val="24"/>
          <w:szCs w:val="24"/>
        </w:rPr>
        <w:t>）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796-2580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或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Donald</w:t>
      </w:r>
      <w:r w:rsidR="006012E6"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 xml:space="preserve"> </w:t>
      </w:r>
      <w:proofErr w:type="spellStart"/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Witter</w:t>
      </w:r>
      <w:r w:rsidR="006012E6"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s</w:t>
      </w:r>
      <w:proofErr w:type="spellEnd"/>
      <w:r w:rsidR="006012E6"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 xml:space="preserve"> </w:t>
      </w:r>
      <w:r w:rsidR="0054417D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（</w:t>
      </w:r>
      <w:r w:rsidR="006012E6"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301</w:t>
      </w:r>
      <w:r w:rsidR="0054417D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）</w:t>
      </w:r>
      <w:r w:rsidR="006012E6"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 xml:space="preserve"> 7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96-2483</w:t>
      </w:r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或电子邮件</w:t>
      </w:r>
      <w:r w:rsidRPr="008A0797">
        <w:rPr>
          <w:rFonts w:ascii="Arial" w:eastAsia="宋体" w:hAnsi="Arial" w:cs="Arial" w:hint="eastAsia"/>
          <w:b w:val="0"/>
          <w:snapToGrid w:val="0"/>
          <w:kern w:val="0"/>
          <w:sz w:val="24"/>
          <w:szCs w:val="24"/>
        </w:rPr>
        <w:t>：</w:t>
      </w:r>
      <w:hyperlink r:id="rId9" w:history="1">
        <w:r w:rsidRPr="008A0797">
          <w:rPr>
            <w:rStyle w:val="a8"/>
            <w:rFonts w:ascii="Arial" w:eastAsia="宋体" w:hAnsi="Arial" w:cs="Arial" w:hint="eastAsia"/>
            <w:b w:val="0"/>
            <w:snapToGrid w:val="0"/>
            <w:kern w:val="0"/>
            <w:sz w:val="24"/>
            <w:szCs w:val="24"/>
          </w:rPr>
          <w:t>donald.witters@fda.hhs.gov</w:t>
        </w:r>
      </w:hyperlink>
      <w:r w:rsidRPr="008A0797"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  <w:t>。</w:t>
      </w:r>
    </w:p>
    <w:p w:rsidR="008A0797" w:rsidRDefault="008A07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8A0797" w:rsidRDefault="008A07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C82C87" w:rsidRDefault="00C82C8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8A0797" w:rsidRPr="008A0797" w:rsidRDefault="008A07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8A0797" w:rsidRDefault="008A07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8A0797" w:rsidRDefault="008A07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8A0797" w:rsidRPr="00C326B3" w:rsidRDefault="008A07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</w:p>
    <w:p w:rsidR="00685234" w:rsidRPr="006012E6" w:rsidRDefault="00685234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/>
          <w:noProof/>
          <w:snapToGrid w:val="0"/>
          <w:kern w:val="0"/>
          <w:sz w:val="24"/>
          <w:szCs w:val="24"/>
        </w:rPr>
        <w:drawing>
          <wp:anchor distT="0" distB="236220" distL="63500" distR="1432560" simplePos="0" relativeHeight="251659264" behindDoc="1" locked="0" layoutInCell="1" allowOverlap="1" wp14:anchorId="66B07A47" wp14:editId="1B4FF27A">
            <wp:simplePos x="0" y="0"/>
            <wp:positionH relativeFrom="margin">
              <wp:posOffset>47625</wp:posOffset>
            </wp:positionH>
            <wp:positionV relativeFrom="paragraph">
              <wp:posOffset>48260</wp:posOffset>
            </wp:positionV>
            <wp:extent cx="885825" cy="990600"/>
            <wp:effectExtent l="19050" t="0" r="9525" b="0"/>
            <wp:wrapTight wrapText="right">
              <wp:wrapPolygon edited="0">
                <wp:start x="-465" y="0"/>
                <wp:lineTo x="-465" y="21185"/>
                <wp:lineTo x="21832" y="21185"/>
                <wp:lineTo x="21832" y="0"/>
                <wp:lineTo x="-465" y="0"/>
              </wp:wrapPolygon>
            </wp:wrapTight>
            <wp:docPr id="1" name="图片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美国卫生和人类服务署</w:t>
      </w:r>
    </w:p>
    <w:p w:rsidR="00685234" w:rsidRPr="006012E6" w:rsidRDefault="00685234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b w:val="0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食品药品监督管理局</w:t>
      </w:r>
    </w:p>
    <w:p w:rsidR="00685234" w:rsidRPr="006012E6" w:rsidRDefault="00685234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器械和放射卫生中心</w:t>
      </w:r>
    </w:p>
    <w:p w:rsidR="00685234" w:rsidRPr="006012E6" w:rsidRDefault="00685234" w:rsidP="00C82C87">
      <w:pPr>
        <w:widowControl w:val="0"/>
        <w:topLinePunct/>
        <w:adjustRightInd w:val="0"/>
        <w:snapToGrid w:val="0"/>
        <w:spacing w:after="0"/>
        <w:jc w:val="right"/>
        <w:rPr>
          <w:rFonts w:ascii="Arial" w:eastAsia="宋体" w:hAnsi="Arial" w:cs="Arial"/>
          <w:b/>
          <w:bCs/>
          <w:snapToGrid w:val="0"/>
          <w:szCs w:val="24"/>
        </w:rPr>
      </w:pPr>
      <w:r w:rsidRPr="006012E6">
        <w:rPr>
          <w:rFonts w:ascii="Arial" w:eastAsia="宋体" w:hAnsi="Arial" w:cs="Arial"/>
          <w:b/>
          <w:bCs/>
          <w:snapToGrid w:val="0"/>
          <w:szCs w:val="24"/>
        </w:rPr>
        <w:t>科学与工程实验室办公室</w:t>
      </w:r>
    </w:p>
    <w:p w:rsidR="00685234" w:rsidRPr="006012E6" w:rsidRDefault="00685234" w:rsidP="00C82C87">
      <w:pPr>
        <w:widowControl w:val="0"/>
        <w:topLinePunct/>
        <w:adjustRightInd w:val="0"/>
        <w:snapToGrid w:val="0"/>
        <w:spacing w:after="0"/>
        <w:jc w:val="right"/>
        <w:rPr>
          <w:rFonts w:ascii="Arial" w:eastAsia="宋体" w:hAnsi="Arial" w:cs="Arial"/>
          <w:b/>
          <w:bCs/>
          <w:snapToGrid w:val="0"/>
          <w:szCs w:val="24"/>
        </w:rPr>
      </w:pPr>
      <w:r w:rsidRPr="006012E6">
        <w:rPr>
          <w:rFonts w:ascii="Arial" w:eastAsia="宋体" w:hAnsi="Arial" w:cs="Arial"/>
          <w:b/>
          <w:bCs/>
          <w:snapToGrid w:val="0"/>
          <w:szCs w:val="24"/>
        </w:rPr>
        <w:t>生物医学物理</w:t>
      </w:r>
      <w:r w:rsidRPr="006012E6">
        <w:rPr>
          <w:rFonts w:ascii="Arial" w:eastAsia="宋体" w:hAnsi="Arial" w:cs="Arial" w:hint="eastAsia"/>
          <w:b/>
          <w:bCs/>
          <w:snapToGrid w:val="0"/>
          <w:szCs w:val="24"/>
        </w:rPr>
        <w:t>部</w:t>
      </w:r>
    </w:p>
    <w:p w:rsidR="00685234" w:rsidRPr="006012E6" w:rsidRDefault="00685234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b/>
          <w:snapToGrid w:val="0"/>
          <w:szCs w:val="24"/>
        </w:rPr>
      </w:pPr>
      <w:r w:rsidRPr="006012E6">
        <w:rPr>
          <w:rFonts w:ascii="Arial" w:eastAsia="宋体" w:hAnsi="Arial" w:cs="Arial"/>
          <w:b/>
          <w:snapToGrid w:val="0"/>
          <w:szCs w:val="24"/>
        </w:rPr>
        <w:br w:type="page"/>
      </w:r>
    </w:p>
    <w:p w:rsidR="006012E6" w:rsidRPr="008A0797" w:rsidRDefault="00685234" w:rsidP="00C82C87">
      <w:pPr>
        <w:widowControl w:val="0"/>
        <w:topLinePunct/>
        <w:adjustRightInd w:val="0"/>
        <w:snapToGrid w:val="0"/>
        <w:spacing w:afterLines="75" w:after="244"/>
        <w:jc w:val="center"/>
        <w:rPr>
          <w:rFonts w:ascii="Arial" w:eastAsia="宋体" w:hAnsi="Arial" w:cs="Arial"/>
          <w:b/>
          <w:snapToGrid w:val="0"/>
          <w:sz w:val="48"/>
          <w:szCs w:val="48"/>
        </w:rPr>
      </w:pPr>
      <w:r w:rsidRPr="008A0797">
        <w:rPr>
          <w:rFonts w:ascii="Arial" w:eastAsia="宋体" w:hAnsi="Arial" w:cs="Arial"/>
          <w:b/>
          <w:snapToGrid w:val="0"/>
          <w:sz w:val="48"/>
          <w:szCs w:val="48"/>
        </w:rPr>
        <w:lastRenderedPageBreak/>
        <w:t>前言</w:t>
      </w:r>
    </w:p>
    <w:p w:rsidR="00685234" w:rsidRPr="008A0797" w:rsidRDefault="00685234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b/>
          <w:snapToGrid w:val="0"/>
          <w:sz w:val="36"/>
          <w:szCs w:val="32"/>
        </w:rPr>
      </w:pPr>
      <w:r w:rsidRPr="008A0797">
        <w:rPr>
          <w:rFonts w:ascii="Arial" w:eastAsia="宋体" w:hAnsi="Arial" w:cs="Arial"/>
          <w:b/>
          <w:snapToGrid w:val="0"/>
          <w:sz w:val="36"/>
          <w:szCs w:val="32"/>
        </w:rPr>
        <w:t>公共评论</w:t>
      </w:r>
    </w:p>
    <w:p w:rsidR="006012E6" w:rsidRPr="006012E6" w:rsidRDefault="00685234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snapToGrid w:val="0"/>
        </w:rPr>
      </w:pPr>
      <w:bookmarkStart w:id="0" w:name="OLE_LINK1"/>
      <w:r w:rsidRPr="006012E6">
        <w:rPr>
          <w:rFonts w:ascii="Arial" w:eastAsia="宋体" w:hAnsi="Arial" w:cs="Arial"/>
          <w:snapToGrid w:val="0"/>
        </w:rPr>
        <w:t>为便于本机构收集评论和建议，</w:t>
      </w:r>
      <w:r w:rsidR="00A97363">
        <w:rPr>
          <w:rFonts w:ascii="Arial" w:eastAsia="宋体" w:hAnsi="Arial" w:cs="Arial" w:hint="eastAsia"/>
          <w:snapToGrid w:val="0"/>
        </w:rPr>
        <w:t>电子</w:t>
      </w:r>
      <w:r w:rsidR="00A97363" w:rsidRPr="006012E6">
        <w:rPr>
          <w:rFonts w:ascii="Arial" w:eastAsia="宋体" w:hAnsi="Arial" w:cs="Arial"/>
          <w:snapToGrid w:val="0"/>
        </w:rPr>
        <w:t>评论和建议</w:t>
      </w:r>
      <w:r w:rsidR="00A97363">
        <w:rPr>
          <w:rFonts w:ascii="Arial" w:eastAsia="宋体" w:hAnsi="Arial" w:cs="Arial" w:hint="eastAsia"/>
          <w:snapToGrid w:val="0"/>
        </w:rPr>
        <w:t>可随时通</w:t>
      </w:r>
      <w:r w:rsidR="00A97363" w:rsidRPr="00A97363">
        <w:rPr>
          <w:rFonts w:ascii="Arial" w:eastAsia="宋体" w:hAnsi="Arial" w:cs="Arial" w:hint="eastAsia"/>
          <w:snapToGrid w:val="0"/>
        </w:rPr>
        <w:t>过</w:t>
      </w:r>
      <w:r w:rsidR="00A97363" w:rsidRPr="00FC4C4C">
        <w:rPr>
          <w:rStyle w:val="a8"/>
          <w:rFonts w:ascii="Arial" w:eastAsia="宋体" w:hAnsi="Arial" w:cs="Arial"/>
          <w:snapToGrid w:val="0"/>
        </w:rPr>
        <w:t xml:space="preserve">http://www.regulations.gov </w:t>
      </w:r>
      <w:r w:rsidR="00A97363" w:rsidRPr="00FC4C4C">
        <w:rPr>
          <w:rFonts w:ascii="Arial" w:eastAsia="宋体" w:hAnsi="Arial" w:cs="Arial" w:hint="eastAsia"/>
          <w:snapToGrid w:val="0"/>
        </w:rPr>
        <w:t>提交至机构。</w:t>
      </w:r>
      <w:r w:rsidRPr="006012E6">
        <w:rPr>
          <w:rFonts w:ascii="Arial" w:eastAsia="宋体" w:hAnsi="Arial" w:cs="Arial"/>
          <w:snapToGrid w:val="0"/>
        </w:rPr>
        <w:t>书面评论和建议可以随时提交至食品药品监督管理局，人力资源和管理服务办公室，管理系统和政策司，案卷管理科</w:t>
      </w:r>
      <w:r w:rsidR="006012E6">
        <w:rPr>
          <w:rFonts w:ascii="Arial" w:eastAsia="宋体" w:hAnsi="Arial" w:cs="Arial"/>
          <w:snapToGrid w:val="0"/>
        </w:rPr>
        <w:t>（</w:t>
      </w:r>
      <w:r w:rsidRPr="006012E6">
        <w:rPr>
          <w:rFonts w:ascii="Arial" w:eastAsia="宋体" w:hAnsi="Arial" w:cs="Arial"/>
          <w:snapToGrid w:val="0"/>
        </w:rPr>
        <w:t>5630</w:t>
      </w:r>
      <w:r w:rsidR="006012E6">
        <w:rPr>
          <w:rFonts w:ascii="Arial" w:eastAsia="宋体" w:hAnsi="Arial" w:cs="Arial"/>
          <w:snapToGrid w:val="0"/>
        </w:rPr>
        <w:t xml:space="preserve"> </w:t>
      </w:r>
      <w:r w:rsidRPr="006012E6">
        <w:rPr>
          <w:rFonts w:ascii="Arial" w:eastAsia="宋体" w:hAnsi="Arial" w:cs="Arial"/>
          <w:snapToGrid w:val="0"/>
        </w:rPr>
        <w:t>Fishers</w:t>
      </w:r>
      <w:r w:rsidR="006012E6">
        <w:rPr>
          <w:rFonts w:ascii="Arial" w:eastAsia="宋体" w:hAnsi="Arial" w:cs="Arial"/>
          <w:snapToGrid w:val="0"/>
        </w:rPr>
        <w:t xml:space="preserve"> </w:t>
      </w:r>
      <w:r w:rsidRPr="006012E6">
        <w:rPr>
          <w:rFonts w:ascii="Arial" w:eastAsia="宋体" w:hAnsi="Arial" w:cs="Arial"/>
          <w:snapToGrid w:val="0"/>
        </w:rPr>
        <w:t>Lane</w:t>
      </w:r>
      <w:r w:rsidRPr="006012E6">
        <w:rPr>
          <w:rFonts w:ascii="Arial" w:eastAsia="宋体" w:hAnsi="Arial" w:cs="Arial"/>
          <w:snapToGrid w:val="0"/>
        </w:rPr>
        <w:t>，</w:t>
      </w:r>
      <w:r w:rsidRPr="006012E6">
        <w:rPr>
          <w:rFonts w:ascii="Arial" w:eastAsia="宋体" w:hAnsi="Arial" w:cs="Arial"/>
          <w:snapToGrid w:val="0"/>
        </w:rPr>
        <w:t>ROOM</w:t>
      </w:r>
      <w:r w:rsidR="006012E6">
        <w:rPr>
          <w:rFonts w:ascii="Arial" w:eastAsia="宋体" w:hAnsi="Arial" w:cs="Arial"/>
          <w:snapToGrid w:val="0"/>
        </w:rPr>
        <w:t xml:space="preserve"> </w:t>
      </w:r>
      <w:r w:rsidRPr="006012E6">
        <w:rPr>
          <w:rFonts w:ascii="Arial" w:eastAsia="宋体" w:hAnsi="Arial" w:cs="Arial"/>
          <w:snapToGrid w:val="0"/>
        </w:rPr>
        <w:t>1061</w:t>
      </w:r>
      <w:r w:rsidR="006012E6">
        <w:rPr>
          <w:rFonts w:ascii="Arial" w:eastAsia="宋体" w:hAnsi="Arial" w:cs="Arial"/>
          <w:snapToGrid w:val="0"/>
        </w:rPr>
        <w:t>（</w:t>
      </w:r>
      <w:r w:rsidR="006012E6" w:rsidRPr="006012E6">
        <w:rPr>
          <w:rFonts w:ascii="Arial" w:eastAsia="宋体" w:hAnsi="Arial" w:cs="Arial"/>
          <w:snapToGrid w:val="0"/>
        </w:rPr>
        <w:t>HFA-305</w:t>
      </w:r>
      <w:r w:rsidR="006012E6">
        <w:rPr>
          <w:rFonts w:ascii="Arial" w:eastAsia="宋体" w:hAnsi="Arial" w:cs="Arial"/>
          <w:snapToGrid w:val="0"/>
        </w:rPr>
        <w:t>）</w:t>
      </w:r>
      <w:r w:rsidR="006012E6" w:rsidRPr="006012E6">
        <w:rPr>
          <w:rFonts w:ascii="Arial" w:eastAsia="宋体" w:hAnsi="Arial" w:cs="Arial"/>
          <w:snapToGrid w:val="0"/>
        </w:rPr>
        <w:t>，</w:t>
      </w:r>
      <w:r w:rsidRPr="006012E6">
        <w:rPr>
          <w:rFonts w:ascii="Arial" w:eastAsia="宋体" w:hAnsi="Arial" w:cs="Arial"/>
          <w:snapToGrid w:val="0"/>
        </w:rPr>
        <w:t>Rockville</w:t>
      </w:r>
      <w:r w:rsidRPr="006012E6">
        <w:rPr>
          <w:rFonts w:ascii="Arial" w:eastAsia="宋体" w:hAnsi="Arial" w:cs="Arial"/>
          <w:snapToGrid w:val="0"/>
        </w:rPr>
        <w:t>，</w:t>
      </w:r>
      <w:r w:rsidRPr="006012E6">
        <w:rPr>
          <w:rFonts w:ascii="Arial" w:eastAsia="宋体" w:hAnsi="Arial" w:cs="Arial"/>
          <w:snapToGrid w:val="0"/>
        </w:rPr>
        <w:t>MD</w:t>
      </w:r>
      <w:r w:rsidRPr="006012E6">
        <w:rPr>
          <w:rFonts w:ascii="Arial" w:eastAsia="宋体" w:hAnsi="Arial" w:cs="Arial"/>
          <w:snapToGrid w:val="0"/>
        </w:rPr>
        <w:t>，</w:t>
      </w:r>
      <w:r w:rsidRPr="006012E6">
        <w:rPr>
          <w:rFonts w:ascii="Arial" w:eastAsia="宋体" w:hAnsi="Arial" w:cs="Arial"/>
          <w:snapToGrid w:val="0"/>
        </w:rPr>
        <w:t>20852</w:t>
      </w:r>
      <w:r w:rsidR="006012E6">
        <w:rPr>
          <w:rFonts w:ascii="Arial" w:eastAsia="宋体" w:hAnsi="Arial" w:cs="Arial"/>
          <w:snapToGrid w:val="0"/>
        </w:rPr>
        <w:t>）</w:t>
      </w:r>
      <w:r w:rsidRPr="006012E6">
        <w:rPr>
          <w:rFonts w:ascii="Arial" w:eastAsia="宋体" w:hAnsi="Arial" w:cs="Arial"/>
          <w:snapToGrid w:val="0"/>
        </w:rPr>
        <w:t>。</w:t>
      </w:r>
      <w:r w:rsidRPr="006012E6">
        <w:rPr>
          <w:rFonts w:ascii="Arial" w:eastAsia="宋体" w:hAnsi="Arial" w:cs="Arial" w:hint="eastAsia"/>
          <w:snapToGrid w:val="0"/>
        </w:rPr>
        <w:t>所有评论应注明案卷编号</w:t>
      </w:r>
      <w:r w:rsidRPr="006012E6">
        <w:rPr>
          <w:rFonts w:ascii="Arial" w:eastAsia="宋体" w:hAnsi="Arial" w:cs="Arial" w:hint="eastAsia"/>
          <w:snapToGrid w:val="0"/>
        </w:rPr>
        <w:t>FDA-2015-D-3787</w:t>
      </w:r>
      <w:r w:rsidRPr="006012E6">
        <w:rPr>
          <w:rFonts w:ascii="Arial" w:eastAsia="宋体" w:hAnsi="Arial" w:cs="Arial" w:hint="eastAsia"/>
          <w:snapToGrid w:val="0"/>
        </w:rPr>
        <w:t>。再次进行文件修订或更新之前，本机构可能不会针对评论采取行动</w:t>
      </w:r>
      <w:bookmarkEnd w:id="0"/>
      <w:r w:rsidRPr="006012E6">
        <w:rPr>
          <w:rFonts w:ascii="Arial" w:eastAsia="宋体" w:hAnsi="Arial" w:cs="Arial" w:hint="eastAsia"/>
          <w:snapToGrid w:val="0"/>
        </w:rPr>
        <w:t>。</w:t>
      </w:r>
    </w:p>
    <w:p w:rsidR="00685234" w:rsidRPr="008A0797" w:rsidRDefault="00685234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b/>
          <w:snapToGrid w:val="0"/>
          <w:sz w:val="36"/>
          <w:szCs w:val="32"/>
        </w:rPr>
      </w:pPr>
      <w:r w:rsidRPr="008A0797">
        <w:rPr>
          <w:rFonts w:ascii="Arial" w:eastAsia="宋体" w:hAnsi="Arial" w:cs="Arial"/>
          <w:b/>
          <w:snapToGrid w:val="0"/>
          <w:sz w:val="36"/>
          <w:szCs w:val="32"/>
        </w:rPr>
        <w:t>其他副本</w:t>
      </w:r>
    </w:p>
    <w:p w:rsidR="00685234" w:rsidRPr="006012E6" w:rsidRDefault="00685234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snapToGrid w:val="0"/>
        </w:rPr>
      </w:pPr>
      <w:bookmarkStart w:id="1" w:name="OLE_LINK2"/>
      <w:r w:rsidRPr="006012E6">
        <w:rPr>
          <w:rFonts w:ascii="Arial" w:eastAsia="宋体" w:hAnsi="Arial" w:cs="Arial"/>
          <w:snapToGrid w:val="0"/>
          <w:szCs w:val="24"/>
        </w:rPr>
        <w:t>其他副本可从互联网获得，</w:t>
      </w:r>
      <w:r w:rsidRPr="006012E6">
        <w:rPr>
          <w:rFonts w:ascii="Arial" w:eastAsia="宋体" w:hAnsi="Arial" w:cs="Arial"/>
          <w:snapToGrid w:val="0"/>
        </w:rPr>
        <w:t>您还可以向</w:t>
      </w:r>
      <w:hyperlink r:id="rId11" w:history="1">
        <w:r w:rsidR="0051611F" w:rsidRPr="006012E6">
          <w:rPr>
            <w:rStyle w:val="a8"/>
            <w:rFonts w:ascii="Arial" w:eastAsia="宋体" w:hAnsi="Arial" w:cs="Arial"/>
            <w:snapToGrid w:val="0"/>
          </w:rPr>
          <w:t>CDRH-</w:t>
        </w:r>
      </w:hyperlink>
      <w:hyperlink r:id="rId12" w:history="1">
        <w:r w:rsidR="006012E6">
          <w:rPr>
            <w:rStyle w:val="a8"/>
            <w:rFonts w:ascii="Arial" w:eastAsia="宋体" w:hAnsi="Arial" w:cs="Arial"/>
            <w:snapToGrid w:val="0"/>
          </w:rPr>
          <w:t xml:space="preserve"> </w:t>
        </w:r>
        <w:r w:rsidR="0051611F" w:rsidRPr="006012E6">
          <w:rPr>
            <w:rStyle w:val="a8"/>
            <w:rFonts w:ascii="Arial" w:eastAsia="宋体" w:hAnsi="Arial" w:cs="Arial"/>
            <w:snapToGrid w:val="0"/>
          </w:rPr>
          <w:t>Guidance@fda.hhs.gov</w:t>
        </w:r>
      </w:hyperlink>
      <w:r w:rsidRPr="006012E6">
        <w:rPr>
          <w:rFonts w:ascii="Arial" w:eastAsia="宋体" w:hAnsi="Arial" w:cs="Arial"/>
          <w:snapToGrid w:val="0"/>
        </w:rPr>
        <w:t>发送电子邮件请求以接收本指南的电子副本。请使用文件编号</w:t>
      </w:r>
      <w:r w:rsidRPr="006012E6">
        <w:rPr>
          <w:rFonts w:ascii="Arial" w:eastAsia="宋体" w:hAnsi="Arial" w:cs="Arial"/>
          <w:snapToGrid w:val="0"/>
        </w:rPr>
        <w:t>1</w:t>
      </w:r>
      <w:r w:rsidR="0051611F" w:rsidRPr="006012E6">
        <w:rPr>
          <w:rFonts w:ascii="Arial" w:eastAsia="宋体" w:hAnsi="Arial" w:cs="Arial" w:hint="eastAsia"/>
          <w:snapToGrid w:val="0"/>
        </w:rPr>
        <w:t>400057</w:t>
      </w:r>
      <w:r w:rsidRPr="006012E6">
        <w:rPr>
          <w:rFonts w:ascii="Arial" w:eastAsia="宋体" w:hAnsi="Arial" w:cs="Arial"/>
          <w:snapToGrid w:val="0"/>
        </w:rPr>
        <w:t>来注明您所要求获得的指南。</w:t>
      </w:r>
    </w:p>
    <w:bookmarkEnd w:id="1"/>
    <w:p w:rsidR="00166CC3" w:rsidRPr="006012E6" w:rsidRDefault="00166CC3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snapToGrid w:val="0"/>
        </w:rPr>
      </w:pPr>
      <w:r w:rsidRPr="006012E6">
        <w:rPr>
          <w:rFonts w:ascii="Arial" w:eastAsia="宋体" w:hAnsi="Arial" w:cs="Arial"/>
          <w:snapToGrid w:val="0"/>
        </w:rPr>
        <w:br w:type="page"/>
      </w:r>
    </w:p>
    <w:p w:rsidR="006012E6" w:rsidRDefault="000E4097" w:rsidP="00C82C87">
      <w:pPr>
        <w:pStyle w:val="31"/>
        <w:pBdr>
          <w:bottom w:val="single" w:sz="4" w:space="1" w:color="auto"/>
        </w:pBdr>
        <w:shd w:val="clear" w:color="auto" w:fill="auto"/>
        <w:topLinePunct/>
        <w:adjustRightInd w:val="0"/>
        <w:snapToGrid w:val="0"/>
        <w:spacing w:line="360" w:lineRule="auto"/>
        <w:rPr>
          <w:rFonts w:ascii="Arial" w:eastAsia="宋体" w:hAnsi="Arial" w:cs="Arial"/>
          <w:snapToGrid w:val="0"/>
          <w:kern w:val="0"/>
          <w:sz w:val="52"/>
          <w:szCs w:val="52"/>
        </w:rPr>
      </w:pP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lastRenderedPageBreak/>
        <w:t>支持电动医疗器械</w:t>
      </w:r>
      <w:r w:rsidR="008A0797">
        <w:rPr>
          <w:rFonts w:ascii="Arial" w:eastAsia="宋体" w:hAnsi="Arial" w:cs="Arial" w:hint="eastAsia"/>
          <w:snapToGrid w:val="0"/>
          <w:kern w:val="0"/>
          <w:sz w:val="52"/>
          <w:szCs w:val="52"/>
        </w:rPr>
        <w:br/>
      </w: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电磁兼容</w:t>
      </w:r>
      <w:r w:rsidR="006012E6"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性（</w:t>
      </w:r>
      <w:r w:rsidR="006012E6"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EMC</w:t>
      </w:r>
      <w:r w:rsidR="006012E6"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）声</w:t>
      </w: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明的资料</w:t>
      </w:r>
    </w:p>
    <w:p w:rsidR="000E4097" w:rsidRPr="008A0797" w:rsidRDefault="000E4097" w:rsidP="00C82C87">
      <w:pPr>
        <w:pStyle w:val="31"/>
        <w:shd w:val="clear" w:color="auto" w:fill="auto"/>
        <w:topLinePunct/>
        <w:adjustRightInd w:val="0"/>
        <w:snapToGrid w:val="0"/>
        <w:spacing w:line="360" w:lineRule="auto"/>
        <w:rPr>
          <w:rFonts w:ascii="Arial" w:eastAsia="宋体" w:hAnsi="Arial" w:cs="Arial"/>
          <w:snapToGrid w:val="0"/>
          <w:kern w:val="0"/>
          <w:sz w:val="52"/>
          <w:szCs w:val="52"/>
        </w:rPr>
      </w:pP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行业及食品药品监督管理局</w:t>
      </w:r>
      <w:r w:rsidR="008A0797">
        <w:rPr>
          <w:rFonts w:ascii="Arial" w:eastAsia="宋体" w:hAnsi="Arial" w:cs="Arial" w:hint="eastAsia"/>
          <w:snapToGrid w:val="0"/>
          <w:kern w:val="0"/>
          <w:sz w:val="52"/>
          <w:szCs w:val="52"/>
        </w:rPr>
        <w:br/>
      </w:r>
      <w:r w:rsidRPr="008A0797">
        <w:rPr>
          <w:rFonts w:ascii="Arial" w:eastAsia="宋体" w:hAnsi="Arial" w:cs="Arial"/>
          <w:snapToGrid w:val="0"/>
          <w:kern w:val="0"/>
          <w:sz w:val="52"/>
          <w:szCs w:val="52"/>
        </w:rPr>
        <w:t>工作人员指南</w:t>
      </w:r>
    </w:p>
    <w:p w:rsidR="00C82C87" w:rsidRDefault="00C82C87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b/>
          <w:i/>
          <w:snapToGrid w:val="0"/>
          <w:kern w:val="0"/>
          <w:sz w:val="24"/>
          <w:szCs w:val="24"/>
        </w:rPr>
      </w:pPr>
    </w:p>
    <w:p w:rsidR="000E4097" w:rsidRDefault="008A0797" w:rsidP="00C82C8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opLinePunct/>
        <w:adjustRightInd w:val="0"/>
        <w:snapToGrid w:val="0"/>
        <w:spacing w:beforeLines="50" w:before="163" w:after="0"/>
        <w:jc w:val="both"/>
        <w:rPr>
          <w:rFonts w:ascii="Arial" w:eastAsia="宋体" w:hAnsi="Arial" w:cs="Arial"/>
          <w:b/>
          <w:i/>
          <w:snapToGrid w:val="0"/>
          <w:szCs w:val="24"/>
        </w:rPr>
      </w:pP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本指南代表食品药品监督管理局（</w:t>
      </w: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FDA</w:t>
      </w: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或本机构）目前关于该主题的思考。其不会为任何人创造或赋予任何权利，也不会对</w:t>
      </w: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FDA</w:t>
      </w: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或公众产生约束。如果替代方法满足适用法律法规的要求，则可以使用该方法。如果您想讨论另一种方法，请拨打本指南标题页上列出的适当号码，联系</w:t>
      </w: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FDA</w:t>
      </w:r>
      <w:r w:rsidRPr="008A0797">
        <w:rPr>
          <w:rFonts w:ascii="Arial" w:eastAsia="宋体" w:hAnsi="Arial" w:cs="Arial" w:hint="eastAsia"/>
          <w:b/>
          <w:i/>
          <w:snapToGrid w:val="0"/>
          <w:szCs w:val="24"/>
        </w:rPr>
        <w:t>负责实施本指南的人员或办公室。</w:t>
      </w:r>
    </w:p>
    <w:p w:rsidR="00C82C87" w:rsidRPr="008A0797" w:rsidRDefault="00C82C87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b/>
          <w:i/>
          <w:snapToGrid w:val="0"/>
          <w:kern w:val="0"/>
          <w:sz w:val="24"/>
          <w:szCs w:val="24"/>
        </w:rPr>
      </w:pPr>
    </w:p>
    <w:p w:rsidR="000E4097" w:rsidRPr="008A0797" w:rsidRDefault="00A97363" w:rsidP="00C82C87">
      <w:pPr>
        <w:pStyle w:val="a4"/>
        <w:widowControl w:val="0"/>
        <w:numPr>
          <w:ilvl w:val="0"/>
          <w:numId w:val="20"/>
        </w:numPr>
        <w:topLinePunct/>
        <w:adjustRightInd w:val="0"/>
        <w:snapToGrid w:val="0"/>
        <w:spacing w:afterLines="75" w:after="244"/>
        <w:ind w:firstLineChars="0"/>
        <w:jc w:val="both"/>
        <w:rPr>
          <w:rFonts w:ascii="Arial" w:eastAsia="宋体" w:hAnsi="Arial" w:cs="Arial"/>
          <w:b/>
          <w:snapToGrid w:val="0"/>
          <w:sz w:val="32"/>
          <w:szCs w:val="30"/>
        </w:rPr>
      </w:pPr>
      <w:r>
        <w:rPr>
          <w:rFonts w:ascii="Arial" w:eastAsia="宋体" w:hAnsi="Arial" w:cs="Arial" w:hint="eastAsia"/>
          <w:b/>
          <w:snapToGrid w:val="0"/>
          <w:sz w:val="32"/>
          <w:szCs w:val="30"/>
        </w:rPr>
        <w:t>引言</w:t>
      </w:r>
      <w:r w:rsidR="00786602" w:rsidRPr="008A0797">
        <w:rPr>
          <w:rFonts w:ascii="Arial" w:eastAsia="宋体" w:hAnsi="Arial" w:cs="Arial" w:hint="eastAsia"/>
          <w:b/>
          <w:snapToGrid w:val="0"/>
          <w:sz w:val="32"/>
          <w:szCs w:val="30"/>
        </w:rPr>
        <w:t>和范围</w:t>
      </w:r>
    </w:p>
    <w:p w:rsidR="00F04728" w:rsidRPr="006012E6" w:rsidRDefault="00F04728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食品药品监督管理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局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FDA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制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定本文件说明在上市前提交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即，上市前批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准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PMA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申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请、人道主义器械豁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免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HDE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申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请、上市前通知</w:t>
      </w:r>
      <w:r w:rsidR="0054417D">
        <w:rPr>
          <w:rFonts w:ascii="Arial" w:eastAsia="宋体" w:hAnsi="Arial" w:cs="Arial"/>
          <w:snapToGrid w:val="0"/>
          <w:kern w:val="0"/>
          <w:sz w:val="24"/>
          <w:szCs w:val="24"/>
        </w:rPr>
        <w:t>【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51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0</w:t>
      </w:r>
      <w:r w:rsidR="0054417D">
        <w:rPr>
          <w:rFonts w:ascii="Arial" w:eastAsia="宋体" w:hAnsi="Arial" w:cs="Arial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k</w:t>
      </w:r>
      <w:r w:rsidR="0054417D">
        <w:rPr>
          <w:rFonts w:ascii="Arial" w:eastAsia="宋体" w:hAnsi="Arial" w:cs="Arial"/>
          <w:snapToGrid w:val="0"/>
          <w:kern w:val="0"/>
          <w:sz w:val="24"/>
          <w:szCs w:val="24"/>
        </w:rPr>
        <w:t>）</w:t>
      </w:r>
      <w:r w:rsidR="0054417D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】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申请、研究用器械豁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免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HDE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申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请和再上市申请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中需提供的相关资料，用于支持电动医疗器械的电磁兼容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性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声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明。电动器械包括交流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>（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电源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电器械、电池供电器械和有源可植入器械。出于本文件的目的，</w:t>
      </w:r>
      <w:r w:rsidR="00EC3A1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将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定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义为某种器械在其预期的电磁环境中</w:t>
      </w:r>
      <w:r w:rsidR="000615C5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可安全有效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运行的能力，包括对电磁</w:t>
      </w:r>
      <w:r w:rsidR="00EC3A1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扰动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EC3A1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干扰</w:t>
      </w:r>
      <w:r w:rsidR="00C82C87">
        <w:rPr>
          <w:rStyle w:val="ad"/>
          <w:rFonts w:ascii="Arial" w:eastAsia="宋体" w:hAnsi="Arial" w:cs="Arial"/>
          <w:snapToGrid w:val="0"/>
          <w:kern w:val="0"/>
          <w:sz w:val="24"/>
          <w:szCs w:val="24"/>
        </w:rPr>
        <w:footnoteReference w:id="1"/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proofErr w:type="gramStart"/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的抗扰性</w:t>
      </w:r>
      <w:proofErr w:type="gramEnd"/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</w:t>
      </w:r>
      <w:r w:rsidR="000615C5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且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不会引入可能</w:t>
      </w:r>
      <w:r w:rsidR="005E63B8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干扰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其他器械的过多电磁</w:t>
      </w:r>
      <w:r w:rsidR="005E63B8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扰动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辐射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</w:t>
      </w:r>
    </w:p>
    <w:p w:rsidR="006012E6" w:rsidRPr="006012E6" w:rsidRDefault="00B97814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通常，</w:t>
      </w:r>
      <w:r w:rsidR="005E63B8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根据</w:t>
      </w:r>
      <w:r w:rsidR="00EC3A1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与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故障或</w:t>
      </w:r>
      <w:r w:rsidR="00EC3A1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器械</w:t>
      </w:r>
      <w:r w:rsidR="002E4B2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性能</w:t>
      </w:r>
      <w:r w:rsidR="008A588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下降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相关的</w:t>
      </w:r>
      <w:r w:rsidR="00EC3A1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审查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风险，以及</w:t>
      </w:r>
      <w:proofErr w:type="gramStart"/>
      <w:r w:rsidR="002E4B2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对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适当</w:t>
      </w:r>
      <w:proofErr w:type="gramEnd"/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FDA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认可标准或适当共识标准的</w:t>
      </w:r>
      <w:r w:rsidR="00EC3A1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使用</w:t>
      </w:r>
      <w:r w:rsidR="005E63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对提交的</w:t>
      </w:r>
      <w:r w:rsidR="005E63B8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="005E63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资料</w:t>
      </w:r>
      <w:r w:rsidR="005E63B8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进行</w:t>
      </w:r>
      <w:r w:rsidR="005E63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审查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</w:t>
      </w:r>
    </w:p>
    <w:p w:rsidR="007768B5" w:rsidRPr="006012E6" w:rsidRDefault="007768B5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电动医疗器械制造商通常在上市前提交资料中参考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FDA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认可的国家或国际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标准。对于</w:t>
      </w:r>
      <w:r w:rsidR="00B479DE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医用电气设备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或医疗电气系统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如国际电工委员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会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60601-1</w:t>
      </w:r>
      <w:r w:rsidR="00B479DE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医用电气设备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-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第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1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部分：</w:t>
      </w:r>
      <w:r w:rsidR="00B479DE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基本安全和重要性能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的一般要求</w:t>
      </w:r>
      <w:r w:rsidR="00B479DE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中的定义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，制造商主要参考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60601-1-2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标准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或</w:t>
      </w:r>
      <w:r w:rsidR="006243FE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类似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的美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国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US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版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本</w:t>
      </w:r>
      <w:r w:rsidR="00C82C87">
        <w:rPr>
          <w:rStyle w:val="ad"/>
          <w:rFonts w:ascii="Arial" w:eastAsia="宋体" w:hAnsi="Arial" w:cs="Arial"/>
          <w:snapToGrid w:val="0"/>
          <w:kern w:val="0"/>
          <w:sz w:val="24"/>
          <w:szCs w:val="24"/>
        </w:rPr>
        <w:footnoteReference w:id="2"/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。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此外，根据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60601-1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系列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>（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例如，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60601-2-X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，其中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X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表示特定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的器械标准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，有特定器械的共识标准或</w:t>
      </w:r>
      <w:r w:rsidR="006012E6" w:rsidRPr="006012E6">
        <w:rPr>
          <w:rFonts w:ascii="宋体" w:eastAsia="宋体" w:hAnsi="宋体" w:cs="Arial" w:hint="eastAsia"/>
          <w:snapToGrid w:val="0"/>
          <w:kern w:val="0"/>
          <w:sz w:val="24"/>
          <w:szCs w:val="24"/>
        </w:rPr>
        <w:t>“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特定</w:t>
      </w:r>
      <w:r w:rsidR="006012E6" w:rsidRPr="006012E6">
        <w:rPr>
          <w:rFonts w:ascii="宋体" w:eastAsia="宋体" w:hAnsi="宋体" w:cs="Arial" w:hint="eastAsia"/>
          <w:snapToGrid w:val="0"/>
          <w:kern w:val="0"/>
          <w:sz w:val="24"/>
          <w:szCs w:val="24"/>
        </w:rPr>
        <w:t>”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标准。这些特定标准可能会增加或取代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60601-1-2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标准中的</w:t>
      </w:r>
      <w:r w:rsidR="00D95EE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规范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。对于可植入医疗器械的共识标准也包括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中的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信息。</w:t>
      </w:r>
      <w:r w:rsidR="006243FE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示例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包括</w:t>
      </w:r>
      <w:r w:rsidR="008C6F95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用于</w:t>
      </w:r>
      <w:bookmarkStart w:id="4" w:name="OLE_LINK3"/>
      <w:bookmarkStart w:id="5" w:name="OLE_LINK4"/>
      <w:r w:rsidR="006243FE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可植入</w:t>
      </w:r>
      <w:bookmarkEnd w:id="4"/>
      <w:bookmarkEnd w:id="5"/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神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经刺激器的国际标准化组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织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ISO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14708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外科植入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物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-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有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源</w:t>
      </w:r>
      <w:r w:rsidR="006243FE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可植入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医疗器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械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-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第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3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部分：</w:t>
      </w:r>
      <w:r w:rsidR="006243FE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可植入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神经刺激器，以及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ISO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14117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有源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可植入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医疗器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械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-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电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磁兼容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性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-</w:t>
      </w:r>
      <w:r w:rsidR="006012E6"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</w:t>
      </w:r>
      <w:r w:rsidR="00864240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植入心</w:t>
      </w:r>
      <w:r w:rsidR="0086424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脏起搏器、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</w:t>
      </w:r>
      <w:r w:rsidR="00864240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植入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心律转复</w:t>
      </w:r>
      <w:r w:rsidR="0086424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除颤器和心脏再同步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治疗设备用电磁兼容性（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测试</w:t>
      </w:r>
      <w:r w:rsidR="00864240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协议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</w:t>
      </w:r>
    </w:p>
    <w:p w:rsidR="0081573B" w:rsidRPr="006012E6" w:rsidRDefault="0081573B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下列项目旨在帮助确保在有关医疗器械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的上市前提交中提供清晰一致的信息，并符合相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关标准中的</w:t>
      </w:r>
      <w:r w:rsidR="00D95EE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规范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。对于本文件中引用的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FDA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认可标准的现行版，请参阅</w:t>
      </w:r>
      <w:r w:rsidRPr="00C82C87">
        <w:rPr>
          <w:rFonts w:ascii="Arial" w:eastAsia="宋体" w:hAnsi="Arial" w:cs="Arial"/>
          <w:snapToGrid w:val="0"/>
          <w:color w:val="0000FF"/>
          <w:kern w:val="0"/>
          <w:sz w:val="24"/>
          <w:szCs w:val="24"/>
          <w:u w:val="single"/>
        </w:rPr>
        <w:t>FDA</w:t>
      </w:r>
      <w:r w:rsidRPr="00C82C87">
        <w:rPr>
          <w:rFonts w:ascii="Arial" w:eastAsia="宋体" w:hAnsi="Arial" w:cs="Arial" w:hint="eastAsia"/>
          <w:snapToGrid w:val="0"/>
          <w:color w:val="0000FF"/>
          <w:kern w:val="0"/>
          <w:sz w:val="24"/>
          <w:szCs w:val="24"/>
          <w:u w:val="single"/>
        </w:rPr>
        <w:t>认可的共识标准数据库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本指南中的信息旨在与其他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FDA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指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导文件结合使用，包括器械的特定指南，如</w:t>
      </w:r>
      <w:r w:rsidRPr="00C82C87">
        <w:rPr>
          <w:rFonts w:ascii="Arial" w:eastAsia="宋体" w:hAnsi="Arial" w:cs="Arial" w:hint="eastAsia"/>
          <w:i/>
          <w:snapToGrid w:val="0"/>
          <w:color w:val="0000FF"/>
          <w:kern w:val="0"/>
          <w:sz w:val="24"/>
          <w:szCs w:val="24"/>
          <w:u w:val="single"/>
        </w:rPr>
        <w:t>输液泵的整体产品生命周期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，以及交叉指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南，如</w:t>
      </w:r>
      <w:r w:rsidRPr="00C82C87">
        <w:rPr>
          <w:rFonts w:ascii="Arial" w:eastAsia="宋体" w:hAnsi="Arial" w:cs="Arial" w:hint="eastAsia"/>
          <w:i/>
          <w:snapToGrid w:val="0"/>
          <w:color w:val="0000FF"/>
          <w:kern w:val="0"/>
          <w:sz w:val="24"/>
          <w:szCs w:val="24"/>
          <w:u w:val="single"/>
        </w:rPr>
        <w:t>家用器械的设计注意事项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。</w:t>
      </w:r>
    </w:p>
    <w:p w:rsidR="006066C4" w:rsidRPr="006012E6" w:rsidRDefault="00944554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snapToGrid w:val="0"/>
          <w:szCs w:val="24"/>
        </w:rPr>
      </w:pPr>
      <w:r w:rsidRPr="00944554">
        <w:rPr>
          <w:rFonts w:ascii="Arial" w:eastAsia="宋体" w:hAnsi="Arial" w:cs="Arial" w:hint="eastAsia"/>
          <w:snapToGrid w:val="0"/>
          <w:szCs w:val="24"/>
        </w:rPr>
        <w:t>FDA</w:t>
      </w:r>
      <w:r w:rsidRPr="00944554">
        <w:rPr>
          <w:rFonts w:ascii="Arial" w:eastAsia="宋体" w:hAnsi="Arial" w:cs="Arial" w:hint="eastAsia"/>
          <w:snapToGrid w:val="0"/>
          <w:szCs w:val="24"/>
        </w:rPr>
        <w:t>指导性文件，包括本指南在内，不具有法律强制责任。相反，指南表明了该机构目前关于该主题的思考，除非引用具体的法规或法律要求，否则只应视为建议。在本机构指南中使用词语“应当”是指建议或推荐进行某一事项，并非强制要求。</w:t>
      </w:r>
    </w:p>
    <w:p w:rsidR="006066C4" w:rsidRPr="00C82C87" w:rsidRDefault="006066C4" w:rsidP="00C82C87">
      <w:pPr>
        <w:pStyle w:val="a4"/>
        <w:widowControl w:val="0"/>
        <w:numPr>
          <w:ilvl w:val="0"/>
          <w:numId w:val="20"/>
        </w:numPr>
        <w:topLinePunct/>
        <w:adjustRightInd w:val="0"/>
        <w:snapToGrid w:val="0"/>
        <w:spacing w:afterLines="75" w:after="244"/>
        <w:ind w:firstLineChars="0"/>
        <w:jc w:val="both"/>
        <w:rPr>
          <w:rFonts w:ascii="Arial" w:eastAsia="宋体" w:hAnsi="Arial" w:cs="Arial"/>
          <w:b/>
          <w:snapToGrid w:val="0"/>
          <w:sz w:val="32"/>
          <w:szCs w:val="30"/>
        </w:rPr>
      </w:pPr>
      <w:r w:rsidRPr="00C82C87">
        <w:rPr>
          <w:rFonts w:ascii="Arial" w:eastAsia="宋体" w:hAnsi="Arial" w:cs="Arial" w:hint="eastAsia"/>
          <w:b/>
          <w:snapToGrid w:val="0"/>
          <w:sz w:val="32"/>
          <w:szCs w:val="30"/>
        </w:rPr>
        <w:t>EMC</w:t>
      </w:r>
      <w:r w:rsidR="00253CE4">
        <w:rPr>
          <w:rFonts w:ascii="Arial" w:eastAsia="宋体" w:hAnsi="Arial" w:cs="Arial" w:hint="eastAsia"/>
          <w:b/>
          <w:snapToGrid w:val="0"/>
          <w:sz w:val="32"/>
          <w:szCs w:val="30"/>
        </w:rPr>
        <w:t>信息</w:t>
      </w:r>
    </w:p>
    <w:p w:rsidR="006012E6" w:rsidRPr="006012E6" w:rsidRDefault="00CE3F37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为方便上市前提交和审查，器械的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Pr="006012E6">
        <w:rPr>
          <w:rFonts w:ascii="Arial" w:eastAsia="宋体" w:hAnsi="Arial" w:cs="Arial" w:hint="eastAsia"/>
          <w:snapToGrid w:val="0"/>
          <w:kern w:val="0"/>
          <w:sz w:val="24"/>
        </w:rPr>
        <w:t>声明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应附有以下信息：</w:t>
      </w:r>
    </w:p>
    <w:p w:rsidR="00C82C87" w:rsidRDefault="00C82C87" w:rsidP="00C82C87">
      <w:pPr>
        <w:spacing w:after="0"/>
        <w:rPr>
          <w:rFonts w:ascii="Arial" w:eastAsia="宋体" w:hAnsi="Arial" w:cs="Arial"/>
          <w:snapToGrid w:val="0"/>
          <w:szCs w:val="24"/>
        </w:rPr>
      </w:pPr>
      <w:r>
        <w:rPr>
          <w:rFonts w:ascii="Arial" w:eastAsia="宋体" w:hAnsi="Arial" w:cs="Arial"/>
          <w:snapToGrid w:val="0"/>
          <w:szCs w:val="24"/>
        </w:rPr>
        <w:br w:type="page"/>
      </w:r>
    </w:p>
    <w:p w:rsidR="003C18AA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由</w:t>
      </w:r>
      <w:r w:rsidR="003C18AA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制造商定义的医疗器械预期使用的环境；</w:t>
      </w:r>
    </w:p>
    <w:p w:rsidR="003C18AA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用</w:t>
      </w:r>
      <w:r w:rsidR="003C18AA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于支持</w:t>
      </w:r>
      <w:r w:rsidR="003C18AA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="003C18AA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</w:t>
      </w:r>
      <w:r w:rsidR="004E712D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测试</w:t>
      </w:r>
      <w:r w:rsidR="003C18AA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执行</w:t>
      </w:r>
      <w:r w:rsidR="004E712D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情况</w:t>
      </w:r>
      <w:r w:rsidR="003C18AA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总结；</w:t>
      </w:r>
    </w:p>
    <w:p w:rsidR="003C18AA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满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足标准的</w:t>
      </w:r>
      <w:r w:rsidR="00D95EE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规范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包括免疫</w:t>
      </w:r>
      <w:r w:rsidR="009471D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测试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水平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；</w:t>
      </w:r>
    </w:p>
    <w:p w:rsidR="00984D41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该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器械所使用的</w:t>
      </w:r>
      <w:r w:rsidR="008F403E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具体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合格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／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不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合格标准的总结，包括合格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／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不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合格标准是由何而来的。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每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种医疗器械均应具有基于器械的功能、适应症、预期用途和基本性能的具体标准。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特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殊的器械标准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例如，</w:t>
      </w:r>
      <w:r w:rsidR="00984D41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="00984D41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60601-2-X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</w:t>
      </w:r>
      <w:r w:rsidR="00984D41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ISO</w:t>
      </w:r>
      <w:r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="00984D41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14708-3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可能包含了器械特定的</w:t>
      </w:r>
      <w:r w:rsidR="004E712D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测试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方法和</w:t>
      </w:r>
      <w:proofErr w:type="gramStart"/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</w:t>
      </w:r>
      <w:proofErr w:type="gramEnd"/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参考的合格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／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不</w:t>
      </w:r>
      <w:r w:rsidR="00984D41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合格标准；</w:t>
      </w:r>
    </w:p>
    <w:p w:rsidR="005C0A97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测</w:t>
      </w:r>
      <w:r w:rsidR="005C0A97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试该器械的具体功能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5C0A97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例如，</w:t>
      </w:r>
      <w:r w:rsidR="00176133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对于</w:t>
      </w:r>
      <w:r w:rsidR="005C0A97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IEC</w:t>
      </w:r>
      <w:r>
        <w:rPr>
          <w:rFonts w:ascii="Arial" w:eastAsia="宋体" w:hAnsi="Arial" w:cs="Arial"/>
          <w:snapToGrid w:val="0"/>
          <w:kern w:val="0"/>
          <w:sz w:val="24"/>
          <w:szCs w:val="24"/>
        </w:rPr>
        <w:t xml:space="preserve"> </w:t>
      </w:r>
      <w:r w:rsidR="005C0A97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60601-1-2</w:t>
      </w:r>
      <w:r w:rsidR="00176133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，其</w:t>
      </w:r>
      <w:r w:rsidR="005C0A97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应包括由制造商确定为</w:t>
      </w:r>
      <w:r w:rsidR="00176133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重要</w:t>
      </w:r>
      <w:r w:rsidR="005C0A97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性能的性能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5C0A97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以及在测试过程中如何监测这些功能。例如，使用定量测定和</w:t>
      </w:r>
      <w:r w:rsidR="00176133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目视</w:t>
      </w:r>
      <w:r w:rsidR="005C0A97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观察来监测医疗器械的具体功能。监测系统不应扰乱测试；</w:t>
      </w:r>
    </w:p>
    <w:p w:rsidR="0041487C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每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次测试期间关于器械性能的具体信息，</w:t>
      </w:r>
      <w:r w:rsidR="00D95EE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能够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证明该器械符合辐射和抗扰度的合格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／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不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合格标准。包括在测试期间观察到的任何器械效应、中断或性能</w:t>
      </w:r>
      <w:r w:rsidR="008A588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下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降的总结，以及如何缓解这些影响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见下文第</w:t>
      </w:r>
      <w:r w:rsidR="0041487C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J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点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41487C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；</w:t>
      </w:r>
    </w:p>
    <w:p w:rsidR="008B361F" w:rsidRPr="006012E6" w:rsidRDefault="00D95EEC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允许</w:t>
      </w:r>
      <w:r w:rsidR="008B361F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使用任何标准的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标识</w:t>
      </w:r>
      <w:r w:rsidR="008B361F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和理由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8B361F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如适用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8B361F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；</w:t>
      </w:r>
    </w:p>
    <w:p w:rsidR="007476B8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对</w:t>
      </w:r>
      <w:r w:rsidR="00EA5A7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任何偏离</w:t>
      </w:r>
      <w:r w:rsidR="007476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参考标准</w:t>
      </w:r>
      <w:r w:rsidR="00D95EE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规范</w:t>
      </w:r>
      <w:r w:rsidR="007476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的说明和理由</w:t>
      </w:r>
      <w:r w:rsidR="00EA5A7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</w:t>
      </w:r>
      <w:r w:rsidR="007476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理由中</w:t>
      </w:r>
      <w:bookmarkStart w:id="6" w:name="_GoBack"/>
      <w:bookmarkEnd w:id="6"/>
      <w:r w:rsidR="007476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应说明这些偏离不会损害器械安全性和有效性</w:t>
      </w:r>
      <w:r w:rsidR="00D95EEC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的情况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7476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性能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7476B8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；</w:t>
      </w:r>
    </w:p>
    <w:p w:rsidR="00ED71E4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器</w:t>
      </w:r>
      <w:r w:rsidR="00ED71E4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械标签和符合参考标准标签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ED71E4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识别、标识和文件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ED71E4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规范的证据；和</w:t>
      </w:r>
    </w:p>
    <w:p w:rsidR="00FA0710" w:rsidRPr="006012E6" w:rsidRDefault="006012E6" w:rsidP="00C82C87">
      <w:pPr>
        <w:pStyle w:val="21"/>
        <w:numPr>
          <w:ilvl w:val="0"/>
          <w:numId w:val="22"/>
        </w:numPr>
        <w:shd w:val="clear" w:color="auto" w:fill="auto"/>
        <w:topLinePunct/>
        <w:adjustRightInd w:val="0"/>
        <w:snapToGrid w:val="0"/>
        <w:spacing w:before="0" w:afterLines="75" w:after="244" w:line="360" w:lineRule="auto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为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通过所有的</w:t>
      </w:r>
      <w:r w:rsidR="00FA0710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测试，对器械测试版本进行的所有变更或修改的一份详细说明。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如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果进行了修改，则应在上市前提交中提交一份声明，说明在该器械上市前，这些变更或修改将编入合法上市版本，并按照设计变更</w:t>
      </w:r>
      <w:r w:rsidR="00EA5A7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记录在设计的历史文件中。</w:t>
      </w:r>
      <w:r w:rsidR="00EA5A7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此外，您应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评估这些修改是否可能影响器械性能的其他方面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例如生物相容性</w:t>
      </w:r>
      <w:r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，并在提交资料的器械描述部分提供信息，以</w:t>
      </w:r>
      <w:r w:rsidR="00EA5A7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说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明</w:t>
      </w:r>
      <w:r w:rsidR="00EA5A7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这些</w:t>
      </w:r>
      <w:r w:rsidR="00FA0710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修改对其他方面没有影响，或修改后的器械用于其他性能测试的情况。</w:t>
      </w:r>
    </w:p>
    <w:p w:rsidR="00EA5A70" w:rsidRPr="006012E6" w:rsidRDefault="00EA5A70" w:rsidP="00C82C87">
      <w:pPr>
        <w:widowControl w:val="0"/>
        <w:topLinePunct/>
        <w:adjustRightInd w:val="0"/>
        <w:snapToGrid w:val="0"/>
        <w:spacing w:afterLines="75" w:after="244"/>
        <w:jc w:val="both"/>
        <w:rPr>
          <w:rFonts w:ascii="Arial" w:eastAsia="宋体" w:hAnsi="Arial" w:cs="Arial"/>
          <w:snapToGrid w:val="0"/>
          <w:szCs w:val="24"/>
        </w:rPr>
      </w:pPr>
      <w:r w:rsidRPr="006012E6">
        <w:rPr>
          <w:rFonts w:ascii="Arial" w:eastAsia="宋体" w:hAnsi="Arial" w:cs="Arial"/>
          <w:snapToGrid w:val="0"/>
          <w:szCs w:val="24"/>
        </w:rPr>
        <w:br w:type="page"/>
      </w:r>
    </w:p>
    <w:p w:rsidR="0041487C" w:rsidRPr="006012E6" w:rsidRDefault="00D8681B" w:rsidP="00C82C87">
      <w:pPr>
        <w:pStyle w:val="21"/>
        <w:shd w:val="clear" w:color="auto" w:fill="auto"/>
        <w:topLinePunct/>
        <w:adjustRightInd w:val="0"/>
        <w:snapToGrid w:val="0"/>
        <w:spacing w:before="0" w:afterLines="75" w:after="244" w:line="360" w:lineRule="auto"/>
        <w:ind w:firstLine="0"/>
        <w:rPr>
          <w:rFonts w:ascii="Arial" w:eastAsia="宋体" w:hAnsi="Arial" w:cs="Arial"/>
          <w:snapToGrid w:val="0"/>
          <w:kern w:val="0"/>
          <w:sz w:val="24"/>
          <w:szCs w:val="24"/>
        </w:rPr>
      </w:pP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根据具体的有源医疗器械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例如，有源器械的可植入部分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的预期用途和预期使用环境，</w:t>
      </w:r>
      <w:r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FDA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可能会要求提供未在上述信息中列出的其他信息，以证明该器械有关电磁兼容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性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（</w:t>
      </w:r>
      <w:r w:rsidR="006012E6" w:rsidRPr="006012E6">
        <w:rPr>
          <w:rFonts w:ascii="Arial" w:eastAsia="宋体" w:hAnsi="Arial" w:cs="Arial"/>
          <w:snapToGrid w:val="0"/>
          <w:kern w:val="0"/>
          <w:sz w:val="24"/>
          <w:szCs w:val="24"/>
        </w:rPr>
        <w:t>EMC</w:t>
      </w:r>
      <w:r w:rsid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）</w:t>
      </w:r>
      <w:r w:rsidR="006012E6"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的</w:t>
      </w:r>
      <w:r w:rsidRPr="006012E6">
        <w:rPr>
          <w:rFonts w:ascii="Arial" w:eastAsia="宋体" w:hAnsi="Arial" w:cs="Arial" w:hint="eastAsia"/>
          <w:snapToGrid w:val="0"/>
          <w:kern w:val="0"/>
          <w:sz w:val="24"/>
          <w:szCs w:val="24"/>
        </w:rPr>
        <w:t>声明。</w:t>
      </w:r>
    </w:p>
    <w:sectPr w:rsidR="0041487C" w:rsidRPr="006012E6" w:rsidSect="008A0797">
      <w:footerReference w:type="default" r:id="rId13"/>
      <w:pgSz w:w="11906" w:h="16838"/>
      <w:pgMar w:top="1134" w:right="1440" w:bottom="1134" w:left="1440" w:header="720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27" w:rsidRDefault="00DB0F27" w:rsidP="000E4097">
      <w:pPr>
        <w:spacing w:after="0" w:line="240" w:lineRule="auto"/>
      </w:pPr>
      <w:r>
        <w:separator/>
      </w:r>
    </w:p>
  </w:endnote>
  <w:endnote w:type="continuationSeparator" w:id="0">
    <w:p w:rsidR="00DB0F27" w:rsidRDefault="00DB0F27" w:rsidP="000E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宋体" w:hAnsi="Arial" w:cs="Arial"/>
        <w:sz w:val="21"/>
      </w:rPr>
      <w:id w:val="-1045835920"/>
      <w:docPartObj>
        <w:docPartGallery w:val="Page Numbers (Bottom of Page)"/>
        <w:docPartUnique/>
      </w:docPartObj>
    </w:sdtPr>
    <w:sdtEndPr/>
    <w:sdtContent>
      <w:p w:rsidR="008A0797" w:rsidRDefault="008A0797" w:rsidP="008A0797">
        <w:pPr>
          <w:pStyle w:val="aa"/>
          <w:jc w:val="right"/>
          <w:rPr>
            <w:rFonts w:ascii="Arial" w:eastAsia="宋体" w:hAnsi="Arial" w:cs="Arial"/>
            <w:sz w:val="21"/>
          </w:rPr>
        </w:pPr>
      </w:p>
      <w:p w:rsidR="000E4097" w:rsidRPr="006012E6" w:rsidRDefault="006012E6" w:rsidP="008A0797">
        <w:pPr>
          <w:pStyle w:val="aa"/>
          <w:jc w:val="right"/>
          <w:rPr>
            <w:rFonts w:ascii="Arial" w:eastAsia="宋体" w:hAnsi="Arial" w:cs="Arial"/>
            <w:sz w:val="21"/>
          </w:rPr>
        </w:pPr>
        <w:r w:rsidRPr="006012E6">
          <w:rPr>
            <w:rFonts w:ascii="Arial" w:eastAsia="宋体" w:hAnsi="Arial" w:cs="Arial"/>
            <w:sz w:val="21"/>
          </w:rPr>
          <w:fldChar w:fldCharType="begin"/>
        </w:r>
        <w:r w:rsidRPr="006012E6">
          <w:rPr>
            <w:rFonts w:ascii="Arial" w:eastAsia="宋体" w:hAnsi="Arial" w:cs="Arial"/>
            <w:sz w:val="21"/>
          </w:rPr>
          <w:instrText xml:space="preserve"> PAGE   \* MERGEFORMAT </w:instrText>
        </w:r>
        <w:r w:rsidRPr="006012E6">
          <w:rPr>
            <w:rFonts w:ascii="Arial" w:eastAsia="宋体" w:hAnsi="Arial" w:cs="Arial"/>
            <w:sz w:val="21"/>
          </w:rPr>
          <w:fldChar w:fldCharType="separate"/>
        </w:r>
        <w:r w:rsidR="00FC4C4C" w:rsidRPr="00FC4C4C">
          <w:rPr>
            <w:rFonts w:ascii="Arial" w:eastAsia="宋体" w:hAnsi="Arial" w:cs="Arial"/>
            <w:noProof/>
            <w:sz w:val="21"/>
            <w:lang w:val="zh-CN"/>
          </w:rPr>
          <w:t>5</w:t>
        </w:r>
        <w:r w:rsidRPr="006012E6">
          <w:rPr>
            <w:rFonts w:ascii="Arial" w:eastAsia="宋体" w:hAnsi="Arial" w:cs="Arial"/>
            <w:noProof/>
            <w:sz w:val="21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27" w:rsidRDefault="00DB0F27" w:rsidP="000E4097">
      <w:pPr>
        <w:spacing w:after="0" w:line="240" w:lineRule="auto"/>
      </w:pPr>
      <w:r>
        <w:separator/>
      </w:r>
    </w:p>
  </w:footnote>
  <w:footnote w:type="continuationSeparator" w:id="0">
    <w:p w:rsidR="00DB0F27" w:rsidRDefault="00DB0F27" w:rsidP="000E4097">
      <w:pPr>
        <w:spacing w:after="0" w:line="240" w:lineRule="auto"/>
      </w:pPr>
      <w:r>
        <w:continuationSeparator/>
      </w:r>
    </w:p>
  </w:footnote>
  <w:footnote w:id="1">
    <w:p w:rsidR="00C82C87" w:rsidRDefault="00C82C87">
      <w:pPr>
        <w:pStyle w:val="ac"/>
      </w:pPr>
      <w:r w:rsidRPr="00C82C87">
        <w:rPr>
          <w:rStyle w:val="ad"/>
          <w:sz w:val="15"/>
        </w:rPr>
        <w:footnoteRef/>
      </w:r>
      <w:r w:rsidRPr="00C82C87">
        <w:rPr>
          <w:sz w:val="15"/>
        </w:rPr>
        <w:t xml:space="preserve"> 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根据国际定义，</w:t>
      </w:r>
      <w:r w:rsidRPr="00C82C87">
        <w:rPr>
          <w:rFonts w:ascii="宋体" w:eastAsia="宋体" w:hAnsi="宋体" w:cs="Arial" w:hint="eastAsia"/>
          <w:snapToGrid w:val="0"/>
          <w:sz w:val="21"/>
          <w:szCs w:val="20"/>
        </w:rPr>
        <w:t>“</w:t>
      </w:r>
      <w:r w:rsidR="005E63B8">
        <w:rPr>
          <w:rFonts w:ascii="宋体" w:eastAsia="宋体" w:hAnsi="宋体" w:cs="Arial" w:hint="eastAsia"/>
          <w:snapToGrid w:val="0"/>
          <w:sz w:val="21"/>
          <w:szCs w:val="20"/>
        </w:rPr>
        <w:t>扰动</w:t>
      </w:r>
      <w:r w:rsidRPr="00C82C87">
        <w:rPr>
          <w:rFonts w:ascii="宋体" w:eastAsia="宋体" w:hAnsi="宋体" w:cs="Arial" w:hint="eastAsia"/>
          <w:snapToGrid w:val="0"/>
          <w:sz w:val="21"/>
          <w:szCs w:val="20"/>
        </w:rPr>
        <w:t>”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是原因，</w:t>
      </w:r>
      <w:r w:rsidRPr="00C82C87">
        <w:rPr>
          <w:rFonts w:ascii="宋体" w:eastAsia="宋体" w:hAnsi="宋体" w:cs="Arial" w:hint="eastAsia"/>
          <w:snapToGrid w:val="0"/>
          <w:sz w:val="21"/>
          <w:szCs w:val="20"/>
        </w:rPr>
        <w:t>“</w:t>
      </w:r>
      <w:r w:rsidR="005E63B8">
        <w:rPr>
          <w:rFonts w:ascii="Arial" w:eastAsia="宋体" w:hAnsi="Arial" w:cs="Arial" w:hint="eastAsia"/>
          <w:snapToGrid w:val="0"/>
          <w:sz w:val="21"/>
          <w:szCs w:val="20"/>
        </w:rPr>
        <w:t>干扰</w:t>
      </w:r>
      <w:r w:rsidRPr="00C82C87">
        <w:rPr>
          <w:rFonts w:ascii="宋体" w:eastAsia="宋体" w:hAnsi="宋体" w:cs="Arial" w:hint="eastAsia"/>
          <w:snapToGrid w:val="0"/>
          <w:sz w:val="21"/>
          <w:szCs w:val="20"/>
        </w:rPr>
        <w:t>”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是效果。在美国，</w:t>
      </w:r>
      <w:r w:rsidRPr="00C82C87">
        <w:rPr>
          <w:rFonts w:ascii="宋体" w:eastAsia="宋体" w:hAnsi="宋体" w:cs="Arial" w:hint="eastAsia"/>
          <w:snapToGrid w:val="0"/>
          <w:sz w:val="21"/>
          <w:szCs w:val="20"/>
        </w:rPr>
        <w:t>“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干扰</w:t>
      </w:r>
      <w:r w:rsidRPr="00C82C87">
        <w:rPr>
          <w:rFonts w:ascii="宋体" w:eastAsia="宋体" w:hAnsi="宋体" w:cs="Arial" w:hint="eastAsia"/>
          <w:snapToGrid w:val="0"/>
          <w:sz w:val="21"/>
          <w:szCs w:val="20"/>
        </w:rPr>
        <w:t>”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通常可以互为原因和效果，尽管更多的是原因。</w:t>
      </w:r>
    </w:p>
  </w:footnote>
  <w:footnote w:id="2">
    <w:p w:rsidR="00C82C87" w:rsidRDefault="00C82C87" w:rsidP="00C82C87">
      <w:pPr>
        <w:pStyle w:val="ac"/>
        <w:jc w:val="both"/>
      </w:pPr>
      <w:r w:rsidRPr="00C82C87">
        <w:rPr>
          <w:rStyle w:val="ad"/>
          <w:sz w:val="15"/>
        </w:rPr>
        <w:footnoteRef/>
      </w:r>
      <w:r w:rsidRPr="00C82C87">
        <w:rPr>
          <w:sz w:val="15"/>
        </w:rPr>
        <w:t xml:space="preserve"> 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IEC 60601-1-2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3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版：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2007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医用电气设备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部分：安全性的一般要求</w:t>
      </w:r>
      <w:r w:rsidRPr="00C82C87">
        <w:rPr>
          <w:rFonts w:ascii="Arial" w:eastAsia="宋体" w:hAnsi="Arial" w:cs="Arial"/>
          <w:snapToGrid w:val="0"/>
          <w:sz w:val="21"/>
          <w:szCs w:val="20"/>
        </w:rPr>
        <w:t>–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附录标准：电磁兼容性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要求和测试，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IEC 60601-1-2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版本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4.0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2014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医用电气设备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，第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部分：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基本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安全和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重要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性能的一般要求</w:t>
      </w:r>
      <w:r w:rsidRPr="00C82C87">
        <w:rPr>
          <w:rFonts w:ascii="Arial" w:eastAsia="宋体" w:hAnsi="Arial" w:cs="Arial"/>
          <w:snapToGrid w:val="0"/>
          <w:sz w:val="21"/>
          <w:szCs w:val="20"/>
        </w:rPr>
        <w:t>–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附录标准：电磁</w:t>
      </w:r>
      <w:bookmarkStart w:id="2" w:name="OLE_LINK5"/>
      <w:bookmarkStart w:id="3" w:name="OLE_LINK6"/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扰动</w:t>
      </w:r>
      <w:bookmarkEnd w:id="2"/>
      <w:bookmarkEnd w:id="3"/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要求和测试，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AAMI / ANSI / IEC 60601-1-2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2007 / (R) 2012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医用电气设备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部分：安全性标准的一般要求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电磁兼容性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要求和测试，以及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AAMI / ANSI / IEC 60601-1-2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2014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：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医用电气设备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第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1-2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部分：安全性的一般要求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附录标准：电磁</w:t>
      </w:r>
      <w:r w:rsidR="00253CE4">
        <w:rPr>
          <w:rFonts w:ascii="Arial" w:eastAsia="宋体" w:hAnsi="Arial" w:cs="Arial" w:hint="eastAsia"/>
          <w:snapToGrid w:val="0"/>
          <w:sz w:val="21"/>
          <w:szCs w:val="20"/>
        </w:rPr>
        <w:t>扰动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-</w:t>
      </w:r>
      <w:r w:rsidRPr="00C82C87">
        <w:rPr>
          <w:rFonts w:ascii="Arial" w:eastAsia="宋体" w:hAnsi="Arial" w:cs="Arial" w:hint="eastAsia"/>
          <w:snapToGrid w:val="0"/>
          <w:sz w:val="21"/>
          <w:szCs w:val="20"/>
        </w:rPr>
        <w:t>要求和测试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7BC8DEC"/>
    <w:lvl w:ilvl="0">
      <w:start w:val="12"/>
      <w:numFmt w:val="decimal"/>
      <w:pStyle w:val="1"/>
      <w:lvlText w:val="%1."/>
      <w:lvlJc w:val="left"/>
      <w:pPr>
        <w:tabs>
          <w:tab w:val="num" w:pos="502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9270"/>
        </w:tabs>
        <w:ind w:left="0" w:firstLine="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eastAsia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">
    <w:nsid w:val="03EE60B1"/>
    <w:multiLevelType w:val="multilevel"/>
    <w:tmpl w:val="56E024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B4DBF"/>
    <w:multiLevelType w:val="hybridMultilevel"/>
    <w:tmpl w:val="67B06830"/>
    <w:lvl w:ilvl="0" w:tplc="CC92AD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6724D42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620438"/>
    <w:multiLevelType w:val="hybridMultilevel"/>
    <w:tmpl w:val="F3C20B1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897C0B"/>
    <w:multiLevelType w:val="hybridMultilevel"/>
    <w:tmpl w:val="2B62D9E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15"/>
    <w:rsid w:val="000615C5"/>
    <w:rsid w:val="000C19FA"/>
    <w:rsid w:val="000E4097"/>
    <w:rsid w:val="00114319"/>
    <w:rsid w:val="00134198"/>
    <w:rsid w:val="00166CC3"/>
    <w:rsid w:val="00176133"/>
    <w:rsid w:val="00176D85"/>
    <w:rsid w:val="001F5D75"/>
    <w:rsid w:val="00253CE4"/>
    <w:rsid w:val="002C6BA0"/>
    <w:rsid w:val="002E4B2C"/>
    <w:rsid w:val="00361688"/>
    <w:rsid w:val="003C18AA"/>
    <w:rsid w:val="003E6A15"/>
    <w:rsid w:val="0041487C"/>
    <w:rsid w:val="00477862"/>
    <w:rsid w:val="004C6C90"/>
    <w:rsid w:val="004E712D"/>
    <w:rsid w:val="0051611F"/>
    <w:rsid w:val="0054417D"/>
    <w:rsid w:val="00592C40"/>
    <w:rsid w:val="005C0A97"/>
    <w:rsid w:val="005E63B8"/>
    <w:rsid w:val="006012E6"/>
    <w:rsid w:val="006066C4"/>
    <w:rsid w:val="006243FE"/>
    <w:rsid w:val="00685234"/>
    <w:rsid w:val="00691921"/>
    <w:rsid w:val="007354DD"/>
    <w:rsid w:val="007369E6"/>
    <w:rsid w:val="007476B8"/>
    <w:rsid w:val="007768B5"/>
    <w:rsid w:val="00786602"/>
    <w:rsid w:val="007C3C14"/>
    <w:rsid w:val="007D1C8B"/>
    <w:rsid w:val="007F413E"/>
    <w:rsid w:val="00800CCA"/>
    <w:rsid w:val="0081573B"/>
    <w:rsid w:val="00864240"/>
    <w:rsid w:val="00865371"/>
    <w:rsid w:val="00896C18"/>
    <w:rsid w:val="008A0797"/>
    <w:rsid w:val="008A588C"/>
    <w:rsid w:val="008B361F"/>
    <w:rsid w:val="008C593E"/>
    <w:rsid w:val="008C6F95"/>
    <w:rsid w:val="008F403E"/>
    <w:rsid w:val="0091342C"/>
    <w:rsid w:val="00944554"/>
    <w:rsid w:val="009471D6"/>
    <w:rsid w:val="00984D41"/>
    <w:rsid w:val="00A574BF"/>
    <w:rsid w:val="00A97363"/>
    <w:rsid w:val="00AD7DCF"/>
    <w:rsid w:val="00B14E8A"/>
    <w:rsid w:val="00B310AE"/>
    <w:rsid w:val="00B479DE"/>
    <w:rsid w:val="00B97814"/>
    <w:rsid w:val="00C15D9A"/>
    <w:rsid w:val="00C262A3"/>
    <w:rsid w:val="00C30B25"/>
    <w:rsid w:val="00C326B3"/>
    <w:rsid w:val="00C82C87"/>
    <w:rsid w:val="00CE3F37"/>
    <w:rsid w:val="00D02804"/>
    <w:rsid w:val="00D23CBF"/>
    <w:rsid w:val="00D8681B"/>
    <w:rsid w:val="00D95EEC"/>
    <w:rsid w:val="00D96195"/>
    <w:rsid w:val="00DB0F27"/>
    <w:rsid w:val="00E336D2"/>
    <w:rsid w:val="00E913B4"/>
    <w:rsid w:val="00E959D4"/>
    <w:rsid w:val="00EA5A70"/>
    <w:rsid w:val="00EC3A1C"/>
    <w:rsid w:val="00ED71E4"/>
    <w:rsid w:val="00F04728"/>
    <w:rsid w:val="00F61FFD"/>
    <w:rsid w:val="00F744D4"/>
    <w:rsid w:val="00FA0710"/>
    <w:rsid w:val="00FC4C4C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4"/>
    <w:pPr>
      <w:spacing w:after="160" w:line="360" w:lineRule="auto"/>
    </w:pPr>
    <w:rPr>
      <w:kern w:val="0"/>
      <w:sz w:val="24"/>
    </w:rPr>
  </w:style>
  <w:style w:type="paragraph" w:styleId="1">
    <w:name w:val="heading 1"/>
    <w:basedOn w:val="10"/>
    <w:next w:val="a"/>
    <w:link w:val="1Char"/>
    <w:uiPriority w:val="9"/>
    <w:qFormat/>
    <w:rsid w:val="0091342C"/>
    <w:pPr>
      <w:keepLines/>
      <w:pageBreakBefore/>
      <w:numPr>
        <w:numId w:val="18"/>
      </w:numPr>
      <w:tabs>
        <w:tab w:val="left" w:pos="864"/>
        <w:tab w:val="left" w:pos="1152"/>
        <w:tab w:val="right" w:leader="dot" w:pos="8640"/>
      </w:tabs>
      <w:spacing w:before="40" w:after="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eastAsia="en-US"/>
    </w:rPr>
  </w:style>
  <w:style w:type="paragraph" w:styleId="2">
    <w:name w:val="heading 2"/>
    <w:basedOn w:val="1"/>
    <w:next w:val="a"/>
    <w:link w:val="2Char"/>
    <w:uiPriority w:val="9"/>
    <w:qFormat/>
    <w:rsid w:val="0091342C"/>
    <w:pPr>
      <w:pageBreakBefore w:val="0"/>
      <w:numPr>
        <w:ilvl w:val="1"/>
      </w:numPr>
      <w:tabs>
        <w:tab w:val="clear" w:pos="864"/>
        <w:tab w:val="clear" w:pos="1152"/>
        <w:tab w:val="left" w:pos="851"/>
      </w:tabs>
      <w:spacing w:before="0" w:after="0" w:line="360" w:lineRule="auto"/>
      <w:outlineLvl w:val="1"/>
    </w:pPr>
    <w:rPr>
      <w:rFonts w:eastAsia="宋体"/>
      <w:caps w:val="0"/>
      <w:lang w:eastAsia="zh-CN"/>
    </w:rPr>
  </w:style>
  <w:style w:type="paragraph" w:styleId="3">
    <w:name w:val="heading 3"/>
    <w:basedOn w:val="2"/>
    <w:next w:val="a"/>
    <w:link w:val="3Char"/>
    <w:uiPriority w:val="9"/>
    <w:qFormat/>
    <w:rsid w:val="0091342C"/>
    <w:pPr>
      <w:keepNext/>
      <w:numPr>
        <w:ilvl w:val="2"/>
      </w:numPr>
      <w:tabs>
        <w:tab w:val="clear" w:pos="851"/>
        <w:tab w:val="left" w:pos="720"/>
      </w:tabs>
      <w:outlineLvl w:val="2"/>
    </w:pPr>
    <w:rPr>
      <w:szCs w:val="24"/>
    </w:rPr>
  </w:style>
  <w:style w:type="paragraph" w:styleId="4">
    <w:name w:val="heading 4"/>
    <w:basedOn w:val="3"/>
    <w:next w:val="a"/>
    <w:link w:val="4Char"/>
    <w:uiPriority w:val="9"/>
    <w:qFormat/>
    <w:rsid w:val="0091342C"/>
    <w:pPr>
      <w:numPr>
        <w:ilvl w:val="3"/>
      </w:numPr>
      <w:tabs>
        <w:tab w:val="left" w:pos="851"/>
      </w:tabs>
      <w:outlineLvl w:val="3"/>
    </w:pPr>
  </w:style>
  <w:style w:type="paragraph" w:styleId="5">
    <w:name w:val="heading 5"/>
    <w:basedOn w:val="4"/>
    <w:next w:val="a"/>
    <w:link w:val="5Char"/>
    <w:uiPriority w:val="9"/>
    <w:qFormat/>
    <w:rsid w:val="0091342C"/>
    <w:pPr>
      <w:numPr>
        <w:ilvl w:val="4"/>
      </w:numPr>
      <w:outlineLvl w:val="4"/>
    </w:pPr>
    <w:rPr>
      <w:i/>
    </w:rPr>
  </w:style>
  <w:style w:type="paragraph" w:styleId="6">
    <w:name w:val="heading 6"/>
    <w:basedOn w:val="5"/>
    <w:next w:val="a"/>
    <w:link w:val="6Char"/>
    <w:uiPriority w:val="9"/>
    <w:qFormat/>
    <w:rsid w:val="0091342C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Char"/>
    <w:uiPriority w:val="9"/>
    <w:qFormat/>
    <w:rsid w:val="0091342C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Char"/>
    <w:uiPriority w:val="9"/>
    <w:qFormat/>
    <w:rsid w:val="0091342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"/>
    <w:qFormat/>
    <w:rsid w:val="0091342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1342C"/>
    <w:rPr>
      <w:rFonts w:ascii="Times New Roman" w:eastAsia="Times New Roman" w:hAnsi="Times New Roman" w:cs="Times New Roman"/>
      <w:b/>
      <w:caps/>
      <w:kern w:val="28"/>
      <w:sz w:val="22"/>
      <w:szCs w:val="20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477862"/>
  </w:style>
  <w:style w:type="character" w:customStyle="1" w:styleId="2Char">
    <w:name w:val="标题 2 Char"/>
    <w:basedOn w:val="a0"/>
    <w:link w:val="2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paragraph" w:styleId="a3">
    <w:name w:val="caption"/>
    <w:aliases w:val=" fig cadre,fig cadre"/>
    <w:basedOn w:val="a"/>
    <w:next w:val="a"/>
    <w:link w:val="Char"/>
    <w:unhideWhenUsed/>
    <w:qFormat/>
    <w:rsid w:val="009134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Char">
    <w:name w:val="题注 Char"/>
    <w:aliases w:val=" fig cadre Char,fig cadre Char"/>
    <w:link w:val="a3"/>
    <w:rsid w:val="0091342C"/>
    <w:rPr>
      <w:i/>
      <w:iCs/>
      <w:color w:val="1F497D" w:themeColor="text2"/>
      <w:kern w:val="0"/>
      <w:sz w:val="18"/>
      <w:szCs w:val="18"/>
    </w:rPr>
  </w:style>
  <w:style w:type="paragraph" w:styleId="a4">
    <w:name w:val="List Paragraph"/>
    <w:aliases w:val="附件"/>
    <w:basedOn w:val="a"/>
    <w:uiPriority w:val="34"/>
    <w:unhideWhenUsed/>
    <w:qFormat/>
    <w:rsid w:val="0091342C"/>
    <w:pPr>
      <w:ind w:firstLineChars="200" w:firstLine="420"/>
    </w:pPr>
  </w:style>
  <w:style w:type="paragraph" w:customStyle="1" w:styleId="Para">
    <w:name w:val="Para"/>
    <w:basedOn w:val="a"/>
    <w:link w:val="ParaChar"/>
    <w:uiPriority w:val="99"/>
    <w:qFormat/>
    <w:rsid w:val="0091342C"/>
    <w:pPr>
      <w:spacing w:after="240" w:line="312" w:lineRule="atLeast"/>
    </w:pPr>
    <w:rPr>
      <w:rFonts w:ascii="Times" w:eastAsia="Times New Roman" w:hAnsi="Times" w:cs="Times New Roman"/>
      <w:szCs w:val="20"/>
      <w:lang w:eastAsia="en-US"/>
    </w:rPr>
  </w:style>
  <w:style w:type="character" w:customStyle="1" w:styleId="ParaChar">
    <w:name w:val="Para Char"/>
    <w:link w:val="Para"/>
    <w:uiPriority w:val="99"/>
    <w:locked/>
    <w:rsid w:val="0091342C"/>
    <w:rPr>
      <w:rFonts w:ascii="Times" w:eastAsia="Times New Roman" w:hAnsi="Times" w:cs="Times New Roman"/>
      <w:kern w:val="0"/>
      <w:sz w:val="24"/>
      <w:szCs w:val="20"/>
      <w:lang w:eastAsia="en-US"/>
    </w:rPr>
  </w:style>
  <w:style w:type="paragraph" w:customStyle="1" w:styleId="ListParagraph1">
    <w:name w:val="List Paragraph1"/>
    <w:basedOn w:val="a"/>
    <w:uiPriority w:val="34"/>
    <w:qFormat/>
    <w:rsid w:val="0091342C"/>
    <w:pPr>
      <w:ind w:left="720"/>
      <w:contextualSpacing/>
    </w:pPr>
  </w:style>
  <w:style w:type="paragraph" w:customStyle="1" w:styleId="a5">
    <w:name w:val="申报正文"/>
    <w:basedOn w:val="a"/>
    <w:link w:val="Char0"/>
    <w:qFormat/>
    <w:rsid w:val="00B14E8A"/>
    <w:pPr>
      <w:widowControl w:val="0"/>
      <w:adjustRightInd w:val="0"/>
      <w:snapToGrid w:val="0"/>
      <w:spacing w:beforeLines="50" w:afterLines="50"/>
      <w:ind w:firstLineChars="200" w:firstLine="200"/>
      <w:jc w:val="both"/>
    </w:pPr>
    <w:rPr>
      <w:rFonts w:ascii="Times New Roman" w:eastAsia="宋体" w:hAnsi="宋体" w:cs="Times New Roman"/>
      <w:kern w:val="2"/>
      <w:szCs w:val="24"/>
    </w:rPr>
  </w:style>
  <w:style w:type="character" w:customStyle="1" w:styleId="Char0">
    <w:name w:val="申报正文 Char"/>
    <w:link w:val="a5"/>
    <w:rsid w:val="00B14E8A"/>
    <w:rPr>
      <w:rFonts w:ascii="Times New Roman" w:eastAsia="宋体" w:hAnsi="宋体" w:cs="Times New Roman"/>
      <w:sz w:val="24"/>
      <w:szCs w:val="24"/>
    </w:rPr>
  </w:style>
  <w:style w:type="paragraph" w:customStyle="1" w:styleId="a6">
    <w:name w:val="标注"/>
    <w:basedOn w:val="a"/>
    <w:link w:val="Char1"/>
    <w:qFormat/>
    <w:rsid w:val="0091342C"/>
    <w:pPr>
      <w:widowControl w:val="0"/>
      <w:adjustRightInd w:val="0"/>
      <w:snapToGrid w:val="0"/>
      <w:spacing w:after="0" w:line="240" w:lineRule="auto"/>
      <w:jc w:val="both"/>
    </w:pPr>
    <w:rPr>
      <w:rFonts w:ascii="Times New Roman" w:eastAsia="宋体" w:hAnsi="宋体" w:cs="Times New Roman"/>
      <w:kern w:val="2"/>
      <w:sz w:val="21"/>
    </w:rPr>
  </w:style>
  <w:style w:type="character" w:customStyle="1" w:styleId="Char1">
    <w:name w:val="标注 Char"/>
    <w:link w:val="a6"/>
    <w:rsid w:val="0091342C"/>
    <w:rPr>
      <w:rFonts w:ascii="Times New Roman" w:eastAsia="宋体" w:hAnsi="宋体" w:cs="Times New Roman"/>
      <w:szCs w:val="21"/>
    </w:rPr>
  </w:style>
  <w:style w:type="character" w:styleId="a7">
    <w:name w:val="Emphasis"/>
    <w:basedOn w:val="a0"/>
    <w:uiPriority w:val="20"/>
    <w:qFormat/>
    <w:rsid w:val="003E6A15"/>
    <w:rPr>
      <w:i/>
      <w:iCs/>
    </w:rPr>
  </w:style>
  <w:style w:type="character" w:customStyle="1" w:styleId="30">
    <w:name w:val="正文文本 (3)_"/>
    <w:basedOn w:val="a0"/>
    <w:link w:val="31"/>
    <w:rsid w:val="003E6A1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31">
    <w:name w:val="正文文本 (3)"/>
    <w:basedOn w:val="a"/>
    <w:link w:val="30"/>
    <w:rsid w:val="003E6A15"/>
    <w:pPr>
      <w:widowControl w:val="0"/>
      <w:shd w:val="clear" w:color="auto" w:fill="FFFFFF"/>
      <w:spacing w:after="0" w:line="641" w:lineRule="exact"/>
      <w:jc w:val="center"/>
    </w:pPr>
    <w:rPr>
      <w:rFonts w:ascii="Times New Roman" w:eastAsia="Times New Roman" w:hAnsi="Times New Roman" w:cs="Times New Roman"/>
      <w:b/>
      <w:bCs/>
      <w:kern w:val="2"/>
      <w:sz w:val="56"/>
      <w:szCs w:val="56"/>
    </w:rPr>
  </w:style>
  <w:style w:type="character" w:styleId="a8">
    <w:name w:val="Hyperlink"/>
    <w:basedOn w:val="a0"/>
    <w:uiPriority w:val="99"/>
    <w:unhideWhenUsed/>
    <w:rsid w:val="007369E6"/>
    <w:rPr>
      <w:color w:val="0000FF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0E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E4097"/>
    <w:rPr>
      <w:kern w:val="0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E40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E4097"/>
    <w:rPr>
      <w:kern w:val="0"/>
      <w:sz w:val="18"/>
      <w:szCs w:val="18"/>
    </w:rPr>
  </w:style>
  <w:style w:type="table" w:styleId="ab">
    <w:name w:val="Table Grid"/>
    <w:basedOn w:val="a1"/>
    <w:uiPriority w:val="59"/>
    <w:rsid w:val="000E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 (2)_"/>
    <w:basedOn w:val="a0"/>
    <w:link w:val="21"/>
    <w:rsid w:val="00F04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正文文本 (2)"/>
    <w:basedOn w:val="a"/>
    <w:link w:val="20"/>
    <w:rsid w:val="00F04728"/>
    <w:pPr>
      <w:widowControl w:val="0"/>
      <w:shd w:val="clear" w:color="auto" w:fill="FFFFFF"/>
      <w:spacing w:before="360" w:after="4020" w:line="273" w:lineRule="exact"/>
      <w:ind w:hanging="620"/>
      <w:jc w:val="both"/>
    </w:pPr>
    <w:rPr>
      <w:rFonts w:ascii="Times New Roman" w:eastAsia="Times New Roman" w:hAnsi="Times New Roman" w:cs="Times New Roman"/>
      <w:kern w:val="2"/>
      <w:sz w:val="21"/>
    </w:rPr>
  </w:style>
  <w:style w:type="paragraph" w:styleId="ac">
    <w:name w:val="footnote text"/>
    <w:basedOn w:val="a"/>
    <w:link w:val="Char4"/>
    <w:uiPriority w:val="99"/>
    <w:semiHidden/>
    <w:unhideWhenUsed/>
    <w:rsid w:val="00C82C87"/>
    <w:pPr>
      <w:snapToGrid w:val="0"/>
    </w:pPr>
    <w:rPr>
      <w:sz w:val="18"/>
      <w:szCs w:val="18"/>
    </w:rPr>
  </w:style>
  <w:style w:type="character" w:customStyle="1" w:styleId="Char4">
    <w:name w:val="脚注文本 Char"/>
    <w:basedOn w:val="a0"/>
    <w:link w:val="ac"/>
    <w:uiPriority w:val="99"/>
    <w:semiHidden/>
    <w:rsid w:val="00C82C87"/>
    <w:rPr>
      <w:kern w:val="0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82C87"/>
    <w:rPr>
      <w:vertAlign w:val="superscript"/>
    </w:rPr>
  </w:style>
  <w:style w:type="paragraph" w:styleId="ae">
    <w:name w:val="Balloon Text"/>
    <w:basedOn w:val="a"/>
    <w:link w:val="Char5"/>
    <w:uiPriority w:val="99"/>
    <w:semiHidden/>
    <w:unhideWhenUsed/>
    <w:rsid w:val="00A97363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A97363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4"/>
    <w:pPr>
      <w:spacing w:after="160" w:line="360" w:lineRule="auto"/>
    </w:pPr>
    <w:rPr>
      <w:kern w:val="0"/>
      <w:sz w:val="24"/>
    </w:rPr>
  </w:style>
  <w:style w:type="paragraph" w:styleId="1">
    <w:name w:val="heading 1"/>
    <w:basedOn w:val="10"/>
    <w:next w:val="a"/>
    <w:link w:val="1Char"/>
    <w:uiPriority w:val="9"/>
    <w:qFormat/>
    <w:rsid w:val="0091342C"/>
    <w:pPr>
      <w:keepLines/>
      <w:pageBreakBefore/>
      <w:numPr>
        <w:numId w:val="18"/>
      </w:numPr>
      <w:tabs>
        <w:tab w:val="left" w:pos="864"/>
        <w:tab w:val="left" w:pos="1152"/>
        <w:tab w:val="right" w:leader="dot" w:pos="8640"/>
      </w:tabs>
      <w:spacing w:before="40" w:after="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eastAsia="en-US"/>
    </w:rPr>
  </w:style>
  <w:style w:type="paragraph" w:styleId="2">
    <w:name w:val="heading 2"/>
    <w:basedOn w:val="1"/>
    <w:next w:val="a"/>
    <w:link w:val="2Char"/>
    <w:uiPriority w:val="9"/>
    <w:qFormat/>
    <w:rsid w:val="0091342C"/>
    <w:pPr>
      <w:pageBreakBefore w:val="0"/>
      <w:numPr>
        <w:ilvl w:val="1"/>
      </w:numPr>
      <w:tabs>
        <w:tab w:val="clear" w:pos="864"/>
        <w:tab w:val="clear" w:pos="1152"/>
        <w:tab w:val="left" w:pos="851"/>
      </w:tabs>
      <w:spacing w:before="0" w:after="0" w:line="360" w:lineRule="auto"/>
      <w:outlineLvl w:val="1"/>
    </w:pPr>
    <w:rPr>
      <w:rFonts w:eastAsia="宋体"/>
      <w:caps w:val="0"/>
      <w:lang w:eastAsia="zh-CN"/>
    </w:rPr>
  </w:style>
  <w:style w:type="paragraph" w:styleId="3">
    <w:name w:val="heading 3"/>
    <w:basedOn w:val="2"/>
    <w:next w:val="a"/>
    <w:link w:val="3Char"/>
    <w:uiPriority w:val="9"/>
    <w:qFormat/>
    <w:rsid w:val="0091342C"/>
    <w:pPr>
      <w:keepNext/>
      <w:numPr>
        <w:ilvl w:val="2"/>
      </w:numPr>
      <w:tabs>
        <w:tab w:val="clear" w:pos="851"/>
        <w:tab w:val="left" w:pos="720"/>
      </w:tabs>
      <w:outlineLvl w:val="2"/>
    </w:pPr>
    <w:rPr>
      <w:szCs w:val="24"/>
    </w:rPr>
  </w:style>
  <w:style w:type="paragraph" w:styleId="4">
    <w:name w:val="heading 4"/>
    <w:basedOn w:val="3"/>
    <w:next w:val="a"/>
    <w:link w:val="4Char"/>
    <w:uiPriority w:val="9"/>
    <w:qFormat/>
    <w:rsid w:val="0091342C"/>
    <w:pPr>
      <w:numPr>
        <w:ilvl w:val="3"/>
      </w:numPr>
      <w:tabs>
        <w:tab w:val="left" w:pos="851"/>
      </w:tabs>
      <w:outlineLvl w:val="3"/>
    </w:pPr>
  </w:style>
  <w:style w:type="paragraph" w:styleId="5">
    <w:name w:val="heading 5"/>
    <w:basedOn w:val="4"/>
    <w:next w:val="a"/>
    <w:link w:val="5Char"/>
    <w:uiPriority w:val="9"/>
    <w:qFormat/>
    <w:rsid w:val="0091342C"/>
    <w:pPr>
      <w:numPr>
        <w:ilvl w:val="4"/>
      </w:numPr>
      <w:outlineLvl w:val="4"/>
    </w:pPr>
    <w:rPr>
      <w:i/>
    </w:rPr>
  </w:style>
  <w:style w:type="paragraph" w:styleId="6">
    <w:name w:val="heading 6"/>
    <w:basedOn w:val="5"/>
    <w:next w:val="a"/>
    <w:link w:val="6Char"/>
    <w:uiPriority w:val="9"/>
    <w:qFormat/>
    <w:rsid w:val="0091342C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Char"/>
    <w:uiPriority w:val="9"/>
    <w:qFormat/>
    <w:rsid w:val="0091342C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Char"/>
    <w:uiPriority w:val="9"/>
    <w:qFormat/>
    <w:rsid w:val="0091342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"/>
    <w:qFormat/>
    <w:rsid w:val="0091342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1342C"/>
    <w:rPr>
      <w:rFonts w:ascii="Times New Roman" w:eastAsia="Times New Roman" w:hAnsi="Times New Roman" w:cs="Times New Roman"/>
      <w:b/>
      <w:caps/>
      <w:kern w:val="28"/>
      <w:sz w:val="22"/>
      <w:szCs w:val="20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477862"/>
  </w:style>
  <w:style w:type="character" w:customStyle="1" w:styleId="2Char">
    <w:name w:val="标题 2 Char"/>
    <w:basedOn w:val="a0"/>
    <w:link w:val="2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paragraph" w:styleId="a3">
    <w:name w:val="caption"/>
    <w:aliases w:val=" fig cadre,fig cadre"/>
    <w:basedOn w:val="a"/>
    <w:next w:val="a"/>
    <w:link w:val="Char"/>
    <w:unhideWhenUsed/>
    <w:qFormat/>
    <w:rsid w:val="009134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Char">
    <w:name w:val="题注 Char"/>
    <w:aliases w:val=" fig cadre Char,fig cadre Char"/>
    <w:link w:val="a3"/>
    <w:rsid w:val="0091342C"/>
    <w:rPr>
      <w:i/>
      <w:iCs/>
      <w:color w:val="1F497D" w:themeColor="text2"/>
      <w:kern w:val="0"/>
      <w:sz w:val="18"/>
      <w:szCs w:val="18"/>
    </w:rPr>
  </w:style>
  <w:style w:type="paragraph" w:styleId="a4">
    <w:name w:val="List Paragraph"/>
    <w:aliases w:val="附件"/>
    <w:basedOn w:val="a"/>
    <w:uiPriority w:val="34"/>
    <w:unhideWhenUsed/>
    <w:qFormat/>
    <w:rsid w:val="0091342C"/>
    <w:pPr>
      <w:ind w:firstLineChars="200" w:firstLine="420"/>
    </w:pPr>
  </w:style>
  <w:style w:type="paragraph" w:customStyle="1" w:styleId="Para">
    <w:name w:val="Para"/>
    <w:basedOn w:val="a"/>
    <w:link w:val="ParaChar"/>
    <w:uiPriority w:val="99"/>
    <w:qFormat/>
    <w:rsid w:val="0091342C"/>
    <w:pPr>
      <w:spacing w:after="240" w:line="312" w:lineRule="atLeast"/>
    </w:pPr>
    <w:rPr>
      <w:rFonts w:ascii="Times" w:eastAsia="Times New Roman" w:hAnsi="Times" w:cs="Times New Roman"/>
      <w:szCs w:val="20"/>
      <w:lang w:eastAsia="en-US"/>
    </w:rPr>
  </w:style>
  <w:style w:type="character" w:customStyle="1" w:styleId="ParaChar">
    <w:name w:val="Para Char"/>
    <w:link w:val="Para"/>
    <w:uiPriority w:val="99"/>
    <w:locked/>
    <w:rsid w:val="0091342C"/>
    <w:rPr>
      <w:rFonts w:ascii="Times" w:eastAsia="Times New Roman" w:hAnsi="Times" w:cs="Times New Roman"/>
      <w:kern w:val="0"/>
      <w:sz w:val="24"/>
      <w:szCs w:val="20"/>
      <w:lang w:eastAsia="en-US"/>
    </w:rPr>
  </w:style>
  <w:style w:type="paragraph" w:customStyle="1" w:styleId="ListParagraph1">
    <w:name w:val="List Paragraph1"/>
    <w:basedOn w:val="a"/>
    <w:uiPriority w:val="34"/>
    <w:qFormat/>
    <w:rsid w:val="0091342C"/>
    <w:pPr>
      <w:ind w:left="720"/>
      <w:contextualSpacing/>
    </w:pPr>
  </w:style>
  <w:style w:type="paragraph" w:customStyle="1" w:styleId="a5">
    <w:name w:val="申报正文"/>
    <w:basedOn w:val="a"/>
    <w:link w:val="Char0"/>
    <w:qFormat/>
    <w:rsid w:val="00B14E8A"/>
    <w:pPr>
      <w:widowControl w:val="0"/>
      <w:adjustRightInd w:val="0"/>
      <w:snapToGrid w:val="0"/>
      <w:spacing w:beforeLines="50" w:afterLines="50"/>
      <w:ind w:firstLineChars="200" w:firstLine="200"/>
      <w:jc w:val="both"/>
    </w:pPr>
    <w:rPr>
      <w:rFonts w:ascii="Times New Roman" w:eastAsia="宋体" w:hAnsi="宋体" w:cs="Times New Roman"/>
      <w:kern w:val="2"/>
      <w:szCs w:val="24"/>
    </w:rPr>
  </w:style>
  <w:style w:type="character" w:customStyle="1" w:styleId="Char0">
    <w:name w:val="申报正文 Char"/>
    <w:link w:val="a5"/>
    <w:rsid w:val="00B14E8A"/>
    <w:rPr>
      <w:rFonts w:ascii="Times New Roman" w:eastAsia="宋体" w:hAnsi="宋体" w:cs="Times New Roman"/>
      <w:sz w:val="24"/>
      <w:szCs w:val="24"/>
    </w:rPr>
  </w:style>
  <w:style w:type="paragraph" w:customStyle="1" w:styleId="a6">
    <w:name w:val="标注"/>
    <w:basedOn w:val="a"/>
    <w:link w:val="Char1"/>
    <w:qFormat/>
    <w:rsid w:val="0091342C"/>
    <w:pPr>
      <w:widowControl w:val="0"/>
      <w:adjustRightInd w:val="0"/>
      <w:snapToGrid w:val="0"/>
      <w:spacing w:after="0" w:line="240" w:lineRule="auto"/>
      <w:jc w:val="both"/>
    </w:pPr>
    <w:rPr>
      <w:rFonts w:ascii="Times New Roman" w:eastAsia="宋体" w:hAnsi="宋体" w:cs="Times New Roman"/>
      <w:kern w:val="2"/>
      <w:sz w:val="21"/>
    </w:rPr>
  </w:style>
  <w:style w:type="character" w:customStyle="1" w:styleId="Char1">
    <w:name w:val="标注 Char"/>
    <w:link w:val="a6"/>
    <w:rsid w:val="0091342C"/>
    <w:rPr>
      <w:rFonts w:ascii="Times New Roman" w:eastAsia="宋体" w:hAnsi="宋体" w:cs="Times New Roman"/>
      <w:szCs w:val="21"/>
    </w:rPr>
  </w:style>
  <w:style w:type="character" w:styleId="a7">
    <w:name w:val="Emphasis"/>
    <w:basedOn w:val="a0"/>
    <w:uiPriority w:val="20"/>
    <w:qFormat/>
    <w:rsid w:val="003E6A15"/>
    <w:rPr>
      <w:i/>
      <w:iCs/>
    </w:rPr>
  </w:style>
  <w:style w:type="character" w:customStyle="1" w:styleId="30">
    <w:name w:val="正文文本 (3)_"/>
    <w:basedOn w:val="a0"/>
    <w:link w:val="31"/>
    <w:rsid w:val="003E6A1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31">
    <w:name w:val="正文文本 (3)"/>
    <w:basedOn w:val="a"/>
    <w:link w:val="30"/>
    <w:rsid w:val="003E6A15"/>
    <w:pPr>
      <w:widowControl w:val="0"/>
      <w:shd w:val="clear" w:color="auto" w:fill="FFFFFF"/>
      <w:spacing w:after="0" w:line="641" w:lineRule="exact"/>
      <w:jc w:val="center"/>
    </w:pPr>
    <w:rPr>
      <w:rFonts w:ascii="Times New Roman" w:eastAsia="Times New Roman" w:hAnsi="Times New Roman" w:cs="Times New Roman"/>
      <w:b/>
      <w:bCs/>
      <w:kern w:val="2"/>
      <w:sz w:val="56"/>
      <w:szCs w:val="56"/>
    </w:rPr>
  </w:style>
  <w:style w:type="character" w:styleId="a8">
    <w:name w:val="Hyperlink"/>
    <w:basedOn w:val="a0"/>
    <w:uiPriority w:val="99"/>
    <w:unhideWhenUsed/>
    <w:rsid w:val="007369E6"/>
    <w:rPr>
      <w:color w:val="0000FF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0E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E4097"/>
    <w:rPr>
      <w:kern w:val="0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E40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E4097"/>
    <w:rPr>
      <w:kern w:val="0"/>
      <w:sz w:val="18"/>
      <w:szCs w:val="18"/>
    </w:rPr>
  </w:style>
  <w:style w:type="table" w:styleId="ab">
    <w:name w:val="Table Grid"/>
    <w:basedOn w:val="a1"/>
    <w:uiPriority w:val="59"/>
    <w:rsid w:val="000E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 (2)_"/>
    <w:basedOn w:val="a0"/>
    <w:link w:val="21"/>
    <w:rsid w:val="00F04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正文文本 (2)"/>
    <w:basedOn w:val="a"/>
    <w:link w:val="20"/>
    <w:rsid w:val="00F04728"/>
    <w:pPr>
      <w:widowControl w:val="0"/>
      <w:shd w:val="clear" w:color="auto" w:fill="FFFFFF"/>
      <w:spacing w:before="360" w:after="4020" w:line="273" w:lineRule="exact"/>
      <w:ind w:hanging="620"/>
      <w:jc w:val="both"/>
    </w:pPr>
    <w:rPr>
      <w:rFonts w:ascii="Times New Roman" w:eastAsia="Times New Roman" w:hAnsi="Times New Roman" w:cs="Times New Roman"/>
      <w:kern w:val="2"/>
      <w:sz w:val="21"/>
    </w:rPr>
  </w:style>
  <w:style w:type="paragraph" w:styleId="ac">
    <w:name w:val="footnote text"/>
    <w:basedOn w:val="a"/>
    <w:link w:val="Char4"/>
    <w:uiPriority w:val="99"/>
    <w:semiHidden/>
    <w:unhideWhenUsed/>
    <w:rsid w:val="00C82C87"/>
    <w:pPr>
      <w:snapToGrid w:val="0"/>
    </w:pPr>
    <w:rPr>
      <w:sz w:val="18"/>
      <w:szCs w:val="18"/>
    </w:rPr>
  </w:style>
  <w:style w:type="character" w:customStyle="1" w:styleId="Char4">
    <w:name w:val="脚注文本 Char"/>
    <w:basedOn w:val="a0"/>
    <w:link w:val="ac"/>
    <w:uiPriority w:val="99"/>
    <w:semiHidden/>
    <w:rsid w:val="00C82C87"/>
    <w:rPr>
      <w:kern w:val="0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82C87"/>
    <w:rPr>
      <w:vertAlign w:val="superscript"/>
    </w:rPr>
  </w:style>
  <w:style w:type="paragraph" w:styleId="ae">
    <w:name w:val="Balloon Text"/>
    <w:basedOn w:val="a"/>
    <w:link w:val="Char5"/>
    <w:uiPriority w:val="99"/>
    <w:semiHidden/>
    <w:unhideWhenUsed/>
    <w:rsid w:val="00A97363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A97363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uidance@fda.hh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RH-Guidance@fda.hh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onald.witters@fda.hh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B8CD-7D71-466B-9582-2B13E731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2322</Characters>
  <Application>Microsoft Office Word</Application>
  <DocSecurity>0</DocSecurity>
  <Lines>19</Lines>
  <Paragraphs>5</Paragraphs>
  <ScaleCrop>false</ScaleCrop>
  <Company>Hewlett-Packard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 li</dc:creator>
  <cp:lastModifiedBy>cathy-wen</cp:lastModifiedBy>
  <cp:revision>3</cp:revision>
  <dcterms:created xsi:type="dcterms:W3CDTF">2017-12-18T15:15:00Z</dcterms:created>
  <dcterms:modified xsi:type="dcterms:W3CDTF">2017-12-18T15:15:00Z</dcterms:modified>
</cp:coreProperties>
</file>