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6" w:rsidRPr="009949F0" w:rsidRDefault="001A3660" w:rsidP="00A1030D">
      <w:pPr>
        <w:pStyle w:val="30"/>
        <w:shd w:val="clear" w:color="auto" w:fill="auto"/>
        <w:snapToGrid w:val="0"/>
        <w:spacing w:beforeLines="600" w:before="1440" w:afterLines="100" w:after="240" w:line="300" w:lineRule="auto"/>
        <w:jc w:val="both"/>
        <w:rPr>
          <w:spacing w:val="0"/>
          <w:sz w:val="64"/>
          <w:szCs w:val="64"/>
        </w:rPr>
      </w:pPr>
      <w:r w:rsidRPr="009949F0">
        <w:rPr>
          <w:rFonts w:hint="eastAsia"/>
          <w:spacing w:val="0"/>
          <w:sz w:val="64"/>
          <w:szCs w:val="64"/>
        </w:rPr>
        <w:t>CPG</w:t>
      </w:r>
      <w:r w:rsidRPr="009949F0">
        <w:rPr>
          <w:rFonts w:hint="eastAsia"/>
          <w:spacing w:val="0"/>
          <w:sz w:val="64"/>
          <w:szCs w:val="64"/>
        </w:rPr>
        <w:t>章节</w:t>
      </w:r>
      <w:r w:rsidRPr="009949F0">
        <w:rPr>
          <w:rFonts w:hint="eastAsia"/>
          <w:spacing w:val="0"/>
          <w:sz w:val="64"/>
          <w:szCs w:val="64"/>
        </w:rPr>
        <w:t>398.700 X</w:t>
      </w:r>
      <w:r w:rsidRPr="009949F0">
        <w:rPr>
          <w:rFonts w:hint="eastAsia"/>
          <w:spacing w:val="0"/>
          <w:sz w:val="64"/>
          <w:szCs w:val="64"/>
        </w:rPr>
        <w:t>射线管壳体组件的重装载器；医疗器械机构注册、器械清单、两年一次年检的适用性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背景：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射线管壳体组件是由放置在屏蔽的防震外壳中的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射线管插件组成的成品医疗器械。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射线管插件将</w:t>
      </w:r>
      <w:r w:rsidR="008D375A">
        <w:rPr>
          <w:rFonts w:hint="eastAsia"/>
          <w:sz w:val="28"/>
          <w:szCs w:val="28"/>
        </w:rPr>
        <w:t>周期性</w:t>
      </w:r>
      <w:r w:rsidRPr="009949F0">
        <w:rPr>
          <w:rFonts w:hint="eastAsia"/>
          <w:sz w:val="28"/>
          <w:szCs w:val="28"/>
        </w:rPr>
        <w:t>恶化到必须更换的程度。将新的管插件插入到旧的外壳称为重装载。虽然所有的原始设备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射线管制造商也在进行管重装载，但其中的许多制造商已经在美国各地建立了区域重装载站。大部分的重载站都是当地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射线组装机构的一部分。这些地区重装载站的重装载操作涉及：</w:t>
      </w:r>
    </w:p>
    <w:p w:rsidR="005E4206" w:rsidRPr="009949F0" w:rsidRDefault="001A3660" w:rsidP="00A1030D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napToGrid w:val="0"/>
        <w:spacing w:before="0" w:afterLines="100" w:after="240" w:line="300" w:lineRule="auto"/>
        <w:ind w:leftChars="100" w:left="597" w:hanging="357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为管壳的现有所有者提供维修服务，通常具有非常快的周转时间（即</w:t>
      </w:r>
      <w:r w:rsidRPr="009949F0">
        <w:rPr>
          <w:rFonts w:hint="eastAsia"/>
          <w:sz w:val="28"/>
          <w:szCs w:val="28"/>
        </w:rPr>
        <w:t>24</w:t>
      </w:r>
      <w:r w:rsidRPr="009949F0">
        <w:rPr>
          <w:rFonts w:hint="eastAsia"/>
          <w:sz w:val="28"/>
          <w:szCs w:val="28"/>
        </w:rPr>
        <w:t>小时）或</w:t>
      </w:r>
    </w:p>
    <w:p w:rsidR="005E4206" w:rsidRPr="009949F0" w:rsidRDefault="001A3660" w:rsidP="00A1030D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napToGrid w:val="0"/>
        <w:spacing w:before="0" w:afterLines="100" w:after="240" w:line="300" w:lineRule="auto"/>
        <w:ind w:leftChars="100" w:left="597" w:hanging="357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用相同的机械、电气和辐射泄漏特性一对一交换一种相同的重装载管壳体组件。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一些机构也重装载或库存非常小的最流行的型号，出售给所有愿意的购买者。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许多重装载站已经在器械和放射卫生中心</w:t>
      </w:r>
      <w:r w:rsidR="001B1C17" w:rsidRPr="009949F0">
        <w:rPr>
          <w:rFonts w:hint="eastAsia"/>
          <w:sz w:val="28"/>
          <w:szCs w:val="28"/>
        </w:rPr>
        <w:t>（</w:t>
      </w:r>
      <w:r w:rsidRPr="009949F0">
        <w:rPr>
          <w:rFonts w:hint="eastAsia"/>
          <w:sz w:val="28"/>
          <w:szCs w:val="28"/>
        </w:rPr>
        <w:t>CDRH</w:t>
      </w:r>
      <w:r w:rsidR="001B1C17" w:rsidRPr="009949F0">
        <w:rPr>
          <w:rFonts w:hint="eastAsia"/>
          <w:sz w:val="28"/>
          <w:szCs w:val="28"/>
        </w:rPr>
        <w:t>）</w:t>
      </w:r>
      <w:r w:rsidRPr="009949F0">
        <w:rPr>
          <w:rFonts w:hint="eastAsia"/>
          <w:sz w:val="28"/>
          <w:szCs w:val="28"/>
        </w:rPr>
        <w:t>注册，并列出了产品。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回顾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射线管外壳重装载器的监管历史以及对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射线管外壳组件测试的评估没有发现与重装载过程相关的重大问题。因此，</w:t>
      </w:r>
      <w:r w:rsidRPr="009949F0">
        <w:rPr>
          <w:rFonts w:hint="eastAsia"/>
          <w:sz w:val="28"/>
          <w:szCs w:val="28"/>
        </w:rPr>
        <w:t>FDA</w:t>
      </w:r>
      <w:r w:rsidRPr="009949F0">
        <w:rPr>
          <w:rFonts w:hint="eastAsia"/>
          <w:sz w:val="28"/>
          <w:szCs w:val="28"/>
        </w:rPr>
        <w:t>得出结论，根据《联邦食品、药品和化妆品法案》第</w:t>
      </w:r>
      <w:r w:rsidRPr="009949F0">
        <w:rPr>
          <w:rFonts w:hint="eastAsia"/>
          <w:sz w:val="28"/>
          <w:szCs w:val="28"/>
        </w:rPr>
        <w:t>V</w:t>
      </w:r>
      <w:r w:rsidRPr="009949F0">
        <w:rPr>
          <w:rFonts w:hint="eastAsia"/>
          <w:sz w:val="28"/>
          <w:szCs w:val="28"/>
        </w:rPr>
        <w:t>章</w:t>
      </w:r>
      <w:r w:rsidRPr="009949F0">
        <w:rPr>
          <w:rFonts w:hint="eastAsia"/>
          <w:sz w:val="28"/>
          <w:szCs w:val="28"/>
        </w:rPr>
        <w:t>C</w:t>
      </w:r>
      <w:r w:rsidRPr="009949F0">
        <w:rPr>
          <w:rFonts w:hint="eastAsia"/>
          <w:sz w:val="28"/>
          <w:szCs w:val="28"/>
        </w:rPr>
        <w:t>子章</w:t>
      </w:r>
      <w:r w:rsidRPr="009949F0">
        <w:rPr>
          <w:rFonts w:hint="eastAsia"/>
          <w:sz w:val="28"/>
          <w:szCs w:val="28"/>
        </w:rPr>
        <w:t xml:space="preserve"> - </w:t>
      </w:r>
      <w:r w:rsidRPr="009949F0">
        <w:rPr>
          <w:rFonts w:hint="eastAsia"/>
          <w:sz w:val="28"/>
          <w:szCs w:val="28"/>
        </w:rPr>
        <w:t>电子产品辐射控制，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射线诊断标准以及通过器械良好生产规范的要求，通过考虑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射线管壳体的重装载器可以有效地执行适当的执法。如果重装载的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射线管壳体组件是公司生产销售或交换的唯一成品医疗器械，则作为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射线装配商装配。因此，制定以下政策：</w:t>
      </w:r>
    </w:p>
    <w:p w:rsidR="00BC3CCC" w:rsidRDefault="00BC3CCC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lastRenderedPageBreak/>
        <w:t>政策：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为了遵守医疗器械法规，即使其部分活动包括重装载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射线管外壳组件，其主要活动是装配</w:t>
      </w: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射线部件的公司也免于机构注册、器械清单和两年一次年检要求。原始设备管壳组件制造商继续受制于机构注册、器械清单和两年一次年检。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X</w:t>
      </w:r>
      <w:r w:rsidRPr="009949F0">
        <w:rPr>
          <w:rFonts w:hint="eastAsia"/>
          <w:sz w:val="28"/>
          <w:szCs w:val="28"/>
        </w:rPr>
        <w:t>射线管外壳重装载器必须保留投诉文件、损伤报告和故障分析记录。这些记录必须可供机构检查。按照合规程序</w:t>
      </w:r>
      <w:r w:rsidRPr="009949F0">
        <w:rPr>
          <w:rFonts w:hint="eastAsia"/>
          <w:sz w:val="28"/>
          <w:szCs w:val="28"/>
        </w:rPr>
        <w:t>* 7386.003 *</w:t>
      </w:r>
      <w:r w:rsidRPr="009949F0">
        <w:rPr>
          <w:rFonts w:hint="eastAsia"/>
          <w:sz w:val="28"/>
          <w:szCs w:val="28"/>
        </w:rPr>
        <w:t>所述，检查将根据原因进行。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*</w:t>
      </w:r>
      <w:r w:rsidRPr="009949F0">
        <w:rPr>
          <w:rFonts w:hint="eastAsia"/>
          <w:sz w:val="28"/>
          <w:szCs w:val="28"/>
        </w:rPr>
        <w:t>星号之间的材料是新材料或改进材料</w:t>
      </w:r>
      <w:r w:rsidRPr="009949F0">
        <w:rPr>
          <w:rFonts w:hint="eastAsia"/>
          <w:sz w:val="28"/>
          <w:szCs w:val="28"/>
        </w:rPr>
        <w:t>*</w:t>
      </w:r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发布日期：</w:t>
      </w:r>
      <w:r w:rsidRPr="009949F0">
        <w:rPr>
          <w:rFonts w:hint="eastAsia"/>
          <w:sz w:val="28"/>
          <w:szCs w:val="28"/>
        </w:rPr>
        <w:t>1981</w:t>
      </w:r>
      <w:r w:rsidRPr="009949F0">
        <w:rPr>
          <w:rFonts w:hint="eastAsia"/>
          <w:sz w:val="28"/>
          <w:szCs w:val="28"/>
        </w:rPr>
        <w:t>年</w:t>
      </w:r>
      <w:r w:rsidRPr="009949F0">
        <w:rPr>
          <w:rFonts w:hint="eastAsia"/>
          <w:sz w:val="28"/>
          <w:szCs w:val="28"/>
        </w:rPr>
        <w:t>11</w:t>
      </w:r>
      <w:r w:rsidRPr="009949F0">
        <w:rPr>
          <w:rFonts w:hint="eastAsia"/>
          <w:sz w:val="28"/>
          <w:szCs w:val="28"/>
        </w:rPr>
        <w:t>月</w:t>
      </w:r>
      <w:r w:rsidRPr="009949F0">
        <w:rPr>
          <w:rFonts w:hint="eastAsia"/>
          <w:sz w:val="28"/>
          <w:szCs w:val="28"/>
        </w:rPr>
        <w:t>1</w:t>
      </w:r>
      <w:r w:rsidRPr="009949F0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5E4206" w:rsidRPr="009949F0" w:rsidRDefault="001A3660" w:rsidP="00A1030D">
      <w:pPr>
        <w:pStyle w:val="20"/>
        <w:shd w:val="clear" w:color="auto" w:fill="auto"/>
        <w:snapToGrid w:val="0"/>
        <w:spacing w:before="0" w:afterLines="100" w:after="240" w:line="300" w:lineRule="auto"/>
        <w:ind w:firstLine="0"/>
        <w:jc w:val="both"/>
        <w:rPr>
          <w:sz w:val="28"/>
          <w:szCs w:val="28"/>
        </w:rPr>
      </w:pPr>
      <w:r w:rsidRPr="009949F0">
        <w:rPr>
          <w:rFonts w:hint="eastAsia"/>
          <w:sz w:val="28"/>
          <w:szCs w:val="28"/>
        </w:rPr>
        <w:t>修订日期：</w:t>
      </w:r>
      <w:r w:rsidRPr="009949F0">
        <w:rPr>
          <w:rFonts w:hint="eastAsia"/>
          <w:sz w:val="28"/>
          <w:szCs w:val="28"/>
        </w:rPr>
        <w:t>1995</w:t>
      </w:r>
      <w:r w:rsidRPr="009949F0">
        <w:rPr>
          <w:rFonts w:hint="eastAsia"/>
          <w:sz w:val="28"/>
          <w:szCs w:val="28"/>
        </w:rPr>
        <w:t>年</w:t>
      </w:r>
      <w:r w:rsidRPr="009949F0">
        <w:rPr>
          <w:rFonts w:hint="eastAsia"/>
          <w:sz w:val="28"/>
          <w:szCs w:val="28"/>
        </w:rPr>
        <w:t>3</w:t>
      </w:r>
      <w:r w:rsidRPr="009949F0">
        <w:rPr>
          <w:rFonts w:hint="eastAsia"/>
          <w:sz w:val="28"/>
          <w:szCs w:val="28"/>
        </w:rPr>
        <w:t>月、</w:t>
      </w:r>
      <w:r w:rsidRPr="009949F0">
        <w:rPr>
          <w:rFonts w:hint="eastAsia"/>
          <w:sz w:val="28"/>
          <w:szCs w:val="28"/>
        </w:rPr>
        <w:t>2005</w:t>
      </w:r>
      <w:r w:rsidRPr="009949F0">
        <w:rPr>
          <w:rFonts w:hint="eastAsia"/>
          <w:sz w:val="28"/>
          <w:szCs w:val="28"/>
        </w:rPr>
        <w:t>年</w:t>
      </w:r>
      <w:r w:rsidRPr="009949F0">
        <w:rPr>
          <w:rFonts w:hint="eastAsia"/>
          <w:sz w:val="28"/>
          <w:szCs w:val="28"/>
        </w:rPr>
        <w:t>3</w:t>
      </w:r>
      <w:r w:rsidRPr="009949F0">
        <w:rPr>
          <w:rFonts w:hint="eastAsia"/>
          <w:sz w:val="28"/>
          <w:szCs w:val="28"/>
        </w:rPr>
        <w:t>月</w:t>
      </w: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A1030D" w:rsidRPr="009949F0" w:rsidTr="002B5F76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hyperlink r:id="rId8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A1030D" w:rsidRPr="009949F0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1030D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r w:rsidRPr="009949F0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前言：合规政策指南（</w:t>
            </w:r>
            <w:r w:rsidRPr="009949F0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9949F0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 w:rsidRPr="009949F0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  <w:t xml:space="preserve">(/ICECI/Compliance Manuals/Compliance PolicyGuidance Manual/ucm116271.htm) </w:t>
            </w:r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Manual/ucm116280.htm)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A1030D" w:rsidRPr="009949F0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A1030D" w:rsidRPr="009949F0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A1030D" w:rsidRPr="009949F0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A1030D" w:rsidRPr="009949F0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Manual/ucm119194.htm)</w:t>
              </w:r>
            </w:hyperlink>
          </w:p>
        </w:tc>
      </w:tr>
      <w:tr w:rsidR="00A1030D" w:rsidRPr="009949F0" w:rsidTr="002B5F7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1030D" w:rsidRPr="009949F0" w:rsidRDefault="00A64FC4" w:rsidP="00A1030D">
            <w:pPr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A1030D" w:rsidRPr="009949F0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A1030D" w:rsidRPr="009949F0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1030D" w:rsidRPr="009949F0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A1030D" w:rsidRPr="009949F0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A1030D" w:rsidRPr="009949F0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5E4206" w:rsidRPr="009949F0" w:rsidRDefault="005E4206" w:rsidP="00A1030D">
      <w:pPr>
        <w:pStyle w:val="40"/>
        <w:shd w:val="clear" w:color="auto" w:fill="auto"/>
        <w:snapToGrid w:val="0"/>
        <w:spacing w:before="0" w:afterLines="100" w:after="240" w:line="300" w:lineRule="auto"/>
        <w:jc w:val="both"/>
      </w:pPr>
    </w:p>
    <w:sectPr w:rsidR="005E4206" w:rsidRPr="009949F0" w:rsidSect="00A1030D">
      <w:headerReference w:type="default" r:id="rId15"/>
      <w:footerReference w:type="default" r:id="rId16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60" w:rsidRDefault="001A3660">
      <w:pPr>
        <w:rPr>
          <w:rFonts w:hint="eastAsia"/>
        </w:rPr>
      </w:pPr>
      <w:r>
        <w:separator/>
      </w:r>
    </w:p>
  </w:endnote>
  <w:endnote w:type="continuationSeparator" w:id="0">
    <w:p w:rsidR="001A3660" w:rsidRDefault="001A36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06" w:rsidRPr="00A1030D" w:rsidRDefault="00A1030D" w:rsidP="00A1030D">
    <w:pPr>
      <w:pStyle w:val="a5"/>
      <w:shd w:val="clear" w:color="auto" w:fill="auto"/>
      <w:tabs>
        <w:tab w:val="right" w:pos="10779"/>
      </w:tabs>
      <w:snapToGrid w:val="0"/>
      <w:spacing w:line="300" w:lineRule="auto"/>
      <w:rPr>
        <w:sz w:val="15"/>
        <w:szCs w:val="15"/>
      </w:rPr>
    </w:pPr>
    <w:r w:rsidRPr="00A1030D">
      <w:rPr>
        <w:rStyle w:val="a6"/>
        <w:rFonts w:hint="eastAsia"/>
        <w:bCs/>
        <w:sz w:val="15"/>
        <w:szCs w:val="15"/>
      </w:rPr>
      <w:t>https://www.fda.gov/ICECI/ComplianceManuals/CompliancePolicyGuidanceManual/ucm073939.htm</w:t>
    </w:r>
    <w:r w:rsidRPr="00A1030D">
      <w:rPr>
        <w:rStyle w:val="a6"/>
        <w:rFonts w:hint="eastAsia"/>
        <w:bCs/>
        <w:sz w:val="15"/>
        <w:szCs w:val="15"/>
      </w:rPr>
      <w:tab/>
    </w:r>
    <w:r w:rsidRPr="00A1030D">
      <w:fldChar w:fldCharType="begin"/>
    </w:r>
    <w:r w:rsidRPr="00A1030D">
      <w:rPr>
        <w:sz w:val="15"/>
        <w:szCs w:val="15"/>
      </w:rPr>
      <w:instrText xml:space="preserve"> PAGE \* MERGEFORMAT </w:instrText>
    </w:r>
    <w:r w:rsidRPr="00A1030D">
      <w:fldChar w:fldCharType="separate"/>
    </w:r>
    <w:r w:rsidR="00A64FC4" w:rsidRPr="00A64FC4">
      <w:rPr>
        <w:rStyle w:val="a6"/>
        <w:bCs/>
        <w:noProof/>
        <w:sz w:val="15"/>
        <w:szCs w:val="15"/>
      </w:rPr>
      <w:t>2</w:t>
    </w:r>
    <w:r w:rsidRPr="00A1030D">
      <w:rPr>
        <w:rStyle w:val="a6"/>
        <w:bCs/>
        <w:sz w:val="15"/>
        <w:szCs w:val="15"/>
      </w:rPr>
      <w:fldChar w:fldCharType="end"/>
    </w:r>
    <w:r w:rsidR="00F75769">
      <w:rPr>
        <w:rStyle w:val="a6"/>
        <w:rFonts w:hint="eastAsia"/>
        <w:bCs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60" w:rsidRDefault="001A3660">
      <w:pPr>
        <w:rPr>
          <w:rFonts w:hint="eastAsia"/>
        </w:rPr>
      </w:pPr>
    </w:p>
  </w:footnote>
  <w:footnote w:type="continuationSeparator" w:id="0">
    <w:p w:rsidR="001A3660" w:rsidRDefault="001A366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06" w:rsidRPr="00A1030D" w:rsidRDefault="00A1030D" w:rsidP="00A1030D">
    <w:pPr>
      <w:pStyle w:val="a5"/>
      <w:shd w:val="clear" w:color="auto" w:fill="auto"/>
      <w:tabs>
        <w:tab w:val="left" w:pos="2268"/>
      </w:tabs>
      <w:snapToGrid w:val="0"/>
      <w:spacing w:afterLines="200" w:after="480" w:line="300" w:lineRule="auto"/>
      <w:rPr>
        <w:sz w:val="15"/>
        <w:szCs w:val="15"/>
      </w:rPr>
    </w:pPr>
    <w:r w:rsidRPr="00A1030D">
      <w:rPr>
        <w:rStyle w:val="a6"/>
        <w:rFonts w:hint="eastAsia"/>
        <w:bCs/>
        <w:sz w:val="15"/>
        <w:szCs w:val="15"/>
      </w:rPr>
      <w:t>2017</w:t>
    </w:r>
    <w:r w:rsidRPr="00A1030D">
      <w:rPr>
        <w:rStyle w:val="a6"/>
        <w:rFonts w:hint="eastAsia"/>
        <w:bCs/>
        <w:sz w:val="15"/>
        <w:szCs w:val="15"/>
      </w:rPr>
      <w:t>年</w:t>
    </w:r>
    <w:r w:rsidRPr="00A1030D">
      <w:rPr>
        <w:rStyle w:val="a6"/>
        <w:rFonts w:hint="eastAsia"/>
        <w:bCs/>
        <w:sz w:val="15"/>
        <w:szCs w:val="15"/>
      </w:rPr>
      <w:t>8</w:t>
    </w:r>
    <w:r w:rsidRPr="00A1030D">
      <w:rPr>
        <w:rStyle w:val="a6"/>
        <w:rFonts w:hint="eastAsia"/>
        <w:bCs/>
        <w:sz w:val="15"/>
        <w:szCs w:val="15"/>
      </w:rPr>
      <w:t>月</w:t>
    </w:r>
    <w:r w:rsidRPr="00A1030D">
      <w:rPr>
        <w:rStyle w:val="a6"/>
        <w:rFonts w:hint="eastAsia"/>
        <w:bCs/>
        <w:sz w:val="15"/>
        <w:szCs w:val="15"/>
      </w:rPr>
      <w:t>9</w:t>
    </w:r>
    <w:r w:rsidRPr="00A1030D">
      <w:rPr>
        <w:rStyle w:val="a6"/>
        <w:rFonts w:hint="eastAsia"/>
        <w:bCs/>
        <w:sz w:val="15"/>
        <w:szCs w:val="15"/>
      </w:rPr>
      <w:t>日</w:t>
    </w:r>
    <w:r w:rsidRPr="00A1030D">
      <w:rPr>
        <w:rStyle w:val="a6"/>
        <w:rFonts w:hint="eastAsia"/>
        <w:bCs/>
        <w:sz w:val="15"/>
        <w:szCs w:val="15"/>
      </w:rPr>
      <w:tab/>
    </w:r>
    <w:r w:rsidRPr="00A1030D">
      <w:rPr>
        <w:rStyle w:val="a6"/>
        <w:rFonts w:hint="eastAsia"/>
        <w:bCs/>
        <w:sz w:val="15"/>
        <w:szCs w:val="15"/>
      </w:rPr>
      <w:t>合规政策指南</w:t>
    </w:r>
    <w:r w:rsidRPr="00A1030D">
      <w:rPr>
        <w:rStyle w:val="a6"/>
        <w:rFonts w:hint="eastAsia"/>
        <w:bCs/>
        <w:sz w:val="15"/>
        <w:szCs w:val="15"/>
      </w:rPr>
      <w:t>&gt;CPG</w:t>
    </w:r>
    <w:r w:rsidRPr="00A1030D">
      <w:rPr>
        <w:rStyle w:val="a6"/>
        <w:rFonts w:hint="eastAsia"/>
        <w:bCs/>
        <w:sz w:val="15"/>
        <w:szCs w:val="15"/>
      </w:rPr>
      <w:t>章节</w:t>
    </w:r>
    <w:r w:rsidRPr="00A1030D">
      <w:rPr>
        <w:rStyle w:val="a6"/>
        <w:rFonts w:hint="eastAsia"/>
        <w:bCs/>
        <w:sz w:val="15"/>
        <w:szCs w:val="15"/>
      </w:rPr>
      <w:t>398.700 X</w:t>
    </w:r>
    <w:r w:rsidRPr="00A1030D">
      <w:rPr>
        <w:rStyle w:val="a6"/>
        <w:rFonts w:hint="eastAsia"/>
        <w:bCs/>
        <w:sz w:val="15"/>
        <w:szCs w:val="15"/>
      </w:rPr>
      <w:t>射线管壳体组件的重装载器；医疗器械机构注册、器械清单、两年一次年检的适用性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291A"/>
    <w:multiLevelType w:val="multilevel"/>
    <w:tmpl w:val="F81297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06"/>
    <w:rsid w:val="000635D9"/>
    <w:rsid w:val="000F5575"/>
    <w:rsid w:val="001A3660"/>
    <w:rsid w:val="001B1C17"/>
    <w:rsid w:val="001D3687"/>
    <w:rsid w:val="00383D11"/>
    <w:rsid w:val="005E4206"/>
    <w:rsid w:val="008D375A"/>
    <w:rsid w:val="009949F0"/>
    <w:rsid w:val="00A1030D"/>
    <w:rsid w:val="00A143D8"/>
    <w:rsid w:val="00A64FC4"/>
    <w:rsid w:val="00BC3CCC"/>
    <w:rsid w:val="00E9755F"/>
    <w:rsid w:val="00EF7081"/>
    <w:rsid w:val="00F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正文文本 (4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40">
    <w:name w:val="正文文本 (4)"/>
    <w:basedOn w:val="a"/>
    <w:link w:val="4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60" w:line="638" w:lineRule="exact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  <w:ind w:hanging="360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A1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1030D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1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1030D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1030D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30D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正文文本 (4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40">
    <w:name w:val="正文文本 (4)"/>
    <w:basedOn w:val="a"/>
    <w:link w:val="4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60" w:line="638" w:lineRule="exact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  <w:ind w:hanging="360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A1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1030D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1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1030D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1030D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30D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2017-11-17T13:01:00Z</dcterms:created>
  <dcterms:modified xsi:type="dcterms:W3CDTF">2017-11-17T13:01:00Z</dcterms:modified>
</cp:coreProperties>
</file>