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27" w:rsidRPr="00EF5AB7" w:rsidRDefault="00131E36" w:rsidP="00CA2D3B">
      <w:pPr>
        <w:tabs>
          <w:tab w:val="left" w:pos="567"/>
        </w:tabs>
        <w:kinsoku w:val="0"/>
        <w:overflowPunct w:val="0"/>
        <w:snapToGrid w:val="0"/>
        <w:spacing w:afterLines="50" w:line="360" w:lineRule="auto"/>
        <w:jc w:val="center"/>
        <w:rPr>
          <w:sz w:val="28"/>
          <w:szCs w:val="28"/>
        </w:rPr>
      </w:pPr>
      <w:r w:rsidRPr="00EF5AB7">
        <w:rPr>
          <w:rFonts w:hint="eastAsia"/>
          <w:sz w:val="28"/>
          <w:szCs w:val="28"/>
        </w:rPr>
        <w:t>行业和</w:t>
      </w:r>
      <w:r w:rsidRPr="00EF5AB7">
        <w:rPr>
          <w:rFonts w:hint="eastAsia"/>
          <w:sz w:val="28"/>
          <w:szCs w:val="28"/>
        </w:rPr>
        <w:t>FDA</w:t>
      </w:r>
      <w:r w:rsidRPr="00EF5AB7">
        <w:rPr>
          <w:rFonts w:hint="eastAsia"/>
          <w:sz w:val="28"/>
          <w:szCs w:val="28"/>
        </w:rPr>
        <w:t>审查员</w:t>
      </w:r>
      <w:r w:rsidR="00B22214" w:rsidRPr="00EF5AB7">
        <w:rPr>
          <w:rFonts w:hint="eastAsia"/>
          <w:sz w:val="28"/>
          <w:szCs w:val="28"/>
        </w:rPr>
        <w:t>指南</w:t>
      </w:r>
    </w:p>
    <w:p w:rsidR="00A40C27" w:rsidRPr="00EF5AB7" w:rsidRDefault="003E63FE" w:rsidP="00CA2D3B">
      <w:pPr>
        <w:tabs>
          <w:tab w:val="left" w:pos="567"/>
        </w:tabs>
        <w:kinsoku w:val="0"/>
        <w:overflowPunct w:val="0"/>
        <w:snapToGrid w:val="0"/>
        <w:spacing w:beforeLines="200" w:afterLines="300" w:line="360" w:lineRule="auto"/>
        <w:jc w:val="center"/>
        <w:rPr>
          <w:sz w:val="44"/>
          <w:szCs w:val="44"/>
        </w:rPr>
      </w:pPr>
      <w:r w:rsidRPr="00EF5AB7">
        <w:rPr>
          <w:rFonts w:hint="eastAsia"/>
          <w:b/>
          <w:bCs/>
          <w:sz w:val="44"/>
          <w:szCs w:val="44"/>
        </w:rPr>
        <w:t>液态化学杀菌剂</w:t>
      </w:r>
      <w:r w:rsidR="00B22214" w:rsidRPr="00EF5AB7">
        <w:rPr>
          <w:rFonts w:hint="eastAsia"/>
          <w:b/>
          <w:bCs/>
          <w:sz w:val="44"/>
          <w:szCs w:val="44"/>
        </w:rPr>
        <w:t>/</w:t>
      </w:r>
      <w:r w:rsidR="00D55882" w:rsidRPr="00EF5AB7">
        <w:rPr>
          <w:rFonts w:hint="eastAsia"/>
          <w:b/>
          <w:bCs/>
          <w:sz w:val="44"/>
          <w:szCs w:val="44"/>
        </w:rPr>
        <w:t>高水平消毒剂</w:t>
      </w:r>
      <w:r w:rsidR="00B22214" w:rsidRPr="00EF5AB7">
        <w:rPr>
          <w:rFonts w:hint="eastAsia"/>
          <w:b/>
          <w:bCs/>
          <w:sz w:val="44"/>
          <w:szCs w:val="44"/>
        </w:rPr>
        <w:t>的</w:t>
      </w:r>
      <w:r w:rsidR="00131E36" w:rsidRPr="00EF5AB7">
        <w:rPr>
          <w:rFonts w:hint="eastAsia"/>
          <w:b/>
          <w:bCs/>
          <w:sz w:val="44"/>
          <w:szCs w:val="44"/>
        </w:rPr>
        <w:t>上市</w:t>
      </w:r>
      <w:r w:rsidR="00B22214" w:rsidRPr="00EF5AB7">
        <w:rPr>
          <w:rFonts w:hint="eastAsia"/>
          <w:b/>
          <w:bCs/>
          <w:sz w:val="44"/>
          <w:szCs w:val="44"/>
        </w:rPr>
        <w:t>前</w:t>
      </w:r>
      <w:r w:rsidR="00131E36" w:rsidRPr="00EF5AB7">
        <w:rPr>
          <w:rFonts w:hint="eastAsia"/>
          <w:b/>
          <w:bCs/>
          <w:sz w:val="44"/>
          <w:szCs w:val="44"/>
        </w:rPr>
        <w:t>通知</w:t>
      </w:r>
      <w:r w:rsidR="00B22214" w:rsidRPr="00EF5AB7">
        <w:rPr>
          <w:rFonts w:hint="eastAsia"/>
          <w:b/>
          <w:bCs/>
          <w:sz w:val="44"/>
          <w:szCs w:val="44"/>
        </w:rPr>
        <w:t>[510(k)]</w:t>
      </w:r>
      <w:r w:rsidR="00B22214" w:rsidRPr="00EF5AB7">
        <w:rPr>
          <w:rFonts w:hint="eastAsia"/>
          <w:b/>
          <w:bCs/>
          <w:sz w:val="44"/>
          <w:szCs w:val="44"/>
        </w:rPr>
        <w:t>提交</w:t>
      </w:r>
      <w:r w:rsidR="00131E36" w:rsidRPr="00EF5AB7">
        <w:rPr>
          <w:rFonts w:hint="eastAsia"/>
          <w:b/>
          <w:bCs/>
          <w:sz w:val="44"/>
          <w:szCs w:val="44"/>
        </w:rPr>
        <w:t>的内容和格式</w:t>
      </w:r>
    </w:p>
    <w:p w:rsidR="008F3555" w:rsidRPr="00EF5AB7" w:rsidRDefault="008F3555" w:rsidP="00CA2D3B">
      <w:pPr>
        <w:tabs>
          <w:tab w:val="left" w:pos="567"/>
        </w:tabs>
        <w:kinsoku w:val="0"/>
        <w:overflowPunct w:val="0"/>
        <w:snapToGrid w:val="0"/>
        <w:spacing w:afterLines="300" w:line="360" w:lineRule="auto"/>
        <w:jc w:val="center"/>
        <w:rPr>
          <w:b/>
          <w:sz w:val="21"/>
          <w:szCs w:val="21"/>
        </w:rPr>
      </w:pPr>
      <w:r w:rsidRPr="00EF5AB7">
        <w:rPr>
          <w:rFonts w:hint="eastAsia"/>
          <w:b/>
          <w:sz w:val="21"/>
          <w:szCs w:val="21"/>
        </w:rPr>
        <w:t>文件发布日期：</w:t>
      </w:r>
      <w:r w:rsidRPr="00EF5AB7">
        <w:rPr>
          <w:rFonts w:hint="eastAsia"/>
          <w:b/>
          <w:sz w:val="21"/>
          <w:szCs w:val="21"/>
        </w:rPr>
        <w:t>2000</w:t>
      </w:r>
      <w:r w:rsidRPr="00EF5AB7">
        <w:rPr>
          <w:rFonts w:hint="eastAsia"/>
          <w:b/>
          <w:sz w:val="21"/>
          <w:szCs w:val="21"/>
        </w:rPr>
        <w:t>年</w:t>
      </w:r>
      <w:r w:rsidRPr="00EF5AB7">
        <w:rPr>
          <w:rFonts w:hint="eastAsia"/>
          <w:b/>
          <w:sz w:val="21"/>
          <w:szCs w:val="21"/>
        </w:rPr>
        <w:t>1</w:t>
      </w:r>
      <w:r w:rsidRPr="00EF5AB7">
        <w:rPr>
          <w:rFonts w:hint="eastAsia"/>
          <w:b/>
          <w:sz w:val="21"/>
          <w:szCs w:val="21"/>
        </w:rPr>
        <w:t>月</w:t>
      </w:r>
      <w:r w:rsidRPr="00EF5AB7">
        <w:rPr>
          <w:rFonts w:hint="eastAsia"/>
          <w:b/>
          <w:sz w:val="21"/>
          <w:szCs w:val="21"/>
        </w:rPr>
        <w:t>3</w:t>
      </w:r>
      <w:r w:rsidRPr="00EF5AB7">
        <w:rPr>
          <w:rFonts w:hint="eastAsia"/>
          <w:b/>
          <w:sz w:val="21"/>
          <w:szCs w:val="21"/>
        </w:rPr>
        <w:t>日</w:t>
      </w:r>
    </w:p>
    <w:p w:rsidR="00A40C27" w:rsidRPr="00B22214" w:rsidRDefault="00131E36" w:rsidP="00CA2D3B">
      <w:pPr>
        <w:tabs>
          <w:tab w:val="left" w:pos="567"/>
        </w:tabs>
        <w:kinsoku w:val="0"/>
        <w:overflowPunct w:val="0"/>
        <w:snapToGrid w:val="0"/>
        <w:spacing w:afterLines="500" w:line="360" w:lineRule="auto"/>
        <w:jc w:val="center"/>
        <w:rPr>
          <w:sz w:val="21"/>
          <w:szCs w:val="21"/>
        </w:rPr>
      </w:pPr>
      <w:r w:rsidRPr="00B22214">
        <w:rPr>
          <w:rFonts w:hint="eastAsia"/>
          <w:sz w:val="21"/>
          <w:szCs w:val="21"/>
        </w:rPr>
        <w:t>本文件取代</w:t>
      </w:r>
      <w:r w:rsidRPr="00B22214">
        <w:rPr>
          <w:rFonts w:hint="eastAsia"/>
          <w:sz w:val="21"/>
          <w:szCs w:val="21"/>
        </w:rPr>
        <w:t>1997</w:t>
      </w:r>
      <w:r w:rsidRPr="00B22214">
        <w:rPr>
          <w:rFonts w:hint="eastAsia"/>
          <w:sz w:val="21"/>
          <w:szCs w:val="21"/>
        </w:rPr>
        <w:t>年</w:t>
      </w:r>
      <w:r w:rsidRPr="00B22214">
        <w:rPr>
          <w:rFonts w:hint="eastAsia"/>
          <w:sz w:val="21"/>
          <w:szCs w:val="21"/>
        </w:rPr>
        <w:t>12</w:t>
      </w:r>
      <w:r w:rsidRPr="00B22214">
        <w:rPr>
          <w:rFonts w:hint="eastAsia"/>
          <w:sz w:val="21"/>
          <w:szCs w:val="21"/>
        </w:rPr>
        <w:t>月</w:t>
      </w:r>
      <w:r w:rsidRPr="00B22214">
        <w:rPr>
          <w:rFonts w:hint="eastAsia"/>
          <w:sz w:val="21"/>
          <w:szCs w:val="21"/>
        </w:rPr>
        <w:t>18</w:t>
      </w:r>
      <w:r w:rsidRPr="00B22214">
        <w:rPr>
          <w:rFonts w:hint="eastAsia"/>
          <w:sz w:val="21"/>
          <w:szCs w:val="21"/>
        </w:rPr>
        <w:t>日</w:t>
      </w:r>
      <w:r w:rsidR="00B22214" w:rsidRPr="00B22214">
        <w:rPr>
          <w:rFonts w:hint="eastAsia"/>
          <w:sz w:val="21"/>
          <w:szCs w:val="21"/>
        </w:rPr>
        <w:t>发布的“</w:t>
      </w:r>
      <w:r w:rsidR="003E63FE">
        <w:rPr>
          <w:rFonts w:hint="eastAsia"/>
          <w:sz w:val="21"/>
          <w:szCs w:val="21"/>
        </w:rPr>
        <w:t>液态化学杀菌剂</w:t>
      </w:r>
      <w:r w:rsidR="00B22214" w:rsidRPr="00B22214">
        <w:rPr>
          <w:rFonts w:hint="eastAsia"/>
          <w:sz w:val="21"/>
          <w:szCs w:val="21"/>
        </w:rPr>
        <w:t>和</w:t>
      </w:r>
      <w:r w:rsidR="00D55882">
        <w:rPr>
          <w:rFonts w:hint="eastAsia"/>
          <w:sz w:val="21"/>
          <w:szCs w:val="21"/>
        </w:rPr>
        <w:t>高水平</w:t>
      </w:r>
      <w:r w:rsidR="00B22214" w:rsidRPr="00B22214">
        <w:rPr>
          <w:rFonts w:hint="eastAsia"/>
          <w:sz w:val="21"/>
          <w:szCs w:val="21"/>
        </w:rPr>
        <w:t>消毒剂的上市前通知</w:t>
      </w:r>
      <w:r w:rsidR="00B22214" w:rsidRPr="00B22214">
        <w:rPr>
          <w:rFonts w:hint="eastAsia"/>
          <w:sz w:val="21"/>
          <w:szCs w:val="21"/>
        </w:rPr>
        <w:t>[510(k)]</w:t>
      </w:r>
      <w:r w:rsidR="00B22214" w:rsidRPr="00B22214">
        <w:rPr>
          <w:rFonts w:hint="eastAsia"/>
          <w:sz w:val="21"/>
          <w:szCs w:val="21"/>
        </w:rPr>
        <w:t>提交的内容和格式</w:t>
      </w:r>
      <w:r w:rsidR="00B22214">
        <w:rPr>
          <w:rFonts w:hint="eastAsia"/>
          <w:sz w:val="21"/>
          <w:szCs w:val="21"/>
        </w:rPr>
        <w:t>指南</w:t>
      </w:r>
      <w:r w:rsidR="00B22214" w:rsidRPr="00B22214">
        <w:rPr>
          <w:rFonts w:hint="eastAsia"/>
          <w:sz w:val="21"/>
          <w:szCs w:val="21"/>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720"/>
      </w:tblGrid>
      <w:tr w:rsidR="00514537" w:rsidRPr="00B22214" w:rsidTr="00514537">
        <w:tc>
          <w:tcPr>
            <w:tcW w:w="1809" w:type="dxa"/>
          </w:tcPr>
          <w:p w:rsidR="00514537" w:rsidRPr="00B22214" w:rsidRDefault="00190A38" w:rsidP="00CA2D3B">
            <w:pPr>
              <w:tabs>
                <w:tab w:val="left" w:pos="567"/>
              </w:tabs>
              <w:kinsoku w:val="0"/>
              <w:overflowPunct w:val="0"/>
              <w:snapToGrid w:val="0"/>
              <w:spacing w:afterLines="50" w:line="360" w:lineRule="auto"/>
              <w:jc w:val="center"/>
              <w:rPr>
                <w:sz w:val="21"/>
                <w:szCs w:val="21"/>
              </w:rPr>
            </w:pPr>
            <w:r w:rsidRPr="00B22214">
              <w:rPr>
                <w:noProof/>
              </w:rPr>
              <w:drawing>
                <wp:inline distT="0" distB="0" distL="0" distR="0">
                  <wp:extent cx="873760" cy="98234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73760" cy="982345"/>
                          </a:xfrm>
                          <a:prstGeom prst="rect">
                            <a:avLst/>
                          </a:prstGeom>
                          <a:noFill/>
                          <a:ln w="9525">
                            <a:noFill/>
                            <a:miter lim="800000"/>
                            <a:headEnd/>
                            <a:tailEnd/>
                          </a:ln>
                        </pic:spPr>
                      </pic:pic>
                    </a:graphicData>
                  </a:graphic>
                </wp:inline>
              </w:drawing>
            </w:r>
          </w:p>
        </w:tc>
        <w:tc>
          <w:tcPr>
            <w:tcW w:w="6720" w:type="dxa"/>
          </w:tcPr>
          <w:p w:rsidR="00131E36" w:rsidRPr="00B22214" w:rsidRDefault="00131E36" w:rsidP="00EF5AB7">
            <w:pPr>
              <w:tabs>
                <w:tab w:val="left" w:pos="567"/>
              </w:tabs>
              <w:kinsoku w:val="0"/>
              <w:overflowPunct w:val="0"/>
              <w:snapToGrid w:val="0"/>
              <w:spacing w:line="360" w:lineRule="auto"/>
              <w:jc w:val="right"/>
              <w:rPr>
                <w:sz w:val="21"/>
                <w:szCs w:val="21"/>
              </w:rPr>
            </w:pPr>
            <w:r w:rsidRPr="00B22214">
              <w:rPr>
                <w:rFonts w:hint="eastAsia"/>
                <w:sz w:val="21"/>
                <w:szCs w:val="21"/>
              </w:rPr>
              <w:t>美国</w:t>
            </w:r>
            <w:r w:rsidR="00B22214" w:rsidRPr="00B22214">
              <w:rPr>
                <w:rFonts w:hint="eastAsia"/>
                <w:sz w:val="21"/>
                <w:szCs w:val="21"/>
              </w:rPr>
              <w:t>卫生与公共服务部</w:t>
            </w:r>
          </w:p>
          <w:p w:rsidR="00131E36" w:rsidRPr="00B22214" w:rsidRDefault="000872FF" w:rsidP="00EF5AB7">
            <w:pPr>
              <w:tabs>
                <w:tab w:val="left" w:pos="567"/>
              </w:tabs>
              <w:kinsoku w:val="0"/>
              <w:overflowPunct w:val="0"/>
              <w:snapToGrid w:val="0"/>
              <w:spacing w:line="360" w:lineRule="auto"/>
              <w:jc w:val="right"/>
              <w:rPr>
                <w:sz w:val="21"/>
                <w:szCs w:val="21"/>
              </w:rPr>
            </w:pPr>
            <w:r>
              <w:rPr>
                <w:rFonts w:hint="eastAsia"/>
                <w:sz w:val="21"/>
                <w:szCs w:val="21"/>
              </w:rPr>
              <w:t>美国食品药品管理局</w:t>
            </w:r>
          </w:p>
          <w:p w:rsidR="00131E36" w:rsidRPr="00B22214" w:rsidRDefault="00B22214" w:rsidP="00EF5AB7">
            <w:pPr>
              <w:tabs>
                <w:tab w:val="left" w:pos="567"/>
              </w:tabs>
              <w:kinsoku w:val="0"/>
              <w:overflowPunct w:val="0"/>
              <w:snapToGrid w:val="0"/>
              <w:spacing w:line="360" w:lineRule="auto"/>
              <w:jc w:val="right"/>
              <w:rPr>
                <w:sz w:val="21"/>
                <w:szCs w:val="21"/>
              </w:rPr>
            </w:pPr>
            <w:r w:rsidRPr="00B22214">
              <w:rPr>
                <w:rFonts w:hint="eastAsia"/>
                <w:sz w:val="21"/>
                <w:szCs w:val="21"/>
              </w:rPr>
              <w:t>器械</w:t>
            </w:r>
            <w:r w:rsidR="00131E36" w:rsidRPr="00B22214">
              <w:rPr>
                <w:rFonts w:hint="eastAsia"/>
                <w:sz w:val="21"/>
                <w:szCs w:val="21"/>
              </w:rPr>
              <w:t>和</w:t>
            </w:r>
            <w:r w:rsidR="008A3906">
              <w:rPr>
                <w:rFonts w:hint="eastAsia"/>
                <w:sz w:val="21"/>
                <w:szCs w:val="21"/>
              </w:rPr>
              <w:t>放射卫生</w:t>
            </w:r>
            <w:r w:rsidR="00131E36" w:rsidRPr="00B22214">
              <w:rPr>
                <w:rFonts w:hint="eastAsia"/>
                <w:sz w:val="21"/>
                <w:szCs w:val="21"/>
              </w:rPr>
              <w:t>中心</w:t>
            </w:r>
          </w:p>
          <w:p w:rsidR="00131E36" w:rsidRPr="00B22214" w:rsidRDefault="00131E36" w:rsidP="00EF5AB7">
            <w:pPr>
              <w:tabs>
                <w:tab w:val="left" w:pos="567"/>
              </w:tabs>
              <w:kinsoku w:val="0"/>
              <w:overflowPunct w:val="0"/>
              <w:snapToGrid w:val="0"/>
              <w:spacing w:line="360" w:lineRule="auto"/>
              <w:jc w:val="right"/>
              <w:rPr>
                <w:sz w:val="21"/>
                <w:szCs w:val="21"/>
              </w:rPr>
            </w:pPr>
          </w:p>
          <w:p w:rsidR="00131E36" w:rsidRPr="00B22214" w:rsidRDefault="00F64A54" w:rsidP="00EF5AB7">
            <w:pPr>
              <w:tabs>
                <w:tab w:val="left" w:pos="567"/>
              </w:tabs>
              <w:kinsoku w:val="0"/>
              <w:overflowPunct w:val="0"/>
              <w:snapToGrid w:val="0"/>
              <w:spacing w:line="360" w:lineRule="auto"/>
              <w:jc w:val="right"/>
              <w:rPr>
                <w:sz w:val="21"/>
                <w:szCs w:val="21"/>
              </w:rPr>
            </w:pPr>
            <w:r>
              <w:rPr>
                <w:rFonts w:hint="eastAsia"/>
                <w:sz w:val="21"/>
                <w:szCs w:val="21"/>
              </w:rPr>
              <w:t>传染控制</w:t>
            </w:r>
            <w:r w:rsidR="00B22214" w:rsidRPr="00B22214">
              <w:rPr>
                <w:rFonts w:hint="eastAsia"/>
                <w:sz w:val="21"/>
                <w:szCs w:val="21"/>
              </w:rPr>
              <w:t>器械分部</w:t>
            </w:r>
          </w:p>
          <w:p w:rsidR="00131E36" w:rsidRPr="00B22214" w:rsidRDefault="00B22214" w:rsidP="00EF5AB7">
            <w:pPr>
              <w:tabs>
                <w:tab w:val="left" w:pos="567"/>
              </w:tabs>
              <w:kinsoku w:val="0"/>
              <w:overflowPunct w:val="0"/>
              <w:snapToGrid w:val="0"/>
              <w:spacing w:line="360" w:lineRule="auto"/>
              <w:jc w:val="right"/>
              <w:rPr>
                <w:sz w:val="21"/>
                <w:szCs w:val="21"/>
              </w:rPr>
            </w:pPr>
            <w:r w:rsidRPr="00B22214">
              <w:rPr>
                <w:rFonts w:hint="eastAsia"/>
                <w:sz w:val="21"/>
                <w:szCs w:val="21"/>
              </w:rPr>
              <w:t>口腔、</w:t>
            </w:r>
            <w:r w:rsidR="00F64A54">
              <w:rPr>
                <w:rFonts w:hint="eastAsia"/>
                <w:sz w:val="21"/>
                <w:szCs w:val="21"/>
              </w:rPr>
              <w:t>传染控制</w:t>
            </w:r>
            <w:r w:rsidR="00131E36" w:rsidRPr="00B22214">
              <w:rPr>
                <w:rFonts w:hint="eastAsia"/>
                <w:sz w:val="21"/>
                <w:szCs w:val="21"/>
              </w:rPr>
              <w:t>和综合医院</w:t>
            </w:r>
            <w:r w:rsidRPr="00B22214">
              <w:rPr>
                <w:rFonts w:hint="eastAsia"/>
                <w:sz w:val="21"/>
                <w:szCs w:val="21"/>
              </w:rPr>
              <w:t>器械</w:t>
            </w:r>
            <w:r w:rsidR="00131E36" w:rsidRPr="00B22214">
              <w:rPr>
                <w:rFonts w:hint="eastAsia"/>
                <w:sz w:val="21"/>
                <w:szCs w:val="21"/>
              </w:rPr>
              <w:t>部</w:t>
            </w:r>
          </w:p>
          <w:p w:rsidR="00514537" w:rsidRPr="00B22214" w:rsidRDefault="00B22214" w:rsidP="00EF5AB7">
            <w:pPr>
              <w:tabs>
                <w:tab w:val="left" w:pos="567"/>
              </w:tabs>
              <w:kinsoku w:val="0"/>
              <w:overflowPunct w:val="0"/>
              <w:snapToGrid w:val="0"/>
              <w:spacing w:line="360" w:lineRule="auto"/>
              <w:jc w:val="right"/>
              <w:rPr>
                <w:sz w:val="21"/>
                <w:szCs w:val="21"/>
              </w:rPr>
            </w:pPr>
            <w:r w:rsidRPr="00B22214">
              <w:rPr>
                <w:rFonts w:hint="eastAsia"/>
                <w:sz w:val="21"/>
                <w:szCs w:val="21"/>
              </w:rPr>
              <w:t>器械评价</w:t>
            </w:r>
            <w:r w:rsidR="00131E36" w:rsidRPr="00B22214">
              <w:rPr>
                <w:rFonts w:hint="eastAsia"/>
                <w:sz w:val="21"/>
                <w:szCs w:val="21"/>
              </w:rPr>
              <w:t>办公室</w:t>
            </w:r>
          </w:p>
        </w:tc>
      </w:tr>
    </w:tbl>
    <w:p w:rsidR="00EF5AB7" w:rsidRDefault="00EF5AB7" w:rsidP="00CA2D3B">
      <w:pPr>
        <w:tabs>
          <w:tab w:val="left" w:pos="567"/>
        </w:tabs>
        <w:kinsoku w:val="0"/>
        <w:overflowPunct w:val="0"/>
        <w:snapToGrid w:val="0"/>
        <w:spacing w:afterLines="50" w:line="360" w:lineRule="auto"/>
        <w:jc w:val="center"/>
        <w:rPr>
          <w:b/>
          <w:bCs/>
          <w:sz w:val="21"/>
          <w:szCs w:val="21"/>
        </w:rPr>
        <w:sectPr w:rsidR="00EF5AB7" w:rsidSect="00514537">
          <w:pgSz w:w="11907" w:h="16840" w:code="9"/>
          <w:pgMar w:top="1440" w:right="1797" w:bottom="1440" w:left="1797" w:header="680" w:footer="680" w:gutter="0"/>
          <w:cols w:space="720"/>
          <w:noEndnote/>
        </w:sectPr>
      </w:pPr>
    </w:p>
    <w:p w:rsidR="00A40C27" w:rsidRPr="00EF5AB7" w:rsidRDefault="00131E36" w:rsidP="00CA2D3B">
      <w:pPr>
        <w:tabs>
          <w:tab w:val="left" w:pos="567"/>
        </w:tabs>
        <w:kinsoku w:val="0"/>
        <w:overflowPunct w:val="0"/>
        <w:snapToGrid w:val="0"/>
        <w:spacing w:afterLines="50" w:line="360" w:lineRule="auto"/>
        <w:jc w:val="center"/>
        <w:rPr>
          <w:sz w:val="28"/>
          <w:szCs w:val="28"/>
        </w:rPr>
      </w:pPr>
      <w:r w:rsidRPr="00EF5AB7">
        <w:rPr>
          <w:rFonts w:hint="eastAsia"/>
          <w:b/>
          <w:bCs/>
          <w:sz w:val="28"/>
          <w:szCs w:val="28"/>
        </w:rPr>
        <w:lastRenderedPageBreak/>
        <w:t>前言</w:t>
      </w:r>
    </w:p>
    <w:p w:rsidR="00A40C27" w:rsidRPr="00EF5AB7" w:rsidRDefault="00131E36" w:rsidP="00CA2D3B">
      <w:pPr>
        <w:tabs>
          <w:tab w:val="left" w:pos="567"/>
        </w:tabs>
        <w:kinsoku w:val="0"/>
        <w:overflowPunct w:val="0"/>
        <w:snapToGrid w:val="0"/>
        <w:spacing w:afterLines="50" w:line="360" w:lineRule="auto"/>
        <w:jc w:val="both"/>
        <w:rPr>
          <w:sz w:val="28"/>
          <w:szCs w:val="28"/>
        </w:rPr>
      </w:pPr>
      <w:r w:rsidRPr="00EF5AB7">
        <w:rPr>
          <w:rFonts w:hint="eastAsia"/>
          <w:b/>
          <w:bCs/>
          <w:sz w:val="28"/>
          <w:szCs w:val="28"/>
        </w:rPr>
        <w:t>公众意见</w:t>
      </w:r>
    </w:p>
    <w:p w:rsidR="00A40C27" w:rsidRPr="0056089B" w:rsidRDefault="00DE17C7" w:rsidP="00CA2D3B">
      <w:pPr>
        <w:kinsoku w:val="0"/>
        <w:overflowPunct w:val="0"/>
        <w:snapToGrid w:val="0"/>
        <w:spacing w:afterLines="50" w:line="360" w:lineRule="auto"/>
        <w:ind w:leftChars="177" w:left="425"/>
        <w:jc w:val="both"/>
        <w:rPr>
          <w:sz w:val="21"/>
          <w:szCs w:val="21"/>
        </w:rPr>
      </w:pPr>
      <w:r w:rsidRPr="00610216">
        <w:rPr>
          <w:rFonts w:hint="eastAsia"/>
          <w:sz w:val="21"/>
          <w:szCs w:val="21"/>
        </w:rPr>
        <w:t>您任何时候都可以提交</w:t>
      </w:r>
      <w:r w:rsidR="00131E36" w:rsidRPr="00610216">
        <w:rPr>
          <w:rFonts w:hint="eastAsia"/>
          <w:sz w:val="21"/>
          <w:szCs w:val="21"/>
        </w:rPr>
        <w:t>意见和建议</w:t>
      </w:r>
      <w:r w:rsidRPr="00610216">
        <w:rPr>
          <w:rFonts w:hint="eastAsia"/>
          <w:sz w:val="21"/>
          <w:szCs w:val="21"/>
        </w:rPr>
        <w:t>供本机构审议，联系人：</w:t>
      </w:r>
      <w:r w:rsidRPr="00610216">
        <w:rPr>
          <w:sz w:val="21"/>
          <w:szCs w:val="21"/>
        </w:rPr>
        <w:t>Chiu S. Lin, Ph.D., CDRH</w:t>
      </w:r>
      <w:r w:rsidRPr="00610216">
        <w:rPr>
          <w:rFonts w:hint="eastAsia"/>
          <w:sz w:val="21"/>
          <w:szCs w:val="21"/>
        </w:rPr>
        <w:t>，地址：</w:t>
      </w:r>
      <w:r w:rsidRPr="00610216">
        <w:rPr>
          <w:sz w:val="21"/>
          <w:szCs w:val="21"/>
        </w:rPr>
        <w:t>HFZ-480, 9200 Corporate Boulevard, Rockville, MD 20850</w:t>
      </w:r>
      <w:r w:rsidRPr="00610216">
        <w:rPr>
          <w:rFonts w:hint="eastAsia"/>
          <w:sz w:val="21"/>
          <w:szCs w:val="21"/>
        </w:rPr>
        <w:t>。</w:t>
      </w:r>
      <w:r w:rsidR="00610216" w:rsidRPr="00610216">
        <w:rPr>
          <w:rFonts w:hint="eastAsia"/>
          <w:sz w:val="21"/>
          <w:szCs w:val="21"/>
        </w:rPr>
        <w:t>本</w:t>
      </w:r>
      <w:r w:rsidR="00131E36" w:rsidRPr="00610216">
        <w:rPr>
          <w:rFonts w:hint="eastAsia"/>
          <w:sz w:val="21"/>
          <w:szCs w:val="21"/>
        </w:rPr>
        <w:t>机构</w:t>
      </w:r>
      <w:r w:rsidR="00610216" w:rsidRPr="00610216">
        <w:rPr>
          <w:rFonts w:hint="eastAsia"/>
          <w:sz w:val="21"/>
          <w:szCs w:val="21"/>
        </w:rPr>
        <w:t>不会立即使这些意见生效，而是</w:t>
      </w:r>
      <w:r w:rsidR="004C2614">
        <w:rPr>
          <w:rFonts w:hint="eastAsia"/>
          <w:sz w:val="21"/>
          <w:szCs w:val="21"/>
        </w:rPr>
        <w:t>将其</w:t>
      </w:r>
      <w:r w:rsidR="00610216" w:rsidRPr="00610216">
        <w:rPr>
          <w:rFonts w:hint="eastAsia"/>
          <w:sz w:val="21"/>
          <w:szCs w:val="21"/>
        </w:rPr>
        <w:t>纳入到本文件的下次修订或更新</w:t>
      </w:r>
      <w:r w:rsidR="00131E36" w:rsidRPr="00610216">
        <w:rPr>
          <w:rFonts w:hint="eastAsia"/>
          <w:sz w:val="21"/>
          <w:szCs w:val="21"/>
        </w:rPr>
        <w:t>。有关本</w:t>
      </w:r>
      <w:r w:rsidR="00610216" w:rsidRPr="00610216">
        <w:rPr>
          <w:rFonts w:hint="eastAsia"/>
          <w:sz w:val="21"/>
          <w:szCs w:val="21"/>
        </w:rPr>
        <w:t>指南的</w:t>
      </w:r>
      <w:r w:rsidR="00131E36" w:rsidRPr="00610216">
        <w:rPr>
          <w:rFonts w:hint="eastAsia"/>
          <w:sz w:val="21"/>
          <w:szCs w:val="21"/>
        </w:rPr>
        <w:t>使用或解释的</w:t>
      </w:r>
      <w:r w:rsidR="00610216" w:rsidRPr="00610216">
        <w:rPr>
          <w:rFonts w:hint="eastAsia"/>
          <w:sz w:val="21"/>
          <w:szCs w:val="21"/>
        </w:rPr>
        <w:t>疑问</w:t>
      </w:r>
      <w:r w:rsidR="00131E36" w:rsidRPr="00610216">
        <w:rPr>
          <w:rFonts w:hint="eastAsia"/>
          <w:sz w:val="21"/>
          <w:szCs w:val="21"/>
        </w:rPr>
        <w:t>，请联系</w:t>
      </w:r>
      <w:r w:rsidR="00131E36" w:rsidRPr="0056089B">
        <w:rPr>
          <w:rFonts w:hint="eastAsia"/>
          <w:sz w:val="21"/>
          <w:szCs w:val="21"/>
        </w:rPr>
        <w:t>Chiu S. Lin</w:t>
      </w:r>
      <w:r w:rsidR="00131E36" w:rsidRPr="0056089B">
        <w:rPr>
          <w:rFonts w:hint="eastAsia"/>
          <w:sz w:val="21"/>
          <w:szCs w:val="21"/>
        </w:rPr>
        <w:t>，</w:t>
      </w:r>
      <w:r w:rsidR="00131E36" w:rsidRPr="0056089B">
        <w:rPr>
          <w:rFonts w:hint="eastAsia"/>
          <w:sz w:val="21"/>
          <w:szCs w:val="21"/>
        </w:rPr>
        <w:t xml:space="preserve">Ph.D. </w:t>
      </w:r>
      <w:r w:rsidR="00610216" w:rsidRPr="0056089B">
        <w:rPr>
          <w:rFonts w:hint="eastAsia"/>
          <w:sz w:val="21"/>
          <w:szCs w:val="21"/>
        </w:rPr>
        <w:t>，电话：</w:t>
      </w:r>
      <w:r w:rsidR="00131E36" w:rsidRPr="0056089B">
        <w:rPr>
          <w:rFonts w:hint="eastAsia"/>
          <w:sz w:val="21"/>
          <w:szCs w:val="21"/>
        </w:rPr>
        <w:t>（</w:t>
      </w:r>
      <w:r w:rsidR="00131E36" w:rsidRPr="0056089B">
        <w:rPr>
          <w:rFonts w:hint="eastAsia"/>
          <w:sz w:val="21"/>
          <w:szCs w:val="21"/>
        </w:rPr>
        <w:t>301</w:t>
      </w:r>
      <w:r w:rsidR="00131E36" w:rsidRPr="0056089B">
        <w:rPr>
          <w:rFonts w:hint="eastAsia"/>
          <w:sz w:val="21"/>
          <w:szCs w:val="21"/>
        </w:rPr>
        <w:t>）</w:t>
      </w:r>
      <w:r w:rsidR="00131E36" w:rsidRPr="0056089B">
        <w:rPr>
          <w:rFonts w:hint="eastAsia"/>
          <w:sz w:val="21"/>
          <w:szCs w:val="21"/>
        </w:rPr>
        <w:t>443-8913</w:t>
      </w:r>
      <w:r w:rsidR="00610216" w:rsidRPr="0056089B">
        <w:rPr>
          <w:rFonts w:hint="eastAsia"/>
          <w:sz w:val="21"/>
          <w:szCs w:val="21"/>
        </w:rPr>
        <w:t>，</w:t>
      </w:r>
      <w:r w:rsidR="00131E36" w:rsidRPr="0056089B">
        <w:rPr>
          <w:rFonts w:hint="eastAsia"/>
          <w:sz w:val="21"/>
          <w:szCs w:val="21"/>
        </w:rPr>
        <w:t>电子邮件</w:t>
      </w:r>
      <w:r w:rsidR="00610216" w:rsidRPr="0056089B">
        <w:rPr>
          <w:rFonts w:hint="eastAsia"/>
          <w:sz w:val="21"/>
          <w:szCs w:val="21"/>
        </w:rPr>
        <w:t>：</w:t>
      </w:r>
      <w:r w:rsidR="00131E36" w:rsidRPr="0056089B">
        <w:rPr>
          <w:rFonts w:hint="eastAsia"/>
          <w:sz w:val="21"/>
          <w:szCs w:val="21"/>
        </w:rPr>
        <w:t>cxl@cdrh.fda.gov</w:t>
      </w:r>
      <w:r w:rsidR="00131E36" w:rsidRPr="0056089B">
        <w:rPr>
          <w:rFonts w:hint="eastAsia"/>
          <w:sz w:val="21"/>
          <w:szCs w:val="21"/>
        </w:rPr>
        <w:t>。</w:t>
      </w:r>
    </w:p>
    <w:p w:rsidR="00A40C27" w:rsidRPr="00EF5AB7" w:rsidRDefault="000872FF" w:rsidP="00CA2D3B">
      <w:pPr>
        <w:tabs>
          <w:tab w:val="left" w:pos="567"/>
        </w:tabs>
        <w:kinsoku w:val="0"/>
        <w:overflowPunct w:val="0"/>
        <w:snapToGrid w:val="0"/>
        <w:spacing w:afterLines="50" w:line="360" w:lineRule="auto"/>
        <w:jc w:val="both"/>
        <w:rPr>
          <w:sz w:val="28"/>
          <w:szCs w:val="28"/>
        </w:rPr>
      </w:pPr>
      <w:r>
        <w:rPr>
          <w:rFonts w:hint="eastAsia"/>
          <w:b/>
          <w:bCs/>
          <w:sz w:val="28"/>
          <w:szCs w:val="28"/>
        </w:rPr>
        <w:t>额外</w:t>
      </w:r>
      <w:r w:rsidR="0056089B" w:rsidRPr="00EF5AB7">
        <w:rPr>
          <w:rFonts w:hint="eastAsia"/>
          <w:b/>
          <w:bCs/>
          <w:sz w:val="28"/>
          <w:szCs w:val="28"/>
        </w:rPr>
        <w:t>副本</w:t>
      </w:r>
    </w:p>
    <w:p w:rsidR="00A40C27" w:rsidRPr="0056089B" w:rsidRDefault="00131E36" w:rsidP="00CA2D3B">
      <w:pPr>
        <w:kinsoku w:val="0"/>
        <w:overflowPunct w:val="0"/>
        <w:snapToGrid w:val="0"/>
        <w:spacing w:afterLines="50" w:line="360" w:lineRule="auto"/>
        <w:ind w:leftChars="177" w:left="425"/>
        <w:jc w:val="both"/>
        <w:rPr>
          <w:sz w:val="21"/>
          <w:szCs w:val="21"/>
        </w:rPr>
      </w:pPr>
      <w:r w:rsidRPr="0056089B">
        <w:rPr>
          <w:rFonts w:hint="eastAsia"/>
          <w:sz w:val="21"/>
          <w:szCs w:val="21"/>
        </w:rPr>
        <w:t>万维网</w:t>
      </w:r>
      <w:r w:rsidRPr="0056089B">
        <w:rPr>
          <w:rFonts w:hint="eastAsia"/>
          <w:sz w:val="21"/>
          <w:szCs w:val="21"/>
        </w:rPr>
        <w:t>/CDRH</w:t>
      </w:r>
      <w:r w:rsidRPr="0056089B">
        <w:rPr>
          <w:rFonts w:hint="eastAsia"/>
          <w:sz w:val="21"/>
          <w:szCs w:val="21"/>
        </w:rPr>
        <w:t>主页：</w:t>
      </w:r>
      <w:r w:rsidRPr="0056089B">
        <w:rPr>
          <w:rFonts w:hint="eastAsia"/>
          <w:sz w:val="21"/>
          <w:szCs w:val="21"/>
        </w:rPr>
        <w:t>http://www.fda.gov/cdrh/ode/397.pdf</w:t>
      </w:r>
      <w:r w:rsidR="0056089B" w:rsidRPr="0056089B">
        <w:rPr>
          <w:rFonts w:hint="eastAsia"/>
          <w:sz w:val="21"/>
          <w:szCs w:val="21"/>
        </w:rPr>
        <w:t>，</w:t>
      </w:r>
      <w:r w:rsidRPr="0056089B">
        <w:rPr>
          <w:rFonts w:hint="eastAsia"/>
          <w:sz w:val="21"/>
          <w:szCs w:val="21"/>
        </w:rPr>
        <w:t>或</w:t>
      </w:r>
      <w:r w:rsidR="0056089B" w:rsidRPr="0056089B">
        <w:rPr>
          <w:rFonts w:hint="eastAsia"/>
          <w:sz w:val="21"/>
          <w:szCs w:val="21"/>
        </w:rPr>
        <w:t>致电</w:t>
      </w:r>
      <w:r w:rsidRPr="0056089B">
        <w:rPr>
          <w:rFonts w:hint="eastAsia"/>
          <w:sz w:val="21"/>
          <w:szCs w:val="21"/>
        </w:rPr>
        <w:t>CDRH</w:t>
      </w:r>
      <w:r w:rsidR="0056089B" w:rsidRPr="0056089B">
        <w:rPr>
          <w:rFonts w:hint="eastAsia"/>
          <w:sz w:val="21"/>
          <w:szCs w:val="21"/>
        </w:rPr>
        <w:t>（</w:t>
      </w:r>
      <w:r w:rsidR="0056089B" w:rsidRPr="0056089B">
        <w:rPr>
          <w:rFonts w:hint="eastAsia"/>
          <w:sz w:val="21"/>
          <w:szCs w:val="21"/>
        </w:rPr>
        <w:t>1-800-899-0381</w:t>
      </w:r>
      <w:r w:rsidR="0056089B" w:rsidRPr="0056089B">
        <w:rPr>
          <w:rFonts w:hint="eastAsia"/>
          <w:sz w:val="21"/>
          <w:szCs w:val="21"/>
        </w:rPr>
        <w:t>或</w:t>
      </w:r>
      <w:r w:rsidR="0056089B" w:rsidRPr="0056089B">
        <w:rPr>
          <w:rFonts w:hint="eastAsia"/>
          <w:sz w:val="21"/>
          <w:szCs w:val="21"/>
        </w:rPr>
        <w:t>301-827-0111</w:t>
      </w:r>
      <w:r w:rsidR="0056089B" w:rsidRPr="0056089B">
        <w:rPr>
          <w:rFonts w:hint="eastAsia"/>
          <w:sz w:val="21"/>
          <w:szCs w:val="21"/>
        </w:rPr>
        <w:t>）</w:t>
      </w:r>
      <w:r w:rsidR="00E40973">
        <w:rPr>
          <w:rFonts w:hint="eastAsia"/>
          <w:sz w:val="21"/>
          <w:szCs w:val="21"/>
        </w:rPr>
        <w:t>获取</w:t>
      </w:r>
      <w:r w:rsidRPr="0056089B">
        <w:rPr>
          <w:rFonts w:hint="eastAsia"/>
          <w:sz w:val="21"/>
          <w:szCs w:val="21"/>
        </w:rPr>
        <w:t>，</w:t>
      </w:r>
      <w:r w:rsidR="0056089B" w:rsidRPr="0056089B">
        <w:rPr>
          <w:rFonts w:hint="eastAsia"/>
          <w:sz w:val="21"/>
          <w:szCs w:val="21"/>
        </w:rPr>
        <w:t>提示文件货架号的</w:t>
      </w:r>
      <w:r w:rsidRPr="0056089B">
        <w:rPr>
          <w:rFonts w:hint="eastAsia"/>
          <w:sz w:val="21"/>
          <w:szCs w:val="21"/>
        </w:rPr>
        <w:t>指定</w:t>
      </w:r>
      <w:r w:rsidR="0056089B" w:rsidRPr="0056089B">
        <w:rPr>
          <w:rFonts w:hint="eastAsia"/>
          <w:sz w:val="21"/>
          <w:szCs w:val="21"/>
        </w:rPr>
        <w:t>编号</w:t>
      </w:r>
      <w:r w:rsidRPr="0056089B">
        <w:rPr>
          <w:rFonts w:hint="eastAsia"/>
          <w:sz w:val="21"/>
          <w:szCs w:val="21"/>
        </w:rPr>
        <w:t>397</w:t>
      </w:r>
      <w:r w:rsidRPr="0056089B">
        <w:rPr>
          <w:rFonts w:hint="eastAsia"/>
          <w:sz w:val="21"/>
          <w:szCs w:val="21"/>
        </w:rPr>
        <w:t>。</w:t>
      </w:r>
    </w:p>
    <w:p w:rsidR="00A40C27" w:rsidRPr="00BD0992" w:rsidRDefault="00514537" w:rsidP="00CA2D3B">
      <w:pPr>
        <w:tabs>
          <w:tab w:val="left" w:pos="567"/>
        </w:tabs>
        <w:kinsoku w:val="0"/>
        <w:overflowPunct w:val="0"/>
        <w:snapToGrid w:val="0"/>
        <w:spacing w:afterLines="50" w:line="360" w:lineRule="auto"/>
        <w:jc w:val="both"/>
        <w:rPr>
          <w:b/>
          <w:bCs/>
        </w:rPr>
      </w:pPr>
      <w:r w:rsidRPr="00BD0992">
        <w:rPr>
          <w:b/>
          <w:bCs/>
          <w:sz w:val="32"/>
          <w:szCs w:val="32"/>
        </w:rPr>
        <w:br w:type="page"/>
      </w:r>
    </w:p>
    <w:p w:rsidR="008F3555" w:rsidRPr="00B22214" w:rsidRDefault="008F3555" w:rsidP="00CA2D3B">
      <w:pPr>
        <w:tabs>
          <w:tab w:val="left" w:pos="567"/>
        </w:tabs>
        <w:kinsoku w:val="0"/>
        <w:overflowPunct w:val="0"/>
        <w:snapToGrid w:val="0"/>
        <w:spacing w:beforeLines="100" w:afterLines="100" w:line="360" w:lineRule="auto"/>
        <w:rPr>
          <w:sz w:val="32"/>
          <w:szCs w:val="32"/>
        </w:rPr>
      </w:pPr>
      <w:r>
        <w:rPr>
          <w:rFonts w:hint="eastAsia"/>
          <w:b/>
          <w:bCs/>
          <w:sz w:val="32"/>
          <w:szCs w:val="32"/>
        </w:rPr>
        <w:lastRenderedPageBreak/>
        <w:t>液态化学杀菌剂</w:t>
      </w:r>
      <w:r w:rsidRPr="00B22214">
        <w:rPr>
          <w:rFonts w:hint="eastAsia"/>
          <w:b/>
          <w:bCs/>
          <w:sz w:val="32"/>
          <w:szCs w:val="32"/>
        </w:rPr>
        <w:t>/</w:t>
      </w:r>
      <w:r>
        <w:rPr>
          <w:rFonts w:hint="eastAsia"/>
          <w:b/>
          <w:bCs/>
          <w:sz w:val="32"/>
          <w:szCs w:val="32"/>
        </w:rPr>
        <w:t>高水平消毒剂</w:t>
      </w:r>
      <w:r w:rsidRPr="00B22214">
        <w:rPr>
          <w:rFonts w:hint="eastAsia"/>
          <w:b/>
          <w:bCs/>
          <w:sz w:val="32"/>
          <w:szCs w:val="32"/>
        </w:rPr>
        <w:t>的上市前通知</w:t>
      </w:r>
      <w:r w:rsidRPr="00B22214">
        <w:rPr>
          <w:rFonts w:hint="eastAsia"/>
          <w:b/>
          <w:bCs/>
          <w:sz w:val="32"/>
          <w:szCs w:val="32"/>
        </w:rPr>
        <w:t>[510(k)]</w:t>
      </w:r>
      <w:r w:rsidRPr="00B22214">
        <w:rPr>
          <w:rFonts w:hint="eastAsia"/>
          <w:b/>
          <w:bCs/>
          <w:sz w:val="32"/>
          <w:szCs w:val="32"/>
        </w:rPr>
        <w:t>提交的内容和格式</w:t>
      </w:r>
      <w:r w:rsidR="00ED20DF" w:rsidRPr="00ED20DF">
        <w:rPr>
          <w:rFonts w:hint="eastAsia"/>
          <w:b/>
          <w:bCs/>
          <w:sz w:val="32"/>
          <w:szCs w:val="32"/>
          <w:vertAlign w:val="superscript"/>
        </w:rPr>
        <w:t>1</w:t>
      </w:r>
    </w:p>
    <w:p w:rsidR="008F3555" w:rsidRPr="00EF5AB7" w:rsidRDefault="008F3555" w:rsidP="00CA2D3B">
      <w:pPr>
        <w:pStyle w:val="a3"/>
        <w:tabs>
          <w:tab w:val="left" w:pos="567"/>
        </w:tabs>
        <w:kinsoku w:val="0"/>
        <w:overflowPunct w:val="0"/>
        <w:snapToGrid w:val="0"/>
        <w:spacing w:afterLines="50" w:line="360" w:lineRule="auto"/>
        <w:ind w:left="0"/>
        <w:jc w:val="center"/>
        <w:rPr>
          <w:rFonts w:ascii="Times New Roman" w:hAnsi="Times New Roman" w:cs="Times New Roman"/>
          <w:b/>
        </w:rPr>
      </w:pPr>
      <w:r w:rsidRPr="00EF5AB7">
        <w:rPr>
          <w:rFonts w:ascii="Times New Roman" w:hAnsi="Times New Roman" w:cs="Times New Roman" w:hint="eastAsia"/>
          <w:b/>
        </w:rPr>
        <w:t>背景</w:t>
      </w:r>
    </w:p>
    <w:p w:rsidR="00131E36" w:rsidRPr="00F64A54" w:rsidRDefault="00F64A54"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F64A54">
        <w:rPr>
          <w:rFonts w:ascii="Times New Roman" w:hAnsi="Times New Roman" w:cs="Times New Roman" w:hint="eastAsia"/>
        </w:rPr>
        <w:t>本指南</w:t>
      </w:r>
      <w:r w:rsidR="00131E36" w:rsidRPr="00F64A54">
        <w:rPr>
          <w:rFonts w:ascii="Times New Roman" w:hAnsi="Times New Roman" w:cs="Times New Roman" w:hint="eastAsia"/>
        </w:rPr>
        <w:t>由</w:t>
      </w:r>
      <w:r w:rsidR="000872FF">
        <w:rPr>
          <w:rFonts w:ascii="Times New Roman" w:hAnsi="Times New Roman" w:cs="Times New Roman" w:hint="eastAsia"/>
        </w:rPr>
        <w:t>美国食品药品管理局美国食品药品管理局</w:t>
      </w:r>
      <w:r w:rsidRPr="00F64A54">
        <w:rPr>
          <w:rFonts w:ascii="Times New Roman" w:hAnsi="Times New Roman" w:cs="Times New Roman" w:hint="eastAsia"/>
        </w:rPr>
        <w:t>（</w:t>
      </w:r>
      <w:r w:rsidRPr="00F64A54">
        <w:rPr>
          <w:rFonts w:ascii="Times New Roman" w:hAnsi="Times New Roman" w:cs="Times New Roman" w:hint="eastAsia"/>
        </w:rPr>
        <w:t>FDA</w:t>
      </w:r>
      <w:r w:rsidRPr="00F64A54">
        <w:rPr>
          <w:rFonts w:ascii="Times New Roman" w:hAnsi="Times New Roman" w:cs="Times New Roman" w:hint="eastAsia"/>
        </w:rPr>
        <w:t>）器械和</w:t>
      </w:r>
      <w:r w:rsidR="008A3906">
        <w:rPr>
          <w:rFonts w:ascii="Times New Roman" w:hAnsi="Times New Roman" w:cs="Times New Roman" w:hint="eastAsia"/>
        </w:rPr>
        <w:t>放射卫生</w:t>
      </w:r>
      <w:r w:rsidRPr="00F64A54">
        <w:rPr>
          <w:rFonts w:ascii="Times New Roman" w:hAnsi="Times New Roman" w:cs="Times New Roman" w:hint="eastAsia"/>
        </w:rPr>
        <w:t>中心（</w:t>
      </w:r>
      <w:r w:rsidRPr="00F64A54">
        <w:rPr>
          <w:rFonts w:ascii="Times New Roman" w:hAnsi="Times New Roman" w:cs="Times New Roman" w:hint="eastAsia"/>
        </w:rPr>
        <w:t>CDRH</w:t>
      </w:r>
      <w:r w:rsidRPr="00F64A54">
        <w:rPr>
          <w:rFonts w:ascii="Times New Roman" w:hAnsi="Times New Roman" w:cs="Times New Roman" w:hint="eastAsia"/>
        </w:rPr>
        <w:t>）器械评价办公室（</w:t>
      </w:r>
      <w:r w:rsidRPr="00F64A54">
        <w:rPr>
          <w:rFonts w:ascii="Times New Roman" w:hAnsi="Times New Roman" w:cs="Times New Roman" w:hint="eastAsia"/>
        </w:rPr>
        <w:t>ODE</w:t>
      </w:r>
      <w:r w:rsidRPr="00F64A54">
        <w:rPr>
          <w:rFonts w:ascii="Times New Roman" w:hAnsi="Times New Roman" w:cs="Times New Roman" w:hint="eastAsia"/>
        </w:rPr>
        <w:t>）口腔、传染控制和综合医院器械部传染控制器械分部制定</w:t>
      </w:r>
      <w:r w:rsidR="00131E36" w:rsidRPr="00F64A54">
        <w:rPr>
          <w:rFonts w:ascii="Times New Roman" w:hAnsi="Times New Roman" w:cs="Times New Roman" w:hint="eastAsia"/>
        </w:rPr>
        <w:t>。</w:t>
      </w:r>
    </w:p>
    <w:p w:rsidR="00131E36" w:rsidRPr="0003472D"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E91C14">
        <w:rPr>
          <w:rFonts w:ascii="Times New Roman" w:hAnsi="Times New Roman" w:cs="Times New Roman" w:hint="eastAsia"/>
        </w:rPr>
        <w:t>FDA</w:t>
      </w:r>
      <w:r w:rsidR="00E91C14" w:rsidRPr="00E91C14">
        <w:rPr>
          <w:rFonts w:ascii="Times New Roman" w:hAnsi="Times New Roman" w:cs="Times New Roman" w:hint="eastAsia"/>
        </w:rPr>
        <w:t>监管</w:t>
      </w:r>
      <w:r w:rsidR="00E40973">
        <w:rPr>
          <w:rFonts w:ascii="Times New Roman" w:hAnsi="Times New Roman" w:cs="Times New Roman" w:hint="eastAsia"/>
        </w:rPr>
        <w:t>进入</w:t>
      </w:r>
      <w:r w:rsidRPr="00E91C14">
        <w:rPr>
          <w:rFonts w:ascii="Times New Roman" w:hAnsi="Times New Roman" w:cs="Times New Roman" w:hint="eastAsia"/>
        </w:rPr>
        <w:t>州际贸易</w:t>
      </w:r>
      <w:r w:rsidR="00E40973">
        <w:rPr>
          <w:rFonts w:ascii="Times New Roman" w:hAnsi="Times New Roman" w:cs="Times New Roman" w:hint="eastAsia"/>
        </w:rPr>
        <w:t>的</w:t>
      </w:r>
      <w:r w:rsidR="00E40973" w:rsidRPr="00E91C14">
        <w:rPr>
          <w:rFonts w:ascii="Times New Roman" w:hAnsi="Times New Roman" w:cs="Times New Roman" w:hint="eastAsia"/>
        </w:rPr>
        <w:t>医疗器械</w:t>
      </w:r>
      <w:r w:rsidRPr="00E91C14">
        <w:rPr>
          <w:rFonts w:ascii="Times New Roman" w:hAnsi="Times New Roman" w:cs="Times New Roman" w:hint="eastAsia"/>
        </w:rPr>
        <w:t>。</w:t>
      </w:r>
      <w:r w:rsidR="00E91C14" w:rsidRPr="006904B2">
        <w:rPr>
          <w:rFonts w:ascii="Times New Roman" w:hAnsi="Times New Roman" w:cs="Times New Roman" w:hint="eastAsia"/>
        </w:rPr>
        <w:t>拟</w:t>
      </w:r>
      <w:r w:rsidRPr="006904B2">
        <w:rPr>
          <w:rFonts w:ascii="Times New Roman" w:hAnsi="Times New Roman" w:cs="Times New Roman" w:hint="eastAsia"/>
        </w:rPr>
        <w:t>销售</w:t>
      </w:r>
      <w:r w:rsidR="00E91C14" w:rsidRPr="006904B2">
        <w:rPr>
          <w:rFonts w:ascii="Times New Roman" w:hAnsi="Times New Roman" w:cs="Times New Roman" w:hint="eastAsia"/>
        </w:rPr>
        <w:t>用于可重复使用的热敏</w:t>
      </w:r>
      <w:r w:rsidR="00141AA0">
        <w:rPr>
          <w:rFonts w:ascii="Times New Roman" w:hAnsi="Times New Roman" w:cs="Times New Roman" w:hint="eastAsia"/>
        </w:rPr>
        <w:t>高度危险性</w:t>
      </w:r>
      <w:r w:rsidR="00E91C14" w:rsidRPr="006904B2">
        <w:rPr>
          <w:rFonts w:ascii="Times New Roman" w:hAnsi="Times New Roman" w:cs="Times New Roman" w:hint="eastAsia"/>
        </w:rPr>
        <w:t>和</w:t>
      </w:r>
      <w:r w:rsidR="00141AA0">
        <w:rPr>
          <w:rFonts w:ascii="Times New Roman" w:hAnsi="Times New Roman" w:cs="Times New Roman" w:hint="eastAsia"/>
        </w:rPr>
        <w:t>中度危险性</w:t>
      </w:r>
      <w:r w:rsidR="00E91C14" w:rsidRPr="006904B2">
        <w:rPr>
          <w:rFonts w:ascii="Times New Roman" w:hAnsi="Times New Roman" w:cs="Times New Roman" w:hint="eastAsia"/>
        </w:rPr>
        <w:t>医疗器械</w:t>
      </w:r>
      <w:r w:rsidR="006904B2" w:rsidRPr="006904B2">
        <w:rPr>
          <w:rFonts w:ascii="Times New Roman" w:hAnsi="Times New Roman" w:cs="Times New Roman" w:hint="eastAsia"/>
        </w:rPr>
        <w:t>的</w:t>
      </w:r>
      <w:r w:rsidR="003E63FE">
        <w:rPr>
          <w:rFonts w:ascii="Times New Roman" w:hAnsi="Times New Roman" w:cs="Times New Roman" w:hint="eastAsia"/>
        </w:rPr>
        <w:t>液态化学杀菌剂</w:t>
      </w:r>
      <w:r w:rsidRPr="006904B2">
        <w:rPr>
          <w:rFonts w:ascii="Times New Roman" w:hAnsi="Times New Roman" w:cs="Times New Roman" w:hint="eastAsia"/>
        </w:rPr>
        <w:t>/</w:t>
      </w:r>
      <w:r w:rsidR="00D55882">
        <w:rPr>
          <w:rFonts w:ascii="Times New Roman" w:hAnsi="Times New Roman" w:cs="Times New Roman" w:hint="eastAsia"/>
        </w:rPr>
        <w:t>高水平</w:t>
      </w:r>
      <w:r w:rsidR="00B22214" w:rsidRPr="006904B2">
        <w:rPr>
          <w:rFonts w:ascii="Times New Roman" w:hAnsi="Times New Roman" w:cs="Times New Roman" w:hint="eastAsia"/>
        </w:rPr>
        <w:t>消毒剂</w:t>
      </w:r>
      <w:r w:rsidRPr="006904B2">
        <w:rPr>
          <w:rFonts w:ascii="Times New Roman" w:hAnsi="Times New Roman" w:cs="Times New Roman" w:hint="eastAsia"/>
        </w:rPr>
        <w:t>的人员必须在</w:t>
      </w:r>
      <w:r w:rsidR="006904B2" w:rsidRPr="006904B2">
        <w:rPr>
          <w:rFonts w:ascii="Times New Roman" w:hAnsi="Times New Roman" w:cs="Times New Roman" w:hint="eastAsia"/>
        </w:rPr>
        <w:t>引入</w:t>
      </w:r>
      <w:r w:rsidRPr="006904B2">
        <w:rPr>
          <w:rFonts w:ascii="Times New Roman" w:hAnsi="Times New Roman" w:cs="Times New Roman" w:hint="eastAsia"/>
        </w:rPr>
        <w:t>州际贸易之前向</w:t>
      </w:r>
      <w:r w:rsidRPr="006904B2">
        <w:rPr>
          <w:rFonts w:ascii="Times New Roman" w:hAnsi="Times New Roman" w:cs="Times New Roman" w:hint="eastAsia"/>
        </w:rPr>
        <w:t>FDA</w:t>
      </w:r>
      <w:r w:rsidRPr="006904B2">
        <w:rPr>
          <w:rFonts w:ascii="Times New Roman" w:hAnsi="Times New Roman" w:cs="Times New Roman" w:hint="eastAsia"/>
        </w:rPr>
        <w:t>提交上市前通知</w:t>
      </w:r>
      <w:r w:rsidRPr="006904B2">
        <w:rPr>
          <w:rFonts w:ascii="Times New Roman" w:hAnsi="Times New Roman" w:cs="Times New Roman" w:hint="eastAsia"/>
        </w:rPr>
        <w:t>[</w:t>
      </w:r>
      <w:r w:rsidR="006904B2" w:rsidRPr="006904B2">
        <w:rPr>
          <w:rFonts w:ascii="Times New Roman" w:hAnsi="Times New Roman" w:cs="Times New Roman" w:hint="eastAsia"/>
        </w:rPr>
        <w:t>510(k)</w:t>
      </w:r>
      <w:r w:rsidRPr="006904B2">
        <w:rPr>
          <w:rFonts w:ascii="Times New Roman" w:hAnsi="Times New Roman" w:cs="Times New Roman" w:hint="eastAsia"/>
        </w:rPr>
        <w:t>]</w:t>
      </w:r>
      <w:r w:rsidRPr="006904B2">
        <w:rPr>
          <w:rFonts w:ascii="Times New Roman" w:hAnsi="Times New Roman" w:cs="Times New Roman" w:hint="eastAsia"/>
        </w:rPr>
        <w:t>。关于</w:t>
      </w:r>
      <w:r w:rsidR="006904B2" w:rsidRPr="009A3D56">
        <w:rPr>
          <w:rFonts w:ascii="Times New Roman" w:hAnsi="Times New Roman" w:cs="Times New Roman" w:hint="eastAsia"/>
        </w:rPr>
        <w:t>510(k)</w:t>
      </w:r>
      <w:r w:rsidRPr="009A3D56">
        <w:rPr>
          <w:rFonts w:ascii="Times New Roman" w:hAnsi="Times New Roman" w:cs="Times New Roman" w:hint="eastAsia"/>
        </w:rPr>
        <w:t>提交的一般内容和格式的规定</w:t>
      </w:r>
      <w:r w:rsidR="006904B2" w:rsidRPr="009A3D56">
        <w:rPr>
          <w:rFonts w:ascii="Times New Roman" w:hAnsi="Times New Roman" w:cs="Times New Roman" w:hint="eastAsia"/>
        </w:rPr>
        <w:t>编纂在第</w:t>
      </w:r>
      <w:r w:rsidR="006904B2" w:rsidRPr="009A3D56">
        <w:rPr>
          <w:rFonts w:ascii="Times New Roman" w:hAnsi="Times New Roman" w:cs="Times New Roman" w:hint="eastAsia"/>
        </w:rPr>
        <w:t>21</w:t>
      </w:r>
      <w:r w:rsidR="006904B2" w:rsidRPr="009A3D56">
        <w:rPr>
          <w:rFonts w:ascii="Times New Roman" w:hAnsi="Times New Roman" w:cs="Times New Roman" w:hint="eastAsia"/>
        </w:rPr>
        <w:t>部</w:t>
      </w:r>
      <w:r w:rsidRPr="009A3D56">
        <w:rPr>
          <w:rFonts w:ascii="Times New Roman" w:hAnsi="Times New Roman" w:cs="Times New Roman" w:hint="eastAsia"/>
        </w:rPr>
        <w:t>联邦法规第</w:t>
      </w:r>
      <w:r w:rsidRPr="009A3D56">
        <w:rPr>
          <w:rFonts w:ascii="Times New Roman" w:hAnsi="Times New Roman" w:cs="Times New Roman" w:hint="eastAsia"/>
        </w:rPr>
        <w:t>807</w:t>
      </w:r>
      <w:r w:rsidRPr="009A3D56">
        <w:rPr>
          <w:rFonts w:ascii="Times New Roman" w:hAnsi="Times New Roman" w:cs="Times New Roman" w:hint="eastAsia"/>
        </w:rPr>
        <w:t>部分。</w:t>
      </w:r>
      <w:r w:rsidR="00724BC0" w:rsidRPr="009A3D56">
        <w:rPr>
          <w:rFonts w:ascii="Times New Roman" w:hAnsi="Times New Roman" w:cs="Times New Roman" w:hint="eastAsia"/>
        </w:rPr>
        <w:t>本</w:t>
      </w:r>
      <w:r w:rsidR="0070068A">
        <w:rPr>
          <w:rFonts w:ascii="Times New Roman" w:hAnsi="Times New Roman" w:cs="Times New Roman" w:hint="eastAsia"/>
        </w:rPr>
        <w:t>指南文件</w:t>
      </w:r>
      <w:r w:rsidR="00724BC0" w:rsidRPr="009A3D56">
        <w:rPr>
          <w:rFonts w:ascii="Times New Roman" w:hAnsi="Times New Roman" w:cs="Times New Roman" w:hint="eastAsia"/>
        </w:rPr>
        <w:t>（可向</w:t>
      </w:r>
      <w:r w:rsidR="009A3D56" w:rsidRPr="009A3D56">
        <w:rPr>
          <w:rFonts w:ascii="Times New Roman" w:hAnsi="Times New Roman" w:cs="Times New Roman" w:hint="eastAsia"/>
        </w:rPr>
        <w:t>CDRH</w:t>
      </w:r>
      <w:r w:rsidR="00180021">
        <w:rPr>
          <w:rFonts w:ascii="Times New Roman" w:hAnsi="Times New Roman" w:cs="Times New Roman" w:hint="eastAsia"/>
        </w:rPr>
        <w:t>小型</w:t>
      </w:r>
      <w:r w:rsidR="009A3D56" w:rsidRPr="009A3D56">
        <w:rPr>
          <w:rFonts w:ascii="Times New Roman" w:hAnsi="Times New Roman" w:cs="Times New Roman" w:hint="eastAsia"/>
        </w:rPr>
        <w:t>企业</w:t>
      </w:r>
      <w:r w:rsidR="00B621B1">
        <w:rPr>
          <w:rFonts w:ascii="Times New Roman" w:hAnsi="Times New Roman" w:cs="Times New Roman" w:hint="eastAsia"/>
        </w:rPr>
        <w:t>援助</w:t>
      </w:r>
      <w:r w:rsidR="009A3D56" w:rsidRPr="009A3D56">
        <w:rPr>
          <w:rFonts w:ascii="Times New Roman" w:hAnsi="Times New Roman" w:cs="Times New Roman" w:hint="eastAsia"/>
        </w:rPr>
        <w:t>部（</w:t>
      </w:r>
      <w:r w:rsidR="009A3D56" w:rsidRPr="009A3D56">
        <w:rPr>
          <w:rFonts w:ascii="Times New Roman" w:hAnsi="Times New Roman" w:cs="Times New Roman" w:hint="eastAsia"/>
        </w:rPr>
        <w:t>DSMA</w:t>
      </w:r>
      <w:r w:rsidR="009A3D56" w:rsidRPr="009A3D56">
        <w:rPr>
          <w:rFonts w:ascii="Times New Roman" w:hAnsi="Times New Roman" w:cs="Times New Roman" w:hint="eastAsia"/>
        </w:rPr>
        <w:t>）</w:t>
      </w:r>
      <w:r w:rsidR="00E40973">
        <w:rPr>
          <w:rFonts w:ascii="Times New Roman" w:hAnsi="Times New Roman" w:cs="Times New Roman" w:hint="eastAsia"/>
        </w:rPr>
        <w:t>获取</w:t>
      </w:r>
      <w:r w:rsidR="00724BC0" w:rsidRPr="009A3D56">
        <w:rPr>
          <w:rFonts w:ascii="Times New Roman" w:hAnsi="Times New Roman" w:cs="Times New Roman" w:hint="eastAsia"/>
        </w:rPr>
        <w:t>）讨论了关于新</w:t>
      </w:r>
      <w:r w:rsidRPr="009A3D56">
        <w:rPr>
          <w:rFonts w:ascii="Times New Roman" w:hAnsi="Times New Roman" w:cs="Times New Roman" w:hint="eastAsia"/>
        </w:rPr>
        <w:t>医疗器械</w:t>
      </w:r>
      <w:r w:rsidR="00724BC0" w:rsidRPr="009A3D56">
        <w:rPr>
          <w:rFonts w:ascii="Times New Roman" w:hAnsi="Times New Roman" w:cs="Times New Roman" w:hint="eastAsia"/>
        </w:rPr>
        <w:t>销售</w:t>
      </w:r>
      <w:r w:rsidRPr="009A3D56">
        <w:rPr>
          <w:rFonts w:ascii="Times New Roman" w:hAnsi="Times New Roman" w:cs="Times New Roman" w:hint="eastAsia"/>
        </w:rPr>
        <w:t>的这些和其</w:t>
      </w:r>
      <w:r w:rsidR="00724BC0" w:rsidRPr="009A3D56">
        <w:rPr>
          <w:rFonts w:ascii="Times New Roman" w:hAnsi="Times New Roman" w:cs="Times New Roman" w:hint="eastAsia"/>
        </w:rPr>
        <w:t>它</w:t>
      </w:r>
      <w:r w:rsidRPr="009A3D56">
        <w:rPr>
          <w:rFonts w:ascii="Times New Roman" w:hAnsi="Times New Roman" w:cs="Times New Roman" w:hint="eastAsia"/>
        </w:rPr>
        <w:t>监管</w:t>
      </w:r>
      <w:r w:rsidRPr="00A03372">
        <w:rPr>
          <w:rFonts w:ascii="Times New Roman" w:hAnsi="Times New Roman" w:cs="Times New Roman" w:hint="eastAsia"/>
        </w:rPr>
        <w:t>要求。本</w:t>
      </w:r>
      <w:r w:rsidR="0070068A">
        <w:rPr>
          <w:rFonts w:ascii="Times New Roman" w:hAnsi="Times New Roman" w:cs="Times New Roman" w:hint="eastAsia"/>
        </w:rPr>
        <w:t>指南文件</w:t>
      </w:r>
      <w:r w:rsidRPr="00A03372">
        <w:rPr>
          <w:rFonts w:ascii="Times New Roman" w:hAnsi="Times New Roman" w:cs="Times New Roman" w:hint="eastAsia"/>
        </w:rPr>
        <w:t>向</w:t>
      </w:r>
      <w:r w:rsidR="006904B2" w:rsidRPr="00A03372">
        <w:rPr>
          <w:rFonts w:ascii="Times New Roman" w:hAnsi="Times New Roman" w:cs="Times New Roman" w:hint="eastAsia"/>
        </w:rPr>
        <w:t>510(k)</w:t>
      </w:r>
      <w:r w:rsidRPr="00A03372">
        <w:rPr>
          <w:rFonts w:ascii="Times New Roman" w:hAnsi="Times New Roman" w:cs="Times New Roman" w:hint="eastAsia"/>
        </w:rPr>
        <w:t>申请人提供关于</w:t>
      </w:r>
      <w:r w:rsidR="00A03372" w:rsidRPr="00A03372">
        <w:rPr>
          <w:rFonts w:ascii="Times New Roman" w:hAnsi="Times New Roman" w:cs="Times New Roman" w:hint="eastAsia"/>
        </w:rPr>
        <w:t>向</w:t>
      </w:r>
      <w:r w:rsidR="00A03372" w:rsidRPr="00A03372">
        <w:rPr>
          <w:rFonts w:ascii="Times New Roman" w:hAnsi="Times New Roman" w:cs="Times New Roman" w:hint="eastAsia"/>
        </w:rPr>
        <w:t>FDA</w:t>
      </w:r>
      <w:r w:rsidR="00A03372" w:rsidRPr="00A03372">
        <w:rPr>
          <w:rFonts w:ascii="Times New Roman" w:hAnsi="Times New Roman" w:cs="Times New Roman" w:hint="eastAsia"/>
        </w:rPr>
        <w:t>提交</w:t>
      </w:r>
      <w:r w:rsidR="003E63FE">
        <w:rPr>
          <w:rFonts w:ascii="Times New Roman" w:hAnsi="Times New Roman" w:cs="Times New Roman" w:hint="eastAsia"/>
        </w:rPr>
        <w:t>液态化学杀菌剂</w:t>
      </w:r>
      <w:r w:rsidRPr="00A03372">
        <w:rPr>
          <w:rFonts w:ascii="Times New Roman" w:hAnsi="Times New Roman" w:cs="Times New Roman" w:hint="eastAsia"/>
        </w:rPr>
        <w:t>/</w:t>
      </w:r>
      <w:r w:rsidR="00D55882">
        <w:rPr>
          <w:rFonts w:ascii="Times New Roman" w:hAnsi="Times New Roman" w:cs="Times New Roman" w:hint="eastAsia"/>
        </w:rPr>
        <w:t>高水平</w:t>
      </w:r>
      <w:r w:rsidR="00B22214" w:rsidRPr="00A03372">
        <w:rPr>
          <w:rFonts w:ascii="Times New Roman" w:hAnsi="Times New Roman" w:cs="Times New Roman" w:hint="eastAsia"/>
        </w:rPr>
        <w:t>消毒剂</w:t>
      </w:r>
      <w:r w:rsidR="006904B2" w:rsidRPr="00A03372">
        <w:rPr>
          <w:rFonts w:ascii="Times New Roman" w:hAnsi="Times New Roman" w:cs="Times New Roman" w:hint="eastAsia"/>
        </w:rPr>
        <w:t>510(k)</w:t>
      </w:r>
      <w:r w:rsidR="00A03372" w:rsidRPr="00A03372">
        <w:rPr>
          <w:rFonts w:ascii="Times New Roman" w:hAnsi="Times New Roman" w:cs="Times New Roman" w:hint="eastAsia"/>
        </w:rPr>
        <w:t>所需</w:t>
      </w:r>
      <w:r w:rsidRPr="00A03372">
        <w:rPr>
          <w:rFonts w:ascii="Times New Roman" w:hAnsi="Times New Roman" w:cs="Times New Roman" w:hint="eastAsia"/>
        </w:rPr>
        <w:t>的信息和数据的具体建议。</w:t>
      </w:r>
    </w:p>
    <w:p w:rsidR="00131E36" w:rsidRPr="0003472D" w:rsidRDefault="002B6AA2"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2B6AA2">
        <w:rPr>
          <w:rFonts w:ascii="Times New Roman" w:hAnsi="Times New Roman" w:cs="Times New Roman" w:hint="eastAsia"/>
        </w:rPr>
        <w:t>有效使用</w:t>
      </w:r>
      <w:r w:rsidR="003E63FE">
        <w:rPr>
          <w:rFonts w:ascii="Times New Roman" w:hAnsi="Times New Roman" w:cs="Times New Roman" w:hint="eastAsia"/>
        </w:rPr>
        <w:t>液态化学杀菌剂</w:t>
      </w:r>
      <w:r w:rsidR="00131E36" w:rsidRPr="002B6AA2">
        <w:rPr>
          <w:rFonts w:ascii="Times New Roman" w:hAnsi="Times New Roman" w:cs="Times New Roman" w:hint="eastAsia"/>
        </w:rPr>
        <w:t>/</w:t>
      </w:r>
      <w:r w:rsidR="00D55882">
        <w:rPr>
          <w:rFonts w:ascii="Times New Roman" w:hAnsi="Times New Roman" w:cs="Times New Roman" w:hint="eastAsia"/>
        </w:rPr>
        <w:t>高水平</w:t>
      </w:r>
      <w:r w:rsidR="00B22214" w:rsidRPr="002B6AA2">
        <w:rPr>
          <w:rFonts w:ascii="Times New Roman" w:hAnsi="Times New Roman" w:cs="Times New Roman" w:hint="eastAsia"/>
        </w:rPr>
        <w:t>消毒剂</w:t>
      </w:r>
      <w:r w:rsidR="00131E36" w:rsidRPr="002B6AA2">
        <w:rPr>
          <w:rFonts w:ascii="Times New Roman" w:hAnsi="Times New Roman" w:cs="Times New Roman" w:hint="eastAsia"/>
        </w:rPr>
        <w:t>对于预防医院</w:t>
      </w:r>
      <w:r w:rsidR="00E40973">
        <w:rPr>
          <w:rFonts w:ascii="Times New Roman" w:hAnsi="Times New Roman" w:cs="Times New Roman" w:hint="eastAsia"/>
        </w:rPr>
        <w:t>传染</w:t>
      </w:r>
      <w:r w:rsidRPr="002B6AA2">
        <w:rPr>
          <w:rFonts w:ascii="Times New Roman" w:hAnsi="Times New Roman" w:cs="Times New Roman" w:hint="eastAsia"/>
        </w:rPr>
        <w:t>非常</w:t>
      </w:r>
      <w:r w:rsidR="00131E36" w:rsidRPr="002B6AA2">
        <w:rPr>
          <w:rFonts w:ascii="Times New Roman" w:hAnsi="Times New Roman" w:cs="Times New Roman" w:hint="eastAsia"/>
        </w:rPr>
        <w:t>重要。</w:t>
      </w:r>
      <w:r w:rsidRPr="002B6AA2">
        <w:rPr>
          <w:rFonts w:ascii="Times New Roman" w:hAnsi="Times New Roman" w:cs="Times New Roman" w:hint="eastAsia"/>
        </w:rPr>
        <w:t>使用</w:t>
      </w:r>
      <w:r w:rsidR="003E63FE">
        <w:rPr>
          <w:rFonts w:ascii="Times New Roman" w:hAnsi="Times New Roman" w:cs="Times New Roman" w:hint="eastAsia"/>
        </w:rPr>
        <w:t>液态化学杀菌剂</w:t>
      </w:r>
      <w:r w:rsidR="00131E36" w:rsidRPr="002B6AA2">
        <w:rPr>
          <w:rFonts w:ascii="Times New Roman" w:hAnsi="Times New Roman" w:cs="Times New Roman" w:hint="eastAsia"/>
        </w:rPr>
        <w:t>/</w:t>
      </w:r>
      <w:r w:rsidR="00D55882">
        <w:rPr>
          <w:rFonts w:ascii="Times New Roman" w:hAnsi="Times New Roman" w:cs="Times New Roman" w:hint="eastAsia"/>
        </w:rPr>
        <w:t>高水平</w:t>
      </w:r>
      <w:r w:rsidRPr="002B6AA2">
        <w:rPr>
          <w:rFonts w:ascii="Times New Roman" w:hAnsi="Times New Roman" w:cs="Times New Roman" w:hint="eastAsia"/>
        </w:rPr>
        <w:t>消毒</w:t>
      </w:r>
      <w:r w:rsidRPr="00DA1CBB">
        <w:rPr>
          <w:rFonts w:ascii="Times New Roman" w:hAnsi="Times New Roman" w:cs="Times New Roman" w:hint="eastAsia"/>
        </w:rPr>
        <w:t>剂</w:t>
      </w:r>
      <w:r w:rsidR="00131E36" w:rsidRPr="00DA1CBB">
        <w:rPr>
          <w:rFonts w:ascii="Times New Roman" w:hAnsi="Times New Roman" w:cs="Times New Roman" w:hint="eastAsia"/>
        </w:rPr>
        <w:t>的全面</w:t>
      </w:r>
      <w:r w:rsidRPr="00DA1CBB">
        <w:rPr>
          <w:rFonts w:ascii="Times New Roman" w:hAnsi="Times New Roman" w:cs="Times New Roman" w:hint="eastAsia"/>
        </w:rPr>
        <w:t>、</w:t>
      </w:r>
      <w:r w:rsidR="00131E36" w:rsidRPr="00DA1CBB">
        <w:rPr>
          <w:rFonts w:ascii="Times New Roman" w:hAnsi="Times New Roman" w:cs="Times New Roman" w:hint="eastAsia"/>
        </w:rPr>
        <w:t>科学合理的</w:t>
      </w:r>
      <w:r w:rsidRPr="00DA1CBB">
        <w:rPr>
          <w:rFonts w:ascii="Times New Roman" w:hAnsi="Times New Roman" w:cs="Times New Roman" w:hint="eastAsia"/>
        </w:rPr>
        <w:t>评价</w:t>
      </w:r>
      <w:r w:rsidR="00131E36" w:rsidRPr="00DA1CBB">
        <w:rPr>
          <w:rFonts w:ascii="Times New Roman" w:hAnsi="Times New Roman" w:cs="Times New Roman" w:hint="eastAsia"/>
        </w:rPr>
        <w:t>标准</w:t>
      </w:r>
      <w:r w:rsidR="00DA1CBB" w:rsidRPr="00DA1CBB">
        <w:rPr>
          <w:rFonts w:ascii="Times New Roman" w:hAnsi="Times New Roman" w:cs="Times New Roman" w:hint="eastAsia"/>
        </w:rPr>
        <w:t>对于</w:t>
      </w:r>
      <w:r w:rsidR="00131E36" w:rsidRPr="00DA1CBB">
        <w:rPr>
          <w:rFonts w:ascii="Times New Roman" w:hAnsi="Times New Roman" w:cs="Times New Roman" w:hint="eastAsia"/>
        </w:rPr>
        <w:t>帮助确保这些</w:t>
      </w:r>
      <w:r w:rsidR="00DA1CBB" w:rsidRPr="00DA1CBB">
        <w:rPr>
          <w:rFonts w:ascii="Times New Roman" w:hAnsi="Times New Roman" w:cs="Times New Roman" w:hint="eastAsia"/>
        </w:rPr>
        <w:t>试剂</w:t>
      </w:r>
      <w:r w:rsidR="00131E36" w:rsidRPr="00DA1CBB">
        <w:rPr>
          <w:rFonts w:ascii="Times New Roman" w:hAnsi="Times New Roman" w:cs="Times New Roman" w:hint="eastAsia"/>
        </w:rPr>
        <w:t>对其预期用途</w:t>
      </w:r>
      <w:r w:rsidR="00E40973">
        <w:rPr>
          <w:rFonts w:ascii="Times New Roman" w:hAnsi="Times New Roman" w:cs="Times New Roman" w:hint="eastAsia"/>
        </w:rPr>
        <w:t>的</w:t>
      </w:r>
      <w:r w:rsidR="00131E36" w:rsidRPr="00DA1CBB">
        <w:rPr>
          <w:rFonts w:ascii="Times New Roman" w:hAnsi="Times New Roman" w:cs="Times New Roman" w:hint="eastAsia"/>
        </w:rPr>
        <w:t>安全</w:t>
      </w:r>
      <w:r w:rsidR="00E40973">
        <w:rPr>
          <w:rFonts w:ascii="Times New Roman" w:hAnsi="Times New Roman" w:cs="Times New Roman" w:hint="eastAsia"/>
        </w:rPr>
        <w:t>性和</w:t>
      </w:r>
      <w:r w:rsidR="00131E36" w:rsidRPr="00DA1CBB">
        <w:rPr>
          <w:rFonts w:ascii="Times New Roman" w:hAnsi="Times New Roman" w:cs="Times New Roman" w:hint="eastAsia"/>
        </w:rPr>
        <w:t>有效</w:t>
      </w:r>
      <w:r w:rsidR="00E40973">
        <w:rPr>
          <w:rFonts w:ascii="Times New Roman" w:hAnsi="Times New Roman" w:cs="Times New Roman" w:hint="eastAsia"/>
        </w:rPr>
        <w:t>性</w:t>
      </w:r>
      <w:r w:rsidR="00DA1CBB" w:rsidRPr="00DA1CBB">
        <w:rPr>
          <w:rFonts w:ascii="Times New Roman" w:hAnsi="Times New Roman" w:cs="Times New Roman" w:hint="eastAsia"/>
        </w:rPr>
        <w:t>至关</w:t>
      </w:r>
      <w:r w:rsidR="00DA1CBB" w:rsidRPr="004071D7">
        <w:rPr>
          <w:rFonts w:ascii="Times New Roman" w:hAnsi="Times New Roman" w:cs="Times New Roman" w:hint="eastAsia"/>
        </w:rPr>
        <w:t>重要</w:t>
      </w:r>
      <w:r w:rsidR="00131E36" w:rsidRPr="004071D7">
        <w:rPr>
          <w:rFonts w:ascii="Times New Roman" w:hAnsi="Times New Roman" w:cs="Times New Roman" w:hint="eastAsia"/>
        </w:rPr>
        <w:t>。</w:t>
      </w:r>
      <w:r w:rsidR="00131E36" w:rsidRPr="004071D7">
        <w:rPr>
          <w:rFonts w:ascii="Times New Roman" w:hAnsi="Times New Roman" w:cs="Times New Roman" w:hint="eastAsia"/>
        </w:rPr>
        <w:t>FDA</w:t>
      </w:r>
      <w:r w:rsidR="00131E36" w:rsidRPr="004071D7">
        <w:rPr>
          <w:rFonts w:ascii="Times New Roman" w:hAnsi="Times New Roman" w:cs="Times New Roman" w:hint="eastAsia"/>
        </w:rPr>
        <w:t>认可向申请人和其</w:t>
      </w:r>
      <w:r w:rsidR="00E40973">
        <w:rPr>
          <w:rFonts w:ascii="Times New Roman" w:hAnsi="Times New Roman" w:cs="Times New Roman" w:hint="eastAsia"/>
        </w:rPr>
        <w:t>它相关</w:t>
      </w:r>
      <w:r w:rsidR="00DA1CBB" w:rsidRPr="004071D7">
        <w:rPr>
          <w:rFonts w:ascii="Times New Roman" w:hAnsi="Times New Roman" w:cs="Times New Roman" w:hint="eastAsia"/>
        </w:rPr>
        <w:t>团体</w:t>
      </w:r>
      <w:r w:rsidR="00131E36" w:rsidRPr="004071D7">
        <w:rPr>
          <w:rFonts w:ascii="Times New Roman" w:hAnsi="Times New Roman" w:cs="Times New Roman" w:hint="eastAsia"/>
        </w:rPr>
        <w:t>提供</w:t>
      </w:r>
      <w:r w:rsidR="003E63FE">
        <w:rPr>
          <w:rFonts w:ascii="Times New Roman" w:hAnsi="Times New Roman" w:cs="Times New Roman" w:hint="eastAsia"/>
        </w:rPr>
        <w:t>液态化学杀菌剂</w:t>
      </w:r>
      <w:r w:rsidR="00131E36" w:rsidRPr="004071D7">
        <w:rPr>
          <w:rFonts w:ascii="Times New Roman" w:hAnsi="Times New Roman" w:cs="Times New Roman" w:hint="eastAsia"/>
        </w:rPr>
        <w:t>/</w:t>
      </w:r>
      <w:r w:rsidR="00D55882">
        <w:rPr>
          <w:rFonts w:ascii="Times New Roman" w:hAnsi="Times New Roman" w:cs="Times New Roman" w:hint="eastAsia"/>
        </w:rPr>
        <w:t>高水平</w:t>
      </w:r>
      <w:r w:rsidR="00B22214" w:rsidRPr="004071D7">
        <w:rPr>
          <w:rFonts w:ascii="Times New Roman" w:hAnsi="Times New Roman" w:cs="Times New Roman" w:hint="eastAsia"/>
        </w:rPr>
        <w:t>消毒剂</w:t>
      </w:r>
      <w:r w:rsidR="006904B2" w:rsidRPr="004071D7">
        <w:rPr>
          <w:rFonts w:ascii="Times New Roman" w:hAnsi="Times New Roman" w:cs="Times New Roman" w:hint="eastAsia"/>
        </w:rPr>
        <w:t>510(k)</w:t>
      </w:r>
      <w:r w:rsidR="00131E36" w:rsidRPr="004071D7">
        <w:rPr>
          <w:rFonts w:ascii="Times New Roman" w:hAnsi="Times New Roman" w:cs="Times New Roman" w:hint="eastAsia"/>
        </w:rPr>
        <w:t>提交标准的重要性。本文件有助于</w:t>
      </w:r>
      <w:r w:rsidR="00DA1CBB" w:rsidRPr="004071D7">
        <w:rPr>
          <w:rFonts w:ascii="Times New Roman" w:hAnsi="Times New Roman" w:cs="Times New Roman" w:hint="eastAsia"/>
        </w:rPr>
        <w:t>组织</w:t>
      </w:r>
      <w:r w:rsidR="00131E36" w:rsidRPr="004071D7">
        <w:rPr>
          <w:rFonts w:ascii="Times New Roman" w:hAnsi="Times New Roman" w:cs="Times New Roman" w:hint="eastAsia"/>
        </w:rPr>
        <w:t>必要的数据</w:t>
      </w:r>
      <w:r w:rsidR="004071D7">
        <w:rPr>
          <w:rFonts w:ascii="Times New Roman" w:hAnsi="Times New Roman" w:cs="Times New Roman" w:hint="eastAsia"/>
        </w:rPr>
        <w:t>，</w:t>
      </w:r>
      <w:r w:rsidR="00131E36" w:rsidRPr="004071D7">
        <w:rPr>
          <w:rFonts w:ascii="Times New Roman" w:hAnsi="Times New Roman" w:cs="Times New Roman" w:hint="eastAsia"/>
        </w:rPr>
        <w:t>保持审查的一致性，并提供更有效的监管流程。</w:t>
      </w:r>
    </w:p>
    <w:p w:rsidR="00131E36" w:rsidRPr="0003472D"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4071D7">
        <w:rPr>
          <w:rFonts w:ascii="Times New Roman" w:hAnsi="Times New Roman" w:cs="Times New Roman" w:hint="eastAsia"/>
        </w:rPr>
        <w:t>本指南基于</w:t>
      </w:r>
      <w:r w:rsidR="006904B2" w:rsidRPr="004071D7">
        <w:rPr>
          <w:rFonts w:ascii="Times New Roman" w:hAnsi="Times New Roman" w:cs="Times New Roman" w:hint="eastAsia"/>
        </w:rPr>
        <w:t>510(k)</w:t>
      </w:r>
      <w:r w:rsidRPr="004071D7">
        <w:rPr>
          <w:rFonts w:ascii="Times New Roman" w:hAnsi="Times New Roman" w:cs="Times New Roman" w:hint="eastAsia"/>
        </w:rPr>
        <w:t>过程的法律原则。它还借鉴了其</w:t>
      </w:r>
      <w:r w:rsidR="004071D7" w:rsidRPr="004071D7">
        <w:rPr>
          <w:rFonts w:ascii="Times New Roman" w:hAnsi="Times New Roman" w:cs="Times New Roman" w:hint="eastAsia"/>
        </w:rPr>
        <w:t>它</w:t>
      </w:r>
      <w:r w:rsidRPr="004071D7">
        <w:rPr>
          <w:rFonts w:ascii="Times New Roman" w:hAnsi="Times New Roman" w:cs="Times New Roman" w:hint="eastAsia"/>
        </w:rPr>
        <w:t>联邦机构对杀菌剂进行</w:t>
      </w:r>
      <w:r w:rsidR="004071D7" w:rsidRPr="004071D7">
        <w:rPr>
          <w:rFonts w:ascii="Times New Roman" w:hAnsi="Times New Roman" w:cs="Times New Roman" w:hint="eastAsia"/>
        </w:rPr>
        <w:t>评价</w:t>
      </w:r>
      <w:r w:rsidRPr="004071D7">
        <w:rPr>
          <w:rFonts w:ascii="Times New Roman" w:hAnsi="Times New Roman" w:cs="Times New Roman" w:hint="eastAsia"/>
        </w:rPr>
        <w:t>的长期监管和科学依据。它是与行业</w:t>
      </w:r>
      <w:r w:rsidR="004071D7" w:rsidRPr="004071D7">
        <w:rPr>
          <w:rFonts w:ascii="Times New Roman" w:hAnsi="Times New Roman" w:cs="Times New Roman" w:hint="eastAsia"/>
        </w:rPr>
        <w:t>、</w:t>
      </w:r>
      <w:r w:rsidRPr="004071D7">
        <w:rPr>
          <w:rFonts w:ascii="Times New Roman" w:hAnsi="Times New Roman" w:cs="Times New Roman" w:hint="eastAsia"/>
        </w:rPr>
        <w:t>政府和学术界</w:t>
      </w:r>
      <w:r w:rsidR="004071D7" w:rsidRPr="004071D7">
        <w:rPr>
          <w:rFonts w:ascii="Times New Roman" w:hAnsi="Times New Roman" w:cs="Times New Roman" w:hint="eastAsia"/>
        </w:rPr>
        <w:t>内</w:t>
      </w:r>
      <w:r w:rsidRPr="004071D7">
        <w:rPr>
          <w:rFonts w:ascii="Times New Roman" w:hAnsi="Times New Roman" w:cs="Times New Roman" w:hint="eastAsia"/>
        </w:rPr>
        <w:t>感兴趣的各</w:t>
      </w:r>
      <w:r w:rsidR="004071D7" w:rsidRPr="004071D7">
        <w:rPr>
          <w:rFonts w:ascii="Times New Roman" w:hAnsi="Times New Roman" w:cs="Times New Roman" w:hint="eastAsia"/>
        </w:rPr>
        <w:t>机构</w:t>
      </w:r>
      <w:r w:rsidRPr="004071D7">
        <w:rPr>
          <w:rFonts w:ascii="Times New Roman" w:hAnsi="Times New Roman" w:cs="Times New Roman" w:hint="eastAsia"/>
        </w:rPr>
        <w:t>以及</w:t>
      </w:r>
      <w:r w:rsidR="00F64A54" w:rsidRPr="004071D7">
        <w:rPr>
          <w:rFonts w:ascii="Times New Roman" w:hAnsi="Times New Roman" w:cs="Times New Roman" w:hint="eastAsia"/>
        </w:rPr>
        <w:t>传染控制</w:t>
      </w:r>
      <w:r w:rsidRPr="004071D7">
        <w:rPr>
          <w:rFonts w:ascii="Times New Roman" w:hAnsi="Times New Roman" w:cs="Times New Roman" w:hint="eastAsia"/>
        </w:rPr>
        <w:t>和其他保健专业人员互动的</w:t>
      </w:r>
      <w:r w:rsidR="00C26BA5">
        <w:rPr>
          <w:rFonts w:ascii="Times New Roman" w:hAnsi="Times New Roman" w:cs="Times New Roman" w:hint="eastAsia"/>
        </w:rPr>
        <w:t>结果</w:t>
      </w:r>
      <w:r w:rsidRPr="004071D7">
        <w:rPr>
          <w:rFonts w:ascii="Times New Roman" w:hAnsi="Times New Roman" w:cs="Times New Roman" w:hint="eastAsia"/>
        </w:rPr>
        <w:t>。</w:t>
      </w:r>
    </w:p>
    <w:p w:rsidR="00A40C27" w:rsidRPr="000862D8"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0862D8">
        <w:rPr>
          <w:rFonts w:ascii="Times New Roman" w:hAnsi="Times New Roman" w:cs="Times New Roman" w:hint="eastAsia"/>
        </w:rPr>
        <w:t>1996</w:t>
      </w:r>
      <w:r w:rsidRPr="000862D8">
        <w:rPr>
          <w:rFonts w:ascii="Times New Roman" w:hAnsi="Times New Roman" w:cs="Times New Roman" w:hint="eastAsia"/>
        </w:rPr>
        <w:t>年</w:t>
      </w:r>
      <w:r w:rsidR="000862D8" w:rsidRPr="000862D8">
        <w:rPr>
          <w:rFonts w:ascii="Times New Roman" w:hAnsi="Times New Roman" w:cs="Times New Roman" w:hint="eastAsia"/>
        </w:rPr>
        <w:t>的</w:t>
      </w:r>
      <w:r w:rsidRPr="000862D8">
        <w:rPr>
          <w:rFonts w:ascii="Times New Roman" w:hAnsi="Times New Roman" w:cs="Times New Roman" w:hint="eastAsia"/>
        </w:rPr>
        <w:t>“食品质量保护法”（</w:t>
      </w:r>
      <w:r w:rsidRPr="000862D8">
        <w:rPr>
          <w:rFonts w:ascii="Times New Roman" w:hAnsi="Times New Roman" w:cs="Times New Roman" w:hint="eastAsia"/>
        </w:rPr>
        <w:t>FQPA</w:t>
      </w:r>
      <w:r w:rsidRPr="000862D8">
        <w:rPr>
          <w:rFonts w:ascii="Times New Roman" w:hAnsi="Times New Roman" w:cs="Times New Roman" w:hint="eastAsia"/>
        </w:rPr>
        <w:t>）根据</w:t>
      </w:r>
      <w:r w:rsidR="000862D8" w:rsidRPr="000862D8">
        <w:rPr>
          <w:rFonts w:ascii="Times New Roman" w:hAnsi="Times New Roman" w:cs="Times New Roman" w:hint="eastAsia"/>
        </w:rPr>
        <w:t>“联邦杀虫剂</w:t>
      </w:r>
      <w:r w:rsidR="007871E2">
        <w:rPr>
          <w:rFonts w:ascii="Times New Roman" w:hAnsi="Times New Roman" w:cs="Times New Roman" w:hint="eastAsia"/>
        </w:rPr>
        <w:t>、</w:t>
      </w:r>
      <w:r w:rsidR="000862D8" w:rsidRPr="000862D8">
        <w:rPr>
          <w:rFonts w:ascii="Times New Roman" w:hAnsi="Times New Roman" w:cs="Times New Roman" w:hint="eastAsia"/>
        </w:rPr>
        <w:t>杀真菌剂和杀鼠剂法”</w:t>
      </w:r>
      <w:r w:rsidRPr="000862D8">
        <w:rPr>
          <w:rFonts w:ascii="Times New Roman" w:hAnsi="Times New Roman" w:cs="Times New Roman" w:hint="eastAsia"/>
        </w:rPr>
        <w:t>（</w:t>
      </w:r>
      <w:r w:rsidR="000862D8" w:rsidRPr="000862D8">
        <w:rPr>
          <w:rFonts w:ascii="Times New Roman" w:hAnsi="Times New Roman" w:cs="Times New Roman" w:hint="eastAsia"/>
        </w:rPr>
        <w:t>FIFRA</w:t>
      </w:r>
      <w:r w:rsidR="000862D8" w:rsidRPr="000862D8">
        <w:rPr>
          <w:rFonts w:ascii="Times New Roman" w:hAnsi="Times New Roman" w:cs="Times New Roman" w:hint="eastAsia"/>
        </w:rPr>
        <w:t>）</w:t>
      </w:r>
      <w:r w:rsidRPr="000862D8">
        <w:rPr>
          <w:rFonts w:ascii="Times New Roman" w:hAnsi="Times New Roman" w:cs="Times New Roman" w:hint="eastAsia"/>
        </w:rPr>
        <w:t>对农药的定义，免除了用于处理可重复使用的</w:t>
      </w:r>
      <w:r w:rsidR="00141AA0">
        <w:rPr>
          <w:rFonts w:ascii="Times New Roman" w:hAnsi="Times New Roman" w:cs="Times New Roman" w:hint="eastAsia"/>
        </w:rPr>
        <w:t>高度危险性</w:t>
      </w:r>
      <w:r w:rsidRPr="000862D8">
        <w:rPr>
          <w:rFonts w:ascii="Times New Roman" w:hAnsi="Times New Roman" w:cs="Times New Roman" w:hint="eastAsia"/>
        </w:rPr>
        <w:t>和</w:t>
      </w:r>
      <w:r w:rsidR="00141AA0">
        <w:rPr>
          <w:rFonts w:ascii="Times New Roman" w:hAnsi="Times New Roman" w:cs="Times New Roman" w:hint="eastAsia"/>
        </w:rPr>
        <w:t>中度危险性</w:t>
      </w:r>
      <w:r w:rsidRPr="000862D8">
        <w:rPr>
          <w:rFonts w:ascii="Times New Roman" w:hAnsi="Times New Roman" w:cs="Times New Roman" w:hint="eastAsia"/>
        </w:rPr>
        <w:t>医疗器械的</w:t>
      </w:r>
      <w:r w:rsidR="003E63FE">
        <w:rPr>
          <w:rFonts w:ascii="Times New Roman" w:hAnsi="Times New Roman" w:cs="Times New Roman" w:hint="eastAsia"/>
        </w:rPr>
        <w:t>液态化学杀菌剂</w:t>
      </w:r>
      <w:r w:rsidRPr="000862D8">
        <w:rPr>
          <w:rFonts w:ascii="Times New Roman" w:hAnsi="Times New Roman" w:cs="Times New Roman" w:hint="eastAsia"/>
        </w:rPr>
        <w:t>（和</w:t>
      </w:r>
      <w:r w:rsidR="00C26BA5">
        <w:rPr>
          <w:rFonts w:ascii="Times New Roman" w:hAnsi="Times New Roman" w:cs="Times New Roman" w:hint="eastAsia"/>
        </w:rPr>
        <w:t>下一级</w:t>
      </w:r>
      <w:r w:rsidR="00D55882">
        <w:rPr>
          <w:rFonts w:ascii="Times New Roman" w:hAnsi="Times New Roman" w:cs="Times New Roman" w:hint="eastAsia"/>
        </w:rPr>
        <w:t>高水平</w:t>
      </w:r>
      <w:r w:rsidRPr="000862D8">
        <w:rPr>
          <w:rFonts w:ascii="Times New Roman" w:hAnsi="Times New Roman" w:cs="Times New Roman" w:hint="eastAsia"/>
        </w:rPr>
        <w:t>消毒剂）。</w:t>
      </w:r>
    </w:p>
    <w:p w:rsidR="00A40C27" w:rsidRPr="000862D8" w:rsidRDefault="00A40C27" w:rsidP="00CA2D3B">
      <w:pPr>
        <w:tabs>
          <w:tab w:val="left" w:pos="567"/>
        </w:tabs>
        <w:kinsoku w:val="0"/>
        <w:overflowPunct w:val="0"/>
        <w:snapToGrid w:val="0"/>
        <w:spacing w:afterLines="50" w:line="360" w:lineRule="auto"/>
        <w:jc w:val="both"/>
        <w:rPr>
          <w:sz w:val="21"/>
          <w:szCs w:val="21"/>
        </w:rPr>
      </w:pPr>
      <w:r w:rsidRPr="000862D8">
        <w:rPr>
          <w:sz w:val="21"/>
          <w:szCs w:val="21"/>
        </w:rPr>
        <w:t>______________________________________</w:t>
      </w:r>
    </w:p>
    <w:p w:rsidR="00A40C27" w:rsidRPr="00EF5AB7" w:rsidRDefault="00A40C27" w:rsidP="00CA2D3B">
      <w:pPr>
        <w:tabs>
          <w:tab w:val="left" w:pos="567"/>
        </w:tabs>
        <w:kinsoku w:val="0"/>
        <w:overflowPunct w:val="0"/>
        <w:snapToGrid w:val="0"/>
        <w:spacing w:afterLines="50" w:line="360" w:lineRule="auto"/>
        <w:jc w:val="both"/>
        <w:rPr>
          <w:sz w:val="18"/>
          <w:szCs w:val="18"/>
        </w:rPr>
      </w:pPr>
      <w:r w:rsidRPr="00EF5AB7">
        <w:rPr>
          <w:sz w:val="18"/>
          <w:szCs w:val="18"/>
          <w:vertAlign w:val="superscript"/>
        </w:rPr>
        <w:t>1</w:t>
      </w:r>
      <w:r w:rsidR="00131E36" w:rsidRPr="00EF5AB7">
        <w:rPr>
          <w:rFonts w:hint="eastAsia"/>
          <w:sz w:val="18"/>
          <w:szCs w:val="18"/>
        </w:rPr>
        <w:t>本文件旨在提供</w:t>
      </w:r>
      <w:r w:rsidR="00C54D7A" w:rsidRPr="00EF5AB7">
        <w:rPr>
          <w:rFonts w:hint="eastAsia"/>
          <w:sz w:val="18"/>
          <w:szCs w:val="18"/>
        </w:rPr>
        <w:t>指导</w:t>
      </w:r>
      <w:r w:rsidR="00131E36" w:rsidRPr="00EF5AB7">
        <w:rPr>
          <w:rFonts w:hint="eastAsia"/>
          <w:sz w:val="18"/>
          <w:szCs w:val="18"/>
        </w:rPr>
        <w:t>。它代表</w:t>
      </w:r>
      <w:r w:rsidR="00C54D7A" w:rsidRPr="00EF5AB7">
        <w:rPr>
          <w:rFonts w:hint="eastAsia"/>
          <w:sz w:val="18"/>
          <w:szCs w:val="18"/>
        </w:rPr>
        <w:t>本</w:t>
      </w:r>
      <w:r w:rsidR="00131E36" w:rsidRPr="00EF5AB7">
        <w:rPr>
          <w:rFonts w:hint="eastAsia"/>
          <w:sz w:val="18"/>
          <w:szCs w:val="18"/>
        </w:rPr>
        <w:t>机构目前在上述方面的想法。它不会创建或赋予任何人任何权利，也不会对</w:t>
      </w:r>
      <w:r w:rsidR="00131E36" w:rsidRPr="00EF5AB7">
        <w:rPr>
          <w:rFonts w:hint="eastAsia"/>
          <w:sz w:val="18"/>
          <w:szCs w:val="18"/>
        </w:rPr>
        <w:t>FDA</w:t>
      </w:r>
      <w:r w:rsidR="00131E36" w:rsidRPr="00EF5AB7">
        <w:rPr>
          <w:rFonts w:hint="eastAsia"/>
          <w:sz w:val="18"/>
          <w:szCs w:val="18"/>
        </w:rPr>
        <w:t>或公众产生约束力。</w:t>
      </w:r>
      <w:r w:rsidR="00C54D7A" w:rsidRPr="00EF5AB7">
        <w:rPr>
          <w:rFonts w:hint="eastAsia"/>
          <w:sz w:val="18"/>
          <w:szCs w:val="18"/>
        </w:rPr>
        <w:t>也可以使用其它方法，只要它符合适用</w:t>
      </w:r>
      <w:r w:rsidR="00131E36" w:rsidRPr="00EF5AB7">
        <w:rPr>
          <w:rFonts w:hint="eastAsia"/>
          <w:sz w:val="18"/>
          <w:szCs w:val="18"/>
        </w:rPr>
        <w:t>的</w:t>
      </w:r>
      <w:r w:rsidR="00C54D7A" w:rsidRPr="00EF5AB7">
        <w:rPr>
          <w:rFonts w:hint="eastAsia"/>
          <w:sz w:val="18"/>
          <w:szCs w:val="18"/>
        </w:rPr>
        <w:t>法令、</w:t>
      </w:r>
      <w:r w:rsidR="00131E36" w:rsidRPr="00EF5AB7">
        <w:rPr>
          <w:rFonts w:hint="eastAsia"/>
          <w:sz w:val="18"/>
          <w:szCs w:val="18"/>
        </w:rPr>
        <w:t>法规或两者的要求。</w:t>
      </w:r>
    </w:p>
    <w:p w:rsidR="00131E36" w:rsidRPr="00D732A5" w:rsidRDefault="00514537"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C54D7A">
        <w:rPr>
          <w:rFonts w:ascii="Times New Roman" w:hAnsi="Times New Roman" w:cs="Times New Roman"/>
        </w:rPr>
        <w:br w:type="page"/>
      </w:r>
      <w:r w:rsidR="00A76F24" w:rsidRPr="00D732A5">
        <w:rPr>
          <w:rFonts w:ascii="Times New Roman" w:hAnsi="Times New Roman" w:cs="Times New Roman" w:hint="eastAsia"/>
        </w:rPr>
        <w:lastRenderedPageBreak/>
        <w:t>环境保护局</w:t>
      </w:r>
      <w:r w:rsidR="00131E36" w:rsidRPr="00D732A5">
        <w:rPr>
          <w:rFonts w:ascii="Times New Roman" w:hAnsi="Times New Roman" w:cs="Times New Roman" w:hint="eastAsia"/>
        </w:rPr>
        <w:t>（</w:t>
      </w:r>
      <w:r w:rsidR="00131E36" w:rsidRPr="00D732A5">
        <w:rPr>
          <w:rFonts w:ascii="Times New Roman" w:hAnsi="Times New Roman" w:cs="Times New Roman" w:hint="eastAsia"/>
        </w:rPr>
        <w:t>EPA</w:t>
      </w:r>
      <w:r w:rsidR="00131E36" w:rsidRPr="00D732A5">
        <w:rPr>
          <w:rFonts w:ascii="Times New Roman" w:hAnsi="Times New Roman" w:cs="Times New Roman" w:hint="eastAsia"/>
        </w:rPr>
        <w:t>）不再管制</w:t>
      </w:r>
      <w:r w:rsidR="00A76F24" w:rsidRPr="00D732A5">
        <w:rPr>
          <w:rFonts w:ascii="Times New Roman" w:hAnsi="Times New Roman" w:cs="Times New Roman" w:hint="eastAsia"/>
        </w:rPr>
        <w:t>这类杀菌</w:t>
      </w:r>
      <w:r w:rsidR="00131E36" w:rsidRPr="00D732A5">
        <w:rPr>
          <w:rFonts w:ascii="Times New Roman" w:hAnsi="Times New Roman" w:cs="Times New Roman" w:hint="eastAsia"/>
        </w:rPr>
        <w:t>剂</w:t>
      </w:r>
      <w:r w:rsidR="00131E36" w:rsidRPr="00D732A5">
        <w:rPr>
          <w:rFonts w:ascii="Times New Roman" w:hAnsi="Times New Roman" w:cs="Times New Roman" w:hint="eastAsia"/>
        </w:rPr>
        <w:t>/</w:t>
      </w:r>
      <w:r w:rsidR="00D55882" w:rsidRPr="00D732A5">
        <w:rPr>
          <w:rFonts w:ascii="Times New Roman" w:hAnsi="Times New Roman" w:cs="Times New Roman" w:hint="eastAsia"/>
        </w:rPr>
        <w:t>高水平</w:t>
      </w:r>
      <w:r w:rsidR="00B22214" w:rsidRPr="00D732A5">
        <w:rPr>
          <w:rFonts w:ascii="Times New Roman" w:hAnsi="Times New Roman" w:cs="Times New Roman" w:hint="eastAsia"/>
        </w:rPr>
        <w:t>消毒剂</w:t>
      </w:r>
      <w:r w:rsidR="00131E36" w:rsidRPr="00D732A5">
        <w:rPr>
          <w:rFonts w:ascii="Times New Roman" w:hAnsi="Times New Roman" w:cs="Times New Roman" w:hint="eastAsia"/>
        </w:rPr>
        <w:t>。</w:t>
      </w:r>
      <w:r w:rsidR="00131E36" w:rsidRPr="00D732A5">
        <w:rPr>
          <w:rFonts w:ascii="Times New Roman" w:hAnsi="Times New Roman" w:cs="Times New Roman" w:hint="eastAsia"/>
        </w:rPr>
        <w:t>FDA</w:t>
      </w:r>
      <w:r w:rsidR="00131E36" w:rsidRPr="00D732A5">
        <w:rPr>
          <w:rFonts w:ascii="Times New Roman" w:hAnsi="Times New Roman" w:cs="Times New Roman" w:hint="eastAsia"/>
        </w:rPr>
        <w:t>现在对用于处理可重复使用的</w:t>
      </w:r>
      <w:r w:rsidR="00141AA0" w:rsidRPr="00D732A5">
        <w:rPr>
          <w:rFonts w:ascii="Times New Roman" w:hAnsi="Times New Roman" w:cs="Times New Roman" w:hint="eastAsia"/>
        </w:rPr>
        <w:t>高度危险性</w:t>
      </w:r>
      <w:r w:rsidR="00131E36" w:rsidRPr="00D732A5">
        <w:rPr>
          <w:rFonts w:ascii="Times New Roman" w:hAnsi="Times New Roman" w:cs="Times New Roman" w:hint="eastAsia"/>
        </w:rPr>
        <w:t>和</w:t>
      </w:r>
      <w:r w:rsidR="00141AA0" w:rsidRPr="00D732A5">
        <w:rPr>
          <w:rFonts w:ascii="Times New Roman" w:hAnsi="Times New Roman" w:cs="Times New Roman" w:hint="eastAsia"/>
        </w:rPr>
        <w:t>中度危险性</w:t>
      </w:r>
      <w:r w:rsidR="00E67A64" w:rsidRPr="00D732A5">
        <w:rPr>
          <w:rFonts w:ascii="Times New Roman" w:hAnsi="Times New Roman" w:cs="Times New Roman" w:hint="eastAsia"/>
        </w:rPr>
        <w:t>热敏</w:t>
      </w:r>
      <w:r w:rsidR="00131E36" w:rsidRPr="00D732A5">
        <w:rPr>
          <w:rFonts w:ascii="Times New Roman" w:hAnsi="Times New Roman" w:cs="Times New Roman" w:hint="eastAsia"/>
        </w:rPr>
        <w:t>医疗</w:t>
      </w:r>
      <w:r w:rsidR="00A76F24" w:rsidRPr="00D732A5">
        <w:rPr>
          <w:rFonts w:ascii="Times New Roman" w:hAnsi="Times New Roman" w:cs="Times New Roman" w:hint="eastAsia"/>
        </w:rPr>
        <w:t>器械</w:t>
      </w:r>
      <w:r w:rsidR="00131E36"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00131E36" w:rsidRPr="00D732A5">
        <w:rPr>
          <w:rFonts w:ascii="Times New Roman" w:hAnsi="Times New Roman" w:cs="Times New Roman" w:hint="eastAsia"/>
        </w:rPr>
        <w:t>/</w:t>
      </w:r>
      <w:r w:rsidR="00D55882" w:rsidRPr="00D732A5">
        <w:rPr>
          <w:rFonts w:ascii="Times New Roman" w:hAnsi="Times New Roman" w:cs="Times New Roman" w:hint="eastAsia"/>
        </w:rPr>
        <w:t>高水平</w:t>
      </w:r>
      <w:r w:rsidR="00B22214" w:rsidRPr="00D732A5">
        <w:rPr>
          <w:rFonts w:ascii="Times New Roman" w:hAnsi="Times New Roman" w:cs="Times New Roman" w:hint="eastAsia"/>
        </w:rPr>
        <w:t>消毒剂</w:t>
      </w:r>
      <w:r w:rsidR="00131E36" w:rsidRPr="00D732A5">
        <w:rPr>
          <w:rFonts w:ascii="Times New Roman" w:hAnsi="Times New Roman" w:cs="Times New Roman" w:hint="eastAsia"/>
        </w:rPr>
        <w:t>具有唯一的监管管辖权。因此，本文件仅适用于用于处理可重复使用的</w:t>
      </w:r>
      <w:r w:rsidR="00141AA0" w:rsidRPr="00D732A5">
        <w:rPr>
          <w:rFonts w:ascii="Times New Roman" w:hAnsi="Times New Roman" w:cs="Times New Roman" w:hint="eastAsia"/>
        </w:rPr>
        <w:t>高度危险性</w:t>
      </w:r>
      <w:r w:rsidR="00131E36" w:rsidRPr="00D732A5">
        <w:rPr>
          <w:rFonts w:ascii="Times New Roman" w:hAnsi="Times New Roman" w:cs="Times New Roman" w:hint="eastAsia"/>
        </w:rPr>
        <w:t>和</w:t>
      </w:r>
      <w:r w:rsidR="00141AA0" w:rsidRPr="00D732A5">
        <w:rPr>
          <w:rFonts w:ascii="Times New Roman" w:hAnsi="Times New Roman" w:cs="Times New Roman" w:hint="eastAsia"/>
        </w:rPr>
        <w:t>中度危险性</w:t>
      </w:r>
      <w:r w:rsidR="00DC1127" w:rsidRPr="00D732A5">
        <w:rPr>
          <w:rFonts w:ascii="Times New Roman" w:hAnsi="Times New Roman" w:cs="Times New Roman" w:hint="eastAsia"/>
        </w:rPr>
        <w:t>热敏</w:t>
      </w:r>
      <w:r w:rsidR="00131E36" w:rsidRPr="00D732A5">
        <w:rPr>
          <w:rFonts w:ascii="Times New Roman" w:hAnsi="Times New Roman" w:cs="Times New Roman" w:hint="eastAsia"/>
        </w:rPr>
        <w:t>医疗</w:t>
      </w:r>
      <w:r w:rsidR="003957ED" w:rsidRPr="00D732A5">
        <w:rPr>
          <w:rFonts w:ascii="Times New Roman" w:hAnsi="Times New Roman" w:cs="Times New Roman" w:hint="eastAsia"/>
        </w:rPr>
        <w:t>器械</w:t>
      </w:r>
      <w:r w:rsidR="00131E36"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00131E36" w:rsidRPr="00D732A5">
        <w:rPr>
          <w:rFonts w:ascii="Times New Roman" w:hAnsi="Times New Roman" w:cs="Times New Roman" w:hint="eastAsia"/>
        </w:rPr>
        <w:t>/</w:t>
      </w:r>
      <w:r w:rsidR="00D55882" w:rsidRPr="00D732A5">
        <w:rPr>
          <w:rFonts w:ascii="Times New Roman" w:hAnsi="Times New Roman" w:cs="Times New Roman" w:hint="eastAsia"/>
        </w:rPr>
        <w:t>高水平</w:t>
      </w:r>
      <w:r w:rsidR="00B22214" w:rsidRPr="00D732A5">
        <w:rPr>
          <w:rFonts w:ascii="Times New Roman" w:hAnsi="Times New Roman" w:cs="Times New Roman" w:hint="eastAsia"/>
        </w:rPr>
        <w:t>消毒剂</w:t>
      </w:r>
      <w:r w:rsidR="00131E36" w:rsidRPr="00D732A5">
        <w:rPr>
          <w:rFonts w:ascii="Times New Roman" w:hAnsi="Times New Roman" w:cs="Times New Roman" w:hint="eastAsia"/>
        </w:rPr>
        <w:t>。本</w:t>
      </w:r>
      <w:r w:rsidR="0070068A">
        <w:rPr>
          <w:rFonts w:ascii="Times New Roman" w:hAnsi="Times New Roman" w:cs="Times New Roman" w:hint="eastAsia"/>
        </w:rPr>
        <w:t>指南文件</w:t>
      </w:r>
      <w:r w:rsidR="00131E36" w:rsidRPr="00D732A5">
        <w:rPr>
          <w:rFonts w:ascii="Times New Roman" w:hAnsi="Times New Roman" w:cs="Times New Roman" w:hint="eastAsia"/>
        </w:rPr>
        <w:t>包含了</w:t>
      </w:r>
      <w:r w:rsidR="00131E36" w:rsidRPr="00D732A5">
        <w:rPr>
          <w:rFonts w:ascii="Times New Roman" w:hAnsi="Times New Roman" w:cs="Times New Roman" w:hint="eastAsia"/>
        </w:rPr>
        <w:t>FQPA</w:t>
      </w:r>
      <w:r w:rsidR="00131E36" w:rsidRPr="00D732A5">
        <w:rPr>
          <w:rFonts w:ascii="Times New Roman" w:hAnsi="Times New Roman" w:cs="Times New Roman" w:hint="eastAsia"/>
        </w:rPr>
        <w:t>的规定和</w:t>
      </w:r>
      <w:r w:rsidR="00131E36" w:rsidRPr="00D732A5">
        <w:rPr>
          <w:rFonts w:ascii="Times New Roman" w:hAnsi="Times New Roman" w:cs="Times New Roman" w:hint="eastAsia"/>
        </w:rPr>
        <w:t>FDA</w:t>
      </w:r>
      <w:r w:rsidR="00131E36" w:rsidRPr="00D732A5">
        <w:rPr>
          <w:rFonts w:ascii="Times New Roman" w:hAnsi="Times New Roman" w:cs="Times New Roman" w:hint="eastAsia"/>
        </w:rPr>
        <w:t>与</w:t>
      </w:r>
      <w:r w:rsidR="00131E36" w:rsidRPr="00D732A5">
        <w:rPr>
          <w:rFonts w:ascii="Times New Roman" w:hAnsi="Times New Roman" w:cs="Times New Roman" w:hint="eastAsia"/>
        </w:rPr>
        <w:t>EPA</w:t>
      </w:r>
      <w:r w:rsidR="00131E36" w:rsidRPr="00D732A5">
        <w:rPr>
          <w:rFonts w:ascii="Times New Roman" w:hAnsi="Times New Roman" w:cs="Times New Roman" w:hint="eastAsia"/>
        </w:rPr>
        <w:t>之间的协议。</w:t>
      </w:r>
    </w:p>
    <w:p w:rsidR="00F37DD0"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FDA</w:t>
      </w:r>
      <w:r w:rsidRPr="00D732A5">
        <w:rPr>
          <w:rFonts w:ascii="Times New Roman" w:hAnsi="Times New Roman" w:cs="Times New Roman" w:hint="eastAsia"/>
        </w:rPr>
        <w:t>将</w:t>
      </w:r>
      <w:r w:rsidR="006433A4" w:rsidRPr="00D732A5">
        <w:rPr>
          <w:rFonts w:ascii="Times New Roman" w:hAnsi="Times New Roman" w:cs="Times New Roman" w:hint="eastAsia"/>
        </w:rPr>
        <w:t>行业提交的关于</w:t>
      </w:r>
      <w:r w:rsidRPr="00D732A5">
        <w:rPr>
          <w:rFonts w:ascii="Times New Roman" w:hAnsi="Times New Roman" w:cs="Times New Roman" w:hint="eastAsia"/>
        </w:rPr>
        <w:t>本文件内容的意见并入</w:t>
      </w:r>
      <w:r w:rsidR="006433A4" w:rsidRPr="00D732A5">
        <w:rPr>
          <w:rFonts w:ascii="Times New Roman" w:hAnsi="Times New Roman" w:cs="Times New Roman" w:hint="eastAsia"/>
        </w:rPr>
        <w:t>到</w:t>
      </w:r>
      <w:r w:rsidRPr="00D732A5">
        <w:rPr>
          <w:rFonts w:ascii="Times New Roman" w:hAnsi="Times New Roman" w:cs="Times New Roman" w:hint="eastAsia"/>
        </w:rPr>
        <w:t>本</w:t>
      </w:r>
      <w:r w:rsidR="006433A4" w:rsidRPr="00D732A5">
        <w:rPr>
          <w:rFonts w:ascii="Times New Roman" w:hAnsi="Times New Roman" w:cs="Times New Roman" w:hint="eastAsia"/>
        </w:rPr>
        <w:t>文件的</w:t>
      </w:r>
      <w:r w:rsidRPr="00D732A5">
        <w:rPr>
          <w:rFonts w:ascii="Times New Roman" w:hAnsi="Times New Roman" w:cs="Times New Roman" w:hint="eastAsia"/>
        </w:rPr>
        <w:t>最终</w:t>
      </w:r>
      <w:r w:rsidR="006433A4" w:rsidRPr="00D732A5">
        <w:rPr>
          <w:rFonts w:ascii="Times New Roman" w:hAnsi="Times New Roman" w:cs="Times New Roman" w:hint="eastAsia"/>
        </w:rPr>
        <w:t>版本</w:t>
      </w:r>
      <w:r w:rsidRPr="00D732A5">
        <w:rPr>
          <w:rFonts w:ascii="Times New Roman" w:hAnsi="Times New Roman" w:cs="Times New Roman" w:hint="eastAsia"/>
        </w:rPr>
        <w:t>中。</w:t>
      </w:r>
      <w:r w:rsidR="00D2297E" w:rsidRPr="00D732A5">
        <w:rPr>
          <w:rFonts w:ascii="Times New Roman" w:hAnsi="Times New Roman" w:cs="Times New Roman" w:hint="eastAsia"/>
        </w:rPr>
        <w:t>本</w:t>
      </w:r>
      <w:r w:rsidRPr="00D732A5">
        <w:rPr>
          <w:rFonts w:ascii="Times New Roman" w:hAnsi="Times New Roman" w:cs="Times New Roman" w:hint="eastAsia"/>
        </w:rPr>
        <w:t>最终文件</w:t>
      </w:r>
      <w:r w:rsidR="00D2297E" w:rsidRPr="00D732A5">
        <w:rPr>
          <w:rFonts w:ascii="Times New Roman" w:hAnsi="Times New Roman" w:cs="Times New Roman" w:hint="eastAsia"/>
        </w:rPr>
        <w:t>替代</w:t>
      </w:r>
      <w:r w:rsidR="00DC1127" w:rsidRPr="00D732A5">
        <w:rPr>
          <w:rFonts w:ascii="Times New Roman" w:hAnsi="Times New Roman" w:cs="Times New Roman" w:hint="eastAsia"/>
        </w:rPr>
        <w:t>FDA</w:t>
      </w:r>
      <w:r w:rsidR="00DC1127" w:rsidRPr="00D732A5">
        <w:rPr>
          <w:rFonts w:ascii="Times New Roman" w:hAnsi="Times New Roman" w:cs="Times New Roman" w:hint="eastAsia"/>
        </w:rPr>
        <w:t>于</w:t>
      </w:r>
      <w:r w:rsidRPr="00D732A5">
        <w:rPr>
          <w:rFonts w:ascii="Times New Roman" w:hAnsi="Times New Roman" w:cs="Times New Roman" w:hint="eastAsia"/>
        </w:rPr>
        <w:t>1992</w:t>
      </w:r>
      <w:r w:rsidRPr="00D732A5">
        <w:rPr>
          <w:rFonts w:ascii="Times New Roman" w:hAnsi="Times New Roman" w:cs="Times New Roman" w:hint="eastAsia"/>
        </w:rPr>
        <w:t>年</w:t>
      </w:r>
      <w:r w:rsidRPr="00D732A5">
        <w:rPr>
          <w:rFonts w:ascii="Times New Roman" w:hAnsi="Times New Roman" w:cs="Times New Roman" w:hint="eastAsia"/>
        </w:rPr>
        <w:t>1</w:t>
      </w:r>
      <w:r w:rsidRPr="00D732A5">
        <w:rPr>
          <w:rFonts w:ascii="Times New Roman" w:hAnsi="Times New Roman" w:cs="Times New Roman" w:hint="eastAsia"/>
        </w:rPr>
        <w:t>月</w:t>
      </w:r>
      <w:r w:rsidRPr="00D732A5">
        <w:rPr>
          <w:rFonts w:ascii="Times New Roman" w:hAnsi="Times New Roman" w:cs="Times New Roman" w:hint="eastAsia"/>
        </w:rPr>
        <w:t>31</w:t>
      </w:r>
      <w:r w:rsidRPr="00D732A5">
        <w:rPr>
          <w:rFonts w:ascii="Times New Roman" w:hAnsi="Times New Roman" w:cs="Times New Roman" w:hint="eastAsia"/>
        </w:rPr>
        <w:t>日</w:t>
      </w:r>
      <w:r w:rsidR="00A11F98" w:rsidRPr="00D732A5">
        <w:rPr>
          <w:rFonts w:ascii="Times New Roman" w:hAnsi="Times New Roman" w:cs="Times New Roman" w:hint="eastAsia"/>
        </w:rPr>
        <w:t>发布</w:t>
      </w:r>
      <w:r w:rsidRPr="00D732A5">
        <w:rPr>
          <w:rFonts w:ascii="Times New Roman" w:hAnsi="Times New Roman" w:cs="Times New Roman" w:hint="eastAsia"/>
        </w:rPr>
        <w:t>的</w:t>
      </w:r>
      <w:r w:rsidR="0070068A">
        <w:rPr>
          <w:rFonts w:ascii="Times New Roman" w:hAnsi="Times New Roman" w:cs="Times New Roman" w:hint="eastAsia"/>
        </w:rPr>
        <w:t>指南文件</w:t>
      </w:r>
      <w:r w:rsidRPr="00D732A5">
        <w:rPr>
          <w:rFonts w:ascii="Times New Roman" w:hAnsi="Times New Roman" w:cs="Times New Roman" w:hint="eastAsia"/>
        </w:rPr>
        <w:t>“关于</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的上市前通知</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Pr="00D732A5">
        <w:rPr>
          <w:rFonts w:ascii="Times New Roman" w:hAnsi="Times New Roman" w:cs="Times New Roman" w:hint="eastAsia"/>
        </w:rPr>
        <w:t>]</w:t>
      </w:r>
      <w:r w:rsidRPr="00D732A5">
        <w:rPr>
          <w:rFonts w:ascii="Times New Roman" w:hAnsi="Times New Roman" w:cs="Times New Roman" w:hint="eastAsia"/>
        </w:rPr>
        <w:t>提交内容和格式的</w:t>
      </w:r>
      <w:r w:rsidR="00F64A54" w:rsidRPr="00D732A5">
        <w:rPr>
          <w:rFonts w:ascii="Times New Roman" w:hAnsi="Times New Roman" w:cs="Times New Roman" w:hint="eastAsia"/>
        </w:rPr>
        <w:t>指南</w:t>
      </w:r>
      <w:r w:rsidRPr="00D732A5">
        <w:rPr>
          <w:rFonts w:ascii="Times New Roman" w:hAnsi="Times New Roman" w:cs="Times New Roman" w:hint="eastAsia"/>
        </w:rPr>
        <w:t>”以及</w:t>
      </w:r>
      <w:r w:rsidR="00A11F98" w:rsidRPr="00D732A5">
        <w:rPr>
          <w:rFonts w:ascii="Times New Roman" w:hAnsi="Times New Roman" w:cs="Times New Roman" w:hint="eastAsia"/>
        </w:rPr>
        <w:t>本</w:t>
      </w:r>
      <w:r w:rsidR="0070068A">
        <w:rPr>
          <w:rFonts w:ascii="Times New Roman" w:hAnsi="Times New Roman" w:cs="Times New Roman" w:hint="eastAsia"/>
        </w:rPr>
        <w:t>指南文件</w:t>
      </w:r>
      <w:r w:rsidRPr="00D732A5">
        <w:rPr>
          <w:rFonts w:ascii="Times New Roman" w:hAnsi="Times New Roman" w:cs="Times New Roman" w:hint="eastAsia"/>
        </w:rPr>
        <w:t>的其</w:t>
      </w:r>
      <w:r w:rsidR="00A11F98" w:rsidRPr="00D732A5">
        <w:rPr>
          <w:rFonts w:ascii="Times New Roman" w:hAnsi="Times New Roman" w:cs="Times New Roman" w:hint="eastAsia"/>
        </w:rPr>
        <w:t>它草案</w:t>
      </w:r>
      <w:r w:rsidRPr="00D732A5">
        <w:rPr>
          <w:rFonts w:ascii="Times New Roman" w:hAnsi="Times New Roman" w:cs="Times New Roman" w:hint="eastAsia"/>
        </w:rPr>
        <w:t>版本。关于杀菌剂</w:t>
      </w:r>
      <w:r w:rsidR="00594406" w:rsidRPr="00D732A5">
        <w:rPr>
          <w:rFonts w:ascii="Times New Roman" w:hAnsi="Times New Roman" w:cs="Times New Roman" w:hint="eastAsia"/>
        </w:rPr>
        <w:t>评价</w:t>
      </w:r>
      <w:r w:rsidRPr="00D732A5">
        <w:rPr>
          <w:rFonts w:ascii="Times New Roman" w:hAnsi="Times New Roman" w:cs="Times New Roman" w:hint="eastAsia"/>
        </w:rPr>
        <w:t>过程的方法开发</w:t>
      </w:r>
      <w:r w:rsidR="00594406" w:rsidRPr="00D732A5">
        <w:rPr>
          <w:rFonts w:ascii="Times New Roman" w:hAnsi="Times New Roman" w:cs="Times New Roman" w:hint="eastAsia"/>
        </w:rPr>
        <w:t>、</w:t>
      </w:r>
      <w:r w:rsidRPr="00D732A5">
        <w:rPr>
          <w:rFonts w:ascii="Times New Roman" w:hAnsi="Times New Roman" w:cs="Times New Roman" w:hint="eastAsia"/>
        </w:rPr>
        <w:t>研究和讨论</w:t>
      </w:r>
      <w:r w:rsidR="00594406" w:rsidRPr="00D732A5">
        <w:rPr>
          <w:rFonts w:ascii="Times New Roman" w:hAnsi="Times New Roman" w:cs="Times New Roman" w:hint="eastAsia"/>
        </w:rPr>
        <w:t>仍</w:t>
      </w:r>
      <w:r w:rsidRPr="00D732A5">
        <w:rPr>
          <w:rFonts w:ascii="Times New Roman" w:hAnsi="Times New Roman" w:cs="Times New Roman" w:hint="eastAsia"/>
        </w:rPr>
        <w:t>在进行。因此，本文件不是静态的，将会定期进行</w:t>
      </w:r>
      <w:r w:rsidR="00C95FF6" w:rsidRPr="00D732A5">
        <w:rPr>
          <w:rFonts w:ascii="Times New Roman" w:hAnsi="Times New Roman" w:cs="Times New Roman" w:hint="eastAsia"/>
        </w:rPr>
        <w:t>修订</w:t>
      </w:r>
      <w:r w:rsidRPr="00D732A5">
        <w:rPr>
          <w:rFonts w:ascii="Times New Roman" w:hAnsi="Times New Roman" w:cs="Times New Roman" w:hint="eastAsia"/>
        </w:rPr>
        <w:t>，以使其与</w:t>
      </w:r>
      <w:r w:rsidR="00F64A54" w:rsidRPr="00D732A5">
        <w:rPr>
          <w:rFonts w:ascii="Times New Roman" w:hAnsi="Times New Roman" w:cs="Times New Roman" w:hint="eastAsia"/>
        </w:rPr>
        <w:t>传染控制</w:t>
      </w:r>
      <w:r w:rsidRPr="00D732A5">
        <w:rPr>
          <w:rFonts w:ascii="Times New Roman" w:hAnsi="Times New Roman" w:cs="Times New Roman" w:hint="eastAsia"/>
        </w:rPr>
        <w:t>领域的最新技术发展保持同步。</w:t>
      </w:r>
    </w:p>
    <w:p w:rsidR="00F37DD0" w:rsidRPr="00D732A5" w:rsidRDefault="00F37DD0" w:rsidP="00EF5AB7">
      <w:pPr>
        <w:widowControl/>
        <w:autoSpaceDE/>
        <w:autoSpaceDN/>
        <w:adjustRightInd/>
        <w:snapToGrid w:val="0"/>
        <w:spacing w:line="360" w:lineRule="auto"/>
        <w:rPr>
          <w:sz w:val="21"/>
          <w:szCs w:val="21"/>
        </w:rPr>
      </w:pPr>
      <w:r w:rsidRPr="00D732A5">
        <w:rPr>
          <w:sz w:val="21"/>
          <w:szCs w:val="21"/>
        </w:rPr>
        <w:br w:type="page"/>
      </w:r>
    </w:p>
    <w:p w:rsidR="00F37DD0" w:rsidRPr="00D732A5" w:rsidRDefault="00F37DD0" w:rsidP="00CA2D3B">
      <w:pPr>
        <w:pStyle w:val="11"/>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0" w:name="_Toc496876065"/>
      <w:r w:rsidRPr="00D732A5">
        <w:rPr>
          <w:rFonts w:ascii="Times New Roman" w:hAnsi="Times New Roman" w:cs="Times New Roman"/>
        </w:rPr>
        <w:lastRenderedPageBreak/>
        <w:t>目录</w:t>
      </w:r>
      <w:bookmarkEnd w:id="0"/>
    </w:p>
    <w:p w:rsidR="009D4474" w:rsidRDefault="00F37DD0" w:rsidP="00CA2D3B">
      <w:pPr>
        <w:pStyle w:val="a3"/>
        <w:tabs>
          <w:tab w:val="left" w:pos="567"/>
        </w:tabs>
        <w:kinsoku w:val="0"/>
        <w:overflowPunct w:val="0"/>
        <w:snapToGrid w:val="0"/>
        <w:spacing w:afterLines="50" w:line="360" w:lineRule="auto"/>
        <w:ind w:left="0"/>
        <w:jc w:val="right"/>
        <w:rPr>
          <w:noProof/>
        </w:rPr>
      </w:pPr>
      <w:r w:rsidRPr="00D732A5">
        <w:rPr>
          <w:rFonts w:ascii="Times New Roman" w:hAnsi="Times New Roman" w:cs="Times New Roman"/>
        </w:rPr>
        <w:t>页码</w:t>
      </w:r>
      <w:r w:rsidR="00087B8A">
        <w:rPr>
          <w:rFonts w:ascii="Times New Roman" w:hAnsi="Times New Roman" w:cs="Times New Roman"/>
        </w:rPr>
        <w:fldChar w:fldCharType="begin"/>
      </w:r>
      <w:r w:rsidR="009D4474">
        <w:rPr>
          <w:rFonts w:ascii="Times New Roman" w:hAnsi="Times New Roman" w:cs="Times New Roman"/>
        </w:rPr>
        <w:instrText xml:space="preserve"> TOC \o "1-2" \h \z \u </w:instrText>
      </w:r>
      <w:r w:rsidR="00087B8A">
        <w:rPr>
          <w:rFonts w:ascii="Times New Roman" w:hAnsi="Times New Roman" w:cs="Times New Roman"/>
        </w:rPr>
        <w:fldChar w:fldCharType="separate"/>
      </w:r>
    </w:p>
    <w:p w:rsidR="009D4474" w:rsidRPr="009D4474" w:rsidRDefault="00087B8A" w:rsidP="009D4474">
      <w:pPr>
        <w:pStyle w:val="1"/>
        <w:tabs>
          <w:tab w:val="left" w:pos="420"/>
          <w:tab w:val="right" w:leader="dot" w:pos="8303"/>
        </w:tabs>
        <w:spacing w:line="360" w:lineRule="auto"/>
        <w:rPr>
          <w:noProof/>
          <w:sz w:val="21"/>
          <w:szCs w:val="21"/>
        </w:rPr>
      </w:pPr>
      <w:hyperlink w:anchor="_Toc496876066" w:history="1">
        <w:r w:rsidR="009D4474" w:rsidRPr="009D4474">
          <w:rPr>
            <w:rStyle w:val="a9"/>
            <w:noProof/>
            <w:sz w:val="21"/>
            <w:szCs w:val="21"/>
          </w:rPr>
          <w:t>I.</w:t>
        </w:r>
        <w:r w:rsidR="009D4474" w:rsidRPr="009D4474">
          <w:rPr>
            <w:noProof/>
            <w:sz w:val="21"/>
            <w:szCs w:val="21"/>
          </w:rPr>
          <w:tab/>
        </w:r>
        <w:r w:rsidR="009D4474" w:rsidRPr="009D4474">
          <w:rPr>
            <w:rStyle w:val="a9"/>
            <w:rFonts w:hint="eastAsia"/>
            <w:noProof/>
            <w:sz w:val="21"/>
            <w:szCs w:val="21"/>
          </w:rPr>
          <w:t>引言</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_Toc496876066 \h </w:instrText>
        </w:r>
        <w:r w:rsidRPr="009D4474">
          <w:rPr>
            <w:noProof/>
            <w:webHidden/>
            <w:sz w:val="21"/>
            <w:szCs w:val="21"/>
          </w:rPr>
        </w:r>
        <w:r w:rsidRPr="009D4474">
          <w:rPr>
            <w:noProof/>
            <w:webHidden/>
            <w:sz w:val="21"/>
            <w:szCs w:val="21"/>
          </w:rPr>
          <w:fldChar w:fldCharType="separate"/>
        </w:r>
        <w:r w:rsidR="00360234">
          <w:rPr>
            <w:noProof/>
            <w:webHidden/>
            <w:sz w:val="21"/>
            <w:szCs w:val="21"/>
          </w:rPr>
          <w:t>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67" w:history="1">
        <w:r w:rsidR="009D4474" w:rsidRPr="009D4474">
          <w:rPr>
            <w:rStyle w:val="a9"/>
            <w:bCs/>
            <w:noProof/>
            <w:sz w:val="21"/>
            <w:szCs w:val="21"/>
          </w:rPr>
          <w:t>I.A.</w:t>
        </w:r>
        <w:r w:rsidR="009D4474" w:rsidRPr="009D4474">
          <w:rPr>
            <w:noProof/>
            <w:sz w:val="21"/>
            <w:szCs w:val="21"/>
          </w:rPr>
          <w:tab/>
        </w:r>
        <w:r w:rsidR="009D4474" w:rsidRPr="009D4474">
          <w:rPr>
            <w:rStyle w:val="a9"/>
            <w:rFonts w:hint="eastAsia"/>
            <w:bCs/>
            <w:noProof/>
            <w:sz w:val="21"/>
            <w:szCs w:val="21"/>
          </w:rPr>
          <w:t>适用范围</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_Toc496876067 \h </w:instrText>
        </w:r>
        <w:r w:rsidRPr="009D4474">
          <w:rPr>
            <w:noProof/>
            <w:webHidden/>
            <w:sz w:val="21"/>
            <w:szCs w:val="21"/>
          </w:rPr>
        </w:r>
        <w:r w:rsidRPr="009D4474">
          <w:rPr>
            <w:noProof/>
            <w:webHidden/>
            <w:sz w:val="21"/>
            <w:szCs w:val="21"/>
          </w:rPr>
          <w:fldChar w:fldCharType="separate"/>
        </w:r>
        <w:r w:rsidR="00360234">
          <w:rPr>
            <w:noProof/>
            <w:webHidden/>
            <w:sz w:val="21"/>
            <w:szCs w:val="21"/>
          </w:rPr>
          <w:t>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68" w:history="1">
        <w:r w:rsidR="009D4474" w:rsidRPr="009D4474">
          <w:rPr>
            <w:rStyle w:val="a9"/>
            <w:noProof/>
            <w:sz w:val="21"/>
            <w:szCs w:val="21"/>
          </w:rPr>
          <w:t>I.B.</w:t>
        </w:r>
        <w:r w:rsidR="009D4474" w:rsidRPr="009D4474">
          <w:rPr>
            <w:noProof/>
            <w:sz w:val="21"/>
            <w:szCs w:val="21"/>
          </w:rPr>
          <w:tab/>
        </w:r>
        <w:r w:rsidR="009D4474" w:rsidRPr="009D4474">
          <w:rPr>
            <w:rStyle w:val="a9"/>
            <w:rFonts w:hint="eastAsia"/>
            <w:bCs/>
            <w:noProof/>
            <w:sz w:val="21"/>
            <w:szCs w:val="21"/>
          </w:rPr>
          <w:t>不适用</w:t>
        </w:r>
        <w:r w:rsidR="009D4474" w:rsidRPr="009D4474">
          <w:rPr>
            <w:rStyle w:val="a9"/>
            <w:rFonts w:hint="eastAsia"/>
            <w:noProof/>
            <w:sz w:val="21"/>
            <w:szCs w:val="21"/>
          </w:rPr>
          <w:t>范围</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_Toc496876068 \h </w:instrText>
        </w:r>
        <w:r w:rsidRPr="009D4474">
          <w:rPr>
            <w:noProof/>
            <w:webHidden/>
            <w:sz w:val="21"/>
            <w:szCs w:val="21"/>
          </w:rPr>
        </w:r>
        <w:r w:rsidRPr="009D4474">
          <w:rPr>
            <w:noProof/>
            <w:webHidden/>
            <w:sz w:val="21"/>
            <w:szCs w:val="21"/>
          </w:rPr>
          <w:fldChar w:fldCharType="separate"/>
        </w:r>
        <w:r w:rsidR="00360234">
          <w:rPr>
            <w:noProof/>
            <w:webHidden/>
            <w:sz w:val="21"/>
            <w:szCs w:val="21"/>
          </w:rPr>
          <w:t>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69" w:history="1">
        <w:r w:rsidR="009D4474" w:rsidRPr="009D4474">
          <w:rPr>
            <w:rStyle w:val="a9"/>
            <w:noProof/>
            <w:sz w:val="21"/>
            <w:szCs w:val="21"/>
          </w:rPr>
          <w:t>I.C.</w:t>
        </w:r>
        <w:r w:rsidR="009D4474" w:rsidRPr="009D4474">
          <w:rPr>
            <w:noProof/>
            <w:sz w:val="21"/>
            <w:szCs w:val="21"/>
          </w:rPr>
          <w:tab/>
        </w:r>
        <w:r w:rsidR="009D4474" w:rsidRPr="009D4474">
          <w:rPr>
            <w:rStyle w:val="a9"/>
            <w:rFonts w:hint="eastAsia"/>
            <w:noProof/>
            <w:sz w:val="21"/>
            <w:szCs w:val="21"/>
          </w:rPr>
          <w:t>定义</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_Toc496876069 \h </w:instrText>
        </w:r>
        <w:r w:rsidRPr="009D4474">
          <w:rPr>
            <w:noProof/>
            <w:webHidden/>
            <w:sz w:val="21"/>
            <w:szCs w:val="21"/>
          </w:rPr>
        </w:r>
        <w:r w:rsidRPr="009D4474">
          <w:rPr>
            <w:noProof/>
            <w:webHidden/>
            <w:sz w:val="21"/>
            <w:szCs w:val="21"/>
          </w:rPr>
          <w:fldChar w:fldCharType="separate"/>
        </w:r>
        <w:r w:rsidR="00360234">
          <w:rPr>
            <w:noProof/>
            <w:webHidden/>
            <w:sz w:val="21"/>
            <w:szCs w:val="21"/>
          </w:rPr>
          <w:t>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0" w:history="1">
        <w:r w:rsidR="009D4474" w:rsidRPr="009D4474">
          <w:rPr>
            <w:rStyle w:val="a9"/>
            <w:noProof/>
            <w:sz w:val="21"/>
            <w:szCs w:val="21"/>
          </w:rPr>
          <w:t>I.D.</w:t>
        </w:r>
        <w:r w:rsidR="009D4474" w:rsidRPr="009D4474">
          <w:rPr>
            <w:noProof/>
            <w:sz w:val="21"/>
            <w:szCs w:val="21"/>
          </w:rPr>
          <w:tab/>
        </w:r>
        <w:r w:rsidR="009D4474" w:rsidRPr="009D4474">
          <w:rPr>
            <w:rStyle w:val="a9"/>
            <w:rFonts w:hint="eastAsia"/>
            <w:noProof/>
            <w:sz w:val="21"/>
            <w:szCs w:val="21"/>
          </w:rPr>
          <w:t>液态化学杀菌剂的监管机构和分类</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_Toc496876070 \h </w:instrText>
        </w:r>
        <w:r w:rsidRPr="009D4474">
          <w:rPr>
            <w:noProof/>
            <w:webHidden/>
            <w:sz w:val="21"/>
            <w:szCs w:val="21"/>
          </w:rPr>
        </w:r>
        <w:r w:rsidRPr="009D4474">
          <w:rPr>
            <w:noProof/>
            <w:webHidden/>
            <w:sz w:val="21"/>
            <w:szCs w:val="21"/>
          </w:rPr>
          <w:fldChar w:fldCharType="separate"/>
        </w:r>
        <w:r w:rsidR="00360234">
          <w:rPr>
            <w:noProof/>
            <w:webHidden/>
            <w:sz w:val="21"/>
            <w:szCs w:val="21"/>
          </w:rPr>
          <w:t>10</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1" w:history="1">
        <w:r w:rsidR="009D4474" w:rsidRPr="009D4474">
          <w:rPr>
            <w:rStyle w:val="a9"/>
            <w:noProof/>
            <w:sz w:val="21"/>
            <w:szCs w:val="21"/>
          </w:rPr>
          <w:t>I.E.</w:t>
        </w:r>
        <w:r w:rsidR="009D4474" w:rsidRPr="009D4474">
          <w:rPr>
            <w:noProof/>
            <w:sz w:val="21"/>
            <w:szCs w:val="21"/>
          </w:rPr>
          <w:tab/>
        </w:r>
        <w:r w:rsidR="009D4474" w:rsidRPr="009D4474">
          <w:rPr>
            <w:rStyle w:val="a9"/>
            <w:rFonts w:hint="eastAsia"/>
            <w:noProof/>
            <w:sz w:val="21"/>
            <w:szCs w:val="21"/>
          </w:rPr>
          <w:t>器械变更</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_Toc496876071 \h </w:instrText>
        </w:r>
        <w:r w:rsidRPr="009D4474">
          <w:rPr>
            <w:noProof/>
            <w:webHidden/>
            <w:sz w:val="21"/>
            <w:szCs w:val="21"/>
          </w:rPr>
        </w:r>
        <w:r w:rsidRPr="009D4474">
          <w:rPr>
            <w:noProof/>
            <w:webHidden/>
            <w:sz w:val="21"/>
            <w:szCs w:val="21"/>
          </w:rPr>
          <w:fldChar w:fldCharType="separate"/>
        </w:r>
        <w:r w:rsidR="00360234">
          <w:rPr>
            <w:noProof/>
            <w:webHidden/>
            <w:sz w:val="21"/>
            <w:szCs w:val="21"/>
          </w:rPr>
          <w:t>11</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2" w:history="1">
        <w:r w:rsidR="009D4474" w:rsidRPr="009D4474">
          <w:rPr>
            <w:rStyle w:val="a9"/>
            <w:noProof/>
            <w:sz w:val="21"/>
            <w:szCs w:val="21"/>
          </w:rPr>
          <w:t>I.F.</w:t>
        </w:r>
        <w:r w:rsidR="009D4474" w:rsidRPr="009D4474">
          <w:rPr>
            <w:noProof/>
            <w:sz w:val="21"/>
            <w:szCs w:val="21"/>
          </w:rPr>
          <w:tab/>
        </w:r>
        <w:r w:rsidR="009D4474" w:rsidRPr="009D4474">
          <w:rPr>
            <w:rStyle w:val="a9"/>
            <w:noProof/>
            <w:sz w:val="21"/>
            <w:szCs w:val="21"/>
          </w:rPr>
          <w:t>510(k)</w:t>
        </w:r>
        <w:r w:rsidR="009D4474" w:rsidRPr="009D4474">
          <w:rPr>
            <w:rStyle w:val="a9"/>
            <w:rFonts w:hint="eastAsia"/>
            <w:noProof/>
            <w:sz w:val="21"/>
            <w:szCs w:val="21"/>
          </w:rPr>
          <w:t>范例：证明实质等同的替代方法</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_Toc496876072 \h </w:instrText>
        </w:r>
        <w:r w:rsidRPr="009D4474">
          <w:rPr>
            <w:noProof/>
            <w:webHidden/>
            <w:sz w:val="21"/>
            <w:szCs w:val="21"/>
          </w:rPr>
        </w:r>
        <w:r w:rsidRPr="009D4474">
          <w:rPr>
            <w:noProof/>
            <w:webHidden/>
            <w:sz w:val="21"/>
            <w:szCs w:val="21"/>
          </w:rPr>
          <w:fldChar w:fldCharType="separate"/>
        </w:r>
        <w:r w:rsidR="00360234">
          <w:rPr>
            <w:noProof/>
            <w:webHidden/>
            <w:sz w:val="21"/>
            <w:szCs w:val="21"/>
          </w:rPr>
          <w:t>12</w:t>
        </w:r>
        <w:r w:rsidRPr="009D4474">
          <w:rPr>
            <w:noProof/>
            <w:webHidden/>
            <w:sz w:val="21"/>
            <w:szCs w:val="21"/>
          </w:rPr>
          <w:fldChar w:fldCharType="end"/>
        </w:r>
      </w:hyperlink>
    </w:p>
    <w:p w:rsidR="009D4474" w:rsidRPr="009D4474" w:rsidRDefault="00087B8A" w:rsidP="009D4474">
      <w:pPr>
        <w:pStyle w:val="1"/>
        <w:tabs>
          <w:tab w:val="left" w:pos="420"/>
          <w:tab w:val="right" w:leader="dot" w:pos="8303"/>
        </w:tabs>
        <w:spacing w:line="360" w:lineRule="auto"/>
        <w:rPr>
          <w:noProof/>
          <w:sz w:val="21"/>
          <w:szCs w:val="21"/>
        </w:rPr>
      </w:pPr>
      <w:hyperlink w:anchor="_Toc496876073" w:history="1">
        <w:r w:rsidR="009D4474" w:rsidRPr="009D4474">
          <w:rPr>
            <w:rStyle w:val="a9"/>
            <w:noProof/>
            <w:sz w:val="21"/>
            <w:szCs w:val="21"/>
          </w:rPr>
          <w:t>II.</w:t>
        </w:r>
        <w:r w:rsidR="009D4474" w:rsidRPr="009D4474">
          <w:rPr>
            <w:noProof/>
            <w:sz w:val="21"/>
            <w:szCs w:val="21"/>
          </w:rPr>
          <w:tab/>
        </w:r>
        <w:r w:rsidR="009D4474" w:rsidRPr="009D4474">
          <w:rPr>
            <w:rStyle w:val="a9"/>
            <w:rFonts w:hint="eastAsia"/>
            <w:noProof/>
            <w:sz w:val="21"/>
            <w:szCs w:val="21"/>
          </w:rPr>
          <w:t>关于数据呈现的一般原则</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_Toc496876073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4" w:history="1">
        <w:r w:rsidR="009D4474" w:rsidRPr="009D4474">
          <w:rPr>
            <w:rStyle w:val="a9"/>
            <w:noProof/>
            <w:sz w:val="21"/>
            <w:szCs w:val="21"/>
          </w:rPr>
          <w:t>II.A.</w:t>
        </w:r>
        <w:r w:rsidR="009D4474" w:rsidRPr="009D4474">
          <w:rPr>
            <w:noProof/>
            <w:sz w:val="21"/>
            <w:szCs w:val="21"/>
          </w:rPr>
          <w:tab/>
        </w:r>
        <w:r w:rsidR="009D4474" w:rsidRPr="009D4474">
          <w:rPr>
            <w:rStyle w:val="a9"/>
            <w:rFonts w:hint="eastAsia"/>
            <w:noProof/>
            <w:sz w:val="21"/>
            <w:szCs w:val="21"/>
          </w:rPr>
          <w:t>编辑注意事项</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_Toc496876074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5" w:history="1">
        <w:r w:rsidR="009D4474" w:rsidRPr="009D4474">
          <w:rPr>
            <w:rStyle w:val="a9"/>
            <w:noProof/>
            <w:sz w:val="21"/>
            <w:szCs w:val="21"/>
          </w:rPr>
          <w:t>II.B.</w:t>
        </w:r>
        <w:r w:rsidR="009D4474" w:rsidRPr="009D4474">
          <w:rPr>
            <w:noProof/>
            <w:sz w:val="21"/>
            <w:szCs w:val="21"/>
          </w:rPr>
          <w:tab/>
        </w:r>
        <w:r w:rsidR="009D4474" w:rsidRPr="009D4474">
          <w:rPr>
            <w:rStyle w:val="a9"/>
            <w:rFonts w:hint="eastAsia"/>
            <w:noProof/>
            <w:sz w:val="21"/>
            <w:szCs w:val="21"/>
          </w:rPr>
          <w:t>缩略语</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_Toc496876075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6" w:history="1">
        <w:r w:rsidR="009D4474" w:rsidRPr="009D4474">
          <w:rPr>
            <w:rStyle w:val="a9"/>
            <w:noProof/>
            <w:sz w:val="21"/>
            <w:szCs w:val="21"/>
          </w:rPr>
          <w:t>II.C.</w:t>
        </w:r>
        <w:r w:rsidR="009D4474" w:rsidRPr="009D4474">
          <w:rPr>
            <w:noProof/>
            <w:sz w:val="21"/>
            <w:szCs w:val="21"/>
          </w:rPr>
          <w:tab/>
        </w:r>
        <w:r w:rsidR="009D4474" w:rsidRPr="009D4474">
          <w:rPr>
            <w:rStyle w:val="a9"/>
            <w:rFonts w:hint="eastAsia"/>
            <w:noProof/>
            <w:sz w:val="21"/>
            <w:szCs w:val="21"/>
          </w:rPr>
          <w:t>数据可用性</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_Toc496876076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7" w:history="1">
        <w:r w:rsidR="009D4474" w:rsidRPr="009D4474">
          <w:rPr>
            <w:rStyle w:val="a9"/>
            <w:noProof/>
            <w:sz w:val="21"/>
            <w:szCs w:val="21"/>
          </w:rPr>
          <w:t>II.D.</w:t>
        </w:r>
        <w:r w:rsidR="009D4474" w:rsidRPr="009D4474">
          <w:rPr>
            <w:noProof/>
            <w:sz w:val="21"/>
            <w:szCs w:val="21"/>
          </w:rPr>
          <w:tab/>
        </w:r>
        <w:r w:rsidR="009D4474" w:rsidRPr="009D4474">
          <w:rPr>
            <w:rStyle w:val="a9"/>
            <w:rFonts w:hint="eastAsia"/>
            <w:noProof/>
            <w:sz w:val="21"/>
            <w:szCs w:val="21"/>
          </w:rPr>
          <w:t>表格和图形</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_Toc496876077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8" w:history="1">
        <w:r w:rsidR="009D4474" w:rsidRPr="009D4474">
          <w:rPr>
            <w:rStyle w:val="a9"/>
            <w:noProof/>
            <w:sz w:val="21"/>
            <w:szCs w:val="21"/>
          </w:rPr>
          <w:t>II.E.</w:t>
        </w:r>
        <w:r w:rsidR="009D4474" w:rsidRPr="009D4474">
          <w:rPr>
            <w:noProof/>
            <w:sz w:val="21"/>
            <w:szCs w:val="21"/>
          </w:rPr>
          <w:tab/>
        </w:r>
        <w:r w:rsidR="009D4474" w:rsidRPr="009D4474">
          <w:rPr>
            <w:rStyle w:val="a9"/>
            <w:rFonts w:hint="eastAsia"/>
            <w:noProof/>
            <w:sz w:val="21"/>
            <w:szCs w:val="21"/>
          </w:rPr>
          <w:t>出版文献</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_Toc496876078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79" w:history="1">
        <w:r w:rsidR="009D4474" w:rsidRPr="009D4474">
          <w:rPr>
            <w:rStyle w:val="a9"/>
            <w:noProof/>
            <w:sz w:val="21"/>
            <w:szCs w:val="21"/>
          </w:rPr>
          <w:t>II.F.</w:t>
        </w:r>
        <w:r w:rsidR="009D4474" w:rsidRPr="009D4474">
          <w:rPr>
            <w:noProof/>
            <w:sz w:val="21"/>
            <w:szCs w:val="21"/>
          </w:rPr>
          <w:tab/>
        </w:r>
        <w:r w:rsidR="009D4474" w:rsidRPr="009D4474">
          <w:rPr>
            <w:rStyle w:val="a9"/>
            <w:rFonts w:hint="eastAsia"/>
            <w:noProof/>
            <w:sz w:val="21"/>
            <w:szCs w:val="21"/>
          </w:rPr>
          <w:t>研究方案和数据分析</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_Toc496876079 \h </w:instrText>
        </w:r>
        <w:r w:rsidRPr="009D4474">
          <w:rPr>
            <w:noProof/>
            <w:webHidden/>
            <w:sz w:val="21"/>
            <w:szCs w:val="21"/>
          </w:rPr>
        </w:r>
        <w:r w:rsidRPr="009D4474">
          <w:rPr>
            <w:noProof/>
            <w:webHidden/>
            <w:sz w:val="21"/>
            <w:szCs w:val="21"/>
          </w:rPr>
          <w:fldChar w:fldCharType="separate"/>
        </w:r>
        <w:r w:rsidR="00360234">
          <w:rPr>
            <w:noProof/>
            <w:webHidden/>
            <w:sz w:val="21"/>
            <w:szCs w:val="21"/>
          </w:rPr>
          <w:t>13</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0" w:history="1">
        <w:r w:rsidR="009D4474" w:rsidRPr="009D4474">
          <w:rPr>
            <w:rStyle w:val="a9"/>
            <w:noProof/>
            <w:sz w:val="21"/>
            <w:szCs w:val="21"/>
          </w:rPr>
          <w:t>II.G.</w:t>
        </w:r>
        <w:r w:rsidR="009D4474" w:rsidRPr="009D4474">
          <w:rPr>
            <w:noProof/>
            <w:sz w:val="21"/>
            <w:szCs w:val="21"/>
          </w:rPr>
          <w:tab/>
        </w:r>
        <w:r w:rsidR="009D4474" w:rsidRPr="009D4474">
          <w:rPr>
            <w:rStyle w:val="a9"/>
            <w:rFonts w:hint="eastAsia"/>
            <w:noProof/>
            <w:sz w:val="21"/>
            <w:szCs w:val="21"/>
          </w:rPr>
          <w:t>提交</w:t>
        </w:r>
        <w:r w:rsidR="009D4474" w:rsidRPr="009D4474">
          <w:rPr>
            <w:rStyle w:val="a9"/>
            <w:noProof/>
            <w:sz w:val="21"/>
            <w:szCs w:val="21"/>
          </w:rPr>
          <w:t>510(k)</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_Toc496876080 \h </w:instrText>
        </w:r>
        <w:r w:rsidRPr="009D4474">
          <w:rPr>
            <w:noProof/>
            <w:webHidden/>
            <w:sz w:val="21"/>
            <w:szCs w:val="21"/>
          </w:rPr>
        </w:r>
        <w:r w:rsidRPr="009D4474">
          <w:rPr>
            <w:noProof/>
            <w:webHidden/>
            <w:sz w:val="21"/>
            <w:szCs w:val="21"/>
          </w:rPr>
          <w:fldChar w:fldCharType="separate"/>
        </w:r>
        <w:r w:rsidR="00360234">
          <w:rPr>
            <w:noProof/>
            <w:webHidden/>
            <w:sz w:val="21"/>
            <w:szCs w:val="21"/>
          </w:rPr>
          <w:t>14</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1" w:history="1">
        <w:r w:rsidR="009D4474" w:rsidRPr="009D4474">
          <w:rPr>
            <w:rStyle w:val="a9"/>
            <w:noProof/>
            <w:sz w:val="21"/>
            <w:szCs w:val="21"/>
          </w:rPr>
          <w:t>II.H.</w:t>
        </w:r>
        <w:r w:rsidR="009D4474" w:rsidRPr="009D4474">
          <w:rPr>
            <w:noProof/>
            <w:sz w:val="21"/>
            <w:szCs w:val="21"/>
          </w:rPr>
          <w:tab/>
        </w:r>
        <w:r w:rsidR="009D4474" w:rsidRPr="009D4474">
          <w:rPr>
            <w:rStyle w:val="a9"/>
            <w:rFonts w:hint="eastAsia"/>
            <w:noProof/>
            <w:sz w:val="21"/>
            <w:szCs w:val="21"/>
          </w:rPr>
          <w:t>回应</w:t>
        </w:r>
        <w:r w:rsidR="009D4474" w:rsidRPr="009D4474">
          <w:rPr>
            <w:rStyle w:val="a9"/>
            <w:noProof/>
            <w:sz w:val="21"/>
            <w:szCs w:val="21"/>
          </w:rPr>
          <w:t>FDA</w:t>
        </w:r>
        <w:r w:rsidR="009D4474" w:rsidRPr="009D4474">
          <w:rPr>
            <w:rStyle w:val="a9"/>
            <w:rFonts w:hint="eastAsia"/>
            <w:noProof/>
            <w:sz w:val="21"/>
            <w:szCs w:val="21"/>
          </w:rPr>
          <w:t>要求的其它信息</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_Toc496876081 \h </w:instrText>
        </w:r>
        <w:r w:rsidRPr="009D4474">
          <w:rPr>
            <w:noProof/>
            <w:webHidden/>
            <w:sz w:val="21"/>
            <w:szCs w:val="21"/>
          </w:rPr>
        </w:r>
        <w:r w:rsidRPr="009D4474">
          <w:rPr>
            <w:noProof/>
            <w:webHidden/>
            <w:sz w:val="21"/>
            <w:szCs w:val="21"/>
          </w:rPr>
          <w:fldChar w:fldCharType="separate"/>
        </w:r>
        <w:r w:rsidR="00360234">
          <w:rPr>
            <w:noProof/>
            <w:webHidden/>
            <w:sz w:val="21"/>
            <w:szCs w:val="21"/>
          </w:rPr>
          <w:t>14</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082" w:history="1">
        <w:r w:rsidR="009D4474" w:rsidRPr="009D4474">
          <w:rPr>
            <w:rStyle w:val="a9"/>
            <w:noProof/>
            <w:sz w:val="21"/>
            <w:szCs w:val="21"/>
          </w:rPr>
          <w:t>III.</w:t>
        </w:r>
        <w:r w:rsidR="009D4474" w:rsidRPr="009D4474">
          <w:rPr>
            <w:noProof/>
            <w:sz w:val="21"/>
            <w:szCs w:val="21"/>
          </w:rPr>
          <w:tab/>
        </w:r>
        <w:r w:rsidR="009D4474" w:rsidRPr="009D4474">
          <w:rPr>
            <w:rStyle w:val="a9"/>
            <w:rFonts w:hint="eastAsia"/>
            <w:noProof/>
            <w:sz w:val="21"/>
            <w:szCs w:val="21"/>
          </w:rPr>
          <w:t>格式和内容</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_Toc496876082 \h </w:instrText>
        </w:r>
        <w:r w:rsidRPr="009D4474">
          <w:rPr>
            <w:noProof/>
            <w:webHidden/>
            <w:sz w:val="21"/>
            <w:szCs w:val="21"/>
          </w:rPr>
        </w:r>
        <w:r w:rsidRPr="009D4474">
          <w:rPr>
            <w:noProof/>
            <w:webHidden/>
            <w:sz w:val="21"/>
            <w:szCs w:val="21"/>
          </w:rPr>
          <w:fldChar w:fldCharType="separate"/>
        </w:r>
        <w:r w:rsidR="00360234">
          <w:rPr>
            <w:noProof/>
            <w:webHidden/>
            <w:sz w:val="21"/>
            <w:szCs w:val="21"/>
          </w:rPr>
          <w:t>16</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3" w:history="1">
        <w:r w:rsidR="009D4474" w:rsidRPr="009D4474">
          <w:rPr>
            <w:rStyle w:val="a9"/>
            <w:bCs/>
            <w:noProof/>
            <w:sz w:val="21"/>
            <w:szCs w:val="21"/>
          </w:rPr>
          <w:t>III.A.</w:t>
        </w:r>
        <w:r w:rsidR="009D4474" w:rsidRPr="009D4474">
          <w:rPr>
            <w:noProof/>
            <w:sz w:val="21"/>
            <w:szCs w:val="21"/>
          </w:rPr>
          <w:tab/>
        </w:r>
        <w:r w:rsidR="009D4474" w:rsidRPr="009D4474">
          <w:rPr>
            <w:rStyle w:val="a9"/>
            <w:rFonts w:hint="eastAsia"/>
            <w:bCs/>
            <w:noProof/>
            <w:sz w:val="21"/>
            <w:szCs w:val="21"/>
          </w:rPr>
          <w:t>附函和导言</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_Toc496876083 \h </w:instrText>
        </w:r>
        <w:r w:rsidRPr="009D4474">
          <w:rPr>
            <w:noProof/>
            <w:webHidden/>
            <w:sz w:val="21"/>
            <w:szCs w:val="21"/>
          </w:rPr>
        </w:r>
        <w:r w:rsidRPr="009D4474">
          <w:rPr>
            <w:noProof/>
            <w:webHidden/>
            <w:sz w:val="21"/>
            <w:szCs w:val="21"/>
          </w:rPr>
          <w:fldChar w:fldCharType="separate"/>
        </w:r>
        <w:r w:rsidR="00360234">
          <w:rPr>
            <w:noProof/>
            <w:webHidden/>
            <w:sz w:val="21"/>
            <w:szCs w:val="21"/>
          </w:rPr>
          <w:t>16</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4" w:history="1">
        <w:r w:rsidR="009D4474" w:rsidRPr="009D4474">
          <w:rPr>
            <w:rStyle w:val="a9"/>
            <w:noProof/>
            <w:sz w:val="21"/>
            <w:szCs w:val="21"/>
          </w:rPr>
          <w:t>III.B.</w:t>
        </w:r>
        <w:r w:rsidR="009D4474" w:rsidRPr="009D4474">
          <w:rPr>
            <w:noProof/>
            <w:sz w:val="21"/>
            <w:szCs w:val="21"/>
          </w:rPr>
          <w:tab/>
        </w:r>
        <w:r w:rsidR="009D4474" w:rsidRPr="009D4474">
          <w:rPr>
            <w:rStyle w:val="a9"/>
            <w:rFonts w:hint="eastAsia"/>
            <w:noProof/>
            <w:sz w:val="21"/>
            <w:szCs w:val="21"/>
          </w:rPr>
          <w:t>目录</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_Toc496876084 \h </w:instrText>
        </w:r>
        <w:r w:rsidRPr="009D4474">
          <w:rPr>
            <w:noProof/>
            <w:webHidden/>
            <w:sz w:val="21"/>
            <w:szCs w:val="21"/>
          </w:rPr>
        </w:r>
        <w:r w:rsidRPr="009D4474">
          <w:rPr>
            <w:noProof/>
            <w:webHidden/>
            <w:sz w:val="21"/>
            <w:szCs w:val="21"/>
          </w:rPr>
          <w:fldChar w:fldCharType="separate"/>
        </w:r>
        <w:r w:rsidR="00360234">
          <w:rPr>
            <w:noProof/>
            <w:webHidden/>
            <w:sz w:val="21"/>
            <w:szCs w:val="21"/>
          </w:rPr>
          <w:t>16</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5" w:history="1">
        <w:r w:rsidR="009D4474" w:rsidRPr="009D4474">
          <w:rPr>
            <w:rStyle w:val="a9"/>
            <w:noProof/>
            <w:sz w:val="21"/>
            <w:szCs w:val="21"/>
          </w:rPr>
          <w:t>III.C.</w:t>
        </w:r>
        <w:r w:rsidR="009D4474" w:rsidRPr="009D4474">
          <w:rPr>
            <w:noProof/>
            <w:sz w:val="21"/>
            <w:szCs w:val="21"/>
          </w:rPr>
          <w:tab/>
        </w:r>
        <w:r w:rsidR="009D4474" w:rsidRPr="009D4474">
          <w:rPr>
            <w:rStyle w:val="a9"/>
            <w:noProof/>
            <w:sz w:val="21"/>
            <w:szCs w:val="21"/>
          </w:rPr>
          <w:t>1990</w:t>
        </w:r>
        <w:r w:rsidR="009D4474" w:rsidRPr="009D4474">
          <w:rPr>
            <w:rStyle w:val="a9"/>
            <w:rFonts w:hint="eastAsia"/>
            <w:noProof/>
            <w:sz w:val="21"/>
            <w:szCs w:val="21"/>
          </w:rPr>
          <w:t>年“安全医疗器械法”要求的信息</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_Toc496876085 \h </w:instrText>
        </w:r>
        <w:r w:rsidRPr="009D4474">
          <w:rPr>
            <w:noProof/>
            <w:webHidden/>
            <w:sz w:val="21"/>
            <w:szCs w:val="21"/>
          </w:rPr>
        </w:r>
        <w:r w:rsidRPr="009D4474">
          <w:rPr>
            <w:noProof/>
            <w:webHidden/>
            <w:sz w:val="21"/>
            <w:szCs w:val="21"/>
          </w:rPr>
          <w:fldChar w:fldCharType="separate"/>
        </w:r>
        <w:r w:rsidR="00360234">
          <w:rPr>
            <w:noProof/>
            <w:webHidden/>
            <w:sz w:val="21"/>
            <w:szCs w:val="21"/>
          </w:rPr>
          <w:t>16</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6" w:history="1">
        <w:r w:rsidR="009D4474" w:rsidRPr="009D4474">
          <w:rPr>
            <w:rStyle w:val="a9"/>
            <w:noProof/>
            <w:sz w:val="21"/>
            <w:szCs w:val="21"/>
          </w:rPr>
          <w:t>III.D.</w:t>
        </w:r>
        <w:r w:rsidR="009D4474" w:rsidRPr="009D4474">
          <w:rPr>
            <w:noProof/>
            <w:sz w:val="21"/>
            <w:szCs w:val="21"/>
          </w:rPr>
          <w:tab/>
        </w:r>
        <w:r w:rsidR="009D4474" w:rsidRPr="009D4474">
          <w:rPr>
            <w:rStyle w:val="a9"/>
            <w:rFonts w:hint="eastAsia"/>
            <w:noProof/>
            <w:sz w:val="21"/>
            <w:szCs w:val="21"/>
          </w:rPr>
          <w:t>新杀菌剂与</w:t>
        </w:r>
        <w:r w:rsidR="00BE182F">
          <w:rPr>
            <w:rStyle w:val="a9"/>
            <w:rFonts w:hint="eastAsia"/>
            <w:noProof/>
            <w:sz w:val="21"/>
            <w:szCs w:val="21"/>
          </w:rPr>
          <w:t>实质等同</w:t>
        </w:r>
        <w:r w:rsidR="009D4474" w:rsidRPr="009D4474">
          <w:rPr>
            <w:rStyle w:val="a9"/>
            <w:rFonts w:hint="eastAsia"/>
            <w:noProof/>
            <w:sz w:val="21"/>
            <w:szCs w:val="21"/>
          </w:rPr>
          <w:t>杀菌剂的比较</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_Toc496876086 \h </w:instrText>
        </w:r>
        <w:r w:rsidRPr="009D4474">
          <w:rPr>
            <w:noProof/>
            <w:webHidden/>
            <w:sz w:val="21"/>
            <w:szCs w:val="21"/>
          </w:rPr>
        </w:r>
        <w:r w:rsidRPr="009D4474">
          <w:rPr>
            <w:noProof/>
            <w:webHidden/>
            <w:sz w:val="21"/>
            <w:szCs w:val="21"/>
          </w:rPr>
          <w:fldChar w:fldCharType="separate"/>
        </w:r>
        <w:r w:rsidR="00360234">
          <w:rPr>
            <w:noProof/>
            <w:webHidden/>
            <w:sz w:val="21"/>
            <w:szCs w:val="21"/>
          </w:rPr>
          <w:t>17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7" w:history="1">
        <w:r w:rsidR="009D4474" w:rsidRPr="009D4474">
          <w:rPr>
            <w:rStyle w:val="a9"/>
            <w:noProof/>
            <w:sz w:val="21"/>
            <w:szCs w:val="21"/>
          </w:rPr>
          <w:t>III.E.</w:t>
        </w:r>
        <w:r w:rsidR="009D4474" w:rsidRPr="009D4474">
          <w:rPr>
            <w:noProof/>
            <w:sz w:val="21"/>
            <w:szCs w:val="21"/>
          </w:rPr>
          <w:tab/>
        </w:r>
        <w:r w:rsidR="009D4474" w:rsidRPr="009D4474">
          <w:rPr>
            <w:rStyle w:val="a9"/>
            <w:rFonts w:hint="eastAsia"/>
            <w:noProof/>
            <w:sz w:val="21"/>
            <w:szCs w:val="21"/>
          </w:rPr>
          <w:t>数据访问的授权</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_Toc496876087 \h </w:instrText>
        </w:r>
        <w:r w:rsidRPr="009D4474">
          <w:rPr>
            <w:noProof/>
            <w:webHidden/>
            <w:sz w:val="21"/>
            <w:szCs w:val="21"/>
          </w:rPr>
        </w:r>
        <w:r w:rsidRPr="009D4474">
          <w:rPr>
            <w:noProof/>
            <w:webHidden/>
            <w:sz w:val="21"/>
            <w:szCs w:val="21"/>
          </w:rPr>
          <w:fldChar w:fldCharType="separate"/>
        </w:r>
        <w:r w:rsidR="00360234">
          <w:rPr>
            <w:noProof/>
            <w:webHidden/>
            <w:sz w:val="21"/>
            <w:szCs w:val="21"/>
          </w:rPr>
          <w:t>17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88" w:history="1">
        <w:r w:rsidR="009D4474" w:rsidRPr="009D4474">
          <w:rPr>
            <w:rStyle w:val="a9"/>
            <w:noProof/>
            <w:sz w:val="21"/>
            <w:szCs w:val="21"/>
          </w:rPr>
          <w:t>III.F.</w:t>
        </w:r>
        <w:r w:rsidR="009D4474" w:rsidRPr="009D4474">
          <w:rPr>
            <w:noProof/>
            <w:sz w:val="21"/>
            <w:szCs w:val="21"/>
          </w:rPr>
          <w:tab/>
        </w:r>
        <w:r w:rsidR="009D4474" w:rsidRPr="009D4474">
          <w:rPr>
            <w:rStyle w:val="a9"/>
            <w:rFonts w:hint="eastAsia"/>
            <w:noProof/>
            <w:sz w:val="21"/>
            <w:szCs w:val="21"/>
          </w:rPr>
          <w:t>物理和化学特性</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_Toc496876088 \h </w:instrText>
        </w:r>
        <w:r w:rsidRPr="009D4474">
          <w:rPr>
            <w:noProof/>
            <w:webHidden/>
            <w:sz w:val="21"/>
            <w:szCs w:val="21"/>
          </w:rPr>
        </w:r>
        <w:r w:rsidRPr="009D4474">
          <w:rPr>
            <w:noProof/>
            <w:webHidden/>
            <w:sz w:val="21"/>
            <w:szCs w:val="21"/>
          </w:rPr>
          <w:fldChar w:fldCharType="separate"/>
        </w:r>
        <w:r w:rsidR="00360234">
          <w:rPr>
            <w:noProof/>
            <w:webHidden/>
            <w:sz w:val="21"/>
            <w:szCs w:val="21"/>
          </w:rPr>
          <w:t>17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093" w:history="1">
        <w:r w:rsidR="009D4474" w:rsidRPr="009D4474">
          <w:rPr>
            <w:rStyle w:val="a9"/>
            <w:noProof/>
            <w:sz w:val="21"/>
            <w:szCs w:val="21"/>
          </w:rPr>
          <w:t>III.G.</w:t>
        </w:r>
        <w:r w:rsidR="009D4474" w:rsidRPr="009D4474">
          <w:rPr>
            <w:noProof/>
            <w:sz w:val="21"/>
            <w:szCs w:val="21"/>
          </w:rPr>
          <w:tab/>
        </w:r>
        <w:r w:rsidR="009D4474" w:rsidRPr="009D4474">
          <w:rPr>
            <w:rStyle w:val="a9"/>
            <w:rFonts w:hint="eastAsia"/>
            <w:noProof/>
            <w:sz w:val="21"/>
            <w:szCs w:val="21"/>
          </w:rPr>
          <w:t>标签</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_Toc496876093 \h </w:instrText>
        </w:r>
        <w:r w:rsidRPr="009D4474">
          <w:rPr>
            <w:noProof/>
            <w:webHidden/>
            <w:sz w:val="21"/>
            <w:szCs w:val="21"/>
          </w:rPr>
        </w:r>
        <w:r w:rsidRPr="009D4474">
          <w:rPr>
            <w:noProof/>
            <w:webHidden/>
            <w:sz w:val="21"/>
            <w:szCs w:val="21"/>
          </w:rPr>
          <w:fldChar w:fldCharType="separate"/>
        </w:r>
        <w:r w:rsidR="00360234">
          <w:rPr>
            <w:noProof/>
            <w:webHidden/>
            <w:sz w:val="21"/>
            <w:szCs w:val="21"/>
          </w:rPr>
          <w:t>21</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113" w:history="1">
        <w:r w:rsidR="009D4474" w:rsidRPr="009D4474">
          <w:rPr>
            <w:rStyle w:val="a9"/>
            <w:noProof/>
            <w:sz w:val="21"/>
            <w:szCs w:val="21"/>
          </w:rPr>
          <w:t xml:space="preserve">III.H.  </w:t>
        </w:r>
        <w:r w:rsidR="00F53507">
          <w:rPr>
            <w:rStyle w:val="a9"/>
            <w:rFonts w:hint="eastAsia"/>
            <w:noProof/>
            <w:sz w:val="21"/>
            <w:szCs w:val="21"/>
          </w:rPr>
          <w:t>有效性</w:t>
        </w:r>
        <w:r w:rsidR="009D4474" w:rsidRPr="009D4474">
          <w:rPr>
            <w:rStyle w:val="a9"/>
            <w:rFonts w:hint="eastAsia"/>
            <w:noProof/>
            <w:sz w:val="21"/>
            <w:szCs w:val="21"/>
          </w:rPr>
          <w:t>数据</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_Toc496876113 \h </w:instrText>
        </w:r>
        <w:r w:rsidRPr="009D4474">
          <w:rPr>
            <w:noProof/>
            <w:webHidden/>
            <w:sz w:val="21"/>
            <w:szCs w:val="21"/>
          </w:rPr>
        </w:r>
        <w:r w:rsidRPr="009D4474">
          <w:rPr>
            <w:noProof/>
            <w:webHidden/>
            <w:sz w:val="21"/>
            <w:szCs w:val="21"/>
          </w:rPr>
          <w:fldChar w:fldCharType="separate"/>
        </w:r>
        <w:r w:rsidR="00360234">
          <w:rPr>
            <w:noProof/>
            <w:webHidden/>
            <w:sz w:val="21"/>
            <w:szCs w:val="21"/>
          </w:rPr>
          <w:t>28</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124" w:history="1">
        <w:r w:rsidR="009D4474" w:rsidRPr="009D4474">
          <w:rPr>
            <w:rStyle w:val="a9"/>
            <w:noProof/>
            <w:sz w:val="21"/>
            <w:szCs w:val="21"/>
          </w:rPr>
          <w:t>III.I.</w:t>
        </w:r>
        <w:r w:rsidR="009D4474" w:rsidRPr="009D4474">
          <w:rPr>
            <w:noProof/>
            <w:sz w:val="21"/>
            <w:szCs w:val="21"/>
          </w:rPr>
          <w:tab/>
        </w:r>
        <w:r w:rsidR="009D4474" w:rsidRPr="009D4474">
          <w:rPr>
            <w:rStyle w:val="a9"/>
            <w:rFonts w:hint="eastAsia"/>
            <w:noProof/>
            <w:sz w:val="21"/>
            <w:szCs w:val="21"/>
          </w:rPr>
          <w:t>生物相容性</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_Toc496876124 \h </w:instrText>
        </w:r>
        <w:r w:rsidRPr="009D4474">
          <w:rPr>
            <w:noProof/>
            <w:webHidden/>
            <w:sz w:val="21"/>
            <w:szCs w:val="21"/>
          </w:rPr>
        </w:r>
        <w:r w:rsidRPr="009D4474">
          <w:rPr>
            <w:noProof/>
            <w:webHidden/>
            <w:sz w:val="21"/>
            <w:szCs w:val="21"/>
          </w:rPr>
          <w:fldChar w:fldCharType="separate"/>
        </w:r>
        <w:r w:rsidR="00360234">
          <w:rPr>
            <w:noProof/>
            <w:webHidden/>
            <w:sz w:val="21"/>
            <w:szCs w:val="21"/>
          </w:rPr>
          <w:t>37</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127" w:history="1">
        <w:r w:rsidR="009D4474" w:rsidRPr="009D4474">
          <w:rPr>
            <w:rStyle w:val="a9"/>
            <w:noProof/>
            <w:sz w:val="21"/>
            <w:szCs w:val="21"/>
          </w:rPr>
          <w:t>III.J.</w:t>
        </w:r>
        <w:r w:rsidR="009D4474" w:rsidRPr="009D4474">
          <w:rPr>
            <w:noProof/>
            <w:sz w:val="21"/>
            <w:szCs w:val="21"/>
          </w:rPr>
          <w:tab/>
        </w:r>
        <w:r w:rsidR="009D4474" w:rsidRPr="009D4474">
          <w:rPr>
            <w:rStyle w:val="a9"/>
            <w:rFonts w:hint="eastAsia"/>
            <w:noProof/>
            <w:sz w:val="21"/>
            <w:szCs w:val="21"/>
          </w:rPr>
          <w:t>器械和材料相容性条件</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_Toc496876127 \h </w:instrText>
        </w:r>
        <w:r w:rsidRPr="009D4474">
          <w:rPr>
            <w:noProof/>
            <w:webHidden/>
            <w:sz w:val="21"/>
            <w:szCs w:val="21"/>
          </w:rPr>
        </w:r>
        <w:r w:rsidRPr="009D4474">
          <w:rPr>
            <w:noProof/>
            <w:webHidden/>
            <w:sz w:val="21"/>
            <w:szCs w:val="21"/>
          </w:rPr>
          <w:fldChar w:fldCharType="separate"/>
        </w:r>
        <w:r w:rsidR="00360234">
          <w:rPr>
            <w:noProof/>
            <w:webHidden/>
            <w:sz w:val="21"/>
            <w:szCs w:val="21"/>
          </w:rPr>
          <w:t>39</w:t>
        </w:r>
        <w:r w:rsidRPr="009D4474">
          <w:rPr>
            <w:noProof/>
            <w:webHidden/>
            <w:sz w:val="21"/>
            <w:szCs w:val="21"/>
          </w:rPr>
          <w:fldChar w:fldCharType="end"/>
        </w:r>
      </w:hyperlink>
    </w:p>
    <w:p w:rsidR="009D4474" w:rsidRPr="009D4474" w:rsidRDefault="00087B8A" w:rsidP="009D4474">
      <w:pPr>
        <w:pStyle w:val="2"/>
        <w:spacing w:line="360" w:lineRule="auto"/>
        <w:rPr>
          <w:noProof/>
          <w:sz w:val="21"/>
          <w:szCs w:val="21"/>
        </w:rPr>
      </w:pPr>
      <w:hyperlink w:anchor="_Toc496876131" w:history="1">
        <w:r w:rsidR="009D4474" w:rsidRPr="009D4474">
          <w:rPr>
            <w:rStyle w:val="a9"/>
            <w:noProof/>
            <w:sz w:val="21"/>
            <w:szCs w:val="21"/>
          </w:rPr>
          <w:t>III.K.</w:t>
        </w:r>
        <w:r w:rsidR="009D4474" w:rsidRPr="009D4474">
          <w:rPr>
            <w:noProof/>
            <w:sz w:val="21"/>
            <w:szCs w:val="21"/>
          </w:rPr>
          <w:tab/>
        </w:r>
        <w:r w:rsidR="009D4474" w:rsidRPr="009D4474">
          <w:rPr>
            <w:rStyle w:val="a9"/>
            <w:rFonts w:hint="eastAsia"/>
            <w:noProof/>
            <w:sz w:val="21"/>
            <w:szCs w:val="21"/>
          </w:rPr>
          <w:t>液态化学杀菌剂的化学指示剂</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_Toc496876131 \h </w:instrText>
        </w:r>
        <w:r w:rsidRPr="009D4474">
          <w:rPr>
            <w:noProof/>
            <w:webHidden/>
            <w:sz w:val="21"/>
            <w:szCs w:val="21"/>
          </w:rPr>
        </w:r>
        <w:r w:rsidRPr="009D4474">
          <w:rPr>
            <w:noProof/>
            <w:webHidden/>
            <w:sz w:val="21"/>
            <w:szCs w:val="21"/>
          </w:rPr>
          <w:fldChar w:fldCharType="separate"/>
        </w:r>
        <w:r w:rsidR="00360234">
          <w:rPr>
            <w:noProof/>
            <w:webHidden/>
            <w:sz w:val="21"/>
            <w:szCs w:val="21"/>
          </w:rPr>
          <w:t>41</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36" w:history="1">
        <w:r w:rsidR="009D4474" w:rsidRPr="009D4474">
          <w:rPr>
            <w:rStyle w:val="a9"/>
            <w:noProof/>
            <w:sz w:val="21"/>
            <w:szCs w:val="21"/>
          </w:rPr>
          <w:t>IV.</w:t>
        </w:r>
        <w:r w:rsidR="009D4474" w:rsidRPr="009D4474">
          <w:rPr>
            <w:noProof/>
            <w:sz w:val="21"/>
            <w:szCs w:val="21"/>
          </w:rPr>
          <w:tab/>
        </w:r>
        <w:r w:rsidR="009D4474" w:rsidRPr="009D4474">
          <w:rPr>
            <w:rStyle w:val="a9"/>
            <w:rFonts w:hint="eastAsia"/>
            <w:noProof/>
            <w:sz w:val="21"/>
            <w:szCs w:val="21"/>
          </w:rPr>
          <w:t>联系人和地址</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_Toc496876136 \h </w:instrText>
        </w:r>
        <w:r w:rsidRPr="009D4474">
          <w:rPr>
            <w:noProof/>
            <w:webHidden/>
            <w:sz w:val="21"/>
            <w:szCs w:val="21"/>
          </w:rPr>
        </w:r>
        <w:r w:rsidRPr="009D4474">
          <w:rPr>
            <w:noProof/>
            <w:webHidden/>
            <w:sz w:val="21"/>
            <w:szCs w:val="21"/>
          </w:rPr>
          <w:fldChar w:fldCharType="separate"/>
        </w:r>
        <w:r w:rsidR="00360234">
          <w:rPr>
            <w:noProof/>
            <w:webHidden/>
            <w:sz w:val="21"/>
            <w:szCs w:val="21"/>
          </w:rPr>
          <w:t>45</w:t>
        </w:r>
        <w:r w:rsidRPr="009D4474">
          <w:rPr>
            <w:noProof/>
            <w:webHidden/>
            <w:sz w:val="21"/>
            <w:szCs w:val="21"/>
          </w:rPr>
          <w:fldChar w:fldCharType="end"/>
        </w:r>
      </w:hyperlink>
    </w:p>
    <w:p w:rsidR="009D4474" w:rsidRPr="009D4474" w:rsidRDefault="00087B8A" w:rsidP="009D4474">
      <w:pPr>
        <w:pStyle w:val="1"/>
        <w:tabs>
          <w:tab w:val="left" w:pos="420"/>
          <w:tab w:val="right" w:leader="dot" w:pos="8303"/>
        </w:tabs>
        <w:spacing w:line="360" w:lineRule="auto"/>
        <w:rPr>
          <w:noProof/>
          <w:sz w:val="21"/>
          <w:szCs w:val="21"/>
        </w:rPr>
      </w:pPr>
      <w:hyperlink w:anchor="_Toc496876137" w:history="1">
        <w:r w:rsidR="009D4474" w:rsidRPr="009D4474">
          <w:rPr>
            <w:rStyle w:val="a9"/>
            <w:noProof/>
            <w:sz w:val="21"/>
            <w:szCs w:val="21"/>
          </w:rPr>
          <w:t>V.</w:t>
        </w:r>
        <w:r w:rsidR="009D4474" w:rsidRPr="009D4474">
          <w:rPr>
            <w:noProof/>
            <w:sz w:val="21"/>
            <w:szCs w:val="21"/>
          </w:rPr>
          <w:tab/>
        </w:r>
        <w:r w:rsidR="009D4474" w:rsidRPr="009D4474">
          <w:rPr>
            <w:rStyle w:val="a9"/>
            <w:noProof/>
            <w:sz w:val="21"/>
            <w:szCs w:val="21"/>
          </w:rPr>
          <w:t xml:space="preserve">510(K) </w:t>
        </w:r>
        <w:r w:rsidR="009D4474" w:rsidRPr="009D4474">
          <w:rPr>
            <w:rStyle w:val="a9"/>
            <w:rFonts w:hint="eastAsia"/>
            <w:noProof/>
            <w:sz w:val="21"/>
            <w:szCs w:val="21"/>
          </w:rPr>
          <w:t>检查项目列表</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_Toc496876137 \h </w:instrText>
        </w:r>
        <w:r w:rsidRPr="009D4474">
          <w:rPr>
            <w:noProof/>
            <w:webHidden/>
            <w:sz w:val="21"/>
            <w:szCs w:val="21"/>
          </w:rPr>
        </w:r>
        <w:r w:rsidRPr="009D4474">
          <w:rPr>
            <w:noProof/>
            <w:webHidden/>
            <w:sz w:val="21"/>
            <w:szCs w:val="21"/>
          </w:rPr>
          <w:fldChar w:fldCharType="separate"/>
        </w:r>
        <w:r w:rsidR="00360234">
          <w:rPr>
            <w:noProof/>
            <w:webHidden/>
            <w:sz w:val="21"/>
            <w:szCs w:val="21"/>
          </w:rPr>
          <w:t>46</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39" w:history="1">
        <w:r w:rsidR="009D4474" w:rsidRPr="009D4474">
          <w:rPr>
            <w:rStyle w:val="a9"/>
            <w:noProof/>
            <w:sz w:val="21"/>
            <w:szCs w:val="21"/>
          </w:rPr>
          <w:t>VI.</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A</w:t>
        </w:r>
        <w:r w:rsidR="009D4474" w:rsidRPr="009D4474">
          <w:rPr>
            <w:rFonts w:hint="eastAsia"/>
            <w:bCs/>
            <w:noProof/>
            <w:sz w:val="21"/>
            <w:szCs w:val="21"/>
          </w:rPr>
          <w:t>特殊</w:t>
        </w:r>
        <w:r w:rsidR="009D4474" w:rsidRPr="009D4474">
          <w:rPr>
            <w:rFonts w:hint="eastAsia"/>
            <w:bCs/>
            <w:noProof/>
            <w:sz w:val="21"/>
            <w:szCs w:val="21"/>
          </w:rPr>
          <w:t>510(k)</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_Toc496876139 \h </w:instrText>
        </w:r>
        <w:r w:rsidRPr="009D4474">
          <w:rPr>
            <w:noProof/>
            <w:webHidden/>
            <w:sz w:val="21"/>
            <w:szCs w:val="21"/>
          </w:rPr>
        </w:r>
        <w:r w:rsidRPr="009D4474">
          <w:rPr>
            <w:noProof/>
            <w:webHidden/>
            <w:sz w:val="21"/>
            <w:szCs w:val="21"/>
          </w:rPr>
          <w:fldChar w:fldCharType="separate"/>
        </w:r>
        <w:r w:rsidR="00360234">
          <w:rPr>
            <w:noProof/>
            <w:webHidden/>
            <w:sz w:val="21"/>
            <w:szCs w:val="21"/>
          </w:rPr>
          <w:t>47</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40" w:history="1">
        <w:r w:rsidR="009D4474" w:rsidRPr="009D4474">
          <w:rPr>
            <w:rStyle w:val="a9"/>
            <w:noProof/>
            <w:sz w:val="21"/>
            <w:szCs w:val="21"/>
          </w:rPr>
          <w:t>VII.</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B</w:t>
        </w:r>
        <w:r w:rsidR="009D4474" w:rsidRPr="009D4474">
          <w:rPr>
            <w:rFonts w:hint="eastAsia"/>
            <w:bCs/>
            <w:noProof/>
            <w:sz w:val="21"/>
            <w:szCs w:val="21"/>
          </w:rPr>
          <w:t>简易</w:t>
        </w:r>
        <w:r w:rsidR="009D4474" w:rsidRPr="009D4474">
          <w:rPr>
            <w:rFonts w:hint="eastAsia"/>
            <w:bCs/>
            <w:noProof/>
            <w:sz w:val="21"/>
            <w:szCs w:val="21"/>
          </w:rPr>
          <w:t>510(k)</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_Toc496876140 \h </w:instrText>
        </w:r>
        <w:r w:rsidRPr="009D4474">
          <w:rPr>
            <w:noProof/>
            <w:webHidden/>
            <w:sz w:val="21"/>
            <w:szCs w:val="21"/>
          </w:rPr>
        </w:r>
        <w:r w:rsidRPr="009D4474">
          <w:rPr>
            <w:noProof/>
            <w:webHidden/>
            <w:sz w:val="21"/>
            <w:szCs w:val="21"/>
          </w:rPr>
          <w:fldChar w:fldCharType="separate"/>
        </w:r>
        <w:r w:rsidR="00360234">
          <w:rPr>
            <w:noProof/>
            <w:webHidden/>
            <w:sz w:val="21"/>
            <w:szCs w:val="21"/>
          </w:rPr>
          <w:t>49</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41" w:history="1">
        <w:r w:rsidR="009D4474" w:rsidRPr="009D4474">
          <w:rPr>
            <w:rStyle w:val="a9"/>
            <w:noProof/>
            <w:sz w:val="21"/>
            <w:szCs w:val="21"/>
          </w:rPr>
          <w:t>VIII.</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C</w:t>
        </w:r>
        <w:r w:rsidR="009D4474" w:rsidRPr="009D4474">
          <w:rPr>
            <w:rFonts w:hint="eastAsia"/>
            <w:noProof/>
            <w:sz w:val="21"/>
            <w:szCs w:val="21"/>
          </w:rPr>
          <w:t>真实性和准确性声明</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_Toc496876141 \h </w:instrText>
        </w:r>
        <w:r w:rsidRPr="009D4474">
          <w:rPr>
            <w:noProof/>
            <w:webHidden/>
            <w:sz w:val="21"/>
            <w:szCs w:val="21"/>
          </w:rPr>
        </w:r>
        <w:r w:rsidRPr="009D4474">
          <w:rPr>
            <w:noProof/>
            <w:webHidden/>
            <w:sz w:val="21"/>
            <w:szCs w:val="21"/>
          </w:rPr>
          <w:fldChar w:fldCharType="separate"/>
        </w:r>
        <w:r w:rsidR="00360234">
          <w:rPr>
            <w:noProof/>
            <w:webHidden/>
            <w:sz w:val="21"/>
            <w:szCs w:val="21"/>
          </w:rPr>
          <w:t>50</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42" w:history="1">
        <w:r w:rsidR="009D4474" w:rsidRPr="009D4474">
          <w:rPr>
            <w:rStyle w:val="a9"/>
            <w:noProof/>
            <w:sz w:val="21"/>
            <w:szCs w:val="21"/>
          </w:rPr>
          <w:t>IX.</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D</w:t>
        </w:r>
        <w:r w:rsidR="009D4474" w:rsidRPr="009D4474">
          <w:rPr>
            <w:noProof/>
            <w:sz w:val="21"/>
            <w:szCs w:val="21"/>
          </w:rPr>
          <w:t xml:space="preserve">510(k) </w:t>
        </w:r>
        <w:r w:rsidR="009D4474" w:rsidRPr="009D4474">
          <w:rPr>
            <w:noProof/>
            <w:sz w:val="21"/>
            <w:szCs w:val="21"/>
          </w:rPr>
          <w:t>声明</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_Toc496876142 \h </w:instrText>
        </w:r>
        <w:r w:rsidRPr="009D4474">
          <w:rPr>
            <w:noProof/>
            <w:webHidden/>
            <w:sz w:val="21"/>
            <w:szCs w:val="21"/>
          </w:rPr>
        </w:r>
        <w:r w:rsidRPr="009D4474">
          <w:rPr>
            <w:noProof/>
            <w:webHidden/>
            <w:sz w:val="21"/>
            <w:szCs w:val="21"/>
          </w:rPr>
          <w:fldChar w:fldCharType="separate"/>
        </w:r>
        <w:r w:rsidR="00360234">
          <w:rPr>
            <w:noProof/>
            <w:webHidden/>
            <w:sz w:val="21"/>
            <w:szCs w:val="21"/>
          </w:rPr>
          <w:t>51</w:t>
        </w:r>
        <w:r w:rsidRPr="009D4474">
          <w:rPr>
            <w:noProof/>
            <w:webHidden/>
            <w:sz w:val="21"/>
            <w:szCs w:val="21"/>
          </w:rPr>
          <w:fldChar w:fldCharType="end"/>
        </w:r>
      </w:hyperlink>
    </w:p>
    <w:p w:rsidR="009D4474" w:rsidRPr="009D4474" w:rsidRDefault="00087B8A" w:rsidP="009D4474">
      <w:pPr>
        <w:pStyle w:val="1"/>
        <w:tabs>
          <w:tab w:val="left" w:pos="420"/>
          <w:tab w:val="right" w:leader="dot" w:pos="8303"/>
        </w:tabs>
        <w:spacing w:line="360" w:lineRule="auto"/>
        <w:rPr>
          <w:noProof/>
          <w:sz w:val="21"/>
          <w:szCs w:val="21"/>
        </w:rPr>
      </w:pPr>
      <w:hyperlink w:anchor="_Toc496876143" w:history="1">
        <w:r w:rsidR="009D4474" w:rsidRPr="009D4474">
          <w:rPr>
            <w:rStyle w:val="a9"/>
            <w:noProof/>
            <w:sz w:val="21"/>
            <w:szCs w:val="21"/>
          </w:rPr>
          <w:t>X.</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E</w:t>
        </w:r>
        <w:r w:rsidR="009D4474" w:rsidRPr="009D4474">
          <w:rPr>
            <w:rFonts w:hint="eastAsia"/>
            <w:noProof/>
            <w:sz w:val="21"/>
            <w:szCs w:val="21"/>
          </w:rPr>
          <w:t>适用范围声明</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_Toc496876143 \h </w:instrText>
        </w:r>
        <w:r w:rsidRPr="009D4474">
          <w:rPr>
            <w:noProof/>
            <w:webHidden/>
            <w:sz w:val="21"/>
            <w:szCs w:val="21"/>
          </w:rPr>
        </w:r>
        <w:r w:rsidRPr="009D4474">
          <w:rPr>
            <w:noProof/>
            <w:webHidden/>
            <w:sz w:val="21"/>
            <w:szCs w:val="21"/>
          </w:rPr>
          <w:fldChar w:fldCharType="separate"/>
        </w:r>
        <w:r w:rsidR="00360234">
          <w:rPr>
            <w:noProof/>
            <w:webHidden/>
            <w:sz w:val="21"/>
            <w:szCs w:val="21"/>
          </w:rPr>
          <w:t>52</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44" w:history="1">
        <w:r w:rsidR="009D4474" w:rsidRPr="009D4474">
          <w:rPr>
            <w:rStyle w:val="a9"/>
            <w:noProof/>
            <w:sz w:val="21"/>
            <w:szCs w:val="21"/>
          </w:rPr>
          <w:t>XI.</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F</w:t>
        </w:r>
        <w:r w:rsidR="009D4474" w:rsidRPr="009D4474">
          <w:rPr>
            <w:rFonts w:hint="eastAsia"/>
            <w:noProof/>
            <w:sz w:val="21"/>
            <w:szCs w:val="21"/>
          </w:rPr>
          <w:t>符合设计对照的声明</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_Toc496876144 \h </w:instrText>
        </w:r>
        <w:r w:rsidRPr="009D4474">
          <w:rPr>
            <w:noProof/>
            <w:webHidden/>
            <w:sz w:val="21"/>
            <w:szCs w:val="21"/>
          </w:rPr>
        </w:r>
        <w:r w:rsidRPr="009D4474">
          <w:rPr>
            <w:noProof/>
            <w:webHidden/>
            <w:sz w:val="21"/>
            <w:szCs w:val="21"/>
          </w:rPr>
          <w:fldChar w:fldCharType="separate"/>
        </w:r>
        <w:r w:rsidR="00360234">
          <w:rPr>
            <w:noProof/>
            <w:webHidden/>
            <w:sz w:val="21"/>
            <w:szCs w:val="21"/>
          </w:rPr>
          <w:t>53</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47" w:history="1">
        <w:r w:rsidR="009D4474" w:rsidRPr="009D4474">
          <w:rPr>
            <w:rStyle w:val="a9"/>
            <w:noProof/>
            <w:sz w:val="21"/>
            <w:szCs w:val="21"/>
          </w:rPr>
          <w:t>XII.</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G</w:t>
        </w:r>
      </w:hyperlink>
      <w:hyperlink w:anchor="_Toc496876148" w:history="1">
        <w:r w:rsidR="009D4474" w:rsidRPr="009D4474">
          <w:rPr>
            <w:rStyle w:val="a9"/>
            <w:rFonts w:hint="eastAsia"/>
            <w:noProof/>
            <w:sz w:val="21"/>
            <w:szCs w:val="21"/>
          </w:rPr>
          <w:t>符合共识标准的声明</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_Toc496876148 \h </w:instrText>
        </w:r>
        <w:r w:rsidRPr="009D4474">
          <w:rPr>
            <w:noProof/>
            <w:webHidden/>
            <w:sz w:val="21"/>
            <w:szCs w:val="21"/>
          </w:rPr>
        </w:r>
        <w:r w:rsidRPr="009D4474">
          <w:rPr>
            <w:noProof/>
            <w:webHidden/>
            <w:sz w:val="21"/>
            <w:szCs w:val="21"/>
          </w:rPr>
          <w:fldChar w:fldCharType="separate"/>
        </w:r>
        <w:r w:rsidR="00360234">
          <w:rPr>
            <w:noProof/>
            <w:webHidden/>
            <w:sz w:val="21"/>
            <w:szCs w:val="21"/>
          </w:rPr>
          <w:t>54</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49" w:history="1">
        <w:r w:rsidR="009D4474" w:rsidRPr="009D4474">
          <w:rPr>
            <w:rStyle w:val="a9"/>
            <w:noProof/>
            <w:sz w:val="21"/>
            <w:szCs w:val="21"/>
          </w:rPr>
          <w:t>XIII.</w:t>
        </w:r>
        <w:r w:rsidR="009D4474" w:rsidRPr="009D4474">
          <w:rPr>
            <w:noProof/>
            <w:sz w:val="21"/>
            <w:szCs w:val="21"/>
          </w:rPr>
          <w:tab/>
        </w:r>
        <w:r w:rsidR="009D4474" w:rsidRPr="009D4474">
          <w:rPr>
            <w:rStyle w:val="a9"/>
            <w:rFonts w:hint="eastAsia"/>
            <w:noProof/>
            <w:sz w:val="21"/>
            <w:szCs w:val="21"/>
          </w:rPr>
          <w:t>附录</w:t>
        </w:r>
        <w:r w:rsidR="009D4474" w:rsidRPr="009D4474">
          <w:rPr>
            <w:rStyle w:val="a9"/>
            <w:noProof/>
            <w:sz w:val="21"/>
            <w:szCs w:val="21"/>
          </w:rPr>
          <w:t>H</w:t>
        </w:r>
      </w:hyperlink>
      <w:hyperlink w:anchor="_Toc496876150" w:history="1">
        <w:r w:rsidR="009D4474" w:rsidRPr="009D4474">
          <w:rPr>
            <w:rStyle w:val="a9"/>
            <w:rFonts w:hint="eastAsia"/>
            <w:noProof/>
            <w:sz w:val="21"/>
            <w:szCs w:val="21"/>
          </w:rPr>
          <w:t>附加的是</w:t>
        </w:r>
        <w:r w:rsidR="009D4474" w:rsidRPr="009D4474">
          <w:rPr>
            <w:rStyle w:val="a9"/>
            <w:noProof/>
            <w:sz w:val="21"/>
            <w:szCs w:val="21"/>
          </w:rPr>
          <w:t>EPA</w:t>
        </w:r>
        <w:r w:rsidR="009D4474" w:rsidRPr="009D4474">
          <w:rPr>
            <w:rStyle w:val="a9"/>
            <w:rFonts w:hint="eastAsia"/>
            <w:noProof/>
            <w:sz w:val="21"/>
            <w:szCs w:val="21"/>
          </w:rPr>
          <w:t>制剂保密声明。</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_Toc496876150 \h </w:instrText>
        </w:r>
        <w:r w:rsidRPr="009D4474">
          <w:rPr>
            <w:noProof/>
            <w:webHidden/>
            <w:sz w:val="21"/>
            <w:szCs w:val="21"/>
          </w:rPr>
        </w:r>
        <w:r w:rsidRPr="009D4474">
          <w:rPr>
            <w:noProof/>
            <w:webHidden/>
            <w:sz w:val="21"/>
            <w:szCs w:val="21"/>
          </w:rPr>
          <w:fldChar w:fldCharType="separate"/>
        </w:r>
        <w:r w:rsidR="00360234">
          <w:rPr>
            <w:noProof/>
            <w:webHidden/>
            <w:sz w:val="21"/>
            <w:szCs w:val="21"/>
          </w:rPr>
          <w:t>55</w:t>
        </w:r>
        <w:r w:rsidRPr="009D4474">
          <w:rPr>
            <w:noProof/>
            <w:webHidden/>
            <w:sz w:val="21"/>
            <w:szCs w:val="21"/>
          </w:rPr>
          <w:fldChar w:fldCharType="end"/>
        </w:r>
      </w:hyperlink>
    </w:p>
    <w:p w:rsidR="009D4474" w:rsidRPr="009D4474" w:rsidRDefault="00087B8A" w:rsidP="009D4474">
      <w:pPr>
        <w:pStyle w:val="1"/>
        <w:tabs>
          <w:tab w:val="left" w:pos="630"/>
          <w:tab w:val="right" w:leader="dot" w:pos="8303"/>
        </w:tabs>
        <w:spacing w:line="360" w:lineRule="auto"/>
        <w:rPr>
          <w:noProof/>
          <w:sz w:val="21"/>
          <w:szCs w:val="21"/>
        </w:rPr>
      </w:pPr>
      <w:hyperlink w:anchor="_Toc496876151" w:history="1">
        <w:r w:rsidR="009D4474" w:rsidRPr="009D4474">
          <w:rPr>
            <w:rStyle w:val="a9"/>
            <w:noProof/>
            <w:sz w:val="21"/>
            <w:szCs w:val="21"/>
          </w:rPr>
          <w:t>XIV.</w:t>
        </w:r>
        <w:r w:rsidR="009D4474" w:rsidRPr="009D4474">
          <w:rPr>
            <w:noProof/>
            <w:sz w:val="21"/>
            <w:szCs w:val="21"/>
          </w:rPr>
          <w:tab/>
        </w:r>
        <w:r w:rsidR="009D4474" w:rsidRPr="009D4474">
          <w:rPr>
            <w:rStyle w:val="a9"/>
            <w:rFonts w:hint="eastAsia"/>
            <w:noProof/>
            <w:sz w:val="21"/>
            <w:szCs w:val="21"/>
          </w:rPr>
          <w:t>参考文献</w:t>
        </w:r>
        <w:r w:rsidR="009D4474" w:rsidRPr="009D4474">
          <w:rPr>
            <w:noProof/>
            <w:webHidden/>
            <w:sz w:val="21"/>
            <w:szCs w:val="21"/>
          </w:rPr>
          <w:tab/>
        </w:r>
        <w:r w:rsidRPr="009D4474">
          <w:rPr>
            <w:noProof/>
            <w:webHidden/>
            <w:sz w:val="21"/>
            <w:szCs w:val="21"/>
          </w:rPr>
          <w:fldChar w:fldCharType="begin"/>
        </w:r>
        <w:r w:rsidR="009D4474" w:rsidRPr="009D4474">
          <w:rPr>
            <w:noProof/>
            <w:webHidden/>
            <w:sz w:val="21"/>
            <w:szCs w:val="21"/>
          </w:rPr>
          <w:instrText xml:space="preserve"> PAGEREF _Toc496876151 \h </w:instrText>
        </w:r>
        <w:r w:rsidRPr="009D4474">
          <w:rPr>
            <w:noProof/>
            <w:webHidden/>
            <w:sz w:val="21"/>
            <w:szCs w:val="21"/>
          </w:rPr>
        </w:r>
        <w:r w:rsidRPr="009D4474">
          <w:rPr>
            <w:noProof/>
            <w:webHidden/>
            <w:sz w:val="21"/>
            <w:szCs w:val="21"/>
          </w:rPr>
          <w:fldChar w:fldCharType="separate"/>
        </w:r>
        <w:r w:rsidR="00360234">
          <w:rPr>
            <w:noProof/>
            <w:webHidden/>
            <w:sz w:val="21"/>
            <w:szCs w:val="21"/>
          </w:rPr>
          <w:t>57</w:t>
        </w:r>
        <w:r w:rsidRPr="009D4474">
          <w:rPr>
            <w:noProof/>
            <w:webHidden/>
            <w:sz w:val="21"/>
            <w:szCs w:val="21"/>
          </w:rPr>
          <w:fldChar w:fldCharType="end"/>
        </w:r>
      </w:hyperlink>
    </w:p>
    <w:p w:rsidR="00EF5AB7" w:rsidRPr="009D4474" w:rsidRDefault="00087B8A" w:rsidP="00CA2D3B">
      <w:pPr>
        <w:pStyle w:val="a3"/>
        <w:tabs>
          <w:tab w:val="left" w:pos="567"/>
        </w:tabs>
        <w:kinsoku w:val="0"/>
        <w:overflowPunct w:val="0"/>
        <w:snapToGrid w:val="0"/>
        <w:spacing w:afterLines="50" w:line="360" w:lineRule="auto"/>
        <w:ind w:left="0"/>
        <w:jc w:val="both"/>
        <w:rPr>
          <w:b/>
          <w:bCs/>
        </w:rPr>
      </w:pPr>
      <w:r>
        <w:rPr>
          <w:rFonts w:ascii="Times New Roman" w:hAnsi="Times New Roman" w:cs="Times New Roman"/>
        </w:rPr>
        <w:fldChar w:fldCharType="end"/>
      </w:r>
      <w:r w:rsidR="00EF5AB7" w:rsidRPr="009D4474">
        <w:br w:type="page"/>
      </w:r>
    </w:p>
    <w:p w:rsidR="00A40C27" w:rsidRPr="00D732A5" w:rsidRDefault="00A40C27" w:rsidP="00CA2D3B">
      <w:pPr>
        <w:pStyle w:val="11"/>
        <w:tabs>
          <w:tab w:val="left" w:pos="567"/>
        </w:tabs>
        <w:kinsoku w:val="0"/>
        <w:overflowPunct w:val="0"/>
        <w:snapToGrid w:val="0"/>
        <w:spacing w:afterLines="50" w:line="360" w:lineRule="auto"/>
        <w:ind w:left="0" w:firstLine="0"/>
        <w:jc w:val="center"/>
        <w:outlineLvl w:val="9"/>
      </w:pPr>
    </w:p>
    <w:p w:rsidR="00A40C27" w:rsidRPr="00D732A5" w:rsidRDefault="00764070"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1" w:name="bookmark0"/>
      <w:bookmarkStart w:id="2" w:name="_Toc496876066"/>
      <w:bookmarkEnd w:id="1"/>
      <w:r w:rsidRPr="00D732A5">
        <w:rPr>
          <w:rFonts w:ascii="Times New Roman" w:hAnsi="Times New Roman" w:cs="Times New Roman"/>
        </w:rPr>
        <w:t>I.</w:t>
      </w:r>
      <w:r w:rsidRPr="00D732A5">
        <w:rPr>
          <w:rFonts w:ascii="Times New Roman" w:hAnsi="Times New Roman" w:cs="Times New Roman"/>
        </w:rPr>
        <w:tab/>
      </w:r>
      <w:r w:rsidR="00131E36" w:rsidRPr="00D732A5">
        <w:rPr>
          <w:rFonts w:ascii="Times New Roman" w:hAnsi="Times New Roman" w:cs="Times New Roman" w:hint="eastAsia"/>
        </w:rPr>
        <w:t>引言</w:t>
      </w:r>
      <w:bookmarkEnd w:id="2"/>
    </w:p>
    <w:p w:rsidR="00A40C27" w:rsidRPr="00D732A5" w:rsidRDefault="00764070" w:rsidP="00CA2D3B">
      <w:pPr>
        <w:tabs>
          <w:tab w:val="left" w:pos="567"/>
        </w:tabs>
        <w:kinsoku w:val="0"/>
        <w:overflowPunct w:val="0"/>
        <w:snapToGrid w:val="0"/>
        <w:spacing w:afterLines="50" w:line="360" w:lineRule="auto"/>
        <w:jc w:val="both"/>
        <w:outlineLvl w:val="1"/>
        <w:rPr>
          <w:sz w:val="21"/>
          <w:szCs w:val="21"/>
        </w:rPr>
      </w:pPr>
      <w:bookmarkStart w:id="3" w:name="_Toc496876067"/>
      <w:r w:rsidRPr="00D732A5">
        <w:rPr>
          <w:b/>
          <w:bCs/>
          <w:sz w:val="21"/>
          <w:szCs w:val="21"/>
        </w:rPr>
        <w:t>I.A.</w:t>
      </w:r>
      <w:r w:rsidRPr="00D732A5">
        <w:rPr>
          <w:b/>
          <w:bCs/>
          <w:sz w:val="21"/>
          <w:szCs w:val="21"/>
        </w:rPr>
        <w:tab/>
      </w:r>
      <w:r w:rsidR="00131E36" w:rsidRPr="00D732A5">
        <w:rPr>
          <w:rFonts w:hint="eastAsia"/>
          <w:b/>
          <w:bCs/>
          <w:sz w:val="21"/>
          <w:szCs w:val="21"/>
        </w:rPr>
        <w:t>适用范围</w:t>
      </w:r>
      <w:bookmarkEnd w:id="3"/>
    </w:p>
    <w:p w:rsidR="00131E36"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本文件提供有关用于</w:t>
      </w:r>
      <w:r w:rsidR="007B2331" w:rsidRPr="00D732A5">
        <w:rPr>
          <w:rFonts w:ascii="Times New Roman" w:hAnsi="Times New Roman" w:cs="Times New Roman" w:hint="eastAsia"/>
        </w:rPr>
        <w:t>可重复使用的</w:t>
      </w:r>
      <w:r w:rsidR="00141AA0" w:rsidRPr="00D732A5">
        <w:rPr>
          <w:rFonts w:ascii="Times New Roman" w:hAnsi="Times New Roman" w:cs="Times New Roman" w:hint="eastAsia"/>
        </w:rPr>
        <w:t>高度危险性</w:t>
      </w:r>
      <w:r w:rsidR="007B2331" w:rsidRPr="00D732A5">
        <w:rPr>
          <w:rFonts w:ascii="Times New Roman" w:hAnsi="Times New Roman" w:cs="Times New Roman" w:hint="eastAsia"/>
        </w:rPr>
        <w:t>和</w:t>
      </w:r>
      <w:r w:rsidR="00141AA0" w:rsidRPr="00D732A5">
        <w:rPr>
          <w:rFonts w:ascii="Times New Roman" w:hAnsi="Times New Roman" w:cs="Times New Roman" w:hint="eastAsia"/>
        </w:rPr>
        <w:t>中度危险性</w:t>
      </w:r>
      <w:r w:rsidR="00AD21DB" w:rsidRPr="00D732A5">
        <w:rPr>
          <w:rFonts w:ascii="Times New Roman" w:hAnsi="Times New Roman" w:cs="Times New Roman" w:hint="eastAsia"/>
        </w:rPr>
        <w:t>热敏</w:t>
      </w:r>
      <w:r w:rsidR="007B2331" w:rsidRPr="00D732A5">
        <w:rPr>
          <w:rFonts w:ascii="Times New Roman" w:hAnsi="Times New Roman" w:cs="Times New Roman" w:hint="eastAsia"/>
        </w:rPr>
        <w:t>医疗器械的灭菌</w:t>
      </w:r>
      <w:r w:rsidRPr="00D732A5">
        <w:rPr>
          <w:rFonts w:ascii="Times New Roman" w:hAnsi="Times New Roman" w:cs="Times New Roman" w:hint="eastAsia"/>
        </w:rPr>
        <w:t>和</w:t>
      </w:r>
      <w:r w:rsidRPr="00D732A5">
        <w:rPr>
          <w:rFonts w:ascii="Times New Roman" w:hAnsi="Times New Roman" w:cs="Times New Roman" w:hint="eastAsia"/>
        </w:rPr>
        <w:t>/</w:t>
      </w:r>
      <w:r w:rsidRPr="00D732A5">
        <w:rPr>
          <w:rFonts w:ascii="Times New Roman" w:hAnsi="Times New Roman" w:cs="Times New Roman" w:hint="eastAsia"/>
        </w:rPr>
        <w:t>或</w:t>
      </w:r>
      <w:r w:rsidR="00D55882" w:rsidRPr="00D732A5">
        <w:rPr>
          <w:rFonts w:ascii="Times New Roman" w:hAnsi="Times New Roman" w:cs="Times New Roman" w:hint="eastAsia"/>
        </w:rPr>
        <w:t>高水平</w:t>
      </w:r>
      <w:r w:rsidRPr="00D732A5">
        <w:rPr>
          <w:rFonts w:ascii="Times New Roman" w:hAnsi="Times New Roman" w:cs="Times New Roman" w:hint="eastAsia"/>
        </w:rPr>
        <w:t>消毒</w:t>
      </w:r>
      <w:r w:rsidR="007B2331"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w:t>
      </w:r>
      <w:r w:rsidRPr="00D732A5">
        <w:rPr>
          <w:rFonts w:ascii="Times New Roman" w:hAnsi="Times New Roman" w:cs="Times New Roman" w:hint="eastAsia"/>
        </w:rPr>
        <w:t>消毒剂的</w:t>
      </w:r>
      <w:r w:rsidR="006904B2" w:rsidRPr="00D732A5">
        <w:rPr>
          <w:rFonts w:ascii="Times New Roman" w:hAnsi="Times New Roman" w:cs="Times New Roman" w:hint="eastAsia"/>
        </w:rPr>
        <w:t>510(k)</w:t>
      </w:r>
      <w:r w:rsidRPr="00D732A5">
        <w:rPr>
          <w:rFonts w:ascii="Times New Roman" w:hAnsi="Times New Roman" w:cs="Times New Roman" w:hint="eastAsia"/>
        </w:rPr>
        <w:t>提交</w:t>
      </w:r>
      <w:r w:rsidR="007B2331" w:rsidRPr="00D732A5">
        <w:rPr>
          <w:rFonts w:ascii="Times New Roman" w:hAnsi="Times New Roman" w:cs="Times New Roman" w:hint="eastAsia"/>
        </w:rPr>
        <w:t>的</w:t>
      </w:r>
      <w:r w:rsidRPr="00D732A5">
        <w:rPr>
          <w:rFonts w:ascii="Times New Roman" w:hAnsi="Times New Roman" w:cs="Times New Roman" w:hint="eastAsia"/>
        </w:rPr>
        <w:t>内容和格式的</w:t>
      </w:r>
      <w:r w:rsidR="00F64A54" w:rsidRPr="00D732A5">
        <w:rPr>
          <w:rFonts w:ascii="Times New Roman" w:hAnsi="Times New Roman" w:cs="Times New Roman" w:hint="eastAsia"/>
        </w:rPr>
        <w:t>指南</w:t>
      </w:r>
      <w:r w:rsidRPr="00D732A5">
        <w:rPr>
          <w:rFonts w:ascii="Times New Roman" w:hAnsi="Times New Roman" w:cs="Times New Roman" w:hint="eastAsia"/>
        </w:rPr>
        <w:t>。</w:t>
      </w:r>
    </w:p>
    <w:p w:rsidR="00A40C27" w:rsidRPr="00D732A5" w:rsidRDefault="000872FF"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Pr>
          <w:rFonts w:ascii="Times New Roman" w:hAnsi="Times New Roman" w:cs="Times New Roman" w:hint="eastAsia"/>
        </w:rPr>
        <w:t>美国食品药品管理局美国食品药品管理局</w:t>
      </w:r>
      <w:r w:rsidR="00131E36" w:rsidRPr="00D732A5">
        <w:rPr>
          <w:rFonts w:ascii="Times New Roman" w:hAnsi="Times New Roman" w:cs="Times New Roman" w:hint="eastAsia"/>
        </w:rPr>
        <w:t>（</w:t>
      </w:r>
      <w:r w:rsidR="00131E36" w:rsidRPr="00D732A5">
        <w:rPr>
          <w:rFonts w:ascii="Times New Roman" w:hAnsi="Times New Roman" w:cs="Times New Roman" w:hint="eastAsia"/>
        </w:rPr>
        <w:t>FDA</w:t>
      </w:r>
      <w:r w:rsidR="00131E36" w:rsidRPr="00D732A5">
        <w:rPr>
          <w:rFonts w:ascii="Times New Roman" w:hAnsi="Times New Roman" w:cs="Times New Roman" w:hint="eastAsia"/>
        </w:rPr>
        <w:t>）鼓励</w:t>
      </w:r>
      <w:r w:rsidR="007B2331" w:rsidRPr="00D732A5">
        <w:rPr>
          <w:rFonts w:ascii="Times New Roman" w:hAnsi="Times New Roman" w:cs="Times New Roman" w:hint="eastAsia"/>
        </w:rPr>
        <w:t>申办方</w:t>
      </w:r>
      <w:r w:rsidR="00131E36" w:rsidRPr="00D732A5">
        <w:rPr>
          <w:rFonts w:ascii="Times New Roman" w:hAnsi="Times New Roman" w:cs="Times New Roman" w:hint="eastAsia"/>
        </w:rPr>
        <w:t>在提交</w:t>
      </w:r>
      <w:r w:rsidR="003E63FE" w:rsidRPr="00D732A5">
        <w:rPr>
          <w:rFonts w:ascii="Times New Roman" w:hAnsi="Times New Roman" w:cs="Times New Roman" w:hint="eastAsia"/>
        </w:rPr>
        <w:t>液态化学杀菌剂</w:t>
      </w:r>
      <w:r w:rsidR="00131E36" w:rsidRPr="00D732A5">
        <w:rPr>
          <w:rFonts w:ascii="Times New Roman" w:hAnsi="Times New Roman" w:cs="Times New Roman" w:hint="eastAsia"/>
        </w:rPr>
        <w:t>/</w:t>
      </w:r>
      <w:r w:rsidR="00D55882" w:rsidRPr="00D732A5">
        <w:rPr>
          <w:rFonts w:ascii="Times New Roman" w:hAnsi="Times New Roman" w:cs="Times New Roman" w:hint="eastAsia"/>
        </w:rPr>
        <w:t>高水平</w:t>
      </w:r>
      <w:r w:rsidR="00B22214" w:rsidRPr="00D732A5">
        <w:rPr>
          <w:rFonts w:ascii="Times New Roman" w:hAnsi="Times New Roman" w:cs="Times New Roman" w:hint="eastAsia"/>
        </w:rPr>
        <w:t>消毒剂</w:t>
      </w:r>
      <w:r w:rsidR="006904B2" w:rsidRPr="00D732A5">
        <w:rPr>
          <w:rFonts w:ascii="Times New Roman" w:hAnsi="Times New Roman" w:cs="Times New Roman" w:hint="eastAsia"/>
        </w:rPr>
        <w:t>510(k)</w:t>
      </w:r>
      <w:r w:rsidR="00131E36" w:rsidRPr="00D732A5">
        <w:rPr>
          <w:rFonts w:ascii="Times New Roman" w:hAnsi="Times New Roman" w:cs="Times New Roman" w:hint="eastAsia"/>
        </w:rPr>
        <w:t>之前与</w:t>
      </w:r>
      <w:r w:rsidR="00131E36" w:rsidRPr="00D732A5">
        <w:rPr>
          <w:rFonts w:ascii="Times New Roman" w:hAnsi="Times New Roman" w:cs="Times New Roman" w:hint="eastAsia"/>
        </w:rPr>
        <w:t>FDA</w:t>
      </w:r>
      <w:r w:rsidR="00131E36" w:rsidRPr="00D732A5">
        <w:rPr>
          <w:rFonts w:ascii="Times New Roman" w:hAnsi="Times New Roman" w:cs="Times New Roman" w:hint="eastAsia"/>
        </w:rPr>
        <w:t>代表会面，以讨论杀菌剂特异性</w:t>
      </w:r>
      <w:r w:rsidR="007B2331" w:rsidRPr="00D732A5">
        <w:rPr>
          <w:rFonts w:ascii="Times New Roman" w:hAnsi="Times New Roman" w:cs="Times New Roman" w:hint="eastAsia"/>
        </w:rPr>
        <w:t>试验方案</w:t>
      </w:r>
      <w:r w:rsidR="00131E36" w:rsidRPr="00D732A5">
        <w:rPr>
          <w:rFonts w:ascii="Times New Roman" w:hAnsi="Times New Roman" w:cs="Times New Roman" w:hint="eastAsia"/>
        </w:rPr>
        <w:t>和初步数据。</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4" w:name="_Toc496876068"/>
      <w:r w:rsidRPr="00D732A5">
        <w:rPr>
          <w:rFonts w:ascii="Times New Roman" w:hAnsi="Times New Roman" w:cs="Times New Roman"/>
        </w:rPr>
        <w:t>I.B.</w:t>
      </w:r>
      <w:r w:rsidRPr="00D732A5">
        <w:rPr>
          <w:rFonts w:ascii="Times New Roman" w:hAnsi="Times New Roman" w:cs="Times New Roman"/>
        </w:rPr>
        <w:tab/>
      </w:r>
      <w:r w:rsidR="007B2331" w:rsidRPr="00D732A5">
        <w:rPr>
          <w:rFonts w:ascii="Times New Roman" w:hAnsi="Times New Roman" w:cs="Times New Roman" w:hint="eastAsia"/>
        </w:rPr>
        <w:t>不适用范围</w:t>
      </w:r>
      <w:bookmarkEnd w:id="4"/>
    </w:p>
    <w:p w:rsidR="00A40C27"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本</w:t>
      </w:r>
      <w:r w:rsidR="007B2331" w:rsidRPr="00D732A5">
        <w:rPr>
          <w:rFonts w:ascii="Times New Roman" w:hAnsi="Times New Roman" w:cs="Times New Roman" w:hint="eastAsia"/>
        </w:rPr>
        <w:t>文件</w:t>
      </w:r>
      <w:r w:rsidRPr="00D732A5">
        <w:rPr>
          <w:rFonts w:ascii="Times New Roman" w:hAnsi="Times New Roman" w:cs="Times New Roman" w:hint="eastAsia"/>
        </w:rPr>
        <w:t>不包括以下产品：</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131E36" w:rsidRPr="00D732A5">
        <w:rPr>
          <w:rFonts w:ascii="Times New Roman" w:hAnsi="Times New Roman" w:cs="Times New Roman" w:hint="eastAsia"/>
        </w:rPr>
        <w:t>使用时</w:t>
      </w:r>
      <w:r w:rsidR="00C366B0" w:rsidRPr="00D732A5">
        <w:rPr>
          <w:rFonts w:ascii="Times New Roman" w:hAnsi="Times New Roman" w:cs="Times New Roman" w:hint="eastAsia"/>
        </w:rPr>
        <w:t>为</w:t>
      </w:r>
      <w:r w:rsidR="00131E36" w:rsidRPr="00D732A5">
        <w:rPr>
          <w:rFonts w:ascii="Times New Roman" w:hAnsi="Times New Roman" w:cs="Times New Roman" w:hint="eastAsia"/>
        </w:rPr>
        <w:t>气体或化学</w:t>
      </w:r>
      <w:r w:rsidR="00833183">
        <w:rPr>
          <w:rFonts w:ascii="Times New Roman" w:hAnsi="Times New Roman" w:cs="Times New Roman" w:hint="eastAsia"/>
        </w:rPr>
        <w:t>蒸汽</w:t>
      </w:r>
      <w:r w:rsidR="00C366B0" w:rsidRPr="00D732A5">
        <w:rPr>
          <w:rFonts w:ascii="Times New Roman" w:hAnsi="Times New Roman" w:cs="Times New Roman" w:hint="eastAsia"/>
        </w:rPr>
        <w:t>形式</w:t>
      </w:r>
      <w:r w:rsidR="00131E36" w:rsidRPr="00D732A5">
        <w:rPr>
          <w:rFonts w:ascii="Times New Roman" w:hAnsi="Times New Roman" w:cs="Times New Roman" w:hint="eastAsia"/>
        </w:rPr>
        <w:t>的抗微生物剂</w:t>
      </w:r>
      <w:r w:rsidR="00C366B0" w:rsidRPr="00D732A5">
        <w:rPr>
          <w:rFonts w:ascii="Times New Roman" w:hAnsi="Times New Roman" w:cs="Times New Roman" w:hint="eastAsia"/>
        </w:rPr>
        <w:t>（如：环氧乙烷）；</w:t>
      </w:r>
      <w:r w:rsidR="00932E53" w:rsidRPr="00D732A5">
        <w:rPr>
          <w:rFonts w:ascii="Times New Roman" w:hAnsi="Times New Roman" w:cs="Times New Roman" w:hint="eastAsia"/>
        </w:rPr>
        <w:t>这类试剂</w:t>
      </w:r>
      <w:r w:rsidR="00131E36" w:rsidRPr="00D732A5">
        <w:rPr>
          <w:rFonts w:ascii="Times New Roman" w:hAnsi="Times New Roman" w:cs="Times New Roman" w:hint="eastAsia"/>
        </w:rPr>
        <w:t>与</w:t>
      </w:r>
      <w:r w:rsidR="00932E53" w:rsidRPr="00D732A5">
        <w:rPr>
          <w:rFonts w:ascii="Times New Roman" w:hAnsi="Times New Roman" w:cs="Times New Roman" w:hint="eastAsia"/>
        </w:rPr>
        <w:t>灭菌</w:t>
      </w:r>
      <w:r w:rsidR="00131E36" w:rsidRPr="00D732A5">
        <w:rPr>
          <w:rFonts w:ascii="Times New Roman" w:hAnsi="Times New Roman" w:cs="Times New Roman" w:hint="eastAsia"/>
        </w:rPr>
        <w:t>系统一起使用，并在单独的</w:t>
      </w:r>
      <w:r w:rsidR="0070068A">
        <w:rPr>
          <w:rFonts w:ascii="Times New Roman" w:hAnsi="Times New Roman" w:cs="Times New Roman" w:hint="eastAsia"/>
        </w:rPr>
        <w:t>指南文件</w:t>
      </w:r>
      <w:r w:rsidR="00131E36" w:rsidRPr="00D732A5">
        <w:rPr>
          <w:rFonts w:ascii="Times New Roman" w:hAnsi="Times New Roman" w:cs="Times New Roman" w:hint="eastAsia"/>
        </w:rPr>
        <w:t>中讨论（参见“</w:t>
      </w:r>
      <w:r w:rsidR="00932E53" w:rsidRPr="00D732A5">
        <w:rPr>
          <w:rFonts w:ascii="Times New Roman" w:hAnsi="Times New Roman" w:cs="Times New Roman" w:hint="eastAsia"/>
        </w:rPr>
        <w:t>旨在用于医疗保健机构的消毒器械的</w:t>
      </w:r>
      <w:r w:rsidR="00131E36" w:rsidRPr="00D732A5">
        <w:rPr>
          <w:rFonts w:ascii="Times New Roman" w:hAnsi="Times New Roman" w:cs="Times New Roman" w:hint="eastAsia"/>
        </w:rPr>
        <w:t>上市前通知</w:t>
      </w:r>
      <w:r w:rsidR="00131E36" w:rsidRPr="00D732A5">
        <w:rPr>
          <w:rFonts w:ascii="Times New Roman" w:hAnsi="Times New Roman" w:cs="Times New Roman" w:hint="eastAsia"/>
        </w:rPr>
        <w:t>[</w:t>
      </w:r>
      <w:r w:rsidR="006904B2" w:rsidRPr="00D732A5">
        <w:rPr>
          <w:rFonts w:ascii="Times New Roman" w:hAnsi="Times New Roman" w:cs="Times New Roman" w:hint="eastAsia"/>
        </w:rPr>
        <w:t>510(k)</w:t>
      </w:r>
      <w:r w:rsidR="00131E36" w:rsidRPr="00D732A5">
        <w:rPr>
          <w:rFonts w:ascii="Times New Roman" w:hAnsi="Times New Roman" w:cs="Times New Roman" w:hint="eastAsia"/>
        </w:rPr>
        <w:t>]</w:t>
      </w:r>
      <w:r w:rsidR="00131E36" w:rsidRPr="00D732A5">
        <w:rPr>
          <w:rFonts w:ascii="Times New Roman" w:hAnsi="Times New Roman" w:cs="Times New Roman" w:hint="eastAsia"/>
        </w:rPr>
        <w:t>提交</w:t>
      </w:r>
      <w:r w:rsidR="00932E53" w:rsidRPr="00D732A5">
        <w:rPr>
          <w:rFonts w:ascii="Times New Roman" w:hAnsi="Times New Roman" w:cs="Times New Roman" w:hint="eastAsia"/>
        </w:rPr>
        <w:t>指南</w:t>
      </w:r>
      <w:r w:rsidR="00131E36" w:rsidRPr="00D732A5">
        <w:rPr>
          <w:rFonts w:ascii="Times New Roman" w:hAnsi="Times New Roman" w:cs="Times New Roman" w:hint="eastAsia"/>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BF670C" w:rsidRPr="00D732A5">
        <w:rPr>
          <w:rFonts w:ascii="Times New Roman" w:hAnsi="Times New Roman" w:cs="Times New Roman" w:hint="eastAsia"/>
        </w:rPr>
        <w:t>仅在生产环境中使用的</w:t>
      </w:r>
      <w:r w:rsidR="00131E36" w:rsidRPr="00D732A5">
        <w:rPr>
          <w:rFonts w:ascii="Times New Roman" w:hAnsi="Times New Roman" w:cs="Times New Roman" w:hint="eastAsia"/>
        </w:rPr>
        <w:t>化学杀菌技术</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131E36" w:rsidRPr="00D732A5">
        <w:rPr>
          <w:rFonts w:ascii="Times New Roman" w:hAnsi="Times New Roman" w:cs="Times New Roman" w:hint="eastAsia"/>
        </w:rPr>
        <w:t>用于消毒隐形眼镜和血液透析</w:t>
      </w:r>
      <w:r w:rsidR="00BF670C" w:rsidRPr="00D732A5">
        <w:rPr>
          <w:rFonts w:ascii="Times New Roman" w:hAnsi="Times New Roman" w:cs="Times New Roman" w:hint="eastAsia"/>
        </w:rPr>
        <w:t>机</w:t>
      </w:r>
      <w:r w:rsidR="00131E36" w:rsidRPr="00D732A5">
        <w:rPr>
          <w:rFonts w:ascii="Times New Roman" w:hAnsi="Times New Roman" w:cs="Times New Roman" w:hint="eastAsia"/>
        </w:rPr>
        <w:t>的化学杀菌剂（正在</w:t>
      </w:r>
      <w:r w:rsidR="00BF670C" w:rsidRPr="00D732A5">
        <w:rPr>
          <w:rFonts w:ascii="Times New Roman" w:hAnsi="Times New Roman" w:cs="Times New Roman" w:hint="eastAsia"/>
        </w:rPr>
        <w:t>制定</w:t>
      </w:r>
      <w:r w:rsidR="00131E36" w:rsidRPr="00D732A5">
        <w:rPr>
          <w:rFonts w:ascii="Times New Roman" w:hAnsi="Times New Roman" w:cs="Times New Roman" w:hint="eastAsia"/>
        </w:rPr>
        <w:t>用于</w:t>
      </w:r>
      <w:r w:rsidR="00BF670C" w:rsidRPr="00D732A5">
        <w:rPr>
          <w:rFonts w:ascii="Times New Roman" w:hAnsi="Times New Roman" w:cs="Times New Roman" w:hint="eastAsia"/>
        </w:rPr>
        <w:t>再</w:t>
      </w:r>
      <w:r w:rsidR="00131E36" w:rsidRPr="00D732A5">
        <w:rPr>
          <w:rFonts w:ascii="Times New Roman" w:hAnsi="Times New Roman" w:cs="Times New Roman" w:hint="eastAsia"/>
        </w:rPr>
        <w:t>处理血液透析机的杀菌剂的</w:t>
      </w:r>
      <w:r w:rsidR="0070068A">
        <w:rPr>
          <w:rFonts w:ascii="Times New Roman" w:hAnsi="Times New Roman" w:cs="Times New Roman" w:hint="eastAsia"/>
        </w:rPr>
        <w:t>指南文件</w:t>
      </w:r>
      <w:r w:rsidR="00131E36" w:rsidRPr="00D732A5">
        <w:rPr>
          <w:rFonts w:ascii="Times New Roman" w:hAnsi="Times New Roman" w:cs="Times New Roman" w:hint="eastAsia"/>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131E36" w:rsidRPr="00D732A5">
        <w:rPr>
          <w:rFonts w:ascii="Times New Roman" w:hAnsi="Times New Roman" w:cs="Times New Roman" w:hint="eastAsia"/>
        </w:rPr>
        <w:t>用于身体的抗微生物剂（防腐剂）</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131E36" w:rsidRPr="00D732A5">
        <w:rPr>
          <w:rFonts w:ascii="Times New Roman" w:hAnsi="Times New Roman" w:cs="Times New Roman" w:hint="eastAsia"/>
        </w:rPr>
        <w:t>根据</w:t>
      </w:r>
      <w:r w:rsidR="00131E36" w:rsidRPr="00D732A5">
        <w:rPr>
          <w:rFonts w:ascii="Times New Roman" w:hAnsi="Times New Roman" w:cs="Times New Roman" w:hint="eastAsia"/>
        </w:rPr>
        <w:t>1993</w:t>
      </w:r>
      <w:r w:rsidR="00131E36" w:rsidRPr="00D732A5">
        <w:rPr>
          <w:rFonts w:ascii="Times New Roman" w:hAnsi="Times New Roman" w:cs="Times New Roman" w:hint="eastAsia"/>
        </w:rPr>
        <w:t>年</w:t>
      </w:r>
      <w:r w:rsidR="00131E36" w:rsidRPr="00D732A5">
        <w:rPr>
          <w:rFonts w:ascii="Times New Roman" w:hAnsi="Times New Roman" w:cs="Times New Roman" w:hint="eastAsia"/>
        </w:rPr>
        <w:t>6</w:t>
      </w:r>
      <w:r w:rsidR="00131E36" w:rsidRPr="00D732A5">
        <w:rPr>
          <w:rFonts w:ascii="Times New Roman" w:hAnsi="Times New Roman" w:cs="Times New Roman" w:hint="eastAsia"/>
        </w:rPr>
        <w:t>月</w:t>
      </w:r>
      <w:r w:rsidR="00131E36" w:rsidRPr="00D732A5">
        <w:rPr>
          <w:rFonts w:ascii="Times New Roman" w:hAnsi="Times New Roman" w:cs="Times New Roman" w:hint="eastAsia"/>
        </w:rPr>
        <w:t>4</w:t>
      </w:r>
      <w:r w:rsidR="00131E36" w:rsidRPr="00D732A5">
        <w:rPr>
          <w:rFonts w:ascii="Times New Roman" w:hAnsi="Times New Roman" w:cs="Times New Roman" w:hint="eastAsia"/>
        </w:rPr>
        <w:t>日</w:t>
      </w:r>
      <w:r w:rsidR="00131E36" w:rsidRPr="00D732A5">
        <w:rPr>
          <w:rFonts w:ascii="Times New Roman" w:hAnsi="Times New Roman" w:cs="Times New Roman" w:hint="eastAsia"/>
        </w:rPr>
        <w:t>FDA</w:t>
      </w:r>
      <w:r w:rsidR="00131E36" w:rsidRPr="00D732A5">
        <w:rPr>
          <w:rFonts w:ascii="Times New Roman" w:hAnsi="Times New Roman" w:cs="Times New Roman" w:hint="eastAsia"/>
        </w:rPr>
        <w:t>和环境保护</w:t>
      </w:r>
      <w:r w:rsidR="00EB630E" w:rsidRPr="00D732A5">
        <w:rPr>
          <w:rFonts w:ascii="Times New Roman" w:hAnsi="Times New Roman" w:cs="Times New Roman" w:hint="eastAsia"/>
        </w:rPr>
        <w:t>局</w:t>
      </w:r>
      <w:r w:rsidR="00131E36" w:rsidRPr="00D732A5">
        <w:rPr>
          <w:rFonts w:ascii="Times New Roman" w:hAnsi="Times New Roman" w:cs="Times New Roman" w:hint="eastAsia"/>
        </w:rPr>
        <w:t>（</w:t>
      </w:r>
      <w:r w:rsidR="00131E36" w:rsidRPr="00D732A5">
        <w:rPr>
          <w:rFonts w:ascii="Times New Roman" w:hAnsi="Times New Roman" w:cs="Times New Roman" w:hint="eastAsia"/>
        </w:rPr>
        <w:t>EPA</w:t>
      </w:r>
      <w:r w:rsidR="00131E36" w:rsidRPr="00D732A5">
        <w:rPr>
          <w:rFonts w:ascii="Times New Roman" w:hAnsi="Times New Roman" w:cs="Times New Roman" w:hint="eastAsia"/>
        </w:rPr>
        <w:t>）之间的谅解备忘录（</w:t>
      </w:r>
      <w:r w:rsidR="00131E36" w:rsidRPr="00D732A5">
        <w:rPr>
          <w:rFonts w:ascii="Times New Roman" w:hAnsi="Times New Roman" w:cs="Times New Roman" w:hint="eastAsia"/>
        </w:rPr>
        <w:t>MOU</w:t>
      </w:r>
      <w:r w:rsidR="00131E36" w:rsidRPr="00D732A5">
        <w:rPr>
          <w:rFonts w:ascii="Times New Roman" w:hAnsi="Times New Roman" w:cs="Times New Roman" w:hint="eastAsia"/>
        </w:rPr>
        <w:t>）定义</w:t>
      </w:r>
      <w:r w:rsidR="00EB630E" w:rsidRPr="00D732A5">
        <w:rPr>
          <w:rFonts w:ascii="Times New Roman" w:hAnsi="Times New Roman" w:cs="Times New Roman" w:hint="eastAsia"/>
        </w:rPr>
        <w:t>的一般用途</w:t>
      </w:r>
      <w:r w:rsidR="00131E36" w:rsidRPr="00D732A5">
        <w:rPr>
          <w:rFonts w:ascii="Times New Roman" w:hAnsi="Times New Roman" w:cs="Times New Roman" w:hint="eastAsia"/>
        </w:rPr>
        <w:t>消毒剂</w:t>
      </w:r>
      <w:r w:rsidR="00EB630E" w:rsidRPr="00D732A5">
        <w:rPr>
          <w:rFonts w:ascii="Times New Roman" w:hAnsi="Times New Roman" w:cs="Times New Roman" w:hint="eastAsia"/>
        </w:rPr>
        <w:t>；</w:t>
      </w:r>
      <w:r w:rsidR="00180021" w:rsidRPr="00D732A5">
        <w:rPr>
          <w:rFonts w:ascii="Times New Roman" w:hAnsi="Times New Roman" w:cs="Times New Roman" w:hint="eastAsia"/>
        </w:rPr>
        <w:t>该</w:t>
      </w:r>
      <w:r w:rsidR="00180021" w:rsidRPr="00D732A5">
        <w:rPr>
          <w:rFonts w:ascii="Times New Roman" w:hAnsi="Times New Roman" w:cs="Times New Roman" w:hint="eastAsia"/>
        </w:rPr>
        <w:t>MOU</w:t>
      </w:r>
      <w:r w:rsidR="00180021" w:rsidRPr="00D732A5">
        <w:rPr>
          <w:rFonts w:ascii="Times New Roman" w:hAnsi="Times New Roman" w:cs="Times New Roman" w:hint="eastAsia"/>
        </w:rPr>
        <w:t>被</w:t>
      </w:r>
      <w:r w:rsidR="00131E36" w:rsidRPr="00D732A5">
        <w:rPr>
          <w:rFonts w:ascii="Times New Roman" w:hAnsi="Times New Roman" w:cs="Times New Roman" w:hint="eastAsia"/>
        </w:rPr>
        <w:t>作为</w:t>
      </w:r>
      <w:r w:rsidR="00131E36" w:rsidRPr="00D732A5">
        <w:rPr>
          <w:rFonts w:ascii="Times New Roman" w:hAnsi="Times New Roman" w:cs="Times New Roman" w:hint="eastAsia"/>
        </w:rPr>
        <w:t>1993</w:t>
      </w:r>
      <w:r w:rsidR="00131E36" w:rsidRPr="00D732A5">
        <w:rPr>
          <w:rFonts w:ascii="Times New Roman" w:hAnsi="Times New Roman" w:cs="Times New Roman" w:hint="eastAsia"/>
        </w:rPr>
        <w:t>年</w:t>
      </w:r>
      <w:r w:rsidR="00131E36" w:rsidRPr="00D732A5">
        <w:rPr>
          <w:rFonts w:ascii="Times New Roman" w:hAnsi="Times New Roman" w:cs="Times New Roman" w:hint="eastAsia"/>
        </w:rPr>
        <w:t>10</w:t>
      </w:r>
      <w:r w:rsidR="00131E36" w:rsidRPr="00D732A5">
        <w:rPr>
          <w:rFonts w:ascii="Times New Roman" w:hAnsi="Times New Roman" w:cs="Times New Roman" w:hint="eastAsia"/>
        </w:rPr>
        <w:t>月的</w:t>
      </w:r>
      <w:r w:rsidR="00180021" w:rsidRPr="00D732A5">
        <w:rPr>
          <w:rFonts w:ascii="Times New Roman" w:hAnsi="Times New Roman" w:cs="Times New Roman" w:hint="eastAsia"/>
        </w:rPr>
        <w:t>草案</w:t>
      </w:r>
      <w:r w:rsidR="00131E36" w:rsidRPr="00D732A5">
        <w:rPr>
          <w:rFonts w:ascii="Times New Roman" w:hAnsi="Times New Roman" w:cs="Times New Roman" w:hint="eastAsia"/>
        </w:rPr>
        <w:t>文件“</w:t>
      </w:r>
      <w:r w:rsidR="00180021" w:rsidRPr="00D732A5">
        <w:rPr>
          <w:rFonts w:ascii="Times New Roman" w:hAnsi="Times New Roman" w:cs="Times New Roman" w:hint="eastAsia"/>
        </w:rPr>
        <w:t>一般用途</w:t>
      </w:r>
      <w:r w:rsidR="00131E36" w:rsidRPr="00D732A5">
        <w:rPr>
          <w:rFonts w:ascii="Times New Roman" w:hAnsi="Times New Roman" w:cs="Times New Roman" w:hint="eastAsia"/>
        </w:rPr>
        <w:t>消毒剂的上市前通知</w:t>
      </w:r>
      <w:r w:rsidR="00131E36" w:rsidRPr="00D732A5">
        <w:rPr>
          <w:rFonts w:ascii="Times New Roman" w:hAnsi="Times New Roman" w:cs="Times New Roman" w:hint="eastAsia"/>
        </w:rPr>
        <w:t>[</w:t>
      </w:r>
      <w:r w:rsidR="006904B2" w:rsidRPr="00D732A5">
        <w:rPr>
          <w:rFonts w:ascii="Times New Roman" w:hAnsi="Times New Roman" w:cs="Times New Roman" w:hint="eastAsia"/>
        </w:rPr>
        <w:t>510(k)</w:t>
      </w:r>
      <w:r w:rsidR="00131E36" w:rsidRPr="00D732A5">
        <w:rPr>
          <w:rFonts w:ascii="Times New Roman" w:hAnsi="Times New Roman" w:cs="Times New Roman" w:hint="eastAsia"/>
        </w:rPr>
        <w:t>]</w:t>
      </w:r>
      <w:r w:rsidR="00180021" w:rsidRPr="00D732A5">
        <w:rPr>
          <w:rFonts w:ascii="Times New Roman" w:hAnsi="Times New Roman" w:cs="Times New Roman" w:hint="eastAsia"/>
        </w:rPr>
        <w:t>提交的</w:t>
      </w:r>
      <w:r w:rsidR="00131E36" w:rsidRPr="00D732A5">
        <w:rPr>
          <w:rFonts w:ascii="Times New Roman" w:hAnsi="Times New Roman" w:cs="Times New Roman" w:hint="eastAsia"/>
        </w:rPr>
        <w:t>内容和格式指南”的附件，</w:t>
      </w:r>
      <w:r w:rsidR="00180021" w:rsidRPr="00D732A5">
        <w:rPr>
          <w:rFonts w:ascii="Times New Roman" w:hAnsi="Times New Roman" w:cs="Times New Roman" w:hint="eastAsia"/>
        </w:rPr>
        <w:t>该文件</w:t>
      </w:r>
      <w:r w:rsidR="00131E36" w:rsidRPr="00D732A5">
        <w:rPr>
          <w:rFonts w:ascii="Times New Roman" w:hAnsi="Times New Roman" w:cs="Times New Roman" w:hint="eastAsia"/>
        </w:rPr>
        <w:t>可从</w:t>
      </w:r>
      <w:r w:rsidR="00131E36" w:rsidRPr="00D732A5">
        <w:rPr>
          <w:rFonts w:ascii="Times New Roman" w:hAnsi="Times New Roman" w:cs="Times New Roman" w:hint="eastAsia"/>
        </w:rPr>
        <w:t>FDA</w:t>
      </w:r>
      <w:r w:rsidR="00131E36" w:rsidRPr="00D732A5">
        <w:rPr>
          <w:rFonts w:ascii="Times New Roman" w:hAnsi="Times New Roman" w:cs="Times New Roman" w:hint="eastAsia"/>
        </w:rPr>
        <w:t>的</w:t>
      </w:r>
      <w:r w:rsidR="00180021" w:rsidRPr="00D732A5">
        <w:rPr>
          <w:rFonts w:ascii="Times New Roman" w:hAnsi="Times New Roman" w:cs="Times New Roman" w:hint="eastAsia"/>
        </w:rPr>
        <w:t>小型企业</w:t>
      </w:r>
      <w:r w:rsidR="00B621B1" w:rsidRPr="00D732A5">
        <w:rPr>
          <w:rFonts w:ascii="Times New Roman" w:hAnsi="Times New Roman" w:cs="Times New Roman" w:hint="eastAsia"/>
        </w:rPr>
        <w:t>援助</w:t>
      </w:r>
      <w:r w:rsidR="00180021" w:rsidRPr="00D732A5">
        <w:rPr>
          <w:rFonts w:ascii="Times New Roman" w:hAnsi="Times New Roman" w:cs="Times New Roman" w:hint="eastAsia"/>
        </w:rPr>
        <w:t>部获得</w:t>
      </w:r>
      <w:r w:rsidR="00131E36" w:rsidRPr="00D732A5">
        <w:rPr>
          <w:rFonts w:ascii="Times New Roman" w:hAnsi="Times New Roman" w:cs="Times New Roman" w:hint="eastAsia"/>
        </w:rPr>
        <w:t>（</w:t>
      </w:r>
      <w:r w:rsidR="00131E36" w:rsidRPr="00D732A5">
        <w:rPr>
          <w:rFonts w:ascii="Times New Roman" w:hAnsi="Times New Roman" w:cs="Times New Roman" w:hint="eastAsia"/>
        </w:rPr>
        <w:t>DSMA</w:t>
      </w:r>
      <w:r w:rsidR="00131E36" w:rsidRPr="00D732A5">
        <w:rPr>
          <w:rFonts w:ascii="Times New Roman" w:hAnsi="Times New Roman" w:cs="Times New Roman" w:hint="eastAsia"/>
        </w:rPr>
        <w:t>，</w:t>
      </w:r>
      <w:r w:rsidR="00131E36" w:rsidRPr="00D732A5">
        <w:rPr>
          <w:rFonts w:ascii="Times New Roman" w:hAnsi="Times New Roman" w:cs="Times New Roman" w:hint="eastAsia"/>
        </w:rPr>
        <w:t>1-800-538-2041</w:t>
      </w:r>
      <w:r w:rsidR="00131E36"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5" w:name="_Toc496876069"/>
      <w:r w:rsidRPr="00D732A5">
        <w:rPr>
          <w:rFonts w:ascii="Times New Roman" w:hAnsi="Times New Roman" w:cs="Times New Roman"/>
        </w:rPr>
        <w:t>I.C.</w:t>
      </w:r>
      <w:r w:rsidRPr="00D732A5">
        <w:rPr>
          <w:rFonts w:ascii="Times New Roman" w:hAnsi="Times New Roman" w:cs="Times New Roman"/>
        </w:rPr>
        <w:tab/>
      </w:r>
      <w:r w:rsidR="00131E36" w:rsidRPr="00D732A5">
        <w:rPr>
          <w:rFonts w:ascii="Times New Roman" w:hAnsi="Times New Roman" w:cs="Times New Roman" w:hint="eastAsia"/>
        </w:rPr>
        <w:t>定义</w:t>
      </w:r>
      <w:bookmarkEnd w:id="5"/>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1.</w:t>
      </w:r>
      <w:r w:rsidRPr="00D732A5">
        <w:rPr>
          <w:rFonts w:ascii="Times New Roman" w:hAnsi="Times New Roman" w:cs="Times New Roman"/>
          <w:bCs/>
          <w:iCs/>
        </w:rPr>
        <w:tab/>
      </w:r>
      <w:r w:rsidR="00131E36" w:rsidRPr="00D732A5">
        <w:rPr>
          <w:rFonts w:ascii="Times New Roman" w:hAnsi="Times New Roman" w:cs="Times New Roman" w:hint="eastAsia"/>
          <w:i/>
          <w:iCs/>
        </w:rPr>
        <w:t>生物</w:t>
      </w:r>
      <w:r w:rsidR="009C23D9" w:rsidRPr="00D732A5">
        <w:rPr>
          <w:rFonts w:ascii="Times New Roman" w:hAnsi="Times New Roman" w:cs="Times New Roman" w:hint="eastAsia"/>
          <w:i/>
          <w:iCs/>
        </w:rPr>
        <w:t>负荷</w:t>
      </w:r>
      <w:r w:rsidR="00131E36" w:rsidRPr="00D732A5">
        <w:rPr>
          <w:rFonts w:ascii="Times New Roman" w:hAnsi="Times New Roman" w:cs="Times New Roman" w:hint="eastAsia"/>
          <w:i/>
          <w:iCs/>
        </w:rPr>
        <w:t>（微生物负载）</w:t>
      </w:r>
      <w:r w:rsidR="00131E36" w:rsidRPr="00D732A5">
        <w:rPr>
          <w:rFonts w:ascii="Times New Roman" w:hAnsi="Times New Roman" w:cs="Times New Roman" w:hint="eastAsia"/>
          <w:iCs/>
        </w:rPr>
        <w:t>：原料</w:t>
      </w:r>
      <w:r w:rsidR="009C23D9" w:rsidRPr="00D732A5">
        <w:rPr>
          <w:rFonts w:ascii="Times New Roman" w:hAnsi="Times New Roman" w:cs="Times New Roman" w:hint="eastAsia"/>
          <w:iCs/>
        </w:rPr>
        <w:t>、</w:t>
      </w:r>
      <w:r w:rsidR="00131E36" w:rsidRPr="00D732A5">
        <w:rPr>
          <w:rFonts w:ascii="Times New Roman" w:hAnsi="Times New Roman" w:cs="Times New Roman" w:hint="eastAsia"/>
          <w:iCs/>
        </w:rPr>
        <w:t>组分</w:t>
      </w:r>
      <w:r w:rsidR="009C23D9" w:rsidRPr="00D732A5">
        <w:rPr>
          <w:rFonts w:ascii="Times New Roman" w:hAnsi="Times New Roman" w:cs="Times New Roman" w:hint="eastAsia"/>
          <w:iCs/>
        </w:rPr>
        <w:t>、</w:t>
      </w:r>
      <w:r w:rsidR="00131E36" w:rsidRPr="00D732A5">
        <w:rPr>
          <w:rFonts w:ascii="Times New Roman" w:hAnsi="Times New Roman" w:cs="Times New Roman" w:hint="eastAsia"/>
          <w:iCs/>
        </w:rPr>
        <w:t>成品和</w:t>
      </w:r>
      <w:r w:rsidR="00131E36" w:rsidRPr="00D732A5">
        <w:rPr>
          <w:rFonts w:ascii="Times New Roman" w:hAnsi="Times New Roman" w:cs="Times New Roman" w:hint="eastAsia"/>
          <w:iCs/>
        </w:rPr>
        <w:t>/</w:t>
      </w:r>
      <w:r w:rsidR="00131E36" w:rsidRPr="00D732A5">
        <w:rPr>
          <w:rFonts w:ascii="Times New Roman" w:hAnsi="Times New Roman" w:cs="Times New Roman" w:hint="eastAsia"/>
          <w:iCs/>
        </w:rPr>
        <w:t>或包装</w:t>
      </w:r>
      <w:r w:rsidR="009C23D9" w:rsidRPr="00D732A5">
        <w:rPr>
          <w:rFonts w:ascii="Times New Roman" w:hAnsi="Times New Roman" w:cs="Times New Roman" w:hint="eastAsia"/>
          <w:iCs/>
        </w:rPr>
        <w:t>物</w:t>
      </w:r>
      <w:r w:rsidR="00131E36" w:rsidRPr="00D732A5">
        <w:rPr>
          <w:rFonts w:ascii="Times New Roman" w:hAnsi="Times New Roman" w:cs="Times New Roman" w:hint="eastAsia"/>
          <w:iCs/>
        </w:rPr>
        <w:t>上的活微生物群体（</w:t>
      </w:r>
      <w:r w:rsidR="009C23D9" w:rsidRPr="00D732A5">
        <w:rPr>
          <w:rFonts w:ascii="Times New Roman" w:hAnsi="Times New Roman" w:cs="Times New Roman" w:hint="eastAsia"/>
          <w:iCs/>
        </w:rPr>
        <w:t>ANSI/AAMI/</w:t>
      </w:r>
      <w:r w:rsidR="00131E36" w:rsidRPr="00D732A5">
        <w:rPr>
          <w:rFonts w:ascii="Times New Roman" w:hAnsi="Times New Roman" w:cs="Times New Roman" w:hint="eastAsia"/>
          <w:iCs/>
        </w:rPr>
        <w:t>ISO 11134-1993</w:t>
      </w:r>
      <w:r w:rsidR="00131E36" w:rsidRPr="00D732A5">
        <w:rPr>
          <w:rFonts w:ascii="Times New Roman" w:hAnsi="Times New Roman" w:cs="Times New Roman" w:hint="eastAsia"/>
          <w:iCs/>
        </w:rPr>
        <w:t>）</w:t>
      </w:r>
      <w:r w:rsidR="009C23D9" w:rsidRPr="00D732A5">
        <w:rPr>
          <w:rFonts w:ascii="Times New Roman" w:hAnsi="Times New Roman" w:cs="Times New Roman" w:hint="eastAsia"/>
          <w:iCs/>
        </w:rPr>
        <w:t>；</w:t>
      </w:r>
      <w:r w:rsidR="00131E36" w:rsidRPr="00D732A5">
        <w:rPr>
          <w:rFonts w:ascii="Times New Roman" w:hAnsi="Times New Roman" w:cs="Times New Roman" w:hint="eastAsia"/>
          <w:iCs/>
        </w:rPr>
        <w:t>也称为“生物负载”或“微生物</w:t>
      </w:r>
      <w:r w:rsidR="009C23D9" w:rsidRPr="00D732A5">
        <w:rPr>
          <w:rFonts w:ascii="Times New Roman" w:hAnsi="Times New Roman" w:cs="Times New Roman" w:hint="eastAsia"/>
          <w:iCs/>
        </w:rPr>
        <w:t>负载</w:t>
      </w:r>
      <w:r w:rsidR="00131E36" w:rsidRPr="00D732A5">
        <w:rPr>
          <w:rFonts w:ascii="Times New Roman" w:hAnsi="Times New Roman" w:cs="Times New Roman" w:hint="eastAsia"/>
          <w:iCs/>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2.</w:t>
      </w:r>
      <w:r w:rsidRPr="00D732A5">
        <w:rPr>
          <w:rFonts w:ascii="Times New Roman" w:hAnsi="Times New Roman" w:cs="Times New Roman"/>
          <w:bCs/>
          <w:iCs/>
        </w:rPr>
        <w:tab/>
      </w:r>
      <w:r w:rsidR="003E63FE" w:rsidRPr="00D732A5">
        <w:rPr>
          <w:rFonts w:ascii="Times New Roman" w:hAnsi="Times New Roman" w:cs="Times New Roman" w:hint="eastAsia"/>
          <w:i/>
          <w:iCs/>
        </w:rPr>
        <w:t>液态化学杀菌剂</w:t>
      </w:r>
      <w:r w:rsidR="00131E36" w:rsidRPr="00D732A5">
        <w:rPr>
          <w:rFonts w:ascii="Times New Roman" w:hAnsi="Times New Roman" w:cs="Times New Roman" w:hint="eastAsia"/>
          <w:i/>
          <w:iCs/>
        </w:rPr>
        <w:t>的化学指示剂</w:t>
      </w:r>
      <w:r w:rsidR="00131E36" w:rsidRPr="00D732A5">
        <w:rPr>
          <w:rFonts w:ascii="Times New Roman" w:hAnsi="Times New Roman" w:cs="Times New Roman" w:hint="eastAsia"/>
          <w:iCs/>
        </w:rPr>
        <w:t>：</w:t>
      </w:r>
      <w:r w:rsidR="004E39F4" w:rsidRPr="00D732A5">
        <w:rPr>
          <w:rFonts w:ascii="Times New Roman" w:hAnsi="Times New Roman" w:cs="Times New Roman" w:hint="eastAsia"/>
          <w:iCs/>
        </w:rPr>
        <w:t>旨在反映</w:t>
      </w:r>
      <w:r w:rsidR="00131E36" w:rsidRPr="00D732A5">
        <w:rPr>
          <w:rFonts w:ascii="Times New Roman" w:hAnsi="Times New Roman" w:cs="Times New Roman" w:hint="eastAsia"/>
          <w:iCs/>
        </w:rPr>
        <w:t>对活性成分浓度</w:t>
      </w:r>
      <w:r w:rsidR="004E39F4" w:rsidRPr="00D732A5">
        <w:rPr>
          <w:rFonts w:ascii="Times New Roman" w:hAnsi="Times New Roman" w:cs="Times New Roman" w:hint="eastAsia"/>
          <w:iCs/>
        </w:rPr>
        <w:t>的</w:t>
      </w:r>
      <w:r w:rsidR="00131E36" w:rsidRPr="00D732A5">
        <w:rPr>
          <w:rFonts w:ascii="Times New Roman" w:hAnsi="Times New Roman" w:cs="Times New Roman" w:hint="eastAsia"/>
          <w:iCs/>
        </w:rPr>
        <w:t>特征化学反应的监测装置。</w:t>
      </w:r>
      <w:r w:rsidR="006244A7" w:rsidRPr="00D732A5">
        <w:rPr>
          <w:rFonts w:ascii="Times New Roman" w:hAnsi="Times New Roman" w:cs="Times New Roman" w:hint="eastAsia"/>
          <w:iCs/>
        </w:rPr>
        <w:t>化学</w:t>
      </w:r>
      <w:r w:rsidR="00F52039" w:rsidRPr="00D732A5">
        <w:rPr>
          <w:rFonts w:ascii="Times New Roman" w:hAnsi="Times New Roman" w:cs="Times New Roman" w:hint="eastAsia"/>
          <w:iCs/>
        </w:rPr>
        <w:t>指示剂</w:t>
      </w:r>
      <w:r w:rsidR="006244A7" w:rsidRPr="00D732A5">
        <w:rPr>
          <w:rFonts w:ascii="Times New Roman" w:hAnsi="Times New Roman" w:cs="Times New Roman" w:hint="eastAsia"/>
          <w:iCs/>
        </w:rPr>
        <w:t>旨在</w:t>
      </w:r>
      <w:r w:rsidR="00131E36" w:rsidRPr="00D732A5">
        <w:rPr>
          <w:rFonts w:ascii="Times New Roman" w:hAnsi="Times New Roman" w:cs="Times New Roman" w:hint="eastAsia"/>
          <w:iCs/>
        </w:rPr>
        <w:t>当存在最小设定浓度时</w:t>
      </w:r>
      <w:r w:rsidR="006244A7" w:rsidRPr="00D732A5">
        <w:rPr>
          <w:rFonts w:ascii="Times New Roman" w:hAnsi="Times New Roman" w:cs="Times New Roman" w:hint="eastAsia"/>
          <w:iCs/>
        </w:rPr>
        <w:t>向</w:t>
      </w:r>
      <w:r w:rsidR="00134DDE" w:rsidRPr="00D732A5">
        <w:rPr>
          <w:rFonts w:ascii="Times New Roman" w:hAnsi="Times New Roman" w:cs="Times New Roman" w:hint="eastAsia"/>
          <w:iCs/>
        </w:rPr>
        <w:t>使用者</w:t>
      </w:r>
      <w:r w:rsidR="006244A7" w:rsidRPr="00D732A5">
        <w:rPr>
          <w:rFonts w:ascii="Times New Roman" w:hAnsi="Times New Roman" w:cs="Times New Roman" w:hint="eastAsia"/>
          <w:iCs/>
        </w:rPr>
        <w:t>指示</w:t>
      </w:r>
      <w:r w:rsidR="00131E36" w:rsidRPr="00D732A5">
        <w:rPr>
          <w:rFonts w:ascii="Times New Roman" w:hAnsi="Times New Roman" w:cs="Times New Roman" w:hint="eastAsia"/>
          <w:iCs/>
        </w:rPr>
        <w:t>可见变化（“通过”响应）。</w:t>
      </w:r>
      <w:r w:rsidR="003E63FE" w:rsidRPr="00D732A5">
        <w:rPr>
          <w:rFonts w:ascii="Times New Roman" w:hAnsi="Times New Roman" w:cs="Times New Roman" w:hint="eastAsia"/>
          <w:iCs/>
        </w:rPr>
        <w:t>液态化学杀菌剂</w:t>
      </w:r>
      <w:r w:rsidR="00131E36" w:rsidRPr="00D732A5">
        <w:rPr>
          <w:rFonts w:ascii="Times New Roman" w:hAnsi="Times New Roman" w:cs="Times New Roman" w:hint="eastAsia"/>
          <w:iCs/>
        </w:rPr>
        <w:t>的</w:t>
      </w:r>
      <w:r w:rsidR="00F52039" w:rsidRPr="00D732A5">
        <w:rPr>
          <w:rFonts w:ascii="Times New Roman" w:hAnsi="Times New Roman" w:cs="Times New Roman" w:hint="eastAsia"/>
          <w:iCs/>
        </w:rPr>
        <w:t>化学指示剂不反映其它关键参数，如：</w:t>
      </w:r>
      <w:r w:rsidR="00131E36" w:rsidRPr="00D732A5">
        <w:rPr>
          <w:rFonts w:ascii="Times New Roman" w:hAnsi="Times New Roman" w:cs="Times New Roman" w:hint="eastAsia"/>
          <w:iCs/>
        </w:rPr>
        <w:t>实现灭菌或消毒所需的接触时间和温度。</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131E36" w:rsidRPr="00D732A5">
        <w:rPr>
          <w:rFonts w:ascii="Times New Roman" w:hAnsi="Times New Roman" w:cs="Times New Roman" w:hint="eastAsia"/>
          <w:i/>
          <w:iCs/>
        </w:rPr>
        <w:t>清洁（或预清洁）</w:t>
      </w:r>
      <w:r w:rsidR="00131E36" w:rsidRPr="00D732A5">
        <w:rPr>
          <w:rFonts w:ascii="Times New Roman" w:hAnsi="Times New Roman" w:cs="Times New Roman" w:hint="eastAsia"/>
          <w:iCs/>
        </w:rPr>
        <w:t>：通常用洗涤剂和水，</w:t>
      </w:r>
      <w:r w:rsidR="003A6387" w:rsidRPr="00D732A5">
        <w:rPr>
          <w:rFonts w:ascii="Times New Roman" w:hAnsi="Times New Roman" w:cs="Times New Roman" w:hint="eastAsia"/>
          <w:iCs/>
        </w:rPr>
        <w:t>通过人工或</w:t>
      </w:r>
      <w:r w:rsidR="000F5F06" w:rsidRPr="00D732A5">
        <w:rPr>
          <w:rFonts w:ascii="Times New Roman" w:hAnsi="Times New Roman" w:cs="Times New Roman" w:hint="eastAsia"/>
          <w:iCs/>
        </w:rPr>
        <w:t>机械过程（准备安全处理和</w:t>
      </w:r>
      <w:r w:rsidR="000F5F06" w:rsidRPr="00D732A5">
        <w:rPr>
          <w:rFonts w:ascii="Times New Roman" w:hAnsi="Times New Roman" w:cs="Times New Roman" w:hint="eastAsia"/>
          <w:iCs/>
        </w:rPr>
        <w:t>/</w:t>
      </w:r>
      <w:r w:rsidR="000F5F06" w:rsidRPr="00D732A5">
        <w:rPr>
          <w:rFonts w:ascii="Times New Roman" w:hAnsi="Times New Roman" w:cs="Times New Roman" w:hint="eastAsia"/>
          <w:iCs/>
        </w:rPr>
        <w:t>或进一步去污的物品）</w:t>
      </w:r>
      <w:r w:rsidR="00131E36" w:rsidRPr="00D732A5">
        <w:rPr>
          <w:rFonts w:ascii="Times New Roman" w:hAnsi="Times New Roman" w:cs="Times New Roman" w:hint="eastAsia"/>
          <w:iCs/>
        </w:rPr>
        <w:t>从仪器</w:t>
      </w:r>
      <w:r w:rsidR="003A6387" w:rsidRPr="00D732A5">
        <w:rPr>
          <w:rFonts w:ascii="Times New Roman" w:hAnsi="Times New Roman" w:cs="Times New Roman" w:hint="eastAsia"/>
          <w:iCs/>
        </w:rPr>
        <w:t>、</w:t>
      </w:r>
      <w:r w:rsidR="00131E36" w:rsidRPr="00D732A5">
        <w:rPr>
          <w:rFonts w:ascii="Times New Roman" w:hAnsi="Times New Roman" w:cs="Times New Roman" w:hint="eastAsia"/>
          <w:iCs/>
        </w:rPr>
        <w:t>设备和</w:t>
      </w:r>
      <w:r w:rsidR="000F5F06" w:rsidRPr="00D732A5">
        <w:rPr>
          <w:rFonts w:ascii="Times New Roman" w:hAnsi="Times New Roman" w:cs="Times New Roman" w:hint="eastAsia"/>
          <w:iCs/>
        </w:rPr>
        <w:t>装置</w:t>
      </w:r>
      <w:r w:rsidR="00131E36" w:rsidRPr="00D732A5">
        <w:rPr>
          <w:rFonts w:ascii="Times New Roman" w:hAnsi="Times New Roman" w:cs="Times New Roman" w:hint="eastAsia"/>
          <w:iCs/>
        </w:rPr>
        <w:t>的表面</w:t>
      </w:r>
      <w:r w:rsidR="000F5F06" w:rsidRPr="00D732A5">
        <w:rPr>
          <w:rFonts w:ascii="Times New Roman" w:hAnsi="Times New Roman" w:cs="Times New Roman" w:hint="eastAsia"/>
          <w:iCs/>
        </w:rPr>
        <w:t>、</w:t>
      </w:r>
      <w:r w:rsidR="00131E36" w:rsidRPr="00D732A5">
        <w:rPr>
          <w:rFonts w:ascii="Times New Roman" w:hAnsi="Times New Roman" w:cs="Times New Roman" w:hint="eastAsia"/>
          <w:iCs/>
        </w:rPr>
        <w:t>缝隙</w:t>
      </w:r>
      <w:r w:rsidR="000F5F06" w:rsidRPr="00D732A5">
        <w:rPr>
          <w:rFonts w:ascii="Times New Roman" w:hAnsi="Times New Roman" w:cs="Times New Roman" w:hint="eastAsia"/>
          <w:iCs/>
        </w:rPr>
        <w:t>、</w:t>
      </w:r>
      <w:r w:rsidR="00131E36" w:rsidRPr="00D732A5">
        <w:rPr>
          <w:rFonts w:ascii="Times New Roman" w:hAnsi="Times New Roman" w:cs="Times New Roman" w:hint="eastAsia"/>
          <w:iCs/>
        </w:rPr>
        <w:t>锯齿</w:t>
      </w:r>
      <w:r w:rsidR="000F5F06" w:rsidRPr="00D732A5">
        <w:rPr>
          <w:rFonts w:ascii="Times New Roman" w:hAnsi="Times New Roman" w:cs="Times New Roman" w:hint="eastAsia"/>
          <w:iCs/>
        </w:rPr>
        <w:t>、</w:t>
      </w:r>
      <w:r w:rsidR="00131E36" w:rsidRPr="00D732A5">
        <w:rPr>
          <w:rFonts w:ascii="Times New Roman" w:hAnsi="Times New Roman" w:cs="Times New Roman" w:hint="eastAsia"/>
          <w:iCs/>
        </w:rPr>
        <w:t>接头和</w:t>
      </w:r>
      <w:r w:rsidR="008E4F38" w:rsidRPr="00D732A5">
        <w:rPr>
          <w:rFonts w:ascii="Times New Roman" w:hAnsi="Times New Roman" w:cs="Times New Roman" w:hint="eastAsia"/>
          <w:iCs/>
        </w:rPr>
        <w:t>空腔</w:t>
      </w:r>
      <w:r w:rsidR="00131E36" w:rsidRPr="00D732A5">
        <w:rPr>
          <w:rFonts w:ascii="Times New Roman" w:hAnsi="Times New Roman" w:cs="Times New Roman" w:hint="eastAsia"/>
          <w:iCs/>
        </w:rPr>
        <w:t>中去除粘附</w:t>
      </w:r>
      <w:r w:rsidR="000F5F06" w:rsidRPr="00D732A5">
        <w:rPr>
          <w:rFonts w:ascii="Times New Roman" w:hAnsi="Times New Roman" w:cs="Times New Roman" w:hint="eastAsia"/>
          <w:iCs/>
        </w:rPr>
        <w:t>其上</w:t>
      </w:r>
      <w:r w:rsidR="00131E36" w:rsidRPr="00D732A5">
        <w:rPr>
          <w:rFonts w:ascii="Times New Roman" w:hAnsi="Times New Roman" w:cs="Times New Roman" w:hint="eastAsia"/>
          <w:iCs/>
        </w:rPr>
        <w:t>的可见</w:t>
      </w:r>
      <w:r w:rsidR="000F5F06" w:rsidRPr="00D732A5">
        <w:rPr>
          <w:rFonts w:ascii="Times New Roman" w:hAnsi="Times New Roman" w:cs="Times New Roman" w:hint="eastAsia"/>
          <w:iCs/>
        </w:rPr>
        <w:t>灰尘、</w:t>
      </w:r>
      <w:r w:rsidR="00131E36" w:rsidRPr="00D732A5">
        <w:rPr>
          <w:rFonts w:ascii="Times New Roman" w:hAnsi="Times New Roman" w:cs="Times New Roman" w:hint="eastAsia"/>
          <w:iCs/>
        </w:rPr>
        <w:t>血液</w:t>
      </w:r>
      <w:r w:rsidR="000F5F06" w:rsidRPr="00D732A5">
        <w:rPr>
          <w:rFonts w:ascii="Times New Roman" w:hAnsi="Times New Roman" w:cs="Times New Roman" w:hint="eastAsia"/>
          <w:iCs/>
        </w:rPr>
        <w:t>、</w:t>
      </w:r>
      <w:r w:rsidR="00131E36" w:rsidRPr="00D732A5">
        <w:rPr>
          <w:rFonts w:ascii="Times New Roman" w:hAnsi="Times New Roman" w:cs="Times New Roman" w:hint="eastAsia"/>
          <w:iCs/>
        </w:rPr>
        <w:t>蛋白质物质和其</w:t>
      </w:r>
      <w:r w:rsidR="000F5F06" w:rsidRPr="00D732A5">
        <w:rPr>
          <w:rFonts w:ascii="Times New Roman" w:hAnsi="Times New Roman" w:cs="Times New Roman" w:hint="eastAsia"/>
          <w:iCs/>
        </w:rPr>
        <w:t>它</w:t>
      </w:r>
      <w:r w:rsidR="00131E36" w:rsidRPr="00D732A5">
        <w:rPr>
          <w:rFonts w:ascii="Times New Roman" w:hAnsi="Times New Roman" w:cs="Times New Roman" w:hint="eastAsia"/>
          <w:iCs/>
        </w:rPr>
        <w:t>碎屑（</w:t>
      </w:r>
      <w:r w:rsidR="00131E36" w:rsidRPr="00D732A5">
        <w:rPr>
          <w:rFonts w:ascii="Times New Roman" w:hAnsi="Times New Roman" w:cs="Times New Roman" w:hint="eastAsia"/>
          <w:iCs/>
        </w:rPr>
        <w:t>AAMI</w:t>
      </w:r>
      <w:r w:rsidR="00131E36" w:rsidRPr="00D732A5">
        <w:rPr>
          <w:rFonts w:ascii="Times New Roman" w:hAnsi="Times New Roman" w:cs="Times New Roman" w:hint="eastAsia"/>
          <w:iCs/>
        </w:rPr>
        <w:t>，</w:t>
      </w:r>
      <w:r w:rsidR="00131E36" w:rsidRPr="00D732A5">
        <w:rPr>
          <w:rFonts w:ascii="Times New Roman" w:hAnsi="Times New Roman" w:cs="Times New Roman" w:hint="eastAsia"/>
          <w:iCs/>
        </w:rPr>
        <w:t>1995</w:t>
      </w:r>
      <w:r w:rsidR="00131E36" w:rsidRPr="00D732A5">
        <w:rPr>
          <w:rFonts w:ascii="Times New Roman" w:hAnsi="Times New Roman" w:cs="Times New Roman" w:hint="eastAsia"/>
          <w:iCs/>
        </w:rPr>
        <w:t>）。</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lastRenderedPageBreak/>
        <w:t>4.</w:t>
      </w:r>
      <w:r w:rsidRPr="00D732A5">
        <w:rPr>
          <w:bCs/>
          <w:iCs/>
          <w:sz w:val="21"/>
          <w:szCs w:val="21"/>
        </w:rPr>
        <w:tab/>
      </w:r>
      <w:r w:rsidR="00131E36" w:rsidRPr="00D732A5">
        <w:rPr>
          <w:rFonts w:hint="eastAsia"/>
          <w:i/>
          <w:iCs/>
          <w:sz w:val="21"/>
          <w:szCs w:val="21"/>
        </w:rPr>
        <w:t>死亡率曲线（或</w:t>
      </w:r>
      <w:r w:rsidR="00B86D0C" w:rsidRPr="00D732A5">
        <w:rPr>
          <w:rFonts w:hint="eastAsia"/>
          <w:i/>
          <w:iCs/>
          <w:sz w:val="21"/>
          <w:szCs w:val="21"/>
        </w:rPr>
        <w:t>存活</w:t>
      </w:r>
      <w:r w:rsidR="00131E36" w:rsidRPr="00D732A5">
        <w:rPr>
          <w:rFonts w:hint="eastAsia"/>
          <w:i/>
          <w:iCs/>
          <w:sz w:val="21"/>
          <w:szCs w:val="21"/>
        </w:rPr>
        <w:t>曲线）</w:t>
      </w:r>
      <w:r w:rsidR="00131E36" w:rsidRPr="00D732A5">
        <w:rPr>
          <w:rFonts w:hint="eastAsia"/>
          <w:iCs/>
          <w:sz w:val="21"/>
          <w:szCs w:val="21"/>
        </w:rPr>
        <w:t>：特定杀微生物剂对微生物群体的微生物死亡率动力学的图示（</w:t>
      </w:r>
      <w:r w:rsidR="00131E36" w:rsidRPr="00D732A5">
        <w:rPr>
          <w:rFonts w:hint="eastAsia"/>
          <w:iCs/>
          <w:sz w:val="21"/>
          <w:szCs w:val="21"/>
        </w:rPr>
        <w:t>AAMI</w:t>
      </w:r>
      <w:r w:rsidR="00131E36" w:rsidRPr="00D732A5">
        <w:rPr>
          <w:rFonts w:hint="eastAsia"/>
          <w:iCs/>
          <w:sz w:val="21"/>
          <w:szCs w:val="21"/>
        </w:rPr>
        <w:t>，</w:t>
      </w:r>
      <w:r w:rsidR="00131E36" w:rsidRPr="00D732A5">
        <w:rPr>
          <w:rFonts w:hint="eastAsia"/>
          <w:iCs/>
          <w:sz w:val="21"/>
          <w:szCs w:val="21"/>
        </w:rPr>
        <w:t>1995</w:t>
      </w:r>
      <w:r w:rsidR="00131E36" w:rsidRPr="00D732A5">
        <w:rPr>
          <w:rFonts w:hint="eastAsia"/>
          <w:iCs/>
          <w:sz w:val="21"/>
          <w:szCs w:val="21"/>
        </w:rPr>
        <w:t>）。</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5.</w:t>
      </w:r>
      <w:r w:rsidRPr="00D732A5">
        <w:rPr>
          <w:bCs/>
          <w:iCs/>
          <w:sz w:val="21"/>
          <w:szCs w:val="21"/>
        </w:rPr>
        <w:tab/>
      </w:r>
      <w:r w:rsidR="00131E36" w:rsidRPr="00D732A5">
        <w:rPr>
          <w:rFonts w:hint="eastAsia"/>
          <w:i/>
          <w:iCs/>
          <w:sz w:val="21"/>
          <w:szCs w:val="21"/>
        </w:rPr>
        <w:t>去污</w:t>
      </w:r>
      <w:r w:rsidR="00AA4101" w:rsidRPr="00D732A5">
        <w:rPr>
          <w:rFonts w:hint="eastAsia"/>
          <w:i/>
          <w:iCs/>
          <w:sz w:val="21"/>
          <w:szCs w:val="21"/>
        </w:rPr>
        <w:t>染</w:t>
      </w:r>
      <w:r w:rsidR="00131E36" w:rsidRPr="00D732A5">
        <w:rPr>
          <w:rFonts w:hint="eastAsia"/>
          <w:iCs/>
          <w:sz w:val="21"/>
          <w:szCs w:val="21"/>
        </w:rPr>
        <w:t>：感染物品的消毒或灭菌</w:t>
      </w:r>
      <w:r w:rsidR="00B86D0C" w:rsidRPr="00D732A5">
        <w:rPr>
          <w:rFonts w:hint="eastAsia"/>
          <w:iCs/>
          <w:sz w:val="21"/>
          <w:szCs w:val="21"/>
        </w:rPr>
        <w:t>，</w:t>
      </w:r>
      <w:r w:rsidR="00131E36" w:rsidRPr="00D732A5">
        <w:rPr>
          <w:rFonts w:hint="eastAsia"/>
          <w:iCs/>
          <w:sz w:val="21"/>
          <w:szCs w:val="21"/>
        </w:rPr>
        <w:t>使其适合使用（</w:t>
      </w:r>
      <w:r w:rsidR="00131E36" w:rsidRPr="00D732A5">
        <w:rPr>
          <w:rFonts w:hint="eastAsia"/>
          <w:iCs/>
          <w:sz w:val="21"/>
          <w:szCs w:val="21"/>
        </w:rPr>
        <w:t>Block</w:t>
      </w:r>
      <w:r w:rsidR="00131E36" w:rsidRPr="00D732A5">
        <w:rPr>
          <w:rFonts w:hint="eastAsia"/>
          <w:iCs/>
          <w:sz w:val="21"/>
          <w:szCs w:val="21"/>
        </w:rPr>
        <w:t>，</w:t>
      </w:r>
      <w:r w:rsidR="00131E36" w:rsidRPr="00D732A5">
        <w:rPr>
          <w:rFonts w:hint="eastAsia"/>
          <w:iCs/>
          <w:sz w:val="21"/>
          <w:szCs w:val="21"/>
        </w:rPr>
        <w:t>1991</w:t>
      </w:r>
      <w:r w:rsidR="00131E36" w:rsidRPr="00D732A5">
        <w:rPr>
          <w:rFonts w:hint="eastAsia"/>
          <w:iCs/>
          <w:sz w:val="21"/>
          <w:szCs w:val="21"/>
        </w:rPr>
        <w:t>）。</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6.</w:t>
      </w:r>
      <w:r w:rsidRPr="00D732A5">
        <w:rPr>
          <w:bCs/>
          <w:iCs/>
          <w:sz w:val="21"/>
          <w:szCs w:val="21"/>
        </w:rPr>
        <w:tab/>
      </w:r>
      <w:r w:rsidR="00131E36" w:rsidRPr="00D732A5">
        <w:rPr>
          <w:rFonts w:hint="eastAsia"/>
          <w:i/>
          <w:iCs/>
          <w:sz w:val="21"/>
          <w:szCs w:val="21"/>
        </w:rPr>
        <w:t>消毒剂</w:t>
      </w:r>
      <w:r w:rsidR="00131E36" w:rsidRPr="00D732A5">
        <w:rPr>
          <w:rFonts w:hint="eastAsia"/>
          <w:iCs/>
          <w:sz w:val="21"/>
          <w:szCs w:val="21"/>
        </w:rPr>
        <w:t>：通过化学或物理</w:t>
      </w:r>
      <w:r w:rsidR="00B219B1" w:rsidRPr="00D732A5">
        <w:rPr>
          <w:rFonts w:hint="eastAsia"/>
          <w:iCs/>
          <w:sz w:val="21"/>
          <w:szCs w:val="21"/>
        </w:rPr>
        <w:t>方式</w:t>
      </w:r>
      <w:r w:rsidR="00255EB5" w:rsidRPr="00D732A5">
        <w:rPr>
          <w:rFonts w:hint="eastAsia"/>
          <w:iCs/>
          <w:sz w:val="21"/>
          <w:szCs w:val="21"/>
        </w:rPr>
        <w:t>杀灭</w:t>
      </w:r>
      <w:r w:rsidR="00131E36" w:rsidRPr="00D732A5">
        <w:rPr>
          <w:rFonts w:hint="eastAsia"/>
          <w:iCs/>
          <w:sz w:val="21"/>
          <w:szCs w:val="21"/>
        </w:rPr>
        <w:t>病原体和其</w:t>
      </w:r>
      <w:r w:rsidR="00B219B1" w:rsidRPr="00D732A5">
        <w:rPr>
          <w:rFonts w:hint="eastAsia"/>
          <w:iCs/>
          <w:sz w:val="21"/>
          <w:szCs w:val="21"/>
        </w:rPr>
        <w:t>它</w:t>
      </w:r>
      <w:r w:rsidR="00131E36" w:rsidRPr="00D732A5">
        <w:rPr>
          <w:rFonts w:hint="eastAsia"/>
          <w:iCs/>
          <w:sz w:val="21"/>
          <w:szCs w:val="21"/>
        </w:rPr>
        <w:t>微生物的</w:t>
      </w:r>
      <w:r w:rsidR="00B219B1" w:rsidRPr="00D732A5">
        <w:rPr>
          <w:rFonts w:hint="eastAsia"/>
          <w:iCs/>
          <w:sz w:val="21"/>
          <w:szCs w:val="21"/>
        </w:rPr>
        <w:t>试剂</w:t>
      </w:r>
      <w:r w:rsidR="00131E36" w:rsidRPr="00D732A5">
        <w:rPr>
          <w:rFonts w:hint="eastAsia"/>
          <w:iCs/>
          <w:sz w:val="21"/>
          <w:szCs w:val="21"/>
        </w:rPr>
        <w:t>。消毒剂</w:t>
      </w:r>
      <w:r w:rsidR="00255EB5" w:rsidRPr="00D732A5">
        <w:rPr>
          <w:rFonts w:hint="eastAsia"/>
          <w:iCs/>
          <w:sz w:val="21"/>
          <w:szCs w:val="21"/>
        </w:rPr>
        <w:t>杀灭</w:t>
      </w:r>
      <w:r w:rsidR="00131E36" w:rsidRPr="00D732A5">
        <w:rPr>
          <w:rFonts w:hint="eastAsia"/>
          <w:iCs/>
          <w:sz w:val="21"/>
          <w:szCs w:val="21"/>
        </w:rPr>
        <w:t>大多数公认的致病微生物，但不一定是所有</w:t>
      </w:r>
      <w:r w:rsidR="009602DF" w:rsidRPr="00D732A5">
        <w:rPr>
          <w:rFonts w:hint="eastAsia"/>
          <w:iCs/>
          <w:sz w:val="21"/>
          <w:szCs w:val="21"/>
        </w:rPr>
        <w:t>形式的</w:t>
      </w:r>
      <w:r w:rsidR="00131E36" w:rsidRPr="00D732A5">
        <w:rPr>
          <w:rFonts w:hint="eastAsia"/>
          <w:iCs/>
          <w:sz w:val="21"/>
          <w:szCs w:val="21"/>
        </w:rPr>
        <w:t>微生物，如细菌孢子。</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7.</w:t>
      </w:r>
      <w:r w:rsidRPr="00D732A5">
        <w:rPr>
          <w:bCs/>
          <w:iCs/>
          <w:sz w:val="21"/>
          <w:szCs w:val="21"/>
        </w:rPr>
        <w:tab/>
      </w:r>
      <w:r w:rsidR="00131E36" w:rsidRPr="00D732A5">
        <w:rPr>
          <w:rFonts w:hint="eastAsia"/>
          <w:i/>
          <w:iCs/>
          <w:sz w:val="21"/>
          <w:szCs w:val="21"/>
        </w:rPr>
        <w:t>消毒</w:t>
      </w:r>
      <w:r w:rsidR="00131E36" w:rsidRPr="00D732A5">
        <w:rPr>
          <w:rFonts w:hint="eastAsia"/>
          <w:iCs/>
          <w:sz w:val="21"/>
          <w:szCs w:val="21"/>
        </w:rPr>
        <w:t>：通过物理或化学</w:t>
      </w:r>
      <w:r w:rsidR="00A055F4" w:rsidRPr="00D732A5">
        <w:rPr>
          <w:rFonts w:hint="eastAsia"/>
          <w:iCs/>
          <w:sz w:val="21"/>
          <w:szCs w:val="21"/>
        </w:rPr>
        <w:t>方式</w:t>
      </w:r>
      <w:r w:rsidR="00255EB5" w:rsidRPr="00D732A5">
        <w:rPr>
          <w:rFonts w:hint="eastAsia"/>
          <w:iCs/>
          <w:sz w:val="21"/>
          <w:szCs w:val="21"/>
        </w:rPr>
        <w:t>杀灭</w:t>
      </w:r>
      <w:r w:rsidR="00131E36" w:rsidRPr="00D732A5">
        <w:rPr>
          <w:rFonts w:hint="eastAsia"/>
          <w:iCs/>
          <w:sz w:val="21"/>
          <w:szCs w:val="21"/>
        </w:rPr>
        <w:t>致病菌和其</w:t>
      </w:r>
      <w:r w:rsidR="00A055F4" w:rsidRPr="00D732A5">
        <w:rPr>
          <w:rFonts w:hint="eastAsia"/>
          <w:iCs/>
          <w:sz w:val="21"/>
          <w:szCs w:val="21"/>
        </w:rPr>
        <w:t>它</w:t>
      </w:r>
      <w:r w:rsidR="00131E36" w:rsidRPr="00D732A5">
        <w:rPr>
          <w:rFonts w:hint="eastAsia"/>
          <w:iCs/>
          <w:sz w:val="21"/>
          <w:szCs w:val="21"/>
        </w:rPr>
        <w:t>微生物。消毒是比灭菌更不致死的过程，因为它</w:t>
      </w:r>
      <w:r w:rsidR="00255EB5" w:rsidRPr="00D732A5">
        <w:rPr>
          <w:rFonts w:hint="eastAsia"/>
          <w:iCs/>
          <w:sz w:val="21"/>
          <w:szCs w:val="21"/>
        </w:rPr>
        <w:t>杀灭</w:t>
      </w:r>
      <w:r w:rsidR="00131E36" w:rsidRPr="00D732A5">
        <w:rPr>
          <w:rFonts w:hint="eastAsia"/>
          <w:iCs/>
          <w:sz w:val="21"/>
          <w:szCs w:val="21"/>
        </w:rPr>
        <w:t>大多数公认的致病微生物，但不一定是所有的微生物形式，如细菌孢子。消毒</w:t>
      </w:r>
      <w:r w:rsidR="00A055F4" w:rsidRPr="00D732A5">
        <w:rPr>
          <w:rFonts w:hint="eastAsia"/>
          <w:iCs/>
          <w:sz w:val="21"/>
          <w:szCs w:val="21"/>
        </w:rPr>
        <w:t>工艺</w:t>
      </w:r>
      <w:r w:rsidR="00131E36" w:rsidRPr="00D732A5">
        <w:rPr>
          <w:rFonts w:hint="eastAsia"/>
          <w:iCs/>
          <w:sz w:val="21"/>
          <w:szCs w:val="21"/>
        </w:rPr>
        <w:t>不能确保与灭菌</w:t>
      </w:r>
      <w:r w:rsidR="00A055F4" w:rsidRPr="00D732A5">
        <w:rPr>
          <w:rFonts w:hint="eastAsia"/>
          <w:iCs/>
          <w:sz w:val="21"/>
          <w:szCs w:val="21"/>
        </w:rPr>
        <w:t>工艺</w:t>
      </w:r>
      <w:r w:rsidR="009602DF" w:rsidRPr="00D732A5">
        <w:rPr>
          <w:rFonts w:hint="eastAsia"/>
          <w:iCs/>
          <w:sz w:val="21"/>
          <w:szCs w:val="21"/>
        </w:rPr>
        <w:t>相同</w:t>
      </w:r>
      <w:r w:rsidR="00131E36" w:rsidRPr="00D732A5">
        <w:rPr>
          <w:rFonts w:hint="eastAsia"/>
          <w:iCs/>
          <w:sz w:val="21"/>
          <w:szCs w:val="21"/>
        </w:rPr>
        <w:t>的安全</w:t>
      </w:r>
      <w:r w:rsidR="00A055F4" w:rsidRPr="00D732A5">
        <w:rPr>
          <w:rFonts w:hint="eastAsia"/>
          <w:iCs/>
          <w:sz w:val="21"/>
          <w:szCs w:val="21"/>
        </w:rPr>
        <w:t>边界</w:t>
      </w:r>
      <w:r w:rsidR="00131E36" w:rsidRPr="00D732A5">
        <w:rPr>
          <w:rFonts w:hint="eastAsia"/>
          <w:iCs/>
          <w:sz w:val="21"/>
          <w:szCs w:val="21"/>
        </w:rPr>
        <w:t>（</w:t>
      </w:r>
      <w:r w:rsidR="00131E36" w:rsidRPr="00D732A5">
        <w:rPr>
          <w:rFonts w:hint="eastAsia"/>
          <w:iCs/>
          <w:sz w:val="21"/>
          <w:szCs w:val="21"/>
        </w:rPr>
        <w:t>AAMI</w:t>
      </w:r>
      <w:r w:rsidR="00131E36" w:rsidRPr="00D732A5">
        <w:rPr>
          <w:rFonts w:hint="eastAsia"/>
          <w:iCs/>
          <w:sz w:val="21"/>
          <w:szCs w:val="21"/>
        </w:rPr>
        <w:t>，</w:t>
      </w:r>
      <w:r w:rsidR="00131E36" w:rsidRPr="00D732A5">
        <w:rPr>
          <w:rFonts w:hint="eastAsia"/>
          <w:iCs/>
          <w:sz w:val="21"/>
          <w:szCs w:val="21"/>
        </w:rPr>
        <w:t>1995</w:t>
      </w:r>
      <w:r w:rsidR="00131E36" w:rsidRPr="00D732A5">
        <w:rPr>
          <w:rFonts w:hint="eastAsia"/>
          <w:iCs/>
          <w:sz w:val="21"/>
          <w:szCs w:val="21"/>
        </w:rPr>
        <w:t>）。</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8.</w:t>
      </w:r>
      <w:r w:rsidRPr="00D732A5">
        <w:rPr>
          <w:bCs/>
          <w:iCs/>
          <w:sz w:val="21"/>
          <w:szCs w:val="21"/>
        </w:rPr>
        <w:tab/>
      </w:r>
      <w:r w:rsidR="00131E36" w:rsidRPr="00D732A5">
        <w:rPr>
          <w:rFonts w:hint="eastAsia"/>
          <w:i/>
          <w:iCs/>
          <w:sz w:val="21"/>
          <w:szCs w:val="21"/>
        </w:rPr>
        <w:t>杀菌剂</w:t>
      </w:r>
      <w:r w:rsidR="00131E36" w:rsidRPr="00D732A5">
        <w:rPr>
          <w:rFonts w:hint="eastAsia"/>
          <w:iCs/>
          <w:sz w:val="21"/>
          <w:szCs w:val="21"/>
        </w:rPr>
        <w:t>：</w:t>
      </w:r>
      <w:r w:rsidR="00255EB5" w:rsidRPr="00D732A5">
        <w:rPr>
          <w:rFonts w:hint="eastAsia"/>
          <w:iCs/>
          <w:sz w:val="21"/>
          <w:szCs w:val="21"/>
        </w:rPr>
        <w:t>杀灭</w:t>
      </w:r>
      <w:r w:rsidR="00131E36" w:rsidRPr="00D732A5">
        <w:rPr>
          <w:rFonts w:hint="eastAsia"/>
          <w:iCs/>
          <w:sz w:val="21"/>
          <w:szCs w:val="21"/>
        </w:rPr>
        <w:t>微生物，特别是</w:t>
      </w:r>
      <w:r w:rsidR="008B2F69" w:rsidRPr="00D732A5">
        <w:rPr>
          <w:rFonts w:hint="eastAsia"/>
          <w:iCs/>
          <w:sz w:val="21"/>
          <w:szCs w:val="21"/>
        </w:rPr>
        <w:t>致病微生物</w:t>
      </w:r>
      <w:r w:rsidR="00131E36" w:rsidRPr="00D732A5">
        <w:rPr>
          <w:rFonts w:hint="eastAsia"/>
          <w:iCs/>
          <w:sz w:val="21"/>
          <w:szCs w:val="21"/>
        </w:rPr>
        <w:t>的</w:t>
      </w:r>
      <w:r w:rsidR="008B2F69" w:rsidRPr="00D732A5">
        <w:rPr>
          <w:rFonts w:hint="eastAsia"/>
          <w:iCs/>
          <w:sz w:val="21"/>
          <w:szCs w:val="21"/>
        </w:rPr>
        <w:t>试剂</w:t>
      </w:r>
      <w:r w:rsidR="00131E36" w:rsidRPr="00D732A5">
        <w:rPr>
          <w:rFonts w:hint="eastAsia"/>
          <w:iCs/>
          <w:sz w:val="21"/>
          <w:szCs w:val="21"/>
        </w:rPr>
        <w:t>。</w:t>
      </w:r>
      <w:r w:rsidR="008B2F69" w:rsidRPr="00D732A5">
        <w:rPr>
          <w:rFonts w:hint="eastAsia"/>
          <w:iCs/>
          <w:sz w:val="21"/>
          <w:szCs w:val="21"/>
        </w:rPr>
        <w:t>带有</w:t>
      </w:r>
      <w:r w:rsidR="00131E36" w:rsidRPr="00D732A5">
        <w:rPr>
          <w:rFonts w:hint="eastAsia"/>
          <w:iCs/>
          <w:sz w:val="21"/>
          <w:szCs w:val="21"/>
        </w:rPr>
        <w:t>后缀</w:t>
      </w:r>
      <w:r w:rsidR="008B2F69" w:rsidRPr="00D732A5">
        <w:rPr>
          <w:rFonts w:hint="eastAsia"/>
          <w:iCs/>
          <w:sz w:val="21"/>
          <w:szCs w:val="21"/>
        </w:rPr>
        <w:t>-cide</w:t>
      </w:r>
      <w:r w:rsidR="008B2F69" w:rsidRPr="00D732A5">
        <w:rPr>
          <w:rFonts w:hint="eastAsia"/>
          <w:iCs/>
          <w:sz w:val="21"/>
          <w:szCs w:val="21"/>
        </w:rPr>
        <w:t>的其它术语</w:t>
      </w:r>
      <w:r w:rsidR="00131E36" w:rsidRPr="00D732A5">
        <w:rPr>
          <w:rFonts w:hint="eastAsia"/>
          <w:iCs/>
          <w:sz w:val="21"/>
          <w:szCs w:val="21"/>
        </w:rPr>
        <w:t>（例如</w:t>
      </w:r>
      <w:r w:rsidR="008B2F69" w:rsidRPr="00D732A5">
        <w:rPr>
          <w:rFonts w:hint="eastAsia"/>
          <w:iCs/>
          <w:sz w:val="21"/>
          <w:szCs w:val="21"/>
        </w:rPr>
        <w:t>：</w:t>
      </w:r>
      <w:r w:rsidR="008B2F69" w:rsidRPr="00D732A5">
        <w:rPr>
          <w:sz w:val="21"/>
          <w:szCs w:val="21"/>
        </w:rPr>
        <w:t>virucide</w:t>
      </w:r>
      <w:r w:rsidR="008B2F69" w:rsidRPr="00D732A5">
        <w:rPr>
          <w:rFonts w:hint="eastAsia"/>
          <w:sz w:val="21"/>
          <w:szCs w:val="21"/>
        </w:rPr>
        <w:t>，</w:t>
      </w:r>
      <w:r w:rsidR="008B2F69" w:rsidRPr="00D732A5">
        <w:rPr>
          <w:sz w:val="21"/>
          <w:szCs w:val="21"/>
        </w:rPr>
        <w:t>fungicide</w:t>
      </w:r>
      <w:r w:rsidR="008B2F69" w:rsidRPr="00D732A5">
        <w:rPr>
          <w:rFonts w:hint="eastAsia"/>
          <w:sz w:val="21"/>
          <w:szCs w:val="21"/>
        </w:rPr>
        <w:t>，</w:t>
      </w:r>
      <w:r w:rsidR="008B2F69" w:rsidRPr="00D732A5">
        <w:rPr>
          <w:sz w:val="21"/>
          <w:szCs w:val="21"/>
        </w:rPr>
        <w:t>bactericide</w:t>
      </w:r>
      <w:r w:rsidR="008B2F69" w:rsidRPr="00D732A5">
        <w:rPr>
          <w:rFonts w:hint="eastAsia"/>
          <w:sz w:val="21"/>
          <w:szCs w:val="21"/>
        </w:rPr>
        <w:t>，</w:t>
      </w:r>
      <w:r w:rsidR="008B2F69" w:rsidRPr="00D732A5">
        <w:rPr>
          <w:sz w:val="21"/>
          <w:szCs w:val="21"/>
        </w:rPr>
        <w:t>sporicide</w:t>
      </w:r>
      <w:r w:rsidR="008B2F69" w:rsidRPr="00D732A5">
        <w:rPr>
          <w:rFonts w:hint="eastAsia"/>
          <w:sz w:val="21"/>
          <w:szCs w:val="21"/>
        </w:rPr>
        <w:t>，</w:t>
      </w:r>
      <w:r w:rsidR="008B2F69" w:rsidRPr="00D732A5">
        <w:rPr>
          <w:sz w:val="21"/>
          <w:szCs w:val="21"/>
        </w:rPr>
        <w:t>tuberculocide</w:t>
      </w:r>
      <w:r w:rsidR="00131E36" w:rsidRPr="00D732A5">
        <w:rPr>
          <w:rFonts w:hint="eastAsia"/>
          <w:iCs/>
          <w:sz w:val="21"/>
          <w:szCs w:val="21"/>
        </w:rPr>
        <w:t>）</w:t>
      </w:r>
      <w:r w:rsidR="00255EB5" w:rsidRPr="00D732A5">
        <w:rPr>
          <w:rFonts w:hint="eastAsia"/>
          <w:iCs/>
          <w:sz w:val="21"/>
          <w:szCs w:val="21"/>
        </w:rPr>
        <w:t>杀灭</w:t>
      </w:r>
      <w:r w:rsidR="00131E36" w:rsidRPr="00D732A5">
        <w:rPr>
          <w:rFonts w:hint="eastAsia"/>
          <w:iCs/>
          <w:sz w:val="21"/>
          <w:szCs w:val="21"/>
        </w:rPr>
        <w:t>由前缀</w:t>
      </w:r>
      <w:r w:rsidR="008B2F69" w:rsidRPr="00D732A5">
        <w:rPr>
          <w:rFonts w:hint="eastAsia"/>
          <w:iCs/>
          <w:sz w:val="21"/>
          <w:szCs w:val="21"/>
        </w:rPr>
        <w:t>确定</w:t>
      </w:r>
      <w:r w:rsidR="00131E36" w:rsidRPr="00D732A5">
        <w:rPr>
          <w:rFonts w:hint="eastAsia"/>
          <w:iCs/>
          <w:sz w:val="21"/>
          <w:szCs w:val="21"/>
        </w:rPr>
        <w:t>的微生物（</w:t>
      </w:r>
      <w:r w:rsidR="00131E36" w:rsidRPr="00D732A5">
        <w:rPr>
          <w:rFonts w:hint="eastAsia"/>
          <w:iCs/>
          <w:sz w:val="21"/>
          <w:szCs w:val="21"/>
        </w:rPr>
        <w:t>Block</w:t>
      </w:r>
      <w:r w:rsidR="00131E36" w:rsidRPr="00D732A5">
        <w:rPr>
          <w:rFonts w:hint="eastAsia"/>
          <w:iCs/>
          <w:sz w:val="21"/>
          <w:szCs w:val="21"/>
        </w:rPr>
        <w:t>，</w:t>
      </w:r>
      <w:r w:rsidR="00131E36" w:rsidRPr="00D732A5">
        <w:rPr>
          <w:rFonts w:hint="eastAsia"/>
          <w:iCs/>
          <w:sz w:val="21"/>
          <w:szCs w:val="21"/>
        </w:rPr>
        <w:t>1991</w:t>
      </w:r>
      <w:r w:rsidR="00131E36" w:rsidRPr="00D732A5">
        <w:rPr>
          <w:rFonts w:hint="eastAsia"/>
          <w:iCs/>
          <w:sz w:val="21"/>
          <w:szCs w:val="21"/>
        </w:rPr>
        <w:t>）。</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9.</w:t>
      </w:r>
      <w:r w:rsidRPr="00D732A5">
        <w:rPr>
          <w:bCs/>
          <w:iCs/>
          <w:sz w:val="21"/>
          <w:szCs w:val="21"/>
        </w:rPr>
        <w:tab/>
      </w:r>
      <w:r w:rsidR="00D55882" w:rsidRPr="00D732A5">
        <w:rPr>
          <w:rFonts w:hint="eastAsia"/>
          <w:i/>
          <w:iCs/>
          <w:sz w:val="21"/>
          <w:szCs w:val="21"/>
        </w:rPr>
        <w:t>高水平</w:t>
      </w:r>
      <w:r w:rsidR="00B22214" w:rsidRPr="00D732A5">
        <w:rPr>
          <w:rFonts w:hint="eastAsia"/>
          <w:i/>
          <w:iCs/>
          <w:sz w:val="21"/>
          <w:szCs w:val="21"/>
        </w:rPr>
        <w:t>消毒剂</w:t>
      </w:r>
      <w:r w:rsidR="00131E36" w:rsidRPr="00D732A5">
        <w:rPr>
          <w:rFonts w:hint="eastAsia"/>
          <w:iCs/>
          <w:sz w:val="21"/>
          <w:szCs w:val="21"/>
        </w:rPr>
        <w:t>：</w:t>
      </w:r>
      <w:r w:rsidR="00437EBF" w:rsidRPr="00D732A5">
        <w:rPr>
          <w:rFonts w:hint="eastAsia"/>
          <w:iCs/>
          <w:sz w:val="21"/>
          <w:szCs w:val="21"/>
        </w:rPr>
        <w:t>按照标签使用时，能够灭活</w:t>
      </w:r>
      <w:r w:rsidR="00131E36" w:rsidRPr="00D732A5">
        <w:rPr>
          <w:rFonts w:hint="eastAsia"/>
          <w:iCs/>
          <w:sz w:val="21"/>
          <w:szCs w:val="21"/>
        </w:rPr>
        <w:t>除了大量细菌内生孢子外</w:t>
      </w:r>
      <w:r w:rsidR="00437EBF" w:rsidRPr="00D732A5">
        <w:rPr>
          <w:rFonts w:hint="eastAsia"/>
          <w:iCs/>
          <w:sz w:val="21"/>
          <w:szCs w:val="21"/>
        </w:rPr>
        <w:t>的</w:t>
      </w:r>
      <w:r w:rsidR="00131E36" w:rsidRPr="00D732A5">
        <w:rPr>
          <w:rFonts w:hint="eastAsia"/>
          <w:iCs/>
          <w:sz w:val="21"/>
          <w:szCs w:val="21"/>
        </w:rPr>
        <w:t>所有微生物病原体的杀菌剂（</w:t>
      </w:r>
      <w:r w:rsidR="00131E36" w:rsidRPr="00D732A5">
        <w:rPr>
          <w:rFonts w:hint="eastAsia"/>
          <w:iCs/>
          <w:sz w:val="21"/>
          <w:szCs w:val="21"/>
        </w:rPr>
        <w:t>Rutala</w:t>
      </w:r>
      <w:r w:rsidR="00131E36" w:rsidRPr="00D732A5">
        <w:rPr>
          <w:rFonts w:hint="eastAsia"/>
          <w:iCs/>
          <w:sz w:val="21"/>
          <w:szCs w:val="21"/>
        </w:rPr>
        <w:t>，</w:t>
      </w:r>
      <w:r w:rsidR="00131E36" w:rsidRPr="00D732A5">
        <w:rPr>
          <w:rFonts w:hint="eastAsia"/>
          <w:iCs/>
          <w:sz w:val="21"/>
          <w:szCs w:val="21"/>
        </w:rPr>
        <w:t>1990</w:t>
      </w:r>
      <w:r w:rsidR="00437EBF" w:rsidRPr="00D732A5">
        <w:rPr>
          <w:rFonts w:hint="eastAsia"/>
          <w:iCs/>
          <w:sz w:val="21"/>
          <w:szCs w:val="21"/>
        </w:rPr>
        <w:t>；</w:t>
      </w:r>
      <w:r w:rsidR="00131E36" w:rsidRPr="00D732A5">
        <w:rPr>
          <w:rFonts w:hint="eastAsia"/>
          <w:iCs/>
          <w:sz w:val="21"/>
          <w:szCs w:val="21"/>
        </w:rPr>
        <w:t>Spaulding</w:t>
      </w:r>
      <w:r w:rsidR="00131E36" w:rsidRPr="00D732A5">
        <w:rPr>
          <w:rFonts w:hint="eastAsia"/>
          <w:iCs/>
          <w:sz w:val="21"/>
          <w:szCs w:val="21"/>
        </w:rPr>
        <w:t>，</w:t>
      </w:r>
      <w:r w:rsidR="00131E36" w:rsidRPr="00D732A5">
        <w:rPr>
          <w:rFonts w:hint="eastAsia"/>
          <w:iCs/>
          <w:sz w:val="21"/>
          <w:szCs w:val="21"/>
        </w:rPr>
        <w:t>1970</w:t>
      </w:r>
      <w:r w:rsidR="00131E36" w:rsidRPr="00D732A5">
        <w:rPr>
          <w:rFonts w:hint="eastAsia"/>
          <w:iCs/>
          <w:sz w:val="21"/>
          <w:szCs w:val="21"/>
        </w:rPr>
        <w:t>）。</w:t>
      </w:r>
      <w:r w:rsidR="00154A84" w:rsidRPr="00D732A5">
        <w:rPr>
          <w:sz w:val="21"/>
          <w:szCs w:val="21"/>
        </w:rPr>
        <w:t>FDA</w:t>
      </w:r>
      <w:r w:rsidR="00131E36" w:rsidRPr="00D732A5">
        <w:rPr>
          <w:rFonts w:hint="eastAsia"/>
          <w:iCs/>
          <w:sz w:val="21"/>
          <w:szCs w:val="21"/>
        </w:rPr>
        <w:t>进一步</w:t>
      </w:r>
      <w:r w:rsidR="00154A84" w:rsidRPr="00D732A5">
        <w:rPr>
          <w:rFonts w:hint="eastAsia"/>
          <w:iCs/>
          <w:sz w:val="21"/>
          <w:szCs w:val="21"/>
        </w:rPr>
        <w:t>将</w:t>
      </w:r>
      <w:r w:rsidR="00D55882" w:rsidRPr="00D732A5">
        <w:rPr>
          <w:rFonts w:hint="eastAsia"/>
          <w:iCs/>
          <w:sz w:val="21"/>
          <w:szCs w:val="21"/>
        </w:rPr>
        <w:t>高水平</w:t>
      </w:r>
      <w:r w:rsidR="00131E36" w:rsidRPr="00D732A5">
        <w:rPr>
          <w:rFonts w:hint="eastAsia"/>
          <w:iCs/>
          <w:sz w:val="21"/>
          <w:szCs w:val="21"/>
        </w:rPr>
        <w:t>消毒剂</w:t>
      </w:r>
      <w:r w:rsidR="00154A84" w:rsidRPr="00D732A5">
        <w:rPr>
          <w:rFonts w:hint="eastAsia"/>
          <w:iCs/>
          <w:sz w:val="21"/>
          <w:szCs w:val="21"/>
        </w:rPr>
        <w:t>定义为</w:t>
      </w:r>
      <w:r w:rsidR="00131E36" w:rsidRPr="00D732A5">
        <w:rPr>
          <w:rFonts w:hint="eastAsia"/>
          <w:iCs/>
          <w:sz w:val="21"/>
          <w:szCs w:val="21"/>
        </w:rPr>
        <w:t>在相同接触条件</w:t>
      </w:r>
      <w:r w:rsidR="00D24BC6" w:rsidRPr="00D732A5">
        <w:rPr>
          <w:rFonts w:hint="eastAsia"/>
          <w:iCs/>
          <w:sz w:val="21"/>
          <w:szCs w:val="21"/>
        </w:rPr>
        <w:t>下使用但接触时间较短</w:t>
      </w:r>
      <w:r w:rsidR="00131E36" w:rsidRPr="00D732A5">
        <w:rPr>
          <w:rFonts w:hint="eastAsia"/>
          <w:iCs/>
          <w:sz w:val="21"/>
          <w:szCs w:val="21"/>
        </w:rPr>
        <w:t>的灭菌剂。</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10.</w:t>
      </w:r>
      <w:r w:rsidRPr="00D732A5">
        <w:rPr>
          <w:bCs/>
          <w:iCs/>
          <w:sz w:val="21"/>
          <w:szCs w:val="21"/>
        </w:rPr>
        <w:tab/>
      </w:r>
      <w:r w:rsidR="00131E36" w:rsidRPr="00D732A5">
        <w:rPr>
          <w:rFonts w:hint="eastAsia"/>
          <w:i/>
          <w:iCs/>
          <w:sz w:val="21"/>
          <w:szCs w:val="21"/>
        </w:rPr>
        <w:t>无机和有机负载</w:t>
      </w:r>
      <w:r w:rsidR="00131E36" w:rsidRPr="00D732A5">
        <w:rPr>
          <w:rFonts w:hint="eastAsia"/>
          <w:iCs/>
          <w:sz w:val="21"/>
          <w:szCs w:val="21"/>
        </w:rPr>
        <w:t>：在暴露于杀微生物过程之前，存在于医疗</w:t>
      </w:r>
      <w:r w:rsidR="006B4932" w:rsidRPr="00D732A5">
        <w:rPr>
          <w:rFonts w:hint="eastAsia"/>
          <w:iCs/>
          <w:sz w:val="21"/>
          <w:szCs w:val="21"/>
        </w:rPr>
        <w:t>器械</w:t>
      </w:r>
      <w:r w:rsidR="00131E36" w:rsidRPr="00D732A5">
        <w:rPr>
          <w:rFonts w:hint="eastAsia"/>
          <w:iCs/>
          <w:sz w:val="21"/>
          <w:szCs w:val="21"/>
        </w:rPr>
        <w:t>上的天然存在或人为放置的无机（例如</w:t>
      </w:r>
      <w:r w:rsidR="006B4932" w:rsidRPr="00D732A5">
        <w:rPr>
          <w:rFonts w:hint="eastAsia"/>
          <w:iCs/>
          <w:sz w:val="21"/>
          <w:szCs w:val="21"/>
        </w:rPr>
        <w:t>，</w:t>
      </w:r>
      <w:r w:rsidR="00131E36" w:rsidRPr="00D732A5">
        <w:rPr>
          <w:rFonts w:hint="eastAsia"/>
          <w:iCs/>
          <w:sz w:val="21"/>
          <w:szCs w:val="21"/>
        </w:rPr>
        <w:t>金属盐）或有机（例如</w:t>
      </w:r>
      <w:r w:rsidR="006B4932" w:rsidRPr="00D732A5">
        <w:rPr>
          <w:rFonts w:hint="eastAsia"/>
          <w:iCs/>
          <w:sz w:val="21"/>
          <w:szCs w:val="21"/>
        </w:rPr>
        <w:t>，</w:t>
      </w:r>
      <w:r w:rsidR="00131E36" w:rsidRPr="00D732A5">
        <w:rPr>
          <w:rFonts w:hint="eastAsia"/>
          <w:iCs/>
          <w:sz w:val="21"/>
          <w:szCs w:val="21"/>
        </w:rPr>
        <w:t>蛋白质）污染物。</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11.</w:t>
      </w:r>
      <w:r w:rsidRPr="00D732A5">
        <w:rPr>
          <w:bCs/>
          <w:iCs/>
          <w:sz w:val="21"/>
          <w:szCs w:val="21"/>
        </w:rPr>
        <w:tab/>
      </w:r>
      <w:r w:rsidR="00131E36" w:rsidRPr="00D732A5">
        <w:rPr>
          <w:rFonts w:hint="eastAsia"/>
          <w:i/>
          <w:iCs/>
          <w:sz w:val="21"/>
          <w:szCs w:val="21"/>
        </w:rPr>
        <w:t>医疗器械（</w:t>
      </w:r>
      <w:r w:rsidR="00452312" w:rsidRPr="00D732A5">
        <w:rPr>
          <w:rFonts w:hint="eastAsia"/>
          <w:i/>
          <w:iCs/>
          <w:sz w:val="21"/>
          <w:szCs w:val="21"/>
        </w:rPr>
        <w:t>根据“食品、药品和化妆品法案”的</w:t>
      </w:r>
      <w:r w:rsidR="00131E36" w:rsidRPr="00D732A5">
        <w:rPr>
          <w:rFonts w:hint="eastAsia"/>
          <w:i/>
          <w:iCs/>
          <w:sz w:val="21"/>
          <w:szCs w:val="21"/>
        </w:rPr>
        <w:t>定义）：</w:t>
      </w:r>
      <w:r w:rsidR="00131E36" w:rsidRPr="00D732A5">
        <w:rPr>
          <w:rFonts w:hint="eastAsia"/>
          <w:iCs/>
          <w:sz w:val="21"/>
          <w:szCs w:val="21"/>
        </w:rPr>
        <w:t>仪器</w:t>
      </w:r>
      <w:r w:rsidR="00553407" w:rsidRPr="00D732A5">
        <w:rPr>
          <w:rFonts w:hint="eastAsia"/>
          <w:iCs/>
          <w:sz w:val="21"/>
          <w:szCs w:val="21"/>
        </w:rPr>
        <w:t>、器械、</w:t>
      </w:r>
      <w:r w:rsidR="00131E36" w:rsidRPr="00D732A5">
        <w:rPr>
          <w:rFonts w:hint="eastAsia"/>
          <w:iCs/>
          <w:sz w:val="21"/>
          <w:szCs w:val="21"/>
        </w:rPr>
        <w:t>器具</w:t>
      </w:r>
      <w:r w:rsidR="00553407" w:rsidRPr="00D732A5">
        <w:rPr>
          <w:rFonts w:hint="eastAsia"/>
          <w:iCs/>
          <w:sz w:val="21"/>
          <w:szCs w:val="21"/>
        </w:rPr>
        <w:t>、</w:t>
      </w:r>
      <w:r w:rsidR="00131E36" w:rsidRPr="00D732A5">
        <w:rPr>
          <w:rFonts w:hint="eastAsia"/>
          <w:iCs/>
          <w:sz w:val="21"/>
          <w:szCs w:val="21"/>
        </w:rPr>
        <w:t>机器</w:t>
      </w:r>
      <w:r w:rsidR="00553407" w:rsidRPr="00D732A5">
        <w:rPr>
          <w:rFonts w:hint="eastAsia"/>
          <w:iCs/>
          <w:sz w:val="21"/>
          <w:szCs w:val="21"/>
        </w:rPr>
        <w:t>、发明物、</w:t>
      </w:r>
      <w:r w:rsidR="00131E36" w:rsidRPr="00D732A5">
        <w:rPr>
          <w:rFonts w:hint="eastAsia"/>
          <w:iCs/>
          <w:sz w:val="21"/>
          <w:szCs w:val="21"/>
        </w:rPr>
        <w:t>植入物</w:t>
      </w:r>
      <w:r w:rsidR="00553407" w:rsidRPr="00D732A5">
        <w:rPr>
          <w:rFonts w:hint="eastAsia"/>
          <w:iCs/>
          <w:sz w:val="21"/>
          <w:szCs w:val="21"/>
        </w:rPr>
        <w:t>、</w:t>
      </w:r>
      <w:r w:rsidR="00131E36" w:rsidRPr="00D732A5">
        <w:rPr>
          <w:rFonts w:hint="eastAsia"/>
          <w:iCs/>
          <w:sz w:val="21"/>
          <w:szCs w:val="21"/>
        </w:rPr>
        <w:t>体外试剂或其</w:t>
      </w:r>
      <w:r w:rsidR="00553407" w:rsidRPr="00D732A5">
        <w:rPr>
          <w:rFonts w:hint="eastAsia"/>
          <w:iCs/>
          <w:sz w:val="21"/>
          <w:szCs w:val="21"/>
        </w:rPr>
        <w:t>它相似</w:t>
      </w:r>
      <w:r w:rsidR="00131E36" w:rsidRPr="00D732A5">
        <w:rPr>
          <w:rFonts w:hint="eastAsia"/>
          <w:iCs/>
          <w:sz w:val="21"/>
          <w:szCs w:val="21"/>
        </w:rPr>
        <w:t>或相关</w:t>
      </w:r>
      <w:r w:rsidR="00553407" w:rsidRPr="00D732A5">
        <w:rPr>
          <w:rFonts w:hint="eastAsia"/>
          <w:iCs/>
          <w:sz w:val="21"/>
          <w:szCs w:val="21"/>
        </w:rPr>
        <w:t>的</w:t>
      </w:r>
      <w:r w:rsidR="00131E36" w:rsidRPr="00D732A5">
        <w:rPr>
          <w:rFonts w:hint="eastAsia"/>
          <w:iCs/>
          <w:sz w:val="21"/>
          <w:szCs w:val="21"/>
        </w:rPr>
        <w:t>物品，包括任何</w:t>
      </w:r>
      <w:r w:rsidR="00553407" w:rsidRPr="00D732A5">
        <w:rPr>
          <w:rFonts w:hint="eastAsia"/>
          <w:iCs/>
          <w:sz w:val="21"/>
          <w:szCs w:val="21"/>
        </w:rPr>
        <w:t>组分、</w:t>
      </w:r>
      <w:r w:rsidR="00131E36" w:rsidRPr="00D732A5">
        <w:rPr>
          <w:rFonts w:hint="eastAsia"/>
          <w:iCs/>
          <w:sz w:val="21"/>
          <w:szCs w:val="21"/>
        </w:rPr>
        <w:t>部件或附件</w:t>
      </w:r>
      <w:r w:rsidR="00553407" w:rsidRPr="00D732A5">
        <w:rPr>
          <w:rFonts w:hint="eastAsia"/>
          <w:iCs/>
          <w:sz w:val="21"/>
          <w:szCs w:val="21"/>
        </w:rPr>
        <w:t>，其</w:t>
      </w:r>
      <w:r w:rsidR="00131E36" w:rsidRPr="00D732A5">
        <w:rPr>
          <w:rFonts w:hint="eastAsia"/>
          <w:iCs/>
          <w:sz w:val="21"/>
          <w:szCs w:val="21"/>
        </w:rPr>
        <w:t>（</w:t>
      </w:r>
      <w:r w:rsidR="00131E36" w:rsidRPr="00D732A5">
        <w:rPr>
          <w:rFonts w:hint="eastAsia"/>
          <w:iCs/>
          <w:sz w:val="21"/>
          <w:szCs w:val="21"/>
        </w:rPr>
        <w:t>1</w:t>
      </w:r>
      <w:r w:rsidR="00131E36" w:rsidRPr="00D732A5">
        <w:rPr>
          <w:rFonts w:hint="eastAsia"/>
          <w:iCs/>
          <w:sz w:val="21"/>
          <w:szCs w:val="21"/>
        </w:rPr>
        <w:t>）</w:t>
      </w:r>
      <w:r w:rsidR="00553407" w:rsidRPr="00D732A5">
        <w:rPr>
          <w:rFonts w:hint="eastAsia"/>
          <w:iCs/>
          <w:sz w:val="21"/>
          <w:szCs w:val="21"/>
        </w:rPr>
        <w:t>被收录到</w:t>
      </w:r>
      <w:r w:rsidR="00131E36" w:rsidRPr="00D732A5">
        <w:rPr>
          <w:rFonts w:hint="eastAsia"/>
          <w:iCs/>
          <w:sz w:val="21"/>
          <w:szCs w:val="21"/>
        </w:rPr>
        <w:t>官方的国家处方集或美国药典</w:t>
      </w:r>
      <w:r w:rsidR="00553407" w:rsidRPr="00D732A5">
        <w:rPr>
          <w:rFonts w:hint="eastAsia"/>
          <w:iCs/>
          <w:sz w:val="21"/>
          <w:szCs w:val="21"/>
        </w:rPr>
        <w:t>或其增补版中</w:t>
      </w:r>
      <w:r w:rsidR="00131E36" w:rsidRPr="00D732A5">
        <w:rPr>
          <w:rFonts w:hint="eastAsia"/>
          <w:iCs/>
          <w:sz w:val="21"/>
          <w:szCs w:val="21"/>
        </w:rPr>
        <w:t>，（</w:t>
      </w:r>
      <w:r w:rsidR="00131E36" w:rsidRPr="00D732A5">
        <w:rPr>
          <w:rFonts w:hint="eastAsia"/>
          <w:iCs/>
          <w:sz w:val="21"/>
          <w:szCs w:val="21"/>
        </w:rPr>
        <w:t>2</w:t>
      </w:r>
      <w:r w:rsidR="00131E36" w:rsidRPr="00D732A5">
        <w:rPr>
          <w:rFonts w:hint="eastAsia"/>
          <w:iCs/>
          <w:sz w:val="21"/>
          <w:szCs w:val="21"/>
        </w:rPr>
        <w:t>）旨在用于诊断疾病或其</w:t>
      </w:r>
      <w:r w:rsidR="00553407" w:rsidRPr="00D732A5">
        <w:rPr>
          <w:rFonts w:hint="eastAsia"/>
          <w:iCs/>
          <w:sz w:val="21"/>
          <w:szCs w:val="21"/>
        </w:rPr>
        <w:t>它</w:t>
      </w:r>
      <w:r w:rsidR="00131E36" w:rsidRPr="00D732A5">
        <w:rPr>
          <w:rFonts w:hint="eastAsia"/>
          <w:iCs/>
          <w:sz w:val="21"/>
          <w:szCs w:val="21"/>
        </w:rPr>
        <w:t>病症，或</w:t>
      </w:r>
      <w:r w:rsidR="00553407" w:rsidRPr="00D732A5">
        <w:rPr>
          <w:rFonts w:hint="eastAsia"/>
          <w:iCs/>
          <w:sz w:val="21"/>
          <w:szCs w:val="21"/>
        </w:rPr>
        <w:t>用于</w:t>
      </w:r>
      <w:r w:rsidR="00131E36" w:rsidRPr="00D732A5">
        <w:rPr>
          <w:rFonts w:hint="eastAsia"/>
          <w:iCs/>
          <w:sz w:val="21"/>
          <w:szCs w:val="21"/>
        </w:rPr>
        <w:t>治愈</w:t>
      </w:r>
      <w:r w:rsidR="00553407" w:rsidRPr="00D732A5">
        <w:rPr>
          <w:rFonts w:hint="eastAsia"/>
          <w:iCs/>
          <w:sz w:val="21"/>
          <w:szCs w:val="21"/>
        </w:rPr>
        <w:t>、</w:t>
      </w:r>
      <w:r w:rsidR="00131E36" w:rsidRPr="00D732A5">
        <w:rPr>
          <w:rFonts w:hint="eastAsia"/>
          <w:iCs/>
          <w:sz w:val="21"/>
          <w:szCs w:val="21"/>
        </w:rPr>
        <w:t>缓解</w:t>
      </w:r>
      <w:r w:rsidR="00553407" w:rsidRPr="00D732A5">
        <w:rPr>
          <w:rFonts w:hint="eastAsia"/>
          <w:iCs/>
          <w:sz w:val="21"/>
          <w:szCs w:val="21"/>
        </w:rPr>
        <w:t>、</w:t>
      </w:r>
      <w:r w:rsidR="00131E36" w:rsidRPr="00D732A5">
        <w:rPr>
          <w:rFonts w:hint="eastAsia"/>
          <w:iCs/>
          <w:sz w:val="21"/>
          <w:szCs w:val="21"/>
        </w:rPr>
        <w:t>治疗或预防人或动物</w:t>
      </w:r>
      <w:r w:rsidR="00553407" w:rsidRPr="00D732A5">
        <w:rPr>
          <w:rFonts w:hint="eastAsia"/>
          <w:iCs/>
          <w:sz w:val="21"/>
          <w:szCs w:val="21"/>
        </w:rPr>
        <w:t>疾病</w:t>
      </w:r>
      <w:r w:rsidR="00131E36" w:rsidRPr="00D732A5">
        <w:rPr>
          <w:rFonts w:hint="eastAsia"/>
          <w:iCs/>
          <w:sz w:val="21"/>
          <w:szCs w:val="21"/>
        </w:rPr>
        <w:t>，或（</w:t>
      </w:r>
      <w:r w:rsidR="00131E36" w:rsidRPr="00D732A5">
        <w:rPr>
          <w:rFonts w:hint="eastAsia"/>
          <w:iCs/>
          <w:sz w:val="21"/>
          <w:szCs w:val="21"/>
        </w:rPr>
        <w:t>3</w:t>
      </w:r>
      <w:r w:rsidR="00131E36" w:rsidRPr="00D732A5">
        <w:rPr>
          <w:rFonts w:hint="eastAsia"/>
          <w:iCs/>
          <w:sz w:val="21"/>
          <w:szCs w:val="21"/>
        </w:rPr>
        <w:t>）旨在影响人或其</w:t>
      </w:r>
      <w:r w:rsidR="00553407" w:rsidRPr="00D732A5">
        <w:rPr>
          <w:rFonts w:hint="eastAsia"/>
          <w:iCs/>
          <w:sz w:val="21"/>
          <w:szCs w:val="21"/>
        </w:rPr>
        <w:t>它</w:t>
      </w:r>
      <w:r w:rsidR="00131E36" w:rsidRPr="00D732A5">
        <w:rPr>
          <w:rFonts w:hint="eastAsia"/>
          <w:iCs/>
          <w:sz w:val="21"/>
          <w:szCs w:val="21"/>
        </w:rPr>
        <w:t>动物</w:t>
      </w:r>
      <w:r w:rsidR="00553407" w:rsidRPr="00D732A5">
        <w:rPr>
          <w:rFonts w:hint="eastAsia"/>
          <w:iCs/>
          <w:sz w:val="21"/>
          <w:szCs w:val="21"/>
        </w:rPr>
        <w:t>的</w:t>
      </w:r>
      <w:r w:rsidR="00131E36" w:rsidRPr="00D732A5">
        <w:rPr>
          <w:rFonts w:hint="eastAsia"/>
          <w:iCs/>
          <w:sz w:val="21"/>
          <w:szCs w:val="21"/>
        </w:rPr>
        <w:t>身体结构或任何功能，并且</w:t>
      </w:r>
      <w:r w:rsidR="002F3163" w:rsidRPr="00D732A5">
        <w:rPr>
          <w:rFonts w:hint="eastAsia"/>
          <w:iCs/>
          <w:sz w:val="21"/>
          <w:szCs w:val="21"/>
        </w:rPr>
        <w:t>不是</w:t>
      </w:r>
      <w:r w:rsidR="00131E36" w:rsidRPr="00D732A5">
        <w:rPr>
          <w:rFonts w:hint="eastAsia"/>
          <w:iCs/>
          <w:sz w:val="21"/>
          <w:szCs w:val="21"/>
        </w:rPr>
        <w:t>通过在人</w:t>
      </w:r>
      <w:r w:rsidR="002F3163" w:rsidRPr="00D732A5">
        <w:rPr>
          <w:rFonts w:hint="eastAsia"/>
          <w:iCs/>
          <w:sz w:val="21"/>
          <w:szCs w:val="21"/>
        </w:rPr>
        <w:t>或其它动物</w:t>
      </w:r>
      <w:r w:rsidR="00131E36" w:rsidRPr="00D732A5">
        <w:rPr>
          <w:rFonts w:hint="eastAsia"/>
          <w:iCs/>
          <w:sz w:val="21"/>
          <w:szCs w:val="21"/>
        </w:rPr>
        <w:t>体内或身体上的化学作用</w:t>
      </w:r>
      <w:r w:rsidR="002F3163" w:rsidRPr="00D732A5">
        <w:rPr>
          <w:rFonts w:hint="eastAsia"/>
          <w:iCs/>
          <w:sz w:val="21"/>
          <w:szCs w:val="21"/>
        </w:rPr>
        <w:t>而</w:t>
      </w:r>
      <w:r w:rsidR="00131E36" w:rsidRPr="00D732A5">
        <w:rPr>
          <w:rFonts w:hint="eastAsia"/>
          <w:iCs/>
          <w:sz w:val="21"/>
          <w:szCs w:val="21"/>
        </w:rPr>
        <w:t>达到其主要预期目的，</w:t>
      </w:r>
      <w:r w:rsidR="002F3163" w:rsidRPr="00D732A5">
        <w:rPr>
          <w:rFonts w:hint="eastAsia"/>
          <w:iCs/>
          <w:sz w:val="21"/>
          <w:szCs w:val="21"/>
        </w:rPr>
        <w:t>也</w:t>
      </w:r>
      <w:r w:rsidR="00131E36" w:rsidRPr="00D732A5">
        <w:rPr>
          <w:rFonts w:hint="eastAsia"/>
          <w:iCs/>
          <w:sz w:val="21"/>
          <w:szCs w:val="21"/>
        </w:rPr>
        <w:t>不依赖于为实现其主要预期目的而被代谢。</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12.</w:t>
      </w:r>
      <w:r w:rsidRPr="00D732A5">
        <w:rPr>
          <w:bCs/>
          <w:iCs/>
          <w:sz w:val="21"/>
          <w:szCs w:val="21"/>
        </w:rPr>
        <w:tab/>
      </w:r>
      <w:r w:rsidR="00131E36" w:rsidRPr="00D732A5">
        <w:rPr>
          <w:rFonts w:hint="eastAsia"/>
          <w:i/>
          <w:iCs/>
          <w:sz w:val="21"/>
          <w:szCs w:val="21"/>
        </w:rPr>
        <w:t>最低有效浓度（</w:t>
      </w:r>
      <w:r w:rsidR="00131E36" w:rsidRPr="00D732A5">
        <w:rPr>
          <w:rFonts w:hint="eastAsia"/>
          <w:i/>
          <w:iCs/>
          <w:sz w:val="21"/>
          <w:szCs w:val="21"/>
        </w:rPr>
        <w:t>MEC</w:t>
      </w:r>
      <w:r w:rsidR="00131E36" w:rsidRPr="00D732A5">
        <w:rPr>
          <w:rFonts w:hint="eastAsia"/>
          <w:i/>
          <w:iCs/>
          <w:sz w:val="21"/>
          <w:szCs w:val="21"/>
        </w:rPr>
        <w:t>）</w:t>
      </w:r>
      <w:r w:rsidR="00131E36" w:rsidRPr="00D732A5">
        <w:rPr>
          <w:rFonts w:hint="eastAsia"/>
          <w:iCs/>
          <w:sz w:val="21"/>
          <w:szCs w:val="21"/>
        </w:rPr>
        <w:t>：达到所要求的杀微生物活性</w:t>
      </w:r>
      <w:r w:rsidR="009602DF" w:rsidRPr="00D732A5">
        <w:rPr>
          <w:rFonts w:hint="eastAsia"/>
          <w:iCs/>
          <w:sz w:val="21"/>
          <w:szCs w:val="21"/>
        </w:rPr>
        <w:t>所需</w:t>
      </w:r>
      <w:r w:rsidR="00131E36" w:rsidRPr="00D732A5">
        <w:rPr>
          <w:rFonts w:hint="eastAsia"/>
          <w:iCs/>
          <w:sz w:val="21"/>
          <w:szCs w:val="21"/>
        </w:rPr>
        <w:t>的</w:t>
      </w:r>
      <w:r w:rsidR="003E63FE" w:rsidRPr="00D732A5">
        <w:rPr>
          <w:rFonts w:hint="eastAsia"/>
          <w:iCs/>
          <w:sz w:val="21"/>
          <w:szCs w:val="21"/>
        </w:rPr>
        <w:t>液态化学杀菌剂</w:t>
      </w:r>
      <w:r w:rsidR="00131E36" w:rsidRPr="00D732A5">
        <w:rPr>
          <w:rFonts w:hint="eastAsia"/>
          <w:iCs/>
          <w:sz w:val="21"/>
          <w:szCs w:val="21"/>
        </w:rPr>
        <w:t>的最低浓度。</w:t>
      </w:r>
      <w:r w:rsidR="00131E36" w:rsidRPr="00D732A5">
        <w:rPr>
          <w:rFonts w:hint="eastAsia"/>
          <w:iCs/>
          <w:sz w:val="21"/>
          <w:szCs w:val="21"/>
        </w:rPr>
        <w:t xml:space="preserve"> MEC</w:t>
      </w:r>
      <w:r w:rsidR="002F3163" w:rsidRPr="00D732A5">
        <w:rPr>
          <w:rFonts w:hint="eastAsia"/>
          <w:iCs/>
          <w:sz w:val="21"/>
          <w:szCs w:val="21"/>
        </w:rPr>
        <w:t>通过</w:t>
      </w:r>
      <w:r w:rsidR="00131E36" w:rsidRPr="00D732A5">
        <w:rPr>
          <w:rFonts w:hint="eastAsia"/>
          <w:iCs/>
          <w:sz w:val="21"/>
          <w:szCs w:val="21"/>
        </w:rPr>
        <w:t>剂量反应</w:t>
      </w:r>
      <w:r w:rsidR="009602DF" w:rsidRPr="00D732A5">
        <w:rPr>
          <w:rFonts w:hint="eastAsia"/>
          <w:iCs/>
          <w:sz w:val="21"/>
          <w:szCs w:val="21"/>
        </w:rPr>
        <w:t>试验来</w:t>
      </w:r>
      <w:r w:rsidR="00131E36" w:rsidRPr="00D732A5">
        <w:rPr>
          <w:rFonts w:hint="eastAsia"/>
          <w:iCs/>
          <w:sz w:val="21"/>
          <w:szCs w:val="21"/>
        </w:rPr>
        <w:t>确定。</w:t>
      </w:r>
    </w:p>
    <w:p w:rsidR="00131E36" w:rsidRPr="00D732A5" w:rsidRDefault="00764070" w:rsidP="00CA2D3B">
      <w:pPr>
        <w:tabs>
          <w:tab w:val="left" w:pos="567"/>
        </w:tabs>
        <w:kinsoku w:val="0"/>
        <w:overflowPunct w:val="0"/>
        <w:snapToGrid w:val="0"/>
        <w:spacing w:afterLines="50" w:line="360" w:lineRule="auto"/>
        <w:ind w:left="567" w:hanging="567"/>
        <w:jc w:val="both"/>
        <w:rPr>
          <w:iCs/>
          <w:sz w:val="21"/>
          <w:szCs w:val="21"/>
        </w:rPr>
      </w:pPr>
      <w:r w:rsidRPr="00D732A5">
        <w:rPr>
          <w:bCs/>
          <w:iCs/>
          <w:sz w:val="21"/>
          <w:szCs w:val="21"/>
        </w:rPr>
        <w:t>13.</w:t>
      </w:r>
      <w:r w:rsidRPr="00D732A5">
        <w:rPr>
          <w:bCs/>
          <w:iCs/>
          <w:sz w:val="21"/>
          <w:szCs w:val="21"/>
        </w:rPr>
        <w:tab/>
      </w:r>
      <w:r w:rsidR="00131E36" w:rsidRPr="00D732A5">
        <w:rPr>
          <w:rFonts w:hint="eastAsia"/>
          <w:i/>
          <w:iCs/>
          <w:sz w:val="21"/>
          <w:szCs w:val="21"/>
        </w:rPr>
        <w:t>最低</w:t>
      </w:r>
      <w:r w:rsidR="000872FF">
        <w:rPr>
          <w:rFonts w:hint="eastAsia"/>
          <w:i/>
          <w:iCs/>
          <w:sz w:val="21"/>
          <w:szCs w:val="21"/>
        </w:rPr>
        <w:t>建议</w:t>
      </w:r>
      <w:r w:rsidR="00131E36" w:rsidRPr="00D732A5">
        <w:rPr>
          <w:rFonts w:hint="eastAsia"/>
          <w:i/>
          <w:iCs/>
          <w:sz w:val="21"/>
          <w:szCs w:val="21"/>
        </w:rPr>
        <w:t>浓度（</w:t>
      </w:r>
      <w:r w:rsidR="00131E36" w:rsidRPr="00D732A5">
        <w:rPr>
          <w:rFonts w:hint="eastAsia"/>
          <w:i/>
          <w:iCs/>
          <w:sz w:val="21"/>
          <w:szCs w:val="21"/>
        </w:rPr>
        <w:t>MRC</w:t>
      </w:r>
      <w:r w:rsidR="00131E36" w:rsidRPr="00D732A5">
        <w:rPr>
          <w:rFonts w:hint="eastAsia"/>
          <w:i/>
          <w:iCs/>
          <w:sz w:val="21"/>
          <w:szCs w:val="21"/>
        </w:rPr>
        <w:t>）</w:t>
      </w:r>
      <w:r w:rsidR="00131E36" w:rsidRPr="00D732A5">
        <w:rPr>
          <w:rFonts w:hint="eastAsia"/>
          <w:iCs/>
          <w:sz w:val="21"/>
          <w:szCs w:val="21"/>
        </w:rPr>
        <w:t>：</w:t>
      </w:r>
      <w:r w:rsidR="002343A0" w:rsidRPr="00D732A5">
        <w:rPr>
          <w:rFonts w:hint="eastAsia"/>
          <w:iCs/>
          <w:sz w:val="21"/>
          <w:szCs w:val="21"/>
        </w:rPr>
        <w:t>被证明有效的</w:t>
      </w:r>
      <w:r w:rsidR="003E63FE" w:rsidRPr="00D732A5">
        <w:rPr>
          <w:rFonts w:hint="eastAsia"/>
          <w:iCs/>
          <w:sz w:val="21"/>
          <w:szCs w:val="21"/>
        </w:rPr>
        <w:t>液态化学杀菌剂</w:t>
      </w:r>
      <w:r w:rsidR="00131E36" w:rsidRPr="00D732A5">
        <w:rPr>
          <w:rFonts w:hint="eastAsia"/>
          <w:iCs/>
          <w:sz w:val="21"/>
          <w:szCs w:val="21"/>
        </w:rPr>
        <w:t>的最低浓度。</w:t>
      </w:r>
      <w:r w:rsidR="00131E36" w:rsidRPr="00D732A5">
        <w:rPr>
          <w:rFonts w:hint="eastAsia"/>
          <w:iCs/>
          <w:sz w:val="21"/>
          <w:szCs w:val="21"/>
        </w:rPr>
        <w:t>MRC</w:t>
      </w:r>
      <w:r w:rsidR="00131E36" w:rsidRPr="00D732A5">
        <w:rPr>
          <w:rFonts w:hint="eastAsia"/>
          <w:iCs/>
          <w:sz w:val="21"/>
          <w:szCs w:val="21"/>
        </w:rPr>
        <w:t>不一定是通过剂量反应</w:t>
      </w:r>
      <w:r w:rsidR="009602DF" w:rsidRPr="00D732A5">
        <w:rPr>
          <w:rFonts w:hint="eastAsia"/>
          <w:iCs/>
          <w:sz w:val="21"/>
          <w:szCs w:val="21"/>
        </w:rPr>
        <w:t>试验</w:t>
      </w:r>
      <w:r w:rsidR="00131E36" w:rsidRPr="00D732A5">
        <w:rPr>
          <w:rFonts w:hint="eastAsia"/>
          <w:iCs/>
          <w:sz w:val="21"/>
          <w:szCs w:val="21"/>
        </w:rPr>
        <w:t>确定的</w:t>
      </w:r>
      <w:r w:rsidR="00131E36" w:rsidRPr="00D732A5">
        <w:rPr>
          <w:rFonts w:hint="eastAsia"/>
          <w:iCs/>
          <w:sz w:val="21"/>
          <w:szCs w:val="21"/>
        </w:rPr>
        <w:t>MEC</w:t>
      </w:r>
      <w:r w:rsidR="00131E36" w:rsidRPr="00D732A5">
        <w:rPr>
          <w:rFonts w:hint="eastAsia"/>
          <w:iCs/>
          <w:sz w:val="21"/>
          <w:szCs w:val="21"/>
        </w:rPr>
        <w:t>。</w:t>
      </w:r>
    </w:p>
    <w:p w:rsidR="00A40C27" w:rsidRPr="00D732A5" w:rsidRDefault="00764070" w:rsidP="00CA2D3B">
      <w:pPr>
        <w:tabs>
          <w:tab w:val="left" w:pos="567"/>
        </w:tabs>
        <w:kinsoku w:val="0"/>
        <w:overflowPunct w:val="0"/>
        <w:snapToGrid w:val="0"/>
        <w:spacing w:afterLines="50" w:line="360" w:lineRule="auto"/>
        <w:ind w:left="567" w:hanging="567"/>
        <w:jc w:val="both"/>
        <w:rPr>
          <w:sz w:val="21"/>
          <w:szCs w:val="21"/>
        </w:rPr>
      </w:pPr>
      <w:r w:rsidRPr="00D732A5">
        <w:rPr>
          <w:bCs/>
          <w:sz w:val="21"/>
          <w:szCs w:val="21"/>
        </w:rPr>
        <w:t>14.</w:t>
      </w:r>
      <w:r w:rsidRPr="00D732A5">
        <w:rPr>
          <w:bCs/>
          <w:sz w:val="21"/>
          <w:szCs w:val="21"/>
        </w:rPr>
        <w:tab/>
      </w:r>
      <w:r w:rsidR="002343A0" w:rsidRPr="00D732A5">
        <w:rPr>
          <w:rFonts w:hint="eastAsia"/>
          <w:i/>
          <w:iCs/>
          <w:sz w:val="21"/>
          <w:szCs w:val="21"/>
        </w:rPr>
        <w:t>工艺</w:t>
      </w:r>
      <w:r w:rsidR="00131E36" w:rsidRPr="00D732A5">
        <w:rPr>
          <w:rFonts w:hint="eastAsia"/>
          <w:i/>
          <w:iCs/>
          <w:sz w:val="21"/>
          <w:szCs w:val="21"/>
        </w:rPr>
        <w:t>残留物</w:t>
      </w:r>
      <w:r w:rsidR="00131E36" w:rsidRPr="00D732A5">
        <w:rPr>
          <w:rFonts w:hint="eastAsia"/>
          <w:iCs/>
          <w:sz w:val="21"/>
          <w:szCs w:val="21"/>
        </w:rPr>
        <w:t>：经过去污</w:t>
      </w:r>
      <w:r w:rsidR="002343A0" w:rsidRPr="00D732A5">
        <w:rPr>
          <w:rFonts w:hint="eastAsia"/>
          <w:iCs/>
          <w:sz w:val="21"/>
          <w:szCs w:val="21"/>
        </w:rPr>
        <w:t>、</w:t>
      </w:r>
      <w:r w:rsidR="00131E36" w:rsidRPr="00D732A5">
        <w:rPr>
          <w:rFonts w:hint="eastAsia"/>
          <w:iCs/>
          <w:sz w:val="21"/>
          <w:szCs w:val="21"/>
        </w:rPr>
        <w:t>消毒或</w:t>
      </w:r>
      <w:r w:rsidR="002343A0" w:rsidRPr="00D732A5">
        <w:rPr>
          <w:rFonts w:hint="eastAsia"/>
          <w:iCs/>
          <w:sz w:val="21"/>
          <w:szCs w:val="21"/>
        </w:rPr>
        <w:t>最终</w:t>
      </w:r>
      <w:r w:rsidR="00131E36" w:rsidRPr="00D732A5">
        <w:rPr>
          <w:rFonts w:hint="eastAsia"/>
          <w:iCs/>
          <w:sz w:val="21"/>
          <w:szCs w:val="21"/>
        </w:rPr>
        <w:t>灭菌</w:t>
      </w:r>
      <w:r w:rsidR="002343A0" w:rsidRPr="00D732A5">
        <w:rPr>
          <w:rFonts w:hint="eastAsia"/>
          <w:iCs/>
          <w:sz w:val="21"/>
          <w:szCs w:val="21"/>
        </w:rPr>
        <w:t>工艺</w:t>
      </w:r>
      <w:r w:rsidR="00131E36" w:rsidRPr="00D732A5">
        <w:rPr>
          <w:rFonts w:hint="eastAsia"/>
          <w:iCs/>
          <w:sz w:val="21"/>
          <w:szCs w:val="21"/>
        </w:rPr>
        <w:t>后，残留在</w:t>
      </w:r>
      <w:r w:rsidR="002343A0" w:rsidRPr="00D732A5">
        <w:rPr>
          <w:rFonts w:hint="eastAsia"/>
          <w:iCs/>
          <w:sz w:val="21"/>
          <w:szCs w:val="21"/>
        </w:rPr>
        <w:t>医疗器械</w:t>
      </w:r>
      <w:r w:rsidR="00131E36" w:rsidRPr="00D732A5">
        <w:rPr>
          <w:rFonts w:hint="eastAsia"/>
          <w:iCs/>
          <w:sz w:val="21"/>
          <w:szCs w:val="21"/>
        </w:rPr>
        <w:t>上的物质。</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15.</w:t>
      </w:r>
      <w:r w:rsidRPr="00D732A5">
        <w:rPr>
          <w:rFonts w:ascii="Times New Roman" w:hAnsi="Times New Roman" w:cs="Times New Roman"/>
          <w:bCs/>
          <w:iCs/>
        </w:rPr>
        <w:tab/>
      </w:r>
      <w:r w:rsidR="00131E36" w:rsidRPr="00D732A5">
        <w:rPr>
          <w:rFonts w:ascii="Times New Roman" w:hAnsi="Times New Roman" w:cs="Times New Roman" w:hint="eastAsia"/>
          <w:i/>
          <w:iCs/>
        </w:rPr>
        <w:t>孢子（或内生孢子）</w:t>
      </w:r>
      <w:r w:rsidR="00131E36" w:rsidRPr="00D732A5">
        <w:rPr>
          <w:rFonts w:ascii="Times New Roman" w:hAnsi="Times New Roman" w:cs="Times New Roman" w:hint="eastAsia"/>
          <w:iCs/>
        </w:rPr>
        <w:t>：</w:t>
      </w:r>
      <w:r w:rsidR="00BE182F">
        <w:rPr>
          <w:rFonts w:ascii="Times New Roman" w:hAnsi="Times New Roman" w:cs="Times New Roman" w:hint="eastAsia"/>
          <w:iCs/>
        </w:rPr>
        <w:t>微生物</w:t>
      </w:r>
      <w:r w:rsidR="00255EB5" w:rsidRPr="00D732A5">
        <w:rPr>
          <w:rFonts w:ascii="Times New Roman" w:hAnsi="Times New Roman" w:cs="Times New Roman" w:hint="eastAsia"/>
          <w:iCs/>
        </w:rPr>
        <w:t>（通常为细菌或真菌）的休眠</w:t>
      </w:r>
      <w:r w:rsidR="006441BE" w:rsidRPr="00D732A5">
        <w:rPr>
          <w:rFonts w:ascii="Times New Roman" w:hAnsi="Times New Roman" w:cs="Times New Roman" w:hint="eastAsia"/>
          <w:iCs/>
        </w:rPr>
        <w:t>体</w:t>
      </w:r>
      <w:r w:rsidR="00255EB5" w:rsidRPr="00D732A5">
        <w:rPr>
          <w:rFonts w:ascii="Times New Roman" w:hAnsi="Times New Roman" w:cs="Times New Roman" w:hint="eastAsia"/>
          <w:iCs/>
        </w:rPr>
        <w:t>，</w:t>
      </w:r>
      <w:r w:rsidR="00131E36" w:rsidRPr="00D732A5">
        <w:rPr>
          <w:rFonts w:ascii="Times New Roman" w:hAnsi="Times New Roman" w:cs="Times New Roman" w:hint="eastAsia"/>
          <w:iCs/>
        </w:rPr>
        <w:t>表现出缺乏生物合成活性</w:t>
      </w:r>
      <w:r w:rsidR="00255EB5" w:rsidRPr="00D732A5">
        <w:rPr>
          <w:rFonts w:ascii="Times New Roman" w:hAnsi="Times New Roman" w:cs="Times New Roman" w:hint="eastAsia"/>
          <w:iCs/>
        </w:rPr>
        <w:t>、</w:t>
      </w:r>
      <w:r w:rsidR="00131E36" w:rsidRPr="00D732A5">
        <w:rPr>
          <w:rFonts w:ascii="Times New Roman" w:hAnsi="Times New Roman" w:cs="Times New Roman" w:hint="eastAsia"/>
          <w:iCs/>
        </w:rPr>
        <w:t>呼吸活性降低，并且</w:t>
      </w:r>
      <w:r w:rsidR="006441BE" w:rsidRPr="00D732A5">
        <w:rPr>
          <w:rFonts w:ascii="Times New Roman" w:hAnsi="Times New Roman" w:cs="Times New Roman" w:hint="eastAsia"/>
          <w:iCs/>
        </w:rPr>
        <w:t>可耐受</w:t>
      </w:r>
      <w:r w:rsidR="00255EB5" w:rsidRPr="00D732A5">
        <w:rPr>
          <w:rFonts w:ascii="Times New Roman" w:hAnsi="Times New Roman" w:cs="Times New Roman" w:hint="eastAsia"/>
          <w:iCs/>
        </w:rPr>
        <w:t>高温、</w:t>
      </w:r>
      <w:r w:rsidR="00131E36" w:rsidRPr="00D732A5">
        <w:rPr>
          <w:rFonts w:ascii="Times New Roman" w:hAnsi="Times New Roman" w:cs="Times New Roman" w:hint="eastAsia"/>
          <w:iCs/>
        </w:rPr>
        <w:t>辐射</w:t>
      </w:r>
      <w:r w:rsidR="00255EB5" w:rsidRPr="00D732A5">
        <w:rPr>
          <w:rFonts w:ascii="Times New Roman" w:hAnsi="Times New Roman" w:cs="Times New Roman" w:hint="eastAsia"/>
          <w:iCs/>
        </w:rPr>
        <w:t>、</w:t>
      </w:r>
      <w:r w:rsidR="00131E36" w:rsidRPr="00D732A5">
        <w:rPr>
          <w:rFonts w:ascii="Times New Roman" w:hAnsi="Times New Roman" w:cs="Times New Roman" w:hint="eastAsia"/>
          <w:iCs/>
        </w:rPr>
        <w:t>干燥和各种化学试剂。</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lastRenderedPageBreak/>
        <w:t>16.</w:t>
      </w:r>
      <w:r w:rsidRPr="00D732A5">
        <w:rPr>
          <w:rFonts w:ascii="Times New Roman" w:hAnsi="Times New Roman" w:cs="Times New Roman"/>
          <w:bCs/>
          <w:iCs/>
        </w:rPr>
        <w:tab/>
      </w:r>
      <w:r w:rsidR="00131E36" w:rsidRPr="00D732A5">
        <w:rPr>
          <w:rFonts w:ascii="Times New Roman" w:hAnsi="Times New Roman" w:cs="Times New Roman" w:hint="eastAsia"/>
          <w:i/>
          <w:iCs/>
        </w:rPr>
        <w:t>杀菌剂</w:t>
      </w:r>
      <w:r w:rsidR="00131E36" w:rsidRPr="00D732A5">
        <w:rPr>
          <w:rFonts w:ascii="Times New Roman" w:hAnsi="Times New Roman" w:cs="Times New Roman" w:hint="eastAsia"/>
          <w:iCs/>
        </w:rPr>
        <w:t>：</w:t>
      </w:r>
      <w:r w:rsidR="00255EB5" w:rsidRPr="00D732A5">
        <w:rPr>
          <w:rFonts w:ascii="Times New Roman" w:hAnsi="Times New Roman" w:cs="Times New Roman" w:hint="eastAsia"/>
          <w:iCs/>
        </w:rPr>
        <w:t>杀灭所有存活形态的</w:t>
      </w:r>
      <w:r w:rsidR="00131E36" w:rsidRPr="00D732A5">
        <w:rPr>
          <w:rFonts w:ascii="Times New Roman" w:hAnsi="Times New Roman" w:cs="Times New Roman" w:hint="eastAsia"/>
          <w:iCs/>
        </w:rPr>
        <w:t>微生物的</w:t>
      </w:r>
      <w:r w:rsidR="00255EB5" w:rsidRPr="00D732A5">
        <w:rPr>
          <w:rFonts w:ascii="Times New Roman" w:hAnsi="Times New Roman" w:cs="Times New Roman" w:hint="eastAsia"/>
          <w:iCs/>
        </w:rPr>
        <w:t>试剂</w:t>
      </w:r>
      <w:r w:rsidR="00131E36" w:rsidRPr="00D732A5">
        <w:rPr>
          <w:rFonts w:ascii="Times New Roman" w:hAnsi="Times New Roman" w:cs="Times New Roman" w:hint="eastAsia"/>
          <w:iCs/>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17.</w:t>
      </w:r>
      <w:r w:rsidRPr="00D732A5">
        <w:rPr>
          <w:rFonts w:ascii="Times New Roman" w:hAnsi="Times New Roman" w:cs="Times New Roman"/>
          <w:bCs/>
          <w:iCs/>
        </w:rPr>
        <w:tab/>
      </w:r>
      <w:r w:rsidR="00131E36" w:rsidRPr="00D732A5">
        <w:rPr>
          <w:rFonts w:ascii="Times New Roman" w:hAnsi="Times New Roman" w:cs="Times New Roman" w:hint="eastAsia"/>
          <w:i/>
          <w:iCs/>
        </w:rPr>
        <w:t>无菌</w:t>
      </w:r>
      <w:r w:rsidR="00131E36" w:rsidRPr="00D732A5">
        <w:rPr>
          <w:rFonts w:ascii="Times New Roman" w:hAnsi="Times New Roman" w:cs="Times New Roman" w:hint="eastAsia"/>
          <w:iCs/>
        </w:rPr>
        <w:t>：</w:t>
      </w:r>
      <w:r w:rsidR="00FD29F0" w:rsidRPr="00D732A5">
        <w:rPr>
          <w:rFonts w:ascii="Times New Roman" w:hAnsi="Times New Roman" w:cs="Times New Roman" w:hint="eastAsia"/>
          <w:iCs/>
        </w:rPr>
        <w:t>不存在</w:t>
      </w:r>
      <w:r w:rsidR="00131E36" w:rsidRPr="00D732A5">
        <w:rPr>
          <w:rFonts w:ascii="Times New Roman" w:hAnsi="Times New Roman" w:cs="Times New Roman" w:hint="eastAsia"/>
          <w:iCs/>
        </w:rPr>
        <w:t>活微生物的</w:t>
      </w:r>
      <w:r w:rsidR="00FD29F0" w:rsidRPr="00D732A5">
        <w:rPr>
          <w:rFonts w:ascii="Times New Roman" w:hAnsi="Times New Roman" w:cs="Times New Roman" w:hint="eastAsia"/>
          <w:iCs/>
        </w:rPr>
        <w:t>一种</w:t>
      </w:r>
      <w:r w:rsidR="00131E36" w:rsidRPr="00D732A5">
        <w:rPr>
          <w:rFonts w:ascii="Times New Roman" w:hAnsi="Times New Roman" w:cs="Times New Roman" w:hint="eastAsia"/>
          <w:iCs/>
        </w:rPr>
        <w:t>状态（</w:t>
      </w:r>
      <w:r w:rsidR="00FD29F0" w:rsidRPr="00D732A5">
        <w:rPr>
          <w:rFonts w:ascii="Times New Roman" w:hAnsi="Times New Roman" w:cs="Times New Roman"/>
        </w:rPr>
        <w:t>ANSI/AAMI/ISO 11134-1993</w:t>
      </w:r>
      <w:r w:rsidR="00131E36" w:rsidRPr="00D732A5">
        <w:rPr>
          <w:rFonts w:ascii="Times New Roman" w:hAnsi="Times New Roman" w:cs="Times New Roman" w:hint="eastAsia"/>
          <w:iCs/>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18.</w:t>
      </w:r>
      <w:r w:rsidRPr="00D732A5">
        <w:rPr>
          <w:rFonts w:ascii="Times New Roman" w:hAnsi="Times New Roman" w:cs="Times New Roman"/>
          <w:bCs/>
          <w:iCs/>
        </w:rPr>
        <w:tab/>
      </w:r>
      <w:r w:rsidR="00131E36" w:rsidRPr="00D732A5">
        <w:rPr>
          <w:rFonts w:ascii="Times New Roman" w:hAnsi="Times New Roman" w:cs="Times New Roman" w:hint="eastAsia"/>
          <w:i/>
          <w:iCs/>
        </w:rPr>
        <w:t>无菌保证水平</w:t>
      </w:r>
      <w:r w:rsidR="00131E36" w:rsidRPr="00D732A5">
        <w:rPr>
          <w:rFonts w:ascii="Times New Roman" w:hAnsi="Times New Roman" w:cs="Times New Roman" w:hint="eastAsia"/>
          <w:iCs/>
        </w:rPr>
        <w:t>（</w:t>
      </w:r>
      <w:r w:rsidR="00131E36" w:rsidRPr="00D732A5">
        <w:rPr>
          <w:rFonts w:ascii="Times New Roman" w:hAnsi="Times New Roman" w:cs="Times New Roman" w:hint="eastAsia"/>
          <w:iCs/>
        </w:rPr>
        <w:t>SAL</w:t>
      </w:r>
      <w:r w:rsidR="00131E36" w:rsidRPr="00D732A5">
        <w:rPr>
          <w:rFonts w:ascii="Times New Roman" w:hAnsi="Times New Roman" w:cs="Times New Roman" w:hint="eastAsia"/>
          <w:iCs/>
        </w:rPr>
        <w:t>）：</w:t>
      </w:r>
      <w:r w:rsidR="00FD29F0" w:rsidRPr="00D732A5">
        <w:rPr>
          <w:rFonts w:ascii="Times New Roman" w:hAnsi="Times New Roman" w:cs="Times New Roman" w:hint="eastAsia"/>
          <w:iCs/>
        </w:rPr>
        <w:t>经过</w:t>
      </w:r>
      <w:r w:rsidR="00131E36" w:rsidRPr="00D732A5">
        <w:rPr>
          <w:rFonts w:ascii="Times New Roman" w:hAnsi="Times New Roman" w:cs="Times New Roman" w:hint="eastAsia"/>
          <w:iCs/>
        </w:rPr>
        <w:t>终端灭菌</w:t>
      </w:r>
      <w:r w:rsidR="00FD29F0" w:rsidRPr="00D732A5">
        <w:rPr>
          <w:rFonts w:ascii="Times New Roman" w:hAnsi="Times New Roman" w:cs="Times New Roman" w:hint="eastAsia"/>
          <w:iCs/>
        </w:rPr>
        <w:t>工艺</w:t>
      </w:r>
      <w:r w:rsidR="00131E36" w:rsidRPr="00D732A5">
        <w:rPr>
          <w:rFonts w:ascii="Times New Roman" w:hAnsi="Times New Roman" w:cs="Times New Roman" w:hint="eastAsia"/>
          <w:iCs/>
        </w:rPr>
        <w:t>后微生物存活</w:t>
      </w:r>
      <w:r w:rsidR="00FD29F0" w:rsidRPr="00D732A5">
        <w:rPr>
          <w:rFonts w:ascii="Times New Roman" w:hAnsi="Times New Roman" w:cs="Times New Roman" w:hint="eastAsia"/>
          <w:iCs/>
        </w:rPr>
        <w:t>的</w:t>
      </w:r>
      <w:r w:rsidR="00131E36" w:rsidRPr="00D732A5">
        <w:rPr>
          <w:rFonts w:ascii="Times New Roman" w:hAnsi="Times New Roman" w:cs="Times New Roman" w:hint="eastAsia"/>
          <w:iCs/>
        </w:rPr>
        <w:t>概率，</w:t>
      </w:r>
      <w:r w:rsidR="006441BE" w:rsidRPr="00D732A5">
        <w:rPr>
          <w:rFonts w:ascii="Times New Roman" w:hAnsi="Times New Roman" w:cs="Times New Roman" w:hint="eastAsia"/>
          <w:iCs/>
        </w:rPr>
        <w:t>并且是</w:t>
      </w:r>
      <w:r w:rsidR="00131E36" w:rsidRPr="00D732A5">
        <w:rPr>
          <w:rFonts w:ascii="Times New Roman" w:hAnsi="Times New Roman" w:cs="Times New Roman" w:hint="eastAsia"/>
          <w:iCs/>
        </w:rPr>
        <w:t>该</w:t>
      </w:r>
      <w:r w:rsidR="00FD29F0" w:rsidRPr="00D732A5">
        <w:rPr>
          <w:rFonts w:ascii="Times New Roman" w:hAnsi="Times New Roman" w:cs="Times New Roman" w:hint="eastAsia"/>
          <w:iCs/>
        </w:rPr>
        <w:t>工艺的效果</w:t>
      </w:r>
      <w:r w:rsidR="00131E36" w:rsidRPr="00D732A5">
        <w:rPr>
          <w:rFonts w:ascii="Times New Roman" w:hAnsi="Times New Roman" w:cs="Times New Roman" w:hint="eastAsia"/>
          <w:iCs/>
        </w:rPr>
        <w:t>的预测</w:t>
      </w:r>
      <w:r w:rsidR="00FD29F0" w:rsidRPr="00D732A5">
        <w:rPr>
          <w:rFonts w:ascii="Times New Roman" w:hAnsi="Times New Roman" w:cs="Times New Roman" w:hint="eastAsia"/>
          <w:iCs/>
        </w:rPr>
        <w:t>指标</w:t>
      </w:r>
      <w:r w:rsidR="00131E36" w:rsidRPr="00D732A5">
        <w:rPr>
          <w:rFonts w:ascii="Times New Roman" w:hAnsi="Times New Roman" w:cs="Times New Roman" w:hint="eastAsia"/>
          <w:iCs/>
        </w:rPr>
        <w:t>（</w:t>
      </w:r>
      <w:r w:rsidR="00131E36" w:rsidRPr="00D732A5">
        <w:rPr>
          <w:rFonts w:ascii="Times New Roman" w:hAnsi="Times New Roman" w:cs="Times New Roman" w:hint="eastAsia"/>
          <w:iCs/>
        </w:rPr>
        <w:t>AAMI</w:t>
      </w:r>
      <w:r w:rsidR="00131E36" w:rsidRPr="00D732A5">
        <w:rPr>
          <w:rFonts w:ascii="Times New Roman" w:hAnsi="Times New Roman" w:cs="Times New Roman" w:hint="eastAsia"/>
          <w:iCs/>
        </w:rPr>
        <w:t>，</w:t>
      </w:r>
      <w:r w:rsidR="00131E36" w:rsidRPr="00D732A5">
        <w:rPr>
          <w:rFonts w:ascii="Times New Roman" w:hAnsi="Times New Roman" w:cs="Times New Roman" w:hint="eastAsia"/>
          <w:iCs/>
        </w:rPr>
        <w:t>1995</w:t>
      </w:r>
      <w:r w:rsidR="00131E36" w:rsidRPr="00D732A5">
        <w:rPr>
          <w:rFonts w:ascii="Times New Roman" w:hAnsi="Times New Roman" w:cs="Times New Roman" w:hint="eastAsia"/>
          <w:iCs/>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19.</w:t>
      </w:r>
      <w:r w:rsidRPr="00D732A5">
        <w:rPr>
          <w:rFonts w:ascii="Times New Roman" w:hAnsi="Times New Roman" w:cs="Times New Roman"/>
          <w:bCs/>
          <w:iCs/>
        </w:rPr>
        <w:tab/>
      </w:r>
      <w:r w:rsidR="00875556" w:rsidRPr="00D732A5">
        <w:rPr>
          <w:rFonts w:ascii="Times New Roman" w:hAnsi="Times New Roman" w:cs="Times New Roman" w:hint="eastAsia"/>
          <w:i/>
          <w:iCs/>
        </w:rPr>
        <w:t>灭菌</w:t>
      </w:r>
      <w:r w:rsidR="00131E36" w:rsidRPr="00D732A5">
        <w:rPr>
          <w:rFonts w:ascii="Times New Roman" w:hAnsi="Times New Roman" w:cs="Times New Roman" w:hint="eastAsia"/>
          <w:iCs/>
        </w:rPr>
        <w:t>：用于使产品不含所有形式的活微生物的</w:t>
      </w:r>
      <w:r w:rsidR="00875556" w:rsidRPr="00D732A5">
        <w:rPr>
          <w:rFonts w:ascii="Times New Roman" w:hAnsi="Times New Roman" w:cs="Times New Roman" w:hint="eastAsia"/>
          <w:iCs/>
        </w:rPr>
        <w:t>经</w:t>
      </w:r>
      <w:r w:rsidR="00131E36" w:rsidRPr="00D732A5">
        <w:rPr>
          <w:rFonts w:ascii="Times New Roman" w:hAnsi="Times New Roman" w:cs="Times New Roman" w:hint="eastAsia"/>
          <w:iCs/>
        </w:rPr>
        <w:t>验证</w:t>
      </w:r>
      <w:r w:rsidR="00875556" w:rsidRPr="00D732A5">
        <w:rPr>
          <w:rFonts w:ascii="Times New Roman" w:hAnsi="Times New Roman" w:cs="Times New Roman" w:hint="eastAsia"/>
          <w:iCs/>
        </w:rPr>
        <w:t>的工艺</w:t>
      </w:r>
      <w:r w:rsidR="00131E36" w:rsidRPr="00D732A5">
        <w:rPr>
          <w:rFonts w:ascii="Times New Roman" w:hAnsi="Times New Roman" w:cs="Times New Roman" w:hint="eastAsia"/>
          <w:iCs/>
        </w:rPr>
        <w:t>（</w:t>
      </w:r>
      <w:r w:rsidR="00875556" w:rsidRPr="00D732A5">
        <w:rPr>
          <w:rFonts w:ascii="Times New Roman" w:hAnsi="Times New Roman" w:cs="Times New Roman"/>
        </w:rPr>
        <w:t>ANSI/AAMI/ISO 11134-1993</w:t>
      </w:r>
      <w:r w:rsidR="00131E36" w:rsidRPr="00D732A5">
        <w:rPr>
          <w:rFonts w:ascii="Times New Roman" w:hAnsi="Times New Roman" w:cs="Times New Roman" w:hint="eastAsia"/>
          <w:iCs/>
        </w:rPr>
        <w:t>）。</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20.</w:t>
      </w:r>
      <w:r w:rsidRPr="00D732A5">
        <w:rPr>
          <w:rFonts w:ascii="Times New Roman" w:hAnsi="Times New Roman" w:cs="Times New Roman"/>
          <w:bCs/>
          <w:iCs/>
        </w:rPr>
        <w:tab/>
      </w:r>
      <w:r w:rsidR="00FA10AC" w:rsidRPr="00D732A5">
        <w:rPr>
          <w:rFonts w:ascii="Times New Roman" w:hAnsi="Times New Roman" w:cs="Times New Roman" w:hint="eastAsia"/>
          <w:i/>
          <w:iCs/>
        </w:rPr>
        <w:t>整体</w:t>
      </w:r>
      <w:r w:rsidR="00255EB5" w:rsidRPr="00D732A5">
        <w:rPr>
          <w:rFonts w:ascii="Times New Roman" w:hAnsi="Times New Roman" w:cs="Times New Roman" w:hint="eastAsia"/>
          <w:i/>
          <w:iCs/>
        </w:rPr>
        <w:t>杀灭</w:t>
      </w:r>
      <w:r w:rsidR="00131E36" w:rsidRPr="00D732A5">
        <w:rPr>
          <w:rFonts w:ascii="Times New Roman" w:hAnsi="Times New Roman" w:cs="Times New Roman" w:hint="eastAsia"/>
          <w:i/>
          <w:iCs/>
        </w:rPr>
        <w:t>终点分析</w:t>
      </w:r>
      <w:r w:rsidR="00131E36" w:rsidRPr="00D732A5">
        <w:rPr>
          <w:rFonts w:ascii="Times New Roman" w:hAnsi="Times New Roman" w:cs="Times New Roman" w:hint="eastAsia"/>
          <w:iCs/>
        </w:rPr>
        <w:t>：在</w:t>
      </w:r>
      <w:r w:rsidR="00894D55" w:rsidRPr="00D732A5">
        <w:rPr>
          <w:rFonts w:ascii="Times New Roman" w:hAnsi="Times New Roman" w:cs="Times New Roman" w:hint="eastAsia"/>
          <w:iCs/>
        </w:rPr>
        <w:t>确定的</w:t>
      </w:r>
      <w:r w:rsidR="00131E36" w:rsidRPr="00D732A5">
        <w:rPr>
          <w:rFonts w:ascii="Times New Roman" w:hAnsi="Times New Roman" w:cs="Times New Roman" w:hint="eastAsia"/>
          <w:iCs/>
        </w:rPr>
        <w:t>终点</w:t>
      </w:r>
      <w:r w:rsidR="00894D55" w:rsidRPr="00D732A5">
        <w:rPr>
          <w:rFonts w:ascii="Times New Roman" w:hAnsi="Times New Roman" w:cs="Times New Roman" w:hint="eastAsia"/>
          <w:iCs/>
        </w:rPr>
        <w:t>之下或之上的点</w:t>
      </w:r>
      <w:r w:rsidR="00131E36" w:rsidRPr="00D732A5">
        <w:rPr>
          <w:rFonts w:ascii="Times New Roman" w:hAnsi="Times New Roman" w:cs="Times New Roman" w:hint="eastAsia"/>
          <w:iCs/>
        </w:rPr>
        <w:t>进行</w:t>
      </w:r>
      <w:r w:rsidR="00894D55" w:rsidRPr="00D732A5">
        <w:rPr>
          <w:rFonts w:ascii="Times New Roman" w:hAnsi="Times New Roman" w:cs="Times New Roman" w:hint="eastAsia"/>
          <w:iCs/>
        </w:rPr>
        <w:t>的</w:t>
      </w:r>
      <w:r w:rsidR="00131E36" w:rsidRPr="00D732A5">
        <w:rPr>
          <w:rFonts w:ascii="Times New Roman" w:hAnsi="Times New Roman" w:cs="Times New Roman" w:hint="eastAsia"/>
          <w:iCs/>
        </w:rPr>
        <w:t>测试，以确定杀菌接触时间终点。</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21.</w:t>
      </w:r>
      <w:r w:rsidRPr="00D732A5">
        <w:rPr>
          <w:rFonts w:ascii="Times New Roman" w:hAnsi="Times New Roman" w:cs="Times New Roman"/>
          <w:bCs/>
          <w:iCs/>
        </w:rPr>
        <w:tab/>
      </w:r>
      <w:r w:rsidR="0050148B" w:rsidRPr="00D732A5">
        <w:rPr>
          <w:rFonts w:ascii="Times New Roman" w:hAnsi="Times New Roman" w:cs="Times New Roman" w:hint="eastAsia"/>
          <w:i/>
          <w:iCs/>
        </w:rPr>
        <w:t>单元</w:t>
      </w:r>
      <w:r w:rsidR="00131E36" w:rsidRPr="00D732A5">
        <w:rPr>
          <w:rFonts w:ascii="Times New Roman" w:hAnsi="Times New Roman" w:cs="Times New Roman" w:hint="eastAsia"/>
          <w:iCs/>
        </w:rPr>
        <w:t>：接种</w:t>
      </w:r>
      <w:r w:rsidR="002070FF" w:rsidRPr="00D732A5">
        <w:rPr>
          <w:rFonts w:ascii="Times New Roman" w:hAnsi="Times New Roman" w:cs="Times New Roman" w:hint="eastAsia"/>
          <w:iCs/>
        </w:rPr>
        <w:t>了</w:t>
      </w:r>
      <w:r w:rsidR="00131E36" w:rsidRPr="00D732A5">
        <w:rPr>
          <w:rFonts w:ascii="Times New Roman" w:hAnsi="Times New Roman" w:cs="Times New Roman" w:hint="eastAsia"/>
          <w:iCs/>
        </w:rPr>
        <w:t>特定数量的测试</w:t>
      </w:r>
      <w:r w:rsidR="00BE182F">
        <w:rPr>
          <w:rFonts w:ascii="Times New Roman" w:hAnsi="Times New Roman" w:cs="Times New Roman" w:hint="eastAsia"/>
          <w:iCs/>
        </w:rPr>
        <w:t>微生物</w:t>
      </w:r>
      <w:r w:rsidR="002070FF" w:rsidRPr="00D732A5">
        <w:rPr>
          <w:rFonts w:ascii="Times New Roman" w:hAnsi="Times New Roman" w:cs="Times New Roman" w:hint="eastAsia"/>
          <w:iCs/>
        </w:rPr>
        <w:t>的</w:t>
      </w:r>
      <w:r w:rsidR="006441BE" w:rsidRPr="00D732A5">
        <w:rPr>
          <w:rFonts w:ascii="Times New Roman" w:hAnsi="Times New Roman" w:cs="Times New Roman" w:hint="eastAsia"/>
          <w:iCs/>
        </w:rPr>
        <w:t>特定</w:t>
      </w:r>
      <w:r w:rsidR="002070FF" w:rsidRPr="00D732A5">
        <w:rPr>
          <w:rFonts w:ascii="Times New Roman" w:hAnsi="Times New Roman" w:cs="Times New Roman" w:hint="eastAsia"/>
          <w:iCs/>
        </w:rPr>
        <w:t>底物或载体</w:t>
      </w:r>
      <w:r w:rsidR="00131E36" w:rsidRPr="00D732A5">
        <w:rPr>
          <w:rFonts w:ascii="Times New Roman" w:hAnsi="Times New Roman" w:cs="Times New Roman" w:hint="eastAsia"/>
          <w:iCs/>
        </w:rPr>
        <w:t>。</w:t>
      </w:r>
      <w:r w:rsidR="0050148B" w:rsidRPr="00D732A5">
        <w:rPr>
          <w:rFonts w:ascii="Times New Roman" w:hAnsi="Times New Roman" w:cs="Times New Roman" w:hint="eastAsia"/>
          <w:iCs/>
        </w:rPr>
        <w:t>一个单元</w:t>
      </w:r>
      <w:r w:rsidR="00131E36" w:rsidRPr="00D732A5">
        <w:rPr>
          <w:rFonts w:ascii="Times New Roman" w:hAnsi="Times New Roman" w:cs="Times New Roman" w:hint="eastAsia"/>
          <w:iCs/>
        </w:rPr>
        <w:t>可以是指定的体积</w:t>
      </w:r>
      <w:r w:rsidR="0050148B" w:rsidRPr="00D732A5">
        <w:rPr>
          <w:rFonts w:ascii="Times New Roman" w:hAnsi="Times New Roman" w:cs="Times New Roman" w:hint="eastAsia"/>
          <w:iCs/>
        </w:rPr>
        <w:t>、</w:t>
      </w:r>
      <w:r w:rsidR="00131E36" w:rsidRPr="00D732A5">
        <w:rPr>
          <w:rFonts w:ascii="Times New Roman" w:hAnsi="Times New Roman" w:cs="Times New Roman" w:hint="eastAsia"/>
          <w:iCs/>
        </w:rPr>
        <w:t>重量或表面积。例如，可以将</w:t>
      </w:r>
      <w:r w:rsidR="00BE2440" w:rsidRPr="00D732A5">
        <w:rPr>
          <w:rFonts w:ascii="Times New Roman" w:hAnsi="Times New Roman" w:cs="Times New Roman" w:hint="eastAsia"/>
          <w:iCs/>
        </w:rPr>
        <w:t>一个</w:t>
      </w:r>
      <w:r w:rsidR="00131E36" w:rsidRPr="00D732A5">
        <w:rPr>
          <w:rFonts w:ascii="Times New Roman" w:hAnsi="Times New Roman" w:cs="Times New Roman" w:hint="eastAsia"/>
          <w:iCs/>
        </w:rPr>
        <w:t>单元指定为</w:t>
      </w:r>
      <w:r w:rsidR="00BE2440" w:rsidRPr="00D732A5">
        <w:rPr>
          <w:rFonts w:ascii="Times New Roman" w:hAnsi="Times New Roman" w:cs="Times New Roman" w:hint="eastAsia"/>
          <w:iCs/>
        </w:rPr>
        <w:t>一个</w:t>
      </w:r>
      <w:r w:rsidR="00131E36" w:rsidRPr="00D732A5">
        <w:rPr>
          <w:rFonts w:ascii="Times New Roman" w:hAnsi="Times New Roman" w:cs="Times New Roman" w:hint="eastAsia"/>
          <w:iCs/>
        </w:rPr>
        <w:t>试管或培养皿</w:t>
      </w:r>
      <w:r w:rsidR="00BE2440" w:rsidRPr="00D732A5">
        <w:rPr>
          <w:rFonts w:ascii="Times New Roman" w:hAnsi="Times New Roman" w:cs="Times New Roman" w:hint="eastAsia"/>
          <w:iCs/>
        </w:rPr>
        <w:t>、一</w:t>
      </w:r>
      <w:r w:rsidR="00131E36" w:rsidRPr="00D732A5">
        <w:rPr>
          <w:rFonts w:ascii="Times New Roman" w:hAnsi="Times New Roman" w:cs="Times New Roman" w:hint="eastAsia"/>
          <w:iCs/>
        </w:rPr>
        <w:t>整个装置</w:t>
      </w:r>
      <w:r w:rsidR="00BE2440" w:rsidRPr="00D732A5">
        <w:rPr>
          <w:rFonts w:ascii="Times New Roman" w:hAnsi="Times New Roman" w:cs="Times New Roman" w:hint="eastAsia"/>
          <w:iCs/>
        </w:rPr>
        <w:t>、一个</w:t>
      </w:r>
      <w:r w:rsidR="00131E36" w:rsidRPr="00D732A5">
        <w:rPr>
          <w:rFonts w:ascii="Times New Roman" w:hAnsi="Times New Roman" w:cs="Times New Roman" w:hint="eastAsia"/>
          <w:iCs/>
        </w:rPr>
        <w:t>装置的</w:t>
      </w:r>
      <w:r w:rsidR="00BE2440" w:rsidRPr="00D732A5">
        <w:rPr>
          <w:rFonts w:ascii="Times New Roman" w:hAnsi="Times New Roman" w:cs="Times New Roman" w:hint="eastAsia"/>
          <w:iCs/>
        </w:rPr>
        <w:t>某个</w:t>
      </w:r>
      <w:r w:rsidR="00131E36" w:rsidRPr="00D732A5">
        <w:rPr>
          <w:rFonts w:ascii="Times New Roman" w:hAnsi="Times New Roman" w:cs="Times New Roman" w:hint="eastAsia"/>
          <w:iCs/>
        </w:rPr>
        <w:t>部件（如果</w:t>
      </w:r>
      <w:r w:rsidR="00BE2440" w:rsidRPr="00D732A5">
        <w:rPr>
          <w:rFonts w:ascii="Times New Roman" w:hAnsi="Times New Roman" w:cs="Times New Roman" w:hint="eastAsia"/>
          <w:iCs/>
        </w:rPr>
        <w:t>该</w:t>
      </w:r>
      <w:r w:rsidR="00131E36" w:rsidRPr="00D732A5">
        <w:rPr>
          <w:rFonts w:ascii="Times New Roman" w:hAnsi="Times New Roman" w:cs="Times New Roman" w:hint="eastAsia"/>
          <w:iCs/>
        </w:rPr>
        <w:t>装置在灭菌或消毒前</w:t>
      </w:r>
      <w:r w:rsidR="00BE2440" w:rsidRPr="00D732A5">
        <w:rPr>
          <w:rFonts w:ascii="Times New Roman" w:hAnsi="Times New Roman" w:cs="Times New Roman" w:hint="eastAsia"/>
          <w:iCs/>
        </w:rPr>
        <w:t>必须</w:t>
      </w:r>
      <w:r w:rsidR="00131E36" w:rsidRPr="00D732A5">
        <w:rPr>
          <w:rFonts w:ascii="Times New Roman" w:hAnsi="Times New Roman" w:cs="Times New Roman" w:hint="eastAsia"/>
          <w:iCs/>
        </w:rPr>
        <w:t>拆卸）或装置的一部分。</w:t>
      </w:r>
    </w:p>
    <w:p w:rsidR="00131E36"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iCs/>
        </w:rPr>
      </w:pPr>
      <w:r w:rsidRPr="00D732A5">
        <w:rPr>
          <w:rFonts w:ascii="Times New Roman" w:hAnsi="Times New Roman" w:cs="Times New Roman"/>
          <w:bCs/>
          <w:iCs/>
        </w:rPr>
        <w:t>22.</w:t>
      </w:r>
      <w:r w:rsidRPr="00D732A5">
        <w:rPr>
          <w:rFonts w:ascii="Times New Roman" w:hAnsi="Times New Roman" w:cs="Times New Roman"/>
          <w:bCs/>
          <w:iCs/>
        </w:rPr>
        <w:tab/>
      </w:r>
      <w:r w:rsidR="00131E36" w:rsidRPr="00D732A5">
        <w:rPr>
          <w:rFonts w:ascii="Times New Roman" w:hAnsi="Times New Roman" w:cs="Times New Roman" w:hint="eastAsia"/>
          <w:i/>
          <w:iCs/>
        </w:rPr>
        <w:t>验证</w:t>
      </w:r>
      <w:r w:rsidR="00131E36" w:rsidRPr="00D732A5">
        <w:rPr>
          <w:rFonts w:ascii="Times New Roman" w:hAnsi="Times New Roman" w:cs="Times New Roman" w:hint="eastAsia"/>
          <w:iCs/>
        </w:rPr>
        <w:t>：通过检查确认并提供符合规定要求的客观证据（</w:t>
      </w:r>
      <w:r w:rsidR="008735EE" w:rsidRPr="00D732A5">
        <w:rPr>
          <w:rFonts w:ascii="Times New Roman" w:hAnsi="Times New Roman" w:cs="Times New Roman" w:hint="eastAsia"/>
          <w:iCs/>
        </w:rPr>
        <w:t>1996</w:t>
      </w:r>
      <w:r w:rsidR="008735EE" w:rsidRPr="00D732A5">
        <w:rPr>
          <w:rFonts w:ascii="Times New Roman" w:hAnsi="Times New Roman" w:cs="Times New Roman" w:hint="eastAsia"/>
          <w:iCs/>
        </w:rPr>
        <w:t>年的</w:t>
      </w:r>
      <w:r w:rsidR="00131E36" w:rsidRPr="00D732A5">
        <w:rPr>
          <w:rFonts w:ascii="Times New Roman" w:hAnsi="Times New Roman" w:cs="Times New Roman" w:hint="eastAsia"/>
          <w:iCs/>
        </w:rPr>
        <w:t>“</w:t>
      </w:r>
      <w:r w:rsidR="00131E36" w:rsidRPr="00D732A5">
        <w:rPr>
          <w:rFonts w:ascii="Times New Roman" w:hAnsi="Times New Roman" w:cs="Times New Roman" w:hint="eastAsia"/>
          <w:iCs/>
        </w:rPr>
        <w:t>FDA</w:t>
      </w:r>
      <w:r w:rsidR="00131E36" w:rsidRPr="00D732A5">
        <w:rPr>
          <w:rFonts w:ascii="Times New Roman" w:hAnsi="Times New Roman" w:cs="Times New Roman" w:hint="eastAsia"/>
          <w:iCs/>
        </w:rPr>
        <w:t>质量体系</w:t>
      </w:r>
      <w:r w:rsidR="008735EE" w:rsidRPr="00D732A5">
        <w:rPr>
          <w:rFonts w:ascii="Times New Roman" w:hAnsi="Times New Roman" w:cs="Times New Roman" w:hint="eastAsia"/>
          <w:iCs/>
        </w:rPr>
        <w:t>规定</w:t>
      </w:r>
      <w:r w:rsidR="00131E36" w:rsidRPr="00D732A5">
        <w:rPr>
          <w:rFonts w:ascii="Times New Roman" w:hAnsi="Times New Roman" w:cs="Times New Roman" w:hint="eastAsia"/>
          <w:iCs/>
        </w:rPr>
        <w:t>”第</w:t>
      </w:r>
      <w:r w:rsidR="00131E36" w:rsidRPr="00D732A5">
        <w:rPr>
          <w:rFonts w:ascii="Times New Roman" w:hAnsi="Times New Roman" w:cs="Times New Roman" w:hint="eastAsia"/>
          <w:iCs/>
        </w:rPr>
        <w:t>820.3</w:t>
      </w:r>
      <w:r w:rsidR="00131E36" w:rsidRPr="00D732A5">
        <w:rPr>
          <w:rFonts w:ascii="Times New Roman" w:hAnsi="Times New Roman" w:cs="Times New Roman" w:hint="eastAsia"/>
          <w:iCs/>
        </w:rPr>
        <w:t>节）。</w:t>
      </w:r>
    </w:p>
    <w:p w:rsidR="00A40C27" w:rsidRPr="00D732A5" w:rsidRDefault="00764070" w:rsidP="00CA2D3B">
      <w:pPr>
        <w:pStyle w:val="a3"/>
        <w:tabs>
          <w:tab w:val="left" w:pos="567"/>
        </w:tabs>
        <w:kinsoku w:val="0"/>
        <w:overflowPunct w:val="0"/>
        <w:snapToGrid w:val="0"/>
        <w:spacing w:afterLines="50" w:line="360" w:lineRule="auto"/>
        <w:ind w:left="567" w:hanging="567"/>
        <w:jc w:val="both"/>
      </w:pPr>
      <w:r w:rsidRPr="00D732A5">
        <w:rPr>
          <w:rFonts w:ascii="Times New Roman" w:hAnsi="Times New Roman" w:cs="Times New Roman"/>
          <w:bCs/>
        </w:rPr>
        <w:t>23.</w:t>
      </w:r>
      <w:r w:rsidRPr="00D732A5">
        <w:rPr>
          <w:rFonts w:ascii="Times New Roman" w:hAnsi="Times New Roman" w:cs="Times New Roman"/>
          <w:bCs/>
        </w:rPr>
        <w:tab/>
      </w:r>
      <w:r w:rsidR="008735EE" w:rsidRPr="00D732A5">
        <w:rPr>
          <w:rFonts w:ascii="Times New Roman" w:hAnsi="Times New Roman" w:cs="Times New Roman" w:hint="eastAsia"/>
          <w:i/>
          <w:iCs/>
        </w:rPr>
        <w:t>营养</w:t>
      </w:r>
      <w:r w:rsidR="00131E36" w:rsidRPr="00D732A5">
        <w:rPr>
          <w:rFonts w:ascii="Times New Roman" w:hAnsi="Times New Roman" w:cs="Times New Roman" w:hint="eastAsia"/>
          <w:i/>
          <w:iCs/>
        </w:rPr>
        <w:t>状态</w:t>
      </w:r>
      <w:r w:rsidR="00131E36" w:rsidRPr="00D732A5">
        <w:rPr>
          <w:rFonts w:ascii="Times New Roman" w:hAnsi="Times New Roman" w:cs="Times New Roman" w:hint="eastAsia"/>
          <w:iCs/>
        </w:rPr>
        <w:t>：</w:t>
      </w:r>
      <w:r w:rsidR="00BE182F">
        <w:rPr>
          <w:rFonts w:ascii="Times New Roman" w:hAnsi="Times New Roman" w:cs="Times New Roman" w:hint="eastAsia"/>
          <w:iCs/>
        </w:rPr>
        <w:t>微生物</w:t>
      </w:r>
      <w:r w:rsidR="00131E36" w:rsidRPr="00D732A5">
        <w:rPr>
          <w:rFonts w:ascii="Times New Roman" w:hAnsi="Times New Roman" w:cs="Times New Roman" w:hint="eastAsia"/>
          <w:iCs/>
        </w:rPr>
        <w:t>的</w:t>
      </w:r>
      <w:r w:rsidR="00611589" w:rsidRPr="00D732A5">
        <w:rPr>
          <w:rFonts w:ascii="Times New Roman" w:hAnsi="Times New Roman" w:cs="Times New Roman" w:hint="eastAsia"/>
          <w:iCs/>
        </w:rPr>
        <w:t>主动</w:t>
      </w:r>
      <w:r w:rsidR="00131E36" w:rsidRPr="00D732A5">
        <w:rPr>
          <w:rFonts w:ascii="Times New Roman" w:hAnsi="Times New Roman" w:cs="Times New Roman" w:hint="eastAsia"/>
          <w:iCs/>
        </w:rPr>
        <w:t>生长期。</w:t>
      </w:r>
    </w:p>
    <w:p w:rsidR="00A40C27" w:rsidRPr="00D732A5" w:rsidRDefault="00514537"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r w:rsidRPr="00D732A5">
        <w:rPr>
          <w:rFonts w:ascii="Times New Roman" w:hAnsi="Times New Roman" w:cs="Times New Roman"/>
          <w:highlight w:val="green"/>
        </w:rPr>
        <w:br w:type="page"/>
      </w:r>
      <w:bookmarkStart w:id="6" w:name="_Toc496876070"/>
      <w:r w:rsidR="008C0585" w:rsidRPr="00D732A5">
        <w:rPr>
          <w:rFonts w:ascii="Times New Roman" w:hAnsi="Times New Roman" w:cs="Times New Roman"/>
        </w:rPr>
        <w:lastRenderedPageBreak/>
        <w:t>I.D.</w:t>
      </w:r>
      <w:r w:rsidR="008C0585" w:rsidRPr="00D732A5">
        <w:rPr>
          <w:rFonts w:ascii="Times New Roman" w:hAnsi="Times New Roman" w:cs="Times New Roman"/>
        </w:rPr>
        <w:tab/>
      </w:r>
      <w:r w:rsidR="00131E36" w:rsidRPr="00D732A5">
        <w:rPr>
          <w:rFonts w:ascii="Times New Roman" w:hAnsi="Times New Roman" w:cs="Times New Roman" w:hint="eastAsia"/>
        </w:rPr>
        <w:t>液态化学杀菌剂的监管机构和分类</w:t>
      </w:r>
      <w:bookmarkEnd w:id="6"/>
    </w:p>
    <w:p w:rsidR="00131E36"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FDA</w:t>
      </w:r>
      <w:r w:rsidRPr="00D732A5">
        <w:rPr>
          <w:rFonts w:ascii="Times New Roman" w:hAnsi="Times New Roman" w:cs="Times New Roman" w:hint="eastAsia"/>
        </w:rPr>
        <w:t>根据</w:t>
      </w:r>
      <w:r w:rsidR="00A760DA" w:rsidRPr="00D732A5">
        <w:rPr>
          <w:rFonts w:ascii="Times New Roman" w:hAnsi="Times New Roman" w:cs="Times New Roman" w:hint="eastAsia"/>
        </w:rPr>
        <w:t>《联邦食品、药品和化妆品法案》</w:t>
      </w:r>
      <w:r w:rsidRPr="00D732A5">
        <w:rPr>
          <w:rFonts w:ascii="Times New Roman" w:hAnsi="Times New Roman" w:cs="Times New Roman" w:hint="eastAsia"/>
        </w:rPr>
        <w:t>（</w:t>
      </w:r>
      <w:r w:rsidRPr="00D732A5">
        <w:rPr>
          <w:rFonts w:ascii="Times New Roman" w:hAnsi="Times New Roman" w:cs="Times New Roman" w:hint="eastAsia"/>
        </w:rPr>
        <w:t>FD</w:t>
      </w:r>
      <w:r w:rsidRPr="00D732A5">
        <w:rPr>
          <w:rFonts w:ascii="Times New Roman" w:hAnsi="Times New Roman" w:cs="Times New Roman" w:hint="eastAsia"/>
        </w:rPr>
        <w:t>＆</w:t>
      </w:r>
      <w:r w:rsidRPr="00D732A5">
        <w:rPr>
          <w:rFonts w:ascii="Times New Roman" w:hAnsi="Times New Roman" w:cs="Times New Roman" w:hint="eastAsia"/>
        </w:rPr>
        <w:t>C</w:t>
      </w:r>
      <w:r w:rsidR="00A760DA" w:rsidRPr="00D732A5">
        <w:rPr>
          <w:rFonts w:ascii="Times New Roman" w:hAnsi="Times New Roman" w:cs="Times New Roman" w:hint="eastAsia"/>
        </w:rPr>
        <w:t>法案）的</w:t>
      </w:r>
      <w:r w:rsidRPr="00D732A5">
        <w:rPr>
          <w:rFonts w:ascii="Times New Roman" w:hAnsi="Times New Roman" w:cs="Times New Roman" w:hint="eastAsia"/>
        </w:rPr>
        <w:t>授权</w:t>
      </w:r>
      <w:r w:rsidR="00A760DA" w:rsidRPr="00D732A5">
        <w:rPr>
          <w:rFonts w:ascii="Times New Roman" w:hAnsi="Times New Roman" w:cs="Times New Roman" w:hint="eastAsia"/>
        </w:rPr>
        <w:t>监管</w:t>
      </w:r>
      <w:r w:rsidRPr="00D732A5">
        <w:rPr>
          <w:rFonts w:ascii="Times New Roman" w:hAnsi="Times New Roman" w:cs="Times New Roman" w:hint="eastAsia"/>
        </w:rPr>
        <w:t>医疗器械。</w:t>
      </w:r>
      <w:r w:rsidR="00C225E3" w:rsidRPr="00D732A5">
        <w:rPr>
          <w:rFonts w:ascii="Times New Roman" w:hAnsi="Times New Roman" w:cs="Times New Roman" w:hint="eastAsia"/>
        </w:rPr>
        <w:t>在</w:t>
      </w:r>
      <w:r w:rsidR="00C225E3" w:rsidRPr="00D732A5">
        <w:rPr>
          <w:rFonts w:ascii="Times New Roman" w:hAnsi="Times New Roman" w:cs="Times New Roman" w:hint="eastAsia"/>
        </w:rPr>
        <w:t>1976</w:t>
      </w:r>
      <w:r w:rsidR="00C225E3" w:rsidRPr="00D732A5">
        <w:rPr>
          <w:rFonts w:ascii="Times New Roman" w:hAnsi="Times New Roman" w:cs="Times New Roman" w:hint="eastAsia"/>
        </w:rPr>
        <w:t>年修订</w:t>
      </w:r>
      <w:r w:rsidR="00C225E3" w:rsidRPr="00D732A5">
        <w:rPr>
          <w:rFonts w:ascii="Times New Roman" w:hAnsi="Times New Roman" w:cs="Times New Roman" w:hint="eastAsia"/>
        </w:rPr>
        <w:t>FD</w:t>
      </w:r>
      <w:r w:rsidR="00C225E3" w:rsidRPr="00D732A5">
        <w:rPr>
          <w:rFonts w:ascii="Times New Roman" w:hAnsi="Times New Roman" w:cs="Times New Roman" w:hint="eastAsia"/>
        </w:rPr>
        <w:t>＆</w:t>
      </w:r>
      <w:r w:rsidR="00C225E3" w:rsidRPr="00D732A5">
        <w:rPr>
          <w:rFonts w:ascii="Times New Roman" w:hAnsi="Times New Roman" w:cs="Times New Roman" w:hint="eastAsia"/>
        </w:rPr>
        <w:t>C</w:t>
      </w:r>
      <w:r w:rsidR="00C225E3" w:rsidRPr="00D732A5">
        <w:rPr>
          <w:rFonts w:ascii="Times New Roman" w:hAnsi="Times New Roman" w:cs="Times New Roman" w:hint="eastAsia"/>
        </w:rPr>
        <w:t>法案的医疗器械</w:t>
      </w:r>
      <w:r w:rsidR="00640A67" w:rsidRPr="00D732A5">
        <w:rPr>
          <w:rFonts w:ascii="Times New Roman" w:hAnsi="Times New Roman" w:cs="Times New Roman" w:hint="eastAsia"/>
        </w:rPr>
        <w:t>（或所谓的预修正器械）</w:t>
      </w:r>
      <w:r w:rsidR="00C225E3" w:rsidRPr="00D732A5">
        <w:rPr>
          <w:rFonts w:ascii="Times New Roman" w:hAnsi="Times New Roman" w:cs="Times New Roman" w:hint="eastAsia"/>
        </w:rPr>
        <w:t>部分之前，</w:t>
      </w:r>
      <w:r w:rsidRPr="00D732A5">
        <w:rPr>
          <w:rFonts w:ascii="Times New Roman" w:hAnsi="Times New Roman" w:cs="Times New Roman" w:hint="eastAsia"/>
        </w:rPr>
        <w:t>FDA</w:t>
      </w:r>
      <w:r w:rsidRPr="00D732A5">
        <w:rPr>
          <w:rFonts w:ascii="Times New Roman" w:hAnsi="Times New Roman" w:cs="Times New Roman" w:hint="eastAsia"/>
        </w:rPr>
        <w:t>将</w:t>
      </w:r>
      <w:r w:rsidR="00640A67" w:rsidRPr="00D732A5">
        <w:rPr>
          <w:rFonts w:ascii="Times New Roman" w:hAnsi="Times New Roman" w:cs="Times New Roman" w:hint="eastAsia"/>
        </w:rPr>
        <w:t>市售的</w:t>
      </w:r>
      <w:r w:rsidRPr="00D732A5">
        <w:rPr>
          <w:rFonts w:ascii="Times New Roman" w:hAnsi="Times New Roman" w:cs="Times New Roman" w:hint="eastAsia"/>
        </w:rPr>
        <w:t>医疗器械分为三</w:t>
      </w:r>
      <w:r w:rsidR="00640A67" w:rsidRPr="00D732A5">
        <w:rPr>
          <w:rFonts w:ascii="Times New Roman" w:hAnsi="Times New Roman" w:cs="Times New Roman" w:hint="eastAsia"/>
        </w:rPr>
        <w:t>个</w:t>
      </w:r>
      <w:r w:rsidRPr="00D732A5">
        <w:rPr>
          <w:rFonts w:ascii="Times New Roman" w:hAnsi="Times New Roman" w:cs="Times New Roman" w:hint="eastAsia"/>
        </w:rPr>
        <w:t>监管类别：</w:t>
      </w:r>
      <w:r w:rsidRPr="00D732A5">
        <w:rPr>
          <w:rFonts w:ascii="Times New Roman" w:hAnsi="Times New Roman" w:cs="Times New Roman" w:hint="eastAsia"/>
        </w:rPr>
        <w:t>I</w:t>
      </w:r>
      <w:r w:rsidRPr="00D732A5">
        <w:rPr>
          <w:rFonts w:ascii="Times New Roman" w:hAnsi="Times New Roman" w:cs="Times New Roman" w:hint="eastAsia"/>
        </w:rPr>
        <w:t>类，</w:t>
      </w:r>
      <w:r w:rsidRPr="00D732A5">
        <w:rPr>
          <w:rFonts w:ascii="Times New Roman" w:hAnsi="Times New Roman" w:cs="Times New Roman" w:hint="eastAsia"/>
        </w:rPr>
        <w:t>II</w:t>
      </w:r>
      <w:r w:rsidRPr="00D732A5">
        <w:rPr>
          <w:rFonts w:ascii="Times New Roman" w:hAnsi="Times New Roman" w:cs="Times New Roman" w:hint="eastAsia"/>
        </w:rPr>
        <w:t>类或</w:t>
      </w:r>
      <w:r w:rsidRPr="00D732A5">
        <w:rPr>
          <w:rFonts w:ascii="Times New Roman" w:hAnsi="Times New Roman" w:cs="Times New Roman" w:hint="eastAsia"/>
        </w:rPr>
        <w:t>III</w:t>
      </w:r>
      <w:r w:rsidRPr="00D732A5">
        <w:rPr>
          <w:rFonts w:ascii="Times New Roman" w:hAnsi="Times New Roman" w:cs="Times New Roman" w:hint="eastAsia"/>
        </w:rPr>
        <w:t>类。该</w:t>
      </w:r>
      <w:r w:rsidR="00187292" w:rsidRPr="00D732A5">
        <w:rPr>
          <w:rFonts w:ascii="Times New Roman" w:hAnsi="Times New Roman" w:cs="Times New Roman" w:hint="eastAsia"/>
        </w:rPr>
        <w:t>类别确定</w:t>
      </w:r>
      <w:r w:rsidRPr="00D732A5">
        <w:rPr>
          <w:rFonts w:ascii="Times New Roman" w:hAnsi="Times New Roman" w:cs="Times New Roman" w:hint="eastAsia"/>
        </w:rPr>
        <w:t>了对</w:t>
      </w:r>
      <w:r w:rsidR="00187292" w:rsidRPr="00D732A5">
        <w:rPr>
          <w:rFonts w:ascii="Times New Roman" w:hAnsi="Times New Roman" w:cs="Times New Roman" w:hint="eastAsia"/>
        </w:rPr>
        <w:t>器械的</w:t>
      </w:r>
      <w:r w:rsidRPr="00D732A5">
        <w:rPr>
          <w:rFonts w:ascii="Times New Roman" w:hAnsi="Times New Roman" w:cs="Times New Roman" w:hint="eastAsia"/>
        </w:rPr>
        <w:t>安全性和有效性提供合理保证所必需的</w:t>
      </w:r>
      <w:r w:rsidR="00591A8B" w:rsidRPr="00D732A5">
        <w:rPr>
          <w:rFonts w:ascii="Times New Roman" w:hAnsi="Times New Roman" w:cs="Times New Roman" w:hint="eastAsia"/>
        </w:rPr>
        <w:t>监督管控</w:t>
      </w:r>
      <w:r w:rsidR="00187292" w:rsidRPr="00D732A5">
        <w:rPr>
          <w:rFonts w:ascii="Times New Roman" w:hAnsi="Times New Roman" w:cs="Times New Roman" w:hint="eastAsia"/>
        </w:rPr>
        <w:t>措施</w:t>
      </w:r>
      <w:r w:rsidRPr="00D732A5">
        <w:rPr>
          <w:rFonts w:ascii="Times New Roman" w:hAnsi="Times New Roman" w:cs="Times New Roman" w:hint="eastAsia"/>
        </w:rPr>
        <w:t>。</w:t>
      </w:r>
      <w:r w:rsidR="00474271" w:rsidRPr="00D732A5">
        <w:rPr>
          <w:rFonts w:ascii="Times New Roman" w:hAnsi="Times New Roman" w:cs="Times New Roman" w:hint="eastAsia"/>
        </w:rPr>
        <w:t>I</w:t>
      </w:r>
      <w:r w:rsidR="00474271" w:rsidRPr="00D732A5">
        <w:rPr>
          <w:rFonts w:ascii="Times New Roman" w:hAnsi="Times New Roman" w:cs="Times New Roman" w:hint="eastAsia"/>
        </w:rPr>
        <w:t>类器械受到一般</w:t>
      </w:r>
      <w:r w:rsidR="00591A8B" w:rsidRPr="00D732A5">
        <w:rPr>
          <w:rFonts w:ascii="Times New Roman" w:hAnsi="Times New Roman" w:cs="Times New Roman" w:hint="eastAsia"/>
        </w:rPr>
        <w:t>管控</w:t>
      </w:r>
      <w:r w:rsidR="00474271" w:rsidRPr="00D732A5">
        <w:rPr>
          <w:rFonts w:ascii="Times New Roman" w:hAnsi="Times New Roman" w:cs="Times New Roman" w:hint="eastAsia"/>
        </w:rPr>
        <w:t>措施的约束</w:t>
      </w:r>
      <w:r w:rsidRPr="00D732A5">
        <w:rPr>
          <w:rFonts w:ascii="Times New Roman" w:hAnsi="Times New Roman" w:cs="Times New Roman" w:hint="eastAsia"/>
        </w:rPr>
        <w:t>。</w:t>
      </w:r>
      <w:r w:rsidRPr="00D732A5">
        <w:rPr>
          <w:rFonts w:ascii="Times New Roman" w:hAnsi="Times New Roman" w:cs="Times New Roman" w:hint="eastAsia"/>
        </w:rPr>
        <w:t>I</w:t>
      </w:r>
      <w:r w:rsidR="00474271" w:rsidRPr="00D732A5">
        <w:rPr>
          <w:rFonts w:ascii="Times New Roman" w:hAnsi="Times New Roman" w:cs="Times New Roman" w:hint="eastAsia"/>
        </w:rPr>
        <w:t>I</w:t>
      </w:r>
      <w:r w:rsidR="00474271" w:rsidRPr="00D732A5">
        <w:rPr>
          <w:rFonts w:ascii="Times New Roman" w:hAnsi="Times New Roman" w:cs="Times New Roman" w:hint="eastAsia"/>
        </w:rPr>
        <w:t>类器械</w:t>
      </w:r>
      <w:r w:rsidRPr="00D732A5">
        <w:rPr>
          <w:rFonts w:ascii="Times New Roman" w:hAnsi="Times New Roman" w:cs="Times New Roman" w:hint="eastAsia"/>
        </w:rPr>
        <w:t>受到</w:t>
      </w:r>
      <w:r w:rsidR="00474271" w:rsidRPr="00D732A5">
        <w:rPr>
          <w:rFonts w:ascii="Times New Roman" w:hAnsi="Times New Roman" w:cs="Times New Roman" w:hint="eastAsia"/>
        </w:rPr>
        <w:t>一般控制措施</w:t>
      </w:r>
      <w:r w:rsidRPr="00D732A5">
        <w:rPr>
          <w:rFonts w:ascii="Times New Roman" w:hAnsi="Times New Roman" w:cs="Times New Roman" w:hint="eastAsia"/>
        </w:rPr>
        <w:t>和任何</w:t>
      </w:r>
      <w:r w:rsidRPr="00D732A5">
        <w:rPr>
          <w:rFonts w:ascii="Times New Roman" w:hAnsi="Times New Roman" w:cs="Times New Roman" w:hint="eastAsia"/>
        </w:rPr>
        <w:t>FDA</w:t>
      </w:r>
      <w:r w:rsidR="00474271" w:rsidRPr="00D732A5">
        <w:rPr>
          <w:rFonts w:ascii="Times New Roman" w:hAnsi="Times New Roman" w:cs="Times New Roman" w:hint="eastAsia"/>
        </w:rPr>
        <w:t>确定</w:t>
      </w:r>
      <w:r w:rsidRPr="00D732A5">
        <w:rPr>
          <w:rFonts w:ascii="Times New Roman" w:hAnsi="Times New Roman" w:cs="Times New Roman" w:hint="eastAsia"/>
        </w:rPr>
        <w:t>的特殊</w:t>
      </w:r>
      <w:r w:rsidR="00474271" w:rsidRPr="00D732A5">
        <w:rPr>
          <w:rFonts w:ascii="Times New Roman" w:hAnsi="Times New Roman" w:cs="Times New Roman" w:hint="eastAsia"/>
        </w:rPr>
        <w:t>管控措施</w:t>
      </w:r>
      <w:r w:rsidR="00567657" w:rsidRPr="00D732A5">
        <w:rPr>
          <w:rFonts w:ascii="Times New Roman" w:hAnsi="Times New Roman" w:cs="Times New Roman" w:hint="eastAsia"/>
        </w:rPr>
        <w:t>的约束</w:t>
      </w:r>
      <w:r w:rsidRPr="00D732A5">
        <w:rPr>
          <w:rFonts w:ascii="Times New Roman" w:hAnsi="Times New Roman" w:cs="Times New Roman" w:hint="eastAsia"/>
        </w:rPr>
        <w:t>（经</w:t>
      </w:r>
      <w:r w:rsidRPr="00D732A5">
        <w:rPr>
          <w:rFonts w:ascii="Times New Roman" w:hAnsi="Times New Roman" w:cs="Times New Roman" w:hint="eastAsia"/>
        </w:rPr>
        <w:t>1990</w:t>
      </w:r>
      <w:r w:rsidRPr="00D732A5">
        <w:rPr>
          <w:rFonts w:ascii="Times New Roman" w:hAnsi="Times New Roman" w:cs="Times New Roman" w:hint="eastAsia"/>
        </w:rPr>
        <w:t>年“安全医疗器械法”修订）。</w:t>
      </w:r>
      <w:r w:rsidRPr="00D732A5">
        <w:rPr>
          <w:rFonts w:ascii="Times New Roman" w:hAnsi="Times New Roman" w:cs="Times New Roman" w:hint="eastAsia"/>
        </w:rPr>
        <w:t>II</w:t>
      </w:r>
      <w:r w:rsidR="00474271" w:rsidRPr="00D732A5">
        <w:rPr>
          <w:rFonts w:ascii="Times New Roman" w:hAnsi="Times New Roman" w:cs="Times New Roman" w:hint="eastAsia"/>
        </w:rPr>
        <w:t>I</w:t>
      </w:r>
      <w:r w:rsidR="00474271" w:rsidRPr="00D732A5">
        <w:rPr>
          <w:rFonts w:ascii="Times New Roman" w:hAnsi="Times New Roman" w:cs="Times New Roman" w:hint="eastAsia"/>
        </w:rPr>
        <w:t>类器械</w:t>
      </w:r>
      <w:r w:rsidRPr="00D732A5">
        <w:rPr>
          <w:rFonts w:ascii="Times New Roman" w:hAnsi="Times New Roman" w:cs="Times New Roman" w:hint="eastAsia"/>
        </w:rPr>
        <w:t>须经过上市前批准程序。</w:t>
      </w:r>
      <w:r w:rsidR="00591A8B" w:rsidRPr="00D732A5">
        <w:rPr>
          <w:rFonts w:ascii="Times New Roman" w:hAnsi="Times New Roman" w:cs="Times New Roman" w:hint="eastAsia"/>
        </w:rPr>
        <w:t>请</w:t>
      </w:r>
      <w:r w:rsidRPr="00D732A5">
        <w:rPr>
          <w:rFonts w:ascii="Times New Roman" w:hAnsi="Times New Roman" w:cs="Times New Roman" w:hint="eastAsia"/>
        </w:rPr>
        <w:t>致电</w:t>
      </w:r>
      <w:r w:rsidRPr="00D732A5">
        <w:rPr>
          <w:rFonts w:ascii="Times New Roman" w:hAnsi="Times New Roman" w:cs="Times New Roman" w:hint="eastAsia"/>
        </w:rPr>
        <w:t>FDA</w:t>
      </w:r>
      <w:r w:rsidRPr="00D732A5">
        <w:rPr>
          <w:rFonts w:ascii="Times New Roman" w:hAnsi="Times New Roman" w:cs="Times New Roman" w:hint="eastAsia"/>
        </w:rPr>
        <w:t>小型</w:t>
      </w:r>
      <w:r w:rsidR="00591A8B" w:rsidRPr="00D732A5">
        <w:rPr>
          <w:rFonts w:ascii="Times New Roman" w:hAnsi="Times New Roman" w:cs="Times New Roman" w:hint="eastAsia"/>
        </w:rPr>
        <w:t>企业</w:t>
      </w:r>
      <w:r w:rsidR="00B621B1" w:rsidRPr="00D732A5">
        <w:rPr>
          <w:rFonts w:ascii="Times New Roman" w:hAnsi="Times New Roman" w:cs="Times New Roman" w:hint="eastAsia"/>
        </w:rPr>
        <w:t>援助</w:t>
      </w:r>
      <w:r w:rsidR="00591A8B" w:rsidRPr="00D732A5">
        <w:rPr>
          <w:rFonts w:ascii="Times New Roman" w:hAnsi="Times New Roman" w:cs="Times New Roman" w:hint="eastAsia"/>
        </w:rPr>
        <w:t>部</w:t>
      </w:r>
      <w:r w:rsidRPr="00D732A5">
        <w:rPr>
          <w:rFonts w:ascii="Times New Roman" w:hAnsi="Times New Roman" w:cs="Times New Roman" w:hint="eastAsia"/>
        </w:rPr>
        <w:t>（</w:t>
      </w:r>
      <w:r w:rsidRPr="00D732A5">
        <w:rPr>
          <w:rFonts w:ascii="Times New Roman" w:hAnsi="Times New Roman" w:cs="Times New Roman" w:hint="eastAsia"/>
        </w:rPr>
        <w:t>DSMA</w:t>
      </w:r>
      <w:r w:rsidRPr="00D732A5">
        <w:rPr>
          <w:rFonts w:ascii="Times New Roman" w:hAnsi="Times New Roman" w:cs="Times New Roman" w:hint="eastAsia"/>
        </w:rPr>
        <w:t>），电话：</w:t>
      </w:r>
      <w:r w:rsidRPr="00D732A5">
        <w:rPr>
          <w:rFonts w:ascii="Times New Roman" w:hAnsi="Times New Roman" w:cs="Times New Roman" w:hint="eastAsia"/>
        </w:rPr>
        <w:t>1-800-538-2041</w:t>
      </w:r>
      <w:r w:rsidRPr="00D732A5">
        <w:rPr>
          <w:rFonts w:ascii="Times New Roman" w:hAnsi="Times New Roman" w:cs="Times New Roman" w:hint="eastAsia"/>
        </w:rPr>
        <w:t>，了解一般</w:t>
      </w:r>
      <w:r w:rsidR="00E16229" w:rsidRPr="00D732A5">
        <w:rPr>
          <w:rFonts w:ascii="Times New Roman" w:hAnsi="Times New Roman" w:cs="Times New Roman" w:hint="eastAsia"/>
        </w:rPr>
        <w:t>管控措施</w:t>
      </w:r>
      <w:r w:rsidR="00F64A54" w:rsidRPr="00D732A5">
        <w:rPr>
          <w:rFonts w:ascii="Times New Roman" w:hAnsi="Times New Roman" w:cs="Times New Roman" w:hint="eastAsia"/>
        </w:rPr>
        <w:t>指南</w:t>
      </w:r>
      <w:r w:rsidRPr="00D732A5">
        <w:rPr>
          <w:rFonts w:ascii="Times New Roman" w:hAnsi="Times New Roman" w:cs="Times New Roman" w:hint="eastAsia"/>
        </w:rPr>
        <w:t>。</w:t>
      </w:r>
    </w:p>
    <w:p w:rsidR="00131E36"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FDA</w:t>
      </w:r>
      <w:r w:rsidR="00125544" w:rsidRPr="00D732A5">
        <w:rPr>
          <w:rFonts w:ascii="Times New Roman" w:hAnsi="Times New Roman" w:cs="Times New Roman" w:hint="eastAsia"/>
        </w:rPr>
        <w:t>在分类一般</w:t>
      </w:r>
      <w:r w:rsidRPr="00D732A5">
        <w:rPr>
          <w:rFonts w:ascii="Times New Roman" w:hAnsi="Times New Roman" w:cs="Times New Roman" w:hint="eastAsia"/>
        </w:rPr>
        <w:t>医院和个人使用</w:t>
      </w:r>
      <w:r w:rsidR="00125544" w:rsidRPr="00D732A5">
        <w:rPr>
          <w:rFonts w:ascii="Times New Roman" w:hAnsi="Times New Roman" w:cs="Times New Roman" w:hint="eastAsia"/>
        </w:rPr>
        <w:t>器械时</w:t>
      </w:r>
      <w:r w:rsidRPr="00D732A5">
        <w:rPr>
          <w:rFonts w:ascii="Times New Roman" w:hAnsi="Times New Roman" w:cs="Times New Roman" w:hint="eastAsia"/>
        </w:rPr>
        <w:t>（</w:t>
      </w:r>
      <w:r w:rsidRPr="00D732A5">
        <w:rPr>
          <w:rFonts w:ascii="Times New Roman" w:hAnsi="Times New Roman" w:cs="Times New Roman" w:hint="eastAsia"/>
        </w:rPr>
        <w:t>45 FR 69678-69737</w:t>
      </w:r>
      <w:r w:rsidRPr="00D732A5">
        <w:rPr>
          <w:rFonts w:ascii="Times New Roman" w:hAnsi="Times New Roman" w:cs="Times New Roman" w:hint="eastAsia"/>
        </w:rPr>
        <w:t>，</w:t>
      </w:r>
      <w:r w:rsidRPr="00D732A5">
        <w:rPr>
          <w:rFonts w:ascii="Times New Roman" w:hAnsi="Times New Roman" w:cs="Times New Roman" w:hint="eastAsia"/>
        </w:rPr>
        <w:t>1980</w:t>
      </w:r>
      <w:r w:rsidRPr="00D732A5">
        <w:rPr>
          <w:rFonts w:ascii="Times New Roman" w:hAnsi="Times New Roman" w:cs="Times New Roman" w:hint="eastAsia"/>
        </w:rPr>
        <w:t>年</w:t>
      </w:r>
      <w:r w:rsidRPr="00D732A5">
        <w:rPr>
          <w:rFonts w:ascii="Times New Roman" w:hAnsi="Times New Roman" w:cs="Times New Roman" w:hint="eastAsia"/>
        </w:rPr>
        <w:t>10</w:t>
      </w:r>
      <w:r w:rsidRPr="00D732A5">
        <w:rPr>
          <w:rFonts w:ascii="Times New Roman" w:hAnsi="Times New Roman" w:cs="Times New Roman" w:hint="eastAsia"/>
        </w:rPr>
        <w:t>月</w:t>
      </w:r>
      <w:r w:rsidRPr="00D732A5">
        <w:rPr>
          <w:rFonts w:ascii="Times New Roman" w:hAnsi="Times New Roman" w:cs="Times New Roman" w:hint="eastAsia"/>
        </w:rPr>
        <w:t>21</w:t>
      </w:r>
      <w:r w:rsidRPr="00D732A5">
        <w:rPr>
          <w:rFonts w:ascii="Times New Roman" w:hAnsi="Times New Roman" w:cs="Times New Roman" w:hint="eastAsia"/>
        </w:rPr>
        <w:t>日），</w:t>
      </w:r>
      <w:r w:rsidR="00125544" w:rsidRPr="00D732A5">
        <w:rPr>
          <w:rFonts w:ascii="Times New Roman" w:hAnsi="Times New Roman" w:cs="Times New Roman" w:hint="eastAsia"/>
        </w:rPr>
        <w:t>未纳入液态杀菌剂</w:t>
      </w:r>
      <w:r w:rsidRPr="00D732A5">
        <w:rPr>
          <w:rFonts w:ascii="Times New Roman" w:hAnsi="Times New Roman" w:cs="Times New Roman" w:hint="eastAsia"/>
        </w:rPr>
        <w:t>。</w:t>
      </w:r>
      <w:r w:rsidR="00125544" w:rsidRPr="00D732A5">
        <w:rPr>
          <w:rFonts w:ascii="Times New Roman" w:hAnsi="Times New Roman" w:cs="Times New Roman" w:hint="eastAsia"/>
        </w:rPr>
        <w:t>在</w:t>
      </w:r>
      <w:r w:rsidRPr="00D732A5">
        <w:rPr>
          <w:rFonts w:ascii="Times New Roman" w:hAnsi="Times New Roman" w:cs="Times New Roman" w:hint="eastAsia"/>
        </w:rPr>
        <w:t>那时，</w:t>
      </w:r>
      <w:r w:rsidR="00125544" w:rsidRPr="00D732A5">
        <w:rPr>
          <w:rFonts w:ascii="Times New Roman" w:hAnsi="Times New Roman" w:cs="Times New Roman" w:hint="eastAsia"/>
        </w:rPr>
        <w:t>FDA</w:t>
      </w:r>
      <w:r w:rsidRPr="00D732A5">
        <w:rPr>
          <w:rFonts w:ascii="Times New Roman" w:hAnsi="Times New Roman" w:cs="Times New Roman" w:hint="eastAsia"/>
        </w:rPr>
        <w:t>仅对标示</w:t>
      </w:r>
      <w:r w:rsidR="00125544" w:rsidRPr="00D732A5">
        <w:rPr>
          <w:rFonts w:ascii="Times New Roman" w:hAnsi="Times New Roman" w:cs="Times New Roman" w:hint="eastAsia"/>
        </w:rPr>
        <w:t>在特定器械（如血液透析机）上</w:t>
      </w:r>
      <w:r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进行管制。由于</w:t>
      </w:r>
      <w:r w:rsidRPr="00D732A5">
        <w:rPr>
          <w:rFonts w:ascii="Times New Roman" w:hAnsi="Times New Roman" w:cs="Times New Roman" w:hint="eastAsia"/>
        </w:rPr>
        <w:t>FDA</w:t>
      </w:r>
      <w:r w:rsidRPr="00D732A5">
        <w:rPr>
          <w:rFonts w:ascii="Times New Roman" w:hAnsi="Times New Roman" w:cs="Times New Roman" w:hint="eastAsia"/>
        </w:rPr>
        <w:t>认为</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是</w:t>
      </w:r>
      <w:r w:rsidR="001E1683" w:rsidRPr="00D732A5">
        <w:rPr>
          <w:rFonts w:ascii="Times New Roman" w:hAnsi="Times New Roman" w:cs="Times New Roman" w:hint="eastAsia"/>
        </w:rPr>
        <w:t>其所处理的器械的附属品</w:t>
      </w:r>
      <w:r w:rsidRPr="00D732A5">
        <w:rPr>
          <w:rFonts w:ascii="Times New Roman" w:hAnsi="Times New Roman" w:cs="Times New Roman" w:hint="eastAsia"/>
        </w:rPr>
        <w:t>，</w:t>
      </w:r>
      <w:r w:rsidR="001E1683" w:rsidRPr="00D732A5">
        <w:rPr>
          <w:rFonts w:ascii="Times New Roman" w:hAnsi="Times New Roman" w:cs="Times New Roman" w:hint="eastAsia"/>
        </w:rPr>
        <w:t>故</w:t>
      </w:r>
      <w:r w:rsidRPr="00D732A5">
        <w:rPr>
          <w:rFonts w:ascii="Times New Roman" w:hAnsi="Times New Roman" w:cs="Times New Roman" w:hint="eastAsia"/>
        </w:rPr>
        <w:t>FDA</w:t>
      </w:r>
      <w:r w:rsidRPr="00D732A5">
        <w:rPr>
          <w:rFonts w:ascii="Times New Roman" w:hAnsi="Times New Roman" w:cs="Times New Roman" w:hint="eastAsia"/>
        </w:rPr>
        <w:t>将其</w:t>
      </w:r>
      <w:r w:rsidR="001E1683" w:rsidRPr="00D732A5">
        <w:rPr>
          <w:rFonts w:ascii="Times New Roman" w:hAnsi="Times New Roman" w:cs="Times New Roman" w:hint="eastAsia"/>
        </w:rPr>
        <w:t>按照</w:t>
      </w:r>
      <w:r w:rsidRPr="00D732A5">
        <w:rPr>
          <w:rFonts w:ascii="Times New Roman" w:hAnsi="Times New Roman" w:cs="Times New Roman" w:hint="eastAsia"/>
        </w:rPr>
        <w:t>与主要</w:t>
      </w:r>
      <w:r w:rsidR="001E1683" w:rsidRPr="00D732A5">
        <w:rPr>
          <w:rFonts w:ascii="Times New Roman" w:hAnsi="Times New Roman" w:cs="Times New Roman" w:hint="eastAsia"/>
        </w:rPr>
        <w:t>器械</w:t>
      </w:r>
      <w:r w:rsidRPr="00D732A5">
        <w:rPr>
          <w:rFonts w:ascii="Times New Roman" w:hAnsi="Times New Roman" w:cs="Times New Roman" w:hint="eastAsia"/>
        </w:rPr>
        <w:t>相同的类别进行管理。因此，相同的</w:t>
      </w:r>
      <w:r w:rsidR="003E63FE" w:rsidRPr="00D732A5">
        <w:rPr>
          <w:rFonts w:ascii="Times New Roman" w:hAnsi="Times New Roman" w:cs="Times New Roman" w:hint="eastAsia"/>
        </w:rPr>
        <w:t>液态化学杀菌剂</w:t>
      </w:r>
      <w:r w:rsidR="00360DAA" w:rsidRPr="00D732A5">
        <w:rPr>
          <w:rFonts w:ascii="Times New Roman" w:hAnsi="Times New Roman" w:cs="Times New Roman" w:hint="eastAsia"/>
        </w:rPr>
        <w:t>可能</w:t>
      </w:r>
      <w:r w:rsidR="004A287F" w:rsidRPr="00D732A5">
        <w:rPr>
          <w:rFonts w:ascii="Times New Roman" w:hAnsi="Times New Roman" w:cs="Times New Roman" w:hint="eastAsia"/>
        </w:rPr>
        <w:t>会</w:t>
      </w:r>
      <w:r w:rsidR="00360DAA" w:rsidRPr="00D732A5">
        <w:rPr>
          <w:rFonts w:ascii="Times New Roman" w:hAnsi="Times New Roman" w:cs="Times New Roman" w:hint="eastAsia"/>
        </w:rPr>
        <w:t>被按照</w:t>
      </w:r>
      <w:r w:rsidRPr="00D732A5">
        <w:rPr>
          <w:rFonts w:ascii="Times New Roman" w:hAnsi="Times New Roman" w:cs="Times New Roman" w:hint="eastAsia"/>
        </w:rPr>
        <w:t>I</w:t>
      </w:r>
      <w:r w:rsidRPr="00D732A5">
        <w:rPr>
          <w:rFonts w:ascii="Times New Roman" w:hAnsi="Times New Roman" w:cs="Times New Roman" w:hint="eastAsia"/>
        </w:rPr>
        <w:t>类</w:t>
      </w:r>
      <w:r w:rsidR="00360DAA" w:rsidRPr="00D732A5">
        <w:rPr>
          <w:rFonts w:ascii="Times New Roman" w:hAnsi="Times New Roman" w:cs="Times New Roman" w:hint="eastAsia"/>
        </w:rPr>
        <w:t>、</w:t>
      </w:r>
      <w:r w:rsidRPr="00D732A5">
        <w:rPr>
          <w:rFonts w:ascii="Times New Roman" w:hAnsi="Times New Roman" w:cs="Times New Roman" w:hint="eastAsia"/>
        </w:rPr>
        <w:t>II</w:t>
      </w:r>
      <w:r w:rsidRPr="00D732A5">
        <w:rPr>
          <w:rFonts w:ascii="Times New Roman" w:hAnsi="Times New Roman" w:cs="Times New Roman" w:hint="eastAsia"/>
        </w:rPr>
        <w:t>类和</w:t>
      </w:r>
      <w:r w:rsidRPr="00D732A5">
        <w:rPr>
          <w:rFonts w:ascii="Times New Roman" w:hAnsi="Times New Roman" w:cs="Times New Roman" w:hint="eastAsia"/>
        </w:rPr>
        <w:t>III</w:t>
      </w:r>
      <w:r w:rsidRPr="00D732A5">
        <w:rPr>
          <w:rFonts w:ascii="Times New Roman" w:hAnsi="Times New Roman" w:cs="Times New Roman" w:hint="eastAsia"/>
        </w:rPr>
        <w:t>类</w:t>
      </w:r>
      <w:r w:rsidR="00360DAA" w:rsidRPr="00D732A5">
        <w:rPr>
          <w:rFonts w:ascii="Times New Roman" w:hAnsi="Times New Roman" w:cs="Times New Roman" w:hint="eastAsia"/>
        </w:rPr>
        <w:t>器械进行管理</w:t>
      </w:r>
      <w:r w:rsidRPr="00D732A5">
        <w:rPr>
          <w:rFonts w:ascii="Times New Roman" w:hAnsi="Times New Roman" w:cs="Times New Roman" w:hint="eastAsia"/>
        </w:rPr>
        <w:t>。</w:t>
      </w:r>
    </w:p>
    <w:p w:rsidR="00131E36"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在</w:t>
      </w:r>
      <w:r w:rsidRPr="00D732A5">
        <w:rPr>
          <w:rFonts w:ascii="Times New Roman" w:hAnsi="Times New Roman" w:cs="Times New Roman" w:hint="eastAsia"/>
        </w:rPr>
        <w:t>20</w:t>
      </w:r>
      <w:r w:rsidRPr="00D732A5">
        <w:rPr>
          <w:rFonts w:ascii="Times New Roman" w:hAnsi="Times New Roman" w:cs="Times New Roman" w:hint="eastAsia"/>
        </w:rPr>
        <w:t>世纪</w:t>
      </w:r>
      <w:r w:rsidRPr="00D732A5">
        <w:rPr>
          <w:rFonts w:ascii="Times New Roman" w:hAnsi="Times New Roman" w:cs="Times New Roman" w:hint="eastAsia"/>
        </w:rPr>
        <w:t>90</w:t>
      </w:r>
      <w:r w:rsidRPr="00D732A5">
        <w:rPr>
          <w:rFonts w:ascii="Times New Roman" w:hAnsi="Times New Roman" w:cs="Times New Roman" w:hint="eastAsia"/>
        </w:rPr>
        <w:t>年代初，</w:t>
      </w:r>
      <w:r w:rsidRPr="00D732A5">
        <w:rPr>
          <w:rFonts w:ascii="Times New Roman" w:hAnsi="Times New Roman" w:cs="Times New Roman" w:hint="eastAsia"/>
        </w:rPr>
        <w:t>FDA</w:t>
      </w:r>
      <w:r w:rsidRPr="00D732A5">
        <w:rPr>
          <w:rFonts w:ascii="Times New Roman" w:hAnsi="Times New Roman" w:cs="Times New Roman" w:hint="eastAsia"/>
        </w:rPr>
        <w:t>开始</w:t>
      </w:r>
      <w:r w:rsidR="00611589" w:rsidRPr="00D732A5">
        <w:rPr>
          <w:rFonts w:ascii="Times New Roman" w:hAnsi="Times New Roman" w:cs="Times New Roman" w:hint="eastAsia"/>
        </w:rPr>
        <w:t>主动</w:t>
      </w:r>
      <w:r w:rsidRPr="00D732A5">
        <w:rPr>
          <w:rFonts w:ascii="Times New Roman" w:hAnsi="Times New Roman" w:cs="Times New Roman" w:hint="eastAsia"/>
        </w:rPr>
        <w:t>监管所有</w:t>
      </w:r>
      <w:r w:rsidR="00AD138B" w:rsidRPr="00D732A5">
        <w:rPr>
          <w:rFonts w:ascii="Times New Roman" w:hAnsi="Times New Roman" w:cs="Times New Roman" w:hint="eastAsia"/>
        </w:rPr>
        <w:t>具有健康护理适应症的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。为了避免</w:t>
      </w:r>
      <w:r w:rsidR="00000BE0" w:rsidRPr="00D732A5">
        <w:rPr>
          <w:rFonts w:ascii="Times New Roman" w:hAnsi="Times New Roman" w:cs="Times New Roman" w:hint="eastAsia"/>
        </w:rPr>
        <w:t>将同一个产品按照多个</w:t>
      </w:r>
      <w:r w:rsidRPr="00D732A5">
        <w:rPr>
          <w:rFonts w:ascii="Times New Roman" w:hAnsi="Times New Roman" w:cs="Times New Roman" w:hint="eastAsia"/>
        </w:rPr>
        <w:t>类别</w:t>
      </w:r>
      <w:r w:rsidR="00000BE0" w:rsidRPr="00D732A5">
        <w:rPr>
          <w:rFonts w:ascii="Times New Roman" w:hAnsi="Times New Roman" w:cs="Times New Roman" w:hint="eastAsia"/>
        </w:rPr>
        <w:t>进行监管</w:t>
      </w:r>
      <w:r w:rsidRPr="00D732A5">
        <w:rPr>
          <w:rFonts w:ascii="Times New Roman" w:hAnsi="Times New Roman" w:cs="Times New Roman" w:hint="eastAsia"/>
        </w:rPr>
        <w:t>的潜在问题，</w:t>
      </w:r>
      <w:r w:rsidRPr="00D732A5">
        <w:rPr>
          <w:rFonts w:ascii="Times New Roman" w:hAnsi="Times New Roman" w:cs="Times New Roman" w:hint="eastAsia"/>
        </w:rPr>
        <w:t>FDA</w:t>
      </w:r>
      <w:r w:rsidRPr="00D732A5">
        <w:rPr>
          <w:rFonts w:ascii="Times New Roman" w:hAnsi="Times New Roman" w:cs="Times New Roman" w:hint="eastAsia"/>
        </w:rPr>
        <w:t>决定将</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作为一种单独的</w:t>
      </w:r>
      <w:r w:rsidR="002343A0" w:rsidRPr="00D732A5">
        <w:rPr>
          <w:rFonts w:ascii="Times New Roman" w:hAnsi="Times New Roman" w:cs="Times New Roman" w:hint="eastAsia"/>
        </w:rPr>
        <w:t>医疗器械</w:t>
      </w:r>
      <w:r w:rsidRPr="00D732A5">
        <w:rPr>
          <w:rFonts w:ascii="Times New Roman" w:hAnsi="Times New Roman" w:cs="Times New Roman" w:hint="eastAsia"/>
        </w:rPr>
        <w:t>进行</w:t>
      </w:r>
      <w:r w:rsidR="00000BE0" w:rsidRPr="00D732A5">
        <w:rPr>
          <w:rFonts w:ascii="Times New Roman" w:hAnsi="Times New Roman" w:cs="Times New Roman" w:hint="eastAsia"/>
        </w:rPr>
        <w:t>监管</w:t>
      </w:r>
      <w:r w:rsidRPr="00D732A5">
        <w:rPr>
          <w:rFonts w:ascii="Times New Roman" w:hAnsi="Times New Roman" w:cs="Times New Roman" w:hint="eastAsia"/>
        </w:rPr>
        <w:t>，并</w:t>
      </w:r>
      <w:r w:rsidR="00000BE0" w:rsidRPr="00D732A5">
        <w:rPr>
          <w:rFonts w:ascii="Times New Roman" w:hAnsi="Times New Roman" w:cs="Times New Roman" w:hint="eastAsia"/>
        </w:rPr>
        <w:t>将它们</w:t>
      </w:r>
      <w:r w:rsidRPr="00D732A5">
        <w:rPr>
          <w:rFonts w:ascii="Times New Roman" w:hAnsi="Times New Roman" w:cs="Times New Roman" w:hint="eastAsia"/>
        </w:rPr>
        <w:t>确定</w:t>
      </w:r>
      <w:r w:rsidR="00000BE0" w:rsidRPr="00D732A5">
        <w:rPr>
          <w:rFonts w:ascii="Times New Roman" w:hAnsi="Times New Roman" w:cs="Times New Roman" w:hint="eastAsia"/>
        </w:rPr>
        <w:t>为</w:t>
      </w:r>
      <w:r w:rsidRPr="00D732A5">
        <w:rPr>
          <w:rFonts w:ascii="Times New Roman" w:hAnsi="Times New Roman" w:cs="Times New Roman" w:hint="eastAsia"/>
        </w:rPr>
        <w:t>未分类</w:t>
      </w:r>
      <w:r w:rsidR="00000BE0" w:rsidRPr="00D732A5">
        <w:rPr>
          <w:rFonts w:ascii="Times New Roman" w:hAnsi="Times New Roman" w:cs="Times New Roman" w:hint="eastAsia"/>
        </w:rPr>
        <w:t>器械</w:t>
      </w:r>
      <w:r w:rsidRPr="00D732A5">
        <w:rPr>
          <w:rFonts w:ascii="Times New Roman" w:hAnsi="Times New Roman" w:cs="Times New Roman" w:hint="eastAsia"/>
        </w:rPr>
        <w:t>。此外，</w:t>
      </w:r>
      <w:r w:rsidRPr="00D732A5">
        <w:rPr>
          <w:rFonts w:ascii="Times New Roman" w:hAnsi="Times New Roman" w:cs="Times New Roman" w:hint="eastAsia"/>
        </w:rPr>
        <w:t>FDA</w:t>
      </w:r>
      <w:r w:rsidRPr="00D732A5">
        <w:rPr>
          <w:rFonts w:ascii="Times New Roman" w:hAnsi="Times New Roman" w:cs="Times New Roman" w:hint="eastAsia"/>
        </w:rPr>
        <w:t>还</w:t>
      </w:r>
      <w:r w:rsidR="00141AA0" w:rsidRPr="00D732A5">
        <w:rPr>
          <w:rFonts w:ascii="Times New Roman" w:hAnsi="Times New Roman" w:cs="Times New Roman" w:hint="eastAsia"/>
        </w:rPr>
        <w:t>采纳了</w:t>
      </w:r>
      <w:r w:rsidRPr="00D732A5">
        <w:rPr>
          <w:rFonts w:ascii="Times New Roman" w:hAnsi="Times New Roman" w:cs="Times New Roman" w:hint="eastAsia"/>
        </w:rPr>
        <w:t>Spaulding</w:t>
      </w:r>
      <w:r w:rsidRPr="00D732A5">
        <w:rPr>
          <w:rFonts w:ascii="Times New Roman" w:hAnsi="Times New Roman" w:cs="Times New Roman" w:hint="eastAsia"/>
        </w:rPr>
        <w:t>（</w:t>
      </w:r>
      <w:r w:rsidRPr="00D732A5">
        <w:rPr>
          <w:rFonts w:ascii="Times New Roman" w:hAnsi="Times New Roman" w:cs="Times New Roman" w:hint="eastAsia"/>
        </w:rPr>
        <w:t>1970</w:t>
      </w:r>
      <w:r w:rsidRPr="00D732A5">
        <w:rPr>
          <w:rFonts w:ascii="Times New Roman" w:hAnsi="Times New Roman" w:cs="Times New Roman" w:hint="eastAsia"/>
        </w:rPr>
        <w:t>）描述的</w:t>
      </w:r>
      <w:r w:rsidR="00141AA0" w:rsidRPr="00D732A5">
        <w:rPr>
          <w:rFonts w:ascii="Times New Roman" w:hAnsi="Times New Roman" w:cs="Times New Roman" w:hint="eastAsia"/>
        </w:rPr>
        <w:t>器械</w:t>
      </w:r>
      <w:r w:rsidRPr="00D732A5">
        <w:rPr>
          <w:rFonts w:ascii="Times New Roman" w:hAnsi="Times New Roman" w:cs="Times New Roman" w:hint="eastAsia"/>
        </w:rPr>
        <w:t>术语和分类方案</w:t>
      </w:r>
      <w:r w:rsidR="00141AA0" w:rsidRPr="00D732A5">
        <w:rPr>
          <w:rFonts w:ascii="Times New Roman" w:hAnsi="Times New Roman" w:cs="Times New Roman" w:hint="eastAsia"/>
        </w:rPr>
        <w:t>（即：高度危险性，中度危险性和低度危险性），以及</w:t>
      </w:r>
      <w:r w:rsidRPr="00D732A5">
        <w:rPr>
          <w:rFonts w:ascii="Times New Roman" w:hAnsi="Times New Roman" w:cs="Times New Roman" w:hint="eastAsia"/>
        </w:rPr>
        <w:t>疾病预防控制中心（</w:t>
      </w:r>
      <w:r w:rsidRPr="00D732A5">
        <w:rPr>
          <w:rFonts w:ascii="Times New Roman" w:hAnsi="Times New Roman" w:cs="Times New Roman" w:hint="eastAsia"/>
        </w:rPr>
        <w:t>CDC</w:t>
      </w:r>
      <w:r w:rsidRPr="00D732A5">
        <w:rPr>
          <w:rFonts w:ascii="Times New Roman" w:hAnsi="Times New Roman" w:cs="Times New Roman" w:hint="eastAsia"/>
        </w:rPr>
        <w:t>）提出的</w:t>
      </w:r>
      <w:r w:rsidR="00141AA0" w:rsidRPr="00D732A5">
        <w:rPr>
          <w:rFonts w:ascii="Times New Roman" w:hAnsi="Times New Roman" w:cs="Times New Roman" w:hint="eastAsia"/>
        </w:rPr>
        <w:t>四级处理（即：灭菌，</w:t>
      </w:r>
      <w:r w:rsidR="00D55882" w:rsidRPr="00D732A5">
        <w:rPr>
          <w:rFonts w:ascii="Times New Roman" w:hAnsi="Times New Roman" w:cs="Times New Roman" w:hint="eastAsia"/>
        </w:rPr>
        <w:t>高水平消毒</w:t>
      </w:r>
      <w:r w:rsidR="00141AA0" w:rsidRPr="00D732A5">
        <w:rPr>
          <w:rFonts w:ascii="Times New Roman" w:hAnsi="Times New Roman" w:cs="Times New Roman" w:hint="eastAsia"/>
        </w:rPr>
        <w:t>，</w:t>
      </w:r>
      <w:r w:rsidR="00D55882" w:rsidRPr="00D732A5">
        <w:rPr>
          <w:rFonts w:ascii="Times New Roman" w:hAnsi="Times New Roman" w:cs="Times New Roman" w:hint="eastAsia"/>
        </w:rPr>
        <w:t>中水平消毒</w:t>
      </w:r>
      <w:r w:rsidR="00141AA0" w:rsidRPr="00D732A5">
        <w:rPr>
          <w:rFonts w:ascii="Times New Roman" w:hAnsi="Times New Roman" w:cs="Times New Roman" w:hint="eastAsia"/>
        </w:rPr>
        <w:t>和</w:t>
      </w:r>
      <w:r w:rsidR="00D55882" w:rsidRPr="00D732A5">
        <w:rPr>
          <w:rFonts w:ascii="Times New Roman" w:hAnsi="Times New Roman" w:cs="Times New Roman" w:hint="eastAsia"/>
        </w:rPr>
        <w:t>低水平消毒</w:t>
      </w:r>
      <w:r w:rsidR="00141AA0" w:rsidRPr="00D732A5">
        <w:rPr>
          <w:rFonts w:ascii="Times New Roman" w:hAnsi="Times New Roman" w:cs="Times New Roman" w:hint="eastAsia"/>
        </w:rPr>
        <w:t>）</w:t>
      </w:r>
      <w:r w:rsidRPr="00D732A5">
        <w:rPr>
          <w:rFonts w:ascii="Times New Roman" w:hAnsi="Times New Roman" w:cs="Times New Roman" w:hint="eastAsia"/>
        </w:rPr>
        <w:t>（</w:t>
      </w:r>
      <w:r w:rsidRPr="00D732A5">
        <w:rPr>
          <w:rFonts w:ascii="Times New Roman" w:hAnsi="Times New Roman" w:cs="Times New Roman" w:hint="eastAsia"/>
        </w:rPr>
        <w:t>Favero</w:t>
      </w:r>
      <w:r w:rsidRPr="00D732A5">
        <w:rPr>
          <w:rFonts w:ascii="Times New Roman" w:hAnsi="Times New Roman" w:cs="Times New Roman" w:hint="eastAsia"/>
        </w:rPr>
        <w:t>和</w:t>
      </w:r>
      <w:r w:rsidRPr="00D732A5">
        <w:rPr>
          <w:rFonts w:ascii="Times New Roman" w:hAnsi="Times New Roman" w:cs="Times New Roman" w:hint="eastAsia"/>
        </w:rPr>
        <w:t>Bond</w:t>
      </w:r>
      <w:r w:rsidRPr="00D732A5">
        <w:rPr>
          <w:rFonts w:ascii="Times New Roman" w:hAnsi="Times New Roman" w:cs="Times New Roman" w:hint="eastAsia"/>
        </w:rPr>
        <w:t>，</w:t>
      </w:r>
      <w:r w:rsidRPr="00D732A5">
        <w:rPr>
          <w:rFonts w:ascii="Times New Roman" w:hAnsi="Times New Roman" w:cs="Times New Roman" w:hint="eastAsia"/>
        </w:rPr>
        <w:t>1993</w:t>
      </w:r>
      <w:r w:rsidRPr="00D732A5">
        <w:rPr>
          <w:rFonts w:ascii="Times New Roman" w:hAnsi="Times New Roman" w:cs="Times New Roman" w:hint="eastAsia"/>
        </w:rPr>
        <w:t>），</w:t>
      </w:r>
      <w:r w:rsidR="00B53991" w:rsidRPr="00D732A5">
        <w:rPr>
          <w:rFonts w:ascii="Times New Roman" w:hAnsi="Times New Roman" w:cs="Times New Roman" w:hint="eastAsia"/>
        </w:rPr>
        <w:t>以</w:t>
      </w:r>
      <w:r w:rsidRPr="00D732A5">
        <w:rPr>
          <w:rFonts w:ascii="Times New Roman" w:hAnsi="Times New Roman" w:cs="Times New Roman" w:hint="eastAsia"/>
        </w:rPr>
        <w:t>对医疗器械进行分类。</w:t>
      </w:r>
    </w:p>
    <w:p w:rsidR="00A40C27" w:rsidRPr="00D732A5" w:rsidRDefault="00131E36"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此外，</w:t>
      </w:r>
      <w:r w:rsidRPr="00D732A5">
        <w:rPr>
          <w:rFonts w:ascii="Times New Roman" w:hAnsi="Times New Roman" w:cs="Times New Roman" w:hint="eastAsia"/>
        </w:rPr>
        <w:t>FDA</w:t>
      </w:r>
      <w:r w:rsidR="009B5937" w:rsidRPr="00D732A5">
        <w:rPr>
          <w:rFonts w:ascii="Times New Roman" w:hAnsi="Times New Roman" w:cs="Times New Roman" w:hint="eastAsia"/>
        </w:rPr>
        <w:t>还</w:t>
      </w:r>
      <w:r w:rsidRPr="00D732A5">
        <w:rPr>
          <w:rFonts w:ascii="Times New Roman" w:hAnsi="Times New Roman" w:cs="Times New Roman" w:hint="eastAsia"/>
        </w:rPr>
        <w:t>制定了支持处理水平的有效性</w:t>
      </w:r>
      <w:r w:rsidR="00472281">
        <w:rPr>
          <w:rFonts w:ascii="Times New Roman" w:hAnsi="Times New Roman" w:cs="Times New Roman" w:hint="eastAsia"/>
        </w:rPr>
        <w:t>声明</w:t>
      </w:r>
      <w:r w:rsidRPr="00D732A5">
        <w:rPr>
          <w:rFonts w:ascii="Times New Roman" w:hAnsi="Times New Roman" w:cs="Times New Roman" w:hint="eastAsia"/>
        </w:rPr>
        <w:t>的标准。</w:t>
      </w:r>
      <w:r w:rsidRPr="00D732A5">
        <w:rPr>
          <w:rFonts w:ascii="Times New Roman" w:hAnsi="Times New Roman" w:cs="Times New Roman" w:hint="eastAsia"/>
        </w:rPr>
        <w:t>FDA</w:t>
      </w:r>
      <w:r w:rsidR="00127A6E" w:rsidRPr="00D732A5">
        <w:rPr>
          <w:rFonts w:ascii="Times New Roman" w:hAnsi="Times New Roman" w:cs="Times New Roman" w:hint="eastAsia"/>
        </w:rPr>
        <w:t>将</w:t>
      </w:r>
      <w:r w:rsidR="00D55882" w:rsidRPr="00D732A5">
        <w:rPr>
          <w:rFonts w:ascii="Times New Roman" w:hAnsi="Times New Roman" w:cs="Times New Roman" w:hint="eastAsia"/>
        </w:rPr>
        <w:t>高水平</w:t>
      </w:r>
      <w:r w:rsidRPr="00D732A5">
        <w:rPr>
          <w:rFonts w:ascii="Times New Roman" w:hAnsi="Times New Roman" w:cs="Times New Roman" w:hint="eastAsia"/>
        </w:rPr>
        <w:t>消毒剂</w:t>
      </w:r>
      <w:r w:rsidR="00127A6E" w:rsidRPr="00D732A5">
        <w:rPr>
          <w:rFonts w:ascii="Times New Roman" w:hAnsi="Times New Roman" w:cs="Times New Roman" w:hint="eastAsia"/>
        </w:rPr>
        <w:t>定义</w:t>
      </w:r>
      <w:r w:rsidR="00A77C72" w:rsidRPr="00D732A5">
        <w:rPr>
          <w:rFonts w:ascii="Times New Roman" w:hAnsi="Times New Roman" w:cs="Times New Roman" w:hint="eastAsia"/>
        </w:rPr>
        <w:t>为</w:t>
      </w:r>
      <w:r w:rsidRPr="00D732A5">
        <w:rPr>
          <w:rFonts w:ascii="Times New Roman" w:hAnsi="Times New Roman" w:cs="Times New Roman" w:hint="eastAsia"/>
        </w:rPr>
        <w:t>，</w:t>
      </w:r>
      <w:r w:rsidR="00A77C72" w:rsidRPr="00D732A5">
        <w:rPr>
          <w:rFonts w:ascii="Times New Roman" w:hAnsi="Times New Roman" w:cs="Times New Roman" w:hint="eastAsia"/>
        </w:rPr>
        <w:t>根据官方分析化学家协会（</w:t>
      </w:r>
      <w:r w:rsidR="00A77C72" w:rsidRPr="00D732A5">
        <w:rPr>
          <w:rFonts w:ascii="Times New Roman" w:hAnsi="Times New Roman" w:cs="Times New Roman" w:hint="eastAsia"/>
        </w:rPr>
        <w:t>AOAC</w:t>
      </w:r>
      <w:r w:rsidR="00A77C72" w:rsidRPr="00D732A5">
        <w:rPr>
          <w:rFonts w:ascii="Times New Roman" w:hAnsi="Times New Roman" w:cs="Times New Roman" w:hint="eastAsia"/>
        </w:rPr>
        <w:t>）官方方法</w:t>
      </w:r>
      <w:r w:rsidR="00A77C72" w:rsidRPr="00D732A5">
        <w:rPr>
          <w:rFonts w:ascii="Times New Roman" w:hAnsi="Times New Roman" w:cs="Times New Roman" w:hint="eastAsia"/>
        </w:rPr>
        <w:t>966.04</w:t>
      </w:r>
      <w:r w:rsidR="00A77C72" w:rsidRPr="00D732A5">
        <w:rPr>
          <w:rFonts w:ascii="Times New Roman" w:hAnsi="Times New Roman" w:cs="Times New Roman" w:hint="eastAsia"/>
        </w:rPr>
        <w:t>“消毒剂杀孢子活性”（</w:t>
      </w:r>
      <w:r w:rsidR="00A77C72" w:rsidRPr="00D732A5">
        <w:rPr>
          <w:rFonts w:ascii="Times New Roman" w:hAnsi="Times New Roman" w:cs="Times New Roman" w:hint="eastAsia"/>
        </w:rPr>
        <w:t>AOAC</w:t>
      </w:r>
      <w:r w:rsidR="00A77C72" w:rsidRPr="00D732A5">
        <w:rPr>
          <w:rFonts w:ascii="Times New Roman" w:hAnsi="Times New Roman" w:cs="Times New Roman" w:hint="eastAsia"/>
        </w:rPr>
        <w:t>杀孢子试验）的结果，显示出</w:t>
      </w:r>
      <w:r w:rsidRPr="00D732A5">
        <w:rPr>
          <w:rFonts w:ascii="Times New Roman" w:hAnsi="Times New Roman" w:cs="Times New Roman" w:hint="eastAsia"/>
        </w:rPr>
        <w:t>杀菌</w:t>
      </w:r>
      <w:r w:rsidR="00A77C72" w:rsidRPr="00D732A5">
        <w:rPr>
          <w:rFonts w:ascii="Times New Roman" w:hAnsi="Times New Roman" w:cs="Times New Roman" w:hint="eastAsia"/>
        </w:rPr>
        <w:t>效果</w:t>
      </w:r>
      <w:r w:rsidRPr="00D732A5">
        <w:rPr>
          <w:rFonts w:ascii="Times New Roman" w:hAnsi="Times New Roman" w:cs="Times New Roman" w:hint="eastAsia"/>
        </w:rPr>
        <w:t>，</w:t>
      </w:r>
      <w:r w:rsidR="00A77C72" w:rsidRPr="00D732A5">
        <w:rPr>
          <w:rFonts w:ascii="Times New Roman" w:hAnsi="Times New Roman" w:cs="Times New Roman" w:hint="eastAsia"/>
        </w:rPr>
        <w:t>但所需的接触时间比</w:t>
      </w:r>
      <w:r w:rsidR="00D55882" w:rsidRPr="00D732A5">
        <w:rPr>
          <w:rFonts w:ascii="Times New Roman" w:hAnsi="Times New Roman" w:cs="Times New Roman" w:hint="eastAsia"/>
        </w:rPr>
        <w:t>高水平消毒</w:t>
      </w:r>
      <w:r w:rsidR="00A77C72" w:rsidRPr="00D732A5">
        <w:rPr>
          <w:rFonts w:ascii="Times New Roman" w:hAnsi="Times New Roman" w:cs="Times New Roman" w:hint="eastAsia"/>
        </w:rPr>
        <w:t>更长的杀菌剂</w:t>
      </w:r>
      <w:r w:rsidRPr="00D732A5">
        <w:rPr>
          <w:rFonts w:ascii="Times New Roman" w:hAnsi="Times New Roman" w:cs="Times New Roman" w:hint="eastAsia"/>
        </w:rPr>
        <w:t>。（本文件</w:t>
      </w:r>
      <w:r w:rsidR="00E01940" w:rsidRPr="00D732A5">
        <w:rPr>
          <w:rFonts w:ascii="Times New Roman" w:hAnsi="Times New Roman" w:cs="Times New Roman" w:hint="eastAsia"/>
        </w:rPr>
        <w:t>后文</w:t>
      </w:r>
      <w:r w:rsidR="004A287F" w:rsidRPr="00D732A5">
        <w:rPr>
          <w:rFonts w:ascii="Times New Roman" w:hAnsi="Times New Roman" w:cs="Times New Roman" w:hint="eastAsia"/>
        </w:rPr>
        <w:t>第</w:t>
      </w:r>
      <w:r w:rsidRPr="00D732A5">
        <w:rPr>
          <w:rFonts w:ascii="Times New Roman" w:hAnsi="Times New Roman" w:cs="Times New Roman" w:hint="eastAsia"/>
        </w:rPr>
        <w:t>III.H</w:t>
      </w:r>
      <w:r w:rsidRPr="00D732A5">
        <w:rPr>
          <w:rFonts w:ascii="Times New Roman" w:hAnsi="Times New Roman" w:cs="Times New Roman" w:hint="eastAsia"/>
        </w:rPr>
        <w:t>节详细讨论了这些标准）。因此，</w:t>
      </w:r>
      <w:r w:rsidRPr="00D732A5">
        <w:rPr>
          <w:rFonts w:ascii="Times New Roman" w:hAnsi="Times New Roman" w:cs="Times New Roman" w:hint="eastAsia"/>
        </w:rPr>
        <w:t>FDA</w:t>
      </w:r>
      <w:r w:rsidRPr="00D732A5">
        <w:rPr>
          <w:rFonts w:ascii="Times New Roman" w:hAnsi="Times New Roman" w:cs="Times New Roman" w:hint="eastAsia"/>
        </w:rPr>
        <w:t>定义了</w:t>
      </w:r>
      <w:r w:rsidR="00BC4BC6" w:rsidRPr="00D732A5">
        <w:rPr>
          <w:rFonts w:ascii="Times New Roman" w:hAnsi="Times New Roman" w:cs="Times New Roman" w:hint="eastAsia"/>
        </w:rPr>
        <w:t>用于处理医疗器械的</w:t>
      </w:r>
      <w:r w:rsidR="004A287F" w:rsidRPr="00D732A5">
        <w:rPr>
          <w:rFonts w:ascii="Times New Roman" w:hAnsi="Times New Roman" w:cs="Times New Roman" w:hint="eastAsia"/>
        </w:rPr>
        <w:t>三种类型的</w:t>
      </w:r>
      <w:r w:rsidR="00125544" w:rsidRPr="00D732A5">
        <w:rPr>
          <w:rFonts w:ascii="Times New Roman" w:hAnsi="Times New Roman" w:cs="Times New Roman" w:hint="eastAsia"/>
        </w:rPr>
        <w:t>液态杀菌剂</w:t>
      </w:r>
      <w:r w:rsidRPr="00D732A5">
        <w:rPr>
          <w:rFonts w:ascii="Times New Roman" w:hAnsi="Times New Roman" w:cs="Times New Roman" w:hint="eastAsia"/>
        </w:rPr>
        <w:t>：</w:t>
      </w:r>
      <w:r w:rsidR="00BC4BC6" w:rsidRPr="00D732A5">
        <w:rPr>
          <w:rFonts w:ascii="Times New Roman" w:hAnsi="Times New Roman" w:cs="Times New Roman" w:hint="eastAsia"/>
        </w:rPr>
        <w:t>杀菌</w:t>
      </w:r>
      <w:r w:rsidRPr="00D732A5">
        <w:rPr>
          <w:rFonts w:ascii="Times New Roman" w:hAnsi="Times New Roman" w:cs="Times New Roman" w:hint="eastAsia"/>
        </w:rPr>
        <w:t>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BC4BC6" w:rsidRPr="00D732A5">
        <w:rPr>
          <w:rFonts w:ascii="Times New Roman" w:hAnsi="Times New Roman" w:cs="Times New Roman" w:hint="eastAsia"/>
        </w:rPr>
        <w:t>、</w:t>
      </w:r>
      <w:r w:rsidR="00D55882" w:rsidRPr="00D732A5">
        <w:rPr>
          <w:rFonts w:ascii="Times New Roman" w:hAnsi="Times New Roman" w:cs="Times New Roman" w:hint="eastAsia"/>
        </w:rPr>
        <w:t>中水平消毒剂</w:t>
      </w:r>
      <w:r w:rsidRPr="00D732A5">
        <w:rPr>
          <w:rFonts w:ascii="Times New Roman" w:hAnsi="Times New Roman" w:cs="Times New Roman" w:hint="eastAsia"/>
        </w:rPr>
        <w:t>和</w:t>
      </w:r>
      <w:r w:rsidR="00D55882" w:rsidRPr="00D732A5">
        <w:rPr>
          <w:rFonts w:ascii="Times New Roman" w:hAnsi="Times New Roman" w:cs="Times New Roman" w:hint="eastAsia"/>
        </w:rPr>
        <w:t>低水平消毒剂</w:t>
      </w:r>
      <w:r w:rsidRPr="00D732A5">
        <w:rPr>
          <w:rFonts w:ascii="Times New Roman" w:hAnsi="Times New Roman" w:cs="Times New Roman" w:hint="eastAsia"/>
        </w:rPr>
        <w:t>。从监管的角度来看，</w:t>
      </w:r>
      <w:r w:rsidRPr="00D732A5">
        <w:rPr>
          <w:rFonts w:ascii="Times New Roman" w:hAnsi="Times New Roman" w:cs="Times New Roman" w:hint="eastAsia"/>
        </w:rPr>
        <w:t>FDA</w:t>
      </w:r>
      <w:r w:rsidRPr="00D732A5">
        <w:rPr>
          <w:rFonts w:ascii="Times New Roman" w:hAnsi="Times New Roman" w:cs="Times New Roman" w:hint="eastAsia"/>
        </w:rPr>
        <w:t>将这些产品分为两类：</w:t>
      </w:r>
    </w:p>
    <w:p w:rsidR="00131E36"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3E63FE" w:rsidRPr="00D732A5">
        <w:rPr>
          <w:rFonts w:ascii="Times New Roman" w:hAnsi="Times New Roman" w:cs="Times New Roman" w:hint="eastAsia"/>
        </w:rPr>
        <w:t>液态化学杀菌剂</w:t>
      </w:r>
      <w:r w:rsidR="00131E36"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131E36" w:rsidRPr="00D732A5">
        <w:rPr>
          <w:rFonts w:ascii="Times New Roman" w:hAnsi="Times New Roman" w:cs="Times New Roman" w:hint="eastAsia"/>
        </w:rPr>
        <w:t>，用于处理</w:t>
      </w:r>
      <w:r w:rsidR="00BC4BC6" w:rsidRPr="00D732A5">
        <w:rPr>
          <w:rFonts w:ascii="Times New Roman" w:hAnsi="Times New Roman" w:cs="Times New Roman" w:hint="eastAsia"/>
        </w:rPr>
        <w:t>高度风险性</w:t>
      </w:r>
      <w:r w:rsidR="00131E36" w:rsidRPr="00D732A5">
        <w:rPr>
          <w:rFonts w:ascii="Times New Roman" w:hAnsi="Times New Roman" w:cs="Times New Roman" w:hint="eastAsia"/>
        </w:rPr>
        <w:t>和</w:t>
      </w:r>
      <w:r w:rsidR="00BC4BC6" w:rsidRPr="00D732A5">
        <w:rPr>
          <w:rFonts w:ascii="Times New Roman" w:hAnsi="Times New Roman" w:cs="Times New Roman" w:hint="eastAsia"/>
        </w:rPr>
        <w:t>中度风险性器械</w:t>
      </w:r>
    </w:p>
    <w:p w:rsidR="00A40C2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D55882" w:rsidRPr="00D732A5">
        <w:rPr>
          <w:rFonts w:ascii="Times New Roman" w:hAnsi="Times New Roman" w:cs="Times New Roman" w:hint="eastAsia"/>
        </w:rPr>
        <w:t>一般用途</w:t>
      </w:r>
      <w:r w:rsidR="00131E36" w:rsidRPr="00D732A5">
        <w:rPr>
          <w:rFonts w:ascii="Times New Roman" w:hAnsi="Times New Roman" w:cs="Times New Roman" w:hint="eastAsia"/>
        </w:rPr>
        <w:t>消毒剂，包括</w:t>
      </w:r>
      <w:r w:rsidR="00D55882" w:rsidRPr="00D732A5">
        <w:rPr>
          <w:rFonts w:ascii="Times New Roman" w:hAnsi="Times New Roman" w:cs="Times New Roman" w:hint="eastAsia"/>
        </w:rPr>
        <w:t>中水平消毒剂</w:t>
      </w:r>
      <w:r w:rsidR="00131E36" w:rsidRPr="00D732A5">
        <w:rPr>
          <w:rFonts w:ascii="Times New Roman" w:hAnsi="Times New Roman" w:cs="Times New Roman" w:hint="eastAsia"/>
        </w:rPr>
        <w:t>和</w:t>
      </w:r>
      <w:r w:rsidR="00D55882" w:rsidRPr="00D732A5">
        <w:rPr>
          <w:rFonts w:ascii="Times New Roman" w:hAnsi="Times New Roman" w:cs="Times New Roman" w:hint="eastAsia"/>
        </w:rPr>
        <w:t>低水平消毒剂</w:t>
      </w:r>
      <w:r w:rsidR="00131E36" w:rsidRPr="00D732A5">
        <w:rPr>
          <w:rFonts w:ascii="Times New Roman" w:hAnsi="Times New Roman" w:cs="Times New Roman" w:hint="eastAsia"/>
        </w:rPr>
        <w:t>，用于</w:t>
      </w:r>
      <w:r w:rsidR="00D55882" w:rsidRPr="00D732A5">
        <w:rPr>
          <w:rFonts w:ascii="Times New Roman" w:hAnsi="Times New Roman" w:cs="Times New Roman" w:hint="eastAsia"/>
        </w:rPr>
        <w:t>处理低</w:t>
      </w:r>
      <w:r w:rsidR="00BC4BC6" w:rsidRPr="00D732A5">
        <w:rPr>
          <w:rFonts w:ascii="Times New Roman" w:hAnsi="Times New Roman" w:cs="Times New Roman" w:hint="eastAsia"/>
        </w:rPr>
        <w:t>风险性</w:t>
      </w:r>
      <w:r w:rsidR="004A287F" w:rsidRPr="00D732A5">
        <w:rPr>
          <w:rFonts w:ascii="Times New Roman" w:hAnsi="Times New Roman" w:cs="Times New Roman" w:hint="eastAsia"/>
        </w:rPr>
        <w:t>器械</w:t>
      </w:r>
      <w:r w:rsidR="00131E36" w:rsidRPr="00D732A5">
        <w:rPr>
          <w:rFonts w:ascii="Times New Roman" w:hAnsi="Times New Roman" w:cs="Times New Roman" w:hint="eastAsia"/>
        </w:rPr>
        <w:t>和</w:t>
      </w:r>
      <w:r w:rsidR="002343A0" w:rsidRPr="00D732A5">
        <w:rPr>
          <w:rFonts w:ascii="Times New Roman" w:hAnsi="Times New Roman" w:cs="Times New Roman" w:hint="eastAsia"/>
        </w:rPr>
        <w:t>医疗器械</w:t>
      </w:r>
      <w:r w:rsidR="00131E36" w:rsidRPr="00D732A5">
        <w:rPr>
          <w:rFonts w:ascii="Times New Roman" w:hAnsi="Times New Roman" w:cs="Times New Roman" w:hint="eastAsia"/>
        </w:rPr>
        <w:t>表面</w:t>
      </w:r>
    </w:p>
    <w:p w:rsidR="00A40C27" w:rsidRPr="00D732A5" w:rsidRDefault="00897400"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EPA</w:t>
      </w:r>
      <w:r w:rsidRPr="00D732A5">
        <w:rPr>
          <w:rFonts w:ascii="Times New Roman" w:hAnsi="Times New Roman" w:cs="Times New Roman" w:hint="eastAsia"/>
        </w:rPr>
        <w:t>根据</w:t>
      </w:r>
      <w:r w:rsidR="008E2A74" w:rsidRPr="00D732A5">
        <w:rPr>
          <w:rFonts w:ascii="Times New Roman" w:hAnsi="Times New Roman" w:cs="Times New Roman" w:hint="eastAsia"/>
        </w:rPr>
        <w:t>《联邦杀虫剂、杀真菌剂和灭鼠剂法》</w:t>
      </w:r>
      <w:r w:rsidRPr="00D732A5">
        <w:rPr>
          <w:rFonts w:ascii="Times New Roman" w:hAnsi="Times New Roman" w:cs="Times New Roman" w:hint="eastAsia"/>
        </w:rPr>
        <w:t>（</w:t>
      </w:r>
      <w:r w:rsidRPr="00D732A5">
        <w:rPr>
          <w:rFonts w:ascii="Times New Roman" w:hAnsi="Times New Roman" w:cs="Times New Roman" w:hint="eastAsia"/>
        </w:rPr>
        <w:t>FIFRA</w:t>
      </w:r>
      <w:r w:rsidRPr="00D732A5">
        <w:rPr>
          <w:rFonts w:ascii="Times New Roman" w:hAnsi="Times New Roman" w:cs="Times New Roman" w:hint="eastAsia"/>
        </w:rPr>
        <w:t>）</w:t>
      </w:r>
      <w:r w:rsidR="008E2A74" w:rsidRPr="00D732A5">
        <w:rPr>
          <w:rFonts w:ascii="Times New Roman" w:hAnsi="Times New Roman" w:cs="Times New Roman" w:hint="eastAsia"/>
        </w:rPr>
        <w:t>将</w:t>
      </w:r>
      <w:r w:rsidR="00125544" w:rsidRPr="00D732A5">
        <w:rPr>
          <w:rFonts w:ascii="Times New Roman" w:hAnsi="Times New Roman" w:cs="Times New Roman" w:hint="eastAsia"/>
        </w:rPr>
        <w:t>液态杀菌剂</w:t>
      </w:r>
      <w:r w:rsidRPr="00D732A5">
        <w:rPr>
          <w:rFonts w:ascii="Times New Roman" w:hAnsi="Times New Roman" w:cs="Times New Roman" w:hint="eastAsia"/>
        </w:rPr>
        <w:t>作为杀虫剂</w:t>
      </w:r>
      <w:r w:rsidR="008E2A74" w:rsidRPr="00D732A5">
        <w:rPr>
          <w:rFonts w:ascii="Times New Roman" w:hAnsi="Times New Roman" w:cs="Times New Roman" w:hint="eastAsia"/>
        </w:rPr>
        <w:t>监管</w:t>
      </w:r>
      <w:r w:rsidRPr="00D732A5">
        <w:rPr>
          <w:rFonts w:ascii="Times New Roman" w:hAnsi="Times New Roman" w:cs="Times New Roman" w:hint="eastAsia"/>
        </w:rPr>
        <w:t>。为了缓解这种双重</w:t>
      </w:r>
      <w:r w:rsidR="008E2A74" w:rsidRPr="00D732A5">
        <w:rPr>
          <w:rFonts w:ascii="Times New Roman" w:hAnsi="Times New Roman" w:cs="Times New Roman" w:hint="eastAsia"/>
        </w:rPr>
        <w:t>监管</w:t>
      </w:r>
      <w:r w:rsidRPr="00D732A5">
        <w:rPr>
          <w:rFonts w:ascii="Times New Roman" w:hAnsi="Times New Roman" w:cs="Times New Roman" w:hint="eastAsia"/>
        </w:rPr>
        <w:t>的负担，</w:t>
      </w:r>
      <w:r w:rsidRPr="00D732A5">
        <w:rPr>
          <w:rFonts w:ascii="Times New Roman" w:hAnsi="Times New Roman" w:cs="Times New Roman" w:hint="eastAsia"/>
        </w:rPr>
        <w:t>FDA</w:t>
      </w:r>
      <w:r w:rsidRPr="00D732A5">
        <w:rPr>
          <w:rFonts w:ascii="Times New Roman" w:hAnsi="Times New Roman" w:cs="Times New Roman" w:hint="eastAsia"/>
        </w:rPr>
        <w:t>和</w:t>
      </w:r>
      <w:r w:rsidRPr="00D732A5">
        <w:rPr>
          <w:rFonts w:ascii="Times New Roman" w:hAnsi="Times New Roman" w:cs="Times New Roman" w:hint="eastAsia"/>
        </w:rPr>
        <w:t>EPA</w:t>
      </w:r>
      <w:r w:rsidRPr="00D732A5">
        <w:rPr>
          <w:rFonts w:ascii="Times New Roman" w:hAnsi="Times New Roman" w:cs="Times New Roman" w:hint="eastAsia"/>
        </w:rPr>
        <w:t>签署了谅解备忘录（</w:t>
      </w:r>
      <w:r w:rsidRPr="00D732A5">
        <w:rPr>
          <w:rFonts w:ascii="Times New Roman" w:hAnsi="Times New Roman" w:cs="Times New Roman" w:hint="eastAsia"/>
        </w:rPr>
        <w:t>MOU</w:t>
      </w:r>
      <w:r w:rsidRPr="00D732A5">
        <w:rPr>
          <w:rFonts w:ascii="Times New Roman" w:hAnsi="Times New Roman" w:cs="Times New Roman" w:hint="eastAsia"/>
        </w:rPr>
        <w:t>）（</w:t>
      </w:r>
      <w:r w:rsidRPr="00D732A5">
        <w:rPr>
          <w:rFonts w:ascii="Times New Roman" w:hAnsi="Times New Roman" w:cs="Times New Roman" w:hint="eastAsia"/>
        </w:rPr>
        <w:t>FDA</w:t>
      </w:r>
      <w:r w:rsidRPr="00D732A5">
        <w:rPr>
          <w:rFonts w:ascii="Times New Roman" w:hAnsi="Times New Roman" w:cs="Times New Roman" w:hint="eastAsia"/>
        </w:rPr>
        <w:t>，</w:t>
      </w:r>
      <w:r w:rsidRPr="00D732A5">
        <w:rPr>
          <w:rFonts w:ascii="Times New Roman" w:hAnsi="Times New Roman" w:cs="Times New Roman" w:hint="eastAsia"/>
        </w:rPr>
        <w:t>1993</w:t>
      </w:r>
      <w:r w:rsidR="008E2A74" w:rsidRPr="00D732A5">
        <w:rPr>
          <w:rFonts w:ascii="Times New Roman" w:hAnsi="Times New Roman" w:cs="Times New Roman" w:hint="eastAsia"/>
        </w:rPr>
        <w:t>；</w:t>
      </w:r>
      <w:r w:rsidRPr="00D732A5">
        <w:rPr>
          <w:rFonts w:ascii="Times New Roman" w:hAnsi="Times New Roman" w:cs="Times New Roman" w:hint="eastAsia"/>
        </w:rPr>
        <w:t>FDA</w:t>
      </w:r>
      <w:r w:rsidRPr="00D732A5">
        <w:rPr>
          <w:rFonts w:ascii="Times New Roman" w:hAnsi="Times New Roman" w:cs="Times New Roman" w:hint="eastAsia"/>
        </w:rPr>
        <w:t>，</w:t>
      </w:r>
      <w:r w:rsidRPr="00D732A5">
        <w:rPr>
          <w:rFonts w:ascii="Times New Roman" w:hAnsi="Times New Roman" w:cs="Times New Roman" w:hint="eastAsia"/>
        </w:rPr>
        <w:t>1994</w:t>
      </w:r>
      <w:r w:rsidRPr="00D732A5">
        <w:rPr>
          <w:rFonts w:ascii="Times New Roman" w:hAnsi="Times New Roman" w:cs="Times New Roman" w:hint="eastAsia"/>
        </w:rPr>
        <w:t>），</w:t>
      </w:r>
      <w:r w:rsidRPr="00D732A5">
        <w:rPr>
          <w:rFonts w:ascii="Times New Roman" w:hAnsi="Times New Roman" w:cs="Times New Roman" w:hint="eastAsia"/>
        </w:rPr>
        <w:t>FDA</w:t>
      </w:r>
      <w:r w:rsidR="00AC4EE4" w:rsidRPr="00D732A5">
        <w:rPr>
          <w:rFonts w:ascii="Times New Roman" w:hAnsi="Times New Roman" w:cs="Times New Roman" w:hint="eastAsia"/>
        </w:rPr>
        <w:t>主要负责液态化学杀菌剂</w:t>
      </w:r>
      <w:r w:rsidR="00AC4EE4" w:rsidRPr="00D732A5">
        <w:rPr>
          <w:rFonts w:ascii="Times New Roman" w:hAnsi="Times New Roman" w:cs="Times New Roman" w:hint="eastAsia"/>
        </w:rPr>
        <w:t>/</w:t>
      </w:r>
      <w:r w:rsidR="00AC4EE4" w:rsidRPr="00D732A5">
        <w:rPr>
          <w:rFonts w:ascii="Times New Roman" w:hAnsi="Times New Roman" w:cs="Times New Roman" w:hint="eastAsia"/>
        </w:rPr>
        <w:t>高水平消毒剂的上市</w:t>
      </w:r>
      <w:r w:rsidRPr="00D732A5">
        <w:rPr>
          <w:rFonts w:ascii="Times New Roman" w:hAnsi="Times New Roman" w:cs="Times New Roman" w:hint="eastAsia"/>
        </w:rPr>
        <w:t>前</w:t>
      </w:r>
      <w:r w:rsidR="00F53507">
        <w:rPr>
          <w:rFonts w:ascii="Times New Roman" w:hAnsi="Times New Roman" w:cs="Times New Roman" w:hint="eastAsia"/>
        </w:rPr>
        <w:t>有效性</w:t>
      </w:r>
      <w:r w:rsidRPr="00D732A5">
        <w:rPr>
          <w:rFonts w:ascii="Times New Roman" w:hAnsi="Times New Roman" w:cs="Times New Roman" w:hint="eastAsia"/>
        </w:rPr>
        <w:t>和安全</w:t>
      </w:r>
      <w:r w:rsidR="00AC4EE4" w:rsidRPr="00D732A5">
        <w:rPr>
          <w:rFonts w:ascii="Times New Roman" w:hAnsi="Times New Roman" w:cs="Times New Roman" w:hint="eastAsia"/>
        </w:rPr>
        <w:t>性</w:t>
      </w:r>
      <w:r w:rsidRPr="00D732A5">
        <w:rPr>
          <w:rFonts w:ascii="Times New Roman" w:hAnsi="Times New Roman" w:cs="Times New Roman" w:hint="eastAsia"/>
        </w:rPr>
        <w:t>数据审查</w:t>
      </w:r>
      <w:r w:rsidR="00AC4EE4" w:rsidRPr="00D732A5">
        <w:rPr>
          <w:rFonts w:ascii="Times New Roman" w:hAnsi="Times New Roman" w:cs="Times New Roman" w:hint="eastAsia"/>
        </w:rPr>
        <w:t>，</w:t>
      </w:r>
      <w:r w:rsidRPr="00D732A5">
        <w:rPr>
          <w:rFonts w:ascii="Times New Roman" w:hAnsi="Times New Roman" w:cs="Times New Roman" w:hint="eastAsia"/>
        </w:rPr>
        <w:t>EPA</w:t>
      </w:r>
      <w:r w:rsidR="00AC4EE4" w:rsidRPr="00D732A5">
        <w:rPr>
          <w:rFonts w:ascii="Times New Roman" w:hAnsi="Times New Roman" w:cs="Times New Roman" w:hint="eastAsia"/>
        </w:rPr>
        <w:t>主要负责</w:t>
      </w:r>
      <w:r w:rsidR="00C76F33" w:rsidRPr="00D732A5">
        <w:rPr>
          <w:rFonts w:ascii="Times New Roman" w:hAnsi="Times New Roman" w:cs="Times New Roman" w:hint="eastAsia"/>
        </w:rPr>
        <w:t>一般用途消毒剂的上市前</w:t>
      </w:r>
      <w:r w:rsidR="00F53507">
        <w:rPr>
          <w:rFonts w:ascii="Times New Roman" w:hAnsi="Times New Roman" w:cs="Times New Roman" w:hint="eastAsia"/>
        </w:rPr>
        <w:t>有效性</w:t>
      </w:r>
      <w:r w:rsidR="00C76F33" w:rsidRPr="00D732A5">
        <w:rPr>
          <w:rFonts w:ascii="Times New Roman" w:hAnsi="Times New Roman" w:cs="Times New Roman" w:hint="eastAsia"/>
        </w:rPr>
        <w:t>和安全性数据审查</w:t>
      </w:r>
      <w:r w:rsidRPr="00D732A5">
        <w:rPr>
          <w:rFonts w:ascii="Times New Roman" w:hAnsi="Times New Roman" w:cs="Times New Roman" w:hint="eastAsia"/>
        </w:rPr>
        <w:t>。</w:t>
      </w:r>
      <w:r w:rsidR="00611F30" w:rsidRPr="00D732A5">
        <w:rPr>
          <w:rFonts w:ascii="Times New Roman" w:hAnsi="Times New Roman" w:cs="Times New Roman" w:hint="eastAsia"/>
        </w:rPr>
        <w:t>MOU</w:t>
      </w:r>
      <w:r w:rsidRPr="00D732A5">
        <w:rPr>
          <w:rFonts w:ascii="Times New Roman" w:hAnsi="Times New Roman" w:cs="Times New Roman" w:hint="eastAsia"/>
        </w:rPr>
        <w:t>还提供了</w:t>
      </w:r>
      <w:r w:rsidR="00416189" w:rsidRPr="00D732A5">
        <w:rPr>
          <w:rFonts w:ascii="Times New Roman" w:hAnsi="Times New Roman" w:cs="Times New Roman" w:hint="eastAsia"/>
        </w:rPr>
        <w:t>过</w:t>
      </w:r>
      <w:r w:rsidR="00416189" w:rsidRPr="00D732A5">
        <w:rPr>
          <w:rFonts w:ascii="Times New Roman" w:hAnsi="Times New Roman" w:cs="Times New Roman" w:hint="eastAsia"/>
        </w:rPr>
        <w:lastRenderedPageBreak/>
        <w:t>渡期管理办法</w:t>
      </w:r>
      <w:r w:rsidRPr="00D732A5">
        <w:rPr>
          <w:rFonts w:ascii="Times New Roman" w:hAnsi="Times New Roman" w:cs="Times New Roman" w:hint="eastAsia"/>
        </w:rPr>
        <w:t>，以消除双重</w:t>
      </w:r>
      <w:r w:rsidR="00F53507">
        <w:rPr>
          <w:rFonts w:ascii="Times New Roman" w:hAnsi="Times New Roman" w:cs="Times New Roman" w:hint="eastAsia"/>
        </w:rPr>
        <w:t>有效性</w:t>
      </w:r>
      <w:r w:rsidRPr="00D732A5">
        <w:rPr>
          <w:rFonts w:ascii="Times New Roman" w:hAnsi="Times New Roman" w:cs="Times New Roman" w:hint="eastAsia"/>
        </w:rPr>
        <w:t>和安全</w:t>
      </w:r>
      <w:r w:rsidR="00416189" w:rsidRPr="00D732A5">
        <w:rPr>
          <w:rFonts w:ascii="Times New Roman" w:hAnsi="Times New Roman" w:cs="Times New Roman" w:hint="eastAsia"/>
        </w:rPr>
        <w:t>性</w:t>
      </w:r>
      <w:r w:rsidRPr="00D732A5">
        <w:rPr>
          <w:rFonts w:ascii="Times New Roman" w:hAnsi="Times New Roman" w:cs="Times New Roman" w:hint="eastAsia"/>
        </w:rPr>
        <w:t>数据审查，直到</w:t>
      </w:r>
      <w:r w:rsidRPr="00D732A5">
        <w:rPr>
          <w:rFonts w:ascii="Times New Roman" w:hAnsi="Times New Roman" w:cs="Times New Roman" w:hint="eastAsia"/>
        </w:rPr>
        <w:t>EPA</w:t>
      </w:r>
      <w:r w:rsidR="00E57BE3" w:rsidRPr="00D732A5">
        <w:rPr>
          <w:rFonts w:ascii="Times New Roman" w:hAnsi="Times New Roman" w:cs="Times New Roman" w:hint="eastAsia"/>
        </w:rPr>
        <w:t>完成</w:t>
      </w:r>
      <w:r w:rsidR="0086535C" w:rsidRPr="00D732A5">
        <w:rPr>
          <w:rFonts w:ascii="Times New Roman" w:hAnsi="Times New Roman" w:cs="Times New Roman" w:hint="eastAsia"/>
        </w:rPr>
        <w:t>法规</w:t>
      </w:r>
      <w:r w:rsidRPr="00D732A5">
        <w:rPr>
          <w:rFonts w:ascii="Times New Roman" w:hAnsi="Times New Roman" w:cs="Times New Roman" w:hint="eastAsia"/>
        </w:rPr>
        <w:t>制定过程</w:t>
      </w:r>
      <w:r w:rsidR="0086535C" w:rsidRPr="00D732A5">
        <w:rPr>
          <w:rFonts w:ascii="Times New Roman" w:hAnsi="Times New Roman" w:cs="Times New Roman" w:hint="eastAsia"/>
        </w:rPr>
        <w:t>以免除</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86535C" w:rsidRPr="00D732A5">
        <w:rPr>
          <w:rFonts w:ascii="Times New Roman" w:hAnsi="Times New Roman" w:cs="Times New Roman" w:hint="eastAsia"/>
        </w:rPr>
        <w:t>的</w:t>
      </w:r>
      <w:r w:rsidRPr="00D732A5">
        <w:rPr>
          <w:rFonts w:ascii="Times New Roman" w:hAnsi="Times New Roman" w:cs="Times New Roman" w:hint="eastAsia"/>
        </w:rPr>
        <w:t>FIFRA</w:t>
      </w:r>
      <w:r w:rsidR="0086535C" w:rsidRPr="00D732A5">
        <w:rPr>
          <w:rFonts w:ascii="Times New Roman" w:hAnsi="Times New Roman" w:cs="Times New Roman" w:hint="eastAsia"/>
        </w:rPr>
        <w:t>监管，以及</w:t>
      </w:r>
      <w:r w:rsidRPr="00D732A5">
        <w:rPr>
          <w:rFonts w:ascii="Times New Roman" w:hAnsi="Times New Roman" w:cs="Times New Roman" w:hint="eastAsia"/>
        </w:rPr>
        <w:t>FDA</w:t>
      </w:r>
      <w:r w:rsidR="0086535C" w:rsidRPr="00D732A5">
        <w:rPr>
          <w:rFonts w:ascii="Times New Roman" w:hAnsi="Times New Roman" w:cs="Times New Roman" w:hint="eastAsia"/>
        </w:rPr>
        <w:t>完成</w:t>
      </w:r>
      <w:r w:rsidRPr="00D732A5">
        <w:rPr>
          <w:rFonts w:ascii="Times New Roman" w:hAnsi="Times New Roman" w:cs="Times New Roman" w:hint="eastAsia"/>
        </w:rPr>
        <w:t>分类</w:t>
      </w:r>
      <w:r w:rsidR="0086535C" w:rsidRPr="00D732A5">
        <w:rPr>
          <w:rFonts w:ascii="Times New Roman" w:hAnsi="Times New Roman" w:cs="Times New Roman" w:hint="eastAsia"/>
        </w:rPr>
        <w:t>过程以免除一般用途消毒剂的</w:t>
      </w:r>
      <w:r w:rsidR="006904B2" w:rsidRPr="00D732A5">
        <w:rPr>
          <w:rFonts w:ascii="Times New Roman" w:hAnsi="Times New Roman" w:cs="Times New Roman" w:hint="eastAsia"/>
        </w:rPr>
        <w:t>510(k)</w:t>
      </w:r>
      <w:r w:rsidRPr="00D732A5">
        <w:rPr>
          <w:rFonts w:ascii="Times New Roman" w:hAnsi="Times New Roman" w:cs="Times New Roman" w:hint="eastAsia"/>
        </w:rPr>
        <w:t>要求。</w:t>
      </w:r>
    </w:p>
    <w:p w:rsidR="00AE41B1" w:rsidRPr="00D732A5" w:rsidRDefault="00AE41B1"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1996</w:t>
      </w:r>
      <w:r w:rsidRPr="00D732A5">
        <w:rPr>
          <w:rFonts w:ascii="Times New Roman" w:hAnsi="Times New Roman" w:cs="Times New Roman" w:hint="eastAsia"/>
        </w:rPr>
        <w:t>年，“食品质量保护法”（</w:t>
      </w:r>
      <w:r w:rsidRPr="00D732A5">
        <w:rPr>
          <w:rFonts w:ascii="Times New Roman" w:hAnsi="Times New Roman" w:cs="Times New Roman" w:hint="eastAsia"/>
        </w:rPr>
        <w:t>FQPA</w:t>
      </w:r>
      <w:r w:rsidRPr="00D732A5">
        <w:rPr>
          <w:rFonts w:ascii="Times New Roman" w:hAnsi="Times New Roman" w:cs="Times New Roman" w:hint="eastAsia"/>
        </w:rPr>
        <w:t>）根据</w:t>
      </w:r>
      <w:r w:rsidRPr="00D732A5">
        <w:rPr>
          <w:rFonts w:ascii="Times New Roman" w:hAnsi="Times New Roman" w:cs="Times New Roman" w:hint="eastAsia"/>
        </w:rPr>
        <w:t>FIFRA</w:t>
      </w:r>
      <w:r w:rsidRPr="00D732A5">
        <w:rPr>
          <w:rFonts w:ascii="Times New Roman" w:hAnsi="Times New Roman" w:cs="Times New Roman" w:hint="eastAsia"/>
        </w:rPr>
        <w:t>对农药的定义，豁免用于处理</w:t>
      </w:r>
      <w:r w:rsidR="00BC4BC6" w:rsidRPr="00D732A5">
        <w:rPr>
          <w:rFonts w:ascii="Times New Roman" w:hAnsi="Times New Roman" w:cs="Times New Roman" w:hint="eastAsia"/>
        </w:rPr>
        <w:t>高度风险性</w:t>
      </w:r>
      <w:r w:rsidRPr="00D732A5">
        <w:rPr>
          <w:rFonts w:ascii="Times New Roman" w:hAnsi="Times New Roman" w:cs="Times New Roman" w:hint="eastAsia"/>
        </w:rPr>
        <w:t>和</w:t>
      </w:r>
      <w:r w:rsidR="006A2A38" w:rsidRPr="00D732A5">
        <w:rPr>
          <w:rFonts w:ascii="Times New Roman" w:hAnsi="Times New Roman" w:cs="Times New Roman" w:hint="eastAsia"/>
        </w:rPr>
        <w:t>中度风险性</w:t>
      </w:r>
      <w:r w:rsidRPr="00D732A5">
        <w:rPr>
          <w:rFonts w:ascii="Times New Roman" w:hAnsi="Times New Roman" w:cs="Times New Roman" w:hint="eastAsia"/>
        </w:rPr>
        <w:t>医疗器械的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，不再对其进行</w:t>
      </w:r>
      <w:r w:rsidR="006A2A38" w:rsidRPr="00D732A5">
        <w:rPr>
          <w:rFonts w:ascii="Times New Roman" w:hAnsi="Times New Roman" w:cs="Times New Roman" w:hint="eastAsia"/>
        </w:rPr>
        <w:t>监管</w:t>
      </w:r>
      <w:r w:rsidRPr="00D732A5">
        <w:rPr>
          <w:rFonts w:ascii="Times New Roman" w:hAnsi="Times New Roman" w:cs="Times New Roman" w:hint="eastAsia"/>
        </w:rPr>
        <w:t>。</w:t>
      </w:r>
      <w:r w:rsidRPr="00D732A5">
        <w:rPr>
          <w:rFonts w:ascii="Times New Roman" w:hAnsi="Times New Roman" w:cs="Times New Roman" w:hint="eastAsia"/>
        </w:rPr>
        <w:t>FDA</w:t>
      </w:r>
      <w:r w:rsidRPr="00D732A5">
        <w:rPr>
          <w:rFonts w:ascii="Times New Roman" w:hAnsi="Times New Roman" w:cs="Times New Roman" w:hint="eastAsia"/>
        </w:rPr>
        <w:t>现在对用于处理可重复使用的</w:t>
      </w:r>
      <w:r w:rsidR="00BC4BC6" w:rsidRPr="00D732A5">
        <w:rPr>
          <w:rFonts w:ascii="Times New Roman" w:hAnsi="Times New Roman" w:cs="Times New Roman" w:hint="eastAsia"/>
        </w:rPr>
        <w:t>高度风险性</w:t>
      </w:r>
      <w:r w:rsidRPr="00D732A5">
        <w:rPr>
          <w:rFonts w:ascii="Times New Roman" w:hAnsi="Times New Roman" w:cs="Times New Roman" w:hint="eastAsia"/>
        </w:rPr>
        <w:t>和</w:t>
      </w:r>
      <w:r w:rsidR="00D046DB" w:rsidRPr="00D732A5">
        <w:rPr>
          <w:rFonts w:ascii="Times New Roman" w:hAnsi="Times New Roman" w:cs="Times New Roman" w:hint="eastAsia"/>
        </w:rPr>
        <w:t>中度风险性</w:t>
      </w:r>
      <w:r w:rsidRPr="00D732A5">
        <w:rPr>
          <w:rFonts w:ascii="Times New Roman" w:hAnsi="Times New Roman" w:cs="Times New Roman" w:hint="eastAsia"/>
        </w:rPr>
        <w:t>医疗器械的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具有唯一的</w:t>
      </w:r>
      <w:r w:rsidR="00D046DB" w:rsidRPr="00D732A5">
        <w:rPr>
          <w:rFonts w:ascii="Times New Roman" w:hAnsi="Times New Roman" w:cs="Times New Roman" w:hint="eastAsia"/>
        </w:rPr>
        <w:t>监督</w:t>
      </w:r>
      <w:r w:rsidRPr="00D732A5">
        <w:rPr>
          <w:rFonts w:ascii="Times New Roman" w:hAnsi="Times New Roman" w:cs="Times New Roman" w:hint="eastAsia"/>
        </w:rPr>
        <w:t>管辖权。</w:t>
      </w:r>
      <w:r w:rsidRPr="00D732A5">
        <w:rPr>
          <w:rFonts w:ascii="Times New Roman" w:hAnsi="Times New Roman" w:cs="Times New Roman" w:hint="eastAsia"/>
        </w:rPr>
        <w:t>FQPA</w:t>
      </w:r>
      <w:r w:rsidRPr="00D732A5">
        <w:rPr>
          <w:rFonts w:ascii="Times New Roman" w:hAnsi="Times New Roman" w:cs="Times New Roman" w:hint="eastAsia"/>
        </w:rPr>
        <w:t>不影响</w:t>
      </w:r>
      <w:r w:rsidR="00F95110" w:rsidRPr="00D732A5">
        <w:rPr>
          <w:rFonts w:ascii="Times New Roman" w:hAnsi="Times New Roman" w:cs="Times New Roman" w:hint="eastAsia"/>
        </w:rPr>
        <w:t>一般用途</w:t>
      </w:r>
      <w:r w:rsidRPr="00D732A5">
        <w:rPr>
          <w:rFonts w:ascii="Times New Roman" w:hAnsi="Times New Roman" w:cs="Times New Roman" w:hint="eastAsia"/>
        </w:rPr>
        <w:t>消毒剂的管理权限</w:t>
      </w:r>
      <w:r w:rsidR="00F95110" w:rsidRPr="00D732A5">
        <w:rPr>
          <w:rFonts w:ascii="Times New Roman" w:hAnsi="Times New Roman" w:cs="Times New Roman" w:hint="eastAsia"/>
        </w:rPr>
        <w:t>；</w:t>
      </w:r>
      <w:r w:rsidRPr="00D732A5">
        <w:rPr>
          <w:rFonts w:ascii="Times New Roman" w:hAnsi="Times New Roman" w:cs="Times New Roman" w:hint="eastAsia"/>
        </w:rPr>
        <w:t>因此，</w:t>
      </w:r>
      <w:r w:rsidR="00F95110" w:rsidRPr="00D732A5">
        <w:rPr>
          <w:rFonts w:ascii="Times New Roman" w:hAnsi="Times New Roman" w:cs="Times New Roman"/>
        </w:rPr>
        <w:t>MOU</w:t>
      </w:r>
      <w:r w:rsidRPr="00D732A5">
        <w:rPr>
          <w:rFonts w:ascii="Times New Roman" w:hAnsi="Times New Roman" w:cs="Times New Roman" w:hint="eastAsia"/>
        </w:rPr>
        <w:t>对这些产品仍然有效，双重监管要求</w:t>
      </w:r>
      <w:r w:rsidR="00D43079" w:rsidRPr="00D732A5">
        <w:rPr>
          <w:rFonts w:ascii="Times New Roman" w:hAnsi="Times New Roman" w:cs="Times New Roman" w:hint="eastAsia"/>
        </w:rPr>
        <w:t>将</w:t>
      </w:r>
      <w:r w:rsidRPr="00D732A5">
        <w:rPr>
          <w:rFonts w:ascii="Times New Roman" w:hAnsi="Times New Roman" w:cs="Times New Roman" w:hint="eastAsia"/>
        </w:rPr>
        <w:t>继续下去，直到</w:t>
      </w:r>
      <w:r w:rsidRPr="00D732A5">
        <w:rPr>
          <w:rFonts w:ascii="Times New Roman" w:hAnsi="Times New Roman" w:cs="Times New Roman" w:hint="eastAsia"/>
        </w:rPr>
        <w:t>FDA</w:t>
      </w:r>
      <w:r w:rsidR="00D43079" w:rsidRPr="00D732A5">
        <w:rPr>
          <w:rFonts w:ascii="Times New Roman" w:hAnsi="Times New Roman" w:cs="Times New Roman" w:hint="eastAsia"/>
        </w:rPr>
        <w:t>进行分类并免除其</w:t>
      </w:r>
      <w:r w:rsidR="006904B2" w:rsidRPr="00D732A5">
        <w:rPr>
          <w:rFonts w:ascii="Times New Roman" w:hAnsi="Times New Roman" w:cs="Times New Roman" w:hint="eastAsia"/>
        </w:rPr>
        <w:t>510(k)</w:t>
      </w:r>
      <w:r w:rsidRPr="00D732A5">
        <w:rPr>
          <w:rFonts w:ascii="Times New Roman" w:hAnsi="Times New Roman" w:cs="Times New Roman" w:hint="eastAsia"/>
        </w:rPr>
        <w:t>要求。</w:t>
      </w:r>
    </w:p>
    <w:p w:rsidR="00AE41B1" w:rsidRPr="00D732A5" w:rsidRDefault="00AE41B1"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为了完成分类规则制定过程，</w:t>
      </w:r>
      <w:r w:rsidRPr="00D732A5">
        <w:rPr>
          <w:rFonts w:ascii="Times New Roman" w:hAnsi="Times New Roman" w:cs="Times New Roman" w:hint="eastAsia"/>
        </w:rPr>
        <w:t>FDA</w:t>
      </w:r>
      <w:r w:rsidRPr="00D732A5">
        <w:rPr>
          <w:rFonts w:ascii="Times New Roman" w:hAnsi="Times New Roman" w:cs="Times New Roman" w:hint="eastAsia"/>
        </w:rPr>
        <w:t>于</w:t>
      </w:r>
      <w:r w:rsidRPr="00D732A5">
        <w:rPr>
          <w:rFonts w:ascii="Times New Roman" w:hAnsi="Times New Roman" w:cs="Times New Roman" w:hint="eastAsia"/>
        </w:rPr>
        <w:t>1995</w:t>
      </w:r>
      <w:r w:rsidRPr="00D732A5">
        <w:rPr>
          <w:rFonts w:ascii="Times New Roman" w:hAnsi="Times New Roman" w:cs="Times New Roman" w:hint="eastAsia"/>
        </w:rPr>
        <w:t>年</w:t>
      </w:r>
      <w:r w:rsidRPr="00D732A5">
        <w:rPr>
          <w:rFonts w:ascii="Times New Roman" w:hAnsi="Times New Roman" w:cs="Times New Roman" w:hint="eastAsia"/>
        </w:rPr>
        <w:t>7</w:t>
      </w:r>
      <w:r w:rsidRPr="00D732A5">
        <w:rPr>
          <w:rFonts w:ascii="Times New Roman" w:hAnsi="Times New Roman" w:cs="Times New Roman" w:hint="eastAsia"/>
        </w:rPr>
        <w:t>月召开</w:t>
      </w:r>
      <w:r w:rsidR="00DB0D3A" w:rsidRPr="00D732A5">
        <w:rPr>
          <w:rFonts w:ascii="Times New Roman" w:hAnsi="Times New Roman" w:cs="Times New Roman" w:hint="eastAsia"/>
        </w:rPr>
        <w:t>一般</w:t>
      </w:r>
      <w:r w:rsidRPr="00D732A5">
        <w:rPr>
          <w:rFonts w:ascii="Times New Roman" w:hAnsi="Times New Roman" w:cs="Times New Roman" w:hint="eastAsia"/>
        </w:rPr>
        <w:t>医院和个人用</w:t>
      </w:r>
      <w:r w:rsidR="00DB0D3A" w:rsidRPr="00D732A5">
        <w:rPr>
          <w:rFonts w:ascii="Times New Roman" w:hAnsi="Times New Roman" w:cs="Times New Roman" w:hint="eastAsia"/>
        </w:rPr>
        <w:t>器械</w:t>
      </w:r>
      <w:r w:rsidRPr="00D732A5">
        <w:rPr>
          <w:rFonts w:ascii="Times New Roman" w:hAnsi="Times New Roman" w:cs="Times New Roman" w:hint="eastAsia"/>
        </w:rPr>
        <w:t>小组（</w:t>
      </w:r>
      <w:r w:rsidR="00DB0D3A" w:rsidRPr="00D732A5">
        <w:rPr>
          <w:rFonts w:ascii="Times New Roman" w:hAnsi="Times New Roman" w:cs="Times New Roman" w:hint="eastAsia"/>
        </w:rPr>
        <w:t>小组</w:t>
      </w:r>
      <w:r w:rsidRPr="00D732A5">
        <w:rPr>
          <w:rFonts w:ascii="Times New Roman" w:hAnsi="Times New Roman" w:cs="Times New Roman" w:hint="eastAsia"/>
        </w:rPr>
        <w:t>）</w:t>
      </w:r>
      <w:r w:rsidR="00DB0D3A" w:rsidRPr="00D732A5">
        <w:rPr>
          <w:rFonts w:ascii="Times New Roman" w:hAnsi="Times New Roman" w:cs="Times New Roman" w:hint="eastAsia"/>
        </w:rPr>
        <w:t>会议</w:t>
      </w:r>
      <w:r w:rsidRPr="00D732A5">
        <w:rPr>
          <w:rFonts w:ascii="Times New Roman" w:hAnsi="Times New Roman" w:cs="Times New Roman" w:hint="eastAsia"/>
        </w:rPr>
        <w:t>，对</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和</w:t>
      </w:r>
      <w:r w:rsidR="00DB0D3A" w:rsidRPr="00D732A5">
        <w:rPr>
          <w:rFonts w:ascii="Times New Roman" w:hAnsi="Times New Roman" w:cs="Times New Roman" w:hint="eastAsia"/>
        </w:rPr>
        <w:t>一般用途</w:t>
      </w:r>
      <w:r w:rsidRPr="00D732A5">
        <w:rPr>
          <w:rFonts w:ascii="Times New Roman" w:hAnsi="Times New Roman" w:cs="Times New Roman" w:hint="eastAsia"/>
        </w:rPr>
        <w:t>消毒剂进行分类。</w:t>
      </w:r>
      <w:r w:rsidRPr="00D732A5">
        <w:rPr>
          <w:rFonts w:ascii="Times New Roman" w:hAnsi="Times New Roman" w:cs="Times New Roman" w:hint="eastAsia"/>
        </w:rPr>
        <w:t>FDA</w:t>
      </w:r>
      <w:r w:rsidRPr="00D732A5">
        <w:rPr>
          <w:rFonts w:ascii="Times New Roman" w:hAnsi="Times New Roman" w:cs="Times New Roman" w:hint="eastAsia"/>
        </w:rPr>
        <w:t>小组建议将</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分类为</w:t>
      </w:r>
      <w:r w:rsidRPr="00D732A5">
        <w:rPr>
          <w:rFonts w:ascii="Times New Roman" w:hAnsi="Times New Roman" w:cs="Times New Roman" w:hint="eastAsia"/>
        </w:rPr>
        <w:t>II</w:t>
      </w:r>
      <w:r w:rsidRPr="00D732A5">
        <w:rPr>
          <w:rFonts w:ascii="Times New Roman" w:hAnsi="Times New Roman" w:cs="Times New Roman" w:hint="eastAsia"/>
        </w:rPr>
        <w:t>类</w:t>
      </w:r>
      <w:r w:rsidR="00827964" w:rsidRPr="00D732A5">
        <w:rPr>
          <w:rFonts w:ascii="Times New Roman" w:hAnsi="Times New Roman" w:cs="Times New Roman" w:hint="eastAsia"/>
        </w:rPr>
        <w:t>器械</w:t>
      </w:r>
      <w:r w:rsidRPr="00D732A5">
        <w:rPr>
          <w:rFonts w:ascii="Times New Roman" w:hAnsi="Times New Roman" w:cs="Times New Roman" w:hint="eastAsia"/>
        </w:rPr>
        <w:t>（</w:t>
      </w:r>
      <w:r w:rsidR="00827964" w:rsidRPr="00D732A5">
        <w:rPr>
          <w:rFonts w:ascii="Times New Roman" w:hAnsi="Times New Roman" w:cs="Times New Roman" w:hint="eastAsia"/>
        </w:rPr>
        <w:t>一般</w:t>
      </w:r>
      <w:r w:rsidRPr="00D732A5">
        <w:rPr>
          <w:rFonts w:ascii="Times New Roman" w:hAnsi="Times New Roman" w:cs="Times New Roman" w:hint="eastAsia"/>
        </w:rPr>
        <w:t>和特殊</w:t>
      </w:r>
      <w:r w:rsidR="00827964" w:rsidRPr="00D732A5">
        <w:rPr>
          <w:rFonts w:ascii="Times New Roman" w:hAnsi="Times New Roman" w:cs="Times New Roman" w:hint="eastAsia"/>
        </w:rPr>
        <w:t>管制），并将一般用途</w:t>
      </w:r>
      <w:r w:rsidRPr="00D732A5">
        <w:rPr>
          <w:rFonts w:ascii="Times New Roman" w:hAnsi="Times New Roman" w:cs="Times New Roman" w:hint="eastAsia"/>
        </w:rPr>
        <w:t>消毒剂分类为</w:t>
      </w:r>
      <w:r w:rsidRPr="00D732A5">
        <w:rPr>
          <w:rFonts w:ascii="Times New Roman" w:hAnsi="Times New Roman" w:cs="Times New Roman" w:hint="eastAsia"/>
        </w:rPr>
        <w:t>I</w:t>
      </w:r>
      <w:r w:rsidRPr="00D732A5">
        <w:rPr>
          <w:rFonts w:ascii="Times New Roman" w:hAnsi="Times New Roman" w:cs="Times New Roman" w:hint="eastAsia"/>
        </w:rPr>
        <w:t>类</w:t>
      </w:r>
      <w:r w:rsidR="00827964" w:rsidRPr="00D732A5">
        <w:rPr>
          <w:rFonts w:ascii="Times New Roman" w:hAnsi="Times New Roman" w:cs="Times New Roman" w:hint="eastAsia"/>
        </w:rPr>
        <w:t>器械</w:t>
      </w:r>
      <w:r w:rsidRPr="00D732A5">
        <w:rPr>
          <w:rFonts w:ascii="Times New Roman" w:hAnsi="Times New Roman" w:cs="Times New Roman" w:hint="eastAsia"/>
        </w:rPr>
        <w:t>（一般</w:t>
      </w:r>
      <w:r w:rsidR="00827964" w:rsidRPr="00D732A5">
        <w:rPr>
          <w:rFonts w:ascii="Times New Roman" w:hAnsi="Times New Roman" w:cs="Times New Roman" w:hint="eastAsia"/>
        </w:rPr>
        <w:t>管制</w:t>
      </w:r>
      <w:r w:rsidRPr="00D732A5">
        <w:rPr>
          <w:rFonts w:ascii="Times New Roman" w:hAnsi="Times New Roman" w:cs="Times New Roman" w:hint="eastAsia"/>
        </w:rPr>
        <w:t>），并免除</w:t>
      </w:r>
      <w:r w:rsidR="00827964" w:rsidRPr="00D732A5">
        <w:rPr>
          <w:rFonts w:ascii="Times New Roman" w:hAnsi="Times New Roman" w:cs="Times New Roman" w:hint="eastAsia"/>
        </w:rPr>
        <w:t>其</w:t>
      </w:r>
      <w:r w:rsidR="006904B2" w:rsidRPr="00D732A5">
        <w:rPr>
          <w:rFonts w:ascii="Times New Roman" w:hAnsi="Times New Roman" w:cs="Times New Roman" w:hint="eastAsia"/>
        </w:rPr>
        <w:t>510(k)</w:t>
      </w:r>
      <w:r w:rsidRPr="00D732A5">
        <w:rPr>
          <w:rFonts w:ascii="Times New Roman" w:hAnsi="Times New Roman" w:cs="Times New Roman" w:hint="eastAsia"/>
        </w:rPr>
        <w:t>要求。</w:t>
      </w:r>
      <w:r w:rsidRPr="00D732A5">
        <w:rPr>
          <w:rFonts w:ascii="Times New Roman" w:hAnsi="Times New Roman" w:cs="Times New Roman" w:hint="eastAsia"/>
        </w:rPr>
        <w:t>FDA</w:t>
      </w:r>
      <w:r w:rsidRPr="00D732A5">
        <w:rPr>
          <w:rFonts w:ascii="Times New Roman" w:hAnsi="Times New Roman" w:cs="Times New Roman" w:hint="eastAsia"/>
        </w:rPr>
        <w:t>接受了</w:t>
      </w:r>
      <w:r w:rsidR="00827964" w:rsidRPr="00D732A5">
        <w:rPr>
          <w:rFonts w:ascii="Times New Roman" w:hAnsi="Times New Roman" w:cs="Times New Roman" w:hint="eastAsia"/>
        </w:rPr>
        <w:t>该</w:t>
      </w:r>
      <w:r w:rsidRPr="00D732A5">
        <w:rPr>
          <w:rFonts w:ascii="Times New Roman" w:hAnsi="Times New Roman" w:cs="Times New Roman" w:hint="eastAsia"/>
        </w:rPr>
        <w:t>小组的建议，于</w:t>
      </w:r>
      <w:r w:rsidRPr="00D732A5">
        <w:rPr>
          <w:rFonts w:ascii="Times New Roman" w:hAnsi="Times New Roman" w:cs="Times New Roman" w:hint="eastAsia"/>
        </w:rPr>
        <w:t>1998</w:t>
      </w:r>
      <w:r w:rsidRPr="00D732A5">
        <w:rPr>
          <w:rFonts w:ascii="Times New Roman" w:hAnsi="Times New Roman" w:cs="Times New Roman" w:hint="eastAsia"/>
        </w:rPr>
        <w:t>年</w:t>
      </w:r>
      <w:r w:rsidRPr="00D732A5">
        <w:rPr>
          <w:rFonts w:ascii="Times New Roman" w:hAnsi="Times New Roman" w:cs="Times New Roman" w:hint="eastAsia"/>
        </w:rPr>
        <w:t>11</w:t>
      </w:r>
      <w:r w:rsidRPr="00D732A5">
        <w:rPr>
          <w:rFonts w:ascii="Times New Roman" w:hAnsi="Times New Roman" w:cs="Times New Roman" w:hint="eastAsia"/>
        </w:rPr>
        <w:t>月</w:t>
      </w:r>
      <w:r w:rsidRPr="00D732A5">
        <w:rPr>
          <w:rFonts w:ascii="Times New Roman" w:hAnsi="Times New Roman" w:cs="Times New Roman" w:hint="eastAsia"/>
        </w:rPr>
        <w:t>6</w:t>
      </w:r>
      <w:r w:rsidRPr="00D732A5">
        <w:rPr>
          <w:rFonts w:ascii="Times New Roman" w:hAnsi="Times New Roman" w:cs="Times New Roman" w:hint="eastAsia"/>
        </w:rPr>
        <w:t>日在联邦公报上公布了该分类计划作为建议规则（第</w:t>
      </w:r>
      <w:r w:rsidRPr="00D732A5">
        <w:rPr>
          <w:rFonts w:ascii="Times New Roman" w:hAnsi="Times New Roman" w:cs="Times New Roman" w:hint="eastAsia"/>
        </w:rPr>
        <w:t>63</w:t>
      </w:r>
      <w:r w:rsidRPr="00D732A5">
        <w:rPr>
          <w:rFonts w:ascii="Times New Roman" w:hAnsi="Times New Roman" w:cs="Times New Roman" w:hint="eastAsia"/>
        </w:rPr>
        <w:t>卷，第</w:t>
      </w:r>
      <w:r w:rsidRPr="00D732A5">
        <w:rPr>
          <w:rFonts w:ascii="Times New Roman" w:hAnsi="Times New Roman" w:cs="Times New Roman" w:hint="eastAsia"/>
        </w:rPr>
        <w:t>215</w:t>
      </w:r>
      <w:r w:rsidR="00827964" w:rsidRPr="00D732A5">
        <w:rPr>
          <w:rFonts w:ascii="Times New Roman" w:hAnsi="Times New Roman" w:cs="Times New Roman" w:hint="eastAsia"/>
        </w:rPr>
        <w:t>期</w:t>
      </w:r>
      <w:r w:rsidRPr="00D732A5">
        <w:rPr>
          <w:rFonts w:ascii="Times New Roman" w:hAnsi="Times New Roman" w:cs="Times New Roman" w:hint="eastAsia"/>
        </w:rPr>
        <w:t>，第</w:t>
      </w:r>
      <w:r w:rsidRPr="00D732A5">
        <w:rPr>
          <w:rFonts w:ascii="Times New Roman" w:hAnsi="Times New Roman" w:cs="Times New Roman" w:hint="eastAsia"/>
        </w:rPr>
        <w:t>59917-59921</w:t>
      </w:r>
      <w:r w:rsidRPr="00D732A5">
        <w:rPr>
          <w:rFonts w:ascii="Times New Roman" w:hAnsi="Times New Roman" w:cs="Times New Roman" w:hint="eastAsia"/>
        </w:rPr>
        <w:t>页）。当</w:t>
      </w:r>
      <w:r w:rsidRPr="00D732A5">
        <w:rPr>
          <w:rFonts w:ascii="Times New Roman" w:hAnsi="Times New Roman" w:cs="Times New Roman" w:hint="eastAsia"/>
        </w:rPr>
        <w:t>FDA</w:t>
      </w:r>
      <w:r w:rsidRPr="00D732A5">
        <w:rPr>
          <w:rFonts w:ascii="Times New Roman" w:hAnsi="Times New Roman" w:cs="Times New Roman" w:hint="eastAsia"/>
        </w:rPr>
        <w:t>发布最终分类规则时，该规则将免除</w:t>
      </w:r>
      <w:r w:rsidR="009F3945" w:rsidRPr="00D732A5">
        <w:rPr>
          <w:rFonts w:ascii="Times New Roman" w:hAnsi="Times New Roman" w:cs="Times New Roman" w:hint="eastAsia"/>
        </w:rPr>
        <w:t>一般用途消毒剂的</w:t>
      </w:r>
      <w:r w:rsidRPr="00D732A5">
        <w:rPr>
          <w:rFonts w:ascii="Times New Roman" w:hAnsi="Times New Roman" w:cs="Times New Roman" w:hint="eastAsia"/>
        </w:rPr>
        <w:t xml:space="preserve">FDA </w:t>
      </w:r>
      <w:r w:rsidR="006904B2" w:rsidRPr="00D732A5">
        <w:rPr>
          <w:rFonts w:ascii="Times New Roman" w:hAnsi="Times New Roman" w:cs="Times New Roman" w:hint="eastAsia"/>
        </w:rPr>
        <w:t>510(k)</w:t>
      </w:r>
      <w:r w:rsidRPr="00D732A5">
        <w:rPr>
          <w:rFonts w:ascii="Times New Roman" w:hAnsi="Times New Roman" w:cs="Times New Roman" w:hint="eastAsia"/>
        </w:rPr>
        <w:t>要求。</w:t>
      </w:r>
      <w:r w:rsidRPr="00D732A5">
        <w:rPr>
          <w:rFonts w:ascii="Times New Roman" w:hAnsi="Times New Roman" w:cs="Times New Roman" w:hint="eastAsia"/>
        </w:rPr>
        <w:t>FDA</w:t>
      </w:r>
      <w:r w:rsidRPr="00D732A5">
        <w:rPr>
          <w:rFonts w:ascii="Times New Roman" w:hAnsi="Times New Roman" w:cs="Times New Roman" w:hint="eastAsia"/>
        </w:rPr>
        <w:t>目前以与</w:t>
      </w:r>
      <w:r w:rsidR="00733F61" w:rsidRPr="00D732A5">
        <w:rPr>
          <w:rFonts w:ascii="Times New Roman" w:hAnsi="Times New Roman" w:cs="Times New Roman" w:hint="eastAsia"/>
        </w:rPr>
        <w:t>II</w:t>
      </w:r>
      <w:r w:rsidR="00733F61" w:rsidRPr="00D732A5">
        <w:rPr>
          <w:rFonts w:ascii="Times New Roman" w:hAnsi="Times New Roman" w:cs="Times New Roman" w:hint="eastAsia"/>
        </w:rPr>
        <w:t>类器械</w:t>
      </w:r>
      <w:r w:rsidRPr="00D732A5">
        <w:rPr>
          <w:rFonts w:ascii="Times New Roman" w:hAnsi="Times New Roman" w:cs="Times New Roman" w:hint="eastAsia"/>
        </w:rPr>
        <w:t>相同的方式</w:t>
      </w:r>
      <w:r w:rsidR="00733F61" w:rsidRPr="00D732A5">
        <w:rPr>
          <w:rFonts w:ascii="Times New Roman" w:hAnsi="Times New Roman" w:cs="Times New Roman" w:hint="eastAsia"/>
        </w:rPr>
        <w:t>监管</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733F61" w:rsidRPr="00D732A5">
        <w:rPr>
          <w:rFonts w:ascii="Times New Roman" w:hAnsi="Times New Roman" w:cs="Times New Roman" w:hint="eastAsia"/>
        </w:rPr>
        <w:t>；</w:t>
      </w:r>
      <w:r w:rsidRPr="00D732A5">
        <w:rPr>
          <w:rFonts w:ascii="Times New Roman" w:hAnsi="Times New Roman" w:cs="Times New Roman" w:hint="eastAsia"/>
        </w:rPr>
        <w:t>因此，这个最终的分类规则</w:t>
      </w:r>
      <w:r w:rsidR="00733F61" w:rsidRPr="00D732A5">
        <w:rPr>
          <w:rFonts w:ascii="Times New Roman" w:hAnsi="Times New Roman" w:cs="Times New Roman" w:hint="eastAsia"/>
        </w:rPr>
        <w:t>将</w:t>
      </w:r>
      <w:r w:rsidRPr="00D732A5">
        <w:rPr>
          <w:rFonts w:ascii="Times New Roman" w:hAnsi="Times New Roman" w:cs="Times New Roman" w:hint="eastAsia"/>
        </w:rPr>
        <w:t>只编纂现行的监管流程。</w:t>
      </w:r>
    </w:p>
    <w:p w:rsidR="00A40C27" w:rsidRPr="00D732A5" w:rsidRDefault="00AE41B1"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本</w:t>
      </w:r>
      <w:r w:rsidR="0070068A">
        <w:rPr>
          <w:rFonts w:ascii="Times New Roman" w:hAnsi="Times New Roman" w:cs="Times New Roman" w:hint="eastAsia"/>
        </w:rPr>
        <w:t>指南文件</w:t>
      </w:r>
      <w:r w:rsidRPr="00D732A5">
        <w:rPr>
          <w:rFonts w:ascii="Times New Roman" w:hAnsi="Times New Roman" w:cs="Times New Roman" w:hint="eastAsia"/>
        </w:rPr>
        <w:t>仅适用于用于处理可重复使用的</w:t>
      </w:r>
      <w:r w:rsidR="00BC4BC6" w:rsidRPr="00D732A5">
        <w:rPr>
          <w:rFonts w:ascii="Times New Roman" w:hAnsi="Times New Roman" w:cs="Times New Roman" w:hint="eastAsia"/>
        </w:rPr>
        <w:t>高度风险性</w:t>
      </w:r>
      <w:r w:rsidRPr="00D732A5">
        <w:rPr>
          <w:rFonts w:ascii="Times New Roman" w:hAnsi="Times New Roman" w:cs="Times New Roman" w:hint="eastAsia"/>
        </w:rPr>
        <w:t>和</w:t>
      </w:r>
      <w:r w:rsidR="00FB1726" w:rsidRPr="00D732A5">
        <w:rPr>
          <w:rFonts w:ascii="Times New Roman" w:hAnsi="Times New Roman" w:cs="Times New Roman" w:hint="eastAsia"/>
        </w:rPr>
        <w:t>中度风险性</w:t>
      </w:r>
      <w:r w:rsidRPr="00D732A5">
        <w:rPr>
          <w:rFonts w:ascii="Times New Roman" w:hAnsi="Times New Roman" w:cs="Times New Roman" w:hint="eastAsia"/>
        </w:rPr>
        <w:t>医疗器械的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w:t>
      </w:r>
      <w:r w:rsidR="00FB1726" w:rsidRPr="00D732A5">
        <w:rPr>
          <w:rFonts w:ascii="Times New Roman" w:hAnsi="Times New Roman" w:cs="Times New Roman" w:hint="eastAsia"/>
        </w:rPr>
        <w:t>本文件</w:t>
      </w:r>
      <w:r w:rsidRPr="00D732A5">
        <w:rPr>
          <w:rFonts w:ascii="Times New Roman" w:hAnsi="Times New Roman" w:cs="Times New Roman" w:hint="eastAsia"/>
        </w:rPr>
        <w:t>取代</w:t>
      </w:r>
      <w:r w:rsidRPr="00D732A5">
        <w:rPr>
          <w:rFonts w:ascii="Times New Roman" w:hAnsi="Times New Roman" w:cs="Times New Roman" w:hint="eastAsia"/>
        </w:rPr>
        <w:t>1992</w:t>
      </w:r>
      <w:r w:rsidRPr="00D732A5">
        <w:rPr>
          <w:rFonts w:ascii="Times New Roman" w:hAnsi="Times New Roman" w:cs="Times New Roman" w:hint="eastAsia"/>
        </w:rPr>
        <w:t>年</w:t>
      </w:r>
      <w:r w:rsidR="00FB1726" w:rsidRPr="00D732A5">
        <w:rPr>
          <w:rFonts w:ascii="Times New Roman" w:hAnsi="Times New Roman" w:cs="Times New Roman" w:hint="eastAsia"/>
        </w:rPr>
        <w:t>的</w:t>
      </w:r>
      <w:r w:rsidR="00125544" w:rsidRPr="00D732A5">
        <w:rPr>
          <w:rFonts w:ascii="Times New Roman" w:hAnsi="Times New Roman" w:cs="Times New Roman" w:hint="eastAsia"/>
        </w:rPr>
        <w:t>液态杀菌剂</w:t>
      </w:r>
      <w:r w:rsidR="0070068A">
        <w:rPr>
          <w:rFonts w:ascii="Times New Roman" w:hAnsi="Times New Roman" w:cs="Times New Roman" w:hint="eastAsia"/>
        </w:rPr>
        <w:t>指南文件</w:t>
      </w:r>
      <w:r w:rsidRPr="00D732A5">
        <w:rPr>
          <w:rFonts w:ascii="Times New Roman" w:hAnsi="Times New Roman" w:cs="Times New Roman" w:hint="eastAsia"/>
        </w:rPr>
        <w:t>。</w:t>
      </w:r>
      <w:r w:rsidRPr="00D732A5">
        <w:rPr>
          <w:rFonts w:ascii="Times New Roman" w:hAnsi="Times New Roman" w:cs="Times New Roman" w:hint="eastAsia"/>
        </w:rPr>
        <w:t>1993</w:t>
      </w:r>
      <w:r w:rsidRPr="00D732A5">
        <w:rPr>
          <w:rFonts w:ascii="Times New Roman" w:hAnsi="Times New Roman" w:cs="Times New Roman" w:hint="eastAsia"/>
        </w:rPr>
        <w:t>年</w:t>
      </w:r>
      <w:r w:rsidRPr="00D732A5">
        <w:rPr>
          <w:rFonts w:ascii="Times New Roman" w:hAnsi="Times New Roman" w:cs="Times New Roman" w:hint="eastAsia"/>
        </w:rPr>
        <w:t>10</w:t>
      </w:r>
      <w:r w:rsidRPr="00D732A5">
        <w:rPr>
          <w:rFonts w:ascii="Times New Roman" w:hAnsi="Times New Roman" w:cs="Times New Roman" w:hint="eastAsia"/>
        </w:rPr>
        <w:t>月的</w:t>
      </w:r>
      <w:r w:rsidR="00FB1726" w:rsidRPr="00D732A5">
        <w:rPr>
          <w:rFonts w:ascii="Times New Roman" w:hAnsi="Times New Roman" w:cs="Times New Roman" w:hint="eastAsia"/>
        </w:rPr>
        <w:t>草案文件</w:t>
      </w:r>
      <w:r w:rsidRPr="00D732A5">
        <w:rPr>
          <w:rFonts w:ascii="Times New Roman" w:hAnsi="Times New Roman" w:cs="Times New Roman" w:hint="eastAsia"/>
        </w:rPr>
        <w:t>“</w:t>
      </w:r>
      <w:r w:rsidR="00FB1726" w:rsidRPr="00D732A5">
        <w:rPr>
          <w:rFonts w:ascii="Times New Roman" w:hAnsi="Times New Roman" w:cs="Times New Roman" w:hint="eastAsia"/>
        </w:rPr>
        <w:t>一般用途</w:t>
      </w:r>
      <w:r w:rsidRPr="00D732A5">
        <w:rPr>
          <w:rFonts w:ascii="Times New Roman" w:hAnsi="Times New Roman" w:cs="Times New Roman" w:hint="eastAsia"/>
        </w:rPr>
        <w:t>消毒剂</w:t>
      </w:r>
      <w:r w:rsidR="00FB1726" w:rsidRPr="00D732A5">
        <w:rPr>
          <w:rFonts w:ascii="Times New Roman" w:hAnsi="Times New Roman" w:cs="Times New Roman" w:hint="eastAsia"/>
        </w:rPr>
        <w:t>的</w:t>
      </w:r>
      <w:r w:rsidRPr="00D732A5">
        <w:rPr>
          <w:rFonts w:ascii="Times New Roman" w:hAnsi="Times New Roman" w:cs="Times New Roman" w:hint="eastAsia"/>
        </w:rPr>
        <w:t>上市前通知</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Pr="00D732A5">
        <w:rPr>
          <w:rFonts w:ascii="Times New Roman" w:hAnsi="Times New Roman" w:cs="Times New Roman" w:hint="eastAsia"/>
        </w:rPr>
        <w:t>]</w:t>
      </w:r>
      <w:r w:rsidR="00FB1726" w:rsidRPr="00D732A5">
        <w:rPr>
          <w:rFonts w:ascii="Times New Roman" w:hAnsi="Times New Roman" w:cs="Times New Roman" w:hint="eastAsia"/>
        </w:rPr>
        <w:t>提交的</w:t>
      </w:r>
      <w:r w:rsidRPr="00D732A5">
        <w:rPr>
          <w:rFonts w:ascii="Times New Roman" w:hAnsi="Times New Roman" w:cs="Times New Roman" w:hint="eastAsia"/>
        </w:rPr>
        <w:t>内容和格式指南”可以为</w:t>
      </w:r>
      <w:r w:rsidR="00FB1726" w:rsidRPr="00D732A5">
        <w:rPr>
          <w:rFonts w:ascii="Times New Roman" w:hAnsi="Times New Roman" w:cs="Times New Roman" w:hint="eastAsia"/>
        </w:rPr>
        <w:t>一般用途消毒剂的</w:t>
      </w:r>
      <w:r w:rsidR="006904B2" w:rsidRPr="00D732A5">
        <w:rPr>
          <w:rFonts w:ascii="Times New Roman" w:hAnsi="Times New Roman" w:cs="Times New Roman" w:hint="eastAsia"/>
        </w:rPr>
        <w:t>510(k)</w:t>
      </w:r>
      <w:r w:rsidRPr="00D732A5">
        <w:rPr>
          <w:rFonts w:ascii="Times New Roman" w:hAnsi="Times New Roman" w:cs="Times New Roman" w:hint="eastAsia"/>
        </w:rPr>
        <w:t>提交具体</w:t>
      </w:r>
      <w:r w:rsidR="009268F9" w:rsidRPr="00D732A5">
        <w:rPr>
          <w:rFonts w:ascii="Times New Roman" w:hAnsi="Times New Roman" w:cs="Times New Roman" w:hint="eastAsia"/>
        </w:rPr>
        <w:t>指导</w:t>
      </w:r>
      <w:r w:rsidRPr="00D732A5">
        <w:rPr>
          <w:rFonts w:ascii="Times New Roman" w:hAnsi="Times New Roman" w:cs="Times New Roman" w:hint="eastAsia"/>
        </w:rPr>
        <w:t>，直到</w:t>
      </w:r>
      <w:r w:rsidR="00FB1726" w:rsidRPr="00D732A5">
        <w:rPr>
          <w:rFonts w:ascii="Times New Roman" w:hAnsi="Times New Roman" w:cs="Times New Roman" w:hint="eastAsia"/>
        </w:rPr>
        <w:t>它们</w:t>
      </w:r>
      <w:r w:rsidRPr="00D732A5">
        <w:rPr>
          <w:rFonts w:ascii="Times New Roman" w:hAnsi="Times New Roman" w:cs="Times New Roman" w:hint="eastAsia"/>
        </w:rPr>
        <w:t>获得豁免。</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7" w:name="_Toc496876071"/>
      <w:r w:rsidRPr="00D732A5">
        <w:rPr>
          <w:rFonts w:ascii="Times New Roman" w:hAnsi="Times New Roman" w:cs="Times New Roman"/>
        </w:rPr>
        <w:t>I.E.</w:t>
      </w:r>
      <w:r w:rsidRPr="00D732A5">
        <w:rPr>
          <w:rFonts w:ascii="Times New Roman" w:hAnsi="Times New Roman" w:cs="Times New Roman"/>
        </w:rPr>
        <w:tab/>
      </w:r>
      <w:r w:rsidR="00EF7B44" w:rsidRPr="00D732A5">
        <w:rPr>
          <w:rFonts w:ascii="Times New Roman" w:hAnsi="Times New Roman" w:cs="Times New Roman" w:hint="eastAsia"/>
        </w:rPr>
        <w:t>器械变更</w:t>
      </w:r>
      <w:bookmarkEnd w:id="7"/>
    </w:p>
    <w:p w:rsidR="00AE41B1" w:rsidRPr="00D732A5" w:rsidRDefault="00AE41B1"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21 CFR 807.81</w:t>
      </w:r>
      <w:r w:rsidRPr="00D732A5">
        <w:rPr>
          <w:rFonts w:ascii="Times New Roman" w:hAnsi="Times New Roman" w:cs="Times New Roman" w:hint="eastAsia"/>
        </w:rPr>
        <w:t>规定，当对</w:t>
      </w:r>
      <w:r w:rsidR="006904B2" w:rsidRPr="00D732A5">
        <w:rPr>
          <w:rFonts w:ascii="Times New Roman" w:hAnsi="Times New Roman" w:cs="Times New Roman" w:hint="eastAsia"/>
        </w:rPr>
        <w:t>510(k)</w:t>
      </w:r>
      <w:r w:rsidR="00EF7B44" w:rsidRPr="00D732A5">
        <w:rPr>
          <w:rFonts w:ascii="Times New Roman" w:hAnsi="Times New Roman" w:cs="Times New Roman" w:hint="eastAsia"/>
        </w:rPr>
        <w:t>批准器械</w:t>
      </w:r>
      <w:r w:rsidRPr="00D732A5">
        <w:rPr>
          <w:rFonts w:ascii="Times New Roman" w:hAnsi="Times New Roman" w:cs="Times New Roman" w:hint="eastAsia"/>
        </w:rPr>
        <w:t>进行重大</w:t>
      </w:r>
      <w:r w:rsidR="00EF7B44" w:rsidRPr="00D732A5">
        <w:rPr>
          <w:rFonts w:ascii="Times New Roman" w:hAnsi="Times New Roman" w:cs="Times New Roman" w:hint="eastAsia"/>
        </w:rPr>
        <w:t>变更</w:t>
      </w:r>
      <w:r w:rsidRPr="00D732A5">
        <w:rPr>
          <w:rFonts w:ascii="Times New Roman" w:hAnsi="Times New Roman" w:cs="Times New Roman" w:hint="eastAsia"/>
        </w:rPr>
        <w:t>时，需要提交上市前通知。拟</w:t>
      </w:r>
      <w:r w:rsidR="00580A05" w:rsidRPr="00D732A5">
        <w:rPr>
          <w:rFonts w:ascii="Times New Roman" w:hAnsi="Times New Roman" w:cs="Times New Roman" w:hint="eastAsia"/>
        </w:rPr>
        <w:t>销售变更的</w:t>
      </w:r>
      <w:r w:rsidRPr="00D732A5">
        <w:rPr>
          <w:rFonts w:ascii="Times New Roman" w:hAnsi="Times New Roman" w:cs="Times New Roman" w:hint="eastAsia"/>
        </w:rPr>
        <w:t>医疗器械的人员应参考</w:t>
      </w:r>
      <w:r w:rsidRPr="00D732A5">
        <w:rPr>
          <w:rFonts w:ascii="Times New Roman" w:hAnsi="Times New Roman" w:cs="Times New Roman" w:hint="eastAsia"/>
        </w:rPr>
        <w:t>FDA</w:t>
      </w:r>
      <w:r w:rsidRPr="00D732A5">
        <w:rPr>
          <w:rFonts w:ascii="Times New Roman" w:hAnsi="Times New Roman" w:cs="Times New Roman" w:hint="eastAsia"/>
        </w:rPr>
        <w:t>文件“决定何时提交</w:t>
      </w:r>
      <w:r w:rsidR="00580A05" w:rsidRPr="00D732A5">
        <w:rPr>
          <w:rFonts w:ascii="Times New Roman" w:hAnsi="Times New Roman" w:cs="Times New Roman" w:hint="eastAsia"/>
        </w:rPr>
        <w:t>现有器械变更的</w:t>
      </w:r>
      <w:r w:rsidR="006904B2" w:rsidRPr="00D732A5">
        <w:rPr>
          <w:rFonts w:ascii="Times New Roman" w:hAnsi="Times New Roman" w:cs="Times New Roman" w:hint="eastAsia"/>
        </w:rPr>
        <w:t>510(k)</w:t>
      </w:r>
      <w:r w:rsidRPr="00D732A5">
        <w:rPr>
          <w:rFonts w:ascii="Times New Roman" w:hAnsi="Times New Roman" w:cs="Times New Roman" w:hint="eastAsia"/>
        </w:rPr>
        <w:t>”</w:t>
      </w:r>
      <w:r w:rsidR="00737326" w:rsidRPr="00D732A5">
        <w:rPr>
          <w:rFonts w:ascii="Times New Roman" w:hAnsi="Times New Roman" w:cs="Times New Roman"/>
        </w:rPr>
        <w:t xml:space="preserve"> (</w:t>
      </w:r>
      <w:hyperlink r:id="rId9" w:history="1">
        <w:r w:rsidR="00737326" w:rsidRPr="00D732A5">
          <w:rPr>
            <w:rFonts w:ascii="Times New Roman" w:hAnsi="Times New Roman" w:cs="Times New Roman"/>
            <w:color w:val="3333FF"/>
            <w:u w:val="single"/>
          </w:rPr>
          <w:t xml:space="preserve">www.fda.gov/cdrh/ode/510kmod.pdf </w:t>
        </w:r>
      </w:hyperlink>
      <w:r w:rsidR="00093947" w:rsidRPr="00D732A5">
        <w:rPr>
          <w:rFonts w:ascii="Times New Roman" w:hAnsi="Times New Roman" w:cs="Times New Roman"/>
        </w:rPr>
        <w:t>或</w:t>
      </w:r>
      <w:hyperlink r:id="rId10" w:history="1">
        <w:r w:rsidR="00737326" w:rsidRPr="00D732A5">
          <w:rPr>
            <w:rFonts w:ascii="Times New Roman" w:hAnsi="Times New Roman" w:cs="Times New Roman"/>
            <w:color w:val="3333FF"/>
            <w:u w:val="single"/>
          </w:rPr>
          <w:t>www.fda.gov/cdrh/ode/510kmod.pdf</w:t>
        </w:r>
      </w:hyperlink>
      <w:r w:rsidR="00737326" w:rsidRPr="00D732A5">
        <w:rPr>
          <w:rFonts w:ascii="Times New Roman" w:hAnsi="Times New Roman" w:cs="Times New Roman"/>
        </w:rPr>
        <w:t>l)</w:t>
      </w:r>
      <w:r w:rsidRPr="00D732A5">
        <w:rPr>
          <w:rFonts w:ascii="Times New Roman" w:hAnsi="Times New Roman" w:cs="Times New Roman" w:hint="eastAsia"/>
        </w:rPr>
        <w:t>。</w:t>
      </w:r>
    </w:p>
    <w:p w:rsidR="00A40C27" w:rsidRPr="00D732A5" w:rsidRDefault="00AE41B1"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以下</w:t>
      </w:r>
      <w:r w:rsidR="009268F9" w:rsidRPr="00D732A5">
        <w:rPr>
          <w:rFonts w:ascii="Times New Roman" w:hAnsi="Times New Roman" w:cs="Times New Roman" w:hint="eastAsia"/>
        </w:rPr>
        <w:t>为</w:t>
      </w:r>
      <w:r w:rsidR="009F4E90" w:rsidRPr="00D732A5">
        <w:rPr>
          <w:rFonts w:ascii="Times New Roman" w:hAnsi="Times New Roman" w:cs="Times New Roman" w:hint="eastAsia"/>
        </w:rPr>
        <w:t>变更已获得</w:t>
      </w:r>
      <w:r w:rsidR="006904B2" w:rsidRPr="00D732A5">
        <w:rPr>
          <w:rFonts w:ascii="Times New Roman" w:hAnsi="Times New Roman" w:cs="Times New Roman" w:hint="eastAsia"/>
        </w:rPr>
        <w:t>510(k)</w:t>
      </w:r>
      <w:r w:rsidR="009F4E90" w:rsidRPr="00D732A5">
        <w:rPr>
          <w:rFonts w:ascii="Times New Roman" w:hAnsi="Times New Roman" w:cs="Times New Roman" w:hint="eastAsia"/>
        </w:rPr>
        <w:t>批准的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但不需要</w:t>
      </w:r>
      <w:r w:rsidR="009F4E90" w:rsidRPr="00D732A5">
        <w:rPr>
          <w:rFonts w:ascii="Times New Roman" w:hAnsi="Times New Roman" w:cs="Times New Roman" w:hint="eastAsia"/>
        </w:rPr>
        <w:t>提交</w:t>
      </w:r>
      <w:r w:rsidRPr="00D732A5">
        <w:rPr>
          <w:rFonts w:ascii="Times New Roman" w:hAnsi="Times New Roman" w:cs="Times New Roman" w:hint="eastAsia"/>
        </w:rPr>
        <w:t>新</w:t>
      </w:r>
      <w:r w:rsidR="006904B2" w:rsidRPr="00D732A5">
        <w:rPr>
          <w:rFonts w:ascii="Times New Roman" w:hAnsi="Times New Roman" w:cs="Times New Roman" w:hint="eastAsia"/>
        </w:rPr>
        <w:t>510(k)</w:t>
      </w:r>
      <w:r w:rsidRPr="00D732A5">
        <w:rPr>
          <w:rFonts w:ascii="Times New Roman" w:hAnsi="Times New Roman" w:cs="Times New Roman" w:hint="eastAsia"/>
        </w:rPr>
        <w:t>的示例：</w:t>
      </w:r>
    </w:p>
    <w:p w:rsidR="00AE41B1"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AE41B1" w:rsidRPr="00D732A5">
        <w:rPr>
          <w:rFonts w:ascii="Times New Roman" w:hAnsi="Times New Roman" w:cs="Times New Roman" w:hint="eastAsia"/>
        </w:rPr>
        <w:t>根据</w:t>
      </w:r>
      <w:r w:rsidR="00AE41B1" w:rsidRPr="00D732A5">
        <w:rPr>
          <w:rFonts w:ascii="Times New Roman" w:hAnsi="Times New Roman" w:cs="Times New Roman" w:hint="eastAsia"/>
        </w:rPr>
        <w:t>FDA</w:t>
      </w:r>
      <w:r w:rsidR="002D7B32" w:rsidRPr="00D732A5">
        <w:rPr>
          <w:rFonts w:ascii="Times New Roman" w:hAnsi="Times New Roman" w:cs="Times New Roman" w:hint="eastAsia"/>
        </w:rPr>
        <w:t>认可</w:t>
      </w:r>
      <w:r w:rsidR="00AE41B1" w:rsidRPr="00D732A5">
        <w:rPr>
          <w:rFonts w:ascii="Times New Roman" w:hAnsi="Times New Roman" w:cs="Times New Roman" w:hint="eastAsia"/>
        </w:rPr>
        <w:t>的原始</w:t>
      </w:r>
      <w:r w:rsidR="006904B2" w:rsidRPr="00D732A5">
        <w:rPr>
          <w:rFonts w:ascii="Times New Roman" w:hAnsi="Times New Roman" w:cs="Times New Roman" w:hint="eastAsia"/>
        </w:rPr>
        <w:t>510(k)</w:t>
      </w:r>
      <w:r w:rsidR="00AE41B1" w:rsidRPr="00D732A5">
        <w:rPr>
          <w:rFonts w:ascii="Times New Roman" w:hAnsi="Times New Roman" w:cs="Times New Roman" w:hint="eastAsia"/>
        </w:rPr>
        <w:t>稳定性</w:t>
      </w:r>
      <w:r w:rsidR="002D7B32" w:rsidRPr="00D732A5">
        <w:rPr>
          <w:rFonts w:ascii="Times New Roman" w:hAnsi="Times New Roman" w:cs="Times New Roman" w:hint="eastAsia"/>
        </w:rPr>
        <w:t>方案</w:t>
      </w:r>
      <w:r w:rsidR="00AE41B1" w:rsidRPr="00D732A5">
        <w:rPr>
          <w:rFonts w:ascii="Times New Roman" w:hAnsi="Times New Roman" w:cs="Times New Roman" w:hint="eastAsia"/>
        </w:rPr>
        <w:t>的数据，</w:t>
      </w:r>
      <w:r w:rsidR="002D7B32" w:rsidRPr="00D732A5">
        <w:rPr>
          <w:rFonts w:ascii="Times New Roman" w:hAnsi="Times New Roman" w:cs="Times New Roman" w:hint="eastAsia"/>
        </w:rPr>
        <w:t>变更</w:t>
      </w:r>
      <w:r w:rsidR="00AE41B1" w:rsidRPr="00D732A5">
        <w:rPr>
          <w:rFonts w:ascii="Times New Roman" w:hAnsi="Times New Roman" w:cs="Times New Roman" w:hint="eastAsia"/>
        </w:rPr>
        <w:t>容器</w:t>
      </w:r>
      <w:r w:rsidR="00AE41B1" w:rsidRPr="00D732A5">
        <w:rPr>
          <w:rFonts w:ascii="Times New Roman" w:hAnsi="Times New Roman" w:cs="Times New Roman" w:hint="eastAsia"/>
        </w:rPr>
        <w:t>/</w:t>
      </w:r>
      <w:r w:rsidR="00AE41B1" w:rsidRPr="00D732A5">
        <w:rPr>
          <w:rFonts w:ascii="Times New Roman" w:hAnsi="Times New Roman" w:cs="Times New Roman" w:hint="eastAsia"/>
        </w:rPr>
        <w:t>封闭件</w:t>
      </w:r>
    </w:p>
    <w:p w:rsidR="00AE41B1"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AE41B1" w:rsidRPr="00D732A5">
        <w:rPr>
          <w:rFonts w:ascii="Times New Roman" w:hAnsi="Times New Roman" w:cs="Times New Roman" w:hint="eastAsia"/>
        </w:rPr>
        <w:t>根据</w:t>
      </w:r>
      <w:r w:rsidR="002D7B32" w:rsidRPr="00D732A5">
        <w:rPr>
          <w:rFonts w:ascii="Times New Roman" w:hAnsi="Times New Roman" w:cs="Times New Roman" w:hint="eastAsia"/>
        </w:rPr>
        <w:t>FDA</w:t>
      </w:r>
      <w:r w:rsidR="002D7B32" w:rsidRPr="00D732A5">
        <w:rPr>
          <w:rFonts w:ascii="Times New Roman" w:hAnsi="Times New Roman" w:cs="Times New Roman" w:hint="eastAsia"/>
        </w:rPr>
        <w:t>认可的</w:t>
      </w:r>
      <w:r w:rsidR="00AE41B1" w:rsidRPr="00D732A5">
        <w:rPr>
          <w:rFonts w:ascii="Times New Roman" w:hAnsi="Times New Roman" w:cs="Times New Roman" w:hint="eastAsia"/>
        </w:rPr>
        <w:t>原始</w:t>
      </w:r>
      <w:r w:rsidR="006904B2" w:rsidRPr="00D732A5">
        <w:rPr>
          <w:rFonts w:ascii="Times New Roman" w:hAnsi="Times New Roman" w:cs="Times New Roman" w:hint="eastAsia"/>
        </w:rPr>
        <w:t>510(k)</w:t>
      </w:r>
      <w:r w:rsidR="00AE41B1" w:rsidRPr="00D732A5">
        <w:rPr>
          <w:rFonts w:ascii="Times New Roman" w:hAnsi="Times New Roman" w:cs="Times New Roman" w:hint="eastAsia"/>
        </w:rPr>
        <w:t>中描述的测试方案的数据，</w:t>
      </w:r>
      <w:r w:rsidR="002D7B32" w:rsidRPr="00D732A5">
        <w:rPr>
          <w:rFonts w:ascii="Times New Roman" w:hAnsi="Times New Roman" w:cs="Times New Roman" w:hint="eastAsia"/>
        </w:rPr>
        <w:t>在</w:t>
      </w:r>
      <w:r w:rsidR="00AE41B1" w:rsidRPr="00D732A5">
        <w:rPr>
          <w:rFonts w:ascii="Times New Roman" w:hAnsi="Times New Roman" w:cs="Times New Roman" w:hint="eastAsia"/>
        </w:rPr>
        <w:t>标签中</w:t>
      </w:r>
      <w:r w:rsidR="002D7B32" w:rsidRPr="00D732A5">
        <w:rPr>
          <w:rFonts w:ascii="Times New Roman" w:hAnsi="Times New Roman" w:cs="Times New Roman" w:hint="eastAsia"/>
        </w:rPr>
        <w:t>添加相容材料列表</w:t>
      </w:r>
    </w:p>
    <w:p w:rsidR="002D7B32"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2D7B32" w:rsidRPr="00D732A5">
        <w:rPr>
          <w:rFonts w:ascii="Times New Roman" w:hAnsi="Times New Roman" w:cs="Times New Roman" w:hint="eastAsia"/>
        </w:rPr>
        <w:t>仅变更已批准使用说明书中的使用说明</w:t>
      </w:r>
    </w:p>
    <w:p w:rsidR="00AE41B1"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AE41B1" w:rsidRPr="00D732A5">
        <w:rPr>
          <w:rFonts w:ascii="Times New Roman" w:hAnsi="Times New Roman" w:cs="Times New Roman" w:hint="eastAsia"/>
        </w:rPr>
        <w:t>增加新的预防措施</w:t>
      </w:r>
      <w:r w:rsidR="002D7B32" w:rsidRPr="00D732A5">
        <w:rPr>
          <w:rFonts w:ascii="Times New Roman" w:hAnsi="Times New Roman" w:cs="Times New Roman" w:hint="eastAsia"/>
        </w:rPr>
        <w:t>、</w:t>
      </w:r>
      <w:r w:rsidR="00AE41B1" w:rsidRPr="00D732A5">
        <w:rPr>
          <w:rFonts w:ascii="Times New Roman" w:hAnsi="Times New Roman" w:cs="Times New Roman" w:hint="eastAsia"/>
        </w:rPr>
        <w:t>警告</w:t>
      </w:r>
      <w:r w:rsidR="002D7B32" w:rsidRPr="00D732A5">
        <w:rPr>
          <w:rFonts w:ascii="Times New Roman" w:hAnsi="Times New Roman" w:cs="Times New Roman" w:hint="eastAsia"/>
        </w:rPr>
        <w:t>、</w:t>
      </w:r>
      <w:r w:rsidR="00AE41B1" w:rsidRPr="00D732A5">
        <w:rPr>
          <w:rFonts w:ascii="Times New Roman" w:hAnsi="Times New Roman" w:cs="Times New Roman" w:hint="eastAsia"/>
        </w:rPr>
        <w:t>禁忌症或不良反应</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AE41B1" w:rsidRPr="00D732A5">
        <w:rPr>
          <w:rFonts w:ascii="Times New Roman" w:hAnsi="Times New Roman" w:cs="Times New Roman" w:hint="eastAsia"/>
        </w:rPr>
        <w:t>减少（或缩小）成分</w:t>
      </w:r>
      <w:r w:rsidR="00833183">
        <w:rPr>
          <w:rFonts w:ascii="Times New Roman" w:hAnsi="Times New Roman" w:cs="Times New Roman" w:hint="eastAsia"/>
        </w:rPr>
        <w:t>标准值</w:t>
      </w:r>
      <w:r w:rsidR="00AE41B1" w:rsidRPr="00D732A5">
        <w:rPr>
          <w:rFonts w:ascii="Times New Roman" w:hAnsi="Times New Roman" w:cs="Times New Roman" w:hint="eastAsia"/>
        </w:rPr>
        <w:t>的公差</w:t>
      </w:r>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lastRenderedPageBreak/>
        <w:t>6.</w:t>
      </w:r>
      <w:r w:rsidRPr="00D732A5">
        <w:rPr>
          <w:rFonts w:ascii="Times New Roman" w:hAnsi="Times New Roman" w:cs="Times New Roman"/>
          <w:bCs/>
        </w:rPr>
        <w:tab/>
      </w:r>
      <w:r w:rsidR="0044790E" w:rsidRPr="00D732A5">
        <w:rPr>
          <w:rFonts w:ascii="Times New Roman" w:hAnsi="Times New Roman" w:cs="Times New Roman" w:hint="eastAsia"/>
        </w:rPr>
        <w:t>变更</w:t>
      </w:r>
      <w:r w:rsidR="00E3706C" w:rsidRPr="00D732A5">
        <w:rPr>
          <w:rFonts w:ascii="Times New Roman" w:hAnsi="Times New Roman" w:cs="Times New Roman" w:hint="eastAsia"/>
        </w:rPr>
        <w:t>原料来源</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7.</w:t>
      </w:r>
      <w:r w:rsidRPr="00D732A5">
        <w:rPr>
          <w:rFonts w:ascii="Times New Roman" w:hAnsi="Times New Roman" w:cs="Times New Roman"/>
          <w:bCs/>
        </w:rPr>
        <w:tab/>
      </w:r>
      <w:r w:rsidR="00E3706C" w:rsidRPr="00D732A5">
        <w:rPr>
          <w:rFonts w:ascii="Times New Roman" w:hAnsi="Times New Roman" w:cs="Times New Roman" w:hint="eastAsia"/>
        </w:rPr>
        <w:t>根据</w:t>
      </w:r>
      <w:r w:rsidR="0044790E" w:rsidRPr="00D732A5">
        <w:rPr>
          <w:rFonts w:ascii="Times New Roman" w:hAnsi="Times New Roman" w:cs="Times New Roman" w:hint="eastAsia"/>
        </w:rPr>
        <w:t>FDA</w:t>
      </w:r>
      <w:r w:rsidR="0044790E" w:rsidRPr="00D732A5">
        <w:rPr>
          <w:rFonts w:ascii="Times New Roman" w:hAnsi="Times New Roman" w:cs="Times New Roman" w:hint="eastAsia"/>
        </w:rPr>
        <w:t>认可的</w:t>
      </w:r>
      <w:r w:rsidR="00E3706C" w:rsidRPr="00D732A5">
        <w:rPr>
          <w:rFonts w:ascii="Times New Roman" w:hAnsi="Times New Roman" w:cs="Times New Roman" w:hint="eastAsia"/>
        </w:rPr>
        <w:t>原始</w:t>
      </w:r>
      <w:r w:rsidR="006904B2" w:rsidRPr="00D732A5">
        <w:rPr>
          <w:rFonts w:ascii="Times New Roman" w:hAnsi="Times New Roman" w:cs="Times New Roman" w:hint="eastAsia"/>
        </w:rPr>
        <w:t>510(k)</w:t>
      </w:r>
      <w:r w:rsidR="00E3706C" w:rsidRPr="00D732A5">
        <w:rPr>
          <w:rFonts w:ascii="Times New Roman" w:hAnsi="Times New Roman" w:cs="Times New Roman" w:hint="eastAsia"/>
        </w:rPr>
        <w:t>中</w:t>
      </w:r>
      <w:r w:rsidR="0044790E" w:rsidRPr="00D732A5">
        <w:rPr>
          <w:rFonts w:ascii="Times New Roman" w:hAnsi="Times New Roman" w:cs="Times New Roman" w:hint="eastAsia"/>
        </w:rPr>
        <w:t>研究方案</w:t>
      </w:r>
      <w:r w:rsidR="00E3706C" w:rsidRPr="00D732A5">
        <w:rPr>
          <w:rFonts w:ascii="Times New Roman" w:hAnsi="Times New Roman" w:cs="Times New Roman" w:hint="eastAsia"/>
        </w:rPr>
        <w:t>的数据，</w:t>
      </w:r>
      <w:r w:rsidR="0044790E" w:rsidRPr="00D732A5">
        <w:rPr>
          <w:rFonts w:ascii="Times New Roman" w:hAnsi="Times New Roman" w:cs="Times New Roman" w:hint="eastAsia"/>
        </w:rPr>
        <w:t>延长失效日期。</w:t>
      </w:r>
    </w:p>
    <w:p w:rsidR="00A40C27" w:rsidRPr="00D732A5" w:rsidRDefault="0048126E"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注意</w:t>
      </w:r>
      <w:r w:rsidR="00E3706C" w:rsidRPr="00D732A5">
        <w:rPr>
          <w:rFonts w:ascii="Times New Roman" w:hAnsi="Times New Roman" w:cs="Times New Roman" w:hint="eastAsia"/>
        </w:rPr>
        <w:t>：根据</w:t>
      </w:r>
      <w:r w:rsidR="00E3706C" w:rsidRPr="00D732A5">
        <w:rPr>
          <w:rFonts w:ascii="Times New Roman" w:hAnsi="Times New Roman" w:cs="Times New Roman" w:hint="eastAsia"/>
        </w:rPr>
        <w:t>21 CFR 807.85</w:t>
      </w:r>
      <w:r w:rsidR="00E3706C" w:rsidRPr="00D732A5">
        <w:rPr>
          <w:rFonts w:ascii="Times New Roman" w:hAnsi="Times New Roman" w:cs="Times New Roman" w:hint="eastAsia"/>
        </w:rPr>
        <w:t>（</w:t>
      </w:r>
      <w:r w:rsidR="00E3706C" w:rsidRPr="00D732A5">
        <w:rPr>
          <w:rFonts w:ascii="Times New Roman" w:hAnsi="Times New Roman" w:cs="Times New Roman" w:hint="eastAsia"/>
        </w:rPr>
        <w:t>b</w:t>
      </w:r>
      <w:r w:rsidR="00E3706C" w:rsidRPr="00D732A5">
        <w:rPr>
          <w:rFonts w:ascii="Times New Roman" w:hAnsi="Times New Roman" w:cs="Times New Roman" w:hint="eastAsia"/>
        </w:rPr>
        <w:t>）</w:t>
      </w:r>
      <w:r w:rsidR="002121A0" w:rsidRPr="00D732A5">
        <w:rPr>
          <w:rFonts w:ascii="Times New Roman" w:hAnsi="Times New Roman" w:cs="Times New Roman" w:hint="eastAsia"/>
        </w:rPr>
        <w:t>，以自己的名义销售杀菌剂的</w:t>
      </w:r>
      <w:r w:rsidR="00E3706C" w:rsidRPr="00D732A5">
        <w:rPr>
          <w:rFonts w:ascii="Times New Roman" w:hAnsi="Times New Roman" w:cs="Times New Roman" w:hint="eastAsia"/>
        </w:rPr>
        <w:t>特定</w:t>
      </w:r>
      <w:r w:rsidR="002121A0" w:rsidRPr="00D732A5">
        <w:rPr>
          <w:rFonts w:ascii="Times New Roman" w:hAnsi="Times New Roman" w:cs="Times New Roman" w:hint="eastAsia"/>
        </w:rPr>
        <w:t>杀菌</w:t>
      </w:r>
      <w:r w:rsidR="00E3706C" w:rsidRPr="00D732A5">
        <w:rPr>
          <w:rFonts w:ascii="Times New Roman" w:hAnsi="Times New Roman" w:cs="Times New Roman" w:hint="eastAsia"/>
        </w:rPr>
        <w:t>剂</w:t>
      </w:r>
      <w:r w:rsidR="00833183">
        <w:rPr>
          <w:rFonts w:ascii="Times New Roman" w:hAnsi="Times New Roman" w:cs="Times New Roman" w:hint="eastAsia"/>
        </w:rPr>
        <w:t>分销</w:t>
      </w:r>
      <w:r w:rsidR="00E3706C" w:rsidRPr="00D732A5">
        <w:rPr>
          <w:rFonts w:ascii="Times New Roman" w:hAnsi="Times New Roman" w:cs="Times New Roman" w:hint="eastAsia"/>
        </w:rPr>
        <w:t>商，</w:t>
      </w:r>
      <w:r w:rsidR="002121A0" w:rsidRPr="00D732A5">
        <w:rPr>
          <w:rFonts w:ascii="Times New Roman" w:hAnsi="Times New Roman" w:cs="Times New Roman" w:hint="eastAsia"/>
        </w:rPr>
        <w:t>以及将自己的名字放在杀菌剂包装上但未改变任何其它标签</w:t>
      </w:r>
      <w:r w:rsidR="009268F9" w:rsidRPr="00D732A5">
        <w:rPr>
          <w:rFonts w:ascii="Times New Roman" w:hAnsi="Times New Roman" w:cs="Times New Roman" w:hint="eastAsia"/>
        </w:rPr>
        <w:t>信息</w:t>
      </w:r>
      <w:r w:rsidR="002121A0" w:rsidRPr="00D732A5">
        <w:rPr>
          <w:rFonts w:ascii="Times New Roman" w:hAnsi="Times New Roman" w:cs="Times New Roman" w:hint="eastAsia"/>
        </w:rPr>
        <w:t>也未影响该器械（例如，变更</w:t>
      </w:r>
      <w:r w:rsidR="00833183">
        <w:rPr>
          <w:rFonts w:ascii="Times New Roman" w:hAnsi="Times New Roman" w:cs="Times New Roman" w:hint="eastAsia"/>
        </w:rPr>
        <w:t>标准值</w:t>
      </w:r>
      <w:r w:rsidR="002121A0" w:rsidRPr="00D732A5">
        <w:rPr>
          <w:rFonts w:ascii="Times New Roman" w:hAnsi="Times New Roman" w:cs="Times New Roman" w:hint="eastAsia"/>
        </w:rPr>
        <w:t>或配方）的再包装商，</w:t>
      </w:r>
      <w:r w:rsidR="00E3706C" w:rsidRPr="00D732A5">
        <w:rPr>
          <w:rFonts w:ascii="Times New Roman" w:hAnsi="Times New Roman" w:cs="Times New Roman" w:hint="eastAsia"/>
        </w:rPr>
        <w:t>如果已针对</w:t>
      </w:r>
      <w:r w:rsidR="002121A0" w:rsidRPr="00D732A5">
        <w:rPr>
          <w:rFonts w:ascii="Times New Roman" w:hAnsi="Times New Roman" w:cs="Times New Roman" w:hint="eastAsia"/>
        </w:rPr>
        <w:t>该特定</w:t>
      </w:r>
      <w:r w:rsidR="00E3706C" w:rsidRPr="00D732A5">
        <w:rPr>
          <w:rFonts w:ascii="Times New Roman" w:hAnsi="Times New Roman" w:cs="Times New Roman" w:hint="eastAsia"/>
        </w:rPr>
        <w:t>杀菌剂提交</w:t>
      </w:r>
      <w:r w:rsidR="002121A0" w:rsidRPr="00D732A5">
        <w:rPr>
          <w:rFonts w:ascii="Times New Roman" w:hAnsi="Times New Roman" w:cs="Times New Roman" w:hint="eastAsia"/>
        </w:rPr>
        <w:t>了</w:t>
      </w:r>
      <w:r w:rsidR="00E3706C" w:rsidRPr="00D732A5">
        <w:rPr>
          <w:rFonts w:ascii="Times New Roman" w:hAnsi="Times New Roman" w:cs="Times New Roman" w:hint="eastAsia"/>
        </w:rPr>
        <w:t>上市前通知</w:t>
      </w:r>
      <w:r w:rsidR="002121A0" w:rsidRPr="00D732A5">
        <w:rPr>
          <w:rFonts w:ascii="Times New Roman" w:hAnsi="Times New Roman" w:cs="Times New Roman" w:hint="eastAsia"/>
        </w:rPr>
        <w:t>，</w:t>
      </w:r>
      <w:r w:rsidR="00E3706C" w:rsidRPr="00D732A5">
        <w:rPr>
          <w:rFonts w:ascii="Times New Roman" w:hAnsi="Times New Roman" w:cs="Times New Roman" w:hint="eastAsia"/>
        </w:rPr>
        <w:t>并且之前发现</w:t>
      </w:r>
      <w:r w:rsidR="002121A0" w:rsidRPr="00D732A5">
        <w:rPr>
          <w:rFonts w:ascii="Times New Roman" w:hAnsi="Times New Roman" w:cs="Times New Roman" w:hint="eastAsia"/>
        </w:rPr>
        <w:t>其实质等同</w:t>
      </w:r>
      <w:r w:rsidR="00E3706C" w:rsidRPr="00D732A5">
        <w:rPr>
          <w:rFonts w:ascii="Times New Roman" w:hAnsi="Times New Roman" w:cs="Times New Roman" w:hint="eastAsia"/>
        </w:rPr>
        <w:t>，或杀菌剂是</w:t>
      </w:r>
      <w:r w:rsidR="00E3706C" w:rsidRPr="00D732A5">
        <w:rPr>
          <w:rFonts w:ascii="Times New Roman" w:hAnsi="Times New Roman" w:cs="Times New Roman" w:hint="eastAsia"/>
        </w:rPr>
        <w:t>1976</w:t>
      </w:r>
      <w:r w:rsidR="00E3706C" w:rsidRPr="00D732A5">
        <w:rPr>
          <w:rFonts w:ascii="Times New Roman" w:hAnsi="Times New Roman" w:cs="Times New Roman" w:hint="eastAsia"/>
        </w:rPr>
        <w:t>年以前</w:t>
      </w:r>
      <w:r w:rsidR="002121A0" w:rsidRPr="00D732A5">
        <w:rPr>
          <w:rFonts w:ascii="Times New Roman" w:hAnsi="Times New Roman" w:cs="Times New Roman" w:hint="eastAsia"/>
        </w:rPr>
        <w:t>上市销售</w:t>
      </w:r>
      <w:r w:rsidR="00E3706C" w:rsidRPr="00D732A5">
        <w:rPr>
          <w:rFonts w:ascii="Times New Roman" w:hAnsi="Times New Roman" w:cs="Times New Roman" w:hint="eastAsia"/>
        </w:rPr>
        <w:t>的杀菌剂，则应免除</w:t>
      </w:r>
      <w:r w:rsidR="006904B2" w:rsidRPr="00D732A5">
        <w:rPr>
          <w:rFonts w:ascii="Times New Roman" w:hAnsi="Times New Roman" w:cs="Times New Roman" w:hint="eastAsia"/>
        </w:rPr>
        <w:t>510(k)</w:t>
      </w:r>
      <w:r w:rsidR="00E3706C" w:rsidRPr="00D732A5">
        <w:rPr>
          <w:rFonts w:ascii="Times New Roman" w:hAnsi="Times New Roman" w:cs="Times New Roman" w:hint="eastAsia"/>
        </w:rPr>
        <w:t>要求。</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8" w:name="_Toc496876072"/>
      <w:r w:rsidRPr="00D732A5">
        <w:rPr>
          <w:rFonts w:ascii="Times New Roman" w:hAnsi="Times New Roman" w:cs="Times New Roman"/>
        </w:rPr>
        <w:t>I.F.</w:t>
      </w:r>
      <w:r w:rsidRPr="00D732A5">
        <w:rPr>
          <w:rFonts w:ascii="Times New Roman" w:hAnsi="Times New Roman" w:cs="Times New Roman"/>
        </w:rPr>
        <w:tab/>
      </w:r>
      <w:r w:rsidR="006904B2" w:rsidRPr="00D732A5">
        <w:rPr>
          <w:rFonts w:ascii="Times New Roman" w:hAnsi="Times New Roman" w:cs="Times New Roman" w:hint="eastAsia"/>
        </w:rPr>
        <w:t>510(k)</w:t>
      </w:r>
      <w:r w:rsidR="009E0470" w:rsidRPr="00D732A5">
        <w:rPr>
          <w:rFonts w:ascii="Times New Roman" w:hAnsi="Times New Roman" w:cs="Times New Roman" w:hint="eastAsia"/>
        </w:rPr>
        <w:t>范例</w:t>
      </w:r>
      <w:r w:rsidR="00E3706C" w:rsidRPr="00D732A5">
        <w:rPr>
          <w:rFonts w:ascii="Times New Roman" w:hAnsi="Times New Roman" w:cs="Times New Roman" w:hint="eastAsia"/>
        </w:rPr>
        <w:t>：</w:t>
      </w:r>
      <w:r w:rsidR="009E0470" w:rsidRPr="00D732A5">
        <w:rPr>
          <w:rFonts w:ascii="Times New Roman" w:hAnsi="Times New Roman" w:cs="Times New Roman" w:hint="eastAsia"/>
        </w:rPr>
        <w:t>证明</w:t>
      </w:r>
      <w:r w:rsidR="00E3706C" w:rsidRPr="00D732A5">
        <w:rPr>
          <w:rFonts w:ascii="Times New Roman" w:hAnsi="Times New Roman" w:cs="Times New Roman" w:hint="eastAsia"/>
        </w:rPr>
        <w:t>实质</w:t>
      </w:r>
      <w:r w:rsidR="009E0470" w:rsidRPr="00D732A5">
        <w:rPr>
          <w:rFonts w:ascii="Times New Roman" w:hAnsi="Times New Roman" w:cs="Times New Roman" w:hint="eastAsia"/>
        </w:rPr>
        <w:t>等同</w:t>
      </w:r>
      <w:r w:rsidR="00E3706C" w:rsidRPr="00D732A5">
        <w:rPr>
          <w:rFonts w:ascii="Times New Roman" w:hAnsi="Times New Roman" w:cs="Times New Roman" w:hint="eastAsia"/>
        </w:rPr>
        <w:t>的替代方法</w:t>
      </w:r>
      <w:bookmarkEnd w:id="8"/>
    </w:p>
    <w:p w:rsidR="00A40C27" w:rsidRPr="00D732A5" w:rsidRDefault="00E3706C" w:rsidP="00CA2D3B">
      <w:pPr>
        <w:pStyle w:val="a3"/>
        <w:tabs>
          <w:tab w:val="left" w:pos="567"/>
        </w:tabs>
        <w:kinsoku w:val="0"/>
        <w:overflowPunct w:val="0"/>
        <w:snapToGrid w:val="0"/>
        <w:spacing w:afterLines="50" w:line="360" w:lineRule="auto"/>
        <w:ind w:left="0"/>
        <w:jc w:val="both"/>
        <w:rPr>
          <w:rFonts w:ascii="Times New Roman" w:hAnsi="Times New Roman" w:cs="Times New Roman"/>
          <w:color w:val="000000"/>
        </w:rPr>
      </w:pPr>
      <w:r w:rsidRPr="00D732A5">
        <w:rPr>
          <w:rFonts w:ascii="Times New Roman" w:hAnsi="Times New Roman" w:cs="Times New Roman" w:hint="eastAsia"/>
        </w:rPr>
        <w:t>FD</w:t>
      </w:r>
      <w:r w:rsidR="009D4474">
        <w:rPr>
          <w:rFonts w:ascii="Times New Roman" w:hAnsi="Times New Roman" w:cs="Times New Roman" w:hint="eastAsia"/>
        </w:rPr>
        <w:t>&amp;</w:t>
      </w:r>
      <w:r w:rsidRPr="00D732A5">
        <w:rPr>
          <w:rFonts w:ascii="Times New Roman" w:hAnsi="Times New Roman" w:cs="Times New Roman" w:hint="eastAsia"/>
        </w:rPr>
        <w:t>C</w:t>
      </w:r>
      <w:r w:rsidRPr="00D732A5">
        <w:rPr>
          <w:rFonts w:ascii="Times New Roman" w:hAnsi="Times New Roman" w:cs="Times New Roman" w:hint="eastAsia"/>
        </w:rPr>
        <w:t>法案</w:t>
      </w:r>
      <w:r w:rsidR="006407FC" w:rsidRPr="00D732A5">
        <w:rPr>
          <w:rFonts w:ascii="Times New Roman" w:hAnsi="Times New Roman" w:cs="Times New Roman" w:hint="eastAsia"/>
        </w:rPr>
        <w:t>的</w:t>
      </w:r>
      <w:r w:rsidR="006904B2" w:rsidRPr="00D732A5">
        <w:rPr>
          <w:rFonts w:ascii="Times New Roman" w:hAnsi="Times New Roman" w:cs="Times New Roman" w:hint="eastAsia"/>
        </w:rPr>
        <w:t>510(k)</w:t>
      </w:r>
      <w:r w:rsidR="006407FC" w:rsidRPr="00D732A5">
        <w:rPr>
          <w:rFonts w:ascii="Times New Roman" w:hAnsi="Times New Roman" w:cs="Times New Roman" w:hint="eastAsia"/>
        </w:rPr>
        <w:t>部分</w:t>
      </w:r>
      <w:r w:rsidR="00BF59F1" w:rsidRPr="00D732A5">
        <w:rPr>
          <w:rFonts w:ascii="Times New Roman" w:hAnsi="Times New Roman" w:cs="Times New Roman" w:hint="eastAsia"/>
        </w:rPr>
        <w:t>要求拟销售器械的人员</w:t>
      </w:r>
      <w:r w:rsidRPr="00D732A5">
        <w:rPr>
          <w:rFonts w:ascii="Times New Roman" w:hAnsi="Times New Roman" w:cs="Times New Roman" w:hint="eastAsia"/>
        </w:rPr>
        <w:t>在</w:t>
      </w:r>
      <w:r w:rsidR="00BF59F1" w:rsidRPr="00D732A5">
        <w:rPr>
          <w:rFonts w:ascii="Times New Roman" w:hAnsi="Times New Roman" w:cs="Times New Roman" w:hint="eastAsia"/>
        </w:rPr>
        <w:t>销售</w:t>
      </w:r>
      <w:r w:rsidRPr="00D732A5">
        <w:rPr>
          <w:rFonts w:ascii="Times New Roman" w:hAnsi="Times New Roman" w:cs="Times New Roman" w:hint="eastAsia"/>
        </w:rPr>
        <w:t>前至少</w:t>
      </w:r>
      <w:r w:rsidRPr="00D732A5">
        <w:rPr>
          <w:rFonts w:ascii="Times New Roman" w:hAnsi="Times New Roman" w:cs="Times New Roman" w:hint="eastAsia"/>
        </w:rPr>
        <w:t>90</w:t>
      </w:r>
      <w:r w:rsidRPr="00D732A5">
        <w:rPr>
          <w:rFonts w:ascii="Times New Roman" w:hAnsi="Times New Roman" w:cs="Times New Roman" w:hint="eastAsia"/>
        </w:rPr>
        <w:t>天向</w:t>
      </w:r>
      <w:r w:rsidRPr="00D732A5">
        <w:rPr>
          <w:rFonts w:ascii="Times New Roman" w:hAnsi="Times New Roman" w:cs="Times New Roman" w:hint="eastAsia"/>
        </w:rPr>
        <w:t>FDA</w:t>
      </w:r>
      <w:r w:rsidRPr="00D732A5">
        <w:rPr>
          <w:rFonts w:ascii="Times New Roman" w:hAnsi="Times New Roman" w:cs="Times New Roman" w:hint="eastAsia"/>
        </w:rPr>
        <w:t>提交上市前通知（</w:t>
      </w:r>
      <w:r w:rsidR="006904B2" w:rsidRPr="00D732A5">
        <w:rPr>
          <w:rFonts w:ascii="Times New Roman" w:hAnsi="Times New Roman" w:cs="Times New Roman" w:hint="eastAsia"/>
        </w:rPr>
        <w:t>510(k)</w:t>
      </w:r>
      <w:r w:rsidRPr="00D732A5">
        <w:rPr>
          <w:rFonts w:ascii="Times New Roman" w:hAnsi="Times New Roman" w:cs="Times New Roman" w:hint="eastAsia"/>
        </w:rPr>
        <w:t>）。该</w:t>
      </w:r>
      <w:r w:rsidR="00BF59F1" w:rsidRPr="00D732A5">
        <w:rPr>
          <w:rFonts w:ascii="Times New Roman" w:hAnsi="Times New Roman" w:cs="Times New Roman" w:hint="eastAsia"/>
        </w:rPr>
        <w:t>法案的</w:t>
      </w:r>
      <w:r w:rsidRPr="00D732A5">
        <w:rPr>
          <w:rFonts w:ascii="Times New Roman" w:hAnsi="Times New Roman" w:cs="Times New Roman" w:hint="eastAsia"/>
        </w:rPr>
        <w:t>513</w:t>
      </w:r>
      <w:r w:rsidRPr="00D732A5">
        <w:rPr>
          <w:rFonts w:ascii="Times New Roman" w:hAnsi="Times New Roman" w:cs="Times New Roman" w:hint="eastAsia"/>
        </w:rPr>
        <w:t>（</w:t>
      </w:r>
      <w:r w:rsidRPr="00D732A5">
        <w:rPr>
          <w:rFonts w:ascii="Times New Roman" w:hAnsi="Times New Roman" w:cs="Times New Roman" w:hint="eastAsia"/>
        </w:rPr>
        <w:t>i</w:t>
      </w:r>
      <w:r w:rsidRPr="00D732A5">
        <w:rPr>
          <w:rFonts w:ascii="Times New Roman" w:hAnsi="Times New Roman" w:cs="Times New Roman" w:hint="eastAsia"/>
        </w:rPr>
        <w:t>）</w:t>
      </w:r>
      <w:r w:rsidR="00BF59F1" w:rsidRPr="00D732A5">
        <w:rPr>
          <w:rFonts w:ascii="Times New Roman" w:hAnsi="Times New Roman" w:cs="Times New Roman" w:hint="eastAsia"/>
        </w:rPr>
        <w:t>部分</w:t>
      </w:r>
      <w:r w:rsidRPr="00D732A5">
        <w:rPr>
          <w:rFonts w:ascii="Times New Roman" w:hAnsi="Times New Roman" w:cs="Times New Roman" w:hint="eastAsia"/>
        </w:rPr>
        <w:t>规定，</w:t>
      </w:r>
      <w:r w:rsidR="00BF59F1" w:rsidRPr="00D732A5">
        <w:rPr>
          <w:rFonts w:ascii="Times New Roman" w:hAnsi="Times New Roman" w:cs="Times New Roman" w:hint="eastAsia"/>
        </w:rPr>
        <w:t>FDA</w:t>
      </w:r>
      <w:r w:rsidRPr="00D732A5">
        <w:rPr>
          <w:rFonts w:ascii="Times New Roman" w:hAnsi="Times New Roman" w:cs="Times New Roman" w:hint="eastAsia"/>
        </w:rPr>
        <w:t>只有在确定将被引入商业分销的</w:t>
      </w:r>
      <w:r w:rsidR="00BF59F1" w:rsidRPr="00D732A5">
        <w:rPr>
          <w:rFonts w:ascii="Times New Roman" w:hAnsi="Times New Roman" w:cs="Times New Roman" w:hint="eastAsia"/>
        </w:rPr>
        <w:t>器械</w:t>
      </w:r>
      <w:r w:rsidRPr="00D732A5">
        <w:rPr>
          <w:rFonts w:ascii="Times New Roman" w:hAnsi="Times New Roman" w:cs="Times New Roman" w:hint="eastAsia"/>
        </w:rPr>
        <w:t>与</w:t>
      </w:r>
      <w:r w:rsidR="00BF59F1" w:rsidRPr="00D732A5">
        <w:rPr>
          <w:rFonts w:ascii="Times New Roman" w:hAnsi="Times New Roman" w:cs="Times New Roman" w:hint="eastAsia"/>
        </w:rPr>
        <w:t>已</w:t>
      </w:r>
      <w:r w:rsidRPr="00D732A5">
        <w:rPr>
          <w:rFonts w:ascii="Times New Roman" w:hAnsi="Times New Roman" w:cs="Times New Roman" w:hint="eastAsia"/>
        </w:rPr>
        <w:t>合法销售的</w:t>
      </w:r>
      <w:r w:rsidR="00BF59F1" w:rsidRPr="00D732A5">
        <w:rPr>
          <w:rFonts w:ascii="Times New Roman" w:hAnsi="Times New Roman" w:cs="Times New Roman" w:hint="eastAsia"/>
        </w:rPr>
        <w:t>器械</w:t>
      </w:r>
      <w:r w:rsidRPr="00D732A5">
        <w:rPr>
          <w:rFonts w:ascii="Times New Roman" w:hAnsi="Times New Roman" w:cs="Times New Roman" w:hint="eastAsia"/>
        </w:rPr>
        <w:t>一样安全有效的情况下，</w:t>
      </w:r>
      <w:r w:rsidR="009268F9" w:rsidRPr="00D732A5">
        <w:rPr>
          <w:rFonts w:ascii="Times New Roman" w:hAnsi="Times New Roman" w:cs="Times New Roman" w:hint="eastAsia"/>
        </w:rPr>
        <w:t>方可作出</w:t>
      </w:r>
      <w:r w:rsidRPr="00D732A5">
        <w:rPr>
          <w:rFonts w:ascii="Times New Roman" w:hAnsi="Times New Roman" w:cs="Times New Roman" w:hint="eastAsia"/>
        </w:rPr>
        <w:t>实质等同的</w:t>
      </w:r>
      <w:r w:rsidR="00BF59F1" w:rsidRPr="00D732A5">
        <w:rPr>
          <w:rFonts w:ascii="Times New Roman" w:hAnsi="Times New Roman" w:cs="Times New Roman" w:hint="eastAsia"/>
        </w:rPr>
        <w:t>决定</w:t>
      </w:r>
      <w:r w:rsidRPr="00D732A5">
        <w:rPr>
          <w:rFonts w:ascii="Times New Roman" w:hAnsi="Times New Roman" w:cs="Times New Roman" w:hint="eastAsia"/>
        </w:rPr>
        <w:t>。在文件“</w:t>
      </w:r>
      <w:r w:rsidR="00BF59F1" w:rsidRPr="00D732A5">
        <w:rPr>
          <w:rFonts w:ascii="Times New Roman" w:hAnsi="Times New Roman" w:cs="Times New Roman" w:hint="eastAsia"/>
        </w:rPr>
        <w:t>新</w:t>
      </w:r>
      <w:r w:rsidR="006904B2" w:rsidRPr="00D732A5">
        <w:rPr>
          <w:rFonts w:ascii="Times New Roman" w:hAnsi="Times New Roman" w:cs="Times New Roman" w:hint="eastAsia"/>
        </w:rPr>
        <w:t>510(k)</w:t>
      </w:r>
      <w:r w:rsidR="00BF59F1" w:rsidRPr="00D732A5">
        <w:rPr>
          <w:rFonts w:ascii="Times New Roman" w:hAnsi="Times New Roman" w:cs="Times New Roman" w:hint="eastAsia"/>
        </w:rPr>
        <w:t>范例</w:t>
      </w:r>
      <w:r w:rsidRPr="00D732A5">
        <w:rPr>
          <w:rFonts w:ascii="Times New Roman" w:hAnsi="Times New Roman" w:cs="Times New Roman" w:hint="eastAsia"/>
        </w:rPr>
        <w:t>”（</w:t>
      </w:r>
      <w:r w:rsidRPr="00D732A5">
        <w:rPr>
          <w:rFonts w:ascii="Times New Roman" w:hAnsi="Times New Roman" w:cs="Times New Roman" w:hint="eastAsia"/>
          <w:color w:val="3333FF"/>
          <w:u w:val="single"/>
        </w:rPr>
        <w:t>http://www.fda.gov/cdrh/ode/parad510.html</w:t>
      </w:r>
      <w:r w:rsidRPr="00D732A5">
        <w:rPr>
          <w:rFonts w:ascii="Times New Roman" w:hAnsi="Times New Roman" w:cs="Times New Roman" w:hint="eastAsia"/>
        </w:rPr>
        <w:t>）中，</w:t>
      </w:r>
      <w:r w:rsidRPr="00D732A5">
        <w:rPr>
          <w:rFonts w:ascii="Times New Roman" w:hAnsi="Times New Roman" w:cs="Times New Roman" w:hint="eastAsia"/>
        </w:rPr>
        <w:t>FDA</w:t>
      </w:r>
      <w:r w:rsidRPr="00D732A5">
        <w:rPr>
          <w:rFonts w:ascii="Times New Roman" w:hAnsi="Times New Roman" w:cs="Times New Roman" w:hint="eastAsia"/>
        </w:rPr>
        <w:t>描述了</w:t>
      </w:r>
      <w:r w:rsidR="00BF59F1" w:rsidRPr="00D732A5">
        <w:rPr>
          <w:rFonts w:ascii="Times New Roman" w:hAnsi="Times New Roman" w:cs="Times New Roman" w:hint="eastAsia"/>
        </w:rPr>
        <w:t>证明实质等同性的</w:t>
      </w:r>
      <w:r w:rsidRPr="00D732A5">
        <w:rPr>
          <w:rFonts w:ascii="Times New Roman" w:hAnsi="Times New Roman" w:cs="Times New Roman" w:hint="eastAsia"/>
        </w:rPr>
        <w:t>传统方法的替代方法。这些替代方法</w:t>
      </w:r>
      <w:r w:rsidR="00BF59F1" w:rsidRPr="00D732A5">
        <w:rPr>
          <w:rFonts w:ascii="Times New Roman" w:hAnsi="Times New Roman" w:cs="Times New Roman" w:hint="eastAsia"/>
        </w:rPr>
        <w:t>均</w:t>
      </w:r>
      <w:r w:rsidRPr="00D732A5">
        <w:rPr>
          <w:rFonts w:ascii="Times New Roman" w:hAnsi="Times New Roman" w:cs="Times New Roman" w:hint="eastAsia"/>
        </w:rPr>
        <w:t>在现有的</w:t>
      </w:r>
      <w:r w:rsidR="00BF59F1" w:rsidRPr="00D732A5">
        <w:rPr>
          <w:rFonts w:ascii="Times New Roman" w:hAnsi="Times New Roman" w:cs="Times New Roman" w:hint="eastAsia"/>
        </w:rPr>
        <w:t>法规</w:t>
      </w:r>
      <w:r w:rsidRPr="00D732A5">
        <w:rPr>
          <w:rFonts w:ascii="Times New Roman" w:hAnsi="Times New Roman" w:cs="Times New Roman" w:hint="eastAsia"/>
        </w:rPr>
        <w:t>框架内，预计将</w:t>
      </w:r>
      <w:r w:rsidR="00BF59F1" w:rsidRPr="00D732A5">
        <w:rPr>
          <w:rFonts w:ascii="Times New Roman" w:hAnsi="Times New Roman" w:cs="Times New Roman" w:hint="eastAsia"/>
        </w:rPr>
        <w:t>保持本</w:t>
      </w:r>
      <w:r w:rsidRPr="00D732A5">
        <w:rPr>
          <w:rFonts w:ascii="Times New Roman" w:hAnsi="Times New Roman" w:cs="Times New Roman" w:hint="eastAsia"/>
        </w:rPr>
        <w:t>机构的审查资源，同时促进将安全有效的</w:t>
      </w:r>
      <w:r w:rsidR="00BF59F1" w:rsidRPr="00D732A5">
        <w:rPr>
          <w:rFonts w:ascii="Times New Roman" w:hAnsi="Times New Roman" w:cs="Times New Roman" w:hint="eastAsia"/>
        </w:rPr>
        <w:t>器械</w:t>
      </w:r>
      <w:r w:rsidRPr="00D732A5">
        <w:rPr>
          <w:rFonts w:ascii="Times New Roman" w:hAnsi="Times New Roman" w:cs="Times New Roman" w:hint="eastAsia"/>
        </w:rPr>
        <w:t>引入州际</w:t>
      </w:r>
      <w:r w:rsidR="00BF59F1" w:rsidRPr="00D732A5">
        <w:rPr>
          <w:rFonts w:ascii="Times New Roman" w:hAnsi="Times New Roman" w:cs="Times New Roman" w:hint="eastAsia"/>
        </w:rPr>
        <w:t>贸易</w:t>
      </w:r>
      <w:r w:rsidRPr="00D732A5">
        <w:rPr>
          <w:rFonts w:ascii="Times New Roman" w:hAnsi="Times New Roman" w:cs="Times New Roman" w:hint="eastAsia"/>
        </w:rPr>
        <w:t>。第一</w:t>
      </w:r>
      <w:r w:rsidR="00BF59F1" w:rsidRPr="00D732A5">
        <w:rPr>
          <w:rFonts w:ascii="Times New Roman" w:hAnsi="Times New Roman" w:cs="Times New Roman" w:hint="eastAsia"/>
        </w:rPr>
        <w:t>种</w:t>
      </w:r>
      <w:r w:rsidRPr="00D732A5">
        <w:rPr>
          <w:rFonts w:ascii="Times New Roman" w:hAnsi="Times New Roman" w:cs="Times New Roman" w:hint="eastAsia"/>
        </w:rPr>
        <w:t>替代方案“特殊</w:t>
      </w:r>
      <w:r w:rsidR="006904B2" w:rsidRPr="00D732A5">
        <w:rPr>
          <w:rFonts w:ascii="Times New Roman" w:hAnsi="Times New Roman" w:cs="Times New Roman" w:hint="eastAsia"/>
        </w:rPr>
        <w:t>510(k)</w:t>
      </w:r>
      <w:r w:rsidRPr="00D732A5">
        <w:rPr>
          <w:rFonts w:ascii="Times New Roman" w:hAnsi="Times New Roman" w:cs="Times New Roman" w:hint="eastAsia"/>
        </w:rPr>
        <w:t>：</w:t>
      </w:r>
      <w:r w:rsidR="00BF59F1" w:rsidRPr="00D732A5">
        <w:rPr>
          <w:rFonts w:ascii="Times New Roman" w:hAnsi="Times New Roman" w:cs="Times New Roman" w:hint="eastAsia"/>
        </w:rPr>
        <w:t>器械变更</w:t>
      </w:r>
      <w:r w:rsidRPr="00D732A5">
        <w:rPr>
          <w:rFonts w:ascii="Times New Roman" w:hAnsi="Times New Roman" w:cs="Times New Roman" w:hint="eastAsia"/>
        </w:rPr>
        <w:t>”利用质量体系法规的某些方面，而第二种替代方案</w:t>
      </w:r>
      <w:r w:rsidR="00B63A00" w:rsidRPr="00D732A5">
        <w:rPr>
          <w:rFonts w:ascii="Times New Roman" w:hAnsi="Times New Roman" w:cs="Times New Roman" w:hint="eastAsia"/>
        </w:rPr>
        <w:t>“简易</w:t>
      </w:r>
      <w:r w:rsidR="00B63A00" w:rsidRPr="00D732A5">
        <w:rPr>
          <w:rFonts w:ascii="Times New Roman" w:hAnsi="Times New Roman" w:cs="Times New Roman" w:hint="eastAsia"/>
        </w:rPr>
        <w:t>510(k)</w:t>
      </w:r>
      <w:r w:rsidR="00B63A00" w:rsidRPr="00D732A5">
        <w:rPr>
          <w:rFonts w:ascii="Times New Roman" w:hAnsi="Times New Roman" w:cs="Times New Roman" w:hint="eastAsia"/>
        </w:rPr>
        <w:t>”</w:t>
      </w:r>
      <w:r w:rsidRPr="00D732A5">
        <w:rPr>
          <w:rFonts w:ascii="Times New Roman" w:hAnsi="Times New Roman" w:cs="Times New Roman" w:hint="eastAsia"/>
        </w:rPr>
        <w:t>依赖于使用特殊</w:t>
      </w:r>
      <w:r w:rsidR="00B63A00" w:rsidRPr="00D732A5">
        <w:rPr>
          <w:rFonts w:ascii="Times New Roman" w:hAnsi="Times New Roman" w:cs="Times New Roman" w:hint="eastAsia"/>
        </w:rPr>
        <w:t>管控措施</w:t>
      </w:r>
      <w:r w:rsidRPr="00D732A5">
        <w:rPr>
          <w:rFonts w:ascii="Times New Roman" w:hAnsi="Times New Roman" w:cs="Times New Roman" w:hint="eastAsia"/>
        </w:rPr>
        <w:t>和共识标准</w:t>
      </w:r>
      <w:r w:rsidR="00B63A00" w:rsidRPr="00D732A5">
        <w:rPr>
          <w:rFonts w:ascii="Times New Roman" w:hAnsi="Times New Roman" w:cs="Times New Roman" w:hint="eastAsia"/>
        </w:rPr>
        <w:t>，以</w:t>
      </w:r>
      <w:r w:rsidRPr="00D732A5">
        <w:rPr>
          <w:rFonts w:ascii="Times New Roman" w:hAnsi="Times New Roman" w:cs="Times New Roman" w:hint="eastAsia"/>
        </w:rPr>
        <w:t>方便</w:t>
      </w:r>
      <w:r w:rsidR="006904B2" w:rsidRPr="00D732A5">
        <w:rPr>
          <w:rFonts w:ascii="Times New Roman" w:hAnsi="Times New Roman" w:cs="Times New Roman" w:hint="eastAsia"/>
        </w:rPr>
        <w:t>510(k)</w:t>
      </w:r>
      <w:r w:rsidRPr="00D732A5">
        <w:rPr>
          <w:rFonts w:ascii="Times New Roman" w:hAnsi="Times New Roman" w:cs="Times New Roman" w:hint="eastAsia"/>
        </w:rPr>
        <w:t>审查。</w:t>
      </w:r>
      <w:r w:rsidR="00B63A00" w:rsidRPr="00D732A5">
        <w:rPr>
          <w:rFonts w:ascii="Times New Roman" w:hAnsi="Times New Roman" w:cs="Times New Roman" w:hint="eastAsia"/>
        </w:rPr>
        <w:t>有关特殊</w:t>
      </w:r>
      <w:r w:rsidR="00B63A00" w:rsidRPr="00D732A5">
        <w:rPr>
          <w:rFonts w:ascii="Times New Roman" w:hAnsi="Times New Roman" w:cs="Times New Roman" w:hint="eastAsia"/>
        </w:rPr>
        <w:t>510(k)</w:t>
      </w:r>
      <w:r w:rsidR="00B63A00" w:rsidRPr="00D732A5">
        <w:rPr>
          <w:rFonts w:ascii="Times New Roman" w:hAnsi="Times New Roman" w:cs="Times New Roman" w:hint="eastAsia"/>
        </w:rPr>
        <w:t>和简易</w:t>
      </w:r>
      <w:r w:rsidR="00B63A00" w:rsidRPr="00D732A5">
        <w:rPr>
          <w:rFonts w:ascii="Times New Roman" w:hAnsi="Times New Roman" w:cs="Times New Roman" w:hint="eastAsia"/>
        </w:rPr>
        <w:t>510(k)</w:t>
      </w:r>
      <w:r w:rsidR="00B63A00" w:rsidRPr="00D732A5">
        <w:rPr>
          <w:rFonts w:ascii="Times New Roman" w:hAnsi="Times New Roman" w:cs="Times New Roman" w:hint="eastAsia"/>
        </w:rPr>
        <w:t>的信息概要，</w:t>
      </w:r>
      <w:r w:rsidRPr="00D732A5">
        <w:rPr>
          <w:rFonts w:ascii="Times New Roman" w:hAnsi="Times New Roman" w:cs="Times New Roman" w:hint="eastAsia"/>
        </w:rPr>
        <w:t>请</w:t>
      </w:r>
      <w:r w:rsidR="00B63A00" w:rsidRPr="00D732A5">
        <w:rPr>
          <w:rFonts w:ascii="Times New Roman" w:hAnsi="Times New Roman" w:cs="Times New Roman" w:hint="eastAsia"/>
        </w:rPr>
        <w:t>分别参阅</w:t>
      </w:r>
      <w:r w:rsidRPr="00D732A5">
        <w:rPr>
          <w:rFonts w:ascii="Times New Roman" w:hAnsi="Times New Roman" w:cs="Times New Roman" w:hint="eastAsia"/>
        </w:rPr>
        <w:t>附录</w:t>
      </w:r>
      <w:r w:rsidRPr="00D732A5">
        <w:rPr>
          <w:rFonts w:ascii="Times New Roman" w:hAnsi="Times New Roman" w:cs="Times New Roman" w:hint="eastAsia"/>
        </w:rPr>
        <w:t>A</w:t>
      </w:r>
      <w:r w:rsidRPr="00D732A5">
        <w:rPr>
          <w:rFonts w:ascii="Times New Roman" w:hAnsi="Times New Roman" w:cs="Times New Roman" w:hint="eastAsia"/>
        </w:rPr>
        <w:t>和</w:t>
      </w:r>
      <w:r w:rsidRPr="00D732A5">
        <w:rPr>
          <w:rFonts w:ascii="Times New Roman" w:hAnsi="Times New Roman" w:cs="Times New Roman" w:hint="eastAsia"/>
        </w:rPr>
        <w:t>B</w:t>
      </w:r>
      <w:r w:rsidRPr="00D732A5">
        <w:rPr>
          <w:rFonts w:ascii="Times New Roman" w:hAnsi="Times New Roman" w:cs="Times New Roman" w:hint="eastAsia"/>
        </w:rPr>
        <w:t>。</w:t>
      </w:r>
    </w:p>
    <w:p w:rsidR="00A40C27" w:rsidRPr="00D732A5" w:rsidRDefault="00514537" w:rsidP="00CA2D3B">
      <w:pPr>
        <w:pStyle w:val="11"/>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9" w:name="bookmark1"/>
      <w:bookmarkEnd w:id="9"/>
      <w:r w:rsidRPr="00D732A5">
        <w:rPr>
          <w:rFonts w:ascii="Times New Roman" w:hAnsi="Times New Roman" w:cs="Times New Roman"/>
          <w:highlight w:val="green"/>
        </w:rPr>
        <w:br w:type="page"/>
      </w:r>
      <w:bookmarkStart w:id="10" w:name="_Toc496876073"/>
      <w:r w:rsidR="009D4474">
        <w:rPr>
          <w:rFonts w:ascii="Times New Roman" w:hAnsi="Times New Roman" w:cs="Times New Roman" w:hint="eastAsia"/>
        </w:rPr>
        <w:lastRenderedPageBreak/>
        <w:t>II</w:t>
      </w:r>
      <w:r w:rsidR="008C0585" w:rsidRPr="00D732A5">
        <w:rPr>
          <w:rFonts w:ascii="Times New Roman" w:hAnsi="Times New Roman" w:cs="Times New Roman"/>
        </w:rPr>
        <w:t>.</w:t>
      </w:r>
      <w:r w:rsidR="008C0585" w:rsidRPr="00D732A5">
        <w:rPr>
          <w:rFonts w:ascii="Times New Roman" w:hAnsi="Times New Roman" w:cs="Times New Roman"/>
        </w:rPr>
        <w:tab/>
      </w:r>
      <w:r w:rsidR="00E3706C" w:rsidRPr="00D732A5">
        <w:rPr>
          <w:rFonts w:ascii="Times New Roman" w:hAnsi="Times New Roman" w:cs="Times New Roman" w:hint="eastAsia"/>
        </w:rPr>
        <w:t>关于数据呈现的一般原则</w:t>
      </w:r>
      <w:bookmarkEnd w:id="10"/>
    </w:p>
    <w:p w:rsidR="00A40C27" w:rsidRPr="00D732A5" w:rsidRDefault="000556FA"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良好编写和组织的提交文件有利于</w:t>
      </w:r>
      <w:r w:rsidR="00E3706C" w:rsidRPr="00D732A5">
        <w:rPr>
          <w:rFonts w:ascii="Times New Roman" w:hAnsi="Times New Roman" w:cs="Times New Roman" w:hint="eastAsia"/>
        </w:rPr>
        <w:t>审查过程。</w:t>
      </w:r>
      <w:r w:rsidR="00E3706C" w:rsidRPr="00D732A5">
        <w:rPr>
          <w:rFonts w:ascii="Times New Roman" w:hAnsi="Times New Roman" w:cs="Times New Roman" w:hint="eastAsia"/>
        </w:rPr>
        <w:t>FDA</w:t>
      </w:r>
      <w:r w:rsidR="00E3706C" w:rsidRPr="00D732A5">
        <w:rPr>
          <w:rFonts w:ascii="Times New Roman" w:hAnsi="Times New Roman" w:cs="Times New Roman" w:hint="eastAsia"/>
        </w:rPr>
        <w:t>建议</w:t>
      </w:r>
      <w:r w:rsidR="007B2331" w:rsidRPr="00D732A5">
        <w:rPr>
          <w:rFonts w:ascii="Times New Roman" w:hAnsi="Times New Roman" w:cs="Times New Roman" w:hint="eastAsia"/>
        </w:rPr>
        <w:t>申办方</w:t>
      </w:r>
      <w:r w:rsidR="00E3706C" w:rsidRPr="00D732A5">
        <w:rPr>
          <w:rFonts w:ascii="Times New Roman" w:hAnsi="Times New Roman" w:cs="Times New Roman" w:hint="eastAsia"/>
        </w:rPr>
        <w:t>在准备申请时纳入以下原则。</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1" w:name="_Toc496876074"/>
      <w:r w:rsidRPr="00D732A5">
        <w:rPr>
          <w:rFonts w:ascii="Times New Roman" w:hAnsi="Times New Roman" w:cs="Times New Roman"/>
        </w:rPr>
        <w:t>II.A.</w:t>
      </w:r>
      <w:r w:rsidRPr="00D732A5">
        <w:rPr>
          <w:rFonts w:ascii="Times New Roman" w:hAnsi="Times New Roman" w:cs="Times New Roman"/>
        </w:rPr>
        <w:tab/>
      </w:r>
      <w:r w:rsidR="00E3706C" w:rsidRPr="00D732A5">
        <w:rPr>
          <w:rFonts w:ascii="Times New Roman" w:hAnsi="Times New Roman" w:cs="Times New Roman" w:hint="eastAsia"/>
        </w:rPr>
        <w:t>编辑注意事项</w:t>
      </w:r>
      <w:bookmarkEnd w:id="11"/>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E3706C" w:rsidRPr="00D732A5">
        <w:rPr>
          <w:rFonts w:ascii="Times New Roman" w:hAnsi="Times New Roman" w:cs="Times New Roman" w:hint="eastAsia"/>
        </w:rPr>
        <w:t>仔细编辑</w:t>
      </w:r>
      <w:r w:rsidR="000556FA" w:rsidRPr="00D732A5">
        <w:rPr>
          <w:rFonts w:ascii="Times New Roman" w:hAnsi="Times New Roman" w:cs="Times New Roman" w:hint="eastAsia"/>
        </w:rPr>
        <w:t>并</w:t>
      </w:r>
      <w:r w:rsidR="00E3706C" w:rsidRPr="00D732A5">
        <w:rPr>
          <w:rFonts w:ascii="Times New Roman" w:hAnsi="Times New Roman" w:cs="Times New Roman" w:hint="eastAsia"/>
        </w:rPr>
        <w:t>科学审查</w:t>
      </w:r>
      <w:r w:rsidR="006904B2" w:rsidRPr="00D732A5">
        <w:rPr>
          <w:rFonts w:ascii="Times New Roman" w:hAnsi="Times New Roman" w:cs="Times New Roman" w:hint="eastAsia"/>
        </w:rPr>
        <w:t>510(k)</w:t>
      </w:r>
      <w:r w:rsidR="00E3706C" w:rsidRPr="00D732A5">
        <w:rPr>
          <w:rFonts w:ascii="Times New Roman" w:hAnsi="Times New Roman" w:cs="Times New Roman" w:hint="eastAsia"/>
        </w:rPr>
        <w:t>提交</w:t>
      </w:r>
      <w:r w:rsidR="000556FA" w:rsidRPr="00D732A5">
        <w:rPr>
          <w:rFonts w:ascii="Times New Roman" w:hAnsi="Times New Roman" w:cs="Times New Roman" w:hint="eastAsia"/>
        </w:rPr>
        <w:t>资料</w:t>
      </w:r>
      <w:r w:rsidR="00E3706C"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E3706C" w:rsidRPr="00D732A5">
        <w:rPr>
          <w:rFonts w:ascii="Times New Roman" w:hAnsi="Times New Roman" w:cs="Times New Roman" w:hint="eastAsia"/>
        </w:rPr>
        <w:t>校对文档以确保所有页面都正确显示</w:t>
      </w:r>
      <w:r w:rsidR="000556FA" w:rsidRPr="00D732A5">
        <w:rPr>
          <w:rFonts w:ascii="Times New Roman" w:hAnsi="Times New Roman" w:cs="Times New Roman" w:hint="eastAsia"/>
        </w:rPr>
        <w:t>、</w:t>
      </w:r>
      <w:r w:rsidR="00E3706C" w:rsidRPr="00D732A5">
        <w:rPr>
          <w:rFonts w:ascii="Times New Roman" w:hAnsi="Times New Roman" w:cs="Times New Roman" w:hint="eastAsia"/>
        </w:rPr>
        <w:t>连续</w:t>
      </w:r>
      <w:r w:rsidR="000556FA" w:rsidRPr="00D732A5">
        <w:rPr>
          <w:rFonts w:ascii="Times New Roman" w:hAnsi="Times New Roman" w:cs="Times New Roman" w:hint="eastAsia"/>
        </w:rPr>
        <w:t>、准确</w:t>
      </w:r>
      <w:r w:rsidR="00E3706C" w:rsidRPr="00D732A5">
        <w:rPr>
          <w:rFonts w:ascii="Times New Roman" w:hAnsi="Times New Roman" w:cs="Times New Roman" w:hint="eastAsia"/>
        </w:rPr>
        <w:t>复制和可读。</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2" w:name="_Toc496876075"/>
      <w:r w:rsidRPr="00D732A5">
        <w:rPr>
          <w:rFonts w:ascii="Times New Roman" w:hAnsi="Times New Roman" w:cs="Times New Roman"/>
        </w:rPr>
        <w:t>II.B.</w:t>
      </w:r>
      <w:r w:rsidRPr="00D732A5">
        <w:rPr>
          <w:rFonts w:ascii="Times New Roman" w:hAnsi="Times New Roman" w:cs="Times New Roman"/>
        </w:rPr>
        <w:tab/>
      </w:r>
      <w:r w:rsidR="00E3706C" w:rsidRPr="00D732A5">
        <w:rPr>
          <w:rFonts w:ascii="Times New Roman" w:hAnsi="Times New Roman" w:cs="Times New Roman" w:hint="eastAsia"/>
        </w:rPr>
        <w:t>缩略语</w:t>
      </w:r>
      <w:bookmarkEnd w:id="12"/>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E3706C" w:rsidRPr="00D732A5">
        <w:rPr>
          <w:rFonts w:ascii="Times New Roman" w:hAnsi="Times New Roman" w:cs="Times New Roman" w:hint="eastAsia"/>
        </w:rPr>
        <w:t>尽可能使用同行</w:t>
      </w:r>
      <w:r w:rsidR="003F3BBB" w:rsidRPr="00D732A5">
        <w:rPr>
          <w:rFonts w:ascii="Times New Roman" w:hAnsi="Times New Roman" w:cs="Times New Roman" w:hint="eastAsia"/>
        </w:rPr>
        <w:t>评议</w:t>
      </w:r>
      <w:r w:rsidR="00E3706C" w:rsidRPr="00D732A5">
        <w:rPr>
          <w:rFonts w:ascii="Times New Roman" w:hAnsi="Times New Roman" w:cs="Times New Roman" w:hint="eastAsia"/>
        </w:rPr>
        <w:t>期刊可接受的标准</w:t>
      </w:r>
      <w:r w:rsidR="00D74637" w:rsidRPr="00D732A5">
        <w:rPr>
          <w:rFonts w:ascii="Times New Roman" w:hAnsi="Times New Roman" w:cs="Times New Roman" w:hint="eastAsia"/>
        </w:rPr>
        <w:t>缩略语</w:t>
      </w:r>
      <w:r w:rsidR="00E3706C"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D64BBB" w:rsidRPr="00D732A5">
        <w:rPr>
          <w:rFonts w:ascii="Times New Roman" w:hAnsi="Times New Roman" w:cs="Times New Roman" w:hint="eastAsia"/>
        </w:rPr>
        <w:t>在</w:t>
      </w:r>
      <w:r w:rsidR="00E3706C" w:rsidRPr="00D732A5">
        <w:rPr>
          <w:rFonts w:ascii="Times New Roman" w:hAnsi="Times New Roman" w:cs="Times New Roman" w:hint="eastAsia"/>
        </w:rPr>
        <w:t>每部分开头或在表格和图</w:t>
      </w:r>
      <w:r w:rsidR="00E76046" w:rsidRPr="00D732A5">
        <w:rPr>
          <w:rFonts w:ascii="Times New Roman" w:hAnsi="Times New Roman" w:cs="Times New Roman" w:hint="eastAsia"/>
        </w:rPr>
        <w:t>形</w:t>
      </w:r>
      <w:r w:rsidR="00E3706C" w:rsidRPr="00D732A5">
        <w:rPr>
          <w:rFonts w:ascii="Times New Roman" w:hAnsi="Times New Roman" w:cs="Times New Roman" w:hint="eastAsia"/>
        </w:rPr>
        <w:t>的脚注中</w:t>
      </w:r>
      <w:r w:rsidR="00C25F8C" w:rsidRPr="00D732A5">
        <w:rPr>
          <w:rFonts w:ascii="Times New Roman" w:hAnsi="Times New Roman" w:cs="Times New Roman" w:hint="eastAsia"/>
        </w:rPr>
        <w:t>标示</w:t>
      </w:r>
      <w:r w:rsidR="00D64BBB" w:rsidRPr="00D732A5">
        <w:rPr>
          <w:rFonts w:ascii="Times New Roman" w:hAnsi="Times New Roman" w:cs="Times New Roman" w:hint="eastAsia"/>
        </w:rPr>
        <w:t>所使用的所有</w:t>
      </w:r>
      <w:r w:rsidR="00C25F8C" w:rsidRPr="00D732A5">
        <w:rPr>
          <w:rFonts w:ascii="Times New Roman" w:hAnsi="Times New Roman" w:cs="Times New Roman" w:hint="eastAsia"/>
        </w:rPr>
        <w:t>缩略语。</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3" w:name="_Toc496876076"/>
      <w:r w:rsidRPr="00D732A5">
        <w:rPr>
          <w:rFonts w:ascii="Times New Roman" w:hAnsi="Times New Roman" w:cs="Times New Roman"/>
        </w:rPr>
        <w:t>II.C.</w:t>
      </w:r>
      <w:r w:rsidRPr="00D732A5">
        <w:rPr>
          <w:rFonts w:ascii="Times New Roman" w:hAnsi="Times New Roman" w:cs="Times New Roman"/>
        </w:rPr>
        <w:tab/>
      </w:r>
      <w:r w:rsidR="00E3706C" w:rsidRPr="00D732A5">
        <w:rPr>
          <w:rFonts w:ascii="Times New Roman" w:hAnsi="Times New Roman" w:cs="Times New Roman" w:hint="eastAsia"/>
        </w:rPr>
        <w:t>数据可用性</w:t>
      </w:r>
      <w:bookmarkEnd w:id="13"/>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A51732" w:rsidRPr="00D732A5">
        <w:rPr>
          <w:rFonts w:ascii="Times New Roman" w:hAnsi="Times New Roman" w:cs="Times New Roman" w:hint="eastAsia"/>
        </w:rPr>
        <w:t>以对照和良好组织的格式</w:t>
      </w:r>
      <w:r w:rsidR="00E3706C" w:rsidRPr="00D732A5">
        <w:rPr>
          <w:rFonts w:ascii="Times New Roman" w:hAnsi="Times New Roman" w:cs="Times New Roman" w:hint="eastAsia"/>
        </w:rPr>
        <w:t>保留</w:t>
      </w:r>
      <w:r w:rsidR="00A51732" w:rsidRPr="00D732A5">
        <w:rPr>
          <w:rFonts w:ascii="Times New Roman" w:hAnsi="Times New Roman" w:cs="Times New Roman" w:hint="eastAsia"/>
        </w:rPr>
        <w:t>在</w:t>
      </w:r>
      <w:r w:rsidR="006904B2" w:rsidRPr="00D732A5">
        <w:rPr>
          <w:rFonts w:ascii="Times New Roman" w:hAnsi="Times New Roman" w:cs="Times New Roman" w:hint="eastAsia"/>
        </w:rPr>
        <w:t>510(k)</w:t>
      </w:r>
      <w:r w:rsidR="00E3706C" w:rsidRPr="00D732A5">
        <w:rPr>
          <w:rFonts w:ascii="Times New Roman" w:hAnsi="Times New Roman" w:cs="Times New Roman" w:hint="eastAsia"/>
        </w:rPr>
        <w:t>提交的准备</w:t>
      </w:r>
      <w:r w:rsidR="00A51732" w:rsidRPr="00D732A5">
        <w:rPr>
          <w:rFonts w:ascii="Times New Roman" w:hAnsi="Times New Roman" w:cs="Times New Roman" w:hint="eastAsia"/>
        </w:rPr>
        <w:t>过程中</w:t>
      </w:r>
      <w:r w:rsidR="00E3706C" w:rsidRPr="00D732A5">
        <w:rPr>
          <w:rFonts w:ascii="Times New Roman" w:hAnsi="Times New Roman" w:cs="Times New Roman" w:hint="eastAsia"/>
        </w:rPr>
        <w:t>收集的数据，以便随时可用。有时需要额外的信息或分析来完成审查。</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B91B5D" w:rsidRPr="00D732A5">
        <w:rPr>
          <w:rFonts w:ascii="Times New Roman" w:hAnsi="Times New Roman" w:cs="Times New Roman" w:hint="eastAsia"/>
        </w:rPr>
        <w:t>发现错误立即告知</w:t>
      </w:r>
      <w:r w:rsidR="00B91B5D" w:rsidRPr="00D732A5">
        <w:rPr>
          <w:rFonts w:ascii="Times New Roman" w:hAnsi="Times New Roman" w:cs="Times New Roman" w:hint="eastAsia"/>
        </w:rPr>
        <w:t>FDA</w:t>
      </w:r>
      <w:r w:rsidR="00E3706C"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4" w:name="_Toc496876077"/>
      <w:r w:rsidRPr="00D732A5">
        <w:rPr>
          <w:rFonts w:ascii="Times New Roman" w:hAnsi="Times New Roman" w:cs="Times New Roman"/>
        </w:rPr>
        <w:t>II.D.</w:t>
      </w:r>
      <w:r w:rsidRPr="00D732A5">
        <w:rPr>
          <w:rFonts w:ascii="Times New Roman" w:hAnsi="Times New Roman" w:cs="Times New Roman"/>
        </w:rPr>
        <w:tab/>
      </w:r>
      <w:r w:rsidR="00E76046" w:rsidRPr="00D732A5">
        <w:rPr>
          <w:rFonts w:ascii="Times New Roman" w:hAnsi="Times New Roman" w:cs="Times New Roman" w:hint="eastAsia"/>
        </w:rPr>
        <w:t>表格和图形</w:t>
      </w:r>
      <w:bookmarkEnd w:id="14"/>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BA6540" w:rsidRPr="00D732A5">
        <w:rPr>
          <w:rFonts w:ascii="Times New Roman" w:hAnsi="Times New Roman" w:cs="Times New Roman" w:hint="eastAsia"/>
        </w:rPr>
        <w:t>制作</w:t>
      </w:r>
      <w:r w:rsidR="00E3706C" w:rsidRPr="00D732A5">
        <w:rPr>
          <w:rFonts w:ascii="Times New Roman" w:hAnsi="Times New Roman" w:cs="Times New Roman" w:hint="eastAsia"/>
        </w:rPr>
        <w:t>同行评议的科学杂志可接受的质量的表格和图</w:t>
      </w:r>
      <w:r w:rsidR="003F3BBB" w:rsidRPr="00D732A5">
        <w:rPr>
          <w:rFonts w:ascii="Times New Roman" w:hAnsi="Times New Roman" w:cs="Times New Roman" w:hint="eastAsia"/>
        </w:rPr>
        <w:t>形</w:t>
      </w:r>
      <w:r w:rsidR="00E3706C" w:rsidRPr="00D732A5">
        <w:rPr>
          <w:rFonts w:ascii="Times New Roman" w:hAnsi="Times New Roman" w:cs="Times New Roman" w:hint="eastAsia"/>
        </w:rPr>
        <w:t>。</w:t>
      </w:r>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E3706C" w:rsidRPr="00D732A5">
        <w:rPr>
          <w:rFonts w:ascii="Times New Roman" w:hAnsi="Times New Roman" w:cs="Times New Roman" w:hint="eastAsia"/>
        </w:rPr>
        <w:t>用清楚</w:t>
      </w:r>
      <w:r w:rsidR="00BA18D7" w:rsidRPr="00D732A5">
        <w:rPr>
          <w:rFonts w:ascii="Times New Roman" w:hAnsi="Times New Roman" w:cs="Times New Roman" w:hint="eastAsia"/>
        </w:rPr>
        <w:t>说明数据性质的标题标示</w:t>
      </w:r>
      <w:r w:rsidR="00E3706C" w:rsidRPr="00D732A5">
        <w:rPr>
          <w:rFonts w:ascii="Times New Roman" w:hAnsi="Times New Roman" w:cs="Times New Roman" w:hint="eastAsia"/>
        </w:rPr>
        <w:t>每个表格和图</w:t>
      </w:r>
      <w:r w:rsidR="00BA18D7" w:rsidRPr="00D732A5">
        <w:rPr>
          <w:rFonts w:ascii="Times New Roman" w:hAnsi="Times New Roman" w:cs="Times New Roman" w:hint="eastAsia"/>
        </w:rPr>
        <w:t>形</w:t>
      </w:r>
      <w:r w:rsidR="00E3706C" w:rsidRPr="00D732A5">
        <w:rPr>
          <w:rFonts w:ascii="Times New Roman" w:hAnsi="Times New Roman" w:cs="Times New Roman" w:hint="eastAsia"/>
        </w:rPr>
        <w:t>。</w:t>
      </w:r>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E3706C" w:rsidRPr="00D732A5">
        <w:rPr>
          <w:rFonts w:ascii="Times New Roman" w:hAnsi="Times New Roman" w:cs="Times New Roman" w:hint="eastAsia"/>
        </w:rPr>
        <w:t>用脚注或参考页面解释所有符号。</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E3706C" w:rsidRPr="00D732A5">
        <w:rPr>
          <w:rFonts w:ascii="Times New Roman" w:hAnsi="Times New Roman" w:cs="Times New Roman" w:hint="eastAsia"/>
        </w:rPr>
        <w:t>提供图</w:t>
      </w:r>
      <w:r w:rsidR="00BA18D7" w:rsidRPr="00D732A5">
        <w:rPr>
          <w:rFonts w:ascii="Times New Roman" w:hAnsi="Times New Roman" w:cs="Times New Roman" w:hint="eastAsia"/>
        </w:rPr>
        <w:t>形</w:t>
      </w:r>
      <w:r w:rsidR="00E3706C" w:rsidRPr="00D732A5">
        <w:rPr>
          <w:rFonts w:ascii="Times New Roman" w:hAnsi="Times New Roman" w:cs="Times New Roman" w:hint="eastAsia"/>
        </w:rPr>
        <w:t>时</w:t>
      </w:r>
      <w:r w:rsidR="00BA18D7" w:rsidRPr="00D732A5">
        <w:rPr>
          <w:rFonts w:ascii="Times New Roman" w:hAnsi="Times New Roman" w:cs="Times New Roman" w:hint="eastAsia"/>
        </w:rPr>
        <w:t>，应</w:t>
      </w:r>
      <w:r w:rsidR="00E3706C" w:rsidRPr="00D732A5">
        <w:rPr>
          <w:rFonts w:ascii="Times New Roman" w:hAnsi="Times New Roman" w:cs="Times New Roman" w:hint="eastAsia"/>
        </w:rPr>
        <w:t>提供解释数据表。</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5" w:name="_Toc496876078"/>
      <w:r w:rsidRPr="00D732A5">
        <w:rPr>
          <w:rFonts w:ascii="Times New Roman" w:hAnsi="Times New Roman" w:cs="Times New Roman"/>
        </w:rPr>
        <w:t>II.E.</w:t>
      </w:r>
      <w:r w:rsidRPr="00D732A5">
        <w:rPr>
          <w:rFonts w:ascii="Times New Roman" w:hAnsi="Times New Roman" w:cs="Times New Roman"/>
        </w:rPr>
        <w:tab/>
      </w:r>
      <w:r w:rsidR="00E3706C" w:rsidRPr="00D732A5">
        <w:rPr>
          <w:rFonts w:ascii="Times New Roman" w:hAnsi="Times New Roman" w:cs="Times New Roman" w:hint="eastAsia"/>
        </w:rPr>
        <w:t>出版文献</w:t>
      </w:r>
      <w:bookmarkEnd w:id="15"/>
    </w:p>
    <w:p w:rsidR="00E3706C"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E3706C" w:rsidRPr="00D732A5">
        <w:rPr>
          <w:rFonts w:ascii="Times New Roman" w:hAnsi="Times New Roman" w:cs="Times New Roman" w:hint="eastAsia"/>
        </w:rPr>
        <w:t>总结所有引用的报告和数据，并解释这些信息与</w:t>
      </w:r>
      <w:r w:rsidR="006904B2" w:rsidRPr="00D732A5">
        <w:rPr>
          <w:rFonts w:ascii="Times New Roman" w:hAnsi="Times New Roman" w:cs="Times New Roman" w:hint="eastAsia"/>
        </w:rPr>
        <w:t>510(k)</w:t>
      </w:r>
      <w:r w:rsidR="00E3706C" w:rsidRPr="00D732A5">
        <w:rPr>
          <w:rFonts w:ascii="Times New Roman" w:hAnsi="Times New Roman" w:cs="Times New Roman" w:hint="eastAsia"/>
        </w:rPr>
        <w:t>提交</w:t>
      </w:r>
      <w:r w:rsidR="00AF2B44" w:rsidRPr="00D732A5">
        <w:rPr>
          <w:rFonts w:ascii="Times New Roman" w:hAnsi="Times New Roman" w:cs="Times New Roman" w:hint="eastAsia"/>
        </w:rPr>
        <w:t>的相关性</w:t>
      </w:r>
      <w:r w:rsidR="00E3706C"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F81B73" w:rsidRPr="00D732A5">
        <w:rPr>
          <w:rFonts w:ascii="Times New Roman" w:hAnsi="Times New Roman" w:cs="Times New Roman" w:hint="eastAsia"/>
        </w:rPr>
        <w:t>纳入</w:t>
      </w:r>
      <w:r w:rsidR="00E3706C" w:rsidRPr="00D732A5">
        <w:rPr>
          <w:rFonts w:ascii="Times New Roman" w:hAnsi="Times New Roman" w:cs="Times New Roman" w:hint="eastAsia"/>
        </w:rPr>
        <w:t>在</w:t>
      </w:r>
      <w:r w:rsidR="00F81B73" w:rsidRPr="00D732A5">
        <w:rPr>
          <w:rFonts w:ascii="Times New Roman" w:hAnsi="Times New Roman" w:cs="Times New Roman" w:hint="eastAsia"/>
        </w:rPr>
        <w:t>提交资料中引用的已</w:t>
      </w:r>
      <w:r w:rsidR="00E3706C" w:rsidRPr="00D732A5">
        <w:rPr>
          <w:rFonts w:ascii="Times New Roman" w:hAnsi="Times New Roman" w:cs="Times New Roman" w:hint="eastAsia"/>
        </w:rPr>
        <w:t>发表的</w:t>
      </w:r>
      <w:r w:rsidR="00F81B73" w:rsidRPr="00D732A5">
        <w:rPr>
          <w:rFonts w:ascii="Times New Roman" w:hAnsi="Times New Roman" w:cs="Times New Roman" w:hint="eastAsia"/>
        </w:rPr>
        <w:t>方法</w:t>
      </w:r>
      <w:r w:rsidR="00E3706C" w:rsidRPr="00D732A5">
        <w:rPr>
          <w:rFonts w:ascii="Times New Roman" w:hAnsi="Times New Roman" w:cs="Times New Roman" w:hint="eastAsia"/>
        </w:rPr>
        <w:t>或数据的</w:t>
      </w:r>
      <w:r w:rsidR="00F81B73" w:rsidRPr="00D732A5">
        <w:rPr>
          <w:rFonts w:ascii="Times New Roman" w:hAnsi="Times New Roman" w:cs="Times New Roman" w:hint="eastAsia"/>
        </w:rPr>
        <w:t>参考文献，并重新打印其它</w:t>
      </w:r>
      <w:r w:rsidR="00E3706C" w:rsidRPr="00D732A5">
        <w:rPr>
          <w:rFonts w:ascii="Times New Roman" w:hAnsi="Times New Roman" w:cs="Times New Roman" w:hint="eastAsia"/>
        </w:rPr>
        <w:t>已</w:t>
      </w:r>
      <w:r w:rsidR="00F81B73" w:rsidRPr="00D732A5">
        <w:rPr>
          <w:rFonts w:ascii="Times New Roman" w:hAnsi="Times New Roman" w:cs="Times New Roman" w:hint="eastAsia"/>
        </w:rPr>
        <w:t>发表的报告</w:t>
      </w:r>
      <w:r w:rsidR="00E3706C" w:rsidRPr="00D732A5">
        <w:rPr>
          <w:rFonts w:ascii="Times New Roman" w:hAnsi="Times New Roman" w:cs="Times New Roman" w:hint="eastAsia"/>
        </w:rPr>
        <w:t>或数据</w:t>
      </w:r>
      <w:r w:rsidR="00F81B73" w:rsidRPr="00D732A5">
        <w:rPr>
          <w:rFonts w:ascii="Times New Roman" w:hAnsi="Times New Roman" w:cs="Times New Roman" w:hint="eastAsia"/>
        </w:rPr>
        <w:t>，以加速</w:t>
      </w:r>
      <w:r w:rsidR="00E3706C" w:rsidRPr="00D732A5">
        <w:rPr>
          <w:rFonts w:ascii="Times New Roman" w:hAnsi="Times New Roman" w:cs="Times New Roman" w:hint="eastAsia"/>
        </w:rPr>
        <w:t>审查过程。</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6" w:name="_Toc496876079"/>
      <w:r w:rsidRPr="00D732A5">
        <w:rPr>
          <w:rFonts w:ascii="Times New Roman" w:hAnsi="Times New Roman" w:cs="Times New Roman"/>
        </w:rPr>
        <w:t>II.F.</w:t>
      </w:r>
      <w:r w:rsidRPr="00D732A5">
        <w:rPr>
          <w:rFonts w:ascii="Times New Roman" w:hAnsi="Times New Roman" w:cs="Times New Roman"/>
        </w:rPr>
        <w:tab/>
      </w:r>
      <w:r w:rsidR="00F81B73" w:rsidRPr="00D732A5">
        <w:rPr>
          <w:rFonts w:ascii="Times New Roman" w:hAnsi="Times New Roman" w:cs="Times New Roman" w:hint="eastAsia"/>
        </w:rPr>
        <w:t>研究方案</w:t>
      </w:r>
      <w:r w:rsidR="00AF1447" w:rsidRPr="00D732A5">
        <w:rPr>
          <w:rFonts w:ascii="Times New Roman" w:hAnsi="Times New Roman" w:cs="Times New Roman" w:hint="eastAsia"/>
        </w:rPr>
        <w:t>和数据分析</w:t>
      </w:r>
      <w:bookmarkEnd w:id="16"/>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AF1447" w:rsidRPr="00D732A5">
        <w:rPr>
          <w:rFonts w:ascii="Times New Roman" w:hAnsi="Times New Roman" w:cs="Times New Roman" w:hint="eastAsia"/>
        </w:rPr>
        <w:t>提供</w:t>
      </w:r>
      <w:r w:rsidR="0047721D" w:rsidRPr="00D732A5">
        <w:rPr>
          <w:rFonts w:ascii="Times New Roman" w:hAnsi="Times New Roman" w:cs="Times New Roman" w:hint="eastAsia"/>
        </w:rPr>
        <w:t>真实的测试报告，</w:t>
      </w:r>
      <w:r w:rsidR="00AF1447" w:rsidRPr="00D732A5">
        <w:rPr>
          <w:rFonts w:ascii="Times New Roman" w:hAnsi="Times New Roman" w:cs="Times New Roman" w:hint="eastAsia"/>
        </w:rPr>
        <w:t>包括</w:t>
      </w:r>
      <w:r w:rsidR="0047721D" w:rsidRPr="00D732A5">
        <w:rPr>
          <w:rFonts w:ascii="Times New Roman" w:hAnsi="Times New Roman" w:cs="Times New Roman" w:hint="eastAsia"/>
        </w:rPr>
        <w:t>研究方案</w:t>
      </w:r>
      <w:r w:rsidR="00AF1447" w:rsidRPr="00D732A5">
        <w:rPr>
          <w:rFonts w:ascii="Times New Roman" w:hAnsi="Times New Roman" w:cs="Times New Roman" w:hint="eastAsia"/>
        </w:rPr>
        <w:t>（</w:t>
      </w:r>
      <w:r w:rsidR="0047721D" w:rsidRPr="00D732A5">
        <w:rPr>
          <w:rFonts w:ascii="Times New Roman" w:hAnsi="Times New Roman" w:cs="Times New Roman" w:hint="eastAsia"/>
        </w:rPr>
        <w:t>目的</w:t>
      </w:r>
      <w:r w:rsidR="00AF1447" w:rsidRPr="00D732A5">
        <w:rPr>
          <w:rFonts w:ascii="Times New Roman" w:hAnsi="Times New Roman" w:cs="Times New Roman" w:hint="eastAsia"/>
        </w:rPr>
        <w:t>，</w:t>
      </w:r>
      <w:r w:rsidR="0047721D" w:rsidRPr="00D732A5">
        <w:rPr>
          <w:rFonts w:ascii="Times New Roman" w:hAnsi="Times New Roman" w:cs="Times New Roman" w:hint="eastAsia"/>
        </w:rPr>
        <w:t>准确描述</w:t>
      </w:r>
      <w:r w:rsidR="00AF1447" w:rsidRPr="00D732A5">
        <w:rPr>
          <w:rFonts w:ascii="Times New Roman" w:hAnsi="Times New Roman" w:cs="Times New Roman" w:hint="eastAsia"/>
        </w:rPr>
        <w:t>材料</w:t>
      </w:r>
      <w:r w:rsidR="0047721D" w:rsidRPr="00D732A5">
        <w:rPr>
          <w:rFonts w:ascii="Times New Roman" w:hAnsi="Times New Roman" w:cs="Times New Roman" w:hint="eastAsia"/>
        </w:rPr>
        <w:t>、试验</w:t>
      </w:r>
      <w:r w:rsidR="00AF1447" w:rsidRPr="00D732A5">
        <w:rPr>
          <w:rFonts w:ascii="Times New Roman" w:hAnsi="Times New Roman" w:cs="Times New Roman" w:hint="eastAsia"/>
        </w:rPr>
        <w:t>方法</w:t>
      </w:r>
      <w:r w:rsidR="0047721D" w:rsidRPr="00D732A5">
        <w:rPr>
          <w:rFonts w:ascii="Times New Roman" w:hAnsi="Times New Roman" w:cs="Times New Roman" w:hint="eastAsia"/>
        </w:rPr>
        <w:t>、对照品</w:t>
      </w:r>
      <w:r w:rsidR="00AF1447" w:rsidRPr="00D732A5">
        <w:rPr>
          <w:rFonts w:ascii="Times New Roman" w:hAnsi="Times New Roman" w:cs="Times New Roman" w:hint="eastAsia"/>
        </w:rPr>
        <w:t>）</w:t>
      </w:r>
      <w:r w:rsidR="0047721D" w:rsidRPr="00D732A5">
        <w:rPr>
          <w:rFonts w:ascii="Times New Roman" w:hAnsi="Times New Roman" w:cs="Times New Roman" w:hint="eastAsia"/>
        </w:rPr>
        <w:t>、观测结果</w:t>
      </w:r>
      <w:r w:rsidR="00AF1447" w:rsidRPr="00D732A5">
        <w:rPr>
          <w:rFonts w:ascii="Times New Roman" w:hAnsi="Times New Roman" w:cs="Times New Roman" w:hint="eastAsia"/>
        </w:rPr>
        <w:t>和统计分析，以及对测试结果的结论和</w:t>
      </w:r>
      <w:r w:rsidR="0047721D" w:rsidRPr="00D732A5">
        <w:rPr>
          <w:rFonts w:ascii="Times New Roman" w:hAnsi="Times New Roman" w:cs="Times New Roman" w:hint="eastAsia"/>
        </w:rPr>
        <w:t>评论</w:t>
      </w:r>
      <w:r w:rsidR="00AF1447" w:rsidRPr="00D732A5">
        <w:rPr>
          <w:rFonts w:ascii="Times New Roman" w:hAnsi="Times New Roman" w:cs="Times New Roman" w:hint="eastAsia"/>
        </w:rPr>
        <w:t>。本</w:t>
      </w:r>
      <w:r w:rsidR="0070068A">
        <w:rPr>
          <w:rFonts w:ascii="Times New Roman" w:hAnsi="Times New Roman" w:cs="Times New Roman" w:hint="eastAsia"/>
        </w:rPr>
        <w:t>指南文件</w:t>
      </w:r>
      <w:r w:rsidR="00AF1447" w:rsidRPr="00D732A5">
        <w:rPr>
          <w:rFonts w:ascii="Times New Roman" w:hAnsi="Times New Roman" w:cs="Times New Roman" w:hint="eastAsia"/>
        </w:rPr>
        <w:t>后续章节中</w:t>
      </w:r>
      <w:r w:rsidR="006A75CF" w:rsidRPr="00D732A5">
        <w:rPr>
          <w:rFonts w:ascii="Times New Roman" w:hAnsi="Times New Roman" w:cs="Times New Roman" w:hint="eastAsia"/>
        </w:rPr>
        <w:t>阐述研究方案的</w:t>
      </w:r>
      <w:r w:rsidR="002857E6" w:rsidRPr="00D732A5">
        <w:rPr>
          <w:rFonts w:ascii="Times New Roman" w:hAnsi="Times New Roman" w:cs="Times New Roman" w:hint="eastAsia"/>
        </w:rPr>
        <w:t>其它</w:t>
      </w:r>
      <w:r w:rsidR="006A75CF" w:rsidRPr="00D732A5">
        <w:rPr>
          <w:rFonts w:ascii="Times New Roman" w:hAnsi="Times New Roman" w:cs="Times New Roman" w:hint="eastAsia"/>
        </w:rPr>
        <w:t>具体</w:t>
      </w:r>
      <w:r w:rsidR="002857E6" w:rsidRPr="00D732A5">
        <w:rPr>
          <w:rFonts w:ascii="Times New Roman" w:hAnsi="Times New Roman" w:cs="Times New Roman" w:hint="eastAsia"/>
        </w:rPr>
        <w:t>说明</w:t>
      </w:r>
      <w:r w:rsidR="00AF1447" w:rsidRPr="00D732A5">
        <w:rPr>
          <w:rFonts w:ascii="Times New Roman" w:hAnsi="Times New Roman" w:cs="Times New Roman" w:hint="eastAsia"/>
        </w:rPr>
        <w:t>。</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AF1447" w:rsidRPr="00D732A5">
        <w:rPr>
          <w:rFonts w:ascii="Times New Roman" w:hAnsi="Times New Roman" w:cs="Times New Roman" w:hint="eastAsia"/>
        </w:rPr>
        <w:t>明确描述分析方法并</w:t>
      </w:r>
      <w:r w:rsidR="00D804BE" w:rsidRPr="00D732A5">
        <w:rPr>
          <w:rFonts w:ascii="Times New Roman" w:hAnsi="Times New Roman" w:cs="Times New Roman" w:hint="eastAsia"/>
        </w:rPr>
        <w:t>采用</w:t>
      </w:r>
      <w:r w:rsidR="00AF1447" w:rsidRPr="00D732A5">
        <w:rPr>
          <w:rFonts w:ascii="Times New Roman" w:hAnsi="Times New Roman" w:cs="Times New Roman" w:hint="eastAsia"/>
        </w:rPr>
        <w:t>公认的分析和统计方法。</w:t>
      </w:r>
      <w:r w:rsidR="00D804BE" w:rsidRPr="00D732A5">
        <w:rPr>
          <w:rFonts w:ascii="Times New Roman" w:hAnsi="Times New Roman" w:cs="Times New Roman" w:hint="eastAsia"/>
        </w:rPr>
        <w:t>关于</w:t>
      </w:r>
      <w:r w:rsidR="00AF1447" w:rsidRPr="00D732A5">
        <w:rPr>
          <w:rFonts w:ascii="Times New Roman" w:hAnsi="Times New Roman" w:cs="Times New Roman" w:hint="eastAsia"/>
        </w:rPr>
        <w:t>统计学等效性，请参考</w:t>
      </w:r>
      <w:r w:rsidR="00AF1447" w:rsidRPr="00D732A5">
        <w:rPr>
          <w:rFonts w:ascii="Times New Roman" w:hAnsi="Times New Roman" w:cs="Times New Roman" w:hint="eastAsia"/>
        </w:rPr>
        <w:t>Blackwelder</w:t>
      </w:r>
      <w:r w:rsidR="00AF1447" w:rsidRPr="00D732A5">
        <w:rPr>
          <w:rFonts w:ascii="Times New Roman" w:hAnsi="Times New Roman" w:cs="Times New Roman" w:hint="eastAsia"/>
        </w:rPr>
        <w:t>（</w:t>
      </w:r>
      <w:r w:rsidR="00AF1447" w:rsidRPr="00D732A5">
        <w:rPr>
          <w:rFonts w:ascii="Times New Roman" w:hAnsi="Times New Roman" w:cs="Times New Roman" w:hint="eastAsia"/>
        </w:rPr>
        <w:t>1982</w:t>
      </w:r>
      <w:r w:rsidR="00AF1447" w:rsidRPr="00D732A5">
        <w:rPr>
          <w:rFonts w:ascii="Times New Roman" w:hAnsi="Times New Roman" w:cs="Times New Roman" w:hint="eastAsia"/>
        </w:rPr>
        <w:t>，</w:t>
      </w:r>
      <w:r w:rsidR="00AF1447" w:rsidRPr="00D732A5">
        <w:rPr>
          <w:rFonts w:ascii="Times New Roman" w:hAnsi="Times New Roman" w:cs="Times New Roman" w:hint="eastAsia"/>
        </w:rPr>
        <w:t>1995</w:t>
      </w:r>
      <w:r w:rsidR="00AF1447"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lastRenderedPageBreak/>
        <w:t>3.</w:t>
      </w:r>
      <w:r w:rsidRPr="00D732A5">
        <w:rPr>
          <w:rFonts w:ascii="Times New Roman" w:hAnsi="Times New Roman" w:cs="Times New Roman"/>
          <w:bCs/>
        </w:rPr>
        <w:tab/>
      </w:r>
      <w:r w:rsidR="00AF1447" w:rsidRPr="00D732A5">
        <w:rPr>
          <w:rFonts w:ascii="Times New Roman" w:hAnsi="Times New Roman" w:cs="Times New Roman" w:hint="eastAsia"/>
        </w:rPr>
        <w:t>在每</w:t>
      </w:r>
      <w:r w:rsidR="001232E0" w:rsidRPr="00D732A5">
        <w:rPr>
          <w:rFonts w:ascii="Times New Roman" w:hAnsi="Times New Roman" w:cs="Times New Roman" w:hint="eastAsia"/>
        </w:rPr>
        <w:t>份</w:t>
      </w:r>
      <w:r w:rsidR="00AF1447" w:rsidRPr="00D732A5">
        <w:rPr>
          <w:rFonts w:ascii="Times New Roman" w:hAnsi="Times New Roman" w:cs="Times New Roman" w:hint="eastAsia"/>
        </w:rPr>
        <w:t>研究报告中，说明该研究是否</w:t>
      </w:r>
      <w:r w:rsidR="00171647" w:rsidRPr="00D732A5">
        <w:rPr>
          <w:rFonts w:ascii="Times New Roman" w:hAnsi="Times New Roman" w:cs="Times New Roman" w:hint="eastAsia"/>
        </w:rPr>
        <w:t>遵循</w:t>
      </w:r>
      <w:r w:rsidR="00BE182F">
        <w:rPr>
          <w:rFonts w:ascii="Times New Roman" w:hAnsi="Times New Roman" w:cs="Times New Roman"/>
        </w:rPr>
        <w:t>药物非临床研究质量管理规范</w:t>
      </w:r>
      <w:r w:rsidR="00AF1447" w:rsidRPr="00D732A5">
        <w:rPr>
          <w:rFonts w:ascii="Times New Roman" w:hAnsi="Times New Roman" w:cs="Times New Roman" w:hint="eastAsia"/>
        </w:rPr>
        <w:t>（</w:t>
      </w:r>
      <w:r w:rsidR="00AF1447" w:rsidRPr="00D732A5">
        <w:rPr>
          <w:rFonts w:ascii="Times New Roman" w:hAnsi="Times New Roman" w:cs="Times New Roman" w:hint="eastAsia"/>
        </w:rPr>
        <w:t>GLP</w:t>
      </w:r>
      <w:r w:rsidR="00AF1447" w:rsidRPr="00D732A5">
        <w:rPr>
          <w:rFonts w:ascii="Times New Roman" w:hAnsi="Times New Roman" w:cs="Times New Roman" w:hint="eastAsia"/>
        </w:rPr>
        <w:t>）规定（</w:t>
      </w:r>
      <w:r w:rsidR="00AF1447" w:rsidRPr="00D732A5">
        <w:rPr>
          <w:rFonts w:ascii="Times New Roman" w:hAnsi="Times New Roman" w:cs="Times New Roman" w:hint="eastAsia"/>
        </w:rPr>
        <w:t>21 CFR</w:t>
      </w:r>
      <w:r w:rsidR="00AF1447" w:rsidRPr="00D732A5">
        <w:rPr>
          <w:rFonts w:ascii="Times New Roman" w:hAnsi="Times New Roman" w:cs="Times New Roman" w:hint="eastAsia"/>
        </w:rPr>
        <w:t>第</w:t>
      </w:r>
      <w:r w:rsidR="00AF1447" w:rsidRPr="00D732A5">
        <w:rPr>
          <w:rFonts w:ascii="Times New Roman" w:hAnsi="Times New Roman" w:cs="Times New Roman" w:hint="eastAsia"/>
        </w:rPr>
        <w:t>58</w:t>
      </w:r>
      <w:r w:rsidR="00AF1447" w:rsidRPr="00D732A5">
        <w:rPr>
          <w:rFonts w:ascii="Times New Roman" w:hAnsi="Times New Roman" w:cs="Times New Roman" w:hint="eastAsia"/>
        </w:rPr>
        <w:t>部分），并解释任何偏差。</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1"/>
        <w:rPr>
          <w:rFonts w:ascii="Times New Roman" w:hAnsi="Times New Roman" w:cs="Times New Roman"/>
          <w:b w:val="0"/>
          <w:bCs w:val="0"/>
        </w:rPr>
      </w:pPr>
      <w:bookmarkStart w:id="17" w:name="_Toc496876080"/>
      <w:r w:rsidRPr="00D732A5">
        <w:rPr>
          <w:rFonts w:ascii="Times New Roman" w:hAnsi="Times New Roman" w:cs="Times New Roman"/>
        </w:rPr>
        <w:t>II.G.</w:t>
      </w:r>
      <w:r w:rsidRPr="00D732A5">
        <w:rPr>
          <w:rFonts w:ascii="Times New Roman" w:hAnsi="Times New Roman" w:cs="Times New Roman"/>
        </w:rPr>
        <w:tab/>
      </w:r>
      <w:r w:rsidR="00AF1447" w:rsidRPr="00D732A5">
        <w:rPr>
          <w:rFonts w:ascii="Times New Roman" w:hAnsi="Times New Roman" w:cs="Times New Roman" w:hint="eastAsia"/>
        </w:rPr>
        <w:t>提交</w:t>
      </w:r>
      <w:r w:rsidR="00A40C27" w:rsidRPr="00D732A5">
        <w:rPr>
          <w:rFonts w:ascii="Times New Roman" w:hAnsi="Times New Roman" w:cs="Times New Roman"/>
        </w:rPr>
        <w:t>510(k)</w:t>
      </w:r>
      <w:bookmarkEnd w:id="17"/>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155C9A" w:rsidRPr="00D732A5">
        <w:rPr>
          <w:rFonts w:ascii="Times New Roman" w:hAnsi="Times New Roman" w:cs="Times New Roman" w:hint="eastAsia"/>
        </w:rPr>
        <w:t>相同</w:t>
      </w:r>
      <w:r w:rsidR="00AF1447" w:rsidRPr="00D732A5">
        <w:rPr>
          <w:rFonts w:ascii="Times New Roman" w:hAnsi="Times New Roman" w:cs="Times New Roman" w:hint="eastAsia"/>
        </w:rPr>
        <w:t>的产品</w:t>
      </w:r>
      <w:r w:rsidR="001232E0" w:rsidRPr="00D732A5">
        <w:rPr>
          <w:rFonts w:ascii="Times New Roman" w:hAnsi="Times New Roman" w:cs="Times New Roman" w:hint="eastAsia"/>
        </w:rPr>
        <w:t>系列</w:t>
      </w:r>
      <w:r w:rsidR="00155C9A" w:rsidRPr="00D732A5">
        <w:rPr>
          <w:rFonts w:ascii="Times New Roman" w:hAnsi="Times New Roman" w:cs="Times New Roman" w:hint="eastAsia"/>
        </w:rPr>
        <w:t>（例如，相同的活性成分和</w:t>
      </w:r>
      <w:r w:rsidR="00472281">
        <w:rPr>
          <w:rFonts w:ascii="Times New Roman" w:hAnsi="Times New Roman" w:cs="Times New Roman" w:hint="eastAsia"/>
        </w:rPr>
        <w:t>声明</w:t>
      </w:r>
      <w:r w:rsidR="006E609C" w:rsidRPr="00D732A5">
        <w:rPr>
          <w:rFonts w:ascii="Times New Roman" w:hAnsi="Times New Roman" w:cs="Times New Roman" w:hint="eastAsia"/>
        </w:rPr>
        <w:t>，</w:t>
      </w:r>
      <w:r w:rsidR="00155C9A" w:rsidRPr="00D732A5">
        <w:rPr>
          <w:rFonts w:ascii="Times New Roman" w:hAnsi="Times New Roman" w:cs="Times New Roman" w:hint="eastAsia"/>
        </w:rPr>
        <w:t>但不同尺寸的容器）</w:t>
      </w:r>
      <w:r w:rsidR="00AF1447" w:rsidRPr="00D732A5">
        <w:rPr>
          <w:rFonts w:ascii="Times New Roman" w:hAnsi="Times New Roman" w:cs="Times New Roman" w:hint="eastAsia"/>
        </w:rPr>
        <w:t>提交</w:t>
      </w:r>
      <w:r w:rsidR="00155C9A" w:rsidRPr="00D732A5">
        <w:rPr>
          <w:rFonts w:ascii="Times New Roman" w:hAnsi="Times New Roman" w:cs="Times New Roman" w:hint="eastAsia"/>
        </w:rPr>
        <w:t>一份</w:t>
      </w:r>
      <w:r w:rsidR="006904B2" w:rsidRPr="00D732A5">
        <w:rPr>
          <w:rFonts w:ascii="Times New Roman" w:hAnsi="Times New Roman" w:cs="Times New Roman" w:hint="eastAsia"/>
        </w:rPr>
        <w:t>510(k)</w:t>
      </w:r>
      <w:r w:rsidR="00155C9A" w:rsidRPr="00D732A5">
        <w:rPr>
          <w:rFonts w:ascii="Times New Roman" w:hAnsi="Times New Roman" w:cs="Times New Roman" w:hint="eastAsia"/>
        </w:rPr>
        <w:t>申请</w:t>
      </w:r>
      <w:r w:rsidR="00AF1447" w:rsidRPr="00D732A5">
        <w:rPr>
          <w:rFonts w:ascii="Times New Roman" w:hAnsi="Times New Roman" w:cs="Times New Roman" w:hint="eastAsia"/>
        </w:rPr>
        <w:t>。其</w:t>
      </w:r>
      <w:r w:rsidR="006E609C" w:rsidRPr="00D732A5">
        <w:rPr>
          <w:rFonts w:ascii="Times New Roman" w:hAnsi="Times New Roman" w:cs="Times New Roman" w:hint="eastAsia"/>
        </w:rPr>
        <w:t>它</w:t>
      </w:r>
      <w:r w:rsidR="00AF1447" w:rsidRPr="00D732A5">
        <w:rPr>
          <w:rFonts w:ascii="Times New Roman" w:hAnsi="Times New Roman" w:cs="Times New Roman" w:hint="eastAsia"/>
        </w:rPr>
        <w:t>差异可能需要</w:t>
      </w:r>
      <w:r w:rsidR="006E609C" w:rsidRPr="00D732A5">
        <w:rPr>
          <w:rFonts w:ascii="Times New Roman" w:hAnsi="Times New Roman" w:cs="Times New Roman" w:hint="eastAsia"/>
        </w:rPr>
        <w:t>各自</w:t>
      </w:r>
      <w:r w:rsidR="00AF1447" w:rsidRPr="00D732A5">
        <w:rPr>
          <w:rFonts w:ascii="Times New Roman" w:hAnsi="Times New Roman" w:cs="Times New Roman" w:hint="eastAsia"/>
        </w:rPr>
        <w:t>提交</w:t>
      </w:r>
      <w:r w:rsidR="006904B2" w:rsidRPr="00D732A5">
        <w:rPr>
          <w:rFonts w:ascii="Times New Roman" w:hAnsi="Times New Roman" w:cs="Times New Roman" w:hint="eastAsia"/>
        </w:rPr>
        <w:t>510(k)</w:t>
      </w:r>
      <w:r w:rsidR="00AF1447" w:rsidRPr="00D732A5">
        <w:rPr>
          <w:rFonts w:ascii="Times New Roman" w:hAnsi="Times New Roman" w:cs="Times New Roman" w:hint="eastAsia"/>
        </w:rPr>
        <w:t>，并根据具体情况予以考虑。</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1232E0" w:rsidRPr="00D732A5">
        <w:rPr>
          <w:rFonts w:ascii="Times New Roman" w:hAnsi="Times New Roman" w:cs="Times New Roman" w:hint="eastAsia"/>
        </w:rPr>
        <w:t>回应</w:t>
      </w:r>
      <w:r w:rsidR="00AF1447" w:rsidRPr="00D732A5">
        <w:rPr>
          <w:rFonts w:ascii="Times New Roman" w:hAnsi="Times New Roman" w:cs="Times New Roman" w:hint="eastAsia"/>
        </w:rPr>
        <w:t>以下第</w:t>
      </w:r>
      <w:r w:rsidR="00437DE3" w:rsidRPr="00D732A5">
        <w:rPr>
          <w:rFonts w:ascii="Times New Roman" w:hAnsi="Times New Roman" w:cs="Times New Roman" w:hint="eastAsia"/>
        </w:rPr>
        <w:t>III</w:t>
      </w:r>
      <w:r w:rsidR="00AF1447" w:rsidRPr="00D732A5">
        <w:rPr>
          <w:rFonts w:ascii="Times New Roman" w:hAnsi="Times New Roman" w:cs="Times New Roman" w:hint="eastAsia"/>
        </w:rPr>
        <w:t>部分中的所有要素，或者说明为什么</w:t>
      </w:r>
      <w:r w:rsidR="00437DE3" w:rsidRPr="00D732A5">
        <w:rPr>
          <w:rFonts w:ascii="Times New Roman" w:hAnsi="Times New Roman" w:cs="Times New Roman" w:hint="eastAsia"/>
        </w:rPr>
        <w:t>未</w:t>
      </w:r>
      <w:r w:rsidR="00AF1447" w:rsidRPr="00D732A5">
        <w:rPr>
          <w:rFonts w:ascii="Times New Roman" w:hAnsi="Times New Roman" w:cs="Times New Roman" w:hint="eastAsia"/>
        </w:rPr>
        <w:t>提供数据或信息，或为什么提供替代信息是足够的。如果经过粗略的审查，</w:t>
      </w:r>
      <w:r w:rsidR="00AF1447" w:rsidRPr="00D732A5">
        <w:rPr>
          <w:rFonts w:ascii="Times New Roman" w:hAnsi="Times New Roman" w:cs="Times New Roman" w:hint="eastAsia"/>
        </w:rPr>
        <w:t>FDA</w:t>
      </w:r>
      <w:r w:rsidR="00AF1447" w:rsidRPr="00D732A5">
        <w:rPr>
          <w:rFonts w:ascii="Times New Roman" w:hAnsi="Times New Roman" w:cs="Times New Roman" w:hint="eastAsia"/>
        </w:rPr>
        <w:t>发现</w:t>
      </w:r>
      <w:r w:rsidR="006904B2" w:rsidRPr="00D732A5">
        <w:rPr>
          <w:rFonts w:ascii="Times New Roman" w:hAnsi="Times New Roman" w:cs="Times New Roman" w:hint="eastAsia"/>
        </w:rPr>
        <w:t>510(k)</w:t>
      </w:r>
      <w:r w:rsidR="00AF1447" w:rsidRPr="00D732A5">
        <w:rPr>
          <w:rFonts w:ascii="Times New Roman" w:hAnsi="Times New Roman" w:cs="Times New Roman" w:hint="eastAsia"/>
        </w:rPr>
        <w:t>提交</w:t>
      </w:r>
      <w:r w:rsidR="004844BC" w:rsidRPr="00D732A5">
        <w:rPr>
          <w:rFonts w:ascii="Times New Roman" w:hAnsi="Times New Roman" w:cs="Times New Roman" w:hint="eastAsia"/>
        </w:rPr>
        <w:t>资料</w:t>
      </w:r>
      <w:r w:rsidR="00AF1447" w:rsidRPr="00D732A5">
        <w:rPr>
          <w:rFonts w:ascii="Times New Roman" w:hAnsi="Times New Roman" w:cs="Times New Roman" w:hint="eastAsia"/>
        </w:rPr>
        <w:t>不完整，</w:t>
      </w:r>
      <w:r w:rsidR="00AF1447" w:rsidRPr="00D732A5">
        <w:rPr>
          <w:rFonts w:ascii="Times New Roman" w:hAnsi="Times New Roman" w:cs="Times New Roman" w:hint="eastAsia"/>
        </w:rPr>
        <w:t>FDA</w:t>
      </w:r>
      <w:r w:rsidR="00AF1447" w:rsidRPr="00D732A5">
        <w:rPr>
          <w:rFonts w:ascii="Times New Roman" w:hAnsi="Times New Roman" w:cs="Times New Roman" w:hint="eastAsia"/>
        </w:rPr>
        <w:t>将拒绝接受该文件并立即将其删除，然后通知申请人。</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18" w:name="_Toc496876081"/>
      <w:r w:rsidRPr="00D732A5">
        <w:rPr>
          <w:rFonts w:ascii="Times New Roman" w:hAnsi="Times New Roman" w:cs="Times New Roman"/>
        </w:rPr>
        <w:t>II.H.</w:t>
      </w:r>
      <w:r w:rsidRPr="00D732A5">
        <w:rPr>
          <w:rFonts w:ascii="Times New Roman" w:hAnsi="Times New Roman" w:cs="Times New Roman"/>
        </w:rPr>
        <w:tab/>
      </w:r>
      <w:r w:rsidR="00F9092C" w:rsidRPr="00D732A5">
        <w:rPr>
          <w:rFonts w:ascii="Times New Roman" w:hAnsi="Times New Roman" w:cs="Times New Roman" w:hint="eastAsia"/>
        </w:rPr>
        <w:t>回应</w:t>
      </w:r>
      <w:r w:rsidR="00AF1447" w:rsidRPr="00D732A5">
        <w:rPr>
          <w:rFonts w:ascii="Times New Roman" w:hAnsi="Times New Roman" w:cs="Times New Roman" w:hint="eastAsia"/>
        </w:rPr>
        <w:t>FDA</w:t>
      </w:r>
      <w:r w:rsidR="00AF1447" w:rsidRPr="00D732A5">
        <w:rPr>
          <w:rFonts w:ascii="Times New Roman" w:hAnsi="Times New Roman" w:cs="Times New Roman" w:hint="eastAsia"/>
        </w:rPr>
        <w:t>要求的其</w:t>
      </w:r>
      <w:r w:rsidR="006F4B2B" w:rsidRPr="00D732A5">
        <w:rPr>
          <w:rFonts w:ascii="Times New Roman" w:hAnsi="Times New Roman" w:cs="Times New Roman" w:hint="eastAsia"/>
        </w:rPr>
        <w:t>它</w:t>
      </w:r>
      <w:r w:rsidR="00AF1447" w:rsidRPr="00D732A5">
        <w:rPr>
          <w:rFonts w:ascii="Times New Roman" w:hAnsi="Times New Roman" w:cs="Times New Roman" w:hint="eastAsia"/>
        </w:rPr>
        <w:t>信息</w:t>
      </w:r>
      <w:bookmarkEnd w:id="18"/>
    </w:p>
    <w:p w:rsidR="00A40C27" w:rsidRPr="00D732A5" w:rsidRDefault="00AF1447"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根据</w:t>
      </w:r>
      <w:r w:rsidRPr="00D732A5">
        <w:rPr>
          <w:rFonts w:ascii="Times New Roman" w:hAnsi="Times New Roman" w:cs="Times New Roman" w:hint="eastAsia"/>
        </w:rPr>
        <w:t>21 CFR</w:t>
      </w:r>
      <w:r w:rsidRPr="00D732A5">
        <w:rPr>
          <w:rFonts w:ascii="Times New Roman" w:hAnsi="Times New Roman" w:cs="Times New Roman" w:hint="eastAsia"/>
        </w:rPr>
        <w:t>第</w:t>
      </w:r>
      <w:r w:rsidR="00F60FE9" w:rsidRPr="00D732A5">
        <w:rPr>
          <w:rFonts w:ascii="Times New Roman" w:hAnsi="Times New Roman" w:cs="Times New Roman"/>
        </w:rPr>
        <w:t>807.87(l)</w:t>
      </w:r>
      <w:r w:rsidR="00F60FE9" w:rsidRPr="00D732A5">
        <w:rPr>
          <w:rFonts w:ascii="Times New Roman" w:hAnsi="Times New Roman" w:cs="Times New Roman" w:hint="eastAsia"/>
        </w:rPr>
        <w:t>部分</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007B2331" w:rsidRPr="00D732A5">
        <w:rPr>
          <w:rFonts w:ascii="Times New Roman" w:hAnsi="Times New Roman" w:cs="Times New Roman" w:hint="eastAsia"/>
        </w:rPr>
        <w:t>申办方</w:t>
      </w:r>
      <w:r w:rsidRPr="00D732A5">
        <w:rPr>
          <w:rFonts w:ascii="Times New Roman" w:hAnsi="Times New Roman" w:cs="Times New Roman" w:hint="eastAsia"/>
        </w:rPr>
        <w:t>可以修改其文件，以</w:t>
      </w:r>
      <w:r w:rsidR="00F60FE9" w:rsidRPr="00D732A5">
        <w:rPr>
          <w:rFonts w:ascii="Times New Roman" w:hAnsi="Times New Roman" w:cs="Times New Roman" w:hint="eastAsia"/>
        </w:rPr>
        <w:t>纳入</w:t>
      </w:r>
      <w:r w:rsidRPr="00D732A5">
        <w:rPr>
          <w:rFonts w:ascii="Times New Roman" w:hAnsi="Times New Roman" w:cs="Times New Roman" w:hint="eastAsia"/>
        </w:rPr>
        <w:t>FDA</w:t>
      </w:r>
      <w:r w:rsidRPr="00D732A5">
        <w:rPr>
          <w:rFonts w:ascii="Times New Roman" w:hAnsi="Times New Roman" w:cs="Times New Roman" w:hint="eastAsia"/>
        </w:rPr>
        <w:t>要求</w:t>
      </w:r>
      <w:r w:rsidR="00F60FE9" w:rsidRPr="00D732A5">
        <w:rPr>
          <w:rFonts w:ascii="Times New Roman" w:hAnsi="Times New Roman" w:cs="Times New Roman" w:hint="eastAsia"/>
        </w:rPr>
        <w:t>的判断该器械是否与合法销售的器械实质等同所需</w:t>
      </w:r>
      <w:r w:rsidRPr="00D732A5">
        <w:rPr>
          <w:rFonts w:ascii="Times New Roman" w:hAnsi="Times New Roman" w:cs="Times New Roman" w:hint="eastAsia"/>
        </w:rPr>
        <w:t>的额外信息。</w:t>
      </w:r>
      <w:r w:rsidR="00F60FE9" w:rsidRPr="00D732A5">
        <w:rPr>
          <w:rFonts w:ascii="Times New Roman" w:hAnsi="Times New Roman" w:cs="Times New Roman" w:hint="eastAsia"/>
        </w:rPr>
        <w:t>审查期间，</w:t>
      </w:r>
      <w:r w:rsidRPr="00D732A5">
        <w:rPr>
          <w:rFonts w:ascii="Times New Roman" w:hAnsi="Times New Roman" w:cs="Times New Roman" w:hint="eastAsia"/>
        </w:rPr>
        <w:t>FDA</w:t>
      </w:r>
      <w:r w:rsidRPr="00D732A5">
        <w:rPr>
          <w:rFonts w:ascii="Times New Roman" w:hAnsi="Times New Roman" w:cs="Times New Roman" w:hint="eastAsia"/>
        </w:rPr>
        <w:t>可以通过电话和</w:t>
      </w:r>
      <w:r w:rsidRPr="00D732A5">
        <w:rPr>
          <w:rFonts w:ascii="Times New Roman" w:hAnsi="Times New Roman" w:cs="Times New Roman" w:hint="eastAsia"/>
        </w:rPr>
        <w:t>/</w:t>
      </w:r>
      <w:r w:rsidRPr="00D732A5">
        <w:rPr>
          <w:rFonts w:ascii="Times New Roman" w:hAnsi="Times New Roman" w:cs="Times New Roman" w:hint="eastAsia"/>
        </w:rPr>
        <w:t>或书面</w:t>
      </w:r>
      <w:r w:rsidR="00F60FE9" w:rsidRPr="00D732A5">
        <w:rPr>
          <w:rFonts w:ascii="Times New Roman" w:hAnsi="Times New Roman" w:cs="Times New Roman" w:hint="eastAsia"/>
        </w:rPr>
        <w:t>方式</w:t>
      </w:r>
      <w:r w:rsidRPr="00D732A5">
        <w:rPr>
          <w:rFonts w:ascii="Times New Roman" w:hAnsi="Times New Roman" w:cs="Times New Roman" w:hint="eastAsia"/>
        </w:rPr>
        <w:t>通知</w:t>
      </w:r>
      <w:r w:rsidR="007B2331" w:rsidRPr="00D732A5">
        <w:rPr>
          <w:rFonts w:ascii="Times New Roman" w:hAnsi="Times New Roman" w:cs="Times New Roman" w:hint="eastAsia"/>
        </w:rPr>
        <w:t>申办方</w:t>
      </w:r>
      <w:r w:rsidRPr="00D732A5">
        <w:rPr>
          <w:rFonts w:ascii="Times New Roman" w:hAnsi="Times New Roman" w:cs="Times New Roman" w:hint="eastAsia"/>
        </w:rPr>
        <w:t>所需的任何其</w:t>
      </w:r>
      <w:r w:rsidR="00F60FE9" w:rsidRPr="00D732A5">
        <w:rPr>
          <w:rFonts w:ascii="Times New Roman" w:hAnsi="Times New Roman" w:cs="Times New Roman" w:hint="eastAsia"/>
        </w:rPr>
        <w:t>它</w:t>
      </w:r>
      <w:r w:rsidRPr="00D732A5">
        <w:rPr>
          <w:rFonts w:ascii="Times New Roman" w:hAnsi="Times New Roman" w:cs="Times New Roman" w:hint="eastAsia"/>
        </w:rPr>
        <w:t>信息。</w:t>
      </w:r>
      <w:r w:rsidRPr="00D732A5">
        <w:rPr>
          <w:rFonts w:ascii="Times New Roman" w:hAnsi="Times New Roman" w:cs="Times New Roman" w:hint="eastAsia"/>
        </w:rPr>
        <w:t>FDA</w:t>
      </w:r>
      <w:r w:rsidRPr="00D732A5">
        <w:rPr>
          <w:rFonts w:ascii="Times New Roman" w:hAnsi="Times New Roman" w:cs="Times New Roman" w:hint="eastAsia"/>
        </w:rPr>
        <w:t>通常会</w:t>
      </w:r>
      <w:r w:rsidR="008C653F" w:rsidRPr="00D732A5">
        <w:rPr>
          <w:rFonts w:ascii="Times New Roman" w:hAnsi="Times New Roman" w:cs="Times New Roman" w:hint="eastAsia"/>
        </w:rPr>
        <w:t>打电话给申办方，让申办方解释微小</w:t>
      </w:r>
      <w:r w:rsidRPr="00D732A5">
        <w:rPr>
          <w:rFonts w:ascii="Times New Roman" w:hAnsi="Times New Roman" w:cs="Times New Roman" w:hint="eastAsia"/>
        </w:rPr>
        <w:t>缺陷。一旦</w:t>
      </w:r>
      <w:r w:rsidRPr="00D732A5">
        <w:rPr>
          <w:rFonts w:ascii="Times New Roman" w:hAnsi="Times New Roman" w:cs="Times New Roman" w:hint="eastAsia"/>
        </w:rPr>
        <w:t>FDA</w:t>
      </w:r>
      <w:r w:rsidRPr="00D732A5">
        <w:rPr>
          <w:rFonts w:ascii="Times New Roman" w:hAnsi="Times New Roman" w:cs="Times New Roman" w:hint="eastAsia"/>
        </w:rPr>
        <w:t>通知申请人</w:t>
      </w:r>
      <w:r w:rsidR="001232E0" w:rsidRPr="00D732A5">
        <w:rPr>
          <w:rFonts w:ascii="Times New Roman" w:hAnsi="Times New Roman" w:cs="Times New Roman" w:hint="eastAsia"/>
        </w:rPr>
        <w:t>存在</w:t>
      </w:r>
      <w:r w:rsidRPr="00D732A5">
        <w:rPr>
          <w:rFonts w:ascii="Times New Roman" w:hAnsi="Times New Roman" w:cs="Times New Roman" w:hint="eastAsia"/>
        </w:rPr>
        <w:t>缺陷，</w:t>
      </w:r>
      <w:r w:rsidRPr="00D732A5">
        <w:rPr>
          <w:rFonts w:ascii="Times New Roman" w:hAnsi="Times New Roman" w:cs="Times New Roman" w:hint="eastAsia"/>
        </w:rPr>
        <w:t>FDA</w:t>
      </w:r>
      <w:r w:rsidRPr="00D732A5">
        <w:rPr>
          <w:rFonts w:ascii="Times New Roman" w:hAnsi="Times New Roman" w:cs="Times New Roman" w:hint="eastAsia"/>
        </w:rPr>
        <w:t>将</w:t>
      </w:r>
      <w:r w:rsidR="008C653F" w:rsidRPr="00D732A5">
        <w:rPr>
          <w:rFonts w:ascii="Times New Roman" w:hAnsi="Times New Roman" w:cs="Times New Roman" w:hint="eastAsia"/>
        </w:rPr>
        <w:t>暂停</w:t>
      </w:r>
      <w:r w:rsidR="006904B2" w:rsidRPr="00D732A5">
        <w:rPr>
          <w:rFonts w:ascii="Times New Roman" w:hAnsi="Times New Roman" w:cs="Times New Roman" w:hint="eastAsia"/>
        </w:rPr>
        <w:t>510(k)</w:t>
      </w:r>
      <w:r w:rsidR="008C653F" w:rsidRPr="00D732A5">
        <w:rPr>
          <w:rFonts w:ascii="Times New Roman" w:hAnsi="Times New Roman" w:cs="Times New Roman" w:hint="eastAsia"/>
        </w:rPr>
        <w:t>审查</w:t>
      </w:r>
      <w:r w:rsidRPr="00D732A5">
        <w:rPr>
          <w:rFonts w:ascii="Times New Roman" w:hAnsi="Times New Roman" w:cs="Times New Roman" w:hint="eastAsia"/>
        </w:rPr>
        <w:t>。</w:t>
      </w:r>
      <w:r w:rsidRPr="00D732A5">
        <w:rPr>
          <w:rFonts w:ascii="Times New Roman" w:hAnsi="Times New Roman" w:cs="Times New Roman" w:hint="eastAsia"/>
        </w:rPr>
        <w:t>FDA</w:t>
      </w:r>
      <w:r w:rsidR="008C653F" w:rsidRPr="00D732A5">
        <w:rPr>
          <w:rFonts w:ascii="Times New Roman" w:hAnsi="Times New Roman" w:cs="Times New Roman" w:hint="eastAsia"/>
        </w:rPr>
        <w:t>将</w:t>
      </w:r>
      <w:r w:rsidRPr="00D732A5">
        <w:rPr>
          <w:rFonts w:ascii="Times New Roman" w:hAnsi="Times New Roman" w:cs="Times New Roman" w:hint="eastAsia"/>
        </w:rPr>
        <w:t>根据</w:t>
      </w:r>
      <w:r w:rsidR="007E403B" w:rsidRPr="00D732A5">
        <w:rPr>
          <w:rFonts w:ascii="Times New Roman" w:hAnsi="Times New Roman" w:cs="Times New Roman" w:hint="eastAsia"/>
        </w:rPr>
        <w:t>补充</w:t>
      </w:r>
      <w:r w:rsidR="007E403B" w:rsidRPr="00D732A5">
        <w:rPr>
          <w:rFonts w:ascii="Times New Roman" w:hAnsi="Times New Roman" w:cs="Times New Roman" w:hint="eastAsia"/>
        </w:rPr>
        <w:t>510(k)</w:t>
      </w:r>
      <w:r w:rsidR="007E403B" w:rsidRPr="00D732A5">
        <w:rPr>
          <w:rFonts w:ascii="Times New Roman" w:hAnsi="Times New Roman" w:cs="Times New Roman" w:hint="eastAsia"/>
        </w:rPr>
        <w:t>申请资料的</w:t>
      </w:r>
      <w:r w:rsidRPr="00D732A5">
        <w:rPr>
          <w:rFonts w:ascii="Times New Roman" w:hAnsi="Times New Roman" w:cs="Times New Roman" w:hint="eastAsia"/>
        </w:rPr>
        <w:t>FDA</w:t>
      </w:r>
      <w:r w:rsidRPr="00D732A5">
        <w:rPr>
          <w:rFonts w:ascii="Times New Roman" w:hAnsi="Times New Roman" w:cs="Times New Roman" w:hint="eastAsia"/>
        </w:rPr>
        <w:t>要求，</w:t>
      </w:r>
      <w:r w:rsidR="007E403B" w:rsidRPr="00D732A5">
        <w:rPr>
          <w:rFonts w:ascii="Times New Roman" w:hAnsi="Times New Roman" w:cs="Times New Roman" w:hint="eastAsia"/>
        </w:rPr>
        <w:t>审议所</w:t>
      </w:r>
      <w:r w:rsidRPr="00D732A5">
        <w:rPr>
          <w:rFonts w:ascii="Times New Roman" w:hAnsi="Times New Roman" w:cs="Times New Roman" w:hint="eastAsia"/>
        </w:rPr>
        <w:t>提交的附加信息。</w:t>
      </w:r>
      <w:r w:rsidRPr="00D732A5">
        <w:rPr>
          <w:rFonts w:ascii="Times New Roman" w:hAnsi="Times New Roman" w:cs="Times New Roman" w:hint="eastAsia"/>
        </w:rPr>
        <w:t>FDA</w:t>
      </w:r>
      <w:r w:rsidRPr="00D732A5">
        <w:rPr>
          <w:rFonts w:ascii="Times New Roman" w:hAnsi="Times New Roman" w:cs="Times New Roman" w:hint="eastAsia"/>
        </w:rPr>
        <w:t>鼓励</w:t>
      </w:r>
      <w:r w:rsidR="007B2331" w:rsidRPr="00D732A5">
        <w:rPr>
          <w:rFonts w:ascii="Times New Roman" w:hAnsi="Times New Roman" w:cs="Times New Roman" w:hint="eastAsia"/>
        </w:rPr>
        <w:t>申办方</w:t>
      </w:r>
      <w:r w:rsidR="00457856" w:rsidRPr="00D732A5">
        <w:rPr>
          <w:rFonts w:ascii="Times New Roman" w:hAnsi="Times New Roman" w:cs="Times New Roman" w:hint="eastAsia"/>
        </w:rPr>
        <w:t>在回复缺陷函前</w:t>
      </w:r>
      <w:r w:rsidRPr="00D732A5">
        <w:rPr>
          <w:rFonts w:ascii="Times New Roman" w:hAnsi="Times New Roman" w:cs="Times New Roman" w:hint="eastAsia"/>
        </w:rPr>
        <w:t>联系</w:t>
      </w:r>
      <w:r w:rsidR="00F64A54" w:rsidRPr="00D732A5">
        <w:rPr>
          <w:rFonts w:ascii="Times New Roman" w:hAnsi="Times New Roman" w:cs="Times New Roman" w:hint="eastAsia"/>
        </w:rPr>
        <w:t>传染控制</w:t>
      </w:r>
      <w:r w:rsidR="00457856" w:rsidRPr="00D732A5">
        <w:rPr>
          <w:rFonts w:ascii="Times New Roman" w:hAnsi="Times New Roman" w:cs="Times New Roman" w:hint="eastAsia"/>
        </w:rPr>
        <w:t>器械分部</w:t>
      </w:r>
      <w:r w:rsidRPr="00D732A5">
        <w:rPr>
          <w:rFonts w:ascii="Times New Roman" w:hAnsi="Times New Roman" w:cs="Times New Roman" w:hint="eastAsia"/>
        </w:rPr>
        <w:t>的</w:t>
      </w:r>
      <w:r w:rsidRPr="00D732A5">
        <w:rPr>
          <w:rFonts w:ascii="Times New Roman" w:hAnsi="Times New Roman" w:cs="Times New Roman" w:hint="eastAsia"/>
        </w:rPr>
        <w:t>FDA</w:t>
      </w:r>
      <w:r w:rsidRPr="00D732A5">
        <w:rPr>
          <w:rFonts w:ascii="Times New Roman" w:hAnsi="Times New Roman" w:cs="Times New Roman" w:hint="eastAsia"/>
        </w:rPr>
        <w:t>审查员，以</w:t>
      </w:r>
      <w:r w:rsidR="00457856" w:rsidRPr="00D732A5">
        <w:rPr>
          <w:rFonts w:ascii="Times New Roman" w:hAnsi="Times New Roman" w:cs="Times New Roman" w:hint="eastAsia"/>
        </w:rPr>
        <w:t>解释</w:t>
      </w:r>
      <w:r w:rsidRPr="00D732A5">
        <w:rPr>
          <w:rFonts w:ascii="Times New Roman" w:hAnsi="Times New Roman" w:cs="Times New Roman" w:hint="eastAsia"/>
        </w:rPr>
        <w:t>或讨论缺陷</w:t>
      </w:r>
      <w:r w:rsidR="001232E0" w:rsidRPr="00D732A5">
        <w:rPr>
          <w:rFonts w:ascii="Times New Roman" w:hAnsi="Times New Roman" w:cs="Times New Roman" w:hint="eastAsia"/>
        </w:rPr>
        <w:t>问题</w:t>
      </w:r>
      <w:r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AF1447" w:rsidRPr="00D732A5">
        <w:rPr>
          <w:rFonts w:ascii="Times New Roman" w:hAnsi="Times New Roman" w:cs="Times New Roman" w:hint="eastAsia"/>
        </w:rPr>
        <w:t>在要求提供更多信息的</w:t>
      </w:r>
      <w:r w:rsidR="00AF1447" w:rsidRPr="00D732A5">
        <w:rPr>
          <w:rFonts w:ascii="Times New Roman" w:hAnsi="Times New Roman" w:cs="Times New Roman" w:hint="eastAsia"/>
        </w:rPr>
        <w:t>30</w:t>
      </w:r>
      <w:r w:rsidR="00AF1447" w:rsidRPr="00D732A5">
        <w:rPr>
          <w:rFonts w:ascii="Times New Roman" w:hAnsi="Times New Roman" w:cs="Times New Roman" w:hint="eastAsia"/>
        </w:rPr>
        <w:t>天内，选择执行以下操作之一：</w:t>
      </w:r>
    </w:p>
    <w:p w:rsidR="00AF144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523BC9" w:rsidRPr="00D732A5">
        <w:rPr>
          <w:rFonts w:ascii="Times New Roman" w:hAnsi="Times New Roman" w:cs="Times New Roman" w:hint="eastAsia"/>
        </w:rPr>
        <w:t>以书面形式</w:t>
      </w:r>
      <w:r w:rsidR="00AF1447" w:rsidRPr="00D732A5">
        <w:rPr>
          <w:rFonts w:ascii="Times New Roman" w:hAnsi="Times New Roman" w:cs="Times New Roman" w:hint="eastAsia"/>
        </w:rPr>
        <w:t>向文件</w:t>
      </w:r>
      <w:r w:rsidR="001232E0" w:rsidRPr="00D732A5">
        <w:rPr>
          <w:rFonts w:ascii="Times New Roman" w:hAnsi="Times New Roman" w:cs="Times New Roman" w:hint="eastAsia"/>
        </w:rPr>
        <w:t>邮寄</w:t>
      </w:r>
      <w:r w:rsidR="00AF1447" w:rsidRPr="00D732A5">
        <w:rPr>
          <w:rFonts w:ascii="Times New Roman" w:hAnsi="Times New Roman" w:cs="Times New Roman" w:hint="eastAsia"/>
        </w:rPr>
        <w:t>中心提供所需的额外信息</w:t>
      </w:r>
    </w:p>
    <w:p w:rsidR="00AF144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523BC9" w:rsidRPr="00D732A5">
        <w:rPr>
          <w:rFonts w:ascii="Times New Roman" w:hAnsi="Times New Roman" w:cs="Times New Roman" w:hint="eastAsia"/>
        </w:rPr>
        <w:t>以书面形式向文件</w:t>
      </w:r>
      <w:r w:rsidR="00132FC0" w:rsidRPr="00D732A5">
        <w:rPr>
          <w:rFonts w:ascii="Times New Roman" w:hAnsi="Times New Roman" w:cs="Times New Roman" w:hint="eastAsia"/>
        </w:rPr>
        <w:t>邮寄</w:t>
      </w:r>
      <w:r w:rsidR="00523BC9" w:rsidRPr="00D732A5">
        <w:rPr>
          <w:rFonts w:ascii="Times New Roman" w:hAnsi="Times New Roman" w:cs="Times New Roman" w:hint="eastAsia"/>
        </w:rPr>
        <w:t>中心申请</w:t>
      </w:r>
      <w:r w:rsidR="00AF1447" w:rsidRPr="00D732A5">
        <w:rPr>
          <w:rFonts w:ascii="Times New Roman" w:hAnsi="Times New Roman" w:cs="Times New Roman" w:hint="eastAsia"/>
        </w:rPr>
        <w:t>正式</w:t>
      </w:r>
      <w:r w:rsidR="00523BC9" w:rsidRPr="00D732A5">
        <w:rPr>
          <w:rFonts w:ascii="Times New Roman" w:hAnsi="Times New Roman" w:cs="Times New Roman" w:hint="eastAsia"/>
        </w:rPr>
        <w:t>撤回</w:t>
      </w:r>
      <w:r w:rsidR="006904B2" w:rsidRPr="00D732A5">
        <w:rPr>
          <w:rFonts w:ascii="Times New Roman" w:hAnsi="Times New Roman" w:cs="Times New Roman" w:hint="eastAsia"/>
        </w:rPr>
        <w:t>510(k)</w:t>
      </w:r>
      <w:r w:rsidR="00523BC9" w:rsidRPr="00D732A5">
        <w:rPr>
          <w:rFonts w:ascii="Times New Roman" w:hAnsi="Times New Roman" w:cs="Times New Roman" w:hint="eastAsia"/>
        </w:rPr>
        <w:t>提交</w:t>
      </w:r>
    </w:p>
    <w:p w:rsidR="00A40C2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F9092C" w:rsidRPr="00D732A5">
        <w:rPr>
          <w:rFonts w:ascii="Times New Roman" w:hAnsi="Times New Roman" w:cs="Times New Roman" w:hint="eastAsia"/>
        </w:rPr>
        <w:t>不作出回应，</w:t>
      </w:r>
      <w:r w:rsidR="00AF1447" w:rsidRPr="00D732A5">
        <w:rPr>
          <w:rFonts w:ascii="Times New Roman" w:hAnsi="Times New Roman" w:cs="Times New Roman" w:hint="eastAsia"/>
        </w:rPr>
        <w:t>允许</w:t>
      </w:r>
      <w:r w:rsidR="00AF1447" w:rsidRPr="00D732A5">
        <w:rPr>
          <w:rFonts w:ascii="Times New Roman" w:hAnsi="Times New Roman" w:cs="Times New Roman" w:hint="eastAsia"/>
        </w:rPr>
        <w:t>FDA</w:t>
      </w:r>
      <w:r w:rsidR="00F9092C" w:rsidRPr="00D732A5">
        <w:rPr>
          <w:rFonts w:ascii="Times New Roman" w:hAnsi="Times New Roman" w:cs="Times New Roman" w:hint="eastAsia"/>
        </w:rPr>
        <w:t>从</w:t>
      </w:r>
      <w:r w:rsidR="00AF1447" w:rsidRPr="00D732A5">
        <w:rPr>
          <w:rFonts w:ascii="Times New Roman" w:hAnsi="Times New Roman" w:cs="Times New Roman" w:hint="eastAsia"/>
        </w:rPr>
        <w:t>系统中删除</w:t>
      </w:r>
      <w:r w:rsidR="00F9092C" w:rsidRPr="00D732A5">
        <w:rPr>
          <w:rFonts w:ascii="Times New Roman" w:hAnsi="Times New Roman" w:cs="Times New Roman" w:hint="eastAsia"/>
        </w:rPr>
        <w:t>该提交资料</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AF1447" w:rsidRPr="00D732A5">
        <w:rPr>
          <w:rFonts w:ascii="Times New Roman" w:hAnsi="Times New Roman" w:cs="Times New Roman" w:hint="eastAsia"/>
        </w:rPr>
        <w:t>向文件</w:t>
      </w:r>
      <w:r w:rsidR="00132FC0" w:rsidRPr="00D732A5">
        <w:rPr>
          <w:rFonts w:ascii="Times New Roman" w:hAnsi="Times New Roman" w:cs="Times New Roman" w:hint="eastAsia"/>
        </w:rPr>
        <w:t>邮寄</w:t>
      </w:r>
      <w:r w:rsidR="00AF1447" w:rsidRPr="00D732A5">
        <w:rPr>
          <w:rFonts w:ascii="Times New Roman" w:hAnsi="Times New Roman" w:cs="Times New Roman" w:hint="eastAsia"/>
        </w:rPr>
        <w:t>中心提交书面</w:t>
      </w:r>
      <w:r w:rsidR="00CB6BB8" w:rsidRPr="00D732A5">
        <w:rPr>
          <w:rFonts w:ascii="Times New Roman" w:hAnsi="Times New Roman" w:cs="Times New Roman" w:hint="eastAsia"/>
        </w:rPr>
        <w:t>申请</w:t>
      </w:r>
      <w:r w:rsidR="00AF1447" w:rsidRPr="00D732A5">
        <w:rPr>
          <w:rFonts w:ascii="Times New Roman" w:hAnsi="Times New Roman" w:cs="Times New Roman" w:hint="eastAsia"/>
        </w:rPr>
        <w:t>，</w:t>
      </w:r>
      <w:r w:rsidR="00CB6BB8" w:rsidRPr="00D732A5">
        <w:rPr>
          <w:rFonts w:ascii="Times New Roman" w:hAnsi="Times New Roman" w:cs="Times New Roman" w:hint="eastAsia"/>
        </w:rPr>
        <w:t>请求有限延长</w:t>
      </w:r>
      <w:r w:rsidR="00AF1447" w:rsidRPr="00D732A5">
        <w:rPr>
          <w:rFonts w:ascii="Times New Roman" w:hAnsi="Times New Roman" w:cs="Times New Roman" w:hint="eastAsia"/>
        </w:rPr>
        <w:t>30</w:t>
      </w:r>
      <w:r w:rsidR="00AF1447" w:rsidRPr="00D732A5">
        <w:rPr>
          <w:rFonts w:ascii="Times New Roman" w:hAnsi="Times New Roman" w:cs="Times New Roman" w:hint="eastAsia"/>
        </w:rPr>
        <w:t>天</w:t>
      </w:r>
      <w:r w:rsidR="00CB6BB8" w:rsidRPr="00D732A5">
        <w:rPr>
          <w:rFonts w:ascii="Times New Roman" w:hAnsi="Times New Roman" w:cs="Times New Roman" w:hint="eastAsia"/>
        </w:rPr>
        <w:t>回应期</w:t>
      </w:r>
      <w:r w:rsidR="00AF1447" w:rsidRPr="00D732A5">
        <w:rPr>
          <w:rFonts w:ascii="Times New Roman" w:hAnsi="Times New Roman" w:cs="Times New Roman" w:hint="eastAsia"/>
        </w:rPr>
        <w:t>，</w:t>
      </w:r>
      <w:r w:rsidR="00CB6BB8" w:rsidRPr="00D732A5">
        <w:rPr>
          <w:rFonts w:ascii="Times New Roman" w:hAnsi="Times New Roman" w:cs="Times New Roman" w:hint="eastAsia"/>
        </w:rPr>
        <w:t>应</w:t>
      </w:r>
      <w:r w:rsidR="00AF1447" w:rsidRPr="00D732A5">
        <w:rPr>
          <w:rFonts w:ascii="Times New Roman" w:hAnsi="Times New Roman" w:cs="Times New Roman" w:hint="eastAsia"/>
        </w:rPr>
        <w:t>清楚地</w:t>
      </w:r>
      <w:r w:rsidR="00CB6BB8" w:rsidRPr="00D732A5">
        <w:rPr>
          <w:rFonts w:ascii="Times New Roman" w:hAnsi="Times New Roman" w:cs="Times New Roman" w:hint="eastAsia"/>
        </w:rPr>
        <w:t>说明</w:t>
      </w:r>
      <w:r w:rsidR="00AF1447" w:rsidRPr="00D732A5">
        <w:rPr>
          <w:rFonts w:ascii="Times New Roman" w:hAnsi="Times New Roman" w:cs="Times New Roman" w:hint="eastAsia"/>
        </w:rPr>
        <w:t>所分配的</w:t>
      </w:r>
      <w:r w:rsidR="006904B2" w:rsidRPr="00D732A5">
        <w:rPr>
          <w:rFonts w:ascii="Times New Roman" w:hAnsi="Times New Roman" w:cs="Times New Roman" w:hint="eastAsia"/>
        </w:rPr>
        <w:t>510(k)</w:t>
      </w:r>
      <w:r w:rsidR="00CB6BB8" w:rsidRPr="00D732A5">
        <w:rPr>
          <w:rFonts w:ascii="Times New Roman" w:hAnsi="Times New Roman" w:cs="Times New Roman" w:hint="eastAsia"/>
        </w:rPr>
        <w:t>编号</w:t>
      </w:r>
      <w:r w:rsidR="00AF1447" w:rsidRPr="00D732A5">
        <w:rPr>
          <w:rFonts w:ascii="Times New Roman" w:hAnsi="Times New Roman" w:cs="Times New Roman" w:hint="eastAsia"/>
        </w:rPr>
        <w:t>和所需的额外时间。</w:t>
      </w:r>
      <w:r w:rsidR="00FF7DCE" w:rsidRPr="00D732A5">
        <w:rPr>
          <w:rFonts w:ascii="Times New Roman" w:hAnsi="Times New Roman" w:cs="Times New Roman" w:hint="eastAsia"/>
        </w:rPr>
        <w:t>延长</w:t>
      </w:r>
      <w:r w:rsidR="00AF1447" w:rsidRPr="00D732A5">
        <w:rPr>
          <w:rFonts w:ascii="Times New Roman" w:hAnsi="Times New Roman" w:cs="Times New Roman" w:hint="eastAsia"/>
        </w:rPr>
        <w:t>的时间段</w:t>
      </w:r>
      <w:r w:rsidR="00FF7DCE" w:rsidRPr="00D732A5">
        <w:rPr>
          <w:rFonts w:ascii="Times New Roman" w:hAnsi="Times New Roman" w:cs="Times New Roman" w:hint="eastAsia"/>
        </w:rPr>
        <w:t>并</w:t>
      </w:r>
      <w:r w:rsidR="00AF1447" w:rsidRPr="00D732A5">
        <w:rPr>
          <w:rFonts w:ascii="Times New Roman" w:hAnsi="Times New Roman" w:cs="Times New Roman" w:hint="eastAsia"/>
        </w:rPr>
        <w:t>不是</w:t>
      </w:r>
      <w:r w:rsidR="00FF7DCE" w:rsidRPr="00D732A5">
        <w:rPr>
          <w:rFonts w:ascii="Times New Roman" w:hAnsi="Times New Roman" w:cs="Times New Roman" w:hint="eastAsia"/>
        </w:rPr>
        <w:t>无限度的</w:t>
      </w:r>
      <w:r w:rsidR="00AF1447" w:rsidRPr="00D732A5">
        <w:rPr>
          <w:rFonts w:ascii="Times New Roman" w:hAnsi="Times New Roman" w:cs="Times New Roman" w:hint="eastAsia"/>
        </w:rPr>
        <w:t>，将根据具体情况确定。如果是</w:t>
      </w:r>
      <w:r w:rsidR="00AF1447" w:rsidRPr="00D732A5">
        <w:rPr>
          <w:rFonts w:ascii="Times New Roman" w:hAnsi="Times New Roman" w:cs="Times New Roman" w:hint="eastAsia"/>
        </w:rPr>
        <w:t>FDA</w:t>
      </w:r>
      <w:r w:rsidR="00132FC0" w:rsidRPr="00D732A5">
        <w:rPr>
          <w:rFonts w:ascii="Times New Roman" w:hAnsi="Times New Roman" w:cs="Times New Roman" w:hint="eastAsia"/>
        </w:rPr>
        <w:t>认为</w:t>
      </w:r>
      <w:r w:rsidR="00AF1447" w:rsidRPr="00D732A5">
        <w:rPr>
          <w:rFonts w:ascii="Times New Roman" w:hAnsi="Times New Roman" w:cs="Times New Roman" w:hint="eastAsia"/>
        </w:rPr>
        <w:t>企业在</w:t>
      </w:r>
      <w:r w:rsidR="00AF1447" w:rsidRPr="00D732A5">
        <w:rPr>
          <w:rFonts w:ascii="Times New Roman" w:hAnsi="Times New Roman" w:cs="Times New Roman" w:hint="eastAsia"/>
        </w:rPr>
        <w:t>30</w:t>
      </w:r>
      <w:r w:rsidR="00AF1447" w:rsidRPr="00D732A5">
        <w:rPr>
          <w:rFonts w:ascii="Times New Roman" w:hAnsi="Times New Roman" w:cs="Times New Roman" w:hint="eastAsia"/>
        </w:rPr>
        <w:t>天内完全</w:t>
      </w:r>
      <w:r w:rsidR="00FC2E25" w:rsidRPr="00D732A5">
        <w:rPr>
          <w:rFonts w:ascii="Times New Roman" w:hAnsi="Times New Roman" w:cs="Times New Roman" w:hint="eastAsia"/>
        </w:rPr>
        <w:t>无法</w:t>
      </w:r>
      <w:r w:rsidR="00AF1447" w:rsidRPr="00D732A5">
        <w:rPr>
          <w:rFonts w:ascii="Times New Roman" w:hAnsi="Times New Roman" w:cs="Times New Roman" w:hint="eastAsia"/>
        </w:rPr>
        <w:t>做出</w:t>
      </w:r>
      <w:r w:rsidR="00FC2E25" w:rsidRPr="00D732A5">
        <w:rPr>
          <w:rFonts w:ascii="Times New Roman" w:hAnsi="Times New Roman" w:cs="Times New Roman" w:hint="eastAsia"/>
        </w:rPr>
        <w:t>回应的缺陷</w:t>
      </w:r>
      <w:r w:rsidR="00AF1447" w:rsidRPr="00D732A5">
        <w:rPr>
          <w:rFonts w:ascii="Times New Roman" w:hAnsi="Times New Roman" w:cs="Times New Roman" w:hint="eastAsia"/>
        </w:rPr>
        <w:t>，</w:t>
      </w:r>
      <w:r w:rsidR="00AF1447" w:rsidRPr="00D732A5">
        <w:rPr>
          <w:rFonts w:ascii="Times New Roman" w:hAnsi="Times New Roman" w:cs="Times New Roman" w:hint="eastAsia"/>
        </w:rPr>
        <w:t>FDA</w:t>
      </w:r>
      <w:r w:rsidR="00AF1447" w:rsidRPr="00D732A5">
        <w:rPr>
          <w:rFonts w:ascii="Times New Roman" w:hAnsi="Times New Roman" w:cs="Times New Roman" w:hint="eastAsia"/>
        </w:rPr>
        <w:t>将通知</w:t>
      </w:r>
      <w:r w:rsidR="007B2331" w:rsidRPr="00D732A5">
        <w:rPr>
          <w:rFonts w:ascii="Times New Roman" w:hAnsi="Times New Roman" w:cs="Times New Roman" w:hint="eastAsia"/>
        </w:rPr>
        <w:t>申办方</w:t>
      </w:r>
      <w:r w:rsidR="00AF1447" w:rsidRPr="00D732A5">
        <w:rPr>
          <w:rFonts w:ascii="Times New Roman" w:hAnsi="Times New Roman" w:cs="Times New Roman" w:hint="eastAsia"/>
        </w:rPr>
        <w:t>并立即删除</w:t>
      </w:r>
      <w:r w:rsidR="006904B2" w:rsidRPr="00D732A5">
        <w:rPr>
          <w:rFonts w:ascii="Times New Roman" w:hAnsi="Times New Roman" w:cs="Times New Roman" w:hint="eastAsia"/>
        </w:rPr>
        <w:t>510(k)</w:t>
      </w:r>
      <w:r w:rsidR="00AF1447" w:rsidRPr="00D732A5">
        <w:rPr>
          <w:rFonts w:ascii="Times New Roman" w:hAnsi="Times New Roman" w:cs="Times New Roman" w:hint="eastAsia"/>
        </w:rPr>
        <w:t>文件。</w:t>
      </w:r>
    </w:p>
    <w:p w:rsidR="00A40C27" w:rsidRPr="00D732A5" w:rsidRDefault="00514537"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rPr>
        <w:br w:type="page"/>
      </w:r>
      <w:r w:rsidR="008C0585" w:rsidRPr="00D732A5">
        <w:rPr>
          <w:rFonts w:ascii="Times New Roman" w:hAnsi="Times New Roman" w:cs="Times New Roman"/>
          <w:bCs/>
        </w:rPr>
        <w:lastRenderedPageBreak/>
        <w:t>3.</w:t>
      </w:r>
      <w:r w:rsidR="008C0585" w:rsidRPr="00D732A5">
        <w:rPr>
          <w:rFonts w:ascii="Times New Roman" w:hAnsi="Times New Roman" w:cs="Times New Roman"/>
          <w:bCs/>
        </w:rPr>
        <w:tab/>
      </w:r>
      <w:r w:rsidR="00AF1447" w:rsidRPr="00D732A5">
        <w:rPr>
          <w:rFonts w:ascii="Times New Roman" w:hAnsi="Times New Roman" w:cs="Times New Roman" w:hint="eastAsia"/>
        </w:rPr>
        <w:t>在您的回复</w:t>
      </w:r>
      <w:r w:rsidR="00132FC0" w:rsidRPr="00D732A5">
        <w:rPr>
          <w:rFonts w:ascii="Times New Roman" w:hAnsi="Times New Roman" w:cs="Times New Roman" w:hint="eastAsia"/>
        </w:rPr>
        <w:t>资料</w:t>
      </w:r>
      <w:r w:rsidR="00AF1447" w:rsidRPr="00D732A5">
        <w:rPr>
          <w:rFonts w:ascii="Times New Roman" w:hAnsi="Times New Roman" w:cs="Times New Roman" w:hint="eastAsia"/>
        </w:rPr>
        <w:t>中，</w:t>
      </w:r>
      <w:r w:rsidR="000845FB" w:rsidRPr="00D732A5">
        <w:rPr>
          <w:rFonts w:ascii="Times New Roman" w:hAnsi="Times New Roman" w:cs="Times New Roman" w:hint="eastAsia"/>
        </w:rPr>
        <w:t>应</w:t>
      </w:r>
      <w:r w:rsidR="00AF1447" w:rsidRPr="00D732A5">
        <w:rPr>
          <w:rFonts w:ascii="Times New Roman" w:hAnsi="Times New Roman" w:cs="Times New Roman" w:hint="eastAsia"/>
        </w:rPr>
        <w:t>明确</w:t>
      </w:r>
      <w:r w:rsidR="000845FB" w:rsidRPr="00D732A5">
        <w:rPr>
          <w:rFonts w:ascii="Times New Roman" w:hAnsi="Times New Roman" w:cs="Times New Roman" w:hint="eastAsia"/>
        </w:rPr>
        <w:t>说明</w:t>
      </w:r>
      <w:r w:rsidR="00AF1447" w:rsidRPr="00D732A5">
        <w:rPr>
          <w:rFonts w:ascii="Times New Roman" w:hAnsi="Times New Roman" w:cs="Times New Roman" w:hint="eastAsia"/>
        </w:rPr>
        <w:t>补充信息上分配的</w:t>
      </w:r>
      <w:r w:rsidR="006904B2" w:rsidRPr="00D732A5">
        <w:rPr>
          <w:rFonts w:ascii="Times New Roman" w:hAnsi="Times New Roman" w:cs="Times New Roman" w:hint="eastAsia"/>
        </w:rPr>
        <w:t>510(k)</w:t>
      </w:r>
      <w:r w:rsidR="000845FB" w:rsidRPr="00D732A5">
        <w:rPr>
          <w:rFonts w:ascii="Times New Roman" w:hAnsi="Times New Roman" w:cs="Times New Roman" w:hint="eastAsia"/>
        </w:rPr>
        <w:t>编号</w:t>
      </w:r>
      <w:r w:rsidR="00AF1447" w:rsidRPr="00D732A5">
        <w:rPr>
          <w:rFonts w:ascii="Times New Roman" w:hAnsi="Times New Roman" w:cs="Times New Roman" w:hint="eastAsia"/>
        </w:rPr>
        <w:t>，并重述缺陷</w:t>
      </w:r>
      <w:r w:rsidR="000845FB" w:rsidRPr="00D732A5">
        <w:rPr>
          <w:rFonts w:ascii="Times New Roman" w:hAnsi="Times New Roman" w:cs="Times New Roman" w:hint="eastAsia"/>
        </w:rPr>
        <w:t>项</w:t>
      </w:r>
      <w:r w:rsidR="00AF1447" w:rsidRPr="00D732A5">
        <w:rPr>
          <w:rFonts w:ascii="Times New Roman" w:hAnsi="Times New Roman" w:cs="Times New Roman" w:hint="eastAsia"/>
        </w:rPr>
        <w:t>（或附</w:t>
      </w:r>
      <w:r w:rsidR="000845FB" w:rsidRPr="00D732A5">
        <w:rPr>
          <w:rFonts w:ascii="Times New Roman" w:hAnsi="Times New Roman" w:cs="Times New Roman" w:hint="eastAsia"/>
        </w:rPr>
        <w:t>上缺陷函</w:t>
      </w:r>
      <w:r w:rsidR="00AF1447" w:rsidRPr="00D732A5">
        <w:rPr>
          <w:rFonts w:ascii="Times New Roman" w:hAnsi="Times New Roman" w:cs="Times New Roman" w:hint="eastAsia"/>
        </w:rPr>
        <w:t>的副本）并作出完整的回复。</w:t>
      </w:r>
      <w:r w:rsidR="00CC0505" w:rsidRPr="00D732A5">
        <w:rPr>
          <w:rFonts w:ascii="Times New Roman" w:hAnsi="Times New Roman" w:cs="Times New Roman" w:hint="eastAsia"/>
        </w:rPr>
        <w:t>FDA</w:t>
      </w:r>
      <w:r w:rsidR="00F14E4C" w:rsidRPr="00D732A5">
        <w:rPr>
          <w:rFonts w:ascii="Times New Roman" w:hAnsi="Times New Roman" w:cs="Times New Roman" w:hint="eastAsia"/>
        </w:rPr>
        <w:t>期望</w:t>
      </w:r>
      <w:r w:rsidR="00132FC0" w:rsidRPr="00D732A5">
        <w:rPr>
          <w:rFonts w:ascii="Times New Roman" w:hAnsi="Times New Roman" w:cs="Times New Roman" w:hint="eastAsia"/>
        </w:rPr>
        <w:t>回复</w:t>
      </w:r>
      <w:r w:rsidR="00076F74" w:rsidRPr="00D732A5">
        <w:rPr>
          <w:rFonts w:ascii="Times New Roman" w:hAnsi="Times New Roman" w:cs="Times New Roman" w:hint="eastAsia"/>
        </w:rPr>
        <w:t>资料</w:t>
      </w:r>
      <w:r w:rsidR="00F14E4C" w:rsidRPr="00D732A5">
        <w:rPr>
          <w:rFonts w:ascii="Times New Roman" w:hAnsi="Times New Roman" w:cs="Times New Roman" w:hint="eastAsia"/>
        </w:rPr>
        <w:t>能够</w:t>
      </w:r>
      <w:r w:rsidR="00AF1447" w:rsidRPr="00D732A5">
        <w:rPr>
          <w:rFonts w:ascii="Times New Roman" w:hAnsi="Times New Roman" w:cs="Times New Roman" w:hint="eastAsia"/>
        </w:rPr>
        <w:t>解决</w:t>
      </w:r>
      <w:r w:rsidR="00076F74" w:rsidRPr="00D732A5">
        <w:rPr>
          <w:rFonts w:ascii="Times New Roman" w:hAnsi="Times New Roman" w:cs="Times New Roman" w:hint="eastAsia"/>
        </w:rPr>
        <w:t>缺陷函</w:t>
      </w:r>
      <w:r w:rsidR="00AF1447" w:rsidRPr="00D732A5">
        <w:rPr>
          <w:rFonts w:ascii="Times New Roman" w:hAnsi="Times New Roman" w:cs="Times New Roman" w:hint="eastAsia"/>
        </w:rPr>
        <w:t>中</w:t>
      </w:r>
      <w:r w:rsidR="00076F74" w:rsidRPr="00D732A5">
        <w:rPr>
          <w:rFonts w:ascii="Times New Roman" w:hAnsi="Times New Roman" w:cs="Times New Roman" w:hint="eastAsia"/>
        </w:rPr>
        <w:t>指出</w:t>
      </w:r>
      <w:r w:rsidR="00AF1447" w:rsidRPr="00D732A5">
        <w:rPr>
          <w:rFonts w:ascii="Times New Roman" w:hAnsi="Times New Roman" w:cs="Times New Roman" w:hint="eastAsia"/>
        </w:rPr>
        <w:t>的每一个问题，</w:t>
      </w:r>
      <w:r w:rsidR="00132FC0" w:rsidRPr="00D732A5">
        <w:rPr>
          <w:rFonts w:ascii="Times New Roman" w:hAnsi="Times New Roman" w:cs="Times New Roman" w:hint="eastAsia"/>
        </w:rPr>
        <w:t>FDA</w:t>
      </w:r>
      <w:r w:rsidR="00F14E4C" w:rsidRPr="00D732A5">
        <w:rPr>
          <w:rFonts w:ascii="Times New Roman" w:hAnsi="Times New Roman" w:cs="Times New Roman" w:hint="eastAsia"/>
        </w:rPr>
        <w:t>将</w:t>
      </w:r>
      <w:r w:rsidR="00AF1447" w:rsidRPr="00D732A5">
        <w:rPr>
          <w:rFonts w:ascii="Times New Roman" w:hAnsi="Times New Roman" w:cs="Times New Roman" w:hint="eastAsia"/>
        </w:rPr>
        <w:t>不会</w:t>
      </w:r>
      <w:r w:rsidR="00F14E4C" w:rsidRPr="00D732A5">
        <w:rPr>
          <w:rFonts w:ascii="Times New Roman" w:hAnsi="Times New Roman" w:cs="Times New Roman" w:hint="eastAsia"/>
        </w:rPr>
        <w:t>评价</w:t>
      </w:r>
      <w:r w:rsidR="00AF1447" w:rsidRPr="00D732A5">
        <w:rPr>
          <w:rFonts w:ascii="Times New Roman" w:hAnsi="Times New Roman" w:cs="Times New Roman" w:hint="eastAsia"/>
        </w:rPr>
        <w:t>严重不完整的</w:t>
      </w:r>
      <w:r w:rsidR="00132FC0" w:rsidRPr="00D732A5">
        <w:rPr>
          <w:rFonts w:ascii="Times New Roman" w:hAnsi="Times New Roman" w:cs="Times New Roman" w:hint="eastAsia"/>
        </w:rPr>
        <w:t>回复资料</w:t>
      </w:r>
      <w:r w:rsidR="00AF1447" w:rsidRPr="00D732A5">
        <w:rPr>
          <w:rFonts w:ascii="Times New Roman" w:hAnsi="Times New Roman" w:cs="Times New Roman" w:hint="eastAsia"/>
        </w:rPr>
        <w:t>。如果您提交的</w:t>
      </w:r>
      <w:r w:rsidR="00132FC0" w:rsidRPr="00D732A5">
        <w:rPr>
          <w:rFonts w:ascii="Times New Roman" w:hAnsi="Times New Roman" w:cs="Times New Roman" w:hint="eastAsia"/>
        </w:rPr>
        <w:t>回复资料</w:t>
      </w:r>
      <w:r w:rsidR="00AF1447" w:rsidRPr="00D732A5">
        <w:rPr>
          <w:rFonts w:ascii="Times New Roman" w:hAnsi="Times New Roman" w:cs="Times New Roman" w:hint="eastAsia"/>
        </w:rPr>
        <w:t>不全面，</w:t>
      </w:r>
      <w:r w:rsidR="00AF1447" w:rsidRPr="00D732A5">
        <w:rPr>
          <w:rFonts w:ascii="Times New Roman" w:hAnsi="Times New Roman" w:cs="Times New Roman" w:hint="eastAsia"/>
        </w:rPr>
        <w:t>FDA</w:t>
      </w:r>
      <w:r w:rsidR="00AF1447" w:rsidRPr="00D732A5">
        <w:rPr>
          <w:rFonts w:ascii="Times New Roman" w:hAnsi="Times New Roman" w:cs="Times New Roman" w:hint="eastAsia"/>
        </w:rPr>
        <w:t>可以在通知</w:t>
      </w:r>
      <w:r w:rsidR="007B2331" w:rsidRPr="00D732A5">
        <w:rPr>
          <w:rFonts w:ascii="Times New Roman" w:hAnsi="Times New Roman" w:cs="Times New Roman" w:hint="eastAsia"/>
        </w:rPr>
        <w:t>申办方</w:t>
      </w:r>
      <w:r w:rsidR="00AF1447" w:rsidRPr="00D732A5">
        <w:rPr>
          <w:rFonts w:ascii="Times New Roman" w:hAnsi="Times New Roman" w:cs="Times New Roman" w:hint="eastAsia"/>
        </w:rPr>
        <w:t>之后再次将文件</w:t>
      </w:r>
      <w:r w:rsidR="00F14E4C" w:rsidRPr="00D732A5">
        <w:rPr>
          <w:rFonts w:ascii="Times New Roman" w:hAnsi="Times New Roman" w:cs="Times New Roman" w:hint="eastAsia"/>
        </w:rPr>
        <w:t>搁置</w:t>
      </w:r>
      <w:r w:rsidR="00AF1447" w:rsidRPr="00D732A5">
        <w:rPr>
          <w:rFonts w:ascii="Times New Roman" w:hAnsi="Times New Roman" w:cs="Times New Roman" w:hint="eastAsia"/>
        </w:rPr>
        <w:t>，</w:t>
      </w:r>
      <w:r w:rsidR="00F14E4C" w:rsidRPr="00D732A5">
        <w:rPr>
          <w:rFonts w:ascii="Times New Roman" w:hAnsi="Times New Roman" w:cs="Times New Roman" w:hint="eastAsia"/>
        </w:rPr>
        <w:t>或者也</w:t>
      </w:r>
      <w:r w:rsidR="00AF1447" w:rsidRPr="00D732A5">
        <w:rPr>
          <w:rFonts w:ascii="Times New Roman" w:hAnsi="Times New Roman" w:cs="Times New Roman" w:hint="eastAsia"/>
        </w:rPr>
        <w:t>可能</w:t>
      </w:r>
      <w:r w:rsidR="00F14E4C" w:rsidRPr="00D732A5">
        <w:rPr>
          <w:rFonts w:ascii="Times New Roman" w:hAnsi="Times New Roman" w:cs="Times New Roman" w:hint="eastAsia"/>
        </w:rPr>
        <w:t>提出</w:t>
      </w:r>
      <w:r w:rsidR="00AF1447" w:rsidRPr="00D732A5">
        <w:rPr>
          <w:rFonts w:ascii="Times New Roman" w:hAnsi="Times New Roman" w:cs="Times New Roman" w:hint="eastAsia"/>
        </w:rPr>
        <w:t>必须解决的新问题。因此，为了尽量</w:t>
      </w:r>
      <w:r w:rsidR="00F14E4C" w:rsidRPr="00D732A5">
        <w:rPr>
          <w:rFonts w:ascii="Times New Roman" w:hAnsi="Times New Roman" w:cs="Times New Roman" w:hint="eastAsia"/>
        </w:rPr>
        <w:t>缩短</w:t>
      </w:r>
      <w:r w:rsidR="00AF1447" w:rsidRPr="00D732A5">
        <w:rPr>
          <w:rFonts w:ascii="Times New Roman" w:hAnsi="Times New Roman" w:cs="Times New Roman" w:hint="eastAsia"/>
        </w:rPr>
        <w:t>审查时间，请全面</w:t>
      </w:r>
      <w:r w:rsidR="00F14E4C" w:rsidRPr="00D732A5">
        <w:rPr>
          <w:rFonts w:ascii="Times New Roman" w:hAnsi="Times New Roman" w:cs="Times New Roman" w:hint="eastAsia"/>
        </w:rPr>
        <w:t>回复补充资料要求</w:t>
      </w:r>
      <w:r w:rsidR="00AF1447" w:rsidRPr="00D732A5">
        <w:rPr>
          <w:rFonts w:ascii="Times New Roman" w:hAnsi="Times New Roman" w:cs="Times New Roman" w:hint="eastAsia"/>
        </w:rPr>
        <w:t>。</w:t>
      </w:r>
    </w:p>
    <w:p w:rsidR="00A40C27" w:rsidRPr="00D732A5" w:rsidRDefault="00514537"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19" w:name="bookmark2"/>
      <w:bookmarkEnd w:id="19"/>
      <w:r w:rsidRPr="00D732A5">
        <w:rPr>
          <w:rFonts w:ascii="Times New Roman" w:hAnsi="Times New Roman" w:cs="Times New Roman"/>
          <w:highlight w:val="green"/>
        </w:rPr>
        <w:br w:type="page"/>
      </w:r>
      <w:bookmarkStart w:id="20" w:name="_Toc496876082"/>
      <w:r w:rsidR="008C0585" w:rsidRPr="00D732A5">
        <w:rPr>
          <w:rFonts w:ascii="Times New Roman" w:hAnsi="Times New Roman" w:cs="Times New Roman"/>
        </w:rPr>
        <w:lastRenderedPageBreak/>
        <w:t>III.</w:t>
      </w:r>
      <w:r w:rsidR="008C0585" w:rsidRPr="00D732A5">
        <w:rPr>
          <w:rFonts w:ascii="Times New Roman" w:hAnsi="Times New Roman" w:cs="Times New Roman"/>
        </w:rPr>
        <w:tab/>
      </w:r>
      <w:r w:rsidR="00AF1447" w:rsidRPr="00D732A5">
        <w:rPr>
          <w:rFonts w:ascii="Times New Roman" w:hAnsi="Times New Roman" w:cs="Times New Roman" w:hint="eastAsia"/>
        </w:rPr>
        <w:t>格式和内容</w:t>
      </w:r>
      <w:bookmarkEnd w:id="20"/>
    </w:p>
    <w:p w:rsidR="00A40C27" w:rsidRPr="00D732A5" w:rsidRDefault="00764070" w:rsidP="00CA2D3B">
      <w:pPr>
        <w:tabs>
          <w:tab w:val="left" w:pos="567"/>
        </w:tabs>
        <w:kinsoku w:val="0"/>
        <w:overflowPunct w:val="0"/>
        <w:snapToGrid w:val="0"/>
        <w:spacing w:afterLines="50" w:line="360" w:lineRule="auto"/>
        <w:jc w:val="both"/>
        <w:outlineLvl w:val="1"/>
        <w:rPr>
          <w:sz w:val="21"/>
          <w:szCs w:val="21"/>
        </w:rPr>
      </w:pPr>
      <w:bookmarkStart w:id="21" w:name="_Toc496876083"/>
      <w:r w:rsidRPr="00D732A5">
        <w:rPr>
          <w:b/>
          <w:bCs/>
          <w:sz w:val="21"/>
          <w:szCs w:val="21"/>
        </w:rPr>
        <w:t>III.A.</w:t>
      </w:r>
      <w:r w:rsidRPr="00D732A5">
        <w:rPr>
          <w:b/>
          <w:bCs/>
          <w:sz w:val="21"/>
          <w:szCs w:val="21"/>
        </w:rPr>
        <w:tab/>
      </w:r>
      <w:r w:rsidR="00706800" w:rsidRPr="00D732A5">
        <w:rPr>
          <w:rFonts w:hint="eastAsia"/>
          <w:b/>
          <w:bCs/>
          <w:sz w:val="21"/>
          <w:szCs w:val="21"/>
        </w:rPr>
        <w:t>附函</w:t>
      </w:r>
      <w:r w:rsidR="00AF1447" w:rsidRPr="00D732A5">
        <w:rPr>
          <w:rFonts w:hint="eastAsia"/>
          <w:b/>
          <w:bCs/>
          <w:sz w:val="21"/>
          <w:szCs w:val="21"/>
        </w:rPr>
        <w:t>和</w:t>
      </w:r>
      <w:r w:rsidR="00706800" w:rsidRPr="00D732A5">
        <w:rPr>
          <w:rFonts w:hint="eastAsia"/>
          <w:b/>
          <w:bCs/>
          <w:sz w:val="21"/>
          <w:szCs w:val="21"/>
        </w:rPr>
        <w:t>导言</w:t>
      </w:r>
      <w:bookmarkEnd w:id="21"/>
    </w:p>
    <w:p w:rsidR="00A40C27" w:rsidRPr="00D732A5" w:rsidRDefault="00AF1447"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在开始编写</w:t>
      </w:r>
      <w:r w:rsidR="006904B2" w:rsidRPr="00D732A5">
        <w:rPr>
          <w:rFonts w:ascii="Times New Roman" w:hAnsi="Times New Roman" w:cs="Times New Roman" w:hint="eastAsia"/>
        </w:rPr>
        <w:t>510(k)</w:t>
      </w:r>
      <w:r w:rsidRPr="00D732A5">
        <w:rPr>
          <w:rFonts w:ascii="Times New Roman" w:hAnsi="Times New Roman" w:cs="Times New Roman" w:hint="eastAsia"/>
        </w:rPr>
        <w:t>文件之前，请参阅</w:t>
      </w:r>
      <w:r w:rsidR="00036FF2" w:rsidRPr="00D732A5">
        <w:rPr>
          <w:rFonts w:ascii="Times New Roman" w:hAnsi="Times New Roman" w:cs="Times New Roman" w:hint="eastAsia"/>
        </w:rPr>
        <w:t>上市前通知</w:t>
      </w:r>
      <w:r w:rsidR="00036FF2" w:rsidRPr="00D732A5">
        <w:rPr>
          <w:rFonts w:ascii="Times New Roman" w:hAnsi="Times New Roman" w:cs="Times New Roman" w:hint="eastAsia"/>
        </w:rPr>
        <w:t>510(k)</w:t>
      </w:r>
      <w:r w:rsidR="00036FF2" w:rsidRPr="00D732A5">
        <w:rPr>
          <w:rFonts w:ascii="Times New Roman" w:hAnsi="Times New Roman" w:cs="Times New Roman" w:hint="eastAsia"/>
        </w:rPr>
        <w:t>的</w:t>
      </w:r>
      <w:r w:rsidR="0070068A">
        <w:rPr>
          <w:rFonts w:ascii="Times New Roman" w:hAnsi="Times New Roman" w:cs="Times New Roman" w:hint="eastAsia"/>
        </w:rPr>
        <w:t>指南文件</w:t>
      </w:r>
      <w:r w:rsidR="00036FF2" w:rsidRPr="00D732A5">
        <w:rPr>
          <w:rFonts w:ascii="Times New Roman" w:hAnsi="Times New Roman" w:cs="Times New Roman" w:hint="eastAsia"/>
        </w:rPr>
        <w:t>（可向小型企业</w:t>
      </w:r>
      <w:r w:rsidR="00B621B1" w:rsidRPr="00D732A5">
        <w:rPr>
          <w:rFonts w:ascii="Times New Roman" w:hAnsi="Times New Roman" w:cs="Times New Roman" w:hint="eastAsia"/>
        </w:rPr>
        <w:t>援助</w:t>
      </w:r>
      <w:r w:rsidR="00036FF2" w:rsidRPr="00D732A5">
        <w:rPr>
          <w:rFonts w:ascii="Times New Roman" w:hAnsi="Times New Roman" w:cs="Times New Roman" w:hint="eastAsia"/>
        </w:rPr>
        <w:t>部（</w:t>
      </w:r>
      <w:r w:rsidR="00036FF2" w:rsidRPr="00D732A5">
        <w:rPr>
          <w:rFonts w:ascii="Times New Roman" w:hAnsi="Times New Roman" w:cs="Times New Roman" w:hint="eastAsia"/>
        </w:rPr>
        <w:t>DSMA</w:t>
      </w:r>
      <w:r w:rsidR="00036FF2" w:rsidRPr="00D732A5">
        <w:rPr>
          <w:rFonts w:ascii="Times New Roman" w:hAnsi="Times New Roman" w:cs="Times New Roman" w:hint="eastAsia"/>
        </w:rPr>
        <w:t>）索取）</w:t>
      </w:r>
      <w:r w:rsidRPr="00D732A5">
        <w:rPr>
          <w:rFonts w:ascii="Times New Roman" w:hAnsi="Times New Roman" w:cs="Times New Roman" w:hint="eastAsia"/>
        </w:rPr>
        <w:t>。</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的</w:t>
      </w:r>
      <w:r w:rsidR="00CD0E3B" w:rsidRPr="00D732A5">
        <w:rPr>
          <w:rFonts w:ascii="Times New Roman" w:hAnsi="Times New Roman" w:cs="Times New Roman" w:hint="eastAsia"/>
        </w:rPr>
        <w:t>本</w:t>
      </w:r>
      <w:r w:rsidR="0070068A">
        <w:rPr>
          <w:rFonts w:ascii="Times New Roman" w:hAnsi="Times New Roman" w:cs="Times New Roman" w:hint="eastAsia"/>
        </w:rPr>
        <w:t>指南文件</w:t>
      </w:r>
      <w:r w:rsidRPr="00D732A5">
        <w:rPr>
          <w:rFonts w:ascii="Times New Roman" w:hAnsi="Times New Roman" w:cs="Times New Roman" w:hint="eastAsia"/>
        </w:rPr>
        <w:t>是</w:t>
      </w:r>
      <w:r w:rsidR="006904B2" w:rsidRPr="00D732A5">
        <w:rPr>
          <w:rFonts w:ascii="Times New Roman" w:hAnsi="Times New Roman" w:cs="Times New Roman" w:hint="eastAsia"/>
        </w:rPr>
        <w:t>510(k)</w:t>
      </w:r>
      <w:r w:rsidR="0070068A">
        <w:rPr>
          <w:rFonts w:ascii="Times New Roman" w:hAnsi="Times New Roman" w:cs="Times New Roman" w:hint="eastAsia"/>
        </w:rPr>
        <w:t>指南文件</w:t>
      </w:r>
      <w:r w:rsidRPr="00D732A5">
        <w:rPr>
          <w:rFonts w:ascii="Times New Roman" w:hAnsi="Times New Roman" w:cs="Times New Roman" w:hint="eastAsia"/>
        </w:rPr>
        <w:t>的补充。附上</w:t>
      </w:r>
      <w:r w:rsidR="00CD0E3B" w:rsidRPr="00D732A5">
        <w:rPr>
          <w:rFonts w:ascii="Times New Roman" w:hAnsi="Times New Roman" w:cs="Times New Roman" w:hint="eastAsia"/>
        </w:rPr>
        <w:t>附函</w:t>
      </w:r>
      <w:r w:rsidRPr="00D732A5">
        <w:rPr>
          <w:rFonts w:ascii="Times New Roman" w:hAnsi="Times New Roman" w:cs="Times New Roman" w:hint="eastAsia"/>
        </w:rPr>
        <w:t>，</w:t>
      </w:r>
      <w:r w:rsidR="00CD0E3B" w:rsidRPr="00D732A5">
        <w:rPr>
          <w:rFonts w:ascii="Times New Roman" w:hAnsi="Times New Roman" w:cs="Times New Roman" w:hint="eastAsia"/>
        </w:rPr>
        <w:t>在标题中</w:t>
      </w:r>
      <w:r w:rsidRPr="00D732A5">
        <w:rPr>
          <w:rFonts w:ascii="Times New Roman" w:hAnsi="Times New Roman" w:cs="Times New Roman" w:hint="eastAsia"/>
        </w:rPr>
        <w:t>清楚地</w:t>
      </w:r>
      <w:r w:rsidR="00CD0E3B" w:rsidRPr="00D732A5">
        <w:rPr>
          <w:rFonts w:ascii="Times New Roman" w:hAnsi="Times New Roman" w:cs="Times New Roman" w:hint="eastAsia"/>
        </w:rPr>
        <w:t>说明</w:t>
      </w:r>
      <w:r w:rsidRPr="00D732A5">
        <w:rPr>
          <w:rFonts w:ascii="Times New Roman" w:hAnsi="Times New Roman" w:cs="Times New Roman" w:hint="eastAsia"/>
        </w:rPr>
        <w:t>它是一</w:t>
      </w:r>
      <w:r w:rsidR="00582A07" w:rsidRPr="00D732A5">
        <w:rPr>
          <w:rFonts w:ascii="Times New Roman" w:hAnsi="Times New Roman" w:cs="Times New Roman" w:hint="eastAsia"/>
        </w:rPr>
        <w:t>份</w:t>
      </w:r>
      <w:r w:rsidRPr="00D732A5">
        <w:rPr>
          <w:rFonts w:ascii="Times New Roman" w:hAnsi="Times New Roman" w:cs="Times New Roman" w:hint="eastAsia"/>
        </w:rPr>
        <w:t>上市前通知</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Pr="00D732A5">
        <w:rPr>
          <w:rFonts w:ascii="Times New Roman" w:hAnsi="Times New Roman" w:cs="Times New Roman" w:hint="eastAsia"/>
        </w:rPr>
        <w:t>]</w:t>
      </w:r>
      <w:r w:rsidRPr="00D732A5">
        <w:rPr>
          <w:rFonts w:ascii="Times New Roman" w:hAnsi="Times New Roman" w:cs="Times New Roman" w:hint="eastAsia"/>
        </w:rPr>
        <w:t>提交</w:t>
      </w:r>
      <w:r w:rsidR="00582A07" w:rsidRPr="00D732A5">
        <w:rPr>
          <w:rFonts w:ascii="Times New Roman" w:hAnsi="Times New Roman" w:cs="Times New Roman" w:hint="eastAsia"/>
        </w:rPr>
        <w:t>资料</w:t>
      </w:r>
      <w:r w:rsidRPr="00D732A5">
        <w:rPr>
          <w:rFonts w:ascii="Times New Roman" w:hAnsi="Times New Roman" w:cs="Times New Roman" w:hint="eastAsia"/>
        </w:rPr>
        <w:t>。</w:t>
      </w:r>
      <w:r w:rsidR="00CD0E3B" w:rsidRPr="00D732A5">
        <w:rPr>
          <w:rFonts w:ascii="Times New Roman" w:hAnsi="Times New Roman" w:cs="Times New Roman" w:hint="eastAsia"/>
        </w:rPr>
        <w:t>纳入</w:t>
      </w:r>
      <w:r w:rsidRPr="00D732A5">
        <w:rPr>
          <w:rFonts w:ascii="Times New Roman" w:hAnsi="Times New Roman" w:cs="Times New Roman" w:hint="eastAsia"/>
        </w:rPr>
        <w:t>以下信息作为</w:t>
      </w:r>
      <w:r w:rsidR="00CD0E3B" w:rsidRPr="00D732A5">
        <w:rPr>
          <w:rFonts w:ascii="Times New Roman" w:hAnsi="Times New Roman" w:cs="Times New Roman" w:hint="eastAsia"/>
        </w:rPr>
        <w:t>附函</w:t>
      </w:r>
      <w:r w:rsidRPr="00D732A5">
        <w:rPr>
          <w:rFonts w:ascii="Times New Roman" w:hAnsi="Times New Roman" w:cs="Times New Roman" w:hint="eastAsia"/>
        </w:rPr>
        <w:t>的一部分或单独部分：</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0431DA" w:rsidRPr="00D732A5">
        <w:rPr>
          <w:rFonts w:ascii="Times New Roman" w:hAnsi="Times New Roman" w:cs="Times New Roman" w:hint="eastAsia"/>
        </w:rPr>
        <w:t>该器械</w:t>
      </w:r>
      <w:r w:rsidR="00AF1447" w:rsidRPr="00D732A5">
        <w:rPr>
          <w:rFonts w:ascii="Times New Roman" w:hAnsi="Times New Roman" w:cs="Times New Roman" w:hint="eastAsia"/>
        </w:rPr>
        <w:t>的商品名称或专有名称</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0431DA" w:rsidRPr="00D732A5">
        <w:rPr>
          <w:rFonts w:ascii="Times New Roman" w:hAnsi="Times New Roman" w:cs="Times New Roman" w:hint="eastAsia"/>
        </w:rPr>
        <w:t>该器械</w:t>
      </w:r>
      <w:r w:rsidR="00AF1447" w:rsidRPr="00D732A5">
        <w:rPr>
          <w:rFonts w:ascii="Times New Roman" w:hAnsi="Times New Roman" w:cs="Times New Roman" w:hint="eastAsia"/>
        </w:rPr>
        <w:t>的通用</w:t>
      </w:r>
      <w:r w:rsidR="000431DA" w:rsidRPr="00D732A5">
        <w:rPr>
          <w:rFonts w:ascii="Times New Roman" w:hAnsi="Times New Roman" w:cs="Times New Roman" w:hint="eastAsia"/>
        </w:rPr>
        <w:t>、常用</w:t>
      </w:r>
      <w:r w:rsidR="00AF1447" w:rsidRPr="00D732A5">
        <w:rPr>
          <w:rFonts w:ascii="Times New Roman" w:hAnsi="Times New Roman" w:cs="Times New Roman" w:hint="eastAsia"/>
        </w:rPr>
        <w:t>或分类名称（例如</w:t>
      </w:r>
      <w:r w:rsidR="000431DA" w:rsidRPr="00D732A5">
        <w:rPr>
          <w:rFonts w:ascii="Times New Roman" w:hAnsi="Times New Roman" w:cs="Times New Roman" w:hint="eastAsia"/>
        </w:rPr>
        <w:t>，</w:t>
      </w:r>
      <w:r w:rsidR="00AF1447" w:rsidRPr="00D732A5">
        <w:rPr>
          <w:rFonts w:ascii="Times New Roman" w:hAnsi="Times New Roman" w:cs="Times New Roman" w:hint="eastAsia"/>
        </w:rPr>
        <w:t>液</w:t>
      </w:r>
      <w:r w:rsidR="00582A07" w:rsidRPr="00D732A5">
        <w:rPr>
          <w:rFonts w:ascii="Times New Roman" w:hAnsi="Times New Roman" w:cs="Times New Roman" w:hint="eastAsia"/>
        </w:rPr>
        <w:t>态</w:t>
      </w:r>
      <w:r w:rsidR="000431DA" w:rsidRPr="00D732A5">
        <w:rPr>
          <w:rFonts w:ascii="Times New Roman" w:hAnsi="Times New Roman" w:cs="Times New Roman" w:hint="eastAsia"/>
        </w:rPr>
        <w:t>化学</w:t>
      </w:r>
      <w:r w:rsidR="00582A07" w:rsidRPr="00D732A5">
        <w:rPr>
          <w:rFonts w:ascii="Times New Roman" w:hAnsi="Times New Roman" w:cs="Times New Roman" w:hint="eastAsia"/>
        </w:rPr>
        <w:t>杀菌</w:t>
      </w:r>
      <w:r w:rsidR="00AF1447" w:rsidRPr="00D732A5">
        <w:rPr>
          <w:rFonts w:ascii="Times New Roman" w:hAnsi="Times New Roman" w:cs="Times New Roman" w:hint="eastAsia"/>
        </w:rPr>
        <w:t>剂</w:t>
      </w:r>
      <w:r w:rsidR="00AF1447"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AF1447" w:rsidRPr="00D732A5">
        <w:rPr>
          <w:rFonts w:ascii="Times New Roman" w:hAnsi="Times New Roman" w:cs="Times New Roman" w:hint="eastAsia"/>
        </w:rPr>
        <w:t>）</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AF1447" w:rsidRPr="00D732A5">
        <w:rPr>
          <w:rFonts w:ascii="Times New Roman" w:hAnsi="Times New Roman" w:cs="Times New Roman" w:hint="eastAsia"/>
        </w:rPr>
        <w:t>提交</w:t>
      </w:r>
      <w:r w:rsidR="006904B2" w:rsidRPr="00D732A5">
        <w:rPr>
          <w:rFonts w:ascii="Times New Roman" w:hAnsi="Times New Roman" w:cs="Times New Roman" w:hint="eastAsia"/>
        </w:rPr>
        <w:t>510(k)</w:t>
      </w:r>
      <w:r w:rsidR="00660056" w:rsidRPr="00D732A5">
        <w:rPr>
          <w:rFonts w:ascii="Times New Roman" w:hAnsi="Times New Roman" w:cs="Times New Roman" w:hint="eastAsia"/>
        </w:rPr>
        <w:t>的</w:t>
      </w:r>
      <w:r w:rsidR="00AF1447" w:rsidRPr="00D732A5">
        <w:rPr>
          <w:rFonts w:ascii="Times New Roman" w:hAnsi="Times New Roman" w:cs="Times New Roman" w:hint="eastAsia"/>
        </w:rPr>
        <w:t>所有者或经营者的</w:t>
      </w:r>
      <w:r w:rsidR="00660056" w:rsidRPr="00D732A5">
        <w:rPr>
          <w:rFonts w:ascii="Times New Roman" w:hAnsi="Times New Roman" w:cs="Times New Roman" w:hint="eastAsia"/>
        </w:rPr>
        <w:t>机构</w:t>
      </w:r>
      <w:r w:rsidR="00AF1447" w:rsidRPr="00D732A5">
        <w:rPr>
          <w:rFonts w:ascii="Times New Roman" w:hAnsi="Times New Roman" w:cs="Times New Roman" w:hint="eastAsia"/>
        </w:rPr>
        <w:t>设立登记号（如适用）</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AF1447" w:rsidRPr="00D732A5">
        <w:rPr>
          <w:rFonts w:ascii="Times New Roman" w:hAnsi="Times New Roman" w:cs="Times New Roman" w:hint="eastAsia"/>
        </w:rPr>
        <w:t>FDA</w:t>
      </w:r>
      <w:r w:rsidR="00AF1447" w:rsidRPr="00D732A5">
        <w:rPr>
          <w:rFonts w:ascii="Times New Roman" w:hAnsi="Times New Roman" w:cs="Times New Roman" w:hint="eastAsia"/>
        </w:rPr>
        <w:t>产品</w:t>
      </w:r>
      <w:r w:rsidR="00660056" w:rsidRPr="00D732A5">
        <w:rPr>
          <w:rFonts w:ascii="Times New Roman" w:hAnsi="Times New Roman" w:cs="Times New Roman" w:hint="eastAsia"/>
        </w:rPr>
        <w:t>编</w:t>
      </w:r>
      <w:r w:rsidR="00622C7A" w:rsidRPr="00D732A5">
        <w:rPr>
          <w:rFonts w:ascii="Times New Roman" w:hAnsi="Times New Roman" w:cs="Times New Roman" w:hint="eastAsia"/>
        </w:rPr>
        <w:t>号</w:t>
      </w:r>
      <w:r w:rsidR="00AF1447" w:rsidRPr="00D732A5">
        <w:rPr>
          <w:rFonts w:ascii="Times New Roman" w:hAnsi="Times New Roman" w:cs="Times New Roman" w:hint="eastAsia"/>
        </w:rPr>
        <w:t>：</w:t>
      </w:r>
      <w:r w:rsidR="00AF1447" w:rsidRPr="00D732A5">
        <w:rPr>
          <w:rFonts w:ascii="Times New Roman" w:hAnsi="Times New Roman" w:cs="Times New Roman" w:hint="eastAsia"/>
        </w:rPr>
        <w:t>MED</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AF1447" w:rsidRPr="00D732A5">
        <w:rPr>
          <w:rFonts w:ascii="Times New Roman" w:hAnsi="Times New Roman" w:cs="Times New Roman"/>
        </w:rPr>
        <w:t>FDA</w:t>
      </w:r>
      <w:r w:rsidR="00AF1447" w:rsidRPr="00D732A5">
        <w:rPr>
          <w:rFonts w:ascii="Times New Roman" w:hAnsi="Times New Roman" w:cs="Times New Roman" w:hint="eastAsia"/>
        </w:rPr>
        <w:t>审</w:t>
      </w:r>
      <w:r w:rsidR="00AF1447" w:rsidRPr="00D732A5">
        <w:rPr>
          <w:rFonts w:ascii="MS Mincho" w:eastAsia="MS Mincho" w:hAnsi="MS Mincho" w:cs="MS Mincho" w:hint="eastAsia"/>
        </w:rPr>
        <w:t>​​</w:t>
      </w:r>
      <w:r w:rsidR="00AF1447" w:rsidRPr="00D732A5">
        <w:rPr>
          <w:rFonts w:ascii="宋体" w:eastAsia="宋体" w:hAnsi="宋体" w:cs="宋体" w:hint="eastAsia"/>
        </w:rPr>
        <w:t>查小组</w:t>
      </w:r>
      <w:r w:rsidR="00660056" w:rsidRPr="00D732A5">
        <w:rPr>
          <w:rFonts w:ascii="宋体" w:eastAsia="宋体" w:hAnsi="宋体" w:cs="宋体" w:hint="eastAsia"/>
        </w:rPr>
        <w:t>编</w:t>
      </w:r>
      <w:r w:rsidR="00622C7A" w:rsidRPr="00D732A5">
        <w:rPr>
          <w:rFonts w:ascii="宋体" w:eastAsia="宋体" w:hAnsi="宋体" w:cs="宋体" w:hint="eastAsia"/>
        </w:rPr>
        <w:t>号</w:t>
      </w:r>
      <w:r w:rsidR="00AF1447" w:rsidRPr="00D732A5">
        <w:rPr>
          <w:rFonts w:ascii="宋体" w:eastAsia="宋体" w:hAnsi="宋体" w:cs="宋体" w:hint="eastAsia"/>
        </w:rPr>
        <w:t>：</w:t>
      </w:r>
      <w:r w:rsidR="00AF1447" w:rsidRPr="00D732A5">
        <w:rPr>
          <w:rFonts w:ascii="Times New Roman" w:hAnsi="Times New Roman" w:cs="Times New Roman"/>
        </w:rPr>
        <w:t>INCB</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AF1447" w:rsidRPr="00D732A5">
        <w:rPr>
          <w:rFonts w:ascii="Times New Roman" w:hAnsi="Times New Roman" w:cs="Times New Roman" w:hint="eastAsia"/>
        </w:rPr>
        <w:t>分类</w:t>
      </w:r>
      <w:r w:rsidR="00AB0D66" w:rsidRPr="00D732A5">
        <w:rPr>
          <w:rFonts w:ascii="Times New Roman" w:hAnsi="Times New Roman" w:cs="Times New Roman" w:hint="eastAsia"/>
        </w:rPr>
        <w:t>说明</w:t>
      </w:r>
      <w:r w:rsidR="00AF1447" w:rsidRPr="00D732A5">
        <w:rPr>
          <w:rFonts w:ascii="Times New Roman" w:hAnsi="Times New Roman" w:cs="Times New Roman" w:hint="eastAsia"/>
        </w:rPr>
        <w:t>（例如</w:t>
      </w:r>
      <w:r w:rsidR="00AB0D66" w:rsidRPr="00D732A5">
        <w:rPr>
          <w:rFonts w:ascii="Times New Roman" w:hAnsi="Times New Roman" w:cs="Times New Roman" w:hint="eastAsia"/>
        </w:rPr>
        <w:t>：</w:t>
      </w:r>
      <w:r w:rsidR="00AF1447" w:rsidRPr="00D732A5">
        <w:rPr>
          <w:rFonts w:ascii="Times New Roman" w:hAnsi="Times New Roman" w:cs="Times New Roman" w:hint="eastAsia"/>
        </w:rPr>
        <w:t>未分类或</w:t>
      </w:r>
      <w:r w:rsidR="00AF1447" w:rsidRPr="00D732A5">
        <w:rPr>
          <w:rFonts w:ascii="Times New Roman" w:hAnsi="Times New Roman" w:cs="Times New Roman" w:hint="eastAsia"/>
        </w:rPr>
        <w:t>II</w:t>
      </w:r>
      <w:r w:rsidR="00AF1447" w:rsidRPr="00D732A5">
        <w:rPr>
          <w:rFonts w:ascii="Times New Roman" w:hAnsi="Times New Roman" w:cs="Times New Roman" w:hint="eastAsia"/>
        </w:rPr>
        <w:t>类</w:t>
      </w:r>
      <w:r w:rsidR="00AB0D66" w:rsidRPr="00D732A5">
        <w:rPr>
          <w:rFonts w:ascii="Times New Roman" w:hAnsi="Times New Roman" w:cs="Times New Roman" w:hint="eastAsia"/>
        </w:rPr>
        <w:t>；</w:t>
      </w:r>
      <w:r w:rsidR="00AF1447" w:rsidRPr="00D732A5">
        <w:rPr>
          <w:rFonts w:ascii="Times New Roman" w:hAnsi="Times New Roman" w:cs="Times New Roman" w:hint="eastAsia"/>
        </w:rPr>
        <w:t>请参阅将</w:t>
      </w:r>
      <w:r w:rsidR="003E63FE" w:rsidRPr="00D732A5">
        <w:rPr>
          <w:rFonts w:ascii="Times New Roman" w:hAnsi="Times New Roman" w:cs="Times New Roman" w:hint="eastAsia"/>
        </w:rPr>
        <w:t>液态化学杀菌剂</w:t>
      </w:r>
      <w:r w:rsidR="00AF1447"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AF1447" w:rsidRPr="00D732A5">
        <w:rPr>
          <w:rFonts w:ascii="Times New Roman" w:hAnsi="Times New Roman" w:cs="Times New Roman" w:hint="eastAsia"/>
        </w:rPr>
        <w:t>分类为</w:t>
      </w:r>
      <w:r w:rsidR="00733F61" w:rsidRPr="00D732A5">
        <w:rPr>
          <w:rFonts w:ascii="Times New Roman" w:hAnsi="Times New Roman" w:cs="Times New Roman" w:hint="eastAsia"/>
        </w:rPr>
        <w:t>II</w:t>
      </w:r>
      <w:r w:rsidR="00733F61" w:rsidRPr="00D732A5">
        <w:rPr>
          <w:rFonts w:ascii="Times New Roman" w:hAnsi="Times New Roman" w:cs="Times New Roman" w:hint="eastAsia"/>
        </w:rPr>
        <w:t>类器械</w:t>
      </w:r>
      <w:r w:rsidR="00602484" w:rsidRPr="00D732A5">
        <w:rPr>
          <w:rFonts w:ascii="Times New Roman" w:hAnsi="Times New Roman" w:cs="Times New Roman" w:hint="eastAsia"/>
        </w:rPr>
        <w:t>的拟议规则</w:t>
      </w:r>
      <w:r w:rsidR="00AF1447" w:rsidRPr="00D732A5">
        <w:rPr>
          <w:rFonts w:ascii="Times New Roman" w:hAnsi="Times New Roman" w:cs="Times New Roman" w:hint="eastAsia"/>
        </w:rPr>
        <w:t>）</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7.</w:t>
      </w:r>
      <w:r w:rsidRPr="00D732A5">
        <w:rPr>
          <w:rFonts w:ascii="Times New Roman" w:hAnsi="Times New Roman" w:cs="Times New Roman"/>
          <w:bCs/>
        </w:rPr>
        <w:tab/>
      </w:r>
      <w:r w:rsidR="00B55CF5" w:rsidRPr="00D732A5">
        <w:rPr>
          <w:rFonts w:ascii="Times New Roman" w:hAnsi="Times New Roman" w:cs="Times New Roman" w:hint="eastAsia"/>
        </w:rPr>
        <w:t>对于仅用于特定可重复使用的器械（例如，内窥镜）的化学杀菌剂，应提供</w:t>
      </w:r>
      <w:r w:rsidR="00AF1447" w:rsidRPr="00D732A5">
        <w:rPr>
          <w:rFonts w:ascii="Times New Roman" w:hAnsi="Times New Roman" w:cs="Times New Roman" w:hint="eastAsia"/>
        </w:rPr>
        <w:t>可重复使用</w:t>
      </w:r>
      <w:r w:rsidR="00B55CF5" w:rsidRPr="00D732A5">
        <w:rPr>
          <w:rFonts w:ascii="Times New Roman" w:hAnsi="Times New Roman" w:cs="Times New Roman" w:hint="eastAsia"/>
        </w:rPr>
        <w:t>的器械</w:t>
      </w:r>
      <w:r w:rsidR="00AF1447" w:rsidRPr="00D732A5">
        <w:rPr>
          <w:rFonts w:ascii="Times New Roman" w:hAnsi="Times New Roman" w:cs="Times New Roman" w:hint="eastAsia"/>
        </w:rPr>
        <w:t>的名称及其</w:t>
      </w:r>
      <w:r w:rsidR="00AF1447" w:rsidRPr="00D732A5">
        <w:rPr>
          <w:rFonts w:ascii="Times New Roman" w:hAnsi="Times New Roman" w:cs="Times New Roman" w:hint="eastAsia"/>
        </w:rPr>
        <w:t>FDA</w:t>
      </w:r>
      <w:r w:rsidR="00AF1447" w:rsidRPr="00D732A5">
        <w:rPr>
          <w:rFonts w:ascii="Times New Roman" w:hAnsi="Times New Roman" w:cs="Times New Roman" w:hint="eastAsia"/>
        </w:rPr>
        <w:t>产品</w:t>
      </w:r>
      <w:r w:rsidR="00B55CF5" w:rsidRPr="00D732A5">
        <w:rPr>
          <w:rFonts w:ascii="Times New Roman" w:hAnsi="Times New Roman" w:cs="Times New Roman" w:hint="eastAsia"/>
        </w:rPr>
        <w:t>编号（如果已知）</w:t>
      </w:r>
    </w:p>
    <w:p w:rsidR="00AF144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8.</w:t>
      </w:r>
      <w:r w:rsidRPr="00D732A5">
        <w:rPr>
          <w:rFonts w:ascii="Times New Roman" w:hAnsi="Times New Roman" w:cs="Times New Roman"/>
          <w:bCs/>
        </w:rPr>
        <w:tab/>
      </w:r>
      <w:r w:rsidR="00472281">
        <w:rPr>
          <w:rFonts w:ascii="Times New Roman" w:hAnsi="Times New Roman" w:cs="Times New Roman" w:hint="eastAsia"/>
        </w:rPr>
        <w:t>声明</w:t>
      </w:r>
      <w:r w:rsidR="00FE4B86" w:rsidRPr="00D732A5">
        <w:rPr>
          <w:rFonts w:ascii="Times New Roman" w:hAnsi="Times New Roman" w:cs="Times New Roman" w:hint="eastAsia"/>
        </w:rPr>
        <w:t>该器械与之实质等同的</w:t>
      </w:r>
      <w:r w:rsidR="00AF1447" w:rsidRPr="00D732A5">
        <w:rPr>
          <w:rFonts w:ascii="Times New Roman" w:hAnsi="Times New Roman" w:cs="Times New Roman" w:hint="eastAsia"/>
        </w:rPr>
        <w:t>合法销售的</w:t>
      </w:r>
      <w:r w:rsidR="00BE182F">
        <w:rPr>
          <w:rFonts w:ascii="Times New Roman" w:hAnsi="Times New Roman" w:cs="Times New Roman" w:hint="eastAsia"/>
        </w:rPr>
        <w:t>实质等同</w:t>
      </w:r>
      <w:r w:rsidR="00AF1447" w:rsidRPr="00D732A5">
        <w:rPr>
          <w:rFonts w:ascii="Times New Roman" w:hAnsi="Times New Roman" w:cs="Times New Roman" w:hint="eastAsia"/>
        </w:rPr>
        <w:t>杀菌剂的名称</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9.</w:t>
      </w:r>
      <w:r w:rsidRPr="00D732A5">
        <w:rPr>
          <w:rFonts w:ascii="Times New Roman" w:hAnsi="Times New Roman" w:cs="Times New Roman"/>
          <w:bCs/>
        </w:rPr>
        <w:tab/>
      </w:r>
      <w:r w:rsidR="00CA7176" w:rsidRPr="00D732A5">
        <w:rPr>
          <w:rFonts w:ascii="Times New Roman" w:hAnsi="Times New Roman" w:cs="Times New Roman" w:hint="eastAsia"/>
        </w:rPr>
        <w:t>该提交资料的联系人</w:t>
      </w:r>
      <w:r w:rsidR="00AF1447" w:rsidRPr="00D732A5">
        <w:rPr>
          <w:rFonts w:ascii="Times New Roman" w:hAnsi="Times New Roman" w:cs="Times New Roman" w:hint="eastAsia"/>
        </w:rPr>
        <w:t>的姓名</w:t>
      </w:r>
      <w:r w:rsidR="00CA7176" w:rsidRPr="00D732A5">
        <w:rPr>
          <w:rFonts w:ascii="Times New Roman" w:hAnsi="Times New Roman" w:cs="Times New Roman" w:hint="eastAsia"/>
        </w:rPr>
        <w:t>、</w:t>
      </w:r>
      <w:r w:rsidR="00AF1447" w:rsidRPr="00D732A5">
        <w:rPr>
          <w:rFonts w:ascii="Times New Roman" w:hAnsi="Times New Roman" w:cs="Times New Roman" w:hint="eastAsia"/>
        </w:rPr>
        <w:t>地址和电话号码</w:t>
      </w:r>
      <w:r w:rsidR="00CA7176" w:rsidRPr="00D732A5">
        <w:rPr>
          <w:rFonts w:ascii="Times New Roman" w:hAnsi="Times New Roman" w:cs="Times New Roman" w:hint="eastAsia"/>
        </w:rPr>
        <w:t>；</w:t>
      </w:r>
      <w:r w:rsidR="00CA7176" w:rsidRPr="00D732A5">
        <w:rPr>
          <w:rFonts w:ascii="Times New Roman" w:hAnsi="Times New Roman" w:cs="Times New Roman" w:hint="eastAsia"/>
        </w:rPr>
        <w:t>FDA</w:t>
      </w:r>
      <w:r w:rsidR="00AF1447" w:rsidRPr="00D732A5">
        <w:rPr>
          <w:rFonts w:ascii="Times New Roman" w:hAnsi="Times New Roman" w:cs="Times New Roman" w:hint="eastAsia"/>
        </w:rPr>
        <w:t>仅</w:t>
      </w:r>
      <w:r w:rsidR="00CA7176" w:rsidRPr="00D732A5">
        <w:rPr>
          <w:rFonts w:ascii="Times New Roman" w:hAnsi="Times New Roman" w:cs="Times New Roman" w:hint="eastAsia"/>
        </w:rPr>
        <w:t>与该企业指定的</w:t>
      </w:r>
      <w:r w:rsidR="006904B2" w:rsidRPr="00D732A5">
        <w:rPr>
          <w:rFonts w:ascii="Times New Roman" w:hAnsi="Times New Roman" w:cs="Times New Roman" w:hint="eastAsia"/>
        </w:rPr>
        <w:t>510(k)</w:t>
      </w:r>
      <w:r w:rsidR="00CA7176" w:rsidRPr="00D732A5">
        <w:rPr>
          <w:rFonts w:ascii="Times New Roman" w:hAnsi="Times New Roman" w:cs="Times New Roman" w:hint="eastAsia"/>
        </w:rPr>
        <w:t>提交的</w:t>
      </w:r>
      <w:r w:rsidR="00AF1447" w:rsidRPr="00D732A5">
        <w:rPr>
          <w:rFonts w:ascii="Times New Roman" w:hAnsi="Times New Roman" w:cs="Times New Roman" w:hint="eastAsia"/>
        </w:rPr>
        <w:t>官方联系人</w:t>
      </w:r>
      <w:r w:rsidR="00CA7176" w:rsidRPr="00D732A5">
        <w:rPr>
          <w:rFonts w:ascii="Times New Roman" w:hAnsi="Times New Roman" w:cs="Times New Roman" w:hint="eastAsia"/>
        </w:rPr>
        <w:t>讨论该</w:t>
      </w:r>
      <w:r w:rsidR="006904B2" w:rsidRPr="00D732A5">
        <w:rPr>
          <w:rFonts w:ascii="Times New Roman" w:hAnsi="Times New Roman" w:cs="Times New Roman" w:hint="eastAsia"/>
        </w:rPr>
        <w:t>510(k)</w:t>
      </w:r>
      <w:r w:rsidR="00AF1447"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2" w:name="_Toc496876084"/>
      <w:r w:rsidRPr="00D732A5">
        <w:rPr>
          <w:rFonts w:ascii="Times New Roman" w:hAnsi="Times New Roman" w:cs="Times New Roman"/>
        </w:rPr>
        <w:t>III.B.</w:t>
      </w:r>
      <w:r w:rsidRPr="00D732A5">
        <w:rPr>
          <w:rFonts w:ascii="Times New Roman" w:hAnsi="Times New Roman" w:cs="Times New Roman"/>
        </w:rPr>
        <w:tab/>
      </w:r>
      <w:r w:rsidR="00CA7176" w:rsidRPr="00D732A5">
        <w:rPr>
          <w:rFonts w:ascii="Times New Roman" w:hAnsi="Times New Roman" w:cs="Times New Roman" w:hint="eastAsia"/>
        </w:rPr>
        <w:t>目录</w:t>
      </w:r>
      <w:bookmarkEnd w:id="22"/>
    </w:p>
    <w:p w:rsidR="00A40C27" w:rsidRPr="00D732A5" w:rsidRDefault="00B10C06"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包含</w:t>
      </w:r>
      <w:r w:rsidR="00AF1447" w:rsidRPr="00D732A5">
        <w:rPr>
          <w:rFonts w:ascii="Times New Roman" w:hAnsi="Times New Roman" w:cs="Times New Roman" w:hint="eastAsia"/>
        </w:rPr>
        <w:t>一个注释</w:t>
      </w:r>
      <w:r w:rsidRPr="00D732A5">
        <w:rPr>
          <w:rFonts w:ascii="Times New Roman" w:hAnsi="Times New Roman" w:cs="Times New Roman" w:hint="eastAsia"/>
        </w:rPr>
        <w:t>章节</w:t>
      </w:r>
      <w:r w:rsidR="00AF1447" w:rsidRPr="00D732A5">
        <w:rPr>
          <w:rFonts w:ascii="Times New Roman" w:hAnsi="Times New Roman" w:cs="Times New Roman" w:hint="eastAsia"/>
        </w:rPr>
        <w:t>标题和</w:t>
      </w:r>
      <w:r w:rsidR="003772BB" w:rsidRPr="00D732A5">
        <w:rPr>
          <w:rFonts w:ascii="Times New Roman" w:hAnsi="Times New Roman" w:cs="Times New Roman" w:hint="eastAsia"/>
        </w:rPr>
        <w:t>页码</w:t>
      </w:r>
      <w:r w:rsidRPr="00D732A5">
        <w:rPr>
          <w:rFonts w:ascii="Times New Roman" w:hAnsi="Times New Roman" w:cs="Times New Roman" w:hint="eastAsia"/>
        </w:rPr>
        <w:t>的</w:t>
      </w:r>
      <w:r w:rsidR="003772BB" w:rsidRPr="00D732A5">
        <w:rPr>
          <w:rFonts w:ascii="Times New Roman" w:hAnsi="Times New Roman" w:cs="Times New Roman" w:hint="eastAsia"/>
        </w:rPr>
        <w:t>目录。</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3" w:name="_Toc496876085"/>
      <w:r w:rsidRPr="00D732A5">
        <w:rPr>
          <w:rFonts w:ascii="Times New Roman" w:hAnsi="Times New Roman" w:cs="Times New Roman"/>
        </w:rPr>
        <w:t>III.C.</w:t>
      </w:r>
      <w:r w:rsidRPr="00D732A5">
        <w:rPr>
          <w:rFonts w:ascii="Times New Roman" w:hAnsi="Times New Roman" w:cs="Times New Roman"/>
        </w:rPr>
        <w:tab/>
      </w:r>
      <w:r w:rsidR="00AF1447" w:rsidRPr="00D732A5">
        <w:rPr>
          <w:rFonts w:ascii="Times New Roman" w:hAnsi="Times New Roman" w:cs="Times New Roman" w:hint="eastAsia"/>
        </w:rPr>
        <w:t>1990</w:t>
      </w:r>
      <w:r w:rsidR="00AF1447" w:rsidRPr="00D732A5">
        <w:rPr>
          <w:rFonts w:ascii="Times New Roman" w:hAnsi="Times New Roman" w:cs="Times New Roman" w:hint="eastAsia"/>
        </w:rPr>
        <w:t>年“安全医疗器械法”要求的信息</w:t>
      </w:r>
      <w:bookmarkEnd w:id="23"/>
    </w:p>
    <w:p w:rsidR="00AF1447" w:rsidRPr="00D732A5" w:rsidRDefault="00AF1447"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根据</w:t>
      </w:r>
      <w:r w:rsidRPr="00D732A5">
        <w:rPr>
          <w:rFonts w:ascii="Times New Roman" w:hAnsi="Times New Roman" w:cs="Times New Roman" w:hint="eastAsia"/>
        </w:rPr>
        <w:t>1990</w:t>
      </w:r>
      <w:r w:rsidRPr="00D732A5">
        <w:rPr>
          <w:rFonts w:ascii="Times New Roman" w:hAnsi="Times New Roman" w:cs="Times New Roman" w:hint="eastAsia"/>
        </w:rPr>
        <w:t>年“安全医疗器械法”，</w:t>
      </w:r>
      <w:r w:rsidR="006904B2" w:rsidRPr="00D732A5">
        <w:rPr>
          <w:rFonts w:ascii="Times New Roman" w:hAnsi="Times New Roman" w:cs="Times New Roman" w:hint="eastAsia"/>
        </w:rPr>
        <w:t>510(k)</w:t>
      </w:r>
      <w:r w:rsidRPr="00D732A5">
        <w:rPr>
          <w:rFonts w:ascii="Times New Roman" w:hAnsi="Times New Roman" w:cs="Times New Roman" w:hint="eastAsia"/>
        </w:rPr>
        <w:t>必须包括（</w:t>
      </w:r>
      <w:r w:rsidRPr="00D732A5">
        <w:rPr>
          <w:rFonts w:ascii="Times New Roman" w:hAnsi="Times New Roman" w:cs="Times New Roman" w:hint="eastAsia"/>
        </w:rPr>
        <w:t>1</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Pr="00D732A5">
        <w:rPr>
          <w:rFonts w:ascii="Times New Roman" w:hAnsi="Times New Roman" w:cs="Times New Roman" w:hint="eastAsia"/>
        </w:rPr>
        <w:t>中确定</w:t>
      </w:r>
      <w:r w:rsidR="00CF2313" w:rsidRPr="00D732A5">
        <w:rPr>
          <w:rFonts w:ascii="Times New Roman" w:hAnsi="Times New Roman" w:cs="Times New Roman" w:hint="eastAsia"/>
        </w:rPr>
        <w:t>等同性</w:t>
      </w:r>
      <w:r w:rsidR="00582A07" w:rsidRPr="00D732A5">
        <w:rPr>
          <w:rFonts w:ascii="Times New Roman" w:hAnsi="Times New Roman" w:cs="Times New Roman" w:hint="eastAsia"/>
        </w:rPr>
        <w:t>所</w:t>
      </w:r>
      <w:r w:rsidR="00CF2313" w:rsidRPr="00D732A5">
        <w:rPr>
          <w:rFonts w:ascii="Times New Roman" w:hAnsi="Times New Roman" w:cs="Times New Roman" w:hint="eastAsia"/>
        </w:rPr>
        <w:t>依据的安全性和有效性</w:t>
      </w:r>
      <w:r w:rsidR="00582A07" w:rsidRPr="00D732A5">
        <w:rPr>
          <w:rFonts w:ascii="Times New Roman" w:hAnsi="Times New Roman" w:cs="Times New Roman" w:hint="eastAsia"/>
        </w:rPr>
        <w:t>资料</w:t>
      </w:r>
      <w:r w:rsidR="00CF2313" w:rsidRPr="00D732A5">
        <w:rPr>
          <w:rFonts w:ascii="Times New Roman" w:hAnsi="Times New Roman" w:cs="Times New Roman" w:hint="eastAsia"/>
        </w:rPr>
        <w:t>的概述</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00CF2313" w:rsidRPr="00D732A5">
        <w:rPr>
          <w:rFonts w:ascii="Times New Roman" w:hAnsi="Times New Roman" w:cs="Times New Roman" w:hint="eastAsia"/>
        </w:rPr>
        <w:t>概述</w:t>
      </w:r>
      <w:r w:rsidRPr="00D732A5">
        <w:rPr>
          <w:rFonts w:ascii="Times New Roman" w:hAnsi="Times New Roman" w:cs="Times New Roman" w:hint="eastAsia"/>
        </w:rPr>
        <w:t>]</w:t>
      </w:r>
      <w:r w:rsidRPr="00D732A5">
        <w:rPr>
          <w:rFonts w:ascii="Times New Roman" w:hAnsi="Times New Roman" w:cs="Times New Roman" w:hint="eastAsia"/>
        </w:rPr>
        <w:t>，或（</w:t>
      </w:r>
      <w:r w:rsidRPr="00D732A5">
        <w:rPr>
          <w:rFonts w:ascii="Times New Roman" w:hAnsi="Times New Roman" w:cs="Times New Roman" w:hint="eastAsia"/>
        </w:rPr>
        <w:t>2</w:t>
      </w:r>
      <w:r w:rsidRPr="00D732A5">
        <w:rPr>
          <w:rFonts w:ascii="Times New Roman" w:hAnsi="Times New Roman" w:cs="Times New Roman" w:hint="eastAsia"/>
        </w:rPr>
        <w:t>）</w:t>
      </w:r>
      <w:r w:rsidR="00F71F52" w:rsidRPr="00D732A5">
        <w:rPr>
          <w:rFonts w:ascii="Times New Roman" w:hAnsi="Times New Roman" w:cs="Times New Roman" w:hint="eastAsia"/>
        </w:rPr>
        <w:t>声明将按照</w:t>
      </w:r>
      <w:r w:rsidRPr="00D732A5">
        <w:rPr>
          <w:rFonts w:ascii="Times New Roman" w:hAnsi="Times New Roman" w:cs="Times New Roman" w:hint="eastAsia"/>
        </w:rPr>
        <w:t>要求向</w:t>
      </w:r>
      <w:r w:rsidR="00F71F52" w:rsidRPr="00D732A5">
        <w:rPr>
          <w:rFonts w:ascii="Times New Roman" w:hAnsi="Times New Roman" w:cs="Times New Roman" w:hint="eastAsia"/>
        </w:rPr>
        <w:t>相关人员</w:t>
      </w:r>
      <w:r w:rsidRPr="00D732A5">
        <w:rPr>
          <w:rFonts w:ascii="Times New Roman" w:hAnsi="Times New Roman" w:cs="Times New Roman" w:hint="eastAsia"/>
        </w:rPr>
        <w:t>提供安全</w:t>
      </w:r>
      <w:r w:rsidR="00F71F52" w:rsidRPr="00D732A5">
        <w:rPr>
          <w:rFonts w:ascii="Times New Roman" w:hAnsi="Times New Roman" w:cs="Times New Roman" w:hint="eastAsia"/>
        </w:rPr>
        <w:t>性</w:t>
      </w:r>
      <w:r w:rsidRPr="00D732A5">
        <w:rPr>
          <w:rFonts w:ascii="Times New Roman" w:hAnsi="Times New Roman" w:cs="Times New Roman" w:hint="eastAsia"/>
        </w:rPr>
        <w:t>和有效性信息</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Pr="00D732A5">
        <w:rPr>
          <w:rFonts w:ascii="Times New Roman" w:hAnsi="Times New Roman" w:cs="Times New Roman" w:hint="eastAsia"/>
        </w:rPr>
        <w:t>声明</w:t>
      </w:r>
      <w:r w:rsidRPr="00D732A5">
        <w:rPr>
          <w:rFonts w:ascii="Times New Roman" w:hAnsi="Times New Roman" w:cs="Times New Roman" w:hint="eastAsia"/>
        </w:rPr>
        <w:t>]</w:t>
      </w:r>
      <w:r w:rsidRPr="00D732A5">
        <w:rPr>
          <w:rFonts w:ascii="Times New Roman" w:hAnsi="Times New Roman" w:cs="Times New Roman" w:hint="eastAsia"/>
        </w:rPr>
        <w:t>。</w:t>
      </w:r>
      <w:r w:rsidR="00F71F52" w:rsidRPr="00D732A5">
        <w:rPr>
          <w:rFonts w:ascii="Times New Roman" w:hAnsi="Times New Roman" w:cs="Times New Roman" w:hint="eastAsia"/>
        </w:rPr>
        <w:t>此外</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00F71F52" w:rsidRPr="00D732A5">
        <w:rPr>
          <w:rFonts w:ascii="Times New Roman" w:hAnsi="Times New Roman" w:cs="Times New Roman" w:hint="eastAsia"/>
        </w:rPr>
        <w:t>提交</w:t>
      </w:r>
      <w:r w:rsidRPr="00D732A5">
        <w:rPr>
          <w:rFonts w:ascii="Times New Roman" w:hAnsi="Times New Roman" w:cs="Times New Roman" w:hint="eastAsia"/>
        </w:rPr>
        <w:t>人必须证明，据他们所知，所有信息是真实和准确的，没有</w:t>
      </w:r>
      <w:r w:rsidR="00582A07" w:rsidRPr="00D732A5">
        <w:rPr>
          <w:rFonts w:ascii="Times New Roman" w:hAnsi="Times New Roman" w:cs="Times New Roman" w:hint="eastAsia"/>
        </w:rPr>
        <w:t>隐瞒</w:t>
      </w:r>
      <w:r w:rsidRPr="00D732A5">
        <w:rPr>
          <w:rFonts w:ascii="Times New Roman" w:hAnsi="Times New Roman" w:cs="Times New Roman" w:hint="eastAsia"/>
        </w:rPr>
        <w:t>任何重要事实（真实</w:t>
      </w:r>
      <w:r w:rsidR="00F71F52" w:rsidRPr="00D732A5">
        <w:rPr>
          <w:rFonts w:ascii="Times New Roman" w:hAnsi="Times New Roman" w:cs="Times New Roman" w:hint="eastAsia"/>
        </w:rPr>
        <w:t>性</w:t>
      </w:r>
      <w:r w:rsidRPr="00D732A5">
        <w:rPr>
          <w:rFonts w:ascii="Times New Roman" w:hAnsi="Times New Roman" w:cs="Times New Roman" w:hint="eastAsia"/>
        </w:rPr>
        <w:t>和准确</w:t>
      </w:r>
      <w:r w:rsidR="00F71F52" w:rsidRPr="00D732A5">
        <w:rPr>
          <w:rFonts w:ascii="Times New Roman" w:hAnsi="Times New Roman" w:cs="Times New Roman" w:hint="eastAsia"/>
        </w:rPr>
        <w:t>性</w:t>
      </w:r>
      <w:r w:rsidRPr="00D732A5">
        <w:rPr>
          <w:rFonts w:ascii="Times New Roman" w:hAnsi="Times New Roman" w:cs="Times New Roman" w:hint="eastAsia"/>
        </w:rPr>
        <w:t>声明）。</w:t>
      </w:r>
    </w:p>
    <w:p w:rsidR="00A40C27" w:rsidRPr="00D732A5" w:rsidRDefault="00AF1447"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FDA</w:t>
      </w:r>
      <w:r w:rsidR="00162E36" w:rsidRPr="00D732A5">
        <w:rPr>
          <w:rFonts w:ascii="Times New Roman" w:hAnsi="Times New Roman" w:cs="Times New Roman" w:hint="eastAsia"/>
        </w:rPr>
        <w:t>在</w:t>
      </w:r>
      <w:r w:rsidR="00162E36" w:rsidRPr="00D732A5">
        <w:rPr>
          <w:rFonts w:ascii="Times New Roman" w:hAnsi="Times New Roman" w:cs="Times New Roman" w:hint="eastAsia"/>
        </w:rPr>
        <w:t>21 CFR 807.92</w:t>
      </w:r>
      <w:r w:rsidR="00162E36" w:rsidRPr="00D732A5">
        <w:rPr>
          <w:rFonts w:ascii="Times New Roman" w:hAnsi="Times New Roman" w:cs="Times New Roman" w:hint="eastAsia"/>
        </w:rPr>
        <w:t>、</w:t>
      </w:r>
      <w:r w:rsidR="00162E36" w:rsidRPr="00D732A5">
        <w:rPr>
          <w:rFonts w:ascii="Times New Roman" w:hAnsi="Times New Roman" w:cs="Times New Roman" w:hint="eastAsia"/>
        </w:rPr>
        <w:t>807.93</w:t>
      </w:r>
      <w:r w:rsidR="00162E36" w:rsidRPr="00D732A5">
        <w:rPr>
          <w:rFonts w:ascii="Times New Roman" w:hAnsi="Times New Roman" w:cs="Times New Roman" w:hint="eastAsia"/>
        </w:rPr>
        <w:t>和</w:t>
      </w:r>
      <w:r w:rsidR="00162E36" w:rsidRPr="00D732A5">
        <w:rPr>
          <w:rFonts w:ascii="Times New Roman" w:hAnsi="Times New Roman" w:cs="Times New Roman" w:hint="eastAsia"/>
        </w:rPr>
        <w:t>807.87</w:t>
      </w:r>
      <w:r w:rsidR="00162E36" w:rsidRPr="00D732A5">
        <w:rPr>
          <w:rFonts w:ascii="Times New Roman" w:hAnsi="Times New Roman" w:cs="Times New Roman" w:hint="eastAsia"/>
        </w:rPr>
        <w:t>（</w:t>
      </w:r>
      <w:r w:rsidR="00162E36" w:rsidRPr="00D732A5">
        <w:rPr>
          <w:rFonts w:ascii="Times New Roman" w:hAnsi="Times New Roman" w:cs="Times New Roman" w:hint="eastAsia"/>
        </w:rPr>
        <w:t>k</w:t>
      </w:r>
      <w:r w:rsidR="00162E36" w:rsidRPr="00D732A5">
        <w:rPr>
          <w:rFonts w:ascii="Times New Roman" w:hAnsi="Times New Roman" w:cs="Times New Roman" w:hint="eastAsia"/>
        </w:rPr>
        <w:t>）中</w:t>
      </w:r>
      <w:r w:rsidRPr="00D732A5">
        <w:rPr>
          <w:rFonts w:ascii="Times New Roman" w:hAnsi="Times New Roman" w:cs="Times New Roman" w:hint="eastAsia"/>
        </w:rPr>
        <w:t>分别规定了</w:t>
      </w:r>
      <w:r w:rsidR="006904B2" w:rsidRPr="00D732A5">
        <w:rPr>
          <w:rFonts w:ascii="Times New Roman" w:hAnsi="Times New Roman" w:cs="Times New Roman" w:hint="eastAsia"/>
        </w:rPr>
        <w:t>510(k)</w:t>
      </w:r>
      <w:r w:rsidR="00162E36" w:rsidRPr="00D732A5">
        <w:rPr>
          <w:rFonts w:ascii="Times New Roman" w:hAnsi="Times New Roman" w:cs="Times New Roman" w:hint="eastAsia"/>
        </w:rPr>
        <w:t>概述、</w:t>
      </w:r>
      <w:r w:rsidR="006904B2" w:rsidRPr="00D732A5">
        <w:rPr>
          <w:rFonts w:ascii="Times New Roman" w:hAnsi="Times New Roman" w:cs="Times New Roman" w:hint="eastAsia"/>
        </w:rPr>
        <w:t>510(k)</w:t>
      </w:r>
      <w:r w:rsidRPr="00D732A5">
        <w:rPr>
          <w:rFonts w:ascii="Times New Roman" w:hAnsi="Times New Roman" w:cs="Times New Roman" w:hint="eastAsia"/>
        </w:rPr>
        <w:t>声明</w:t>
      </w:r>
      <w:r w:rsidR="00162E36" w:rsidRPr="00D732A5">
        <w:rPr>
          <w:rFonts w:ascii="Times New Roman" w:hAnsi="Times New Roman" w:cs="Times New Roman" w:hint="eastAsia"/>
        </w:rPr>
        <w:t>以及</w:t>
      </w:r>
      <w:r w:rsidRPr="00D732A5">
        <w:rPr>
          <w:rFonts w:ascii="Times New Roman" w:hAnsi="Times New Roman" w:cs="Times New Roman" w:hint="eastAsia"/>
        </w:rPr>
        <w:t>真实</w:t>
      </w:r>
      <w:r w:rsidR="00162E36" w:rsidRPr="00D732A5">
        <w:rPr>
          <w:rFonts w:ascii="Times New Roman" w:hAnsi="Times New Roman" w:cs="Times New Roman" w:hint="eastAsia"/>
        </w:rPr>
        <w:t>性</w:t>
      </w:r>
      <w:r w:rsidRPr="00D732A5">
        <w:rPr>
          <w:rFonts w:ascii="Times New Roman" w:hAnsi="Times New Roman" w:cs="Times New Roman" w:hint="eastAsia"/>
        </w:rPr>
        <w:t>和准确</w:t>
      </w:r>
      <w:r w:rsidR="00162E36" w:rsidRPr="00D732A5">
        <w:rPr>
          <w:rFonts w:ascii="Times New Roman" w:hAnsi="Times New Roman" w:cs="Times New Roman" w:hint="eastAsia"/>
        </w:rPr>
        <w:t>性</w:t>
      </w:r>
      <w:r w:rsidRPr="00D732A5">
        <w:rPr>
          <w:rFonts w:ascii="Times New Roman" w:hAnsi="Times New Roman" w:cs="Times New Roman" w:hint="eastAsia"/>
        </w:rPr>
        <w:t>声明的要求。此外，根据</w:t>
      </w:r>
      <w:r w:rsidR="000431DA" w:rsidRPr="00D732A5">
        <w:rPr>
          <w:rFonts w:ascii="Times New Roman" w:hAnsi="Times New Roman" w:cs="Times New Roman" w:hint="eastAsia"/>
        </w:rPr>
        <w:t>器械</w:t>
      </w:r>
      <w:r w:rsidRPr="00D732A5">
        <w:rPr>
          <w:rFonts w:ascii="Times New Roman" w:hAnsi="Times New Roman" w:cs="Times New Roman" w:hint="eastAsia"/>
        </w:rPr>
        <w:t>和</w:t>
      </w:r>
      <w:r w:rsidR="008A3906">
        <w:rPr>
          <w:rFonts w:ascii="Times New Roman" w:hAnsi="Times New Roman" w:cs="Times New Roman" w:hint="eastAsia"/>
        </w:rPr>
        <w:t>放射卫生</w:t>
      </w:r>
      <w:r w:rsidRPr="00D732A5">
        <w:rPr>
          <w:rFonts w:ascii="Times New Roman" w:hAnsi="Times New Roman" w:cs="Times New Roman" w:hint="eastAsia"/>
        </w:rPr>
        <w:t>中心（</w:t>
      </w:r>
      <w:r w:rsidRPr="00D732A5">
        <w:rPr>
          <w:rFonts w:ascii="Times New Roman" w:hAnsi="Times New Roman" w:cs="Times New Roman" w:hint="eastAsia"/>
        </w:rPr>
        <w:t>CDRH</w:t>
      </w:r>
      <w:r w:rsidRPr="00D732A5">
        <w:rPr>
          <w:rFonts w:ascii="Times New Roman" w:hAnsi="Times New Roman" w:cs="Times New Roman" w:hint="eastAsia"/>
        </w:rPr>
        <w:t>）</w:t>
      </w:r>
      <w:r w:rsidR="0033071D" w:rsidRPr="00D732A5">
        <w:rPr>
          <w:rFonts w:ascii="Times New Roman" w:hAnsi="Times New Roman" w:cs="Times New Roman" w:hint="eastAsia"/>
        </w:rPr>
        <w:t>制度</w:t>
      </w:r>
      <w:r w:rsidRPr="00D732A5">
        <w:rPr>
          <w:rFonts w:ascii="Times New Roman" w:hAnsi="Times New Roman" w:cs="Times New Roman" w:hint="eastAsia"/>
        </w:rPr>
        <w:t>，</w:t>
      </w:r>
      <w:r w:rsidR="006904B2" w:rsidRPr="00D732A5">
        <w:rPr>
          <w:rFonts w:ascii="Times New Roman" w:hAnsi="Times New Roman" w:cs="Times New Roman" w:hint="eastAsia"/>
        </w:rPr>
        <w:t>510(k)</w:t>
      </w:r>
      <w:r w:rsidRPr="00D732A5">
        <w:rPr>
          <w:rFonts w:ascii="Times New Roman" w:hAnsi="Times New Roman" w:cs="Times New Roman" w:hint="eastAsia"/>
        </w:rPr>
        <w:t>提交</w:t>
      </w:r>
      <w:r w:rsidR="0033071D" w:rsidRPr="00D732A5">
        <w:rPr>
          <w:rFonts w:ascii="Times New Roman" w:hAnsi="Times New Roman" w:cs="Times New Roman" w:hint="eastAsia"/>
        </w:rPr>
        <w:t>资料</w:t>
      </w:r>
      <w:r w:rsidRPr="00D732A5">
        <w:rPr>
          <w:rFonts w:ascii="Times New Roman" w:hAnsi="Times New Roman" w:cs="Times New Roman" w:hint="eastAsia"/>
        </w:rPr>
        <w:t>必须包括</w:t>
      </w:r>
      <w:r w:rsidR="0033071D" w:rsidRPr="00D732A5">
        <w:rPr>
          <w:rFonts w:ascii="Times New Roman" w:hAnsi="Times New Roman" w:cs="Times New Roman" w:hint="eastAsia"/>
        </w:rPr>
        <w:t>单页纸张声明</w:t>
      </w:r>
      <w:r w:rsidR="00D15162" w:rsidRPr="00D732A5">
        <w:rPr>
          <w:rFonts w:ascii="Times New Roman" w:hAnsi="Times New Roman" w:cs="Times New Roman" w:hint="eastAsia"/>
        </w:rPr>
        <w:t>该</w:t>
      </w:r>
      <w:r w:rsidR="000431DA" w:rsidRPr="00D732A5">
        <w:rPr>
          <w:rFonts w:ascii="Times New Roman" w:hAnsi="Times New Roman" w:cs="Times New Roman" w:hint="eastAsia"/>
        </w:rPr>
        <w:t>器械</w:t>
      </w:r>
      <w:r w:rsidR="0033071D" w:rsidRPr="00D732A5">
        <w:rPr>
          <w:rFonts w:ascii="Times New Roman" w:hAnsi="Times New Roman" w:cs="Times New Roman" w:hint="eastAsia"/>
        </w:rPr>
        <w:t>的</w:t>
      </w:r>
      <w:r w:rsidR="00D15162" w:rsidRPr="00D732A5">
        <w:rPr>
          <w:rFonts w:ascii="Times New Roman" w:hAnsi="Times New Roman" w:cs="Times New Roman" w:hint="eastAsia"/>
        </w:rPr>
        <w:t>适用范围</w:t>
      </w:r>
      <w:r w:rsidRPr="00D732A5">
        <w:rPr>
          <w:rFonts w:ascii="Times New Roman" w:hAnsi="Times New Roman" w:cs="Times New Roman" w:hint="eastAsia"/>
        </w:rPr>
        <w:t>。提供以下文件：</w:t>
      </w:r>
    </w:p>
    <w:p w:rsidR="00EA3A69" w:rsidRPr="00D732A5" w:rsidRDefault="00764070"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6904B2" w:rsidRPr="00D732A5">
        <w:rPr>
          <w:rFonts w:ascii="Times New Roman" w:hAnsi="Times New Roman" w:cs="Times New Roman" w:hint="eastAsia"/>
        </w:rPr>
        <w:t>510(k)</w:t>
      </w:r>
      <w:r w:rsidR="00F57376" w:rsidRPr="00D732A5">
        <w:rPr>
          <w:rFonts w:ascii="Times New Roman" w:hAnsi="Times New Roman" w:cs="Times New Roman" w:hint="eastAsia"/>
        </w:rPr>
        <w:t>概述</w:t>
      </w:r>
      <w:r w:rsidR="00EA3A69" w:rsidRPr="00D732A5">
        <w:rPr>
          <w:rFonts w:ascii="Times New Roman" w:hAnsi="Times New Roman" w:cs="Times New Roman" w:hint="eastAsia"/>
        </w:rPr>
        <w:t>（见</w:t>
      </w:r>
      <w:r w:rsidR="00EA3A69" w:rsidRPr="00D732A5">
        <w:rPr>
          <w:rFonts w:ascii="Times New Roman" w:hAnsi="Times New Roman" w:cs="Times New Roman" w:hint="eastAsia"/>
        </w:rPr>
        <w:t>21 CFR 807.92</w:t>
      </w:r>
      <w:r w:rsidR="00EA3A69" w:rsidRPr="00D732A5">
        <w:rPr>
          <w:rFonts w:ascii="Times New Roman" w:hAnsi="Times New Roman" w:cs="Times New Roman" w:hint="eastAsia"/>
        </w:rPr>
        <w:t>）或声明（见附录</w:t>
      </w:r>
      <w:r w:rsidR="00EA3A69" w:rsidRPr="00D732A5">
        <w:rPr>
          <w:rFonts w:ascii="Times New Roman" w:hAnsi="Times New Roman" w:cs="Times New Roman" w:hint="eastAsia"/>
        </w:rPr>
        <w:t>D</w:t>
      </w:r>
      <w:r w:rsidR="00EA3A69" w:rsidRPr="00D732A5">
        <w:rPr>
          <w:rFonts w:ascii="Times New Roman" w:hAnsi="Times New Roman" w:cs="Times New Roman" w:hint="eastAsia"/>
        </w:rPr>
        <w:t>）</w:t>
      </w:r>
    </w:p>
    <w:p w:rsidR="00EA3A69" w:rsidRPr="00D732A5" w:rsidRDefault="00764070"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bCs/>
        </w:rPr>
        <w:lastRenderedPageBreak/>
        <w:t>2.</w:t>
      </w:r>
      <w:r w:rsidRPr="00D732A5">
        <w:rPr>
          <w:rFonts w:ascii="Times New Roman" w:hAnsi="Times New Roman" w:cs="Times New Roman"/>
          <w:bCs/>
        </w:rPr>
        <w:tab/>
      </w:r>
      <w:r w:rsidR="00EA3A69" w:rsidRPr="00D732A5">
        <w:rPr>
          <w:rFonts w:ascii="Times New Roman" w:hAnsi="Times New Roman" w:cs="Times New Roman" w:hint="eastAsia"/>
        </w:rPr>
        <w:t>真实</w:t>
      </w:r>
      <w:r w:rsidR="00F57376" w:rsidRPr="00D732A5">
        <w:rPr>
          <w:rFonts w:ascii="Times New Roman" w:hAnsi="Times New Roman" w:cs="Times New Roman" w:hint="eastAsia"/>
        </w:rPr>
        <w:t>性和</w:t>
      </w:r>
      <w:r w:rsidR="00EA3A69" w:rsidRPr="00D732A5">
        <w:rPr>
          <w:rFonts w:ascii="Times New Roman" w:hAnsi="Times New Roman" w:cs="Times New Roman" w:hint="eastAsia"/>
        </w:rPr>
        <w:t>准确</w:t>
      </w:r>
      <w:r w:rsidR="00F57376" w:rsidRPr="00D732A5">
        <w:rPr>
          <w:rFonts w:ascii="Times New Roman" w:hAnsi="Times New Roman" w:cs="Times New Roman" w:hint="eastAsia"/>
        </w:rPr>
        <w:t>性</w:t>
      </w:r>
      <w:r w:rsidR="00EA3A69" w:rsidRPr="00D732A5">
        <w:rPr>
          <w:rFonts w:ascii="Times New Roman" w:hAnsi="Times New Roman" w:cs="Times New Roman" w:hint="eastAsia"/>
        </w:rPr>
        <w:t>声明（见附录</w:t>
      </w:r>
      <w:r w:rsidR="00EA3A69" w:rsidRPr="00D732A5">
        <w:rPr>
          <w:rFonts w:ascii="Times New Roman" w:hAnsi="Times New Roman" w:cs="Times New Roman" w:hint="eastAsia"/>
        </w:rPr>
        <w:t>C</w:t>
      </w:r>
      <w:r w:rsidR="00EA3A69"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F57376" w:rsidRPr="00D732A5">
        <w:rPr>
          <w:rFonts w:ascii="Times New Roman" w:hAnsi="Times New Roman" w:cs="Times New Roman" w:hint="eastAsia"/>
        </w:rPr>
        <w:t>适用范围</w:t>
      </w:r>
      <w:r w:rsidR="00EA3A69" w:rsidRPr="00D732A5">
        <w:rPr>
          <w:rFonts w:ascii="Times New Roman" w:hAnsi="Times New Roman" w:cs="Times New Roman" w:hint="eastAsia"/>
        </w:rPr>
        <w:t>声明（见附录</w:t>
      </w:r>
      <w:r w:rsidR="00EA3A69" w:rsidRPr="00D732A5">
        <w:rPr>
          <w:rFonts w:ascii="Times New Roman" w:hAnsi="Times New Roman" w:cs="Times New Roman" w:hint="eastAsia"/>
        </w:rPr>
        <w:t>E</w:t>
      </w:r>
      <w:r w:rsidR="00EA3A69"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4" w:name="_Toc496876086"/>
      <w:r w:rsidRPr="00D732A5">
        <w:rPr>
          <w:rFonts w:ascii="Times New Roman" w:hAnsi="Times New Roman" w:cs="Times New Roman"/>
        </w:rPr>
        <w:t>III.D.</w:t>
      </w:r>
      <w:r w:rsidRPr="00D732A5">
        <w:rPr>
          <w:rFonts w:ascii="Times New Roman" w:hAnsi="Times New Roman" w:cs="Times New Roman"/>
        </w:rPr>
        <w:tab/>
      </w:r>
      <w:r w:rsidR="00EA3A69" w:rsidRPr="00D732A5">
        <w:rPr>
          <w:rFonts w:ascii="Times New Roman" w:hAnsi="Times New Roman" w:cs="Times New Roman" w:hint="eastAsia"/>
        </w:rPr>
        <w:t>新杀菌剂与</w:t>
      </w:r>
      <w:r w:rsidR="00BE182F">
        <w:rPr>
          <w:rFonts w:ascii="Times New Roman" w:hAnsi="Times New Roman" w:cs="Times New Roman" w:hint="eastAsia"/>
        </w:rPr>
        <w:t>实质等同</w:t>
      </w:r>
      <w:r w:rsidR="00EA3A69" w:rsidRPr="00D732A5">
        <w:rPr>
          <w:rFonts w:ascii="Times New Roman" w:hAnsi="Times New Roman" w:cs="Times New Roman" w:hint="eastAsia"/>
        </w:rPr>
        <w:t>杀菌剂的比较</w:t>
      </w:r>
      <w:bookmarkEnd w:id="24"/>
    </w:p>
    <w:p w:rsidR="00A40C27" w:rsidRPr="00D732A5" w:rsidRDefault="006F1679"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提供一个比较新杀菌剂与</w:t>
      </w:r>
      <w:r w:rsidR="00BE182F">
        <w:rPr>
          <w:rFonts w:ascii="Times New Roman" w:hAnsi="Times New Roman" w:cs="Times New Roman" w:hint="eastAsia"/>
        </w:rPr>
        <w:t>实质等同</w:t>
      </w:r>
      <w:r w:rsidRPr="00D732A5">
        <w:rPr>
          <w:rFonts w:ascii="Times New Roman" w:hAnsi="Times New Roman" w:cs="Times New Roman" w:hint="eastAsia"/>
        </w:rPr>
        <w:t>杀菌剂的物理化学性质、微生物学、毒理学、残留物、与可重复使用器械的相容性、化学指示剂和预期用途的</w:t>
      </w:r>
      <w:r w:rsidR="00EA3A69" w:rsidRPr="00D732A5">
        <w:rPr>
          <w:rFonts w:ascii="Times New Roman" w:hAnsi="Times New Roman" w:cs="Times New Roman" w:hint="eastAsia"/>
        </w:rPr>
        <w:t>详细</w:t>
      </w:r>
      <w:r w:rsidRPr="00D732A5">
        <w:rPr>
          <w:rFonts w:ascii="Times New Roman" w:hAnsi="Times New Roman" w:cs="Times New Roman" w:hint="eastAsia"/>
        </w:rPr>
        <w:t>汇总</w:t>
      </w:r>
      <w:r w:rsidR="00EA3A69" w:rsidRPr="00D732A5">
        <w:rPr>
          <w:rFonts w:ascii="Times New Roman" w:hAnsi="Times New Roman" w:cs="Times New Roman" w:hint="eastAsia"/>
        </w:rPr>
        <w:t>表（见</w:t>
      </w:r>
      <w:r w:rsidR="00EA3A69" w:rsidRPr="00D732A5">
        <w:rPr>
          <w:rFonts w:ascii="Times New Roman" w:hAnsi="Times New Roman" w:cs="Times New Roman" w:hint="eastAsia"/>
        </w:rPr>
        <w:t>21 CFR 807.87</w:t>
      </w:r>
      <w:r w:rsidRPr="00D732A5">
        <w:rPr>
          <w:rFonts w:ascii="Times New Roman" w:hAnsi="Times New Roman" w:cs="Times New Roman"/>
        </w:rPr>
        <w:t>(f)</w:t>
      </w:r>
      <w:r w:rsidR="00EA3A69"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5" w:name="_Toc496876087"/>
      <w:r w:rsidRPr="00D732A5">
        <w:rPr>
          <w:rFonts w:ascii="Times New Roman" w:hAnsi="Times New Roman" w:cs="Times New Roman"/>
        </w:rPr>
        <w:t>III.E.</w:t>
      </w:r>
      <w:r w:rsidRPr="00D732A5">
        <w:rPr>
          <w:rFonts w:ascii="Times New Roman" w:hAnsi="Times New Roman" w:cs="Times New Roman"/>
        </w:rPr>
        <w:tab/>
      </w:r>
      <w:r w:rsidR="00EA3A69" w:rsidRPr="00D732A5">
        <w:rPr>
          <w:rFonts w:ascii="Times New Roman" w:hAnsi="Times New Roman" w:cs="Times New Roman" w:hint="eastAsia"/>
        </w:rPr>
        <w:t>数据访问</w:t>
      </w:r>
      <w:r w:rsidR="006F1679" w:rsidRPr="00D732A5">
        <w:rPr>
          <w:rFonts w:ascii="Times New Roman" w:hAnsi="Times New Roman" w:cs="Times New Roman" w:hint="eastAsia"/>
        </w:rPr>
        <w:t>的授权</w:t>
      </w:r>
      <w:bookmarkEnd w:id="25"/>
    </w:p>
    <w:p w:rsidR="00EA3A69"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EA3A69" w:rsidRPr="00D732A5">
        <w:rPr>
          <w:rFonts w:ascii="Times New Roman" w:hAnsi="Times New Roman" w:cs="Times New Roman" w:hint="eastAsia"/>
        </w:rPr>
        <w:t>如果您引用其</w:t>
      </w:r>
      <w:r w:rsidR="00797761" w:rsidRPr="00D732A5">
        <w:rPr>
          <w:rFonts w:ascii="Times New Roman" w:hAnsi="Times New Roman" w:cs="Times New Roman" w:hint="eastAsia"/>
        </w:rPr>
        <w:t>它</w:t>
      </w:r>
      <w:r w:rsidR="00EA3A69" w:rsidRPr="00D732A5">
        <w:rPr>
          <w:rFonts w:ascii="Times New Roman" w:hAnsi="Times New Roman" w:cs="Times New Roman" w:hint="eastAsia"/>
        </w:rPr>
        <w:t>机构</w:t>
      </w:r>
      <w:r w:rsidR="00797761" w:rsidRPr="00D732A5">
        <w:rPr>
          <w:rFonts w:ascii="Times New Roman" w:hAnsi="Times New Roman" w:cs="Times New Roman" w:hint="eastAsia"/>
        </w:rPr>
        <w:t>存档</w:t>
      </w:r>
      <w:r w:rsidR="00EA3A69" w:rsidRPr="00D732A5">
        <w:rPr>
          <w:rFonts w:ascii="Times New Roman" w:hAnsi="Times New Roman" w:cs="Times New Roman" w:hint="eastAsia"/>
        </w:rPr>
        <w:t>的数据和</w:t>
      </w:r>
      <w:r w:rsidR="00EA3A69" w:rsidRPr="00D732A5">
        <w:rPr>
          <w:rFonts w:ascii="Times New Roman" w:hAnsi="Times New Roman" w:cs="Times New Roman" w:hint="eastAsia"/>
        </w:rPr>
        <w:t>/</w:t>
      </w:r>
      <w:r w:rsidR="00EA3A69" w:rsidRPr="00D732A5">
        <w:rPr>
          <w:rFonts w:ascii="Times New Roman" w:hAnsi="Times New Roman" w:cs="Times New Roman" w:hint="eastAsia"/>
        </w:rPr>
        <w:t>或信息，</w:t>
      </w:r>
      <w:r w:rsidR="00797761" w:rsidRPr="00D732A5">
        <w:rPr>
          <w:rFonts w:ascii="Times New Roman" w:hAnsi="Times New Roman" w:cs="Times New Roman" w:hint="eastAsia"/>
        </w:rPr>
        <w:t>应提供</w:t>
      </w:r>
      <w:r w:rsidR="00EA3A69" w:rsidRPr="00D732A5">
        <w:rPr>
          <w:rFonts w:ascii="Times New Roman" w:hAnsi="Times New Roman" w:cs="Times New Roman" w:hint="eastAsia"/>
        </w:rPr>
        <w:t>该机构</w:t>
      </w:r>
      <w:r w:rsidR="00797761" w:rsidRPr="00D732A5">
        <w:rPr>
          <w:rFonts w:ascii="Times New Roman" w:hAnsi="Times New Roman" w:cs="Times New Roman" w:hint="eastAsia"/>
        </w:rPr>
        <w:t>授权</w:t>
      </w:r>
      <w:r w:rsidR="00EA3A69" w:rsidRPr="00D732A5">
        <w:rPr>
          <w:rFonts w:ascii="Times New Roman" w:hAnsi="Times New Roman" w:cs="Times New Roman" w:hint="eastAsia"/>
        </w:rPr>
        <w:t>FDA</w:t>
      </w:r>
      <w:r w:rsidR="00EA3A69" w:rsidRPr="00D732A5">
        <w:rPr>
          <w:rFonts w:ascii="Times New Roman" w:hAnsi="Times New Roman" w:cs="Times New Roman" w:hint="eastAsia"/>
        </w:rPr>
        <w:t>访问</w:t>
      </w:r>
      <w:r w:rsidR="00797761" w:rsidRPr="00D732A5">
        <w:rPr>
          <w:rFonts w:ascii="Times New Roman" w:hAnsi="Times New Roman" w:cs="Times New Roman" w:hint="eastAsia"/>
        </w:rPr>
        <w:t>该</w:t>
      </w:r>
      <w:r w:rsidR="00EA3A69" w:rsidRPr="00D732A5">
        <w:rPr>
          <w:rFonts w:ascii="Times New Roman" w:hAnsi="Times New Roman" w:cs="Times New Roman" w:hint="eastAsia"/>
        </w:rPr>
        <w:t>数据和</w:t>
      </w:r>
      <w:r w:rsidR="00EA3A69" w:rsidRPr="00D732A5">
        <w:rPr>
          <w:rFonts w:ascii="Times New Roman" w:hAnsi="Times New Roman" w:cs="Times New Roman" w:hint="eastAsia"/>
        </w:rPr>
        <w:t>/</w:t>
      </w:r>
      <w:r w:rsidR="00EA3A69" w:rsidRPr="00D732A5">
        <w:rPr>
          <w:rFonts w:ascii="Times New Roman" w:hAnsi="Times New Roman" w:cs="Times New Roman" w:hint="eastAsia"/>
        </w:rPr>
        <w:t>或信息</w:t>
      </w:r>
      <w:r w:rsidR="00797761" w:rsidRPr="00D732A5">
        <w:rPr>
          <w:rFonts w:ascii="Times New Roman" w:hAnsi="Times New Roman" w:cs="Times New Roman" w:hint="eastAsia"/>
        </w:rPr>
        <w:t>的文件</w:t>
      </w:r>
      <w:r w:rsidR="00EA3A69"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EA3A69" w:rsidRPr="00D732A5">
        <w:rPr>
          <w:rFonts w:ascii="Times New Roman" w:hAnsi="Times New Roman" w:cs="Times New Roman" w:hint="eastAsia"/>
        </w:rPr>
        <w:t>如果您</w:t>
      </w:r>
      <w:r w:rsidR="00AF34F5" w:rsidRPr="00D732A5">
        <w:rPr>
          <w:rFonts w:ascii="Times New Roman" w:hAnsi="Times New Roman" w:cs="Times New Roman" w:hint="eastAsia"/>
        </w:rPr>
        <w:t>引用</w:t>
      </w:r>
      <w:r w:rsidR="00EA3A69" w:rsidRPr="00D732A5">
        <w:rPr>
          <w:rFonts w:ascii="Times New Roman" w:hAnsi="Times New Roman" w:cs="Times New Roman" w:hint="eastAsia"/>
        </w:rPr>
        <w:t>另一家公司持有的</w:t>
      </w:r>
      <w:r w:rsidR="000431DA" w:rsidRPr="00D732A5">
        <w:rPr>
          <w:rFonts w:ascii="Times New Roman" w:hAnsi="Times New Roman" w:cs="Times New Roman" w:hint="eastAsia"/>
        </w:rPr>
        <w:t>器械</w:t>
      </w:r>
      <w:r w:rsidR="00EA3A69" w:rsidRPr="00D732A5">
        <w:rPr>
          <w:rFonts w:ascii="Times New Roman" w:hAnsi="Times New Roman" w:cs="Times New Roman" w:hint="eastAsia"/>
        </w:rPr>
        <w:t>主文件中的数据和</w:t>
      </w:r>
      <w:r w:rsidR="00EA3A69" w:rsidRPr="00D732A5">
        <w:rPr>
          <w:rFonts w:ascii="Times New Roman" w:hAnsi="Times New Roman" w:cs="Times New Roman" w:hint="eastAsia"/>
        </w:rPr>
        <w:t>/</w:t>
      </w:r>
      <w:r w:rsidR="00EA3A69" w:rsidRPr="00D732A5">
        <w:rPr>
          <w:rFonts w:ascii="Times New Roman" w:hAnsi="Times New Roman" w:cs="Times New Roman" w:hint="eastAsia"/>
        </w:rPr>
        <w:t>或信息，</w:t>
      </w:r>
      <w:r w:rsidR="00AF34F5" w:rsidRPr="00D732A5">
        <w:rPr>
          <w:rFonts w:ascii="Times New Roman" w:hAnsi="Times New Roman" w:cs="Times New Roman" w:hint="eastAsia"/>
        </w:rPr>
        <w:t>应提供</w:t>
      </w:r>
      <w:r w:rsidR="00EA3A69" w:rsidRPr="00D732A5">
        <w:rPr>
          <w:rFonts w:ascii="Times New Roman" w:hAnsi="Times New Roman" w:cs="Times New Roman" w:hint="eastAsia"/>
        </w:rPr>
        <w:t>持有人授权使用该</w:t>
      </w:r>
      <w:r w:rsidR="00AF34F5" w:rsidRPr="00D732A5">
        <w:rPr>
          <w:rFonts w:ascii="Times New Roman" w:hAnsi="Times New Roman" w:cs="Times New Roman" w:hint="eastAsia"/>
        </w:rPr>
        <w:t>文档</w:t>
      </w:r>
      <w:r w:rsidR="00EA3A69" w:rsidRPr="00D732A5">
        <w:rPr>
          <w:rFonts w:ascii="Times New Roman" w:hAnsi="Times New Roman" w:cs="Times New Roman" w:hint="eastAsia"/>
        </w:rPr>
        <w:t>的</w:t>
      </w:r>
      <w:r w:rsidR="00AF34F5" w:rsidRPr="00D732A5">
        <w:rPr>
          <w:rFonts w:ascii="Times New Roman" w:hAnsi="Times New Roman" w:cs="Times New Roman" w:hint="eastAsia"/>
        </w:rPr>
        <w:t>文件</w:t>
      </w:r>
      <w:r w:rsidR="00EA3A69"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26" w:name="_Toc496876088"/>
      <w:r w:rsidRPr="00D732A5">
        <w:rPr>
          <w:rFonts w:ascii="Times New Roman" w:hAnsi="Times New Roman" w:cs="Times New Roman"/>
        </w:rPr>
        <w:t>III.F.</w:t>
      </w:r>
      <w:r w:rsidRPr="00D732A5">
        <w:rPr>
          <w:rFonts w:ascii="Times New Roman" w:hAnsi="Times New Roman" w:cs="Times New Roman"/>
        </w:rPr>
        <w:tab/>
      </w:r>
      <w:r w:rsidR="00EA3A69" w:rsidRPr="00D732A5">
        <w:rPr>
          <w:rFonts w:ascii="Times New Roman" w:hAnsi="Times New Roman" w:cs="Times New Roman" w:hint="eastAsia"/>
        </w:rPr>
        <w:t>物理和化学特性</w:t>
      </w:r>
      <w:bookmarkEnd w:id="26"/>
    </w:p>
    <w:p w:rsidR="00A40C27" w:rsidRPr="00D732A5" w:rsidRDefault="00764070" w:rsidP="00CA2D3B">
      <w:pPr>
        <w:tabs>
          <w:tab w:val="left" w:pos="567"/>
        </w:tabs>
        <w:kinsoku w:val="0"/>
        <w:overflowPunct w:val="0"/>
        <w:snapToGrid w:val="0"/>
        <w:spacing w:afterLines="50" w:line="360" w:lineRule="auto"/>
        <w:jc w:val="both"/>
        <w:rPr>
          <w:sz w:val="21"/>
          <w:szCs w:val="21"/>
        </w:rPr>
      </w:pPr>
      <w:r w:rsidRPr="00D732A5">
        <w:rPr>
          <w:b/>
          <w:bCs/>
          <w:sz w:val="21"/>
          <w:szCs w:val="21"/>
        </w:rPr>
        <w:t>III.F.1.</w:t>
      </w:r>
      <w:r w:rsidRPr="00D732A5">
        <w:rPr>
          <w:b/>
          <w:bCs/>
          <w:sz w:val="21"/>
          <w:szCs w:val="21"/>
        </w:rPr>
        <w:tab/>
      </w:r>
      <w:r w:rsidR="00EA3A69" w:rsidRPr="00D732A5">
        <w:rPr>
          <w:rFonts w:hint="eastAsia"/>
          <w:b/>
          <w:bCs/>
          <w:sz w:val="21"/>
          <w:szCs w:val="21"/>
        </w:rPr>
        <w:t>杀菌剂的描述</w:t>
      </w:r>
    </w:p>
    <w:p w:rsidR="00A40C27" w:rsidRPr="00D732A5" w:rsidRDefault="00EA3A69"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提供以下信息：</w:t>
      </w:r>
    </w:p>
    <w:p w:rsidR="00EA3A69"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EA3A69" w:rsidRPr="00D732A5">
        <w:rPr>
          <w:rFonts w:ascii="Times New Roman" w:hAnsi="Times New Roman" w:cs="Times New Roman" w:hint="eastAsia"/>
        </w:rPr>
        <w:t>产品</w:t>
      </w:r>
      <w:r w:rsidR="008B643B" w:rsidRPr="00D732A5">
        <w:rPr>
          <w:rFonts w:ascii="Times New Roman" w:hAnsi="Times New Roman" w:cs="Times New Roman" w:hint="eastAsia"/>
        </w:rPr>
        <w:t>的生产配方及公差</w:t>
      </w:r>
      <w:r w:rsidR="00EA3A69" w:rsidRPr="00D732A5">
        <w:rPr>
          <w:rFonts w:ascii="Times New Roman" w:hAnsi="Times New Roman" w:cs="Times New Roman" w:hint="eastAsia"/>
        </w:rPr>
        <w:t>的声明（例如，</w:t>
      </w:r>
      <w:r w:rsidR="009962BA" w:rsidRPr="00D732A5">
        <w:rPr>
          <w:rFonts w:ascii="Times New Roman" w:hAnsi="Times New Roman" w:cs="Times New Roman" w:hint="eastAsia"/>
        </w:rPr>
        <w:t>可以使用</w:t>
      </w:r>
      <w:r w:rsidR="00EA3A69" w:rsidRPr="00D732A5">
        <w:rPr>
          <w:rFonts w:ascii="Times New Roman" w:hAnsi="Times New Roman" w:cs="Times New Roman" w:hint="eastAsia"/>
        </w:rPr>
        <w:t>环境保护局（</w:t>
      </w:r>
      <w:r w:rsidR="00EA3A69" w:rsidRPr="00D732A5">
        <w:rPr>
          <w:rFonts w:ascii="Times New Roman" w:hAnsi="Times New Roman" w:cs="Times New Roman" w:hint="eastAsia"/>
        </w:rPr>
        <w:t>EPA</w:t>
      </w:r>
      <w:r w:rsidR="00EA3A69" w:rsidRPr="00D732A5">
        <w:rPr>
          <w:rFonts w:ascii="Times New Roman" w:hAnsi="Times New Roman" w:cs="Times New Roman" w:hint="eastAsia"/>
        </w:rPr>
        <w:t>）</w:t>
      </w:r>
      <w:r w:rsidR="008B643B" w:rsidRPr="00D732A5">
        <w:rPr>
          <w:rFonts w:ascii="Times New Roman" w:hAnsi="Times New Roman" w:cs="Times New Roman" w:hint="eastAsia"/>
        </w:rPr>
        <w:t>提供的</w:t>
      </w:r>
      <w:r w:rsidR="00EA3A69" w:rsidRPr="00D732A5">
        <w:rPr>
          <w:rFonts w:ascii="Times New Roman" w:hAnsi="Times New Roman" w:cs="Times New Roman" w:hint="eastAsia"/>
        </w:rPr>
        <w:t>农药</w:t>
      </w:r>
      <w:r w:rsidR="009962BA" w:rsidRPr="00D732A5">
        <w:rPr>
          <w:rFonts w:ascii="Times New Roman" w:hAnsi="Times New Roman" w:cs="Times New Roman" w:hint="eastAsia"/>
        </w:rPr>
        <w:t>配方保密</w:t>
      </w:r>
      <w:r w:rsidR="00EA3A69" w:rsidRPr="00D732A5">
        <w:rPr>
          <w:rFonts w:ascii="Times New Roman" w:hAnsi="Times New Roman" w:cs="Times New Roman" w:hint="eastAsia"/>
        </w:rPr>
        <w:t>声明（</w:t>
      </w:r>
      <w:r w:rsidR="00EA3A69" w:rsidRPr="00D732A5">
        <w:rPr>
          <w:rFonts w:ascii="Times New Roman" w:hAnsi="Times New Roman" w:cs="Times New Roman" w:hint="eastAsia"/>
        </w:rPr>
        <w:t>CSF</w:t>
      </w:r>
      <w:r w:rsidR="00EA3A69" w:rsidRPr="00D732A5">
        <w:rPr>
          <w:rFonts w:ascii="Times New Roman" w:hAnsi="Times New Roman" w:cs="Times New Roman" w:hint="eastAsia"/>
        </w:rPr>
        <w:t>）</w:t>
      </w:r>
      <w:r w:rsidR="009962BA" w:rsidRPr="00D732A5">
        <w:rPr>
          <w:rFonts w:ascii="Times New Roman" w:hAnsi="Times New Roman" w:cs="Times New Roman" w:hint="eastAsia"/>
        </w:rPr>
        <w:t>的格式</w:t>
      </w:r>
      <w:r w:rsidR="00EA3A69" w:rsidRPr="00D732A5">
        <w:rPr>
          <w:rFonts w:ascii="Times New Roman" w:hAnsi="Times New Roman" w:cs="Times New Roman" w:hint="eastAsia"/>
        </w:rPr>
        <w:t>[</w:t>
      </w:r>
      <w:r w:rsidR="00EA3A69" w:rsidRPr="00D732A5">
        <w:rPr>
          <w:rFonts w:ascii="Times New Roman" w:hAnsi="Times New Roman" w:cs="Times New Roman" w:hint="eastAsia"/>
          <w:color w:val="0000FF"/>
        </w:rPr>
        <w:t>见附录</w:t>
      </w:r>
      <w:r w:rsidR="00EA3A69" w:rsidRPr="00D732A5">
        <w:rPr>
          <w:rFonts w:ascii="Times New Roman" w:hAnsi="Times New Roman" w:cs="Times New Roman" w:hint="eastAsia"/>
          <w:color w:val="0000FF"/>
        </w:rPr>
        <w:t>H</w:t>
      </w:r>
      <w:r w:rsidR="00EA3A69" w:rsidRPr="00D732A5">
        <w:rPr>
          <w:rFonts w:ascii="Times New Roman" w:hAnsi="Times New Roman" w:cs="Times New Roman" w:hint="eastAsia"/>
        </w:rPr>
        <w:t>]</w:t>
      </w:r>
      <w:r w:rsidR="009962BA" w:rsidRPr="00D732A5">
        <w:rPr>
          <w:rFonts w:ascii="Times New Roman" w:hAnsi="Times New Roman" w:cs="Times New Roman" w:hint="eastAsia"/>
        </w:rPr>
        <w:t>；也可以使用含有</w:t>
      </w:r>
      <w:r w:rsidR="00EA3A69" w:rsidRPr="00D732A5">
        <w:rPr>
          <w:rFonts w:ascii="Times New Roman" w:hAnsi="Times New Roman" w:cs="Times New Roman" w:hint="eastAsia"/>
        </w:rPr>
        <w:t>相同信息的其</w:t>
      </w:r>
      <w:r w:rsidR="009962BA" w:rsidRPr="00D732A5">
        <w:rPr>
          <w:rFonts w:ascii="Times New Roman" w:hAnsi="Times New Roman" w:cs="Times New Roman" w:hint="eastAsia"/>
        </w:rPr>
        <w:t>它</w:t>
      </w:r>
      <w:r w:rsidR="00EA3A69" w:rsidRPr="00D732A5">
        <w:rPr>
          <w:rFonts w:ascii="Times New Roman" w:hAnsi="Times New Roman" w:cs="Times New Roman" w:hint="eastAsia"/>
        </w:rPr>
        <w:t>格式）</w:t>
      </w:r>
    </w:p>
    <w:p w:rsidR="00EA3A69"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EA3A69" w:rsidRPr="00D732A5">
        <w:rPr>
          <w:rFonts w:ascii="Times New Roman" w:hAnsi="Times New Roman" w:cs="Times New Roman" w:hint="eastAsia"/>
        </w:rPr>
        <w:t>最终成品中每种成分的上限</w:t>
      </w:r>
      <w:r w:rsidR="005C63EE" w:rsidRPr="00D732A5">
        <w:rPr>
          <w:rFonts w:ascii="Times New Roman" w:hAnsi="Times New Roman" w:cs="Times New Roman" w:hint="eastAsia"/>
        </w:rPr>
        <w:t>、</w:t>
      </w:r>
      <w:r w:rsidR="00EA3A69" w:rsidRPr="00D732A5">
        <w:rPr>
          <w:rFonts w:ascii="Times New Roman" w:hAnsi="Times New Roman" w:cs="Times New Roman" w:hint="eastAsia"/>
        </w:rPr>
        <w:t>下限和</w:t>
      </w:r>
      <w:r w:rsidR="005C63EE" w:rsidRPr="00D732A5">
        <w:rPr>
          <w:rFonts w:ascii="Times New Roman" w:hAnsi="Times New Roman" w:cs="Times New Roman" w:hint="eastAsia"/>
        </w:rPr>
        <w:t>理论</w:t>
      </w:r>
      <w:r w:rsidR="00EA3A69" w:rsidRPr="00D732A5">
        <w:rPr>
          <w:rFonts w:ascii="Times New Roman" w:hAnsi="Times New Roman" w:cs="Times New Roman" w:hint="eastAsia"/>
        </w:rPr>
        <w:t>浓度</w:t>
      </w:r>
      <w:r w:rsidR="005C63EE" w:rsidRPr="00D732A5">
        <w:rPr>
          <w:rFonts w:ascii="Times New Roman" w:hAnsi="Times New Roman" w:cs="Times New Roman" w:hint="eastAsia"/>
        </w:rPr>
        <w:t>；</w:t>
      </w:r>
      <w:r w:rsidR="00EA3A69" w:rsidRPr="00D732A5">
        <w:rPr>
          <w:rFonts w:ascii="Times New Roman" w:hAnsi="Times New Roman" w:cs="Times New Roman" w:hint="eastAsia"/>
        </w:rPr>
        <w:t>上限是</w:t>
      </w:r>
      <w:r w:rsidR="005C63EE" w:rsidRPr="00D732A5">
        <w:rPr>
          <w:rFonts w:ascii="Times New Roman" w:hAnsi="Times New Roman" w:cs="Times New Roman" w:hint="eastAsia"/>
        </w:rPr>
        <w:t>在销售期间的</w:t>
      </w:r>
      <w:r w:rsidR="00EA3A69" w:rsidRPr="00D732A5">
        <w:rPr>
          <w:rFonts w:ascii="Times New Roman" w:hAnsi="Times New Roman" w:cs="Times New Roman" w:hint="eastAsia"/>
        </w:rPr>
        <w:t>任何时间（即</w:t>
      </w:r>
      <w:r w:rsidR="005C63EE" w:rsidRPr="00D732A5">
        <w:rPr>
          <w:rFonts w:ascii="Times New Roman" w:hAnsi="Times New Roman" w:cs="Times New Roman" w:hint="eastAsia"/>
        </w:rPr>
        <w:t>，</w:t>
      </w:r>
      <w:r w:rsidR="00EA3A69" w:rsidRPr="00D732A5">
        <w:rPr>
          <w:rFonts w:ascii="Times New Roman" w:hAnsi="Times New Roman" w:cs="Times New Roman" w:hint="eastAsia"/>
        </w:rPr>
        <w:t>在其保质期内）产品中</w:t>
      </w:r>
      <w:r w:rsidR="005C63EE" w:rsidRPr="00D732A5">
        <w:rPr>
          <w:rFonts w:ascii="Times New Roman" w:hAnsi="Times New Roman" w:cs="Times New Roman" w:hint="eastAsia"/>
        </w:rPr>
        <w:t>该</w:t>
      </w:r>
      <w:r w:rsidR="00EA3A69" w:rsidRPr="00D732A5">
        <w:rPr>
          <w:rFonts w:ascii="Times New Roman" w:hAnsi="Times New Roman" w:cs="Times New Roman" w:hint="eastAsia"/>
        </w:rPr>
        <w:t>成分的最大</w:t>
      </w:r>
      <w:r w:rsidR="005C63EE" w:rsidRPr="00D732A5">
        <w:rPr>
          <w:rFonts w:ascii="Times New Roman" w:hAnsi="Times New Roman" w:cs="Times New Roman" w:hint="eastAsia"/>
        </w:rPr>
        <w:t>含量</w:t>
      </w:r>
      <w:r w:rsidR="00EA3A69" w:rsidRPr="00D732A5">
        <w:rPr>
          <w:rFonts w:ascii="Times New Roman" w:hAnsi="Times New Roman" w:cs="Times New Roman" w:hint="eastAsia"/>
        </w:rPr>
        <w:t>（</w:t>
      </w:r>
      <w:r w:rsidR="005C63EE" w:rsidRPr="00D732A5">
        <w:rPr>
          <w:rFonts w:ascii="Times New Roman" w:hAnsi="Times New Roman" w:cs="Times New Roman" w:hint="eastAsia"/>
        </w:rPr>
        <w:t>下限为最小含量</w:t>
      </w:r>
      <w:r w:rsidR="00EA3A69" w:rsidRPr="00D732A5">
        <w:rPr>
          <w:rFonts w:ascii="Times New Roman" w:hAnsi="Times New Roman" w:cs="Times New Roman" w:hint="eastAsia"/>
        </w:rPr>
        <w:t>）</w:t>
      </w:r>
    </w:p>
    <w:p w:rsidR="00EA3A69"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EA3A69" w:rsidRPr="00D732A5">
        <w:rPr>
          <w:rFonts w:ascii="Times New Roman" w:hAnsi="Times New Roman" w:cs="Times New Roman" w:hint="eastAsia"/>
        </w:rPr>
        <w:t>每种活性成分</w:t>
      </w:r>
      <w:r w:rsidR="009842F7" w:rsidRPr="00D732A5">
        <w:rPr>
          <w:rFonts w:ascii="Times New Roman" w:hAnsi="Times New Roman" w:cs="Times New Roman" w:hint="eastAsia"/>
        </w:rPr>
        <w:t>、有意添加的非活性成分以及产品中可能存在的任意杂质</w:t>
      </w:r>
      <w:r w:rsidR="00EA3A69" w:rsidRPr="00D732A5">
        <w:rPr>
          <w:rFonts w:ascii="Times New Roman" w:hAnsi="Times New Roman" w:cs="Times New Roman" w:hint="eastAsia"/>
        </w:rPr>
        <w:t>的化学名称和化学文摘服务（</w:t>
      </w:r>
      <w:r w:rsidR="00EA3A69" w:rsidRPr="00D732A5">
        <w:rPr>
          <w:rFonts w:ascii="Times New Roman" w:hAnsi="Times New Roman" w:cs="Times New Roman" w:hint="eastAsia"/>
        </w:rPr>
        <w:t>CAS</w:t>
      </w:r>
      <w:r w:rsidR="00EA3A69" w:rsidRPr="00D732A5">
        <w:rPr>
          <w:rFonts w:ascii="Times New Roman" w:hAnsi="Times New Roman" w:cs="Times New Roman" w:hint="eastAsia"/>
        </w:rPr>
        <w:t>）</w:t>
      </w:r>
      <w:r w:rsidR="009842F7" w:rsidRPr="00D732A5">
        <w:rPr>
          <w:rFonts w:ascii="Times New Roman" w:hAnsi="Times New Roman" w:cs="Times New Roman" w:hint="eastAsia"/>
        </w:rPr>
        <w:t>号</w:t>
      </w:r>
    </w:p>
    <w:p w:rsidR="00EA3A69"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EA3A69" w:rsidRPr="00D732A5">
        <w:rPr>
          <w:rFonts w:ascii="Times New Roman" w:hAnsi="Times New Roman" w:cs="Times New Roman" w:hint="eastAsia"/>
        </w:rPr>
        <w:t>所有成分的</w:t>
      </w:r>
      <w:r w:rsidR="00215417" w:rsidRPr="00D732A5">
        <w:rPr>
          <w:rFonts w:ascii="Times New Roman" w:hAnsi="Times New Roman" w:cs="Times New Roman" w:hint="eastAsia"/>
        </w:rPr>
        <w:t>商品名称</w:t>
      </w:r>
      <w:r w:rsidR="00EA3A69" w:rsidRPr="00D732A5">
        <w:rPr>
          <w:rFonts w:ascii="Times New Roman" w:hAnsi="Times New Roman" w:cs="Times New Roman" w:hint="eastAsia"/>
        </w:rPr>
        <w:t>或专有名称</w:t>
      </w:r>
    </w:p>
    <w:p w:rsidR="00EA3A69"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EA3A69" w:rsidRPr="00D732A5">
        <w:rPr>
          <w:rFonts w:ascii="Times New Roman" w:hAnsi="Times New Roman" w:cs="Times New Roman" w:hint="eastAsia"/>
        </w:rPr>
        <w:t>每种组分或成分的</w:t>
      </w:r>
      <w:r w:rsidR="00BE182F">
        <w:rPr>
          <w:rFonts w:ascii="Times New Roman" w:hAnsi="Times New Roman" w:cs="Times New Roman" w:hint="eastAsia"/>
        </w:rPr>
        <w:t>物料安全数据表</w:t>
      </w:r>
      <w:r w:rsidR="00EA3A69" w:rsidRPr="00D732A5">
        <w:rPr>
          <w:rFonts w:ascii="Times New Roman" w:hAnsi="Times New Roman" w:cs="Times New Roman" w:hint="eastAsia"/>
        </w:rPr>
        <w:t>（</w:t>
      </w:r>
      <w:r w:rsidR="00EA3A69" w:rsidRPr="00D732A5">
        <w:rPr>
          <w:rFonts w:ascii="Times New Roman" w:hAnsi="Times New Roman" w:cs="Times New Roman" w:hint="eastAsia"/>
        </w:rPr>
        <w:t>MSDS</w:t>
      </w:r>
      <w:r w:rsidR="00EA3A69" w:rsidRPr="00D732A5">
        <w:rPr>
          <w:rFonts w:ascii="Times New Roman" w:hAnsi="Times New Roman" w:cs="Times New Roman" w:hint="eastAsia"/>
        </w:rPr>
        <w:t>）</w:t>
      </w:r>
    </w:p>
    <w:p w:rsidR="00EA3A69"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f.</w:t>
      </w:r>
      <w:r w:rsidRPr="00D732A5">
        <w:rPr>
          <w:rFonts w:ascii="Times New Roman" w:hAnsi="Times New Roman" w:cs="Times New Roman"/>
          <w:bCs/>
        </w:rPr>
        <w:tab/>
      </w:r>
      <w:r w:rsidR="00EA3A69" w:rsidRPr="00D732A5">
        <w:rPr>
          <w:rFonts w:ascii="Times New Roman" w:hAnsi="Times New Roman" w:cs="Times New Roman" w:hint="eastAsia"/>
        </w:rPr>
        <w:t>每种成分的</w:t>
      </w:r>
      <w:r w:rsidR="000F3AE6" w:rsidRPr="00D732A5">
        <w:rPr>
          <w:rFonts w:ascii="Times New Roman" w:hAnsi="Times New Roman" w:cs="Times New Roman" w:hint="eastAsia"/>
        </w:rPr>
        <w:t>使用目的</w:t>
      </w:r>
      <w:r w:rsidR="00EA3A69" w:rsidRPr="00D732A5">
        <w:rPr>
          <w:rFonts w:ascii="Times New Roman" w:hAnsi="Times New Roman" w:cs="Times New Roman" w:hint="eastAsia"/>
        </w:rPr>
        <w:t>或作用</w:t>
      </w:r>
    </w:p>
    <w:p w:rsidR="00A40C2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g.</w:t>
      </w:r>
      <w:r w:rsidRPr="00D732A5">
        <w:rPr>
          <w:rFonts w:ascii="Times New Roman" w:hAnsi="Times New Roman" w:cs="Times New Roman"/>
          <w:bCs/>
        </w:rPr>
        <w:tab/>
      </w:r>
      <w:r w:rsidR="00EA3A69" w:rsidRPr="00D732A5">
        <w:rPr>
          <w:rFonts w:ascii="Times New Roman" w:hAnsi="Times New Roman" w:cs="Times New Roman" w:hint="eastAsia"/>
        </w:rPr>
        <w:t>产品的完整描述（例如，单容器杀菌剂或</w:t>
      </w:r>
      <w:r w:rsidR="00C74C07" w:rsidRPr="00D732A5">
        <w:rPr>
          <w:rFonts w:ascii="Times New Roman" w:hAnsi="Times New Roman" w:cs="Times New Roman" w:hint="eastAsia"/>
        </w:rPr>
        <w:t>含有</w:t>
      </w:r>
      <w:r w:rsidR="00EA3A69" w:rsidRPr="00D732A5">
        <w:rPr>
          <w:rFonts w:ascii="Times New Roman" w:hAnsi="Times New Roman" w:cs="Times New Roman" w:hint="eastAsia"/>
        </w:rPr>
        <w:t>在使用前混合的单独缓冲液</w:t>
      </w:r>
      <w:r w:rsidR="00C74C07" w:rsidRPr="00D732A5">
        <w:rPr>
          <w:rFonts w:ascii="Times New Roman" w:hAnsi="Times New Roman" w:cs="Times New Roman" w:hint="eastAsia"/>
        </w:rPr>
        <w:t>容器</w:t>
      </w:r>
      <w:r w:rsidR="00EA3A69" w:rsidRPr="00D732A5">
        <w:rPr>
          <w:rFonts w:ascii="Times New Roman" w:hAnsi="Times New Roman" w:cs="Times New Roman" w:hint="eastAsia"/>
        </w:rPr>
        <w:t>和</w:t>
      </w:r>
      <w:r w:rsidR="00C74C07" w:rsidRPr="00D732A5">
        <w:rPr>
          <w:rFonts w:ascii="Times New Roman" w:hAnsi="Times New Roman" w:cs="Times New Roman" w:hint="eastAsia"/>
        </w:rPr>
        <w:t>单独</w:t>
      </w:r>
      <w:r w:rsidR="00EA3A69" w:rsidRPr="00D732A5">
        <w:rPr>
          <w:rFonts w:ascii="Times New Roman" w:hAnsi="Times New Roman" w:cs="Times New Roman" w:hint="eastAsia"/>
        </w:rPr>
        <w:t>活化剂容器的杀菌剂）</w:t>
      </w:r>
    </w:p>
    <w:p w:rsidR="00D0554A"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h.</w:t>
      </w:r>
      <w:r w:rsidRPr="00D732A5">
        <w:rPr>
          <w:rFonts w:ascii="Times New Roman" w:hAnsi="Times New Roman" w:cs="Times New Roman"/>
          <w:bCs/>
        </w:rPr>
        <w:tab/>
      </w:r>
      <w:r w:rsidR="004907FD" w:rsidRPr="00D732A5">
        <w:rPr>
          <w:rFonts w:ascii="Times New Roman" w:hAnsi="Times New Roman" w:cs="Times New Roman" w:hint="eastAsia"/>
        </w:rPr>
        <w:t>该</w:t>
      </w:r>
      <w:r w:rsidR="00D0554A" w:rsidRPr="00D732A5">
        <w:rPr>
          <w:rFonts w:ascii="Times New Roman" w:hAnsi="Times New Roman" w:cs="Times New Roman" w:hint="eastAsia"/>
        </w:rPr>
        <w:t>杀菌剂的最终产品配方的杀微生物作用模式（如果已知），参考文献</w:t>
      </w:r>
    </w:p>
    <w:p w:rsidR="00A40C2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i.</w:t>
      </w:r>
      <w:r w:rsidRPr="00D732A5">
        <w:rPr>
          <w:rFonts w:ascii="Times New Roman" w:hAnsi="Times New Roman" w:cs="Times New Roman"/>
          <w:bCs/>
        </w:rPr>
        <w:tab/>
      </w:r>
      <w:r w:rsidR="00D0554A" w:rsidRPr="00D732A5">
        <w:rPr>
          <w:rFonts w:ascii="Times New Roman" w:hAnsi="Times New Roman" w:cs="Times New Roman" w:hint="eastAsia"/>
        </w:rPr>
        <w:t>详细讨论如何制定配方</w:t>
      </w:r>
      <w:r w:rsidR="00A614EA" w:rsidRPr="00D732A5">
        <w:rPr>
          <w:rFonts w:ascii="Times New Roman" w:hAnsi="Times New Roman" w:cs="Times New Roman" w:hint="eastAsia"/>
        </w:rPr>
        <w:t>、</w:t>
      </w:r>
      <w:r w:rsidR="00D0554A" w:rsidRPr="00D732A5">
        <w:rPr>
          <w:rFonts w:ascii="Times New Roman" w:hAnsi="Times New Roman" w:cs="Times New Roman" w:hint="eastAsia"/>
        </w:rPr>
        <w:t>以及如何确定</w:t>
      </w:r>
      <w:r w:rsidR="00833183">
        <w:rPr>
          <w:rFonts w:ascii="Times New Roman" w:hAnsi="Times New Roman" w:cs="Times New Roman" w:hint="eastAsia"/>
        </w:rPr>
        <w:t>标准值</w:t>
      </w:r>
      <w:r w:rsidR="00D0554A" w:rsidRPr="00D732A5">
        <w:rPr>
          <w:rFonts w:ascii="Times New Roman" w:hAnsi="Times New Roman" w:cs="Times New Roman" w:hint="eastAsia"/>
        </w:rPr>
        <w:t>/</w:t>
      </w:r>
      <w:r w:rsidR="00D0554A" w:rsidRPr="00D732A5">
        <w:rPr>
          <w:rFonts w:ascii="Times New Roman" w:hAnsi="Times New Roman" w:cs="Times New Roman" w:hint="eastAsia"/>
        </w:rPr>
        <w:t>上限和下限</w:t>
      </w:r>
      <w:r w:rsidR="00D0554A" w:rsidRPr="00D732A5">
        <w:rPr>
          <w:rFonts w:ascii="Times New Roman" w:hAnsi="Times New Roman" w:cs="Times New Roman" w:hint="eastAsia"/>
        </w:rPr>
        <w:t xml:space="preserve"> - </w:t>
      </w:r>
      <w:r w:rsidR="00E31459" w:rsidRPr="00D732A5">
        <w:rPr>
          <w:rFonts w:ascii="Times New Roman" w:hAnsi="Times New Roman" w:cs="Times New Roman" w:hint="eastAsia"/>
        </w:rPr>
        <w:t>该讨论应</w:t>
      </w:r>
      <w:r w:rsidR="00D0554A" w:rsidRPr="00D732A5">
        <w:rPr>
          <w:rFonts w:ascii="Times New Roman" w:hAnsi="Times New Roman" w:cs="Times New Roman" w:hint="eastAsia"/>
        </w:rPr>
        <w:t>包括每种成分存在</w:t>
      </w:r>
      <w:r w:rsidR="00E31459" w:rsidRPr="00D732A5">
        <w:rPr>
          <w:rFonts w:ascii="Times New Roman" w:hAnsi="Times New Roman" w:cs="Times New Roman" w:hint="eastAsia"/>
        </w:rPr>
        <w:t>及浓度</w:t>
      </w:r>
      <w:r w:rsidR="00D0554A" w:rsidRPr="00D732A5">
        <w:rPr>
          <w:rFonts w:ascii="Times New Roman" w:hAnsi="Times New Roman" w:cs="Times New Roman" w:hint="eastAsia"/>
        </w:rPr>
        <w:t>的</w:t>
      </w:r>
      <w:r w:rsidR="008C53AE" w:rsidRPr="00D732A5">
        <w:rPr>
          <w:rFonts w:ascii="Times New Roman" w:hAnsi="Times New Roman" w:cs="Times New Roman" w:hint="eastAsia"/>
        </w:rPr>
        <w:t>依据</w:t>
      </w:r>
      <w:r w:rsidR="00D0554A" w:rsidRPr="00D732A5">
        <w:rPr>
          <w:rFonts w:ascii="Times New Roman" w:hAnsi="Times New Roman" w:cs="Times New Roman" w:hint="eastAsia"/>
        </w:rPr>
        <w:t>。例如，</w:t>
      </w:r>
      <w:r w:rsidR="008C53AE" w:rsidRPr="00D732A5">
        <w:rPr>
          <w:rFonts w:ascii="Times New Roman" w:hAnsi="Times New Roman" w:cs="Times New Roman" w:hint="eastAsia"/>
        </w:rPr>
        <w:t>根据</w:t>
      </w:r>
      <w:r w:rsidR="00D030D7" w:rsidRPr="00D732A5">
        <w:rPr>
          <w:rFonts w:ascii="Times New Roman" w:hAnsi="Times New Roman" w:cs="Times New Roman" w:hint="eastAsia"/>
        </w:rPr>
        <w:t>衡量以下因素的</w:t>
      </w:r>
      <w:r w:rsidR="00D0554A" w:rsidRPr="00D732A5">
        <w:rPr>
          <w:rFonts w:ascii="Times New Roman" w:hAnsi="Times New Roman" w:cs="Times New Roman" w:hint="eastAsia"/>
        </w:rPr>
        <w:t>体外模拟</w:t>
      </w:r>
      <w:r w:rsidR="008C53AE" w:rsidRPr="00D732A5">
        <w:rPr>
          <w:rFonts w:ascii="Times New Roman" w:hAnsi="Times New Roman" w:cs="Times New Roman" w:hint="eastAsia"/>
        </w:rPr>
        <w:t>使用</w:t>
      </w:r>
      <w:r w:rsidR="00D0554A" w:rsidRPr="00D732A5">
        <w:rPr>
          <w:rFonts w:ascii="Times New Roman" w:hAnsi="Times New Roman" w:cs="Times New Roman" w:hint="eastAsia"/>
        </w:rPr>
        <w:t>和临床</w:t>
      </w:r>
      <w:r w:rsidR="008C53AE" w:rsidRPr="00D732A5">
        <w:rPr>
          <w:rFonts w:ascii="Times New Roman" w:hAnsi="Times New Roman" w:cs="Times New Roman" w:hint="eastAsia"/>
        </w:rPr>
        <w:t>使用</w:t>
      </w:r>
      <w:r w:rsidR="008C53AE" w:rsidRPr="00D732A5">
        <w:rPr>
          <w:rFonts w:ascii="Times New Roman" w:hAnsi="Times New Roman" w:cs="Times New Roman" w:hint="eastAsia"/>
        </w:rPr>
        <w:lastRenderedPageBreak/>
        <w:t>试验</w:t>
      </w:r>
      <w:r w:rsidR="00D0554A" w:rsidRPr="00D732A5">
        <w:rPr>
          <w:rFonts w:ascii="Times New Roman" w:hAnsi="Times New Roman" w:cs="Times New Roman" w:hint="eastAsia"/>
        </w:rPr>
        <w:t>（主要是稳定性</w:t>
      </w:r>
      <w:r w:rsidR="008C53AE" w:rsidRPr="00D732A5">
        <w:rPr>
          <w:rFonts w:ascii="Times New Roman" w:hAnsi="Times New Roman" w:cs="Times New Roman" w:hint="eastAsia"/>
        </w:rPr>
        <w:t>、</w:t>
      </w:r>
      <w:r w:rsidR="00D0554A" w:rsidRPr="00D732A5">
        <w:rPr>
          <w:rFonts w:ascii="Times New Roman" w:hAnsi="Times New Roman" w:cs="Times New Roman" w:hint="eastAsia"/>
        </w:rPr>
        <w:t>微生物学和化学</w:t>
      </w:r>
      <w:r w:rsidR="008C53AE" w:rsidRPr="00D732A5">
        <w:rPr>
          <w:rFonts w:ascii="Times New Roman" w:hAnsi="Times New Roman" w:cs="Times New Roman" w:hint="eastAsia"/>
        </w:rPr>
        <w:t>试验</w:t>
      </w:r>
      <w:r w:rsidR="00D0554A" w:rsidRPr="00D732A5">
        <w:rPr>
          <w:rFonts w:ascii="Times New Roman" w:hAnsi="Times New Roman" w:cs="Times New Roman" w:hint="eastAsia"/>
        </w:rPr>
        <w:t>）</w:t>
      </w:r>
      <w:r w:rsidR="008C53AE" w:rsidRPr="00D732A5">
        <w:rPr>
          <w:rFonts w:ascii="Times New Roman" w:hAnsi="Times New Roman" w:cs="Times New Roman" w:hint="eastAsia"/>
        </w:rPr>
        <w:t>解释该依据</w:t>
      </w:r>
      <w:r w:rsidR="00D0554A" w:rsidRPr="00D732A5">
        <w:rPr>
          <w:rFonts w:ascii="Times New Roman" w:hAnsi="Times New Roman" w:cs="Times New Roman" w:hint="eastAsia"/>
        </w:rPr>
        <w:t>：</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6A71FE" w:rsidRPr="00D732A5">
        <w:rPr>
          <w:rFonts w:ascii="Times New Roman" w:hAnsi="Times New Roman" w:cs="Times New Roman" w:hint="eastAsia"/>
        </w:rPr>
        <w:t>所有成分</w:t>
      </w:r>
      <w:r w:rsidR="00FA5D6F" w:rsidRPr="00D732A5">
        <w:rPr>
          <w:rFonts w:ascii="Times New Roman" w:hAnsi="Times New Roman" w:cs="Times New Roman" w:hint="eastAsia"/>
        </w:rPr>
        <w:t>在</w:t>
      </w:r>
      <w:r w:rsidR="006A71FE" w:rsidRPr="00D732A5">
        <w:rPr>
          <w:rFonts w:ascii="Times New Roman" w:hAnsi="Times New Roman" w:cs="Times New Roman" w:hint="eastAsia"/>
        </w:rPr>
        <w:t>预期的</w:t>
      </w:r>
      <w:r w:rsidR="00FA5D6F" w:rsidRPr="00D732A5">
        <w:rPr>
          <w:rFonts w:ascii="Times New Roman" w:hAnsi="Times New Roman" w:cs="Times New Roman" w:hint="eastAsia"/>
        </w:rPr>
        <w:t>储存和使用期间</w:t>
      </w:r>
      <w:r w:rsidR="006A71FE" w:rsidRPr="00D732A5">
        <w:rPr>
          <w:rFonts w:ascii="Times New Roman" w:hAnsi="Times New Roman" w:cs="Times New Roman" w:hint="eastAsia"/>
        </w:rPr>
        <w:t>的</w:t>
      </w:r>
      <w:r w:rsidR="00FA5D6F" w:rsidRPr="00D732A5">
        <w:rPr>
          <w:rFonts w:ascii="Times New Roman" w:hAnsi="Times New Roman" w:cs="Times New Roman" w:hint="eastAsia"/>
        </w:rPr>
        <w:t>固有降解</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48126E" w:rsidRPr="00D732A5">
        <w:rPr>
          <w:rFonts w:ascii="Times New Roman" w:hAnsi="Times New Roman" w:cs="Times New Roman" w:hint="eastAsia"/>
        </w:rPr>
        <w:t>重复使用</w:t>
      </w:r>
      <w:r w:rsidR="00FA5D6F" w:rsidRPr="00D732A5">
        <w:rPr>
          <w:rFonts w:ascii="Times New Roman" w:hAnsi="Times New Roman" w:cs="Times New Roman" w:hint="eastAsia"/>
        </w:rPr>
        <w:t>期间的潜在稀释</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FA5D6F" w:rsidRPr="00D732A5">
        <w:rPr>
          <w:rFonts w:ascii="Times New Roman" w:hAnsi="Times New Roman" w:cs="Times New Roman" w:hint="eastAsia"/>
        </w:rPr>
        <w:t>有机物</w:t>
      </w:r>
      <w:r w:rsidR="00537D5C" w:rsidRPr="00D732A5">
        <w:rPr>
          <w:rFonts w:ascii="Times New Roman" w:hAnsi="Times New Roman" w:cs="Times New Roman" w:hint="eastAsia"/>
        </w:rPr>
        <w:t>、活性成分</w:t>
      </w:r>
      <w:r w:rsidR="00FA5D6F" w:rsidRPr="00D732A5">
        <w:rPr>
          <w:rFonts w:ascii="Times New Roman" w:hAnsi="Times New Roman" w:cs="Times New Roman" w:hint="eastAsia"/>
        </w:rPr>
        <w:t>氧化还原</w:t>
      </w:r>
      <w:r w:rsidR="00537D5C" w:rsidRPr="00D732A5">
        <w:rPr>
          <w:rFonts w:ascii="Times New Roman" w:hAnsi="Times New Roman" w:cs="Times New Roman" w:hint="eastAsia"/>
        </w:rPr>
        <w:t>、</w:t>
      </w:r>
      <w:r w:rsidR="00FA5D6F" w:rsidRPr="00D732A5">
        <w:rPr>
          <w:rFonts w:ascii="Times New Roman" w:hAnsi="Times New Roman" w:cs="Times New Roman" w:hint="eastAsia"/>
        </w:rPr>
        <w:t>暴露于重金属等</w:t>
      </w:r>
      <w:r w:rsidR="00537D5C" w:rsidRPr="00D732A5">
        <w:rPr>
          <w:rFonts w:ascii="Times New Roman" w:hAnsi="Times New Roman" w:cs="Times New Roman" w:hint="eastAsia"/>
        </w:rPr>
        <w:t>引起的失活</w:t>
      </w:r>
      <w:r w:rsidR="00FA5D6F" w:rsidRPr="00D732A5">
        <w:rPr>
          <w:rFonts w:ascii="Times New Roman" w:hAnsi="Times New Roman" w:cs="Times New Roman" w:hint="eastAsia"/>
        </w:rPr>
        <w:t>。</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FA5D6F" w:rsidRPr="00D732A5">
        <w:rPr>
          <w:rFonts w:ascii="Times New Roman" w:hAnsi="Times New Roman" w:cs="Times New Roman" w:hint="eastAsia"/>
        </w:rPr>
        <w:t>增加</w:t>
      </w:r>
      <w:r w:rsidR="00537D5C" w:rsidRPr="00D732A5">
        <w:rPr>
          <w:rFonts w:ascii="Times New Roman" w:hAnsi="Times New Roman" w:cs="Times New Roman" w:hint="eastAsia"/>
        </w:rPr>
        <w:t>的</w:t>
      </w:r>
      <w:r w:rsidR="00FA5D6F" w:rsidRPr="00D732A5">
        <w:rPr>
          <w:rFonts w:ascii="Times New Roman" w:hAnsi="Times New Roman" w:cs="Times New Roman" w:hint="eastAsia"/>
        </w:rPr>
        <w:t>安全</w:t>
      </w:r>
      <w:r w:rsidR="00537D5C" w:rsidRPr="00D732A5">
        <w:rPr>
          <w:rFonts w:ascii="Times New Roman" w:hAnsi="Times New Roman" w:cs="Times New Roman" w:hint="eastAsia"/>
        </w:rPr>
        <w:t>性因素</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FA5D6F" w:rsidRPr="00D732A5">
        <w:rPr>
          <w:rFonts w:ascii="Times New Roman" w:hAnsi="Times New Roman" w:cs="Times New Roman" w:hint="eastAsia"/>
        </w:rPr>
        <w:t>pH</w:t>
      </w:r>
      <w:r w:rsidR="00FA5D6F" w:rsidRPr="00D732A5">
        <w:rPr>
          <w:rFonts w:ascii="Times New Roman" w:hAnsi="Times New Roman" w:cs="Times New Roman" w:hint="eastAsia"/>
        </w:rPr>
        <w:t>缓冲要求和</w:t>
      </w:r>
      <w:r w:rsidR="001A35B8" w:rsidRPr="00D732A5">
        <w:rPr>
          <w:rFonts w:ascii="Times New Roman" w:hAnsi="Times New Roman" w:cs="Times New Roman" w:hint="eastAsia"/>
        </w:rPr>
        <w:t>组分</w:t>
      </w:r>
      <w:r w:rsidR="00FA5D6F" w:rsidRPr="00D732A5">
        <w:rPr>
          <w:rFonts w:ascii="Times New Roman" w:hAnsi="Times New Roman" w:cs="Times New Roman" w:hint="eastAsia"/>
        </w:rPr>
        <w:t>的缓冲能力</w:t>
      </w:r>
    </w:p>
    <w:p w:rsidR="00A40C27"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FA5D6F" w:rsidRPr="00D732A5">
        <w:rPr>
          <w:rFonts w:ascii="Times New Roman" w:hAnsi="Times New Roman" w:cs="Times New Roman" w:hint="eastAsia"/>
        </w:rPr>
        <w:t>从剂量反应研究</w:t>
      </w:r>
      <w:r w:rsidR="0029428B" w:rsidRPr="00D732A5">
        <w:rPr>
          <w:rFonts w:ascii="Times New Roman" w:hAnsi="Times New Roman" w:cs="Times New Roman" w:hint="eastAsia"/>
        </w:rPr>
        <w:t>获得的最小有效浓度终点</w:t>
      </w:r>
      <w:r w:rsidR="00FA5D6F" w:rsidRPr="00D732A5">
        <w:rPr>
          <w:rFonts w:ascii="Times New Roman" w:hAnsi="Times New Roman" w:cs="Times New Roman" w:hint="eastAsia"/>
        </w:rPr>
        <w:t>和</w:t>
      </w:r>
      <w:r w:rsidR="00FA5D6F" w:rsidRPr="00D732A5">
        <w:rPr>
          <w:rFonts w:ascii="Times New Roman" w:hAnsi="Times New Roman" w:cs="Times New Roman" w:hint="eastAsia"/>
        </w:rPr>
        <w:t>/</w:t>
      </w:r>
      <w:r w:rsidR="00FA5D6F" w:rsidRPr="00D732A5">
        <w:rPr>
          <w:rFonts w:ascii="Times New Roman" w:hAnsi="Times New Roman" w:cs="Times New Roman" w:hint="eastAsia"/>
        </w:rPr>
        <w:t>或</w:t>
      </w:r>
      <w:r w:rsidR="00F50935" w:rsidRPr="00D732A5">
        <w:rPr>
          <w:rFonts w:ascii="Times New Roman" w:hAnsi="Times New Roman" w:cs="Times New Roman" w:hint="eastAsia"/>
        </w:rPr>
        <w:t>基于模拟</w:t>
      </w:r>
      <w:r w:rsidR="004B29D3" w:rsidRPr="00D732A5">
        <w:rPr>
          <w:rFonts w:ascii="Times New Roman" w:hAnsi="Times New Roman" w:cs="Times New Roman" w:hint="eastAsia"/>
        </w:rPr>
        <w:t>使用</w:t>
      </w:r>
      <w:r w:rsidR="00F50935" w:rsidRPr="00D732A5">
        <w:rPr>
          <w:rFonts w:ascii="Times New Roman" w:hAnsi="Times New Roman" w:cs="Times New Roman" w:hint="eastAsia"/>
        </w:rPr>
        <w:t>和</w:t>
      </w:r>
      <w:r w:rsidR="004B29D3" w:rsidRPr="00D732A5">
        <w:rPr>
          <w:rFonts w:ascii="Times New Roman" w:hAnsi="Times New Roman" w:cs="Times New Roman" w:hint="eastAsia"/>
        </w:rPr>
        <w:t>实际</w:t>
      </w:r>
      <w:r w:rsidR="00F50935" w:rsidRPr="00D732A5">
        <w:rPr>
          <w:rFonts w:ascii="Times New Roman" w:hAnsi="Times New Roman" w:cs="Times New Roman" w:hint="eastAsia"/>
        </w:rPr>
        <w:t>使用试验</w:t>
      </w:r>
      <w:r w:rsidR="008E3046" w:rsidRPr="00D732A5">
        <w:rPr>
          <w:rFonts w:ascii="Times New Roman" w:hAnsi="Times New Roman" w:cs="Times New Roman" w:hint="eastAsia"/>
        </w:rPr>
        <w:t>证实有效的</w:t>
      </w:r>
      <w:r w:rsidR="00FA5D6F" w:rsidRPr="00D732A5">
        <w:rPr>
          <w:rFonts w:ascii="Times New Roman" w:hAnsi="Times New Roman" w:cs="Times New Roman" w:hint="eastAsia"/>
        </w:rPr>
        <w:t>最</w:t>
      </w:r>
      <w:r w:rsidR="008E3046" w:rsidRPr="00D732A5">
        <w:rPr>
          <w:rFonts w:ascii="Times New Roman" w:hAnsi="Times New Roman" w:cs="Times New Roman" w:hint="eastAsia"/>
        </w:rPr>
        <w:t>低</w:t>
      </w:r>
      <w:r w:rsidR="000872FF">
        <w:rPr>
          <w:rFonts w:ascii="Times New Roman" w:hAnsi="Times New Roman" w:cs="Times New Roman" w:hint="eastAsia"/>
        </w:rPr>
        <w:t>建议</w:t>
      </w:r>
      <w:r w:rsidR="00FA5D6F" w:rsidRPr="00D732A5">
        <w:rPr>
          <w:rFonts w:ascii="Times New Roman" w:hAnsi="Times New Roman" w:cs="Times New Roman" w:hint="eastAsia"/>
        </w:rPr>
        <w:t>浓度（</w:t>
      </w:r>
      <w:r w:rsidR="008E3046" w:rsidRPr="00D732A5">
        <w:rPr>
          <w:rFonts w:ascii="Times New Roman" w:hAnsi="Times New Roman" w:cs="Times New Roman" w:hint="eastAsia"/>
        </w:rPr>
        <w:t>有关模拟</w:t>
      </w:r>
      <w:r w:rsidR="004B29D3" w:rsidRPr="00D732A5">
        <w:rPr>
          <w:rFonts w:ascii="Times New Roman" w:hAnsi="Times New Roman" w:cs="Times New Roman" w:hint="eastAsia"/>
        </w:rPr>
        <w:t>使用</w:t>
      </w:r>
      <w:r w:rsidR="008E3046" w:rsidRPr="00D732A5">
        <w:rPr>
          <w:rFonts w:ascii="Times New Roman" w:hAnsi="Times New Roman" w:cs="Times New Roman" w:hint="eastAsia"/>
        </w:rPr>
        <w:t>和</w:t>
      </w:r>
      <w:r w:rsidR="004B29D3" w:rsidRPr="00D732A5">
        <w:rPr>
          <w:rFonts w:ascii="Times New Roman" w:hAnsi="Times New Roman" w:cs="Times New Roman" w:hint="eastAsia"/>
        </w:rPr>
        <w:t>实际</w:t>
      </w:r>
      <w:r w:rsidR="008E3046" w:rsidRPr="00D732A5">
        <w:rPr>
          <w:rFonts w:ascii="Times New Roman" w:hAnsi="Times New Roman" w:cs="Times New Roman" w:hint="eastAsia"/>
        </w:rPr>
        <w:t>使用试验，请参阅</w:t>
      </w:r>
      <w:r w:rsidR="00FA5D6F" w:rsidRPr="00D732A5">
        <w:rPr>
          <w:rFonts w:ascii="Times New Roman" w:hAnsi="Times New Roman" w:cs="Times New Roman" w:hint="eastAsia"/>
        </w:rPr>
        <w:t>下文第</w:t>
      </w:r>
      <w:r w:rsidR="00FA5D6F" w:rsidRPr="00D732A5">
        <w:rPr>
          <w:rFonts w:ascii="Times New Roman" w:hAnsi="Times New Roman" w:cs="Times New Roman" w:hint="eastAsia"/>
        </w:rPr>
        <w:t>III.H.4</w:t>
      </w:r>
      <w:r w:rsidR="00FA5D6F" w:rsidRPr="00D732A5">
        <w:rPr>
          <w:rFonts w:ascii="Times New Roman" w:hAnsi="Times New Roman" w:cs="Times New Roman" w:hint="eastAsia"/>
        </w:rPr>
        <w:t>节。）</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27" w:name="_Toc496876089"/>
      <w:r w:rsidRPr="00D732A5">
        <w:rPr>
          <w:rFonts w:ascii="Times New Roman" w:hAnsi="Times New Roman" w:cs="Times New Roman"/>
        </w:rPr>
        <w:t>III.F.2.</w:t>
      </w:r>
      <w:r w:rsidRPr="00D732A5">
        <w:rPr>
          <w:rFonts w:ascii="Times New Roman" w:hAnsi="Times New Roman" w:cs="Times New Roman"/>
        </w:rPr>
        <w:tab/>
      </w:r>
      <w:r w:rsidR="002619E0" w:rsidRPr="00D732A5">
        <w:rPr>
          <w:rFonts w:ascii="Times New Roman" w:hAnsi="Times New Roman" w:cs="Times New Roman" w:hint="eastAsia"/>
        </w:rPr>
        <w:t>附属器械</w:t>
      </w:r>
      <w:r w:rsidR="00FA5D6F" w:rsidRPr="00D732A5">
        <w:rPr>
          <w:rFonts w:ascii="Times New Roman" w:hAnsi="Times New Roman" w:cs="Times New Roman" w:hint="eastAsia"/>
        </w:rPr>
        <w:t>或容器</w:t>
      </w:r>
      <w:r w:rsidR="00FA5D6F" w:rsidRPr="00D732A5">
        <w:rPr>
          <w:rFonts w:ascii="Times New Roman" w:hAnsi="Times New Roman" w:cs="Times New Roman" w:hint="eastAsia"/>
        </w:rPr>
        <w:t>/</w:t>
      </w:r>
      <w:r w:rsidR="00EB2F15" w:rsidRPr="00D732A5">
        <w:rPr>
          <w:rFonts w:ascii="Times New Roman" w:hAnsi="Times New Roman" w:cs="Times New Roman" w:hint="eastAsia"/>
        </w:rPr>
        <w:t>密封系统</w:t>
      </w:r>
      <w:bookmarkEnd w:id="27"/>
    </w:p>
    <w:p w:rsidR="00FA5D6F"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1A53E6" w:rsidRPr="00D732A5">
        <w:rPr>
          <w:rFonts w:ascii="Times New Roman" w:hAnsi="Times New Roman" w:cs="Times New Roman" w:hint="eastAsia"/>
        </w:rPr>
        <w:t>说明标签中规定的</w:t>
      </w:r>
      <w:r w:rsidR="00FA5D6F" w:rsidRPr="00D732A5">
        <w:rPr>
          <w:rFonts w:ascii="Times New Roman" w:hAnsi="Times New Roman" w:cs="Times New Roman" w:hint="eastAsia"/>
        </w:rPr>
        <w:t>与</w:t>
      </w:r>
      <w:r w:rsidR="001A53E6" w:rsidRPr="00D732A5">
        <w:rPr>
          <w:rFonts w:ascii="Times New Roman" w:hAnsi="Times New Roman" w:cs="Times New Roman" w:hint="eastAsia"/>
        </w:rPr>
        <w:t>该灭菌</w:t>
      </w:r>
      <w:r w:rsidR="00FA5D6F" w:rsidRPr="00D732A5">
        <w:rPr>
          <w:rFonts w:ascii="Times New Roman" w:hAnsi="Times New Roman" w:cs="Times New Roman" w:hint="eastAsia"/>
        </w:rPr>
        <w:t>剂</w:t>
      </w:r>
      <w:r w:rsidR="00FA5D6F"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FA5D6F" w:rsidRPr="00D732A5">
        <w:rPr>
          <w:rFonts w:ascii="Times New Roman" w:hAnsi="Times New Roman" w:cs="Times New Roman" w:hint="eastAsia"/>
        </w:rPr>
        <w:t>一起用于加热</w:t>
      </w:r>
      <w:r w:rsidR="001A53E6" w:rsidRPr="00D732A5">
        <w:rPr>
          <w:rFonts w:ascii="Times New Roman" w:hAnsi="Times New Roman" w:cs="Times New Roman" w:hint="eastAsia"/>
        </w:rPr>
        <w:t>、</w:t>
      </w:r>
      <w:r w:rsidR="00FA5D6F" w:rsidRPr="00D732A5">
        <w:rPr>
          <w:rFonts w:ascii="Times New Roman" w:hAnsi="Times New Roman" w:cs="Times New Roman" w:hint="eastAsia"/>
        </w:rPr>
        <w:t>充气等的任何</w:t>
      </w:r>
      <w:r w:rsidR="001A53E6" w:rsidRPr="00D732A5">
        <w:rPr>
          <w:rFonts w:ascii="Times New Roman" w:hAnsi="Times New Roman" w:cs="Times New Roman" w:hint="eastAsia"/>
        </w:rPr>
        <w:t>附属器械</w:t>
      </w:r>
      <w:r w:rsidR="00FA5D6F" w:rsidRPr="00D732A5">
        <w:rPr>
          <w:rFonts w:ascii="Times New Roman" w:hAnsi="Times New Roman" w:cs="Times New Roman" w:hint="eastAsia"/>
        </w:rPr>
        <w:t>或容器。</w:t>
      </w:r>
    </w:p>
    <w:p w:rsidR="00FA5D6F"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FA5D6F" w:rsidRPr="00D732A5">
        <w:rPr>
          <w:rFonts w:ascii="Times New Roman" w:hAnsi="Times New Roman" w:cs="Times New Roman" w:hint="eastAsia"/>
        </w:rPr>
        <w:t>描述</w:t>
      </w:r>
      <w:r w:rsidR="00B664C6" w:rsidRPr="00D732A5">
        <w:rPr>
          <w:rFonts w:ascii="Times New Roman" w:hAnsi="Times New Roman" w:cs="Times New Roman" w:hint="eastAsia"/>
        </w:rPr>
        <w:t>与</w:t>
      </w:r>
      <w:r w:rsidR="00FA5D6F" w:rsidRPr="00D732A5">
        <w:rPr>
          <w:rFonts w:ascii="Times New Roman" w:hAnsi="Times New Roman" w:cs="Times New Roman" w:hint="eastAsia"/>
        </w:rPr>
        <w:t>在可</w:t>
      </w:r>
      <w:r w:rsidR="001A53E6" w:rsidRPr="00D732A5">
        <w:rPr>
          <w:rFonts w:ascii="Times New Roman" w:hAnsi="Times New Roman" w:cs="Times New Roman" w:hint="eastAsia"/>
        </w:rPr>
        <w:t>重复使用</w:t>
      </w:r>
      <w:r w:rsidR="002343A0" w:rsidRPr="00D732A5">
        <w:rPr>
          <w:rFonts w:ascii="Times New Roman" w:hAnsi="Times New Roman" w:cs="Times New Roman" w:hint="eastAsia"/>
        </w:rPr>
        <w:t>医疗器械</w:t>
      </w:r>
      <w:r w:rsidR="00FA5D6F" w:rsidRPr="00D732A5">
        <w:rPr>
          <w:rFonts w:ascii="Times New Roman" w:hAnsi="Times New Roman" w:cs="Times New Roman" w:hint="eastAsia"/>
        </w:rPr>
        <w:t>的灭菌或消毒过程中可能用于</w:t>
      </w:r>
      <w:r w:rsidR="001A53E6" w:rsidRPr="00D732A5">
        <w:rPr>
          <w:rFonts w:ascii="Times New Roman" w:hAnsi="Times New Roman" w:cs="Times New Roman" w:hint="eastAsia"/>
        </w:rPr>
        <w:t>盛放</w:t>
      </w:r>
      <w:r w:rsidR="00FA5D6F" w:rsidRPr="00D732A5">
        <w:rPr>
          <w:rFonts w:ascii="Times New Roman" w:hAnsi="Times New Roman" w:cs="Times New Roman" w:hint="eastAsia"/>
        </w:rPr>
        <w:t>杀菌剂的容器的相容材料。</w:t>
      </w:r>
    </w:p>
    <w:p w:rsidR="00FA5D6F"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FA5D6F" w:rsidRPr="00D732A5">
        <w:rPr>
          <w:rFonts w:ascii="Times New Roman" w:hAnsi="Times New Roman" w:cs="Times New Roman" w:hint="eastAsia"/>
        </w:rPr>
        <w:t>为了</w:t>
      </w:r>
      <w:r w:rsidR="00531129" w:rsidRPr="00D732A5">
        <w:rPr>
          <w:rFonts w:ascii="Times New Roman" w:hAnsi="Times New Roman" w:cs="Times New Roman" w:hint="eastAsia"/>
        </w:rPr>
        <w:t>阐述</w:t>
      </w:r>
      <w:r w:rsidR="00FA5D6F" w:rsidRPr="00D732A5">
        <w:rPr>
          <w:rFonts w:ascii="Times New Roman" w:hAnsi="Times New Roman" w:cs="Times New Roman" w:hint="eastAsia"/>
        </w:rPr>
        <w:t>容器</w:t>
      </w:r>
      <w:r w:rsidR="00FA5D6F" w:rsidRPr="00D732A5">
        <w:rPr>
          <w:rFonts w:ascii="Times New Roman" w:hAnsi="Times New Roman" w:cs="Times New Roman" w:hint="eastAsia"/>
        </w:rPr>
        <w:t>/</w:t>
      </w:r>
      <w:r w:rsidR="00EB2F15" w:rsidRPr="00D732A5">
        <w:rPr>
          <w:rFonts w:ascii="Times New Roman" w:hAnsi="Times New Roman" w:cs="Times New Roman" w:hint="eastAsia"/>
        </w:rPr>
        <w:t>密封系统</w:t>
      </w:r>
      <w:r w:rsidR="00FA5D6F" w:rsidRPr="00D732A5">
        <w:rPr>
          <w:rFonts w:ascii="Times New Roman" w:hAnsi="Times New Roman" w:cs="Times New Roman" w:hint="eastAsia"/>
        </w:rPr>
        <w:t>对杀菌剂稳定性的影响，请提供</w:t>
      </w:r>
      <w:r w:rsidR="00531129" w:rsidRPr="00D732A5">
        <w:rPr>
          <w:rFonts w:ascii="Times New Roman" w:hAnsi="Times New Roman" w:cs="Times New Roman" w:hint="eastAsia"/>
        </w:rPr>
        <w:t>杀菌剂容器</w:t>
      </w:r>
      <w:r w:rsidR="00531129" w:rsidRPr="00D732A5">
        <w:rPr>
          <w:rFonts w:ascii="Times New Roman" w:hAnsi="Times New Roman" w:cs="Times New Roman" w:hint="eastAsia"/>
        </w:rPr>
        <w:t>/</w:t>
      </w:r>
      <w:r w:rsidR="00EB2F15" w:rsidRPr="00D732A5">
        <w:rPr>
          <w:rFonts w:ascii="Times New Roman" w:hAnsi="Times New Roman" w:cs="Times New Roman" w:hint="eastAsia"/>
        </w:rPr>
        <w:t>密封系统</w:t>
      </w:r>
      <w:r w:rsidR="00531129" w:rsidRPr="00D732A5">
        <w:rPr>
          <w:rFonts w:ascii="Times New Roman" w:hAnsi="Times New Roman" w:cs="Times New Roman" w:hint="eastAsia"/>
        </w:rPr>
        <w:t>的完整说明，</w:t>
      </w:r>
      <w:r w:rsidR="00FA5D6F" w:rsidRPr="00D732A5">
        <w:rPr>
          <w:rFonts w:ascii="Times New Roman" w:hAnsi="Times New Roman" w:cs="Times New Roman" w:hint="eastAsia"/>
        </w:rPr>
        <w:t>包含容器尺寸</w:t>
      </w:r>
      <w:r w:rsidR="00531129" w:rsidRPr="00D732A5">
        <w:rPr>
          <w:rFonts w:ascii="Times New Roman" w:hAnsi="Times New Roman" w:cs="Times New Roman" w:hint="eastAsia"/>
        </w:rPr>
        <w:t>、</w:t>
      </w:r>
      <w:r w:rsidR="00FA5D6F" w:rsidRPr="00D732A5">
        <w:rPr>
          <w:rFonts w:ascii="Times New Roman" w:hAnsi="Times New Roman" w:cs="Times New Roman" w:hint="eastAsia"/>
        </w:rPr>
        <w:t>材料特性和</w:t>
      </w:r>
      <w:r w:rsidR="00833183">
        <w:rPr>
          <w:rFonts w:ascii="Times New Roman" w:hAnsi="Times New Roman" w:cs="Times New Roman" w:hint="eastAsia"/>
        </w:rPr>
        <w:t>标准值</w:t>
      </w:r>
      <w:r w:rsidR="00FA5D6F"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1047" w:hanging="567"/>
        <w:jc w:val="both"/>
        <w:rPr>
          <w:rFonts w:ascii="Times New Roman" w:hAnsi="Times New Roman" w:cs="Times New Roman"/>
          <w:color w:val="000000"/>
        </w:rPr>
      </w:pPr>
      <w:r w:rsidRPr="00D732A5">
        <w:rPr>
          <w:rFonts w:ascii="Times New Roman" w:hAnsi="Times New Roman" w:cs="Times New Roman"/>
          <w:bCs/>
          <w:color w:val="000000"/>
        </w:rPr>
        <w:t>d.</w:t>
      </w:r>
      <w:r w:rsidRPr="00D732A5">
        <w:rPr>
          <w:rFonts w:ascii="Times New Roman" w:hAnsi="Times New Roman" w:cs="Times New Roman"/>
          <w:bCs/>
          <w:color w:val="000000"/>
        </w:rPr>
        <w:tab/>
      </w:r>
      <w:r w:rsidR="00B664C6" w:rsidRPr="00D732A5">
        <w:rPr>
          <w:rFonts w:ascii="Times New Roman" w:hAnsi="Times New Roman" w:cs="Times New Roman" w:hint="eastAsia"/>
        </w:rPr>
        <w:t>提交</w:t>
      </w:r>
      <w:r w:rsidR="00FA5D6F" w:rsidRPr="00D732A5">
        <w:rPr>
          <w:rFonts w:ascii="Times New Roman" w:hAnsi="Times New Roman" w:cs="Times New Roman" w:hint="eastAsia"/>
        </w:rPr>
        <w:t>一个单独的</w:t>
      </w:r>
      <w:r w:rsidR="0070068A">
        <w:rPr>
          <w:rFonts w:ascii="Times New Roman" w:hAnsi="Times New Roman" w:cs="Times New Roman" w:hint="eastAsia"/>
        </w:rPr>
        <w:t>指南文件</w:t>
      </w:r>
      <w:r w:rsidR="00312700" w:rsidRPr="00D732A5">
        <w:rPr>
          <w:rFonts w:ascii="Times New Roman" w:hAnsi="Times New Roman" w:cs="Times New Roman" w:hint="eastAsia"/>
        </w:rPr>
        <w:t>阐述</w:t>
      </w:r>
      <w:r w:rsidR="00FA5D6F" w:rsidRPr="00D732A5">
        <w:rPr>
          <w:rFonts w:ascii="Times New Roman" w:hAnsi="Times New Roman" w:cs="Times New Roman" w:hint="eastAsia"/>
        </w:rPr>
        <w:t>内窥镜再处理器。（</w:t>
      </w:r>
      <w:r w:rsidR="00312700" w:rsidRPr="00D732A5">
        <w:rPr>
          <w:rFonts w:ascii="Times New Roman" w:hAnsi="Times New Roman" w:cs="Times New Roman" w:hint="eastAsia"/>
        </w:rPr>
        <w:t>请</w:t>
      </w:r>
      <w:r w:rsidR="00FA5D6F" w:rsidRPr="00D732A5">
        <w:rPr>
          <w:rFonts w:ascii="Times New Roman" w:hAnsi="Times New Roman" w:cs="Times New Roman" w:hint="eastAsia"/>
        </w:rPr>
        <w:t>致电</w:t>
      </w:r>
      <w:r w:rsidR="00FA5D6F" w:rsidRPr="00D732A5">
        <w:rPr>
          <w:rFonts w:ascii="Times New Roman" w:hAnsi="Times New Roman" w:cs="Times New Roman" w:hint="eastAsia"/>
        </w:rPr>
        <w:t>DSMA</w:t>
      </w:r>
      <w:r w:rsidR="00FA5D6F" w:rsidRPr="00D732A5">
        <w:rPr>
          <w:rFonts w:ascii="Times New Roman" w:hAnsi="Times New Roman" w:cs="Times New Roman" w:hint="eastAsia"/>
        </w:rPr>
        <w:t>获取</w:t>
      </w:r>
      <w:r w:rsidR="0070068A">
        <w:rPr>
          <w:rFonts w:ascii="Times New Roman" w:hAnsi="Times New Roman" w:cs="Times New Roman" w:hint="eastAsia"/>
        </w:rPr>
        <w:t>指南文件</w:t>
      </w:r>
      <w:r w:rsidR="00312700" w:rsidRPr="00D732A5">
        <w:rPr>
          <w:rFonts w:ascii="Times New Roman" w:hAnsi="Times New Roman" w:cs="Times New Roman" w:hint="eastAsia"/>
          <w:color w:val="0000FF"/>
        </w:rPr>
        <w:t>“自动内窥镜洗涤机、洗涤机</w:t>
      </w:r>
      <w:r w:rsidR="00312700" w:rsidRPr="00D732A5">
        <w:rPr>
          <w:rFonts w:ascii="Times New Roman" w:hAnsi="Times New Roman" w:cs="Times New Roman" w:hint="eastAsia"/>
          <w:color w:val="0000FF"/>
        </w:rPr>
        <w:t>/</w:t>
      </w:r>
      <w:r w:rsidR="00312700" w:rsidRPr="00D732A5">
        <w:rPr>
          <w:rFonts w:ascii="Times New Roman" w:hAnsi="Times New Roman" w:cs="Times New Roman" w:hint="eastAsia"/>
          <w:color w:val="0000FF"/>
        </w:rPr>
        <w:t>消毒剂和旨在用于医疗保健机构的消毒剂的上市前通知</w:t>
      </w:r>
      <w:r w:rsidR="00312700" w:rsidRPr="00D732A5">
        <w:rPr>
          <w:rFonts w:ascii="Times New Roman" w:hAnsi="Times New Roman" w:cs="Times New Roman" w:hint="eastAsia"/>
          <w:color w:val="0000FF"/>
        </w:rPr>
        <w:t>[510(k)]</w:t>
      </w:r>
      <w:r w:rsidR="00312700" w:rsidRPr="00D732A5">
        <w:rPr>
          <w:rFonts w:ascii="Times New Roman" w:hAnsi="Times New Roman" w:cs="Times New Roman" w:hint="eastAsia"/>
          <w:color w:val="0000FF"/>
        </w:rPr>
        <w:t>提交指南”</w:t>
      </w:r>
      <w:r w:rsidR="00FA5D6F" w:rsidRPr="00D732A5">
        <w:rPr>
          <w:rFonts w:ascii="Times New Roman" w:hAnsi="Times New Roman" w:cs="Times New Roman" w:hint="eastAsia"/>
        </w:rPr>
        <w:t>的副本）。</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28" w:name="_Toc496876090"/>
      <w:r w:rsidRPr="00D732A5">
        <w:rPr>
          <w:rFonts w:ascii="Times New Roman" w:hAnsi="Times New Roman" w:cs="Times New Roman"/>
        </w:rPr>
        <w:t>III.F.3.</w:t>
      </w:r>
      <w:r w:rsidRPr="00D732A5">
        <w:rPr>
          <w:rFonts w:ascii="Times New Roman" w:hAnsi="Times New Roman" w:cs="Times New Roman"/>
        </w:rPr>
        <w:tab/>
      </w:r>
      <w:r w:rsidR="00FA5D6F" w:rsidRPr="00D732A5">
        <w:rPr>
          <w:rFonts w:ascii="Times New Roman" w:hAnsi="Times New Roman" w:cs="Times New Roman" w:hint="eastAsia"/>
        </w:rPr>
        <w:t>稳定性数据</w:t>
      </w:r>
      <w:bookmarkEnd w:id="28"/>
    </w:p>
    <w:p w:rsidR="00A40C27" w:rsidRPr="00D732A5" w:rsidRDefault="00FA5D6F"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提交根据</w:t>
      </w:r>
      <w:r w:rsidR="006325EB" w:rsidRPr="00D732A5">
        <w:rPr>
          <w:rFonts w:ascii="Times New Roman" w:hAnsi="Times New Roman" w:cs="Times New Roman" w:hint="eastAsia"/>
        </w:rPr>
        <w:t>标签中</w:t>
      </w:r>
      <w:r w:rsidR="00E30132" w:rsidRPr="00D732A5">
        <w:rPr>
          <w:rFonts w:ascii="Times New Roman" w:hAnsi="Times New Roman" w:cs="Times New Roman" w:hint="eastAsia"/>
        </w:rPr>
        <w:t>规定</w:t>
      </w:r>
      <w:r w:rsidR="006325EB" w:rsidRPr="00D732A5">
        <w:rPr>
          <w:rFonts w:ascii="Times New Roman" w:hAnsi="Times New Roman" w:cs="Times New Roman" w:hint="eastAsia"/>
        </w:rPr>
        <w:t>的</w:t>
      </w:r>
      <w:r w:rsidR="00BE182F">
        <w:rPr>
          <w:rFonts w:ascii="Times New Roman" w:hAnsi="Times New Roman" w:cs="Times New Roman" w:hint="eastAsia"/>
        </w:rPr>
        <w:t>储存</w:t>
      </w:r>
      <w:r w:rsidRPr="00D732A5">
        <w:rPr>
          <w:rFonts w:ascii="Times New Roman" w:hAnsi="Times New Roman" w:cs="Times New Roman" w:hint="eastAsia"/>
        </w:rPr>
        <w:t>条件</w:t>
      </w:r>
      <w:r w:rsidR="006325EB" w:rsidRPr="00D732A5">
        <w:rPr>
          <w:rFonts w:ascii="Times New Roman" w:hAnsi="Times New Roman" w:cs="Times New Roman" w:hint="eastAsia"/>
        </w:rPr>
        <w:t>和</w:t>
      </w:r>
      <w:r w:rsidR="000872FF">
        <w:rPr>
          <w:rFonts w:ascii="Times New Roman" w:hAnsi="Times New Roman" w:cs="Times New Roman" w:hint="eastAsia"/>
        </w:rPr>
        <w:t>建议</w:t>
      </w:r>
      <w:r w:rsidR="006325EB" w:rsidRPr="00D732A5">
        <w:rPr>
          <w:rFonts w:ascii="Times New Roman" w:hAnsi="Times New Roman" w:cs="Times New Roman" w:hint="eastAsia"/>
        </w:rPr>
        <w:t>使用模式</w:t>
      </w:r>
      <w:r w:rsidRPr="00D732A5">
        <w:rPr>
          <w:rFonts w:ascii="Times New Roman" w:hAnsi="Times New Roman" w:cs="Times New Roman" w:hint="eastAsia"/>
        </w:rPr>
        <w:t>获得的稳定性数据，以适当地支持以下</w:t>
      </w:r>
      <w:r w:rsidR="00472281">
        <w:rPr>
          <w:rFonts w:ascii="Times New Roman" w:hAnsi="Times New Roman" w:cs="Times New Roman" w:hint="eastAsia"/>
        </w:rPr>
        <w:t>声明</w:t>
      </w:r>
      <w:r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480"/>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FA5D6F" w:rsidRPr="00D732A5">
        <w:rPr>
          <w:rFonts w:ascii="Times New Roman" w:hAnsi="Times New Roman" w:cs="Times New Roman" w:hint="eastAsia"/>
        </w:rPr>
        <w:t>未开封的</w:t>
      </w:r>
      <w:r w:rsidR="006325EB" w:rsidRPr="00D732A5">
        <w:rPr>
          <w:rFonts w:ascii="Times New Roman" w:hAnsi="Times New Roman" w:cs="Times New Roman" w:hint="eastAsia"/>
        </w:rPr>
        <w:t>市售储备</w:t>
      </w:r>
      <w:r w:rsidR="00FA5D6F" w:rsidRPr="00D732A5">
        <w:rPr>
          <w:rFonts w:ascii="Times New Roman" w:hAnsi="Times New Roman" w:cs="Times New Roman" w:hint="eastAsia"/>
        </w:rPr>
        <w:t>产品的到期日（保质期）</w:t>
      </w:r>
    </w:p>
    <w:p w:rsidR="00FA5D6F" w:rsidRPr="00D732A5" w:rsidRDefault="00514537" w:rsidP="00CA2D3B">
      <w:pPr>
        <w:pStyle w:val="a3"/>
        <w:kinsoku w:val="0"/>
        <w:overflowPunct w:val="0"/>
        <w:snapToGrid w:val="0"/>
        <w:spacing w:afterLines="50" w:line="360" w:lineRule="auto"/>
        <w:ind w:left="480"/>
        <w:jc w:val="both"/>
        <w:rPr>
          <w:rFonts w:ascii="Times New Roman" w:hAnsi="Times New Roman" w:cs="Times New Roman"/>
        </w:rPr>
      </w:pPr>
      <w:r w:rsidRPr="00D732A5">
        <w:rPr>
          <w:rFonts w:ascii="Times New Roman" w:hAnsi="Times New Roman" w:cs="Times New Roman"/>
          <w:highlight w:val="green"/>
        </w:rPr>
        <w:br w:type="page"/>
      </w:r>
      <w:r w:rsidR="008C0585" w:rsidRPr="00D732A5">
        <w:rPr>
          <w:rFonts w:ascii="Symbol" w:hAnsi="Symbol" w:cs="Times New Roman"/>
          <w:w w:val="76"/>
        </w:rPr>
        <w:lastRenderedPageBreak/>
        <w:t></w:t>
      </w:r>
      <w:r w:rsidR="008C0585" w:rsidRPr="00D732A5">
        <w:rPr>
          <w:rFonts w:ascii="Symbol" w:hAnsi="Symbol" w:cs="Times New Roman"/>
          <w:w w:val="76"/>
        </w:rPr>
        <w:tab/>
      </w:r>
      <w:r w:rsidR="00E27D01" w:rsidRPr="00D732A5">
        <w:rPr>
          <w:rFonts w:ascii="Times New Roman" w:hAnsi="Times New Roman" w:cs="Times New Roman" w:hint="eastAsia"/>
        </w:rPr>
        <w:t>开封</w:t>
      </w:r>
      <w:r w:rsidR="00FA5D6F" w:rsidRPr="00D732A5">
        <w:rPr>
          <w:rFonts w:ascii="Times New Roman" w:hAnsi="Times New Roman" w:cs="Times New Roman" w:hint="eastAsia"/>
        </w:rPr>
        <w:t>和</w:t>
      </w:r>
      <w:r w:rsidR="00FA5D6F" w:rsidRPr="00D732A5">
        <w:rPr>
          <w:rFonts w:ascii="Times New Roman" w:hAnsi="Times New Roman" w:cs="Times New Roman" w:hint="eastAsia"/>
        </w:rPr>
        <w:t>/</w:t>
      </w:r>
      <w:r w:rsidR="00FA5D6F" w:rsidRPr="00D732A5">
        <w:rPr>
          <w:rFonts w:ascii="Times New Roman" w:hAnsi="Times New Roman" w:cs="Times New Roman" w:hint="eastAsia"/>
        </w:rPr>
        <w:t>或</w:t>
      </w:r>
      <w:r w:rsidR="00E30132" w:rsidRPr="00D732A5">
        <w:rPr>
          <w:rFonts w:ascii="Times New Roman" w:hAnsi="Times New Roman" w:cs="Times New Roman" w:hint="eastAsia"/>
        </w:rPr>
        <w:t>活化</w:t>
      </w:r>
      <w:r w:rsidR="00FA5D6F" w:rsidRPr="00D732A5">
        <w:rPr>
          <w:rFonts w:ascii="Times New Roman" w:hAnsi="Times New Roman" w:cs="Times New Roman" w:hint="eastAsia"/>
        </w:rPr>
        <w:t>产品的使用期限</w:t>
      </w:r>
    </w:p>
    <w:p w:rsidR="00A40C27" w:rsidRPr="00D732A5" w:rsidRDefault="00764070" w:rsidP="00CA2D3B">
      <w:pPr>
        <w:pStyle w:val="a3"/>
        <w:kinsoku w:val="0"/>
        <w:overflowPunct w:val="0"/>
        <w:snapToGrid w:val="0"/>
        <w:spacing w:afterLines="50" w:line="360" w:lineRule="auto"/>
        <w:ind w:left="480"/>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472281">
        <w:rPr>
          <w:rFonts w:ascii="Times New Roman" w:hAnsi="Times New Roman" w:cs="Times New Roman" w:hint="eastAsia"/>
        </w:rPr>
        <w:t>声明</w:t>
      </w:r>
      <w:r w:rsidR="00FA5D6F" w:rsidRPr="00D732A5">
        <w:rPr>
          <w:rFonts w:ascii="Times New Roman" w:hAnsi="Times New Roman" w:cs="Times New Roman" w:hint="eastAsia"/>
        </w:rPr>
        <w:t>可重复使用的产品的</w:t>
      </w:r>
      <w:r w:rsidR="0048126E" w:rsidRPr="00D732A5">
        <w:rPr>
          <w:rFonts w:ascii="Times New Roman" w:hAnsi="Times New Roman" w:cs="Times New Roman" w:hint="eastAsia"/>
        </w:rPr>
        <w:t>重复使用</w:t>
      </w:r>
      <w:r w:rsidR="00E30132" w:rsidRPr="00D732A5">
        <w:rPr>
          <w:rFonts w:ascii="Times New Roman" w:hAnsi="Times New Roman" w:cs="Times New Roman" w:hint="eastAsia"/>
        </w:rPr>
        <w:t>期限</w:t>
      </w:r>
    </w:p>
    <w:p w:rsidR="00A40C27" w:rsidRPr="00D732A5" w:rsidRDefault="0048126E"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注意</w:t>
      </w:r>
      <w:r w:rsidR="00FA5D6F" w:rsidRPr="00D732A5">
        <w:rPr>
          <w:rFonts w:ascii="Times New Roman" w:hAnsi="Times New Roman" w:cs="Times New Roman" w:hint="eastAsia"/>
        </w:rPr>
        <w:t>：由于本指南</w:t>
      </w:r>
      <w:r w:rsidR="00E27D01" w:rsidRPr="00D732A5">
        <w:rPr>
          <w:rFonts w:ascii="Times New Roman" w:hAnsi="Times New Roman" w:cs="Times New Roman" w:hint="eastAsia"/>
        </w:rPr>
        <w:t>涉及根据</w:t>
      </w:r>
      <w:r w:rsidR="00F53507">
        <w:rPr>
          <w:rFonts w:ascii="Times New Roman" w:hAnsi="Times New Roman" w:cs="Times New Roman" w:hint="eastAsia"/>
        </w:rPr>
        <w:t>有效性</w:t>
      </w:r>
      <w:r w:rsidR="00FA5D6F" w:rsidRPr="00D732A5">
        <w:rPr>
          <w:rFonts w:ascii="Times New Roman" w:hAnsi="Times New Roman" w:cs="Times New Roman" w:hint="eastAsia"/>
        </w:rPr>
        <w:t>和毒性数据要求的杀菌活性和产品毒性的稳定性</w:t>
      </w:r>
      <w:r w:rsidR="00B83F2C" w:rsidRPr="00D732A5">
        <w:rPr>
          <w:rFonts w:ascii="Times New Roman" w:hAnsi="Times New Roman" w:cs="Times New Roman" w:hint="eastAsia"/>
        </w:rPr>
        <w:t>数据</w:t>
      </w:r>
      <w:r w:rsidR="00FA5D6F" w:rsidRPr="00D732A5">
        <w:rPr>
          <w:rFonts w:ascii="Times New Roman" w:hAnsi="Times New Roman" w:cs="Times New Roman" w:hint="eastAsia"/>
        </w:rPr>
        <w:t>，因此这些数据</w:t>
      </w:r>
      <w:r w:rsidR="00E27D01" w:rsidRPr="00D732A5">
        <w:rPr>
          <w:rFonts w:ascii="Times New Roman" w:hAnsi="Times New Roman" w:cs="Times New Roman" w:hint="eastAsia"/>
          <w:u w:val="single"/>
        </w:rPr>
        <w:t>不必</w:t>
      </w:r>
      <w:r w:rsidR="00FA5D6F" w:rsidRPr="00D732A5">
        <w:rPr>
          <w:rFonts w:ascii="Times New Roman" w:hAnsi="Times New Roman" w:cs="Times New Roman" w:hint="eastAsia"/>
        </w:rPr>
        <w:t>在此重复。</w:t>
      </w:r>
    </w:p>
    <w:p w:rsidR="00A40C27" w:rsidRPr="00D732A5" w:rsidRDefault="00764070" w:rsidP="00CA2D3B">
      <w:pPr>
        <w:pStyle w:val="11"/>
        <w:tabs>
          <w:tab w:val="left" w:pos="567"/>
        </w:tabs>
        <w:kinsoku w:val="0"/>
        <w:overflowPunct w:val="0"/>
        <w:snapToGrid w:val="0"/>
        <w:spacing w:afterLines="50" w:line="360" w:lineRule="auto"/>
        <w:ind w:left="480" w:firstLine="0"/>
        <w:jc w:val="both"/>
        <w:outlineLvl w:val="9"/>
        <w:rPr>
          <w:rFonts w:ascii="Times New Roman" w:hAnsi="Times New Roman" w:cs="Times New Roman"/>
          <w:b w:val="0"/>
          <w:bCs w:val="0"/>
        </w:rPr>
      </w:pPr>
      <w:bookmarkStart w:id="29" w:name="_Toc496876091"/>
      <w:r w:rsidRPr="00D732A5">
        <w:rPr>
          <w:rFonts w:ascii="Times New Roman" w:hAnsi="Times New Roman" w:cs="Times New Roman"/>
          <w:b w:val="0"/>
        </w:rPr>
        <w:t>a.</w:t>
      </w:r>
      <w:r w:rsidRPr="00D732A5">
        <w:rPr>
          <w:rFonts w:ascii="Times New Roman" w:hAnsi="Times New Roman" w:cs="Times New Roman"/>
          <w:b w:val="0"/>
        </w:rPr>
        <w:tab/>
      </w:r>
      <w:r w:rsidR="00FA5D6F" w:rsidRPr="00D732A5">
        <w:rPr>
          <w:rFonts w:ascii="Times New Roman" w:hAnsi="Times New Roman" w:cs="Times New Roman" w:hint="eastAsia"/>
        </w:rPr>
        <w:t>稳定性</w:t>
      </w:r>
      <w:r w:rsidR="00B83F2C" w:rsidRPr="00D732A5">
        <w:rPr>
          <w:rFonts w:ascii="Times New Roman" w:hAnsi="Times New Roman" w:cs="Times New Roman" w:hint="eastAsia"/>
        </w:rPr>
        <w:t>试验</w:t>
      </w:r>
      <w:r w:rsidR="00FA5D6F" w:rsidRPr="00D732A5">
        <w:rPr>
          <w:rFonts w:ascii="Times New Roman" w:hAnsi="Times New Roman" w:cs="Times New Roman" w:hint="eastAsia"/>
        </w:rPr>
        <w:t>的一般</w:t>
      </w:r>
      <w:r w:rsidR="00B83F2C" w:rsidRPr="00D732A5">
        <w:rPr>
          <w:rFonts w:ascii="Times New Roman" w:hAnsi="Times New Roman" w:cs="Times New Roman" w:hint="eastAsia"/>
        </w:rPr>
        <w:t>考虑</w:t>
      </w:r>
      <w:bookmarkEnd w:id="29"/>
    </w:p>
    <w:p w:rsidR="00A40C27" w:rsidRPr="00D732A5" w:rsidRDefault="00FA5D6F" w:rsidP="00CA2D3B">
      <w:pPr>
        <w:pStyle w:val="a3"/>
        <w:tabs>
          <w:tab w:val="left" w:pos="567"/>
        </w:tabs>
        <w:kinsoku w:val="0"/>
        <w:overflowPunct w:val="0"/>
        <w:snapToGrid w:val="0"/>
        <w:spacing w:afterLines="50" w:line="360" w:lineRule="auto"/>
        <w:ind w:leftChars="300" w:left="720"/>
        <w:jc w:val="both"/>
        <w:rPr>
          <w:rFonts w:ascii="Times New Roman" w:hAnsi="Times New Roman" w:cs="Times New Roman"/>
        </w:rPr>
      </w:pPr>
      <w:r w:rsidRPr="00D732A5">
        <w:rPr>
          <w:rFonts w:ascii="Times New Roman" w:hAnsi="Times New Roman" w:cs="Times New Roman" w:hint="eastAsia"/>
        </w:rPr>
        <w:t>因为大多数</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在</w:t>
      </w:r>
      <w:r w:rsidR="00C92366" w:rsidRPr="00D732A5">
        <w:rPr>
          <w:rFonts w:ascii="Times New Roman" w:hAnsi="Times New Roman" w:cs="Times New Roman" w:hint="eastAsia"/>
        </w:rPr>
        <w:t>高温下</w:t>
      </w:r>
      <w:r w:rsidRPr="00D732A5">
        <w:rPr>
          <w:rFonts w:ascii="Times New Roman" w:hAnsi="Times New Roman" w:cs="Times New Roman" w:hint="eastAsia"/>
        </w:rPr>
        <w:t>不稳定，所以加速稳定性</w:t>
      </w:r>
      <w:r w:rsidR="00C92366" w:rsidRPr="00D732A5">
        <w:rPr>
          <w:rFonts w:ascii="Times New Roman" w:hAnsi="Times New Roman" w:cs="Times New Roman" w:hint="eastAsia"/>
        </w:rPr>
        <w:t>试验</w:t>
      </w:r>
      <w:r w:rsidRPr="00D732A5">
        <w:rPr>
          <w:rFonts w:ascii="Times New Roman" w:hAnsi="Times New Roman" w:cs="Times New Roman" w:hint="eastAsia"/>
        </w:rPr>
        <w:t>可能不合适。因此，稳定性研究应</w:t>
      </w:r>
      <w:r w:rsidR="00C92366" w:rsidRPr="00D732A5">
        <w:rPr>
          <w:rFonts w:ascii="Times New Roman" w:hAnsi="Times New Roman" w:cs="Times New Roman" w:hint="eastAsia"/>
        </w:rPr>
        <w:t>从分析化学角度</w:t>
      </w:r>
      <w:r w:rsidR="007E3AA0" w:rsidRPr="00D732A5">
        <w:rPr>
          <w:rFonts w:ascii="Times New Roman" w:hAnsi="Times New Roman" w:cs="Times New Roman" w:hint="eastAsia"/>
        </w:rPr>
        <w:t>阐述</w:t>
      </w:r>
      <w:r w:rsidR="00C92366" w:rsidRPr="00D732A5">
        <w:rPr>
          <w:rFonts w:ascii="Times New Roman" w:hAnsi="Times New Roman" w:cs="Times New Roman" w:hint="eastAsia"/>
        </w:rPr>
        <w:t>在标签规定的条件下</w:t>
      </w:r>
      <w:r w:rsidRPr="00D732A5">
        <w:rPr>
          <w:rFonts w:ascii="Times New Roman" w:hAnsi="Times New Roman" w:cs="Times New Roman" w:hint="eastAsia"/>
        </w:rPr>
        <w:t>在储存期间</w:t>
      </w:r>
      <w:r w:rsidR="00C92366" w:rsidRPr="00D732A5">
        <w:rPr>
          <w:rFonts w:ascii="Times New Roman" w:hAnsi="Times New Roman" w:cs="Times New Roman" w:hint="eastAsia"/>
        </w:rPr>
        <w:t>以及产品使用期间，该制剂的实时稳定性和动力学</w:t>
      </w:r>
      <w:r w:rsidRPr="00D732A5">
        <w:rPr>
          <w:rFonts w:ascii="Times New Roman" w:hAnsi="Times New Roman" w:cs="Times New Roman" w:hint="eastAsia"/>
        </w:rPr>
        <w:t>（即，</w:t>
      </w:r>
      <w:r w:rsidR="00C92366" w:rsidRPr="00D732A5">
        <w:rPr>
          <w:rFonts w:ascii="Times New Roman" w:hAnsi="Times New Roman" w:cs="Times New Roman" w:hint="eastAsia"/>
        </w:rPr>
        <w:t>基于分析数据</w:t>
      </w:r>
      <w:r w:rsidR="007E3AA0" w:rsidRPr="00D732A5">
        <w:rPr>
          <w:rFonts w:ascii="Times New Roman" w:hAnsi="Times New Roman" w:cs="Times New Roman" w:hint="eastAsia"/>
        </w:rPr>
        <w:t>，杀菌剂中的</w:t>
      </w:r>
      <w:r w:rsidRPr="00D732A5">
        <w:rPr>
          <w:rFonts w:ascii="Times New Roman" w:hAnsi="Times New Roman" w:cs="Times New Roman" w:hint="eastAsia"/>
        </w:rPr>
        <w:t>预期或已知的任何化学</w:t>
      </w:r>
      <w:r w:rsidRPr="00D732A5">
        <w:rPr>
          <w:rFonts w:ascii="Times New Roman" w:hAnsi="Times New Roman" w:cs="Times New Roman" w:hint="eastAsia"/>
        </w:rPr>
        <w:t>/</w:t>
      </w:r>
      <w:r w:rsidRPr="00D732A5">
        <w:rPr>
          <w:rFonts w:ascii="Times New Roman" w:hAnsi="Times New Roman" w:cs="Times New Roman" w:hint="eastAsia"/>
        </w:rPr>
        <w:t>物理变化）。</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773D2D" w:rsidRPr="00D732A5">
        <w:rPr>
          <w:rFonts w:ascii="Times New Roman" w:hAnsi="Times New Roman" w:cs="Times New Roman" w:hint="eastAsia"/>
        </w:rPr>
        <w:t>评价该</w:t>
      </w:r>
      <w:r w:rsidR="00FA5D6F" w:rsidRPr="00D732A5">
        <w:rPr>
          <w:rFonts w:ascii="Times New Roman" w:hAnsi="Times New Roman" w:cs="Times New Roman" w:hint="eastAsia"/>
        </w:rPr>
        <w:t>杀菌剂的化学成分和物理性质，如颜色</w:t>
      </w:r>
      <w:r w:rsidR="00773D2D" w:rsidRPr="00D732A5">
        <w:rPr>
          <w:rFonts w:ascii="Times New Roman" w:hAnsi="Times New Roman" w:cs="Times New Roman" w:hint="eastAsia"/>
        </w:rPr>
        <w:t>、</w:t>
      </w:r>
      <w:r w:rsidR="00FA5D6F" w:rsidRPr="00D732A5">
        <w:rPr>
          <w:rFonts w:ascii="Times New Roman" w:hAnsi="Times New Roman" w:cs="Times New Roman" w:hint="eastAsia"/>
        </w:rPr>
        <w:t>气味和</w:t>
      </w:r>
      <w:r w:rsidR="00BE182F">
        <w:rPr>
          <w:rFonts w:ascii="Times New Roman" w:hAnsi="Times New Roman" w:cs="Times New Roman" w:hint="eastAsia"/>
        </w:rPr>
        <w:t>澄清度</w:t>
      </w:r>
      <w:r w:rsidR="00FA5D6F" w:rsidRPr="00D732A5">
        <w:rPr>
          <w:rFonts w:ascii="Times New Roman" w:hAnsi="Times New Roman" w:cs="Times New Roman" w:hint="eastAsia"/>
        </w:rPr>
        <w:t>，并评估容器的适用性。</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FA5D6F" w:rsidRPr="00D732A5">
        <w:rPr>
          <w:rFonts w:ascii="Times New Roman" w:hAnsi="Times New Roman" w:cs="Times New Roman" w:hint="eastAsia"/>
        </w:rPr>
        <w:t>将每个时间点产品和活化溶液中存在的每种活性和非活性成分的</w:t>
      </w:r>
      <w:r w:rsidR="00FA5D6F" w:rsidRPr="00D732A5">
        <w:rPr>
          <w:rFonts w:ascii="Times New Roman" w:hAnsi="Times New Roman" w:cs="Times New Roman" w:hint="eastAsia"/>
        </w:rPr>
        <w:t>pH</w:t>
      </w:r>
      <w:r w:rsidR="00FA5D6F" w:rsidRPr="00D732A5">
        <w:rPr>
          <w:rFonts w:ascii="Times New Roman" w:hAnsi="Times New Roman" w:cs="Times New Roman" w:hint="eastAsia"/>
        </w:rPr>
        <w:t>值</w:t>
      </w:r>
      <w:r w:rsidR="00773D2D" w:rsidRPr="00D732A5">
        <w:rPr>
          <w:rFonts w:ascii="Times New Roman" w:hAnsi="Times New Roman" w:cs="Times New Roman" w:hint="eastAsia"/>
        </w:rPr>
        <w:t>和</w:t>
      </w:r>
      <w:r w:rsidR="00FA5D6F" w:rsidRPr="00D732A5">
        <w:rPr>
          <w:rFonts w:ascii="Times New Roman" w:hAnsi="Times New Roman" w:cs="Times New Roman" w:hint="eastAsia"/>
        </w:rPr>
        <w:t>百分比</w:t>
      </w:r>
      <w:r w:rsidR="00773D2D" w:rsidRPr="00D732A5">
        <w:rPr>
          <w:rFonts w:ascii="Times New Roman" w:hAnsi="Times New Roman" w:cs="Times New Roman" w:hint="eastAsia"/>
        </w:rPr>
        <w:t>含量</w:t>
      </w:r>
      <w:r w:rsidR="00FA5D6F" w:rsidRPr="00D732A5">
        <w:rPr>
          <w:rFonts w:ascii="Times New Roman" w:hAnsi="Times New Roman" w:cs="Times New Roman" w:hint="eastAsia"/>
        </w:rPr>
        <w:t>与</w:t>
      </w:r>
      <w:r w:rsidR="00773D2D" w:rsidRPr="00D732A5">
        <w:rPr>
          <w:rFonts w:ascii="Times New Roman" w:hAnsi="Times New Roman" w:cs="Times New Roman" w:hint="eastAsia"/>
        </w:rPr>
        <w:t>该</w:t>
      </w:r>
      <w:r w:rsidR="00FA5D6F" w:rsidRPr="00D732A5">
        <w:rPr>
          <w:rFonts w:ascii="Times New Roman" w:hAnsi="Times New Roman" w:cs="Times New Roman" w:hint="eastAsia"/>
        </w:rPr>
        <w:t>产品的初始</w:t>
      </w:r>
      <w:r w:rsidR="00833183">
        <w:rPr>
          <w:rFonts w:ascii="Times New Roman" w:hAnsi="Times New Roman" w:cs="Times New Roman" w:hint="eastAsia"/>
        </w:rPr>
        <w:t>标准值</w:t>
      </w:r>
      <w:r w:rsidR="00FA5D6F" w:rsidRPr="00D732A5">
        <w:rPr>
          <w:rFonts w:ascii="Times New Roman" w:hAnsi="Times New Roman" w:cs="Times New Roman" w:hint="eastAsia"/>
        </w:rPr>
        <w:t>进行比较。</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FA5D6F" w:rsidRPr="00D732A5">
        <w:rPr>
          <w:rFonts w:ascii="Times New Roman" w:hAnsi="Times New Roman" w:cs="Times New Roman" w:hint="eastAsia"/>
        </w:rPr>
        <w:t>评估</w:t>
      </w:r>
      <w:r w:rsidR="00AE7474" w:rsidRPr="00D732A5">
        <w:rPr>
          <w:rFonts w:ascii="Times New Roman" w:hAnsi="Times New Roman" w:cs="Times New Roman" w:hint="eastAsia"/>
        </w:rPr>
        <w:t>储备液或活化产品中</w:t>
      </w:r>
      <w:r w:rsidR="00DB27F0" w:rsidRPr="00D732A5">
        <w:rPr>
          <w:rFonts w:ascii="Times New Roman" w:hAnsi="Times New Roman" w:cs="Times New Roman" w:hint="eastAsia"/>
        </w:rPr>
        <w:t>初始存在以及</w:t>
      </w:r>
      <w:r w:rsidR="00AE7474" w:rsidRPr="00D732A5">
        <w:rPr>
          <w:rFonts w:ascii="Times New Roman" w:hAnsi="Times New Roman" w:cs="Times New Roman" w:hint="eastAsia"/>
        </w:rPr>
        <w:t>在储存期间</w:t>
      </w:r>
      <w:r w:rsidR="00FA5D6F" w:rsidRPr="00D732A5">
        <w:rPr>
          <w:rFonts w:ascii="Times New Roman" w:hAnsi="Times New Roman" w:cs="Times New Roman" w:hint="eastAsia"/>
        </w:rPr>
        <w:t>产生的任何杂质的量。</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B23F41" w:rsidRPr="00D732A5">
        <w:rPr>
          <w:rFonts w:ascii="Times New Roman" w:hAnsi="Times New Roman" w:cs="Times New Roman" w:hint="eastAsia"/>
        </w:rPr>
        <w:t>阐述</w:t>
      </w:r>
      <w:r w:rsidR="00FA5D6F" w:rsidRPr="00D732A5">
        <w:rPr>
          <w:rFonts w:ascii="Times New Roman" w:hAnsi="Times New Roman" w:cs="Times New Roman" w:hint="eastAsia"/>
        </w:rPr>
        <w:t>所有可能的中和或干扰物理化学因素（如</w:t>
      </w:r>
      <w:r w:rsidR="00B23F41" w:rsidRPr="00D732A5">
        <w:rPr>
          <w:rFonts w:ascii="Times New Roman" w:hAnsi="Times New Roman" w:cs="Times New Roman" w:hint="eastAsia"/>
        </w:rPr>
        <w:t>：</w:t>
      </w:r>
      <w:r w:rsidR="00FA5D6F" w:rsidRPr="00D732A5">
        <w:rPr>
          <w:rFonts w:ascii="Times New Roman" w:hAnsi="Times New Roman" w:cs="Times New Roman" w:hint="eastAsia"/>
        </w:rPr>
        <w:t>温度波动，湿度和光照）对产品的稳定性</w:t>
      </w:r>
      <w:r w:rsidR="00B23F41" w:rsidRPr="00D732A5">
        <w:rPr>
          <w:rFonts w:ascii="Times New Roman" w:hAnsi="Times New Roman" w:cs="Times New Roman" w:hint="eastAsia"/>
        </w:rPr>
        <w:t>的影响，以及</w:t>
      </w:r>
      <w:r w:rsidR="00FA5D6F" w:rsidRPr="00D732A5">
        <w:rPr>
          <w:rFonts w:ascii="Times New Roman" w:hAnsi="Times New Roman" w:cs="Times New Roman" w:hint="eastAsia"/>
        </w:rPr>
        <w:t>适用</w:t>
      </w:r>
      <w:r w:rsidR="00B23F41" w:rsidRPr="00D732A5">
        <w:rPr>
          <w:rFonts w:ascii="Times New Roman" w:hAnsi="Times New Roman" w:cs="Times New Roman" w:hint="eastAsia"/>
        </w:rPr>
        <w:t>于</w:t>
      </w:r>
      <w:r w:rsidR="00FA5D6F" w:rsidRPr="00D732A5">
        <w:rPr>
          <w:rFonts w:ascii="Times New Roman" w:hAnsi="Times New Roman" w:cs="Times New Roman" w:hint="eastAsia"/>
        </w:rPr>
        <w:t>这些因素的控制</w:t>
      </w:r>
      <w:r w:rsidR="00B23F41" w:rsidRPr="00D732A5">
        <w:rPr>
          <w:rFonts w:ascii="Times New Roman" w:hAnsi="Times New Roman" w:cs="Times New Roman" w:hint="eastAsia"/>
        </w:rPr>
        <w:t>方法（如适用）</w:t>
      </w:r>
      <w:r w:rsidR="00FA5D6F" w:rsidRPr="00D732A5">
        <w:rPr>
          <w:rFonts w:ascii="Times New Roman" w:hAnsi="Times New Roman" w:cs="Times New Roman" w:hint="eastAsia"/>
        </w:rPr>
        <w:t>。</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FA5D6F" w:rsidRPr="00D732A5">
        <w:rPr>
          <w:rFonts w:ascii="Times New Roman" w:hAnsi="Times New Roman" w:cs="Times New Roman" w:hint="eastAsia"/>
        </w:rPr>
        <w:t>对于支持</w:t>
      </w:r>
      <w:r w:rsidR="00FA5D6F" w:rsidRPr="00D732A5">
        <w:rPr>
          <w:rFonts w:ascii="Times New Roman" w:hAnsi="Times New Roman" w:cs="Times New Roman" w:hint="eastAsia"/>
          <w:u w:val="single"/>
        </w:rPr>
        <w:t>未开封</w:t>
      </w:r>
      <w:r w:rsidR="00FA5D6F" w:rsidRPr="00D732A5">
        <w:rPr>
          <w:rFonts w:ascii="Times New Roman" w:hAnsi="Times New Roman" w:cs="Times New Roman" w:hint="eastAsia"/>
        </w:rPr>
        <w:t>容器的</w:t>
      </w:r>
      <w:r w:rsidR="00637CAF">
        <w:rPr>
          <w:rFonts w:ascii="Times New Roman" w:hAnsi="Times New Roman" w:cs="Times New Roman" w:hint="eastAsia"/>
          <w:u w:val="single"/>
        </w:rPr>
        <w:t>失效日期</w:t>
      </w:r>
      <w:r w:rsidR="00FA5D6F" w:rsidRPr="00D732A5">
        <w:rPr>
          <w:rFonts w:ascii="Times New Roman" w:hAnsi="Times New Roman" w:cs="Times New Roman" w:hint="eastAsia"/>
          <w:u w:val="single"/>
        </w:rPr>
        <w:t>限</w:t>
      </w:r>
      <w:r w:rsidR="00FA5D6F" w:rsidRPr="00D732A5">
        <w:rPr>
          <w:rFonts w:ascii="Times New Roman" w:hAnsi="Times New Roman" w:cs="Times New Roman" w:hint="eastAsia"/>
        </w:rPr>
        <w:t>（保质期）的稳定性研究，在标签</w:t>
      </w:r>
      <w:r w:rsidR="006E33E0" w:rsidRPr="00D732A5">
        <w:rPr>
          <w:rFonts w:ascii="Times New Roman" w:hAnsi="Times New Roman" w:cs="Times New Roman" w:hint="eastAsia"/>
        </w:rPr>
        <w:t>标示</w:t>
      </w:r>
      <w:r w:rsidR="00B23F41" w:rsidRPr="00D732A5">
        <w:rPr>
          <w:rFonts w:ascii="Times New Roman" w:hAnsi="Times New Roman" w:cs="Times New Roman" w:hint="eastAsia"/>
        </w:rPr>
        <w:t>的</w:t>
      </w:r>
      <w:r w:rsidR="00FA5D6F" w:rsidRPr="00D732A5">
        <w:rPr>
          <w:rFonts w:ascii="Times New Roman" w:hAnsi="Times New Roman" w:cs="Times New Roman" w:hint="eastAsia"/>
        </w:rPr>
        <w:t>条件下储存容器，并在整个测试期间分析未活化和活化产品的</w:t>
      </w:r>
      <w:r w:rsidR="00BE182F">
        <w:rPr>
          <w:rFonts w:ascii="Times New Roman" w:hAnsi="Times New Roman" w:cs="Times New Roman" w:hint="eastAsia"/>
        </w:rPr>
        <w:t>样本</w:t>
      </w:r>
      <w:r w:rsidR="00FA5D6F" w:rsidRPr="00D732A5">
        <w:rPr>
          <w:rFonts w:ascii="Times New Roman" w:hAnsi="Times New Roman" w:cs="Times New Roman" w:hint="eastAsia"/>
        </w:rPr>
        <w:t>。</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FA5D6F" w:rsidRPr="00D732A5">
        <w:rPr>
          <w:rFonts w:ascii="Times New Roman" w:hAnsi="Times New Roman" w:cs="Times New Roman" w:hint="eastAsia"/>
        </w:rPr>
        <w:t>对于支持产品</w:t>
      </w:r>
      <w:r w:rsidR="00380DE3" w:rsidRPr="00D732A5">
        <w:rPr>
          <w:rFonts w:ascii="Times New Roman" w:hAnsi="Times New Roman" w:cs="Times New Roman" w:hint="eastAsia"/>
          <w:u w:val="single"/>
        </w:rPr>
        <w:t>开封</w:t>
      </w:r>
      <w:r w:rsidR="00380DE3" w:rsidRPr="00D732A5">
        <w:rPr>
          <w:rFonts w:ascii="Times New Roman" w:hAnsi="Times New Roman" w:cs="Times New Roman" w:hint="eastAsia"/>
        </w:rPr>
        <w:t>后的</w:t>
      </w:r>
      <w:r w:rsidR="00FA5D6F" w:rsidRPr="00D732A5">
        <w:rPr>
          <w:rFonts w:ascii="Times New Roman" w:hAnsi="Times New Roman" w:cs="Times New Roman" w:hint="eastAsia"/>
          <w:u w:val="single"/>
        </w:rPr>
        <w:t>使用期限</w:t>
      </w:r>
      <w:r w:rsidR="00FA5D6F" w:rsidRPr="00D732A5">
        <w:rPr>
          <w:rFonts w:ascii="Times New Roman" w:hAnsi="Times New Roman" w:cs="Times New Roman" w:hint="eastAsia"/>
        </w:rPr>
        <w:t>的稳定性研究，将未开封的容器在标签</w:t>
      </w:r>
      <w:r w:rsidR="006E33E0" w:rsidRPr="00D732A5">
        <w:rPr>
          <w:rFonts w:ascii="Times New Roman" w:hAnsi="Times New Roman" w:cs="Times New Roman" w:hint="eastAsia"/>
        </w:rPr>
        <w:t>标示</w:t>
      </w:r>
      <w:r w:rsidR="00FA5D6F" w:rsidRPr="00D732A5">
        <w:rPr>
          <w:rFonts w:ascii="Times New Roman" w:hAnsi="Times New Roman" w:cs="Times New Roman" w:hint="eastAsia"/>
        </w:rPr>
        <w:t>的条件下存放至</w:t>
      </w:r>
      <w:r w:rsidR="00637CAF">
        <w:rPr>
          <w:rFonts w:ascii="Times New Roman" w:hAnsi="Times New Roman" w:cs="Times New Roman" w:hint="eastAsia"/>
        </w:rPr>
        <w:t>失效日期</w:t>
      </w:r>
      <w:r w:rsidR="00380DE3" w:rsidRPr="00D732A5">
        <w:rPr>
          <w:rFonts w:ascii="Times New Roman" w:hAnsi="Times New Roman" w:cs="Times New Roman" w:hint="eastAsia"/>
        </w:rPr>
        <w:t>结束</w:t>
      </w:r>
      <w:r w:rsidR="00FA5D6F" w:rsidRPr="00D732A5">
        <w:rPr>
          <w:rFonts w:ascii="Times New Roman" w:hAnsi="Times New Roman" w:cs="Times New Roman" w:hint="eastAsia"/>
        </w:rPr>
        <w:t>。初步分析后，按照</w:t>
      </w:r>
      <w:r w:rsidR="006E33E0" w:rsidRPr="00D732A5">
        <w:rPr>
          <w:rFonts w:ascii="Times New Roman" w:hAnsi="Times New Roman" w:cs="Times New Roman" w:hint="eastAsia"/>
        </w:rPr>
        <w:t>标签</w:t>
      </w:r>
      <w:r w:rsidR="00FA5D6F" w:rsidRPr="00D732A5">
        <w:rPr>
          <w:rFonts w:ascii="Times New Roman" w:hAnsi="Times New Roman" w:cs="Times New Roman" w:hint="eastAsia"/>
        </w:rPr>
        <w:t>标示的条件将</w:t>
      </w:r>
      <w:r w:rsidR="006E33E0" w:rsidRPr="00D732A5">
        <w:rPr>
          <w:rFonts w:ascii="Times New Roman" w:hAnsi="Times New Roman" w:cs="Times New Roman" w:hint="eastAsia"/>
        </w:rPr>
        <w:t>已未开封的容器</w:t>
      </w:r>
      <w:r w:rsidR="00FA5D6F" w:rsidRPr="00D732A5">
        <w:rPr>
          <w:rFonts w:ascii="Times New Roman" w:hAnsi="Times New Roman" w:cs="Times New Roman" w:hint="eastAsia"/>
        </w:rPr>
        <w:t>存放</w:t>
      </w:r>
      <w:r w:rsidR="006E33E0" w:rsidRPr="00D732A5">
        <w:rPr>
          <w:rFonts w:ascii="Times New Roman" w:hAnsi="Times New Roman" w:cs="Times New Roman" w:hint="eastAsia"/>
        </w:rPr>
        <w:t>至</w:t>
      </w:r>
      <w:r w:rsidR="00FA5D6F" w:rsidRPr="00D732A5">
        <w:rPr>
          <w:rFonts w:ascii="Times New Roman" w:hAnsi="Times New Roman" w:cs="Times New Roman" w:hint="eastAsia"/>
        </w:rPr>
        <w:t>建议</w:t>
      </w:r>
      <w:r w:rsidR="006E33E0" w:rsidRPr="00D732A5">
        <w:rPr>
          <w:rFonts w:ascii="Times New Roman" w:hAnsi="Times New Roman" w:cs="Times New Roman" w:hint="eastAsia"/>
        </w:rPr>
        <w:t>的使用期限结束</w:t>
      </w:r>
      <w:r w:rsidR="00FA5D6F" w:rsidRPr="00D732A5">
        <w:rPr>
          <w:rFonts w:ascii="Times New Roman" w:hAnsi="Times New Roman" w:cs="Times New Roman" w:hint="eastAsia"/>
        </w:rPr>
        <w:t>，</w:t>
      </w:r>
      <w:r w:rsidR="00616C9D" w:rsidRPr="00D732A5">
        <w:rPr>
          <w:rFonts w:ascii="Times New Roman" w:hAnsi="Times New Roman" w:cs="Times New Roman" w:hint="eastAsia"/>
        </w:rPr>
        <w:t>并</w:t>
      </w:r>
      <w:r w:rsidR="00FA5D6F" w:rsidRPr="00D732A5">
        <w:rPr>
          <w:rFonts w:ascii="Times New Roman" w:hAnsi="Times New Roman" w:cs="Times New Roman" w:hint="eastAsia"/>
        </w:rPr>
        <w:t>以反映</w:t>
      </w:r>
      <w:r w:rsidR="00616C9D" w:rsidRPr="00D732A5">
        <w:rPr>
          <w:rFonts w:ascii="Times New Roman" w:hAnsi="Times New Roman" w:cs="Times New Roman" w:hint="eastAsia"/>
        </w:rPr>
        <w:t>该</w:t>
      </w:r>
      <w:r w:rsidR="00FA5D6F" w:rsidRPr="00D732A5">
        <w:rPr>
          <w:rFonts w:ascii="Times New Roman" w:hAnsi="Times New Roman" w:cs="Times New Roman" w:hint="eastAsia"/>
        </w:rPr>
        <w:t>产品</w:t>
      </w:r>
      <w:r w:rsidR="00616C9D" w:rsidRPr="00D732A5">
        <w:rPr>
          <w:rFonts w:ascii="Times New Roman" w:hAnsi="Times New Roman" w:cs="Times New Roman" w:hint="eastAsia"/>
        </w:rPr>
        <w:t>的</w:t>
      </w:r>
      <w:r w:rsidR="00FA5D6F" w:rsidRPr="00D732A5">
        <w:rPr>
          <w:rFonts w:ascii="Times New Roman" w:hAnsi="Times New Roman" w:cs="Times New Roman" w:hint="eastAsia"/>
        </w:rPr>
        <w:t>实际使用条件的方式进行处理。例如，储存条件应反映在使用期间反复</w:t>
      </w:r>
      <w:r w:rsidR="00E70BA1" w:rsidRPr="00D732A5">
        <w:rPr>
          <w:rFonts w:ascii="Times New Roman" w:hAnsi="Times New Roman" w:cs="Times New Roman" w:hint="eastAsia"/>
        </w:rPr>
        <w:t>打开</w:t>
      </w:r>
      <w:r w:rsidR="00FA5D6F" w:rsidRPr="00D732A5">
        <w:rPr>
          <w:rFonts w:ascii="Times New Roman" w:hAnsi="Times New Roman" w:cs="Times New Roman" w:hint="eastAsia"/>
        </w:rPr>
        <w:t>容器以</w:t>
      </w:r>
      <w:r w:rsidR="00E70BA1" w:rsidRPr="00D732A5">
        <w:rPr>
          <w:rFonts w:ascii="Times New Roman" w:hAnsi="Times New Roman" w:cs="Times New Roman" w:hint="eastAsia"/>
        </w:rPr>
        <w:t>取出</w:t>
      </w:r>
      <w:r w:rsidR="00FA5D6F" w:rsidRPr="00D732A5">
        <w:rPr>
          <w:rFonts w:ascii="Times New Roman" w:hAnsi="Times New Roman" w:cs="Times New Roman" w:hint="eastAsia"/>
        </w:rPr>
        <w:t>溶液时</w:t>
      </w:r>
      <w:r w:rsidR="00E70BA1" w:rsidRPr="00D732A5">
        <w:rPr>
          <w:rFonts w:ascii="Times New Roman" w:hAnsi="Times New Roman" w:cs="Times New Roman" w:hint="eastAsia"/>
        </w:rPr>
        <w:t>，</w:t>
      </w:r>
      <w:r w:rsidR="00FA5D6F" w:rsidRPr="00D732A5">
        <w:rPr>
          <w:rFonts w:ascii="Times New Roman" w:hAnsi="Times New Roman" w:cs="Times New Roman" w:hint="eastAsia"/>
        </w:rPr>
        <w:t>产品的敏感性和对环境的暴露。</w:t>
      </w:r>
    </w:p>
    <w:p w:rsidR="00A40C27"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7)</w:t>
      </w:r>
      <w:r w:rsidRPr="00D732A5">
        <w:rPr>
          <w:rFonts w:ascii="Times New Roman" w:hAnsi="Times New Roman" w:cs="Times New Roman"/>
          <w:bCs/>
        </w:rPr>
        <w:tab/>
      </w:r>
      <w:r w:rsidR="00FA5D6F" w:rsidRPr="00D732A5">
        <w:rPr>
          <w:rFonts w:ascii="Times New Roman" w:hAnsi="Times New Roman" w:cs="Times New Roman" w:hint="eastAsia"/>
        </w:rPr>
        <w:t>对于支持</w:t>
      </w:r>
      <w:r w:rsidR="008D2153" w:rsidRPr="00D732A5">
        <w:rPr>
          <w:rFonts w:ascii="Times New Roman" w:hAnsi="Times New Roman" w:cs="Times New Roman" w:hint="eastAsia"/>
        </w:rPr>
        <w:t>无重复使用</w:t>
      </w:r>
      <w:r w:rsidR="00472281">
        <w:rPr>
          <w:rFonts w:ascii="Times New Roman" w:hAnsi="Times New Roman" w:cs="Times New Roman" w:hint="eastAsia"/>
        </w:rPr>
        <w:t>声明</w:t>
      </w:r>
      <w:r w:rsidR="008D2153" w:rsidRPr="00D732A5">
        <w:rPr>
          <w:rFonts w:ascii="Times New Roman" w:hAnsi="Times New Roman" w:cs="Times New Roman" w:hint="eastAsia"/>
        </w:rPr>
        <w:t>的</w:t>
      </w:r>
      <w:r w:rsidR="008D2153" w:rsidRPr="00D732A5">
        <w:rPr>
          <w:rFonts w:ascii="Times New Roman" w:hAnsi="Times New Roman" w:cs="Times New Roman" w:hint="eastAsia"/>
          <w:u w:val="single"/>
        </w:rPr>
        <w:t>活化产品</w:t>
      </w:r>
      <w:r w:rsidR="008D2153" w:rsidRPr="00D732A5">
        <w:rPr>
          <w:rFonts w:ascii="Times New Roman" w:hAnsi="Times New Roman" w:cs="Times New Roman" w:hint="eastAsia"/>
        </w:rPr>
        <w:t>的</w:t>
      </w:r>
      <w:r w:rsidR="00FA5D6F" w:rsidRPr="00D732A5">
        <w:rPr>
          <w:rFonts w:ascii="Times New Roman" w:hAnsi="Times New Roman" w:cs="Times New Roman" w:hint="eastAsia"/>
          <w:u w:val="single"/>
        </w:rPr>
        <w:t>使用期限</w:t>
      </w:r>
      <w:r w:rsidR="00FA5D6F" w:rsidRPr="00D732A5">
        <w:rPr>
          <w:rFonts w:ascii="Times New Roman" w:hAnsi="Times New Roman" w:cs="Times New Roman" w:hint="eastAsia"/>
        </w:rPr>
        <w:t>的稳定性研究，</w:t>
      </w:r>
      <w:r w:rsidR="008D2153" w:rsidRPr="00D732A5">
        <w:rPr>
          <w:rFonts w:ascii="Times New Roman" w:hAnsi="Times New Roman" w:cs="Times New Roman" w:hint="eastAsia"/>
        </w:rPr>
        <w:t>在标签标示的条件下</w:t>
      </w:r>
      <w:r w:rsidR="00FA5D6F" w:rsidRPr="00D732A5">
        <w:rPr>
          <w:rFonts w:ascii="Times New Roman" w:hAnsi="Times New Roman" w:cs="Times New Roman" w:hint="eastAsia"/>
        </w:rPr>
        <w:t>将未开封的容器存放</w:t>
      </w:r>
      <w:r w:rsidR="008D2153" w:rsidRPr="00D732A5">
        <w:rPr>
          <w:rFonts w:ascii="Times New Roman" w:hAnsi="Times New Roman" w:cs="Times New Roman" w:hint="eastAsia"/>
        </w:rPr>
        <w:t>至</w:t>
      </w:r>
      <w:r w:rsidR="00637CAF">
        <w:rPr>
          <w:rFonts w:ascii="Times New Roman" w:hAnsi="Times New Roman" w:cs="Times New Roman" w:hint="eastAsia"/>
        </w:rPr>
        <w:t>失效日期</w:t>
      </w:r>
      <w:r w:rsidR="008D2153" w:rsidRPr="00D732A5">
        <w:rPr>
          <w:rFonts w:ascii="Times New Roman" w:hAnsi="Times New Roman" w:cs="Times New Roman" w:hint="eastAsia"/>
        </w:rPr>
        <w:t>结束</w:t>
      </w:r>
      <w:r w:rsidR="00FA5D6F" w:rsidRPr="00D732A5">
        <w:rPr>
          <w:rFonts w:ascii="Times New Roman" w:hAnsi="Times New Roman" w:cs="Times New Roman" w:hint="eastAsia"/>
        </w:rPr>
        <w:t>。如果适用的话，</w:t>
      </w:r>
      <w:r w:rsidR="002C0BF1" w:rsidRPr="00D732A5">
        <w:rPr>
          <w:rFonts w:ascii="Times New Roman" w:hAnsi="Times New Roman" w:cs="Times New Roman" w:hint="eastAsia"/>
        </w:rPr>
        <w:t>接着在标签标示的条件下</w:t>
      </w:r>
      <w:r w:rsidR="00FA5D6F" w:rsidRPr="00D732A5">
        <w:rPr>
          <w:rFonts w:ascii="Times New Roman" w:hAnsi="Times New Roman" w:cs="Times New Roman" w:hint="eastAsia"/>
        </w:rPr>
        <w:t>将</w:t>
      </w:r>
      <w:r w:rsidR="002C0BF1" w:rsidRPr="00D732A5">
        <w:rPr>
          <w:rFonts w:ascii="Times New Roman" w:hAnsi="Times New Roman" w:cs="Times New Roman" w:hint="eastAsia"/>
        </w:rPr>
        <w:t>已开封</w:t>
      </w:r>
      <w:r w:rsidR="00FA5D6F" w:rsidRPr="00D732A5">
        <w:rPr>
          <w:rFonts w:ascii="Times New Roman" w:hAnsi="Times New Roman" w:cs="Times New Roman" w:hint="eastAsia"/>
        </w:rPr>
        <w:t>的容器</w:t>
      </w:r>
      <w:r w:rsidR="002C0BF1" w:rsidRPr="00D732A5">
        <w:rPr>
          <w:rFonts w:ascii="Times New Roman" w:hAnsi="Times New Roman" w:cs="Times New Roman" w:hint="eastAsia"/>
        </w:rPr>
        <w:t>存放至</w:t>
      </w:r>
      <w:r w:rsidR="00FA5D6F" w:rsidRPr="00D732A5">
        <w:rPr>
          <w:rFonts w:ascii="Times New Roman" w:hAnsi="Times New Roman" w:cs="Times New Roman" w:hint="eastAsia"/>
        </w:rPr>
        <w:t>建议</w:t>
      </w:r>
      <w:r w:rsidR="002C0BF1" w:rsidRPr="00D732A5">
        <w:rPr>
          <w:rFonts w:ascii="Times New Roman" w:hAnsi="Times New Roman" w:cs="Times New Roman" w:hint="eastAsia"/>
        </w:rPr>
        <w:t>的</w:t>
      </w:r>
      <w:r w:rsidR="00FA5D6F" w:rsidRPr="00D732A5">
        <w:rPr>
          <w:rFonts w:ascii="Times New Roman" w:hAnsi="Times New Roman" w:cs="Times New Roman" w:hint="eastAsia"/>
        </w:rPr>
        <w:t>使用期限结束，</w:t>
      </w:r>
      <w:r w:rsidR="002C0BF1" w:rsidRPr="00D732A5">
        <w:rPr>
          <w:rFonts w:ascii="Times New Roman" w:hAnsi="Times New Roman" w:cs="Times New Roman" w:hint="eastAsia"/>
        </w:rPr>
        <w:t>并以反映该产品的实际使用条件的方式进行处理。</w:t>
      </w:r>
      <w:r w:rsidR="00FA5D6F" w:rsidRPr="00D732A5">
        <w:rPr>
          <w:rFonts w:ascii="Times New Roman" w:hAnsi="Times New Roman" w:cs="Times New Roman" w:hint="eastAsia"/>
        </w:rPr>
        <w:t>在对未活化产品和活性产品进行分析后，</w:t>
      </w:r>
      <w:r w:rsidR="00666CA0" w:rsidRPr="00D732A5">
        <w:rPr>
          <w:rFonts w:ascii="Times New Roman" w:hAnsi="Times New Roman" w:cs="Times New Roman" w:hint="eastAsia"/>
        </w:rPr>
        <w:t>在标签标示的条件下将</w:t>
      </w:r>
      <w:r w:rsidR="00FA5D6F" w:rsidRPr="00D732A5">
        <w:rPr>
          <w:rFonts w:ascii="Times New Roman" w:hAnsi="Times New Roman" w:cs="Times New Roman" w:hint="eastAsia"/>
        </w:rPr>
        <w:t>活化产品</w:t>
      </w:r>
      <w:r w:rsidR="00666CA0" w:rsidRPr="00D732A5">
        <w:rPr>
          <w:rFonts w:ascii="Times New Roman" w:hAnsi="Times New Roman" w:cs="Times New Roman" w:hint="eastAsia"/>
        </w:rPr>
        <w:t>存放至拟议的</w:t>
      </w:r>
      <w:r w:rsidR="00FA5D6F" w:rsidRPr="00D732A5">
        <w:rPr>
          <w:rFonts w:ascii="Times New Roman" w:hAnsi="Times New Roman" w:cs="Times New Roman" w:hint="eastAsia"/>
        </w:rPr>
        <w:t>使用期限结束，</w:t>
      </w:r>
      <w:r w:rsidR="00666CA0" w:rsidRPr="00D732A5">
        <w:rPr>
          <w:rFonts w:ascii="Times New Roman" w:hAnsi="Times New Roman" w:cs="Times New Roman" w:hint="eastAsia"/>
        </w:rPr>
        <w:t>并以反映该产品的实际使用条件的方式进行处理</w:t>
      </w:r>
      <w:r w:rsidR="00FA5D6F" w:rsidRPr="00D732A5">
        <w:rPr>
          <w:rFonts w:ascii="Times New Roman" w:hAnsi="Times New Roman" w:cs="Times New Roman" w:hint="eastAsia"/>
        </w:rPr>
        <w:t>，然后</w:t>
      </w:r>
      <w:r w:rsidR="00666CA0" w:rsidRPr="00D732A5">
        <w:rPr>
          <w:rFonts w:ascii="Times New Roman" w:hAnsi="Times New Roman" w:cs="Times New Roman" w:hint="eastAsia"/>
        </w:rPr>
        <w:t>对该溶液进行再</w:t>
      </w:r>
      <w:r w:rsidR="00FA5D6F" w:rsidRPr="00D732A5">
        <w:rPr>
          <w:rFonts w:ascii="Times New Roman" w:hAnsi="Times New Roman" w:cs="Times New Roman" w:hint="eastAsia"/>
        </w:rPr>
        <w:t>分析。</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8)</w:t>
      </w:r>
      <w:r w:rsidRPr="00D732A5">
        <w:rPr>
          <w:rFonts w:ascii="Times New Roman" w:hAnsi="Times New Roman" w:cs="Times New Roman"/>
          <w:bCs/>
        </w:rPr>
        <w:tab/>
      </w:r>
      <w:r w:rsidR="00FA5D6F" w:rsidRPr="00D732A5">
        <w:rPr>
          <w:rFonts w:ascii="Times New Roman" w:hAnsi="Times New Roman" w:cs="Times New Roman" w:hint="eastAsia"/>
        </w:rPr>
        <w:t>对于支持</w:t>
      </w:r>
      <w:r w:rsidR="00FA5D6F" w:rsidRPr="00D732A5">
        <w:rPr>
          <w:rFonts w:ascii="Times New Roman" w:hAnsi="Times New Roman" w:cs="Times New Roman" w:hint="eastAsia"/>
          <w:u w:val="single"/>
        </w:rPr>
        <w:t>重复使用期限</w:t>
      </w:r>
      <w:r w:rsidR="00FA5D6F" w:rsidRPr="00D732A5">
        <w:rPr>
          <w:rFonts w:ascii="Times New Roman" w:hAnsi="Times New Roman" w:cs="Times New Roman" w:hint="eastAsia"/>
        </w:rPr>
        <w:t>的研究，</w:t>
      </w:r>
      <w:r w:rsidR="000D72E8" w:rsidRPr="00D732A5">
        <w:rPr>
          <w:rFonts w:ascii="Times New Roman" w:hAnsi="Times New Roman" w:cs="Times New Roman" w:hint="eastAsia"/>
        </w:rPr>
        <w:t>在标签标示的条件下</w:t>
      </w:r>
      <w:r w:rsidR="00FA5D6F" w:rsidRPr="00D732A5">
        <w:rPr>
          <w:rFonts w:ascii="Times New Roman" w:hAnsi="Times New Roman" w:cs="Times New Roman" w:hint="eastAsia"/>
        </w:rPr>
        <w:t>将未开封的容器存放到</w:t>
      </w:r>
      <w:r w:rsidR="00637CAF">
        <w:rPr>
          <w:rFonts w:ascii="Times New Roman" w:hAnsi="Times New Roman" w:cs="Times New Roman" w:hint="eastAsia"/>
        </w:rPr>
        <w:lastRenderedPageBreak/>
        <w:t>失效日期</w:t>
      </w:r>
      <w:r w:rsidR="000D72E8" w:rsidRPr="00D732A5">
        <w:rPr>
          <w:rFonts w:ascii="Times New Roman" w:hAnsi="Times New Roman" w:cs="Times New Roman" w:hint="eastAsia"/>
        </w:rPr>
        <w:t>结束</w:t>
      </w:r>
      <w:r w:rsidR="00FA5D6F" w:rsidRPr="00D732A5">
        <w:rPr>
          <w:rFonts w:ascii="Times New Roman" w:hAnsi="Times New Roman" w:cs="Times New Roman" w:hint="eastAsia"/>
        </w:rPr>
        <w:t>。在</w:t>
      </w:r>
      <w:r w:rsidR="00A81C90" w:rsidRPr="00D732A5">
        <w:rPr>
          <w:rFonts w:ascii="Times New Roman" w:hAnsi="Times New Roman" w:cs="Times New Roman" w:hint="eastAsia"/>
        </w:rPr>
        <w:t>对</w:t>
      </w:r>
      <w:r w:rsidR="00FA5D6F" w:rsidRPr="00D732A5">
        <w:rPr>
          <w:rFonts w:ascii="Times New Roman" w:hAnsi="Times New Roman" w:cs="Times New Roman" w:hint="eastAsia"/>
        </w:rPr>
        <w:t>未</w:t>
      </w:r>
      <w:r w:rsidR="00A81C90" w:rsidRPr="00D732A5">
        <w:rPr>
          <w:rFonts w:ascii="Times New Roman" w:hAnsi="Times New Roman" w:cs="Times New Roman" w:hint="eastAsia"/>
        </w:rPr>
        <w:t>活化</w:t>
      </w:r>
      <w:r w:rsidR="00FA5D6F" w:rsidRPr="00D732A5">
        <w:rPr>
          <w:rFonts w:ascii="Times New Roman" w:hAnsi="Times New Roman" w:cs="Times New Roman" w:hint="eastAsia"/>
        </w:rPr>
        <w:t>和活化的</w:t>
      </w:r>
      <w:r w:rsidR="00A81C90" w:rsidRPr="00D732A5">
        <w:rPr>
          <w:rFonts w:ascii="Times New Roman" w:hAnsi="Times New Roman" w:cs="Times New Roman" w:hint="eastAsia"/>
        </w:rPr>
        <w:t>产品进行</w:t>
      </w:r>
      <w:r w:rsidR="00FA5D6F" w:rsidRPr="00D732A5">
        <w:rPr>
          <w:rFonts w:ascii="Times New Roman" w:hAnsi="Times New Roman" w:cs="Times New Roman" w:hint="eastAsia"/>
        </w:rPr>
        <w:t>分析之后，使用模拟的</w:t>
      </w:r>
      <w:r w:rsidR="00A81C90" w:rsidRPr="00D732A5">
        <w:rPr>
          <w:rFonts w:ascii="Times New Roman" w:hAnsi="Times New Roman" w:cs="Times New Roman" w:hint="eastAsia"/>
        </w:rPr>
        <w:t>重复使用方案</w:t>
      </w:r>
      <w:r w:rsidR="00FA5D6F" w:rsidRPr="00D732A5">
        <w:rPr>
          <w:rFonts w:ascii="Times New Roman" w:hAnsi="Times New Roman" w:cs="Times New Roman" w:hint="eastAsia"/>
        </w:rPr>
        <w:t>（例如，</w:t>
      </w:r>
      <w:r w:rsidR="00FA5D6F" w:rsidRPr="00D732A5">
        <w:rPr>
          <w:rFonts w:ascii="Times New Roman" w:hAnsi="Times New Roman" w:cs="Times New Roman" w:hint="eastAsia"/>
        </w:rPr>
        <w:t>EPA</w:t>
      </w:r>
      <w:r w:rsidR="00A81C90" w:rsidRPr="00D732A5">
        <w:rPr>
          <w:rFonts w:ascii="Times New Roman" w:hAnsi="Times New Roman" w:cs="Times New Roman" w:hint="eastAsia"/>
        </w:rPr>
        <w:t>重复使用方案</w:t>
      </w:r>
      <w:r w:rsidR="00FA5D6F" w:rsidRPr="00D732A5">
        <w:rPr>
          <w:rFonts w:ascii="Times New Roman" w:hAnsi="Times New Roman" w:cs="Times New Roman" w:hint="eastAsia"/>
        </w:rPr>
        <w:t>）在使用</w:t>
      </w:r>
      <w:r w:rsidR="00EB2F15" w:rsidRPr="00D732A5">
        <w:rPr>
          <w:rFonts w:ascii="Times New Roman" w:hAnsi="Times New Roman" w:cs="Times New Roman" w:hint="eastAsia"/>
        </w:rPr>
        <w:t>期限</w:t>
      </w:r>
      <w:r w:rsidR="00FA5D6F" w:rsidRPr="00D732A5">
        <w:rPr>
          <w:rFonts w:ascii="Times New Roman" w:hAnsi="Times New Roman" w:cs="Times New Roman" w:hint="eastAsia"/>
        </w:rPr>
        <w:t>内</w:t>
      </w:r>
      <w:r w:rsidR="00EB2F15" w:rsidRPr="00D732A5">
        <w:rPr>
          <w:rFonts w:ascii="Times New Roman" w:hAnsi="Times New Roman" w:cs="Times New Roman" w:hint="eastAsia"/>
        </w:rPr>
        <w:t>在加速条件下存放</w:t>
      </w:r>
      <w:r w:rsidR="00A81C90" w:rsidRPr="00D732A5">
        <w:rPr>
          <w:rFonts w:ascii="Times New Roman" w:hAnsi="Times New Roman" w:cs="Times New Roman" w:hint="eastAsia"/>
        </w:rPr>
        <w:t>活化产品</w:t>
      </w:r>
      <w:r w:rsidR="00FA5D6F" w:rsidRPr="00D732A5">
        <w:rPr>
          <w:rFonts w:ascii="Times New Roman" w:hAnsi="Times New Roman" w:cs="Times New Roman" w:hint="eastAsia"/>
        </w:rPr>
        <w:t>。然后在</w:t>
      </w:r>
      <w:r w:rsidR="00A81C90" w:rsidRPr="00D732A5">
        <w:rPr>
          <w:rFonts w:ascii="Times New Roman" w:hAnsi="Times New Roman" w:cs="Times New Roman" w:hint="eastAsia"/>
        </w:rPr>
        <w:t>标签标示的条件下对</w:t>
      </w:r>
      <w:r w:rsidR="00FA5D6F" w:rsidRPr="00D732A5">
        <w:rPr>
          <w:rFonts w:ascii="Times New Roman" w:hAnsi="Times New Roman" w:cs="Times New Roman" w:hint="eastAsia"/>
        </w:rPr>
        <w:t>活化产品</w:t>
      </w:r>
      <w:r w:rsidR="00A81C90" w:rsidRPr="00D732A5">
        <w:rPr>
          <w:rFonts w:ascii="Times New Roman" w:hAnsi="Times New Roman" w:cs="Times New Roman" w:hint="eastAsia"/>
        </w:rPr>
        <w:t>进行</w:t>
      </w:r>
      <w:r w:rsidR="00FA5D6F" w:rsidRPr="00D732A5">
        <w:rPr>
          <w:rFonts w:ascii="Times New Roman" w:hAnsi="Times New Roman" w:cs="Times New Roman" w:hint="eastAsia"/>
        </w:rPr>
        <w:t>存放和处理，</w:t>
      </w:r>
      <w:r w:rsidR="00A81C90" w:rsidRPr="00D732A5">
        <w:rPr>
          <w:rFonts w:ascii="Times New Roman" w:hAnsi="Times New Roman" w:cs="Times New Roman" w:hint="eastAsia"/>
        </w:rPr>
        <w:t>然后对该溶液进行再分析。</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9)</w:t>
      </w:r>
      <w:r w:rsidRPr="00D732A5">
        <w:rPr>
          <w:rFonts w:ascii="Times New Roman" w:hAnsi="Times New Roman" w:cs="Times New Roman"/>
          <w:bCs/>
        </w:rPr>
        <w:tab/>
      </w:r>
      <w:r w:rsidR="00EA6300" w:rsidRPr="00D732A5">
        <w:rPr>
          <w:rFonts w:ascii="Times New Roman" w:hAnsi="Times New Roman" w:cs="Times New Roman" w:hint="eastAsia"/>
        </w:rPr>
        <w:t>获取拟上市销售的各类型</w:t>
      </w:r>
      <w:r w:rsidR="00FA5D6F" w:rsidRPr="00D732A5">
        <w:rPr>
          <w:rFonts w:ascii="Times New Roman" w:hAnsi="Times New Roman" w:cs="Times New Roman" w:hint="eastAsia"/>
        </w:rPr>
        <w:t>容器和</w:t>
      </w:r>
      <w:r w:rsidR="00EA6300" w:rsidRPr="00D732A5">
        <w:rPr>
          <w:rFonts w:ascii="Times New Roman" w:hAnsi="Times New Roman" w:cs="Times New Roman" w:hint="eastAsia"/>
        </w:rPr>
        <w:t>密封</w:t>
      </w:r>
      <w:r w:rsidR="00FA5D6F" w:rsidRPr="00D732A5">
        <w:rPr>
          <w:rFonts w:ascii="Times New Roman" w:hAnsi="Times New Roman" w:cs="Times New Roman" w:hint="eastAsia"/>
        </w:rPr>
        <w:t>系统</w:t>
      </w:r>
      <w:r w:rsidR="00EA6300" w:rsidRPr="00D732A5">
        <w:rPr>
          <w:rFonts w:ascii="Times New Roman" w:hAnsi="Times New Roman" w:cs="Times New Roman" w:hint="eastAsia"/>
        </w:rPr>
        <w:t>的</w:t>
      </w:r>
      <w:r w:rsidR="00FA5D6F" w:rsidRPr="00D732A5">
        <w:rPr>
          <w:rFonts w:ascii="Times New Roman" w:hAnsi="Times New Roman" w:cs="Times New Roman" w:hint="eastAsia"/>
        </w:rPr>
        <w:t>稳定性数据。对于每种类型的容器和</w:t>
      </w:r>
      <w:r w:rsidR="00EB2F15" w:rsidRPr="00D732A5">
        <w:rPr>
          <w:rFonts w:ascii="Times New Roman" w:hAnsi="Times New Roman" w:cs="Times New Roman" w:hint="eastAsia"/>
        </w:rPr>
        <w:t>密封系统</w:t>
      </w:r>
      <w:r w:rsidR="00FA5D6F" w:rsidRPr="00D732A5">
        <w:rPr>
          <w:rFonts w:ascii="Times New Roman" w:hAnsi="Times New Roman" w:cs="Times New Roman" w:hint="eastAsia"/>
        </w:rPr>
        <w:t>，</w:t>
      </w:r>
      <w:r w:rsidR="00EE2945" w:rsidRPr="00D732A5">
        <w:rPr>
          <w:rFonts w:ascii="Times New Roman" w:hAnsi="Times New Roman" w:cs="Times New Roman" w:hint="eastAsia"/>
        </w:rPr>
        <w:t>研究中应</w:t>
      </w:r>
      <w:r w:rsidR="00FA5D6F" w:rsidRPr="00D732A5">
        <w:rPr>
          <w:rFonts w:ascii="Times New Roman" w:hAnsi="Times New Roman" w:cs="Times New Roman" w:hint="eastAsia"/>
        </w:rPr>
        <w:t>包括最大和最小的容器。确定</w:t>
      </w:r>
      <w:r w:rsidR="00892A8A" w:rsidRPr="00D732A5">
        <w:rPr>
          <w:rFonts w:ascii="Times New Roman" w:hAnsi="Times New Roman" w:cs="Times New Roman" w:hint="eastAsia"/>
        </w:rPr>
        <w:t>该</w:t>
      </w:r>
      <w:r w:rsidR="00FA5D6F" w:rsidRPr="00D732A5">
        <w:rPr>
          <w:rFonts w:ascii="Times New Roman" w:hAnsi="Times New Roman" w:cs="Times New Roman" w:hint="eastAsia"/>
        </w:rPr>
        <w:t>产品</w:t>
      </w:r>
      <w:r w:rsidR="00892A8A" w:rsidRPr="00D732A5">
        <w:rPr>
          <w:rFonts w:ascii="Times New Roman" w:hAnsi="Times New Roman" w:cs="Times New Roman" w:hint="eastAsia"/>
        </w:rPr>
        <w:t>与</w:t>
      </w:r>
      <w:r w:rsidR="00FA5D6F" w:rsidRPr="00D732A5">
        <w:rPr>
          <w:rFonts w:ascii="Times New Roman" w:hAnsi="Times New Roman" w:cs="Times New Roman" w:hint="eastAsia"/>
        </w:rPr>
        <w:t>每个容器和</w:t>
      </w:r>
      <w:r w:rsidR="00EB2F15" w:rsidRPr="00D732A5">
        <w:rPr>
          <w:rFonts w:ascii="Times New Roman" w:hAnsi="Times New Roman" w:cs="Times New Roman" w:hint="eastAsia"/>
        </w:rPr>
        <w:t>密封系统</w:t>
      </w:r>
      <w:r w:rsidR="00FA5D6F" w:rsidRPr="00D732A5">
        <w:rPr>
          <w:rFonts w:ascii="Times New Roman" w:hAnsi="Times New Roman" w:cs="Times New Roman" w:hint="eastAsia"/>
        </w:rPr>
        <w:t>的</w:t>
      </w:r>
      <w:r w:rsidR="00892A8A" w:rsidRPr="00D732A5">
        <w:rPr>
          <w:rFonts w:ascii="Times New Roman" w:hAnsi="Times New Roman" w:cs="Times New Roman" w:hint="eastAsia"/>
        </w:rPr>
        <w:t>相容</w:t>
      </w:r>
      <w:r w:rsidR="00FA5D6F" w:rsidRPr="00D732A5">
        <w:rPr>
          <w:rFonts w:ascii="Times New Roman" w:hAnsi="Times New Roman" w:cs="Times New Roman" w:hint="eastAsia"/>
        </w:rPr>
        <w:t>性。评估在储存期间容器的可浸出物</w:t>
      </w:r>
      <w:r w:rsidR="00892A8A" w:rsidRPr="00D732A5">
        <w:rPr>
          <w:rFonts w:ascii="Times New Roman" w:hAnsi="Times New Roman" w:cs="Times New Roman" w:hint="eastAsia"/>
        </w:rPr>
        <w:t>与产品</w:t>
      </w:r>
      <w:r w:rsidR="00FA5D6F" w:rsidRPr="00D732A5">
        <w:rPr>
          <w:rFonts w:ascii="Times New Roman" w:hAnsi="Times New Roman" w:cs="Times New Roman" w:hint="eastAsia"/>
        </w:rPr>
        <w:t>的相互作用的可能性。</w:t>
      </w:r>
      <w:r w:rsidR="00892A8A" w:rsidRPr="00D732A5">
        <w:rPr>
          <w:rFonts w:ascii="Times New Roman" w:hAnsi="Times New Roman" w:cs="Times New Roman" w:hint="eastAsia"/>
        </w:rPr>
        <w:t>对</w:t>
      </w:r>
      <w:r w:rsidR="00FA5D6F" w:rsidRPr="00D732A5">
        <w:rPr>
          <w:rFonts w:ascii="Times New Roman" w:hAnsi="Times New Roman" w:cs="Times New Roman" w:hint="eastAsia"/>
        </w:rPr>
        <w:t>每个容器和</w:t>
      </w:r>
      <w:r w:rsidR="00EB2F15" w:rsidRPr="00D732A5">
        <w:rPr>
          <w:rFonts w:ascii="Times New Roman" w:hAnsi="Times New Roman" w:cs="Times New Roman" w:hint="eastAsia"/>
        </w:rPr>
        <w:t>密封系统</w:t>
      </w:r>
      <w:r w:rsidR="00892A8A" w:rsidRPr="00D732A5">
        <w:rPr>
          <w:rFonts w:ascii="Times New Roman" w:hAnsi="Times New Roman" w:cs="Times New Roman" w:hint="eastAsia"/>
        </w:rPr>
        <w:t>进行评价</w:t>
      </w:r>
      <w:r w:rsidR="00FA5D6F" w:rsidRPr="00D732A5">
        <w:rPr>
          <w:rFonts w:ascii="Times New Roman" w:hAnsi="Times New Roman" w:cs="Times New Roman" w:hint="eastAsia"/>
        </w:rPr>
        <w:t>，以确定在所述储存条件下</w:t>
      </w:r>
      <w:r w:rsidR="00892A8A" w:rsidRPr="00D732A5">
        <w:rPr>
          <w:rFonts w:ascii="Times New Roman" w:hAnsi="Times New Roman" w:cs="Times New Roman" w:hint="eastAsia"/>
        </w:rPr>
        <w:t>在</w:t>
      </w:r>
      <w:r w:rsidR="00FA5D6F" w:rsidRPr="00D732A5">
        <w:rPr>
          <w:rFonts w:ascii="Times New Roman" w:hAnsi="Times New Roman" w:cs="Times New Roman" w:hint="eastAsia"/>
        </w:rPr>
        <w:t>保质期内</w:t>
      </w:r>
      <w:r w:rsidR="00892A8A" w:rsidRPr="00D732A5">
        <w:rPr>
          <w:rFonts w:ascii="Times New Roman" w:hAnsi="Times New Roman" w:cs="Times New Roman" w:hint="eastAsia"/>
        </w:rPr>
        <w:t>，</w:t>
      </w:r>
      <w:r w:rsidR="00CF3E1B" w:rsidRPr="00D732A5">
        <w:rPr>
          <w:rFonts w:ascii="Times New Roman" w:hAnsi="Times New Roman" w:cs="Times New Roman" w:hint="eastAsia"/>
        </w:rPr>
        <w:t>所存在的</w:t>
      </w:r>
      <w:r w:rsidR="00FA5D6F" w:rsidRPr="00D732A5">
        <w:rPr>
          <w:rFonts w:ascii="Times New Roman" w:hAnsi="Times New Roman" w:cs="Times New Roman" w:hint="eastAsia"/>
        </w:rPr>
        <w:t>化学物质是否</w:t>
      </w:r>
      <w:r w:rsidR="00CF3E1B" w:rsidRPr="00D732A5">
        <w:rPr>
          <w:rFonts w:ascii="Times New Roman" w:hAnsi="Times New Roman" w:cs="Times New Roman" w:hint="eastAsia"/>
        </w:rPr>
        <w:t>始终</w:t>
      </w:r>
      <w:r w:rsidR="00FA5D6F" w:rsidRPr="00D732A5">
        <w:rPr>
          <w:rFonts w:ascii="Times New Roman" w:hAnsi="Times New Roman" w:cs="Times New Roman" w:hint="eastAsia"/>
        </w:rPr>
        <w:t>保持完整和惰性。</w:t>
      </w:r>
    </w:p>
    <w:p w:rsidR="00A40C27"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10)</w:t>
      </w:r>
      <w:r w:rsidRPr="00D732A5">
        <w:rPr>
          <w:rFonts w:ascii="Times New Roman" w:hAnsi="Times New Roman" w:cs="Times New Roman"/>
          <w:bCs/>
        </w:rPr>
        <w:tab/>
      </w:r>
      <w:r w:rsidR="00FA5D6F" w:rsidRPr="00D732A5">
        <w:rPr>
          <w:rFonts w:ascii="Times New Roman" w:hAnsi="Times New Roman" w:cs="Times New Roman" w:hint="eastAsia"/>
        </w:rPr>
        <w:t>如果杀菌剂的</w:t>
      </w:r>
      <w:r w:rsidR="00C97880" w:rsidRPr="00D732A5">
        <w:rPr>
          <w:rFonts w:ascii="Times New Roman" w:hAnsi="Times New Roman" w:cs="Times New Roman" w:hint="eastAsia"/>
        </w:rPr>
        <w:t>某个</w:t>
      </w:r>
      <w:r w:rsidR="00FA5D6F" w:rsidRPr="00D732A5">
        <w:rPr>
          <w:rFonts w:ascii="Times New Roman" w:hAnsi="Times New Roman" w:cs="Times New Roman" w:hint="eastAsia"/>
        </w:rPr>
        <w:t>组分含有微生物防腐剂，则</w:t>
      </w:r>
      <w:r w:rsidR="00C97880" w:rsidRPr="00D732A5">
        <w:rPr>
          <w:rFonts w:ascii="Times New Roman" w:hAnsi="Times New Roman" w:cs="Times New Roman" w:hint="eastAsia"/>
        </w:rPr>
        <w:t>通过</w:t>
      </w:r>
      <w:r w:rsidR="00FA5D6F" w:rsidRPr="00D732A5">
        <w:rPr>
          <w:rFonts w:ascii="Times New Roman" w:hAnsi="Times New Roman" w:cs="Times New Roman" w:hint="eastAsia"/>
        </w:rPr>
        <w:t>微生物</w:t>
      </w:r>
      <w:r w:rsidR="00C97880" w:rsidRPr="00D732A5">
        <w:rPr>
          <w:rFonts w:ascii="Times New Roman" w:hAnsi="Times New Roman" w:cs="Times New Roman" w:hint="eastAsia"/>
        </w:rPr>
        <w:t>激发试验</w:t>
      </w:r>
      <w:r w:rsidR="00FA5D6F" w:rsidRPr="00D732A5">
        <w:rPr>
          <w:rFonts w:ascii="Times New Roman" w:hAnsi="Times New Roman" w:cs="Times New Roman" w:hint="eastAsia"/>
        </w:rPr>
        <w:t>（例如</w:t>
      </w:r>
      <w:r w:rsidR="00C97880" w:rsidRPr="00D732A5">
        <w:rPr>
          <w:rFonts w:ascii="Times New Roman" w:hAnsi="Times New Roman" w:cs="Times New Roman" w:hint="eastAsia"/>
        </w:rPr>
        <w:t>，</w:t>
      </w:r>
      <w:r w:rsidR="00FA5D6F" w:rsidRPr="00D732A5">
        <w:rPr>
          <w:rFonts w:ascii="Times New Roman" w:hAnsi="Times New Roman" w:cs="Times New Roman" w:hint="eastAsia"/>
        </w:rPr>
        <w:t>USP</w:t>
      </w:r>
      <w:r w:rsidR="00FA5D6F" w:rsidRPr="00D732A5">
        <w:rPr>
          <w:rFonts w:ascii="Times New Roman" w:hAnsi="Times New Roman" w:cs="Times New Roman" w:hint="eastAsia"/>
        </w:rPr>
        <w:t>抗微生物防腐效果试验）或通过对防腐剂进行化学测定来提供抗微生物</w:t>
      </w:r>
      <w:r w:rsidR="00EB2F15" w:rsidRPr="00D732A5">
        <w:rPr>
          <w:rFonts w:ascii="Times New Roman" w:hAnsi="Times New Roman" w:cs="Times New Roman" w:hint="eastAsia"/>
        </w:rPr>
        <w:t>效价</w:t>
      </w:r>
      <w:r w:rsidR="00FA5D6F" w:rsidRPr="00D732A5">
        <w:rPr>
          <w:rFonts w:ascii="Times New Roman" w:hAnsi="Times New Roman" w:cs="Times New Roman" w:hint="eastAsia"/>
        </w:rPr>
        <w:t>数据。至少在保质期</w:t>
      </w:r>
      <w:r w:rsidR="00C97880" w:rsidRPr="00D732A5">
        <w:rPr>
          <w:rFonts w:ascii="Times New Roman" w:hAnsi="Times New Roman" w:cs="Times New Roman" w:hint="eastAsia"/>
        </w:rPr>
        <w:t>、</w:t>
      </w:r>
      <w:r w:rsidR="00FA5D6F" w:rsidRPr="00D732A5">
        <w:rPr>
          <w:rFonts w:ascii="Times New Roman" w:hAnsi="Times New Roman" w:cs="Times New Roman" w:hint="eastAsia"/>
        </w:rPr>
        <w:t>使用期限和</w:t>
      </w:r>
      <w:r w:rsidR="00C97880" w:rsidRPr="00D732A5">
        <w:rPr>
          <w:rFonts w:ascii="Times New Roman" w:hAnsi="Times New Roman" w:cs="Times New Roman" w:hint="eastAsia"/>
        </w:rPr>
        <w:t>重复</w:t>
      </w:r>
      <w:r w:rsidR="00FA5D6F" w:rsidRPr="00D732A5">
        <w:rPr>
          <w:rFonts w:ascii="Times New Roman" w:hAnsi="Times New Roman" w:cs="Times New Roman" w:hint="eastAsia"/>
        </w:rPr>
        <w:t>使用期限的开始和结束时进行此项检测。如果您持续使用化学测定而不是有效性</w:t>
      </w:r>
      <w:r w:rsidR="00550D2D" w:rsidRPr="00D732A5">
        <w:rPr>
          <w:rFonts w:ascii="Times New Roman" w:hAnsi="Times New Roman" w:cs="Times New Roman" w:hint="eastAsia"/>
        </w:rPr>
        <w:t>试验</w:t>
      </w:r>
      <w:r w:rsidR="00FA5D6F" w:rsidRPr="00D732A5">
        <w:rPr>
          <w:rFonts w:ascii="Times New Roman" w:hAnsi="Times New Roman" w:cs="Times New Roman" w:hint="eastAsia"/>
        </w:rPr>
        <w:t>，则</w:t>
      </w:r>
      <w:r w:rsidR="00EB2F15" w:rsidRPr="00D732A5">
        <w:rPr>
          <w:rFonts w:ascii="Times New Roman" w:hAnsi="Times New Roman" w:cs="Times New Roman" w:hint="eastAsia"/>
        </w:rPr>
        <w:t>应</w:t>
      </w:r>
      <w:r w:rsidR="00550D2D" w:rsidRPr="00D732A5">
        <w:rPr>
          <w:rFonts w:ascii="Times New Roman" w:hAnsi="Times New Roman" w:cs="Times New Roman" w:hint="eastAsia"/>
        </w:rPr>
        <w:t>提供</w:t>
      </w:r>
      <w:r w:rsidR="00FA5D6F" w:rsidRPr="00D732A5">
        <w:rPr>
          <w:rFonts w:ascii="Times New Roman" w:hAnsi="Times New Roman" w:cs="Times New Roman" w:hint="eastAsia"/>
        </w:rPr>
        <w:t>在保质期结束时</w:t>
      </w:r>
      <w:r w:rsidR="00550D2D" w:rsidRPr="00D732A5">
        <w:rPr>
          <w:rFonts w:ascii="Times New Roman" w:hAnsi="Times New Roman" w:cs="Times New Roman" w:hint="eastAsia"/>
        </w:rPr>
        <w:t>关联</w:t>
      </w:r>
      <w:r w:rsidR="00FA5D6F" w:rsidRPr="00D732A5">
        <w:rPr>
          <w:rFonts w:ascii="Times New Roman" w:hAnsi="Times New Roman" w:cs="Times New Roman" w:hint="eastAsia"/>
        </w:rPr>
        <w:t>有效性</w:t>
      </w:r>
      <w:r w:rsidR="00550D2D" w:rsidRPr="00D732A5">
        <w:rPr>
          <w:rFonts w:ascii="Times New Roman" w:hAnsi="Times New Roman" w:cs="Times New Roman" w:hint="eastAsia"/>
        </w:rPr>
        <w:t>与浓度</w:t>
      </w:r>
      <w:r w:rsidR="00FA5D6F" w:rsidRPr="00D732A5">
        <w:rPr>
          <w:rFonts w:ascii="Times New Roman" w:hAnsi="Times New Roman" w:cs="Times New Roman" w:hint="eastAsia"/>
        </w:rPr>
        <w:t>的数据。</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9"/>
        <w:rPr>
          <w:rFonts w:ascii="Times New Roman" w:hAnsi="Times New Roman" w:cs="Times New Roman"/>
          <w:b w:val="0"/>
          <w:bCs w:val="0"/>
        </w:rPr>
      </w:pPr>
      <w:bookmarkStart w:id="30" w:name="_Toc496876092"/>
      <w:r w:rsidRPr="00D732A5">
        <w:rPr>
          <w:rFonts w:ascii="Times New Roman" w:hAnsi="Times New Roman" w:cs="Times New Roman"/>
          <w:b w:val="0"/>
        </w:rPr>
        <w:t>b.</w:t>
      </w:r>
      <w:r w:rsidRPr="00D732A5">
        <w:rPr>
          <w:rFonts w:ascii="Times New Roman" w:hAnsi="Times New Roman" w:cs="Times New Roman"/>
          <w:b w:val="0"/>
        </w:rPr>
        <w:tab/>
      </w:r>
      <w:r w:rsidR="001C4808" w:rsidRPr="00D732A5">
        <w:rPr>
          <w:rFonts w:ascii="Times New Roman" w:hAnsi="Times New Roman" w:cs="Times New Roman" w:hint="eastAsia"/>
        </w:rPr>
        <w:t>稳定性试验的</w:t>
      </w:r>
      <w:r w:rsidR="00C41DA5" w:rsidRPr="00D732A5">
        <w:rPr>
          <w:rFonts w:ascii="Times New Roman" w:hAnsi="Times New Roman" w:cs="Times New Roman" w:hint="eastAsia"/>
        </w:rPr>
        <w:t>抽样</w:t>
      </w:r>
      <w:r w:rsidR="00FA5D6F" w:rsidRPr="00D732A5">
        <w:rPr>
          <w:rFonts w:ascii="Times New Roman" w:hAnsi="Times New Roman" w:cs="Times New Roman" w:hint="eastAsia"/>
        </w:rPr>
        <w:t>计划</w:t>
      </w:r>
      <w:r w:rsidR="001C4808" w:rsidRPr="00D732A5">
        <w:rPr>
          <w:rFonts w:ascii="Times New Roman" w:hAnsi="Times New Roman" w:cs="Times New Roman" w:hint="eastAsia"/>
        </w:rPr>
        <w:t>和</w:t>
      </w:r>
      <w:r w:rsidR="00FA5D6F" w:rsidRPr="00D732A5">
        <w:rPr>
          <w:rFonts w:ascii="Times New Roman" w:hAnsi="Times New Roman" w:cs="Times New Roman" w:hint="eastAsia"/>
        </w:rPr>
        <w:t>时间</w:t>
      </w:r>
      <w:r w:rsidR="001C4808" w:rsidRPr="00D732A5">
        <w:rPr>
          <w:rFonts w:ascii="Times New Roman" w:hAnsi="Times New Roman" w:cs="Times New Roman" w:hint="eastAsia"/>
        </w:rPr>
        <w:t>点</w:t>
      </w:r>
      <w:bookmarkEnd w:id="30"/>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1C4808" w:rsidRPr="00D732A5">
        <w:rPr>
          <w:rFonts w:ascii="Times New Roman" w:hAnsi="Times New Roman" w:cs="Times New Roman" w:hint="eastAsia"/>
        </w:rPr>
        <w:t>制定</w:t>
      </w:r>
      <w:r w:rsidR="00C41DA5" w:rsidRPr="00D732A5">
        <w:rPr>
          <w:rFonts w:ascii="Times New Roman" w:hAnsi="Times New Roman" w:cs="Times New Roman" w:hint="eastAsia"/>
        </w:rPr>
        <w:t>抽样</w:t>
      </w:r>
      <w:r w:rsidR="001C4808" w:rsidRPr="00D732A5">
        <w:rPr>
          <w:rFonts w:ascii="Times New Roman" w:hAnsi="Times New Roman" w:cs="Times New Roman" w:hint="eastAsia"/>
        </w:rPr>
        <w:t>计划</w:t>
      </w:r>
      <w:r w:rsidR="00FA5D6F" w:rsidRPr="00D732A5">
        <w:rPr>
          <w:rFonts w:ascii="Times New Roman" w:hAnsi="Times New Roman" w:cs="Times New Roman" w:hint="eastAsia"/>
        </w:rPr>
        <w:t>，包括样本量</w:t>
      </w:r>
      <w:r w:rsidR="001C4808" w:rsidRPr="00D732A5">
        <w:rPr>
          <w:rFonts w:ascii="Times New Roman" w:hAnsi="Times New Roman" w:cs="Times New Roman" w:hint="eastAsia"/>
        </w:rPr>
        <w:t>的依据</w:t>
      </w:r>
      <w:r w:rsidR="00FA5D6F" w:rsidRPr="00D732A5">
        <w:rPr>
          <w:rFonts w:ascii="Times New Roman" w:hAnsi="Times New Roman" w:cs="Times New Roman" w:hint="eastAsia"/>
        </w:rPr>
        <w:t>和</w:t>
      </w:r>
      <w:r w:rsidR="00C41DA5" w:rsidRPr="00D732A5">
        <w:rPr>
          <w:rFonts w:ascii="Times New Roman" w:hAnsi="Times New Roman" w:cs="Times New Roman" w:hint="eastAsia"/>
        </w:rPr>
        <w:t>抽样</w:t>
      </w:r>
      <w:r w:rsidR="001C4808" w:rsidRPr="00D732A5">
        <w:rPr>
          <w:rFonts w:ascii="Times New Roman" w:hAnsi="Times New Roman" w:cs="Times New Roman" w:hint="eastAsia"/>
        </w:rPr>
        <w:t>的</w:t>
      </w:r>
      <w:r w:rsidR="00FA5D6F" w:rsidRPr="00D732A5">
        <w:rPr>
          <w:rFonts w:ascii="Times New Roman" w:hAnsi="Times New Roman" w:cs="Times New Roman" w:hint="eastAsia"/>
        </w:rPr>
        <w:t>随机</w:t>
      </w:r>
      <w:r w:rsidR="001C4808" w:rsidRPr="00D732A5">
        <w:rPr>
          <w:rFonts w:ascii="Times New Roman" w:hAnsi="Times New Roman" w:cs="Times New Roman" w:hint="eastAsia"/>
        </w:rPr>
        <w:t>选择</w:t>
      </w:r>
      <w:r w:rsidR="00FA5D6F" w:rsidRPr="00D732A5">
        <w:rPr>
          <w:rFonts w:ascii="Times New Roman" w:hAnsi="Times New Roman" w:cs="Times New Roman" w:hint="eastAsia"/>
        </w:rPr>
        <w:t>方法。</w:t>
      </w:r>
      <w:r w:rsidR="001C4737" w:rsidRPr="00D732A5">
        <w:rPr>
          <w:rFonts w:ascii="Times New Roman" w:hAnsi="Times New Roman" w:cs="Times New Roman" w:hint="eastAsia"/>
        </w:rPr>
        <w:t>为显示</w:t>
      </w:r>
      <w:r w:rsidR="00FA5D6F" w:rsidRPr="00D732A5">
        <w:rPr>
          <w:rFonts w:ascii="Times New Roman" w:hAnsi="Times New Roman" w:cs="Times New Roman" w:hint="eastAsia"/>
        </w:rPr>
        <w:t>批次间的</w:t>
      </w:r>
      <w:r w:rsidR="001C4737" w:rsidRPr="00D732A5">
        <w:rPr>
          <w:rFonts w:ascii="Times New Roman" w:hAnsi="Times New Roman" w:cs="Times New Roman" w:hint="eastAsia"/>
        </w:rPr>
        <w:t>变异性</w:t>
      </w:r>
      <w:r w:rsidR="00FA5D6F" w:rsidRPr="00D732A5">
        <w:rPr>
          <w:rFonts w:ascii="Times New Roman" w:hAnsi="Times New Roman" w:cs="Times New Roman" w:hint="eastAsia"/>
        </w:rPr>
        <w:t>，每个时间点</w:t>
      </w:r>
      <w:r w:rsidR="001C4737" w:rsidRPr="00D732A5">
        <w:rPr>
          <w:rFonts w:ascii="Times New Roman" w:hAnsi="Times New Roman" w:cs="Times New Roman" w:hint="eastAsia"/>
        </w:rPr>
        <w:t>从</w:t>
      </w:r>
      <w:r w:rsidR="00FA5D6F" w:rsidRPr="00D732A5">
        <w:rPr>
          <w:rFonts w:ascii="Times New Roman" w:hAnsi="Times New Roman" w:cs="Times New Roman" w:hint="eastAsia"/>
        </w:rPr>
        <w:t>至少</w:t>
      </w:r>
      <w:r w:rsidR="00FA5D6F" w:rsidRPr="00D732A5">
        <w:rPr>
          <w:rFonts w:ascii="Times New Roman" w:hAnsi="Times New Roman" w:cs="Times New Roman" w:hint="eastAsia"/>
          <w:u w:val="single"/>
        </w:rPr>
        <w:t>三个</w:t>
      </w:r>
      <w:r w:rsidR="00FA5D6F" w:rsidRPr="00D732A5">
        <w:rPr>
          <w:rFonts w:ascii="Times New Roman" w:hAnsi="Times New Roman" w:cs="Times New Roman" w:hint="eastAsia"/>
        </w:rPr>
        <w:t>不同批次中选择容器，并从不同的生产运行中选择每个批次。测试样本应</w:t>
      </w:r>
      <w:r w:rsidR="001C4737" w:rsidRPr="00D732A5">
        <w:rPr>
          <w:rFonts w:ascii="Times New Roman" w:hAnsi="Times New Roman" w:cs="Times New Roman" w:hint="eastAsia"/>
        </w:rPr>
        <w:t>代表整个批次</w:t>
      </w:r>
      <w:r w:rsidR="00FA5D6F" w:rsidRPr="00D732A5">
        <w:rPr>
          <w:rFonts w:ascii="Times New Roman" w:hAnsi="Times New Roman" w:cs="Times New Roman" w:hint="eastAsia"/>
        </w:rPr>
        <w:t>。例如，从</w:t>
      </w:r>
      <w:r w:rsidR="001C4737" w:rsidRPr="00D732A5">
        <w:rPr>
          <w:rFonts w:ascii="Times New Roman" w:hAnsi="Times New Roman" w:cs="Times New Roman" w:hint="eastAsia"/>
        </w:rPr>
        <w:t>某个</w:t>
      </w:r>
      <w:r w:rsidR="00FA5D6F" w:rsidRPr="00D732A5">
        <w:rPr>
          <w:rFonts w:ascii="Times New Roman" w:hAnsi="Times New Roman" w:cs="Times New Roman" w:hint="eastAsia"/>
        </w:rPr>
        <w:t>随机点开始，选择每第</w:t>
      </w:r>
      <w:r w:rsidR="00FA5D6F" w:rsidRPr="00D732A5">
        <w:rPr>
          <w:rFonts w:ascii="Times New Roman" w:hAnsi="Times New Roman" w:cs="Times New Roman" w:hint="eastAsia"/>
        </w:rPr>
        <w:t>n</w:t>
      </w:r>
      <w:r w:rsidR="00FA5D6F" w:rsidRPr="00D732A5">
        <w:rPr>
          <w:rFonts w:ascii="Times New Roman" w:hAnsi="Times New Roman" w:cs="Times New Roman" w:hint="eastAsia"/>
        </w:rPr>
        <w:t>个容器</w:t>
      </w:r>
      <w:r w:rsidR="001C4737" w:rsidRPr="00D732A5">
        <w:rPr>
          <w:rFonts w:ascii="Times New Roman" w:hAnsi="Times New Roman" w:cs="Times New Roman" w:hint="eastAsia"/>
        </w:rPr>
        <w:t>；</w:t>
      </w:r>
      <w:r w:rsidR="00C41DA5" w:rsidRPr="00D732A5">
        <w:rPr>
          <w:rFonts w:ascii="Times New Roman" w:hAnsi="Times New Roman" w:cs="Times New Roman" w:hint="eastAsia"/>
        </w:rPr>
        <w:t>抽样</w:t>
      </w:r>
      <w:r w:rsidR="00FA5D6F" w:rsidRPr="00D732A5">
        <w:rPr>
          <w:rFonts w:ascii="Times New Roman" w:hAnsi="Times New Roman" w:cs="Times New Roman" w:hint="eastAsia"/>
        </w:rPr>
        <w:t>次数</w:t>
      </w:r>
      <w:r w:rsidR="001C4737" w:rsidRPr="00D732A5">
        <w:rPr>
          <w:rFonts w:ascii="Times New Roman" w:hAnsi="Times New Roman" w:cs="Times New Roman" w:hint="eastAsia"/>
        </w:rPr>
        <w:t>以及根据该</w:t>
      </w:r>
      <w:r w:rsidR="00FA5D6F" w:rsidRPr="00D732A5">
        <w:rPr>
          <w:rFonts w:ascii="Times New Roman" w:hAnsi="Times New Roman" w:cs="Times New Roman" w:hint="eastAsia"/>
        </w:rPr>
        <w:t>批次大小</w:t>
      </w:r>
      <w:r w:rsidR="001C4737" w:rsidRPr="00D732A5">
        <w:rPr>
          <w:rFonts w:ascii="Times New Roman" w:hAnsi="Times New Roman" w:cs="Times New Roman" w:hint="eastAsia"/>
        </w:rPr>
        <w:t>确定的</w:t>
      </w:r>
      <w:r w:rsidR="00FA5D6F" w:rsidRPr="00D732A5">
        <w:rPr>
          <w:rFonts w:ascii="Times New Roman" w:hAnsi="Times New Roman" w:cs="Times New Roman" w:hint="eastAsia"/>
        </w:rPr>
        <w:t>n</w:t>
      </w:r>
      <w:r w:rsidR="001C4737" w:rsidRPr="00D732A5">
        <w:rPr>
          <w:rFonts w:ascii="Times New Roman" w:hAnsi="Times New Roman" w:cs="Times New Roman" w:hint="eastAsia"/>
        </w:rPr>
        <w:t>值</w:t>
      </w:r>
      <w:r w:rsidR="00FA5D6F" w:rsidRPr="00D732A5">
        <w:rPr>
          <w:rFonts w:ascii="Times New Roman" w:hAnsi="Times New Roman" w:cs="Times New Roman" w:hint="eastAsia"/>
        </w:rPr>
        <w:t>。从每个</w:t>
      </w:r>
      <w:r w:rsidR="00BE182F">
        <w:rPr>
          <w:rFonts w:ascii="Times New Roman" w:hAnsi="Times New Roman" w:cs="Times New Roman" w:hint="eastAsia"/>
        </w:rPr>
        <w:t>样本</w:t>
      </w:r>
      <w:r w:rsidR="00FA5D6F" w:rsidRPr="00D732A5">
        <w:rPr>
          <w:rFonts w:ascii="Times New Roman" w:hAnsi="Times New Roman" w:cs="Times New Roman" w:hint="eastAsia"/>
        </w:rPr>
        <w:t>容器中分析至少两个等分试样。</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FA5D6F" w:rsidRPr="00D732A5">
        <w:rPr>
          <w:rFonts w:ascii="Times New Roman" w:hAnsi="Times New Roman" w:cs="Times New Roman" w:hint="eastAsia"/>
        </w:rPr>
        <w:t>频繁</w:t>
      </w:r>
      <w:r w:rsidR="00C41DA5" w:rsidRPr="00D732A5">
        <w:rPr>
          <w:rFonts w:ascii="Times New Roman" w:hAnsi="Times New Roman" w:cs="Times New Roman" w:hint="eastAsia"/>
        </w:rPr>
        <w:t>抽样</w:t>
      </w:r>
      <w:r w:rsidR="00FA5D6F" w:rsidRPr="00D732A5">
        <w:rPr>
          <w:rFonts w:ascii="Times New Roman" w:hAnsi="Times New Roman" w:cs="Times New Roman" w:hint="eastAsia"/>
        </w:rPr>
        <w:t>，</w:t>
      </w:r>
      <w:r w:rsidR="00BC06DF" w:rsidRPr="00D732A5">
        <w:rPr>
          <w:rFonts w:ascii="Times New Roman" w:hAnsi="Times New Roman" w:cs="Times New Roman" w:hint="eastAsia"/>
        </w:rPr>
        <w:t>以便</w:t>
      </w:r>
      <w:r w:rsidR="00FA5D6F" w:rsidRPr="00D732A5">
        <w:rPr>
          <w:rFonts w:ascii="Times New Roman" w:hAnsi="Times New Roman" w:cs="Times New Roman" w:hint="eastAsia"/>
        </w:rPr>
        <w:t>充分表征任何降解，</w:t>
      </w:r>
      <w:r w:rsidR="00BC06DF" w:rsidRPr="00D732A5">
        <w:rPr>
          <w:rFonts w:ascii="Times New Roman" w:hAnsi="Times New Roman" w:cs="Times New Roman" w:hint="eastAsia"/>
        </w:rPr>
        <w:t>以及合理确定</w:t>
      </w:r>
      <w:r w:rsidR="00FA5D6F" w:rsidRPr="00D732A5">
        <w:rPr>
          <w:rFonts w:ascii="Times New Roman" w:hAnsi="Times New Roman" w:cs="Times New Roman" w:hint="eastAsia"/>
        </w:rPr>
        <w:t>降解特征的性质。例如，为确定保质期，第一年每三个月</w:t>
      </w:r>
      <w:r w:rsidR="00BC06DF" w:rsidRPr="00D732A5">
        <w:rPr>
          <w:rFonts w:ascii="Times New Roman" w:hAnsi="Times New Roman" w:cs="Times New Roman" w:hint="eastAsia"/>
        </w:rPr>
        <w:t>、</w:t>
      </w:r>
      <w:r w:rsidR="00FA5D6F" w:rsidRPr="00D732A5">
        <w:rPr>
          <w:rFonts w:ascii="Times New Roman" w:hAnsi="Times New Roman" w:cs="Times New Roman" w:hint="eastAsia"/>
        </w:rPr>
        <w:t>第二年每六个月，然后每年</w:t>
      </w:r>
      <w:r w:rsidR="00BC06DF" w:rsidRPr="00D732A5">
        <w:rPr>
          <w:rFonts w:ascii="Times New Roman" w:hAnsi="Times New Roman" w:cs="Times New Roman" w:hint="eastAsia"/>
        </w:rPr>
        <w:t>对</w:t>
      </w:r>
      <w:r w:rsidR="00BE182F">
        <w:rPr>
          <w:rFonts w:ascii="Times New Roman" w:hAnsi="Times New Roman" w:cs="Times New Roman" w:hint="eastAsia"/>
        </w:rPr>
        <w:t>样本</w:t>
      </w:r>
      <w:r w:rsidR="00BC06DF" w:rsidRPr="00D732A5">
        <w:rPr>
          <w:rFonts w:ascii="Times New Roman" w:hAnsi="Times New Roman" w:cs="Times New Roman" w:hint="eastAsia"/>
        </w:rPr>
        <w:t>进行</w:t>
      </w:r>
      <w:r w:rsidR="00FA5D6F" w:rsidRPr="00D732A5">
        <w:rPr>
          <w:rFonts w:ascii="Times New Roman" w:hAnsi="Times New Roman" w:cs="Times New Roman" w:hint="eastAsia"/>
        </w:rPr>
        <w:t>分析。如果您</w:t>
      </w:r>
      <w:r w:rsidR="00BC06DF" w:rsidRPr="00D732A5">
        <w:rPr>
          <w:rFonts w:ascii="Times New Roman" w:hAnsi="Times New Roman" w:cs="Times New Roman" w:hint="eastAsia"/>
        </w:rPr>
        <w:t>预期该</w:t>
      </w:r>
      <w:r w:rsidR="00FA5D6F" w:rsidRPr="00D732A5">
        <w:rPr>
          <w:rFonts w:ascii="Times New Roman" w:hAnsi="Times New Roman" w:cs="Times New Roman" w:hint="eastAsia"/>
        </w:rPr>
        <w:t>产品</w:t>
      </w:r>
      <w:r w:rsidR="00BC06DF" w:rsidRPr="00D732A5">
        <w:rPr>
          <w:rFonts w:ascii="Times New Roman" w:hAnsi="Times New Roman" w:cs="Times New Roman" w:hint="eastAsia"/>
        </w:rPr>
        <w:t>会</w:t>
      </w:r>
      <w:r w:rsidR="00FA5D6F" w:rsidRPr="00D732A5">
        <w:rPr>
          <w:rFonts w:ascii="Times New Roman" w:hAnsi="Times New Roman" w:cs="Times New Roman" w:hint="eastAsia"/>
        </w:rPr>
        <w:t>快速降解，或者如果</w:t>
      </w:r>
      <w:r w:rsidR="00BC06DF" w:rsidRPr="00D732A5">
        <w:rPr>
          <w:rFonts w:ascii="Times New Roman" w:hAnsi="Times New Roman" w:cs="Times New Roman" w:hint="eastAsia"/>
        </w:rPr>
        <w:t>几乎没有可用</w:t>
      </w:r>
      <w:r w:rsidR="00FA5D6F" w:rsidRPr="00D732A5">
        <w:rPr>
          <w:rFonts w:ascii="Times New Roman" w:hAnsi="Times New Roman" w:cs="Times New Roman" w:hint="eastAsia"/>
        </w:rPr>
        <w:t>信息</w:t>
      </w:r>
      <w:r w:rsidR="00BC06DF" w:rsidRPr="00D732A5">
        <w:rPr>
          <w:rFonts w:ascii="Times New Roman" w:hAnsi="Times New Roman" w:cs="Times New Roman" w:hint="eastAsia"/>
        </w:rPr>
        <w:t>可</w:t>
      </w:r>
      <w:r w:rsidR="00FA5D6F" w:rsidRPr="00D732A5">
        <w:rPr>
          <w:rFonts w:ascii="Times New Roman" w:hAnsi="Times New Roman" w:cs="Times New Roman" w:hint="eastAsia"/>
        </w:rPr>
        <w:t>支持</w:t>
      </w:r>
      <w:r w:rsidR="00BC06DF" w:rsidRPr="00D732A5">
        <w:rPr>
          <w:rFonts w:ascii="Times New Roman" w:hAnsi="Times New Roman" w:cs="Times New Roman" w:hint="eastAsia"/>
        </w:rPr>
        <w:t>该</w:t>
      </w:r>
      <w:r w:rsidR="00FA5D6F" w:rsidRPr="00D732A5">
        <w:rPr>
          <w:rFonts w:ascii="Times New Roman" w:hAnsi="Times New Roman" w:cs="Times New Roman" w:hint="eastAsia"/>
        </w:rPr>
        <w:t>产品的稳定性，则可能</w:t>
      </w:r>
      <w:r w:rsidR="00BC06DF" w:rsidRPr="00D732A5">
        <w:rPr>
          <w:rFonts w:ascii="Times New Roman" w:hAnsi="Times New Roman" w:cs="Times New Roman" w:hint="eastAsia"/>
        </w:rPr>
        <w:t>需要</w:t>
      </w:r>
      <w:r w:rsidR="00FA5D6F" w:rsidRPr="00D732A5">
        <w:rPr>
          <w:rFonts w:ascii="Times New Roman" w:hAnsi="Times New Roman" w:cs="Times New Roman" w:hint="eastAsia"/>
        </w:rPr>
        <w:t>更频繁地</w:t>
      </w:r>
      <w:r w:rsidR="00C41DA5" w:rsidRPr="00D732A5">
        <w:rPr>
          <w:rFonts w:ascii="Times New Roman" w:hAnsi="Times New Roman" w:cs="Times New Roman" w:hint="eastAsia"/>
        </w:rPr>
        <w:t>抽样</w:t>
      </w:r>
      <w:r w:rsidR="00FA5D6F" w:rsidRPr="00D732A5">
        <w:rPr>
          <w:rFonts w:ascii="Times New Roman" w:hAnsi="Times New Roman" w:cs="Times New Roman" w:hint="eastAsia"/>
        </w:rPr>
        <w:t>。</w:t>
      </w:r>
    </w:p>
    <w:p w:rsidR="00FA5D6F"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C41DA5" w:rsidRPr="00D732A5">
        <w:rPr>
          <w:rFonts w:ascii="Times New Roman" w:hAnsi="Times New Roman" w:cs="Times New Roman" w:hint="eastAsia"/>
        </w:rPr>
        <w:t>对于目前尚未销售的新</w:t>
      </w:r>
      <w:r w:rsidR="00FA5D6F" w:rsidRPr="00D732A5">
        <w:rPr>
          <w:rFonts w:ascii="Times New Roman" w:hAnsi="Times New Roman" w:cs="Times New Roman" w:hint="eastAsia"/>
        </w:rPr>
        <w:t>杀菌剂，提供</w:t>
      </w:r>
      <w:r w:rsidR="00C41DA5" w:rsidRPr="00D732A5">
        <w:rPr>
          <w:rFonts w:ascii="Times New Roman" w:hAnsi="Times New Roman" w:cs="Times New Roman" w:hint="eastAsia"/>
        </w:rPr>
        <w:t>支持标签标示的保质期的</w:t>
      </w:r>
      <w:r w:rsidR="00FA5D6F" w:rsidRPr="00D732A5">
        <w:rPr>
          <w:rFonts w:ascii="Times New Roman" w:hAnsi="Times New Roman" w:cs="Times New Roman" w:hint="eastAsia"/>
        </w:rPr>
        <w:t>所有可用的稳定性数据。</w:t>
      </w:r>
      <w:r w:rsidR="00C41DA5" w:rsidRPr="00D732A5">
        <w:rPr>
          <w:rFonts w:ascii="Times New Roman" w:hAnsi="Times New Roman" w:cs="Times New Roman" w:hint="eastAsia"/>
        </w:rPr>
        <w:t>对于正在进行的稳定性研究，</w:t>
      </w:r>
      <w:r w:rsidR="00FA5D6F" w:rsidRPr="00D732A5">
        <w:rPr>
          <w:rFonts w:ascii="Times New Roman" w:hAnsi="Times New Roman" w:cs="Times New Roman" w:hint="eastAsia"/>
        </w:rPr>
        <w:t>FDA</w:t>
      </w:r>
      <w:r w:rsidR="00FA5D6F" w:rsidRPr="00D732A5">
        <w:rPr>
          <w:rFonts w:ascii="Times New Roman" w:hAnsi="Times New Roman" w:cs="Times New Roman" w:hint="eastAsia"/>
        </w:rPr>
        <w:t>接受如下所述的详细</w:t>
      </w:r>
      <w:r w:rsidR="00C41DA5" w:rsidRPr="00D732A5">
        <w:rPr>
          <w:rFonts w:ascii="Times New Roman" w:hAnsi="Times New Roman" w:cs="Times New Roman" w:hint="eastAsia"/>
        </w:rPr>
        <w:t>方案</w:t>
      </w:r>
      <w:r w:rsidR="00FA5D6F" w:rsidRPr="00D732A5">
        <w:rPr>
          <w:rFonts w:ascii="Times New Roman" w:hAnsi="Times New Roman" w:cs="Times New Roman" w:hint="eastAsia"/>
        </w:rPr>
        <w:t>和</w:t>
      </w:r>
      <w:r w:rsidR="00C41DA5" w:rsidRPr="00D732A5">
        <w:rPr>
          <w:rFonts w:ascii="Times New Roman" w:hAnsi="Times New Roman" w:cs="Times New Roman" w:hint="eastAsia"/>
        </w:rPr>
        <w:t>抽样</w:t>
      </w:r>
      <w:r w:rsidR="00FA5D6F" w:rsidRPr="00D732A5">
        <w:rPr>
          <w:rFonts w:ascii="Times New Roman" w:hAnsi="Times New Roman" w:cs="Times New Roman" w:hint="eastAsia"/>
        </w:rPr>
        <w:t>计划</w:t>
      </w:r>
      <w:r w:rsidR="005B3C40" w:rsidRPr="00D732A5">
        <w:rPr>
          <w:rFonts w:ascii="Times New Roman" w:hAnsi="Times New Roman" w:cs="Times New Roman" w:hint="eastAsia"/>
        </w:rPr>
        <w:t>并在批准后继续进行研究，</w:t>
      </w:r>
      <w:r w:rsidR="00C41DA5" w:rsidRPr="00D732A5">
        <w:rPr>
          <w:rFonts w:ascii="Times New Roman" w:hAnsi="Times New Roman" w:cs="Times New Roman" w:hint="eastAsia"/>
        </w:rPr>
        <w:t>以代替支持所提出的</w:t>
      </w:r>
      <w:r w:rsidR="00472281">
        <w:rPr>
          <w:rFonts w:ascii="Times New Roman" w:hAnsi="Times New Roman" w:cs="Times New Roman" w:hint="eastAsia"/>
        </w:rPr>
        <w:t>声明</w:t>
      </w:r>
      <w:r w:rsidR="00C41DA5" w:rsidRPr="00D732A5">
        <w:rPr>
          <w:rFonts w:ascii="Times New Roman" w:hAnsi="Times New Roman" w:cs="Times New Roman" w:hint="eastAsia"/>
        </w:rPr>
        <w:t>的完整稳定性数据</w:t>
      </w:r>
      <w:r w:rsidR="00FA5D6F" w:rsidRPr="00D732A5">
        <w:rPr>
          <w:rFonts w:ascii="Times New Roman" w:hAnsi="Times New Roman" w:cs="Times New Roman" w:hint="eastAsia"/>
        </w:rPr>
        <w:t>。根据</w:t>
      </w:r>
      <w:r w:rsidR="005B3C40" w:rsidRPr="00D732A5">
        <w:rPr>
          <w:rFonts w:ascii="Times New Roman" w:hAnsi="Times New Roman" w:cs="Times New Roman" w:hint="eastAsia"/>
        </w:rPr>
        <w:t>21 CFR</w:t>
      </w:r>
      <w:r w:rsidR="005B3C40" w:rsidRPr="00D732A5">
        <w:rPr>
          <w:rFonts w:ascii="Times New Roman" w:hAnsi="Times New Roman" w:cs="Times New Roman" w:hint="eastAsia"/>
        </w:rPr>
        <w:t>第</w:t>
      </w:r>
      <w:r w:rsidR="005B3C40" w:rsidRPr="00D732A5">
        <w:rPr>
          <w:rFonts w:ascii="Times New Roman" w:hAnsi="Times New Roman" w:cs="Times New Roman" w:hint="eastAsia"/>
        </w:rPr>
        <w:t>820</w:t>
      </w:r>
      <w:r w:rsidR="005B3C40" w:rsidRPr="00D732A5">
        <w:rPr>
          <w:rFonts w:ascii="Times New Roman" w:hAnsi="Times New Roman" w:cs="Times New Roman" w:hint="eastAsia"/>
        </w:rPr>
        <w:t>部分</w:t>
      </w:r>
      <w:r w:rsidR="00FA5D6F" w:rsidRPr="00D732A5">
        <w:rPr>
          <w:rFonts w:ascii="Times New Roman" w:hAnsi="Times New Roman" w:cs="Times New Roman" w:hint="eastAsia"/>
        </w:rPr>
        <w:t>“质量体系</w:t>
      </w:r>
      <w:r w:rsidR="005B3C40" w:rsidRPr="00D732A5">
        <w:rPr>
          <w:rFonts w:ascii="Times New Roman" w:hAnsi="Times New Roman" w:cs="Times New Roman" w:hint="eastAsia"/>
        </w:rPr>
        <w:t>规定</w:t>
      </w:r>
      <w:r w:rsidR="00FA5D6F" w:rsidRPr="00D732A5">
        <w:rPr>
          <w:rFonts w:ascii="Times New Roman" w:hAnsi="Times New Roman" w:cs="Times New Roman" w:hint="eastAsia"/>
        </w:rPr>
        <w:t>”保存所有稳定性数据。</w:t>
      </w:r>
    </w:p>
    <w:p w:rsidR="00A40C27" w:rsidRPr="00D732A5" w:rsidRDefault="00764070" w:rsidP="00CA2D3B">
      <w:pPr>
        <w:pStyle w:val="a3"/>
        <w:tabs>
          <w:tab w:val="left" w:pos="567"/>
        </w:tabs>
        <w:kinsoku w:val="0"/>
        <w:overflowPunct w:val="0"/>
        <w:snapToGrid w:val="0"/>
        <w:spacing w:afterLines="50" w:line="360" w:lineRule="auto"/>
        <w:ind w:left="128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FA5D6F" w:rsidRPr="00D732A5">
        <w:rPr>
          <w:rFonts w:ascii="Times New Roman" w:hAnsi="Times New Roman" w:cs="Times New Roman" w:hint="eastAsia"/>
        </w:rPr>
        <w:t>提供</w:t>
      </w:r>
      <w:r w:rsidR="005606F7" w:rsidRPr="00D732A5">
        <w:rPr>
          <w:rFonts w:ascii="Times New Roman" w:hAnsi="Times New Roman" w:cs="Times New Roman" w:hint="eastAsia"/>
        </w:rPr>
        <w:t>关于</w:t>
      </w:r>
      <w:r w:rsidR="00FA5D6F" w:rsidRPr="00D732A5">
        <w:rPr>
          <w:rFonts w:ascii="Times New Roman" w:hAnsi="Times New Roman" w:cs="Times New Roman" w:hint="eastAsia"/>
        </w:rPr>
        <w:t>抽样</w:t>
      </w:r>
      <w:r w:rsidR="005606F7" w:rsidRPr="00D732A5">
        <w:rPr>
          <w:rFonts w:ascii="Times New Roman" w:hAnsi="Times New Roman" w:cs="Times New Roman" w:hint="eastAsia"/>
        </w:rPr>
        <w:t>计划、</w:t>
      </w:r>
      <w:r w:rsidR="00FA5D6F" w:rsidRPr="00D732A5">
        <w:rPr>
          <w:rFonts w:ascii="Times New Roman" w:hAnsi="Times New Roman" w:cs="Times New Roman" w:hint="eastAsia"/>
        </w:rPr>
        <w:t>试验方案</w:t>
      </w:r>
      <w:r w:rsidR="005606F7" w:rsidRPr="00D732A5">
        <w:rPr>
          <w:rFonts w:ascii="Times New Roman" w:hAnsi="Times New Roman" w:cs="Times New Roman" w:hint="eastAsia"/>
        </w:rPr>
        <w:t>、</w:t>
      </w:r>
      <w:r w:rsidR="00FA5D6F" w:rsidRPr="00D732A5">
        <w:rPr>
          <w:rFonts w:ascii="Times New Roman" w:hAnsi="Times New Roman" w:cs="Times New Roman" w:hint="eastAsia"/>
        </w:rPr>
        <w:t>验证方法和分析方法的以下详细</w:t>
      </w:r>
      <w:r w:rsidR="005606F7" w:rsidRPr="00D732A5">
        <w:rPr>
          <w:rFonts w:ascii="Times New Roman" w:hAnsi="Times New Roman" w:cs="Times New Roman" w:hint="eastAsia"/>
        </w:rPr>
        <w:t>信息</w:t>
      </w:r>
      <w:r w:rsidR="00FA5D6F" w:rsidRPr="00D732A5">
        <w:rPr>
          <w:rFonts w:ascii="Times New Roman" w:hAnsi="Times New Roman" w:cs="Times New Roman" w:hint="eastAsia"/>
        </w:rPr>
        <w:t>：</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i)</w:t>
      </w:r>
      <w:r w:rsidRPr="00D732A5">
        <w:rPr>
          <w:rFonts w:ascii="Times New Roman" w:hAnsi="Times New Roman" w:cs="Times New Roman"/>
          <w:bCs/>
        </w:rPr>
        <w:tab/>
      </w:r>
      <w:r w:rsidR="00723923" w:rsidRPr="00D732A5">
        <w:rPr>
          <w:rFonts w:ascii="Times New Roman" w:hAnsi="Times New Roman" w:cs="Times New Roman" w:hint="eastAsia"/>
        </w:rPr>
        <w:t>列出</w:t>
      </w:r>
      <w:r w:rsidR="00FA5D6F" w:rsidRPr="00D732A5">
        <w:rPr>
          <w:rFonts w:ascii="Times New Roman" w:hAnsi="Times New Roman" w:cs="Times New Roman" w:hint="eastAsia"/>
        </w:rPr>
        <w:t>用作稳定性</w:t>
      </w:r>
      <w:r w:rsidR="00723923" w:rsidRPr="00D732A5">
        <w:rPr>
          <w:rFonts w:ascii="Times New Roman" w:hAnsi="Times New Roman" w:cs="Times New Roman" w:hint="eastAsia"/>
        </w:rPr>
        <w:t>试验依据</w:t>
      </w:r>
      <w:r w:rsidR="00FA5D6F" w:rsidRPr="00D732A5">
        <w:rPr>
          <w:rFonts w:ascii="Times New Roman" w:hAnsi="Times New Roman" w:cs="Times New Roman" w:hint="eastAsia"/>
        </w:rPr>
        <w:t>的任何标准</w:t>
      </w:r>
      <w:r w:rsidR="00723923" w:rsidRPr="00D732A5">
        <w:rPr>
          <w:rFonts w:ascii="Times New Roman" w:hAnsi="Times New Roman" w:cs="Times New Roman" w:hint="eastAsia"/>
        </w:rPr>
        <w:t>、指南</w:t>
      </w:r>
      <w:r w:rsidR="00FA5D6F" w:rsidRPr="00D732A5">
        <w:rPr>
          <w:rFonts w:ascii="Times New Roman" w:hAnsi="Times New Roman" w:cs="Times New Roman" w:hint="eastAsia"/>
        </w:rPr>
        <w:t>或规定</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ii)</w:t>
      </w:r>
      <w:r w:rsidRPr="00D732A5">
        <w:rPr>
          <w:rFonts w:ascii="Times New Roman" w:hAnsi="Times New Roman" w:cs="Times New Roman"/>
          <w:bCs/>
        </w:rPr>
        <w:tab/>
      </w:r>
      <w:r w:rsidR="00723923" w:rsidRPr="00D732A5">
        <w:rPr>
          <w:rFonts w:ascii="Times New Roman" w:hAnsi="Times New Roman" w:cs="Times New Roman" w:hint="eastAsia"/>
        </w:rPr>
        <w:t>该</w:t>
      </w:r>
      <w:r w:rsidR="00FA5D6F" w:rsidRPr="00D732A5">
        <w:rPr>
          <w:rFonts w:ascii="Times New Roman" w:hAnsi="Times New Roman" w:cs="Times New Roman" w:hint="eastAsia"/>
        </w:rPr>
        <w:t>杀菌剂的初始</w:t>
      </w:r>
      <w:r w:rsidR="00723923" w:rsidRPr="00D732A5">
        <w:rPr>
          <w:rFonts w:ascii="Times New Roman" w:hAnsi="Times New Roman" w:cs="Times New Roman" w:hint="eastAsia"/>
        </w:rPr>
        <w:t>、中期</w:t>
      </w:r>
      <w:r w:rsidR="00FA5D6F" w:rsidRPr="00D732A5">
        <w:rPr>
          <w:rFonts w:ascii="Times New Roman" w:hAnsi="Times New Roman" w:cs="Times New Roman" w:hint="eastAsia"/>
        </w:rPr>
        <w:t>和最终组成和物理性质</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lastRenderedPageBreak/>
        <w:t>iii)</w:t>
      </w:r>
      <w:r w:rsidRPr="00D732A5">
        <w:rPr>
          <w:rFonts w:ascii="Times New Roman" w:hAnsi="Times New Roman" w:cs="Times New Roman"/>
          <w:bCs/>
        </w:rPr>
        <w:tab/>
      </w:r>
      <w:r w:rsidR="00FA5D6F" w:rsidRPr="00D732A5">
        <w:rPr>
          <w:rFonts w:ascii="Times New Roman" w:hAnsi="Times New Roman" w:cs="Times New Roman" w:hint="eastAsia"/>
        </w:rPr>
        <w:t>任何其</w:t>
      </w:r>
      <w:r w:rsidR="00723923" w:rsidRPr="00D732A5">
        <w:rPr>
          <w:rFonts w:ascii="Times New Roman" w:hAnsi="Times New Roman" w:cs="Times New Roman" w:hint="eastAsia"/>
        </w:rPr>
        <w:t>它</w:t>
      </w:r>
      <w:r w:rsidR="00FA5D6F" w:rsidRPr="00D732A5">
        <w:rPr>
          <w:rFonts w:ascii="Times New Roman" w:hAnsi="Times New Roman" w:cs="Times New Roman" w:hint="eastAsia"/>
        </w:rPr>
        <w:t>分析数据，如</w:t>
      </w:r>
      <w:r w:rsidR="00FA5D6F" w:rsidRPr="00D732A5">
        <w:rPr>
          <w:rFonts w:ascii="Times New Roman" w:hAnsi="Times New Roman" w:cs="Times New Roman" w:hint="eastAsia"/>
        </w:rPr>
        <w:t>pH</w:t>
      </w:r>
      <w:r w:rsidR="00FA5D6F" w:rsidRPr="00D732A5">
        <w:rPr>
          <w:rFonts w:ascii="Times New Roman" w:hAnsi="Times New Roman" w:cs="Times New Roman" w:hint="eastAsia"/>
        </w:rPr>
        <w:t>值</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iv)</w:t>
      </w:r>
      <w:r w:rsidRPr="00D732A5">
        <w:rPr>
          <w:rFonts w:ascii="Times New Roman" w:hAnsi="Times New Roman" w:cs="Times New Roman"/>
          <w:bCs/>
        </w:rPr>
        <w:tab/>
      </w:r>
      <w:r w:rsidR="00FA5D6F" w:rsidRPr="00D732A5">
        <w:rPr>
          <w:rFonts w:ascii="Times New Roman" w:hAnsi="Times New Roman" w:cs="Times New Roman" w:hint="eastAsia"/>
        </w:rPr>
        <w:t>储存条件（与标签一致）</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v)</w:t>
      </w:r>
      <w:r w:rsidRPr="00D732A5">
        <w:rPr>
          <w:rFonts w:ascii="Times New Roman" w:hAnsi="Times New Roman" w:cs="Times New Roman"/>
          <w:bCs/>
        </w:rPr>
        <w:tab/>
      </w:r>
      <w:r w:rsidR="00723923" w:rsidRPr="00D732A5">
        <w:rPr>
          <w:rFonts w:ascii="Times New Roman" w:hAnsi="Times New Roman" w:cs="Times New Roman" w:hint="eastAsia"/>
        </w:rPr>
        <w:t>每</w:t>
      </w:r>
      <w:r w:rsidR="00FA5D6F" w:rsidRPr="00D732A5">
        <w:rPr>
          <w:rFonts w:ascii="Times New Roman" w:hAnsi="Times New Roman" w:cs="Times New Roman" w:hint="eastAsia"/>
        </w:rPr>
        <w:t>批次的识别号和</w:t>
      </w:r>
      <w:r w:rsidR="00723923" w:rsidRPr="00D732A5">
        <w:rPr>
          <w:rFonts w:ascii="Times New Roman" w:hAnsi="Times New Roman" w:cs="Times New Roman" w:hint="eastAsia"/>
        </w:rPr>
        <w:t>生产</w:t>
      </w:r>
      <w:r w:rsidR="00FA5D6F" w:rsidRPr="00D732A5">
        <w:rPr>
          <w:rFonts w:ascii="Times New Roman" w:hAnsi="Times New Roman" w:cs="Times New Roman" w:hint="eastAsia"/>
        </w:rPr>
        <w:t>日期</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vi)</w:t>
      </w:r>
      <w:r w:rsidRPr="00D732A5">
        <w:rPr>
          <w:rFonts w:ascii="Times New Roman" w:hAnsi="Times New Roman" w:cs="Times New Roman"/>
          <w:bCs/>
        </w:rPr>
        <w:tab/>
      </w:r>
      <w:r w:rsidR="00FA5D6F" w:rsidRPr="00D732A5">
        <w:rPr>
          <w:rFonts w:ascii="Times New Roman" w:hAnsi="Times New Roman" w:cs="Times New Roman" w:hint="eastAsia"/>
        </w:rPr>
        <w:t>每批</w:t>
      </w:r>
      <w:r w:rsidR="00723923" w:rsidRPr="00D732A5">
        <w:rPr>
          <w:rFonts w:ascii="Times New Roman" w:hAnsi="Times New Roman" w:cs="Times New Roman" w:hint="eastAsia"/>
        </w:rPr>
        <w:t>次</w:t>
      </w:r>
      <w:r w:rsidR="00FA5D6F" w:rsidRPr="00D732A5">
        <w:rPr>
          <w:rFonts w:ascii="Times New Roman" w:hAnsi="Times New Roman" w:cs="Times New Roman" w:hint="eastAsia"/>
        </w:rPr>
        <w:t>的大小</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vii)</w:t>
      </w:r>
      <w:r w:rsidRPr="00D732A5">
        <w:rPr>
          <w:rFonts w:ascii="Times New Roman" w:hAnsi="Times New Roman" w:cs="Times New Roman"/>
          <w:bCs/>
        </w:rPr>
        <w:tab/>
      </w:r>
      <w:r w:rsidR="00FA5D6F" w:rsidRPr="00D732A5">
        <w:rPr>
          <w:rFonts w:ascii="Times New Roman" w:hAnsi="Times New Roman" w:cs="Times New Roman" w:hint="eastAsia"/>
        </w:rPr>
        <w:t>每批</w:t>
      </w:r>
      <w:r w:rsidR="00723923" w:rsidRPr="00D732A5">
        <w:rPr>
          <w:rFonts w:ascii="Times New Roman" w:hAnsi="Times New Roman" w:cs="Times New Roman" w:hint="eastAsia"/>
        </w:rPr>
        <w:t>次的抽样数量</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viii)</w:t>
      </w:r>
      <w:r w:rsidRPr="00D732A5">
        <w:rPr>
          <w:rFonts w:ascii="Times New Roman" w:hAnsi="Times New Roman" w:cs="Times New Roman"/>
          <w:bCs/>
        </w:rPr>
        <w:tab/>
      </w:r>
      <w:r w:rsidR="00FA5D6F" w:rsidRPr="00D732A5">
        <w:rPr>
          <w:rFonts w:ascii="Times New Roman" w:hAnsi="Times New Roman" w:cs="Times New Roman" w:hint="eastAsia"/>
        </w:rPr>
        <w:t>用于选择</w:t>
      </w:r>
      <w:r w:rsidR="00BE182F">
        <w:rPr>
          <w:rFonts w:ascii="Times New Roman" w:hAnsi="Times New Roman" w:cs="Times New Roman" w:hint="eastAsia"/>
        </w:rPr>
        <w:t>样本</w:t>
      </w:r>
      <w:r w:rsidR="00FA5D6F" w:rsidRPr="00D732A5">
        <w:rPr>
          <w:rFonts w:ascii="Times New Roman" w:hAnsi="Times New Roman" w:cs="Times New Roman" w:hint="eastAsia"/>
        </w:rPr>
        <w:t>的方法</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ix)</w:t>
      </w:r>
      <w:r w:rsidRPr="00D732A5">
        <w:rPr>
          <w:rFonts w:ascii="Times New Roman" w:hAnsi="Times New Roman" w:cs="Times New Roman"/>
          <w:bCs/>
        </w:rPr>
        <w:tab/>
      </w:r>
      <w:r w:rsidR="00FA5D6F" w:rsidRPr="00D732A5">
        <w:rPr>
          <w:rFonts w:ascii="Times New Roman" w:hAnsi="Times New Roman" w:cs="Times New Roman" w:hint="eastAsia"/>
        </w:rPr>
        <w:t>每个</w:t>
      </w:r>
      <w:r w:rsidR="00BE182F">
        <w:rPr>
          <w:rFonts w:ascii="Times New Roman" w:hAnsi="Times New Roman" w:cs="Times New Roman" w:hint="eastAsia"/>
        </w:rPr>
        <w:t>样本</w:t>
      </w:r>
      <w:r w:rsidR="00FA5D6F" w:rsidRPr="00D732A5">
        <w:rPr>
          <w:rFonts w:ascii="Times New Roman" w:hAnsi="Times New Roman" w:cs="Times New Roman" w:hint="eastAsia"/>
        </w:rPr>
        <w:t>分析的等分试样数</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w:t>
      </w:r>
      <w:r w:rsidRPr="00D732A5">
        <w:rPr>
          <w:rFonts w:ascii="Times New Roman" w:hAnsi="Times New Roman" w:cs="Times New Roman"/>
          <w:bCs/>
        </w:rPr>
        <w:tab/>
      </w:r>
      <w:r w:rsidR="00FA5D6F" w:rsidRPr="00D732A5">
        <w:rPr>
          <w:rFonts w:ascii="Times New Roman" w:hAnsi="Times New Roman" w:cs="Times New Roman" w:hint="eastAsia"/>
        </w:rPr>
        <w:t>用于取等分试样的方法</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xi)</w:t>
      </w:r>
      <w:r w:rsidRPr="00D732A5">
        <w:rPr>
          <w:rFonts w:ascii="Times New Roman" w:hAnsi="Times New Roman" w:cs="Times New Roman"/>
          <w:bCs/>
        </w:rPr>
        <w:tab/>
      </w:r>
      <w:r w:rsidR="00FA5D6F" w:rsidRPr="00D732A5">
        <w:rPr>
          <w:rFonts w:ascii="Times New Roman" w:hAnsi="Times New Roman" w:cs="Times New Roman" w:hint="eastAsia"/>
        </w:rPr>
        <w:t>分析的时间点</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xii)</w:t>
      </w:r>
      <w:r w:rsidRPr="00D732A5">
        <w:rPr>
          <w:rFonts w:ascii="Times New Roman" w:hAnsi="Times New Roman" w:cs="Times New Roman"/>
          <w:bCs/>
        </w:rPr>
        <w:tab/>
      </w:r>
      <w:r w:rsidR="00723923" w:rsidRPr="00D732A5">
        <w:rPr>
          <w:rFonts w:ascii="Times New Roman" w:hAnsi="Times New Roman" w:cs="Times New Roman" w:hint="eastAsia"/>
        </w:rPr>
        <w:t>抽样</w:t>
      </w:r>
      <w:r w:rsidR="00FA5D6F" w:rsidRPr="00D732A5">
        <w:rPr>
          <w:rFonts w:ascii="Times New Roman" w:hAnsi="Times New Roman" w:cs="Times New Roman" w:hint="eastAsia"/>
        </w:rPr>
        <w:t>和分析的日期</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xiii)</w:t>
      </w:r>
      <w:r w:rsidRPr="00D732A5">
        <w:rPr>
          <w:rFonts w:ascii="Times New Roman" w:hAnsi="Times New Roman" w:cs="Times New Roman"/>
          <w:bCs/>
        </w:rPr>
        <w:tab/>
      </w:r>
      <w:r w:rsidR="00FA5D6F" w:rsidRPr="00D732A5">
        <w:rPr>
          <w:rFonts w:ascii="Times New Roman" w:hAnsi="Times New Roman" w:cs="Times New Roman" w:hint="eastAsia"/>
        </w:rPr>
        <w:t>研究持续时间</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xiv)</w:t>
      </w:r>
      <w:r w:rsidRPr="00D732A5">
        <w:rPr>
          <w:rFonts w:ascii="Times New Roman" w:hAnsi="Times New Roman" w:cs="Times New Roman"/>
          <w:bCs/>
        </w:rPr>
        <w:tab/>
      </w:r>
      <w:r w:rsidR="00FA5D6F" w:rsidRPr="00D732A5">
        <w:rPr>
          <w:rFonts w:ascii="Times New Roman" w:hAnsi="Times New Roman" w:cs="Times New Roman" w:hint="eastAsia"/>
        </w:rPr>
        <w:t>计算和统计分析</w:t>
      </w:r>
    </w:p>
    <w:p w:rsidR="00FA5D6F"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xv)</w:t>
      </w:r>
      <w:r w:rsidRPr="00D732A5">
        <w:rPr>
          <w:rFonts w:ascii="Times New Roman" w:hAnsi="Times New Roman" w:cs="Times New Roman"/>
          <w:bCs/>
        </w:rPr>
        <w:tab/>
      </w:r>
      <w:r w:rsidR="00723923" w:rsidRPr="00D732A5">
        <w:rPr>
          <w:rFonts w:ascii="Times New Roman" w:hAnsi="Times New Roman" w:cs="Times New Roman" w:hint="eastAsia"/>
        </w:rPr>
        <w:t>图表</w:t>
      </w:r>
    </w:p>
    <w:p w:rsidR="00A40C27"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xvi)</w:t>
      </w:r>
      <w:r w:rsidRPr="00D732A5">
        <w:rPr>
          <w:rFonts w:ascii="Times New Roman" w:hAnsi="Times New Roman" w:cs="Times New Roman"/>
          <w:bCs/>
        </w:rPr>
        <w:tab/>
      </w:r>
      <w:r w:rsidR="00FA5D6F" w:rsidRPr="00D732A5">
        <w:rPr>
          <w:rFonts w:ascii="Times New Roman" w:hAnsi="Times New Roman" w:cs="Times New Roman" w:hint="eastAsia"/>
        </w:rPr>
        <w:t>在产品开发期间</w:t>
      </w:r>
      <w:r w:rsidR="003D6D61" w:rsidRPr="00D732A5">
        <w:rPr>
          <w:rFonts w:ascii="Times New Roman" w:hAnsi="Times New Roman" w:cs="Times New Roman" w:hint="eastAsia"/>
        </w:rPr>
        <w:t>从先前制剂获得的任何稳定性信息</w:t>
      </w:r>
      <w:r w:rsidR="00FA5D6F" w:rsidRPr="00D732A5">
        <w:rPr>
          <w:rFonts w:ascii="Times New Roman" w:hAnsi="Times New Roman" w:cs="Times New Roman" w:hint="eastAsia"/>
        </w:rPr>
        <w:t>或</w:t>
      </w:r>
      <w:r w:rsidR="003D6D61" w:rsidRPr="00D732A5">
        <w:rPr>
          <w:rFonts w:ascii="Times New Roman" w:hAnsi="Times New Roman" w:cs="Times New Roman" w:hint="eastAsia"/>
        </w:rPr>
        <w:t>从</w:t>
      </w:r>
      <w:r w:rsidR="00FA5D6F" w:rsidRPr="00D732A5">
        <w:rPr>
          <w:rFonts w:ascii="Times New Roman" w:hAnsi="Times New Roman" w:cs="Times New Roman" w:hint="eastAsia"/>
        </w:rPr>
        <w:t>公开的科学文献中获得的</w:t>
      </w:r>
      <w:r w:rsidR="003D6D61" w:rsidRPr="00D732A5">
        <w:rPr>
          <w:rFonts w:ascii="Times New Roman" w:hAnsi="Times New Roman" w:cs="Times New Roman" w:hint="eastAsia"/>
        </w:rPr>
        <w:t>任何稳定性信息</w:t>
      </w:r>
      <w:r w:rsidR="00EB2F15"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31" w:name="_Toc496876093"/>
      <w:r w:rsidRPr="00D732A5">
        <w:rPr>
          <w:rFonts w:ascii="Times New Roman" w:hAnsi="Times New Roman" w:cs="Times New Roman"/>
        </w:rPr>
        <w:t>III.G.</w:t>
      </w:r>
      <w:r w:rsidRPr="00D732A5">
        <w:rPr>
          <w:rFonts w:ascii="Times New Roman" w:hAnsi="Times New Roman" w:cs="Times New Roman"/>
        </w:rPr>
        <w:tab/>
      </w:r>
      <w:r w:rsidR="00FA5D6F" w:rsidRPr="00D732A5">
        <w:rPr>
          <w:rFonts w:ascii="Times New Roman" w:hAnsi="Times New Roman" w:cs="Times New Roman" w:hint="eastAsia"/>
        </w:rPr>
        <w:t>标签</w:t>
      </w:r>
      <w:bookmarkEnd w:id="31"/>
    </w:p>
    <w:p w:rsidR="00A40C27" w:rsidRPr="00D732A5" w:rsidRDefault="00764070" w:rsidP="00CA2D3B">
      <w:pPr>
        <w:tabs>
          <w:tab w:val="left" w:pos="567"/>
        </w:tabs>
        <w:kinsoku w:val="0"/>
        <w:overflowPunct w:val="0"/>
        <w:snapToGrid w:val="0"/>
        <w:spacing w:afterLines="50" w:line="360" w:lineRule="auto"/>
        <w:jc w:val="both"/>
        <w:rPr>
          <w:sz w:val="21"/>
          <w:szCs w:val="21"/>
        </w:rPr>
      </w:pPr>
      <w:r w:rsidRPr="00D732A5">
        <w:rPr>
          <w:b/>
          <w:bCs/>
          <w:sz w:val="21"/>
          <w:szCs w:val="21"/>
        </w:rPr>
        <w:t>III.G.1.</w:t>
      </w:r>
      <w:r w:rsidRPr="00D732A5">
        <w:rPr>
          <w:b/>
          <w:bCs/>
          <w:sz w:val="21"/>
          <w:szCs w:val="21"/>
        </w:rPr>
        <w:tab/>
      </w:r>
      <w:r w:rsidR="00FA5D6F" w:rsidRPr="00D732A5">
        <w:rPr>
          <w:rFonts w:hint="eastAsia"/>
          <w:b/>
          <w:bCs/>
          <w:sz w:val="21"/>
          <w:szCs w:val="21"/>
        </w:rPr>
        <w:t>引言</w:t>
      </w:r>
    </w:p>
    <w:p w:rsidR="00FA5D6F" w:rsidRPr="00D732A5" w:rsidRDefault="00FA5D6F"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提交附于杀菌剂</w:t>
      </w:r>
      <w:r w:rsidR="00B61840" w:rsidRPr="00D732A5">
        <w:rPr>
          <w:rFonts w:ascii="Times New Roman" w:hAnsi="Times New Roman" w:cs="Times New Roman" w:hint="eastAsia"/>
        </w:rPr>
        <w:t>内包装</w:t>
      </w:r>
      <w:r w:rsidRPr="00D732A5">
        <w:rPr>
          <w:rFonts w:ascii="Times New Roman" w:hAnsi="Times New Roman" w:cs="Times New Roman" w:hint="eastAsia"/>
        </w:rPr>
        <w:t>容器</w:t>
      </w:r>
      <w:r w:rsidR="00B61840" w:rsidRPr="00D732A5">
        <w:rPr>
          <w:rFonts w:ascii="Times New Roman" w:hAnsi="Times New Roman" w:cs="Times New Roman" w:hint="eastAsia"/>
        </w:rPr>
        <w:t>上的标签样稿</w:t>
      </w:r>
      <w:r w:rsidRPr="00D732A5">
        <w:rPr>
          <w:rFonts w:ascii="Times New Roman" w:hAnsi="Times New Roman" w:cs="Times New Roman" w:hint="eastAsia"/>
        </w:rPr>
        <w:t>（</w:t>
      </w:r>
      <w:r w:rsidR="00F53507">
        <w:rPr>
          <w:rFonts w:ascii="Times New Roman" w:hAnsi="Times New Roman" w:cs="Times New Roman" w:hint="eastAsia"/>
        </w:rPr>
        <w:t>瓶标签</w:t>
      </w:r>
      <w:r w:rsidRPr="00D732A5">
        <w:rPr>
          <w:rFonts w:ascii="Times New Roman" w:hAnsi="Times New Roman" w:cs="Times New Roman" w:hint="eastAsia"/>
        </w:rPr>
        <w:t>）以及任何其</w:t>
      </w:r>
      <w:r w:rsidR="00B61840" w:rsidRPr="00D732A5">
        <w:rPr>
          <w:rFonts w:ascii="Times New Roman" w:hAnsi="Times New Roman" w:cs="Times New Roman" w:hint="eastAsia"/>
        </w:rPr>
        <w:t>它</w:t>
      </w:r>
      <w:r w:rsidRPr="00D732A5">
        <w:rPr>
          <w:rFonts w:ascii="Times New Roman" w:hAnsi="Times New Roman" w:cs="Times New Roman" w:hint="eastAsia"/>
        </w:rPr>
        <w:t>标签</w:t>
      </w:r>
      <w:r w:rsidR="00B61840" w:rsidRPr="00D732A5">
        <w:rPr>
          <w:rFonts w:ascii="Times New Roman" w:hAnsi="Times New Roman" w:cs="Times New Roman" w:hint="eastAsia"/>
        </w:rPr>
        <w:t>样稿</w:t>
      </w:r>
      <w:r w:rsidRPr="00D732A5">
        <w:rPr>
          <w:rFonts w:ascii="Times New Roman" w:hAnsi="Times New Roman" w:cs="Times New Roman" w:hint="eastAsia"/>
        </w:rPr>
        <w:t>，如</w:t>
      </w:r>
      <w:r w:rsidR="00B61840" w:rsidRPr="00D732A5">
        <w:rPr>
          <w:rFonts w:ascii="Times New Roman" w:hAnsi="Times New Roman" w:cs="Times New Roman" w:hint="eastAsia"/>
        </w:rPr>
        <w:t>可能伴随该杀菌剂的</w:t>
      </w:r>
      <w:r w:rsidRPr="00D732A5">
        <w:rPr>
          <w:rFonts w:ascii="Times New Roman" w:hAnsi="Times New Roman" w:cs="Times New Roman" w:hint="eastAsia"/>
        </w:rPr>
        <w:t>含有</w:t>
      </w:r>
      <w:r w:rsidR="00B61840" w:rsidRPr="00D732A5">
        <w:rPr>
          <w:rFonts w:ascii="Times New Roman" w:hAnsi="Times New Roman" w:cs="Times New Roman" w:hint="eastAsia"/>
        </w:rPr>
        <w:t>更多</w:t>
      </w:r>
      <w:r w:rsidRPr="00D732A5">
        <w:rPr>
          <w:rFonts w:ascii="Times New Roman" w:hAnsi="Times New Roman" w:cs="Times New Roman" w:hint="eastAsia"/>
        </w:rPr>
        <w:t>信息的</w:t>
      </w:r>
      <w:r w:rsidR="00B61840" w:rsidRPr="00D732A5">
        <w:rPr>
          <w:rFonts w:ascii="Times New Roman" w:hAnsi="Times New Roman" w:cs="Times New Roman" w:hint="eastAsia"/>
        </w:rPr>
        <w:t>包装说明书样稿。</w:t>
      </w:r>
    </w:p>
    <w:p w:rsidR="00A40C27" w:rsidRPr="00D732A5" w:rsidRDefault="00FA5D6F"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可重复使用的</w:t>
      </w:r>
      <w:r w:rsidR="000431DA" w:rsidRPr="00D732A5">
        <w:rPr>
          <w:rFonts w:ascii="Times New Roman" w:hAnsi="Times New Roman" w:cs="Times New Roman" w:hint="eastAsia"/>
        </w:rPr>
        <w:t>器械</w:t>
      </w:r>
      <w:r w:rsidR="00EE143C" w:rsidRPr="00D732A5">
        <w:rPr>
          <w:rFonts w:ascii="Times New Roman" w:hAnsi="Times New Roman" w:cs="Times New Roman" w:hint="eastAsia"/>
        </w:rPr>
        <w:t>的</w:t>
      </w:r>
      <w:r w:rsidR="00BE182F">
        <w:rPr>
          <w:rFonts w:ascii="Times New Roman" w:hAnsi="Times New Roman" w:cs="Times New Roman" w:hint="eastAsia"/>
        </w:rPr>
        <w:t>制造商</w:t>
      </w:r>
      <w:r w:rsidR="00EE143C" w:rsidRPr="00D732A5">
        <w:rPr>
          <w:rFonts w:ascii="Times New Roman" w:hAnsi="Times New Roman" w:cs="Times New Roman" w:hint="eastAsia"/>
        </w:rPr>
        <w:t>有责任</w:t>
      </w:r>
      <w:r w:rsidRPr="00D732A5">
        <w:rPr>
          <w:rFonts w:ascii="Times New Roman" w:hAnsi="Times New Roman" w:cs="Times New Roman" w:hint="eastAsia"/>
        </w:rPr>
        <w:t>在其</w:t>
      </w:r>
      <w:r w:rsidR="000431DA" w:rsidRPr="00D732A5">
        <w:rPr>
          <w:rFonts w:ascii="Times New Roman" w:hAnsi="Times New Roman" w:cs="Times New Roman" w:hint="eastAsia"/>
        </w:rPr>
        <w:t>器械</w:t>
      </w:r>
      <w:r w:rsidRPr="00D732A5">
        <w:rPr>
          <w:rFonts w:ascii="Times New Roman" w:hAnsi="Times New Roman" w:cs="Times New Roman" w:hint="eastAsia"/>
        </w:rPr>
        <w:t>标签中</w:t>
      </w:r>
      <w:r w:rsidR="00EE143C" w:rsidRPr="00D732A5">
        <w:rPr>
          <w:rFonts w:ascii="Times New Roman" w:hAnsi="Times New Roman" w:cs="Times New Roman" w:hint="eastAsia"/>
        </w:rPr>
        <w:t>纳入</w:t>
      </w:r>
      <w:r w:rsidRPr="00D732A5">
        <w:rPr>
          <w:rFonts w:ascii="Times New Roman" w:hAnsi="Times New Roman" w:cs="Times New Roman" w:hint="eastAsia"/>
        </w:rPr>
        <w:t>经过验证的</w:t>
      </w:r>
      <w:r w:rsidR="00EE143C" w:rsidRPr="00D732A5">
        <w:rPr>
          <w:rFonts w:ascii="Times New Roman" w:hAnsi="Times New Roman" w:cs="Times New Roman" w:hint="eastAsia"/>
        </w:rPr>
        <w:t>再</w:t>
      </w:r>
      <w:r w:rsidRPr="00D732A5">
        <w:rPr>
          <w:rFonts w:ascii="Times New Roman" w:hAnsi="Times New Roman" w:cs="Times New Roman" w:hint="eastAsia"/>
        </w:rPr>
        <w:t>处理</w:t>
      </w:r>
      <w:r w:rsidR="00EE143C" w:rsidRPr="00D732A5">
        <w:rPr>
          <w:rFonts w:ascii="Times New Roman" w:hAnsi="Times New Roman" w:cs="Times New Roman" w:hint="eastAsia"/>
        </w:rPr>
        <w:t>说明</w:t>
      </w:r>
      <w:r w:rsidRPr="00D732A5">
        <w:rPr>
          <w:rFonts w:ascii="Times New Roman" w:hAnsi="Times New Roman" w:cs="Times New Roman" w:hint="eastAsia"/>
        </w:rPr>
        <w:t>，包括使用</w:t>
      </w:r>
      <w:r w:rsidR="00EB2F15" w:rsidRPr="00D732A5">
        <w:rPr>
          <w:rFonts w:ascii="Times New Roman" w:hAnsi="Times New Roman" w:cs="Times New Roman" w:hint="eastAsia"/>
        </w:rPr>
        <w:t>相容</w:t>
      </w:r>
      <w:r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00EE143C" w:rsidRPr="00D732A5">
        <w:rPr>
          <w:rFonts w:ascii="Times New Roman" w:hAnsi="Times New Roman" w:cs="Times New Roman" w:hint="eastAsia"/>
        </w:rPr>
        <w:t>（适用时）</w:t>
      </w:r>
      <w:r w:rsidRPr="00D732A5">
        <w:rPr>
          <w:rFonts w:ascii="Times New Roman" w:hAnsi="Times New Roman" w:cs="Times New Roman" w:hint="eastAsia"/>
        </w:rPr>
        <w:t>。有关验证</w:t>
      </w:r>
      <w:r w:rsidR="000431DA" w:rsidRPr="00D732A5">
        <w:rPr>
          <w:rFonts w:ascii="Times New Roman" w:hAnsi="Times New Roman" w:cs="Times New Roman" w:hint="eastAsia"/>
        </w:rPr>
        <w:t>器械</w:t>
      </w:r>
      <w:r w:rsidR="000C2E79" w:rsidRPr="00D732A5">
        <w:rPr>
          <w:rFonts w:ascii="Times New Roman" w:hAnsi="Times New Roman" w:cs="Times New Roman" w:hint="eastAsia"/>
        </w:rPr>
        <w:t>再</w:t>
      </w:r>
      <w:r w:rsidRPr="00D732A5">
        <w:rPr>
          <w:rFonts w:ascii="Times New Roman" w:hAnsi="Times New Roman" w:cs="Times New Roman" w:hint="eastAsia"/>
        </w:rPr>
        <w:t>处理说明的信息，请参阅</w:t>
      </w:r>
      <w:r w:rsidRPr="00D732A5">
        <w:rPr>
          <w:rFonts w:ascii="Times New Roman" w:hAnsi="Times New Roman" w:cs="Times New Roman" w:hint="eastAsia"/>
        </w:rPr>
        <w:t>1996</w:t>
      </w:r>
      <w:r w:rsidRPr="00D732A5">
        <w:rPr>
          <w:rFonts w:ascii="Times New Roman" w:hAnsi="Times New Roman" w:cs="Times New Roman" w:hint="eastAsia"/>
        </w:rPr>
        <w:t>年</w:t>
      </w:r>
      <w:r w:rsidRPr="00D732A5">
        <w:rPr>
          <w:rFonts w:ascii="Times New Roman" w:hAnsi="Times New Roman" w:cs="Times New Roman" w:hint="eastAsia"/>
        </w:rPr>
        <w:t>4</w:t>
      </w:r>
      <w:r w:rsidRPr="00D732A5">
        <w:rPr>
          <w:rFonts w:ascii="Times New Roman" w:hAnsi="Times New Roman" w:cs="Times New Roman" w:hint="eastAsia"/>
        </w:rPr>
        <w:t>月的</w:t>
      </w:r>
      <w:r w:rsidR="0070068A">
        <w:rPr>
          <w:rFonts w:ascii="Times New Roman" w:hAnsi="Times New Roman" w:cs="Times New Roman" w:hint="eastAsia"/>
        </w:rPr>
        <w:t>指南文件</w:t>
      </w:r>
      <w:r w:rsidRPr="00D732A5">
        <w:rPr>
          <w:rFonts w:ascii="Times New Roman" w:hAnsi="Times New Roman" w:cs="Times New Roman" w:hint="eastAsia"/>
        </w:rPr>
        <w:t>“</w:t>
      </w:r>
      <w:r w:rsidR="00F84DD4" w:rsidRPr="00D732A5">
        <w:rPr>
          <w:rFonts w:ascii="Times New Roman" w:hAnsi="Times New Roman" w:cs="Times New Roman" w:hint="eastAsia"/>
        </w:rPr>
        <w:t>可重复使用医疗器械在医疗保健机构内再处理的标签</w:t>
      </w:r>
      <w:r w:rsidRPr="00D732A5">
        <w:rPr>
          <w:rFonts w:ascii="Times New Roman" w:hAnsi="Times New Roman" w:cs="Times New Roman" w:hint="eastAsia"/>
        </w:rPr>
        <w:t>：</w:t>
      </w:r>
      <w:r w:rsidRPr="00D732A5">
        <w:rPr>
          <w:rFonts w:ascii="Times New Roman" w:hAnsi="Times New Roman" w:cs="Times New Roman" w:hint="eastAsia"/>
        </w:rPr>
        <w:t>FDA</w:t>
      </w:r>
      <w:r w:rsidR="00DE6E7B" w:rsidRPr="00D732A5">
        <w:rPr>
          <w:rFonts w:ascii="Times New Roman" w:hAnsi="Times New Roman" w:cs="Times New Roman" w:hint="eastAsia"/>
        </w:rPr>
        <w:t>审查</w:t>
      </w:r>
      <w:r w:rsidRPr="00D732A5">
        <w:rPr>
          <w:rFonts w:ascii="Times New Roman" w:hAnsi="Times New Roman" w:cs="Times New Roman" w:hint="eastAsia"/>
        </w:rPr>
        <w:t>员指南”</w:t>
      </w:r>
      <w:r w:rsidR="00DE6E7B" w:rsidRPr="00D732A5">
        <w:rPr>
          <w:rFonts w:ascii="Times New Roman" w:hAnsi="Times New Roman" w:cs="Times New Roman" w:hint="eastAsia"/>
        </w:rPr>
        <w:t>，该文件可向</w:t>
      </w:r>
      <w:r w:rsidR="00DE6E7B" w:rsidRPr="00D732A5">
        <w:rPr>
          <w:rFonts w:ascii="Times New Roman" w:hAnsi="Times New Roman" w:cs="Times New Roman" w:hint="eastAsia"/>
        </w:rPr>
        <w:t>DSMA</w:t>
      </w:r>
      <w:r w:rsidR="00DE6E7B" w:rsidRPr="00D732A5">
        <w:rPr>
          <w:rFonts w:ascii="Times New Roman" w:hAnsi="Times New Roman" w:cs="Times New Roman" w:hint="eastAsia"/>
        </w:rPr>
        <w:t>索取。</w:t>
      </w:r>
    </w:p>
    <w:p w:rsidR="00A40C27" w:rsidRPr="00D732A5" w:rsidRDefault="00514537"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ghlight w:val="green"/>
        </w:rPr>
        <w:br w:type="page"/>
      </w:r>
      <w:r w:rsidR="00FA5D6F" w:rsidRPr="00D732A5">
        <w:rPr>
          <w:rFonts w:ascii="Times New Roman" w:hAnsi="Times New Roman" w:cs="Times New Roman" w:hint="eastAsia"/>
        </w:rPr>
        <w:lastRenderedPageBreak/>
        <w:t>FDA</w:t>
      </w:r>
      <w:r w:rsidR="00FA5D6F" w:rsidRPr="00D732A5">
        <w:rPr>
          <w:rFonts w:ascii="Times New Roman" w:hAnsi="Times New Roman" w:cs="Times New Roman" w:hint="eastAsia"/>
        </w:rPr>
        <w:t>正在积极</w:t>
      </w:r>
      <w:r w:rsidR="00F15C12" w:rsidRPr="00D732A5">
        <w:rPr>
          <w:rFonts w:ascii="Times New Roman" w:hAnsi="Times New Roman" w:cs="Times New Roman" w:hint="eastAsia"/>
        </w:rPr>
        <w:t>探索改进和协调</w:t>
      </w:r>
      <w:r w:rsidR="000431DA" w:rsidRPr="00D732A5">
        <w:rPr>
          <w:rFonts w:ascii="Times New Roman" w:hAnsi="Times New Roman" w:cs="Times New Roman" w:hint="eastAsia"/>
        </w:rPr>
        <w:t>器械</w:t>
      </w:r>
      <w:r w:rsidR="00FA5D6F" w:rsidRPr="00D732A5">
        <w:rPr>
          <w:rFonts w:ascii="Times New Roman" w:hAnsi="Times New Roman" w:cs="Times New Roman" w:hint="eastAsia"/>
        </w:rPr>
        <w:t>标签。目前的现实是，许多可重复使用</w:t>
      </w:r>
      <w:r w:rsidR="000431DA" w:rsidRPr="00D732A5">
        <w:rPr>
          <w:rFonts w:ascii="Times New Roman" w:hAnsi="Times New Roman" w:cs="Times New Roman" w:hint="eastAsia"/>
        </w:rPr>
        <w:t>器械</w:t>
      </w:r>
      <w:r w:rsidR="00FA5D6F" w:rsidRPr="00D732A5">
        <w:rPr>
          <w:rFonts w:ascii="Times New Roman" w:hAnsi="Times New Roman" w:cs="Times New Roman" w:hint="eastAsia"/>
        </w:rPr>
        <w:t>的标签</w:t>
      </w:r>
      <w:r w:rsidR="00F15C12" w:rsidRPr="00D732A5">
        <w:rPr>
          <w:rFonts w:ascii="Times New Roman" w:hAnsi="Times New Roman" w:cs="Times New Roman" w:hint="eastAsia"/>
        </w:rPr>
        <w:t>未包含再</w:t>
      </w:r>
      <w:r w:rsidR="00FA5D6F" w:rsidRPr="00D732A5">
        <w:rPr>
          <w:rFonts w:ascii="Times New Roman" w:hAnsi="Times New Roman" w:cs="Times New Roman" w:hint="eastAsia"/>
        </w:rPr>
        <w:t>处理</w:t>
      </w:r>
      <w:r w:rsidR="00F15C12" w:rsidRPr="00D732A5">
        <w:rPr>
          <w:rFonts w:ascii="Times New Roman" w:hAnsi="Times New Roman" w:cs="Times New Roman" w:hint="eastAsia"/>
        </w:rPr>
        <w:t>说明</w:t>
      </w:r>
      <w:r w:rsidR="00FA5D6F" w:rsidRPr="00D732A5">
        <w:rPr>
          <w:rFonts w:ascii="Times New Roman" w:hAnsi="Times New Roman" w:cs="Times New Roman" w:hint="eastAsia"/>
        </w:rPr>
        <w:t>或使用</w:t>
      </w:r>
      <w:r w:rsidR="003E63FE" w:rsidRPr="00D732A5">
        <w:rPr>
          <w:rFonts w:ascii="Times New Roman" w:hAnsi="Times New Roman" w:cs="Times New Roman" w:hint="eastAsia"/>
        </w:rPr>
        <w:t>液态化学杀菌剂</w:t>
      </w:r>
      <w:r w:rsidR="00FA5D6F" w:rsidRPr="00D732A5">
        <w:rPr>
          <w:rFonts w:ascii="Times New Roman" w:hAnsi="Times New Roman" w:cs="Times New Roman" w:hint="eastAsia"/>
        </w:rPr>
        <w:t>的</w:t>
      </w:r>
      <w:r w:rsidR="00F15C12" w:rsidRPr="00D732A5">
        <w:rPr>
          <w:rFonts w:ascii="Times New Roman" w:hAnsi="Times New Roman" w:cs="Times New Roman" w:hint="eastAsia"/>
        </w:rPr>
        <w:t>详细信息</w:t>
      </w:r>
      <w:r w:rsidR="00FA5D6F" w:rsidRPr="00D732A5">
        <w:rPr>
          <w:rFonts w:ascii="Times New Roman" w:hAnsi="Times New Roman" w:cs="Times New Roman" w:hint="eastAsia"/>
        </w:rPr>
        <w:t>。因此，</w:t>
      </w:r>
      <w:r w:rsidR="00F15C12" w:rsidRPr="00D732A5">
        <w:rPr>
          <w:rFonts w:ascii="Times New Roman" w:hAnsi="Times New Roman" w:cs="Times New Roman" w:hint="eastAsia"/>
        </w:rPr>
        <w:t>杀菌剂标签本身应向</w:t>
      </w:r>
      <w:r w:rsidR="00FA5D6F" w:rsidRPr="00D732A5">
        <w:rPr>
          <w:rFonts w:ascii="Times New Roman" w:hAnsi="Times New Roman" w:cs="Times New Roman" w:hint="eastAsia"/>
        </w:rPr>
        <w:t>使用者提供足够</w:t>
      </w:r>
      <w:r w:rsidR="00F15C12" w:rsidRPr="00D732A5">
        <w:rPr>
          <w:rFonts w:ascii="Times New Roman" w:hAnsi="Times New Roman" w:cs="Times New Roman" w:hint="eastAsia"/>
        </w:rPr>
        <w:t>详细</w:t>
      </w:r>
      <w:r w:rsidR="00FA5D6F" w:rsidRPr="00D732A5">
        <w:rPr>
          <w:rFonts w:ascii="Times New Roman" w:hAnsi="Times New Roman" w:cs="Times New Roman" w:hint="eastAsia"/>
        </w:rPr>
        <w:t>的使用</w:t>
      </w:r>
      <w:r w:rsidR="00F15C12" w:rsidRPr="00D732A5">
        <w:rPr>
          <w:rFonts w:ascii="Times New Roman" w:hAnsi="Times New Roman" w:cs="Times New Roman" w:hint="eastAsia"/>
        </w:rPr>
        <w:t>说明。</w:t>
      </w:r>
      <w:r w:rsidR="00FA5D6F" w:rsidRPr="00D732A5">
        <w:rPr>
          <w:rFonts w:ascii="Times New Roman" w:hAnsi="Times New Roman" w:cs="Times New Roman" w:hint="eastAsia"/>
        </w:rPr>
        <w:t>尽管目前情况如此，所有杀菌剂标签都应</w:t>
      </w:r>
      <w:r w:rsidR="00307D35"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307D35" w:rsidRPr="00D732A5">
        <w:rPr>
          <w:rFonts w:ascii="Times New Roman" w:hAnsi="Times New Roman" w:cs="Times New Roman" w:hint="eastAsia"/>
        </w:rPr>
        <w:t>查阅</w:t>
      </w:r>
      <w:r w:rsidR="00D40103" w:rsidRPr="00D732A5">
        <w:rPr>
          <w:rFonts w:ascii="Times New Roman" w:hAnsi="Times New Roman" w:cs="Times New Roman" w:hint="eastAsia"/>
        </w:rPr>
        <w:t>可重复使用器械的标签</w:t>
      </w:r>
      <w:r w:rsidR="00FA5D6F" w:rsidRPr="00D732A5">
        <w:rPr>
          <w:rFonts w:ascii="Times New Roman" w:hAnsi="Times New Roman" w:cs="Times New Roman" w:hint="eastAsia"/>
        </w:rPr>
        <w:t>，以获取更</w:t>
      </w:r>
      <w:r w:rsidR="00307D35" w:rsidRPr="00D732A5">
        <w:rPr>
          <w:rFonts w:ascii="Times New Roman" w:hAnsi="Times New Roman" w:cs="Times New Roman" w:hint="eastAsia"/>
        </w:rPr>
        <w:t>详细的使用说明</w:t>
      </w:r>
      <w:r w:rsidR="00FA5D6F"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2" w:name="_Toc496876094"/>
      <w:r w:rsidRPr="00D732A5">
        <w:rPr>
          <w:rFonts w:ascii="Times New Roman" w:hAnsi="Times New Roman" w:cs="Times New Roman"/>
        </w:rPr>
        <w:t>III.G.2.</w:t>
      </w:r>
      <w:r w:rsidRPr="00D732A5">
        <w:rPr>
          <w:rFonts w:ascii="Times New Roman" w:hAnsi="Times New Roman" w:cs="Times New Roman"/>
        </w:rPr>
        <w:tab/>
      </w:r>
      <w:r w:rsidR="00FA5D6F" w:rsidRPr="00D732A5">
        <w:rPr>
          <w:rFonts w:ascii="Times New Roman" w:hAnsi="Times New Roman" w:cs="Times New Roman" w:hint="eastAsia"/>
        </w:rPr>
        <w:t>背景</w:t>
      </w:r>
      <w:bookmarkEnd w:id="32"/>
    </w:p>
    <w:p w:rsidR="00FA5D6F" w:rsidRPr="00D732A5" w:rsidRDefault="007871E2"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FQPA</w:t>
      </w:r>
      <w:r w:rsidRPr="00D732A5">
        <w:rPr>
          <w:rFonts w:ascii="Times New Roman" w:hAnsi="Times New Roman" w:cs="Times New Roman" w:hint="eastAsia"/>
        </w:rPr>
        <w:t>根据“联邦杀虫剂、杀真菌剂和杀鼠剂法”（</w:t>
      </w:r>
      <w:r w:rsidRPr="00D732A5">
        <w:rPr>
          <w:rFonts w:ascii="Times New Roman" w:hAnsi="Times New Roman" w:cs="Times New Roman" w:hint="eastAsia"/>
        </w:rPr>
        <w:t>FIFRA</w:t>
      </w:r>
      <w:r w:rsidRPr="00D732A5">
        <w:rPr>
          <w:rFonts w:ascii="Times New Roman" w:hAnsi="Times New Roman" w:cs="Times New Roman" w:hint="eastAsia"/>
        </w:rPr>
        <w:t>）对农药的定义，免除了用于处理可重复使用的高度危险性和中度危险性医疗器械的液态化学杀菌剂</w:t>
      </w:r>
      <w:r w:rsidR="00FA5D6F" w:rsidRPr="00D732A5">
        <w:rPr>
          <w:rFonts w:ascii="Times New Roman" w:hAnsi="Times New Roman" w:cs="Times New Roman" w:hint="eastAsia"/>
        </w:rPr>
        <w:t>。</w:t>
      </w:r>
      <w:r w:rsidR="00FA5D6F" w:rsidRPr="00D732A5">
        <w:rPr>
          <w:rFonts w:ascii="Times New Roman" w:hAnsi="Times New Roman" w:cs="Times New Roman" w:hint="eastAsia"/>
        </w:rPr>
        <w:t>EPA</w:t>
      </w:r>
      <w:r w:rsidR="00FA5D6F" w:rsidRPr="00D732A5">
        <w:rPr>
          <w:rFonts w:ascii="Times New Roman" w:hAnsi="Times New Roman" w:cs="Times New Roman" w:hint="eastAsia"/>
        </w:rPr>
        <w:t>不再</w:t>
      </w:r>
      <w:r w:rsidR="008C09F1" w:rsidRPr="00D732A5">
        <w:rPr>
          <w:rFonts w:ascii="Times New Roman" w:hAnsi="Times New Roman" w:cs="Times New Roman" w:hint="eastAsia"/>
        </w:rPr>
        <w:t>监管</w:t>
      </w:r>
      <w:r w:rsidR="00FA5D6F" w:rsidRPr="00D732A5">
        <w:rPr>
          <w:rFonts w:ascii="Times New Roman" w:hAnsi="Times New Roman" w:cs="Times New Roman" w:hint="eastAsia"/>
        </w:rPr>
        <w:t>这些产品</w:t>
      </w:r>
      <w:r w:rsidR="008C09F1" w:rsidRPr="00D732A5">
        <w:rPr>
          <w:rFonts w:ascii="Times New Roman" w:hAnsi="Times New Roman" w:cs="Times New Roman" w:hint="eastAsia"/>
        </w:rPr>
        <w:t>；</w:t>
      </w:r>
      <w:r w:rsidR="00FA5D6F" w:rsidRPr="00D732A5">
        <w:rPr>
          <w:rFonts w:ascii="Times New Roman" w:hAnsi="Times New Roman" w:cs="Times New Roman" w:hint="eastAsia"/>
        </w:rPr>
        <w:t>FDA</w:t>
      </w:r>
      <w:r w:rsidR="00FA5D6F" w:rsidRPr="00D732A5">
        <w:rPr>
          <w:rFonts w:ascii="Times New Roman" w:hAnsi="Times New Roman" w:cs="Times New Roman" w:hint="eastAsia"/>
        </w:rPr>
        <w:t>是唯一的监管机构。</w:t>
      </w:r>
      <w:r w:rsidR="00FA5D6F" w:rsidRPr="00D732A5">
        <w:rPr>
          <w:rFonts w:ascii="Times New Roman" w:hAnsi="Times New Roman" w:cs="Times New Roman" w:hint="eastAsia"/>
        </w:rPr>
        <w:t>EPA</w:t>
      </w:r>
      <w:r w:rsidR="008C09F1" w:rsidRPr="00D732A5">
        <w:rPr>
          <w:rFonts w:ascii="Times New Roman" w:hAnsi="Times New Roman" w:cs="Times New Roman" w:hint="eastAsia"/>
        </w:rPr>
        <w:t>发布</w:t>
      </w:r>
      <w:r w:rsidR="00FA5D6F" w:rsidRPr="00D732A5">
        <w:rPr>
          <w:rFonts w:ascii="Times New Roman" w:hAnsi="Times New Roman" w:cs="Times New Roman" w:hint="eastAsia"/>
        </w:rPr>
        <w:t>了“农药</w:t>
      </w:r>
      <w:r w:rsidR="008C09F1" w:rsidRPr="00D732A5">
        <w:rPr>
          <w:rFonts w:ascii="Times New Roman" w:hAnsi="Times New Roman" w:cs="Times New Roman" w:hint="eastAsia"/>
        </w:rPr>
        <w:t>监管</w:t>
      </w:r>
      <w:r w:rsidR="00FA5D6F" w:rsidRPr="00D732A5">
        <w:rPr>
          <w:rFonts w:ascii="Times New Roman" w:hAnsi="Times New Roman" w:cs="Times New Roman" w:hint="eastAsia"/>
        </w:rPr>
        <w:t>通知”</w:t>
      </w:r>
      <w:r w:rsidR="008C09F1" w:rsidRPr="00D732A5">
        <w:rPr>
          <w:rFonts w:ascii="Times New Roman" w:hAnsi="Times New Roman" w:cs="Times New Roman" w:hint="eastAsia"/>
        </w:rPr>
        <w:t>（</w:t>
      </w:r>
      <w:r w:rsidR="008C09F1" w:rsidRPr="00D732A5">
        <w:rPr>
          <w:rFonts w:ascii="Times New Roman" w:hAnsi="Times New Roman" w:cs="Times New Roman" w:hint="eastAsia"/>
        </w:rPr>
        <w:t>PR 98-2</w:t>
      </w:r>
      <w:r w:rsidR="008C09F1" w:rsidRPr="00D732A5">
        <w:rPr>
          <w:rFonts w:ascii="Times New Roman" w:hAnsi="Times New Roman" w:cs="Times New Roman" w:hint="eastAsia"/>
        </w:rPr>
        <w:t>）</w:t>
      </w:r>
      <w:r w:rsidR="00FA5D6F" w:rsidRPr="00D732A5">
        <w:rPr>
          <w:rFonts w:ascii="Times New Roman" w:hAnsi="Times New Roman" w:cs="Times New Roman" w:hint="eastAsia"/>
        </w:rPr>
        <w:t>，</w:t>
      </w:r>
      <w:r w:rsidR="00375829" w:rsidRPr="00D732A5">
        <w:rPr>
          <w:rFonts w:ascii="Times New Roman" w:hAnsi="Times New Roman" w:cs="Times New Roman" w:hint="eastAsia"/>
        </w:rPr>
        <w:t>告知</w:t>
      </w:r>
      <w:r w:rsidR="00FA5D6F" w:rsidRPr="00D732A5">
        <w:rPr>
          <w:rFonts w:ascii="Times New Roman" w:hAnsi="Times New Roman" w:cs="Times New Roman" w:hint="eastAsia"/>
        </w:rPr>
        <w:t>注册人关于</w:t>
      </w:r>
      <w:r w:rsidR="008C09F1" w:rsidRPr="00D732A5">
        <w:rPr>
          <w:rFonts w:ascii="Times New Roman" w:hAnsi="Times New Roman" w:cs="Times New Roman" w:hint="eastAsia"/>
        </w:rPr>
        <w:t>预期用于高度危险性和中度危险性医疗器械的液态化学杀菌剂产品的</w:t>
      </w:r>
      <w:r w:rsidR="008C09F1" w:rsidRPr="00D732A5">
        <w:rPr>
          <w:rFonts w:ascii="Times New Roman" w:hAnsi="Times New Roman" w:cs="Times New Roman" w:hint="eastAsia"/>
        </w:rPr>
        <w:t>FIFRA</w:t>
      </w:r>
      <w:r w:rsidR="00FA5D6F" w:rsidRPr="00D732A5">
        <w:rPr>
          <w:rFonts w:ascii="Times New Roman" w:hAnsi="Times New Roman" w:cs="Times New Roman" w:hint="eastAsia"/>
        </w:rPr>
        <w:t>规定。</w:t>
      </w:r>
      <w:r w:rsidR="00375829" w:rsidRPr="00D732A5">
        <w:rPr>
          <w:rFonts w:ascii="Times New Roman" w:hAnsi="Times New Roman" w:cs="Times New Roman" w:hint="eastAsia"/>
        </w:rPr>
        <w:t>该</w:t>
      </w:r>
      <w:r w:rsidR="00375829" w:rsidRPr="00D732A5">
        <w:rPr>
          <w:rFonts w:ascii="Times New Roman" w:hAnsi="Times New Roman" w:cs="Times New Roman" w:hint="eastAsia"/>
        </w:rPr>
        <w:t>PR</w:t>
      </w:r>
      <w:r w:rsidR="00375829" w:rsidRPr="00D732A5">
        <w:rPr>
          <w:rFonts w:ascii="Times New Roman" w:hAnsi="Times New Roman" w:cs="Times New Roman" w:hint="eastAsia"/>
        </w:rPr>
        <w:t>通知</w:t>
      </w:r>
      <w:r w:rsidR="00FA5D6F" w:rsidRPr="00D732A5">
        <w:rPr>
          <w:rFonts w:ascii="Times New Roman" w:hAnsi="Times New Roman" w:cs="Times New Roman" w:hint="eastAsia"/>
        </w:rPr>
        <w:t>指出，</w:t>
      </w:r>
      <w:r w:rsidR="00FA5D6F" w:rsidRPr="00D732A5">
        <w:rPr>
          <w:rFonts w:ascii="Times New Roman" w:hAnsi="Times New Roman" w:cs="Times New Roman" w:hint="eastAsia"/>
        </w:rPr>
        <w:t>FDA</w:t>
      </w:r>
      <w:r w:rsidR="00375829" w:rsidRPr="00D732A5">
        <w:rPr>
          <w:rFonts w:ascii="Times New Roman" w:hAnsi="Times New Roman" w:cs="Times New Roman" w:hint="eastAsia"/>
        </w:rPr>
        <w:t>监管</w:t>
      </w:r>
      <w:r w:rsidR="00FA5D6F"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00FA5D6F" w:rsidRPr="00D732A5">
        <w:rPr>
          <w:rFonts w:ascii="Times New Roman" w:hAnsi="Times New Roman" w:cs="Times New Roman" w:hint="eastAsia"/>
        </w:rPr>
        <w:t>的标签中不得出现</w:t>
      </w:r>
      <w:r w:rsidR="00FA5D6F" w:rsidRPr="00D732A5">
        <w:rPr>
          <w:rFonts w:ascii="Times New Roman" w:hAnsi="Times New Roman" w:cs="Times New Roman" w:hint="eastAsia"/>
        </w:rPr>
        <w:t>EPA</w:t>
      </w:r>
      <w:r w:rsidR="00FA5D6F" w:rsidRPr="00D732A5">
        <w:rPr>
          <w:rFonts w:ascii="Times New Roman" w:hAnsi="Times New Roman" w:cs="Times New Roman" w:hint="eastAsia"/>
        </w:rPr>
        <w:t>参考</w:t>
      </w:r>
      <w:r w:rsidR="00375829" w:rsidRPr="00D732A5">
        <w:rPr>
          <w:rFonts w:ascii="Times New Roman" w:hAnsi="Times New Roman" w:cs="Times New Roman" w:hint="eastAsia"/>
        </w:rPr>
        <w:t>信息</w:t>
      </w:r>
      <w:r w:rsidR="00FA5D6F" w:rsidRPr="00D732A5">
        <w:rPr>
          <w:rFonts w:ascii="Times New Roman" w:hAnsi="Times New Roman" w:cs="Times New Roman" w:hint="eastAsia"/>
        </w:rPr>
        <w:t>。请参阅</w:t>
      </w:r>
      <w:r w:rsidR="00375829" w:rsidRPr="00D732A5">
        <w:rPr>
          <w:rFonts w:ascii="Times New Roman" w:hAnsi="Times New Roman" w:cs="Times New Roman" w:hint="eastAsia"/>
        </w:rPr>
        <w:t>该</w:t>
      </w:r>
      <w:r w:rsidR="00FA5D6F" w:rsidRPr="00D732A5">
        <w:rPr>
          <w:rFonts w:ascii="Times New Roman" w:hAnsi="Times New Roman" w:cs="Times New Roman" w:hint="eastAsia"/>
        </w:rPr>
        <w:t>PR</w:t>
      </w:r>
      <w:r w:rsidR="00FA5D6F" w:rsidRPr="00D732A5">
        <w:rPr>
          <w:rFonts w:ascii="Times New Roman" w:hAnsi="Times New Roman" w:cs="Times New Roman" w:hint="eastAsia"/>
        </w:rPr>
        <w:t>通知，了解</w:t>
      </w:r>
      <w:r w:rsidR="00FA5D6F" w:rsidRPr="00D732A5">
        <w:rPr>
          <w:rFonts w:ascii="Times New Roman" w:hAnsi="Times New Roman" w:cs="Times New Roman" w:hint="eastAsia"/>
        </w:rPr>
        <w:t>EPA</w:t>
      </w:r>
      <w:r w:rsidR="00FA5D6F" w:rsidRPr="00D732A5">
        <w:rPr>
          <w:rFonts w:ascii="Times New Roman" w:hAnsi="Times New Roman" w:cs="Times New Roman" w:hint="eastAsia"/>
        </w:rPr>
        <w:t>根据</w:t>
      </w:r>
      <w:r w:rsidR="00FA5D6F" w:rsidRPr="00D732A5">
        <w:rPr>
          <w:rFonts w:ascii="Times New Roman" w:hAnsi="Times New Roman" w:cs="Times New Roman" w:hint="eastAsia"/>
        </w:rPr>
        <w:t>FQPA</w:t>
      </w:r>
      <w:r w:rsidR="00FA5D6F" w:rsidRPr="00D732A5">
        <w:rPr>
          <w:rFonts w:ascii="Times New Roman" w:hAnsi="Times New Roman" w:cs="Times New Roman" w:hint="eastAsia"/>
        </w:rPr>
        <w:t>规定的标签修改的更多</w:t>
      </w:r>
      <w:r w:rsidR="00375829" w:rsidRPr="00D732A5">
        <w:rPr>
          <w:rFonts w:ascii="Times New Roman" w:hAnsi="Times New Roman" w:cs="Times New Roman" w:hint="eastAsia"/>
        </w:rPr>
        <w:t>指导</w:t>
      </w:r>
      <w:r w:rsidR="00FA5D6F" w:rsidRPr="00D732A5">
        <w:rPr>
          <w:rFonts w:ascii="Times New Roman" w:hAnsi="Times New Roman" w:cs="Times New Roman" w:hint="eastAsia"/>
        </w:rPr>
        <w:t>。</w:t>
      </w:r>
      <w:r w:rsidR="00FA5D6F" w:rsidRPr="00D732A5">
        <w:rPr>
          <w:rFonts w:ascii="Times New Roman" w:hAnsi="Times New Roman" w:cs="Times New Roman" w:hint="eastAsia"/>
          <w:u w:val="single"/>
        </w:rPr>
        <w:t>因此，以前用于</w:t>
      </w:r>
      <w:r w:rsidR="003E63FE" w:rsidRPr="00D732A5">
        <w:rPr>
          <w:rFonts w:ascii="Times New Roman" w:hAnsi="Times New Roman" w:cs="Times New Roman" w:hint="eastAsia"/>
          <w:u w:val="single"/>
        </w:rPr>
        <w:t>液态化学杀菌剂</w:t>
      </w:r>
      <w:r w:rsidR="00FA5D6F" w:rsidRPr="00D732A5">
        <w:rPr>
          <w:rFonts w:ascii="Times New Roman" w:hAnsi="Times New Roman" w:cs="Times New Roman" w:hint="eastAsia"/>
          <w:u w:val="single"/>
        </w:rPr>
        <w:t>/</w:t>
      </w:r>
      <w:r w:rsidR="00FA5D6F" w:rsidRPr="00D732A5">
        <w:rPr>
          <w:rFonts w:ascii="Times New Roman" w:hAnsi="Times New Roman" w:cs="Times New Roman" w:hint="eastAsia"/>
          <w:u w:val="single"/>
        </w:rPr>
        <w:t>高</w:t>
      </w:r>
      <w:r w:rsidR="008B173F" w:rsidRPr="00D732A5">
        <w:rPr>
          <w:rFonts w:ascii="Times New Roman" w:hAnsi="Times New Roman" w:cs="Times New Roman" w:hint="eastAsia"/>
          <w:u w:val="single"/>
        </w:rPr>
        <w:t>水平消毒剂</w:t>
      </w:r>
      <w:r w:rsidR="00FA5D6F" w:rsidRPr="00D732A5">
        <w:rPr>
          <w:rFonts w:ascii="Times New Roman" w:hAnsi="Times New Roman" w:cs="Times New Roman" w:hint="eastAsia"/>
          <w:u w:val="single"/>
        </w:rPr>
        <w:t>的</w:t>
      </w:r>
      <w:r w:rsidR="00FA5D6F" w:rsidRPr="00D732A5">
        <w:rPr>
          <w:rFonts w:ascii="Times New Roman" w:hAnsi="Times New Roman" w:cs="Times New Roman" w:hint="eastAsia"/>
          <w:u w:val="single"/>
        </w:rPr>
        <w:t>EPA</w:t>
      </w:r>
      <w:r w:rsidR="00F53507">
        <w:rPr>
          <w:rFonts w:ascii="Times New Roman" w:hAnsi="Times New Roman" w:cs="Times New Roman" w:hint="eastAsia"/>
          <w:u w:val="single"/>
        </w:rPr>
        <w:t>瓶标签</w:t>
      </w:r>
      <w:r w:rsidR="00FA5D6F" w:rsidRPr="00D732A5">
        <w:rPr>
          <w:rFonts w:ascii="Times New Roman" w:hAnsi="Times New Roman" w:cs="Times New Roman" w:hint="eastAsia"/>
          <w:u w:val="single"/>
        </w:rPr>
        <w:t>已不再</w:t>
      </w:r>
      <w:r w:rsidR="008B173F" w:rsidRPr="00D732A5">
        <w:rPr>
          <w:rFonts w:ascii="Times New Roman" w:hAnsi="Times New Roman" w:cs="Times New Roman" w:hint="eastAsia"/>
          <w:u w:val="single"/>
        </w:rPr>
        <w:t>适用</w:t>
      </w:r>
      <w:r w:rsidR="00FA5D6F" w:rsidRPr="00D732A5">
        <w:rPr>
          <w:rFonts w:ascii="Times New Roman" w:hAnsi="Times New Roman" w:cs="Times New Roman" w:hint="eastAsia"/>
          <w:u w:val="single"/>
        </w:rPr>
        <w:t>。</w:t>
      </w:r>
      <w:r w:rsidR="00FA5D6F" w:rsidRPr="00D732A5">
        <w:rPr>
          <w:rFonts w:ascii="Times New Roman" w:hAnsi="Times New Roman" w:cs="Times New Roman" w:hint="eastAsia"/>
        </w:rPr>
        <w:t>用于其</w:t>
      </w:r>
      <w:r w:rsidR="005C51FA" w:rsidRPr="00D732A5">
        <w:rPr>
          <w:rFonts w:ascii="Times New Roman" w:hAnsi="Times New Roman" w:cs="Times New Roman" w:hint="eastAsia"/>
        </w:rPr>
        <w:t>它</w:t>
      </w:r>
      <w:r w:rsidR="00FA5D6F" w:rsidRPr="00D732A5">
        <w:rPr>
          <w:rFonts w:ascii="Times New Roman" w:hAnsi="Times New Roman" w:cs="Times New Roman" w:hint="eastAsia"/>
        </w:rPr>
        <w:t>用途的</w:t>
      </w:r>
      <w:r w:rsidR="003E63FE" w:rsidRPr="00D732A5">
        <w:rPr>
          <w:rFonts w:ascii="Times New Roman" w:hAnsi="Times New Roman" w:cs="Times New Roman" w:hint="eastAsia"/>
        </w:rPr>
        <w:t>液态化学杀菌剂</w:t>
      </w:r>
      <w:r w:rsidR="00FA5D6F" w:rsidRPr="00D732A5">
        <w:rPr>
          <w:rFonts w:ascii="Times New Roman" w:hAnsi="Times New Roman" w:cs="Times New Roman" w:hint="eastAsia"/>
        </w:rPr>
        <w:t>和</w:t>
      </w:r>
      <w:r w:rsidR="005C51FA" w:rsidRPr="00D732A5">
        <w:rPr>
          <w:rFonts w:ascii="Times New Roman" w:hAnsi="Times New Roman" w:cs="Times New Roman" w:hint="eastAsia"/>
        </w:rPr>
        <w:t>一般用途</w:t>
      </w:r>
      <w:r w:rsidR="00FA5D6F" w:rsidRPr="00D732A5">
        <w:rPr>
          <w:rFonts w:ascii="Times New Roman" w:hAnsi="Times New Roman" w:cs="Times New Roman" w:hint="eastAsia"/>
        </w:rPr>
        <w:t>消毒剂仍然</w:t>
      </w:r>
      <w:r w:rsidR="005C51FA" w:rsidRPr="00D732A5">
        <w:rPr>
          <w:rFonts w:ascii="Times New Roman" w:hAnsi="Times New Roman" w:cs="Times New Roman" w:hint="eastAsia"/>
        </w:rPr>
        <w:t>由</w:t>
      </w:r>
      <w:r w:rsidR="00FA5D6F" w:rsidRPr="00D732A5">
        <w:rPr>
          <w:rFonts w:ascii="Times New Roman" w:hAnsi="Times New Roman" w:cs="Times New Roman"/>
        </w:rPr>
        <w:t>EPA</w:t>
      </w:r>
      <w:r w:rsidR="005C51FA" w:rsidRPr="00D732A5">
        <w:rPr>
          <w:rFonts w:ascii="Times New Roman" w:hAnsi="Times New Roman" w:cs="Times New Roman" w:hint="eastAsia"/>
        </w:rPr>
        <w:t>监管</w:t>
      </w:r>
      <w:r w:rsidR="00FA5D6F" w:rsidRPr="00D732A5">
        <w:rPr>
          <w:rFonts w:ascii="Times New Roman" w:hAnsi="Times New Roman" w:cs="Times New Roman" w:hint="eastAsia"/>
        </w:rPr>
        <w:t>。</w:t>
      </w:r>
    </w:p>
    <w:p w:rsidR="00FA5D6F" w:rsidRPr="00D732A5" w:rsidRDefault="00FA5D6F"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由于</w:t>
      </w:r>
      <w:r w:rsidRPr="00D732A5">
        <w:rPr>
          <w:rFonts w:ascii="Times New Roman" w:hAnsi="Times New Roman" w:cs="Times New Roman" w:hint="eastAsia"/>
        </w:rPr>
        <w:t>EPA</w:t>
      </w:r>
      <w:r w:rsidRPr="00D732A5">
        <w:rPr>
          <w:rFonts w:ascii="Times New Roman" w:hAnsi="Times New Roman" w:cs="Times New Roman" w:hint="eastAsia"/>
        </w:rPr>
        <w:t>和</w:t>
      </w:r>
      <w:r w:rsidRPr="00D732A5">
        <w:rPr>
          <w:rFonts w:ascii="Times New Roman" w:hAnsi="Times New Roman" w:cs="Times New Roman" w:hint="eastAsia"/>
        </w:rPr>
        <w:t>FDA</w:t>
      </w:r>
      <w:r w:rsidRPr="00D732A5">
        <w:rPr>
          <w:rFonts w:ascii="Times New Roman" w:hAnsi="Times New Roman" w:cs="Times New Roman" w:hint="eastAsia"/>
        </w:rPr>
        <w:t>根据不同的法规进行操作，因此每个机构</w:t>
      </w:r>
      <w:r w:rsidR="0000351F" w:rsidRPr="00D732A5">
        <w:rPr>
          <w:rFonts w:ascii="Times New Roman" w:hAnsi="Times New Roman" w:cs="Times New Roman" w:hint="eastAsia"/>
        </w:rPr>
        <w:t>都</w:t>
      </w:r>
      <w:r w:rsidRPr="00D732A5">
        <w:rPr>
          <w:rFonts w:ascii="Times New Roman" w:hAnsi="Times New Roman" w:cs="Times New Roman" w:hint="eastAsia"/>
        </w:rPr>
        <w:t>采用不同的方法来规范标签</w:t>
      </w:r>
      <w:r w:rsidR="00472281">
        <w:rPr>
          <w:rFonts w:ascii="Times New Roman" w:hAnsi="Times New Roman" w:cs="Times New Roman" w:hint="eastAsia"/>
        </w:rPr>
        <w:t>声明</w:t>
      </w:r>
      <w:r w:rsidRPr="00D732A5">
        <w:rPr>
          <w:rFonts w:ascii="Times New Roman" w:hAnsi="Times New Roman" w:cs="Times New Roman" w:hint="eastAsia"/>
        </w:rPr>
        <w:t>。</w:t>
      </w:r>
      <w:r w:rsidR="00700A07" w:rsidRPr="00D732A5">
        <w:rPr>
          <w:rFonts w:ascii="Times New Roman" w:hAnsi="Times New Roman" w:cs="Times New Roman" w:hint="eastAsia"/>
        </w:rPr>
        <w:t>根据</w:t>
      </w:r>
      <w:r w:rsidR="00700A07" w:rsidRPr="00D732A5">
        <w:rPr>
          <w:rFonts w:ascii="Times New Roman" w:hAnsi="Times New Roman" w:cs="Times New Roman" w:hint="eastAsia"/>
        </w:rPr>
        <w:t>40 CFR</w:t>
      </w:r>
      <w:r w:rsidR="00700A07" w:rsidRPr="00D732A5">
        <w:rPr>
          <w:rFonts w:ascii="Times New Roman" w:hAnsi="Times New Roman" w:cs="Times New Roman" w:hint="eastAsia"/>
        </w:rPr>
        <w:t>第</w:t>
      </w:r>
      <w:r w:rsidR="00700A07" w:rsidRPr="00D732A5">
        <w:rPr>
          <w:rFonts w:ascii="Times New Roman" w:hAnsi="Times New Roman" w:cs="Times New Roman" w:hint="eastAsia"/>
        </w:rPr>
        <w:t>156.10</w:t>
      </w:r>
      <w:r w:rsidR="00700A07" w:rsidRPr="00D732A5">
        <w:rPr>
          <w:rFonts w:ascii="Times New Roman" w:hAnsi="Times New Roman" w:cs="Times New Roman" w:hint="eastAsia"/>
        </w:rPr>
        <w:t>部分制定的</w:t>
      </w:r>
      <w:r w:rsidR="0000351F" w:rsidRPr="00D732A5">
        <w:rPr>
          <w:rFonts w:ascii="Times New Roman" w:hAnsi="Times New Roman" w:cs="Times New Roman" w:hint="eastAsia"/>
        </w:rPr>
        <w:t>FIFRA</w:t>
      </w:r>
      <w:r w:rsidR="0000351F" w:rsidRPr="00D732A5">
        <w:rPr>
          <w:rFonts w:ascii="Times New Roman" w:hAnsi="Times New Roman" w:cs="Times New Roman" w:hint="eastAsia"/>
        </w:rPr>
        <w:t>（第</w:t>
      </w:r>
      <w:r w:rsidR="0000351F" w:rsidRPr="00D732A5">
        <w:rPr>
          <w:rFonts w:ascii="Times New Roman" w:hAnsi="Times New Roman" w:cs="Times New Roman"/>
        </w:rPr>
        <w:t>2(q)(2)(A)</w:t>
      </w:r>
      <w:r w:rsidR="0000351F" w:rsidRPr="00D732A5">
        <w:rPr>
          <w:rFonts w:ascii="Times New Roman" w:hAnsi="Times New Roman" w:cs="Times New Roman" w:hint="eastAsia"/>
        </w:rPr>
        <w:t>）</w:t>
      </w:r>
      <w:r w:rsidRPr="00D732A5">
        <w:rPr>
          <w:rFonts w:ascii="Times New Roman" w:hAnsi="Times New Roman" w:cs="Times New Roman" w:hint="eastAsia"/>
        </w:rPr>
        <w:t>下的</w:t>
      </w:r>
      <w:r w:rsidRPr="00D732A5">
        <w:rPr>
          <w:rFonts w:ascii="Times New Roman" w:hAnsi="Times New Roman" w:cs="Times New Roman" w:hint="eastAsia"/>
        </w:rPr>
        <w:t>EPA</w:t>
      </w:r>
      <w:r w:rsidRPr="00D732A5">
        <w:rPr>
          <w:rFonts w:ascii="Times New Roman" w:hAnsi="Times New Roman" w:cs="Times New Roman" w:hint="eastAsia"/>
        </w:rPr>
        <w:t>标签规定</w:t>
      </w:r>
      <w:r w:rsidR="00700A07" w:rsidRPr="00D732A5">
        <w:rPr>
          <w:rFonts w:ascii="Times New Roman" w:hAnsi="Times New Roman" w:cs="Times New Roman" w:hint="eastAsia"/>
        </w:rPr>
        <w:t>，</w:t>
      </w:r>
      <w:r w:rsidRPr="00D732A5">
        <w:rPr>
          <w:rFonts w:ascii="Times New Roman" w:hAnsi="Times New Roman" w:cs="Times New Roman" w:hint="eastAsia"/>
        </w:rPr>
        <w:t>规定了农药产品</w:t>
      </w:r>
      <w:r w:rsidR="00F53507">
        <w:rPr>
          <w:rFonts w:ascii="Times New Roman" w:hAnsi="Times New Roman" w:cs="Times New Roman" w:hint="eastAsia"/>
        </w:rPr>
        <w:t>瓶标签</w:t>
      </w:r>
      <w:r w:rsidRPr="00D732A5">
        <w:rPr>
          <w:rFonts w:ascii="Times New Roman" w:hAnsi="Times New Roman" w:cs="Times New Roman" w:hint="eastAsia"/>
        </w:rPr>
        <w:t>的内容和格式。因此，在</w:t>
      </w:r>
      <w:r w:rsidR="00BC45D2" w:rsidRPr="00D732A5">
        <w:rPr>
          <w:rFonts w:ascii="Times New Roman" w:hAnsi="Times New Roman" w:cs="Times New Roman" w:hint="eastAsia"/>
        </w:rPr>
        <w:t>FDA</w:t>
      </w:r>
      <w:r w:rsidR="00BC45D2" w:rsidRPr="00D732A5">
        <w:rPr>
          <w:rFonts w:ascii="Times New Roman" w:hAnsi="Times New Roman" w:cs="Times New Roman" w:hint="eastAsia"/>
        </w:rPr>
        <w:t>于</w:t>
      </w:r>
      <w:r w:rsidRPr="00D732A5">
        <w:rPr>
          <w:rFonts w:ascii="Times New Roman" w:hAnsi="Times New Roman" w:cs="Times New Roman" w:hint="eastAsia"/>
        </w:rPr>
        <w:t>1991</w:t>
      </w:r>
      <w:r w:rsidRPr="00D732A5">
        <w:rPr>
          <w:rFonts w:ascii="Times New Roman" w:hAnsi="Times New Roman" w:cs="Times New Roman" w:hint="eastAsia"/>
        </w:rPr>
        <w:t>年开始</w:t>
      </w:r>
      <w:r w:rsidR="00611589" w:rsidRPr="00D732A5">
        <w:rPr>
          <w:rFonts w:ascii="Times New Roman" w:hAnsi="Times New Roman" w:cs="Times New Roman" w:hint="eastAsia"/>
        </w:rPr>
        <w:t>主动</w:t>
      </w:r>
      <w:r w:rsidR="00063AA6" w:rsidRPr="00D732A5">
        <w:rPr>
          <w:rFonts w:ascii="Times New Roman" w:hAnsi="Times New Roman" w:cs="Times New Roman" w:hint="eastAsia"/>
        </w:rPr>
        <w:t>监管</w:t>
      </w:r>
      <w:r w:rsidR="00125544" w:rsidRPr="00D732A5">
        <w:rPr>
          <w:rFonts w:ascii="Times New Roman" w:hAnsi="Times New Roman" w:cs="Times New Roman" w:hint="eastAsia"/>
        </w:rPr>
        <w:t>液态杀菌剂</w:t>
      </w:r>
      <w:r w:rsidRPr="00D732A5">
        <w:rPr>
          <w:rFonts w:ascii="Times New Roman" w:hAnsi="Times New Roman" w:cs="Times New Roman" w:hint="eastAsia"/>
        </w:rPr>
        <w:t>时，该机构选择不更改</w:t>
      </w:r>
      <w:r w:rsidRPr="00D732A5">
        <w:rPr>
          <w:rFonts w:ascii="Times New Roman" w:hAnsi="Times New Roman" w:cs="Times New Roman" w:hint="eastAsia"/>
        </w:rPr>
        <w:t>EPA</w:t>
      </w:r>
      <w:r w:rsidR="00F53507">
        <w:rPr>
          <w:rFonts w:ascii="Times New Roman" w:hAnsi="Times New Roman" w:cs="Times New Roman" w:hint="eastAsia"/>
        </w:rPr>
        <w:t>瓶标签</w:t>
      </w:r>
      <w:r w:rsidRPr="00D732A5">
        <w:rPr>
          <w:rFonts w:ascii="Times New Roman" w:hAnsi="Times New Roman" w:cs="Times New Roman" w:hint="eastAsia"/>
        </w:rPr>
        <w:t>，以尽量减少监管混乱。</w:t>
      </w:r>
      <w:r w:rsidRPr="00D732A5">
        <w:rPr>
          <w:rFonts w:ascii="Times New Roman" w:hAnsi="Times New Roman" w:cs="Times New Roman" w:hint="eastAsia"/>
        </w:rPr>
        <w:t>FDA</w:t>
      </w:r>
      <w:r w:rsidRPr="00D732A5">
        <w:rPr>
          <w:rFonts w:ascii="Times New Roman" w:hAnsi="Times New Roman" w:cs="Times New Roman" w:hint="eastAsia"/>
        </w:rPr>
        <w:t>建议</w:t>
      </w:r>
      <w:r w:rsidR="00BE182F">
        <w:rPr>
          <w:rFonts w:ascii="Times New Roman" w:hAnsi="Times New Roman" w:cs="Times New Roman" w:hint="eastAsia"/>
        </w:rPr>
        <w:t>制造商</w:t>
      </w:r>
      <w:r w:rsidR="00063AA6" w:rsidRPr="00D732A5">
        <w:rPr>
          <w:rFonts w:ascii="Times New Roman" w:hAnsi="Times New Roman" w:cs="Times New Roman" w:hint="eastAsia"/>
        </w:rPr>
        <w:t>制作</w:t>
      </w:r>
      <w:r w:rsidRPr="00D732A5">
        <w:rPr>
          <w:rFonts w:ascii="Times New Roman" w:hAnsi="Times New Roman" w:cs="Times New Roman" w:hint="eastAsia"/>
        </w:rPr>
        <w:t>一个包装</w:t>
      </w:r>
      <w:r w:rsidR="00063AA6" w:rsidRPr="00D732A5">
        <w:rPr>
          <w:rFonts w:ascii="Times New Roman" w:hAnsi="Times New Roman" w:cs="Times New Roman" w:hint="eastAsia"/>
        </w:rPr>
        <w:t>说明书</w:t>
      </w:r>
      <w:r w:rsidRPr="00D732A5">
        <w:rPr>
          <w:rFonts w:ascii="Times New Roman" w:hAnsi="Times New Roman" w:cs="Times New Roman" w:hint="eastAsia"/>
        </w:rPr>
        <w:t>，为</w:t>
      </w:r>
      <w:r w:rsidR="00134DDE" w:rsidRPr="00D732A5">
        <w:rPr>
          <w:rFonts w:ascii="Times New Roman" w:hAnsi="Times New Roman" w:cs="Times New Roman" w:hint="eastAsia"/>
        </w:rPr>
        <w:t>使用者</w:t>
      </w:r>
      <w:r w:rsidRPr="00D732A5">
        <w:rPr>
          <w:rFonts w:ascii="Times New Roman" w:hAnsi="Times New Roman" w:cs="Times New Roman" w:hint="eastAsia"/>
        </w:rPr>
        <w:t>提供关于使用</w:t>
      </w:r>
      <w:r w:rsidR="003E63FE" w:rsidRPr="00D732A5">
        <w:rPr>
          <w:rFonts w:ascii="Times New Roman" w:hAnsi="Times New Roman" w:cs="Times New Roman" w:hint="eastAsia"/>
        </w:rPr>
        <w:t>液态化学杀菌剂</w:t>
      </w:r>
      <w:r w:rsidR="00063AA6" w:rsidRPr="00D732A5">
        <w:rPr>
          <w:rFonts w:ascii="Times New Roman" w:hAnsi="Times New Roman" w:cs="Times New Roman" w:hint="eastAsia"/>
        </w:rPr>
        <w:t>再</w:t>
      </w:r>
      <w:r w:rsidRPr="00D732A5">
        <w:rPr>
          <w:rFonts w:ascii="Times New Roman" w:hAnsi="Times New Roman" w:cs="Times New Roman" w:hint="eastAsia"/>
        </w:rPr>
        <w:t>处理</w:t>
      </w:r>
      <w:r w:rsidR="002343A0" w:rsidRPr="00D732A5">
        <w:rPr>
          <w:rFonts w:ascii="Times New Roman" w:hAnsi="Times New Roman" w:cs="Times New Roman" w:hint="eastAsia"/>
        </w:rPr>
        <w:t>医疗器械</w:t>
      </w:r>
      <w:r w:rsidRPr="00D732A5">
        <w:rPr>
          <w:rFonts w:ascii="Times New Roman" w:hAnsi="Times New Roman" w:cs="Times New Roman" w:hint="eastAsia"/>
        </w:rPr>
        <w:t>的更多信息。</w:t>
      </w:r>
      <w:r w:rsidRPr="00D732A5">
        <w:rPr>
          <w:rFonts w:ascii="Times New Roman" w:hAnsi="Times New Roman" w:cs="Times New Roman" w:hint="eastAsia"/>
        </w:rPr>
        <w:t>FDA</w:t>
      </w:r>
      <w:r w:rsidRPr="00D732A5">
        <w:rPr>
          <w:rFonts w:ascii="Times New Roman" w:hAnsi="Times New Roman" w:cs="Times New Roman" w:hint="eastAsia"/>
        </w:rPr>
        <w:t>在</w:t>
      </w:r>
      <w:r w:rsidRPr="00D732A5">
        <w:rPr>
          <w:rFonts w:ascii="Times New Roman" w:hAnsi="Times New Roman" w:cs="Times New Roman" w:hint="eastAsia"/>
        </w:rPr>
        <w:t>1992</w:t>
      </w:r>
      <w:r w:rsidRPr="00D732A5">
        <w:rPr>
          <w:rFonts w:ascii="Times New Roman" w:hAnsi="Times New Roman" w:cs="Times New Roman" w:hint="eastAsia"/>
        </w:rPr>
        <w:t>年</w:t>
      </w:r>
      <w:r w:rsidRPr="00D732A5">
        <w:rPr>
          <w:rFonts w:ascii="Times New Roman" w:hAnsi="Times New Roman" w:cs="Times New Roman" w:hint="eastAsia"/>
        </w:rPr>
        <w:t>1</w:t>
      </w:r>
      <w:r w:rsidRPr="00D732A5">
        <w:rPr>
          <w:rFonts w:ascii="Times New Roman" w:hAnsi="Times New Roman" w:cs="Times New Roman" w:hint="eastAsia"/>
        </w:rPr>
        <w:t>月的</w:t>
      </w:r>
      <w:r w:rsidR="003E63FE" w:rsidRPr="00D732A5">
        <w:rPr>
          <w:rFonts w:ascii="Times New Roman" w:hAnsi="Times New Roman" w:cs="Times New Roman" w:hint="eastAsia"/>
        </w:rPr>
        <w:t>液态化学杀菌剂</w:t>
      </w:r>
      <w:r w:rsidR="0070068A">
        <w:rPr>
          <w:rFonts w:ascii="Times New Roman" w:hAnsi="Times New Roman" w:cs="Times New Roman" w:hint="eastAsia"/>
        </w:rPr>
        <w:t>指南文件</w:t>
      </w:r>
      <w:r w:rsidRPr="00D732A5">
        <w:rPr>
          <w:rFonts w:ascii="Times New Roman" w:hAnsi="Times New Roman" w:cs="Times New Roman" w:hint="eastAsia"/>
        </w:rPr>
        <w:t>草案中描述了包装</w:t>
      </w:r>
      <w:r w:rsidR="00063AA6" w:rsidRPr="00D732A5">
        <w:rPr>
          <w:rFonts w:ascii="Times New Roman" w:hAnsi="Times New Roman" w:cs="Times New Roman" w:hint="eastAsia"/>
        </w:rPr>
        <w:t>说明书</w:t>
      </w:r>
      <w:r w:rsidRPr="00D732A5">
        <w:rPr>
          <w:rFonts w:ascii="Times New Roman" w:hAnsi="Times New Roman" w:cs="Times New Roman" w:hint="eastAsia"/>
        </w:rPr>
        <w:t>的</w:t>
      </w:r>
      <w:r w:rsidR="000872FF">
        <w:rPr>
          <w:rFonts w:ascii="Times New Roman" w:hAnsi="Times New Roman" w:cs="Times New Roman" w:hint="eastAsia"/>
        </w:rPr>
        <w:t>建议</w:t>
      </w:r>
      <w:r w:rsidRPr="00D732A5">
        <w:rPr>
          <w:rFonts w:ascii="Times New Roman" w:hAnsi="Times New Roman" w:cs="Times New Roman" w:hint="eastAsia"/>
        </w:rPr>
        <w:t>内容。因此，</w:t>
      </w:r>
      <w:r w:rsidRPr="00D732A5">
        <w:rPr>
          <w:rFonts w:ascii="Times New Roman" w:hAnsi="Times New Roman" w:cs="Times New Roman" w:hint="eastAsia"/>
        </w:rPr>
        <w:t>FDA</w:t>
      </w:r>
      <w:r w:rsidR="004D152B" w:rsidRPr="00D732A5">
        <w:rPr>
          <w:rFonts w:ascii="Times New Roman" w:hAnsi="Times New Roman" w:cs="Times New Roman" w:hint="eastAsia"/>
        </w:rPr>
        <w:t>建议</w:t>
      </w:r>
      <w:r w:rsidRPr="00D732A5">
        <w:rPr>
          <w:rFonts w:ascii="Times New Roman" w:hAnsi="Times New Roman" w:cs="Times New Roman" w:hint="eastAsia"/>
        </w:rPr>
        <w:t>的包装</w:t>
      </w:r>
      <w:r w:rsidR="00063AA6" w:rsidRPr="00D732A5">
        <w:rPr>
          <w:rFonts w:ascii="Times New Roman" w:hAnsi="Times New Roman" w:cs="Times New Roman" w:hint="eastAsia"/>
        </w:rPr>
        <w:t>说明书</w:t>
      </w:r>
      <w:r w:rsidRPr="00D732A5">
        <w:rPr>
          <w:rFonts w:ascii="Times New Roman" w:hAnsi="Times New Roman" w:cs="Times New Roman" w:hint="eastAsia"/>
        </w:rPr>
        <w:t>包含与</w:t>
      </w:r>
      <w:r w:rsidRPr="00D732A5">
        <w:rPr>
          <w:rFonts w:ascii="Times New Roman" w:hAnsi="Times New Roman" w:cs="Times New Roman" w:hint="eastAsia"/>
        </w:rPr>
        <w:t>EPA</w:t>
      </w:r>
      <w:r w:rsidR="00063AA6" w:rsidRPr="00D732A5">
        <w:rPr>
          <w:rFonts w:ascii="Times New Roman" w:hAnsi="Times New Roman" w:cs="Times New Roman" w:hint="eastAsia"/>
        </w:rPr>
        <w:t>监管的</w:t>
      </w:r>
      <w:r w:rsidR="00F53507">
        <w:rPr>
          <w:rFonts w:ascii="Times New Roman" w:hAnsi="Times New Roman" w:cs="Times New Roman" w:hint="eastAsia"/>
        </w:rPr>
        <w:t>瓶标签</w:t>
      </w:r>
      <w:r w:rsidRPr="00D732A5">
        <w:rPr>
          <w:rFonts w:ascii="Times New Roman" w:hAnsi="Times New Roman" w:cs="Times New Roman" w:hint="eastAsia"/>
        </w:rPr>
        <w:t>不同的信息。虽然两个标签</w:t>
      </w:r>
      <w:r w:rsidR="004D152B" w:rsidRPr="00D732A5">
        <w:rPr>
          <w:rFonts w:ascii="Times New Roman" w:hAnsi="Times New Roman" w:cs="Times New Roman" w:hint="eastAsia"/>
        </w:rPr>
        <w:t>都包含简要的使用说明、适用范围、</w:t>
      </w:r>
      <w:r w:rsidRPr="00D732A5">
        <w:rPr>
          <w:rFonts w:ascii="Times New Roman" w:hAnsi="Times New Roman" w:cs="Times New Roman" w:hint="eastAsia"/>
        </w:rPr>
        <w:t>预防措施和警告，但只有</w:t>
      </w:r>
      <w:r w:rsidRPr="00D732A5">
        <w:rPr>
          <w:rFonts w:ascii="Times New Roman" w:hAnsi="Times New Roman" w:cs="Times New Roman" w:hint="eastAsia"/>
        </w:rPr>
        <w:t>FDA</w:t>
      </w:r>
      <w:r w:rsidR="004D152B" w:rsidRPr="00D732A5">
        <w:rPr>
          <w:rFonts w:ascii="Times New Roman" w:hAnsi="Times New Roman" w:cs="Times New Roman" w:hint="eastAsia"/>
        </w:rPr>
        <w:t>建议</w:t>
      </w:r>
      <w:r w:rsidRPr="00D732A5">
        <w:rPr>
          <w:rFonts w:ascii="Times New Roman" w:hAnsi="Times New Roman" w:cs="Times New Roman" w:hint="eastAsia"/>
        </w:rPr>
        <w:t>的包装</w:t>
      </w:r>
      <w:r w:rsidR="004D152B" w:rsidRPr="00D732A5">
        <w:rPr>
          <w:rFonts w:ascii="Times New Roman" w:hAnsi="Times New Roman" w:cs="Times New Roman" w:hint="eastAsia"/>
        </w:rPr>
        <w:t>说明书</w:t>
      </w:r>
      <w:r w:rsidRPr="00D732A5">
        <w:rPr>
          <w:rFonts w:ascii="Times New Roman" w:hAnsi="Times New Roman" w:cs="Times New Roman" w:hint="eastAsia"/>
        </w:rPr>
        <w:t>内含有禁忌症</w:t>
      </w:r>
      <w:r w:rsidR="004D152B" w:rsidRPr="00D732A5">
        <w:rPr>
          <w:rFonts w:ascii="Times New Roman" w:hAnsi="Times New Roman" w:cs="Times New Roman" w:hint="eastAsia"/>
        </w:rPr>
        <w:t>、关于</w:t>
      </w:r>
      <w:r w:rsidRPr="00D732A5">
        <w:rPr>
          <w:rFonts w:ascii="Times New Roman" w:hAnsi="Times New Roman" w:cs="Times New Roman" w:hint="eastAsia"/>
        </w:rPr>
        <w:t>杀菌剂</w:t>
      </w:r>
      <w:r w:rsidR="004D152B" w:rsidRPr="00D732A5">
        <w:rPr>
          <w:rFonts w:ascii="Times New Roman" w:hAnsi="Times New Roman" w:cs="Times New Roman" w:hint="eastAsia"/>
        </w:rPr>
        <w:t>选择</w:t>
      </w:r>
      <w:r w:rsidRPr="00D732A5">
        <w:rPr>
          <w:rFonts w:ascii="Times New Roman" w:hAnsi="Times New Roman" w:cs="Times New Roman" w:hint="eastAsia"/>
        </w:rPr>
        <w:t>的信息</w:t>
      </w:r>
      <w:r w:rsidR="004D152B" w:rsidRPr="00D732A5">
        <w:rPr>
          <w:rFonts w:ascii="Times New Roman" w:hAnsi="Times New Roman" w:cs="Times New Roman" w:hint="eastAsia"/>
        </w:rPr>
        <w:t>、详细的</w:t>
      </w:r>
      <w:r w:rsidRPr="00D732A5">
        <w:rPr>
          <w:rFonts w:ascii="Times New Roman" w:hAnsi="Times New Roman" w:cs="Times New Roman" w:hint="eastAsia"/>
        </w:rPr>
        <w:t>使用</w:t>
      </w:r>
      <w:r w:rsidR="004D152B" w:rsidRPr="00D732A5">
        <w:rPr>
          <w:rFonts w:ascii="Times New Roman" w:hAnsi="Times New Roman" w:cs="Times New Roman" w:hint="eastAsia"/>
        </w:rPr>
        <w:t>说明、关于</w:t>
      </w:r>
      <w:r w:rsidRPr="00D732A5">
        <w:rPr>
          <w:rFonts w:ascii="Times New Roman" w:hAnsi="Times New Roman" w:cs="Times New Roman" w:hint="eastAsia"/>
        </w:rPr>
        <w:t>重复使用和监测</w:t>
      </w:r>
      <w:r w:rsidR="004D152B" w:rsidRPr="00D732A5">
        <w:rPr>
          <w:rFonts w:ascii="Times New Roman" w:hAnsi="Times New Roman" w:cs="Times New Roman" w:hint="eastAsia"/>
        </w:rPr>
        <w:t>该产品的</w:t>
      </w:r>
      <w:r w:rsidRPr="00D732A5">
        <w:rPr>
          <w:rFonts w:ascii="Times New Roman" w:hAnsi="Times New Roman" w:cs="Times New Roman" w:hint="eastAsia"/>
        </w:rPr>
        <w:t>微生物活性的信息</w:t>
      </w:r>
      <w:r w:rsidR="00092E96" w:rsidRPr="00D732A5">
        <w:rPr>
          <w:rFonts w:ascii="Times New Roman" w:hAnsi="Times New Roman" w:cs="Times New Roman" w:hint="eastAsia"/>
        </w:rPr>
        <w:t>以及材料相容</w:t>
      </w:r>
      <w:r w:rsidRPr="00D732A5">
        <w:rPr>
          <w:rFonts w:ascii="Times New Roman" w:hAnsi="Times New Roman" w:cs="Times New Roman" w:hint="eastAsia"/>
        </w:rPr>
        <w:t>性。</w:t>
      </w:r>
    </w:p>
    <w:p w:rsidR="00A40C27" w:rsidRPr="00D732A5" w:rsidRDefault="008D1767"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这</w:t>
      </w:r>
      <w:r w:rsidR="00FA5D6F" w:rsidRPr="00D732A5">
        <w:rPr>
          <w:rFonts w:ascii="Times New Roman" w:hAnsi="Times New Roman" w:cs="Times New Roman" w:hint="eastAsia"/>
        </w:rPr>
        <w:t>两个机构的标签</w:t>
      </w:r>
      <w:r w:rsidRPr="00D732A5">
        <w:rPr>
          <w:rFonts w:ascii="Times New Roman" w:hAnsi="Times New Roman" w:cs="Times New Roman" w:hint="eastAsia"/>
        </w:rPr>
        <w:t>还</w:t>
      </w:r>
      <w:r w:rsidR="00FA5D6F" w:rsidRPr="00D732A5">
        <w:rPr>
          <w:rFonts w:ascii="Times New Roman" w:hAnsi="Times New Roman" w:cs="Times New Roman" w:hint="eastAsia"/>
        </w:rPr>
        <w:t>使用不同的术语。</w:t>
      </w:r>
      <w:r w:rsidR="00FA5D6F" w:rsidRPr="00D732A5">
        <w:rPr>
          <w:rFonts w:ascii="Times New Roman" w:hAnsi="Times New Roman" w:cs="Times New Roman" w:hint="eastAsia"/>
        </w:rPr>
        <w:t>FDA</w:t>
      </w:r>
      <w:r w:rsidR="00FA5D6F" w:rsidRPr="00D732A5">
        <w:rPr>
          <w:rFonts w:ascii="Times New Roman" w:hAnsi="Times New Roman" w:cs="Times New Roman" w:hint="eastAsia"/>
        </w:rPr>
        <w:t>采用疾病</w:t>
      </w:r>
      <w:r w:rsidRPr="00D732A5">
        <w:rPr>
          <w:rFonts w:ascii="Times New Roman" w:hAnsi="Times New Roman" w:cs="Times New Roman" w:hint="eastAsia"/>
        </w:rPr>
        <w:t>预防</w:t>
      </w:r>
      <w:r w:rsidR="00FA5D6F" w:rsidRPr="00D732A5">
        <w:rPr>
          <w:rFonts w:ascii="Times New Roman" w:hAnsi="Times New Roman" w:cs="Times New Roman" w:hint="eastAsia"/>
        </w:rPr>
        <w:t>控制中心（</w:t>
      </w:r>
      <w:r w:rsidR="00FA5D6F" w:rsidRPr="00D732A5">
        <w:rPr>
          <w:rFonts w:ascii="Times New Roman" w:hAnsi="Times New Roman" w:cs="Times New Roman" w:hint="eastAsia"/>
        </w:rPr>
        <w:t>CDC</w:t>
      </w:r>
      <w:r w:rsidR="00FA5D6F" w:rsidRPr="00D732A5">
        <w:rPr>
          <w:rFonts w:ascii="Times New Roman" w:hAnsi="Times New Roman" w:cs="Times New Roman" w:hint="eastAsia"/>
        </w:rPr>
        <w:t>）使用的术语，</w:t>
      </w:r>
      <w:r w:rsidRPr="00D732A5">
        <w:rPr>
          <w:rFonts w:ascii="Times New Roman" w:hAnsi="Times New Roman" w:cs="Times New Roman" w:hint="eastAsia"/>
        </w:rPr>
        <w:t>其</w:t>
      </w:r>
      <w:r w:rsidR="00FA5D6F" w:rsidRPr="00D732A5">
        <w:rPr>
          <w:rFonts w:ascii="Times New Roman" w:hAnsi="Times New Roman" w:cs="Times New Roman" w:hint="eastAsia"/>
        </w:rPr>
        <w:t>使用</w:t>
      </w:r>
      <w:r w:rsidRPr="00D732A5">
        <w:rPr>
          <w:rFonts w:ascii="Times New Roman" w:hAnsi="Times New Roman" w:cs="Times New Roman"/>
        </w:rPr>
        <w:t>斯波尔丁</w:t>
      </w:r>
      <w:r w:rsidR="00FA5D6F" w:rsidRPr="00D732A5">
        <w:rPr>
          <w:rFonts w:ascii="Times New Roman" w:hAnsi="Times New Roman" w:cs="Times New Roman" w:hint="eastAsia"/>
        </w:rPr>
        <w:t>分类方案来描述杀菌</w:t>
      </w:r>
      <w:r w:rsidRPr="00D732A5">
        <w:rPr>
          <w:rFonts w:ascii="Times New Roman" w:hAnsi="Times New Roman" w:cs="Times New Roman" w:hint="eastAsia"/>
        </w:rPr>
        <w:t>效果</w:t>
      </w:r>
      <w:r w:rsidR="00FA5D6F" w:rsidRPr="00D732A5">
        <w:rPr>
          <w:rFonts w:ascii="Times New Roman" w:hAnsi="Times New Roman" w:cs="Times New Roman" w:hint="eastAsia"/>
        </w:rPr>
        <w:t>（即</w:t>
      </w:r>
      <w:r w:rsidRPr="00D732A5">
        <w:rPr>
          <w:rFonts w:ascii="Times New Roman" w:hAnsi="Times New Roman" w:cs="Times New Roman" w:hint="eastAsia"/>
        </w:rPr>
        <w:t>：</w:t>
      </w:r>
      <w:r w:rsidR="00FA5D6F" w:rsidRPr="00D732A5">
        <w:rPr>
          <w:rFonts w:ascii="Times New Roman" w:hAnsi="Times New Roman" w:cs="Times New Roman" w:hint="eastAsia"/>
        </w:rPr>
        <w:t>低</w:t>
      </w:r>
      <w:r w:rsidRPr="00D732A5">
        <w:rPr>
          <w:rFonts w:ascii="Times New Roman" w:hAnsi="Times New Roman" w:cs="Times New Roman" w:hint="eastAsia"/>
        </w:rPr>
        <w:t>水平</w:t>
      </w:r>
      <w:r w:rsidR="00FA5D6F" w:rsidRPr="00D732A5">
        <w:rPr>
          <w:rFonts w:ascii="Times New Roman" w:hAnsi="Times New Roman" w:cs="Times New Roman" w:hint="eastAsia"/>
        </w:rPr>
        <w:t>消毒剂，中</w:t>
      </w:r>
      <w:r w:rsidRPr="00D732A5">
        <w:rPr>
          <w:rFonts w:ascii="Times New Roman" w:hAnsi="Times New Roman" w:cs="Times New Roman" w:hint="eastAsia"/>
        </w:rPr>
        <w:t>水平</w:t>
      </w:r>
      <w:r w:rsidR="00FA5D6F" w:rsidRPr="00D732A5">
        <w:rPr>
          <w:rFonts w:ascii="Times New Roman" w:hAnsi="Times New Roman" w:cs="Times New Roman" w:hint="eastAsia"/>
        </w:rPr>
        <w:t>消毒剂，</w:t>
      </w:r>
      <w:r w:rsidR="00D55882" w:rsidRPr="00D732A5">
        <w:rPr>
          <w:rFonts w:ascii="Times New Roman" w:hAnsi="Times New Roman" w:cs="Times New Roman" w:hint="eastAsia"/>
        </w:rPr>
        <w:t>高水平消毒剂</w:t>
      </w:r>
      <w:r w:rsidR="00FA5D6F" w:rsidRPr="00D732A5">
        <w:rPr>
          <w:rFonts w:ascii="Times New Roman" w:hAnsi="Times New Roman" w:cs="Times New Roman" w:hint="eastAsia"/>
        </w:rPr>
        <w:t>和灭菌剂），如下所示：</w:t>
      </w:r>
    </w:p>
    <w:p w:rsidR="00FA5D6F" w:rsidRPr="00D732A5" w:rsidRDefault="00764070" w:rsidP="00CA2D3B">
      <w:pPr>
        <w:pStyle w:val="a3"/>
        <w:tabs>
          <w:tab w:val="left" w:pos="993"/>
        </w:tabs>
        <w:kinsoku w:val="0"/>
        <w:overflowPunct w:val="0"/>
        <w:snapToGrid w:val="0"/>
        <w:spacing w:afterLines="50" w:line="360" w:lineRule="auto"/>
        <w:ind w:left="1047" w:hanging="567"/>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BC4BC6" w:rsidRPr="00D732A5">
        <w:rPr>
          <w:rFonts w:ascii="Times New Roman" w:hAnsi="Times New Roman" w:cs="Times New Roman" w:hint="eastAsia"/>
        </w:rPr>
        <w:t>高度风险性</w:t>
      </w:r>
      <w:r w:rsidR="00CA41D1" w:rsidRPr="00D732A5">
        <w:rPr>
          <w:rFonts w:ascii="Times New Roman" w:hAnsi="Times New Roman" w:cs="Times New Roman" w:hint="eastAsia"/>
        </w:rPr>
        <w:t>器械在使用期间</w:t>
      </w:r>
      <w:r w:rsidR="00FA5D6F" w:rsidRPr="00D732A5">
        <w:rPr>
          <w:rFonts w:ascii="Times New Roman" w:hAnsi="Times New Roman" w:cs="Times New Roman" w:hint="eastAsia"/>
        </w:rPr>
        <w:t>直接</w:t>
      </w:r>
      <w:r w:rsidR="00CA41D1" w:rsidRPr="00D732A5">
        <w:rPr>
          <w:rFonts w:ascii="Times New Roman" w:hAnsi="Times New Roman" w:cs="Times New Roman" w:hint="eastAsia"/>
        </w:rPr>
        <w:t>进入血管</w:t>
      </w:r>
      <w:r w:rsidR="00FA5D6F" w:rsidRPr="00D732A5">
        <w:rPr>
          <w:rFonts w:ascii="Times New Roman" w:hAnsi="Times New Roman" w:cs="Times New Roman" w:hint="eastAsia"/>
        </w:rPr>
        <w:t>中或接触正常无菌的组织或身体空间</w:t>
      </w:r>
      <w:r w:rsidR="00CA41D1" w:rsidRPr="00D732A5">
        <w:rPr>
          <w:rFonts w:ascii="Times New Roman" w:hAnsi="Times New Roman" w:cs="Times New Roman" w:hint="eastAsia"/>
        </w:rPr>
        <w:t>；</w:t>
      </w:r>
      <w:r w:rsidR="00FA5D6F" w:rsidRPr="00D732A5">
        <w:rPr>
          <w:rFonts w:ascii="Times New Roman" w:hAnsi="Times New Roman" w:cs="Times New Roman" w:hint="eastAsia"/>
        </w:rPr>
        <w:t>在</w:t>
      </w:r>
      <w:r w:rsidR="00CA41D1" w:rsidRPr="00D732A5">
        <w:rPr>
          <w:rFonts w:ascii="Times New Roman" w:hAnsi="Times New Roman" w:cs="Times New Roman" w:hint="eastAsia"/>
        </w:rPr>
        <w:t>两次</w:t>
      </w:r>
      <w:r w:rsidR="00FA5D6F" w:rsidRPr="00D732A5">
        <w:rPr>
          <w:rFonts w:ascii="Times New Roman" w:hAnsi="Times New Roman" w:cs="Times New Roman" w:hint="eastAsia"/>
        </w:rPr>
        <w:t>使用之间</w:t>
      </w:r>
      <w:r w:rsidR="00CA41D1" w:rsidRPr="00D732A5">
        <w:rPr>
          <w:rFonts w:ascii="Times New Roman" w:hAnsi="Times New Roman" w:cs="Times New Roman" w:hint="eastAsia"/>
        </w:rPr>
        <w:t>必须</w:t>
      </w:r>
      <w:r w:rsidR="00FA5D6F" w:rsidRPr="00D732A5">
        <w:rPr>
          <w:rFonts w:ascii="Times New Roman" w:hAnsi="Times New Roman" w:cs="Times New Roman" w:hint="eastAsia"/>
        </w:rPr>
        <w:t>对这些</w:t>
      </w:r>
      <w:r w:rsidR="000431DA" w:rsidRPr="00D732A5">
        <w:rPr>
          <w:rFonts w:ascii="Times New Roman" w:hAnsi="Times New Roman" w:cs="Times New Roman" w:hint="eastAsia"/>
        </w:rPr>
        <w:t>器械</w:t>
      </w:r>
      <w:r w:rsidR="00FA5D6F" w:rsidRPr="00D732A5">
        <w:rPr>
          <w:rFonts w:ascii="Times New Roman" w:hAnsi="Times New Roman" w:cs="Times New Roman" w:hint="eastAsia"/>
        </w:rPr>
        <w:t>进行灭菌。</w:t>
      </w:r>
    </w:p>
    <w:p w:rsidR="00FA5D6F" w:rsidRPr="00D732A5" w:rsidRDefault="00764070" w:rsidP="00CA2D3B">
      <w:pPr>
        <w:pStyle w:val="a3"/>
        <w:tabs>
          <w:tab w:val="left" w:pos="993"/>
        </w:tabs>
        <w:kinsoku w:val="0"/>
        <w:overflowPunct w:val="0"/>
        <w:snapToGrid w:val="0"/>
        <w:spacing w:afterLines="50" w:line="360" w:lineRule="auto"/>
        <w:ind w:left="1047" w:hanging="567"/>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7869D6" w:rsidRPr="00D732A5">
        <w:rPr>
          <w:rFonts w:ascii="Times New Roman" w:hAnsi="Times New Roman" w:cs="Times New Roman" w:hint="eastAsia"/>
        </w:rPr>
        <w:t>中度风险性</w:t>
      </w:r>
      <w:r w:rsidR="00FA5D6F" w:rsidRPr="00D732A5">
        <w:rPr>
          <w:rFonts w:ascii="Times New Roman" w:hAnsi="Times New Roman" w:cs="Times New Roman" w:hint="eastAsia"/>
        </w:rPr>
        <w:t>器械接触完整的粘膜，不</w:t>
      </w:r>
      <w:r w:rsidR="007869D6" w:rsidRPr="00D732A5">
        <w:rPr>
          <w:rFonts w:ascii="Times New Roman" w:hAnsi="Times New Roman" w:cs="Times New Roman" w:hint="eastAsia"/>
        </w:rPr>
        <w:t>穿透</w:t>
      </w:r>
      <w:r w:rsidR="00FA5D6F" w:rsidRPr="00D732A5">
        <w:rPr>
          <w:rFonts w:ascii="Times New Roman" w:hAnsi="Times New Roman" w:cs="Times New Roman" w:hint="eastAsia"/>
        </w:rPr>
        <w:t>血液屏障或进入正常无菌的身体部位</w:t>
      </w:r>
      <w:r w:rsidR="007869D6" w:rsidRPr="00D732A5">
        <w:rPr>
          <w:rFonts w:ascii="Times New Roman" w:hAnsi="Times New Roman" w:cs="Times New Roman" w:hint="eastAsia"/>
        </w:rPr>
        <w:t>；</w:t>
      </w:r>
      <w:r w:rsidR="00FA5D6F" w:rsidRPr="00D732A5">
        <w:rPr>
          <w:rFonts w:ascii="Times New Roman" w:hAnsi="Times New Roman" w:cs="Times New Roman" w:hint="eastAsia"/>
        </w:rPr>
        <w:t>在可行的情况下在</w:t>
      </w:r>
      <w:r w:rsidR="00246CE3" w:rsidRPr="00D732A5">
        <w:rPr>
          <w:rFonts w:ascii="Times New Roman" w:hAnsi="Times New Roman" w:cs="Times New Roman" w:hint="eastAsia"/>
        </w:rPr>
        <w:t>两次</w:t>
      </w:r>
      <w:r w:rsidR="00FA5D6F" w:rsidRPr="00D732A5">
        <w:rPr>
          <w:rFonts w:ascii="Times New Roman" w:hAnsi="Times New Roman" w:cs="Times New Roman" w:hint="eastAsia"/>
        </w:rPr>
        <w:t>使用之间对这些</w:t>
      </w:r>
      <w:r w:rsidR="000431DA" w:rsidRPr="00D732A5">
        <w:rPr>
          <w:rFonts w:ascii="Times New Roman" w:hAnsi="Times New Roman" w:cs="Times New Roman" w:hint="eastAsia"/>
        </w:rPr>
        <w:t>器械</w:t>
      </w:r>
      <w:r w:rsidR="00FA5D6F" w:rsidRPr="00D732A5">
        <w:rPr>
          <w:rFonts w:ascii="Times New Roman" w:hAnsi="Times New Roman" w:cs="Times New Roman" w:hint="eastAsia"/>
        </w:rPr>
        <w:t>进行灭菌，但</w:t>
      </w:r>
      <w:r w:rsidR="00246CE3" w:rsidRPr="00D732A5">
        <w:rPr>
          <w:rFonts w:ascii="Times New Roman" w:hAnsi="Times New Roman" w:cs="Times New Roman" w:hint="eastAsia"/>
        </w:rPr>
        <w:t>可接受的最低限度</w:t>
      </w:r>
      <w:r w:rsidR="00FA5D6F" w:rsidRPr="00D732A5">
        <w:rPr>
          <w:rFonts w:ascii="Times New Roman" w:hAnsi="Times New Roman" w:cs="Times New Roman" w:hint="eastAsia"/>
        </w:rPr>
        <w:t>是高水平消毒。</w:t>
      </w:r>
    </w:p>
    <w:p w:rsidR="00A40C27" w:rsidRPr="00D732A5" w:rsidRDefault="00764070" w:rsidP="00CA2D3B">
      <w:pPr>
        <w:pStyle w:val="a3"/>
        <w:tabs>
          <w:tab w:val="left" w:pos="993"/>
        </w:tabs>
        <w:kinsoku w:val="0"/>
        <w:overflowPunct w:val="0"/>
        <w:snapToGrid w:val="0"/>
        <w:spacing w:afterLines="50" w:line="360" w:lineRule="auto"/>
        <w:ind w:left="1047" w:hanging="567"/>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0E2E37" w:rsidRPr="00D732A5">
        <w:rPr>
          <w:rFonts w:ascii="Times New Roman" w:hAnsi="Times New Roman" w:cs="Times New Roman" w:hint="eastAsia"/>
        </w:rPr>
        <w:t>低度风险性器械</w:t>
      </w:r>
      <w:r w:rsidR="00FA5D6F" w:rsidRPr="00D732A5">
        <w:rPr>
          <w:rFonts w:ascii="Times New Roman" w:hAnsi="Times New Roman" w:cs="Times New Roman" w:hint="eastAsia"/>
        </w:rPr>
        <w:t>或仪器表面</w:t>
      </w:r>
      <w:r w:rsidR="000E2E37" w:rsidRPr="00D732A5">
        <w:rPr>
          <w:rFonts w:ascii="Times New Roman" w:hAnsi="Times New Roman" w:cs="Times New Roman" w:hint="eastAsia"/>
        </w:rPr>
        <w:t>仅</w:t>
      </w:r>
      <w:r w:rsidR="00FA5D6F" w:rsidRPr="00D732A5">
        <w:rPr>
          <w:rFonts w:ascii="Times New Roman" w:hAnsi="Times New Roman" w:cs="Times New Roman" w:hint="eastAsia"/>
        </w:rPr>
        <w:t>局部接触，不穿透完整的皮肤</w:t>
      </w:r>
      <w:r w:rsidR="000E2E37" w:rsidRPr="00D732A5">
        <w:rPr>
          <w:rFonts w:ascii="Times New Roman" w:hAnsi="Times New Roman" w:cs="Times New Roman" w:hint="eastAsia"/>
        </w:rPr>
        <w:t>；对于这些器械采取中水平</w:t>
      </w:r>
      <w:r w:rsidR="00FA5D6F" w:rsidRPr="00D732A5">
        <w:rPr>
          <w:rFonts w:ascii="Times New Roman" w:hAnsi="Times New Roman" w:cs="Times New Roman" w:hint="eastAsia"/>
        </w:rPr>
        <w:t>或低</w:t>
      </w:r>
      <w:r w:rsidR="002102A6" w:rsidRPr="00D732A5">
        <w:rPr>
          <w:rFonts w:ascii="Times New Roman" w:hAnsi="Times New Roman" w:cs="Times New Roman" w:hint="eastAsia"/>
        </w:rPr>
        <w:t>水平</w:t>
      </w:r>
      <w:r w:rsidR="00FA5D6F" w:rsidRPr="00D732A5">
        <w:rPr>
          <w:rFonts w:ascii="Times New Roman" w:hAnsi="Times New Roman" w:cs="Times New Roman" w:hint="eastAsia"/>
        </w:rPr>
        <w:t>消毒。</w:t>
      </w:r>
    </w:p>
    <w:p w:rsidR="00A40C27" w:rsidRPr="00D732A5" w:rsidRDefault="00145C7C"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lastRenderedPageBreak/>
        <w:t>EPA</w:t>
      </w:r>
      <w:r w:rsidRPr="00D732A5">
        <w:rPr>
          <w:rFonts w:ascii="Times New Roman" w:hAnsi="Times New Roman" w:cs="Times New Roman" w:hint="eastAsia"/>
        </w:rPr>
        <w:t>使用其</w:t>
      </w:r>
      <w:r w:rsidR="00D50BE4" w:rsidRPr="00D732A5">
        <w:rPr>
          <w:rFonts w:ascii="Times New Roman" w:hAnsi="Times New Roman" w:cs="Times New Roman" w:hint="eastAsia"/>
        </w:rPr>
        <w:t>它</w:t>
      </w:r>
      <w:r w:rsidRPr="00D732A5">
        <w:rPr>
          <w:rFonts w:ascii="Times New Roman" w:hAnsi="Times New Roman" w:cs="Times New Roman" w:hint="eastAsia"/>
        </w:rPr>
        <w:t>术语，如医院消毒剂，</w:t>
      </w:r>
      <w:r w:rsidR="00D50BE4" w:rsidRPr="00D732A5">
        <w:rPr>
          <w:rFonts w:ascii="Times New Roman" w:hAnsi="Times New Roman" w:cs="Times New Roman" w:hint="eastAsia"/>
        </w:rPr>
        <w:t>其</w:t>
      </w:r>
      <w:r w:rsidRPr="00D732A5">
        <w:rPr>
          <w:rFonts w:ascii="Times New Roman" w:hAnsi="Times New Roman" w:cs="Times New Roman" w:hint="eastAsia"/>
        </w:rPr>
        <w:t>相当于低水平消毒</w:t>
      </w:r>
      <w:r w:rsidR="00472281">
        <w:rPr>
          <w:rFonts w:ascii="Times New Roman" w:hAnsi="Times New Roman" w:cs="Times New Roman" w:hint="eastAsia"/>
        </w:rPr>
        <w:t>声明</w:t>
      </w:r>
      <w:r w:rsidRPr="00D732A5">
        <w:rPr>
          <w:rFonts w:ascii="Times New Roman" w:hAnsi="Times New Roman" w:cs="Times New Roman" w:hint="eastAsia"/>
        </w:rPr>
        <w:t>，以及具有</w:t>
      </w:r>
      <w:r w:rsidR="00D50BE4" w:rsidRPr="00D732A5">
        <w:rPr>
          <w:rFonts w:ascii="Times New Roman" w:hAnsi="Times New Roman" w:cs="Times New Roman" w:hint="eastAsia"/>
        </w:rPr>
        <w:t>杀</w:t>
      </w:r>
      <w:r w:rsidRPr="00D732A5">
        <w:rPr>
          <w:rFonts w:ascii="Times New Roman" w:hAnsi="Times New Roman" w:cs="Times New Roman" w:hint="eastAsia"/>
        </w:rPr>
        <w:t>结核</w:t>
      </w:r>
      <w:r w:rsidR="00D50BE4" w:rsidRPr="00D732A5">
        <w:rPr>
          <w:rFonts w:ascii="Times New Roman" w:hAnsi="Times New Roman" w:cs="Times New Roman" w:hint="eastAsia"/>
        </w:rPr>
        <w:t>菌活性</w:t>
      </w:r>
      <w:r w:rsidRPr="00D732A5">
        <w:rPr>
          <w:rFonts w:ascii="Times New Roman" w:hAnsi="Times New Roman" w:cs="Times New Roman" w:hint="eastAsia"/>
        </w:rPr>
        <w:t>的医院消毒剂，</w:t>
      </w:r>
      <w:r w:rsidR="00D50BE4" w:rsidRPr="00D732A5">
        <w:rPr>
          <w:rFonts w:ascii="Times New Roman" w:hAnsi="Times New Roman" w:cs="Times New Roman" w:hint="eastAsia"/>
        </w:rPr>
        <w:t>其</w:t>
      </w:r>
      <w:r w:rsidRPr="00D732A5">
        <w:rPr>
          <w:rFonts w:ascii="Times New Roman" w:hAnsi="Times New Roman" w:cs="Times New Roman" w:hint="eastAsia"/>
        </w:rPr>
        <w:t>相当于中</w:t>
      </w:r>
      <w:r w:rsidR="00D50BE4" w:rsidRPr="00D732A5">
        <w:rPr>
          <w:rFonts w:ascii="Times New Roman" w:hAnsi="Times New Roman" w:cs="Times New Roman" w:hint="eastAsia"/>
        </w:rPr>
        <w:t>水平</w:t>
      </w:r>
      <w:r w:rsidRPr="00D732A5">
        <w:rPr>
          <w:rFonts w:ascii="Times New Roman" w:hAnsi="Times New Roman" w:cs="Times New Roman" w:hint="eastAsia"/>
        </w:rPr>
        <w:t>消毒</w:t>
      </w:r>
      <w:r w:rsidR="00472281">
        <w:rPr>
          <w:rFonts w:ascii="Times New Roman" w:hAnsi="Times New Roman" w:cs="Times New Roman" w:hint="eastAsia"/>
        </w:rPr>
        <w:t>声明</w:t>
      </w:r>
      <w:r w:rsidRPr="00D732A5">
        <w:rPr>
          <w:rFonts w:ascii="Times New Roman" w:hAnsi="Times New Roman" w:cs="Times New Roman" w:hint="eastAsia"/>
        </w:rPr>
        <w:t>。</w:t>
      </w:r>
      <w:r w:rsidRPr="00D732A5">
        <w:rPr>
          <w:rFonts w:ascii="Times New Roman" w:hAnsi="Times New Roman" w:cs="Times New Roman" w:hint="eastAsia"/>
        </w:rPr>
        <w:t>EPA</w:t>
      </w:r>
      <w:r w:rsidR="008E0387" w:rsidRPr="00D732A5">
        <w:rPr>
          <w:rFonts w:ascii="Times New Roman" w:hAnsi="Times New Roman" w:cs="Times New Roman" w:hint="eastAsia"/>
        </w:rPr>
        <w:t>没有</w:t>
      </w:r>
      <w:r w:rsidRPr="00D732A5">
        <w:rPr>
          <w:rFonts w:ascii="Times New Roman" w:hAnsi="Times New Roman" w:cs="Times New Roman" w:hint="eastAsia"/>
        </w:rPr>
        <w:t>相当于高水平消毒的术语。此外，</w:t>
      </w:r>
      <w:r w:rsidRPr="00D732A5">
        <w:rPr>
          <w:rFonts w:ascii="Times New Roman" w:hAnsi="Times New Roman" w:cs="Times New Roman" w:hint="eastAsia"/>
        </w:rPr>
        <w:t>EPA</w:t>
      </w:r>
      <w:r w:rsidRPr="00D732A5">
        <w:rPr>
          <w:rFonts w:ascii="Times New Roman" w:hAnsi="Times New Roman" w:cs="Times New Roman" w:hint="eastAsia"/>
        </w:rPr>
        <w:t>允许</w:t>
      </w:r>
      <w:r w:rsidR="008E0387" w:rsidRPr="00D732A5">
        <w:rPr>
          <w:rFonts w:ascii="Times New Roman" w:hAnsi="Times New Roman" w:cs="Times New Roman" w:hint="eastAsia"/>
        </w:rPr>
        <w:t>在</w:t>
      </w:r>
      <w:r w:rsidRPr="00D732A5">
        <w:rPr>
          <w:rFonts w:ascii="Times New Roman" w:hAnsi="Times New Roman" w:cs="Times New Roman" w:hint="eastAsia"/>
        </w:rPr>
        <w:t>产品</w:t>
      </w:r>
      <w:r w:rsidR="008E0387" w:rsidRPr="00D732A5">
        <w:rPr>
          <w:rFonts w:ascii="Times New Roman" w:hAnsi="Times New Roman" w:cs="Times New Roman" w:hint="eastAsia"/>
        </w:rPr>
        <w:t>标签上</w:t>
      </w:r>
      <w:r w:rsidRPr="00D732A5">
        <w:rPr>
          <w:rFonts w:ascii="Times New Roman" w:hAnsi="Times New Roman" w:cs="Times New Roman" w:hint="eastAsia"/>
        </w:rPr>
        <w:t>列出</w:t>
      </w:r>
      <w:r w:rsidR="008E0387" w:rsidRPr="00D732A5">
        <w:rPr>
          <w:rFonts w:ascii="Times New Roman" w:hAnsi="Times New Roman" w:cs="Times New Roman" w:hint="eastAsia"/>
        </w:rPr>
        <w:t>该</w:t>
      </w:r>
      <w:r w:rsidRPr="00D732A5">
        <w:rPr>
          <w:rFonts w:ascii="Times New Roman" w:hAnsi="Times New Roman" w:cs="Times New Roman" w:hint="eastAsia"/>
        </w:rPr>
        <w:t>产品有效的特定类型的</w:t>
      </w:r>
      <w:r w:rsidR="00BE182F">
        <w:rPr>
          <w:rFonts w:ascii="Times New Roman" w:hAnsi="Times New Roman" w:cs="Times New Roman" w:hint="eastAsia"/>
        </w:rPr>
        <w:t>微生物</w:t>
      </w:r>
      <w:r w:rsidRPr="00D732A5">
        <w:rPr>
          <w:rFonts w:ascii="Times New Roman" w:hAnsi="Times New Roman" w:cs="Times New Roman" w:hint="eastAsia"/>
        </w:rPr>
        <w:t>（例如</w:t>
      </w:r>
      <w:r w:rsidR="008E0387" w:rsidRPr="00D732A5">
        <w:rPr>
          <w:rFonts w:ascii="Times New Roman" w:hAnsi="Times New Roman" w:cs="Times New Roman" w:hint="eastAsia"/>
        </w:rPr>
        <w:t>：</w:t>
      </w:r>
      <w:r w:rsidRPr="00D732A5">
        <w:rPr>
          <w:rFonts w:ascii="Times New Roman" w:hAnsi="Times New Roman" w:cs="Times New Roman" w:hint="eastAsia"/>
        </w:rPr>
        <w:t>杀病毒，杀真菌等），而</w:t>
      </w:r>
      <w:r w:rsidRPr="00D732A5">
        <w:rPr>
          <w:rFonts w:ascii="Times New Roman" w:hAnsi="Times New Roman" w:cs="Times New Roman" w:hint="eastAsia"/>
        </w:rPr>
        <w:t>FDA</w:t>
      </w:r>
      <w:r w:rsidR="00A44A38" w:rsidRPr="00D732A5">
        <w:rPr>
          <w:rFonts w:ascii="Times New Roman" w:hAnsi="Times New Roman" w:cs="Times New Roman" w:hint="eastAsia"/>
        </w:rPr>
        <w:t>采用</w:t>
      </w:r>
      <w:r w:rsidR="00A44A38" w:rsidRPr="00D732A5">
        <w:rPr>
          <w:rFonts w:ascii="Times New Roman" w:hAnsi="Times New Roman" w:cs="Times New Roman"/>
        </w:rPr>
        <w:t>斯波尔丁</w:t>
      </w:r>
      <w:r w:rsidRPr="00D732A5">
        <w:rPr>
          <w:rFonts w:ascii="Times New Roman" w:hAnsi="Times New Roman" w:cs="Times New Roman" w:hint="eastAsia"/>
        </w:rPr>
        <w:t>定义的更广泛的消毒术语</w:t>
      </w:r>
      <w:r w:rsidR="00A44A38" w:rsidRPr="00D732A5">
        <w:rPr>
          <w:rFonts w:ascii="Times New Roman" w:hAnsi="Times New Roman" w:cs="Times New Roman" w:hint="eastAsia"/>
        </w:rPr>
        <w:t>来说明</w:t>
      </w:r>
      <w:r w:rsidRPr="00D732A5">
        <w:rPr>
          <w:rFonts w:ascii="Times New Roman" w:hAnsi="Times New Roman" w:cs="Times New Roman" w:hint="eastAsia"/>
        </w:rPr>
        <w:t>产品</w:t>
      </w:r>
      <w:r w:rsidR="00A44A38" w:rsidRPr="00D732A5">
        <w:rPr>
          <w:rFonts w:ascii="Times New Roman" w:hAnsi="Times New Roman" w:cs="Times New Roman" w:hint="eastAsia"/>
        </w:rPr>
        <w:t>的</w:t>
      </w:r>
      <w:r w:rsidRPr="00D732A5">
        <w:rPr>
          <w:rFonts w:ascii="Times New Roman" w:hAnsi="Times New Roman" w:cs="Times New Roman" w:hint="eastAsia"/>
        </w:rPr>
        <w:t>有效性。例如，</w:t>
      </w:r>
      <w:r w:rsidRPr="00D732A5">
        <w:rPr>
          <w:rFonts w:ascii="Times New Roman" w:hAnsi="Times New Roman" w:cs="Times New Roman" w:hint="eastAsia"/>
        </w:rPr>
        <w:t>FDA</w:t>
      </w:r>
      <w:r w:rsidRPr="00D732A5">
        <w:rPr>
          <w:rFonts w:ascii="Times New Roman" w:hAnsi="Times New Roman" w:cs="Times New Roman" w:hint="eastAsia"/>
        </w:rPr>
        <w:t>术语“</w:t>
      </w:r>
      <w:r w:rsidR="00D55882" w:rsidRPr="00D732A5">
        <w:rPr>
          <w:rFonts w:ascii="Times New Roman" w:hAnsi="Times New Roman" w:cs="Times New Roman" w:hint="eastAsia"/>
        </w:rPr>
        <w:t>高水平消毒剂</w:t>
      </w:r>
      <w:r w:rsidRPr="00D732A5">
        <w:rPr>
          <w:rFonts w:ascii="Times New Roman" w:hAnsi="Times New Roman" w:cs="Times New Roman" w:hint="eastAsia"/>
        </w:rPr>
        <w:t>”表示该产品</w:t>
      </w:r>
      <w:r w:rsidR="00311854" w:rsidRPr="00D732A5">
        <w:rPr>
          <w:rFonts w:ascii="Times New Roman" w:hAnsi="Times New Roman" w:cs="Times New Roman" w:hint="eastAsia"/>
        </w:rPr>
        <w:t>能够杀灭</w:t>
      </w:r>
      <w:r w:rsidRPr="00D732A5">
        <w:rPr>
          <w:rFonts w:ascii="Times New Roman" w:hAnsi="Times New Roman" w:cs="Times New Roman" w:hint="eastAsia"/>
        </w:rPr>
        <w:t>病毒</w:t>
      </w:r>
      <w:r w:rsidR="00311854" w:rsidRPr="00D732A5">
        <w:rPr>
          <w:rFonts w:ascii="Times New Roman" w:hAnsi="Times New Roman" w:cs="Times New Roman" w:hint="eastAsia"/>
        </w:rPr>
        <w:t>、</w:t>
      </w:r>
      <w:r w:rsidRPr="00D732A5">
        <w:rPr>
          <w:rFonts w:ascii="Times New Roman" w:hAnsi="Times New Roman" w:cs="Times New Roman" w:hint="eastAsia"/>
        </w:rPr>
        <w:t>真菌</w:t>
      </w:r>
      <w:r w:rsidR="00311854" w:rsidRPr="00D732A5">
        <w:rPr>
          <w:rFonts w:ascii="Times New Roman" w:hAnsi="Times New Roman" w:cs="Times New Roman" w:hint="eastAsia"/>
        </w:rPr>
        <w:t>、</w:t>
      </w:r>
      <w:r w:rsidRPr="00D732A5">
        <w:rPr>
          <w:rFonts w:ascii="Times New Roman" w:hAnsi="Times New Roman" w:cs="Times New Roman" w:hint="eastAsia"/>
        </w:rPr>
        <w:t>结核菌</w:t>
      </w:r>
      <w:r w:rsidR="00311854" w:rsidRPr="00D732A5">
        <w:rPr>
          <w:rFonts w:ascii="Times New Roman" w:hAnsi="Times New Roman" w:cs="Times New Roman" w:hint="eastAsia"/>
        </w:rPr>
        <w:t>、细菌以及</w:t>
      </w:r>
      <w:r w:rsidRPr="00D732A5">
        <w:rPr>
          <w:rFonts w:ascii="Times New Roman" w:hAnsi="Times New Roman" w:cs="Times New Roman" w:hint="eastAsia"/>
        </w:rPr>
        <w:t>一些孢子。</w:t>
      </w:r>
    </w:p>
    <w:p w:rsidR="00145C7C" w:rsidRPr="00D732A5" w:rsidRDefault="00C44240"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本</w:t>
      </w:r>
      <w:r w:rsidR="00145C7C" w:rsidRPr="00D732A5">
        <w:rPr>
          <w:rFonts w:ascii="Times New Roman" w:hAnsi="Times New Roman" w:cs="Times New Roman" w:hint="eastAsia"/>
        </w:rPr>
        <w:t>机构认为，</w:t>
      </w:r>
      <w:r w:rsidRPr="00D732A5">
        <w:rPr>
          <w:rFonts w:ascii="Times New Roman" w:hAnsi="Times New Roman" w:cs="Times New Roman" w:hint="eastAsia"/>
        </w:rPr>
        <w:t>产品和产品之间的</w:t>
      </w:r>
      <w:r w:rsidR="00145C7C" w:rsidRPr="00D732A5">
        <w:rPr>
          <w:rFonts w:ascii="Times New Roman" w:hAnsi="Times New Roman" w:cs="Times New Roman" w:hint="eastAsia"/>
        </w:rPr>
        <w:t>标签信息和格式应保持一致，并应</w:t>
      </w:r>
      <w:r w:rsidRPr="00D732A5">
        <w:rPr>
          <w:rFonts w:ascii="Times New Roman" w:hAnsi="Times New Roman" w:cs="Times New Roman" w:hint="eastAsia"/>
        </w:rPr>
        <w:t>与</w:t>
      </w:r>
      <w:r w:rsidR="00145C7C" w:rsidRPr="00D732A5">
        <w:rPr>
          <w:rFonts w:ascii="Times New Roman" w:hAnsi="Times New Roman" w:cs="Times New Roman" w:hint="eastAsia"/>
        </w:rPr>
        <w:t>FDA</w:t>
      </w:r>
      <w:r w:rsidRPr="00D732A5">
        <w:rPr>
          <w:rFonts w:ascii="Times New Roman" w:hAnsi="Times New Roman" w:cs="Times New Roman" w:hint="eastAsia"/>
        </w:rPr>
        <w:t>、</w:t>
      </w:r>
      <w:r w:rsidR="00145C7C" w:rsidRPr="00D732A5">
        <w:rPr>
          <w:rFonts w:ascii="Times New Roman" w:hAnsi="Times New Roman" w:cs="Times New Roman" w:hint="eastAsia"/>
        </w:rPr>
        <w:t>CDC</w:t>
      </w:r>
      <w:r w:rsidR="00145C7C" w:rsidRPr="00D732A5">
        <w:rPr>
          <w:rFonts w:ascii="Times New Roman" w:hAnsi="Times New Roman" w:cs="Times New Roman" w:hint="eastAsia"/>
        </w:rPr>
        <w:t>和</w:t>
      </w:r>
      <w:r w:rsidR="00F64A54" w:rsidRPr="00D732A5">
        <w:rPr>
          <w:rFonts w:ascii="Times New Roman" w:hAnsi="Times New Roman" w:cs="Times New Roman" w:hint="eastAsia"/>
        </w:rPr>
        <w:t>传染控制</w:t>
      </w:r>
      <w:r w:rsidRPr="00D732A5">
        <w:rPr>
          <w:rFonts w:ascii="Times New Roman" w:hAnsi="Times New Roman" w:cs="Times New Roman" w:hint="eastAsia"/>
        </w:rPr>
        <w:t>团体</w:t>
      </w:r>
      <w:r w:rsidR="00145C7C" w:rsidRPr="00D732A5">
        <w:rPr>
          <w:rFonts w:ascii="Times New Roman" w:hAnsi="Times New Roman" w:cs="Times New Roman" w:hint="eastAsia"/>
        </w:rPr>
        <w:t>使用的概念和术语</w:t>
      </w:r>
      <w:r w:rsidRPr="00D732A5">
        <w:rPr>
          <w:rFonts w:ascii="Times New Roman" w:hAnsi="Times New Roman" w:cs="Times New Roman" w:hint="eastAsia"/>
        </w:rPr>
        <w:t>一致</w:t>
      </w:r>
      <w:r w:rsidR="00145C7C" w:rsidRPr="00D732A5">
        <w:rPr>
          <w:rFonts w:ascii="Times New Roman" w:hAnsi="Times New Roman" w:cs="Times New Roman" w:hint="eastAsia"/>
        </w:rPr>
        <w:t>。由于</w:t>
      </w:r>
      <w:r w:rsidR="00145C7C" w:rsidRPr="00D732A5">
        <w:rPr>
          <w:rFonts w:ascii="Times New Roman" w:hAnsi="Times New Roman" w:cs="Times New Roman" w:hint="eastAsia"/>
        </w:rPr>
        <w:t>FDA</w:t>
      </w:r>
      <w:r w:rsidR="00145C7C" w:rsidRPr="00D732A5">
        <w:rPr>
          <w:rFonts w:ascii="Times New Roman" w:hAnsi="Times New Roman" w:cs="Times New Roman" w:hint="eastAsia"/>
        </w:rPr>
        <w:t>对这些产品具有唯一的监管</w:t>
      </w:r>
      <w:r w:rsidRPr="00D732A5">
        <w:rPr>
          <w:rFonts w:ascii="Times New Roman" w:hAnsi="Times New Roman" w:cs="Times New Roman" w:hint="eastAsia"/>
        </w:rPr>
        <w:t>权</w:t>
      </w:r>
      <w:r w:rsidR="00145C7C" w:rsidRPr="00D732A5">
        <w:rPr>
          <w:rFonts w:ascii="Times New Roman" w:hAnsi="Times New Roman" w:cs="Times New Roman" w:hint="eastAsia"/>
        </w:rPr>
        <w:t>，因此</w:t>
      </w:r>
      <w:r w:rsidRPr="00D732A5">
        <w:rPr>
          <w:rFonts w:ascii="Times New Roman" w:hAnsi="Times New Roman" w:cs="Times New Roman" w:hint="eastAsia"/>
        </w:rPr>
        <w:t>本</w:t>
      </w:r>
      <w:r w:rsidR="00145C7C" w:rsidRPr="00D732A5">
        <w:rPr>
          <w:rFonts w:ascii="Times New Roman" w:hAnsi="Times New Roman" w:cs="Times New Roman" w:hint="eastAsia"/>
        </w:rPr>
        <w:t>机构现在建议</w:t>
      </w:r>
      <w:r w:rsidR="00F53507">
        <w:rPr>
          <w:rFonts w:ascii="Times New Roman" w:hAnsi="Times New Roman" w:cs="Times New Roman" w:hint="eastAsia"/>
        </w:rPr>
        <w:t>瓶标签</w:t>
      </w:r>
      <w:r w:rsidR="00145C7C" w:rsidRPr="00D732A5">
        <w:rPr>
          <w:rFonts w:ascii="Times New Roman" w:hAnsi="Times New Roman" w:cs="Times New Roman" w:hint="eastAsia"/>
        </w:rPr>
        <w:t>包含</w:t>
      </w:r>
      <w:r w:rsidR="00134DDE" w:rsidRPr="00D732A5">
        <w:rPr>
          <w:rFonts w:ascii="Times New Roman" w:hAnsi="Times New Roman" w:cs="Times New Roman" w:hint="eastAsia"/>
        </w:rPr>
        <w:t>使用者</w:t>
      </w:r>
      <w:r w:rsidR="00145C7C" w:rsidRPr="00D732A5">
        <w:rPr>
          <w:rFonts w:ascii="Times New Roman" w:hAnsi="Times New Roman" w:cs="Times New Roman" w:hint="eastAsia"/>
        </w:rPr>
        <w:t>所需的所有</w:t>
      </w:r>
      <w:r w:rsidR="00145C7C" w:rsidRPr="00D732A5">
        <w:rPr>
          <w:rFonts w:ascii="Times New Roman" w:hAnsi="Times New Roman" w:cs="Times New Roman" w:hint="eastAsia"/>
          <w:u w:val="single"/>
        </w:rPr>
        <w:t>必要</w:t>
      </w:r>
      <w:r w:rsidR="00145C7C" w:rsidRPr="00D732A5">
        <w:rPr>
          <w:rFonts w:ascii="Times New Roman" w:hAnsi="Times New Roman" w:cs="Times New Roman" w:hint="eastAsia"/>
        </w:rPr>
        <w:t>信息，以便安全有效地使用本产品，并且</w:t>
      </w:r>
      <w:r w:rsidR="00201CE4" w:rsidRPr="00D732A5">
        <w:rPr>
          <w:rFonts w:ascii="Times New Roman" w:hAnsi="Times New Roman" w:cs="Times New Roman" w:hint="eastAsia"/>
        </w:rPr>
        <w:t>应在</w:t>
      </w:r>
      <w:r w:rsidR="00145C7C" w:rsidRPr="00D732A5">
        <w:rPr>
          <w:rFonts w:ascii="Times New Roman" w:hAnsi="Times New Roman" w:cs="Times New Roman" w:hint="eastAsia"/>
        </w:rPr>
        <w:t>包装</w:t>
      </w:r>
      <w:r w:rsidR="00201CE4" w:rsidRPr="00D732A5">
        <w:rPr>
          <w:rFonts w:ascii="Times New Roman" w:hAnsi="Times New Roman" w:cs="Times New Roman" w:hint="eastAsia"/>
        </w:rPr>
        <w:t>说明书</w:t>
      </w:r>
      <w:r w:rsidR="00145C7C" w:rsidRPr="00D732A5">
        <w:rPr>
          <w:rFonts w:ascii="Times New Roman" w:hAnsi="Times New Roman" w:cs="Times New Roman" w:hint="eastAsia"/>
        </w:rPr>
        <w:t>中包含</w:t>
      </w:r>
      <w:r w:rsidR="00201CE4" w:rsidRPr="00D732A5">
        <w:rPr>
          <w:rFonts w:ascii="Times New Roman" w:hAnsi="Times New Roman" w:cs="Times New Roman" w:hint="eastAsia"/>
        </w:rPr>
        <w:t>提供给</w:t>
      </w:r>
      <w:r w:rsidR="00134DDE" w:rsidRPr="00D732A5">
        <w:rPr>
          <w:rFonts w:ascii="Times New Roman" w:hAnsi="Times New Roman" w:cs="Times New Roman" w:hint="eastAsia"/>
        </w:rPr>
        <w:t>使用者</w:t>
      </w:r>
      <w:r w:rsidR="00145C7C" w:rsidRPr="00D732A5">
        <w:rPr>
          <w:rFonts w:ascii="Times New Roman" w:hAnsi="Times New Roman" w:cs="Times New Roman" w:hint="eastAsia"/>
        </w:rPr>
        <w:t>的补充信息。</w:t>
      </w:r>
    </w:p>
    <w:p w:rsidR="00145C7C" w:rsidRPr="00D732A5" w:rsidRDefault="00145C7C" w:rsidP="00CA2D3B">
      <w:pPr>
        <w:pStyle w:val="a3"/>
        <w:tabs>
          <w:tab w:val="left" w:pos="567"/>
        </w:tabs>
        <w:kinsoku w:val="0"/>
        <w:overflowPunct w:val="0"/>
        <w:snapToGrid w:val="0"/>
        <w:spacing w:afterLines="50" w:line="360" w:lineRule="auto"/>
        <w:ind w:left="0"/>
        <w:jc w:val="both"/>
        <w:rPr>
          <w:rFonts w:ascii="Times New Roman" w:hAnsi="Times New Roman" w:cs="Times New Roman"/>
          <w:b/>
        </w:rPr>
      </w:pPr>
      <w:r w:rsidRPr="00D732A5">
        <w:rPr>
          <w:rFonts w:ascii="Times New Roman" w:hAnsi="Times New Roman" w:cs="Times New Roman" w:hint="eastAsia"/>
          <w:b/>
        </w:rPr>
        <w:t>III.G.3</w:t>
      </w:r>
      <w:r w:rsidR="00DB12D4" w:rsidRPr="00D732A5">
        <w:rPr>
          <w:rFonts w:ascii="Times New Roman" w:hAnsi="Times New Roman" w:cs="Times New Roman" w:hint="eastAsia"/>
          <w:b/>
        </w:rPr>
        <w:t xml:space="preserve">.  </w:t>
      </w:r>
      <w:r w:rsidRPr="00D732A5">
        <w:rPr>
          <w:rFonts w:ascii="Times New Roman" w:hAnsi="Times New Roman" w:cs="Times New Roman" w:hint="eastAsia"/>
          <w:b/>
        </w:rPr>
        <w:t>标签内容</w:t>
      </w:r>
    </w:p>
    <w:p w:rsidR="00145C7C" w:rsidRPr="00D732A5" w:rsidRDefault="003E63FE"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液态化学杀菌剂</w:t>
      </w:r>
      <w:r w:rsidR="00145C7C"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145C7C" w:rsidRPr="00D732A5">
        <w:rPr>
          <w:rFonts w:ascii="Times New Roman" w:hAnsi="Times New Roman" w:cs="Times New Roman" w:hint="eastAsia"/>
        </w:rPr>
        <w:t>的标签必须符合</w:t>
      </w:r>
      <w:r w:rsidR="00145C7C" w:rsidRPr="00D732A5">
        <w:rPr>
          <w:rFonts w:ascii="Times New Roman" w:hAnsi="Times New Roman" w:cs="Times New Roman" w:hint="eastAsia"/>
        </w:rPr>
        <w:t>21 CFR</w:t>
      </w:r>
      <w:r w:rsidR="00145C7C" w:rsidRPr="00D732A5">
        <w:rPr>
          <w:rFonts w:ascii="Times New Roman" w:hAnsi="Times New Roman" w:cs="Times New Roman" w:hint="eastAsia"/>
        </w:rPr>
        <w:t>第</w:t>
      </w:r>
      <w:r w:rsidR="00145C7C" w:rsidRPr="00D732A5">
        <w:rPr>
          <w:rFonts w:ascii="Times New Roman" w:hAnsi="Times New Roman" w:cs="Times New Roman" w:hint="eastAsia"/>
        </w:rPr>
        <w:t>801.5</w:t>
      </w:r>
      <w:r w:rsidR="00FA4DEA" w:rsidRPr="00D732A5">
        <w:rPr>
          <w:rFonts w:ascii="Times New Roman" w:hAnsi="Times New Roman" w:cs="Times New Roman" w:hint="eastAsia"/>
        </w:rPr>
        <w:t>部分的</w:t>
      </w:r>
      <w:r w:rsidR="00145C7C" w:rsidRPr="00D732A5">
        <w:rPr>
          <w:rFonts w:ascii="Times New Roman" w:hAnsi="Times New Roman" w:cs="Times New Roman" w:hint="eastAsia"/>
        </w:rPr>
        <w:t>要求</w:t>
      </w:r>
      <w:r w:rsidR="00FA4DEA" w:rsidRPr="00D732A5">
        <w:rPr>
          <w:rFonts w:ascii="Times New Roman" w:hAnsi="Times New Roman" w:cs="Times New Roman" w:hint="eastAsia"/>
        </w:rPr>
        <w:t>，提供详细的使用说明</w:t>
      </w:r>
      <w:r w:rsidR="00145C7C" w:rsidRPr="00D732A5">
        <w:rPr>
          <w:rFonts w:ascii="Times New Roman" w:hAnsi="Times New Roman" w:cs="Times New Roman" w:hint="eastAsia"/>
        </w:rPr>
        <w:t>。在</w:t>
      </w:r>
      <w:r w:rsidR="00FA4DEA" w:rsidRPr="00D732A5">
        <w:rPr>
          <w:rFonts w:ascii="Times New Roman" w:hAnsi="Times New Roman" w:cs="Times New Roman" w:hint="eastAsia"/>
        </w:rPr>
        <w:t>制作</w:t>
      </w:r>
      <w:r w:rsidR="00145C7C" w:rsidRPr="00D732A5">
        <w:rPr>
          <w:rFonts w:ascii="Times New Roman" w:hAnsi="Times New Roman" w:cs="Times New Roman" w:hint="eastAsia"/>
        </w:rPr>
        <w:t>产品标签前，请咨询标签规定。</w:t>
      </w:r>
      <w:r w:rsidR="00BE182F">
        <w:rPr>
          <w:rFonts w:ascii="Times New Roman" w:hAnsi="Times New Roman" w:cs="Times New Roman" w:hint="eastAsia"/>
        </w:rPr>
        <w:t>制造商</w:t>
      </w:r>
      <w:r w:rsidR="00145C7C" w:rsidRPr="00D732A5">
        <w:rPr>
          <w:rFonts w:ascii="Times New Roman" w:hAnsi="Times New Roman" w:cs="Times New Roman" w:hint="eastAsia"/>
        </w:rPr>
        <w:t>应向医疗保健</w:t>
      </w:r>
      <w:r w:rsidR="00FA4DEA" w:rsidRPr="00D732A5">
        <w:rPr>
          <w:rFonts w:ascii="Times New Roman" w:hAnsi="Times New Roman" w:cs="Times New Roman" w:hint="eastAsia"/>
        </w:rPr>
        <w:t>机构</w:t>
      </w:r>
      <w:r w:rsidR="00145C7C" w:rsidRPr="00D732A5">
        <w:rPr>
          <w:rFonts w:ascii="Times New Roman" w:hAnsi="Times New Roman" w:cs="Times New Roman" w:hint="eastAsia"/>
        </w:rPr>
        <w:t>提供清晰</w:t>
      </w:r>
      <w:r w:rsidR="00FA4DEA" w:rsidRPr="00D732A5">
        <w:rPr>
          <w:rFonts w:ascii="Times New Roman" w:hAnsi="Times New Roman" w:cs="Times New Roman" w:hint="eastAsia"/>
        </w:rPr>
        <w:t>、详实</w:t>
      </w:r>
      <w:r w:rsidR="00145C7C" w:rsidRPr="00D732A5">
        <w:rPr>
          <w:rFonts w:ascii="Times New Roman" w:hAnsi="Times New Roman" w:cs="Times New Roman" w:hint="eastAsia"/>
        </w:rPr>
        <w:t>的标签。因此，除了</w:t>
      </w:r>
      <w:r w:rsidR="00145C7C" w:rsidRPr="00D732A5">
        <w:rPr>
          <w:rFonts w:ascii="Times New Roman" w:hAnsi="Times New Roman" w:cs="Times New Roman" w:hint="eastAsia"/>
        </w:rPr>
        <w:t>21 CFR 801.1</w:t>
      </w:r>
      <w:r w:rsidR="00FB2965" w:rsidRPr="00D732A5">
        <w:rPr>
          <w:rFonts w:ascii="Times New Roman" w:hAnsi="Times New Roman" w:cs="Times New Roman" w:hint="eastAsia"/>
        </w:rPr>
        <w:t>、</w:t>
      </w:r>
      <w:r w:rsidR="00145C7C" w:rsidRPr="00D732A5">
        <w:rPr>
          <w:rFonts w:ascii="Times New Roman" w:hAnsi="Times New Roman" w:cs="Times New Roman" w:hint="eastAsia"/>
        </w:rPr>
        <w:t>801.4</w:t>
      </w:r>
      <w:r w:rsidR="00525881" w:rsidRPr="00D732A5">
        <w:rPr>
          <w:rFonts w:ascii="Times New Roman" w:hAnsi="Times New Roman" w:cs="Times New Roman" w:hint="eastAsia"/>
        </w:rPr>
        <w:t>、</w:t>
      </w:r>
      <w:r w:rsidR="00145C7C" w:rsidRPr="00D732A5">
        <w:rPr>
          <w:rFonts w:ascii="Times New Roman" w:hAnsi="Times New Roman" w:cs="Times New Roman" w:hint="eastAsia"/>
        </w:rPr>
        <w:t>801.5</w:t>
      </w:r>
      <w:r w:rsidR="00525881" w:rsidRPr="00D732A5">
        <w:rPr>
          <w:rFonts w:ascii="Times New Roman" w:hAnsi="Times New Roman" w:cs="Times New Roman" w:hint="eastAsia"/>
        </w:rPr>
        <w:t>、</w:t>
      </w:r>
      <w:r w:rsidR="00145C7C" w:rsidRPr="00D732A5">
        <w:rPr>
          <w:rFonts w:ascii="Times New Roman" w:hAnsi="Times New Roman" w:cs="Times New Roman" w:hint="eastAsia"/>
        </w:rPr>
        <w:t>801.61</w:t>
      </w:r>
      <w:r w:rsidR="00145C7C" w:rsidRPr="00D732A5">
        <w:rPr>
          <w:rFonts w:ascii="Times New Roman" w:hAnsi="Times New Roman" w:cs="Times New Roman" w:hint="eastAsia"/>
        </w:rPr>
        <w:t>和</w:t>
      </w:r>
      <w:r w:rsidR="00145C7C" w:rsidRPr="00D732A5">
        <w:rPr>
          <w:rFonts w:ascii="Times New Roman" w:hAnsi="Times New Roman" w:cs="Times New Roman" w:hint="eastAsia"/>
        </w:rPr>
        <w:t>801.15</w:t>
      </w:r>
      <w:r w:rsidR="00145C7C" w:rsidRPr="00D732A5">
        <w:rPr>
          <w:rFonts w:ascii="Times New Roman" w:hAnsi="Times New Roman" w:cs="Times New Roman" w:hint="eastAsia"/>
        </w:rPr>
        <w:t>中描述的信息外，</w:t>
      </w:r>
      <w:r w:rsidR="00145C7C" w:rsidRPr="00D732A5">
        <w:rPr>
          <w:rFonts w:ascii="Times New Roman" w:hAnsi="Times New Roman" w:cs="Times New Roman" w:hint="eastAsia"/>
        </w:rPr>
        <w:t>FDA</w:t>
      </w:r>
      <w:r w:rsidR="00525881" w:rsidRPr="00D732A5">
        <w:rPr>
          <w:rFonts w:ascii="Times New Roman" w:hAnsi="Times New Roman" w:cs="Times New Roman" w:hint="eastAsia"/>
        </w:rPr>
        <w:t>还</w:t>
      </w:r>
      <w:r w:rsidR="00145C7C" w:rsidRPr="00D732A5">
        <w:rPr>
          <w:rFonts w:ascii="Times New Roman" w:hAnsi="Times New Roman" w:cs="Times New Roman" w:hint="eastAsia"/>
        </w:rPr>
        <w:t>建议</w:t>
      </w:r>
      <w:r w:rsidR="00F53507">
        <w:rPr>
          <w:rFonts w:ascii="Times New Roman" w:hAnsi="Times New Roman" w:cs="Times New Roman" w:hint="eastAsia"/>
        </w:rPr>
        <w:t>瓶标签</w:t>
      </w:r>
      <w:r w:rsidR="00145C7C" w:rsidRPr="00D732A5">
        <w:rPr>
          <w:rFonts w:ascii="Times New Roman" w:hAnsi="Times New Roman" w:cs="Times New Roman" w:hint="eastAsia"/>
        </w:rPr>
        <w:t>和包装</w:t>
      </w:r>
      <w:r w:rsidR="00525881" w:rsidRPr="00D732A5">
        <w:rPr>
          <w:rFonts w:ascii="Times New Roman" w:hAnsi="Times New Roman" w:cs="Times New Roman" w:hint="eastAsia"/>
        </w:rPr>
        <w:t>说明书</w:t>
      </w:r>
      <w:r w:rsidR="00145C7C" w:rsidRPr="00D732A5">
        <w:rPr>
          <w:rFonts w:ascii="Times New Roman" w:hAnsi="Times New Roman" w:cs="Times New Roman" w:hint="eastAsia"/>
        </w:rPr>
        <w:t>中包含</w:t>
      </w:r>
      <w:r w:rsidR="00525881" w:rsidRPr="00D732A5">
        <w:rPr>
          <w:rFonts w:ascii="Times New Roman" w:hAnsi="Times New Roman" w:cs="Times New Roman" w:hint="eastAsia"/>
        </w:rPr>
        <w:t>下述</w:t>
      </w:r>
      <w:r w:rsidR="00145C7C" w:rsidRPr="00D732A5">
        <w:rPr>
          <w:rFonts w:ascii="Times New Roman" w:hAnsi="Times New Roman" w:cs="Times New Roman" w:hint="eastAsia"/>
        </w:rPr>
        <w:t>信息。在杀菌剂标签中，</w:t>
      </w:r>
      <w:r w:rsidR="00203D36"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203D36" w:rsidRPr="00D732A5">
        <w:rPr>
          <w:rFonts w:ascii="Times New Roman" w:hAnsi="Times New Roman" w:cs="Times New Roman" w:hint="eastAsia"/>
        </w:rPr>
        <w:t>阅读</w:t>
      </w:r>
      <w:r w:rsidR="00D40103" w:rsidRPr="00D732A5">
        <w:rPr>
          <w:rFonts w:ascii="Times New Roman" w:hAnsi="Times New Roman" w:cs="Times New Roman" w:hint="eastAsia"/>
        </w:rPr>
        <w:t>可重复使用器械的标签</w:t>
      </w:r>
      <w:r w:rsidR="00145C7C" w:rsidRPr="00D732A5">
        <w:rPr>
          <w:rFonts w:ascii="Times New Roman" w:hAnsi="Times New Roman" w:cs="Times New Roman" w:hint="eastAsia"/>
        </w:rPr>
        <w:t>，以获取有关如何正确</w:t>
      </w:r>
      <w:r w:rsidR="00C65639" w:rsidRPr="00D732A5">
        <w:rPr>
          <w:rFonts w:ascii="Times New Roman" w:hAnsi="Times New Roman" w:cs="Times New Roman" w:hint="eastAsia"/>
        </w:rPr>
        <w:t>再</w:t>
      </w:r>
      <w:r w:rsidR="00145C7C" w:rsidRPr="00D732A5">
        <w:rPr>
          <w:rFonts w:ascii="Times New Roman" w:hAnsi="Times New Roman" w:cs="Times New Roman" w:hint="eastAsia"/>
        </w:rPr>
        <w:t>处理</w:t>
      </w:r>
      <w:r w:rsidR="000431DA" w:rsidRPr="00D732A5">
        <w:rPr>
          <w:rFonts w:ascii="Times New Roman" w:hAnsi="Times New Roman" w:cs="Times New Roman" w:hint="eastAsia"/>
        </w:rPr>
        <w:t>器械</w:t>
      </w:r>
      <w:r w:rsidR="00145C7C" w:rsidRPr="00D732A5">
        <w:rPr>
          <w:rFonts w:ascii="Times New Roman" w:hAnsi="Times New Roman" w:cs="Times New Roman" w:hint="eastAsia"/>
        </w:rPr>
        <w:t>的详细信息。</w:t>
      </w:r>
    </w:p>
    <w:p w:rsidR="00145C7C" w:rsidRPr="00D732A5" w:rsidRDefault="00145C7C"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在</w:t>
      </w:r>
      <w:r w:rsidRPr="00D732A5">
        <w:rPr>
          <w:rFonts w:ascii="Times New Roman" w:hAnsi="Times New Roman" w:cs="Times New Roman" w:hint="eastAsia"/>
        </w:rPr>
        <w:t>20</w:t>
      </w:r>
      <w:r w:rsidRPr="00D732A5">
        <w:rPr>
          <w:rFonts w:ascii="Times New Roman" w:hAnsi="Times New Roman" w:cs="Times New Roman" w:hint="eastAsia"/>
        </w:rPr>
        <w:t>世纪</w:t>
      </w:r>
      <w:r w:rsidRPr="00D732A5">
        <w:rPr>
          <w:rFonts w:ascii="Times New Roman" w:hAnsi="Times New Roman" w:cs="Times New Roman" w:hint="eastAsia"/>
        </w:rPr>
        <w:t>90</w:t>
      </w:r>
      <w:r w:rsidRPr="00D732A5">
        <w:rPr>
          <w:rFonts w:ascii="Times New Roman" w:hAnsi="Times New Roman" w:cs="Times New Roman" w:hint="eastAsia"/>
        </w:rPr>
        <w:t>年代初，当</w:t>
      </w:r>
      <w:r w:rsidR="00E050C4" w:rsidRPr="00D732A5">
        <w:rPr>
          <w:rFonts w:ascii="Times New Roman" w:hAnsi="Times New Roman" w:cs="Times New Roman" w:hint="eastAsia"/>
        </w:rPr>
        <w:t>这些</w:t>
      </w:r>
      <w:r w:rsidRPr="00D732A5">
        <w:rPr>
          <w:rFonts w:ascii="Times New Roman" w:hAnsi="Times New Roman" w:cs="Times New Roman" w:hint="eastAsia"/>
        </w:rPr>
        <w:t>产品</w:t>
      </w:r>
      <w:r w:rsidR="00E050C4" w:rsidRPr="00D732A5">
        <w:rPr>
          <w:rFonts w:ascii="Times New Roman" w:hAnsi="Times New Roman" w:cs="Times New Roman" w:hint="eastAsia"/>
        </w:rPr>
        <w:t>从</w:t>
      </w:r>
      <w:r w:rsidRPr="00D732A5">
        <w:rPr>
          <w:rFonts w:ascii="Times New Roman" w:hAnsi="Times New Roman" w:cs="Times New Roman" w:hint="eastAsia"/>
        </w:rPr>
        <w:t>EPA</w:t>
      </w:r>
      <w:r w:rsidRPr="00D732A5">
        <w:rPr>
          <w:rFonts w:ascii="Times New Roman" w:hAnsi="Times New Roman" w:cs="Times New Roman" w:hint="eastAsia"/>
        </w:rPr>
        <w:t>监管</w:t>
      </w:r>
      <w:r w:rsidR="00E050C4" w:rsidRPr="00D732A5">
        <w:rPr>
          <w:rFonts w:ascii="Times New Roman" w:hAnsi="Times New Roman" w:cs="Times New Roman" w:hint="eastAsia"/>
        </w:rPr>
        <w:t>转换</w:t>
      </w:r>
      <w:r w:rsidRPr="00D732A5">
        <w:rPr>
          <w:rFonts w:ascii="Times New Roman" w:hAnsi="Times New Roman" w:cs="Times New Roman" w:hint="eastAsia"/>
        </w:rPr>
        <w:t>时，</w:t>
      </w:r>
      <w:r w:rsidRPr="00D732A5">
        <w:rPr>
          <w:rFonts w:ascii="Times New Roman" w:hAnsi="Times New Roman" w:cs="Times New Roman" w:hint="eastAsia"/>
        </w:rPr>
        <w:t>FDA</w:t>
      </w:r>
      <w:r w:rsidRPr="00D732A5">
        <w:rPr>
          <w:rFonts w:ascii="Times New Roman" w:hAnsi="Times New Roman" w:cs="Times New Roman" w:hint="eastAsia"/>
        </w:rPr>
        <w:t>允许</w:t>
      </w:r>
      <w:r w:rsidR="00E050C4" w:rsidRPr="00D732A5">
        <w:rPr>
          <w:rFonts w:ascii="Times New Roman" w:hAnsi="Times New Roman" w:cs="Times New Roman" w:hint="eastAsia"/>
        </w:rPr>
        <w:t>在</w:t>
      </w:r>
      <w:r w:rsidRPr="00D732A5">
        <w:rPr>
          <w:rFonts w:ascii="Times New Roman" w:hAnsi="Times New Roman" w:cs="Times New Roman" w:hint="eastAsia"/>
        </w:rPr>
        <w:t>产品</w:t>
      </w:r>
      <w:r w:rsidR="00E050C4" w:rsidRPr="00D732A5">
        <w:rPr>
          <w:rFonts w:ascii="Times New Roman" w:hAnsi="Times New Roman" w:cs="Times New Roman" w:hint="eastAsia"/>
        </w:rPr>
        <w:t>标签上</w:t>
      </w:r>
      <w:r w:rsidRPr="00D732A5">
        <w:rPr>
          <w:rFonts w:ascii="Times New Roman" w:hAnsi="Times New Roman" w:cs="Times New Roman" w:hint="eastAsia"/>
        </w:rPr>
        <w:t>列出产品有效的特定类型的</w:t>
      </w:r>
      <w:r w:rsidR="00BE182F">
        <w:rPr>
          <w:rFonts w:ascii="Times New Roman" w:hAnsi="Times New Roman" w:cs="Times New Roman" w:hint="eastAsia"/>
        </w:rPr>
        <w:t>微生物</w:t>
      </w:r>
      <w:r w:rsidRPr="00D732A5">
        <w:rPr>
          <w:rFonts w:ascii="Times New Roman" w:hAnsi="Times New Roman" w:cs="Times New Roman" w:hint="eastAsia"/>
        </w:rPr>
        <w:t>（如</w:t>
      </w:r>
      <w:r w:rsidR="00E050C4" w:rsidRPr="00D732A5">
        <w:rPr>
          <w:rFonts w:ascii="Times New Roman" w:hAnsi="Times New Roman" w:cs="Times New Roman" w:hint="eastAsia"/>
        </w:rPr>
        <w:t>：</w:t>
      </w:r>
      <w:r w:rsidRPr="00D732A5">
        <w:rPr>
          <w:rFonts w:ascii="Times New Roman" w:hAnsi="Times New Roman" w:cs="Times New Roman" w:hint="eastAsia"/>
        </w:rPr>
        <w:t>杀病毒，杀真菌等）。这些术语（杀病毒，杀</w:t>
      </w:r>
      <w:r w:rsidR="00E050C4" w:rsidRPr="00D732A5">
        <w:rPr>
          <w:rFonts w:ascii="Times New Roman" w:hAnsi="Times New Roman" w:cs="Times New Roman" w:hint="eastAsia"/>
        </w:rPr>
        <w:t>真菌</w:t>
      </w:r>
      <w:r w:rsidRPr="00D732A5">
        <w:rPr>
          <w:rFonts w:ascii="Times New Roman" w:hAnsi="Times New Roman" w:cs="Times New Roman" w:hint="eastAsia"/>
        </w:rPr>
        <w:t>等）应</w:t>
      </w:r>
      <w:r w:rsidR="00E050C4" w:rsidRPr="00D732A5">
        <w:rPr>
          <w:rFonts w:ascii="Times New Roman" w:hAnsi="Times New Roman" w:cs="Times New Roman" w:hint="eastAsia"/>
        </w:rPr>
        <w:t>被</w:t>
      </w:r>
      <w:r w:rsidRPr="00D732A5">
        <w:rPr>
          <w:rFonts w:ascii="Times New Roman" w:hAnsi="Times New Roman" w:cs="Times New Roman" w:hint="eastAsia"/>
        </w:rPr>
        <w:t>逐步淘汰，不应出现在目前仅由</w:t>
      </w:r>
      <w:r w:rsidRPr="00D732A5">
        <w:rPr>
          <w:rFonts w:ascii="Times New Roman" w:hAnsi="Times New Roman" w:cs="Times New Roman" w:hint="eastAsia"/>
        </w:rPr>
        <w:t>FDA</w:t>
      </w:r>
      <w:r w:rsidR="00E050C4" w:rsidRPr="00D732A5">
        <w:rPr>
          <w:rFonts w:ascii="Times New Roman" w:hAnsi="Times New Roman" w:cs="Times New Roman" w:hint="eastAsia"/>
        </w:rPr>
        <w:t>监管</w:t>
      </w:r>
      <w:r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产品的标签中。</w:t>
      </w:r>
      <w:r w:rsidR="009F3518" w:rsidRPr="00D732A5">
        <w:rPr>
          <w:rFonts w:ascii="Times New Roman" w:hAnsi="Times New Roman" w:cs="Times New Roman" w:hint="eastAsia"/>
        </w:rPr>
        <w:t>应在包装说明书中向</w:t>
      </w:r>
      <w:r w:rsidR="00134DDE" w:rsidRPr="00D732A5">
        <w:rPr>
          <w:rFonts w:ascii="Times New Roman" w:hAnsi="Times New Roman" w:cs="Times New Roman" w:hint="eastAsia"/>
        </w:rPr>
        <w:t>使用者</w:t>
      </w:r>
      <w:r w:rsidRPr="00D732A5">
        <w:rPr>
          <w:rFonts w:ascii="Times New Roman" w:hAnsi="Times New Roman" w:cs="Times New Roman" w:hint="eastAsia"/>
        </w:rPr>
        <w:t>提供</w:t>
      </w:r>
      <w:r w:rsidR="009F3518" w:rsidRPr="00D732A5">
        <w:rPr>
          <w:rFonts w:ascii="Times New Roman" w:hAnsi="Times New Roman" w:cs="Times New Roman" w:hint="eastAsia"/>
        </w:rPr>
        <w:t>关于</w:t>
      </w:r>
      <w:r w:rsidRPr="00D732A5">
        <w:rPr>
          <w:rFonts w:ascii="Times New Roman" w:hAnsi="Times New Roman" w:cs="Times New Roman" w:hint="eastAsia"/>
        </w:rPr>
        <w:t>微生物致死率的信息。</w:t>
      </w:r>
    </w:p>
    <w:p w:rsidR="00145C7C" w:rsidRPr="00D732A5" w:rsidRDefault="00145C7C"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此外，除非临床试验证明有效，否则</w:t>
      </w:r>
      <w:r w:rsidRPr="00D732A5">
        <w:rPr>
          <w:rFonts w:ascii="Times New Roman" w:hAnsi="Times New Roman" w:cs="Times New Roman" w:hint="eastAsia"/>
        </w:rPr>
        <w:t>FDA</w:t>
      </w:r>
      <w:r w:rsidRPr="00D732A5">
        <w:rPr>
          <w:rFonts w:ascii="Times New Roman" w:hAnsi="Times New Roman" w:cs="Times New Roman" w:hint="eastAsia"/>
        </w:rPr>
        <w:t>标签</w:t>
      </w:r>
      <w:r w:rsidR="00BC40E3" w:rsidRPr="00D732A5">
        <w:rPr>
          <w:rFonts w:ascii="Times New Roman" w:hAnsi="Times New Roman" w:cs="Times New Roman" w:hint="eastAsia"/>
        </w:rPr>
        <w:t>规定</w:t>
      </w:r>
      <w:r w:rsidRPr="00D732A5">
        <w:rPr>
          <w:rFonts w:ascii="Times New Roman" w:hAnsi="Times New Roman" w:cs="Times New Roman" w:hint="eastAsia"/>
        </w:rPr>
        <w:t>一直不</w:t>
      </w:r>
      <w:r w:rsidR="00DE66F0" w:rsidRPr="00D732A5">
        <w:rPr>
          <w:rFonts w:ascii="Times New Roman" w:hAnsi="Times New Roman" w:cs="Times New Roman" w:hint="eastAsia"/>
        </w:rPr>
        <w:t>允许在器械的广告、标签或支持性文件中</w:t>
      </w:r>
      <w:r w:rsidR="00DC6F10" w:rsidRPr="00D732A5">
        <w:rPr>
          <w:rFonts w:ascii="Times New Roman" w:hAnsi="Times New Roman" w:cs="Times New Roman" w:hint="eastAsia"/>
        </w:rPr>
        <w:t>提及</w:t>
      </w:r>
      <w:r w:rsidRPr="00D732A5">
        <w:rPr>
          <w:rFonts w:ascii="Times New Roman" w:hAnsi="Times New Roman" w:cs="Times New Roman" w:hint="eastAsia"/>
        </w:rPr>
        <w:t>特定疾病（例如艾滋病）。</w:t>
      </w:r>
    </w:p>
    <w:p w:rsidR="00145C7C" w:rsidRPr="00D732A5" w:rsidRDefault="00145C7C" w:rsidP="00CA2D3B">
      <w:pPr>
        <w:pStyle w:val="a3"/>
        <w:tabs>
          <w:tab w:val="left" w:pos="567"/>
        </w:tabs>
        <w:kinsoku w:val="0"/>
        <w:overflowPunct w:val="0"/>
        <w:snapToGrid w:val="0"/>
        <w:spacing w:afterLines="50" w:line="360" w:lineRule="auto"/>
        <w:ind w:left="0"/>
        <w:jc w:val="both"/>
        <w:rPr>
          <w:rFonts w:ascii="Times New Roman" w:hAnsi="Times New Roman" w:cs="Times New Roman"/>
          <w:b/>
        </w:rPr>
      </w:pPr>
      <w:r w:rsidRPr="00D732A5">
        <w:rPr>
          <w:rFonts w:ascii="Times New Roman" w:hAnsi="Times New Roman" w:cs="Times New Roman" w:hint="eastAsia"/>
          <w:b/>
        </w:rPr>
        <w:t>III.G.4</w:t>
      </w:r>
      <w:r w:rsidR="00747F95" w:rsidRPr="00D732A5">
        <w:rPr>
          <w:rFonts w:ascii="Times New Roman" w:hAnsi="Times New Roman" w:cs="Times New Roman" w:hint="eastAsia"/>
          <w:b/>
        </w:rPr>
        <w:t xml:space="preserve">.  </w:t>
      </w:r>
      <w:r w:rsidR="00F53507">
        <w:rPr>
          <w:rFonts w:ascii="Times New Roman" w:hAnsi="Times New Roman" w:cs="Times New Roman" w:hint="eastAsia"/>
          <w:b/>
        </w:rPr>
        <w:t>瓶标签</w:t>
      </w:r>
    </w:p>
    <w:p w:rsidR="00A40C27" w:rsidRPr="00D732A5" w:rsidRDefault="00F53507"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Pr>
          <w:rFonts w:ascii="Times New Roman" w:hAnsi="Times New Roman" w:cs="Times New Roman" w:hint="eastAsia"/>
        </w:rPr>
        <w:t>瓶标签</w:t>
      </w:r>
      <w:r w:rsidR="00DE66F0" w:rsidRPr="00D732A5">
        <w:rPr>
          <w:rFonts w:ascii="Times New Roman" w:hAnsi="Times New Roman" w:cs="Times New Roman" w:hint="eastAsia"/>
        </w:rPr>
        <w:t>中应</w:t>
      </w:r>
      <w:r w:rsidR="00145C7C" w:rsidRPr="00D732A5">
        <w:rPr>
          <w:rFonts w:ascii="Times New Roman" w:hAnsi="Times New Roman" w:cs="Times New Roman" w:hint="eastAsia"/>
        </w:rPr>
        <w:t>包含</w:t>
      </w:r>
      <w:r w:rsidR="00DE66F0" w:rsidRPr="00D732A5">
        <w:rPr>
          <w:rFonts w:ascii="Times New Roman" w:hAnsi="Times New Roman" w:cs="Times New Roman" w:hint="eastAsia"/>
        </w:rPr>
        <w:t>对</w:t>
      </w:r>
      <w:r w:rsidR="00134DDE" w:rsidRPr="00D732A5">
        <w:rPr>
          <w:rFonts w:ascii="Times New Roman" w:hAnsi="Times New Roman" w:cs="Times New Roman" w:hint="eastAsia"/>
        </w:rPr>
        <w:t>使用者</w:t>
      </w:r>
      <w:r w:rsidR="00145C7C" w:rsidRPr="00D732A5">
        <w:rPr>
          <w:rFonts w:ascii="Times New Roman" w:hAnsi="Times New Roman" w:cs="Times New Roman" w:hint="eastAsia"/>
        </w:rPr>
        <w:t>必不可少的信息。明确说明使用说明和</w:t>
      </w:r>
      <w:r w:rsidR="008049A2" w:rsidRPr="00D732A5">
        <w:rPr>
          <w:rFonts w:ascii="Times New Roman" w:hAnsi="Times New Roman" w:cs="Times New Roman" w:hint="eastAsia"/>
        </w:rPr>
        <w:t>接触条件。</w:t>
      </w:r>
      <w:r>
        <w:rPr>
          <w:rFonts w:ascii="Times New Roman" w:hAnsi="Times New Roman" w:cs="Times New Roman" w:hint="eastAsia"/>
        </w:rPr>
        <w:t>瓶标签</w:t>
      </w:r>
      <w:r w:rsidR="00145C7C" w:rsidRPr="00D732A5">
        <w:rPr>
          <w:rFonts w:ascii="Times New Roman" w:hAnsi="Times New Roman" w:cs="Times New Roman" w:hint="eastAsia"/>
        </w:rPr>
        <w:t>上</w:t>
      </w:r>
      <w:r w:rsidR="008049A2" w:rsidRPr="00D732A5">
        <w:rPr>
          <w:rFonts w:ascii="Times New Roman" w:hAnsi="Times New Roman" w:cs="Times New Roman" w:hint="eastAsia"/>
        </w:rPr>
        <w:t>应</w:t>
      </w:r>
      <w:r w:rsidR="00145C7C" w:rsidRPr="00D732A5">
        <w:rPr>
          <w:rFonts w:ascii="Times New Roman" w:hAnsi="Times New Roman" w:cs="Times New Roman" w:hint="eastAsia"/>
        </w:rPr>
        <w:t>包含以下信息：</w:t>
      </w:r>
    </w:p>
    <w:p w:rsidR="00701094" w:rsidRPr="00D732A5" w:rsidRDefault="00764070" w:rsidP="00CA2D3B">
      <w:pPr>
        <w:tabs>
          <w:tab w:val="left" w:pos="567"/>
        </w:tabs>
        <w:kinsoku w:val="0"/>
        <w:overflowPunct w:val="0"/>
        <w:snapToGrid w:val="0"/>
        <w:spacing w:afterLines="50" w:line="360" w:lineRule="auto"/>
        <w:ind w:left="480"/>
        <w:jc w:val="both"/>
        <w:rPr>
          <w:b/>
          <w:bCs/>
          <w:sz w:val="21"/>
          <w:szCs w:val="21"/>
        </w:rPr>
      </w:pPr>
      <w:r w:rsidRPr="00D732A5">
        <w:rPr>
          <w:bCs/>
          <w:sz w:val="21"/>
          <w:szCs w:val="21"/>
        </w:rPr>
        <w:t>a.</w:t>
      </w:r>
      <w:r w:rsidRPr="00D732A5">
        <w:rPr>
          <w:bCs/>
          <w:sz w:val="21"/>
          <w:szCs w:val="21"/>
        </w:rPr>
        <w:tab/>
      </w:r>
      <w:r w:rsidR="00701094" w:rsidRPr="00D732A5">
        <w:rPr>
          <w:rFonts w:hint="eastAsia"/>
          <w:b/>
          <w:bCs/>
          <w:sz w:val="21"/>
          <w:szCs w:val="21"/>
        </w:rPr>
        <w:t>产品名称</w:t>
      </w:r>
    </w:p>
    <w:p w:rsidR="00701094" w:rsidRPr="00D732A5" w:rsidRDefault="00764070" w:rsidP="00CA2D3B">
      <w:pPr>
        <w:tabs>
          <w:tab w:val="left" w:pos="567"/>
        </w:tabs>
        <w:kinsoku w:val="0"/>
        <w:overflowPunct w:val="0"/>
        <w:snapToGrid w:val="0"/>
        <w:spacing w:afterLines="50" w:line="360" w:lineRule="auto"/>
        <w:ind w:left="480"/>
        <w:jc w:val="both"/>
        <w:rPr>
          <w:b/>
          <w:bCs/>
          <w:sz w:val="21"/>
          <w:szCs w:val="21"/>
        </w:rPr>
      </w:pPr>
      <w:r w:rsidRPr="00D732A5">
        <w:rPr>
          <w:bCs/>
          <w:sz w:val="21"/>
          <w:szCs w:val="21"/>
        </w:rPr>
        <w:t>b.</w:t>
      </w:r>
      <w:r w:rsidRPr="00D732A5">
        <w:rPr>
          <w:bCs/>
          <w:sz w:val="21"/>
          <w:szCs w:val="21"/>
        </w:rPr>
        <w:tab/>
      </w:r>
      <w:r w:rsidR="00701094" w:rsidRPr="00D732A5">
        <w:rPr>
          <w:rFonts w:hint="eastAsia"/>
          <w:b/>
          <w:bCs/>
          <w:sz w:val="21"/>
          <w:szCs w:val="21"/>
        </w:rPr>
        <w:t>含量，成分</w:t>
      </w:r>
      <w:r w:rsidR="008049A2" w:rsidRPr="00D732A5">
        <w:rPr>
          <w:rFonts w:hint="eastAsia"/>
          <w:b/>
          <w:bCs/>
          <w:sz w:val="21"/>
          <w:szCs w:val="21"/>
        </w:rPr>
        <w:t>以及活性和非活性成分的理论</w:t>
      </w:r>
      <w:r w:rsidR="00701094" w:rsidRPr="00D732A5">
        <w:rPr>
          <w:rFonts w:hint="eastAsia"/>
          <w:b/>
          <w:bCs/>
          <w:sz w:val="21"/>
          <w:szCs w:val="21"/>
        </w:rPr>
        <w:t>浓度</w:t>
      </w:r>
    </w:p>
    <w:p w:rsidR="00701094" w:rsidRPr="00D732A5" w:rsidRDefault="00764070" w:rsidP="00CA2D3B">
      <w:pPr>
        <w:tabs>
          <w:tab w:val="left" w:pos="567"/>
        </w:tabs>
        <w:kinsoku w:val="0"/>
        <w:overflowPunct w:val="0"/>
        <w:snapToGrid w:val="0"/>
        <w:spacing w:afterLines="50" w:line="360" w:lineRule="auto"/>
        <w:ind w:left="480"/>
        <w:jc w:val="both"/>
        <w:rPr>
          <w:b/>
          <w:bCs/>
          <w:sz w:val="21"/>
          <w:szCs w:val="21"/>
        </w:rPr>
      </w:pPr>
      <w:r w:rsidRPr="00D732A5">
        <w:rPr>
          <w:bCs/>
          <w:sz w:val="21"/>
          <w:szCs w:val="21"/>
        </w:rPr>
        <w:t>c.</w:t>
      </w:r>
      <w:r w:rsidRPr="00D732A5">
        <w:rPr>
          <w:bCs/>
          <w:sz w:val="21"/>
          <w:szCs w:val="21"/>
        </w:rPr>
        <w:tab/>
      </w:r>
      <w:r w:rsidR="00BE182F">
        <w:rPr>
          <w:rFonts w:hint="eastAsia"/>
          <w:b/>
          <w:bCs/>
          <w:sz w:val="21"/>
          <w:szCs w:val="21"/>
        </w:rPr>
        <w:t>制造商</w:t>
      </w:r>
      <w:r w:rsidR="00701094" w:rsidRPr="00D732A5">
        <w:rPr>
          <w:rFonts w:hint="eastAsia"/>
          <w:b/>
          <w:bCs/>
          <w:sz w:val="21"/>
          <w:szCs w:val="21"/>
        </w:rPr>
        <w:t>和</w:t>
      </w:r>
      <w:r w:rsidR="00701094" w:rsidRPr="00D732A5">
        <w:rPr>
          <w:rFonts w:hint="eastAsia"/>
          <w:b/>
          <w:bCs/>
          <w:sz w:val="21"/>
          <w:szCs w:val="21"/>
        </w:rPr>
        <w:t>/</w:t>
      </w:r>
      <w:r w:rsidR="00701094" w:rsidRPr="00D732A5">
        <w:rPr>
          <w:rFonts w:hint="eastAsia"/>
          <w:b/>
          <w:bCs/>
          <w:sz w:val="21"/>
          <w:szCs w:val="21"/>
        </w:rPr>
        <w:t>或</w:t>
      </w:r>
      <w:r w:rsidR="00833183">
        <w:rPr>
          <w:rFonts w:hint="eastAsia"/>
          <w:b/>
          <w:bCs/>
          <w:sz w:val="21"/>
          <w:szCs w:val="21"/>
        </w:rPr>
        <w:t>分销</w:t>
      </w:r>
      <w:r w:rsidR="00701094" w:rsidRPr="00D732A5">
        <w:rPr>
          <w:rFonts w:hint="eastAsia"/>
          <w:b/>
          <w:bCs/>
          <w:sz w:val="21"/>
          <w:szCs w:val="21"/>
        </w:rPr>
        <w:t>商的名称和地址</w:t>
      </w:r>
    </w:p>
    <w:p w:rsidR="00A40C27" w:rsidRPr="00D732A5" w:rsidRDefault="00764070" w:rsidP="00CA2D3B">
      <w:pPr>
        <w:tabs>
          <w:tab w:val="left" w:pos="567"/>
        </w:tabs>
        <w:kinsoku w:val="0"/>
        <w:overflowPunct w:val="0"/>
        <w:snapToGrid w:val="0"/>
        <w:spacing w:afterLines="50" w:line="360" w:lineRule="auto"/>
        <w:ind w:left="480"/>
        <w:jc w:val="both"/>
        <w:rPr>
          <w:sz w:val="21"/>
          <w:szCs w:val="21"/>
        </w:rPr>
      </w:pPr>
      <w:r w:rsidRPr="00D732A5">
        <w:rPr>
          <w:bCs/>
          <w:sz w:val="21"/>
          <w:szCs w:val="21"/>
        </w:rPr>
        <w:t>d.</w:t>
      </w:r>
      <w:r w:rsidRPr="00D732A5">
        <w:rPr>
          <w:bCs/>
          <w:sz w:val="21"/>
          <w:szCs w:val="21"/>
        </w:rPr>
        <w:tab/>
      </w:r>
      <w:r w:rsidR="008049A2" w:rsidRPr="00D732A5">
        <w:rPr>
          <w:rFonts w:hint="eastAsia"/>
          <w:b/>
          <w:bCs/>
          <w:sz w:val="21"/>
          <w:szCs w:val="21"/>
        </w:rPr>
        <w:t>预期用途</w:t>
      </w:r>
    </w:p>
    <w:p w:rsidR="00A40C27" w:rsidRPr="00D732A5" w:rsidRDefault="004365C4"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在标签中</w:t>
      </w:r>
      <w:r w:rsidR="00597FE2" w:rsidRPr="00D732A5">
        <w:rPr>
          <w:rFonts w:ascii="Times New Roman" w:hAnsi="Times New Roman" w:cs="Times New Roman" w:hint="eastAsia"/>
        </w:rPr>
        <w:t>描述</w:t>
      </w:r>
      <w:r w:rsidR="00701094" w:rsidRPr="00D732A5">
        <w:rPr>
          <w:rFonts w:ascii="Times New Roman" w:hAnsi="Times New Roman" w:cs="Times New Roman" w:hint="eastAsia"/>
        </w:rPr>
        <w:t>每个</w:t>
      </w:r>
      <w:r w:rsidR="00472281">
        <w:rPr>
          <w:rFonts w:ascii="Times New Roman" w:hAnsi="Times New Roman" w:cs="Times New Roman" w:hint="eastAsia"/>
        </w:rPr>
        <w:t>声明</w:t>
      </w:r>
      <w:r w:rsidR="00FB5D86" w:rsidRPr="00D732A5">
        <w:rPr>
          <w:rFonts w:ascii="Times New Roman" w:hAnsi="Times New Roman" w:cs="Times New Roman" w:hint="eastAsia"/>
        </w:rPr>
        <w:t>水平</w:t>
      </w:r>
      <w:r w:rsidR="00701094" w:rsidRPr="00D732A5">
        <w:rPr>
          <w:rFonts w:ascii="Times New Roman" w:hAnsi="Times New Roman" w:cs="Times New Roman" w:hint="eastAsia"/>
        </w:rPr>
        <w:t>的杀菌</w:t>
      </w:r>
      <w:r w:rsidR="00FB5D86" w:rsidRPr="00D732A5">
        <w:rPr>
          <w:rFonts w:ascii="Times New Roman" w:hAnsi="Times New Roman" w:cs="Times New Roman" w:hint="eastAsia"/>
        </w:rPr>
        <w:t>活性</w:t>
      </w:r>
      <w:r w:rsidR="00597FE2" w:rsidRPr="00D732A5">
        <w:rPr>
          <w:rFonts w:ascii="Times New Roman" w:hAnsi="Times New Roman" w:cs="Times New Roman" w:hint="eastAsia"/>
        </w:rPr>
        <w:t>所依据的</w:t>
      </w:r>
      <w:r w:rsidR="00701094" w:rsidRPr="00D732A5">
        <w:rPr>
          <w:rFonts w:ascii="Times New Roman" w:hAnsi="Times New Roman" w:cs="Times New Roman" w:hint="eastAsia"/>
        </w:rPr>
        <w:t>支持</w:t>
      </w:r>
      <w:r w:rsidR="00597FE2" w:rsidRPr="00D732A5">
        <w:rPr>
          <w:rFonts w:ascii="Times New Roman" w:hAnsi="Times New Roman" w:cs="Times New Roman" w:hint="eastAsia"/>
        </w:rPr>
        <w:t>性</w:t>
      </w:r>
      <w:r w:rsidRPr="00D732A5">
        <w:rPr>
          <w:rFonts w:ascii="Times New Roman" w:hAnsi="Times New Roman" w:cs="Times New Roman" w:hint="eastAsia"/>
        </w:rPr>
        <w:t>效价、</w:t>
      </w:r>
      <w:r w:rsidR="00701094" w:rsidRPr="00D732A5">
        <w:rPr>
          <w:rFonts w:ascii="Times New Roman" w:hAnsi="Times New Roman" w:cs="Times New Roman" w:hint="eastAsia"/>
        </w:rPr>
        <w:t>模拟使用和</w:t>
      </w:r>
      <w:r w:rsidR="004B29D3" w:rsidRPr="00D732A5">
        <w:rPr>
          <w:rFonts w:ascii="Times New Roman" w:hAnsi="Times New Roman" w:cs="Times New Roman" w:hint="eastAsia"/>
        </w:rPr>
        <w:t>实际</w:t>
      </w:r>
      <w:r w:rsidR="00701094" w:rsidRPr="00D732A5">
        <w:rPr>
          <w:rFonts w:ascii="Times New Roman" w:hAnsi="Times New Roman" w:cs="Times New Roman" w:hint="eastAsia"/>
        </w:rPr>
        <w:t>使用</w:t>
      </w:r>
      <w:r w:rsidR="00597FE2" w:rsidRPr="00D732A5">
        <w:rPr>
          <w:rFonts w:ascii="Times New Roman" w:hAnsi="Times New Roman" w:cs="Times New Roman" w:hint="eastAsia"/>
        </w:rPr>
        <w:t>试验</w:t>
      </w:r>
      <w:r w:rsidR="00701094" w:rsidRPr="00D732A5">
        <w:rPr>
          <w:rFonts w:ascii="Times New Roman" w:hAnsi="Times New Roman" w:cs="Times New Roman" w:hint="eastAsia"/>
        </w:rPr>
        <w:t>数据。使</w:t>
      </w:r>
      <w:r w:rsidR="00134DDE" w:rsidRPr="00D732A5">
        <w:rPr>
          <w:rFonts w:ascii="Times New Roman" w:hAnsi="Times New Roman" w:cs="Times New Roman" w:hint="eastAsia"/>
        </w:rPr>
        <w:t>使用者</w:t>
      </w:r>
      <w:r w:rsidRPr="00D732A5">
        <w:rPr>
          <w:rFonts w:ascii="Times New Roman" w:hAnsi="Times New Roman" w:cs="Times New Roman" w:hint="eastAsia"/>
        </w:rPr>
        <w:t>了解</w:t>
      </w:r>
      <w:r w:rsidR="003E63FE" w:rsidRPr="00D732A5">
        <w:rPr>
          <w:rFonts w:ascii="Times New Roman" w:hAnsi="Times New Roman" w:cs="Times New Roman" w:hint="eastAsia"/>
        </w:rPr>
        <w:t>液态化学杀菌剂</w:t>
      </w:r>
      <w:r w:rsidR="00701094" w:rsidRPr="00D732A5">
        <w:rPr>
          <w:rFonts w:ascii="Times New Roman" w:hAnsi="Times New Roman" w:cs="Times New Roman" w:hint="eastAsia"/>
        </w:rPr>
        <w:t>的</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杀菌</w:t>
      </w:r>
      <w:r w:rsidR="00472281">
        <w:rPr>
          <w:rFonts w:ascii="Times New Roman" w:hAnsi="Times New Roman" w:cs="Times New Roman" w:hint="eastAsia"/>
        </w:rPr>
        <w:t>声明</w:t>
      </w:r>
      <w:r w:rsidR="00701094" w:rsidRPr="00D732A5">
        <w:rPr>
          <w:rFonts w:ascii="Times New Roman" w:hAnsi="Times New Roman" w:cs="Times New Roman" w:hint="eastAsia"/>
        </w:rPr>
        <w:t>的</w:t>
      </w:r>
      <w:r w:rsidRPr="00D732A5">
        <w:rPr>
          <w:rFonts w:ascii="Times New Roman" w:hAnsi="Times New Roman" w:cs="Times New Roman" w:hint="eastAsia"/>
        </w:rPr>
        <w:t>局限性</w:t>
      </w:r>
      <w:r w:rsidR="00701094" w:rsidRPr="00D732A5">
        <w:rPr>
          <w:rFonts w:ascii="Times New Roman" w:hAnsi="Times New Roman" w:cs="Times New Roman" w:hint="eastAsia"/>
        </w:rPr>
        <w:t>。</w:t>
      </w:r>
    </w:p>
    <w:p w:rsidR="00A40C27" w:rsidRPr="00D732A5" w:rsidRDefault="00701094" w:rsidP="00CA2D3B">
      <w:pPr>
        <w:pStyle w:val="11"/>
        <w:tabs>
          <w:tab w:val="left" w:pos="567"/>
        </w:tabs>
        <w:kinsoku w:val="0"/>
        <w:overflowPunct w:val="0"/>
        <w:snapToGrid w:val="0"/>
        <w:spacing w:afterLines="50" w:line="360" w:lineRule="auto"/>
        <w:ind w:leftChars="177" w:left="425" w:firstLine="0"/>
        <w:jc w:val="both"/>
        <w:outlineLvl w:val="9"/>
        <w:rPr>
          <w:rFonts w:ascii="Times New Roman" w:hAnsi="Times New Roman" w:cs="Times New Roman"/>
          <w:b w:val="0"/>
          <w:bCs w:val="0"/>
        </w:rPr>
      </w:pPr>
      <w:bookmarkStart w:id="33" w:name="_Toc496876095"/>
      <w:r w:rsidRPr="00D732A5">
        <w:rPr>
          <w:rFonts w:ascii="Times New Roman" w:hAnsi="Times New Roman" w:cs="Times New Roman" w:hint="eastAsia"/>
        </w:rPr>
        <w:lastRenderedPageBreak/>
        <w:t>预期用途的</w:t>
      </w:r>
      <w:r w:rsidR="00472281">
        <w:rPr>
          <w:rFonts w:ascii="Times New Roman" w:hAnsi="Times New Roman" w:cs="Times New Roman" w:hint="eastAsia"/>
        </w:rPr>
        <w:t>声明</w:t>
      </w:r>
      <w:r w:rsidR="00B235B9" w:rsidRPr="00D732A5">
        <w:rPr>
          <w:rFonts w:ascii="Times New Roman" w:hAnsi="Times New Roman" w:cs="Times New Roman" w:hint="eastAsia"/>
        </w:rPr>
        <w:t>示例</w:t>
      </w:r>
      <w:bookmarkEnd w:id="33"/>
    </w:p>
    <w:p w:rsidR="00A40C27" w:rsidRPr="00D732A5" w:rsidRDefault="00764070" w:rsidP="00CA2D3B">
      <w:pPr>
        <w:pStyle w:val="a3"/>
        <w:kinsoku w:val="0"/>
        <w:overflowPunct w:val="0"/>
        <w:snapToGrid w:val="0"/>
        <w:spacing w:afterLines="50" w:line="360" w:lineRule="auto"/>
        <w:ind w:left="849" w:hanging="424"/>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701094" w:rsidRPr="00D732A5">
        <w:rPr>
          <w:rFonts w:ascii="Times New Roman" w:hAnsi="Times New Roman" w:cs="Times New Roman" w:hint="eastAsia"/>
        </w:rPr>
        <w:t>对于</w:t>
      </w:r>
      <w:r w:rsidR="00CD4432" w:rsidRPr="00D732A5">
        <w:rPr>
          <w:rFonts w:ascii="Times New Roman" w:hAnsi="Times New Roman" w:cs="Times New Roman" w:hint="eastAsia"/>
        </w:rPr>
        <w:t>由</w:t>
      </w:r>
      <w:r w:rsidR="00274257" w:rsidRPr="00D732A5">
        <w:rPr>
          <w:rFonts w:ascii="Times New Roman" w:hAnsi="Times New Roman" w:cs="Times New Roman" w:hint="eastAsia"/>
        </w:rPr>
        <w:t>效价、</w:t>
      </w:r>
      <w:r w:rsidR="00701094" w:rsidRPr="00D732A5">
        <w:rPr>
          <w:rFonts w:ascii="Times New Roman" w:hAnsi="Times New Roman" w:cs="Times New Roman" w:hint="eastAsia"/>
        </w:rPr>
        <w:t>模拟</w:t>
      </w:r>
      <w:r w:rsidR="001500D1" w:rsidRPr="00D732A5">
        <w:rPr>
          <w:rFonts w:ascii="Times New Roman" w:hAnsi="Times New Roman" w:cs="Times New Roman" w:hint="eastAsia"/>
        </w:rPr>
        <w:t>使用</w:t>
      </w:r>
      <w:r w:rsidR="00701094" w:rsidRPr="00D732A5">
        <w:rPr>
          <w:rFonts w:ascii="Times New Roman" w:hAnsi="Times New Roman" w:cs="Times New Roman" w:hint="eastAsia"/>
        </w:rPr>
        <w:t>和</w:t>
      </w:r>
      <w:r w:rsidR="001500D1" w:rsidRPr="00D732A5">
        <w:rPr>
          <w:rFonts w:ascii="Times New Roman" w:hAnsi="Times New Roman" w:cs="Times New Roman" w:hint="eastAsia"/>
        </w:rPr>
        <w:t>实际</w:t>
      </w:r>
      <w:r w:rsidR="00701094" w:rsidRPr="00D732A5">
        <w:rPr>
          <w:rFonts w:ascii="Times New Roman" w:hAnsi="Times New Roman" w:cs="Times New Roman" w:hint="eastAsia"/>
        </w:rPr>
        <w:t>使用</w:t>
      </w:r>
      <w:r w:rsidR="00274257" w:rsidRPr="00D732A5">
        <w:rPr>
          <w:rFonts w:ascii="Times New Roman" w:hAnsi="Times New Roman" w:cs="Times New Roman" w:hint="eastAsia"/>
        </w:rPr>
        <w:t>试验</w:t>
      </w:r>
      <w:r w:rsidR="00701094" w:rsidRPr="00D732A5">
        <w:rPr>
          <w:rFonts w:ascii="Times New Roman" w:hAnsi="Times New Roman" w:cs="Times New Roman" w:hint="eastAsia"/>
        </w:rPr>
        <w:t>数据支持的</w:t>
      </w:r>
      <w:r w:rsidR="00472281">
        <w:rPr>
          <w:rFonts w:ascii="Times New Roman" w:hAnsi="Times New Roman" w:cs="Times New Roman" w:hint="eastAsia"/>
        </w:rPr>
        <w:t>声明</w:t>
      </w:r>
      <w:r w:rsidR="00701094" w:rsidRPr="00D732A5">
        <w:rPr>
          <w:rFonts w:ascii="Times New Roman" w:hAnsi="Times New Roman" w:cs="Times New Roman" w:hint="eastAsia"/>
        </w:rPr>
        <w:t>高</w:t>
      </w:r>
      <w:r w:rsidR="00274257" w:rsidRPr="00D732A5">
        <w:rPr>
          <w:rFonts w:ascii="Times New Roman" w:hAnsi="Times New Roman" w:cs="Times New Roman" w:hint="eastAsia"/>
        </w:rPr>
        <w:t>水平</w:t>
      </w:r>
      <w:r w:rsidR="00701094" w:rsidRPr="00D732A5">
        <w:rPr>
          <w:rFonts w:ascii="Times New Roman" w:hAnsi="Times New Roman" w:cs="Times New Roman" w:hint="eastAsia"/>
        </w:rPr>
        <w:t>消毒</w:t>
      </w:r>
      <w:r w:rsidR="00274257" w:rsidRPr="00D732A5">
        <w:rPr>
          <w:rFonts w:ascii="Times New Roman" w:hAnsi="Times New Roman" w:cs="Times New Roman" w:hint="eastAsia"/>
        </w:rPr>
        <w:t>的器械</w:t>
      </w:r>
      <w:r w:rsidR="00701094" w:rsidRPr="00D732A5">
        <w:rPr>
          <w:rFonts w:ascii="Times New Roman" w:hAnsi="Times New Roman" w:cs="Times New Roman" w:hint="eastAsia"/>
        </w:rPr>
        <w:t>：</w:t>
      </w:r>
    </w:p>
    <w:p w:rsidR="00A40C27" w:rsidRPr="00D732A5" w:rsidRDefault="00701094" w:rsidP="00CA2D3B">
      <w:pPr>
        <w:pStyle w:val="a3"/>
        <w:kinsoku w:val="0"/>
        <w:overflowPunct w:val="0"/>
        <w:snapToGrid w:val="0"/>
        <w:spacing w:afterLines="50" w:line="360" w:lineRule="auto"/>
        <w:ind w:leftChars="354" w:left="850"/>
        <w:jc w:val="both"/>
        <w:rPr>
          <w:rFonts w:ascii="Times New Roman" w:hAnsi="Times New Roman" w:cs="Times New Roman"/>
        </w:rPr>
      </w:pPr>
      <w:r w:rsidRPr="00D732A5">
        <w:rPr>
          <w:rFonts w:ascii="Times New Roman" w:hAnsi="Times New Roman" w:cs="Times New Roman" w:hint="eastAsia"/>
        </w:rPr>
        <w:t>“</w:t>
      </w:r>
      <w:r w:rsidR="00CD4432" w:rsidRPr="00D732A5">
        <w:rPr>
          <w:rFonts w:ascii="Times New Roman" w:hAnsi="Times New Roman" w:cs="Times New Roman" w:hint="eastAsia"/>
          <w:b/>
        </w:rPr>
        <w:t>商品名称</w:t>
      </w:r>
      <w:r w:rsidRPr="00D732A5">
        <w:rPr>
          <w:rFonts w:ascii="Times New Roman" w:hAnsi="Times New Roman" w:cs="Times New Roman" w:hint="eastAsia"/>
        </w:rPr>
        <w:t>是一种高</w:t>
      </w:r>
      <w:r w:rsidR="00CD4432" w:rsidRPr="00D732A5">
        <w:rPr>
          <w:rFonts w:ascii="Times New Roman" w:hAnsi="Times New Roman" w:cs="Times New Roman" w:hint="eastAsia"/>
        </w:rPr>
        <w:t>水平</w:t>
      </w:r>
      <w:r w:rsidRPr="00D732A5">
        <w:rPr>
          <w:rFonts w:ascii="Times New Roman" w:hAnsi="Times New Roman" w:cs="Times New Roman" w:hint="eastAsia"/>
        </w:rPr>
        <w:t>消毒剂，旨在</w:t>
      </w:r>
      <w:r w:rsidR="00CD4432" w:rsidRPr="00D732A5">
        <w:rPr>
          <w:rFonts w:ascii="Times New Roman" w:hAnsi="Times New Roman" w:cs="Times New Roman" w:hint="eastAsia"/>
        </w:rPr>
        <w:t>对</w:t>
      </w:r>
      <w:r w:rsidRPr="00D732A5">
        <w:rPr>
          <w:rFonts w:ascii="Times New Roman" w:hAnsi="Times New Roman" w:cs="Times New Roman" w:hint="eastAsia"/>
        </w:rPr>
        <w:t>使用时接触粘膜的可重复使用的热敏医疗器械</w:t>
      </w:r>
      <w:r w:rsidR="00CD4432" w:rsidRPr="00D732A5">
        <w:rPr>
          <w:rFonts w:ascii="Times New Roman" w:hAnsi="Times New Roman" w:cs="Times New Roman" w:hint="eastAsia"/>
        </w:rPr>
        <w:t>进行消毒</w:t>
      </w:r>
      <w:r w:rsidRPr="00D732A5">
        <w:rPr>
          <w:rFonts w:ascii="Times New Roman" w:hAnsi="Times New Roman" w:cs="Times New Roman" w:hint="eastAsia"/>
        </w:rPr>
        <w:t>（</w:t>
      </w:r>
      <w:r w:rsidR="00CD4432" w:rsidRPr="00D732A5">
        <w:rPr>
          <w:rFonts w:ascii="Times New Roman" w:hAnsi="Times New Roman" w:cs="Times New Roman" w:hint="eastAsia"/>
        </w:rPr>
        <w:t>说明</w:t>
      </w:r>
      <w:r w:rsidRPr="00D732A5">
        <w:rPr>
          <w:rFonts w:ascii="Times New Roman" w:hAnsi="Times New Roman" w:cs="Times New Roman" w:hint="eastAsia"/>
        </w:rPr>
        <w:t>最</w:t>
      </w:r>
      <w:r w:rsidR="00CD4432" w:rsidRPr="00D732A5">
        <w:rPr>
          <w:rFonts w:ascii="Times New Roman" w:hAnsi="Times New Roman" w:cs="Times New Roman" w:hint="eastAsia"/>
        </w:rPr>
        <w:t>低</w:t>
      </w:r>
      <w:r w:rsidR="000872FF">
        <w:rPr>
          <w:rFonts w:ascii="Times New Roman" w:hAnsi="Times New Roman" w:cs="Times New Roman" w:hint="eastAsia"/>
        </w:rPr>
        <w:t>建议</w:t>
      </w:r>
      <w:r w:rsidR="00CD4432" w:rsidRPr="00D732A5">
        <w:rPr>
          <w:rFonts w:ascii="Times New Roman" w:hAnsi="Times New Roman" w:cs="Times New Roman" w:hint="eastAsia"/>
        </w:rPr>
        <w:t>浓度</w:t>
      </w:r>
      <w:r w:rsidRPr="00D732A5">
        <w:rPr>
          <w:rFonts w:ascii="Times New Roman" w:hAnsi="Times New Roman" w:cs="Times New Roman" w:hint="eastAsia"/>
        </w:rPr>
        <w:t>或</w:t>
      </w:r>
      <w:r w:rsidR="00CD4432" w:rsidRPr="00D732A5">
        <w:rPr>
          <w:rFonts w:ascii="Times New Roman" w:hAnsi="Times New Roman" w:cs="Times New Roman" w:hint="eastAsia"/>
        </w:rPr>
        <w:t>最低</w:t>
      </w:r>
      <w:r w:rsidRPr="00D732A5">
        <w:rPr>
          <w:rFonts w:ascii="Times New Roman" w:hAnsi="Times New Roman" w:cs="Times New Roman" w:hint="eastAsia"/>
        </w:rPr>
        <w:t>有效浓度</w:t>
      </w:r>
      <w:r w:rsidR="00CD4432" w:rsidRPr="00D732A5">
        <w:rPr>
          <w:rFonts w:ascii="Times New Roman" w:hAnsi="Times New Roman" w:cs="Times New Roman" w:hint="eastAsia"/>
        </w:rPr>
        <w:t>、</w:t>
      </w:r>
      <w:r w:rsidRPr="00D732A5">
        <w:rPr>
          <w:rFonts w:ascii="Times New Roman" w:hAnsi="Times New Roman" w:cs="Times New Roman" w:hint="eastAsia"/>
        </w:rPr>
        <w:t>接触时间</w:t>
      </w:r>
      <w:r w:rsidR="00CD4432" w:rsidRPr="00D732A5">
        <w:rPr>
          <w:rFonts w:ascii="Times New Roman" w:hAnsi="Times New Roman" w:cs="Times New Roman" w:hint="eastAsia"/>
        </w:rPr>
        <w:t>、</w:t>
      </w:r>
      <w:r w:rsidRPr="00D732A5">
        <w:rPr>
          <w:rFonts w:ascii="Times New Roman" w:hAnsi="Times New Roman" w:cs="Times New Roman" w:hint="eastAsia"/>
        </w:rPr>
        <w:t>温度等）。</w:t>
      </w:r>
      <w:r w:rsidR="00CD4432"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849" w:hanging="424"/>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CD4432" w:rsidRPr="00D732A5">
        <w:rPr>
          <w:rFonts w:ascii="Times New Roman" w:hAnsi="Times New Roman" w:cs="Times New Roman" w:hint="eastAsia"/>
        </w:rPr>
        <w:t>对于由效价、模拟使用和</w:t>
      </w:r>
      <w:r w:rsidR="004B29D3" w:rsidRPr="00D732A5">
        <w:rPr>
          <w:rFonts w:ascii="Times New Roman" w:hAnsi="Times New Roman" w:cs="Times New Roman" w:hint="eastAsia"/>
        </w:rPr>
        <w:t>实际</w:t>
      </w:r>
      <w:r w:rsidR="00CD4432" w:rsidRPr="00D732A5">
        <w:rPr>
          <w:rFonts w:ascii="Times New Roman" w:hAnsi="Times New Roman" w:cs="Times New Roman" w:hint="eastAsia"/>
        </w:rPr>
        <w:t>使用试验数据支持的</w:t>
      </w:r>
      <w:r w:rsidR="00472281">
        <w:rPr>
          <w:rFonts w:ascii="Times New Roman" w:hAnsi="Times New Roman" w:cs="Times New Roman" w:hint="eastAsia"/>
        </w:rPr>
        <w:t>声明</w:t>
      </w:r>
      <w:r w:rsidR="00CD4432" w:rsidRPr="00D732A5">
        <w:rPr>
          <w:rFonts w:ascii="Times New Roman" w:hAnsi="Times New Roman" w:cs="Times New Roman" w:hint="eastAsia"/>
        </w:rPr>
        <w:t>杀菌的器械：</w:t>
      </w:r>
    </w:p>
    <w:p w:rsidR="00A40C27" w:rsidRPr="00D732A5" w:rsidRDefault="001D7E98" w:rsidP="00CA2D3B">
      <w:pPr>
        <w:pStyle w:val="a3"/>
        <w:kinsoku w:val="0"/>
        <w:overflowPunct w:val="0"/>
        <w:snapToGrid w:val="0"/>
        <w:spacing w:afterLines="50" w:line="360" w:lineRule="auto"/>
        <w:ind w:leftChars="354" w:left="850"/>
        <w:jc w:val="both"/>
        <w:rPr>
          <w:rFonts w:ascii="Times New Roman" w:hAnsi="Times New Roman" w:cs="Times New Roman"/>
        </w:rPr>
      </w:pPr>
      <w:r w:rsidRPr="00D732A5">
        <w:rPr>
          <w:rFonts w:ascii="Times New Roman" w:hAnsi="Times New Roman" w:cs="Times New Roman" w:hint="eastAsia"/>
        </w:rPr>
        <w:t>“</w:t>
      </w:r>
      <w:r w:rsidRPr="00D732A5">
        <w:rPr>
          <w:rFonts w:ascii="Times New Roman" w:hAnsi="Times New Roman" w:cs="Times New Roman" w:hint="eastAsia"/>
          <w:b/>
        </w:rPr>
        <w:t>商品名称</w:t>
      </w:r>
      <w:r w:rsidRPr="00D732A5">
        <w:rPr>
          <w:rFonts w:ascii="Times New Roman" w:hAnsi="Times New Roman" w:cs="Times New Roman" w:hint="eastAsia"/>
        </w:rPr>
        <w:t>是一种液体化学杀菌剂，旨在对使用时接触人体的正常无菌区域的可重复使用的热敏医疗器械进行灭菌（说明最低</w:t>
      </w:r>
      <w:r w:rsidR="000872FF">
        <w:rPr>
          <w:rFonts w:ascii="Times New Roman" w:hAnsi="Times New Roman" w:cs="Times New Roman" w:hint="eastAsia"/>
        </w:rPr>
        <w:t>建议</w:t>
      </w:r>
      <w:r w:rsidRPr="00D732A5">
        <w:rPr>
          <w:rFonts w:ascii="Times New Roman" w:hAnsi="Times New Roman" w:cs="Times New Roman" w:hint="eastAsia"/>
        </w:rPr>
        <w:t>浓度或最低有效浓度、接触时间、温度等）。”</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4" w:name="_Toc496876096"/>
      <w:r w:rsidRPr="00D732A5">
        <w:rPr>
          <w:rFonts w:ascii="Times New Roman" w:hAnsi="Times New Roman" w:cs="Times New Roman"/>
          <w:b w:val="0"/>
        </w:rPr>
        <w:t>e.</w:t>
      </w:r>
      <w:r w:rsidRPr="00D732A5">
        <w:rPr>
          <w:rFonts w:ascii="Times New Roman" w:hAnsi="Times New Roman" w:cs="Times New Roman"/>
          <w:b w:val="0"/>
        </w:rPr>
        <w:tab/>
      </w:r>
      <w:r w:rsidR="004C3EF5" w:rsidRPr="00D732A5">
        <w:rPr>
          <w:rFonts w:ascii="Times New Roman" w:hAnsi="Times New Roman" w:cs="Times New Roman" w:hint="eastAsia"/>
        </w:rPr>
        <w:t>警告</w:t>
      </w:r>
      <w:bookmarkEnd w:id="34"/>
    </w:p>
    <w:p w:rsidR="00A40C27" w:rsidRPr="00D732A5" w:rsidRDefault="00701094"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rPr>
      </w:pPr>
      <w:r w:rsidRPr="00D732A5">
        <w:rPr>
          <w:rFonts w:ascii="Times New Roman" w:hAnsi="Times New Roman" w:cs="Times New Roman" w:hint="eastAsia"/>
        </w:rPr>
        <w:t>描述</w:t>
      </w:r>
      <w:r w:rsidR="00D92492" w:rsidRPr="00D732A5">
        <w:rPr>
          <w:rFonts w:ascii="Times New Roman" w:hAnsi="Times New Roman" w:cs="Times New Roman" w:hint="eastAsia"/>
        </w:rPr>
        <w:t>使用</w:t>
      </w:r>
      <w:r w:rsidRPr="00D732A5">
        <w:rPr>
          <w:rFonts w:ascii="Times New Roman" w:hAnsi="Times New Roman" w:cs="Times New Roman" w:hint="eastAsia"/>
        </w:rPr>
        <w:t>杀菌产品</w:t>
      </w:r>
      <w:r w:rsidR="00D92492" w:rsidRPr="00D732A5">
        <w:rPr>
          <w:rFonts w:ascii="Times New Roman" w:hAnsi="Times New Roman" w:cs="Times New Roman" w:hint="eastAsia"/>
        </w:rPr>
        <w:t>时产生的</w:t>
      </w:r>
      <w:r w:rsidRPr="00D732A5">
        <w:rPr>
          <w:rFonts w:ascii="Times New Roman" w:hAnsi="Times New Roman" w:cs="Times New Roman" w:hint="eastAsia"/>
        </w:rPr>
        <w:t>任何严重的不良反应和潜在的安全隐患或</w:t>
      </w:r>
      <w:r w:rsidR="00D92492" w:rsidRPr="00D732A5">
        <w:rPr>
          <w:rFonts w:ascii="Times New Roman" w:hAnsi="Times New Roman" w:cs="Times New Roman" w:hint="eastAsia"/>
        </w:rPr>
        <w:t>局限性</w:t>
      </w:r>
      <w:r w:rsidRPr="00D732A5">
        <w:rPr>
          <w:rFonts w:ascii="Times New Roman" w:hAnsi="Times New Roman" w:cs="Times New Roman" w:hint="eastAsia"/>
        </w:rPr>
        <w:t>。包括</w:t>
      </w:r>
      <w:r w:rsidR="00D92492" w:rsidRPr="00D732A5">
        <w:rPr>
          <w:rFonts w:ascii="Times New Roman" w:hAnsi="Times New Roman" w:cs="Times New Roman" w:hint="eastAsia"/>
        </w:rPr>
        <w:t>在接触</w:t>
      </w:r>
      <w:r w:rsidRPr="00D732A5">
        <w:rPr>
          <w:rFonts w:ascii="Times New Roman" w:hAnsi="Times New Roman" w:cs="Times New Roman" w:hint="eastAsia"/>
        </w:rPr>
        <w:t>杀菌剂或出现危害时应采取的</w:t>
      </w:r>
      <w:r w:rsidR="00D92492" w:rsidRPr="00D732A5">
        <w:rPr>
          <w:rFonts w:ascii="Times New Roman" w:hAnsi="Times New Roman" w:cs="Times New Roman" w:hint="eastAsia"/>
        </w:rPr>
        <w:t>措施</w:t>
      </w:r>
      <w:r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5" w:name="_Toc496876097"/>
      <w:r w:rsidRPr="00D732A5">
        <w:rPr>
          <w:rFonts w:ascii="Times New Roman" w:hAnsi="Times New Roman" w:cs="Times New Roman"/>
          <w:b w:val="0"/>
        </w:rPr>
        <w:t>f.</w:t>
      </w:r>
      <w:r w:rsidRPr="00D732A5">
        <w:rPr>
          <w:rFonts w:ascii="Times New Roman" w:hAnsi="Times New Roman" w:cs="Times New Roman"/>
          <w:b w:val="0"/>
        </w:rPr>
        <w:tab/>
      </w:r>
      <w:r w:rsidR="004C3EF5" w:rsidRPr="00D732A5">
        <w:rPr>
          <w:rFonts w:ascii="Times New Roman" w:hAnsi="Times New Roman" w:cs="Times New Roman" w:hint="eastAsia"/>
        </w:rPr>
        <w:t>注意事项</w:t>
      </w:r>
      <w:bookmarkEnd w:id="35"/>
    </w:p>
    <w:p w:rsidR="00A40C27" w:rsidRPr="00D732A5" w:rsidRDefault="00424F2E"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highlight w:val="green"/>
        </w:rPr>
      </w:pPr>
      <w:r w:rsidRPr="00D732A5">
        <w:rPr>
          <w:rFonts w:ascii="Times New Roman" w:hAnsi="Times New Roman" w:cs="Times New Roman" w:hint="eastAsia"/>
        </w:rPr>
        <w:t>应说明</w:t>
      </w:r>
      <w:r w:rsidR="00701094" w:rsidRPr="00D732A5">
        <w:rPr>
          <w:rFonts w:ascii="Times New Roman" w:hAnsi="Times New Roman" w:cs="Times New Roman" w:hint="eastAsia"/>
        </w:rPr>
        <w:t>必须佩戴的任何个人防护装备，必须使用的设施以及</w:t>
      </w:r>
      <w:r w:rsidR="00134DDE" w:rsidRPr="00D732A5">
        <w:rPr>
          <w:rFonts w:ascii="Times New Roman" w:hAnsi="Times New Roman" w:cs="Times New Roman" w:hint="eastAsia"/>
        </w:rPr>
        <w:t>使用者</w:t>
      </w:r>
      <w:r w:rsidR="00701094" w:rsidRPr="00D732A5">
        <w:rPr>
          <w:rFonts w:ascii="Times New Roman" w:hAnsi="Times New Roman" w:cs="Times New Roman" w:hint="eastAsia"/>
        </w:rPr>
        <w:t>安全使用</w:t>
      </w:r>
      <w:r w:rsidRPr="00D732A5">
        <w:rPr>
          <w:rFonts w:ascii="Times New Roman" w:hAnsi="Times New Roman" w:cs="Times New Roman" w:hint="eastAsia"/>
        </w:rPr>
        <w:t>该</w:t>
      </w:r>
      <w:r w:rsidR="00701094" w:rsidRPr="00D732A5">
        <w:rPr>
          <w:rFonts w:ascii="Times New Roman" w:hAnsi="Times New Roman" w:cs="Times New Roman" w:hint="eastAsia"/>
        </w:rPr>
        <w:t>产品应采取的任何其</w:t>
      </w:r>
      <w:r w:rsidRPr="00D732A5">
        <w:rPr>
          <w:rFonts w:ascii="Times New Roman" w:hAnsi="Times New Roman" w:cs="Times New Roman" w:hint="eastAsia"/>
        </w:rPr>
        <w:t>它</w:t>
      </w:r>
      <w:r w:rsidR="00701094" w:rsidRPr="00D732A5">
        <w:rPr>
          <w:rFonts w:ascii="Times New Roman" w:hAnsi="Times New Roman" w:cs="Times New Roman" w:hint="eastAsia"/>
        </w:rPr>
        <w:t>预防措施。包括与</w:t>
      </w:r>
      <w:r w:rsidR="0001063F" w:rsidRPr="00D732A5">
        <w:rPr>
          <w:rFonts w:ascii="Times New Roman" w:hAnsi="Times New Roman" w:cs="Times New Roman" w:hint="eastAsia"/>
        </w:rPr>
        <w:t>该</w:t>
      </w:r>
      <w:r w:rsidR="00701094" w:rsidRPr="00D732A5">
        <w:rPr>
          <w:rFonts w:ascii="Times New Roman" w:hAnsi="Times New Roman" w:cs="Times New Roman" w:hint="eastAsia"/>
        </w:rPr>
        <w:t>杀菌剂不相容的所有材料</w:t>
      </w:r>
      <w:r w:rsidR="0001063F" w:rsidRPr="00D732A5">
        <w:rPr>
          <w:rFonts w:ascii="Times New Roman" w:hAnsi="Times New Roman" w:cs="Times New Roman" w:hint="eastAsia"/>
        </w:rPr>
        <w:t>、</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和其</w:t>
      </w:r>
      <w:r w:rsidR="0001063F" w:rsidRPr="00D732A5">
        <w:rPr>
          <w:rFonts w:ascii="Times New Roman" w:hAnsi="Times New Roman" w:cs="Times New Roman" w:hint="eastAsia"/>
        </w:rPr>
        <w:t>它</w:t>
      </w:r>
      <w:r w:rsidR="00701094" w:rsidRPr="00D732A5">
        <w:rPr>
          <w:rFonts w:ascii="Times New Roman" w:hAnsi="Times New Roman" w:cs="Times New Roman" w:hint="eastAsia"/>
        </w:rPr>
        <w:t>试剂，如清洁剂。</w:t>
      </w:r>
      <w:r w:rsidR="0001063F" w:rsidRPr="00D732A5">
        <w:rPr>
          <w:rFonts w:ascii="Times New Roman" w:hAnsi="Times New Roman" w:cs="Times New Roman" w:hint="eastAsia"/>
        </w:rPr>
        <w:t>应</w:t>
      </w:r>
      <w:r w:rsidR="00701094" w:rsidRPr="00D732A5">
        <w:rPr>
          <w:rFonts w:ascii="Times New Roman" w:hAnsi="Times New Roman" w:cs="Times New Roman" w:hint="eastAsia"/>
        </w:rPr>
        <w:t>包括类似于以下所示的</w:t>
      </w:r>
      <w:r w:rsidR="0001063F" w:rsidRPr="00D732A5">
        <w:rPr>
          <w:rFonts w:ascii="Times New Roman" w:hAnsi="Times New Roman" w:cs="Times New Roman" w:hint="eastAsia"/>
        </w:rPr>
        <w:t>说明</w:t>
      </w:r>
      <w:r w:rsidR="00701094" w:rsidRPr="00D732A5">
        <w:rPr>
          <w:rFonts w:ascii="Times New Roman" w:hAnsi="Times New Roman" w:cs="Times New Roman" w:hint="eastAsia"/>
        </w:rPr>
        <w:t>：</w:t>
      </w:r>
    </w:p>
    <w:p w:rsidR="00701094" w:rsidRPr="00D732A5" w:rsidRDefault="00764070" w:rsidP="00CA2D3B">
      <w:pPr>
        <w:pStyle w:val="a3"/>
        <w:kinsoku w:val="0"/>
        <w:overflowPunct w:val="0"/>
        <w:snapToGrid w:val="0"/>
        <w:spacing w:afterLines="50" w:line="360" w:lineRule="auto"/>
        <w:ind w:left="1102" w:hanging="538"/>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701094" w:rsidRPr="00D732A5">
        <w:rPr>
          <w:rFonts w:ascii="Times New Roman" w:hAnsi="Times New Roman" w:cs="Times New Roman" w:hint="eastAsia"/>
        </w:rPr>
        <w:t>“在消毒或灭菌前彻底清洁</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，以清除可能</w:t>
      </w:r>
      <w:r w:rsidR="001500D1" w:rsidRPr="00D732A5">
        <w:rPr>
          <w:rFonts w:ascii="Times New Roman" w:hAnsi="Times New Roman" w:cs="Times New Roman" w:hint="eastAsia"/>
        </w:rPr>
        <w:t>使</w:t>
      </w:r>
      <w:r w:rsidR="00701094" w:rsidRPr="00D732A5">
        <w:rPr>
          <w:rFonts w:ascii="Times New Roman" w:hAnsi="Times New Roman" w:cs="Times New Roman" w:hint="eastAsia"/>
        </w:rPr>
        <w:t>活性</w:t>
      </w:r>
      <w:r w:rsidR="006A1AB2" w:rsidRPr="00D732A5">
        <w:rPr>
          <w:rFonts w:ascii="Times New Roman" w:hAnsi="Times New Roman" w:cs="Times New Roman" w:hint="eastAsia"/>
        </w:rPr>
        <w:t>物质</w:t>
      </w:r>
      <w:r w:rsidR="001500D1" w:rsidRPr="00D732A5">
        <w:rPr>
          <w:rFonts w:ascii="Times New Roman" w:hAnsi="Times New Roman" w:cs="Times New Roman" w:hint="eastAsia"/>
        </w:rPr>
        <w:t>失活</w:t>
      </w:r>
      <w:r w:rsidR="00701094" w:rsidRPr="00D732A5">
        <w:rPr>
          <w:rFonts w:ascii="Times New Roman" w:hAnsi="Times New Roman" w:cs="Times New Roman" w:hint="eastAsia"/>
        </w:rPr>
        <w:t>的所有血液和患者物质。如果</w:t>
      </w:r>
      <w:r w:rsidR="001500D1" w:rsidRPr="00D732A5">
        <w:rPr>
          <w:rFonts w:ascii="Times New Roman" w:hAnsi="Times New Roman" w:cs="Times New Roman" w:hint="eastAsia"/>
        </w:rPr>
        <w:t>没有清除</w:t>
      </w:r>
      <w:r w:rsidR="00701094" w:rsidRPr="00D732A5">
        <w:rPr>
          <w:rFonts w:ascii="Times New Roman" w:hAnsi="Times New Roman" w:cs="Times New Roman" w:hint="eastAsia"/>
        </w:rPr>
        <w:t>所有的</w:t>
      </w:r>
      <w:r w:rsidR="001500D1" w:rsidRPr="00D732A5">
        <w:rPr>
          <w:rFonts w:ascii="Times New Roman" w:hAnsi="Times New Roman" w:cs="Times New Roman" w:hint="eastAsia"/>
        </w:rPr>
        <w:t>物质</w:t>
      </w:r>
      <w:r w:rsidR="00701094" w:rsidRPr="00D732A5">
        <w:rPr>
          <w:rFonts w:ascii="Times New Roman" w:hAnsi="Times New Roman" w:cs="Times New Roman" w:hint="eastAsia"/>
        </w:rPr>
        <w:t>，那么杀菌剂可能不会有效，并</w:t>
      </w:r>
      <w:r w:rsidR="006A1AB2" w:rsidRPr="00D732A5">
        <w:rPr>
          <w:rFonts w:ascii="Times New Roman" w:hAnsi="Times New Roman" w:cs="Times New Roman" w:hint="eastAsia"/>
        </w:rPr>
        <w:t>可能</w:t>
      </w:r>
      <w:r w:rsidR="00701094" w:rsidRPr="00D732A5">
        <w:rPr>
          <w:rFonts w:ascii="Times New Roman" w:hAnsi="Times New Roman" w:cs="Times New Roman" w:hint="eastAsia"/>
        </w:rPr>
        <w:t>导致下一</w:t>
      </w:r>
      <w:r w:rsidR="006A1AB2" w:rsidRPr="00D732A5">
        <w:rPr>
          <w:rFonts w:ascii="Times New Roman" w:hAnsi="Times New Roman" w:cs="Times New Roman" w:hint="eastAsia"/>
        </w:rPr>
        <w:t>位患者</w:t>
      </w:r>
      <w:r w:rsidR="00701094" w:rsidRPr="00D732A5">
        <w:rPr>
          <w:rFonts w:ascii="Times New Roman" w:hAnsi="Times New Roman" w:cs="Times New Roman" w:hint="eastAsia"/>
        </w:rPr>
        <w:t>的感染。</w:t>
      </w:r>
      <w:r w:rsidR="006A1AB2" w:rsidRPr="00D732A5">
        <w:rPr>
          <w:rFonts w:ascii="Times New Roman" w:hAnsi="Times New Roman" w:cs="Times New Roman" w:hint="eastAsia"/>
        </w:rPr>
        <w:t>”</w:t>
      </w:r>
    </w:p>
    <w:p w:rsidR="00701094" w:rsidRPr="00D732A5" w:rsidRDefault="00764070" w:rsidP="00CA2D3B">
      <w:pPr>
        <w:pStyle w:val="a3"/>
        <w:kinsoku w:val="0"/>
        <w:overflowPunct w:val="0"/>
        <w:snapToGrid w:val="0"/>
        <w:spacing w:afterLines="50" w:line="360" w:lineRule="auto"/>
        <w:ind w:left="1102" w:hanging="538"/>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701094" w:rsidRPr="00D732A5">
        <w:rPr>
          <w:rFonts w:ascii="Times New Roman" w:hAnsi="Times New Roman" w:cs="Times New Roman" w:hint="eastAsia"/>
        </w:rPr>
        <w:t>“消毒或灭菌后彻底冲洗</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，以除去有毒残留物</w:t>
      </w:r>
      <w:r w:rsidR="001500D1" w:rsidRPr="00D732A5">
        <w:rPr>
          <w:rFonts w:ascii="Times New Roman" w:hAnsi="Times New Roman" w:cs="Times New Roman" w:hint="eastAsia"/>
        </w:rPr>
        <w:t>。</w:t>
      </w:r>
      <w:r w:rsidR="00701094" w:rsidRPr="00D732A5">
        <w:rPr>
          <w:rFonts w:ascii="Times New Roman" w:hAnsi="Times New Roman" w:cs="Times New Roman" w:hint="eastAsia"/>
        </w:rPr>
        <w:t>”</w:t>
      </w:r>
    </w:p>
    <w:p w:rsidR="00701094" w:rsidRPr="00D732A5" w:rsidRDefault="00764070" w:rsidP="00CA2D3B">
      <w:pPr>
        <w:pStyle w:val="a3"/>
        <w:kinsoku w:val="0"/>
        <w:overflowPunct w:val="0"/>
        <w:snapToGrid w:val="0"/>
        <w:spacing w:afterLines="50" w:line="360" w:lineRule="auto"/>
        <w:ind w:left="1102" w:hanging="538"/>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701094" w:rsidRPr="00D732A5">
        <w:rPr>
          <w:rFonts w:ascii="Times New Roman" w:hAnsi="Times New Roman" w:cs="Times New Roman" w:hint="eastAsia"/>
        </w:rPr>
        <w:t>“</w:t>
      </w:r>
      <w:r w:rsidR="00A76FDC" w:rsidRPr="00D732A5">
        <w:rPr>
          <w:rFonts w:ascii="Times New Roman" w:hAnsi="Times New Roman" w:cs="Times New Roman" w:hint="eastAsia"/>
          <w:b/>
        </w:rPr>
        <w:t>请勿</w:t>
      </w:r>
      <w:r w:rsidR="00A76FDC" w:rsidRPr="00D732A5">
        <w:rPr>
          <w:rFonts w:ascii="Times New Roman" w:hAnsi="Times New Roman" w:cs="Times New Roman" w:hint="eastAsia"/>
        </w:rPr>
        <w:t>用于</w:t>
      </w:r>
      <w:r w:rsidR="00701094" w:rsidRPr="00D732A5">
        <w:rPr>
          <w:rFonts w:ascii="Times New Roman" w:hAnsi="Times New Roman" w:cs="Times New Roman" w:hint="eastAsia"/>
        </w:rPr>
        <w:t>以下热敏</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w:t>
      </w:r>
      <w:r w:rsidR="00701094" w:rsidRPr="00D732A5">
        <w:rPr>
          <w:rFonts w:ascii="Times New Roman" w:hAnsi="Times New Roman" w:cs="Times New Roman" w:hint="eastAsia"/>
        </w:rPr>
        <w:t>[</w:t>
      </w:r>
      <w:r w:rsidR="00701094" w:rsidRPr="00D732A5">
        <w:rPr>
          <w:rFonts w:ascii="Times New Roman" w:hAnsi="Times New Roman" w:cs="Times New Roman" w:hint="eastAsia"/>
        </w:rPr>
        <w:t>列出任何已被证明与</w:t>
      </w:r>
      <w:r w:rsidR="00A76FDC" w:rsidRPr="00D732A5">
        <w:rPr>
          <w:rFonts w:ascii="Times New Roman" w:hAnsi="Times New Roman" w:cs="Times New Roman" w:hint="eastAsia"/>
        </w:rPr>
        <w:t>该</w:t>
      </w:r>
      <w:r w:rsidR="00701094" w:rsidRPr="00D732A5">
        <w:rPr>
          <w:rFonts w:ascii="Times New Roman" w:hAnsi="Times New Roman" w:cs="Times New Roman" w:hint="eastAsia"/>
        </w:rPr>
        <w:t>产品不</w:t>
      </w:r>
      <w:r w:rsidR="00A76FDC" w:rsidRPr="00D732A5">
        <w:rPr>
          <w:rFonts w:ascii="Times New Roman" w:hAnsi="Times New Roman" w:cs="Times New Roman" w:hint="eastAsia"/>
        </w:rPr>
        <w:t>相容</w:t>
      </w:r>
      <w:r w:rsidR="00701094" w:rsidRPr="00D732A5">
        <w:rPr>
          <w:rFonts w:ascii="Times New Roman" w:hAnsi="Times New Roman" w:cs="Times New Roman" w:hint="eastAsia"/>
        </w:rPr>
        <w:t>的热敏</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w:t>
      </w:r>
      <w:r w:rsidR="00701094" w:rsidRPr="00D732A5">
        <w:rPr>
          <w:rFonts w:ascii="Times New Roman" w:hAnsi="Times New Roman" w:cs="Times New Roman" w:hint="eastAsia"/>
        </w:rPr>
        <w:t>]</w:t>
      </w:r>
      <w:r w:rsidR="00701094" w:rsidRPr="00D732A5">
        <w:rPr>
          <w:rFonts w:ascii="Times New Roman" w:hAnsi="Times New Roman" w:cs="Times New Roman" w:hint="eastAsia"/>
        </w:rPr>
        <w:t>测试</w:t>
      </w:r>
      <w:r w:rsidR="00A76FDC" w:rsidRPr="00D732A5">
        <w:rPr>
          <w:rFonts w:ascii="Times New Roman" w:hAnsi="Times New Roman" w:cs="Times New Roman" w:hint="eastAsia"/>
        </w:rPr>
        <w:t>结果显示</w:t>
      </w:r>
      <w:r w:rsidR="00701094" w:rsidRPr="00D732A5">
        <w:rPr>
          <w:rFonts w:ascii="Times New Roman" w:hAnsi="Times New Roman" w:cs="Times New Roman" w:hint="eastAsia"/>
        </w:rPr>
        <w:t>，</w:t>
      </w:r>
      <w:r w:rsidR="00A76FDC" w:rsidRPr="00D732A5">
        <w:rPr>
          <w:rFonts w:ascii="Times New Roman" w:hAnsi="Times New Roman" w:cs="Times New Roman" w:hint="eastAsia"/>
          <w:b/>
        </w:rPr>
        <w:t>商品名称</w:t>
      </w:r>
      <w:r w:rsidR="00701094" w:rsidRPr="00D732A5">
        <w:rPr>
          <w:rFonts w:ascii="Times New Roman" w:hAnsi="Times New Roman" w:cs="Times New Roman" w:hint="eastAsia"/>
        </w:rPr>
        <w:t>与这些</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不</w:t>
      </w:r>
      <w:r w:rsidR="00A76FDC" w:rsidRPr="00D732A5">
        <w:rPr>
          <w:rFonts w:ascii="Times New Roman" w:hAnsi="Times New Roman" w:cs="Times New Roman" w:hint="eastAsia"/>
        </w:rPr>
        <w:t>相容</w:t>
      </w:r>
      <w:r w:rsidR="001500D1" w:rsidRPr="00D732A5">
        <w:rPr>
          <w:rFonts w:ascii="Times New Roman" w:hAnsi="Times New Roman" w:cs="Times New Roman" w:hint="eastAsia"/>
        </w:rPr>
        <w:t>。</w:t>
      </w:r>
      <w:r w:rsidR="00701094" w:rsidRPr="00D732A5">
        <w:rPr>
          <w:rFonts w:ascii="Times New Roman" w:hAnsi="Times New Roman" w:cs="Times New Roman" w:hint="eastAsia"/>
        </w:rPr>
        <w:t>”</w:t>
      </w:r>
    </w:p>
    <w:p w:rsidR="00701094" w:rsidRPr="00D732A5" w:rsidRDefault="00764070" w:rsidP="00CA2D3B">
      <w:pPr>
        <w:pStyle w:val="a3"/>
        <w:kinsoku w:val="0"/>
        <w:overflowPunct w:val="0"/>
        <w:snapToGrid w:val="0"/>
        <w:spacing w:afterLines="50" w:line="360" w:lineRule="auto"/>
        <w:ind w:left="1102" w:hanging="538"/>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701094" w:rsidRPr="00D732A5">
        <w:rPr>
          <w:rFonts w:ascii="Times New Roman" w:hAnsi="Times New Roman" w:cs="Times New Roman" w:hint="eastAsia"/>
        </w:rPr>
        <w:t>“</w:t>
      </w:r>
      <w:r w:rsidR="001547D4" w:rsidRPr="00D732A5">
        <w:rPr>
          <w:rFonts w:ascii="Times New Roman" w:hAnsi="Times New Roman" w:cs="Times New Roman" w:hint="eastAsia"/>
          <w:b/>
        </w:rPr>
        <w:t>请勿</w:t>
      </w:r>
      <w:r w:rsidR="001547D4" w:rsidRPr="00D732A5">
        <w:rPr>
          <w:rFonts w:ascii="Times New Roman" w:hAnsi="Times New Roman" w:cs="Times New Roman" w:hint="eastAsia"/>
        </w:rPr>
        <w:t>用于</w:t>
      </w:r>
      <w:r w:rsidR="00701094" w:rsidRPr="00D732A5">
        <w:rPr>
          <w:rFonts w:ascii="Times New Roman" w:hAnsi="Times New Roman" w:cs="Times New Roman" w:hint="eastAsia"/>
        </w:rPr>
        <w:t>以下材料：</w:t>
      </w:r>
      <w:r w:rsidR="00701094" w:rsidRPr="00D732A5">
        <w:rPr>
          <w:rFonts w:ascii="Times New Roman" w:hAnsi="Times New Roman" w:cs="Times New Roman" w:hint="eastAsia"/>
        </w:rPr>
        <w:t>[</w:t>
      </w:r>
      <w:r w:rsidR="001547D4" w:rsidRPr="00D732A5">
        <w:rPr>
          <w:rFonts w:ascii="Times New Roman" w:hAnsi="Times New Roman" w:cs="Times New Roman" w:hint="eastAsia"/>
        </w:rPr>
        <w:t>列出任何已被证明与该产品不相容</w:t>
      </w:r>
      <w:r w:rsidR="00701094" w:rsidRPr="00D732A5">
        <w:rPr>
          <w:rFonts w:ascii="Times New Roman" w:hAnsi="Times New Roman" w:cs="Times New Roman" w:hint="eastAsia"/>
        </w:rPr>
        <w:t>的材料。</w:t>
      </w:r>
      <w:r w:rsidR="00701094" w:rsidRPr="00D732A5">
        <w:rPr>
          <w:rFonts w:ascii="Times New Roman" w:hAnsi="Times New Roman" w:cs="Times New Roman" w:hint="eastAsia"/>
        </w:rPr>
        <w:t>]</w:t>
      </w:r>
      <w:r w:rsidR="001547D4" w:rsidRPr="00D732A5">
        <w:rPr>
          <w:rFonts w:ascii="Times New Roman" w:hAnsi="Times New Roman" w:cs="Times New Roman" w:hint="eastAsia"/>
        </w:rPr>
        <w:t>测试结果显示，</w:t>
      </w:r>
      <w:r w:rsidR="001547D4" w:rsidRPr="00D732A5">
        <w:rPr>
          <w:rFonts w:ascii="Times New Roman" w:hAnsi="Times New Roman" w:cs="Times New Roman" w:hint="eastAsia"/>
          <w:b/>
        </w:rPr>
        <w:t>商品名称</w:t>
      </w:r>
      <w:r w:rsidR="001547D4" w:rsidRPr="00D732A5">
        <w:rPr>
          <w:rFonts w:ascii="Times New Roman" w:hAnsi="Times New Roman" w:cs="Times New Roman" w:hint="eastAsia"/>
        </w:rPr>
        <w:t>与这些</w:t>
      </w:r>
      <w:r w:rsidR="00701094" w:rsidRPr="00D732A5">
        <w:rPr>
          <w:rFonts w:ascii="Times New Roman" w:hAnsi="Times New Roman" w:cs="Times New Roman" w:hint="eastAsia"/>
        </w:rPr>
        <w:t>材料不</w:t>
      </w:r>
      <w:r w:rsidR="001547D4" w:rsidRPr="00D732A5">
        <w:rPr>
          <w:rFonts w:ascii="Times New Roman" w:hAnsi="Times New Roman" w:cs="Times New Roman" w:hint="eastAsia"/>
        </w:rPr>
        <w:t>相容</w:t>
      </w:r>
      <w:r w:rsidR="001500D1" w:rsidRPr="00D732A5">
        <w:rPr>
          <w:rFonts w:ascii="Times New Roman" w:hAnsi="Times New Roman" w:cs="Times New Roman" w:hint="eastAsia"/>
        </w:rPr>
        <w:t>。</w:t>
      </w:r>
      <w:r w:rsidR="00701094" w:rsidRPr="00D732A5">
        <w:rPr>
          <w:rFonts w:ascii="Times New Roman" w:hAnsi="Times New Roman" w:cs="Times New Roman" w:hint="eastAsia"/>
        </w:rPr>
        <w:t>”</w:t>
      </w:r>
    </w:p>
    <w:p w:rsidR="00701094" w:rsidRPr="00D732A5" w:rsidRDefault="00764070" w:rsidP="00CA2D3B">
      <w:pPr>
        <w:pStyle w:val="a3"/>
        <w:kinsoku w:val="0"/>
        <w:overflowPunct w:val="0"/>
        <w:snapToGrid w:val="0"/>
        <w:spacing w:afterLines="50" w:line="360" w:lineRule="auto"/>
        <w:ind w:left="1102" w:hanging="538"/>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701094" w:rsidRPr="00D732A5">
        <w:rPr>
          <w:rFonts w:ascii="Times New Roman" w:hAnsi="Times New Roman" w:cs="Times New Roman" w:hint="eastAsia"/>
        </w:rPr>
        <w:t>“</w:t>
      </w:r>
      <w:r w:rsidR="00EC358C" w:rsidRPr="00D732A5">
        <w:rPr>
          <w:rFonts w:ascii="Times New Roman" w:hAnsi="Times New Roman" w:cs="Times New Roman" w:hint="eastAsia"/>
          <w:b/>
        </w:rPr>
        <w:t>请勿</w:t>
      </w:r>
      <w:r w:rsidR="00EC358C" w:rsidRPr="00D732A5">
        <w:rPr>
          <w:rFonts w:ascii="Times New Roman" w:hAnsi="Times New Roman" w:cs="Times New Roman" w:hint="eastAsia"/>
        </w:rPr>
        <w:t>用于</w:t>
      </w:r>
      <w:r w:rsidR="00701094" w:rsidRPr="00D732A5">
        <w:rPr>
          <w:rFonts w:ascii="Times New Roman" w:hAnsi="Times New Roman" w:cs="Times New Roman" w:hint="eastAsia"/>
        </w:rPr>
        <w:t>任何热稳定的</w:t>
      </w:r>
      <w:r w:rsidR="000431DA" w:rsidRPr="00D732A5">
        <w:rPr>
          <w:rFonts w:ascii="Times New Roman" w:hAnsi="Times New Roman" w:cs="Times New Roman" w:hint="eastAsia"/>
        </w:rPr>
        <w:t>器械</w:t>
      </w:r>
      <w:r w:rsidR="00701094" w:rsidRPr="00D732A5">
        <w:rPr>
          <w:rFonts w:ascii="Times New Roman" w:hAnsi="Times New Roman" w:cs="Times New Roman" w:hint="eastAsia"/>
        </w:rPr>
        <w:t>。</w:t>
      </w:r>
      <w:r w:rsidR="00694C46" w:rsidRPr="00D732A5">
        <w:rPr>
          <w:rFonts w:ascii="Times New Roman" w:hAnsi="Times New Roman" w:cs="Times New Roman" w:hint="eastAsia"/>
        </w:rPr>
        <w:t>由于使用液体化学</w:t>
      </w:r>
      <w:r w:rsidR="00E36733" w:rsidRPr="00D732A5">
        <w:rPr>
          <w:rFonts w:ascii="Times New Roman" w:hAnsi="Times New Roman" w:cs="Times New Roman" w:hint="eastAsia"/>
        </w:rPr>
        <w:t>物质</w:t>
      </w:r>
      <w:r w:rsidR="00694C46" w:rsidRPr="00D732A5">
        <w:rPr>
          <w:rFonts w:ascii="Times New Roman" w:hAnsi="Times New Roman" w:cs="Times New Roman" w:hint="eastAsia"/>
        </w:rPr>
        <w:t>对</w:t>
      </w:r>
      <w:r w:rsidR="00701094" w:rsidRPr="00D732A5">
        <w:rPr>
          <w:rFonts w:ascii="Times New Roman" w:hAnsi="Times New Roman" w:cs="Times New Roman" w:hint="eastAsia"/>
        </w:rPr>
        <w:t>医疗器械</w:t>
      </w:r>
      <w:r w:rsidR="00694C46" w:rsidRPr="00D732A5">
        <w:rPr>
          <w:rFonts w:ascii="Times New Roman" w:hAnsi="Times New Roman" w:cs="Times New Roman" w:hint="eastAsia"/>
        </w:rPr>
        <w:t>进行灭菌</w:t>
      </w:r>
      <w:r w:rsidR="00701094" w:rsidRPr="00D732A5">
        <w:rPr>
          <w:rFonts w:ascii="Times New Roman" w:hAnsi="Times New Roman" w:cs="Times New Roman" w:hint="eastAsia"/>
        </w:rPr>
        <w:t>的固有局限性，</w:t>
      </w:r>
      <w:r w:rsidR="00694C46" w:rsidRPr="00D732A5">
        <w:rPr>
          <w:rFonts w:ascii="Times New Roman" w:hAnsi="Times New Roman" w:cs="Times New Roman" w:hint="eastAsia"/>
          <w:b/>
        </w:rPr>
        <w:t>商品名称</w:t>
      </w:r>
      <w:r w:rsidR="00701094" w:rsidRPr="00D732A5">
        <w:rPr>
          <w:rFonts w:ascii="Times New Roman" w:hAnsi="Times New Roman" w:cs="Times New Roman" w:hint="eastAsia"/>
        </w:rPr>
        <w:t>仅限于</w:t>
      </w:r>
      <w:r w:rsidR="00694C46" w:rsidRPr="00D732A5">
        <w:rPr>
          <w:rFonts w:ascii="Times New Roman" w:hAnsi="Times New Roman" w:cs="Times New Roman" w:hint="eastAsia"/>
        </w:rPr>
        <w:t>用于处理</w:t>
      </w:r>
      <w:r w:rsidR="00701094" w:rsidRPr="00D732A5">
        <w:rPr>
          <w:rFonts w:ascii="Times New Roman" w:hAnsi="Times New Roman" w:cs="Times New Roman" w:hint="eastAsia"/>
        </w:rPr>
        <w:t>对热敏感</w:t>
      </w:r>
      <w:r w:rsidR="00694C46" w:rsidRPr="00D732A5">
        <w:rPr>
          <w:rFonts w:ascii="Times New Roman" w:hAnsi="Times New Roman" w:cs="Times New Roman" w:hint="eastAsia"/>
        </w:rPr>
        <w:t>并且</w:t>
      </w:r>
      <w:r w:rsidR="00701094" w:rsidRPr="00D732A5">
        <w:rPr>
          <w:rFonts w:ascii="Times New Roman" w:hAnsi="Times New Roman" w:cs="Times New Roman" w:hint="eastAsia"/>
        </w:rPr>
        <w:t>与其</w:t>
      </w:r>
      <w:r w:rsidR="00694C46" w:rsidRPr="00D732A5">
        <w:rPr>
          <w:rFonts w:ascii="Times New Roman" w:hAnsi="Times New Roman" w:cs="Times New Roman" w:hint="eastAsia"/>
        </w:rPr>
        <w:t>它</w:t>
      </w:r>
      <w:r w:rsidR="00701094" w:rsidRPr="00D732A5">
        <w:rPr>
          <w:rFonts w:ascii="Times New Roman" w:hAnsi="Times New Roman" w:cs="Times New Roman" w:hint="eastAsia"/>
        </w:rPr>
        <w:t>灭菌方法不相容的</w:t>
      </w:r>
      <w:r w:rsidR="00BC4BC6" w:rsidRPr="00D732A5">
        <w:rPr>
          <w:rFonts w:ascii="Times New Roman" w:hAnsi="Times New Roman" w:cs="Times New Roman" w:hint="eastAsia"/>
        </w:rPr>
        <w:t>高度风险性</w:t>
      </w:r>
      <w:r w:rsidR="00701094" w:rsidRPr="00D732A5">
        <w:rPr>
          <w:rFonts w:ascii="Times New Roman" w:hAnsi="Times New Roman" w:cs="Times New Roman" w:hint="eastAsia"/>
        </w:rPr>
        <w:t>器械。</w:t>
      </w:r>
    </w:p>
    <w:p w:rsidR="00A40C27" w:rsidRPr="00D732A5" w:rsidRDefault="00764070" w:rsidP="00CA2D3B">
      <w:pPr>
        <w:pStyle w:val="a3"/>
        <w:kinsoku w:val="0"/>
        <w:overflowPunct w:val="0"/>
        <w:snapToGrid w:val="0"/>
        <w:spacing w:afterLines="50" w:line="360" w:lineRule="auto"/>
        <w:ind w:left="1102" w:hanging="538"/>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701094" w:rsidRPr="00D732A5">
        <w:rPr>
          <w:rFonts w:ascii="Times New Roman" w:hAnsi="Times New Roman" w:cs="Times New Roman" w:hint="eastAsia"/>
        </w:rPr>
        <w:t>“</w:t>
      </w:r>
      <w:r w:rsidR="00D50D48" w:rsidRPr="00D732A5">
        <w:rPr>
          <w:rFonts w:ascii="Times New Roman" w:hAnsi="Times New Roman" w:cs="Times New Roman" w:hint="eastAsia"/>
          <w:b/>
        </w:rPr>
        <w:t>请勿</w:t>
      </w:r>
      <w:r w:rsidR="009A2066" w:rsidRPr="00D732A5">
        <w:rPr>
          <w:rFonts w:ascii="Times New Roman" w:hAnsi="Times New Roman" w:cs="Times New Roman" w:hint="eastAsia"/>
        </w:rPr>
        <w:t>在</w:t>
      </w:r>
      <w:r w:rsidR="009A2066" w:rsidRPr="00D732A5">
        <w:rPr>
          <w:rFonts w:ascii="Times New Roman" w:hAnsi="Times New Roman" w:cs="Times New Roman" w:hint="eastAsia"/>
        </w:rPr>
        <w:t>XX</w:t>
      </w:r>
      <w:r w:rsidR="009A2066" w:rsidRPr="00D732A5">
        <w:rPr>
          <w:rFonts w:ascii="Times New Roman" w:hAnsi="Times New Roman" w:cs="Times New Roman" w:hint="eastAsia"/>
        </w:rPr>
        <w:t>日后使用，</w:t>
      </w:r>
      <w:r w:rsidR="00701094" w:rsidRPr="00D732A5">
        <w:rPr>
          <w:rFonts w:ascii="Times New Roman" w:hAnsi="Times New Roman" w:cs="Times New Roman" w:hint="eastAsia"/>
        </w:rPr>
        <w:t>即使活性</w:t>
      </w:r>
      <w:r w:rsidR="009A2066" w:rsidRPr="00D732A5">
        <w:rPr>
          <w:rFonts w:ascii="Times New Roman" w:hAnsi="Times New Roman" w:cs="Times New Roman" w:hint="eastAsia"/>
        </w:rPr>
        <w:t>物质</w:t>
      </w:r>
      <w:r w:rsidR="00701094" w:rsidRPr="00D732A5">
        <w:rPr>
          <w:rFonts w:ascii="Times New Roman" w:hAnsi="Times New Roman" w:cs="Times New Roman" w:hint="eastAsia"/>
        </w:rPr>
        <w:t>的浓度</w:t>
      </w:r>
      <w:r w:rsidR="009A2066" w:rsidRPr="00D732A5">
        <w:rPr>
          <w:rFonts w:ascii="Times New Roman" w:hAnsi="Times New Roman" w:cs="Times New Roman" w:hint="eastAsia"/>
        </w:rPr>
        <w:t>仍</w:t>
      </w:r>
      <w:r w:rsidR="00701094" w:rsidRPr="00D732A5">
        <w:rPr>
          <w:rFonts w:ascii="Times New Roman" w:hAnsi="Times New Roman" w:cs="Times New Roman" w:hint="eastAsia"/>
        </w:rPr>
        <w:t>高于</w:t>
      </w:r>
      <w:r w:rsidR="000872FF">
        <w:rPr>
          <w:rFonts w:ascii="Times New Roman" w:hAnsi="Times New Roman" w:cs="Times New Roman" w:hint="eastAsia"/>
        </w:rPr>
        <w:t>建议</w:t>
      </w:r>
      <w:r w:rsidR="009A2066" w:rsidRPr="00D732A5">
        <w:rPr>
          <w:rFonts w:ascii="Times New Roman" w:hAnsi="Times New Roman" w:cs="Times New Roman" w:hint="eastAsia"/>
        </w:rPr>
        <w:t>的</w:t>
      </w:r>
      <w:r w:rsidR="00701094" w:rsidRPr="00D732A5">
        <w:rPr>
          <w:rFonts w:ascii="Times New Roman" w:hAnsi="Times New Roman" w:cs="Times New Roman" w:hint="eastAsia"/>
        </w:rPr>
        <w:t>监测系统所指示的最</w:t>
      </w:r>
      <w:r w:rsidR="00E36733" w:rsidRPr="00D732A5">
        <w:rPr>
          <w:rFonts w:ascii="Times New Roman" w:hAnsi="Times New Roman" w:cs="Times New Roman" w:hint="eastAsia"/>
        </w:rPr>
        <w:t>低</w:t>
      </w:r>
      <w:r w:rsidR="000872FF">
        <w:rPr>
          <w:rFonts w:ascii="Times New Roman" w:hAnsi="Times New Roman" w:cs="Times New Roman" w:hint="eastAsia"/>
        </w:rPr>
        <w:t>建议</w:t>
      </w:r>
      <w:r w:rsidR="009A2066" w:rsidRPr="00D732A5">
        <w:rPr>
          <w:rFonts w:ascii="Times New Roman" w:hAnsi="Times New Roman" w:cs="Times New Roman" w:hint="eastAsia"/>
        </w:rPr>
        <w:t>（或有效，如适用）</w:t>
      </w:r>
      <w:r w:rsidR="00701094" w:rsidRPr="00D732A5">
        <w:rPr>
          <w:rFonts w:ascii="Times New Roman" w:hAnsi="Times New Roman" w:cs="Times New Roman" w:hint="eastAsia"/>
        </w:rPr>
        <w:t>浓度。不要仅仅</w:t>
      </w:r>
      <w:r w:rsidR="004632E2" w:rsidRPr="00D732A5">
        <w:rPr>
          <w:rFonts w:ascii="Times New Roman" w:hAnsi="Times New Roman" w:cs="Times New Roman" w:hint="eastAsia"/>
        </w:rPr>
        <w:t>依赖于使用期限</w:t>
      </w:r>
      <w:r w:rsidR="00701094" w:rsidRPr="00D732A5">
        <w:rPr>
          <w:rFonts w:ascii="Times New Roman" w:hAnsi="Times New Roman" w:cs="Times New Roman" w:hint="eastAsia"/>
        </w:rPr>
        <w:t>。</w:t>
      </w:r>
      <w:r w:rsidR="004632E2" w:rsidRPr="00D732A5">
        <w:rPr>
          <w:rFonts w:ascii="Times New Roman" w:hAnsi="Times New Roman" w:cs="Times New Roman" w:hint="eastAsia"/>
        </w:rPr>
        <w:t>多种</w:t>
      </w:r>
      <w:r w:rsidR="00701094" w:rsidRPr="00D732A5">
        <w:rPr>
          <w:rFonts w:ascii="Times New Roman" w:hAnsi="Times New Roman" w:cs="Times New Roman" w:hint="eastAsia"/>
        </w:rPr>
        <w:t>使用模式可能会降低</w:t>
      </w:r>
      <w:r w:rsidR="003E63FE" w:rsidRPr="00D732A5">
        <w:rPr>
          <w:rFonts w:ascii="Times New Roman" w:hAnsi="Times New Roman" w:cs="Times New Roman" w:hint="eastAsia"/>
        </w:rPr>
        <w:t>液态化学杀菌剂</w:t>
      </w:r>
      <w:r w:rsidR="00701094" w:rsidRPr="00D732A5">
        <w:rPr>
          <w:rFonts w:ascii="Times New Roman" w:hAnsi="Times New Roman" w:cs="Times New Roman" w:hint="eastAsia"/>
        </w:rPr>
        <w:t>的重复使用寿命。应在每次使用前用适当的化学</w:t>
      </w:r>
      <w:r w:rsidR="00531EB5" w:rsidRPr="00D732A5">
        <w:rPr>
          <w:rFonts w:ascii="Times New Roman" w:hAnsi="Times New Roman" w:cs="Times New Roman" w:hint="eastAsia"/>
        </w:rPr>
        <w:t>指示剂评价</w:t>
      </w:r>
      <w:r w:rsidR="00701094" w:rsidRPr="00D732A5">
        <w:rPr>
          <w:rFonts w:ascii="Times New Roman" w:hAnsi="Times New Roman" w:cs="Times New Roman" w:hint="eastAsia"/>
        </w:rPr>
        <w:t>活性成分的浓度。</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6" w:name="_Toc496876098"/>
      <w:r w:rsidRPr="00D732A5">
        <w:rPr>
          <w:rFonts w:ascii="Times New Roman" w:hAnsi="Times New Roman" w:cs="Times New Roman"/>
          <w:b w:val="0"/>
        </w:rPr>
        <w:lastRenderedPageBreak/>
        <w:t>g.</w:t>
      </w:r>
      <w:r w:rsidRPr="00D732A5">
        <w:rPr>
          <w:rFonts w:ascii="Times New Roman" w:hAnsi="Times New Roman" w:cs="Times New Roman"/>
          <w:b w:val="0"/>
        </w:rPr>
        <w:tab/>
      </w:r>
      <w:r w:rsidR="00B049FD" w:rsidRPr="00D732A5">
        <w:rPr>
          <w:rFonts w:ascii="Times New Roman" w:hAnsi="Times New Roman" w:cs="Times New Roman" w:hint="eastAsia"/>
        </w:rPr>
        <w:t>禁忌</w:t>
      </w:r>
      <w:r w:rsidR="002964FE" w:rsidRPr="00D732A5">
        <w:rPr>
          <w:rFonts w:ascii="Times New Roman" w:hAnsi="Times New Roman" w:cs="Times New Roman" w:hint="eastAsia"/>
        </w:rPr>
        <w:t>症</w:t>
      </w:r>
      <w:bookmarkEnd w:id="36"/>
    </w:p>
    <w:p w:rsidR="00A40C27" w:rsidRPr="00D732A5" w:rsidRDefault="002964FE"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rPr>
      </w:pPr>
      <w:r w:rsidRPr="00D732A5">
        <w:rPr>
          <w:rFonts w:ascii="Times New Roman" w:hAnsi="Times New Roman" w:cs="Times New Roman" w:hint="eastAsia"/>
        </w:rPr>
        <w:t>说明</w:t>
      </w:r>
      <w:r w:rsidR="00967048" w:rsidRPr="00D732A5">
        <w:rPr>
          <w:rFonts w:ascii="Times New Roman" w:hAnsi="Times New Roman" w:cs="Times New Roman" w:hint="eastAsia"/>
        </w:rPr>
        <w:t>任何禁忌症。禁忌症是</w:t>
      </w:r>
      <w:r w:rsidRPr="00D732A5">
        <w:rPr>
          <w:rFonts w:ascii="Times New Roman" w:hAnsi="Times New Roman" w:cs="Times New Roman" w:hint="eastAsia"/>
        </w:rPr>
        <w:t>由于使用风险明显超过任何可能的获益而</w:t>
      </w:r>
      <w:r w:rsidR="00967048" w:rsidRPr="00D732A5">
        <w:rPr>
          <w:rFonts w:ascii="Times New Roman" w:hAnsi="Times New Roman" w:cs="Times New Roman" w:hint="eastAsia"/>
        </w:rPr>
        <w:t>不应使用杀菌剂的条件。</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7" w:name="_Toc496876099"/>
      <w:r w:rsidRPr="00D732A5">
        <w:rPr>
          <w:rFonts w:ascii="Times New Roman" w:hAnsi="Times New Roman" w:cs="Times New Roman"/>
          <w:b w:val="0"/>
        </w:rPr>
        <w:t>h.</w:t>
      </w:r>
      <w:r w:rsidRPr="00D732A5">
        <w:rPr>
          <w:rFonts w:ascii="Times New Roman" w:hAnsi="Times New Roman" w:cs="Times New Roman"/>
          <w:b w:val="0"/>
        </w:rPr>
        <w:tab/>
      </w:r>
      <w:r w:rsidR="00967048" w:rsidRPr="00D732A5">
        <w:rPr>
          <w:rFonts w:ascii="Times New Roman" w:hAnsi="Times New Roman" w:cs="Times New Roman" w:hint="eastAsia"/>
        </w:rPr>
        <w:t>不良反应</w:t>
      </w:r>
      <w:bookmarkEnd w:id="37"/>
    </w:p>
    <w:p w:rsidR="00A40C27" w:rsidRPr="00D732A5" w:rsidRDefault="006A6F5B"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rPr>
      </w:pPr>
      <w:r w:rsidRPr="00D732A5">
        <w:rPr>
          <w:rFonts w:ascii="Times New Roman" w:hAnsi="Times New Roman" w:cs="Times New Roman" w:hint="eastAsia"/>
        </w:rPr>
        <w:t>应指出</w:t>
      </w:r>
      <w:r w:rsidR="00967048" w:rsidRPr="00D732A5">
        <w:rPr>
          <w:rFonts w:ascii="Times New Roman" w:hAnsi="Times New Roman" w:cs="Times New Roman" w:hint="eastAsia"/>
        </w:rPr>
        <w:t>暴露于</w:t>
      </w:r>
      <w:r w:rsidRPr="00D732A5">
        <w:rPr>
          <w:rFonts w:ascii="Times New Roman" w:hAnsi="Times New Roman" w:cs="Times New Roman" w:hint="eastAsia"/>
        </w:rPr>
        <w:t>该</w:t>
      </w:r>
      <w:r w:rsidR="00967048" w:rsidRPr="00D732A5">
        <w:rPr>
          <w:rFonts w:ascii="Times New Roman" w:hAnsi="Times New Roman" w:cs="Times New Roman" w:hint="eastAsia"/>
        </w:rPr>
        <w:t>产品后可能出现的不良反应。</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38" w:name="_Toc496876100"/>
      <w:r w:rsidRPr="00D732A5">
        <w:rPr>
          <w:rFonts w:ascii="Times New Roman" w:hAnsi="Times New Roman" w:cs="Times New Roman"/>
          <w:b w:val="0"/>
        </w:rPr>
        <w:t>i.</w:t>
      </w:r>
      <w:r w:rsidRPr="00D732A5">
        <w:rPr>
          <w:rFonts w:ascii="Times New Roman" w:hAnsi="Times New Roman" w:cs="Times New Roman"/>
          <w:b w:val="0"/>
        </w:rPr>
        <w:tab/>
      </w:r>
      <w:r w:rsidR="006A6F5B" w:rsidRPr="00D732A5">
        <w:rPr>
          <w:rFonts w:ascii="Times New Roman" w:hAnsi="Times New Roman" w:cs="Times New Roman" w:hint="eastAsia"/>
        </w:rPr>
        <w:t>详细的使用说明</w:t>
      </w:r>
      <w:bookmarkEnd w:id="38"/>
    </w:p>
    <w:p w:rsidR="00967048" w:rsidRPr="00D732A5" w:rsidRDefault="00764070" w:rsidP="00CA2D3B">
      <w:pPr>
        <w:pStyle w:val="a3"/>
        <w:kinsoku w:val="0"/>
        <w:overflowPunct w:val="0"/>
        <w:snapToGrid w:val="0"/>
        <w:spacing w:afterLines="50" w:line="360" w:lineRule="auto"/>
        <w:ind w:left="990" w:hanging="424"/>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967048" w:rsidRPr="00D732A5">
        <w:rPr>
          <w:rFonts w:ascii="Times New Roman" w:hAnsi="Times New Roman" w:cs="Times New Roman" w:hint="eastAsia"/>
        </w:rPr>
        <w:t>详细说明杀菌剂的制备和使用，包括可接受的稀释剂的类型</w:t>
      </w:r>
      <w:r w:rsidR="007603A0" w:rsidRPr="00D732A5">
        <w:rPr>
          <w:rFonts w:ascii="Times New Roman" w:hAnsi="Times New Roman" w:cs="Times New Roman" w:hint="eastAsia"/>
        </w:rPr>
        <w:t>、</w:t>
      </w:r>
      <w:r w:rsidR="00967048" w:rsidRPr="00D732A5">
        <w:rPr>
          <w:rFonts w:ascii="Times New Roman" w:hAnsi="Times New Roman" w:cs="Times New Roman" w:hint="eastAsia"/>
        </w:rPr>
        <w:t>活化或稀释的方法</w:t>
      </w:r>
      <w:r w:rsidR="007603A0" w:rsidRPr="00D732A5">
        <w:rPr>
          <w:rFonts w:ascii="Times New Roman" w:hAnsi="Times New Roman" w:cs="Times New Roman" w:hint="eastAsia"/>
        </w:rPr>
        <w:t>、</w:t>
      </w:r>
      <w:r w:rsidR="00967048" w:rsidRPr="00D732A5">
        <w:rPr>
          <w:rFonts w:ascii="Times New Roman" w:hAnsi="Times New Roman" w:cs="Times New Roman" w:hint="eastAsia"/>
        </w:rPr>
        <w:t>以及使用</w:t>
      </w:r>
      <w:r w:rsidR="007603A0" w:rsidRPr="00D732A5">
        <w:rPr>
          <w:rFonts w:ascii="Times New Roman" w:hAnsi="Times New Roman" w:cs="Times New Roman" w:hint="eastAsia"/>
        </w:rPr>
        <w:t>该</w:t>
      </w:r>
      <w:r w:rsidR="00967048" w:rsidRPr="00D732A5">
        <w:rPr>
          <w:rFonts w:ascii="Times New Roman" w:hAnsi="Times New Roman" w:cs="Times New Roman" w:hint="eastAsia"/>
        </w:rPr>
        <w:t>杀菌剂</w:t>
      </w:r>
      <w:r w:rsidR="007603A0" w:rsidRPr="00D732A5">
        <w:rPr>
          <w:rFonts w:ascii="Times New Roman" w:hAnsi="Times New Roman" w:cs="Times New Roman" w:hint="eastAsia"/>
        </w:rPr>
        <w:t>的可接受的回收容器</w:t>
      </w:r>
      <w:r w:rsidR="00967048" w:rsidRPr="00D732A5">
        <w:rPr>
          <w:rFonts w:ascii="Times New Roman" w:hAnsi="Times New Roman" w:cs="Times New Roman" w:hint="eastAsia"/>
        </w:rPr>
        <w:t>（例如</w:t>
      </w:r>
      <w:r w:rsidR="007603A0" w:rsidRPr="00D732A5">
        <w:rPr>
          <w:rFonts w:ascii="Times New Roman" w:hAnsi="Times New Roman" w:cs="Times New Roman" w:hint="eastAsia"/>
        </w:rPr>
        <w:t>：</w:t>
      </w:r>
      <w:r w:rsidR="00967048" w:rsidRPr="00D732A5">
        <w:rPr>
          <w:rFonts w:ascii="Times New Roman" w:hAnsi="Times New Roman" w:cs="Times New Roman" w:hint="eastAsia"/>
        </w:rPr>
        <w:t>不锈钢，塑料，热浴等。）。</w:t>
      </w:r>
    </w:p>
    <w:p w:rsidR="00967048" w:rsidRPr="00D732A5" w:rsidRDefault="00764070" w:rsidP="00CA2D3B">
      <w:pPr>
        <w:pStyle w:val="a3"/>
        <w:kinsoku w:val="0"/>
        <w:overflowPunct w:val="0"/>
        <w:snapToGrid w:val="0"/>
        <w:spacing w:afterLines="50" w:line="360" w:lineRule="auto"/>
        <w:ind w:left="990" w:hanging="424"/>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967048" w:rsidRPr="00D732A5">
        <w:rPr>
          <w:rFonts w:ascii="Times New Roman" w:hAnsi="Times New Roman" w:cs="Times New Roman" w:hint="eastAsia"/>
        </w:rPr>
        <w:t>提供</w:t>
      </w:r>
      <w:r w:rsidR="00092BD6" w:rsidRPr="00D732A5">
        <w:rPr>
          <w:rFonts w:ascii="Times New Roman" w:hAnsi="Times New Roman" w:cs="Times New Roman" w:hint="eastAsia"/>
        </w:rPr>
        <w:t>在准备灭菌或高水平消毒时</w:t>
      </w:r>
      <w:r w:rsidR="00967048" w:rsidRPr="00D732A5">
        <w:rPr>
          <w:rFonts w:ascii="Times New Roman" w:hAnsi="Times New Roman" w:cs="Times New Roman" w:hint="eastAsia"/>
        </w:rPr>
        <w:t>清洁</w:t>
      </w:r>
      <w:r w:rsidR="000431DA" w:rsidRPr="00D732A5">
        <w:rPr>
          <w:rFonts w:ascii="Times New Roman" w:hAnsi="Times New Roman" w:cs="Times New Roman" w:hint="eastAsia"/>
        </w:rPr>
        <w:t>器械</w:t>
      </w:r>
      <w:r w:rsidR="00967048" w:rsidRPr="00D732A5">
        <w:rPr>
          <w:rFonts w:ascii="Times New Roman" w:hAnsi="Times New Roman" w:cs="Times New Roman" w:hint="eastAsia"/>
        </w:rPr>
        <w:t>的一般说明。</w:t>
      </w:r>
      <w:r w:rsidR="0095157B"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967048" w:rsidRPr="00D732A5">
        <w:rPr>
          <w:rFonts w:ascii="Times New Roman" w:hAnsi="Times New Roman" w:cs="Times New Roman" w:hint="eastAsia"/>
        </w:rPr>
        <w:t>参阅可重复使用</w:t>
      </w:r>
      <w:r w:rsidR="000431DA" w:rsidRPr="00D732A5">
        <w:rPr>
          <w:rFonts w:ascii="Times New Roman" w:hAnsi="Times New Roman" w:cs="Times New Roman" w:hint="eastAsia"/>
        </w:rPr>
        <w:t>器械</w:t>
      </w:r>
      <w:r w:rsidR="00D40103" w:rsidRPr="00D732A5">
        <w:rPr>
          <w:rFonts w:ascii="Times New Roman" w:hAnsi="Times New Roman" w:cs="Times New Roman" w:hint="eastAsia"/>
        </w:rPr>
        <w:t>的</w:t>
      </w:r>
      <w:r w:rsidR="00967048" w:rsidRPr="00D732A5">
        <w:rPr>
          <w:rFonts w:ascii="Times New Roman" w:hAnsi="Times New Roman" w:cs="Times New Roman" w:hint="eastAsia"/>
        </w:rPr>
        <w:t>标签，以了解</w:t>
      </w:r>
      <w:r w:rsidR="00BE182F">
        <w:rPr>
          <w:rFonts w:ascii="Times New Roman" w:hAnsi="Times New Roman" w:cs="Times New Roman" w:hint="eastAsia"/>
        </w:rPr>
        <w:t>制造商</w:t>
      </w:r>
      <w:r w:rsidR="0095157B" w:rsidRPr="00D732A5">
        <w:rPr>
          <w:rFonts w:ascii="Times New Roman" w:hAnsi="Times New Roman" w:cs="Times New Roman" w:hint="eastAsia"/>
        </w:rPr>
        <w:t>提供</w:t>
      </w:r>
      <w:r w:rsidR="00967048" w:rsidRPr="00D732A5">
        <w:rPr>
          <w:rFonts w:ascii="Times New Roman" w:hAnsi="Times New Roman" w:cs="Times New Roman" w:hint="eastAsia"/>
        </w:rPr>
        <w:t>的</w:t>
      </w:r>
      <w:r w:rsidR="000431DA" w:rsidRPr="00D732A5">
        <w:rPr>
          <w:rFonts w:ascii="Times New Roman" w:hAnsi="Times New Roman" w:cs="Times New Roman" w:hint="eastAsia"/>
        </w:rPr>
        <w:t>器械</w:t>
      </w:r>
      <w:r w:rsidR="00967048" w:rsidRPr="00D732A5">
        <w:rPr>
          <w:rFonts w:ascii="Times New Roman" w:hAnsi="Times New Roman" w:cs="Times New Roman" w:hint="eastAsia"/>
        </w:rPr>
        <w:t>去污建议。</w:t>
      </w:r>
    </w:p>
    <w:p w:rsidR="00A40C27" w:rsidRPr="00D732A5" w:rsidRDefault="00764070" w:rsidP="00CA2D3B">
      <w:pPr>
        <w:pStyle w:val="a3"/>
        <w:kinsoku w:val="0"/>
        <w:overflowPunct w:val="0"/>
        <w:snapToGrid w:val="0"/>
        <w:spacing w:afterLines="50" w:line="360" w:lineRule="auto"/>
        <w:ind w:left="990" w:hanging="424"/>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4927E4" w:rsidRPr="00D732A5">
        <w:rPr>
          <w:rFonts w:ascii="Times New Roman" w:hAnsi="Times New Roman" w:cs="Times New Roman" w:hint="eastAsia"/>
        </w:rPr>
        <w:t>提供使用所</w:t>
      </w:r>
      <w:r w:rsidR="00967048" w:rsidRPr="00D732A5">
        <w:rPr>
          <w:rFonts w:ascii="Times New Roman" w:hAnsi="Times New Roman" w:cs="Times New Roman" w:hint="eastAsia"/>
        </w:rPr>
        <w:t>制备的溶液</w:t>
      </w:r>
      <w:r w:rsidR="004927E4" w:rsidRPr="00D732A5">
        <w:rPr>
          <w:rFonts w:ascii="Times New Roman" w:hAnsi="Times New Roman" w:cs="Times New Roman" w:hint="eastAsia"/>
        </w:rPr>
        <w:t>对经</w:t>
      </w:r>
      <w:r w:rsidR="00967048" w:rsidRPr="00D732A5">
        <w:rPr>
          <w:rFonts w:ascii="Times New Roman" w:hAnsi="Times New Roman" w:cs="Times New Roman" w:hint="eastAsia"/>
        </w:rPr>
        <w:t>清洗</w:t>
      </w:r>
      <w:r w:rsidR="004927E4" w:rsidRPr="00D732A5">
        <w:rPr>
          <w:rFonts w:ascii="Times New Roman" w:hAnsi="Times New Roman" w:cs="Times New Roman" w:hint="eastAsia"/>
        </w:rPr>
        <w:t>的器械进行</w:t>
      </w:r>
      <w:r w:rsidR="00967048" w:rsidRPr="00D732A5">
        <w:rPr>
          <w:rFonts w:ascii="Times New Roman" w:hAnsi="Times New Roman" w:cs="Times New Roman" w:hint="eastAsia"/>
        </w:rPr>
        <w:t>杀菌和</w:t>
      </w:r>
      <w:r w:rsidR="00967048" w:rsidRPr="00D732A5">
        <w:rPr>
          <w:rFonts w:ascii="Times New Roman" w:hAnsi="Times New Roman" w:cs="Times New Roman" w:hint="eastAsia"/>
        </w:rPr>
        <w:t>/</w:t>
      </w:r>
      <w:r w:rsidR="00967048" w:rsidRPr="00D732A5">
        <w:rPr>
          <w:rFonts w:ascii="Times New Roman" w:hAnsi="Times New Roman" w:cs="Times New Roman" w:hint="eastAsia"/>
        </w:rPr>
        <w:t>或高</w:t>
      </w:r>
      <w:r w:rsidR="004927E4" w:rsidRPr="00D732A5">
        <w:rPr>
          <w:rFonts w:ascii="Times New Roman" w:hAnsi="Times New Roman" w:cs="Times New Roman" w:hint="eastAsia"/>
        </w:rPr>
        <w:t>水平</w:t>
      </w:r>
      <w:r w:rsidR="00967048" w:rsidRPr="00D732A5">
        <w:rPr>
          <w:rFonts w:ascii="Times New Roman" w:hAnsi="Times New Roman" w:cs="Times New Roman" w:hint="eastAsia"/>
        </w:rPr>
        <w:t>消毒的</w:t>
      </w:r>
      <w:r w:rsidR="004927E4" w:rsidRPr="00D732A5">
        <w:rPr>
          <w:rFonts w:ascii="Times New Roman" w:hAnsi="Times New Roman" w:cs="Times New Roman" w:hint="eastAsia"/>
        </w:rPr>
        <w:t>说明</w:t>
      </w:r>
      <w:r w:rsidR="00967048" w:rsidRPr="00D732A5">
        <w:rPr>
          <w:rFonts w:ascii="Times New Roman" w:hAnsi="Times New Roman" w:cs="Times New Roman" w:hint="eastAsia"/>
        </w:rPr>
        <w:t>。告知</w:t>
      </w:r>
      <w:r w:rsidR="00134DDE" w:rsidRPr="00D732A5">
        <w:rPr>
          <w:rFonts w:ascii="Times New Roman" w:hAnsi="Times New Roman" w:cs="Times New Roman" w:hint="eastAsia"/>
        </w:rPr>
        <w:t>使用者</w:t>
      </w:r>
      <w:r w:rsidR="004927E4" w:rsidRPr="00D732A5">
        <w:rPr>
          <w:rFonts w:ascii="Times New Roman" w:hAnsi="Times New Roman" w:cs="Times New Roman" w:hint="eastAsia"/>
        </w:rPr>
        <w:t>杀菌</w:t>
      </w:r>
      <w:r w:rsidR="00967048" w:rsidRPr="00D732A5">
        <w:rPr>
          <w:rFonts w:ascii="Times New Roman" w:hAnsi="Times New Roman" w:cs="Times New Roman" w:hint="eastAsia"/>
        </w:rPr>
        <w:t>剂</w:t>
      </w:r>
      <w:r w:rsidR="00967048"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4927E4" w:rsidRPr="00D732A5">
        <w:rPr>
          <w:rFonts w:ascii="Times New Roman" w:hAnsi="Times New Roman" w:cs="Times New Roman" w:hint="eastAsia"/>
        </w:rPr>
        <w:t>有效的要素</w:t>
      </w:r>
      <w:r w:rsidR="00967048" w:rsidRPr="00D732A5">
        <w:rPr>
          <w:rFonts w:ascii="Times New Roman" w:hAnsi="Times New Roman" w:cs="Times New Roman" w:hint="eastAsia"/>
        </w:rPr>
        <w:t>：</w:t>
      </w:r>
    </w:p>
    <w:p w:rsidR="00A40C27" w:rsidRPr="00D732A5" w:rsidRDefault="00ED20DF" w:rsidP="00CA2D3B">
      <w:pPr>
        <w:pStyle w:val="a3"/>
        <w:tabs>
          <w:tab w:val="left" w:pos="567"/>
        </w:tabs>
        <w:kinsoku w:val="0"/>
        <w:overflowPunct w:val="0"/>
        <w:snapToGrid w:val="0"/>
        <w:spacing w:afterLines="50" w:line="360" w:lineRule="auto"/>
        <w:ind w:left="566" w:firstLine="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1B669F" w:rsidRPr="00D732A5">
        <w:rPr>
          <w:rFonts w:ascii="Times New Roman" w:hAnsi="Times New Roman" w:cs="Times New Roman" w:hint="eastAsia"/>
        </w:rPr>
        <w:t>彻底清洁</w:t>
      </w:r>
      <w:r w:rsidR="000431DA" w:rsidRPr="00D732A5">
        <w:rPr>
          <w:rFonts w:ascii="Times New Roman" w:hAnsi="Times New Roman" w:cs="Times New Roman" w:hint="eastAsia"/>
        </w:rPr>
        <w:t>器械</w:t>
      </w:r>
    </w:p>
    <w:p w:rsidR="00A40C27" w:rsidRPr="00D732A5" w:rsidRDefault="00764070" w:rsidP="00CA2D3B">
      <w:pPr>
        <w:pStyle w:val="a3"/>
        <w:tabs>
          <w:tab w:val="left" w:pos="567"/>
        </w:tabs>
        <w:kinsoku w:val="0"/>
        <w:overflowPunct w:val="0"/>
        <w:snapToGrid w:val="0"/>
        <w:spacing w:afterLines="50" w:line="360" w:lineRule="auto"/>
        <w:ind w:left="566" w:firstLine="424"/>
        <w:jc w:val="both"/>
        <w:rPr>
          <w:rFonts w:ascii="Times New Roman" w:hAnsi="Times New Roman" w:cs="Times New Roman"/>
        </w:rPr>
      </w:pPr>
      <w:r w:rsidRPr="00ED20DF">
        <w:rPr>
          <w:rFonts w:ascii="Symbol" w:hAnsi="Symbol" w:cs="Times New Roman"/>
        </w:rPr>
        <w:t></w:t>
      </w:r>
      <w:r w:rsidRPr="00D732A5">
        <w:rPr>
          <w:rFonts w:ascii="Symbol" w:hAnsi="Symbol" w:cs="Times New Roman"/>
          <w:w w:val="76"/>
        </w:rPr>
        <w:tab/>
      </w:r>
      <w:r w:rsidR="001B669F" w:rsidRPr="00D732A5">
        <w:rPr>
          <w:rFonts w:ascii="Times New Roman" w:hAnsi="Times New Roman" w:cs="Times New Roman" w:hint="eastAsia"/>
        </w:rPr>
        <w:t>将</w:t>
      </w:r>
      <w:r w:rsidR="000431DA" w:rsidRPr="00D732A5">
        <w:rPr>
          <w:rFonts w:ascii="Times New Roman" w:hAnsi="Times New Roman" w:cs="Times New Roman" w:hint="eastAsia"/>
        </w:rPr>
        <w:t>器械</w:t>
      </w:r>
      <w:r w:rsidR="001B669F" w:rsidRPr="00D732A5">
        <w:rPr>
          <w:rFonts w:ascii="Times New Roman" w:hAnsi="Times New Roman" w:cs="Times New Roman" w:hint="eastAsia"/>
        </w:rPr>
        <w:t>浸入溶液中</w:t>
      </w:r>
    </w:p>
    <w:p w:rsidR="00A40C27" w:rsidRPr="00D732A5" w:rsidRDefault="00ED20DF" w:rsidP="00CA2D3B">
      <w:pPr>
        <w:pStyle w:val="a3"/>
        <w:tabs>
          <w:tab w:val="left" w:pos="567"/>
        </w:tabs>
        <w:kinsoku w:val="0"/>
        <w:overflowPunct w:val="0"/>
        <w:snapToGrid w:val="0"/>
        <w:spacing w:afterLines="50" w:line="360" w:lineRule="auto"/>
        <w:ind w:left="566" w:firstLine="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785C0A" w:rsidRPr="00D732A5">
        <w:rPr>
          <w:rFonts w:ascii="Times New Roman" w:hAnsi="Times New Roman" w:cs="Times New Roman" w:hint="eastAsia"/>
        </w:rPr>
        <w:t>使用等于或高于活性成分的最低</w:t>
      </w:r>
      <w:r w:rsidR="000872FF">
        <w:rPr>
          <w:rFonts w:ascii="Times New Roman" w:hAnsi="Times New Roman" w:cs="Times New Roman" w:hint="eastAsia"/>
        </w:rPr>
        <w:t>建议</w:t>
      </w:r>
      <w:r w:rsidR="00785C0A" w:rsidRPr="00D732A5">
        <w:rPr>
          <w:rFonts w:ascii="Times New Roman" w:hAnsi="Times New Roman" w:cs="Times New Roman" w:hint="eastAsia"/>
        </w:rPr>
        <w:t>或有效浓度的溶液</w:t>
      </w:r>
    </w:p>
    <w:p w:rsidR="00A40C27" w:rsidRPr="00D732A5" w:rsidRDefault="00ED20DF" w:rsidP="00CA2D3B">
      <w:pPr>
        <w:pStyle w:val="a3"/>
        <w:tabs>
          <w:tab w:val="left" w:pos="567"/>
        </w:tabs>
        <w:kinsoku w:val="0"/>
        <w:overflowPunct w:val="0"/>
        <w:snapToGrid w:val="0"/>
        <w:spacing w:afterLines="50" w:line="360" w:lineRule="auto"/>
        <w:ind w:left="566" w:firstLine="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785C0A" w:rsidRPr="00D732A5">
        <w:rPr>
          <w:rFonts w:ascii="Times New Roman" w:hAnsi="Times New Roman" w:cs="Times New Roman" w:hint="eastAsia"/>
        </w:rPr>
        <w:t>使用</w:t>
      </w:r>
      <w:r w:rsidR="001B669F" w:rsidRPr="00D732A5">
        <w:rPr>
          <w:rFonts w:ascii="Times New Roman" w:hAnsi="Times New Roman" w:cs="Times New Roman" w:hint="eastAsia"/>
        </w:rPr>
        <w:t>根据使用</w:t>
      </w:r>
      <w:r w:rsidR="00785C0A" w:rsidRPr="00D732A5">
        <w:rPr>
          <w:rFonts w:ascii="Times New Roman" w:hAnsi="Times New Roman" w:cs="Times New Roman" w:hint="eastAsia"/>
        </w:rPr>
        <w:t>说明配制的溶液</w:t>
      </w:r>
    </w:p>
    <w:p w:rsidR="00A40C27" w:rsidRPr="00D732A5" w:rsidRDefault="00764070" w:rsidP="00CA2D3B">
      <w:pPr>
        <w:pStyle w:val="a3"/>
        <w:kinsoku w:val="0"/>
        <w:overflowPunct w:val="0"/>
        <w:snapToGrid w:val="0"/>
        <w:spacing w:afterLines="50" w:line="360" w:lineRule="auto"/>
        <w:ind w:left="990" w:hanging="424"/>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1B669F" w:rsidRPr="00D732A5">
        <w:rPr>
          <w:rFonts w:ascii="Times New Roman" w:hAnsi="Times New Roman" w:cs="Times New Roman" w:hint="eastAsia"/>
        </w:rPr>
        <w:t>根据需要，提供详细的</w:t>
      </w:r>
      <w:r w:rsidR="00EF0AA6" w:rsidRPr="00D732A5">
        <w:rPr>
          <w:rFonts w:ascii="Times New Roman" w:hAnsi="Times New Roman" w:cs="Times New Roman" w:hint="eastAsia"/>
        </w:rPr>
        <w:t>洗涤</w:t>
      </w:r>
      <w:r w:rsidR="001B669F" w:rsidRPr="00D732A5">
        <w:rPr>
          <w:rFonts w:ascii="Times New Roman" w:hAnsi="Times New Roman" w:cs="Times New Roman" w:hint="eastAsia"/>
        </w:rPr>
        <w:t>和中和</w:t>
      </w:r>
      <w:r w:rsidR="00221C51" w:rsidRPr="00D732A5">
        <w:rPr>
          <w:rFonts w:ascii="Times New Roman" w:hAnsi="Times New Roman" w:cs="Times New Roman" w:hint="eastAsia"/>
        </w:rPr>
        <w:t>说明</w:t>
      </w:r>
      <w:r w:rsidR="001B669F" w:rsidRPr="00D732A5">
        <w:rPr>
          <w:rFonts w:ascii="Times New Roman" w:hAnsi="Times New Roman" w:cs="Times New Roman" w:hint="eastAsia"/>
        </w:rPr>
        <w:t>，包括</w:t>
      </w:r>
      <w:r w:rsidR="00EF0AA6" w:rsidRPr="00D732A5">
        <w:rPr>
          <w:rFonts w:ascii="Times New Roman" w:hAnsi="Times New Roman" w:cs="Times New Roman" w:hint="eastAsia"/>
        </w:rPr>
        <w:t>洗涤</w:t>
      </w:r>
      <w:r w:rsidR="001B669F" w:rsidRPr="00D732A5">
        <w:rPr>
          <w:rFonts w:ascii="Times New Roman" w:hAnsi="Times New Roman" w:cs="Times New Roman" w:hint="eastAsia"/>
        </w:rPr>
        <w:t>的类型</w:t>
      </w:r>
      <w:r w:rsidR="00221C51" w:rsidRPr="00D732A5">
        <w:rPr>
          <w:rFonts w:ascii="Times New Roman" w:hAnsi="Times New Roman" w:cs="Times New Roman" w:hint="eastAsia"/>
        </w:rPr>
        <w:t>、</w:t>
      </w:r>
      <w:r w:rsidR="001B669F" w:rsidRPr="00D732A5">
        <w:rPr>
          <w:rFonts w:ascii="Times New Roman" w:hAnsi="Times New Roman" w:cs="Times New Roman" w:hint="eastAsia"/>
        </w:rPr>
        <w:t>持续时间和</w:t>
      </w:r>
      <w:r w:rsidR="001B669F" w:rsidRPr="00D732A5">
        <w:rPr>
          <w:rFonts w:ascii="Times New Roman" w:hAnsi="Times New Roman" w:cs="Times New Roman" w:hint="eastAsia"/>
        </w:rPr>
        <w:t>/</w:t>
      </w:r>
      <w:r w:rsidR="001B669F" w:rsidRPr="00D732A5">
        <w:rPr>
          <w:rFonts w:ascii="Times New Roman" w:hAnsi="Times New Roman" w:cs="Times New Roman" w:hint="eastAsia"/>
        </w:rPr>
        <w:t>或</w:t>
      </w:r>
      <w:r w:rsidR="00221C51" w:rsidRPr="00D732A5">
        <w:rPr>
          <w:rFonts w:ascii="Times New Roman" w:hAnsi="Times New Roman" w:cs="Times New Roman" w:hint="eastAsia"/>
        </w:rPr>
        <w:t>根据试验</w:t>
      </w:r>
      <w:r w:rsidR="001B669F" w:rsidRPr="00D732A5">
        <w:rPr>
          <w:rFonts w:ascii="Times New Roman" w:hAnsi="Times New Roman" w:cs="Times New Roman" w:hint="eastAsia"/>
        </w:rPr>
        <w:t>确定的清除残留物所需的</w:t>
      </w:r>
      <w:r w:rsidR="00EF0AA6" w:rsidRPr="00D732A5">
        <w:rPr>
          <w:rFonts w:ascii="Times New Roman" w:hAnsi="Times New Roman" w:cs="Times New Roman" w:hint="eastAsia"/>
        </w:rPr>
        <w:t>洗涤</w:t>
      </w:r>
      <w:r w:rsidR="00221C51" w:rsidRPr="00D732A5">
        <w:rPr>
          <w:rFonts w:ascii="Times New Roman" w:hAnsi="Times New Roman" w:cs="Times New Roman" w:hint="eastAsia"/>
        </w:rPr>
        <w:t>体积</w:t>
      </w:r>
      <w:r w:rsidR="001B669F" w:rsidRPr="00D732A5">
        <w:rPr>
          <w:rFonts w:ascii="Times New Roman" w:hAnsi="Times New Roman" w:cs="Times New Roman" w:hint="eastAsia"/>
        </w:rPr>
        <w:t>。在标签中</w:t>
      </w:r>
      <w:r w:rsidR="00D33CDF" w:rsidRPr="00D732A5">
        <w:rPr>
          <w:rFonts w:ascii="Times New Roman" w:hAnsi="Times New Roman" w:cs="Times New Roman" w:hint="eastAsia"/>
        </w:rPr>
        <w:t>规定洗涤用</w:t>
      </w:r>
      <w:r w:rsidR="001B669F" w:rsidRPr="00D732A5">
        <w:rPr>
          <w:rFonts w:ascii="Times New Roman" w:hAnsi="Times New Roman" w:cs="Times New Roman" w:hint="eastAsia"/>
        </w:rPr>
        <w:t>水的质量，如</w:t>
      </w:r>
      <w:r w:rsidR="001B669F" w:rsidRPr="00D732A5">
        <w:rPr>
          <w:rFonts w:ascii="Times New Roman" w:hAnsi="Times New Roman" w:cs="Times New Roman" w:hint="eastAsia"/>
        </w:rPr>
        <w:t>pH</w:t>
      </w:r>
      <w:r w:rsidR="00D33CDF" w:rsidRPr="00D732A5">
        <w:rPr>
          <w:rFonts w:ascii="Times New Roman" w:hAnsi="Times New Roman" w:cs="Times New Roman" w:hint="eastAsia"/>
        </w:rPr>
        <w:t>、</w:t>
      </w:r>
      <w:r w:rsidR="001B669F" w:rsidRPr="00D732A5">
        <w:rPr>
          <w:rFonts w:ascii="Times New Roman" w:hAnsi="Times New Roman" w:cs="Times New Roman" w:hint="eastAsia"/>
        </w:rPr>
        <w:t>溶解有机物的存在</w:t>
      </w:r>
      <w:r w:rsidR="00D33CDF" w:rsidRPr="00D732A5">
        <w:rPr>
          <w:rFonts w:ascii="Times New Roman" w:hAnsi="Times New Roman" w:cs="Times New Roman" w:hint="eastAsia"/>
        </w:rPr>
        <w:t>、</w:t>
      </w:r>
      <w:r w:rsidR="001B669F" w:rsidRPr="00D732A5">
        <w:rPr>
          <w:rFonts w:ascii="Times New Roman" w:hAnsi="Times New Roman" w:cs="Times New Roman" w:hint="eastAsia"/>
        </w:rPr>
        <w:t>水硬度</w:t>
      </w:r>
      <w:r w:rsidR="00D33CDF" w:rsidRPr="00D732A5">
        <w:rPr>
          <w:rFonts w:ascii="Times New Roman" w:hAnsi="Times New Roman" w:cs="Times New Roman" w:hint="eastAsia"/>
        </w:rPr>
        <w:t>、</w:t>
      </w:r>
      <w:r w:rsidR="001B669F" w:rsidRPr="00D732A5">
        <w:rPr>
          <w:rFonts w:ascii="Times New Roman" w:hAnsi="Times New Roman" w:cs="Times New Roman" w:hint="eastAsia"/>
        </w:rPr>
        <w:t>微生物含量和温度。</w:t>
      </w:r>
      <w:r w:rsidR="00D33CDF" w:rsidRPr="00D732A5">
        <w:rPr>
          <w:rFonts w:ascii="Times New Roman" w:hAnsi="Times New Roman" w:cs="Times New Roman" w:hint="eastAsia"/>
        </w:rPr>
        <w:t>说明洗涤用水</w:t>
      </w:r>
      <w:r w:rsidR="001B669F" w:rsidRPr="00D732A5">
        <w:rPr>
          <w:rFonts w:ascii="Times New Roman" w:hAnsi="Times New Roman" w:cs="Times New Roman" w:hint="eastAsia"/>
        </w:rPr>
        <w:t>中可能干扰</w:t>
      </w:r>
      <w:r w:rsidR="00D33CDF" w:rsidRPr="00D732A5">
        <w:rPr>
          <w:rFonts w:ascii="Times New Roman" w:hAnsi="Times New Roman" w:cs="Times New Roman" w:hint="eastAsia"/>
        </w:rPr>
        <w:t>从器械上</w:t>
      </w:r>
      <w:r w:rsidR="001B669F" w:rsidRPr="00D732A5">
        <w:rPr>
          <w:rFonts w:ascii="Times New Roman" w:hAnsi="Times New Roman" w:cs="Times New Roman" w:hint="eastAsia"/>
        </w:rPr>
        <w:t>充分去除杀菌剂残留物的任何因素。</w:t>
      </w:r>
    </w:p>
    <w:p w:rsidR="00A40C27" w:rsidRPr="00D732A5" w:rsidRDefault="00764070" w:rsidP="00CA2D3B">
      <w:pPr>
        <w:pStyle w:val="a3"/>
        <w:kinsoku w:val="0"/>
        <w:overflowPunct w:val="0"/>
        <w:snapToGrid w:val="0"/>
        <w:spacing w:afterLines="50" w:line="360" w:lineRule="auto"/>
        <w:ind w:left="990" w:hanging="424"/>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1B669F" w:rsidRPr="00D732A5">
        <w:rPr>
          <w:rFonts w:ascii="Times New Roman" w:hAnsi="Times New Roman" w:cs="Times New Roman" w:hint="eastAsia"/>
        </w:rPr>
        <w:t>提供</w:t>
      </w:r>
      <w:r w:rsidR="00BB6F81" w:rsidRPr="00D732A5">
        <w:rPr>
          <w:rFonts w:ascii="Times New Roman" w:hAnsi="Times New Roman" w:cs="Times New Roman" w:hint="eastAsia"/>
        </w:rPr>
        <w:t>溶液重复</w:t>
      </w:r>
      <w:r w:rsidR="001B669F" w:rsidRPr="00D732A5">
        <w:rPr>
          <w:rFonts w:ascii="Times New Roman" w:hAnsi="Times New Roman" w:cs="Times New Roman" w:hint="eastAsia"/>
        </w:rPr>
        <w:t>使用的</w:t>
      </w:r>
      <w:r w:rsidR="00BB6F81" w:rsidRPr="00D732A5">
        <w:rPr>
          <w:rFonts w:ascii="Times New Roman" w:hAnsi="Times New Roman" w:cs="Times New Roman" w:hint="eastAsia"/>
        </w:rPr>
        <w:t>说明</w:t>
      </w:r>
      <w:r w:rsidR="001B669F" w:rsidRPr="00D732A5">
        <w:rPr>
          <w:rFonts w:ascii="Times New Roman" w:hAnsi="Times New Roman" w:cs="Times New Roman" w:hint="eastAsia"/>
        </w:rPr>
        <w:t>（如适用）。</w:t>
      </w:r>
      <w:r w:rsidR="00F704D1" w:rsidRPr="00D732A5">
        <w:rPr>
          <w:rFonts w:ascii="Times New Roman" w:hAnsi="Times New Roman" w:cs="Times New Roman" w:hint="eastAsia"/>
        </w:rPr>
        <w:t>指示</w:t>
      </w:r>
      <w:r w:rsidR="00134DDE" w:rsidRPr="00D732A5">
        <w:rPr>
          <w:rFonts w:ascii="Times New Roman" w:hAnsi="Times New Roman" w:cs="Times New Roman" w:hint="eastAsia"/>
        </w:rPr>
        <w:t>使用者</w:t>
      </w:r>
      <w:r w:rsidR="001B669F" w:rsidRPr="00D732A5">
        <w:rPr>
          <w:rFonts w:ascii="Times New Roman" w:hAnsi="Times New Roman" w:cs="Times New Roman" w:hint="eastAsia"/>
        </w:rPr>
        <w:t>在每次使用之前监测溶液</w:t>
      </w:r>
      <w:r w:rsidR="00F704D1" w:rsidRPr="00D732A5">
        <w:rPr>
          <w:rFonts w:ascii="Times New Roman" w:hAnsi="Times New Roman" w:cs="Times New Roman" w:hint="eastAsia"/>
        </w:rPr>
        <w:t>中活性成分</w:t>
      </w:r>
      <w:r w:rsidR="001B669F" w:rsidRPr="00D732A5">
        <w:rPr>
          <w:rFonts w:ascii="Times New Roman" w:hAnsi="Times New Roman" w:cs="Times New Roman" w:hint="eastAsia"/>
        </w:rPr>
        <w:t>的最小</w:t>
      </w:r>
      <w:r w:rsidR="000872FF">
        <w:rPr>
          <w:rFonts w:ascii="Times New Roman" w:hAnsi="Times New Roman" w:cs="Times New Roman" w:hint="eastAsia"/>
        </w:rPr>
        <w:t>建议</w:t>
      </w:r>
      <w:r w:rsidR="001B669F" w:rsidRPr="00D732A5">
        <w:rPr>
          <w:rFonts w:ascii="Times New Roman" w:hAnsi="Times New Roman" w:cs="Times New Roman" w:hint="eastAsia"/>
        </w:rPr>
        <w:t>或有效</w:t>
      </w:r>
      <w:r w:rsidR="00F704D1" w:rsidRPr="00D732A5">
        <w:rPr>
          <w:rFonts w:ascii="Times New Roman" w:hAnsi="Times New Roman" w:cs="Times New Roman" w:hint="eastAsia"/>
        </w:rPr>
        <w:t>浓度、</w:t>
      </w:r>
      <w:r w:rsidR="001B669F" w:rsidRPr="00D732A5">
        <w:rPr>
          <w:rFonts w:ascii="Times New Roman" w:hAnsi="Times New Roman" w:cs="Times New Roman" w:hint="eastAsia"/>
        </w:rPr>
        <w:t>时间</w:t>
      </w:r>
      <w:r w:rsidR="00F704D1" w:rsidRPr="00D732A5">
        <w:rPr>
          <w:rFonts w:ascii="Times New Roman" w:hAnsi="Times New Roman" w:cs="Times New Roman" w:hint="eastAsia"/>
        </w:rPr>
        <w:t>、</w:t>
      </w:r>
      <w:r w:rsidR="001B669F" w:rsidRPr="00D732A5">
        <w:rPr>
          <w:rFonts w:ascii="Times New Roman" w:hAnsi="Times New Roman" w:cs="Times New Roman" w:hint="eastAsia"/>
        </w:rPr>
        <w:t>pH</w:t>
      </w:r>
      <w:r w:rsidR="001B669F" w:rsidRPr="00D732A5">
        <w:rPr>
          <w:rFonts w:ascii="Times New Roman" w:hAnsi="Times New Roman" w:cs="Times New Roman" w:hint="eastAsia"/>
        </w:rPr>
        <w:t>值和温度（如适用）。强调在每次使用之前监测杀菌剂制剂</w:t>
      </w:r>
      <w:r w:rsidR="00682E8B" w:rsidRPr="00D732A5">
        <w:rPr>
          <w:rFonts w:ascii="Times New Roman" w:hAnsi="Times New Roman" w:cs="Times New Roman" w:hint="eastAsia"/>
        </w:rPr>
        <w:t>中</w:t>
      </w:r>
      <w:r w:rsidR="001B669F" w:rsidRPr="00D732A5">
        <w:rPr>
          <w:rFonts w:ascii="Times New Roman" w:hAnsi="Times New Roman" w:cs="Times New Roman" w:hint="eastAsia"/>
        </w:rPr>
        <w:t>活性成分的浓度</w:t>
      </w:r>
      <w:r w:rsidR="00682E8B" w:rsidRPr="00D732A5">
        <w:rPr>
          <w:rFonts w:ascii="Times New Roman" w:hAnsi="Times New Roman" w:cs="Times New Roman" w:hint="eastAsia"/>
        </w:rPr>
        <w:t>的必要性</w:t>
      </w:r>
      <w:r w:rsidR="001B669F" w:rsidRPr="00D732A5">
        <w:rPr>
          <w:rFonts w:ascii="Times New Roman" w:hAnsi="Times New Roman" w:cs="Times New Roman" w:hint="eastAsia"/>
        </w:rPr>
        <w:t>，</w:t>
      </w:r>
      <w:r w:rsidR="00682E8B" w:rsidRPr="00D732A5">
        <w:rPr>
          <w:rFonts w:ascii="Times New Roman" w:hAnsi="Times New Roman" w:cs="Times New Roman" w:hint="eastAsia"/>
        </w:rPr>
        <w:t>以及应基于活性成分的浓度而不是使用</w:t>
      </w:r>
      <w:r w:rsidR="00EF0AA6" w:rsidRPr="00D732A5">
        <w:rPr>
          <w:rFonts w:ascii="Times New Roman" w:hAnsi="Times New Roman" w:cs="Times New Roman" w:hint="eastAsia"/>
        </w:rPr>
        <w:t>期限来</w:t>
      </w:r>
      <w:r w:rsidR="001B669F" w:rsidRPr="00D732A5">
        <w:rPr>
          <w:rFonts w:ascii="Times New Roman" w:hAnsi="Times New Roman" w:cs="Times New Roman" w:hint="eastAsia"/>
        </w:rPr>
        <w:t>决定</w:t>
      </w:r>
      <w:r w:rsidR="00682E8B" w:rsidRPr="00D732A5">
        <w:rPr>
          <w:rFonts w:ascii="Times New Roman" w:hAnsi="Times New Roman" w:cs="Times New Roman" w:hint="eastAsia"/>
        </w:rPr>
        <w:t>是否</w:t>
      </w:r>
      <w:r w:rsidR="001B669F" w:rsidRPr="00D732A5">
        <w:rPr>
          <w:rFonts w:ascii="Times New Roman" w:hAnsi="Times New Roman" w:cs="Times New Roman" w:hint="eastAsia"/>
        </w:rPr>
        <w:t>使用杀菌剂产品。</w:t>
      </w:r>
      <w:r w:rsidR="00682E8B" w:rsidRPr="00D732A5">
        <w:rPr>
          <w:rFonts w:ascii="Times New Roman" w:hAnsi="Times New Roman" w:cs="Times New Roman" w:hint="eastAsia"/>
        </w:rPr>
        <w:t>使用说明书中应</w:t>
      </w:r>
      <w:r w:rsidR="001B669F" w:rsidRPr="00D732A5">
        <w:rPr>
          <w:rFonts w:ascii="Times New Roman" w:hAnsi="Times New Roman" w:cs="Times New Roman" w:hint="eastAsia"/>
        </w:rPr>
        <w:t>包括</w:t>
      </w:r>
      <w:r w:rsidR="00682E8B" w:rsidRPr="00D732A5">
        <w:rPr>
          <w:rFonts w:ascii="Times New Roman" w:hAnsi="Times New Roman" w:cs="Times New Roman" w:hint="eastAsia"/>
        </w:rPr>
        <w:t>一句</w:t>
      </w:r>
      <w:r w:rsidR="001B669F" w:rsidRPr="00D732A5">
        <w:rPr>
          <w:rFonts w:ascii="Times New Roman" w:hAnsi="Times New Roman" w:cs="Times New Roman" w:hint="eastAsia"/>
        </w:rPr>
        <w:t>类似于</w:t>
      </w:r>
      <w:r w:rsidR="00682E8B" w:rsidRPr="00D732A5">
        <w:rPr>
          <w:rFonts w:ascii="Times New Roman" w:hAnsi="Times New Roman" w:cs="Times New Roman" w:hint="eastAsia"/>
        </w:rPr>
        <w:t>以下</w:t>
      </w:r>
      <w:r w:rsidR="001B669F" w:rsidRPr="00D732A5">
        <w:rPr>
          <w:rFonts w:ascii="Times New Roman" w:hAnsi="Times New Roman" w:cs="Times New Roman" w:hint="eastAsia"/>
        </w:rPr>
        <w:t>所示的</w:t>
      </w:r>
      <w:r w:rsidR="00682E8B" w:rsidRPr="00D732A5">
        <w:rPr>
          <w:rFonts w:ascii="Times New Roman" w:hAnsi="Times New Roman" w:cs="Times New Roman" w:hint="eastAsia"/>
        </w:rPr>
        <w:t>语句</w:t>
      </w:r>
      <w:r w:rsidR="001B669F" w:rsidRPr="00D732A5">
        <w:rPr>
          <w:rFonts w:ascii="Times New Roman" w:hAnsi="Times New Roman" w:cs="Times New Roman" w:hint="eastAsia"/>
        </w:rPr>
        <w:t>：</w:t>
      </w:r>
    </w:p>
    <w:p w:rsidR="00A40C27" w:rsidRPr="00D732A5" w:rsidRDefault="00514537"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rPr>
      </w:pPr>
      <w:r w:rsidRPr="00D732A5">
        <w:rPr>
          <w:rFonts w:ascii="Times New Roman" w:hAnsi="Times New Roman" w:cs="Times New Roman"/>
          <w:highlight w:val="green"/>
        </w:rPr>
        <w:br w:type="page"/>
      </w:r>
      <w:r w:rsidR="006C4265" w:rsidRPr="00D732A5">
        <w:rPr>
          <w:rFonts w:ascii="Times New Roman" w:hAnsi="Times New Roman" w:cs="Times New Roman" w:hint="eastAsia"/>
        </w:rPr>
        <w:lastRenderedPageBreak/>
        <w:t>“基于用化学指示剂、</w:t>
      </w:r>
      <w:r w:rsidR="006C4265" w:rsidRPr="00D732A5">
        <w:rPr>
          <w:rFonts w:ascii="Times New Roman" w:hAnsi="Times New Roman" w:cs="Times New Roman" w:hint="eastAsia"/>
        </w:rPr>
        <w:t>pH</w:t>
      </w:r>
      <w:r w:rsidR="006C4265" w:rsidRPr="00D732A5">
        <w:rPr>
          <w:rFonts w:ascii="Times New Roman" w:hAnsi="Times New Roman" w:cs="Times New Roman" w:hint="eastAsia"/>
        </w:rPr>
        <w:t>测试试剂盒、计时器和温度计进行监测，只要符合所要求的使用条件（活性剂浓度、</w:t>
      </w:r>
      <w:r w:rsidR="006C4265" w:rsidRPr="00D732A5">
        <w:rPr>
          <w:rFonts w:ascii="Times New Roman" w:hAnsi="Times New Roman" w:cs="Times New Roman" w:hint="eastAsia"/>
        </w:rPr>
        <w:t>pH</w:t>
      </w:r>
      <w:r w:rsidR="006C4265" w:rsidRPr="00D732A5">
        <w:rPr>
          <w:rFonts w:ascii="Times New Roman" w:hAnsi="Times New Roman" w:cs="Times New Roman" w:hint="eastAsia"/>
        </w:rPr>
        <w:t>、时间和温度），</w:t>
      </w:r>
      <w:r w:rsidR="006C4265" w:rsidRPr="00D732A5">
        <w:rPr>
          <w:rFonts w:ascii="Times New Roman" w:hAnsi="Times New Roman" w:cs="Times New Roman" w:hint="eastAsia"/>
          <w:b/>
        </w:rPr>
        <w:t>商品名称</w:t>
      </w:r>
      <w:r w:rsidR="001B669F" w:rsidRPr="00D732A5">
        <w:rPr>
          <w:rFonts w:ascii="Times New Roman" w:hAnsi="Times New Roman" w:cs="Times New Roman" w:hint="eastAsia"/>
        </w:rPr>
        <w:t>可以重复使用</w:t>
      </w:r>
      <w:r w:rsidR="001B669F" w:rsidRPr="00D732A5">
        <w:rPr>
          <w:rFonts w:ascii="Times New Roman" w:hAnsi="Times New Roman" w:cs="Times New Roman" w:hint="eastAsia"/>
        </w:rPr>
        <w:t>XX</w:t>
      </w:r>
      <w:r w:rsidR="001B669F" w:rsidRPr="00D732A5">
        <w:rPr>
          <w:rFonts w:ascii="Times New Roman" w:hAnsi="Times New Roman" w:cs="Times New Roman" w:hint="eastAsia"/>
        </w:rPr>
        <w:t>天。”</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39" w:name="_Toc496876101"/>
      <w:r w:rsidRPr="00D732A5">
        <w:rPr>
          <w:rFonts w:ascii="Times New Roman" w:hAnsi="Times New Roman" w:cs="Times New Roman"/>
          <w:b w:val="0"/>
        </w:rPr>
        <w:t>j.</w:t>
      </w:r>
      <w:r w:rsidRPr="00D732A5">
        <w:rPr>
          <w:rFonts w:ascii="Times New Roman" w:hAnsi="Times New Roman" w:cs="Times New Roman"/>
          <w:b w:val="0"/>
        </w:rPr>
        <w:tab/>
      </w:r>
      <w:r w:rsidR="006C4265" w:rsidRPr="00D732A5">
        <w:rPr>
          <w:rFonts w:ascii="Times New Roman" w:hAnsi="Times New Roman" w:cs="Times New Roman" w:hint="eastAsia"/>
        </w:rPr>
        <w:t>化学指示剂</w:t>
      </w:r>
      <w:bookmarkEnd w:id="39"/>
    </w:p>
    <w:p w:rsidR="00A40C27" w:rsidRPr="00D732A5" w:rsidRDefault="001B669F"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提供与可</w:t>
      </w:r>
      <w:r w:rsidR="007D60BB" w:rsidRPr="00D732A5">
        <w:rPr>
          <w:rFonts w:ascii="Times New Roman" w:hAnsi="Times New Roman" w:cs="Times New Roman" w:hint="eastAsia"/>
        </w:rPr>
        <w:t>重复使用</w:t>
      </w:r>
      <w:r w:rsidRPr="00D732A5">
        <w:rPr>
          <w:rFonts w:ascii="Times New Roman" w:hAnsi="Times New Roman" w:cs="Times New Roman" w:hint="eastAsia"/>
        </w:rPr>
        <w:t>产品一起使用</w:t>
      </w:r>
      <w:r w:rsidR="007D60BB" w:rsidRPr="00D732A5">
        <w:rPr>
          <w:rFonts w:ascii="Times New Roman" w:hAnsi="Times New Roman" w:cs="Times New Roman" w:hint="eastAsia"/>
        </w:rPr>
        <w:t>，用于在重复使用期间监测产品活性成分的</w:t>
      </w:r>
      <w:r w:rsidR="007D60BB" w:rsidRPr="00D732A5">
        <w:rPr>
          <w:rFonts w:ascii="Times New Roman" w:hAnsi="Times New Roman" w:cs="Times New Roman" w:hint="eastAsia"/>
        </w:rPr>
        <w:t>MEC</w:t>
      </w:r>
      <w:r w:rsidR="007D60BB" w:rsidRPr="00D732A5">
        <w:rPr>
          <w:rFonts w:ascii="Times New Roman" w:hAnsi="Times New Roman" w:cs="Times New Roman" w:hint="eastAsia"/>
        </w:rPr>
        <w:t>或</w:t>
      </w:r>
      <w:r w:rsidR="007D60BB" w:rsidRPr="00D732A5">
        <w:rPr>
          <w:rFonts w:ascii="Times New Roman" w:hAnsi="Times New Roman" w:cs="Times New Roman" w:hint="eastAsia"/>
        </w:rPr>
        <w:t>MRC</w:t>
      </w:r>
      <w:r w:rsidRPr="00D732A5">
        <w:rPr>
          <w:rFonts w:ascii="Times New Roman" w:hAnsi="Times New Roman" w:cs="Times New Roman" w:hint="eastAsia"/>
        </w:rPr>
        <w:t>的</w:t>
      </w:r>
      <w:r w:rsidR="007D60BB" w:rsidRPr="00D732A5">
        <w:rPr>
          <w:rFonts w:ascii="Times New Roman" w:hAnsi="Times New Roman" w:cs="Times New Roman" w:hint="eastAsia"/>
        </w:rPr>
        <w:t>化学指示剂</w:t>
      </w:r>
      <w:r w:rsidR="00FE1E22" w:rsidRPr="00D732A5">
        <w:rPr>
          <w:rFonts w:ascii="Times New Roman" w:hAnsi="Times New Roman" w:cs="Times New Roman" w:hint="eastAsia"/>
        </w:rPr>
        <w:t>的</w:t>
      </w:r>
      <w:r w:rsidR="007D60BB" w:rsidRPr="00D732A5">
        <w:rPr>
          <w:rFonts w:ascii="Times New Roman" w:hAnsi="Times New Roman" w:cs="Times New Roman" w:hint="eastAsia"/>
        </w:rPr>
        <w:t>相关</w:t>
      </w:r>
      <w:r w:rsidRPr="00D732A5">
        <w:rPr>
          <w:rFonts w:ascii="Times New Roman" w:hAnsi="Times New Roman" w:cs="Times New Roman" w:hint="eastAsia"/>
        </w:rPr>
        <w:t>信息。</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0" w:name="_Toc496876102"/>
      <w:r w:rsidRPr="00D732A5">
        <w:rPr>
          <w:rFonts w:ascii="Times New Roman" w:hAnsi="Times New Roman" w:cs="Times New Roman"/>
          <w:b w:val="0"/>
        </w:rPr>
        <w:t>k.</w:t>
      </w:r>
      <w:r w:rsidRPr="00D732A5">
        <w:rPr>
          <w:rFonts w:ascii="Times New Roman" w:hAnsi="Times New Roman" w:cs="Times New Roman"/>
          <w:b w:val="0"/>
        </w:rPr>
        <w:tab/>
      </w:r>
      <w:r w:rsidR="001B669F" w:rsidRPr="00D732A5">
        <w:rPr>
          <w:rFonts w:ascii="Times New Roman" w:hAnsi="Times New Roman" w:cs="Times New Roman" w:hint="eastAsia"/>
        </w:rPr>
        <w:t>储存条件和到期日</w:t>
      </w:r>
      <w:bookmarkEnd w:id="40"/>
    </w:p>
    <w:p w:rsidR="001B669F" w:rsidRPr="00D732A5" w:rsidRDefault="00764070" w:rsidP="00CA2D3B">
      <w:pPr>
        <w:pStyle w:val="a3"/>
        <w:kinsoku w:val="0"/>
        <w:overflowPunct w:val="0"/>
        <w:snapToGrid w:val="0"/>
        <w:spacing w:afterLines="50" w:line="360" w:lineRule="auto"/>
        <w:ind w:left="1132" w:hanging="424"/>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1B669F" w:rsidRPr="00D732A5">
        <w:rPr>
          <w:rFonts w:ascii="Times New Roman" w:hAnsi="Times New Roman" w:cs="Times New Roman" w:hint="eastAsia"/>
        </w:rPr>
        <w:t>说明</w:t>
      </w:r>
      <w:r w:rsidR="00F07FDA" w:rsidRPr="00D732A5">
        <w:rPr>
          <w:rFonts w:ascii="Times New Roman" w:hAnsi="Times New Roman" w:cs="Times New Roman" w:hint="eastAsia"/>
        </w:rPr>
        <w:t>储备液</w:t>
      </w:r>
      <w:r w:rsidR="001B669F" w:rsidRPr="00D732A5">
        <w:rPr>
          <w:rFonts w:ascii="Times New Roman" w:hAnsi="Times New Roman" w:cs="Times New Roman" w:hint="eastAsia"/>
        </w:rPr>
        <w:t>的到期日。</w:t>
      </w:r>
    </w:p>
    <w:p w:rsidR="001B669F" w:rsidRPr="00D732A5" w:rsidRDefault="00764070" w:rsidP="00CA2D3B">
      <w:pPr>
        <w:pStyle w:val="a3"/>
        <w:kinsoku w:val="0"/>
        <w:overflowPunct w:val="0"/>
        <w:snapToGrid w:val="0"/>
        <w:spacing w:afterLines="50" w:line="360" w:lineRule="auto"/>
        <w:ind w:left="1132" w:hanging="424"/>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1B669F" w:rsidRPr="00D732A5">
        <w:rPr>
          <w:rFonts w:ascii="Times New Roman" w:hAnsi="Times New Roman" w:cs="Times New Roman" w:hint="eastAsia"/>
        </w:rPr>
        <w:t>说明产品在到期日后</w:t>
      </w:r>
      <w:r w:rsidR="00670666" w:rsidRPr="00D732A5">
        <w:rPr>
          <w:rFonts w:ascii="Times New Roman" w:hAnsi="Times New Roman" w:cs="Times New Roman" w:hint="eastAsia"/>
        </w:rPr>
        <w:t>不可再</w:t>
      </w:r>
      <w:r w:rsidR="001B669F" w:rsidRPr="00D732A5">
        <w:rPr>
          <w:rFonts w:ascii="Times New Roman" w:hAnsi="Times New Roman" w:cs="Times New Roman" w:hint="eastAsia"/>
        </w:rPr>
        <w:t>使用。对于</w:t>
      </w:r>
      <w:r w:rsidR="00FE1E22" w:rsidRPr="00D732A5">
        <w:rPr>
          <w:rFonts w:ascii="Times New Roman" w:hAnsi="Times New Roman" w:cs="Times New Roman" w:hint="eastAsia"/>
        </w:rPr>
        <w:t>反复</w:t>
      </w:r>
      <w:r w:rsidR="001B669F" w:rsidRPr="00D732A5">
        <w:rPr>
          <w:rFonts w:ascii="Times New Roman" w:hAnsi="Times New Roman" w:cs="Times New Roman" w:hint="eastAsia"/>
        </w:rPr>
        <w:t>打开以</w:t>
      </w:r>
      <w:r w:rsidR="00670666" w:rsidRPr="00D732A5">
        <w:rPr>
          <w:rFonts w:ascii="Times New Roman" w:hAnsi="Times New Roman" w:cs="Times New Roman" w:hint="eastAsia"/>
        </w:rPr>
        <w:t>（从已开封或未开封的瓶子中）取出</w:t>
      </w:r>
      <w:r w:rsidR="001B669F" w:rsidRPr="00D732A5">
        <w:rPr>
          <w:rFonts w:ascii="Times New Roman" w:hAnsi="Times New Roman" w:cs="Times New Roman" w:hint="eastAsia"/>
        </w:rPr>
        <w:t>溶液的产品，</w:t>
      </w:r>
      <w:r w:rsidR="00670666" w:rsidRPr="00D732A5">
        <w:rPr>
          <w:rFonts w:ascii="Times New Roman" w:hAnsi="Times New Roman" w:cs="Times New Roman" w:hint="eastAsia"/>
        </w:rPr>
        <w:t>应</w:t>
      </w:r>
      <w:r w:rsidR="001B669F" w:rsidRPr="00D732A5">
        <w:rPr>
          <w:rFonts w:ascii="Times New Roman" w:hAnsi="Times New Roman" w:cs="Times New Roman" w:hint="eastAsia"/>
        </w:rPr>
        <w:t>说明在</w:t>
      </w:r>
      <w:r w:rsidR="00FE1E22" w:rsidRPr="00D732A5">
        <w:rPr>
          <w:rFonts w:ascii="Times New Roman" w:hAnsi="Times New Roman" w:cs="Times New Roman" w:hint="eastAsia"/>
        </w:rPr>
        <w:t>到</w:t>
      </w:r>
      <w:r w:rsidR="001B669F" w:rsidRPr="00D732A5">
        <w:rPr>
          <w:rFonts w:ascii="Times New Roman" w:hAnsi="Times New Roman" w:cs="Times New Roman" w:hint="eastAsia"/>
        </w:rPr>
        <w:t>期日后不</w:t>
      </w:r>
      <w:r w:rsidR="00670666" w:rsidRPr="00D732A5">
        <w:rPr>
          <w:rFonts w:ascii="Times New Roman" w:hAnsi="Times New Roman" w:cs="Times New Roman" w:hint="eastAsia"/>
        </w:rPr>
        <w:t>可再</w:t>
      </w:r>
      <w:r w:rsidR="001B669F" w:rsidRPr="00D732A5">
        <w:rPr>
          <w:rFonts w:ascii="Times New Roman" w:hAnsi="Times New Roman" w:cs="Times New Roman" w:hint="eastAsia"/>
        </w:rPr>
        <w:t>使用</w:t>
      </w:r>
      <w:r w:rsidR="00FE1E22" w:rsidRPr="00D732A5">
        <w:rPr>
          <w:rFonts w:ascii="Times New Roman" w:hAnsi="Times New Roman" w:cs="Times New Roman" w:hint="eastAsia"/>
        </w:rPr>
        <w:t>该</w:t>
      </w:r>
      <w:r w:rsidR="001B669F" w:rsidRPr="00D732A5">
        <w:rPr>
          <w:rFonts w:ascii="Times New Roman" w:hAnsi="Times New Roman" w:cs="Times New Roman" w:hint="eastAsia"/>
        </w:rPr>
        <w:t>产品。对于</w:t>
      </w:r>
      <w:r w:rsidR="00472281">
        <w:rPr>
          <w:rFonts w:ascii="Times New Roman" w:hAnsi="Times New Roman" w:cs="Times New Roman" w:hint="eastAsia"/>
        </w:rPr>
        <w:t>声明</w:t>
      </w:r>
      <w:r w:rsidR="001B669F" w:rsidRPr="00D732A5">
        <w:rPr>
          <w:rFonts w:ascii="Times New Roman" w:hAnsi="Times New Roman" w:cs="Times New Roman" w:hint="eastAsia"/>
        </w:rPr>
        <w:t>可重复使用的产品，</w:t>
      </w:r>
      <w:r w:rsidR="00834E0A" w:rsidRPr="00D732A5">
        <w:rPr>
          <w:rFonts w:ascii="Times New Roman" w:hAnsi="Times New Roman" w:cs="Times New Roman" w:hint="eastAsia"/>
        </w:rPr>
        <w:t>应</w:t>
      </w:r>
      <w:r w:rsidR="001B669F" w:rsidRPr="00D732A5">
        <w:rPr>
          <w:rFonts w:ascii="Times New Roman" w:hAnsi="Times New Roman" w:cs="Times New Roman" w:hint="eastAsia"/>
        </w:rPr>
        <w:t>说明在</w:t>
      </w:r>
      <w:r w:rsidR="00FE1E22" w:rsidRPr="00D732A5">
        <w:rPr>
          <w:rFonts w:ascii="Times New Roman" w:hAnsi="Times New Roman" w:cs="Times New Roman" w:hint="eastAsia"/>
        </w:rPr>
        <w:t>到期日</w:t>
      </w:r>
      <w:r w:rsidR="001B669F" w:rsidRPr="00D732A5">
        <w:rPr>
          <w:rFonts w:ascii="Times New Roman" w:hAnsi="Times New Roman" w:cs="Times New Roman" w:hint="eastAsia"/>
        </w:rPr>
        <w:t>后不应</w:t>
      </w:r>
      <w:r w:rsidR="00834E0A" w:rsidRPr="00D732A5">
        <w:rPr>
          <w:rFonts w:ascii="Times New Roman" w:hAnsi="Times New Roman" w:cs="Times New Roman" w:hint="eastAsia"/>
        </w:rPr>
        <w:t>再</w:t>
      </w:r>
      <w:r w:rsidR="00FE1E22" w:rsidRPr="00D732A5">
        <w:rPr>
          <w:rFonts w:ascii="Times New Roman" w:hAnsi="Times New Roman" w:cs="Times New Roman" w:hint="eastAsia"/>
        </w:rPr>
        <w:t>使用</w:t>
      </w:r>
      <w:r w:rsidR="00834E0A" w:rsidRPr="00D732A5">
        <w:rPr>
          <w:rFonts w:ascii="Times New Roman" w:hAnsi="Times New Roman" w:cs="Times New Roman" w:hint="eastAsia"/>
        </w:rPr>
        <w:t>已活化</w:t>
      </w:r>
      <w:r w:rsidR="001B669F" w:rsidRPr="00D732A5">
        <w:rPr>
          <w:rFonts w:ascii="Times New Roman" w:hAnsi="Times New Roman" w:cs="Times New Roman" w:hint="eastAsia"/>
        </w:rPr>
        <w:t>或未</w:t>
      </w:r>
      <w:r w:rsidR="00834E0A" w:rsidRPr="00D732A5">
        <w:rPr>
          <w:rFonts w:ascii="Times New Roman" w:hAnsi="Times New Roman" w:cs="Times New Roman" w:hint="eastAsia"/>
        </w:rPr>
        <w:t>活化</w:t>
      </w:r>
      <w:r w:rsidR="001B669F" w:rsidRPr="00D732A5">
        <w:rPr>
          <w:rFonts w:ascii="Times New Roman" w:hAnsi="Times New Roman" w:cs="Times New Roman" w:hint="eastAsia"/>
        </w:rPr>
        <w:t>的产品。</w:t>
      </w:r>
    </w:p>
    <w:p w:rsidR="001B669F" w:rsidRPr="00D732A5" w:rsidRDefault="00764070" w:rsidP="00CA2D3B">
      <w:pPr>
        <w:pStyle w:val="a3"/>
        <w:kinsoku w:val="0"/>
        <w:overflowPunct w:val="0"/>
        <w:snapToGrid w:val="0"/>
        <w:spacing w:afterLines="50" w:line="360" w:lineRule="auto"/>
        <w:ind w:left="1132" w:hanging="424"/>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1B669F" w:rsidRPr="00D732A5">
        <w:rPr>
          <w:rFonts w:ascii="Times New Roman" w:hAnsi="Times New Roman" w:cs="Times New Roman" w:hint="eastAsia"/>
        </w:rPr>
        <w:t>说明储备溶液</w:t>
      </w:r>
      <w:r w:rsidR="00884D86" w:rsidRPr="00D732A5">
        <w:rPr>
          <w:rFonts w:ascii="Times New Roman" w:hAnsi="Times New Roman" w:cs="Times New Roman" w:hint="eastAsia"/>
        </w:rPr>
        <w:t>、已开封</w:t>
      </w:r>
      <w:r w:rsidR="001B669F" w:rsidRPr="00D732A5">
        <w:rPr>
          <w:rFonts w:ascii="Times New Roman" w:hAnsi="Times New Roman" w:cs="Times New Roman" w:hint="eastAsia"/>
        </w:rPr>
        <w:t>容器</w:t>
      </w:r>
      <w:r w:rsidR="00884D86" w:rsidRPr="00D732A5">
        <w:rPr>
          <w:rFonts w:ascii="Times New Roman" w:hAnsi="Times New Roman" w:cs="Times New Roman" w:hint="eastAsia"/>
        </w:rPr>
        <w:t>、</w:t>
      </w:r>
      <w:r w:rsidR="001B669F" w:rsidRPr="00D732A5">
        <w:rPr>
          <w:rFonts w:ascii="Times New Roman" w:hAnsi="Times New Roman" w:cs="Times New Roman" w:hint="eastAsia"/>
        </w:rPr>
        <w:t>活化溶液和</w:t>
      </w:r>
      <w:r w:rsidR="00FE1E22" w:rsidRPr="00D732A5">
        <w:rPr>
          <w:rFonts w:ascii="Times New Roman" w:hAnsi="Times New Roman" w:cs="Times New Roman" w:hint="eastAsia"/>
        </w:rPr>
        <w:t>所</w:t>
      </w:r>
      <w:r w:rsidR="001B669F" w:rsidRPr="00D732A5">
        <w:rPr>
          <w:rFonts w:ascii="Times New Roman" w:hAnsi="Times New Roman" w:cs="Times New Roman" w:hint="eastAsia"/>
        </w:rPr>
        <w:t>使用稀释液的储存条件</w:t>
      </w:r>
      <w:r w:rsidR="00884D86" w:rsidRPr="00D732A5">
        <w:rPr>
          <w:rFonts w:ascii="Times New Roman" w:hAnsi="Times New Roman" w:cs="Times New Roman" w:hint="eastAsia"/>
        </w:rPr>
        <w:t>（如适用）</w:t>
      </w:r>
      <w:r w:rsidR="001B669F"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1132" w:hanging="424"/>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884D86" w:rsidRPr="00D732A5">
        <w:rPr>
          <w:rFonts w:ascii="Times New Roman" w:hAnsi="Times New Roman" w:cs="Times New Roman" w:hint="eastAsia"/>
        </w:rPr>
        <w:t>说明已开封容器、</w:t>
      </w:r>
      <w:r w:rsidR="001B669F" w:rsidRPr="00D732A5">
        <w:rPr>
          <w:rFonts w:ascii="Times New Roman" w:hAnsi="Times New Roman" w:cs="Times New Roman" w:hint="eastAsia"/>
        </w:rPr>
        <w:t>活化溶液和</w:t>
      </w:r>
      <w:r w:rsidR="00FE1E22" w:rsidRPr="00D732A5">
        <w:rPr>
          <w:rFonts w:ascii="Times New Roman" w:hAnsi="Times New Roman" w:cs="Times New Roman" w:hint="eastAsia"/>
        </w:rPr>
        <w:t>所</w:t>
      </w:r>
      <w:r w:rsidR="001B669F" w:rsidRPr="00D732A5">
        <w:rPr>
          <w:rFonts w:ascii="Times New Roman" w:hAnsi="Times New Roman" w:cs="Times New Roman" w:hint="eastAsia"/>
        </w:rPr>
        <w:t>使用稀释液的使用期限（如适用）。</w:t>
      </w:r>
    </w:p>
    <w:p w:rsidR="00A40C27" w:rsidRPr="00D732A5" w:rsidRDefault="00E77082"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1" w:name="_Toc496876103"/>
      <w:r>
        <w:rPr>
          <w:rFonts w:ascii="Times New Roman" w:hAnsi="Times New Roman" w:cs="Times New Roman" w:hint="eastAsia"/>
          <w:b w:val="0"/>
        </w:rPr>
        <w:t>l</w:t>
      </w:r>
      <w:r w:rsidR="00764070" w:rsidRPr="00D732A5">
        <w:rPr>
          <w:rFonts w:ascii="Times New Roman" w:hAnsi="Times New Roman" w:cs="Times New Roman"/>
          <w:b w:val="0"/>
        </w:rPr>
        <w:t>.</w:t>
      </w:r>
      <w:r w:rsidR="00764070" w:rsidRPr="00D732A5">
        <w:rPr>
          <w:rFonts w:ascii="Times New Roman" w:hAnsi="Times New Roman" w:cs="Times New Roman"/>
          <w:b w:val="0"/>
        </w:rPr>
        <w:tab/>
      </w:r>
      <w:r w:rsidR="001B669F" w:rsidRPr="00D732A5">
        <w:rPr>
          <w:rFonts w:ascii="Times New Roman" w:hAnsi="Times New Roman" w:cs="Times New Roman" w:hint="eastAsia"/>
        </w:rPr>
        <w:t>经过培训的人员</w:t>
      </w:r>
      <w:bookmarkEnd w:id="41"/>
    </w:p>
    <w:p w:rsidR="00A40C27" w:rsidRPr="00D732A5" w:rsidRDefault="001B669F"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rPr>
      </w:pPr>
      <w:r w:rsidRPr="00D732A5">
        <w:rPr>
          <w:rFonts w:ascii="Times New Roman" w:hAnsi="Times New Roman" w:cs="Times New Roman" w:hint="eastAsia"/>
        </w:rPr>
        <w:t>提供一个</w:t>
      </w:r>
      <w:r w:rsidR="00CF2D6D" w:rsidRPr="00D732A5">
        <w:rPr>
          <w:rFonts w:ascii="Times New Roman" w:hAnsi="Times New Roman" w:cs="Times New Roman" w:hint="eastAsia"/>
        </w:rPr>
        <w:t>说明</w:t>
      </w:r>
      <w:r w:rsidRPr="00D732A5">
        <w:rPr>
          <w:rFonts w:ascii="Times New Roman" w:hAnsi="Times New Roman" w:cs="Times New Roman" w:hint="eastAsia"/>
        </w:rPr>
        <w:t>，</w:t>
      </w:r>
      <w:r w:rsidR="00CF2D6D" w:rsidRPr="00D732A5">
        <w:rPr>
          <w:rFonts w:ascii="Times New Roman" w:hAnsi="Times New Roman" w:cs="Times New Roman" w:hint="eastAsia"/>
        </w:rPr>
        <w:t>提醒</w:t>
      </w:r>
      <w:r w:rsidR="00134DDE" w:rsidRPr="00D732A5">
        <w:rPr>
          <w:rFonts w:ascii="Times New Roman" w:hAnsi="Times New Roman" w:cs="Times New Roman" w:hint="eastAsia"/>
        </w:rPr>
        <w:t>使用者</w:t>
      </w:r>
      <w:r w:rsidR="00CF2D6D" w:rsidRPr="00D732A5">
        <w:rPr>
          <w:rFonts w:ascii="Times New Roman" w:hAnsi="Times New Roman" w:cs="Times New Roman" w:hint="eastAsia"/>
        </w:rPr>
        <w:t>应经过充分的培训后才能再处理（去污和灭菌或消毒）</w:t>
      </w:r>
      <w:r w:rsidRPr="00D732A5">
        <w:rPr>
          <w:rFonts w:ascii="Times New Roman" w:hAnsi="Times New Roman" w:cs="Times New Roman" w:hint="eastAsia"/>
        </w:rPr>
        <w:t>医疗器械以及处理有毒物质</w:t>
      </w:r>
      <w:r w:rsidR="00CF2D6D" w:rsidRPr="00D732A5">
        <w:rPr>
          <w:rFonts w:ascii="Times New Roman" w:hAnsi="Times New Roman" w:cs="Times New Roman" w:hint="eastAsia"/>
        </w:rPr>
        <w:t>（如，液态杀菌剂）</w:t>
      </w:r>
      <w:r w:rsidRPr="00D732A5">
        <w:rPr>
          <w:rFonts w:ascii="Times New Roman" w:hAnsi="Times New Roman" w:cs="Times New Roman" w:hint="eastAsia"/>
        </w:rPr>
        <w:t>。</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2" w:name="_Toc496876104"/>
      <w:r w:rsidRPr="00D732A5">
        <w:rPr>
          <w:rFonts w:ascii="Times New Roman" w:hAnsi="Times New Roman" w:cs="Times New Roman"/>
          <w:b w:val="0"/>
        </w:rPr>
        <w:t>m.</w:t>
      </w:r>
      <w:r w:rsidRPr="00D732A5">
        <w:rPr>
          <w:rFonts w:ascii="Times New Roman" w:hAnsi="Times New Roman" w:cs="Times New Roman"/>
          <w:b w:val="0"/>
        </w:rPr>
        <w:tab/>
      </w:r>
      <w:r w:rsidR="00CF2D6D" w:rsidRPr="00D732A5">
        <w:rPr>
          <w:rFonts w:ascii="Times New Roman" w:hAnsi="Times New Roman" w:cs="Times New Roman" w:hint="eastAsia"/>
        </w:rPr>
        <w:t>应急措施</w:t>
      </w:r>
      <w:r w:rsidR="001B669F" w:rsidRPr="00D732A5">
        <w:rPr>
          <w:rFonts w:ascii="Times New Roman" w:hAnsi="Times New Roman" w:cs="Times New Roman" w:hint="eastAsia"/>
        </w:rPr>
        <w:t>和附加信息</w:t>
      </w:r>
      <w:bookmarkEnd w:id="42"/>
    </w:p>
    <w:p w:rsidR="00A40C27" w:rsidRPr="00D732A5" w:rsidRDefault="001B669F"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提供</w:t>
      </w:r>
      <w:r w:rsidR="00FE1E22" w:rsidRPr="00D732A5">
        <w:rPr>
          <w:rFonts w:ascii="Times New Roman" w:hAnsi="Times New Roman" w:cs="Times New Roman" w:hint="eastAsia"/>
        </w:rPr>
        <w:t>应急电话</w:t>
      </w:r>
      <w:r w:rsidRPr="00D732A5">
        <w:rPr>
          <w:rFonts w:ascii="Times New Roman" w:hAnsi="Times New Roman" w:cs="Times New Roman" w:hint="eastAsia"/>
        </w:rPr>
        <w:t>或其</w:t>
      </w:r>
      <w:r w:rsidR="00FE1E22" w:rsidRPr="00D732A5">
        <w:rPr>
          <w:rFonts w:ascii="Times New Roman" w:hAnsi="Times New Roman" w:cs="Times New Roman" w:hint="eastAsia"/>
        </w:rPr>
        <w:t>它</w:t>
      </w:r>
      <w:r w:rsidRPr="00D732A5">
        <w:rPr>
          <w:rFonts w:ascii="Times New Roman" w:hAnsi="Times New Roman" w:cs="Times New Roman" w:hint="eastAsia"/>
        </w:rPr>
        <w:t>信息。</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3" w:name="_Toc496876105"/>
      <w:r w:rsidRPr="00D732A5">
        <w:rPr>
          <w:rFonts w:ascii="Times New Roman" w:hAnsi="Times New Roman" w:cs="Times New Roman"/>
          <w:b w:val="0"/>
        </w:rPr>
        <w:t>n.</w:t>
      </w:r>
      <w:r w:rsidRPr="00D732A5">
        <w:rPr>
          <w:rFonts w:ascii="Times New Roman" w:hAnsi="Times New Roman" w:cs="Times New Roman"/>
          <w:b w:val="0"/>
        </w:rPr>
        <w:tab/>
      </w:r>
      <w:r w:rsidR="001B669F" w:rsidRPr="00D732A5">
        <w:rPr>
          <w:rFonts w:ascii="Times New Roman" w:hAnsi="Times New Roman" w:cs="Times New Roman" w:hint="eastAsia"/>
        </w:rPr>
        <w:t>处置</w:t>
      </w:r>
      <w:bookmarkEnd w:id="43"/>
    </w:p>
    <w:p w:rsidR="00A40C27" w:rsidRPr="00D732A5" w:rsidRDefault="001B669F"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说明杀菌剂和任何中和剂的</w:t>
      </w:r>
      <w:r w:rsidR="00FE1E22" w:rsidRPr="00D732A5">
        <w:rPr>
          <w:rFonts w:ascii="Times New Roman" w:hAnsi="Times New Roman" w:cs="Times New Roman" w:hint="eastAsia"/>
        </w:rPr>
        <w:t>处置</w:t>
      </w:r>
      <w:r w:rsidRPr="00D732A5">
        <w:rPr>
          <w:rFonts w:ascii="Times New Roman" w:hAnsi="Times New Roman" w:cs="Times New Roman" w:hint="eastAsia"/>
        </w:rPr>
        <w:t>方法。</w:t>
      </w:r>
      <w:r w:rsidR="00760C31" w:rsidRPr="00D732A5">
        <w:rPr>
          <w:rFonts w:ascii="Times New Roman" w:hAnsi="Times New Roman" w:cs="Times New Roman" w:hint="eastAsia"/>
        </w:rPr>
        <w:t>指导</w:t>
      </w:r>
      <w:r w:rsidR="00134DDE" w:rsidRPr="00D732A5">
        <w:rPr>
          <w:rFonts w:ascii="Times New Roman" w:hAnsi="Times New Roman" w:cs="Times New Roman" w:hint="eastAsia"/>
        </w:rPr>
        <w:t>使用者</w:t>
      </w:r>
      <w:r w:rsidR="00760C31" w:rsidRPr="00D732A5">
        <w:rPr>
          <w:rFonts w:ascii="Times New Roman" w:hAnsi="Times New Roman" w:cs="Times New Roman" w:hint="eastAsia"/>
        </w:rPr>
        <w:t>查阅当地和州有关</w:t>
      </w:r>
      <w:r w:rsidRPr="00D732A5">
        <w:rPr>
          <w:rFonts w:ascii="Times New Roman" w:hAnsi="Times New Roman" w:cs="Times New Roman" w:hint="eastAsia"/>
        </w:rPr>
        <w:t>危险废物</w:t>
      </w:r>
      <w:r w:rsidR="00760C31" w:rsidRPr="00D732A5">
        <w:rPr>
          <w:rFonts w:ascii="Times New Roman" w:hAnsi="Times New Roman" w:cs="Times New Roman" w:hint="eastAsia"/>
        </w:rPr>
        <w:t>处置方法</w:t>
      </w:r>
      <w:r w:rsidRPr="00D732A5">
        <w:rPr>
          <w:rFonts w:ascii="Times New Roman" w:hAnsi="Times New Roman" w:cs="Times New Roman" w:hint="eastAsia"/>
        </w:rPr>
        <w:t>的规定。</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44" w:name="_Toc496876106"/>
      <w:r w:rsidRPr="00D732A5">
        <w:rPr>
          <w:rFonts w:ascii="Times New Roman" w:hAnsi="Times New Roman" w:cs="Times New Roman"/>
        </w:rPr>
        <w:t>III.G.</w:t>
      </w:r>
      <w:r w:rsidR="00E77082">
        <w:rPr>
          <w:rFonts w:ascii="Times New Roman" w:hAnsi="Times New Roman" w:cs="Times New Roman" w:hint="eastAsia"/>
        </w:rPr>
        <w:t>5</w:t>
      </w:r>
      <w:r w:rsidRPr="00D732A5">
        <w:rPr>
          <w:rFonts w:ascii="Times New Roman" w:hAnsi="Times New Roman" w:cs="Times New Roman"/>
        </w:rPr>
        <w:t>.</w:t>
      </w:r>
      <w:r w:rsidRPr="00D732A5">
        <w:rPr>
          <w:rFonts w:ascii="Times New Roman" w:hAnsi="Times New Roman" w:cs="Times New Roman"/>
        </w:rPr>
        <w:tab/>
      </w:r>
      <w:r w:rsidR="001B669F" w:rsidRPr="00D732A5">
        <w:rPr>
          <w:rFonts w:ascii="Times New Roman" w:hAnsi="Times New Roman" w:cs="Times New Roman" w:hint="eastAsia"/>
        </w:rPr>
        <w:t>包装</w:t>
      </w:r>
      <w:r w:rsidR="00760C31" w:rsidRPr="00D732A5">
        <w:rPr>
          <w:rFonts w:ascii="Times New Roman" w:hAnsi="Times New Roman" w:cs="Times New Roman" w:hint="eastAsia"/>
        </w:rPr>
        <w:t>说明书</w:t>
      </w:r>
      <w:bookmarkEnd w:id="44"/>
    </w:p>
    <w:p w:rsidR="00A40C27" w:rsidRPr="00D732A5" w:rsidRDefault="00D6148B"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除了上面描述的</w:t>
      </w:r>
      <w:r w:rsidR="00F53507">
        <w:rPr>
          <w:rFonts w:ascii="Times New Roman" w:hAnsi="Times New Roman" w:cs="Times New Roman" w:hint="eastAsia"/>
        </w:rPr>
        <w:t>瓶标签</w:t>
      </w:r>
      <w:r w:rsidR="001B669F" w:rsidRPr="00D732A5">
        <w:rPr>
          <w:rFonts w:ascii="Times New Roman" w:hAnsi="Times New Roman" w:cs="Times New Roman" w:hint="eastAsia"/>
        </w:rPr>
        <w:t>信息之外，</w:t>
      </w:r>
      <w:r w:rsidRPr="00D732A5">
        <w:rPr>
          <w:rFonts w:ascii="Times New Roman" w:hAnsi="Times New Roman" w:cs="Times New Roman" w:hint="eastAsia"/>
        </w:rPr>
        <w:t>还应</w:t>
      </w:r>
      <w:r w:rsidR="001B669F" w:rsidRPr="00D732A5">
        <w:rPr>
          <w:rFonts w:ascii="Times New Roman" w:hAnsi="Times New Roman" w:cs="Times New Roman" w:hint="eastAsia"/>
        </w:rPr>
        <w:t>在包装说明</w:t>
      </w:r>
      <w:r w:rsidRPr="00D732A5">
        <w:rPr>
          <w:rFonts w:ascii="Times New Roman" w:hAnsi="Times New Roman" w:cs="Times New Roman" w:hint="eastAsia"/>
        </w:rPr>
        <w:t>书</w:t>
      </w:r>
      <w:r w:rsidR="001B669F" w:rsidRPr="00D732A5">
        <w:rPr>
          <w:rFonts w:ascii="Times New Roman" w:hAnsi="Times New Roman" w:cs="Times New Roman" w:hint="eastAsia"/>
        </w:rPr>
        <w:t>中提供以下信息：</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5" w:name="_Toc496876107"/>
      <w:r w:rsidRPr="00D732A5">
        <w:rPr>
          <w:rFonts w:ascii="Times New Roman" w:hAnsi="Times New Roman" w:cs="Times New Roman"/>
          <w:b w:val="0"/>
        </w:rPr>
        <w:t>a.</w:t>
      </w:r>
      <w:r w:rsidRPr="00D732A5">
        <w:rPr>
          <w:rFonts w:ascii="Times New Roman" w:hAnsi="Times New Roman" w:cs="Times New Roman"/>
          <w:b w:val="0"/>
        </w:rPr>
        <w:tab/>
      </w:r>
      <w:r w:rsidR="00D6148B" w:rsidRPr="00D732A5">
        <w:rPr>
          <w:rFonts w:ascii="Times New Roman" w:hAnsi="Times New Roman" w:cs="Times New Roman" w:hint="eastAsia"/>
        </w:rPr>
        <w:t>标签用途的灭菌</w:t>
      </w:r>
      <w:r w:rsidR="001B669F" w:rsidRPr="00D732A5">
        <w:rPr>
          <w:rFonts w:ascii="Times New Roman" w:hAnsi="Times New Roman" w:cs="Times New Roman" w:hint="eastAsia"/>
        </w:rPr>
        <w:t>剂</w:t>
      </w:r>
      <w:r w:rsidR="00FE1E22" w:rsidRPr="00D732A5">
        <w:rPr>
          <w:rFonts w:ascii="Times New Roman" w:hAnsi="Times New Roman" w:cs="Times New Roman" w:hint="eastAsia"/>
        </w:rPr>
        <w:t>的</w:t>
      </w:r>
      <w:r w:rsidR="001B669F" w:rsidRPr="00D732A5">
        <w:rPr>
          <w:rFonts w:ascii="Times New Roman" w:hAnsi="Times New Roman" w:cs="Times New Roman" w:hint="eastAsia"/>
        </w:rPr>
        <w:t>分类方案</w:t>
      </w:r>
      <w:bookmarkEnd w:id="45"/>
    </w:p>
    <w:p w:rsidR="00A40C27" w:rsidRPr="00D732A5" w:rsidRDefault="001B669F" w:rsidP="00CA2D3B">
      <w:pPr>
        <w:pStyle w:val="a3"/>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简要描述</w:t>
      </w:r>
      <w:r w:rsidRPr="00D732A5">
        <w:rPr>
          <w:rFonts w:ascii="Times New Roman" w:hAnsi="Times New Roman" w:cs="Times New Roman" w:hint="eastAsia"/>
        </w:rPr>
        <w:t>FDA</w:t>
      </w:r>
      <w:r w:rsidR="00144373" w:rsidRPr="00D732A5">
        <w:rPr>
          <w:rFonts w:ascii="Times New Roman" w:hAnsi="Times New Roman" w:cs="Times New Roman" w:hint="eastAsia"/>
        </w:rPr>
        <w:t>采纳的</w:t>
      </w:r>
      <w:r w:rsidR="00144373" w:rsidRPr="00D732A5">
        <w:rPr>
          <w:rFonts w:ascii="Times New Roman" w:hAnsi="Times New Roman" w:cs="Times New Roman"/>
        </w:rPr>
        <w:t>斯波尔丁</w:t>
      </w:r>
      <w:r w:rsidRPr="00D732A5">
        <w:rPr>
          <w:rFonts w:ascii="Times New Roman" w:hAnsi="Times New Roman" w:cs="Times New Roman" w:hint="eastAsia"/>
        </w:rPr>
        <w:t>分类方案。因为</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仅用于</w:t>
      </w:r>
      <w:r w:rsidR="00BC4BC6" w:rsidRPr="00D732A5">
        <w:rPr>
          <w:rFonts w:ascii="Times New Roman" w:hAnsi="Times New Roman" w:cs="Times New Roman" w:hint="eastAsia"/>
        </w:rPr>
        <w:t>高度风险性</w:t>
      </w:r>
      <w:r w:rsidRPr="00D732A5">
        <w:rPr>
          <w:rFonts w:ascii="Times New Roman" w:hAnsi="Times New Roman" w:cs="Times New Roman" w:hint="eastAsia"/>
        </w:rPr>
        <w:t>和</w:t>
      </w:r>
      <w:r w:rsidR="00144373" w:rsidRPr="00D732A5">
        <w:rPr>
          <w:rFonts w:ascii="Times New Roman" w:hAnsi="Times New Roman" w:cs="Times New Roman" w:hint="eastAsia"/>
        </w:rPr>
        <w:t>中</w:t>
      </w:r>
      <w:r w:rsidR="00BC4BC6" w:rsidRPr="00D732A5">
        <w:rPr>
          <w:rFonts w:ascii="Times New Roman" w:hAnsi="Times New Roman" w:cs="Times New Roman" w:hint="eastAsia"/>
        </w:rPr>
        <w:t>度风险性</w:t>
      </w:r>
      <w:r w:rsidR="000431DA" w:rsidRPr="00D732A5">
        <w:rPr>
          <w:rFonts w:ascii="Times New Roman" w:hAnsi="Times New Roman" w:cs="Times New Roman" w:hint="eastAsia"/>
        </w:rPr>
        <w:t>器械</w:t>
      </w:r>
      <w:r w:rsidRPr="00D732A5">
        <w:rPr>
          <w:rFonts w:ascii="Times New Roman" w:hAnsi="Times New Roman" w:cs="Times New Roman" w:hint="eastAsia"/>
        </w:rPr>
        <w:t>，</w:t>
      </w:r>
      <w:r w:rsidR="00FE1E22" w:rsidRPr="00D732A5">
        <w:rPr>
          <w:rFonts w:ascii="Times New Roman" w:hAnsi="Times New Roman" w:cs="Times New Roman" w:hint="eastAsia"/>
        </w:rPr>
        <w:t>故</w:t>
      </w:r>
      <w:r w:rsidRPr="00D732A5">
        <w:rPr>
          <w:rFonts w:ascii="Times New Roman" w:hAnsi="Times New Roman" w:cs="Times New Roman" w:hint="eastAsia"/>
        </w:rPr>
        <w:t>将分类方案的讨论限于</w:t>
      </w:r>
      <w:r w:rsidR="00BC4BC6" w:rsidRPr="00D732A5">
        <w:rPr>
          <w:rFonts w:ascii="Times New Roman" w:hAnsi="Times New Roman" w:cs="Times New Roman" w:hint="eastAsia"/>
        </w:rPr>
        <w:t>高度风险性</w:t>
      </w:r>
      <w:r w:rsidRPr="00D732A5">
        <w:rPr>
          <w:rFonts w:ascii="Times New Roman" w:hAnsi="Times New Roman" w:cs="Times New Roman" w:hint="eastAsia"/>
        </w:rPr>
        <w:t>和</w:t>
      </w:r>
      <w:r w:rsidR="00144373" w:rsidRPr="00D732A5">
        <w:rPr>
          <w:rFonts w:ascii="Times New Roman" w:hAnsi="Times New Roman" w:cs="Times New Roman" w:hint="eastAsia"/>
        </w:rPr>
        <w:t>中度风险性</w:t>
      </w:r>
      <w:r w:rsidRPr="00D732A5">
        <w:rPr>
          <w:rFonts w:ascii="Times New Roman" w:hAnsi="Times New Roman" w:cs="Times New Roman" w:hint="eastAsia"/>
        </w:rPr>
        <w:t>的可</w:t>
      </w:r>
      <w:r w:rsidR="00144373" w:rsidRPr="00D732A5">
        <w:rPr>
          <w:rFonts w:ascii="Times New Roman" w:hAnsi="Times New Roman" w:cs="Times New Roman" w:hint="eastAsia"/>
        </w:rPr>
        <w:t>重复使用</w:t>
      </w:r>
      <w:r w:rsidR="000431DA" w:rsidRPr="00D732A5">
        <w:rPr>
          <w:rFonts w:ascii="Times New Roman" w:hAnsi="Times New Roman" w:cs="Times New Roman" w:hint="eastAsia"/>
        </w:rPr>
        <w:t>器械</w:t>
      </w:r>
      <w:r w:rsidRPr="00D732A5">
        <w:rPr>
          <w:rFonts w:ascii="Times New Roman" w:hAnsi="Times New Roman" w:cs="Times New Roman" w:hint="eastAsia"/>
        </w:rPr>
        <w:t>。例如，使用以下语句：</w:t>
      </w:r>
    </w:p>
    <w:p w:rsidR="00A40C27" w:rsidRPr="00D732A5" w:rsidRDefault="00764070" w:rsidP="00CA2D3B">
      <w:pPr>
        <w:pStyle w:val="a3"/>
        <w:kinsoku w:val="0"/>
        <w:overflowPunct w:val="0"/>
        <w:snapToGrid w:val="0"/>
        <w:spacing w:afterLines="50" w:line="360" w:lineRule="auto"/>
        <w:ind w:left="990" w:hanging="277"/>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1B669F" w:rsidRPr="00D732A5">
        <w:rPr>
          <w:rFonts w:ascii="Times New Roman" w:hAnsi="Times New Roman" w:cs="Times New Roman" w:hint="eastAsia"/>
        </w:rPr>
        <w:t>“</w:t>
      </w:r>
      <w:r w:rsidR="00B471A0" w:rsidRPr="00D732A5">
        <w:rPr>
          <w:rFonts w:ascii="Times New Roman" w:hAnsi="Times New Roman" w:cs="Times New Roman" w:hint="eastAsia"/>
          <w:u w:val="single"/>
        </w:rPr>
        <w:t>高度风险性</w:t>
      </w:r>
      <w:r w:rsidR="001B669F" w:rsidRPr="00D732A5">
        <w:rPr>
          <w:rFonts w:ascii="Times New Roman" w:hAnsi="Times New Roman" w:cs="Times New Roman" w:hint="eastAsia"/>
          <w:u w:val="single"/>
        </w:rPr>
        <w:t>可重复使用</w:t>
      </w:r>
      <w:r w:rsidR="000431DA" w:rsidRPr="00D732A5">
        <w:rPr>
          <w:rFonts w:ascii="Times New Roman" w:hAnsi="Times New Roman" w:cs="Times New Roman" w:hint="eastAsia"/>
          <w:u w:val="single"/>
        </w:rPr>
        <w:t>器械</w:t>
      </w:r>
      <w:r w:rsidR="001B669F" w:rsidRPr="00D732A5">
        <w:rPr>
          <w:rFonts w:ascii="Times New Roman" w:hAnsi="Times New Roman" w:cs="Times New Roman" w:hint="eastAsia"/>
        </w:rPr>
        <w:t>在</w:t>
      </w:r>
      <w:r w:rsidR="00B471A0" w:rsidRPr="00D732A5">
        <w:rPr>
          <w:rFonts w:ascii="Times New Roman" w:hAnsi="Times New Roman" w:cs="Times New Roman" w:hint="eastAsia"/>
        </w:rPr>
        <w:t>两次</w:t>
      </w:r>
      <w:r w:rsidR="001B669F" w:rsidRPr="00D732A5">
        <w:rPr>
          <w:rFonts w:ascii="Times New Roman" w:hAnsi="Times New Roman" w:cs="Times New Roman" w:hint="eastAsia"/>
        </w:rPr>
        <w:t>使用之间</w:t>
      </w:r>
      <w:r w:rsidR="00B471A0" w:rsidRPr="00D732A5">
        <w:rPr>
          <w:rFonts w:ascii="Times New Roman" w:hAnsi="Times New Roman" w:cs="Times New Roman" w:hint="eastAsia"/>
        </w:rPr>
        <w:t>必须灭菌</w:t>
      </w:r>
      <w:r w:rsidR="001B669F"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990" w:hanging="277"/>
        <w:jc w:val="both"/>
        <w:rPr>
          <w:rFonts w:ascii="Times New Roman" w:hAnsi="Times New Roman" w:cs="Times New Roman"/>
        </w:rPr>
      </w:pPr>
      <w:r w:rsidRPr="00D732A5">
        <w:rPr>
          <w:rFonts w:ascii="Symbol" w:hAnsi="Symbol" w:cs="Times New Roman"/>
          <w:w w:val="76"/>
        </w:rPr>
        <w:lastRenderedPageBreak/>
        <w:t></w:t>
      </w:r>
      <w:r w:rsidRPr="00D732A5">
        <w:rPr>
          <w:rFonts w:ascii="Symbol" w:hAnsi="Symbol" w:cs="Times New Roman"/>
          <w:w w:val="76"/>
        </w:rPr>
        <w:tab/>
      </w:r>
      <w:r w:rsidR="001B669F" w:rsidRPr="00D732A5">
        <w:rPr>
          <w:rFonts w:ascii="Times New Roman" w:hAnsi="Times New Roman" w:cs="Times New Roman" w:hint="eastAsia"/>
        </w:rPr>
        <w:t>“</w:t>
      </w:r>
      <w:r w:rsidR="00B471A0" w:rsidRPr="00D732A5">
        <w:rPr>
          <w:rFonts w:ascii="Times New Roman" w:hAnsi="Times New Roman" w:cs="Times New Roman" w:hint="eastAsia"/>
          <w:u w:val="single"/>
        </w:rPr>
        <w:t>中度风险性可重复使用器械</w:t>
      </w:r>
      <w:r w:rsidR="00B471A0" w:rsidRPr="00D732A5">
        <w:rPr>
          <w:rFonts w:ascii="Times New Roman" w:hAnsi="Times New Roman" w:cs="Times New Roman" w:hint="eastAsia"/>
        </w:rPr>
        <w:t>在两次使用之间也应尽可能灭菌</w:t>
      </w:r>
      <w:r w:rsidR="001B669F" w:rsidRPr="00D732A5">
        <w:rPr>
          <w:rFonts w:ascii="Times New Roman" w:hAnsi="Times New Roman" w:cs="Times New Roman" w:hint="eastAsia"/>
        </w:rPr>
        <w:t>，</w:t>
      </w:r>
      <w:r w:rsidR="00B471A0" w:rsidRPr="00D732A5">
        <w:rPr>
          <w:rFonts w:ascii="Times New Roman" w:hAnsi="Times New Roman" w:cs="Times New Roman" w:hint="eastAsia"/>
        </w:rPr>
        <w:t>可接受的最低限度是</w:t>
      </w:r>
      <w:r w:rsidR="001B669F" w:rsidRPr="00D732A5">
        <w:rPr>
          <w:rFonts w:ascii="Times New Roman" w:hAnsi="Times New Roman" w:cs="Times New Roman" w:hint="eastAsia"/>
        </w:rPr>
        <w:t>高水平消毒。”</w:t>
      </w:r>
    </w:p>
    <w:p w:rsidR="00A40C27" w:rsidRPr="00D732A5" w:rsidRDefault="00764070" w:rsidP="00CA2D3B">
      <w:pPr>
        <w:pStyle w:val="a3"/>
        <w:kinsoku w:val="0"/>
        <w:overflowPunct w:val="0"/>
        <w:snapToGrid w:val="0"/>
        <w:spacing w:afterLines="50" w:line="360" w:lineRule="auto"/>
        <w:ind w:left="990" w:hanging="277"/>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1B669F" w:rsidRPr="00D732A5">
        <w:rPr>
          <w:rFonts w:ascii="Times New Roman" w:hAnsi="Times New Roman" w:cs="Times New Roman" w:hint="eastAsia"/>
        </w:rPr>
        <w:t>“灭菌剂是根据标签使用时，可以</w:t>
      </w:r>
      <w:r w:rsidR="00255EB5" w:rsidRPr="00D732A5">
        <w:rPr>
          <w:rFonts w:ascii="Times New Roman" w:hAnsi="Times New Roman" w:cs="Times New Roman" w:hint="eastAsia"/>
        </w:rPr>
        <w:t>杀灭</w:t>
      </w:r>
      <w:r w:rsidR="00F7101A" w:rsidRPr="00D732A5">
        <w:rPr>
          <w:rFonts w:ascii="Times New Roman" w:hAnsi="Times New Roman" w:cs="Times New Roman" w:hint="eastAsia"/>
        </w:rPr>
        <w:t>所有存活形式的</w:t>
      </w:r>
      <w:r w:rsidR="001B669F" w:rsidRPr="00D732A5">
        <w:rPr>
          <w:rFonts w:ascii="Times New Roman" w:hAnsi="Times New Roman" w:cs="Times New Roman" w:hint="eastAsia"/>
        </w:rPr>
        <w:t>微生物的</w:t>
      </w:r>
      <w:r w:rsidR="00F7101A" w:rsidRPr="00D732A5">
        <w:rPr>
          <w:rFonts w:ascii="Times New Roman" w:hAnsi="Times New Roman" w:cs="Times New Roman" w:hint="eastAsia"/>
        </w:rPr>
        <w:t>试剂</w:t>
      </w:r>
      <w:r w:rsidR="001B669F"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990" w:hanging="277"/>
        <w:jc w:val="both"/>
        <w:rPr>
          <w:rFonts w:ascii="Times New Roman" w:hAnsi="Times New Roman" w:cs="Times New Roman"/>
        </w:rPr>
      </w:pPr>
      <w:r w:rsidRPr="00D732A5">
        <w:rPr>
          <w:rFonts w:ascii="Symbol" w:hAnsi="Symbol" w:cs="Times New Roman"/>
          <w:w w:val="76"/>
        </w:rPr>
        <w:t></w:t>
      </w:r>
      <w:r w:rsidRPr="00D732A5">
        <w:rPr>
          <w:rFonts w:ascii="Symbol" w:hAnsi="Symbol" w:cs="Times New Roman"/>
          <w:w w:val="76"/>
        </w:rPr>
        <w:tab/>
      </w:r>
      <w:r w:rsidR="001B669F" w:rsidRPr="00D732A5">
        <w:rPr>
          <w:rFonts w:ascii="Times New Roman" w:hAnsi="Times New Roman" w:cs="Times New Roman" w:hint="eastAsia"/>
        </w:rPr>
        <w:t>“</w:t>
      </w:r>
      <w:r w:rsidR="00F7101A" w:rsidRPr="00D732A5">
        <w:rPr>
          <w:rFonts w:ascii="Times New Roman" w:hAnsi="Times New Roman" w:cs="Times New Roman" w:hint="eastAsia"/>
        </w:rPr>
        <w:t>高水平消毒剂是</w:t>
      </w:r>
      <w:r w:rsidR="001B669F" w:rsidRPr="00D732A5">
        <w:rPr>
          <w:rFonts w:ascii="Times New Roman" w:hAnsi="Times New Roman" w:cs="Times New Roman" w:hint="eastAsia"/>
        </w:rPr>
        <w:t>根据标签使用时，</w:t>
      </w:r>
      <w:r w:rsidR="00F7101A" w:rsidRPr="00D732A5">
        <w:rPr>
          <w:rFonts w:ascii="Times New Roman" w:hAnsi="Times New Roman" w:cs="Times New Roman" w:hint="eastAsia"/>
        </w:rPr>
        <w:t>可以杀灭</w:t>
      </w:r>
      <w:r w:rsidR="001B669F" w:rsidRPr="00D732A5">
        <w:rPr>
          <w:rFonts w:ascii="Times New Roman" w:hAnsi="Times New Roman" w:cs="Times New Roman" w:hint="eastAsia"/>
        </w:rPr>
        <w:t>除大量的细菌内生孢子外</w:t>
      </w:r>
      <w:r w:rsidR="00F7101A" w:rsidRPr="00D732A5">
        <w:rPr>
          <w:rFonts w:ascii="Times New Roman" w:hAnsi="Times New Roman" w:cs="Times New Roman" w:hint="eastAsia"/>
        </w:rPr>
        <w:t>的</w:t>
      </w:r>
      <w:r w:rsidR="001B669F" w:rsidRPr="00D732A5">
        <w:rPr>
          <w:rFonts w:ascii="Times New Roman" w:hAnsi="Times New Roman" w:cs="Times New Roman" w:hint="eastAsia"/>
        </w:rPr>
        <w:t>所有微生物病原体的杀菌剂。”</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6" w:name="_Toc496876108"/>
      <w:r w:rsidRPr="00D732A5">
        <w:rPr>
          <w:rFonts w:ascii="Times New Roman" w:hAnsi="Times New Roman" w:cs="Times New Roman"/>
          <w:b w:val="0"/>
        </w:rPr>
        <w:t>b.</w:t>
      </w:r>
      <w:r w:rsidRPr="00D732A5">
        <w:rPr>
          <w:rFonts w:ascii="Times New Roman" w:hAnsi="Times New Roman" w:cs="Times New Roman"/>
          <w:b w:val="0"/>
        </w:rPr>
        <w:tab/>
      </w:r>
      <w:r w:rsidR="001B669F" w:rsidRPr="00D732A5">
        <w:rPr>
          <w:rFonts w:ascii="Times New Roman" w:hAnsi="Times New Roman" w:cs="Times New Roman" w:hint="eastAsia"/>
        </w:rPr>
        <w:t>关于</w:t>
      </w:r>
      <w:r w:rsidR="00C06696" w:rsidRPr="00D732A5">
        <w:rPr>
          <w:rFonts w:ascii="Times New Roman" w:hAnsi="Times New Roman" w:cs="Times New Roman" w:hint="eastAsia"/>
        </w:rPr>
        <w:t>医疗器械再处理的杀菌剂的</w:t>
      </w:r>
      <w:r w:rsidR="001B669F" w:rsidRPr="00D732A5">
        <w:rPr>
          <w:rFonts w:ascii="Times New Roman" w:hAnsi="Times New Roman" w:cs="Times New Roman" w:hint="eastAsia"/>
        </w:rPr>
        <w:t>选择和使用的一般信息</w:t>
      </w:r>
      <w:bookmarkEnd w:id="46"/>
    </w:p>
    <w:p w:rsidR="001B669F" w:rsidRPr="00D732A5" w:rsidRDefault="001B669F" w:rsidP="00CA2D3B">
      <w:pPr>
        <w:pStyle w:val="a3"/>
        <w:tabs>
          <w:tab w:val="left" w:pos="567"/>
        </w:tabs>
        <w:kinsoku w:val="0"/>
        <w:overflowPunct w:val="0"/>
        <w:snapToGrid w:val="0"/>
        <w:spacing w:afterLines="50" w:line="360" w:lineRule="auto"/>
        <w:ind w:leftChars="303" w:left="727"/>
        <w:jc w:val="both"/>
        <w:rPr>
          <w:rFonts w:ascii="Times New Roman" w:hAnsi="Times New Roman" w:cs="Times New Roman"/>
        </w:rPr>
      </w:pPr>
      <w:r w:rsidRPr="00D732A5">
        <w:rPr>
          <w:rFonts w:ascii="Times New Roman" w:hAnsi="Times New Roman" w:cs="Times New Roman" w:hint="eastAsia"/>
        </w:rPr>
        <w:t>提供</w:t>
      </w:r>
      <w:r w:rsidR="00C06696" w:rsidRPr="00D732A5">
        <w:rPr>
          <w:rFonts w:ascii="Times New Roman" w:hAnsi="Times New Roman" w:cs="Times New Roman" w:hint="eastAsia"/>
        </w:rPr>
        <w:t>如下</w:t>
      </w:r>
      <w:r w:rsidR="00BB68CE" w:rsidRPr="00D732A5">
        <w:rPr>
          <w:rFonts w:ascii="Times New Roman" w:hAnsi="Times New Roman" w:cs="Times New Roman" w:hint="eastAsia"/>
        </w:rPr>
        <w:t>通用</w:t>
      </w:r>
      <w:r w:rsidR="00C06696" w:rsidRPr="00D732A5">
        <w:rPr>
          <w:rFonts w:ascii="Times New Roman" w:hAnsi="Times New Roman" w:cs="Times New Roman" w:hint="eastAsia"/>
        </w:rPr>
        <w:t>语句</w:t>
      </w:r>
      <w:r w:rsidRPr="00D732A5">
        <w:rPr>
          <w:rFonts w:ascii="Times New Roman" w:hAnsi="Times New Roman" w:cs="Times New Roman" w:hint="eastAsia"/>
        </w:rPr>
        <w:t>：</w:t>
      </w:r>
    </w:p>
    <w:p w:rsidR="00A40C27" w:rsidRPr="00D732A5" w:rsidRDefault="001B669F" w:rsidP="00CA2D3B">
      <w:pPr>
        <w:pStyle w:val="a3"/>
        <w:tabs>
          <w:tab w:val="left" w:pos="567"/>
        </w:tabs>
        <w:kinsoku w:val="0"/>
        <w:overflowPunct w:val="0"/>
        <w:snapToGrid w:val="0"/>
        <w:spacing w:afterLines="50" w:line="360" w:lineRule="auto"/>
        <w:ind w:leftChars="303" w:left="727"/>
        <w:jc w:val="both"/>
        <w:rPr>
          <w:rFonts w:ascii="Times New Roman" w:hAnsi="Times New Roman" w:cs="Times New Roman"/>
          <w:highlight w:val="green"/>
        </w:rPr>
      </w:pPr>
      <w:r w:rsidRPr="00D732A5">
        <w:rPr>
          <w:rFonts w:ascii="Times New Roman" w:hAnsi="Times New Roman" w:cs="Times New Roman" w:hint="eastAsia"/>
        </w:rPr>
        <w:t>“选择具有适用于可重复使用</w:t>
      </w:r>
      <w:r w:rsidR="002343A0" w:rsidRPr="00D732A5">
        <w:rPr>
          <w:rFonts w:ascii="Times New Roman" w:hAnsi="Times New Roman" w:cs="Times New Roman" w:hint="eastAsia"/>
        </w:rPr>
        <w:t>医疗器械</w:t>
      </w:r>
      <w:r w:rsidRPr="00D732A5">
        <w:rPr>
          <w:rFonts w:ascii="Times New Roman" w:hAnsi="Times New Roman" w:cs="Times New Roman" w:hint="eastAsia"/>
        </w:rPr>
        <w:t>的杀菌活性水平的杀菌剂</w:t>
      </w:r>
      <w:r w:rsidR="0030621F" w:rsidRPr="00D732A5">
        <w:rPr>
          <w:rFonts w:ascii="Times New Roman" w:hAnsi="Times New Roman" w:cs="Times New Roman" w:hint="eastAsia"/>
        </w:rPr>
        <w:t>。</w:t>
      </w:r>
      <w:r w:rsidRPr="00D732A5">
        <w:rPr>
          <w:rFonts w:ascii="Times New Roman" w:hAnsi="Times New Roman" w:cs="Times New Roman" w:hint="eastAsia"/>
        </w:rPr>
        <w:t>请参阅可重复使用</w:t>
      </w:r>
      <w:r w:rsidR="000431DA" w:rsidRPr="00D732A5">
        <w:rPr>
          <w:rFonts w:ascii="Times New Roman" w:hAnsi="Times New Roman" w:cs="Times New Roman" w:hint="eastAsia"/>
        </w:rPr>
        <w:t>器械</w:t>
      </w:r>
      <w:r w:rsidRPr="00D732A5">
        <w:rPr>
          <w:rFonts w:ascii="Times New Roman" w:hAnsi="Times New Roman" w:cs="Times New Roman" w:hint="eastAsia"/>
        </w:rPr>
        <w:t>的标签或</w:t>
      </w:r>
      <w:r w:rsidR="005B3E98" w:rsidRPr="00D732A5">
        <w:rPr>
          <w:rFonts w:ascii="Times New Roman" w:hAnsi="Times New Roman" w:cs="Times New Roman" w:hint="eastAsia"/>
        </w:rPr>
        <w:t>联系</w:t>
      </w:r>
      <w:r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BE182F">
        <w:rPr>
          <w:rFonts w:ascii="Times New Roman" w:hAnsi="Times New Roman" w:cs="Times New Roman" w:hint="eastAsia"/>
        </w:rPr>
        <w:t>制造商</w:t>
      </w:r>
      <w:r w:rsidRPr="00D732A5">
        <w:rPr>
          <w:rFonts w:ascii="Times New Roman" w:hAnsi="Times New Roman" w:cs="Times New Roman" w:hint="eastAsia"/>
        </w:rPr>
        <w:t>以获取进一步的说明。</w:t>
      </w:r>
      <w:r w:rsidR="0030621F" w:rsidRPr="00D732A5">
        <w:rPr>
          <w:rFonts w:ascii="Times New Roman" w:hAnsi="Times New Roman" w:cs="Times New Roman" w:hint="eastAsia"/>
        </w:rPr>
        <w:t>”</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7" w:name="_Toc496876109"/>
      <w:r w:rsidRPr="00D732A5">
        <w:rPr>
          <w:rFonts w:ascii="Times New Roman" w:hAnsi="Times New Roman" w:cs="Times New Roman"/>
          <w:b w:val="0"/>
        </w:rPr>
        <w:t>c.</w:t>
      </w:r>
      <w:r w:rsidRPr="00D732A5">
        <w:rPr>
          <w:rFonts w:ascii="Times New Roman" w:hAnsi="Times New Roman" w:cs="Times New Roman"/>
          <w:b w:val="0"/>
        </w:rPr>
        <w:tab/>
      </w:r>
      <w:r w:rsidR="001B669F" w:rsidRPr="00D732A5">
        <w:rPr>
          <w:rFonts w:ascii="Times New Roman" w:hAnsi="Times New Roman" w:cs="Times New Roman" w:hint="eastAsia"/>
        </w:rPr>
        <w:t>材料和</w:t>
      </w:r>
      <w:r w:rsidR="000431DA" w:rsidRPr="00D732A5">
        <w:rPr>
          <w:rFonts w:ascii="Times New Roman" w:hAnsi="Times New Roman" w:cs="Times New Roman" w:hint="eastAsia"/>
        </w:rPr>
        <w:t>器械</w:t>
      </w:r>
      <w:r w:rsidR="00C36EFB" w:rsidRPr="00D732A5">
        <w:rPr>
          <w:rFonts w:ascii="Times New Roman" w:hAnsi="Times New Roman" w:cs="Times New Roman" w:hint="eastAsia"/>
        </w:rPr>
        <w:t>相容</w:t>
      </w:r>
      <w:r w:rsidR="001B669F" w:rsidRPr="00D732A5">
        <w:rPr>
          <w:rFonts w:ascii="Times New Roman" w:hAnsi="Times New Roman" w:cs="Times New Roman" w:hint="eastAsia"/>
        </w:rPr>
        <w:t>性</w:t>
      </w:r>
      <w:bookmarkEnd w:id="47"/>
    </w:p>
    <w:p w:rsidR="001B669F" w:rsidRPr="00D732A5" w:rsidRDefault="00764070" w:rsidP="00CA2D3B">
      <w:pPr>
        <w:pStyle w:val="a3"/>
        <w:kinsoku w:val="0"/>
        <w:overflowPunct w:val="0"/>
        <w:snapToGrid w:val="0"/>
        <w:spacing w:afterLines="50" w:line="360" w:lineRule="auto"/>
        <w:ind w:left="1274" w:hanging="535"/>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603568" w:rsidRPr="00D732A5">
        <w:rPr>
          <w:rFonts w:ascii="Times New Roman" w:hAnsi="Times New Roman" w:cs="Times New Roman" w:hint="eastAsia"/>
        </w:rPr>
        <w:t>说明</w:t>
      </w:r>
      <w:r w:rsidR="005D5D71" w:rsidRPr="00D732A5">
        <w:rPr>
          <w:rFonts w:ascii="Times New Roman" w:hAnsi="Times New Roman" w:cs="Times New Roman" w:hint="eastAsia"/>
        </w:rPr>
        <w:t>根据</w:t>
      </w:r>
      <w:r w:rsidR="001B669F" w:rsidRPr="00D732A5">
        <w:rPr>
          <w:rFonts w:ascii="Times New Roman" w:hAnsi="Times New Roman" w:cs="Times New Roman" w:hint="eastAsia"/>
        </w:rPr>
        <w:t>文献和</w:t>
      </w:r>
      <w:r w:rsidR="001B669F" w:rsidRPr="00D732A5">
        <w:rPr>
          <w:rFonts w:ascii="Times New Roman" w:hAnsi="Times New Roman" w:cs="Times New Roman" w:hint="eastAsia"/>
        </w:rPr>
        <w:t>/</w:t>
      </w:r>
      <w:r w:rsidR="001B669F" w:rsidRPr="00D732A5">
        <w:rPr>
          <w:rFonts w:ascii="Times New Roman" w:hAnsi="Times New Roman" w:cs="Times New Roman" w:hint="eastAsia"/>
        </w:rPr>
        <w:t>或测试确定的与杀菌剂相容和不相容的材料。</w:t>
      </w:r>
    </w:p>
    <w:p w:rsidR="001B669F" w:rsidRPr="00D732A5" w:rsidRDefault="00764070" w:rsidP="00CA2D3B">
      <w:pPr>
        <w:pStyle w:val="a3"/>
        <w:kinsoku w:val="0"/>
        <w:overflowPunct w:val="0"/>
        <w:snapToGrid w:val="0"/>
        <w:spacing w:afterLines="50" w:line="360" w:lineRule="auto"/>
        <w:ind w:left="1274" w:hanging="535"/>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1B669F" w:rsidRPr="00D732A5">
        <w:rPr>
          <w:rFonts w:ascii="Times New Roman" w:hAnsi="Times New Roman" w:cs="Times New Roman" w:hint="eastAsia"/>
        </w:rPr>
        <w:t>描述材料</w:t>
      </w:r>
      <w:r w:rsidR="00BE182F">
        <w:rPr>
          <w:rFonts w:ascii="Times New Roman" w:hAnsi="Times New Roman" w:cs="Times New Roman" w:hint="eastAsia"/>
        </w:rPr>
        <w:t>样本</w:t>
      </w:r>
      <w:r w:rsidR="001B669F" w:rsidRPr="00D732A5">
        <w:rPr>
          <w:rFonts w:ascii="Times New Roman" w:hAnsi="Times New Roman" w:cs="Times New Roman" w:hint="eastAsia"/>
        </w:rPr>
        <w:t>测试的条件。</w:t>
      </w:r>
    </w:p>
    <w:p w:rsidR="001B669F" w:rsidRPr="00D732A5" w:rsidRDefault="00764070" w:rsidP="00CA2D3B">
      <w:pPr>
        <w:pStyle w:val="a3"/>
        <w:kinsoku w:val="0"/>
        <w:overflowPunct w:val="0"/>
        <w:snapToGrid w:val="0"/>
        <w:spacing w:afterLines="50" w:line="360" w:lineRule="auto"/>
        <w:ind w:left="1274" w:hanging="535"/>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8E6D8C" w:rsidRPr="00D732A5">
        <w:rPr>
          <w:rFonts w:ascii="Times New Roman" w:hAnsi="Times New Roman" w:cs="Times New Roman" w:hint="eastAsia"/>
        </w:rPr>
        <w:t>包括一个语句</w:t>
      </w:r>
      <w:r w:rsidR="001B669F" w:rsidRPr="00D732A5">
        <w:rPr>
          <w:rFonts w:ascii="Times New Roman" w:hAnsi="Times New Roman" w:cs="Times New Roman" w:hint="eastAsia"/>
        </w:rPr>
        <w:t>，表明材料</w:t>
      </w:r>
      <w:r w:rsidR="00BE182F">
        <w:rPr>
          <w:rFonts w:ascii="Times New Roman" w:hAnsi="Times New Roman" w:cs="Times New Roman" w:hint="eastAsia"/>
        </w:rPr>
        <w:t>样本</w:t>
      </w:r>
      <w:r w:rsidR="001B669F" w:rsidRPr="00D732A5">
        <w:rPr>
          <w:rFonts w:ascii="Times New Roman" w:hAnsi="Times New Roman" w:cs="Times New Roman" w:hint="eastAsia"/>
        </w:rPr>
        <w:t>测试可能不</w:t>
      </w:r>
      <w:r w:rsidR="008E6D8C" w:rsidRPr="00D732A5">
        <w:rPr>
          <w:rFonts w:ascii="Times New Roman" w:hAnsi="Times New Roman" w:cs="Times New Roman" w:hint="eastAsia"/>
        </w:rPr>
        <w:t>能</w:t>
      </w:r>
      <w:r w:rsidR="001B669F" w:rsidRPr="00D732A5">
        <w:rPr>
          <w:rFonts w:ascii="Times New Roman" w:hAnsi="Times New Roman" w:cs="Times New Roman" w:hint="eastAsia"/>
        </w:rPr>
        <w:t>反映杀菌剂与成品医疗器械的</w:t>
      </w:r>
      <w:r w:rsidR="008E6D8C" w:rsidRPr="00D732A5">
        <w:rPr>
          <w:rFonts w:ascii="Times New Roman" w:hAnsi="Times New Roman" w:cs="Times New Roman" w:hint="eastAsia"/>
        </w:rPr>
        <w:t>相容</w:t>
      </w:r>
      <w:r w:rsidR="001B669F" w:rsidRPr="00D732A5">
        <w:rPr>
          <w:rFonts w:ascii="Times New Roman" w:hAnsi="Times New Roman" w:cs="Times New Roman" w:hint="eastAsia"/>
        </w:rPr>
        <w:t>性。</w:t>
      </w:r>
    </w:p>
    <w:p w:rsidR="00A40C27" w:rsidRPr="00D732A5" w:rsidRDefault="00764070" w:rsidP="00CA2D3B">
      <w:pPr>
        <w:pStyle w:val="a3"/>
        <w:kinsoku w:val="0"/>
        <w:overflowPunct w:val="0"/>
        <w:snapToGrid w:val="0"/>
        <w:spacing w:afterLines="50" w:line="360" w:lineRule="auto"/>
        <w:ind w:left="1274" w:hanging="535"/>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1B669F" w:rsidRPr="00D732A5">
        <w:rPr>
          <w:rFonts w:ascii="Times New Roman" w:hAnsi="Times New Roman" w:cs="Times New Roman" w:hint="eastAsia"/>
        </w:rPr>
        <w:t>如果</w:t>
      </w:r>
      <w:r w:rsidR="004B5BA1" w:rsidRPr="00D732A5">
        <w:rPr>
          <w:rFonts w:ascii="Times New Roman" w:hAnsi="Times New Roman" w:cs="Times New Roman" w:hint="eastAsia"/>
        </w:rPr>
        <w:t>医疗器械的</w:t>
      </w:r>
      <w:r w:rsidR="001B669F" w:rsidRPr="00D732A5">
        <w:rPr>
          <w:rFonts w:ascii="Times New Roman" w:hAnsi="Times New Roman" w:cs="Times New Roman" w:hint="eastAsia"/>
        </w:rPr>
        <w:t>类型被列为与杀菌剂相容，则</w:t>
      </w:r>
      <w:r w:rsidR="004B5BA1" w:rsidRPr="00D732A5">
        <w:rPr>
          <w:rFonts w:ascii="Times New Roman" w:hAnsi="Times New Roman" w:cs="Times New Roman" w:hint="eastAsia"/>
        </w:rPr>
        <w:t>描述测试该</w:t>
      </w:r>
      <w:r w:rsidR="000431DA" w:rsidRPr="00D732A5">
        <w:rPr>
          <w:rFonts w:ascii="Times New Roman" w:hAnsi="Times New Roman" w:cs="Times New Roman" w:hint="eastAsia"/>
        </w:rPr>
        <w:t>器械</w:t>
      </w:r>
      <w:r w:rsidR="001B669F" w:rsidRPr="00D732A5">
        <w:rPr>
          <w:rFonts w:ascii="Times New Roman" w:hAnsi="Times New Roman" w:cs="Times New Roman" w:hint="eastAsia"/>
        </w:rPr>
        <w:t>的条件，并</w:t>
      </w:r>
      <w:r w:rsidR="004B5BA1"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4B5BA1" w:rsidRPr="00D732A5">
        <w:rPr>
          <w:rFonts w:ascii="Times New Roman" w:hAnsi="Times New Roman" w:cs="Times New Roman" w:hint="eastAsia"/>
        </w:rPr>
        <w:t>参阅</w:t>
      </w:r>
      <w:r w:rsidR="001B669F"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1B669F" w:rsidRPr="00D732A5">
        <w:rPr>
          <w:rFonts w:ascii="Times New Roman" w:hAnsi="Times New Roman" w:cs="Times New Roman" w:hint="eastAsia"/>
        </w:rPr>
        <w:t>的标签以获得</w:t>
      </w:r>
      <w:r w:rsidR="004B5BA1" w:rsidRPr="00D732A5">
        <w:rPr>
          <w:rFonts w:ascii="Times New Roman" w:hAnsi="Times New Roman" w:cs="Times New Roman" w:hint="eastAsia"/>
        </w:rPr>
        <w:t>更多</w:t>
      </w:r>
      <w:r w:rsidR="001B669F" w:rsidRPr="00D732A5">
        <w:rPr>
          <w:rFonts w:ascii="Times New Roman" w:hAnsi="Times New Roman" w:cs="Times New Roman" w:hint="eastAsia"/>
        </w:rPr>
        <w:t>说明。</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8" w:name="_Toc496876110"/>
      <w:r w:rsidRPr="00D732A5">
        <w:rPr>
          <w:rFonts w:ascii="Times New Roman" w:hAnsi="Times New Roman" w:cs="Times New Roman"/>
          <w:b w:val="0"/>
        </w:rPr>
        <w:t>d.</w:t>
      </w:r>
      <w:r w:rsidRPr="00D732A5">
        <w:rPr>
          <w:rFonts w:ascii="Times New Roman" w:hAnsi="Times New Roman" w:cs="Times New Roman"/>
          <w:b w:val="0"/>
        </w:rPr>
        <w:tab/>
      </w:r>
      <w:r w:rsidR="001B669F" w:rsidRPr="00D732A5">
        <w:rPr>
          <w:rFonts w:ascii="Times New Roman" w:hAnsi="Times New Roman" w:cs="Times New Roman" w:hint="eastAsia"/>
        </w:rPr>
        <w:t>杀菌</w:t>
      </w:r>
      <w:r w:rsidR="00FC3C74" w:rsidRPr="00D732A5">
        <w:rPr>
          <w:rFonts w:ascii="Times New Roman" w:hAnsi="Times New Roman" w:cs="Times New Roman" w:hint="eastAsia"/>
        </w:rPr>
        <w:t>活性的作用模式</w:t>
      </w:r>
      <w:bookmarkEnd w:id="48"/>
    </w:p>
    <w:p w:rsidR="00A40C27" w:rsidRPr="00D732A5" w:rsidRDefault="001B669F"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简要描述杀菌剂最终产品配方的</w:t>
      </w:r>
      <w:r w:rsidR="00C11A85" w:rsidRPr="00D732A5">
        <w:rPr>
          <w:rFonts w:ascii="Times New Roman" w:hAnsi="Times New Roman" w:cs="Times New Roman" w:hint="eastAsia"/>
        </w:rPr>
        <w:t>已知</w:t>
      </w:r>
      <w:r w:rsidRPr="00D732A5">
        <w:rPr>
          <w:rFonts w:ascii="Times New Roman" w:hAnsi="Times New Roman" w:cs="Times New Roman" w:hint="eastAsia"/>
        </w:rPr>
        <w:t>微生物作用</w:t>
      </w:r>
      <w:r w:rsidR="00C11A85" w:rsidRPr="00D732A5">
        <w:rPr>
          <w:rFonts w:ascii="Times New Roman" w:hAnsi="Times New Roman" w:cs="Times New Roman" w:hint="eastAsia"/>
        </w:rPr>
        <w:t>模式</w:t>
      </w:r>
      <w:r w:rsidRPr="00D732A5">
        <w:rPr>
          <w:rFonts w:ascii="Times New Roman" w:hAnsi="Times New Roman" w:cs="Times New Roman" w:hint="eastAsia"/>
        </w:rPr>
        <w:t>。</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49" w:name="_Toc496876111"/>
      <w:r w:rsidRPr="00D732A5">
        <w:rPr>
          <w:rFonts w:ascii="Times New Roman" w:hAnsi="Times New Roman" w:cs="Times New Roman"/>
          <w:b w:val="0"/>
        </w:rPr>
        <w:t>e.</w:t>
      </w:r>
      <w:r w:rsidRPr="00D732A5">
        <w:rPr>
          <w:rFonts w:ascii="Times New Roman" w:hAnsi="Times New Roman" w:cs="Times New Roman"/>
          <w:b w:val="0"/>
        </w:rPr>
        <w:tab/>
      </w:r>
      <w:r w:rsidR="001B669F" w:rsidRPr="00D732A5">
        <w:rPr>
          <w:rFonts w:ascii="Times New Roman" w:hAnsi="Times New Roman" w:cs="Times New Roman" w:hint="eastAsia"/>
        </w:rPr>
        <w:t>预清洁剂</w:t>
      </w:r>
      <w:r w:rsidR="00971BEA" w:rsidRPr="00D732A5">
        <w:rPr>
          <w:rFonts w:ascii="Times New Roman" w:hAnsi="Times New Roman" w:cs="Times New Roman" w:hint="eastAsia"/>
        </w:rPr>
        <w:t>相容</w:t>
      </w:r>
      <w:r w:rsidR="001B669F" w:rsidRPr="00D732A5">
        <w:rPr>
          <w:rFonts w:ascii="Times New Roman" w:hAnsi="Times New Roman" w:cs="Times New Roman" w:hint="eastAsia"/>
        </w:rPr>
        <w:t>性</w:t>
      </w:r>
      <w:bookmarkEnd w:id="49"/>
    </w:p>
    <w:p w:rsidR="00A40C27" w:rsidRPr="00D732A5" w:rsidRDefault="004C2A64"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hint="eastAsia"/>
        </w:rPr>
        <w:t>说明</w:t>
      </w:r>
      <w:r w:rsidR="001B669F" w:rsidRPr="00D732A5">
        <w:rPr>
          <w:rFonts w:ascii="Times New Roman" w:hAnsi="Times New Roman" w:cs="Times New Roman" w:hint="eastAsia"/>
        </w:rPr>
        <w:t>根据文献和</w:t>
      </w:r>
      <w:r w:rsidR="001B669F" w:rsidRPr="00D732A5">
        <w:rPr>
          <w:rFonts w:ascii="Times New Roman" w:hAnsi="Times New Roman" w:cs="Times New Roman" w:hint="eastAsia"/>
        </w:rPr>
        <w:t>/</w:t>
      </w:r>
      <w:r w:rsidR="001B669F" w:rsidRPr="00D732A5">
        <w:rPr>
          <w:rFonts w:ascii="Times New Roman" w:hAnsi="Times New Roman" w:cs="Times New Roman" w:hint="eastAsia"/>
        </w:rPr>
        <w:t>或测试确定的与杀菌剂相容或不相容的任何清洁剂或清洁方法。</w:t>
      </w:r>
    </w:p>
    <w:p w:rsidR="00A40C27" w:rsidRPr="00D732A5" w:rsidRDefault="00764070" w:rsidP="00CA2D3B">
      <w:pPr>
        <w:pStyle w:val="11"/>
        <w:kinsoku w:val="0"/>
        <w:overflowPunct w:val="0"/>
        <w:snapToGrid w:val="0"/>
        <w:spacing w:afterLines="50" w:line="360" w:lineRule="auto"/>
        <w:ind w:left="425" w:firstLine="0"/>
        <w:jc w:val="both"/>
        <w:outlineLvl w:val="9"/>
        <w:rPr>
          <w:rFonts w:ascii="Times New Roman" w:hAnsi="Times New Roman" w:cs="Times New Roman"/>
          <w:b w:val="0"/>
          <w:bCs w:val="0"/>
        </w:rPr>
      </w:pPr>
      <w:bookmarkStart w:id="50" w:name="_Toc496876112"/>
      <w:r w:rsidRPr="00D732A5">
        <w:rPr>
          <w:rFonts w:ascii="Times New Roman" w:hAnsi="Times New Roman" w:cs="Times New Roman"/>
          <w:b w:val="0"/>
        </w:rPr>
        <w:t>f.</w:t>
      </w:r>
      <w:r w:rsidRPr="00D732A5">
        <w:rPr>
          <w:rFonts w:ascii="Times New Roman" w:hAnsi="Times New Roman" w:cs="Times New Roman"/>
          <w:b w:val="0"/>
        </w:rPr>
        <w:tab/>
      </w:r>
      <w:r w:rsidR="001B669F" w:rsidRPr="00D732A5">
        <w:rPr>
          <w:rFonts w:ascii="Times New Roman" w:hAnsi="Times New Roman" w:cs="Times New Roman" w:hint="eastAsia"/>
        </w:rPr>
        <w:t>毒理学和不良反应</w:t>
      </w:r>
      <w:bookmarkEnd w:id="50"/>
    </w:p>
    <w:p w:rsidR="001B669F" w:rsidRPr="00D732A5" w:rsidRDefault="00514537" w:rsidP="00CA2D3B">
      <w:pPr>
        <w:pStyle w:val="a3"/>
        <w:tabs>
          <w:tab w:val="left" w:pos="567"/>
        </w:tabs>
        <w:kinsoku w:val="0"/>
        <w:overflowPunct w:val="0"/>
        <w:snapToGrid w:val="0"/>
        <w:spacing w:afterLines="50" w:line="360" w:lineRule="auto"/>
        <w:ind w:leftChars="320" w:left="768"/>
        <w:jc w:val="both"/>
        <w:rPr>
          <w:rFonts w:ascii="Times New Roman" w:hAnsi="Times New Roman" w:cs="Times New Roman"/>
        </w:rPr>
      </w:pPr>
      <w:r w:rsidRPr="00D732A5">
        <w:rPr>
          <w:rFonts w:ascii="Times New Roman" w:hAnsi="Times New Roman" w:cs="Times New Roman"/>
          <w:highlight w:val="green"/>
        </w:rPr>
        <w:br w:type="page"/>
      </w:r>
      <w:r w:rsidR="001B669F" w:rsidRPr="00D732A5">
        <w:rPr>
          <w:rFonts w:ascii="Times New Roman" w:hAnsi="Times New Roman" w:cs="Times New Roman" w:hint="eastAsia"/>
        </w:rPr>
        <w:lastRenderedPageBreak/>
        <w:t>提供</w:t>
      </w:r>
      <w:r w:rsidR="00991F16" w:rsidRPr="00D732A5">
        <w:rPr>
          <w:rFonts w:ascii="Times New Roman" w:hAnsi="Times New Roman" w:cs="Times New Roman" w:hint="eastAsia"/>
        </w:rPr>
        <w:t>该</w:t>
      </w:r>
      <w:r w:rsidR="001B669F" w:rsidRPr="00D732A5">
        <w:rPr>
          <w:rFonts w:ascii="Times New Roman" w:hAnsi="Times New Roman" w:cs="Times New Roman" w:hint="eastAsia"/>
        </w:rPr>
        <w:t>杀菌剂和</w:t>
      </w:r>
      <w:r w:rsidR="001B669F" w:rsidRPr="00D732A5">
        <w:rPr>
          <w:rFonts w:ascii="Times New Roman" w:hAnsi="Times New Roman" w:cs="Times New Roman" w:hint="eastAsia"/>
        </w:rPr>
        <w:t>/</w:t>
      </w:r>
      <w:r w:rsidR="001B669F" w:rsidRPr="00D732A5">
        <w:rPr>
          <w:rFonts w:ascii="Times New Roman" w:hAnsi="Times New Roman" w:cs="Times New Roman" w:hint="eastAsia"/>
        </w:rPr>
        <w:t>或活性成分的最终产品配方的简要</w:t>
      </w:r>
      <w:r w:rsidR="00991F16" w:rsidRPr="00D732A5">
        <w:rPr>
          <w:rFonts w:ascii="Times New Roman" w:hAnsi="Times New Roman" w:cs="Times New Roman" w:hint="eastAsia"/>
        </w:rPr>
        <w:t>毒理学性质</w:t>
      </w:r>
      <w:r w:rsidR="001B669F" w:rsidRPr="00D732A5">
        <w:rPr>
          <w:rFonts w:ascii="Times New Roman" w:hAnsi="Times New Roman" w:cs="Times New Roman" w:hint="eastAsia"/>
        </w:rPr>
        <w:t>，并</w:t>
      </w:r>
      <w:r w:rsidR="00991F16" w:rsidRPr="00D732A5">
        <w:rPr>
          <w:rFonts w:ascii="Times New Roman" w:hAnsi="Times New Roman" w:cs="Times New Roman" w:hint="eastAsia"/>
        </w:rPr>
        <w:t>说明</w:t>
      </w:r>
      <w:r w:rsidR="001B669F" w:rsidRPr="00D732A5">
        <w:rPr>
          <w:rFonts w:ascii="Times New Roman" w:hAnsi="Times New Roman" w:cs="Times New Roman" w:hint="eastAsia"/>
        </w:rPr>
        <w:t>暴露于</w:t>
      </w:r>
      <w:r w:rsidR="00991F16" w:rsidRPr="00D732A5">
        <w:rPr>
          <w:rFonts w:ascii="Times New Roman" w:hAnsi="Times New Roman" w:cs="Times New Roman" w:hint="eastAsia"/>
        </w:rPr>
        <w:t>此</w:t>
      </w:r>
      <w:r w:rsidR="001B669F" w:rsidRPr="00D732A5">
        <w:rPr>
          <w:rFonts w:ascii="Times New Roman" w:hAnsi="Times New Roman" w:cs="Times New Roman" w:hint="eastAsia"/>
        </w:rPr>
        <w:t>产品后</w:t>
      </w:r>
      <w:r w:rsidR="0087786E" w:rsidRPr="00D732A5">
        <w:rPr>
          <w:rFonts w:ascii="Times New Roman" w:hAnsi="Times New Roman" w:cs="Times New Roman" w:hint="eastAsia"/>
        </w:rPr>
        <w:t>的</w:t>
      </w:r>
      <w:r w:rsidR="001B669F" w:rsidRPr="00D732A5">
        <w:rPr>
          <w:rFonts w:ascii="Times New Roman" w:hAnsi="Times New Roman" w:cs="Times New Roman" w:hint="eastAsia"/>
        </w:rPr>
        <w:t>可能不良反应。</w:t>
      </w:r>
    </w:p>
    <w:p w:rsidR="001B669F" w:rsidRPr="00D732A5" w:rsidRDefault="001B669F" w:rsidP="00CA2D3B">
      <w:pPr>
        <w:pStyle w:val="a3"/>
        <w:tabs>
          <w:tab w:val="left" w:pos="567"/>
        </w:tabs>
        <w:kinsoku w:val="0"/>
        <w:overflowPunct w:val="0"/>
        <w:snapToGrid w:val="0"/>
        <w:spacing w:afterLines="50" w:line="360" w:lineRule="auto"/>
        <w:ind w:left="0"/>
        <w:jc w:val="both"/>
        <w:outlineLvl w:val="1"/>
        <w:rPr>
          <w:rFonts w:ascii="Times New Roman" w:hAnsi="Times New Roman" w:cs="Times New Roman"/>
          <w:b/>
        </w:rPr>
      </w:pPr>
      <w:bookmarkStart w:id="51" w:name="_Toc496876113"/>
      <w:r w:rsidRPr="00D732A5">
        <w:rPr>
          <w:rFonts w:ascii="Times New Roman" w:hAnsi="Times New Roman" w:cs="Times New Roman" w:hint="eastAsia"/>
          <w:b/>
        </w:rPr>
        <w:t>III.H.</w:t>
      </w:r>
      <w:r w:rsidR="00F53507">
        <w:rPr>
          <w:rFonts w:ascii="Times New Roman" w:hAnsi="Times New Roman" w:cs="Times New Roman" w:hint="eastAsia"/>
          <w:b/>
        </w:rPr>
        <w:t>有效性</w:t>
      </w:r>
      <w:r w:rsidRPr="00D732A5">
        <w:rPr>
          <w:rFonts w:ascii="Times New Roman" w:hAnsi="Times New Roman" w:cs="Times New Roman" w:hint="eastAsia"/>
          <w:b/>
        </w:rPr>
        <w:t>数据</w:t>
      </w:r>
      <w:bookmarkEnd w:id="51"/>
    </w:p>
    <w:p w:rsidR="001B669F" w:rsidRPr="00D732A5" w:rsidRDefault="00F53507" w:rsidP="00CA2D3B">
      <w:pPr>
        <w:pStyle w:val="a3"/>
        <w:tabs>
          <w:tab w:val="left" w:pos="567"/>
        </w:tabs>
        <w:kinsoku w:val="0"/>
        <w:overflowPunct w:val="0"/>
        <w:snapToGrid w:val="0"/>
        <w:spacing w:afterLines="50" w:line="360" w:lineRule="auto"/>
        <w:ind w:left="0"/>
        <w:jc w:val="both"/>
        <w:rPr>
          <w:rFonts w:ascii="Times New Roman" w:hAnsi="Times New Roman" w:cs="Times New Roman"/>
          <w:b/>
        </w:rPr>
      </w:pPr>
      <w:r w:rsidRPr="00D732A5">
        <w:rPr>
          <w:rFonts w:ascii="Times New Roman" w:hAnsi="Times New Roman" w:cs="Times New Roman" w:hint="eastAsia"/>
          <w:b/>
        </w:rPr>
        <w:t>除非另有说明</w:t>
      </w:r>
      <w:r>
        <w:rPr>
          <w:rFonts w:ascii="Times New Roman" w:hAnsi="Times New Roman" w:cs="Times New Roman" w:hint="eastAsia"/>
          <w:b/>
        </w:rPr>
        <w:t>，否则</w:t>
      </w:r>
      <w:r w:rsidR="001B669F" w:rsidRPr="00D732A5">
        <w:rPr>
          <w:rFonts w:ascii="Times New Roman" w:hAnsi="Times New Roman" w:cs="Times New Roman" w:hint="eastAsia"/>
          <w:b/>
        </w:rPr>
        <w:t>本部分所述的所有测试都应</w:t>
      </w:r>
      <w:r w:rsidR="00281019" w:rsidRPr="00D732A5">
        <w:rPr>
          <w:rFonts w:ascii="Times New Roman" w:hAnsi="Times New Roman" w:cs="Times New Roman" w:hint="eastAsia"/>
          <w:b/>
        </w:rPr>
        <w:t>能解决</w:t>
      </w:r>
      <w:r w:rsidR="001B669F" w:rsidRPr="00D732A5">
        <w:rPr>
          <w:rFonts w:ascii="Times New Roman" w:hAnsi="Times New Roman" w:cs="Times New Roman" w:hint="eastAsia"/>
          <w:b/>
        </w:rPr>
        <w:t>下列定义的最坏情况组合条件。</w:t>
      </w:r>
    </w:p>
    <w:p w:rsidR="001B669F" w:rsidRPr="00D732A5" w:rsidRDefault="001B669F" w:rsidP="00CA2D3B">
      <w:pPr>
        <w:pStyle w:val="a3"/>
        <w:tabs>
          <w:tab w:val="left" w:pos="567"/>
        </w:tabs>
        <w:kinsoku w:val="0"/>
        <w:overflowPunct w:val="0"/>
        <w:snapToGrid w:val="0"/>
        <w:spacing w:afterLines="50" w:line="360" w:lineRule="auto"/>
        <w:ind w:left="0"/>
        <w:jc w:val="both"/>
        <w:rPr>
          <w:rFonts w:ascii="Times New Roman" w:hAnsi="Times New Roman" w:cs="Times New Roman"/>
          <w:b/>
        </w:rPr>
      </w:pPr>
      <w:r w:rsidRPr="00D732A5">
        <w:rPr>
          <w:rFonts w:ascii="Times New Roman" w:hAnsi="Times New Roman" w:cs="Times New Roman" w:hint="eastAsia"/>
          <w:b/>
        </w:rPr>
        <w:t>III.H.1</w:t>
      </w:r>
      <w:r w:rsidR="008467A5" w:rsidRPr="00D732A5">
        <w:rPr>
          <w:rFonts w:ascii="Times New Roman" w:hAnsi="Times New Roman" w:cs="Times New Roman" w:hint="eastAsia"/>
          <w:b/>
        </w:rPr>
        <w:t xml:space="preserve">.  </w:t>
      </w:r>
      <w:r w:rsidRPr="00D732A5">
        <w:rPr>
          <w:rFonts w:ascii="Times New Roman" w:hAnsi="Times New Roman" w:cs="Times New Roman" w:hint="eastAsia"/>
          <w:b/>
        </w:rPr>
        <w:t>微生物</w:t>
      </w:r>
      <w:r w:rsidR="008467A5" w:rsidRPr="00D732A5">
        <w:rPr>
          <w:rFonts w:ascii="Times New Roman" w:hAnsi="Times New Roman" w:cs="Times New Roman" w:hint="eastAsia"/>
          <w:b/>
        </w:rPr>
        <w:t>鉴定试验</w:t>
      </w:r>
      <w:r w:rsidRPr="00D732A5">
        <w:rPr>
          <w:rFonts w:ascii="Times New Roman" w:hAnsi="Times New Roman" w:cs="Times New Roman" w:hint="eastAsia"/>
          <w:b/>
        </w:rPr>
        <w:t>简介</w:t>
      </w:r>
    </w:p>
    <w:p w:rsidR="001B669F" w:rsidRPr="00D732A5" w:rsidRDefault="001B669F"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使用</w:t>
      </w:r>
      <w:r w:rsidR="006904B2" w:rsidRPr="00D732A5">
        <w:rPr>
          <w:rFonts w:ascii="Times New Roman" w:hAnsi="Times New Roman" w:cs="Times New Roman" w:hint="eastAsia"/>
        </w:rPr>
        <w:t>510(k)</w:t>
      </w:r>
      <w:r w:rsidRPr="00D732A5">
        <w:rPr>
          <w:rFonts w:ascii="Times New Roman" w:hAnsi="Times New Roman" w:cs="Times New Roman" w:hint="eastAsia"/>
        </w:rPr>
        <w:t>中的数据和信息，确定</w:t>
      </w:r>
      <w:r w:rsidR="001B1CDF" w:rsidRPr="00D732A5">
        <w:rPr>
          <w:rFonts w:ascii="Times New Roman" w:hAnsi="Times New Roman" w:cs="Times New Roman" w:hint="eastAsia"/>
        </w:rPr>
        <w:t>受试</w:t>
      </w:r>
      <w:r w:rsidRPr="00D732A5">
        <w:rPr>
          <w:rFonts w:ascii="Times New Roman" w:hAnsi="Times New Roman" w:cs="Times New Roman" w:hint="eastAsia"/>
        </w:rPr>
        <w:t>杀菌剂基本上等同于</w:t>
      </w:r>
      <w:r w:rsidR="00BE182F">
        <w:rPr>
          <w:rFonts w:ascii="Times New Roman" w:hAnsi="Times New Roman" w:cs="Times New Roman" w:hint="eastAsia"/>
        </w:rPr>
        <w:t>实质等同</w:t>
      </w:r>
      <w:r w:rsidRPr="00D732A5">
        <w:rPr>
          <w:rFonts w:ascii="Times New Roman" w:hAnsi="Times New Roman" w:cs="Times New Roman" w:hint="eastAsia"/>
        </w:rPr>
        <w:t>杀菌剂（即，它具有相同的预期用途，并且</w:t>
      </w:r>
      <w:r w:rsidR="001B1CDF" w:rsidRPr="00D732A5">
        <w:rPr>
          <w:rFonts w:ascii="Times New Roman" w:hAnsi="Times New Roman" w:cs="Times New Roman" w:hint="eastAsia"/>
        </w:rPr>
        <w:t>按照</w:t>
      </w:r>
      <w:r w:rsidRPr="00D732A5">
        <w:rPr>
          <w:rFonts w:ascii="Times New Roman" w:hAnsi="Times New Roman" w:cs="Times New Roman" w:hint="eastAsia"/>
        </w:rPr>
        <w:t>标签使用时与合法销售的</w:t>
      </w:r>
      <w:r w:rsidR="00BE182F">
        <w:rPr>
          <w:rFonts w:ascii="Times New Roman" w:hAnsi="Times New Roman" w:cs="Times New Roman" w:hint="eastAsia"/>
        </w:rPr>
        <w:t>实质等同</w:t>
      </w:r>
      <w:r w:rsidR="001B1CDF" w:rsidRPr="00D732A5">
        <w:rPr>
          <w:rFonts w:ascii="Times New Roman" w:hAnsi="Times New Roman" w:cs="Times New Roman" w:hint="eastAsia"/>
        </w:rPr>
        <w:t>杀菌剂</w:t>
      </w:r>
      <w:r w:rsidRPr="00D732A5">
        <w:rPr>
          <w:rFonts w:ascii="Times New Roman" w:hAnsi="Times New Roman" w:cs="Times New Roman" w:hint="eastAsia"/>
        </w:rPr>
        <w:t>一样安全有效）。</w:t>
      </w:r>
      <w:r w:rsidRPr="00D732A5">
        <w:rPr>
          <w:rFonts w:ascii="Times New Roman" w:hAnsi="Times New Roman" w:cs="Times New Roman" w:hint="eastAsia"/>
        </w:rPr>
        <w:t>FDA</w:t>
      </w:r>
      <w:r w:rsidRPr="00D732A5">
        <w:rPr>
          <w:rFonts w:ascii="Times New Roman" w:hAnsi="Times New Roman" w:cs="Times New Roman" w:hint="eastAsia"/>
        </w:rPr>
        <w:t>认可使用全面</w:t>
      </w:r>
      <w:r w:rsidR="00F225E7" w:rsidRPr="00D732A5">
        <w:rPr>
          <w:rFonts w:ascii="Times New Roman" w:hAnsi="Times New Roman" w:cs="Times New Roman" w:hint="eastAsia"/>
        </w:rPr>
        <w:t>、</w:t>
      </w:r>
      <w:r w:rsidRPr="00D732A5">
        <w:rPr>
          <w:rFonts w:ascii="Times New Roman" w:hAnsi="Times New Roman" w:cs="Times New Roman" w:hint="eastAsia"/>
        </w:rPr>
        <w:t>科学</w:t>
      </w:r>
      <w:r w:rsidR="00F225E7" w:rsidRPr="00D732A5">
        <w:rPr>
          <w:rFonts w:ascii="Times New Roman" w:hAnsi="Times New Roman" w:cs="Times New Roman" w:hint="eastAsia"/>
        </w:rPr>
        <w:t>合理</w:t>
      </w:r>
      <w:r w:rsidRPr="00D732A5">
        <w:rPr>
          <w:rFonts w:ascii="Times New Roman" w:hAnsi="Times New Roman" w:cs="Times New Roman" w:hint="eastAsia"/>
        </w:rPr>
        <w:t>的性能检查标准的价值，以帮助确保这些产品对其预期用途</w:t>
      </w:r>
      <w:r w:rsidR="0087786E" w:rsidRPr="00D732A5">
        <w:rPr>
          <w:rFonts w:ascii="Times New Roman" w:hAnsi="Times New Roman" w:cs="Times New Roman" w:hint="eastAsia"/>
        </w:rPr>
        <w:t>的</w:t>
      </w:r>
      <w:r w:rsidRPr="00D732A5">
        <w:rPr>
          <w:rFonts w:ascii="Times New Roman" w:hAnsi="Times New Roman" w:cs="Times New Roman" w:hint="eastAsia"/>
        </w:rPr>
        <w:t>安全</w:t>
      </w:r>
      <w:r w:rsidR="0087786E" w:rsidRPr="00D732A5">
        <w:rPr>
          <w:rFonts w:ascii="Times New Roman" w:hAnsi="Times New Roman" w:cs="Times New Roman" w:hint="eastAsia"/>
        </w:rPr>
        <w:t>性和</w:t>
      </w:r>
      <w:r w:rsidRPr="00D732A5">
        <w:rPr>
          <w:rFonts w:ascii="Times New Roman" w:hAnsi="Times New Roman" w:cs="Times New Roman" w:hint="eastAsia"/>
        </w:rPr>
        <w:t>有效</w:t>
      </w:r>
      <w:r w:rsidR="0087786E" w:rsidRPr="00D732A5">
        <w:rPr>
          <w:rFonts w:ascii="Times New Roman" w:hAnsi="Times New Roman" w:cs="Times New Roman" w:hint="eastAsia"/>
        </w:rPr>
        <w:t>性</w:t>
      </w:r>
      <w:r w:rsidRPr="00D732A5">
        <w:rPr>
          <w:rFonts w:ascii="Times New Roman" w:hAnsi="Times New Roman" w:cs="Times New Roman" w:hint="eastAsia"/>
        </w:rPr>
        <w:t>。为了支持高水平消毒和杀菌</w:t>
      </w:r>
      <w:r w:rsidR="00F53507">
        <w:rPr>
          <w:rFonts w:ascii="Times New Roman" w:hAnsi="Times New Roman" w:cs="Times New Roman" w:hint="eastAsia"/>
        </w:rPr>
        <w:t>有效性</w:t>
      </w:r>
      <w:r w:rsidR="00472281">
        <w:rPr>
          <w:rFonts w:ascii="Times New Roman" w:hAnsi="Times New Roman" w:cs="Times New Roman" w:hint="eastAsia"/>
        </w:rPr>
        <w:t>声明</w:t>
      </w:r>
      <w:r w:rsidRPr="00D732A5">
        <w:rPr>
          <w:rFonts w:ascii="Times New Roman" w:hAnsi="Times New Roman" w:cs="Times New Roman" w:hint="eastAsia"/>
        </w:rPr>
        <w:t>，</w:t>
      </w:r>
      <w:r w:rsidRPr="00D732A5">
        <w:rPr>
          <w:rFonts w:ascii="Times New Roman" w:hAnsi="Times New Roman" w:cs="Times New Roman" w:hint="eastAsia"/>
        </w:rPr>
        <w:t>FDA</w:t>
      </w:r>
      <w:r w:rsidRPr="00D732A5">
        <w:rPr>
          <w:rFonts w:ascii="Times New Roman" w:hAnsi="Times New Roman" w:cs="Times New Roman" w:hint="eastAsia"/>
        </w:rPr>
        <w:t>建议采用三级测试方案，包括</w:t>
      </w:r>
      <w:r w:rsidR="003A3C30" w:rsidRPr="00D732A5">
        <w:rPr>
          <w:rFonts w:ascii="Times New Roman" w:hAnsi="Times New Roman" w:cs="Times New Roman" w:hint="eastAsia"/>
        </w:rPr>
        <w:t>效价</w:t>
      </w:r>
      <w:r w:rsidRPr="00D732A5">
        <w:rPr>
          <w:rFonts w:ascii="Times New Roman" w:hAnsi="Times New Roman" w:cs="Times New Roman" w:hint="eastAsia"/>
        </w:rPr>
        <w:t>测试</w:t>
      </w:r>
      <w:r w:rsidR="003A3C30" w:rsidRPr="00D732A5">
        <w:rPr>
          <w:rFonts w:ascii="Times New Roman" w:hAnsi="Times New Roman" w:cs="Times New Roman" w:hint="eastAsia"/>
        </w:rPr>
        <w:t>、</w:t>
      </w:r>
      <w:r w:rsidRPr="00D732A5">
        <w:rPr>
          <w:rFonts w:ascii="Times New Roman" w:hAnsi="Times New Roman" w:cs="Times New Roman" w:hint="eastAsia"/>
        </w:rPr>
        <w:t>模拟使用</w:t>
      </w:r>
      <w:r w:rsidR="004B29D3" w:rsidRPr="00D732A5">
        <w:rPr>
          <w:rFonts w:ascii="Times New Roman" w:hAnsi="Times New Roman" w:cs="Times New Roman" w:hint="eastAsia"/>
        </w:rPr>
        <w:t>试验</w:t>
      </w:r>
      <w:r w:rsidRPr="00D732A5">
        <w:rPr>
          <w:rFonts w:ascii="Times New Roman" w:hAnsi="Times New Roman" w:cs="Times New Roman" w:hint="eastAsia"/>
        </w:rPr>
        <w:t>（</w:t>
      </w:r>
      <w:r w:rsidR="003A3C30" w:rsidRPr="00D732A5">
        <w:rPr>
          <w:rFonts w:ascii="Times New Roman" w:hAnsi="Times New Roman" w:cs="Times New Roman" w:hint="eastAsia"/>
        </w:rPr>
        <w:t>测试</w:t>
      </w:r>
      <w:r w:rsidRPr="00D732A5">
        <w:rPr>
          <w:rFonts w:ascii="Times New Roman" w:hAnsi="Times New Roman" w:cs="Times New Roman" w:hint="eastAsia"/>
        </w:rPr>
        <w:t>接种</w:t>
      </w:r>
      <w:r w:rsidR="003A3C30" w:rsidRPr="00D732A5">
        <w:rPr>
          <w:rFonts w:ascii="Times New Roman" w:hAnsi="Times New Roman" w:cs="Times New Roman" w:hint="eastAsia"/>
        </w:rPr>
        <w:t>的</w:t>
      </w:r>
      <w:r w:rsidRPr="00D732A5">
        <w:rPr>
          <w:rFonts w:ascii="Times New Roman" w:hAnsi="Times New Roman" w:cs="Times New Roman" w:hint="eastAsia"/>
        </w:rPr>
        <w:t>仪器）和</w:t>
      </w:r>
      <w:r w:rsidR="004B29D3" w:rsidRPr="00D732A5">
        <w:rPr>
          <w:rFonts w:ascii="Times New Roman" w:hAnsi="Times New Roman" w:cs="Times New Roman" w:hint="eastAsia"/>
        </w:rPr>
        <w:t>实际</w:t>
      </w:r>
      <w:r w:rsidRPr="00D732A5">
        <w:rPr>
          <w:rFonts w:ascii="Times New Roman" w:hAnsi="Times New Roman" w:cs="Times New Roman" w:hint="eastAsia"/>
        </w:rPr>
        <w:t>使用</w:t>
      </w:r>
      <w:r w:rsidR="004B29D3" w:rsidRPr="00D732A5">
        <w:rPr>
          <w:rFonts w:ascii="Times New Roman" w:hAnsi="Times New Roman" w:cs="Times New Roman" w:hint="eastAsia"/>
        </w:rPr>
        <w:t>试验</w:t>
      </w:r>
      <w:r w:rsidRPr="00D732A5">
        <w:rPr>
          <w:rFonts w:ascii="Times New Roman" w:hAnsi="Times New Roman" w:cs="Times New Roman" w:hint="eastAsia"/>
        </w:rPr>
        <w:t>（</w:t>
      </w:r>
      <w:r w:rsidR="003A3C30" w:rsidRPr="00D732A5">
        <w:rPr>
          <w:rFonts w:ascii="Times New Roman" w:hAnsi="Times New Roman" w:cs="Times New Roman" w:hint="eastAsia"/>
        </w:rPr>
        <w:t>测试</w:t>
      </w:r>
      <w:r w:rsidRPr="00D732A5">
        <w:rPr>
          <w:rFonts w:ascii="Times New Roman" w:hAnsi="Times New Roman" w:cs="Times New Roman" w:hint="eastAsia"/>
        </w:rPr>
        <w:t>临床使用的仪器）。</w:t>
      </w:r>
    </w:p>
    <w:p w:rsidR="001B669F" w:rsidRPr="00D732A5" w:rsidRDefault="001B669F" w:rsidP="00CA2D3B">
      <w:pPr>
        <w:pStyle w:val="a3"/>
        <w:tabs>
          <w:tab w:val="left" w:pos="567"/>
        </w:tabs>
        <w:kinsoku w:val="0"/>
        <w:overflowPunct w:val="0"/>
        <w:snapToGrid w:val="0"/>
        <w:spacing w:afterLines="50" w:line="360" w:lineRule="auto"/>
        <w:ind w:left="0"/>
        <w:jc w:val="both"/>
        <w:rPr>
          <w:rFonts w:ascii="Times New Roman" w:hAnsi="Times New Roman" w:cs="Times New Roman"/>
          <w:b/>
        </w:rPr>
      </w:pPr>
      <w:r w:rsidRPr="00D732A5">
        <w:rPr>
          <w:rFonts w:ascii="Times New Roman" w:hAnsi="Times New Roman" w:cs="Times New Roman" w:hint="eastAsia"/>
          <w:b/>
        </w:rPr>
        <w:t>III.H.2</w:t>
      </w:r>
      <w:r w:rsidR="00272B30" w:rsidRPr="00D732A5">
        <w:rPr>
          <w:rFonts w:ascii="Times New Roman" w:hAnsi="Times New Roman" w:cs="Times New Roman" w:hint="eastAsia"/>
          <w:b/>
        </w:rPr>
        <w:t xml:space="preserve">.  </w:t>
      </w:r>
      <w:r w:rsidRPr="00D732A5">
        <w:rPr>
          <w:rFonts w:ascii="Times New Roman" w:hAnsi="Times New Roman" w:cs="Times New Roman" w:hint="eastAsia"/>
          <w:b/>
        </w:rPr>
        <w:t>研究报告内容</w:t>
      </w:r>
    </w:p>
    <w:p w:rsidR="00A40C27" w:rsidRPr="00D732A5" w:rsidRDefault="00394137"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FDA</w:t>
      </w:r>
      <w:r w:rsidR="001B669F" w:rsidRPr="00D732A5">
        <w:rPr>
          <w:rFonts w:ascii="Times New Roman" w:hAnsi="Times New Roman" w:cs="Times New Roman" w:hint="eastAsia"/>
        </w:rPr>
        <w:t>期望</w:t>
      </w:r>
      <w:r w:rsidR="007A28A7" w:rsidRPr="00D732A5">
        <w:rPr>
          <w:rFonts w:ascii="Times New Roman" w:hAnsi="Times New Roman" w:cs="Times New Roman" w:hint="eastAsia"/>
        </w:rPr>
        <w:t>所提交的用于</w:t>
      </w:r>
      <w:r w:rsidR="001B669F" w:rsidRPr="00D732A5">
        <w:rPr>
          <w:rFonts w:ascii="Times New Roman" w:hAnsi="Times New Roman" w:cs="Times New Roman" w:hint="eastAsia"/>
        </w:rPr>
        <w:t>支持</w:t>
      </w:r>
      <w:r w:rsidR="003E63FE" w:rsidRPr="00D732A5">
        <w:rPr>
          <w:rFonts w:ascii="Times New Roman" w:hAnsi="Times New Roman" w:cs="Times New Roman" w:hint="eastAsia"/>
        </w:rPr>
        <w:t>液态化学杀菌剂</w:t>
      </w:r>
      <w:r w:rsidR="001B669F"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1B669F" w:rsidRPr="00D732A5">
        <w:rPr>
          <w:rFonts w:ascii="Times New Roman" w:hAnsi="Times New Roman" w:cs="Times New Roman" w:hint="eastAsia"/>
        </w:rPr>
        <w:t>的有效性的</w:t>
      </w:r>
      <w:r w:rsidR="007A28A7" w:rsidRPr="00D732A5">
        <w:rPr>
          <w:rFonts w:ascii="Times New Roman" w:hAnsi="Times New Roman" w:cs="Times New Roman" w:hint="eastAsia"/>
        </w:rPr>
        <w:t>研究方案</w:t>
      </w:r>
      <w:r w:rsidR="001B669F" w:rsidRPr="00D732A5">
        <w:rPr>
          <w:rFonts w:ascii="Times New Roman" w:hAnsi="Times New Roman" w:cs="Times New Roman" w:hint="eastAsia"/>
        </w:rPr>
        <w:t>和数据</w:t>
      </w:r>
      <w:r w:rsidR="0087786E" w:rsidRPr="00D732A5">
        <w:rPr>
          <w:rFonts w:ascii="Times New Roman" w:hAnsi="Times New Roman" w:cs="Times New Roman" w:hint="eastAsia"/>
        </w:rPr>
        <w:t>都</w:t>
      </w:r>
      <w:r w:rsidR="001B669F" w:rsidRPr="00D732A5">
        <w:rPr>
          <w:rFonts w:ascii="Times New Roman" w:hAnsi="Times New Roman" w:cs="Times New Roman" w:hint="eastAsia"/>
        </w:rPr>
        <w:t>符合有效科学研究的最高标准，即至少与同行评议的科学期刊中发表的</w:t>
      </w:r>
      <w:r w:rsidR="00DA6DA6" w:rsidRPr="00D732A5">
        <w:rPr>
          <w:rFonts w:ascii="Times New Roman" w:hAnsi="Times New Roman" w:cs="Times New Roman" w:hint="eastAsia"/>
        </w:rPr>
        <w:t>研究一样</w:t>
      </w:r>
      <w:r w:rsidR="001B669F" w:rsidRPr="00D732A5">
        <w:rPr>
          <w:rFonts w:ascii="Times New Roman" w:hAnsi="Times New Roman" w:cs="Times New Roman" w:hint="eastAsia"/>
        </w:rPr>
        <w:t>严格。一般来说，研究报告中</w:t>
      </w:r>
      <w:r w:rsidR="00DA6DA6" w:rsidRPr="00D732A5">
        <w:rPr>
          <w:rFonts w:ascii="Times New Roman" w:hAnsi="Times New Roman" w:cs="Times New Roman" w:hint="eastAsia"/>
        </w:rPr>
        <w:t>应</w:t>
      </w:r>
      <w:r w:rsidR="001B669F" w:rsidRPr="00D732A5">
        <w:rPr>
          <w:rFonts w:ascii="Times New Roman" w:hAnsi="Times New Roman" w:cs="Times New Roman" w:hint="eastAsia"/>
        </w:rPr>
        <w:t>包括以下信息：</w:t>
      </w:r>
    </w:p>
    <w:p w:rsidR="000E6C5D" w:rsidRPr="00D732A5" w:rsidRDefault="00764070" w:rsidP="00CA2D3B">
      <w:pPr>
        <w:pStyle w:val="a3"/>
        <w:tabs>
          <w:tab w:val="left" w:pos="567"/>
        </w:tabs>
        <w:kinsoku w:val="0"/>
        <w:overflowPunct w:val="0"/>
        <w:snapToGrid w:val="0"/>
        <w:spacing w:afterLines="50" w:line="360" w:lineRule="auto"/>
        <w:ind w:left="928" w:hanging="448"/>
        <w:jc w:val="both"/>
        <w:rPr>
          <w:rFonts w:ascii="Times New Roman" w:hAnsi="Times New Roman" w:cs="Times New Roman"/>
        </w:rPr>
      </w:pPr>
      <w:r w:rsidRPr="00D732A5">
        <w:rPr>
          <w:rFonts w:ascii="Times New Roman" w:hAnsi="Times New Roman" w:cs="Times New Roman" w:hint="eastAsia"/>
          <w:bCs/>
        </w:rPr>
        <w:t>a.</w:t>
      </w:r>
      <w:r w:rsidRPr="00D732A5">
        <w:rPr>
          <w:rFonts w:ascii="Times New Roman" w:hAnsi="Times New Roman" w:cs="Times New Roman" w:hint="eastAsia"/>
          <w:bCs/>
        </w:rPr>
        <w:tab/>
      </w:r>
      <w:r w:rsidR="000E6C5D" w:rsidRPr="00D732A5">
        <w:rPr>
          <w:rFonts w:ascii="Times New Roman" w:hAnsi="Times New Roman" w:cs="Times New Roman" w:hint="eastAsia"/>
        </w:rPr>
        <w:t>明确的</w:t>
      </w:r>
      <w:r w:rsidR="00A25837" w:rsidRPr="00D732A5">
        <w:rPr>
          <w:rFonts w:ascii="Times New Roman" w:hAnsi="Times New Roman" w:cs="Times New Roman" w:hint="eastAsia"/>
        </w:rPr>
        <w:t>研究目的</w:t>
      </w:r>
    </w:p>
    <w:p w:rsidR="00A40C27" w:rsidRPr="00D732A5" w:rsidRDefault="00764070" w:rsidP="00CA2D3B">
      <w:pPr>
        <w:pStyle w:val="a3"/>
        <w:tabs>
          <w:tab w:val="left" w:pos="567"/>
        </w:tabs>
        <w:kinsoku w:val="0"/>
        <w:overflowPunct w:val="0"/>
        <w:snapToGrid w:val="0"/>
        <w:spacing w:afterLines="50" w:line="360" w:lineRule="auto"/>
        <w:ind w:left="928" w:hanging="448"/>
        <w:jc w:val="both"/>
        <w:rPr>
          <w:rFonts w:ascii="Times New Roman" w:hAnsi="Times New Roman" w:cs="Times New Roman"/>
        </w:rPr>
      </w:pPr>
      <w:r w:rsidRPr="00D732A5">
        <w:rPr>
          <w:rFonts w:ascii="Times New Roman" w:hAnsi="Times New Roman" w:cs="Times New Roman" w:hint="eastAsia"/>
          <w:bCs/>
        </w:rPr>
        <w:t>b.</w:t>
      </w:r>
      <w:r w:rsidRPr="00D732A5">
        <w:rPr>
          <w:rFonts w:ascii="Times New Roman" w:hAnsi="Times New Roman" w:cs="Times New Roman" w:hint="eastAsia"/>
          <w:bCs/>
        </w:rPr>
        <w:tab/>
      </w:r>
      <w:r w:rsidR="000E6C5D" w:rsidRPr="00D732A5">
        <w:rPr>
          <w:rFonts w:ascii="Times New Roman" w:hAnsi="Times New Roman" w:cs="Times New Roman" w:hint="eastAsia"/>
        </w:rPr>
        <w:t>研究方案</w:t>
      </w:r>
      <w:r w:rsidR="00A25837" w:rsidRPr="00D732A5">
        <w:rPr>
          <w:rFonts w:ascii="Times New Roman" w:hAnsi="Times New Roman" w:cs="Times New Roman" w:hint="eastAsia"/>
        </w:rPr>
        <w:t>，</w:t>
      </w:r>
      <w:r w:rsidR="000E6C5D" w:rsidRPr="00D732A5">
        <w:rPr>
          <w:rFonts w:ascii="Times New Roman" w:hAnsi="Times New Roman" w:cs="Times New Roman" w:hint="eastAsia"/>
        </w:rPr>
        <w:t>包括试剂</w:t>
      </w:r>
      <w:r w:rsidR="00A25837" w:rsidRPr="00D732A5">
        <w:rPr>
          <w:rFonts w:ascii="Times New Roman" w:hAnsi="Times New Roman" w:cs="Times New Roman" w:hint="eastAsia"/>
        </w:rPr>
        <w:t>、仪器</w:t>
      </w:r>
      <w:r w:rsidR="000E6C5D" w:rsidRPr="00D732A5">
        <w:rPr>
          <w:rFonts w:ascii="Times New Roman" w:hAnsi="Times New Roman" w:cs="Times New Roman" w:hint="eastAsia"/>
        </w:rPr>
        <w:t>和操作技术的</w:t>
      </w:r>
      <w:r w:rsidR="00A25837" w:rsidRPr="00D732A5">
        <w:rPr>
          <w:rFonts w:ascii="Times New Roman" w:hAnsi="Times New Roman" w:cs="Times New Roman" w:hint="eastAsia"/>
        </w:rPr>
        <w:t>详细信息</w:t>
      </w:r>
      <w:r w:rsidR="000E6C5D" w:rsidRPr="00D732A5">
        <w:rPr>
          <w:rFonts w:ascii="Times New Roman" w:hAnsi="Times New Roman" w:cs="Times New Roman" w:hint="eastAsia"/>
        </w:rPr>
        <w:t>，如下</w:t>
      </w:r>
      <w:r w:rsidR="00247214" w:rsidRPr="00D732A5">
        <w:rPr>
          <w:rFonts w:ascii="Times New Roman" w:hAnsi="Times New Roman" w:cs="Times New Roman" w:hint="eastAsia"/>
        </w:rPr>
        <w:t>所示</w:t>
      </w:r>
      <w:r w:rsidR="000E6C5D" w:rsidRPr="00D732A5">
        <w:rPr>
          <w:rFonts w:ascii="Times New Roman" w:hAnsi="Times New Roman" w:cs="Times New Roman" w:hint="eastAsia"/>
        </w:rPr>
        <w:t>：</w:t>
      </w:r>
    </w:p>
    <w:p w:rsidR="000E6C5D"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3D1CC8" w:rsidRPr="00D732A5">
        <w:rPr>
          <w:rFonts w:ascii="Times New Roman" w:hAnsi="Times New Roman" w:cs="Times New Roman" w:hint="eastAsia"/>
        </w:rPr>
        <w:t>按照</w:t>
      </w:r>
      <w:r w:rsidR="000E6C5D" w:rsidRPr="00D732A5">
        <w:rPr>
          <w:rFonts w:ascii="Times New Roman" w:hAnsi="Times New Roman" w:cs="Times New Roman" w:hint="eastAsia"/>
        </w:rPr>
        <w:t>美国典型培养物保藏中心（</w:t>
      </w:r>
      <w:r w:rsidR="000E6C5D" w:rsidRPr="00D732A5">
        <w:rPr>
          <w:rFonts w:ascii="Times New Roman" w:hAnsi="Times New Roman" w:cs="Times New Roman" w:hint="eastAsia"/>
        </w:rPr>
        <w:t>ATCC</w:t>
      </w:r>
      <w:r w:rsidR="000E6C5D" w:rsidRPr="00D732A5">
        <w:rPr>
          <w:rFonts w:ascii="Times New Roman" w:hAnsi="Times New Roman" w:cs="Times New Roman" w:hint="eastAsia"/>
        </w:rPr>
        <w:t>）</w:t>
      </w:r>
      <w:r w:rsidR="003D1CC8" w:rsidRPr="00D732A5">
        <w:rPr>
          <w:rFonts w:ascii="Times New Roman" w:hAnsi="Times New Roman" w:cs="Times New Roman" w:hint="eastAsia"/>
        </w:rPr>
        <w:t>编码</w:t>
      </w:r>
      <w:r w:rsidR="000E6C5D" w:rsidRPr="00D732A5">
        <w:rPr>
          <w:rFonts w:ascii="Times New Roman" w:hAnsi="Times New Roman" w:cs="Times New Roman" w:hint="eastAsia"/>
        </w:rPr>
        <w:t>或其</w:t>
      </w:r>
      <w:r w:rsidR="003D1CC8" w:rsidRPr="00D732A5">
        <w:rPr>
          <w:rFonts w:ascii="Times New Roman" w:hAnsi="Times New Roman" w:cs="Times New Roman" w:hint="eastAsia"/>
        </w:rPr>
        <w:t>它</w:t>
      </w:r>
      <w:r w:rsidR="000E6C5D" w:rsidRPr="00D732A5">
        <w:rPr>
          <w:rFonts w:ascii="Times New Roman" w:hAnsi="Times New Roman" w:cs="Times New Roman" w:hint="eastAsia"/>
        </w:rPr>
        <w:t>能够精确规定其分类</w:t>
      </w:r>
      <w:r w:rsidR="003D1CC8" w:rsidRPr="00D732A5">
        <w:rPr>
          <w:rFonts w:ascii="Times New Roman" w:hAnsi="Times New Roman" w:cs="Times New Roman" w:hint="eastAsia"/>
        </w:rPr>
        <w:t>鉴定和来源的方法鉴定测试</w:t>
      </w:r>
      <w:r w:rsidR="00BE182F">
        <w:rPr>
          <w:rFonts w:ascii="Times New Roman" w:hAnsi="Times New Roman" w:cs="Times New Roman" w:hint="eastAsia"/>
        </w:rPr>
        <w:t>微生物</w:t>
      </w:r>
      <w:r w:rsidR="003D1CC8" w:rsidRPr="00D732A5">
        <w:rPr>
          <w:rFonts w:ascii="Times New Roman" w:hAnsi="Times New Roman" w:cs="Times New Roman" w:hint="eastAsia"/>
        </w:rPr>
        <w:t>，并简要描述</w:t>
      </w:r>
      <w:r w:rsidR="000E6C5D" w:rsidRPr="00D732A5">
        <w:rPr>
          <w:rFonts w:ascii="Times New Roman" w:hAnsi="Times New Roman" w:cs="Times New Roman" w:hint="eastAsia"/>
        </w:rPr>
        <w:t>每种</w:t>
      </w:r>
      <w:r w:rsidR="00BE182F">
        <w:rPr>
          <w:rFonts w:ascii="Times New Roman" w:hAnsi="Times New Roman" w:cs="Times New Roman" w:hint="eastAsia"/>
        </w:rPr>
        <w:t>微生物</w:t>
      </w:r>
      <w:r w:rsidR="000E6C5D" w:rsidRPr="00D732A5">
        <w:rPr>
          <w:rFonts w:ascii="Times New Roman" w:hAnsi="Times New Roman" w:cs="Times New Roman" w:hint="eastAsia"/>
        </w:rPr>
        <w:t>的</w:t>
      </w:r>
      <w:r w:rsidR="003D1CC8" w:rsidRPr="00D732A5">
        <w:rPr>
          <w:rFonts w:ascii="Times New Roman" w:hAnsi="Times New Roman" w:cs="Times New Roman" w:hint="eastAsia"/>
        </w:rPr>
        <w:t>培养史。</w:t>
      </w:r>
    </w:p>
    <w:p w:rsidR="000E6C5D"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49427D" w:rsidRPr="00D732A5">
        <w:rPr>
          <w:rFonts w:ascii="Times New Roman" w:hAnsi="Times New Roman" w:cs="Times New Roman" w:hint="eastAsia"/>
        </w:rPr>
        <w:t>保存并制备</w:t>
      </w:r>
      <w:r w:rsidR="000E6C5D" w:rsidRPr="00D732A5">
        <w:rPr>
          <w:rFonts w:ascii="Times New Roman" w:hAnsi="Times New Roman" w:cs="Times New Roman" w:hint="eastAsia"/>
        </w:rPr>
        <w:t>微生物测试</w:t>
      </w:r>
      <w:r w:rsidR="00BE182F">
        <w:rPr>
          <w:rFonts w:ascii="Times New Roman" w:hAnsi="Times New Roman" w:cs="Times New Roman" w:hint="eastAsia"/>
        </w:rPr>
        <w:t>微生物</w:t>
      </w:r>
      <w:r w:rsidR="0049427D" w:rsidRPr="00D732A5">
        <w:rPr>
          <w:rFonts w:ascii="Times New Roman" w:hAnsi="Times New Roman" w:cs="Times New Roman" w:hint="eastAsia"/>
        </w:rPr>
        <w:t>并进行</w:t>
      </w:r>
      <w:r w:rsidR="000E6C5D" w:rsidRPr="00D732A5">
        <w:rPr>
          <w:rFonts w:ascii="Times New Roman" w:hAnsi="Times New Roman" w:cs="Times New Roman" w:hint="eastAsia"/>
        </w:rPr>
        <w:t>抗性</w:t>
      </w:r>
      <w:r w:rsidR="0049427D" w:rsidRPr="00D732A5">
        <w:rPr>
          <w:rFonts w:ascii="Times New Roman" w:hAnsi="Times New Roman" w:cs="Times New Roman" w:hint="eastAsia"/>
        </w:rPr>
        <w:t>试验</w:t>
      </w:r>
    </w:p>
    <w:p w:rsidR="000E6C5D"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49427D" w:rsidRPr="00D732A5">
        <w:rPr>
          <w:rFonts w:ascii="Times New Roman" w:hAnsi="Times New Roman" w:cs="Times New Roman" w:hint="eastAsia"/>
        </w:rPr>
        <w:t>描述</w:t>
      </w:r>
      <w:r w:rsidR="000E6C5D" w:rsidRPr="00D732A5">
        <w:rPr>
          <w:rFonts w:ascii="Times New Roman" w:hAnsi="Times New Roman" w:cs="Times New Roman" w:hint="eastAsia"/>
        </w:rPr>
        <w:t>杀菌剂溶液，如</w:t>
      </w:r>
      <w:r w:rsidR="0049427D" w:rsidRPr="00D732A5">
        <w:rPr>
          <w:rFonts w:ascii="Times New Roman" w:hAnsi="Times New Roman" w:cs="Times New Roman" w:hint="eastAsia"/>
        </w:rPr>
        <w:t>，制备时间、</w:t>
      </w:r>
      <w:r w:rsidR="000E6C5D" w:rsidRPr="00D732A5">
        <w:rPr>
          <w:rFonts w:ascii="Times New Roman" w:hAnsi="Times New Roman" w:cs="Times New Roman" w:hint="eastAsia"/>
        </w:rPr>
        <w:t>批号</w:t>
      </w:r>
      <w:r w:rsidR="0049427D" w:rsidRPr="00D732A5">
        <w:rPr>
          <w:rFonts w:ascii="Times New Roman" w:hAnsi="Times New Roman" w:cs="Times New Roman" w:hint="eastAsia"/>
        </w:rPr>
        <w:t>、</w:t>
      </w:r>
      <w:r w:rsidR="000E6C5D" w:rsidRPr="00D732A5">
        <w:rPr>
          <w:rFonts w:ascii="Times New Roman" w:hAnsi="Times New Roman" w:cs="Times New Roman" w:hint="eastAsia"/>
        </w:rPr>
        <w:t>是否</w:t>
      </w:r>
      <w:r w:rsidR="00831825" w:rsidRPr="00D732A5">
        <w:rPr>
          <w:rFonts w:ascii="Times New Roman" w:hAnsi="Times New Roman" w:cs="Times New Roman" w:hint="eastAsia"/>
        </w:rPr>
        <w:t>经受</w:t>
      </w:r>
      <w:r w:rsidR="000E6C5D" w:rsidRPr="00D732A5">
        <w:rPr>
          <w:rFonts w:ascii="Times New Roman" w:hAnsi="Times New Roman" w:cs="Times New Roman" w:hint="eastAsia"/>
        </w:rPr>
        <w:t>“</w:t>
      </w:r>
      <w:r w:rsidR="00831825" w:rsidRPr="00D732A5">
        <w:rPr>
          <w:rFonts w:ascii="Times New Roman" w:hAnsi="Times New Roman" w:cs="Times New Roman" w:hint="eastAsia"/>
        </w:rPr>
        <w:t>加速条件</w:t>
      </w:r>
      <w:r w:rsidR="000E6C5D" w:rsidRPr="00D732A5">
        <w:rPr>
          <w:rFonts w:ascii="Times New Roman" w:hAnsi="Times New Roman" w:cs="Times New Roman" w:hint="eastAsia"/>
        </w:rPr>
        <w:t>”</w:t>
      </w:r>
      <w:r w:rsidR="0049427D" w:rsidRPr="00D732A5">
        <w:rPr>
          <w:rFonts w:ascii="Times New Roman" w:hAnsi="Times New Roman" w:cs="Times New Roman" w:hint="eastAsia"/>
        </w:rPr>
        <w:t>、</w:t>
      </w:r>
      <w:r w:rsidR="000E6C5D" w:rsidRPr="00D732A5">
        <w:rPr>
          <w:rFonts w:ascii="Times New Roman" w:hAnsi="Times New Roman" w:cs="Times New Roman" w:hint="eastAsia"/>
        </w:rPr>
        <w:t>活性成分浓度等。</w:t>
      </w:r>
    </w:p>
    <w:p w:rsidR="00A40C27"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0E6C5D" w:rsidRPr="00D732A5">
        <w:rPr>
          <w:rFonts w:ascii="Times New Roman" w:hAnsi="Times New Roman" w:cs="Times New Roman" w:hint="eastAsia"/>
        </w:rPr>
        <w:t>完整的接种方案</w:t>
      </w:r>
      <w:r w:rsidR="00D30CF8" w:rsidRPr="00D732A5">
        <w:rPr>
          <w:rFonts w:ascii="Times New Roman" w:hAnsi="Times New Roman" w:cs="Times New Roman" w:hint="eastAsia"/>
        </w:rPr>
        <w:t>，</w:t>
      </w:r>
      <w:r w:rsidR="000E6C5D" w:rsidRPr="00D732A5">
        <w:rPr>
          <w:rFonts w:ascii="Times New Roman" w:hAnsi="Times New Roman" w:cs="Times New Roman" w:hint="eastAsia"/>
        </w:rPr>
        <w:t>包括以下信息：</w:t>
      </w:r>
    </w:p>
    <w:p w:rsidR="00A40C27" w:rsidRPr="00D732A5" w:rsidRDefault="00FA606C" w:rsidP="00CA2D3B">
      <w:pPr>
        <w:pStyle w:val="a3"/>
        <w:tabs>
          <w:tab w:val="left" w:pos="567"/>
        </w:tabs>
        <w:kinsoku w:val="0"/>
        <w:overflowPunct w:val="0"/>
        <w:snapToGrid w:val="0"/>
        <w:spacing w:afterLines="50" w:line="360" w:lineRule="auto"/>
        <w:ind w:left="2004" w:hanging="466"/>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0E6C5D" w:rsidRPr="00D732A5">
        <w:rPr>
          <w:rFonts w:ascii="Times New Roman" w:hAnsi="Times New Roman" w:cs="Times New Roman" w:hint="eastAsia"/>
        </w:rPr>
        <w:t>悬浮液中</w:t>
      </w:r>
      <w:r w:rsidR="00BE182F">
        <w:rPr>
          <w:rFonts w:ascii="Times New Roman" w:hAnsi="Times New Roman" w:cs="Times New Roman" w:hint="eastAsia"/>
        </w:rPr>
        <w:t>微生物</w:t>
      </w:r>
      <w:r w:rsidR="000E6C5D" w:rsidRPr="00D732A5">
        <w:rPr>
          <w:rFonts w:ascii="Times New Roman" w:hAnsi="Times New Roman" w:cs="Times New Roman" w:hint="eastAsia"/>
        </w:rPr>
        <w:t>的浓度</w:t>
      </w:r>
    </w:p>
    <w:p w:rsidR="00A40C27" w:rsidRPr="00D732A5" w:rsidRDefault="00FA606C" w:rsidP="00CA2D3B">
      <w:pPr>
        <w:pStyle w:val="a3"/>
        <w:tabs>
          <w:tab w:val="left" w:pos="567"/>
        </w:tabs>
        <w:kinsoku w:val="0"/>
        <w:overflowPunct w:val="0"/>
        <w:snapToGrid w:val="0"/>
        <w:spacing w:afterLines="50" w:line="360" w:lineRule="auto"/>
        <w:ind w:left="2004" w:hanging="466"/>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0E6C5D" w:rsidRPr="00D732A5">
        <w:rPr>
          <w:rFonts w:ascii="Times New Roman" w:hAnsi="Times New Roman" w:cs="Times New Roman" w:hint="eastAsia"/>
        </w:rPr>
        <w:t>应用于</w:t>
      </w:r>
      <w:r w:rsidR="000431DA" w:rsidRPr="00D732A5">
        <w:rPr>
          <w:rFonts w:ascii="Times New Roman" w:hAnsi="Times New Roman" w:cs="Times New Roman" w:hint="eastAsia"/>
        </w:rPr>
        <w:t>器械</w:t>
      </w:r>
      <w:r w:rsidR="00D30CF8" w:rsidRPr="00D732A5">
        <w:rPr>
          <w:rFonts w:ascii="Times New Roman" w:hAnsi="Times New Roman" w:cs="Times New Roman" w:hint="eastAsia"/>
        </w:rPr>
        <w:t>上</w:t>
      </w:r>
      <w:r w:rsidR="000E6C5D" w:rsidRPr="00D732A5">
        <w:rPr>
          <w:rFonts w:ascii="Times New Roman" w:hAnsi="Times New Roman" w:cs="Times New Roman" w:hint="eastAsia"/>
        </w:rPr>
        <w:t>的</w:t>
      </w:r>
      <w:r w:rsidR="00D30CF8" w:rsidRPr="00D732A5">
        <w:rPr>
          <w:rFonts w:ascii="Times New Roman" w:hAnsi="Times New Roman" w:cs="Times New Roman" w:hint="eastAsia"/>
        </w:rPr>
        <w:t>理论</w:t>
      </w:r>
      <w:r w:rsidR="00BE182F">
        <w:rPr>
          <w:rFonts w:ascii="Times New Roman" w:hAnsi="Times New Roman" w:cs="Times New Roman" w:hint="eastAsia"/>
        </w:rPr>
        <w:t>微生物</w:t>
      </w:r>
      <w:r w:rsidR="000E6C5D" w:rsidRPr="00D732A5">
        <w:rPr>
          <w:rFonts w:ascii="Times New Roman" w:hAnsi="Times New Roman" w:cs="Times New Roman" w:hint="eastAsia"/>
        </w:rPr>
        <w:t>数量</w:t>
      </w:r>
    </w:p>
    <w:p w:rsidR="00A40C27" w:rsidRPr="00D732A5" w:rsidRDefault="00FA606C" w:rsidP="00CA2D3B">
      <w:pPr>
        <w:pStyle w:val="a3"/>
        <w:tabs>
          <w:tab w:val="left" w:pos="567"/>
        </w:tabs>
        <w:kinsoku w:val="0"/>
        <w:overflowPunct w:val="0"/>
        <w:snapToGrid w:val="0"/>
        <w:spacing w:afterLines="50" w:line="360" w:lineRule="auto"/>
        <w:ind w:left="2004" w:hanging="466"/>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0E6C5D" w:rsidRPr="00D732A5">
        <w:rPr>
          <w:rFonts w:ascii="Times New Roman" w:hAnsi="Times New Roman" w:cs="Times New Roman" w:hint="eastAsia"/>
        </w:rPr>
        <w:t>可从</w:t>
      </w:r>
      <w:r w:rsidR="000431DA" w:rsidRPr="00D732A5">
        <w:rPr>
          <w:rFonts w:ascii="Times New Roman" w:hAnsi="Times New Roman" w:cs="Times New Roman" w:hint="eastAsia"/>
        </w:rPr>
        <w:t>器械</w:t>
      </w:r>
      <w:r w:rsidR="00D30CF8" w:rsidRPr="00D732A5">
        <w:rPr>
          <w:rFonts w:ascii="Times New Roman" w:hAnsi="Times New Roman" w:cs="Times New Roman" w:hint="eastAsia"/>
        </w:rPr>
        <w:t>上</w:t>
      </w:r>
      <w:r w:rsidR="000E6C5D" w:rsidRPr="00D732A5">
        <w:rPr>
          <w:rFonts w:ascii="Times New Roman" w:hAnsi="Times New Roman" w:cs="Times New Roman" w:hint="eastAsia"/>
        </w:rPr>
        <w:t>回收的</w:t>
      </w:r>
      <w:r w:rsidR="00BE182F">
        <w:rPr>
          <w:rFonts w:ascii="Times New Roman" w:hAnsi="Times New Roman" w:cs="Times New Roman" w:hint="eastAsia"/>
        </w:rPr>
        <w:t>微生物</w:t>
      </w:r>
      <w:r w:rsidR="000E6C5D" w:rsidRPr="00D732A5">
        <w:rPr>
          <w:rFonts w:ascii="Times New Roman" w:hAnsi="Times New Roman" w:cs="Times New Roman" w:hint="eastAsia"/>
        </w:rPr>
        <w:t>数量</w:t>
      </w:r>
    </w:p>
    <w:p w:rsidR="00A40C27" w:rsidRPr="00D732A5" w:rsidRDefault="00FA606C" w:rsidP="00CA2D3B">
      <w:pPr>
        <w:pStyle w:val="a3"/>
        <w:tabs>
          <w:tab w:val="left" w:pos="567"/>
        </w:tabs>
        <w:kinsoku w:val="0"/>
        <w:overflowPunct w:val="0"/>
        <w:snapToGrid w:val="0"/>
        <w:spacing w:afterLines="50" w:line="360" w:lineRule="auto"/>
        <w:ind w:left="2004" w:hanging="466"/>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0E6C5D" w:rsidRPr="00D732A5">
        <w:rPr>
          <w:rFonts w:ascii="Times New Roman" w:hAnsi="Times New Roman" w:cs="Times New Roman" w:hint="eastAsia"/>
        </w:rPr>
        <w:t>接种</w:t>
      </w:r>
      <w:r w:rsidR="00D30CF8" w:rsidRPr="00D732A5">
        <w:rPr>
          <w:rFonts w:ascii="Times New Roman" w:hAnsi="Times New Roman" w:cs="Times New Roman" w:hint="eastAsia"/>
        </w:rPr>
        <w:t>位置</w:t>
      </w:r>
    </w:p>
    <w:p w:rsidR="00A40C27" w:rsidRPr="00D732A5" w:rsidRDefault="00FA606C" w:rsidP="00CA2D3B">
      <w:pPr>
        <w:pStyle w:val="a3"/>
        <w:tabs>
          <w:tab w:val="left" w:pos="567"/>
        </w:tabs>
        <w:kinsoku w:val="0"/>
        <w:overflowPunct w:val="0"/>
        <w:snapToGrid w:val="0"/>
        <w:spacing w:afterLines="50" w:line="360" w:lineRule="auto"/>
        <w:ind w:left="2004" w:hanging="466"/>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0E6C5D" w:rsidRPr="00D732A5">
        <w:rPr>
          <w:rFonts w:ascii="Times New Roman" w:hAnsi="Times New Roman" w:cs="Times New Roman" w:hint="eastAsia"/>
        </w:rPr>
        <w:t>悬浮液试验中接种物与杀菌剂的体积比</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A27A4C" w:rsidRPr="00D732A5">
        <w:rPr>
          <w:rFonts w:ascii="Times New Roman" w:hAnsi="Times New Roman" w:cs="Times New Roman" w:hint="eastAsia"/>
        </w:rPr>
        <w:t>微生物</w:t>
      </w:r>
      <w:r w:rsidR="006E1C8F" w:rsidRPr="00D732A5">
        <w:rPr>
          <w:rFonts w:ascii="Times New Roman" w:hAnsi="Times New Roman" w:cs="Times New Roman" w:hint="eastAsia"/>
        </w:rPr>
        <w:t>回收</w:t>
      </w:r>
      <w:r w:rsidR="00A27A4C" w:rsidRPr="00D732A5">
        <w:rPr>
          <w:rFonts w:ascii="Times New Roman" w:hAnsi="Times New Roman" w:cs="Times New Roman" w:hint="eastAsia"/>
        </w:rPr>
        <w:t>方案，</w:t>
      </w:r>
      <w:r w:rsidR="006E1C8F" w:rsidRPr="00D732A5">
        <w:rPr>
          <w:rFonts w:ascii="Times New Roman" w:hAnsi="Times New Roman" w:cs="Times New Roman" w:hint="eastAsia"/>
        </w:rPr>
        <w:t>及</w:t>
      </w:r>
      <w:r w:rsidR="00A27A4C" w:rsidRPr="00D732A5">
        <w:rPr>
          <w:rFonts w:ascii="Times New Roman" w:hAnsi="Times New Roman" w:cs="Times New Roman" w:hint="eastAsia"/>
        </w:rPr>
        <w:t>方法验证数据</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lastRenderedPageBreak/>
        <w:t>6)</w:t>
      </w:r>
      <w:r w:rsidRPr="00D732A5">
        <w:rPr>
          <w:rFonts w:ascii="Times New Roman" w:hAnsi="Times New Roman" w:cs="Times New Roman"/>
          <w:bCs/>
        </w:rPr>
        <w:tab/>
      </w:r>
      <w:r w:rsidR="00A27A4C" w:rsidRPr="00D732A5">
        <w:rPr>
          <w:rFonts w:ascii="Times New Roman" w:hAnsi="Times New Roman" w:cs="Times New Roman" w:hint="eastAsia"/>
        </w:rPr>
        <w:t>定量洗脱因子的方案</w:t>
      </w:r>
      <w:r w:rsidR="006E1C8F" w:rsidRPr="00D732A5">
        <w:rPr>
          <w:rFonts w:ascii="Times New Roman" w:hAnsi="Times New Roman" w:cs="Times New Roman" w:hint="eastAsia"/>
        </w:rPr>
        <w:t>，及</w:t>
      </w:r>
      <w:r w:rsidR="00A27A4C" w:rsidRPr="00D732A5">
        <w:rPr>
          <w:rFonts w:ascii="Times New Roman" w:hAnsi="Times New Roman" w:cs="Times New Roman" w:hint="eastAsia"/>
        </w:rPr>
        <w:t>方法验证数据</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7)</w:t>
      </w:r>
      <w:r w:rsidRPr="00D732A5">
        <w:rPr>
          <w:rFonts w:ascii="Times New Roman" w:hAnsi="Times New Roman" w:cs="Times New Roman"/>
          <w:bCs/>
        </w:rPr>
        <w:tab/>
      </w:r>
      <w:r w:rsidR="00A27A4C" w:rsidRPr="00D732A5">
        <w:rPr>
          <w:rFonts w:ascii="Times New Roman" w:hAnsi="Times New Roman" w:cs="Times New Roman" w:hint="eastAsia"/>
        </w:rPr>
        <w:t>中和杀菌剂的方案</w:t>
      </w:r>
      <w:r w:rsidR="00BB000D" w:rsidRPr="00D732A5">
        <w:rPr>
          <w:rFonts w:ascii="Times New Roman" w:hAnsi="Times New Roman" w:cs="Times New Roman" w:hint="eastAsia"/>
        </w:rPr>
        <w:t>，及方法</w:t>
      </w:r>
      <w:r w:rsidR="00A27A4C" w:rsidRPr="00D732A5">
        <w:rPr>
          <w:rFonts w:ascii="Times New Roman" w:hAnsi="Times New Roman" w:cs="Times New Roman" w:hint="eastAsia"/>
        </w:rPr>
        <w:t>验证数据</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8)</w:t>
      </w:r>
      <w:r w:rsidRPr="00D732A5">
        <w:rPr>
          <w:rFonts w:ascii="Times New Roman" w:hAnsi="Times New Roman" w:cs="Times New Roman"/>
          <w:bCs/>
        </w:rPr>
        <w:tab/>
      </w:r>
      <w:r w:rsidR="00A27A4C" w:rsidRPr="00D732A5">
        <w:rPr>
          <w:rFonts w:ascii="Times New Roman" w:hAnsi="Times New Roman" w:cs="Times New Roman" w:hint="eastAsia"/>
        </w:rPr>
        <w:t>培养</w:t>
      </w:r>
      <w:r w:rsidR="00A27A4C" w:rsidRPr="00D732A5">
        <w:rPr>
          <w:rFonts w:ascii="Times New Roman" w:hAnsi="Times New Roman" w:cs="Times New Roman" w:hint="eastAsia"/>
        </w:rPr>
        <w:t>/</w:t>
      </w:r>
      <w:r w:rsidR="00A27A4C" w:rsidRPr="00D732A5">
        <w:rPr>
          <w:rFonts w:ascii="Times New Roman" w:hAnsi="Times New Roman" w:cs="Times New Roman" w:hint="eastAsia"/>
        </w:rPr>
        <w:t>传代培养基等</w:t>
      </w:r>
      <w:r w:rsidR="00BB000D" w:rsidRPr="00D732A5">
        <w:rPr>
          <w:rFonts w:ascii="Times New Roman" w:hAnsi="Times New Roman" w:cs="Times New Roman" w:hint="eastAsia"/>
        </w:rPr>
        <w:t>溶液</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9)</w:t>
      </w:r>
      <w:r w:rsidRPr="00D732A5">
        <w:rPr>
          <w:rFonts w:ascii="Times New Roman" w:hAnsi="Times New Roman" w:cs="Times New Roman"/>
          <w:bCs/>
        </w:rPr>
        <w:tab/>
      </w:r>
      <w:r w:rsidR="00A27A4C" w:rsidRPr="00D732A5">
        <w:rPr>
          <w:rFonts w:ascii="Times New Roman" w:hAnsi="Times New Roman" w:cs="Times New Roman" w:hint="eastAsia"/>
        </w:rPr>
        <w:t>玻璃器皿，</w:t>
      </w:r>
      <w:r w:rsidR="00BB000D" w:rsidRPr="00D732A5">
        <w:rPr>
          <w:rFonts w:ascii="Times New Roman" w:hAnsi="Times New Roman" w:cs="Times New Roman" w:hint="eastAsia"/>
        </w:rPr>
        <w:t>培养皿</w:t>
      </w:r>
      <w:r w:rsidR="00A27A4C" w:rsidRPr="00D732A5">
        <w:rPr>
          <w:rFonts w:ascii="Times New Roman" w:hAnsi="Times New Roman" w:cs="Times New Roman" w:hint="eastAsia"/>
        </w:rPr>
        <w:t>，瓶子等</w:t>
      </w:r>
      <w:r w:rsidR="00BB000D" w:rsidRPr="00D732A5">
        <w:rPr>
          <w:rFonts w:ascii="Times New Roman" w:hAnsi="Times New Roman" w:cs="Times New Roman" w:hint="eastAsia"/>
        </w:rPr>
        <w:t>器具</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10)</w:t>
      </w:r>
      <w:r w:rsidRPr="00D732A5">
        <w:rPr>
          <w:rFonts w:ascii="Times New Roman" w:hAnsi="Times New Roman" w:cs="Times New Roman"/>
          <w:bCs/>
        </w:rPr>
        <w:tab/>
      </w:r>
      <w:r w:rsidR="00A27A4C" w:rsidRPr="00D732A5">
        <w:rPr>
          <w:rFonts w:ascii="Times New Roman" w:hAnsi="Times New Roman" w:cs="Times New Roman" w:hint="eastAsia"/>
        </w:rPr>
        <w:t>培养装置，条件和</w:t>
      </w:r>
      <w:r w:rsidR="00BB000D" w:rsidRPr="00D732A5">
        <w:rPr>
          <w:rFonts w:ascii="Times New Roman" w:hAnsi="Times New Roman" w:cs="Times New Roman" w:hint="eastAsia"/>
        </w:rPr>
        <w:t>方法</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11)</w:t>
      </w:r>
      <w:r w:rsidRPr="00D732A5">
        <w:rPr>
          <w:rFonts w:ascii="Times New Roman" w:hAnsi="Times New Roman" w:cs="Times New Roman"/>
          <w:bCs/>
        </w:rPr>
        <w:tab/>
      </w:r>
      <w:r w:rsidR="00A27A4C" w:rsidRPr="00D732A5">
        <w:rPr>
          <w:rFonts w:ascii="Times New Roman" w:hAnsi="Times New Roman" w:cs="Times New Roman" w:hint="eastAsia"/>
        </w:rPr>
        <w:t>生物转运装置</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12)</w:t>
      </w:r>
      <w:r w:rsidRPr="00D732A5">
        <w:rPr>
          <w:rFonts w:ascii="Times New Roman" w:hAnsi="Times New Roman" w:cs="Times New Roman"/>
          <w:bCs/>
        </w:rPr>
        <w:tab/>
      </w:r>
      <w:r w:rsidR="00A27A4C" w:rsidRPr="00D732A5">
        <w:rPr>
          <w:rFonts w:ascii="Times New Roman" w:hAnsi="Times New Roman" w:cs="Times New Roman" w:hint="eastAsia"/>
        </w:rPr>
        <w:t>暴露条件（持续时间，温度，</w:t>
      </w:r>
      <w:r w:rsidR="00A27A4C" w:rsidRPr="00D732A5">
        <w:rPr>
          <w:rFonts w:ascii="Times New Roman" w:hAnsi="Times New Roman" w:cs="Times New Roman" w:hint="eastAsia"/>
        </w:rPr>
        <w:t>pH</w:t>
      </w:r>
      <w:r w:rsidR="00A27A4C" w:rsidRPr="00D732A5">
        <w:rPr>
          <w:rFonts w:ascii="Times New Roman" w:hAnsi="Times New Roman" w:cs="Times New Roman" w:hint="eastAsia"/>
        </w:rPr>
        <w:t>）</w:t>
      </w:r>
    </w:p>
    <w:p w:rsidR="00A27A4C"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13)</w:t>
      </w:r>
      <w:r w:rsidRPr="00D732A5">
        <w:rPr>
          <w:rFonts w:ascii="Times New Roman" w:hAnsi="Times New Roman" w:cs="Times New Roman"/>
          <w:bCs/>
        </w:rPr>
        <w:tab/>
      </w:r>
      <w:r w:rsidR="00A27A4C" w:rsidRPr="00D732A5">
        <w:rPr>
          <w:rFonts w:ascii="Times New Roman" w:hAnsi="Times New Roman" w:cs="Times New Roman" w:hint="eastAsia"/>
        </w:rPr>
        <w:t>任何载体的描述</w:t>
      </w:r>
    </w:p>
    <w:p w:rsidR="00A40C27" w:rsidRPr="00D732A5" w:rsidRDefault="00764070" w:rsidP="00CA2D3B">
      <w:pPr>
        <w:pStyle w:val="a3"/>
        <w:tabs>
          <w:tab w:val="left" w:pos="567"/>
        </w:tabs>
        <w:kinsoku w:val="0"/>
        <w:overflowPunct w:val="0"/>
        <w:snapToGrid w:val="0"/>
        <w:spacing w:afterLines="50" w:line="360" w:lineRule="auto"/>
        <w:ind w:left="1527" w:hanging="567"/>
        <w:jc w:val="both"/>
        <w:rPr>
          <w:rFonts w:ascii="Times New Roman" w:hAnsi="Times New Roman" w:cs="Times New Roman"/>
        </w:rPr>
      </w:pPr>
      <w:r w:rsidRPr="00D732A5">
        <w:rPr>
          <w:rFonts w:ascii="Times New Roman" w:hAnsi="Times New Roman" w:cs="Times New Roman"/>
          <w:bCs/>
        </w:rPr>
        <w:t>14)</w:t>
      </w:r>
      <w:r w:rsidRPr="00D732A5">
        <w:rPr>
          <w:rFonts w:ascii="Times New Roman" w:hAnsi="Times New Roman" w:cs="Times New Roman"/>
          <w:bCs/>
        </w:rPr>
        <w:tab/>
      </w:r>
      <w:r w:rsidR="00A27A4C" w:rsidRPr="00D732A5">
        <w:rPr>
          <w:rFonts w:ascii="Times New Roman" w:hAnsi="Times New Roman" w:cs="Times New Roman" w:hint="eastAsia"/>
        </w:rPr>
        <w:t>所有</w:t>
      </w:r>
      <w:r w:rsidR="00BB000D" w:rsidRPr="00D732A5">
        <w:rPr>
          <w:rFonts w:ascii="Times New Roman" w:hAnsi="Times New Roman" w:cs="Times New Roman" w:hint="eastAsia"/>
        </w:rPr>
        <w:t>对照品</w:t>
      </w:r>
    </w:p>
    <w:p w:rsidR="00A27A4C" w:rsidRPr="00D732A5" w:rsidRDefault="00764070" w:rsidP="00CA2D3B">
      <w:pPr>
        <w:pStyle w:val="a3"/>
        <w:tabs>
          <w:tab w:val="left" w:pos="567"/>
        </w:tabs>
        <w:kinsoku w:val="0"/>
        <w:overflowPunct w:val="0"/>
        <w:snapToGrid w:val="0"/>
        <w:spacing w:afterLines="50" w:line="360" w:lineRule="auto"/>
        <w:ind w:left="928" w:hanging="448"/>
        <w:jc w:val="both"/>
        <w:rPr>
          <w:rFonts w:ascii="Times New Roman" w:hAnsi="Times New Roman" w:cs="Times New Roman"/>
        </w:rPr>
      </w:pPr>
      <w:r w:rsidRPr="00D732A5">
        <w:rPr>
          <w:rFonts w:ascii="Times New Roman" w:hAnsi="Times New Roman" w:cs="Times New Roman" w:hint="eastAsia"/>
          <w:bCs/>
        </w:rPr>
        <w:t>c.</w:t>
      </w:r>
      <w:r w:rsidRPr="00D732A5">
        <w:rPr>
          <w:rFonts w:ascii="Times New Roman" w:hAnsi="Times New Roman" w:cs="Times New Roman" w:hint="eastAsia"/>
          <w:bCs/>
        </w:rPr>
        <w:tab/>
      </w:r>
      <w:r w:rsidR="00831825" w:rsidRPr="00D732A5">
        <w:rPr>
          <w:rFonts w:ascii="Times New Roman" w:hAnsi="Times New Roman" w:cs="Times New Roman" w:hint="eastAsia"/>
        </w:rPr>
        <w:t>彻底分析的</w:t>
      </w:r>
      <w:r w:rsidR="00A27A4C" w:rsidRPr="00D732A5">
        <w:rPr>
          <w:rFonts w:ascii="Times New Roman" w:hAnsi="Times New Roman" w:cs="Times New Roman" w:hint="eastAsia"/>
        </w:rPr>
        <w:t>详细结果</w:t>
      </w:r>
      <w:r w:rsidR="0073145B" w:rsidRPr="00D732A5">
        <w:rPr>
          <w:rFonts w:ascii="Times New Roman" w:hAnsi="Times New Roman" w:cs="Times New Roman" w:hint="eastAsia"/>
        </w:rPr>
        <w:t>以及</w:t>
      </w:r>
      <w:r w:rsidR="00A27A4C" w:rsidRPr="00D732A5">
        <w:rPr>
          <w:rFonts w:ascii="Times New Roman" w:hAnsi="Times New Roman" w:cs="Times New Roman" w:hint="eastAsia"/>
        </w:rPr>
        <w:t>图表</w:t>
      </w:r>
    </w:p>
    <w:p w:rsidR="00A40C27" w:rsidRPr="00D732A5" w:rsidRDefault="00764070" w:rsidP="00CA2D3B">
      <w:pPr>
        <w:pStyle w:val="a3"/>
        <w:tabs>
          <w:tab w:val="left" w:pos="567"/>
        </w:tabs>
        <w:kinsoku w:val="0"/>
        <w:overflowPunct w:val="0"/>
        <w:snapToGrid w:val="0"/>
        <w:spacing w:afterLines="50" w:line="360" w:lineRule="auto"/>
        <w:ind w:left="928" w:hanging="448"/>
        <w:jc w:val="both"/>
        <w:rPr>
          <w:rFonts w:ascii="Times New Roman" w:hAnsi="Times New Roman" w:cs="Times New Roman"/>
        </w:rPr>
      </w:pPr>
      <w:r w:rsidRPr="00D732A5">
        <w:rPr>
          <w:rFonts w:ascii="Times New Roman" w:hAnsi="Times New Roman" w:cs="Times New Roman" w:hint="eastAsia"/>
          <w:bCs/>
        </w:rPr>
        <w:t>d.</w:t>
      </w:r>
      <w:r w:rsidRPr="00D732A5">
        <w:rPr>
          <w:rFonts w:ascii="Times New Roman" w:hAnsi="Times New Roman" w:cs="Times New Roman" w:hint="eastAsia"/>
          <w:bCs/>
        </w:rPr>
        <w:tab/>
      </w:r>
      <w:r w:rsidR="00A27A4C" w:rsidRPr="00D732A5">
        <w:rPr>
          <w:rFonts w:ascii="Times New Roman" w:hAnsi="Times New Roman" w:cs="Times New Roman" w:hint="eastAsia"/>
        </w:rPr>
        <w:t>测试结果支持的</w:t>
      </w:r>
      <w:r w:rsidR="00831825" w:rsidRPr="00D732A5">
        <w:rPr>
          <w:rFonts w:ascii="Times New Roman" w:hAnsi="Times New Roman" w:cs="Times New Roman" w:hint="eastAsia"/>
        </w:rPr>
        <w:t>结论的</w:t>
      </w:r>
      <w:r w:rsidR="0073145B" w:rsidRPr="00D732A5">
        <w:rPr>
          <w:rFonts w:ascii="Times New Roman" w:hAnsi="Times New Roman" w:cs="Times New Roman" w:hint="eastAsia"/>
        </w:rPr>
        <w:t>概述</w:t>
      </w:r>
    </w:p>
    <w:p w:rsidR="00A27A4C" w:rsidRPr="00D732A5" w:rsidRDefault="00A27A4C" w:rsidP="00CA2D3B">
      <w:pPr>
        <w:pStyle w:val="a3"/>
        <w:tabs>
          <w:tab w:val="left" w:pos="567"/>
        </w:tabs>
        <w:kinsoku w:val="0"/>
        <w:overflowPunct w:val="0"/>
        <w:snapToGrid w:val="0"/>
        <w:spacing w:afterLines="50" w:line="360" w:lineRule="auto"/>
        <w:ind w:leftChars="177" w:left="425"/>
        <w:jc w:val="both"/>
        <w:rPr>
          <w:rFonts w:ascii="Times New Roman" w:hAnsi="Times New Roman" w:cs="Times New Roman"/>
          <w:highlight w:val="green"/>
        </w:rPr>
      </w:pPr>
      <w:r w:rsidRPr="00D732A5">
        <w:rPr>
          <w:rFonts w:ascii="Times New Roman" w:hAnsi="Times New Roman" w:cs="Times New Roman" w:hint="eastAsia"/>
        </w:rPr>
        <w:t>证明每种测试方法或参考标准测试</w:t>
      </w:r>
      <w:r w:rsidR="00676A60" w:rsidRPr="00D732A5">
        <w:rPr>
          <w:rFonts w:ascii="Times New Roman" w:hAnsi="Times New Roman" w:cs="Times New Roman" w:hint="eastAsia"/>
        </w:rPr>
        <w:t>的再现性</w:t>
      </w:r>
      <w:r w:rsidRPr="00D732A5">
        <w:rPr>
          <w:rFonts w:ascii="Times New Roman" w:hAnsi="Times New Roman" w:cs="Times New Roman" w:hint="eastAsia"/>
        </w:rPr>
        <w:t>。</w:t>
      </w:r>
      <w:r w:rsidR="0013558B" w:rsidRPr="00D732A5">
        <w:rPr>
          <w:rFonts w:ascii="Times New Roman" w:hAnsi="Times New Roman" w:cs="Times New Roman" w:hint="eastAsia"/>
        </w:rPr>
        <w:t>解释相对于</w:t>
      </w:r>
      <w:r w:rsidRPr="00D732A5">
        <w:rPr>
          <w:rFonts w:ascii="Times New Roman" w:hAnsi="Times New Roman" w:cs="Times New Roman" w:hint="eastAsia"/>
        </w:rPr>
        <w:t>参考测试</w:t>
      </w:r>
      <w:r w:rsidR="0013558B" w:rsidRPr="00D732A5">
        <w:rPr>
          <w:rFonts w:ascii="Times New Roman" w:hAnsi="Times New Roman" w:cs="Times New Roman" w:hint="eastAsia"/>
        </w:rPr>
        <w:t>的</w:t>
      </w:r>
      <w:r w:rsidRPr="00D732A5">
        <w:rPr>
          <w:rFonts w:ascii="Times New Roman" w:hAnsi="Times New Roman" w:cs="Times New Roman" w:hint="eastAsia"/>
        </w:rPr>
        <w:t>所有差异。</w:t>
      </w:r>
      <w:r w:rsidR="0013558B" w:rsidRPr="00D732A5">
        <w:rPr>
          <w:rFonts w:ascii="Times New Roman" w:hAnsi="Times New Roman" w:cs="Times New Roman" w:hint="eastAsia"/>
        </w:rPr>
        <w:t>对数据进行</w:t>
      </w:r>
      <w:r w:rsidRPr="00D732A5">
        <w:rPr>
          <w:rFonts w:ascii="Times New Roman" w:hAnsi="Times New Roman" w:cs="Times New Roman" w:hint="eastAsia"/>
        </w:rPr>
        <w:t>全面分析，并尽可能</w:t>
      </w:r>
      <w:r w:rsidR="0013558B" w:rsidRPr="00D732A5">
        <w:rPr>
          <w:rFonts w:ascii="Times New Roman" w:hAnsi="Times New Roman" w:cs="Times New Roman" w:hint="eastAsia"/>
        </w:rPr>
        <w:t>纳入</w:t>
      </w:r>
      <w:r w:rsidR="00BE182F">
        <w:rPr>
          <w:rFonts w:ascii="Times New Roman" w:hAnsi="Times New Roman" w:cs="Times New Roman" w:hint="eastAsia"/>
        </w:rPr>
        <w:t>统计学评价</w:t>
      </w:r>
      <w:r w:rsidRPr="00D732A5">
        <w:rPr>
          <w:rFonts w:ascii="Times New Roman" w:hAnsi="Times New Roman" w:cs="Times New Roman" w:hint="eastAsia"/>
        </w:rPr>
        <w:t>。</w:t>
      </w:r>
      <w:r w:rsidRPr="00D732A5">
        <w:rPr>
          <w:rFonts w:ascii="Times New Roman" w:hAnsi="Times New Roman" w:cs="Times New Roman" w:hint="eastAsia"/>
        </w:rPr>
        <w:t>FDA</w:t>
      </w:r>
      <w:r w:rsidRPr="00D732A5">
        <w:rPr>
          <w:rFonts w:ascii="Times New Roman" w:hAnsi="Times New Roman" w:cs="Times New Roman" w:hint="eastAsia"/>
        </w:rPr>
        <w:t>建议将</w:t>
      </w:r>
      <w:r w:rsidR="00634127" w:rsidRPr="00D732A5">
        <w:rPr>
          <w:rFonts w:ascii="Times New Roman" w:hAnsi="Times New Roman" w:cs="Times New Roman" w:hint="eastAsia"/>
        </w:rPr>
        <w:t>研究方案</w:t>
      </w:r>
      <w:r w:rsidRPr="00D732A5">
        <w:rPr>
          <w:rFonts w:ascii="Times New Roman" w:hAnsi="Times New Roman" w:cs="Times New Roman" w:hint="eastAsia"/>
        </w:rPr>
        <w:t>设计为具有足够的</w:t>
      </w:r>
      <w:r w:rsidR="00BE182F">
        <w:rPr>
          <w:rFonts w:ascii="Times New Roman" w:hAnsi="Times New Roman" w:cs="Times New Roman" w:hint="eastAsia"/>
        </w:rPr>
        <w:t>样本</w:t>
      </w:r>
      <w:r w:rsidRPr="00D732A5">
        <w:rPr>
          <w:rFonts w:ascii="Times New Roman" w:hAnsi="Times New Roman" w:cs="Times New Roman" w:hint="eastAsia"/>
        </w:rPr>
        <w:t>和</w:t>
      </w:r>
      <w:r w:rsidR="00634127" w:rsidRPr="00D732A5">
        <w:rPr>
          <w:rFonts w:ascii="Times New Roman" w:hAnsi="Times New Roman" w:cs="Times New Roman" w:hint="eastAsia"/>
        </w:rPr>
        <w:t>平行试样</w:t>
      </w:r>
      <w:r w:rsidRPr="00D732A5">
        <w:rPr>
          <w:rFonts w:ascii="Times New Roman" w:hAnsi="Times New Roman" w:cs="Times New Roman" w:hint="eastAsia"/>
        </w:rPr>
        <w:t>，以确保</w:t>
      </w:r>
      <w:r w:rsidR="00634127" w:rsidRPr="00D732A5">
        <w:rPr>
          <w:rFonts w:ascii="Times New Roman" w:hAnsi="Times New Roman" w:cs="Times New Roman" w:hint="eastAsia"/>
        </w:rPr>
        <w:t>在</w:t>
      </w:r>
      <w:r w:rsidR="00634127" w:rsidRPr="00D732A5">
        <w:rPr>
          <w:rFonts w:ascii="Times New Roman" w:hAnsi="Times New Roman" w:cs="Times New Roman" w:hint="eastAsia"/>
        </w:rPr>
        <w:t>5</w:t>
      </w:r>
      <w:r w:rsidR="00634127" w:rsidRPr="00D732A5">
        <w:rPr>
          <w:rFonts w:ascii="Times New Roman" w:hAnsi="Times New Roman" w:cs="Times New Roman" w:hint="eastAsia"/>
        </w:rPr>
        <w:t>％</w:t>
      </w:r>
      <w:r w:rsidRPr="00D732A5">
        <w:rPr>
          <w:rFonts w:ascii="Times New Roman" w:hAnsi="Times New Roman" w:cs="Times New Roman" w:hint="eastAsia"/>
        </w:rPr>
        <w:t>统计</w:t>
      </w:r>
      <w:r w:rsidR="00BE182F">
        <w:rPr>
          <w:rFonts w:ascii="Times New Roman" w:hAnsi="Times New Roman" w:cs="Times New Roman" w:hint="eastAsia"/>
        </w:rPr>
        <w:t>把握度</w:t>
      </w:r>
      <w:r w:rsidR="00634127" w:rsidRPr="00D732A5">
        <w:rPr>
          <w:rFonts w:ascii="Times New Roman" w:hAnsi="Times New Roman" w:cs="Times New Roman" w:hint="eastAsia"/>
        </w:rPr>
        <w:t>下</w:t>
      </w:r>
      <w:r w:rsidRPr="00D732A5">
        <w:rPr>
          <w:rFonts w:ascii="Times New Roman" w:hAnsi="Times New Roman" w:cs="Times New Roman" w:hint="eastAsia"/>
        </w:rPr>
        <w:t>，统计学</w:t>
      </w:r>
      <w:r w:rsidR="00634127" w:rsidRPr="00D732A5">
        <w:rPr>
          <w:rFonts w:ascii="Times New Roman" w:hAnsi="Times New Roman" w:cs="Times New Roman" w:hint="eastAsia"/>
        </w:rPr>
        <w:t>显著性</w:t>
      </w:r>
      <w:r w:rsidRPr="00D732A5">
        <w:rPr>
          <w:rFonts w:ascii="Times New Roman" w:hAnsi="Times New Roman" w:cs="Times New Roman" w:hint="eastAsia"/>
        </w:rPr>
        <w:t>至少为</w:t>
      </w:r>
      <w:r w:rsidRPr="00D732A5">
        <w:rPr>
          <w:rFonts w:ascii="Times New Roman" w:hAnsi="Times New Roman" w:cs="Times New Roman" w:hint="eastAsia"/>
        </w:rPr>
        <w:t>90</w:t>
      </w:r>
      <w:r w:rsidRPr="00D732A5">
        <w:rPr>
          <w:rFonts w:ascii="Times New Roman" w:hAnsi="Times New Roman" w:cs="Times New Roman" w:hint="eastAsia"/>
        </w:rPr>
        <w:t>％。</w:t>
      </w:r>
    </w:p>
    <w:p w:rsidR="00A27A4C" w:rsidRPr="00D732A5" w:rsidRDefault="00764070" w:rsidP="00CA2D3B">
      <w:pPr>
        <w:pStyle w:val="a3"/>
        <w:tabs>
          <w:tab w:val="left" w:pos="567"/>
        </w:tabs>
        <w:kinsoku w:val="0"/>
        <w:overflowPunct w:val="0"/>
        <w:snapToGrid w:val="0"/>
        <w:spacing w:afterLines="50" w:line="360" w:lineRule="auto"/>
        <w:ind w:left="0"/>
        <w:jc w:val="both"/>
        <w:rPr>
          <w:rFonts w:ascii="Times New Roman" w:hAnsi="Times New Roman" w:cs="Times New Roman"/>
          <w:b/>
        </w:rPr>
      </w:pPr>
      <w:r w:rsidRPr="00D732A5">
        <w:rPr>
          <w:rFonts w:ascii="Times New Roman" w:hAnsi="Times New Roman" w:cs="Times New Roman" w:hint="eastAsia"/>
          <w:b/>
        </w:rPr>
        <w:t xml:space="preserve">III.H.3. </w:t>
      </w:r>
      <w:r w:rsidR="008874E5" w:rsidRPr="00D732A5">
        <w:rPr>
          <w:rFonts w:ascii="Times New Roman" w:hAnsi="Times New Roman" w:cs="Times New Roman" w:hint="eastAsia"/>
          <w:b/>
        </w:rPr>
        <w:t>效价试验</w:t>
      </w:r>
    </w:p>
    <w:p w:rsidR="00A40C27" w:rsidRPr="00D732A5" w:rsidRDefault="00A27A4C"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进行</w:t>
      </w:r>
      <w:r w:rsidR="00D0082D" w:rsidRPr="00D732A5">
        <w:rPr>
          <w:rFonts w:ascii="Times New Roman" w:hAnsi="Times New Roman" w:cs="Times New Roman" w:hint="eastAsia"/>
        </w:rPr>
        <w:t>效价试验</w:t>
      </w:r>
      <w:r w:rsidRPr="00D732A5">
        <w:rPr>
          <w:rFonts w:ascii="Times New Roman" w:hAnsi="Times New Roman" w:cs="Times New Roman" w:hint="eastAsia"/>
        </w:rPr>
        <w:t>，以通过建立测试杀菌剂的广谱杀菌活性来</w:t>
      </w:r>
      <w:r w:rsidR="00D0082D" w:rsidRPr="00D732A5">
        <w:rPr>
          <w:rFonts w:ascii="Times New Roman" w:hAnsi="Times New Roman" w:cs="Times New Roman" w:hint="eastAsia"/>
        </w:rPr>
        <w:t>证明</w:t>
      </w:r>
      <w:r w:rsidRPr="00D732A5">
        <w:rPr>
          <w:rFonts w:ascii="Times New Roman" w:hAnsi="Times New Roman" w:cs="Times New Roman" w:hint="eastAsia"/>
        </w:rPr>
        <w:t>产品对医疗器械进行高水平消毒或灭菌的潜在用途。本</w:t>
      </w:r>
      <w:r w:rsidR="00D0082D" w:rsidRPr="00D732A5">
        <w:rPr>
          <w:rFonts w:ascii="Times New Roman" w:hAnsi="Times New Roman" w:cs="Times New Roman" w:hint="eastAsia"/>
        </w:rPr>
        <w:t>文件</w:t>
      </w:r>
      <w:r w:rsidRPr="00D732A5">
        <w:rPr>
          <w:rFonts w:ascii="Times New Roman" w:hAnsi="Times New Roman" w:cs="Times New Roman" w:hint="eastAsia"/>
        </w:rPr>
        <w:t>中</w:t>
      </w:r>
      <w:r w:rsidR="000872FF">
        <w:rPr>
          <w:rFonts w:ascii="Times New Roman" w:hAnsi="Times New Roman" w:cs="Times New Roman" w:hint="eastAsia"/>
        </w:rPr>
        <w:t>建议</w:t>
      </w:r>
      <w:r w:rsidRPr="00D732A5">
        <w:rPr>
          <w:rFonts w:ascii="Times New Roman" w:hAnsi="Times New Roman" w:cs="Times New Roman" w:hint="eastAsia"/>
        </w:rPr>
        <w:t>的</w:t>
      </w:r>
      <w:r w:rsidR="00D0082D" w:rsidRPr="00D732A5">
        <w:rPr>
          <w:rFonts w:ascii="Times New Roman" w:hAnsi="Times New Roman" w:cs="Times New Roman" w:hint="eastAsia"/>
        </w:rPr>
        <w:t>效价试验</w:t>
      </w:r>
      <w:r w:rsidRPr="00D732A5">
        <w:rPr>
          <w:rFonts w:ascii="Times New Roman" w:hAnsi="Times New Roman" w:cs="Times New Roman" w:hint="eastAsia"/>
        </w:rPr>
        <w:t>是标准化的基准</w:t>
      </w:r>
      <w:r w:rsidR="00D0082D" w:rsidRPr="00D732A5">
        <w:rPr>
          <w:rFonts w:ascii="Times New Roman" w:hAnsi="Times New Roman" w:cs="Times New Roman" w:hint="eastAsia"/>
        </w:rPr>
        <w:t>试验</w:t>
      </w:r>
      <w:r w:rsidRPr="00D732A5">
        <w:rPr>
          <w:rFonts w:ascii="Times New Roman" w:hAnsi="Times New Roman" w:cs="Times New Roman" w:hint="eastAsia"/>
        </w:rPr>
        <w:t>，允许产品相互比较。对于所有</w:t>
      </w:r>
      <w:r w:rsidR="00E9203D" w:rsidRPr="00D732A5">
        <w:rPr>
          <w:rFonts w:ascii="Times New Roman" w:hAnsi="Times New Roman" w:cs="Times New Roman" w:hint="eastAsia"/>
        </w:rPr>
        <w:t>效价试验</w:t>
      </w:r>
      <w:r w:rsidRPr="00D732A5">
        <w:rPr>
          <w:rFonts w:ascii="Times New Roman" w:hAnsi="Times New Roman" w:cs="Times New Roman" w:hint="eastAsia"/>
        </w:rPr>
        <w:t>，</w:t>
      </w:r>
      <w:r w:rsidR="00E9203D" w:rsidRPr="00D732A5">
        <w:rPr>
          <w:rFonts w:ascii="Times New Roman" w:hAnsi="Times New Roman" w:cs="Times New Roman" w:hint="eastAsia"/>
        </w:rPr>
        <w:t>证明</w:t>
      </w:r>
      <w:r w:rsidRPr="00D732A5">
        <w:rPr>
          <w:rFonts w:ascii="Times New Roman" w:hAnsi="Times New Roman" w:cs="Times New Roman" w:hint="eastAsia"/>
        </w:rPr>
        <w:t>在最坏情况下</w:t>
      </w:r>
      <w:r w:rsidR="00E9203D" w:rsidRPr="00D732A5">
        <w:rPr>
          <w:rFonts w:ascii="Times New Roman" w:hAnsi="Times New Roman" w:cs="Times New Roman" w:hint="eastAsia"/>
        </w:rPr>
        <w:t>，</w:t>
      </w:r>
      <w:r w:rsidR="00831825" w:rsidRPr="00D732A5">
        <w:rPr>
          <w:rFonts w:ascii="Times New Roman" w:hAnsi="Times New Roman" w:cs="Times New Roman" w:hint="eastAsia"/>
        </w:rPr>
        <w:t>按照</w:t>
      </w:r>
      <w:r w:rsidR="00E9203D" w:rsidRPr="00D732A5">
        <w:rPr>
          <w:rFonts w:ascii="Times New Roman" w:hAnsi="Times New Roman" w:cs="Times New Roman" w:hint="eastAsia"/>
        </w:rPr>
        <w:t>标示的使用、重复使用等建议的产品性能</w:t>
      </w:r>
      <w:r w:rsidRPr="00D732A5">
        <w:rPr>
          <w:rFonts w:ascii="Times New Roman" w:hAnsi="Times New Roman" w:cs="Times New Roman" w:hint="eastAsia"/>
        </w:rPr>
        <w:t>，如下所述：</w:t>
      </w:r>
    </w:p>
    <w:p w:rsidR="00A40C27" w:rsidRPr="00D732A5" w:rsidRDefault="00764070" w:rsidP="00CA2D3B">
      <w:pPr>
        <w:pStyle w:val="a3"/>
        <w:kinsoku w:val="0"/>
        <w:overflowPunct w:val="0"/>
        <w:snapToGrid w:val="0"/>
        <w:spacing w:afterLines="50" w:line="360" w:lineRule="auto"/>
        <w:ind w:left="851" w:hanging="425"/>
        <w:jc w:val="both"/>
        <w:rPr>
          <w:rFonts w:ascii="Times New Roman" w:hAnsi="Times New Roman" w:cs="Times New Roman"/>
        </w:rPr>
      </w:pPr>
      <w:r w:rsidRPr="00D732A5">
        <w:rPr>
          <w:rFonts w:ascii="Times New Roman" w:hAnsi="Times New Roman" w:cs="Times New Roman" w:hint="eastAsia"/>
          <w:bCs/>
        </w:rPr>
        <w:t>a.</w:t>
      </w:r>
      <w:r w:rsidRPr="00D732A5">
        <w:rPr>
          <w:rFonts w:ascii="Times New Roman" w:hAnsi="Times New Roman" w:cs="Times New Roman" w:hint="eastAsia"/>
          <w:bCs/>
        </w:rPr>
        <w:tab/>
      </w:r>
      <w:r w:rsidR="00A27A4C" w:rsidRPr="00D732A5">
        <w:rPr>
          <w:rFonts w:ascii="Times New Roman" w:hAnsi="Times New Roman" w:cs="Times New Roman" w:hint="eastAsia"/>
        </w:rPr>
        <w:t>验证</w:t>
      </w:r>
      <w:r w:rsidR="007B7841" w:rsidRPr="00D732A5">
        <w:rPr>
          <w:rFonts w:ascii="Times New Roman" w:hAnsi="Times New Roman" w:cs="Times New Roman" w:hint="eastAsia"/>
        </w:rPr>
        <w:t>在</w:t>
      </w:r>
      <w:r w:rsidR="00A27A4C" w:rsidRPr="00D732A5">
        <w:rPr>
          <w:rFonts w:ascii="Times New Roman" w:hAnsi="Times New Roman" w:cs="Times New Roman" w:hint="eastAsia"/>
        </w:rPr>
        <w:t>最坏情况条件下的杀菌效果，包括极端温度和适当的其</w:t>
      </w:r>
      <w:r w:rsidR="004B5870" w:rsidRPr="00D732A5">
        <w:rPr>
          <w:rFonts w:ascii="Times New Roman" w:hAnsi="Times New Roman" w:cs="Times New Roman" w:hint="eastAsia"/>
        </w:rPr>
        <w:t>它</w:t>
      </w:r>
      <w:r w:rsidR="00A27A4C" w:rsidRPr="00D732A5">
        <w:rPr>
          <w:rFonts w:ascii="Times New Roman" w:hAnsi="Times New Roman" w:cs="Times New Roman" w:hint="eastAsia"/>
        </w:rPr>
        <w:t>因素</w:t>
      </w:r>
      <w:r w:rsidR="004B5870" w:rsidRPr="00D732A5">
        <w:rPr>
          <w:rFonts w:ascii="Times New Roman" w:hAnsi="Times New Roman" w:cs="Times New Roman" w:hint="eastAsia"/>
        </w:rPr>
        <w:t>（如，光照）</w:t>
      </w:r>
      <w:r w:rsidR="00A27A4C" w:rsidRPr="00D732A5">
        <w:rPr>
          <w:rFonts w:ascii="Times New Roman" w:hAnsi="Times New Roman" w:cs="Times New Roman" w:hint="eastAsia"/>
        </w:rPr>
        <w:t>，这</w:t>
      </w:r>
      <w:r w:rsidR="004B5870" w:rsidRPr="00D732A5">
        <w:rPr>
          <w:rFonts w:ascii="Times New Roman" w:hAnsi="Times New Roman" w:cs="Times New Roman" w:hint="eastAsia"/>
        </w:rPr>
        <w:t>些</w:t>
      </w:r>
      <w:r w:rsidR="00A27A4C" w:rsidRPr="00D732A5">
        <w:rPr>
          <w:rFonts w:ascii="Times New Roman" w:hAnsi="Times New Roman" w:cs="Times New Roman" w:hint="eastAsia"/>
        </w:rPr>
        <w:t>可能会影响杀菌剂的</w:t>
      </w:r>
      <w:r w:rsidR="00F53507">
        <w:rPr>
          <w:rFonts w:ascii="Times New Roman" w:hAnsi="Times New Roman" w:cs="Times New Roman" w:hint="eastAsia"/>
        </w:rPr>
        <w:t>有效性</w:t>
      </w:r>
      <w:r w:rsidR="00A27A4C" w:rsidRPr="00D732A5">
        <w:rPr>
          <w:rFonts w:ascii="Times New Roman" w:hAnsi="Times New Roman" w:cs="Times New Roman" w:hint="eastAsia"/>
        </w:rPr>
        <w:t>。</w:t>
      </w:r>
    </w:p>
    <w:p w:rsidR="00A27A4C" w:rsidRPr="00D732A5" w:rsidRDefault="00764070" w:rsidP="00CA2D3B">
      <w:pPr>
        <w:pStyle w:val="a3"/>
        <w:kinsoku w:val="0"/>
        <w:overflowPunct w:val="0"/>
        <w:snapToGrid w:val="0"/>
        <w:spacing w:afterLines="50" w:line="360" w:lineRule="auto"/>
        <w:ind w:left="1440" w:hanging="590"/>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2D1CA1" w:rsidRPr="00D732A5">
        <w:rPr>
          <w:rFonts w:ascii="Times New Roman" w:hAnsi="Times New Roman" w:cs="Times New Roman" w:hint="eastAsia"/>
        </w:rPr>
        <w:t>对于</w:t>
      </w:r>
      <w:r w:rsidR="00A27A4C" w:rsidRPr="00D732A5">
        <w:rPr>
          <w:rFonts w:ascii="Times New Roman" w:hAnsi="Times New Roman" w:cs="Times New Roman" w:hint="eastAsia"/>
          <w:u w:val="single"/>
        </w:rPr>
        <w:t>单次使用</w:t>
      </w:r>
      <w:r w:rsidR="00A27A4C" w:rsidRPr="00D732A5">
        <w:rPr>
          <w:rFonts w:ascii="Times New Roman" w:hAnsi="Times New Roman" w:cs="Times New Roman" w:hint="eastAsia"/>
        </w:rPr>
        <w:t>杀菌剂</w:t>
      </w:r>
      <w:r w:rsidR="00F254BB" w:rsidRPr="00D732A5">
        <w:rPr>
          <w:rFonts w:ascii="Times New Roman" w:hAnsi="Times New Roman" w:cs="Times New Roman" w:hint="eastAsia"/>
        </w:rPr>
        <w:t>（每次生产运行使用一份杀菌剂）</w:t>
      </w:r>
      <w:r w:rsidR="002D1CA1" w:rsidRPr="00D732A5">
        <w:rPr>
          <w:rFonts w:ascii="Times New Roman" w:hAnsi="Times New Roman" w:cs="Times New Roman" w:hint="eastAsia"/>
        </w:rPr>
        <w:t>，</w:t>
      </w:r>
      <w:r w:rsidR="00F254BB" w:rsidRPr="00D732A5">
        <w:rPr>
          <w:rFonts w:ascii="Times New Roman" w:hAnsi="Times New Roman" w:cs="Times New Roman" w:hint="eastAsia"/>
        </w:rPr>
        <w:t>最坏情况条件</w:t>
      </w:r>
      <w:r w:rsidR="002D1CA1" w:rsidRPr="00D732A5">
        <w:rPr>
          <w:rFonts w:ascii="Times New Roman" w:hAnsi="Times New Roman" w:cs="Times New Roman" w:hint="eastAsia"/>
        </w:rPr>
        <w:t>是</w:t>
      </w:r>
      <w:r w:rsidR="00BE182F">
        <w:rPr>
          <w:rFonts w:ascii="Times New Roman" w:hAnsi="Times New Roman" w:cs="Times New Roman" w:hint="eastAsia"/>
        </w:rPr>
        <w:t>储存</w:t>
      </w:r>
      <w:r w:rsidR="00A27A4C" w:rsidRPr="00D732A5">
        <w:rPr>
          <w:rFonts w:ascii="Times New Roman" w:hAnsi="Times New Roman" w:cs="Times New Roman" w:hint="eastAsia"/>
        </w:rPr>
        <w:t>到</w:t>
      </w:r>
      <w:r w:rsidR="00F254BB" w:rsidRPr="00D732A5">
        <w:rPr>
          <w:rFonts w:ascii="Times New Roman" w:hAnsi="Times New Roman" w:cs="Times New Roman" w:hint="eastAsia"/>
        </w:rPr>
        <w:t>保质期结束并</w:t>
      </w:r>
      <w:r w:rsidR="002D1CA1" w:rsidRPr="00D732A5">
        <w:rPr>
          <w:rFonts w:ascii="Times New Roman" w:hAnsi="Times New Roman" w:cs="Times New Roman" w:hint="eastAsia"/>
        </w:rPr>
        <w:t>处于</w:t>
      </w:r>
      <w:r w:rsidR="00A27A4C" w:rsidRPr="00D732A5">
        <w:rPr>
          <w:rFonts w:ascii="Times New Roman" w:hAnsi="Times New Roman" w:cs="Times New Roman" w:hint="eastAsia"/>
        </w:rPr>
        <w:t>最低</w:t>
      </w:r>
      <w:r w:rsidR="00833183">
        <w:rPr>
          <w:rFonts w:ascii="Times New Roman" w:hAnsi="Times New Roman" w:cs="Times New Roman" w:hint="eastAsia"/>
        </w:rPr>
        <w:t>标准值</w:t>
      </w:r>
      <w:r w:rsidR="00A27A4C" w:rsidRPr="00D732A5">
        <w:rPr>
          <w:rFonts w:ascii="Times New Roman" w:hAnsi="Times New Roman" w:cs="Times New Roman" w:hint="eastAsia"/>
        </w:rPr>
        <w:t>（必要时</w:t>
      </w:r>
      <w:r w:rsidR="00F254BB" w:rsidRPr="00D732A5">
        <w:rPr>
          <w:rFonts w:ascii="Times New Roman" w:hAnsi="Times New Roman" w:cs="Times New Roman" w:hint="eastAsia"/>
        </w:rPr>
        <w:t>进行</w:t>
      </w:r>
      <w:r w:rsidR="00A27A4C" w:rsidRPr="00D732A5">
        <w:rPr>
          <w:rFonts w:ascii="Times New Roman" w:hAnsi="Times New Roman" w:cs="Times New Roman" w:hint="eastAsia"/>
        </w:rPr>
        <w:t>稀释）。</w:t>
      </w:r>
    </w:p>
    <w:p w:rsidR="00A40C27" w:rsidRPr="00D732A5" w:rsidRDefault="00764070" w:rsidP="00CA2D3B">
      <w:pPr>
        <w:pStyle w:val="a3"/>
        <w:kinsoku w:val="0"/>
        <w:overflowPunct w:val="0"/>
        <w:snapToGrid w:val="0"/>
        <w:spacing w:afterLines="50" w:line="360" w:lineRule="auto"/>
        <w:ind w:left="1440" w:hanging="590"/>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A27A4C" w:rsidRPr="00D732A5">
        <w:rPr>
          <w:rFonts w:ascii="Times New Roman" w:hAnsi="Times New Roman" w:cs="Times New Roman" w:hint="eastAsia"/>
        </w:rPr>
        <w:t>对于</w:t>
      </w:r>
      <w:r w:rsidR="00A27A4C" w:rsidRPr="00D732A5">
        <w:rPr>
          <w:rFonts w:ascii="Times New Roman" w:hAnsi="Times New Roman" w:cs="Times New Roman" w:hint="eastAsia"/>
          <w:u w:val="single"/>
        </w:rPr>
        <w:t>重复使用</w:t>
      </w:r>
      <w:r w:rsidR="00A27A4C" w:rsidRPr="00D732A5">
        <w:rPr>
          <w:rFonts w:ascii="Times New Roman" w:hAnsi="Times New Roman" w:cs="Times New Roman" w:hint="eastAsia"/>
        </w:rPr>
        <w:t>的杀菌剂</w:t>
      </w:r>
      <w:r w:rsidR="002D1CA1" w:rsidRPr="00D732A5">
        <w:rPr>
          <w:rFonts w:ascii="Times New Roman" w:hAnsi="Times New Roman" w:cs="Times New Roman" w:hint="eastAsia"/>
        </w:rPr>
        <w:t>（每次生产运行使用一份杀菌剂），最坏情况条件是保存至</w:t>
      </w:r>
      <w:r w:rsidR="00637CAF">
        <w:rPr>
          <w:rFonts w:ascii="Times New Roman" w:hAnsi="Times New Roman" w:cs="Times New Roman" w:hint="eastAsia"/>
        </w:rPr>
        <w:t>失效日期</w:t>
      </w:r>
      <w:r w:rsidR="002D1CA1" w:rsidRPr="00D732A5">
        <w:rPr>
          <w:rFonts w:ascii="Times New Roman" w:hAnsi="Times New Roman" w:cs="Times New Roman" w:hint="eastAsia"/>
        </w:rPr>
        <w:t>结束，</w:t>
      </w:r>
      <w:r w:rsidR="00831825" w:rsidRPr="00D732A5">
        <w:rPr>
          <w:rFonts w:ascii="Times New Roman" w:hAnsi="Times New Roman" w:cs="Times New Roman" w:hint="eastAsia"/>
        </w:rPr>
        <w:t>在加速</w:t>
      </w:r>
      <w:r w:rsidR="002D1CA1" w:rsidRPr="00D732A5">
        <w:rPr>
          <w:rFonts w:ascii="Times New Roman" w:hAnsi="Times New Roman" w:cs="Times New Roman" w:hint="eastAsia"/>
        </w:rPr>
        <w:t>条件</w:t>
      </w:r>
      <w:r w:rsidR="00831825" w:rsidRPr="00D732A5">
        <w:rPr>
          <w:rFonts w:ascii="Times New Roman" w:hAnsi="Times New Roman" w:cs="Times New Roman" w:hint="eastAsia"/>
        </w:rPr>
        <w:t>下存放</w:t>
      </w:r>
      <w:r w:rsidR="002D1CA1" w:rsidRPr="00D732A5">
        <w:rPr>
          <w:rFonts w:ascii="Times New Roman" w:hAnsi="Times New Roman" w:cs="Times New Roman" w:hint="eastAsia"/>
        </w:rPr>
        <w:t>至</w:t>
      </w:r>
      <w:r w:rsidR="00A27A4C" w:rsidRPr="00D732A5">
        <w:rPr>
          <w:rFonts w:ascii="Times New Roman" w:hAnsi="Times New Roman" w:cs="Times New Roman" w:hint="eastAsia"/>
        </w:rPr>
        <w:t>其所</w:t>
      </w:r>
      <w:r w:rsidR="00472281">
        <w:rPr>
          <w:rFonts w:ascii="Times New Roman" w:hAnsi="Times New Roman" w:cs="Times New Roman" w:hint="eastAsia"/>
        </w:rPr>
        <w:t>声明</w:t>
      </w:r>
      <w:r w:rsidR="002D1CA1" w:rsidRPr="00D732A5">
        <w:rPr>
          <w:rFonts w:ascii="Times New Roman" w:hAnsi="Times New Roman" w:cs="Times New Roman" w:hint="eastAsia"/>
        </w:rPr>
        <w:t>的重复使用期限结束</w:t>
      </w:r>
      <w:r w:rsidR="00A27A4C" w:rsidRPr="00D732A5">
        <w:rPr>
          <w:rFonts w:ascii="Times New Roman" w:hAnsi="Times New Roman" w:cs="Times New Roman" w:hint="eastAsia"/>
        </w:rPr>
        <w:t>，必要</w:t>
      </w:r>
      <w:r w:rsidR="002D1CA1" w:rsidRPr="00D732A5">
        <w:rPr>
          <w:rFonts w:ascii="Times New Roman" w:hAnsi="Times New Roman" w:cs="Times New Roman" w:hint="eastAsia"/>
        </w:rPr>
        <w:t>时</w:t>
      </w:r>
      <w:r w:rsidR="00A27A4C" w:rsidRPr="00D732A5">
        <w:rPr>
          <w:rFonts w:ascii="Times New Roman" w:hAnsi="Times New Roman" w:cs="Times New Roman" w:hint="eastAsia"/>
        </w:rPr>
        <w:t>，将其稀释至最低</w:t>
      </w:r>
      <w:r w:rsidR="000872FF">
        <w:rPr>
          <w:rFonts w:ascii="Times New Roman" w:hAnsi="Times New Roman" w:cs="Times New Roman" w:hint="eastAsia"/>
        </w:rPr>
        <w:t>建议</w:t>
      </w:r>
      <w:r w:rsidR="00A27A4C" w:rsidRPr="00D732A5">
        <w:rPr>
          <w:rFonts w:ascii="Times New Roman" w:hAnsi="Times New Roman" w:cs="Times New Roman" w:hint="eastAsia"/>
        </w:rPr>
        <w:t>浓度或有效浓度。将可能影响杀菌剂性能的</w:t>
      </w:r>
      <w:r w:rsidR="0048126E" w:rsidRPr="00D732A5">
        <w:rPr>
          <w:rFonts w:ascii="Times New Roman" w:hAnsi="Times New Roman" w:cs="Times New Roman" w:hint="eastAsia"/>
        </w:rPr>
        <w:t>所有</w:t>
      </w:r>
      <w:r w:rsidR="00A27A4C" w:rsidRPr="00D732A5">
        <w:rPr>
          <w:rFonts w:ascii="Times New Roman" w:hAnsi="Times New Roman" w:cs="Times New Roman" w:hint="eastAsia"/>
        </w:rPr>
        <w:t>因素（如</w:t>
      </w:r>
      <w:r w:rsidR="0048126E" w:rsidRPr="00D732A5">
        <w:rPr>
          <w:rFonts w:ascii="Times New Roman" w:hAnsi="Times New Roman" w:cs="Times New Roman" w:hint="eastAsia"/>
        </w:rPr>
        <w:t>：</w:t>
      </w:r>
      <w:r w:rsidR="00A27A4C" w:rsidRPr="00D732A5">
        <w:rPr>
          <w:rFonts w:ascii="Times New Roman" w:hAnsi="Times New Roman" w:cs="Times New Roman" w:hint="eastAsia"/>
        </w:rPr>
        <w:t>有机</w:t>
      </w:r>
      <w:r w:rsidR="0048126E" w:rsidRPr="00D732A5">
        <w:rPr>
          <w:rFonts w:ascii="Times New Roman" w:hAnsi="Times New Roman" w:cs="Times New Roman" w:hint="eastAsia"/>
        </w:rPr>
        <w:t>物</w:t>
      </w:r>
      <w:r w:rsidR="00A27A4C" w:rsidRPr="00D732A5">
        <w:rPr>
          <w:rFonts w:ascii="Times New Roman" w:hAnsi="Times New Roman" w:cs="Times New Roman" w:hint="eastAsia"/>
        </w:rPr>
        <w:t>负载</w:t>
      </w:r>
      <w:r w:rsidR="0048126E" w:rsidRPr="00D732A5">
        <w:rPr>
          <w:rFonts w:ascii="Times New Roman" w:hAnsi="Times New Roman" w:cs="Times New Roman" w:hint="eastAsia"/>
        </w:rPr>
        <w:t>，</w:t>
      </w:r>
      <w:r w:rsidR="00A27A4C" w:rsidRPr="00D732A5">
        <w:rPr>
          <w:rFonts w:ascii="Times New Roman" w:hAnsi="Times New Roman" w:cs="Times New Roman" w:hint="eastAsia"/>
        </w:rPr>
        <w:t>稀释，水质，温度变化和</w:t>
      </w:r>
      <w:r w:rsidR="00A27A4C" w:rsidRPr="00D732A5">
        <w:rPr>
          <w:rFonts w:ascii="Times New Roman" w:hAnsi="Times New Roman" w:cs="Times New Roman" w:hint="eastAsia"/>
        </w:rPr>
        <w:t>pH</w:t>
      </w:r>
      <w:r w:rsidR="00A27A4C" w:rsidRPr="00D732A5">
        <w:rPr>
          <w:rFonts w:ascii="Times New Roman" w:hAnsi="Times New Roman" w:cs="Times New Roman" w:hint="eastAsia"/>
        </w:rPr>
        <w:t>变化）纳入</w:t>
      </w:r>
      <w:r w:rsidR="0048126E" w:rsidRPr="00D732A5">
        <w:rPr>
          <w:rFonts w:ascii="Times New Roman" w:hAnsi="Times New Roman" w:cs="Times New Roman" w:hint="eastAsia"/>
        </w:rPr>
        <w:t>到</w:t>
      </w:r>
      <w:r w:rsidR="00A27A4C" w:rsidRPr="00D732A5">
        <w:rPr>
          <w:rFonts w:ascii="Times New Roman" w:hAnsi="Times New Roman" w:cs="Times New Roman" w:hint="eastAsia"/>
        </w:rPr>
        <w:t>模拟</w:t>
      </w:r>
      <w:r w:rsidR="0048126E" w:rsidRPr="00D732A5">
        <w:rPr>
          <w:rFonts w:ascii="Times New Roman" w:hAnsi="Times New Roman" w:cs="Times New Roman" w:hint="eastAsia"/>
        </w:rPr>
        <w:t>重复使用方案中</w:t>
      </w:r>
      <w:r w:rsidR="00A27A4C" w:rsidRPr="00D732A5">
        <w:rPr>
          <w:rFonts w:ascii="Times New Roman" w:hAnsi="Times New Roman" w:cs="Times New Roman" w:hint="eastAsia"/>
        </w:rPr>
        <w:t>。</w:t>
      </w:r>
      <w:r w:rsidR="0048126E" w:rsidRPr="00D732A5">
        <w:rPr>
          <w:rFonts w:ascii="Times New Roman" w:hAnsi="Times New Roman" w:cs="Times New Roman" w:hint="eastAsia"/>
        </w:rPr>
        <w:t>注意</w:t>
      </w:r>
      <w:r w:rsidR="00A27A4C"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60" w:lineRule="auto"/>
        <w:ind w:left="1838"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A27A4C" w:rsidRPr="00D732A5">
        <w:rPr>
          <w:rFonts w:ascii="Times New Roman" w:hAnsi="Times New Roman" w:cs="Times New Roman" w:hint="eastAsia"/>
        </w:rPr>
        <w:t>EPA</w:t>
      </w:r>
      <w:r w:rsidR="0048126E" w:rsidRPr="00D732A5">
        <w:rPr>
          <w:rFonts w:ascii="Times New Roman" w:hAnsi="Times New Roman" w:cs="Times New Roman" w:hint="eastAsia"/>
        </w:rPr>
        <w:t>重复使用</w:t>
      </w:r>
      <w:r w:rsidR="00A506FE" w:rsidRPr="00D732A5">
        <w:rPr>
          <w:rFonts w:ascii="Times New Roman" w:hAnsi="Times New Roman" w:cs="Times New Roman" w:hint="eastAsia"/>
        </w:rPr>
        <w:t>试验方案</w:t>
      </w:r>
      <w:r w:rsidR="00A27A4C" w:rsidRPr="00D732A5">
        <w:rPr>
          <w:rFonts w:ascii="Times New Roman" w:hAnsi="Times New Roman" w:cs="Times New Roman" w:hint="eastAsia"/>
        </w:rPr>
        <w:t>是模拟</w:t>
      </w:r>
      <w:r w:rsidR="00A506FE" w:rsidRPr="00D732A5">
        <w:rPr>
          <w:rFonts w:ascii="Times New Roman" w:hAnsi="Times New Roman" w:cs="Times New Roman" w:hint="eastAsia"/>
        </w:rPr>
        <w:t>重复使用方案</w:t>
      </w:r>
      <w:r w:rsidR="00A27A4C" w:rsidRPr="00D732A5">
        <w:rPr>
          <w:rFonts w:ascii="Times New Roman" w:hAnsi="Times New Roman" w:cs="Times New Roman" w:hint="eastAsia"/>
        </w:rPr>
        <w:t>的一个例子。</w:t>
      </w:r>
    </w:p>
    <w:p w:rsidR="00A40C27" w:rsidRPr="00D732A5" w:rsidRDefault="00FA606C" w:rsidP="00CA2D3B">
      <w:pPr>
        <w:pStyle w:val="a3"/>
        <w:kinsoku w:val="0"/>
        <w:overflowPunct w:val="0"/>
        <w:snapToGrid w:val="0"/>
        <w:spacing w:afterLines="50" w:line="360" w:lineRule="auto"/>
        <w:ind w:left="1838" w:hanging="424"/>
        <w:jc w:val="both"/>
        <w:rPr>
          <w:rFonts w:ascii="Times New Roman" w:hAnsi="Times New Roman" w:cs="Times New Roman"/>
        </w:rPr>
      </w:pPr>
      <w:r w:rsidRPr="00ED20DF">
        <w:rPr>
          <w:rFonts w:ascii="Symbol" w:hAnsi="Symbol" w:cs="Times New Roman"/>
        </w:rPr>
        <w:lastRenderedPageBreak/>
        <w:t></w:t>
      </w:r>
      <w:r w:rsidR="00764070" w:rsidRPr="00D732A5">
        <w:rPr>
          <w:rFonts w:ascii="Symbol" w:hAnsi="Symbol" w:cs="Times New Roman"/>
          <w:w w:val="76"/>
        </w:rPr>
        <w:tab/>
      </w:r>
      <w:r w:rsidR="00A27A4C" w:rsidRPr="00D732A5">
        <w:rPr>
          <w:rFonts w:ascii="Times New Roman" w:hAnsi="Times New Roman" w:cs="Times New Roman" w:hint="eastAsia"/>
        </w:rPr>
        <w:t>如果</w:t>
      </w:r>
      <w:r w:rsidR="001C10B0" w:rsidRPr="00D732A5">
        <w:rPr>
          <w:rFonts w:ascii="Times New Roman" w:hAnsi="Times New Roman" w:cs="Times New Roman" w:hint="eastAsia"/>
        </w:rPr>
        <w:t>没有</w:t>
      </w:r>
      <w:r w:rsidR="00BE182F">
        <w:rPr>
          <w:rFonts w:ascii="Times New Roman" w:hAnsi="Times New Roman" w:cs="Times New Roman" w:hint="eastAsia"/>
        </w:rPr>
        <w:t>储存</w:t>
      </w:r>
      <w:r w:rsidR="00A27A4C" w:rsidRPr="00D732A5">
        <w:rPr>
          <w:rFonts w:ascii="Times New Roman" w:hAnsi="Times New Roman" w:cs="Times New Roman" w:hint="eastAsia"/>
        </w:rPr>
        <w:t>到其</w:t>
      </w:r>
      <w:r w:rsidR="00637CAF">
        <w:rPr>
          <w:rFonts w:ascii="Times New Roman" w:hAnsi="Times New Roman" w:cs="Times New Roman" w:hint="eastAsia"/>
        </w:rPr>
        <w:t>失效日期</w:t>
      </w:r>
      <w:r w:rsidR="00A27A4C" w:rsidRPr="00D732A5">
        <w:rPr>
          <w:rFonts w:ascii="Times New Roman" w:hAnsi="Times New Roman" w:cs="Times New Roman" w:hint="eastAsia"/>
        </w:rPr>
        <w:t>结束的</w:t>
      </w:r>
      <w:r w:rsidR="00831825" w:rsidRPr="00D732A5">
        <w:rPr>
          <w:rFonts w:ascii="Times New Roman" w:hAnsi="Times New Roman" w:cs="Times New Roman" w:hint="eastAsia"/>
        </w:rPr>
        <w:t>可用</w:t>
      </w:r>
      <w:r w:rsidR="00A27A4C" w:rsidRPr="00D732A5">
        <w:rPr>
          <w:rFonts w:ascii="Times New Roman" w:hAnsi="Times New Roman" w:cs="Times New Roman" w:hint="eastAsia"/>
        </w:rPr>
        <w:t>产品，请联系</w:t>
      </w:r>
      <w:r w:rsidR="00A27A4C" w:rsidRPr="00D732A5">
        <w:rPr>
          <w:rFonts w:ascii="Times New Roman" w:hAnsi="Times New Roman" w:cs="Times New Roman" w:hint="eastAsia"/>
        </w:rPr>
        <w:t>FDA</w:t>
      </w:r>
      <w:r w:rsidR="00A27A4C" w:rsidRPr="00D732A5">
        <w:rPr>
          <w:rFonts w:ascii="Times New Roman" w:hAnsi="Times New Roman" w:cs="Times New Roman" w:hint="eastAsia"/>
        </w:rPr>
        <w:t>讨论</w:t>
      </w:r>
      <w:r w:rsidR="001C10B0" w:rsidRPr="00D732A5">
        <w:rPr>
          <w:rFonts w:ascii="Times New Roman" w:hAnsi="Times New Roman" w:cs="Times New Roman" w:hint="eastAsia"/>
        </w:rPr>
        <w:t>使用</w:t>
      </w:r>
      <w:r w:rsidR="00A27A4C" w:rsidRPr="00D732A5">
        <w:rPr>
          <w:rFonts w:ascii="Times New Roman" w:hAnsi="Times New Roman" w:cs="Times New Roman" w:hint="eastAsia"/>
        </w:rPr>
        <w:t>可用于测试的最旧产品。</w:t>
      </w:r>
    </w:p>
    <w:p w:rsidR="00A40C27" w:rsidRPr="00D732A5" w:rsidRDefault="00764070" w:rsidP="00CA2D3B">
      <w:pPr>
        <w:pStyle w:val="11"/>
        <w:tabs>
          <w:tab w:val="left" w:pos="567"/>
        </w:tabs>
        <w:kinsoku w:val="0"/>
        <w:overflowPunct w:val="0"/>
        <w:snapToGrid w:val="0"/>
        <w:spacing w:afterLines="50" w:line="360" w:lineRule="auto"/>
        <w:ind w:left="850" w:hanging="754"/>
        <w:jc w:val="both"/>
        <w:outlineLvl w:val="9"/>
        <w:rPr>
          <w:rFonts w:ascii="Times New Roman" w:hAnsi="Times New Roman" w:cs="Times New Roman"/>
          <w:b w:val="0"/>
          <w:bCs w:val="0"/>
        </w:rPr>
      </w:pPr>
      <w:bookmarkStart w:id="52" w:name="_Toc496876114"/>
      <w:r w:rsidRPr="00D732A5">
        <w:rPr>
          <w:rFonts w:ascii="Times New Roman" w:hAnsi="Times New Roman" w:cs="Times New Roman" w:hint="eastAsia"/>
        </w:rPr>
        <w:t xml:space="preserve">III.H.4. </w:t>
      </w:r>
      <w:r w:rsidR="00A27A4C" w:rsidRPr="00D732A5">
        <w:rPr>
          <w:rFonts w:ascii="Times New Roman" w:hAnsi="Times New Roman" w:cs="Times New Roman" w:hint="eastAsia"/>
        </w:rPr>
        <w:t>模拟使用和</w:t>
      </w:r>
      <w:r w:rsidR="004B29D3" w:rsidRPr="00D732A5">
        <w:rPr>
          <w:rFonts w:ascii="Times New Roman" w:hAnsi="Times New Roman" w:cs="Times New Roman" w:hint="eastAsia"/>
        </w:rPr>
        <w:t>实际</w:t>
      </w:r>
      <w:r w:rsidR="00204D3E" w:rsidRPr="00D732A5">
        <w:rPr>
          <w:rFonts w:ascii="Times New Roman" w:hAnsi="Times New Roman" w:cs="Times New Roman" w:hint="eastAsia"/>
        </w:rPr>
        <w:t>使用试验</w:t>
      </w:r>
      <w:bookmarkEnd w:id="52"/>
    </w:p>
    <w:p w:rsidR="00A40C27" w:rsidRPr="00D732A5" w:rsidRDefault="00764070" w:rsidP="00CA2D3B">
      <w:pPr>
        <w:tabs>
          <w:tab w:val="left" w:pos="1276"/>
        </w:tabs>
        <w:kinsoku w:val="0"/>
        <w:overflowPunct w:val="0"/>
        <w:snapToGrid w:val="0"/>
        <w:spacing w:afterLines="50" w:line="360" w:lineRule="auto"/>
        <w:ind w:left="826"/>
        <w:jc w:val="both"/>
        <w:rPr>
          <w:sz w:val="21"/>
          <w:szCs w:val="21"/>
        </w:rPr>
      </w:pPr>
      <w:r w:rsidRPr="00D732A5">
        <w:rPr>
          <w:bCs/>
          <w:sz w:val="21"/>
          <w:szCs w:val="21"/>
        </w:rPr>
        <w:t>a.</w:t>
      </w:r>
      <w:r w:rsidRPr="00D732A5">
        <w:rPr>
          <w:bCs/>
          <w:sz w:val="21"/>
          <w:szCs w:val="21"/>
        </w:rPr>
        <w:tab/>
      </w:r>
      <w:r w:rsidR="00204D3E" w:rsidRPr="00D732A5">
        <w:rPr>
          <w:rFonts w:hint="eastAsia"/>
          <w:b/>
          <w:bCs/>
          <w:sz w:val="21"/>
          <w:szCs w:val="21"/>
        </w:rPr>
        <w:t>引言</w:t>
      </w:r>
    </w:p>
    <w:p w:rsidR="00A27A4C" w:rsidRPr="00D732A5" w:rsidRDefault="00BF7CC2" w:rsidP="00CA2D3B">
      <w:pPr>
        <w:pStyle w:val="a3"/>
        <w:tabs>
          <w:tab w:val="left" w:pos="567"/>
        </w:tabs>
        <w:kinsoku w:val="0"/>
        <w:overflowPunct w:val="0"/>
        <w:snapToGrid w:val="0"/>
        <w:spacing w:afterLines="50" w:line="360" w:lineRule="auto"/>
        <w:ind w:leftChars="531" w:left="1274"/>
        <w:jc w:val="both"/>
        <w:rPr>
          <w:rFonts w:ascii="Times New Roman" w:hAnsi="Times New Roman" w:cs="Times New Roman"/>
          <w:highlight w:val="green"/>
        </w:rPr>
      </w:pPr>
      <w:r w:rsidRPr="00D732A5">
        <w:rPr>
          <w:rFonts w:ascii="Times New Roman" w:hAnsi="Times New Roman" w:cs="Times New Roman" w:hint="eastAsia"/>
        </w:rPr>
        <w:t>如果</w:t>
      </w:r>
      <w:r w:rsidR="00A27A4C" w:rsidRPr="00D732A5">
        <w:rPr>
          <w:rFonts w:ascii="Times New Roman" w:hAnsi="Times New Roman" w:cs="Times New Roman" w:hint="eastAsia"/>
        </w:rPr>
        <w:t>化学杀菌剂与</w:t>
      </w:r>
      <w:r w:rsidRPr="00D732A5">
        <w:rPr>
          <w:rFonts w:ascii="Times New Roman" w:hAnsi="Times New Roman" w:cs="Times New Roman" w:hint="eastAsia"/>
        </w:rPr>
        <w:t>被</w:t>
      </w:r>
      <w:r w:rsidR="00A27A4C" w:rsidRPr="00D732A5">
        <w:rPr>
          <w:rFonts w:ascii="Times New Roman" w:hAnsi="Times New Roman" w:cs="Times New Roman" w:hint="eastAsia"/>
        </w:rPr>
        <w:t>污染</w:t>
      </w:r>
      <w:r w:rsidRPr="00D732A5">
        <w:rPr>
          <w:rFonts w:ascii="Times New Roman" w:hAnsi="Times New Roman" w:cs="Times New Roman" w:hint="eastAsia"/>
        </w:rPr>
        <w:t>器械</w:t>
      </w:r>
      <w:r w:rsidR="00A27A4C" w:rsidRPr="00D732A5">
        <w:rPr>
          <w:rFonts w:ascii="Times New Roman" w:hAnsi="Times New Roman" w:cs="Times New Roman" w:hint="eastAsia"/>
        </w:rPr>
        <w:t>的表面接触并且</w:t>
      </w:r>
      <w:r w:rsidRPr="00D732A5">
        <w:rPr>
          <w:rFonts w:ascii="Times New Roman" w:hAnsi="Times New Roman" w:cs="Times New Roman" w:hint="eastAsia"/>
        </w:rPr>
        <w:t>符合所需接触条件（时间、</w:t>
      </w:r>
      <w:r w:rsidRPr="00D732A5">
        <w:rPr>
          <w:rFonts w:ascii="Times New Roman" w:hAnsi="Times New Roman" w:cs="Times New Roman" w:hint="eastAsia"/>
        </w:rPr>
        <w:t>pH</w:t>
      </w:r>
      <w:r w:rsidRPr="00D732A5">
        <w:rPr>
          <w:rFonts w:ascii="Times New Roman" w:hAnsi="Times New Roman" w:cs="Times New Roman" w:hint="eastAsia"/>
        </w:rPr>
        <w:t>、温度和任何其它关键变量等）</w:t>
      </w:r>
      <w:r w:rsidR="00A27A4C" w:rsidRPr="00D732A5">
        <w:rPr>
          <w:rFonts w:ascii="Times New Roman" w:hAnsi="Times New Roman" w:cs="Times New Roman" w:hint="eastAsia"/>
        </w:rPr>
        <w:t>，</w:t>
      </w:r>
      <w:r w:rsidR="00AB058E" w:rsidRPr="00D732A5">
        <w:rPr>
          <w:rFonts w:ascii="Times New Roman" w:hAnsi="Times New Roman" w:cs="Times New Roman" w:hint="eastAsia"/>
        </w:rPr>
        <w:t>则</w:t>
      </w:r>
      <w:r w:rsidR="00831825" w:rsidRPr="00D732A5">
        <w:rPr>
          <w:rFonts w:ascii="Times New Roman" w:hAnsi="Times New Roman" w:cs="Times New Roman" w:hint="eastAsia"/>
        </w:rPr>
        <w:t>该</w:t>
      </w:r>
      <w:r w:rsidR="00A27A4C" w:rsidRPr="00D732A5">
        <w:rPr>
          <w:rFonts w:ascii="Times New Roman" w:hAnsi="Times New Roman" w:cs="Times New Roman" w:hint="eastAsia"/>
        </w:rPr>
        <w:t>化学杀菌剂</w:t>
      </w:r>
      <w:r w:rsidR="00AB058E" w:rsidRPr="00D732A5">
        <w:rPr>
          <w:rFonts w:ascii="Times New Roman" w:hAnsi="Times New Roman" w:cs="Times New Roman" w:hint="eastAsia"/>
        </w:rPr>
        <w:t>与</w:t>
      </w:r>
      <w:r w:rsidR="00D55882" w:rsidRPr="00D732A5">
        <w:rPr>
          <w:rFonts w:ascii="Times New Roman" w:hAnsi="Times New Roman" w:cs="Times New Roman" w:hint="eastAsia"/>
        </w:rPr>
        <w:t>高水平消毒剂</w:t>
      </w:r>
      <w:r w:rsidR="00A27A4C" w:rsidRPr="00D732A5">
        <w:rPr>
          <w:rFonts w:ascii="Times New Roman" w:hAnsi="Times New Roman" w:cs="Times New Roman" w:hint="eastAsia"/>
        </w:rPr>
        <w:t>或灭菌剂</w:t>
      </w:r>
      <w:r w:rsidR="00AB058E" w:rsidRPr="00D732A5">
        <w:rPr>
          <w:rFonts w:ascii="Times New Roman" w:hAnsi="Times New Roman" w:cs="Times New Roman" w:hint="eastAsia"/>
        </w:rPr>
        <w:t>同样</w:t>
      </w:r>
      <w:r w:rsidR="00A27A4C" w:rsidRPr="00D732A5">
        <w:rPr>
          <w:rFonts w:ascii="Times New Roman" w:hAnsi="Times New Roman" w:cs="Times New Roman" w:hint="eastAsia"/>
        </w:rPr>
        <w:t>有效。</w:t>
      </w:r>
      <w:r w:rsidR="00AB058E" w:rsidRPr="00D732A5">
        <w:rPr>
          <w:rFonts w:ascii="Times New Roman" w:hAnsi="Times New Roman" w:cs="Times New Roman" w:hint="eastAsia"/>
        </w:rPr>
        <w:t>效价试验证实了杀菌剂用于</w:t>
      </w:r>
      <w:r w:rsidR="00A27A4C" w:rsidRPr="00D732A5">
        <w:rPr>
          <w:rFonts w:ascii="Times New Roman" w:hAnsi="Times New Roman" w:cs="Times New Roman" w:hint="eastAsia"/>
        </w:rPr>
        <w:t>医疗器械的灭菌或高水平消毒</w:t>
      </w:r>
      <w:r w:rsidR="00AB058E" w:rsidRPr="00D732A5">
        <w:rPr>
          <w:rFonts w:ascii="Times New Roman" w:hAnsi="Times New Roman" w:cs="Times New Roman" w:hint="eastAsia"/>
        </w:rPr>
        <w:t>的潜在用途</w:t>
      </w:r>
      <w:r w:rsidR="00A27A4C" w:rsidRPr="00D732A5">
        <w:rPr>
          <w:rFonts w:ascii="Times New Roman" w:hAnsi="Times New Roman" w:cs="Times New Roman" w:hint="eastAsia"/>
        </w:rPr>
        <w:t>。另一方面，模拟使用</w:t>
      </w:r>
      <w:r w:rsidR="00AB058E" w:rsidRPr="00D732A5">
        <w:rPr>
          <w:rFonts w:ascii="Times New Roman" w:hAnsi="Times New Roman" w:cs="Times New Roman" w:hint="eastAsia"/>
        </w:rPr>
        <w:t>试验</w:t>
      </w:r>
      <w:r w:rsidR="00A27A4C" w:rsidRPr="00D732A5">
        <w:rPr>
          <w:rFonts w:ascii="Times New Roman" w:hAnsi="Times New Roman" w:cs="Times New Roman" w:hint="eastAsia"/>
        </w:rPr>
        <w:t>有助于确定杀菌剂的穿透能力</w:t>
      </w:r>
      <w:r w:rsidR="00AB058E" w:rsidRPr="00D732A5">
        <w:rPr>
          <w:rFonts w:ascii="Times New Roman" w:hAnsi="Times New Roman" w:cs="Times New Roman" w:hint="eastAsia"/>
        </w:rPr>
        <w:t>以及妨碍</w:t>
      </w:r>
      <w:r w:rsidR="00A27A4C" w:rsidRPr="00D732A5">
        <w:rPr>
          <w:rFonts w:ascii="Times New Roman" w:hAnsi="Times New Roman" w:cs="Times New Roman" w:hint="eastAsia"/>
        </w:rPr>
        <w:t>或限制杀菌剂接触和有效性的其</w:t>
      </w:r>
      <w:r w:rsidR="00AB058E" w:rsidRPr="00D732A5">
        <w:rPr>
          <w:rFonts w:ascii="Times New Roman" w:hAnsi="Times New Roman" w:cs="Times New Roman" w:hint="eastAsia"/>
        </w:rPr>
        <w:t>它</w:t>
      </w:r>
      <w:r w:rsidR="00A27A4C" w:rsidRPr="00D732A5">
        <w:rPr>
          <w:rFonts w:ascii="Times New Roman" w:hAnsi="Times New Roman" w:cs="Times New Roman" w:hint="eastAsia"/>
        </w:rPr>
        <w:t>因素，即</w:t>
      </w:r>
      <w:r w:rsidR="00AB058E" w:rsidRPr="00D732A5">
        <w:rPr>
          <w:rFonts w:ascii="Times New Roman" w:hAnsi="Times New Roman" w:cs="Times New Roman" w:hint="eastAsia"/>
        </w:rPr>
        <w:t>，该试验</w:t>
      </w:r>
      <w:r w:rsidR="00A27A4C" w:rsidRPr="00D732A5">
        <w:rPr>
          <w:rFonts w:ascii="Times New Roman" w:hAnsi="Times New Roman" w:cs="Times New Roman" w:hint="eastAsia"/>
        </w:rPr>
        <w:t>有助于确定杀菌剂失效的条件。模拟使用</w:t>
      </w:r>
      <w:r w:rsidR="007234DE" w:rsidRPr="00D732A5">
        <w:rPr>
          <w:rFonts w:ascii="Times New Roman" w:hAnsi="Times New Roman" w:cs="Times New Roman" w:hint="eastAsia"/>
        </w:rPr>
        <w:t>试验为</w:t>
      </w:r>
      <w:r w:rsidR="007234DE" w:rsidRPr="00D732A5">
        <w:rPr>
          <w:rFonts w:ascii="Times New Roman" w:hAnsi="Times New Roman" w:cs="Times New Roman" w:hint="eastAsia"/>
          <w:b/>
        </w:rPr>
        <w:t>对照试验，</w:t>
      </w:r>
      <w:r w:rsidR="00A27A4C" w:rsidRPr="00D732A5">
        <w:rPr>
          <w:rFonts w:ascii="Times New Roman" w:hAnsi="Times New Roman" w:cs="Times New Roman" w:hint="eastAsia"/>
          <w:b/>
        </w:rPr>
        <w:t>允许将</w:t>
      </w:r>
      <w:r w:rsidR="007234DE" w:rsidRPr="00D732A5">
        <w:rPr>
          <w:rFonts w:ascii="Times New Roman" w:hAnsi="Times New Roman" w:cs="Times New Roman" w:hint="eastAsia"/>
          <w:b/>
        </w:rPr>
        <w:t>特定</w:t>
      </w:r>
      <w:r w:rsidR="00A27A4C" w:rsidRPr="00D732A5">
        <w:rPr>
          <w:rFonts w:ascii="Times New Roman" w:hAnsi="Times New Roman" w:cs="Times New Roman" w:hint="eastAsia"/>
          <w:b/>
        </w:rPr>
        <w:t>和</w:t>
      </w:r>
      <w:r w:rsidR="00BE182F">
        <w:rPr>
          <w:rFonts w:ascii="Times New Roman" w:hAnsi="Times New Roman" w:cs="Times New Roman" w:hint="eastAsia"/>
          <w:b/>
        </w:rPr>
        <w:t>定量</w:t>
      </w:r>
      <w:r w:rsidR="00A27A4C" w:rsidRPr="00D732A5">
        <w:rPr>
          <w:rFonts w:ascii="Times New Roman" w:hAnsi="Times New Roman" w:cs="Times New Roman" w:hint="eastAsia"/>
          <w:b/>
        </w:rPr>
        <w:t>的接种物精确应用于所选</w:t>
      </w:r>
      <w:r w:rsidR="000431DA" w:rsidRPr="00D732A5">
        <w:rPr>
          <w:rFonts w:ascii="Times New Roman" w:hAnsi="Times New Roman" w:cs="Times New Roman" w:hint="eastAsia"/>
          <w:b/>
        </w:rPr>
        <w:t>器械</w:t>
      </w:r>
      <w:r w:rsidR="00A27A4C" w:rsidRPr="00D732A5">
        <w:rPr>
          <w:rFonts w:ascii="Times New Roman" w:hAnsi="Times New Roman" w:cs="Times New Roman" w:hint="eastAsia"/>
          <w:b/>
        </w:rPr>
        <w:t>表面。</w:t>
      </w:r>
    </w:p>
    <w:p w:rsidR="00A27A4C" w:rsidRPr="00D732A5" w:rsidRDefault="007234DE" w:rsidP="00CA2D3B">
      <w:pPr>
        <w:pStyle w:val="a3"/>
        <w:tabs>
          <w:tab w:val="left" w:pos="567"/>
        </w:tabs>
        <w:kinsoku w:val="0"/>
        <w:overflowPunct w:val="0"/>
        <w:snapToGrid w:val="0"/>
        <w:spacing w:afterLines="50" w:line="360" w:lineRule="auto"/>
        <w:ind w:leftChars="531" w:left="1274"/>
        <w:jc w:val="both"/>
        <w:rPr>
          <w:rFonts w:ascii="Times New Roman" w:hAnsi="Times New Roman" w:cs="Times New Roman"/>
          <w:highlight w:val="green"/>
        </w:rPr>
      </w:pPr>
      <w:r w:rsidRPr="00D732A5">
        <w:rPr>
          <w:rFonts w:ascii="Times New Roman" w:hAnsi="Times New Roman" w:cs="Times New Roman" w:hint="eastAsia"/>
        </w:rPr>
        <w:t>模拟使用试验</w:t>
      </w:r>
      <w:r w:rsidR="00A27A4C" w:rsidRPr="00D732A5">
        <w:rPr>
          <w:rFonts w:ascii="Times New Roman" w:hAnsi="Times New Roman" w:cs="Times New Roman" w:hint="eastAsia"/>
        </w:rPr>
        <w:t>旨在为在实际</w:t>
      </w:r>
      <w:r w:rsidR="002343A0" w:rsidRPr="00D732A5">
        <w:rPr>
          <w:rFonts w:ascii="Times New Roman" w:hAnsi="Times New Roman" w:cs="Times New Roman" w:hint="eastAsia"/>
        </w:rPr>
        <w:t>医疗器械</w:t>
      </w:r>
      <w:r w:rsidRPr="00D732A5">
        <w:rPr>
          <w:rFonts w:ascii="Times New Roman" w:hAnsi="Times New Roman" w:cs="Times New Roman" w:hint="eastAsia"/>
        </w:rPr>
        <w:t>内</w:t>
      </w:r>
      <w:r w:rsidRPr="00D732A5">
        <w:rPr>
          <w:rFonts w:ascii="Times New Roman" w:hAnsi="Times New Roman" w:cs="Times New Roman" w:hint="eastAsia"/>
        </w:rPr>
        <w:t>/</w:t>
      </w:r>
      <w:r w:rsidRPr="00D732A5">
        <w:rPr>
          <w:rFonts w:ascii="Times New Roman" w:hAnsi="Times New Roman" w:cs="Times New Roman" w:hint="eastAsia"/>
        </w:rPr>
        <w:t>上使用该</w:t>
      </w:r>
      <w:r w:rsidR="00A27A4C" w:rsidRPr="00D732A5">
        <w:rPr>
          <w:rFonts w:ascii="Times New Roman" w:hAnsi="Times New Roman" w:cs="Times New Roman" w:hint="eastAsia"/>
        </w:rPr>
        <w:t>产品建立足够的安全</w:t>
      </w:r>
      <w:r w:rsidRPr="00D732A5">
        <w:rPr>
          <w:rFonts w:ascii="Times New Roman" w:hAnsi="Times New Roman" w:cs="Times New Roman" w:hint="eastAsia"/>
        </w:rPr>
        <w:t>边界</w:t>
      </w:r>
      <w:r w:rsidR="00A27A4C" w:rsidRPr="00D732A5">
        <w:rPr>
          <w:rFonts w:ascii="Times New Roman" w:hAnsi="Times New Roman" w:cs="Times New Roman" w:hint="eastAsia"/>
        </w:rPr>
        <w:t>。一些</w:t>
      </w:r>
      <w:r w:rsidR="000431DA" w:rsidRPr="00D732A5">
        <w:rPr>
          <w:rFonts w:ascii="Times New Roman" w:hAnsi="Times New Roman" w:cs="Times New Roman" w:hint="eastAsia"/>
        </w:rPr>
        <w:t>器械</w:t>
      </w:r>
      <w:r w:rsidR="00A27A4C" w:rsidRPr="00D732A5">
        <w:rPr>
          <w:rFonts w:ascii="Times New Roman" w:hAnsi="Times New Roman" w:cs="Times New Roman" w:hint="eastAsia"/>
        </w:rPr>
        <w:t>设计难以充分清洁，一些</w:t>
      </w:r>
      <w:r w:rsidR="000431DA" w:rsidRPr="00D732A5">
        <w:rPr>
          <w:rFonts w:ascii="Times New Roman" w:hAnsi="Times New Roman" w:cs="Times New Roman" w:hint="eastAsia"/>
        </w:rPr>
        <w:t>器械</w:t>
      </w:r>
      <w:r w:rsidR="00A27A4C" w:rsidRPr="00D732A5">
        <w:rPr>
          <w:rFonts w:ascii="Times New Roman" w:hAnsi="Times New Roman" w:cs="Times New Roman" w:hint="eastAsia"/>
        </w:rPr>
        <w:t>设计和材料</w:t>
      </w:r>
      <w:r w:rsidRPr="00D732A5">
        <w:rPr>
          <w:rFonts w:ascii="Times New Roman" w:hAnsi="Times New Roman" w:cs="Times New Roman" w:hint="eastAsia"/>
        </w:rPr>
        <w:t>容易在器械</w:t>
      </w:r>
      <w:r w:rsidR="00A27A4C" w:rsidRPr="00D732A5">
        <w:rPr>
          <w:rFonts w:ascii="Times New Roman" w:hAnsi="Times New Roman" w:cs="Times New Roman" w:hint="eastAsia"/>
        </w:rPr>
        <w:t>上</w:t>
      </w:r>
      <w:r w:rsidRPr="00D732A5">
        <w:rPr>
          <w:rFonts w:ascii="Times New Roman" w:hAnsi="Times New Roman" w:cs="Times New Roman" w:hint="eastAsia"/>
        </w:rPr>
        <w:t>形成</w:t>
      </w:r>
      <w:r w:rsidR="00A27A4C" w:rsidRPr="00D732A5">
        <w:rPr>
          <w:rFonts w:ascii="Times New Roman" w:hAnsi="Times New Roman" w:cs="Times New Roman" w:hint="eastAsia"/>
        </w:rPr>
        <w:t>生物膜，使清洁变得复杂（</w:t>
      </w:r>
      <w:r w:rsidR="00A27A4C" w:rsidRPr="00D732A5">
        <w:rPr>
          <w:rFonts w:ascii="Times New Roman" w:hAnsi="Times New Roman" w:cs="Times New Roman" w:hint="eastAsia"/>
        </w:rPr>
        <w:t>Kaczmarek</w:t>
      </w:r>
      <w:r w:rsidR="00A27A4C" w:rsidRPr="00D732A5">
        <w:rPr>
          <w:rFonts w:ascii="Times New Roman" w:hAnsi="Times New Roman" w:cs="Times New Roman" w:hint="eastAsia"/>
        </w:rPr>
        <w:t>等</w:t>
      </w:r>
      <w:r w:rsidRPr="00D732A5">
        <w:rPr>
          <w:rFonts w:ascii="Times New Roman" w:hAnsi="Times New Roman" w:cs="Times New Roman" w:hint="eastAsia"/>
        </w:rPr>
        <w:t>人</w:t>
      </w:r>
      <w:r w:rsidR="00A27A4C" w:rsidRPr="00D732A5">
        <w:rPr>
          <w:rFonts w:ascii="Times New Roman" w:hAnsi="Times New Roman" w:cs="Times New Roman" w:hint="eastAsia"/>
        </w:rPr>
        <w:t>，</w:t>
      </w:r>
      <w:r w:rsidR="00A27A4C" w:rsidRPr="00D732A5">
        <w:rPr>
          <w:rFonts w:ascii="Times New Roman" w:hAnsi="Times New Roman" w:cs="Times New Roman" w:hint="eastAsia"/>
        </w:rPr>
        <w:t>1992</w:t>
      </w:r>
      <w:r w:rsidRPr="00D732A5">
        <w:rPr>
          <w:rFonts w:ascii="Times New Roman" w:hAnsi="Times New Roman" w:cs="Times New Roman" w:hint="eastAsia"/>
        </w:rPr>
        <w:t>；</w:t>
      </w:r>
      <w:r w:rsidR="00A27A4C" w:rsidRPr="00D732A5">
        <w:rPr>
          <w:rFonts w:ascii="Times New Roman" w:hAnsi="Times New Roman" w:cs="Times New Roman" w:hint="eastAsia"/>
        </w:rPr>
        <w:t>Costerton</w:t>
      </w:r>
      <w:r w:rsidR="00A27A4C" w:rsidRPr="00D732A5">
        <w:rPr>
          <w:rFonts w:ascii="Times New Roman" w:hAnsi="Times New Roman" w:cs="Times New Roman" w:hint="eastAsia"/>
        </w:rPr>
        <w:t>，</w:t>
      </w:r>
      <w:r w:rsidR="00A27A4C" w:rsidRPr="00D732A5">
        <w:rPr>
          <w:rFonts w:ascii="Times New Roman" w:hAnsi="Times New Roman" w:cs="Times New Roman" w:hint="eastAsia"/>
        </w:rPr>
        <w:t>1997</w:t>
      </w:r>
      <w:r w:rsidR="00A27A4C" w:rsidRPr="00D732A5">
        <w:rPr>
          <w:rFonts w:ascii="Times New Roman" w:hAnsi="Times New Roman" w:cs="Times New Roman" w:hint="eastAsia"/>
        </w:rPr>
        <w:t>）。该测试有助于</w:t>
      </w:r>
      <w:r w:rsidR="00AC7503" w:rsidRPr="00D732A5">
        <w:rPr>
          <w:rFonts w:ascii="Times New Roman" w:hAnsi="Times New Roman" w:cs="Times New Roman" w:hint="eastAsia"/>
        </w:rPr>
        <w:t>创建</w:t>
      </w:r>
      <w:r w:rsidR="00A27A4C" w:rsidRPr="00D732A5">
        <w:rPr>
          <w:rFonts w:ascii="Times New Roman" w:hAnsi="Times New Roman" w:cs="Times New Roman" w:hint="eastAsia"/>
        </w:rPr>
        <w:t>更精细的接触条件，用于</w:t>
      </w:r>
      <w:r w:rsidR="000431DA" w:rsidRPr="00D732A5">
        <w:rPr>
          <w:rFonts w:ascii="Times New Roman" w:hAnsi="Times New Roman" w:cs="Times New Roman" w:hint="eastAsia"/>
        </w:rPr>
        <w:t>器械</w:t>
      </w:r>
      <w:r w:rsidR="00A27A4C" w:rsidRPr="00D732A5">
        <w:rPr>
          <w:rFonts w:ascii="Times New Roman" w:hAnsi="Times New Roman" w:cs="Times New Roman" w:hint="eastAsia"/>
        </w:rPr>
        <w:t>的高</w:t>
      </w:r>
      <w:r w:rsidR="00AC7503" w:rsidRPr="00D732A5">
        <w:rPr>
          <w:rFonts w:ascii="Times New Roman" w:hAnsi="Times New Roman" w:cs="Times New Roman" w:hint="eastAsia"/>
        </w:rPr>
        <w:t>水平</w:t>
      </w:r>
      <w:r w:rsidR="00A27A4C" w:rsidRPr="00D732A5">
        <w:rPr>
          <w:rFonts w:ascii="Times New Roman" w:hAnsi="Times New Roman" w:cs="Times New Roman" w:hint="eastAsia"/>
        </w:rPr>
        <w:t>消毒或灭菌。</w:t>
      </w:r>
    </w:p>
    <w:p w:rsidR="00A40C27" w:rsidRPr="00D732A5" w:rsidRDefault="00A27A4C" w:rsidP="00CA2D3B">
      <w:pPr>
        <w:pStyle w:val="a3"/>
        <w:tabs>
          <w:tab w:val="left" w:pos="567"/>
        </w:tabs>
        <w:kinsoku w:val="0"/>
        <w:overflowPunct w:val="0"/>
        <w:snapToGrid w:val="0"/>
        <w:spacing w:afterLines="50" w:line="360" w:lineRule="auto"/>
        <w:ind w:leftChars="531" w:left="1274"/>
        <w:jc w:val="both"/>
        <w:rPr>
          <w:rFonts w:ascii="Times New Roman" w:hAnsi="Times New Roman" w:cs="Times New Roman"/>
        </w:rPr>
      </w:pPr>
      <w:r w:rsidRPr="00D732A5">
        <w:rPr>
          <w:rFonts w:ascii="Times New Roman" w:hAnsi="Times New Roman" w:cs="Times New Roman" w:hint="eastAsia"/>
        </w:rPr>
        <w:t>由于医疗器械性能的模拟使用</w:t>
      </w:r>
      <w:r w:rsidR="00831825" w:rsidRPr="00D732A5">
        <w:rPr>
          <w:rFonts w:ascii="Times New Roman" w:hAnsi="Times New Roman" w:cs="Times New Roman" w:hint="eastAsia"/>
        </w:rPr>
        <w:t>试验</w:t>
      </w:r>
      <w:r w:rsidRPr="00D732A5">
        <w:rPr>
          <w:rFonts w:ascii="Times New Roman" w:hAnsi="Times New Roman" w:cs="Times New Roman" w:hint="eastAsia"/>
        </w:rPr>
        <w:t>是一种实验室方法，因此无法</w:t>
      </w:r>
      <w:r w:rsidR="00831825" w:rsidRPr="00D732A5">
        <w:rPr>
          <w:rFonts w:ascii="Times New Roman" w:hAnsi="Times New Roman" w:cs="Times New Roman" w:hint="eastAsia"/>
        </w:rPr>
        <w:t>预测</w:t>
      </w:r>
      <w:r w:rsidRPr="00D732A5">
        <w:rPr>
          <w:rFonts w:ascii="Times New Roman" w:hAnsi="Times New Roman" w:cs="Times New Roman" w:hint="eastAsia"/>
        </w:rPr>
        <w:t>在临床使用过程中的所有结果。因此，</w:t>
      </w:r>
      <w:r w:rsidRPr="00D732A5">
        <w:rPr>
          <w:rFonts w:ascii="Times New Roman" w:hAnsi="Times New Roman" w:cs="Times New Roman" w:hint="eastAsia"/>
        </w:rPr>
        <w:t>FDA</w:t>
      </w:r>
      <w:r w:rsidRPr="00D732A5">
        <w:rPr>
          <w:rFonts w:ascii="Times New Roman" w:hAnsi="Times New Roman" w:cs="Times New Roman" w:hint="eastAsia"/>
        </w:rPr>
        <w:t>建议</w:t>
      </w:r>
      <w:r w:rsidR="0035153C" w:rsidRPr="00D732A5">
        <w:rPr>
          <w:rFonts w:ascii="Times New Roman" w:hAnsi="Times New Roman" w:cs="Times New Roman" w:hint="eastAsia"/>
        </w:rPr>
        <w:t>开展</w:t>
      </w:r>
      <w:r w:rsidR="004B29D3" w:rsidRPr="00D732A5">
        <w:rPr>
          <w:rFonts w:ascii="Times New Roman" w:hAnsi="Times New Roman" w:cs="Times New Roman" w:hint="eastAsia"/>
        </w:rPr>
        <w:t>实际</w:t>
      </w:r>
      <w:r w:rsidRPr="00D732A5">
        <w:rPr>
          <w:rFonts w:ascii="Times New Roman" w:hAnsi="Times New Roman" w:cs="Times New Roman" w:hint="eastAsia"/>
        </w:rPr>
        <w:t>使用</w:t>
      </w:r>
      <w:r w:rsidR="0035153C" w:rsidRPr="00D732A5">
        <w:rPr>
          <w:rFonts w:ascii="Times New Roman" w:hAnsi="Times New Roman" w:cs="Times New Roman" w:hint="eastAsia"/>
        </w:rPr>
        <w:t>试验以</w:t>
      </w:r>
      <w:r w:rsidRPr="00D732A5">
        <w:rPr>
          <w:rFonts w:ascii="Times New Roman" w:hAnsi="Times New Roman" w:cs="Times New Roman" w:hint="eastAsia"/>
        </w:rPr>
        <w:t>确认模拟使用</w:t>
      </w:r>
      <w:r w:rsidR="0035153C" w:rsidRPr="00D732A5">
        <w:rPr>
          <w:rFonts w:ascii="Times New Roman" w:hAnsi="Times New Roman" w:cs="Times New Roman" w:hint="eastAsia"/>
        </w:rPr>
        <w:t>试验</w:t>
      </w:r>
      <w:r w:rsidRPr="00D732A5">
        <w:rPr>
          <w:rFonts w:ascii="Times New Roman" w:hAnsi="Times New Roman" w:cs="Times New Roman" w:hint="eastAsia"/>
        </w:rPr>
        <w:t>的结果。</w:t>
      </w:r>
      <w:r w:rsidRPr="00D732A5">
        <w:rPr>
          <w:rFonts w:ascii="Times New Roman" w:hAnsi="Times New Roman" w:cs="Times New Roman" w:hint="eastAsia"/>
        </w:rPr>
        <w:t>FDA</w:t>
      </w:r>
      <w:r w:rsidRPr="00D732A5">
        <w:rPr>
          <w:rFonts w:ascii="Times New Roman" w:hAnsi="Times New Roman" w:cs="Times New Roman" w:hint="eastAsia"/>
        </w:rPr>
        <w:t>认为，环境生物负载（如</w:t>
      </w:r>
      <w:r w:rsidR="004B67F9" w:rsidRPr="00D732A5">
        <w:rPr>
          <w:rFonts w:ascii="Times New Roman" w:hAnsi="Times New Roman" w:cs="Times New Roman" w:hint="eastAsia"/>
        </w:rPr>
        <w:t>：</w:t>
      </w:r>
      <w:r w:rsidRPr="00D732A5">
        <w:rPr>
          <w:rFonts w:ascii="Times New Roman" w:hAnsi="Times New Roman" w:cs="Times New Roman" w:hint="eastAsia"/>
        </w:rPr>
        <w:t>生物膜，包括野生微生物菌株）</w:t>
      </w:r>
      <w:r w:rsidR="00831825" w:rsidRPr="00D732A5">
        <w:rPr>
          <w:rFonts w:ascii="Times New Roman" w:hAnsi="Times New Roman" w:cs="Times New Roman" w:hint="eastAsia"/>
        </w:rPr>
        <w:t>和其它不可预见的因素</w:t>
      </w:r>
      <w:r w:rsidRPr="00D732A5">
        <w:rPr>
          <w:rFonts w:ascii="Times New Roman" w:hAnsi="Times New Roman" w:cs="Times New Roman" w:hint="eastAsia"/>
        </w:rPr>
        <w:t>的持久性和抗性可能会影响杀菌剂的有效性，并限制</w:t>
      </w:r>
      <w:r w:rsidR="004B67F9" w:rsidRPr="00D732A5">
        <w:rPr>
          <w:rFonts w:ascii="Times New Roman" w:hAnsi="Times New Roman" w:cs="Times New Roman" w:hint="eastAsia"/>
        </w:rPr>
        <w:t>了</w:t>
      </w:r>
      <w:r w:rsidRPr="00D732A5">
        <w:rPr>
          <w:rFonts w:ascii="Times New Roman" w:hAnsi="Times New Roman" w:cs="Times New Roman" w:hint="eastAsia"/>
        </w:rPr>
        <w:t>模拟使用试验与实际使用条件的相关性。</w:t>
      </w:r>
    </w:p>
    <w:p w:rsidR="00A40C27" w:rsidRPr="00D732A5" w:rsidRDefault="00764070" w:rsidP="00CA2D3B">
      <w:pPr>
        <w:tabs>
          <w:tab w:val="left" w:pos="1276"/>
        </w:tabs>
        <w:kinsoku w:val="0"/>
        <w:overflowPunct w:val="0"/>
        <w:snapToGrid w:val="0"/>
        <w:spacing w:afterLines="50" w:line="360" w:lineRule="auto"/>
        <w:ind w:left="826"/>
        <w:jc w:val="both"/>
        <w:rPr>
          <w:b/>
          <w:bCs/>
          <w:sz w:val="21"/>
          <w:szCs w:val="21"/>
        </w:rPr>
      </w:pPr>
      <w:r w:rsidRPr="00D732A5">
        <w:rPr>
          <w:bCs/>
          <w:sz w:val="21"/>
          <w:szCs w:val="21"/>
        </w:rPr>
        <w:t>b.</w:t>
      </w:r>
      <w:r w:rsidRPr="00D732A5">
        <w:rPr>
          <w:bCs/>
          <w:sz w:val="21"/>
          <w:szCs w:val="21"/>
        </w:rPr>
        <w:tab/>
      </w:r>
      <w:r w:rsidR="00A27A4C" w:rsidRPr="00D732A5">
        <w:rPr>
          <w:rFonts w:hint="eastAsia"/>
          <w:b/>
          <w:sz w:val="21"/>
          <w:szCs w:val="21"/>
        </w:rPr>
        <w:t>内容提示</w:t>
      </w:r>
    </w:p>
    <w:p w:rsidR="00A27A4C" w:rsidRPr="00D732A5" w:rsidRDefault="00764070" w:rsidP="00CA2D3B">
      <w:pPr>
        <w:pStyle w:val="a3"/>
        <w:kinsoku w:val="0"/>
        <w:overflowPunct w:val="0"/>
        <w:snapToGrid w:val="0"/>
        <w:spacing w:afterLines="50" w:line="360" w:lineRule="auto"/>
        <w:ind w:left="1698" w:hanging="412"/>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A27A4C" w:rsidRPr="00D732A5">
        <w:rPr>
          <w:rFonts w:ascii="Times New Roman" w:hAnsi="Times New Roman" w:cs="Times New Roman" w:hint="eastAsia"/>
        </w:rPr>
        <w:t>报告所有可用和相关的模拟使用或</w:t>
      </w:r>
      <w:r w:rsidR="002D0DD1" w:rsidRPr="00D732A5">
        <w:rPr>
          <w:rFonts w:ascii="Times New Roman" w:hAnsi="Times New Roman" w:cs="Times New Roman" w:hint="eastAsia"/>
        </w:rPr>
        <w:t>实际</w:t>
      </w:r>
      <w:r w:rsidR="00A27A4C" w:rsidRPr="00D732A5">
        <w:rPr>
          <w:rFonts w:ascii="Times New Roman" w:hAnsi="Times New Roman" w:cs="Times New Roman" w:hint="eastAsia"/>
        </w:rPr>
        <w:t>使用的性能数据</w:t>
      </w:r>
      <w:r w:rsidR="002D0DD1" w:rsidRPr="00D732A5">
        <w:rPr>
          <w:rFonts w:ascii="Times New Roman" w:hAnsi="Times New Roman" w:cs="Times New Roman" w:hint="eastAsia"/>
        </w:rPr>
        <w:t>（包括阳性和阴性数据）</w:t>
      </w:r>
      <w:r w:rsidR="00A27A4C" w:rsidRPr="00D732A5">
        <w:rPr>
          <w:rFonts w:ascii="Times New Roman" w:hAnsi="Times New Roman" w:cs="Times New Roman" w:hint="eastAsia"/>
        </w:rPr>
        <w:t>，</w:t>
      </w:r>
      <w:r w:rsidR="00F97694" w:rsidRPr="00D732A5">
        <w:rPr>
          <w:rFonts w:ascii="Times New Roman" w:hAnsi="Times New Roman" w:cs="Times New Roman" w:hint="eastAsia"/>
        </w:rPr>
        <w:t>如：</w:t>
      </w:r>
      <w:r w:rsidR="00A27A4C" w:rsidRPr="00D732A5">
        <w:rPr>
          <w:rFonts w:ascii="Times New Roman" w:hAnsi="Times New Roman" w:cs="Times New Roman" w:hint="eastAsia"/>
        </w:rPr>
        <w:t>申请人进行的研究，科学文献中公布的数据</w:t>
      </w:r>
      <w:r w:rsidR="00F97694" w:rsidRPr="00D732A5">
        <w:rPr>
          <w:rFonts w:ascii="Times New Roman" w:hAnsi="Times New Roman" w:cs="Times New Roman" w:hint="eastAsia"/>
        </w:rPr>
        <w:t>，</w:t>
      </w:r>
      <w:r w:rsidR="00A27A4C" w:rsidRPr="00D732A5">
        <w:rPr>
          <w:rFonts w:ascii="Times New Roman" w:hAnsi="Times New Roman" w:cs="Times New Roman" w:hint="eastAsia"/>
        </w:rPr>
        <w:t>以及可重复使用医疗器械</w:t>
      </w:r>
      <w:r w:rsidR="00BE182F">
        <w:rPr>
          <w:rFonts w:ascii="Times New Roman" w:hAnsi="Times New Roman" w:cs="Times New Roman" w:hint="eastAsia"/>
        </w:rPr>
        <w:t>制造商</w:t>
      </w:r>
      <w:r w:rsidR="00F97694" w:rsidRPr="00D732A5">
        <w:rPr>
          <w:rFonts w:ascii="Times New Roman" w:hAnsi="Times New Roman" w:cs="Times New Roman" w:hint="eastAsia"/>
        </w:rPr>
        <w:t>进行</w:t>
      </w:r>
      <w:r w:rsidR="00A27A4C" w:rsidRPr="00D732A5">
        <w:rPr>
          <w:rFonts w:ascii="Times New Roman" w:hAnsi="Times New Roman" w:cs="Times New Roman" w:hint="eastAsia"/>
        </w:rPr>
        <w:t>的研究。</w:t>
      </w:r>
    </w:p>
    <w:p w:rsidR="00A27A4C" w:rsidRPr="00D732A5" w:rsidRDefault="00764070" w:rsidP="00CA2D3B">
      <w:pPr>
        <w:pStyle w:val="a3"/>
        <w:kinsoku w:val="0"/>
        <w:overflowPunct w:val="0"/>
        <w:snapToGrid w:val="0"/>
        <w:spacing w:afterLines="50" w:line="360" w:lineRule="auto"/>
        <w:ind w:left="1698" w:hanging="412"/>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DA2F97" w:rsidRPr="00D732A5">
        <w:rPr>
          <w:rFonts w:ascii="Times New Roman" w:hAnsi="Times New Roman" w:cs="Times New Roman" w:hint="eastAsia"/>
        </w:rPr>
        <w:t>对数据进行</w:t>
      </w:r>
      <w:r w:rsidR="00A27A4C" w:rsidRPr="00D732A5">
        <w:rPr>
          <w:rFonts w:ascii="Times New Roman" w:hAnsi="Times New Roman" w:cs="Times New Roman" w:hint="eastAsia"/>
        </w:rPr>
        <w:t>总结并证明数据如何支持实质</w:t>
      </w:r>
      <w:r w:rsidR="00DA2F97" w:rsidRPr="00D732A5">
        <w:rPr>
          <w:rFonts w:ascii="Times New Roman" w:hAnsi="Times New Roman" w:cs="Times New Roman" w:hint="eastAsia"/>
        </w:rPr>
        <w:t>等同性的结果</w:t>
      </w:r>
      <w:r w:rsidR="00A27A4C" w:rsidRPr="00D732A5">
        <w:rPr>
          <w:rFonts w:ascii="Times New Roman" w:hAnsi="Times New Roman" w:cs="Times New Roman" w:hint="eastAsia"/>
        </w:rPr>
        <w:t>。</w:t>
      </w:r>
    </w:p>
    <w:p w:rsidR="00A27A4C" w:rsidRPr="00D732A5" w:rsidRDefault="00764070" w:rsidP="00CA2D3B">
      <w:pPr>
        <w:pStyle w:val="a3"/>
        <w:kinsoku w:val="0"/>
        <w:overflowPunct w:val="0"/>
        <w:snapToGrid w:val="0"/>
        <w:spacing w:afterLines="50" w:line="360" w:lineRule="auto"/>
        <w:ind w:left="1698" w:hanging="412"/>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A27A4C" w:rsidRPr="00D732A5">
        <w:rPr>
          <w:rFonts w:ascii="Times New Roman" w:hAnsi="Times New Roman" w:cs="Times New Roman" w:hint="eastAsia"/>
        </w:rPr>
        <w:t>证明</w:t>
      </w:r>
      <w:r w:rsidR="00C63BA8" w:rsidRPr="00D732A5">
        <w:rPr>
          <w:rFonts w:ascii="Times New Roman" w:hAnsi="Times New Roman" w:cs="Times New Roman" w:hint="eastAsia"/>
        </w:rPr>
        <w:t>该</w:t>
      </w:r>
      <w:r w:rsidR="00A27A4C" w:rsidRPr="00D732A5">
        <w:rPr>
          <w:rFonts w:ascii="Times New Roman" w:hAnsi="Times New Roman" w:cs="Times New Roman" w:hint="eastAsia"/>
        </w:rPr>
        <w:t>杀菌剂</w:t>
      </w:r>
      <w:r w:rsidR="00C63BA8" w:rsidRPr="00D732A5">
        <w:rPr>
          <w:rFonts w:ascii="Times New Roman" w:hAnsi="Times New Roman" w:cs="Times New Roman" w:hint="eastAsia"/>
        </w:rPr>
        <w:t>按照</w:t>
      </w:r>
      <w:r w:rsidR="00A27A4C" w:rsidRPr="00D732A5">
        <w:rPr>
          <w:rFonts w:ascii="Times New Roman" w:hAnsi="Times New Roman" w:cs="Times New Roman" w:hint="eastAsia"/>
        </w:rPr>
        <w:t>标签</w:t>
      </w:r>
      <w:r w:rsidR="00C63BA8" w:rsidRPr="00D732A5">
        <w:rPr>
          <w:rFonts w:ascii="Times New Roman" w:hAnsi="Times New Roman" w:cs="Times New Roman" w:hint="eastAsia"/>
        </w:rPr>
        <w:t>标示的</w:t>
      </w:r>
      <w:r w:rsidR="00A27A4C" w:rsidRPr="00D732A5">
        <w:rPr>
          <w:rFonts w:ascii="Times New Roman" w:hAnsi="Times New Roman" w:cs="Times New Roman" w:hint="eastAsia"/>
        </w:rPr>
        <w:t>接触条件使用时，</w:t>
      </w:r>
      <w:r w:rsidR="00C63BA8" w:rsidRPr="00D732A5">
        <w:rPr>
          <w:rFonts w:ascii="Times New Roman" w:hAnsi="Times New Roman" w:cs="Times New Roman" w:hint="eastAsia"/>
        </w:rPr>
        <w:t>在</w:t>
      </w:r>
      <w:r w:rsidR="00A27A4C" w:rsidRPr="00D732A5">
        <w:rPr>
          <w:rFonts w:ascii="Times New Roman" w:hAnsi="Times New Roman" w:cs="Times New Roman" w:hint="eastAsia"/>
        </w:rPr>
        <w:t>模拟</w:t>
      </w:r>
      <w:r w:rsidR="00C63BA8" w:rsidRPr="00D732A5">
        <w:rPr>
          <w:rFonts w:ascii="Times New Roman" w:hAnsi="Times New Roman" w:cs="Times New Roman" w:hint="eastAsia"/>
        </w:rPr>
        <w:t>使用</w:t>
      </w:r>
      <w:r w:rsidR="00A27A4C" w:rsidRPr="00D732A5">
        <w:rPr>
          <w:rFonts w:ascii="Times New Roman" w:hAnsi="Times New Roman" w:cs="Times New Roman" w:hint="eastAsia"/>
        </w:rPr>
        <w:t>和</w:t>
      </w:r>
      <w:r w:rsidR="00C63BA8" w:rsidRPr="00D732A5">
        <w:rPr>
          <w:rFonts w:ascii="Times New Roman" w:hAnsi="Times New Roman" w:cs="Times New Roman" w:hint="eastAsia"/>
        </w:rPr>
        <w:t>实际</w:t>
      </w:r>
      <w:r w:rsidR="00A27A4C" w:rsidRPr="00D732A5">
        <w:rPr>
          <w:rFonts w:ascii="Times New Roman" w:hAnsi="Times New Roman" w:cs="Times New Roman" w:hint="eastAsia"/>
        </w:rPr>
        <w:t>使用条件下</w:t>
      </w:r>
      <w:r w:rsidR="00C63BA8" w:rsidRPr="00D732A5">
        <w:rPr>
          <w:rFonts w:ascii="Times New Roman" w:hAnsi="Times New Roman" w:cs="Times New Roman" w:hint="eastAsia"/>
        </w:rPr>
        <w:t>均符合</w:t>
      </w:r>
      <w:r w:rsidR="00A27A4C" w:rsidRPr="00D732A5">
        <w:rPr>
          <w:rFonts w:ascii="Times New Roman" w:hAnsi="Times New Roman" w:cs="Times New Roman" w:hint="eastAsia"/>
        </w:rPr>
        <w:t>标签</w:t>
      </w:r>
      <w:r w:rsidR="00C63BA8" w:rsidRPr="00D732A5">
        <w:rPr>
          <w:rFonts w:ascii="Times New Roman" w:hAnsi="Times New Roman" w:cs="Times New Roman" w:hint="eastAsia"/>
        </w:rPr>
        <w:t>标示的</w:t>
      </w:r>
      <w:r w:rsidR="00A27A4C" w:rsidRPr="00D732A5">
        <w:rPr>
          <w:rFonts w:ascii="Times New Roman" w:hAnsi="Times New Roman" w:cs="Times New Roman" w:hint="eastAsia"/>
        </w:rPr>
        <w:t>灭菌和</w:t>
      </w:r>
      <w:r w:rsidR="00A27A4C" w:rsidRPr="00D732A5">
        <w:rPr>
          <w:rFonts w:ascii="Times New Roman" w:hAnsi="Times New Roman" w:cs="Times New Roman" w:hint="eastAsia"/>
        </w:rPr>
        <w:t>/</w:t>
      </w:r>
      <w:r w:rsidR="00A27A4C" w:rsidRPr="00D732A5">
        <w:rPr>
          <w:rFonts w:ascii="Times New Roman" w:hAnsi="Times New Roman" w:cs="Times New Roman" w:hint="eastAsia"/>
        </w:rPr>
        <w:t>或高水平消毒</w:t>
      </w:r>
      <w:r w:rsidR="00472281">
        <w:rPr>
          <w:rFonts w:ascii="Times New Roman" w:hAnsi="Times New Roman" w:cs="Times New Roman" w:hint="eastAsia"/>
        </w:rPr>
        <w:t>声明</w:t>
      </w:r>
      <w:r w:rsidR="00A27A4C"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1698" w:hanging="412"/>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A27A4C" w:rsidRPr="00D732A5">
        <w:rPr>
          <w:rFonts w:ascii="Times New Roman" w:hAnsi="Times New Roman" w:cs="Times New Roman" w:hint="eastAsia"/>
        </w:rPr>
        <w:t>可能不需要使用</w:t>
      </w:r>
      <w:r w:rsidR="00BE182F">
        <w:rPr>
          <w:rFonts w:ascii="Times New Roman" w:hAnsi="Times New Roman" w:cs="Times New Roman" w:hint="eastAsia"/>
        </w:rPr>
        <w:t>实质等同</w:t>
      </w:r>
      <w:r w:rsidR="000431DA" w:rsidRPr="00D732A5">
        <w:rPr>
          <w:rFonts w:ascii="Times New Roman" w:hAnsi="Times New Roman" w:cs="Times New Roman" w:hint="eastAsia"/>
        </w:rPr>
        <w:t>器械</w:t>
      </w:r>
      <w:r w:rsidR="00A27A4C" w:rsidRPr="00D732A5">
        <w:rPr>
          <w:rFonts w:ascii="Times New Roman" w:hAnsi="Times New Roman" w:cs="Times New Roman" w:hint="eastAsia"/>
        </w:rPr>
        <w:t>进行</w:t>
      </w:r>
      <w:r w:rsidR="00B42D28" w:rsidRPr="00D732A5">
        <w:rPr>
          <w:rFonts w:ascii="Times New Roman" w:hAnsi="Times New Roman" w:cs="Times New Roman" w:hint="eastAsia"/>
        </w:rPr>
        <w:t>对比试验</w:t>
      </w:r>
      <w:r w:rsidR="00A27A4C" w:rsidRPr="00D732A5">
        <w:rPr>
          <w:rFonts w:ascii="Times New Roman" w:hAnsi="Times New Roman" w:cs="Times New Roman" w:hint="eastAsia"/>
        </w:rPr>
        <w:t>。如果出现特殊情况，</w:t>
      </w:r>
      <w:r w:rsidR="00A27A4C" w:rsidRPr="00D732A5">
        <w:rPr>
          <w:rFonts w:ascii="Times New Roman" w:hAnsi="Times New Roman" w:cs="Times New Roman" w:hint="eastAsia"/>
        </w:rPr>
        <w:t>FDA</w:t>
      </w:r>
      <w:r w:rsidR="00A27A4C" w:rsidRPr="00D732A5">
        <w:rPr>
          <w:rFonts w:ascii="Times New Roman" w:hAnsi="Times New Roman" w:cs="Times New Roman" w:hint="eastAsia"/>
        </w:rPr>
        <w:t>可能会要求使用</w:t>
      </w:r>
      <w:r w:rsidR="00BE182F">
        <w:rPr>
          <w:rFonts w:ascii="Times New Roman" w:hAnsi="Times New Roman" w:cs="Times New Roman" w:hint="eastAsia"/>
        </w:rPr>
        <w:t>实质等同</w:t>
      </w:r>
      <w:r w:rsidR="000431DA" w:rsidRPr="00D732A5">
        <w:rPr>
          <w:rFonts w:ascii="Times New Roman" w:hAnsi="Times New Roman" w:cs="Times New Roman" w:hint="eastAsia"/>
        </w:rPr>
        <w:t>器械</w:t>
      </w:r>
      <w:r w:rsidR="00A27A4C" w:rsidRPr="00D732A5">
        <w:rPr>
          <w:rFonts w:ascii="Times New Roman" w:hAnsi="Times New Roman" w:cs="Times New Roman" w:hint="eastAsia"/>
        </w:rPr>
        <w:t>进行额外测试。</w:t>
      </w:r>
    </w:p>
    <w:p w:rsidR="00A120C1" w:rsidRPr="00D732A5" w:rsidRDefault="00764070" w:rsidP="00CA2D3B">
      <w:pPr>
        <w:pStyle w:val="a3"/>
        <w:kinsoku w:val="0"/>
        <w:overflowPunct w:val="0"/>
        <w:snapToGrid w:val="0"/>
        <w:spacing w:afterLines="50" w:line="336" w:lineRule="auto"/>
        <w:ind w:left="1698" w:hanging="412"/>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A120C1" w:rsidRPr="00D732A5">
        <w:rPr>
          <w:rFonts w:ascii="Times New Roman" w:hAnsi="Times New Roman" w:cs="Times New Roman" w:hint="eastAsia"/>
        </w:rPr>
        <w:t>记录所有</w:t>
      </w:r>
      <w:r w:rsidR="000239A8" w:rsidRPr="00D732A5">
        <w:rPr>
          <w:rFonts w:ascii="Times New Roman" w:hAnsi="Times New Roman" w:cs="Times New Roman" w:hint="eastAsia"/>
        </w:rPr>
        <w:t>失败</w:t>
      </w:r>
      <w:r w:rsidR="00A120C1" w:rsidRPr="00D732A5">
        <w:rPr>
          <w:rFonts w:ascii="Times New Roman" w:hAnsi="Times New Roman" w:cs="Times New Roman" w:hint="eastAsia"/>
        </w:rPr>
        <w:t>并分析每个</w:t>
      </w:r>
      <w:r w:rsidR="000239A8" w:rsidRPr="00D732A5">
        <w:rPr>
          <w:rFonts w:ascii="Times New Roman" w:hAnsi="Times New Roman" w:cs="Times New Roman" w:hint="eastAsia"/>
        </w:rPr>
        <w:t>失败</w:t>
      </w:r>
      <w:r w:rsidR="00A120C1" w:rsidRPr="00D732A5">
        <w:rPr>
          <w:rFonts w:ascii="Times New Roman" w:hAnsi="Times New Roman" w:cs="Times New Roman" w:hint="eastAsia"/>
        </w:rPr>
        <w:t>的原因。</w:t>
      </w:r>
    </w:p>
    <w:p w:rsidR="00A120C1" w:rsidRPr="00D732A5" w:rsidRDefault="00764070" w:rsidP="00CA2D3B">
      <w:pPr>
        <w:pStyle w:val="a3"/>
        <w:kinsoku w:val="0"/>
        <w:overflowPunct w:val="0"/>
        <w:snapToGrid w:val="0"/>
        <w:spacing w:afterLines="50" w:line="336" w:lineRule="auto"/>
        <w:ind w:left="1698" w:hanging="412"/>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A120C1" w:rsidRPr="00D732A5">
        <w:rPr>
          <w:rFonts w:ascii="Times New Roman" w:hAnsi="Times New Roman" w:cs="Times New Roman" w:hint="eastAsia"/>
        </w:rPr>
        <w:t>标签应反映模拟使用和</w:t>
      </w:r>
      <w:r w:rsidR="000B3461" w:rsidRPr="00D732A5">
        <w:rPr>
          <w:rFonts w:ascii="Times New Roman" w:hAnsi="Times New Roman" w:cs="Times New Roman" w:hint="eastAsia"/>
        </w:rPr>
        <w:t>实际</w:t>
      </w:r>
      <w:r w:rsidR="00A120C1" w:rsidRPr="00D732A5">
        <w:rPr>
          <w:rFonts w:ascii="Times New Roman" w:hAnsi="Times New Roman" w:cs="Times New Roman" w:hint="eastAsia"/>
        </w:rPr>
        <w:t>使用</w:t>
      </w:r>
      <w:r w:rsidR="000B3461" w:rsidRPr="00D732A5">
        <w:rPr>
          <w:rFonts w:ascii="Times New Roman" w:hAnsi="Times New Roman" w:cs="Times New Roman" w:hint="eastAsia"/>
        </w:rPr>
        <w:t>试验</w:t>
      </w:r>
      <w:r w:rsidR="00A120C1" w:rsidRPr="00D732A5">
        <w:rPr>
          <w:rFonts w:ascii="Times New Roman" w:hAnsi="Times New Roman" w:cs="Times New Roman" w:hint="eastAsia"/>
        </w:rPr>
        <w:t>的结果</w:t>
      </w:r>
      <w:r w:rsidR="006C1A7E" w:rsidRPr="00D732A5">
        <w:rPr>
          <w:rFonts w:ascii="Times New Roman" w:hAnsi="Times New Roman" w:cs="Times New Roman" w:hint="eastAsia"/>
        </w:rPr>
        <w:t>（例如：使用限制，使用条</w:t>
      </w:r>
      <w:r w:rsidR="006C1A7E" w:rsidRPr="00D732A5">
        <w:rPr>
          <w:rFonts w:ascii="Times New Roman" w:hAnsi="Times New Roman" w:cs="Times New Roman" w:hint="eastAsia"/>
        </w:rPr>
        <w:lastRenderedPageBreak/>
        <w:t>件的调整，预防措施等）</w:t>
      </w:r>
      <w:r w:rsidR="00A120C1"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36" w:lineRule="auto"/>
        <w:ind w:left="1698" w:hanging="412"/>
        <w:jc w:val="both"/>
        <w:rPr>
          <w:rFonts w:ascii="Times New Roman" w:hAnsi="Times New Roman" w:cs="Times New Roman"/>
        </w:rPr>
      </w:pPr>
      <w:r w:rsidRPr="00D732A5">
        <w:rPr>
          <w:rFonts w:ascii="Times New Roman" w:hAnsi="Times New Roman" w:cs="Times New Roman"/>
          <w:bCs/>
        </w:rPr>
        <w:t>7)</w:t>
      </w:r>
      <w:r w:rsidRPr="00D732A5">
        <w:rPr>
          <w:rFonts w:ascii="Times New Roman" w:hAnsi="Times New Roman" w:cs="Times New Roman"/>
          <w:bCs/>
        </w:rPr>
        <w:tab/>
      </w:r>
      <w:r w:rsidR="00A120C1" w:rsidRPr="00D732A5">
        <w:rPr>
          <w:rFonts w:ascii="Times New Roman" w:hAnsi="Times New Roman" w:cs="Times New Roman" w:hint="eastAsia"/>
        </w:rPr>
        <w:t>如果</w:t>
      </w:r>
      <w:r w:rsidR="00F84331" w:rsidRPr="00D732A5">
        <w:rPr>
          <w:rFonts w:ascii="Times New Roman" w:hAnsi="Times New Roman" w:cs="Times New Roman" w:hint="eastAsia"/>
        </w:rPr>
        <w:t>有经</w:t>
      </w:r>
      <w:r w:rsidR="00A120C1" w:rsidRPr="00D732A5">
        <w:rPr>
          <w:rFonts w:ascii="Times New Roman" w:hAnsi="Times New Roman" w:cs="Times New Roman" w:hint="eastAsia"/>
        </w:rPr>
        <w:t>验证的</w:t>
      </w:r>
      <w:r w:rsidR="00F84331" w:rsidRPr="00D732A5">
        <w:rPr>
          <w:rFonts w:ascii="Times New Roman" w:hAnsi="Times New Roman" w:cs="Times New Roman" w:hint="eastAsia"/>
        </w:rPr>
        <w:t>再处理仪器</w:t>
      </w:r>
      <w:r w:rsidR="00A120C1" w:rsidRPr="00D732A5">
        <w:rPr>
          <w:rFonts w:ascii="Times New Roman" w:hAnsi="Times New Roman" w:cs="Times New Roman" w:hint="eastAsia"/>
        </w:rPr>
        <w:t>可用，请提供可重复使用</w:t>
      </w:r>
      <w:r w:rsidR="000431DA" w:rsidRPr="00D732A5">
        <w:rPr>
          <w:rFonts w:ascii="Times New Roman" w:hAnsi="Times New Roman" w:cs="Times New Roman" w:hint="eastAsia"/>
        </w:rPr>
        <w:t>器械</w:t>
      </w:r>
      <w:r w:rsidR="00F84331" w:rsidRPr="00D732A5">
        <w:rPr>
          <w:rFonts w:ascii="Times New Roman" w:hAnsi="Times New Roman" w:cs="Times New Roman" w:hint="eastAsia"/>
        </w:rPr>
        <w:t>的</w:t>
      </w:r>
      <w:r w:rsidR="00A120C1" w:rsidRPr="00D732A5">
        <w:rPr>
          <w:rFonts w:ascii="Times New Roman" w:hAnsi="Times New Roman" w:cs="Times New Roman" w:hint="eastAsia"/>
        </w:rPr>
        <w:t>标签，以确认标签</w:t>
      </w:r>
      <w:r w:rsidR="00064C00" w:rsidRPr="00D732A5">
        <w:rPr>
          <w:rFonts w:ascii="Times New Roman" w:hAnsi="Times New Roman" w:cs="Times New Roman" w:hint="eastAsia"/>
        </w:rPr>
        <w:t>适用于受试</w:t>
      </w:r>
      <w:r w:rsidR="00A120C1" w:rsidRPr="00D732A5">
        <w:rPr>
          <w:rFonts w:ascii="Times New Roman" w:hAnsi="Times New Roman" w:cs="Times New Roman" w:hint="eastAsia"/>
        </w:rPr>
        <w:t>杀菌剂（按商品名称或类型</w:t>
      </w:r>
      <w:r w:rsidR="00064C00" w:rsidRPr="00D732A5">
        <w:rPr>
          <w:rFonts w:ascii="Times New Roman" w:hAnsi="Times New Roman" w:cs="Times New Roman" w:hint="eastAsia"/>
        </w:rPr>
        <w:t>列出</w:t>
      </w:r>
      <w:r w:rsidR="00A120C1" w:rsidRPr="00D732A5">
        <w:rPr>
          <w:rFonts w:ascii="Times New Roman" w:hAnsi="Times New Roman" w:cs="Times New Roman" w:hint="eastAsia"/>
        </w:rPr>
        <w:t>），并确认存在综合说明（</w:t>
      </w:r>
      <w:r w:rsidR="00064C00" w:rsidRPr="00D732A5">
        <w:rPr>
          <w:rFonts w:ascii="Times New Roman" w:hAnsi="Times New Roman" w:cs="Times New Roman" w:hint="eastAsia"/>
        </w:rPr>
        <w:t>如何倒出</w:t>
      </w:r>
      <w:r w:rsidR="00A120C1" w:rsidRPr="00D732A5">
        <w:rPr>
          <w:rFonts w:ascii="Times New Roman" w:hAnsi="Times New Roman" w:cs="Times New Roman" w:hint="eastAsia"/>
        </w:rPr>
        <w:t>杀菌剂</w:t>
      </w:r>
      <w:r w:rsidR="00064C00" w:rsidRPr="00D732A5">
        <w:rPr>
          <w:rFonts w:ascii="Times New Roman" w:hAnsi="Times New Roman" w:cs="Times New Roman" w:hint="eastAsia"/>
        </w:rPr>
        <w:t>以及如何按照</w:t>
      </w:r>
      <w:r w:rsidR="000431DA" w:rsidRPr="00D732A5">
        <w:rPr>
          <w:rFonts w:ascii="Times New Roman" w:hAnsi="Times New Roman" w:cs="Times New Roman" w:hint="eastAsia"/>
        </w:rPr>
        <w:t>器械</w:t>
      </w:r>
      <w:r w:rsidR="00A120C1" w:rsidRPr="00D732A5">
        <w:rPr>
          <w:rFonts w:ascii="Times New Roman" w:hAnsi="Times New Roman" w:cs="Times New Roman" w:hint="eastAsia"/>
        </w:rPr>
        <w:t>标签</w:t>
      </w:r>
      <w:r w:rsidR="00064C00" w:rsidRPr="00D732A5">
        <w:rPr>
          <w:rFonts w:ascii="Times New Roman" w:hAnsi="Times New Roman" w:cs="Times New Roman" w:hint="eastAsia"/>
        </w:rPr>
        <w:t>使用</w:t>
      </w:r>
      <w:r w:rsidR="00A120C1" w:rsidRPr="00D732A5">
        <w:rPr>
          <w:rFonts w:ascii="Times New Roman" w:hAnsi="Times New Roman" w:cs="Times New Roman" w:hint="eastAsia"/>
        </w:rPr>
        <w:t>）。</w:t>
      </w:r>
      <w:r w:rsidR="00843A08" w:rsidRPr="00D732A5">
        <w:rPr>
          <w:rFonts w:ascii="Times New Roman" w:hAnsi="Times New Roman" w:cs="Times New Roman" w:hint="eastAsia"/>
        </w:rPr>
        <w:t>如果</w:t>
      </w:r>
      <w:r w:rsidR="00A120C1"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843A08" w:rsidRPr="00D732A5">
        <w:rPr>
          <w:rFonts w:ascii="Times New Roman" w:hAnsi="Times New Roman" w:cs="Times New Roman" w:hint="eastAsia"/>
        </w:rPr>
        <w:t>的</w:t>
      </w:r>
      <w:r w:rsidR="00A120C1" w:rsidRPr="00D732A5">
        <w:rPr>
          <w:rFonts w:ascii="Times New Roman" w:hAnsi="Times New Roman" w:cs="Times New Roman" w:hint="eastAsia"/>
        </w:rPr>
        <w:t>标签</w:t>
      </w:r>
      <w:r w:rsidR="00843A08" w:rsidRPr="00D732A5">
        <w:rPr>
          <w:rFonts w:ascii="Times New Roman" w:hAnsi="Times New Roman" w:cs="Times New Roman" w:hint="eastAsia"/>
        </w:rPr>
        <w:t>含有</w:t>
      </w:r>
      <w:r w:rsidR="00A120C1" w:rsidRPr="00D732A5">
        <w:rPr>
          <w:rFonts w:ascii="Times New Roman" w:hAnsi="Times New Roman" w:cs="Times New Roman" w:hint="eastAsia"/>
        </w:rPr>
        <w:t>经过验证的再处理</w:t>
      </w:r>
      <w:r w:rsidR="00843A08" w:rsidRPr="00D732A5">
        <w:rPr>
          <w:rFonts w:ascii="Times New Roman" w:hAnsi="Times New Roman" w:cs="Times New Roman" w:hint="eastAsia"/>
        </w:rPr>
        <w:t>说明</w:t>
      </w:r>
      <w:r w:rsidR="00A120C1" w:rsidRPr="00D732A5">
        <w:rPr>
          <w:rFonts w:ascii="Times New Roman" w:hAnsi="Times New Roman" w:cs="Times New Roman" w:hint="eastAsia"/>
        </w:rPr>
        <w:t>，则这些可重复使用</w:t>
      </w:r>
      <w:r w:rsidR="000431DA" w:rsidRPr="00D732A5">
        <w:rPr>
          <w:rFonts w:ascii="Times New Roman" w:hAnsi="Times New Roman" w:cs="Times New Roman" w:hint="eastAsia"/>
        </w:rPr>
        <w:t>器械</w:t>
      </w:r>
      <w:r w:rsidR="00A120C1" w:rsidRPr="00D732A5">
        <w:rPr>
          <w:rFonts w:ascii="Times New Roman" w:hAnsi="Times New Roman" w:cs="Times New Roman" w:hint="eastAsia"/>
        </w:rPr>
        <w:t>的杀菌剂</w:t>
      </w:r>
      <w:r w:rsidR="001E2995" w:rsidRPr="00D732A5">
        <w:rPr>
          <w:rFonts w:ascii="Times New Roman" w:hAnsi="Times New Roman" w:cs="Times New Roman" w:hint="eastAsia"/>
        </w:rPr>
        <w:t>的</w:t>
      </w:r>
      <w:r w:rsidR="00BE182F">
        <w:rPr>
          <w:rFonts w:ascii="Times New Roman" w:hAnsi="Times New Roman" w:cs="Times New Roman" w:hint="eastAsia"/>
        </w:rPr>
        <w:t>制造商</w:t>
      </w:r>
      <w:r w:rsidR="001E2995" w:rsidRPr="00D732A5">
        <w:rPr>
          <w:rFonts w:ascii="Times New Roman" w:hAnsi="Times New Roman" w:cs="Times New Roman" w:hint="eastAsia"/>
        </w:rPr>
        <w:t>不需要再进行</w:t>
      </w:r>
      <w:r w:rsidR="00A120C1" w:rsidRPr="00D732A5">
        <w:rPr>
          <w:rFonts w:ascii="Times New Roman" w:hAnsi="Times New Roman" w:cs="Times New Roman" w:hint="eastAsia"/>
        </w:rPr>
        <w:t>模拟使用和</w:t>
      </w:r>
      <w:r w:rsidR="001E2995" w:rsidRPr="00D732A5">
        <w:rPr>
          <w:rFonts w:ascii="Times New Roman" w:hAnsi="Times New Roman" w:cs="Times New Roman" w:hint="eastAsia"/>
        </w:rPr>
        <w:t>实际</w:t>
      </w:r>
      <w:r w:rsidR="00A120C1" w:rsidRPr="00D732A5">
        <w:rPr>
          <w:rFonts w:ascii="Times New Roman" w:hAnsi="Times New Roman" w:cs="Times New Roman" w:hint="eastAsia"/>
        </w:rPr>
        <w:t>使用</w:t>
      </w:r>
      <w:r w:rsidR="001E2995" w:rsidRPr="00D732A5">
        <w:rPr>
          <w:rFonts w:ascii="Times New Roman" w:hAnsi="Times New Roman" w:cs="Times New Roman" w:hint="eastAsia"/>
        </w:rPr>
        <w:t>试验</w:t>
      </w:r>
      <w:r w:rsidR="00A120C1" w:rsidRPr="00D732A5">
        <w:rPr>
          <w:rFonts w:ascii="Times New Roman" w:hAnsi="Times New Roman" w:cs="Times New Roman" w:hint="eastAsia"/>
        </w:rPr>
        <w:t>。在这种情况下，杀菌剂标签可以</w:t>
      </w:r>
      <w:r w:rsidR="0023634C"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23634C" w:rsidRPr="00D732A5">
        <w:rPr>
          <w:rFonts w:ascii="Times New Roman" w:hAnsi="Times New Roman" w:cs="Times New Roman" w:hint="eastAsia"/>
        </w:rPr>
        <w:t>阅读</w:t>
      </w:r>
      <w:r w:rsidR="00A120C1"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23634C" w:rsidRPr="00D732A5">
        <w:rPr>
          <w:rFonts w:ascii="Times New Roman" w:hAnsi="Times New Roman" w:cs="Times New Roman" w:hint="eastAsia"/>
        </w:rPr>
        <w:t>的</w:t>
      </w:r>
      <w:r w:rsidR="00A120C1" w:rsidRPr="00D732A5">
        <w:rPr>
          <w:rFonts w:ascii="Times New Roman" w:hAnsi="Times New Roman" w:cs="Times New Roman" w:hint="eastAsia"/>
        </w:rPr>
        <w:t>标签，以获取更多</w:t>
      </w:r>
      <w:r w:rsidR="0023634C" w:rsidRPr="00D732A5">
        <w:rPr>
          <w:rFonts w:ascii="Times New Roman" w:hAnsi="Times New Roman" w:cs="Times New Roman" w:hint="eastAsia"/>
        </w:rPr>
        <w:t>的</w:t>
      </w:r>
      <w:r w:rsidR="00A120C1" w:rsidRPr="00D732A5">
        <w:rPr>
          <w:rFonts w:ascii="Times New Roman" w:hAnsi="Times New Roman" w:cs="Times New Roman" w:hint="eastAsia"/>
        </w:rPr>
        <w:t>具体说明。请参阅</w:t>
      </w:r>
      <w:r w:rsidR="00A120C1" w:rsidRPr="00D732A5">
        <w:rPr>
          <w:rFonts w:ascii="Times New Roman" w:hAnsi="Times New Roman" w:cs="Times New Roman" w:hint="eastAsia"/>
        </w:rPr>
        <w:t>1996</w:t>
      </w:r>
      <w:r w:rsidR="00A120C1" w:rsidRPr="00D732A5">
        <w:rPr>
          <w:rFonts w:ascii="Times New Roman" w:hAnsi="Times New Roman" w:cs="Times New Roman" w:hint="eastAsia"/>
        </w:rPr>
        <w:t>年</w:t>
      </w:r>
      <w:r w:rsidR="00A120C1" w:rsidRPr="00D732A5">
        <w:rPr>
          <w:rFonts w:ascii="Times New Roman" w:hAnsi="Times New Roman" w:cs="Times New Roman" w:hint="eastAsia"/>
        </w:rPr>
        <w:t>4</w:t>
      </w:r>
      <w:r w:rsidR="00A120C1" w:rsidRPr="00D732A5">
        <w:rPr>
          <w:rFonts w:ascii="Times New Roman" w:hAnsi="Times New Roman" w:cs="Times New Roman" w:hint="eastAsia"/>
        </w:rPr>
        <w:t>月的</w:t>
      </w:r>
      <w:r w:rsidR="0070068A">
        <w:rPr>
          <w:rFonts w:ascii="Times New Roman" w:hAnsi="Times New Roman" w:cs="Times New Roman" w:hint="eastAsia"/>
        </w:rPr>
        <w:t>指南文件</w:t>
      </w:r>
      <w:r w:rsidR="00A120C1" w:rsidRPr="00D732A5">
        <w:rPr>
          <w:rFonts w:ascii="Times New Roman" w:hAnsi="Times New Roman" w:cs="Times New Roman" w:hint="eastAsia"/>
        </w:rPr>
        <w:t>“</w:t>
      </w:r>
      <w:r w:rsidR="00F84DD4" w:rsidRPr="00D732A5">
        <w:rPr>
          <w:rFonts w:ascii="Times New Roman" w:hAnsi="Times New Roman" w:cs="Times New Roman" w:hint="eastAsia"/>
        </w:rPr>
        <w:t>可重复使用医疗器械在医疗保健机构内再处理</w:t>
      </w:r>
      <w:r w:rsidR="00A120C1" w:rsidRPr="00D732A5">
        <w:rPr>
          <w:rFonts w:ascii="Times New Roman" w:hAnsi="Times New Roman" w:cs="Times New Roman" w:hint="eastAsia"/>
        </w:rPr>
        <w:t>的标签”，以获取更多</w:t>
      </w:r>
      <w:r w:rsidR="00137C1C" w:rsidRPr="00D732A5">
        <w:rPr>
          <w:rFonts w:ascii="Times New Roman" w:hAnsi="Times New Roman" w:cs="Times New Roman" w:hint="eastAsia"/>
        </w:rPr>
        <w:t>指导</w:t>
      </w:r>
      <w:r w:rsidR="00A120C1" w:rsidRPr="00D732A5">
        <w:rPr>
          <w:rFonts w:ascii="Times New Roman" w:hAnsi="Times New Roman" w:cs="Times New Roman" w:hint="eastAsia"/>
        </w:rPr>
        <w:t>（可从</w:t>
      </w:r>
      <w:r w:rsidR="00A120C1" w:rsidRPr="00D732A5">
        <w:rPr>
          <w:rFonts w:ascii="Times New Roman" w:hAnsi="Times New Roman" w:cs="Times New Roman" w:hint="eastAsia"/>
        </w:rPr>
        <w:t>DSMA</w:t>
      </w:r>
      <w:r w:rsidR="00A120C1" w:rsidRPr="00D732A5">
        <w:rPr>
          <w:rFonts w:ascii="Times New Roman" w:hAnsi="Times New Roman" w:cs="Times New Roman" w:hint="eastAsia"/>
        </w:rPr>
        <w:t>获得）。</w:t>
      </w:r>
    </w:p>
    <w:p w:rsidR="00A40C27" w:rsidRPr="00D732A5" w:rsidRDefault="00764070" w:rsidP="00CA2D3B">
      <w:pPr>
        <w:tabs>
          <w:tab w:val="left" w:pos="1276"/>
        </w:tabs>
        <w:kinsoku w:val="0"/>
        <w:overflowPunct w:val="0"/>
        <w:snapToGrid w:val="0"/>
        <w:spacing w:afterLines="50" w:line="336" w:lineRule="auto"/>
        <w:ind w:left="826"/>
        <w:jc w:val="both"/>
        <w:rPr>
          <w:b/>
          <w:bCs/>
          <w:sz w:val="21"/>
          <w:szCs w:val="21"/>
        </w:rPr>
      </w:pPr>
      <w:r w:rsidRPr="00D732A5">
        <w:rPr>
          <w:bCs/>
          <w:sz w:val="21"/>
          <w:szCs w:val="21"/>
        </w:rPr>
        <w:t>c.</w:t>
      </w:r>
      <w:r w:rsidRPr="00D732A5">
        <w:rPr>
          <w:bCs/>
          <w:sz w:val="21"/>
          <w:szCs w:val="21"/>
        </w:rPr>
        <w:tab/>
      </w:r>
      <w:r w:rsidR="00EE36CE" w:rsidRPr="00D732A5">
        <w:rPr>
          <w:rFonts w:hint="eastAsia"/>
          <w:b/>
          <w:sz w:val="21"/>
          <w:szCs w:val="21"/>
        </w:rPr>
        <w:t>测试的一般考虑</w:t>
      </w:r>
    </w:p>
    <w:p w:rsidR="00A40C27" w:rsidRPr="00D732A5" w:rsidRDefault="00EE36CE" w:rsidP="00CA2D3B">
      <w:pPr>
        <w:pStyle w:val="a3"/>
        <w:tabs>
          <w:tab w:val="left" w:pos="567"/>
        </w:tabs>
        <w:kinsoku w:val="0"/>
        <w:overflowPunct w:val="0"/>
        <w:snapToGrid w:val="0"/>
        <w:spacing w:afterLines="50" w:line="336" w:lineRule="auto"/>
        <w:ind w:leftChars="531" w:left="1274"/>
        <w:jc w:val="both"/>
        <w:rPr>
          <w:rFonts w:ascii="Times New Roman" w:hAnsi="Times New Roman" w:cs="Times New Roman"/>
        </w:rPr>
      </w:pPr>
      <w:r w:rsidRPr="00D732A5">
        <w:rPr>
          <w:rFonts w:ascii="Times New Roman" w:hAnsi="Times New Roman" w:cs="Times New Roman" w:hint="eastAsia"/>
        </w:rPr>
        <w:t>在</w:t>
      </w:r>
      <w:r w:rsidR="00717168" w:rsidRPr="00D732A5">
        <w:rPr>
          <w:rFonts w:ascii="Times New Roman" w:hAnsi="Times New Roman" w:cs="Times New Roman" w:hint="eastAsia"/>
        </w:rPr>
        <w:t>模拟和实际使用研究的一系列测试</w:t>
      </w:r>
      <w:r w:rsidRPr="00D732A5">
        <w:rPr>
          <w:rFonts w:ascii="Times New Roman" w:hAnsi="Times New Roman" w:cs="Times New Roman" w:hint="eastAsia"/>
        </w:rPr>
        <w:t>中</w:t>
      </w:r>
      <w:r w:rsidR="00717168" w:rsidRPr="00D732A5">
        <w:rPr>
          <w:rFonts w:ascii="Times New Roman" w:hAnsi="Times New Roman" w:cs="Times New Roman" w:hint="eastAsia"/>
        </w:rPr>
        <w:t>应</w:t>
      </w:r>
      <w:r w:rsidRPr="00D732A5">
        <w:rPr>
          <w:rFonts w:ascii="Times New Roman" w:hAnsi="Times New Roman" w:cs="Times New Roman" w:hint="eastAsia"/>
        </w:rPr>
        <w:t>包含以下</w:t>
      </w:r>
      <w:r w:rsidR="00717168" w:rsidRPr="00D732A5">
        <w:rPr>
          <w:rFonts w:ascii="Times New Roman" w:hAnsi="Times New Roman" w:cs="Times New Roman" w:hint="eastAsia"/>
        </w:rPr>
        <w:t>要素</w:t>
      </w:r>
      <w:r w:rsidRPr="00D732A5">
        <w:rPr>
          <w:rFonts w:ascii="Times New Roman" w:hAnsi="Times New Roman" w:cs="Times New Roman" w:hint="eastAsia"/>
        </w:rPr>
        <w:t>：</w:t>
      </w:r>
    </w:p>
    <w:p w:rsidR="00EE36CE"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553D87" w:rsidRPr="00D732A5">
        <w:rPr>
          <w:rFonts w:ascii="Times New Roman" w:hAnsi="Times New Roman" w:cs="Times New Roman" w:hint="eastAsia"/>
        </w:rPr>
        <w:t>包含带有妨碍</w:t>
      </w:r>
      <w:r w:rsidR="00EE36CE" w:rsidRPr="00D732A5">
        <w:rPr>
          <w:rFonts w:ascii="Times New Roman" w:hAnsi="Times New Roman" w:cs="Times New Roman" w:hint="eastAsia"/>
        </w:rPr>
        <w:t>杀菌剂的清洁和渗透的构造</w:t>
      </w:r>
      <w:r w:rsidR="00553D87" w:rsidRPr="00D732A5">
        <w:rPr>
          <w:rFonts w:ascii="Times New Roman" w:hAnsi="Times New Roman" w:cs="Times New Roman" w:hint="eastAsia"/>
        </w:rPr>
        <w:t>（例如：小空腔，配合面和铰链）</w:t>
      </w:r>
      <w:r w:rsidR="00EE36CE" w:rsidRPr="00D732A5">
        <w:rPr>
          <w:rFonts w:ascii="Times New Roman" w:hAnsi="Times New Roman" w:cs="Times New Roman" w:hint="eastAsia"/>
        </w:rPr>
        <w:t>的</w:t>
      </w:r>
      <w:r w:rsidR="00553D87" w:rsidRPr="00D732A5">
        <w:rPr>
          <w:rFonts w:ascii="Times New Roman" w:hAnsi="Times New Roman" w:cs="Times New Roman" w:hint="eastAsia"/>
        </w:rPr>
        <w:t>器械</w:t>
      </w:r>
      <w:r w:rsidR="00EE36CE" w:rsidRPr="00D732A5">
        <w:rPr>
          <w:rFonts w:ascii="Times New Roman" w:hAnsi="Times New Roman" w:cs="Times New Roman" w:hint="eastAsia"/>
        </w:rPr>
        <w:t>。</w:t>
      </w:r>
      <w:r w:rsidR="000239A8" w:rsidRPr="00D732A5">
        <w:rPr>
          <w:rFonts w:ascii="Times New Roman" w:hAnsi="Times New Roman" w:cs="Times New Roman" w:hint="eastAsia"/>
        </w:rPr>
        <w:t>对于具有这类特征的器械</w:t>
      </w:r>
      <w:r w:rsidR="00EE36CE" w:rsidRPr="00D732A5">
        <w:rPr>
          <w:rFonts w:ascii="Times New Roman" w:hAnsi="Times New Roman" w:cs="Times New Roman" w:hint="eastAsia"/>
        </w:rPr>
        <w:t>，在灭菌或消毒</w:t>
      </w:r>
      <w:r w:rsidR="000239A8" w:rsidRPr="00D732A5">
        <w:rPr>
          <w:rFonts w:ascii="Times New Roman" w:hAnsi="Times New Roman" w:cs="Times New Roman" w:hint="eastAsia"/>
        </w:rPr>
        <w:t>失败</w:t>
      </w:r>
      <w:r w:rsidR="00EE36CE" w:rsidRPr="00D732A5">
        <w:rPr>
          <w:rFonts w:ascii="Times New Roman" w:hAnsi="Times New Roman" w:cs="Times New Roman" w:hint="eastAsia"/>
        </w:rPr>
        <w:t>的情况下，标签应排除</w:t>
      </w:r>
      <w:r w:rsidR="000239A8" w:rsidRPr="00D732A5">
        <w:rPr>
          <w:rFonts w:ascii="Times New Roman" w:hAnsi="Times New Roman" w:cs="Times New Roman" w:hint="eastAsia"/>
        </w:rPr>
        <w:t>将杀菌剂用于</w:t>
      </w:r>
      <w:r w:rsidR="00EE36CE" w:rsidRPr="00D732A5">
        <w:rPr>
          <w:rFonts w:ascii="Times New Roman" w:hAnsi="Times New Roman" w:cs="Times New Roman" w:hint="eastAsia"/>
        </w:rPr>
        <w:t>具有这些特征的</w:t>
      </w:r>
      <w:r w:rsidR="000431DA" w:rsidRPr="00D732A5">
        <w:rPr>
          <w:rFonts w:ascii="Times New Roman" w:hAnsi="Times New Roman" w:cs="Times New Roman" w:hint="eastAsia"/>
        </w:rPr>
        <w:t>器械</w:t>
      </w:r>
      <w:r w:rsidR="00EE36CE" w:rsidRPr="00D732A5">
        <w:rPr>
          <w:rFonts w:ascii="Times New Roman" w:hAnsi="Times New Roman" w:cs="Times New Roman" w:hint="eastAsia"/>
        </w:rPr>
        <w:t>。</w:t>
      </w:r>
    </w:p>
    <w:p w:rsidR="00EE36CE"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0239A8" w:rsidRPr="00D732A5">
        <w:rPr>
          <w:rFonts w:ascii="Times New Roman" w:hAnsi="Times New Roman" w:cs="Times New Roman" w:hint="eastAsia"/>
        </w:rPr>
        <w:t>包含具有</w:t>
      </w:r>
      <w:r w:rsidR="00EE36CE" w:rsidRPr="00D732A5">
        <w:rPr>
          <w:rFonts w:ascii="Times New Roman" w:hAnsi="Times New Roman" w:cs="Times New Roman" w:hint="eastAsia"/>
        </w:rPr>
        <w:t>标签</w:t>
      </w:r>
      <w:r w:rsidR="000239A8" w:rsidRPr="00D732A5">
        <w:rPr>
          <w:rFonts w:ascii="Times New Roman" w:hAnsi="Times New Roman" w:cs="Times New Roman" w:hint="eastAsia"/>
        </w:rPr>
        <w:t>中标示为可相容的</w:t>
      </w:r>
      <w:r w:rsidR="00EE36CE" w:rsidRPr="00D732A5">
        <w:rPr>
          <w:rFonts w:ascii="Times New Roman" w:hAnsi="Times New Roman" w:cs="Times New Roman" w:hint="eastAsia"/>
        </w:rPr>
        <w:t>材料类型的</w:t>
      </w:r>
      <w:r w:rsidR="000431DA" w:rsidRPr="00D732A5">
        <w:rPr>
          <w:rFonts w:ascii="Times New Roman" w:hAnsi="Times New Roman" w:cs="Times New Roman" w:hint="eastAsia"/>
        </w:rPr>
        <w:t>器械</w:t>
      </w:r>
      <w:r w:rsidR="00EE36CE" w:rsidRPr="00D732A5">
        <w:rPr>
          <w:rFonts w:ascii="Times New Roman" w:hAnsi="Times New Roman" w:cs="Times New Roman" w:hint="eastAsia"/>
        </w:rPr>
        <w:t>。</w:t>
      </w:r>
    </w:p>
    <w:p w:rsidR="00EE36CE"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BE182F">
        <w:rPr>
          <w:rFonts w:ascii="Times New Roman" w:hAnsi="Times New Roman" w:cs="Times New Roman" w:hint="eastAsia"/>
        </w:rPr>
        <w:t>平行检测</w:t>
      </w:r>
      <w:r w:rsidR="000431DA" w:rsidRPr="00D732A5">
        <w:rPr>
          <w:rFonts w:ascii="Times New Roman" w:hAnsi="Times New Roman" w:cs="Times New Roman" w:hint="eastAsia"/>
        </w:rPr>
        <w:t>器械</w:t>
      </w:r>
      <w:r w:rsidR="00EE36CE" w:rsidRPr="00D732A5">
        <w:rPr>
          <w:rFonts w:ascii="Times New Roman" w:hAnsi="Times New Roman" w:cs="Times New Roman" w:hint="eastAsia"/>
        </w:rPr>
        <w:t>，以获得可靠的结果。如果</w:t>
      </w:r>
      <w:r w:rsidR="002A7E09" w:rsidRPr="00D732A5">
        <w:rPr>
          <w:rFonts w:ascii="Times New Roman" w:hAnsi="Times New Roman" w:cs="Times New Roman" w:hint="eastAsia"/>
        </w:rPr>
        <w:t>没有</w:t>
      </w:r>
      <w:r w:rsidR="00EE36CE" w:rsidRPr="00D732A5">
        <w:rPr>
          <w:rFonts w:ascii="Times New Roman" w:hAnsi="Times New Roman" w:cs="Times New Roman" w:hint="eastAsia"/>
        </w:rPr>
        <w:t>使用</w:t>
      </w:r>
      <w:r w:rsidR="00BE182F">
        <w:rPr>
          <w:rFonts w:ascii="Times New Roman" w:hAnsi="Times New Roman" w:cs="Times New Roman" w:hint="eastAsia"/>
        </w:rPr>
        <w:t>统计学检验</w:t>
      </w:r>
      <w:r w:rsidR="00EE36CE" w:rsidRPr="00D732A5">
        <w:rPr>
          <w:rFonts w:ascii="Times New Roman" w:hAnsi="Times New Roman" w:cs="Times New Roman" w:hint="eastAsia"/>
        </w:rPr>
        <w:t>方法，</w:t>
      </w:r>
      <w:r w:rsidR="002A7E09" w:rsidRPr="00D732A5">
        <w:rPr>
          <w:rFonts w:ascii="Times New Roman" w:hAnsi="Times New Roman" w:cs="Times New Roman" w:hint="eastAsia"/>
        </w:rPr>
        <w:t>则应</w:t>
      </w:r>
      <w:r w:rsidR="00EE36CE" w:rsidRPr="00D732A5">
        <w:rPr>
          <w:rFonts w:ascii="Times New Roman" w:hAnsi="Times New Roman" w:cs="Times New Roman" w:hint="eastAsia"/>
        </w:rPr>
        <w:t>使用足够数量的</w:t>
      </w:r>
      <w:r w:rsidR="00BE182F">
        <w:rPr>
          <w:rFonts w:ascii="Times New Roman" w:hAnsi="Times New Roman" w:cs="Times New Roman" w:hint="eastAsia"/>
        </w:rPr>
        <w:t>样本</w:t>
      </w:r>
      <w:r w:rsidR="00EE36CE" w:rsidRPr="00D732A5">
        <w:rPr>
          <w:rFonts w:ascii="Times New Roman" w:hAnsi="Times New Roman" w:cs="Times New Roman" w:hint="eastAsia"/>
        </w:rPr>
        <w:t>和</w:t>
      </w:r>
      <w:r w:rsidR="002A7E09" w:rsidRPr="00D732A5">
        <w:rPr>
          <w:rFonts w:ascii="Times New Roman" w:hAnsi="Times New Roman" w:cs="Times New Roman" w:hint="eastAsia"/>
        </w:rPr>
        <w:t>平行</w:t>
      </w:r>
      <w:r w:rsidR="00943FFD" w:rsidRPr="00D732A5">
        <w:rPr>
          <w:rFonts w:ascii="Times New Roman" w:hAnsi="Times New Roman" w:cs="Times New Roman" w:hint="eastAsia"/>
        </w:rPr>
        <w:t>试样</w:t>
      </w:r>
      <w:r w:rsidR="002A7E09" w:rsidRPr="00D732A5">
        <w:rPr>
          <w:rFonts w:ascii="Times New Roman" w:hAnsi="Times New Roman" w:cs="Times New Roman" w:hint="eastAsia"/>
        </w:rPr>
        <w:t>以</w:t>
      </w:r>
      <w:r w:rsidR="00EE36CE" w:rsidRPr="00D732A5">
        <w:rPr>
          <w:rFonts w:ascii="Times New Roman" w:hAnsi="Times New Roman" w:cs="Times New Roman" w:hint="eastAsia"/>
        </w:rPr>
        <w:t>确保结果的</w:t>
      </w:r>
      <w:r w:rsidR="002A7E09" w:rsidRPr="00D732A5">
        <w:rPr>
          <w:rFonts w:ascii="Times New Roman" w:hAnsi="Times New Roman" w:cs="Times New Roman" w:hint="eastAsia"/>
        </w:rPr>
        <w:t>可靠性</w:t>
      </w:r>
      <w:r w:rsidR="00EE36CE" w:rsidRPr="00D732A5">
        <w:rPr>
          <w:rFonts w:ascii="Times New Roman" w:hAnsi="Times New Roman" w:cs="Times New Roman" w:hint="eastAsia"/>
        </w:rPr>
        <w:t>。提交</w:t>
      </w:r>
      <w:r w:rsidR="00662CFD" w:rsidRPr="00D732A5">
        <w:rPr>
          <w:rFonts w:ascii="Times New Roman" w:hAnsi="Times New Roman" w:cs="Times New Roman" w:hint="eastAsia"/>
        </w:rPr>
        <w:t>所</w:t>
      </w:r>
      <w:r w:rsidR="00EE36CE" w:rsidRPr="00D732A5">
        <w:rPr>
          <w:rFonts w:ascii="Times New Roman" w:hAnsi="Times New Roman" w:cs="Times New Roman" w:hint="eastAsia"/>
        </w:rPr>
        <w:t>选择的可重复使用</w:t>
      </w:r>
      <w:r w:rsidR="000431DA" w:rsidRPr="00D732A5">
        <w:rPr>
          <w:rFonts w:ascii="Times New Roman" w:hAnsi="Times New Roman" w:cs="Times New Roman" w:hint="eastAsia"/>
        </w:rPr>
        <w:t>器械</w:t>
      </w:r>
      <w:r w:rsidR="00EE36CE" w:rsidRPr="00D732A5">
        <w:rPr>
          <w:rFonts w:ascii="Times New Roman" w:hAnsi="Times New Roman" w:cs="Times New Roman" w:hint="eastAsia"/>
        </w:rPr>
        <w:t>的数量和类型的</w:t>
      </w:r>
      <w:r w:rsidR="00662CFD" w:rsidRPr="00D732A5">
        <w:rPr>
          <w:rFonts w:ascii="Times New Roman" w:hAnsi="Times New Roman" w:cs="Times New Roman" w:hint="eastAsia"/>
        </w:rPr>
        <w:t>依据</w:t>
      </w:r>
      <w:r w:rsidR="00EE36CE"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265CC6" w:rsidRPr="00D732A5">
        <w:rPr>
          <w:rFonts w:ascii="Times New Roman" w:hAnsi="Times New Roman" w:cs="Times New Roman" w:hint="eastAsia"/>
        </w:rPr>
        <w:t>描述经</w:t>
      </w:r>
      <w:r w:rsidR="00EE36CE" w:rsidRPr="00D732A5">
        <w:rPr>
          <w:rFonts w:ascii="Times New Roman" w:hAnsi="Times New Roman" w:cs="Times New Roman" w:hint="eastAsia"/>
        </w:rPr>
        <w:t>验证的微生物回收方法。</w:t>
      </w:r>
    </w:p>
    <w:p w:rsidR="00A40C27" w:rsidRPr="00D732A5" w:rsidRDefault="00FA606C" w:rsidP="00CA2D3B">
      <w:pPr>
        <w:pStyle w:val="a3"/>
        <w:kinsoku w:val="0"/>
        <w:overflowPunct w:val="0"/>
        <w:snapToGrid w:val="0"/>
        <w:spacing w:afterLines="50" w:line="336" w:lineRule="auto"/>
        <w:ind w:left="2118" w:hanging="359"/>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EE36CE" w:rsidRPr="00D732A5">
        <w:rPr>
          <w:rFonts w:ascii="Times New Roman" w:hAnsi="Times New Roman" w:cs="Times New Roman" w:hint="eastAsia"/>
        </w:rPr>
        <w:t>确定</w:t>
      </w:r>
      <w:r w:rsidR="00265CC6" w:rsidRPr="00D732A5">
        <w:rPr>
          <w:rFonts w:ascii="Times New Roman" w:hAnsi="Times New Roman" w:cs="Times New Roman" w:hint="eastAsia"/>
        </w:rPr>
        <w:t>可通过该回收</w:t>
      </w:r>
      <w:r w:rsidR="00EE36CE" w:rsidRPr="00D732A5">
        <w:rPr>
          <w:rFonts w:ascii="Times New Roman" w:hAnsi="Times New Roman" w:cs="Times New Roman" w:hint="eastAsia"/>
        </w:rPr>
        <w:t>方法检测到的最小</w:t>
      </w:r>
      <w:r w:rsidR="00BE182F">
        <w:rPr>
          <w:rFonts w:ascii="Times New Roman" w:hAnsi="Times New Roman" w:cs="Times New Roman" w:hint="eastAsia"/>
        </w:rPr>
        <w:t>微生物</w:t>
      </w:r>
      <w:r w:rsidR="00EE36CE" w:rsidRPr="00D732A5">
        <w:rPr>
          <w:rFonts w:ascii="Times New Roman" w:hAnsi="Times New Roman" w:cs="Times New Roman" w:hint="eastAsia"/>
        </w:rPr>
        <w:t>数</w:t>
      </w:r>
      <w:r w:rsidR="00265CC6" w:rsidRPr="00D732A5">
        <w:rPr>
          <w:rFonts w:ascii="Times New Roman" w:hAnsi="Times New Roman" w:cs="Times New Roman" w:hint="eastAsia"/>
        </w:rPr>
        <w:t>量</w:t>
      </w:r>
      <w:r w:rsidR="00EE36CE"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2118" w:hanging="359"/>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EE36CE" w:rsidRPr="00D732A5">
        <w:rPr>
          <w:rFonts w:ascii="Times New Roman" w:hAnsi="Times New Roman" w:cs="Times New Roman" w:hint="eastAsia"/>
        </w:rPr>
        <w:t>证明</w:t>
      </w:r>
      <w:r w:rsidR="007267A3" w:rsidRPr="00D732A5">
        <w:rPr>
          <w:rFonts w:ascii="Times New Roman" w:hAnsi="Times New Roman" w:cs="Times New Roman" w:hint="eastAsia"/>
        </w:rPr>
        <w:t>培养基</w:t>
      </w:r>
      <w:r w:rsidR="00EE36CE" w:rsidRPr="00D732A5">
        <w:rPr>
          <w:rFonts w:ascii="Times New Roman" w:hAnsi="Times New Roman" w:cs="Times New Roman" w:hint="eastAsia"/>
        </w:rPr>
        <w:t>在接种少量测试</w:t>
      </w:r>
      <w:r w:rsidR="00BE182F">
        <w:rPr>
          <w:rFonts w:ascii="Times New Roman" w:hAnsi="Times New Roman" w:cs="Times New Roman" w:hint="eastAsia"/>
        </w:rPr>
        <w:t>微生物</w:t>
      </w:r>
      <w:r w:rsidR="00EE36CE" w:rsidRPr="00D732A5">
        <w:rPr>
          <w:rFonts w:ascii="Times New Roman" w:hAnsi="Times New Roman" w:cs="Times New Roman" w:hint="eastAsia"/>
        </w:rPr>
        <w:t>时，无论是正常</w:t>
      </w:r>
      <w:r w:rsidR="00BE182F">
        <w:rPr>
          <w:rFonts w:ascii="Times New Roman" w:hAnsi="Times New Roman" w:cs="Times New Roman" w:hint="eastAsia"/>
        </w:rPr>
        <w:t>微生物</w:t>
      </w:r>
      <w:r w:rsidR="00EE36CE" w:rsidRPr="00D732A5">
        <w:rPr>
          <w:rFonts w:ascii="Times New Roman" w:hAnsi="Times New Roman" w:cs="Times New Roman" w:hint="eastAsia"/>
        </w:rPr>
        <w:t>（</w:t>
      </w:r>
      <w:r w:rsidR="00EE36CE" w:rsidRPr="00D732A5">
        <w:rPr>
          <w:rFonts w:ascii="Times New Roman" w:hAnsi="Times New Roman" w:cs="Times New Roman" w:hint="eastAsia"/>
        </w:rPr>
        <w:t>10 cfu</w:t>
      </w:r>
      <w:r w:rsidR="00EE36CE" w:rsidRPr="00D732A5">
        <w:rPr>
          <w:rFonts w:ascii="Times New Roman" w:hAnsi="Times New Roman" w:cs="Times New Roman" w:hint="eastAsia"/>
        </w:rPr>
        <w:t>或更少）还是受</w:t>
      </w:r>
      <w:r w:rsidR="007267A3" w:rsidRPr="00D732A5">
        <w:rPr>
          <w:rFonts w:ascii="Times New Roman" w:hAnsi="Times New Roman" w:cs="Times New Roman" w:hint="eastAsia"/>
        </w:rPr>
        <w:t>损伤的</w:t>
      </w:r>
      <w:r w:rsidR="00BE182F">
        <w:rPr>
          <w:rFonts w:ascii="Times New Roman" w:hAnsi="Times New Roman" w:cs="Times New Roman" w:hint="eastAsia"/>
        </w:rPr>
        <w:t>微生物</w:t>
      </w:r>
      <w:r w:rsidR="00EE36CE" w:rsidRPr="00D732A5">
        <w:rPr>
          <w:rFonts w:ascii="Times New Roman" w:hAnsi="Times New Roman" w:cs="Times New Roman" w:hint="eastAsia"/>
        </w:rPr>
        <w:t>（</w:t>
      </w:r>
      <w:r w:rsidR="00EE36CE" w:rsidRPr="00D732A5">
        <w:rPr>
          <w:rFonts w:ascii="Times New Roman" w:hAnsi="Times New Roman" w:cs="Times New Roman" w:hint="eastAsia"/>
        </w:rPr>
        <w:t>100 cfu</w:t>
      </w:r>
      <w:r w:rsidR="00EE36CE" w:rsidRPr="00D732A5">
        <w:rPr>
          <w:rFonts w:ascii="Times New Roman" w:hAnsi="Times New Roman" w:cs="Times New Roman" w:hint="eastAsia"/>
        </w:rPr>
        <w:t>或更少）</w:t>
      </w:r>
      <w:r w:rsidR="007267A3" w:rsidRPr="00D732A5">
        <w:rPr>
          <w:rFonts w:ascii="Times New Roman" w:hAnsi="Times New Roman" w:cs="Times New Roman" w:hint="eastAsia"/>
        </w:rPr>
        <w:t>，</w:t>
      </w:r>
      <w:r w:rsidR="00EE36CE" w:rsidRPr="00D732A5">
        <w:rPr>
          <w:rFonts w:ascii="Times New Roman" w:hAnsi="Times New Roman" w:cs="Times New Roman" w:hint="eastAsia"/>
        </w:rPr>
        <w:t>都能支持</w:t>
      </w:r>
      <w:r w:rsidR="007267A3" w:rsidRPr="00D732A5">
        <w:rPr>
          <w:rFonts w:ascii="Times New Roman" w:hAnsi="Times New Roman" w:cs="Times New Roman" w:hint="eastAsia"/>
        </w:rPr>
        <w:t>其大量</w:t>
      </w:r>
      <w:r w:rsidR="00EE36CE" w:rsidRPr="00D732A5">
        <w:rPr>
          <w:rFonts w:ascii="Times New Roman" w:hAnsi="Times New Roman" w:cs="Times New Roman" w:hint="eastAsia"/>
        </w:rPr>
        <w:t>生长。</w:t>
      </w:r>
    </w:p>
    <w:p w:rsidR="00A40C27" w:rsidRPr="00D732A5" w:rsidRDefault="00FA606C" w:rsidP="00CA2D3B">
      <w:pPr>
        <w:pStyle w:val="a3"/>
        <w:kinsoku w:val="0"/>
        <w:overflowPunct w:val="0"/>
        <w:snapToGrid w:val="0"/>
        <w:spacing w:afterLines="50" w:line="336" w:lineRule="auto"/>
        <w:ind w:left="2118" w:hanging="359"/>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EE36CE" w:rsidRPr="00D732A5">
        <w:rPr>
          <w:rFonts w:ascii="Times New Roman" w:hAnsi="Times New Roman" w:cs="Times New Roman" w:hint="eastAsia"/>
        </w:rPr>
        <w:t>验证</w:t>
      </w:r>
      <w:r w:rsidR="00BE182F">
        <w:rPr>
          <w:rFonts w:ascii="Times New Roman" w:hAnsi="Times New Roman" w:cs="Times New Roman" w:hint="eastAsia"/>
        </w:rPr>
        <w:t>孵育</w:t>
      </w:r>
      <w:r w:rsidR="007267A3" w:rsidRPr="00D732A5">
        <w:rPr>
          <w:rFonts w:ascii="Times New Roman" w:hAnsi="Times New Roman" w:cs="Times New Roman" w:hint="eastAsia"/>
        </w:rPr>
        <w:t>时间足够微生物</w:t>
      </w:r>
      <w:r w:rsidR="00EE36CE" w:rsidRPr="00D732A5">
        <w:rPr>
          <w:rFonts w:ascii="Times New Roman" w:hAnsi="Times New Roman" w:cs="Times New Roman" w:hint="eastAsia"/>
        </w:rPr>
        <w:t>生长。</w:t>
      </w:r>
    </w:p>
    <w:p w:rsidR="00A40C27" w:rsidRPr="00D732A5" w:rsidRDefault="00FA606C" w:rsidP="00CA2D3B">
      <w:pPr>
        <w:pStyle w:val="a3"/>
        <w:kinsoku w:val="0"/>
        <w:overflowPunct w:val="0"/>
        <w:snapToGrid w:val="0"/>
        <w:spacing w:afterLines="50" w:line="336" w:lineRule="auto"/>
        <w:ind w:left="2118" w:hanging="359"/>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EE36CE" w:rsidRPr="00D732A5">
        <w:rPr>
          <w:rFonts w:ascii="Times New Roman" w:hAnsi="Times New Roman" w:cs="Times New Roman" w:hint="eastAsia"/>
        </w:rPr>
        <w:t>验证中和方法</w:t>
      </w:r>
      <w:r w:rsidR="007267A3" w:rsidRPr="00D732A5">
        <w:rPr>
          <w:rFonts w:ascii="Times New Roman" w:hAnsi="Times New Roman" w:cs="Times New Roman" w:hint="eastAsia"/>
        </w:rPr>
        <w:t>对</w:t>
      </w:r>
      <w:r w:rsidR="00EE36CE" w:rsidRPr="00D732A5">
        <w:rPr>
          <w:rFonts w:ascii="Times New Roman" w:hAnsi="Times New Roman" w:cs="Times New Roman" w:hint="eastAsia"/>
        </w:rPr>
        <w:t>杀菌作用</w:t>
      </w:r>
      <w:r w:rsidR="007267A3" w:rsidRPr="00D732A5">
        <w:rPr>
          <w:rFonts w:ascii="Times New Roman" w:hAnsi="Times New Roman" w:cs="Times New Roman" w:hint="eastAsia"/>
        </w:rPr>
        <w:t>无影响</w:t>
      </w:r>
      <w:r w:rsidR="00EE36CE" w:rsidRPr="00D732A5">
        <w:rPr>
          <w:rFonts w:ascii="Times New Roman" w:hAnsi="Times New Roman" w:cs="Times New Roman" w:hint="eastAsia"/>
        </w:rPr>
        <w:t>，</w:t>
      </w:r>
      <w:r w:rsidR="007267A3" w:rsidRPr="00D732A5">
        <w:rPr>
          <w:rFonts w:ascii="Times New Roman" w:hAnsi="Times New Roman" w:cs="Times New Roman" w:hint="eastAsia"/>
        </w:rPr>
        <w:t>也不</w:t>
      </w:r>
      <w:r w:rsidR="00EE36CE" w:rsidRPr="00D732A5">
        <w:rPr>
          <w:rFonts w:ascii="Times New Roman" w:hAnsi="Times New Roman" w:cs="Times New Roman" w:hint="eastAsia"/>
        </w:rPr>
        <w:t>会干扰杀菌剂的杀菌活性。</w:t>
      </w:r>
    </w:p>
    <w:p w:rsidR="00A40C27" w:rsidRPr="00D732A5" w:rsidRDefault="00FA606C" w:rsidP="00CA2D3B">
      <w:pPr>
        <w:pStyle w:val="a3"/>
        <w:kinsoku w:val="0"/>
        <w:overflowPunct w:val="0"/>
        <w:snapToGrid w:val="0"/>
        <w:spacing w:afterLines="50" w:line="336" w:lineRule="auto"/>
        <w:ind w:left="2118" w:hanging="359"/>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EE36CE" w:rsidRPr="00D732A5">
        <w:rPr>
          <w:rFonts w:ascii="Times New Roman" w:hAnsi="Times New Roman" w:cs="Times New Roman" w:hint="eastAsia"/>
        </w:rPr>
        <w:t>在整个测试过程中使用相同的</w:t>
      </w:r>
      <w:r w:rsidR="007C1A7D" w:rsidRPr="00D732A5">
        <w:rPr>
          <w:rFonts w:ascii="Times New Roman" w:hAnsi="Times New Roman" w:cs="Times New Roman" w:hint="eastAsia"/>
        </w:rPr>
        <w:t>培养基</w:t>
      </w:r>
      <w:r w:rsidR="00EE36CE" w:rsidRPr="00D732A5">
        <w:rPr>
          <w:rFonts w:ascii="Times New Roman" w:hAnsi="Times New Roman" w:cs="Times New Roman" w:hint="eastAsia"/>
        </w:rPr>
        <w:t>。如果</w:t>
      </w:r>
      <w:r w:rsidR="007C1A7D" w:rsidRPr="00D732A5">
        <w:rPr>
          <w:rFonts w:ascii="Times New Roman" w:hAnsi="Times New Roman" w:cs="Times New Roman" w:hint="eastAsia"/>
        </w:rPr>
        <w:t>使用了新的培养基批次，应</w:t>
      </w:r>
      <w:r w:rsidR="00EE36CE" w:rsidRPr="00D732A5">
        <w:rPr>
          <w:rFonts w:ascii="Times New Roman" w:hAnsi="Times New Roman" w:cs="Times New Roman" w:hint="eastAsia"/>
        </w:rPr>
        <w:t>重新验证测试方法。</w:t>
      </w:r>
    </w:p>
    <w:p w:rsidR="00A40C27" w:rsidRPr="00D732A5" w:rsidRDefault="00FA606C" w:rsidP="00CA2D3B">
      <w:pPr>
        <w:pStyle w:val="a3"/>
        <w:kinsoku w:val="0"/>
        <w:overflowPunct w:val="0"/>
        <w:snapToGrid w:val="0"/>
        <w:spacing w:afterLines="50" w:line="336" w:lineRule="auto"/>
        <w:ind w:left="2118" w:hanging="359"/>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CD2840" w:rsidRPr="00D732A5">
        <w:rPr>
          <w:rFonts w:ascii="Times New Roman" w:hAnsi="Times New Roman" w:cs="Times New Roman" w:hint="eastAsia"/>
        </w:rPr>
        <w:t>证明</w:t>
      </w:r>
      <w:r w:rsidR="00EE36CE" w:rsidRPr="00D732A5">
        <w:rPr>
          <w:rFonts w:ascii="Times New Roman" w:hAnsi="Times New Roman" w:cs="Times New Roman" w:hint="eastAsia"/>
        </w:rPr>
        <w:t>用</w:t>
      </w:r>
      <w:r w:rsidR="00CD2840" w:rsidRPr="00D732A5">
        <w:rPr>
          <w:rFonts w:ascii="Times New Roman" w:hAnsi="Times New Roman" w:cs="Times New Roman" w:hint="eastAsia"/>
        </w:rPr>
        <w:t>该培养基的受损伤</w:t>
      </w:r>
      <w:r w:rsidR="00BE182F">
        <w:rPr>
          <w:rFonts w:ascii="Times New Roman" w:hAnsi="Times New Roman" w:cs="Times New Roman" w:hint="eastAsia"/>
        </w:rPr>
        <w:t>微生物</w:t>
      </w:r>
      <w:r w:rsidR="00CD2840" w:rsidRPr="00D732A5">
        <w:rPr>
          <w:rFonts w:ascii="Times New Roman" w:hAnsi="Times New Roman" w:cs="Times New Roman" w:hint="eastAsia"/>
        </w:rPr>
        <w:t>的回收率</w:t>
      </w:r>
      <w:r w:rsidR="00EE36CE" w:rsidRPr="00D732A5">
        <w:rPr>
          <w:rFonts w:ascii="Times New Roman" w:hAnsi="Times New Roman" w:cs="Times New Roman" w:hint="eastAsia"/>
        </w:rPr>
        <w:t>至少</w:t>
      </w:r>
      <w:r w:rsidR="00CD2840" w:rsidRPr="00D732A5">
        <w:rPr>
          <w:rFonts w:ascii="Times New Roman" w:hAnsi="Times New Roman" w:cs="Times New Roman" w:hint="eastAsia"/>
        </w:rPr>
        <w:t>为</w:t>
      </w:r>
      <w:r w:rsidR="00EE36CE" w:rsidRPr="00D732A5">
        <w:rPr>
          <w:rFonts w:ascii="Times New Roman" w:hAnsi="Times New Roman" w:cs="Times New Roman" w:hint="eastAsia"/>
        </w:rPr>
        <w:t>90</w:t>
      </w:r>
      <w:r w:rsidR="00EE36CE"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EE36CE" w:rsidRPr="00D732A5">
        <w:rPr>
          <w:rFonts w:ascii="Times New Roman" w:hAnsi="Times New Roman" w:cs="Times New Roman" w:hint="eastAsia"/>
        </w:rPr>
        <w:t>提交测试报告，</w:t>
      </w:r>
      <w:r w:rsidR="00402C29" w:rsidRPr="00D732A5">
        <w:rPr>
          <w:rFonts w:ascii="Times New Roman" w:hAnsi="Times New Roman" w:cs="Times New Roman" w:hint="eastAsia"/>
        </w:rPr>
        <w:t>证明</w:t>
      </w:r>
      <w:r w:rsidR="00EE36CE" w:rsidRPr="00D732A5">
        <w:rPr>
          <w:rFonts w:ascii="Times New Roman" w:hAnsi="Times New Roman" w:cs="Times New Roman" w:hint="eastAsia"/>
        </w:rPr>
        <w:t>杀菌剂与可重复使用医疗器械</w:t>
      </w:r>
      <w:r w:rsidR="00402C29" w:rsidRPr="00D732A5">
        <w:rPr>
          <w:rFonts w:ascii="Times New Roman" w:hAnsi="Times New Roman" w:cs="Times New Roman" w:hint="eastAsia"/>
        </w:rPr>
        <w:t>的</w:t>
      </w:r>
      <w:r w:rsidR="00EE36CE" w:rsidRPr="00D732A5">
        <w:rPr>
          <w:rFonts w:ascii="Times New Roman" w:hAnsi="Times New Roman" w:cs="Times New Roman" w:hint="eastAsia"/>
        </w:rPr>
        <w:t>标签上</w:t>
      </w:r>
      <w:r w:rsidR="00402C29" w:rsidRPr="00D732A5">
        <w:rPr>
          <w:rFonts w:ascii="Times New Roman" w:hAnsi="Times New Roman" w:cs="Times New Roman" w:hint="eastAsia"/>
        </w:rPr>
        <w:t>标示</w:t>
      </w:r>
      <w:r w:rsidR="00EE36CE" w:rsidRPr="00D732A5">
        <w:rPr>
          <w:rFonts w:ascii="Times New Roman" w:hAnsi="Times New Roman" w:cs="Times New Roman" w:hint="eastAsia"/>
        </w:rPr>
        <w:t>的任何清洁</w:t>
      </w:r>
      <w:r w:rsidR="00402C29" w:rsidRPr="00D732A5">
        <w:rPr>
          <w:rFonts w:ascii="Times New Roman" w:hAnsi="Times New Roman" w:cs="Times New Roman" w:hint="eastAsia"/>
        </w:rPr>
        <w:t>剂</w:t>
      </w:r>
      <w:r w:rsidR="00EE36CE" w:rsidRPr="00D732A5">
        <w:rPr>
          <w:rFonts w:ascii="Times New Roman" w:hAnsi="Times New Roman" w:cs="Times New Roman" w:hint="eastAsia"/>
        </w:rPr>
        <w:t>和消泡剂的</w:t>
      </w:r>
      <w:r w:rsidR="00402C29" w:rsidRPr="00D732A5">
        <w:rPr>
          <w:rFonts w:ascii="Times New Roman" w:hAnsi="Times New Roman" w:cs="Times New Roman" w:hint="eastAsia"/>
        </w:rPr>
        <w:t>相容</w:t>
      </w:r>
      <w:r w:rsidR="00EE36CE" w:rsidRPr="00D732A5">
        <w:rPr>
          <w:rFonts w:ascii="Times New Roman" w:hAnsi="Times New Roman" w:cs="Times New Roman" w:hint="eastAsia"/>
        </w:rPr>
        <w:t>性。</w:t>
      </w:r>
    </w:p>
    <w:p w:rsidR="00A40C2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DF230C" w:rsidRPr="00D732A5">
        <w:rPr>
          <w:rFonts w:ascii="Times New Roman" w:hAnsi="Times New Roman" w:cs="Times New Roman" w:hint="eastAsia"/>
        </w:rPr>
        <w:t>包括适当的</w:t>
      </w:r>
      <w:r w:rsidR="00832A5E" w:rsidRPr="00D732A5">
        <w:rPr>
          <w:rFonts w:ascii="Times New Roman" w:hAnsi="Times New Roman" w:cs="Times New Roman" w:hint="eastAsia"/>
        </w:rPr>
        <w:t>并行对照</w:t>
      </w:r>
      <w:r w:rsidR="00DF230C" w:rsidRPr="00D732A5">
        <w:rPr>
          <w:rFonts w:ascii="Times New Roman" w:hAnsi="Times New Roman" w:cs="Times New Roman" w:hint="eastAsia"/>
        </w:rPr>
        <w:t>。</w:t>
      </w:r>
    </w:p>
    <w:p w:rsidR="00A40C27" w:rsidRPr="00D732A5" w:rsidRDefault="00DF230C" w:rsidP="00CA2D3B">
      <w:pPr>
        <w:pStyle w:val="a3"/>
        <w:tabs>
          <w:tab w:val="left" w:pos="567"/>
        </w:tabs>
        <w:kinsoku w:val="0"/>
        <w:overflowPunct w:val="0"/>
        <w:snapToGrid w:val="0"/>
        <w:spacing w:afterLines="50" w:line="336" w:lineRule="auto"/>
        <w:ind w:leftChars="531" w:left="1274"/>
        <w:jc w:val="both"/>
        <w:rPr>
          <w:rFonts w:ascii="Times New Roman" w:hAnsi="Times New Roman" w:cs="Times New Roman"/>
        </w:rPr>
      </w:pPr>
      <w:r w:rsidRPr="00D732A5">
        <w:rPr>
          <w:rFonts w:ascii="Times New Roman" w:hAnsi="Times New Roman" w:cs="Times New Roman" w:hint="eastAsia"/>
        </w:rPr>
        <w:lastRenderedPageBreak/>
        <w:t>FDA</w:t>
      </w:r>
      <w:r w:rsidRPr="00D732A5">
        <w:rPr>
          <w:rFonts w:ascii="Times New Roman" w:hAnsi="Times New Roman" w:cs="Times New Roman" w:hint="eastAsia"/>
        </w:rPr>
        <w:t>建议您使用</w:t>
      </w:r>
      <w:r w:rsidRPr="00D732A5">
        <w:rPr>
          <w:rFonts w:ascii="Times New Roman" w:hAnsi="Times New Roman" w:cs="Times New Roman" w:hint="eastAsia"/>
        </w:rPr>
        <w:t>AOAC</w:t>
      </w:r>
      <w:r w:rsidRPr="00D732A5">
        <w:rPr>
          <w:rFonts w:ascii="Times New Roman" w:hAnsi="Times New Roman" w:cs="Times New Roman" w:hint="eastAsia"/>
        </w:rPr>
        <w:t>杀</w:t>
      </w:r>
      <w:r w:rsidR="00776E3C" w:rsidRPr="00D732A5">
        <w:rPr>
          <w:rFonts w:ascii="Times New Roman" w:hAnsi="Times New Roman" w:cs="Times New Roman" w:hint="eastAsia"/>
        </w:rPr>
        <w:t>孢子试验</w:t>
      </w:r>
      <w:r w:rsidRPr="00D732A5">
        <w:rPr>
          <w:rFonts w:ascii="Times New Roman" w:hAnsi="Times New Roman" w:cs="Times New Roman" w:hint="eastAsia"/>
        </w:rPr>
        <w:t>中使用的杀菌剂批次进行模拟和</w:t>
      </w:r>
      <w:r w:rsidR="00776E3C" w:rsidRPr="00D732A5">
        <w:rPr>
          <w:rFonts w:ascii="Times New Roman" w:hAnsi="Times New Roman" w:cs="Times New Roman" w:hint="eastAsia"/>
        </w:rPr>
        <w:t>实际</w:t>
      </w:r>
      <w:r w:rsidRPr="00D732A5">
        <w:rPr>
          <w:rFonts w:ascii="Times New Roman" w:hAnsi="Times New Roman" w:cs="Times New Roman" w:hint="eastAsia"/>
        </w:rPr>
        <w:t>使用研究。</w:t>
      </w:r>
    </w:p>
    <w:p w:rsidR="00A40C27" w:rsidRPr="00D732A5" w:rsidRDefault="00764070" w:rsidP="00CA2D3B">
      <w:pPr>
        <w:tabs>
          <w:tab w:val="left" w:pos="1276"/>
        </w:tabs>
        <w:kinsoku w:val="0"/>
        <w:overflowPunct w:val="0"/>
        <w:snapToGrid w:val="0"/>
        <w:spacing w:afterLines="50" w:line="336" w:lineRule="auto"/>
        <w:ind w:left="826"/>
        <w:jc w:val="both"/>
        <w:rPr>
          <w:b/>
          <w:bCs/>
          <w:sz w:val="21"/>
          <w:szCs w:val="21"/>
        </w:rPr>
      </w:pPr>
      <w:r w:rsidRPr="00D732A5">
        <w:rPr>
          <w:bCs/>
          <w:sz w:val="21"/>
          <w:szCs w:val="21"/>
        </w:rPr>
        <w:t>d.</w:t>
      </w:r>
      <w:r w:rsidRPr="00D732A5">
        <w:rPr>
          <w:bCs/>
          <w:sz w:val="21"/>
          <w:szCs w:val="21"/>
        </w:rPr>
        <w:tab/>
      </w:r>
      <w:r w:rsidR="00DF230C" w:rsidRPr="00D732A5">
        <w:rPr>
          <w:rFonts w:hint="eastAsia"/>
          <w:b/>
          <w:sz w:val="21"/>
          <w:szCs w:val="21"/>
        </w:rPr>
        <w:t>模拟使用</w:t>
      </w:r>
      <w:r w:rsidR="00776E3C" w:rsidRPr="00D732A5">
        <w:rPr>
          <w:rFonts w:hint="eastAsia"/>
          <w:b/>
          <w:sz w:val="21"/>
          <w:szCs w:val="21"/>
        </w:rPr>
        <w:t>试验</w:t>
      </w:r>
    </w:p>
    <w:p w:rsidR="00A40C27" w:rsidRPr="00D732A5" w:rsidRDefault="007B2057" w:rsidP="00CA2D3B">
      <w:pPr>
        <w:pStyle w:val="a3"/>
        <w:tabs>
          <w:tab w:val="left" w:pos="567"/>
        </w:tabs>
        <w:kinsoku w:val="0"/>
        <w:overflowPunct w:val="0"/>
        <w:snapToGrid w:val="0"/>
        <w:spacing w:afterLines="50" w:line="336" w:lineRule="auto"/>
        <w:ind w:leftChars="531" w:left="1274"/>
        <w:jc w:val="both"/>
        <w:rPr>
          <w:rFonts w:ascii="Times New Roman" w:hAnsi="Times New Roman" w:cs="Times New Roman"/>
        </w:rPr>
      </w:pPr>
      <w:r w:rsidRPr="00D732A5">
        <w:rPr>
          <w:rFonts w:ascii="Times New Roman" w:hAnsi="Times New Roman" w:cs="Times New Roman" w:hint="eastAsia"/>
        </w:rPr>
        <w:t>在</w:t>
      </w:r>
      <w:r w:rsidR="009C0456" w:rsidRPr="00D732A5">
        <w:rPr>
          <w:rFonts w:ascii="Times New Roman" w:hAnsi="Times New Roman" w:cs="Times New Roman" w:hint="eastAsia"/>
        </w:rPr>
        <w:t>计划</w:t>
      </w:r>
      <w:r w:rsidRPr="00D732A5">
        <w:rPr>
          <w:rFonts w:ascii="Times New Roman" w:hAnsi="Times New Roman" w:cs="Times New Roman" w:hint="eastAsia"/>
        </w:rPr>
        <w:t>和进行模拟使用</w:t>
      </w:r>
      <w:r w:rsidR="009C0456" w:rsidRPr="00D732A5">
        <w:rPr>
          <w:rFonts w:ascii="Times New Roman" w:hAnsi="Times New Roman" w:cs="Times New Roman" w:hint="eastAsia"/>
        </w:rPr>
        <w:t>试验</w:t>
      </w:r>
      <w:r w:rsidRPr="00D732A5">
        <w:rPr>
          <w:rFonts w:ascii="Times New Roman" w:hAnsi="Times New Roman" w:cs="Times New Roman" w:hint="eastAsia"/>
        </w:rPr>
        <w:t>时，</w:t>
      </w:r>
      <w:r w:rsidR="009C0456" w:rsidRPr="00D732A5">
        <w:rPr>
          <w:rFonts w:ascii="Times New Roman" w:hAnsi="Times New Roman" w:cs="Times New Roman" w:hint="eastAsia"/>
        </w:rPr>
        <w:t>应</w:t>
      </w:r>
      <w:r w:rsidRPr="00D732A5">
        <w:rPr>
          <w:rFonts w:ascii="Times New Roman" w:hAnsi="Times New Roman" w:cs="Times New Roman" w:hint="eastAsia"/>
        </w:rPr>
        <w:t>考虑以下附加</w:t>
      </w:r>
      <w:r w:rsidR="009C0456" w:rsidRPr="00D732A5">
        <w:rPr>
          <w:rFonts w:ascii="Times New Roman" w:hAnsi="Times New Roman" w:cs="Times New Roman" w:hint="eastAsia"/>
        </w:rPr>
        <w:t>要</w:t>
      </w:r>
      <w:r w:rsidRPr="00D732A5">
        <w:rPr>
          <w:rFonts w:ascii="Times New Roman" w:hAnsi="Times New Roman" w:cs="Times New Roman" w:hint="eastAsia"/>
        </w:rPr>
        <w:t>素：</w:t>
      </w:r>
    </w:p>
    <w:p w:rsidR="007B205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7B2057" w:rsidRPr="00D732A5">
        <w:rPr>
          <w:rFonts w:ascii="Times New Roman" w:hAnsi="Times New Roman" w:cs="Times New Roman" w:hint="eastAsia"/>
        </w:rPr>
        <w:t>测试</w:t>
      </w:r>
      <w:r w:rsidR="009C0456" w:rsidRPr="00D732A5">
        <w:rPr>
          <w:rFonts w:ascii="Times New Roman" w:hAnsi="Times New Roman" w:cs="Times New Roman" w:hint="eastAsia"/>
        </w:rPr>
        <w:t>中度危险性</w:t>
      </w:r>
      <w:r w:rsidR="000431DA" w:rsidRPr="00D732A5">
        <w:rPr>
          <w:rFonts w:ascii="Times New Roman" w:hAnsi="Times New Roman" w:cs="Times New Roman" w:hint="eastAsia"/>
        </w:rPr>
        <w:t>器械</w:t>
      </w:r>
      <w:r w:rsidR="009C0456" w:rsidRPr="00D732A5">
        <w:rPr>
          <w:rFonts w:ascii="Times New Roman" w:hAnsi="Times New Roman" w:cs="Times New Roman" w:hint="eastAsia"/>
        </w:rPr>
        <w:t>（如：可弯曲内窥镜），以支持高水平</w:t>
      </w:r>
      <w:r w:rsidR="007B2057" w:rsidRPr="00D732A5">
        <w:rPr>
          <w:rFonts w:ascii="Times New Roman" w:hAnsi="Times New Roman" w:cs="Times New Roman" w:hint="eastAsia"/>
        </w:rPr>
        <w:t>消毒或灭菌</w:t>
      </w:r>
      <w:r w:rsidR="009C0456" w:rsidRPr="00D732A5">
        <w:rPr>
          <w:rFonts w:ascii="Times New Roman" w:hAnsi="Times New Roman" w:cs="Times New Roman" w:hint="eastAsia"/>
        </w:rPr>
        <w:t>的</w:t>
      </w:r>
      <w:r w:rsidR="00472281">
        <w:rPr>
          <w:rFonts w:ascii="Times New Roman" w:hAnsi="Times New Roman" w:cs="Times New Roman" w:hint="eastAsia"/>
        </w:rPr>
        <w:t>声明</w:t>
      </w:r>
      <w:r w:rsidR="007B2057" w:rsidRPr="00D732A5">
        <w:rPr>
          <w:rFonts w:ascii="Times New Roman" w:hAnsi="Times New Roman" w:cs="Times New Roman" w:hint="eastAsia"/>
        </w:rPr>
        <w:t>。如果标签</w:t>
      </w:r>
      <w:r w:rsidR="009C0456" w:rsidRPr="00D732A5">
        <w:rPr>
          <w:rFonts w:ascii="Times New Roman" w:hAnsi="Times New Roman" w:cs="Times New Roman" w:hint="eastAsia"/>
        </w:rPr>
        <w:t>标示该杀菌剂</w:t>
      </w:r>
      <w:r w:rsidR="007B2057" w:rsidRPr="00D732A5">
        <w:rPr>
          <w:rFonts w:ascii="Times New Roman" w:hAnsi="Times New Roman" w:cs="Times New Roman" w:hint="eastAsia"/>
        </w:rPr>
        <w:t>使用</w:t>
      </w:r>
      <w:r w:rsidR="009C0456" w:rsidRPr="00D732A5">
        <w:rPr>
          <w:rFonts w:ascii="Times New Roman" w:hAnsi="Times New Roman" w:cs="Times New Roman" w:hint="eastAsia"/>
        </w:rPr>
        <w:t>于某些</w:t>
      </w:r>
      <w:r w:rsidR="007B2057" w:rsidRPr="00D732A5">
        <w:rPr>
          <w:rFonts w:ascii="Times New Roman" w:hAnsi="Times New Roman" w:cs="Times New Roman" w:hint="eastAsia"/>
        </w:rPr>
        <w:t>特定</w:t>
      </w:r>
      <w:r w:rsidR="009C0456" w:rsidRPr="00D732A5">
        <w:rPr>
          <w:rFonts w:ascii="Times New Roman" w:hAnsi="Times New Roman" w:cs="Times New Roman" w:hint="eastAsia"/>
        </w:rPr>
        <w:t>器械</w:t>
      </w:r>
      <w:r w:rsidR="007B2057" w:rsidRPr="00D732A5">
        <w:rPr>
          <w:rFonts w:ascii="Times New Roman" w:hAnsi="Times New Roman" w:cs="Times New Roman" w:hint="eastAsia"/>
        </w:rPr>
        <w:t>，则测试这些</w:t>
      </w:r>
      <w:r w:rsidR="009C0456" w:rsidRPr="00D732A5">
        <w:rPr>
          <w:rFonts w:ascii="Times New Roman" w:hAnsi="Times New Roman" w:cs="Times New Roman" w:hint="eastAsia"/>
        </w:rPr>
        <w:t>器械</w:t>
      </w:r>
      <w:r w:rsidR="007B2057" w:rsidRPr="00D732A5">
        <w:rPr>
          <w:rFonts w:ascii="Times New Roman" w:hAnsi="Times New Roman" w:cs="Times New Roman" w:hint="eastAsia"/>
        </w:rPr>
        <w:t>。</w:t>
      </w:r>
    </w:p>
    <w:p w:rsidR="007B205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640AD5" w:rsidRPr="00D732A5">
        <w:rPr>
          <w:rFonts w:ascii="Times New Roman" w:hAnsi="Times New Roman" w:cs="Times New Roman" w:hint="eastAsia"/>
        </w:rPr>
        <w:t>在试验中纳入妨碍清洁和杀菌活性的</w:t>
      </w:r>
      <w:r w:rsidR="007B2057" w:rsidRPr="00D732A5">
        <w:rPr>
          <w:rFonts w:ascii="Times New Roman" w:hAnsi="Times New Roman" w:cs="Times New Roman" w:hint="eastAsia"/>
        </w:rPr>
        <w:t>其</w:t>
      </w:r>
      <w:r w:rsidR="00640AD5" w:rsidRPr="00D732A5">
        <w:rPr>
          <w:rFonts w:ascii="Times New Roman" w:hAnsi="Times New Roman" w:cs="Times New Roman" w:hint="eastAsia"/>
        </w:rPr>
        <w:t>它</w:t>
      </w:r>
      <w:r w:rsidR="007B2057" w:rsidRPr="00D732A5">
        <w:rPr>
          <w:rFonts w:ascii="Times New Roman" w:hAnsi="Times New Roman" w:cs="Times New Roman" w:hint="eastAsia"/>
        </w:rPr>
        <w:t>因素</w:t>
      </w:r>
      <w:r w:rsidR="00640AD5" w:rsidRPr="00D732A5">
        <w:rPr>
          <w:rFonts w:ascii="Times New Roman" w:hAnsi="Times New Roman" w:cs="Times New Roman" w:hint="eastAsia"/>
        </w:rPr>
        <w:t>（</w:t>
      </w:r>
      <w:r w:rsidR="009D390F" w:rsidRPr="00D732A5">
        <w:rPr>
          <w:rFonts w:ascii="Times New Roman" w:hAnsi="Times New Roman" w:cs="Times New Roman" w:hint="eastAsia"/>
        </w:rPr>
        <w:t>例如，将代表性的无机和有机</w:t>
      </w:r>
      <w:r w:rsidR="00D40DCE" w:rsidRPr="00D732A5">
        <w:rPr>
          <w:rFonts w:ascii="Times New Roman" w:hAnsi="Times New Roman" w:cs="Times New Roman" w:hint="eastAsia"/>
        </w:rPr>
        <w:t>挑战因素</w:t>
      </w:r>
      <w:r w:rsidR="009D390F" w:rsidRPr="00D732A5">
        <w:rPr>
          <w:rFonts w:ascii="Times New Roman" w:hAnsi="Times New Roman" w:cs="Times New Roman" w:hint="eastAsia"/>
        </w:rPr>
        <w:t>添加到接种物中</w:t>
      </w:r>
      <w:r w:rsidR="00640AD5" w:rsidRPr="00D732A5">
        <w:rPr>
          <w:rFonts w:ascii="Times New Roman" w:hAnsi="Times New Roman" w:cs="Times New Roman" w:hint="eastAsia"/>
        </w:rPr>
        <w:t>）</w:t>
      </w:r>
      <w:r w:rsidR="007B2057" w:rsidRPr="00D732A5">
        <w:rPr>
          <w:rFonts w:ascii="Times New Roman" w:hAnsi="Times New Roman" w:cs="Times New Roman" w:hint="eastAsia"/>
        </w:rPr>
        <w:t>。包括在实际使用中</w:t>
      </w:r>
      <w:r w:rsidR="000431DA" w:rsidRPr="00D732A5">
        <w:rPr>
          <w:rFonts w:ascii="Times New Roman" w:hAnsi="Times New Roman" w:cs="Times New Roman" w:hint="eastAsia"/>
        </w:rPr>
        <w:t>器械</w:t>
      </w:r>
      <w:r w:rsidR="00CF17A3" w:rsidRPr="00D732A5">
        <w:rPr>
          <w:rFonts w:ascii="Times New Roman" w:hAnsi="Times New Roman" w:cs="Times New Roman" w:hint="eastAsia"/>
        </w:rPr>
        <w:t>暴露</w:t>
      </w:r>
      <w:r w:rsidR="007B2057" w:rsidRPr="00D732A5">
        <w:rPr>
          <w:rFonts w:ascii="Times New Roman" w:hAnsi="Times New Roman" w:cs="Times New Roman" w:hint="eastAsia"/>
        </w:rPr>
        <w:t>的最坏情况</w:t>
      </w:r>
      <w:r w:rsidR="006C1A7E" w:rsidRPr="00D732A5">
        <w:rPr>
          <w:rFonts w:ascii="Times New Roman" w:hAnsi="Times New Roman" w:cs="Times New Roman" w:hint="eastAsia"/>
        </w:rPr>
        <w:t>下的</w:t>
      </w:r>
      <w:r w:rsidR="007B2057" w:rsidRPr="00D732A5">
        <w:rPr>
          <w:rFonts w:ascii="Times New Roman" w:hAnsi="Times New Roman" w:cs="Times New Roman" w:hint="eastAsia"/>
        </w:rPr>
        <w:t>有机负载类型</w:t>
      </w:r>
      <w:r w:rsidR="003F1D99" w:rsidRPr="00D732A5">
        <w:rPr>
          <w:rFonts w:ascii="Times New Roman" w:hAnsi="Times New Roman" w:cs="Times New Roman" w:hint="eastAsia"/>
        </w:rPr>
        <w:t>，并且可能在清洁后仍与该器械相关</w:t>
      </w:r>
      <w:r w:rsidR="007B2057" w:rsidRPr="00D732A5">
        <w:rPr>
          <w:rFonts w:ascii="Times New Roman" w:hAnsi="Times New Roman" w:cs="Times New Roman" w:hint="eastAsia"/>
        </w:rPr>
        <w:t>的</w:t>
      </w:r>
      <w:r w:rsidR="00CF17A3" w:rsidRPr="00D732A5">
        <w:rPr>
          <w:rFonts w:ascii="Times New Roman" w:hAnsi="Times New Roman" w:cs="Times New Roman" w:hint="eastAsia"/>
        </w:rPr>
        <w:t>代表性</w:t>
      </w:r>
      <w:r w:rsidR="007B2057" w:rsidRPr="00D732A5">
        <w:rPr>
          <w:rFonts w:ascii="Times New Roman" w:hAnsi="Times New Roman" w:cs="Times New Roman" w:hint="eastAsia"/>
        </w:rPr>
        <w:t>有机</w:t>
      </w:r>
      <w:r w:rsidR="00D40DCE" w:rsidRPr="00D732A5">
        <w:rPr>
          <w:rFonts w:ascii="Times New Roman" w:hAnsi="Times New Roman" w:cs="Times New Roman" w:hint="eastAsia"/>
        </w:rPr>
        <w:t>挑战因素</w:t>
      </w:r>
      <w:r w:rsidR="00CF17A3" w:rsidRPr="00D732A5">
        <w:rPr>
          <w:rFonts w:ascii="Times New Roman" w:hAnsi="Times New Roman" w:cs="Times New Roman" w:hint="eastAsia"/>
        </w:rPr>
        <w:t>（如：血清，血液和分泌物）</w:t>
      </w:r>
      <w:r w:rsidR="007B2057" w:rsidRPr="00D732A5">
        <w:rPr>
          <w:rFonts w:ascii="Times New Roman" w:hAnsi="Times New Roman" w:cs="Times New Roman" w:hint="eastAsia"/>
        </w:rPr>
        <w:t>。尽管</w:t>
      </w:r>
      <w:r w:rsidR="007B2057" w:rsidRPr="00D732A5">
        <w:rPr>
          <w:rFonts w:ascii="Times New Roman" w:hAnsi="Times New Roman" w:cs="Times New Roman" w:hint="eastAsia"/>
        </w:rPr>
        <w:t>5</w:t>
      </w:r>
      <w:r w:rsidR="007B2057" w:rsidRPr="00D732A5">
        <w:rPr>
          <w:rFonts w:ascii="Times New Roman" w:hAnsi="Times New Roman" w:cs="Times New Roman" w:hint="eastAsia"/>
        </w:rPr>
        <w:t>％</w:t>
      </w:r>
      <w:r w:rsidR="007B2057" w:rsidRPr="00D732A5">
        <w:rPr>
          <w:rFonts w:ascii="Times New Roman" w:hAnsi="Times New Roman" w:cs="Times New Roman" w:hint="eastAsia"/>
        </w:rPr>
        <w:t>BSA</w:t>
      </w:r>
      <w:r w:rsidR="007B2057" w:rsidRPr="00D732A5">
        <w:rPr>
          <w:rFonts w:ascii="Times New Roman" w:hAnsi="Times New Roman" w:cs="Times New Roman" w:hint="eastAsia"/>
        </w:rPr>
        <w:t>和硬水通常分别</w:t>
      </w:r>
      <w:r w:rsidR="00D40DCE" w:rsidRPr="00D732A5">
        <w:rPr>
          <w:rFonts w:ascii="Times New Roman" w:hAnsi="Times New Roman" w:cs="Times New Roman" w:hint="eastAsia"/>
        </w:rPr>
        <w:t>被</w:t>
      </w:r>
      <w:r w:rsidR="007B2057" w:rsidRPr="00D732A5">
        <w:rPr>
          <w:rFonts w:ascii="Times New Roman" w:hAnsi="Times New Roman" w:cs="Times New Roman" w:hint="eastAsia"/>
        </w:rPr>
        <w:t>作为有机和无机挑战</w:t>
      </w:r>
      <w:r w:rsidR="00D40DCE" w:rsidRPr="00D732A5">
        <w:rPr>
          <w:rFonts w:ascii="Times New Roman" w:hAnsi="Times New Roman" w:cs="Times New Roman" w:hint="eastAsia"/>
        </w:rPr>
        <w:t>因素</w:t>
      </w:r>
      <w:r w:rsidR="007B2057" w:rsidRPr="00D732A5">
        <w:rPr>
          <w:rFonts w:ascii="Times New Roman" w:hAnsi="Times New Roman" w:cs="Times New Roman" w:hint="eastAsia"/>
        </w:rPr>
        <w:t>的例子，</w:t>
      </w:r>
      <w:r w:rsidR="00D40DCE" w:rsidRPr="00D732A5">
        <w:rPr>
          <w:rFonts w:ascii="Times New Roman" w:hAnsi="Times New Roman" w:cs="Times New Roman" w:hint="eastAsia"/>
        </w:rPr>
        <w:t>但仍因</w:t>
      </w:r>
      <w:r w:rsidR="007B2057" w:rsidRPr="00D732A5">
        <w:rPr>
          <w:rFonts w:ascii="Times New Roman" w:hAnsi="Times New Roman" w:cs="Times New Roman" w:hint="eastAsia"/>
        </w:rPr>
        <w:t>提供在模拟使用</w:t>
      </w:r>
      <w:r w:rsidR="00D40DCE" w:rsidRPr="00D732A5">
        <w:rPr>
          <w:rFonts w:ascii="Times New Roman" w:hAnsi="Times New Roman" w:cs="Times New Roman" w:hint="eastAsia"/>
        </w:rPr>
        <w:t>试验</w:t>
      </w:r>
      <w:r w:rsidR="007B2057" w:rsidRPr="00D732A5">
        <w:rPr>
          <w:rFonts w:ascii="Times New Roman" w:hAnsi="Times New Roman" w:cs="Times New Roman" w:hint="eastAsia"/>
        </w:rPr>
        <w:t>中使用的理由。有关在模拟使用</w:t>
      </w:r>
      <w:r w:rsidR="005F7820" w:rsidRPr="00D732A5">
        <w:rPr>
          <w:rFonts w:ascii="Times New Roman" w:hAnsi="Times New Roman" w:cs="Times New Roman" w:hint="eastAsia"/>
        </w:rPr>
        <w:t>试验</w:t>
      </w:r>
      <w:r w:rsidR="007B2057" w:rsidRPr="00D732A5">
        <w:rPr>
          <w:rFonts w:ascii="Times New Roman" w:hAnsi="Times New Roman" w:cs="Times New Roman" w:hint="eastAsia"/>
        </w:rPr>
        <w:t>中使用什么类型的挑战</w:t>
      </w:r>
      <w:r w:rsidR="005F7820" w:rsidRPr="00D732A5">
        <w:rPr>
          <w:rFonts w:ascii="Times New Roman" w:hAnsi="Times New Roman" w:cs="Times New Roman" w:hint="eastAsia"/>
        </w:rPr>
        <w:t>因素</w:t>
      </w:r>
      <w:r w:rsidR="007B2057" w:rsidRPr="00D732A5">
        <w:rPr>
          <w:rFonts w:ascii="Times New Roman" w:hAnsi="Times New Roman" w:cs="Times New Roman" w:hint="eastAsia"/>
        </w:rPr>
        <w:t>的更多信息，请咨询</w:t>
      </w:r>
      <w:r w:rsidR="007B2057" w:rsidRPr="00D732A5">
        <w:rPr>
          <w:rFonts w:ascii="Times New Roman" w:hAnsi="Times New Roman" w:cs="Times New Roman" w:hint="eastAsia"/>
        </w:rPr>
        <w:t>FDA</w:t>
      </w:r>
      <w:r w:rsidR="007B2057" w:rsidRPr="00D732A5">
        <w:rPr>
          <w:rFonts w:ascii="Times New Roman" w:hAnsi="Times New Roman" w:cs="Times New Roman" w:hint="eastAsia"/>
        </w:rPr>
        <w:t>。</w:t>
      </w:r>
    </w:p>
    <w:p w:rsidR="007B205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7B2057" w:rsidRPr="00D732A5">
        <w:rPr>
          <w:rFonts w:ascii="Times New Roman" w:hAnsi="Times New Roman" w:cs="Times New Roman" w:hint="eastAsia"/>
        </w:rPr>
        <w:t>详细描述微生物</w:t>
      </w:r>
      <w:r w:rsidR="002540F8" w:rsidRPr="00D732A5">
        <w:rPr>
          <w:rFonts w:ascii="Times New Roman" w:hAnsi="Times New Roman" w:cs="Times New Roman" w:hint="eastAsia"/>
        </w:rPr>
        <w:t>挑战</w:t>
      </w:r>
      <w:r w:rsidR="007B2057" w:rsidRPr="00D732A5">
        <w:rPr>
          <w:rFonts w:ascii="Times New Roman" w:hAnsi="Times New Roman" w:cs="Times New Roman" w:hint="eastAsia"/>
        </w:rPr>
        <w:t>和</w:t>
      </w:r>
      <w:r w:rsidR="002540F8" w:rsidRPr="00D732A5">
        <w:rPr>
          <w:rFonts w:ascii="Times New Roman" w:hAnsi="Times New Roman" w:cs="Times New Roman" w:hint="eastAsia"/>
        </w:rPr>
        <w:t>器械</w:t>
      </w:r>
      <w:r w:rsidR="007B2057" w:rsidRPr="00D732A5">
        <w:rPr>
          <w:rFonts w:ascii="Times New Roman" w:hAnsi="Times New Roman" w:cs="Times New Roman" w:hint="eastAsia"/>
        </w:rPr>
        <w:t>接种方法。</w:t>
      </w:r>
      <w:r w:rsidR="002540F8" w:rsidRPr="00D732A5">
        <w:rPr>
          <w:rFonts w:ascii="Times New Roman" w:hAnsi="Times New Roman" w:cs="Times New Roman" w:hint="eastAsia"/>
        </w:rPr>
        <w:t>接种在杀菌剂最难渗透和接触的区域</w:t>
      </w:r>
      <w:r w:rsidR="007B2057" w:rsidRPr="00D732A5">
        <w:rPr>
          <w:rFonts w:ascii="Times New Roman" w:hAnsi="Times New Roman" w:cs="Times New Roman" w:hint="eastAsia"/>
        </w:rPr>
        <w:t>，然后</w:t>
      </w:r>
      <w:r w:rsidR="002540F8" w:rsidRPr="00D732A5">
        <w:rPr>
          <w:rFonts w:ascii="Times New Roman" w:hAnsi="Times New Roman" w:cs="Times New Roman" w:hint="eastAsia"/>
        </w:rPr>
        <w:t>使</w:t>
      </w:r>
      <w:r w:rsidR="007B2057" w:rsidRPr="00D732A5">
        <w:rPr>
          <w:rFonts w:ascii="Times New Roman" w:hAnsi="Times New Roman" w:cs="Times New Roman" w:hint="eastAsia"/>
        </w:rPr>
        <w:t>接种的</w:t>
      </w:r>
      <w:r w:rsidR="002540F8" w:rsidRPr="00D732A5">
        <w:rPr>
          <w:rFonts w:ascii="Times New Roman" w:hAnsi="Times New Roman" w:cs="Times New Roman" w:hint="eastAsia"/>
        </w:rPr>
        <w:t>器械</w:t>
      </w:r>
      <w:r w:rsidR="007B2057" w:rsidRPr="00D732A5">
        <w:rPr>
          <w:rFonts w:ascii="Times New Roman" w:hAnsi="Times New Roman" w:cs="Times New Roman" w:hint="eastAsia"/>
        </w:rPr>
        <w:t>干燥。</w:t>
      </w:r>
      <w:r w:rsidR="00BE182F">
        <w:rPr>
          <w:rFonts w:ascii="Times New Roman" w:hAnsi="Times New Roman" w:cs="Times New Roman" w:hint="eastAsia"/>
        </w:rPr>
        <w:t>定量</w:t>
      </w:r>
      <w:r w:rsidR="000431DA" w:rsidRPr="00D732A5">
        <w:rPr>
          <w:rFonts w:ascii="Times New Roman" w:hAnsi="Times New Roman" w:cs="Times New Roman" w:hint="eastAsia"/>
        </w:rPr>
        <w:t>器械</w:t>
      </w:r>
      <w:r w:rsidR="007B2057" w:rsidRPr="00D732A5">
        <w:rPr>
          <w:rFonts w:ascii="Times New Roman" w:hAnsi="Times New Roman" w:cs="Times New Roman" w:hint="eastAsia"/>
        </w:rPr>
        <w:t>上的接种物和洗脱因子，以确定对杀菌剂的实际挑战。</w:t>
      </w:r>
    </w:p>
    <w:p w:rsidR="00A40C27" w:rsidRPr="00D732A5" w:rsidRDefault="00764070" w:rsidP="00CA2D3B">
      <w:pPr>
        <w:pStyle w:val="a3"/>
        <w:kinsoku w:val="0"/>
        <w:overflowPunct w:val="0"/>
        <w:snapToGrid w:val="0"/>
        <w:spacing w:afterLines="50" w:line="336" w:lineRule="auto"/>
        <w:ind w:left="1698" w:hanging="424"/>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6C1A7E" w:rsidRPr="00D732A5">
        <w:rPr>
          <w:rFonts w:ascii="Times New Roman" w:hAnsi="Times New Roman" w:cs="Times New Roman" w:hint="eastAsia"/>
        </w:rPr>
        <w:t>在加速条件下</w:t>
      </w:r>
      <w:r w:rsidR="007D484D" w:rsidRPr="00D732A5">
        <w:rPr>
          <w:rFonts w:ascii="Times New Roman" w:hAnsi="Times New Roman" w:cs="Times New Roman" w:hint="eastAsia"/>
        </w:rPr>
        <w:t>老化</w:t>
      </w:r>
      <w:r w:rsidR="007B2057" w:rsidRPr="00D732A5">
        <w:rPr>
          <w:rFonts w:ascii="Times New Roman" w:hAnsi="Times New Roman" w:cs="Times New Roman" w:hint="eastAsia"/>
        </w:rPr>
        <w:t>杀菌剂溶液</w:t>
      </w:r>
      <w:r w:rsidR="007D484D" w:rsidRPr="00D732A5">
        <w:rPr>
          <w:rFonts w:ascii="Times New Roman" w:hAnsi="Times New Roman" w:cs="Times New Roman" w:hint="eastAsia"/>
        </w:rPr>
        <w:t>，必要时将</w:t>
      </w:r>
      <w:r w:rsidR="007B2057" w:rsidRPr="00D732A5">
        <w:rPr>
          <w:rFonts w:ascii="Times New Roman" w:hAnsi="Times New Roman" w:cs="Times New Roman" w:hint="eastAsia"/>
        </w:rPr>
        <w:t>溶液稀释</w:t>
      </w:r>
      <w:r w:rsidR="007D484D" w:rsidRPr="00D732A5">
        <w:rPr>
          <w:rFonts w:ascii="Times New Roman" w:hAnsi="Times New Roman" w:cs="Times New Roman" w:hint="eastAsia"/>
        </w:rPr>
        <w:t>至</w:t>
      </w:r>
      <w:r w:rsidR="007B2057" w:rsidRPr="00D732A5">
        <w:rPr>
          <w:rFonts w:ascii="Times New Roman" w:hAnsi="Times New Roman" w:cs="Times New Roman" w:hint="eastAsia"/>
        </w:rPr>
        <w:t>其</w:t>
      </w:r>
      <w:r w:rsidR="007B2057" w:rsidRPr="00D732A5">
        <w:rPr>
          <w:rFonts w:ascii="Times New Roman" w:hAnsi="Times New Roman" w:cs="Times New Roman" w:hint="eastAsia"/>
        </w:rPr>
        <w:t>MRC</w:t>
      </w:r>
      <w:r w:rsidR="007B2057" w:rsidRPr="00D732A5">
        <w:rPr>
          <w:rFonts w:ascii="Times New Roman" w:hAnsi="Times New Roman" w:cs="Times New Roman" w:hint="eastAsia"/>
        </w:rPr>
        <w:t>或</w:t>
      </w:r>
      <w:r w:rsidR="007B2057" w:rsidRPr="00D732A5">
        <w:rPr>
          <w:rFonts w:ascii="Times New Roman" w:hAnsi="Times New Roman" w:cs="Times New Roman" w:hint="eastAsia"/>
        </w:rPr>
        <w:t>MEC</w:t>
      </w:r>
      <w:r w:rsidR="007B2057" w:rsidRPr="00D732A5">
        <w:rPr>
          <w:rFonts w:ascii="Times New Roman" w:hAnsi="Times New Roman" w:cs="Times New Roman" w:hint="eastAsia"/>
        </w:rPr>
        <w:t>。</w:t>
      </w:r>
      <w:r w:rsidR="004C0D92" w:rsidRPr="00D732A5">
        <w:rPr>
          <w:rFonts w:ascii="Times New Roman" w:hAnsi="Times New Roman" w:cs="Times New Roman" w:hint="eastAsia"/>
        </w:rPr>
        <w:t>在</w:t>
      </w:r>
      <w:r w:rsidR="00CD7DAD" w:rsidRPr="00D732A5">
        <w:rPr>
          <w:rFonts w:ascii="Times New Roman" w:hAnsi="Times New Roman" w:cs="Times New Roman" w:hint="eastAsia"/>
        </w:rPr>
        <w:t>按照标签中标示的接触时间</w:t>
      </w:r>
      <w:r w:rsidR="007B2057" w:rsidRPr="00D732A5">
        <w:rPr>
          <w:rFonts w:ascii="Times New Roman" w:hAnsi="Times New Roman" w:cs="Times New Roman" w:hint="eastAsia"/>
        </w:rPr>
        <w:t>暴露于</w:t>
      </w:r>
      <w:r w:rsidR="004C0D92" w:rsidRPr="00D732A5">
        <w:rPr>
          <w:rFonts w:ascii="Times New Roman" w:hAnsi="Times New Roman" w:cs="Times New Roman" w:hint="eastAsia"/>
        </w:rPr>
        <w:t>该</w:t>
      </w:r>
      <w:r w:rsidR="007B2057" w:rsidRPr="00D732A5">
        <w:rPr>
          <w:rFonts w:ascii="Times New Roman" w:hAnsi="Times New Roman" w:cs="Times New Roman" w:hint="eastAsia"/>
        </w:rPr>
        <w:t>溶液中</w:t>
      </w:r>
      <w:r w:rsidR="00CD7DAD" w:rsidRPr="00D732A5">
        <w:rPr>
          <w:rFonts w:ascii="Times New Roman" w:hAnsi="Times New Roman" w:cs="Times New Roman" w:hint="eastAsia"/>
        </w:rPr>
        <w:t>以进行灭菌或</w:t>
      </w:r>
      <w:r w:rsidR="007B2057" w:rsidRPr="00D732A5">
        <w:rPr>
          <w:rFonts w:ascii="Times New Roman" w:hAnsi="Times New Roman" w:cs="Times New Roman" w:hint="eastAsia"/>
        </w:rPr>
        <w:t>高水平消毒</w:t>
      </w:r>
      <w:r w:rsidR="00CD7DAD" w:rsidRPr="00D732A5">
        <w:rPr>
          <w:rFonts w:ascii="Times New Roman" w:hAnsi="Times New Roman" w:cs="Times New Roman" w:hint="eastAsia"/>
        </w:rPr>
        <w:t>后</w:t>
      </w:r>
      <w:r w:rsidR="007B2057" w:rsidRPr="00D732A5">
        <w:rPr>
          <w:rFonts w:ascii="Times New Roman" w:hAnsi="Times New Roman" w:cs="Times New Roman" w:hint="eastAsia"/>
        </w:rPr>
        <w:t>，</w:t>
      </w:r>
      <w:r w:rsidR="00CD7DAD" w:rsidRPr="00D732A5">
        <w:rPr>
          <w:rFonts w:ascii="Times New Roman" w:hAnsi="Times New Roman" w:cs="Times New Roman" w:hint="eastAsia"/>
        </w:rPr>
        <w:t>按照经验证的</w:t>
      </w:r>
      <w:r w:rsidR="00BE182F">
        <w:rPr>
          <w:rFonts w:ascii="Times New Roman" w:hAnsi="Times New Roman" w:cs="Times New Roman" w:hint="eastAsia"/>
        </w:rPr>
        <w:t>微生物</w:t>
      </w:r>
      <w:r w:rsidR="00CD7DAD" w:rsidRPr="00D732A5">
        <w:rPr>
          <w:rFonts w:ascii="Times New Roman" w:hAnsi="Times New Roman" w:cs="Times New Roman" w:hint="eastAsia"/>
        </w:rPr>
        <w:t>回收方法</w:t>
      </w:r>
      <w:r w:rsidR="007B2057" w:rsidRPr="00D732A5">
        <w:rPr>
          <w:rFonts w:ascii="Times New Roman" w:hAnsi="Times New Roman" w:cs="Times New Roman" w:hint="eastAsia"/>
        </w:rPr>
        <w:t>取出</w:t>
      </w:r>
      <w:r w:rsidR="00CD7DAD" w:rsidRPr="00D732A5">
        <w:rPr>
          <w:rFonts w:ascii="Times New Roman" w:hAnsi="Times New Roman" w:cs="Times New Roman" w:hint="eastAsia"/>
        </w:rPr>
        <w:t>测试器械</w:t>
      </w:r>
      <w:r w:rsidR="007B2057" w:rsidRPr="00D732A5">
        <w:rPr>
          <w:rFonts w:ascii="Times New Roman" w:hAnsi="Times New Roman" w:cs="Times New Roman" w:hint="eastAsia"/>
        </w:rPr>
        <w:t>并冲洗</w:t>
      </w:r>
      <w:r w:rsidR="00CD7DAD" w:rsidRPr="00D732A5">
        <w:rPr>
          <w:rFonts w:ascii="Times New Roman" w:hAnsi="Times New Roman" w:cs="Times New Roman" w:hint="eastAsia"/>
        </w:rPr>
        <w:t>，</w:t>
      </w:r>
      <w:r w:rsidR="007B2057" w:rsidRPr="00D732A5">
        <w:rPr>
          <w:rFonts w:ascii="Times New Roman" w:hAnsi="Times New Roman" w:cs="Times New Roman" w:hint="eastAsia"/>
        </w:rPr>
        <w:t>刷洗，然后再冲洗。</w:t>
      </w:r>
      <w:r w:rsidR="00CD7DAD" w:rsidRPr="00D732A5">
        <w:rPr>
          <w:rFonts w:ascii="Times New Roman" w:hAnsi="Times New Roman" w:cs="Times New Roman" w:hint="eastAsia"/>
        </w:rPr>
        <w:t>用已被证实可支持少量</w:t>
      </w:r>
      <w:r w:rsidR="00BE182F">
        <w:rPr>
          <w:rFonts w:ascii="Times New Roman" w:hAnsi="Times New Roman" w:cs="Times New Roman" w:hint="eastAsia"/>
        </w:rPr>
        <w:t>微生物</w:t>
      </w:r>
      <w:r w:rsidR="00CD7DAD" w:rsidRPr="00D732A5">
        <w:rPr>
          <w:rFonts w:ascii="Times New Roman" w:hAnsi="Times New Roman" w:cs="Times New Roman" w:hint="eastAsia"/>
        </w:rPr>
        <w:t>生长的生长培养基</w:t>
      </w:r>
      <w:r w:rsidR="007B2057" w:rsidRPr="00D732A5">
        <w:rPr>
          <w:rFonts w:ascii="Times New Roman" w:hAnsi="Times New Roman" w:cs="Times New Roman" w:hint="eastAsia"/>
        </w:rPr>
        <w:t>培养所有的</w:t>
      </w:r>
      <w:r w:rsidR="00CD7DAD" w:rsidRPr="00D732A5">
        <w:rPr>
          <w:rFonts w:ascii="Times New Roman" w:hAnsi="Times New Roman" w:cs="Times New Roman" w:hint="eastAsia"/>
        </w:rPr>
        <w:t>冲洗和刷洗液。</w:t>
      </w:r>
    </w:p>
    <w:p w:rsidR="00A40C27" w:rsidRPr="00D732A5" w:rsidRDefault="00764070" w:rsidP="00CA2D3B">
      <w:pPr>
        <w:tabs>
          <w:tab w:val="left" w:pos="1276"/>
        </w:tabs>
        <w:kinsoku w:val="0"/>
        <w:overflowPunct w:val="0"/>
        <w:snapToGrid w:val="0"/>
        <w:spacing w:afterLines="50" w:line="336" w:lineRule="auto"/>
        <w:ind w:left="826"/>
        <w:jc w:val="both"/>
        <w:rPr>
          <w:b/>
          <w:bCs/>
          <w:sz w:val="21"/>
          <w:szCs w:val="21"/>
        </w:rPr>
      </w:pPr>
      <w:r w:rsidRPr="00D732A5">
        <w:rPr>
          <w:bCs/>
          <w:sz w:val="21"/>
          <w:szCs w:val="21"/>
        </w:rPr>
        <w:t>e.</w:t>
      </w:r>
      <w:r w:rsidRPr="00D732A5">
        <w:rPr>
          <w:bCs/>
          <w:sz w:val="21"/>
          <w:szCs w:val="21"/>
        </w:rPr>
        <w:tab/>
      </w:r>
      <w:r w:rsidR="00212B0C" w:rsidRPr="00D732A5">
        <w:rPr>
          <w:rFonts w:hint="eastAsia"/>
          <w:b/>
          <w:sz w:val="21"/>
          <w:szCs w:val="21"/>
        </w:rPr>
        <w:t>实际</w:t>
      </w:r>
      <w:r w:rsidR="007B2057" w:rsidRPr="00D732A5">
        <w:rPr>
          <w:rFonts w:hint="eastAsia"/>
          <w:b/>
          <w:sz w:val="21"/>
          <w:szCs w:val="21"/>
        </w:rPr>
        <w:t>使用</w:t>
      </w:r>
      <w:r w:rsidR="00212B0C" w:rsidRPr="00D732A5">
        <w:rPr>
          <w:rFonts w:hint="eastAsia"/>
          <w:b/>
          <w:sz w:val="21"/>
          <w:szCs w:val="21"/>
        </w:rPr>
        <w:t>试验</w:t>
      </w:r>
    </w:p>
    <w:p w:rsidR="007B2057" w:rsidRPr="00D732A5" w:rsidRDefault="007B2057" w:rsidP="00CA2D3B">
      <w:pPr>
        <w:pStyle w:val="a3"/>
        <w:tabs>
          <w:tab w:val="left" w:pos="567"/>
        </w:tabs>
        <w:kinsoku w:val="0"/>
        <w:overflowPunct w:val="0"/>
        <w:snapToGrid w:val="0"/>
        <w:spacing w:afterLines="50" w:line="336" w:lineRule="auto"/>
        <w:ind w:leftChars="531" w:left="1274"/>
        <w:jc w:val="both"/>
        <w:rPr>
          <w:rFonts w:ascii="Times New Roman" w:hAnsi="Times New Roman" w:cs="Times New Roman"/>
          <w:highlight w:val="green"/>
          <w:u w:val="single"/>
        </w:rPr>
      </w:pPr>
      <w:r w:rsidRPr="00D732A5">
        <w:rPr>
          <w:rFonts w:ascii="Times New Roman" w:hAnsi="Times New Roman" w:cs="Times New Roman" w:hint="eastAsia"/>
        </w:rPr>
        <w:t>在</w:t>
      </w:r>
      <w:r w:rsidR="002D0D59" w:rsidRPr="00D732A5">
        <w:rPr>
          <w:rFonts w:ascii="Times New Roman" w:hAnsi="Times New Roman" w:cs="Times New Roman" w:hint="eastAsia"/>
        </w:rPr>
        <w:t>临床环境下与医院工作人员（已接受按照</w:t>
      </w:r>
      <w:r w:rsidR="00D40103" w:rsidRPr="00D732A5">
        <w:rPr>
          <w:rFonts w:ascii="Times New Roman" w:hAnsi="Times New Roman" w:cs="Times New Roman" w:hint="eastAsia"/>
        </w:rPr>
        <w:t>可重复使用器械的标签</w:t>
      </w:r>
      <w:r w:rsidR="00976F14" w:rsidRPr="00D732A5">
        <w:rPr>
          <w:rFonts w:ascii="Times New Roman" w:hAnsi="Times New Roman" w:cs="Times New Roman" w:hint="eastAsia"/>
        </w:rPr>
        <w:t>或医院方案（当该器械更具特异性时）清洗器械的</w:t>
      </w:r>
      <w:r w:rsidR="002D0D59" w:rsidRPr="00D732A5">
        <w:rPr>
          <w:rFonts w:ascii="Times New Roman" w:hAnsi="Times New Roman" w:cs="Times New Roman" w:hint="eastAsia"/>
        </w:rPr>
        <w:t>培训）协力，</w:t>
      </w:r>
      <w:r w:rsidRPr="00D732A5">
        <w:rPr>
          <w:rFonts w:ascii="Times New Roman" w:hAnsi="Times New Roman" w:cs="Times New Roman" w:hint="eastAsia"/>
        </w:rPr>
        <w:t>使用多个</w:t>
      </w:r>
      <w:r w:rsidR="000431DA" w:rsidRPr="00D732A5">
        <w:rPr>
          <w:rFonts w:ascii="Times New Roman" w:hAnsi="Times New Roman" w:cs="Times New Roman" w:hint="eastAsia"/>
        </w:rPr>
        <w:t>器械</w:t>
      </w:r>
      <w:r w:rsidRPr="00D732A5">
        <w:rPr>
          <w:rFonts w:ascii="Times New Roman" w:hAnsi="Times New Roman" w:cs="Times New Roman" w:hint="eastAsia"/>
        </w:rPr>
        <w:t>进行</w:t>
      </w:r>
      <w:r w:rsidR="002D0D59" w:rsidRPr="00D732A5">
        <w:rPr>
          <w:rFonts w:ascii="Times New Roman" w:hAnsi="Times New Roman" w:cs="Times New Roman" w:hint="eastAsia"/>
        </w:rPr>
        <w:t>实际</w:t>
      </w:r>
      <w:r w:rsidRPr="00D732A5">
        <w:rPr>
          <w:rFonts w:ascii="Times New Roman" w:hAnsi="Times New Roman" w:cs="Times New Roman" w:hint="eastAsia"/>
        </w:rPr>
        <w:t>使用</w:t>
      </w:r>
      <w:r w:rsidR="002D0D59" w:rsidRPr="00D732A5">
        <w:rPr>
          <w:rFonts w:ascii="Times New Roman" w:hAnsi="Times New Roman" w:cs="Times New Roman" w:hint="eastAsia"/>
        </w:rPr>
        <w:t>试验</w:t>
      </w:r>
      <w:r w:rsidRPr="00D732A5">
        <w:rPr>
          <w:rFonts w:ascii="Times New Roman" w:hAnsi="Times New Roman" w:cs="Times New Roman" w:hint="eastAsia"/>
        </w:rPr>
        <w:t>。</w:t>
      </w:r>
      <w:r w:rsidR="00711CDF" w:rsidRPr="00D732A5">
        <w:rPr>
          <w:rFonts w:ascii="Times New Roman" w:hAnsi="Times New Roman" w:cs="Times New Roman" w:hint="eastAsia"/>
        </w:rPr>
        <w:t>指导工作</w:t>
      </w:r>
      <w:r w:rsidRPr="00D732A5">
        <w:rPr>
          <w:rFonts w:ascii="Times New Roman" w:hAnsi="Times New Roman" w:cs="Times New Roman" w:hint="eastAsia"/>
        </w:rPr>
        <w:t>人员</w:t>
      </w:r>
      <w:r w:rsidR="00711CDF" w:rsidRPr="00D732A5">
        <w:rPr>
          <w:rFonts w:ascii="Times New Roman" w:hAnsi="Times New Roman" w:cs="Times New Roman" w:hint="eastAsia"/>
        </w:rPr>
        <w:t>按照</w:t>
      </w:r>
      <w:r w:rsidRPr="00D732A5">
        <w:rPr>
          <w:rFonts w:ascii="Times New Roman" w:hAnsi="Times New Roman" w:cs="Times New Roman" w:hint="eastAsia"/>
        </w:rPr>
        <w:t>杀菌剂标签说明</w:t>
      </w:r>
      <w:r w:rsidR="006C1A7E" w:rsidRPr="00D732A5">
        <w:rPr>
          <w:rFonts w:ascii="Times New Roman" w:hAnsi="Times New Roman" w:cs="Times New Roman" w:hint="eastAsia"/>
        </w:rPr>
        <w:t>再</w:t>
      </w:r>
      <w:r w:rsidRPr="00D732A5">
        <w:rPr>
          <w:rFonts w:ascii="Times New Roman" w:hAnsi="Times New Roman" w:cs="Times New Roman" w:hint="eastAsia"/>
        </w:rPr>
        <w:t>处理和冲洗测试</w:t>
      </w:r>
      <w:r w:rsidR="000431DA" w:rsidRPr="00D732A5">
        <w:rPr>
          <w:rFonts w:ascii="Times New Roman" w:hAnsi="Times New Roman" w:cs="Times New Roman" w:hint="eastAsia"/>
        </w:rPr>
        <w:t>器械</w:t>
      </w:r>
      <w:r w:rsidRPr="00D732A5">
        <w:rPr>
          <w:rFonts w:ascii="Times New Roman" w:hAnsi="Times New Roman" w:cs="Times New Roman" w:hint="eastAsia"/>
        </w:rPr>
        <w:t>。在暴露于杀菌剂之前，不要采用</w:t>
      </w:r>
      <w:r w:rsidR="00274869" w:rsidRPr="00D732A5">
        <w:rPr>
          <w:rFonts w:ascii="Times New Roman" w:hAnsi="Times New Roman" w:cs="Times New Roman" w:hint="eastAsia"/>
        </w:rPr>
        <w:t>特别</w:t>
      </w:r>
      <w:r w:rsidRPr="00D732A5">
        <w:rPr>
          <w:rFonts w:ascii="Times New Roman" w:hAnsi="Times New Roman" w:cs="Times New Roman" w:hint="eastAsia"/>
        </w:rPr>
        <w:t>的</w:t>
      </w:r>
      <w:r w:rsidR="00274869" w:rsidRPr="00D732A5">
        <w:rPr>
          <w:rFonts w:ascii="Times New Roman" w:hAnsi="Times New Roman" w:cs="Times New Roman" w:hint="eastAsia"/>
        </w:rPr>
        <w:t>器械准备</w:t>
      </w:r>
      <w:r w:rsidRPr="00D732A5">
        <w:rPr>
          <w:rFonts w:ascii="Times New Roman" w:hAnsi="Times New Roman" w:cs="Times New Roman" w:hint="eastAsia"/>
        </w:rPr>
        <w:t>方法，并使用新鲜溶液或在最坏情况下进行测试。使用标签中所述的杀菌剂溶液。</w:t>
      </w:r>
      <w:r w:rsidRPr="00D732A5">
        <w:rPr>
          <w:rFonts w:ascii="Times New Roman" w:hAnsi="Times New Roman" w:cs="Times New Roman" w:hint="eastAsia"/>
          <w:u w:val="single"/>
        </w:rPr>
        <w:t>在清洁</w:t>
      </w:r>
      <w:r w:rsidR="00A24790" w:rsidRPr="00D732A5">
        <w:rPr>
          <w:rFonts w:ascii="Times New Roman" w:hAnsi="Times New Roman" w:cs="Times New Roman" w:hint="eastAsia"/>
          <w:u w:val="single"/>
        </w:rPr>
        <w:t>对照器械</w:t>
      </w:r>
      <w:r w:rsidRPr="00D732A5">
        <w:rPr>
          <w:rFonts w:ascii="Times New Roman" w:hAnsi="Times New Roman" w:cs="Times New Roman" w:hint="eastAsia"/>
          <w:u w:val="single"/>
        </w:rPr>
        <w:t>之前和之后，</w:t>
      </w:r>
      <w:r w:rsidR="00BE182F">
        <w:rPr>
          <w:rFonts w:ascii="Times New Roman" w:hAnsi="Times New Roman" w:cs="Times New Roman" w:hint="eastAsia"/>
          <w:u w:val="single"/>
        </w:rPr>
        <w:t>定量</w:t>
      </w:r>
      <w:r w:rsidRPr="00D732A5">
        <w:rPr>
          <w:rFonts w:ascii="Times New Roman" w:hAnsi="Times New Roman" w:cs="Times New Roman" w:hint="eastAsia"/>
          <w:u w:val="single"/>
        </w:rPr>
        <w:t>代表性</w:t>
      </w:r>
      <w:r w:rsidR="00A24790" w:rsidRPr="00D732A5">
        <w:rPr>
          <w:rFonts w:ascii="Times New Roman" w:hAnsi="Times New Roman" w:cs="Times New Roman" w:hint="eastAsia"/>
          <w:u w:val="single"/>
        </w:rPr>
        <w:t>对照器械</w:t>
      </w:r>
      <w:r w:rsidRPr="00D732A5">
        <w:rPr>
          <w:rFonts w:ascii="Times New Roman" w:hAnsi="Times New Roman" w:cs="Times New Roman" w:hint="eastAsia"/>
          <w:u w:val="single"/>
        </w:rPr>
        <w:t>上</w:t>
      </w:r>
      <w:r w:rsidR="00A24790" w:rsidRPr="00D732A5">
        <w:rPr>
          <w:rFonts w:ascii="Times New Roman" w:hAnsi="Times New Roman" w:cs="Times New Roman" w:hint="eastAsia"/>
          <w:u w:val="single"/>
        </w:rPr>
        <w:t>的</w:t>
      </w:r>
      <w:r w:rsidRPr="00D732A5">
        <w:rPr>
          <w:rFonts w:ascii="Times New Roman" w:hAnsi="Times New Roman" w:cs="Times New Roman" w:hint="eastAsia"/>
          <w:u w:val="single"/>
        </w:rPr>
        <w:t>微生物挑战。</w:t>
      </w:r>
    </w:p>
    <w:p w:rsidR="00A40C27" w:rsidRPr="00D732A5" w:rsidRDefault="007B2057" w:rsidP="00CA2D3B">
      <w:pPr>
        <w:pStyle w:val="a3"/>
        <w:tabs>
          <w:tab w:val="left" w:pos="567"/>
        </w:tabs>
        <w:kinsoku w:val="0"/>
        <w:overflowPunct w:val="0"/>
        <w:snapToGrid w:val="0"/>
        <w:spacing w:afterLines="50" w:line="336" w:lineRule="auto"/>
        <w:ind w:leftChars="531" w:left="1274"/>
        <w:jc w:val="both"/>
        <w:rPr>
          <w:rFonts w:ascii="Times New Roman" w:hAnsi="Times New Roman" w:cs="Times New Roman"/>
          <w:highlight w:val="green"/>
        </w:rPr>
      </w:pPr>
      <w:r w:rsidRPr="00D732A5">
        <w:rPr>
          <w:rFonts w:ascii="Times New Roman" w:hAnsi="Times New Roman" w:cs="Times New Roman" w:hint="eastAsia"/>
        </w:rPr>
        <w:t>如果</w:t>
      </w:r>
      <w:r w:rsidR="000C0DA8" w:rsidRPr="00D732A5">
        <w:rPr>
          <w:rFonts w:ascii="Times New Roman" w:hAnsi="Times New Roman" w:cs="Times New Roman" w:hint="eastAsia"/>
        </w:rPr>
        <w:t>在重新使用前用合法市售的杀菌剂再处理</w:t>
      </w:r>
      <w:r w:rsidR="004B625C" w:rsidRPr="00D732A5">
        <w:rPr>
          <w:rFonts w:ascii="Times New Roman" w:hAnsi="Times New Roman" w:cs="Times New Roman" w:hint="eastAsia"/>
        </w:rPr>
        <w:t>已</w:t>
      </w:r>
      <w:r w:rsidR="000C0DA8" w:rsidRPr="00D732A5">
        <w:rPr>
          <w:rFonts w:ascii="Times New Roman" w:hAnsi="Times New Roman" w:cs="Times New Roman" w:hint="eastAsia"/>
        </w:rPr>
        <w:t>处理过</w:t>
      </w:r>
      <w:r w:rsidRPr="00D732A5">
        <w:rPr>
          <w:rFonts w:ascii="Times New Roman" w:hAnsi="Times New Roman" w:cs="Times New Roman" w:hint="eastAsia"/>
        </w:rPr>
        <w:t>的可重复使用</w:t>
      </w:r>
      <w:r w:rsidR="000431DA" w:rsidRPr="00D732A5">
        <w:rPr>
          <w:rFonts w:ascii="Times New Roman" w:hAnsi="Times New Roman" w:cs="Times New Roman" w:hint="eastAsia"/>
        </w:rPr>
        <w:t>器械</w:t>
      </w:r>
      <w:r w:rsidRPr="00D732A5">
        <w:rPr>
          <w:rFonts w:ascii="Times New Roman" w:hAnsi="Times New Roman" w:cs="Times New Roman" w:hint="eastAsia"/>
        </w:rPr>
        <w:t>，那么</w:t>
      </w:r>
      <w:r w:rsidR="004B625C" w:rsidRPr="00D732A5">
        <w:rPr>
          <w:rFonts w:ascii="Times New Roman" w:hAnsi="Times New Roman" w:cs="Times New Roman" w:hint="eastAsia"/>
        </w:rPr>
        <w:t>，根据</w:t>
      </w:r>
      <w:r w:rsidR="004B625C" w:rsidRPr="00D732A5">
        <w:rPr>
          <w:rFonts w:ascii="Times New Roman" w:hAnsi="Times New Roman" w:cs="Times New Roman" w:hint="eastAsia"/>
        </w:rPr>
        <w:t>21 CFR</w:t>
      </w:r>
      <w:r w:rsidR="004B625C" w:rsidRPr="00D732A5">
        <w:rPr>
          <w:rFonts w:ascii="Times New Roman" w:hAnsi="Times New Roman" w:cs="Times New Roman" w:hint="eastAsia"/>
        </w:rPr>
        <w:t>第</w:t>
      </w:r>
      <w:r w:rsidR="004B625C" w:rsidRPr="00D732A5">
        <w:rPr>
          <w:rFonts w:ascii="Times New Roman" w:hAnsi="Times New Roman" w:cs="Times New Roman" w:hint="eastAsia"/>
        </w:rPr>
        <w:t>56</w:t>
      </w:r>
      <w:r w:rsidR="004B625C" w:rsidRPr="00D732A5">
        <w:rPr>
          <w:rFonts w:ascii="Times New Roman" w:hAnsi="Times New Roman" w:cs="Times New Roman" w:hint="eastAsia"/>
        </w:rPr>
        <w:t>部分，在医疗保健机构进行的</w:t>
      </w:r>
      <w:r w:rsidRPr="00D732A5">
        <w:rPr>
          <w:rFonts w:ascii="Times New Roman" w:hAnsi="Times New Roman" w:cs="Times New Roman" w:hint="eastAsia"/>
        </w:rPr>
        <w:t>杀菌剂</w:t>
      </w:r>
      <w:r w:rsidR="004B625C" w:rsidRPr="00D732A5">
        <w:rPr>
          <w:rFonts w:ascii="Times New Roman" w:hAnsi="Times New Roman" w:cs="Times New Roman" w:hint="eastAsia"/>
        </w:rPr>
        <w:t>实际使用试验</w:t>
      </w:r>
      <w:r w:rsidRPr="00D732A5">
        <w:rPr>
          <w:rFonts w:ascii="Times New Roman" w:hAnsi="Times New Roman" w:cs="Times New Roman" w:hint="eastAsia"/>
        </w:rPr>
        <w:t>可以被认为</w:t>
      </w:r>
      <w:r w:rsidR="004B625C" w:rsidRPr="00D732A5">
        <w:rPr>
          <w:rFonts w:ascii="Times New Roman" w:hAnsi="Times New Roman" w:cs="Times New Roman" w:hint="eastAsia"/>
        </w:rPr>
        <w:t>是</w:t>
      </w:r>
      <w:r w:rsidRPr="00D732A5">
        <w:rPr>
          <w:rFonts w:ascii="Times New Roman" w:hAnsi="Times New Roman" w:cs="Times New Roman" w:hint="eastAsia"/>
        </w:rPr>
        <w:t>非重大风险研究，</w:t>
      </w:r>
      <w:r w:rsidR="004B625C" w:rsidRPr="00D732A5">
        <w:rPr>
          <w:rFonts w:ascii="Times New Roman" w:hAnsi="Times New Roman" w:cs="Times New Roman" w:hint="eastAsia"/>
        </w:rPr>
        <w:t>根据研究性器械豁免（</w:t>
      </w:r>
      <w:r w:rsidR="004B625C" w:rsidRPr="00D732A5">
        <w:rPr>
          <w:rFonts w:ascii="Times New Roman" w:hAnsi="Times New Roman" w:cs="Times New Roman" w:hint="eastAsia"/>
        </w:rPr>
        <w:t>IDE</w:t>
      </w:r>
      <w:r w:rsidR="004B625C" w:rsidRPr="00D732A5">
        <w:rPr>
          <w:rFonts w:ascii="Times New Roman" w:hAnsi="Times New Roman" w:cs="Times New Roman" w:hint="eastAsia"/>
        </w:rPr>
        <w:t>）规定，</w:t>
      </w:r>
      <w:r w:rsidRPr="00D732A5">
        <w:rPr>
          <w:rFonts w:ascii="Times New Roman" w:hAnsi="Times New Roman" w:cs="Times New Roman" w:hint="eastAsia"/>
        </w:rPr>
        <w:t>不需要</w:t>
      </w:r>
      <w:r w:rsidRPr="00D732A5">
        <w:rPr>
          <w:rFonts w:ascii="Times New Roman" w:hAnsi="Times New Roman" w:cs="Times New Roman" w:hint="eastAsia"/>
        </w:rPr>
        <w:t>FDA</w:t>
      </w:r>
      <w:r w:rsidR="004B625C" w:rsidRPr="00D732A5">
        <w:rPr>
          <w:rFonts w:ascii="Times New Roman" w:hAnsi="Times New Roman" w:cs="Times New Roman" w:hint="eastAsia"/>
        </w:rPr>
        <w:t>的前置批准</w:t>
      </w:r>
      <w:r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36" w:lineRule="auto"/>
        <w:ind w:left="0" w:firstLine="0"/>
        <w:jc w:val="both"/>
        <w:outlineLvl w:val="9"/>
        <w:rPr>
          <w:rFonts w:ascii="Times New Roman" w:hAnsi="Times New Roman" w:cs="Times New Roman"/>
          <w:b w:val="0"/>
          <w:bCs w:val="0"/>
        </w:rPr>
      </w:pPr>
      <w:bookmarkStart w:id="53" w:name="_Toc496876115"/>
      <w:r w:rsidRPr="00D732A5">
        <w:rPr>
          <w:rFonts w:ascii="Times New Roman" w:hAnsi="Times New Roman" w:cs="Times New Roman" w:hint="eastAsia"/>
        </w:rPr>
        <w:lastRenderedPageBreak/>
        <w:t>III.H.5.</w:t>
      </w:r>
      <w:r w:rsidR="00FA606C">
        <w:rPr>
          <w:rFonts w:ascii="Times New Roman" w:hAnsi="Times New Roman" w:cs="Times New Roman" w:hint="eastAsia"/>
        </w:rPr>
        <w:tab/>
      </w:r>
      <w:r w:rsidR="00B47638" w:rsidRPr="00D732A5">
        <w:rPr>
          <w:rFonts w:ascii="Times New Roman" w:hAnsi="Times New Roman" w:cs="Times New Roman" w:hint="eastAsia"/>
        </w:rPr>
        <w:t>高</w:t>
      </w:r>
      <w:r w:rsidR="00063433" w:rsidRPr="00D732A5">
        <w:rPr>
          <w:rFonts w:ascii="Times New Roman" w:hAnsi="Times New Roman" w:cs="Times New Roman" w:hint="eastAsia"/>
        </w:rPr>
        <w:t>水平</w:t>
      </w:r>
      <w:r w:rsidR="00B47638" w:rsidRPr="00D732A5">
        <w:rPr>
          <w:rFonts w:ascii="Times New Roman" w:hAnsi="Times New Roman" w:cs="Times New Roman" w:hint="eastAsia"/>
        </w:rPr>
        <w:t>消毒</w:t>
      </w:r>
      <w:bookmarkEnd w:id="53"/>
      <w:r w:rsidR="00472281">
        <w:rPr>
          <w:rFonts w:ascii="Times New Roman" w:hAnsi="Times New Roman" w:cs="Times New Roman" w:hint="eastAsia"/>
        </w:rPr>
        <w:t>声明</w:t>
      </w:r>
    </w:p>
    <w:p w:rsidR="00A40C27" w:rsidRPr="00D732A5" w:rsidRDefault="000F3FCD" w:rsidP="00CA2D3B">
      <w:pPr>
        <w:pStyle w:val="a3"/>
        <w:tabs>
          <w:tab w:val="left" w:pos="567"/>
        </w:tabs>
        <w:kinsoku w:val="0"/>
        <w:overflowPunct w:val="0"/>
        <w:snapToGrid w:val="0"/>
        <w:spacing w:afterLines="50" w:line="336" w:lineRule="auto"/>
        <w:ind w:left="0"/>
        <w:jc w:val="both"/>
        <w:rPr>
          <w:rFonts w:ascii="Times New Roman" w:hAnsi="Times New Roman" w:cs="Times New Roman"/>
        </w:rPr>
      </w:pPr>
      <w:r w:rsidRPr="00D732A5">
        <w:rPr>
          <w:rFonts w:ascii="Times New Roman" w:hAnsi="Times New Roman" w:cs="Times New Roman" w:hint="eastAsia"/>
        </w:rPr>
        <w:t>用来自如下所述的</w:t>
      </w:r>
      <w:r w:rsidR="00F53507">
        <w:rPr>
          <w:rFonts w:ascii="Times New Roman" w:hAnsi="Times New Roman" w:cs="Times New Roman" w:hint="eastAsia"/>
        </w:rPr>
        <w:t>有效性</w:t>
      </w:r>
      <w:r w:rsidRPr="00D732A5">
        <w:rPr>
          <w:rFonts w:ascii="Times New Roman" w:hAnsi="Times New Roman" w:cs="Times New Roman" w:hint="eastAsia"/>
        </w:rPr>
        <w:t>试验的</w:t>
      </w:r>
      <w:r w:rsidR="00F53507">
        <w:rPr>
          <w:rFonts w:ascii="Times New Roman" w:hAnsi="Times New Roman" w:cs="Times New Roman" w:hint="eastAsia"/>
        </w:rPr>
        <w:t>有效性</w:t>
      </w:r>
      <w:r w:rsidR="00B47638" w:rsidRPr="00D732A5">
        <w:rPr>
          <w:rFonts w:ascii="Times New Roman" w:hAnsi="Times New Roman" w:cs="Times New Roman" w:hint="eastAsia"/>
        </w:rPr>
        <w:t>数据</w:t>
      </w:r>
      <w:r w:rsidRPr="00D732A5">
        <w:rPr>
          <w:rFonts w:ascii="Times New Roman" w:hAnsi="Times New Roman" w:cs="Times New Roman" w:hint="eastAsia"/>
        </w:rPr>
        <w:t>以及模拟使用试验和实际使用试验的数据来支持高水平消毒</w:t>
      </w:r>
      <w:r w:rsidR="00472281">
        <w:rPr>
          <w:rFonts w:ascii="Times New Roman" w:hAnsi="Times New Roman" w:cs="Times New Roman" w:hint="eastAsia"/>
        </w:rPr>
        <w:t>声明</w:t>
      </w:r>
      <w:r w:rsidR="00B47638"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36" w:lineRule="auto"/>
        <w:ind w:left="283" w:firstLine="0"/>
        <w:jc w:val="both"/>
        <w:outlineLvl w:val="9"/>
        <w:rPr>
          <w:rFonts w:ascii="Times New Roman" w:hAnsi="Times New Roman" w:cs="Times New Roman"/>
          <w:b w:val="0"/>
          <w:bCs w:val="0"/>
        </w:rPr>
      </w:pPr>
      <w:bookmarkStart w:id="54" w:name="_Toc496876116"/>
      <w:r w:rsidRPr="00D732A5">
        <w:rPr>
          <w:rFonts w:ascii="Times New Roman" w:hAnsi="Times New Roman" w:cs="Times New Roman"/>
        </w:rPr>
        <w:t>a.</w:t>
      </w:r>
      <w:r w:rsidRPr="00D732A5">
        <w:rPr>
          <w:rFonts w:ascii="Times New Roman" w:hAnsi="Times New Roman" w:cs="Times New Roman"/>
        </w:rPr>
        <w:tab/>
      </w:r>
      <w:r w:rsidR="00F53507">
        <w:rPr>
          <w:rFonts w:ascii="Times New Roman" w:hAnsi="Times New Roman" w:cs="Times New Roman" w:hint="eastAsia"/>
        </w:rPr>
        <w:t>有效性</w:t>
      </w:r>
      <w:r w:rsidR="000F3FCD" w:rsidRPr="00D732A5">
        <w:rPr>
          <w:rFonts w:ascii="Times New Roman" w:hAnsi="Times New Roman" w:cs="Times New Roman" w:hint="eastAsia"/>
        </w:rPr>
        <w:t>试验</w:t>
      </w:r>
      <w:bookmarkEnd w:id="54"/>
    </w:p>
    <w:p w:rsidR="00A40C27" w:rsidRPr="00D732A5" w:rsidRDefault="00764070" w:rsidP="00CA2D3B">
      <w:pPr>
        <w:pStyle w:val="a3"/>
        <w:kinsoku w:val="0"/>
        <w:overflowPunct w:val="0"/>
        <w:snapToGrid w:val="0"/>
        <w:spacing w:afterLines="50" w:line="336" w:lineRule="auto"/>
        <w:ind w:left="988" w:hanging="424"/>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B47638" w:rsidRPr="00D732A5">
        <w:rPr>
          <w:rFonts w:ascii="Times New Roman" w:hAnsi="Times New Roman" w:cs="Times New Roman" w:hint="eastAsia"/>
        </w:rPr>
        <w:t>FDA</w:t>
      </w:r>
      <w:r w:rsidR="00B47638" w:rsidRPr="00D732A5">
        <w:rPr>
          <w:rFonts w:ascii="Times New Roman" w:hAnsi="Times New Roman" w:cs="Times New Roman" w:hint="eastAsia"/>
        </w:rPr>
        <w:t>将</w:t>
      </w:r>
      <w:r w:rsidR="00D55882" w:rsidRPr="00D732A5">
        <w:rPr>
          <w:rFonts w:ascii="Times New Roman" w:hAnsi="Times New Roman" w:cs="Times New Roman" w:hint="eastAsia"/>
        </w:rPr>
        <w:t>高水平消毒剂</w:t>
      </w:r>
      <w:r w:rsidR="00B47638" w:rsidRPr="00D732A5">
        <w:rPr>
          <w:rFonts w:ascii="Times New Roman" w:hAnsi="Times New Roman" w:cs="Times New Roman" w:hint="eastAsia"/>
        </w:rPr>
        <w:t>定义为在相同接触条件下使用</w:t>
      </w:r>
      <w:r w:rsidR="00CF441E" w:rsidRPr="00D732A5">
        <w:rPr>
          <w:rFonts w:ascii="Times New Roman" w:hAnsi="Times New Roman" w:cs="Times New Roman" w:hint="eastAsia"/>
        </w:rPr>
        <w:t>，但接触时间较短</w:t>
      </w:r>
      <w:r w:rsidR="00B47638" w:rsidRPr="00D732A5">
        <w:rPr>
          <w:rFonts w:ascii="Times New Roman" w:hAnsi="Times New Roman" w:cs="Times New Roman" w:hint="eastAsia"/>
        </w:rPr>
        <w:t>的灭菌剂。因此，</w:t>
      </w:r>
      <w:r w:rsidR="00472281">
        <w:rPr>
          <w:rFonts w:ascii="Times New Roman" w:hAnsi="Times New Roman" w:cs="Times New Roman" w:hint="eastAsia"/>
        </w:rPr>
        <w:t>声明</w:t>
      </w:r>
      <w:r w:rsidR="00B47638" w:rsidRPr="00D732A5">
        <w:rPr>
          <w:rFonts w:ascii="Times New Roman" w:hAnsi="Times New Roman" w:cs="Times New Roman" w:hint="eastAsia"/>
        </w:rPr>
        <w:t>高水平消毒的产品应首先</w:t>
      </w:r>
      <w:r w:rsidR="00CF441E" w:rsidRPr="00D732A5">
        <w:rPr>
          <w:rFonts w:ascii="Times New Roman" w:hAnsi="Times New Roman" w:cs="Times New Roman" w:hint="eastAsia"/>
        </w:rPr>
        <w:t>作为杀菌剂</w:t>
      </w:r>
      <w:r w:rsidR="00B47638" w:rsidRPr="00D732A5">
        <w:rPr>
          <w:rFonts w:ascii="Times New Roman" w:hAnsi="Times New Roman" w:cs="Times New Roman" w:hint="eastAsia"/>
        </w:rPr>
        <w:t>通过官方分析化学家协会（</w:t>
      </w:r>
      <w:r w:rsidR="00B47638" w:rsidRPr="00D732A5">
        <w:rPr>
          <w:rFonts w:ascii="Times New Roman" w:hAnsi="Times New Roman" w:cs="Times New Roman" w:hint="eastAsia"/>
        </w:rPr>
        <w:t>AOAC</w:t>
      </w:r>
      <w:r w:rsidR="00B47638" w:rsidRPr="00D732A5">
        <w:rPr>
          <w:rFonts w:ascii="Times New Roman" w:hAnsi="Times New Roman" w:cs="Times New Roman" w:hint="eastAsia"/>
        </w:rPr>
        <w:t>）杀</w:t>
      </w:r>
      <w:r w:rsidR="00CF441E" w:rsidRPr="00D732A5">
        <w:rPr>
          <w:rFonts w:ascii="Times New Roman" w:hAnsi="Times New Roman" w:cs="Times New Roman" w:hint="eastAsia"/>
        </w:rPr>
        <w:t>孢子</w:t>
      </w:r>
      <w:r w:rsidR="00B47638" w:rsidRPr="00D732A5">
        <w:rPr>
          <w:rFonts w:ascii="Times New Roman" w:hAnsi="Times New Roman" w:cs="Times New Roman" w:hint="eastAsia"/>
        </w:rPr>
        <w:t>试验（消毒剂</w:t>
      </w:r>
      <w:r w:rsidR="00CF441E" w:rsidRPr="00D732A5">
        <w:rPr>
          <w:rFonts w:ascii="Times New Roman" w:hAnsi="Times New Roman" w:cs="Times New Roman" w:hint="eastAsia"/>
        </w:rPr>
        <w:t>杀孢子</w:t>
      </w:r>
      <w:r w:rsidR="00B47638" w:rsidRPr="00D732A5">
        <w:rPr>
          <w:rFonts w:ascii="Times New Roman" w:hAnsi="Times New Roman" w:cs="Times New Roman" w:hint="eastAsia"/>
        </w:rPr>
        <w:t>活性，</w:t>
      </w:r>
      <w:r w:rsidR="00B47638" w:rsidRPr="00D732A5">
        <w:rPr>
          <w:rFonts w:ascii="Times New Roman" w:hAnsi="Times New Roman" w:cs="Times New Roman" w:hint="eastAsia"/>
        </w:rPr>
        <w:t>AOAC 6.3.05</w:t>
      </w:r>
      <w:r w:rsidR="00CF441E" w:rsidRPr="00D732A5">
        <w:rPr>
          <w:rFonts w:ascii="Times New Roman" w:hAnsi="Times New Roman" w:cs="Times New Roman" w:hint="eastAsia"/>
        </w:rPr>
        <w:t>:</w:t>
      </w:r>
      <w:r w:rsidR="00B47638" w:rsidRPr="00D732A5">
        <w:rPr>
          <w:rFonts w:ascii="Times New Roman" w:hAnsi="Times New Roman" w:cs="Times New Roman" w:hint="eastAsia"/>
        </w:rPr>
        <w:t>1995</w:t>
      </w:r>
      <w:r w:rsidR="00B47638" w:rsidRPr="00D732A5">
        <w:rPr>
          <w:rFonts w:ascii="Times New Roman" w:hAnsi="Times New Roman" w:cs="Times New Roman" w:hint="eastAsia"/>
        </w:rPr>
        <w:t>，官方方法</w:t>
      </w:r>
      <w:r w:rsidR="00B47638" w:rsidRPr="00D732A5">
        <w:rPr>
          <w:rFonts w:ascii="Times New Roman" w:hAnsi="Times New Roman" w:cs="Times New Roman" w:hint="eastAsia"/>
        </w:rPr>
        <w:t>966.04</w:t>
      </w:r>
      <w:r w:rsidR="00B47638" w:rsidRPr="00D732A5">
        <w:rPr>
          <w:rFonts w:ascii="Times New Roman" w:hAnsi="Times New Roman" w:cs="Times New Roman" w:hint="eastAsia"/>
        </w:rPr>
        <w:t>）</w:t>
      </w:r>
      <w:r w:rsidR="00CF441E" w:rsidRPr="00D732A5">
        <w:rPr>
          <w:rFonts w:ascii="Times New Roman" w:hAnsi="Times New Roman" w:cs="Times New Roman" w:hint="eastAsia"/>
        </w:rPr>
        <w:t>，</w:t>
      </w:r>
      <w:r w:rsidR="00B47638" w:rsidRPr="00D732A5">
        <w:rPr>
          <w:rFonts w:ascii="Times New Roman" w:hAnsi="Times New Roman" w:cs="Times New Roman" w:hint="eastAsia"/>
        </w:rPr>
        <w:t>即</w:t>
      </w:r>
      <w:r w:rsidR="008C5605" w:rsidRPr="00D732A5">
        <w:rPr>
          <w:rFonts w:ascii="Times New Roman" w:hAnsi="Times New Roman" w:cs="Times New Roman" w:hint="eastAsia"/>
        </w:rPr>
        <w:t>，当按照标签使用时，</w:t>
      </w:r>
      <w:r w:rsidR="008C5605" w:rsidRPr="00D732A5">
        <w:rPr>
          <w:rFonts w:ascii="Times New Roman" w:hAnsi="Times New Roman" w:cs="Times New Roman" w:hint="eastAsia"/>
        </w:rPr>
        <w:t>3</w:t>
      </w:r>
      <w:r w:rsidR="008C5605" w:rsidRPr="00D732A5">
        <w:rPr>
          <w:rFonts w:ascii="Times New Roman" w:hAnsi="Times New Roman" w:cs="Times New Roman" w:hint="eastAsia"/>
        </w:rPr>
        <w:t>个独立批次的产品在</w:t>
      </w:r>
      <w:r w:rsidR="00B47638" w:rsidRPr="00D732A5">
        <w:rPr>
          <w:rFonts w:ascii="Times New Roman" w:hAnsi="Times New Roman" w:cs="Times New Roman" w:hint="eastAsia"/>
        </w:rPr>
        <w:t>最坏</w:t>
      </w:r>
      <w:r w:rsidR="00B10161" w:rsidRPr="00D732A5">
        <w:rPr>
          <w:rFonts w:ascii="Times New Roman" w:hAnsi="Times New Roman" w:cs="Times New Roman" w:hint="eastAsia"/>
        </w:rPr>
        <w:t>的杀菌剂组合</w:t>
      </w:r>
      <w:r w:rsidR="00B47638" w:rsidRPr="00D732A5">
        <w:rPr>
          <w:rFonts w:ascii="Times New Roman" w:hAnsi="Times New Roman" w:cs="Times New Roman" w:hint="eastAsia"/>
        </w:rPr>
        <w:t>情况（根据第</w:t>
      </w:r>
      <w:r w:rsidR="00B47638" w:rsidRPr="00D732A5">
        <w:rPr>
          <w:rFonts w:ascii="Times New Roman" w:hAnsi="Times New Roman" w:cs="Times New Roman" w:hint="eastAsia"/>
        </w:rPr>
        <w:t>III.H.3.a</w:t>
      </w:r>
      <w:r w:rsidR="00B47638" w:rsidRPr="00D732A5">
        <w:rPr>
          <w:rFonts w:ascii="Times New Roman" w:hAnsi="Times New Roman" w:cs="Times New Roman" w:hint="eastAsia"/>
        </w:rPr>
        <w:t>节定义）</w:t>
      </w:r>
      <w:r w:rsidR="002707D4" w:rsidRPr="00D732A5">
        <w:rPr>
          <w:rFonts w:ascii="Times New Roman" w:hAnsi="Times New Roman" w:cs="Times New Roman" w:hint="eastAsia"/>
        </w:rPr>
        <w:t>下全部通过试验</w:t>
      </w:r>
      <w:r w:rsidR="00B47638" w:rsidRPr="00D732A5">
        <w:rPr>
          <w:rFonts w:ascii="Times New Roman" w:hAnsi="Times New Roman" w:cs="Times New Roman" w:hint="eastAsia"/>
        </w:rPr>
        <w:t>。请注意，</w:t>
      </w:r>
      <w:r w:rsidR="00B47638" w:rsidRPr="00D732A5">
        <w:rPr>
          <w:rFonts w:ascii="Times New Roman" w:hAnsi="Times New Roman" w:cs="Times New Roman" w:hint="eastAsia"/>
        </w:rPr>
        <w:t>FDA</w:t>
      </w:r>
      <w:r w:rsidR="00B47638" w:rsidRPr="00D732A5">
        <w:rPr>
          <w:rFonts w:ascii="Times New Roman" w:hAnsi="Times New Roman" w:cs="Times New Roman" w:hint="eastAsia"/>
        </w:rPr>
        <w:t>将不</w:t>
      </w:r>
      <w:r w:rsidR="002707D4" w:rsidRPr="00D732A5">
        <w:rPr>
          <w:rFonts w:ascii="Times New Roman" w:hAnsi="Times New Roman" w:cs="Times New Roman" w:hint="eastAsia"/>
        </w:rPr>
        <w:t>会</w:t>
      </w:r>
      <w:r w:rsidR="00B47638" w:rsidRPr="00D732A5">
        <w:rPr>
          <w:rFonts w:ascii="Times New Roman" w:hAnsi="Times New Roman" w:cs="Times New Roman" w:hint="eastAsia"/>
        </w:rPr>
        <w:t>接受部分</w:t>
      </w:r>
      <w:r w:rsidR="00B47638" w:rsidRPr="00D732A5">
        <w:rPr>
          <w:rFonts w:ascii="Times New Roman" w:hAnsi="Times New Roman" w:cs="Times New Roman" w:hint="eastAsia"/>
        </w:rPr>
        <w:t>AOAC</w:t>
      </w:r>
      <w:r w:rsidR="00B47638" w:rsidRPr="00D732A5">
        <w:rPr>
          <w:rFonts w:ascii="Times New Roman" w:hAnsi="Times New Roman" w:cs="Times New Roman" w:hint="eastAsia"/>
        </w:rPr>
        <w:t>杀</w:t>
      </w:r>
      <w:r w:rsidR="002707D4" w:rsidRPr="00D732A5">
        <w:rPr>
          <w:rFonts w:ascii="Times New Roman" w:hAnsi="Times New Roman" w:cs="Times New Roman" w:hint="eastAsia"/>
        </w:rPr>
        <w:t>孢子</w:t>
      </w:r>
      <w:r w:rsidR="00B47638" w:rsidRPr="00D732A5">
        <w:rPr>
          <w:rFonts w:ascii="Times New Roman" w:hAnsi="Times New Roman" w:cs="Times New Roman" w:hint="eastAsia"/>
        </w:rPr>
        <w:t>活性</w:t>
      </w:r>
      <w:r w:rsidR="002707D4" w:rsidRPr="00D732A5">
        <w:rPr>
          <w:rFonts w:ascii="Times New Roman" w:hAnsi="Times New Roman" w:cs="Times New Roman" w:hint="eastAsia"/>
        </w:rPr>
        <w:t>试验</w:t>
      </w:r>
      <w:r w:rsidR="00B47638"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B47638" w:rsidRPr="00D732A5">
        <w:rPr>
          <w:rFonts w:ascii="Times New Roman" w:hAnsi="Times New Roman" w:cs="Times New Roman" w:hint="eastAsia"/>
        </w:rPr>
        <w:t>提交一份显示完整测试结果的研究报告。</w:t>
      </w:r>
      <w:r w:rsidR="008A64A1" w:rsidRPr="00D732A5">
        <w:rPr>
          <w:rFonts w:ascii="Times New Roman" w:hAnsi="Times New Roman" w:cs="Times New Roman" w:hint="eastAsia"/>
        </w:rPr>
        <w:t>试验中应</w:t>
      </w:r>
      <w:r w:rsidR="00B47638" w:rsidRPr="00D732A5">
        <w:rPr>
          <w:rFonts w:ascii="Times New Roman" w:hAnsi="Times New Roman" w:cs="Times New Roman" w:hint="eastAsia"/>
        </w:rPr>
        <w:t>包括</w:t>
      </w:r>
      <w:r w:rsidR="00B47638" w:rsidRPr="00D732A5">
        <w:rPr>
          <w:rFonts w:ascii="Times New Roman" w:hAnsi="Times New Roman" w:cs="Times New Roman" w:hint="eastAsia"/>
        </w:rPr>
        <w:t>60</w:t>
      </w:r>
      <w:r w:rsidR="00B47638" w:rsidRPr="00D732A5">
        <w:rPr>
          <w:rFonts w:ascii="Times New Roman" w:hAnsi="Times New Roman" w:cs="Times New Roman" w:hint="eastAsia"/>
        </w:rPr>
        <w:t>个载体，代表两种类型的表面（</w:t>
      </w:r>
      <w:r w:rsidR="008A64A1" w:rsidRPr="00D732A5">
        <w:rPr>
          <w:rFonts w:ascii="Times New Roman" w:hAnsi="Times New Roman" w:cs="Times New Roman" w:hint="eastAsia"/>
        </w:rPr>
        <w:t>磁管</w:t>
      </w:r>
      <w:r w:rsidR="00B47638" w:rsidRPr="00D732A5">
        <w:rPr>
          <w:rFonts w:ascii="Times New Roman" w:hAnsi="Times New Roman" w:cs="Times New Roman" w:hint="eastAsia"/>
        </w:rPr>
        <w:t>和丝线缝合线圈）。每个产品</w:t>
      </w:r>
      <w:r w:rsidR="00BE182F">
        <w:rPr>
          <w:rFonts w:ascii="Times New Roman" w:hAnsi="Times New Roman" w:cs="Times New Roman" w:hint="eastAsia"/>
        </w:rPr>
        <w:t>样本</w:t>
      </w:r>
      <w:r w:rsidR="00B47638" w:rsidRPr="00D732A5">
        <w:rPr>
          <w:rFonts w:ascii="Times New Roman" w:hAnsi="Times New Roman" w:cs="Times New Roman" w:hint="eastAsia"/>
        </w:rPr>
        <w:t>共测试</w:t>
      </w:r>
      <w:r w:rsidR="00B47638" w:rsidRPr="00D732A5">
        <w:rPr>
          <w:rFonts w:ascii="Times New Roman" w:hAnsi="Times New Roman" w:cs="Times New Roman" w:hint="eastAsia"/>
        </w:rPr>
        <w:t>720</w:t>
      </w:r>
      <w:r w:rsidR="00B47638" w:rsidRPr="00D732A5">
        <w:rPr>
          <w:rFonts w:ascii="Times New Roman" w:hAnsi="Times New Roman" w:cs="Times New Roman" w:hint="eastAsia"/>
        </w:rPr>
        <w:t>个</w:t>
      </w:r>
      <w:r w:rsidR="008A64A1" w:rsidRPr="00D732A5">
        <w:rPr>
          <w:rFonts w:ascii="Times New Roman" w:hAnsi="Times New Roman" w:cs="Times New Roman" w:hint="eastAsia"/>
        </w:rPr>
        <w:t>载体</w:t>
      </w:r>
      <w:r w:rsidR="00B47638" w:rsidRPr="00D732A5">
        <w:rPr>
          <w:rFonts w:ascii="Times New Roman" w:hAnsi="Times New Roman" w:cs="Times New Roman" w:hint="eastAsia"/>
        </w:rPr>
        <w:t>或</w:t>
      </w:r>
      <w:r w:rsidR="00B47638" w:rsidRPr="00D732A5">
        <w:rPr>
          <w:rFonts w:ascii="Times New Roman" w:hAnsi="Times New Roman" w:cs="Times New Roman" w:hint="eastAsia"/>
        </w:rPr>
        <w:t>240</w:t>
      </w:r>
      <w:r w:rsidR="00B47638" w:rsidRPr="00D732A5">
        <w:rPr>
          <w:rFonts w:ascii="Times New Roman" w:hAnsi="Times New Roman" w:cs="Times New Roman" w:hint="eastAsia"/>
        </w:rPr>
        <w:t>个</w:t>
      </w:r>
      <w:r w:rsidR="008A64A1" w:rsidRPr="00D732A5">
        <w:rPr>
          <w:rFonts w:ascii="Times New Roman" w:hAnsi="Times New Roman" w:cs="Times New Roman" w:hint="eastAsia"/>
        </w:rPr>
        <w:t>载体</w:t>
      </w:r>
      <w:r w:rsidR="00B47638" w:rsidRPr="00D732A5">
        <w:rPr>
          <w:rFonts w:ascii="Times New Roman" w:hAnsi="Times New Roman" w:cs="Times New Roman" w:hint="eastAsia"/>
        </w:rPr>
        <w:t>。</w:t>
      </w:r>
      <w:r w:rsidR="00CE0DFA" w:rsidRPr="00D732A5">
        <w:rPr>
          <w:rFonts w:ascii="Times New Roman" w:hAnsi="Times New Roman" w:cs="Times New Roman" w:hint="eastAsia"/>
        </w:rPr>
        <w:t>测试该杀菌剂对代表</w:t>
      </w:r>
      <w:r w:rsidR="00B47638" w:rsidRPr="00D732A5">
        <w:rPr>
          <w:rFonts w:ascii="Times New Roman" w:hAnsi="Times New Roman" w:cs="Times New Roman" w:hint="eastAsia"/>
        </w:rPr>
        <w:t>三个不同批次的三个产品</w:t>
      </w:r>
      <w:r w:rsidR="00BE182F">
        <w:rPr>
          <w:rFonts w:ascii="Times New Roman" w:hAnsi="Times New Roman" w:cs="Times New Roman" w:hint="eastAsia"/>
        </w:rPr>
        <w:t>样本</w:t>
      </w:r>
      <w:r w:rsidR="00B47638" w:rsidRPr="00D732A5">
        <w:rPr>
          <w:rFonts w:ascii="Times New Roman" w:hAnsi="Times New Roman" w:cs="Times New Roman" w:hint="eastAsia"/>
        </w:rPr>
        <w:t>上枯草芽孢杆菌</w:t>
      </w:r>
      <w:r w:rsidR="00B47638" w:rsidRPr="00D732A5">
        <w:rPr>
          <w:rFonts w:ascii="Times New Roman" w:hAnsi="Times New Roman" w:cs="Times New Roman" w:hint="eastAsia"/>
        </w:rPr>
        <w:t>ATCC 19659</w:t>
      </w:r>
      <w:r w:rsidR="00B47638" w:rsidRPr="00D732A5">
        <w:rPr>
          <w:rFonts w:ascii="Times New Roman" w:hAnsi="Times New Roman" w:cs="Times New Roman" w:hint="eastAsia"/>
        </w:rPr>
        <w:t>和产孢梭菌</w:t>
      </w:r>
      <w:r w:rsidR="00B47638" w:rsidRPr="00D732A5">
        <w:rPr>
          <w:rFonts w:ascii="Times New Roman" w:hAnsi="Times New Roman" w:cs="Times New Roman" w:hint="eastAsia"/>
        </w:rPr>
        <w:t>ATCC 3584</w:t>
      </w:r>
      <w:r w:rsidR="00B47638" w:rsidRPr="00D732A5">
        <w:rPr>
          <w:rFonts w:ascii="Times New Roman" w:hAnsi="Times New Roman" w:cs="Times New Roman" w:hint="eastAsia"/>
        </w:rPr>
        <w:t>的孢子</w:t>
      </w:r>
      <w:r w:rsidR="00CE0DFA" w:rsidRPr="00D732A5">
        <w:rPr>
          <w:rFonts w:ascii="Times New Roman" w:hAnsi="Times New Roman" w:cs="Times New Roman" w:hint="eastAsia"/>
        </w:rPr>
        <w:t>杀灭能力</w:t>
      </w:r>
      <w:r w:rsidR="00B47638" w:rsidRPr="00D732A5">
        <w:rPr>
          <w:rFonts w:ascii="Times New Roman" w:hAnsi="Times New Roman" w:cs="Times New Roman" w:hint="eastAsia"/>
        </w:rPr>
        <w:t>。测试中使用与</w:t>
      </w:r>
      <w:r w:rsidR="00BE182F">
        <w:rPr>
          <w:rFonts w:ascii="Times New Roman" w:hAnsi="Times New Roman" w:cs="Times New Roman" w:hint="eastAsia"/>
        </w:rPr>
        <w:t>实质等同</w:t>
      </w:r>
      <w:r w:rsidR="00B47638" w:rsidRPr="00D732A5">
        <w:rPr>
          <w:rFonts w:ascii="Times New Roman" w:hAnsi="Times New Roman" w:cs="Times New Roman" w:hint="eastAsia"/>
        </w:rPr>
        <w:t>杀菌剂</w:t>
      </w:r>
      <w:r w:rsidR="00CE0DFA" w:rsidRPr="00D732A5">
        <w:rPr>
          <w:rFonts w:ascii="Times New Roman" w:hAnsi="Times New Roman" w:cs="Times New Roman" w:hint="eastAsia"/>
        </w:rPr>
        <w:t>相当的</w:t>
      </w:r>
      <w:r w:rsidR="00B47638" w:rsidRPr="00D732A5">
        <w:rPr>
          <w:rFonts w:ascii="Times New Roman" w:hAnsi="Times New Roman" w:cs="Times New Roman" w:hint="eastAsia"/>
        </w:rPr>
        <w:t>灭菌接触时间。</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CF2FFA" w:rsidRPr="00D732A5">
        <w:rPr>
          <w:rFonts w:ascii="Times New Roman" w:hAnsi="Times New Roman" w:cs="Times New Roman" w:hint="eastAsia"/>
        </w:rPr>
        <w:t>由</w:t>
      </w:r>
      <w:r w:rsidR="00B47638" w:rsidRPr="00D732A5">
        <w:rPr>
          <w:rFonts w:ascii="Times New Roman" w:hAnsi="Times New Roman" w:cs="Times New Roman" w:hint="eastAsia"/>
        </w:rPr>
        <w:t>独立实验室</w:t>
      </w:r>
      <w:r w:rsidR="00CF2FFA" w:rsidRPr="00D732A5">
        <w:rPr>
          <w:rFonts w:ascii="Times New Roman" w:hAnsi="Times New Roman" w:cs="Times New Roman" w:hint="eastAsia"/>
        </w:rPr>
        <w:t>使用最初的</w:t>
      </w:r>
      <w:r w:rsidR="00CF2FFA" w:rsidRPr="00D732A5">
        <w:rPr>
          <w:rFonts w:ascii="Times New Roman" w:hAnsi="Times New Roman" w:cs="Times New Roman" w:hint="eastAsia"/>
        </w:rPr>
        <w:t>AOAC</w:t>
      </w:r>
      <w:r w:rsidR="00CF2FFA" w:rsidRPr="00D732A5">
        <w:rPr>
          <w:rFonts w:ascii="Times New Roman" w:hAnsi="Times New Roman" w:cs="Times New Roman" w:hint="eastAsia"/>
        </w:rPr>
        <w:t>杀孢子试验中使用的三个批次之一</w:t>
      </w:r>
      <w:r w:rsidR="00B47638" w:rsidRPr="00D732A5">
        <w:rPr>
          <w:rFonts w:ascii="Times New Roman" w:hAnsi="Times New Roman" w:cs="Times New Roman" w:hint="eastAsia"/>
        </w:rPr>
        <w:t>进行确认测试</w:t>
      </w:r>
      <w:r w:rsidR="00CF2FFA" w:rsidRPr="00D732A5">
        <w:rPr>
          <w:rFonts w:ascii="Times New Roman" w:hAnsi="Times New Roman" w:cs="Times New Roman" w:hint="eastAsia"/>
        </w:rPr>
        <w:t>，获得测试</w:t>
      </w:r>
      <w:r w:rsidR="00B47638" w:rsidRPr="00D732A5">
        <w:rPr>
          <w:rFonts w:ascii="Times New Roman" w:hAnsi="Times New Roman" w:cs="Times New Roman" w:hint="eastAsia"/>
        </w:rPr>
        <w:t>结果。当</w:t>
      </w:r>
      <w:r w:rsidR="00B47638" w:rsidRPr="00D732A5">
        <w:rPr>
          <w:rFonts w:ascii="Times New Roman" w:hAnsi="Times New Roman" w:cs="Times New Roman" w:hint="eastAsia"/>
        </w:rPr>
        <w:t>FDA</w:t>
      </w:r>
      <w:r w:rsidR="00B47638" w:rsidRPr="00D732A5">
        <w:rPr>
          <w:rFonts w:ascii="Times New Roman" w:hAnsi="Times New Roman" w:cs="Times New Roman" w:hint="eastAsia"/>
        </w:rPr>
        <w:t>在</w:t>
      </w:r>
      <w:r w:rsidR="00B47638" w:rsidRPr="00D732A5">
        <w:rPr>
          <w:rFonts w:ascii="Times New Roman" w:hAnsi="Times New Roman" w:cs="Times New Roman" w:hint="eastAsia"/>
        </w:rPr>
        <w:t>20</w:t>
      </w:r>
      <w:r w:rsidR="00B47638" w:rsidRPr="00D732A5">
        <w:rPr>
          <w:rFonts w:ascii="Times New Roman" w:hAnsi="Times New Roman" w:cs="Times New Roman" w:hint="eastAsia"/>
        </w:rPr>
        <w:t>世纪</w:t>
      </w:r>
      <w:r w:rsidR="00B47638" w:rsidRPr="00D732A5">
        <w:rPr>
          <w:rFonts w:ascii="Times New Roman" w:hAnsi="Times New Roman" w:cs="Times New Roman" w:hint="eastAsia"/>
        </w:rPr>
        <w:t>90</w:t>
      </w:r>
      <w:r w:rsidR="00B47638" w:rsidRPr="00D732A5">
        <w:rPr>
          <w:rFonts w:ascii="Times New Roman" w:hAnsi="Times New Roman" w:cs="Times New Roman" w:hint="eastAsia"/>
        </w:rPr>
        <w:t>年代初期开始</w:t>
      </w:r>
      <w:r w:rsidR="00611589" w:rsidRPr="00D732A5">
        <w:rPr>
          <w:rFonts w:ascii="Times New Roman" w:hAnsi="Times New Roman" w:cs="Times New Roman" w:hint="eastAsia"/>
        </w:rPr>
        <w:t>主动</w:t>
      </w:r>
      <w:r w:rsidR="00343140" w:rsidRPr="00D732A5">
        <w:rPr>
          <w:rFonts w:ascii="Times New Roman" w:hAnsi="Times New Roman" w:cs="Times New Roman" w:hint="eastAsia"/>
        </w:rPr>
        <w:t>监管</w:t>
      </w:r>
      <w:r w:rsidR="003E63FE" w:rsidRPr="00D732A5">
        <w:rPr>
          <w:rFonts w:ascii="Times New Roman" w:hAnsi="Times New Roman" w:cs="Times New Roman" w:hint="eastAsia"/>
        </w:rPr>
        <w:t>液态化学杀菌剂</w:t>
      </w:r>
      <w:r w:rsidR="00B47638" w:rsidRPr="00D732A5">
        <w:rPr>
          <w:rFonts w:ascii="Times New Roman" w:hAnsi="Times New Roman" w:cs="Times New Roman" w:hint="eastAsia"/>
        </w:rPr>
        <w:t>时，我们</w:t>
      </w:r>
      <w:r w:rsidR="000872FF">
        <w:rPr>
          <w:rFonts w:ascii="Times New Roman" w:hAnsi="Times New Roman" w:cs="Times New Roman" w:hint="eastAsia"/>
        </w:rPr>
        <w:t>建议</w:t>
      </w:r>
      <w:r w:rsidR="00343140" w:rsidRPr="00D732A5">
        <w:rPr>
          <w:rFonts w:ascii="Times New Roman" w:hAnsi="Times New Roman" w:cs="Times New Roman" w:hint="eastAsia"/>
        </w:rPr>
        <w:t>了</w:t>
      </w:r>
      <w:r w:rsidR="00B47638" w:rsidRPr="00D732A5">
        <w:rPr>
          <w:rFonts w:ascii="Times New Roman" w:hAnsi="Times New Roman" w:cs="Times New Roman" w:hint="eastAsia"/>
        </w:rPr>
        <w:t>与消毒或杀孢子剂</w:t>
      </w:r>
      <w:r w:rsidR="00343140" w:rsidRPr="00D732A5">
        <w:rPr>
          <w:rFonts w:ascii="Times New Roman" w:hAnsi="Times New Roman" w:cs="Times New Roman" w:hint="eastAsia"/>
        </w:rPr>
        <w:t>的</w:t>
      </w:r>
      <w:r w:rsidR="00343140" w:rsidRPr="00D732A5">
        <w:rPr>
          <w:rFonts w:ascii="Times New Roman" w:hAnsi="Times New Roman" w:cs="Times New Roman" w:hint="eastAsia"/>
        </w:rPr>
        <w:t>EPA</w:t>
      </w:r>
      <w:r w:rsidR="00F53507">
        <w:rPr>
          <w:rFonts w:ascii="Times New Roman" w:hAnsi="Times New Roman" w:cs="Times New Roman" w:hint="eastAsia"/>
        </w:rPr>
        <w:t>有效性</w:t>
      </w:r>
      <w:r w:rsidR="00343140" w:rsidRPr="00D732A5">
        <w:rPr>
          <w:rFonts w:ascii="Times New Roman" w:hAnsi="Times New Roman" w:cs="Times New Roman" w:hint="eastAsia"/>
        </w:rPr>
        <w:t>数据要求（</w:t>
      </w:r>
      <w:r w:rsidR="00343140" w:rsidRPr="00D732A5">
        <w:rPr>
          <w:rFonts w:ascii="Times New Roman" w:hAnsi="Times New Roman" w:cs="Times New Roman" w:hint="eastAsia"/>
        </w:rPr>
        <w:t>EPA DIS/TSS-9</w:t>
      </w:r>
      <w:r w:rsidR="00343140" w:rsidRPr="00D732A5">
        <w:rPr>
          <w:rFonts w:ascii="Times New Roman" w:hAnsi="Times New Roman" w:cs="Times New Roman" w:hint="eastAsia"/>
        </w:rPr>
        <w:t>，</w:t>
      </w:r>
      <w:r w:rsidR="00343140" w:rsidRPr="00D732A5">
        <w:rPr>
          <w:rFonts w:ascii="Times New Roman" w:hAnsi="Times New Roman" w:cs="Times New Roman" w:hint="eastAsia"/>
        </w:rPr>
        <w:t>1985</w:t>
      </w:r>
      <w:r w:rsidR="00343140" w:rsidRPr="00D732A5">
        <w:rPr>
          <w:rFonts w:ascii="Times New Roman" w:hAnsi="Times New Roman" w:cs="Times New Roman" w:hint="eastAsia"/>
        </w:rPr>
        <w:t>年</w:t>
      </w:r>
      <w:r w:rsidR="00343140" w:rsidRPr="00D732A5">
        <w:rPr>
          <w:rFonts w:ascii="Times New Roman" w:hAnsi="Times New Roman" w:cs="Times New Roman" w:hint="eastAsia"/>
        </w:rPr>
        <w:t>7</w:t>
      </w:r>
      <w:r w:rsidR="00343140" w:rsidRPr="00D732A5">
        <w:rPr>
          <w:rFonts w:ascii="Times New Roman" w:hAnsi="Times New Roman" w:cs="Times New Roman" w:hint="eastAsia"/>
        </w:rPr>
        <w:t>月</w:t>
      </w:r>
      <w:r w:rsidR="00343140" w:rsidRPr="00D732A5">
        <w:rPr>
          <w:rFonts w:ascii="Times New Roman" w:hAnsi="Times New Roman" w:cs="Times New Roman" w:hint="eastAsia"/>
        </w:rPr>
        <w:t>11</w:t>
      </w:r>
      <w:r w:rsidR="00343140" w:rsidRPr="00D732A5">
        <w:rPr>
          <w:rFonts w:ascii="Times New Roman" w:hAnsi="Times New Roman" w:cs="Times New Roman" w:hint="eastAsia"/>
        </w:rPr>
        <w:t>日）一致的</w:t>
      </w:r>
      <w:r w:rsidR="00F53507">
        <w:rPr>
          <w:rFonts w:ascii="Times New Roman" w:hAnsi="Times New Roman" w:cs="Times New Roman" w:hint="eastAsia"/>
        </w:rPr>
        <w:t>有效性</w:t>
      </w:r>
      <w:r w:rsidR="00343140" w:rsidRPr="00D732A5">
        <w:rPr>
          <w:rFonts w:ascii="Times New Roman" w:hAnsi="Times New Roman" w:cs="Times New Roman" w:hint="eastAsia"/>
        </w:rPr>
        <w:t>试验</w:t>
      </w:r>
      <w:r w:rsidR="00B47638" w:rsidRPr="00D732A5">
        <w:rPr>
          <w:rFonts w:ascii="Times New Roman" w:hAnsi="Times New Roman" w:cs="Times New Roman" w:hint="eastAsia"/>
        </w:rPr>
        <w:t>。由于</w:t>
      </w:r>
      <w:r w:rsidR="000E543E" w:rsidRPr="00D732A5">
        <w:rPr>
          <w:rFonts w:ascii="Times New Roman" w:hAnsi="Times New Roman" w:cs="Times New Roman" w:hint="eastAsia"/>
        </w:rPr>
        <w:t>已经确定了</w:t>
      </w:r>
      <w:r w:rsidR="00B47638" w:rsidRPr="00D732A5">
        <w:rPr>
          <w:rFonts w:ascii="Times New Roman" w:hAnsi="Times New Roman" w:cs="Times New Roman" w:hint="eastAsia"/>
        </w:rPr>
        <w:t>优先级，</w:t>
      </w:r>
      <w:r w:rsidR="00B47638" w:rsidRPr="00D732A5">
        <w:rPr>
          <w:rFonts w:ascii="Times New Roman" w:hAnsi="Times New Roman" w:cs="Times New Roman" w:hint="eastAsia"/>
        </w:rPr>
        <w:t>FDA</w:t>
      </w:r>
      <w:r w:rsidR="00B47638" w:rsidRPr="00D732A5">
        <w:rPr>
          <w:rFonts w:ascii="Times New Roman" w:hAnsi="Times New Roman" w:cs="Times New Roman" w:hint="eastAsia"/>
        </w:rPr>
        <w:t>继续建议</w:t>
      </w:r>
      <w:r w:rsidR="000E543E" w:rsidRPr="00D732A5">
        <w:rPr>
          <w:rFonts w:ascii="Times New Roman" w:hAnsi="Times New Roman" w:cs="Times New Roman" w:hint="eastAsia"/>
        </w:rPr>
        <w:t>用</w:t>
      </w:r>
      <w:r w:rsidR="00B47638" w:rsidRPr="00D732A5">
        <w:rPr>
          <w:rFonts w:ascii="Times New Roman" w:hAnsi="Times New Roman" w:cs="Times New Roman" w:hint="eastAsia"/>
        </w:rPr>
        <w:t>如上所述</w:t>
      </w:r>
      <w:r w:rsidR="000E543E" w:rsidRPr="00D732A5">
        <w:rPr>
          <w:rFonts w:ascii="Times New Roman" w:hAnsi="Times New Roman" w:cs="Times New Roman" w:hint="eastAsia"/>
        </w:rPr>
        <w:t>的</w:t>
      </w:r>
      <w:r w:rsidR="000E543E" w:rsidRPr="00D732A5">
        <w:rPr>
          <w:rFonts w:ascii="Times New Roman" w:hAnsi="Times New Roman" w:cs="Times New Roman" w:hint="eastAsia"/>
        </w:rPr>
        <w:t>720</w:t>
      </w:r>
      <w:r w:rsidR="000E543E" w:rsidRPr="00D732A5">
        <w:rPr>
          <w:rFonts w:ascii="Times New Roman" w:hAnsi="Times New Roman" w:cs="Times New Roman" w:hint="eastAsia"/>
        </w:rPr>
        <w:t>个载体</w:t>
      </w:r>
      <w:r w:rsidR="00B47638" w:rsidRPr="00D732A5">
        <w:rPr>
          <w:rFonts w:ascii="Times New Roman" w:hAnsi="Times New Roman" w:cs="Times New Roman" w:hint="eastAsia"/>
        </w:rPr>
        <w:t>进行</w:t>
      </w:r>
      <w:r w:rsidR="00B47638" w:rsidRPr="00D732A5">
        <w:rPr>
          <w:rFonts w:ascii="Times New Roman" w:hAnsi="Times New Roman" w:cs="Times New Roman" w:hint="eastAsia"/>
        </w:rPr>
        <w:t>AOAC</w:t>
      </w:r>
      <w:r w:rsidR="000E543E" w:rsidRPr="00D732A5">
        <w:rPr>
          <w:rFonts w:ascii="Times New Roman" w:hAnsi="Times New Roman" w:cs="Times New Roman" w:hint="eastAsia"/>
        </w:rPr>
        <w:t>杀孢子试验</w:t>
      </w:r>
      <w:r w:rsidR="00B47638"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B47638" w:rsidRPr="00D732A5">
        <w:rPr>
          <w:rFonts w:ascii="Times New Roman" w:hAnsi="Times New Roman" w:cs="Times New Roman" w:hint="eastAsia"/>
        </w:rPr>
        <w:t>比较所测试的杀菌剂与</w:t>
      </w:r>
      <w:r w:rsidR="00081DC3" w:rsidRPr="00D732A5">
        <w:rPr>
          <w:rFonts w:ascii="Times New Roman" w:hAnsi="Times New Roman" w:cs="Times New Roman" w:hint="eastAsia"/>
        </w:rPr>
        <w:t>具有类似活性成分组成的</w:t>
      </w:r>
      <w:r w:rsidR="00B47638" w:rsidRPr="00D732A5">
        <w:rPr>
          <w:rFonts w:ascii="Times New Roman" w:hAnsi="Times New Roman" w:cs="Times New Roman" w:hint="eastAsia"/>
        </w:rPr>
        <w:t>合法销售杀菌剂的</w:t>
      </w:r>
      <w:r w:rsidR="00B47638" w:rsidRPr="00D732A5">
        <w:rPr>
          <w:rFonts w:ascii="Times New Roman" w:hAnsi="Times New Roman" w:cs="Times New Roman" w:hint="eastAsia"/>
        </w:rPr>
        <w:t>AOAC</w:t>
      </w:r>
      <w:r w:rsidR="00B47638" w:rsidRPr="00D732A5">
        <w:rPr>
          <w:rFonts w:ascii="Times New Roman" w:hAnsi="Times New Roman" w:cs="Times New Roman" w:hint="eastAsia"/>
        </w:rPr>
        <w:t>杀</w:t>
      </w:r>
      <w:r w:rsidR="00081DC3" w:rsidRPr="00D732A5">
        <w:rPr>
          <w:rFonts w:ascii="Times New Roman" w:hAnsi="Times New Roman" w:cs="Times New Roman" w:hint="eastAsia"/>
        </w:rPr>
        <w:t>孢子</w:t>
      </w:r>
      <w:r w:rsidR="00B47638" w:rsidRPr="00D732A5">
        <w:rPr>
          <w:rFonts w:ascii="Times New Roman" w:hAnsi="Times New Roman" w:cs="Times New Roman" w:hint="eastAsia"/>
        </w:rPr>
        <w:t>试验接触时间。如果所</w:t>
      </w:r>
      <w:r w:rsidR="00081DC3" w:rsidRPr="00D732A5">
        <w:rPr>
          <w:rFonts w:ascii="Times New Roman" w:hAnsi="Times New Roman" w:cs="Times New Roman" w:hint="eastAsia"/>
        </w:rPr>
        <w:t>提出</w:t>
      </w:r>
      <w:r w:rsidR="00B47638" w:rsidRPr="00D732A5">
        <w:rPr>
          <w:rFonts w:ascii="Times New Roman" w:hAnsi="Times New Roman" w:cs="Times New Roman" w:hint="eastAsia"/>
        </w:rPr>
        <w:t>的</w:t>
      </w:r>
      <w:r w:rsidR="00BE182F">
        <w:rPr>
          <w:rFonts w:ascii="Times New Roman" w:hAnsi="Times New Roman" w:cs="Times New Roman" w:hint="eastAsia"/>
        </w:rPr>
        <w:t>实质等同</w:t>
      </w:r>
      <w:r w:rsidR="00B47638" w:rsidRPr="00D732A5">
        <w:rPr>
          <w:rFonts w:ascii="Times New Roman" w:hAnsi="Times New Roman" w:cs="Times New Roman" w:hint="eastAsia"/>
        </w:rPr>
        <w:t>杀菌剂与新杀菌剂的接触时间有</w:t>
      </w:r>
      <w:r w:rsidR="00081DC3" w:rsidRPr="00D732A5">
        <w:rPr>
          <w:rFonts w:ascii="Times New Roman" w:hAnsi="Times New Roman" w:cs="Times New Roman" w:hint="eastAsia"/>
        </w:rPr>
        <w:t>显著</w:t>
      </w:r>
      <w:r w:rsidR="00B47638" w:rsidRPr="00D732A5">
        <w:rPr>
          <w:rFonts w:ascii="Times New Roman" w:hAnsi="Times New Roman" w:cs="Times New Roman" w:hint="eastAsia"/>
        </w:rPr>
        <w:t>差异，则提供科学依据，如</w:t>
      </w:r>
      <w:r w:rsidR="00081DC3" w:rsidRPr="00D732A5">
        <w:rPr>
          <w:rFonts w:ascii="Times New Roman" w:hAnsi="Times New Roman" w:cs="Times New Roman" w:hint="eastAsia"/>
        </w:rPr>
        <w:t>存活</w:t>
      </w:r>
      <w:r w:rsidR="00B47638" w:rsidRPr="00D732A5">
        <w:rPr>
          <w:rFonts w:ascii="Times New Roman" w:hAnsi="Times New Roman" w:cs="Times New Roman" w:hint="eastAsia"/>
        </w:rPr>
        <w:t>曲线分析</w:t>
      </w:r>
      <w:r w:rsidR="00081DC3" w:rsidRPr="00D732A5">
        <w:rPr>
          <w:rFonts w:ascii="Times New Roman" w:hAnsi="Times New Roman" w:cs="Times New Roman" w:hint="eastAsia"/>
        </w:rPr>
        <w:t>以及支持性</w:t>
      </w:r>
      <w:r w:rsidR="00B47638" w:rsidRPr="00D732A5">
        <w:rPr>
          <w:rFonts w:ascii="Times New Roman" w:hAnsi="Times New Roman" w:cs="Times New Roman" w:hint="eastAsia"/>
        </w:rPr>
        <w:t>数据。通过杀菌剂的实用性</w:t>
      </w:r>
      <w:r w:rsidR="00DA3B5B" w:rsidRPr="00D732A5">
        <w:rPr>
          <w:rFonts w:ascii="Times New Roman" w:hAnsi="Times New Roman" w:cs="Times New Roman" w:hint="eastAsia"/>
        </w:rPr>
        <w:t>、物质</w:t>
      </w:r>
      <w:r w:rsidR="00B47638" w:rsidRPr="00D732A5">
        <w:rPr>
          <w:rFonts w:ascii="Times New Roman" w:hAnsi="Times New Roman" w:cs="Times New Roman" w:hint="eastAsia"/>
        </w:rPr>
        <w:t>相容性和杀菌活性</w:t>
      </w:r>
      <w:r w:rsidR="00DA3B5B" w:rsidRPr="00D732A5">
        <w:rPr>
          <w:rFonts w:ascii="Times New Roman" w:hAnsi="Times New Roman" w:cs="Times New Roman" w:hint="eastAsia"/>
        </w:rPr>
        <w:t>来解释</w:t>
      </w:r>
      <w:r w:rsidR="00B47638" w:rsidRPr="00D732A5">
        <w:rPr>
          <w:rFonts w:ascii="Times New Roman" w:hAnsi="Times New Roman" w:cs="Times New Roman" w:hint="eastAsia"/>
        </w:rPr>
        <w:t>接触时间</w:t>
      </w:r>
      <w:r w:rsidR="00DA3B5B" w:rsidRPr="00D732A5">
        <w:rPr>
          <w:rFonts w:ascii="Times New Roman" w:hAnsi="Times New Roman" w:cs="Times New Roman" w:hint="eastAsia"/>
        </w:rPr>
        <w:t>差异的原因</w:t>
      </w:r>
      <w:r w:rsidR="00B47638"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B47638" w:rsidRPr="00D732A5">
        <w:rPr>
          <w:rFonts w:ascii="Times New Roman" w:hAnsi="Times New Roman" w:cs="Times New Roman" w:hint="eastAsia"/>
        </w:rPr>
        <w:t>按照</w:t>
      </w:r>
      <w:r w:rsidR="00B47638" w:rsidRPr="00D732A5">
        <w:rPr>
          <w:rFonts w:ascii="Times New Roman" w:hAnsi="Times New Roman" w:cs="Times New Roman" w:hint="eastAsia"/>
        </w:rPr>
        <w:t>FDA</w:t>
      </w:r>
      <w:r w:rsidR="00DA3B5B" w:rsidRPr="00D732A5">
        <w:rPr>
          <w:rFonts w:ascii="Times New Roman" w:hAnsi="Times New Roman" w:cs="Times New Roman" w:hint="eastAsia"/>
        </w:rPr>
        <w:t>认可的标准测试方法的</w:t>
      </w:r>
      <w:r w:rsidR="00B47638" w:rsidRPr="00D732A5">
        <w:rPr>
          <w:rFonts w:ascii="Times New Roman" w:hAnsi="Times New Roman" w:cs="Times New Roman" w:hint="eastAsia"/>
        </w:rPr>
        <w:t>最新版本</w:t>
      </w:r>
      <w:r w:rsidR="00DA3B5B" w:rsidRPr="00D732A5">
        <w:rPr>
          <w:rFonts w:ascii="Times New Roman" w:hAnsi="Times New Roman" w:cs="Times New Roman" w:hint="eastAsia"/>
        </w:rPr>
        <w:t>进行</w:t>
      </w:r>
      <w:r w:rsidR="00B47638" w:rsidRPr="00D732A5">
        <w:rPr>
          <w:rFonts w:ascii="Times New Roman" w:hAnsi="Times New Roman" w:cs="Times New Roman" w:hint="eastAsia"/>
        </w:rPr>
        <w:t>AOAC</w:t>
      </w:r>
      <w:r w:rsidR="00B47638" w:rsidRPr="00D732A5">
        <w:rPr>
          <w:rFonts w:ascii="Times New Roman" w:hAnsi="Times New Roman" w:cs="Times New Roman" w:hint="eastAsia"/>
        </w:rPr>
        <w:t>杀孢子</w:t>
      </w:r>
      <w:r w:rsidR="00DA3B5B" w:rsidRPr="00D732A5">
        <w:rPr>
          <w:rFonts w:ascii="Times New Roman" w:hAnsi="Times New Roman" w:cs="Times New Roman" w:hint="eastAsia"/>
        </w:rPr>
        <w:t>试验</w:t>
      </w:r>
      <w:r w:rsidR="00B47638" w:rsidRPr="00D732A5">
        <w:rPr>
          <w:rFonts w:ascii="Times New Roman" w:hAnsi="Times New Roman" w:cs="Times New Roman" w:hint="eastAsia"/>
        </w:rPr>
        <w:t>。在一些特殊情况下，如果</w:t>
      </w:r>
      <w:r w:rsidR="00C663AC" w:rsidRPr="00D732A5">
        <w:rPr>
          <w:rFonts w:ascii="Times New Roman" w:hAnsi="Times New Roman" w:cs="Times New Roman" w:hint="eastAsia"/>
        </w:rPr>
        <w:t>有</w:t>
      </w:r>
      <w:r w:rsidR="00B47638" w:rsidRPr="00D732A5">
        <w:rPr>
          <w:rFonts w:ascii="Times New Roman" w:hAnsi="Times New Roman" w:cs="Times New Roman" w:hint="eastAsia"/>
        </w:rPr>
        <w:t>科学</w:t>
      </w:r>
      <w:r w:rsidR="00C663AC" w:rsidRPr="00D732A5">
        <w:rPr>
          <w:rFonts w:ascii="Times New Roman" w:hAnsi="Times New Roman" w:cs="Times New Roman" w:hint="eastAsia"/>
        </w:rPr>
        <w:t>依据</w:t>
      </w:r>
      <w:r w:rsidR="00B47638" w:rsidRPr="00D732A5">
        <w:rPr>
          <w:rFonts w:ascii="Times New Roman" w:hAnsi="Times New Roman" w:cs="Times New Roman" w:hint="eastAsia"/>
        </w:rPr>
        <w:t>，</w:t>
      </w:r>
      <w:r w:rsidR="007B2331" w:rsidRPr="00D732A5">
        <w:rPr>
          <w:rFonts w:ascii="Times New Roman" w:hAnsi="Times New Roman" w:cs="Times New Roman" w:hint="eastAsia"/>
        </w:rPr>
        <w:t>申办方</w:t>
      </w:r>
      <w:r w:rsidR="00C663AC" w:rsidRPr="00D732A5">
        <w:rPr>
          <w:rFonts w:ascii="Times New Roman" w:hAnsi="Times New Roman" w:cs="Times New Roman" w:hint="eastAsia"/>
        </w:rPr>
        <w:t>可以</w:t>
      </w:r>
      <w:r w:rsidR="00B47638" w:rsidRPr="00D732A5">
        <w:rPr>
          <w:rFonts w:ascii="Times New Roman" w:hAnsi="Times New Roman" w:cs="Times New Roman" w:hint="eastAsia"/>
        </w:rPr>
        <w:t>考虑</w:t>
      </w:r>
      <w:r w:rsidR="00C663AC" w:rsidRPr="00D732A5">
        <w:rPr>
          <w:rFonts w:ascii="Times New Roman" w:hAnsi="Times New Roman" w:cs="Times New Roman" w:hint="eastAsia"/>
        </w:rPr>
        <w:t>与</w:t>
      </w:r>
      <w:r w:rsidR="00B47638" w:rsidRPr="00D732A5">
        <w:rPr>
          <w:rFonts w:ascii="Times New Roman" w:hAnsi="Times New Roman" w:cs="Times New Roman" w:hint="eastAsia"/>
        </w:rPr>
        <w:t>AOAC</w:t>
      </w:r>
      <w:r w:rsidR="00C663AC" w:rsidRPr="00D732A5">
        <w:rPr>
          <w:rFonts w:ascii="Times New Roman" w:hAnsi="Times New Roman" w:cs="Times New Roman" w:hint="eastAsia"/>
        </w:rPr>
        <w:t>不一样的</w:t>
      </w:r>
      <w:r w:rsidR="00B47638" w:rsidRPr="00D732A5">
        <w:rPr>
          <w:rFonts w:ascii="Times New Roman" w:hAnsi="Times New Roman" w:cs="Times New Roman" w:hint="eastAsia"/>
        </w:rPr>
        <w:t>测试。在开始这</w:t>
      </w:r>
      <w:r w:rsidR="00C663AC" w:rsidRPr="00D732A5">
        <w:rPr>
          <w:rFonts w:ascii="Times New Roman" w:hAnsi="Times New Roman" w:cs="Times New Roman" w:hint="eastAsia"/>
        </w:rPr>
        <w:t>类</w:t>
      </w:r>
      <w:r w:rsidR="00B47638" w:rsidRPr="00D732A5">
        <w:rPr>
          <w:rFonts w:ascii="Times New Roman" w:hAnsi="Times New Roman" w:cs="Times New Roman" w:hint="eastAsia"/>
        </w:rPr>
        <w:t>测试之前，请咨询</w:t>
      </w:r>
      <w:r w:rsidR="00B47638" w:rsidRPr="00D732A5">
        <w:rPr>
          <w:rFonts w:ascii="Times New Roman" w:hAnsi="Times New Roman" w:cs="Times New Roman" w:hint="eastAsia"/>
        </w:rPr>
        <w:t>FDA</w:t>
      </w:r>
      <w:r w:rsidR="00C663AC"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36" w:lineRule="auto"/>
        <w:ind w:left="988" w:hanging="424"/>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B47638" w:rsidRPr="00D732A5">
        <w:rPr>
          <w:rFonts w:ascii="Times New Roman" w:hAnsi="Times New Roman" w:cs="Times New Roman" w:hint="eastAsia"/>
        </w:rPr>
        <w:t>产品符合杀菌剂的要求后，</w:t>
      </w:r>
      <w:r w:rsidR="00F234EF" w:rsidRPr="00D732A5">
        <w:rPr>
          <w:rFonts w:ascii="Times New Roman" w:hAnsi="Times New Roman" w:cs="Times New Roman" w:hint="eastAsia"/>
        </w:rPr>
        <w:t>按照标签的建议，</w:t>
      </w:r>
      <w:r w:rsidR="00B47638" w:rsidRPr="00D732A5">
        <w:rPr>
          <w:rFonts w:ascii="Times New Roman" w:hAnsi="Times New Roman" w:cs="Times New Roman" w:hint="eastAsia"/>
        </w:rPr>
        <w:t>使用与</w:t>
      </w:r>
      <w:r w:rsidR="00B47638" w:rsidRPr="00D732A5">
        <w:rPr>
          <w:rFonts w:ascii="Times New Roman" w:hAnsi="Times New Roman" w:cs="Times New Roman" w:hint="eastAsia"/>
        </w:rPr>
        <w:t>AOAC</w:t>
      </w:r>
      <w:r w:rsidR="00B47638" w:rsidRPr="00D732A5">
        <w:rPr>
          <w:rFonts w:ascii="Times New Roman" w:hAnsi="Times New Roman" w:cs="Times New Roman" w:hint="eastAsia"/>
        </w:rPr>
        <w:t>杀孢子试验相同的接触条件</w:t>
      </w:r>
      <w:r w:rsidR="00F234EF" w:rsidRPr="00D732A5">
        <w:rPr>
          <w:rFonts w:ascii="Times New Roman" w:hAnsi="Times New Roman" w:cs="Times New Roman" w:hint="eastAsia"/>
        </w:rPr>
        <w:t>但较短接触时间</w:t>
      </w:r>
      <w:r w:rsidR="00B47638" w:rsidRPr="00D732A5">
        <w:rPr>
          <w:rFonts w:ascii="Times New Roman" w:hAnsi="Times New Roman" w:cs="Times New Roman" w:hint="eastAsia"/>
        </w:rPr>
        <w:t>进行额外的</w:t>
      </w:r>
      <w:r w:rsidR="00F234EF" w:rsidRPr="00D732A5">
        <w:rPr>
          <w:rFonts w:ascii="Times New Roman" w:hAnsi="Times New Roman" w:cs="Times New Roman" w:hint="eastAsia"/>
        </w:rPr>
        <w:t>效价</w:t>
      </w:r>
      <w:r w:rsidR="00B47638" w:rsidRPr="00D732A5">
        <w:rPr>
          <w:rFonts w:ascii="Times New Roman" w:hAnsi="Times New Roman" w:cs="Times New Roman" w:hint="eastAsia"/>
        </w:rPr>
        <w:t>试验，以确定</w:t>
      </w:r>
      <w:r w:rsidR="00255EB5" w:rsidRPr="00D732A5">
        <w:rPr>
          <w:rFonts w:ascii="Times New Roman" w:hAnsi="Times New Roman" w:cs="Times New Roman" w:hint="eastAsia"/>
        </w:rPr>
        <w:t>杀灭</w:t>
      </w:r>
      <w:r w:rsidR="00F234EF" w:rsidRPr="00D732A5">
        <w:rPr>
          <w:rFonts w:ascii="Times New Roman" w:hAnsi="Times New Roman" w:cs="Times New Roman" w:hint="eastAsia"/>
        </w:rPr>
        <w:t>适当的分枝杆菌属</w:t>
      </w:r>
      <w:r w:rsidR="00377371" w:rsidRPr="00D732A5">
        <w:rPr>
          <w:rFonts w:ascii="Times New Roman" w:hAnsi="Times New Roman" w:cs="Times New Roman" w:hint="eastAsia"/>
        </w:rPr>
        <w:t>菌种</w:t>
      </w:r>
      <w:r w:rsidR="00F234EF" w:rsidRPr="00D732A5">
        <w:rPr>
          <w:rFonts w:ascii="Times New Roman" w:hAnsi="Times New Roman" w:cs="Times New Roman" w:hint="eastAsia"/>
        </w:rPr>
        <w:t>（</w:t>
      </w:r>
      <w:r w:rsidR="00CA31B3" w:rsidRPr="00D732A5">
        <w:rPr>
          <w:rFonts w:ascii="Times New Roman" w:hAnsi="Times New Roman" w:cs="Times New Roman" w:hint="eastAsia"/>
        </w:rPr>
        <w:t>即牛分枝杆菌或地分枝杆菌</w:t>
      </w:r>
      <w:r w:rsidR="00F234EF" w:rsidRPr="00D732A5">
        <w:rPr>
          <w:rFonts w:ascii="Times New Roman" w:hAnsi="Times New Roman" w:cs="Times New Roman" w:hint="eastAsia"/>
        </w:rPr>
        <w:t>）</w:t>
      </w:r>
      <w:r w:rsidR="00CA31B3" w:rsidRPr="00D732A5">
        <w:rPr>
          <w:rFonts w:ascii="Times New Roman" w:hAnsi="Times New Roman" w:cs="Times New Roman" w:hint="eastAsia"/>
        </w:rPr>
        <w:t>的</w:t>
      </w:r>
      <w:r w:rsidR="00B47638" w:rsidRPr="00D732A5">
        <w:rPr>
          <w:rFonts w:ascii="Times New Roman" w:hAnsi="Times New Roman" w:cs="Times New Roman" w:hint="eastAsia"/>
        </w:rPr>
        <w:t>106</w:t>
      </w:r>
      <w:r w:rsidR="00B3275D" w:rsidRPr="00D732A5">
        <w:rPr>
          <w:rFonts w:ascii="Times New Roman" w:hAnsi="Times New Roman" w:cs="Times New Roman" w:hint="eastAsia"/>
        </w:rPr>
        <w:t>种</w:t>
      </w:r>
      <w:r w:rsidR="00BE182F">
        <w:rPr>
          <w:rFonts w:ascii="Times New Roman" w:hAnsi="Times New Roman" w:cs="Times New Roman" w:hint="eastAsia"/>
        </w:rPr>
        <w:t>微生物</w:t>
      </w:r>
      <w:r w:rsidR="00B47638" w:rsidRPr="00D732A5">
        <w:rPr>
          <w:rFonts w:ascii="Times New Roman" w:hAnsi="Times New Roman" w:cs="Times New Roman" w:hint="eastAsia"/>
        </w:rPr>
        <w:t>所需的时间。如果您可以用测试数据或</w:t>
      </w:r>
      <w:r w:rsidR="00377371" w:rsidRPr="00D732A5">
        <w:rPr>
          <w:rFonts w:ascii="Times New Roman" w:hAnsi="Times New Roman" w:cs="Times New Roman" w:hint="eastAsia"/>
        </w:rPr>
        <w:t>参考</w:t>
      </w:r>
      <w:r w:rsidR="00B47638" w:rsidRPr="00D732A5">
        <w:rPr>
          <w:rFonts w:ascii="Times New Roman" w:hAnsi="Times New Roman" w:cs="Times New Roman" w:hint="eastAsia"/>
        </w:rPr>
        <w:t>文献证明</w:t>
      </w:r>
      <w:r w:rsidR="00377371" w:rsidRPr="00D732A5">
        <w:rPr>
          <w:rFonts w:ascii="Times New Roman" w:hAnsi="Times New Roman" w:cs="Times New Roman" w:hint="eastAsia"/>
        </w:rPr>
        <w:t>其它代表性分枝杆菌属菌种</w:t>
      </w:r>
      <w:r w:rsidR="00B47638" w:rsidRPr="00D732A5">
        <w:rPr>
          <w:rFonts w:ascii="Times New Roman" w:hAnsi="Times New Roman" w:cs="Times New Roman" w:hint="eastAsia"/>
        </w:rPr>
        <w:t>对化学物质的耐药性与结核分枝杆菌</w:t>
      </w:r>
      <w:r w:rsidR="00377371" w:rsidRPr="00D732A5">
        <w:rPr>
          <w:rFonts w:ascii="Times New Roman" w:hAnsi="Times New Roman" w:cs="Times New Roman" w:hint="eastAsia"/>
        </w:rPr>
        <w:t>牛变种</w:t>
      </w:r>
      <w:r w:rsidR="00B47638" w:rsidRPr="00D732A5">
        <w:rPr>
          <w:rFonts w:ascii="Times New Roman" w:hAnsi="Times New Roman" w:cs="Times New Roman" w:hint="eastAsia"/>
        </w:rPr>
        <w:t>相似，则使用替代的代表性分枝杆菌菌种。</w:t>
      </w:r>
      <w:r w:rsidR="00B47638" w:rsidRPr="00D732A5">
        <w:rPr>
          <w:rFonts w:ascii="Times New Roman" w:hAnsi="Times New Roman" w:cs="Times New Roman" w:hint="eastAsia"/>
        </w:rPr>
        <w:t>FDA</w:t>
      </w:r>
      <w:r w:rsidR="00B47638" w:rsidRPr="00D732A5">
        <w:rPr>
          <w:rFonts w:ascii="Times New Roman" w:hAnsi="Times New Roman" w:cs="Times New Roman" w:hint="eastAsia"/>
        </w:rPr>
        <w:t>建议</w:t>
      </w:r>
      <w:r w:rsidR="008613A9" w:rsidRPr="00D732A5">
        <w:rPr>
          <w:rFonts w:ascii="Times New Roman" w:hAnsi="Times New Roman" w:cs="Times New Roman" w:hint="eastAsia"/>
        </w:rPr>
        <w:t>进行改进的</w:t>
      </w:r>
      <w:r w:rsidR="00B47638" w:rsidRPr="00D732A5">
        <w:rPr>
          <w:rFonts w:ascii="Times New Roman" w:hAnsi="Times New Roman" w:cs="Times New Roman" w:hint="eastAsia"/>
        </w:rPr>
        <w:t>（</w:t>
      </w:r>
      <w:r w:rsidR="00BE182F">
        <w:rPr>
          <w:rFonts w:ascii="Times New Roman" w:hAnsi="Times New Roman" w:cs="Times New Roman" w:hint="eastAsia"/>
        </w:rPr>
        <w:t>定量</w:t>
      </w:r>
      <w:r w:rsidR="00B47638" w:rsidRPr="00D732A5">
        <w:rPr>
          <w:rFonts w:ascii="Times New Roman" w:hAnsi="Times New Roman" w:cs="Times New Roman" w:hint="eastAsia"/>
        </w:rPr>
        <w:t>）</w:t>
      </w:r>
      <w:r w:rsidR="008613A9" w:rsidRPr="00D732A5">
        <w:rPr>
          <w:rFonts w:ascii="Times New Roman" w:hAnsi="Times New Roman" w:cs="Times New Roman" w:hint="eastAsia"/>
        </w:rPr>
        <w:t>杀</w:t>
      </w:r>
      <w:r w:rsidR="00B47638" w:rsidRPr="00D732A5">
        <w:rPr>
          <w:rFonts w:ascii="Times New Roman" w:hAnsi="Times New Roman" w:cs="Times New Roman" w:hint="eastAsia"/>
        </w:rPr>
        <w:t>结核</w:t>
      </w:r>
      <w:r w:rsidR="008613A9" w:rsidRPr="00D732A5">
        <w:rPr>
          <w:rFonts w:ascii="Times New Roman" w:hAnsi="Times New Roman" w:cs="Times New Roman" w:hint="eastAsia"/>
        </w:rPr>
        <w:t>菌活性试验</w:t>
      </w:r>
      <w:r w:rsidR="00B47638" w:rsidRPr="00D732A5">
        <w:rPr>
          <w:rFonts w:ascii="Times New Roman" w:hAnsi="Times New Roman" w:cs="Times New Roman" w:hint="eastAsia"/>
        </w:rPr>
        <w:t>（</w:t>
      </w:r>
      <w:r w:rsidR="00B47638" w:rsidRPr="00D732A5">
        <w:rPr>
          <w:rFonts w:ascii="Times New Roman" w:hAnsi="Times New Roman" w:cs="Times New Roman" w:hint="eastAsia"/>
        </w:rPr>
        <w:t>AOAC 6.3.06</w:t>
      </w:r>
      <w:r w:rsidR="008613A9" w:rsidRPr="00D732A5">
        <w:rPr>
          <w:rFonts w:ascii="Times New Roman" w:hAnsi="Times New Roman" w:cs="Times New Roman" w:hint="eastAsia"/>
        </w:rPr>
        <w:t>:</w:t>
      </w:r>
      <w:r w:rsidR="00B47638" w:rsidRPr="00D732A5">
        <w:rPr>
          <w:rFonts w:ascii="Times New Roman" w:hAnsi="Times New Roman" w:cs="Times New Roman" w:hint="eastAsia"/>
        </w:rPr>
        <w:t>1995</w:t>
      </w:r>
      <w:r w:rsidR="00B47638" w:rsidRPr="00D732A5">
        <w:rPr>
          <w:rFonts w:ascii="Times New Roman" w:hAnsi="Times New Roman" w:cs="Times New Roman" w:hint="eastAsia"/>
        </w:rPr>
        <w:t>，官方方法</w:t>
      </w:r>
      <w:r w:rsidR="00B47638" w:rsidRPr="00D732A5">
        <w:rPr>
          <w:rFonts w:ascii="Times New Roman" w:hAnsi="Times New Roman" w:cs="Times New Roman" w:hint="eastAsia"/>
        </w:rPr>
        <w:t>965.12</w:t>
      </w:r>
      <w:r w:rsidR="00B47638" w:rsidRPr="00D732A5">
        <w:rPr>
          <w:rFonts w:ascii="Times New Roman" w:hAnsi="Times New Roman" w:cs="Times New Roman" w:hint="eastAsia"/>
        </w:rPr>
        <w:t>）或定量悬浮试验（</w:t>
      </w:r>
      <w:r w:rsidR="00B47638" w:rsidRPr="00D732A5">
        <w:rPr>
          <w:rFonts w:ascii="Times New Roman" w:hAnsi="Times New Roman" w:cs="Times New Roman" w:hint="eastAsia"/>
        </w:rPr>
        <w:t>Ascenzi</w:t>
      </w:r>
      <w:r w:rsidR="00B47638" w:rsidRPr="00D732A5">
        <w:rPr>
          <w:rFonts w:ascii="Times New Roman" w:hAnsi="Times New Roman" w:cs="Times New Roman" w:hint="eastAsia"/>
        </w:rPr>
        <w:t>等</w:t>
      </w:r>
      <w:r w:rsidR="008613A9" w:rsidRPr="00D732A5">
        <w:rPr>
          <w:rFonts w:ascii="Times New Roman" w:hAnsi="Times New Roman" w:cs="Times New Roman" w:hint="eastAsia"/>
        </w:rPr>
        <w:t>人</w:t>
      </w:r>
      <w:r w:rsidR="00B47638" w:rsidRPr="00D732A5">
        <w:rPr>
          <w:rFonts w:ascii="Times New Roman" w:hAnsi="Times New Roman" w:cs="Times New Roman" w:hint="eastAsia"/>
        </w:rPr>
        <w:t>，</w:t>
      </w:r>
      <w:r w:rsidR="00B47638" w:rsidRPr="00D732A5">
        <w:rPr>
          <w:rFonts w:ascii="Times New Roman" w:hAnsi="Times New Roman" w:cs="Times New Roman" w:hint="eastAsia"/>
        </w:rPr>
        <w:t>1987</w:t>
      </w:r>
      <w:r w:rsidR="00B47638"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lastRenderedPageBreak/>
        <w:t></w:t>
      </w:r>
      <w:r w:rsidR="00764070" w:rsidRPr="00D732A5">
        <w:rPr>
          <w:rFonts w:ascii="Symbol" w:hAnsi="Symbol" w:cs="Times New Roman"/>
          <w:w w:val="76"/>
        </w:rPr>
        <w:tab/>
      </w:r>
      <w:r w:rsidR="004733FD" w:rsidRPr="00D732A5">
        <w:rPr>
          <w:rFonts w:ascii="Times New Roman" w:hAnsi="Times New Roman" w:cs="Times New Roman" w:hint="eastAsia"/>
        </w:rPr>
        <w:t>在悬浮液或载体上用分枝杆菌进行测试，但</w:t>
      </w:r>
      <w:r w:rsidR="00660C26" w:rsidRPr="00D732A5">
        <w:rPr>
          <w:rFonts w:ascii="Times New Roman" w:hAnsi="Times New Roman" w:cs="Times New Roman" w:hint="eastAsia"/>
        </w:rPr>
        <w:t>应定量</w:t>
      </w:r>
      <w:r w:rsidR="004733FD" w:rsidRPr="00D732A5">
        <w:rPr>
          <w:rFonts w:ascii="Times New Roman" w:hAnsi="Times New Roman" w:cs="Times New Roman" w:hint="eastAsia"/>
        </w:rPr>
        <w:t>载体上的</w:t>
      </w:r>
      <w:r w:rsidR="00BE182F">
        <w:rPr>
          <w:rFonts w:ascii="Times New Roman" w:hAnsi="Times New Roman" w:cs="Times New Roman" w:hint="eastAsia"/>
        </w:rPr>
        <w:t>微生物</w:t>
      </w:r>
      <w:r w:rsidR="004733FD" w:rsidRPr="00D732A5">
        <w:rPr>
          <w:rFonts w:ascii="Times New Roman" w:hAnsi="Times New Roman" w:cs="Times New Roman" w:hint="eastAsia"/>
        </w:rPr>
        <w:t>数量。</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4733FD" w:rsidRPr="00D732A5">
        <w:rPr>
          <w:rFonts w:ascii="Times New Roman" w:hAnsi="Times New Roman" w:cs="Times New Roman" w:hint="eastAsia"/>
        </w:rPr>
        <w:t>与测试组同时运行</w:t>
      </w:r>
      <w:r w:rsidR="004358D3" w:rsidRPr="00D732A5">
        <w:rPr>
          <w:rFonts w:ascii="Times New Roman" w:hAnsi="Times New Roman" w:cs="Times New Roman" w:hint="eastAsia"/>
        </w:rPr>
        <w:t>对照载体</w:t>
      </w:r>
      <w:r w:rsidR="004733FD"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4733FD" w:rsidRPr="00D732A5">
        <w:rPr>
          <w:rFonts w:ascii="Times New Roman" w:hAnsi="Times New Roman" w:cs="Times New Roman" w:hint="eastAsia"/>
        </w:rPr>
        <w:t>用</w:t>
      </w:r>
      <w:r w:rsidR="004733FD" w:rsidRPr="00D732A5">
        <w:rPr>
          <w:rFonts w:ascii="Times New Roman" w:hAnsi="Times New Roman" w:cs="Times New Roman" w:hint="eastAsia"/>
        </w:rPr>
        <w:t>AOAC</w:t>
      </w:r>
      <w:r w:rsidR="004733FD" w:rsidRPr="00D732A5">
        <w:rPr>
          <w:rFonts w:ascii="Times New Roman" w:hAnsi="Times New Roman" w:cs="Times New Roman" w:hint="eastAsia"/>
        </w:rPr>
        <w:t>杀</w:t>
      </w:r>
      <w:r w:rsidR="00A436BB" w:rsidRPr="00D732A5">
        <w:rPr>
          <w:rFonts w:ascii="Times New Roman" w:hAnsi="Times New Roman" w:cs="Times New Roman" w:hint="eastAsia"/>
        </w:rPr>
        <w:t>孢子试验</w:t>
      </w:r>
      <w:r w:rsidR="004733FD" w:rsidRPr="00D732A5">
        <w:rPr>
          <w:rFonts w:ascii="Times New Roman" w:hAnsi="Times New Roman" w:cs="Times New Roman" w:hint="eastAsia"/>
        </w:rPr>
        <w:t>的三批产品中的两</w:t>
      </w:r>
      <w:r w:rsidR="00A436BB" w:rsidRPr="00D732A5">
        <w:rPr>
          <w:rFonts w:ascii="Times New Roman" w:hAnsi="Times New Roman" w:cs="Times New Roman" w:hint="eastAsia"/>
        </w:rPr>
        <w:t>批</w:t>
      </w:r>
      <w:r w:rsidR="004733FD" w:rsidRPr="00D732A5">
        <w:rPr>
          <w:rFonts w:ascii="Times New Roman" w:hAnsi="Times New Roman" w:cs="Times New Roman" w:hint="eastAsia"/>
        </w:rPr>
        <w:t>进行测试。</w:t>
      </w:r>
    </w:p>
    <w:p w:rsidR="00A40C27" w:rsidRPr="00D732A5" w:rsidRDefault="00764070" w:rsidP="00CA2D3B">
      <w:pPr>
        <w:pStyle w:val="a3"/>
        <w:kinsoku w:val="0"/>
        <w:overflowPunct w:val="0"/>
        <w:snapToGrid w:val="0"/>
        <w:spacing w:afterLines="50" w:line="336" w:lineRule="auto"/>
        <w:ind w:left="988" w:hanging="424"/>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4733FD" w:rsidRPr="00D732A5">
        <w:rPr>
          <w:rFonts w:ascii="Times New Roman" w:hAnsi="Times New Roman" w:cs="Times New Roman" w:hint="eastAsia"/>
        </w:rPr>
        <w:t>提交研究报告，描述杀菌剂在最坏</w:t>
      </w:r>
      <w:r w:rsidR="00B10161" w:rsidRPr="00D732A5">
        <w:rPr>
          <w:rFonts w:ascii="Times New Roman" w:hAnsi="Times New Roman" w:cs="Times New Roman" w:hint="eastAsia"/>
        </w:rPr>
        <w:t>的杀菌剂组合</w:t>
      </w:r>
      <w:r w:rsidR="004733FD" w:rsidRPr="00D732A5">
        <w:rPr>
          <w:rFonts w:ascii="Times New Roman" w:hAnsi="Times New Roman" w:cs="Times New Roman" w:hint="eastAsia"/>
        </w:rPr>
        <w:t>情况</w:t>
      </w:r>
      <w:r w:rsidR="0012242D" w:rsidRPr="00D732A5">
        <w:rPr>
          <w:rFonts w:ascii="Times New Roman" w:hAnsi="Times New Roman" w:cs="Times New Roman" w:hint="eastAsia"/>
        </w:rPr>
        <w:t>（见</w:t>
      </w:r>
      <w:r w:rsidR="0012242D" w:rsidRPr="00D732A5">
        <w:rPr>
          <w:rFonts w:ascii="Times New Roman" w:hAnsi="Times New Roman" w:cs="Times New Roman"/>
        </w:rPr>
        <w:t>III.H.3.a</w:t>
      </w:r>
      <w:r w:rsidR="0012242D" w:rsidRPr="00D732A5">
        <w:rPr>
          <w:rFonts w:ascii="Times New Roman" w:hAnsi="Times New Roman" w:cs="Times New Roman" w:hint="eastAsia"/>
        </w:rPr>
        <w:t>）下</w:t>
      </w:r>
      <w:r w:rsidR="004733FD" w:rsidRPr="00D732A5">
        <w:rPr>
          <w:rFonts w:ascii="Times New Roman" w:hAnsi="Times New Roman" w:cs="Times New Roman" w:hint="eastAsia"/>
        </w:rPr>
        <w:t>的微生物杀伤力特征</w:t>
      </w:r>
      <w:r w:rsidR="004733FD" w:rsidRPr="00D732A5">
        <w:rPr>
          <w:rFonts w:ascii="宋体" w:eastAsia="宋体" w:hAnsi="宋体" w:cs="宋体" w:hint="eastAsia"/>
        </w:rPr>
        <w:t>。</w:t>
      </w:r>
      <w:r w:rsidR="00914652" w:rsidRPr="00D732A5">
        <w:rPr>
          <w:rFonts w:ascii="宋体" w:eastAsia="宋体" w:hAnsi="宋体" w:cs="宋体" w:hint="eastAsia"/>
        </w:rPr>
        <w:t>在</w:t>
      </w:r>
      <w:r w:rsidR="00914652" w:rsidRPr="00D732A5">
        <w:rPr>
          <w:rFonts w:ascii="Times New Roman" w:hAnsi="Times New Roman" w:cs="Times New Roman" w:hint="eastAsia"/>
        </w:rPr>
        <w:t>如下</w:t>
      </w:r>
      <w:r w:rsidR="00914652" w:rsidRPr="00D732A5">
        <w:rPr>
          <w:rFonts w:ascii="宋体" w:eastAsia="宋体" w:hAnsi="宋体" w:cs="宋体" w:hint="eastAsia"/>
        </w:rPr>
        <w:t>所述</w:t>
      </w:r>
      <w:r w:rsidR="004733FD" w:rsidRPr="00D732A5">
        <w:rPr>
          <w:rFonts w:ascii="宋体" w:eastAsia="宋体" w:hAnsi="宋体" w:cs="宋体" w:hint="eastAsia"/>
        </w:rPr>
        <w:t>的每个</w:t>
      </w:r>
      <w:r w:rsidR="00914652" w:rsidRPr="00D732A5">
        <w:rPr>
          <w:rFonts w:ascii="宋体" w:eastAsia="宋体" w:hAnsi="宋体" w:cs="宋体" w:hint="eastAsia"/>
        </w:rPr>
        <w:t>试验</w:t>
      </w:r>
      <w:r w:rsidR="004733FD" w:rsidRPr="00D732A5">
        <w:rPr>
          <w:rFonts w:ascii="宋体" w:eastAsia="宋体" w:hAnsi="宋体" w:cs="宋体" w:hint="eastAsia"/>
        </w:rPr>
        <w:t>中使用与</w:t>
      </w:r>
      <w:r w:rsidR="00BE182F">
        <w:rPr>
          <w:rFonts w:ascii="宋体" w:eastAsia="宋体" w:hAnsi="宋体" w:cs="宋体" w:hint="eastAsia"/>
        </w:rPr>
        <w:t>实质等同</w:t>
      </w:r>
      <w:r w:rsidR="004733FD" w:rsidRPr="00D732A5">
        <w:rPr>
          <w:rFonts w:ascii="宋体" w:eastAsia="宋体" w:hAnsi="宋体" w:cs="宋体" w:hint="eastAsia"/>
        </w:rPr>
        <w:t>杀菌剂</w:t>
      </w:r>
      <w:r w:rsidR="00914652" w:rsidRPr="00D732A5">
        <w:rPr>
          <w:rFonts w:ascii="宋体" w:eastAsia="宋体" w:hAnsi="宋体" w:cs="宋体" w:hint="eastAsia"/>
        </w:rPr>
        <w:t>相当的</w:t>
      </w:r>
      <w:r w:rsidR="004733FD" w:rsidRPr="00D732A5">
        <w:rPr>
          <w:rFonts w:ascii="宋体" w:eastAsia="宋体" w:hAnsi="宋体" w:cs="宋体" w:hint="eastAsia"/>
        </w:rPr>
        <w:t>的接触时间。</w:t>
      </w:r>
      <w:r w:rsidR="00914652" w:rsidRPr="00D732A5">
        <w:rPr>
          <w:rFonts w:ascii="宋体" w:eastAsia="宋体" w:hAnsi="宋体" w:cs="宋体" w:hint="eastAsia"/>
        </w:rPr>
        <w:t>所提出</w:t>
      </w:r>
      <w:r w:rsidR="004733FD" w:rsidRPr="00D732A5">
        <w:rPr>
          <w:rFonts w:ascii="宋体" w:eastAsia="宋体" w:hAnsi="宋体" w:cs="宋体" w:hint="eastAsia"/>
        </w:rPr>
        <w:t>的</w:t>
      </w:r>
      <w:r w:rsidR="00D55882" w:rsidRPr="00D732A5">
        <w:rPr>
          <w:rFonts w:ascii="宋体" w:eastAsia="宋体" w:hAnsi="宋体" w:cs="宋体" w:hint="eastAsia"/>
        </w:rPr>
        <w:t>高水平消毒剂</w:t>
      </w:r>
      <w:r w:rsidR="004733FD" w:rsidRPr="00D732A5">
        <w:rPr>
          <w:rFonts w:ascii="宋体" w:eastAsia="宋体" w:hAnsi="宋体" w:cs="宋体" w:hint="eastAsia"/>
        </w:rPr>
        <w:t>应在以下方法规定的试验条件下通过以下附加试验：</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B111B6" w:rsidRPr="00D732A5">
        <w:rPr>
          <w:rFonts w:ascii="Times New Roman" w:hAnsi="Times New Roman" w:cs="Times New Roman" w:hint="eastAsia"/>
        </w:rPr>
        <w:t>消毒剂对须毛癣菌</w:t>
      </w:r>
      <w:r w:rsidR="004733FD" w:rsidRPr="00D732A5">
        <w:rPr>
          <w:rFonts w:ascii="Times New Roman" w:hAnsi="Times New Roman" w:cs="Times New Roman" w:hint="eastAsia"/>
        </w:rPr>
        <w:t>的杀真菌活性（</w:t>
      </w:r>
      <w:r w:rsidR="004733FD" w:rsidRPr="00D732A5">
        <w:rPr>
          <w:rFonts w:ascii="Times New Roman" w:hAnsi="Times New Roman" w:cs="Times New Roman" w:hint="eastAsia"/>
        </w:rPr>
        <w:t>AOAC 6.3.02</w:t>
      </w:r>
      <w:r w:rsidR="00F67C72" w:rsidRPr="00D732A5">
        <w:rPr>
          <w:rFonts w:ascii="Times New Roman" w:hAnsi="Times New Roman" w:cs="Times New Roman" w:hint="eastAsia"/>
        </w:rPr>
        <w:t>:</w:t>
      </w:r>
      <w:r w:rsidR="004733FD" w:rsidRPr="00D732A5">
        <w:rPr>
          <w:rFonts w:ascii="Times New Roman" w:hAnsi="Times New Roman" w:cs="Times New Roman" w:hint="eastAsia"/>
        </w:rPr>
        <w:t>1995</w:t>
      </w:r>
      <w:r w:rsidR="004733FD" w:rsidRPr="00D732A5">
        <w:rPr>
          <w:rFonts w:ascii="Times New Roman" w:hAnsi="Times New Roman" w:cs="Times New Roman" w:hint="eastAsia"/>
        </w:rPr>
        <w:t>，官方方法</w:t>
      </w:r>
      <w:r w:rsidR="004733FD" w:rsidRPr="00D732A5">
        <w:rPr>
          <w:rFonts w:ascii="Times New Roman" w:hAnsi="Times New Roman" w:cs="Times New Roman" w:hint="eastAsia"/>
        </w:rPr>
        <w:t>955.17</w:t>
      </w:r>
      <w:r w:rsidR="004733FD" w:rsidRPr="00D732A5">
        <w:rPr>
          <w:rFonts w:ascii="Times New Roman" w:hAnsi="Times New Roman" w:cs="Times New Roman" w:hint="eastAsia"/>
        </w:rPr>
        <w:t>）</w:t>
      </w:r>
      <w:r w:rsidR="004733FD" w:rsidRPr="00D732A5">
        <w:rPr>
          <w:rFonts w:ascii="Times New Roman" w:hAnsi="Times New Roman" w:cs="Times New Roman" w:hint="eastAsia"/>
        </w:rPr>
        <w:t xml:space="preserve"> - </w:t>
      </w:r>
      <w:r w:rsidR="004733FD" w:rsidRPr="00D732A5">
        <w:rPr>
          <w:rFonts w:ascii="Times New Roman" w:hAnsi="Times New Roman" w:cs="Times New Roman" w:hint="eastAsia"/>
        </w:rPr>
        <w:t>使用</w:t>
      </w:r>
      <w:r w:rsidR="004733FD" w:rsidRPr="00D732A5">
        <w:rPr>
          <w:rFonts w:ascii="Times New Roman" w:hAnsi="Times New Roman" w:cs="Times New Roman" w:hint="eastAsia"/>
        </w:rPr>
        <w:t>AOAC</w:t>
      </w:r>
      <w:r w:rsidR="004733FD" w:rsidRPr="00D732A5">
        <w:rPr>
          <w:rFonts w:ascii="Times New Roman" w:hAnsi="Times New Roman" w:cs="Times New Roman" w:hint="eastAsia"/>
        </w:rPr>
        <w:t>杀孢子试验的三批产品</w:t>
      </w:r>
      <w:r w:rsidR="00F67C72" w:rsidRPr="00D732A5">
        <w:rPr>
          <w:rFonts w:ascii="Times New Roman" w:hAnsi="Times New Roman" w:cs="Times New Roman" w:hint="eastAsia"/>
        </w:rPr>
        <w:t>之一</w:t>
      </w:r>
      <w:r w:rsidR="004733FD" w:rsidRPr="00D732A5">
        <w:rPr>
          <w:rFonts w:ascii="Times New Roman" w:hAnsi="Times New Roman" w:cs="Times New Roman" w:hint="eastAsia"/>
        </w:rPr>
        <w:t>进行</w:t>
      </w:r>
      <w:r w:rsidR="00F67C72" w:rsidRPr="00D732A5">
        <w:rPr>
          <w:rFonts w:ascii="Times New Roman" w:hAnsi="Times New Roman" w:cs="Times New Roman" w:hint="eastAsia"/>
        </w:rPr>
        <w:t>测试</w:t>
      </w:r>
      <w:r w:rsidR="004733FD" w:rsidRPr="00D732A5">
        <w:rPr>
          <w:rFonts w:ascii="Times New Roman" w:hAnsi="Times New Roman" w:cs="Times New Roman" w:hint="eastAsia"/>
        </w:rPr>
        <w:t>。</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4733FD" w:rsidRPr="00D732A5">
        <w:rPr>
          <w:rFonts w:ascii="Times New Roman" w:hAnsi="Times New Roman" w:cs="Times New Roman" w:hint="eastAsia"/>
        </w:rPr>
        <w:t>使用稀释方法（</w:t>
      </w:r>
      <w:r w:rsidR="004733FD" w:rsidRPr="00D732A5">
        <w:rPr>
          <w:rFonts w:ascii="Times New Roman" w:hAnsi="Times New Roman" w:cs="Times New Roman" w:hint="eastAsia"/>
        </w:rPr>
        <w:t>AOAC 6.2.01</w:t>
      </w:r>
      <w:r w:rsidR="008B48FB" w:rsidRPr="00D732A5">
        <w:rPr>
          <w:rFonts w:ascii="Times New Roman" w:hAnsi="Times New Roman" w:cs="Times New Roman" w:hint="eastAsia"/>
        </w:rPr>
        <w:t>:</w:t>
      </w:r>
      <w:r w:rsidR="004733FD" w:rsidRPr="00D732A5">
        <w:rPr>
          <w:rFonts w:ascii="Times New Roman" w:hAnsi="Times New Roman" w:cs="Times New Roman" w:hint="eastAsia"/>
        </w:rPr>
        <w:t>1995</w:t>
      </w:r>
      <w:r w:rsidR="004733FD" w:rsidRPr="00D732A5">
        <w:rPr>
          <w:rFonts w:ascii="Times New Roman" w:hAnsi="Times New Roman" w:cs="Times New Roman" w:hint="eastAsia"/>
        </w:rPr>
        <w:t>，官方方法</w:t>
      </w:r>
      <w:r w:rsidR="004733FD" w:rsidRPr="00D732A5">
        <w:rPr>
          <w:rFonts w:ascii="Times New Roman" w:hAnsi="Times New Roman" w:cs="Times New Roman" w:hint="eastAsia"/>
        </w:rPr>
        <w:t>955.14</w:t>
      </w:r>
      <w:r w:rsidR="008B48FB" w:rsidRPr="00D732A5">
        <w:rPr>
          <w:rFonts w:ascii="Times New Roman" w:hAnsi="Times New Roman" w:cs="Times New Roman" w:hint="eastAsia"/>
        </w:rPr>
        <w:t>\</w:t>
      </w:r>
      <w:r w:rsidR="004733FD" w:rsidRPr="00D732A5">
        <w:rPr>
          <w:rFonts w:ascii="Times New Roman" w:hAnsi="Times New Roman" w:cs="Times New Roman" w:hint="eastAsia"/>
        </w:rPr>
        <w:t>95.15</w:t>
      </w:r>
      <w:r w:rsidR="004733FD" w:rsidRPr="00D732A5">
        <w:rPr>
          <w:rFonts w:ascii="Times New Roman" w:hAnsi="Times New Roman" w:cs="Times New Roman" w:hint="eastAsia"/>
        </w:rPr>
        <w:t>和</w:t>
      </w:r>
      <w:r w:rsidR="004733FD" w:rsidRPr="00D732A5">
        <w:rPr>
          <w:rFonts w:ascii="Times New Roman" w:hAnsi="Times New Roman" w:cs="Times New Roman" w:hint="eastAsia"/>
        </w:rPr>
        <w:t>964.02</w:t>
      </w:r>
      <w:r w:rsidR="004733FD" w:rsidRPr="00D732A5">
        <w:rPr>
          <w:rFonts w:ascii="Times New Roman" w:hAnsi="Times New Roman" w:cs="Times New Roman" w:hint="eastAsia"/>
        </w:rPr>
        <w:t>）测试消毒剂对霍乱沙门氏菌</w:t>
      </w:r>
      <w:r w:rsidR="008B48FB" w:rsidRPr="00D732A5">
        <w:rPr>
          <w:rFonts w:ascii="Times New Roman" w:hAnsi="Times New Roman" w:cs="Times New Roman" w:hint="eastAsia"/>
        </w:rPr>
        <w:t>、</w:t>
      </w:r>
      <w:r w:rsidR="004733FD" w:rsidRPr="00D732A5">
        <w:rPr>
          <w:rFonts w:ascii="Times New Roman" w:hAnsi="Times New Roman" w:cs="Times New Roman" w:hint="eastAsia"/>
        </w:rPr>
        <w:t>金黄色葡萄球菌和铜绿假单胞菌</w:t>
      </w:r>
      <w:r w:rsidR="008B48FB" w:rsidRPr="00D732A5">
        <w:rPr>
          <w:rFonts w:ascii="Times New Roman" w:hAnsi="Times New Roman" w:cs="Times New Roman" w:hint="eastAsia"/>
        </w:rPr>
        <w:t>的杀菌活性</w:t>
      </w:r>
      <w:r w:rsidR="004733FD" w:rsidRPr="00D732A5">
        <w:rPr>
          <w:rFonts w:ascii="Times New Roman" w:hAnsi="Times New Roman" w:cs="Times New Roman" w:hint="eastAsia"/>
        </w:rPr>
        <w:t xml:space="preserve"> -</w:t>
      </w:r>
      <w:r w:rsidR="008B48FB" w:rsidRPr="00D732A5">
        <w:rPr>
          <w:rFonts w:ascii="Times New Roman" w:hAnsi="Times New Roman" w:cs="Times New Roman" w:hint="eastAsia"/>
        </w:rPr>
        <w:t>使用</w:t>
      </w:r>
      <w:r w:rsidR="008B48FB" w:rsidRPr="00D732A5">
        <w:rPr>
          <w:rFonts w:ascii="Times New Roman" w:hAnsi="Times New Roman" w:cs="Times New Roman" w:hint="eastAsia"/>
        </w:rPr>
        <w:t>AOAC</w:t>
      </w:r>
      <w:r w:rsidR="008B48FB" w:rsidRPr="00D732A5">
        <w:rPr>
          <w:rFonts w:ascii="Times New Roman" w:hAnsi="Times New Roman" w:cs="Times New Roman" w:hint="eastAsia"/>
        </w:rPr>
        <w:t>杀孢子试验的三批产品之一进行测试。</w:t>
      </w:r>
    </w:p>
    <w:p w:rsidR="00A40C27" w:rsidRPr="00D732A5" w:rsidRDefault="00FA606C" w:rsidP="00CA2D3B">
      <w:pPr>
        <w:pStyle w:val="a3"/>
        <w:kinsoku w:val="0"/>
        <w:overflowPunct w:val="0"/>
        <w:snapToGrid w:val="0"/>
        <w:spacing w:afterLines="50" w:line="336" w:lineRule="auto"/>
        <w:ind w:left="1415" w:hanging="424"/>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4733FD" w:rsidRPr="00D732A5">
        <w:rPr>
          <w:rFonts w:ascii="Times New Roman" w:hAnsi="Times New Roman" w:cs="Times New Roman" w:hint="eastAsia"/>
        </w:rPr>
        <w:t>以前</w:t>
      </w:r>
      <w:r w:rsidR="004733FD" w:rsidRPr="00D732A5">
        <w:rPr>
          <w:rFonts w:ascii="Times New Roman" w:hAnsi="Times New Roman" w:cs="Times New Roman" w:hint="eastAsia"/>
        </w:rPr>
        <w:t>EPA</w:t>
      </w:r>
      <w:r w:rsidR="004733FD" w:rsidRPr="00D732A5">
        <w:rPr>
          <w:rFonts w:ascii="Times New Roman" w:hAnsi="Times New Roman" w:cs="Times New Roman" w:hint="eastAsia"/>
        </w:rPr>
        <w:t>为杀菌剂注册</w:t>
      </w:r>
      <w:r w:rsidR="00372E0C" w:rsidRPr="00D732A5">
        <w:rPr>
          <w:rFonts w:ascii="Times New Roman" w:hAnsi="Times New Roman" w:cs="Times New Roman" w:hint="eastAsia"/>
        </w:rPr>
        <w:t>项目</w:t>
      </w:r>
      <w:r w:rsidR="000872FF">
        <w:rPr>
          <w:rFonts w:ascii="Times New Roman" w:hAnsi="Times New Roman" w:cs="Times New Roman" w:hint="eastAsia"/>
        </w:rPr>
        <w:t>建议</w:t>
      </w:r>
      <w:r w:rsidR="00372E0C" w:rsidRPr="00D732A5">
        <w:rPr>
          <w:rFonts w:ascii="Times New Roman" w:hAnsi="Times New Roman" w:cs="Times New Roman" w:hint="eastAsia"/>
        </w:rPr>
        <w:t>的病毒试验</w:t>
      </w:r>
      <w:r w:rsidR="004733FD" w:rsidRPr="00D732A5">
        <w:rPr>
          <w:rFonts w:ascii="Times New Roman" w:hAnsi="Times New Roman" w:cs="Times New Roman" w:hint="eastAsia"/>
        </w:rPr>
        <w:t>（</w:t>
      </w:r>
      <w:r w:rsidR="004733FD" w:rsidRPr="00D732A5">
        <w:rPr>
          <w:rFonts w:ascii="Times New Roman" w:hAnsi="Times New Roman" w:cs="Times New Roman" w:hint="eastAsia"/>
        </w:rPr>
        <w:t>DIS</w:t>
      </w:r>
      <w:r w:rsidR="00372E0C" w:rsidRPr="00D732A5">
        <w:rPr>
          <w:rFonts w:ascii="Times New Roman" w:hAnsi="Times New Roman" w:cs="Times New Roman" w:hint="eastAsia"/>
        </w:rPr>
        <w:t>/</w:t>
      </w:r>
      <w:r w:rsidR="004733FD" w:rsidRPr="00D732A5">
        <w:rPr>
          <w:rFonts w:ascii="Times New Roman" w:hAnsi="Times New Roman" w:cs="Times New Roman" w:hint="eastAsia"/>
        </w:rPr>
        <w:t>TSS-7</w:t>
      </w:r>
      <w:r w:rsidR="004733FD" w:rsidRPr="00D732A5">
        <w:rPr>
          <w:rFonts w:ascii="Times New Roman" w:hAnsi="Times New Roman" w:cs="Times New Roman" w:hint="eastAsia"/>
        </w:rPr>
        <w:t>，</w:t>
      </w:r>
      <w:r w:rsidR="004733FD" w:rsidRPr="00D732A5">
        <w:rPr>
          <w:rFonts w:ascii="Times New Roman" w:hAnsi="Times New Roman" w:cs="Times New Roman" w:hint="eastAsia"/>
        </w:rPr>
        <w:t>1981</w:t>
      </w:r>
      <w:r w:rsidR="004733FD" w:rsidRPr="00D732A5">
        <w:rPr>
          <w:rFonts w:ascii="Times New Roman" w:hAnsi="Times New Roman" w:cs="Times New Roman" w:hint="eastAsia"/>
        </w:rPr>
        <w:t>年</w:t>
      </w:r>
      <w:r w:rsidR="004733FD" w:rsidRPr="00D732A5">
        <w:rPr>
          <w:rFonts w:ascii="Times New Roman" w:hAnsi="Times New Roman" w:cs="Times New Roman" w:hint="eastAsia"/>
        </w:rPr>
        <w:t>11</w:t>
      </w:r>
      <w:r w:rsidR="004733FD" w:rsidRPr="00D732A5">
        <w:rPr>
          <w:rFonts w:ascii="Times New Roman" w:hAnsi="Times New Roman" w:cs="Times New Roman" w:hint="eastAsia"/>
        </w:rPr>
        <w:t>月</w:t>
      </w:r>
      <w:r w:rsidR="004733FD" w:rsidRPr="00D732A5">
        <w:rPr>
          <w:rFonts w:ascii="Times New Roman" w:hAnsi="Times New Roman" w:cs="Times New Roman" w:hint="eastAsia"/>
        </w:rPr>
        <w:t>12</w:t>
      </w:r>
      <w:r w:rsidR="004733FD" w:rsidRPr="00D732A5">
        <w:rPr>
          <w:rFonts w:ascii="Times New Roman" w:hAnsi="Times New Roman" w:cs="Times New Roman" w:hint="eastAsia"/>
        </w:rPr>
        <w:t>日</w:t>
      </w:r>
      <w:r w:rsidR="00372E0C" w:rsidRPr="00D732A5">
        <w:rPr>
          <w:rFonts w:ascii="Times New Roman" w:hAnsi="Times New Roman" w:cs="Times New Roman" w:hint="eastAsia"/>
        </w:rPr>
        <w:t>）</w:t>
      </w:r>
      <w:r w:rsidR="00372E0C" w:rsidRPr="00D732A5">
        <w:rPr>
          <w:rFonts w:ascii="Times New Roman" w:hAnsi="Times New Roman" w:cs="Times New Roman" w:hint="eastAsia"/>
        </w:rPr>
        <w:t xml:space="preserve">- </w:t>
      </w:r>
      <w:r w:rsidR="00372E0C" w:rsidRPr="00D732A5">
        <w:rPr>
          <w:rFonts w:ascii="Times New Roman" w:hAnsi="Times New Roman" w:cs="Times New Roman" w:hint="eastAsia"/>
        </w:rPr>
        <w:t>使用</w:t>
      </w:r>
      <w:r w:rsidR="00372E0C" w:rsidRPr="00D732A5">
        <w:rPr>
          <w:rFonts w:ascii="Times New Roman" w:hAnsi="Times New Roman" w:cs="Times New Roman" w:hint="eastAsia"/>
        </w:rPr>
        <w:t>AOAC</w:t>
      </w:r>
      <w:r w:rsidR="00372E0C" w:rsidRPr="00D732A5">
        <w:rPr>
          <w:rFonts w:ascii="Times New Roman" w:hAnsi="Times New Roman" w:cs="Times New Roman" w:hint="eastAsia"/>
        </w:rPr>
        <w:t>杀孢子试验的三批产品之一进行测试。</w:t>
      </w:r>
    </w:p>
    <w:p w:rsidR="00A40C27" w:rsidRPr="00D732A5" w:rsidRDefault="00516EAA" w:rsidP="00CA2D3B">
      <w:pPr>
        <w:pStyle w:val="a3"/>
        <w:tabs>
          <w:tab w:val="left" w:pos="567"/>
        </w:tabs>
        <w:kinsoku w:val="0"/>
        <w:overflowPunct w:val="0"/>
        <w:snapToGrid w:val="0"/>
        <w:spacing w:afterLines="50" w:line="360" w:lineRule="auto"/>
        <w:ind w:leftChars="413" w:left="991"/>
        <w:jc w:val="both"/>
        <w:rPr>
          <w:rFonts w:ascii="Times New Roman" w:hAnsi="Times New Roman" w:cs="Times New Roman"/>
          <w:highlight w:val="green"/>
        </w:rPr>
      </w:pPr>
      <w:r w:rsidRPr="00D732A5">
        <w:rPr>
          <w:rFonts w:ascii="Times New Roman" w:hAnsi="Times New Roman" w:cs="Times New Roman" w:hint="eastAsia"/>
        </w:rPr>
        <w:t>有关</w:t>
      </w:r>
      <w:r w:rsidRPr="00D732A5">
        <w:rPr>
          <w:rFonts w:ascii="Times New Roman" w:hAnsi="Times New Roman" w:cs="Times New Roman" w:hint="eastAsia"/>
        </w:rPr>
        <w:t>FDA</w:t>
      </w:r>
      <w:r w:rsidRPr="00D732A5">
        <w:rPr>
          <w:rFonts w:ascii="Times New Roman" w:hAnsi="Times New Roman" w:cs="Times New Roman" w:hint="eastAsia"/>
        </w:rPr>
        <w:t>认可的</w:t>
      </w:r>
      <w:r w:rsidR="004733FD" w:rsidRPr="00D732A5">
        <w:rPr>
          <w:rFonts w:ascii="Times New Roman" w:hAnsi="Times New Roman" w:cs="Times New Roman" w:hint="eastAsia"/>
        </w:rPr>
        <w:t>自愿</w:t>
      </w:r>
      <w:r w:rsidRPr="00D732A5">
        <w:rPr>
          <w:rFonts w:ascii="Times New Roman" w:hAnsi="Times New Roman" w:cs="Times New Roman" w:hint="eastAsia"/>
        </w:rPr>
        <w:t>性</w:t>
      </w:r>
      <w:r w:rsidR="004733FD" w:rsidRPr="00D732A5">
        <w:rPr>
          <w:rFonts w:ascii="Times New Roman" w:hAnsi="Times New Roman" w:cs="Times New Roman" w:hint="eastAsia"/>
        </w:rPr>
        <w:t>标准方法和</w:t>
      </w:r>
      <w:r w:rsidRPr="00D732A5">
        <w:rPr>
          <w:rFonts w:ascii="Times New Roman" w:hAnsi="Times New Roman" w:cs="Times New Roman" w:hint="eastAsia"/>
        </w:rPr>
        <w:t>这些标准方法的</w:t>
      </w:r>
      <w:r w:rsidR="004733FD" w:rsidRPr="00D732A5">
        <w:rPr>
          <w:rFonts w:ascii="Times New Roman" w:hAnsi="Times New Roman" w:cs="Times New Roman" w:hint="eastAsia"/>
        </w:rPr>
        <w:t>补充信息的清单，请参见</w:t>
      </w:r>
      <w:r w:rsidR="004733FD" w:rsidRPr="00D732A5">
        <w:rPr>
          <w:rFonts w:ascii="Times New Roman" w:hAnsi="Times New Roman" w:cs="Times New Roman" w:hint="eastAsia"/>
        </w:rPr>
        <w:t>http://www.fda.gov/cdrh/modact/steril.html</w:t>
      </w:r>
      <w:r w:rsidR="004733FD" w:rsidRPr="00D732A5">
        <w:rPr>
          <w:rFonts w:ascii="Times New Roman" w:hAnsi="Times New Roman" w:cs="Times New Roman" w:hint="eastAsia"/>
        </w:rPr>
        <w:t>。如果</w:t>
      </w:r>
      <w:r w:rsidRPr="00D732A5">
        <w:rPr>
          <w:rFonts w:ascii="Times New Roman" w:hAnsi="Times New Roman" w:cs="Times New Roman" w:hint="eastAsia"/>
        </w:rPr>
        <w:t>按照</w:t>
      </w:r>
      <w:r w:rsidR="004733FD" w:rsidRPr="00D732A5">
        <w:rPr>
          <w:rFonts w:ascii="Times New Roman" w:hAnsi="Times New Roman" w:cs="Times New Roman" w:hint="eastAsia"/>
        </w:rPr>
        <w:t>这些</w:t>
      </w:r>
      <w:r w:rsidRPr="00D732A5">
        <w:rPr>
          <w:rFonts w:ascii="Times New Roman" w:hAnsi="Times New Roman" w:cs="Times New Roman" w:hint="eastAsia"/>
        </w:rPr>
        <w:t>方案</w:t>
      </w:r>
      <w:r w:rsidR="004733FD" w:rsidRPr="00D732A5">
        <w:rPr>
          <w:rFonts w:ascii="Times New Roman" w:hAnsi="Times New Roman" w:cs="Times New Roman" w:hint="eastAsia"/>
        </w:rPr>
        <w:t>进行测试，</w:t>
      </w:r>
      <w:r w:rsidRPr="00D732A5">
        <w:rPr>
          <w:rFonts w:ascii="Times New Roman" w:hAnsi="Times New Roman" w:cs="Times New Roman" w:hint="eastAsia"/>
        </w:rPr>
        <w:t>企业</w:t>
      </w:r>
      <w:r w:rsidR="004733FD" w:rsidRPr="00D732A5">
        <w:rPr>
          <w:rFonts w:ascii="Times New Roman" w:hAnsi="Times New Roman" w:cs="Times New Roman" w:hint="eastAsia"/>
        </w:rPr>
        <w:t>可以</w:t>
      </w:r>
      <w:r w:rsidR="00472281">
        <w:rPr>
          <w:rFonts w:ascii="Times New Roman" w:hAnsi="Times New Roman" w:cs="Times New Roman" w:hint="eastAsia"/>
        </w:rPr>
        <w:t>声明</w:t>
      </w:r>
      <w:r w:rsidR="004733FD" w:rsidRPr="00D732A5">
        <w:rPr>
          <w:rFonts w:ascii="Times New Roman" w:hAnsi="Times New Roman" w:cs="Times New Roman" w:hint="eastAsia"/>
        </w:rPr>
        <w:t>符合认可的标准方法，并</w:t>
      </w:r>
      <w:r w:rsidRPr="00D732A5">
        <w:rPr>
          <w:rFonts w:ascii="Times New Roman" w:hAnsi="Times New Roman" w:cs="Times New Roman" w:hint="eastAsia"/>
        </w:rPr>
        <w:t>说明</w:t>
      </w:r>
      <w:r w:rsidR="004733FD" w:rsidRPr="00D732A5">
        <w:rPr>
          <w:rFonts w:ascii="Times New Roman" w:hAnsi="Times New Roman" w:cs="Times New Roman" w:hint="eastAsia"/>
        </w:rPr>
        <w:t>可能适用的</w:t>
      </w:r>
      <w:r w:rsidRPr="00D732A5">
        <w:rPr>
          <w:rFonts w:ascii="Times New Roman" w:hAnsi="Times New Roman" w:cs="Times New Roman" w:hint="eastAsia"/>
        </w:rPr>
        <w:t>相对于</w:t>
      </w:r>
      <w:r w:rsidR="004733FD" w:rsidRPr="00D732A5">
        <w:rPr>
          <w:rFonts w:ascii="Times New Roman" w:hAnsi="Times New Roman" w:cs="Times New Roman" w:hint="eastAsia"/>
        </w:rPr>
        <w:t>标准</w:t>
      </w:r>
      <w:r w:rsidRPr="00D732A5">
        <w:rPr>
          <w:rFonts w:ascii="Times New Roman" w:hAnsi="Times New Roman" w:cs="Times New Roman" w:hint="eastAsia"/>
        </w:rPr>
        <w:t>方法</w:t>
      </w:r>
      <w:r w:rsidR="004733FD" w:rsidRPr="00D732A5">
        <w:rPr>
          <w:rFonts w:ascii="Times New Roman" w:hAnsi="Times New Roman" w:cs="Times New Roman" w:hint="eastAsia"/>
        </w:rPr>
        <w:t>的任何偏差（见附录</w:t>
      </w:r>
      <w:r w:rsidR="004733FD" w:rsidRPr="00D732A5">
        <w:rPr>
          <w:rFonts w:ascii="Times New Roman" w:hAnsi="Times New Roman" w:cs="Times New Roman" w:hint="eastAsia"/>
        </w:rPr>
        <w:t>B</w:t>
      </w:r>
      <w:r w:rsidR="004733FD" w:rsidRPr="00D732A5">
        <w:rPr>
          <w:rFonts w:ascii="Times New Roman" w:hAnsi="Times New Roman" w:cs="Times New Roman" w:hint="eastAsia"/>
        </w:rPr>
        <w:t>中所述的</w:t>
      </w:r>
      <w:r w:rsidR="00B63A00" w:rsidRPr="00D732A5">
        <w:rPr>
          <w:rFonts w:ascii="Times New Roman" w:hAnsi="Times New Roman" w:cs="Times New Roman" w:hint="eastAsia"/>
        </w:rPr>
        <w:t>简易</w:t>
      </w:r>
      <w:r w:rsidR="00B63A00" w:rsidRPr="00D732A5">
        <w:rPr>
          <w:rFonts w:ascii="Times New Roman" w:hAnsi="Times New Roman" w:cs="Times New Roman" w:hint="eastAsia"/>
        </w:rPr>
        <w:t>510(k)</w:t>
      </w:r>
      <w:r w:rsidR="004733FD"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36" w:lineRule="auto"/>
        <w:ind w:left="283" w:firstLine="0"/>
        <w:jc w:val="both"/>
        <w:outlineLvl w:val="9"/>
        <w:rPr>
          <w:rFonts w:ascii="Times New Roman" w:hAnsi="Times New Roman" w:cs="Times New Roman"/>
          <w:b w:val="0"/>
          <w:bCs w:val="0"/>
        </w:rPr>
      </w:pPr>
      <w:bookmarkStart w:id="55" w:name="_Toc496876117"/>
      <w:r w:rsidRPr="00D732A5">
        <w:rPr>
          <w:rFonts w:ascii="Times New Roman" w:hAnsi="Times New Roman" w:cs="Times New Roman"/>
        </w:rPr>
        <w:t>b.</w:t>
      </w:r>
      <w:r w:rsidRPr="00D732A5">
        <w:rPr>
          <w:rFonts w:ascii="Times New Roman" w:hAnsi="Times New Roman" w:cs="Times New Roman"/>
        </w:rPr>
        <w:tab/>
      </w:r>
      <w:r w:rsidR="004733FD" w:rsidRPr="00D732A5">
        <w:rPr>
          <w:rFonts w:ascii="Times New Roman" w:hAnsi="Times New Roman" w:cs="Times New Roman" w:hint="eastAsia"/>
        </w:rPr>
        <w:t>模拟使用</w:t>
      </w:r>
      <w:r w:rsidR="008105DB" w:rsidRPr="00D732A5">
        <w:rPr>
          <w:rFonts w:ascii="Times New Roman" w:hAnsi="Times New Roman" w:cs="Times New Roman" w:hint="eastAsia"/>
        </w:rPr>
        <w:t>试验</w:t>
      </w:r>
      <w:bookmarkEnd w:id="55"/>
    </w:p>
    <w:p w:rsidR="00A40C27" w:rsidRPr="00D732A5" w:rsidRDefault="004733FD"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highlight w:val="green"/>
        </w:rPr>
      </w:pPr>
      <w:r w:rsidRPr="00D732A5">
        <w:rPr>
          <w:rFonts w:ascii="Times New Roman" w:hAnsi="Times New Roman" w:cs="Times New Roman" w:hint="eastAsia"/>
        </w:rPr>
        <w:t>有关模拟使用</w:t>
      </w:r>
      <w:r w:rsidR="00B3275D" w:rsidRPr="00D732A5">
        <w:rPr>
          <w:rFonts w:ascii="Times New Roman" w:hAnsi="Times New Roman" w:cs="Times New Roman" w:hint="eastAsia"/>
        </w:rPr>
        <w:t>试验</w:t>
      </w:r>
      <w:r w:rsidRPr="00D732A5">
        <w:rPr>
          <w:rFonts w:ascii="Times New Roman" w:hAnsi="Times New Roman" w:cs="Times New Roman" w:hint="eastAsia"/>
        </w:rPr>
        <w:t>的信息，请</w:t>
      </w:r>
      <w:r w:rsidR="00B3275D" w:rsidRPr="00D732A5">
        <w:rPr>
          <w:rFonts w:ascii="Times New Roman" w:hAnsi="Times New Roman" w:cs="Times New Roman" w:hint="eastAsia"/>
        </w:rPr>
        <w:t>参阅</w:t>
      </w:r>
      <w:r w:rsidRPr="00D732A5">
        <w:rPr>
          <w:rFonts w:ascii="Times New Roman" w:hAnsi="Times New Roman" w:cs="Times New Roman" w:hint="eastAsia"/>
        </w:rPr>
        <w:t>第</w:t>
      </w:r>
      <w:r w:rsidRPr="00D732A5">
        <w:rPr>
          <w:rFonts w:ascii="Times New Roman" w:hAnsi="Times New Roman" w:cs="Times New Roman" w:hint="eastAsia"/>
        </w:rPr>
        <w:t>III.H.4</w:t>
      </w:r>
      <w:r w:rsidRPr="00D732A5">
        <w:rPr>
          <w:rFonts w:ascii="Times New Roman" w:hAnsi="Times New Roman" w:cs="Times New Roman" w:hint="eastAsia"/>
        </w:rPr>
        <w:t>节。使用最</w:t>
      </w:r>
      <w:r w:rsidR="00E41871" w:rsidRPr="00D732A5">
        <w:rPr>
          <w:rFonts w:ascii="Times New Roman" w:hAnsi="Times New Roman" w:cs="Times New Roman" w:hint="eastAsia"/>
        </w:rPr>
        <w:t>具抗性</w:t>
      </w:r>
      <w:r w:rsidRPr="00D732A5">
        <w:rPr>
          <w:rFonts w:ascii="Times New Roman" w:hAnsi="Times New Roman" w:cs="Times New Roman" w:hint="eastAsia"/>
        </w:rPr>
        <w:t>的分枝杆菌</w:t>
      </w:r>
      <w:r w:rsidR="00B3275D" w:rsidRPr="00D732A5">
        <w:rPr>
          <w:rFonts w:ascii="Times New Roman" w:hAnsi="Times New Roman" w:cs="Times New Roman" w:hint="eastAsia"/>
        </w:rPr>
        <w:t>菌种</w:t>
      </w:r>
      <w:r w:rsidRPr="00D732A5">
        <w:rPr>
          <w:rFonts w:ascii="Times New Roman" w:hAnsi="Times New Roman" w:cs="Times New Roman" w:hint="eastAsia"/>
        </w:rPr>
        <w:t>作为测试</w:t>
      </w:r>
      <w:r w:rsidR="00BE182F">
        <w:rPr>
          <w:rFonts w:ascii="Times New Roman" w:hAnsi="Times New Roman" w:cs="Times New Roman" w:hint="eastAsia"/>
        </w:rPr>
        <w:t>微生物</w:t>
      </w:r>
      <w:r w:rsidRPr="00D732A5">
        <w:rPr>
          <w:rFonts w:ascii="Times New Roman" w:hAnsi="Times New Roman" w:cs="Times New Roman" w:hint="eastAsia"/>
        </w:rPr>
        <w:t>。为支持高水平消毒</w:t>
      </w:r>
      <w:r w:rsidR="00472281">
        <w:rPr>
          <w:rFonts w:ascii="Times New Roman" w:hAnsi="Times New Roman" w:cs="Times New Roman" w:hint="eastAsia"/>
        </w:rPr>
        <w:t>声明</w:t>
      </w:r>
      <w:r w:rsidR="00B3275D" w:rsidRPr="00D732A5">
        <w:rPr>
          <w:rFonts w:ascii="Times New Roman" w:hAnsi="Times New Roman" w:cs="Times New Roman" w:hint="eastAsia"/>
        </w:rPr>
        <w:t>，在</w:t>
      </w:r>
      <w:r w:rsidR="000872FF">
        <w:rPr>
          <w:rFonts w:ascii="Times New Roman" w:hAnsi="Times New Roman" w:cs="Times New Roman" w:hint="eastAsia"/>
        </w:rPr>
        <w:t>建议</w:t>
      </w:r>
      <w:r w:rsidR="00B3275D" w:rsidRPr="00D732A5">
        <w:rPr>
          <w:rFonts w:ascii="Times New Roman" w:hAnsi="Times New Roman" w:cs="Times New Roman" w:hint="eastAsia"/>
        </w:rPr>
        <w:t>的接触时间下，测试杀菌剂应</w:t>
      </w:r>
      <w:r w:rsidRPr="00D732A5">
        <w:rPr>
          <w:rFonts w:ascii="Times New Roman" w:hAnsi="Times New Roman" w:cs="Times New Roman" w:hint="eastAsia"/>
        </w:rPr>
        <w:t>能够</w:t>
      </w:r>
      <w:r w:rsidR="00255EB5" w:rsidRPr="00D732A5">
        <w:rPr>
          <w:rFonts w:ascii="Times New Roman" w:hAnsi="Times New Roman" w:cs="Times New Roman" w:hint="eastAsia"/>
        </w:rPr>
        <w:t>杀灭</w:t>
      </w:r>
      <w:r w:rsidRPr="00D732A5">
        <w:rPr>
          <w:rFonts w:ascii="Times New Roman" w:hAnsi="Times New Roman" w:cs="Times New Roman" w:hint="eastAsia"/>
        </w:rPr>
        <w:t>至少</w:t>
      </w:r>
      <w:r w:rsidRPr="00D732A5">
        <w:rPr>
          <w:rFonts w:ascii="Times New Roman" w:hAnsi="Times New Roman" w:cs="Times New Roman" w:hint="eastAsia"/>
        </w:rPr>
        <w:t>10</w:t>
      </w:r>
      <w:r w:rsidRPr="00D732A5">
        <w:rPr>
          <w:rFonts w:ascii="Times New Roman" w:hAnsi="Times New Roman" w:cs="Times New Roman" w:hint="eastAsia"/>
          <w:vertAlign w:val="superscript"/>
        </w:rPr>
        <w:t>6</w:t>
      </w:r>
      <w:r w:rsidR="00D516A4" w:rsidRPr="00D732A5">
        <w:rPr>
          <w:rFonts w:ascii="Times New Roman" w:hAnsi="Times New Roman" w:cs="Times New Roman" w:hint="eastAsia"/>
        </w:rPr>
        <w:t>个</w:t>
      </w:r>
      <w:r w:rsidRPr="00D732A5">
        <w:rPr>
          <w:rFonts w:ascii="Times New Roman" w:hAnsi="Times New Roman" w:cs="Times New Roman" w:hint="eastAsia"/>
        </w:rPr>
        <w:t>接种的分枝杆菌。例如，如果测试</w:t>
      </w:r>
      <w:r w:rsidR="00CA46C4" w:rsidRPr="00D732A5">
        <w:rPr>
          <w:rFonts w:ascii="Times New Roman" w:hAnsi="Times New Roman" w:cs="Times New Roman" w:hint="eastAsia"/>
        </w:rPr>
        <w:t>器械接种</w:t>
      </w:r>
      <w:r w:rsidR="00CA46C4" w:rsidRPr="00D732A5">
        <w:rPr>
          <w:rFonts w:ascii="Times New Roman" w:hAnsi="Times New Roman" w:cs="Times New Roman" w:hint="eastAsia"/>
        </w:rPr>
        <w:t>10</w:t>
      </w:r>
      <w:r w:rsidR="00CA46C4" w:rsidRPr="00D732A5">
        <w:rPr>
          <w:rFonts w:ascii="Times New Roman" w:hAnsi="Times New Roman" w:cs="Times New Roman" w:hint="eastAsia"/>
          <w:vertAlign w:val="superscript"/>
        </w:rPr>
        <w:t>6</w:t>
      </w:r>
      <w:r w:rsidR="00D516A4" w:rsidRPr="00D732A5">
        <w:rPr>
          <w:rFonts w:ascii="Times New Roman" w:hAnsi="Times New Roman" w:cs="Times New Roman" w:hint="eastAsia"/>
        </w:rPr>
        <w:t>个</w:t>
      </w:r>
      <w:r w:rsidRPr="00D732A5">
        <w:rPr>
          <w:rFonts w:ascii="Times New Roman" w:hAnsi="Times New Roman" w:cs="Times New Roman" w:hint="eastAsia"/>
        </w:rPr>
        <w:t>分枝杆菌，</w:t>
      </w:r>
      <w:r w:rsidRPr="00D732A5">
        <w:rPr>
          <w:rFonts w:ascii="Times New Roman" w:hAnsi="Times New Roman" w:cs="Times New Roman" w:hint="eastAsia"/>
        </w:rPr>
        <w:t>FDA</w:t>
      </w:r>
      <w:r w:rsidR="00CA46C4" w:rsidRPr="00D732A5">
        <w:rPr>
          <w:rFonts w:ascii="Times New Roman" w:hAnsi="Times New Roman" w:cs="Times New Roman" w:hint="eastAsia"/>
        </w:rPr>
        <w:t>期望没有存活</w:t>
      </w:r>
      <w:r w:rsidR="00BE182F">
        <w:rPr>
          <w:rFonts w:ascii="Times New Roman" w:hAnsi="Times New Roman" w:cs="Times New Roman" w:hint="eastAsia"/>
        </w:rPr>
        <w:t>微生物</w:t>
      </w:r>
      <w:r w:rsidRPr="00D732A5">
        <w:rPr>
          <w:rFonts w:ascii="Times New Roman" w:hAnsi="Times New Roman" w:cs="Times New Roman" w:hint="eastAsia"/>
        </w:rPr>
        <w:t>。如果</w:t>
      </w:r>
      <w:r w:rsidR="00CA46C4" w:rsidRPr="00D732A5">
        <w:rPr>
          <w:rFonts w:ascii="Times New Roman" w:hAnsi="Times New Roman" w:cs="Times New Roman" w:hint="eastAsia"/>
        </w:rPr>
        <w:t>试验失败</w:t>
      </w:r>
      <w:r w:rsidRPr="00D732A5">
        <w:rPr>
          <w:rFonts w:ascii="Times New Roman" w:hAnsi="Times New Roman" w:cs="Times New Roman" w:hint="eastAsia"/>
        </w:rPr>
        <w:t>，</w:t>
      </w:r>
      <w:r w:rsidR="00CA46C4" w:rsidRPr="00D732A5">
        <w:rPr>
          <w:rFonts w:ascii="Times New Roman" w:hAnsi="Times New Roman" w:cs="Times New Roman" w:hint="eastAsia"/>
        </w:rPr>
        <w:t>应</w:t>
      </w:r>
      <w:r w:rsidRPr="00D732A5">
        <w:rPr>
          <w:rFonts w:ascii="Times New Roman" w:hAnsi="Times New Roman" w:cs="Times New Roman" w:hint="eastAsia"/>
        </w:rPr>
        <w:t>记录和分析每个</w:t>
      </w:r>
      <w:r w:rsidR="00CA46C4" w:rsidRPr="00D732A5">
        <w:rPr>
          <w:rFonts w:ascii="Times New Roman" w:hAnsi="Times New Roman" w:cs="Times New Roman" w:hint="eastAsia"/>
        </w:rPr>
        <w:t>失败</w:t>
      </w:r>
      <w:r w:rsidRPr="00D732A5">
        <w:rPr>
          <w:rFonts w:ascii="Times New Roman" w:hAnsi="Times New Roman" w:cs="Times New Roman" w:hint="eastAsia"/>
        </w:rPr>
        <w:t>的因果关系，然后重新</w:t>
      </w:r>
      <w:r w:rsidR="00CA46C4" w:rsidRPr="00D732A5">
        <w:rPr>
          <w:rFonts w:ascii="Times New Roman" w:hAnsi="Times New Roman" w:cs="Times New Roman" w:hint="eastAsia"/>
        </w:rPr>
        <w:t>评价</w:t>
      </w:r>
      <w:r w:rsidR="002A3B2C" w:rsidRPr="00D732A5">
        <w:rPr>
          <w:rFonts w:ascii="Times New Roman" w:hAnsi="Times New Roman" w:cs="Times New Roman" w:hint="eastAsia"/>
        </w:rPr>
        <w:t>标签上</w:t>
      </w:r>
      <w:r w:rsidRPr="00D732A5">
        <w:rPr>
          <w:rFonts w:ascii="Times New Roman" w:hAnsi="Times New Roman" w:cs="Times New Roman" w:hint="eastAsia"/>
        </w:rPr>
        <w:t>所提出的高</w:t>
      </w:r>
      <w:r w:rsidR="00CA46C4" w:rsidRPr="00D732A5">
        <w:rPr>
          <w:rFonts w:ascii="Times New Roman" w:hAnsi="Times New Roman" w:cs="Times New Roman" w:hint="eastAsia"/>
        </w:rPr>
        <w:t>水平</w:t>
      </w:r>
      <w:r w:rsidRPr="00D732A5">
        <w:rPr>
          <w:rFonts w:ascii="Times New Roman" w:hAnsi="Times New Roman" w:cs="Times New Roman" w:hint="eastAsia"/>
        </w:rPr>
        <w:t>消毒</w:t>
      </w:r>
      <w:r w:rsidR="00472281">
        <w:rPr>
          <w:rFonts w:ascii="Times New Roman" w:hAnsi="Times New Roman" w:cs="Times New Roman" w:hint="eastAsia"/>
        </w:rPr>
        <w:t>声明</w:t>
      </w:r>
      <w:r w:rsidRPr="00D732A5">
        <w:rPr>
          <w:rFonts w:ascii="Times New Roman" w:hAnsi="Times New Roman" w:cs="Times New Roman" w:hint="eastAsia"/>
        </w:rPr>
        <w:t>的接触条件。</w:t>
      </w:r>
    </w:p>
    <w:p w:rsidR="00A40C27" w:rsidRPr="00D732A5" w:rsidRDefault="00514537" w:rsidP="00CA2D3B">
      <w:pPr>
        <w:pStyle w:val="11"/>
        <w:tabs>
          <w:tab w:val="left" w:pos="567"/>
        </w:tabs>
        <w:kinsoku w:val="0"/>
        <w:overflowPunct w:val="0"/>
        <w:snapToGrid w:val="0"/>
        <w:spacing w:afterLines="50" w:line="336" w:lineRule="auto"/>
        <w:ind w:left="283" w:firstLine="0"/>
        <w:jc w:val="both"/>
        <w:outlineLvl w:val="9"/>
        <w:rPr>
          <w:rFonts w:ascii="Times New Roman" w:hAnsi="Times New Roman" w:cs="Times New Roman"/>
          <w:b w:val="0"/>
          <w:bCs w:val="0"/>
        </w:rPr>
      </w:pPr>
      <w:r w:rsidRPr="00D732A5">
        <w:rPr>
          <w:rFonts w:ascii="Times New Roman" w:hAnsi="Times New Roman" w:cs="Times New Roman"/>
          <w:highlight w:val="green"/>
        </w:rPr>
        <w:br w:type="page"/>
      </w:r>
      <w:bookmarkStart w:id="56" w:name="_Toc496876118"/>
      <w:r w:rsidR="00764070" w:rsidRPr="00D732A5">
        <w:rPr>
          <w:rFonts w:ascii="Times New Roman" w:hAnsi="Times New Roman" w:cs="Times New Roman"/>
        </w:rPr>
        <w:lastRenderedPageBreak/>
        <w:t>c.</w:t>
      </w:r>
      <w:r w:rsidR="00764070" w:rsidRPr="00D732A5">
        <w:rPr>
          <w:rFonts w:ascii="Times New Roman" w:hAnsi="Times New Roman" w:cs="Times New Roman"/>
        </w:rPr>
        <w:tab/>
      </w:r>
      <w:r w:rsidR="00F53507">
        <w:rPr>
          <w:rFonts w:ascii="Times New Roman" w:hAnsi="Times New Roman" w:cs="Times New Roman" w:hint="eastAsia"/>
        </w:rPr>
        <w:t>使用中</w:t>
      </w:r>
      <w:r w:rsidR="007352F5" w:rsidRPr="00D732A5">
        <w:rPr>
          <w:rFonts w:ascii="Times New Roman" w:hAnsi="Times New Roman" w:cs="Times New Roman" w:hint="eastAsia"/>
        </w:rPr>
        <w:t>试验</w:t>
      </w:r>
      <w:bookmarkEnd w:id="56"/>
    </w:p>
    <w:p w:rsidR="00A40C27" w:rsidRPr="00D732A5" w:rsidRDefault="00E2679F" w:rsidP="00CA2D3B">
      <w:pPr>
        <w:pStyle w:val="a3"/>
        <w:kinsoku w:val="0"/>
        <w:overflowPunct w:val="0"/>
        <w:snapToGrid w:val="0"/>
        <w:spacing w:afterLines="50" w:line="360" w:lineRule="auto"/>
        <w:ind w:leftChars="236" w:left="566"/>
        <w:jc w:val="both"/>
        <w:rPr>
          <w:rFonts w:ascii="Times New Roman" w:hAnsi="Times New Roman" w:cs="Times New Roman"/>
        </w:rPr>
      </w:pPr>
      <w:r w:rsidRPr="00D732A5">
        <w:rPr>
          <w:rFonts w:ascii="Times New Roman" w:hAnsi="Times New Roman" w:cs="Times New Roman" w:hint="eastAsia"/>
        </w:rPr>
        <w:t>有关</w:t>
      </w:r>
      <w:r w:rsidR="00F53507">
        <w:rPr>
          <w:rFonts w:ascii="Times New Roman" w:hAnsi="Times New Roman" w:cs="Times New Roman" w:hint="eastAsia"/>
        </w:rPr>
        <w:t>使用中</w:t>
      </w:r>
      <w:r w:rsidR="0045505E" w:rsidRPr="00D732A5">
        <w:rPr>
          <w:rFonts w:ascii="Times New Roman" w:hAnsi="Times New Roman" w:cs="Times New Roman" w:hint="eastAsia"/>
        </w:rPr>
        <w:t>试验</w:t>
      </w:r>
      <w:r w:rsidRPr="00D732A5">
        <w:rPr>
          <w:rFonts w:ascii="Times New Roman" w:hAnsi="Times New Roman" w:cs="Times New Roman" w:hint="eastAsia"/>
        </w:rPr>
        <w:t>的信息，请</w:t>
      </w:r>
      <w:r w:rsidR="0045505E" w:rsidRPr="00D732A5">
        <w:rPr>
          <w:rFonts w:ascii="Times New Roman" w:hAnsi="Times New Roman" w:cs="Times New Roman" w:hint="eastAsia"/>
        </w:rPr>
        <w:t>参阅</w:t>
      </w:r>
      <w:r w:rsidRPr="00D732A5">
        <w:rPr>
          <w:rFonts w:ascii="Times New Roman" w:hAnsi="Times New Roman" w:cs="Times New Roman" w:hint="eastAsia"/>
        </w:rPr>
        <w:t>第</w:t>
      </w:r>
      <w:r w:rsidRPr="00D732A5">
        <w:rPr>
          <w:rFonts w:ascii="Times New Roman" w:hAnsi="Times New Roman" w:cs="Times New Roman" w:hint="eastAsia"/>
        </w:rPr>
        <w:t>III.H.4</w:t>
      </w:r>
      <w:r w:rsidRPr="00D732A5">
        <w:rPr>
          <w:rFonts w:ascii="Times New Roman" w:hAnsi="Times New Roman" w:cs="Times New Roman" w:hint="eastAsia"/>
        </w:rPr>
        <w:t>节。</w:t>
      </w:r>
      <w:r w:rsidR="00B44391" w:rsidRPr="00D732A5">
        <w:rPr>
          <w:rFonts w:ascii="Times New Roman" w:hAnsi="Times New Roman" w:cs="Times New Roman" w:hint="eastAsia"/>
        </w:rPr>
        <w:t>按照</w:t>
      </w:r>
      <w:r w:rsidRPr="00D732A5">
        <w:rPr>
          <w:rFonts w:ascii="Times New Roman" w:hAnsi="Times New Roman" w:cs="Times New Roman" w:hint="eastAsia"/>
        </w:rPr>
        <w:t>标签</w:t>
      </w:r>
      <w:r w:rsidR="00B44391" w:rsidRPr="00D732A5">
        <w:rPr>
          <w:rFonts w:ascii="Times New Roman" w:hAnsi="Times New Roman" w:cs="Times New Roman" w:hint="eastAsia"/>
        </w:rPr>
        <w:t>上标示的器械高水平消毒的</w:t>
      </w:r>
      <w:r w:rsidRPr="00D732A5">
        <w:rPr>
          <w:rFonts w:ascii="Times New Roman" w:hAnsi="Times New Roman" w:cs="Times New Roman" w:hint="eastAsia"/>
        </w:rPr>
        <w:t>接触条件进行检测。</w:t>
      </w:r>
      <w:r w:rsidRPr="00D732A5">
        <w:rPr>
          <w:rFonts w:ascii="Times New Roman" w:hAnsi="Times New Roman" w:cs="Times New Roman" w:hint="eastAsia"/>
        </w:rPr>
        <w:t>FDA</w:t>
      </w:r>
      <w:r w:rsidRPr="00D732A5">
        <w:rPr>
          <w:rFonts w:ascii="Times New Roman" w:hAnsi="Times New Roman" w:cs="Times New Roman" w:hint="eastAsia"/>
        </w:rPr>
        <w:t>期望用于测试的</w:t>
      </w:r>
      <w:r w:rsidR="000431DA" w:rsidRPr="00D732A5">
        <w:rPr>
          <w:rFonts w:ascii="Times New Roman" w:hAnsi="Times New Roman" w:cs="Times New Roman" w:hint="eastAsia"/>
        </w:rPr>
        <w:t>器械</w:t>
      </w:r>
      <w:r w:rsidR="004A4DE0" w:rsidRPr="00D732A5">
        <w:rPr>
          <w:rFonts w:ascii="Times New Roman" w:hAnsi="Times New Roman" w:cs="Times New Roman" w:hint="eastAsia"/>
        </w:rPr>
        <w:t>上</w:t>
      </w:r>
      <w:r w:rsidRPr="00D732A5">
        <w:rPr>
          <w:rFonts w:ascii="Times New Roman" w:hAnsi="Times New Roman" w:cs="Times New Roman" w:hint="eastAsia"/>
        </w:rPr>
        <w:t>没有存活的</w:t>
      </w:r>
      <w:r w:rsidR="00BE182F">
        <w:rPr>
          <w:rFonts w:ascii="Times New Roman" w:hAnsi="Times New Roman" w:cs="Times New Roman" w:hint="eastAsia"/>
        </w:rPr>
        <w:t>微生物</w:t>
      </w:r>
      <w:r w:rsidRPr="00D732A5">
        <w:rPr>
          <w:rFonts w:ascii="Times New Roman" w:hAnsi="Times New Roman" w:cs="Times New Roman" w:hint="eastAsia"/>
        </w:rPr>
        <w:t>。如果</w:t>
      </w:r>
      <w:r w:rsidR="004A4DE0" w:rsidRPr="00D732A5">
        <w:rPr>
          <w:rFonts w:ascii="Times New Roman" w:hAnsi="Times New Roman" w:cs="Times New Roman" w:hint="eastAsia"/>
        </w:rPr>
        <w:t>测试失败</w:t>
      </w:r>
      <w:r w:rsidRPr="00D732A5">
        <w:rPr>
          <w:rFonts w:ascii="Times New Roman" w:hAnsi="Times New Roman" w:cs="Times New Roman" w:hint="eastAsia"/>
        </w:rPr>
        <w:t>（即</w:t>
      </w:r>
      <w:r w:rsidR="004A4DE0" w:rsidRPr="00D732A5">
        <w:rPr>
          <w:rFonts w:ascii="Times New Roman" w:hAnsi="Times New Roman" w:cs="Times New Roman" w:hint="eastAsia"/>
        </w:rPr>
        <w:t>，回收到存活</w:t>
      </w:r>
      <w:r w:rsidRPr="00D732A5">
        <w:rPr>
          <w:rFonts w:ascii="Times New Roman" w:hAnsi="Times New Roman" w:cs="Times New Roman" w:hint="eastAsia"/>
        </w:rPr>
        <w:t>的</w:t>
      </w:r>
      <w:r w:rsidR="00BE182F">
        <w:rPr>
          <w:rFonts w:ascii="Times New Roman" w:hAnsi="Times New Roman" w:cs="Times New Roman" w:hint="eastAsia"/>
        </w:rPr>
        <w:t>微生物</w:t>
      </w:r>
      <w:r w:rsidRPr="00D732A5">
        <w:rPr>
          <w:rFonts w:ascii="Times New Roman" w:hAnsi="Times New Roman" w:cs="Times New Roman" w:hint="eastAsia"/>
        </w:rPr>
        <w:t>），</w:t>
      </w:r>
      <w:r w:rsidR="004A4DE0" w:rsidRPr="00D732A5">
        <w:rPr>
          <w:rFonts w:ascii="Times New Roman" w:hAnsi="Times New Roman" w:cs="Times New Roman" w:hint="eastAsia"/>
        </w:rPr>
        <w:t>应记录和分析每个失败的因果关系，然后重新评价</w:t>
      </w:r>
      <w:r w:rsidR="0088533D" w:rsidRPr="00D732A5">
        <w:rPr>
          <w:rFonts w:ascii="Times New Roman" w:hAnsi="Times New Roman" w:cs="Times New Roman" w:hint="eastAsia"/>
        </w:rPr>
        <w:t>标签上</w:t>
      </w:r>
      <w:r w:rsidR="004A4DE0" w:rsidRPr="00D732A5">
        <w:rPr>
          <w:rFonts w:ascii="Times New Roman" w:hAnsi="Times New Roman" w:cs="Times New Roman" w:hint="eastAsia"/>
        </w:rPr>
        <w:t>所提出的高水平消毒</w:t>
      </w:r>
      <w:r w:rsidR="00472281">
        <w:rPr>
          <w:rFonts w:ascii="Times New Roman" w:hAnsi="Times New Roman" w:cs="Times New Roman" w:hint="eastAsia"/>
        </w:rPr>
        <w:t>声明</w:t>
      </w:r>
      <w:r w:rsidR="004A4DE0" w:rsidRPr="00D732A5">
        <w:rPr>
          <w:rFonts w:ascii="Times New Roman" w:hAnsi="Times New Roman" w:cs="Times New Roman" w:hint="eastAsia"/>
        </w:rPr>
        <w:t>的接触条件。</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57" w:name="_Toc496876119"/>
      <w:r w:rsidRPr="00D732A5">
        <w:rPr>
          <w:rFonts w:ascii="Times New Roman" w:hAnsi="Times New Roman" w:cs="Times New Roman" w:hint="eastAsia"/>
        </w:rPr>
        <w:t>III.H.6.</w:t>
      </w:r>
      <w:r w:rsidRPr="00D732A5">
        <w:rPr>
          <w:rFonts w:ascii="Times New Roman" w:hAnsi="Times New Roman" w:cs="Times New Roman" w:hint="eastAsia"/>
        </w:rPr>
        <w:tab/>
      </w:r>
      <w:r w:rsidR="00E2679F" w:rsidRPr="00D732A5">
        <w:rPr>
          <w:rFonts w:ascii="Times New Roman" w:hAnsi="Times New Roman" w:cs="Times New Roman" w:hint="eastAsia"/>
        </w:rPr>
        <w:t>灭菌</w:t>
      </w:r>
      <w:bookmarkEnd w:id="57"/>
      <w:r w:rsidR="00472281">
        <w:rPr>
          <w:rFonts w:ascii="Times New Roman" w:hAnsi="Times New Roman" w:cs="Times New Roman" w:hint="eastAsia"/>
        </w:rPr>
        <w:t>声明</w:t>
      </w:r>
    </w:p>
    <w:p w:rsidR="00E2679F" w:rsidRPr="00D732A5" w:rsidRDefault="00E2679F" w:rsidP="00CA2D3B">
      <w:pPr>
        <w:pStyle w:val="a3"/>
        <w:tabs>
          <w:tab w:val="left" w:pos="567"/>
        </w:tabs>
        <w:kinsoku w:val="0"/>
        <w:overflowPunct w:val="0"/>
        <w:snapToGrid w:val="0"/>
        <w:spacing w:afterLines="50" w:line="360" w:lineRule="auto"/>
        <w:ind w:left="0"/>
        <w:jc w:val="both"/>
        <w:rPr>
          <w:rFonts w:ascii="Times New Roman" w:hAnsi="Times New Roman" w:cs="Times New Roman"/>
          <w:b/>
          <w:highlight w:val="green"/>
        </w:rPr>
      </w:pPr>
      <w:r w:rsidRPr="00D732A5">
        <w:rPr>
          <w:rFonts w:ascii="Times New Roman" w:hAnsi="Times New Roman" w:cs="Times New Roman" w:hint="eastAsia"/>
        </w:rPr>
        <w:t>热灭菌方法（如蒸汽和干热）的</w:t>
      </w:r>
      <w:r w:rsidR="004A4DE0" w:rsidRPr="00D732A5">
        <w:rPr>
          <w:rFonts w:ascii="Times New Roman" w:hAnsi="Times New Roman" w:cs="Times New Roman" w:hint="eastAsia"/>
        </w:rPr>
        <w:t>存活</w:t>
      </w:r>
      <w:r w:rsidRPr="00D732A5">
        <w:rPr>
          <w:rFonts w:ascii="Times New Roman" w:hAnsi="Times New Roman" w:cs="Times New Roman" w:hint="eastAsia"/>
        </w:rPr>
        <w:t>动力学已经得到</w:t>
      </w:r>
      <w:r w:rsidR="004A4DE0" w:rsidRPr="00D732A5">
        <w:rPr>
          <w:rFonts w:ascii="Times New Roman" w:hAnsi="Times New Roman" w:cs="Times New Roman" w:hint="eastAsia"/>
        </w:rPr>
        <w:t>了</w:t>
      </w:r>
      <w:r w:rsidRPr="00D732A5">
        <w:rPr>
          <w:rFonts w:ascii="Times New Roman" w:hAnsi="Times New Roman" w:cs="Times New Roman" w:hint="eastAsia"/>
        </w:rPr>
        <w:t>广泛的研究和表征，而</w:t>
      </w:r>
      <w:r w:rsidR="004A4DE0" w:rsidRPr="00D732A5">
        <w:rPr>
          <w:rFonts w:ascii="Times New Roman" w:hAnsi="Times New Roman" w:cs="Times New Roman" w:hint="eastAsia"/>
        </w:rPr>
        <w:t>关于</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灭菌的动力学却</w:t>
      </w:r>
      <w:r w:rsidR="004A4DE0" w:rsidRPr="00D732A5">
        <w:rPr>
          <w:rFonts w:ascii="Times New Roman" w:hAnsi="Times New Roman" w:cs="Times New Roman" w:hint="eastAsia"/>
        </w:rPr>
        <w:t>知之甚少</w:t>
      </w:r>
      <w:r w:rsidRPr="00D732A5">
        <w:rPr>
          <w:rFonts w:ascii="Times New Roman" w:hAnsi="Times New Roman" w:cs="Times New Roman" w:hint="eastAsia"/>
        </w:rPr>
        <w:t>。</w:t>
      </w:r>
      <w:r w:rsidR="00F61648" w:rsidRPr="00D732A5">
        <w:rPr>
          <w:rFonts w:ascii="Times New Roman" w:hAnsi="Times New Roman" w:cs="Times New Roman" w:hint="eastAsia"/>
        </w:rPr>
        <w:t>可用的</w:t>
      </w:r>
      <w:r w:rsidRPr="00D732A5">
        <w:rPr>
          <w:rFonts w:ascii="Times New Roman" w:hAnsi="Times New Roman" w:cs="Times New Roman" w:hint="eastAsia"/>
        </w:rPr>
        <w:t>文献信息</w:t>
      </w:r>
      <w:r w:rsidR="00F61648" w:rsidRPr="00D732A5">
        <w:rPr>
          <w:rFonts w:ascii="Times New Roman" w:hAnsi="Times New Roman" w:cs="Times New Roman" w:hint="eastAsia"/>
        </w:rPr>
        <w:t>显示</w:t>
      </w:r>
      <w:r w:rsidRPr="00D732A5">
        <w:rPr>
          <w:rFonts w:ascii="Times New Roman" w:hAnsi="Times New Roman" w:cs="Times New Roman" w:hint="eastAsia"/>
        </w:rPr>
        <w:t>，基于</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的灭菌方法通常可能不能</w:t>
      </w:r>
      <w:r w:rsidR="006F04A7" w:rsidRPr="00D732A5">
        <w:rPr>
          <w:rFonts w:ascii="Times New Roman" w:hAnsi="Times New Roman" w:cs="Times New Roman" w:hint="eastAsia"/>
        </w:rPr>
        <w:t>达到</w:t>
      </w:r>
      <w:r w:rsidRPr="00D732A5">
        <w:rPr>
          <w:rFonts w:ascii="Times New Roman" w:hAnsi="Times New Roman" w:cs="Times New Roman" w:hint="eastAsia"/>
        </w:rPr>
        <w:t>与使用热或物理方法</w:t>
      </w:r>
      <w:r w:rsidR="006F04A7" w:rsidRPr="00D732A5">
        <w:rPr>
          <w:rFonts w:ascii="Times New Roman" w:hAnsi="Times New Roman" w:cs="Times New Roman" w:hint="eastAsia"/>
        </w:rPr>
        <w:t>所能达到的</w:t>
      </w:r>
      <w:r w:rsidRPr="00D732A5">
        <w:rPr>
          <w:rFonts w:ascii="Times New Roman" w:hAnsi="Times New Roman" w:cs="Times New Roman" w:hint="eastAsia"/>
        </w:rPr>
        <w:t>相同的无菌保证水平（</w:t>
      </w:r>
      <w:r w:rsidRPr="00D732A5">
        <w:rPr>
          <w:rFonts w:ascii="Times New Roman" w:hAnsi="Times New Roman" w:cs="Times New Roman" w:hint="eastAsia"/>
        </w:rPr>
        <w:t>SAL</w:t>
      </w:r>
      <w:r w:rsidRPr="00D732A5">
        <w:rPr>
          <w:rFonts w:ascii="Times New Roman" w:hAnsi="Times New Roman" w:cs="Times New Roman" w:hint="eastAsia"/>
        </w:rPr>
        <w:t>）（</w:t>
      </w:r>
      <w:r w:rsidRPr="00D732A5">
        <w:rPr>
          <w:rFonts w:ascii="Times New Roman" w:hAnsi="Times New Roman" w:cs="Times New Roman" w:hint="eastAsia"/>
        </w:rPr>
        <w:t>Spaulding</w:t>
      </w:r>
      <w:r w:rsidRPr="00D732A5">
        <w:rPr>
          <w:rFonts w:ascii="Times New Roman" w:hAnsi="Times New Roman" w:cs="Times New Roman" w:hint="eastAsia"/>
        </w:rPr>
        <w:t>，</w:t>
      </w:r>
      <w:r w:rsidRPr="00D732A5">
        <w:rPr>
          <w:rFonts w:ascii="Times New Roman" w:hAnsi="Times New Roman" w:cs="Times New Roman" w:hint="eastAsia"/>
        </w:rPr>
        <w:t>1971</w:t>
      </w:r>
      <w:r w:rsidR="006F04A7" w:rsidRPr="00D732A5">
        <w:rPr>
          <w:rFonts w:ascii="Times New Roman" w:hAnsi="Times New Roman" w:cs="Times New Roman" w:hint="eastAsia"/>
        </w:rPr>
        <w:t>；</w:t>
      </w:r>
      <w:r w:rsidRPr="00D732A5">
        <w:rPr>
          <w:rFonts w:ascii="Times New Roman" w:hAnsi="Times New Roman" w:cs="Times New Roman" w:hint="eastAsia"/>
        </w:rPr>
        <w:t>Favero</w:t>
      </w:r>
      <w:r w:rsidRPr="00D732A5">
        <w:rPr>
          <w:rFonts w:ascii="Times New Roman" w:hAnsi="Times New Roman" w:cs="Times New Roman" w:hint="eastAsia"/>
        </w:rPr>
        <w:t>，</w:t>
      </w:r>
      <w:r w:rsidRPr="00D732A5">
        <w:rPr>
          <w:rFonts w:ascii="Times New Roman" w:hAnsi="Times New Roman" w:cs="Times New Roman" w:hint="eastAsia"/>
        </w:rPr>
        <w:t>1995</w:t>
      </w:r>
      <w:r w:rsidRPr="00D732A5">
        <w:rPr>
          <w:rFonts w:ascii="Times New Roman" w:hAnsi="Times New Roman" w:cs="Times New Roman" w:hint="eastAsia"/>
        </w:rPr>
        <w:t>）。数据</w:t>
      </w:r>
      <w:r w:rsidR="002F6BFC" w:rsidRPr="00D732A5">
        <w:rPr>
          <w:rFonts w:ascii="Times New Roman" w:hAnsi="Times New Roman" w:cs="Times New Roman" w:hint="eastAsia"/>
        </w:rPr>
        <w:t>显示</w:t>
      </w:r>
      <w:r w:rsidRPr="00D732A5">
        <w:rPr>
          <w:rFonts w:ascii="Times New Roman" w:hAnsi="Times New Roman" w:cs="Times New Roman" w:hint="eastAsia"/>
        </w:rPr>
        <w:t>，</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的</w:t>
      </w:r>
      <w:r w:rsidR="002F6BFC" w:rsidRPr="00D732A5">
        <w:rPr>
          <w:rFonts w:ascii="Times New Roman" w:hAnsi="Times New Roman" w:cs="Times New Roman" w:hint="eastAsia"/>
        </w:rPr>
        <w:t>存活</w:t>
      </w:r>
      <w:r w:rsidRPr="00D732A5">
        <w:rPr>
          <w:rFonts w:ascii="Times New Roman" w:hAnsi="Times New Roman" w:cs="Times New Roman" w:hint="eastAsia"/>
        </w:rPr>
        <w:t>曲线可能不</w:t>
      </w:r>
      <w:r w:rsidR="002F6BFC" w:rsidRPr="00D732A5">
        <w:rPr>
          <w:rFonts w:ascii="Times New Roman" w:hAnsi="Times New Roman" w:cs="Times New Roman" w:hint="eastAsia"/>
        </w:rPr>
        <w:t>能</w:t>
      </w:r>
      <w:r w:rsidRPr="00D732A5">
        <w:rPr>
          <w:rFonts w:ascii="Times New Roman" w:hAnsi="Times New Roman" w:cs="Times New Roman" w:hint="eastAsia"/>
        </w:rPr>
        <w:t>显示</w:t>
      </w:r>
      <w:r w:rsidR="002F6BFC" w:rsidRPr="00D732A5">
        <w:rPr>
          <w:rFonts w:ascii="Times New Roman" w:hAnsi="Times New Roman" w:cs="Times New Roman" w:hint="eastAsia"/>
        </w:rPr>
        <w:t>出</w:t>
      </w:r>
      <w:r w:rsidRPr="00D732A5">
        <w:rPr>
          <w:rFonts w:ascii="Times New Roman" w:hAnsi="Times New Roman" w:cs="Times New Roman" w:hint="eastAsia"/>
        </w:rPr>
        <w:t>对数线性动力学，并且</w:t>
      </w:r>
      <w:r w:rsidR="002F6BFC" w:rsidRPr="00D732A5">
        <w:rPr>
          <w:rFonts w:ascii="Times New Roman" w:hAnsi="Times New Roman" w:cs="Times New Roman" w:hint="eastAsia"/>
        </w:rPr>
        <w:t>存活</w:t>
      </w:r>
      <w:r w:rsidRPr="00D732A5">
        <w:rPr>
          <w:rFonts w:ascii="Times New Roman" w:hAnsi="Times New Roman" w:cs="Times New Roman" w:hint="eastAsia"/>
        </w:rPr>
        <w:t>曲线的形状可能</w:t>
      </w:r>
      <w:r w:rsidR="002F6BFC" w:rsidRPr="00D732A5">
        <w:rPr>
          <w:rFonts w:ascii="Times New Roman" w:hAnsi="Times New Roman" w:cs="Times New Roman" w:hint="eastAsia"/>
        </w:rPr>
        <w:t>会因</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的配方</w:t>
      </w:r>
      <w:r w:rsidR="002F6BFC" w:rsidRPr="00D732A5">
        <w:rPr>
          <w:rFonts w:ascii="Times New Roman" w:hAnsi="Times New Roman" w:cs="Times New Roman" w:hint="eastAsia"/>
        </w:rPr>
        <w:t>、</w:t>
      </w:r>
      <w:r w:rsidRPr="00D732A5">
        <w:rPr>
          <w:rFonts w:ascii="Times New Roman" w:hAnsi="Times New Roman" w:cs="Times New Roman" w:hint="eastAsia"/>
        </w:rPr>
        <w:t>化学性质和稳定性</w:t>
      </w:r>
      <w:r w:rsidR="002F6BFC" w:rsidRPr="00D732A5">
        <w:rPr>
          <w:rFonts w:ascii="Times New Roman" w:hAnsi="Times New Roman" w:cs="Times New Roman" w:hint="eastAsia"/>
        </w:rPr>
        <w:t>的不同而有所</w:t>
      </w:r>
      <w:r w:rsidRPr="00D732A5">
        <w:rPr>
          <w:rFonts w:ascii="Times New Roman" w:hAnsi="Times New Roman" w:cs="Times New Roman" w:hint="eastAsia"/>
        </w:rPr>
        <w:t>变化。此外，</w:t>
      </w:r>
      <w:r w:rsidRPr="00D732A5">
        <w:rPr>
          <w:rFonts w:ascii="Times New Roman" w:hAnsi="Times New Roman" w:cs="Times New Roman" w:hint="eastAsia"/>
        </w:rPr>
        <w:t>AOAC</w:t>
      </w:r>
      <w:r w:rsidRPr="00D732A5">
        <w:rPr>
          <w:rFonts w:ascii="Times New Roman" w:hAnsi="Times New Roman" w:cs="Times New Roman" w:hint="eastAsia"/>
        </w:rPr>
        <w:t>杀孢子试验的设计不能提供微生物挑战的定量。</w:t>
      </w:r>
      <w:r w:rsidRPr="00D732A5">
        <w:rPr>
          <w:rFonts w:ascii="Times New Roman" w:hAnsi="Times New Roman" w:cs="Times New Roman" w:hint="eastAsia"/>
          <w:b/>
        </w:rPr>
        <w:t>因此，用</w:t>
      </w:r>
      <w:r w:rsidR="003E63FE" w:rsidRPr="00D732A5">
        <w:rPr>
          <w:rFonts w:ascii="Times New Roman" w:hAnsi="Times New Roman" w:cs="Times New Roman" w:hint="eastAsia"/>
          <w:b/>
        </w:rPr>
        <w:t>液态化学杀菌剂</w:t>
      </w:r>
      <w:r w:rsidR="002040C2" w:rsidRPr="00D732A5">
        <w:rPr>
          <w:rFonts w:ascii="Times New Roman" w:hAnsi="Times New Roman" w:cs="Times New Roman" w:hint="eastAsia"/>
          <w:b/>
        </w:rPr>
        <w:t>进行</w:t>
      </w:r>
      <w:r w:rsidRPr="00D732A5">
        <w:rPr>
          <w:rFonts w:ascii="Times New Roman" w:hAnsi="Times New Roman" w:cs="Times New Roman" w:hint="eastAsia"/>
          <w:b/>
        </w:rPr>
        <w:t>灭菌可能</w:t>
      </w:r>
      <w:r w:rsidR="002040C2" w:rsidRPr="00D732A5">
        <w:rPr>
          <w:rFonts w:ascii="Times New Roman" w:hAnsi="Times New Roman" w:cs="Times New Roman" w:hint="eastAsia"/>
          <w:b/>
        </w:rPr>
        <w:t>不能达到</w:t>
      </w:r>
      <w:r w:rsidRPr="00D732A5">
        <w:rPr>
          <w:rFonts w:ascii="Times New Roman" w:hAnsi="Times New Roman" w:cs="Times New Roman" w:hint="eastAsia"/>
          <w:b/>
        </w:rPr>
        <w:t>与其</w:t>
      </w:r>
      <w:r w:rsidR="002040C2" w:rsidRPr="00D732A5">
        <w:rPr>
          <w:rFonts w:ascii="Times New Roman" w:hAnsi="Times New Roman" w:cs="Times New Roman" w:hint="eastAsia"/>
          <w:b/>
        </w:rPr>
        <w:t>它</w:t>
      </w:r>
      <w:r w:rsidRPr="00D732A5">
        <w:rPr>
          <w:rFonts w:ascii="Times New Roman" w:hAnsi="Times New Roman" w:cs="Times New Roman" w:hint="eastAsia"/>
          <w:b/>
        </w:rPr>
        <w:t>杀菌方法相同的无菌保证。</w:t>
      </w:r>
    </w:p>
    <w:p w:rsidR="00E2679F" w:rsidRPr="00D732A5" w:rsidRDefault="00E2679F"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用于</w:t>
      </w:r>
      <w:r w:rsidR="00C36E92" w:rsidRPr="00D732A5">
        <w:rPr>
          <w:rFonts w:ascii="Times New Roman" w:hAnsi="Times New Roman" w:cs="Times New Roman" w:hint="eastAsia"/>
        </w:rPr>
        <w:t>器械</w:t>
      </w:r>
      <w:r w:rsidRPr="00D732A5">
        <w:rPr>
          <w:rFonts w:ascii="Times New Roman" w:hAnsi="Times New Roman" w:cs="Times New Roman" w:hint="eastAsia"/>
        </w:rPr>
        <w:t>灭菌的热和液体化学</w:t>
      </w:r>
      <w:r w:rsidR="00C36E92" w:rsidRPr="00D732A5">
        <w:rPr>
          <w:rFonts w:ascii="Times New Roman" w:hAnsi="Times New Roman" w:cs="Times New Roman" w:hint="eastAsia"/>
        </w:rPr>
        <w:t>方法</w:t>
      </w:r>
      <w:r w:rsidRPr="00D732A5">
        <w:rPr>
          <w:rFonts w:ascii="Times New Roman" w:hAnsi="Times New Roman" w:cs="Times New Roman" w:hint="eastAsia"/>
        </w:rPr>
        <w:t>的主要区别之一是微生物对灭菌剂的可及性。热可以</w:t>
      </w:r>
      <w:r w:rsidR="00173873" w:rsidRPr="00D732A5">
        <w:rPr>
          <w:rFonts w:ascii="Times New Roman" w:hAnsi="Times New Roman" w:cs="Times New Roman" w:hint="eastAsia"/>
        </w:rPr>
        <w:t>穿透</w:t>
      </w:r>
      <w:r w:rsidRPr="00D732A5">
        <w:rPr>
          <w:rFonts w:ascii="Times New Roman" w:hAnsi="Times New Roman" w:cs="Times New Roman" w:hint="eastAsia"/>
        </w:rPr>
        <w:t>屏障</w:t>
      </w:r>
      <w:r w:rsidR="00173873" w:rsidRPr="00D732A5">
        <w:rPr>
          <w:rFonts w:ascii="Times New Roman" w:hAnsi="Times New Roman" w:cs="Times New Roman" w:hint="eastAsia"/>
        </w:rPr>
        <w:t>（如：生物膜，组织和血液）杀伤</w:t>
      </w:r>
      <w:r w:rsidR="00BE182F">
        <w:rPr>
          <w:rFonts w:ascii="Times New Roman" w:hAnsi="Times New Roman" w:cs="Times New Roman" w:hint="eastAsia"/>
        </w:rPr>
        <w:t>微生物</w:t>
      </w:r>
      <w:r w:rsidRPr="00D732A5">
        <w:rPr>
          <w:rFonts w:ascii="Times New Roman" w:hAnsi="Times New Roman" w:cs="Times New Roman" w:hint="eastAsia"/>
        </w:rPr>
        <w:t>，而液体</w:t>
      </w:r>
      <w:r w:rsidR="00173873" w:rsidRPr="00D732A5">
        <w:rPr>
          <w:rFonts w:ascii="Times New Roman" w:hAnsi="Times New Roman" w:cs="Times New Roman" w:hint="eastAsia"/>
        </w:rPr>
        <w:t>则无法</w:t>
      </w:r>
      <w:r w:rsidRPr="00D732A5">
        <w:rPr>
          <w:rFonts w:ascii="Times New Roman" w:hAnsi="Times New Roman" w:cs="Times New Roman" w:hint="eastAsia"/>
        </w:rPr>
        <w:t>充分</w:t>
      </w:r>
      <w:r w:rsidR="00173873" w:rsidRPr="00D732A5">
        <w:rPr>
          <w:rFonts w:ascii="Times New Roman" w:hAnsi="Times New Roman" w:cs="Times New Roman" w:hint="eastAsia"/>
        </w:rPr>
        <w:t>穿透</w:t>
      </w:r>
      <w:r w:rsidRPr="00D732A5">
        <w:rPr>
          <w:rFonts w:ascii="Times New Roman" w:hAnsi="Times New Roman" w:cs="Times New Roman" w:hint="eastAsia"/>
        </w:rPr>
        <w:t>这些</w:t>
      </w:r>
      <w:r w:rsidR="00173873" w:rsidRPr="00D732A5">
        <w:rPr>
          <w:rFonts w:ascii="Times New Roman" w:hAnsi="Times New Roman" w:cs="Times New Roman" w:hint="eastAsia"/>
        </w:rPr>
        <w:t>屏障</w:t>
      </w:r>
      <w:r w:rsidRPr="00D732A5">
        <w:rPr>
          <w:rFonts w:ascii="Times New Roman" w:hAnsi="Times New Roman" w:cs="Times New Roman" w:hint="eastAsia"/>
        </w:rPr>
        <w:t>。此外，一些</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的粘度阻碍了</w:t>
      </w:r>
      <w:r w:rsidR="00173873" w:rsidRPr="00D732A5">
        <w:rPr>
          <w:rFonts w:ascii="Times New Roman" w:hAnsi="Times New Roman" w:cs="Times New Roman" w:hint="eastAsia"/>
        </w:rPr>
        <w:t>它们接近</w:t>
      </w:r>
      <w:r w:rsidR="000431DA" w:rsidRPr="00D732A5">
        <w:rPr>
          <w:rFonts w:ascii="Times New Roman" w:hAnsi="Times New Roman" w:cs="Times New Roman" w:hint="eastAsia"/>
        </w:rPr>
        <w:t>器械</w:t>
      </w:r>
      <w:r w:rsidRPr="00D732A5">
        <w:rPr>
          <w:rFonts w:ascii="Times New Roman" w:hAnsi="Times New Roman" w:cs="Times New Roman" w:hint="eastAsia"/>
        </w:rPr>
        <w:t>的</w:t>
      </w:r>
      <w:r w:rsidR="00173873" w:rsidRPr="00D732A5">
        <w:rPr>
          <w:rFonts w:ascii="Times New Roman" w:hAnsi="Times New Roman" w:cs="Times New Roman" w:hint="eastAsia"/>
        </w:rPr>
        <w:t>狭小空腔</w:t>
      </w:r>
      <w:r w:rsidRPr="00D732A5">
        <w:rPr>
          <w:rFonts w:ascii="Times New Roman" w:hAnsi="Times New Roman" w:cs="Times New Roman" w:hint="eastAsia"/>
        </w:rPr>
        <w:t>和配合表面</w:t>
      </w:r>
      <w:r w:rsidR="00C110B2" w:rsidRPr="00D732A5">
        <w:rPr>
          <w:rFonts w:ascii="Times New Roman" w:hAnsi="Times New Roman" w:cs="Times New Roman" w:hint="eastAsia"/>
        </w:rPr>
        <w:t>内</w:t>
      </w:r>
      <w:r w:rsidRPr="00D732A5">
        <w:rPr>
          <w:rFonts w:ascii="Times New Roman" w:hAnsi="Times New Roman" w:cs="Times New Roman" w:hint="eastAsia"/>
        </w:rPr>
        <w:t>的</w:t>
      </w:r>
      <w:r w:rsidR="00BE182F">
        <w:rPr>
          <w:rFonts w:ascii="Times New Roman" w:hAnsi="Times New Roman" w:cs="Times New Roman" w:hint="eastAsia"/>
        </w:rPr>
        <w:t>微生物</w:t>
      </w:r>
      <w:r w:rsidRPr="00D732A5">
        <w:rPr>
          <w:rFonts w:ascii="Times New Roman" w:hAnsi="Times New Roman" w:cs="Times New Roman" w:hint="eastAsia"/>
        </w:rPr>
        <w:t>（</w:t>
      </w:r>
      <w:r w:rsidRPr="00D732A5">
        <w:rPr>
          <w:rFonts w:ascii="Times New Roman" w:hAnsi="Times New Roman" w:cs="Times New Roman" w:hint="eastAsia"/>
        </w:rPr>
        <w:t>Muscarella</w:t>
      </w:r>
      <w:r w:rsidRPr="00D732A5">
        <w:rPr>
          <w:rFonts w:ascii="Times New Roman" w:hAnsi="Times New Roman" w:cs="Times New Roman" w:hint="eastAsia"/>
        </w:rPr>
        <w:t>，</w:t>
      </w:r>
      <w:r w:rsidRPr="00D732A5">
        <w:rPr>
          <w:rFonts w:ascii="Times New Roman" w:hAnsi="Times New Roman" w:cs="Times New Roman" w:hint="eastAsia"/>
        </w:rPr>
        <w:t>1998</w:t>
      </w:r>
      <w:r w:rsidRPr="00D732A5">
        <w:rPr>
          <w:rFonts w:ascii="Times New Roman" w:hAnsi="Times New Roman" w:cs="Times New Roman" w:hint="eastAsia"/>
        </w:rPr>
        <w:t>）。用</w:t>
      </w:r>
      <w:r w:rsidR="003E63FE" w:rsidRPr="00D732A5">
        <w:rPr>
          <w:rFonts w:ascii="Times New Roman" w:hAnsi="Times New Roman" w:cs="Times New Roman" w:hint="eastAsia"/>
        </w:rPr>
        <w:t>液态化学杀菌剂</w:t>
      </w:r>
      <w:r w:rsidR="00824946" w:rsidRPr="00D732A5">
        <w:rPr>
          <w:rFonts w:ascii="Times New Roman" w:hAnsi="Times New Roman" w:cs="Times New Roman" w:hint="eastAsia"/>
        </w:rPr>
        <w:t>进行</w:t>
      </w:r>
      <w:r w:rsidRPr="00D732A5">
        <w:rPr>
          <w:rFonts w:ascii="Times New Roman" w:hAnsi="Times New Roman" w:cs="Times New Roman" w:hint="eastAsia"/>
        </w:rPr>
        <w:t>灭菌的另一个</w:t>
      </w:r>
      <w:r w:rsidR="00824946" w:rsidRPr="00D732A5">
        <w:rPr>
          <w:rFonts w:ascii="Times New Roman" w:hAnsi="Times New Roman" w:cs="Times New Roman" w:hint="eastAsia"/>
        </w:rPr>
        <w:t>局限性</w:t>
      </w:r>
      <w:r w:rsidRPr="00D732A5">
        <w:rPr>
          <w:rFonts w:ascii="Times New Roman" w:hAnsi="Times New Roman" w:cs="Times New Roman" w:hint="eastAsia"/>
        </w:rPr>
        <w:t>是</w:t>
      </w:r>
      <w:r w:rsidR="000431DA" w:rsidRPr="00D732A5">
        <w:rPr>
          <w:rFonts w:ascii="Times New Roman" w:hAnsi="Times New Roman" w:cs="Times New Roman" w:hint="eastAsia"/>
        </w:rPr>
        <w:t>器械</w:t>
      </w:r>
      <w:r w:rsidRPr="00D732A5">
        <w:rPr>
          <w:rFonts w:ascii="Times New Roman" w:hAnsi="Times New Roman" w:cs="Times New Roman" w:hint="eastAsia"/>
        </w:rPr>
        <w:t>的后处理环境。在</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的</w:t>
      </w:r>
      <w:r w:rsidR="00824946" w:rsidRPr="00D732A5">
        <w:rPr>
          <w:rFonts w:ascii="Times New Roman" w:hAnsi="Times New Roman" w:cs="Times New Roman" w:hint="eastAsia"/>
        </w:rPr>
        <w:t>处理</w:t>
      </w:r>
      <w:r w:rsidRPr="00D732A5">
        <w:rPr>
          <w:rFonts w:ascii="Times New Roman" w:hAnsi="Times New Roman" w:cs="Times New Roman" w:hint="eastAsia"/>
        </w:rPr>
        <w:t>过程中，</w:t>
      </w:r>
      <w:r w:rsidR="00824946" w:rsidRPr="00D732A5">
        <w:rPr>
          <w:rFonts w:ascii="Times New Roman" w:hAnsi="Times New Roman" w:cs="Times New Roman" w:hint="eastAsia"/>
        </w:rPr>
        <w:t>器械</w:t>
      </w:r>
      <w:r w:rsidRPr="00D732A5">
        <w:rPr>
          <w:rFonts w:ascii="Times New Roman" w:hAnsi="Times New Roman" w:cs="Times New Roman" w:hint="eastAsia"/>
        </w:rPr>
        <w:t>不能被包裹或充分包装，</w:t>
      </w:r>
      <w:r w:rsidR="00824946" w:rsidRPr="00D732A5">
        <w:rPr>
          <w:rFonts w:ascii="Times New Roman" w:hAnsi="Times New Roman" w:cs="Times New Roman" w:hint="eastAsia"/>
        </w:rPr>
        <w:t>因此无法</w:t>
      </w:r>
      <w:r w:rsidRPr="00D732A5">
        <w:rPr>
          <w:rFonts w:ascii="Times New Roman" w:hAnsi="Times New Roman" w:cs="Times New Roman" w:hint="eastAsia"/>
        </w:rPr>
        <w:t>在处理和储存之后维持无菌。此外，在</w:t>
      </w:r>
      <w:r w:rsidR="00590688" w:rsidRPr="00D732A5">
        <w:rPr>
          <w:rFonts w:ascii="Times New Roman" w:hAnsi="Times New Roman" w:cs="Times New Roman" w:hint="eastAsia"/>
        </w:rPr>
        <w:t>用液态化学杀菌剂处理之后，</w:t>
      </w:r>
      <w:r w:rsidRPr="00D732A5">
        <w:rPr>
          <w:rFonts w:ascii="Times New Roman" w:hAnsi="Times New Roman" w:cs="Times New Roman" w:hint="eastAsia"/>
        </w:rPr>
        <w:t>通常</w:t>
      </w:r>
      <w:r w:rsidR="00590688" w:rsidRPr="00D732A5">
        <w:rPr>
          <w:rFonts w:ascii="Times New Roman" w:hAnsi="Times New Roman" w:cs="Times New Roman" w:hint="eastAsia"/>
        </w:rPr>
        <w:t>需要用</w:t>
      </w:r>
      <w:r w:rsidRPr="00D732A5">
        <w:rPr>
          <w:rFonts w:ascii="Times New Roman" w:hAnsi="Times New Roman" w:cs="Times New Roman" w:hint="eastAsia"/>
        </w:rPr>
        <w:t>无菌水</w:t>
      </w:r>
      <w:r w:rsidR="00590688" w:rsidRPr="00D732A5">
        <w:rPr>
          <w:rFonts w:ascii="Times New Roman" w:hAnsi="Times New Roman" w:cs="Times New Roman" w:hint="eastAsia"/>
        </w:rPr>
        <w:t>进行</w:t>
      </w:r>
      <w:r w:rsidRPr="00D732A5">
        <w:rPr>
          <w:rFonts w:ascii="Times New Roman" w:hAnsi="Times New Roman" w:cs="Times New Roman" w:hint="eastAsia"/>
        </w:rPr>
        <w:t>冲洗。因此，由于使用</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对</w:t>
      </w:r>
      <w:r w:rsidR="002343A0" w:rsidRPr="00D732A5">
        <w:rPr>
          <w:rFonts w:ascii="Times New Roman" w:hAnsi="Times New Roman" w:cs="Times New Roman" w:hint="eastAsia"/>
        </w:rPr>
        <w:t>医疗器械</w:t>
      </w:r>
      <w:r w:rsidRPr="00D732A5">
        <w:rPr>
          <w:rFonts w:ascii="Times New Roman" w:hAnsi="Times New Roman" w:cs="Times New Roman" w:hint="eastAsia"/>
        </w:rPr>
        <w:t>进行</w:t>
      </w:r>
      <w:r w:rsidR="006D2989" w:rsidRPr="00D732A5">
        <w:rPr>
          <w:rFonts w:ascii="Times New Roman" w:hAnsi="Times New Roman" w:cs="Times New Roman" w:hint="eastAsia"/>
        </w:rPr>
        <w:t>灭菌</w:t>
      </w:r>
      <w:r w:rsidRPr="00D732A5">
        <w:rPr>
          <w:rFonts w:ascii="Times New Roman" w:hAnsi="Times New Roman" w:cs="Times New Roman" w:hint="eastAsia"/>
        </w:rPr>
        <w:t>的固有局限性，</w:t>
      </w:r>
      <w:r w:rsidRPr="00D732A5">
        <w:rPr>
          <w:rFonts w:ascii="Times New Roman" w:hAnsi="Times New Roman" w:cs="Times New Roman" w:hint="eastAsia"/>
        </w:rPr>
        <w:t>FDA</w:t>
      </w:r>
      <w:r w:rsidRPr="00D732A5">
        <w:rPr>
          <w:rFonts w:ascii="Times New Roman" w:hAnsi="Times New Roman" w:cs="Times New Roman" w:hint="eastAsia"/>
        </w:rPr>
        <w:t>建议</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仅限</w:t>
      </w:r>
      <w:r w:rsidR="006D2989" w:rsidRPr="00D732A5">
        <w:rPr>
          <w:rFonts w:ascii="Times New Roman" w:hAnsi="Times New Roman" w:cs="Times New Roman" w:hint="eastAsia"/>
        </w:rPr>
        <w:t>用</w:t>
      </w:r>
      <w:r w:rsidRPr="00D732A5">
        <w:rPr>
          <w:rFonts w:ascii="Times New Roman" w:hAnsi="Times New Roman" w:cs="Times New Roman" w:hint="eastAsia"/>
        </w:rPr>
        <w:t>于对热敏感</w:t>
      </w:r>
      <w:r w:rsidR="006D2989" w:rsidRPr="00D732A5">
        <w:rPr>
          <w:rFonts w:ascii="Times New Roman" w:hAnsi="Times New Roman" w:cs="Times New Roman" w:hint="eastAsia"/>
        </w:rPr>
        <w:t>并且</w:t>
      </w:r>
      <w:r w:rsidRPr="00D732A5">
        <w:rPr>
          <w:rFonts w:ascii="Times New Roman" w:hAnsi="Times New Roman" w:cs="Times New Roman" w:hint="eastAsia"/>
        </w:rPr>
        <w:t>与其</w:t>
      </w:r>
      <w:r w:rsidR="006D2989" w:rsidRPr="00D732A5">
        <w:rPr>
          <w:rFonts w:ascii="Times New Roman" w:hAnsi="Times New Roman" w:cs="Times New Roman" w:hint="eastAsia"/>
        </w:rPr>
        <w:t>它</w:t>
      </w:r>
      <w:r w:rsidRPr="00D732A5">
        <w:rPr>
          <w:rFonts w:ascii="Times New Roman" w:hAnsi="Times New Roman" w:cs="Times New Roman" w:hint="eastAsia"/>
        </w:rPr>
        <w:t>灭菌方法不相容的</w:t>
      </w:r>
      <w:r w:rsidR="00BC4BC6" w:rsidRPr="00D732A5">
        <w:rPr>
          <w:rFonts w:ascii="Times New Roman" w:hAnsi="Times New Roman" w:cs="Times New Roman" w:hint="eastAsia"/>
        </w:rPr>
        <w:t>高度风险性</w:t>
      </w:r>
      <w:r w:rsidR="006D2989" w:rsidRPr="00D732A5">
        <w:rPr>
          <w:rFonts w:ascii="Times New Roman" w:hAnsi="Times New Roman" w:cs="Times New Roman" w:hint="eastAsia"/>
        </w:rPr>
        <w:t>器械</w:t>
      </w:r>
      <w:r w:rsidRPr="00D732A5">
        <w:rPr>
          <w:rFonts w:ascii="Times New Roman" w:hAnsi="Times New Roman" w:cs="Times New Roman" w:hint="eastAsia"/>
        </w:rPr>
        <w:t>进行再</w:t>
      </w:r>
      <w:r w:rsidR="006D2989" w:rsidRPr="00D732A5">
        <w:rPr>
          <w:rFonts w:ascii="Times New Roman" w:hAnsi="Times New Roman" w:cs="Times New Roman" w:hint="eastAsia"/>
        </w:rPr>
        <w:t>处理</w:t>
      </w:r>
      <w:r w:rsidRPr="00D732A5">
        <w:rPr>
          <w:rFonts w:ascii="Times New Roman" w:hAnsi="Times New Roman" w:cs="Times New Roman" w:hint="eastAsia"/>
        </w:rPr>
        <w:t>。</w:t>
      </w:r>
    </w:p>
    <w:p w:rsidR="00A40C27" w:rsidRPr="00D732A5" w:rsidRDefault="00E2679F"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FDA</w:t>
      </w:r>
      <w:r w:rsidRPr="00D732A5">
        <w:rPr>
          <w:rFonts w:ascii="Times New Roman" w:hAnsi="Times New Roman" w:cs="Times New Roman" w:hint="eastAsia"/>
        </w:rPr>
        <w:t>认为，当它开始主动</w:t>
      </w:r>
      <w:r w:rsidR="00611589" w:rsidRPr="00D732A5">
        <w:rPr>
          <w:rFonts w:ascii="Times New Roman" w:hAnsi="Times New Roman" w:cs="Times New Roman" w:hint="eastAsia"/>
        </w:rPr>
        <w:t>监管</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611589" w:rsidRPr="00D732A5">
        <w:rPr>
          <w:rFonts w:ascii="Times New Roman" w:hAnsi="Times New Roman" w:cs="Times New Roman" w:hint="eastAsia"/>
        </w:rPr>
        <w:t>时</w:t>
      </w:r>
      <w:r w:rsidRPr="00D732A5">
        <w:rPr>
          <w:rFonts w:ascii="Times New Roman" w:hAnsi="Times New Roman" w:cs="Times New Roman" w:hint="eastAsia"/>
        </w:rPr>
        <w:t>，这些溶液主要用于</w:t>
      </w:r>
      <w:r w:rsidR="00611589" w:rsidRPr="00D732A5">
        <w:rPr>
          <w:rFonts w:ascii="Times New Roman" w:hAnsi="Times New Roman" w:cs="Times New Roman" w:hint="eastAsia"/>
        </w:rPr>
        <w:t>器械</w:t>
      </w:r>
      <w:r w:rsidRPr="00D732A5">
        <w:rPr>
          <w:rFonts w:ascii="Times New Roman" w:hAnsi="Times New Roman" w:cs="Times New Roman" w:hint="eastAsia"/>
        </w:rPr>
        <w:t>的高</w:t>
      </w:r>
      <w:r w:rsidR="00611589" w:rsidRPr="00D732A5">
        <w:rPr>
          <w:rFonts w:ascii="Times New Roman" w:hAnsi="Times New Roman" w:cs="Times New Roman" w:hint="eastAsia"/>
        </w:rPr>
        <w:t>水平</w:t>
      </w:r>
      <w:r w:rsidRPr="00D732A5">
        <w:rPr>
          <w:rFonts w:ascii="Times New Roman" w:hAnsi="Times New Roman" w:cs="Times New Roman" w:hint="eastAsia"/>
        </w:rPr>
        <w:t>消毒，很少用于</w:t>
      </w:r>
      <w:r w:rsidR="00611589" w:rsidRPr="00D732A5">
        <w:rPr>
          <w:rFonts w:ascii="Times New Roman" w:hAnsi="Times New Roman" w:cs="Times New Roman" w:hint="eastAsia"/>
        </w:rPr>
        <w:t>器械</w:t>
      </w:r>
      <w:r w:rsidRPr="00D732A5">
        <w:rPr>
          <w:rFonts w:ascii="Times New Roman" w:hAnsi="Times New Roman" w:cs="Times New Roman" w:hint="eastAsia"/>
        </w:rPr>
        <w:t>灭菌。因此，</w:t>
      </w:r>
      <w:r w:rsidR="00611589" w:rsidRPr="00D732A5">
        <w:rPr>
          <w:rFonts w:ascii="Times New Roman" w:hAnsi="Times New Roman" w:cs="Times New Roman" w:hint="eastAsia"/>
        </w:rPr>
        <w:t>FDA</w:t>
      </w:r>
      <w:r w:rsidRPr="00D732A5">
        <w:rPr>
          <w:rFonts w:ascii="Times New Roman" w:hAnsi="Times New Roman" w:cs="Times New Roman" w:hint="eastAsia"/>
        </w:rPr>
        <w:t>接受了</w:t>
      </w:r>
      <w:r w:rsidR="00F84F9A" w:rsidRPr="00D732A5">
        <w:rPr>
          <w:rFonts w:ascii="Times New Roman" w:hAnsi="Times New Roman" w:cs="Times New Roman" w:hint="eastAsia"/>
        </w:rPr>
        <w:t>如</w:t>
      </w:r>
      <w:r w:rsidR="00F84F9A" w:rsidRPr="00D732A5">
        <w:rPr>
          <w:rFonts w:ascii="Times New Roman" w:hAnsi="Times New Roman" w:cs="Times New Roman" w:hint="eastAsia"/>
        </w:rPr>
        <w:t>EPA</w:t>
      </w:r>
      <w:r w:rsidR="00F84F9A" w:rsidRPr="00D732A5">
        <w:rPr>
          <w:rFonts w:ascii="Times New Roman" w:hAnsi="Times New Roman" w:cs="Times New Roman" w:hint="eastAsia"/>
        </w:rPr>
        <w:t>杀菌剂注册所允许的</w:t>
      </w:r>
      <w:r w:rsidRPr="00D732A5">
        <w:rPr>
          <w:rFonts w:ascii="Times New Roman" w:hAnsi="Times New Roman" w:cs="Times New Roman" w:hint="eastAsia"/>
        </w:rPr>
        <w:t>仅</w:t>
      </w:r>
      <w:r w:rsidR="00611589" w:rsidRPr="00D732A5">
        <w:rPr>
          <w:rFonts w:ascii="Times New Roman" w:hAnsi="Times New Roman" w:cs="Times New Roman" w:hint="eastAsia"/>
        </w:rPr>
        <w:t>基于</w:t>
      </w:r>
      <w:r w:rsidRPr="00D732A5">
        <w:rPr>
          <w:rFonts w:ascii="Times New Roman" w:hAnsi="Times New Roman" w:cs="Times New Roman" w:hint="eastAsia"/>
        </w:rPr>
        <w:t>AOAC</w:t>
      </w:r>
      <w:r w:rsidR="00611589" w:rsidRPr="00D732A5">
        <w:rPr>
          <w:rFonts w:ascii="Times New Roman" w:hAnsi="Times New Roman" w:cs="Times New Roman" w:hint="eastAsia"/>
        </w:rPr>
        <w:t>杀孢子试验</w:t>
      </w:r>
      <w:r w:rsidRPr="00D732A5">
        <w:rPr>
          <w:rFonts w:ascii="Times New Roman" w:hAnsi="Times New Roman" w:cs="Times New Roman" w:hint="eastAsia"/>
        </w:rPr>
        <w:t>数据</w:t>
      </w:r>
      <w:r w:rsidR="00F84F9A" w:rsidRPr="00D732A5">
        <w:rPr>
          <w:rFonts w:ascii="Times New Roman" w:hAnsi="Times New Roman" w:cs="Times New Roman" w:hint="eastAsia"/>
        </w:rPr>
        <w:t>的</w:t>
      </w:r>
      <w:r w:rsidR="000431DA" w:rsidRPr="00D732A5">
        <w:rPr>
          <w:rFonts w:ascii="Times New Roman" w:hAnsi="Times New Roman" w:cs="Times New Roman" w:hint="eastAsia"/>
        </w:rPr>
        <w:t>器械</w:t>
      </w:r>
      <w:r w:rsidR="00611589" w:rsidRPr="00D732A5">
        <w:rPr>
          <w:rFonts w:ascii="Times New Roman" w:hAnsi="Times New Roman" w:cs="Times New Roman" w:hint="eastAsia"/>
        </w:rPr>
        <w:t>灭菌</w:t>
      </w:r>
      <w:r w:rsidR="00472281">
        <w:rPr>
          <w:rFonts w:ascii="Times New Roman" w:hAnsi="Times New Roman" w:cs="Times New Roman" w:hint="eastAsia"/>
        </w:rPr>
        <w:t>声明</w:t>
      </w:r>
      <w:r w:rsidRPr="00D732A5">
        <w:rPr>
          <w:rFonts w:ascii="Times New Roman" w:hAnsi="Times New Roman" w:cs="Times New Roman" w:hint="eastAsia"/>
        </w:rPr>
        <w:t>。现在似乎越来越多的杀菌剂</w:t>
      </w:r>
      <w:r w:rsidR="00BE182F">
        <w:rPr>
          <w:rFonts w:ascii="Times New Roman" w:hAnsi="Times New Roman" w:cs="Times New Roman" w:hint="eastAsia"/>
        </w:rPr>
        <w:t>制造商</w:t>
      </w:r>
      <w:r w:rsidRPr="00D732A5">
        <w:rPr>
          <w:rFonts w:ascii="Times New Roman" w:hAnsi="Times New Roman" w:cs="Times New Roman" w:hint="eastAsia"/>
        </w:rPr>
        <w:t>打算</w:t>
      </w:r>
      <w:r w:rsidR="005912B0" w:rsidRPr="00D732A5">
        <w:rPr>
          <w:rFonts w:ascii="Times New Roman" w:hAnsi="Times New Roman" w:cs="Times New Roman" w:hint="eastAsia"/>
        </w:rPr>
        <w:t>推出</w:t>
      </w:r>
      <w:r w:rsidRPr="00D732A5">
        <w:rPr>
          <w:rFonts w:ascii="Times New Roman" w:hAnsi="Times New Roman" w:cs="Times New Roman" w:hint="eastAsia"/>
        </w:rPr>
        <w:t>用于</w:t>
      </w:r>
      <w:r w:rsidR="00BC4BC6" w:rsidRPr="00D732A5">
        <w:rPr>
          <w:rFonts w:ascii="Times New Roman" w:hAnsi="Times New Roman" w:cs="Times New Roman" w:hint="eastAsia"/>
        </w:rPr>
        <w:t>高度风险性</w:t>
      </w:r>
      <w:r w:rsidRPr="00D732A5">
        <w:rPr>
          <w:rFonts w:ascii="Times New Roman" w:hAnsi="Times New Roman" w:cs="Times New Roman" w:hint="eastAsia"/>
        </w:rPr>
        <w:t>和</w:t>
      </w:r>
      <w:r w:rsidR="005912B0" w:rsidRPr="00D732A5">
        <w:rPr>
          <w:rFonts w:ascii="Times New Roman" w:hAnsi="Times New Roman" w:cs="Times New Roman" w:hint="eastAsia"/>
        </w:rPr>
        <w:t>中</w:t>
      </w:r>
      <w:r w:rsidR="00BC4BC6" w:rsidRPr="00D732A5">
        <w:rPr>
          <w:rFonts w:ascii="Times New Roman" w:hAnsi="Times New Roman" w:cs="Times New Roman" w:hint="eastAsia"/>
        </w:rPr>
        <w:t>度风险性</w:t>
      </w:r>
      <w:r w:rsidR="005912B0" w:rsidRPr="00D732A5">
        <w:rPr>
          <w:rFonts w:ascii="Times New Roman" w:hAnsi="Times New Roman" w:cs="Times New Roman" w:hint="eastAsia"/>
        </w:rPr>
        <w:t>的热敏</w:t>
      </w:r>
      <w:r w:rsidR="000431DA" w:rsidRPr="00D732A5">
        <w:rPr>
          <w:rFonts w:ascii="Times New Roman" w:hAnsi="Times New Roman" w:cs="Times New Roman" w:hint="eastAsia"/>
        </w:rPr>
        <w:t>器械</w:t>
      </w:r>
      <w:r w:rsidRPr="00D732A5">
        <w:rPr>
          <w:rFonts w:ascii="Times New Roman" w:hAnsi="Times New Roman" w:cs="Times New Roman" w:hint="eastAsia"/>
        </w:rPr>
        <w:t>灭菌</w:t>
      </w:r>
      <w:r w:rsidR="005912B0" w:rsidRPr="00D732A5">
        <w:rPr>
          <w:rFonts w:ascii="Times New Roman" w:hAnsi="Times New Roman" w:cs="Times New Roman" w:hint="eastAsia"/>
        </w:rPr>
        <w:t>的产品</w:t>
      </w:r>
      <w:r w:rsidRPr="00D732A5">
        <w:rPr>
          <w:rFonts w:ascii="Times New Roman" w:hAnsi="Times New Roman" w:cs="Times New Roman" w:hint="eastAsia"/>
        </w:rPr>
        <w:t>。因此，</w:t>
      </w:r>
      <w:r w:rsidRPr="00D732A5">
        <w:rPr>
          <w:rFonts w:ascii="Times New Roman" w:hAnsi="Times New Roman" w:cs="Times New Roman" w:hint="eastAsia"/>
        </w:rPr>
        <w:t>FDA</w:t>
      </w:r>
      <w:r w:rsidRPr="00D732A5">
        <w:rPr>
          <w:rFonts w:ascii="Times New Roman" w:hAnsi="Times New Roman" w:cs="Times New Roman" w:hint="eastAsia"/>
        </w:rPr>
        <w:t>现在建议使用悬浮在有机</w:t>
      </w:r>
      <w:r w:rsidRPr="00D732A5">
        <w:rPr>
          <w:rFonts w:ascii="Times New Roman" w:hAnsi="Times New Roman" w:cs="Times New Roman" w:hint="eastAsia"/>
        </w:rPr>
        <w:t>/</w:t>
      </w:r>
      <w:r w:rsidRPr="00D732A5">
        <w:rPr>
          <w:rFonts w:ascii="Times New Roman" w:hAnsi="Times New Roman" w:cs="Times New Roman" w:hint="eastAsia"/>
        </w:rPr>
        <w:t>无机挑战</w:t>
      </w:r>
      <w:r w:rsidR="005912B0" w:rsidRPr="00D732A5">
        <w:rPr>
          <w:rFonts w:ascii="Times New Roman" w:hAnsi="Times New Roman" w:cs="Times New Roman" w:hint="eastAsia"/>
        </w:rPr>
        <w:t>系统的校准细菌孢子接种物进行模拟使用试验，并进行</w:t>
      </w:r>
      <w:r w:rsidR="00F53507">
        <w:rPr>
          <w:rFonts w:ascii="Times New Roman" w:hAnsi="Times New Roman" w:cs="Times New Roman" w:hint="eastAsia"/>
        </w:rPr>
        <w:t>使用中</w:t>
      </w:r>
      <w:r w:rsidR="005912B0" w:rsidRPr="00D732A5">
        <w:rPr>
          <w:rFonts w:ascii="Times New Roman" w:hAnsi="Times New Roman" w:cs="Times New Roman" w:hint="eastAsia"/>
        </w:rPr>
        <w:t>试验</w:t>
      </w:r>
      <w:r w:rsidRPr="00D732A5">
        <w:rPr>
          <w:rFonts w:ascii="Times New Roman" w:hAnsi="Times New Roman" w:cs="Times New Roman" w:hint="eastAsia"/>
        </w:rPr>
        <w:t>，以支持</w:t>
      </w:r>
      <w:r w:rsidR="000431DA" w:rsidRPr="00D732A5">
        <w:rPr>
          <w:rFonts w:ascii="Times New Roman" w:hAnsi="Times New Roman" w:cs="Times New Roman" w:hint="eastAsia"/>
        </w:rPr>
        <w:t>器械</w:t>
      </w:r>
      <w:r w:rsidR="005912B0" w:rsidRPr="00D732A5">
        <w:rPr>
          <w:rFonts w:ascii="Times New Roman" w:hAnsi="Times New Roman" w:cs="Times New Roman" w:hint="eastAsia"/>
        </w:rPr>
        <w:t>的</w:t>
      </w:r>
      <w:r w:rsidRPr="00D732A5">
        <w:rPr>
          <w:rFonts w:ascii="Times New Roman" w:hAnsi="Times New Roman" w:cs="Times New Roman" w:hint="eastAsia"/>
        </w:rPr>
        <w:t>灭菌</w:t>
      </w:r>
      <w:r w:rsidR="00472281">
        <w:rPr>
          <w:rFonts w:ascii="Times New Roman" w:hAnsi="Times New Roman" w:cs="Times New Roman" w:hint="eastAsia"/>
        </w:rPr>
        <w:t>声明</w:t>
      </w:r>
      <w:r w:rsidRPr="00D732A5">
        <w:rPr>
          <w:rFonts w:ascii="Times New Roman" w:hAnsi="Times New Roman" w:cs="Times New Roman" w:hint="eastAsia"/>
        </w:rPr>
        <w:t>。</w:t>
      </w:r>
      <w:r w:rsidR="00542A62" w:rsidRPr="00D732A5">
        <w:rPr>
          <w:rFonts w:ascii="Times New Roman" w:hAnsi="Times New Roman" w:cs="Times New Roman" w:hint="eastAsia"/>
        </w:rPr>
        <w:t>确定了通过</w:t>
      </w:r>
      <w:r w:rsidR="003E63FE" w:rsidRPr="00D732A5">
        <w:rPr>
          <w:rFonts w:ascii="Times New Roman" w:hAnsi="Times New Roman" w:cs="Times New Roman" w:hint="eastAsia"/>
        </w:rPr>
        <w:t>液态化学杀菌剂</w:t>
      </w:r>
      <w:r w:rsidR="00542A62" w:rsidRPr="00D732A5">
        <w:rPr>
          <w:rFonts w:ascii="Times New Roman" w:hAnsi="Times New Roman" w:cs="Times New Roman" w:hint="eastAsia"/>
        </w:rPr>
        <w:t>对器械进行</w:t>
      </w:r>
      <w:r w:rsidRPr="00D732A5">
        <w:rPr>
          <w:rFonts w:ascii="Times New Roman" w:hAnsi="Times New Roman" w:cs="Times New Roman" w:hint="eastAsia"/>
        </w:rPr>
        <w:t>灭菌的</w:t>
      </w:r>
      <w:r w:rsidR="00542A62" w:rsidRPr="00D732A5">
        <w:rPr>
          <w:rFonts w:ascii="Times New Roman" w:hAnsi="Times New Roman" w:cs="Times New Roman" w:hint="eastAsia"/>
        </w:rPr>
        <w:t>如下</w:t>
      </w:r>
      <w:r w:rsidR="000872FF">
        <w:rPr>
          <w:rFonts w:ascii="Times New Roman" w:hAnsi="Times New Roman" w:cs="Times New Roman" w:hint="eastAsia"/>
        </w:rPr>
        <w:t>建议</w:t>
      </w:r>
      <w:r w:rsidRPr="00D732A5">
        <w:rPr>
          <w:rFonts w:ascii="Times New Roman" w:hAnsi="Times New Roman" w:cs="Times New Roman" w:hint="eastAsia"/>
        </w:rPr>
        <w:t>条件：</w:t>
      </w:r>
    </w:p>
    <w:p w:rsidR="00A40C27" w:rsidRPr="00D732A5" w:rsidRDefault="00764070" w:rsidP="00CA2D3B">
      <w:pPr>
        <w:pStyle w:val="11"/>
        <w:tabs>
          <w:tab w:val="left" w:pos="567"/>
        </w:tabs>
        <w:kinsoku w:val="0"/>
        <w:overflowPunct w:val="0"/>
        <w:snapToGrid w:val="0"/>
        <w:spacing w:afterLines="50" w:line="360" w:lineRule="auto"/>
        <w:ind w:leftChars="200" w:left="480" w:firstLine="0"/>
        <w:jc w:val="both"/>
        <w:outlineLvl w:val="9"/>
        <w:rPr>
          <w:rFonts w:ascii="Times New Roman" w:hAnsi="Times New Roman" w:cs="Times New Roman"/>
          <w:b w:val="0"/>
          <w:bCs w:val="0"/>
        </w:rPr>
      </w:pPr>
      <w:bookmarkStart w:id="58" w:name="_Toc496876120"/>
      <w:r w:rsidRPr="00D732A5">
        <w:rPr>
          <w:rFonts w:ascii="Times New Roman" w:hAnsi="Times New Roman" w:cs="Times New Roman"/>
          <w:b w:val="0"/>
        </w:rPr>
        <w:t>a.</w:t>
      </w:r>
      <w:r w:rsidRPr="00D732A5">
        <w:rPr>
          <w:rFonts w:ascii="Times New Roman" w:hAnsi="Times New Roman" w:cs="Times New Roman"/>
          <w:b w:val="0"/>
        </w:rPr>
        <w:tab/>
      </w:r>
      <w:r w:rsidR="00062616" w:rsidRPr="00D732A5">
        <w:rPr>
          <w:rFonts w:ascii="Times New Roman" w:hAnsi="Times New Roman" w:cs="Times New Roman" w:hint="eastAsia"/>
        </w:rPr>
        <w:t>效价试验</w:t>
      </w:r>
      <w:bookmarkEnd w:id="58"/>
    </w:p>
    <w:p w:rsidR="00E2679F"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E2679F" w:rsidRPr="00D732A5">
        <w:rPr>
          <w:rFonts w:ascii="Times New Roman" w:hAnsi="Times New Roman" w:cs="Times New Roman" w:hint="eastAsia"/>
        </w:rPr>
        <w:t>提交一份研究报告，</w:t>
      </w:r>
      <w:r w:rsidR="00062616" w:rsidRPr="00D732A5">
        <w:rPr>
          <w:rFonts w:ascii="Times New Roman" w:hAnsi="Times New Roman" w:cs="Times New Roman" w:hint="eastAsia"/>
        </w:rPr>
        <w:t>证明</w:t>
      </w:r>
      <w:r w:rsidR="00472281">
        <w:rPr>
          <w:rFonts w:ascii="Times New Roman" w:hAnsi="Times New Roman" w:cs="Times New Roman" w:hint="eastAsia"/>
        </w:rPr>
        <w:t>声明</w:t>
      </w:r>
      <w:r w:rsidR="00B63817" w:rsidRPr="00D732A5">
        <w:rPr>
          <w:rFonts w:ascii="Times New Roman" w:hAnsi="Times New Roman" w:cs="Times New Roman" w:hint="eastAsia"/>
        </w:rPr>
        <w:t>杀菌</w:t>
      </w:r>
      <w:r w:rsidR="00E2679F" w:rsidRPr="00D732A5">
        <w:rPr>
          <w:rFonts w:ascii="Times New Roman" w:hAnsi="Times New Roman" w:cs="Times New Roman" w:hint="eastAsia"/>
        </w:rPr>
        <w:t>剂的杀菌</w:t>
      </w:r>
      <w:r w:rsidR="00B63817" w:rsidRPr="00D732A5">
        <w:rPr>
          <w:rFonts w:ascii="Times New Roman" w:hAnsi="Times New Roman" w:cs="Times New Roman" w:hint="eastAsia"/>
        </w:rPr>
        <w:t>制剂，作为杀菌剂，</w:t>
      </w:r>
      <w:r w:rsidR="00E2679F" w:rsidRPr="00D732A5">
        <w:rPr>
          <w:rFonts w:ascii="Times New Roman" w:hAnsi="Times New Roman" w:cs="Times New Roman" w:hint="eastAsia"/>
        </w:rPr>
        <w:t>通过</w:t>
      </w:r>
      <w:r w:rsidR="00B63817" w:rsidRPr="00D732A5">
        <w:rPr>
          <w:rFonts w:ascii="Times New Roman" w:hAnsi="Times New Roman" w:cs="Times New Roman" w:hint="eastAsia"/>
        </w:rPr>
        <w:t>如第</w:t>
      </w:r>
      <w:r w:rsidR="00B63817" w:rsidRPr="00D732A5">
        <w:rPr>
          <w:rFonts w:ascii="Times New Roman" w:hAnsi="Times New Roman" w:cs="Times New Roman" w:hint="eastAsia"/>
        </w:rPr>
        <w:t>III.H.5.a.1</w:t>
      </w:r>
      <w:r w:rsidR="00B63817" w:rsidRPr="00D732A5">
        <w:rPr>
          <w:rFonts w:ascii="Times New Roman" w:hAnsi="Times New Roman" w:cs="Times New Roman" w:hint="eastAsia"/>
        </w:rPr>
        <w:t>节所述的</w:t>
      </w:r>
      <w:r w:rsidR="00E2679F" w:rsidRPr="00D732A5">
        <w:rPr>
          <w:rFonts w:ascii="Times New Roman" w:hAnsi="Times New Roman" w:cs="Times New Roman" w:hint="eastAsia"/>
        </w:rPr>
        <w:t>AOAC</w:t>
      </w:r>
      <w:r w:rsidR="00611589" w:rsidRPr="00D732A5">
        <w:rPr>
          <w:rFonts w:ascii="Times New Roman" w:hAnsi="Times New Roman" w:cs="Times New Roman" w:hint="eastAsia"/>
        </w:rPr>
        <w:t>杀孢子试验</w:t>
      </w:r>
      <w:r w:rsidR="00E2679F"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E2679F" w:rsidRPr="00D732A5">
        <w:rPr>
          <w:rFonts w:ascii="Times New Roman" w:hAnsi="Times New Roman" w:cs="Times New Roman" w:hint="eastAsia"/>
        </w:rPr>
        <w:t>提交</w:t>
      </w:r>
      <w:r w:rsidR="00422CFF" w:rsidRPr="00D732A5">
        <w:rPr>
          <w:rFonts w:ascii="Times New Roman" w:hAnsi="Times New Roman" w:cs="Times New Roman" w:hint="eastAsia"/>
        </w:rPr>
        <w:t>研究报告，</w:t>
      </w:r>
      <w:r w:rsidR="00E2679F" w:rsidRPr="00D732A5">
        <w:rPr>
          <w:rFonts w:ascii="Times New Roman" w:hAnsi="Times New Roman" w:cs="Times New Roman" w:hint="eastAsia"/>
        </w:rPr>
        <w:t>描述杀菌剂</w:t>
      </w:r>
      <w:r w:rsidR="00422CFF" w:rsidRPr="00D732A5">
        <w:rPr>
          <w:rFonts w:ascii="Times New Roman" w:hAnsi="Times New Roman" w:cs="Times New Roman" w:hint="eastAsia"/>
        </w:rPr>
        <w:t>的</w:t>
      </w:r>
      <w:r w:rsidR="00E2679F" w:rsidRPr="00D732A5">
        <w:rPr>
          <w:rFonts w:ascii="Times New Roman" w:hAnsi="Times New Roman" w:cs="Times New Roman" w:hint="eastAsia"/>
        </w:rPr>
        <w:t>微生物杀伤力特征。</w:t>
      </w:r>
      <w:r w:rsidR="00B10161" w:rsidRPr="00D732A5">
        <w:rPr>
          <w:rFonts w:ascii="Times New Roman" w:hAnsi="Times New Roman" w:cs="Times New Roman" w:hint="eastAsia"/>
        </w:rPr>
        <w:t>所提出的杀菌剂</w:t>
      </w:r>
      <w:r w:rsidR="00E2679F" w:rsidRPr="00D732A5">
        <w:rPr>
          <w:rFonts w:ascii="Times New Roman" w:hAnsi="Times New Roman" w:cs="Times New Roman" w:hint="eastAsia"/>
        </w:rPr>
        <w:t>在最坏</w:t>
      </w:r>
      <w:r w:rsidR="00B10161" w:rsidRPr="00D732A5">
        <w:rPr>
          <w:rFonts w:ascii="Times New Roman" w:hAnsi="Times New Roman" w:cs="Times New Roman" w:hint="eastAsia"/>
        </w:rPr>
        <w:t>的杀菌剂组合</w:t>
      </w:r>
      <w:r w:rsidR="00E2679F" w:rsidRPr="00D732A5">
        <w:rPr>
          <w:rFonts w:ascii="Times New Roman" w:hAnsi="Times New Roman" w:cs="Times New Roman" w:hint="eastAsia"/>
        </w:rPr>
        <w:t>情况</w:t>
      </w:r>
      <w:r w:rsidR="00B10161" w:rsidRPr="00D732A5">
        <w:rPr>
          <w:rFonts w:ascii="Times New Roman" w:hAnsi="Times New Roman" w:cs="Times New Roman" w:hint="eastAsia"/>
        </w:rPr>
        <w:t>下</w:t>
      </w:r>
      <w:r w:rsidR="00E2679F" w:rsidRPr="00D732A5">
        <w:rPr>
          <w:rFonts w:ascii="Times New Roman" w:hAnsi="Times New Roman" w:cs="Times New Roman" w:hint="eastAsia"/>
        </w:rPr>
        <w:t>使用</w:t>
      </w:r>
      <w:r w:rsidR="00B10161" w:rsidRPr="00D732A5">
        <w:rPr>
          <w:rFonts w:ascii="Times New Roman" w:hAnsi="Times New Roman" w:cs="Times New Roman" w:hint="eastAsia"/>
        </w:rPr>
        <w:t>，</w:t>
      </w:r>
      <w:r w:rsidR="00E2679F" w:rsidRPr="00D732A5">
        <w:rPr>
          <w:rFonts w:ascii="Times New Roman" w:hAnsi="Times New Roman" w:cs="Times New Roman" w:hint="eastAsia"/>
        </w:rPr>
        <w:t>应</w:t>
      </w:r>
      <w:r w:rsidR="00B10161" w:rsidRPr="00D732A5">
        <w:rPr>
          <w:rFonts w:ascii="Times New Roman" w:hAnsi="Times New Roman" w:cs="Times New Roman" w:hint="eastAsia"/>
        </w:rPr>
        <w:t>能</w:t>
      </w:r>
      <w:r w:rsidR="00E2679F" w:rsidRPr="00D732A5">
        <w:rPr>
          <w:rFonts w:ascii="Times New Roman" w:hAnsi="Times New Roman" w:cs="Times New Roman" w:hint="eastAsia"/>
        </w:rPr>
        <w:t>在以下方法中规定的条件下通过以下附加</w:t>
      </w:r>
      <w:r w:rsidR="00E2679F" w:rsidRPr="00D732A5">
        <w:rPr>
          <w:rFonts w:ascii="Times New Roman" w:hAnsi="Times New Roman" w:cs="Times New Roman" w:hint="eastAsia"/>
        </w:rPr>
        <w:lastRenderedPageBreak/>
        <w:t>试验：</w:t>
      </w:r>
    </w:p>
    <w:p w:rsidR="00A40C27" w:rsidRPr="00D732A5" w:rsidRDefault="00FA606C" w:rsidP="00CA2D3B">
      <w:pPr>
        <w:pStyle w:val="a3"/>
        <w:tabs>
          <w:tab w:val="left" w:pos="567"/>
        </w:tabs>
        <w:kinsoku w:val="0"/>
        <w:overflowPunct w:val="0"/>
        <w:snapToGrid w:val="0"/>
        <w:spacing w:afterLines="50" w:line="360" w:lineRule="auto"/>
        <w:ind w:leftChars="600" w:left="2007" w:hanging="567"/>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B10161" w:rsidRPr="00D732A5">
        <w:rPr>
          <w:rFonts w:ascii="Times New Roman" w:hAnsi="Times New Roman" w:cs="Times New Roman" w:hint="eastAsia"/>
        </w:rPr>
        <w:t>杀菌剂的改进的（</w:t>
      </w:r>
      <w:r w:rsidR="00BE182F">
        <w:rPr>
          <w:rFonts w:ascii="Times New Roman" w:hAnsi="Times New Roman" w:cs="Times New Roman" w:hint="eastAsia"/>
        </w:rPr>
        <w:t>定量</w:t>
      </w:r>
      <w:r w:rsidR="00B10161" w:rsidRPr="00D732A5">
        <w:rPr>
          <w:rFonts w:ascii="Times New Roman" w:hAnsi="Times New Roman" w:cs="Times New Roman" w:hint="eastAsia"/>
        </w:rPr>
        <w:t>）杀结核菌活性试验（</w:t>
      </w:r>
      <w:r w:rsidR="00B10161" w:rsidRPr="00D732A5">
        <w:rPr>
          <w:rFonts w:ascii="Times New Roman" w:hAnsi="Times New Roman" w:cs="Times New Roman" w:hint="eastAsia"/>
        </w:rPr>
        <w:t>AOAC 6.3.06:1995</w:t>
      </w:r>
      <w:r w:rsidR="00B10161" w:rsidRPr="00D732A5">
        <w:rPr>
          <w:rFonts w:ascii="Times New Roman" w:hAnsi="Times New Roman" w:cs="Times New Roman" w:hint="eastAsia"/>
        </w:rPr>
        <w:t>，官方方法</w:t>
      </w:r>
      <w:r w:rsidR="00B10161" w:rsidRPr="00D732A5">
        <w:rPr>
          <w:rFonts w:ascii="Times New Roman" w:hAnsi="Times New Roman" w:cs="Times New Roman" w:hint="eastAsia"/>
        </w:rPr>
        <w:t>965.12</w:t>
      </w:r>
      <w:r w:rsidR="00B10161" w:rsidRPr="00D732A5">
        <w:rPr>
          <w:rFonts w:ascii="Times New Roman" w:hAnsi="Times New Roman" w:cs="Times New Roman" w:hint="eastAsia"/>
        </w:rPr>
        <w:t>）或定量悬浮试验（</w:t>
      </w:r>
      <w:r w:rsidR="00B10161" w:rsidRPr="00D732A5">
        <w:rPr>
          <w:rFonts w:ascii="Times New Roman" w:hAnsi="Times New Roman" w:cs="Times New Roman" w:hint="eastAsia"/>
        </w:rPr>
        <w:t>Ascenzi</w:t>
      </w:r>
      <w:r w:rsidR="00B10161" w:rsidRPr="00D732A5">
        <w:rPr>
          <w:rFonts w:ascii="Times New Roman" w:hAnsi="Times New Roman" w:cs="Times New Roman" w:hint="eastAsia"/>
        </w:rPr>
        <w:t>，</w:t>
      </w:r>
      <w:r w:rsidR="00B10161" w:rsidRPr="00D732A5">
        <w:rPr>
          <w:rFonts w:ascii="Times New Roman" w:hAnsi="Times New Roman" w:cs="Times New Roman" w:hint="eastAsia"/>
        </w:rPr>
        <w:t>1987</w:t>
      </w:r>
      <w:r w:rsidR="00B10161" w:rsidRPr="00D732A5">
        <w:rPr>
          <w:rFonts w:ascii="Times New Roman" w:hAnsi="Times New Roman" w:cs="Times New Roman" w:hint="eastAsia"/>
        </w:rPr>
        <w:t>）</w:t>
      </w:r>
      <w:r w:rsidR="00E2679F" w:rsidRPr="00D732A5">
        <w:rPr>
          <w:rFonts w:ascii="Times New Roman" w:hAnsi="Times New Roman" w:cs="Times New Roman" w:hint="eastAsia"/>
        </w:rPr>
        <w:t>-</w:t>
      </w:r>
      <w:r w:rsidR="00B10161" w:rsidRPr="00D732A5">
        <w:rPr>
          <w:rFonts w:ascii="Times New Roman" w:hAnsi="Times New Roman" w:cs="Times New Roman" w:hint="eastAsia"/>
        </w:rPr>
        <w:t>使用</w:t>
      </w:r>
      <w:r w:rsidR="00B10161" w:rsidRPr="00D732A5">
        <w:rPr>
          <w:rFonts w:ascii="Times New Roman" w:hAnsi="Times New Roman" w:cs="Times New Roman" w:hint="eastAsia"/>
        </w:rPr>
        <w:t>AOAC</w:t>
      </w:r>
      <w:r w:rsidR="00B10161" w:rsidRPr="00D732A5">
        <w:rPr>
          <w:rFonts w:ascii="Times New Roman" w:hAnsi="Times New Roman" w:cs="Times New Roman" w:hint="eastAsia"/>
        </w:rPr>
        <w:t>杀孢子试验的三批产品</w:t>
      </w:r>
      <w:r w:rsidR="00FD55DE" w:rsidRPr="00D732A5">
        <w:rPr>
          <w:rFonts w:ascii="Times New Roman" w:hAnsi="Times New Roman" w:cs="Times New Roman" w:hint="eastAsia"/>
        </w:rPr>
        <w:t>中的两次</w:t>
      </w:r>
      <w:r w:rsidR="00B10161" w:rsidRPr="00D732A5">
        <w:rPr>
          <w:rFonts w:ascii="Times New Roman" w:hAnsi="Times New Roman" w:cs="Times New Roman" w:hint="eastAsia"/>
        </w:rPr>
        <w:t>进行测试。</w:t>
      </w:r>
      <w:r w:rsidR="00E2679F" w:rsidRPr="00D732A5">
        <w:rPr>
          <w:rFonts w:ascii="Times New Roman" w:hAnsi="Times New Roman" w:cs="Times New Roman" w:hint="eastAsia"/>
        </w:rPr>
        <w:t>（见第</w:t>
      </w:r>
      <w:r w:rsidR="00FD55DE" w:rsidRPr="00D732A5">
        <w:rPr>
          <w:rFonts w:ascii="Times New Roman" w:hAnsi="Times New Roman" w:cs="Times New Roman" w:hint="eastAsia"/>
        </w:rPr>
        <w:t>III</w:t>
      </w:r>
      <w:r w:rsidR="00E2679F" w:rsidRPr="00D732A5">
        <w:rPr>
          <w:rFonts w:ascii="Times New Roman" w:hAnsi="Times New Roman" w:cs="Times New Roman" w:hint="eastAsia"/>
        </w:rPr>
        <w:t>.H.5.a.2</w:t>
      </w:r>
      <w:r w:rsidR="00E2679F" w:rsidRPr="00D732A5">
        <w:rPr>
          <w:rFonts w:ascii="Times New Roman" w:hAnsi="Times New Roman" w:cs="Times New Roman" w:hint="eastAsia"/>
        </w:rPr>
        <w:t>节）</w:t>
      </w:r>
    </w:p>
    <w:p w:rsidR="00A40C27" w:rsidRPr="00D732A5" w:rsidRDefault="00FA606C" w:rsidP="00CA2D3B">
      <w:pPr>
        <w:pStyle w:val="a3"/>
        <w:tabs>
          <w:tab w:val="left" w:pos="567"/>
        </w:tabs>
        <w:kinsoku w:val="0"/>
        <w:overflowPunct w:val="0"/>
        <w:snapToGrid w:val="0"/>
        <w:spacing w:afterLines="50" w:line="360" w:lineRule="auto"/>
        <w:ind w:leftChars="600" w:left="2007" w:hanging="567"/>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FD55DE" w:rsidRPr="00D732A5">
        <w:rPr>
          <w:rFonts w:ascii="Times New Roman" w:hAnsi="Times New Roman" w:cs="Times New Roman" w:hint="eastAsia"/>
        </w:rPr>
        <w:t>消毒剂对须毛癣菌的杀真菌活性（</w:t>
      </w:r>
      <w:r w:rsidR="00FD55DE" w:rsidRPr="00D732A5">
        <w:rPr>
          <w:rFonts w:ascii="Times New Roman" w:hAnsi="Times New Roman" w:cs="Times New Roman" w:hint="eastAsia"/>
        </w:rPr>
        <w:t>AOAC 6.3.02:1995</w:t>
      </w:r>
      <w:r w:rsidR="00FD55DE" w:rsidRPr="00D732A5">
        <w:rPr>
          <w:rFonts w:ascii="Times New Roman" w:hAnsi="Times New Roman" w:cs="Times New Roman" w:hint="eastAsia"/>
        </w:rPr>
        <w:t>，官方方法</w:t>
      </w:r>
      <w:r w:rsidR="00FD55DE" w:rsidRPr="00D732A5">
        <w:rPr>
          <w:rFonts w:ascii="Times New Roman" w:hAnsi="Times New Roman" w:cs="Times New Roman" w:hint="eastAsia"/>
        </w:rPr>
        <w:t>955.17</w:t>
      </w:r>
      <w:r w:rsidR="00FD55DE" w:rsidRPr="00D732A5">
        <w:rPr>
          <w:rFonts w:ascii="Times New Roman" w:hAnsi="Times New Roman" w:cs="Times New Roman" w:hint="eastAsia"/>
        </w:rPr>
        <w:t>）</w:t>
      </w:r>
      <w:r w:rsidR="00FD55DE" w:rsidRPr="00D732A5">
        <w:rPr>
          <w:rFonts w:ascii="Times New Roman" w:hAnsi="Times New Roman" w:cs="Times New Roman" w:hint="eastAsia"/>
        </w:rPr>
        <w:t xml:space="preserve"> - </w:t>
      </w:r>
      <w:r w:rsidR="00FD55DE" w:rsidRPr="00D732A5">
        <w:rPr>
          <w:rFonts w:ascii="Times New Roman" w:hAnsi="Times New Roman" w:cs="Times New Roman" w:hint="eastAsia"/>
        </w:rPr>
        <w:t>使用</w:t>
      </w:r>
      <w:r w:rsidR="00FD55DE" w:rsidRPr="00D732A5">
        <w:rPr>
          <w:rFonts w:ascii="Times New Roman" w:hAnsi="Times New Roman" w:cs="Times New Roman" w:hint="eastAsia"/>
        </w:rPr>
        <w:t>AOAC</w:t>
      </w:r>
      <w:r w:rsidR="00FD55DE" w:rsidRPr="00D732A5">
        <w:rPr>
          <w:rFonts w:ascii="Times New Roman" w:hAnsi="Times New Roman" w:cs="Times New Roman" w:hint="eastAsia"/>
        </w:rPr>
        <w:t>杀孢子试验的三批产品之一进行测试。</w:t>
      </w:r>
    </w:p>
    <w:p w:rsidR="00A40C27" w:rsidRPr="00D732A5" w:rsidRDefault="00FA606C" w:rsidP="00CA2D3B">
      <w:pPr>
        <w:tabs>
          <w:tab w:val="left" w:pos="567"/>
        </w:tabs>
        <w:kinsoku w:val="0"/>
        <w:overflowPunct w:val="0"/>
        <w:snapToGrid w:val="0"/>
        <w:spacing w:afterLines="50" w:line="360" w:lineRule="auto"/>
        <w:ind w:leftChars="600" w:left="2007" w:hanging="567"/>
        <w:jc w:val="both"/>
        <w:rPr>
          <w:sz w:val="21"/>
          <w:szCs w:val="21"/>
        </w:rPr>
      </w:pPr>
      <w:r w:rsidRPr="00ED20DF">
        <w:rPr>
          <w:rFonts w:ascii="Symbol" w:hAnsi="Symbol"/>
        </w:rPr>
        <w:t></w:t>
      </w:r>
      <w:r w:rsidR="00764070" w:rsidRPr="00D732A5">
        <w:rPr>
          <w:rFonts w:ascii="Symbol" w:hAnsi="Symbol"/>
          <w:w w:val="76"/>
          <w:sz w:val="21"/>
          <w:szCs w:val="21"/>
        </w:rPr>
        <w:tab/>
      </w:r>
      <w:r w:rsidR="00FD55DE" w:rsidRPr="00D732A5">
        <w:rPr>
          <w:rFonts w:hint="eastAsia"/>
          <w:sz w:val="21"/>
          <w:szCs w:val="21"/>
        </w:rPr>
        <w:t>使用稀释方法（</w:t>
      </w:r>
      <w:r w:rsidR="00FD55DE" w:rsidRPr="00D732A5">
        <w:rPr>
          <w:rFonts w:hint="eastAsia"/>
          <w:sz w:val="21"/>
          <w:szCs w:val="21"/>
        </w:rPr>
        <w:t>AOAC 6.2.01:1995</w:t>
      </w:r>
      <w:r w:rsidR="00FD55DE" w:rsidRPr="00D732A5">
        <w:rPr>
          <w:rFonts w:hint="eastAsia"/>
          <w:sz w:val="21"/>
          <w:szCs w:val="21"/>
        </w:rPr>
        <w:t>，官方方法</w:t>
      </w:r>
      <w:r w:rsidR="00FD55DE" w:rsidRPr="00D732A5">
        <w:rPr>
          <w:rFonts w:hint="eastAsia"/>
          <w:sz w:val="21"/>
          <w:szCs w:val="21"/>
        </w:rPr>
        <w:t>955.14\95.15</w:t>
      </w:r>
      <w:r w:rsidR="00FD55DE" w:rsidRPr="00D732A5">
        <w:rPr>
          <w:rFonts w:hint="eastAsia"/>
          <w:sz w:val="21"/>
          <w:szCs w:val="21"/>
        </w:rPr>
        <w:t>和</w:t>
      </w:r>
      <w:r w:rsidR="00FD55DE" w:rsidRPr="00D732A5">
        <w:rPr>
          <w:rFonts w:hint="eastAsia"/>
          <w:sz w:val="21"/>
          <w:szCs w:val="21"/>
        </w:rPr>
        <w:t>964.02</w:t>
      </w:r>
      <w:r w:rsidR="00FD55DE" w:rsidRPr="00D732A5">
        <w:rPr>
          <w:rFonts w:hint="eastAsia"/>
          <w:sz w:val="21"/>
          <w:szCs w:val="21"/>
        </w:rPr>
        <w:t>）测试消毒剂对霍乱沙门氏菌、金黄色葡萄球菌和铜绿假单胞菌的杀菌活性</w:t>
      </w:r>
      <w:r w:rsidR="00FD55DE" w:rsidRPr="00D732A5">
        <w:rPr>
          <w:rFonts w:hint="eastAsia"/>
          <w:sz w:val="21"/>
          <w:szCs w:val="21"/>
        </w:rPr>
        <w:t xml:space="preserve"> - </w:t>
      </w:r>
      <w:r w:rsidR="00FD55DE" w:rsidRPr="00D732A5">
        <w:rPr>
          <w:rFonts w:hint="eastAsia"/>
          <w:sz w:val="21"/>
          <w:szCs w:val="21"/>
        </w:rPr>
        <w:t>使用</w:t>
      </w:r>
      <w:r w:rsidR="00FD55DE" w:rsidRPr="00D732A5">
        <w:rPr>
          <w:rFonts w:hint="eastAsia"/>
          <w:sz w:val="21"/>
          <w:szCs w:val="21"/>
        </w:rPr>
        <w:t>AOAC</w:t>
      </w:r>
      <w:r w:rsidR="00FD55DE" w:rsidRPr="00D732A5">
        <w:rPr>
          <w:rFonts w:hint="eastAsia"/>
          <w:sz w:val="21"/>
          <w:szCs w:val="21"/>
        </w:rPr>
        <w:t>杀孢子试验的三批产品之一进行测试。</w:t>
      </w:r>
    </w:p>
    <w:p w:rsidR="00A40C27" w:rsidRPr="00D732A5" w:rsidRDefault="00FA606C" w:rsidP="00CA2D3B">
      <w:pPr>
        <w:pStyle w:val="a3"/>
        <w:tabs>
          <w:tab w:val="left" w:pos="567"/>
        </w:tabs>
        <w:kinsoku w:val="0"/>
        <w:overflowPunct w:val="0"/>
        <w:snapToGrid w:val="0"/>
        <w:spacing w:afterLines="50" w:line="360" w:lineRule="auto"/>
        <w:ind w:leftChars="600" w:left="2007" w:hanging="567"/>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FD55DE" w:rsidRPr="00D732A5">
        <w:rPr>
          <w:rFonts w:ascii="Times New Roman" w:hAnsi="Times New Roman" w:cs="Times New Roman" w:hint="eastAsia"/>
        </w:rPr>
        <w:t>以前</w:t>
      </w:r>
      <w:r w:rsidR="00FD55DE" w:rsidRPr="00D732A5">
        <w:rPr>
          <w:rFonts w:ascii="Times New Roman" w:hAnsi="Times New Roman" w:cs="Times New Roman" w:hint="eastAsia"/>
        </w:rPr>
        <w:t>EPA</w:t>
      </w:r>
      <w:r w:rsidR="00FD55DE" w:rsidRPr="00D732A5">
        <w:rPr>
          <w:rFonts w:ascii="Times New Roman" w:hAnsi="Times New Roman" w:cs="Times New Roman" w:hint="eastAsia"/>
        </w:rPr>
        <w:t>为杀菌剂注册项目</w:t>
      </w:r>
      <w:r w:rsidR="000872FF">
        <w:rPr>
          <w:rFonts w:ascii="Times New Roman" w:hAnsi="Times New Roman" w:cs="Times New Roman" w:hint="eastAsia"/>
        </w:rPr>
        <w:t>建议</w:t>
      </w:r>
      <w:r w:rsidR="00FD55DE" w:rsidRPr="00D732A5">
        <w:rPr>
          <w:rFonts w:ascii="Times New Roman" w:hAnsi="Times New Roman" w:cs="Times New Roman" w:hint="eastAsia"/>
        </w:rPr>
        <w:t>的病毒试验（</w:t>
      </w:r>
      <w:r w:rsidR="00FD55DE" w:rsidRPr="00D732A5">
        <w:rPr>
          <w:rFonts w:ascii="Times New Roman" w:hAnsi="Times New Roman" w:cs="Times New Roman" w:hint="eastAsia"/>
        </w:rPr>
        <w:t>DIS/TSS-7</w:t>
      </w:r>
      <w:r w:rsidR="00FD55DE" w:rsidRPr="00D732A5">
        <w:rPr>
          <w:rFonts w:ascii="Times New Roman" w:hAnsi="Times New Roman" w:cs="Times New Roman" w:hint="eastAsia"/>
        </w:rPr>
        <w:t>，</w:t>
      </w:r>
      <w:r w:rsidR="00FD55DE" w:rsidRPr="00D732A5">
        <w:rPr>
          <w:rFonts w:ascii="Times New Roman" w:hAnsi="Times New Roman" w:cs="Times New Roman" w:hint="eastAsia"/>
        </w:rPr>
        <w:t>1981</w:t>
      </w:r>
      <w:r w:rsidR="00FD55DE" w:rsidRPr="00D732A5">
        <w:rPr>
          <w:rFonts w:ascii="Times New Roman" w:hAnsi="Times New Roman" w:cs="Times New Roman" w:hint="eastAsia"/>
        </w:rPr>
        <w:t>年</w:t>
      </w:r>
      <w:r w:rsidR="00FD55DE" w:rsidRPr="00D732A5">
        <w:rPr>
          <w:rFonts w:ascii="Times New Roman" w:hAnsi="Times New Roman" w:cs="Times New Roman" w:hint="eastAsia"/>
        </w:rPr>
        <w:t>11</w:t>
      </w:r>
      <w:r w:rsidR="00FD55DE" w:rsidRPr="00D732A5">
        <w:rPr>
          <w:rFonts w:ascii="Times New Roman" w:hAnsi="Times New Roman" w:cs="Times New Roman" w:hint="eastAsia"/>
        </w:rPr>
        <w:t>月</w:t>
      </w:r>
      <w:r w:rsidR="00FD55DE" w:rsidRPr="00D732A5">
        <w:rPr>
          <w:rFonts w:ascii="Times New Roman" w:hAnsi="Times New Roman" w:cs="Times New Roman" w:hint="eastAsia"/>
        </w:rPr>
        <w:t>12</w:t>
      </w:r>
      <w:r w:rsidR="00FD55DE" w:rsidRPr="00D732A5">
        <w:rPr>
          <w:rFonts w:ascii="Times New Roman" w:hAnsi="Times New Roman" w:cs="Times New Roman" w:hint="eastAsia"/>
        </w:rPr>
        <w:t>日）</w:t>
      </w:r>
      <w:r w:rsidR="00FD55DE" w:rsidRPr="00D732A5">
        <w:rPr>
          <w:rFonts w:ascii="Times New Roman" w:hAnsi="Times New Roman" w:cs="Times New Roman" w:hint="eastAsia"/>
        </w:rPr>
        <w:t xml:space="preserve">- </w:t>
      </w:r>
      <w:r w:rsidR="00FD55DE" w:rsidRPr="00D732A5">
        <w:rPr>
          <w:rFonts w:ascii="Times New Roman" w:hAnsi="Times New Roman" w:cs="Times New Roman" w:hint="eastAsia"/>
        </w:rPr>
        <w:t>使用</w:t>
      </w:r>
      <w:r w:rsidR="00FD55DE" w:rsidRPr="00D732A5">
        <w:rPr>
          <w:rFonts w:ascii="Times New Roman" w:hAnsi="Times New Roman" w:cs="Times New Roman" w:hint="eastAsia"/>
        </w:rPr>
        <w:t>AOAC</w:t>
      </w:r>
      <w:r w:rsidR="00FD55DE" w:rsidRPr="00D732A5">
        <w:rPr>
          <w:rFonts w:ascii="Times New Roman" w:hAnsi="Times New Roman" w:cs="Times New Roman" w:hint="eastAsia"/>
        </w:rPr>
        <w:t>杀孢子试验的三批产品之一进行测试。</w:t>
      </w:r>
    </w:p>
    <w:p w:rsidR="00A40C27" w:rsidRPr="00D732A5" w:rsidRDefault="00FD55DE" w:rsidP="00CA2D3B">
      <w:pPr>
        <w:pStyle w:val="a3"/>
        <w:kinsoku w:val="0"/>
        <w:overflowPunct w:val="0"/>
        <w:snapToGrid w:val="0"/>
        <w:spacing w:afterLines="50" w:line="360" w:lineRule="auto"/>
        <w:ind w:leftChars="590" w:left="1416"/>
        <w:jc w:val="both"/>
        <w:rPr>
          <w:rFonts w:ascii="Times New Roman" w:hAnsi="Times New Roman" w:cs="Times New Roman"/>
          <w:color w:val="000000"/>
        </w:rPr>
      </w:pPr>
      <w:r w:rsidRPr="00D732A5">
        <w:rPr>
          <w:rFonts w:ascii="Times New Roman" w:hAnsi="Times New Roman" w:cs="Times New Roman" w:hint="eastAsia"/>
        </w:rPr>
        <w:t>有关</w:t>
      </w:r>
      <w:r w:rsidRPr="00D732A5">
        <w:rPr>
          <w:rFonts w:ascii="Times New Roman" w:hAnsi="Times New Roman" w:cs="Times New Roman" w:hint="eastAsia"/>
        </w:rPr>
        <w:t>FDA</w:t>
      </w:r>
      <w:r w:rsidRPr="00D732A5">
        <w:rPr>
          <w:rFonts w:ascii="Times New Roman" w:hAnsi="Times New Roman" w:cs="Times New Roman" w:hint="eastAsia"/>
        </w:rPr>
        <w:t>认可的自愿性标准方法和这些标准方法的补充信息的清单，请参见</w:t>
      </w:r>
      <w:r w:rsidRPr="00D732A5">
        <w:rPr>
          <w:rFonts w:ascii="Times New Roman" w:hAnsi="Times New Roman" w:cs="Times New Roman" w:hint="eastAsia"/>
          <w:color w:val="0000FF"/>
        </w:rPr>
        <w:t>http://www.fda.gov/cdrh/modact/steril.html</w:t>
      </w:r>
      <w:r w:rsidRPr="00D732A5">
        <w:rPr>
          <w:rFonts w:ascii="Times New Roman" w:hAnsi="Times New Roman" w:cs="Times New Roman" w:hint="eastAsia"/>
        </w:rPr>
        <w:t>。如果按照这些方案进行测试，企业可以</w:t>
      </w:r>
      <w:r w:rsidR="00472281">
        <w:rPr>
          <w:rFonts w:ascii="Times New Roman" w:hAnsi="Times New Roman" w:cs="Times New Roman" w:hint="eastAsia"/>
        </w:rPr>
        <w:t>声明</w:t>
      </w:r>
      <w:r w:rsidRPr="00D732A5">
        <w:rPr>
          <w:rFonts w:ascii="Times New Roman" w:hAnsi="Times New Roman" w:cs="Times New Roman" w:hint="eastAsia"/>
        </w:rPr>
        <w:t>符合认可的标准方法，并说明可能适用的相对于标准方法的任何偏差（见附录</w:t>
      </w:r>
      <w:r w:rsidRPr="00D732A5">
        <w:rPr>
          <w:rFonts w:ascii="Times New Roman" w:hAnsi="Times New Roman" w:cs="Times New Roman" w:hint="eastAsia"/>
        </w:rPr>
        <w:t>B</w:t>
      </w:r>
      <w:r w:rsidRPr="00D732A5">
        <w:rPr>
          <w:rFonts w:ascii="Times New Roman" w:hAnsi="Times New Roman" w:cs="Times New Roman" w:hint="eastAsia"/>
        </w:rPr>
        <w:t>中所述的简易</w:t>
      </w:r>
      <w:r w:rsidRPr="00D732A5">
        <w:rPr>
          <w:rFonts w:ascii="Times New Roman" w:hAnsi="Times New Roman" w:cs="Times New Roman" w:hint="eastAsia"/>
        </w:rPr>
        <w:t>510(k)</w:t>
      </w:r>
      <w:r w:rsidRPr="00D732A5">
        <w:rPr>
          <w:rFonts w:ascii="Times New Roman" w:hAnsi="Times New Roman" w:cs="Times New Roman" w:hint="eastAsia"/>
        </w:rPr>
        <w:t>）</w:t>
      </w:r>
      <w:r w:rsidR="00E2679F"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Chars="200" w:left="480" w:firstLine="0"/>
        <w:jc w:val="both"/>
        <w:outlineLvl w:val="9"/>
        <w:rPr>
          <w:rFonts w:ascii="Times New Roman" w:hAnsi="Times New Roman" w:cs="Times New Roman"/>
          <w:b w:val="0"/>
          <w:bCs w:val="0"/>
        </w:rPr>
      </w:pPr>
      <w:bookmarkStart w:id="59" w:name="_Toc496876121"/>
      <w:r w:rsidRPr="00D732A5">
        <w:rPr>
          <w:rFonts w:ascii="Times New Roman" w:hAnsi="Times New Roman" w:cs="Times New Roman"/>
          <w:b w:val="0"/>
        </w:rPr>
        <w:t>b.</w:t>
      </w:r>
      <w:r w:rsidRPr="00D732A5">
        <w:rPr>
          <w:rFonts w:ascii="Times New Roman" w:hAnsi="Times New Roman" w:cs="Times New Roman"/>
          <w:b w:val="0"/>
        </w:rPr>
        <w:tab/>
      </w:r>
      <w:r w:rsidR="00E2679F" w:rsidRPr="00D732A5">
        <w:rPr>
          <w:rFonts w:ascii="Times New Roman" w:hAnsi="Times New Roman" w:cs="Times New Roman" w:hint="eastAsia"/>
        </w:rPr>
        <w:t>模拟使用</w:t>
      </w:r>
      <w:r w:rsidR="00E41871" w:rsidRPr="00D732A5">
        <w:rPr>
          <w:rFonts w:ascii="Times New Roman" w:hAnsi="Times New Roman" w:cs="Times New Roman" w:hint="eastAsia"/>
        </w:rPr>
        <w:t>试验</w:t>
      </w:r>
      <w:bookmarkEnd w:id="59"/>
    </w:p>
    <w:p w:rsidR="00A40C27" w:rsidRPr="00D732A5" w:rsidRDefault="00E2679F"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rPr>
      </w:pPr>
      <w:r w:rsidRPr="00D732A5">
        <w:rPr>
          <w:rFonts w:ascii="Times New Roman" w:hAnsi="Times New Roman" w:cs="Times New Roman" w:hint="eastAsia"/>
        </w:rPr>
        <w:t>有关模拟使用测试的信息，请参见第</w:t>
      </w:r>
      <w:r w:rsidRPr="00D732A5">
        <w:rPr>
          <w:rFonts w:ascii="Times New Roman" w:hAnsi="Times New Roman" w:cs="Times New Roman" w:hint="eastAsia"/>
        </w:rPr>
        <w:t>III.H.4</w:t>
      </w:r>
      <w:r w:rsidRPr="00D732A5">
        <w:rPr>
          <w:rFonts w:ascii="Times New Roman" w:hAnsi="Times New Roman" w:cs="Times New Roman" w:hint="eastAsia"/>
        </w:rPr>
        <w:t>节。使用最具抗性的孢子形成</w:t>
      </w:r>
      <w:r w:rsidR="000216C3" w:rsidRPr="00D732A5">
        <w:rPr>
          <w:rFonts w:ascii="Times New Roman" w:hAnsi="Times New Roman" w:cs="Times New Roman" w:hint="eastAsia"/>
        </w:rPr>
        <w:t>菌种（即：枯草芽孢杆菌）</w:t>
      </w:r>
      <w:r w:rsidRPr="00D732A5">
        <w:rPr>
          <w:rFonts w:ascii="Times New Roman" w:hAnsi="Times New Roman" w:cs="Times New Roman" w:hint="eastAsia"/>
        </w:rPr>
        <w:t>作为模拟使用</w:t>
      </w:r>
      <w:r w:rsidR="000216C3" w:rsidRPr="00D732A5">
        <w:rPr>
          <w:rFonts w:ascii="Times New Roman" w:hAnsi="Times New Roman" w:cs="Times New Roman" w:hint="eastAsia"/>
        </w:rPr>
        <w:t>试验</w:t>
      </w:r>
      <w:r w:rsidRPr="00D732A5">
        <w:rPr>
          <w:rFonts w:ascii="Times New Roman" w:hAnsi="Times New Roman" w:cs="Times New Roman" w:hint="eastAsia"/>
        </w:rPr>
        <w:t>的测试</w:t>
      </w:r>
      <w:r w:rsidR="00BE182F">
        <w:rPr>
          <w:rFonts w:ascii="Times New Roman" w:hAnsi="Times New Roman" w:cs="Times New Roman" w:hint="eastAsia"/>
        </w:rPr>
        <w:t>微生物</w:t>
      </w:r>
      <w:r w:rsidRPr="00D732A5">
        <w:rPr>
          <w:rFonts w:ascii="Times New Roman" w:hAnsi="Times New Roman" w:cs="Times New Roman" w:hint="eastAsia"/>
        </w:rPr>
        <w:t>。为支持</w:t>
      </w:r>
      <w:r w:rsidR="000431DA" w:rsidRPr="00D732A5">
        <w:rPr>
          <w:rFonts w:ascii="Times New Roman" w:hAnsi="Times New Roman" w:cs="Times New Roman" w:hint="eastAsia"/>
        </w:rPr>
        <w:t>器械</w:t>
      </w:r>
      <w:r w:rsidRPr="00D732A5">
        <w:rPr>
          <w:rFonts w:ascii="Times New Roman" w:hAnsi="Times New Roman" w:cs="Times New Roman" w:hint="eastAsia"/>
        </w:rPr>
        <w:t>杀菌</w:t>
      </w:r>
      <w:r w:rsidR="00472281">
        <w:rPr>
          <w:rFonts w:ascii="Times New Roman" w:hAnsi="Times New Roman" w:cs="Times New Roman" w:hint="eastAsia"/>
        </w:rPr>
        <w:t>声明</w:t>
      </w:r>
      <w:r w:rsidRPr="00D732A5">
        <w:rPr>
          <w:rFonts w:ascii="Times New Roman" w:hAnsi="Times New Roman" w:cs="Times New Roman" w:hint="eastAsia"/>
        </w:rPr>
        <w:t>，测试杀菌剂应该能够在</w:t>
      </w:r>
      <w:r w:rsidR="000872FF">
        <w:rPr>
          <w:rFonts w:ascii="Times New Roman" w:hAnsi="Times New Roman" w:cs="Times New Roman" w:hint="eastAsia"/>
        </w:rPr>
        <w:t>建议</w:t>
      </w:r>
      <w:r w:rsidRPr="00D732A5">
        <w:rPr>
          <w:rFonts w:ascii="Times New Roman" w:hAnsi="Times New Roman" w:cs="Times New Roman" w:hint="eastAsia"/>
        </w:rPr>
        <w:t>的接触时间内</w:t>
      </w:r>
      <w:r w:rsidR="00255EB5" w:rsidRPr="00D732A5">
        <w:rPr>
          <w:rFonts w:ascii="Times New Roman" w:hAnsi="Times New Roman" w:cs="Times New Roman" w:hint="eastAsia"/>
        </w:rPr>
        <w:t>杀灭</w:t>
      </w:r>
      <w:r w:rsidRPr="00D732A5">
        <w:rPr>
          <w:rFonts w:ascii="Times New Roman" w:hAnsi="Times New Roman" w:cs="Times New Roman" w:hint="eastAsia"/>
        </w:rPr>
        <w:t>至少</w:t>
      </w:r>
      <w:r w:rsidRPr="00D732A5">
        <w:rPr>
          <w:rFonts w:ascii="Times New Roman" w:hAnsi="Times New Roman" w:cs="Times New Roman" w:hint="eastAsia"/>
        </w:rPr>
        <w:t>10</w:t>
      </w:r>
      <w:r w:rsidRPr="00D732A5">
        <w:rPr>
          <w:rFonts w:ascii="Times New Roman" w:hAnsi="Times New Roman" w:cs="Times New Roman" w:hint="eastAsia"/>
          <w:vertAlign w:val="superscript"/>
        </w:rPr>
        <w:t>6</w:t>
      </w:r>
      <w:r w:rsidRPr="00D732A5">
        <w:rPr>
          <w:rFonts w:ascii="Times New Roman" w:hAnsi="Times New Roman" w:cs="Times New Roman" w:hint="eastAsia"/>
        </w:rPr>
        <w:t>个挑战孢子。因此，如果测试</w:t>
      </w:r>
      <w:r w:rsidR="000431DA" w:rsidRPr="00D732A5">
        <w:rPr>
          <w:rFonts w:ascii="Times New Roman" w:hAnsi="Times New Roman" w:cs="Times New Roman" w:hint="eastAsia"/>
        </w:rPr>
        <w:t>器械</w:t>
      </w:r>
      <w:r w:rsidR="00D516A4" w:rsidRPr="00D732A5">
        <w:rPr>
          <w:rFonts w:ascii="Times New Roman" w:hAnsi="Times New Roman" w:cs="Times New Roman" w:hint="eastAsia"/>
        </w:rPr>
        <w:t>接种</w:t>
      </w:r>
      <w:r w:rsidR="00D516A4" w:rsidRPr="00D732A5">
        <w:rPr>
          <w:rFonts w:ascii="Times New Roman" w:hAnsi="Times New Roman" w:cs="Times New Roman" w:hint="eastAsia"/>
        </w:rPr>
        <w:t>10</w:t>
      </w:r>
      <w:r w:rsidRPr="00D732A5">
        <w:rPr>
          <w:rFonts w:ascii="Times New Roman" w:hAnsi="Times New Roman" w:cs="Times New Roman" w:hint="eastAsia"/>
          <w:vertAlign w:val="superscript"/>
        </w:rPr>
        <w:t>6</w:t>
      </w:r>
      <w:r w:rsidRPr="00D732A5">
        <w:rPr>
          <w:rFonts w:ascii="Times New Roman" w:hAnsi="Times New Roman" w:cs="Times New Roman" w:hint="eastAsia"/>
        </w:rPr>
        <w:t>个孢子，</w:t>
      </w:r>
      <w:r w:rsidR="00D516A4" w:rsidRPr="00D732A5">
        <w:rPr>
          <w:rFonts w:ascii="Times New Roman" w:hAnsi="Times New Roman" w:cs="Times New Roman" w:hint="eastAsia"/>
        </w:rPr>
        <w:t>FDA</w:t>
      </w:r>
      <w:r w:rsidR="00D516A4" w:rsidRPr="00D732A5">
        <w:rPr>
          <w:rFonts w:ascii="Times New Roman" w:hAnsi="Times New Roman" w:cs="Times New Roman" w:hint="eastAsia"/>
        </w:rPr>
        <w:t>期望没有存活</w:t>
      </w:r>
      <w:r w:rsidR="00BE182F">
        <w:rPr>
          <w:rFonts w:ascii="Times New Roman" w:hAnsi="Times New Roman" w:cs="Times New Roman" w:hint="eastAsia"/>
        </w:rPr>
        <w:t>微生物</w:t>
      </w:r>
      <w:r w:rsidR="00D516A4" w:rsidRPr="00D732A5">
        <w:rPr>
          <w:rFonts w:ascii="Times New Roman" w:hAnsi="Times New Roman" w:cs="Times New Roman" w:hint="eastAsia"/>
        </w:rPr>
        <w:t>。</w:t>
      </w:r>
      <w:r w:rsidRPr="00D732A5">
        <w:rPr>
          <w:rFonts w:ascii="Times New Roman" w:hAnsi="Times New Roman" w:cs="Times New Roman" w:hint="eastAsia"/>
        </w:rPr>
        <w:t>记录和分析所有</w:t>
      </w:r>
      <w:r w:rsidR="00D516A4" w:rsidRPr="00D732A5">
        <w:rPr>
          <w:rFonts w:ascii="Times New Roman" w:hAnsi="Times New Roman" w:cs="Times New Roman" w:hint="eastAsia"/>
        </w:rPr>
        <w:t>试验失败</w:t>
      </w:r>
      <w:r w:rsidRPr="00D732A5">
        <w:rPr>
          <w:rFonts w:ascii="Times New Roman" w:hAnsi="Times New Roman" w:cs="Times New Roman" w:hint="eastAsia"/>
        </w:rPr>
        <w:t>原因。</w:t>
      </w:r>
      <w:r w:rsidRPr="00D732A5">
        <w:rPr>
          <w:rFonts w:ascii="Times New Roman" w:hAnsi="Times New Roman" w:cs="Times New Roman" w:hint="eastAsia"/>
          <w:b/>
        </w:rPr>
        <w:t>请注意</w:t>
      </w:r>
      <w:r w:rsidRPr="00D732A5">
        <w:rPr>
          <w:rFonts w:ascii="Times New Roman" w:hAnsi="Times New Roman" w:cs="Times New Roman" w:hint="eastAsia"/>
        </w:rPr>
        <w:t>：基于此</w:t>
      </w:r>
      <w:r w:rsidR="000872FF">
        <w:rPr>
          <w:rFonts w:ascii="Times New Roman" w:hAnsi="Times New Roman" w:cs="Times New Roman" w:hint="eastAsia"/>
        </w:rPr>
        <w:t>建议</w:t>
      </w:r>
      <w:r w:rsidRPr="00D732A5">
        <w:rPr>
          <w:rFonts w:ascii="Times New Roman" w:hAnsi="Times New Roman" w:cs="Times New Roman" w:hint="eastAsia"/>
        </w:rPr>
        <w:t>的测试</w:t>
      </w:r>
      <w:r w:rsidR="00D516A4" w:rsidRPr="00D732A5">
        <w:rPr>
          <w:rFonts w:ascii="Times New Roman" w:hAnsi="Times New Roman" w:cs="Times New Roman" w:hint="eastAsia"/>
        </w:rPr>
        <w:t>方案</w:t>
      </w:r>
      <w:r w:rsidRPr="00D732A5">
        <w:rPr>
          <w:rFonts w:ascii="Times New Roman" w:hAnsi="Times New Roman" w:cs="Times New Roman" w:hint="eastAsia"/>
        </w:rPr>
        <w:t>，</w:t>
      </w:r>
      <w:r w:rsidRPr="00D732A5">
        <w:rPr>
          <w:rFonts w:ascii="Times New Roman" w:hAnsi="Times New Roman" w:cs="Times New Roman" w:hint="eastAsia"/>
          <w:b/>
        </w:rPr>
        <w:t>无法</w:t>
      </w:r>
      <w:r w:rsidRPr="00D732A5">
        <w:rPr>
          <w:rFonts w:ascii="Times New Roman" w:hAnsi="Times New Roman" w:cs="Times New Roman" w:hint="eastAsia"/>
        </w:rPr>
        <w:t>推断出</w:t>
      </w:r>
      <w:r w:rsidR="000431DA" w:rsidRPr="00D732A5">
        <w:rPr>
          <w:rFonts w:ascii="Times New Roman" w:hAnsi="Times New Roman" w:cs="Times New Roman" w:hint="eastAsia"/>
        </w:rPr>
        <w:t>器械</w:t>
      </w:r>
      <w:r w:rsidRPr="00D732A5">
        <w:rPr>
          <w:rFonts w:ascii="Times New Roman" w:hAnsi="Times New Roman" w:cs="Times New Roman" w:hint="eastAsia"/>
        </w:rPr>
        <w:t>灭菌</w:t>
      </w:r>
      <w:r w:rsidR="00472281">
        <w:rPr>
          <w:rFonts w:ascii="Times New Roman" w:hAnsi="Times New Roman" w:cs="Times New Roman" w:hint="eastAsia"/>
        </w:rPr>
        <w:t>声明</w:t>
      </w:r>
      <w:r w:rsidRPr="00D732A5">
        <w:rPr>
          <w:rFonts w:ascii="Times New Roman" w:hAnsi="Times New Roman" w:cs="Times New Roman" w:hint="eastAsia"/>
        </w:rPr>
        <w:t>的</w:t>
      </w:r>
      <w:r w:rsidRPr="00D732A5">
        <w:rPr>
          <w:rFonts w:ascii="Times New Roman" w:hAnsi="Times New Roman" w:cs="Times New Roman" w:hint="eastAsia"/>
        </w:rPr>
        <w:t>SAL</w:t>
      </w:r>
      <w:r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Chars="200" w:left="480" w:firstLine="0"/>
        <w:jc w:val="both"/>
        <w:outlineLvl w:val="9"/>
        <w:rPr>
          <w:rFonts w:ascii="Times New Roman" w:hAnsi="Times New Roman" w:cs="Times New Roman"/>
          <w:b w:val="0"/>
          <w:bCs w:val="0"/>
        </w:rPr>
      </w:pPr>
      <w:bookmarkStart w:id="60" w:name="_Toc496876122"/>
      <w:r w:rsidRPr="00D732A5">
        <w:rPr>
          <w:rFonts w:ascii="Times New Roman" w:hAnsi="Times New Roman" w:cs="Times New Roman"/>
          <w:b w:val="0"/>
        </w:rPr>
        <w:t>c.</w:t>
      </w:r>
      <w:r w:rsidRPr="00D732A5">
        <w:rPr>
          <w:rFonts w:ascii="Times New Roman" w:hAnsi="Times New Roman" w:cs="Times New Roman"/>
          <w:b w:val="0"/>
        </w:rPr>
        <w:tab/>
      </w:r>
      <w:r w:rsidR="00E2679F" w:rsidRPr="00D732A5">
        <w:rPr>
          <w:rFonts w:ascii="Times New Roman" w:hAnsi="Times New Roman" w:cs="Times New Roman" w:hint="eastAsia"/>
        </w:rPr>
        <w:t>使用</w:t>
      </w:r>
      <w:r w:rsidR="00E553E6">
        <w:rPr>
          <w:rFonts w:ascii="Times New Roman" w:hAnsi="Times New Roman" w:cs="Times New Roman" w:hint="eastAsia"/>
        </w:rPr>
        <w:t>中</w:t>
      </w:r>
      <w:r w:rsidR="001006A7" w:rsidRPr="00D732A5">
        <w:rPr>
          <w:rFonts w:ascii="Times New Roman" w:hAnsi="Times New Roman" w:cs="Times New Roman" w:hint="eastAsia"/>
        </w:rPr>
        <w:t>试验</w:t>
      </w:r>
      <w:bookmarkEnd w:id="60"/>
    </w:p>
    <w:p w:rsidR="00E2679F" w:rsidRPr="00D732A5" w:rsidRDefault="003723B6"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highlight w:val="green"/>
        </w:rPr>
      </w:pPr>
      <w:r w:rsidRPr="00D732A5">
        <w:rPr>
          <w:rFonts w:ascii="Times New Roman" w:hAnsi="Times New Roman" w:cs="Times New Roman" w:hint="eastAsia"/>
        </w:rPr>
        <w:t>有关使用</w:t>
      </w:r>
      <w:r w:rsidR="00E553E6">
        <w:rPr>
          <w:rFonts w:ascii="Times New Roman" w:hAnsi="Times New Roman" w:cs="Times New Roman" w:hint="eastAsia"/>
        </w:rPr>
        <w:t>中</w:t>
      </w:r>
      <w:r w:rsidRPr="00D732A5">
        <w:rPr>
          <w:rFonts w:ascii="Times New Roman" w:hAnsi="Times New Roman" w:cs="Times New Roman" w:hint="eastAsia"/>
        </w:rPr>
        <w:t>试验的信息，请参阅第</w:t>
      </w:r>
      <w:r w:rsidRPr="00D732A5">
        <w:rPr>
          <w:rFonts w:ascii="Times New Roman" w:hAnsi="Times New Roman" w:cs="Times New Roman" w:hint="eastAsia"/>
        </w:rPr>
        <w:t>III.H.4</w:t>
      </w:r>
      <w:r w:rsidRPr="00D732A5">
        <w:rPr>
          <w:rFonts w:ascii="Times New Roman" w:hAnsi="Times New Roman" w:cs="Times New Roman" w:hint="eastAsia"/>
        </w:rPr>
        <w:t>节。</w:t>
      </w:r>
    </w:p>
    <w:p w:rsidR="00A40C27" w:rsidRPr="00D732A5" w:rsidRDefault="00E2679F"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highlight w:val="green"/>
        </w:rPr>
      </w:pPr>
      <w:r w:rsidRPr="00D732A5">
        <w:rPr>
          <w:rFonts w:ascii="Times New Roman" w:hAnsi="Times New Roman" w:cs="Times New Roman" w:hint="eastAsia"/>
          <w:b/>
        </w:rPr>
        <w:t>对于仅具有灭菌</w:t>
      </w:r>
      <w:r w:rsidR="00472281">
        <w:rPr>
          <w:rFonts w:ascii="Times New Roman" w:hAnsi="Times New Roman" w:cs="Times New Roman" w:hint="eastAsia"/>
          <w:b/>
        </w:rPr>
        <w:t>声明</w:t>
      </w:r>
      <w:r w:rsidRPr="00D732A5">
        <w:rPr>
          <w:rFonts w:ascii="Times New Roman" w:hAnsi="Times New Roman" w:cs="Times New Roman" w:hint="eastAsia"/>
          <w:b/>
        </w:rPr>
        <w:t>的产品</w:t>
      </w:r>
      <w:r w:rsidRPr="00D732A5">
        <w:rPr>
          <w:rFonts w:ascii="Times New Roman" w:hAnsi="Times New Roman" w:cs="Times New Roman" w:hint="eastAsia"/>
        </w:rPr>
        <w:t>，</w:t>
      </w:r>
      <w:r w:rsidR="003723B6" w:rsidRPr="00D732A5">
        <w:rPr>
          <w:rFonts w:ascii="Times New Roman" w:hAnsi="Times New Roman" w:cs="Times New Roman" w:hint="eastAsia"/>
        </w:rPr>
        <w:t>应</w:t>
      </w:r>
      <w:r w:rsidRPr="00D732A5">
        <w:rPr>
          <w:rFonts w:ascii="Times New Roman" w:hAnsi="Times New Roman" w:cs="Times New Roman" w:hint="eastAsia"/>
        </w:rPr>
        <w:t>根据</w:t>
      </w:r>
      <w:r w:rsidR="003723B6" w:rsidRPr="00D732A5">
        <w:rPr>
          <w:rFonts w:ascii="Times New Roman" w:hAnsi="Times New Roman" w:cs="Times New Roman" w:hint="eastAsia"/>
        </w:rPr>
        <w:t>标签标示的</w:t>
      </w:r>
      <w:r w:rsidR="000431DA" w:rsidRPr="00D732A5">
        <w:rPr>
          <w:rFonts w:ascii="Times New Roman" w:hAnsi="Times New Roman" w:cs="Times New Roman" w:hint="eastAsia"/>
        </w:rPr>
        <w:t>器械</w:t>
      </w:r>
      <w:r w:rsidRPr="00D732A5">
        <w:rPr>
          <w:rFonts w:ascii="Times New Roman" w:hAnsi="Times New Roman" w:cs="Times New Roman" w:hint="eastAsia"/>
        </w:rPr>
        <w:t>灭菌的接触条件进行使用</w:t>
      </w:r>
      <w:r w:rsidR="00D16951">
        <w:rPr>
          <w:rFonts w:ascii="Times New Roman" w:hAnsi="Times New Roman" w:cs="Times New Roman" w:hint="eastAsia"/>
        </w:rPr>
        <w:t>中</w:t>
      </w:r>
      <w:r w:rsidRPr="00D732A5">
        <w:rPr>
          <w:rFonts w:ascii="Times New Roman" w:hAnsi="Times New Roman" w:cs="Times New Roman" w:hint="eastAsia"/>
        </w:rPr>
        <w:t>测试。</w:t>
      </w:r>
      <w:r w:rsidR="0088533D" w:rsidRPr="00D732A5">
        <w:rPr>
          <w:rFonts w:ascii="Times New Roman" w:hAnsi="Times New Roman" w:cs="Times New Roman" w:hint="eastAsia"/>
        </w:rPr>
        <w:t>FDA</w:t>
      </w:r>
      <w:r w:rsidR="0088533D" w:rsidRPr="00D732A5">
        <w:rPr>
          <w:rFonts w:ascii="Times New Roman" w:hAnsi="Times New Roman" w:cs="Times New Roman" w:hint="eastAsia"/>
        </w:rPr>
        <w:t>期望用于测试的器械上没有存活的</w:t>
      </w:r>
      <w:r w:rsidR="00BE182F">
        <w:rPr>
          <w:rFonts w:ascii="Times New Roman" w:hAnsi="Times New Roman" w:cs="Times New Roman" w:hint="eastAsia"/>
        </w:rPr>
        <w:t>微生物</w:t>
      </w:r>
      <w:r w:rsidR="0088533D" w:rsidRPr="00D732A5">
        <w:rPr>
          <w:rFonts w:ascii="Times New Roman" w:hAnsi="Times New Roman" w:cs="Times New Roman" w:hint="eastAsia"/>
        </w:rPr>
        <w:t>。如果测试失败（即，回收到存活的</w:t>
      </w:r>
      <w:r w:rsidR="00BE182F">
        <w:rPr>
          <w:rFonts w:ascii="Times New Roman" w:hAnsi="Times New Roman" w:cs="Times New Roman" w:hint="eastAsia"/>
        </w:rPr>
        <w:t>微生物</w:t>
      </w:r>
      <w:r w:rsidR="0088533D" w:rsidRPr="00D732A5">
        <w:rPr>
          <w:rFonts w:ascii="Times New Roman" w:hAnsi="Times New Roman" w:cs="Times New Roman" w:hint="eastAsia"/>
        </w:rPr>
        <w:t>），应记录和分析每个失败的因果关系，然后重新评价标签上所提出的灭菌</w:t>
      </w:r>
      <w:r w:rsidR="00472281">
        <w:rPr>
          <w:rFonts w:ascii="Times New Roman" w:hAnsi="Times New Roman" w:cs="Times New Roman" w:hint="eastAsia"/>
        </w:rPr>
        <w:t>声明</w:t>
      </w:r>
      <w:r w:rsidR="0088533D" w:rsidRPr="00D732A5">
        <w:rPr>
          <w:rFonts w:ascii="Times New Roman" w:hAnsi="Times New Roman" w:cs="Times New Roman" w:hint="eastAsia"/>
        </w:rPr>
        <w:t>的接触条件。</w:t>
      </w:r>
    </w:p>
    <w:p w:rsidR="00A40C27" w:rsidRPr="00D732A5" w:rsidRDefault="00514537"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rPr>
      </w:pPr>
      <w:r w:rsidRPr="00D732A5">
        <w:rPr>
          <w:rFonts w:ascii="Times New Roman" w:hAnsi="Times New Roman" w:cs="Times New Roman"/>
          <w:b/>
          <w:bCs/>
          <w:highlight w:val="green"/>
        </w:rPr>
        <w:br w:type="page"/>
      </w:r>
      <w:r w:rsidR="005A3FA9" w:rsidRPr="00D732A5">
        <w:rPr>
          <w:rFonts w:ascii="Times New Roman" w:hAnsi="Times New Roman" w:cs="Times New Roman" w:hint="eastAsia"/>
          <w:b/>
          <w:bCs/>
        </w:rPr>
        <w:lastRenderedPageBreak/>
        <w:t>对于</w:t>
      </w:r>
      <w:r w:rsidR="00CF75F4" w:rsidRPr="00D732A5">
        <w:rPr>
          <w:rFonts w:ascii="Times New Roman" w:hAnsi="Times New Roman" w:cs="Times New Roman" w:hint="eastAsia"/>
          <w:b/>
          <w:bCs/>
        </w:rPr>
        <w:t>同时</w:t>
      </w:r>
      <w:r w:rsidR="005A3FA9" w:rsidRPr="00D732A5">
        <w:rPr>
          <w:rFonts w:ascii="Times New Roman" w:hAnsi="Times New Roman" w:cs="Times New Roman" w:hint="eastAsia"/>
          <w:b/>
          <w:bCs/>
        </w:rPr>
        <w:t>具有</w:t>
      </w:r>
      <w:r w:rsidR="000431DA" w:rsidRPr="00D732A5">
        <w:rPr>
          <w:rFonts w:ascii="Times New Roman" w:hAnsi="Times New Roman" w:cs="Times New Roman" w:hint="eastAsia"/>
          <w:b/>
          <w:bCs/>
        </w:rPr>
        <w:t>器械</w:t>
      </w:r>
      <w:r w:rsidR="005A3FA9" w:rsidRPr="00D732A5">
        <w:rPr>
          <w:rFonts w:ascii="Times New Roman" w:hAnsi="Times New Roman" w:cs="Times New Roman" w:hint="eastAsia"/>
          <w:b/>
          <w:bCs/>
        </w:rPr>
        <w:t>灭菌和高水平消毒</w:t>
      </w:r>
      <w:r w:rsidR="00472281">
        <w:rPr>
          <w:rFonts w:ascii="Times New Roman" w:hAnsi="Times New Roman" w:cs="Times New Roman" w:hint="eastAsia"/>
          <w:b/>
          <w:bCs/>
        </w:rPr>
        <w:t>声明</w:t>
      </w:r>
      <w:r w:rsidR="005A3FA9" w:rsidRPr="00D732A5">
        <w:rPr>
          <w:rFonts w:ascii="Times New Roman" w:hAnsi="Times New Roman" w:cs="Times New Roman" w:hint="eastAsia"/>
          <w:b/>
          <w:bCs/>
        </w:rPr>
        <w:t>的产品，</w:t>
      </w:r>
      <w:r w:rsidR="00CF75F4" w:rsidRPr="00D732A5">
        <w:rPr>
          <w:rFonts w:ascii="Times New Roman" w:hAnsi="Times New Roman" w:cs="Times New Roman" w:hint="eastAsia"/>
          <w:bCs/>
        </w:rPr>
        <w:t>应</w:t>
      </w:r>
      <w:r w:rsidR="005A3FA9" w:rsidRPr="00D732A5">
        <w:rPr>
          <w:rFonts w:ascii="Times New Roman" w:hAnsi="Times New Roman" w:cs="Times New Roman" w:hint="eastAsia"/>
          <w:bCs/>
        </w:rPr>
        <w:t>根据标签</w:t>
      </w:r>
      <w:r w:rsidR="00CF75F4" w:rsidRPr="00D732A5">
        <w:rPr>
          <w:rFonts w:ascii="Times New Roman" w:hAnsi="Times New Roman" w:cs="Times New Roman" w:hint="eastAsia"/>
          <w:bCs/>
        </w:rPr>
        <w:t>标示的</w:t>
      </w:r>
      <w:r w:rsidR="005A3FA9" w:rsidRPr="00D732A5">
        <w:rPr>
          <w:rFonts w:ascii="Times New Roman" w:hAnsi="Times New Roman" w:cs="Times New Roman" w:hint="eastAsia"/>
          <w:bCs/>
        </w:rPr>
        <w:t>接触条件进行</w:t>
      </w:r>
      <w:r w:rsidR="005A3FA9" w:rsidRPr="00D732A5">
        <w:rPr>
          <w:rFonts w:ascii="Times New Roman" w:hAnsi="Times New Roman" w:cs="Times New Roman" w:hint="eastAsia"/>
          <w:bCs/>
          <w:u w:val="single"/>
        </w:rPr>
        <w:t>高</w:t>
      </w:r>
      <w:r w:rsidR="00CF75F4" w:rsidRPr="00D732A5">
        <w:rPr>
          <w:rFonts w:ascii="Times New Roman" w:hAnsi="Times New Roman" w:cs="Times New Roman" w:hint="eastAsia"/>
          <w:bCs/>
          <w:u w:val="single"/>
        </w:rPr>
        <w:t>水平</w:t>
      </w:r>
      <w:r w:rsidR="005A3FA9" w:rsidRPr="00D732A5">
        <w:rPr>
          <w:rFonts w:ascii="Times New Roman" w:hAnsi="Times New Roman" w:cs="Times New Roman" w:hint="eastAsia"/>
          <w:bCs/>
          <w:u w:val="single"/>
        </w:rPr>
        <w:t>消毒</w:t>
      </w:r>
      <w:r w:rsidR="005A3FA9" w:rsidRPr="00D732A5">
        <w:rPr>
          <w:rFonts w:ascii="Times New Roman" w:hAnsi="Times New Roman" w:cs="Times New Roman" w:hint="eastAsia"/>
          <w:bCs/>
        </w:rPr>
        <w:t>的</w:t>
      </w:r>
      <w:r w:rsidR="00CF75F4" w:rsidRPr="00D732A5">
        <w:rPr>
          <w:rFonts w:ascii="Times New Roman" w:hAnsi="Times New Roman" w:cs="Times New Roman" w:hint="eastAsia"/>
          <w:bCs/>
        </w:rPr>
        <w:t>实际</w:t>
      </w:r>
      <w:r w:rsidR="005A3FA9" w:rsidRPr="00D732A5">
        <w:rPr>
          <w:rFonts w:ascii="Times New Roman" w:hAnsi="Times New Roman" w:cs="Times New Roman" w:hint="eastAsia"/>
          <w:bCs/>
        </w:rPr>
        <w:t>使用测试。</w:t>
      </w:r>
      <w:r w:rsidR="00CF75F4" w:rsidRPr="00D732A5">
        <w:rPr>
          <w:rFonts w:ascii="Times New Roman" w:hAnsi="Times New Roman" w:cs="Times New Roman" w:hint="eastAsia"/>
        </w:rPr>
        <w:t>FDA</w:t>
      </w:r>
      <w:r w:rsidR="00CF75F4" w:rsidRPr="00D732A5">
        <w:rPr>
          <w:rFonts w:ascii="Times New Roman" w:hAnsi="Times New Roman" w:cs="Times New Roman" w:hint="eastAsia"/>
        </w:rPr>
        <w:t>期望用于测试的器械上没有存活的</w:t>
      </w:r>
      <w:r w:rsidR="00BE182F">
        <w:rPr>
          <w:rFonts w:ascii="Times New Roman" w:hAnsi="Times New Roman" w:cs="Times New Roman" w:hint="eastAsia"/>
        </w:rPr>
        <w:t>微生物</w:t>
      </w:r>
      <w:r w:rsidR="00CF75F4" w:rsidRPr="00D732A5">
        <w:rPr>
          <w:rFonts w:ascii="Times New Roman" w:hAnsi="Times New Roman" w:cs="Times New Roman" w:hint="eastAsia"/>
        </w:rPr>
        <w:t>。</w:t>
      </w:r>
      <w:r w:rsidR="005A3FA9" w:rsidRPr="00D732A5">
        <w:rPr>
          <w:rFonts w:ascii="Times New Roman" w:hAnsi="Times New Roman" w:cs="Times New Roman" w:hint="eastAsia"/>
          <w:bCs/>
        </w:rPr>
        <w:t>如果</w:t>
      </w:r>
      <w:r w:rsidR="00BD0504" w:rsidRPr="00D732A5">
        <w:rPr>
          <w:rFonts w:ascii="Times New Roman" w:hAnsi="Times New Roman" w:cs="Times New Roman" w:hint="eastAsia"/>
          <w:bCs/>
        </w:rPr>
        <w:t>未</w:t>
      </w:r>
      <w:r w:rsidR="005A3FA9" w:rsidRPr="00D732A5">
        <w:rPr>
          <w:rFonts w:ascii="Times New Roman" w:hAnsi="Times New Roman" w:cs="Times New Roman" w:hint="eastAsia"/>
          <w:bCs/>
        </w:rPr>
        <w:t>发生</w:t>
      </w:r>
      <w:r w:rsidR="00BD0504" w:rsidRPr="00D732A5">
        <w:rPr>
          <w:rFonts w:ascii="Times New Roman" w:hAnsi="Times New Roman" w:cs="Times New Roman" w:hint="eastAsia"/>
          <w:bCs/>
        </w:rPr>
        <w:t>测试失败</w:t>
      </w:r>
      <w:r w:rsidR="005A3FA9" w:rsidRPr="00D732A5">
        <w:rPr>
          <w:rFonts w:ascii="Times New Roman" w:hAnsi="Times New Roman" w:cs="Times New Roman" w:hint="eastAsia"/>
          <w:bCs/>
        </w:rPr>
        <w:t>，那么</w:t>
      </w:r>
      <w:r w:rsidR="005A3FA9" w:rsidRPr="00D732A5">
        <w:rPr>
          <w:rFonts w:ascii="Times New Roman" w:hAnsi="Times New Roman" w:cs="Times New Roman" w:hint="eastAsia"/>
          <w:bCs/>
        </w:rPr>
        <w:t>FDA</w:t>
      </w:r>
      <w:r w:rsidR="005A3FA9" w:rsidRPr="00D732A5">
        <w:rPr>
          <w:rFonts w:ascii="Times New Roman" w:hAnsi="Times New Roman" w:cs="Times New Roman" w:hint="eastAsia"/>
          <w:bCs/>
        </w:rPr>
        <w:t>可以</w:t>
      </w:r>
      <w:r w:rsidR="00A60B62" w:rsidRPr="00D732A5">
        <w:rPr>
          <w:rFonts w:ascii="Times New Roman" w:hAnsi="Times New Roman" w:cs="Times New Roman" w:hint="eastAsia"/>
          <w:bCs/>
        </w:rPr>
        <w:t>宣布免除用于支持器械灭菌</w:t>
      </w:r>
      <w:r w:rsidR="00472281">
        <w:rPr>
          <w:rFonts w:ascii="Times New Roman" w:hAnsi="Times New Roman" w:cs="Times New Roman" w:hint="eastAsia"/>
          <w:bCs/>
        </w:rPr>
        <w:t>声明</w:t>
      </w:r>
      <w:r w:rsidR="00A60B62" w:rsidRPr="00D732A5">
        <w:rPr>
          <w:rFonts w:ascii="Times New Roman" w:hAnsi="Times New Roman" w:cs="Times New Roman" w:hint="eastAsia"/>
          <w:bCs/>
        </w:rPr>
        <w:t>的</w:t>
      </w:r>
      <w:r w:rsidR="005A3FA9" w:rsidRPr="00D732A5">
        <w:rPr>
          <w:rFonts w:ascii="Times New Roman" w:hAnsi="Times New Roman" w:cs="Times New Roman" w:hint="eastAsia"/>
          <w:bCs/>
        </w:rPr>
        <w:t>更长接触时间的</w:t>
      </w:r>
      <w:r w:rsidR="00A60B62" w:rsidRPr="00D732A5">
        <w:rPr>
          <w:rFonts w:ascii="Times New Roman" w:hAnsi="Times New Roman" w:cs="Times New Roman" w:hint="eastAsia"/>
          <w:bCs/>
        </w:rPr>
        <w:t>实际使用试验</w:t>
      </w:r>
      <w:r w:rsidR="005A3FA9" w:rsidRPr="00D732A5">
        <w:rPr>
          <w:rFonts w:ascii="Times New Roman" w:hAnsi="Times New Roman" w:cs="Times New Roman" w:hint="eastAsia"/>
          <w:bCs/>
        </w:rPr>
        <w:t>。</w:t>
      </w:r>
      <w:r w:rsidR="00A60B62" w:rsidRPr="00D732A5">
        <w:rPr>
          <w:rFonts w:ascii="Times New Roman" w:hAnsi="Times New Roman" w:cs="Times New Roman" w:hint="eastAsia"/>
        </w:rPr>
        <w:t>如果测试失败，应记录和分析每个失败的因果关系，然后重新评价标签上所提出的高水平消毒和灭菌</w:t>
      </w:r>
      <w:r w:rsidR="00472281">
        <w:rPr>
          <w:rFonts w:ascii="Times New Roman" w:hAnsi="Times New Roman" w:cs="Times New Roman" w:hint="eastAsia"/>
        </w:rPr>
        <w:t>声明</w:t>
      </w:r>
      <w:r w:rsidR="00A60B62" w:rsidRPr="00D732A5">
        <w:rPr>
          <w:rFonts w:ascii="Times New Roman" w:hAnsi="Times New Roman" w:cs="Times New Roman" w:hint="eastAsia"/>
        </w:rPr>
        <w:t>的接触条件。</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1" w:name="_Toc496876123"/>
      <w:r w:rsidRPr="00D732A5">
        <w:rPr>
          <w:rFonts w:ascii="Times New Roman" w:hAnsi="Times New Roman" w:cs="Times New Roman" w:hint="eastAsia"/>
        </w:rPr>
        <w:t xml:space="preserve">III.H.7.  </w:t>
      </w:r>
      <w:r w:rsidR="005A3FA9" w:rsidRPr="00D732A5">
        <w:rPr>
          <w:rFonts w:ascii="Times New Roman" w:hAnsi="Times New Roman" w:cs="Times New Roman" w:hint="eastAsia"/>
        </w:rPr>
        <w:t>微生物测试数据</w:t>
      </w:r>
      <w:r w:rsidR="0073639F" w:rsidRPr="00D732A5">
        <w:rPr>
          <w:rFonts w:ascii="Times New Roman" w:hAnsi="Times New Roman" w:cs="Times New Roman" w:hint="eastAsia"/>
        </w:rPr>
        <w:t>的总结</w:t>
      </w:r>
      <w:bookmarkEnd w:id="61"/>
    </w:p>
    <w:p w:rsidR="00A40C27" w:rsidRPr="00D732A5" w:rsidRDefault="0073639F"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请</w:t>
      </w:r>
      <w:r w:rsidR="005A3FA9" w:rsidRPr="00D732A5">
        <w:rPr>
          <w:rFonts w:ascii="Times New Roman" w:hAnsi="Times New Roman" w:cs="Times New Roman" w:hint="eastAsia"/>
        </w:rPr>
        <w:t>提供微生物测试部分的</w:t>
      </w:r>
      <w:r w:rsidRPr="00D732A5">
        <w:rPr>
          <w:rFonts w:ascii="Times New Roman" w:hAnsi="Times New Roman" w:cs="Times New Roman" w:hint="eastAsia"/>
        </w:rPr>
        <w:t>汇总表</w:t>
      </w:r>
      <w:r w:rsidR="005A3FA9" w:rsidRPr="00D732A5">
        <w:rPr>
          <w:rFonts w:ascii="Times New Roman" w:hAnsi="Times New Roman" w:cs="Times New Roman" w:hint="eastAsia"/>
        </w:rPr>
        <w:t>，以及对测试结果的</w:t>
      </w:r>
      <w:r w:rsidRPr="00D732A5">
        <w:rPr>
          <w:rFonts w:ascii="Times New Roman" w:hAnsi="Times New Roman" w:cs="Times New Roman" w:hint="eastAsia"/>
        </w:rPr>
        <w:t>发现和测试如何支持标签</w:t>
      </w:r>
      <w:r w:rsidR="00472281">
        <w:rPr>
          <w:rFonts w:ascii="Times New Roman" w:hAnsi="Times New Roman" w:cs="Times New Roman" w:hint="eastAsia"/>
        </w:rPr>
        <w:t>声明</w:t>
      </w:r>
      <w:r w:rsidRPr="00D732A5">
        <w:rPr>
          <w:rFonts w:ascii="Times New Roman" w:hAnsi="Times New Roman" w:cs="Times New Roman" w:hint="eastAsia"/>
        </w:rPr>
        <w:t>的</w:t>
      </w:r>
      <w:r w:rsidR="005A3FA9" w:rsidRPr="00D732A5">
        <w:rPr>
          <w:rFonts w:ascii="Times New Roman" w:hAnsi="Times New Roman" w:cs="Times New Roman" w:hint="eastAsia"/>
        </w:rPr>
        <w:t>全面讨论。</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62" w:name="_Toc496876124"/>
      <w:r w:rsidRPr="00D732A5">
        <w:rPr>
          <w:rFonts w:ascii="Times New Roman" w:hAnsi="Times New Roman" w:cs="Times New Roman"/>
        </w:rPr>
        <w:t>III.I.</w:t>
      </w:r>
      <w:r w:rsidRPr="00D732A5">
        <w:rPr>
          <w:rFonts w:ascii="Times New Roman" w:hAnsi="Times New Roman" w:cs="Times New Roman"/>
        </w:rPr>
        <w:tab/>
      </w:r>
      <w:r w:rsidR="005A3FA9" w:rsidRPr="00D732A5">
        <w:rPr>
          <w:rFonts w:ascii="Times New Roman" w:hAnsi="Times New Roman" w:cs="Times New Roman" w:hint="eastAsia"/>
        </w:rPr>
        <w:t>生物相容性</w:t>
      </w:r>
      <w:bookmarkEnd w:id="62"/>
    </w:p>
    <w:p w:rsidR="00A40C27" w:rsidRPr="00D732A5" w:rsidRDefault="00764070" w:rsidP="00CA2D3B">
      <w:pPr>
        <w:tabs>
          <w:tab w:val="left" w:pos="567"/>
        </w:tabs>
        <w:kinsoku w:val="0"/>
        <w:overflowPunct w:val="0"/>
        <w:snapToGrid w:val="0"/>
        <w:spacing w:afterLines="50" w:line="360" w:lineRule="auto"/>
        <w:jc w:val="both"/>
        <w:rPr>
          <w:sz w:val="21"/>
          <w:szCs w:val="21"/>
        </w:rPr>
      </w:pPr>
      <w:r w:rsidRPr="00D732A5">
        <w:rPr>
          <w:b/>
          <w:bCs/>
          <w:sz w:val="21"/>
          <w:szCs w:val="21"/>
        </w:rPr>
        <w:t>III.I.1.</w:t>
      </w:r>
      <w:r w:rsidRPr="00D732A5">
        <w:rPr>
          <w:b/>
          <w:bCs/>
          <w:sz w:val="21"/>
          <w:szCs w:val="21"/>
        </w:rPr>
        <w:tab/>
      </w:r>
      <w:r w:rsidR="005A3FA9" w:rsidRPr="00D732A5">
        <w:rPr>
          <w:rFonts w:hint="eastAsia"/>
          <w:b/>
          <w:bCs/>
          <w:sz w:val="21"/>
          <w:szCs w:val="21"/>
        </w:rPr>
        <w:t>引言</w:t>
      </w:r>
    </w:p>
    <w:p w:rsidR="00A40C27" w:rsidRPr="00D732A5" w:rsidRDefault="009F5FE2"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器械再处理后的</w:t>
      </w:r>
      <w:r w:rsidR="005A3FA9" w:rsidRPr="00D732A5">
        <w:rPr>
          <w:rFonts w:ascii="Times New Roman" w:hAnsi="Times New Roman" w:cs="Times New Roman" w:hint="eastAsia"/>
        </w:rPr>
        <w:t>杀菌剂残留物可能是有毒的，可能对患者和使用者构成风险。</w:t>
      </w:r>
      <w:r w:rsidRPr="00D732A5">
        <w:rPr>
          <w:rFonts w:ascii="Times New Roman" w:hAnsi="Times New Roman" w:cs="Times New Roman" w:hint="eastAsia"/>
        </w:rPr>
        <w:t>残留</w:t>
      </w:r>
      <w:r w:rsidR="005A3FA9" w:rsidRPr="00D732A5">
        <w:rPr>
          <w:rFonts w:ascii="Times New Roman" w:hAnsi="Times New Roman" w:cs="Times New Roman" w:hint="eastAsia"/>
        </w:rPr>
        <w:t>物</w:t>
      </w:r>
      <w:r w:rsidRPr="00D732A5">
        <w:rPr>
          <w:rFonts w:ascii="Times New Roman" w:hAnsi="Times New Roman" w:cs="Times New Roman" w:hint="eastAsia"/>
        </w:rPr>
        <w:t>可能</w:t>
      </w:r>
      <w:r w:rsidR="005A3FA9" w:rsidRPr="00D732A5">
        <w:rPr>
          <w:rFonts w:ascii="Times New Roman" w:hAnsi="Times New Roman" w:cs="Times New Roman" w:hint="eastAsia"/>
        </w:rPr>
        <w:t>是活性成分</w:t>
      </w:r>
      <w:r w:rsidRPr="00D732A5">
        <w:rPr>
          <w:rFonts w:ascii="Times New Roman" w:hAnsi="Times New Roman" w:cs="Times New Roman" w:hint="eastAsia"/>
        </w:rPr>
        <w:t>、</w:t>
      </w:r>
      <w:r w:rsidR="005A3FA9" w:rsidRPr="00D732A5">
        <w:rPr>
          <w:rFonts w:ascii="Times New Roman" w:hAnsi="Times New Roman" w:cs="Times New Roman" w:hint="eastAsia"/>
        </w:rPr>
        <w:t>惰性成分</w:t>
      </w:r>
      <w:r w:rsidRPr="00D732A5">
        <w:rPr>
          <w:rFonts w:ascii="Times New Roman" w:hAnsi="Times New Roman" w:cs="Times New Roman" w:hint="eastAsia"/>
        </w:rPr>
        <w:t>、</w:t>
      </w:r>
      <w:r w:rsidR="005A3FA9" w:rsidRPr="00D732A5">
        <w:rPr>
          <w:rFonts w:ascii="Times New Roman" w:hAnsi="Times New Roman" w:cs="Times New Roman" w:hint="eastAsia"/>
        </w:rPr>
        <w:t>成分的副产物</w:t>
      </w:r>
      <w:r w:rsidRPr="00D732A5">
        <w:rPr>
          <w:rFonts w:ascii="Times New Roman" w:hAnsi="Times New Roman" w:cs="Times New Roman" w:hint="eastAsia"/>
        </w:rPr>
        <w:t>、</w:t>
      </w:r>
      <w:r w:rsidR="005A3FA9" w:rsidRPr="00D732A5">
        <w:rPr>
          <w:rFonts w:ascii="Times New Roman" w:hAnsi="Times New Roman" w:cs="Times New Roman" w:hint="eastAsia"/>
        </w:rPr>
        <w:t>中和剂或</w:t>
      </w:r>
      <w:r w:rsidRPr="00D732A5">
        <w:rPr>
          <w:rFonts w:ascii="Times New Roman" w:hAnsi="Times New Roman" w:cs="Times New Roman" w:hint="eastAsia"/>
        </w:rPr>
        <w:t>所</w:t>
      </w:r>
      <w:r w:rsidR="005A3FA9" w:rsidRPr="00D732A5">
        <w:rPr>
          <w:rFonts w:ascii="Times New Roman" w:hAnsi="Times New Roman" w:cs="Times New Roman" w:hint="eastAsia"/>
        </w:rPr>
        <w:t>处理</w:t>
      </w:r>
      <w:r w:rsidRPr="00D732A5">
        <w:rPr>
          <w:rFonts w:ascii="Times New Roman" w:hAnsi="Times New Roman" w:cs="Times New Roman" w:hint="eastAsia"/>
        </w:rPr>
        <w:t>器械</w:t>
      </w:r>
      <w:r w:rsidR="005A3FA9" w:rsidRPr="00D732A5">
        <w:rPr>
          <w:rFonts w:ascii="Times New Roman" w:hAnsi="Times New Roman" w:cs="Times New Roman" w:hint="eastAsia"/>
        </w:rPr>
        <w:t>的衍生物。残留物的量</w:t>
      </w:r>
      <w:r w:rsidRPr="00D732A5">
        <w:rPr>
          <w:rFonts w:ascii="Times New Roman" w:hAnsi="Times New Roman" w:cs="Times New Roman" w:hint="eastAsia"/>
        </w:rPr>
        <w:t>可能会因</w:t>
      </w:r>
      <w:r w:rsidR="005A3FA9" w:rsidRPr="00D732A5">
        <w:rPr>
          <w:rFonts w:ascii="Times New Roman" w:hAnsi="Times New Roman" w:cs="Times New Roman" w:hint="eastAsia"/>
        </w:rPr>
        <w:t>杀菌剂的使用条件</w:t>
      </w:r>
      <w:r w:rsidRPr="00D732A5">
        <w:rPr>
          <w:rFonts w:ascii="Times New Roman" w:hAnsi="Times New Roman" w:cs="Times New Roman" w:hint="eastAsia"/>
        </w:rPr>
        <w:t>、</w:t>
      </w:r>
      <w:r w:rsidR="005A3FA9" w:rsidRPr="00D732A5">
        <w:rPr>
          <w:rFonts w:ascii="Times New Roman" w:hAnsi="Times New Roman" w:cs="Times New Roman" w:hint="eastAsia"/>
        </w:rPr>
        <w:t>再</w:t>
      </w:r>
      <w:r w:rsidRPr="00D732A5">
        <w:rPr>
          <w:rFonts w:ascii="Times New Roman" w:hAnsi="Times New Roman" w:cs="Times New Roman" w:hint="eastAsia"/>
        </w:rPr>
        <w:t>处理器械</w:t>
      </w:r>
      <w:r w:rsidR="005A3FA9" w:rsidRPr="00D732A5">
        <w:rPr>
          <w:rFonts w:ascii="Times New Roman" w:hAnsi="Times New Roman" w:cs="Times New Roman" w:hint="eastAsia"/>
        </w:rPr>
        <w:t>的</w:t>
      </w:r>
      <w:r w:rsidRPr="00D732A5">
        <w:rPr>
          <w:rFonts w:ascii="Times New Roman" w:hAnsi="Times New Roman" w:cs="Times New Roman" w:hint="eastAsia"/>
        </w:rPr>
        <w:t>特定</w:t>
      </w:r>
      <w:r w:rsidR="005A3FA9" w:rsidRPr="00D732A5">
        <w:rPr>
          <w:rFonts w:ascii="Times New Roman" w:hAnsi="Times New Roman" w:cs="Times New Roman" w:hint="eastAsia"/>
        </w:rPr>
        <w:t>组分材料以及用于在</w:t>
      </w:r>
      <w:r w:rsidR="0048126E" w:rsidRPr="00D732A5">
        <w:rPr>
          <w:rFonts w:ascii="Times New Roman" w:hAnsi="Times New Roman" w:cs="Times New Roman" w:hint="eastAsia"/>
        </w:rPr>
        <w:t>重复使用</w:t>
      </w:r>
      <w:r w:rsidR="005A3FA9" w:rsidRPr="00D732A5">
        <w:rPr>
          <w:rFonts w:ascii="Times New Roman" w:hAnsi="Times New Roman" w:cs="Times New Roman" w:hint="eastAsia"/>
        </w:rPr>
        <w:t>前减少残留物的方法</w:t>
      </w:r>
      <w:r w:rsidRPr="00D732A5">
        <w:rPr>
          <w:rFonts w:ascii="Times New Roman" w:hAnsi="Times New Roman" w:cs="Times New Roman" w:hint="eastAsia"/>
        </w:rPr>
        <w:t>的不同</w:t>
      </w:r>
      <w:r w:rsidR="005A3FA9" w:rsidRPr="00D732A5">
        <w:rPr>
          <w:rFonts w:ascii="Times New Roman" w:hAnsi="Times New Roman" w:cs="Times New Roman" w:hint="eastAsia"/>
        </w:rPr>
        <w:t>而</w:t>
      </w:r>
      <w:r w:rsidRPr="00D732A5">
        <w:rPr>
          <w:rFonts w:ascii="Times New Roman" w:hAnsi="Times New Roman" w:cs="Times New Roman" w:hint="eastAsia"/>
        </w:rPr>
        <w:t>有所</w:t>
      </w:r>
      <w:r w:rsidR="005A3FA9" w:rsidRPr="00D732A5">
        <w:rPr>
          <w:rFonts w:ascii="Times New Roman" w:hAnsi="Times New Roman" w:cs="Times New Roman" w:hint="eastAsia"/>
        </w:rPr>
        <w:t>变化。因此，</w:t>
      </w:r>
      <w:r w:rsidRPr="00D732A5">
        <w:rPr>
          <w:rFonts w:ascii="Times New Roman" w:hAnsi="Times New Roman" w:cs="Times New Roman" w:hint="eastAsia"/>
        </w:rPr>
        <w:t>分析和</w:t>
      </w:r>
      <w:r w:rsidR="00BE182F">
        <w:rPr>
          <w:rFonts w:ascii="Times New Roman" w:hAnsi="Times New Roman" w:cs="Times New Roman" w:hint="eastAsia"/>
        </w:rPr>
        <w:t>定量</w:t>
      </w:r>
      <w:r w:rsidRPr="00D732A5">
        <w:rPr>
          <w:rFonts w:ascii="Times New Roman" w:hAnsi="Times New Roman" w:cs="Times New Roman" w:hint="eastAsia"/>
        </w:rPr>
        <w:t>器械再处理</w:t>
      </w:r>
      <w:r w:rsidR="0071339C" w:rsidRPr="00D732A5">
        <w:rPr>
          <w:rFonts w:ascii="Times New Roman" w:hAnsi="Times New Roman" w:cs="Times New Roman" w:hint="eastAsia"/>
        </w:rPr>
        <w:t>和冲洗</w:t>
      </w:r>
      <w:r w:rsidRPr="00D732A5">
        <w:rPr>
          <w:rFonts w:ascii="Times New Roman" w:hAnsi="Times New Roman" w:cs="Times New Roman" w:hint="eastAsia"/>
        </w:rPr>
        <w:t>后的残留物的量</w:t>
      </w:r>
      <w:r w:rsidR="005A6846" w:rsidRPr="00D732A5">
        <w:rPr>
          <w:rFonts w:ascii="Times New Roman" w:hAnsi="Times New Roman" w:cs="Times New Roman" w:hint="eastAsia"/>
        </w:rPr>
        <w:t>，</w:t>
      </w:r>
      <w:r w:rsidR="005A6846" w:rsidRPr="00D732A5">
        <w:rPr>
          <w:rFonts w:ascii="Times New Roman" w:hAnsi="Times New Roman" w:cs="Times New Roman" w:hint="eastAsia"/>
          <w:u w:val="single"/>
        </w:rPr>
        <w:t>以及</w:t>
      </w:r>
      <w:r w:rsidR="005A6846" w:rsidRPr="00D732A5">
        <w:rPr>
          <w:rFonts w:ascii="Times New Roman" w:hAnsi="Times New Roman" w:cs="Times New Roman" w:hint="eastAsia"/>
        </w:rPr>
        <w:t>评估这些残留物对患者的潜在健康风险</w:t>
      </w:r>
      <w:r w:rsidRPr="00D732A5">
        <w:rPr>
          <w:rFonts w:ascii="Times New Roman" w:hAnsi="Times New Roman" w:cs="Times New Roman" w:hint="eastAsia"/>
        </w:rPr>
        <w:t>非常重要</w:t>
      </w:r>
      <w:r w:rsidR="005A3FA9" w:rsidRPr="00D732A5">
        <w:rPr>
          <w:rFonts w:ascii="Times New Roman" w:hAnsi="Times New Roman" w:cs="Times New Roman" w:hint="eastAsia"/>
        </w:rPr>
        <w:t>。此外，使用者</w:t>
      </w:r>
      <w:r w:rsidR="00EB7053" w:rsidRPr="00D732A5">
        <w:rPr>
          <w:rFonts w:ascii="Times New Roman" w:hAnsi="Times New Roman" w:cs="Times New Roman" w:hint="eastAsia"/>
        </w:rPr>
        <w:t>在用杀菌剂长时间反复处理器械时，也会</w:t>
      </w:r>
      <w:r w:rsidR="005A3FA9" w:rsidRPr="00D732A5">
        <w:rPr>
          <w:rFonts w:ascii="Times New Roman" w:hAnsi="Times New Roman" w:cs="Times New Roman" w:hint="eastAsia"/>
        </w:rPr>
        <w:t>暴露于杀菌剂溶液。因此，</w:t>
      </w:r>
      <w:r w:rsidR="00EB7053" w:rsidRPr="00D732A5">
        <w:rPr>
          <w:rFonts w:ascii="Times New Roman" w:hAnsi="Times New Roman" w:cs="Times New Roman" w:hint="eastAsia"/>
        </w:rPr>
        <w:t>还</w:t>
      </w:r>
      <w:r w:rsidR="005A3FA9" w:rsidRPr="00D732A5">
        <w:rPr>
          <w:rFonts w:ascii="Times New Roman" w:hAnsi="Times New Roman" w:cs="Times New Roman" w:hint="eastAsia"/>
        </w:rPr>
        <w:t>应评估杀菌剂溶液对使用者处理</w:t>
      </w:r>
      <w:r w:rsidR="00EB7053" w:rsidRPr="00D732A5">
        <w:rPr>
          <w:rFonts w:ascii="Times New Roman" w:hAnsi="Times New Roman" w:cs="Times New Roman" w:hint="eastAsia"/>
        </w:rPr>
        <w:t>该</w:t>
      </w:r>
      <w:r w:rsidR="005A3FA9" w:rsidRPr="00D732A5">
        <w:rPr>
          <w:rFonts w:ascii="Times New Roman" w:hAnsi="Times New Roman" w:cs="Times New Roman" w:hint="eastAsia"/>
        </w:rPr>
        <w:t>溶液所带来的潜在健康风险。</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3" w:name="_Toc496876125"/>
      <w:r w:rsidRPr="00D732A5">
        <w:rPr>
          <w:rFonts w:ascii="Times New Roman" w:hAnsi="Times New Roman" w:cs="Times New Roman"/>
        </w:rPr>
        <w:t>III.I.2.</w:t>
      </w:r>
      <w:r w:rsidRPr="00D732A5">
        <w:rPr>
          <w:rFonts w:ascii="Times New Roman" w:hAnsi="Times New Roman" w:cs="Times New Roman"/>
        </w:rPr>
        <w:tab/>
      </w:r>
      <w:r w:rsidR="005A3FA9" w:rsidRPr="00D732A5">
        <w:rPr>
          <w:rFonts w:ascii="Times New Roman" w:hAnsi="Times New Roman" w:cs="Times New Roman" w:hint="eastAsia"/>
        </w:rPr>
        <w:t>残留数据</w:t>
      </w:r>
      <w:bookmarkEnd w:id="63"/>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5A3FA9" w:rsidRPr="00D732A5">
        <w:rPr>
          <w:rFonts w:ascii="Times New Roman" w:hAnsi="Times New Roman" w:cs="Times New Roman" w:hint="eastAsia"/>
        </w:rPr>
        <w:t>如果可重复使用</w:t>
      </w:r>
      <w:r w:rsidR="000431DA" w:rsidRPr="00D732A5">
        <w:rPr>
          <w:rFonts w:ascii="Times New Roman" w:hAnsi="Times New Roman" w:cs="Times New Roman" w:hint="eastAsia"/>
        </w:rPr>
        <w:t>器械</w:t>
      </w:r>
      <w:r w:rsidR="005A3FA9" w:rsidRPr="00D732A5">
        <w:rPr>
          <w:rFonts w:ascii="Times New Roman" w:hAnsi="Times New Roman" w:cs="Times New Roman" w:hint="eastAsia"/>
        </w:rPr>
        <w:t>的标签</w:t>
      </w:r>
      <w:r w:rsidR="00E579C7" w:rsidRPr="00D732A5">
        <w:rPr>
          <w:rFonts w:ascii="Times New Roman" w:hAnsi="Times New Roman" w:cs="Times New Roman" w:hint="eastAsia"/>
        </w:rPr>
        <w:t>上包含</w:t>
      </w:r>
      <w:r w:rsidR="005A3FA9" w:rsidRPr="00D732A5">
        <w:rPr>
          <w:rFonts w:ascii="Times New Roman" w:hAnsi="Times New Roman" w:cs="Times New Roman" w:hint="eastAsia"/>
        </w:rPr>
        <w:t>将</w:t>
      </w:r>
      <w:r w:rsidR="000431DA" w:rsidRPr="00D732A5">
        <w:rPr>
          <w:rFonts w:ascii="Times New Roman" w:hAnsi="Times New Roman" w:cs="Times New Roman" w:hint="eastAsia"/>
        </w:rPr>
        <w:t>器械</w:t>
      </w:r>
      <w:r w:rsidR="005A3FA9" w:rsidRPr="00D732A5">
        <w:rPr>
          <w:rFonts w:ascii="Times New Roman" w:hAnsi="Times New Roman" w:cs="Times New Roman" w:hint="eastAsia"/>
        </w:rPr>
        <w:t>上的杀菌剂残留物减少到安全水平的经验证的说明，则</w:t>
      </w:r>
      <w:r w:rsidR="00E579C7" w:rsidRPr="00D732A5">
        <w:rPr>
          <w:rFonts w:ascii="Times New Roman" w:hAnsi="Times New Roman" w:cs="Times New Roman" w:hint="eastAsia"/>
        </w:rPr>
        <w:t>应</w:t>
      </w:r>
      <w:r w:rsidR="005A3FA9" w:rsidRPr="00D732A5">
        <w:rPr>
          <w:rFonts w:ascii="Times New Roman" w:hAnsi="Times New Roman" w:cs="Times New Roman" w:hint="eastAsia"/>
        </w:rPr>
        <w:t>在杀菌剂标签</w:t>
      </w:r>
      <w:r w:rsidR="00E579C7"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E579C7" w:rsidRPr="00D732A5">
        <w:rPr>
          <w:rFonts w:ascii="Times New Roman" w:hAnsi="Times New Roman" w:cs="Times New Roman" w:hint="eastAsia"/>
        </w:rPr>
        <w:t>参阅</w:t>
      </w:r>
      <w:r w:rsidR="005A3FA9" w:rsidRPr="00D732A5">
        <w:rPr>
          <w:rFonts w:ascii="Times New Roman" w:hAnsi="Times New Roman" w:cs="Times New Roman" w:hint="eastAsia"/>
        </w:rPr>
        <w:t>可</w:t>
      </w:r>
      <w:r w:rsidR="00E579C7" w:rsidRPr="00D732A5">
        <w:rPr>
          <w:rFonts w:ascii="Times New Roman" w:hAnsi="Times New Roman" w:cs="Times New Roman" w:hint="eastAsia"/>
        </w:rPr>
        <w:t>重复</w:t>
      </w:r>
      <w:r w:rsidR="005A3FA9" w:rsidRPr="00D732A5">
        <w:rPr>
          <w:rFonts w:ascii="Times New Roman" w:hAnsi="Times New Roman" w:cs="Times New Roman" w:hint="eastAsia"/>
        </w:rPr>
        <w:t>使用</w:t>
      </w:r>
      <w:r w:rsidR="000431DA" w:rsidRPr="00D732A5">
        <w:rPr>
          <w:rFonts w:ascii="Times New Roman" w:hAnsi="Times New Roman" w:cs="Times New Roman" w:hint="eastAsia"/>
        </w:rPr>
        <w:t>器械</w:t>
      </w:r>
      <w:r w:rsidR="00E579C7" w:rsidRPr="00D732A5">
        <w:rPr>
          <w:rFonts w:ascii="Times New Roman" w:hAnsi="Times New Roman" w:cs="Times New Roman" w:hint="eastAsia"/>
        </w:rPr>
        <w:t>的</w:t>
      </w:r>
      <w:r w:rsidR="005A3FA9" w:rsidRPr="00D732A5">
        <w:rPr>
          <w:rFonts w:ascii="Times New Roman" w:hAnsi="Times New Roman" w:cs="Times New Roman" w:hint="eastAsia"/>
        </w:rPr>
        <w:t>标签中的</w:t>
      </w:r>
      <w:r w:rsidR="00E579C7" w:rsidRPr="00D732A5">
        <w:rPr>
          <w:rFonts w:ascii="Times New Roman" w:hAnsi="Times New Roman" w:cs="Times New Roman" w:hint="eastAsia"/>
        </w:rPr>
        <w:t>更多</w:t>
      </w:r>
      <w:r w:rsidR="005A3FA9" w:rsidRPr="00D732A5">
        <w:rPr>
          <w:rFonts w:ascii="Times New Roman" w:hAnsi="Times New Roman" w:cs="Times New Roman" w:hint="eastAsia"/>
        </w:rPr>
        <w:t>说明。</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1C478C" w:rsidRPr="00D732A5">
        <w:rPr>
          <w:rFonts w:ascii="Times New Roman" w:hAnsi="Times New Roman" w:cs="Times New Roman" w:hint="eastAsia"/>
        </w:rPr>
        <w:t>由于并</w:t>
      </w:r>
      <w:r w:rsidR="005A3FA9" w:rsidRPr="00D732A5">
        <w:rPr>
          <w:rFonts w:ascii="Times New Roman" w:hAnsi="Times New Roman" w:cs="Times New Roman" w:hint="eastAsia"/>
        </w:rPr>
        <w:t>不是所有可重复使用</w:t>
      </w:r>
      <w:r w:rsidR="000431DA" w:rsidRPr="00D732A5">
        <w:rPr>
          <w:rFonts w:ascii="Times New Roman" w:hAnsi="Times New Roman" w:cs="Times New Roman" w:hint="eastAsia"/>
        </w:rPr>
        <w:t>器械</w:t>
      </w:r>
      <w:r w:rsidR="005A3FA9" w:rsidRPr="00D732A5">
        <w:rPr>
          <w:rFonts w:ascii="Times New Roman" w:hAnsi="Times New Roman" w:cs="Times New Roman" w:hint="eastAsia"/>
        </w:rPr>
        <w:t>都</w:t>
      </w:r>
      <w:r w:rsidR="001C478C" w:rsidRPr="00D732A5">
        <w:rPr>
          <w:rFonts w:ascii="Times New Roman" w:hAnsi="Times New Roman" w:cs="Times New Roman" w:hint="eastAsia"/>
        </w:rPr>
        <w:t>包含</w:t>
      </w:r>
      <w:r w:rsidR="005A3FA9" w:rsidRPr="00D732A5">
        <w:rPr>
          <w:rFonts w:ascii="Times New Roman" w:hAnsi="Times New Roman" w:cs="Times New Roman" w:hint="eastAsia"/>
        </w:rPr>
        <w:t>将残留物降低到安全水平的</w:t>
      </w:r>
      <w:r w:rsidR="001C478C" w:rsidRPr="00D732A5">
        <w:rPr>
          <w:rFonts w:ascii="Times New Roman" w:hAnsi="Times New Roman" w:cs="Times New Roman" w:hint="eastAsia"/>
        </w:rPr>
        <w:t>经</w:t>
      </w:r>
      <w:r w:rsidR="005A3FA9" w:rsidRPr="00D732A5">
        <w:rPr>
          <w:rFonts w:ascii="Times New Roman" w:hAnsi="Times New Roman" w:cs="Times New Roman" w:hint="eastAsia"/>
        </w:rPr>
        <w:t>验证</w:t>
      </w:r>
      <w:r w:rsidR="001C478C" w:rsidRPr="00D732A5">
        <w:rPr>
          <w:rFonts w:ascii="Times New Roman" w:hAnsi="Times New Roman" w:cs="Times New Roman" w:hint="eastAsia"/>
        </w:rPr>
        <w:t>的方法</w:t>
      </w:r>
      <w:r w:rsidR="005A3FA9" w:rsidRPr="00D732A5">
        <w:rPr>
          <w:rFonts w:ascii="Times New Roman" w:hAnsi="Times New Roman" w:cs="Times New Roman" w:hint="eastAsia"/>
        </w:rPr>
        <w:t>，</w:t>
      </w:r>
      <w:r w:rsidR="004E2667" w:rsidRPr="00D732A5">
        <w:rPr>
          <w:rFonts w:ascii="Times New Roman" w:hAnsi="Times New Roman" w:cs="Times New Roman" w:hint="eastAsia"/>
        </w:rPr>
        <w:t>因此应</w:t>
      </w:r>
      <w:r w:rsidR="005A3FA9" w:rsidRPr="00D732A5">
        <w:rPr>
          <w:rFonts w:ascii="Times New Roman" w:hAnsi="Times New Roman" w:cs="Times New Roman" w:hint="eastAsia"/>
        </w:rPr>
        <w:t>提供</w:t>
      </w:r>
      <w:r w:rsidR="004E2667" w:rsidRPr="00D732A5">
        <w:rPr>
          <w:rFonts w:ascii="Times New Roman" w:hAnsi="Times New Roman" w:cs="Times New Roman" w:hint="eastAsia"/>
        </w:rPr>
        <w:t>与所处理</w:t>
      </w:r>
      <w:r w:rsidR="000431DA" w:rsidRPr="00D732A5">
        <w:rPr>
          <w:rFonts w:ascii="Times New Roman" w:hAnsi="Times New Roman" w:cs="Times New Roman" w:hint="eastAsia"/>
        </w:rPr>
        <w:t>器械</w:t>
      </w:r>
      <w:r w:rsidR="005A3FA9" w:rsidRPr="00D732A5">
        <w:rPr>
          <w:rFonts w:ascii="Times New Roman" w:hAnsi="Times New Roman" w:cs="Times New Roman" w:hint="eastAsia"/>
        </w:rPr>
        <w:t>相关的残留物的综合数据。</w:t>
      </w:r>
      <w:r w:rsidR="0017053C" w:rsidRPr="00D732A5">
        <w:rPr>
          <w:rFonts w:ascii="Times New Roman" w:hAnsi="Times New Roman" w:cs="Times New Roman" w:hint="eastAsia"/>
        </w:rPr>
        <w:t>在冲洗前，使代表性器械暴露于标签规定的最大杀菌剂使用浓度和最长接触时间。</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5A3FA9" w:rsidRPr="00D732A5">
        <w:rPr>
          <w:rFonts w:ascii="Times New Roman" w:hAnsi="Times New Roman" w:cs="Times New Roman" w:hint="eastAsia"/>
        </w:rPr>
        <w:t>虽然患者可能仅在很短的时间内暴露于</w:t>
      </w:r>
      <w:r w:rsidR="000431DA" w:rsidRPr="00D732A5">
        <w:rPr>
          <w:rFonts w:ascii="Times New Roman" w:hAnsi="Times New Roman" w:cs="Times New Roman" w:hint="eastAsia"/>
        </w:rPr>
        <w:t>器械</w:t>
      </w:r>
      <w:r w:rsidR="005A3FA9" w:rsidRPr="00D732A5">
        <w:rPr>
          <w:rFonts w:ascii="Times New Roman" w:hAnsi="Times New Roman" w:cs="Times New Roman" w:hint="eastAsia"/>
        </w:rPr>
        <w:t>，但是目前还没有可用的信息来描述在使用过程中残留物可能被释放的</w:t>
      </w:r>
      <w:r w:rsidR="00134DDE" w:rsidRPr="00D732A5">
        <w:rPr>
          <w:rFonts w:ascii="Times New Roman" w:hAnsi="Times New Roman" w:cs="Times New Roman" w:hint="eastAsia"/>
        </w:rPr>
        <w:t>几率</w:t>
      </w:r>
      <w:r w:rsidR="005A3FA9" w:rsidRPr="00D732A5">
        <w:rPr>
          <w:rFonts w:ascii="Times New Roman" w:hAnsi="Times New Roman" w:cs="Times New Roman" w:hint="eastAsia"/>
        </w:rPr>
        <w:t>。因此，</w:t>
      </w:r>
      <w:r w:rsidR="005A3FA9" w:rsidRPr="00D732A5">
        <w:rPr>
          <w:rFonts w:ascii="Times New Roman" w:hAnsi="Times New Roman" w:cs="Times New Roman" w:hint="eastAsia"/>
        </w:rPr>
        <w:t>FDA</w:t>
      </w:r>
      <w:r w:rsidR="005A3FA9" w:rsidRPr="00D732A5">
        <w:rPr>
          <w:rFonts w:ascii="Times New Roman" w:hAnsi="Times New Roman" w:cs="Times New Roman" w:hint="eastAsia"/>
        </w:rPr>
        <w:t>采取保守的方法，假定</w:t>
      </w:r>
      <w:r w:rsidR="000431DA" w:rsidRPr="00D732A5">
        <w:rPr>
          <w:rFonts w:ascii="Times New Roman" w:hAnsi="Times New Roman" w:cs="Times New Roman" w:hint="eastAsia"/>
        </w:rPr>
        <w:t>器械</w:t>
      </w:r>
      <w:r w:rsidR="00134DDE" w:rsidRPr="00D732A5">
        <w:rPr>
          <w:rFonts w:ascii="Times New Roman" w:hAnsi="Times New Roman" w:cs="Times New Roman" w:hint="eastAsia"/>
        </w:rPr>
        <w:t>上</w:t>
      </w:r>
      <w:r w:rsidR="005A3FA9" w:rsidRPr="00D732A5">
        <w:rPr>
          <w:rFonts w:ascii="Times New Roman" w:hAnsi="Times New Roman" w:cs="Times New Roman" w:hint="eastAsia"/>
        </w:rPr>
        <w:t>的所有残留物在暴露期间</w:t>
      </w:r>
      <w:r w:rsidR="00134DDE" w:rsidRPr="00D732A5">
        <w:rPr>
          <w:rFonts w:ascii="Times New Roman" w:hAnsi="Times New Roman" w:cs="Times New Roman" w:hint="eastAsia"/>
        </w:rPr>
        <w:t>都</w:t>
      </w:r>
      <w:r w:rsidR="005A3FA9" w:rsidRPr="00D732A5">
        <w:rPr>
          <w:rFonts w:ascii="Times New Roman" w:hAnsi="Times New Roman" w:cs="Times New Roman" w:hint="eastAsia"/>
        </w:rPr>
        <w:t>可能</w:t>
      </w:r>
      <w:r w:rsidR="00134DDE" w:rsidRPr="00D732A5">
        <w:rPr>
          <w:rFonts w:ascii="Times New Roman" w:hAnsi="Times New Roman" w:cs="Times New Roman" w:hint="eastAsia"/>
        </w:rPr>
        <w:t>接触到</w:t>
      </w:r>
      <w:r w:rsidR="005A3FA9" w:rsidRPr="00D732A5">
        <w:rPr>
          <w:rFonts w:ascii="Times New Roman" w:hAnsi="Times New Roman" w:cs="Times New Roman" w:hint="eastAsia"/>
        </w:rPr>
        <w:t>患者或</w:t>
      </w:r>
      <w:r w:rsidR="00134DDE" w:rsidRPr="00D732A5">
        <w:rPr>
          <w:rFonts w:ascii="Times New Roman" w:hAnsi="Times New Roman" w:cs="Times New Roman" w:hint="eastAsia"/>
        </w:rPr>
        <w:t>使用者</w:t>
      </w:r>
      <w:r w:rsidR="005A3FA9" w:rsidRPr="00D732A5">
        <w:rPr>
          <w:rFonts w:ascii="Times New Roman" w:hAnsi="Times New Roman" w:cs="Times New Roman" w:hint="eastAsia"/>
        </w:rPr>
        <w:t>。</w:t>
      </w:r>
      <w:r w:rsidR="005F3C97" w:rsidRPr="00D732A5">
        <w:rPr>
          <w:rFonts w:ascii="Times New Roman" w:hAnsi="Times New Roman" w:cs="Times New Roman" w:hint="eastAsia"/>
        </w:rPr>
        <w:t>FDA</w:t>
      </w:r>
      <w:r w:rsidR="005A3FA9" w:rsidRPr="00D732A5">
        <w:rPr>
          <w:rFonts w:ascii="Times New Roman" w:hAnsi="Times New Roman" w:cs="Times New Roman" w:hint="eastAsia"/>
        </w:rPr>
        <w:t>建议在用杀菌剂产品进行</w:t>
      </w:r>
      <w:r w:rsidR="00BE7124" w:rsidRPr="00D732A5">
        <w:rPr>
          <w:rFonts w:ascii="Times New Roman" w:hAnsi="Times New Roman" w:cs="Times New Roman" w:hint="eastAsia"/>
        </w:rPr>
        <w:t>再</w:t>
      </w:r>
      <w:r w:rsidR="005A3FA9" w:rsidRPr="00D732A5">
        <w:rPr>
          <w:rFonts w:ascii="Times New Roman" w:hAnsi="Times New Roman" w:cs="Times New Roman" w:hint="eastAsia"/>
        </w:rPr>
        <w:t>处理（包括所提出的产品标签</w:t>
      </w:r>
      <w:r w:rsidR="00527C12" w:rsidRPr="00D732A5">
        <w:rPr>
          <w:rFonts w:ascii="Times New Roman" w:hAnsi="Times New Roman" w:cs="Times New Roman" w:hint="eastAsia"/>
        </w:rPr>
        <w:t>上标示</w:t>
      </w:r>
      <w:r w:rsidR="005A3FA9" w:rsidRPr="00D732A5">
        <w:rPr>
          <w:rFonts w:ascii="Times New Roman" w:hAnsi="Times New Roman" w:cs="Times New Roman" w:hint="eastAsia"/>
        </w:rPr>
        <w:t>的暴露和冲洗）后，彻底地从整个</w:t>
      </w:r>
      <w:r w:rsidR="000431DA" w:rsidRPr="00D732A5">
        <w:rPr>
          <w:rFonts w:ascii="Times New Roman" w:hAnsi="Times New Roman" w:cs="Times New Roman" w:hint="eastAsia"/>
        </w:rPr>
        <w:t>器械</w:t>
      </w:r>
      <w:r w:rsidR="005A3FA9" w:rsidRPr="00D732A5">
        <w:rPr>
          <w:rFonts w:ascii="Times New Roman" w:hAnsi="Times New Roman" w:cs="Times New Roman" w:hint="eastAsia"/>
        </w:rPr>
        <w:t>中提取残留物。</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5A3FA9" w:rsidRPr="00D732A5">
        <w:rPr>
          <w:rFonts w:ascii="Times New Roman" w:hAnsi="Times New Roman" w:cs="Times New Roman" w:hint="eastAsia"/>
        </w:rPr>
        <w:t>描述</w:t>
      </w:r>
      <w:r w:rsidR="00AE70D2" w:rsidRPr="00D732A5">
        <w:rPr>
          <w:rFonts w:ascii="Times New Roman" w:hAnsi="Times New Roman" w:cs="Times New Roman" w:hint="eastAsia"/>
        </w:rPr>
        <w:t>残留物</w:t>
      </w:r>
      <w:r w:rsidR="005A3FA9" w:rsidRPr="00D732A5">
        <w:rPr>
          <w:rFonts w:ascii="Times New Roman" w:hAnsi="Times New Roman" w:cs="Times New Roman" w:hint="eastAsia"/>
        </w:rPr>
        <w:t>提取方法，</w:t>
      </w:r>
      <w:r w:rsidR="00AE70D2" w:rsidRPr="00D732A5">
        <w:rPr>
          <w:rFonts w:ascii="Times New Roman" w:hAnsi="Times New Roman" w:cs="Times New Roman" w:hint="eastAsia"/>
        </w:rPr>
        <w:t>并体统</w:t>
      </w:r>
      <w:r w:rsidR="005A3FA9" w:rsidRPr="00D732A5">
        <w:rPr>
          <w:rFonts w:ascii="Times New Roman" w:hAnsi="Times New Roman" w:cs="Times New Roman" w:hint="eastAsia"/>
        </w:rPr>
        <w:t>该方法</w:t>
      </w:r>
      <w:r w:rsidR="00AE70D2" w:rsidRPr="00D732A5">
        <w:rPr>
          <w:rFonts w:ascii="Times New Roman" w:hAnsi="Times New Roman" w:cs="Times New Roman" w:hint="eastAsia"/>
        </w:rPr>
        <w:t>的</w:t>
      </w:r>
      <w:r w:rsidR="005A3FA9" w:rsidRPr="00D732A5">
        <w:rPr>
          <w:rFonts w:ascii="Times New Roman" w:hAnsi="Times New Roman" w:cs="Times New Roman" w:hint="eastAsia"/>
        </w:rPr>
        <w:t>科学依据。根据</w:t>
      </w:r>
      <w:r w:rsidR="00D3413B" w:rsidRPr="00D732A5">
        <w:rPr>
          <w:rFonts w:ascii="Times New Roman" w:hAnsi="Times New Roman" w:cs="Times New Roman" w:hint="eastAsia"/>
        </w:rPr>
        <w:t>以下</w:t>
      </w:r>
      <w:r w:rsidR="005A3FA9" w:rsidRPr="00D732A5">
        <w:rPr>
          <w:rFonts w:ascii="Times New Roman" w:hAnsi="Times New Roman" w:cs="Times New Roman" w:hint="eastAsia"/>
        </w:rPr>
        <w:t>讨论的毒理学</w:t>
      </w:r>
      <w:r w:rsidR="00D3413B" w:rsidRPr="00D732A5">
        <w:rPr>
          <w:rFonts w:ascii="Times New Roman" w:hAnsi="Times New Roman" w:cs="Times New Roman" w:hint="eastAsia"/>
        </w:rPr>
        <w:t>评价来评价</w:t>
      </w:r>
      <w:r w:rsidR="005A3FA9" w:rsidRPr="00D732A5">
        <w:rPr>
          <w:rFonts w:ascii="Times New Roman" w:hAnsi="Times New Roman" w:cs="Times New Roman" w:hint="eastAsia"/>
        </w:rPr>
        <w:t>残留物的类型和数量。</w:t>
      </w:r>
      <w:r w:rsidR="00BE182F">
        <w:rPr>
          <w:rFonts w:ascii="Times New Roman" w:hAnsi="Times New Roman" w:cs="Times New Roman" w:hint="eastAsia"/>
        </w:rPr>
        <w:t>定量</w:t>
      </w:r>
      <w:r w:rsidR="000031C1" w:rsidRPr="00D732A5">
        <w:rPr>
          <w:rFonts w:ascii="Times New Roman" w:hAnsi="Times New Roman" w:cs="Times New Roman" w:hint="eastAsia"/>
        </w:rPr>
        <w:t>并评价</w:t>
      </w:r>
      <w:r w:rsidR="005A3FA9" w:rsidRPr="00D732A5">
        <w:rPr>
          <w:rFonts w:ascii="Times New Roman" w:hAnsi="Times New Roman" w:cs="Times New Roman" w:hint="eastAsia"/>
        </w:rPr>
        <w:t>所有杀菌剂成分的残留物，或提供为</w:t>
      </w:r>
      <w:r w:rsidR="005A3FA9" w:rsidRPr="00D732A5">
        <w:rPr>
          <w:rFonts w:ascii="Times New Roman" w:hAnsi="Times New Roman" w:cs="Times New Roman" w:hint="eastAsia"/>
        </w:rPr>
        <w:lastRenderedPageBreak/>
        <w:t>什么不需要</w:t>
      </w:r>
      <w:r w:rsidR="000031C1" w:rsidRPr="00D732A5">
        <w:rPr>
          <w:rFonts w:ascii="Times New Roman" w:hAnsi="Times New Roman" w:cs="Times New Roman" w:hint="eastAsia"/>
        </w:rPr>
        <w:t>进行成分</w:t>
      </w:r>
      <w:r w:rsidR="005A3FA9" w:rsidRPr="00D732A5">
        <w:rPr>
          <w:rFonts w:ascii="Times New Roman" w:hAnsi="Times New Roman" w:cs="Times New Roman" w:hint="eastAsia"/>
        </w:rPr>
        <w:t>分析的理由。</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215BCC" w:rsidRPr="00D732A5">
        <w:rPr>
          <w:rFonts w:ascii="Times New Roman" w:hAnsi="Times New Roman" w:cs="Times New Roman" w:hint="eastAsia"/>
        </w:rPr>
        <w:t>所测试材料</w:t>
      </w:r>
      <w:r w:rsidR="00AB43C9" w:rsidRPr="00D732A5">
        <w:rPr>
          <w:rFonts w:ascii="Times New Roman" w:hAnsi="Times New Roman" w:cs="Times New Roman" w:hint="eastAsia"/>
        </w:rPr>
        <w:t>的</w:t>
      </w:r>
      <w:r w:rsidR="00215BCC" w:rsidRPr="00D732A5">
        <w:rPr>
          <w:rFonts w:ascii="Times New Roman" w:hAnsi="Times New Roman" w:cs="Times New Roman" w:hint="eastAsia"/>
        </w:rPr>
        <w:t>清单</w:t>
      </w:r>
      <w:r w:rsidR="00AB43C9" w:rsidRPr="00D732A5">
        <w:rPr>
          <w:rFonts w:ascii="Times New Roman" w:hAnsi="Times New Roman" w:cs="Times New Roman" w:hint="eastAsia"/>
        </w:rPr>
        <w:t>不需要太</w:t>
      </w:r>
      <w:r w:rsidR="00215BCC" w:rsidRPr="00D732A5">
        <w:rPr>
          <w:rFonts w:ascii="Times New Roman" w:hAnsi="Times New Roman" w:cs="Times New Roman" w:hint="eastAsia"/>
        </w:rPr>
        <w:t>详尽，</w:t>
      </w:r>
      <w:r w:rsidR="00AB43C9" w:rsidRPr="00D732A5">
        <w:rPr>
          <w:rFonts w:ascii="Times New Roman" w:hAnsi="Times New Roman" w:cs="Times New Roman" w:hint="eastAsia"/>
        </w:rPr>
        <w:t>但应</w:t>
      </w:r>
      <w:r w:rsidR="00215BCC" w:rsidRPr="00D732A5">
        <w:rPr>
          <w:rFonts w:ascii="Times New Roman" w:hAnsi="Times New Roman" w:cs="Times New Roman" w:hint="eastAsia"/>
        </w:rPr>
        <w:t>包括</w:t>
      </w:r>
      <w:r w:rsidR="00AB43C9" w:rsidRPr="00D732A5">
        <w:rPr>
          <w:rFonts w:ascii="Times New Roman" w:hAnsi="Times New Roman" w:cs="Times New Roman" w:hint="eastAsia"/>
        </w:rPr>
        <w:t>器械标签中指出的组分材料与该灭菌剂相容的</w:t>
      </w:r>
      <w:r w:rsidR="00215BCC" w:rsidRPr="00D732A5">
        <w:rPr>
          <w:rFonts w:ascii="Times New Roman" w:hAnsi="Times New Roman" w:cs="Times New Roman" w:hint="eastAsia"/>
        </w:rPr>
        <w:t>代表性</w:t>
      </w:r>
      <w:r w:rsidR="000431DA" w:rsidRPr="00D732A5">
        <w:rPr>
          <w:rFonts w:ascii="Times New Roman" w:hAnsi="Times New Roman" w:cs="Times New Roman" w:hint="eastAsia"/>
        </w:rPr>
        <w:t>器械</w:t>
      </w:r>
      <w:r w:rsidR="00215BCC" w:rsidRPr="00D732A5">
        <w:rPr>
          <w:rFonts w:ascii="Times New Roman" w:hAnsi="Times New Roman" w:cs="Times New Roman" w:hint="eastAsia"/>
        </w:rPr>
        <w:t>。测试</w:t>
      </w:r>
      <w:r w:rsidR="001E796B" w:rsidRPr="00D732A5">
        <w:rPr>
          <w:rFonts w:ascii="Times New Roman" w:hAnsi="Times New Roman" w:cs="Times New Roman" w:hint="eastAsia"/>
        </w:rPr>
        <w:t>一系列不同</w:t>
      </w:r>
      <w:r w:rsidR="00215BCC" w:rsidRPr="00D732A5">
        <w:rPr>
          <w:rFonts w:ascii="Times New Roman" w:hAnsi="Times New Roman" w:cs="Times New Roman" w:hint="eastAsia"/>
        </w:rPr>
        <w:t>表面积和</w:t>
      </w:r>
      <w:r w:rsidR="001E796B" w:rsidRPr="00D732A5">
        <w:rPr>
          <w:rFonts w:ascii="Times New Roman" w:hAnsi="Times New Roman" w:cs="Times New Roman" w:hint="eastAsia"/>
        </w:rPr>
        <w:t>构造</w:t>
      </w:r>
      <w:r w:rsidR="00215BCC" w:rsidRPr="00D732A5">
        <w:rPr>
          <w:rFonts w:ascii="Times New Roman" w:hAnsi="Times New Roman" w:cs="Times New Roman" w:hint="eastAsia"/>
        </w:rPr>
        <w:t>的</w:t>
      </w:r>
      <w:r w:rsidR="000431DA" w:rsidRPr="00D732A5">
        <w:rPr>
          <w:rFonts w:ascii="Times New Roman" w:hAnsi="Times New Roman" w:cs="Times New Roman" w:hint="eastAsia"/>
        </w:rPr>
        <w:t>器械</w:t>
      </w:r>
      <w:r w:rsidR="00215BCC" w:rsidRPr="00D732A5">
        <w:rPr>
          <w:rFonts w:ascii="Times New Roman" w:hAnsi="Times New Roman" w:cs="Times New Roman" w:hint="eastAsia"/>
        </w:rPr>
        <w:t>。标签中指出的可重复使用</w:t>
      </w:r>
      <w:r w:rsidR="000431DA" w:rsidRPr="00D732A5">
        <w:rPr>
          <w:rFonts w:ascii="Times New Roman" w:hAnsi="Times New Roman" w:cs="Times New Roman" w:hint="eastAsia"/>
        </w:rPr>
        <w:t>器械</w:t>
      </w:r>
      <w:r w:rsidR="00215BCC" w:rsidRPr="00D732A5">
        <w:rPr>
          <w:rFonts w:ascii="Times New Roman" w:hAnsi="Times New Roman" w:cs="Times New Roman" w:hint="eastAsia"/>
        </w:rPr>
        <w:t>的</w:t>
      </w:r>
      <w:r w:rsidR="001E796B" w:rsidRPr="00D732A5">
        <w:rPr>
          <w:rFonts w:ascii="Times New Roman" w:hAnsi="Times New Roman" w:cs="Times New Roman" w:hint="eastAsia"/>
        </w:rPr>
        <w:t>适用</w:t>
      </w:r>
      <w:r w:rsidR="00215BCC" w:rsidRPr="00D732A5">
        <w:rPr>
          <w:rFonts w:ascii="Times New Roman" w:hAnsi="Times New Roman" w:cs="Times New Roman" w:hint="eastAsia"/>
        </w:rPr>
        <w:t>范围越广泛，</w:t>
      </w:r>
      <w:r w:rsidR="001E796B" w:rsidRPr="00D732A5">
        <w:rPr>
          <w:rFonts w:ascii="Times New Roman" w:hAnsi="Times New Roman" w:cs="Times New Roman" w:hint="eastAsia"/>
        </w:rPr>
        <w:t>供试品</w:t>
      </w:r>
      <w:r w:rsidR="00215BCC" w:rsidRPr="00D732A5">
        <w:rPr>
          <w:rFonts w:ascii="Times New Roman" w:hAnsi="Times New Roman" w:cs="Times New Roman" w:hint="eastAsia"/>
        </w:rPr>
        <w:t>的包容性</w:t>
      </w:r>
      <w:r w:rsidR="001E796B" w:rsidRPr="00D732A5">
        <w:rPr>
          <w:rFonts w:ascii="Times New Roman" w:hAnsi="Times New Roman" w:cs="Times New Roman" w:hint="eastAsia"/>
        </w:rPr>
        <w:t>就</w:t>
      </w:r>
      <w:r w:rsidR="00215BCC" w:rsidRPr="00D732A5">
        <w:rPr>
          <w:rFonts w:ascii="Times New Roman" w:hAnsi="Times New Roman" w:cs="Times New Roman" w:hint="eastAsia"/>
        </w:rPr>
        <w:t>越大。</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f.</w:t>
      </w:r>
      <w:r w:rsidRPr="00D732A5">
        <w:rPr>
          <w:rFonts w:ascii="Times New Roman" w:hAnsi="Times New Roman" w:cs="Times New Roman"/>
          <w:bCs/>
        </w:rPr>
        <w:tab/>
      </w:r>
      <w:r w:rsidR="00215BCC" w:rsidRPr="00D732A5">
        <w:rPr>
          <w:rFonts w:ascii="Times New Roman" w:hAnsi="Times New Roman" w:cs="Times New Roman" w:hint="eastAsia"/>
        </w:rPr>
        <w:t>标签中的信息（如第</w:t>
      </w:r>
      <w:r w:rsidR="00215BCC" w:rsidRPr="00D732A5">
        <w:rPr>
          <w:rFonts w:ascii="Times New Roman" w:hAnsi="Times New Roman" w:cs="Times New Roman" w:hint="eastAsia"/>
        </w:rPr>
        <w:t>III.G.</w:t>
      </w:r>
      <w:r w:rsidR="00215BCC" w:rsidRPr="00D732A5">
        <w:rPr>
          <w:rFonts w:ascii="Times New Roman" w:hAnsi="Times New Roman" w:cs="Times New Roman" w:hint="eastAsia"/>
        </w:rPr>
        <w:t>部分所述）</w:t>
      </w:r>
      <w:r w:rsidR="005154CC" w:rsidRPr="00D732A5">
        <w:rPr>
          <w:rFonts w:ascii="Times New Roman" w:hAnsi="Times New Roman" w:cs="Times New Roman" w:hint="eastAsia"/>
        </w:rPr>
        <w:t>应基于这些数据</w:t>
      </w:r>
      <w:r w:rsidR="00215BCC" w:rsidRPr="00D732A5">
        <w:rPr>
          <w:rFonts w:ascii="Times New Roman" w:hAnsi="Times New Roman" w:cs="Times New Roman" w:hint="eastAsia"/>
        </w:rPr>
        <w:t>。</w:t>
      </w:r>
      <w:r w:rsidR="009F0F09" w:rsidRPr="00D732A5">
        <w:rPr>
          <w:rFonts w:ascii="Times New Roman" w:hAnsi="Times New Roman" w:cs="Times New Roman" w:hint="eastAsia"/>
        </w:rPr>
        <w:t>详细</w:t>
      </w:r>
      <w:r w:rsidR="00215BCC" w:rsidRPr="00D732A5">
        <w:rPr>
          <w:rFonts w:ascii="Times New Roman" w:hAnsi="Times New Roman" w:cs="Times New Roman" w:hint="eastAsia"/>
        </w:rPr>
        <w:t>描述</w:t>
      </w:r>
      <w:r w:rsidR="009F0F09" w:rsidRPr="00D732A5">
        <w:rPr>
          <w:rFonts w:ascii="Times New Roman" w:hAnsi="Times New Roman" w:cs="Times New Roman" w:hint="eastAsia"/>
        </w:rPr>
        <w:t>在标签标示的所有杀菌剂使用条件下减少残留的措施（例如，冲洗）</w:t>
      </w:r>
      <w:r w:rsidR="00215BCC" w:rsidRPr="00D732A5">
        <w:rPr>
          <w:rFonts w:ascii="Times New Roman" w:hAnsi="Times New Roman" w:cs="Times New Roman" w:hint="eastAsia"/>
        </w:rPr>
        <w:t>。在此步骤中</w:t>
      </w:r>
      <w:r w:rsidR="009F0F09" w:rsidRPr="00D732A5">
        <w:rPr>
          <w:rFonts w:ascii="Times New Roman" w:hAnsi="Times New Roman" w:cs="Times New Roman" w:hint="eastAsia"/>
        </w:rPr>
        <w:t>，</w:t>
      </w:r>
      <w:r w:rsidR="00215BCC" w:rsidRPr="00D732A5">
        <w:rPr>
          <w:rFonts w:ascii="Times New Roman" w:hAnsi="Times New Roman" w:cs="Times New Roman" w:hint="eastAsia"/>
        </w:rPr>
        <w:t>不要对经过处理的可重复使用</w:t>
      </w:r>
      <w:r w:rsidR="000431DA" w:rsidRPr="00D732A5">
        <w:rPr>
          <w:rFonts w:ascii="Times New Roman" w:hAnsi="Times New Roman" w:cs="Times New Roman" w:hint="eastAsia"/>
        </w:rPr>
        <w:t>器械</w:t>
      </w:r>
      <w:r w:rsidR="009F0F09" w:rsidRPr="00D732A5">
        <w:rPr>
          <w:rFonts w:ascii="Times New Roman" w:hAnsi="Times New Roman" w:cs="Times New Roman" w:hint="eastAsia"/>
        </w:rPr>
        <w:t>造成</w:t>
      </w:r>
      <w:r w:rsidR="00215BCC" w:rsidRPr="00D732A5">
        <w:rPr>
          <w:rFonts w:ascii="Times New Roman" w:hAnsi="Times New Roman" w:cs="Times New Roman" w:hint="eastAsia"/>
        </w:rPr>
        <w:t>再污染。</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4" w:name="_Toc496876126"/>
      <w:r w:rsidRPr="00D732A5">
        <w:rPr>
          <w:rFonts w:ascii="Times New Roman" w:hAnsi="Times New Roman" w:cs="Times New Roman"/>
        </w:rPr>
        <w:t>III.I.3.</w:t>
      </w:r>
      <w:r w:rsidRPr="00D732A5">
        <w:rPr>
          <w:rFonts w:ascii="Times New Roman" w:hAnsi="Times New Roman" w:cs="Times New Roman"/>
        </w:rPr>
        <w:tab/>
      </w:r>
      <w:r w:rsidR="00215BCC" w:rsidRPr="00D732A5">
        <w:rPr>
          <w:rFonts w:ascii="Times New Roman" w:hAnsi="Times New Roman" w:cs="Times New Roman" w:hint="eastAsia"/>
        </w:rPr>
        <w:t>毒性评估</w:t>
      </w:r>
      <w:bookmarkEnd w:id="64"/>
    </w:p>
    <w:p w:rsidR="00215BCC" w:rsidRPr="00D732A5" w:rsidRDefault="009F0F09"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为</w:t>
      </w:r>
      <w:r w:rsidR="00215BCC" w:rsidRPr="00D732A5">
        <w:rPr>
          <w:rFonts w:ascii="Times New Roman" w:hAnsi="Times New Roman" w:cs="Times New Roman" w:hint="eastAsia"/>
        </w:rPr>
        <w:t>确保安全使用杀菌剂产品和经杀菌剂处理的</w:t>
      </w:r>
      <w:r w:rsidR="000431DA" w:rsidRPr="00D732A5">
        <w:rPr>
          <w:rFonts w:ascii="Times New Roman" w:hAnsi="Times New Roman" w:cs="Times New Roman" w:hint="eastAsia"/>
        </w:rPr>
        <w:t>器械</w:t>
      </w:r>
      <w:r w:rsidR="00215BCC" w:rsidRPr="00D732A5">
        <w:rPr>
          <w:rFonts w:ascii="Times New Roman" w:hAnsi="Times New Roman" w:cs="Times New Roman" w:hint="eastAsia"/>
        </w:rPr>
        <w:t>，请评估杀菌剂溶液的毒性以及</w:t>
      </w:r>
      <w:r w:rsidRPr="00D732A5">
        <w:rPr>
          <w:rFonts w:ascii="Times New Roman" w:hAnsi="Times New Roman" w:cs="Times New Roman" w:hint="eastAsia"/>
        </w:rPr>
        <w:t>用杀菌剂再处理后</w:t>
      </w:r>
      <w:r w:rsidR="00215BCC" w:rsidRPr="00D732A5">
        <w:rPr>
          <w:rFonts w:ascii="Times New Roman" w:hAnsi="Times New Roman" w:cs="Times New Roman" w:hint="eastAsia"/>
        </w:rPr>
        <w:t>可重复使用</w:t>
      </w:r>
      <w:r w:rsidR="002343A0" w:rsidRPr="00D732A5">
        <w:rPr>
          <w:rFonts w:ascii="Times New Roman" w:hAnsi="Times New Roman" w:cs="Times New Roman" w:hint="eastAsia"/>
        </w:rPr>
        <w:t>医疗器械</w:t>
      </w:r>
      <w:r w:rsidR="00215BCC" w:rsidRPr="00D732A5">
        <w:rPr>
          <w:rFonts w:ascii="Times New Roman" w:hAnsi="Times New Roman" w:cs="Times New Roman" w:hint="eastAsia"/>
        </w:rPr>
        <w:t>上的所有残留物</w:t>
      </w:r>
      <w:r w:rsidRPr="00D732A5">
        <w:rPr>
          <w:rFonts w:ascii="Times New Roman" w:hAnsi="Times New Roman" w:cs="Times New Roman" w:hint="eastAsia"/>
        </w:rPr>
        <w:t>的毒性</w:t>
      </w:r>
      <w:r w:rsidR="00215BCC" w:rsidRPr="00D732A5">
        <w:rPr>
          <w:rFonts w:ascii="Times New Roman" w:hAnsi="Times New Roman" w:cs="Times New Roman" w:hint="eastAsia"/>
        </w:rPr>
        <w:t>。该信息有助于</w:t>
      </w:r>
      <w:r w:rsidR="00215BCC" w:rsidRPr="00D732A5">
        <w:rPr>
          <w:rFonts w:ascii="Times New Roman" w:hAnsi="Times New Roman" w:cs="Times New Roman" w:hint="eastAsia"/>
        </w:rPr>
        <w:t>FDA</w:t>
      </w:r>
      <w:r w:rsidR="00163096" w:rsidRPr="00D732A5">
        <w:rPr>
          <w:rFonts w:ascii="Times New Roman" w:hAnsi="Times New Roman" w:cs="Times New Roman" w:hint="eastAsia"/>
        </w:rPr>
        <w:t>评价</w:t>
      </w:r>
      <w:r w:rsidR="00215BCC" w:rsidRPr="00D732A5">
        <w:rPr>
          <w:rFonts w:ascii="Times New Roman" w:hAnsi="Times New Roman" w:cs="Times New Roman" w:hint="eastAsia"/>
        </w:rPr>
        <w:t>暴露于杀菌剂残留物</w:t>
      </w:r>
      <w:r w:rsidR="00163096" w:rsidRPr="00D732A5">
        <w:rPr>
          <w:rFonts w:ascii="Times New Roman" w:hAnsi="Times New Roman" w:cs="Times New Roman" w:hint="eastAsia"/>
        </w:rPr>
        <w:t>对</w:t>
      </w:r>
      <w:r w:rsidR="00215BCC" w:rsidRPr="00D732A5">
        <w:rPr>
          <w:rFonts w:ascii="Times New Roman" w:hAnsi="Times New Roman" w:cs="Times New Roman" w:hint="eastAsia"/>
        </w:rPr>
        <w:t>患者和使用者</w:t>
      </w:r>
      <w:r w:rsidR="00163096" w:rsidRPr="00D732A5">
        <w:rPr>
          <w:rFonts w:ascii="Times New Roman" w:hAnsi="Times New Roman" w:cs="Times New Roman" w:hint="eastAsia"/>
        </w:rPr>
        <w:t>的潜在健康风险，</w:t>
      </w:r>
      <w:r w:rsidR="00215BCC" w:rsidRPr="00D732A5">
        <w:rPr>
          <w:rFonts w:ascii="Times New Roman" w:hAnsi="Times New Roman" w:cs="Times New Roman" w:hint="eastAsia"/>
        </w:rPr>
        <w:t>以及</w:t>
      </w:r>
      <w:r w:rsidR="00163096" w:rsidRPr="00D732A5">
        <w:rPr>
          <w:rFonts w:ascii="Times New Roman" w:hAnsi="Times New Roman" w:cs="Times New Roman" w:hint="eastAsia"/>
        </w:rPr>
        <w:t>使用者</w:t>
      </w:r>
      <w:r w:rsidR="00215BCC" w:rsidRPr="00D732A5">
        <w:rPr>
          <w:rFonts w:ascii="Times New Roman" w:hAnsi="Times New Roman" w:cs="Times New Roman" w:hint="eastAsia"/>
        </w:rPr>
        <w:t>处理杀菌剂溶液的</w:t>
      </w:r>
      <w:r w:rsidR="00163096" w:rsidRPr="00D732A5">
        <w:rPr>
          <w:rFonts w:ascii="Times New Roman" w:hAnsi="Times New Roman" w:cs="Times New Roman" w:hint="eastAsia"/>
        </w:rPr>
        <w:t>潜在健康风险</w:t>
      </w:r>
      <w:r w:rsidR="00215BCC" w:rsidRPr="00D732A5">
        <w:rPr>
          <w:rFonts w:ascii="Times New Roman" w:hAnsi="Times New Roman" w:cs="Times New Roman" w:hint="eastAsia"/>
        </w:rPr>
        <w:t>。</w:t>
      </w:r>
    </w:p>
    <w:p w:rsidR="00215BCC" w:rsidRPr="00D732A5" w:rsidRDefault="00215BCC"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在</w:t>
      </w:r>
      <w:r w:rsidR="002A2B81" w:rsidRPr="00D732A5">
        <w:rPr>
          <w:rFonts w:ascii="Times New Roman" w:hAnsi="Times New Roman" w:cs="Times New Roman" w:hint="eastAsia"/>
        </w:rPr>
        <w:t>评价</w:t>
      </w:r>
      <w:r w:rsidRPr="00D732A5">
        <w:rPr>
          <w:rFonts w:ascii="Times New Roman" w:hAnsi="Times New Roman" w:cs="Times New Roman" w:hint="eastAsia"/>
        </w:rPr>
        <w:t>残留物时，</w:t>
      </w:r>
      <w:r w:rsidR="002A2B81" w:rsidRPr="00D732A5">
        <w:rPr>
          <w:rFonts w:ascii="Times New Roman" w:hAnsi="Times New Roman" w:cs="Times New Roman" w:hint="eastAsia"/>
        </w:rPr>
        <w:t>应</w:t>
      </w:r>
      <w:r w:rsidRPr="00D732A5">
        <w:rPr>
          <w:rFonts w:ascii="Times New Roman" w:hAnsi="Times New Roman" w:cs="Times New Roman" w:hint="eastAsia"/>
        </w:rPr>
        <w:t>考虑活性成分和惰性成分。确定关注的残留物，并提供排除任何残留物的理由。</w:t>
      </w:r>
      <w:r w:rsidR="00130715" w:rsidRPr="00D732A5">
        <w:rPr>
          <w:rFonts w:ascii="Times New Roman" w:hAnsi="Times New Roman" w:cs="Times New Roman" w:hint="eastAsia"/>
        </w:rPr>
        <w:t>应</w:t>
      </w:r>
      <w:r w:rsidRPr="00D732A5">
        <w:rPr>
          <w:rFonts w:ascii="Times New Roman" w:hAnsi="Times New Roman" w:cs="Times New Roman" w:hint="eastAsia"/>
        </w:rPr>
        <w:t>提供证据</w:t>
      </w:r>
      <w:r w:rsidR="00130715" w:rsidRPr="00D732A5">
        <w:rPr>
          <w:rFonts w:ascii="Times New Roman" w:hAnsi="Times New Roman" w:cs="Times New Roman" w:hint="eastAsia"/>
        </w:rPr>
        <w:t>证明</w:t>
      </w:r>
      <w:r w:rsidR="000431DA" w:rsidRPr="00D732A5">
        <w:rPr>
          <w:rFonts w:ascii="Times New Roman" w:hAnsi="Times New Roman" w:cs="Times New Roman" w:hint="eastAsia"/>
        </w:rPr>
        <w:t>器械</w:t>
      </w:r>
      <w:r w:rsidRPr="00D732A5">
        <w:rPr>
          <w:rFonts w:ascii="Times New Roman" w:hAnsi="Times New Roman" w:cs="Times New Roman" w:hint="eastAsia"/>
        </w:rPr>
        <w:t>上每个残留物的量</w:t>
      </w:r>
      <w:r w:rsidR="00130715" w:rsidRPr="00D732A5">
        <w:rPr>
          <w:rFonts w:ascii="Times New Roman" w:hAnsi="Times New Roman" w:cs="Times New Roman" w:hint="eastAsia"/>
        </w:rPr>
        <w:t>都</w:t>
      </w:r>
      <w:r w:rsidRPr="00D732A5">
        <w:rPr>
          <w:rFonts w:ascii="Times New Roman" w:hAnsi="Times New Roman" w:cs="Times New Roman" w:hint="eastAsia"/>
        </w:rPr>
        <w:t>处于安全无毒的水平。</w:t>
      </w:r>
    </w:p>
    <w:p w:rsidR="00215BCC" w:rsidRPr="00D732A5" w:rsidRDefault="00212322"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为评价</w:t>
      </w:r>
      <w:r w:rsidR="00215BCC" w:rsidRPr="00D732A5">
        <w:rPr>
          <w:rFonts w:ascii="Times New Roman" w:hAnsi="Times New Roman" w:cs="Times New Roman" w:hint="eastAsia"/>
        </w:rPr>
        <w:t>杀菌剂溶液和残留物的毒性，</w:t>
      </w:r>
      <w:r w:rsidRPr="00D732A5">
        <w:rPr>
          <w:rFonts w:ascii="Times New Roman" w:hAnsi="Times New Roman" w:cs="Times New Roman" w:hint="eastAsia"/>
        </w:rPr>
        <w:t>应</w:t>
      </w:r>
      <w:r w:rsidR="00D169F4" w:rsidRPr="00D732A5">
        <w:rPr>
          <w:rFonts w:ascii="Times New Roman" w:hAnsi="Times New Roman" w:cs="Times New Roman" w:hint="eastAsia"/>
        </w:rPr>
        <w:t>查看</w:t>
      </w:r>
      <w:r w:rsidRPr="00D732A5">
        <w:rPr>
          <w:rFonts w:ascii="Times New Roman" w:hAnsi="Times New Roman" w:cs="Times New Roman" w:hint="eastAsia"/>
        </w:rPr>
        <w:t>该</w:t>
      </w:r>
      <w:r w:rsidR="00215BCC" w:rsidRPr="00D732A5">
        <w:rPr>
          <w:rFonts w:ascii="Times New Roman" w:hAnsi="Times New Roman" w:cs="Times New Roman" w:hint="eastAsia"/>
        </w:rPr>
        <w:t>杀菌剂溶液和所鉴定</w:t>
      </w:r>
      <w:r w:rsidRPr="00D732A5">
        <w:rPr>
          <w:rFonts w:ascii="Times New Roman" w:hAnsi="Times New Roman" w:cs="Times New Roman" w:hint="eastAsia"/>
        </w:rPr>
        <w:t>出来</w:t>
      </w:r>
      <w:r w:rsidR="00215BCC" w:rsidRPr="00D732A5">
        <w:rPr>
          <w:rFonts w:ascii="Times New Roman" w:hAnsi="Times New Roman" w:cs="Times New Roman" w:hint="eastAsia"/>
        </w:rPr>
        <w:t>的残留化学物质的可用毒性数据。数据可以从由活性成分和惰性成分的</w:t>
      </w:r>
      <w:r w:rsidR="00BE182F">
        <w:rPr>
          <w:rFonts w:ascii="Times New Roman" w:hAnsi="Times New Roman" w:cs="Times New Roman" w:hint="eastAsia"/>
        </w:rPr>
        <w:t>制造商</w:t>
      </w:r>
      <w:r w:rsidRPr="00D732A5">
        <w:rPr>
          <w:rFonts w:ascii="Times New Roman" w:hAnsi="Times New Roman" w:cs="Times New Roman" w:hint="eastAsia"/>
        </w:rPr>
        <w:t>申办</w:t>
      </w:r>
      <w:r w:rsidR="00215BCC" w:rsidRPr="00D732A5">
        <w:rPr>
          <w:rFonts w:ascii="Times New Roman" w:hAnsi="Times New Roman" w:cs="Times New Roman" w:hint="eastAsia"/>
        </w:rPr>
        <w:t>的毒性研究和从科学文献中公开的毒性研究中获得。</w:t>
      </w:r>
      <w:r w:rsidRPr="00D732A5">
        <w:rPr>
          <w:rFonts w:ascii="Times New Roman" w:hAnsi="Times New Roman" w:cs="Times New Roman" w:hint="eastAsia"/>
        </w:rPr>
        <w:t>应</w:t>
      </w:r>
      <w:r w:rsidR="00215BCC" w:rsidRPr="00D732A5">
        <w:rPr>
          <w:rFonts w:ascii="Times New Roman" w:hAnsi="Times New Roman" w:cs="Times New Roman" w:hint="eastAsia"/>
        </w:rPr>
        <w:t>提供所有参考文献的副本。如果没有足够</w:t>
      </w:r>
      <w:r w:rsidRPr="00D732A5">
        <w:rPr>
          <w:rFonts w:ascii="Times New Roman" w:hAnsi="Times New Roman" w:cs="Times New Roman" w:hint="eastAsia"/>
        </w:rPr>
        <w:t>多</w:t>
      </w:r>
      <w:r w:rsidR="00215BCC" w:rsidRPr="00D732A5">
        <w:rPr>
          <w:rFonts w:ascii="Times New Roman" w:hAnsi="Times New Roman" w:cs="Times New Roman" w:hint="eastAsia"/>
        </w:rPr>
        <w:t>的</w:t>
      </w:r>
      <w:r w:rsidRPr="00D732A5">
        <w:rPr>
          <w:rFonts w:ascii="Times New Roman" w:hAnsi="Times New Roman" w:cs="Times New Roman" w:hint="eastAsia"/>
        </w:rPr>
        <w:t>可用</w:t>
      </w:r>
      <w:r w:rsidR="00215BCC" w:rsidRPr="00D732A5">
        <w:rPr>
          <w:rFonts w:ascii="Times New Roman" w:hAnsi="Times New Roman" w:cs="Times New Roman" w:hint="eastAsia"/>
        </w:rPr>
        <w:t>信息，则</w:t>
      </w:r>
      <w:r w:rsidRPr="00D732A5">
        <w:rPr>
          <w:rFonts w:ascii="Times New Roman" w:hAnsi="Times New Roman" w:cs="Times New Roman" w:hint="eastAsia"/>
        </w:rPr>
        <w:t>应</w:t>
      </w:r>
      <w:r w:rsidR="00215BCC" w:rsidRPr="00D732A5">
        <w:rPr>
          <w:rFonts w:ascii="Times New Roman" w:hAnsi="Times New Roman" w:cs="Times New Roman" w:hint="eastAsia"/>
        </w:rPr>
        <w:t>对产品的最大使用浓度进行毒性</w:t>
      </w:r>
      <w:r w:rsidRPr="00D732A5">
        <w:rPr>
          <w:rFonts w:ascii="Times New Roman" w:hAnsi="Times New Roman" w:cs="Times New Roman" w:hint="eastAsia"/>
        </w:rPr>
        <w:t>试验；</w:t>
      </w:r>
      <w:r w:rsidR="00215BCC" w:rsidRPr="00D732A5">
        <w:rPr>
          <w:rFonts w:ascii="Times New Roman" w:hAnsi="Times New Roman" w:cs="Times New Roman" w:hint="eastAsia"/>
        </w:rPr>
        <w:t>或者，测试杀菌剂</w:t>
      </w:r>
      <w:r w:rsidRPr="00D732A5">
        <w:rPr>
          <w:rFonts w:ascii="Times New Roman" w:hAnsi="Times New Roman" w:cs="Times New Roman" w:hint="eastAsia"/>
        </w:rPr>
        <w:t>产品的各个</w:t>
      </w:r>
      <w:r w:rsidR="00215BCC" w:rsidRPr="00D732A5">
        <w:rPr>
          <w:rFonts w:ascii="Times New Roman" w:hAnsi="Times New Roman" w:cs="Times New Roman" w:hint="eastAsia"/>
        </w:rPr>
        <w:t>成分。</w:t>
      </w:r>
    </w:p>
    <w:p w:rsidR="00A40C27" w:rsidRPr="00D732A5" w:rsidRDefault="00215BCC"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FDA</w:t>
      </w:r>
      <w:r w:rsidRPr="00D732A5">
        <w:rPr>
          <w:rFonts w:ascii="Times New Roman" w:hAnsi="Times New Roman" w:cs="Times New Roman" w:hint="eastAsia"/>
        </w:rPr>
        <w:t>了解到，</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Pr="00D732A5">
        <w:rPr>
          <w:rFonts w:ascii="Times New Roman" w:hAnsi="Times New Roman" w:cs="Times New Roman" w:hint="eastAsia"/>
        </w:rPr>
        <w:t>主要用于在有限时间内接触患者的</w:t>
      </w:r>
      <w:r w:rsidR="00504707" w:rsidRPr="00D732A5">
        <w:rPr>
          <w:rFonts w:ascii="Times New Roman" w:hAnsi="Times New Roman" w:cs="Times New Roman" w:hint="eastAsia"/>
        </w:rPr>
        <w:t>器械</w:t>
      </w:r>
      <w:r w:rsidRPr="00D732A5">
        <w:rPr>
          <w:rFonts w:ascii="Times New Roman" w:hAnsi="Times New Roman" w:cs="Times New Roman" w:hint="eastAsia"/>
        </w:rPr>
        <w:t>（与植入</w:t>
      </w:r>
      <w:r w:rsidR="00504707" w:rsidRPr="00D732A5">
        <w:rPr>
          <w:rFonts w:ascii="Times New Roman" w:hAnsi="Times New Roman" w:cs="Times New Roman" w:hint="eastAsia"/>
        </w:rPr>
        <w:t>器械</w:t>
      </w:r>
      <w:r w:rsidRPr="00D732A5">
        <w:rPr>
          <w:rFonts w:ascii="Times New Roman" w:hAnsi="Times New Roman" w:cs="Times New Roman" w:hint="eastAsia"/>
        </w:rPr>
        <w:t>相反）。为评估残留物的毒性，一般来说，</w:t>
      </w:r>
      <w:r w:rsidRPr="00D732A5">
        <w:rPr>
          <w:rFonts w:ascii="Times New Roman" w:hAnsi="Times New Roman" w:cs="Times New Roman" w:hint="eastAsia"/>
        </w:rPr>
        <w:t>FDA</w:t>
      </w:r>
      <w:r w:rsidRPr="00D732A5">
        <w:rPr>
          <w:rFonts w:ascii="Times New Roman" w:hAnsi="Times New Roman" w:cs="Times New Roman" w:hint="eastAsia"/>
        </w:rPr>
        <w:t>会</w:t>
      </w:r>
      <w:r w:rsidR="00504707" w:rsidRPr="00D732A5">
        <w:rPr>
          <w:rFonts w:ascii="Times New Roman" w:hAnsi="Times New Roman" w:cs="Times New Roman" w:hint="eastAsia"/>
        </w:rPr>
        <w:t>关注</w:t>
      </w:r>
      <w:r w:rsidRPr="00D732A5">
        <w:rPr>
          <w:rFonts w:ascii="Times New Roman" w:hAnsi="Times New Roman" w:cs="Times New Roman" w:hint="eastAsia"/>
        </w:rPr>
        <w:t>使用杀菌剂产品和</w:t>
      </w:r>
      <w:r w:rsidRPr="00D732A5">
        <w:rPr>
          <w:rFonts w:ascii="Times New Roman" w:hAnsi="Times New Roman" w:cs="Times New Roman" w:hint="eastAsia"/>
        </w:rPr>
        <w:t>/</w:t>
      </w:r>
      <w:r w:rsidRPr="00D732A5">
        <w:rPr>
          <w:rFonts w:ascii="Times New Roman" w:hAnsi="Times New Roman" w:cs="Times New Roman" w:hint="eastAsia"/>
        </w:rPr>
        <w:t>或各</w:t>
      </w:r>
      <w:r w:rsidR="00504707" w:rsidRPr="00D732A5">
        <w:rPr>
          <w:rFonts w:ascii="Times New Roman" w:hAnsi="Times New Roman" w:cs="Times New Roman" w:hint="eastAsia"/>
        </w:rPr>
        <w:t>个</w:t>
      </w:r>
      <w:r w:rsidRPr="00D732A5">
        <w:rPr>
          <w:rFonts w:ascii="Times New Roman" w:hAnsi="Times New Roman" w:cs="Times New Roman" w:hint="eastAsia"/>
        </w:rPr>
        <w:t>成分</w:t>
      </w:r>
      <w:r w:rsidR="00504707" w:rsidRPr="00D732A5">
        <w:rPr>
          <w:rFonts w:ascii="Times New Roman" w:hAnsi="Times New Roman" w:cs="Times New Roman" w:hint="eastAsia"/>
        </w:rPr>
        <w:t>进行</w:t>
      </w:r>
      <w:r w:rsidRPr="00D732A5">
        <w:rPr>
          <w:rFonts w:ascii="Times New Roman" w:hAnsi="Times New Roman" w:cs="Times New Roman" w:hint="eastAsia"/>
        </w:rPr>
        <w:t>的以下测试：</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E4ABE" w:rsidRPr="00D732A5">
        <w:rPr>
          <w:rFonts w:ascii="Times New Roman" w:hAnsi="Times New Roman" w:cs="Times New Roman" w:hint="eastAsia"/>
        </w:rPr>
        <w:t>皮肤刺激试验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E4ABE" w:rsidRPr="00D732A5">
        <w:rPr>
          <w:rFonts w:ascii="Times New Roman" w:hAnsi="Times New Roman" w:cs="Times New Roman" w:hint="eastAsia"/>
        </w:rPr>
        <w:t>皮肤过敏试验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E4ABE" w:rsidRPr="00D732A5">
        <w:rPr>
          <w:rFonts w:ascii="Times New Roman" w:hAnsi="Times New Roman" w:cs="Times New Roman" w:hint="eastAsia"/>
        </w:rPr>
        <w:t>细胞毒性试验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E4ABE" w:rsidRPr="00D732A5">
        <w:rPr>
          <w:rFonts w:ascii="Times New Roman" w:hAnsi="Times New Roman" w:cs="Times New Roman" w:hint="eastAsia"/>
        </w:rPr>
        <w:t>急性</w:t>
      </w:r>
      <w:r w:rsidR="00504707" w:rsidRPr="00D732A5">
        <w:rPr>
          <w:rFonts w:ascii="Times New Roman" w:hAnsi="Times New Roman" w:cs="Times New Roman" w:hint="eastAsia"/>
        </w:rPr>
        <w:t>经皮</w:t>
      </w:r>
      <w:r w:rsidR="00DE4ABE" w:rsidRPr="00D732A5">
        <w:rPr>
          <w:rFonts w:ascii="Times New Roman" w:hAnsi="Times New Roman" w:cs="Times New Roman" w:hint="eastAsia"/>
        </w:rPr>
        <w:t>毒性试验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E4ABE" w:rsidRPr="00D732A5">
        <w:rPr>
          <w:rFonts w:ascii="Times New Roman" w:hAnsi="Times New Roman" w:cs="Times New Roman" w:hint="eastAsia"/>
        </w:rPr>
        <w:t>血液相容性</w:t>
      </w:r>
      <w:r w:rsidR="00DE4ABE" w:rsidRPr="00D732A5">
        <w:rPr>
          <w:rFonts w:ascii="Times New Roman" w:hAnsi="Times New Roman" w:cs="Times New Roman" w:hint="eastAsia"/>
        </w:rPr>
        <w:t>/</w:t>
      </w:r>
      <w:r w:rsidR="00DE4ABE" w:rsidRPr="00D732A5">
        <w:rPr>
          <w:rFonts w:ascii="Times New Roman" w:hAnsi="Times New Roman" w:cs="Times New Roman" w:hint="eastAsia"/>
        </w:rPr>
        <w:t>溶血试验</w:t>
      </w:r>
    </w:p>
    <w:p w:rsidR="00A40C27" w:rsidRPr="00D732A5" w:rsidRDefault="00FA606C" w:rsidP="00CA2D3B">
      <w:pPr>
        <w:pStyle w:val="a3"/>
        <w:tabs>
          <w:tab w:val="left" w:pos="567"/>
        </w:tabs>
        <w:kinsoku w:val="0"/>
        <w:overflowPunct w:val="0"/>
        <w:snapToGrid w:val="0"/>
        <w:spacing w:afterLines="50"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E4ABE" w:rsidRPr="00D732A5">
        <w:rPr>
          <w:rFonts w:ascii="Times New Roman" w:hAnsi="Times New Roman" w:cs="Times New Roman" w:hint="eastAsia"/>
        </w:rPr>
        <w:t>亚慢性</w:t>
      </w:r>
      <w:r w:rsidR="00504707" w:rsidRPr="00D732A5">
        <w:rPr>
          <w:rFonts w:ascii="Times New Roman" w:hAnsi="Times New Roman" w:cs="Times New Roman" w:hint="eastAsia"/>
        </w:rPr>
        <w:t>经皮</w:t>
      </w:r>
      <w:r w:rsidR="00DE4ABE" w:rsidRPr="00D732A5">
        <w:rPr>
          <w:rFonts w:ascii="Times New Roman" w:hAnsi="Times New Roman" w:cs="Times New Roman" w:hint="eastAsia"/>
        </w:rPr>
        <w:t>毒性试验</w:t>
      </w:r>
    </w:p>
    <w:p w:rsidR="00DE4ABE" w:rsidRPr="00D732A5" w:rsidRDefault="00530C45"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应</w:t>
      </w:r>
      <w:r w:rsidR="00DE4ABE" w:rsidRPr="00D732A5">
        <w:rPr>
          <w:rFonts w:ascii="Times New Roman" w:hAnsi="Times New Roman" w:cs="Times New Roman" w:hint="eastAsia"/>
        </w:rPr>
        <w:t>使用多个剂量水平的残留组分</w:t>
      </w:r>
      <w:r w:rsidR="00645811" w:rsidRPr="00D732A5">
        <w:rPr>
          <w:rFonts w:ascii="Times New Roman" w:hAnsi="Times New Roman" w:cs="Times New Roman" w:hint="eastAsia"/>
        </w:rPr>
        <w:t>来</w:t>
      </w:r>
      <w:r w:rsidR="00DE4ABE" w:rsidRPr="00D732A5">
        <w:rPr>
          <w:rFonts w:ascii="Times New Roman" w:hAnsi="Times New Roman" w:cs="Times New Roman" w:hint="eastAsia"/>
        </w:rPr>
        <w:t>构建剂量</w:t>
      </w:r>
      <w:r w:rsidR="00DE4ABE" w:rsidRPr="00D732A5">
        <w:rPr>
          <w:rFonts w:ascii="Times New Roman" w:hAnsi="Times New Roman" w:cs="Times New Roman" w:hint="eastAsia"/>
        </w:rPr>
        <w:t>-</w:t>
      </w:r>
      <w:r w:rsidR="00DE4ABE" w:rsidRPr="00D732A5">
        <w:rPr>
          <w:rFonts w:ascii="Times New Roman" w:hAnsi="Times New Roman" w:cs="Times New Roman" w:hint="eastAsia"/>
        </w:rPr>
        <w:t>反应曲线，在风险评估过程中可</w:t>
      </w:r>
      <w:r w:rsidR="00645811" w:rsidRPr="00D732A5">
        <w:rPr>
          <w:rFonts w:ascii="Times New Roman" w:hAnsi="Times New Roman" w:cs="Times New Roman" w:hint="eastAsia"/>
        </w:rPr>
        <w:t>用于</w:t>
      </w:r>
      <w:r w:rsidR="00DE4ABE" w:rsidRPr="00D732A5">
        <w:rPr>
          <w:rFonts w:ascii="Times New Roman" w:hAnsi="Times New Roman" w:cs="Times New Roman" w:hint="eastAsia"/>
        </w:rPr>
        <w:t>比较实际残留水平。如果上述</w:t>
      </w:r>
      <w:r w:rsidR="007A1983" w:rsidRPr="00D732A5">
        <w:rPr>
          <w:rFonts w:ascii="Times New Roman" w:hAnsi="Times New Roman" w:cs="Times New Roman" w:hint="eastAsia"/>
        </w:rPr>
        <w:t>试验</w:t>
      </w:r>
      <w:r w:rsidR="00DE4ABE" w:rsidRPr="00D732A5">
        <w:rPr>
          <w:rFonts w:ascii="Times New Roman" w:hAnsi="Times New Roman" w:cs="Times New Roman" w:hint="eastAsia"/>
        </w:rPr>
        <w:t>的数据</w:t>
      </w:r>
      <w:r w:rsidR="007A1983" w:rsidRPr="00D732A5">
        <w:rPr>
          <w:rFonts w:ascii="Times New Roman" w:hAnsi="Times New Roman" w:cs="Times New Roman" w:hint="eastAsia"/>
        </w:rPr>
        <w:t>显示</w:t>
      </w:r>
      <w:r w:rsidR="00DE4ABE" w:rsidRPr="00D732A5">
        <w:rPr>
          <w:rFonts w:ascii="Times New Roman" w:hAnsi="Times New Roman" w:cs="Times New Roman" w:hint="eastAsia"/>
        </w:rPr>
        <w:t>使用浓度无毒，则可以认为与</w:t>
      </w:r>
      <w:r w:rsidR="007A1983" w:rsidRPr="00D732A5">
        <w:rPr>
          <w:rFonts w:ascii="Times New Roman" w:hAnsi="Times New Roman" w:cs="Times New Roman" w:hint="eastAsia"/>
        </w:rPr>
        <w:t>器械</w:t>
      </w:r>
      <w:r w:rsidR="00DE4ABE" w:rsidRPr="00D732A5">
        <w:rPr>
          <w:rFonts w:ascii="Times New Roman" w:hAnsi="Times New Roman" w:cs="Times New Roman" w:hint="eastAsia"/>
        </w:rPr>
        <w:t>相关的残留物也是无毒的。</w:t>
      </w:r>
    </w:p>
    <w:p w:rsidR="00A40C27" w:rsidRPr="00D732A5" w:rsidRDefault="00DE4ABE"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FDA</w:t>
      </w:r>
      <w:r w:rsidRPr="00D732A5">
        <w:rPr>
          <w:rFonts w:ascii="Times New Roman" w:hAnsi="Times New Roman" w:cs="Times New Roman" w:hint="eastAsia"/>
        </w:rPr>
        <w:t>还使用上述测试</w:t>
      </w:r>
      <w:r w:rsidR="00855905" w:rsidRPr="00D732A5">
        <w:rPr>
          <w:rFonts w:ascii="Times New Roman" w:hAnsi="Times New Roman" w:cs="Times New Roman" w:hint="eastAsia"/>
        </w:rPr>
        <w:t>（不包括细胞毒性和血液相容性</w:t>
      </w:r>
      <w:r w:rsidR="00855905" w:rsidRPr="00D732A5">
        <w:rPr>
          <w:rFonts w:ascii="Times New Roman" w:hAnsi="Times New Roman" w:cs="Times New Roman" w:hint="eastAsia"/>
        </w:rPr>
        <w:t>/</w:t>
      </w:r>
      <w:r w:rsidR="00855905" w:rsidRPr="00D732A5">
        <w:rPr>
          <w:rFonts w:ascii="Times New Roman" w:hAnsi="Times New Roman" w:cs="Times New Roman" w:hint="eastAsia"/>
        </w:rPr>
        <w:t>溶血测试）来评价</w:t>
      </w:r>
      <w:r w:rsidRPr="00D732A5">
        <w:rPr>
          <w:rFonts w:ascii="Times New Roman" w:hAnsi="Times New Roman" w:cs="Times New Roman" w:hint="eastAsia"/>
        </w:rPr>
        <w:t>杀菌剂产品的毒性</w:t>
      </w:r>
      <w:r w:rsidRPr="00D732A5">
        <w:rPr>
          <w:rFonts w:ascii="Times New Roman" w:hAnsi="Times New Roman" w:cs="Times New Roman" w:hint="eastAsia"/>
        </w:rPr>
        <w:lastRenderedPageBreak/>
        <w:t>以及由于处理杀菌剂溶液对使用者</w:t>
      </w:r>
      <w:r w:rsidR="00855905" w:rsidRPr="00D732A5">
        <w:rPr>
          <w:rFonts w:ascii="Times New Roman" w:hAnsi="Times New Roman" w:cs="Times New Roman" w:hint="eastAsia"/>
        </w:rPr>
        <w:t>造成</w:t>
      </w:r>
      <w:r w:rsidRPr="00D732A5">
        <w:rPr>
          <w:rFonts w:ascii="Times New Roman" w:hAnsi="Times New Roman" w:cs="Times New Roman" w:hint="eastAsia"/>
        </w:rPr>
        <w:t>的潜在健康风险。</w:t>
      </w:r>
      <w:r w:rsidRPr="00D732A5">
        <w:rPr>
          <w:rFonts w:ascii="Times New Roman" w:hAnsi="Times New Roman" w:cs="Times New Roman" w:hint="eastAsia"/>
        </w:rPr>
        <w:t xml:space="preserve"> FDA</w:t>
      </w:r>
      <w:r w:rsidRPr="00D732A5">
        <w:rPr>
          <w:rFonts w:ascii="Times New Roman" w:hAnsi="Times New Roman" w:cs="Times New Roman" w:hint="eastAsia"/>
        </w:rPr>
        <w:t>建议进行以下额外测试：</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F4D92" w:rsidRPr="00D732A5">
        <w:rPr>
          <w:rFonts w:ascii="Times New Roman" w:hAnsi="Times New Roman" w:cs="Times New Roman" w:hint="eastAsia"/>
        </w:rPr>
        <w:t>急性</w:t>
      </w:r>
      <w:r w:rsidR="00B24677" w:rsidRPr="00D732A5">
        <w:rPr>
          <w:rFonts w:ascii="Times New Roman" w:hAnsi="Times New Roman" w:cs="Times New Roman" w:hint="eastAsia"/>
        </w:rPr>
        <w:t>经口</w:t>
      </w:r>
      <w:r w:rsidR="00DF4D92" w:rsidRPr="00D732A5">
        <w:rPr>
          <w:rFonts w:ascii="Times New Roman" w:hAnsi="Times New Roman" w:cs="Times New Roman" w:hint="eastAsia"/>
        </w:rPr>
        <w:t>毒性试验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B24677" w:rsidRPr="00D732A5">
        <w:rPr>
          <w:rFonts w:ascii="Times New Roman" w:hAnsi="Times New Roman" w:cs="Times New Roman" w:hint="eastAsia"/>
        </w:rPr>
        <w:t>原发性</w:t>
      </w:r>
      <w:r w:rsidR="00DF4D92" w:rsidRPr="00D732A5">
        <w:rPr>
          <w:rFonts w:ascii="Times New Roman" w:hAnsi="Times New Roman" w:cs="Times New Roman" w:hint="eastAsia"/>
        </w:rPr>
        <w:t>眼刺激试验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F4D92" w:rsidRPr="00D732A5">
        <w:rPr>
          <w:rFonts w:ascii="Times New Roman" w:hAnsi="Times New Roman" w:cs="Times New Roman" w:hint="eastAsia"/>
        </w:rPr>
        <w:t>急性吸入毒性试验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F4D92" w:rsidRPr="00D732A5">
        <w:rPr>
          <w:rFonts w:ascii="Times New Roman" w:hAnsi="Times New Roman" w:cs="Times New Roman" w:hint="eastAsia"/>
        </w:rPr>
        <w:t>遗传毒性试验</w:t>
      </w:r>
    </w:p>
    <w:p w:rsidR="00A40C27" w:rsidRPr="00D732A5" w:rsidRDefault="00FA606C" w:rsidP="00764070">
      <w:pPr>
        <w:pStyle w:val="a3"/>
        <w:tabs>
          <w:tab w:val="left" w:pos="567"/>
        </w:tabs>
        <w:kinsoku w:val="0"/>
        <w:overflowPunct w:val="0"/>
        <w:snapToGrid w:val="0"/>
        <w:spacing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F4D92" w:rsidRPr="00D732A5">
        <w:rPr>
          <w:rFonts w:ascii="Times New Roman" w:hAnsi="Times New Roman" w:cs="Times New Roman" w:hint="eastAsia"/>
        </w:rPr>
        <w:t>慢性毒性试验</w:t>
      </w:r>
    </w:p>
    <w:p w:rsidR="00A40C27" w:rsidRPr="00D732A5" w:rsidRDefault="00FA606C" w:rsidP="00CA2D3B">
      <w:pPr>
        <w:pStyle w:val="a3"/>
        <w:tabs>
          <w:tab w:val="left" w:pos="567"/>
        </w:tabs>
        <w:kinsoku w:val="0"/>
        <w:overflowPunct w:val="0"/>
        <w:snapToGrid w:val="0"/>
        <w:spacing w:afterLines="50" w:line="360" w:lineRule="auto"/>
        <w:ind w:leftChars="400" w:left="960"/>
        <w:jc w:val="both"/>
        <w:rPr>
          <w:rFonts w:ascii="Times New Roman" w:hAnsi="Times New Roman" w:cs="Times New Roman"/>
        </w:rPr>
      </w:pPr>
      <w:r w:rsidRPr="00ED20DF">
        <w:rPr>
          <w:rFonts w:ascii="Symbol" w:hAnsi="Symbol" w:cs="Times New Roman"/>
        </w:rPr>
        <w:t></w:t>
      </w:r>
      <w:r w:rsidR="00764070" w:rsidRPr="00D732A5">
        <w:rPr>
          <w:rFonts w:ascii="Symbol" w:hAnsi="Symbol" w:cs="Times New Roman"/>
          <w:w w:val="76"/>
        </w:rPr>
        <w:tab/>
      </w:r>
      <w:r w:rsidR="00DF4D92" w:rsidRPr="00D732A5">
        <w:rPr>
          <w:rFonts w:ascii="Times New Roman" w:hAnsi="Times New Roman" w:cs="Times New Roman" w:hint="eastAsia"/>
        </w:rPr>
        <w:t>生殖和发育毒性试验</w:t>
      </w:r>
    </w:p>
    <w:p w:rsidR="00DF4D92" w:rsidRPr="00D732A5" w:rsidRDefault="00DF4D92"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根据遗传毒性试验的结果，还</w:t>
      </w:r>
      <w:r w:rsidR="006D6ADA" w:rsidRPr="00D732A5">
        <w:rPr>
          <w:rFonts w:ascii="Times New Roman" w:hAnsi="Times New Roman" w:cs="Times New Roman" w:hint="eastAsia"/>
        </w:rPr>
        <w:t>可能需要进行</w:t>
      </w:r>
      <w:r w:rsidRPr="00D732A5">
        <w:rPr>
          <w:rFonts w:ascii="Times New Roman" w:hAnsi="Times New Roman" w:cs="Times New Roman" w:hint="eastAsia"/>
        </w:rPr>
        <w:t>致癌性</w:t>
      </w:r>
      <w:r w:rsidR="006D6ADA" w:rsidRPr="00D732A5">
        <w:rPr>
          <w:rFonts w:ascii="Times New Roman" w:hAnsi="Times New Roman" w:cs="Times New Roman" w:hint="eastAsia"/>
        </w:rPr>
        <w:t>试验</w:t>
      </w:r>
      <w:r w:rsidRPr="00D732A5">
        <w:rPr>
          <w:rFonts w:ascii="Times New Roman" w:hAnsi="Times New Roman" w:cs="Times New Roman" w:hint="eastAsia"/>
        </w:rPr>
        <w:t>。</w:t>
      </w:r>
      <w:r w:rsidR="006D6ADA" w:rsidRPr="00D732A5">
        <w:rPr>
          <w:rFonts w:ascii="Times New Roman" w:hAnsi="Times New Roman" w:cs="Times New Roman" w:hint="eastAsia"/>
        </w:rPr>
        <w:t>所有测试都使用杀菌剂标签规定的</w:t>
      </w:r>
      <w:r w:rsidRPr="00D732A5">
        <w:rPr>
          <w:rFonts w:ascii="Times New Roman" w:hAnsi="Times New Roman" w:cs="Times New Roman" w:hint="eastAsia"/>
        </w:rPr>
        <w:t>最大使用浓度。</w:t>
      </w:r>
    </w:p>
    <w:p w:rsidR="00DF4D92" w:rsidRPr="00D732A5" w:rsidRDefault="00DF4D92"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有关医疗器械生物相容性</w:t>
      </w:r>
      <w:r w:rsidR="00AF6B01" w:rsidRPr="00D732A5">
        <w:rPr>
          <w:rFonts w:ascii="Times New Roman" w:hAnsi="Times New Roman" w:cs="Times New Roman" w:hint="eastAsia"/>
        </w:rPr>
        <w:t>试验</w:t>
      </w:r>
      <w:r w:rsidRPr="00D732A5">
        <w:rPr>
          <w:rFonts w:ascii="Times New Roman" w:hAnsi="Times New Roman" w:cs="Times New Roman" w:hint="eastAsia"/>
        </w:rPr>
        <w:t>的更多详细信息，以及</w:t>
      </w:r>
      <w:r w:rsidR="00AF6B01" w:rsidRPr="00D732A5">
        <w:rPr>
          <w:rFonts w:ascii="Times New Roman" w:hAnsi="Times New Roman" w:cs="Times New Roman" w:hint="eastAsia"/>
        </w:rPr>
        <w:t>进行这些测试的已发布</w:t>
      </w:r>
      <w:r w:rsidRPr="00D732A5">
        <w:rPr>
          <w:rFonts w:ascii="Times New Roman" w:hAnsi="Times New Roman" w:cs="Times New Roman" w:hint="eastAsia"/>
        </w:rPr>
        <w:t>的指南和方法，请参阅</w:t>
      </w:r>
      <w:r w:rsidRPr="00D732A5">
        <w:rPr>
          <w:rFonts w:ascii="Times New Roman" w:hAnsi="Times New Roman" w:cs="Times New Roman" w:hint="eastAsia"/>
        </w:rPr>
        <w:t>ISO 10993-1</w:t>
      </w:r>
      <w:r w:rsidRPr="00D732A5">
        <w:rPr>
          <w:rFonts w:ascii="Times New Roman" w:hAnsi="Times New Roman" w:cs="Times New Roman" w:hint="eastAsia"/>
        </w:rPr>
        <w:t>和</w:t>
      </w:r>
      <w:r w:rsidR="000431DA" w:rsidRPr="00D732A5">
        <w:rPr>
          <w:rFonts w:ascii="Times New Roman" w:hAnsi="Times New Roman" w:cs="Times New Roman" w:hint="eastAsia"/>
        </w:rPr>
        <w:t>器械</w:t>
      </w:r>
      <w:r w:rsidR="004B6F05" w:rsidRPr="00D732A5">
        <w:rPr>
          <w:rFonts w:ascii="Times New Roman" w:hAnsi="Times New Roman" w:cs="Times New Roman" w:hint="eastAsia"/>
        </w:rPr>
        <w:t>评价</w:t>
      </w:r>
      <w:r w:rsidRPr="00D732A5">
        <w:rPr>
          <w:rFonts w:ascii="Times New Roman" w:hAnsi="Times New Roman" w:cs="Times New Roman" w:hint="eastAsia"/>
        </w:rPr>
        <w:t>办公室（</w:t>
      </w:r>
      <w:r w:rsidRPr="00D732A5">
        <w:rPr>
          <w:rFonts w:ascii="Times New Roman" w:hAnsi="Times New Roman" w:cs="Times New Roman" w:hint="eastAsia"/>
        </w:rPr>
        <w:t>ODE</w:t>
      </w:r>
      <w:r w:rsidRPr="00D732A5">
        <w:rPr>
          <w:rFonts w:ascii="Times New Roman" w:hAnsi="Times New Roman" w:cs="Times New Roman" w:hint="eastAsia"/>
        </w:rPr>
        <w:t>）蓝皮书备忘录＃</w:t>
      </w:r>
      <w:r w:rsidRPr="00D732A5">
        <w:rPr>
          <w:rFonts w:ascii="Times New Roman" w:hAnsi="Times New Roman" w:cs="Times New Roman" w:hint="eastAsia"/>
        </w:rPr>
        <w:t>G95-1</w:t>
      </w:r>
      <w:r w:rsidRPr="00D732A5">
        <w:rPr>
          <w:rFonts w:ascii="Times New Roman" w:hAnsi="Times New Roman" w:cs="Times New Roman" w:hint="eastAsia"/>
        </w:rPr>
        <w:t>。</w:t>
      </w:r>
      <w:r w:rsidR="002B0B8B" w:rsidRPr="00D732A5">
        <w:rPr>
          <w:rFonts w:ascii="Times New Roman" w:hAnsi="Times New Roman" w:cs="Times New Roman" w:hint="eastAsia"/>
        </w:rPr>
        <w:t>应在每份研究报告中完整描述</w:t>
      </w:r>
      <w:r w:rsidRPr="00D732A5">
        <w:rPr>
          <w:rFonts w:ascii="Times New Roman" w:hAnsi="Times New Roman" w:cs="Times New Roman" w:hint="eastAsia"/>
        </w:rPr>
        <w:t>毒性</w:t>
      </w:r>
      <w:r w:rsidR="002B0B8B" w:rsidRPr="00D732A5">
        <w:rPr>
          <w:rFonts w:ascii="Times New Roman" w:hAnsi="Times New Roman" w:cs="Times New Roman" w:hint="eastAsia"/>
        </w:rPr>
        <w:t>试验</w:t>
      </w:r>
      <w:r w:rsidRPr="00D732A5">
        <w:rPr>
          <w:rFonts w:ascii="Times New Roman" w:hAnsi="Times New Roman" w:cs="Times New Roman" w:hint="eastAsia"/>
        </w:rPr>
        <w:t>方法，</w:t>
      </w:r>
      <w:r w:rsidR="002B0B8B" w:rsidRPr="00D732A5">
        <w:rPr>
          <w:rFonts w:ascii="Times New Roman" w:hAnsi="Times New Roman" w:cs="Times New Roman" w:hint="eastAsia"/>
        </w:rPr>
        <w:t>以及</w:t>
      </w:r>
      <w:r w:rsidRPr="00D732A5">
        <w:rPr>
          <w:rFonts w:ascii="Times New Roman" w:hAnsi="Times New Roman" w:cs="Times New Roman" w:hint="eastAsia"/>
        </w:rPr>
        <w:t>用于进行</w:t>
      </w:r>
      <w:r w:rsidR="002B0B8B" w:rsidRPr="00D732A5">
        <w:rPr>
          <w:rFonts w:ascii="Times New Roman" w:hAnsi="Times New Roman" w:cs="Times New Roman" w:hint="eastAsia"/>
        </w:rPr>
        <w:t>这些</w:t>
      </w:r>
      <w:r w:rsidRPr="00D732A5">
        <w:rPr>
          <w:rFonts w:ascii="Times New Roman" w:hAnsi="Times New Roman" w:cs="Times New Roman" w:hint="eastAsia"/>
        </w:rPr>
        <w:t>测试</w:t>
      </w:r>
      <w:r w:rsidR="002B0B8B" w:rsidRPr="00D732A5">
        <w:rPr>
          <w:rFonts w:ascii="Times New Roman" w:hAnsi="Times New Roman" w:cs="Times New Roman" w:hint="eastAsia"/>
        </w:rPr>
        <w:t>所引用</w:t>
      </w:r>
      <w:r w:rsidRPr="00D732A5">
        <w:rPr>
          <w:rFonts w:ascii="Times New Roman" w:hAnsi="Times New Roman" w:cs="Times New Roman" w:hint="eastAsia"/>
        </w:rPr>
        <w:t>的任何指南和方法。</w:t>
      </w:r>
    </w:p>
    <w:p w:rsidR="00A40C27" w:rsidRPr="00D732A5" w:rsidRDefault="00DF4D92" w:rsidP="00CA2D3B">
      <w:pPr>
        <w:pStyle w:val="a3"/>
        <w:tabs>
          <w:tab w:val="left" w:pos="567"/>
        </w:tabs>
        <w:kinsoku w:val="0"/>
        <w:overflowPunct w:val="0"/>
        <w:snapToGrid w:val="0"/>
        <w:spacing w:afterLines="50" w:line="360" w:lineRule="auto"/>
        <w:ind w:left="0"/>
        <w:jc w:val="both"/>
        <w:rPr>
          <w:rFonts w:ascii="Times New Roman" w:hAnsi="Times New Roman" w:cs="Times New Roman"/>
          <w:color w:val="000000"/>
          <w:highlight w:val="green"/>
        </w:rPr>
      </w:pPr>
      <w:r w:rsidRPr="00D732A5">
        <w:rPr>
          <w:rFonts w:ascii="Times New Roman" w:hAnsi="Times New Roman" w:cs="Times New Roman" w:hint="eastAsia"/>
        </w:rPr>
        <w:t>如果</w:t>
      </w:r>
      <w:r w:rsidR="008F0E9B" w:rsidRPr="00D732A5">
        <w:rPr>
          <w:rFonts w:ascii="Times New Roman" w:hAnsi="Times New Roman" w:cs="Times New Roman" w:hint="eastAsia"/>
        </w:rPr>
        <w:t>测试是按照</w:t>
      </w:r>
      <w:r w:rsidRPr="00D732A5">
        <w:rPr>
          <w:rFonts w:ascii="Times New Roman" w:hAnsi="Times New Roman" w:cs="Times New Roman" w:hint="eastAsia"/>
        </w:rPr>
        <w:t>FDA</w:t>
      </w:r>
      <w:r w:rsidRPr="00D732A5">
        <w:rPr>
          <w:rFonts w:ascii="Times New Roman" w:hAnsi="Times New Roman" w:cs="Times New Roman" w:hint="eastAsia"/>
        </w:rPr>
        <w:t>认可的生物相容性</w:t>
      </w:r>
      <w:r w:rsidR="008F0E9B" w:rsidRPr="00D732A5">
        <w:rPr>
          <w:rFonts w:ascii="Times New Roman" w:hAnsi="Times New Roman" w:cs="Times New Roman" w:hint="eastAsia"/>
        </w:rPr>
        <w:t>试验</w:t>
      </w:r>
      <w:r w:rsidRPr="00D732A5">
        <w:rPr>
          <w:rFonts w:ascii="Times New Roman" w:hAnsi="Times New Roman" w:cs="Times New Roman" w:hint="eastAsia"/>
        </w:rPr>
        <w:t>共识标准进行</w:t>
      </w:r>
      <w:r w:rsidR="008F0E9B" w:rsidRPr="00D732A5">
        <w:rPr>
          <w:rFonts w:ascii="Times New Roman" w:hAnsi="Times New Roman" w:cs="Times New Roman" w:hint="eastAsia"/>
        </w:rPr>
        <w:t>的</w:t>
      </w:r>
      <w:r w:rsidRPr="00D732A5">
        <w:rPr>
          <w:rFonts w:ascii="Times New Roman" w:hAnsi="Times New Roman" w:cs="Times New Roman" w:hint="eastAsia"/>
        </w:rPr>
        <w:t>，则声明符合认可的标准方法，并</w:t>
      </w:r>
      <w:r w:rsidR="008F0E9B" w:rsidRPr="00D732A5">
        <w:rPr>
          <w:rFonts w:ascii="Times New Roman" w:hAnsi="Times New Roman" w:cs="Times New Roman" w:hint="eastAsia"/>
        </w:rPr>
        <w:t>说明</w:t>
      </w:r>
      <w:r w:rsidRPr="00D732A5">
        <w:rPr>
          <w:rFonts w:ascii="Times New Roman" w:hAnsi="Times New Roman" w:cs="Times New Roman" w:hint="eastAsia"/>
        </w:rPr>
        <w:t>可能适用的</w:t>
      </w:r>
      <w:r w:rsidR="008F0E9B" w:rsidRPr="00D732A5">
        <w:rPr>
          <w:rFonts w:ascii="Times New Roman" w:hAnsi="Times New Roman" w:cs="Times New Roman" w:hint="eastAsia"/>
        </w:rPr>
        <w:t>相对于</w:t>
      </w:r>
      <w:r w:rsidRPr="00D732A5">
        <w:rPr>
          <w:rFonts w:ascii="Times New Roman" w:hAnsi="Times New Roman" w:cs="Times New Roman" w:hint="eastAsia"/>
        </w:rPr>
        <w:t>标准</w:t>
      </w:r>
      <w:r w:rsidR="008F0E9B" w:rsidRPr="00D732A5">
        <w:rPr>
          <w:rFonts w:ascii="Times New Roman" w:hAnsi="Times New Roman" w:cs="Times New Roman" w:hint="eastAsia"/>
        </w:rPr>
        <w:t>方法</w:t>
      </w:r>
      <w:r w:rsidRPr="00D732A5">
        <w:rPr>
          <w:rFonts w:ascii="Times New Roman" w:hAnsi="Times New Roman" w:cs="Times New Roman" w:hint="eastAsia"/>
        </w:rPr>
        <w:t>的任何偏差。（请在</w:t>
      </w:r>
      <w:r w:rsidRPr="00D732A5">
        <w:rPr>
          <w:rFonts w:ascii="Times New Roman" w:hAnsi="Times New Roman" w:cs="Times New Roman" w:hint="eastAsia"/>
        </w:rPr>
        <w:t>CDRH</w:t>
      </w:r>
      <w:r w:rsidR="008F0E9B" w:rsidRPr="00D732A5">
        <w:rPr>
          <w:rFonts w:ascii="Times New Roman" w:hAnsi="Times New Roman" w:cs="Times New Roman" w:hint="eastAsia"/>
        </w:rPr>
        <w:t>网站上查看</w:t>
      </w:r>
      <w:r w:rsidR="008F0E9B" w:rsidRPr="00D732A5">
        <w:rPr>
          <w:rFonts w:ascii="Times New Roman" w:hAnsi="Times New Roman" w:cs="Times New Roman" w:hint="eastAsia"/>
        </w:rPr>
        <w:t>FDA</w:t>
      </w:r>
      <w:r w:rsidR="008F0E9B" w:rsidRPr="00D732A5">
        <w:rPr>
          <w:rFonts w:ascii="Times New Roman" w:hAnsi="Times New Roman" w:cs="Times New Roman" w:hint="eastAsia"/>
        </w:rPr>
        <w:t>认可</w:t>
      </w:r>
      <w:r w:rsidRPr="00D732A5">
        <w:rPr>
          <w:rFonts w:ascii="Times New Roman" w:hAnsi="Times New Roman" w:cs="Times New Roman" w:hint="eastAsia"/>
        </w:rPr>
        <w:t>的生物相容性</w:t>
      </w:r>
      <w:r w:rsidR="008F0E9B" w:rsidRPr="00D732A5">
        <w:rPr>
          <w:rFonts w:ascii="Times New Roman" w:hAnsi="Times New Roman" w:cs="Times New Roman" w:hint="eastAsia"/>
        </w:rPr>
        <w:t>共识标准清单及</w:t>
      </w:r>
      <w:r w:rsidRPr="00D732A5">
        <w:rPr>
          <w:rFonts w:ascii="Times New Roman" w:hAnsi="Times New Roman" w:cs="Times New Roman" w:hint="eastAsia"/>
        </w:rPr>
        <w:t>补充信息</w:t>
      </w:r>
      <w:r w:rsidR="008F0E9B" w:rsidRPr="00D732A5">
        <w:rPr>
          <w:rFonts w:ascii="Times New Roman" w:hAnsi="Times New Roman" w:cs="Times New Roman" w:hint="eastAsia"/>
        </w:rPr>
        <w:t>，</w:t>
      </w:r>
      <w:r w:rsidR="008F0E9B" w:rsidRPr="00D732A5">
        <w:rPr>
          <w:rFonts w:ascii="Times New Roman" w:hAnsi="Times New Roman" w:cs="Times New Roman" w:hint="eastAsia"/>
          <w:color w:val="0000FF"/>
        </w:rPr>
        <w:t>http://www.fda.gov/cdrh/modact/recstand.html#Bio</w:t>
      </w:r>
      <w:r w:rsidR="008F0E9B" w:rsidRPr="00D732A5">
        <w:rPr>
          <w:rFonts w:ascii="Times New Roman" w:hAnsi="Times New Roman" w:cs="Times New Roman" w:hint="eastAsia"/>
          <w:color w:val="0000FF"/>
        </w:rPr>
        <w:t>。</w:t>
      </w:r>
      <w:r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65" w:name="_Toc496876127"/>
      <w:r w:rsidRPr="00D732A5">
        <w:rPr>
          <w:rFonts w:ascii="Times New Roman" w:hAnsi="Times New Roman" w:cs="Times New Roman"/>
        </w:rPr>
        <w:t>III.J.</w:t>
      </w:r>
      <w:r w:rsidRPr="00D732A5">
        <w:rPr>
          <w:rFonts w:ascii="Times New Roman" w:hAnsi="Times New Roman" w:cs="Times New Roman"/>
        </w:rPr>
        <w:tab/>
      </w:r>
      <w:r w:rsidR="000431DA" w:rsidRPr="00D732A5">
        <w:rPr>
          <w:rFonts w:ascii="Times New Roman" w:hAnsi="Times New Roman" w:cs="Times New Roman" w:hint="eastAsia"/>
        </w:rPr>
        <w:t>器械</w:t>
      </w:r>
      <w:r w:rsidR="00DF4D92" w:rsidRPr="00D732A5">
        <w:rPr>
          <w:rFonts w:ascii="Times New Roman" w:hAnsi="Times New Roman" w:cs="Times New Roman" w:hint="eastAsia"/>
        </w:rPr>
        <w:t>和材料</w:t>
      </w:r>
      <w:r w:rsidR="00DC3FB4" w:rsidRPr="00D732A5">
        <w:rPr>
          <w:rFonts w:ascii="Times New Roman" w:hAnsi="Times New Roman" w:cs="Times New Roman" w:hint="eastAsia"/>
        </w:rPr>
        <w:t>相容性条件</w:t>
      </w:r>
      <w:bookmarkEnd w:id="65"/>
    </w:p>
    <w:p w:rsidR="00A40C27" w:rsidRPr="00D732A5" w:rsidRDefault="00764070" w:rsidP="00CA2D3B">
      <w:pPr>
        <w:tabs>
          <w:tab w:val="left" w:pos="567"/>
        </w:tabs>
        <w:kinsoku w:val="0"/>
        <w:overflowPunct w:val="0"/>
        <w:snapToGrid w:val="0"/>
        <w:spacing w:afterLines="50" w:line="360" w:lineRule="auto"/>
        <w:jc w:val="both"/>
        <w:rPr>
          <w:sz w:val="21"/>
          <w:szCs w:val="21"/>
        </w:rPr>
      </w:pPr>
      <w:r w:rsidRPr="00D732A5">
        <w:rPr>
          <w:b/>
          <w:bCs/>
          <w:sz w:val="21"/>
          <w:szCs w:val="21"/>
        </w:rPr>
        <w:t>III.J.1.</w:t>
      </w:r>
      <w:r w:rsidRPr="00D732A5">
        <w:rPr>
          <w:b/>
          <w:bCs/>
          <w:sz w:val="21"/>
          <w:szCs w:val="21"/>
        </w:rPr>
        <w:tab/>
      </w:r>
      <w:r w:rsidR="00DF4D92" w:rsidRPr="00D732A5">
        <w:rPr>
          <w:rFonts w:hint="eastAsia"/>
          <w:b/>
          <w:bCs/>
          <w:sz w:val="21"/>
          <w:szCs w:val="21"/>
        </w:rPr>
        <w:t>引言</w:t>
      </w:r>
    </w:p>
    <w:p w:rsidR="00BC7ECE" w:rsidRPr="00D732A5" w:rsidRDefault="00BC7ECE"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用于</w:t>
      </w:r>
      <w:r w:rsidR="00920D82" w:rsidRPr="00D732A5">
        <w:rPr>
          <w:rFonts w:ascii="Times New Roman" w:hAnsi="Times New Roman" w:cs="Times New Roman" w:hint="eastAsia"/>
        </w:rPr>
        <w:t>再处理</w:t>
      </w:r>
      <w:r w:rsidR="000431DA" w:rsidRPr="00D732A5">
        <w:rPr>
          <w:rFonts w:ascii="Times New Roman" w:hAnsi="Times New Roman" w:cs="Times New Roman" w:hint="eastAsia"/>
        </w:rPr>
        <w:t>器械</w:t>
      </w:r>
      <w:r w:rsidRPr="00D732A5">
        <w:rPr>
          <w:rFonts w:ascii="Times New Roman" w:hAnsi="Times New Roman" w:cs="Times New Roman" w:hint="eastAsia"/>
        </w:rPr>
        <w:t>的</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可能会损坏</w:t>
      </w:r>
      <w:r w:rsidR="000431DA" w:rsidRPr="00D732A5">
        <w:rPr>
          <w:rFonts w:ascii="Times New Roman" w:hAnsi="Times New Roman" w:cs="Times New Roman" w:hint="eastAsia"/>
        </w:rPr>
        <w:t>器械</w:t>
      </w:r>
      <w:r w:rsidRPr="00D732A5">
        <w:rPr>
          <w:rFonts w:ascii="Times New Roman" w:hAnsi="Times New Roman" w:cs="Times New Roman" w:hint="eastAsia"/>
        </w:rPr>
        <w:t>或导致材料的劣化，从而不利地影响</w:t>
      </w:r>
      <w:r w:rsidR="00920D82" w:rsidRPr="00D732A5">
        <w:rPr>
          <w:rFonts w:ascii="Times New Roman" w:hAnsi="Times New Roman" w:cs="Times New Roman" w:hint="eastAsia"/>
        </w:rPr>
        <w:t>再</w:t>
      </w:r>
      <w:r w:rsidRPr="00D732A5">
        <w:rPr>
          <w:rFonts w:ascii="Times New Roman" w:hAnsi="Times New Roman" w:cs="Times New Roman" w:hint="eastAsia"/>
        </w:rPr>
        <w:t>处理</w:t>
      </w:r>
      <w:r w:rsidR="000431DA" w:rsidRPr="00D732A5">
        <w:rPr>
          <w:rFonts w:ascii="Times New Roman" w:hAnsi="Times New Roman" w:cs="Times New Roman" w:hint="eastAsia"/>
        </w:rPr>
        <w:t>器械</w:t>
      </w:r>
      <w:r w:rsidRPr="00D732A5">
        <w:rPr>
          <w:rFonts w:ascii="Times New Roman" w:hAnsi="Times New Roman" w:cs="Times New Roman" w:hint="eastAsia"/>
        </w:rPr>
        <w:t>的安全性和有效性。例如，表面开裂或点蚀使得</w:t>
      </w:r>
      <w:r w:rsidR="000431DA" w:rsidRPr="00D732A5">
        <w:rPr>
          <w:rFonts w:ascii="Times New Roman" w:hAnsi="Times New Roman" w:cs="Times New Roman" w:hint="eastAsia"/>
        </w:rPr>
        <w:t>器械</w:t>
      </w:r>
      <w:r w:rsidRPr="00D732A5">
        <w:rPr>
          <w:rFonts w:ascii="Times New Roman" w:hAnsi="Times New Roman" w:cs="Times New Roman" w:hint="eastAsia"/>
        </w:rPr>
        <w:t>更难以清洁，并可能在使用过程中造成伤害（</w:t>
      </w:r>
      <w:r w:rsidRPr="00D732A5">
        <w:rPr>
          <w:rFonts w:ascii="Times New Roman" w:hAnsi="Times New Roman" w:cs="Times New Roman" w:hint="eastAsia"/>
        </w:rPr>
        <w:t>Fuselier</w:t>
      </w:r>
      <w:r w:rsidRPr="00D732A5">
        <w:rPr>
          <w:rFonts w:ascii="Times New Roman" w:hAnsi="Times New Roman" w:cs="Times New Roman" w:hint="eastAsia"/>
        </w:rPr>
        <w:t>和</w:t>
      </w:r>
      <w:r w:rsidRPr="00D732A5">
        <w:rPr>
          <w:rFonts w:ascii="Times New Roman" w:hAnsi="Times New Roman" w:cs="Times New Roman" w:hint="eastAsia"/>
        </w:rPr>
        <w:t>Mason</w:t>
      </w:r>
      <w:r w:rsidRPr="00D732A5">
        <w:rPr>
          <w:rFonts w:ascii="Times New Roman" w:hAnsi="Times New Roman" w:cs="Times New Roman" w:hint="eastAsia"/>
        </w:rPr>
        <w:t>，</w:t>
      </w:r>
      <w:r w:rsidRPr="00D732A5">
        <w:rPr>
          <w:rFonts w:ascii="Times New Roman" w:hAnsi="Times New Roman" w:cs="Times New Roman" w:hint="eastAsia"/>
        </w:rPr>
        <w:t>1997</w:t>
      </w:r>
      <w:r w:rsidRPr="00D732A5">
        <w:rPr>
          <w:rFonts w:ascii="Times New Roman" w:hAnsi="Times New Roman" w:cs="Times New Roman" w:hint="eastAsia"/>
        </w:rPr>
        <w:t>）。此外，内窥镜镜片的</w:t>
      </w:r>
      <w:r w:rsidR="001F70FB" w:rsidRPr="00D732A5">
        <w:rPr>
          <w:rFonts w:ascii="Times New Roman" w:hAnsi="Times New Roman" w:cs="Times New Roman" w:hint="eastAsia"/>
        </w:rPr>
        <w:t>模糊</w:t>
      </w:r>
      <w:r w:rsidRPr="00D732A5">
        <w:rPr>
          <w:rFonts w:ascii="Times New Roman" w:hAnsi="Times New Roman" w:cs="Times New Roman" w:hint="eastAsia"/>
        </w:rPr>
        <w:t>降低了可视性，从而降低了</w:t>
      </w:r>
      <w:r w:rsidR="000431DA" w:rsidRPr="00D732A5">
        <w:rPr>
          <w:rFonts w:ascii="Times New Roman" w:hAnsi="Times New Roman" w:cs="Times New Roman" w:hint="eastAsia"/>
        </w:rPr>
        <w:t>器械</w:t>
      </w:r>
      <w:r w:rsidRPr="00D732A5">
        <w:rPr>
          <w:rFonts w:ascii="Times New Roman" w:hAnsi="Times New Roman" w:cs="Times New Roman" w:hint="eastAsia"/>
        </w:rPr>
        <w:t>的有效性（</w:t>
      </w:r>
      <w:r w:rsidRPr="00D732A5">
        <w:rPr>
          <w:rFonts w:ascii="Times New Roman" w:hAnsi="Times New Roman" w:cs="Times New Roman" w:hint="eastAsia"/>
        </w:rPr>
        <w:t>Babb</w:t>
      </w:r>
      <w:r w:rsidRPr="00D732A5">
        <w:rPr>
          <w:rFonts w:ascii="Times New Roman" w:hAnsi="Times New Roman" w:cs="Times New Roman" w:hint="eastAsia"/>
        </w:rPr>
        <w:t>和</w:t>
      </w:r>
      <w:r w:rsidRPr="00D732A5">
        <w:rPr>
          <w:rFonts w:ascii="Times New Roman" w:hAnsi="Times New Roman" w:cs="Times New Roman" w:hint="eastAsia"/>
        </w:rPr>
        <w:t>Bradley</w:t>
      </w:r>
      <w:r w:rsidRPr="00D732A5">
        <w:rPr>
          <w:rFonts w:ascii="Times New Roman" w:hAnsi="Times New Roman" w:cs="Times New Roman" w:hint="eastAsia"/>
        </w:rPr>
        <w:t>，</w:t>
      </w:r>
      <w:r w:rsidRPr="00D732A5">
        <w:rPr>
          <w:rFonts w:ascii="Times New Roman" w:hAnsi="Times New Roman" w:cs="Times New Roman" w:hint="eastAsia"/>
        </w:rPr>
        <w:t>1995</w:t>
      </w:r>
      <w:r w:rsidRPr="00D732A5">
        <w:rPr>
          <w:rFonts w:ascii="Times New Roman" w:hAnsi="Times New Roman" w:cs="Times New Roman" w:hint="eastAsia"/>
        </w:rPr>
        <w:t>）。由于这些原因，</w:t>
      </w:r>
      <w:r w:rsidR="00F111E0" w:rsidRPr="00D732A5">
        <w:rPr>
          <w:rFonts w:ascii="Times New Roman" w:hAnsi="Times New Roman" w:cs="Times New Roman" w:hint="eastAsia"/>
        </w:rPr>
        <w:t>应</w:t>
      </w:r>
      <w:r w:rsidRPr="00D732A5">
        <w:rPr>
          <w:rFonts w:ascii="Times New Roman" w:hAnsi="Times New Roman" w:cs="Times New Roman" w:hint="eastAsia"/>
        </w:rPr>
        <w:t>包括确认杀菌剂与杀菌剂标签</w:t>
      </w:r>
      <w:r w:rsidR="00F111E0" w:rsidRPr="00D732A5">
        <w:rPr>
          <w:rFonts w:ascii="Times New Roman" w:hAnsi="Times New Roman" w:cs="Times New Roman" w:hint="eastAsia"/>
        </w:rPr>
        <w:t>上标示的相容</w:t>
      </w:r>
      <w:r w:rsidRPr="00D732A5">
        <w:rPr>
          <w:rFonts w:ascii="Times New Roman" w:hAnsi="Times New Roman" w:cs="Times New Roman" w:hint="eastAsia"/>
        </w:rPr>
        <w:t>医疗器械和</w:t>
      </w:r>
      <w:r w:rsidR="00F111E0" w:rsidRPr="00D732A5">
        <w:rPr>
          <w:rFonts w:ascii="Times New Roman" w:hAnsi="Times New Roman" w:cs="Times New Roman" w:hint="eastAsia"/>
        </w:rPr>
        <w:t>组件</w:t>
      </w:r>
      <w:r w:rsidRPr="00D732A5">
        <w:rPr>
          <w:rFonts w:ascii="Times New Roman" w:hAnsi="Times New Roman" w:cs="Times New Roman" w:hint="eastAsia"/>
        </w:rPr>
        <w:t>材料的</w:t>
      </w:r>
      <w:r w:rsidR="00F111E0" w:rsidRPr="00D732A5">
        <w:rPr>
          <w:rFonts w:ascii="Times New Roman" w:hAnsi="Times New Roman" w:cs="Times New Roman" w:hint="eastAsia"/>
        </w:rPr>
        <w:t>相容</w:t>
      </w:r>
      <w:r w:rsidRPr="00D732A5">
        <w:rPr>
          <w:rFonts w:ascii="Times New Roman" w:hAnsi="Times New Roman" w:cs="Times New Roman" w:hint="eastAsia"/>
        </w:rPr>
        <w:t>性的数据。</w:t>
      </w:r>
      <w:r w:rsidR="00F111E0" w:rsidRPr="00D732A5">
        <w:rPr>
          <w:rFonts w:ascii="Times New Roman" w:hAnsi="Times New Roman" w:cs="Times New Roman" w:hint="eastAsia"/>
        </w:rPr>
        <w:t>这些</w:t>
      </w:r>
      <w:r w:rsidRPr="00D732A5">
        <w:rPr>
          <w:rFonts w:ascii="Times New Roman" w:hAnsi="Times New Roman" w:cs="Times New Roman" w:hint="eastAsia"/>
        </w:rPr>
        <w:t>数据应</w:t>
      </w:r>
      <w:r w:rsidR="00F111E0" w:rsidRPr="00D732A5">
        <w:rPr>
          <w:rFonts w:ascii="Times New Roman" w:hAnsi="Times New Roman" w:cs="Times New Roman" w:hint="eastAsia"/>
        </w:rPr>
        <w:t>阐述</w:t>
      </w:r>
      <w:r w:rsidRPr="00D732A5">
        <w:rPr>
          <w:rFonts w:ascii="Times New Roman" w:hAnsi="Times New Roman" w:cs="Times New Roman" w:hint="eastAsia"/>
        </w:rPr>
        <w:t>杀菌剂对所</w:t>
      </w:r>
      <w:r w:rsidR="00472281">
        <w:rPr>
          <w:rFonts w:ascii="Times New Roman" w:hAnsi="Times New Roman" w:cs="Times New Roman" w:hint="eastAsia"/>
        </w:rPr>
        <w:t>声明</w:t>
      </w:r>
      <w:r w:rsidR="00F111E0" w:rsidRPr="00D732A5">
        <w:rPr>
          <w:rFonts w:ascii="Times New Roman" w:hAnsi="Times New Roman" w:cs="Times New Roman" w:hint="eastAsia"/>
        </w:rPr>
        <w:t>的相容</w:t>
      </w:r>
      <w:r w:rsidR="002343A0" w:rsidRPr="00D732A5">
        <w:rPr>
          <w:rFonts w:ascii="Times New Roman" w:hAnsi="Times New Roman" w:cs="Times New Roman" w:hint="eastAsia"/>
        </w:rPr>
        <w:t>医疗器械</w:t>
      </w:r>
      <w:r w:rsidRPr="00D732A5">
        <w:rPr>
          <w:rFonts w:ascii="Times New Roman" w:hAnsi="Times New Roman" w:cs="Times New Roman" w:hint="eastAsia"/>
        </w:rPr>
        <w:t>和材料的功能</w:t>
      </w:r>
      <w:r w:rsidR="00F111E0" w:rsidRPr="00D732A5">
        <w:rPr>
          <w:rFonts w:ascii="Times New Roman" w:hAnsi="Times New Roman" w:cs="Times New Roman" w:hint="eastAsia"/>
        </w:rPr>
        <w:t>性、</w:t>
      </w:r>
      <w:r w:rsidRPr="00D732A5">
        <w:rPr>
          <w:rFonts w:ascii="Times New Roman" w:hAnsi="Times New Roman" w:cs="Times New Roman" w:hint="eastAsia"/>
        </w:rPr>
        <w:t>材料</w:t>
      </w:r>
      <w:r w:rsidR="00F111E0" w:rsidRPr="00D732A5">
        <w:rPr>
          <w:rFonts w:ascii="Times New Roman" w:hAnsi="Times New Roman" w:cs="Times New Roman" w:hint="eastAsia"/>
        </w:rPr>
        <w:t>相容</w:t>
      </w:r>
      <w:r w:rsidRPr="00D732A5">
        <w:rPr>
          <w:rFonts w:ascii="Times New Roman" w:hAnsi="Times New Roman" w:cs="Times New Roman" w:hint="eastAsia"/>
        </w:rPr>
        <w:t>性和</w:t>
      </w:r>
      <w:r w:rsidR="00833183">
        <w:rPr>
          <w:rFonts w:ascii="Times New Roman" w:hAnsi="Times New Roman" w:cs="Times New Roman" w:hint="eastAsia"/>
        </w:rPr>
        <w:t>标准值</w:t>
      </w:r>
      <w:r w:rsidRPr="00D732A5">
        <w:rPr>
          <w:rFonts w:ascii="Times New Roman" w:hAnsi="Times New Roman" w:cs="Times New Roman" w:hint="eastAsia"/>
        </w:rPr>
        <w:t>的影响。</w:t>
      </w:r>
    </w:p>
    <w:p w:rsidR="00BC7ECE" w:rsidRPr="00D732A5" w:rsidRDefault="00FD754F"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为评价</w:t>
      </w:r>
      <w:r w:rsidR="00BC7ECE" w:rsidRPr="00D732A5">
        <w:rPr>
          <w:rFonts w:ascii="Times New Roman" w:hAnsi="Times New Roman" w:cs="Times New Roman" w:hint="eastAsia"/>
        </w:rPr>
        <w:t>标签中描述的</w:t>
      </w:r>
      <w:r w:rsidR="000431DA" w:rsidRPr="00D732A5">
        <w:rPr>
          <w:rFonts w:ascii="Times New Roman" w:hAnsi="Times New Roman" w:cs="Times New Roman" w:hint="eastAsia"/>
        </w:rPr>
        <w:t>器械</w:t>
      </w:r>
      <w:r w:rsidR="00BC7ECE" w:rsidRPr="00D732A5">
        <w:rPr>
          <w:rFonts w:ascii="Times New Roman" w:hAnsi="Times New Roman" w:cs="Times New Roman" w:hint="eastAsia"/>
        </w:rPr>
        <w:t>/</w:t>
      </w:r>
      <w:r w:rsidR="00BC7ECE" w:rsidRPr="00D732A5">
        <w:rPr>
          <w:rFonts w:ascii="Times New Roman" w:hAnsi="Times New Roman" w:cs="Times New Roman" w:hint="eastAsia"/>
        </w:rPr>
        <w:t>材料或一般</w:t>
      </w:r>
      <w:r w:rsidR="000431DA" w:rsidRPr="00D732A5">
        <w:rPr>
          <w:rFonts w:ascii="Times New Roman" w:hAnsi="Times New Roman" w:cs="Times New Roman" w:hint="eastAsia"/>
        </w:rPr>
        <w:t>器械</w:t>
      </w:r>
      <w:r w:rsidR="00BC7ECE" w:rsidRPr="00D732A5">
        <w:rPr>
          <w:rFonts w:ascii="Times New Roman" w:hAnsi="Times New Roman" w:cs="Times New Roman" w:hint="eastAsia"/>
        </w:rPr>
        <w:t>和材料类的</w:t>
      </w:r>
      <w:r w:rsidRPr="00D732A5">
        <w:rPr>
          <w:rFonts w:ascii="Times New Roman" w:hAnsi="Times New Roman" w:cs="Times New Roman" w:hint="eastAsia"/>
        </w:rPr>
        <w:t>相容</w:t>
      </w:r>
      <w:r w:rsidR="00BC7ECE" w:rsidRPr="00D732A5">
        <w:rPr>
          <w:rFonts w:ascii="Times New Roman" w:hAnsi="Times New Roman" w:cs="Times New Roman" w:hint="eastAsia"/>
        </w:rPr>
        <w:t>性</w:t>
      </w:r>
      <w:r w:rsidR="00472281">
        <w:rPr>
          <w:rFonts w:ascii="Times New Roman" w:hAnsi="Times New Roman" w:cs="Times New Roman" w:hint="eastAsia"/>
        </w:rPr>
        <w:t>声明</w:t>
      </w:r>
      <w:r w:rsidR="00BC7ECE" w:rsidRPr="00D732A5">
        <w:rPr>
          <w:rFonts w:ascii="Times New Roman" w:hAnsi="Times New Roman" w:cs="Times New Roman" w:hint="eastAsia"/>
        </w:rPr>
        <w:t>，</w:t>
      </w:r>
      <w:r w:rsidRPr="00D732A5">
        <w:rPr>
          <w:rFonts w:ascii="Times New Roman" w:hAnsi="Times New Roman" w:cs="Times New Roman" w:hint="eastAsia"/>
        </w:rPr>
        <w:t>应</w:t>
      </w:r>
      <w:r w:rsidR="00BC7ECE" w:rsidRPr="00D732A5">
        <w:rPr>
          <w:rFonts w:ascii="Times New Roman" w:hAnsi="Times New Roman" w:cs="Times New Roman" w:hint="eastAsia"/>
        </w:rPr>
        <w:t>查看</w:t>
      </w:r>
      <w:r w:rsidR="00D169F4" w:rsidRPr="00D732A5">
        <w:rPr>
          <w:rFonts w:ascii="Times New Roman" w:hAnsi="Times New Roman" w:cs="Times New Roman" w:hint="eastAsia"/>
        </w:rPr>
        <w:t>器械或材料</w:t>
      </w:r>
      <w:r w:rsidR="00BE182F">
        <w:rPr>
          <w:rFonts w:ascii="Times New Roman" w:hAnsi="Times New Roman" w:cs="Times New Roman" w:hint="eastAsia"/>
        </w:rPr>
        <w:t>制造商</w:t>
      </w:r>
      <w:r w:rsidR="00BC7ECE" w:rsidRPr="00D732A5">
        <w:rPr>
          <w:rFonts w:ascii="Times New Roman" w:hAnsi="Times New Roman" w:cs="Times New Roman" w:hint="eastAsia"/>
        </w:rPr>
        <w:t>已</w:t>
      </w:r>
      <w:r w:rsidR="00D169F4" w:rsidRPr="00D732A5">
        <w:rPr>
          <w:rFonts w:ascii="Times New Roman" w:hAnsi="Times New Roman" w:cs="Times New Roman" w:hint="eastAsia"/>
        </w:rPr>
        <w:t>发表</w:t>
      </w:r>
      <w:r w:rsidR="00BC7ECE" w:rsidRPr="00D732A5">
        <w:rPr>
          <w:rFonts w:ascii="Times New Roman" w:hAnsi="Times New Roman" w:cs="Times New Roman" w:hint="eastAsia"/>
        </w:rPr>
        <w:t>的文献或信息，获得支持您的</w:t>
      </w:r>
      <w:r w:rsidR="00D169F4" w:rsidRPr="00D732A5">
        <w:rPr>
          <w:rFonts w:ascii="Times New Roman" w:hAnsi="Times New Roman" w:cs="Times New Roman" w:hint="eastAsia"/>
        </w:rPr>
        <w:t>相容性</w:t>
      </w:r>
      <w:r w:rsidR="00472281">
        <w:rPr>
          <w:rFonts w:ascii="Times New Roman" w:hAnsi="Times New Roman" w:cs="Times New Roman" w:hint="eastAsia"/>
        </w:rPr>
        <w:t>声明</w:t>
      </w:r>
      <w:r w:rsidR="00BC7ECE" w:rsidRPr="00D732A5">
        <w:rPr>
          <w:rFonts w:ascii="Times New Roman" w:hAnsi="Times New Roman" w:cs="Times New Roman" w:hint="eastAsia"/>
        </w:rPr>
        <w:t>的数据。如果这些来源的可用数据不足，则</w:t>
      </w:r>
      <w:r w:rsidR="009C77B5" w:rsidRPr="00D732A5">
        <w:rPr>
          <w:rFonts w:ascii="Times New Roman" w:hAnsi="Times New Roman" w:cs="Times New Roman" w:hint="eastAsia"/>
        </w:rPr>
        <w:t>应</w:t>
      </w:r>
      <w:r w:rsidR="00BC7ECE" w:rsidRPr="00D732A5">
        <w:rPr>
          <w:rFonts w:ascii="Times New Roman" w:hAnsi="Times New Roman" w:cs="Times New Roman" w:hint="eastAsia"/>
        </w:rPr>
        <w:t>进行</w:t>
      </w:r>
      <w:r w:rsidR="009C77B5" w:rsidRPr="00D732A5">
        <w:rPr>
          <w:rFonts w:ascii="Times New Roman" w:hAnsi="Times New Roman" w:cs="Times New Roman" w:hint="eastAsia"/>
        </w:rPr>
        <w:t>相容性试验</w:t>
      </w:r>
      <w:r w:rsidR="00BC7ECE" w:rsidRPr="00D732A5">
        <w:rPr>
          <w:rFonts w:ascii="Times New Roman" w:hAnsi="Times New Roman" w:cs="Times New Roman" w:hint="eastAsia"/>
        </w:rPr>
        <w:t>以支持杀菌剂标签</w:t>
      </w:r>
      <w:r w:rsidR="00472281">
        <w:rPr>
          <w:rFonts w:ascii="Times New Roman" w:hAnsi="Times New Roman" w:cs="Times New Roman" w:hint="eastAsia"/>
        </w:rPr>
        <w:t>声明</w:t>
      </w:r>
      <w:r w:rsidR="00BC7ECE" w:rsidRPr="00D732A5">
        <w:rPr>
          <w:rFonts w:ascii="Times New Roman" w:hAnsi="Times New Roman" w:cs="Times New Roman" w:hint="eastAsia"/>
        </w:rPr>
        <w:t>。</w:t>
      </w:r>
      <w:r w:rsidR="00E974F7" w:rsidRPr="00D732A5">
        <w:rPr>
          <w:rFonts w:ascii="Times New Roman" w:hAnsi="Times New Roman" w:cs="Times New Roman" w:hint="eastAsia"/>
        </w:rPr>
        <w:t>应</w:t>
      </w:r>
      <w:r w:rsidR="00BC7ECE" w:rsidRPr="00D732A5">
        <w:rPr>
          <w:rFonts w:ascii="Times New Roman" w:hAnsi="Times New Roman" w:cs="Times New Roman" w:hint="eastAsia"/>
        </w:rPr>
        <w:t>提供反映杀菌剂和</w:t>
      </w:r>
      <w:r w:rsidR="000431DA" w:rsidRPr="00D732A5">
        <w:rPr>
          <w:rFonts w:ascii="Times New Roman" w:hAnsi="Times New Roman" w:cs="Times New Roman" w:hint="eastAsia"/>
        </w:rPr>
        <w:t>器械</w:t>
      </w:r>
      <w:r w:rsidR="00BC7ECE" w:rsidRPr="00D732A5">
        <w:rPr>
          <w:rFonts w:ascii="Times New Roman" w:hAnsi="Times New Roman" w:cs="Times New Roman" w:hint="eastAsia"/>
        </w:rPr>
        <w:t>的标签</w:t>
      </w:r>
      <w:r w:rsidR="00472281">
        <w:rPr>
          <w:rFonts w:ascii="Times New Roman" w:hAnsi="Times New Roman" w:cs="Times New Roman" w:hint="eastAsia"/>
        </w:rPr>
        <w:t>声明</w:t>
      </w:r>
      <w:r w:rsidR="00BC7ECE" w:rsidRPr="00D732A5">
        <w:rPr>
          <w:rFonts w:ascii="Times New Roman" w:hAnsi="Times New Roman" w:cs="Times New Roman" w:hint="eastAsia"/>
        </w:rPr>
        <w:t>的信息和</w:t>
      </w:r>
      <w:r w:rsidR="00BC7ECE" w:rsidRPr="00D732A5">
        <w:rPr>
          <w:rFonts w:ascii="Times New Roman" w:hAnsi="Times New Roman" w:cs="Times New Roman" w:hint="eastAsia"/>
        </w:rPr>
        <w:t>/</w:t>
      </w:r>
      <w:r w:rsidR="00BC7ECE" w:rsidRPr="00D732A5">
        <w:rPr>
          <w:rFonts w:ascii="Times New Roman" w:hAnsi="Times New Roman" w:cs="Times New Roman" w:hint="eastAsia"/>
        </w:rPr>
        <w:t>或测试数据。杀菌剂的标签</w:t>
      </w:r>
      <w:r w:rsidR="00A751FC" w:rsidRPr="00D732A5">
        <w:rPr>
          <w:rFonts w:ascii="Times New Roman" w:hAnsi="Times New Roman" w:cs="Times New Roman" w:hint="eastAsia"/>
        </w:rPr>
        <w:t>可以包含</w:t>
      </w:r>
      <w:r w:rsidR="00BC7ECE" w:rsidRPr="00D732A5">
        <w:rPr>
          <w:rFonts w:ascii="Times New Roman" w:hAnsi="Times New Roman" w:cs="Times New Roman" w:hint="eastAsia"/>
        </w:rPr>
        <w:t>与一般类别的材料（例如</w:t>
      </w:r>
      <w:r w:rsidR="00A751FC" w:rsidRPr="00D732A5">
        <w:rPr>
          <w:rFonts w:ascii="Times New Roman" w:hAnsi="Times New Roman" w:cs="Times New Roman" w:hint="eastAsia"/>
        </w:rPr>
        <w:t>：</w:t>
      </w:r>
      <w:r w:rsidR="00BC7ECE" w:rsidRPr="00D732A5">
        <w:rPr>
          <w:rFonts w:ascii="Times New Roman" w:hAnsi="Times New Roman" w:cs="Times New Roman" w:hint="eastAsia"/>
        </w:rPr>
        <w:t>金属，聚合物）</w:t>
      </w:r>
      <w:r w:rsidR="00A751FC" w:rsidRPr="00D732A5">
        <w:rPr>
          <w:rFonts w:ascii="Times New Roman" w:hAnsi="Times New Roman" w:cs="Times New Roman" w:hint="eastAsia"/>
        </w:rPr>
        <w:t>、</w:t>
      </w:r>
      <w:r w:rsidR="00BC7ECE" w:rsidRPr="00D732A5">
        <w:rPr>
          <w:rFonts w:ascii="Times New Roman" w:hAnsi="Times New Roman" w:cs="Times New Roman" w:hint="eastAsia"/>
        </w:rPr>
        <w:t>一般类型的</w:t>
      </w:r>
      <w:r w:rsidR="00A751FC" w:rsidRPr="00D732A5">
        <w:rPr>
          <w:rFonts w:ascii="Times New Roman" w:hAnsi="Times New Roman" w:cs="Times New Roman" w:hint="eastAsia"/>
        </w:rPr>
        <w:t>器械</w:t>
      </w:r>
      <w:r w:rsidR="00BC7ECE" w:rsidRPr="00D732A5">
        <w:rPr>
          <w:rFonts w:ascii="Times New Roman" w:hAnsi="Times New Roman" w:cs="Times New Roman" w:hint="eastAsia"/>
        </w:rPr>
        <w:t>（例如</w:t>
      </w:r>
      <w:r w:rsidR="00A751FC" w:rsidRPr="00D732A5">
        <w:rPr>
          <w:rFonts w:ascii="Times New Roman" w:hAnsi="Times New Roman" w:cs="Times New Roman" w:hint="eastAsia"/>
        </w:rPr>
        <w:t>：</w:t>
      </w:r>
      <w:r w:rsidR="00BC7ECE" w:rsidRPr="00D732A5">
        <w:rPr>
          <w:rFonts w:ascii="Times New Roman" w:hAnsi="Times New Roman" w:cs="Times New Roman" w:hint="eastAsia"/>
        </w:rPr>
        <w:t>内窥镜）</w:t>
      </w:r>
      <w:r w:rsidR="00A751FC" w:rsidRPr="00D732A5">
        <w:rPr>
          <w:rFonts w:ascii="Times New Roman" w:hAnsi="Times New Roman" w:cs="Times New Roman" w:hint="eastAsia"/>
        </w:rPr>
        <w:t>、</w:t>
      </w:r>
      <w:r w:rsidR="00BC7ECE" w:rsidRPr="00D732A5">
        <w:rPr>
          <w:rFonts w:ascii="Times New Roman" w:hAnsi="Times New Roman" w:cs="Times New Roman" w:hint="eastAsia"/>
        </w:rPr>
        <w:t>特定材料（例如</w:t>
      </w:r>
      <w:r w:rsidR="00A751FC" w:rsidRPr="00D732A5">
        <w:rPr>
          <w:rFonts w:ascii="Times New Roman" w:hAnsi="Times New Roman" w:cs="Times New Roman" w:hint="eastAsia"/>
        </w:rPr>
        <w:t>：</w:t>
      </w:r>
      <w:r w:rsidR="00BC7ECE" w:rsidRPr="00D732A5">
        <w:rPr>
          <w:rFonts w:ascii="Times New Roman" w:hAnsi="Times New Roman" w:cs="Times New Roman" w:hint="eastAsia"/>
        </w:rPr>
        <w:t>聚丙烯，不锈钢）</w:t>
      </w:r>
      <w:r w:rsidR="00A751FC" w:rsidRPr="00D732A5">
        <w:rPr>
          <w:rFonts w:ascii="Times New Roman" w:hAnsi="Times New Roman" w:cs="Times New Roman" w:hint="eastAsia"/>
        </w:rPr>
        <w:t>、</w:t>
      </w:r>
      <w:r w:rsidR="00BC7ECE" w:rsidRPr="00D732A5">
        <w:rPr>
          <w:rFonts w:ascii="Times New Roman" w:hAnsi="Times New Roman" w:cs="Times New Roman" w:hint="eastAsia"/>
        </w:rPr>
        <w:t>特定</w:t>
      </w:r>
      <w:r w:rsidR="00A751FC" w:rsidRPr="00D732A5">
        <w:rPr>
          <w:rFonts w:ascii="Times New Roman" w:hAnsi="Times New Roman" w:cs="Times New Roman" w:hint="eastAsia"/>
        </w:rPr>
        <w:t>器械</w:t>
      </w:r>
      <w:r w:rsidR="00BC7ECE" w:rsidRPr="00D732A5">
        <w:rPr>
          <w:rFonts w:ascii="Times New Roman" w:hAnsi="Times New Roman" w:cs="Times New Roman" w:hint="eastAsia"/>
        </w:rPr>
        <w:t>（特定品牌名称）</w:t>
      </w:r>
      <w:r w:rsidR="00361442" w:rsidRPr="00D732A5">
        <w:rPr>
          <w:rFonts w:ascii="Times New Roman" w:hAnsi="Times New Roman" w:cs="Times New Roman" w:hint="eastAsia"/>
        </w:rPr>
        <w:t>相容的</w:t>
      </w:r>
      <w:r w:rsidR="00472281">
        <w:rPr>
          <w:rFonts w:ascii="Times New Roman" w:hAnsi="Times New Roman" w:cs="Times New Roman" w:hint="eastAsia"/>
        </w:rPr>
        <w:t>声明</w:t>
      </w:r>
      <w:r w:rsidR="00361442" w:rsidRPr="00D732A5">
        <w:rPr>
          <w:rFonts w:ascii="Times New Roman" w:hAnsi="Times New Roman" w:cs="Times New Roman" w:hint="eastAsia"/>
        </w:rPr>
        <w:t>，</w:t>
      </w:r>
      <w:r w:rsidR="00BC7ECE" w:rsidRPr="00D732A5">
        <w:rPr>
          <w:rFonts w:ascii="Times New Roman" w:hAnsi="Times New Roman" w:cs="Times New Roman" w:hint="eastAsia"/>
        </w:rPr>
        <w:t>或上述</w:t>
      </w:r>
      <w:r w:rsidR="00472281">
        <w:rPr>
          <w:rFonts w:ascii="Times New Roman" w:hAnsi="Times New Roman" w:cs="Times New Roman" w:hint="eastAsia"/>
        </w:rPr>
        <w:t>声明</w:t>
      </w:r>
      <w:r w:rsidR="00BC7ECE" w:rsidRPr="00D732A5">
        <w:rPr>
          <w:rFonts w:ascii="Times New Roman" w:hAnsi="Times New Roman" w:cs="Times New Roman" w:hint="eastAsia"/>
        </w:rPr>
        <w:t>的任何组合。</w:t>
      </w:r>
    </w:p>
    <w:p w:rsidR="00A40C27" w:rsidRPr="00D732A5" w:rsidRDefault="00BC7ECE"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对于任</w:t>
      </w:r>
      <w:r w:rsidR="0064700C" w:rsidRPr="00D732A5">
        <w:rPr>
          <w:rFonts w:ascii="Times New Roman" w:hAnsi="Times New Roman" w:cs="Times New Roman" w:hint="eastAsia"/>
        </w:rPr>
        <w:t>一</w:t>
      </w:r>
      <w:r w:rsidRPr="00D732A5">
        <w:rPr>
          <w:rFonts w:ascii="Times New Roman" w:hAnsi="Times New Roman" w:cs="Times New Roman" w:hint="eastAsia"/>
        </w:rPr>
        <w:t>特定可重复使用</w:t>
      </w:r>
      <w:r w:rsidR="000431DA" w:rsidRPr="00D732A5">
        <w:rPr>
          <w:rFonts w:ascii="Times New Roman" w:hAnsi="Times New Roman" w:cs="Times New Roman" w:hint="eastAsia"/>
        </w:rPr>
        <w:t>器械</w:t>
      </w:r>
      <w:r w:rsidR="0064700C" w:rsidRPr="00D732A5">
        <w:rPr>
          <w:rFonts w:ascii="Times New Roman" w:hAnsi="Times New Roman" w:cs="Times New Roman" w:hint="eastAsia"/>
        </w:rPr>
        <w:t>的</w:t>
      </w:r>
      <w:r w:rsidR="00472281">
        <w:rPr>
          <w:rFonts w:ascii="Times New Roman" w:hAnsi="Times New Roman" w:cs="Times New Roman" w:hint="eastAsia"/>
        </w:rPr>
        <w:t>声明</w:t>
      </w:r>
      <w:r w:rsidRPr="00D732A5">
        <w:rPr>
          <w:rFonts w:ascii="Times New Roman" w:hAnsi="Times New Roman" w:cs="Times New Roman" w:hint="eastAsia"/>
        </w:rPr>
        <w:t>，杀菌剂标签不能取代可重复使用</w:t>
      </w:r>
      <w:r w:rsidR="000431DA" w:rsidRPr="00D732A5">
        <w:rPr>
          <w:rFonts w:ascii="Times New Roman" w:hAnsi="Times New Roman" w:cs="Times New Roman" w:hint="eastAsia"/>
        </w:rPr>
        <w:t>器械</w:t>
      </w:r>
      <w:r w:rsidR="0064700C" w:rsidRPr="00D732A5">
        <w:rPr>
          <w:rFonts w:ascii="Times New Roman" w:hAnsi="Times New Roman" w:cs="Times New Roman" w:hint="eastAsia"/>
        </w:rPr>
        <w:t>的</w:t>
      </w:r>
      <w:r w:rsidRPr="00D732A5">
        <w:rPr>
          <w:rFonts w:ascii="Times New Roman" w:hAnsi="Times New Roman" w:cs="Times New Roman" w:hint="eastAsia"/>
        </w:rPr>
        <w:t>标签。</w:t>
      </w:r>
      <w:r w:rsidR="00F13491" w:rsidRPr="00D732A5">
        <w:rPr>
          <w:rFonts w:ascii="Times New Roman" w:hAnsi="Times New Roman" w:cs="Times New Roman" w:hint="eastAsia"/>
        </w:rPr>
        <w:t>应在</w:t>
      </w:r>
      <w:r w:rsidRPr="00D732A5">
        <w:rPr>
          <w:rFonts w:ascii="Times New Roman" w:hAnsi="Times New Roman" w:cs="Times New Roman" w:hint="eastAsia"/>
        </w:rPr>
        <w:t>杀菌剂标签</w:t>
      </w:r>
      <w:r w:rsidR="00F13491" w:rsidRPr="00D732A5">
        <w:rPr>
          <w:rFonts w:ascii="Times New Roman" w:hAnsi="Times New Roman" w:cs="Times New Roman" w:hint="eastAsia"/>
        </w:rPr>
        <w:t>中引导使用</w:t>
      </w:r>
      <w:r w:rsidR="00134DDE" w:rsidRPr="00D732A5">
        <w:rPr>
          <w:rFonts w:ascii="Times New Roman" w:hAnsi="Times New Roman" w:cs="Times New Roman" w:hint="eastAsia"/>
        </w:rPr>
        <w:t>者</w:t>
      </w:r>
      <w:r w:rsidR="00F13491" w:rsidRPr="00D732A5">
        <w:rPr>
          <w:rFonts w:ascii="Times New Roman" w:hAnsi="Times New Roman" w:cs="Times New Roman" w:hint="eastAsia"/>
        </w:rPr>
        <w:t>联系</w:t>
      </w:r>
      <w:r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BE182F">
        <w:rPr>
          <w:rFonts w:ascii="Times New Roman" w:hAnsi="Times New Roman" w:cs="Times New Roman" w:hint="eastAsia"/>
        </w:rPr>
        <w:t>制造商</w:t>
      </w:r>
      <w:r w:rsidRPr="00D732A5">
        <w:rPr>
          <w:rFonts w:ascii="Times New Roman" w:hAnsi="Times New Roman" w:cs="Times New Roman" w:hint="eastAsia"/>
        </w:rPr>
        <w:t>以获得特定的</w:t>
      </w:r>
      <w:r w:rsidR="00F13491" w:rsidRPr="00D732A5">
        <w:rPr>
          <w:rFonts w:ascii="Times New Roman" w:hAnsi="Times New Roman" w:cs="Times New Roman" w:hint="eastAsia"/>
        </w:rPr>
        <w:t>再</w:t>
      </w:r>
      <w:r w:rsidRPr="00D732A5">
        <w:rPr>
          <w:rFonts w:ascii="Times New Roman" w:hAnsi="Times New Roman" w:cs="Times New Roman" w:hint="eastAsia"/>
        </w:rPr>
        <w:t>处理说明。</w:t>
      </w:r>
      <w:r w:rsidR="000F684C" w:rsidRPr="00D732A5">
        <w:rPr>
          <w:rFonts w:ascii="Times New Roman" w:hAnsi="Times New Roman" w:cs="Times New Roman" w:hint="eastAsia"/>
        </w:rPr>
        <w:t>如果</w:t>
      </w:r>
      <w:r w:rsidRPr="00D732A5">
        <w:rPr>
          <w:rFonts w:ascii="Times New Roman" w:hAnsi="Times New Roman" w:cs="Times New Roman" w:hint="eastAsia"/>
        </w:rPr>
        <w:t>可重</w:t>
      </w:r>
      <w:r w:rsidRPr="00D732A5">
        <w:rPr>
          <w:rFonts w:ascii="Times New Roman" w:hAnsi="Times New Roman" w:cs="Times New Roman" w:hint="eastAsia"/>
        </w:rPr>
        <w:lastRenderedPageBreak/>
        <w:t>复使用</w:t>
      </w:r>
      <w:r w:rsidR="000431DA" w:rsidRPr="00D732A5">
        <w:rPr>
          <w:rFonts w:ascii="Times New Roman" w:hAnsi="Times New Roman" w:cs="Times New Roman" w:hint="eastAsia"/>
        </w:rPr>
        <w:t>器械</w:t>
      </w:r>
      <w:r w:rsidR="000F684C" w:rsidRPr="00D732A5">
        <w:rPr>
          <w:rFonts w:ascii="Times New Roman" w:hAnsi="Times New Roman" w:cs="Times New Roman" w:hint="eastAsia"/>
        </w:rPr>
        <w:t>的</w:t>
      </w:r>
      <w:r w:rsidRPr="00D732A5">
        <w:rPr>
          <w:rFonts w:ascii="Times New Roman" w:hAnsi="Times New Roman" w:cs="Times New Roman" w:hint="eastAsia"/>
        </w:rPr>
        <w:t>标签特别禁止使用</w:t>
      </w:r>
      <w:r w:rsidR="000F684C" w:rsidRPr="00D732A5">
        <w:rPr>
          <w:rFonts w:ascii="Times New Roman" w:hAnsi="Times New Roman" w:cs="Times New Roman" w:hint="eastAsia"/>
        </w:rPr>
        <w:t>杀菌剂</w:t>
      </w:r>
      <w:r w:rsidRPr="00D732A5">
        <w:rPr>
          <w:rFonts w:ascii="Times New Roman" w:hAnsi="Times New Roman" w:cs="Times New Roman" w:hint="eastAsia"/>
        </w:rPr>
        <w:t>，</w:t>
      </w:r>
      <w:r w:rsidR="000F684C" w:rsidRPr="00D732A5">
        <w:rPr>
          <w:rFonts w:ascii="Times New Roman" w:hAnsi="Times New Roman" w:cs="Times New Roman" w:hint="eastAsia"/>
        </w:rPr>
        <w:t>则</w:t>
      </w:r>
      <w:r w:rsidRPr="00D732A5">
        <w:rPr>
          <w:rFonts w:ascii="Times New Roman" w:hAnsi="Times New Roman" w:cs="Times New Roman" w:hint="eastAsia"/>
        </w:rPr>
        <w:t>不要</w:t>
      </w:r>
      <w:r w:rsidR="00E9753B" w:rsidRPr="00D732A5">
        <w:rPr>
          <w:rFonts w:ascii="Times New Roman" w:hAnsi="Times New Roman" w:cs="Times New Roman" w:hint="eastAsia"/>
        </w:rPr>
        <w:t>在杀菌剂</w:t>
      </w:r>
      <w:r w:rsidRPr="00D732A5">
        <w:rPr>
          <w:rFonts w:ascii="Times New Roman" w:hAnsi="Times New Roman" w:cs="Times New Roman" w:hint="eastAsia"/>
        </w:rPr>
        <w:t>标签中</w:t>
      </w:r>
      <w:r w:rsidR="00E9753B" w:rsidRPr="00D732A5">
        <w:rPr>
          <w:rFonts w:ascii="Times New Roman" w:hAnsi="Times New Roman" w:cs="Times New Roman" w:hint="eastAsia"/>
        </w:rPr>
        <w:t>标示与该</w:t>
      </w:r>
      <w:r w:rsidRPr="00D732A5">
        <w:rPr>
          <w:rFonts w:ascii="Times New Roman" w:hAnsi="Times New Roman" w:cs="Times New Roman" w:hint="eastAsia"/>
        </w:rPr>
        <w:t>特定可重复使用</w:t>
      </w:r>
      <w:r w:rsidR="002343A0" w:rsidRPr="00D732A5">
        <w:rPr>
          <w:rFonts w:ascii="Times New Roman" w:hAnsi="Times New Roman" w:cs="Times New Roman" w:hint="eastAsia"/>
        </w:rPr>
        <w:t>医疗器械</w:t>
      </w:r>
      <w:r w:rsidRPr="00D732A5">
        <w:rPr>
          <w:rFonts w:ascii="Times New Roman" w:hAnsi="Times New Roman" w:cs="Times New Roman" w:hint="eastAsia"/>
        </w:rPr>
        <w:t>相容。例如，牙科手机的标签禁止使用</w:t>
      </w:r>
      <w:r w:rsidR="003E63FE" w:rsidRPr="00D732A5">
        <w:rPr>
          <w:rFonts w:ascii="Times New Roman" w:hAnsi="Times New Roman" w:cs="Times New Roman" w:hint="eastAsia"/>
        </w:rPr>
        <w:t>液态化学杀菌剂</w:t>
      </w:r>
      <w:r w:rsidRPr="00D732A5">
        <w:rPr>
          <w:rFonts w:ascii="Times New Roman" w:hAnsi="Times New Roman" w:cs="Times New Roman" w:hint="eastAsia"/>
        </w:rPr>
        <w:t>来</w:t>
      </w:r>
      <w:r w:rsidR="009D0E30" w:rsidRPr="00D732A5">
        <w:rPr>
          <w:rFonts w:ascii="Times New Roman" w:hAnsi="Times New Roman" w:cs="Times New Roman" w:hint="eastAsia"/>
        </w:rPr>
        <w:t>再处理该</w:t>
      </w:r>
      <w:r w:rsidR="000431DA" w:rsidRPr="00D732A5">
        <w:rPr>
          <w:rFonts w:ascii="Times New Roman" w:hAnsi="Times New Roman" w:cs="Times New Roman" w:hint="eastAsia"/>
        </w:rPr>
        <w:t>器械</w:t>
      </w:r>
      <w:r w:rsidRPr="00D732A5">
        <w:rPr>
          <w:rFonts w:ascii="Times New Roman" w:hAnsi="Times New Roman" w:cs="Times New Roman" w:hint="eastAsia"/>
        </w:rPr>
        <w:t>。因此，在杀菌剂标签中</w:t>
      </w:r>
      <w:r w:rsidR="009D0E30" w:rsidRPr="00D732A5">
        <w:rPr>
          <w:rFonts w:ascii="Times New Roman" w:hAnsi="Times New Roman" w:cs="Times New Roman" w:hint="eastAsia"/>
        </w:rPr>
        <w:t>应</w:t>
      </w:r>
      <w:r w:rsidRPr="00D732A5">
        <w:rPr>
          <w:rFonts w:ascii="Times New Roman" w:hAnsi="Times New Roman" w:cs="Times New Roman" w:hint="eastAsia"/>
        </w:rPr>
        <w:t>指出</w:t>
      </w:r>
      <w:r w:rsidR="009D0E30" w:rsidRPr="00D732A5">
        <w:rPr>
          <w:rFonts w:ascii="Times New Roman" w:hAnsi="Times New Roman" w:cs="Times New Roman" w:hint="eastAsia"/>
        </w:rPr>
        <w:t>该杀菌剂不适用于</w:t>
      </w:r>
      <w:r w:rsidRPr="00D732A5">
        <w:rPr>
          <w:rFonts w:ascii="Times New Roman" w:hAnsi="Times New Roman" w:cs="Times New Roman" w:hint="eastAsia"/>
        </w:rPr>
        <w:t>牙科手机。</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66" w:name="_Toc496876128"/>
      <w:r w:rsidRPr="00D732A5">
        <w:rPr>
          <w:rFonts w:ascii="Times New Roman" w:hAnsi="Times New Roman" w:cs="Times New Roman"/>
        </w:rPr>
        <w:t>III.J.2.</w:t>
      </w:r>
      <w:r w:rsidRPr="00D732A5">
        <w:rPr>
          <w:rFonts w:ascii="Times New Roman" w:hAnsi="Times New Roman" w:cs="Times New Roman"/>
        </w:rPr>
        <w:tab/>
      </w:r>
      <w:r w:rsidR="000431DA" w:rsidRPr="00D732A5">
        <w:rPr>
          <w:rFonts w:ascii="Times New Roman" w:hAnsi="Times New Roman" w:cs="Times New Roman" w:hint="eastAsia"/>
        </w:rPr>
        <w:t>器械</w:t>
      </w:r>
      <w:r w:rsidR="00022509" w:rsidRPr="00D732A5">
        <w:rPr>
          <w:rFonts w:ascii="Times New Roman" w:hAnsi="Times New Roman" w:cs="Times New Roman" w:hint="eastAsia"/>
        </w:rPr>
        <w:t>/</w:t>
      </w:r>
      <w:r w:rsidR="00022509" w:rsidRPr="00D732A5">
        <w:rPr>
          <w:rFonts w:ascii="Times New Roman" w:hAnsi="Times New Roman" w:cs="Times New Roman" w:hint="eastAsia"/>
        </w:rPr>
        <w:t>材料</w:t>
      </w:r>
      <w:r w:rsidR="009C77B5" w:rsidRPr="00D732A5">
        <w:rPr>
          <w:rFonts w:ascii="Times New Roman" w:hAnsi="Times New Roman" w:cs="Times New Roman" w:hint="eastAsia"/>
        </w:rPr>
        <w:t>相容性</w:t>
      </w:r>
      <w:r w:rsidR="00D5240C" w:rsidRPr="00D732A5">
        <w:rPr>
          <w:rFonts w:ascii="Times New Roman" w:hAnsi="Times New Roman" w:cs="Times New Roman" w:hint="eastAsia"/>
        </w:rPr>
        <w:t>的测试</w:t>
      </w:r>
      <w:bookmarkEnd w:id="66"/>
    </w:p>
    <w:p w:rsidR="00A40C27" w:rsidRPr="00D732A5" w:rsidRDefault="00764070" w:rsidP="00CA2D3B">
      <w:pPr>
        <w:tabs>
          <w:tab w:val="left" w:pos="567"/>
        </w:tabs>
        <w:kinsoku w:val="0"/>
        <w:overflowPunct w:val="0"/>
        <w:snapToGrid w:val="0"/>
        <w:spacing w:afterLines="50" w:line="360" w:lineRule="auto"/>
        <w:ind w:leftChars="200" w:left="480"/>
        <w:jc w:val="both"/>
        <w:rPr>
          <w:b/>
          <w:sz w:val="21"/>
          <w:szCs w:val="21"/>
        </w:rPr>
      </w:pPr>
      <w:r w:rsidRPr="00D732A5">
        <w:rPr>
          <w:b/>
          <w:bCs/>
          <w:sz w:val="21"/>
          <w:szCs w:val="21"/>
        </w:rPr>
        <w:t>a.</w:t>
      </w:r>
      <w:r w:rsidRPr="00D732A5">
        <w:rPr>
          <w:b/>
          <w:bCs/>
          <w:sz w:val="21"/>
          <w:szCs w:val="21"/>
        </w:rPr>
        <w:tab/>
      </w:r>
      <w:r w:rsidR="00D5240C" w:rsidRPr="00D732A5">
        <w:rPr>
          <w:rFonts w:hint="eastAsia"/>
          <w:b/>
          <w:bCs/>
          <w:sz w:val="21"/>
          <w:szCs w:val="21"/>
        </w:rPr>
        <w:t>待</w:t>
      </w:r>
      <w:r w:rsidR="00022509" w:rsidRPr="00D732A5">
        <w:rPr>
          <w:rFonts w:hint="eastAsia"/>
          <w:b/>
          <w:bCs/>
          <w:sz w:val="21"/>
          <w:szCs w:val="21"/>
        </w:rPr>
        <w:t>测试的</w:t>
      </w:r>
      <w:r w:rsidR="000431DA" w:rsidRPr="00D732A5">
        <w:rPr>
          <w:rFonts w:hint="eastAsia"/>
          <w:b/>
          <w:bCs/>
          <w:sz w:val="21"/>
          <w:szCs w:val="21"/>
        </w:rPr>
        <w:t>器械</w:t>
      </w:r>
      <w:r w:rsidR="00022509" w:rsidRPr="00D732A5">
        <w:rPr>
          <w:rFonts w:hint="eastAsia"/>
          <w:b/>
          <w:bCs/>
          <w:sz w:val="21"/>
          <w:szCs w:val="21"/>
        </w:rPr>
        <w:t>和材料</w:t>
      </w:r>
    </w:p>
    <w:p w:rsidR="00022509" w:rsidRPr="00D732A5" w:rsidRDefault="00CC6873" w:rsidP="00CA2D3B">
      <w:pPr>
        <w:pStyle w:val="a3"/>
        <w:tabs>
          <w:tab w:val="left" w:pos="567"/>
        </w:tabs>
        <w:kinsoku w:val="0"/>
        <w:overflowPunct w:val="0"/>
        <w:snapToGrid w:val="0"/>
        <w:spacing w:afterLines="50" w:line="360" w:lineRule="auto"/>
        <w:ind w:leftChars="320" w:left="768"/>
        <w:jc w:val="both"/>
        <w:rPr>
          <w:rFonts w:ascii="Times New Roman" w:hAnsi="Times New Roman" w:cs="Times New Roman"/>
          <w:highlight w:val="green"/>
        </w:rPr>
      </w:pPr>
      <w:r w:rsidRPr="00D732A5">
        <w:rPr>
          <w:rFonts w:ascii="Times New Roman" w:hAnsi="Times New Roman" w:cs="Times New Roman" w:hint="eastAsia"/>
        </w:rPr>
        <w:t>应</w:t>
      </w:r>
      <w:r w:rsidR="00022509" w:rsidRPr="00D732A5">
        <w:rPr>
          <w:rFonts w:ascii="Times New Roman" w:hAnsi="Times New Roman" w:cs="Times New Roman" w:hint="eastAsia"/>
        </w:rPr>
        <w:t>测试反映杀菌剂和可重复使用</w:t>
      </w:r>
      <w:r w:rsidR="000431DA" w:rsidRPr="00D732A5">
        <w:rPr>
          <w:rFonts w:ascii="Times New Roman" w:hAnsi="Times New Roman" w:cs="Times New Roman" w:hint="eastAsia"/>
        </w:rPr>
        <w:t>器械</w:t>
      </w:r>
      <w:r w:rsidR="00022509" w:rsidRPr="00D732A5">
        <w:rPr>
          <w:rFonts w:ascii="Times New Roman" w:hAnsi="Times New Roman" w:cs="Times New Roman" w:hint="eastAsia"/>
        </w:rPr>
        <w:t>标签</w:t>
      </w:r>
      <w:r w:rsidRPr="00D732A5">
        <w:rPr>
          <w:rFonts w:ascii="Times New Roman" w:hAnsi="Times New Roman" w:cs="Times New Roman" w:hint="eastAsia"/>
        </w:rPr>
        <w:t>的</w:t>
      </w:r>
      <w:r w:rsidR="00472281">
        <w:rPr>
          <w:rFonts w:ascii="Times New Roman" w:hAnsi="Times New Roman" w:cs="Times New Roman" w:hint="eastAsia"/>
        </w:rPr>
        <w:t>声明</w:t>
      </w:r>
      <w:r w:rsidR="00022509" w:rsidRPr="00D732A5">
        <w:rPr>
          <w:rFonts w:ascii="Times New Roman" w:hAnsi="Times New Roman" w:cs="Times New Roman" w:hint="eastAsia"/>
        </w:rPr>
        <w:t>的</w:t>
      </w:r>
      <w:r w:rsidR="000431DA" w:rsidRPr="00D732A5">
        <w:rPr>
          <w:rFonts w:ascii="Times New Roman" w:hAnsi="Times New Roman" w:cs="Times New Roman" w:hint="eastAsia"/>
        </w:rPr>
        <w:t>器械</w:t>
      </w:r>
      <w:r w:rsidR="00022509" w:rsidRPr="00D732A5">
        <w:rPr>
          <w:rFonts w:ascii="Times New Roman" w:hAnsi="Times New Roman" w:cs="Times New Roman" w:hint="eastAsia"/>
        </w:rPr>
        <w:t>和材料的类型。如果可重复使用</w:t>
      </w:r>
      <w:r w:rsidR="000431DA" w:rsidRPr="00D732A5">
        <w:rPr>
          <w:rFonts w:ascii="Times New Roman" w:hAnsi="Times New Roman" w:cs="Times New Roman" w:hint="eastAsia"/>
        </w:rPr>
        <w:t>器械</w:t>
      </w:r>
      <w:r w:rsidR="00022509" w:rsidRPr="00D732A5">
        <w:rPr>
          <w:rFonts w:ascii="Times New Roman" w:hAnsi="Times New Roman" w:cs="Times New Roman" w:hint="eastAsia"/>
        </w:rPr>
        <w:t>的标签</w:t>
      </w:r>
      <w:r w:rsidR="00347BF8" w:rsidRPr="00D732A5">
        <w:rPr>
          <w:rFonts w:ascii="Times New Roman" w:hAnsi="Times New Roman" w:cs="Times New Roman" w:hint="eastAsia"/>
        </w:rPr>
        <w:t>指出</w:t>
      </w:r>
      <w:r w:rsidR="00022509" w:rsidRPr="00D732A5">
        <w:rPr>
          <w:rFonts w:ascii="Times New Roman" w:hAnsi="Times New Roman" w:cs="Times New Roman" w:hint="eastAsia"/>
        </w:rPr>
        <w:t>与杀菌剂</w:t>
      </w:r>
      <w:r w:rsidR="009C77B5" w:rsidRPr="00D732A5">
        <w:rPr>
          <w:rFonts w:ascii="Times New Roman" w:hAnsi="Times New Roman" w:cs="Times New Roman" w:hint="eastAsia"/>
        </w:rPr>
        <w:t>相容</w:t>
      </w:r>
      <w:r w:rsidR="00022509" w:rsidRPr="00D732A5">
        <w:rPr>
          <w:rFonts w:ascii="Times New Roman" w:hAnsi="Times New Roman" w:cs="Times New Roman" w:hint="eastAsia"/>
        </w:rPr>
        <w:t>，则不需要在该</w:t>
      </w:r>
      <w:r w:rsidR="000431DA" w:rsidRPr="00D732A5">
        <w:rPr>
          <w:rFonts w:ascii="Times New Roman" w:hAnsi="Times New Roman" w:cs="Times New Roman" w:hint="eastAsia"/>
        </w:rPr>
        <w:t>器械</w:t>
      </w:r>
      <w:r w:rsidR="00022509" w:rsidRPr="00D732A5">
        <w:rPr>
          <w:rFonts w:ascii="Times New Roman" w:hAnsi="Times New Roman" w:cs="Times New Roman" w:hint="eastAsia"/>
        </w:rPr>
        <w:t>上进行</w:t>
      </w:r>
      <w:r w:rsidR="00347BF8" w:rsidRPr="00D732A5">
        <w:rPr>
          <w:rFonts w:ascii="Times New Roman" w:hAnsi="Times New Roman" w:cs="Times New Roman" w:hint="eastAsia"/>
        </w:rPr>
        <w:t>多余的</w:t>
      </w:r>
      <w:r w:rsidR="00022509" w:rsidRPr="00D732A5">
        <w:rPr>
          <w:rFonts w:ascii="Times New Roman" w:hAnsi="Times New Roman" w:cs="Times New Roman" w:hint="eastAsia"/>
        </w:rPr>
        <w:t>测试，但是</w:t>
      </w:r>
      <w:r w:rsidR="00347BF8" w:rsidRPr="00D732A5">
        <w:rPr>
          <w:rFonts w:ascii="Times New Roman" w:hAnsi="Times New Roman" w:cs="Times New Roman" w:hint="eastAsia"/>
        </w:rPr>
        <w:t>应</w:t>
      </w:r>
      <w:r w:rsidR="00022509" w:rsidRPr="00D732A5">
        <w:rPr>
          <w:rFonts w:ascii="Times New Roman" w:hAnsi="Times New Roman" w:cs="Times New Roman" w:hint="eastAsia"/>
        </w:rPr>
        <w:t>在杀菌剂标签中</w:t>
      </w:r>
      <w:r w:rsidR="00347BF8" w:rsidRPr="00D732A5">
        <w:rPr>
          <w:rFonts w:ascii="Times New Roman" w:hAnsi="Times New Roman" w:cs="Times New Roman" w:hint="eastAsia"/>
        </w:rPr>
        <w:t>引导</w:t>
      </w:r>
      <w:r w:rsidR="00134DDE" w:rsidRPr="00D732A5">
        <w:rPr>
          <w:rFonts w:ascii="Times New Roman" w:hAnsi="Times New Roman" w:cs="Times New Roman" w:hint="eastAsia"/>
        </w:rPr>
        <w:t>使用者</w:t>
      </w:r>
      <w:r w:rsidR="00347BF8" w:rsidRPr="00D732A5">
        <w:rPr>
          <w:rFonts w:ascii="Times New Roman" w:hAnsi="Times New Roman" w:cs="Times New Roman" w:hint="eastAsia"/>
        </w:rPr>
        <w:t>阅读</w:t>
      </w:r>
      <w:r w:rsidR="00022509"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347BF8" w:rsidRPr="00D732A5">
        <w:rPr>
          <w:rFonts w:ascii="Times New Roman" w:hAnsi="Times New Roman" w:cs="Times New Roman" w:hint="eastAsia"/>
        </w:rPr>
        <w:t>的</w:t>
      </w:r>
      <w:r w:rsidR="00022509" w:rsidRPr="00D732A5">
        <w:rPr>
          <w:rFonts w:ascii="Times New Roman" w:hAnsi="Times New Roman" w:cs="Times New Roman" w:hint="eastAsia"/>
        </w:rPr>
        <w:t>标签。另外，</w:t>
      </w:r>
      <w:r w:rsidR="00471955" w:rsidRPr="00D732A5">
        <w:rPr>
          <w:rFonts w:ascii="Times New Roman" w:hAnsi="Times New Roman" w:cs="Times New Roman" w:hint="eastAsia"/>
        </w:rPr>
        <w:t>应指导</w:t>
      </w:r>
      <w:r w:rsidR="00134DDE" w:rsidRPr="00D732A5">
        <w:rPr>
          <w:rFonts w:ascii="Times New Roman" w:hAnsi="Times New Roman" w:cs="Times New Roman" w:hint="eastAsia"/>
        </w:rPr>
        <w:t>使用者</w:t>
      </w:r>
      <w:r w:rsidR="00022509" w:rsidRPr="00D732A5">
        <w:rPr>
          <w:rFonts w:ascii="Times New Roman" w:hAnsi="Times New Roman" w:cs="Times New Roman" w:hint="eastAsia"/>
        </w:rPr>
        <w:t>联系杀菌剂或可重复使用</w:t>
      </w:r>
      <w:r w:rsidR="000431DA" w:rsidRPr="00D732A5">
        <w:rPr>
          <w:rFonts w:ascii="Times New Roman" w:hAnsi="Times New Roman" w:cs="Times New Roman" w:hint="eastAsia"/>
        </w:rPr>
        <w:t>器械</w:t>
      </w:r>
      <w:r w:rsidR="00471955" w:rsidRPr="00D732A5">
        <w:rPr>
          <w:rFonts w:ascii="Times New Roman" w:hAnsi="Times New Roman" w:cs="Times New Roman" w:hint="eastAsia"/>
        </w:rPr>
        <w:t>的</w:t>
      </w:r>
      <w:r w:rsidR="00BE182F">
        <w:rPr>
          <w:rFonts w:ascii="Times New Roman" w:hAnsi="Times New Roman" w:cs="Times New Roman" w:hint="eastAsia"/>
        </w:rPr>
        <w:t>制造商</w:t>
      </w:r>
      <w:r w:rsidR="00471955" w:rsidRPr="00D732A5">
        <w:rPr>
          <w:rFonts w:ascii="Times New Roman" w:hAnsi="Times New Roman" w:cs="Times New Roman" w:hint="eastAsia"/>
        </w:rPr>
        <w:t>以</w:t>
      </w:r>
      <w:r w:rsidR="00022509" w:rsidRPr="00D732A5">
        <w:rPr>
          <w:rFonts w:ascii="Times New Roman" w:hAnsi="Times New Roman" w:cs="Times New Roman" w:hint="eastAsia"/>
        </w:rPr>
        <w:t>获取更多信息。</w:t>
      </w:r>
    </w:p>
    <w:p w:rsidR="00022509" w:rsidRPr="00D732A5" w:rsidRDefault="00022509" w:rsidP="00CA2D3B">
      <w:pPr>
        <w:pStyle w:val="a3"/>
        <w:tabs>
          <w:tab w:val="left" w:pos="567"/>
        </w:tabs>
        <w:kinsoku w:val="0"/>
        <w:overflowPunct w:val="0"/>
        <w:snapToGrid w:val="0"/>
        <w:spacing w:afterLines="50" w:line="360" w:lineRule="auto"/>
        <w:ind w:leftChars="320" w:left="768"/>
        <w:jc w:val="both"/>
        <w:rPr>
          <w:rFonts w:ascii="Times New Roman" w:hAnsi="Times New Roman" w:cs="Times New Roman"/>
        </w:rPr>
      </w:pPr>
      <w:r w:rsidRPr="00D732A5">
        <w:rPr>
          <w:rFonts w:ascii="Times New Roman" w:hAnsi="Times New Roman" w:cs="Times New Roman" w:hint="eastAsia"/>
        </w:rPr>
        <w:t>如果杀菌剂的标签</w:t>
      </w:r>
      <w:r w:rsidR="00564932" w:rsidRPr="00D732A5">
        <w:rPr>
          <w:rFonts w:ascii="Times New Roman" w:hAnsi="Times New Roman" w:cs="Times New Roman" w:hint="eastAsia"/>
        </w:rPr>
        <w:t>指出</w:t>
      </w:r>
      <w:r w:rsidRPr="00D732A5">
        <w:rPr>
          <w:rFonts w:ascii="Times New Roman" w:hAnsi="Times New Roman" w:cs="Times New Roman" w:hint="eastAsia"/>
        </w:rPr>
        <w:t>与特定材料相容，则</w:t>
      </w:r>
      <w:r w:rsidR="00564932" w:rsidRPr="00D732A5">
        <w:rPr>
          <w:rFonts w:ascii="Times New Roman" w:hAnsi="Times New Roman" w:cs="Times New Roman" w:hint="eastAsia"/>
        </w:rPr>
        <w:t>应对</w:t>
      </w:r>
      <w:r w:rsidRPr="00D732A5">
        <w:rPr>
          <w:rFonts w:ascii="Times New Roman" w:hAnsi="Times New Roman" w:cs="Times New Roman" w:hint="eastAsia"/>
        </w:rPr>
        <w:t>每种材料</w:t>
      </w:r>
      <w:r w:rsidR="00564932" w:rsidRPr="00D732A5">
        <w:rPr>
          <w:rFonts w:ascii="Times New Roman" w:hAnsi="Times New Roman" w:cs="Times New Roman" w:hint="eastAsia"/>
        </w:rPr>
        <w:t>进行测试</w:t>
      </w:r>
      <w:r w:rsidRPr="00D732A5">
        <w:rPr>
          <w:rFonts w:ascii="Times New Roman" w:hAnsi="Times New Roman" w:cs="Times New Roman" w:hint="eastAsia"/>
        </w:rPr>
        <w:t>。</w:t>
      </w:r>
      <w:r w:rsidR="007C329C" w:rsidRPr="00D732A5">
        <w:rPr>
          <w:rFonts w:ascii="Times New Roman" w:hAnsi="Times New Roman" w:cs="Times New Roman" w:hint="eastAsia"/>
        </w:rPr>
        <w:t>如果</w:t>
      </w:r>
      <w:r w:rsidRPr="00D732A5">
        <w:rPr>
          <w:rFonts w:ascii="Times New Roman" w:hAnsi="Times New Roman" w:cs="Times New Roman" w:hint="eastAsia"/>
        </w:rPr>
        <w:t>杀菌剂标签</w:t>
      </w:r>
      <w:r w:rsidR="007C329C" w:rsidRPr="00D732A5">
        <w:rPr>
          <w:rFonts w:ascii="Times New Roman" w:hAnsi="Times New Roman" w:cs="Times New Roman" w:hint="eastAsia"/>
        </w:rPr>
        <w:t>指出</w:t>
      </w:r>
      <w:r w:rsidRPr="00D732A5">
        <w:rPr>
          <w:rFonts w:ascii="Times New Roman" w:hAnsi="Times New Roman" w:cs="Times New Roman" w:hint="eastAsia"/>
        </w:rPr>
        <w:t>与特定类别的物品（</w:t>
      </w:r>
      <w:r w:rsidR="000431DA" w:rsidRPr="00D732A5">
        <w:rPr>
          <w:rFonts w:ascii="Times New Roman" w:hAnsi="Times New Roman" w:cs="Times New Roman" w:hint="eastAsia"/>
        </w:rPr>
        <w:t>器械</w:t>
      </w:r>
      <w:r w:rsidRPr="00D732A5">
        <w:rPr>
          <w:rFonts w:ascii="Times New Roman" w:hAnsi="Times New Roman" w:cs="Times New Roman" w:hint="eastAsia"/>
        </w:rPr>
        <w:t>和</w:t>
      </w:r>
      <w:r w:rsidRPr="00D732A5">
        <w:rPr>
          <w:rFonts w:ascii="Times New Roman" w:hAnsi="Times New Roman" w:cs="Times New Roman" w:hint="eastAsia"/>
        </w:rPr>
        <w:t>/</w:t>
      </w:r>
      <w:r w:rsidRPr="00D732A5">
        <w:rPr>
          <w:rFonts w:ascii="Times New Roman" w:hAnsi="Times New Roman" w:cs="Times New Roman" w:hint="eastAsia"/>
        </w:rPr>
        <w:t>或材料）</w:t>
      </w:r>
      <w:r w:rsidR="009C77B5" w:rsidRPr="00D732A5">
        <w:rPr>
          <w:rFonts w:ascii="Times New Roman" w:hAnsi="Times New Roman" w:cs="Times New Roman" w:hint="eastAsia"/>
        </w:rPr>
        <w:t>相容</w:t>
      </w:r>
      <w:r w:rsidRPr="00D732A5">
        <w:rPr>
          <w:rFonts w:ascii="Times New Roman" w:hAnsi="Times New Roman" w:cs="Times New Roman" w:hint="eastAsia"/>
        </w:rPr>
        <w:t>，</w:t>
      </w:r>
      <w:r w:rsidR="007C329C" w:rsidRPr="00D732A5">
        <w:rPr>
          <w:rFonts w:ascii="Times New Roman" w:hAnsi="Times New Roman" w:cs="Times New Roman" w:hint="eastAsia"/>
        </w:rPr>
        <w:t>则应</w:t>
      </w:r>
      <w:r w:rsidRPr="00D732A5">
        <w:rPr>
          <w:rFonts w:ascii="Times New Roman" w:hAnsi="Times New Roman" w:cs="Times New Roman" w:hint="eastAsia"/>
        </w:rPr>
        <w:t>选择代表该类别的</w:t>
      </w:r>
      <w:r w:rsidR="007C329C" w:rsidRPr="00D732A5">
        <w:rPr>
          <w:rFonts w:ascii="Times New Roman" w:hAnsi="Times New Roman" w:cs="Times New Roman" w:hint="eastAsia"/>
        </w:rPr>
        <w:t>供试品</w:t>
      </w:r>
      <w:r w:rsidRPr="00D732A5">
        <w:rPr>
          <w:rFonts w:ascii="Times New Roman" w:hAnsi="Times New Roman" w:cs="Times New Roman" w:hint="eastAsia"/>
        </w:rPr>
        <w:t>，并</w:t>
      </w:r>
      <w:r w:rsidR="007C329C" w:rsidRPr="00D732A5">
        <w:rPr>
          <w:rFonts w:ascii="Times New Roman" w:hAnsi="Times New Roman" w:cs="Times New Roman" w:hint="eastAsia"/>
        </w:rPr>
        <w:t>说明选择依据</w:t>
      </w:r>
      <w:r w:rsidRPr="00D732A5">
        <w:rPr>
          <w:rFonts w:ascii="Times New Roman" w:hAnsi="Times New Roman" w:cs="Times New Roman" w:hint="eastAsia"/>
        </w:rPr>
        <w:t>。</w:t>
      </w:r>
    </w:p>
    <w:p w:rsidR="00A40C27" w:rsidRPr="00D732A5" w:rsidRDefault="00022509" w:rsidP="00CA2D3B">
      <w:pPr>
        <w:pStyle w:val="a3"/>
        <w:tabs>
          <w:tab w:val="left" w:pos="567"/>
        </w:tabs>
        <w:kinsoku w:val="0"/>
        <w:overflowPunct w:val="0"/>
        <w:snapToGrid w:val="0"/>
        <w:spacing w:afterLines="50" w:line="360" w:lineRule="auto"/>
        <w:ind w:leftChars="320" w:left="768"/>
        <w:jc w:val="both"/>
        <w:rPr>
          <w:rFonts w:ascii="Times New Roman" w:hAnsi="Times New Roman" w:cs="Times New Roman"/>
        </w:rPr>
      </w:pPr>
      <w:r w:rsidRPr="00D732A5">
        <w:rPr>
          <w:rFonts w:ascii="Times New Roman" w:hAnsi="Times New Roman" w:cs="Times New Roman" w:hint="eastAsia"/>
        </w:rPr>
        <w:t>标签定义了应测试的</w:t>
      </w:r>
      <w:r w:rsidR="000431DA" w:rsidRPr="00D732A5">
        <w:rPr>
          <w:rFonts w:ascii="Times New Roman" w:hAnsi="Times New Roman" w:cs="Times New Roman" w:hint="eastAsia"/>
        </w:rPr>
        <w:t>器械</w:t>
      </w:r>
      <w:r w:rsidRPr="00D732A5">
        <w:rPr>
          <w:rFonts w:ascii="Times New Roman" w:hAnsi="Times New Roman" w:cs="Times New Roman" w:hint="eastAsia"/>
        </w:rPr>
        <w:t>和材料。因此，标签中</w:t>
      </w:r>
      <w:r w:rsidR="00472281">
        <w:rPr>
          <w:rFonts w:ascii="Times New Roman" w:hAnsi="Times New Roman" w:cs="Times New Roman" w:hint="eastAsia"/>
        </w:rPr>
        <w:t>声明</w:t>
      </w:r>
      <w:r w:rsidRPr="00D732A5">
        <w:rPr>
          <w:rFonts w:ascii="Times New Roman" w:hAnsi="Times New Roman" w:cs="Times New Roman" w:hint="eastAsia"/>
        </w:rPr>
        <w:t>的</w:t>
      </w:r>
      <w:r w:rsidR="000431DA" w:rsidRPr="00D732A5">
        <w:rPr>
          <w:rFonts w:ascii="Times New Roman" w:hAnsi="Times New Roman" w:cs="Times New Roman" w:hint="eastAsia"/>
        </w:rPr>
        <w:t>器械</w:t>
      </w:r>
      <w:r w:rsidRPr="00D732A5">
        <w:rPr>
          <w:rFonts w:ascii="Times New Roman" w:hAnsi="Times New Roman" w:cs="Times New Roman" w:hint="eastAsia"/>
        </w:rPr>
        <w:t>和材料的范围越广泛，应进行的潜在测试就越</w:t>
      </w:r>
      <w:r w:rsidR="002951C0" w:rsidRPr="00D732A5">
        <w:rPr>
          <w:rFonts w:ascii="Times New Roman" w:hAnsi="Times New Roman" w:cs="Times New Roman" w:hint="eastAsia"/>
        </w:rPr>
        <w:t>多</w:t>
      </w:r>
      <w:r w:rsidRPr="00D732A5">
        <w:rPr>
          <w:rFonts w:ascii="Times New Roman" w:hAnsi="Times New Roman" w:cs="Times New Roman" w:hint="eastAsia"/>
        </w:rPr>
        <w:t>。例如，提及“金属”仪器或简称“金属”意味着一系列材料的可能性。</w:t>
      </w:r>
      <w:r w:rsidR="00ED6DF9" w:rsidRPr="00D732A5">
        <w:rPr>
          <w:rFonts w:ascii="Times New Roman" w:hAnsi="Times New Roman" w:cs="Times New Roman" w:hint="eastAsia"/>
        </w:rPr>
        <w:t>同样，提及</w:t>
      </w:r>
      <w:r w:rsidRPr="00D732A5">
        <w:rPr>
          <w:rFonts w:ascii="Times New Roman" w:hAnsi="Times New Roman" w:cs="Times New Roman" w:hint="eastAsia"/>
        </w:rPr>
        <w:t>“聚合物”或“弹性体”</w:t>
      </w:r>
      <w:r w:rsidR="00ED6DF9" w:rsidRPr="00D732A5">
        <w:rPr>
          <w:rFonts w:ascii="Times New Roman" w:hAnsi="Times New Roman" w:cs="Times New Roman" w:hint="eastAsia"/>
        </w:rPr>
        <w:t>，</w:t>
      </w:r>
      <w:r w:rsidRPr="00D732A5">
        <w:rPr>
          <w:rFonts w:ascii="Times New Roman" w:hAnsi="Times New Roman" w:cs="Times New Roman" w:hint="eastAsia"/>
        </w:rPr>
        <w:t>而不是特定材料</w:t>
      </w:r>
      <w:r w:rsidR="00ED6DF9" w:rsidRPr="00D732A5">
        <w:rPr>
          <w:rFonts w:ascii="Times New Roman" w:hAnsi="Times New Roman" w:cs="Times New Roman" w:hint="eastAsia"/>
        </w:rPr>
        <w:t>（如：聚乙烯）</w:t>
      </w:r>
      <w:r w:rsidRPr="00D732A5">
        <w:rPr>
          <w:rFonts w:ascii="Times New Roman" w:hAnsi="Times New Roman" w:cs="Times New Roman" w:hint="eastAsia"/>
        </w:rPr>
        <w:t>也是如此。</w:t>
      </w:r>
    </w:p>
    <w:p w:rsidR="00A40C27" w:rsidRPr="00D732A5" w:rsidRDefault="00764070" w:rsidP="00CA2D3B">
      <w:pPr>
        <w:pStyle w:val="11"/>
        <w:tabs>
          <w:tab w:val="left" w:pos="567"/>
        </w:tabs>
        <w:kinsoku w:val="0"/>
        <w:overflowPunct w:val="0"/>
        <w:snapToGrid w:val="0"/>
        <w:spacing w:afterLines="50" w:line="360" w:lineRule="auto"/>
        <w:ind w:leftChars="200" w:left="480" w:firstLine="0"/>
        <w:jc w:val="both"/>
        <w:outlineLvl w:val="9"/>
        <w:rPr>
          <w:rFonts w:ascii="Times New Roman" w:hAnsi="Times New Roman" w:cs="Times New Roman"/>
          <w:bCs w:val="0"/>
        </w:rPr>
      </w:pPr>
      <w:bookmarkStart w:id="67" w:name="_Toc496876129"/>
      <w:r w:rsidRPr="00D732A5">
        <w:rPr>
          <w:rFonts w:ascii="Times New Roman" w:hAnsi="Times New Roman" w:cs="Times New Roman"/>
        </w:rPr>
        <w:t>b.</w:t>
      </w:r>
      <w:r w:rsidRPr="00D732A5">
        <w:rPr>
          <w:rFonts w:ascii="Times New Roman" w:hAnsi="Times New Roman" w:cs="Times New Roman"/>
        </w:rPr>
        <w:tab/>
      </w:r>
      <w:r w:rsidR="00DB5145" w:rsidRPr="00D732A5">
        <w:rPr>
          <w:rFonts w:ascii="Times New Roman" w:hAnsi="Times New Roman" w:cs="Times New Roman" w:hint="eastAsia"/>
        </w:rPr>
        <w:t>使用</w:t>
      </w:r>
      <w:r w:rsidR="001560BA" w:rsidRPr="00D732A5">
        <w:rPr>
          <w:rFonts w:ascii="Times New Roman" w:hAnsi="Times New Roman" w:cs="Times New Roman" w:hint="eastAsia"/>
        </w:rPr>
        <w:t>期限</w:t>
      </w:r>
      <w:r w:rsidR="00F55EA2" w:rsidRPr="00D732A5">
        <w:rPr>
          <w:rFonts w:ascii="Times New Roman" w:hAnsi="Times New Roman" w:cs="Times New Roman" w:hint="eastAsia"/>
        </w:rPr>
        <w:t>或</w:t>
      </w:r>
      <w:r w:rsidR="001560BA" w:rsidRPr="00D732A5">
        <w:rPr>
          <w:rFonts w:ascii="Times New Roman" w:hAnsi="Times New Roman" w:cs="Times New Roman" w:hint="eastAsia"/>
        </w:rPr>
        <w:t>暴露</w:t>
      </w:r>
      <w:r w:rsidR="00F55EA2" w:rsidRPr="00D732A5">
        <w:rPr>
          <w:rFonts w:ascii="Times New Roman" w:hAnsi="Times New Roman" w:cs="Times New Roman" w:hint="eastAsia"/>
        </w:rPr>
        <w:t>时间</w:t>
      </w:r>
      <w:bookmarkEnd w:id="67"/>
    </w:p>
    <w:p w:rsidR="00F55EA2" w:rsidRPr="00D732A5" w:rsidRDefault="00F55EA2"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highlight w:val="green"/>
        </w:rPr>
      </w:pPr>
      <w:r w:rsidRPr="00D732A5">
        <w:rPr>
          <w:rFonts w:ascii="Times New Roman" w:hAnsi="Times New Roman" w:cs="Times New Roman" w:hint="eastAsia"/>
        </w:rPr>
        <w:t>所有</w:t>
      </w:r>
      <w:r w:rsidR="009C77B5" w:rsidRPr="00D732A5">
        <w:rPr>
          <w:rFonts w:ascii="Times New Roman" w:hAnsi="Times New Roman" w:cs="Times New Roman" w:hint="eastAsia"/>
        </w:rPr>
        <w:t>相容性试验</w:t>
      </w:r>
      <w:r w:rsidRPr="00D732A5">
        <w:rPr>
          <w:rFonts w:ascii="Times New Roman" w:hAnsi="Times New Roman" w:cs="Times New Roman" w:hint="eastAsia"/>
        </w:rPr>
        <w:t>中的一个因素是</w:t>
      </w:r>
      <w:r w:rsidR="009C77B5" w:rsidRPr="00D732A5">
        <w:rPr>
          <w:rFonts w:ascii="Times New Roman" w:hAnsi="Times New Roman" w:cs="Times New Roman" w:hint="eastAsia"/>
        </w:rPr>
        <w:t>相容性</w:t>
      </w:r>
      <w:r w:rsidRPr="00D732A5">
        <w:rPr>
          <w:rFonts w:ascii="Times New Roman" w:hAnsi="Times New Roman" w:cs="Times New Roman" w:hint="eastAsia"/>
        </w:rPr>
        <w:t>的持续时间（即</w:t>
      </w:r>
      <w:r w:rsidR="00141075" w:rsidRPr="00D732A5">
        <w:rPr>
          <w:rFonts w:ascii="Times New Roman" w:hAnsi="Times New Roman" w:cs="Times New Roman" w:hint="eastAsia"/>
        </w:rPr>
        <w:t>，</w:t>
      </w:r>
      <w:r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Pr="00D732A5">
        <w:rPr>
          <w:rFonts w:ascii="Times New Roman" w:hAnsi="Times New Roman" w:cs="Times New Roman" w:hint="eastAsia"/>
        </w:rPr>
        <w:t>和材料在其失效</w:t>
      </w:r>
      <w:r w:rsidR="00141075" w:rsidRPr="00D732A5">
        <w:rPr>
          <w:rFonts w:ascii="Times New Roman" w:hAnsi="Times New Roman" w:cs="Times New Roman" w:hint="eastAsia"/>
        </w:rPr>
        <w:t>或不可用</w:t>
      </w:r>
      <w:r w:rsidRPr="00D732A5">
        <w:rPr>
          <w:rFonts w:ascii="Times New Roman" w:hAnsi="Times New Roman" w:cs="Times New Roman" w:hint="eastAsia"/>
        </w:rPr>
        <w:t>之前</w:t>
      </w:r>
      <w:r w:rsidR="00141075" w:rsidRPr="00D732A5">
        <w:rPr>
          <w:rFonts w:ascii="Times New Roman" w:hAnsi="Times New Roman" w:cs="Times New Roman" w:hint="eastAsia"/>
        </w:rPr>
        <w:t>可</w:t>
      </w:r>
      <w:r w:rsidRPr="00D732A5">
        <w:rPr>
          <w:rFonts w:ascii="Times New Roman" w:hAnsi="Times New Roman" w:cs="Times New Roman" w:hint="eastAsia"/>
        </w:rPr>
        <w:t>暴露于</w:t>
      </w:r>
      <w:r w:rsidR="00141075" w:rsidRPr="00D732A5">
        <w:rPr>
          <w:rFonts w:ascii="Times New Roman" w:hAnsi="Times New Roman" w:cs="Times New Roman" w:hint="eastAsia"/>
        </w:rPr>
        <w:t>某种</w:t>
      </w:r>
      <w:r w:rsidRPr="00D732A5">
        <w:rPr>
          <w:rFonts w:ascii="Times New Roman" w:hAnsi="Times New Roman" w:cs="Times New Roman" w:hint="eastAsia"/>
        </w:rPr>
        <w:t>杀菌剂的次数）。与杀菌剂相容的</w:t>
      </w:r>
      <w:r w:rsidR="00ED18BC" w:rsidRPr="00D732A5">
        <w:rPr>
          <w:rFonts w:ascii="Times New Roman" w:hAnsi="Times New Roman" w:cs="Times New Roman" w:hint="eastAsia"/>
        </w:rPr>
        <w:t>器械</w:t>
      </w:r>
      <w:r w:rsidRPr="00D732A5">
        <w:rPr>
          <w:rFonts w:ascii="Times New Roman" w:hAnsi="Times New Roman" w:cs="Times New Roman" w:hint="eastAsia"/>
        </w:rPr>
        <w:t>和材料是</w:t>
      </w:r>
      <w:r w:rsidR="00ED18BC" w:rsidRPr="00D732A5">
        <w:rPr>
          <w:rFonts w:ascii="Times New Roman" w:hAnsi="Times New Roman" w:cs="Times New Roman" w:hint="eastAsia"/>
        </w:rPr>
        <w:t>在</w:t>
      </w:r>
      <w:r w:rsidRPr="00D732A5">
        <w:rPr>
          <w:rFonts w:ascii="Times New Roman" w:hAnsi="Times New Roman" w:cs="Times New Roman" w:hint="eastAsia"/>
        </w:rPr>
        <w:t>指定数量的再处理循环后对其预期用途</w:t>
      </w:r>
      <w:r w:rsidR="00ED18BC" w:rsidRPr="00D732A5">
        <w:rPr>
          <w:rFonts w:ascii="Times New Roman" w:hAnsi="Times New Roman" w:cs="Times New Roman" w:hint="eastAsia"/>
        </w:rPr>
        <w:t>仍然</w:t>
      </w:r>
      <w:r w:rsidRPr="00D732A5">
        <w:rPr>
          <w:rFonts w:ascii="Times New Roman" w:hAnsi="Times New Roman" w:cs="Times New Roman" w:hint="eastAsia"/>
        </w:rPr>
        <w:t>安全有效的</w:t>
      </w:r>
      <w:r w:rsidR="00ED18BC" w:rsidRPr="00D732A5">
        <w:rPr>
          <w:rFonts w:ascii="Times New Roman" w:hAnsi="Times New Roman" w:cs="Times New Roman" w:hint="eastAsia"/>
        </w:rPr>
        <w:t>器械</w:t>
      </w:r>
      <w:r w:rsidRPr="00D732A5">
        <w:rPr>
          <w:rFonts w:ascii="Times New Roman" w:hAnsi="Times New Roman" w:cs="Times New Roman" w:hint="eastAsia"/>
        </w:rPr>
        <w:t>和材料。可接受的周期数取决于许多因素，如使用要求。</w:t>
      </w:r>
    </w:p>
    <w:p w:rsidR="00F55EA2" w:rsidRPr="00D732A5" w:rsidRDefault="00F55EA2"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rPr>
      </w:pPr>
      <w:r w:rsidRPr="00D732A5">
        <w:rPr>
          <w:rFonts w:ascii="Times New Roman" w:hAnsi="Times New Roman" w:cs="Times New Roman" w:hint="eastAsia"/>
        </w:rPr>
        <w:t>在下面的</w:t>
      </w:r>
      <w:r w:rsidRPr="00D732A5">
        <w:rPr>
          <w:rFonts w:ascii="Times New Roman" w:hAnsi="Times New Roman" w:cs="Times New Roman" w:hint="eastAsia"/>
        </w:rPr>
        <w:t>c</w:t>
      </w:r>
      <w:r w:rsidRPr="00D732A5">
        <w:rPr>
          <w:rFonts w:ascii="Times New Roman" w:hAnsi="Times New Roman" w:cs="Times New Roman" w:hint="eastAsia"/>
        </w:rPr>
        <w:t>部分评估与杀菌剂相容的</w:t>
      </w:r>
      <w:r w:rsidR="00487F33" w:rsidRPr="00D732A5">
        <w:rPr>
          <w:rFonts w:ascii="Times New Roman" w:hAnsi="Times New Roman" w:cs="Times New Roman" w:hint="eastAsia"/>
        </w:rPr>
        <w:t>器械</w:t>
      </w:r>
      <w:r w:rsidRPr="00D732A5">
        <w:rPr>
          <w:rFonts w:ascii="Times New Roman" w:hAnsi="Times New Roman" w:cs="Times New Roman" w:hint="eastAsia"/>
        </w:rPr>
        <w:t>和材料的</w:t>
      </w:r>
      <w:r w:rsidR="00487F33" w:rsidRPr="00D732A5">
        <w:rPr>
          <w:rFonts w:ascii="Times New Roman" w:hAnsi="Times New Roman" w:cs="Times New Roman" w:hint="eastAsia"/>
        </w:rPr>
        <w:t>使用期限</w:t>
      </w:r>
      <w:r w:rsidRPr="00D732A5">
        <w:rPr>
          <w:rFonts w:ascii="Times New Roman" w:hAnsi="Times New Roman" w:cs="Times New Roman" w:hint="eastAsia"/>
        </w:rPr>
        <w:t>。为每个</w:t>
      </w:r>
      <w:r w:rsidR="000431DA" w:rsidRPr="00D732A5">
        <w:rPr>
          <w:rFonts w:ascii="Times New Roman" w:hAnsi="Times New Roman" w:cs="Times New Roman" w:hint="eastAsia"/>
        </w:rPr>
        <w:t>器械</w:t>
      </w:r>
      <w:r w:rsidRPr="00D732A5">
        <w:rPr>
          <w:rFonts w:ascii="Times New Roman" w:hAnsi="Times New Roman" w:cs="Times New Roman" w:hint="eastAsia"/>
        </w:rPr>
        <w:t>和材料</w:t>
      </w:r>
      <w:r w:rsidR="00A865A2" w:rsidRPr="00D732A5">
        <w:rPr>
          <w:rFonts w:ascii="Times New Roman" w:hAnsi="Times New Roman" w:cs="Times New Roman" w:hint="eastAsia"/>
        </w:rPr>
        <w:t>规定一个</w:t>
      </w:r>
      <w:r w:rsidRPr="00D732A5">
        <w:rPr>
          <w:rFonts w:ascii="Times New Roman" w:hAnsi="Times New Roman" w:cs="Times New Roman" w:hint="eastAsia"/>
        </w:rPr>
        <w:t>可接受的</w:t>
      </w:r>
      <w:r w:rsidR="00A865A2" w:rsidRPr="00D732A5">
        <w:rPr>
          <w:rFonts w:ascii="Times New Roman" w:hAnsi="Times New Roman" w:cs="Times New Roman" w:hint="eastAsia"/>
        </w:rPr>
        <w:t>使用期限</w:t>
      </w:r>
      <w:r w:rsidRPr="00D732A5">
        <w:rPr>
          <w:rFonts w:ascii="Times New Roman" w:hAnsi="Times New Roman" w:cs="Times New Roman" w:hint="eastAsia"/>
        </w:rPr>
        <w:t>并提供理由。</w:t>
      </w:r>
      <w:r w:rsidR="000431DA" w:rsidRPr="00D732A5">
        <w:rPr>
          <w:rFonts w:ascii="Times New Roman" w:hAnsi="Times New Roman" w:cs="Times New Roman" w:hint="eastAsia"/>
        </w:rPr>
        <w:t>器械</w:t>
      </w:r>
      <w:r w:rsidRPr="00D732A5">
        <w:rPr>
          <w:rFonts w:ascii="Times New Roman" w:hAnsi="Times New Roman" w:cs="Times New Roman" w:hint="eastAsia"/>
        </w:rPr>
        <w:t>和材料应</w:t>
      </w:r>
      <w:r w:rsidR="00A865A2" w:rsidRPr="00D732A5">
        <w:rPr>
          <w:rFonts w:ascii="Times New Roman" w:hAnsi="Times New Roman" w:cs="Times New Roman" w:hint="eastAsia"/>
        </w:rPr>
        <w:t>符合使用期限</w:t>
      </w:r>
      <w:r w:rsidRPr="00D732A5">
        <w:rPr>
          <w:rFonts w:ascii="Times New Roman" w:hAnsi="Times New Roman" w:cs="Times New Roman" w:hint="eastAsia"/>
        </w:rPr>
        <w:t>要求。在某些情况下，</w:t>
      </w:r>
      <w:r w:rsidR="00A865A2" w:rsidRPr="00D732A5">
        <w:rPr>
          <w:rFonts w:ascii="Times New Roman" w:hAnsi="Times New Roman" w:cs="Times New Roman" w:hint="eastAsia"/>
        </w:rPr>
        <w:t>器械</w:t>
      </w:r>
      <w:r w:rsidRPr="00D732A5">
        <w:rPr>
          <w:rFonts w:ascii="Times New Roman" w:hAnsi="Times New Roman" w:cs="Times New Roman" w:hint="eastAsia"/>
        </w:rPr>
        <w:t>和材料在经过多次再处理循环之后可能不会显示出</w:t>
      </w:r>
      <w:r w:rsidR="00A865A2" w:rsidRPr="00D732A5">
        <w:rPr>
          <w:rFonts w:ascii="Times New Roman" w:hAnsi="Times New Roman" w:cs="Times New Roman" w:hint="eastAsia"/>
        </w:rPr>
        <w:t>显著</w:t>
      </w:r>
      <w:r w:rsidRPr="00D732A5">
        <w:rPr>
          <w:rFonts w:ascii="Times New Roman" w:hAnsi="Times New Roman" w:cs="Times New Roman" w:hint="eastAsia"/>
        </w:rPr>
        <w:t>的</w:t>
      </w:r>
      <w:r w:rsidR="00A865A2" w:rsidRPr="00D732A5">
        <w:rPr>
          <w:rFonts w:ascii="Times New Roman" w:hAnsi="Times New Roman" w:cs="Times New Roman" w:hint="eastAsia"/>
        </w:rPr>
        <w:t>、</w:t>
      </w:r>
      <w:r w:rsidRPr="00D732A5">
        <w:rPr>
          <w:rFonts w:ascii="Times New Roman" w:hAnsi="Times New Roman" w:cs="Times New Roman" w:hint="eastAsia"/>
        </w:rPr>
        <w:t>可</w:t>
      </w:r>
      <w:r w:rsidR="00BE182F">
        <w:rPr>
          <w:rFonts w:ascii="Times New Roman" w:hAnsi="Times New Roman" w:cs="Times New Roman" w:hint="eastAsia"/>
        </w:rPr>
        <w:t>定量</w:t>
      </w:r>
      <w:r w:rsidRPr="00D732A5">
        <w:rPr>
          <w:rFonts w:ascii="Times New Roman" w:hAnsi="Times New Roman" w:cs="Times New Roman" w:hint="eastAsia"/>
        </w:rPr>
        <w:t>的</w:t>
      </w:r>
      <w:r w:rsidR="00A865A2" w:rsidRPr="00D732A5">
        <w:rPr>
          <w:rFonts w:ascii="Times New Roman" w:hAnsi="Times New Roman" w:cs="Times New Roman" w:hint="eastAsia"/>
        </w:rPr>
        <w:t>退化</w:t>
      </w:r>
      <w:r w:rsidRPr="00D732A5">
        <w:rPr>
          <w:rFonts w:ascii="Times New Roman" w:hAnsi="Times New Roman" w:cs="Times New Roman" w:hint="eastAsia"/>
        </w:rPr>
        <w:t>。为</w:t>
      </w:r>
      <w:r w:rsidR="00105079" w:rsidRPr="00D732A5">
        <w:rPr>
          <w:rFonts w:ascii="Times New Roman" w:hAnsi="Times New Roman" w:cs="Times New Roman" w:hint="eastAsia"/>
        </w:rPr>
        <w:t>尽量减少测试</w:t>
      </w:r>
      <w:r w:rsidRPr="00D732A5">
        <w:rPr>
          <w:rFonts w:ascii="Times New Roman" w:hAnsi="Times New Roman" w:cs="Times New Roman" w:hint="eastAsia"/>
        </w:rPr>
        <w:t>，</w:t>
      </w:r>
      <w:r w:rsidR="00105079" w:rsidRPr="00D732A5">
        <w:rPr>
          <w:rFonts w:ascii="Times New Roman" w:hAnsi="Times New Roman" w:cs="Times New Roman" w:hint="eastAsia"/>
        </w:rPr>
        <w:t>应</w:t>
      </w:r>
      <w:r w:rsidRPr="00D732A5">
        <w:rPr>
          <w:rFonts w:ascii="Times New Roman" w:hAnsi="Times New Roman" w:cs="Times New Roman" w:hint="eastAsia"/>
        </w:rPr>
        <w:t>提供基于外推的</w:t>
      </w:r>
      <w:r w:rsidR="00105079" w:rsidRPr="00D732A5">
        <w:rPr>
          <w:rFonts w:ascii="Times New Roman" w:hAnsi="Times New Roman" w:cs="Times New Roman" w:hint="eastAsia"/>
        </w:rPr>
        <w:t>供试品</w:t>
      </w:r>
      <w:r w:rsidRPr="00D732A5">
        <w:rPr>
          <w:rFonts w:ascii="Times New Roman" w:hAnsi="Times New Roman" w:cs="Times New Roman" w:hint="eastAsia"/>
        </w:rPr>
        <w:t>的</w:t>
      </w:r>
      <w:r w:rsidR="00105079" w:rsidRPr="00D732A5">
        <w:rPr>
          <w:rFonts w:ascii="Times New Roman" w:hAnsi="Times New Roman" w:cs="Times New Roman" w:hint="eastAsia"/>
        </w:rPr>
        <w:t>预估</w:t>
      </w:r>
      <w:r w:rsidR="009C77B5" w:rsidRPr="00D732A5">
        <w:rPr>
          <w:rFonts w:ascii="Times New Roman" w:hAnsi="Times New Roman" w:cs="Times New Roman" w:hint="eastAsia"/>
        </w:rPr>
        <w:t>相容性</w:t>
      </w:r>
      <w:r w:rsidRPr="00D732A5">
        <w:rPr>
          <w:rFonts w:ascii="Times New Roman" w:hAnsi="Times New Roman" w:cs="Times New Roman" w:hint="eastAsia"/>
        </w:rPr>
        <w:t>的理由。</w:t>
      </w:r>
    </w:p>
    <w:p w:rsidR="00A40C27" w:rsidRPr="00D732A5" w:rsidRDefault="00A92C02"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rPr>
      </w:pPr>
      <w:r w:rsidRPr="00D732A5">
        <w:rPr>
          <w:rFonts w:ascii="Times New Roman" w:hAnsi="Times New Roman" w:cs="Times New Roman" w:hint="eastAsia"/>
        </w:rPr>
        <w:t>对于</w:t>
      </w:r>
      <w:r w:rsidR="009C77B5" w:rsidRPr="00D732A5">
        <w:rPr>
          <w:rFonts w:ascii="Times New Roman" w:hAnsi="Times New Roman" w:cs="Times New Roman" w:hint="eastAsia"/>
        </w:rPr>
        <w:t>相容性试验</w:t>
      </w:r>
      <w:r w:rsidR="00F55EA2" w:rsidRPr="00D732A5">
        <w:rPr>
          <w:rFonts w:ascii="Times New Roman" w:hAnsi="Times New Roman" w:cs="Times New Roman" w:hint="eastAsia"/>
        </w:rPr>
        <w:t>，</w:t>
      </w:r>
      <w:r w:rsidRPr="00D732A5">
        <w:rPr>
          <w:rFonts w:ascii="Times New Roman" w:hAnsi="Times New Roman" w:cs="Times New Roman" w:hint="eastAsia"/>
        </w:rPr>
        <w:t>应使测试器械在标签中规定的</w:t>
      </w:r>
      <w:r w:rsidR="00F55EA2" w:rsidRPr="00D732A5">
        <w:rPr>
          <w:rFonts w:ascii="Times New Roman" w:hAnsi="Times New Roman" w:cs="Times New Roman" w:hint="eastAsia"/>
        </w:rPr>
        <w:t>最大</w:t>
      </w:r>
      <w:r w:rsidRPr="00D732A5">
        <w:rPr>
          <w:rFonts w:ascii="Times New Roman" w:hAnsi="Times New Roman" w:cs="Times New Roman" w:hint="eastAsia"/>
        </w:rPr>
        <w:t>使用浓度和最长接触时间下</w:t>
      </w:r>
      <w:r w:rsidR="00F55EA2" w:rsidRPr="00D732A5">
        <w:rPr>
          <w:rFonts w:ascii="Times New Roman" w:hAnsi="Times New Roman" w:cs="Times New Roman" w:hint="eastAsia"/>
        </w:rPr>
        <w:t>，</w:t>
      </w:r>
      <w:r w:rsidRPr="00D732A5">
        <w:rPr>
          <w:rFonts w:ascii="Times New Roman" w:hAnsi="Times New Roman" w:cs="Times New Roman" w:hint="eastAsia"/>
        </w:rPr>
        <w:t>重复</w:t>
      </w:r>
      <w:r w:rsidR="00F55EA2" w:rsidRPr="00D732A5">
        <w:rPr>
          <w:rFonts w:ascii="Times New Roman" w:hAnsi="Times New Roman" w:cs="Times New Roman" w:hint="eastAsia"/>
        </w:rPr>
        <w:t>暴露于杀菌剂溶液中。</w:t>
      </w:r>
    </w:p>
    <w:p w:rsidR="00A40C27" w:rsidRPr="00D732A5" w:rsidRDefault="00764070" w:rsidP="00CA2D3B">
      <w:pPr>
        <w:pStyle w:val="11"/>
        <w:tabs>
          <w:tab w:val="left" w:pos="567"/>
        </w:tabs>
        <w:kinsoku w:val="0"/>
        <w:overflowPunct w:val="0"/>
        <w:snapToGrid w:val="0"/>
        <w:spacing w:afterLines="50" w:line="360" w:lineRule="auto"/>
        <w:ind w:leftChars="200" w:left="480" w:firstLine="0"/>
        <w:jc w:val="both"/>
        <w:outlineLvl w:val="9"/>
        <w:rPr>
          <w:rFonts w:ascii="Times New Roman" w:hAnsi="Times New Roman" w:cs="Times New Roman"/>
          <w:bCs w:val="0"/>
        </w:rPr>
      </w:pPr>
      <w:bookmarkStart w:id="68" w:name="_Toc496876130"/>
      <w:r w:rsidRPr="00D732A5">
        <w:rPr>
          <w:rFonts w:ascii="Times New Roman" w:hAnsi="Times New Roman" w:cs="Times New Roman"/>
        </w:rPr>
        <w:t>c.</w:t>
      </w:r>
      <w:r w:rsidRPr="00D732A5">
        <w:rPr>
          <w:rFonts w:ascii="Times New Roman" w:hAnsi="Times New Roman" w:cs="Times New Roman"/>
        </w:rPr>
        <w:tab/>
      </w:r>
      <w:r w:rsidR="00F55EA2" w:rsidRPr="00D732A5">
        <w:rPr>
          <w:rFonts w:ascii="Times New Roman" w:hAnsi="Times New Roman" w:cs="Times New Roman" w:hint="eastAsia"/>
        </w:rPr>
        <w:t>可重复使用</w:t>
      </w:r>
      <w:r w:rsidR="000431DA" w:rsidRPr="00D732A5">
        <w:rPr>
          <w:rFonts w:ascii="Times New Roman" w:hAnsi="Times New Roman" w:cs="Times New Roman" w:hint="eastAsia"/>
        </w:rPr>
        <w:t>器械</w:t>
      </w:r>
      <w:r w:rsidR="00F55EA2" w:rsidRPr="00D732A5">
        <w:rPr>
          <w:rFonts w:ascii="Times New Roman" w:hAnsi="Times New Roman" w:cs="Times New Roman" w:hint="eastAsia"/>
        </w:rPr>
        <w:t>分析</w:t>
      </w:r>
      <w:bookmarkEnd w:id="68"/>
    </w:p>
    <w:p w:rsidR="00A40C27" w:rsidRPr="00D732A5" w:rsidRDefault="00FB7180" w:rsidP="00CA2D3B">
      <w:pPr>
        <w:pStyle w:val="a3"/>
        <w:tabs>
          <w:tab w:val="left" w:pos="567"/>
        </w:tabs>
        <w:kinsoku w:val="0"/>
        <w:overflowPunct w:val="0"/>
        <w:snapToGrid w:val="0"/>
        <w:spacing w:afterLines="50" w:line="360" w:lineRule="auto"/>
        <w:ind w:leftChars="315" w:left="756"/>
        <w:jc w:val="both"/>
        <w:rPr>
          <w:rFonts w:ascii="Times New Roman" w:hAnsi="Times New Roman" w:cs="Times New Roman"/>
          <w:highlight w:val="green"/>
        </w:rPr>
      </w:pPr>
      <w:r w:rsidRPr="00D732A5">
        <w:rPr>
          <w:rFonts w:ascii="Times New Roman" w:hAnsi="Times New Roman" w:cs="Times New Roman" w:hint="eastAsia"/>
        </w:rPr>
        <w:t>应</w:t>
      </w:r>
      <w:r w:rsidR="00F55EA2" w:rsidRPr="00D732A5">
        <w:rPr>
          <w:rFonts w:ascii="Times New Roman" w:hAnsi="Times New Roman" w:cs="Times New Roman" w:hint="eastAsia"/>
        </w:rPr>
        <w:t>表征重复处理对</w:t>
      </w:r>
      <w:r w:rsidRPr="00D732A5">
        <w:rPr>
          <w:rFonts w:ascii="Times New Roman" w:hAnsi="Times New Roman" w:cs="Times New Roman" w:hint="eastAsia"/>
        </w:rPr>
        <w:t>重复</w:t>
      </w:r>
      <w:r w:rsidR="00F55EA2" w:rsidRPr="00D732A5">
        <w:rPr>
          <w:rFonts w:ascii="Times New Roman" w:hAnsi="Times New Roman" w:cs="Times New Roman" w:hint="eastAsia"/>
        </w:rPr>
        <w:t>测试</w:t>
      </w:r>
      <w:r w:rsidR="000431DA" w:rsidRPr="00D732A5">
        <w:rPr>
          <w:rFonts w:ascii="Times New Roman" w:hAnsi="Times New Roman" w:cs="Times New Roman" w:hint="eastAsia"/>
        </w:rPr>
        <w:t>器械</w:t>
      </w:r>
      <w:r w:rsidR="00A45575" w:rsidRPr="00D732A5">
        <w:rPr>
          <w:rFonts w:ascii="Times New Roman" w:hAnsi="Times New Roman" w:cs="Times New Roman" w:hint="eastAsia"/>
        </w:rPr>
        <w:t>的</w:t>
      </w:r>
      <w:r w:rsidR="00F55EA2" w:rsidRPr="00D732A5">
        <w:rPr>
          <w:rFonts w:ascii="Times New Roman" w:hAnsi="Times New Roman" w:cs="Times New Roman" w:hint="eastAsia"/>
        </w:rPr>
        <w:t>功能的影响。</w:t>
      </w:r>
      <w:r w:rsidR="00F55EA2" w:rsidRPr="00D732A5">
        <w:rPr>
          <w:rFonts w:ascii="Times New Roman" w:hAnsi="Times New Roman" w:cs="Times New Roman" w:hint="eastAsia"/>
        </w:rPr>
        <w:t>FDA</w:t>
      </w:r>
      <w:r w:rsidR="00F55EA2" w:rsidRPr="00D732A5">
        <w:rPr>
          <w:rFonts w:ascii="Times New Roman" w:hAnsi="Times New Roman" w:cs="Times New Roman" w:hint="eastAsia"/>
        </w:rPr>
        <w:t>了解，杀菌剂</w:t>
      </w:r>
      <w:r w:rsidR="00BE182F">
        <w:rPr>
          <w:rFonts w:ascii="Times New Roman" w:hAnsi="Times New Roman" w:cs="Times New Roman" w:hint="eastAsia"/>
        </w:rPr>
        <w:t>制造商</w:t>
      </w:r>
      <w:r w:rsidR="00F55EA2" w:rsidRPr="00D732A5">
        <w:rPr>
          <w:rFonts w:ascii="Times New Roman" w:hAnsi="Times New Roman" w:cs="Times New Roman" w:hint="eastAsia"/>
        </w:rPr>
        <w:t>不一定了解每个可重复使用</w:t>
      </w:r>
      <w:r w:rsidR="000431DA" w:rsidRPr="00D732A5">
        <w:rPr>
          <w:rFonts w:ascii="Times New Roman" w:hAnsi="Times New Roman" w:cs="Times New Roman" w:hint="eastAsia"/>
        </w:rPr>
        <w:t>器械</w:t>
      </w:r>
      <w:r w:rsidR="00F55EA2" w:rsidRPr="00D732A5">
        <w:rPr>
          <w:rFonts w:ascii="Times New Roman" w:hAnsi="Times New Roman" w:cs="Times New Roman" w:hint="eastAsia"/>
        </w:rPr>
        <w:t>的正常功能，并且无法</w:t>
      </w:r>
      <w:r w:rsidR="00FB3956" w:rsidRPr="00D732A5">
        <w:rPr>
          <w:rFonts w:ascii="Times New Roman" w:hAnsi="Times New Roman" w:cs="Times New Roman" w:hint="eastAsia"/>
        </w:rPr>
        <w:t>获得</w:t>
      </w:r>
      <w:r w:rsidR="00F55EA2" w:rsidRPr="00D732A5">
        <w:rPr>
          <w:rFonts w:ascii="Times New Roman" w:hAnsi="Times New Roman" w:cs="Times New Roman" w:hint="eastAsia"/>
        </w:rPr>
        <w:t>这些</w:t>
      </w:r>
      <w:r w:rsidR="000431DA" w:rsidRPr="00D732A5">
        <w:rPr>
          <w:rFonts w:ascii="Times New Roman" w:hAnsi="Times New Roman" w:cs="Times New Roman" w:hint="eastAsia"/>
        </w:rPr>
        <w:t>器械</w:t>
      </w:r>
      <w:r w:rsidR="00F55EA2" w:rsidRPr="00D732A5">
        <w:rPr>
          <w:rFonts w:ascii="Times New Roman" w:hAnsi="Times New Roman" w:cs="Times New Roman" w:hint="eastAsia"/>
        </w:rPr>
        <w:t>及其组件材料的</w:t>
      </w:r>
      <w:r w:rsidR="00833183">
        <w:rPr>
          <w:rFonts w:ascii="Times New Roman" w:hAnsi="Times New Roman" w:cs="Times New Roman" w:hint="eastAsia"/>
        </w:rPr>
        <w:t>标准值</w:t>
      </w:r>
      <w:r w:rsidR="00F55EA2" w:rsidRPr="00D732A5">
        <w:rPr>
          <w:rFonts w:ascii="Times New Roman" w:hAnsi="Times New Roman" w:cs="Times New Roman" w:hint="eastAsia"/>
        </w:rPr>
        <w:t>。因此，</w:t>
      </w:r>
      <w:r w:rsidR="00F55EA2" w:rsidRPr="00D732A5">
        <w:rPr>
          <w:rFonts w:ascii="Times New Roman" w:hAnsi="Times New Roman" w:cs="Times New Roman" w:hint="eastAsia"/>
        </w:rPr>
        <w:t>FDA</w:t>
      </w:r>
      <w:r w:rsidR="00F55EA2" w:rsidRPr="00D732A5">
        <w:rPr>
          <w:rFonts w:ascii="Times New Roman" w:hAnsi="Times New Roman" w:cs="Times New Roman" w:hint="eastAsia"/>
        </w:rPr>
        <w:t>鼓励杀虫剂</w:t>
      </w:r>
      <w:r w:rsidR="006904B2" w:rsidRPr="00D732A5">
        <w:rPr>
          <w:rFonts w:ascii="Times New Roman" w:hAnsi="Times New Roman" w:cs="Times New Roman" w:hint="eastAsia"/>
        </w:rPr>
        <w:t>510(k)</w:t>
      </w:r>
      <w:r w:rsidR="007B2331" w:rsidRPr="00D732A5">
        <w:rPr>
          <w:rFonts w:ascii="Times New Roman" w:hAnsi="Times New Roman" w:cs="Times New Roman" w:hint="eastAsia"/>
        </w:rPr>
        <w:t>申办方</w:t>
      </w:r>
      <w:r w:rsidR="00F55EA2" w:rsidRPr="00D732A5">
        <w:rPr>
          <w:rFonts w:ascii="Times New Roman" w:hAnsi="Times New Roman" w:cs="Times New Roman" w:hint="eastAsia"/>
        </w:rPr>
        <w:t>与可重复使用</w:t>
      </w:r>
      <w:r w:rsidR="000431DA" w:rsidRPr="00D732A5">
        <w:rPr>
          <w:rFonts w:ascii="Times New Roman" w:hAnsi="Times New Roman" w:cs="Times New Roman" w:hint="eastAsia"/>
        </w:rPr>
        <w:t>器械</w:t>
      </w:r>
      <w:r w:rsidR="004F2D7D" w:rsidRPr="00D732A5">
        <w:rPr>
          <w:rFonts w:ascii="Times New Roman" w:hAnsi="Times New Roman" w:cs="Times New Roman" w:hint="eastAsia"/>
        </w:rPr>
        <w:t>的</w:t>
      </w:r>
      <w:r w:rsidR="00BE182F">
        <w:rPr>
          <w:rFonts w:ascii="Times New Roman" w:hAnsi="Times New Roman" w:cs="Times New Roman" w:hint="eastAsia"/>
        </w:rPr>
        <w:t>制造商</w:t>
      </w:r>
      <w:r w:rsidR="00F55EA2" w:rsidRPr="00D732A5">
        <w:rPr>
          <w:rFonts w:ascii="Times New Roman" w:hAnsi="Times New Roman" w:cs="Times New Roman" w:hint="eastAsia"/>
        </w:rPr>
        <w:t>合作，</w:t>
      </w:r>
      <w:r w:rsidR="004F2D7D" w:rsidRPr="00D732A5">
        <w:rPr>
          <w:rFonts w:ascii="Times New Roman" w:hAnsi="Times New Roman" w:cs="Times New Roman" w:hint="eastAsia"/>
        </w:rPr>
        <w:t>共同</w:t>
      </w:r>
      <w:r w:rsidR="004F2D7D" w:rsidRPr="00D732A5">
        <w:rPr>
          <w:rFonts w:ascii="Times New Roman" w:hAnsi="Times New Roman" w:cs="Times New Roman" w:hint="eastAsia"/>
        </w:rPr>
        <w:lastRenderedPageBreak/>
        <w:t>评价</w:t>
      </w:r>
      <w:r w:rsidR="00F55EA2" w:rsidRPr="00D732A5">
        <w:rPr>
          <w:rFonts w:ascii="Times New Roman" w:hAnsi="Times New Roman" w:cs="Times New Roman" w:hint="eastAsia"/>
        </w:rPr>
        <w:t>重复使用杀菌剂对</w:t>
      </w:r>
      <w:r w:rsidR="000431DA" w:rsidRPr="00D732A5">
        <w:rPr>
          <w:rFonts w:ascii="Times New Roman" w:hAnsi="Times New Roman" w:cs="Times New Roman" w:hint="eastAsia"/>
        </w:rPr>
        <w:t>器械</w:t>
      </w:r>
      <w:r w:rsidR="00F55EA2" w:rsidRPr="00D732A5">
        <w:rPr>
          <w:rFonts w:ascii="Times New Roman" w:hAnsi="Times New Roman" w:cs="Times New Roman" w:hint="eastAsia"/>
        </w:rPr>
        <w:t>功能的影响。</w:t>
      </w:r>
    </w:p>
    <w:p w:rsidR="00CE32ED" w:rsidRPr="00D732A5" w:rsidRDefault="00CE32ED"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highlight w:val="green"/>
        </w:rPr>
      </w:pPr>
      <w:r w:rsidRPr="00D732A5">
        <w:rPr>
          <w:rFonts w:ascii="Times New Roman" w:hAnsi="Times New Roman" w:cs="Times New Roman" w:hint="eastAsia"/>
        </w:rPr>
        <w:t>虽然可以设想</w:t>
      </w:r>
      <w:r w:rsidR="00923CC8" w:rsidRPr="00D732A5">
        <w:rPr>
          <w:rFonts w:ascii="Times New Roman" w:hAnsi="Times New Roman" w:cs="Times New Roman" w:hint="eastAsia"/>
        </w:rPr>
        <w:t>单独</w:t>
      </w:r>
      <w:r w:rsidRPr="00D732A5">
        <w:rPr>
          <w:rFonts w:ascii="Times New Roman" w:hAnsi="Times New Roman" w:cs="Times New Roman" w:hint="eastAsia"/>
        </w:rPr>
        <w:t>对材料进行功能测试，但</w:t>
      </w:r>
      <w:r w:rsidR="00525CC2" w:rsidRPr="00D732A5">
        <w:rPr>
          <w:rFonts w:ascii="Times New Roman" w:hAnsi="Times New Roman" w:cs="Times New Roman" w:hint="eastAsia"/>
        </w:rPr>
        <w:t>应</w:t>
      </w:r>
      <w:r w:rsidRPr="00D732A5">
        <w:rPr>
          <w:rFonts w:ascii="Times New Roman" w:hAnsi="Times New Roman" w:cs="Times New Roman" w:hint="eastAsia"/>
        </w:rPr>
        <w:t>提交验证数据</w:t>
      </w:r>
      <w:r w:rsidR="00525CC2" w:rsidRPr="00D732A5">
        <w:rPr>
          <w:rFonts w:ascii="Times New Roman" w:hAnsi="Times New Roman" w:cs="Times New Roman" w:hint="eastAsia"/>
        </w:rPr>
        <w:t>以证明该</w:t>
      </w:r>
      <w:r w:rsidRPr="00D732A5">
        <w:rPr>
          <w:rFonts w:ascii="Times New Roman" w:hAnsi="Times New Roman" w:cs="Times New Roman" w:hint="eastAsia"/>
        </w:rPr>
        <w:t>测试与实际</w:t>
      </w:r>
      <w:r w:rsidR="000431DA" w:rsidRPr="00D732A5">
        <w:rPr>
          <w:rFonts w:ascii="Times New Roman" w:hAnsi="Times New Roman" w:cs="Times New Roman" w:hint="eastAsia"/>
        </w:rPr>
        <w:t>器械</w:t>
      </w:r>
      <w:r w:rsidRPr="00D732A5">
        <w:rPr>
          <w:rFonts w:ascii="Times New Roman" w:hAnsi="Times New Roman" w:cs="Times New Roman" w:hint="eastAsia"/>
        </w:rPr>
        <w:t>使用</w:t>
      </w:r>
      <w:r w:rsidR="00525CC2" w:rsidRPr="00D732A5">
        <w:rPr>
          <w:rFonts w:ascii="Times New Roman" w:hAnsi="Times New Roman" w:cs="Times New Roman" w:hint="eastAsia"/>
        </w:rPr>
        <w:t>的</w:t>
      </w:r>
      <w:r w:rsidRPr="00D732A5">
        <w:rPr>
          <w:rFonts w:ascii="Times New Roman" w:hAnsi="Times New Roman" w:cs="Times New Roman" w:hint="eastAsia"/>
        </w:rPr>
        <w:t>相关</w:t>
      </w:r>
      <w:r w:rsidR="00525CC2" w:rsidRPr="00D732A5">
        <w:rPr>
          <w:rFonts w:ascii="Times New Roman" w:hAnsi="Times New Roman" w:cs="Times New Roman" w:hint="eastAsia"/>
        </w:rPr>
        <w:t>性</w:t>
      </w:r>
      <w:r w:rsidRPr="00D732A5">
        <w:rPr>
          <w:rFonts w:ascii="Times New Roman" w:hAnsi="Times New Roman" w:cs="Times New Roman" w:hint="eastAsia"/>
        </w:rPr>
        <w:t>。功能参数主要基于可</w:t>
      </w:r>
      <w:r w:rsidR="00543531" w:rsidRPr="00D732A5">
        <w:rPr>
          <w:rFonts w:ascii="Times New Roman" w:hAnsi="Times New Roman" w:cs="Times New Roman" w:hint="eastAsia"/>
        </w:rPr>
        <w:t>重复使用</w:t>
      </w:r>
      <w:r w:rsidR="000431DA" w:rsidRPr="00D732A5">
        <w:rPr>
          <w:rFonts w:ascii="Times New Roman" w:hAnsi="Times New Roman" w:cs="Times New Roman" w:hint="eastAsia"/>
        </w:rPr>
        <w:t>器械</w:t>
      </w:r>
      <w:r w:rsidRPr="00D732A5">
        <w:rPr>
          <w:rFonts w:ascii="Times New Roman" w:hAnsi="Times New Roman" w:cs="Times New Roman" w:hint="eastAsia"/>
        </w:rPr>
        <w:t>的</w:t>
      </w:r>
      <w:r w:rsidR="00833183">
        <w:rPr>
          <w:rFonts w:ascii="Times New Roman" w:hAnsi="Times New Roman" w:cs="Times New Roman" w:hint="eastAsia"/>
        </w:rPr>
        <w:t>标准值</w:t>
      </w:r>
      <w:r w:rsidRPr="00D732A5">
        <w:rPr>
          <w:rFonts w:ascii="Times New Roman" w:hAnsi="Times New Roman" w:cs="Times New Roman" w:hint="eastAsia"/>
        </w:rPr>
        <w:t>或功能要求来确定。功能</w:t>
      </w:r>
      <w:r w:rsidR="00543531" w:rsidRPr="00D732A5">
        <w:rPr>
          <w:rFonts w:ascii="Times New Roman" w:hAnsi="Times New Roman" w:cs="Times New Roman" w:hint="eastAsia"/>
        </w:rPr>
        <w:t>评价</w:t>
      </w:r>
      <w:r w:rsidRPr="00D732A5">
        <w:rPr>
          <w:rFonts w:ascii="Times New Roman" w:hAnsi="Times New Roman" w:cs="Times New Roman" w:hint="eastAsia"/>
        </w:rPr>
        <w:t>的方法应尽可能定量（例如</w:t>
      </w:r>
      <w:r w:rsidR="00543531" w:rsidRPr="00D732A5">
        <w:rPr>
          <w:rFonts w:ascii="Times New Roman" w:hAnsi="Times New Roman" w:cs="Times New Roman" w:hint="eastAsia"/>
        </w:rPr>
        <w:t>：</w:t>
      </w:r>
      <w:r w:rsidRPr="00D732A5">
        <w:rPr>
          <w:rFonts w:ascii="Times New Roman" w:hAnsi="Times New Roman" w:cs="Times New Roman" w:hint="eastAsia"/>
        </w:rPr>
        <w:t>拉伸性能，弯曲性能，耐冲击性，硬度，抗压强度，颜色，尺寸，渗透性，光</w:t>
      </w:r>
      <w:r w:rsidR="00543531" w:rsidRPr="00D732A5">
        <w:rPr>
          <w:rFonts w:ascii="Times New Roman" w:hAnsi="Times New Roman" w:cs="Times New Roman" w:hint="eastAsia"/>
        </w:rPr>
        <w:t>传导</w:t>
      </w:r>
      <w:r w:rsidRPr="00D732A5">
        <w:rPr>
          <w:rFonts w:ascii="Times New Roman" w:hAnsi="Times New Roman" w:cs="Times New Roman" w:hint="eastAsia"/>
        </w:rPr>
        <w:t>，爆裂强度，撕裂强度，电阻等）。</w:t>
      </w:r>
      <w:r w:rsidR="000928B8" w:rsidRPr="00D732A5">
        <w:rPr>
          <w:rFonts w:ascii="Times New Roman" w:hAnsi="Times New Roman" w:cs="Times New Roman" w:hint="eastAsia"/>
        </w:rPr>
        <w:t>测试过程中应纳入供试品的两次处理间的模拟使用条件</w:t>
      </w:r>
      <w:r w:rsidRPr="00D732A5">
        <w:rPr>
          <w:rFonts w:ascii="Times New Roman" w:hAnsi="Times New Roman" w:cs="Times New Roman" w:hint="eastAsia"/>
        </w:rPr>
        <w:t>。目视检查</w:t>
      </w:r>
      <w:r w:rsidR="00C553B2" w:rsidRPr="00D732A5">
        <w:rPr>
          <w:rFonts w:ascii="Times New Roman" w:hAnsi="Times New Roman" w:cs="Times New Roman" w:hint="eastAsia"/>
        </w:rPr>
        <w:t>表征</w:t>
      </w:r>
      <w:r w:rsidRPr="00D732A5">
        <w:rPr>
          <w:rFonts w:ascii="Times New Roman" w:hAnsi="Times New Roman" w:cs="Times New Roman" w:hint="eastAsia"/>
        </w:rPr>
        <w:t>每种材料的材料</w:t>
      </w:r>
      <w:r w:rsidR="00C553B2" w:rsidRPr="00D732A5">
        <w:rPr>
          <w:rFonts w:ascii="Times New Roman" w:hAnsi="Times New Roman" w:cs="Times New Roman" w:hint="eastAsia"/>
        </w:rPr>
        <w:t>劣化的</w:t>
      </w:r>
      <w:r w:rsidRPr="00D732A5">
        <w:rPr>
          <w:rFonts w:ascii="Times New Roman" w:hAnsi="Times New Roman" w:cs="Times New Roman" w:hint="eastAsia"/>
        </w:rPr>
        <w:t>证据。例如，检查金属是否变色</w:t>
      </w:r>
      <w:r w:rsidR="00AB136F" w:rsidRPr="00D732A5">
        <w:rPr>
          <w:rFonts w:ascii="Times New Roman" w:hAnsi="Times New Roman" w:cs="Times New Roman" w:hint="eastAsia"/>
        </w:rPr>
        <w:t>、</w:t>
      </w:r>
      <w:r w:rsidRPr="00D732A5">
        <w:rPr>
          <w:rFonts w:ascii="Times New Roman" w:hAnsi="Times New Roman" w:cs="Times New Roman" w:hint="eastAsia"/>
        </w:rPr>
        <w:t>腐蚀</w:t>
      </w:r>
      <w:r w:rsidR="00AB136F" w:rsidRPr="00D732A5">
        <w:rPr>
          <w:rFonts w:ascii="Times New Roman" w:hAnsi="Times New Roman" w:cs="Times New Roman" w:hint="eastAsia"/>
        </w:rPr>
        <w:t>、</w:t>
      </w:r>
      <w:r w:rsidRPr="00D732A5">
        <w:rPr>
          <w:rFonts w:ascii="Times New Roman" w:hAnsi="Times New Roman" w:cs="Times New Roman" w:hint="eastAsia"/>
        </w:rPr>
        <w:t>开裂</w:t>
      </w:r>
      <w:r w:rsidR="00AB136F" w:rsidRPr="00D732A5">
        <w:rPr>
          <w:rFonts w:ascii="Times New Roman" w:hAnsi="Times New Roman" w:cs="Times New Roman" w:hint="eastAsia"/>
        </w:rPr>
        <w:t>、</w:t>
      </w:r>
      <w:r w:rsidRPr="00D732A5">
        <w:rPr>
          <w:rFonts w:ascii="Times New Roman" w:hAnsi="Times New Roman" w:cs="Times New Roman" w:hint="eastAsia"/>
        </w:rPr>
        <w:t>龟裂和脆化。</w:t>
      </w:r>
    </w:p>
    <w:p w:rsidR="00A40C27" w:rsidRPr="00D732A5" w:rsidRDefault="001B6E6B" w:rsidP="00CA2D3B">
      <w:pPr>
        <w:pStyle w:val="a3"/>
        <w:tabs>
          <w:tab w:val="left" w:pos="567"/>
        </w:tabs>
        <w:kinsoku w:val="0"/>
        <w:overflowPunct w:val="0"/>
        <w:snapToGrid w:val="0"/>
        <w:spacing w:afterLines="50" w:line="360" w:lineRule="auto"/>
        <w:ind w:leftChars="295" w:left="708"/>
        <w:jc w:val="both"/>
        <w:rPr>
          <w:rFonts w:ascii="Times New Roman" w:hAnsi="Times New Roman" w:cs="Times New Roman"/>
          <w:highlight w:val="green"/>
        </w:rPr>
      </w:pPr>
      <w:r w:rsidRPr="00D732A5">
        <w:rPr>
          <w:rFonts w:ascii="Times New Roman" w:hAnsi="Times New Roman" w:cs="Times New Roman" w:hint="eastAsia"/>
        </w:rPr>
        <w:t>已有人发表了大量关于所观察的每个参数的测试方法</w:t>
      </w:r>
      <w:r w:rsidR="00CE32ED" w:rsidRPr="00D732A5">
        <w:rPr>
          <w:rFonts w:ascii="Times New Roman" w:hAnsi="Times New Roman" w:cs="Times New Roman" w:hint="eastAsia"/>
        </w:rPr>
        <w:t>。设计测试</w:t>
      </w:r>
      <w:r w:rsidRPr="00D732A5">
        <w:rPr>
          <w:rFonts w:ascii="Times New Roman" w:hAnsi="Times New Roman" w:cs="Times New Roman" w:hint="eastAsia"/>
        </w:rPr>
        <w:t>方案</w:t>
      </w:r>
      <w:r w:rsidR="00CE32ED" w:rsidRPr="00D732A5">
        <w:rPr>
          <w:rFonts w:ascii="Times New Roman" w:hAnsi="Times New Roman" w:cs="Times New Roman" w:hint="eastAsia"/>
        </w:rPr>
        <w:t>时</w:t>
      </w:r>
      <w:r w:rsidRPr="00D732A5">
        <w:rPr>
          <w:rFonts w:ascii="Times New Roman" w:hAnsi="Times New Roman" w:cs="Times New Roman" w:hint="eastAsia"/>
        </w:rPr>
        <w:t>应</w:t>
      </w:r>
      <w:r w:rsidR="00CE32ED" w:rsidRPr="00D732A5">
        <w:rPr>
          <w:rFonts w:ascii="Times New Roman" w:hAnsi="Times New Roman" w:cs="Times New Roman" w:hint="eastAsia"/>
        </w:rPr>
        <w:t>参考文献。</w:t>
      </w:r>
      <w:r w:rsidR="00036F3F" w:rsidRPr="00D732A5">
        <w:rPr>
          <w:rFonts w:ascii="Times New Roman" w:hAnsi="Times New Roman" w:cs="Times New Roman" w:hint="eastAsia"/>
        </w:rPr>
        <w:t>应在报告中</w:t>
      </w:r>
      <w:r w:rsidR="00CE32ED" w:rsidRPr="00D732A5">
        <w:rPr>
          <w:rFonts w:ascii="Times New Roman" w:hAnsi="Times New Roman" w:cs="Times New Roman" w:hint="eastAsia"/>
        </w:rPr>
        <w:t>描述</w:t>
      </w:r>
      <w:r w:rsidR="00C062E2" w:rsidRPr="00D732A5">
        <w:rPr>
          <w:rFonts w:ascii="Times New Roman" w:hAnsi="Times New Roman" w:cs="Times New Roman" w:hint="eastAsia"/>
        </w:rPr>
        <w:t>测试器械</w:t>
      </w:r>
      <w:r w:rsidR="00C062E2" w:rsidRPr="00D732A5">
        <w:rPr>
          <w:rFonts w:ascii="Times New Roman" w:hAnsi="Times New Roman" w:cs="Times New Roman" w:hint="eastAsia"/>
        </w:rPr>
        <w:t>/</w:t>
      </w:r>
      <w:r w:rsidR="00C062E2" w:rsidRPr="00D732A5">
        <w:rPr>
          <w:rFonts w:ascii="Times New Roman" w:hAnsi="Times New Roman" w:cs="Times New Roman" w:hint="eastAsia"/>
        </w:rPr>
        <w:t>材料的准备方法以及</w:t>
      </w:r>
      <w:r w:rsidR="00CE32ED" w:rsidRPr="00D732A5">
        <w:rPr>
          <w:rFonts w:ascii="Times New Roman" w:hAnsi="Times New Roman" w:cs="Times New Roman" w:hint="eastAsia"/>
        </w:rPr>
        <w:t>每个参数分析</w:t>
      </w:r>
      <w:r w:rsidR="00C062E2" w:rsidRPr="00D732A5">
        <w:rPr>
          <w:rFonts w:ascii="Times New Roman" w:hAnsi="Times New Roman" w:cs="Times New Roman" w:hint="eastAsia"/>
        </w:rPr>
        <w:t>的</w:t>
      </w:r>
      <w:r w:rsidR="00CE32ED" w:rsidRPr="00D732A5">
        <w:rPr>
          <w:rFonts w:ascii="Times New Roman" w:hAnsi="Times New Roman" w:cs="Times New Roman" w:hint="eastAsia"/>
        </w:rPr>
        <w:t>方法和标准。</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1"/>
        <w:rPr>
          <w:rFonts w:ascii="Times New Roman" w:hAnsi="Times New Roman" w:cs="Times New Roman"/>
          <w:b w:val="0"/>
          <w:bCs w:val="0"/>
        </w:rPr>
      </w:pPr>
      <w:bookmarkStart w:id="69" w:name="_Toc496876131"/>
      <w:r w:rsidRPr="00D732A5">
        <w:rPr>
          <w:rFonts w:ascii="Times New Roman" w:hAnsi="Times New Roman" w:cs="Times New Roman"/>
        </w:rPr>
        <w:t>III.K.</w:t>
      </w:r>
      <w:r w:rsidRPr="00D732A5">
        <w:rPr>
          <w:rFonts w:ascii="Times New Roman" w:hAnsi="Times New Roman" w:cs="Times New Roman"/>
        </w:rPr>
        <w:tab/>
      </w:r>
      <w:r w:rsidR="003E63FE" w:rsidRPr="00D732A5">
        <w:rPr>
          <w:rFonts w:ascii="Times New Roman" w:hAnsi="Times New Roman" w:cs="Times New Roman" w:hint="eastAsia"/>
        </w:rPr>
        <w:t>液态化学杀菌剂</w:t>
      </w:r>
      <w:r w:rsidR="00CF1048" w:rsidRPr="00D732A5">
        <w:rPr>
          <w:rFonts w:ascii="Times New Roman" w:hAnsi="Times New Roman" w:cs="Times New Roman" w:hint="eastAsia"/>
        </w:rPr>
        <w:t>的</w:t>
      </w:r>
      <w:r w:rsidR="007D60BB" w:rsidRPr="00D732A5">
        <w:rPr>
          <w:rFonts w:ascii="Times New Roman" w:hAnsi="Times New Roman" w:cs="Times New Roman" w:hint="eastAsia"/>
        </w:rPr>
        <w:t>化学指示剂</w:t>
      </w:r>
      <w:bookmarkEnd w:id="69"/>
    </w:p>
    <w:p w:rsidR="00A40C27" w:rsidRPr="00D732A5" w:rsidRDefault="003E63FE"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液态化学杀菌剂</w:t>
      </w:r>
      <w:r w:rsidR="00CE32ED" w:rsidRPr="00D732A5">
        <w:rPr>
          <w:rFonts w:ascii="Times New Roman" w:hAnsi="Times New Roman" w:cs="Times New Roman" w:hint="eastAsia"/>
        </w:rPr>
        <w:t>的化学指示剂是一种监测装置，</w:t>
      </w:r>
      <w:r w:rsidR="00EE4B61" w:rsidRPr="00D732A5">
        <w:rPr>
          <w:rFonts w:ascii="Times New Roman" w:hAnsi="Times New Roman" w:cs="Times New Roman" w:hint="eastAsia"/>
        </w:rPr>
        <w:t>旨在通过特殊化学反应</w:t>
      </w:r>
      <w:r w:rsidR="00CE32ED" w:rsidRPr="00D732A5">
        <w:rPr>
          <w:rFonts w:ascii="Times New Roman" w:hAnsi="Times New Roman" w:cs="Times New Roman" w:hint="eastAsia"/>
        </w:rPr>
        <w:t>对杀菌活性成分的浓度</w:t>
      </w:r>
      <w:r w:rsidR="00EE4B61" w:rsidRPr="00D732A5">
        <w:rPr>
          <w:rFonts w:ascii="Times New Roman" w:hAnsi="Times New Roman" w:cs="Times New Roman" w:hint="eastAsia"/>
        </w:rPr>
        <w:t>作出</w:t>
      </w:r>
      <w:r w:rsidR="00123EAF" w:rsidRPr="00D732A5">
        <w:rPr>
          <w:rFonts w:ascii="Times New Roman" w:hAnsi="Times New Roman" w:cs="Times New Roman" w:hint="eastAsia"/>
        </w:rPr>
        <w:t>响应</w:t>
      </w:r>
      <w:r w:rsidR="00CE32ED" w:rsidRPr="00D732A5">
        <w:rPr>
          <w:rFonts w:ascii="Times New Roman" w:hAnsi="Times New Roman" w:cs="Times New Roman" w:hint="eastAsia"/>
        </w:rPr>
        <w:t>。</w:t>
      </w:r>
      <w:r w:rsidR="00575C75" w:rsidRPr="00D732A5">
        <w:rPr>
          <w:rFonts w:ascii="Times New Roman" w:hAnsi="Times New Roman" w:cs="Times New Roman" w:hint="eastAsia"/>
        </w:rPr>
        <w:t>对于标签上标示可重复使用的液态化学杀菌剂</w:t>
      </w:r>
      <w:r w:rsidR="00575C75" w:rsidRPr="00D732A5">
        <w:rPr>
          <w:rFonts w:ascii="Times New Roman" w:hAnsi="Times New Roman" w:cs="Times New Roman" w:hint="eastAsia"/>
        </w:rPr>
        <w:t>/</w:t>
      </w:r>
      <w:r w:rsidR="00575C75" w:rsidRPr="00D732A5">
        <w:rPr>
          <w:rFonts w:ascii="Times New Roman" w:hAnsi="Times New Roman" w:cs="Times New Roman" w:hint="eastAsia"/>
        </w:rPr>
        <w:t>高水平消毒剂，</w:t>
      </w:r>
      <w:r w:rsidR="00CE32ED" w:rsidRPr="00D732A5">
        <w:rPr>
          <w:rFonts w:ascii="Times New Roman" w:hAnsi="Times New Roman" w:cs="Times New Roman" w:hint="eastAsia"/>
        </w:rPr>
        <w:t>只有当</w:t>
      </w:r>
      <w:r w:rsidR="00134DDE" w:rsidRPr="00D732A5">
        <w:rPr>
          <w:rFonts w:ascii="Times New Roman" w:hAnsi="Times New Roman" w:cs="Times New Roman" w:hint="eastAsia"/>
        </w:rPr>
        <w:t>使用者</w:t>
      </w:r>
      <w:r w:rsidR="00CE32ED" w:rsidRPr="00D732A5">
        <w:rPr>
          <w:rFonts w:ascii="Times New Roman" w:hAnsi="Times New Roman" w:cs="Times New Roman" w:hint="eastAsia"/>
        </w:rPr>
        <w:t>具有可用于测量活性成分水平的化学指示剂时，才能安全有效地使</w:t>
      </w:r>
      <w:r w:rsidR="00575C75" w:rsidRPr="00D732A5">
        <w:rPr>
          <w:rFonts w:ascii="Times New Roman" w:hAnsi="Times New Roman" w:cs="Times New Roman" w:hint="eastAsia"/>
        </w:rPr>
        <w:t>用</w:t>
      </w:r>
      <w:r w:rsidR="00CE32ED" w:rsidRPr="00D732A5">
        <w:rPr>
          <w:rFonts w:ascii="Times New Roman" w:hAnsi="Times New Roman" w:cs="Times New Roman" w:hint="eastAsia"/>
        </w:rPr>
        <w:t>。如果杀菌剂需要</w:t>
      </w:r>
      <w:r w:rsidR="00E706EF" w:rsidRPr="00D732A5">
        <w:rPr>
          <w:rFonts w:ascii="Times New Roman" w:hAnsi="Times New Roman" w:cs="Times New Roman" w:hint="eastAsia"/>
        </w:rPr>
        <w:t>使用指示剂，但没有合法销售的指示剂</w:t>
      </w:r>
      <w:r w:rsidR="00CE32ED" w:rsidRPr="00D732A5">
        <w:rPr>
          <w:rFonts w:ascii="Times New Roman" w:hAnsi="Times New Roman" w:cs="Times New Roman" w:hint="eastAsia"/>
        </w:rPr>
        <w:t>可用，</w:t>
      </w:r>
      <w:r w:rsidR="00CE32ED" w:rsidRPr="00D732A5">
        <w:rPr>
          <w:rFonts w:ascii="Times New Roman" w:hAnsi="Times New Roman" w:cs="Times New Roman" w:hint="eastAsia"/>
        </w:rPr>
        <w:t>FDA</w:t>
      </w:r>
      <w:r w:rsidR="00CE32ED" w:rsidRPr="00D732A5">
        <w:rPr>
          <w:rFonts w:ascii="Times New Roman" w:hAnsi="Times New Roman" w:cs="Times New Roman" w:hint="eastAsia"/>
        </w:rPr>
        <w:t>将不会</w:t>
      </w:r>
      <w:r w:rsidR="00E706EF" w:rsidRPr="00D732A5">
        <w:rPr>
          <w:rFonts w:ascii="Times New Roman" w:hAnsi="Times New Roman" w:cs="Times New Roman" w:hint="eastAsia"/>
        </w:rPr>
        <w:t>将该</w:t>
      </w:r>
      <w:r w:rsidR="00CE32ED" w:rsidRPr="00D732A5">
        <w:rPr>
          <w:rFonts w:ascii="Times New Roman" w:hAnsi="Times New Roman" w:cs="Times New Roman" w:hint="eastAsia"/>
        </w:rPr>
        <w:t>杀菌剂</w:t>
      </w:r>
      <w:r w:rsidR="00E706EF" w:rsidRPr="00D732A5">
        <w:rPr>
          <w:rFonts w:ascii="Times New Roman" w:hAnsi="Times New Roman" w:cs="Times New Roman" w:hint="eastAsia"/>
        </w:rPr>
        <w:t>视为等效杀菌剂</w:t>
      </w:r>
      <w:r w:rsidR="00CE32ED" w:rsidRPr="00D732A5">
        <w:rPr>
          <w:rFonts w:ascii="Times New Roman" w:hAnsi="Times New Roman" w:cs="Times New Roman" w:hint="eastAsia"/>
        </w:rPr>
        <w:t>。与杀菌剂分开销售的杀菌剂</w:t>
      </w:r>
      <w:r w:rsidR="007D60BB" w:rsidRPr="00D732A5">
        <w:rPr>
          <w:rFonts w:ascii="Times New Roman" w:hAnsi="Times New Roman" w:cs="Times New Roman" w:hint="eastAsia"/>
        </w:rPr>
        <w:t>化学指示剂</w:t>
      </w:r>
      <w:r w:rsidR="00CE32ED" w:rsidRPr="00D732A5">
        <w:rPr>
          <w:rFonts w:ascii="Times New Roman" w:hAnsi="Times New Roman" w:cs="Times New Roman" w:hint="eastAsia"/>
        </w:rPr>
        <w:t>需要提交单独的</w:t>
      </w:r>
      <w:r w:rsidR="006904B2" w:rsidRPr="00D732A5">
        <w:rPr>
          <w:rFonts w:ascii="Times New Roman" w:hAnsi="Times New Roman" w:cs="Times New Roman" w:hint="eastAsia"/>
        </w:rPr>
        <w:t>510(k)</w:t>
      </w:r>
      <w:r w:rsidR="00CE32ED" w:rsidRPr="00D732A5">
        <w:rPr>
          <w:rFonts w:ascii="Times New Roman" w:hAnsi="Times New Roman" w:cs="Times New Roman" w:hint="eastAsia"/>
        </w:rPr>
        <w:t>。</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70" w:name="_Toc496876132"/>
      <w:r w:rsidRPr="00D732A5">
        <w:rPr>
          <w:rFonts w:ascii="Times New Roman" w:hAnsi="Times New Roman" w:cs="Times New Roman"/>
        </w:rPr>
        <w:t>III.K.1.</w:t>
      </w:r>
      <w:r w:rsidRPr="00D732A5">
        <w:rPr>
          <w:rFonts w:ascii="Times New Roman" w:hAnsi="Times New Roman" w:cs="Times New Roman"/>
        </w:rPr>
        <w:tab/>
      </w:r>
      <w:r w:rsidR="007D60BB" w:rsidRPr="00D732A5">
        <w:rPr>
          <w:rFonts w:ascii="Times New Roman" w:hAnsi="Times New Roman" w:cs="Times New Roman" w:hint="eastAsia"/>
        </w:rPr>
        <w:t>化学指示剂</w:t>
      </w:r>
      <w:r w:rsidR="00874513" w:rsidRPr="00D732A5">
        <w:rPr>
          <w:rFonts w:ascii="Times New Roman" w:hAnsi="Times New Roman" w:cs="Times New Roman" w:hint="eastAsia"/>
        </w:rPr>
        <w:t>系统的描述</w:t>
      </w:r>
      <w:bookmarkEnd w:id="70"/>
    </w:p>
    <w:p w:rsidR="00A40C27" w:rsidRPr="00D732A5" w:rsidRDefault="00874513"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应</w:t>
      </w:r>
      <w:r w:rsidR="00CE32ED" w:rsidRPr="00D732A5">
        <w:rPr>
          <w:rFonts w:ascii="Times New Roman" w:hAnsi="Times New Roman" w:cs="Times New Roman" w:hint="eastAsia"/>
        </w:rPr>
        <w:t>包括</w:t>
      </w:r>
      <w:r w:rsidR="007D60BB" w:rsidRPr="00D732A5">
        <w:rPr>
          <w:rFonts w:ascii="Times New Roman" w:hAnsi="Times New Roman" w:cs="Times New Roman" w:hint="eastAsia"/>
        </w:rPr>
        <w:t>化学指示剂</w:t>
      </w:r>
      <w:r w:rsidRPr="00D732A5">
        <w:rPr>
          <w:rFonts w:ascii="Times New Roman" w:hAnsi="Times New Roman" w:cs="Times New Roman" w:hint="eastAsia"/>
        </w:rPr>
        <w:t>的</w:t>
      </w:r>
      <w:r w:rsidR="00CE32ED" w:rsidRPr="00D732A5">
        <w:rPr>
          <w:rFonts w:ascii="Times New Roman" w:hAnsi="Times New Roman" w:cs="Times New Roman" w:hint="eastAsia"/>
        </w:rPr>
        <w:t>物理</w:t>
      </w:r>
      <w:r w:rsidRPr="00D732A5">
        <w:rPr>
          <w:rFonts w:ascii="Times New Roman" w:hAnsi="Times New Roman" w:cs="Times New Roman" w:hint="eastAsia"/>
        </w:rPr>
        <w:t>和</w:t>
      </w:r>
      <w:r w:rsidR="00CE32ED" w:rsidRPr="00D732A5">
        <w:rPr>
          <w:rFonts w:ascii="Times New Roman" w:hAnsi="Times New Roman" w:cs="Times New Roman" w:hint="eastAsia"/>
        </w:rPr>
        <w:t>化学性质的完整信息。</w:t>
      </w:r>
      <w:r w:rsidRPr="00D732A5">
        <w:rPr>
          <w:rFonts w:ascii="Times New Roman" w:hAnsi="Times New Roman" w:cs="Times New Roman" w:hint="eastAsia"/>
        </w:rPr>
        <w:t>应</w:t>
      </w:r>
      <w:r w:rsidR="00CE32ED" w:rsidRPr="00D732A5">
        <w:rPr>
          <w:rFonts w:ascii="Times New Roman" w:hAnsi="Times New Roman" w:cs="Times New Roman" w:hint="eastAsia"/>
        </w:rPr>
        <w:t>提供以下信息：</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1A529D" w:rsidRPr="00D732A5">
        <w:rPr>
          <w:rFonts w:ascii="Times New Roman" w:hAnsi="Times New Roman" w:cs="Times New Roman" w:hint="eastAsia"/>
        </w:rPr>
        <w:t>指示剂系统的配方</w:t>
      </w:r>
      <w:r w:rsidR="00CE32ED" w:rsidRPr="00D732A5">
        <w:rPr>
          <w:rFonts w:ascii="Times New Roman" w:hAnsi="Times New Roman" w:cs="Times New Roman" w:hint="eastAsia"/>
        </w:rPr>
        <w:t>，包括每个反应性和非反应性成分的名称以及每种活性成分的数量</w:t>
      </w:r>
      <w:r w:rsidR="001A529D" w:rsidRPr="00D732A5">
        <w:rPr>
          <w:rFonts w:ascii="Times New Roman" w:hAnsi="Times New Roman" w:cs="Times New Roman" w:hint="eastAsia"/>
        </w:rPr>
        <w:t>、</w:t>
      </w:r>
      <w:r w:rsidR="00CE32ED" w:rsidRPr="00D732A5">
        <w:rPr>
          <w:rFonts w:ascii="Times New Roman" w:hAnsi="Times New Roman" w:cs="Times New Roman" w:hint="eastAsia"/>
        </w:rPr>
        <w:t>比例或浓度</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CE32ED" w:rsidRPr="00D732A5">
        <w:rPr>
          <w:rFonts w:ascii="Times New Roman" w:hAnsi="Times New Roman" w:cs="Times New Roman" w:hint="eastAsia"/>
        </w:rPr>
        <w:t>每个</w:t>
      </w:r>
      <w:r w:rsidR="001A529D" w:rsidRPr="00D732A5">
        <w:rPr>
          <w:rFonts w:ascii="Times New Roman" w:hAnsi="Times New Roman" w:cs="Times New Roman" w:hint="eastAsia"/>
        </w:rPr>
        <w:t>组分</w:t>
      </w:r>
      <w:r w:rsidR="00CE32ED" w:rsidRPr="00D732A5">
        <w:rPr>
          <w:rFonts w:ascii="Times New Roman" w:hAnsi="Times New Roman" w:cs="Times New Roman" w:hint="eastAsia"/>
        </w:rPr>
        <w:t>的</w:t>
      </w:r>
      <w:r w:rsidR="001A529D" w:rsidRPr="00D732A5">
        <w:rPr>
          <w:rFonts w:ascii="Times New Roman" w:hAnsi="Times New Roman" w:cs="Times New Roman" w:hint="eastAsia"/>
        </w:rPr>
        <w:t>使用</w:t>
      </w:r>
      <w:r w:rsidR="00CE32ED" w:rsidRPr="00D732A5">
        <w:rPr>
          <w:rFonts w:ascii="Times New Roman" w:hAnsi="Times New Roman" w:cs="Times New Roman" w:hint="eastAsia"/>
        </w:rPr>
        <w:t>目的或功能</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CE32ED" w:rsidRPr="00D732A5">
        <w:rPr>
          <w:rFonts w:ascii="Times New Roman" w:hAnsi="Times New Roman" w:cs="Times New Roman" w:hint="eastAsia"/>
        </w:rPr>
        <w:t>测试系统的化学原理，包括反应图</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CE32ED" w:rsidRPr="00D732A5">
        <w:rPr>
          <w:rFonts w:ascii="Times New Roman" w:hAnsi="Times New Roman" w:cs="Times New Roman" w:hint="eastAsia"/>
        </w:rPr>
        <w:t>干扰</w:t>
      </w:r>
      <w:r w:rsidR="001A529D" w:rsidRPr="00D732A5">
        <w:rPr>
          <w:rFonts w:ascii="Times New Roman" w:hAnsi="Times New Roman" w:cs="Times New Roman" w:hint="eastAsia"/>
        </w:rPr>
        <w:t>该</w:t>
      </w:r>
      <w:r w:rsidR="00CE32ED" w:rsidRPr="00D732A5">
        <w:rPr>
          <w:rFonts w:ascii="Times New Roman" w:hAnsi="Times New Roman" w:cs="Times New Roman" w:hint="eastAsia"/>
        </w:rPr>
        <w:t>测试系统</w:t>
      </w:r>
      <w:r w:rsidR="00F53507">
        <w:rPr>
          <w:rFonts w:ascii="Times New Roman" w:hAnsi="Times New Roman" w:cs="Times New Roman" w:hint="eastAsia"/>
        </w:rPr>
        <w:t>有效性</w:t>
      </w:r>
      <w:r w:rsidR="00CE32ED" w:rsidRPr="00D732A5">
        <w:rPr>
          <w:rFonts w:ascii="Times New Roman" w:hAnsi="Times New Roman" w:cs="Times New Roman" w:hint="eastAsia"/>
        </w:rPr>
        <w:t>的物质</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CE32ED" w:rsidRPr="00D732A5">
        <w:rPr>
          <w:rFonts w:ascii="Times New Roman" w:hAnsi="Times New Roman" w:cs="Times New Roman" w:hint="eastAsia"/>
        </w:rPr>
        <w:t>包装的完整描述</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f.</w:t>
      </w:r>
      <w:r w:rsidRPr="00D732A5">
        <w:rPr>
          <w:rFonts w:ascii="Times New Roman" w:hAnsi="Times New Roman" w:cs="Times New Roman"/>
          <w:bCs/>
        </w:rPr>
        <w:tab/>
      </w:r>
      <w:r w:rsidR="00CE32ED" w:rsidRPr="00D732A5">
        <w:rPr>
          <w:rFonts w:ascii="Times New Roman" w:hAnsi="Times New Roman" w:cs="Times New Roman" w:hint="eastAsia"/>
        </w:rPr>
        <w:t>测试的总结和解释，包括临床</w:t>
      </w:r>
      <w:r w:rsidR="00AE3CE9" w:rsidRPr="00D732A5">
        <w:rPr>
          <w:rFonts w:ascii="Times New Roman" w:hAnsi="Times New Roman" w:cs="Times New Roman" w:hint="eastAsia"/>
        </w:rPr>
        <w:t>效用、适用范围</w:t>
      </w:r>
      <w:r w:rsidR="00CE32ED" w:rsidRPr="00D732A5">
        <w:rPr>
          <w:rFonts w:ascii="Times New Roman" w:hAnsi="Times New Roman" w:cs="Times New Roman" w:hint="eastAsia"/>
        </w:rPr>
        <w:t>和测试的意义</w:t>
      </w:r>
    </w:p>
    <w:p w:rsidR="00A40C27" w:rsidRPr="00D732A5" w:rsidRDefault="00764070" w:rsidP="00CA2D3B">
      <w:pPr>
        <w:pStyle w:val="11"/>
        <w:tabs>
          <w:tab w:val="left" w:pos="567"/>
        </w:tabs>
        <w:kinsoku w:val="0"/>
        <w:overflowPunct w:val="0"/>
        <w:snapToGrid w:val="0"/>
        <w:spacing w:afterLines="50" w:line="360" w:lineRule="auto"/>
        <w:ind w:left="569" w:hanging="569"/>
        <w:jc w:val="both"/>
        <w:outlineLvl w:val="9"/>
        <w:rPr>
          <w:rFonts w:ascii="Times New Roman" w:hAnsi="Times New Roman" w:cs="Times New Roman"/>
          <w:b w:val="0"/>
          <w:bCs w:val="0"/>
        </w:rPr>
      </w:pPr>
      <w:bookmarkStart w:id="71" w:name="_Toc496876133"/>
      <w:r w:rsidRPr="00D732A5">
        <w:rPr>
          <w:rFonts w:ascii="Times New Roman" w:hAnsi="Times New Roman" w:cs="Times New Roman"/>
        </w:rPr>
        <w:t>III.K.2.</w:t>
      </w:r>
      <w:r w:rsidRPr="00D732A5">
        <w:rPr>
          <w:rFonts w:ascii="Times New Roman" w:hAnsi="Times New Roman" w:cs="Times New Roman"/>
        </w:rPr>
        <w:tab/>
      </w:r>
      <w:r w:rsidR="007D60BB" w:rsidRPr="00D732A5">
        <w:rPr>
          <w:rFonts w:ascii="Times New Roman" w:hAnsi="Times New Roman" w:cs="Times New Roman" w:hint="eastAsia"/>
        </w:rPr>
        <w:t>化学指示剂</w:t>
      </w:r>
      <w:r w:rsidR="00703FE4" w:rsidRPr="00D732A5">
        <w:rPr>
          <w:rFonts w:ascii="Times New Roman" w:hAnsi="Times New Roman" w:cs="Times New Roman" w:hint="eastAsia"/>
        </w:rPr>
        <w:t>的</w:t>
      </w:r>
      <w:r w:rsidR="00CE32ED" w:rsidRPr="00D732A5">
        <w:rPr>
          <w:rFonts w:ascii="Times New Roman" w:hAnsi="Times New Roman" w:cs="Times New Roman" w:hint="eastAsia"/>
        </w:rPr>
        <w:t>标签</w:t>
      </w:r>
      <w:bookmarkEnd w:id="71"/>
    </w:p>
    <w:p w:rsidR="00A40C27" w:rsidRPr="00D732A5" w:rsidRDefault="00703FE4" w:rsidP="00CA2D3B">
      <w:pPr>
        <w:pStyle w:val="a3"/>
        <w:tabs>
          <w:tab w:val="left" w:pos="567"/>
        </w:tabs>
        <w:kinsoku w:val="0"/>
        <w:overflowPunct w:val="0"/>
        <w:snapToGrid w:val="0"/>
        <w:spacing w:afterLines="50" w:line="360" w:lineRule="auto"/>
        <w:ind w:left="567" w:hangingChars="270" w:hanging="567"/>
        <w:jc w:val="both"/>
        <w:rPr>
          <w:rFonts w:ascii="Times New Roman" w:hAnsi="Times New Roman" w:cs="Times New Roman"/>
        </w:rPr>
      </w:pPr>
      <w:r w:rsidRPr="00D732A5">
        <w:rPr>
          <w:rFonts w:ascii="Times New Roman" w:hAnsi="Times New Roman" w:cs="Times New Roman" w:hint="eastAsia"/>
        </w:rPr>
        <w:t>应在包装说明书</w:t>
      </w:r>
      <w:r w:rsidR="00CE32ED" w:rsidRPr="00D732A5">
        <w:rPr>
          <w:rFonts w:ascii="Times New Roman" w:hAnsi="Times New Roman" w:cs="Times New Roman" w:hint="eastAsia"/>
        </w:rPr>
        <w:t>中提供以下信息：</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CE32ED" w:rsidRPr="00D732A5">
        <w:rPr>
          <w:rFonts w:ascii="Times New Roman" w:hAnsi="Times New Roman" w:cs="Times New Roman" w:hint="eastAsia"/>
        </w:rPr>
        <w:t>预期用途</w:t>
      </w:r>
      <w:r w:rsidR="00CE32ED" w:rsidRPr="00D732A5">
        <w:rPr>
          <w:rFonts w:ascii="Times New Roman" w:hAnsi="Times New Roman" w:cs="Times New Roman" w:hint="eastAsia"/>
        </w:rPr>
        <w:t xml:space="preserve"> - </w:t>
      </w:r>
      <w:r w:rsidR="00CE32ED" w:rsidRPr="00D732A5">
        <w:rPr>
          <w:rFonts w:ascii="Times New Roman" w:hAnsi="Times New Roman" w:cs="Times New Roman" w:hint="eastAsia"/>
        </w:rPr>
        <w:t>确定分析物或测试目标和</w:t>
      </w:r>
      <w:r w:rsidR="00B94B09" w:rsidRPr="00D732A5">
        <w:rPr>
          <w:rFonts w:ascii="Times New Roman" w:hAnsi="Times New Roman" w:cs="Times New Roman" w:hint="eastAsia"/>
        </w:rPr>
        <w:t>方法</w:t>
      </w:r>
      <w:r w:rsidR="00CE32ED" w:rsidRPr="00D732A5">
        <w:rPr>
          <w:rFonts w:ascii="Times New Roman" w:hAnsi="Times New Roman" w:cs="Times New Roman" w:hint="eastAsia"/>
        </w:rPr>
        <w:t>类型，即</w:t>
      </w:r>
      <w:r w:rsidR="00B94B09" w:rsidRPr="00D732A5">
        <w:rPr>
          <w:rFonts w:ascii="Times New Roman" w:hAnsi="Times New Roman" w:cs="Times New Roman" w:hint="eastAsia"/>
        </w:rPr>
        <w:t>，</w:t>
      </w:r>
      <w:r w:rsidR="00CE32ED" w:rsidRPr="00D732A5">
        <w:rPr>
          <w:rFonts w:ascii="Times New Roman" w:hAnsi="Times New Roman" w:cs="Times New Roman" w:hint="eastAsia"/>
        </w:rPr>
        <w:t>定性</w:t>
      </w:r>
      <w:r w:rsidR="00B94B09" w:rsidRPr="00D732A5">
        <w:rPr>
          <w:rFonts w:ascii="Times New Roman" w:hAnsi="Times New Roman" w:cs="Times New Roman" w:hint="eastAsia"/>
        </w:rPr>
        <w:t>、</w:t>
      </w:r>
      <w:r w:rsidR="00CE32ED" w:rsidRPr="00D732A5">
        <w:rPr>
          <w:rFonts w:ascii="Times New Roman" w:hAnsi="Times New Roman" w:cs="Times New Roman" w:hint="eastAsia"/>
        </w:rPr>
        <w:t>半定量或定量。</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3333EA" w:rsidRPr="00D732A5">
        <w:rPr>
          <w:rFonts w:ascii="Times New Roman" w:hAnsi="Times New Roman" w:cs="Times New Roman" w:hint="eastAsia"/>
        </w:rPr>
        <w:t>测试的总结和</w:t>
      </w:r>
      <w:r w:rsidR="005946FF" w:rsidRPr="00D732A5">
        <w:rPr>
          <w:rFonts w:ascii="Times New Roman" w:hAnsi="Times New Roman" w:cs="Times New Roman" w:hint="eastAsia"/>
        </w:rPr>
        <w:t>解释</w:t>
      </w:r>
      <w:r w:rsidR="003333EA" w:rsidRPr="00D732A5">
        <w:rPr>
          <w:rFonts w:ascii="Times New Roman" w:hAnsi="Times New Roman" w:cs="Times New Roman" w:hint="eastAsia"/>
        </w:rPr>
        <w:t xml:space="preserve"> -</w:t>
      </w:r>
      <w:r w:rsidR="005946FF" w:rsidRPr="00D732A5">
        <w:rPr>
          <w:rFonts w:ascii="Times New Roman" w:hAnsi="Times New Roman" w:cs="Times New Roman" w:hint="eastAsia"/>
        </w:rPr>
        <w:t>包括临床效用、适用范围和测试的意义</w:t>
      </w:r>
      <w:r w:rsidR="003333EA" w:rsidRPr="00D732A5">
        <w:rPr>
          <w:rFonts w:ascii="Times New Roman" w:hAnsi="Times New Roman" w:cs="Times New Roman" w:hint="eastAsia"/>
        </w:rPr>
        <w:t>。</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3333EA" w:rsidRPr="00D732A5">
        <w:rPr>
          <w:rFonts w:ascii="Times New Roman" w:hAnsi="Times New Roman" w:cs="Times New Roman" w:hint="eastAsia"/>
        </w:rPr>
        <w:t>测试</w:t>
      </w:r>
      <w:r w:rsidR="005946FF" w:rsidRPr="00D732A5">
        <w:rPr>
          <w:rFonts w:ascii="Times New Roman" w:hAnsi="Times New Roman" w:cs="Times New Roman" w:hint="eastAsia"/>
        </w:rPr>
        <w:t>方法</w:t>
      </w:r>
      <w:r w:rsidR="003333EA" w:rsidRPr="00D732A5">
        <w:rPr>
          <w:rFonts w:ascii="Times New Roman" w:hAnsi="Times New Roman" w:cs="Times New Roman" w:hint="eastAsia"/>
        </w:rPr>
        <w:t>的化学原理</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包括反应图。</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lastRenderedPageBreak/>
        <w:t>d.</w:t>
      </w:r>
      <w:r w:rsidRPr="00D732A5">
        <w:rPr>
          <w:rFonts w:ascii="Times New Roman" w:hAnsi="Times New Roman" w:cs="Times New Roman"/>
          <w:bCs/>
        </w:rPr>
        <w:tab/>
      </w:r>
      <w:r w:rsidR="005946FF" w:rsidRPr="00D732A5">
        <w:rPr>
          <w:rFonts w:ascii="Times New Roman" w:hAnsi="Times New Roman" w:cs="Times New Roman" w:hint="eastAsia"/>
        </w:rPr>
        <w:t>储</w:t>
      </w:r>
      <w:r w:rsidR="003333EA" w:rsidRPr="00D732A5">
        <w:rPr>
          <w:rFonts w:ascii="Times New Roman" w:hAnsi="Times New Roman" w:cs="Times New Roman" w:hint="eastAsia"/>
        </w:rPr>
        <w:t>存和稳定性（如适用）</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包括以下信息：</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3333EA" w:rsidRPr="00D732A5">
        <w:rPr>
          <w:rFonts w:ascii="Times New Roman" w:hAnsi="Times New Roman" w:cs="Times New Roman" w:hint="eastAsia"/>
        </w:rPr>
        <w:t>对光</w:t>
      </w:r>
      <w:r w:rsidR="008062F4" w:rsidRPr="00D732A5">
        <w:rPr>
          <w:rFonts w:ascii="Times New Roman" w:hAnsi="Times New Roman" w:cs="Times New Roman" w:hint="eastAsia"/>
        </w:rPr>
        <w:t>、</w:t>
      </w:r>
      <w:r w:rsidR="003333EA" w:rsidRPr="00D732A5">
        <w:rPr>
          <w:rFonts w:ascii="Times New Roman" w:hAnsi="Times New Roman" w:cs="Times New Roman" w:hint="eastAsia"/>
        </w:rPr>
        <w:t>热</w:t>
      </w:r>
      <w:r w:rsidR="008062F4" w:rsidRPr="00D732A5">
        <w:rPr>
          <w:rFonts w:ascii="Times New Roman" w:hAnsi="Times New Roman" w:cs="Times New Roman" w:hint="eastAsia"/>
        </w:rPr>
        <w:t>、</w:t>
      </w:r>
      <w:r w:rsidR="003333EA" w:rsidRPr="00D732A5">
        <w:rPr>
          <w:rFonts w:ascii="Times New Roman" w:hAnsi="Times New Roman" w:cs="Times New Roman" w:hint="eastAsia"/>
        </w:rPr>
        <w:t>水分</w:t>
      </w:r>
      <w:r w:rsidR="008062F4" w:rsidRPr="00D732A5">
        <w:rPr>
          <w:rFonts w:ascii="Times New Roman" w:hAnsi="Times New Roman" w:cs="Times New Roman" w:hint="eastAsia"/>
        </w:rPr>
        <w:t>、</w:t>
      </w:r>
      <w:r w:rsidR="003333EA" w:rsidRPr="00D732A5">
        <w:rPr>
          <w:rFonts w:ascii="Times New Roman" w:hAnsi="Times New Roman" w:cs="Times New Roman" w:hint="eastAsia"/>
        </w:rPr>
        <w:t>强酸</w:t>
      </w:r>
      <w:r w:rsidR="008062F4" w:rsidRPr="00D732A5">
        <w:rPr>
          <w:rFonts w:ascii="Times New Roman" w:hAnsi="Times New Roman" w:cs="Times New Roman" w:hint="eastAsia"/>
        </w:rPr>
        <w:t>、</w:t>
      </w:r>
      <w:r w:rsidR="003333EA" w:rsidRPr="00D732A5">
        <w:rPr>
          <w:rFonts w:ascii="Times New Roman" w:hAnsi="Times New Roman" w:cs="Times New Roman" w:hint="eastAsia"/>
        </w:rPr>
        <w:t>碱</w:t>
      </w:r>
      <w:r w:rsidR="008062F4" w:rsidRPr="00D732A5">
        <w:rPr>
          <w:rFonts w:ascii="Times New Roman" w:hAnsi="Times New Roman" w:cs="Times New Roman" w:hint="eastAsia"/>
        </w:rPr>
        <w:t>、</w:t>
      </w:r>
      <w:r w:rsidR="003333EA" w:rsidRPr="00D732A5">
        <w:rPr>
          <w:rFonts w:ascii="Times New Roman" w:hAnsi="Times New Roman" w:cs="Times New Roman" w:hint="eastAsia"/>
        </w:rPr>
        <w:t>重金属等暴露的任何限制</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8062F4" w:rsidRPr="00D732A5">
        <w:rPr>
          <w:rFonts w:ascii="Times New Roman" w:hAnsi="Times New Roman" w:cs="Times New Roman" w:hint="eastAsia"/>
        </w:rPr>
        <w:t>已开封</w:t>
      </w:r>
      <w:r w:rsidR="003333EA" w:rsidRPr="00D732A5">
        <w:rPr>
          <w:rFonts w:ascii="Times New Roman" w:hAnsi="Times New Roman" w:cs="Times New Roman" w:hint="eastAsia"/>
        </w:rPr>
        <w:t>和未开封容器的</w:t>
      </w:r>
      <w:r w:rsidR="000872FF">
        <w:rPr>
          <w:rFonts w:ascii="Times New Roman" w:hAnsi="Times New Roman" w:cs="Times New Roman" w:hint="eastAsia"/>
        </w:rPr>
        <w:t>建议</w:t>
      </w:r>
      <w:r w:rsidR="003333EA" w:rsidRPr="00D732A5">
        <w:rPr>
          <w:rFonts w:ascii="Times New Roman" w:hAnsi="Times New Roman" w:cs="Times New Roman" w:hint="eastAsia"/>
        </w:rPr>
        <w:t>储存条件（例如</w:t>
      </w:r>
      <w:r w:rsidR="008062F4" w:rsidRPr="00D732A5">
        <w:rPr>
          <w:rFonts w:ascii="Times New Roman" w:hAnsi="Times New Roman" w:cs="Times New Roman" w:hint="eastAsia"/>
        </w:rPr>
        <w:t>：</w:t>
      </w:r>
      <w:r w:rsidR="003333EA" w:rsidRPr="00D732A5">
        <w:rPr>
          <w:rFonts w:ascii="Times New Roman" w:hAnsi="Times New Roman" w:cs="Times New Roman" w:hint="eastAsia"/>
        </w:rPr>
        <w:t>温度，湿度等），并</w:t>
      </w:r>
      <w:r w:rsidR="008062F4" w:rsidRPr="00D732A5">
        <w:rPr>
          <w:rFonts w:ascii="Times New Roman" w:hAnsi="Times New Roman" w:cs="Times New Roman" w:hint="eastAsia"/>
        </w:rPr>
        <w:t>提醒</w:t>
      </w:r>
      <w:r w:rsidR="003333EA" w:rsidRPr="00D732A5">
        <w:rPr>
          <w:rFonts w:ascii="Times New Roman" w:hAnsi="Times New Roman" w:cs="Times New Roman" w:hint="eastAsia"/>
        </w:rPr>
        <w:t>使用者关于储存条件的变化</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8062F4" w:rsidRPr="00D732A5">
        <w:rPr>
          <w:rFonts w:ascii="Times New Roman" w:hAnsi="Times New Roman" w:cs="Times New Roman" w:hint="eastAsia"/>
        </w:rPr>
        <w:t>已开封和未开封容器</w:t>
      </w:r>
      <w:r w:rsidR="003333EA" w:rsidRPr="00D732A5">
        <w:rPr>
          <w:rFonts w:ascii="Times New Roman" w:hAnsi="Times New Roman" w:cs="Times New Roman" w:hint="eastAsia"/>
        </w:rPr>
        <w:t>的</w:t>
      </w:r>
      <w:r w:rsidR="00637CAF">
        <w:rPr>
          <w:rFonts w:ascii="Times New Roman" w:hAnsi="Times New Roman" w:cs="Times New Roman" w:hint="eastAsia"/>
        </w:rPr>
        <w:t>失效日期</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5E2990" w:rsidRPr="00D732A5">
        <w:rPr>
          <w:rFonts w:ascii="Times New Roman" w:hAnsi="Times New Roman" w:cs="Times New Roman" w:hint="eastAsia"/>
        </w:rPr>
        <w:t>声明</w:t>
      </w:r>
      <w:r w:rsidR="003333EA" w:rsidRPr="00D732A5">
        <w:rPr>
          <w:rFonts w:ascii="Times New Roman" w:hAnsi="Times New Roman" w:cs="Times New Roman" w:hint="eastAsia"/>
        </w:rPr>
        <w:t>在到期日后不应</w:t>
      </w:r>
      <w:r w:rsidR="005E2990" w:rsidRPr="00D732A5">
        <w:rPr>
          <w:rFonts w:ascii="Times New Roman" w:hAnsi="Times New Roman" w:cs="Times New Roman" w:hint="eastAsia"/>
        </w:rPr>
        <w:t>再</w:t>
      </w:r>
      <w:r w:rsidR="003333EA" w:rsidRPr="00D732A5">
        <w:rPr>
          <w:rFonts w:ascii="Times New Roman" w:hAnsi="Times New Roman" w:cs="Times New Roman" w:hint="eastAsia"/>
        </w:rPr>
        <w:t>使用指示条（来自</w:t>
      </w:r>
      <w:r w:rsidR="005E2990" w:rsidRPr="00D732A5">
        <w:rPr>
          <w:rFonts w:ascii="Times New Roman" w:hAnsi="Times New Roman" w:cs="Times New Roman" w:hint="eastAsia"/>
        </w:rPr>
        <w:t>已</w:t>
      </w:r>
      <w:r w:rsidR="003333EA" w:rsidRPr="00D732A5">
        <w:rPr>
          <w:rFonts w:ascii="Times New Roman" w:hAnsi="Times New Roman" w:cs="Times New Roman" w:hint="eastAsia"/>
        </w:rPr>
        <w:t>开封或未开封的瓶子）</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F40341" w:rsidRPr="00D732A5">
        <w:rPr>
          <w:rFonts w:ascii="Times New Roman" w:hAnsi="Times New Roman" w:cs="Times New Roman" w:hint="eastAsia"/>
        </w:rPr>
        <w:t>在容器上留一个空间，</w:t>
      </w:r>
      <w:r w:rsidR="003333EA" w:rsidRPr="00D732A5">
        <w:rPr>
          <w:rFonts w:ascii="Times New Roman" w:hAnsi="Times New Roman" w:cs="Times New Roman" w:hint="eastAsia"/>
        </w:rPr>
        <w:t>用于记录容器打开日期</w:t>
      </w:r>
    </w:p>
    <w:p w:rsidR="00A40C27"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3333EA" w:rsidRPr="00D732A5">
        <w:rPr>
          <w:rFonts w:ascii="Times New Roman" w:hAnsi="Times New Roman" w:cs="Times New Roman" w:hint="eastAsia"/>
        </w:rPr>
        <w:t>试剂不稳定性的可见指示</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2C58F2" w:rsidRPr="00D732A5">
        <w:rPr>
          <w:rFonts w:ascii="Times New Roman" w:hAnsi="Times New Roman" w:cs="Times New Roman" w:hint="eastAsia"/>
        </w:rPr>
        <w:t>样本</w:t>
      </w:r>
      <w:r w:rsidR="003333EA" w:rsidRPr="00D732A5">
        <w:rPr>
          <w:rFonts w:ascii="Times New Roman" w:hAnsi="Times New Roman" w:cs="Times New Roman" w:hint="eastAsia"/>
        </w:rPr>
        <w:t>收集和</w:t>
      </w:r>
      <w:r w:rsidR="002C58F2" w:rsidRPr="00D732A5">
        <w:rPr>
          <w:rFonts w:ascii="Times New Roman" w:hAnsi="Times New Roman" w:cs="Times New Roman" w:hint="eastAsia"/>
        </w:rPr>
        <w:t>制备</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f.</w:t>
      </w:r>
      <w:r w:rsidRPr="00D732A5">
        <w:rPr>
          <w:rFonts w:ascii="Times New Roman" w:hAnsi="Times New Roman" w:cs="Times New Roman"/>
          <w:bCs/>
        </w:rPr>
        <w:tab/>
      </w:r>
      <w:r w:rsidR="003333EA" w:rsidRPr="00D732A5">
        <w:rPr>
          <w:rFonts w:ascii="Times New Roman" w:hAnsi="Times New Roman" w:cs="Times New Roman" w:hint="eastAsia"/>
        </w:rPr>
        <w:t>测定</w:t>
      </w:r>
      <w:r w:rsidR="002C58F2" w:rsidRPr="00D732A5">
        <w:rPr>
          <w:rFonts w:ascii="Times New Roman" w:hAnsi="Times New Roman" w:cs="Times New Roman" w:hint="eastAsia"/>
        </w:rPr>
        <w:t>方法</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包括所需</w:t>
      </w:r>
      <w:r w:rsidR="00BE182F">
        <w:rPr>
          <w:rFonts w:ascii="Times New Roman" w:hAnsi="Times New Roman" w:cs="Times New Roman" w:hint="eastAsia"/>
        </w:rPr>
        <w:t>样本</w:t>
      </w:r>
      <w:r w:rsidR="003333EA" w:rsidRPr="00D732A5">
        <w:rPr>
          <w:rFonts w:ascii="Times New Roman" w:hAnsi="Times New Roman" w:cs="Times New Roman" w:hint="eastAsia"/>
        </w:rPr>
        <w:t>量。</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g.</w:t>
      </w:r>
      <w:r w:rsidRPr="00D732A5">
        <w:rPr>
          <w:rFonts w:ascii="Times New Roman" w:hAnsi="Times New Roman" w:cs="Times New Roman"/>
          <w:bCs/>
        </w:rPr>
        <w:tab/>
      </w:r>
      <w:r w:rsidR="003333EA" w:rsidRPr="00D732A5">
        <w:rPr>
          <w:rFonts w:ascii="Times New Roman" w:hAnsi="Times New Roman" w:cs="Times New Roman" w:hint="eastAsia"/>
        </w:rPr>
        <w:t>所需材料</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确定提供的材料和未提供的材料。</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h.</w:t>
      </w:r>
      <w:r w:rsidRPr="00D732A5">
        <w:rPr>
          <w:rFonts w:ascii="Times New Roman" w:hAnsi="Times New Roman" w:cs="Times New Roman"/>
          <w:bCs/>
        </w:rPr>
        <w:tab/>
      </w:r>
      <w:r w:rsidR="003333EA" w:rsidRPr="00D732A5">
        <w:rPr>
          <w:rFonts w:ascii="Times New Roman" w:hAnsi="Times New Roman" w:cs="Times New Roman" w:hint="eastAsia"/>
        </w:rPr>
        <w:t>质量控制</w:t>
      </w:r>
      <w:r w:rsidR="002C58F2" w:rsidRPr="00D732A5">
        <w:rPr>
          <w:rFonts w:ascii="Times New Roman" w:hAnsi="Times New Roman" w:cs="Times New Roman" w:hint="eastAsia"/>
        </w:rPr>
        <w:t>方法</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提供以下信息：</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3333EA" w:rsidRPr="00D732A5">
        <w:rPr>
          <w:rFonts w:ascii="Times New Roman" w:hAnsi="Times New Roman" w:cs="Times New Roman" w:hint="eastAsia"/>
        </w:rPr>
        <w:t>如果试剂盒中没有提供材料，则应使用</w:t>
      </w:r>
      <w:r w:rsidR="007D1EC0" w:rsidRPr="00D732A5">
        <w:rPr>
          <w:rFonts w:ascii="Times New Roman" w:hAnsi="Times New Roman" w:cs="Times New Roman" w:hint="eastAsia"/>
        </w:rPr>
        <w:t>市售产品作为</w:t>
      </w:r>
      <w:r w:rsidR="003333EA" w:rsidRPr="00D732A5">
        <w:rPr>
          <w:rFonts w:ascii="Times New Roman" w:hAnsi="Times New Roman" w:cs="Times New Roman" w:hint="eastAsia"/>
        </w:rPr>
        <w:t>阳性和阴性对照</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3333EA" w:rsidRPr="00D732A5">
        <w:rPr>
          <w:rFonts w:ascii="Times New Roman" w:hAnsi="Times New Roman" w:cs="Times New Roman" w:hint="eastAsia"/>
        </w:rPr>
        <w:t>质量控制的频率和</w:t>
      </w:r>
      <w:r w:rsidR="007D1EC0" w:rsidRPr="00D732A5">
        <w:rPr>
          <w:rFonts w:ascii="Times New Roman" w:hAnsi="Times New Roman" w:cs="Times New Roman" w:hint="eastAsia"/>
        </w:rPr>
        <w:t>程度</w:t>
      </w:r>
    </w:p>
    <w:p w:rsidR="00A40C27"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3333EA" w:rsidRPr="00D732A5">
        <w:rPr>
          <w:rFonts w:ascii="Times New Roman" w:hAnsi="Times New Roman" w:cs="Times New Roman" w:hint="eastAsia"/>
        </w:rPr>
        <w:t>质量控制材料</w:t>
      </w:r>
      <w:r w:rsidR="007D1EC0" w:rsidRPr="00D732A5">
        <w:rPr>
          <w:rFonts w:ascii="Times New Roman" w:hAnsi="Times New Roman" w:cs="Times New Roman" w:hint="eastAsia"/>
        </w:rPr>
        <w:t>的</w:t>
      </w:r>
      <w:r w:rsidR="003333EA" w:rsidRPr="00D732A5">
        <w:rPr>
          <w:rFonts w:ascii="Times New Roman" w:hAnsi="Times New Roman" w:cs="Times New Roman" w:hint="eastAsia"/>
        </w:rPr>
        <w:t>结果解释</w:t>
      </w:r>
      <w:r w:rsidR="007D1EC0" w:rsidRPr="00D732A5">
        <w:rPr>
          <w:rFonts w:ascii="Times New Roman" w:hAnsi="Times New Roman" w:cs="Times New Roman" w:hint="eastAsia"/>
        </w:rPr>
        <w:t>的</w:t>
      </w:r>
      <w:r w:rsidR="003333EA" w:rsidRPr="00D732A5">
        <w:rPr>
          <w:rFonts w:ascii="Times New Roman" w:hAnsi="Times New Roman" w:cs="Times New Roman" w:hint="eastAsia"/>
        </w:rPr>
        <w:t>说明（</w:t>
      </w:r>
      <w:r w:rsidR="007D1EC0" w:rsidRPr="00D732A5">
        <w:rPr>
          <w:rFonts w:ascii="Times New Roman" w:hAnsi="Times New Roman" w:cs="Times New Roman" w:hint="eastAsia"/>
        </w:rPr>
        <w:t>符合要求的性能限值</w:t>
      </w:r>
      <w:r w:rsidR="003333EA" w:rsidRPr="00D732A5">
        <w:rPr>
          <w:rFonts w:ascii="Times New Roman" w:hAnsi="Times New Roman" w:cs="Times New Roman" w:hint="eastAsia"/>
        </w:rPr>
        <w:t>）</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i.</w:t>
      </w:r>
      <w:r w:rsidRPr="00D732A5">
        <w:rPr>
          <w:rFonts w:ascii="Times New Roman" w:hAnsi="Times New Roman" w:cs="Times New Roman"/>
          <w:bCs/>
        </w:rPr>
        <w:tab/>
      </w:r>
      <w:r w:rsidR="003333EA" w:rsidRPr="00D732A5">
        <w:rPr>
          <w:rFonts w:ascii="Times New Roman" w:hAnsi="Times New Roman" w:cs="Times New Roman" w:hint="eastAsia"/>
        </w:rPr>
        <w:t>测试结果解释</w:t>
      </w:r>
      <w:r w:rsidR="003333EA" w:rsidRPr="00D732A5">
        <w:rPr>
          <w:rFonts w:ascii="Times New Roman" w:hAnsi="Times New Roman" w:cs="Times New Roman" w:hint="eastAsia"/>
        </w:rPr>
        <w:t xml:space="preserve"> - </w:t>
      </w:r>
      <w:r w:rsidR="00CB5419" w:rsidRPr="00D732A5">
        <w:rPr>
          <w:rFonts w:ascii="Times New Roman" w:hAnsi="Times New Roman" w:cs="Times New Roman" w:hint="eastAsia"/>
        </w:rPr>
        <w:t>指导使用者如何</w:t>
      </w:r>
      <w:r w:rsidR="003333EA" w:rsidRPr="00D732A5">
        <w:rPr>
          <w:rFonts w:ascii="Times New Roman" w:hAnsi="Times New Roman" w:cs="Times New Roman" w:hint="eastAsia"/>
        </w:rPr>
        <w:t>通过与颜色的书面描述或（优选）颜色图进行比较</w:t>
      </w:r>
      <w:r w:rsidR="00CB5419" w:rsidRPr="00D732A5">
        <w:rPr>
          <w:rFonts w:ascii="Times New Roman" w:hAnsi="Times New Roman" w:cs="Times New Roman" w:hint="eastAsia"/>
        </w:rPr>
        <w:t>来</w:t>
      </w:r>
      <w:r w:rsidR="003333EA" w:rsidRPr="00D732A5">
        <w:rPr>
          <w:rFonts w:ascii="Times New Roman" w:hAnsi="Times New Roman" w:cs="Times New Roman" w:hint="eastAsia"/>
        </w:rPr>
        <w:t>确定测定值。</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j.</w:t>
      </w:r>
      <w:r w:rsidRPr="00D732A5">
        <w:rPr>
          <w:rFonts w:ascii="Times New Roman" w:hAnsi="Times New Roman" w:cs="Times New Roman"/>
          <w:bCs/>
        </w:rPr>
        <w:tab/>
      </w:r>
      <w:r w:rsidR="00CB5419" w:rsidRPr="00D732A5">
        <w:rPr>
          <w:rFonts w:ascii="Times New Roman" w:hAnsi="Times New Roman" w:cs="Times New Roman" w:hint="eastAsia"/>
        </w:rPr>
        <w:t>局限性</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提供以下信息</w:t>
      </w:r>
      <w:r w:rsidR="00CB5419" w:rsidRPr="00D732A5">
        <w:rPr>
          <w:rFonts w:ascii="Times New Roman" w:hAnsi="Times New Roman" w:cs="Times New Roman" w:hint="eastAsia"/>
        </w:rPr>
        <w:t>：</w:t>
      </w:r>
    </w:p>
    <w:p w:rsidR="003333EA"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CB5419" w:rsidRPr="00D732A5">
        <w:rPr>
          <w:rFonts w:ascii="Times New Roman" w:hAnsi="Times New Roman" w:cs="Times New Roman" w:hint="eastAsia"/>
        </w:rPr>
        <w:t>列出</w:t>
      </w:r>
      <w:r w:rsidR="003333EA" w:rsidRPr="00D732A5">
        <w:rPr>
          <w:rFonts w:ascii="Times New Roman" w:hAnsi="Times New Roman" w:cs="Times New Roman" w:hint="eastAsia"/>
        </w:rPr>
        <w:t>任何干扰物质</w:t>
      </w:r>
    </w:p>
    <w:p w:rsidR="00A40C27"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3333EA" w:rsidRPr="00D732A5">
        <w:rPr>
          <w:rFonts w:ascii="Times New Roman" w:hAnsi="Times New Roman" w:cs="Times New Roman" w:hint="eastAsia"/>
        </w:rPr>
        <w:t>适当时，对于色盲</w:t>
      </w:r>
      <w:r w:rsidR="00134DDE" w:rsidRPr="00D732A5">
        <w:rPr>
          <w:rFonts w:ascii="Times New Roman" w:hAnsi="Times New Roman" w:cs="Times New Roman" w:hint="eastAsia"/>
        </w:rPr>
        <w:t>使用者</w:t>
      </w:r>
      <w:r w:rsidR="003333EA" w:rsidRPr="00D732A5">
        <w:rPr>
          <w:rFonts w:ascii="Times New Roman" w:hAnsi="Times New Roman" w:cs="Times New Roman" w:hint="eastAsia"/>
        </w:rPr>
        <w:t>的警告</w:t>
      </w:r>
    </w:p>
    <w:p w:rsidR="003333EA"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k.</w:t>
      </w:r>
      <w:r w:rsidRPr="00D732A5">
        <w:rPr>
          <w:rFonts w:ascii="Times New Roman" w:hAnsi="Times New Roman" w:cs="Times New Roman"/>
          <w:bCs/>
        </w:rPr>
        <w:tab/>
      </w:r>
      <w:r w:rsidR="003333EA" w:rsidRPr="00D732A5">
        <w:rPr>
          <w:rFonts w:ascii="Times New Roman" w:hAnsi="Times New Roman" w:cs="Times New Roman" w:hint="eastAsia"/>
        </w:rPr>
        <w:t>性能特征</w:t>
      </w:r>
      <w:r w:rsidR="003333EA" w:rsidRPr="00D732A5">
        <w:rPr>
          <w:rFonts w:ascii="Times New Roman" w:hAnsi="Times New Roman" w:cs="Times New Roman" w:hint="eastAsia"/>
        </w:rPr>
        <w:t xml:space="preserve"> -</w:t>
      </w:r>
      <w:r w:rsidR="00EE19CB" w:rsidRPr="00D732A5">
        <w:rPr>
          <w:rFonts w:ascii="Times New Roman" w:hAnsi="Times New Roman" w:cs="Times New Roman" w:hint="eastAsia"/>
        </w:rPr>
        <w:t>按照下文第</w:t>
      </w:r>
      <w:r w:rsidR="00EE19CB" w:rsidRPr="00D732A5">
        <w:rPr>
          <w:rFonts w:ascii="Times New Roman" w:hAnsi="Times New Roman" w:cs="Times New Roman" w:hint="eastAsia"/>
        </w:rPr>
        <w:t>4</w:t>
      </w:r>
      <w:r w:rsidR="00EE19CB" w:rsidRPr="00D732A5">
        <w:rPr>
          <w:rFonts w:ascii="Times New Roman" w:hAnsi="Times New Roman" w:cs="Times New Roman" w:hint="eastAsia"/>
        </w:rPr>
        <w:t>部分所述</w:t>
      </w:r>
      <w:r w:rsidR="003333EA" w:rsidRPr="00D732A5">
        <w:rPr>
          <w:rFonts w:ascii="Times New Roman" w:hAnsi="Times New Roman" w:cs="Times New Roman" w:hint="eastAsia"/>
        </w:rPr>
        <w:t>提供</w:t>
      </w:r>
      <w:r w:rsidR="00EE19CB" w:rsidRPr="00D732A5">
        <w:rPr>
          <w:rFonts w:ascii="Times New Roman" w:hAnsi="Times New Roman" w:cs="Times New Roman" w:hint="eastAsia"/>
        </w:rPr>
        <w:t>对比</w:t>
      </w:r>
      <w:r w:rsidR="003333EA" w:rsidRPr="00D732A5">
        <w:rPr>
          <w:rFonts w:ascii="Times New Roman" w:hAnsi="Times New Roman" w:cs="Times New Roman" w:hint="eastAsia"/>
        </w:rPr>
        <w:t>测试的结果。</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l.</w:t>
      </w:r>
      <w:r w:rsidRPr="00D732A5">
        <w:rPr>
          <w:rFonts w:ascii="Times New Roman" w:hAnsi="Times New Roman" w:cs="Times New Roman"/>
          <w:bCs/>
        </w:rPr>
        <w:tab/>
      </w:r>
      <w:r w:rsidR="003333EA" w:rsidRPr="00D732A5">
        <w:rPr>
          <w:rFonts w:ascii="Times New Roman" w:hAnsi="Times New Roman" w:cs="Times New Roman" w:hint="eastAsia"/>
        </w:rPr>
        <w:t>警告和注意事项</w:t>
      </w:r>
      <w:r w:rsidR="003333EA" w:rsidRPr="00D732A5">
        <w:rPr>
          <w:rFonts w:ascii="Times New Roman" w:hAnsi="Times New Roman" w:cs="Times New Roman" w:hint="eastAsia"/>
        </w:rPr>
        <w:t xml:space="preserve"> - </w:t>
      </w:r>
      <w:r w:rsidR="003333EA" w:rsidRPr="00D732A5">
        <w:rPr>
          <w:rFonts w:ascii="Times New Roman" w:hAnsi="Times New Roman" w:cs="Times New Roman" w:hint="eastAsia"/>
        </w:rPr>
        <w:t>提供以下信息：</w:t>
      </w:r>
    </w:p>
    <w:p w:rsidR="00A40C27"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C764E3" w:rsidRPr="00D732A5">
        <w:rPr>
          <w:rFonts w:ascii="Times New Roman" w:hAnsi="Times New Roman" w:cs="Times New Roman" w:hint="eastAsia"/>
        </w:rPr>
        <w:t>潜在安全</w:t>
      </w:r>
      <w:r w:rsidR="004E4539" w:rsidRPr="00D732A5">
        <w:rPr>
          <w:rFonts w:ascii="Times New Roman" w:hAnsi="Times New Roman" w:cs="Times New Roman" w:hint="eastAsia"/>
        </w:rPr>
        <w:t>危害</w:t>
      </w:r>
      <w:r w:rsidR="00C764E3" w:rsidRPr="00D732A5">
        <w:rPr>
          <w:rFonts w:ascii="Times New Roman" w:hAnsi="Times New Roman" w:cs="Times New Roman" w:hint="eastAsia"/>
        </w:rPr>
        <w:t>，例如“警告，条带</w:t>
      </w:r>
      <w:r w:rsidR="004E4539" w:rsidRPr="00D732A5">
        <w:rPr>
          <w:rFonts w:ascii="Times New Roman" w:hAnsi="Times New Roman" w:cs="Times New Roman" w:hint="eastAsia"/>
        </w:rPr>
        <w:t>有毒</w:t>
      </w:r>
      <w:r w:rsidR="00C764E3" w:rsidRPr="00D732A5">
        <w:rPr>
          <w:rFonts w:ascii="Times New Roman" w:hAnsi="Times New Roman" w:cs="Times New Roman" w:hint="eastAsia"/>
        </w:rPr>
        <w:t>。含有以下化学物质：</w:t>
      </w:r>
      <w:r w:rsidR="00C764E3" w:rsidRPr="00D732A5">
        <w:rPr>
          <w:rFonts w:ascii="Times New Roman" w:hAnsi="Times New Roman" w:cs="Times New Roman" w:hint="eastAsia"/>
        </w:rPr>
        <w:t>...</w:t>
      </w:r>
      <w:r w:rsidR="004E4539" w:rsidRPr="00D732A5">
        <w:rPr>
          <w:rFonts w:ascii="Times New Roman" w:hAnsi="Times New Roman" w:cs="Times New Roman" w:hint="eastAsia"/>
        </w:rPr>
        <w:t>”</w:t>
      </w:r>
      <w:r w:rsidR="00C764E3" w:rsidRPr="00D732A5">
        <w:rPr>
          <w:rFonts w:ascii="Times New Roman" w:hAnsi="Times New Roman" w:cs="Times New Roman" w:hint="eastAsia"/>
        </w:rPr>
        <w:t>以及摄入，</w:t>
      </w:r>
      <w:r w:rsidR="004E4539" w:rsidRPr="00D732A5">
        <w:rPr>
          <w:rFonts w:ascii="Times New Roman" w:hAnsi="Times New Roman" w:cs="Times New Roman" w:hint="eastAsia"/>
        </w:rPr>
        <w:t>以及关于吸入和</w:t>
      </w:r>
      <w:r w:rsidR="00C764E3" w:rsidRPr="00D732A5">
        <w:rPr>
          <w:rFonts w:ascii="Times New Roman" w:hAnsi="Times New Roman" w:cs="Times New Roman" w:hint="eastAsia"/>
        </w:rPr>
        <w:t>眼睛接触等的注意事项</w:t>
      </w:r>
      <w:r w:rsidR="004E4539"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1560" w:hanging="426"/>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C764E3" w:rsidRPr="00D732A5">
        <w:rPr>
          <w:rFonts w:ascii="Times New Roman" w:hAnsi="Times New Roman" w:cs="Times New Roman" w:hint="eastAsia"/>
        </w:rPr>
        <w:t>声明</w:t>
      </w:r>
      <w:r w:rsidR="007D60BB" w:rsidRPr="00D732A5">
        <w:rPr>
          <w:rFonts w:ascii="Times New Roman" w:hAnsi="Times New Roman" w:cs="Times New Roman" w:hint="eastAsia"/>
        </w:rPr>
        <w:t>化学指示剂</w:t>
      </w:r>
      <w:r w:rsidR="00C764E3" w:rsidRPr="00D732A5">
        <w:rPr>
          <w:rFonts w:ascii="Times New Roman" w:hAnsi="Times New Roman" w:cs="Times New Roman" w:hint="eastAsia"/>
        </w:rPr>
        <w:t>不能</w:t>
      </w:r>
      <w:r w:rsidR="00F40A01" w:rsidRPr="00D732A5">
        <w:rPr>
          <w:rFonts w:ascii="Times New Roman" w:hAnsi="Times New Roman" w:cs="Times New Roman" w:hint="eastAsia"/>
        </w:rPr>
        <w:t>被作为</w:t>
      </w:r>
      <w:r w:rsidR="00C764E3" w:rsidRPr="00D732A5">
        <w:rPr>
          <w:rFonts w:ascii="Times New Roman" w:hAnsi="Times New Roman" w:cs="Times New Roman" w:hint="eastAsia"/>
        </w:rPr>
        <w:t>或</w:t>
      </w:r>
      <w:r w:rsidR="00F40A01" w:rsidRPr="00D732A5">
        <w:rPr>
          <w:rFonts w:ascii="Times New Roman" w:hAnsi="Times New Roman" w:cs="Times New Roman" w:hint="eastAsia"/>
        </w:rPr>
        <w:t>被</w:t>
      </w:r>
      <w:r w:rsidR="00C764E3" w:rsidRPr="00D732A5">
        <w:rPr>
          <w:rFonts w:ascii="Times New Roman" w:hAnsi="Times New Roman" w:cs="Times New Roman" w:hint="eastAsia"/>
        </w:rPr>
        <w:t>促</w:t>
      </w:r>
      <w:r w:rsidR="00F40A01" w:rsidRPr="00D732A5">
        <w:rPr>
          <w:rFonts w:ascii="Times New Roman" w:hAnsi="Times New Roman" w:cs="Times New Roman" w:hint="eastAsia"/>
        </w:rPr>
        <w:t>成</w:t>
      </w:r>
      <w:r w:rsidR="00C764E3" w:rsidRPr="00D732A5">
        <w:rPr>
          <w:rFonts w:ascii="Times New Roman" w:hAnsi="Times New Roman" w:cs="Times New Roman" w:hint="eastAsia"/>
        </w:rPr>
        <w:t>为验证灭菌或消毒过程的手段</w:t>
      </w:r>
      <w:r w:rsidR="00F40A01" w:rsidRPr="00D732A5">
        <w:rPr>
          <w:rFonts w:ascii="Times New Roman" w:hAnsi="Times New Roman" w:cs="Times New Roman" w:hint="eastAsia"/>
        </w:rPr>
        <w:t>；</w:t>
      </w:r>
      <w:r w:rsidR="007D60BB" w:rsidRPr="00D732A5">
        <w:rPr>
          <w:rFonts w:ascii="Times New Roman" w:hAnsi="Times New Roman" w:cs="Times New Roman" w:hint="eastAsia"/>
        </w:rPr>
        <w:t>化学指示剂</w:t>
      </w:r>
      <w:r w:rsidR="00C764E3" w:rsidRPr="00D732A5">
        <w:rPr>
          <w:rFonts w:ascii="Times New Roman" w:hAnsi="Times New Roman" w:cs="Times New Roman" w:hint="eastAsia"/>
        </w:rPr>
        <w:t>只能</w:t>
      </w:r>
      <w:r w:rsidR="001F4CB0" w:rsidRPr="00D732A5">
        <w:rPr>
          <w:rFonts w:ascii="Times New Roman" w:hAnsi="Times New Roman" w:cs="Times New Roman" w:hint="eastAsia"/>
        </w:rPr>
        <w:t>在其指定性能范围内</w:t>
      </w:r>
      <w:r w:rsidR="00C764E3" w:rsidRPr="00D732A5">
        <w:rPr>
          <w:rFonts w:ascii="Times New Roman" w:hAnsi="Times New Roman" w:cs="Times New Roman" w:hint="eastAsia"/>
        </w:rPr>
        <w:t>确定</w:t>
      </w:r>
      <w:r w:rsidR="001F4CB0" w:rsidRPr="00D732A5">
        <w:rPr>
          <w:rFonts w:ascii="Times New Roman" w:hAnsi="Times New Roman" w:cs="Times New Roman" w:hint="eastAsia"/>
        </w:rPr>
        <w:t>是否存在</w:t>
      </w:r>
      <w:r w:rsidR="00C764E3" w:rsidRPr="00D732A5">
        <w:rPr>
          <w:rFonts w:ascii="Times New Roman" w:hAnsi="Times New Roman" w:cs="Times New Roman" w:hint="eastAsia"/>
        </w:rPr>
        <w:t>特定</w:t>
      </w:r>
      <w:r w:rsidR="001F4CB0" w:rsidRPr="00D732A5">
        <w:rPr>
          <w:rFonts w:ascii="Times New Roman" w:hAnsi="Times New Roman" w:cs="Times New Roman" w:hint="eastAsia"/>
        </w:rPr>
        <w:t>因子</w:t>
      </w:r>
      <w:r w:rsidR="00C764E3" w:rsidRPr="00D732A5">
        <w:rPr>
          <w:rFonts w:ascii="Times New Roman" w:hAnsi="Times New Roman" w:cs="Times New Roman" w:hint="eastAsia"/>
        </w:rPr>
        <w:t>。</w:t>
      </w:r>
    </w:p>
    <w:p w:rsidR="00A40C27" w:rsidRPr="00D732A5" w:rsidRDefault="00764070" w:rsidP="00CA2D3B">
      <w:pPr>
        <w:pStyle w:val="a3"/>
        <w:kinsoku w:val="0"/>
        <w:overflowPunct w:val="0"/>
        <w:snapToGrid w:val="0"/>
        <w:spacing w:afterLines="50" w:line="360" w:lineRule="auto"/>
        <w:ind w:left="1134" w:hanging="425"/>
        <w:jc w:val="both"/>
        <w:rPr>
          <w:rFonts w:ascii="Times New Roman" w:hAnsi="Times New Roman" w:cs="Times New Roman"/>
        </w:rPr>
      </w:pPr>
      <w:r w:rsidRPr="00D732A5">
        <w:rPr>
          <w:rFonts w:ascii="Times New Roman" w:hAnsi="Times New Roman" w:cs="Times New Roman"/>
          <w:bCs/>
        </w:rPr>
        <w:t>m.</w:t>
      </w:r>
      <w:r w:rsidRPr="00D732A5">
        <w:rPr>
          <w:rFonts w:ascii="Times New Roman" w:hAnsi="Times New Roman" w:cs="Times New Roman"/>
          <w:bCs/>
        </w:rPr>
        <w:tab/>
      </w:r>
      <w:r w:rsidR="001F4CB0" w:rsidRPr="00D732A5">
        <w:rPr>
          <w:rFonts w:ascii="Times New Roman" w:hAnsi="Times New Roman" w:cs="Times New Roman" w:hint="eastAsia"/>
        </w:rPr>
        <w:t>所选择的</w:t>
      </w:r>
      <w:r w:rsidR="00C764E3" w:rsidRPr="00D732A5">
        <w:rPr>
          <w:rFonts w:ascii="Times New Roman" w:hAnsi="Times New Roman" w:cs="Times New Roman" w:hint="eastAsia"/>
        </w:rPr>
        <w:t>参考书目</w:t>
      </w:r>
    </w:p>
    <w:p w:rsidR="00A40C27" w:rsidRPr="00D732A5" w:rsidRDefault="00764070"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72" w:name="_Toc496876134"/>
      <w:r w:rsidRPr="00D732A5">
        <w:rPr>
          <w:rFonts w:ascii="Times New Roman" w:hAnsi="Times New Roman" w:cs="Times New Roman"/>
        </w:rPr>
        <w:lastRenderedPageBreak/>
        <w:t>III.J.3.</w:t>
      </w:r>
      <w:r w:rsidRPr="00D732A5">
        <w:rPr>
          <w:rFonts w:ascii="Times New Roman" w:hAnsi="Times New Roman" w:cs="Times New Roman"/>
        </w:rPr>
        <w:tab/>
      </w:r>
      <w:r w:rsidR="00C764E3" w:rsidRPr="00D732A5">
        <w:rPr>
          <w:rFonts w:ascii="Times New Roman" w:hAnsi="Times New Roman" w:cs="Times New Roman" w:hint="eastAsia"/>
        </w:rPr>
        <w:t>性能测试</w:t>
      </w:r>
      <w:bookmarkEnd w:id="72"/>
    </w:p>
    <w:p w:rsidR="00A40C27" w:rsidRPr="00D732A5" w:rsidRDefault="00204C39"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应</w:t>
      </w:r>
      <w:r w:rsidR="00C764E3" w:rsidRPr="00D732A5">
        <w:rPr>
          <w:rFonts w:ascii="Times New Roman" w:hAnsi="Times New Roman" w:cs="Times New Roman" w:hint="eastAsia"/>
        </w:rPr>
        <w:t>提供性能测试数据以支持标签</w:t>
      </w:r>
      <w:r w:rsidRPr="00D732A5">
        <w:rPr>
          <w:rFonts w:ascii="Times New Roman" w:hAnsi="Times New Roman" w:cs="Times New Roman" w:hint="eastAsia"/>
        </w:rPr>
        <w:t>上关于</w:t>
      </w:r>
      <w:r w:rsidR="00C764E3" w:rsidRPr="00D732A5">
        <w:rPr>
          <w:rFonts w:ascii="Times New Roman" w:hAnsi="Times New Roman" w:cs="Times New Roman" w:hint="eastAsia"/>
        </w:rPr>
        <w:t>化学指示</w:t>
      </w:r>
      <w:r w:rsidRPr="00D732A5">
        <w:rPr>
          <w:rFonts w:ascii="Times New Roman" w:hAnsi="Times New Roman" w:cs="Times New Roman" w:hint="eastAsia"/>
        </w:rPr>
        <w:t>剂</w:t>
      </w:r>
      <w:r w:rsidR="00C764E3" w:rsidRPr="00D732A5">
        <w:rPr>
          <w:rFonts w:ascii="Times New Roman" w:hAnsi="Times New Roman" w:cs="Times New Roman" w:hint="eastAsia"/>
        </w:rPr>
        <w:t>可以</w:t>
      </w:r>
      <w:r w:rsidRPr="00D732A5">
        <w:rPr>
          <w:rFonts w:ascii="Times New Roman" w:hAnsi="Times New Roman" w:cs="Times New Roman" w:hint="eastAsia"/>
        </w:rPr>
        <w:t>准确</w:t>
      </w:r>
      <w:r w:rsidR="00C764E3" w:rsidRPr="00D732A5">
        <w:rPr>
          <w:rFonts w:ascii="Times New Roman" w:hAnsi="Times New Roman" w:cs="Times New Roman" w:hint="eastAsia"/>
        </w:rPr>
        <w:t>和可</w:t>
      </w:r>
      <w:r w:rsidRPr="00D732A5">
        <w:rPr>
          <w:rFonts w:ascii="Times New Roman" w:hAnsi="Times New Roman" w:cs="Times New Roman" w:hint="eastAsia"/>
        </w:rPr>
        <w:t>再现</w:t>
      </w:r>
      <w:r w:rsidR="00C764E3" w:rsidRPr="00D732A5">
        <w:rPr>
          <w:rFonts w:ascii="Times New Roman" w:hAnsi="Times New Roman" w:cs="Times New Roman" w:hint="eastAsia"/>
        </w:rPr>
        <w:t>地测量</w:t>
      </w:r>
      <w:r w:rsidR="003E63FE" w:rsidRPr="00D732A5">
        <w:rPr>
          <w:rFonts w:ascii="Times New Roman" w:hAnsi="Times New Roman" w:cs="Times New Roman" w:hint="eastAsia"/>
        </w:rPr>
        <w:t>液态化学杀菌剂</w:t>
      </w:r>
      <w:r w:rsidR="00C764E3"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C764E3" w:rsidRPr="00D732A5">
        <w:rPr>
          <w:rFonts w:ascii="Times New Roman" w:hAnsi="Times New Roman" w:cs="Times New Roman" w:hint="eastAsia"/>
        </w:rPr>
        <w:t>中活性成分的</w:t>
      </w:r>
      <w:r w:rsidR="00C764E3" w:rsidRPr="00D732A5">
        <w:rPr>
          <w:rFonts w:ascii="Times New Roman" w:hAnsi="Times New Roman" w:cs="Times New Roman" w:hint="eastAsia"/>
        </w:rPr>
        <w:t>MEC</w:t>
      </w:r>
      <w:r w:rsidR="00C764E3" w:rsidRPr="00D732A5">
        <w:rPr>
          <w:rFonts w:ascii="Times New Roman" w:hAnsi="Times New Roman" w:cs="Times New Roman" w:hint="eastAsia"/>
        </w:rPr>
        <w:t>或</w:t>
      </w:r>
      <w:r w:rsidR="00C764E3" w:rsidRPr="00D732A5">
        <w:rPr>
          <w:rFonts w:ascii="Times New Roman" w:hAnsi="Times New Roman" w:cs="Times New Roman" w:hint="eastAsia"/>
        </w:rPr>
        <w:t>MRC</w:t>
      </w:r>
      <w:r w:rsidRPr="00D732A5">
        <w:rPr>
          <w:rFonts w:ascii="Times New Roman" w:hAnsi="Times New Roman" w:cs="Times New Roman" w:hint="eastAsia"/>
        </w:rPr>
        <w:t>的</w:t>
      </w:r>
      <w:r w:rsidR="00472281">
        <w:rPr>
          <w:rFonts w:ascii="Times New Roman" w:hAnsi="Times New Roman" w:cs="Times New Roman" w:hint="eastAsia"/>
        </w:rPr>
        <w:t>声明</w:t>
      </w:r>
      <w:r w:rsidR="00C764E3" w:rsidRPr="00D732A5">
        <w:rPr>
          <w:rFonts w:ascii="Times New Roman" w:hAnsi="Times New Roman" w:cs="Times New Roman" w:hint="eastAsia"/>
        </w:rPr>
        <w:t>。</w:t>
      </w:r>
      <w:r w:rsidRPr="00D732A5">
        <w:rPr>
          <w:rFonts w:ascii="Times New Roman" w:hAnsi="Times New Roman" w:cs="Times New Roman" w:hint="eastAsia"/>
        </w:rPr>
        <w:t>应</w:t>
      </w:r>
      <w:r w:rsidR="00C764E3" w:rsidRPr="00D732A5">
        <w:rPr>
          <w:rFonts w:ascii="Times New Roman" w:hAnsi="Times New Roman" w:cs="Times New Roman" w:hint="eastAsia"/>
        </w:rPr>
        <w:t>包括以下信息：</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C764E3" w:rsidRPr="00D732A5">
        <w:rPr>
          <w:rFonts w:ascii="Times New Roman" w:hAnsi="Times New Roman" w:cs="Times New Roman" w:hint="eastAsia"/>
        </w:rPr>
        <w:t>比较</w:t>
      </w:r>
      <w:r w:rsidR="007D60BB" w:rsidRPr="00D732A5">
        <w:rPr>
          <w:rFonts w:ascii="Times New Roman" w:hAnsi="Times New Roman" w:cs="Times New Roman" w:hint="eastAsia"/>
        </w:rPr>
        <w:t>化学指示剂</w:t>
      </w:r>
      <w:r w:rsidR="00C764E3" w:rsidRPr="00D732A5">
        <w:rPr>
          <w:rFonts w:ascii="Times New Roman" w:hAnsi="Times New Roman" w:cs="Times New Roman" w:hint="eastAsia"/>
        </w:rPr>
        <w:t>与</w:t>
      </w:r>
      <w:r w:rsidR="00BE182F">
        <w:rPr>
          <w:rFonts w:ascii="Times New Roman" w:hAnsi="Times New Roman" w:cs="Times New Roman" w:hint="eastAsia"/>
        </w:rPr>
        <w:t>实质等同</w:t>
      </w:r>
      <w:r w:rsidR="000431DA" w:rsidRPr="00D732A5">
        <w:rPr>
          <w:rFonts w:ascii="Times New Roman" w:hAnsi="Times New Roman" w:cs="Times New Roman" w:hint="eastAsia"/>
        </w:rPr>
        <w:t>器械</w:t>
      </w:r>
      <w:r w:rsidR="00C764E3" w:rsidRPr="00D732A5">
        <w:rPr>
          <w:rFonts w:ascii="Times New Roman" w:hAnsi="Times New Roman" w:cs="Times New Roman" w:hint="eastAsia"/>
        </w:rPr>
        <w:t>的性能</w:t>
      </w:r>
      <w:r w:rsidR="00A9039A" w:rsidRPr="00D732A5">
        <w:rPr>
          <w:rFonts w:ascii="Times New Roman" w:hAnsi="Times New Roman" w:cs="Times New Roman" w:hint="eastAsia"/>
        </w:rPr>
        <w:t>所获得的结果，</w:t>
      </w:r>
      <w:r w:rsidR="00C764E3" w:rsidRPr="00D732A5">
        <w:rPr>
          <w:rFonts w:ascii="Times New Roman" w:hAnsi="Times New Roman" w:cs="Times New Roman" w:hint="eastAsia"/>
        </w:rPr>
        <w:t>或</w:t>
      </w:r>
      <w:r w:rsidR="00A9039A" w:rsidRPr="00D732A5">
        <w:rPr>
          <w:rFonts w:ascii="Times New Roman" w:hAnsi="Times New Roman" w:cs="Times New Roman" w:hint="eastAsia"/>
        </w:rPr>
        <w:t>使用分离</w:t>
      </w:r>
      <w:r w:rsidR="00BE182F">
        <w:rPr>
          <w:rFonts w:ascii="Times New Roman" w:hAnsi="Times New Roman" w:cs="Times New Roman" w:hint="eastAsia"/>
        </w:rPr>
        <w:t>样本</w:t>
      </w:r>
      <w:r w:rsidR="00A9039A" w:rsidRPr="00D732A5">
        <w:rPr>
          <w:rFonts w:ascii="Times New Roman" w:hAnsi="Times New Roman" w:cs="Times New Roman" w:hint="eastAsia"/>
        </w:rPr>
        <w:t>在模拟使用条件下进行测试来检测杀菌剂活性成分的</w:t>
      </w:r>
      <w:r w:rsidR="00C764E3" w:rsidRPr="00D732A5">
        <w:rPr>
          <w:rFonts w:ascii="Times New Roman" w:hAnsi="Times New Roman" w:cs="Times New Roman" w:hint="eastAsia"/>
        </w:rPr>
        <w:t>科学有效的方法的详细总结</w:t>
      </w:r>
      <w:r w:rsidR="00C764E3" w:rsidRPr="00D732A5">
        <w:rPr>
          <w:rFonts w:ascii="Times New Roman" w:hAnsi="Times New Roman" w:cs="Times New Roman" w:hint="eastAsia"/>
        </w:rPr>
        <w:t xml:space="preserve"> - </w:t>
      </w:r>
      <w:r w:rsidR="00C764E3" w:rsidRPr="00D732A5">
        <w:rPr>
          <w:rFonts w:ascii="Times New Roman" w:hAnsi="Times New Roman" w:cs="Times New Roman" w:hint="eastAsia"/>
        </w:rPr>
        <w:t>重要的是，</w:t>
      </w:r>
      <w:r w:rsidR="00A9039A" w:rsidRPr="00D732A5">
        <w:rPr>
          <w:rFonts w:ascii="Times New Roman" w:hAnsi="Times New Roman" w:cs="Times New Roman" w:hint="eastAsia"/>
        </w:rPr>
        <w:t>通过</w:t>
      </w:r>
      <w:r w:rsidR="00C764E3" w:rsidRPr="00D732A5">
        <w:rPr>
          <w:rFonts w:ascii="Times New Roman" w:hAnsi="Times New Roman" w:cs="Times New Roman" w:hint="eastAsia"/>
        </w:rPr>
        <w:t>测试</w:t>
      </w:r>
      <w:r w:rsidR="00A9039A" w:rsidRPr="00D732A5">
        <w:rPr>
          <w:rFonts w:ascii="Times New Roman" w:hAnsi="Times New Roman" w:cs="Times New Roman" w:hint="eastAsia"/>
        </w:rPr>
        <w:t>显示</w:t>
      </w:r>
      <w:r w:rsidR="007D60BB" w:rsidRPr="00D732A5">
        <w:rPr>
          <w:rFonts w:ascii="Times New Roman" w:hAnsi="Times New Roman" w:cs="Times New Roman" w:hint="eastAsia"/>
        </w:rPr>
        <w:t>化学指示剂</w:t>
      </w:r>
      <w:r w:rsidR="00C764E3" w:rsidRPr="00D732A5">
        <w:rPr>
          <w:rFonts w:ascii="Times New Roman" w:hAnsi="Times New Roman" w:cs="Times New Roman" w:hint="eastAsia"/>
        </w:rPr>
        <w:t>的失效点，以确定安全</w:t>
      </w:r>
      <w:r w:rsidR="00A9039A" w:rsidRPr="00D732A5">
        <w:rPr>
          <w:rFonts w:ascii="Times New Roman" w:hAnsi="Times New Roman" w:cs="Times New Roman" w:hint="eastAsia"/>
        </w:rPr>
        <w:t>边界</w:t>
      </w:r>
      <w:r w:rsidR="00C764E3"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C764E3" w:rsidRPr="00D732A5">
        <w:rPr>
          <w:rFonts w:ascii="Times New Roman" w:hAnsi="Times New Roman" w:cs="Times New Roman" w:hint="eastAsia"/>
        </w:rPr>
        <w:t>对于</w:t>
      </w:r>
      <w:r w:rsidR="00471259" w:rsidRPr="00D732A5">
        <w:rPr>
          <w:rFonts w:ascii="Times New Roman" w:hAnsi="Times New Roman" w:cs="Times New Roman" w:hint="eastAsia"/>
        </w:rPr>
        <w:t>在比</w:t>
      </w:r>
      <w:r w:rsidR="00C764E3" w:rsidRPr="00D732A5">
        <w:rPr>
          <w:rFonts w:ascii="Times New Roman" w:hAnsi="Times New Roman" w:cs="Times New Roman" w:hint="eastAsia"/>
        </w:rPr>
        <w:t>读取结果所指定的时间段</w:t>
      </w:r>
      <w:r w:rsidR="00471259" w:rsidRPr="00D732A5">
        <w:rPr>
          <w:rFonts w:ascii="Times New Roman" w:hAnsi="Times New Roman" w:cs="Times New Roman" w:hint="eastAsia"/>
        </w:rPr>
        <w:t>更短或更长的</w:t>
      </w:r>
      <w:r w:rsidR="00C764E3" w:rsidRPr="00D732A5">
        <w:rPr>
          <w:rFonts w:ascii="Times New Roman" w:hAnsi="Times New Roman" w:cs="Times New Roman" w:hint="eastAsia"/>
        </w:rPr>
        <w:t>时间段内的颜色</w:t>
      </w:r>
      <w:r w:rsidR="00471259" w:rsidRPr="00D732A5">
        <w:rPr>
          <w:rFonts w:ascii="Times New Roman" w:hAnsi="Times New Roman" w:cs="Times New Roman" w:hint="eastAsia"/>
        </w:rPr>
        <w:t>变化</w:t>
      </w:r>
      <w:r w:rsidR="00C764E3" w:rsidRPr="00D732A5">
        <w:rPr>
          <w:rFonts w:ascii="Times New Roman" w:hAnsi="Times New Roman" w:cs="Times New Roman" w:hint="eastAsia"/>
        </w:rPr>
        <w:t>的描述或为什么不需要</w:t>
      </w:r>
      <w:r w:rsidR="00471259" w:rsidRPr="00D732A5">
        <w:rPr>
          <w:rFonts w:ascii="Times New Roman" w:hAnsi="Times New Roman" w:cs="Times New Roman" w:hint="eastAsia"/>
        </w:rPr>
        <w:t>对这个</w:t>
      </w:r>
      <w:r w:rsidR="00C764E3" w:rsidRPr="00D732A5">
        <w:rPr>
          <w:rFonts w:ascii="Times New Roman" w:hAnsi="Times New Roman" w:cs="Times New Roman" w:hint="eastAsia"/>
        </w:rPr>
        <w:t>时间点进行描述的理由</w:t>
      </w:r>
      <w:r w:rsidR="00471259"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C764E3" w:rsidRPr="00D732A5">
        <w:rPr>
          <w:rFonts w:ascii="Times New Roman" w:hAnsi="Times New Roman" w:cs="Times New Roman" w:hint="eastAsia"/>
        </w:rPr>
        <w:t>在</w:t>
      </w:r>
      <w:r w:rsidR="00BA258D" w:rsidRPr="00D732A5">
        <w:rPr>
          <w:rFonts w:ascii="Times New Roman" w:hAnsi="Times New Roman" w:cs="Times New Roman" w:hint="eastAsia"/>
        </w:rPr>
        <w:t>标签标示的</w:t>
      </w:r>
      <w:r w:rsidR="00C764E3" w:rsidRPr="00D732A5">
        <w:rPr>
          <w:rFonts w:ascii="Times New Roman" w:hAnsi="Times New Roman" w:cs="Times New Roman" w:hint="eastAsia"/>
        </w:rPr>
        <w:t>最</w:t>
      </w:r>
      <w:r w:rsidR="00BA258D" w:rsidRPr="00D732A5">
        <w:rPr>
          <w:rFonts w:ascii="Times New Roman" w:hAnsi="Times New Roman" w:cs="Times New Roman" w:hint="eastAsia"/>
        </w:rPr>
        <w:t>差</w:t>
      </w:r>
      <w:r w:rsidR="00C764E3" w:rsidRPr="00D732A5">
        <w:rPr>
          <w:rFonts w:ascii="Times New Roman" w:hAnsi="Times New Roman" w:cs="Times New Roman" w:hint="eastAsia"/>
        </w:rPr>
        <w:t>储存和使用条件下，</w:t>
      </w:r>
      <w:r w:rsidR="00BA258D" w:rsidRPr="00D732A5">
        <w:rPr>
          <w:rFonts w:ascii="Times New Roman" w:hAnsi="Times New Roman" w:cs="Times New Roman" w:hint="eastAsia"/>
        </w:rPr>
        <w:t>未开封和已开封</w:t>
      </w:r>
      <w:r w:rsidR="00C764E3" w:rsidRPr="00D732A5">
        <w:rPr>
          <w:rFonts w:ascii="Times New Roman" w:hAnsi="Times New Roman" w:cs="Times New Roman" w:hint="eastAsia"/>
        </w:rPr>
        <w:t>容器</w:t>
      </w:r>
      <w:r w:rsidR="00BA258D" w:rsidRPr="00D732A5">
        <w:rPr>
          <w:rFonts w:ascii="Times New Roman" w:hAnsi="Times New Roman" w:cs="Times New Roman" w:hint="eastAsia"/>
        </w:rPr>
        <w:t>内</w:t>
      </w:r>
      <w:r w:rsidR="00C764E3" w:rsidRPr="00D732A5">
        <w:rPr>
          <w:rFonts w:ascii="Times New Roman" w:hAnsi="Times New Roman" w:cs="Times New Roman" w:hint="eastAsia"/>
        </w:rPr>
        <w:t>的指示器的保质期（</w:t>
      </w:r>
      <w:r w:rsidR="00637CAF">
        <w:rPr>
          <w:rFonts w:ascii="Times New Roman" w:hAnsi="Times New Roman" w:cs="Times New Roman" w:hint="eastAsia"/>
        </w:rPr>
        <w:t>失效日期</w:t>
      </w:r>
      <w:r w:rsidR="00C764E3" w:rsidRPr="00D732A5">
        <w:rPr>
          <w:rFonts w:ascii="Times New Roman" w:hAnsi="Times New Roman" w:cs="Times New Roman" w:hint="eastAsia"/>
        </w:rPr>
        <w:t>）的确定方法</w:t>
      </w:r>
    </w:p>
    <w:p w:rsidR="00A40C27" w:rsidRPr="00D732A5" w:rsidRDefault="00514537"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r w:rsidRPr="00D732A5">
        <w:rPr>
          <w:rFonts w:ascii="Times New Roman" w:hAnsi="Times New Roman" w:cs="Times New Roman"/>
          <w:highlight w:val="green"/>
        </w:rPr>
        <w:br w:type="page"/>
      </w:r>
      <w:bookmarkStart w:id="73" w:name="_Toc496876135"/>
      <w:r w:rsidR="00764070" w:rsidRPr="00D732A5">
        <w:rPr>
          <w:rFonts w:ascii="Times New Roman" w:hAnsi="Times New Roman" w:cs="Times New Roman"/>
        </w:rPr>
        <w:lastRenderedPageBreak/>
        <w:t>III.J.4.</w:t>
      </w:r>
      <w:r w:rsidR="00764070" w:rsidRPr="00D732A5">
        <w:rPr>
          <w:rFonts w:ascii="Times New Roman" w:hAnsi="Times New Roman" w:cs="Times New Roman"/>
        </w:rPr>
        <w:tab/>
      </w:r>
      <w:r w:rsidR="00CA3306" w:rsidRPr="00D732A5">
        <w:rPr>
          <w:rFonts w:ascii="Times New Roman" w:hAnsi="Times New Roman" w:cs="Times New Roman" w:hint="eastAsia"/>
        </w:rPr>
        <w:t>性能测试的一般</w:t>
      </w:r>
      <w:r w:rsidR="00E51D57" w:rsidRPr="00D732A5">
        <w:rPr>
          <w:rFonts w:ascii="Times New Roman" w:hAnsi="Times New Roman" w:cs="Times New Roman" w:hint="eastAsia"/>
        </w:rPr>
        <w:t>考虑</w:t>
      </w:r>
      <w:bookmarkEnd w:id="73"/>
    </w:p>
    <w:p w:rsidR="00CA3306"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CA3306" w:rsidRPr="00D732A5">
        <w:rPr>
          <w:rFonts w:ascii="Times New Roman" w:hAnsi="Times New Roman" w:cs="Times New Roman" w:hint="eastAsia"/>
        </w:rPr>
        <w:t>测试</w:t>
      </w:r>
      <w:r w:rsidR="00943FFD" w:rsidRPr="00D732A5">
        <w:rPr>
          <w:rFonts w:ascii="Times New Roman" w:hAnsi="Times New Roman" w:cs="Times New Roman" w:hint="eastAsia"/>
        </w:rPr>
        <w:t>平行指示剂</w:t>
      </w:r>
      <w:r w:rsidR="00CA3306" w:rsidRPr="00D732A5">
        <w:rPr>
          <w:rFonts w:ascii="Times New Roman" w:hAnsi="Times New Roman" w:cs="Times New Roman" w:hint="eastAsia"/>
        </w:rPr>
        <w:t>以获得可靠的结果。</w:t>
      </w:r>
      <w:r w:rsidR="00943FFD" w:rsidRPr="00D732A5">
        <w:rPr>
          <w:rFonts w:ascii="Times New Roman" w:hAnsi="Times New Roman" w:cs="Times New Roman" w:hint="eastAsia"/>
        </w:rPr>
        <w:t>使用足够数量的</w:t>
      </w:r>
      <w:r w:rsidR="00BE182F">
        <w:rPr>
          <w:rFonts w:ascii="Times New Roman" w:hAnsi="Times New Roman" w:cs="Times New Roman" w:hint="eastAsia"/>
        </w:rPr>
        <w:t>样本</w:t>
      </w:r>
      <w:r w:rsidR="00943FFD" w:rsidRPr="00D732A5">
        <w:rPr>
          <w:rFonts w:ascii="Times New Roman" w:hAnsi="Times New Roman" w:cs="Times New Roman" w:hint="eastAsia"/>
        </w:rPr>
        <w:t>和平行试样以确保结果的可靠性</w:t>
      </w:r>
      <w:r w:rsidR="00CA3306" w:rsidRPr="00D732A5">
        <w:rPr>
          <w:rFonts w:ascii="Times New Roman" w:hAnsi="Times New Roman" w:cs="Times New Roman" w:hint="eastAsia"/>
        </w:rPr>
        <w:t>。</w:t>
      </w:r>
      <w:r w:rsidR="00943FFD" w:rsidRPr="00D732A5">
        <w:rPr>
          <w:rFonts w:ascii="Times New Roman" w:hAnsi="Times New Roman" w:cs="Times New Roman" w:hint="eastAsia"/>
        </w:rPr>
        <w:t>提交所选择的指示剂的数量和类型的依据</w:t>
      </w:r>
      <w:r w:rsidR="00CA3306" w:rsidRPr="00D732A5">
        <w:rPr>
          <w:rFonts w:ascii="Times New Roman" w:hAnsi="Times New Roman" w:cs="Times New Roman" w:hint="eastAsia"/>
        </w:rPr>
        <w:t>的理由。</w:t>
      </w:r>
      <w:r w:rsidR="00CA3306" w:rsidRPr="00D732A5">
        <w:rPr>
          <w:rFonts w:ascii="Times New Roman" w:hAnsi="Times New Roman" w:cs="Times New Roman" w:hint="eastAsia"/>
        </w:rPr>
        <w:t>FDA</w:t>
      </w:r>
      <w:r w:rsidR="00CA3306" w:rsidRPr="00D732A5">
        <w:rPr>
          <w:rFonts w:ascii="Times New Roman" w:hAnsi="Times New Roman" w:cs="Times New Roman" w:hint="eastAsia"/>
        </w:rPr>
        <w:t>建议，</w:t>
      </w:r>
      <w:r w:rsidR="00006190" w:rsidRPr="00D732A5">
        <w:rPr>
          <w:rFonts w:ascii="Times New Roman" w:hAnsi="Times New Roman" w:cs="Times New Roman" w:hint="eastAsia"/>
        </w:rPr>
        <w:t>如果没有使用</w:t>
      </w:r>
      <w:r w:rsidR="00BE182F">
        <w:rPr>
          <w:rFonts w:ascii="Times New Roman" w:hAnsi="Times New Roman" w:cs="Times New Roman" w:hint="eastAsia"/>
        </w:rPr>
        <w:t>统计学检验</w:t>
      </w:r>
      <w:r w:rsidR="00006190" w:rsidRPr="00D732A5">
        <w:rPr>
          <w:rFonts w:ascii="Times New Roman" w:hAnsi="Times New Roman" w:cs="Times New Roman" w:hint="eastAsia"/>
        </w:rPr>
        <w:t>方法，</w:t>
      </w:r>
      <w:r w:rsidR="00CA3306" w:rsidRPr="00D732A5">
        <w:rPr>
          <w:rFonts w:ascii="Times New Roman" w:hAnsi="Times New Roman" w:cs="Times New Roman" w:hint="eastAsia"/>
        </w:rPr>
        <w:t>则</w:t>
      </w:r>
      <w:r w:rsidR="00006190" w:rsidRPr="00D732A5">
        <w:rPr>
          <w:rFonts w:ascii="Times New Roman" w:hAnsi="Times New Roman" w:cs="Times New Roman" w:hint="eastAsia"/>
        </w:rPr>
        <w:t>应至少测试</w:t>
      </w:r>
      <w:r w:rsidR="00006190" w:rsidRPr="00D732A5">
        <w:rPr>
          <w:rFonts w:ascii="Times New Roman" w:hAnsi="Times New Roman" w:cs="Times New Roman" w:hint="eastAsia"/>
        </w:rPr>
        <w:t>3</w:t>
      </w:r>
      <w:r w:rsidR="00006190" w:rsidRPr="00D732A5">
        <w:rPr>
          <w:rFonts w:ascii="Times New Roman" w:hAnsi="Times New Roman" w:cs="Times New Roman" w:hint="eastAsia"/>
        </w:rPr>
        <w:t>个批次，</w:t>
      </w:r>
      <w:r w:rsidR="00CA3306" w:rsidRPr="00D732A5">
        <w:rPr>
          <w:rFonts w:ascii="Times New Roman" w:hAnsi="Times New Roman" w:cs="Times New Roman" w:hint="eastAsia"/>
        </w:rPr>
        <w:t>每个估计值</w:t>
      </w:r>
      <w:r w:rsidR="00006190" w:rsidRPr="00D732A5">
        <w:rPr>
          <w:rFonts w:ascii="Times New Roman" w:hAnsi="Times New Roman" w:cs="Times New Roman" w:hint="eastAsia"/>
        </w:rPr>
        <w:t>测试</w:t>
      </w:r>
      <w:r w:rsidR="00CA3306" w:rsidRPr="00D732A5">
        <w:rPr>
          <w:rFonts w:ascii="Times New Roman" w:hAnsi="Times New Roman" w:cs="Times New Roman" w:hint="eastAsia"/>
        </w:rPr>
        <w:t>50-100</w:t>
      </w:r>
      <w:r w:rsidR="00CA3306" w:rsidRPr="00D732A5">
        <w:rPr>
          <w:rFonts w:ascii="Times New Roman" w:hAnsi="Times New Roman" w:cs="Times New Roman" w:hint="eastAsia"/>
        </w:rPr>
        <w:t>个</w:t>
      </w:r>
      <w:r w:rsidR="00BE182F">
        <w:rPr>
          <w:rFonts w:ascii="Times New Roman" w:hAnsi="Times New Roman" w:cs="Times New Roman" w:hint="eastAsia"/>
        </w:rPr>
        <w:t>样本</w:t>
      </w:r>
      <w:r w:rsidR="00CA3306" w:rsidRPr="00D732A5">
        <w:rPr>
          <w:rFonts w:ascii="Times New Roman" w:hAnsi="Times New Roman" w:cs="Times New Roman" w:hint="eastAsia"/>
        </w:rPr>
        <w:t>，</w:t>
      </w:r>
      <w:r w:rsidR="00006190" w:rsidRPr="00D732A5">
        <w:rPr>
          <w:rFonts w:ascii="Times New Roman" w:hAnsi="Times New Roman" w:cs="Times New Roman" w:hint="eastAsia"/>
        </w:rPr>
        <w:t>以确保结果的可靠性</w:t>
      </w:r>
      <w:r w:rsidR="00CA3306"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CA3306" w:rsidRPr="00D732A5">
        <w:rPr>
          <w:rFonts w:ascii="Times New Roman" w:hAnsi="Times New Roman" w:cs="Times New Roman" w:hint="eastAsia"/>
        </w:rPr>
        <w:t>根据以下</w:t>
      </w:r>
      <w:r w:rsidR="002839AE" w:rsidRPr="00D732A5">
        <w:rPr>
          <w:rFonts w:ascii="Times New Roman" w:hAnsi="Times New Roman" w:cs="Times New Roman" w:hint="eastAsia"/>
        </w:rPr>
        <w:t>特性</w:t>
      </w:r>
      <w:r w:rsidR="00CA3306" w:rsidRPr="00D732A5">
        <w:rPr>
          <w:rFonts w:ascii="Times New Roman" w:hAnsi="Times New Roman" w:cs="Times New Roman" w:hint="eastAsia"/>
        </w:rPr>
        <w:t>分析</w:t>
      </w:r>
      <w:r w:rsidR="002839AE" w:rsidRPr="00D732A5">
        <w:rPr>
          <w:rFonts w:ascii="Times New Roman" w:hAnsi="Times New Roman" w:cs="Times New Roman" w:hint="eastAsia"/>
        </w:rPr>
        <w:t>对比测试的</w:t>
      </w:r>
      <w:r w:rsidR="00CA3306" w:rsidRPr="00D732A5">
        <w:rPr>
          <w:rFonts w:ascii="Times New Roman" w:hAnsi="Times New Roman" w:cs="Times New Roman" w:hint="eastAsia"/>
        </w:rPr>
        <w:t>结果：</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CA3306" w:rsidRPr="00D732A5">
        <w:rPr>
          <w:rFonts w:ascii="Times New Roman" w:hAnsi="Times New Roman" w:cs="Times New Roman" w:hint="eastAsia"/>
        </w:rPr>
        <w:t>比较灵敏度</w:t>
      </w:r>
      <w:r w:rsidR="00CA3306" w:rsidRPr="00D732A5">
        <w:rPr>
          <w:rFonts w:ascii="Times New Roman" w:hAnsi="Times New Roman" w:cs="Times New Roman" w:hint="eastAsia"/>
        </w:rPr>
        <w:t xml:space="preserve"> - </w:t>
      </w:r>
      <w:r w:rsidR="00CA3306" w:rsidRPr="00D732A5">
        <w:rPr>
          <w:rFonts w:ascii="Times New Roman" w:hAnsi="Times New Roman" w:cs="Times New Roman" w:hint="eastAsia"/>
        </w:rPr>
        <w:t>真阳性数（</w:t>
      </w:r>
      <w:r w:rsidR="00CA3306" w:rsidRPr="00D732A5">
        <w:rPr>
          <w:rFonts w:ascii="Times New Roman" w:hAnsi="Times New Roman" w:cs="Times New Roman" w:hint="eastAsia"/>
        </w:rPr>
        <w:t>TP</w:t>
      </w:r>
      <w:r w:rsidR="00CA3306" w:rsidRPr="00D732A5">
        <w:rPr>
          <w:rFonts w:ascii="Times New Roman" w:hAnsi="Times New Roman" w:cs="Times New Roman" w:hint="eastAsia"/>
        </w:rPr>
        <w:t>）</w:t>
      </w:r>
      <w:r w:rsidR="002839AE" w:rsidRPr="00D732A5">
        <w:rPr>
          <w:rFonts w:ascii="Times New Roman" w:hAnsi="Times New Roman" w:cs="Times New Roman" w:hint="eastAsia"/>
        </w:rPr>
        <w:t>数量</w:t>
      </w:r>
      <w:r w:rsidR="00CA3306" w:rsidRPr="00D732A5">
        <w:rPr>
          <w:rFonts w:ascii="Times New Roman" w:hAnsi="Times New Roman" w:cs="Times New Roman" w:hint="eastAsia"/>
        </w:rPr>
        <w:t>与真阳性和假阴性（</w:t>
      </w:r>
      <w:r w:rsidR="00CA3306" w:rsidRPr="00D732A5">
        <w:rPr>
          <w:rFonts w:ascii="Times New Roman" w:hAnsi="Times New Roman" w:cs="Times New Roman" w:hint="eastAsia"/>
        </w:rPr>
        <w:t>FN</w:t>
      </w:r>
      <w:r w:rsidR="00CA3306" w:rsidRPr="00D732A5">
        <w:rPr>
          <w:rFonts w:ascii="Times New Roman" w:hAnsi="Times New Roman" w:cs="Times New Roman" w:hint="eastAsia"/>
        </w:rPr>
        <w:t>）之和的比例</w:t>
      </w:r>
      <w:r w:rsidR="00190A38" w:rsidRPr="00D732A5">
        <w:rPr>
          <w:rFonts w:ascii="Times New Roman" w:hAnsi="Times New Roman" w:cs="Times New Roman"/>
          <w:noProof/>
        </w:rPr>
        <w:drawing>
          <wp:inline distT="0" distB="0" distL="0" distR="0">
            <wp:extent cx="628015" cy="293370"/>
            <wp:effectExtent l="1905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28015" cy="293370"/>
                    </a:xfrm>
                    <a:prstGeom prst="rect">
                      <a:avLst/>
                    </a:prstGeom>
                    <a:noFill/>
                    <a:ln w="9525">
                      <a:noFill/>
                      <a:miter lim="800000"/>
                      <a:headEnd/>
                      <a:tailEnd/>
                    </a:ln>
                  </pic:spPr>
                </pic:pic>
              </a:graphicData>
            </a:graphic>
          </wp:inline>
        </w:drawing>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CA3306" w:rsidRPr="00D732A5">
        <w:rPr>
          <w:rFonts w:ascii="Times New Roman" w:hAnsi="Times New Roman" w:cs="Times New Roman" w:hint="eastAsia"/>
        </w:rPr>
        <w:t>分析灵敏度</w:t>
      </w:r>
      <w:r w:rsidR="00CA3306" w:rsidRPr="00D732A5">
        <w:rPr>
          <w:rFonts w:ascii="Times New Roman" w:hAnsi="Times New Roman" w:cs="Times New Roman" w:hint="eastAsia"/>
        </w:rPr>
        <w:t xml:space="preserve"> - </w:t>
      </w:r>
      <w:r w:rsidR="00CA3306" w:rsidRPr="00D732A5">
        <w:rPr>
          <w:rFonts w:ascii="Times New Roman" w:hAnsi="Times New Roman" w:cs="Times New Roman" w:hint="eastAsia"/>
        </w:rPr>
        <w:t>测试条相对于标准定量分析测试的检测水平</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CA3306" w:rsidRPr="00D732A5">
        <w:rPr>
          <w:rFonts w:ascii="Times New Roman" w:hAnsi="Times New Roman" w:cs="Times New Roman" w:hint="eastAsia"/>
        </w:rPr>
        <w:t>比较特异性</w:t>
      </w:r>
      <w:r w:rsidR="00CA3306" w:rsidRPr="00D732A5">
        <w:rPr>
          <w:rFonts w:ascii="Times New Roman" w:hAnsi="Times New Roman" w:cs="Times New Roman" w:hint="eastAsia"/>
        </w:rPr>
        <w:t xml:space="preserve"> - </w:t>
      </w:r>
      <w:r w:rsidR="00CA3306" w:rsidRPr="00D732A5">
        <w:rPr>
          <w:rFonts w:ascii="Times New Roman" w:hAnsi="Times New Roman" w:cs="Times New Roman" w:hint="eastAsia"/>
        </w:rPr>
        <w:t>真阴性（</w:t>
      </w:r>
      <w:r w:rsidR="00CA3306" w:rsidRPr="00D732A5">
        <w:rPr>
          <w:rFonts w:ascii="Times New Roman" w:hAnsi="Times New Roman" w:cs="Times New Roman" w:hint="eastAsia"/>
        </w:rPr>
        <w:t>TN</w:t>
      </w:r>
      <w:r w:rsidR="00CA3306" w:rsidRPr="00D732A5">
        <w:rPr>
          <w:rFonts w:ascii="Times New Roman" w:hAnsi="Times New Roman" w:cs="Times New Roman" w:hint="eastAsia"/>
        </w:rPr>
        <w:t>）</w:t>
      </w:r>
      <w:r w:rsidR="00D42BF6" w:rsidRPr="00D732A5">
        <w:rPr>
          <w:rFonts w:ascii="Times New Roman" w:hAnsi="Times New Roman" w:cs="Times New Roman" w:hint="eastAsia"/>
        </w:rPr>
        <w:t>数量</w:t>
      </w:r>
      <w:r w:rsidR="00CA3306" w:rsidRPr="00D732A5">
        <w:rPr>
          <w:rFonts w:ascii="Times New Roman" w:hAnsi="Times New Roman" w:cs="Times New Roman" w:hint="eastAsia"/>
        </w:rPr>
        <w:t>与真阴性和假阳性（</w:t>
      </w:r>
      <w:r w:rsidR="00CA3306" w:rsidRPr="00D732A5">
        <w:rPr>
          <w:rFonts w:ascii="Times New Roman" w:hAnsi="Times New Roman" w:cs="Times New Roman" w:hint="eastAsia"/>
        </w:rPr>
        <w:t>FP</w:t>
      </w:r>
      <w:r w:rsidR="00CA3306" w:rsidRPr="00D732A5">
        <w:rPr>
          <w:rFonts w:ascii="Times New Roman" w:hAnsi="Times New Roman" w:cs="Times New Roman" w:hint="eastAsia"/>
        </w:rPr>
        <w:t>）之和的比例</w:t>
      </w:r>
      <w:r w:rsidR="00190A38" w:rsidRPr="00D732A5">
        <w:rPr>
          <w:rFonts w:ascii="Times New Roman" w:hAnsi="Times New Roman" w:cs="Times New Roman"/>
          <w:noProof/>
        </w:rPr>
        <w:drawing>
          <wp:inline distT="0" distB="0" distL="0" distR="0">
            <wp:extent cx="641350" cy="28638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41350" cy="286385"/>
                    </a:xfrm>
                    <a:prstGeom prst="rect">
                      <a:avLst/>
                    </a:prstGeom>
                    <a:noFill/>
                    <a:ln w="9525">
                      <a:noFill/>
                      <a:miter lim="800000"/>
                      <a:headEnd/>
                      <a:tailEnd/>
                    </a:ln>
                  </pic:spPr>
                </pic:pic>
              </a:graphicData>
            </a:graphic>
          </wp:inline>
        </w:drawing>
      </w:r>
    </w:p>
    <w:p w:rsidR="00CA3306"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CA3306" w:rsidRPr="00D732A5">
        <w:rPr>
          <w:rFonts w:ascii="Times New Roman" w:hAnsi="Times New Roman" w:cs="Times New Roman" w:hint="eastAsia"/>
        </w:rPr>
        <w:t>分析特异性</w:t>
      </w:r>
      <w:r w:rsidR="00CA3306" w:rsidRPr="00D732A5">
        <w:rPr>
          <w:rFonts w:ascii="Times New Roman" w:hAnsi="Times New Roman" w:cs="Times New Roman" w:hint="eastAsia"/>
        </w:rPr>
        <w:t xml:space="preserve"> - </w:t>
      </w:r>
      <w:r w:rsidR="00CA3306" w:rsidRPr="00D732A5">
        <w:rPr>
          <w:rFonts w:ascii="Times New Roman" w:hAnsi="Times New Roman" w:cs="Times New Roman" w:hint="eastAsia"/>
        </w:rPr>
        <w:t>测试条与一种或多种物质反应的程度</w:t>
      </w:r>
      <w:r w:rsidR="00D42BF6" w:rsidRPr="00D732A5">
        <w:rPr>
          <w:rFonts w:ascii="Times New Roman" w:hAnsi="Times New Roman" w:cs="Times New Roman" w:hint="eastAsia"/>
        </w:rPr>
        <w:t>；</w:t>
      </w:r>
      <w:r w:rsidR="00CA3306" w:rsidRPr="00D732A5">
        <w:rPr>
          <w:rFonts w:ascii="Times New Roman" w:hAnsi="Times New Roman" w:cs="Times New Roman" w:hint="eastAsia"/>
        </w:rPr>
        <w:t>识别可能导致假阳性结果的物质</w:t>
      </w:r>
    </w:p>
    <w:p w:rsidR="00CA3306"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CA3306" w:rsidRPr="00D732A5">
        <w:rPr>
          <w:rFonts w:ascii="Times New Roman" w:hAnsi="Times New Roman" w:cs="Times New Roman" w:hint="eastAsia"/>
        </w:rPr>
        <w:t>准确性</w:t>
      </w:r>
      <w:r w:rsidR="00CA3306" w:rsidRPr="00D732A5">
        <w:rPr>
          <w:rFonts w:ascii="Times New Roman" w:hAnsi="Times New Roman" w:cs="Times New Roman" w:hint="eastAsia"/>
        </w:rPr>
        <w:t xml:space="preserve"> - </w:t>
      </w:r>
      <w:r w:rsidR="008D1B06" w:rsidRPr="00D732A5">
        <w:rPr>
          <w:rFonts w:ascii="Times New Roman" w:hAnsi="Times New Roman" w:cs="Times New Roman" w:hint="eastAsia"/>
        </w:rPr>
        <w:t>试验测定</w:t>
      </w:r>
      <w:r w:rsidR="00CA3306" w:rsidRPr="00D732A5">
        <w:rPr>
          <w:rFonts w:ascii="Times New Roman" w:hAnsi="Times New Roman" w:cs="Times New Roman" w:hint="eastAsia"/>
        </w:rPr>
        <w:t>值与接受的参考值之间的一致性</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6)</w:t>
      </w:r>
      <w:r w:rsidRPr="00D732A5">
        <w:rPr>
          <w:rFonts w:ascii="Times New Roman" w:hAnsi="Times New Roman" w:cs="Times New Roman"/>
          <w:bCs/>
        </w:rPr>
        <w:tab/>
      </w:r>
      <w:r w:rsidR="008D1B06" w:rsidRPr="00D732A5">
        <w:rPr>
          <w:rFonts w:ascii="Times New Roman" w:hAnsi="Times New Roman" w:cs="Times New Roman" w:hint="eastAsia"/>
        </w:rPr>
        <w:t>精确</w:t>
      </w:r>
      <w:r w:rsidR="00CA3306" w:rsidRPr="00D732A5">
        <w:rPr>
          <w:rFonts w:ascii="Times New Roman" w:hAnsi="Times New Roman" w:cs="Times New Roman" w:hint="eastAsia"/>
        </w:rPr>
        <w:t>度</w:t>
      </w:r>
      <w:r w:rsidR="00CA3306" w:rsidRPr="00D732A5">
        <w:rPr>
          <w:rFonts w:ascii="Times New Roman" w:hAnsi="Times New Roman" w:cs="Times New Roman" w:hint="eastAsia"/>
        </w:rPr>
        <w:t xml:space="preserve"> - </w:t>
      </w:r>
      <w:r w:rsidR="00DF6AF3" w:rsidRPr="00D732A5">
        <w:rPr>
          <w:rFonts w:ascii="Times New Roman" w:hAnsi="Times New Roman" w:cs="Times New Roman" w:hint="eastAsia"/>
        </w:rPr>
        <w:t>一个数的测定值在其平均值附近分布的</w:t>
      </w:r>
      <w:r w:rsidR="00CA3306" w:rsidRPr="00D732A5">
        <w:rPr>
          <w:rFonts w:ascii="Times New Roman" w:hAnsi="Times New Roman" w:cs="Times New Roman" w:hint="eastAsia"/>
        </w:rPr>
        <w:t>相对</w:t>
      </w:r>
      <w:r w:rsidR="00DF6AF3" w:rsidRPr="00D732A5">
        <w:rPr>
          <w:rFonts w:ascii="Times New Roman" w:hAnsi="Times New Roman" w:cs="Times New Roman" w:hint="eastAsia"/>
        </w:rPr>
        <w:t>致密度</w:t>
      </w:r>
      <w:r w:rsidR="00CA3306" w:rsidRPr="00D732A5">
        <w:rPr>
          <w:rFonts w:ascii="Times New Roman" w:hAnsi="Times New Roman" w:cs="Times New Roman" w:hint="eastAsia"/>
        </w:rPr>
        <w:t>，以标准偏差表示</w:t>
      </w:r>
    </w:p>
    <w:p w:rsidR="00A40C27" w:rsidRPr="00D732A5" w:rsidRDefault="00CA3306" w:rsidP="00CA2D3B">
      <w:pPr>
        <w:pStyle w:val="a3"/>
        <w:tabs>
          <w:tab w:val="left" w:pos="567"/>
        </w:tabs>
        <w:kinsoku w:val="0"/>
        <w:overflowPunct w:val="0"/>
        <w:snapToGrid w:val="0"/>
        <w:spacing w:afterLines="50" w:line="360" w:lineRule="auto"/>
        <w:ind w:leftChars="236" w:left="566"/>
        <w:jc w:val="both"/>
        <w:rPr>
          <w:rFonts w:ascii="Times New Roman" w:hAnsi="Times New Roman" w:cs="Times New Roman"/>
        </w:rPr>
      </w:pPr>
      <w:r w:rsidRPr="00D732A5">
        <w:rPr>
          <w:rFonts w:ascii="Times New Roman" w:hAnsi="Times New Roman" w:cs="Times New Roman" w:hint="eastAsia"/>
        </w:rPr>
        <w:t>注意：有关灵敏度和特异性的更多信息，请参阅</w:t>
      </w:r>
      <w:r w:rsidRPr="00D732A5">
        <w:rPr>
          <w:rFonts w:ascii="Times New Roman" w:hAnsi="Times New Roman" w:cs="Times New Roman" w:hint="eastAsia"/>
        </w:rPr>
        <w:t>Gail</w:t>
      </w:r>
      <w:r w:rsidRPr="00D732A5">
        <w:rPr>
          <w:rFonts w:ascii="Times New Roman" w:hAnsi="Times New Roman" w:cs="Times New Roman" w:hint="eastAsia"/>
        </w:rPr>
        <w:t>（</w:t>
      </w:r>
      <w:r w:rsidRPr="00D732A5">
        <w:rPr>
          <w:rFonts w:ascii="Times New Roman" w:hAnsi="Times New Roman" w:cs="Times New Roman" w:hint="eastAsia"/>
        </w:rPr>
        <w:t>1990</w:t>
      </w:r>
      <w:r w:rsidRPr="00D732A5">
        <w:rPr>
          <w:rFonts w:ascii="Times New Roman" w:hAnsi="Times New Roman" w:cs="Times New Roman" w:hint="eastAsia"/>
        </w:rPr>
        <w:t>）。有关</w:t>
      </w:r>
      <w:r w:rsidR="0028477C" w:rsidRPr="00D732A5">
        <w:rPr>
          <w:rFonts w:ascii="Times New Roman" w:hAnsi="Times New Roman" w:cs="Times New Roman" w:hint="eastAsia"/>
        </w:rPr>
        <w:t>准确</w:t>
      </w:r>
      <w:r w:rsidRPr="00D732A5">
        <w:rPr>
          <w:rFonts w:ascii="Times New Roman" w:hAnsi="Times New Roman" w:cs="Times New Roman" w:hint="eastAsia"/>
        </w:rPr>
        <w:t>度和</w:t>
      </w:r>
      <w:r w:rsidR="0028477C" w:rsidRPr="00D732A5">
        <w:rPr>
          <w:rFonts w:ascii="Times New Roman" w:hAnsi="Times New Roman" w:cs="Times New Roman" w:hint="eastAsia"/>
        </w:rPr>
        <w:t>精确度</w:t>
      </w:r>
      <w:r w:rsidRPr="00D732A5">
        <w:rPr>
          <w:rFonts w:ascii="Times New Roman" w:hAnsi="Times New Roman" w:cs="Times New Roman" w:hint="eastAsia"/>
        </w:rPr>
        <w:t>的更多信息，请参阅</w:t>
      </w:r>
      <w:r w:rsidRPr="00D732A5">
        <w:rPr>
          <w:rFonts w:ascii="Times New Roman" w:hAnsi="Times New Roman" w:cs="Times New Roman" w:hint="eastAsia"/>
        </w:rPr>
        <w:t>Mandel</w:t>
      </w:r>
      <w:r w:rsidRPr="00D732A5">
        <w:rPr>
          <w:rFonts w:ascii="Times New Roman" w:hAnsi="Times New Roman" w:cs="Times New Roman" w:hint="eastAsia"/>
        </w:rPr>
        <w:t>（</w:t>
      </w:r>
      <w:r w:rsidRPr="00D732A5">
        <w:rPr>
          <w:rFonts w:ascii="Times New Roman" w:hAnsi="Times New Roman" w:cs="Times New Roman" w:hint="eastAsia"/>
        </w:rPr>
        <w:t>1964</w:t>
      </w:r>
      <w:r w:rsidRPr="00D732A5">
        <w:rPr>
          <w:rFonts w:ascii="Times New Roman" w:hAnsi="Times New Roman" w:cs="Times New Roman" w:hint="eastAsia"/>
        </w:rPr>
        <w:t>）。</w:t>
      </w:r>
    </w:p>
    <w:p w:rsidR="00CA3306"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CA3306" w:rsidRPr="00D732A5">
        <w:rPr>
          <w:rFonts w:ascii="Times New Roman" w:hAnsi="Times New Roman" w:cs="Times New Roman" w:hint="eastAsia"/>
        </w:rPr>
        <w:t>提供测试的</w:t>
      </w:r>
      <w:r w:rsidR="00833183">
        <w:rPr>
          <w:rFonts w:ascii="Times New Roman" w:hAnsi="Times New Roman" w:cs="Times New Roman" w:hint="eastAsia"/>
        </w:rPr>
        <w:t>标准值</w:t>
      </w:r>
      <w:r w:rsidR="00CA3306" w:rsidRPr="00D732A5">
        <w:rPr>
          <w:rFonts w:ascii="Times New Roman" w:hAnsi="Times New Roman" w:cs="Times New Roman" w:hint="eastAsia"/>
        </w:rPr>
        <w:t>，使得</w:t>
      </w:r>
      <w:r w:rsidR="000B79A8" w:rsidRPr="00D732A5">
        <w:rPr>
          <w:rFonts w:ascii="Times New Roman" w:hAnsi="Times New Roman" w:cs="Times New Roman" w:hint="eastAsia"/>
        </w:rPr>
        <w:t>“通过”的准确度和</w:t>
      </w:r>
      <w:r w:rsidR="00CA3306" w:rsidRPr="00D732A5">
        <w:rPr>
          <w:rFonts w:ascii="Times New Roman" w:hAnsi="Times New Roman" w:cs="Times New Roman" w:hint="eastAsia"/>
        </w:rPr>
        <w:t>足够</w:t>
      </w:r>
      <w:r w:rsidR="000B79A8" w:rsidRPr="00D732A5">
        <w:rPr>
          <w:rFonts w:ascii="Times New Roman" w:hAnsi="Times New Roman" w:cs="Times New Roman" w:hint="eastAsia"/>
        </w:rPr>
        <w:t>量</w:t>
      </w:r>
      <w:r w:rsidR="00CA3306" w:rsidRPr="00D732A5">
        <w:rPr>
          <w:rFonts w:ascii="Times New Roman" w:hAnsi="Times New Roman" w:cs="Times New Roman" w:hint="eastAsia"/>
        </w:rPr>
        <w:t>活性成分的颜色指示完全落在活性成分的有效范围内。</w:t>
      </w:r>
    </w:p>
    <w:p w:rsidR="00CA3306"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DD5184" w:rsidRPr="00D732A5">
        <w:rPr>
          <w:rFonts w:ascii="Times New Roman" w:hAnsi="Times New Roman" w:cs="Times New Roman" w:hint="eastAsia"/>
        </w:rPr>
        <w:t>通过测试证明</w:t>
      </w:r>
      <w:r w:rsidR="00CA3306" w:rsidRPr="00D732A5">
        <w:rPr>
          <w:rFonts w:ascii="Times New Roman" w:hAnsi="Times New Roman" w:cs="Times New Roman" w:hint="eastAsia"/>
        </w:rPr>
        <w:t>在杀菌剂溶液</w:t>
      </w:r>
      <w:r w:rsidR="007C744A" w:rsidRPr="00D732A5">
        <w:rPr>
          <w:rFonts w:ascii="Times New Roman" w:hAnsi="Times New Roman" w:cs="Times New Roman" w:hint="eastAsia"/>
        </w:rPr>
        <w:t>可能存在</w:t>
      </w:r>
      <w:r w:rsidR="00CA3306" w:rsidRPr="00D732A5">
        <w:rPr>
          <w:rFonts w:ascii="Times New Roman" w:hAnsi="Times New Roman" w:cs="Times New Roman" w:hint="eastAsia"/>
        </w:rPr>
        <w:t>污染物（如</w:t>
      </w:r>
      <w:r w:rsidR="007C744A" w:rsidRPr="00D732A5">
        <w:rPr>
          <w:rFonts w:ascii="Times New Roman" w:hAnsi="Times New Roman" w:cs="Times New Roman" w:hint="eastAsia"/>
        </w:rPr>
        <w:t>，</w:t>
      </w:r>
      <w:r w:rsidR="00CA3306" w:rsidRPr="00D732A5">
        <w:rPr>
          <w:rFonts w:ascii="Times New Roman" w:hAnsi="Times New Roman" w:cs="Times New Roman" w:hint="eastAsia"/>
        </w:rPr>
        <w:t>洗涤剂</w:t>
      </w:r>
      <w:r w:rsidR="007C744A" w:rsidRPr="00D732A5">
        <w:rPr>
          <w:rFonts w:ascii="Times New Roman" w:hAnsi="Times New Roman" w:cs="Times New Roman" w:hint="eastAsia"/>
        </w:rPr>
        <w:t>、</w:t>
      </w:r>
      <w:r w:rsidR="00CA3306" w:rsidRPr="00D732A5">
        <w:rPr>
          <w:rFonts w:ascii="Times New Roman" w:hAnsi="Times New Roman" w:cs="Times New Roman" w:hint="eastAsia"/>
        </w:rPr>
        <w:t>有机和无机</w:t>
      </w:r>
      <w:r w:rsidR="007C744A" w:rsidRPr="00D732A5">
        <w:rPr>
          <w:rFonts w:ascii="Times New Roman" w:hAnsi="Times New Roman" w:cs="Times New Roman" w:hint="eastAsia"/>
        </w:rPr>
        <w:t>物质</w:t>
      </w:r>
      <w:r w:rsidR="00CA3306" w:rsidRPr="00D732A5">
        <w:rPr>
          <w:rFonts w:ascii="Times New Roman" w:hAnsi="Times New Roman" w:cs="Times New Roman" w:hint="eastAsia"/>
        </w:rPr>
        <w:t>）的情况下，测试系统的性能。例如，使用第</w:t>
      </w:r>
      <w:r w:rsidR="00CA3306" w:rsidRPr="00D732A5">
        <w:rPr>
          <w:rFonts w:ascii="Times New Roman" w:hAnsi="Times New Roman" w:cs="Times New Roman" w:hint="eastAsia"/>
        </w:rPr>
        <w:t>III.H.3.a</w:t>
      </w:r>
      <w:r w:rsidR="00CA3306" w:rsidRPr="00D732A5">
        <w:rPr>
          <w:rFonts w:ascii="Times New Roman" w:hAnsi="Times New Roman" w:cs="Times New Roman" w:hint="eastAsia"/>
        </w:rPr>
        <w:t>节所述的最</w:t>
      </w:r>
      <w:r w:rsidR="007C744A" w:rsidRPr="00D732A5">
        <w:rPr>
          <w:rFonts w:ascii="Times New Roman" w:hAnsi="Times New Roman" w:cs="Times New Roman" w:hint="eastAsia"/>
        </w:rPr>
        <w:t>差情况的</w:t>
      </w:r>
      <w:r w:rsidR="00CA3306" w:rsidRPr="00D732A5">
        <w:rPr>
          <w:rFonts w:ascii="Times New Roman" w:hAnsi="Times New Roman" w:cs="Times New Roman" w:hint="eastAsia"/>
        </w:rPr>
        <w:t>杀菌剂组合进行测试。</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CA3306" w:rsidRPr="00D732A5">
        <w:rPr>
          <w:rFonts w:ascii="Times New Roman" w:hAnsi="Times New Roman" w:cs="Times New Roman" w:hint="eastAsia"/>
        </w:rPr>
        <w:t>使用测试读取器进行颜色和</w:t>
      </w:r>
      <w:r w:rsidR="00CA3306" w:rsidRPr="00D732A5">
        <w:rPr>
          <w:rFonts w:ascii="Times New Roman" w:hAnsi="Times New Roman" w:cs="Times New Roman" w:hint="eastAsia"/>
        </w:rPr>
        <w:t>/</w:t>
      </w:r>
      <w:r w:rsidR="00CA3306" w:rsidRPr="00D732A5">
        <w:rPr>
          <w:rFonts w:ascii="Times New Roman" w:hAnsi="Times New Roman" w:cs="Times New Roman" w:hint="eastAsia"/>
        </w:rPr>
        <w:t>或色调变化分析的实际使用</w:t>
      </w:r>
      <w:r w:rsidR="007C744A" w:rsidRPr="00D732A5">
        <w:rPr>
          <w:rFonts w:ascii="Times New Roman" w:hAnsi="Times New Roman" w:cs="Times New Roman" w:hint="eastAsia"/>
        </w:rPr>
        <w:t>试验</w:t>
      </w:r>
      <w:r w:rsidR="00CA3306" w:rsidRPr="00D732A5">
        <w:rPr>
          <w:rFonts w:ascii="Times New Roman" w:hAnsi="Times New Roman" w:cs="Times New Roman" w:hint="eastAsia"/>
        </w:rPr>
        <w:t>（如适用）。</w:t>
      </w: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74" w:name="bookmark3"/>
      <w:bookmarkEnd w:id="74"/>
      <w:r w:rsidRPr="00D732A5">
        <w:rPr>
          <w:rFonts w:ascii="Times New Roman" w:hAnsi="Times New Roman" w:cs="Times New Roman"/>
          <w:highlight w:val="green"/>
        </w:rPr>
        <w:br w:type="page"/>
      </w:r>
      <w:bookmarkStart w:id="75" w:name="_Toc496876136"/>
      <w:r w:rsidR="00764070" w:rsidRPr="00D732A5">
        <w:rPr>
          <w:rFonts w:ascii="Times New Roman" w:hAnsi="Times New Roman" w:cs="Times New Roman"/>
        </w:rPr>
        <w:lastRenderedPageBreak/>
        <w:t>IV.</w:t>
      </w:r>
      <w:r w:rsidR="00764070" w:rsidRPr="00D732A5">
        <w:rPr>
          <w:rFonts w:ascii="Times New Roman" w:hAnsi="Times New Roman" w:cs="Times New Roman"/>
        </w:rPr>
        <w:tab/>
      </w:r>
      <w:r w:rsidR="00CF3FAB" w:rsidRPr="00D732A5">
        <w:rPr>
          <w:rFonts w:ascii="Times New Roman" w:hAnsi="Times New Roman" w:cs="Times New Roman" w:hint="eastAsia"/>
        </w:rPr>
        <w:t>联系人和地址</w:t>
      </w:r>
      <w:bookmarkEnd w:id="75"/>
    </w:p>
    <w:p w:rsidR="00A40C27" w:rsidRPr="00D732A5" w:rsidRDefault="00CF3FAB" w:rsidP="00CA2D3B">
      <w:pPr>
        <w:pStyle w:val="a3"/>
        <w:tabs>
          <w:tab w:val="left" w:pos="567"/>
        </w:tabs>
        <w:kinsoku w:val="0"/>
        <w:overflowPunct w:val="0"/>
        <w:snapToGrid w:val="0"/>
        <w:spacing w:afterLines="50" w:line="360" w:lineRule="auto"/>
        <w:ind w:left="0"/>
        <w:jc w:val="both"/>
        <w:rPr>
          <w:rFonts w:ascii="Times New Roman" w:hAnsi="Times New Roman" w:cs="Times New Roman"/>
          <w:color w:val="000000"/>
        </w:rPr>
      </w:pPr>
      <w:r w:rsidRPr="00D732A5">
        <w:rPr>
          <w:rFonts w:ascii="Times New Roman" w:hAnsi="Times New Roman" w:cs="Times New Roman" w:hint="eastAsia"/>
        </w:rPr>
        <w:t>关于</w:t>
      </w:r>
      <w:r w:rsidR="00B621B1" w:rsidRPr="00D732A5">
        <w:rPr>
          <w:rFonts w:ascii="Times New Roman" w:hAnsi="Times New Roman" w:cs="Times New Roman" w:hint="eastAsia"/>
        </w:rPr>
        <w:t>提交上市前通知的一般问题，直接咨询小型企业援助部，电话：</w:t>
      </w:r>
      <w:r w:rsidRPr="00D732A5">
        <w:rPr>
          <w:rFonts w:ascii="Times New Roman" w:hAnsi="Times New Roman" w:cs="Times New Roman" w:hint="eastAsia"/>
        </w:rPr>
        <w:t>（</w:t>
      </w:r>
      <w:r w:rsidRPr="00D732A5">
        <w:rPr>
          <w:rFonts w:ascii="Times New Roman" w:hAnsi="Times New Roman" w:cs="Times New Roman" w:hint="eastAsia"/>
        </w:rPr>
        <w:t>800</w:t>
      </w:r>
      <w:r w:rsidRPr="00D732A5">
        <w:rPr>
          <w:rFonts w:ascii="Times New Roman" w:hAnsi="Times New Roman" w:cs="Times New Roman" w:hint="eastAsia"/>
        </w:rPr>
        <w:t>）</w:t>
      </w:r>
      <w:r w:rsidRPr="00D732A5">
        <w:rPr>
          <w:rFonts w:ascii="Times New Roman" w:hAnsi="Times New Roman" w:cs="Times New Roman" w:hint="eastAsia"/>
        </w:rPr>
        <w:t>638-2041</w:t>
      </w:r>
      <w:r w:rsidRPr="00D732A5">
        <w:rPr>
          <w:rFonts w:ascii="Times New Roman" w:hAnsi="Times New Roman" w:cs="Times New Roman" w:hint="eastAsia"/>
        </w:rPr>
        <w:t>或（</w:t>
      </w:r>
      <w:r w:rsidRPr="00D732A5">
        <w:rPr>
          <w:rFonts w:ascii="Times New Roman" w:hAnsi="Times New Roman" w:cs="Times New Roman" w:hint="eastAsia"/>
        </w:rPr>
        <w:t>301</w:t>
      </w:r>
      <w:r w:rsidRPr="00D732A5">
        <w:rPr>
          <w:rFonts w:ascii="Times New Roman" w:hAnsi="Times New Roman" w:cs="Times New Roman" w:hint="eastAsia"/>
        </w:rPr>
        <w:t>）</w:t>
      </w:r>
      <w:r w:rsidRPr="00D732A5">
        <w:rPr>
          <w:rFonts w:ascii="Times New Roman" w:hAnsi="Times New Roman" w:cs="Times New Roman" w:hint="eastAsia"/>
        </w:rPr>
        <w:t>443-6597</w:t>
      </w:r>
      <w:r w:rsidR="00B621B1" w:rsidRPr="00D732A5">
        <w:rPr>
          <w:rFonts w:ascii="Times New Roman" w:hAnsi="Times New Roman" w:cs="Times New Roman" w:hint="eastAsia"/>
        </w:rPr>
        <w:t>，或网上咨询：</w:t>
      </w:r>
      <w:r w:rsidRPr="00D732A5">
        <w:rPr>
          <w:rFonts w:ascii="Times New Roman" w:hAnsi="Times New Roman" w:cs="Times New Roman" w:hint="eastAsia"/>
          <w:color w:val="0000FF"/>
        </w:rPr>
        <w:t>http://www.fda.gov/cdrh/dsma/dsmamain.html</w:t>
      </w:r>
      <w:r w:rsidR="00B621B1" w:rsidRPr="00D732A5">
        <w:rPr>
          <w:rFonts w:ascii="Times New Roman" w:hAnsi="Times New Roman" w:cs="Times New Roman" w:hint="eastAsia"/>
        </w:rPr>
        <w:t>。</w:t>
      </w:r>
    </w:p>
    <w:p w:rsidR="00A40C27" w:rsidRPr="00D732A5" w:rsidRDefault="00CF3FAB"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有关本</w:t>
      </w:r>
      <w:r w:rsidR="0070068A">
        <w:rPr>
          <w:rFonts w:ascii="Times New Roman" w:hAnsi="Times New Roman" w:cs="Times New Roman" w:hint="eastAsia"/>
        </w:rPr>
        <w:t>指南文件</w:t>
      </w:r>
      <w:r w:rsidRPr="00D732A5">
        <w:rPr>
          <w:rFonts w:ascii="Times New Roman" w:hAnsi="Times New Roman" w:cs="Times New Roman" w:hint="eastAsia"/>
        </w:rPr>
        <w:t>的</w:t>
      </w:r>
      <w:r w:rsidR="00B51755" w:rsidRPr="00D732A5">
        <w:rPr>
          <w:rFonts w:ascii="Times New Roman" w:hAnsi="Times New Roman" w:cs="Times New Roman" w:hint="eastAsia"/>
        </w:rPr>
        <w:t>问题，</w:t>
      </w:r>
      <w:r w:rsidRPr="00D732A5">
        <w:rPr>
          <w:rFonts w:ascii="Times New Roman" w:hAnsi="Times New Roman" w:cs="Times New Roman" w:hint="eastAsia"/>
        </w:rPr>
        <w:t>直接</w:t>
      </w:r>
      <w:r w:rsidR="00B51755" w:rsidRPr="00D732A5">
        <w:rPr>
          <w:rFonts w:ascii="Times New Roman" w:hAnsi="Times New Roman" w:cs="Times New Roman" w:hint="eastAsia"/>
        </w:rPr>
        <w:t>邮寄至</w:t>
      </w:r>
      <w:r w:rsidRPr="00D732A5">
        <w:rPr>
          <w:rFonts w:ascii="Times New Roman" w:hAnsi="Times New Roman" w:cs="Times New Roman" w:hint="eastAsia"/>
        </w:rPr>
        <w:t>以下地址。</w:t>
      </w:r>
    </w:p>
    <w:p w:rsidR="00CF3FAB" w:rsidRPr="00D732A5" w:rsidRDefault="000A05EB" w:rsidP="00764070">
      <w:pPr>
        <w:snapToGrid w:val="0"/>
        <w:spacing w:line="360" w:lineRule="auto"/>
        <w:ind w:leftChars="236" w:left="566"/>
        <w:rPr>
          <w:sz w:val="21"/>
          <w:szCs w:val="21"/>
        </w:rPr>
      </w:pPr>
      <w:r w:rsidRPr="00D732A5">
        <w:rPr>
          <w:rFonts w:hint="eastAsia"/>
          <w:sz w:val="21"/>
          <w:szCs w:val="21"/>
        </w:rPr>
        <w:t>主任，</w:t>
      </w:r>
      <w:r w:rsidR="00F64A54" w:rsidRPr="00D732A5">
        <w:rPr>
          <w:rFonts w:hint="eastAsia"/>
          <w:sz w:val="21"/>
          <w:szCs w:val="21"/>
        </w:rPr>
        <w:t>传染控制</w:t>
      </w:r>
      <w:r w:rsidRPr="00D732A5">
        <w:rPr>
          <w:rFonts w:hint="eastAsia"/>
          <w:sz w:val="21"/>
          <w:szCs w:val="21"/>
        </w:rPr>
        <w:t>器械</w:t>
      </w:r>
      <w:r w:rsidR="00CF3FAB" w:rsidRPr="00D732A5">
        <w:rPr>
          <w:rFonts w:hint="eastAsia"/>
          <w:sz w:val="21"/>
          <w:szCs w:val="21"/>
        </w:rPr>
        <w:t>部（</w:t>
      </w:r>
      <w:r w:rsidR="00CF3FAB" w:rsidRPr="00D732A5">
        <w:rPr>
          <w:rFonts w:hint="eastAsia"/>
          <w:sz w:val="21"/>
          <w:szCs w:val="21"/>
        </w:rPr>
        <w:t>HFZ-480</w:t>
      </w:r>
      <w:r w:rsidR="00CF3FAB" w:rsidRPr="00D732A5">
        <w:rPr>
          <w:rFonts w:hint="eastAsia"/>
          <w:sz w:val="21"/>
          <w:szCs w:val="21"/>
        </w:rPr>
        <w:t>）</w:t>
      </w:r>
    </w:p>
    <w:p w:rsidR="00CF3FAB" w:rsidRPr="00D732A5" w:rsidRDefault="000872FF" w:rsidP="00764070">
      <w:pPr>
        <w:snapToGrid w:val="0"/>
        <w:spacing w:line="360" w:lineRule="auto"/>
        <w:ind w:leftChars="236" w:left="566"/>
        <w:rPr>
          <w:sz w:val="21"/>
          <w:szCs w:val="21"/>
        </w:rPr>
      </w:pPr>
      <w:r>
        <w:rPr>
          <w:rFonts w:hint="eastAsia"/>
          <w:sz w:val="21"/>
          <w:szCs w:val="21"/>
        </w:rPr>
        <w:t>美国食品药品管理局美国食品药品管理局</w:t>
      </w:r>
    </w:p>
    <w:p w:rsidR="00CF3FAB" w:rsidRPr="00D732A5" w:rsidRDefault="000431DA" w:rsidP="00764070">
      <w:pPr>
        <w:snapToGrid w:val="0"/>
        <w:spacing w:line="360" w:lineRule="auto"/>
        <w:ind w:leftChars="236" w:left="566"/>
        <w:rPr>
          <w:sz w:val="21"/>
          <w:szCs w:val="21"/>
        </w:rPr>
      </w:pPr>
      <w:r w:rsidRPr="00D732A5">
        <w:rPr>
          <w:rFonts w:hint="eastAsia"/>
          <w:sz w:val="21"/>
          <w:szCs w:val="21"/>
        </w:rPr>
        <w:t>器械</w:t>
      </w:r>
      <w:r w:rsidR="00CF3FAB" w:rsidRPr="00D732A5">
        <w:rPr>
          <w:rFonts w:hint="eastAsia"/>
          <w:sz w:val="21"/>
          <w:szCs w:val="21"/>
        </w:rPr>
        <w:t>和</w:t>
      </w:r>
      <w:r w:rsidR="008A3906">
        <w:rPr>
          <w:rFonts w:hint="eastAsia"/>
          <w:sz w:val="21"/>
          <w:szCs w:val="21"/>
        </w:rPr>
        <w:t>放射卫生</w:t>
      </w:r>
      <w:r w:rsidR="00CF3FAB" w:rsidRPr="00D732A5">
        <w:rPr>
          <w:rFonts w:hint="eastAsia"/>
          <w:sz w:val="21"/>
          <w:szCs w:val="21"/>
        </w:rPr>
        <w:t>中心</w:t>
      </w:r>
    </w:p>
    <w:p w:rsidR="00CF3FAB" w:rsidRPr="00D732A5" w:rsidRDefault="000A05EB" w:rsidP="00764070">
      <w:pPr>
        <w:snapToGrid w:val="0"/>
        <w:spacing w:line="360" w:lineRule="auto"/>
        <w:ind w:leftChars="236" w:left="566"/>
        <w:rPr>
          <w:sz w:val="21"/>
          <w:szCs w:val="21"/>
        </w:rPr>
      </w:pPr>
      <w:r w:rsidRPr="00D732A5">
        <w:rPr>
          <w:rFonts w:hint="eastAsia"/>
          <w:sz w:val="21"/>
          <w:szCs w:val="21"/>
        </w:rPr>
        <w:t>口腔、</w:t>
      </w:r>
      <w:r w:rsidR="00F64A54" w:rsidRPr="00D732A5">
        <w:rPr>
          <w:rFonts w:hint="eastAsia"/>
          <w:sz w:val="21"/>
          <w:szCs w:val="21"/>
        </w:rPr>
        <w:t>传染控制</w:t>
      </w:r>
      <w:r w:rsidR="00CF3FAB" w:rsidRPr="00D732A5">
        <w:rPr>
          <w:rFonts w:hint="eastAsia"/>
          <w:sz w:val="21"/>
          <w:szCs w:val="21"/>
        </w:rPr>
        <w:t>和综合医院</w:t>
      </w:r>
      <w:r w:rsidR="000431DA" w:rsidRPr="00D732A5">
        <w:rPr>
          <w:rFonts w:hint="eastAsia"/>
          <w:sz w:val="21"/>
          <w:szCs w:val="21"/>
        </w:rPr>
        <w:t>器械</w:t>
      </w:r>
      <w:r w:rsidR="00CF3FAB" w:rsidRPr="00D732A5">
        <w:rPr>
          <w:rFonts w:hint="eastAsia"/>
          <w:sz w:val="21"/>
          <w:szCs w:val="21"/>
        </w:rPr>
        <w:t>部</w:t>
      </w:r>
    </w:p>
    <w:p w:rsidR="00D40F42" w:rsidRPr="00D732A5" w:rsidRDefault="000431DA" w:rsidP="00764070">
      <w:pPr>
        <w:snapToGrid w:val="0"/>
        <w:spacing w:line="360" w:lineRule="auto"/>
        <w:ind w:leftChars="236" w:left="566"/>
        <w:rPr>
          <w:sz w:val="21"/>
          <w:szCs w:val="21"/>
        </w:rPr>
      </w:pPr>
      <w:r w:rsidRPr="00D732A5">
        <w:rPr>
          <w:rFonts w:hint="eastAsia"/>
          <w:sz w:val="21"/>
          <w:szCs w:val="21"/>
        </w:rPr>
        <w:t>器械</w:t>
      </w:r>
      <w:r w:rsidR="000A05EB" w:rsidRPr="00D732A5">
        <w:rPr>
          <w:rFonts w:hint="eastAsia"/>
          <w:sz w:val="21"/>
          <w:szCs w:val="21"/>
        </w:rPr>
        <w:t>评价</w:t>
      </w:r>
      <w:r w:rsidR="00CF3FAB" w:rsidRPr="00D732A5">
        <w:rPr>
          <w:rFonts w:hint="eastAsia"/>
          <w:sz w:val="21"/>
          <w:szCs w:val="21"/>
        </w:rPr>
        <w:t>办公室</w:t>
      </w:r>
    </w:p>
    <w:p w:rsidR="000E4E45" w:rsidRPr="00D732A5" w:rsidRDefault="000E4E45" w:rsidP="00764070">
      <w:pPr>
        <w:snapToGrid w:val="0"/>
        <w:spacing w:line="360" w:lineRule="auto"/>
        <w:ind w:leftChars="236" w:left="566"/>
        <w:rPr>
          <w:sz w:val="21"/>
          <w:szCs w:val="21"/>
        </w:rPr>
      </w:pPr>
      <w:bookmarkStart w:id="76" w:name="bookmark4"/>
      <w:bookmarkEnd w:id="76"/>
      <w:r w:rsidRPr="00D732A5">
        <w:rPr>
          <w:sz w:val="21"/>
          <w:szCs w:val="21"/>
        </w:rPr>
        <w:t>9200 Corporate Blvd.</w:t>
      </w:r>
    </w:p>
    <w:p w:rsidR="000E4E45" w:rsidRPr="00D732A5" w:rsidRDefault="000E4E45" w:rsidP="00CA2D3B">
      <w:pPr>
        <w:snapToGrid w:val="0"/>
        <w:spacing w:afterLines="50" w:line="360" w:lineRule="auto"/>
        <w:ind w:leftChars="236" w:left="566"/>
        <w:rPr>
          <w:sz w:val="21"/>
          <w:szCs w:val="21"/>
        </w:rPr>
      </w:pPr>
      <w:r w:rsidRPr="00D732A5">
        <w:rPr>
          <w:sz w:val="21"/>
          <w:szCs w:val="21"/>
        </w:rPr>
        <w:t>Rockville, MD 20850</w:t>
      </w:r>
    </w:p>
    <w:p w:rsidR="000E4E45" w:rsidRPr="00D732A5" w:rsidRDefault="009924B9" w:rsidP="00CA2D3B">
      <w:pPr>
        <w:tabs>
          <w:tab w:val="left" w:pos="567"/>
        </w:tabs>
        <w:kinsoku w:val="0"/>
        <w:overflowPunct w:val="0"/>
        <w:snapToGrid w:val="0"/>
        <w:spacing w:afterLines="50" w:line="360" w:lineRule="auto"/>
        <w:ind w:leftChars="236" w:left="566"/>
        <w:jc w:val="both"/>
        <w:rPr>
          <w:sz w:val="21"/>
          <w:szCs w:val="21"/>
        </w:rPr>
      </w:pPr>
      <w:r w:rsidRPr="00D732A5">
        <w:rPr>
          <w:sz w:val="21"/>
          <w:szCs w:val="21"/>
        </w:rPr>
        <w:t>电话：</w:t>
      </w:r>
      <w:r w:rsidR="000E4E45" w:rsidRPr="00D732A5">
        <w:rPr>
          <w:sz w:val="21"/>
          <w:szCs w:val="21"/>
        </w:rPr>
        <w:t xml:space="preserve"> (301) 443-8913</w:t>
      </w: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r w:rsidRPr="00D732A5">
        <w:rPr>
          <w:rFonts w:ascii="Times New Roman" w:hAnsi="Times New Roman" w:cs="Times New Roman"/>
          <w:highlight w:val="green"/>
        </w:rPr>
        <w:br w:type="page"/>
      </w:r>
      <w:bookmarkStart w:id="77" w:name="_Toc496876137"/>
      <w:r w:rsidR="00764070" w:rsidRPr="00D732A5">
        <w:rPr>
          <w:rFonts w:ascii="Times New Roman" w:hAnsi="Times New Roman" w:cs="Times New Roman"/>
        </w:rPr>
        <w:lastRenderedPageBreak/>
        <w:t>V.</w:t>
      </w:r>
      <w:r w:rsidR="00764070" w:rsidRPr="00D732A5">
        <w:rPr>
          <w:rFonts w:ascii="Times New Roman" w:hAnsi="Times New Roman" w:cs="Times New Roman"/>
        </w:rPr>
        <w:tab/>
      </w:r>
      <w:r w:rsidR="00A40C27" w:rsidRPr="00D732A5">
        <w:rPr>
          <w:rFonts w:ascii="Times New Roman" w:hAnsi="Times New Roman" w:cs="Times New Roman"/>
        </w:rPr>
        <w:t xml:space="preserve">510(K) </w:t>
      </w:r>
      <w:r w:rsidR="00CF3FAB" w:rsidRPr="00D732A5">
        <w:rPr>
          <w:rFonts w:ascii="Times New Roman" w:hAnsi="Times New Roman" w:cs="Times New Roman" w:hint="eastAsia"/>
        </w:rPr>
        <w:t>检查项目列表</w:t>
      </w:r>
      <w:bookmarkEnd w:id="77"/>
    </w:p>
    <w:p w:rsidR="00D40F42" w:rsidRPr="00D732A5" w:rsidRDefault="00D40F42" w:rsidP="00CA2D3B">
      <w:pPr>
        <w:snapToGrid w:val="0"/>
        <w:spacing w:afterLines="50" w:line="360" w:lineRule="auto"/>
        <w:jc w:val="both"/>
        <w:rPr>
          <w:sz w:val="21"/>
          <w:szCs w:val="21"/>
        </w:rPr>
      </w:pPr>
      <w:r w:rsidRPr="00D732A5">
        <w:rPr>
          <w:sz w:val="21"/>
          <w:szCs w:val="21"/>
        </w:rPr>
        <w:t xml:space="preserve">1. _____ </w:t>
      </w:r>
      <w:r w:rsidR="00CF3FAB" w:rsidRPr="00D732A5">
        <w:rPr>
          <w:rFonts w:hint="eastAsia"/>
          <w:sz w:val="21"/>
          <w:szCs w:val="21"/>
        </w:rPr>
        <w:t>封面</w:t>
      </w:r>
      <w:r w:rsidR="00477B4B" w:rsidRPr="00D732A5">
        <w:rPr>
          <w:rFonts w:hint="eastAsia"/>
          <w:sz w:val="21"/>
          <w:szCs w:val="21"/>
        </w:rPr>
        <w:t>函</w:t>
      </w:r>
      <w:r w:rsidR="00CF3FAB" w:rsidRPr="00D732A5">
        <w:rPr>
          <w:rFonts w:hint="eastAsia"/>
          <w:sz w:val="21"/>
          <w:szCs w:val="21"/>
        </w:rPr>
        <w:t>（签名</w:t>
      </w:r>
      <w:r w:rsidR="00477B4B" w:rsidRPr="00D732A5">
        <w:rPr>
          <w:rFonts w:hint="eastAsia"/>
          <w:sz w:val="21"/>
          <w:szCs w:val="21"/>
        </w:rPr>
        <w:t>及</w:t>
      </w:r>
      <w:r w:rsidR="00CF3FAB" w:rsidRPr="00D732A5">
        <w:rPr>
          <w:rFonts w:hint="eastAsia"/>
          <w:sz w:val="21"/>
          <w:szCs w:val="21"/>
        </w:rPr>
        <w:t>日期）</w:t>
      </w:r>
    </w:p>
    <w:p w:rsidR="00D40F42" w:rsidRPr="00D732A5" w:rsidRDefault="00D40F42" w:rsidP="00CA2D3B">
      <w:pPr>
        <w:snapToGrid w:val="0"/>
        <w:spacing w:afterLines="50" w:line="360" w:lineRule="auto"/>
        <w:jc w:val="both"/>
        <w:rPr>
          <w:sz w:val="21"/>
          <w:szCs w:val="21"/>
        </w:rPr>
      </w:pPr>
      <w:r w:rsidRPr="00D732A5">
        <w:rPr>
          <w:sz w:val="21"/>
          <w:szCs w:val="21"/>
        </w:rPr>
        <w:t xml:space="preserve">2. _____ </w:t>
      </w:r>
      <w:r w:rsidR="00CF3FAB" w:rsidRPr="00D732A5">
        <w:rPr>
          <w:rFonts w:hint="eastAsia"/>
          <w:sz w:val="21"/>
          <w:szCs w:val="21"/>
        </w:rPr>
        <w:t>目录</w:t>
      </w:r>
    </w:p>
    <w:p w:rsidR="00D40F42" w:rsidRPr="00D732A5" w:rsidRDefault="00D40F42" w:rsidP="00CA2D3B">
      <w:pPr>
        <w:snapToGrid w:val="0"/>
        <w:spacing w:afterLines="50" w:line="360" w:lineRule="auto"/>
        <w:jc w:val="both"/>
        <w:rPr>
          <w:sz w:val="21"/>
          <w:szCs w:val="21"/>
        </w:rPr>
      </w:pPr>
      <w:r w:rsidRPr="00D732A5">
        <w:rPr>
          <w:sz w:val="21"/>
          <w:szCs w:val="21"/>
        </w:rPr>
        <w:t xml:space="preserve">3. _____ </w:t>
      </w:r>
      <w:r w:rsidR="00477B4B" w:rsidRPr="00D732A5">
        <w:rPr>
          <w:rFonts w:hint="eastAsia"/>
          <w:sz w:val="21"/>
          <w:szCs w:val="21"/>
        </w:rPr>
        <w:t>适用范围</w:t>
      </w:r>
      <w:r w:rsidR="00CF3FAB" w:rsidRPr="00D732A5">
        <w:rPr>
          <w:rFonts w:hint="eastAsia"/>
          <w:sz w:val="21"/>
          <w:szCs w:val="21"/>
        </w:rPr>
        <w:t>表</w:t>
      </w:r>
    </w:p>
    <w:p w:rsidR="00D40F42" w:rsidRPr="00D732A5" w:rsidRDefault="00D40F42" w:rsidP="00CA2D3B">
      <w:pPr>
        <w:snapToGrid w:val="0"/>
        <w:spacing w:afterLines="50" w:line="360" w:lineRule="auto"/>
        <w:jc w:val="both"/>
        <w:rPr>
          <w:sz w:val="21"/>
          <w:szCs w:val="21"/>
        </w:rPr>
      </w:pPr>
      <w:r w:rsidRPr="00D732A5">
        <w:rPr>
          <w:sz w:val="21"/>
          <w:szCs w:val="21"/>
        </w:rPr>
        <w:t xml:space="preserve">4. _____ </w:t>
      </w:r>
      <w:r w:rsidR="00CF3FAB" w:rsidRPr="00D732A5">
        <w:rPr>
          <w:rFonts w:hint="eastAsia"/>
          <w:sz w:val="21"/>
          <w:szCs w:val="21"/>
        </w:rPr>
        <w:t>真实</w:t>
      </w:r>
      <w:r w:rsidR="008E4D31" w:rsidRPr="00D732A5">
        <w:rPr>
          <w:rFonts w:hint="eastAsia"/>
          <w:sz w:val="21"/>
          <w:szCs w:val="21"/>
        </w:rPr>
        <w:t>性和</w:t>
      </w:r>
      <w:r w:rsidR="00CF3FAB" w:rsidRPr="00D732A5">
        <w:rPr>
          <w:rFonts w:hint="eastAsia"/>
          <w:sz w:val="21"/>
          <w:szCs w:val="21"/>
        </w:rPr>
        <w:t>准确</w:t>
      </w:r>
      <w:r w:rsidR="008E4D31" w:rsidRPr="00D732A5">
        <w:rPr>
          <w:rFonts w:hint="eastAsia"/>
          <w:sz w:val="21"/>
          <w:szCs w:val="21"/>
        </w:rPr>
        <w:t>性</w:t>
      </w:r>
      <w:r w:rsidR="00CF3FAB" w:rsidRPr="00D732A5">
        <w:rPr>
          <w:rFonts w:hint="eastAsia"/>
          <w:sz w:val="21"/>
          <w:szCs w:val="21"/>
        </w:rPr>
        <w:t>声明（签名</w:t>
      </w:r>
      <w:r w:rsidR="008E4D31" w:rsidRPr="00D732A5">
        <w:rPr>
          <w:rFonts w:hint="eastAsia"/>
          <w:sz w:val="21"/>
          <w:szCs w:val="21"/>
        </w:rPr>
        <w:t>及</w:t>
      </w:r>
      <w:r w:rsidR="00CF3FAB" w:rsidRPr="00D732A5">
        <w:rPr>
          <w:rFonts w:hint="eastAsia"/>
          <w:sz w:val="21"/>
          <w:szCs w:val="21"/>
        </w:rPr>
        <w:t>日期）</w:t>
      </w:r>
    </w:p>
    <w:p w:rsidR="00D40F42" w:rsidRPr="00D732A5" w:rsidRDefault="00D40F42" w:rsidP="00CA2D3B">
      <w:pPr>
        <w:snapToGrid w:val="0"/>
        <w:spacing w:afterLines="50" w:line="360" w:lineRule="auto"/>
        <w:jc w:val="both"/>
        <w:rPr>
          <w:b/>
          <w:bCs/>
          <w:sz w:val="21"/>
          <w:szCs w:val="21"/>
        </w:rPr>
      </w:pPr>
      <w:r w:rsidRPr="00D732A5">
        <w:rPr>
          <w:sz w:val="21"/>
          <w:szCs w:val="21"/>
        </w:rPr>
        <w:t xml:space="preserve">5. _____ </w:t>
      </w:r>
      <w:r w:rsidR="006904B2" w:rsidRPr="00D732A5">
        <w:rPr>
          <w:rFonts w:hint="eastAsia"/>
          <w:sz w:val="21"/>
          <w:szCs w:val="21"/>
        </w:rPr>
        <w:t>510(k)</w:t>
      </w:r>
      <w:r w:rsidR="00CF3FAB" w:rsidRPr="00D732A5">
        <w:rPr>
          <w:rFonts w:hint="eastAsia"/>
          <w:sz w:val="21"/>
          <w:szCs w:val="21"/>
        </w:rPr>
        <w:t>声明或</w:t>
      </w:r>
    </w:p>
    <w:p w:rsidR="00D40F42" w:rsidRPr="00D732A5" w:rsidRDefault="00D40F42" w:rsidP="00CA2D3B">
      <w:pPr>
        <w:snapToGrid w:val="0"/>
        <w:spacing w:afterLines="50" w:line="360" w:lineRule="auto"/>
        <w:jc w:val="both"/>
        <w:rPr>
          <w:sz w:val="21"/>
          <w:szCs w:val="21"/>
        </w:rPr>
      </w:pPr>
      <w:r w:rsidRPr="00D732A5">
        <w:rPr>
          <w:sz w:val="21"/>
          <w:szCs w:val="21"/>
        </w:rPr>
        <w:t>6. _____</w:t>
      </w:r>
      <w:r w:rsidR="006904B2" w:rsidRPr="00D732A5">
        <w:rPr>
          <w:rFonts w:hint="eastAsia"/>
          <w:sz w:val="21"/>
          <w:szCs w:val="21"/>
        </w:rPr>
        <w:t>510(k)</w:t>
      </w:r>
      <w:r w:rsidR="008E4D31" w:rsidRPr="00D732A5">
        <w:rPr>
          <w:rFonts w:hint="eastAsia"/>
          <w:sz w:val="21"/>
          <w:szCs w:val="21"/>
        </w:rPr>
        <w:t>概述</w:t>
      </w:r>
    </w:p>
    <w:p w:rsidR="00D40F42" w:rsidRPr="00D732A5" w:rsidRDefault="00D40F42" w:rsidP="00CA2D3B">
      <w:pPr>
        <w:snapToGrid w:val="0"/>
        <w:spacing w:afterLines="50" w:line="360" w:lineRule="auto"/>
        <w:jc w:val="both"/>
        <w:rPr>
          <w:sz w:val="21"/>
          <w:szCs w:val="21"/>
        </w:rPr>
      </w:pPr>
      <w:r w:rsidRPr="00D732A5">
        <w:rPr>
          <w:sz w:val="21"/>
          <w:szCs w:val="21"/>
        </w:rPr>
        <w:t>7. _____</w:t>
      </w:r>
      <w:r w:rsidR="00CF3FAB" w:rsidRPr="00D732A5">
        <w:rPr>
          <w:rFonts w:hint="eastAsia"/>
          <w:sz w:val="21"/>
          <w:szCs w:val="21"/>
        </w:rPr>
        <w:t>杀</w:t>
      </w:r>
      <w:r w:rsidR="008E4D31" w:rsidRPr="00D732A5">
        <w:rPr>
          <w:rFonts w:hint="eastAsia"/>
          <w:sz w:val="21"/>
          <w:szCs w:val="21"/>
        </w:rPr>
        <w:t>菌</w:t>
      </w:r>
      <w:r w:rsidR="00CF3FAB" w:rsidRPr="00D732A5">
        <w:rPr>
          <w:rFonts w:hint="eastAsia"/>
          <w:sz w:val="21"/>
          <w:szCs w:val="21"/>
        </w:rPr>
        <w:t>剂与</w:t>
      </w:r>
      <w:r w:rsidR="00BE182F">
        <w:rPr>
          <w:rFonts w:hint="eastAsia"/>
          <w:sz w:val="21"/>
          <w:szCs w:val="21"/>
        </w:rPr>
        <w:t>实质等同</w:t>
      </w:r>
      <w:r w:rsidR="008E4D31" w:rsidRPr="00D732A5">
        <w:rPr>
          <w:rFonts w:hint="eastAsia"/>
          <w:sz w:val="21"/>
          <w:szCs w:val="21"/>
        </w:rPr>
        <w:t>杀菌剂的比较</w:t>
      </w:r>
    </w:p>
    <w:p w:rsidR="00D40F42" w:rsidRPr="00D732A5" w:rsidRDefault="00D40F42" w:rsidP="00CA2D3B">
      <w:pPr>
        <w:snapToGrid w:val="0"/>
        <w:spacing w:afterLines="50" w:line="360" w:lineRule="auto"/>
        <w:jc w:val="both"/>
        <w:rPr>
          <w:sz w:val="21"/>
          <w:szCs w:val="21"/>
        </w:rPr>
      </w:pPr>
      <w:r w:rsidRPr="00D732A5">
        <w:rPr>
          <w:sz w:val="21"/>
          <w:szCs w:val="21"/>
        </w:rPr>
        <w:t xml:space="preserve">8. _____ </w:t>
      </w:r>
      <w:r w:rsidR="00CF3FAB" w:rsidRPr="00D732A5">
        <w:rPr>
          <w:rFonts w:hint="eastAsia"/>
          <w:sz w:val="21"/>
          <w:szCs w:val="21"/>
        </w:rPr>
        <w:t>物理化学性质</w:t>
      </w:r>
    </w:p>
    <w:p w:rsidR="00D40F42" w:rsidRPr="00D732A5" w:rsidRDefault="00D40F42" w:rsidP="00CA2D3B">
      <w:pPr>
        <w:snapToGrid w:val="0"/>
        <w:spacing w:afterLines="50" w:line="360" w:lineRule="auto"/>
        <w:jc w:val="both"/>
        <w:rPr>
          <w:sz w:val="21"/>
          <w:szCs w:val="21"/>
        </w:rPr>
      </w:pPr>
      <w:r w:rsidRPr="00D732A5">
        <w:rPr>
          <w:sz w:val="21"/>
          <w:szCs w:val="21"/>
        </w:rPr>
        <w:t xml:space="preserve">9. _____ </w:t>
      </w:r>
      <w:r w:rsidR="00CF3FAB" w:rsidRPr="00D732A5">
        <w:rPr>
          <w:rFonts w:hint="eastAsia"/>
          <w:sz w:val="21"/>
          <w:szCs w:val="21"/>
        </w:rPr>
        <w:t>稳定性数据</w:t>
      </w:r>
    </w:p>
    <w:p w:rsidR="00D40F42" w:rsidRPr="00D732A5" w:rsidRDefault="00D40F42" w:rsidP="00CA2D3B">
      <w:pPr>
        <w:snapToGrid w:val="0"/>
        <w:spacing w:afterLines="50" w:line="360" w:lineRule="auto"/>
        <w:jc w:val="both"/>
        <w:rPr>
          <w:sz w:val="21"/>
          <w:szCs w:val="21"/>
        </w:rPr>
      </w:pPr>
      <w:r w:rsidRPr="00D732A5">
        <w:rPr>
          <w:sz w:val="21"/>
          <w:szCs w:val="21"/>
        </w:rPr>
        <w:t xml:space="preserve">10. _____ </w:t>
      </w:r>
      <w:r w:rsidR="00CF3FAB" w:rsidRPr="00D732A5">
        <w:rPr>
          <w:rFonts w:hint="eastAsia"/>
          <w:sz w:val="21"/>
          <w:szCs w:val="21"/>
        </w:rPr>
        <w:t>标签</w:t>
      </w:r>
    </w:p>
    <w:p w:rsidR="00D40F42" w:rsidRPr="00D732A5" w:rsidRDefault="00D40F42" w:rsidP="00CA2D3B">
      <w:pPr>
        <w:snapToGrid w:val="0"/>
        <w:spacing w:afterLines="50" w:line="360" w:lineRule="auto"/>
        <w:jc w:val="both"/>
        <w:rPr>
          <w:sz w:val="21"/>
          <w:szCs w:val="21"/>
        </w:rPr>
      </w:pPr>
      <w:r w:rsidRPr="00D732A5">
        <w:rPr>
          <w:sz w:val="21"/>
          <w:szCs w:val="21"/>
        </w:rPr>
        <w:t xml:space="preserve">11. _____ </w:t>
      </w:r>
      <w:r w:rsidR="00AE6A4D" w:rsidRPr="00D732A5">
        <w:rPr>
          <w:rFonts w:hint="eastAsia"/>
          <w:sz w:val="21"/>
          <w:szCs w:val="21"/>
        </w:rPr>
        <w:t>效价试验</w:t>
      </w:r>
      <w:r w:rsidR="00CF3FAB" w:rsidRPr="00D732A5">
        <w:rPr>
          <w:rFonts w:hint="eastAsia"/>
          <w:sz w:val="21"/>
          <w:szCs w:val="21"/>
        </w:rPr>
        <w:t>数据</w:t>
      </w:r>
      <w:r w:rsidRPr="00D732A5">
        <w:rPr>
          <w:sz w:val="21"/>
          <w:szCs w:val="21"/>
        </w:rPr>
        <w:t xml:space="preserve"> _____ </w:t>
      </w:r>
      <w:r w:rsidR="00CF3FAB" w:rsidRPr="00D732A5">
        <w:rPr>
          <w:rFonts w:hint="eastAsia"/>
          <w:sz w:val="21"/>
          <w:szCs w:val="21"/>
        </w:rPr>
        <w:t>高水平消毒</w:t>
      </w:r>
      <w:r w:rsidRPr="00D732A5">
        <w:rPr>
          <w:sz w:val="21"/>
          <w:szCs w:val="21"/>
        </w:rPr>
        <w:t xml:space="preserve">_____ </w:t>
      </w:r>
      <w:r w:rsidR="00CF3FAB" w:rsidRPr="00D732A5">
        <w:rPr>
          <w:rFonts w:hint="eastAsia"/>
          <w:sz w:val="21"/>
          <w:szCs w:val="21"/>
        </w:rPr>
        <w:t>灭菌</w:t>
      </w:r>
    </w:p>
    <w:p w:rsidR="00D40F42" w:rsidRPr="00D732A5" w:rsidRDefault="00D40F42" w:rsidP="00CA2D3B">
      <w:pPr>
        <w:snapToGrid w:val="0"/>
        <w:spacing w:afterLines="50" w:line="360" w:lineRule="auto"/>
        <w:jc w:val="both"/>
        <w:rPr>
          <w:sz w:val="21"/>
          <w:szCs w:val="21"/>
        </w:rPr>
      </w:pPr>
      <w:r w:rsidRPr="00D732A5">
        <w:rPr>
          <w:sz w:val="21"/>
          <w:szCs w:val="21"/>
        </w:rPr>
        <w:t xml:space="preserve">12. _____ </w:t>
      </w:r>
      <w:r w:rsidR="00CF3FAB" w:rsidRPr="00D732A5">
        <w:rPr>
          <w:rFonts w:hint="eastAsia"/>
          <w:sz w:val="21"/>
          <w:szCs w:val="21"/>
        </w:rPr>
        <w:t>模拟使用</w:t>
      </w:r>
      <w:r w:rsidR="00AE6A4D" w:rsidRPr="00D732A5">
        <w:rPr>
          <w:rFonts w:hint="eastAsia"/>
          <w:sz w:val="21"/>
          <w:szCs w:val="21"/>
        </w:rPr>
        <w:t>试验</w:t>
      </w:r>
      <w:r w:rsidR="00CF3FAB" w:rsidRPr="00D732A5">
        <w:rPr>
          <w:rFonts w:hint="eastAsia"/>
          <w:sz w:val="21"/>
          <w:szCs w:val="21"/>
        </w:rPr>
        <w:t>数据</w:t>
      </w:r>
      <w:r w:rsidRPr="00D732A5">
        <w:rPr>
          <w:sz w:val="21"/>
          <w:szCs w:val="21"/>
        </w:rPr>
        <w:t xml:space="preserve"> ____ </w:t>
      </w:r>
      <w:r w:rsidR="00CF3FAB" w:rsidRPr="00D732A5">
        <w:rPr>
          <w:rFonts w:hint="eastAsia"/>
          <w:sz w:val="21"/>
          <w:szCs w:val="21"/>
        </w:rPr>
        <w:t>高水平消毒</w:t>
      </w:r>
      <w:r w:rsidRPr="00D732A5">
        <w:rPr>
          <w:sz w:val="21"/>
          <w:szCs w:val="21"/>
        </w:rPr>
        <w:t xml:space="preserve"> _____ </w:t>
      </w:r>
      <w:r w:rsidR="00CF3FAB" w:rsidRPr="00D732A5">
        <w:rPr>
          <w:rFonts w:hint="eastAsia"/>
          <w:sz w:val="21"/>
          <w:szCs w:val="21"/>
        </w:rPr>
        <w:t>灭菌</w:t>
      </w:r>
    </w:p>
    <w:p w:rsidR="00D40F42" w:rsidRPr="00D732A5" w:rsidRDefault="00D40F42" w:rsidP="00CA2D3B">
      <w:pPr>
        <w:snapToGrid w:val="0"/>
        <w:spacing w:afterLines="50" w:line="360" w:lineRule="auto"/>
        <w:jc w:val="both"/>
        <w:rPr>
          <w:sz w:val="21"/>
          <w:szCs w:val="21"/>
        </w:rPr>
      </w:pPr>
      <w:r w:rsidRPr="00D732A5">
        <w:rPr>
          <w:sz w:val="21"/>
          <w:szCs w:val="21"/>
        </w:rPr>
        <w:t xml:space="preserve">13. _____ </w:t>
      </w:r>
      <w:r w:rsidR="00AE6A4D" w:rsidRPr="00D732A5">
        <w:rPr>
          <w:rFonts w:hint="eastAsia"/>
          <w:sz w:val="21"/>
          <w:szCs w:val="21"/>
        </w:rPr>
        <w:t>实际</w:t>
      </w:r>
      <w:r w:rsidR="00CF3FAB" w:rsidRPr="00D732A5">
        <w:rPr>
          <w:rFonts w:hint="eastAsia"/>
          <w:sz w:val="21"/>
          <w:szCs w:val="21"/>
        </w:rPr>
        <w:t>使用</w:t>
      </w:r>
      <w:r w:rsidR="00AE6A4D" w:rsidRPr="00D732A5">
        <w:rPr>
          <w:rFonts w:hint="eastAsia"/>
          <w:sz w:val="21"/>
          <w:szCs w:val="21"/>
        </w:rPr>
        <w:t>试验</w:t>
      </w:r>
      <w:r w:rsidR="00CF3FAB" w:rsidRPr="00D732A5">
        <w:rPr>
          <w:rFonts w:hint="eastAsia"/>
          <w:sz w:val="21"/>
          <w:szCs w:val="21"/>
        </w:rPr>
        <w:t>数据</w:t>
      </w:r>
      <w:r w:rsidRPr="00D732A5">
        <w:rPr>
          <w:sz w:val="21"/>
          <w:szCs w:val="21"/>
        </w:rPr>
        <w:t xml:space="preserve"> ______ </w:t>
      </w:r>
      <w:r w:rsidR="00CF3FAB" w:rsidRPr="00D732A5">
        <w:rPr>
          <w:rFonts w:hint="eastAsia"/>
          <w:sz w:val="21"/>
          <w:szCs w:val="21"/>
        </w:rPr>
        <w:t>高水平消毒</w:t>
      </w:r>
      <w:r w:rsidRPr="00D732A5">
        <w:rPr>
          <w:sz w:val="21"/>
          <w:szCs w:val="21"/>
        </w:rPr>
        <w:t xml:space="preserve"> ______ </w:t>
      </w:r>
      <w:r w:rsidR="00CF3FAB" w:rsidRPr="00D732A5">
        <w:rPr>
          <w:rFonts w:hint="eastAsia"/>
          <w:sz w:val="21"/>
          <w:szCs w:val="21"/>
        </w:rPr>
        <w:t>灭菌</w:t>
      </w:r>
    </w:p>
    <w:p w:rsidR="00D40F42" w:rsidRPr="00D732A5" w:rsidRDefault="00D40F42" w:rsidP="00CA2D3B">
      <w:pPr>
        <w:snapToGrid w:val="0"/>
        <w:spacing w:afterLines="50" w:line="360" w:lineRule="auto"/>
        <w:jc w:val="both"/>
        <w:rPr>
          <w:sz w:val="21"/>
          <w:szCs w:val="21"/>
        </w:rPr>
      </w:pPr>
      <w:r w:rsidRPr="00D732A5">
        <w:rPr>
          <w:sz w:val="21"/>
          <w:szCs w:val="21"/>
        </w:rPr>
        <w:t xml:space="preserve">14. _____ </w:t>
      </w:r>
      <w:r w:rsidR="00CF3FAB" w:rsidRPr="00D732A5">
        <w:rPr>
          <w:rFonts w:hint="eastAsia"/>
          <w:sz w:val="21"/>
          <w:szCs w:val="21"/>
        </w:rPr>
        <w:t>残留数据</w:t>
      </w:r>
    </w:p>
    <w:p w:rsidR="00D40F42" w:rsidRPr="00D732A5" w:rsidRDefault="00D40F42" w:rsidP="00CA2D3B">
      <w:pPr>
        <w:snapToGrid w:val="0"/>
        <w:spacing w:afterLines="50" w:line="360" w:lineRule="auto"/>
        <w:jc w:val="both"/>
        <w:rPr>
          <w:sz w:val="21"/>
          <w:szCs w:val="21"/>
        </w:rPr>
      </w:pPr>
      <w:r w:rsidRPr="00D732A5">
        <w:rPr>
          <w:sz w:val="21"/>
          <w:szCs w:val="21"/>
        </w:rPr>
        <w:t xml:space="preserve">15. _____ </w:t>
      </w:r>
      <w:r w:rsidR="00CF3FAB" w:rsidRPr="00D732A5">
        <w:rPr>
          <w:rFonts w:hint="eastAsia"/>
          <w:sz w:val="21"/>
          <w:szCs w:val="21"/>
        </w:rPr>
        <w:t>毒性数据</w:t>
      </w:r>
    </w:p>
    <w:p w:rsidR="00D40F42" w:rsidRPr="00D732A5" w:rsidRDefault="00D40F42" w:rsidP="00CA2D3B">
      <w:pPr>
        <w:snapToGrid w:val="0"/>
        <w:spacing w:afterLines="50" w:line="360" w:lineRule="auto"/>
        <w:jc w:val="both"/>
        <w:rPr>
          <w:sz w:val="21"/>
          <w:szCs w:val="21"/>
        </w:rPr>
      </w:pPr>
      <w:r w:rsidRPr="00D732A5">
        <w:rPr>
          <w:sz w:val="21"/>
          <w:szCs w:val="21"/>
        </w:rPr>
        <w:t xml:space="preserve">16. _____ </w:t>
      </w:r>
      <w:r w:rsidR="00CF3FAB" w:rsidRPr="00D732A5">
        <w:rPr>
          <w:rFonts w:hint="eastAsia"/>
          <w:sz w:val="21"/>
          <w:szCs w:val="21"/>
        </w:rPr>
        <w:t>材料</w:t>
      </w:r>
      <w:r w:rsidR="00CF3FAB" w:rsidRPr="00D732A5">
        <w:rPr>
          <w:rFonts w:hint="eastAsia"/>
          <w:sz w:val="21"/>
          <w:szCs w:val="21"/>
        </w:rPr>
        <w:t>/</w:t>
      </w:r>
      <w:r w:rsidR="000431DA" w:rsidRPr="00D732A5">
        <w:rPr>
          <w:rFonts w:hint="eastAsia"/>
          <w:sz w:val="21"/>
          <w:szCs w:val="21"/>
        </w:rPr>
        <w:t>器械</w:t>
      </w:r>
      <w:r w:rsidR="009C77B5" w:rsidRPr="00D732A5">
        <w:rPr>
          <w:rFonts w:hint="eastAsia"/>
          <w:sz w:val="21"/>
          <w:szCs w:val="21"/>
        </w:rPr>
        <w:t>相容性</w:t>
      </w:r>
      <w:r w:rsidR="00CF3FAB" w:rsidRPr="00D732A5">
        <w:rPr>
          <w:rFonts w:hint="eastAsia"/>
          <w:sz w:val="21"/>
          <w:szCs w:val="21"/>
        </w:rPr>
        <w:t>数据</w:t>
      </w:r>
    </w:p>
    <w:p w:rsidR="00D40F42" w:rsidRPr="00D732A5" w:rsidRDefault="00D40F42" w:rsidP="00CA2D3B">
      <w:pPr>
        <w:snapToGrid w:val="0"/>
        <w:spacing w:afterLines="50" w:line="360" w:lineRule="auto"/>
        <w:jc w:val="both"/>
        <w:rPr>
          <w:sz w:val="21"/>
          <w:szCs w:val="21"/>
        </w:rPr>
      </w:pPr>
      <w:r w:rsidRPr="00D732A5">
        <w:rPr>
          <w:sz w:val="21"/>
          <w:szCs w:val="21"/>
        </w:rPr>
        <w:t xml:space="preserve">17. _____ </w:t>
      </w:r>
      <w:r w:rsidR="007D60BB" w:rsidRPr="00D732A5">
        <w:rPr>
          <w:rFonts w:hint="eastAsia"/>
          <w:sz w:val="21"/>
          <w:szCs w:val="21"/>
        </w:rPr>
        <w:t>化学指示剂</w:t>
      </w:r>
      <w:r w:rsidR="00CF3FAB" w:rsidRPr="00D732A5">
        <w:rPr>
          <w:rFonts w:hint="eastAsia"/>
          <w:sz w:val="21"/>
          <w:szCs w:val="21"/>
        </w:rPr>
        <w:t>标签</w:t>
      </w:r>
    </w:p>
    <w:p w:rsidR="00D40F42" w:rsidRPr="00D732A5" w:rsidRDefault="00D40F42"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rPr>
      </w:pPr>
      <w:bookmarkStart w:id="78" w:name="_Toc496876138"/>
      <w:r w:rsidRPr="00D732A5">
        <w:rPr>
          <w:rFonts w:ascii="Times New Roman" w:hAnsi="Times New Roman" w:cs="Times New Roman"/>
          <w:b w:val="0"/>
        </w:rPr>
        <w:t xml:space="preserve">18. _____ </w:t>
      </w:r>
      <w:r w:rsidR="007D60BB" w:rsidRPr="00D732A5">
        <w:rPr>
          <w:rFonts w:ascii="Times New Roman" w:hAnsi="Times New Roman" w:cs="Times New Roman" w:hint="eastAsia"/>
          <w:b w:val="0"/>
        </w:rPr>
        <w:t>化学指示剂</w:t>
      </w:r>
      <w:r w:rsidR="00CF3FAB" w:rsidRPr="00D732A5">
        <w:rPr>
          <w:rFonts w:ascii="Times New Roman" w:hAnsi="Times New Roman" w:cs="Times New Roman" w:hint="eastAsia"/>
          <w:b w:val="0"/>
        </w:rPr>
        <w:t>性能数据</w:t>
      </w:r>
      <w:bookmarkEnd w:id="78"/>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79" w:name="bookmark5"/>
      <w:bookmarkEnd w:id="79"/>
      <w:r w:rsidRPr="00D732A5">
        <w:rPr>
          <w:rFonts w:ascii="Times New Roman" w:hAnsi="Times New Roman" w:cs="Times New Roman"/>
          <w:highlight w:val="green"/>
        </w:rPr>
        <w:br w:type="page"/>
      </w:r>
      <w:bookmarkStart w:id="80" w:name="_Toc496876139"/>
      <w:r w:rsidR="00764070" w:rsidRPr="00D732A5">
        <w:rPr>
          <w:rFonts w:ascii="Times New Roman" w:hAnsi="Times New Roman" w:cs="Times New Roman"/>
        </w:rPr>
        <w:lastRenderedPageBreak/>
        <w:t>VI.</w:t>
      </w:r>
      <w:r w:rsidR="00764070" w:rsidRPr="00D732A5">
        <w:rPr>
          <w:rFonts w:ascii="Times New Roman" w:hAnsi="Times New Roman" w:cs="Times New Roman"/>
        </w:rPr>
        <w:tab/>
      </w:r>
      <w:r w:rsidR="00787A52" w:rsidRPr="00D732A5">
        <w:rPr>
          <w:rFonts w:ascii="Times New Roman" w:hAnsi="Times New Roman" w:cs="Times New Roman" w:hint="eastAsia"/>
        </w:rPr>
        <w:t>附录</w:t>
      </w:r>
      <w:r w:rsidR="00A40C27" w:rsidRPr="00D732A5">
        <w:rPr>
          <w:rFonts w:ascii="Times New Roman" w:hAnsi="Times New Roman" w:cs="Times New Roman"/>
        </w:rPr>
        <w:t>A</w:t>
      </w:r>
      <w:bookmarkEnd w:id="80"/>
    </w:p>
    <w:p w:rsidR="00A40C27" w:rsidRPr="00D732A5" w:rsidRDefault="00787A52" w:rsidP="00CA2D3B">
      <w:pPr>
        <w:tabs>
          <w:tab w:val="left" w:pos="567"/>
        </w:tabs>
        <w:kinsoku w:val="0"/>
        <w:overflowPunct w:val="0"/>
        <w:snapToGrid w:val="0"/>
        <w:spacing w:afterLines="50" w:line="360" w:lineRule="auto"/>
        <w:jc w:val="both"/>
        <w:outlineLvl w:val="0"/>
        <w:rPr>
          <w:sz w:val="21"/>
          <w:szCs w:val="21"/>
        </w:rPr>
      </w:pPr>
      <w:r w:rsidRPr="00D732A5">
        <w:rPr>
          <w:rFonts w:hint="eastAsia"/>
          <w:b/>
          <w:bCs/>
          <w:sz w:val="21"/>
          <w:szCs w:val="21"/>
        </w:rPr>
        <w:t>特殊</w:t>
      </w:r>
      <w:r w:rsidR="006904B2" w:rsidRPr="00D732A5">
        <w:rPr>
          <w:rFonts w:hint="eastAsia"/>
          <w:b/>
          <w:bCs/>
          <w:sz w:val="21"/>
          <w:szCs w:val="21"/>
        </w:rPr>
        <w:t>510(k)</w:t>
      </w:r>
      <w:r w:rsidRPr="00D732A5">
        <w:rPr>
          <w:rFonts w:hint="eastAsia"/>
          <w:b/>
          <w:bCs/>
          <w:sz w:val="21"/>
          <w:szCs w:val="21"/>
        </w:rPr>
        <w:t>：</w:t>
      </w:r>
      <w:r w:rsidR="000431DA" w:rsidRPr="00D732A5">
        <w:rPr>
          <w:rFonts w:hint="eastAsia"/>
          <w:b/>
          <w:bCs/>
          <w:sz w:val="21"/>
          <w:szCs w:val="21"/>
        </w:rPr>
        <w:t>器械</w:t>
      </w:r>
      <w:r w:rsidR="008C3D99" w:rsidRPr="00D732A5">
        <w:rPr>
          <w:rFonts w:hint="eastAsia"/>
          <w:b/>
          <w:bCs/>
          <w:sz w:val="21"/>
          <w:szCs w:val="21"/>
        </w:rPr>
        <w:t>变更</w:t>
      </w:r>
    </w:p>
    <w:p w:rsidR="00A40C27" w:rsidRPr="00D732A5" w:rsidRDefault="008C3D99" w:rsidP="00CA2D3B">
      <w:pPr>
        <w:pStyle w:val="a3"/>
        <w:tabs>
          <w:tab w:val="left" w:pos="567"/>
        </w:tabs>
        <w:kinsoku w:val="0"/>
        <w:overflowPunct w:val="0"/>
        <w:snapToGrid w:val="0"/>
        <w:spacing w:afterLines="50" w:line="360" w:lineRule="auto"/>
        <w:ind w:left="0"/>
        <w:jc w:val="both"/>
        <w:rPr>
          <w:rFonts w:ascii="Times New Roman" w:hAnsi="Times New Roman" w:cs="Times New Roman"/>
          <w:color w:val="000000"/>
          <w:highlight w:val="green"/>
        </w:rPr>
      </w:pPr>
      <w:r w:rsidRPr="00D732A5">
        <w:rPr>
          <w:rFonts w:ascii="Times New Roman" w:hAnsi="Times New Roman" w:cs="Times New Roman" w:hint="eastAsia"/>
        </w:rPr>
        <w:t>特殊</w:t>
      </w:r>
      <w:r w:rsidR="006904B2" w:rsidRPr="00D732A5">
        <w:rPr>
          <w:rFonts w:ascii="Times New Roman" w:hAnsi="Times New Roman" w:cs="Times New Roman" w:hint="eastAsia"/>
        </w:rPr>
        <w:t>510(k)</w:t>
      </w:r>
      <w:r w:rsidR="00787A52" w:rsidRPr="00D732A5">
        <w:rPr>
          <w:rFonts w:ascii="Times New Roman" w:hAnsi="Times New Roman" w:cs="Times New Roman" w:hint="eastAsia"/>
        </w:rPr>
        <w:t>适用于</w:t>
      </w:r>
      <w:r w:rsidRPr="00D732A5">
        <w:rPr>
          <w:rFonts w:ascii="Times New Roman" w:hAnsi="Times New Roman" w:cs="Times New Roman" w:hint="eastAsia"/>
        </w:rPr>
        <w:t>拟变更</w:t>
      </w:r>
      <w:r w:rsidR="00787A52" w:rsidRPr="00D732A5">
        <w:rPr>
          <w:rFonts w:ascii="Times New Roman" w:hAnsi="Times New Roman" w:cs="Times New Roman" w:hint="eastAsia"/>
        </w:rPr>
        <w:t>自己现有</w:t>
      </w:r>
      <w:r w:rsidRPr="00D732A5">
        <w:rPr>
          <w:rFonts w:ascii="Times New Roman" w:hAnsi="Times New Roman" w:cs="Times New Roman" w:hint="eastAsia"/>
        </w:rPr>
        <w:t>经</w:t>
      </w:r>
      <w:r w:rsidR="006904B2" w:rsidRPr="00D732A5">
        <w:rPr>
          <w:rFonts w:ascii="Times New Roman" w:hAnsi="Times New Roman" w:cs="Times New Roman" w:hint="eastAsia"/>
        </w:rPr>
        <w:t>510(k)</w:t>
      </w:r>
      <w:r w:rsidRPr="00D732A5">
        <w:rPr>
          <w:rFonts w:ascii="Times New Roman" w:hAnsi="Times New Roman" w:cs="Times New Roman" w:hint="eastAsia"/>
        </w:rPr>
        <w:t>批准的</w:t>
      </w:r>
      <w:r w:rsidR="00787A52" w:rsidRPr="00D732A5">
        <w:rPr>
          <w:rFonts w:ascii="Times New Roman" w:hAnsi="Times New Roman" w:cs="Times New Roman" w:hint="eastAsia"/>
        </w:rPr>
        <w:t>合法销售的</w:t>
      </w:r>
      <w:r w:rsidR="003E63FE" w:rsidRPr="00D732A5">
        <w:rPr>
          <w:rFonts w:ascii="Times New Roman" w:hAnsi="Times New Roman" w:cs="Times New Roman" w:hint="eastAsia"/>
        </w:rPr>
        <w:t>液态化学杀菌剂</w:t>
      </w:r>
      <w:r w:rsidR="00787A52"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787A52" w:rsidRPr="00D732A5">
        <w:rPr>
          <w:rFonts w:ascii="Times New Roman" w:hAnsi="Times New Roman" w:cs="Times New Roman" w:hint="eastAsia"/>
        </w:rPr>
        <w:t>的</w:t>
      </w:r>
      <w:r w:rsidR="00BE182F">
        <w:rPr>
          <w:rFonts w:ascii="Times New Roman" w:hAnsi="Times New Roman" w:cs="Times New Roman" w:hint="eastAsia"/>
        </w:rPr>
        <w:t>制造商</w:t>
      </w:r>
      <w:r w:rsidR="00787A52" w:rsidRPr="00D732A5">
        <w:rPr>
          <w:rFonts w:ascii="Times New Roman" w:hAnsi="Times New Roman" w:cs="Times New Roman" w:hint="eastAsia"/>
        </w:rPr>
        <w:t>。</w:t>
      </w:r>
      <w:r w:rsidR="00BE182F">
        <w:rPr>
          <w:rFonts w:ascii="Times New Roman" w:hAnsi="Times New Roman" w:cs="Times New Roman" w:hint="eastAsia"/>
        </w:rPr>
        <w:t>制造商</w:t>
      </w:r>
      <w:r w:rsidR="00787A52" w:rsidRPr="00D732A5">
        <w:rPr>
          <w:rFonts w:ascii="Times New Roman" w:hAnsi="Times New Roman" w:cs="Times New Roman" w:hint="eastAsia"/>
        </w:rPr>
        <w:t>已经确定</w:t>
      </w:r>
      <w:r w:rsidRPr="00D732A5">
        <w:rPr>
          <w:rFonts w:ascii="Times New Roman" w:hAnsi="Times New Roman" w:cs="Times New Roman" w:hint="eastAsia"/>
        </w:rPr>
        <w:t>该变更</w:t>
      </w:r>
      <w:r w:rsidR="00787A52" w:rsidRPr="00D732A5">
        <w:rPr>
          <w:rFonts w:ascii="Times New Roman" w:hAnsi="Times New Roman" w:cs="Times New Roman" w:hint="eastAsia"/>
        </w:rPr>
        <w:t>需要</w:t>
      </w:r>
      <w:r w:rsidRPr="00D732A5">
        <w:rPr>
          <w:rFonts w:ascii="Times New Roman" w:hAnsi="Times New Roman" w:cs="Times New Roman" w:hint="eastAsia"/>
        </w:rPr>
        <w:t>提交新</w:t>
      </w:r>
      <w:r w:rsidR="006904B2" w:rsidRPr="00D732A5">
        <w:rPr>
          <w:rFonts w:ascii="Times New Roman" w:hAnsi="Times New Roman" w:cs="Times New Roman" w:hint="eastAsia"/>
        </w:rPr>
        <w:t>510(k)</w:t>
      </w:r>
      <w:r w:rsidR="00787A52" w:rsidRPr="00D732A5">
        <w:rPr>
          <w:rFonts w:ascii="Times New Roman" w:hAnsi="Times New Roman" w:cs="Times New Roman" w:hint="eastAsia"/>
        </w:rPr>
        <w:t>，</w:t>
      </w:r>
      <w:r w:rsidR="009D0798" w:rsidRPr="00D732A5">
        <w:rPr>
          <w:rFonts w:ascii="Times New Roman" w:hAnsi="Times New Roman" w:cs="Times New Roman" w:hint="eastAsia"/>
        </w:rPr>
        <w:t>并且变更</w:t>
      </w:r>
      <w:r w:rsidR="00787A52" w:rsidRPr="00D732A5">
        <w:rPr>
          <w:rFonts w:ascii="Times New Roman" w:hAnsi="Times New Roman" w:cs="Times New Roman" w:hint="eastAsia"/>
        </w:rPr>
        <w:t>不影响</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的预期用途或</w:t>
      </w:r>
      <w:r w:rsidR="009D0798" w:rsidRPr="00D732A5">
        <w:rPr>
          <w:rFonts w:ascii="Times New Roman" w:hAnsi="Times New Roman" w:cs="Times New Roman" w:hint="eastAsia"/>
        </w:rPr>
        <w:t>该</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的基本的基础科学技术。范例文件（</w:t>
      </w:r>
      <w:r w:rsidR="00787A52" w:rsidRPr="00D732A5">
        <w:rPr>
          <w:rFonts w:ascii="Times New Roman" w:hAnsi="Times New Roman" w:cs="Times New Roman" w:hint="eastAsia"/>
          <w:color w:val="0000FF"/>
          <w:u w:val="single"/>
        </w:rPr>
        <w:t>http://www.fda.gov/cdrh/ode/parad510.html</w:t>
      </w:r>
      <w:r w:rsidR="00787A52" w:rsidRPr="00D732A5">
        <w:rPr>
          <w:rFonts w:ascii="Times New Roman" w:hAnsi="Times New Roman" w:cs="Times New Roman" w:hint="eastAsia"/>
        </w:rPr>
        <w:t>）包含有关资格标准的更多详细信息。以下是</w:t>
      </w:r>
      <w:r w:rsidR="00787A52" w:rsidRPr="00D732A5">
        <w:rPr>
          <w:rFonts w:ascii="Times New Roman" w:hAnsi="Times New Roman" w:cs="Times New Roman" w:hint="eastAsia"/>
        </w:rPr>
        <w:t>FDA</w:t>
      </w:r>
      <w:r w:rsidR="00787A52" w:rsidRPr="00D732A5">
        <w:rPr>
          <w:rFonts w:ascii="Times New Roman" w:hAnsi="Times New Roman" w:cs="Times New Roman" w:hint="eastAsia"/>
        </w:rPr>
        <w:t>认为</w:t>
      </w:r>
      <w:r w:rsidR="00C21CAC" w:rsidRPr="00D732A5">
        <w:rPr>
          <w:rFonts w:ascii="Times New Roman" w:hAnsi="Times New Roman" w:cs="Times New Roman" w:hint="eastAsia"/>
        </w:rPr>
        <w:t>对已经</w:t>
      </w:r>
      <w:r w:rsidR="00C21CAC" w:rsidRPr="00D732A5">
        <w:rPr>
          <w:rFonts w:ascii="Times New Roman" w:hAnsi="Times New Roman" w:cs="Times New Roman" w:hint="eastAsia"/>
        </w:rPr>
        <w:t>510(k)</w:t>
      </w:r>
      <w:r w:rsidR="00C21CAC" w:rsidRPr="00D732A5">
        <w:rPr>
          <w:rFonts w:ascii="Times New Roman" w:hAnsi="Times New Roman" w:cs="Times New Roman" w:hint="eastAsia"/>
        </w:rPr>
        <w:t>批准的液态化学杀菌剂</w:t>
      </w:r>
      <w:r w:rsidR="00C21CAC" w:rsidRPr="00D732A5">
        <w:rPr>
          <w:rFonts w:ascii="Times New Roman" w:hAnsi="Times New Roman" w:cs="Times New Roman" w:hint="eastAsia"/>
        </w:rPr>
        <w:t>/</w:t>
      </w:r>
      <w:r w:rsidR="00C21CAC" w:rsidRPr="00D732A5">
        <w:rPr>
          <w:rFonts w:ascii="Times New Roman" w:hAnsi="Times New Roman" w:cs="Times New Roman" w:hint="eastAsia"/>
        </w:rPr>
        <w:t>高水平消毒剂进行的变更，可提交特殊</w:t>
      </w:r>
      <w:r w:rsidR="006904B2" w:rsidRPr="00D732A5">
        <w:rPr>
          <w:rFonts w:ascii="Times New Roman" w:hAnsi="Times New Roman" w:cs="Times New Roman" w:hint="eastAsia"/>
        </w:rPr>
        <w:t>510(k)</w:t>
      </w:r>
      <w:r w:rsidR="00787A52" w:rsidRPr="00D732A5">
        <w:rPr>
          <w:rFonts w:ascii="Times New Roman" w:hAnsi="Times New Roman" w:cs="Times New Roman" w:hint="eastAsia"/>
        </w:rPr>
        <w:t>的</w:t>
      </w:r>
      <w:r w:rsidR="00C21CAC" w:rsidRPr="00D732A5">
        <w:rPr>
          <w:rFonts w:ascii="Times New Roman" w:hAnsi="Times New Roman" w:cs="Times New Roman" w:hint="eastAsia"/>
        </w:rPr>
        <w:t>变更类型</w:t>
      </w:r>
      <w:r w:rsidR="00787A52" w:rsidRPr="00D732A5">
        <w:rPr>
          <w:rFonts w:ascii="Times New Roman" w:hAnsi="Times New Roman" w:cs="Times New Roman" w:hint="eastAsia"/>
        </w:rPr>
        <w:t>示例。</w:t>
      </w:r>
      <w:r w:rsidR="00C21CAC" w:rsidRPr="00D732A5">
        <w:rPr>
          <w:rFonts w:ascii="Times New Roman" w:hAnsi="Times New Roman" w:cs="Times New Roman" w:hint="eastAsia"/>
        </w:rPr>
        <w:t>如果</w:t>
      </w:r>
      <w:r w:rsidR="00787A52" w:rsidRPr="00D732A5">
        <w:rPr>
          <w:rFonts w:ascii="Times New Roman" w:hAnsi="Times New Roman" w:cs="Times New Roman" w:hint="eastAsia"/>
        </w:rPr>
        <w:t>测试数据</w:t>
      </w:r>
      <w:r w:rsidR="00C21CAC" w:rsidRPr="00D732A5">
        <w:rPr>
          <w:rFonts w:ascii="Times New Roman" w:hAnsi="Times New Roman" w:cs="Times New Roman" w:hint="eastAsia"/>
        </w:rPr>
        <w:t>证实</w:t>
      </w:r>
      <w:r w:rsidR="00787A52" w:rsidRPr="00D732A5">
        <w:rPr>
          <w:rFonts w:ascii="Times New Roman" w:hAnsi="Times New Roman" w:cs="Times New Roman" w:hint="eastAsia"/>
        </w:rPr>
        <w:t>接触条件</w:t>
      </w:r>
      <w:r w:rsidR="00C21CAC" w:rsidRPr="00D732A5">
        <w:rPr>
          <w:rFonts w:ascii="Times New Roman" w:hAnsi="Times New Roman" w:cs="Times New Roman" w:hint="eastAsia"/>
        </w:rPr>
        <w:t>、</w:t>
      </w:r>
      <w:r w:rsidR="00787A52" w:rsidRPr="00D732A5">
        <w:rPr>
          <w:rFonts w:ascii="Times New Roman" w:hAnsi="Times New Roman" w:cs="Times New Roman" w:hint="eastAsia"/>
        </w:rPr>
        <w:t>稳定性</w:t>
      </w:r>
      <w:r w:rsidR="00C21CAC" w:rsidRPr="00D732A5">
        <w:rPr>
          <w:rFonts w:ascii="Times New Roman" w:hAnsi="Times New Roman" w:cs="Times New Roman" w:hint="eastAsia"/>
        </w:rPr>
        <w:t>、</w:t>
      </w:r>
      <w:r w:rsidR="00787A52" w:rsidRPr="00D732A5">
        <w:rPr>
          <w:rFonts w:ascii="Times New Roman" w:hAnsi="Times New Roman" w:cs="Times New Roman" w:hint="eastAsia"/>
        </w:rPr>
        <w:t>残留</w:t>
      </w:r>
      <w:r w:rsidR="00C21CAC" w:rsidRPr="00D732A5">
        <w:rPr>
          <w:rFonts w:ascii="Times New Roman" w:hAnsi="Times New Roman" w:cs="Times New Roman" w:hint="eastAsia"/>
        </w:rPr>
        <w:t>物</w:t>
      </w:r>
      <w:r w:rsidR="00787A52" w:rsidRPr="00D732A5">
        <w:rPr>
          <w:rFonts w:ascii="Times New Roman" w:hAnsi="Times New Roman" w:cs="Times New Roman" w:hint="eastAsia"/>
        </w:rPr>
        <w:t>保留</w:t>
      </w:r>
      <w:r w:rsidR="00C21CAC" w:rsidRPr="00D732A5">
        <w:rPr>
          <w:rFonts w:ascii="Times New Roman" w:hAnsi="Times New Roman" w:cs="Times New Roman" w:hint="eastAsia"/>
        </w:rPr>
        <w:t>、</w:t>
      </w:r>
      <w:r w:rsidR="00787A52" w:rsidRPr="00D732A5">
        <w:rPr>
          <w:rFonts w:ascii="Times New Roman" w:hAnsi="Times New Roman" w:cs="Times New Roman" w:hint="eastAsia"/>
        </w:rPr>
        <w:t>或材料</w:t>
      </w:r>
      <w:r w:rsidR="009C77B5" w:rsidRPr="00D732A5">
        <w:rPr>
          <w:rFonts w:ascii="Times New Roman" w:hAnsi="Times New Roman" w:cs="Times New Roman" w:hint="eastAsia"/>
        </w:rPr>
        <w:t>相容性</w:t>
      </w:r>
      <w:r w:rsidR="00787A52" w:rsidRPr="00D732A5">
        <w:rPr>
          <w:rFonts w:ascii="Times New Roman" w:hAnsi="Times New Roman" w:cs="Times New Roman" w:hint="eastAsia"/>
        </w:rPr>
        <w:t>没有</w:t>
      </w:r>
      <w:r w:rsidR="00C21CAC" w:rsidRPr="00D732A5">
        <w:rPr>
          <w:rFonts w:ascii="Times New Roman" w:hAnsi="Times New Roman" w:cs="Times New Roman" w:hint="eastAsia"/>
        </w:rPr>
        <w:t>显著</w:t>
      </w:r>
      <w:r w:rsidR="00787A52" w:rsidRPr="00D732A5">
        <w:rPr>
          <w:rFonts w:ascii="Times New Roman" w:hAnsi="Times New Roman" w:cs="Times New Roman" w:hint="eastAsia"/>
        </w:rPr>
        <w:t>变化，并且没有与</w:t>
      </w:r>
      <w:r w:rsidR="00C21CAC" w:rsidRPr="00D732A5">
        <w:rPr>
          <w:rFonts w:ascii="Times New Roman" w:hAnsi="Times New Roman" w:cs="Times New Roman" w:hint="eastAsia"/>
        </w:rPr>
        <w:t>变更</w:t>
      </w:r>
      <w:r w:rsidR="00787A52" w:rsidRPr="00D732A5">
        <w:rPr>
          <w:rFonts w:ascii="Times New Roman" w:hAnsi="Times New Roman" w:cs="Times New Roman" w:hint="eastAsia"/>
        </w:rPr>
        <w:t>相关的新</w:t>
      </w:r>
      <w:r w:rsidR="00472281">
        <w:rPr>
          <w:rFonts w:ascii="Times New Roman" w:hAnsi="Times New Roman" w:cs="Times New Roman" w:hint="eastAsia"/>
        </w:rPr>
        <w:t>声明</w:t>
      </w:r>
      <w:r w:rsidR="00C21CAC" w:rsidRPr="00D732A5">
        <w:rPr>
          <w:rFonts w:ascii="Times New Roman" w:hAnsi="Times New Roman" w:cs="Times New Roman" w:hint="eastAsia"/>
        </w:rPr>
        <w:t>，则这些变更符合特殊</w:t>
      </w:r>
      <w:r w:rsidR="00C21CAC" w:rsidRPr="00D732A5">
        <w:rPr>
          <w:rFonts w:ascii="Times New Roman" w:hAnsi="Times New Roman" w:cs="Times New Roman" w:hint="eastAsia"/>
        </w:rPr>
        <w:t>510(k)</w:t>
      </w:r>
      <w:r w:rsidR="00C21CAC" w:rsidRPr="00D732A5">
        <w:rPr>
          <w:rFonts w:ascii="Times New Roman" w:hAnsi="Times New Roman" w:cs="Times New Roman" w:hint="eastAsia"/>
        </w:rPr>
        <w:t>的条件。</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115694" w:rsidRPr="00D732A5">
        <w:rPr>
          <w:rFonts w:ascii="Times New Roman" w:hAnsi="Times New Roman" w:cs="Times New Roman" w:hint="eastAsia"/>
        </w:rPr>
        <w:t>增加、删除</w:t>
      </w:r>
      <w:r w:rsidR="00787A52" w:rsidRPr="00D732A5">
        <w:rPr>
          <w:rFonts w:ascii="Times New Roman" w:hAnsi="Times New Roman" w:cs="Times New Roman" w:hint="eastAsia"/>
        </w:rPr>
        <w:t>或改变非活性成分的</w:t>
      </w:r>
      <w:r w:rsidR="00833183">
        <w:rPr>
          <w:rFonts w:ascii="Times New Roman" w:hAnsi="Times New Roman" w:cs="Times New Roman" w:hint="eastAsia"/>
        </w:rPr>
        <w:t>标准值</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C32D3C" w:rsidRPr="00D732A5">
        <w:rPr>
          <w:rFonts w:ascii="Times New Roman" w:hAnsi="Times New Roman" w:cs="Times New Roman" w:hint="eastAsia"/>
        </w:rPr>
        <w:t>容器</w:t>
      </w:r>
      <w:r w:rsidR="00C32D3C" w:rsidRPr="00D732A5">
        <w:rPr>
          <w:rFonts w:ascii="Times New Roman" w:hAnsi="Times New Roman" w:cs="Times New Roman" w:hint="eastAsia"/>
        </w:rPr>
        <w:t>/</w:t>
      </w:r>
      <w:r w:rsidR="00C32D3C" w:rsidRPr="00D732A5">
        <w:rPr>
          <w:rFonts w:ascii="Times New Roman" w:hAnsi="Times New Roman" w:cs="Times New Roman" w:hint="eastAsia"/>
        </w:rPr>
        <w:t>密封系统的变更，</w:t>
      </w:r>
      <w:r w:rsidR="00787A52" w:rsidRPr="00D732A5">
        <w:rPr>
          <w:rFonts w:ascii="Times New Roman" w:hAnsi="Times New Roman" w:cs="Times New Roman" w:hint="eastAsia"/>
        </w:rPr>
        <w:t>如果产品</w:t>
      </w:r>
      <w:r w:rsidR="00C32D3C" w:rsidRPr="00D732A5">
        <w:rPr>
          <w:rFonts w:ascii="Times New Roman" w:hAnsi="Times New Roman" w:cs="Times New Roman" w:hint="eastAsia"/>
        </w:rPr>
        <w:t>批准时没有完整的稳定性数据</w:t>
      </w:r>
      <w:r w:rsidR="00787A52" w:rsidRPr="00D732A5">
        <w:rPr>
          <w:rFonts w:ascii="Times New Roman" w:hAnsi="Times New Roman" w:cs="Times New Roman" w:hint="eastAsia"/>
        </w:rPr>
        <w:t>，或者</w:t>
      </w:r>
      <w:r w:rsidR="00C32D3C" w:rsidRPr="00D732A5">
        <w:rPr>
          <w:rFonts w:ascii="Times New Roman" w:hAnsi="Times New Roman" w:cs="Times New Roman" w:hint="eastAsia"/>
        </w:rPr>
        <w:t>如果</w:t>
      </w:r>
      <w:r w:rsidR="00787A52" w:rsidRPr="00D732A5">
        <w:rPr>
          <w:rFonts w:ascii="Times New Roman" w:hAnsi="Times New Roman" w:cs="Times New Roman" w:hint="eastAsia"/>
        </w:rPr>
        <w:t>原始的</w:t>
      </w:r>
      <w:r w:rsidR="006904B2" w:rsidRPr="00D732A5">
        <w:rPr>
          <w:rFonts w:ascii="Times New Roman" w:hAnsi="Times New Roman" w:cs="Times New Roman" w:hint="eastAsia"/>
        </w:rPr>
        <w:t>510(k)</w:t>
      </w:r>
      <w:r w:rsidR="00C32D3C" w:rsidRPr="00D732A5">
        <w:rPr>
          <w:rFonts w:ascii="Times New Roman" w:hAnsi="Times New Roman" w:cs="Times New Roman" w:hint="eastAsia"/>
        </w:rPr>
        <w:t>未含有可</w:t>
      </w:r>
      <w:r w:rsidR="00787A52" w:rsidRPr="00D732A5">
        <w:rPr>
          <w:rFonts w:ascii="Times New Roman" w:hAnsi="Times New Roman" w:cs="Times New Roman" w:hint="eastAsia"/>
        </w:rPr>
        <w:t>接受的稳定性</w:t>
      </w:r>
      <w:r w:rsidR="00C32D3C" w:rsidRPr="00D732A5">
        <w:rPr>
          <w:rFonts w:ascii="Times New Roman" w:hAnsi="Times New Roman" w:cs="Times New Roman" w:hint="eastAsia"/>
        </w:rPr>
        <w:t>试验方案</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787A52" w:rsidRPr="00D732A5">
        <w:rPr>
          <w:rFonts w:ascii="Times New Roman" w:hAnsi="Times New Roman" w:cs="Times New Roman" w:hint="eastAsia"/>
        </w:rPr>
        <w:t>增加（或扩大）活性成分</w:t>
      </w:r>
      <w:r w:rsidR="00833183">
        <w:rPr>
          <w:rFonts w:ascii="Times New Roman" w:hAnsi="Times New Roman" w:cs="Times New Roman" w:hint="eastAsia"/>
        </w:rPr>
        <w:t>标准值</w:t>
      </w:r>
      <w:r w:rsidR="00787A52" w:rsidRPr="00D732A5">
        <w:rPr>
          <w:rFonts w:ascii="Times New Roman" w:hAnsi="Times New Roman" w:cs="Times New Roman" w:hint="eastAsia"/>
        </w:rPr>
        <w:t>的公差</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C32D3C" w:rsidRPr="00D732A5">
        <w:rPr>
          <w:rFonts w:ascii="Times New Roman" w:hAnsi="Times New Roman" w:cs="Times New Roman" w:hint="eastAsia"/>
        </w:rPr>
        <w:t>删除</w:t>
      </w:r>
      <w:r w:rsidR="00787A52" w:rsidRPr="00D732A5">
        <w:rPr>
          <w:rFonts w:ascii="Times New Roman" w:hAnsi="Times New Roman" w:cs="Times New Roman" w:hint="eastAsia"/>
        </w:rPr>
        <w:t>任何警告</w:t>
      </w:r>
      <w:r w:rsidR="00C32D3C" w:rsidRPr="00D732A5">
        <w:rPr>
          <w:rFonts w:ascii="Times New Roman" w:hAnsi="Times New Roman" w:cs="Times New Roman" w:hint="eastAsia"/>
        </w:rPr>
        <w:t>、</w:t>
      </w:r>
      <w:r w:rsidR="00787A52" w:rsidRPr="00D732A5">
        <w:rPr>
          <w:rFonts w:ascii="Times New Roman" w:hAnsi="Times New Roman" w:cs="Times New Roman" w:hint="eastAsia"/>
        </w:rPr>
        <w:t>注意事项或其</w:t>
      </w:r>
      <w:r w:rsidR="00C32D3C" w:rsidRPr="00D732A5">
        <w:rPr>
          <w:rFonts w:ascii="Times New Roman" w:hAnsi="Times New Roman" w:cs="Times New Roman" w:hint="eastAsia"/>
        </w:rPr>
        <w:t>它</w:t>
      </w:r>
      <w:r w:rsidR="00787A52" w:rsidRPr="00D732A5">
        <w:rPr>
          <w:rFonts w:ascii="Times New Roman" w:hAnsi="Times New Roman" w:cs="Times New Roman" w:hint="eastAsia"/>
        </w:rPr>
        <w:t>安全相关信息</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DA1C78" w:rsidRPr="00D732A5">
        <w:rPr>
          <w:rFonts w:ascii="Times New Roman" w:hAnsi="Times New Roman" w:cs="Times New Roman" w:hint="eastAsia"/>
        </w:rPr>
        <w:t>变更生产方法（相同的原材料），但未改变</w:t>
      </w:r>
      <w:r w:rsidR="00787A52" w:rsidRPr="00D732A5">
        <w:rPr>
          <w:rFonts w:ascii="Times New Roman" w:hAnsi="Times New Roman" w:cs="Times New Roman" w:hint="eastAsia"/>
        </w:rPr>
        <w:t>已</w:t>
      </w:r>
      <w:r w:rsidR="00DA1C78" w:rsidRPr="00D732A5">
        <w:rPr>
          <w:rFonts w:ascii="Times New Roman" w:hAnsi="Times New Roman" w:cs="Times New Roman" w:hint="eastAsia"/>
        </w:rPr>
        <w:t>批准</w:t>
      </w:r>
      <w:r w:rsidR="00787A52" w:rsidRPr="00D732A5">
        <w:rPr>
          <w:rFonts w:ascii="Times New Roman" w:hAnsi="Times New Roman" w:cs="Times New Roman" w:hint="eastAsia"/>
        </w:rPr>
        <w:t>的最终产品的</w:t>
      </w:r>
      <w:r w:rsidR="00DA1C78" w:rsidRPr="00D732A5">
        <w:rPr>
          <w:rFonts w:ascii="Times New Roman" w:hAnsi="Times New Roman" w:cs="Times New Roman" w:hint="eastAsia"/>
        </w:rPr>
        <w:t>质量标准</w:t>
      </w:r>
    </w:p>
    <w:p w:rsidR="00A40C27" w:rsidRPr="00D732A5" w:rsidRDefault="00787A52"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除了</w:t>
      </w:r>
      <w:r w:rsidR="006904B2" w:rsidRPr="00D732A5">
        <w:rPr>
          <w:rFonts w:ascii="Times New Roman" w:hAnsi="Times New Roman" w:cs="Times New Roman" w:hint="eastAsia"/>
        </w:rPr>
        <w:t>510(k)</w:t>
      </w:r>
      <w:r w:rsidRPr="00D732A5">
        <w:rPr>
          <w:rFonts w:ascii="Times New Roman" w:hAnsi="Times New Roman" w:cs="Times New Roman" w:hint="eastAsia"/>
        </w:rPr>
        <w:t>（</w:t>
      </w:r>
      <w:r w:rsidRPr="00D732A5">
        <w:rPr>
          <w:rFonts w:ascii="Times New Roman" w:hAnsi="Times New Roman" w:cs="Times New Roman" w:hint="eastAsia"/>
        </w:rPr>
        <w:t>21 CFR 807.87</w:t>
      </w:r>
      <w:r w:rsidRPr="00D732A5">
        <w:rPr>
          <w:rFonts w:ascii="Times New Roman" w:hAnsi="Times New Roman" w:cs="Times New Roman" w:hint="eastAsia"/>
        </w:rPr>
        <w:t>）的基本内容要求外，</w:t>
      </w:r>
      <w:r w:rsidR="00BB7989" w:rsidRPr="00D732A5">
        <w:rPr>
          <w:rFonts w:ascii="Times New Roman" w:hAnsi="Times New Roman" w:cs="Times New Roman" w:hint="eastAsia"/>
        </w:rPr>
        <w:t>特殊</w:t>
      </w:r>
      <w:r w:rsidR="006904B2" w:rsidRPr="00D732A5">
        <w:rPr>
          <w:rFonts w:ascii="Times New Roman" w:hAnsi="Times New Roman" w:cs="Times New Roman" w:hint="eastAsia"/>
        </w:rPr>
        <w:t>510(k)</w:t>
      </w:r>
      <w:r w:rsidRPr="00D732A5">
        <w:rPr>
          <w:rFonts w:ascii="Times New Roman" w:hAnsi="Times New Roman" w:cs="Times New Roman" w:hint="eastAsia"/>
        </w:rPr>
        <w:t>提交还</w:t>
      </w:r>
      <w:r w:rsidR="00BB7989" w:rsidRPr="00D732A5">
        <w:rPr>
          <w:rFonts w:ascii="Times New Roman" w:hAnsi="Times New Roman" w:cs="Times New Roman" w:hint="eastAsia"/>
        </w:rPr>
        <w:t>应</w:t>
      </w:r>
      <w:r w:rsidRPr="00D732A5">
        <w:rPr>
          <w:rFonts w:ascii="Times New Roman" w:hAnsi="Times New Roman" w:cs="Times New Roman" w:hint="eastAsia"/>
        </w:rPr>
        <w:t>包括以下附加信息：</w:t>
      </w:r>
    </w:p>
    <w:p w:rsidR="00787A52"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787A52" w:rsidRPr="00D732A5">
        <w:rPr>
          <w:rFonts w:ascii="Times New Roman" w:hAnsi="Times New Roman" w:cs="Times New Roman" w:hint="eastAsia"/>
        </w:rPr>
        <w:t>清楚地标识</w:t>
      </w:r>
      <w:r w:rsidR="00F90EFE" w:rsidRPr="00D732A5">
        <w:rPr>
          <w:rFonts w:ascii="Times New Roman" w:hAnsi="Times New Roman" w:cs="Times New Roman" w:hint="eastAsia"/>
        </w:rPr>
        <w:t>该申请</w:t>
      </w:r>
      <w:r w:rsidR="00787A52" w:rsidRPr="00D732A5">
        <w:rPr>
          <w:rFonts w:ascii="Times New Roman" w:hAnsi="Times New Roman" w:cs="Times New Roman" w:hint="eastAsia"/>
        </w:rPr>
        <w:t>为“特殊</w:t>
      </w:r>
      <w:r w:rsidR="006904B2" w:rsidRPr="00D732A5">
        <w:rPr>
          <w:rFonts w:ascii="Times New Roman" w:hAnsi="Times New Roman" w:cs="Times New Roman" w:hint="eastAsia"/>
        </w:rPr>
        <w:t>510(k)</w:t>
      </w:r>
      <w:r w:rsidR="00787A52" w:rsidRPr="00D732A5">
        <w:rPr>
          <w:rFonts w:ascii="Times New Roman" w:hAnsi="Times New Roman" w:cs="Times New Roman" w:hint="eastAsia"/>
        </w:rPr>
        <w:t>：</w:t>
      </w:r>
      <w:r w:rsidR="000431DA" w:rsidRPr="00D732A5">
        <w:rPr>
          <w:rFonts w:ascii="Times New Roman" w:hAnsi="Times New Roman" w:cs="Times New Roman" w:hint="eastAsia"/>
        </w:rPr>
        <w:t>器械</w:t>
      </w:r>
      <w:r w:rsidR="00F90EFE" w:rsidRPr="00D732A5">
        <w:rPr>
          <w:rFonts w:ascii="Times New Roman" w:hAnsi="Times New Roman" w:cs="Times New Roman" w:hint="eastAsia"/>
        </w:rPr>
        <w:t>变更</w:t>
      </w:r>
      <w:r w:rsidR="00787A52" w:rsidRPr="00D732A5">
        <w:rPr>
          <w:rFonts w:ascii="Times New Roman" w:hAnsi="Times New Roman" w:cs="Times New Roman" w:hint="eastAsia"/>
        </w:rPr>
        <w:t>”</w:t>
      </w:r>
      <w:r w:rsidR="001F707E" w:rsidRPr="00D732A5">
        <w:rPr>
          <w:rFonts w:ascii="Times New Roman" w:hAnsi="Times New Roman" w:cs="Times New Roman" w:hint="eastAsia"/>
        </w:rPr>
        <w:t>的封面</w:t>
      </w:r>
    </w:p>
    <w:p w:rsidR="00787A52"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787A52" w:rsidRPr="00D732A5">
        <w:rPr>
          <w:rFonts w:ascii="Times New Roman" w:hAnsi="Times New Roman" w:cs="Times New Roman" w:hint="eastAsia"/>
        </w:rPr>
        <w:t>合法销售（未</w:t>
      </w:r>
      <w:r w:rsidR="00A53F7C" w:rsidRPr="00D732A5">
        <w:rPr>
          <w:rFonts w:ascii="Times New Roman" w:hAnsi="Times New Roman" w:cs="Times New Roman" w:hint="eastAsia"/>
        </w:rPr>
        <w:t>变更</w:t>
      </w:r>
      <w:r w:rsidR="00787A52" w:rsidRPr="00D732A5">
        <w:rPr>
          <w:rFonts w:ascii="Times New Roman" w:hAnsi="Times New Roman" w:cs="Times New Roman" w:hint="eastAsia"/>
        </w:rPr>
        <w:t>）</w:t>
      </w:r>
      <w:r w:rsidR="00A53F7C" w:rsidRPr="00D732A5">
        <w:rPr>
          <w:rFonts w:ascii="Times New Roman" w:hAnsi="Times New Roman" w:cs="Times New Roman" w:hint="eastAsia"/>
        </w:rPr>
        <w:t>的</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的名称和</w:t>
      </w:r>
      <w:r w:rsidR="00A53F7C" w:rsidRPr="00D732A5">
        <w:rPr>
          <w:rFonts w:ascii="Times New Roman" w:hAnsi="Times New Roman" w:cs="Times New Roman" w:hint="eastAsia"/>
        </w:rPr>
        <w:t>其批准的</w:t>
      </w:r>
      <w:r w:rsidR="006904B2" w:rsidRPr="00D732A5">
        <w:rPr>
          <w:rFonts w:ascii="Times New Roman" w:hAnsi="Times New Roman" w:cs="Times New Roman" w:hint="eastAsia"/>
        </w:rPr>
        <w:t>510(k)</w:t>
      </w:r>
      <w:r w:rsidR="00A53F7C" w:rsidRPr="00D732A5">
        <w:rPr>
          <w:rFonts w:ascii="Times New Roman" w:hAnsi="Times New Roman" w:cs="Times New Roman" w:hint="eastAsia"/>
        </w:rPr>
        <w:t>编号</w:t>
      </w:r>
    </w:p>
    <w:p w:rsidR="00787A52"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787A52" w:rsidRPr="00D732A5">
        <w:rPr>
          <w:rFonts w:ascii="Times New Roman" w:hAnsi="Times New Roman" w:cs="Times New Roman" w:hint="eastAsia"/>
        </w:rPr>
        <w:t>第</w:t>
      </w:r>
      <w:r w:rsidR="001F707E" w:rsidRPr="00D732A5">
        <w:rPr>
          <w:rFonts w:ascii="Times New Roman" w:hAnsi="Times New Roman" w:cs="Times New Roman"/>
        </w:rPr>
        <w:t>807.87 (a)-(f)</w:t>
      </w:r>
      <w:r w:rsidR="001F707E" w:rsidRPr="00D732A5">
        <w:rPr>
          <w:rFonts w:ascii="Times New Roman" w:hAnsi="Times New Roman" w:cs="Times New Roman" w:hint="eastAsia"/>
        </w:rPr>
        <w:t>、</w:t>
      </w:r>
      <w:r w:rsidR="001F707E" w:rsidRPr="00D732A5">
        <w:rPr>
          <w:rFonts w:ascii="Times New Roman" w:hAnsi="Times New Roman" w:cs="Times New Roman"/>
        </w:rPr>
        <w:t>(h)</w:t>
      </w:r>
      <w:r w:rsidR="001F707E" w:rsidRPr="00D732A5">
        <w:rPr>
          <w:rFonts w:ascii="Times New Roman" w:hAnsi="Times New Roman" w:cs="Times New Roman" w:hint="eastAsia"/>
        </w:rPr>
        <w:t>、</w:t>
      </w:r>
      <w:r w:rsidR="001F707E" w:rsidRPr="00D732A5">
        <w:rPr>
          <w:rFonts w:ascii="Times New Roman" w:hAnsi="Times New Roman" w:cs="Times New Roman"/>
        </w:rPr>
        <w:t>(j)</w:t>
      </w:r>
      <w:r w:rsidR="001F707E" w:rsidRPr="00D732A5">
        <w:rPr>
          <w:rFonts w:ascii="Times New Roman" w:hAnsi="Times New Roman" w:cs="Times New Roman" w:hint="eastAsia"/>
        </w:rPr>
        <w:t>和</w:t>
      </w:r>
      <w:r w:rsidR="001F707E" w:rsidRPr="00D732A5">
        <w:rPr>
          <w:rFonts w:ascii="Times New Roman" w:hAnsi="Times New Roman" w:cs="Times New Roman"/>
        </w:rPr>
        <w:t>(k)</w:t>
      </w:r>
      <w:r w:rsidR="001F707E" w:rsidRPr="00D732A5">
        <w:rPr>
          <w:rFonts w:ascii="Times New Roman" w:hAnsi="Times New Roman" w:cs="Times New Roman" w:hint="eastAsia"/>
        </w:rPr>
        <w:t>部分</w:t>
      </w:r>
      <w:r w:rsidR="00787A52" w:rsidRPr="00D732A5">
        <w:rPr>
          <w:rFonts w:ascii="Times New Roman" w:hAnsi="Times New Roman" w:cs="Times New Roman" w:hint="eastAsia"/>
        </w:rPr>
        <w:t>所要求的项目</w:t>
      </w:r>
      <w:r w:rsidR="001F707E" w:rsidRPr="00D732A5">
        <w:rPr>
          <w:rFonts w:ascii="Times New Roman" w:hAnsi="Times New Roman" w:cs="Times New Roman" w:hint="eastAsia"/>
        </w:rPr>
        <w:t>，</w:t>
      </w:r>
      <w:r w:rsidR="00787A52" w:rsidRPr="00D732A5">
        <w:rPr>
          <w:rFonts w:ascii="Times New Roman" w:hAnsi="Times New Roman" w:cs="Times New Roman" w:hint="eastAsia"/>
        </w:rPr>
        <w:t>包括</w:t>
      </w:r>
      <w:r w:rsidR="001F707E" w:rsidRPr="00D732A5">
        <w:rPr>
          <w:rFonts w:ascii="Times New Roman" w:hAnsi="Times New Roman" w:cs="Times New Roman" w:hint="eastAsia"/>
        </w:rPr>
        <w:t>变更</w:t>
      </w:r>
      <w:r w:rsidR="00787A52" w:rsidRPr="00D732A5">
        <w:rPr>
          <w:rFonts w:ascii="Times New Roman" w:hAnsi="Times New Roman" w:cs="Times New Roman" w:hint="eastAsia"/>
        </w:rPr>
        <w:t>后的</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的描述</w:t>
      </w:r>
      <w:r w:rsidR="001F707E" w:rsidRPr="00D732A5">
        <w:rPr>
          <w:rFonts w:ascii="Times New Roman" w:hAnsi="Times New Roman" w:cs="Times New Roman" w:hint="eastAsia"/>
        </w:rPr>
        <w:t>以及</w:t>
      </w:r>
      <w:r w:rsidR="00787A52" w:rsidRPr="00D732A5">
        <w:rPr>
          <w:rFonts w:ascii="Times New Roman" w:hAnsi="Times New Roman" w:cs="Times New Roman" w:hint="eastAsia"/>
        </w:rPr>
        <w:t>与</w:t>
      </w:r>
      <w:r w:rsidR="001F707E" w:rsidRPr="00D732A5">
        <w:rPr>
          <w:rFonts w:ascii="Times New Roman" w:hAnsi="Times New Roman" w:cs="Times New Roman" w:hint="eastAsia"/>
        </w:rPr>
        <w:t>已批准</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的比较</w:t>
      </w:r>
      <w:r w:rsidR="001F707E" w:rsidRPr="00D732A5">
        <w:rPr>
          <w:rFonts w:ascii="Times New Roman" w:hAnsi="Times New Roman" w:cs="Times New Roman" w:hint="eastAsia"/>
        </w:rPr>
        <w:t>、</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的预期用途以及拟议的</w:t>
      </w:r>
      <w:r w:rsidR="000431DA" w:rsidRPr="00D732A5">
        <w:rPr>
          <w:rFonts w:ascii="Times New Roman" w:hAnsi="Times New Roman" w:cs="Times New Roman" w:hint="eastAsia"/>
        </w:rPr>
        <w:t>器械</w:t>
      </w:r>
      <w:r w:rsidR="00787A52" w:rsidRPr="00D732A5">
        <w:rPr>
          <w:rFonts w:ascii="Times New Roman" w:hAnsi="Times New Roman" w:cs="Times New Roman" w:hint="eastAsia"/>
        </w:rPr>
        <w:t>标签（见附录</w:t>
      </w:r>
      <w:r w:rsidR="00787A52" w:rsidRPr="00D732A5">
        <w:rPr>
          <w:rFonts w:ascii="Times New Roman" w:hAnsi="Times New Roman" w:cs="Times New Roman" w:hint="eastAsia"/>
        </w:rPr>
        <w:t>C</w:t>
      </w:r>
      <w:r w:rsidR="00787A52" w:rsidRPr="00D732A5">
        <w:rPr>
          <w:rFonts w:ascii="Times New Roman" w:hAnsi="Times New Roman" w:cs="Times New Roman" w:hint="eastAsia"/>
        </w:rPr>
        <w:t>和</w:t>
      </w:r>
      <w:r w:rsidR="00787A52" w:rsidRPr="00D732A5">
        <w:rPr>
          <w:rFonts w:ascii="Times New Roman" w:hAnsi="Times New Roman" w:cs="Times New Roman" w:hint="eastAsia"/>
        </w:rPr>
        <w:t>D</w:t>
      </w:r>
      <w:r w:rsidR="00787A52"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787A52" w:rsidRPr="00D732A5">
        <w:rPr>
          <w:rFonts w:ascii="Times New Roman" w:hAnsi="Times New Roman" w:cs="Times New Roman" w:hint="eastAsia"/>
        </w:rPr>
        <w:t>设计</w:t>
      </w:r>
      <w:r w:rsidR="004F6247" w:rsidRPr="00D732A5">
        <w:rPr>
          <w:rFonts w:ascii="Times New Roman" w:hAnsi="Times New Roman" w:cs="Times New Roman" w:hint="eastAsia"/>
        </w:rPr>
        <w:t>对照活性的总结</w:t>
      </w:r>
      <w:r w:rsidR="00787A52" w:rsidRPr="00D732A5">
        <w:rPr>
          <w:rFonts w:ascii="Times New Roman" w:hAnsi="Times New Roman" w:cs="Times New Roman" w:hint="eastAsia"/>
        </w:rPr>
        <w:t xml:space="preserve"> - </w:t>
      </w:r>
      <w:r w:rsidR="00787A52" w:rsidRPr="00D732A5">
        <w:rPr>
          <w:rFonts w:ascii="Times New Roman" w:hAnsi="Times New Roman" w:cs="Times New Roman" w:hint="eastAsia"/>
        </w:rPr>
        <w:t>包括以下信息：</w:t>
      </w:r>
    </w:p>
    <w:p w:rsidR="00A93F8E"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A93F8E" w:rsidRPr="00D732A5">
        <w:rPr>
          <w:rFonts w:ascii="Times New Roman" w:hAnsi="Times New Roman" w:cs="Times New Roman" w:hint="eastAsia"/>
        </w:rPr>
        <w:t>确定用于评估</w:t>
      </w:r>
      <w:r w:rsidR="004F6247" w:rsidRPr="00D732A5">
        <w:rPr>
          <w:rFonts w:ascii="Times New Roman" w:hAnsi="Times New Roman" w:cs="Times New Roman" w:hint="eastAsia"/>
        </w:rPr>
        <w:t>变更</w:t>
      </w:r>
      <w:r w:rsidR="00A93F8E" w:rsidRPr="00D732A5">
        <w:rPr>
          <w:rFonts w:ascii="Times New Roman" w:hAnsi="Times New Roman" w:cs="Times New Roman" w:hint="eastAsia"/>
        </w:rPr>
        <w:t>对</w:t>
      </w:r>
      <w:r w:rsidR="000431DA" w:rsidRPr="00D732A5">
        <w:rPr>
          <w:rFonts w:ascii="Times New Roman" w:hAnsi="Times New Roman" w:cs="Times New Roman" w:hint="eastAsia"/>
        </w:rPr>
        <w:t>器械</w:t>
      </w:r>
      <w:r w:rsidR="00A93F8E" w:rsidRPr="00D732A5">
        <w:rPr>
          <w:rFonts w:ascii="Times New Roman" w:hAnsi="Times New Roman" w:cs="Times New Roman" w:hint="eastAsia"/>
        </w:rPr>
        <w:t>及其</w:t>
      </w:r>
      <w:r w:rsidR="004F6247" w:rsidRPr="00D732A5">
        <w:rPr>
          <w:rFonts w:ascii="Times New Roman" w:hAnsi="Times New Roman" w:cs="Times New Roman" w:hint="eastAsia"/>
        </w:rPr>
        <w:t>组分</w:t>
      </w:r>
      <w:r w:rsidR="00A93F8E" w:rsidRPr="00D732A5">
        <w:rPr>
          <w:rFonts w:ascii="Times New Roman" w:hAnsi="Times New Roman" w:cs="Times New Roman" w:hint="eastAsia"/>
        </w:rPr>
        <w:t>的影响的风险分析方法</w:t>
      </w:r>
      <w:r w:rsidR="004F6247" w:rsidRPr="00D732A5">
        <w:rPr>
          <w:rFonts w:ascii="Times New Roman" w:hAnsi="Times New Roman" w:cs="Times New Roman" w:hint="eastAsia"/>
        </w:rPr>
        <w:t>以及</w:t>
      </w:r>
      <w:r w:rsidR="00A93F8E" w:rsidRPr="00D732A5">
        <w:rPr>
          <w:rFonts w:ascii="Times New Roman" w:hAnsi="Times New Roman" w:cs="Times New Roman" w:hint="eastAsia"/>
        </w:rPr>
        <w:t>分析结果</w:t>
      </w:r>
    </w:p>
    <w:p w:rsidR="00A93F8E"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A93F8E" w:rsidRPr="00D732A5">
        <w:rPr>
          <w:rFonts w:ascii="Times New Roman" w:hAnsi="Times New Roman" w:cs="Times New Roman" w:hint="eastAsia"/>
        </w:rPr>
        <w:t>基于风险分析，确定所需的</w:t>
      </w:r>
      <w:r w:rsidR="006B284A" w:rsidRPr="00D732A5">
        <w:rPr>
          <w:rFonts w:ascii="Times New Roman" w:hAnsi="Times New Roman" w:cs="Times New Roman" w:hint="eastAsia"/>
        </w:rPr>
        <w:t>验核</w:t>
      </w:r>
      <w:r w:rsidR="00A93F8E" w:rsidRPr="00D732A5">
        <w:rPr>
          <w:rFonts w:ascii="Times New Roman" w:hAnsi="Times New Roman" w:cs="Times New Roman" w:hint="eastAsia"/>
        </w:rPr>
        <w:t>和</w:t>
      </w:r>
      <w:r w:rsidR="00A93F8E" w:rsidRPr="00D732A5">
        <w:rPr>
          <w:rFonts w:ascii="Times New Roman" w:hAnsi="Times New Roman" w:cs="Times New Roman" w:hint="eastAsia"/>
        </w:rPr>
        <w:t>/</w:t>
      </w:r>
      <w:r w:rsidR="00A93F8E" w:rsidRPr="00D732A5">
        <w:rPr>
          <w:rFonts w:ascii="Times New Roman" w:hAnsi="Times New Roman" w:cs="Times New Roman" w:hint="eastAsia"/>
        </w:rPr>
        <w:t>或验证活动（包括所使用的方法或测试）</w:t>
      </w:r>
      <w:r w:rsidR="006B284A" w:rsidRPr="00D732A5">
        <w:rPr>
          <w:rFonts w:ascii="Times New Roman" w:hAnsi="Times New Roman" w:cs="Times New Roman" w:hint="eastAsia"/>
        </w:rPr>
        <w:t>，</w:t>
      </w:r>
      <w:r w:rsidR="00B703FE" w:rsidRPr="00D732A5">
        <w:rPr>
          <w:rFonts w:ascii="Times New Roman" w:hAnsi="Times New Roman" w:cs="Times New Roman" w:hint="eastAsia"/>
        </w:rPr>
        <w:t>记录</w:t>
      </w:r>
      <w:r w:rsidR="00A93F8E" w:rsidRPr="00D732A5">
        <w:rPr>
          <w:rFonts w:ascii="Times New Roman" w:hAnsi="Times New Roman" w:cs="Times New Roman" w:hint="eastAsia"/>
        </w:rPr>
        <w:t>这些活动由指定</w:t>
      </w:r>
      <w:r w:rsidR="006B284A" w:rsidRPr="00D732A5">
        <w:rPr>
          <w:rFonts w:ascii="Times New Roman" w:hAnsi="Times New Roman" w:cs="Times New Roman" w:hint="eastAsia"/>
        </w:rPr>
        <w:t>人员</w:t>
      </w:r>
      <w:r w:rsidR="00A93F8E" w:rsidRPr="00D732A5">
        <w:rPr>
          <w:rFonts w:ascii="Times New Roman" w:hAnsi="Times New Roman" w:cs="Times New Roman" w:hint="eastAsia"/>
        </w:rPr>
        <w:t>进行，</w:t>
      </w:r>
      <w:r w:rsidR="006B284A" w:rsidRPr="00D732A5">
        <w:rPr>
          <w:rFonts w:ascii="Times New Roman" w:hAnsi="Times New Roman" w:cs="Times New Roman" w:hint="eastAsia"/>
        </w:rPr>
        <w:t>并且</w:t>
      </w:r>
      <w:r w:rsidR="00A93F8E" w:rsidRPr="00D732A5">
        <w:rPr>
          <w:rFonts w:ascii="Times New Roman" w:hAnsi="Times New Roman" w:cs="Times New Roman" w:hint="eastAsia"/>
        </w:rPr>
        <w:t>结果</w:t>
      </w:r>
      <w:r w:rsidR="006B284A" w:rsidRPr="00D732A5">
        <w:rPr>
          <w:rFonts w:ascii="Times New Roman" w:hAnsi="Times New Roman" w:cs="Times New Roman" w:hint="eastAsia"/>
        </w:rPr>
        <w:t>显示符合</w:t>
      </w:r>
      <w:r w:rsidR="00A93F8E" w:rsidRPr="00D732A5">
        <w:rPr>
          <w:rFonts w:ascii="Times New Roman" w:hAnsi="Times New Roman" w:cs="Times New Roman" w:hint="eastAsia"/>
        </w:rPr>
        <w:t>预定的验收标准</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6B284A" w:rsidRPr="00D732A5">
        <w:rPr>
          <w:rFonts w:ascii="Times New Roman" w:hAnsi="Times New Roman" w:cs="Times New Roman" w:hint="eastAsia"/>
        </w:rPr>
        <w:t>确定</w:t>
      </w:r>
      <w:r w:rsidR="00A93F8E" w:rsidRPr="00D732A5">
        <w:rPr>
          <w:rFonts w:ascii="Times New Roman" w:hAnsi="Times New Roman" w:cs="Times New Roman" w:hint="eastAsia"/>
        </w:rPr>
        <w:t>由于</w:t>
      </w:r>
      <w:r w:rsidR="006B284A" w:rsidRPr="00D732A5">
        <w:rPr>
          <w:rFonts w:ascii="Times New Roman" w:hAnsi="Times New Roman" w:cs="Times New Roman" w:hint="eastAsia"/>
        </w:rPr>
        <w:t>器械变更所增加</w:t>
      </w:r>
      <w:r w:rsidR="006B284A" w:rsidRPr="00D732A5">
        <w:rPr>
          <w:rFonts w:ascii="Times New Roman" w:hAnsi="Times New Roman" w:cs="Times New Roman" w:hint="eastAsia"/>
        </w:rPr>
        <w:t>/</w:t>
      </w:r>
      <w:r w:rsidR="006B284A" w:rsidRPr="00D732A5">
        <w:rPr>
          <w:rFonts w:ascii="Times New Roman" w:hAnsi="Times New Roman" w:cs="Times New Roman" w:hint="eastAsia"/>
        </w:rPr>
        <w:t>变更的生产过程控制</w:t>
      </w:r>
      <w:r w:rsidR="00A93F8E" w:rsidRPr="00D732A5">
        <w:rPr>
          <w:rFonts w:ascii="Times New Roman" w:hAnsi="Times New Roman" w:cs="Times New Roman" w:hint="eastAsia"/>
        </w:rPr>
        <w:t>（例如，新</w:t>
      </w:r>
      <w:r w:rsidR="006B284A" w:rsidRPr="00D732A5">
        <w:rPr>
          <w:rFonts w:ascii="Times New Roman" w:hAnsi="Times New Roman" w:cs="Times New Roman" w:hint="eastAsia"/>
        </w:rPr>
        <w:t>操作说明、</w:t>
      </w:r>
      <w:r w:rsidR="00A93F8E" w:rsidRPr="00D732A5">
        <w:rPr>
          <w:rFonts w:ascii="Times New Roman" w:hAnsi="Times New Roman" w:cs="Times New Roman" w:hint="eastAsia"/>
        </w:rPr>
        <w:t>操作人员再培训</w:t>
      </w:r>
      <w:r w:rsidR="006B284A" w:rsidRPr="00D732A5">
        <w:rPr>
          <w:rFonts w:ascii="Times New Roman" w:hAnsi="Times New Roman" w:cs="Times New Roman" w:hint="eastAsia"/>
        </w:rPr>
        <w:t>、</w:t>
      </w:r>
      <w:r w:rsidR="000431DA" w:rsidRPr="00D732A5">
        <w:rPr>
          <w:rFonts w:ascii="Times New Roman" w:hAnsi="Times New Roman" w:cs="Times New Roman" w:hint="eastAsia"/>
        </w:rPr>
        <w:t>器械</w:t>
      </w:r>
      <w:r w:rsidR="00A93F8E" w:rsidRPr="00D732A5">
        <w:rPr>
          <w:rFonts w:ascii="Times New Roman" w:hAnsi="Times New Roman" w:cs="Times New Roman" w:hint="eastAsia"/>
        </w:rPr>
        <w:t>重新认证</w:t>
      </w:r>
      <w:r w:rsidR="006B284A" w:rsidRPr="00D732A5">
        <w:rPr>
          <w:rFonts w:ascii="Times New Roman" w:hAnsi="Times New Roman" w:cs="Times New Roman" w:hint="eastAsia"/>
        </w:rPr>
        <w:t>、</w:t>
      </w:r>
      <w:r w:rsidR="00A93F8E" w:rsidRPr="00D732A5">
        <w:rPr>
          <w:rFonts w:ascii="Times New Roman" w:hAnsi="Times New Roman" w:cs="Times New Roman" w:hint="eastAsia"/>
        </w:rPr>
        <w:t>新</w:t>
      </w:r>
      <w:r w:rsidR="006B284A" w:rsidRPr="00D732A5">
        <w:rPr>
          <w:rFonts w:ascii="Times New Roman" w:hAnsi="Times New Roman" w:cs="Times New Roman" w:hint="eastAsia"/>
        </w:rPr>
        <w:t>辅助</w:t>
      </w:r>
      <w:r w:rsidR="00A93F8E" w:rsidRPr="00D732A5">
        <w:rPr>
          <w:rFonts w:ascii="Times New Roman" w:hAnsi="Times New Roman" w:cs="Times New Roman" w:hint="eastAsia"/>
        </w:rPr>
        <w:t>检查</w:t>
      </w:r>
      <w:r w:rsidR="006B284A" w:rsidRPr="00D732A5">
        <w:rPr>
          <w:rFonts w:ascii="Times New Roman" w:hAnsi="Times New Roman" w:cs="Times New Roman" w:hint="eastAsia"/>
        </w:rPr>
        <w:t>、</w:t>
      </w:r>
      <w:r w:rsidR="00A93F8E" w:rsidRPr="00D732A5">
        <w:rPr>
          <w:rFonts w:ascii="Times New Roman" w:hAnsi="Times New Roman" w:cs="Times New Roman" w:hint="eastAsia"/>
        </w:rPr>
        <w:t>附加的</w:t>
      </w:r>
      <w:r w:rsidR="00C41DA5" w:rsidRPr="00D732A5">
        <w:rPr>
          <w:rFonts w:ascii="Times New Roman" w:hAnsi="Times New Roman" w:cs="Times New Roman" w:hint="eastAsia"/>
        </w:rPr>
        <w:t>抽样</w:t>
      </w:r>
      <w:r w:rsidR="00A93F8E" w:rsidRPr="00D732A5">
        <w:rPr>
          <w:rFonts w:ascii="Times New Roman" w:hAnsi="Times New Roman" w:cs="Times New Roman" w:hint="eastAsia"/>
        </w:rPr>
        <w:t>等）</w:t>
      </w:r>
    </w:p>
    <w:p w:rsidR="004B59C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B703FE" w:rsidRPr="00D732A5">
        <w:rPr>
          <w:rFonts w:ascii="Times New Roman" w:hAnsi="Times New Roman" w:cs="Times New Roman" w:hint="eastAsia"/>
        </w:rPr>
        <w:t>确定</w:t>
      </w:r>
      <w:r w:rsidR="004B59C7" w:rsidRPr="00D732A5">
        <w:rPr>
          <w:rFonts w:ascii="Times New Roman" w:hAnsi="Times New Roman" w:cs="Times New Roman" w:hint="eastAsia"/>
        </w:rPr>
        <w:t>与</w:t>
      </w:r>
      <w:r w:rsidR="000431DA" w:rsidRPr="00D732A5">
        <w:rPr>
          <w:rFonts w:ascii="Times New Roman" w:hAnsi="Times New Roman" w:cs="Times New Roman" w:hint="eastAsia"/>
        </w:rPr>
        <w:t>器械</w:t>
      </w:r>
      <w:r w:rsidR="00B703FE" w:rsidRPr="00D732A5">
        <w:rPr>
          <w:rFonts w:ascii="Times New Roman" w:hAnsi="Times New Roman" w:cs="Times New Roman" w:hint="eastAsia"/>
        </w:rPr>
        <w:t>变更</w:t>
      </w:r>
      <w:r w:rsidR="004B59C7" w:rsidRPr="00D732A5">
        <w:rPr>
          <w:rFonts w:ascii="Times New Roman" w:hAnsi="Times New Roman" w:cs="Times New Roman" w:hint="eastAsia"/>
        </w:rPr>
        <w:t>相关的</w:t>
      </w:r>
      <w:r w:rsidR="000431DA" w:rsidRPr="00D732A5">
        <w:rPr>
          <w:rFonts w:ascii="Times New Roman" w:hAnsi="Times New Roman" w:cs="Times New Roman" w:hint="eastAsia"/>
        </w:rPr>
        <w:t>器械</w:t>
      </w:r>
      <w:r w:rsidR="004B59C7" w:rsidRPr="00D732A5">
        <w:rPr>
          <w:rFonts w:ascii="Times New Roman" w:hAnsi="Times New Roman" w:cs="Times New Roman" w:hint="eastAsia"/>
        </w:rPr>
        <w:t>主记录（</w:t>
      </w:r>
      <w:r w:rsidR="004B59C7" w:rsidRPr="00D732A5">
        <w:rPr>
          <w:rFonts w:ascii="Times New Roman" w:hAnsi="Times New Roman" w:cs="Times New Roman" w:hint="eastAsia"/>
        </w:rPr>
        <w:t>DMR</w:t>
      </w:r>
      <w:r w:rsidR="004B59C7" w:rsidRPr="00D732A5">
        <w:rPr>
          <w:rFonts w:ascii="Times New Roman" w:hAnsi="Times New Roman" w:cs="Times New Roman" w:hint="eastAsia"/>
        </w:rPr>
        <w:t>）</w:t>
      </w:r>
      <w:r w:rsidR="00B703FE" w:rsidRPr="00D732A5">
        <w:rPr>
          <w:rFonts w:ascii="Times New Roman" w:hAnsi="Times New Roman" w:cs="Times New Roman" w:hint="eastAsia"/>
        </w:rPr>
        <w:t>的变化</w:t>
      </w:r>
      <w:r w:rsidR="004B59C7" w:rsidRPr="00D732A5">
        <w:rPr>
          <w:rFonts w:ascii="Times New Roman" w:hAnsi="Times New Roman" w:cs="Times New Roman" w:hint="eastAsia"/>
        </w:rPr>
        <w:t xml:space="preserve"> - </w:t>
      </w:r>
      <w:r w:rsidR="004B59C7" w:rsidRPr="00D732A5">
        <w:rPr>
          <w:rFonts w:ascii="Times New Roman" w:hAnsi="Times New Roman" w:cs="Times New Roman" w:hint="eastAsia"/>
        </w:rPr>
        <w:t>提供文档编号和修订</w:t>
      </w:r>
      <w:r w:rsidR="00B703FE" w:rsidRPr="00D732A5">
        <w:rPr>
          <w:rFonts w:ascii="Times New Roman" w:hAnsi="Times New Roman" w:cs="Times New Roman" w:hint="eastAsia"/>
        </w:rPr>
        <w:t>等级</w:t>
      </w:r>
    </w:p>
    <w:p w:rsidR="004B59C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B703FE" w:rsidRPr="00D732A5">
        <w:rPr>
          <w:rFonts w:ascii="Times New Roman" w:hAnsi="Times New Roman" w:cs="Times New Roman" w:hint="eastAsia"/>
        </w:rPr>
        <w:t>由</w:t>
      </w:r>
      <w:r w:rsidR="004B59C7" w:rsidRPr="00D732A5">
        <w:rPr>
          <w:rFonts w:ascii="Times New Roman" w:hAnsi="Times New Roman" w:cs="Times New Roman" w:hint="eastAsia"/>
        </w:rPr>
        <w:t>指定</w:t>
      </w:r>
      <w:r w:rsidR="00B703FE" w:rsidRPr="00D732A5">
        <w:rPr>
          <w:rFonts w:ascii="Times New Roman" w:hAnsi="Times New Roman" w:cs="Times New Roman" w:hint="eastAsia"/>
        </w:rPr>
        <w:t>人员</w:t>
      </w:r>
      <w:r w:rsidR="004B59C7" w:rsidRPr="00D732A5">
        <w:rPr>
          <w:rFonts w:ascii="Times New Roman" w:hAnsi="Times New Roman" w:cs="Times New Roman" w:hint="eastAsia"/>
        </w:rPr>
        <w:t>对最终设计</w:t>
      </w:r>
      <w:r w:rsidR="00B703FE" w:rsidRPr="00D732A5">
        <w:rPr>
          <w:rFonts w:ascii="Times New Roman" w:hAnsi="Times New Roman" w:cs="Times New Roman" w:hint="eastAsia"/>
        </w:rPr>
        <w:t>进行</w:t>
      </w:r>
      <w:r w:rsidR="004B59C7" w:rsidRPr="00D732A5">
        <w:rPr>
          <w:rFonts w:ascii="Times New Roman" w:hAnsi="Times New Roman" w:cs="Times New Roman" w:hint="eastAsia"/>
        </w:rPr>
        <w:t>审查</w:t>
      </w:r>
      <w:r w:rsidR="00B703FE" w:rsidRPr="00D732A5">
        <w:rPr>
          <w:rFonts w:ascii="Times New Roman" w:hAnsi="Times New Roman" w:cs="Times New Roman" w:hint="eastAsia"/>
        </w:rPr>
        <w:t>并签发变更</w:t>
      </w:r>
      <w:r w:rsidR="000431DA" w:rsidRPr="00D732A5">
        <w:rPr>
          <w:rFonts w:ascii="Times New Roman" w:hAnsi="Times New Roman" w:cs="Times New Roman" w:hint="eastAsia"/>
        </w:rPr>
        <w:t>器械</w:t>
      </w:r>
      <w:r w:rsidR="004B59C7" w:rsidRPr="00D732A5">
        <w:rPr>
          <w:rFonts w:ascii="Times New Roman" w:hAnsi="Times New Roman" w:cs="Times New Roman" w:hint="eastAsia"/>
        </w:rPr>
        <w:t>的</w:t>
      </w:r>
      <w:r w:rsidR="00B703FE" w:rsidRPr="00D732A5">
        <w:rPr>
          <w:rFonts w:ascii="Times New Roman" w:hAnsi="Times New Roman" w:cs="Times New Roman" w:hint="eastAsia"/>
        </w:rPr>
        <w:t>记录</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lastRenderedPageBreak/>
        <w:t>6)</w:t>
      </w:r>
      <w:r w:rsidRPr="00D732A5">
        <w:rPr>
          <w:rFonts w:ascii="Times New Roman" w:hAnsi="Times New Roman" w:cs="Times New Roman"/>
          <w:bCs/>
        </w:rPr>
        <w:tab/>
      </w:r>
      <w:r w:rsidR="004B59C7" w:rsidRPr="00D732A5">
        <w:rPr>
          <w:rFonts w:ascii="Times New Roman" w:hAnsi="Times New Roman" w:cs="Times New Roman" w:hint="eastAsia"/>
        </w:rPr>
        <w:t>符合设计控制的声明（见附录</w:t>
      </w:r>
      <w:r w:rsidR="004B59C7" w:rsidRPr="00D732A5">
        <w:rPr>
          <w:rFonts w:ascii="Times New Roman" w:hAnsi="Times New Roman" w:cs="Times New Roman" w:hint="eastAsia"/>
        </w:rPr>
        <w:t>F</w:t>
      </w:r>
      <w:r w:rsidR="00B703FE"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color w:val="000000"/>
        </w:rPr>
      </w:pPr>
      <w:r w:rsidRPr="00D732A5">
        <w:rPr>
          <w:rFonts w:ascii="Times New Roman" w:hAnsi="Times New Roman" w:cs="Times New Roman"/>
          <w:bCs/>
          <w:color w:val="000000"/>
        </w:rPr>
        <w:t>e.</w:t>
      </w:r>
      <w:r w:rsidRPr="00D732A5">
        <w:rPr>
          <w:rFonts w:ascii="Times New Roman" w:hAnsi="Times New Roman" w:cs="Times New Roman"/>
          <w:bCs/>
          <w:color w:val="000000"/>
        </w:rPr>
        <w:tab/>
      </w:r>
      <w:r w:rsidR="00B703FE" w:rsidRPr="00D732A5">
        <w:rPr>
          <w:rFonts w:ascii="Times New Roman" w:hAnsi="Times New Roman" w:cs="Times New Roman" w:hint="eastAsia"/>
        </w:rPr>
        <w:t>适用范围附件</w:t>
      </w:r>
      <w:r w:rsidR="004B59C7" w:rsidRPr="00D732A5">
        <w:rPr>
          <w:rFonts w:ascii="Times New Roman" w:hAnsi="Times New Roman" w:cs="Times New Roman" w:hint="eastAsia"/>
        </w:rPr>
        <w:t>（见</w:t>
      </w:r>
      <w:r w:rsidR="004B59C7" w:rsidRPr="00D732A5">
        <w:rPr>
          <w:rFonts w:ascii="Times New Roman" w:hAnsi="Times New Roman" w:cs="Times New Roman" w:hint="eastAsia"/>
          <w:color w:val="0000FF"/>
        </w:rPr>
        <w:t>附录</w:t>
      </w:r>
      <w:r w:rsidR="004B59C7" w:rsidRPr="00D732A5">
        <w:rPr>
          <w:rFonts w:ascii="Times New Roman" w:hAnsi="Times New Roman" w:cs="Times New Roman" w:hint="eastAsia"/>
          <w:color w:val="0000FF"/>
        </w:rPr>
        <w:t>E</w:t>
      </w:r>
      <w:r w:rsidR="004B59C7" w:rsidRPr="00D732A5">
        <w:rPr>
          <w:rFonts w:ascii="Times New Roman" w:hAnsi="Times New Roman" w:cs="Times New Roman" w:hint="eastAsia"/>
        </w:rPr>
        <w:t>）</w:t>
      </w: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1" w:name="bookmark6"/>
      <w:bookmarkEnd w:id="81"/>
      <w:r w:rsidRPr="00D732A5">
        <w:rPr>
          <w:rFonts w:ascii="Times New Roman" w:hAnsi="Times New Roman" w:cs="Times New Roman"/>
          <w:highlight w:val="green"/>
        </w:rPr>
        <w:br w:type="page"/>
      </w:r>
      <w:bookmarkStart w:id="82" w:name="_Toc496876140"/>
      <w:r w:rsidR="00764070" w:rsidRPr="00D732A5">
        <w:rPr>
          <w:rFonts w:ascii="Times New Roman" w:hAnsi="Times New Roman" w:cs="Times New Roman"/>
        </w:rPr>
        <w:lastRenderedPageBreak/>
        <w:t>VII.</w:t>
      </w:r>
      <w:r w:rsidR="00764070" w:rsidRPr="00D732A5">
        <w:rPr>
          <w:rFonts w:ascii="Times New Roman" w:hAnsi="Times New Roman" w:cs="Times New Roman"/>
        </w:rPr>
        <w:tab/>
      </w:r>
      <w:r w:rsidR="004B59C7" w:rsidRPr="00D732A5">
        <w:rPr>
          <w:rFonts w:ascii="Times New Roman" w:hAnsi="Times New Roman" w:cs="Times New Roman" w:hint="eastAsia"/>
        </w:rPr>
        <w:t>附录</w:t>
      </w:r>
      <w:r w:rsidR="004B59C7" w:rsidRPr="00D732A5">
        <w:rPr>
          <w:rFonts w:ascii="Times New Roman" w:hAnsi="Times New Roman" w:cs="Times New Roman" w:hint="eastAsia"/>
        </w:rPr>
        <w:t>B</w:t>
      </w:r>
      <w:bookmarkEnd w:id="82"/>
    </w:p>
    <w:p w:rsidR="00A40C27" w:rsidRPr="00D732A5" w:rsidRDefault="00B63A00" w:rsidP="00CA2D3B">
      <w:pPr>
        <w:tabs>
          <w:tab w:val="left" w:pos="567"/>
        </w:tabs>
        <w:kinsoku w:val="0"/>
        <w:overflowPunct w:val="0"/>
        <w:snapToGrid w:val="0"/>
        <w:spacing w:afterLines="50" w:line="360" w:lineRule="auto"/>
        <w:jc w:val="both"/>
        <w:rPr>
          <w:sz w:val="21"/>
          <w:szCs w:val="21"/>
        </w:rPr>
      </w:pPr>
      <w:r w:rsidRPr="00D732A5">
        <w:rPr>
          <w:rFonts w:hint="eastAsia"/>
          <w:b/>
          <w:bCs/>
          <w:sz w:val="21"/>
          <w:szCs w:val="21"/>
        </w:rPr>
        <w:t>简易</w:t>
      </w:r>
      <w:r w:rsidRPr="00D732A5">
        <w:rPr>
          <w:rFonts w:hint="eastAsia"/>
          <w:b/>
          <w:bCs/>
          <w:sz w:val="21"/>
          <w:szCs w:val="21"/>
        </w:rPr>
        <w:t>510(k)</w:t>
      </w:r>
      <w:r w:rsidR="004B59C7" w:rsidRPr="00D732A5">
        <w:rPr>
          <w:rFonts w:hint="eastAsia"/>
          <w:b/>
          <w:bCs/>
          <w:sz w:val="21"/>
          <w:szCs w:val="21"/>
        </w:rPr>
        <w:t>，共识标准</w:t>
      </w:r>
      <w:r w:rsidR="000C6ED3" w:rsidRPr="00D732A5">
        <w:rPr>
          <w:rFonts w:hint="eastAsia"/>
          <w:b/>
          <w:bCs/>
          <w:sz w:val="21"/>
          <w:szCs w:val="21"/>
        </w:rPr>
        <w:t>、</w:t>
      </w:r>
      <w:r w:rsidR="004B59C7" w:rsidRPr="00D732A5">
        <w:rPr>
          <w:rFonts w:hint="eastAsia"/>
          <w:b/>
          <w:bCs/>
          <w:sz w:val="21"/>
          <w:szCs w:val="21"/>
        </w:rPr>
        <w:t>特别</w:t>
      </w:r>
      <w:r w:rsidR="000C6ED3" w:rsidRPr="00D732A5">
        <w:rPr>
          <w:rFonts w:hint="eastAsia"/>
          <w:b/>
          <w:bCs/>
          <w:sz w:val="21"/>
          <w:szCs w:val="21"/>
        </w:rPr>
        <w:t>管制</w:t>
      </w:r>
      <w:r w:rsidR="004B59C7" w:rsidRPr="00D732A5">
        <w:rPr>
          <w:rFonts w:hint="eastAsia"/>
          <w:b/>
          <w:bCs/>
          <w:sz w:val="21"/>
          <w:szCs w:val="21"/>
        </w:rPr>
        <w:t>和</w:t>
      </w:r>
      <w:r w:rsidR="00F64A54" w:rsidRPr="00D732A5">
        <w:rPr>
          <w:rFonts w:hint="eastAsia"/>
          <w:b/>
          <w:bCs/>
          <w:sz w:val="21"/>
          <w:szCs w:val="21"/>
        </w:rPr>
        <w:t>指南</w:t>
      </w:r>
      <w:r w:rsidR="000C6ED3" w:rsidRPr="00D732A5">
        <w:rPr>
          <w:rFonts w:hint="eastAsia"/>
          <w:b/>
          <w:bCs/>
          <w:sz w:val="21"/>
          <w:szCs w:val="21"/>
        </w:rPr>
        <w:t>的使用</w:t>
      </w:r>
      <w:r w:rsidR="004B59C7" w:rsidRPr="00D732A5">
        <w:rPr>
          <w:rFonts w:hint="eastAsia"/>
          <w:b/>
          <w:bCs/>
          <w:sz w:val="21"/>
          <w:szCs w:val="21"/>
        </w:rPr>
        <w:t>。</w:t>
      </w:r>
    </w:p>
    <w:p w:rsidR="004B59C7" w:rsidRPr="00D732A5" w:rsidRDefault="00B63A00" w:rsidP="00CA2D3B">
      <w:pPr>
        <w:pStyle w:val="a3"/>
        <w:tabs>
          <w:tab w:val="left" w:pos="567"/>
        </w:tabs>
        <w:kinsoku w:val="0"/>
        <w:overflowPunct w:val="0"/>
        <w:snapToGrid w:val="0"/>
        <w:spacing w:afterLines="50" w:line="360" w:lineRule="auto"/>
        <w:ind w:left="0"/>
        <w:jc w:val="both"/>
        <w:rPr>
          <w:rFonts w:ascii="Times New Roman" w:hAnsi="Times New Roman" w:cs="Times New Roman"/>
          <w:highlight w:val="green"/>
        </w:rPr>
      </w:pPr>
      <w:r w:rsidRPr="00D732A5">
        <w:rPr>
          <w:rFonts w:ascii="Times New Roman" w:hAnsi="Times New Roman" w:cs="Times New Roman" w:hint="eastAsia"/>
        </w:rPr>
        <w:t>简易</w:t>
      </w:r>
      <w:r w:rsidRPr="00D732A5">
        <w:rPr>
          <w:rFonts w:ascii="Times New Roman" w:hAnsi="Times New Roman" w:cs="Times New Roman" w:hint="eastAsia"/>
        </w:rPr>
        <w:t>510(k)</w:t>
      </w:r>
      <w:r w:rsidR="004B59C7" w:rsidRPr="00D732A5">
        <w:rPr>
          <w:rFonts w:ascii="Times New Roman" w:hAnsi="Times New Roman" w:cs="Times New Roman" w:hint="eastAsia"/>
        </w:rPr>
        <w:t>适用于</w:t>
      </w:r>
      <w:r w:rsidR="00CD1278" w:rsidRPr="00D732A5">
        <w:rPr>
          <w:rFonts w:ascii="Times New Roman" w:hAnsi="Times New Roman" w:cs="Times New Roman" w:hint="eastAsia"/>
        </w:rPr>
        <w:t>拟</w:t>
      </w:r>
      <w:r w:rsidR="004B59C7" w:rsidRPr="00D732A5">
        <w:rPr>
          <w:rFonts w:ascii="Times New Roman" w:hAnsi="Times New Roman" w:cs="Times New Roman" w:hint="eastAsia"/>
        </w:rPr>
        <w:t>销售新（非</w:t>
      </w:r>
      <w:r w:rsidR="00CD1278" w:rsidRPr="00D732A5">
        <w:rPr>
          <w:rFonts w:ascii="Times New Roman" w:hAnsi="Times New Roman" w:cs="Times New Roman" w:hint="eastAsia"/>
        </w:rPr>
        <w:t>变更</w:t>
      </w:r>
      <w:r w:rsidR="004B59C7" w:rsidRPr="00D732A5">
        <w:rPr>
          <w:rFonts w:ascii="Times New Roman" w:hAnsi="Times New Roman" w:cs="Times New Roman" w:hint="eastAsia"/>
        </w:rPr>
        <w:t>）</w:t>
      </w:r>
      <w:r w:rsidR="003E63FE" w:rsidRPr="00D732A5">
        <w:rPr>
          <w:rFonts w:ascii="Times New Roman" w:hAnsi="Times New Roman" w:cs="Times New Roman" w:hint="eastAsia"/>
        </w:rPr>
        <w:t>液态化学杀菌剂</w:t>
      </w:r>
      <w:r w:rsidR="004B59C7" w:rsidRPr="00D732A5">
        <w:rPr>
          <w:rFonts w:ascii="Times New Roman" w:hAnsi="Times New Roman" w:cs="Times New Roman" w:hint="eastAsia"/>
        </w:rPr>
        <w:t>/</w:t>
      </w:r>
      <w:r w:rsidR="00D55882" w:rsidRPr="00D732A5">
        <w:rPr>
          <w:rFonts w:ascii="Times New Roman" w:hAnsi="Times New Roman" w:cs="Times New Roman" w:hint="eastAsia"/>
        </w:rPr>
        <w:t>高水平消毒剂</w:t>
      </w:r>
      <w:r w:rsidR="004B59C7" w:rsidRPr="00D732A5">
        <w:rPr>
          <w:rFonts w:ascii="Times New Roman" w:hAnsi="Times New Roman" w:cs="Times New Roman" w:hint="eastAsia"/>
        </w:rPr>
        <w:t>，并</w:t>
      </w:r>
      <w:r w:rsidR="0062731D" w:rsidRPr="00D732A5">
        <w:rPr>
          <w:rFonts w:ascii="Times New Roman" w:hAnsi="Times New Roman" w:cs="Times New Roman" w:hint="eastAsia"/>
        </w:rPr>
        <w:t>基于</w:t>
      </w:r>
      <w:r w:rsidR="004B59C7" w:rsidRPr="00D732A5">
        <w:rPr>
          <w:rFonts w:ascii="Times New Roman" w:hAnsi="Times New Roman" w:cs="Times New Roman" w:hint="eastAsia"/>
        </w:rPr>
        <w:t>本</w:t>
      </w:r>
      <w:r w:rsidR="0070068A">
        <w:rPr>
          <w:rFonts w:ascii="Times New Roman" w:hAnsi="Times New Roman" w:cs="Times New Roman" w:hint="eastAsia"/>
        </w:rPr>
        <w:t>指南文件</w:t>
      </w:r>
      <w:r w:rsidR="004B59C7" w:rsidRPr="00D732A5">
        <w:rPr>
          <w:rFonts w:ascii="Times New Roman" w:hAnsi="Times New Roman" w:cs="Times New Roman" w:hint="eastAsia"/>
        </w:rPr>
        <w:t>作为</w:t>
      </w:r>
      <w:r w:rsidR="00BB29B5" w:rsidRPr="00D732A5">
        <w:rPr>
          <w:rFonts w:ascii="Times New Roman" w:hAnsi="Times New Roman" w:cs="Times New Roman" w:hint="eastAsia"/>
        </w:rPr>
        <w:t>特别</w:t>
      </w:r>
      <w:r w:rsidR="0062731D" w:rsidRPr="00D732A5">
        <w:rPr>
          <w:rFonts w:ascii="Times New Roman" w:hAnsi="Times New Roman" w:cs="Times New Roman" w:hint="eastAsia"/>
        </w:rPr>
        <w:t>控制措施和</w:t>
      </w:r>
      <w:r w:rsidR="004B59C7" w:rsidRPr="00D732A5">
        <w:rPr>
          <w:rFonts w:ascii="Times New Roman" w:hAnsi="Times New Roman" w:cs="Times New Roman" w:hint="eastAsia"/>
        </w:rPr>
        <w:t>FDA</w:t>
      </w:r>
      <w:r w:rsidR="004B59C7" w:rsidRPr="00D732A5">
        <w:rPr>
          <w:rFonts w:ascii="Times New Roman" w:hAnsi="Times New Roman" w:cs="Times New Roman" w:hint="eastAsia"/>
        </w:rPr>
        <w:t>认可</w:t>
      </w:r>
      <w:r w:rsidR="0062731D" w:rsidRPr="00D732A5">
        <w:rPr>
          <w:rFonts w:ascii="Times New Roman" w:hAnsi="Times New Roman" w:cs="Times New Roman" w:hint="eastAsia"/>
        </w:rPr>
        <w:t>的</w:t>
      </w:r>
      <w:r w:rsidR="004B59C7" w:rsidRPr="00D732A5">
        <w:rPr>
          <w:rFonts w:ascii="Times New Roman" w:hAnsi="Times New Roman" w:cs="Times New Roman" w:hint="eastAsia"/>
        </w:rPr>
        <w:t>标准</w:t>
      </w:r>
      <w:r w:rsidR="00CD1278" w:rsidRPr="00D732A5">
        <w:rPr>
          <w:rFonts w:ascii="Times New Roman" w:hAnsi="Times New Roman" w:cs="Times New Roman" w:hint="eastAsia"/>
        </w:rPr>
        <w:t>的</w:t>
      </w:r>
      <w:r w:rsidR="00BE182F">
        <w:rPr>
          <w:rFonts w:ascii="Times New Roman" w:hAnsi="Times New Roman" w:cs="Times New Roman" w:hint="eastAsia"/>
        </w:rPr>
        <w:t>制造商</w:t>
      </w:r>
      <w:r w:rsidR="004B59C7" w:rsidRPr="00D732A5">
        <w:rPr>
          <w:rFonts w:ascii="Times New Roman" w:hAnsi="Times New Roman" w:cs="Times New Roman" w:hint="eastAsia"/>
        </w:rPr>
        <w:t>。范例</w:t>
      </w:r>
      <w:r w:rsidR="008E7F05" w:rsidRPr="00D732A5">
        <w:rPr>
          <w:rFonts w:ascii="Times New Roman" w:hAnsi="Times New Roman" w:cs="Times New Roman" w:hint="eastAsia"/>
        </w:rPr>
        <w:t>文件</w:t>
      </w:r>
      <w:r w:rsidR="004B59C7" w:rsidRPr="00D732A5">
        <w:rPr>
          <w:rFonts w:ascii="Times New Roman" w:hAnsi="Times New Roman" w:cs="Times New Roman" w:hint="eastAsia"/>
        </w:rPr>
        <w:t>更详细地介绍了此项下</w:t>
      </w:r>
      <w:r w:rsidR="000872FF">
        <w:rPr>
          <w:rFonts w:ascii="Times New Roman" w:hAnsi="Times New Roman" w:cs="Times New Roman" w:hint="eastAsia"/>
        </w:rPr>
        <w:t>建议</w:t>
      </w:r>
      <w:r w:rsidR="004B59C7" w:rsidRPr="00D732A5">
        <w:rPr>
          <w:rFonts w:ascii="Times New Roman" w:hAnsi="Times New Roman" w:cs="Times New Roman" w:hint="eastAsia"/>
        </w:rPr>
        <w:t>的</w:t>
      </w:r>
      <w:r w:rsidR="008E7F05" w:rsidRPr="00D732A5">
        <w:rPr>
          <w:rFonts w:ascii="Times New Roman" w:hAnsi="Times New Roman" w:cs="Times New Roman" w:hint="eastAsia"/>
        </w:rPr>
        <w:t>简要</w:t>
      </w:r>
      <w:r w:rsidR="004B59C7" w:rsidRPr="00D732A5">
        <w:rPr>
          <w:rFonts w:ascii="Times New Roman" w:hAnsi="Times New Roman" w:cs="Times New Roman" w:hint="eastAsia"/>
        </w:rPr>
        <w:t>文档。</w:t>
      </w:r>
      <w:r w:rsidR="004B59C7" w:rsidRPr="00D732A5">
        <w:rPr>
          <w:rFonts w:ascii="Times New Roman" w:hAnsi="Times New Roman" w:cs="Times New Roman" w:hint="eastAsia"/>
        </w:rPr>
        <w:t>FDA</w:t>
      </w:r>
      <w:r w:rsidR="004B59C7" w:rsidRPr="00D732A5">
        <w:rPr>
          <w:rFonts w:ascii="Times New Roman" w:hAnsi="Times New Roman" w:cs="Times New Roman" w:hint="eastAsia"/>
        </w:rPr>
        <w:t>在</w:t>
      </w:r>
      <w:r w:rsidR="004B59C7" w:rsidRPr="00D732A5">
        <w:rPr>
          <w:rFonts w:ascii="Times New Roman" w:hAnsi="Times New Roman" w:cs="Times New Roman" w:hint="eastAsia"/>
        </w:rPr>
        <w:t>CDRH</w:t>
      </w:r>
      <w:r w:rsidR="004B59C7" w:rsidRPr="00D732A5">
        <w:rPr>
          <w:rFonts w:ascii="Times New Roman" w:hAnsi="Times New Roman" w:cs="Times New Roman" w:hint="eastAsia"/>
        </w:rPr>
        <w:t>网站</w:t>
      </w:r>
      <w:r w:rsidR="004B59C7" w:rsidRPr="00D732A5">
        <w:rPr>
          <w:rFonts w:ascii="Times New Roman" w:hAnsi="Times New Roman" w:cs="Times New Roman" w:hint="eastAsia"/>
          <w:color w:val="0000FF"/>
        </w:rPr>
        <w:t>www.fda.gov/cdrh/modact/recstand.html</w:t>
      </w:r>
      <w:r w:rsidR="004B59C7" w:rsidRPr="00D732A5">
        <w:rPr>
          <w:rFonts w:ascii="Times New Roman" w:hAnsi="Times New Roman" w:cs="Times New Roman" w:hint="eastAsia"/>
        </w:rPr>
        <w:t>上</w:t>
      </w:r>
      <w:r w:rsidR="009411CD" w:rsidRPr="00D732A5">
        <w:rPr>
          <w:rFonts w:ascii="Times New Roman" w:hAnsi="Times New Roman" w:cs="Times New Roman" w:hint="eastAsia"/>
        </w:rPr>
        <w:t>发布了认可</w:t>
      </w:r>
      <w:r w:rsidR="004B59C7" w:rsidRPr="00D732A5">
        <w:rPr>
          <w:rFonts w:ascii="Times New Roman" w:hAnsi="Times New Roman" w:cs="Times New Roman" w:hint="eastAsia"/>
        </w:rPr>
        <w:t>标准清单。该</w:t>
      </w:r>
      <w:r w:rsidR="009411CD" w:rsidRPr="00D732A5">
        <w:rPr>
          <w:rFonts w:ascii="Times New Roman" w:hAnsi="Times New Roman" w:cs="Times New Roman" w:hint="eastAsia"/>
        </w:rPr>
        <w:t>清单</w:t>
      </w:r>
      <w:r w:rsidR="004B59C7" w:rsidRPr="00D732A5">
        <w:rPr>
          <w:rFonts w:ascii="Times New Roman" w:hAnsi="Times New Roman" w:cs="Times New Roman" w:hint="eastAsia"/>
        </w:rPr>
        <w:t>至少每年更新一次。</w:t>
      </w:r>
    </w:p>
    <w:p w:rsidR="00A40C27" w:rsidRPr="00D732A5" w:rsidRDefault="00B63A00"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简易</w:t>
      </w:r>
      <w:r w:rsidRPr="00D732A5">
        <w:rPr>
          <w:rFonts w:ascii="Times New Roman" w:hAnsi="Times New Roman" w:cs="Times New Roman" w:hint="eastAsia"/>
        </w:rPr>
        <w:t>510(k)</w:t>
      </w:r>
      <w:r w:rsidR="009411CD" w:rsidRPr="00D732A5">
        <w:rPr>
          <w:rFonts w:ascii="Times New Roman" w:hAnsi="Times New Roman" w:cs="Times New Roman" w:hint="eastAsia"/>
        </w:rPr>
        <w:t>应</w:t>
      </w:r>
      <w:r w:rsidR="004B59C7" w:rsidRPr="00D732A5">
        <w:rPr>
          <w:rFonts w:ascii="Times New Roman" w:hAnsi="Times New Roman" w:cs="Times New Roman" w:hint="eastAsia"/>
        </w:rPr>
        <w:t>包括以下信息：</w:t>
      </w:r>
    </w:p>
    <w:p w:rsidR="00025498"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a.</w:t>
      </w:r>
      <w:r w:rsidRPr="00D732A5">
        <w:rPr>
          <w:rFonts w:ascii="Times New Roman" w:hAnsi="Times New Roman" w:cs="Times New Roman"/>
          <w:bCs/>
        </w:rPr>
        <w:tab/>
      </w:r>
      <w:r w:rsidR="00296542" w:rsidRPr="00D732A5">
        <w:rPr>
          <w:rFonts w:ascii="Times New Roman" w:hAnsi="Times New Roman" w:cs="Times New Roman" w:hint="eastAsia"/>
        </w:rPr>
        <w:t>清楚地标识该申请为“</w:t>
      </w:r>
      <w:r w:rsidR="00D16951">
        <w:rPr>
          <w:rFonts w:ascii="Times New Roman" w:hAnsi="Times New Roman" w:cs="Times New Roman" w:hint="eastAsia"/>
        </w:rPr>
        <w:t>简易</w:t>
      </w:r>
      <w:r w:rsidR="00D16951">
        <w:rPr>
          <w:rFonts w:ascii="Times New Roman" w:hAnsi="Times New Roman" w:cs="Times New Roman" w:hint="eastAsia"/>
        </w:rPr>
        <w:t>510</w:t>
      </w:r>
      <w:r w:rsidR="00296542" w:rsidRPr="00D732A5">
        <w:rPr>
          <w:rFonts w:ascii="Times New Roman" w:hAnsi="Times New Roman" w:cs="Times New Roman" w:hint="eastAsia"/>
        </w:rPr>
        <w:t>(k)</w:t>
      </w:r>
      <w:r w:rsidR="00296542" w:rsidRPr="00D732A5">
        <w:rPr>
          <w:rFonts w:ascii="Times New Roman" w:hAnsi="Times New Roman" w:cs="Times New Roman" w:hint="eastAsia"/>
        </w:rPr>
        <w:t>”的封面</w:t>
      </w:r>
    </w:p>
    <w:p w:rsidR="00025498"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b.</w:t>
      </w:r>
      <w:r w:rsidRPr="00D732A5">
        <w:rPr>
          <w:rFonts w:ascii="Times New Roman" w:hAnsi="Times New Roman" w:cs="Times New Roman"/>
          <w:bCs/>
        </w:rPr>
        <w:tab/>
      </w:r>
      <w:r w:rsidR="00337B1B" w:rsidRPr="00D732A5">
        <w:rPr>
          <w:rFonts w:ascii="Times New Roman" w:hAnsi="Times New Roman" w:cs="Times New Roman" w:hint="eastAsia"/>
        </w:rPr>
        <w:t>第</w:t>
      </w:r>
      <w:r w:rsidR="00337B1B" w:rsidRPr="00D732A5">
        <w:rPr>
          <w:rFonts w:ascii="Times New Roman" w:hAnsi="Times New Roman" w:cs="Times New Roman"/>
        </w:rPr>
        <w:t>807.87 (a)-(f)</w:t>
      </w:r>
      <w:r w:rsidR="00337B1B" w:rsidRPr="00D732A5">
        <w:rPr>
          <w:rFonts w:ascii="Times New Roman" w:hAnsi="Times New Roman" w:cs="Times New Roman" w:hint="eastAsia"/>
        </w:rPr>
        <w:t>、</w:t>
      </w:r>
      <w:r w:rsidR="00337B1B" w:rsidRPr="00D732A5">
        <w:rPr>
          <w:rFonts w:ascii="Times New Roman" w:hAnsi="Times New Roman" w:cs="Times New Roman"/>
        </w:rPr>
        <w:t>(h)</w:t>
      </w:r>
      <w:r w:rsidR="00337B1B" w:rsidRPr="00D732A5">
        <w:rPr>
          <w:rFonts w:ascii="Times New Roman" w:hAnsi="Times New Roman" w:cs="Times New Roman" w:hint="eastAsia"/>
        </w:rPr>
        <w:t>、</w:t>
      </w:r>
      <w:r w:rsidR="00337B1B" w:rsidRPr="00D732A5">
        <w:rPr>
          <w:rFonts w:ascii="Times New Roman" w:hAnsi="Times New Roman" w:cs="Times New Roman"/>
        </w:rPr>
        <w:t>(j)</w:t>
      </w:r>
      <w:r w:rsidR="00337B1B" w:rsidRPr="00D732A5">
        <w:rPr>
          <w:rFonts w:ascii="Times New Roman" w:hAnsi="Times New Roman" w:cs="Times New Roman" w:hint="eastAsia"/>
        </w:rPr>
        <w:t>和</w:t>
      </w:r>
      <w:r w:rsidR="00337B1B" w:rsidRPr="00D732A5">
        <w:rPr>
          <w:rFonts w:ascii="Times New Roman" w:hAnsi="Times New Roman" w:cs="Times New Roman"/>
        </w:rPr>
        <w:t>(k)</w:t>
      </w:r>
      <w:r w:rsidR="00337B1B" w:rsidRPr="00D732A5">
        <w:rPr>
          <w:rFonts w:ascii="Times New Roman" w:hAnsi="Times New Roman" w:cs="Times New Roman" w:hint="eastAsia"/>
        </w:rPr>
        <w:t>部分所要求的项目，包括器械描述、器械的预期用途以及拟议的器械标签（见附录</w:t>
      </w:r>
      <w:r w:rsidR="00337B1B" w:rsidRPr="00D732A5">
        <w:rPr>
          <w:rFonts w:ascii="Times New Roman" w:hAnsi="Times New Roman" w:cs="Times New Roman" w:hint="eastAsia"/>
        </w:rPr>
        <w:t>C</w:t>
      </w:r>
      <w:r w:rsidR="00337B1B" w:rsidRPr="00D732A5">
        <w:rPr>
          <w:rFonts w:ascii="Times New Roman" w:hAnsi="Times New Roman" w:cs="Times New Roman" w:hint="eastAsia"/>
        </w:rPr>
        <w:t>和</w:t>
      </w:r>
      <w:r w:rsidR="00337B1B" w:rsidRPr="00D732A5">
        <w:rPr>
          <w:rFonts w:ascii="Times New Roman" w:hAnsi="Times New Roman" w:cs="Times New Roman" w:hint="eastAsia"/>
        </w:rPr>
        <w:t>D</w:t>
      </w:r>
      <w:r w:rsidR="00337B1B" w:rsidRPr="00D732A5">
        <w:rPr>
          <w:rFonts w:ascii="Times New Roman" w:hAnsi="Times New Roman" w:cs="Times New Roman" w:hint="eastAsia"/>
        </w:rPr>
        <w:t>）</w:t>
      </w:r>
    </w:p>
    <w:p w:rsidR="00025498"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c.</w:t>
      </w:r>
      <w:r w:rsidRPr="00D732A5">
        <w:rPr>
          <w:rFonts w:ascii="Times New Roman" w:hAnsi="Times New Roman" w:cs="Times New Roman"/>
          <w:bCs/>
        </w:rPr>
        <w:tab/>
      </w:r>
      <w:r w:rsidR="00D24074" w:rsidRPr="00D732A5">
        <w:rPr>
          <w:rFonts w:ascii="Times New Roman" w:hAnsi="Times New Roman" w:cs="Times New Roman" w:hint="eastAsia"/>
        </w:rPr>
        <w:t>基于</w:t>
      </w:r>
      <w:r w:rsidR="0070068A">
        <w:rPr>
          <w:rFonts w:ascii="Times New Roman" w:hAnsi="Times New Roman" w:cs="Times New Roman" w:hint="eastAsia"/>
        </w:rPr>
        <w:t>指南文件</w:t>
      </w:r>
      <w:r w:rsidR="00AF2226" w:rsidRPr="00D732A5">
        <w:rPr>
          <w:rFonts w:ascii="Times New Roman" w:hAnsi="Times New Roman" w:cs="Times New Roman" w:hint="eastAsia"/>
        </w:rPr>
        <w:t>和</w:t>
      </w:r>
      <w:r w:rsidR="00025498" w:rsidRPr="00D732A5">
        <w:rPr>
          <w:rFonts w:ascii="Times New Roman" w:hAnsi="Times New Roman" w:cs="Times New Roman" w:hint="eastAsia"/>
        </w:rPr>
        <w:t>/</w:t>
      </w:r>
      <w:r w:rsidR="00AF2226" w:rsidRPr="00D732A5">
        <w:rPr>
          <w:rFonts w:ascii="Times New Roman" w:hAnsi="Times New Roman" w:cs="Times New Roman" w:hint="eastAsia"/>
        </w:rPr>
        <w:t>或</w:t>
      </w:r>
      <w:r w:rsidR="00025498" w:rsidRPr="00D732A5">
        <w:rPr>
          <w:rFonts w:ascii="Times New Roman" w:hAnsi="Times New Roman" w:cs="Times New Roman" w:hint="eastAsia"/>
        </w:rPr>
        <w:t>特殊</w:t>
      </w:r>
      <w:r w:rsidR="000E3044" w:rsidRPr="00D732A5">
        <w:rPr>
          <w:rFonts w:ascii="Times New Roman" w:hAnsi="Times New Roman" w:cs="Times New Roman" w:hint="eastAsia"/>
        </w:rPr>
        <w:t>控制措施</w:t>
      </w:r>
      <w:r w:rsidR="00025498" w:rsidRPr="00D732A5">
        <w:rPr>
          <w:rFonts w:ascii="Times New Roman" w:hAnsi="Times New Roman" w:cs="Times New Roman" w:hint="eastAsia"/>
        </w:rPr>
        <w:t>的</w:t>
      </w:r>
      <w:r w:rsidR="00BB29B5" w:rsidRPr="00D732A5">
        <w:rPr>
          <w:rFonts w:ascii="Times New Roman" w:hAnsi="Times New Roman" w:cs="Times New Roman" w:hint="eastAsia"/>
        </w:rPr>
        <w:t>总结</w:t>
      </w:r>
      <w:r w:rsidR="00025498" w:rsidRPr="00D732A5">
        <w:rPr>
          <w:rFonts w:ascii="Times New Roman" w:hAnsi="Times New Roman" w:cs="Times New Roman" w:hint="eastAsia"/>
        </w:rPr>
        <w:t>信息，描述如何使用</w:t>
      </w:r>
      <w:r w:rsidR="00F64A54" w:rsidRPr="00D732A5">
        <w:rPr>
          <w:rFonts w:ascii="Times New Roman" w:hAnsi="Times New Roman" w:cs="Times New Roman" w:hint="eastAsia"/>
        </w:rPr>
        <w:t>指南</w:t>
      </w:r>
      <w:r w:rsidR="00025498" w:rsidRPr="00D732A5">
        <w:rPr>
          <w:rFonts w:ascii="Times New Roman" w:hAnsi="Times New Roman" w:cs="Times New Roman" w:hint="eastAsia"/>
        </w:rPr>
        <w:t>和</w:t>
      </w:r>
      <w:r w:rsidR="00025498" w:rsidRPr="00D732A5">
        <w:rPr>
          <w:rFonts w:ascii="Times New Roman" w:hAnsi="Times New Roman" w:cs="Times New Roman" w:hint="eastAsia"/>
        </w:rPr>
        <w:t>/</w:t>
      </w:r>
      <w:r w:rsidR="00025498" w:rsidRPr="00D732A5">
        <w:rPr>
          <w:rFonts w:ascii="Times New Roman" w:hAnsi="Times New Roman" w:cs="Times New Roman" w:hint="eastAsia"/>
        </w:rPr>
        <w:t>或</w:t>
      </w:r>
      <w:r w:rsidR="00BB29B5" w:rsidRPr="00D732A5">
        <w:rPr>
          <w:rFonts w:ascii="Times New Roman" w:hAnsi="Times New Roman" w:cs="Times New Roman" w:hint="eastAsia"/>
        </w:rPr>
        <w:t>特别</w:t>
      </w:r>
      <w:r w:rsidR="00025498" w:rsidRPr="00D732A5">
        <w:rPr>
          <w:rFonts w:ascii="Times New Roman" w:hAnsi="Times New Roman" w:cs="Times New Roman" w:hint="eastAsia"/>
        </w:rPr>
        <w:t>控制</w:t>
      </w:r>
      <w:r w:rsidR="00BB29B5" w:rsidRPr="00D732A5">
        <w:rPr>
          <w:rFonts w:ascii="Times New Roman" w:hAnsi="Times New Roman" w:cs="Times New Roman" w:hint="eastAsia"/>
        </w:rPr>
        <w:t>措施</w:t>
      </w:r>
      <w:r w:rsidR="00025498" w:rsidRPr="00D732A5">
        <w:rPr>
          <w:rFonts w:ascii="Times New Roman" w:hAnsi="Times New Roman" w:cs="Times New Roman" w:hint="eastAsia"/>
        </w:rPr>
        <w:t>来解决与特定</w:t>
      </w:r>
      <w:r w:rsidR="000431DA" w:rsidRPr="00D732A5">
        <w:rPr>
          <w:rFonts w:ascii="Times New Roman" w:hAnsi="Times New Roman" w:cs="Times New Roman" w:hint="eastAsia"/>
        </w:rPr>
        <w:t>器械</w:t>
      </w:r>
      <w:r w:rsidR="00025498" w:rsidRPr="00D732A5">
        <w:rPr>
          <w:rFonts w:ascii="Times New Roman" w:hAnsi="Times New Roman" w:cs="Times New Roman" w:hint="eastAsia"/>
        </w:rPr>
        <w:t>类型相关的风险的</w:t>
      </w:r>
      <w:r w:rsidR="00BB29B5" w:rsidRPr="00D732A5">
        <w:rPr>
          <w:rFonts w:ascii="Times New Roman" w:hAnsi="Times New Roman" w:cs="Times New Roman" w:hint="eastAsia"/>
        </w:rPr>
        <w:t>总结</w:t>
      </w:r>
      <w:r w:rsidR="00025498" w:rsidRPr="00D732A5">
        <w:rPr>
          <w:rFonts w:ascii="Times New Roman" w:hAnsi="Times New Roman" w:cs="Times New Roman" w:hint="eastAsia"/>
        </w:rPr>
        <w:t>报告</w:t>
      </w:r>
      <w:r w:rsidR="00BB29B5" w:rsidRPr="00D732A5">
        <w:rPr>
          <w:rFonts w:ascii="Times New Roman" w:hAnsi="Times New Roman" w:cs="Times New Roman" w:hint="eastAsia"/>
        </w:rPr>
        <w:t xml:space="preserve"> -</w:t>
      </w:r>
      <w:r w:rsidR="00025498" w:rsidRPr="00D732A5">
        <w:rPr>
          <w:rFonts w:ascii="Times New Roman" w:hAnsi="Times New Roman" w:cs="Times New Roman" w:hint="eastAsia"/>
        </w:rPr>
        <w:t>（如果</w:t>
      </w:r>
      <w:r w:rsidR="00BE182F">
        <w:rPr>
          <w:rFonts w:ascii="Times New Roman" w:hAnsi="Times New Roman" w:cs="Times New Roman" w:hint="eastAsia"/>
        </w:rPr>
        <w:t>制造商</w:t>
      </w:r>
      <w:r w:rsidR="00025498" w:rsidRPr="00D732A5">
        <w:rPr>
          <w:rFonts w:ascii="Times New Roman" w:hAnsi="Times New Roman" w:cs="Times New Roman" w:hint="eastAsia"/>
        </w:rPr>
        <w:t>选择使用替代方法来解决特定风险，应提供</w:t>
      </w:r>
      <w:r w:rsidR="00BB29B5" w:rsidRPr="00D732A5">
        <w:rPr>
          <w:rFonts w:ascii="Times New Roman" w:hAnsi="Times New Roman" w:cs="Times New Roman" w:hint="eastAsia"/>
        </w:rPr>
        <w:t>详细信息</w:t>
      </w:r>
      <w:r w:rsidR="00025498" w:rsidRPr="00D732A5">
        <w:rPr>
          <w:rFonts w:ascii="Times New Roman" w:hAnsi="Times New Roman" w:cs="Times New Roman" w:hint="eastAsia"/>
        </w:rPr>
        <w:t>来证明这种做法。）</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d.</w:t>
      </w:r>
      <w:r w:rsidRPr="00D732A5">
        <w:rPr>
          <w:rFonts w:ascii="Times New Roman" w:hAnsi="Times New Roman" w:cs="Times New Roman"/>
          <w:bCs/>
        </w:rPr>
        <w:tab/>
      </w:r>
      <w:r w:rsidR="00D24074" w:rsidRPr="00D732A5">
        <w:rPr>
          <w:rFonts w:ascii="Times New Roman" w:hAnsi="Times New Roman" w:cs="Times New Roman" w:hint="eastAsia"/>
        </w:rPr>
        <w:t>对于基于认可</w:t>
      </w:r>
      <w:r w:rsidR="00025498" w:rsidRPr="00D732A5">
        <w:rPr>
          <w:rFonts w:ascii="Times New Roman" w:hAnsi="Times New Roman" w:cs="Times New Roman" w:hint="eastAsia"/>
        </w:rPr>
        <w:t>标准</w:t>
      </w:r>
      <w:r w:rsidR="00D24074" w:rsidRPr="00D732A5">
        <w:rPr>
          <w:rFonts w:ascii="Times New Roman" w:hAnsi="Times New Roman" w:cs="Times New Roman" w:hint="eastAsia"/>
        </w:rPr>
        <w:t>的提交资料</w:t>
      </w:r>
      <w:r w:rsidR="00025498" w:rsidRPr="00D732A5">
        <w:rPr>
          <w:rFonts w:ascii="Times New Roman" w:hAnsi="Times New Roman" w:cs="Times New Roman" w:hint="eastAsia"/>
        </w:rPr>
        <w:t>，</w:t>
      </w:r>
      <w:r w:rsidR="00D24074" w:rsidRPr="00D732A5">
        <w:rPr>
          <w:rFonts w:ascii="Times New Roman" w:hAnsi="Times New Roman" w:cs="Times New Roman" w:hint="eastAsia"/>
        </w:rPr>
        <w:t>应提交</w:t>
      </w:r>
      <w:r w:rsidR="00025498" w:rsidRPr="00D732A5">
        <w:rPr>
          <w:rFonts w:ascii="Times New Roman" w:hAnsi="Times New Roman" w:cs="Times New Roman" w:hint="eastAsia"/>
        </w:rPr>
        <w:t>符合标准的声明</w:t>
      </w:r>
      <w:r w:rsidR="00025498" w:rsidRPr="00D732A5">
        <w:rPr>
          <w:rFonts w:ascii="Times New Roman" w:hAnsi="Times New Roman" w:cs="Times New Roman" w:hint="eastAsia"/>
        </w:rPr>
        <w:t xml:space="preserve"> - </w:t>
      </w:r>
      <w:r w:rsidR="00025498" w:rsidRPr="00D732A5">
        <w:rPr>
          <w:rFonts w:ascii="Times New Roman" w:hAnsi="Times New Roman" w:cs="Times New Roman" w:hint="eastAsia"/>
        </w:rPr>
        <w:t>按照以下要求提交声明（见附录</w:t>
      </w:r>
      <w:r w:rsidR="00025498" w:rsidRPr="00D732A5">
        <w:rPr>
          <w:rFonts w:ascii="Times New Roman" w:hAnsi="Times New Roman" w:cs="Times New Roman" w:hint="eastAsia"/>
        </w:rPr>
        <w:t>G</w:t>
      </w:r>
      <w:r w:rsidR="00025498" w:rsidRPr="00D732A5">
        <w:rPr>
          <w:rFonts w:ascii="Times New Roman" w:hAnsi="Times New Roman" w:cs="Times New Roman" w:hint="eastAsia"/>
        </w:rPr>
        <w:t>）：</w:t>
      </w:r>
    </w:p>
    <w:p w:rsidR="005025AD"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1)</w:t>
      </w:r>
      <w:r w:rsidRPr="00D732A5">
        <w:rPr>
          <w:rFonts w:ascii="Times New Roman" w:hAnsi="Times New Roman" w:cs="Times New Roman"/>
          <w:bCs/>
        </w:rPr>
        <w:tab/>
      </w:r>
      <w:r w:rsidR="002748C8" w:rsidRPr="00D732A5">
        <w:rPr>
          <w:rFonts w:ascii="Times New Roman" w:hAnsi="Times New Roman" w:cs="Times New Roman" w:hint="eastAsia"/>
        </w:rPr>
        <w:t>确定</w:t>
      </w:r>
      <w:r w:rsidR="005025AD" w:rsidRPr="00D732A5">
        <w:rPr>
          <w:rFonts w:ascii="Times New Roman" w:hAnsi="Times New Roman" w:cs="Times New Roman" w:hint="eastAsia"/>
        </w:rPr>
        <w:t>标准中不适用于</w:t>
      </w:r>
      <w:r w:rsidR="006A7B4C" w:rsidRPr="00D732A5">
        <w:rPr>
          <w:rFonts w:ascii="Times New Roman" w:hAnsi="Times New Roman" w:cs="Times New Roman" w:hint="eastAsia"/>
        </w:rPr>
        <w:t>该</w:t>
      </w:r>
      <w:r w:rsidR="000431DA" w:rsidRPr="00D732A5">
        <w:rPr>
          <w:rFonts w:ascii="Times New Roman" w:hAnsi="Times New Roman" w:cs="Times New Roman" w:hint="eastAsia"/>
        </w:rPr>
        <w:t>器械</w:t>
      </w:r>
      <w:r w:rsidR="005025AD" w:rsidRPr="00D732A5">
        <w:rPr>
          <w:rFonts w:ascii="Times New Roman" w:hAnsi="Times New Roman" w:cs="Times New Roman" w:hint="eastAsia"/>
        </w:rPr>
        <w:t>的任何元素。</w:t>
      </w:r>
    </w:p>
    <w:p w:rsidR="005025AD"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2)</w:t>
      </w:r>
      <w:r w:rsidRPr="00D732A5">
        <w:rPr>
          <w:rFonts w:ascii="Times New Roman" w:hAnsi="Times New Roman" w:cs="Times New Roman"/>
          <w:bCs/>
        </w:rPr>
        <w:tab/>
      </w:r>
      <w:r w:rsidR="006A7B4C" w:rsidRPr="00D732A5">
        <w:rPr>
          <w:rFonts w:ascii="Times New Roman" w:hAnsi="Times New Roman" w:cs="Times New Roman" w:hint="eastAsia"/>
        </w:rPr>
        <w:t>说明该</w:t>
      </w:r>
      <w:r w:rsidR="005025AD" w:rsidRPr="00D732A5">
        <w:rPr>
          <w:rFonts w:ascii="Times New Roman" w:hAnsi="Times New Roman" w:cs="Times New Roman" w:hint="eastAsia"/>
        </w:rPr>
        <w:t>标准是</w:t>
      </w:r>
      <w:r w:rsidR="006A7B4C" w:rsidRPr="00D732A5">
        <w:rPr>
          <w:rFonts w:ascii="Times New Roman" w:hAnsi="Times New Roman" w:cs="Times New Roman" w:hint="eastAsia"/>
        </w:rPr>
        <w:t>否为</w:t>
      </w:r>
      <w:r w:rsidR="005025AD" w:rsidRPr="00D732A5">
        <w:rPr>
          <w:rFonts w:ascii="Times New Roman" w:hAnsi="Times New Roman" w:cs="Times New Roman" w:hint="eastAsia"/>
        </w:rPr>
        <w:t>包含</w:t>
      </w:r>
      <w:r w:rsidR="00E10EDC" w:rsidRPr="00D732A5">
        <w:rPr>
          <w:rFonts w:ascii="Times New Roman" w:hAnsi="Times New Roman" w:cs="Times New Roman" w:hint="eastAsia"/>
        </w:rPr>
        <w:t>附属</w:t>
      </w:r>
      <w:r w:rsidR="005025AD" w:rsidRPr="00D732A5">
        <w:rPr>
          <w:rFonts w:ascii="Times New Roman" w:hAnsi="Times New Roman" w:cs="Times New Roman" w:hint="eastAsia"/>
        </w:rPr>
        <w:t>和</w:t>
      </w:r>
      <w:r w:rsidR="005025AD" w:rsidRPr="00D732A5">
        <w:rPr>
          <w:rFonts w:ascii="Times New Roman" w:hAnsi="Times New Roman" w:cs="Times New Roman" w:hint="eastAsia"/>
        </w:rPr>
        <w:t>/</w:t>
      </w:r>
      <w:r w:rsidR="005025AD" w:rsidRPr="00D732A5">
        <w:rPr>
          <w:rFonts w:ascii="Times New Roman" w:hAnsi="Times New Roman" w:cs="Times New Roman" w:hint="eastAsia"/>
        </w:rPr>
        <w:t>或特定</w:t>
      </w:r>
      <w:r w:rsidR="00E10EDC" w:rsidRPr="00D732A5">
        <w:rPr>
          <w:rFonts w:ascii="Times New Roman" w:hAnsi="Times New Roman" w:cs="Times New Roman" w:hint="eastAsia"/>
        </w:rPr>
        <w:t>部分</w:t>
      </w:r>
      <w:r w:rsidR="005025AD" w:rsidRPr="00D732A5">
        <w:rPr>
          <w:rFonts w:ascii="Times New Roman" w:hAnsi="Times New Roman" w:cs="Times New Roman" w:hint="eastAsia"/>
        </w:rPr>
        <w:t>的标准系列的一部分，</w:t>
      </w:r>
      <w:r w:rsidR="00E10EDC" w:rsidRPr="00D732A5">
        <w:rPr>
          <w:rFonts w:ascii="Times New Roman" w:hAnsi="Times New Roman" w:cs="Times New Roman" w:hint="eastAsia"/>
        </w:rPr>
        <w:t>如果是，</w:t>
      </w:r>
      <w:r w:rsidR="005025AD" w:rsidRPr="00D732A5">
        <w:rPr>
          <w:rFonts w:ascii="Times New Roman" w:hAnsi="Times New Roman" w:cs="Times New Roman" w:hint="eastAsia"/>
        </w:rPr>
        <w:t>则</w:t>
      </w:r>
      <w:r w:rsidR="00E10EDC" w:rsidRPr="00D732A5">
        <w:rPr>
          <w:rFonts w:ascii="Times New Roman" w:hAnsi="Times New Roman" w:cs="Times New Roman" w:hint="eastAsia"/>
        </w:rPr>
        <w:t>提供</w:t>
      </w:r>
      <w:r w:rsidR="005025AD" w:rsidRPr="00D732A5">
        <w:rPr>
          <w:rFonts w:ascii="Times New Roman" w:hAnsi="Times New Roman" w:cs="Times New Roman" w:hint="eastAsia"/>
        </w:rPr>
        <w:t>关于</w:t>
      </w:r>
      <w:r w:rsidR="00E10EDC" w:rsidRPr="00D732A5">
        <w:rPr>
          <w:rFonts w:ascii="Times New Roman" w:hAnsi="Times New Roman" w:cs="Times New Roman" w:hint="eastAsia"/>
        </w:rPr>
        <w:t>符合附属</w:t>
      </w:r>
      <w:r w:rsidR="005025AD" w:rsidRPr="00D732A5">
        <w:rPr>
          <w:rFonts w:ascii="Times New Roman" w:hAnsi="Times New Roman" w:cs="Times New Roman" w:hint="eastAsia"/>
        </w:rPr>
        <w:t>和</w:t>
      </w:r>
      <w:r w:rsidR="005025AD" w:rsidRPr="00D732A5">
        <w:rPr>
          <w:rFonts w:ascii="Times New Roman" w:hAnsi="Times New Roman" w:cs="Times New Roman" w:hint="eastAsia"/>
        </w:rPr>
        <w:t>/</w:t>
      </w:r>
      <w:r w:rsidR="005025AD" w:rsidRPr="00D732A5">
        <w:rPr>
          <w:rFonts w:ascii="Times New Roman" w:hAnsi="Times New Roman" w:cs="Times New Roman" w:hint="eastAsia"/>
        </w:rPr>
        <w:t>或特定</w:t>
      </w:r>
      <w:r w:rsidR="00E10EDC" w:rsidRPr="00D732A5">
        <w:rPr>
          <w:rFonts w:ascii="Times New Roman" w:hAnsi="Times New Roman" w:cs="Times New Roman" w:hint="eastAsia"/>
        </w:rPr>
        <w:t>部分</w:t>
      </w:r>
      <w:r w:rsidR="005025AD" w:rsidRPr="00D732A5">
        <w:rPr>
          <w:rFonts w:ascii="Times New Roman" w:hAnsi="Times New Roman" w:cs="Times New Roman" w:hint="eastAsia"/>
        </w:rPr>
        <w:t>的</w:t>
      </w:r>
      <w:r w:rsidR="00E10EDC" w:rsidRPr="00D732A5">
        <w:rPr>
          <w:rFonts w:ascii="Times New Roman" w:hAnsi="Times New Roman" w:cs="Times New Roman" w:hint="eastAsia"/>
        </w:rPr>
        <w:t>声明</w:t>
      </w:r>
      <w:r w:rsidR="005025AD" w:rsidRPr="00D732A5">
        <w:rPr>
          <w:rFonts w:ascii="Times New Roman" w:hAnsi="Times New Roman" w:cs="Times New Roman" w:hint="eastAsia"/>
        </w:rPr>
        <w:t>。</w:t>
      </w:r>
    </w:p>
    <w:p w:rsidR="005025AD"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3)</w:t>
      </w:r>
      <w:r w:rsidRPr="00D732A5">
        <w:rPr>
          <w:rFonts w:ascii="Times New Roman" w:hAnsi="Times New Roman" w:cs="Times New Roman"/>
          <w:bCs/>
        </w:rPr>
        <w:tab/>
      </w:r>
      <w:r w:rsidR="002748C8" w:rsidRPr="00D732A5">
        <w:rPr>
          <w:rFonts w:ascii="Times New Roman" w:hAnsi="Times New Roman" w:cs="Times New Roman" w:hint="eastAsia"/>
        </w:rPr>
        <w:t>确定与所用</w:t>
      </w:r>
      <w:r w:rsidR="005025AD" w:rsidRPr="00D732A5">
        <w:rPr>
          <w:rFonts w:ascii="Times New Roman" w:hAnsi="Times New Roman" w:cs="Times New Roman" w:hint="eastAsia"/>
        </w:rPr>
        <w:t>标准的任何偏差。</w:t>
      </w:r>
    </w:p>
    <w:p w:rsidR="008D59EE"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4)</w:t>
      </w:r>
      <w:r w:rsidRPr="00D732A5">
        <w:rPr>
          <w:rFonts w:ascii="Times New Roman" w:hAnsi="Times New Roman" w:cs="Times New Roman"/>
          <w:bCs/>
        </w:rPr>
        <w:tab/>
      </w:r>
      <w:r w:rsidR="005025AD" w:rsidRPr="00D732A5">
        <w:rPr>
          <w:rFonts w:ascii="Times New Roman" w:hAnsi="Times New Roman" w:cs="Times New Roman" w:hint="eastAsia"/>
        </w:rPr>
        <w:t>确定测试</w:t>
      </w:r>
      <w:r w:rsidR="000431DA" w:rsidRPr="00D732A5">
        <w:rPr>
          <w:rFonts w:ascii="Times New Roman" w:hAnsi="Times New Roman" w:cs="Times New Roman" w:hint="eastAsia"/>
        </w:rPr>
        <w:t>器械</w:t>
      </w:r>
      <w:r w:rsidR="005025AD" w:rsidRPr="00D732A5">
        <w:rPr>
          <w:rFonts w:ascii="Times New Roman" w:hAnsi="Times New Roman" w:cs="Times New Roman" w:hint="eastAsia"/>
        </w:rPr>
        <w:t>与</w:t>
      </w:r>
      <w:r w:rsidR="005A23B6" w:rsidRPr="00D732A5">
        <w:rPr>
          <w:rFonts w:ascii="Times New Roman" w:hAnsi="Times New Roman" w:cs="Times New Roman" w:hint="eastAsia"/>
        </w:rPr>
        <w:t>拟</w:t>
      </w:r>
      <w:r w:rsidR="005025AD" w:rsidRPr="00D732A5">
        <w:rPr>
          <w:rFonts w:ascii="Times New Roman" w:hAnsi="Times New Roman" w:cs="Times New Roman" w:hint="eastAsia"/>
        </w:rPr>
        <w:t>上市</w:t>
      </w:r>
      <w:r w:rsidR="000431DA" w:rsidRPr="00D732A5">
        <w:rPr>
          <w:rFonts w:ascii="Times New Roman" w:hAnsi="Times New Roman" w:cs="Times New Roman" w:hint="eastAsia"/>
        </w:rPr>
        <w:t>器械</w:t>
      </w:r>
      <w:r w:rsidR="005025AD" w:rsidRPr="00D732A5">
        <w:rPr>
          <w:rFonts w:ascii="Times New Roman" w:hAnsi="Times New Roman" w:cs="Times New Roman" w:hint="eastAsia"/>
        </w:rPr>
        <w:t>之间存在什么差异（如果有），</w:t>
      </w:r>
      <w:r w:rsidR="005A23B6" w:rsidRPr="00D732A5">
        <w:rPr>
          <w:rFonts w:ascii="Times New Roman" w:hAnsi="Times New Roman" w:cs="Times New Roman" w:hint="eastAsia"/>
        </w:rPr>
        <w:t>并解释这些地方的测</w:t>
      </w:r>
      <w:r w:rsidR="005025AD" w:rsidRPr="00D732A5">
        <w:rPr>
          <w:rFonts w:ascii="Times New Roman" w:hAnsi="Times New Roman" w:cs="Times New Roman" w:hint="eastAsia"/>
        </w:rPr>
        <w:t>试结果差异</w:t>
      </w:r>
      <w:r w:rsidR="005A23B6" w:rsidRPr="00D732A5">
        <w:rPr>
          <w:rFonts w:ascii="Times New Roman" w:hAnsi="Times New Roman" w:cs="Times New Roman" w:hint="eastAsia"/>
        </w:rPr>
        <w:t>的原因</w:t>
      </w:r>
      <w:r w:rsidR="005025AD" w:rsidRPr="00D732A5">
        <w:rPr>
          <w:rFonts w:ascii="Times New Roman" w:hAnsi="Times New Roman" w:cs="Times New Roman" w:hint="eastAsia"/>
        </w:rPr>
        <w:t>。</w:t>
      </w:r>
    </w:p>
    <w:p w:rsidR="00A40C27" w:rsidRPr="00D732A5" w:rsidRDefault="00764070" w:rsidP="00CA2D3B">
      <w:pPr>
        <w:pStyle w:val="a3"/>
        <w:tabs>
          <w:tab w:val="left" w:pos="567"/>
        </w:tabs>
        <w:kinsoku w:val="0"/>
        <w:overflowPunct w:val="0"/>
        <w:snapToGrid w:val="0"/>
        <w:spacing w:afterLines="50" w:line="360" w:lineRule="auto"/>
        <w:ind w:leftChars="400" w:left="1527" w:hanging="567"/>
        <w:jc w:val="both"/>
        <w:rPr>
          <w:rFonts w:ascii="Times New Roman" w:hAnsi="Times New Roman" w:cs="Times New Roman"/>
        </w:rPr>
      </w:pPr>
      <w:r w:rsidRPr="00D732A5">
        <w:rPr>
          <w:rFonts w:ascii="Times New Roman" w:hAnsi="Times New Roman" w:cs="Times New Roman"/>
          <w:bCs/>
        </w:rPr>
        <w:t>5)</w:t>
      </w:r>
      <w:r w:rsidRPr="00D732A5">
        <w:rPr>
          <w:rFonts w:ascii="Times New Roman" w:hAnsi="Times New Roman" w:cs="Times New Roman"/>
          <w:bCs/>
        </w:rPr>
        <w:tab/>
      </w:r>
      <w:r w:rsidR="005025AD" w:rsidRPr="00D732A5">
        <w:rPr>
          <w:rFonts w:ascii="Times New Roman" w:hAnsi="Times New Roman" w:cs="Times New Roman" w:hint="eastAsia"/>
        </w:rPr>
        <w:t>提供所涉及的任何检测实验室或认证机构的名称和地址，并</w:t>
      </w:r>
      <w:r w:rsidR="00493DFE" w:rsidRPr="00D732A5">
        <w:rPr>
          <w:rFonts w:ascii="Times New Roman" w:hAnsi="Times New Roman" w:cs="Times New Roman" w:hint="eastAsia"/>
        </w:rPr>
        <w:t>说明</w:t>
      </w:r>
      <w:r w:rsidR="005025AD" w:rsidRPr="00D732A5">
        <w:rPr>
          <w:rFonts w:ascii="Times New Roman" w:hAnsi="Times New Roman" w:cs="Times New Roman" w:hint="eastAsia"/>
        </w:rPr>
        <w:t>这些</w:t>
      </w:r>
      <w:r w:rsidR="00493DFE" w:rsidRPr="00D732A5">
        <w:rPr>
          <w:rFonts w:ascii="Times New Roman" w:hAnsi="Times New Roman" w:cs="Times New Roman" w:hint="eastAsia"/>
        </w:rPr>
        <w:t>机构所获得的认证证书</w:t>
      </w:r>
      <w:r w:rsidR="005025AD" w:rsidRPr="00D732A5">
        <w:rPr>
          <w:rFonts w:ascii="Times New Roman" w:hAnsi="Times New Roman" w:cs="Times New Roman" w:hint="eastAsia"/>
        </w:rPr>
        <w:t>。</w:t>
      </w:r>
    </w:p>
    <w:p w:rsidR="005025AD"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rPr>
      </w:pPr>
      <w:r w:rsidRPr="00D732A5">
        <w:rPr>
          <w:rFonts w:ascii="Times New Roman" w:hAnsi="Times New Roman" w:cs="Times New Roman"/>
          <w:bCs/>
        </w:rPr>
        <w:t>e.</w:t>
      </w:r>
      <w:r w:rsidRPr="00D732A5">
        <w:rPr>
          <w:rFonts w:ascii="Times New Roman" w:hAnsi="Times New Roman" w:cs="Times New Roman"/>
          <w:bCs/>
        </w:rPr>
        <w:tab/>
      </w:r>
      <w:r w:rsidR="005025AD" w:rsidRPr="00D732A5">
        <w:rPr>
          <w:rFonts w:ascii="Times New Roman" w:hAnsi="Times New Roman" w:cs="Times New Roman" w:hint="eastAsia"/>
        </w:rPr>
        <w:t>解决</w:t>
      </w:r>
      <w:r w:rsidR="001C70A6" w:rsidRPr="00D732A5">
        <w:rPr>
          <w:rFonts w:ascii="Times New Roman" w:hAnsi="Times New Roman" w:cs="Times New Roman" w:hint="eastAsia"/>
        </w:rPr>
        <w:t>本</w:t>
      </w:r>
      <w:r w:rsidR="0070068A">
        <w:rPr>
          <w:rFonts w:ascii="Times New Roman" w:hAnsi="Times New Roman" w:cs="Times New Roman" w:hint="eastAsia"/>
        </w:rPr>
        <w:t>指南文件</w:t>
      </w:r>
      <w:r w:rsidR="001C70A6" w:rsidRPr="00D732A5">
        <w:rPr>
          <w:rFonts w:ascii="Times New Roman" w:hAnsi="Times New Roman" w:cs="Times New Roman" w:hint="eastAsia"/>
        </w:rPr>
        <w:t>、特定管制措施和</w:t>
      </w:r>
      <w:r w:rsidR="001C70A6" w:rsidRPr="00D732A5">
        <w:rPr>
          <w:rFonts w:ascii="Times New Roman" w:hAnsi="Times New Roman" w:cs="Times New Roman" w:hint="eastAsia"/>
        </w:rPr>
        <w:t>/</w:t>
      </w:r>
      <w:r w:rsidR="001C70A6" w:rsidRPr="00D732A5">
        <w:rPr>
          <w:rFonts w:ascii="Times New Roman" w:hAnsi="Times New Roman" w:cs="Times New Roman" w:hint="eastAsia"/>
        </w:rPr>
        <w:t>或认可标准未涵盖的问题的数据</w:t>
      </w:r>
      <w:r w:rsidR="001C70A6" w:rsidRPr="00D732A5">
        <w:rPr>
          <w:rFonts w:ascii="Times New Roman" w:hAnsi="Times New Roman" w:cs="Times New Roman" w:hint="eastAsia"/>
        </w:rPr>
        <w:t>/</w:t>
      </w:r>
      <w:r w:rsidR="001C70A6" w:rsidRPr="00D732A5">
        <w:rPr>
          <w:rFonts w:ascii="Times New Roman" w:hAnsi="Times New Roman" w:cs="Times New Roman" w:hint="eastAsia"/>
        </w:rPr>
        <w:t>信息</w:t>
      </w:r>
    </w:p>
    <w:p w:rsidR="00A40C27" w:rsidRPr="00D732A5" w:rsidRDefault="00764070" w:rsidP="00CA2D3B">
      <w:pPr>
        <w:pStyle w:val="a3"/>
        <w:tabs>
          <w:tab w:val="left" w:pos="567"/>
        </w:tabs>
        <w:kinsoku w:val="0"/>
        <w:overflowPunct w:val="0"/>
        <w:snapToGrid w:val="0"/>
        <w:spacing w:afterLines="50" w:line="360" w:lineRule="auto"/>
        <w:ind w:leftChars="200" w:left="1047" w:hanging="567"/>
        <w:jc w:val="both"/>
        <w:rPr>
          <w:rFonts w:ascii="Times New Roman" w:hAnsi="Times New Roman" w:cs="Times New Roman"/>
          <w:color w:val="000000"/>
        </w:rPr>
      </w:pPr>
      <w:r w:rsidRPr="00D732A5">
        <w:rPr>
          <w:rFonts w:ascii="Times New Roman" w:hAnsi="Times New Roman" w:cs="Times New Roman"/>
          <w:bCs/>
          <w:color w:val="000000"/>
        </w:rPr>
        <w:t>f.</w:t>
      </w:r>
      <w:r w:rsidRPr="00D732A5">
        <w:rPr>
          <w:rFonts w:ascii="Times New Roman" w:hAnsi="Times New Roman" w:cs="Times New Roman"/>
          <w:bCs/>
          <w:color w:val="000000"/>
        </w:rPr>
        <w:tab/>
      </w:r>
      <w:r w:rsidR="0089141D" w:rsidRPr="00D732A5">
        <w:rPr>
          <w:rFonts w:ascii="Times New Roman" w:hAnsi="Times New Roman" w:cs="Times New Roman" w:hint="eastAsia"/>
        </w:rPr>
        <w:t>适用范围附件（</w:t>
      </w:r>
      <w:r w:rsidR="0089141D" w:rsidRPr="00D732A5">
        <w:rPr>
          <w:rFonts w:ascii="Times New Roman" w:hAnsi="Times New Roman" w:cs="Times New Roman" w:hint="eastAsia"/>
          <w:color w:val="0000FF"/>
        </w:rPr>
        <w:t>见附录</w:t>
      </w:r>
      <w:r w:rsidR="0089141D" w:rsidRPr="00D732A5">
        <w:rPr>
          <w:rFonts w:ascii="Times New Roman" w:hAnsi="Times New Roman" w:cs="Times New Roman" w:hint="eastAsia"/>
          <w:color w:val="0000FF"/>
        </w:rPr>
        <w:t>E</w:t>
      </w:r>
      <w:r w:rsidR="0089141D" w:rsidRPr="00D732A5">
        <w:rPr>
          <w:rFonts w:ascii="Times New Roman" w:hAnsi="Times New Roman" w:cs="Times New Roman" w:hint="eastAsia"/>
        </w:rPr>
        <w:t>）</w:t>
      </w: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3" w:name="bookmark7"/>
      <w:bookmarkEnd w:id="83"/>
      <w:r w:rsidRPr="00D732A5">
        <w:rPr>
          <w:rFonts w:ascii="Times New Roman" w:hAnsi="Times New Roman" w:cs="Times New Roman"/>
          <w:highlight w:val="green"/>
        </w:rPr>
        <w:br w:type="page"/>
      </w:r>
      <w:bookmarkStart w:id="84" w:name="_Toc496876141"/>
      <w:r w:rsidR="00764070" w:rsidRPr="00D732A5">
        <w:rPr>
          <w:rFonts w:ascii="Times New Roman" w:hAnsi="Times New Roman" w:cs="Times New Roman"/>
        </w:rPr>
        <w:lastRenderedPageBreak/>
        <w:t>VIII.</w:t>
      </w:r>
      <w:r w:rsidR="00764070" w:rsidRPr="00D732A5">
        <w:rPr>
          <w:rFonts w:ascii="Times New Roman" w:hAnsi="Times New Roman" w:cs="Times New Roman"/>
        </w:rPr>
        <w:tab/>
      </w:r>
      <w:r w:rsidR="00BC42BC" w:rsidRPr="00D732A5">
        <w:rPr>
          <w:rFonts w:ascii="Times New Roman" w:hAnsi="Times New Roman" w:cs="Times New Roman" w:hint="eastAsia"/>
        </w:rPr>
        <w:t>附录</w:t>
      </w:r>
      <w:r w:rsidR="00A40C27" w:rsidRPr="00D732A5">
        <w:rPr>
          <w:rFonts w:ascii="Times New Roman" w:hAnsi="Times New Roman" w:cs="Times New Roman"/>
        </w:rPr>
        <w:t>C</w:t>
      </w:r>
      <w:bookmarkEnd w:id="84"/>
    </w:p>
    <w:p w:rsidR="00A40C27" w:rsidRPr="00D732A5" w:rsidRDefault="001356B6" w:rsidP="00CA2D3B">
      <w:pPr>
        <w:pStyle w:val="a3"/>
        <w:tabs>
          <w:tab w:val="left" w:pos="567"/>
        </w:tabs>
        <w:kinsoku w:val="0"/>
        <w:overflowPunct w:val="0"/>
        <w:snapToGrid w:val="0"/>
        <w:spacing w:afterLines="50" w:line="360" w:lineRule="auto"/>
        <w:ind w:left="0"/>
        <w:jc w:val="center"/>
        <w:rPr>
          <w:rFonts w:ascii="Times New Roman" w:hAnsi="Times New Roman" w:cs="Times New Roman"/>
        </w:rPr>
      </w:pPr>
      <w:r w:rsidRPr="00D732A5">
        <w:rPr>
          <w:rFonts w:ascii="Times New Roman" w:hAnsi="Times New Roman" w:cs="Times New Roman" w:hint="eastAsia"/>
        </w:rPr>
        <w:t>上市前</w:t>
      </w:r>
      <w:r w:rsidR="00BC42BC" w:rsidRPr="00D732A5">
        <w:rPr>
          <w:rFonts w:ascii="Times New Roman" w:hAnsi="Times New Roman" w:cs="Times New Roman" w:hint="eastAsia"/>
        </w:rPr>
        <w:t>通知真实</w:t>
      </w:r>
      <w:r w:rsidRPr="00D732A5">
        <w:rPr>
          <w:rFonts w:ascii="Times New Roman" w:hAnsi="Times New Roman" w:cs="Times New Roman" w:hint="eastAsia"/>
        </w:rPr>
        <w:t>性</w:t>
      </w:r>
      <w:r w:rsidR="00BC42BC" w:rsidRPr="00D732A5">
        <w:rPr>
          <w:rFonts w:ascii="Times New Roman" w:hAnsi="Times New Roman" w:cs="Times New Roman" w:hint="eastAsia"/>
        </w:rPr>
        <w:t>和准确</w:t>
      </w:r>
      <w:r w:rsidRPr="00D732A5">
        <w:rPr>
          <w:rFonts w:ascii="Times New Roman" w:hAnsi="Times New Roman" w:cs="Times New Roman" w:hint="eastAsia"/>
        </w:rPr>
        <w:t>性</w:t>
      </w:r>
      <w:r w:rsidR="00BC42BC" w:rsidRPr="00D732A5">
        <w:rPr>
          <w:rFonts w:ascii="Times New Roman" w:hAnsi="Times New Roman" w:cs="Times New Roman" w:hint="eastAsia"/>
        </w:rPr>
        <w:t>声明</w:t>
      </w:r>
    </w:p>
    <w:p w:rsidR="00E440E6" w:rsidRPr="00D732A5" w:rsidRDefault="00E440E6" w:rsidP="00CA2D3B">
      <w:pPr>
        <w:tabs>
          <w:tab w:val="left" w:pos="567"/>
        </w:tabs>
        <w:kinsoku w:val="0"/>
        <w:overflowPunct w:val="0"/>
        <w:snapToGrid w:val="0"/>
        <w:spacing w:afterLines="50" w:line="360" w:lineRule="auto"/>
        <w:jc w:val="center"/>
        <w:rPr>
          <w:sz w:val="21"/>
          <w:szCs w:val="21"/>
        </w:rPr>
      </w:pPr>
      <w:r w:rsidRPr="00D732A5">
        <w:rPr>
          <w:i/>
          <w:iCs/>
          <w:sz w:val="21"/>
          <w:szCs w:val="21"/>
        </w:rPr>
        <w:t>[</w:t>
      </w:r>
      <w:r w:rsidRPr="00D732A5">
        <w:rPr>
          <w:i/>
          <w:iCs/>
          <w:sz w:val="21"/>
          <w:szCs w:val="21"/>
        </w:rPr>
        <w:t>参见第</w:t>
      </w:r>
      <w:r w:rsidRPr="00D732A5">
        <w:rPr>
          <w:i/>
          <w:iCs/>
          <w:sz w:val="21"/>
          <w:szCs w:val="21"/>
        </w:rPr>
        <w:t>807.85(j)</w:t>
      </w:r>
      <w:r w:rsidRPr="00D732A5">
        <w:rPr>
          <w:i/>
          <w:iCs/>
          <w:sz w:val="21"/>
          <w:szCs w:val="21"/>
        </w:rPr>
        <w:t>节</w:t>
      </w:r>
      <w:r w:rsidRPr="00D732A5">
        <w:rPr>
          <w:i/>
          <w:iCs/>
          <w:sz w:val="21"/>
          <w:szCs w:val="21"/>
        </w:rPr>
        <w:t>]</w:t>
      </w:r>
    </w:p>
    <w:p w:rsidR="00A40C27" w:rsidRPr="00D732A5" w:rsidRDefault="00BC42BC"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我以</w:t>
      </w:r>
      <w:r w:rsidRPr="00D732A5">
        <w:rPr>
          <w:rFonts w:ascii="Times New Roman" w:hAnsi="Times New Roman" w:cs="Times New Roman" w:hint="eastAsia"/>
        </w:rPr>
        <w:t>[</w:t>
      </w:r>
      <w:r w:rsidR="00F7220C" w:rsidRPr="00D732A5">
        <w:rPr>
          <w:rFonts w:ascii="Times New Roman" w:hAnsi="Times New Roman" w:cs="Times New Roman" w:hint="eastAsia"/>
        </w:rPr>
        <w:t>职称</w:t>
      </w:r>
      <w:r w:rsidRPr="00D732A5">
        <w:rPr>
          <w:rFonts w:ascii="Times New Roman" w:hAnsi="Times New Roman" w:cs="Times New Roman" w:hint="eastAsia"/>
        </w:rPr>
        <w:t>]</w:t>
      </w:r>
      <w:r w:rsidRPr="00D732A5">
        <w:rPr>
          <w:rFonts w:ascii="Times New Roman" w:hAnsi="Times New Roman" w:cs="Times New Roman" w:hint="eastAsia"/>
        </w:rPr>
        <w:t>的身份证明，据我所知，在</w:t>
      </w:r>
      <w:r w:rsidR="006904B2" w:rsidRPr="00D732A5">
        <w:rPr>
          <w:rFonts w:ascii="Times New Roman" w:hAnsi="Times New Roman" w:cs="Times New Roman" w:hint="eastAsia"/>
        </w:rPr>
        <w:t>510(k)</w:t>
      </w:r>
      <w:r w:rsidRPr="00D732A5">
        <w:rPr>
          <w:rFonts w:ascii="Times New Roman" w:hAnsi="Times New Roman" w:cs="Times New Roman" w:hint="eastAsia"/>
        </w:rPr>
        <w:t>上市</w:t>
      </w:r>
      <w:r w:rsidR="00195C84" w:rsidRPr="00D732A5">
        <w:rPr>
          <w:rFonts w:ascii="Times New Roman" w:hAnsi="Times New Roman" w:cs="Times New Roman" w:hint="eastAsia"/>
        </w:rPr>
        <w:t>前</w:t>
      </w:r>
      <w:r w:rsidRPr="00D732A5">
        <w:rPr>
          <w:rFonts w:ascii="Times New Roman" w:hAnsi="Times New Roman" w:cs="Times New Roman" w:hint="eastAsia"/>
        </w:rPr>
        <w:t>通知</w:t>
      </w:r>
      <w:r w:rsidR="00195C84" w:rsidRPr="00D732A5">
        <w:rPr>
          <w:rFonts w:ascii="Times New Roman" w:hAnsi="Times New Roman" w:cs="Times New Roman" w:hint="eastAsia"/>
        </w:rPr>
        <w:t>申请</w:t>
      </w:r>
      <w:r w:rsidRPr="00D732A5">
        <w:rPr>
          <w:rFonts w:ascii="Times New Roman" w:hAnsi="Times New Roman" w:cs="Times New Roman" w:hint="eastAsia"/>
        </w:rPr>
        <w:t>中提交的所有数据和资料都是真实准确的，</w:t>
      </w:r>
      <w:r w:rsidR="00195C84" w:rsidRPr="00D732A5">
        <w:rPr>
          <w:rFonts w:ascii="Times New Roman" w:hAnsi="Times New Roman" w:cs="Times New Roman" w:hint="eastAsia"/>
        </w:rPr>
        <w:t>未隐瞒</w:t>
      </w:r>
      <w:r w:rsidRPr="00D732A5">
        <w:rPr>
          <w:rFonts w:ascii="Times New Roman" w:hAnsi="Times New Roman" w:cs="Times New Roman" w:hint="eastAsia"/>
        </w:rPr>
        <w:t>任何重大事实。</w:t>
      </w:r>
    </w:p>
    <w:p w:rsidR="00E440E6" w:rsidRPr="00D732A5" w:rsidRDefault="00E440E6" w:rsidP="00764070">
      <w:pPr>
        <w:tabs>
          <w:tab w:val="left" w:pos="567"/>
        </w:tabs>
        <w:kinsoku w:val="0"/>
        <w:overflowPunct w:val="0"/>
        <w:snapToGrid w:val="0"/>
        <w:jc w:val="center"/>
        <w:rPr>
          <w:sz w:val="21"/>
          <w:szCs w:val="21"/>
        </w:rPr>
      </w:pPr>
      <w:r w:rsidRPr="00D732A5">
        <w:rPr>
          <w:i/>
          <w:iCs/>
          <w:sz w:val="21"/>
          <w:szCs w:val="21"/>
        </w:rPr>
        <w:t>[</w:t>
      </w:r>
      <w:r w:rsidR="00D16951">
        <w:rPr>
          <w:i/>
          <w:iCs/>
          <w:sz w:val="21"/>
          <w:szCs w:val="21"/>
        </w:rPr>
        <w:t>签名</w:t>
      </w:r>
      <w:r w:rsidRPr="00D732A5">
        <w:rPr>
          <w:i/>
          <w:iCs/>
          <w:sz w:val="21"/>
          <w:szCs w:val="21"/>
        </w:rPr>
        <w:t>]</w:t>
      </w:r>
    </w:p>
    <w:p w:rsidR="00E440E6" w:rsidRPr="00D732A5" w:rsidRDefault="00E440E6" w:rsidP="00764070">
      <w:pPr>
        <w:pStyle w:val="a3"/>
        <w:tabs>
          <w:tab w:val="left" w:pos="567"/>
        </w:tabs>
        <w:kinsoku w:val="0"/>
        <w:overflowPunct w:val="0"/>
        <w:snapToGrid w:val="0"/>
        <w:ind w:left="0"/>
        <w:jc w:val="center"/>
        <w:rPr>
          <w:rFonts w:ascii="Times New Roman" w:hAnsi="Times New Roman" w:cs="Times New Roman"/>
        </w:rPr>
      </w:pPr>
      <w:r w:rsidRPr="00D732A5">
        <w:rPr>
          <w:rFonts w:ascii="Times New Roman" w:hAnsi="Times New Roman" w:cs="Times New Roman"/>
        </w:rPr>
        <w:t>------------------------------</w:t>
      </w:r>
    </w:p>
    <w:p w:rsidR="00E440E6" w:rsidRPr="00D732A5" w:rsidRDefault="00E440E6" w:rsidP="00764070">
      <w:pPr>
        <w:tabs>
          <w:tab w:val="left" w:pos="567"/>
        </w:tabs>
        <w:kinsoku w:val="0"/>
        <w:overflowPunct w:val="0"/>
        <w:snapToGrid w:val="0"/>
        <w:ind w:leftChars="1299" w:left="3118"/>
        <w:rPr>
          <w:i/>
          <w:iCs/>
          <w:sz w:val="21"/>
          <w:szCs w:val="21"/>
        </w:rPr>
      </w:pPr>
      <w:r w:rsidRPr="00D732A5">
        <w:rPr>
          <w:i/>
          <w:iCs/>
          <w:sz w:val="21"/>
          <w:szCs w:val="21"/>
        </w:rPr>
        <w:t>[</w:t>
      </w:r>
      <w:r w:rsidRPr="00D732A5">
        <w:rPr>
          <w:i/>
          <w:iCs/>
          <w:sz w:val="21"/>
          <w:szCs w:val="21"/>
        </w:rPr>
        <w:t>姓名</w:t>
      </w:r>
      <w:r w:rsidRPr="00D732A5">
        <w:rPr>
          <w:i/>
          <w:iCs/>
          <w:sz w:val="21"/>
          <w:szCs w:val="21"/>
        </w:rPr>
        <w:t>]</w:t>
      </w:r>
    </w:p>
    <w:p w:rsidR="00E440E6" w:rsidRPr="00D732A5" w:rsidRDefault="00E440E6" w:rsidP="00764070">
      <w:pPr>
        <w:tabs>
          <w:tab w:val="left" w:pos="567"/>
        </w:tabs>
        <w:kinsoku w:val="0"/>
        <w:overflowPunct w:val="0"/>
        <w:snapToGrid w:val="0"/>
        <w:ind w:leftChars="1299" w:left="3118"/>
        <w:rPr>
          <w:sz w:val="21"/>
          <w:szCs w:val="21"/>
        </w:rPr>
      </w:pPr>
      <w:r w:rsidRPr="00D732A5">
        <w:rPr>
          <w:i/>
          <w:iCs/>
          <w:sz w:val="21"/>
          <w:szCs w:val="21"/>
        </w:rPr>
        <w:t>[</w:t>
      </w:r>
      <w:r w:rsidRPr="00D732A5">
        <w:rPr>
          <w:i/>
          <w:iCs/>
          <w:sz w:val="21"/>
          <w:szCs w:val="21"/>
        </w:rPr>
        <w:t>职位</w:t>
      </w:r>
      <w:r w:rsidRPr="00D732A5">
        <w:rPr>
          <w:i/>
          <w:iCs/>
          <w:sz w:val="21"/>
          <w:szCs w:val="21"/>
        </w:rPr>
        <w:t>]</w:t>
      </w:r>
    </w:p>
    <w:p w:rsidR="00E440E6" w:rsidRPr="00D732A5" w:rsidRDefault="00E440E6" w:rsidP="00764070">
      <w:pPr>
        <w:tabs>
          <w:tab w:val="left" w:pos="567"/>
        </w:tabs>
        <w:kinsoku w:val="0"/>
        <w:overflowPunct w:val="0"/>
        <w:snapToGrid w:val="0"/>
        <w:jc w:val="center"/>
        <w:rPr>
          <w:sz w:val="21"/>
          <w:szCs w:val="21"/>
        </w:rPr>
      </w:pPr>
    </w:p>
    <w:p w:rsidR="00E440E6" w:rsidRPr="00D732A5" w:rsidRDefault="00E440E6" w:rsidP="00764070">
      <w:pPr>
        <w:tabs>
          <w:tab w:val="left" w:pos="567"/>
        </w:tabs>
        <w:kinsoku w:val="0"/>
        <w:overflowPunct w:val="0"/>
        <w:snapToGrid w:val="0"/>
        <w:jc w:val="center"/>
        <w:rPr>
          <w:sz w:val="21"/>
          <w:szCs w:val="21"/>
        </w:rPr>
      </w:pPr>
      <w:r w:rsidRPr="00D732A5">
        <w:rPr>
          <w:i/>
          <w:iCs/>
          <w:sz w:val="21"/>
          <w:szCs w:val="21"/>
        </w:rPr>
        <w:t>[</w:t>
      </w:r>
      <w:r w:rsidRPr="00D732A5">
        <w:rPr>
          <w:i/>
          <w:iCs/>
          <w:sz w:val="21"/>
          <w:szCs w:val="21"/>
        </w:rPr>
        <w:t>日期</w:t>
      </w:r>
      <w:r w:rsidRPr="00D732A5">
        <w:rPr>
          <w:i/>
          <w:iCs/>
          <w:sz w:val="21"/>
          <w:szCs w:val="21"/>
        </w:rPr>
        <w:t>]</w:t>
      </w:r>
    </w:p>
    <w:p w:rsidR="00E440E6" w:rsidRPr="00D732A5" w:rsidRDefault="00E440E6" w:rsidP="00764070">
      <w:pPr>
        <w:tabs>
          <w:tab w:val="left" w:pos="567"/>
        </w:tabs>
        <w:kinsoku w:val="0"/>
        <w:overflowPunct w:val="0"/>
        <w:snapToGrid w:val="0"/>
        <w:jc w:val="center"/>
        <w:rPr>
          <w:sz w:val="21"/>
          <w:szCs w:val="21"/>
        </w:rPr>
      </w:pPr>
      <w:r w:rsidRPr="00D732A5">
        <w:rPr>
          <w:i/>
          <w:iCs/>
          <w:sz w:val="21"/>
          <w:szCs w:val="21"/>
        </w:rPr>
        <w:t>--------------------------------</w:t>
      </w:r>
    </w:p>
    <w:p w:rsidR="00E440E6" w:rsidRPr="00D732A5" w:rsidRDefault="00E440E6" w:rsidP="00764070">
      <w:pPr>
        <w:pStyle w:val="a3"/>
        <w:tabs>
          <w:tab w:val="left" w:pos="567"/>
        </w:tabs>
        <w:kinsoku w:val="0"/>
        <w:overflowPunct w:val="0"/>
        <w:snapToGrid w:val="0"/>
        <w:ind w:left="0"/>
        <w:jc w:val="center"/>
        <w:rPr>
          <w:rFonts w:ascii="Times New Roman" w:hAnsi="Times New Roman" w:cs="Times New Roman"/>
        </w:rPr>
      </w:pPr>
      <w:r w:rsidRPr="00D732A5">
        <w:rPr>
          <w:rFonts w:ascii="Times New Roman" w:hAnsi="Times New Roman" w:cs="Times New Roman"/>
        </w:rPr>
        <w:t>日期</w:t>
      </w:r>
    </w:p>
    <w:p w:rsidR="00A40C27" w:rsidRPr="00D732A5" w:rsidRDefault="00D40F42" w:rsidP="00CA2D3B">
      <w:pPr>
        <w:pStyle w:val="11"/>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85" w:name="bookmark8"/>
      <w:bookmarkEnd w:id="85"/>
      <w:r w:rsidRPr="00D732A5">
        <w:rPr>
          <w:rFonts w:ascii="Times New Roman" w:hAnsi="Times New Roman" w:cs="Times New Roman"/>
        </w:rPr>
        <w:br w:type="page"/>
      </w:r>
    </w:p>
    <w:p w:rsidR="000268C6" w:rsidRPr="00D732A5" w:rsidRDefault="00764070"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6" w:name="_Toc496876142"/>
      <w:r w:rsidRPr="00D732A5">
        <w:rPr>
          <w:rFonts w:ascii="Times New Roman" w:hAnsi="Times New Roman" w:cs="Times New Roman"/>
        </w:rPr>
        <w:lastRenderedPageBreak/>
        <w:t>IX.</w:t>
      </w:r>
      <w:r w:rsidRPr="00D732A5">
        <w:rPr>
          <w:rFonts w:ascii="Times New Roman" w:hAnsi="Times New Roman" w:cs="Times New Roman"/>
        </w:rPr>
        <w:tab/>
      </w:r>
      <w:r w:rsidR="000268C6" w:rsidRPr="00D732A5">
        <w:rPr>
          <w:rFonts w:ascii="Times New Roman" w:hAnsi="Times New Roman" w:cs="Times New Roman"/>
        </w:rPr>
        <w:t>附录</w:t>
      </w:r>
      <w:r w:rsidR="000268C6" w:rsidRPr="00D732A5">
        <w:rPr>
          <w:rFonts w:ascii="Times New Roman" w:hAnsi="Times New Roman" w:cs="Times New Roman"/>
        </w:rPr>
        <w:t>D</w:t>
      </w:r>
      <w:bookmarkEnd w:id="86"/>
    </w:p>
    <w:p w:rsidR="000268C6" w:rsidRPr="00D732A5" w:rsidRDefault="000268C6" w:rsidP="00764070">
      <w:pPr>
        <w:pStyle w:val="a3"/>
        <w:tabs>
          <w:tab w:val="left" w:pos="567"/>
        </w:tabs>
        <w:kinsoku w:val="0"/>
        <w:overflowPunct w:val="0"/>
        <w:snapToGrid w:val="0"/>
        <w:spacing w:line="360" w:lineRule="auto"/>
        <w:ind w:left="0"/>
        <w:jc w:val="center"/>
        <w:rPr>
          <w:rFonts w:ascii="Times New Roman" w:hAnsi="Times New Roman" w:cs="Times New Roman"/>
        </w:rPr>
      </w:pPr>
      <w:r w:rsidRPr="00D732A5">
        <w:rPr>
          <w:rFonts w:ascii="Times New Roman" w:hAnsi="Times New Roman" w:cs="Times New Roman"/>
        </w:rPr>
        <w:t xml:space="preserve">510(k) </w:t>
      </w:r>
      <w:r w:rsidRPr="00D732A5">
        <w:rPr>
          <w:rFonts w:ascii="Times New Roman" w:hAnsi="Times New Roman" w:cs="Times New Roman"/>
        </w:rPr>
        <w:t>声明</w:t>
      </w:r>
    </w:p>
    <w:p w:rsidR="000268C6" w:rsidRPr="00D732A5" w:rsidRDefault="000268C6" w:rsidP="00CA2D3B">
      <w:pPr>
        <w:tabs>
          <w:tab w:val="left" w:pos="567"/>
        </w:tabs>
        <w:kinsoku w:val="0"/>
        <w:overflowPunct w:val="0"/>
        <w:snapToGrid w:val="0"/>
        <w:spacing w:afterLines="50" w:line="360" w:lineRule="auto"/>
        <w:jc w:val="center"/>
        <w:rPr>
          <w:sz w:val="21"/>
          <w:szCs w:val="21"/>
        </w:rPr>
      </w:pPr>
      <w:r w:rsidRPr="00D732A5">
        <w:rPr>
          <w:i/>
          <w:iCs/>
          <w:sz w:val="21"/>
          <w:szCs w:val="21"/>
        </w:rPr>
        <w:t>[</w:t>
      </w:r>
      <w:r w:rsidRPr="00D732A5">
        <w:rPr>
          <w:i/>
          <w:iCs/>
          <w:sz w:val="21"/>
          <w:szCs w:val="21"/>
        </w:rPr>
        <w:t>参见第</w:t>
      </w:r>
      <w:r w:rsidRPr="00D732A5">
        <w:rPr>
          <w:i/>
          <w:iCs/>
          <w:sz w:val="21"/>
          <w:szCs w:val="21"/>
        </w:rPr>
        <w:t>807.93</w:t>
      </w:r>
      <w:r w:rsidRPr="00D732A5">
        <w:rPr>
          <w:i/>
          <w:iCs/>
          <w:sz w:val="21"/>
          <w:szCs w:val="21"/>
        </w:rPr>
        <w:t>节</w:t>
      </w:r>
      <w:r w:rsidRPr="00D732A5">
        <w:rPr>
          <w:i/>
          <w:iCs/>
          <w:sz w:val="21"/>
          <w:szCs w:val="21"/>
        </w:rPr>
        <w:t>]</w:t>
      </w:r>
    </w:p>
    <w:p w:rsidR="00A40C27" w:rsidRPr="00D732A5" w:rsidRDefault="00BC42BC"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我</w:t>
      </w:r>
      <w:r w:rsidR="00F7220C" w:rsidRPr="00D732A5">
        <w:rPr>
          <w:rFonts w:ascii="Times New Roman" w:hAnsi="Times New Roman" w:cs="Times New Roman" w:hint="eastAsia"/>
        </w:rPr>
        <w:t>以</w:t>
      </w:r>
      <w:r w:rsidRPr="00D732A5">
        <w:rPr>
          <w:rFonts w:ascii="Times New Roman" w:hAnsi="Times New Roman" w:cs="Times New Roman" w:hint="eastAsia"/>
        </w:rPr>
        <w:t>（提交上市前通知</w:t>
      </w:r>
      <w:r w:rsidR="00F7220C" w:rsidRPr="00D732A5">
        <w:rPr>
          <w:rFonts w:ascii="Times New Roman" w:hAnsi="Times New Roman" w:cs="Times New Roman" w:hint="eastAsia"/>
        </w:rPr>
        <w:t>的人员，最好是公司的</w:t>
      </w:r>
      <w:r w:rsidR="00701F4A" w:rsidRPr="00D732A5">
        <w:rPr>
          <w:rFonts w:ascii="Times New Roman" w:hAnsi="Times New Roman" w:cs="Times New Roman" w:hint="eastAsia"/>
        </w:rPr>
        <w:t>官方</w:t>
      </w:r>
      <w:r w:rsidR="00F7220C" w:rsidRPr="00D732A5">
        <w:rPr>
          <w:rFonts w:ascii="Times New Roman" w:hAnsi="Times New Roman" w:cs="Times New Roman" w:hint="eastAsia"/>
        </w:rPr>
        <w:t>联络员在公司内担任的职位</w:t>
      </w:r>
      <w:r w:rsidRPr="00D732A5">
        <w:rPr>
          <w:rFonts w:ascii="Times New Roman" w:hAnsi="Times New Roman" w:cs="Times New Roman" w:hint="eastAsia"/>
        </w:rPr>
        <w:t>）</w:t>
      </w:r>
      <w:r w:rsidR="00F7220C" w:rsidRPr="00D732A5">
        <w:rPr>
          <w:rFonts w:ascii="Times New Roman" w:hAnsi="Times New Roman" w:cs="Times New Roman" w:hint="eastAsia"/>
        </w:rPr>
        <w:t>的身份证明</w:t>
      </w:r>
      <w:r w:rsidRPr="00D732A5">
        <w:rPr>
          <w:rFonts w:ascii="Times New Roman" w:hAnsi="Times New Roman" w:cs="Times New Roman" w:hint="eastAsia"/>
        </w:rPr>
        <w:t>，</w:t>
      </w:r>
      <w:r w:rsidR="00F7220C" w:rsidRPr="00D732A5">
        <w:rPr>
          <w:rFonts w:ascii="Times New Roman" w:hAnsi="Times New Roman" w:cs="Times New Roman" w:hint="eastAsia"/>
        </w:rPr>
        <w:t>如果本上市前通知提交中描述的器械被确定为实质等同，</w:t>
      </w:r>
      <w:r w:rsidRPr="00D732A5">
        <w:rPr>
          <w:rFonts w:ascii="Times New Roman" w:hAnsi="Times New Roman" w:cs="Times New Roman" w:hint="eastAsia"/>
        </w:rPr>
        <w:t>我将在</w:t>
      </w:r>
      <w:r w:rsidR="00F7220C" w:rsidRPr="00D732A5">
        <w:rPr>
          <w:rFonts w:ascii="Times New Roman" w:hAnsi="Times New Roman" w:cs="Times New Roman" w:hint="eastAsia"/>
        </w:rPr>
        <w:t>任何人提出请求后的</w:t>
      </w:r>
      <w:r w:rsidRPr="00D732A5">
        <w:rPr>
          <w:rFonts w:ascii="Times New Roman" w:hAnsi="Times New Roman" w:cs="Times New Roman" w:hint="eastAsia"/>
        </w:rPr>
        <w:t>30</w:t>
      </w:r>
      <w:r w:rsidRPr="00D732A5">
        <w:rPr>
          <w:rFonts w:ascii="Times New Roman" w:hAnsi="Times New Roman" w:cs="Times New Roman" w:hint="eastAsia"/>
        </w:rPr>
        <w:t>天内提供</w:t>
      </w:r>
      <w:r w:rsidR="00F7220C" w:rsidRPr="00D732A5">
        <w:rPr>
          <w:rFonts w:ascii="Times New Roman" w:hAnsi="Times New Roman" w:cs="Times New Roman" w:hint="eastAsia"/>
        </w:rPr>
        <w:t>本上市前通知中包含的所有</w:t>
      </w:r>
      <w:r w:rsidRPr="00D732A5">
        <w:rPr>
          <w:rFonts w:ascii="Times New Roman" w:hAnsi="Times New Roman" w:cs="Times New Roman" w:hint="eastAsia"/>
        </w:rPr>
        <w:t>安全性和有效性</w:t>
      </w:r>
      <w:r w:rsidR="00F7220C" w:rsidRPr="00D732A5">
        <w:rPr>
          <w:rFonts w:ascii="Times New Roman" w:hAnsi="Times New Roman" w:cs="Times New Roman" w:hint="eastAsia"/>
        </w:rPr>
        <w:t>资料</w:t>
      </w:r>
      <w:r w:rsidRPr="00D732A5">
        <w:rPr>
          <w:rFonts w:ascii="Times New Roman" w:hAnsi="Times New Roman" w:cs="Times New Roman" w:hint="eastAsia"/>
        </w:rPr>
        <w:t>。我同意提供的</w:t>
      </w:r>
      <w:r w:rsidR="00E76C96" w:rsidRPr="00D732A5">
        <w:rPr>
          <w:rFonts w:ascii="Times New Roman" w:hAnsi="Times New Roman" w:cs="Times New Roman" w:hint="eastAsia"/>
        </w:rPr>
        <w:t>资料</w:t>
      </w:r>
      <w:r w:rsidRPr="00D732A5">
        <w:rPr>
          <w:rFonts w:ascii="Times New Roman" w:hAnsi="Times New Roman" w:cs="Times New Roman" w:hint="eastAsia"/>
        </w:rPr>
        <w:t>将</w:t>
      </w:r>
      <w:r w:rsidR="00E76C96" w:rsidRPr="00D732A5">
        <w:rPr>
          <w:rFonts w:ascii="Times New Roman" w:hAnsi="Times New Roman" w:cs="Times New Roman" w:hint="eastAsia"/>
        </w:rPr>
        <w:t>是</w:t>
      </w:r>
      <w:r w:rsidRPr="00D732A5">
        <w:rPr>
          <w:rFonts w:ascii="Times New Roman" w:hAnsi="Times New Roman" w:cs="Times New Roman" w:hint="eastAsia"/>
        </w:rPr>
        <w:t>上市前通知提交的</w:t>
      </w:r>
      <w:r w:rsidR="00E76C96" w:rsidRPr="00D732A5">
        <w:rPr>
          <w:rFonts w:ascii="Times New Roman" w:hAnsi="Times New Roman" w:cs="Times New Roman" w:hint="eastAsia"/>
        </w:rPr>
        <w:t>复印件</w:t>
      </w:r>
      <w:r w:rsidRPr="00D732A5">
        <w:rPr>
          <w:rFonts w:ascii="Times New Roman" w:hAnsi="Times New Roman" w:cs="Times New Roman" w:hint="eastAsia"/>
        </w:rPr>
        <w:t>，</w:t>
      </w:r>
      <w:r w:rsidR="00E76C96" w:rsidRPr="00D732A5">
        <w:rPr>
          <w:rFonts w:ascii="Times New Roman" w:hAnsi="Times New Roman" w:cs="Times New Roman" w:hint="eastAsia"/>
        </w:rPr>
        <w:t>包含</w:t>
      </w:r>
      <w:r w:rsidRPr="00D732A5">
        <w:rPr>
          <w:rFonts w:ascii="Times New Roman" w:hAnsi="Times New Roman" w:cs="Times New Roman" w:hint="eastAsia"/>
        </w:rPr>
        <w:t>任何不利的安全</w:t>
      </w:r>
      <w:r w:rsidR="00E76C96" w:rsidRPr="00D732A5">
        <w:rPr>
          <w:rFonts w:ascii="Times New Roman" w:hAnsi="Times New Roman" w:cs="Times New Roman" w:hint="eastAsia"/>
        </w:rPr>
        <w:t>性</w:t>
      </w:r>
      <w:r w:rsidRPr="00D732A5">
        <w:rPr>
          <w:rFonts w:ascii="Times New Roman" w:hAnsi="Times New Roman" w:cs="Times New Roman" w:hint="eastAsia"/>
        </w:rPr>
        <w:t>和有效性信息，但不</w:t>
      </w:r>
      <w:r w:rsidR="00E76C96" w:rsidRPr="00D732A5">
        <w:rPr>
          <w:rFonts w:ascii="Times New Roman" w:hAnsi="Times New Roman" w:cs="Times New Roman" w:hint="eastAsia"/>
        </w:rPr>
        <w:t>包含</w:t>
      </w:r>
      <w:r w:rsidRPr="00D732A5">
        <w:rPr>
          <w:rFonts w:ascii="Times New Roman" w:hAnsi="Times New Roman" w:cs="Times New Roman" w:hint="eastAsia"/>
        </w:rPr>
        <w:t>患者</w:t>
      </w:r>
      <w:r w:rsidR="00761886" w:rsidRPr="00D732A5">
        <w:rPr>
          <w:rFonts w:ascii="Times New Roman" w:hAnsi="Times New Roman" w:cs="Times New Roman" w:hint="eastAsia"/>
        </w:rPr>
        <w:t>的识别信息</w:t>
      </w:r>
      <w:r w:rsidRPr="00D732A5">
        <w:rPr>
          <w:rFonts w:ascii="Times New Roman" w:hAnsi="Times New Roman" w:cs="Times New Roman" w:hint="eastAsia"/>
        </w:rPr>
        <w:t>以及</w:t>
      </w:r>
      <w:r w:rsidRPr="00D732A5">
        <w:rPr>
          <w:rFonts w:ascii="Times New Roman" w:hAnsi="Times New Roman" w:cs="Times New Roman" w:hint="eastAsia"/>
        </w:rPr>
        <w:t>21 CFR 20.61</w:t>
      </w:r>
      <w:r w:rsidRPr="00D732A5">
        <w:rPr>
          <w:rFonts w:ascii="Times New Roman" w:hAnsi="Times New Roman" w:cs="Times New Roman" w:hint="eastAsia"/>
        </w:rPr>
        <w:t>中定义的商业</w:t>
      </w:r>
      <w:r w:rsidR="00637CAF">
        <w:rPr>
          <w:rFonts w:ascii="Times New Roman" w:hAnsi="Times New Roman" w:cs="Times New Roman" w:hint="eastAsia"/>
        </w:rPr>
        <w:t>机</w:t>
      </w:r>
      <w:r w:rsidRPr="00D732A5">
        <w:rPr>
          <w:rFonts w:ascii="Times New Roman" w:hAnsi="Times New Roman" w:cs="Times New Roman" w:hint="eastAsia"/>
        </w:rPr>
        <w:t>密和机密商业信息。</w:t>
      </w: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0268C6" w:rsidRPr="00D732A5" w:rsidRDefault="00761886" w:rsidP="00CA2D3B">
      <w:pPr>
        <w:tabs>
          <w:tab w:val="left" w:pos="567"/>
        </w:tabs>
        <w:kinsoku w:val="0"/>
        <w:overflowPunct w:val="0"/>
        <w:snapToGrid w:val="0"/>
        <w:spacing w:afterLines="50" w:line="360" w:lineRule="auto"/>
        <w:ind w:leftChars="1358" w:left="3259"/>
        <w:jc w:val="both"/>
        <w:rPr>
          <w:sz w:val="21"/>
          <w:szCs w:val="21"/>
        </w:rPr>
      </w:pPr>
      <w:r w:rsidRPr="00D732A5">
        <w:rPr>
          <w:rFonts w:hint="eastAsia"/>
          <w:sz w:val="21"/>
          <w:szCs w:val="21"/>
        </w:rPr>
        <w:t>证明人</w:t>
      </w:r>
      <w:r w:rsidR="00BC42BC" w:rsidRPr="00D732A5">
        <w:rPr>
          <w:rFonts w:hint="eastAsia"/>
          <w:sz w:val="21"/>
          <w:szCs w:val="21"/>
        </w:rPr>
        <w:t>：</w:t>
      </w:r>
      <w:bookmarkStart w:id="87" w:name="bookmark9"/>
      <w:bookmarkEnd w:id="87"/>
      <w:r w:rsidR="000268C6" w:rsidRPr="00D732A5">
        <w:rPr>
          <w:sz w:val="21"/>
          <w:szCs w:val="21"/>
        </w:rPr>
        <w:t>_____</w:t>
      </w:r>
      <w:r w:rsidR="000268C6" w:rsidRPr="00D732A5">
        <w:rPr>
          <w:i/>
          <w:iCs/>
          <w:sz w:val="21"/>
          <w:szCs w:val="21"/>
        </w:rPr>
        <w:t>[</w:t>
      </w:r>
      <w:r w:rsidR="00D16951">
        <w:rPr>
          <w:i/>
          <w:iCs/>
          <w:sz w:val="21"/>
          <w:szCs w:val="21"/>
        </w:rPr>
        <w:t>签名</w:t>
      </w:r>
      <w:r w:rsidR="000268C6" w:rsidRPr="00D732A5">
        <w:rPr>
          <w:i/>
          <w:iCs/>
          <w:sz w:val="21"/>
          <w:szCs w:val="21"/>
        </w:rPr>
        <w:t>]</w:t>
      </w:r>
      <w:r w:rsidR="000268C6" w:rsidRPr="00D732A5">
        <w:rPr>
          <w:sz w:val="21"/>
          <w:szCs w:val="21"/>
        </w:rPr>
        <w:t>_____________</w:t>
      </w:r>
    </w:p>
    <w:p w:rsidR="000268C6" w:rsidRPr="00D732A5" w:rsidRDefault="000268C6" w:rsidP="00CA2D3B">
      <w:pPr>
        <w:tabs>
          <w:tab w:val="left" w:pos="567"/>
        </w:tabs>
        <w:kinsoku w:val="0"/>
        <w:overflowPunct w:val="0"/>
        <w:snapToGrid w:val="0"/>
        <w:spacing w:afterLines="50" w:line="360" w:lineRule="auto"/>
        <w:ind w:leftChars="1712" w:left="4109"/>
        <w:jc w:val="both"/>
        <w:rPr>
          <w:sz w:val="21"/>
          <w:szCs w:val="21"/>
        </w:rPr>
      </w:pPr>
      <w:r w:rsidRPr="00D732A5">
        <w:rPr>
          <w:sz w:val="21"/>
          <w:szCs w:val="21"/>
        </w:rPr>
        <w:t>_____</w:t>
      </w:r>
      <w:r w:rsidRPr="00D732A5">
        <w:rPr>
          <w:i/>
          <w:iCs/>
          <w:sz w:val="21"/>
          <w:szCs w:val="21"/>
        </w:rPr>
        <w:t>[</w:t>
      </w:r>
      <w:r w:rsidRPr="00D732A5">
        <w:rPr>
          <w:i/>
          <w:iCs/>
          <w:sz w:val="21"/>
          <w:szCs w:val="21"/>
        </w:rPr>
        <w:t>日期</w:t>
      </w:r>
      <w:r w:rsidRPr="00D732A5">
        <w:rPr>
          <w:i/>
          <w:iCs/>
          <w:sz w:val="21"/>
          <w:szCs w:val="21"/>
        </w:rPr>
        <w:t>]</w:t>
      </w:r>
      <w:r w:rsidRPr="00D732A5">
        <w:rPr>
          <w:sz w:val="21"/>
          <w:szCs w:val="21"/>
        </w:rPr>
        <w:t>_______________</w:t>
      </w:r>
    </w:p>
    <w:p w:rsidR="00A40C27" w:rsidRPr="00D732A5" w:rsidRDefault="00D40F42" w:rsidP="00CA2D3B">
      <w:pPr>
        <w:tabs>
          <w:tab w:val="left" w:pos="567"/>
        </w:tabs>
        <w:kinsoku w:val="0"/>
        <w:overflowPunct w:val="0"/>
        <w:snapToGrid w:val="0"/>
        <w:spacing w:afterLines="50" w:line="360" w:lineRule="auto"/>
        <w:jc w:val="center"/>
        <w:outlineLvl w:val="0"/>
        <w:rPr>
          <w:b/>
          <w:bCs/>
          <w:sz w:val="21"/>
          <w:szCs w:val="21"/>
        </w:rPr>
      </w:pPr>
      <w:r w:rsidRPr="00D732A5">
        <w:rPr>
          <w:sz w:val="21"/>
          <w:szCs w:val="21"/>
        </w:rPr>
        <w:br w:type="page"/>
      </w:r>
      <w:bookmarkStart w:id="88" w:name="_Toc496876143"/>
      <w:r w:rsidR="00764070" w:rsidRPr="00D732A5">
        <w:rPr>
          <w:b/>
          <w:sz w:val="21"/>
          <w:szCs w:val="21"/>
        </w:rPr>
        <w:lastRenderedPageBreak/>
        <w:t>X.</w:t>
      </w:r>
      <w:r w:rsidR="00764070" w:rsidRPr="00D732A5">
        <w:rPr>
          <w:b/>
          <w:sz w:val="21"/>
          <w:szCs w:val="21"/>
        </w:rPr>
        <w:tab/>
      </w:r>
      <w:r w:rsidR="00BC42BC" w:rsidRPr="00D732A5">
        <w:rPr>
          <w:rFonts w:hint="eastAsia"/>
          <w:b/>
          <w:sz w:val="21"/>
          <w:szCs w:val="21"/>
        </w:rPr>
        <w:t>附录</w:t>
      </w:r>
      <w:r w:rsidR="00A40C27" w:rsidRPr="00D732A5">
        <w:rPr>
          <w:b/>
          <w:sz w:val="21"/>
          <w:szCs w:val="21"/>
        </w:rPr>
        <w:t>E</w:t>
      </w:r>
      <w:bookmarkEnd w:id="88"/>
    </w:p>
    <w:p w:rsidR="00A40C27" w:rsidRPr="00D732A5" w:rsidRDefault="001E2F7C" w:rsidP="00CA2D3B">
      <w:pPr>
        <w:pStyle w:val="a3"/>
        <w:tabs>
          <w:tab w:val="left" w:pos="567"/>
        </w:tabs>
        <w:kinsoku w:val="0"/>
        <w:overflowPunct w:val="0"/>
        <w:snapToGrid w:val="0"/>
        <w:spacing w:afterLines="50" w:line="360" w:lineRule="auto"/>
        <w:ind w:left="0"/>
        <w:jc w:val="center"/>
        <w:rPr>
          <w:rFonts w:ascii="Times New Roman" w:hAnsi="Times New Roman" w:cs="Times New Roman"/>
        </w:rPr>
      </w:pPr>
      <w:r w:rsidRPr="00D732A5">
        <w:rPr>
          <w:rFonts w:ascii="Times New Roman" w:hAnsi="Times New Roman" w:cs="Times New Roman" w:hint="eastAsia"/>
        </w:rPr>
        <w:t>适用范围声明</w:t>
      </w:r>
    </w:p>
    <w:p w:rsidR="00A40C27" w:rsidRPr="00D732A5" w:rsidRDefault="006904B2" w:rsidP="00CA2D3B">
      <w:pPr>
        <w:pStyle w:val="a3"/>
        <w:tabs>
          <w:tab w:val="left" w:pos="2410"/>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u w:val="single"/>
        </w:rPr>
        <w:t>510(k)</w:t>
      </w:r>
      <w:r w:rsidR="00BC42BC" w:rsidRPr="00D732A5">
        <w:rPr>
          <w:rFonts w:ascii="Times New Roman" w:hAnsi="Times New Roman" w:cs="Times New Roman" w:hint="eastAsia"/>
          <w:u w:val="single"/>
        </w:rPr>
        <w:t>编号：</w:t>
      </w:r>
      <w:r w:rsidR="00A40C27" w:rsidRPr="00D732A5">
        <w:rPr>
          <w:rFonts w:ascii="Times New Roman" w:hAnsi="Times New Roman" w:cs="Times New Roman"/>
        </w:rPr>
        <w:tab/>
      </w:r>
      <w:r w:rsidR="00BC42BC" w:rsidRPr="00D732A5">
        <w:rPr>
          <w:rFonts w:ascii="Times New Roman" w:hAnsi="Times New Roman" w:cs="Times New Roman" w:hint="eastAsia"/>
        </w:rPr>
        <w:t>（如果</w:t>
      </w:r>
      <w:r w:rsidR="001E2F7C" w:rsidRPr="00D732A5">
        <w:rPr>
          <w:rFonts w:ascii="Times New Roman" w:hAnsi="Times New Roman" w:cs="Times New Roman" w:hint="eastAsia"/>
        </w:rPr>
        <w:t>已知</w:t>
      </w:r>
      <w:r w:rsidR="00BC42BC" w:rsidRPr="00D732A5">
        <w:rPr>
          <w:rFonts w:ascii="Times New Roman" w:hAnsi="Times New Roman" w:cs="Times New Roman" w:hint="eastAsia"/>
        </w:rPr>
        <w:t>）</w:t>
      </w:r>
    </w:p>
    <w:p w:rsidR="00A40C27" w:rsidRPr="00D732A5" w:rsidRDefault="00BC42BC" w:rsidP="00CA2D3B">
      <w:pPr>
        <w:tabs>
          <w:tab w:val="left" w:pos="2410"/>
        </w:tabs>
        <w:kinsoku w:val="0"/>
        <w:overflowPunct w:val="0"/>
        <w:snapToGrid w:val="0"/>
        <w:spacing w:afterLines="50" w:line="360" w:lineRule="auto"/>
        <w:jc w:val="both"/>
        <w:rPr>
          <w:sz w:val="21"/>
          <w:szCs w:val="21"/>
        </w:rPr>
      </w:pPr>
      <w:r w:rsidRPr="00D732A5">
        <w:rPr>
          <w:rFonts w:hint="eastAsia"/>
          <w:sz w:val="21"/>
          <w:szCs w:val="21"/>
          <w:u w:val="single"/>
        </w:rPr>
        <w:t>器械名称：</w:t>
      </w:r>
      <w:r w:rsidR="00A40C27" w:rsidRPr="00D732A5">
        <w:rPr>
          <w:sz w:val="21"/>
          <w:szCs w:val="21"/>
        </w:rPr>
        <w:tab/>
        <w:t>[</w:t>
      </w:r>
      <w:r w:rsidRPr="00D732A5">
        <w:rPr>
          <w:rFonts w:hint="eastAsia"/>
          <w:i/>
          <w:iCs/>
          <w:sz w:val="21"/>
          <w:szCs w:val="21"/>
        </w:rPr>
        <w:t>品牌名称</w:t>
      </w:r>
      <w:r w:rsidR="00A40C27" w:rsidRPr="00D732A5">
        <w:rPr>
          <w:sz w:val="21"/>
          <w:szCs w:val="21"/>
        </w:rPr>
        <w:t>]</w:t>
      </w:r>
    </w:p>
    <w:p w:rsidR="00A40C27" w:rsidRPr="00D732A5" w:rsidRDefault="00BC42BC" w:rsidP="00CA2D3B">
      <w:pPr>
        <w:pStyle w:val="a3"/>
        <w:tabs>
          <w:tab w:val="left" w:pos="2410"/>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u w:val="single"/>
        </w:rPr>
        <w:t>适用</w:t>
      </w:r>
      <w:r w:rsidR="001E2F7C" w:rsidRPr="00D732A5">
        <w:rPr>
          <w:rFonts w:ascii="Times New Roman" w:hAnsi="Times New Roman" w:cs="Times New Roman" w:hint="eastAsia"/>
          <w:u w:val="single"/>
        </w:rPr>
        <w:t>范围</w:t>
      </w:r>
      <w:r w:rsidRPr="00D732A5">
        <w:rPr>
          <w:rFonts w:ascii="Times New Roman" w:hAnsi="Times New Roman" w:cs="Times New Roman" w:hint="eastAsia"/>
          <w:u w:val="single"/>
        </w:rPr>
        <w:t>：</w:t>
      </w:r>
      <w:r w:rsidR="00A40C27" w:rsidRPr="00D732A5">
        <w:rPr>
          <w:rFonts w:ascii="Times New Roman" w:hAnsi="Times New Roman" w:cs="Times New Roman"/>
        </w:rPr>
        <w:tab/>
        <w:t>[</w:t>
      </w:r>
      <w:r w:rsidRPr="00D732A5">
        <w:rPr>
          <w:rFonts w:ascii="Times New Roman" w:hAnsi="Times New Roman" w:cs="Times New Roman" w:hint="eastAsia"/>
          <w:i/>
          <w:iCs/>
        </w:rPr>
        <w:t>品牌名称</w:t>
      </w:r>
      <w:r w:rsidR="00A40C27" w:rsidRPr="00D732A5">
        <w:rPr>
          <w:rFonts w:ascii="Times New Roman" w:hAnsi="Times New Roman" w:cs="Times New Roman"/>
        </w:rPr>
        <w:t xml:space="preserve">] </w:t>
      </w:r>
      <w:r w:rsidRPr="00D732A5">
        <w:rPr>
          <w:rFonts w:ascii="Times New Roman" w:hAnsi="Times New Roman" w:cs="Times New Roman" w:hint="eastAsia"/>
        </w:rPr>
        <w:t>适用于</w:t>
      </w:r>
      <w:r w:rsidRPr="00D732A5">
        <w:rPr>
          <w:rFonts w:ascii="Times New Roman" w:hAnsi="Times New Roman" w:cs="Times New Roman" w:hint="eastAsia"/>
        </w:rPr>
        <w:t>...</w:t>
      </w: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764070" w:rsidRPr="00D732A5" w:rsidRDefault="00764070" w:rsidP="00CA2D3B">
      <w:pPr>
        <w:tabs>
          <w:tab w:val="left" w:pos="567"/>
        </w:tabs>
        <w:kinsoku w:val="0"/>
        <w:overflowPunct w:val="0"/>
        <w:snapToGrid w:val="0"/>
        <w:spacing w:afterLines="50" w:line="360" w:lineRule="auto"/>
        <w:jc w:val="both"/>
        <w:rPr>
          <w:sz w:val="21"/>
          <w:szCs w:val="21"/>
        </w:rPr>
      </w:pPr>
    </w:p>
    <w:p w:rsidR="00764070" w:rsidRPr="00D732A5" w:rsidRDefault="00764070" w:rsidP="00CA2D3B">
      <w:pPr>
        <w:tabs>
          <w:tab w:val="left" w:pos="567"/>
        </w:tabs>
        <w:kinsoku w:val="0"/>
        <w:overflowPunct w:val="0"/>
        <w:snapToGrid w:val="0"/>
        <w:spacing w:afterLines="50" w:line="360" w:lineRule="auto"/>
        <w:jc w:val="both"/>
        <w:rPr>
          <w:sz w:val="21"/>
          <w:szCs w:val="21"/>
        </w:rPr>
      </w:pPr>
    </w:p>
    <w:p w:rsidR="00A40C27" w:rsidRPr="00D732A5" w:rsidRDefault="00BC42BC" w:rsidP="00764070">
      <w:pPr>
        <w:pBdr>
          <w:bottom w:val="single" w:sz="4" w:space="1" w:color="auto"/>
        </w:pBdr>
        <w:tabs>
          <w:tab w:val="left" w:pos="567"/>
        </w:tabs>
        <w:kinsoku w:val="0"/>
        <w:overflowPunct w:val="0"/>
        <w:snapToGrid w:val="0"/>
        <w:spacing w:line="360" w:lineRule="auto"/>
        <w:jc w:val="center"/>
        <w:rPr>
          <w:sz w:val="21"/>
          <w:szCs w:val="21"/>
        </w:rPr>
      </w:pPr>
      <w:r w:rsidRPr="00D732A5">
        <w:rPr>
          <w:rFonts w:hint="eastAsia"/>
          <w:sz w:val="21"/>
          <w:szCs w:val="21"/>
        </w:rPr>
        <w:t>（请</w:t>
      </w:r>
      <w:r w:rsidR="001E2F7C" w:rsidRPr="00D732A5">
        <w:rPr>
          <w:rFonts w:hint="eastAsia"/>
          <w:sz w:val="21"/>
          <w:szCs w:val="21"/>
        </w:rPr>
        <w:t>勿在此线以下填写</w:t>
      </w:r>
      <w:r w:rsidRPr="00D732A5">
        <w:rPr>
          <w:rFonts w:hint="eastAsia"/>
          <w:sz w:val="21"/>
          <w:szCs w:val="21"/>
        </w:rPr>
        <w:t xml:space="preserve"> -</w:t>
      </w:r>
      <w:r w:rsidR="001E2F7C" w:rsidRPr="00D732A5">
        <w:rPr>
          <w:rFonts w:hint="eastAsia"/>
          <w:sz w:val="21"/>
          <w:szCs w:val="21"/>
        </w:rPr>
        <w:t>如果有需要，另起一页</w:t>
      </w:r>
      <w:r w:rsidRPr="00D732A5">
        <w:rPr>
          <w:rFonts w:hint="eastAsia"/>
          <w:sz w:val="21"/>
          <w:szCs w:val="21"/>
        </w:rPr>
        <w:t>继续）</w:t>
      </w:r>
    </w:p>
    <w:p w:rsidR="00A40C27" w:rsidRPr="00D732A5" w:rsidRDefault="001E2F7C" w:rsidP="00764070">
      <w:pPr>
        <w:tabs>
          <w:tab w:val="left" w:pos="567"/>
        </w:tabs>
        <w:kinsoku w:val="0"/>
        <w:overflowPunct w:val="0"/>
        <w:snapToGrid w:val="0"/>
        <w:spacing w:line="360" w:lineRule="auto"/>
        <w:jc w:val="center"/>
        <w:rPr>
          <w:sz w:val="21"/>
          <w:szCs w:val="21"/>
        </w:rPr>
      </w:pPr>
      <w:r w:rsidRPr="00D732A5">
        <w:rPr>
          <w:rFonts w:hint="eastAsia"/>
          <w:sz w:val="21"/>
          <w:szCs w:val="21"/>
        </w:rPr>
        <w:t>CDRH</w:t>
      </w:r>
      <w:r w:rsidRPr="00D732A5">
        <w:rPr>
          <w:rFonts w:hint="eastAsia"/>
          <w:sz w:val="21"/>
          <w:szCs w:val="21"/>
        </w:rPr>
        <w:t>、器械评价办公室（</w:t>
      </w:r>
      <w:r w:rsidRPr="00D732A5">
        <w:rPr>
          <w:rFonts w:hint="eastAsia"/>
          <w:sz w:val="21"/>
          <w:szCs w:val="21"/>
        </w:rPr>
        <w:t>ODE</w:t>
      </w:r>
      <w:r w:rsidRPr="00D732A5">
        <w:rPr>
          <w:rFonts w:hint="eastAsia"/>
          <w:sz w:val="21"/>
          <w:szCs w:val="21"/>
        </w:rPr>
        <w:t>）</w:t>
      </w:r>
      <w:r w:rsidR="00BC42BC" w:rsidRPr="00D732A5">
        <w:rPr>
          <w:rFonts w:hint="eastAsia"/>
          <w:sz w:val="21"/>
          <w:szCs w:val="21"/>
        </w:rPr>
        <w:t>的</w:t>
      </w:r>
      <w:r w:rsidRPr="00D732A5">
        <w:rPr>
          <w:rFonts w:hint="eastAsia"/>
          <w:sz w:val="21"/>
          <w:szCs w:val="21"/>
        </w:rPr>
        <w:t>一致意见</w:t>
      </w:r>
    </w:p>
    <w:p w:rsidR="00A40C27" w:rsidRPr="00D732A5" w:rsidRDefault="00A40C27" w:rsidP="00764070">
      <w:pPr>
        <w:tabs>
          <w:tab w:val="left" w:pos="567"/>
        </w:tabs>
        <w:kinsoku w:val="0"/>
        <w:overflowPunct w:val="0"/>
        <w:snapToGrid w:val="0"/>
        <w:spacing w:line="360" w:lineRule="auto"/>
        <w:jc w:val="both"/>
        <w:rPr>
          <w:sz w:val="21"/>
          <w:szCs w:val="21"/>
        </w:rPr>
      </w:pPr>
    </w:p>
    <w:p w:rsidR="00A40C27" w:rsidRPr="00D732A5" w:rsidRDefault="00A40C27" w:rsidP="00764070">
      <w:pPr>
        <w:tabs>
          <w:tab w:val="left" w:pos="567"/>
        </w:tabs>
        <w:kinsoku w:val="0"/>
        <w:overflowPunct w:val="0"/>
        <w:snapToGrid w:val="0"/>
        <w:spacing w:line="360" w:lineRule="auto"/>
        <w:jc w:val="both"/>
        <w:rPr>
          <w:sz w:val="21"/>
          <w:szCs w:val="21"/>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727"/>
        <w:gridCol w:w="3833"/>
      </w:tblGrid>
      <w:tr w:rsidR="00D40F42" w:rsidRPr="00D732A5" w:rsidTr="00D40F42">
        <w:tc>
          <w:tcPr>
            <w:tcW w:w="2327" w:type="pct"/>
          </w:tcPr>
          <w:p w:rsidR="00D40F42" w:rsidRPr="00D732A5" w:rsidRDefault="00BC42BC" w:rsidP="00764070">
            <w:pPr>
              <w:tabs>
                <w:tab w:val="left" w:pos="567"/>
              </w:tabs>
              <w:kinsoku w:val="0"/>
              <w:overflowPunct w:val="0"/>
              <w:snapToGrid w:val="0"/>
              <w:spacing w:line="360" w:lineRule="auto"/>
              <w:jc w:val="both"/>
              <w:rPr>
                <w:sz w:val="21"/>
                <w:szCs w:val="21"/>
              </w:rPr>
            </w:pPr>
            <w:r w:rsidRPr="00D732A5">
              <w:rPr>
                <w:rFonts w:hint="eastAsia"/>
                <w:sz w:val="21"/>
                <w:szCs w:val="21"/>
              </w:rPr>
              <w:t>处方使用</w:t>
            </w:r>
            <w:r w:rsidR="00D40F42" w:rsidRPr="00D732A5">
              <w:rPr>
                <w:sz w:val="21"/>
                <w:szCs w:val="21"/>
              </w:rPr>
              <w:t>_____</w:t>
            </w:r>
          </w:p>
          <w:p w:rsidR="00D40F42" w:rsidRPr="00D732A5" w:rsidRDefault="00BC42BC" w:rsidP="00764070">
            <w:pPr>
              <w:tabs>
                <w:tab w:val="left" w:pos="567"/>
              </w:tabs>
              <w:kinsoku w:val="0"/>
              <w:overflowPunct w:val="0"/>
              <w:snapToGrid w:val="0"/>
              <w:spacing w:line="360" w:lineRule="auto"/>
              <w:jc w:val="both"/>
              <w:rPr>
                <w:sz w:val="21"/>
                <w:szCs w:val="21"/>
              </w:rPr>
            </w:pPr>
            <w:r w:rsidRPr="00D732A5">
              <w:rPr>
                <w:rFonts w:hint="eastAsia"/>
                <w:i/>
                <w:iCs/>
                <w:sz w:val="21"/>
                <w:szCs w:val="21"/>
              </w:rPr>
              <w:t>（</w:t>
            </w:r>
            <w:r w:rsidR="001E2F7C" w:rsidRPr="00D732A5">
              <w:rPr>
                <w:rFonts w:hint="eastAsia"/>
                <w:i/>
                <w:iCs/>
                <w:sz w:val="21"/>
                <w:szCs w:val="21"/>
              </w:rPr>
              <w:t>依据</w:t>
            </w:r>
            <w:r w:rsidRPr="00D732A5">
              <w:rPr>
                <w:rFonts w:hint="eastAsia"/>
                <w:i/>
                <w:iCs/>
                <w:sz w:val="21"/>
                <w:szCs w:val="21"/>
              </w:rPr>
              <w:t>21 CFR</w:t>
            </w:r>
            <w:r w:rsidRPr="00D732A5">
              <w:rPr>
                <w:rFonts w:hint="eastAsia"/>
                <w:i/>
                <w:iCs/>
                <w:sz w:val="21"/>
                <w:szCs w:val="21"/>
              </w:rPr>
              <w:t>第</w:t>
            </w:r>
            <w:r w:rsidRPr="00D732A5">
              <w:rPr>
                <w:rFonts w:hint="eastAsia"/>
                <w:i/>
                <w:iCs/>
                <w:sz w:val="21"/>
                <w:szCs w:val="21"/>
              </w:rPr>
              <w:t>801.109</w:t>
            </w:r>
            <w:r w:rsidR="001E2F7C" w:rsidRPr="00D732A5">
              <w:rPr>
                <w:rFonts w:hint="eastAsia"/>
                <w:i/>
                <w:iCs/>
                <w:sz w:val="21"/>
                <w:szCs w:val="21"/>
              </w:rPr>
              <w:t>部分</w:t>
            </w:r>
            <w:r w:rsidRPr="00D732A5">
              <w:rPr>
                <w:rFonts w:hint="eastAsia"/>
                <w:i/>
                <w:iCs/>
                <w:sz w:val="21"/>
                <w:szCs w:val="21"/>
              </w:rPr>
              <w:t>）</w:t>
            </w:r>
          </w:p>
        </w:tc>
        <w:tc>
          <w:tcPr>
            <w:tcW w:w="426" w:type="pct"/>
          </w:tcPr>
          <w:p w:rsidR="00D40F42" w:rsidRPr="00D732A5" w:rsidRDefault="00BC42BC" w:rsidP="00764070">
            <w:pPr>
              <w:tabs>
                <w:tab w:val="left" w:pos="567"/>
              </w:tabs>
              <w:kinsoku w:val="0"/>
              <w:overflowPunct w:val="0"/>
              <w:snapToGrid w:val="0"/>
              <w:spacing w:line="360" w:lineRule="auto"/>
              <w:jc w:val="both"/>
              <w:rPr>
                <w:sz w:val="21"/>
                <w:szCs w:val="21"/>
              </w:rPr>
            </w:pPr>
            <w:r w:rsidRPr="00D732A5">
              <w:rPr>
                <w:rFonts w:hint="eastAsia"/>
                <w:sz w:val="21"/>
                <w:szCs w:val="21"/>
              </w:rPr>
              <w:t>或</w:t>
            </w:r>
          </w:p>
        </w:tc>
        <w:tc>
          <w:tcPr>
            <w:tcW w:w="2248" w:type="pct"/>
          </w:tcPr>
          <w:p w:rsidR="00D40F42" w:rsidRPr="00D732A5" w:rsidRDefault="00BC42BC" w:rsidP="00764070">
            <w:pPr>
              <w:tabs>
                <w:tab w:val="left" w:pos="567"/>
              </w:tabs>
              <w:kinsoku w:val="0"/>
              <w:overflowPunct w:val="0"/>
              <w:snapToGrid w:val="0"/>
              <w:spacing w:line="360" w:lineRule="auto"/>
              <w:jc w:val="both"/>
              <w:rPr>
                <w:sz w:val="21"/>
                <w:szCs w:val="21"/>
              </w:rPr>
            </w:pPr>
            <w:r w:rsidRPr="00D732A5">
              <w:rPr>
                <w:rFonts w:hint="eastAsia"/>
                <w:sz w:val="21"/>
                <w:szCs w:val="21"/>
              </w:rPr>
              <w:t>非处方使用</w:t>
            </w:r>
            <w:r w:rsidR="00D40F42" w:rsidRPr="00D732A5">
              <w:rPr>
                <w:sz w:val="21"/>
                <w:szCs w:val="21"/>
              </w:rPr>
              <w:t>_____</w:t>
            </w:r>
          </w:p>
        </w:tc>
      </w:tr>
    </w:tbl>
    <w:p w:rsidR="00A40C27" w:rsidRPr="00D732A5" w:rsidRDefault="00A40C27" w:rsidP="00CA2D3B">
      <w:pPr>
        <w:tabs>
          <w:tab w:val="left" w:pos="567"/>
        </w:tabs>
        <w:kinsoku w:val="0"/>
        <w:overflowPunct w:val="0"/>
        <w:snapToGrid w:val="0"/>
        <w:spacing w:afterLines="50" w:line="360" w:lineRule="auto"/>
        <w:jc w:val="both"/>
        <w:rPr>
          <w:sz w:val="21"/>
          <w:szCs w:val="21"/>
        </w:rPr>
      </w:pP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89" w:name="bookmark10"/>
      <w:bookmarkEnd w:id="89"/>
      <w:r w:rsidRPr="00D732A5">
        <w:rPr>
          <w:rFonts w:ascii="Times New Roman" w:hAnsi="Times New Roman" w:cs="Times New Roman"/>
          <w:highlight w:val="green"/>
        </w:rPr>
        <w:br w:type="page"/>
      </w:r>
      <w:bookmarkStart w:id="90" w:name="_Toc496876144"/>
      <w:r w:rsidR="00764070" w:rsidRPr="00D732A5">
        <w:rPr>
          <w:rFonts w:ascii="Times New Roman" w:hAnsi="Times New Roman" w:cs="Times New Roman"/>
        </w:rPr>
        <w:lastRenderedPageBreak/>
        <w:t>XI.</w:t>
      </w:r>
      <w:r w:rsidR="00764070" w:rsidRPr="00D732A5">
        <w:rPr>
          <w:rFonts w:ascii="Times New Roman" w:hAnsi="Times New Roman" w:cs="Times New Roman"/>
        </w:rPr>
        <w:tab/>
      </w:r>
      <w:r w:rsidR="00326DCF" w:rsidRPr="00D732A5">
        <w:rPr>
          <w:rFonts w:ascii="Times New Roman" w:hAnsi="Times New Roman" w:cs="Times New Roman" w:hint="eastAsia"/>
        </w:rPr>
        <w:t>附录</w:t>
      </w:r>
      <w:r w:rsidR="00326DCF" w:rsidRPr="00D732A5">
        <w:rPr>
          <w:rFonts w:ascii="Times New Roman" w:hAnsi="Times New Roman" w:cs="Times New Roman" w:hint="eastAsia"/>
        </w:rPr>
        <w:t>F</w:t>
      </w:r>
      <w:bookmarkEnd w:id="90"/>
    </w:p>
    <w:p w:rsidR="00A40C27" w:rsidRPr="00D732A5" w:rsidRDefault="00326DCF" w:rsidP="00CA2D3B">
      <w:pPr>
        <w:pStyle w:val="a3"/>
        <w:tabs>
          <w:tab w:val="left" w:pos="567"/>
        </w:tabs>
        <w:kinsoku w:val="0"/>
        <w:overflowPunct w:val="0"/>
        <w:snapToGrid w:val="0"/>
        <w:spacing w:afterLines="50" w:line="360" w:lineRule="auto"/>
        <w:ind w:left="0"/>
        <w:jc w:val="center"/>
        <w:rPr>
          <w:rFonts w:ascii="Times New Roman" w:hAnsi="Times New Roman" w:cs="Times New Roman"/>
        </w:rPr>
      </w:pPr>
      <w:r w:rsidRPr="00D732A5">
        <w:rPr>
          <w:rFonts w:ascii="Times New Roman" w:hAnsi="Times New Roman" w:cs="Times New Roman" w:hint="eastAsia"/>
        </w:rPr>
        <w:t>符合设计</w:t>
      </w:r>
      <w:r w:rsidR="00D7707A" w:rsidRPr="00D732A5">
        <w:rPr>
          <w:rFonts w:ascii="Times New Roman" w:hAnsi="Times New Roman" w:cs="Times New Roman" w:hint="eastAsia"/>
        </w:rPr>
        <w:t>对照</w:t>
      </w:r>
      <w:r w:rsidRPr="00D732A5">
        <w:rPr>
          <w:rFonts w:ascii="Times New Roman" w:hAnsi="Times New Roman" w:cs="Times New Roman" w:hint="eastAsia"/>
        </w:rPr>
        <w:t>的声明</w:t>
      </w:r>
    </w:p>
    <w:p w:rsidR="00A40C27" w:rsidRPr="00D732A5" w:rsidRDefault="00326DCF"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91" w:name="_Toc496876145"/>
      <w:r w:rsidRPr="00D732A5">
        <w:rPr>
          <w:rFonts w:ascii="Times New Roman" w:hAnsi="Times New Roman" w:cs="Times New Roman" w:hint="eastAsia"/>
        </w:rPr>
        <w:t>验证活动</w:t>
      </w:r>
      <w:bookmarkEnd w:id="91"/>
    </w:p>
    <w:p w:rsidR="00A40C27" w:rsidRPr="00D732A5" w:rsidRDefault="00326DCF"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据我所知，</w:t>
      </w:r>
      <w:r w:rsidR="00015DD9" w:rsidRPr="00D732A5">
        <w:rPr>
          <w:rFonts w:ascii="Times New Roman" w:hAnsi="Times New Roman" w:cs="Times New Roman" w:hint="eastAsia"/>
        </w:rPr>
        <w:t>对于此变更，已由指定人员按照</w:t>
      </w:r>
      <w:r w:rsidRPr="00D732A5">
        <w:rPr>
          <w:rFonts w:ascii="Times New Roman" w:hAnsi="Times New Roman" w:cs="Times New Roman" w:hint="eastAsia"/>
        </w:rPr>
        <w:t>风险分析的要求</w:t>
      </w:r>
      <w:r w:rsidR="00015DD9" w:rsidRPr="00D732A5">
        <w:rPr>
          <w:rFonts w:ascii="Times New Roman" w:hAnsi="Times New Roman" w:cs="Times New Roman" w:hint="eastAsia"/>
        </w:rPr>
        <w:t>进行</w:t>
      </w:r>
      <w:r w:rsidRPr="00D732A5">
        <w:rPr>
          <w:rFonts w:ascii="Times New Roman" w:hAnsi="Times New Roman" w:cs="Times New Roman" w:hint="eastAsia"/>
        </w:rPr>
        <w:t>验证活动，结果表明</w:t>
      </w:r>
      <w:r w:rsidR="00015DD9" w:rsidRPr="00D732A5">
        <w:rPr>
          <w:rFonts w:ascii="Times New Roman" w:hAnsi="Times New Roman" w:cs="Times New Roman" w:hint="eastAsia"/>
        </w:rPr>
        <w:t>符合</w:t>
      </w:r>
      <w:r w:rsidRPr="00D732A5">
        <w:rPr>
          <w:rFonts w:ascii="Times New Roman" w:hAnsi="Times New Roman" w:cs="Times New Roman" w:hint="eastAsia"/>
        </w:rPr>
        <w:t>预定的验收标准。</w:t>
      </w: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062D95" w:rsidRPr="00D732A5" w:rsidRDefault="00062D95" w:rsidP="00CA2D3B">
      <w:pPr>
        <w:tabs>
          <w:tab w:val="left" w:pos="567"/>
          <w:tab w:val="left" w:pos="2552"/>
          <w:tab w:val="left" w:pos="5529"/>
          <w:tab w:val="left" w:pos="7088"/>
        </w:tabs>
        <w:kinsoku w:val="0"/>
        <w:overflowPunct w:val="0"/>
        <w:snapToGrid w:val="0"/>
        <w:spacing w:afterLines="50" w:line="360" w:lineRule="auto"/>
        <w:ind w:leftChars="1181" w:left="2834"/>
        <w:jc w:val="both"/>
        <w:rPr>
          <w:sz w:val="21"/>
          <w:szCs w:val="21"/>
        </w:rPr>
      </w:pPr>
      <w:r w:rsidRPr="00D732A5">
        <w:rPr>
          <w:sz w:val="21"/>
          <w:szCs w:val="21"/>
        </w:rPr>
        <w:t>_______________</w:t>
      </w:r>
      <w:r w:rsidRPr="00D732A5">
        <w:rPr>
          <w:sz w:val="21"/>
          <w:szCs w:val="21"/>
        </w:rPr>
        <w:tab/>
        <w:t>_______________</w:t>
      </w:r>
    </w:p>
    <w:p w:rsidR="00062D95" w:rsidRPr="00D732A5" w:rsidRDefault="00062D95" w:rsidP="00764070">
      <w:pPr>
        <w:tabs>
          <w:tab w:val="left" w:pos="567"/>
          <w:tab w:val="left" w:pos="2552"/>
          <w:tab w:val="left" w:pos="5529"/>
          <w:tab w:val="left" w:pos="7088"/>
        </w:tabs>
        <w:kinsoku w:val="0"/>
        <w:overflowPunct w:val="0"/>
        <w:snapToGrid w:val="0"/>
        <w:spacing w:line="360" w:lineRule="auto"/>
        <w:ind w:leftChars="1181" w:left="2834"/>
        <w:jc w:val="both"/>
        <w:rPr>
          <w:sz w:val="21"/>
          <w:szCs w:val="21"/>
        </w:rPr>
      </w:pPr>
      <w:r w:rsidRPr="00D732A5">
        <w:rPr>
          <w:i/>
          <w:iCs/>
          <w:sz w:val="21"/>
          <w:szCs w:val="21"/>
        </w:rPr>
        <w:t>[</w:t>
      </w:r>
      <w:r w:rsidRPr="00D732A5">
        <w:rPr>
          <w:i/>
          <w:iCs/>
          <w:sz w:val="21"/>
          <w:szCs w:val="21"/>
        </w:rPr>
        <w:t>姓名</w:t>
      </w:r>
      <w:r w:rsidRPr="00D732A5">
        <w:rPr>
          <w:i/>
          <w:iCs/>
          <w:sz w:val="21"/>
          <w:szCs w:val="21"/>
        </w:rPr>
        <w:t>]</w:t>
      </w:r>
      <w:r w:rsidRPr="00D732A5">
        <w:rPr>
          <w:i/>
          <w:iCs/>
          <w:sz w:val="21"/>
          <w:szCs w:val="21"/>
        </w:rPr>
        <w:tab/>
        <w:t>[</w:t>
      </w:r>
      <w:r w:rsidRPr="00D732A5">
        <w:rPr>
          <w:i/>
          <w:iCs/>
          <w:sz w:val="21"/>
          <w:szCs w:val="21"/>
        </w:rPr>
        <w:t>日期</w:t>
      </w:r>
      <w:r w:rsidRPr="00D732A5">
        <w:rPr>
          <w:i/>
          <w:iCs/>
          <w:sz w:val="21"/>
          <w:szCs w:val="21"/>
        </w:rPr>
        <w:t>]</w:t>
      </w:r>
    </w:p>
    <w:p w:rsidR="00062D95" w:rsidRPr="00D732A5" w:rsidRDefault="00062D95" w:rsidP="00764070">
      <w:pPr>
        <w:tabs>
          <w:tab w:val="left" w:pos="567"/>
          <w:tab w:val="left" w:pos="5529"/>
          <w:tab w:val="left" w:pos="7088"/>
        </w:tabs>
        <w:kinsoku w:val="0"/>
        <w:overflowPunct w:val="0"/>
        <w:snapToGrid w:val="0"/>
        <w:spacing w:line="360" w:lineRule="auto"/>
        <w:ind w:leftChars="1181" w:left="2834"/>
        <w:jc w:val="both"/>
        <w:rPr>
          <w:i/>
          <w:iCs/>
          <w:sz w:val="21"/>
          <w:szCs w:val="21"/>
        </w:rPr>
      </w:pPr>
      <w:r w:rsidRPr="00D732A5">
        <w:rPr>
          <w:i/>
          <w:iCs/>
          <w:sz w:val="21"/>
          <w:szCs w:val="21"/>
        </w:rPr>
        <w:t>[</w:t>
      </w:r>
      <w:r w:rsidRPr="00D732A5">
        <w:rPr>
          <w:i/>
          <w:iCs/>
          <w:sz w:val="21"/>
          <w:szCs w:val="21"/>
        </w:rPr>
        <w:t>职位</w:t>
      </w:r>
      <w:r w:rsidRPr="00D732A5">
        <w:rPr>
          <w:i/>
          <w:iCs/>
          <w:sz w:val="21"/>
          <w:szCs w:val="21"/>
        </w:rPr>
        <w:t xml:space="preserve">] </w:t>
      </w:r>
    </w:p>
    <w:p w:rsidR="00062D95" w:rsidRPr="00D732A5" w:rsidRDefault="00062D95" w:rsidP="00CA2D3B">
      <w:pPr>
        <w:tabs>
          <w:tab w:val="left" w:pos="567"/>
          <w:tab w:val="left" w:pos="5529"/>
          <w:tab w:val="left" w:pos="7088"/>
        </w:tabs>
        <w:kinsoku w:val="0"/>
        <w:overflowPunct w:val="0"/>
        <w:snapToGrid w:val="0"/>
        <w:spacing w:afterLines="50" w:line="360" w:lineRule="auto"/>
        <w:ind w:leftChars="1181" w:left="2834"/>
        <w:jc w:val="both"/>
        <w:rPr>
          <w:sz w:val="21"/>
          <w:szCs w:val="21"/>
        </w:rPr>
      </w:pPr>
      <w:r w:rsidRPr="00D732A5">
        <w:rPr>
          <w:i/>
          <w:iCs/>
          <w:sz w:val="21"/>
          <w:szCs w:val="21"/>
        </w:rPr>
        <w:t>[</w:t>
      </w:r>
      <w:r w:rsidRPr="00D732A5">
        <w:rPr>
          <w:i/>
          <w:iCs/>
          <w:sz w:val="21"/>
          <w:szCs w:val="21"/>
        </w:rPr>
        <w:t>公司</w:t>
      </w:r>
      <w:r w:rsidRPr="00D732A5">
        <w:rPr>
          <w:i/>
          <w:iCs/>
          <w:sz w:val="21"/>
          <w:szCs w:val="21"/>
        </w:rPr>
        <w:t>]</w:t>
      </w: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A40C27" w:rsidRPr="00D732A5" w:rsidRDefault="00326DCF" w:rsidP="00CA2D3B">
      <w:pPr>
        <w:pStyle w:val="11"/>
        <w:tabs>
          <w:tab w:val="left" w:pos="567"/>
        </w:tabs>
        <w:kinsoku w:val="0"/>
        <w:overflowPunct w:val="0"/>
        <w:snapToGrid w:val="0"/>
        <w:spacing w:afterLines="50" w:line="360" w:lineRule="auto"/>
        <w:ind w:left="0" w:firstLine="0"/>
        <w:jc w:val="both"/>
        <w:outlineLvl w:val="9"/>
        <w:rPr>
          <w:rFonts w:ascii="Times New Roman" w:hAnsi="Times New Roman" w:cs="Times New Roman"/>
          <w:b w:val="0"/>
          <w:bCs w:val="0"/>
        </w:rPr>
      </w:pPr>
      <w:bookmarkStart w:id="92" w:name="_Toc496876146"/>
      <w:r w:rsidRPr="00D732A5">
        <w:rPr>
          <w:rFonts w:ascii="Times New Roman" w:hAnsi="Times New Roman" w:cs="Times New Roman" w:hint="eastAsia"/>
        </w:rPr>
        <w:t>生产</w:t>
      </w:r>
      <w:r w:rsidR="00015DD9" w:rsidRPr="00D732A5">
        <w:rPr>
          <w:rFonts w:ascii="Times New Roman" w:hAnsi="Times New Roman" w:cs="Times New Roman" w:hint="eastAsia"/>
        </w:rPr>
        <w:t>机构</w:t>
      </w:r>
      <w:bookmarkEnd w:id="92"/>
    </w:p>
    <w:p w:rsidR="00A40C27" w:rsidRPr="00D732A5" w:rsidRDefault="00FA4DEA"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生产</w:t>
      </w:r>
      <w:r w:rsidR="00015DD9" w:rsidRPr="00D732A5">
        <w:rPr>
          <w:rFonts w:ascii="Times New Roman" w:hAnsi="Times New Roman" w:cs="Times New Roman" w:hint="eastAsia"/>
        </w:rPr>
        <w:t>机构</w:t>
      </w:r>
      <w:r w:rsidR="00326DCF" w:rsidRPr="00D732A5">
        <w:rPr>
          <w:rFonts w:ascii="Times New Roman" w:hAnsi="Times New Roman" w:cs="Times New Roman" w:hint="eastAsia"/>
        </w:rPr>
        <w:t>[</w:t>
      </w:r>
      <w:r w:rsidR="00326DCF" w:rsidRPr="00D732A5">
        <w:rPr>
          <w:rFonts w:ascii="Times New Roman" w:hAnsi="Times New Roman" w:cs="Times New Roman" w:hint="eastAsia"/>
        </w:rPr>
        <w:t>公司名称</w:t>
      </w:r>
      <w:r w:rsidR="00326DCF" w:rsidRPr="00D732A5">
        <w:rPr>
          <w:rFonts w:ascii="Times New Roman" w:hAnsi="Times New Roman" w:cs="Times New Roman" w:hint="eastAsia"/>
        </w:rPr>
        <w:t>]</w:t>
      </w:r>
      <w:r w:rsidR="00015DD9" w:rsidRPr="00D732A5">
        <w:rPr>
          <w:rFonts w:ascii="Times New Roman" w:hAnsi="Times New Roman" w:cs="Times New Roman" w:hint="eastAsia"/>
        </w:rPr>
        <w:t>遵循</w:t>
      </w:r>
      <w:r w:rsidR="00326DCF" w:rsidRPr="00D732A5">
        <w:rPr>
          <w:rFonts w:ascii="Times New Roman" w:hAnsi="Times New Roman" w:cs="Times New Roman" w:hint="eastAsia"/>
        </w:rPr>
        <w:t>21 CFR 820.30</w:t>
      </w:r>
      <w:r w:rsidR="00326DCF" w:rsidRPr="00D732A5">
        <w:rPr>
          <w:rFonts w:ascii="Times New Roman" w:hAnsi="Times New Roman" w:cs="Times New Roman" w:hint="eastAsia"/>
        </w:rPr>
        <w:t>中规定的设计</w:t>
      </w:r>
      <w:r w:rsidR="00015DD9" w:rsidRPr="00D732A5">
        <w:rPr>
          <w:rFonts w:ascii="Times New Roman" w:hAnsi="Times New Roman" w:cs="Times New Roman" w:hint="eastAsia"/>
        </w:rPr>
        <w:t>对照</w:t>
      </w:r>
      <w:r w:rsidR="00326DCF" w:rsidRPr="00D732A5">
        <w:rPr>
          <w:rFonts w:ascii="Times New Roman" w:hAnsi="Times New Roman" w:cs="Times New Roman" w:hint="eastAsia"/>
        </w:rPr>
        <w:t>要求，并</w:t>
      </w:r>
      <w:r w:rsidR="00015DD9" w:rsidRPr="00D732A5">
        <w:rPr>
          <w:rFonts w:ascii="Times New Roman" w:hAnsi="Times New Roman" w:cs="Times New Roman" w:hint="eastAsia"/>
        </w:rPr>
        <w:t>有相关记录备查</w:t>
      </w:r>
      <w:r w:rsidR="00326DCF" w:rsidRPr="00D732A5">
        <w:rPr>
          <w:rFonts w:ascii="Times New Roman" w:hAnsi="Times New Roman" w:cs="Times New Roman" w:hint="eastAsia"/>
        </w:rPr>
        <w:t>。</w:t>
      </w:r>
    </w:p>
    <w:p w:rsidR="00062D95" w:rsidRPr="00D732A5" w:rsidRDefault="00062D95" w:rsidP="00CA2D3B">
      <w:pPr>
        <w:tabs>
          <w:tab w:val="left" w:pos="567"/>
          <w:tab w:val="left" w:pos="2552"/>
          <w:tab w:val="left" w:pos="5529"/>
          <w:tab w:val="left" w:pos="7088"/>
        </w:tabs>
        <w:kinsoku w:val="0"/>
        <w:overflowPunct w:val="0"/>
        <w:snapToGrid w:val="0"/>
        <w:spacing w:afterLines="50" w:line="360" w:lineRule="auto"/>
        <w:ind w:leftChars="1181" w:left="2834"/>
        <w:jc w:val="both"/>
        <w:rPr>
          <w:sz w:val="21"/>
          <w:szCs w:val="21"/>
        </w:rPr>
      </w:pPr>
      <w:r w:rsidRPr="00D732A5">
        <w:rPr>
          <w:sz w:val="21"/>
          <w:szCs w:val="21"/>
        </w:rPr>
        <w:t>_______________</w:t>
      </w:r>
      <w:r w:rsidRPr="00D732A5">
        <w:rPr>
          <w:sz w:val="21"/>
          <w:szCs w:val="21"/>
        </w:rPr>
        <w:tab/>
        <w:t>_______________</w:t>
      </w:r>
    </w:p>
    <w:p w:rsidR="00062D95" w:rsidRPr="00D732A5" w:rsidRDefault="00062D95" w:rsidP="00764070">
      <w:pPr>
        <w:tabs>
          <w:tab w:val="left" w:pos="567"/>
          <w:tab w:val="left" w:pos="2552"/>
          <w:tab w:val="left" w:pos="5529"/>
          <w:tab w:val="left" w:pos="7088"/>
        </w:tabs>
        <w:kinsoku w:val="0"/>
        <w:overflowPunct w:val="0"/>
        <w:snapToGrid w:val="0"/>
        <w:spacing w:line="360" w:lineRule="auto"/>
        <w:ind w:leftChars="1181" w:left="2834"/>
        <w:jc w:val="both"/>
        <w:rPr>
          <w:sz w:val="21"/>
          <w:szCs w:val="21"/>
        </w:rPr>
      </w:pPr>
      <w:r w:rsidRPr="00D732A5">
        <w:rPr>
          <w:i/>
          <w:iCs/>
          <w:sz w:val="21"/>
          <w:szCs w:val="21"/>
        </w:rPr>
        <w:t>[</w:t>
      </w:r>
      <w:r w:rsidRPr="00D732A5">
        <w:rPr>
          <w:i/>
          <w:iCs/>
          <w:sz w:val="21"/>
          <w:szCs w:val="21"/>
        </w:rPr>
        <w:t>姓名</w:t>
      </w:r>
      <w:r w:rsidRPr="00D732A5">
        <w:rPr>
          <w:i/>
          <w:iCs/>
          <w:sz w:val="21"/>
          <w:szCs w:val="21"/>
        </w:rPr>
        <w:t>]</w:t>
      </w:r>
      <w:r w:rsidRPr="00D732A5">
        <w:rPr>
          <w:i/>
          <w:iCs/>
          <w:sz w:val="21"/>
          <w:szCs w:val="21"/>
        </w:rPr>
        <w:tab/>
        <w:t>[</w:t>
      </w:r>
      <w:r w:rsidRPr="00D732A5">
        <w:rPr>
          <w:i/>
          <w:iCs/>
          <w:sz w:val="21"/>
          <w:szCs w:val="21"/>
        </w:rPr>
        <w:t>日期</w:t>
      </w:r>
      <w:r w:rsidRPr="00D732A5">
        <w:rPr>
          <w:i/>
          <w:iCs/>
          <w:sz w:val="21"/>
          <w:szCs w:val="21"/>
        </w:rPr>
        <w:t>]</w:t>
      </w:r>
    </w:p>
    <w:p w:rsidR="00062D95" w:rsidRPr="00D732A5" w:rsidRDefault="00062D95" w:rsidP="00764070">
      <w:pPr>
        <w:tabs>
          <w:tab w:val="left" w:pos="567"/>
          <w:tab w:val="left" w:pos="5529"/>
          <w:tab w:val="left" w:pos="7088"/>
        </w:tabs>
        <w:kinsoku w:val="0"/>
        <w:overflowPunct w:val="0"/>
        <w:snapToGrid w:val="0"/>
        <w:spacing w:line="360" w:lineRule="auto"/>
        <w:ind w:leftChars="1181" w:left="2834"/>
        <w:jc w:val="both"/>
        <w:rPr>
          <w:i/>
          <w:iCs/>
          <w:sz w:val="21"/>
          <w:szCs w:val="21"/>
        </w:rPr>
      </w:pPr>
      <w:r w:rsidRPr="00D732A5">
        <w:rPr>
          <w:i/>
          <w:iCs/>
          <w:sz w:val="21"/>
          <w:szCs w:val="21"/>
        </w:rPr>
        <w:t>[</w:t>
      </w:r>
      <w:r w:rsidRPr="00D732A5">
        <w:rPr>
          <w:i/>
          <w:iCs/>
          <w:sz w:val="21"/>
          <w:szCs w:val="21"/>
        </w:rPr>
        <w:t>职位</w:t>
      </w:r>
      <w:r w:rsidRPr="00D732A5">
        <w:rPr>
          <w:i/>
          <w:iCs/>
          <w:sz w:val="21"/>
          <w:szCs w:val="21"/>
        </w:rPr>
        <w:t xml:space="preserve">] </w:t>
      </w:r>
    </w:p>
    <w:p w:rsidR="00062D95" w:rsidRPr="00D732A5" w:rsidRDefault="00062D95" w:rsidP="00CA2D3B">
      <w:pPr>
        <w:tabs>
          <w:tab w:val="left" w:pos="567"/>
          <w:tab w:val="left" w:pos="5529"/>
          <w:tab w:val="left" w:pos="7088"/>
        </w:tabs>
        <w:kinsoku w:val="0"/>
        <w:overflowPunct w:val="0"/>
        <w:snapToGrid w:val="0"/>
        <w:spacing w:afterLines="50" w:line="360" w:lineRule="auto"/>
        <w:ind w:leftChars="1181" w:left="2834"/>
        <w:jc w:val="both"/>
        <w:rPr>
          <w:sz w:val="21"/>
          <w:szCs w:val="21"/>
        </w:rPr>
      </w:pPr>
      <w:r w:rsidRPr="00D732A5">
        <w:rPr>
          <w:i/>
          <w:iCs/>
          <w:sz w:val="21"/>
          <w:szCs w:val="21"/>
        </w:rPr>
        <w:t>[</w:t>
      </w:r>
      <w:r w:rsidRPr="00D732A5">
        <w:rPr>
          <w:i/>
          <w:iCs/>
          <w:sz w:val="21"/>
          <w:szCs w:val="21"/>
        </w:rPr>
        <w:t>公司</w:t>
      </w:r>
      <w:r w:rsidRPr="00D732A5">
        <w:rPr>
          <w:i/>
          <w:iCs/>
          <w:sz w:val="21"/>
          <w:szCs w:val="21"/>
        </w:rPr>
        <w:t>]</w:t>
      </w:r>
    </w:p>
    <w:p w:rsidR="00A40C27" w:rsidRPr="00D732A5" w:rsidRDefault="00A40C27" w:rsidP="00CA2D3B">
      <w:pPr>
        <w:tabs>
          <w:tab w:val="left" w:pos="567"/>
        </w:tabs>
        <w:kinsoku w:val="0"/>
        <w:overflowPunct w:val="0"/>
        <w:snapToGrid w:val="0"/>
        <w:spacing w:afterLines="50" w:line="360" w:lineRule="auto"/>
        <w:jc w:val="both"/>
        <w:rPr>
          <w:sz w:val="21"/>
          <w:szCs w:val="21"/>
        </w:rPr>
      </w:pPr>
    </w:p>
    <w:p w:rsidR="00A40C27" w:rsidRPr="00D732A5" w:rsidRDefault="00326DCF" w:rsidP="00CA2D3B">
      <w:pPr>
        <w:tabs>
          <w:tab w:val="left" w:pos="567"/>
        </w:tabs>
        <w:kinsoku w:val="0"/>
        <w:overflowPunct w:val="0"/>
        <w:snapToGrid w:val="0"/>
        <w:spacing w:afterLines="50" w:line="360" w:lineRule="auto"/>
        <w:jc w:val="both"/>
        <w:rPr>
          <w:sz w:val="21"/>
          <w:szCs w:val="21"/>
        </w:rPr>
      </w:pPr>
      <w:r w:rsidRPr="00D732A5">
        <w:rPr>
          <w:rFonts w:hint="eastAsia"/>
          <w:b/>
          <w:bCs/>
          <w:i/>
          <w:iCs/>
          <w:sz w:val="21"/>
          <w:szCs w:val="21"/>
        </w:rPr>
        <w:t>[</w:t>
      </w:r>
      <w:r w:rsidR="00015DD9" w:rsidRPr="00D732A5">
        <w:rPr>
          <w:rFonts w:hint="eastAsia"/>
          <w:b/>
          <w:bCs/>
          <w:i/>
          <w:iCs/>
          <w:sz w:val="21"/>
          <w:szCs w:val="21"/>
        </w:rPr>
        <w:t>注意</w:t>
      </w:r>
      <w:r w:rsidRPr="00D732A5">
        <w:rPr>
          <w:rFonts w:hint="eastAsia"/>
          <w:b/>
          <w:bCs/>
          <w:i/>
          <w:iCs/>
          <w:sz w:val="21"/>
          <w:szCs w:val="21"/>
        </w:rPr>
        <w:t>：上述两项声明应由负责这些活动的指定人员</w:t>
      </w:r>
      <w:r w:rsidR="00D16951">
        <w:rPr>
          <w:rFonts w:hint="eastAsia"/>
          <w:b/>
          <w:bCs/>
          <w:i/>
          <w:iCs/>
          <w:sz w:val="21"/>
          <w:szCs w:val="21"/>
        </w:rPr>
        <w:t>签名</w:t>
      </w:r>
      <w:r w:rsidRPr="00D732A5">
        <w:rPr>
          <w:rFonts w:hint="eastAsia"/>
          <w:b/>
          <w:bCs/>
          <w:i/>
          <w:iCs/>
          <w:sz w:val="21"/>
          <w:szCs w:val="21"/>
        </w:rPr>
        <w:t>。</w:t>
      </w:r>
      <w:r w:rsidR="00FA606C">
        <w:rPr>
          <w:rFonts w:hint="eastAsia"/>
          <w:b/>
          <w:bCs/>
          <w:i/>
          <w:iCs/>
          <w:sz w:val="21"/>
          <w:szCs w:val="21"/>
        </w:rPr>
        <w:t>]</w:t>
      </w: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93" w:name="bookmark11"/>
      <w:bookmarkEnd w:id="93"/>
      <w:r w:rsidRPr="00D732A5">
        <w:rPr>
          <w:rFonts w:ascii="Times New Roman" w:hAnsi="Times New Roman" w:cs="Times New Roman"/>
          <w:highlight w:val="green"/>
        </w:rPr>
        <w:br w:type="page"/>
      </w:r>
      <w:bookmarkStart w:id="94" w:name="_Toc496876147"/>
      <w:r w:rsidR="00764070" w:rsidRPr="00D732A5">
        <w:rPr>
          <w:rFonts w:ascii="Times New Roman" w:hAnsi="Times New Roman" w:cs="Times New Roman"/>
        </w:rPr>
        <w:lastRenderedPageBreak/>
        <w:t>XII.</w:t>
      </w:r>
      <w:r w:rsidR="00764070" w:rsidRPr="00D732A5">
        <w:rPr>
          <w:rFonts w:ascii="Times New Roman" w:hAnsi="Times New Roman" w:cs="Times New Roman"/>
        </w:rPr>
        <w:tab/>
      </w:r>
      <w:r w:rsidR="00326DCF" w:rsidRPr="00D732A5">
        <w:rPr>
          <w:rFonts w:ascii="Times New Roman" w:hAnsi="Times New Roman" w:cs="Times New Roman" w:hint="eastAsia"/>
        </w:rPr>
        <w:t>附录</w:t>
      </w:r>
      <w:r w:rsidR="00326DCF" w:rsidRPr="00D732A5">
        <w:rPr>
          <w:rFonts w:ascii="Times New Roman" w:hAnsi="Times New Roman" w:cs="Times New Roman" w:hint="eastAsia"/>
        </w:rPr>
        <w:t>G</w:t>
      </w:r>
      <w:bookmarkEnd w:id="94"/>
    </w:p>
    <w:p w:rsidR="00A40C27" w:rsidRPr="00D732A5" w:rsidRDefault="00326DCF" w:rsidP="00CA2D3B">
      <w:pPr>
        <w:pStyle w:val="a3"/>
        <w:tabs>
          <w:tab w:val="left" w:pos="567"/>
        </w:tabs>
        <w:kinsoku w:val="0"/>
        <w:overflowPunct w:val="0"/>
        <w:snapToGrid w:val="0"/>
        <w:spacing w:afterLines="50" w:line="360" w:lineRule="auto"/>
        <w:ind w:left="0"/>
        <w:jc w:val="center"/>
        <w:outlineLvl w:val="0"/>
        <w:rPr>
          <w:rFonts w:ascii="Times New Roman" w:hAnsi="Times New Roman" w:cs="Times New Roman"/>
          <w:b/>
        </w:rPr>
      </w:pPr>
      <w:bookmarkStart w:id="95" w:name="_Toc496876148"/>
      <w:r w:rsidRPr="00D732A5">
        <w:rPr>
          <w:rFonts w:ascii="Times New Roman" w:hAnsi="Times New Roman" w:cs="Times New Roman" w:hint="eastAsia"/>
          <w:b/>
        </w:rPr>
        <w:t>符合共识标准的声明</w:t>
      </w:r>
      <w:bookmarkEnd w:id="95"/>
    </w:p>
    <w:p w:rsidR="00326DCF" w:rsidRPr="00D732A5" w:rsidRDefault="00326DCF" w:rsidP="00CA2D3B">
      <w:pPr>
        <w:pStyle w:val="a3"/>
        <w:tabs>
          <w:tab w:val="left" w:pos="567"/>
        </w:tabs>
        <w:kinsoku w:val="0"/>
        <w:overflowPunct w:val="0"/>
        <w:snapToGrid w:val="0"/>
        <w:spacing w:afterLines="200" w:line="360" w:lineRule="auto"/>
        <w:ind w:left="0"/>
        <w:jc w:val="both"/>
        <w:rPr>
          <w:rFonts w:ascii="Times New Roman" w:hAnsi="Times New Roman" w:cs="Times New Roman"/>
          <w:highlight w:val="green"/>
        </w:rPr>
      </w:pPr>
      <w:r w:rsidRPr="00D732A5">
        <w:rPr>
          <w:rFonts w:ascii="Times New Roman" w:hAnsi="Times New Roman" w:cs="Times New Roman" w:hint="eastAsia"/>
        </w:rPr>
        <w:t>该</w:t>
      </w:r>
      <w:r w:rsidR="000431DA" w:rsidRPr="00D732A5">
        <w:rPr>
          <w:rFonts w:ascii="Times New Roman" w:hAnsi="Times New Roman" w:cs="Times New Roman" w:hint="eastAsia"/>
        </w:rPr>
        <w:t>器械</w:t>
      </w:r>
      <w:r w:rsidRPr="00D732A5">
        <w:rPr>
          <w:rFonts w:ascii="Times New Roman" w:hAnsi="Times New Roman" w:cs="Times New Roman" w:hint="eastAsia"/>
        </w:rPr>
        <w:t>经认证符合</w:t>
      </w:r>
      <w:r w:rsidR="00183DC9" w:rsidRPr="00D732A5">
        <w:rPr>
          <w:rFonts w:ascii="Times New Roman" w:hAnsi="Times New Roman" w:cs="Times New Roman" w:hint="eastAsia"/>
        </w:rPr>
        <w:t>[</w:t>
      </w:r>
      <w:r w:rsidR="00183DC9" w:rsidRPr="00D732A5">
        <w:rPr>
          <w:rFonts w:ascii="Times New Roman" w:hAnsi="Times New Roman" w:cs="Times New Roman" w:hint="eastAsia"/>
        </w:rPr>
        <w:t>标准名称以及版本日期</w:t>
      </w:r>
      <w:r w:rsidR="00183DC9" w:rsidRPr="00D732A5">
        <w:rPr>
          <w:rFonts w:ascii="Times New Roman" w:hAnsi="Times New Roman" w:cs="Times New Roman" w:hint="eastAsia"/>
        </w:rPr>
        <w:t>]</w:t>
      </w:r>
      <w:r w:rsidRPr="00D732A5">
        <w:rPr>
          <w:rFonts w:ascii="Times New Roman" w:hAnsi="Times New Roman" w:cs="Times New Roman" w:hint="eastAsia"/>
        </w:rPr>
        <w:t>所载的自愿</w:t>
      </w:r>
      <w:r w:rsidR="00183DC9" w:rsidRPr="00D732A5">
        <w:rPr>
          <w:rFonts w:ascii="Times New Roman" w:hAnsi="Times New Roman" w:cs="Times New Roman" w:hint="eastAsia"/>
        </w:rPr>
        <w:t>性</w:t>
      </w:r>
      <w:r w:rsidRPr="00D732A5">
        <w:rPr>
          <w:rFonts w:ascii="Times New Roman" w:hAnsi="Times New Roman" w:cs="Times New Roman" w:hint="eastAsia"/>
        </w:rPr>
        <w:t>标准</w:t>
      </w:r>
      <w:r w:rsidR="00183DC9" w:rsidRPr="00D732A5">
        <w:rPr>
          <w:rFonts w:ascii="Times New Roman" w:hAnsi="Times New Roman" w:cs="Times New Roman" w:hint="eastAsia"/>
        </w:rPr>
        <w:t>的上述规定，</w:t>
      </w:r>
      <w:r w:rsidRPr="00D732A5">
        <w:rPr>
          <w:rFonts w:ascii="Times New Roman" w:hAnsi="Times New Roman" w:cs="Times New Roman" w:hint="eastAsia"/>
        </w:rPr>
        <w:t>除非特别指出与标准规范不一致，在这种情况下，提供</w:t>
      </w:r>
      <w:r w:rsidR="00C06273" w:rsidRPr="00D732A5">
        <w:rPr>
          <w:rFonts w:ascii="Times New Roman" w:hAnsi="Times New Roman" w:cs="Times New Roman" w:hint="eastAsia"/>
        </w:rPr>
        <w:t>不适用的</w:t>
      </w:r>
      <w:r w:rsidRPr="00D732A5">
        <w:rPr>
          <w:rFonts w:ascii="Times New Roman" w:hAnsi="Times New Roman" w:cs="Times New Roman" w:hint="eastAsia"/>
        </w:rPr>
        <w:t>信息</w:t>
      </w:r>
      <w:r w:rsidR="00C06273" w:rsidRPr="00D732A5">
        <w:rPr>
          <w:rFonts w:ascii="Times New Roman" w:hAnsi="Times New Roman" w:cs="Times New Roman" w:hint="eastAsia"/>
        </w:rPr>
        <w:t>、</w:t>
      </w:r>
      <w:r w:rsidRPr="00D732A5">
        <w:rPr>
          <w:rFonts w:ascii="Times New Roman" w:hAnsi="Times New Roman" w:cs="Times New Roman" w:hint="eastAsia"/>
        </w:rPr>
        <w:t>数据和分析或理由，以充分描述</w:t>
      </w:r>
      <w:r w:rsidR="00C06273" w:rsidRPr="00D732A5">
        <w:rPr>
          <w:rFonts w:ascii="Times New Roman" w:hAnsi="Times New Roman" w:cs="Times New Roman" w:hint="eastAsia"/>
        </w:rPr>
        <w:t>差异</w:t>
      </w:r>
      <w:r w:rsidRPr="00D732A5">
        <w:rPr>
          <w:rFonts w:ascii="Times New Roman" w:hAnsi="Times New Roman" w:cs="Times New Roman" w:hint="eastAsia"/>
        </w:rPr>
        <w:t>及其对</w:t>
      </w:r>
      <w:r w:rsidR="000431DA" w:rsidRPr="00D732A5">
        <w:rPr>
          <w:rFonts w:ascii="Times New Roman" w:hAnsi="Times New Roman" w:cs="Times New Roman" w:hint="eastAsia"/>
        </w:rPr>
        <w:t>器械</w:t>
      </w:r>
      <w:r w:rsidRPr="00D732A5">
        <w:rPr>
          <w:rFonts w:ascii="Times New Roman" w:hAnsi="Times New Roman" w:cs="Times New Roman" w:hint="eastAsia"/>
        </w:rPr>
        <w:t>的影响，并证明所述差异。</w:t>
      </w:r>
    </w:p>
    <w:p w:rsidR="00181EB8" w:rsidRPr="00D732A5" w:rsidRDefault="00181EB8" w:rsidP="00764070">
      <w:pPr>
        <w:tabs>
          <w:tab w:val="left" w:pos="567"/>
        </w:tabs>
        <w:kinsoku w:val="0"/>
        <w:overflowPunct w:val="0"/>
        <w:snapToGrid w:val="0"/>
        <w:jc w:val="center"/>
        <w:rPr>
          <w:sz w:val="21"/>
          <w:szCs w:val="21"/>
        </w:rPr>
      </w:pPr>
      <w:r w:rsidRPr="00D732A5">
        <w:rPr>
          <w:i/>
          <w:iCs/>
          <w:sz w:val="21"/>
          <w:szCs w:val="21"/>
        </w:rPr>
        <w:t>[</w:t>
      </w:r>
      <w:r w:rsidR="00D16951">
        <w:rPr>
          <w:i/>
          <w:iCs/>
          <w:sz w:val="21"/>
          <w:szCs w:val="21"/>
        </w:rPr>
        <w:t>签名</w:t>
      </w:r>
      <w:r w:rsidRPr="00D732A5">
        <w:rPr>
          <w:i/>
          <w:iCs/>
          <w:sz w:val="21"/>
          <w:szCs w:val="21"/>
        </w:rPr>
        <w:t>]</w:t>
      </w:r>
    </w:p>
    <w:p w:rsidR="00181EB8" w:rsidRPr="00D732A5" w:rsidRDefault="00181EB8" w:rsidP="00764070">
      <w:pPr>
        <w:pStyle w:val="a3"/>
        <w:tabs>
          <w:tab w:val="left" w:pos="567"/>
        </w:tabs>
        <w:kinsoku w:val="0"/>
        <w:overflowPunct w:val="0"/>
        <w:snapToGrid w:val="0"/>
        <w:ind w:left="0"/>
        <w:jc w:val="center"/>
        <w:rPr>
          <w:rFonts w:ascii="Times New Roman" w:hAnsi="Times New Roman" w:cs="Times New Roman"/>
        </w:rPr>
      </w:pPr>
      <w:r w:rsidRPr="00D732A5">
        <w:rPr>
          <w:rFonts w:ascii="Times New Roman" w:hAnsi="Times New Roman" w:cs="Times New Roman"/>
        </w:rPr>
        <w:t>------------------------------</w:t>
      </w:r>
    </w:p>
    <w:p w:rsidR="00181EB8" w:rsidRPr="00D732A5" w:rsidRDefault="00181EB8" w:rsidP="00764070">
      <w:pPr>
        <w:tabs>
          <w:tab w:val="left" w:pos="567"/>
        </w:tabs>
        <w:kinsoku w:val="0"/>
        <w:overflowPunct w:val="0"/>
        <w:snapToGrid w:val="0"/>
        <w:ind w:leftChars="1240" w:left="2976"/>
        <w:rPr>
          <w:i/>
          <w:iCs/>
          <w:sz w:val="21"/>
          <w:szCs w:val="21"/>
        </w:rPr>
      </w:pPr>
      <w:r w:rsidRPr="00D732A5">
        <w:rPr>
          <w:i/>
          <w:iCs/>
          <w:sz w:val="21"/>
          <w:szCs w:val="21"/>
        </w:rPr>
        <w:t>[</w:t>
      </w:r>
      <w:r w:rsidRPr="00D732A5">
        <w:rPr>
          <w:i/>
          <w:iCs/>
          <w:sz w:val="21"/>
          <w:szCs w:val="21"/>
        </w:rPr>
        <w:t>姓名</w:t>
      </w:r>
      <w:r w:rsidRPr="00D732A5">
        <w:rPr>
          <w:i/>
          <w:iCs/>
          <w:sz w:val="21"/>
          <w:szCs w:val="21"/>
        </w:rPr>
        <w:t>]</w:t>
      </w:r>
    </w:p>
    <w:p w:rsidR="00181EB8" w:rsidRPr="00D732A5" w:rsidRDefault="00181EB8" w:rsidP="00764070">
      <w:pPr>
        <w:tabs>
          <w:tab w:val="left" w:pos="567"/>
        </w:tabs>
        <w:kinsoku w:val="0"/>
        <w:overflowPunct w:val="0"/>
        <w:snapToGrid w:val="0"/>
        <w:ind w:leftChars="1240" w:left="2976"/>
        <w:rPr>
          <w:sz w:val="21"/>
          <w:szCs w:val="21"/>
        </w:rPr>
      </w:pPr>
      <w:r w:rsidRPr="00D732A5">
        <w:rPr>
          <w:i/>
          <w:iCs/>
          <w:sz w:val="21"/>
          <w:szCs w:val="21"/>
        </w:rPr>
        <w:t>[</w:t>
      </w:r>
      <w:r w:rsidRPr="00D732A5">
        <w:rPr>
          <w:i/>
          <w:iCs/>
          <w:sz w:val="21"/>
          <w:szCs w:val="21"/>
        </w:rPr>
        <w:t>职位</w:t>
      </w:r>
      <w:r w:rsidRPr="00D732A5">
        <w:rPr>
          <w:i/>
          <w:iCs/>
          <w:sz w:val="21"/>
          <w:szCs w:val="21"/>
        </w:rPr>
        <w:t>]</w:t>
      </w:r>
    </w:p>
    <w:p w:rsidR="00181EB8" w:rsidRPr="00D732A5" w:rsidRDefault="00181EB8" w:rsidP="00764070">
      <w:pPr>
        <w:tabs>
          <w:tab w:val="left" w:pos="567"/>
        </w:tabs>
        <w:kinsoku w:val="0"/>
        <w:overflowPunct w:val="0"/>
        <w:snapToGrid w:val="0"/>
        <w:jc w:val="center"/>
        <w:rPr>
          <w:sz w:val="21"/>
          <w:szCs w:val="21"/>
        </w:rPr>
      </w:pPr>
    </w:p>
    <w:p w:rsidR="00181EB8" w:rsidRPr="00D732A5" w:rsidRDefault="00181EB8" w:rsidP="00764070">
      <w:pPr>
        <w:tabs>
          <w:tab w:val="left" w:pos="567"/>
        </w:tabs>
        <w:kinsoku w:val="0"/>
        <w:overflowPunct w:val="0"/>
        <w:snapToGrid w:val="0"/>
        <w:jc w:val="center"/>
        <w:rPr>
          <w:sz w:val="21"/>
          <w:szCs w:val="21"/>
        </w:rPr>
      </w:pPr>
    </w:p>
    <w:p w:rsidR="00181EB8" w:rsidRPr="00D732A5" w:rsidRDefault="00181EB8" w:rsidP="00764070">
      <w:pPr>
        <w:tabs>
          <w:tab w:val="left" w:pos="567"/>
        </w:tabs>
        <w:kinsoku w:val="0"/>
        <w:overflowPunct w:val="0"/>
        <w:snapToGrid w:val="0"/>
        <w:jc w:val="center"/>
        <w:rPr>
          <w:sz w:val="21"/>
          <w:szCs w:val="21"/>
        </w:rPr>
      </w:pPr>
      <w:r w:rsidRPr="00D732A5">
        <w:rPr>
          <w:i/>
          <w:iCs/>
          <w:sz w:val="21"/>
          <w:szCs w:val="21"/>
        </w:rPr>
        <w:t>[</w:t>
      </w:r>
      <w:r w:rsidRPr="00D732A5">
        <w:rPr>
          <w:i/>
          <w:iCs/>
          <w:sz w:val="21"/>
          <w:szCs w:val="21"/>
        </w:rPr>
        <w:t>日期</w:t>
      </w:r>
      <w:r w:rsidRPr="00D732A5">
        <w:rPr>
          <w:i/>
          <w:iCs/>
          <w:sz w:val="21"/>
          <w:szCs w:val="21"/>
        </w:rPr>
        <w:t>]</w:t>
      </w:r>
    </w:p>
    <w:p w:rsidR="00181EB8" w:rsidRPr="00D732A5" w:rsidRDefault="00181EB8" w:rsidP="00764070">
      <w:pPr>
        <w:tabs>
          <w:tab w:val="left" w:pos="567"/>
        </w:tabs>
        <w:kinsoku w:val="0"/>
        <w:overflowPunct w:val="0"/>
        <w:snapToGrid w:val="0"/>
        <w:jc w:val="center"/>
        <w:rPr>
          <w:sz w:val="21"/>
          <w:szCs w:val="21"/>
        </w:rPr>
      </w:pPr>
      <w:r w:rsidRPr="00D732A5">
        <w:rPr>
          <w:i/>
          <w:iCs/>
          <w:sz w:val="21"/>
          <w:szCs w:val="21"/>
        </w:rPr>
        <w:t>--------------------------------</w:t>
      </w:r>
    </w:p>
    <w:p w:rsidR="00181EB8" w:rsidRPr="00D732A5" w:rsidRDefault="00181EB8" w:rsidP="00764070">
      <w:pPr>
        <w:pStyle w:val="a3"/>
        <w:tabs>
          <w:tab w:val="left" w:pos="567"/>
        </w:tabs>
        <w:kinsoku w:val="0"/>
        <w:overflowPunct w:val="0"/>
        <w:snapToGrid w:val="0"/>
        <w:ind w:left="0"/>
        <w:jc w:val="center"/>
        <w:rPr>
          <w:rFonts w:ascii="Times New Roman" w:hAnsi="Times New Roman" w:cs="Times New Roman"/>
        </w:rPr>
      </w:pPr>
      <w:r w:rsidRPr="00D732A5">
        <w:rPr>
          <w:rFonts w:ascii="Times New Roman" w:hAnsi="Times New Roman" w:cs="Times New Roman"/>
        </w:rPr>
        <w:t>日期</w:t>
      </w:r>
    </w:p>
    <w:p w:rsidR="00326DCF" w:rsidRPr="00D732A5" w:rsidRDefault="00326DCF"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p>
    <w:p w:rsidR="00A40C27" w:rsidRPr="00D732A5" w:rsidRDefault="00C56F98" w:rsidP="00CA2D3B">
      <w:pPr>
        <w:pStyle w:val="a3"/>
        <w:tabs>
          <w:tab w:val="left" w:pos="567"/>
        </w:tabs>
        <w:kinsoku w:val="0"/>
        <w:overflowPunct w:val="0"/>
        <w:snapToGrid w:val="0"/>
        <w:spacing w:afterLines="50" w:line="360" w:lineRule="auto"/>
        <w:ind w:left="0"/>
        <w:jc w:val="both"/>
        <w:rPr>
          <w:rFonts w:ascii="Times New Roman" w:hAnsi="Times New Roman" w:cs="Times New Roman"/>
        </w:rPr>
      </w:pPr>
      <w:r w:rsidRPr="00D732A5">
        <w:rPr>
          <w:rFonts w:ascii="Times New Roman" w:hAnsi="Times New Roman" w:cs="Times New Roman" w:hint="eastAsia"/>
        </w:rPr>
        <w:t>如果</w:t>
      </w:r>
      <w:r w:rsidR="00326DCF" w:rsidRPr="00D732A5">
        <w:rPr>
          <w:rFonts w:ascii="Times New Roman" w:hAnsi="Times New Roman" w:cs="Times New Roman" w:hint="eastAsia"/>
        </w:rPr>
        <w:t>有第三方认证实验室或认证机构，</w:t>
      </w:r>
      <w:r w:rsidRPr="00D732A5">
        <w:rPr>
          <w:rFonts w:ascii="Times New Roman" w:hAnsi="Times New Roman" w:cs="Times New Roman" w:hint="eastAsia"/>
        </w:rPr>
        <w:t>应</w:t>
      </w:r>
      <w:r w:rsidR="00326DCF" w:rsidRPr="00D732A5">
        <w:rPr>
          <w:rFonts w:ascii="Times New Roman" w:hAnsi="Times New Roman" w:cs="Times New Roman" w:hint="eastAsia"/>
        </w:rPr>
        <w:t>提供</w:t>
      </w:r>
      <w:r w:rsidRPr="00D732A5">
        <w:rPr>
          <w:rFonts w:ascii="Times New Roman" w:hAnsi="Times New Roman" w:cs="Times New Roman" w:hint="eastAsia"/>
        </w:rPr>
        <w:t>其名称</w:t>
      </w:r>
      <w:r w:rsidR="00326DCF" w:rsidRPr="00D732A5">
        <w:rPr>
          <w:rFonts w:ascii="Times New Roman" w:hAnsi="Times New Roman" w:cs="Times New Roman" w:hint="eastAsia"/>
        </w:rPr>
        <w:t>和地址，并</w:t>
      </w:r>
      <w:r w:rsidRPr="00D732A5">
        <w:rPr>
          <w:rFonts w:ascii="Times New Roman" w:hAnsi="Times New Roman" w:cs="Times New Roman" w:hint="eastAsia"/>
        </w:rPr>
        <w:t>提供</w:t>
      </w:r>
      <w:r w:rsidR="00326DCF" w:rsidRPr="00D732A5">
        <w:rPr>
          <w:rFonts w:ascii="Times New Roman" w:hAnsi="Times New Roman" w:cs="Times New Roman" w:hint="eastAsia"/>
        </w:rPr>
        <w:t>每个实验室的</w:t>
      </w:r>
      <w:r w:rsidRPr="00D732A5">
        <w:rPr>
          <w:rFonts w:ascii="Times New Roman" w:hAnsi="Times New Roman" w:cs="Times New Roman" w:hint="eastAsia"/>
        </w:rPr>
        <w:t>所有</w:t>
      </w:r>
      <w:r w:rsidR="00326DCF" w:rsidRPr="00D732A5">
        <w:rPr>
          <w:rFonts w:ascii="Times New Roman" w:hAnsi="Times New Roman" w:cs="Times New Roman" w:hint="eastAsia"/>
        </w:rPr>
        <w:t>认证</w:t>
      </w:r>
      <w:r w:rsidRPr="00D732A5">
        <w:rPr>
          <w:rFonts w:ascii="Times New Roman" w:hAnsi="Times New Roman" w:cs="Times New Roman" w:hint="eastAsia"/>
        </w:rPr>
        <w:t>证书</w:t>
      </w:r>
      <w:r w:rsidR="00326DCF" w:rsidRPr="00D732A5">
        <w:rPr>
          <w:rFonts w:ascii="Times New Roman" w:hAnsi="Times New Roman" w:cs="Times New Roman" w:hint="eastAsia"/>
        </w:rPr>
        <w:t>。还应包括认证声明。</w:t>
      </w:r>
    </w:p>
    <w:p w:rsidR="00A40C27" w:rsidRPr="00D732A5" w:rsidRDefault="00D40F42"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96" w:name="bookmark12"/>
      <w:bookmarkEnd w:id="96"/>
      <w:r w:rsidRPr="00D732A5">
        <w:rPr>
          <w:rFonts w:ascii="Times New Roman" w:hAnsi="Times New Roman" w:cs="Times New Roman"/>
          <w:highlight w:val="green"/>
        </w:rPr>
        <w:br w:type="page"/>
      </w:r>
      <w:bookmarkStart w:id="97" w:name="_Toc496876149"/>
      <w:r w:rsidR="00764070" w:rsidRPr="00D732A5">
        <w:rPr>
          <w:rFonts w:ascii="Times New Roman" w:hAnsi="Times New Roman" w:cs="Times New Roman"/>
        </w:rPr>
        <w:lastRenderedPageBreak/>
        <w:t>XIII.</w:t>
      </w:r>
      <w:r w:rsidR="00764070" w:rsidRPr="00D732A5">
        <w:rPr>
          <w:rFonts w:ascii="Times New Roman" w:hAnsi="Times New Roman" w:cs="Times New Roman"/>
        </w:rPr>
        <w:tab/>
      </w:r>
      <w:r w:rsidR="00893F06" w:rsidRPr="00D732A5">
        <w:rPr>
          <w:rFonts w:ascii="Times New Roman" w:hAnsi="Times New Roman" w:cs="Times New Roman" w:hint="eastAsia"/>
        </w:rPr>
        <w:t>附录</w:t>
      </w:r>
      <w:r w:rsidR="00A40C27" w:rsidRPr="00D732A5">
        <w:rPr>
          <w:rFonts w:ascii="Times New Roman" w:hAnsi="Times New Roman" w:cs="Times New Roman"/>
        </w:rPr>
        <w:t>H</w:t>
      </w:r>
      <w:bookmarkEnd w:id="97"/>
    </w:p>
    <w:p w:rsidR="00A40C27" w:rsidRPr="00D732A5" w:rsidRDefault="00893F06" w:rsidP="00CA2D3B">
      <w:pPr>
        <w:pStyle w:val="a3"/>
        <w:tabs>
          <w:tab w:val="left" w:pos="567"/>
        </w:tabs>
        <w:kinsoku w:val="0"/>
        <w:overflowPunct w:val="0"/>
        <w:snapToGrid w:val="0"/>
        <w:spacing w:afterLines="50" w:line="360" w:lineRule="auto"/>
        <w:ind w:left="0"/>
        <w:jc w:val="both"/>
        <w:outlineLvl w:val="0"/>
        <w:rPr>
          <w:rFonts w:ascii="Times New Roman" w:hAnsi="Times New Roman" w:cs="Times New Roman"/>
        </w:rPr>
      </w:pPr>
      <w:bookmarkStart w:id="98" w:name="_Toc496876150"/>
      <w:r w:rsidRPr="00D732A5">
        <w:rPr>
          <w:rFonts w:ascii="Times New Roman" w:hAnsi="Times New Roman" w:cs="Times New Roman" w:hint="eastAsia"/>
        </w:rPr>
        <w:t>附加的是</w:t>
      </w:r>
      <w:r w:rsidRPr="00D732A5">
        <w:rPr>
          <w:rFonts w:ascii="Times New Roman" w:hAnsi="Times New Roman" w:cs="Times New Roman" w:hint="eastAsia"/>
        </w:rPr>
        <w:t>EPA</w:t>
      </w:r>
      <w:r w:rsidR="00E272CC" w:rsidRPr="00D732A5">
        <w:rPr>
          <w:rFonts w:ascii="Times New Roman" w:hAnsi="Times New Roman" w:cs="Times New Roman" w:hint="eastAsia"/>
        </w:rPr>
        <w:t>制剂</w:t>
      </w:r>
      <w:r w:rsidR="00F83CFB" w:rsidRPr="00D732A5">
        <w:rPr>
          <w:rFonts w:ascii="Times New Roman" w:hAnsi="Times New Roman" w:cs="Times New Roman" w:hint="eastAsia"/>
        </w:rPr>
        <w:t>保密声明</w:t>
      </w:r>
      <w:r w:rsidRPr="00D732A5">
        <w:rPr>
          <w:rFonts w:ascii="Times New Roman" w:hAnsi="Times New Roman" w:cs="Times New Roman" w:hint="eastAsia"/>
        </w:rPr>
        <w:t>。</w:t>
      </w:r>
      <w:bookmarkEnd w:id="98"/>
    </w:p>
    <w:p w:rsidR="003C4F17" w:rsidRPr="00F83CFB" w:rsidRDefault="003C4F17" w:rsidP="00CA2D3B">
      <w:pPr>
        <w:tabs>
          <w:tab w:val="left" w:pos="567"/>
        </w:tabs>
        <w:kinsoku w:val="0"/>
        <w:overflowPunct w:val="0"/>
        <w:snapToGrid w:val="0"/>
        <w:spacing w:afterLines="50" w:line="360" w:lineRule="auto"/>
        <w:jc w:val="both"/>
        <w:rPr>
          <w:sz w:val="21"/>
          <w:szCs w:val="21"/>
        </w:rPr>
      </w:pPr>
    </w:p>
    <w:p w:rsidR="003C4F17" w:rsidRPr="0003472D" w:rsidRDefault="003C4F17" w:rsidP="00CA2D3B">
      <w:pPr>
        <w:tabs>
          <w:tab w:val="left" w:pos="567"/>
        </w:tabs>
        <w:kinsoku w:val="0"/>
        <w:overflowPunct w:val="0"/>
        <w:snapToGrid w:val="0"/>
        <w:spacing w:afterLines="50" w:line="360" w:lineRule="auto"/>
        <w:jc w:val="both"/>
        <w:rPr>
          <w:sz w:val="21"/>
          <w:szCs w:val="21"/>
          <w:highlight w:val="green"/>
        </w:rPr>
        <w:sectPr w:rsidR="003C4F17" w:rsidRPr="0003472D" w:rsidSect="00514537">
          <w:footerReference w:type="default" r:id="rId13"/>
          <w:pgSz w:w="11907" w:h="16840" w:code="9"/>
          <w:pgMar w:top="1440" w:right="1797" w:bottom="1440" w:left="1797" w:header="680" w:footer="680" w:gutter="0"/>
          <w:cols w:space="720"/>
          <w:noEndnote/>
        </w:sectPr>
      </w:pPr>
    </w:p>
    <w:p w:rsidR="003C4F17" w:rsidRPr="008C0585" w:rsidRDefault="00C63E6B" w:rsidP="00CA2D3B">
      <w:pPr>
        <w:tabs>
          <w:tab w:val="right" w:pos="13892"/>
        </w:tabs>
        <w:snapToGrid w:val="0"/>
        <w:spacing w:afterLines="50" w:line="360" w:lineRule="auto"/>
        <w:rPr>
          <w:sz w:val="18"/>
          <w:szCs w:val="18"/>
        </w:rPr>
      </w:pPr>
      <w:r w:rsidRPr="008C0585">
        <w:rPr>
          <w:rFonts w:hint="eastAsia"/>
          <w:sz w:val="18"/>
          <w:szCs w:val="18"/>
        </w:rPr>
        <w:lastRenderedPageBreak/>
        <w:t>商业</w:t>
      </w:r>
      <w:r w:rsidR="00893F06" w:rsidRPr="008C0585">
        <w:rPr>
          <w:rFonts w:hint="eastAsia"/>
          <w:sz w:val="18"/>
          <w:szCs w:val="18"/>
        </w:rPr>
        <w:t>机密信息：不包含国家安全信息（</w:t>
      </w:r>
      <w:r w:rsidR="00893F06" w:rsidRPr="008C0585">
        <w:rPr>
          <w:rFonts w:hint="eastAsia"/>
          <w:sz w:val="18"/>
          <w:szCs w:val="18"/>
        </w:rPr>
        <w:t>EO 12065</w:t>
      </w:r>
      <w:r w:rsidR="00893F06" w:rsidRPr="008C0585">
        <w:rPr>
          <w:rFonts w:hint="eastAsia"/>
          <w:sz w:val="18"/>
          <w:szCs w:val="18"/>
        </w:rPr>
        <w:t>）</w:t>
      </w:r>
      <w:r w:rsidRPr="008C0585">
        <w:rPr>
          <w:rFonts w:hint="eastAsia"/>
          <w:sz w:val="18"/>
          <w:szCs w:val="18"/>
        </w:rPr>
        <w:t>批准表</w:t>
      </w:r>
      <w:r w:rsidR="00893F06" w:rsidRPr="008C0585">
        <w:rPr>
          <w:rFonts w:hint="eastAsia"/>
          <w:sz w:val="18"/>
          <w:szCs w:val="18"/>
        </w:rPr>
        <w:t>QMS</w:t>
      </w:r>
      <w:r w:rsidRPr="008C0585">
        <w:rPr>
          <w:rFonts w:hint="eastAsia"/>
          <w:sz w:val="18"/>
          <w:szCs w:val="18"/>
        </w:rPr>
        <w:t>编号：</w:t>
      </w:r>
      <w:r w:rsidR="00893F06" w:rsidRPr="008C0585">
        <w:rPr>
          <w:rFonts w:hint="eastAsia"/>
          <w:sz w:val="18"/>
          <w:szCs w:val="18"/>
        </w:rPr>
        <w:t>2070-0060</w:t>
      </w:r>
      <w:r w:rsidR="00893F06" w:rsidRPr="008C0585">
        <w:rPr>
          <w:rFonts w:hint="eastAsia"/>
          <w:sz w:val="18"/>
          <w:szCs w:val="18"/>
        </w:rPr>
        <w:t>批准到期</w:t>
      </w:r>
      <w:r w:rsidRPr="008C0585">
        <w:rPr>
          <w:rFonts w:hint="eastAsia"/>
          <w:sz w:val="18"/>
          <w:szCs w:val="18"/>
        </w:rPr>
        <w:t>日：</w:t>
      </w:r>
      <w:r w:rsidRPr="008C0585">
        <w:rPr>
          <w:rFonts w:hint="eastAsia"/>
          <w:sz w:val="18"/>
          <w:szCs w:val="18"/>
        </w:rPr>
        <w:t>1995-2-28</w:t>
      </w:r>
    </w:p>
    <w:tbl>
      <w:tblPr>
        <w:tblOverlap w:val="never"/>
        <w:tblW w:w="5000" w:type="pct"/>
        <w:tblCellMar>
          <w:left w:w="10" w:type="dxa"/>
          <w:right w:w="10" w:type="dxa"/>
        </w:tblCellMar>
        <w:tblLook w:val="04A0"/>
      </w:tblPr>
      <w:tblGrid>
        <w:gridCol w:w="1319"/>
        <w:gridCol w:w="964"/>
        <w:gridCol w:w="2806"/>
        <w:gridCol w:w="608"/>
        <w:gridCol w:w="2184"/>
        <w:gridCol w:w="291"/>
        <w:gridCol w:w="387"/>
        <w:gridCol w:w="458"/>
        <w:gridCol w:w="396"/>
        <w:gridCol w:w="738"/>
        <w:gridCol w:w="528"/>
        <w:gridCol w:w="678"/>
        <w:gridCol w:w="110"/>
        <w:gridCol w:w="365"/>
        <w:gridCol w:w="365"/>
        <w:gridCol w:w="311"/>
        <w:gridCol w:w="410"/>
        <w:gridCol w:w="1212"/>
      </w:tblGrid>
      <w:tr w:rsidR="003C4F17" w:rsidRPr="008C0585" w:rsidTr="008B031E">
        <w:tc>
          <w:tcPr>
            <w:tcW w:w="808" w:type="pct"/>
            <w:gridSpan w:val="2"/>
            <w:tcBorders>
              <w:top w:val="single" w:sz="4" w:space="0" w:color="auto"/>
              <w:left w:val="single" w:sz="4" w:space="0" w:color="auto"/>
              <w:right w:val="nil"/>
            </w:tcBorders>
            <w:shd w:val="clear" w:color="auto" w:fill="FFFFFF"/>
            <w:tcMar>
              <w:left w:w="85" w:type="dxa"/>
              <w:right w:w="85" w:type="dxa"/>
            </w:tcMar>
          </w:tcPr>
          <w:p w:rsidR="003C4F17" w:rsidRPr="008C0585" w:rsidRDefault="00190A38" w:rsidP="008C0585">
            <w:pPr>
              <w:snapToGrid w:val="0"/>
              <w:spacing w:line="312" w:lineRule="auto"/>
              <w:rPr>
                <w:sz w:val="18"/>
                <w:szCs w:val="18"/>
              </w:rPr>
            </w:pPr>
            <w:r w:rsidRPr="008C0585">
              <w:rPr>
                <w:noProof/>
                <w:sz w:val="18"/>
                <w:szCs w:val="18"/>
              </w:rPr>
              <w:drawing>
                <wp:inline distT="0" distB="0" distL="0" distR="0">
                  <wp:extent cx="1173480" cy="389255"/>
                  <wp:effectExtent l="19050" t="0" r="762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srcRect/>
                          <a:stretch>
                            <a:fillRect/>
                          </a:stretch>
                        </pic:blipFill>
                        <pic:spPr bwMode="auto">
                          <a:xfrm>
                            <a:off x="0" y="0"/>
                            <a:ext cx="1173480" cy="389255"/>
                          </a:xfrm>
                          <a:prstGeom prst="rect">
                            <a:avLst/>
                          </a:prstGeom>
                          <a:noFill/>
                          <a:ln w="9525">
                            <a:noFill/>
                            <a:miter lim="800000"/>
                            <a:headEnd/>
                            <a:tailEnd/>
                          </a:ln>
                        </pic:spPr>
                      </pic:pic>
                    </a:graphicData>
                  </a:graphic>
                </wp:inline>
              </w:drawing>
            </w:r>
          </w:p>
        </w:tc>
        <w:tc>
          <w:tcPr>
            <w:tcW w:w="1208" w:type="pct"/>
            <w:gridSpan w:val="2"/>
            <w:tcBorders>
              <w:top w:val="single" w:sz="4" w:space="0" w:color="auto"/>
              <w:left w:val="nil"/>
            </w:tcBorders>
            <w:shd w:val="clear" w:color="auto" w:fill="FFFFFF"/>
            <w:tcMar>
              <w:left w:w="85" w:type="dxa"/>
              <w:right w:w="85" w:type="dxa"/>
            </w:tcMar>
          </w:tcPr>
          <w:p w:rsidR="00893F06" w:rsidRPr="008C0585" w:rsidRDefault="00893F06" w:rsidP="008C0585">
            <w:pPr>
              <w:snapToGrid w:val="0"/>
              <w:spacing w:line="312" w:lineRule="auto"/>
              <w:jc w:val="center"/>
              <w:rPr>
                <w:sz w:val="18"/>
                <w:szCs w:val="18"/>
              </w:rPr>
            </w:pPr>
            <w:r w:rsidRPr="008C0585">
              <w:rPr>
                <w:rFonts w:hint="eastAsia"/>
                <w:sz w:val="18"/>
                <w:szCs w:val="18"/>
              </w:rPr>
              <w:t>美国</w:t>
            </w:r>
          </w:p>
          <w:p w:rsidR="00893F06" w:rsidRPr="008C0585" w:rsidRDefault="00C63E6B" w:rsidP="008C0585">
            <w:pPr>
              <w:snapToGrid w:val="0"/>
              <w:spacing w:line="312" w:lineRule="auto"/>
              <w:jc w:val="center"/>
              <w:rPr>
                <w:sz w:val="18"/>
                <w:szCs w:val="18"/>
              </w:rPr>
            </w:pPr>
            <w:r w:rsidRPr="008C0585">
              <w:rPr>
                <w:rFonts w:hint="eastAsia"/>
                <w:sz w:val="18"/>
                <w:szCs w:val="18"/>
              </w:rPr>
              <w:t>环境保护</w:t>
            </w:r>
            <w:r w:rsidR="00893F06" w:rsidRPr="008C0585">
              <w:rPr>
                <w:rFonts w:hint="eastAsia"/>
                <w:sz w:val="18"/>
                <w:szCs w:val="18"/>
              </w:rPr>
              <w:t>局</w:t>
            </w:r>
          </w:p>
          <w:p w:rsidR="003C4F17" w:rsidRPr="008C0585" w:rsidRDefault="00893F06" w:rsidP="008C0585">
            <w:pPr>
              <w:snapToGrid w:val="0"/>
              <w:spacing w:line="312" w:lineRule="auto"/>
              <w:jc w:val="center"/>
              <w:rPr>
                <w:sz w:val="18"/>
                <w:szCs w:val="18"/>
              </w:rPr>
            </w:pPr>
            <w:r w:rsidRPr="008C0585">
              <w:rPr>
                <w:rFonts w:hint="eastAsia"/>
                <w:sz w:val="18"/>
                <w:szCs w:val="18"/>
              </w:rPr>
              <w:t>华盛顿</w:t>
            </w:r>
            <w:r w:rsidRPr="008C0585">
              <w:rPr>
                <w:rFonts w:hint="eastAsia"/>
                <w:sz w:val="18"/>
                <w:szCs w:val="18"/>
              </w:rPr>
              <w:t xml:space="preserve"> DC 20460</w:t>
            </w:r>
          </w:p>
        </w:tc>
        <w:tc>
          <w:tcPr>
            <w:tcW w:w="1013" w:type="pct"/>
            <w:gridSpan w:val="3"/>
            <w:tcBorders>
              <w:top w:val="single" w:sz="4" w:space="0" w:color="auto"/>
              <w:lef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A</w:t>
            </w:r>
          </w:p>
          <w:p w:rsidR="003C4F17" w:rsidRPr="008C0585" w:rsidRDefault="003C4F17" w:rsidP="008C0585">
            <w:pPr>
              <w:snapToGrid w:val="0"/>
              <w:spacing w:line="312" w:lineRule="auto"/>
              <w:ind w:leftChars="90" w:left="216"/>
              <w:rPr>
                <w:sz w:val="18"/>
                <w:szCs w:val="18"/>
              </w:rPr>
            </w:pPr>
            <w:r w:rsidRPr="008C0585">
              <w:rPr>
                <w:sz w:val="18"/>
                <w:szCs w:val="18"/>
              </w:rPr>
              <w:t>□</w:t>
            </w:r>
            <w:r w:rsidR="00C63E6B" w:rsidRPr="008C0585">
              <w:rPr>
                <w:rFonts w:hint="eastAsia"/>
                <w:sz w:val="18"/>
                <w:szCs w:val="18"/>
              </w:rPr>
              <w:t>基础</w:t>
            </w:r>
            <w:r w:rsidR="00893F06" w:rsidRPr="008C0585">
              <w:rPr>
                <w:rFonts w:hint="eastAsia"/>
                <w:sz w:val="18"/>
                <w:szCs w:val="18"/>
              </w:rPr>
              <w:t>配方</w:t>
            </w:r>
          </w:p>
          <w:p w:rsidR="003C4F17" w:rsidRPr="008C0585" w:rsidRDefault="003C4F17" w:rsidP="008C0585">
            <w:pPr>
              <w:snapToGrid w:val="0"/>
              <w:spacing w:line="312" w:lineRule="auto"/>
              <w:ind w:leftChars="90" w:left="216"/>
              <w:rPr>
                <w:sz w:val="18"/>
                <w:szCs w:val="18"/>
              </w:rPr>
            </w:pPr>
            <w:r w:rsidRPr="008C0585">
              <w:rPr>
                <w:sz w:val="18"/>
                <w:szCs w:val="18"/>
              </w:rPr>
              <w:t>□</w:t>
            </w:r>
            <w:r w:rsidR="00893F06" w:rsidRPr="008C0585">
              <w:rPr>
                <w:rFonts w:hint="eastAsia"/>
                <w:sz w:val="18"/>
                <w:szCs w:val="18"/>
              </w:rPr>
              <w:t>替代配方</w:t>
            </w:r>
          </w:p>
        </w:tc>
        <w:tc>
          <w:tcPr>
            <w:tcW w:w="990" w:type="pct"/>
            <w:gridSpan w:val="5"/>
            <w:tcBorders>
              <w:top w:val="single" w:sz="4" w:space="0" w:color="auto"/>
              <w:lef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B</w:t>
            </w:r>
          </w:p>
          <w:p w:rsidR="003C4F17" w:rsidRPr="008C0585" w:rsidRDefault="00893F06" w:rsidP="008C0585">
            <w:pPr>
              <w:snapToGrid w:val="0"/>
              <w:spacing w:line="312" w:lineRule="auto"/>
              <w:ind w:leftChars="90" w:left="216"/>
              <w:rPr>
                <w:sz w:val="18"/>
                <w:szCs w:val="18"/>
              </w:rPr>
            </w:pPr>
            <w:r w:rsidRPr="008C0585">
              <w:rPr>
                <w:rFonts w:hint="eastAsia"/>
                <w:sz w:val="18"/>
                <w:szCs w:val="18"/>
              </w:rPr>
              <w:t>第</w:t>
            </w:r>
            <w:r w:rsidR="003C4F17" w:rsidRPr="008C0585">
              <w:rPr>
                <w:sz w:val="18"/>
                <w:szCs w:val="18"/>
              </w:rPr>
              <w:t xml:space="preserve"> □</w:t>
            </w:r>
            <w:r w:rsidRPr="008C0585">
              <w:rPr>
                <w:rFonts w:hint="eastAsia"/>
                <w:sz w:val="18"/>
                <w:szCs w:val="18"/>
              </w:rPr>
              <w:t>页，共</w:t>
            </w:r>
            <w:r w:rsidR="003C4F17" w:rsidRPr="008C0585">
              <w:rPr>
                <w:sz w:val="18"/>
                <w:szCs w:val="18"/>
              </w:rPr>
              <w:t xml:space="preserve"> □</w:t>
            </w:r>
            <w:r w:rsidRPr="008C0585">
              <w:rPr>
                <w:rFonts w:hint="eastAsia"/>
                <w:sz w:val="18"/>
                <w:szCs w:val="18"/>
              </w:rPr>
              <w:t>页</w:t>
            </w:r>
          </w:p>
        </w:tc>
        <w:tc>
          <w:tcPr>
            <w:tcW w:w="981" w:type="pct"/>
            <w:gridSpan w:val="6"/>
            <w:tcBorders>
              <w:top w:val="single" w:sz="4" w:space="0" w:color="auto"/>
              <w:left w:val="single" w:sz="4" w:space="0" w:color="auto"/>
              <w:right w:val="single" w:sz="4" w:space="0" w:color="auto"/>
            </w:tcBorders>
            <w:shd w:val="clear" w:color="auto" w:fill="FFFFFF"/>
            <w:tcMar>
              <w:left w:w="85" w:type="dxa"/>
              <w:right w:w="85" w:type="dxa"/>
            </w:tcMar>
            <w:vAlign w:val="center"/>
          </w:tcPr>
          <w:p w:rsidR="003C4F17" w:rsidRPr="008C0585" w:rsidRDefault="00893F06" w:rsidP="008C0585">
            <w:pPr>
              <w:snapToGrid w:val="0"/>
              <w:spacing w:line="312" w:lineRule="auto"/>
              <w:jc w:val="center"/>
              <w:rPr>
                <w:sz w:val="18"/>
                <w:szCs w:val="18"/>
              </w:rPr>
            </w:pPr>
            <w:r w:rsidRPr="008C0585">
              <w:rPr>
                <w:rFonts w:hint="eastAsia"/>
                <w:sz w:val="18"/>
                <w:szCs w:val="18"/>
              </w:rPr>
              <w:t>见</w:t>
            </w:r>
            <w:r w:rsidRPr="008C0585">
              <w:rPr>
                <w:rFonts w:hint="eastAsia"/>
                <w:sz w:val="18"/>
                <w:szCs w:val="18"/>
              </w:rPr>
              <w:t>Bock</w:t>
            </w:r>
            <w:r w:rsidR="00C63E6B" w:rsidRPr="008C0585">
              <w:rPr>
                <w:rFonts w:hint="eastAsia"/>
                <w:sz w:val="18"/>
                <w:szCs w:val="18"/>
              </w:rPr>
              <w:t>上的</w:t>
            </w:r>
            <w:r w:rsidRPr="008C0585">
              <w:rPr>
                <w:rFonts w:hint="eastAsia"/>
                <w:sz w:val="18"/>
                <w:szCs w:val="18"/>
              </w:rPr>
              <w:t>说明</w:t>
            </w:r>
          </w:p>
        </w:tc>
      </w:tr>
      <w:tr w:rsidR="003C4F17" w:rsidRPr="008C0585" w:rsidTr="00441A8C">
        <w:tc>
          <w:tcPr>
            <w:tcW w:w="5000" w:type="pct"/>
            <w:gridSpan w:val="18"/>
            <w:tcBorders>
              <w:top w:val="single" w:sz="4" w:space="0" w:color="auto"/>
              <w:left w:val="single" w:sz="4" w:space="0" w:color="auto"/>
              <w:right w:val="single" w:sz="4" w:space="0" w:color="auto"/>
            </w:tcBorders>
            <w:shd w:val="clear" w:color="auto" w:fill="FFFFFF"/>
            <w:tcMar>
              <w:left w:w="85" w:type="dxa"/>
              <w:right w:w="85" w:type="dxa"/>
            </w:tcMar>
          </w:tcPr>
          <w:p w:rsidR="003C4F17" w:rsidRPr="008C0585" w:rsidRDefault="00893F06" w:rsidP="008C0585">
            <w:pPr>
              <w:snapToGrid w:val="0"/>
              <w:spacing w:line="312" w:lineRule="auto"/>
              <w:jc w:val="center"/>
              <w:rPr>
                <w:b/>
                <w:sz w:val="18"/>
                <w:szCs w:val="18"/>
              </w:rPr>
            </w:pPr>
            <w:r w:rsidRPr="008C0585">
              <w:rPr>
                <w:rFonts w:hint="eastAsia"/>
                <w:b/>
                <w:sz w:val="18"/>
                <w:szCs w:val="18"/>
              </w:rPr>
              <w:t>农药</w:t>
            </w:r>
            <w:r w:rsidR="00F7780A" w:rsidRPr="008C0585">
              <w:rPr>
                <w:rFonts w:hint="eastAsia"/>
                <w:b/>
                <w:sz w:val="18"/>
                <w:szCs w:val="18"/>
              </w:rPr>
              <w:t>项目</w:t>
            </w:r>
            <w:r w:rsidRPr="008C0585">
              <w:rPr>
                <w:rFonts w:hint="eastAsia"/>
                <w:b/>
                <w:sz w:val="18"/>
                <w:szCs w:val="18"/>
              </w:rPr>
              <w:t>办公室（</w:t>
            </w:r>
            <w:r w:rsidRPr="008C0585">
              <w:rPr>
                <w:rFonts w:hint="eastAsia"/>
                <w:b/>
                <w:sz w:val="18"/>
                <w:szCs w:val="18"/>
              </w:rPr>
              <w:t>7505C</w:t>
            </w:r>
            <w:r w:rsidRPr="008C0585">
              <w:rPr>
                <w:rFonts w:hint="eastAsia"/>
                <w:b/>
                <w:sz w:val="18"/>
                <w:szCs w:val="18"/>
              </w:rPr>
              <w:t>）</w:t>
            </w:r>
            <w:r w:rsidRPr="008C0585">
              <w:rPr>
                <w:rFonts w:hint="eastAsia"/>
                <w:b/>
                <w:sz w:val="18"/>
                <w:szCs w:val="18"/>
              </w:rPr>
              <w:t xml:space="preserve"> -</w:t>
            </w:r>
            <w:r w:rsidR="00E272CC" w:rsidRPr="008C0585">
              <w:rPr>
                <w:rFonts w:hint="eastAsia"/>
                <w:b/>
                <w:sz w:val="18"/>
                <w:szCs w:val="18"/>
              </w:rPr>
              <w:t>制剂</w:t>
            </w:r>
            <w:r w:rsidRPr="008C0585">
              <w:rPr>
                <w:rFonts w:hint="eastAsia"/>
                <w:b/>
                <w:sz w:val="18"/>
                <w:szCs w:val="18"/>
              </w:rPr>
              <w:t>保密声明</w:t>
            </w:r>
          </w:p>
        </w:tc>
      </w:tr>
      <w:tr w:rsidR="003C4F17" w:rsidRPr="008C0585" w:rsidTr="008B031E">
        <w:tc>
          <w:tcPr>
            <w:tcW w:w="2016" w:type="pct"/>
            <w:gridSpan w:val="4"/>
            <w:tcBorders>
              <w:top w:val="single" w:sz="4" w:space="0" w:color="auto"/>
              <w:lef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 xml:space="preserve">1. </w:t>
            </w:r>
            <w:r w:rsidR="00893F06" w:rsidRPr="008C0585">
              <w:rPr>
                <w:rFonts w:hint="eastAsia"/>
                <w:sz w:val="18"/>
                <w:szCs w:val="18"/>
              </w:rPr>
              <w:t>申请人</w:t>
            </w:r>
            <w:r w:rsidR="00893F06" w:rsidRPr="008C0585">
              <w:rPr>
                <w:rFonts w:hint="eastAsia"/>
                <w:sz w:val="18"/>
                <w:szCs w:val="18"/>
              </w:rPr>
              <w:t>/</w:t>
            </w:r>
            <w:r w:rsidR="00893F06" w:rsidRPr="008C0585">
              <w:rPr>
                <w:rFonts w:hint="eastAsia"/>
                <w:sz w:val="18"/>
                <w:szCs w:val="18"/>
              </w:rPr>
              <w:t>注册人的</w:t>
            </w:r>
            <w:r w:rsidR="00F7780A" w:rsidRPr="008C0585">
              <w:rPr>
                <w:rFonts w:hint="eastAsia"/>
                <w:sz w:val="18"/>
                <w:szCs w:val="18"/>
              </w:rPr>
              <w:t>名称</w:t>
            </w:r>
            <w:r w:rsidR="00893F06" w:rsidRPr="008C0585">
              <w:rPr>
                <w:rFonts w:hint="eastAsia"/>
                <w:sz w:val="18"/>
                <w:szCs w:val="18"/>
              </w:rPr>
              <w:t>和地址（包括邮政编码）</w:t>
            </w:r>
          </w:p>
        </w:tc>
        <w:tc>
          <w:tcPr>
            <w:tcW w:w="2984" w:type="pct"/>
            <w:gridSpan w:val="14"/>
            <w:tcBorders>
              <w:top w:val="single" w:sz="4" w:space="0" w:color="auto"/>
              <w:left w:val="single" w:sz="4" w:space="0" w:color="auto"/>
              <w:righ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 xml:space="preserve">2. </w:t>
            </w:r>
            <w:r w:rsidR="00893F06" w:rsidRPr="008C0585">
              <w:rPr>
                <w:rFonts w:hint="eastAsia"/>
                <w:sz w:val="18"/>
                <w:szCs w:val="18"/>
              </w:rPr>
              <w:t>制</w:t>
            </w:r>
            <w:r w:rsidR="00F7780A" w:rsidRPr="008C0585">
              <w:rPr>
                <w:rFonts w:hint="eastAsia"/>
                <w:sz w:val="18"/>
                <w:szCs w:val="18"/>
              </w:rPr>
              <w:t>表</w:t>
            </w:r>
            <w:r w:rsidR="00893F06" w:rsidRPr="008C0585">
              <w:rPr>
                <w:rFonts w:hint="eastAsia"/>
                <w:sz w:val="18"/>
                <w:szCs w:val="18"/>
              </w:rPr>
              <w:t>人</w:t>
            </w:r>
            <w:r w:rsidR="00F7780A" w:rsidRPr="008C0585">
              <w:rPr>
                <w:rFonts w:hint="eastAsia"/>
                <w:sz w:val="18"/>
                <w:szCs w:val="18"/>
              </w:rPr>
              <w:t>名称</w:t>
            </w:r>
            <w:r w:rsidR="00893F06" w:rsidRPr="008C0585">
              <w:rPr>
                <w:rFonts w:hint="eastAsia"/>
                <w:sz w:val="18"/>
                <w:szCs w:val="18"/>
              </w:rPr>
              <w:t>和地址（包括邮政编码）</w:t>
            </w:r>
          </w:p>
        </w:tc>
      </w:tr>
      <w:tr w:rsidR="003C4F17" w:rsidRPr="008C0585" w:rsidTr="008B031E">
        <w:tc>
          <w:tcPr>
            <w:tcW w:w="2016" w:type="pct"/>
            <w:gridSpan w:val="4"/>
            <w:tcBorders>
              <w:top w:val="single" w:sz="4" w:space="0" w:color="auto"/>
              <w:lef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 xml:space="preserve">3. </w:t>
            </w:r>
            <w:r w:rsidR="00893F06" w:rsidRPr="008C0585">
              <w:rPr>
                <w:rFonts w:hint="eastAsia"/>
                <w:sz w:val="18"/>
                <w:szCs w:val="18"/>
              </w:rPr>
              <w:t>产品名称</w:t>
            </w:r>
          </w:p>
        </w:tc>
        <w:tc>
          <w:tcPr>
            <w:tcW w:w="1013" w:type="pct"/>
            <w:gridSpan w:val="3"/>
            <w:tcBorders>
              <w:top w:val="single" w:sz="4" w:space="0" w:color="auto"/>
              <w:lef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 xml:space="preserve">4. </w:t>
            </w:r>
            <w:r w:rsidR="00893F06" w:rsidRPr="008C0585">
              <w:rPr>
                <w:rFonts w:hint="eastAsia"/>
                <w:sz w:val="18"/>
                <w:szCs w:val="18"/>
              </w:rPr>
              <w:t>注册号</w:t>
            </w:r>
            <w:r w:rsidR="00893F06" w:rsidRPr="008C0585">
              <w:rPr>
                <w:rFonts w:hint="eastAsia"/>
                <w:sz w:val="18"/>
                <w:szCs w:val="18"/>
              </w:rPr>
              <w:t>/</w:t>
            </w:r>
            <w:r w:rsidR="00F7780A" w:rsidRPr="008C0585">
              <w:rPr>
                <w:rFonts w:hint="eastAsia"/>
                <w:sz w:val="18"/>
                <w:szCs w:val="18"/>
              </w:rPr>
              <w:t>档案</w:t>
            </w:r>
            <w:r w:rsidR="00893F06" w:rsidRPr="008C0585">
              <w:rPr>
                <w:rFonts w:hint="eastAsia"/>
                <w:sz w:val="18"/>
                <w:szCs w:val="18"/>
              </w:rPr>
              <w:t>号</w:t>
            </w:r>
          </w:p>
        </w:tc>
        <w:tc>
          <w:tcPr>
            <w:tcW w:w="990" w:type="pct"/>
            <w:gridSpan w:val="5"/>
            <w:tcBorders>
              <w:top w:val="single" w:sz="4" w:space="0" w:color="auto"/>
              <w:lef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 xml:space="preserve">5. </w:t>
            </w:r>
            <w:r w:rsidR="00893F06" w:rsidRPr="008C0585">
              <w:rPr>
                <w:rFonts w:hint="eastAsia"/>
                <w:sz w:val="18"/>
                <w:szCs w:val="18"/>
              </w:rPr>
              <w:t>EPA</w:t>
            </w:r>
            <w:r w:rsidR="00893F06" w:rsidRPr="008C0585">
              <w:rPr>
                <w:rFonts w:hint="eastAsia"/>
                <w:sz w:val="18"/>
                <w:szCs w:val="18"/>
              </w:rPr>
              <w:t>产品</w:t>
            </w:r>
            <w:r w:rsidR="0043661C" w:rsidRPr="008C0585">
              <w:rPr>
                <w:rFonts w:hint="eastAsia"/>
                <w:sz w:val="18"/>
                <w:szCs w:val="18"/>
              </w:rPr>
              <w:t>Mgr</w:t>
            </w:r>
            <w:r w:rsidR="00893F06" w:rsidRPr="008C0585">
              <w:rPr>
                <w:rFonts w:hint="eastAsia"/>
                <w:sz w:val="18"/>
                <w:szCs w:val="18"/>
              </w:rPr>
              <w:t>/</w:t>
            </w:r>
            <w:r w:rsidR="00893F06" w:rsidRPr="008C0585">
              <w:rPr>
                <w:rFonts w:hint="eastAsia"/>
                <w:sz w:val="18"/>
                <w:szCs w:val="18"/>
              </w:rPr>
              <w:t>组号</w:t>
            </w:r>
          </w:p>
        </w:tc>
        <w:tc>
          <w:tcPr>
            <w:tcW w:w="981" w:type="pct"/>
            <w:gridSpan w:val="6"/>
            <w:tcBorders>
              <w:top w:val="single" w:sz="4" w:space="0" w:color="auto"/>
              <w:left w:val="single" w:sz="4" w:space="0" w:color="auto"/>
              <w:right w:val="single" w:sz="4" w:space="0" w:color="auto"/>
            </w:tcBorders>
            <w:shd w:val="clear" w:color="auto" w:fill="FFFFFF"/>
            <w:tcMar>
              <w:left w:w="85" w:type="dxa"/>
              <w:right w:w="85" w:type="dxa"/>
            </w:tcMar>
          </w:tcPr>
          <w:p w:rsidR="003C4F17" w:rsidRPr="008C0585" w:rsidRDefault="003C4F17" w:rsidP="008C0585">
            <w:pPr>
              <w:snapToGrid w:val="0"/>
              <w:spacing w:line="312" w:lineRule="auto"/>
              <w:rPr>
                <w:sz w:val="18"/>
                <w:szCs w:val="18"/>
              </w:rPr>
            </w:pPr>
            <w:r w:rsidRPr="008C0585">
              <w:rPr>
                <w:sz w:val="18"/>
                <w:szCs w:val="18"/>
              </w:rPr>
              <w:t xml:space="preserve">6. </w:t>
            </w:r>
            <w:r w:rsidR="00893F06" w:rsidRPr="008C0585">
              <w:rPr>
                <w:rFonts w:hint="eastAsia"/>
                <w:sz w:val="18"/>
                <w:szCs w:val="18"/>
              </w:rPr>
              <w:t>配制国家</w:t>
            </w:r>
          </w:p>
        </w:tc>
      </w:tr>
      <w:tr w:rsidR="008B031E" w:rsidRPr="008C0585" w:rsidTr="008B031E">
        <w:tc>
          <w:tcPr>
            <w:tcW w:w="2016" w:type="pct"/>
            <w:gridSpan w:val="4"/>
            <w:tcBorders>
              <w:top w:val="single" w:sz="4" w:space="0" w:color="auto"/>
              <w:left w:val="single" w:sz="4" w:space="0" w:color="auto"/>
              <w:bottom w:val="single" w:sz="4" w:space="0" w:color="auto"/>
            </w:tcBorders>
            <w:shd w:val="clear" w:color="auto" w:fill="FFFFFF"/>
            <w:tcMar>
              <w:left w:w="85" w:type="dxa"/>
              <w:right w:w="85" w:type="dxa"/>
            </w:tcMar>
          </w:tcPr>
          <w:p w:rsidR="008B031E" w:rsidRPr="008C0585" w:rsidRDefault="008B031E" w:rsidP="008C0585">
            <w:pPr>
              <w:snapToGrid w:val="0"/>
              <w:spacing w:line="312" w:lineRule="auto"/>
              <w:rPr>
                <w:sz w:val="18"/>
                <w:szCs w:val="18"/>
                <w:highlight w:val="green"/>
              </w:rPr>
            </w:pPr>
          </w:p>
        </w:tc>
        <w:tc>
          <w:tcPr>
            <w:tcW w:w="1013" w:type="pct"/>
            <w:gridSpan w:val="3"/>
            <w:tcBorders>
              <w:top w:val="single" w:sz="4" w:space="0" w:color="auto"/>
              <w:left w:val="single" w:sz="4" w:space="0" w:color="auto"/>
              <w:bottom w:val="single" w:sz="4" w:space="0" w:color="auto"/>
            </w:tcBorders>
            <w:shd w:val="clear" w:color="auto" w:fill="FFFFFF"/>
            <w:tcMar>
              <w:left w:w="85" w:type="dxa"/>
              <w:right w:w="85" w:type="dxa"/>
            </w:tcMar>
          </w:tcPr>
          <w:p w:rsidR="008B031E" w:rsidRPr="008C0585" w:rsidRDefault="008B031E" w:rsidP="008C0585">
            <w:pPr>
              <w:snapToGrid w:val="0"/>
              <w:spacing w:line="312" w:lineRule="auto"/>
              <w:rPr>
                <w:sz w:val="18"/>
                <w:szCs w:val="18"/>
              </w:rPr>
            </w:pPr>
            <w:r w:rsidRPr="008C0585">
              <w:rPr>
                <w:sz w:val="18"/>
                <w:szCs w:val="18"/>
              </w:rPr>
              <w:t xml:space="preserve">7. </w:t>
            </w:r>
            <w:r w:rsidRPr="008C0585">
              <w:rPr>
                <w:rFonts w:hint="eastAsia"/>
                <w:sz w:val="18"/>
                <w:szCs w:val="18"/>
              </w:rPr>
              <w:t>磅</w:t>
            </w:r>
            <w:r w:rsidRPr="008C0585">
              <w:rPr>
                <w:rFonts w:hint="eastAsia"/>
                <w:sz w:val="18"/>
                <w:szCs w:val="18"/>
              </w:rPr>
              <w:t>/</w:t>
            </w:r>
            <w:r w:rsidRPr="008C0585">
              <w:rPr>
                <w:rFonts w:hint="eastAsia"/>
                <w:sz w:val="18"/>
                <w:szCs w:val="18"/>
              </w:rPr>
              <w:t>加仑或体积密度</w:t>
            </w:r>
          </w:p>
        </w:tc>
        <w:tc>
          <w:tcPr>
            <w:tcW w:w="990" w:type="pct"/>
            <w:gridSpan w:val="5"/>
            <w:tcBorders>
              <w:top w:val="single" w:sz="4" w:space="0" w:color="auto"/>
              <w:left w:val="single" w:sz="4" w:space="0" w:color="auto"/>
              <w:bottom w:val="single" w:sz="4" w:space="0" w:color="auto"/>
            </w:tcBorders>
            <w:shd w:val="clear" w:color="auto" w:fill="FFFFFF"/>
            <w:tcMar>
              <w:left w:w="85" w:type="dxa"/>
              <w:right w:w="85" w:type="dxa"/>
            </w:tcMar>
          </w:tcPr>
          <w:p w:rsidR="008B031E" w:rsidRPr="008C0585" w:rsidRDefault="008B031E" w:rsidP="008C0585">
            <w:pPr>
              <w:snapToGrid w:val="0"/>
              <w:spacing w:line="312" w:lineRule="auto"/>
              <w:rPr>
                <w:sz w:val="18"/>
                <w:szCs w:val="18"/>
              </w:rPr>
            </w:pPr>
            <w:r w:rsidRPr="008C0585">
              <w:rPr>
                <w:sz w:val="18"/>
                <w:szCs w:val="18"/>
              </w:rPr>
              <w:t>8. pH</w:t>
            </w:r>
          </w:p>
        </w:tc>
        <w:tc>
          <w:tcPr>
            <w:tcW w:w="981" w:type="pct"/>
            <w:gridSpan w:val="6"/>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tcPr>
          <w:p w:rsidR="008B031E" w:rsidRPr="008C0585" w:rsidRDefault="00A43991" w:rsidP="008C0585">
            <w:pPr>
              <w:snapToGrid w:val="0"/>
              <w:spacing w:line="312" w:lineRule="auto"/>
              <w:rPr>
                <w:sz w:val="18"/>
                <w:szCs w:val="18"/>
                <w:highlight w:val="yellow"/>
              </w:rPr>
            </w:pPr>
            <w:r w:rsidRPr="00A43991">
              <w:rPr>
                <w:sz w:val="18"/>
                <w:szCs w:val="18"/>
              </w:rPr>
              <w:t xml:space="preserve">9. </w:t>
            </w:r>
            <w:r w:rsidRPr="00A43991">
              <w:rPr>
                <w:rFonts w:hint="eastAsia"/>
                <w:sz w:val="18"/>
                <w:szCs w:val="18"/>
              </w:rPr>
              <w:t>闪点</w:t>
            </w:r>
            <w:r w:rsidRPr="00A43991">
              <w:rPr>
                <w:sz w:val="18"/>
                <w:szCs w:val="18"/>
              </w:rPr>
              <w:t>/</w:t>
            </w:r>
            <w:r w:rsidR="00637CAF">
              <w:rPr>
                <w:rFonts w:hint="eastAsia"/>
                <w:sz w:val="18"/>
                <w:szCs w:val="18"/>
                <w:highlight w:val="yellow"/>
              </w:rPr>
              <w:t>火焰扩展</w:t>
            </w:r>
          </w:p>
        </w:tc>
      </w:tr>
      <w:tr w:rsidR="008B031E" w:rsidRPr="008C0585" w:rsidTr="008B031E">
        <w:tc>
          <w:tcPr>
            <w:tcW w:w="467" w:type="pct"/>
            <w:vMerge w:val="restar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rFonts w:hint="eastAsia"/>
                <w:sz w:val="18"/>
                <w:szCs w:val="18"/>
              </w:rPr>
              <w:t>仅供</w:t>
            </w:r>
            <w:r w:rsidRPr="008C0585">
              <w:rPr>
                <w:rFonts w:hint="eastAsia"/>
                <w:sz w:val="18"/>
                <w:szCs w:val="18"/>
              </w:rPr>
              <w:t>EPA</w:t>
            </w:r>
            <w:r w:rsidRPr="008C0585">
              <w:rPr>
                <w:rFonts w:hint="eastAsia"/>
                <w:sz w:val="18"/>
                <w:szCs w:val="18"/>
              </w:rPr>
              <w:t>使用</w:t>
            </w:r>
          </w:p>
        </w:tc>
        <w:tc>
          <w:tcPr>
            <w:tcW w:w="1334" w:type="pct"/>
            <w:gridSpan w:val="2"/>
            <w:vMerge w:val="restar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10. </w:t>
            </w:r>
            <w:r w:rsidRPr="008C0585">
              <w:rPr>
                <w:rFonts w:hint="eastAsia"/>
                <w:sz w:val="18"/>
                <w:szCs w:val="18"/>
              </w:rPr>
              <w:t>制剂中的组分（列出实际引入制剂中的组分。提供普遍接受的化学名称、商品名称和</w:t>
            </w:r>
            <w:r w:rsidRPr="008C0585">
              <w:rPr>
                <w:rFonts w:hint="eastAsia"/>
                <w:sz w:val="18"/>
                <w:szCs w:val="18"/>
              </w:rPr>
              <w:t>CAS</w:t>
            </w:r>
            <w:r w:rsidRPr="008C0585">
              <w:rPr>
                <w:rFonts w:hint="eastAsia"/>
                <w:sz w:val="18"/>
                <w:szCs w:val="18"/>
              </w:rPr>
              <w:t>号。）</w:t>
            </w:r>
          </w:p>
        </w:tc>
        <w:tc>
          <w:tcPr>
            <w:tcW w:w="1091" w:type="pct"/>
            <w:gridSpan w:val="3"/>
            <w:vMerge w:val="restar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rFonts w:hint="eastAsia"/>
                <w:sz w:val="18"/>
                <w:szCs w:val="18"/>
              </w:rPr>
              <w:t xml:space="preserve">11. </w:t>
            </w:r>
            <w:r w:rsidRPr="008C0585">
              <w:rPr>
                <w:rFonts w:hint="eastAsia"/>
                <w:sz w:val="18"/>
                <w:szCs w:val="18"/>
              </w:rPr>
              <w:t>供应商名称和地址</w:t>
            </w:r>
          </w:p>
        </w:tc>
        <w:tc>
          <w:tcPr>
            <w:tcW w:w="439" w:type="pct"/>
            <w:gridSpan w:val="3"/>
            <w:vMerge w:val="restar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12. EPA </w:t>
            </w:r>
            <w:r w:rsidRPr="008C0585">
              <w:rPr>
                <w:rFonts w:hint="eastAsia"/>
                <w:sz w:val="18"/>
                <w:szCs w:val="18"/>
              </w:rPr>
              <w:t>注册号</w:t>
            </w:r>
          </w:p>
        </w:tc>
        <w:tc>
          <w:tcPr>
            <w:tcW w:w="727" w:type="pct"/>
            <w:gridSpan w:val="4"/>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13. </w:t>
            </w:r>
            <w:r w:rsidRPr="008C0585">
              <w:rPr>
                <w:rFonts w:hint="eastAsia"/>
                <w:sz w:val="18"/>
                <w:szCs w:val="18"/>
              </w:rPr>
              <w:t>制剂中的每个组分</w:t>
            </w:r>
          </w:p>
        </w:tc>
        <w:tc>
          <w:tcPr>
            <w:tcW w:w="513" w:type="pct"/>
            <w:gridSpan w:val="4"/>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14. </w:t>
            </w:r>
            <w:r w:rsidR="00637CAF">
              <w:rPr>
                <w:rFonts w:hint="eastAsia"/>
                <w:sz w:val="18"/>
                <w:szCs w:val="18"/>
              </w:rPr>
              <w:t>认证限</w:t>
            </w:r>
            <w:r w:rsidRPr="008C0585">
              <w:rPr>
                <w:rFonts w:hint="eastAsia"/>
                <w:sz w:val="18"/>
                <w:szCs w:val="18"/>
              </w:rPr>
              <w:t>，重量％</w:t>
            </w:r>
          </w:p>
        </w:tc>
        <w:tc>
          <w:tcPr>
            <w:tcW w:w="429" w:type="pct"/>
            <w:vMerge w:val="restar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16.</w:t>
            </w:r>
            <w:r w:rsidRPr="008C0585">
              <w:rPr>
                <w:rFonts w:hint="eastAsia"/>
                <w:sz w:val="18"/>
                <w:szCs w:val="18"/>
              </w:rPr>
              <w:t>在制剂中的作用</w:t>
            </w:r>
          </w:p>
        </w:tc>
      </w:tr>
      <w:tr w:rsidR="008B031E" w:rsidRPr="008C0585" w:rsidTr="008B031E">
        <w:tc>
          <w:tcPr>
            <w:tcW w:w="467" w:type="pct"/>
            <w:vMerge/>
            <w:tcBorders>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p>
        </w:tc>
        <w:tc>
          <w:tcPr>
            <w:tcW w:w="1334" w:type="pct"/>
            <w:gridSpan w:val="2"/>
            <w:vMerge/>
            <w:tcBorders>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p>
        </w:tc>
        <w:tc>
          <w:tcPr>
            <w:tcW w:w="1091" w:type="pct"/>
            <w:gridSpan w:val="3"/>
            <w:vMerge/>
            <w:tcBorders>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p>
        </w:tc>
        <w:tc>
          <w:tcPr>
            <w:tcW w:w="439" w:type="pct"/>
            <w:gridSpan w:val="3"/>
            <w:vMerge/>
            <w:tcBorders>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a. </w:t>
            </w:r>
            <w:r w:rsidRPr="008C0585">
              <w:rPr>
                <w:rFonts w:hint="eastAsia"/>
                <w:sz w:val="18"/>
                <w:szCs w:val="18"/>
              </w:rPr>
              <w:t>数量</w:t>
            </w: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b. </w:t>
            </w:r>
            <w:r w:rsidRPr="008C0585">
              <w:rPr>
                <w:rFonts w:hint="eastAsia"/>
                <w:sz w:val="18"/>
                <w:szCs w:val="18"/>
              </w:rPr>
              <w:t>重量百分比</w:t>
            </w:r>
            <w:r w:rsidRPr="008C0585">
              <w:rPr>
                <w:sz w:val="18"/>
                <w:szCs w:val="18"/>
              </w:rPr>
              <w:t>t</w:t>
            </w: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a. </w:t>
            </w:r>
            <w:r w:rsidRPr="008C0585">
              <w:rPr>
                <w:sz w:val="18"/>
                <w:szCs w:val="18"/>
              </w:rPr>
              <w:t>上限</w:t>
            </w: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r w:rsidRPr="008C0585">
              <w:rPr>
                <w:sz w:val="18"/>
                <w:szCs w:val="18"/>
              </w:rPr>
              <w:t xml:space="preserve">b. </w:t>
            </w:r>
            <w:r w:rsidRPr="008C0585">
              <w:rPr>
                <w:sz w:val="18"/>
                <w:szCs w:val="18"/>
              </w:rPr>
              <w:t>下限</w:t>
            </w:r>
          </w:p>
        </w:tc>
        <w:tc>
          <w:tcPr>
            <w:tcW w:w="429" w:type="pct"/>
            <w:vMerge/>
            <w:tcBorders>
              <w:left w:val="single" w:sz="4" w:space="0" w:color="auto"/>
              <w:right w:val="single" w:sz="4" w:space="0" w:color="auto"/>
            </w:tcBorders>
            <w:shd w:val="clear" w:color="auto" w:fill="FFFFFF"/>
            <w:tcMar>
              <w:left w:w="85" w:type="dxa"/>
              <w:right w:w="85" w:type="dxa"/>
            </w:tcMar>
            <w:vAlign w:val="center"/>
          </w:tcPr>
          <w:p w:rsidR="008B031E" w:rsidRPr="008C0585" w:rsidRDefault="008B031E" w:rsidP="008C0585">
            <w:pPr>
              <w:snapToGrid w:val="0"/>
              <w:spacing w:line="312"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467" w:type="pct"/>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334" w:type="pct"/>
            <w:gridSpan w:val="2"/>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1091" w:type="pct"/>
            <w:gridSpan w:val="3"/>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39" w:type="pct"/>
            <w:gridSpan w:val="3"/>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48" w:type="pct"/>
            <w:gridSpan w:val="2"/>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79" w:type="pct"/>
            <w:gridSpan w:val="2"/>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8" w:type="pct"/>
            <w:gridSpan w:val="2"/>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255" w:type="pct"/>
            <w:gridSpan w:val="2"/>
            <w:tcBorders>
              <w:top w:val="single" w:sz="4" w:space="0" w:color="auto"/>
              <w:left w:val="single" w:sz="4" w:space="0" w:color="auto"/>
              <w:bottom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FFFFFF"/>
            <w:tcMar>
              <w:left w:w="85" w:type="dxa"/>
              <w:right w:w="85" w:type="dxa"/>
            </w:tcMar>
            <w:vAlign w:val="center"/>
          </w:tcPr>
          <w:p w:rsidR="008B031E" w:rsidRPr="008C0585" w:rsidRDefault="008B031E" w:rsidP="00EF5AB7">
            <w:pPr>
              <w:snapToGrid w:val="0"/>
              <w:spacing w:line="360" w:lineRule="auto"/>
              <w:jc w:val="center"/>
              <w:rPr>
                <w:sz w:val="18"/>
                <w:szCs w:val="18"/>
              </w:rPr>
            </w:pPr>
          </w:p>
        </w:tc>
      </w:tr>
      <w:tr w:rsidR="008B031E" w:rsidRPr="008C0585" w:rsidTr="008B031E">
        <w:tc>
          <w:tcPr>
            <w:tcW w:w="1801" w:type="pct"/>
            <w:gridSpan w:val="3"/>
            <w:tcBorders>
              <w:top w:val="single" w:sz="4" w:space="0" w:color="auto"/>
              <w:left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r w:rsidRPr="008C0585">
              <w:rPr>
                <w:sz w:val="18"/>
                <w:szCs w:val="18"/>
              </w:rPr>
              <w:t>16.</w:t>
            </w:r>
            <w:r w:rsidRPr="008C0585">
              <w:rPr>
                <w:rFonts w:hint="eastAsia"/>
                <w:sz w:val="18"/>
                <w:szCs w:val="18"/>
              </w:rPr>
              <w:t>官方核准的类型名称</w:t>
            </w:r>
          </w:p>
        </w:tc>
        <w:tc>
          <w:tcPr>
            <w:tcW w:w="988" w:type="pct"/>
            <w:gridSpan w:val="2"/>
            <w:tcBorders>
              <w:top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p>
        </w:tc>
        <w:tc>
          <w:tcPr>
            <w:tcW w:w="803" w:type="pct"/>
            <w:gridSpan w:val="5"/>
            <w:tcBorders>
              <w:top w:val="single" w:sz="4" w:space="0" w:color="auto"/>
              <w:left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r w:rsidRPr="008C0585">
              <w:rPr>
                <w:sz w:val="18"/>
                <w:szCs w:val="18"/>
              </w:rPr>
              <w:t xml:space="preserve">17. </w:t>
            </w:r>
            <w:r w:rsidRPr="008C0585">
              <w:rPr>
                <w:sz w:val="18"/>
                <w:szCs w:val="18"/>
              </w:rPr>
              <w:t>总重量</w:t>
            </w:r>
          </w:p>
        </w:tc>
        <w:tc>
          <w:tcPr>
            <w:tcW w:w="595" w:type="pct"/>
            <w:gridSpan w:val="4"/>
            <w:tcBorders>
              <w:top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r w:rsidRPr="008C0585">
              <w:rPr>
                <w:sz w:val="18"/>
                <w:szCs w:val="18"/>
              </w:rPr>
              <w:t>100%</w:t>
            </w:r>
          </w:p>
        </w:tc>
        <w:tc>
          <w:tcPr>
            <w:tcW w:w="813" w:type="pct"/>
            <w:gridSpan w:val="4"/>
            <w:tcBorders>
              <w:top w:val="single" w:sz="4" w:space="0" w:color="auto"/>
              <w:left w:val="single" w:sz="4" w:space="0" w:color="auto"/>
              <w:right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p>
        </w:tc>
      </w:tr>
      <w:tr w:rsidR="008B031E" w:rsidRPr="008C0585" w:rsidTr="003C4F17">
        <w:tc>
          <w:tcPr>
            <w:tcW w:w="1801" w:type="pct"/>
            <w:gridSpan w:val="3"/>
            <w:tcBorders>
              <w:top w:val="single" w:sz="4" w:space="0" w:color="auto"/>
              <w:left w:val="single" w:sz="4" w:space="0" w:color="auto"/>
              <w:bottom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r w:rsidRPr="008C0585">
              <w:rPr>
                <w:sz w:val="18"/>
                <w:szCs w:val="18"/>
              </w:rPr>
              <w:t xml:space="preserve">18. </w:t>
            </w:r>
            <w:r w:rsidRPr="008C0585">
              <w:rPr>
                <w:rFonts w:hint="eastAsia"/>
                <w:sz w:val="18"/>
                <w:szCs w:val="18"/>
              </w:rPr>
              <w:t>核准官员签名</w:t>
            </w:r>
          </w:p>
        </w:tc>
        <w:tc>
          <w:tcPr>
            <w:tcW w:w="988" w:type="pct"/>
            <w:gridSpan w:val="2"/>
            <w:tcBorders>
              <w:top w:val="single" w:sz="4" w:space="0" w:color="auto"/>
              <w:left w:val="single" w:sz="4" w:space="0" w:color="auto"/>
              <w:bottom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r w:rsidRPr="008C0585">
              <w:rPr>
                <w:sz w:val="18"/>
                <w:szCs w:val="18"/>
              </w:rPr>
              <w:t xml:space="preserve">19. </w:t>
            </w:r>
            <w:r w:rsidRPr="008C0585">
              <w:rPr>
                <w:rFonts w:hint="eastAsia"/>
                <w:sz w:val="18"/>
                <w:szCs w:val="18"/>
              </w:rPr>
              <w:t>职位</w:t>
            </w:r>
          </w:p>
        </w:tc>
        <w:tc>
          <w:tcPr>
            <w:tcW w:w="402" w:type="pct"/>
            <w:gridSpan w:val="3"/>
            <w:tcBorders>
              <w:top w:val="single" w:sz="4" w:space="0" w:color="auto"/>
              <w:bottom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p>
        </w:tc>
        <w:tc>
          <w:tcPr>
            <w:tcW w:w="1235" w:type="pct"/>
            <w:gridSpan w:val="8"/>
            <w:tcBorders>
              <w:top w:val="single" w:sz="4" w:space="0" w:color="auto"/>
              <w:bottom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lang w:val="pl-PL"/>
              </w:rPr>
            </w:pPr>
            <w:r w:rsidRPr="008C0585">
              <w:rPr>
                <w:sz w:val="18"/>
                <w:szCs w:val="18"/>
                <w:lang w:val="pl-PL"/>
              </w:rPr>
              <w:t xml:space="preserve">20 </w:t>
            </w:r>
            <w:r w:rsidRPr="008C0585">
              <w:rPr>
                <w:rFonts w:hint="eastAsia"/>
                <w:sz w:val="18"/>
                <w:szCs w:val="18"/>
                <w:lang w:val="pl-PL"/>
              </w:rPr>
              <w:t>电话号码（包括区号）</w:t>
            </w:r>
          </w:p>
        </w:tc>
        <w:tc>
          <w:tcPr>
            <w:tcW w:w="574" w:type="pct"/>
            <w:gridSpan w:val="2"/>
            <w:tcBorders>
              <w:top w:val="single" w:sz="4" w:space="0" w:color="auto"/>
              <w:bottom w:val="single" w:sz="4" w:space="0" w:color="auto"/>
              <w:right w:val="single" w:sz="4" w:space="0" w:color="auto"/>
            </w:tcBorders>
            <w:shd w:val="clear" w:color="auto" w:fill="FFFFFF"/>
            <w:tcMar>
              <w:left w:w="85" w:type="dxa"/>
              <w:right w:w="85" w:type="dxa"/>
            </w:tcMar>
          </w:tcPr>
          <w:p w:rsidR="008B031E" w:rsidRPr="008C0585" w:rsidRDefault="008B031E" w:rsidP="00EF5AB7">
            <w:pPr>
              <w:snapToGrid w:val="0"/>
              <w:spacing w:line="360" w:lineRule="auto"/>
              <w:rPr>
                <w:sz w:val="18"/>
                <w:szCs w:val="18"/>
              </w:rPr>
            </w:pPr>
            <w:r w:rsidRPr="008C0585">
              <w:rPr>
                <w:sz w:val="18"/>
                <w:szCs w:val="18"/>
              </w:rPr>
              <w:t xml:space="preserve">21. </w:t>
            </w:r>
            <w:r w:rsidRPr="008C0585">
              <w:rPr>
                <w:sz w:val="18"/>
                <w:szCs w:val="18"/>
              </w:rPr>
              <w:t>日期</w:t>
            </w:r>
          </w:p>
        </w:tc>
      </w:tr>
    </w:tbl>
    <w:p w:rsidR="003C4F17" w:rsidRPr="008C0585" w:rsidRDefault="003C4F17" w:rsidP="00EF5AB7">
      <w:pPr>
        <w:tabs>
          <w:tab w:val="right" w:pos="13892"/>
        </w:tabs>
        <w:snapToGrid w:val="0"/>
        <w:spacing w:line="360" w:lineRule="auto"/>
        <w:rPr>
          <w:sz w:val="18"/>
          <w:szCs w:val="18"/>
        </w:rPr>
      </w:pPr>
      <w:r w:rsidRPr="008C0585">
        <w:rPr>
          <w:sz w:val="18"/>
          <w:szCs w:val="18"/>
        </w:rPr>
        <w:t>EPA</w:t>
      </w:r>
      <w:r w:rsidR="00E272CC" w:rsidRPr="008C0585">
        <w:rPr>
          <w:rFonts w:hint="eastAsia"/>
          <w:sz w:val="18"/>
          <w:szCs w:val="18"/>
        </w:rPr>
        <w:t>表格</w:t>
      </w:r>
      <w:r w:rsidRPr="008C0585">
        <w:rPr>
          <w:sz w:val="18"/>
          <w:szCs w:val="18"/>
        </w:rPr>
        <w:t xml:space="preserve"> 8670-4 </w:t>
      </w:r>
      <w:r w:rsidR="00E272CC" w:rsidRPr="008C0585">
        <w:rPr>
          <w:rFonts w:hint="eastAsia"/>
          <w:sz w:val="18"/>
          <w:szCs w:val="18"/>
        </w:rPr>
        <w:t>（修订版</w:t>
      </w:r>
      <w:r w:rsidR="00E272CC" w:rsidRPr="008C0585">
        <w:rPr>
          <w:sz w:val="18"/>
          <w:szCs w:val="18"/>
        </w:rPr>
        <w:t>8-94</w:t>
      </w:r>
      <w:r w:rsidR="00E272CC" w:rsidRPr="008C0585">
        <w:rPr>
          <w:rFonts w:hint="eastAsia"/>
          <w:sz w:val="18"/>
          <w:szCs w:val="18"/>
        </w:rPr>
        <w:t>）</w:t>
      </w:r>
      <w:r w:rsidRPr="008C0585">
        <w:rPr>
          <w:sz w:val="18"/>
          <w:szCs w:val="18"/>
        </w:rPr>
        <w:tab/>
      </w:r>
      <w:r w:rsidR="00E272CC" w:rsidRPr="008C0585">
        <w:rPr>
          <w:rFonts w:hint="eastAsia"/>
          <w:sz w:val="18"/>
          <w:szCs w:val="18"/>
        </w:rPr>
        <w:t>白色</w:t>
      </w:r>
      <w:r w:rsidRPr="008C0585">
        <w:rPr>
          <w:sz w:val="18"/>
          <w:szCs w:val="18"/>
        </w:rPr>
        <w:t xml:space="preserve"> - EPA</w:t>
      </w:r>
      <w:r w:rsidR="00E272CC" w:rsidRPr="008C0585">
        <w:rPr>
          <w:rFonts w:hint="eastAsia"/>
          <w:sz w:val="18"/>
          <w:szCs w:val="18"/>
        </w:rPr>
        <w:t>文件复制（原始）黄色</w:t>
      </w:r>
      <w:r w:rsidR="00E272CC" w:rsidRPr="008C0585">
        <w:rPr>
          <w:rFonts w:hint="eastAsia"/>
          <w:sz w:val="18"/>
          <w:szCs w:val="18"/>
        </w:rPr>
        <w:t xml:space="preserve"> - </w:t>
      </w:r>
      <w:r w:rsidR="00E272CC" w:rsidRPr="008C0585">
        <w:rPr>
          <w:rFonts w:hint="eastAsia"/>
          <w:sz w:val="18"/>
          <w:szCs w:val="18"/>
        </w:rPr>
        <w:t>申请人</w:t>
      </w:r>
    </w:p>
    <w:p w:rsidR="003C4F17" w:rsidRPr="00E272CC" w:rsidRDefault="003C4F17" w:rsidP="00CA2D3B">
      <w:pPr>
        <w:pStyle w:val="11"/>
        <w:tabs>
          <w:tab w:val="left" w:pos="567"/>
        </w:tabs>
        <w:kinsoku w:val="0"/>
        <w:overflowPunct w:val="0"/>
        <w:snapToGrid w:val="0"/>
        <w:spacing w:afterLines="50" w:line="360" w:lineRule="auto"/>
        <w:ind w:left="0" w:firstLine="0"/>
        <w:jc w:val="center"/>
        <w:outlineLvl w:val="9"/>
        <w:rPr>
          <w:rFonts w:ascii="Times New Roman" w:hAnsi="Times New Roman" w:cs="Times New Roman"/>
          <w:b w:val="0"/>
          <w:bCs w:val="0"/>
        </w:rPr>
      </w:pPr>
      <w:bookmarkStart w:id="99" w:name="bookmark13"/>
      <w:bookmarkEnd w:id="99"/>
    </w:p>
    <w:p w:rsidR="003C4F17" w:rsidRPr="0003472D" w:rsidRDefault="003C4F17" w:rsidP="00CA2D3B">
      <w:pPr>
        <w:pStyle w:val="11"/>
        <w:tabs>
          <w:tab w:val="left" w:pos="567"/>
        </w:tabs>
        <w:kinsoku w:val="0"/>
        <w:overflowPunct w:val="0"/>
        <w:snapToGrid w:val="0"/>
        <w:spacing w:afterLines="50" w:line="360" w:lineRule="auto"/>
        <w:ind w:left="0" w:firstLine="0"/>
        <w:jc w:val="center"/>
        <w:outlineLvl w:val="9"/>
        <w:rPr>
          <w:rFonts w:ascii="Times New Roman" w:hAnsi="Times New Roman" w:cs="Times New Roman"/>
          <w:highlight w:val="green"/>
        </w:rPr>
        <w:sectPr w:rsidR="003C4F17" w:rsidRPr="0003472D" w:rsidSect="003C4F17">
          <w:pgSz w:w="16840" w:h="11907" w:orient="landscape" w:code="9"/>
          <w:pgMar w:top="1797" w:right="1440" w:bottom="1797" w:left="1440" w:header="680" w:footer="680" w:gutter="0"/>
          <w:cols w:space="720"/>
          <w:noEndnote/>
          <w:docGrid w:linePitch="326"/>
        </w:sectPr>
      </w:pPr>
    </w:p>
    <w:p w:rsidR="0096479F" w:rsidRPr="003C4F17" w:rsidRDefault="00764070" w:rsidP="00CA2D3B">
      <w:pPr>
        <w:pStyle w:val="11"/>
        <w:tabs>
          <w:tab w:val="left" w:pos="567"/>
        </w:tabs>
        <w:kinsoku w:val="0"/>
        <w:overflowPunct w:val="0"/>
        <w:snapToGrid w:val="0"/>
        <w:spacing w:afterLines="50" w:line="360" w:lineRule="auto"/>
        <w:ind w:left="0" w:firstLine="0"/>
        <w:jc w:val="center"/>
        <w:rPr>
          <w:rFonts w:ascii="Times New Roman" w:hAnsi="Times New Roman" w:cs="Times New Roman"/>
          <w:b w:val="0"/>
          <w:bCs w:val="0"/>
        </w:rPr>
      </w:pPr>
      <w:bookmarkStart w:id="100" w:name="_Toc496876151"/>
      <w:r w:rsidRPr="003C4F17">
        <w:rPr>
          <w:rFonts w:ascii="Times New Roman" w:hAnsi="Times New Roman" w:cs="Times New Roman"/>
        </w:rPr>
        <w:lastRenderedPageBreak/>
        <w:t>XIV.</w:t>
      </w:r>
      <w:r w:rsidRPr="003C4F17">
        <w:rPr>
          <w:rFonts w:ascii="Times New Roman" w:hAnsi="Times New Roman" w:cs="Times New Roman"/>
        </w:rPr>
        <w:tab/>
      </w:r>
      <w:r w:rsidR="0096479F">
        <w:rPr>
          <w:rFonts w:ascii="Times New Roman" w:hAnsi="Times New Roman" w:cs="Times New Roman"/>
        </w:rPr>
        <w:t>参考文献</w:t>
      </w:r>
      <w:bookmarkEnd w:id="100"/>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w:t>
      </w:r>
      <w:r w:rsidRPr="003C4F17">
        <w:rPr>
          <w:rFonts w:ascii="Times New Roman" w:hAnsi="Times New Roman" w:cs="Times New Roman"/>
          <w:bCs/>
        </w:rPr>
        <w:tab/>
      </w:r>
      <w:r w:rsidR="0096479F" w:rsidRPr="003C4F17">
        <w:rPr>
          <w:rFonts w:ascii="Times New Roman" w:hAnsi="Times New Roman" w:cs="Times New Roman"/>
        </w:rPr>
        <w:t>ANSI/AAMI/ISO 11134-1993 Sterilization of Healthcare Products – Requirements for Validation and Routine Control – Industrial Moist Heat Sterilization.</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w:t>
      </w:r>
      <w:r w:rsidRPr="003C4F17">
        <w:rPr>
          <w:rFonts w:ascii="Times New Roman" w:hAnsi="Times New Roman" w:cs="Times New Roman"/>
          <w:bCs/>
        </w:rPr>
        <w:tab/>
      </w:r>
      <w:r w:rsidR="0096479F" w:rsidRPr="003C4F17">
        <w:rPr>
          <w:rFonts w:ascii="Times New Roman" w:hAnsi="Times New Roman" w:cs="Times New Roman"/>
        </w:rPr>
        <w:t>Ascenzi, JM, Ezell, RJ, and Wendt, TM. A more accurate method for measurement of tuberculocidal activity of disinfectants. Appl. Environ. Microbiol. 1987; 53:2189-2192.</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3.</w:t>
      </w:r>
      <w:r w:rsidRPr="003C4F17">
        <w:rPr>
          <w:rFonts w:ascii="Times New Roman" w:hAnsi="Times New Roman" w:cs="Times New Roman"/>
          <w:bCs/>
        </w:rPr>
        <w:tab/>
      </w:r>
      <w:r w:rsidR="0096479F" w:rsidRPr="003C4F17">
        <w:rPr>
          <w:rFonts w:ascii="Times New Roman" w:hAnsi="Times New Roman" w:cs="Times New Roman"/>
        </w:rPr>
        <w:t>Association for Advancement of Medical Instrumentation (AAMI) Standards and Recommended Practices: Volumes 1 and 2: Sterilization, 1995 Edition.</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4.</w:t>
      </w:r>
      <w:r w:rsidRPr="003C4F17">
        <w:rPr>
          <w:rFonts w:ascii="Times New Roman" w:hAnsi="Times New Roman" w:cs="Times New Roman"/>
          <w:bCs/>
        </w:rPr>
        <w:tab/>
      </w:r>
      <w:r w:rsidR="0096479F" w:rsidRPr="003C4F17">
        <w:rPr>
          <w:rFonts w:ascii="Times New Roman" w:hAnsi="Times New Roman" w:cs="Times New Roman"/>
        </w:rPr>
        <w:t>Babb, JR and Bradley, CR. Endoscope decontamination: Where do we go from here? J. Hosp. Infect. Suppl. 1995; 30:543-551.</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5.</w:t>
      </w:r>
      <w:r w:rsidRPr="003C4F17">
        <w:rPr>
          <w:rFonts w:ascii="Times New Roman" w:hAnsi="Times New Roman" w:cs="Times New Roman"/>
          <w:bCs/>
        </w:rPr>
        <w:tab/>
      </w:r>
      <w:r w:rsidR="0096479F" w:rsidRPr="003C4F17">
        <w:rPr>
          <w:rFonts w:ascii="Times New Roman" w:hAnsi="Times New Roman" w:cs="Times New Roman"/>
        </w:rPr>
        <w:t>Blackwelder WC. Proving the null hypothesis in clinical trials. In: Controlled Clinical Trials. 1982; 3:345-353</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6.</w:t>
      </w:r>
      <w:r w:rsidRPr="003C4F17">
        <w:rPr>
          <w:rFonts w:ascii="Times New Roman" w:hAnsi="Times New Roman" w:cs="Times New Roman"/>
          <w:bCs/>
        </w:rPr>
        <w:tab/>
      </w:r>
      <w:r w:rsidR="0096479F" w:rsidRPr="003C4F17">
        <w:rPr>
          <w:rFonts w:ascii="Times New Roman" w:hAnsi="Times New Roman" w:cs="Times New Roman"/>
        </w:rPr>
        <w:t>Blackwelder WC. Similarity/equivalence trials for combination vaccines, combined vaccines and simultaneous administration. Annals of the New York Academy of Sciences, 754; May 31, 1995.</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7.</w:t>
      </w:r>
      <w:r w:rsidRPr="003C4F17">
        <w:rPr>
          <w:rFonts w:ascii="Times New Roman" w:hAnsi="Times New Roman" w:cs="Times New Roman"/>
          <w:bCs/>
        </w:rPr>
        <w:tab/>
      </w:r>
      <w:r w:rsidR="0096479F" w:rsidRPr="003C4F17">
        <w:rPr>
          <w:rFonts w:ascii="Times New Roman" w:hAnsi="Times New Roman" w:cs="Times New Roman"/>
        </w:rPr>
        <w:t>Block SS. Definition of terms. In: Disinfection, sterilization and preservation. Fourth ed. Philadelphia: Lea and Febiger, 1991:18-25.</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8.</w:t>
      </w:r>
      <w:r w:rsidRPr="003C4F17">
        <w:rPr>
          <w:rFonts w:ascii="Times New Roman" w:hAnsi="Times New Roman" w:cs="Times New Roman"/>
          <w:bCs/>
        </w:rPr>
        <w:tab/>
      </w:r>
      <w:r w:rsidR="0096479F" w:rsidRPr="003C4F17">
        <w:rPr>
          <w:rFonts w:ascii="Times New Roman" w:hAnsi="Times New Roman" w:cs="Times New Roman"/>
        </w:rPr>
        <w:t>Costerton, WJ. Cleaning techniques for medical devices: Biofilms 1997; Biomed. Instru. Technol. May/June:222-249.</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9.</w:t>
      </w:r>
      <w:r w:rsidRPr="003C4F17">
        <w:rPr>
          <w:rFonts w:ascii="Times New Roman" w:hAnsi="Times New Roman" w:cs="Times New Roman"/>
          <w:bCs/>
        </w:rPr>
        <w:tab/>
      </w:r>
      <w:r w:rsidR="0096479F" w:rsidRPr="003C4F17">
        <w:rPr>
          <w:rFonts w:ascii="Times New Roman" w:hAnsi="Times New Roman" w:cs="Times New Roman"/>
        </w:rPr>
        <w:t>Favero, MS. Chemical germicides in the health care field: The perspective from the Centers for Disease Control and Prevention. In: Rutala, WA (Ed.) Chemical Germicides in Health Care International Symposium, May 1994.Washington, DC: Association for Professionals in Infection Control and Epidemiology, Inc., and Morin Heights, P.Q., Canada: Polyscience Publications, Inc. 1995; pp. 33-42.</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10.</w:t>
      </w:r>
      <w:r w:rsidRPr="003C4F17">
        <w:rPr>
          <w:rFonts w:ascii="Times New Roman" w:hAnsi="Times New Roman" w:cs="Times New Roman"/>
          <w:bCs/>
        </w:rPr>
        <w:tab/>
      </w:r>
      <w:r w:rsidR="0096479F" w:rsidRPr="003C4F17">
        <w:rPr>
          <w:rFonts w:ascii="Times New Roman" w:hAnsi="Times New Roman" w:cs="Times New Roman"/>
        </w:rPr>
        <w:t>Favero, MS and Bond, WW. The use of liquid chemical germicides. In: Morrissey, RF and Philips, GB (Eds) Sterilization Technology: A Practical Guide for Manufacturers and Users of Health Care Products. New York: Van Nostrand Reinhold. 1993; pp309-334.</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11.</w:t>
      </w:r>
      <w:r w:rsidRPr="003C4F17">
        <w:rPr>
          <w:rFonts w:ascii="Times New Roman" w:hAnsi="Times New Roman" w:cs="Times New Roman"/>
          <w:bCs/>
        </w:rPr>
        <w:tab/>
      </w:r>
      <w:r w:rsidR="0096479F" w:rsidRPr="003C4F17">
        <w:rPr>
          <w:rFonts w:ascii="Times New Roman" w:hAnsi="Times New Roman" w:cs="Times New Roman"/>
        </w:rPr>
        <w:t>Favero, MS and Bond, WW. Chemical disinfection of medical and surgical materials. In: Disinfection, sterilization and preservation. Fourth ed. Philadelphia: Lea and Febiger, 1991:pp. 517-531.</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12.</w:t>
      </w:r>
      <w:r w:rsidRPr="003C4F17">
        <w:rPr>
          <w:rFonts w:ascii="Times New Roman" w:hAnsi="Times New Roman" w:cs="Times New Roman"/>
          <w:bCs/>
        </w:rPr>
        <w:tab/>
      </w:r>
      <w:r w:rsidR="0096479F" w:rsidRPr="003C4F17">
        <w:rPr>
          <w:rFonts w:ascii="Times New Roman" w:hAnsi="Times New Roman" w:cs="Times New Roman"/>
        </w:rPr>
        <w:t>Favero MS and Bond WW. Sterilization, disinfection, and antisepsis in the hospital. In: American Society for Microbiology, Manual of Clinical Microbiology, Washington, DC: 1991:183-200.</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13.</w:t>
      </w:r>
      <w:r w:rsidRPr="003C4F17">
        <w:rPr>
          <w:rFonts w:ascii="Times New Roman" w:hAnsi="Times New Roman" w:cs="Times New Roman"/>
          <w:bCs/>
        </w:rPr>
        <w:tab/>
      </w:r>
      <w:r w:rsidR="0096479F" w:rsidRPr="003C4F17">
        <w:rPr>
          <w:rFonts w:ascii="Times New Roman" w:hAnsi="Times New Roman" w:cs="Times New Roman"/>
        </w:rPr>
        <w:t>The Food Quality Protection Act of 1996; Pub. L. No. 104-170, 110 Stat. 1489 (1996).</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14.</w:t>
      </w:r>
      <w:r w:rsidRPr="003C4F17">
        <w:rPr>
          <w:rFonts w:ascii="Times New Roman" w:hAnsi="Times New Roman" w:cs="Times New Roman"/>
          <w:bCs/>
        </w:rPr>
        <w:tab/>
      </w:r>
      <w:r w:rsidR="0096479F" w:rsidRPr="003C4F17">
        <w:rPr>
          <w:rFonts w:ascii="Times New Roman" w:hAnsi="Times New Roman" w:cs="Times New Roman"/>
        </w:rPr>
        <w:t xml:space="preserve">Fuselier, HA and Mason, D. Liquid sterilization versus high level disinfection in the </w:t>
      </w:r>
      <w:r w:rsidR="0096479F" w:rsidRPr="003C4F17">
        <w:rPr>
          <w:rFonts w:ascii="Times New Roman" w:hAnsi="Times New Roman" w:cs="Times New Roman"/>
        </w:rPr>
        <w:lastRenderedPageBreak/>
        <w:t>urologic office. Adult Urology. 1997; 50:337-340.</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15.</w:t>
      </w:r>
      <w:r w:rsidRPr="003C4F17">
        <w:rPr>
          <w:rFonts w:ascii="Times New Roman" w:hAnsi="Times New Roman" w:cs="Times New Roman"/>
          <w:bCs/>
        </w:rPr>
        <w:tab/>
      </w:r>
      <w:r w:rsidR="0096479F" w:rsidRPr="003C4F17">
        <w:rPr>
          <w:rFonts w:ascii="Times New Roman" w:hAnsi="Times New Roman" w:cs="Times New Roman"/>
        </w:rPr>
        <w:t>Gail MH. Some statistical methods for immunodiagnostic cancer test. Immunol. Ser. 1990; 53:13- 25.</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16.</w:t>
      </w:r>
      <w:r w:rsidRPr="003C4F17">
        <w:rPr>
          <w:rFonts w:ascii="Times New Roman" w:hAnsi="Times New Roman" w:cs="Times New Roman"/>
          <w:bCs/>
        </w:rPr>
        <w:tab/>
      </w:r>
      <w:r w:rsidR="0096479F" w:rsidRPr="003C4F17">
        <w:rPr>
          <w:rFonts w:ascii="Times New Roman" w:hAnsi="Times New Roman" w:cs="Times New Roman"/>
        </w:rPr>
        <w:t>Garner JS and Favero MS. CDC guidelines for handwashing and hospital environmental control, 1985. Infect. Control 1986; 7:231-235.</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17.</w:t>
      </w:r>
      <w:r w:rsidRPr="003C4F17">
        <w:rPr>
          <w:rFonts w:ascii="Times New Roman" w:hAnsi="Times New Roman" w:cs="Times New Roman"/>
          <w:bCs/>
        </w:rPr>
        <w:tab/>
      </w:r>
      <w:r w:rsidR="0096479F" w:rsidRPr="003C4F17">
        <w:rPr>
          <w:rFonts w:ascii="Times New Roman" w:hAnsi="Times New Roman" w:cs="Times New Roman"/>
        </w:rPr>
        <w:t>General Hospital and Personal Use Devices Panel, Thirtieth Meeting, Transcript, July 18, 1995.</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18.</w:t>
      </w:r>
      <w:r w:rsidRPr="003C4F17">
        <w:rPr>
          <w:rFonts w:ascii="Times New Roman" w:hAnsi="Times New Roman" w:cs="Times New Roman"/>
          <w:bCs/>
        </w:rPr>
        <w:tab/>
      </w:r>
      <w:r w:rsidR="0096479F" w:rsidRPr="003C4F17">
        <w:rPr>
          <w:rFonts w:ascii="Times New Roman" w:hAnsi="Times New Roman" w:cs="Times New Roman"/>
        </w:rPr>
        <w:t>ISO 10993-1:1992 Biological evaluation of medical devices - Part 1: Evaluation and Testing.</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19.</w:t>
      </w:r>
      <w:r w:rsidRPr="003C4F17">
        <w:rPr>
          <w:rFonts w:ascii="Times New Roman" w:hAnsi="Times New Roman" w:cs="Times New Roman"/>
          <w:bCs/>
        </w:rPr>
        <w:tab/>
      </w:r>
      <w:r w:rsidR="0096479F" w:rsidRPr="003C4F17">
        <w:rPr>
          <w:rFonts w:ascii="Times New Roman" w:hAnsi="Times New Roman" w:cs="Times New Roman"/>
        </w:rPr>
        <w:t>Kaczmarek, R.G., Moore, R.M., McCrohan, J., Goldman, D.A., Reynolds, C., Caquelin, C., and Israel, E. Multi-state investigation of the actual disinfection/sterilization of endoscopes in health care facilities. Am. J. Med. 1992; 92:257-261.</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20.</w:t>
      </w:r>
      <w:r w:rsidRPr="003C4F17">
        <w:rPr>
          <w:rFonts w:ascii="Times New Roman" w:hAnsi="Times New Roman" w:cs="Times New Roman"/>
          <w:bCs/>
        </w:rPr>
        <w:tab/>
      </w:r>
      <w:r w:rsidR="0096479F" w:rsidRPr="003C4F17">
        <w:rPr>
          <w:rFonts w:ascii="Times New Roman" w:hAnsi="Times New Roman" w:cs="Times New Roman"/>
        </w:rPr>
        <w:t>Mandel J. The Statistical Analysis of Experimental Data. John Wiley and Sons, Inc. 1964.</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21.</w:t>
      </w:r>
      <w:r w:rsidRPr="003C4F17">
        <w:rPr>
          <w:rFonts w:ascii="Times New Roman" w:hAnsi="Times New Roman" w:cs="Times New Roman"/>
          <w:bCs/>
        </w:rPr>
        <w:tab/>
      </w:r>
      <w:r w:rsidR="0096479F" w:rsidRPr="003C4F17">
        <w:rPr>
          <w:rFonts w:ascii="Times New Roman" w:hAnsi="Times New Roman" w:cs="Times New Roman"/>
        </w:rPr>
        <w:t>Memorandum of Understanding Between the Food and Drug Administration, Public Health Service, Department of Health and Human Services and the Environmental Protection Agency, Notice Regarding Matters of Mutual Responsibility - Regulation of Liquid Chemical Germicides Intended for Use on Medical Devices, June 4, 1993.</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color w:val="000000"/>
        </w:rPr>
      </w:pPr>
      <w:r w:rsidRPr="003C4F17">
        <w:rPr>
          <w:rFonts w:ascii="Times New Roman" w:hAnsi="Times New Roman" w:cs="Times New Roman"/>
          <w:bCs/>
          <w:color w:val="000000"/>
        </w:rPr>
        <w:t>22.</w:t>
      </w:r>
      <w:r w:rsidRPr="003C4F17">
        <w:rPr>
          <w:rFonts w:ascii="Times New Roman" w:hAnsi="Times New Roman" w:cs="Times New Roman"/>
          <w:bCs/>
          <w:color w:val="000000"/>
        </w:rPr>
        <w:tab/>
      </w:r>
      <w:hyperlink r:id="rId15" w:history="1">
        <w:r w:rsidR="0096479F" w:rsidRPr="003C4F17">
          <w:rPr>
            <w:rFonts w:ascii="Times New Roman" w:hAnsi="Times New Roman" w:cs="Times New Roman"/>
            <w:color w:val="0000FF"/>
          </w:rPr>
          <w:t>Interim measures for the registration of antimicrobial products/liquid chemical germicides with medical device use claims under the memorandum of understanding between EPA and FDA. June 30, 1994.</w:t>
        </w:r>
      </w:hyperlink>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23.</w:t>
      </w:r>
      <w:r w:rsidRPr="003C4F17">
        <w:rPr>
          <w:rFonts w:ascii="Times New Roman" w:hAnsi="Times New Roman" w:cs="Times New Roman"/>
          <w:bCs/>
        </w:rPr>
        <w:tab/>
      </w:r>
      <w:r w:rsidR="0096479F" w:rsidRPr="003C4F17">
        <w:rPr>
          <w:rFonts w:ascii="Times New Roman" w:hAnsi="Times New Roman" w:cs="Times New Roman"/>
        </w:rPr>
        <w:t>Muscarella, L.F. Are all sterilization processes alike? AORN 1998; 67(5):966-976.</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color w:val="000000"/>
        </w:rPr>
      </w:pPr>
      <w:r w:rsidRPr="003C4F17">
        <w:rPr>
          <w:rFonts w:ascii="Times New Roman" w:hAnsi="Times New Roman" w:cs="Times New Roman"/>
          <w:bCs/>
          <w:color w:val="000000"/>
        </w:rPr>
        <w:t>24.</w:t>
      </w:r>
      <w:r w:rsidRPr="003C4F17">
        <w:rPr>
          <w:rFonts w:ascii="Times New Roman" w:hAnsi="Times New Roman" w:cs="Times New Roman"/>
          <w:bCs/>
          <w:color w:val="000000"/>
        </w:rPr>
        <w:tab/>
      </w:r>
      <w:hyperlink r:id="rId16" w:history="1">
        <w:r w:rsidR="0096479F" w:rsidRPr="003C4F17">
          <w:rPr>
            <w:rFonts w:ascii="Times New Roman" w:hAnsi="Times New Roman" w:cs="Times New Roman"/>
            <w:color w:val="0000FF"/>
          </w:rPr>
          <w:t xml:space="preserve">ODE Blue Book General Program Memorandum #G95-1, </w:t>
        </w:r>
      </w:hyperlink>
      <w:r w:rsidR="0096479F" w:rsidRPr="003C4F17">
        <w:rPr>
          <w:rFonts w:ascii="Times New Roman" w:hAnsi="Times New Roman" w:cs="Times New Roman"/>
          <w:color w:val="000000"/>
        </w:rPr>
        <w:t>May1. 1995. Use of International Standard ISO-10993. Biological Evaluation of Medical Devices Part 1: Evaluation and Testing.</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color w:val="000000"/>
        </w:rPr>
      </w:pPr>
      <w:r w:rsidRPr="003C4F17">
        <w:rPr>
          <w:rFonts w:ascii="Times New Roman" w:hAnsi="Times New Roman" w:cs="Times New Roman"/>
          <w:bCs/>
          <w:color w:val="000000"/>
        </w:rPr>
        <w:t>25.</w:t>
      </w:r>
      <w:r w:rsidRPr="003C4F17">
        <w:rPr>
          <w:rFonts w:ascii="Times New Roman" w:hAnsi="Times New Roman" w:cs="Times New Roman"/>
          <w:bCs/>
          <w:color w:val="000000"/>
        </w:rPr>
        <w:tab/>
      </w:r>
      <w:hyperlink r:id="rId17" w:history="1">
        <w:r w:rsidR="0096479F" w:rsidRPr="003C4F17">
          <w:rPr>
            <w:rFonts w:ascii="Times New Roman" w:hAnsi="Times New Roman" w:cs="Times New Roman"/>
            <w:color w:val="0000FF"/>
          </w:rPr>
          <w:t xml:space="preserve">ODE Blue Book Memorandum #K97-1 </w:t>
        </w:r>
      </w:hyperlink>
      <w:r w:rsidR="0096479F" w:rsidRPr="003C4F17">
        <w:rPr>
          <w:rFonts w:ascii="Times New Roman" w:hAnsi="Times New Roman" w:cs="Times New Roman"/>
          <w:color w:val="000000"/>
        </w:rPr>
        <w:t>January 10, 1997. Deciding when to submit a 510(k) for a change to an existing device.</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26.</w:t>
      </w:r>
      <w:r w:rsidRPr="003C4F17">
        <w:rPr>
          <w:rFonts w:ascii="Times New Roman" w:hAnsi="Times New Roman" w:cs="Times New Roman"/>
          <w:bCs/>
        </w:rPr>
        <w:tab/>
      </w:r>
      <w:r w:rsidR="0096479F" w:rsidRPr="003C4F17">
        <w:rPr>
          <w:rFonts w:ascii="Times New Roman" w:hAnsi="Times New Roman" w:cs="Times New Roman"/>
        </w:rPr>
        <w:t>Official Methods of Analysis of the Association of the Official Analytical Chemists. Ed: Kenneth Helrich, AOAC Inc. Arlington, VA. 1990; Chapter 6:133-146.</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27.</w:t>
      </w:r>
      <w:r w:rsidRPr="003C4F17">
        <w:rPr>
          <w:rFonts w:ascii="Times New Roman" w:hAnsi="Times New Roman" w:cs="Times New Roman"/>
          <w:bCs/>
        </w:rPr>
        <w:tab/>
      </w:r>
      <w:r w:rsidR="0096479F" w:rsidRPr="003C4F17">
        <w:rPr>
          <w:rFonts w:ascii="Times New Roman" w:hAnsi="Times New Roman" w:cs="Times New Roman"/>
        </w:rPr>
        <w:t>Rutala WA. Guideline for selection and use of disinfectants. Am. J. Infect. Control 1990 18:99- 117.</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t>28.</w:t>
      </w:r>
      <w:r w:rsidRPr="003C4F17">
        <w:rPr>
          <w:rFonts w:ascii="Times New Roman" w:hAnsi="Times New Roman" w:cs="Times New Roman"/>
          <w:bCs/>
        </w:rPr>
        <w:tab/>
      </w:r>
      <w:r w:rsidR="0096479F" w:rsidRPr="003C4F17">
        <w:rPr>
          <w:rFonts w:ascii="Times New Roman" w:hAnsi="Times New Roman" w:cs="Times New Roman"/>
        </w:rPr>
        <w:t>Spaulding EH. The role of chemical disinfection in the prevention of nosocomial infections. In: PS Brachman and TC Eickof (ed), Proceedings of International Conference on Nosocomial Infections, 1970. American Hospital Association, Chicago. 1971:254-274.</w:t>
      </w:r>
    </w:p>
    <w:p w:rsidR="0096479F" w:rsidRPr="003C4F17" w:rsidRDefault="00764070" w:rsidP="00CA2D3B">
      <w:pPr>
        <w:pStyle w:val="a3"/>
        <w:tabs>
          <w:tab w:val="left" w:pos="567"/>
        </w:tabs>
        <w:kinsoku w:val="0"/>
        <w:overflowPunct w:val="0"/>
        <w:snapToGrid w:val="0"/>
        <w:spacing w:afterLines="50" w:line="360" w:lineRule="auto"/>
        <w:ind w:left="567" w:hanging="567"/>
        <w:jc w:val="both"/>
        <w:rPr>
          <w:rFonts w:ascii="Times New Roman" w:hAnsi="Times New Roman" w:cs="Times New Roman"/>
        </w:rPr>
      </w:pPr>
      <w:r w:rsidRPr="003C4F17">
        <w:rPr>
          <w:rFonts w:ascii="Times New Roman" w:hAnsi="Times New Roman" w:cs="Times New Roman"/>
          <w:bCs/>
        </w:rPr>
        <w:lastRenderedPageBreak/>
        <w:t>29.</w:t>
      </w:r>
      <w:r w:rsidRPr="003C4F17">
        <w:rPr>
          <w:rFonts w:ascii="Times New Roman" w:hAnsi="Times New Roman" w:cs="Times New Roman"/>
          <w:bCs/>
        </w:rPr>
        <w:tab/>
      </w:r>
      <w:r w:rsidR="0096479F" w:rsidRPr="003C4F17">
        <w:rPr>
          <w:rFonts w:ascii="Times New Roman" w:hAnsi="Times New Roman" w:cs="Times New Roman"/>
        </w:rPr>
        <w:t>United States General Accounting Office, Report to the Ranking Minority Member Committee on Government Operations, House of Representatives, Hospital Sterilants: Insufficient FDA Regulation May Pose a Public Health Risk, GAO/HRD-93-79, June 1993.</w:t>
      </w:r>
    </w:p>
    <w:p w:rsidR="00A40C27" w:rsidRPr="007847E2" w:rsidRDefault="00A40C27" w:rsidP="00CA2D3B">
      <w:pPr>
        <w:pStyle w:val="11"/>
        <w:tabs>
          <w:tab w:val="left" w:pos="567"/>
        </w:tabs>
        <w:kinsoku w:val="0"/>
        <w:overflowPunct w:val="0"/>
        <w:snapToGrid w:val="0"/>
        <w:spacing w:afterLines="50" w:line="360" w:lineRule="auto"/>
        <w:ind w:left="0" w:firstLine="0"/>
        <w:jc w:val="center"/>
        <w:outlineLvl w:val="9"/>
        <w:rPr>
          <w:rFonts w:ascii="Times New Roman" w:hAnsi="Times New Roman" w:cs="Times New Roman"/>
        </w:rPr>
      </w:pPr>
    </w:p>
    <w:sectPr w:rsidR="00A40C27" w:rsidRPr="007847E2" w:rsidSect="00514537">
      <w:pgSz w:w="11907" w:h="16840" w:code="9"/>
      <w:pgMar w:top="1440" w:right="1797" w:bottom="1440" w:left="1797"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308" w:rsidRPr="009C7A95" w:rsidRDefault="00C91308" w:rsidP="00A40C27">
      <w:r>
        <w:separator/>
      </w:r>
    </w:p>
  </w:endnote>
  <w:endnote w:type="continuationSeparator" w:id="1">
    <w:p w:rsidR="00C91308" w:rsidRPr="009C7A95" w:rsidRDefault="00C91308" w:rsidP="00A40C2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FF" w:rsidRPr="00EF5AB7" w:rsidRDefault="00087B8A" w:rsidP="00514537">
    <w:pPr>
      <w:kinsoku w:val="0"/>
      <w:overflowPunct w:val="0"/>
      <w:spacing w:line="218" w:lineRule="exact"/>
      <w:ind w:left="40"/>
      <w:jc w:val="center"/>
      <w:rPr>
        <w:sz w:val="18"/>
        <w:szCs w:val="18"/>
      </w:rPr>
    </w:pPr>
    <w:r w:rsidRPr="00EF5AB7">
      <w:rPr>
        <w:sz w:val="18"/>
        <w:szCs w:val="18"/>
      </w:rPr>
      <w:fldChar w:fldCharType="begin"/>
    </w:r>
    <w:r w:rsidR="000872FF" w:rsidRPr="00EF5AB7">
      <w:rPr>
        <w:sz w:val="18"/>
        <w:szCs w:val="18"/>
      </w:rPr>
      <w:instrText xml:space="preserve"> PAGE </w:instrText>
    </w:r>
    <w:r w:rsidRPr="00EF5AB7">
      <w:rPr>
        <w:sz w:val="18"/>
        <w:szCs w:val="18"/>
      </w:rPr>
      <w:fldChar w:fldCharType="separate"/>
    </w:r>
    <w:r w:rsidR="00CA2D3B">
      <w:rPr>
        <w:noProof/>
        <w:sz w:val="18"/>
        <w:szCs w:val="18"/>
      </w:rPr>
      <w:t>10</w:t>
    </w:r>
    <w:r w:rsidRPr="00EF5AB7">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308" w:rsidRPr="009C7A95" w:rsidRDefault="00C91308" w:rsidP="00A40C27">
      <w:r>
        <w:separator/>
      </w:r>
    </w:p>
  </w:footnote>
  <w:footnote w:type="continuationSeparator" w:id="1">
    <w:p w:rsidR="00C91308" w:rsidRPr="009C7A95" w:rsidRDefault="00C91308" w:rsidP="00A40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540"/>
      </w:pPr>
      <w:rPr>
        <w:rFonts w:ascii="Arial" w:hAnsi="Arial" w:cs="Arial"/>
        <w:b w:val="0"/>
        <w:bCs w:val="0"/>
        <w:spacing w:val="-14"/>
        <w:sz w:val="21"/>
        <w:szCs w:val="21"/>
      </w:rPr>
    </w:lvl>
    <w:lvl w:ilvl="1">
      <w:start w:val="1"/>
      <w:numFmt w:val="upperLetter"/>
      <w:lvlText w:val="%1.%2."/>
      <w:lvlJc w:val="left"/>
      <w:pPr>
        <w:ind w:hanging="480"/>
      </w:pPr>
      <w:rPr>
        <w:rFonts w:ascii="Arial" w:hAnsi="Arial" w:cs="Arial"/>
        <w:b w:val="0"/>
        <w:bCs w:val="0"/>
        <w:spacing w:val="-4"/>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D102AF22"/>
    <w:lvl w:ilvl="0">
      <w:start w:val="2"/>
      <w:numFmt w:val="upperRoman"/>
      <w:lvlText w:val="%1"/>
      <w:lvlJc w:val="left"/>
      <w:pPr>
        <w:ind w:hanging="480"/>
      </w:pPr>
      <w:rPr>
        <w:rFonts w:cs="Times New Roman"/>
      </w:rPr>
    </w:lvl>
    <w:lvl w:ilvl="1">
      <w:start w:val="1"/>
      <w:numFmt w:val="upperLetter"/>
      <w:lvlText w:val="%1.%2"/>
      <w:lvlJc w:val="left"/>
      <w:pPr>
        <w:ind w:hanging="480"/>
      </w:pPr>
      <w:rPr>
        <w:rFonts w:ascii="Arial" w:hAnsi="Arial" w:cs="Arial"/>
        <w:b w:val="0"/>
        <w:bCs w:val="0"/>
        <w:spacing w:val="-8"/>
        <w:sz w:val="21"/>
        <w:szCs w:val="21"/>
      </w:rPr>
    </w:lvl>
    <w:lvl w:ilvl="2">
      <w:start w:val="1"/>
      <w:numFmt w:val="upperRoman"/>
      <w:lvlText w:val="%3."/>
      <w:lvlJc w:val="left"/>
      <w:pPr>
        <w:ind w:hanging="235"/>
      </w:pPr>
      <w:rPr>
        <w:rFonts w:ascii="Times New Roman" w:hAnsi="Times New Roman" w:cs="Times New Roman" w:hint="default"/>
        <w:b/>
        <w:bCs/>
        <w:spacing w:val="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1ABAA588"/>
    <w:lvl w:ilvl="0">
      <w:start w:val="1"/>
      <w:numFmt w:val="upperRoman"/>
      <w:lvlText w:val="%1"/>
      <w:lvlJc w:val="left"/>
      <w:pPr>
        <w:ind w:hanging="509"/>
      </w:pPr>
      <w:rPr>
        <w:rFonts w:cs="Times New Roman"/>
      </w:rPr>
    </w:lvl>
    <w:lvl w:ilvl="1">
      <w:start w:val="1"/>
      <w:numFmt w:val="upperLetter"/>
      <w:lvlText w:val="%1.%2."/>
      <w:lvlJc w:val="left"/>
      <w:pPr>
        <w:ind w:hanging="509"/>
      </w:pPr>
      <w:rPr>
        <w:rFonts w:ascii="Times New Roman" w:hAnsi="Times New Roman" w:cs="Times New Roman"/>
        <w:b/>
        <w:bCs/>
        <w:sz w:val="21"/>
        <w:szCs w:val="21"/>
      </w:rPr>
    </w:lvl>
    <w:lvl w:ilvl="2">
      <w:start w:val="1"/>
      <w:numFmt w:val="decimal"/>
      <w:lvlText w:val="(%3)"/>
      <w:lvlJc w:val="left"/>
      <w:pPr>
        <w:ind w:hanging="465"/>
      </w:pPr>
      <w:rPr>
        <w:rFonts w:ascii="Times New Roman" w:hAnsi="Times New Roman" w:cs="Times New Roman"/>
        <w:b w:val="0"/>
        <w:bCs/>
        <w:spacing w:val="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63D2F584"/>
    <w:lvl w:ilvl="0">
      <w:start w:val="1"/>
      <w:numFmt w:val="decimal"/>
      <w:lvlText w:val="%1."/>
      <w:lvlJc w:val="left"/>
      <w:pPr>
        <w:ind w:hanging="435"/>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A084975C"/>
    <w:lvl w:ilvl="0">
      <w:start w:val="1"/>
      <w:numFmt w:val="decimal"/>
      <w:lvlText w:val="%1."/>
      <w:lvlJc w:val="left"/>
      <w:pPr>
        <w:ind w:hanging="435"/>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DBDC2ED8"/>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FD7C1CFE"/>
    <w:lvl w:ilvl="0">
      <w:start w:val="2"/>
      <w:numFmt w:val="upperRoman"/>
      <w:lvlText w:val="%1"/>
      <w:lvlJc w:val="left"/>
      <w:pPr>
        <w:ind w:hanging="523"/>
      </w:pPr>
      <w:rPr>
        <w:rFonts w:cs="Times New Roman"/>
      </w:rPr>
    </w:lvl>
    <w:lvl w:ilvl="1">
      <w:start w:val="1"/>
      <w:numFmt w:val="upperLetter"/>
      <w:lvlText w:val="%1.%2."/>
      <w:lvlJc w:val="left"/>
      <w:pPr>
        <w:ind w:hanging="523"/>
      </w:pPr>
      <w:rPr>
        <w:rFonts w:ascii="Times New Roman" w:hAnsi="Times New Roman" w:cs="Times New Roman"/>
        <w:b/>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737CD87C"/>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C8DE637E"/>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36D603D2"/>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CCDCC0FC"/>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1A54556A"/>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2C169CA0"/>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ACA6F07A"/>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383A77A6"/>
    <w:lvl w:ilvl="0">
      <w:start w:val="1"/>
      <w:numFmt w:val="decimal"/>
      <w:lvlText w:val="%1."/>
      <w:lvlJc w:val="left"/>
      <w:pPr>
        <w:ind w:hanging="450"/>
      </w:pPr>
      <w:rPr>
        <w:rFonts w:ascii="Times New Roman" w:hAnsi="Times New Roman" w:cs="Times New Roman"/>
        <w:b w:val="0"/>
        <w:bCs/>
        <w:spacing w:val="0"/>
        <w:sz w:val="21"/>
        <w:szCs w:val="21"/>
      </w:rPr>
    </w:lvl>
    <w:lvl w:ilvl="1">
      <w:start w:val="1"/>
      <w:numFmt w:val="lowerLetter"/>
      <w:lvlText w:val="%2."/>
      <w:lvlJc w:val="left"/>
      <w:pPr>
        <w:ind w:hanging="435"/>
      </w:pPr>
      <w:rPr>
        <w:rFonts w:ascii="Times New Roman" w:hAnsi="Times New Roman" w:cs="Times New Roman"/>
        <w:b w:val="0"/>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751658DE"/>
    <w:lvl w:ilvl="0">
      <w:start w:val="3"/>
      <w:numFmt w:val="upperRoman"/>
      <w:lvlText w:val="%1"/>
      <w:lvlJc w:val="left"/>
      <w:pPr>
        <w:ind w:hanging="592"/>
      </w:pPr>
      <w:rPr>
        <w:rFonts w:cs="Times New Roman"/>
      </w:rPr>
    </w:lvl>
    <w:lvl w:ilvl="1">
      <w:start w:val="1"/>
      <w:numFmt w:val="upperLetter"/>
      <w:lvlText w:val="%1.%2."/>
      <w:lvlJc w:val="left"/>
      <w:pPr>
        <w:ind w:hanging="592"/>
      </w:pPr>
      <w:rPr>
        <w:rFonts w:ascii="Times New Roman" w:hAnsi="Times New Roman" w:cs="Times New Roman"/>
        <w:b/>
        <w:bCs/>
        <w:spacing w:val="0"/>
        <w:sz w:val="21"/>
        <w:szCs w:val="21"/>
      </w:rPr>
    </w:lvl>
    <w:lvl w:ilvl="2">
      <w:start w:val="1"/>
      <w:numFmt w:val="decimal"/>
      <w:lvlText w:val="%1.%2.%3."/>
      <w:lvlJc w:val="left"/>
      <w:pPr>
        <w:ind w:hanging="754"/>
      </w:pPr>
      <w:rPr>
        <w:rFonts w:ascii="Times New Roman" w:hAnsi="Times New Roman" w:cs="Times New Roman"/>
        <w:b/>
        <w:bCs/>
        <w:spacing w:val="0"/>
        <w:sz w:val="21"/>
        <w:szCs w:val="21"/>
      </w:rPr>
    </w:lvl>
    <w:lvl w:ilvl="3">
      <w:start w:val="1"/>
      <w:numFmt w:val="lowerLetter"/>
      <w:lvlText w:val="%4."/>
      <w:lvlJc w:val="left"/>
      <w:pPr>
        <w:ind w:hanging="450"/>
      </w:pPr>
      <w:rPr>
        <w:rFonts w:ascii="Times New Roman" w:hAnsi="Times New Roman" w:cs="Times New Roman"/>
        <w:b w:val="0"/>
        <w:bCs/>
        <w:spacing w:val="0"/>
        <w:sz w:val="21"/>
        <w:szCs w:val="21"/>
      </w:rPr>
    </w:lvl>
    <w:lvl w:ilvl="4">
      <w:start w:val="1"/>
      <w:numFmt w:val="decimal"/>
      <w:lvlText w:val="%5)"/>
      <w:lvlJc w:val="left"/>
      <w:pPr>
        <w:ind w:hanging="450"/>
      </w:pPr>
      <w:rPr>
        <w:rFonts w:ascii="Times New Roman" w:hAnsi="Times New Roman" w:cs="Times New Roman"/>
        <w:b w:val="0"/>
        <w:bCs/>
        <w:spacing w:val="0"/>
        <w:sz w:val="21"/>
        <w:szCs w:val="21"/>
      </w:rPr>
    </w:lvl>
    <w:lvl w:ilvl="5">
      <w:start w:val="1"/>
      <w:numFmt w:val="lowerRoman"/>
      <w:lvlText w:val="%6)"/>
      <w:lvlJc w:val="left"/>
      <w:pPr>
        <w:ind w:hanging="450"/>
      </w:pPr>
      <w:rPr>
        <w:rFonts w:ascii="Times New Roman" w:hAnsi="Times New Roman" w:cs="Times New Roman"/>
        <w:b w:val="0"/>
        <w:bCs/>
        <w:spacing w:val="0"/>
        <w:sz w:val="21"/>
        <w:szCs w:val="21"/>
      </w:rPr>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8D76943C"/>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5F92B9DE"/>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EE5E0A26"/>
    <w:lvl w:ilvl="0">
      <w:start w:val="1"/>
      <w:numFmt w:val="decimal"/>
      <w:lvlText w:val="%1."/>
      <w:lvlJc w:val="left"/>
      <w:pPr>
        <w:ind w:hanging="45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5A40A0DE"/>
    <w:lvl w:ilvl="0">
      <w:start w:val="1"/>
      <w:numFmt w:val="lowerLetter"/>
      <w:lvlText w:val="%1."/>
      <w:lvlJc w:val="left"/>
      <w:pPr>
        <w:ind w:hanging="360"/>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6"/>
    <w:multiLevelType w:val="multilevel"/>
    <w:tmpl w:val="00000899"/>
    <w:lvl w:ilvl="0">
      <w:numFmt w:val="bullet"/>
      <w:lvlText w:val="·"/>
      <w:lvlJc w:val="left"/>
      <w:pPr>
        <w:ind w:hanging="36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17"/>
    <w:multiLevelType w:val="multilevel"/>
    <w:tmpl w:val="0000089A"/>
    <w:lvl w:ilvl="0">
      <w:numFmt w:val="bullet"/>
      <w:lvlText w:val="·"/>
      <w:lvlJc w:val="left"/>
      <w:pPr>
        <w:ind w:hanging="18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18"/>
    <w:multiLevelType w:val="multilevel"/>
    <w:tmpl w:val="0000089B"/>
    <w:lvl w:ilvl="0">
      <w:numFmt w:val="bullet"/>
      <w:lvlText w:val="·"/>
      <w:lvlJc w:val="left"/>
      <w:pPr>
        <w:ind w:hanging="27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0000419"/>
    <w:multiLevelType w:val="multilevel"/>
    <w:tmpl w:val="0000089C"/>
    <w:lvl w:ilvl="0">
      <w:numFmt w:val="bullet"/>
      <w:lvlText w:val="·"/>
      <w:lvlJc w:val="left"/>
      <w:pPr>
        <w:ind w:hanging="36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0000041A"/>
    <w:multiLevelType w:val="multilevel"/>
    <w:tmpl w:val="0000089D"/>
    <w:lvl w:ilvl="0">
      <w:numFmt w:val="bullet"/>
      <w:lvlText w:val="·"/>
      <w:lvlJc w:val="left"/>
      <w:pPr>
        <w:ind w:hanging="435"/>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041B"/>
    <w:multiLevelType w:val="multilevel"/>
    <w:tmpl w:val="0000089E"/>
    <w:lvl w:ilvl="0">
      <w:numFmt w:val="bullet"/>
      <w:lvlText w:val="·"/>
      <w:lvlJc w:val="left"/>
      <w:pPr>
        <w:ind w:hanging="36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0000041C"/>
    <w:multiLevelType w:val="multilevel"/>
    <w:tmpl w:val="0000089F"/>
    <w:lvl w:ilvl="0">
      <w:numFmt w:val="bullet"/>
      <w:lvlText w:val="·"/>
      <w:lvlJc w:val="left"/>
      <w:pPr>
        <w:ind w:hanging="15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0000041D"/>
    <w:multiLevelType w:val="multilevel"/>
    <w:tmpl w:val="000008A0"/>
    <w:lvl w:ilvl="0">
      <w:numFmt w:val="bullet"/>
      <w:lvlText w:val="·"/>
      <w:lvlJc w:val="left"/>
      <w:pPr>
        <w:ind w:hanging="21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0000041E"/>
    <w:multiLevelType w:val="multilevel"/>
    <w:tmpl w:val="000008A1"/>
    <w:lvl w:ilvl="0">
      <w:numFmt w:val="bullet"/>
      <w:lvlText w:val="·"/>
      <w:lvlJc w:val="left"/>
      <w:pPr>
        <w:ind w:hanging="15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1F"/>
    <w:multiLevelType w:val="multilevel"/>
    <w:tmpl w:val="000008A2"/>
    <w:lvl w:ilvl="0">
      <w:numFmt w:val="bullet"/>
      <w:lvlText w:val="·"/>
      <w:lvlJc w:val="left"/>
      <w:pPr>
        <w:ind w:hanging="18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0000420"/>
    <w:multiLevelType w:val="multilevel"/>
    <w:tmpl w:val="B12A4E7A"/>
    <w:lvl w:ilvl="0">
      <w:start w:val="2"/>
      <w:numFmt w:val="lowerLetter"/>
      <w:lvlText w:val="%1."/>
      <w:lvlJc w:val="left"/>
      <w:pPr>
        <w:ind w:hanging="540"/>
      </w:pPr>
      <w:rPr>
        <w:rFonts w:ascii="Times New Roman" w:hAnsi="Times New Roman" w:cs="Times New Roman"/>
        <w:b/>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nsid w:val="00000421"/>
    <w:multiLevelType w:val="multilevel"/>
    <w:tmpl w:val="000008A4"/>
    <w:lvl w:ilvl="0">
      <w:numFmt w:val="bullet"/>
      <w:lvlText w:val="·"/>
      <w:lvlJc w:val="left"/>
      <w:pPr>
        <w:ind w:hanging="270"/>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00000422"/>
    <w:multiLevelType w:val="multilevel"/>
    <w:tmpl w:val="0436CBE2"/>
    <w:lvl w:ilvl="0">
      <w:start w:val="3"/>
      <w:numFmt w:val="upperRoman"/>
      <w:lvlText w:val="%1"/>
      <w:lvlJc w:val="left"/>
      <w:pPr>
        <w:ind w:hanging="426"/>
      </w:pPr>
      <w:rPr>
        <w:rFonts w:cs="Times New Roman"/>
      </w:rPr>
    </w:lvl>
    <w:lvl w:ilvl="1">
      <w:start w:val="1"/>
      <w:numFmt w:val="upperRoman"/>
      <w:lvlText w:val="%1.%2."/>
      <w:lvlJc w:val="left"/>
      <w:pPr>
        <w:ind w:hanging="426"/>
      </w:pPr>
      <w:rPr>
        <w:rFonts w:ascii="Times New Roman" w:hAnsi="Times New Roman" w:cs="Times New Roman"/>
        <w:b/>
        <w:bCs/>
        <w:spacing w:val="0"/>
        <w:sz w:val="21"/>
        <w:szCs w:val="21"/>
      </w:rPr>
    </w:lvl>
    <w:lvl w:ilvl="2">
      <w:start w:val="1"/>
      <w:numFmt w:val="decimal"/>
      <w:lvlText w:val="%1.%2.%3."/>
      <w:lvlJc w:val="left"/>
      <w:pPr>
        <w:ind w:hanging="678"/>
      </w:pPr>
      <w:rPr>
        <w:rFonts w:ascii="Times New Roman" w:hAnsi="Times New Roman" w:cs="Times New Roman"/>
        <w:b/>
        <w:bCs/>
        <w:spacing w:val="0"/>
        <w:sz w:val="21"/>
        <w:szCs w:val="21"/>
      </w:rPr>
    </w:lvl>
    <w:lvl w:ilvl="3">
      <w:start w:val="1"/>
      <w:numFmt w:val="lowerLetter"/>
      <w:lvlText w:val="%4."/>
      <w:lvlJc w:val="left"/>
      <w:pPr>
        <w:ind w:hanging="360"/>
      </w:pPr>
      <w:rPr>
        <w:rFonts w:ascii="Times New Roman" w:hAnsi="Times New Roman" w:cs="Times New Roman"/>
        <w:b w:val="0"/>
        <w:bCs/>
        <w:spacing w:val="0"/>
        <w:sz w:val="21"/>
        <w:szCs w:val="21"/>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00000423"/>
    <w:multiLevelType w:val="multilevel"/>
    <w:tmpl w:val="000008A6"/>
    <w:lvl w:ilvl="0">
      <w:numFmt w:val="bullet"/>
      <w:lvlText w:val="·"/>
      <w:lvlJc w:val="left"/>
      <w:pPr>
        <w:ind w:hanging="435"/>
      </w:pPr>
      <w:rPr>
        <w:rFonts w:ascii="Symbol" w:hAnsi="Symbol"/>
        <w:b w:val="0"/>
        <w:w w:val="76"/>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nsid w:val="00000424"/>
    <w:multiLevelType w:val="multilevel"/>
    <w:tmpl w:val="3996B2C8"/>
    <w:lvl w:ilvl="0">
      <w:start w:val="3"/>
      <w:numFmt w:val="upperRoman"/>
      <w:lvlText w:val="%1"/>
      <w:lvlJc w:val="left"/>
      <w:pPr>
        <w:ind w:hanging="495"/>
      </w:pPr>
      <w:rPr>
        <w:rFonts w:cs="Times New Roman"/>
      </w:rPr>
    </w:lvl>
    <w:lvl w:ilvl="1">
      <w:start w:val="10"/>
      <w:numFmt w:val="upperLetter"/>
      <w:lvlText w:val="%1.%2."/>
      <w:lvlJc w:val="left"/>
      <w:pPr>
        <w:ind w:hanging="495"/>
      </w:pPr>
      <w:rPr>
        <w:rFonts w:ascii="Times New Roman" w:hAnsi="Times New Roman" w:cs="Times New Roman"/>
        <w:b/>
        <w:bCs/>
        <w:spacing w:val="0"/>
        <w:sz w:val="21"/>
        <w:szCs w:val="21"/>
      </w:rPr>
    </w:lvl>
    <w:lvl w:ilvl="2">
      <w:start w:val="1"/>
      <w:numFmt w:val="decimal"/>
      <w:lvlText w:val="%1.%2.%3."/>
      <w:lvlJc w:val="left"/>
      <w:pPr>
        <w:ind w:hanging="737"/>
      </w:pPr>
      <w:rPr>
        <w:rFonts w:ascii="Times New Roman" w:hAnsi="Times New Roman" w:cs="Times New Roman"/>
        <w:b/>
        <w:bCs/>
        <w:spacing w:val="0"/>
        <w:sz w:val="21"/>
        <w:szCs w:val="21"/>
      </w:rPr>
    </w:lvl>
    <w:lvl w:ilvl="3">
      <w:start w:val="1"/>
      <w:numFmt w:val="lowerLetter"/>
      <w:lvlText w:val="%4."/>
      <w:lvlJc w:val="left"/>
      <w:pPr>
        <w:ind w:hanging="360"/>
      </w:pPr>
      <w:rPr>
        <w:rFonts w:ascii="Times New Roman" w:hAnsi="Times New Roman" w:cs="Times New Roman"/>
        <w:b w:val="0"/>
        <w:bCs/>
        <w:spacing w:val="0"/>
        <w:sz w:val="21"/>
        <w:szCs w:val="21"/>
      </w:rPr>
    </w:lvl>
    <w:lvl w:ilvl="4">
      <w:start w:val="1"/>
      <w:numFmt w:val="decimal"/>
      <w:lvlText w:val="%5)"/>
      <w:lvlJc w:val="left"/>
      <w:pPr>
        <w:ind w:hanging="435"/>
      </w:pPr>
      <w:rPr>
        <w:rFonts w:ascii="Times New Roman" w:hAnsi="Times New Roman" w:cs="Times New Roman"/>
        <w:b w:val="0"/>
        <w:bCs/>
        <w:spacing w:val="0"/>
        <w:sz w:val="21"/>
        <w:szCs w:val="21"/>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00000425"/>
    <w:multiLevelType w:val="multilevel"/>
    <w:tmpl w:val="63F650A6"/>
    <w:lvl w:ilvl="0">
      <w:start w:val="3"/>
      <w:numFmt w:val="upperRoman"/>
      <w:lvlText w:val="%1"/>
      <w:lvlJc w:val="left"/>
      <w:pPr>
        <w:ind w:hanging="740"/>
      </w:pPr>
      <w:rPr>
        <w:rFonts w:cs="Times New Roman"/>
      </w:rPr>
    </w:lvl>
    <w:lvl w:ilvl="1">
      <w:start w:val="10"/>
      <w:numFmt w:val="upperLetter"/>
      <w:lvlText w:val="%1.%2"/>
      <w:lvlJc w:val="left"/>
      <w:pPr>
        <w:ind w:hanging="740"/>
      </w:pPr>
      <w:rPr>
        <w:rFonts w:cs="Times New Roman"/>
      </w:rPr>
    </w:lvl>
    <w:lvl w:ilvl="2">
      <w:start w:val="3"/>
      <w:numFmt w:val="decimal"/>
      <w:lvlText w:val="%1.%2.%3."/>
      <w:lvlJc w:val="left"/>
      <w:pPr>
        <w:ind w:hanging="740"/>
      </w:pPr>
      <w:rPr>
        <w:rFonts w:ascii="Times New Roman" w:hAnsi="Times New Roman" w:cs="Times New Roman"/>
        <w:b/>
        <w:bCs/>
        <w:spacing w:val="0"/>
        <w:sz w:val="21"/>
        <w:szCs w:val="21"/>
      </w:rPr>
    </w:lvl>
    <w:lvl w:ilvl="3">
      <w:start w:val="1"/>
      <w:numFmt w:val="lowerLetter"/>
      <w:lvlText w:val="%4."/>
      <w:lvlJc w:val="left"/>
      <w:pPr>
        <w:ind w:hanging="450"/>
      </w:pPr>
      <w:rPr>
        <w:rFonts w:ascii="Times New Roman" w:hAnsi="Times New Roman" w:cs="Times New Roman"/>
        <w:b w:val="0"/>
        <w:bCs/>
        <w:spacing w:val="0"/>
        <w:sz w:val="21"/>
        <w:szCs w:val="21"/>
      </w:rPr>
    </w:lvl>
    <w:lvl w:ilvl="4">
      <w:start w:val="1"/>
      <w:numFmt w:val="decimal"/>
      <w:lvlText w:val="%5)"/>
      <w:lvlJc w:val="left"/>
      <w:pPr>
        <w:ind w:hanging="450"/>
      </w:pPr>
      <w:rPr>
        <w:rFonts w:ascii="Times New Roman" w:hAnsi="Times New Roman" w:cs="Times New Roman"/>
        <w:b w:val="0"/>
        <w:bCs/>
        <w:spacing w:val="0"/>
        <w:sz w:val="21"/>
        <w:szCs w:val="21"/>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00000426"/>
    <w:multiLevelType w:val="multilevel"/>
    <w:tmpl w:val="891425E2"/>
    <w:lvl w:ilvl="0">
      <w:start w:val="1"/>
      <w:numFmt w:val="decimal"/>
      <w:lvlText w:val="%1."/>
      <w:lvlJc w:val="left"/>
      <w:pPr>
        <w:ind w:hanging="360"/>
      </w:pPr>
      <w:rPr>
        <w:rFonts w:ascii="Times New Roman" w:hAnsi="Times New Roman" w:cs="Times New Roman"/>
        <w:b w:val="0"/>
        <w:bCs/>
        <w:spacing w:val="0"/>
        <w:sz w:val="21"/>
        <w:szCs w:val="21"/>
      </w:rPr>
    </w:lvl>
    <w:lvl w:ilvl="1">
      <w:start w:val="1"/>
      <w:numFmt w:val="lowerLetter"/>
      <w:lvlText w:val="%2."/>
      <w:lvlJc w:val="left"/>
      <w:pPr>
        <w:ind w:hanging="450"/>
      </w:pPr>
      <w:rPr>
        <w:rFonts w:ascii="Times New Roman" w:hAnsi="Times New Roman" w:cs="Times New Roman"/>
        <w:b w:val="0"/>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00000427"/>
    <w:multiLevelType w:val="multilevel"/>
    <w:tmpl w:val="63484A10"/>
    <w:lvl w:ilvl="0">
      <w:start w:val="1"/>
      <w:numFmt w:val="lowerLetter"/>
      <w:lvlText w:val="%1."/>
      <w:lvlJc w:val="left"/>
      <w:pPr>
        <w:ind w:hanging="450"/>
      </w:pPr>
      <w:rPr>
        <w:rFonts w:ascii="Times New Roman" w:hAnsi="Times New Roman" w:cs="Times New Roman"/>
        <w:b w:val="0"/>
        <w:bCs/>
        <w:spacing w:val="0"/>
        <w:sz w:val="21"/>
        <w:szCs w:val="21"/>
      </w:rPr>
    </w:lvl>
    <w:lvl w:ilvl="1">
      <w:start w:val="1"/>
      <w:numFmt w:val="decimal"/>
      <w:lvlText w:val="%2)"/>
      <w:lvlJc w:val="left"/>
      <w:pPr>
        <w:ind w:hanging="450"/>
      </w:pPr>
      <w:rPr>
        <w:rFonts w:ascii="Times New Roman" w:hAnsi="Times New Roman" w:cs="Times New Roman"/>
        <w:b w:val="0"/>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00000428"/>
    <w:multiLevelType w:val="multilevel"/>
    <w:tmpl w:val="070E1602"/>
    <w:lvl w:ilvl="0">
      <w:start w:val="1"/>
      <w:numFmt w:val="lowerLetter"/>
      <w:lvlText w:val="%1."/>
      <w:lvlJc w:val="left"/>
      <w:pPr>
        <w:ind w:hanging="450"/>
      </w:pPr>
      <w:rPr>
        <w:rFonts w:ascii="Times New Roman" w:hAnsi="Times New Roman" w:cs="Times New Roman"/>
        <w:b w:val="0"/>
        <w:bCs/>
        <w:spacing w:val="0"/>
        <w:sz w:val="21"/>
        <w:szCs w:val="21"/>
      </w:rPr>
    </w:lvl>
    <w:lvl w:ilvl="1">
      <w:start w:val="1"/>
      <w:numFmt w:val="decimal"/>
      <w:lvlText w:val="%2)"/>
      <w:lvlJc w:val="left"/>
      <w:pPr>
        <w:ind w:hanging="450"/>
      </w:pPr>
      <w:rPr>
        <w:rFonts w:ascii="Times New Roman" w:hAnsi="Times New Roman" w:cs="Times New Roman"/>
        <w:b w:val="0"/>
        <w:bCs/>
        <w:spacing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nsid w:val="00000429"/>
    <w:multiLevelType w:val="multilevel"/>
    <w:tmpl w:val="63BA5700"/>
    <w:lvl w:ilvl="0">
      <w:start w:val="11"/>
      <w:numFmt w:val="upperRoman"/>
      <w:lvlText w:val="%1."/>
      <w:lvlJc w:val="left"/>
      <w:pPr>
        <w:ind w:hanging="720"/>
      </w:pPr>
      <w:rPr>
        <w:rFonts w:ascii="Times New Roman" w:hAnsi="Times New Roman" w:cs="Times New Roman"/>
        <w:b/>
        <w:bCs/>
        <w:spacing w:val="0"/>
        <w:w w:val="10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nsid w:val="0000042A"/>
    <w:multiLevelType w:val="multilevel"/>
    <w:tmpl w:val="1D7EE5E8"/>
    <w:lvl w:ilvl="0">
      <w:start w:val="13"/>
      <w:numFmt w:val="upperRoman"/>
      <w:lvlText w:val="%1."/>
      <w:lvlJc w:val="left"/>
      <w:pPr>
        <w:ind w:hanging="615"/>
      </w:pPr>
      <w:rPr>
        <w:rFonts w:ascii="Times New Roman" w:hAnsi="Times New Roman" w:cs="Times New Roman"/>
        <w:b/>
        <w:bCs/>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nsid w:val="0000042B"/>
    <w:multiLevelType w:val="multilevel"/>
    <w:tmpl w:val="E0ACB8D4"/>
    <w:lvl w:ilvl="0">
      <w:start w:val="1"/>
      <w:numFmt w:val="decimal"/>
      <w:lvlText w:val="%1."/>
      <w:lvlJc w:val="left"/>
      <w:pPr>
        <w:ind w:hanging="435"/>
      </w:pPr>
      <w:rPr>
        <w:rFonts w:ascii="Times New Roman" w:hAnsi="Times New Roman" w:cs="Times New Roman"/>
        <w:b w:val="0"/>
        <w:bCs/>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nsid w:val="03CB3334"/>
    <w:multiLevelType w:val="multilevel"/>
    <w:tmpl w:val="1A4631EE"/>
    <w:lvl w:ilvl="0">
      <w:start w:val="3"/>
      <w:numFmt w:val="upperRoman"/>
      <w:lvlText w:val="%1"/>
      <w:lvlJc w:val="left"/>
      <w:pPr>
        <w:ind w:left="0" w:hanging="592"/>
      </w:pPr>
      <w:rPr>
        <w:rFonts w:cs="Times New Roman" w:hint="eastAsia"/>
      </w:rPr>
    </w:lvl>
    <w:lvl w:ilvl="1">
      <w:start w:val="1"/>
      <w:numFmt w:val="upperLetter"/>
      <w:lvlText w:val="%1.%2."/>
      <w:lvlJc w:val="left"/>
      <w:pPr>
        <w:ind w:left="0" w:hanging="592"/>
      </w:pPr>
      <w:rPr>
        <w:rFonts w:ascii="Times New Roman" w:hAnsi="Times New Roman" w:cs="Times New Roman" w:hint="eastAsia"/>
        <w:b/>
        <w:bCs/>
        <w:spacing w:val="0"/>
        <w:sz w:val="21"/>
        <w:szCs w:val="21"/>
      </w:rPr>
    </w:lvl>
    <w:lvl w:ilvl="2">
      <w:start w:val="1"/>
      <w:numFmt w:val="decimal"/>
      <w:lvlText w:val="%1.%2.%3."/>
      <w:lvlJc w:val="left"/>
      <w:pPr>
        <w:ind w:left="0" w:hanging="754"/>
      </w:pPr>
      <w:rPr>
        <w:rFonts w:ascii="Times New Roman" w:hAnsi="Times New Roman" w:cs="Times New Roman" w:hint="eastAsia"/>
        <w:b/>
        <w:bCs/>
        <w:spacing w:val="0"/>
        <w:sz w:val="21"/>
        <w:szCs w:val="21"/>
      </w:rPr>
    </w:lvl>
    <w:lvl w:ilvl="3">
      <w:start w:val="1"/>
      <w:numFmt w:val="lowerLetter"/>
      <w:lvlText w:val="%4."/>
      <w:lvlJc w:val="left"/>
      <w:pPr>
        <w:ind w:left="0" w:hanging="450"/>
      </w:pPr>
      <w:rPr>
        <w:rFonts w:ascii="Times New Roman" w:hAnsi="Times New Roman" w:cs="Times New Roman" w:hint="eastAsia"/>
        <w:b w:val="0"/>
        <w:bCs/>
        <w:spacing w:val="0"/>
        <w:sz w:val="21"/>
        <w:szCs w:val="21"/>
      </w:rPr>
    </w:lvl>
    <w:lvl w:ilvl="4">
      <w:start w:val="1"/>
      <w:numFmt w:val="decimal"/>
      <w:lvlText w:val="%5)"/>
      <w:lvlJc w:val="left"/>
      <w:pPr>
        <w:ind w:left="0" w:hanging="450"/>
      </w:pPr>
      <w:rPr>
        <w:rFonts w:ascii="Times New Roman" w:hAnsi="Times New Roman" w:cs="Times New Roman" w:hint="eastAsia"/>
        <w:b w:val="0"/>
        <w:bCs/>
        <w:spacing w:val="0"/>
        <w:sz w:val="21"/>
        <w:szCs w:val="21"/>
      </w:rPr>
    </w:lvl>
    <w:lvl w:ilvl="5">
      <w:start w:val="1"/>
      <w:numFmt w:val="lowerRoman"/>
      <w:lvlText w:val="%6)"/>
      <w:lvlJc w:val="left"/>
      <w:pPr>
        <w:ind w:left="0" w:hanging="450"/>
      </w:pPr>
      <w:rPr>
        <w:rFonts w:ascii="Times New Roman" w:hAnsi="Times New Roman" w:cs="Times New Roman" w:hint="eastAsia"/>
        <w:b w:val="0"/>
        <w:bCs/>
        <w:spacing w:val="0"/>
        <w:sz w:val="21"/>
        <w:szCs w:val="21"/>
      </w:rPr>
    </w:lvl>
    <w:lvl w:ilvl="6">
      <w:numFmt w:val="bullet"/>
      <w:lvlText w:val="•"/>
      <w:lvlJc w:val="left"/>
      <w:pPr>
        <w:ind w:left="0" w:firstLine="0"/>
      </w:pPr>
      <w:rPr>
        <w:rFonts w:hint="eastAsia"/>
      </w:rPr>
    </w:lvl>
    <w:lvl w:ilvl="7">
      <w:numFmt w:val="bullet"/>
      <w:lvlText w:val="•"/>
      <w:lvlJc w:val="left"/>
      <w:pPr>
        <w:ind w:left="0" w:firstLine="0"/>
      </w:pPr>
      <w:rPr>
        <w:rFonts w:hint="eastAsia"/>
      </w:rPr>
    </w:lvl>
    <w:lvl w:ilvl="8">
      <w:numFmt w:val="bullet"/>
      <w:lvlText w:val="•"/>
      <w:lvlJc w:val="left"/>
      <w:pPr>
        <w:ind w:left="0" w:firstLine="0"/>
      </w:pPr>
      <w:rPr>
        <w:rFonts w:hint="eastAsia"/>
      </w:rPr>
    </w:lvl>
  </w:abstractNum>
  <w:abstractNum w:abstractNumId="43">
    <w:nsid w:val="2DBA6948"/>
    <w:multiLevelType w:val="multilevel"/>
    <w:tmpl w:val="751658DE"/>
    <w:lvl w:ilvl="0">
      <w:start w:val="3"/>
      <w:numFmt w:val="upperRoman"/>
      <w:lvlText w:val="%1"/>
      <w:lvlJc w:val="left"/>
      <w:pPr>
        <w:ind w:hanging="592"/>
      </w:pPr>
      <w:rPr>
        <w:rFonts w:cs="Times New Roman"/>
      </w:rPr>
    </w:lvl>
    <w:lvl w:ilvl="1">
      <w:start w:val="1"/>
      <w:numFmt w:val="upperLetter"/>
      <w:lvlText w:val="%1.%2."/>
      <w:lvlJc w:val="left"/>
      <w:pPr>
        <w:ind w:hanging="592"/>
      </w:pPr>
      <w:rPr>
        <w:rFonts w:ascii="Times New Roman" w:hAnsi="Times New Roman" w:cs="Times New Roman"/>
        <w:b/>
        <w:bCs/>
        <w:spacing w:val="0"/>
        <w:sz w:val="21"/>
        <w:szCs w:val="21"/>
      </w:rPr>
    </w:lvl>
    <w:lvl w:ilvl="2">
      <w:start w:val="1"/>
      <w:numFmt w:val="decimal"/>
      <w:lvlText w:val="%1.%2.%3."/>
      <w:lvlJc w:val="left"/>
      <w:pPr>
        <w:ind w:hanging="754"/>
      </w:pPr>
      <w:rPr>
        <w:rFonts w:ascii="Times New Roman" w:hAnsi="Times New Roman" w:cs="Times New Roman"/>
        <w:b/>
        <w:bCs/>
        <w:spacing w:val="0"/>
        <w:sz w:val="21"/>
        <w:szCs w:val="21"/>
      </w:rPr>
    </w:lvl>
    <w:lvl w:ilvl="3">
      <w:start w:val="1"/>
      <w:numFmt w:val="lowerLetter"/>
      <w:lvlText w:val="%4."/>
      <w:lvlJc w:val="left"/>
      <w:pPr>
        <w:ind w:hanging="450"/>
      </w:pPr>
      <w:rPr>
        <w:rFonts w:ascii="Times New Roman" w:hAnsi="Times New Roman" w:cs="Times New Roman"/>
        <w:b w:val="0"/>
        <w:bCs/>
        <w:spacing w:val="0"/>
        <w:sz w:val="21"/>
        <w:szCs w:val="21"/>
      </w:rPr>
    </w:lvl>
    <w:lvl w:ilvl="4">
      <w:start w:val="1"/>
      <w:numFmt w:val="decimal"/>
      <w:lvlText w:val="%5)"/>
      <w:lvlJc w:val="left"/>
      <w:pPr>
        <w:ind w:hanging="450"/>
      </w:pPr>
      <w:rPr>
        <w:rFonts w:ascii="Times New Roman" w:hAnsi="Times New Roman" w:cs="Times New Roman"/>
        <w:b w:val="0"/>
        <w:bCs/>
        <w:spacing w:val="0"/>
        <w:sz w:val="21"/>
        <w:szCs w:val="21"/>
      </w:rPr>
    </w:lvl>
    <w:lvl w:ilvl="5">
      <w:start w:val="1"/>
      <w:numFmt w:val="lowerRoman"/>
      <w:lvlText w:val="%6)"/>
      <w:lvlJc w:val="left"/>
      <w:pPr>
        <w:ind w:hanging="450"/>
      </w:pPr>
      <w:rPr>
        <w:rFonts w:ascii="Times New Roman" w:hAnsi="Times New Roman" w:cs="Times New Roman"/>
        <w:b w:val="0"/>
        <w:bCs/>
        <w:spacing w:val="0"/>
        <w:sz w:val="21"/>
        <w:szCs w:val="21"/>
      </w:rPr>
    </w:lvl>
    <w:lvl w:ilvl="6">
      <w:numFmt w:val="bullet"/>
      <w:lvlText w:val="•"/>
      <w:lvlJc w:val="left"/>
    </w:lvl>
    <w:lvl w:ilvl="7">
      <w:numFmt w:val="bullet"/>
      <w:lvlText w:val="•"/>
      <w:lvlJc w:val="left"/>
    </w:lvl>
    <w:lvl w:ilvl="8">
      <w:numFmt w:val="bullet"/>
      <w:lvlText w:val="•"/>
      <w:lvlJc w:val="left"/>
    </w:lvl>
  </w:abstractNum>
  <w:abstractNum w:abstractNumId="44">
    <w:nsid w:val="318611FE"/>
    <w:multiLevelType w:val="multilevel"/>
    <w:tmpl w:val="751658DE"/>
    <w:lvl w:ilvl="0">
      <w:start w:val="3"/>
      <w:numFmt w:val="upperRoman"/>
      <w:lvlText w:val="%1"/>
      <w:lvlJc w:val="left"/>
      <w:pPr>
        <w:ind w:hanging="592"/>
      </w:pPr>
      <w:rPr>
        <w:rFonts w:cs="Times New Roman"/>
      </w:rPr>
    </w:lvl>
    <w:lvl w:ilvl="1">
      <w:start w:val="1"/>
      <w:numFmt w:val="upperLetter"/>
      <w:lvlText w:val="%1.%2."/>
      <w:lvlJc w:val="left"/>
      <w:pPr>
        <w:ind w:hanging="592"/>
      </w:pPr>
      <w:rPr>
        <w:rFonts w:ascii="Times New Roman" w:hAnsi="Times New Roman" w:cs="Times New Roman"/>
        <w:b/>
        <w:bCs/>
        <w:spacing w:val="0"/>
        <w:sz w:val="21"/>
        <w:szCs w:val="21"/>
      </w:rPr>
    </w:lvl>
    <w:lvl w:ilvl="2">
      <w:start w:val="1"/>
      <w:numFmt w:val="decimal"/>
      <w:lvlText w:val="%1.%2.%3."/>
      <w:lvlJc w:val="left"/>
      <w:pPr>
        <w:ind w:hanging="754"/>
      </w:pPr>
      <w:rPr>
        <w:rFonts w:ascii="Times New Roman" w:hAnsi="Times New Roman" w:cs="Times New Roman"/>
        <w:b/>
        <w:bCs/>
        <w:spacing w:val="0"/>
        <w:sz w:val="21"/>
        <w:szCs w:val="21"/>
      </w:rPr>
    </w:lvl>
    <w:lvl w:ilvl="3">
      <w:start w:val="1"/>
      <w:numFmt w:val="lowerLetter"/>
      <w:lvlText w:val="%4."/>
      <w:lvlJc w:val="left"/>
      <w:pPr>
        <w:ind w:hanging="450"/>
      </w:pPr>
      <w:rPr>
        <w:rFonts w:ascii="Times New Roman" w:hAnsi="Times New Roman" w:cs="Times New Roman"/>
        <w:b w:val="0"/>
        <w:bCs/>
        <w:spacing w:val="0"/>
        <w:sz w:val="21"/>
        <w:szCs w:val="21"/>
      </w:rPr>
    </w:lvl>
    <w:lvl w:ilvl="4">
      <w:start w:val="1"/>
      <w:numFmt w:val="decimal"/>
      <w:lvlText w:val="%5)"/>
      <w:lvlJc w:val="left"/>
      <w:pPr>
        <w:ind w:hanging="450"/>
      </w:pPr>
      <w:rPr>
        <w:rFonts w:ascii="Times New Roman" w:hAnsi="Times New Roman" w:cs="Times New Roman"/>
        <w:b w:val="0"/>
        <w:bCs/>
        <w:spacing w:val="0"/>
        <w:sz w:val="21"/>
        <w:szCs w:val="21"/>
      </w:rPr>
    </w:lvl>
    <w:lvl w:ilvl="5">
      <w:start w:val="1"/>
      <w:numFmt w:val="lowerRoman"/>
      <w:lvlText w:val="%6)"/>
      <w:lvlJc w:val="left"/>
      <w:pPr>
        <w:ind w:hanging="450"/>
      </w:pPr>
      <w:rPr>
        <w:rFonts w:ascii="Times New Roman" w:hAnsi="Times New Roman" w:cs="Times New Roman"/>
        <w:b w:val="0"/>
        <w:bCs/>
        <w:spacing w:val="0"/>
        <w:sz w:val="21"/>
        <w:szCs w:val="21"/>
      </w:rPr>
    </w:lvl>
    <w:lvl w:ilvl="6">
      <w:numFmt w:val="bullet"/>
      <w:lvlText w:val="•"/>
      <w:lvlJc w:val="left"/>
    </w:lvl>
    <w:lvl w:ilvl="7">
      <w:numFmt w:val="bullet"/>
      <w:lvlText w:val="•"/>
      <w:lvlJc w:val="left"/>
    </w:lvl>
    <w:lvl w:ilvl="8">
      <w:numFmt w:val="bullet"/>
      <w:lvlText w:val="•"/>
      <w:lvlJc w:val="left"/>
    </w:lvl>
  </w:abstractNum>
  <w:abstractNum w:abstractNumId="45">
    <w:nsid w:val="6A4828C3"/>
    <w:multiLevelType w:val="multilevel"/>
    <w:tmpl w:val="28AE291E"/>
    <w:lvl w:ilvl="0">
      <w:start w:val="3"/>
      <w:numFmt w:val="upperRoman"/>
      <w:lvlText w:val="%1"/>
      <w:lvlJc w:val="left"/>
      <w:pPr>
        <w:ind w:left="0" w:hanging="592"/>
      </w:pPr>
      <w:rPr>
        <w:rFonts w:cs="Times New Roman" w:hint="eastAsia"/>
      </w:rPr>
    </w:lvl>
    <w:lvl w:ilvl="1">
      <w:start w:val="7"/>
      <w:numFmt w:val="upperLetter"/>
      <w:lvlText w:val="%1.%2."/>
      <w:lvlJc w:val="left"/>
      <w:pPr>
        <w:ind w:left="0" w:hanging="592"/>
      </w:pPr>
      <w:rPr>
        <w:rFonts w:ascii="Times New Roman" w:hAnsi="Times New Roman" w:cs="Times New Roman" w:hint="eastAsia"/>
        <w:b/>
        <w:bCs/>
        <w:spacing w:val="0"/>
        <w:sz w:val="21"/>
        <w:szCs w:val="21"/>
      </w:rPr>
    </w:lvl>
    <w:lvl w:ilvl="2">
      <w:start w:val="3"/>
      <w:numFmt w:val="decimal"/>
      <w:lvlText w:val="%1.%2.%3."/>
      <w:lvlJc w:val="left"/>
      <w:pPr>
        <w:ind w:left="0" w:hanging="754"/>
      </w:pPr>
      <w:rPr>
        <w:rFonts w:ascii="Times New Roman" w:hAnsi="Times New Roman" w:cs="Times New Roman" w:hint="eastAsia"/>
        <w:b/>
        <w:bCs/>
        <w:spacing w:val="0"/>
        <w:sz w:val="21"/>
        <w:szCs w:val="21"/>
      </w:rPr>
    </w:lvl>
    <w:lvl w:ilvl="3">
      <w:start w:val="1"/>
      <w:numFmt w:val="lowerLetter"/>
      <w:lvlText w:val="%4."/>
      <w:lvlJc w:val="left"/>
      <w:pPr>
        <w:ind w:left="0" w:hanging="450"/>
      </w:pPr>
      <w:rPr>
        <w:rFonts w:ascii="Times New Roman" w:hAnsi="Times New Roman" w:cs="Times New Roman" w:hint="eastAsia"/>
        <w:b w:val="0"/>
        <w:bCs/>
        <w:spacing w:val="0"/>
        <w:sz w:val="21"/>
        <w:szCs w:val="21"/>
      </w:rPr>
    </w:lvl>
    <w:lvl w:ilvl="4">
      <w:start w:val="1"/>
      <w:numFmt w:val="decimal"/>
      <w:lvlText w:val="%5)"/>
      <w:lvlJc w:val="left"/>
      <w:pPr>
        <w:ind w:left="0" w:hanging="450"/>
      </w:pPr>
      <w:rPr>
        <w:rFonts w:ascii="Times New Roman" w:hAnsi="Times New Roman" w:cs="Times New Roman" w:hint="eastAsia"/>
        <w:b w:val="0"/>
        <w:bCs/>
        <w:spacing w:val="0"/>
        <w:sz w:val="21"/>
        <w:szCs w:val="21"/>
      </w:rPr>
    </w:lvl>
    <w:lvl w:ilvl="5">
      <w:start w:val="1"/>
      <w:numFmt w:val="lowerRoman"/>
      <w:lvlText w:val="%6)"/>
      <w:lvlJc w:val="left"/>
      <w:pPr>
        <w:ind w:left="0" w:hanging="450"/>
      </w:pPr>
      <w:rPr>
        <w:rFonts w:ascii="Times New Roman" w:hAnsi="Times New Roman" w:cs="Times New Roman" w:hint="eastAsia"/>
        <w:b w:val="0"/>
        <w:bCs/>
        <w:spacing w:val="0"/>
        <w:sz w:val="21"/>
        <w:szCs w:val="21"/>
      </w:rPr>
    </w:lvl>
    <w:lvl w:ilvl="6">
      <w:numFmt w:val="bullet"/>
      <w:lvlText w:val="•"/>
      <w:lvlJc w:val="left"/>
      <w:pPr>
        <w:ind w:left="0" w:firstLine="0"/>
      </w:pPr>
      <w:rPr>
        <w:rFonts w:hint="eastAsia"/>
      </w:rPr>
    </w:lvl>
    <w:lvl w:ilvl="7">
      <w:numFmt w:val="bullet"/>
      <w:lvlText w:val="•"/>
      <w:lvlJc w:val="left"/>
      <w:pPr>
        <w:ind w:left="0" w:firstLine="0"/>
      </w:pPr>
      <w:rPr>
        <w:rFonts w:hint="eastAsia"/>
      </w:rPr>
    </w:lvl>
    <w:lvl w:ilvl="8">
      <w:numFmt w:val="bullet"/>
      <w:lvlText w:val="•"/>
      <w:lvlJc w:val="left"/>
      <w:pPr>
        <w:ind w:left="0" w:firstLine="0"/>
      </w:pPr>
      <w:rPr>
        <w:rFonts w:hint="eastAsia"/>
      </w:rPr>
    </w:lvl>
  </w:abstractNum>
  <w:num w:numId="1">
    <w:abstractNumId w:val="41"/>
  </w:num>
  <w:num w:numId="2">
    <w:abstractNumId w:val="40"/>
  </w:num>
  <w:num w:numId="3">
    <w:abstractNumId w:val="39"/>
  </w:num>
  <w:num w:numId="4">
    <w:abstractNumId w:val="38"/>
  </w:num>
  <w:num w:numId="5">
    <w:abstractNumId w:val="37"/>
  </w:num>
  <w:num w:numId="6">
    <w:abstractNumId w:val="36"/>
  </w:num>
  <w:num w:numId="7">
    <w:abstractNumId w:val="35"/>
  </w:num>
  <w:num w:numId="8">
    <w:abstractNumId w:val="34"/>
  </w:num>
  <w:num w:numId="9">
    <w:abstractNumId w:val="33"/>
  </w:num>
  <w:num w:numId="10">
    <w:abstractNumId w:val="32"/>
  </w:num>
  <w:num w:numId="11">
    <w:abstractNumId w:val="31"/>
  </w:num>
  <w:num w:numId="12">
    <w:abstractNumId w:val="30"/>
  </w:num>
  <w:num w:numId="13">
    <w:abstractNumId w:val="29"/>
  </w:num>
  <w:num w:numId="14">
    <w:abstractNumId w:val="28"/>
  </w:num>
  <w:num w:numId="15">
    <w:abstractNumId w:val="27"/>
  </w:num>
  <w:num w:numId="16">
    <w:abstractNumId w:val="26"/>
  </w:num>
  <w:num w:numId="17">
    <w:abstractNumId w:val="25"/>
  </w:num>
  <w:num w:numId="18">
    <w:abstractNumId w:val="24"/>
  </w:num>
  <w:num w:numId="19">
    <w:abstractNumId w:val="23"/>
  </w:num>
  <w:num w:numId="20">
    <w:abstractNumId w:val="22"/>
  </w:num>
  <w:num w:numId="21">
    <w:abstractNumId w:val="21"/>
  </w:num>
  <w:num w:numId="22">
    <w:abstractNumId w:val="20"/>
  </w:num>
  <w:num w:numId="23">
    <w:abstractNumId w:val="19"/>
  </w:num>
  <w:num w:numId="24">
    <w:abstractNumId w:val="18"/>
  </w:num>
  <w:num w:numId="25">
    <w:abstractNumId w:val="17"/>
  </w:num>
  <w:num w:numId="26">
    <w:abstractNumId w:val="16"/>
  </w:num>
  <w:num w:numId="27">
    <w:abstractNumId w:val="15"/>
  </w:num>
  <w:num w:numId="28">
    <w:abstractNumId w:val="14"/>
  </w:num>
  <w:num w:numId="29">
    <w:abstractNumId w:val="13"/>
  </w:num>
  <w:num w:numId="30">
    <w:abstractNumId w:val="12"/>
  </w:num>
  <w:num w:numId="31">
    <w:abstractNumId w:val="11"/>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42"/>
  </w:num>
  <w:num w:numId="44">
    <w:abstractNumId w:val="45"/>
  </w:num>
  <w:num w:numId="45">
    <w:abstractNumId w:val="43"/>
  </w:num>
  <w:num w:numId="46">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402F01"/>
    <w:rsid w:val="00000BE0"/>
    <w:rsid w:val="000031C1"/>
    <w:rsid w:val="0000351F"/>
    <w:rsid w:val="00006190"/>
    <w:rsid w:val="0001063F"/>
    <w:rsid w:val="00013E48"/>
    <w:rsid w:val="00015DD9"/>
    <w:rsid w:val="000216C3"/>
    <w:rsid w:val="00022509"/>
    <w:rsid w:val="000239A8"/>
    <w:rsid w:val="00024CDC"/>
    <w:rsid w:val="00025498"/>
    <w:rsid w:val="000268C6"/>
    <w:rsid w:val="0003472D"/>
    <w:rsid w:val="00036F3F"/>
    <w:rsid w:val="00036FF2"/>
    <w:rsid w:val="000431DA"/>
    <w:rsid w:val="000441DB"/>
    <w:rsid w:val="00045BC4"/>
    <w:rsid w:val="000556FA"/>
    <w:rsid w:val="000617BC"/>
    <w:rsid w:val="00062616"/>
    <w:rsid w:val="00062D95"/>
    <w:rsid w:val="00063433"/>
    <w:rsid w:val="00063AA6"/>
    <w:rsid w:val="00064C00"/>
    <w:rsid w:val="00066E1E"/>
    <w:rsid w:val="00073104"/>
    <w:rsid w:val="00073969"/>
    <w:rsid w:val="00076F74"/>
    <w:rsid w:val="00081DC3"/>
    <w:rsid w:val="00084436"/>
    <w:rsid w:val="000845FB"/>
    <w:rsid w:val="000862D8"/>
    <w:rsid w:val="000872FF"/>
    <w:rsid w:val="00087B8A"/>
    <w:rsid w:val="000928B8"/>
    <w:rsid w:val="00092BD6"/>
    <w:rsid w:val="00092E96"/>
    <w:rsid w:val="00093947"/>
    <w:rsid w:val="0009618C"/>
    <w:rsid w:val="000A05EB"/>
    <w:rsid w:val="000B1E91"/>
    <w:rsid w:val="000B3461"/>
    <w:rsid w:val="000B79A8"/>
    <w:rsid w:val="000C04AF"/>
    <w:rsid w:val="000C0DA8"/>
    <w:rsid w:val="000C2E79"/>
    <w:rsid w:val="000C3B35"/>
    <w:rsid w:val="000C423A"/>
    <w:rsid w:val="000C6ED3"/>
    <w:rsid w:val="000D72E8"/>
    <w:rsid w:val="000E0BEA"/>
    <w:rsid w:val="000E2E37"/>
    <w:rsid w:val="000E3044"/>
    <w:rsid w:val="000E4E45"/>
    <w:rsid w:val="000E543E"/>
    <w:rsid w:val="000E6C5D"/>
    <w:rsid w:val="000F12F2"/>
    <w:rsid w:val="000F3AE6"/>
    <w:rsid w:val="000F3FCD"/>
    <w:rsid w:val="000F5F06"/>
    <w:rsid w:val="000F684C"/>
    <w:rsid w:val="001006A7"/>
    <w:rsid w:val="00105079"/>
    <w:rsid w:val="00106EE8"/>
    <w:rsid w:val="0011165D"/>
    <w:rsid w:val="00111C62"/>
    <w:rsid w:val="00113237"/>
    <w:rsid w:val="00115694"/>
    <w:rsid w:val="0011600A"/>
    <w:rsid w:val="0012242D"/>
    <w:rsid w:val="001232E0"/>
    <w:rsid w:val="00123CB3"/>
    <w:rsid w:val="00123EAF"/>
    <w:rsid w:val="00125544"/>
    <w:rsid w:val="00125AD9"/>
    <w:rsid w:val="00127A6E"/>
    <w:rsid w:val="00130715"/>
    <w:rsid w:val="00131E36"/>
    <w:rsid w:val="00132F42"/>
    <w:rsid w:val="00132FC0"/>
    <w:rsid w:val="00134DDE"/>
    <w:rsid w:val="0013558B"/>
    <w:rsid w:val="001356B6"/>
    <w:rsid w:val="00137C1C"/>
    <w:rsid w:val="00141075"/>
    <w:rsid w:val="00141AA0"/>
    <w:rsid w:val="00142F09"/>
    <w:rsid w:val="00144373"/>
    <w:rsid w:val="00145C7C"/>
    <w:rsid w:val="001469EF"/>
    <w:rsid w:val="001500D1"/>
    <w:rsid w:val="001547D4"/>
    <w:rsid w:val="00154A84"/>
    <w:rsid w:val="00155C9A"/>
    <w:rsid w:val="001560BA"/>
    <w:rsid w:val="001563C4"/>
    <w:rsid w:val="00160273"/>
    <w:rsid w:val="00162E36"/>
    <w:rsid w:val="00163096"/>
    <w:rsid w:val="0017053C"/>
    <w:rsid w:val="00171647"/>
    <w:rsid w:val="001733DC"/>
    <w:rsid w:val="00173873"/>
    <w:rsid w:val="00180021"/>
    <w:rsid w:val="00181EB8"/>
    <w:rsid w:val="00183DC9"/>
    <w:rsid w:val="00187292"/>
    <w:rsid w:val="0019028B"/>
    <w:rsid w:val="00190A38"/>
    <w:rsid w:val="001958E9"/>
    <w:rsid w:val="00195C84"/>
    <w:rsid w:val="001A35B8"/>
    <w:rsid w:val="001A529D"/>
    <w:rsid w:val="001A53E6"/>
    <w:rsid w:val="001B162D"/>
    <w:rsid w:val="001B1683"/>
    <w:rsid w:val="001B1CDF"/>
    <w:rsid w:val="001B669F"/>
    <w:rsid w:val="001B6E6B"/>
    <w:rsid w:val="001C10B0"/>
    <w:rsid w:val="001C4737"/>
    <w:rsid w:val="001C478C"/>
    <w:rsid w:val="001C4808"/>
    <w:rsid w:val="001C70A6"/>
    <w:rsid w:val="001D343F"/>
    <w:rsid w:val="001D5499"/>
    <w:rsid w:val="001D5974"/>
    <w:rsid w:val="001D7E98"/>
    <w:rsid w:val="001E1683"/>
    <w:rsid w:val="001E2995"/>
    <w:rsid w:val="001E2F7C"/>
    <w:rsid w:val="001E796B"/>
    <w:rsid w:val="001F4596"/>
    <w:rsid w:val="001F4CB0"/>
    <w:rsid w:val="001F707E"/>
    <w:rsid w:val="001F70FB"/>
    <w:rsid w:val="0020124E"/>
    <w:rsid w:val="00201CE4"/>
    <w:rsid w:val="00203D36"/>
    <w:rsid w:val="002040C2"/>
    <w:rsid w:val="002040E1"/>
    <w:rsid w:val="00204C39"/>
    <w:rsid w:val="00204D3E"/>
    <w:rsid w:val="002070FF"/>
    <w:rsid w:val="002102A6"/>
    <w:rsid w:val="002114B0"/>
    <w:rsid w:val="002121A0"/>
    <w:rsid w:val="00212322"/>
    <w:rsid w:val="00212B0C"/>
    <w:rsid w:val="00215417"/>
    <w:rsid w:val="00215BCC"/>
    <w:rsid w:val="00221C51"/>
    <w:rsid w:val="002343A0"/>
    <w:rsid w:val="0023634C"/>
    <w:rsid w:val="00246CE3"/>
    <w:rsid w:val="00247214"/>
    <w:rsid w:val="002540F8"/>
    <w:rsid w:val="00254161"/>
    <w:rsid w:val="00255EB5"/>
    <w:rsid w:val="002619E0"/>
    <w:rsid w:val="00265CC6"/>
    <w:rsid w:val="002707D4"/>
    <w:rsid w:val="00272907"/>
    <w:rsid w:val="00272B30"/>
    <w:rsid w:val="00274257"/>
    <w:rsid w:val="00274869"/>
    <w:rsid w:val="002748C8"/>
    <w:rsid w:val="00281019"/>
    <w:rsid w:val="002839AE"/>
    <w:rsid w:val="0028477C"/>
    <w:rsid w:val="002857E6"/>
    <w:rsid w:val="00287A44"/>
    <w:rsid w:val="0029428B"/>
    <w:rsid w:val="002951C0"/>
    <w:rsid w:val="002964FE"/>
    <w:rsid w:val="00296542"/>
    <w:rsid w:val="00296E7D"/>
    <w:rsid w:val="002A2B81"/>
    <w:rsid w:val="002A3B2C"/>
    <w:rsid w:val="002A7E09"/>
    <w:rsid w:val="002B0B8B"/>
    <w:rsid w:val="002B6AA2"/>
    <w:rsid w:val="002B7950"/>
    <w:rsid w:val="002C0BF1"/>
    <w:rsid w:val="002C58F2"/>
    <w:rsid w:val="002D0D59"/>
    <w:rsid w:val="002D0DD1"/>
    <w:rsid w:val="002D1CA1"/>
    <w:rsid w:val="002D7B32"/>
    <w:rsid w:val="002E15CE"/>
    <w:rsid w:val="002F0D7E"/>
    <w:rsid w:val="002F3163"/>
    <w:rsid w:val="002F6BFC"/>
    <w:rsid w:val="0030621F"/>
    <w:rsid w:val="003071F1"/>
    <w:rsid w:val="00307D35"/>
    <w:rsid w:val="00311854"/>
    <w:rsid w:val="00312700"/>
    <w:rsid w:val="00317550"/>
    <w:rsid w:val="0031758B"/>
    <w:rsid w:val="00322F7A"/>
    <w:rsid w:val="00325092"/>
    <w:rsid w:val="00325899"/>
    <w:rsid w:val="00326CF8"/>
    <w:rsid w:val="00326DCF"/>
    <w:rsid w:val="0033071D"/>
    <w:rsid w:val="00332489"/>
    <w:rsid w:val="003333EA"/>
    <w:rsid w:val="00337B1B"/>
    <w:rsid w:val="00343140"/>
    <w:rsid w:val="00347BF8"/>
    <w:rsid w:val="0035153C"/>
    <w:rsid w:val="00354ECB"/>
    <w:rsid w:val="00355835"/>
    <w:rsid w:val="00360234"/>
    <w:rsid w:val="00360DAA"/>
    <w:rsid w:val="003610A9"/>
    <w:rsid w:val="00361442"/>
    <w:rsid w:val="0036683E"/>
    <w:rsid w:val="003723B6"/>
    <w:rsid w:val="00372E0C"/>
    <w:rsid w:val="00375829"/>
    <w:rsid w:val="003772BB"/>
    <w:rsid w:val="00377371"/>
    <w:rsid w:val="00380DE3"/>
    <w:rsid w:val="00394137"/>
    <w:rsid w:val="0039461B"/>
    <w:rsid w:val="003957ED"/>
    <w:rsid w:val="003A3C30"/>
    <w:rsid w:val="003A6387"/>
    <w:rsid w:val="003B3904"/>
    <w:rsid w:val="003B65FD"/>
    <w:rsid w:val="003C08F7"/>
    <w:rsid w:val="003C0D0A"/>
    <w:rsid w:val="003C4F17"/>
    <w:rsid w:val="003C62F8"/>
    <w:rsid w:val="003D1CC8"/>
    <w:rsid w:val="003D6D61"/>
    <w:rsid w:val="003E46CC"/>
    <w:rsid w:val="003E63FE"/>
    <w:rsid w:val="003F1D99"/>
    <w:rsid w:val="003F3BBB"/>
    <w:rsid w:val="0040010F"/>
    <w:rsid w:val="00402C29"/>
    <w:rsid w:val="00402F01"/>
    <w:rsid w:val="004071D7"/>
    <w:rsid w:val="00412193"/>
    <w:rsid w:val="00416189"/>
    <w:rsid w:val="00422CFF"/>
    <w:rsid w:val="00424F2E"/>
    <w:rsid w:val="0043452F"/>
    <w:rsid w:val="004358D3"/>
    <w:rsid w:val="004365C4"/>
    <w:rsid w:val="0043661C"/>
    <w:rsid w:val="00437DE3"/>
    <w:rsid w:val="00437EBF"/>
    <w:rsid w:val="00441A8C"/>
    <w:rsid w:val="0044790E"/>
    <w:rsid w:val="004505EB"/>
    <w:rsid w:val="00452312"/>
    <w:rsid w:val="00454943"/>
    <w:rsid w:val="0045505E"/>
    <w:rsid w:val="00455D69"/>
    <w:rsid w:val="00457856"/>
    <w:rsid w:val="004632E2"/>
    <w:rsid w:val="00471259"/>
    <w:rsid w:val="00471955"/>
    <w:rsid w:val="00472281"/>
    <w:rsid w:val="004733FD"/>
    <w:rsid w:val="00474271"/>
    <w:rsid w:val="0047721D"/>
    <w:rsid w:val="00477B4B"/>
    <w:rsid w:val="0048126E"/>
    <w:rsid w:val="004844BC"/>
    <w:rsid w:val="00487F33"/>
    <w:rsid w:val="004907FD"/>
    <w:rsid w:val="004927E4"/>
    <w:rsid w:val="00493DFE"/>
    <w:rsid w:val="0049427D"/>
    <w:rsid w:val="00496C1A"/>
    <w:rsid w:val="004A08DA"/>
    <w:rsid w:val="004A287F"/>
    <w:rsid w:val="004A4DE0"/>
    <w:rsid w:val="004B29D3"/>
    <w:rsid w:val="004B5870"/>
    <w:rsid w:val="004B59C7"/>
    <w:rsid w:val="004B5BA1"/>
    <w:rsid w:val="004B625C"/>
    <w:rsid w:val="004B67F9"/>
    <w:rsid w:val="004B6F05"/>
    <w:rsid w:val="004C0D92"/>
    <w:rsid w:val="004C2614"/>
    <w:rsid w:val="004C2A64"/>
    <w:rsid w:val="004C3EF5"/>
    <w:rsid w:val="004D152B"/>
    <w:rsid w:val="004E2667"/>
    <w:rsid w:val="004E39F4"/>
    <w:rsid w:val="004E4539"/>
    <w:rsid w:val="004F2D7D"/>
    <w:rsid w:val="004F6247"/>
    <w:rsid w:val="004F7C86"/>
    <w:rsid w:val="0050148B"/>
    <w:rsid w:val="005025AD"/>
    <w:rsid w:val="00504707"/>
    <w:rsid w:val="00514537"/>
    <w:rsid w:val="00514802"/>
    <w:rsid w:val="005154CC"/>
    <w:rsid w:val="00516EAA"/>
    <w:rsid w:val="00523BC9"/>
    <w:rsid w:val="00523C84"/>
    <w:rsid w:val="00525881"/>
    <w:rsid w:val="00525CC2"/>
    <w:rsid w:val="00525D75"/>
    <w:rsid w:val="00527C12"/>
    <w:rsid w:val="00530C45"/>
    <w:rsid w:val="00531129"/>
    <w:rsid w:val="00531EB5"/>
    <w:rsid w:val="00537D5C"/>
    <w:rsid w:val="00542A62"/>
    <w:rsid w:val="00543531"/>
    <w:rsid w:val="00550B06"/>
    <w:rsid w:val="00550D2D"/>
    <w:rsid w:val="00553407"/>
    <w:rsid w:val="00553D87"/>
    <w:rsid w:val="00554F33"/>
    <w:rsid w:val="00556AA2"/>
    <w:rsid w:val="0056015C"/>
    <w:rsid w:val="005606F7"/>
    <w:rsid w:val="0056089B"/>
    <w:rsid w:val="00564932"/>
    <w:rsid w:val="00567657"/>
    <w:rsid w:val="00567C09"/>
    <w:rsid w:val="005748F0"/>
    <w:rsid w:val="00575C75"/>
    <w:rsid w:val="00580A05"/>
    <w:rsid w:val="00582A07"/>
    <w:rsid w:val="00584463"/>
    <w:rsid w:val="00590688"/>
    <w:rsid w:val="005912B0"/>
    <w:rsid w:val="00591A8B"/>
    <w:rsid w:val="00594406"/>
    <w:rsid w:val="005946FF"/>
    <w:rsid w:val="00597FE2"/>
    <w:rsid w:val="005A23B6"/>
    <w:rsid w:val="005A3FA9"/>
    <w:rsid w:val="005A6846"/>
    <w:rsid w:val="005B3C40"/>
    <w:rsid w:val="005B3E98"/>
    <w:rsid w:val="005B5ECC"/>
    <w:rsid w:val="005B739A"/>
    <w:rsid w:val="005C51FA"/>
    <w:rsid w:val="005C63EE"/>
    <w:rsid w:val="005C6826"/>
    <w:rsid w:val="005D5D71"/>
    <w:rsid w:val="005E2990"/>
    <w:rsid w:val="005E552D"/>
    <w:rsid w:val="005F3C97"/>
    <w:rsid w:val="005F6A1F"/>
    <w:rsid w:val="005F7820"/>
    <w:rsid w:val="00602484"/>
    <w:rsid w:val="00603568"/>
    <w:rsid w:val="006073DE"/>
    <w:rsid w:val="00610216"/>
    <w:rsid w:val="00611589"/>
    <w:rsid w:val="00611E9A"/>
    <w:rsid w:val="00611F30"/>
    <w:rsid w:val="00614B71"/>
    <w:rsid w:val="006155F1"/>
    <w:rsid w:val="006167D2"/>
    <w:rsid w:val="00616C9D"/>
    <w:rsid w:val="00622C7A"/>
    <w:rsid w:val="006244A7"/>
    <w:rsid w:val="0062731D"/>
    <w:rsid w:val="00630383"/>
    <w:rsid w:val="006325EB"/>
    <w:rsid w:val="00632D87"/>
    <w:rsid w:val="00634127"/>
    <w:rsid w:val="00637CAF"/>
    <w:rsid w:val="006407FC"/>
    <w:rsid w:val="00640A67"/>
    <w:rsid w:val="00640AD5"/>
    <w:rsid w:val="006433A4"/>
    <w:rsid w:val="006441BE"/>
    <w:rsid w:val="00645811"/>
    <w:rsid w:val="0064700C"/>
    <w:rsid w:val="00655B10"/>
    <w:rsid w:val="00660056"/>
    <w:rsid w:val="00660C26"/>
    <w:rsid w:val="00662CFD"/>
    <w:rsid w:val="00666CA0"/>
    <w:rsid w:val="00670666"/>
    <w:rsid w:val="00676A60"/>
    <w:rsid w:val="00676E59"/>
    <w:rsid w:val="00682E8B"/>
    <w:rsid w:val="00686012"/>
    <w:rsid w:val="006904B2"/>
    <w:rsid w:val="00692A5D"/>
    <w:rsid w:val="00694C46"/>
    <w:rsid w:val="006A1AB2"/>
    <w:rsid w:val="006A2A38"/>
    <w:rsid w:val="006A2A71"/>
    <w:rsid w:val="006A3C11"/>
    <w:rsid w:val="006A6F5B"/>
    <w:rsid w:val="006A71FE"/>
    <w:rsid w:val="006A75CF"/>
    <w:rsid w:val="006A7B4C"/>
    <w:rsid w:val="006A7CA2"/>
    <w:rsid w:val="006B284A"/>
    <w:rsid w:val="006B3D76"/>
    <w:rsid w:val="006B4932"/>
    <w:rsid w:val="006C1A7E"/>
    <w:rsid w:val="006C2D52"/>
    <w:rsid w:val="006C4265"/>
    <w:rsid w:val="006D1B77"/>
    <w:rsid w:val="006D2989"/>
    <w:rsid w:val="006D6ADA"/>
    <w:rsid w:val="006D7838"/>
    <w:rsid w:val="006E1C8F"/>
    <w:rsid w:val="006E33E0"/>
    <w:rsid w:val="006E609C"/>
    <w:rsid w:val="006F04A7"/>
    <w:rsid w:val="006F1679"/>
    <w:rsid w:val="006F4B2B"/>
    <w:rsid w:val="00700349"/>
    <w:rsid w:val="0070068A"/>
    <w:rsid w:val="00700A07"/>
    <w:rsid w:val="00701094"/>
    <w:rsid w:val="00701F4A"/>
    <w:rsid w:val="00702A82"/>
    <w:rsid w:val="00703FE4"/>
    <w:rsid w:val="00706800"/>
    <w:rsid w:val="00711CDF"/>
    <w:rsid w:val="0071339C"/>
    <w:rsid w:val="00717168"/>
    <w:rsid w:val="0072067D"/>
    <w:rsid w:val="007208A7"/>
    <w:rsid w:val="00722F7F"/>
    <w:rsid w:val="007234DE"/>
    <w:rsid w:val="00723923"/>
    <w:rsid w:val="00724BC0"/>
    <w:rsid w:val="007267A3"/>
    <w:rsid w:val="00726A4F"/>
    <w:rsid w:val="0073145B"/>
    <w:rsid w:val="00733F61"/>
    <w:rsid w:val="007352F5"/>
    <w:rsid w:val="0073639F"/>
    <w:rsid w:val="00737326"/>
    <w:rsid w:val="00746F58"/>
    <w:rsid w:val="007470D3"/>
    <w:rsid w:val="00747F95"/>
    <w:rsid w:val="00753318"/>
    <w:rsid w:val="00756939"/>
    <w:rsid w:val="007603A0"/>
    <w:rsid w:val="00760C31"/>
    <w:rsid w:val="00761886"/>
    <w:rsid w:val="00763E3E"/>
    <w:rsid w:val="00764070"/>
    <w:rsid w:val="00766BAE"/>
    <w:rsid w:val="007671E0"/>
    <w:rsid w:val="00773802"/>
    <w:rsid w:val="00773D2D"/>
    <w:rsid w:val="00776DE7"/>
    <w:rsid w:val="00776E3C"/>
    <w:rsid w:val="007847E2"/>
    <w:rsid w:val="00785C0A"/>
    <w:rsid w:val="007869D6"/>
    <w:rsid w:val="007871E2"/>
    <w:rsid w:val="007872C4"/>
    <w:rsid w:val="00787A52"/>
    <w:rsid w:val="00797761"/>
    <w:rsid w:val="007A1701"/>
    <w:rsid w:val="007A1983"/>
    <w:rsid w:val="007A2846"/>
    <w:rsid w:val="007A28A7"/>
    <w:rsid w:val="007A378F"/>
    <w:rsid w:val="007B2057"/>
    <w:rsid w:val="007B2331"/>
    <w:rsid w:val="007B7841"/>
    <w:rsid w:val="007C1A7D"/>
    <w:rsid w:val="007C329C"/>
    <w:rsid w:val="007C744A"/>
    <w:rsid w:val="007D1EC0"/>
    <w:rsid w:val="007D26EA"/>
    <w:rsid w:val="007D4633"/>
    <w:rsid w:val="007D484D"/>
    <w:rsid w:val="007D60BB"/>
    <w:rsid w:val="007E3AA0"/>
    <w:rsid w:val="007E403B"/>
    <w:rsid w:val="007E5379"/>
    <w:rsid w:val="007F3058"/>
    <w:rsid w:val="007F7376"/>
    <w:rsid w:val="007F7FBE"/>
    <w:rsid w:val="0080297A"/>
    <w:rsid w:val="008030B5"/>
    <w:rsid w:val="008049A2"/>
    <w:rsid w:val="008062F4"/>
    <w:rsid w:val="008105DB"/>
    <w:rsid w:val="00812111"/>
    <w:rsid w:val="00824946"/>
    <w:rsid w:val="00824A9C"/>
    <w:rsid w:val="0082649A"/>
    <w:rsid w:val="00827964"/>
    <w:rsid w:val="00831825"/>
    <w:rsid w:val="00832A5E"/>
    <w:rsid w:val="00833183"/>
    <w:rsid w:val="00834E0A"/>
    <w:rsid w:val="00843A08"/>
    <w:rsid w:val="00843A67"/>
    <w:rsid w:val="008467A5"/>
    <w:rsid w:val="00855905"/>
    <w:rsid w:val="008613A9"/>
    <w:rsid w:val="00861CF5"/>
    <w:rsid w:val="00861E21"/>
    <w:rsid w:val="0086535C"/>
    <w:rsid w:val="008670E8"/>
    <w:rsid w:val="008735EE"/>
    <w:rsid w:val="00874513"/>
    <w:rsid w:val="00875556"/>
    <w:rsid w:val="008773E0"/>
    <w:rsid w:val="0087786E"/>
    <w:rsid w:val="00884D86"/>
    <w:rsid w:val="0088533D"/>
    <w:rsid w:val="008874E5"/>
    <w:rsid w:val="0089141D"/>
    <w:rsid w:val="00892A8A"/>
    <w:rsid w:val="00892CC9"/>
    <w:rsid w:val="00893F06"/>
    <w:rsid w:val="00894D55"/>
    <w:rsid w:val="00897400"/>
    <w:rsid w:val="008A3906"/>
    <w:rsid w:val="008A64A1"/>
    <w:rsid w:val="008A793F"/>
    <w:rsid w:val="008B031E"/>
    <w:rsid w:val="008B173F"/>
    <w:rsid w:val="008B2F69"/>
    <w:rsid w:val="008B3ECB"/>
    <w:rsid w:val="008B48FB"/>
    <w:rsid w:val="008B5234"/>
    <w:rsid w:val="008B643B"/>
    <w:rsid w:val="008C0585"/>
    <w:rsid w:val="008C09F1"/>
    <w:rsid w:val="008C3D99"/>
    <w:rsid w:val="008C53AE"/>
    <w:rsid w:val="008C5605"/>
    <w:rsid w:val="008C653F"/>
    <w:rsid w:val="008D1767"/>
    <w:rsid w:val="008D1B06"/>
    <w:rsid w:val="008D2153"/>
    <w:rsid w:val="008D59EE"/>
    <w:rsid w:val="008E0387"/>
    <w:rsid w:val="008E2A74"/>
    <w:rsid w:val="008E3046"/>
    <w:rsid w:val="008E4D31"/>
    <w:rsid w:val="008E4F38"/>
    <w:rsid w:val="008E6D8C"/>
    <w:rsid w:val="008E7F05"/>
    <w:rsid w:val="008F0E9B"/>
    <w:rsid w:val="008F3555"/>
    <w:rsid w:val="008F358F"/>
    <w:rsid w:val="008F3E4F"/>
    <w:rsid w:val="00914652"/>
    <w:rsid w:val="00920D82"/>
    <w:rsid w:val="00923CC8"/>
    <w:rsid w:val="009268F9"/>
    <w:rsid w:val="00932E53"/>
    <w:rsid w:val="009411CD"/>
    <w:rsid w:val="009425CD"/>
    <w:rsid w:val="00943FFD"/>
    <w:rsid w:val="00946E04"/>
    <w:rsid w:val="00950B83"/>
    <w:rsid w:val="0095157B"/>
    <w:rsid w:val="009602DF"/>
    <w:rsid w:val="0096479F"/>
    <w:rsid w:val="00967048"/>
    <w:rsid w:val="00971BEA"/>
    <w:rsid w:val="009740D3"/>
    <w:rsid w:val="00976F14"/>
    <w:rsid w:val="009842F7"/>
    <w:rsid w:val="0098666E"/>
    <w:rsid w:val="00990B6C"/>
    <w:rsid w:val="00991F16"/>
    <w:rsid w:val="009924B9"/>
    <w:rsid w:val="00994908"/>
    <w:rsid w:val="009962BA"/>
    <w:rsid w:val="00997752"/>
    <w:rsid w:val="009A0127"/>
    <w:rsid w:val="009A0514"/>
    <w:rsid w:val="009A2066"/>
    <w:rsid w:val="009A3D56"/>
    <w:rsid w:val="009A5C47"/>
    <w:rsid w:val="009B25F8"/>
    <w:rsid w:val="009B2947"/>
    <w:rsid w:val="009B4D11"/>
    <w:rsid w:val="009B5937"/>
    <w:rsid w:val="009C0456"/>
    <w:rsid w:val="009C22F8"/>
    <w:rsid w:val="009C23D9"/>
    <w:rsid w:val="009C3206"/>
    <w:rsid w:val="009C3929"/>
    <w:rsid w:val="009C77B5"/>
    <w:rsid w:val="009C7A95"/>
    <w:rsid w:val="009D0798"/>
    <w:rsid w:val="009D0E30"/>
    <w:rsid w:val="009D390F"/>
    <w:rsid w:val="009D3F5F"/>
    <w:rsid w:val="009D4474"/>
    <w:rsid w:val="009E0470"/>
    <w:rsid w:val="009E0999"/>
    <w:rsid w:val="009E271F"/>
    <w:rsid w:val="009E6F18"/>
    <w:rsid w:val="009F0F09"/>
    <w:rsid w:val="009F261E"/>
    <w:rsid w:val="009F3518"/>
    <w:rsid w:val="009F3945"/>
    <w:rsid w:val="009F4E90"/>
    <w:rsid w:val="009F5FE2"/>
    <w:rsid w:val="009F7C39"/>
    <w:rsid w:val="00A01BB8"/>
    <w:rsid w:val="00A03372"/>
    <w:rsid w:val="00A055F4"/>
    <w:rsid w:val="00A116E5"/>
    <w:rsid w:val="00A11F98"/>
    <w:rsid w:val="00A120C1"/>
    <w:rsid w:val="00A202C2"/>
    <w:rsid w:val="00A24790"/>
    <w:rsid w:val="00A25837"/>
    <w:rsid w:val="00A258C1"/>
    <w:rsid w:val="00A26607"/>
    <w:rsid w:val="00A27A4C"/>
    <w:rsid w:val="00A27F82"/>
    <w:rsid w:val="00A40C27"/>
    <w:rsid w:val="00A436BB"/>
    <w:rsid w:val="00A43991"/>
    <w:rsid w:val="00A44A38"/>
    <w:rsid w:val="00A45575"/>
    <w:rsid w:val="00A46573"/>
    <w:rsid w:val="00A506FE"/>
    <w:rsid w:val="00A51732"/>
    <w:rsid w:val="00A53F7C"/>
    <w:rsid w:val="00A60B62"/>
    <w:rsid w:val="00A614EA"/>
    <w:rsid w:val="00A751FC"/>
    <w:rsid w:val="00A760DA"/>
    <w:rsid w:val="00A7619E"/>
    <w:rsid w:val="00A76F24"/>
    <w:rsid w:val="00A76FDC"/>
    <w:rsid w:val="00A77C72"/>
    <w:rsid w:val="00A81C90"/>
    <w:rsid w:val="00A832D5"/>
    <w:rsid w:val="00A83791"/>
    <w:rsid w:val="00A83EC2"/>
    <w:rsid w:val="00A865A2"/>
    <w:rsid w:val="00A86FE4"/>
    <w:rsid w:val="00A9039A"/>
    <w:rsid w:val="00A910E9"/>
    <w:rsid w:val="00A92C02"/>
    <w:rsid w:val="00A93B3C"/>
    <w:rsid w:val="00A93F8E"/>
    <w:rsid w:val="00AA4101"/>
    <w:rsid w:val="00AB058E"/>
    <w:rsid w:val="00AB0D66"/>
    <w:rsid w:val="00AB136F"/>
    <w:rsid w:val="00AB2C18"/>
    <w:rsid w:val="00AB43C9"/>
    <w:rsid w:val="00AB4420"/>
    <w:rsid w:val="00AC004E"/>
    <w:rsid w:val="00AC4EE4"/>
    <w:rsid w:val="00AC524B"/>
    <w:rsid w:val="00AC7503"/>
    <w:rsid w:val="00AD0F00"/>
    <w:rsid w:val="00AD138B"/>
    <w:rsid w:val="00AD21DB"/>
    <w:rsid w:val="00AE3CE9"/>
    <w:rsid w:val="00AE41B1"/>
    <w:rsid w:val="00AE6A4D"/>
    <w:rsid w:val="00AE70D2"/>
    <w:rsid w:val="00AE7474"/>
    <w:rsid w:val="00AF0567"/>
    <w:rsid w:val="00AF1117"/>
    <w:rsid w:val="00AF1447"/>
    <w:rsid w:val="00AF2226"/>
    <w:rsid w:val="00AF2B44"/>
    <w:rsid w:val="00AF34F5"/>
    <w:rsid w:val="00AF6B01"/>
    <w:rsid w:val="00AF6B9B"/>
    <w:rsid w:val="00B049FD"/>
    <w:rsid w:val="00B05AFC"/>
    <w:rsid w:val="00B076C2"/>
    <w:rsid w:val="00B10161"/>
    <w:rsid w:val="00B10C06"/>
    <w:rsid w:val="00B111B6"/>
    <w:rsid w:val="00B14D24"/>
    <w:rsid w:val="00B15234"/>
    <w:rsid w:val="00B20366"/>
    <w:rsid w:val="00B219B1"/>
    <w:rsid w:val="00B22214"/>
    <w:rsid w:val="00B22E25"/>
    <w:rsid w:val="00B235B9"/>
    <w:rsid w:val="00B23F41"/>
    <w:rsid w:val="00B24677"/>
    <w:rsid w:val="00B26D42"/>
    <w:rsid w:val="00B27D76"/>
    <w:rsid w:val="00B3027C"/>
    <w:rsid w:val="00B3275D"/>
    <w:rsid w:val="00B356DA"/>
    <w:rsid w:val="00B40467"/>
    <w:rsid w:val="00B4157A"/>
    <w:rsid w:val="00B42D28"/>
    <w:rsid w:val="00B4379F"/>
    <w:rsid w:val="00B44391"/>
    <w:rsid w:val="00B471A0"/>
    <w:rsid w:val="00B47638"/>
    <w:rsid w:val="00B51755"/>
    <w:rsid w:val="00B53991"/>
    <w:rsid w:val="00B55CF5"/>
    <w:rsid w:val="00B61840"/>
    <w:rsid w:val="00B621B1"/>
    <w:rsid w:val="00B63817"/>
    <w:rsid w:val="00B63A00"/>
    <w:rsid w:val="00B6476F"/>
    <w:rsid w:val="00B664C6"/>
    <w:rsid w:val="00B703FE"/>
    <w:rsid w:val="00B76258"/>
    <w:rsid w:val="00B7663B"/>
    <w:rsid w:val="00B80F36"/>
    <w:rsid w:val="00B81482"/>
    <w:rsid w:val="00B82F98"/>
    <w:rsid w:val="00B83F2C"/>
    <w:rsid w:val="00B86D0C"/>
    <w:rsid w:val="00B91575"/>
    <w:rsid w:val="00B91B5D"/>
    <w:rsid w:val="00B94B09"/>
    <w:rsid w:val="00BA18D7"/>
    <w:rsid w:val="00BA258D"/>
    <w:rsid w:val="00BA6380"/>
    <w:rsid w:val="00BA6540"/>
    <w:rsid w:val="00BB000D"/>
    <w:rsid w:val="00BB29B5"/>
    <w:rsid w:val="00BB54F5"/>
    <w:rsid w:val="00BB68CE"/>
    <w:rsid w:val="00BB6F81"/>
    <w:rsid w:val="00BB7989"/>
    <w:rsid w:val="00BC06DF"/>
    <w:rsid w:val="00BC0FB1"/>
    <w:rsid w:val="00BC319A"/>
    <w:rsid w:val="00BC31FC"/>
    <w:rsid w:val="00BC40E3"/>
    <w:rsid w:val="00BC42BC"/>
    <w:rsid w:val="00BC45D2"/>
    <w:rsid w:val="00BC4BC6"/>
    <w:rsid w:val="00BC7ECE"/>
    <w:rsid w:val="00BD0504"/>
    <w:rsid w:val="00BD0992"/>
    <w:rsid w:val="00BE182F"/>
    <w:rsid w:val="00BE2440"/>
    <w:rsid w:val="00BE7124"/>
    <w:rsid w:val="00BF1137"/>
    <w:rsid w:val="00BF59F1"/>
    <w:rsid w:val="00BF670C"/>
    <w:rsid w:val="00BF7CC2"/>
    <w:rsid w:val="00C06273"/>
    <w:rsid w:val="00C062E2"/>
    <w:rsid w:val="00C06696"/>
    <w:rsid w:val="00C071F8"/>
    <w:rsid w:val="00C110B2"/>
    <w:rsid w:val="00C11A85"/>
    <w:rsid w:val="00C21CAC"/>
    <w:rsid w:val="00C225E3"/>
    <w:rsid w:val="00C25F8C"/>
    <w:rsid w:val="00C26BA5"/>
    <w:rsid w:val="00C32D3C"/>
    <w:rsid w:val="00C366B0"/>
    <w:rsid w:val="00C36E92"/>
    <w:rsid w:val="00C36EFB"/>
    <w:rsid w:val="00C41DA5"/>
    <w:rsid w:val="00C43C90"/>
    <w:rsid w:val="00C44240"/>
    <w:rsid w:val="00C54D7A"/>
    <w:rsid w:val="00C553B2"/>
    <w:rsid w:val="00C56F98"/>
    <w:rsid w:val="00C57D0F"/>
    <w:rsid w:val="00C60195"/>
    <w:rsid w:val="00C63BA8"/>
    <w:rsid w:val="00C63E6B"/>
    <w:rsid w:val="00C65639"/>
    <w:rsid w:val="00C65922"/>
    <w:rsid w:val="00C663AC"/>
    <w:rsid w:val="00C703E2"/>
    <w:rsid w:val="00C7219D"/>
    <w:rsid w:val="00C74C07"/>
    <w:rsid w:val="00C764E3"/>
    <w:rsid w:val="00C76F33"/>
    <w:rsid w:val="00C8409E"/>
    <w:rsid w:val="00C86333"/>
    <w:rsid w:val="00C90464"/>
    <w:rsid w:val="00C91308"/>
    <w:rsid w:val="00C92366"/>
    <w:rsid w:val="00C95FF6"/>
    <w:rsid w:val="00C97880"/>
    <w:rsid w:val="00CA2D3B"/>
    <w:rsid w:val="00CA31B3"/>
    <w:rsid w:val="00CA3306"/>
    <w:rsid w:val="00CA41D1"/>
    <w:rsid w:val="00CA46C4"/>
    <w:rsid w:val="00CA7176"/>
    <w:rsid w:val="00CB5419"/>
    <w:rsid w:val="00CB6BB8"/>
    <w:rsid w:val="00CC0505"/>
    <w:rsid w:val="00CC6873"/>
    <w:rsid w:val="00CC79F8"/>
    <w:rsid w:val="00CD0E3B"/>
    <w:rsid w:val="00CD1278"/>
    <w:rsid w:val="00CD2670"/>
    <w:rsid w:val="00CD2840"/>
    <w:rsid w:val="00CD29FC"/>
    <w:rsid w:val="00CD4432"/>
    <w:rsid w:val="00CD7DAD"/>
    <w:rsid w:val="00CE02D2"/>
    <w:rsid w:val="00CE0989"/>
    <w:rsid w:val="00CE0DFA"/>
    <w:rsid w:val="00CE2902"/>
    <w:rsid w:val="00CE32ED"/>
    <w:rsid w:val="00CF0D57"/>
    <w:rsid w:val="00CF1048"/>
    <w:rsid w:val="00CF128D"/>
    <w:rsid w:val="00CF17A3"/>
    <w:rsid w:val="00CF2313"/>
    <w:rsid w:val="00CF2D6D"/>
    <w:rsid w:val="00CF2FFA"/>
    <w:rsid w:val="00CF3E1B"/>
    <w:rsid w:val="00CF3FAB"/>
    <w:rsid w:val="00CF441E"/>
    <w:rsid w:val="00CF75B8"/>
    <w:rsid w:val="00CF75F4"/>
    <w:rsid w:val="00D0082D"/>
    <w:rsid w:val="00D019EF"/>
    <w:rsid w:val="00D029F1"/>
    <w:rsid w:val="00D030D7"/>
    <w:rsid w:val="00D0388E"/>
    <w:rsid w:val="00D046DB"/>
    <w:rsid w:val="00D0554A"/>
    <w:rsid w:val="00D1301C"/>
    <w:rsid w:val="00D15162"/>
    <w:rsid w:val="00D15B0E"/>
    <w:rsid w:val="00D16951"/>
    <w:rsid w:val="00D169F4"/>
    <w:rsid w:val="00D2297E"/>
    <w:rsid w:val="00D24074"/>
    <w:rsid w:val="00D24BC6"/>
    <w:rsid w:val="00D2633D"/>
    <w:rsid w:val="00D27201"/>
    <w:rsid w:val="00D30CF8"/>
    <w:rsid w:val="00D33CDF"/>
    <w:rsid w:val="00D3413B"/>
    <w:rsid w:val="00D40103"/>
    <w:rsid w:val="00D40DCE"/>
    <w:rsid w:val="00D40F42"/>
    <w:rsid w:val="00D42BF6"/>
    <w:rsid w:val="00D43079"/>
    <w:rsid w:val="00D46C4F"/>
    <w:rsid w:val="00D50BE4"/>
    <w:rsid w:val="00D50D48"/>
    <w:rsid w:val="00D516A4"/>
    <w:rsid w:val="00D5240C"/>
    <w:rsid w:val="00D54C8B"/>
    <w:rsid w:val="00D55882"/>
    <w:rsid w:val="00D5672E"/>
    <w:rsid w:val="00D601F9"/>
    <w:rsid w:val="00D6148B"/>
    <w:rsid w:val="00D64BBB"/>
    <w:rsid w:val="00D67FE8"/>
    <w:rsid w:val="00D732A5"/>
    <w:rsid w:val="00D74637"/>
    <w:rsid w:val="00D7707A"/>
    <w:rsid w:val="00D804BE"/>
    <w:rsid w:val="00D81188"/>
    <w:rsid w:val="00D81769"/>
    <w:rsid w:val="00D91799"/>
    <w:rsid w:val="00D91B22"/>
    <w:rsid w:val="00D92492"/>
    <w:rsid w:val="00DA1C78"/>
    <w:rsid w:val="00DA1CBB"/>
    <w:rsid w:val="00DA2F97"/>
    <w:rsid w:val="00DA3B5B"/>
    <w:rsid w:val="00DA6DA6"/>
    <w:rsid w:val="00DB0D3A"/>
    <w:rsid w:val="00DB12D4"/>
    <w:rsid w:val="00DB27F0"/>
    <w:rsid w:val="00DB5145"/>
    <w:rsid w:val="00DC1127"/>
    <w:rsid w:val="00DC3FB4"/>
    <w:rsid w:val="00DC6F10"/>
    <w:rsid w:val="00DD1338"/>
    <w:rsid w:val="00DD2CDA"/>
    <w:rsid w:val="00DD5184"/>
    <w:rsid w:val="00DE1232"/>
    <w:rsid w:val="00DE17C7"/>
    <w:rsid w:val="00DE4ABE"/>
    <w:rsid w:val="00DE61D9"/>
    <w:rsid w:val="00DE66F0"/>
    <w:rsid w:val="00DE6E7B"/>
    <w:rsid w:val="00DF22AB"/>
    <w:rsid w:val="00DF230C"/>
    <w:rsid w:val="00DF4287"/>
    <w:rsid w:val="00DF4876"/>
    <w:rsid w:val="00DF4D92"/>
    <w:rsid w:val="00DF56B8"/>
    <w:rsid w:val="00DF58F3"/>
    <w:rsid w:val="00DF6AF3"/>
    <w:rsid w:val="00DF7E2D"/>
    <w:rsid w:val="00E01940"/>
    <w:rsid w:val="00E02598"/>
    <w:rsid w:val="00E03B19"/>
    <w:rsid w:val="00E050C4"/>
    <w:rsid w:val="00E05A83"/>
    <w:rsid w:val="00E10EDC"/>
    <w:rsid w:val="00E1279E"/>
    <w:rsid w:val="00E16229"/>
    <w:rsid w:val="00E2332C"/>
    <w:rsid w:val="00E2679F"/>
    <w:rsid w:val="00E272CC"/>
    <w:rsid w:val="00E27D01"/>
    <w:rsid w:val="00E30132"/>
    <w:rsid w:val="00E31459"/>
    <w:rsid w:val="00E36733"/>
    <w:rsid w:val="00E3706C"/>
    <w:rsid w:val="00E40973"/>
    <w:rsid w:val="00E41871"/>
    <w:rsid w:val="00E440E6"/>
    <w:rsid w:val="00E44A82"/>
    <w:rsid w:val="00E51D57"/>
    <w:rsid w:val="00E553E6"/>
    <w:rsid w:val="00E579C7"/>
    <w:rsid w:val="00E57BE3"/>
    <w:rsid w:val="00E64EE9"/>
    <w:rsid w:val="00E67A64"/>
    <w:rsid w:val="00E706EF"/>
    <w:rsid w:val="00E70BA1"/>
    <w:rsid w:val="00E75576"/>
    <w:rsid w:val="00E76046"/>
    <w:rsid w:val="00E76C96"/>
    <w:rsid w:val="00E77082"/>
    <w:rsid w:val="00E775C0"/>
    <w:rsid w:val="00E82D4E"/>
    <w:rsid w:val="00E839FD"/>
    <w:rsid w:val="00E90B03"/>
    <w:rsid w:val="00E91C14"/>
    <w:rsid w:val="00E9203D"/>
    <w:rsid w:val="00E97456"/>
    <w:rsid w:val="00E974F7"/>
    <w:rsid w:val="00E9753B"/>
    <w:rsid w:val="00EA21C2"/>
    <w:rsid w:val="00EA3A69"/>
    <w:rsid w:val="00EA3C22"/>
    <w:rsid w:val="00EA6090"/>
    <w:rsid w:val="00EA6300"/>
    <w:rsid w:val="00EB2F15"/>
    <w:rsid w:val="00EB630E"/>
    <w:rsid w:val="00EB7053"/>
    <w:rsid w:val="00EC1387"/>
    <w:rsid w:val="00EC358C"/>
    <w:rsid w:val="00ED0E10"/>
    <w:rsid w:val="00ED18BC"/>
    <w:rsid w:val="00ED20DF"/>
    <w:rsid w:val="00ED6DF9"/>
    <w:rsid w:val="00EE143C"/>
    <w:rsid w:val="00EE19CB"/>
    <w:rsid w:val="00EE2945"/>
    <w:rsid w:val="00EE36CE"/>
    <w:rsid w:val="00EE4B61"/>
    <w:rsid w:val="00EF0AA6"/>
    <w:rsid w:val="00EF4AB5"/>
    <w:rsid w:val="00EF5AB7"/>
    <w:rsid w:val="00EF7B44"/>
    <w:rsid w:val="00F0426C"/>
    <w:rsid w:val="00F048FE"/>
    <w:rsid w:val="00F07FDA"/>
    <w:rsid w:val="00F111E0"/>
    <w:rsid w:val="00F13491"/>
    <w:rsid w:val="00F14E4C"/>
    <w:rsid w:val="00F155B0"/>
    <w:rsid w:val="00F15C12"/>
    <w:rsid w:val="00F20372"/>
    <w:rsid w:val="00F218EB"/>
    <w:rsid w:val="00F225E7"/>
    <w:rsid w:val="00F234EF"/>
    <w:rsid w:val="00F254BB"/>
    <w:rsid w:val="00F34A5C"/>
    <w:rsid w:val="00F366F6"/>
    <w:rsid w:val="00F368A4"/>
    <w:rsid w:val="00F37DD0"/>
    <w:rsid w:val="00F40341"/>
    <w:rsid w:val="00F40A01"/>
    <w:rsid w:val="00F41DE3"/>
    <w:rsid w:val="00F50935"/>
    <w:rsid w:val="00F52039"/>
    <w:rsid w:val="00F53507"/>
    <w:rsid w:val="00F55EA2"/>
    <w:rsid w:val="00F57376"/>
    <w:rsid w:val="00F60D8E"/>
    <w:rsid w:val="00F60FE9"/>
    <w:rsid w:val="00F61648"/>
    <w:rsid w:val="00F64A54"/>
    <w:rsid w:val="00F67C72"/>
    <w:rsid w:val="00F704D1"/>
    <w:rsid w:val="00F7101A"/>
    <w:rsid w:val="00F71EDB"/>
    <w:rsid w:val="00F71F52"/>
    <w:rsid w:val="00F7220C"/>
    <w:rsid w:val="00F7405A"/>
    <w:rsid w:val="00F7780A"/>
    <w:rsid w:val="00F81B73"/>
    <w:rsid w:val="00F83CFB"/>
    <w:rsid w:val="00F84331"/>
    <w:rsid w:val="00F84DD4"/>
    <w:rsid w:val="00F84F9A"/>
    <w:rsid w:val="00F863AC"/>
    <w:rsid w:val="00F87863"/>
    <w:rsid w:val="00F9092C"/>
    <w:rsid w:val="00F90EFE"/>
    <w:rsid w:val="00F91845"/>
    <w:rsid w:val="00F95110"/>
    <w:rsid w:val="00F97694"/>
    <w:rsid w:val="00FA10AC"/>
    <w:rsid w:val="00FA4DEA"/>
    <w:rsid w:val="00FA5D6F"/>
    <w:rsid w:val="00FA606C"/>
    <w:rsid w:val="00FB1726"/>
    <w:rsid w:val="00FB2965"/>
    <w:rsid w:val="00FB3956"/>
    <w:rsid w:val="00FB5D86"/>
    <w:rsid w:val="00FB6C59"/>
    <w:rsid w:val="00FB7180"/>
    <w:rsid w:val="00FB7C3B"/>
    <w:rsid w:val="00FC2E25"/>
    <w:rsid w:val="00FC3C74"/>
    <w:rsid w:val="00FD29F0"/>
    <w:rsid w:val="00FD55DE"/>
    <w:rsid w:val="00FD754F"/>
    <w:rsid w:val="00FE1E22"/>
    <w:rsid w:val="00FE4B86"/>
    <w:rsid w:val="00FF038C"/>
    <w:rsid w:val="00FF7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81EB8"/>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73104"/>
    <w:pPr>
      <w:ind w:left="100"/>
    </w:pPr>
    <w:rPr>
      <w:rFonts w:ascii="Arial" w:hAnsi="Arial" w:cs="Arial"/>
      <w:sz w:val="21"/>
      <w:szCs w:val="21"/>
    </w:rPr>
  </w:style>
  <w:style w:type="character" w:customStyle="1" w:styleId="Char">
    <w:name w:val="正文文本 Char"/>
    <w:basedOn w:val="a0"/>
    <w:link w:val="a3"/>
    <w:uiPriority w:val="1"/>
    <w:locked/>
    <w:rsid w:val="00073104"/>
    <w:rPr>
      <w:rFonts w:ascii="Times New Roman" w:hAnsi="Times New Roman" w:cs="Times New Roman"/>
      <w:kern w:val="0"/>
      <w:sz w:val="24"/>
      <w:szCs w:val="24"/>
    </w:rPr>
  </w:style>
  <w:style w:type="paragraph" w:customStyle="1" w:styleId="11">
    <w:name w:val="标题 11"/>
    <w:basedOn w:val="a"/>
    <w:uiPriority w:val="1"/>
    <w:qFormat/>
    <w:rsid w:val="00073104"/>
    <w:pPr>
      <w:ind w:left="910" w:hanging="450"/>
      <w:outlineLvl w:val="0"/>
    </w:pPr>
    <w:rPr>
      <w:rFonts w:ascii="Arial" w:hAnsi="Arial" w:cs="Arial"/>
      <w:b/>
      <w:bCs/>
      <w:sz w:val="21"/>
      <w:szCs w:val="21"/>
    </w:rPr>
  </w:style>
  <w:style w:type="paragraph" w:styleId="a4">
    <w:name w:val="List Paragraph"/>
    <w:basedOn w:val="a"/>
    <w:uiPriority w:val="1"/>
    <w:qFormat/>
    <w:rsid w:val="00073104"/>
  </w:style>
  <w:style w:type="paragraph" w:customStyle="1" w:styleId="TableParagraph">
    <w:name w:val="Table Paragraph"/>
    <w:basedOn w:val="a"/>
    <w:uiPriority w:val="1"/>
    <w:qFormat/>
    <w:rsid w:val="00073104"/>
  </w:style>
  <w:style w:type="paragraph" w:styleId="a5">
    <w:name w:val="header"/>
    <w:basedOn w:val="a"/>
    <w:link w:val="Char0"/>
    <w:uiPriority w:val="99"/>
    <w:unhideWhenUsed/>
    <w:rsid w:val="00A40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A40C27"/>
    <w:rPr>
      <w:rFonts w:ascii="Times New Roman" w:hAnsi="Times New Roman" w:cs="Times New Roman"/>
      <w:kern w:val="0"/>
      <w:sz w:val="18"/>
      <w:szCs w:val="18"/>
    </w:rPr>
  </w:style>
  <w:style w:type="paragraph" w:styleId="a6">
    <w:name w:val="footer"/>
    <w:basedOn w:val="a"/>
    <w:link w:val="Char1"/>
    <w:uiPriority w:val="99"/>
    <w:unhideWhenUsed/>
    <w:rsid w:val="00A40C27"/>
    <w:pPr>
      <w:tabs>
        <w:tab w:val="center" w:pos="4153"/>
        <w:tab w:val="right" w:pos="8306"/>
      </w:tabs>
      <w:snapToGrid w:val="0"/>
    </w:pPr>
    <w:rPr>
      <w:sz w:val="18"/>
      <w:szCs w:val="18"/>
    </w:rPr>
  </w:style>
  <w:style w:type="character" w:customStyle="1" w:styleId="Char1">
    <w:name w:val="页脚 Char"/>
    <w:basedOn w:val="a0"/>
    <w:link w:val="a6"/>
    <w:uiPriority w:val="99"/>
    <w:locked/>
    <w:rsid w:val="00A40C27"/>
    <w:rPr>
      <w:rFonts w:ascii="Times New Roman" w:hAnsi="Times New Roman" w:cs="Times New Roman"/>
      <w:kern w:val="0"/>
      <w:sz w:val="18"/>
      <w:szCs w:val="18"/>
    </w:rPr>
  </w:style>
  <w:style w:type="table" w:styleId="a7">
    <w:name w:val="Table Grid"/>
    <w:basedOn w:val="a1"/>
    <w:uiPriority w:val="59"/>
    <w:rsid w:val="00514537"/>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31E36"/>
    <w:rPr>
      <w:sz w:val="18"/>
      <w:szCs w:val="18"/>
    </w:rPr>
  </w:style>
  <w:style w:type="character" w:customStyle="1" w:styleId="Char2">
    <w:name w:val="批注框文本 Char"/>
    <w:basedOn w:val="a0"/>
    <w:link w:val="a8"/>
    <w:uiPriority w:val="99"/>
    <w:semiHidden/>
    <w:rsid w:val="00131E36"/>
    <w:rPr>
      <w:rFonts w:ascii="Times New Roman" w:hAnsi="Times New Roman"/>
      <w:kern w:val="0"/>
      <w:sz w:val="18"/>
      <w:szCs w:val="18"/>
    </w:rPr>
  </w:style>
  <w:style w:type="paragraph" w:styleId="1">
    <w:name w:val="toc 1"/>
    <w:basedOn w:val="a"/>
    <w:next w:val="a"/>
    <w:autoRedefine/>
    <w:uiPriority w:val="39"/>
    <w:unhideWhenUsed/>
    <w:rsid w:val="009D4474"/>
  </w:style>
  <w:style w:type="paragraph" w:styleId="2">
    <w:name w:val="toc 2"/>
    <w:basedOn w:val="a"/>
    <w:next w:val="a"/>
    <w:autoRedefine/>
    <w:uiPriority w:val="39"/>
    <w:unhideWhenUsed/>
    <w:rsid w:val="009D4474"/>
    <w:pPr>
      <w:tabs>
        <w:tab w:val="left" w:pos="1276"/>
        <w:tab w:val="right" w:leader="dot" w:pos="8303"/>
      </w:tabs>
      <w:ind w:leftChars="200" w:left="480"/>
    </w:pPr>
  </w:style>
  <w:style w:type="paragraph" w:styleId="3">
    <w:name w:val="toc 3"/>
    <w:basedOn w:val="a"/>
    <w:next w:val="a"/>
    <w:autoRedefine/>
    <w:uiPriority w:val="39"/>
    <w:unhideWhenUsed/>
    <w:rsid w:val="009D4474"/>
    <w:pPr>
      <w:autoSpaceDE/>
      <w:autoSpaceDN/>
      <w:adjustRightInd/>
      <w:ind w:leftChars="400" w:left="840"/>
      <w:jc w:val="both"/>
    </w:pPr>
    <w:rPr>
      <w:rFonts w:asciiTheme="minorHAnsi" w:hAnsiTheme="minorHAnsi" w:cstheme="minorBidi"/>
      <w:kern w:val="2"/>
      <w:sz w:val="21"/>
      <w:szCs w:val="22"/>
    </w:rPr>
  </w:style>
  <w:style w:type="paragraph" w:styleId="4">
    <w:name w:val="toc 4"/>
    <w:basedOn w:val="a"/>
    <w:next w:val="a"/>
    <w:autoRedefine/>
    <w:uiPriority w:val="39"/>
    <w:unhideWhenUsed/>
    <w:rsid w:val="009D4474"/>
    <w:pPr>
      <w:autoSpaceDE/>
      <w:autoSpaceDN/>
      <w:adjustRightInd/>
      <w:ind w:leftChars="600" w:left="1260"/>
      <w:jc w:val="both"/>
    </w:pPr>
    <w:rPr>
      <w:rFonts w:asciiTheme="minorHAnsi" w:hAnsiTheme="minorHAnsi" w:cstheme="minorBidi"/>
      <w:kern w:val="2"/>
      <w:sz w:val="21"/>
      <w:szCs w:val="22"/>
    </w:rPr>
  </w:style>
  <w:style w:type="paragraph" w:styleId="5">
    <w:name w:val="toc 5"/>
    <w:basedOn w:val="a"/>
    <w:next w:val="a"/>
    <w:autoRedefine/>
    <w:uiPriority w:val="39"/>
    <w:unhideWhenUsed/>
    <w:rsid w:val="009D4474"/>
    <w:pPr>
      <w:autoSpaceDE/>
      <w:autoSpaceDN/>
      <w:adjustRightInd/>
      <w:ind w:leftChars="800" w:left="1680"/>
      <w:jc w:val="both"/>
    </w:pPr>
    <w:rPr>
      <w:rFonts w:asciiTheme="minorHAnsi" w:hAnsiTheme="minorHAnsi" w:cstheme="minorBidi"/>
      <w:kern w:val="2"/>
      <w:sz w:val="21"/>
      <w:szCs w:val="22"/>
    </w:rPr>
  </w:style>
  <w:style w:type="paragraph" w:styleId="6">
    <w:name w:val="toc 6"/>
    <w:basedOn w:val="a"/>
    <w:next w:val="a"/>
    <w:autoRedefine/>
    <w:uiPriority w:val="39"/>
    <w:unhideWhenUsed/>
    <w:rsid w:val="009D4474"/>
    <w:pPr>
      <w:autoSpaceDE/>
      <w:autoSpaceDN/>
      <w:adjustRightInd/>
      <w:ind w:leftChars="1000" w:left="2100"/>
      <w:jc w:val="both"/>
    </w:pPr>
    <w:rPr>
      <w:rFonts w:asciiTheme="minorHAnsi" w:hAnsiTheme="minorHAnsi" w:cstheme="minorBidi"/>
      <w:kern w:val="2"/>
      <w:sz w:val="21"/>
      <w:szCs w:val="22"/>
    </w:rPr>
  </w:style>
  <w:style w:type="paragraph" w:styleId="7">
    <w:name w:val="toc 7"/>
    <w:basedOn w:val="a"/>
    <w:next w:val="a"/>
    <w:autoRedefine/>
    <w:uiPriority w:val="39"/>
    <w:unhideWhenUsed/>
    <w:rsid w:val="009D4474"/>
    <w:pPr>
      <w:autoSpaceDE/>
      <w:autoSpaceDN/>
      <w:adjustRightInd/>
      <w:ind w:leftChars="1200" w:left="2520"/>
      <w:jc w:val="both"/>
    </w:pPr>
    <w:rPr>
      <w:rFonts w:asciiTheme="minorHAnsi" w:hAnsiTheme="minorHAnsi" w:cstheme="minorBidi"/>
      <w:kern w:val="2"/>
      <w:sz w:val="21"/>
      <w:szCs w:val="22"/>
    </w:rPr>
  </w:style>
  <w:style w:type="paragraph" w:styleId="8">
    <w:name w:val="toc 8"/>
    <w:basedOn w:val="a"/>
    <w:next w:val="a"/>
    <w:autoRedefine/>
    <w:uiPriority w:val="39"/>
    <w:unhideWhenUsed/>
    <w:rsid w:val="009D4474"/>
    <w:pPr>
      <w:autoSpaceDE/>
      <w:autoSpaceDN/>
      <w:adjustRightInd/>
      <w:ind w:leftChars="1400" w:left="2940"/>
      <w:jc w:val="both"/>
    </w:pPr>
    <w:rPr>
      <w:rFonts w:asciiTheme="minorHAnsi" w:hAnsiTheme="minorHAnsi" w:cstheme="minorBidi"/>
      <w:kern w:val="2"/>
      <w:sz w:val="21"/>
      <w:szCs w:val="22"/>
    </w:rPr>
  </w:style>
  <w:style w:type="paragraph" w:styleId="9">
    <w:name w:val="toc 9"/>
    <w:basedOn w:val="a"/>
    <w:next w:val="a"/>
    <w:autoRedefine/>
    <w:uiPriority w:val="39"/>
    <w:unhideWhenUsed/>
    <w:rsid w:val="009D4474"/>
    <w:pPr>
      <w:autoSpaceDE/>
      <w:autoSpaceDN/>
      <w:adjustRightInd/>
      <w:ind w:leftChars="1600" w:left="3360"/>
      <w:jc w:val="both"/>
    </w:pPr>
    <w:rPr>
      <w:rFonts w:asciiTheme="minorHAnsi" w:hAnsiTheme="minorHAnsi" w:cstheme="minorBidi"/>
      <w:kern w:val="2"/>
      <w:sz w:val="21"/>
      <w:szCs w:val="22"/>
    </w:rPr>
  </w:style>
  <w:style w:type="character" w:styleId="a9">
    <w:name w:val="Hyperlink"/>
    <w:basedOn w:val="a0"/>
    <w:uiPriority w:val="99"/>
    <w:unhideWhenUsed/>
    <w:rsid w:val="009D44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da.gov/cdrh/ode/510kmod.html" TargetMode="External"/><Relationship Id="rId2" Type="http://schemas.openxmlformats.org/officeDocument/2006/relationships/numbering" Target="numbering.xml"/><Relationship Id="rId16" Type="http://schemas.openxmlformats.org/officeDocument/2006/relationships/hyperlink" Target="http://www.fda.gov/cdrh/g951.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da.gov/cdrh/comp/851.pdf" TargetMode="External"/><Relationship Id="rId10" Type="http://schemas.openxmlformats.org/officeDocument/2006/relationships/hyperlink" Target="http://www.fda.gov/cdrh/ode/510kmod.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da.gov/cdrh/ode/510kmod.pdf"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A059-7388-465F-938D-1B9854E5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59</Pages>
  <Words>6572</Words>
  <Characters>37466</Characters>
  <Application>Microsoft Office Word</Application>
  <DocSecurity>0</DocSecurity>
  <Lines>312</Lines>
  <Paragraphs>87</Paragraphs>
  <ScaleCrop>false</ScaleCrop>
  <Company>xlmedtrans;</Company>
  <LinksUpToDate>false</LinksUpToDate>
  <CharactersWithSpaces>43951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and Format of Premarket Notification [510(k)] Submissions for Liquid Chemical Sterilants/High Level Disinfectants</dc:title>
  <dc:subject>Issued 1-03-2000</dc:subject>
  <dc:creator>Author: ODE/Elaine Mayhall</dc:creator>
  <cp:keywords>Posted: 01-07-2000. Sterilants, Germicides, Disinfectants</cp:keywords>
  <cp:lastModifiedBy>杏林A</cp:lastModifiedBy>
  <cp:revision>13</cp:revision>
  <dcterms:created xsi:type="dcterms:W3CDTF">2017-10-31T06:22:00Z</dcterms:created>
  <dcterms:modified xsi:type="dcterms:W3CDTF">2017-11-30T09:15:00Z</dcterms:modified>
</cp:coreProperties>
</file>