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76" w:rsidRPr="002F62DE" w:rsidRDefault="00FF1A76" w:rsidP="006933F4">
      <w:pPr>
        <w:snapToGrid w:val="0"/>
        <w:spacing w:afterLines="50" w:after="120"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A76" w:rsidRDefault="00FF1A76" w:rsidP="006933F4">
      <w:pPr>
        <w:snapToGrid w:val="0"/>
        <w:spacing w:afterLines="50" w:after="12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1A76" w:rsidRDefault="00FF1A76" w:rsidP="006933F4">
      <w:pPr>
        <w:snapToGrid w:val="0"/>
        <w:spacing w:afterLines="50" w:after="12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1A76" w:rsidRDefault="00FF1A76" w:rsidP="006933F4">
      <w:pPr>
        <w:snapToGrid w:val="0"/>
        <w:spacing w:afterLines="50" w:after="12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1A76" w:rsidRDefault="002F62DE" w:rsidP="006933F4">
      <w:pPr>
        <w:snapToGrid w:val="0"/>
        <w:spacing w:afterLines="50" w:after="120" w:line="300" w:lineRule="auto"/>
        <w:jc w:val="both"/>
        <w:rPr>
          <w:rFonts w:ascii="Arial" w:eastAsia="宋体" w:hAnsi="Arial" w:cs="Arial"/>
          <w:sz w:val="64"/>
          <w:szCs w:val="64"/>
        </w:rPr>
      </w:pPr>
      <w:r>
        <w:rPr>
          <w:rFonts w:ascii="Arial" w:eastAsia="宋体" w:hint="eastAsia"/>
          <w:b/>
          <w:sz w:val="64"/>
        </w:rPr>
        <w:t>CPG</w:t>
      </w:r>
      <w:r>
        <w:rPr>
          <w:rFonts w:ascii="Arial" w:eastAsia="宋体" w:hint="eastAsia"/>
          <w:b/>
          <w:sz w:val="64"/>
        </w:rPr>
        <w:t>章节</w:t>
      </w:r>
      <w:r>
        <w:rPr>
          <w:rFonts w:ascii="Arial" w:eastAsia="宋体" w:hint="eastAsia"/>
          <w:b/>
          <w:sz w:val="64"/>
        </w:rPr>
        <w:t xml:space="preserve">300.600 </w:t>
      </w:r>
      <w:r>
        <w:rPr>
          <w:rFonts w:ascii="Arial" w:eastAsia="宋体" w:hint="eastAsia"/>
          <w:b/>
          <w:sz w:val="64"/>
        </w:rPr>
        <w:t>关于上市前通知的商业分配（章节</w:t>
      </w:r>
      <w:r>
        <w:rPr>
          <w:rFonts w:ascii="Arial" w:eastAsia="宋体" w:hint="eastAsia"/>
          <w:b/>
          <w:sz w:val="64"/>
        </w:rPr>
        <w:t>510</w:t>
      </w:r>
      <w:r>
        <w:rPr>
          <w:rFonts w:ascii="Arial" w:eastAsia="宋体" w:hint="eastAsia"/>
          <w:b/>
          <w:sz w:val="64"/>
        </w:rPr>
        <w:t>（</w:t>
      </w:r>
      <w:r>
        <w:rPr>
          <w:rFonts w:ascii="Arial" w:eastAsia="宋体" w:hint="eastAsia"/>
          <w:b/>
          <w:sz w:val="64"/>
        </w:rPr>
        <w:t>k</w:t>
      </w:r>
      <w:r>
        <w:rPr>
          <w:rFonts w:ascii="Arial" w:eastAsia="宋体" w:hint="eastAsia"/>
          <w:b/>
          <w:sz w:val="64"/>
        </w:rPr>
        <w:t>））</w:t>
      </w:r>
    </w:p>
    <w:p w:rsidR="00FF1A76" w:rsidRPr="00205EE5" w:rsidRDefault="002F62DE" w:rsidP="004D4266">
      <w:pPr>
        <w:pStyle w:val="a3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205EE5">
        <w:rPr>
          <w:rFonts w:hint="eastAsia"/>
          <w:sz w:val="28"/>
          <w:szCs w:val="28"/>
        </w:rPr>
        <w:t>背景：</w:t>
      </w:r>
    </w:p>
    <w:p w:rsidR="00FF1A76" w:rsidRPr="00205EE5" w:rsidRDefault="00D24163" w:rsidP="004D4266">
      <w:pPr>
        <w:pStyle w:val="a3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已经提出</w:t>
      </w:r>
      <w:r w:rsidR="002F62DE" w:rsidRPr="00205EE5">
        <w:rPr>
          <w:rFonts w:hint="eastAsia"/>
          <w:sz w:val="28"/>
          <w:szCs w:val="28"/>
        </w:rPr>
        <w:t>许多关于什么是商业分配的问题。本合</w:t>
      </w:r>
      <w:proofErr w:type="gramStart"/>
      <w:r w:rsidR="002F62DE" w:rsidRPr="00205EE5">
        <w:rPr>
          <w:rFonts w:hint="eastAsia"/>
          <w:sz w:val="28"/>
          <w:szCs w:val="28"/>
        </w:rPr>
        <w:t>规</w:t>
      </w:r>
      <w:proofErr w:type="gramEnd"/>
      <w:r w:rsidR="002F62DE" w:rsidRPr="00205EE5">
        <w:rPr>
          <w:rFonts w:hint="eastAsia"/>
          <w:sz w:val="28"/>
          <w:szCs w:val="28"/>
        </w:rPr>
        <w:t>政策指南基于</w:t>
      </w:r>
      <w:r w:rsidR="002F62DE" w:rsidRPr="00205EE5">
        <w:rPr>
          <w:rFonts w:hint="eastAsia"/>
          <w:sz w:val="28"/>
          <w:szCs w:val="28"/>
        </w:rPr>
        <w:t>1978</w:t>
      </w:r>
      <w:r w:rsidR="002F62DE" w:rsidRPr="00205EE5">
        <w:rPr>
          <w:rFonts w:hint="eastAsia"/>
          <w:sz w:val="28"/>
          <w:szCs w:val="28"/>
        </w:rPr>
        <w:t>年</w:t>
      </w:r>
      <w:r w:rsidR="002F62DE" w:rsidRPr="00205EE5">
        <w:rPr>
          <w:rFonts w:hint="eastAsia"/>
          <w:sz w:val="28"/>
          <w:szCs w:val="28"/>
        </w:rPr>
        <w:t>3</w:t>
      </w:r>
      <w:r w:rsidR="002F62DE" w:rsidRPr="00205EE5">
        <w:rPr>
          <w:rFonts w:hint="eastAsia"/>
          <w:sz w:val="28"/>
          <w:szCs w:val="28"/>
        </w:rPr>
        <w:t>月</w:t>
      </w:r>
      <w:r w:rsidR="002F62DE" w:rsidRPr="00205EE5">
        <w:rPr>
          <w:rFonts w:hint="eastAsia"/>
          <w:sz w:val="28"/>
          <w:szCs w:val="28"/>
        </w:rPr>
        <w:t>24</w:t>
      </w:r>
      <w:r w:rsidR="002F62DE" w:rsidRPr="00205EE5">
        <w:rPr>
          <w:rFonts w:hint="eastAsia"/>
          <w:sz w:val="28"/>
          <w:szCs w:val="28"/>
        </w:rPr>
        <w:t>日对关于该主题（案卷号</w:t>
      </w:r>
      <w:r w:rsidR="002F62DE" w:rsidRPr="00205EE5">
        <w:rPr>
          <w:rFonts w:hint="eastAsia"/>
          <w:sz w:val="28"/>
          <w:szCs w:val="28"/>
        </w:rPr>
        <w:t>77A-0307</w:t>
      </w:r>
      <w:r>
        <w:rPr>
          <w:rFonts w:hint="eastAsia"/>
          <w:sz w:val="28"/>
          <w:szCs w:val="28"/>
        </w:rPr>
        <w:t>）咨询意见的正式请求</w:t>
      </w:r>
      <w:proofErr w:type="gramStart"/>
      <w:r>
        <w:rPr>
          <w:rFonts w:hint="eastAsia"/>
          <w:sz w:val="28"/>
          <w:szCs w:val="28"/>
        </w:rPr>
        <w:t>作出</w:t>
      </w:r>
      <w:proofErr w:type="gramEnd"/>
      <w:r w:rsidR="002F62DE" w:rsidRPr="00205EE5">
        <w:rPr>
          <w:rFonts w:hint="eastAsia"/>
          <w:sz w:val="28"/>
          <w:szCs w:val="28"/>
        </w:rPr>
        <w:t>回应。</w:t>
      </w:r>
    </w:p>
    <w:p w:rsidR="00FF1A76" w:rsidRPr="00205EE5" w:rsidRDefault="002F62DE" w:rsidP="004D4266">
      <w:pPr>
        <w:pStyle w:val="a3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205EE5">
        <w:rPr>
          <w:rFonts w:hint="eastAsia"/>
          <w:sz w:val="28"/>
          <w:szCs w:val="28"/>
        </w:rPr>
        <w:t>政策：</w:t>
      </w:r>
    </w:p>
    <w:p w:rsidR="00FF1A76" w:rsidRPr="00205EE5" w:rsidRDefault="002F62DE" w:rsidP="004D4266">
      <w:pPr>
        <w:pStyle w:val="a3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205EE5">
        <w:rPr>
          <w:rFonts w:hint="eastAsia"/>
          <w:sz w:val="28"/>
          <w:szCs w:val="28"/>
        </w:rPr>
        <w:t>如果制造商能够满足以下所有条件，我们认为一种器械目前正处于商业分销中，而且在</w:t>
      </w:r>
      <w:r w:rsidRPr="00205EE5">
        <w:rPr>
          <w:rFonts w:hint="eastAsia"/>
          <w:sz w:val="28"/>
          <w:szCs w:val="28"/>
        </w:rPr>
        <w:t>1976</w:t>
      </w:r>
      <w:r w:rsidRPr="00205EE5">
        <w:rPr>
          <w:rFonts w:hint="eastAsia"/>
          <w:sz w:val="28"/>
          <w:szCs w:val="28"/>
        </w:rPr>
        <w:t>年</w:t>
      </w:r>
      <w:r w:rsidRPr="00205EE5">
        <w:rPr>
          <w:rFonts w:hint="eastAsia"/>
          <w:sz w:val="28"/>
          <w:szCs w:val="28"/>
        </w:rPr>
        <w:t>5</w:t>
      </w:r>
      <w:r w:rsidRPr="00205EE5">
        <w:rPr>
          <w:rFonts w:hint="eastAsia"/>
          <w:sz w:val="28"/>
          <w:szCs w:val="28"/>
        </w:rPr>
        <w:t>月</w:t>
      </w:r>
      <w:r w:rsidRPr="00205EE5">
        <w:rPr>
          <w:rFonts w:hint="eastAsia"/>
          <w:sz w:val="28"/>
          <w:szCs w:val="28"/>
        </w:rPr>
        <w:t>28</w:t>
      </w:r>
      <w:r w:rsidRPr="00205EE5">
        <w:rPr>
          <w:rFonts w:hint="eastAsia"/>
          <w:sz w:val="28"/>
          <w:szCs w:val="28"/>
        </w:rPr>
        <w:t>日之前已在商业分销中，尽管在此之前，该器械的任何装置均未交付给购买者或收货人：</w:t>
      </w:r>
      <w:bookmarkStart w:id="0" w:name="_GoBack"/>
      <w:bookmarkEnd w:id="0"/>
    </w:p>
    <w:p w:rsidR="00FF1A76" w:rsidRPr="00205EE5" w:rsidRDefault="002F62DE" w:rsidP="004D4266">
      <w:pPr>
        <w:pStyle w:val="a3"/>
        <w:numPr>
          <w:ilvl w:val="0"/>
          <w:numId w:val="1"/>
        </w:numPr>
        <w:tabs>
          <w:tab w:val="left" w:pos="613"/>
        </w:tabs>
        <w:snapToGrid w:val="0"/>
        <w:spacing w:afterLines="100" w:after="240" w:line="300" w:lineRule="auto"/>
        <w:ind w:left="352" w:hanging="352"/>
        <w:jc w:val="both"/>
        <w:rPr>
          <w:sz w:val="28"/>
          <w:szCs w:val="28"/>
        </w:rPr>
      </w:pPr>
      <w:r w:rsidRPr="00205EE5">
        <w:rPr>
          <w:rFonts w:hint="eastAsia"/>
          <w:sz w:val="28"/>
          <w:szCs w:val="28"/>
        </w:rPr>
        <w:t>在</w:t>
      </w:r>
      <w:r w:rsidRPr="00205EE5">
        <w:rPr>
          <w:rFonts w:hint="eastAsia"/>
          <w:sz w:val="28"/>
          <w:szCs w:val="28"/>
        </w:rPr>
        <w:t>1976</w:t>
      </w:r>
      <w:r w:rsidRPr="00205EE5">
        <w:rPr>
          <w:rFonts w:hint="eastAsia"/>
          <w:sz w:val="28"/>
          <w:szCs w:val="28"/>
        </w:rPr>
        <w:t>年</w:t>
      </w:r>
      <w:r w:rsidRPr="00205EE5">
        <w:rPr>
          <w:rFonts w:hint="eastAsia"/>
          <w:sz w:val="28"/>
          <w:szCs w:val="28"/>
        </w:rPr>
        <w:t>5</w:t>
      </w:r>
      <w:r w:rsidRPr="00205EE5">
        <w:rPr>
          <w:rFonts w:hint="eastAsia"/>
          <w:sz w:val="28"/>
          <w:szCs w:val="28"/>
        </w:rPr>
        <w:t>月</w:t>
      </w:r>
      <w:r w:rsidRPr="00205EE5">
        <w:rPr>
          <w:rFonts w:hint="eastAsia"/>
          <w:sz w:val="28"/>
          <w:szCs w:val="28"/>
        </w:rPr>
        <w:t>28</w:t>
      </w:r>
      <w:r w:rsidRPr="00205EE5">
        <w:rPr>
          <w:rFonts w:hint="eastAsia"/>
          <w:sz w:val="28"/>
          <w:szCs w:val="28"/>
        </w:rPr>
        <w:t>日之前对该器械进行展示、广告或以其他方式销售，用于特定的目的或没限制性目的（例如，不限于研究或调查使用）；</w:t>
      </w:r>
    </w:p>
    <w:p w:rsidR="00FF1A76" w:rsidRPr="00205EE5" w:rsidRDefault="002F62DE" w:rsidP="004D4266">
      <w:pPr>
        <w:pStyle w:val="a3"/>
        <w:numPr>
          <w:ilvl w:val="0"/>
          <w:numId w:val="1"/>
        </w:numPr>
        <w:tabs>
          <w:tab w:val="left" w:pos="613"/>
        </w:tabs>
        <w:snapToGrid w:val="0"/>
        <w:spacing w:afterLines="100" w:after="240" w:line="300" w:lineRule="auto"/>
        <w:ind w:left="352" w:hanging="352"/>
        <w:jc w:val="both"/>
        <w:rPr>
          <w:sz w:val="28"/>
          <w:szCs w:val="28"/>
        </w:rPr>
      </w:pPr>
      <w:r w:rsidRPr="00205EE5">
        <w:rPr>
          <w:rFonts w:hint="eastAsia"/>
          <w:sz w:val="28"/>
          <w:szCs w:val="28"/>
        </w:rPr>
        <w:t>在</w:t>
      </w:r>
      <w:r w:rsidRPr="00205EE5">
        <w:rPr>
          <w:rFonts w:hint="eastAsia"/>
          <w:sz w:val="28"/>
          <w:szCs w:val="28"/>
        </w:rPr>
        <w:t>1976</w:t>
      </w:r>
      <w:r w:rsidRPr="00205EE5">
        <w:rPr>
          <w:rFonts w:hint="eastAsia"/>
          <w:sz w:val="28"/>
          <w:szCs w:val="28"/>
        </w:rPr>
        <w:t>年</w:t>
      </w:r>
      <w:r w:rsidRPr="00205EE5">
        <w:rPr>
          <w:rFonts w:hint="eastAsia"/>
          <w:sz w:val="28"/>
          <w:szCs w:val="28"/>
        </w:rPr>
        <w:t>5</w:t>
      </w:r>
      <w:r w:rsidRPr="00205EE5">
        <w:rPr>
          <w:rFonts w:hint="eastAsia"/>
          <w:sz w:val="28"/>
          <w:szCs w:val="28"/>
        </w:rPr>
        <w:t>月</w:t>
      </w:r>
      <w:r w:rsidRPr="00205EE5">
        <w:rPr>
          <w:rFonts w:hint="eastAsia"/>
          <w:sz w:val="28"/>
          <w:szCs w:val="28"/>
        </w:rPr>
        <w:t>28</w:t>
      </w:r>
      <w:r w:rsidRPr="00205EE5">
        <w:rPr>
          <w:rFonts w:hint="eastAsia"/>
          <w:sz w:val="28"/>
          <w:szCs w:val="28"/>
        </w:rPr>
        <w:t>日之前，制造商已经接受或已经准备接受至少一个订单，以购买在美国的器械销售合同中产生或将要产生的器械，一般在交货时立即或在未来承诺的日期发生；</w:t>
      </w:r>
    </w:p>
    <w:p w:rsidR="00FF1A76" w:rsidRPr="00205EE5" w:rsidRDefault="002F62DE" w:rsidP="004D4266">
      <w:pPr>
        <w:pStyle w:val="a3"/>
        <w:numPr>
          <w:ilvl w:val="0"/>
          <w:numId w:val="1"/>
        </w:numPr>
        <w:tabs>
          <w:tab w:val="left" w:pos="613"/>
        </w:tabs>
        <w:snapToGrid w:val="0"/>
        <w:spacing w:afterLines="100" w:after="240" w:line="300" w:lineRule="auto"/>
        <w:ind w:left="352" w:hanging="352"/>
        <w:jc w:val="both"/>
        <w:rPr>
          <w:sz w:val="28"/>
          <w:szCs w:val="28"/>
        </w:rPr>
      </w:pPr>
      <w:r w:rsidRPr="00205EE5">
        <w:rPr>
          <w:rFonts w:hint="eastAsia"/>
          <w:sz w:val="28"/>
          <w:szCs w:val="28"/>
        </w:rPr>
        <w:t>该器械未被提供或仅接受研究或调查使用；</w:t>
      </w:r>
      <w:r w:rsidRPr="00205EE5">
        <w:rPr>
          <w:rFonts w:hint="eastAsia"/>
          <w:sz w:val="28"/>
          <w:szCs w:val="28"/>
        </w:rPr>
        <w:t>*</w:t>
      </w:r>
      <w:r w:rsidRPr="00205EE5">
        <w:rPr>
          <w:rFonts w:hint="eastAsia"/>
          <w:sz w:val="28"/>
          <w:szCs w:val="28"/>
        </w:rPr>
        <w:t>以及</w:t>
      </w:r>
      <w:r w:rsidRPr="00205EE5">
        <w:rPr>
          <w:rFonts w:hint="eastAsia"/>
          <w:sz w:val="28"/>
          <w:szCs w:val="28"/>
        </w:rPr>
        <w:t>*</w:t>
      </w:r>
    </w:p>
    <w:p w:rsidR="00FF1A76" w:rsidRPr="00205EE5" w:rsidRDefault="002F62DE" w:rsidP="004D4266">
      <w:pPr>
        <w:pStyle w:val="a3"/>
        <w:numPr>
          <w:ilvl w:val="0"/>
          <w:numId w:val="1"/>
        </w:numPr>
        <w:tabs>
          <w:tab w:val="left" w:pos="613"/>
        </w:tabs>
        <w:snapToGrid w:val="0"/>
        <w:spacing w:afterLines="100" w:after="240" w:line="300" w:lineRule="auto"/>
        <w:ind w:left="352" w:hanging="352"/>
        <w:jc w:val="both"/>
        <w:rPr>
          <w:sz w:val="28"/>
          <w:szCs w:val="28"/>
        </w:rPr>
      </w:pPr>
      <w:r w:rsidRPr="00205EE5">
        <w:rPr>
          <w:rFonts w:hint="eastAsia"/>
          <w:sz w:val="28"/>
          <w:szCs w:val="28"/>
        </w:rPr>
        <w:t>该器械的制造商可以提供足够的文件建立上述</w:t>
      </w:r>
      <w:r w:rsidRPr="00205EE5">
        <w:rPr>
          <w:rFonts w:hint="eastAsia"/>
          <w:sz w:val="28"/>
          <w:szCs w:val="28"/>
        </w:rPr>
        <w:t>(1)-(3)</w:t>
      </w:r>
      <w:r w:rsidRPr="00205EE5">
        <w:rPr>
          <w:rFonts w:hint="eastAsia"/>
          <w:sz w:val="28"/>
          <w:szCs w:val="28"/>
        </w:rPr>
        <w:t>达到食品药品监督管理局的满意度。</w:t>
      </w:r>
    </w:p>
    <w:p w:rsidR="00205EE5" w:rsidRPr="00205EE5" w:rsidRDefault="002F62DE" w:rsidP="004D4266">
      <w:pPr>
        <w:pStyle w:val="a3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205EE5">
        <w:rPr>
          <w:rFonts w:hint="eastAsia"/>
          <w:sz w:val="28"/>
          <w:szCs w:val="28"/>
        </w:rPr>
        <w:t>这种观点影响</w:t>
      </w:r>
      <w:r w:rsidRPr="00205EE5">
        <w:rPr>
          <w:rFonts w:hint="eastAsia"/>
          <w:sz w:val="28"/>
          <w:szCs w:val="28"/>
        </w:rPr>
        <w:t>510</w:t>
      </w:r>
      <w:r w:rsidRPr="00205EE5">
        <w:rPr>
          <w:rFonts w:hint="eastAsia"/>
          <w:sz w:val="28"/>
          <w:szCs w:val="28"/>
        </w:rPr>
        <w:t>（</w:t>
      </w:r>
      <w:r w:rsidRPr="00205EE5">
        <w:rPr>
          <w:rFonts w:hint="eastAsia"/>
          <w:sz w:val="28"/>
          <w:szCs w:val="28"/>
        </w:rPr>
        <w:t>k</w:t>
      </w:r>
      <w:r w:rsidRPr="00205EE5">
        <w:rPr>
          <w:rFonts w:hint="eastAsia"/>
          <w:sz w:val="28"/>
          <w:szCs w:val="28"/>
        </w:rPr>
        <w:t>）（上市前通知提交）的待决期间器械公司的促销活动。虽然公司可能会宣传或展示待决</w:t>
      </w:r>
      <w:r w:rsidRPr="00205EE5">
        <w:rPr>
          <w:rFonts w:hint="eastAsia"/>
          <w:sz w:val="28"/>
          <w:szCs w:val="28"/>
        </w:rPr>
        <w:t>510</w:t>
      </w:r>
      <w:r w:rsidRPr="00205EE5">
        <w:rPr>
          <w:rFonts w:hint="eastAsia"/>
          <w:sz w:val="28"/>
          <w:szCs w:val="28"/>
        </w:rPr>
        <w:t>（</w:t>
      </w:r>
      <w:r w:rsidRPr="00205EE5">
        <w:rPr>
          <w:rFonts w:hint="eastAsia"/>
          <w:sz w:val="28"/>
          <w:szCs w:val="28"/>
        </w:rPr>
        <w:t>k</w:t>
      </w:r>
      <w:r w:rsidRPr="00205EE5">
        <w:rPr>
          <w:rFonts w:hint="eastAsia"/>
          <w:sz w:val="28"/>
          <w:szCs w:val="28"/>
        </w:rPr>
        <w:t>）问题的器械</w:t>
      </w:r>
      <w:r w:rsidRPr="00205EE5">
        <w:rPr>
          <w:rFonts w:hint="eastAsia"/>
          <w:sz w:val="28"/>
          <w:szCs w:val="28"/>
        </w:rPr>
        <w:t xml:space="preserve"> - </w:t>
      </w:r>
      <w:r w:rsidRPr="00205EE5">
        <w:rPr>
          <w:rFonts w:hint="eastAsia"/>
          <w:sz w:val="28"/>
          <w:szCs w:val="28"/>
        </w:rPr>
        <w:t>希望</w:t>
      </w:r>
      <w:r w:rsidRPr="00205EE5">
        <w:rPr>
          <w:rFonts w:hint="eastAsia"/>
          <w:sz w:val="28"/>
          <w:szCs w:val="28"/>
        </w:rPr>
        <w:t>FDA</w:t>
      </w:r>
      <w:r w:rsidRPr="00205EE5">
        <w:rPr>
          <w:rFonts w:hint="eastAsia"/>
          <w:sz w:val="28"/>
          <w:szCs w:val="28"/>
        </w:rPr>
        <w:t>能够得出结论：该器械基本上等同于预先修正的器械，但公司不得接受订单，或准备接受订单，这可能会导致该器械的销售合同，除非限于研究或调查使用。</w:t>
      </w:r>
      <w:r w:rsidR="00205EE5" w:rsidRPr="00205EE5">
        <w:rPr>
          <w:sz w:val="28"/>
          <w:szCs w:val="28"/>
        </w:rPr>
        <w:br w:type="page"/>
      </w:r>
    </w:p>
    <w:p w:rsidR="002F62DE" w:rsidRPr="00205EE5" w:rsidRDefault="002F62DE" w:rsidP="006933F4">
      <w:pPr>
        <w:pStyle w:val="a3"/>
        <w:snapToGrid w:val="0"/>
        <w:spacing w:afterLines="50" w:after="120" w:line="300" w:lineRule="auto"/>
        <w:ind w:left="0"/>
        <w:jc w:val="both"/>
        <w:rPr>
          <w:sz w:val="28"/>
          <w:szCs w:val="28"/>
        </w:rPr>
      </w:pPr>
      <w:r w:rsidRPr="00205EE5">
        <w:rPr>
          <w:rFonts w:hint="eastAsia"/>
          <w:sz w:val="28"/>
          <w:szCs w:val="28"/>
        </w:rPr>
        <w:lastRenderedPageBreak/>
        <w:t>*</w:t>
      </w:r>
      <w:r w:rsidRPr="00205EE5">
        <w:rPr>
          <w:rFonts w:hint="eastAsia"/>
          <w:sz w:val="28"/>
          <w:szCs w:val="28"/>
        </w:rPr>
        <w:t>星号之间的材料是新材料或改进材料</w:t>
      </w:r>
      <w:r w:rsidRPr="00205EE5">
        <w:rPr>
          <w:rFonts w:hint="eastAsia"/>
          <w:sz w:val="28"/>
          <w:szCs w:val="28"/>
        </w:rPr>
        <w:t>*</w:t>
      </w:r>
    </w:p>
    <w:p w:rsidR="00FF1A76" w:rsidRPr="00205EE5" w:rsidRDefault="002F62DE" w:rsidP="006933F4">
      <w:pPr>
        <w:pStyle w:val="a3"/>
        <w:snapToGrid w:val="0"/>
        <w:spacing w:afterLines="50" w:after="120" w:line="300" w:lineRule="auto"/>
        <w:ind w:left="0"/>
        <w:jc w:val="both"/>
        <w:rPr>
          <w:sz w:val="28"/>
          <w:szCs w:val="28"/>
        </w:rPr>
      </w:pPr>
      <w:r w:rsidRPr="00205EE5">
        <w:rPr>
          <w:rFonts w:hint="eastAsia"/>
          <w:sz w:val="28"/>
          <w:szCs w:val="28"/>
        </w:rPr>
        <w:t>发布日期：</w:t>
      </w:r>
      <w:r w:rsidRPr="00205EE5">
        <w:rPr>
          <w:rFonts w:hint="eastAsia"/>
          <w:sz w:val="28"/>
          <w:szCs w:val="28"/>
        </w:rPr>
        <w:t>1978</w:t>
      </w:r>
      <w:r w:rsidRPr="00205EE5">
        <w:rPr>
          <w:rFonts w:hint="eastAsia"/>
          <w:sz w:val="28"/>
          <w:szCs w:val="28"/>
        </w:rPr>
        <w:t>年</w:t>
      </w:r>
      <w:r w:rsidRPr="00205EE5">
        <w:rPr>
          <w:rFonts w:hint="eastAsia"/>
          <w:sz w:val="28"/>
          <w:szCs w:val="28"/>
        </w:rPr>
        <w:t>7</w:t>
      </w:r>
      <w:r w:rsidRPr="00205EE5">
        <w:rPr>
          <w:rFonts w:hint="eastAsia"/>
          <w:sz w:val="28"/>
          <w:szCs w:val="28"/>
        </w:rPr>
        <w:t>月</w:t>
      </w:r>
      <w:r w:rsidRPr="00205EE5">
        <w:rPr>
          <w:rFonts w:hint="eastAsia"/>
          <w:sz w:val="28"/>
          <w:szCs w:val="28"/>
        </w:rPr>
        <w:t>28</w:t>
      </w:r>
      <w:r w:rsidRPr="00205EE5">
        <w:rPr>
          <w:rFonts w:hint="eastAsia"/>
          <w:sz w:val="28"/>
          <w:szCs w:val="28"/>
        </w:rPr>
        <w:t>日</w:t>
      </w:r>
    </w:p>
    <w:p w:rsidR="00FF1A76" w:rsidRPr="00205EE5" w:rsidRDefault="002F62DE" w:rsidP="006933F4">
      <w:pPr>
        <w:pStyle w:val="a3"/>
        <w:snapToGrid w:val="0"/>
        <w:spacing w:afterLines="50" w:after="120" w:line="300" w:lineRule="auto"/>
        <w:ind w:left="0"/>
        <w:jc w:val="both"/>
        <w:rPr>
          <w:sz w:val="28"/>
          <w:szCs w:val="28"/>
        </w:rPr>
      </w:pPr>
      <w:r w:rsidRPr="00205EE5">
        <w:rPr>
          <w:rFonts w:hint="eastAsia"/>
          <w:sz w:val="28"/>
          <w:szCs w:val="28"/>
        </w:rPr>
        <w:t>再发行日期：</w:t>
      </w:r>
      <w:r w:rsidRPr="00205EE5">
        <w:rPr>
          <w:rFonts w:hint="eastAsia"/>
          <w:sz w:val="28"/>
          <w:szCs w:val="28"/>
        </w:rPr>
        <w:t>1980</w:t>
      </w:r>
      <w:r w:rsidRPr="00205EE5">
        <w:rPr>
          <w:rFonts w:hint="eastAsia"/>
          <w:sz w:val="28"/>
          <w:szCs w:val="28"/>
        </w:rPr>
        <w:t>年</w:t>
      </w:r>
      <w:r w:rsidRPr="00205EE5">
        <w:rPr>
          <w:rFonts w:hint="eastAsia"/>
          <w:sz w:val="28"/>
          <w:szCs w:val="28"/>
        </w:rPr>
        <w:t>10</w:t>
      </w:r>
      <w:r w:rsidRPr="00205EE5">
        <w:rPr>
          <w:rFonts w:hint="eastAsia"/>
          <w:sz w:val="28"/>
          <w:szCs w:val="28"/>
        </w:rPr>
        <w:t>月</w:t>
      </w:r>
      <w:r w:rsidRPr="00205EE5">
        <w:rPr>
          <w:rFonts w:hint="eastAsia"/>
          <w:sz w:val="28"/>
          <w:szCs w:val="28"/>
        </w:rPr>
        <w:t>1</w:t>
      </w:r>
      <w:r w:rsidRPr="00205EE5">
        <w:rPr>
          <w:rFonts w:hint="eastAsia"/>
          <w:sz w:val="28"/>
          <w:szCs w:val="28"/>
        </w:rPr>
        <w:t>日、</w:t>
      </w:r>
      <w:r w:rsidRPr="00205EE5">
        <w:rPr>
          <w:rFonts w:hint="eastAsia"/>
          <w:sz w:val="28"/>
          <w:szCs w:val="28"/>
        </w:rPr>
        <w:t>1987/9/24</w:t>
      </w:r>
    </w:p>
    <w:p w:rsidR="00FF1A76" w:rsidRPr="00205EE5" w:rsidRDefault="00FF1A76" w:rsidP="006933F4">
      <w:pPr>
        <w:snapToGrid w:val="0"/>
        <w:spacing w:afterLines="50" w:after="120" w:line="300" w:lineRule="auto"/>
        <w:jc w:val="both"/>
        <w:rPr>
          <w:rFonts w:ascii="Arial" w:eastAsia="Arial" w:hAnsi="Arial" w:cs="Arial"/>
          <w:sz w:val="28"/>
          <w:szCs w:val="28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0884"/>
      </w:tblGrid>
      <w:tr w:rsidR="005342A5" w:rsidRPr="00205EE5" w:rsidTr="005342A5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342A5" w:rsidRPr="005342A5" w:rsidRDefault="005342A5" w:rsidP="00A87723">
            <w:pPr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342A5">
              <w:rPr>
                <w:rFonts w:ascii="Arial" w:hAnsi="Arial" w:cs="Arial" w:hint="eastAsia"/>
                <w:b/>
                <w:sz w:val="24"/>
                <w:szCs w:val="24"/>
                <w:u w:val="single"/>
              </w:rPr>
              <w:t>合</w:t>
            </w:r>
            <w:proofErr w:type="gramStart"/>
            <w:r w:rsidRPr="005342A5">
              <w:rPr>
                <w:rFonts w:ascii="Arial" w:hAnsi="Arial" w:cs="Arial" w:hint="eastAsia"/>
                <w:b/>
                <w:sz w:val="24"/>
                <w:szCs w:val="24"/>
                <w:u w:val="single"/>
              </w:rPr>
              <w:t>规</w:t>
            </w:r>
            <w:proofErr w:type="gramEnd"/>
            <w:r w:rsidRPr="005342A5">
              <w:rPr>
                <w:rFonts w:ascii="Arial" w:hAnsi="Arial" w:cs="Arial" w:hint="eastAsia"/>
                <w:b/>
                <w:sz w:val="24"/>
                <w:szCs w:val="24"/>
                <w:u w:val="single"/>
              </w:rPr>
              <w:t>政策指南的更多信息</w:t>
            </w:r>
          </w:p>
          <w:p w:rsidR="005342A5" w:rsidRPr="005342A5" w:rsidRDefault="005342A5" w:rsidP="00A87723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sz w:val="24"/>
                <w:szCs w:val="24"/>
                <w:u w:val="single"/>
              </w:rPr>
            </w:pPr>
            <w:r w:rsidRPr="005342A5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(/ICECI/ComplianceManuals/CompliancePolicyGuidanceManual/default.htm)</w:t>
            </w:r>
          </w:p>
        </w:tc>
      </w:tr>
      <w:tr w:rsidR="005342A5" w:rsidRPr="00205EE5" w:rsidTr="005342A5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342A5" w:rsidRPr="005342A5" w:rsidRDefault="00890705" w:rsidP="00A87723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  <w:u w:val="single"/>
              </w:rPr>
            </w:pPr>
            <w:hyperlink r:id="rId8">
              <w:r w:rsidR="005342A5" w:rsidRPr="005342A5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前言：合</w:t>
              </w:r>
              <w:proofErr w:type="gramStart"/>
              <w:r w:rsidR="005342A5" w:rsidRPr="005342A5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规</w:t>
              </w:r>
              <w:proofErr w:type="gramEnd"/>
              <w:r w:rsidR="005342A5" w:rsidRPr="005342A5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政策指南（</w:t>
              </w:r>
              <w:r w:rsidR="005342A5" w:rsidRPr="005342A5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CPG</w:t>
              </w:r>
              <w:r w:rsidR="005342A5" w:rsidRPr="005342A5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）</w:t>
              </w:r>
              <w:r w:rsidR="005342A5">
                <w:rPr>
                  <w:rFonts w:ascii="Arial" w:eastAsia="宋体"/>
                  <w:b/>
                  <w:sz w:val="24"/>
                  <w:szCs w:val="24"/>
                  <w:u w:val="single"/>
                </w:rPr>
                <w:br/>
              </w:r>
              <w:r w:rsidR="005342A5" w:rsidRPr="005342A5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(/ICECI/Compliance Manuals/Compliance PolicyGuidance Manual/ucm116271.htm)</w:t>
              </w:r>
            </w:hyperlink>
          </w:p>
        </w:tc>
      </w:tr>
      <w:tr w:rsidR="005342A5" w:rsidRPr="00205EE5" w:rsidTr="005342A5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342A5" w:rsidRPr="005342A5" w:rsidRDefault="00890705" w:rsidP="00A87723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  <w:u w:val="single"/>
              </w:rPr>
            </w:pPr>
            <w:hyperlink r:id="rId9">
              <w:r w:rsidR="005342A5" w:rsidRPr="005342A5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第一章</w:t>
              </w:r>
              <w:r w:rsidR="005342A5" w:rsidRPr="005342A5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-</w:t>
              </w:r>
              <w:r w:rsidR="005342A5" w:rsidRPr="005342A5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通则</w:t>
              </w:r>
              <w:r w:rsidR="005342A5">
                <w:rPr>
                  <w:rFonts w:ascii="Arial" w:eastAsia="宋体"/>
                  <w:b/>
                  <w:sz w:val="24"/>
                  <w:szCs w:val="24"/>
                  <w:u w:val="single"/>
                </w:rPr>
                <w:br/>
              </w:r>
              <w:r w:rsidR="005342A5" w:rsidRPr="005342A5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(/ICECI/Compliance Manuals/Compliance PolicyGuidance Manual/ucm116280.htm)</w:t>
              </w:r>
            </w:hyperlink>
          </w:p>
        </w:tc>
      </w:tr>
      <w:tr w:rsidR="005342A5" w:rsidRPr="00205EE5" w:rsidTr="005342A5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342A5" w:rsidRPr="005342A5" w:rsidRDefault="00890705" w:rsidP="00A87723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  <w:u w:val="single"/>
              </w:rPr>
            </w:pPr>
            <w:hyperlink r:id="rId10">
              <w:r w:rsidR="005342A5" w:rsidRPr="005342A5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第二章</w:t>
              </w:r>
              <w:r w:rsidR="005342A5" w:rsidRPr="005342A5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-</w:t>
              </w:r>
              <w:r w:rsidR="005342A5" w:rsidRPr="005342A5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生物制剂</w:t>
              </w:r>
              <w:r w:rsidR="005342A5">
                <w:rPr>
                  <w:rFonts w:ascii="Arial" w:eastAsia="宋体"/>
                  <w:b/>
                  <w:sz w:val="24"/>
                  <w:szCs w:val="24"/>
                  <w:u w:val="single"/>
                </w:rPr>
                <w:br/>
              </w:r>
              <w:r w:rsidR="005342A5" w:rsidRPr="005342A5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(/ICECI/Compliance Manuals/Compliance PolicyGuidance Manual/ucm116336.htm)</w:t>
              </w:r>
            </w:hyperlink>
          </w:p>
        </w:tc>
      </w:tr>
      <w:tr w:rsidR="005342A5" w:rsidRPr="00205EE5" w:rsidTr="005342A5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342A5" w:rsidRPr="005342A5" w:rsidRDefault="00890705" w:rsidP="00A87723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  <w:u w:val="single"/>
              </w:rPr>
            </w:pPr>
            <w:hyperlink r:id="rId11">
              <w:r w:rsidR="005342A5" w:rsidRPr="005342A5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第三章</w:t>
              </w:r>
              <w:r w:rsidR="005342A5" w:rsidRPr="005342A5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-</w:t>
              </w:r>
              <w:r w:rsidR="005342A5" w:rsidRPr="005342A5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器械</w:t>
              </w:r>
              <w:r w:rsidR="005342A5">
                <w:rPr>
                  <w:rFonts w:ascii="Arial" w:eastAsia="宋体"/>
                  <w:b/>
                  <w:sz w:val="24"/>
                  <w:szCs w:val="24"/>
                  <w:u w:val="single"/>
                </w:rPr>
                <w:br/>
              </w:r>
              <w:r w:rsidR="005342A5" w:rsidRPr="005342A5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(/ICECI/Compliance Manuals/Compliance PolicyGuidance Manual/ucm116801.htm)</w:t>
              </w:r>
            </w:hyperlink>
          </w:p>
        </w:tc>
      </w:tr>
      <w:tr w:rsidR="005342A5" w:rsidRPr="00205EE5" w:rsidTr="005342A5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342A5" w:rsidRPr="005342A5" w:rsidRDefault="00890705" w:rsidP="00A87723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  <w:u w:val="single"/>
              </w:rPr>
            </w:pPr>
            <w:hyperlink r:id="rId12">
              <w:r w:rsidR="005342A5" w:rsidRPr="005342A5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第四章</w:t>
              </w:r>
              <w:r w:rsidR="005342A5" w:rsidRPr="005342A5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-</w:t>
              </w:r>
              <w:r w:rsidR="005342A5" w:rsidRPr="005342A5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人用药品</w:t>
              </w:r>
              <w:r w:rsidR="005342A5">
                <w:rPr>
                  <w:rFonts w:ascii="Arial" w:eastAsia="宋体"/>
                  <w:b/>
                  <w:sz w:val="24"/>
                  <w:szCs w:val="24"/>
                  <w:u w:val="single"/>
                </w:rPr>
                <w:br/>
              </w:r>
              <w:r w:rsidR="005342A5" w:rsidRPr="005342A5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(/ICECI/Compliance Manuals/Compliance PolicyGuidance Manual/ucm119572.htm)</w:t>
              </w:r>
            </w:hyperlink>
          </w:p>
        </w:tc>
      </w:tr>
      <w:tr w:rsidR="005342A5" w:rsidRPr="00205EE5" w:rsidTr="005342A5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342A5" w:rsidRPr="005342A5" w:rsidRDefault="00890705" w:rsidP="00A87723">
            <w:pPr>
              <w:pStyle w:val="TableParagraph"/>
              <w:tabs>
                <w:tab w:val="left" w:pos="10256"/>
              </w:tabs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/>
                <w:b/>
                <w:sz w:val="24"/>
                <w:szCs w:val="24"/>
                <w:u w:val="single"/>
              </w:rPr>
            </w:pPr>
            <w:hyperlink r:id="rId13">
              <w:r w:rsidR="005342A5" w:rsidRPr="005342A5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第五章</w:t>
              </w:r>
              <w:r w:rsidR="005342A5" w:rsidRPr="005342A5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-</w:t>
              </w:r>
              <w:r w:rsidR="005342A5" w:rsidRPr="005342A5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食品、颜料和化妆品</w:t>
              </w:r>
              <w:r w:rsidR="005342A5">
                <w:rPr>
                  <w:rFonts w:ascii="Arial" w:eastAsia="宋体"/>
                  <w:b/>
                  <w:sz w:val="24"/>
                  <w:szCs w:val="24"/>
                  <w:u w:val="single"/>
                </w:rPr>
                <w:br/>
              </w:r>
              <w:r w:rsidR="005342A5" w:rsidRPr="005342A5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 xml:space="preserve">(/ICECI/Compliance Manuals/Compliance PolicyGuidance </w:t>
              </w:r>
            </w:hyperlink>
            <w:r w:rsidR="005342A5" w:rsidRPr="005342A5">
              <w:rPr>
                <w:rFonts w:ascii="Arial" w:eastAsia="宋体" w:hint="eastAsia"/>
                <w:b/>
                <w:sz w:val="24"/>
                <w:szCs w:val="24"/>
                <w:u w:val="single"/>
              </w:rPr>
              <w:t>Manual/ucm119194.htm)</w:t>
            </w:r>
          </w:p>
        </w:tc>
      </w:tr>
      <w:tr w:rsidR="005342A5" w:rsidRPr="00205EE5" w:rsidTr="005342A5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342A5" w:rsidRPr="005342A5" w:rsidRDefault="00890705" w:rsidP="00A87723">
            <w:pPr>
              <w:pStyle w:val="TableParagraph"/>
              <w:tabs>
                <w:tab w:val="left" w:pos="10256"/>
              </w:tabs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  <w:u w:val="single"/>
              </w:rPr>
            </w:pPr>
            <w:hyperlink r:id="rId14">
              <w:r w:rsidR="005342A5" w:rsidRPr="005342A5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第六章</w:t>
              </w:r>
              <w:r w:rsidR="005342A5" w:rsidRPr="005342A5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-</w:t>
              </w:r>
              <w:r w:rsidR="005342A5" w:rsidRPr="005342A5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兽医医学</w:t>
              </w:r>
              <w:r w:rsidR="005342A5">
                <w:rPr>
                  <w:rFonts w:ascii="Arial" w:eastAsia="宋体"/>
                  <w:b/>
                  <w:sz w:val="24"/>
                  <w:szCs w:val="24"/>
                  <w:u w:val="single"/>
                </w:rPr>
                <w:br/>
              </w:r>
              <w:r w:rsidR="005342A5" w:rsidRPr="005342A5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(/ICECI/Compliance Manuals/Compliance PolicyGuidance Manual/ucm117042.htm)</w:t>
              </w:r>
            </w:hyperlink>
          </w:p>
        </w:tc>
      </w:tr>
    </w:tbl>
    <w:p w:rsidR="00CC71C1" w:rsidRPr="00205EE5" w:rsidRDefault="00CC71C1" w:rsidP="005342A5">
      <w:pPr>
        <w:snapToGrid w:val="0"/>
        <w:spacing w:afterLines="50" w:after="120" w:line="300" w:lineRule="auto"/>
        <w:jc w:val="both"/>
        <w:rPr>
          <w:sz w:val="28"/>
          <w:szCs w:val="28"/>
        </w:rPr>
      </w:pPr>
    </w:p>
    <w:sectPr w:rsidR="00CC71C1" w:rsidRPr="00205EE5" w:rsidSect="006933F4">
      <w:headerReference w:type="default" r:id="rId15"/>
      <w:footerReference w:type="default" r:id="rId16"/>
      <w:pgSz w:w="11900" w:h="16820"/>
      <w:pgMar w:top="567" w:right="567" w:bottom="567" w:left="567" w:header="290" w:footer="2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705" w:rsidRDefault="00890705">
      <w:r>
        <w:separator/>
      </w:r>
    </w:p>
  </w:endnote>
  <w:endnote w:type="continuationSeparator" w:id="0">
    <w:p w:rsidR="00890705" w:rsidRDefault="0089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A76" w:rsidRDefault="00970F4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480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10369550</wp:posOffset>
              </wp:positionV>
              <wp:extent cx="4225290" cy="127000"/>
              <wp:effectExtent l="3175" t="0" r="635" b="0"/>
              <wp:wrapNone/>
              <wp:docPr id="2" name="9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52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A76" w:rsidRDefault="002F62DE">
                          <w:pPr>
                            <w:spacing w:line="184" w:lineRule="exact"/>
                            <w:ind w:left="20"/>
                            <w:rPr>
                              <w:rFonts w:ascii="Arial" w:eastAsia="宋体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宋体" w:hint="eastAsia"/>
                              <w:sz w:val="16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rFonts w:ascii="Arial" w:eastAsia="宋体" w:hint="eastAsia"/>
                                <w:sz w:val="16"/>
                              </w:rPr>
                              <w:t>www.fda.gov/ICECI/ComplianceManuals/CompliancePolicyGuidanceManual/ucm073888.htm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955" o:spid="_x0000_s1026" type="#_x0000_t202" style="position:absolute;margin-left:25pt;margin-top:816.5pt;width:332.7pt;height:10pt;z-index:-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" filled="f" stroked="f">
              <v:textbox inset="0,0,0,0">
                <w:txbxContent>
                  <w:p w:rsidR="00FF1A76" w:rsidRDefault="002F62DE">
                    <w:pPr>
                      <w:spacing w:line="184" w:lineRule="exact"/>
                      <w:ind w:left="20"/>
                      <w:rPr>
                        <w:rFonts w:ascii="Arial" w:eastAsia="宋体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宋体" w:hint="eastAsia"/>
                        <w:sz w:val="16"/>
                      </w:rPr>
                      <w:t>https://</w:t>
                    </w:r>
                    <w:hyperlink r:id="rId2">
                      <w:r>
                        <w:rPr>
                          <w:rFonts w:ascii="Arial" w:eastAsia="宋体" w:hint="eastAsia"/>
                          <w:sz w:val="16"/>
                        </w:rPr>
                        <w:t>www.fda.gov/ICECI/ComplianceManuals/CompliancePolicyGuidanceManual/ucm073888.htm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504" behindDoc="1" locked="0" layoutInCell="1" allowOverlap="1">
              <wp:simplePos x="0" y="0"/>
              <wp:positionH relativeFrom="page">
                <wp:posOffset>7073900</wp:posOffset>
              </wp:positionH>
              <wp:positionV relativeFrom="page">
                <wp:posOffset>10369550</wp:posOffset>
              </wp:positionV>
              <wp:extent cx="170815" cy="127000"/>
              <wp:effectExtent l="0" t="0" r="3810" b="0"/>
              <wp:wrapNone/>
              <wp:docPr id="1" name="45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A76" w:rsidRDefault="002F62DE">
                          <w:pPr>
                            <w:spacing w:line="184" w:lineRule="exact"/>
                            <w:ind w:left="40"/>
                            <w:rPr>
                              <w:rFonts w:ascii="Arial" w:eastAsia="宋体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宋体" w:hint="eastAsi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4163">
                            <w:rPr>
                              <w:rFonts w:ascii="Arial" w:eastAsia="宋体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宋体" w:hint="eastAsia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4576" o:spid="_x0000_s1027" type="#_x0000_t202" style="position:absolute;margin-left:557pt;margin-top:816.5pt;width:13.45pt;height:10pt;z-index:-3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" filled="f" stroked="f">
              <v:textbox inset="0,0,0,0">
                <w:txbxContent>
                  <w:p w:rsidR="00FF1A76" w:rsidRDefault="002F62DE">
                    <w:pPr>
                      <w:spacing w:line="184" w:lineRule="exact"/>
                      <w:ind w:left="40"/>
                      <w:rPr>
                        <w:rFonts w:ascii="Arial" w:eastAsia="宋体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宋体" w:hint="eastAsi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4163">
                      <w:rPr>
                        <w:rFonts w:ascii="Arial" w:eastAsia="宋体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宋体" w:hint="eastAsia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705" w:rsidRDefault="00890705">
      <w:r>
        <w:separator/>
      </w:r>
    </w:p>
  </w:footnote>
  <w:footnote w:type="continuationSeparator" w:id="0">
    <w:p w:rsidR="00890705" w:rsidRDefault="00890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E5" w:rsidRPr="00205EE5" w:rsidRDefault="00205EE5" w:rsidP="00205EE5">
    <w:pPr>
      <w:tabs>
        <w:tab w:val="left" w:pos="3119"/>
      </w:tabs>
      <w:spacing w:line="184" w:lineRule="exact"/>
      <w:ind w:left="20"/>
      <w:rPr>
        <w:rFonts w:ascii="Arial" w:eastAsia="宋体" w:hAnsi="Arial" w:cs="Arial"/>
        <w:sz w:val="15"/>
        <w:szCs w:val="15"/>
      </w:rPr>
    </w:pPr>
    <w:r w:rsidRPr="00205EE5">
      <w:rPr>
        <w:rFonts w:ascii="Arial" w:eastAsia="宋体" w:hint="eastAsia"/>
        <w:sz w:val="15"/>
        <w:szCs w:val="15"/>
      </w:rPr>
      <w:t>2017</w:t>
    </w:r>
    <w:r w:rsidRPr="00205EE5">
      <w:rPr>
        <w:rFonts w:ascii="Arial" w:eastAsia="宋体" w:hint="eastAsia"/>
        <w:sz w:val="15"/>
        <w:szCs w:val="15"/>
      </w:rPr>
      <w:t>年</w:t>
    </w:r>
    <w:r w:rsidRPr="00205EE5">
      <w:rPr>
        <w:rFonts w:ascii="Arial" w:eastAsia="宋体" w:hint="eastAsia"/>
        <w:sz w:val="15"/>
        <w:szCs w:val="15"/>
      </w:rPr>
      <w:t>8</w:t>
    </w:r>
    <w:r w:rsidRPr="00205EE5">
      <w:rPr>
        <w:rFonts w:ascii="Arial" w:eastAsia="宋体" w:hint="eastAsia"/>
        <w:sz w:val="15"/>
        <w:szCs w:val="15"/>
      </w:rPr>
      <w:t>月</w:t>
    </w:r>
    <w:r w:rsidRPr="00205EE5">
      <w:rPr>
        <w:rFonts w:ascii="Arial" w:eastAsia="宋体" w:hint="eastAsia"/>
        <w:sz w:val="15"/>
        <w:szCs w:val="15"/>
      </w:rPr>
      <w:t>10</w:t>
    </w:r>
    <w:r w:rsidRPr="00205EE5">
      <w:rPr>
        <w:rFonts w:ascii="Arial" w:eastAsia="宋体" w:hint="eastAsia"/>
        <w:sz w:val="15"/>
        <w:szCs w:val="15"/>
      </w:rPr>
      <w:t>日</w:t>
    </w:r>
    <w:r w:rsidRPr="00205EE5">
      <w:rPr>
        <w:rFonts w:ascii="Arial" w:eastAsia="宋体" w:hint="eastAsia"/>
        <w:sz w:val="15"/>
        <w:szCs w:val="15"/>
      </w:rPr>
      <w:tab/>
    </w:r>
    <w:r w:rsidRPr="00205EE5">
      <w:rPr>
        <w:rFonts w:ascii="Arial" w:eastAsia="宋体" w:hint="eastAsia"/>
        <w:sz w:val="15"/>
        <w:szCs w:val="15"/>
      </w:rPr>
      <w:t>合</w:t>
    </w:r>
    <w:proofErr w:type="gramStart"/>
    <w:r w:rsidRPr="00205EE5">
      <w:rPr>
        <w:rFonts w:ascii="Arial" w:eastAsia="宋体" w:hint="eastAsia"/>
        <w:sz w:val="15"/>
        <w:szCs w:val="15"/>
      </w:rPr>
      <w:t>规</w:t>
    </w:r>
    <w:proofErr w:type="gramEnd"/>
    <w:r w:rsidRPr="00205EE5">
      <w:rPr>
        <w:rFonts w:ascii="Arial" w:eastAsia="宋体" w:hint="eastAsia"/>
        <w:sz w:val="15"/>
        <w:szCs w:val="15"/>
      </w:rPr>
      <w:t>政策指南</w:t>
    </w:r>
    <w:r w:rsidRPr="00205EE5">
      <w:rPr>
        <w:rFonts w:ascii="Arial" w:eastAsia="宋体" w:hint="eastAsia"/>
        <w:sz w:val="15"/>
        <w:szCs w:val="15"/>
      </w:rPr>
      <w:t>&gt;CPG</w:t>
    </w:r>
    <w:r w:rsidRPr="00205EE5">
      <w:rPr>
        <w:rFonts w:ascii="Arial" w:eastAsia="宋体" w:hint="eastAsia"/>
        <w:sz w:val="15"/>
        <w:szCs w:val="15"/>
      </w:rPr>
      <w:t>章节</w:t>
    </w:r>
    <w:r w:rsidRPr="00205EE5">
      <w:rPr>
        <w:rFonts w:ascii="Arial" w:eastAsia="宋体" w:hint="eastAsia"/>
        <w:sz w:val="15"/>
        <w:szCs w:val="15"/>
      </w:rPr>
      <w:t xml:space="preserve">300.600 </w:t>
    </w:r>
    <w:r w:rsidRPr="00205EE5">
      <w:rPr>
        <w:rFonts w:ascii="Arial" w:eastAsia="宋体" w:hint="eastAsia"/>
        <w:sz w:val="15"/>
        <w:szCs w:val="15"/>
      </w:rPr>
      <w:t>关于上市前通知的商业分配（章节</w:t>
    </w:r>
    <w:r w:rsidRPr="00205EE5">
      <w:rPr>
        <w:rFonts w:ascii="Arial" w:eastAsia="宋体" w:hint="eastAsia"/>
        <w:sz w:val="15"/>
        <w:szCs w:val="15"/>
      </w:rPr>
      <w:t>510</w:t>
    </w:r>
    <w:r w:rsidRPr="00205EE5">
      <w:rPr>
        <w:rFonts w:ascii="Arial" w:eastAsia="宋体" w:hint="eastAsia"/>
        <w:sz w:val="15"/>
        <w:szCs w:val="15"/>
      </w:rPr>
      <w:t>（</w:t>
    </w:r>
    <w:r w:rsidRPr="00205EE5">
      <w:rPr>
        <w:rFonts w:ascii="Arial" w:eastAsia="宋体" w:hint="eastAsia"/>
        <w:sz w:val="15"/>
        <w:szCs w:val="15"/>
      </w:rPr>
      <w:t>k</w:t>
    </w:r>
    <w:r w:rsidRPr="00205EE5">
      <w:rPr>
        <w:rFonts w:ascii="Arial" w:eastAsia="宋体" w:hint="eastAsia"/>
        <w:sz w:val="15"/>
        <w:szCs w:val="15"/>
      </w:rPr>
      <w:t>））</w:t>
    </w:r>
  </w:p>
  <w:p w:rsidR="00205EE5" w:rsidRPr="00205EE5" w:rsidRDefault="00205EE5" w:rsidP="00205EE5">
    <w:pPr>
      <w:spacing w:line="184" w:lineRule="exact"/>
      <w:ind w:left="20"/>
      <w:rPr>
        <w:rFonts w:ascii="Arial" w:eastAsia="宋体" w:hAnsi="Arial" w:cs="Arial"/>
        <w:sz w:val="15"/>
        <w:szCs w:val="15"/>
      </w:rPr>
    </w:pPr>
  </w:p>
  <w:p w:rsidR="00205EE5" w:rsidRPr="00205EE5" w:rsidRDefault="00205EE5" w:rsidP="00205EE5">
    <w:pPr>
      <w:spacing w:line="184" w:lineRule="exact"/>
      <w:ind w:left="20"/>
      <w:rPr>
        <w:rFonts w:ascii="Arial" w:eastAsia="宋体" w:hAnsi="Arial" w:cs="Arial"/>
        <w:sz w:val="15"/>
        <w:szCs w:val="15"/>
      </w:rPr>
    </w:pPr>
  </w:p>
  <w:p w:rsidR="00205EE5" w:rsidRPr="00205EE5" w:rsidRDefault="00205EE5" w:rsidP="00205EE5">
    <w:pPr>
      <w:spacing w:line="184" w:lineRule="exact"/>
      <w:ind w:left="20"/>
      <w:rPr>
        <w:rFonts w:ascii="Arial" w:eastAsia="宋体" w:hAnsi="Arial" w:cs="Arial"/>
        <w:sz w:val="15"/>
        <w:szCs w:val="15"/>
      </w:rPr>
    </w:pPr>
  </w:p>
  <w:p w:rsidR="00FF1A76" w:rsidRPr="00205EE5" w:rsidRDefault="00FF1A76">
    <w:pPr>
      <w:spacing w:line="14" w:lineRule="auto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227E"/>
    <w:multiLevelType w:val="hybridMultilevel"/>
    <w:tmpl w:val="4CDC0600"/>
    <w:lvl w:ilvl="0" w:tplc="69B4A2CC">
      <w:start w:val="1"/>
      <w:numFmt w:val="decimal"/>
      <w:lvlText w:val="%1."/>
      <w:lvlJc w:val="left"/>
      <w:pPr>
        <w:ind w:left="612" w:hanging="353"/>
        <w:jc w:val="left"/>
      </w:pPr>
      <w:rPr>
        <w:rFonts w:ascii="Arial" w:eastAsia="Arial" w:hAnsi="Arial" w:hint="default"/>
        <w:spacing w:val="1"/>
        <w:w w:val="102"/>
        <w:sz w:val="28"/>
        <w:szCs w:val="28"/>
      </w:rPr>
    </w:lvl>
    <w:lvl w:ilvl="1" w:tplc="17FEDB96">
      <w:start w:val="1"/>
      <w:numFmt w:val="bullet"/>
      <w:lvlText w:val="•"/>
      <w:lvlJc w:val="left"/>
      <w:pPr>
        <w:ind w:left="980" w:hanging="353"/>
      </w:pPr>
      <w:rPr>
        <w:rFonts w:hint="default"/>
      </w:rPr>
    </w:lvl>
    <w:lvl w:ilvl="2" w:tplc="CA106F96">
      <w:start w:val="1"/>
      <w:numFmt w:val="bullet"/>
      <w:lvlText w:val="•"/>
      <w:lvlJc w:val="left"/>
      <w:pPr>
        <w:ind w:left="2104" w:hanging="353"/>
      </w:pPr>
      <w:rPr>
        <w:rFonts w:hint="default"/>
      </w:rPr>
    </w:lvl>
    <w:lvl w:ilvl="3" w:tplc="5176823E">
      <w:start w:val="1"/>
      <w:numFmt w:val="bullet"/>
      <w:lvlText w:val="•"/>
      <w:lvlJc w:val="left"/>
      <w:pPr>
        <w:ind w:left="3229" w:hanging="353"/>
      </w:pPr>
      <w:rPr>
        <w:rFonts w:hint="default"/>
      </w:rPr>
    </w:lvl>
    <w:lvl w:ilvl="4" w:tplc="135ABBB0">
      <w:start w:val="1"/>
      <w:numFmt w:val="bullet"/>
      <w:lvlText w:val="•"/>
      <w:lvlJc w:val="left"/>
      <w:pPr>
        <w:ind w:left="4353" w:hanging="353"/>
      </w:pPr>
      <w:rPr>
        <w:rFonts w:hint="default"/>
      </w:rPr>
    </w:lvl>
    <w:lvl w:ilvl="5" w:tplc="D92A97C6">
      <w:start w:val="1"/>
      <w:numFmt w:val="bullet"/>
      <w:lvlText w:val="•"/>
      <w:lvlJc w:val="left"/>
      <w:pPr>
        <w:ind w:left="5478" w:hanging="353"/>
      </w:pPr>
      <w:rPr>
        <w:rFonts w:hint="default"/>
      </w:rPr>
    </w:lvl>
    <w:lvl w:ilvl="6" w:tplc="F676CE00">
      <w:start w:val="1"/>
      <w:numFmt w:val="bullet"/>
      <w:lvlText w:val="•"/>
      <w:lvlJc w:val="left"/>
      <w:pPr>
        <w:ind w:left="6602" w:hanging="353"/>
      </w:pPr>
      <w:rPr>
        <w:rFonts w:hint="default"/>
      </w:rPr>
    </w:lvl>
    <w:lvl w:ilvl="7" w:tplc="7ADA67C0">
      <w:start w:val="1"/>
      <w:numFmt w:val="bullet"/>
      <w:lvlText w:val="•"/>
      <w:lvlJc w:val="left"/>
      <w:pPr>
        <w:ind w:left="7726" w:hanging="353"/>
      </w:pPr>
      <w:rPr>
        <w:rFonts w:hint="default"/>
      </w:rPr>
    </w:lvl>
    <w:lvl w:ilvl="8" w:tplc="C4B02D56">
      <w:start w:val="1"/>
      <w:numFmt w:val="bullet"/>
      <w:lvlText w:val="•"/>
      <w:lvlJc w:val="left"/>
      <w:pPr>
        <w:ind w:left="8851" w:hanging="3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76"/>
    <w:rsid w:val="00205EE5"/>
    <w:rsid w:val="002F62DE"/>
    <w:rsid w:val="002F6EC2"/>
    <w:rsid w:val="003D2BA3"/>
    <w:rsid w:val="004D4266"/>
    <w:rsid w:val="005342A5"/>
    <w:rsid w:val="00584A4B"/>
    <w:rsid w:val="00650403"/>
    <w:rsid w:val="006933F4"/>
    <w:rsid w:val="00890705"/>
    <w:rsid w:val="00970F46"/>
    <w:rsid w:val="00A87723"/>
    <w:rsid w:val="00BE720E"/>
    <w:rsid w:val="00CC71C1"/>
    <w:rsid w:val="00D24163"/>
    <w:rsid w:val="00E22ECF"/>
    <w:rsid w:val="00E31111"/>
    <w:rsid w:val="00FF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宋体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205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05EE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05E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05E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宋体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205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05EE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05E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05E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ICECI/ComplianceManuals/CompliancePolicyGuidanceManual/ucm116271.htm" TargetMode="External"/><Relationship Id="rId13" Type="http://schemas.openxmlformats.org/officeDocument/2006/relationships/hyperlink" Target="https://www.fda.gov/ICECI/ComplianceManuals/CompliancePolicyGuidanceManual/ucm119194.ht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da.gov/ICECI/ComplianceManuals/CompliancePolicyGuidanceManual/ucm119572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da.gov/ICECI/ComplianceManuals/CompliancePolicyGuidanceManual/ucm116801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da.gov/ICECI/ComplianceManuals/CompliancePolicyGuidanceManual/ucm11633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da.gov/ICECI/ComplianceManuals/CompliancePolicyGuidanceManual/ucm116280.htm" TargetMode="External"/><Relationship Id="rId14" Type="http://schemas.openxmlformats.org/officeDocument/2006/relationships/hyperlink" Target="https://www.fda.gov/ICECI/ComplianceManuals/CompliancePolicyGuidanceManual/ucm117042.ht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da.gov/ICECI/ComplianceManuals/CompliancePolicyGuidanceManual/ucm073888.htm" TargetMode="External"/><Relationship Id="rId1" Type="http://schemas.openxmlformats.org/officeDocument/2006/relationships/hyperlink" Target="http://www.fda.gov/ICECI/ComplianceManuals/CompliancePolicyGuidanceManual/ucm07388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Company>Microsoft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wenrongzhen</dc:creator>
  <cp:lastModifiedBy>wrz</cp:lastModifiedBy>
  <cp:revision>2</cp:revision>
  <dcterms:created xsi:type="dcterms:W3CDTF">2017-11-10T01:52:00Z</dcterms:created>
  <dcterms:modified xsi:type="dcterms:W3CDTF">2017-11-10T01:52:00Z</dcterms:modified>
</cp:coreProperties>
</file>