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D02" w:rsidRPr="0085420B" w:rsidRDefault="00BF4D02" w:rsidP="0085420B">
      <w:pPr>
        <w:snapToGrid w:val="0"/>
        <w:spacing w:afterLines="50" w:after="120" w:line="300" w:lineRule="auto"/>
        <w:jc w:val="both"/>
        <w:rPr>
          <w:rFonts w:ascii="Arial" w:eastAsia="宋体" w:hAnsi="Arial" w:cs="Arial" w:hint="eastAsia"/>
          <w:sz w:val="20"/>
          <w:szCs w:val="20"/>
        </w:rPr>
      </w:pPr>
    </w:p>
    <w:p w:rsidR="00BF4D02" w:rsidRPr="0085420B" w:rsidRDefault="00BF4D02" w:rsidP="0085420B">
      <w:pPr>
        <w:snapToGrid w:val="0"/>
        <w:spacing w:afterLines="50" w:after="120" w:line="300" w:lineRule="auto"/>
        <w:jc w:val="both"/>
        <w:rPr>
          <w:rFonts w:ascii="Arial" w:eastAsia="宋体" w:hAnsi="Arial" w:cs="Arial"/>
          <w:sz w:val="20"/>
          <w:szCs w:val="20"/>
        </w:rPr>
      </w:pPr>
    </w:p>
    <w:p w:rsidR="00BF4D02" w:rsidRPr="0085420B" w:rsidRDefault="00BF4D02" w:rsidP="0085420B">
      <w:pPr>
        <w:snapToGrid w:val="0"/>
        <w:spacing w:afterLines="50" w:after="120" w:line="300" w:lineRule="auto"/>
        <w:jc w:val="both"/>
        <w:rPr>
          <w:rFonts w:ascii="Arial" w:eastAsia="宋体" w:hAnsi="Arial" w:cs="Arial"/>
          <w:sz w:val="20"/>
          <w:szCs w:val="20"/>
        </w:rPr>
      </w:pPr>
    </w:p>
    <w:p w:rsidR="00BF4D02" w:rsidRPr="0085420B" w:rsidRDefault="00BF4D02" w:rsidP="0085420B">
      <w:pPr>
        <w:snapToGrid w:val="0"/>
        <w:spacing w:afterLines="50" w:after="120" w:line="300" w:lineRule="auto"/>
        <w:jc w:val="both"/>
        <w:rPr>
          <w:rFonts w:ascii="Arial" w:eastAsia="宋体" w:hAnsi="Arial" w:cs="Arial"/>
          <w:sz w:val="18"/>
          <w:szCs w:val="18"/>
        </w:rPr>
      </w:pPr>
    </w:p>
    <w:p w:rsidR="00BF4D02" w:rsidRPr="0085623D" w:rsidRDefault="00FD6864" w:rsidP="0085420B">
      <w:pPr>
        <w:snapToGrid w:val="0"/>
        <w:spacing w:afterLines="50" w:after="120" w:line="300" w:lineRule="auto"/>
        <w:jc w:val="both"/>
        <w:rPr>
          <w:rFonts w:ascii="Arial" w:eastAsia="宋体" w:hAnsi="Arial" w:cs="Arial"/>
          <w:b/>
          <w:sz w:val="64"/>
          <w:szCs w:val="64"/>
        </w:rPr>
      </w:pPr>
      <w:r w:rsidRPr="0085623D">
        <w:rPr>
          <w:rFonts w:ascii="Arial" w:eastAsia="宋体" w:hAnsi="Arial" w:cs="Arial"/>
          <w:b/>
          <w:sz w:val="64"/>
          <w:szCs w:val="64"/>
        </w:rPr>
        <w:t>CPG</w:t>
      </w:r>
      <w:r w:rsidR="00073F30">
        <w:rPr>
          <w:rFonts w:ascii="Arial" w:eastAsia="宋体" w:hAnsi="Arial" w:cs="Arial" w:hint="eastAsia"/>
          <w:b/>
          <w:sz w:val="64"/>
          <w:szCs w:val="64"/>
        </w:rPr>
        <w:t>章节</w:t>
      </w:r>
      <w:r w:rsidRPr="0085623D">
        <w:rPr>
          <w:rFonts w:ascii="Arial" w:eastAsia="宋体" w:hAnsi="Arial" w:cs="Arial"/>
          <w:b/>
          <w:sz w:val="64"/>
          <w:szCs w:val="64"/>
        </w:rPr>
        <w:t>160.100</w:t>
      </w:r>
      <w:r w:rsidR="0085623D" w:rsidRPr="0085623D">
        <w:rPr>
          <w:rFonts w:ascii="Arial" w:eastAsia="宋体" w:hAnsi="Arial" w:cs="Arial" w:hint="eastAsia"/>
          <w:b/>
          <w:sz w:val="64"/>
          <w:szCs w:val="64"/>
        </w:rPr>
        <w:t xml:space="preserve"> </w:t>
      </w:r>
      <w:r w:rsidRPr="0085623D">
        <w:rPr>
          <w:rFonts w:ascii="Arial" w:eastAsia="宋体" w:hAnsi="Arial" w:cs="Arial"/>
          <w:b/>
          <w:sz w:val="64"/>
          <w:szCs w:val="64"/>
        </w:rPr>
        <w:t>监管行动和小企业</w:t>
      </w:r>
    </w:p>
    <w:p w:rsidR="00BF4D02" w:rsidRPr="004066B3" w:rsidRDefault="00FD6864" w:rsidP="00F75A42">
      <w:pPr>
        <w:snapToGrid w:val="0"/>
        <w:spacing w:afterLines="50" w:after="120" w:line="360" w:lineRule="auto"/>
        <w:jc w:val="both"/>
        <w:rPr>
          <w:rFonts w:ascii="Arial" w:eastAsia="宋体" w:hAnsi="Arial" w:cs="Arial"/>
          <w:sz w:val="24"/>
          <w:szCs w:val="24"/>
        </w:rPr>
      </w:pPr>
      <w:r w:rsidRPr="004066B3">
        <w:rPr>
          <w:rFonts w:ascii="Arial" w:eastAsia="宋体" w:hAnsi="Arial" w:cs="Arial"/>
          <w:sz w:val="24"/>
          <w:szCs w:val="24"/>
        </w:rPr>
        <w:t>背景：</w:t>
      </w:r>
    </w:p>
    <w:p w:rsidR="00BF4D02" w:rsidRPr="004066B3" w:rsidRDefault="00FD6864" w:rsidP="00F75A42">
      <w:pPr>
        <w:pStyle w:val="a3"/>
        <w:snapToGrid w:val="0"/>
        <w:spacing w:afterLines="50" w:after="120" w:line="360" w:lineRule="auto"/>
        <w:ind w:left="0"/>
        <w:jc w:val="both"/>
        <w:rPr>
          <w:rFonts w:cs="Arial"/>
          <w:sz w:val="24"/>
          <w:szCs w:val="24"/>
        </w:rPr>
      </w:pPr>
      <w:r w:rsidRPr="004066B3">
        <w:rPr>
          <w:rFonts w:cs="Arial"/>
          <w:sz w:val="24"/>
          <w:szCs w:val="24"/>
        </w:rPr>
        <w:t>1980</w:t>
      </w:r>
      <w:r w:rsidRPr="004066B3">
        <w:rPr>
          <w:rFonts w:cs="Arial"/>
          <w:sz w:val="24"/>
          <w:szCs w:val="24"/>
        </w:rPr>
        <w:t>年</w:t>
      </w:r>
      <w:r w:rsidRPr="004066B3">
        <w:rPr>
          <w:rFonts w:cs="Arial"/>
          <w:sz w:val="24"/>
          <w:szCs w:val="24"/>
        </w:rPr>
        <w:t>9</w:t>
      </w:r>
      <w:r w:rsidRPr="004066B3">
        <w:rPr>
          <w:rFonts w:cs="Arial"/>
          <w:sz w:val="24"/>
          <w:szCs w:val="24"/>
        </w:rPr>
        <w:t>月</w:t>
      </w:r>
      <w:r w:rsidRPr="004066B3">
        <w:rPr>
          <w:rFonts w:cs="Arial"/>
          <w:sz w:val="24"/>
          <w:szCs w:val="24"/>
        </w:rPr>
        <w:t>19</w:t>
      </w:r>
      <w:r w:rsidRPr="004066B3">
        <w:rPr>
          <w:rFonts w:cs="Arial"/>
          <w:sz w:val="24"/>
          <w:szCs w:val="24"/>
        </w:rPr>
        <w:t>日，卡特总统签署了</w:t>
      </w:r>
      <w:r w:rsidRPr="004066B3">
        <w:rPr>
          <w:rFonts w:ascii="宋体" w:hAnsi="宋体" w:cs="Arial"/>
          <w:sz w:val="24"/>
          <w:szCs w:val="24"/>
        </w:rPr>
        <w:t>“</w:t>
      </w:r>
      <w:r w:rsidRPr="004066B3">
        <w:rPr>
          <w:rFonts w:cs="Arial"/>
          <w:sz w:val="24"/>
          <w:szCs w:val="24"/>
        </w:rPr>
        <w:t>监管弹性法案</w:t>
      </w:r>
      <w:r w:rsidRPr="004066B3">
        <w:rPr>
          <w:rFonts w:ascii="宋体" w:hAnsi="宋体" w:cs="Arial"/>
          <w:sz w:val="24"/>
          <w:szCs w:val="24"/>
        </w:rPr>
        <w:t>”</w:t>
      </w:r>
      <w:r w:rsidRPr="004066B3">
        <w:rPr>
          <w:rFonts w:cs="Arial"/>
          <w:sz w:val="24"/>
          <w:szCs w:val="24"/>
        </w:rPr>
        <w:t>，</w:t>
      </w:r>
      <w:r w:rsidRPr="004066B3">
        <w:rPr>
          <w:rFonts w:cs="Arial"/>
          <w:sz w:val="24"/>
          <w:szCs w:val="24"/>
        </w:rPr>
        <w:t>S. 229</w:t>
      </w:r>
      <w:r w:rsidRPr="004066B3">
        <w:rPr>
          <w:rFonts w:cs="Arial"/>
          <w:sz w:val="24"/>
          <w:szCs w:val="24"/>
        </w:rPr>
        <w:t>。该</w:t>
      </w:r>
      <w:r w:rsidR="00073F30">
        <w:rPr>
          <w:rFonts w:cs="Arial" w:hint="eastAsia"/>
          <w:sz w:val="24"/>
          <w:szCs w:val="24"/>
        </w:rPr>
        <w:t>法案描述</w:t>
      </w:r>
      <w:r w:rsidRPr="004066B3">
        <w:rPr>
          <w:rFonts w:cs="Arial"/>
          <w:sz w:val="24"/>
          <w:szCs w:val="24"/>
        </w:rPr>
        <w:t>了确保小企业的特殊需求得到充分考虑的监管程序和信息要求。</w:t>
      </w:r>
      <w:r w:rsidR="006C4851" w:rsidRPr="004066B3">
        <w:rPr>
          <w:rFonts w:cs="Arial"/>
          <w:sz w:val="24"/>
          <w:szCs w:val="24"/>
        </w:rPr>
        <w:t>该</w:t>
      </w:r>
      <w:r w:rsidR="006C4851">
        <w:rPr>
          <w:rFonts w:cs="Arial" w:hint="eastAsia"/>
          <w:sz w:val="24"/>
          <w:szCs w:val="24"/>
        </w:rPr>
        <w:t>法案</w:t>
      </w:r>
      <w:r w:rsidRPr="004066B3">
        <w:rPr>
          <w:rFonts w:cs="Arial"/>
          <w:sz w:val="24"/>
          <w:szCs w:val="24"/>
        </w:rPr>
        <w:t>的</w:t>
      </w:r>
      <w:r w:rsidR="006C4851">
        <w:rPr>
          <w:rFonts w:cs="Arial" w:hint="eastAsia"/>
          <w:sz w:val="24"/>
          <w:szCs w:val="24"/>
        </w:rPr>
        <w:t>部分</w:t>
      </w:r>
      <w:r w:rsidRPr="004066B3">
        <w:rPr>
          <w:rFonts w:cs="Arial"/>
          <w:sz w:val="24"/>
          <w:szCs w:val="24"/>
        </w:rPr>
        <w:t>目标是：</w:t>
      </w:r>
    </w:p>
    <w:p w:rsidR="00BF4D02" w:rsidRPr="004066B3" w:rsidRDefault="00FD6864" w:rsidP="00F75A42">
      <w:pPr>
        <w:snapToGrid w:val="0"/>
        <w:spacing w:afterLines="50" w:after="120" w:line="360" w:lineRule="auto"/>
        <w:jc w:val="both"/>
        <w:rPr>
          <w:rFonts w:ascii="Arial" w:eastAsia="宋体" w:hAnsi="Arial" w:cs="Arial"/>
          <w:sz w:val="24"/>
          <w:szCs w:val="24"/>
        </w:rPr>
      </w:pPr>
      <w:r w:rsidRPr="004066B3">
        <w:rPr>
          <w:rFonts w:ascii="Arial" w:eastAsia="宋体" w:hAnsi="Arial" w:cs="Arial"/>
          <w:sz w:val="24"/>
          <w:szCs w:val="24"/>
        </w:rPr>
        <w:t>改善政府与小企业的关系。</w:t>
      </w:r>
    </w:p>
    <w:p w:rsidR="00BF4D02" w:rsidRPr="004066B3" w:rsidRDefault="00FD6864" w:rsidP="00F75A42">
      <w:pPr>
        <w:pStyle w:val="a3"/>
        <w:snapToGrid w:val="0"/>
        <w:spacing w:afterLines="50" w:after="120" w:line="360" w:lineRule="auto"/>
        <w:ind w:left="0"/>
        <w:jc w:val="both"/>
        <w:rPr>
          <w:rFonts w:cs="Arial"/>
          <w:sz w:val="24"/>
          <w:szCs w:val="24"/>
        </w:rPr>
      </w:pPr>
      <w:r w:rsidRPr="004066B3">
        <w:rPr>
          <w:rFonts w:cs="Arial"/>
          <w:sz w:val="24"/>
          <w:szCs w:val="24"/>
        </w:rPr>
        <w:t>确保联邦法规不会对小企业造成不必要或不适当的负担。</w:t>
      </w:r>
    </w:p>
    <w:p w:rsidR="00BF4D02" w:rsidRPr="004066B3" w:rsidRDefault="006C4851" w:rsidP="00F75A42">
      <w:pPr>
        <w:pStyle w:val="a3"/>
        <w:snapToGrid w:val="0"/>
        <w:spacing w:afterLines="50" w:after="120" w:line="360" w:lineRule="auto"/>
        <w:ind w:left="0"/>
        <w:jc w:val="both"/>
        <w:rPr>
          <w:rFonts w:cs="Arial"/>
          <w:sz w:val="24"/>
          <w:szCs w:val="24"/>
        </w:rPr>
      </w:pPr>
      <w:r>
        <w:rPr>
          <w:rFonts w:cs="Arial" w:hint="eastAsia"/>
          <w:sz w:val="24"/>
          <w:szCs w:val="24"/>
        </w:rPr>
        <w:t>之前</w:t>
      </w:r>
      <w:r w:rsidR="00FD6864" w:rsidRPr="004066B3">
        <w:rPr>
          <w:rFonts w:cs="Arial"/>
          <w:sz w:val="24"/>
          <w:szCs w:val="24"/>
        </w:rPr>
        <w:t>，</w:t>
      </w:r>
      <w:r w:rsidR="00FD6864" w:rsidRPr="004066B3">
        <w:rPr>
          <w:rFonts w:cs="Arial"/>
          <w:sz w:val="24"/>
          <w:szCs w:val="24"/>
        </w:rPr>
        <w:t>FDA</w:t>
      </w:r>
      <w:r w:rsidR="00FD6864" w:rsidRPr="004066B3">
        <w:rPr>
          <w:rFonts w:cs="Arial"/>
          <w:sz w:val="24"/>
          <w:szCs w:val="24"/>
        </w:rPr>
        <w:t>一直积极回应针对其负责执行的法律法规执行情况的询问。但是</w:t>
      </w:r>
      <w:r>
        <w:rPr>
          <w:rFonts w:cs="Arial" w:hint="eastAsia"/>
          <w:sz w:val="24"/>
          <w:szCs w:val="24"/>
        </w:rPr>
        <w:t>，</w:t>
      </w:r>
      <w:r w:rsidRPr="004066B3">
        <w:rPr>
          <w:rFonts w:cs="Arial"/>
          <w:sz w:val="24"/>
          <w:szCs w:val="24"/>
        </w:rPr>
        <w:t>其中有一个例外</w:t>
      </w:r>
      <w:r>
        <w:rPr>
          <w:rFonts w:cs="Arial" w:hint="eastAsia"/>
          <w:sz w:val="24"/>
          <w:szCs w:val="24"/>
        </w:rPr>
        <w:t>，</w:t>
      </w:r>
      <w:r w:rsidR="00FD6864" w:rsidRPr="004066B3">
        <w:rPr>
          <w:rFonts w:cs="Arial"/>
          <w:sz w:val="24"/>
          <w:szCs w:val="24"/>
        </w:rPr>
        <w:t>FDA</w:t>
      </w:r>
      <w:r w:rsidR="00FD6864" w:rsidRPr="004066B3">
        <w:rPr>
          <w:rFonts w:cs="Arial"/>
          <w:sz w:val="24"/>
          <w:szCs w:val="24"/>
        </w:rPr>
        <w:t>并未确定</w:t>
      </w:r>
      <w:r>
        <w:rPr>
          <w:rFonts w:cs="Arial" w:hint="eastAsia"/>
          <w:sz w:val="24"/>
          <w:szCs w:val="24"/>
        </w:rPr>
        <w:t>急需</w:t>
      </w:r>
      <w:r>
        <w:rPr>
          <w:rFonts w:cs="Arial"/>
          <w:sz w:val="24"/>
          <w:szCs w:val="24"/>
        </w:rPr>
        <w:t>协助</w:t>
      </w:r>
      <w:r w:rsidR="00FD6864" w:rsidRPr="004066B3">
        <w:rPr>
          <w:rFonts w:cs="Arial"/>
          <w:sz w:val="24"/>
          <w:szCs w:val="24"/>
        </w:rPr>
        <w:t>的人员</w:t>
      </w:r>
      <w:r w:rsidR="00FD6864" w:rsidRPr="004066B3">
        <w:rPr>
          <w:rFonts w:cs="Arial"/>
          <w:sz w:val="24"/>
          <w:szCs w:val="24"/>
        </w:rPr>
        <w:t>——</w:t>
      </w:r>
      <w:r w:rsidR="00FD6864" w:rsidRPr="004066B3">
        <w:rPr>
          <w:rFonts w:cs="Arial"/>
          <w:sz w:val="24"/>
          <w:szCs w:val="24"/>
        </w:rPr>
        <w:t>如小企业</w:t>
      </w:r>
      <w:r>
        <w:rPr>
          <w:rFonts w:cs="Arial" w:hint="eastAsia"/>
          <w:sz w:val="24"/>
          <w:szCs w:val="24"/>
        </w:rPr>
        <w:t>团体</w:t>
      </w:r>
      <w:r w:rsidR="00FD6864" w:rsidRPr="004066B3">
        <w:rPr>
          <w:rFonts w:cs="Arial"/>
          <w:sz w:val="24"/>
          <w:szCs w:val="24"/>
        </w:rPr>
        <w:t>成员。该例外就是小型制造商</w:t>
      </w:r>
      <w:r>
        <w:rPr>
          <w:rFonts w:cs="Arial"/>
          <w:sz w:val="24"/>
          <w:szCs w:val="24"/>
        </w:rPr>
        <w:t>协助</w:t>
      </w:r>
      <w:r w:rsidR="00FD6864" w:rsidRPr="004066B3">
        <w:rPr>
          <w:rFonts w:cs="Arial"/>
          <w:sz w:val="24"/>
          <w:szCs w:val="24"/>
        </w:rPr>
        <w:t>办公室。该办公室是根据</w:t>
      </w:r>
      <w:bookmarkStart w:id="0" w:name="OLE_LINK1"/>
      <w:bookmarkStart w:id="1" w:name="OLE_LINK2"/>
      <w:r w:rsidR="00FD6864" w:rsidRPr="004066B3">
        <w:rPr>
          <w:rFonts w:cs="Arial"/>
          <w:sz w:val="24"/>
          <w:szCs w:val="24"/>
        </w:rPr>
        <w:t>1976</w:t>
      </w:r>
      <w:r w:rsidR="00FD6864" w:rsidRPr="004066B3">
        <w:rPr>
          <w:rFonts w:cs="Arial"/>
          <w:sz w:val="24"/>
          <w:szCs w:val="24"/>
        </w:rPr>
        <w:t>年</w:t>
      </w:r>
      <w:r w:rsidR="00FD6864" w:rsidRPr="004066B3">
        <w:rPr>
          <w:rFonts w:ascii="宋体" w:hAnsi="宋体" w:cs="Arial"/>
          <w:sz w:val="24"/>
          <w:szCs w:val="24"/>
        </w:rPr>
        <w:t>“</w:t>
      </w:r>
      <w:r w:rsidR="00FD6864" w:rsidRPr="004066B3">
        <w:rPr>
          <w:rFonts w:cs="Arial"/>
          <w:sz w:val="24"/>
          <w:szCs w:val="24"/>
        </w:rPr>
        <w:t>医疗器械修正案</w:t>
      </w:r>
      <w:bookmarkEnd w:id="0"/>
      <w:bookmarkEnd w:id="1"/>
      <w:r w:rsidR="00FD6864" w:rsidRPr="004066B3">
        <w:rPr>
          <w:rFonts w:ascii="宋体" w:hAnsi="宋体" w:cs="Arial"/>
          <w:sz w:val="24"/>
          <w:szCs w:val="24"/>
        </w:rPr>
        <w:t>”</w:t>
      </w:r>
      <w:r w:rsidR="00FD6864" w:rsidRPr="004066B3">
        <w:rPr>
          <w:rFonts w:cs="Arial"/>
          <w:sz w:val="24"/>
          <w:szCs w:val="24"/>
        </w:rPr>
        <w:t>第</w:t>
      </w:r>
      <w:r w:rsidR="00FD6864" w:rsidRPr="004066B3">
        <w:rPr>
          <w:rFonts w:cs="Arial"/>
          <w:sz w:val="24"/>
          <w:szCs w:val="24"/>
        </w:rPr>
        <w:t>10</w:t>
      </w:r>
      <w:r w:rsidR="00FD6864" w:rsidRPr="004066B3">
        <w:rPr>
          <w:rFonts w:cs="Arial"/>
          <w:sz w:val="24"/>
          <w:szCs w:val="24"/>
        </w:rPr>
        <w:t>条在</w:t>
      </w:r>
      <w:r>
        <w:rPr>
          <w:rFonts w:cs="Arial"/>
          <w:sz w:val="24"/>
          <w:szCs w:val="24"/>
        </w:rPr>
        <w:t>器械和放射卫生中心</w:t>
      </w:r>
      <w:r w:rsidR="00FD6864" w:rsidRPr="004066B3">
        <w:rPr>
          <w:rFonts w:cs="Arial"/>
          <w:sz w:val="24"/>
          <w:szCs w:val="24"/>
        </w:rPr>
        <w:t>设立的。该办公室设有一个积极的外联项目，旨在寻找（医疗器械）小型制造商，并帮助其遵守</w:t>
      </w:r>
      <w:r w:rsidR="00FD6864" w:rsidRPr="004066B3">
        <w:rPr>
          <w:rFonts w:cs="Arial"/>
          <w:sz w:val="24"/>
          <w:szCs w:val="24"/>
        </w:rPr>
        <w:t>FDA</w:t>
      </w:r>
      <w:r w:rsidR="00FD6864" w:rsidRPr="004066B3">
        <w:rPr>
          <w:rFonts w:cs="Arial"/>
          <w:sz w:val="24"/>
          <w:szCs w:val="24"/>
        </w:rPr>
        <w:t>法规。</w:t>
      </w:r>
      <w:r w:rsidR="00FD6864" w:rsidRPr="004066B3">
        <w:rPr>
          <w:rFonts w:cs="Arial"/>
          <w:sz w:val="24"/>
          <w:szCs w:val="24"/>
        </w:rPr>
        <w:t>FDA</w:t>
      </w:r>
      <w:r w:rsidR="00FD6864" w:rsidRPr="004066B3">
        <w:rPr>
          <w:rFonts w:cs="Arial"/>
          <w:sz w:val="24"/>
          <w:szCs w:val="24"/>
        </w:rPr>
        <w:t>已根据</w:t>
      </w:r>
      <w:r w:rsidR="00FD6864" w:rsidRPr="004066B3">
        <w:rPr>
          <w:rFonts w:cs="Arial"/>
          <w:sz w:val="24"/>
          <w:szCs w:val="24"/>
        </w:rPr>
        <w:t>1978</w:t>
      </w:r>
      <w:r w:rsidR="00FD6864" w:rsidRPr="004066B3">
        <w:rPr>
          <w:rFonts w:cs="Arial"/>
          <w:sz w:val="24"/>
          <w:szCs w:val="24"/>
        </w:rPr>
        <w:t>年</w:t>
      </w:r>
      <w:r w:rsidR="00FD6864" w:rsidRPr="004066B3">
        <w:rPr>
          <w:rFonts w:cs="Arial"/>
          <w:sz w:val="24"/>
          <w:szCs w:val="24"/>
        </w:rPr>
        <w:t>6</w:t>
      </w:r>
      <w:r w:rsidR="00FD6864" w:rsidRPr="004066B3">
        <w:rPr>
          <w:rFonts w:cs="Arial"/>
          <w:sz w:val="24"/>
          <w:szCs w:val="24"/>
        </w:rPr>
        <w:t>月</w:t>
      </w:r>
      <w:r w:rsidR="00FD6864" w:rsidRPr="004066B3">
        <w:rPr>
          <w:rFonts w:cs="Arial"/>
          <w:sz w:val="24"/>
          <w:szCs w:val="24"/>
        </w:rPr>
        <w:t>14</w:t>
      </w:r>
      <w:r w:rsidR="00FD6864" w:rsidRPr="004066B3">
        <w:rPr>
          <w:rFonts w:cs="Arial"/>
          <w:sz w:val="24"/>
          <w:szCs w:val="24"/>
        </w:rPr>
        <w:t>日和</w:t>
      </w:r>
      <w:r w:rsidR="00FD6864" w:rsidRPr="004066B3">
        <w:rPr>
          <w:rFonts w:cs="Arial"/>
          <w:sz w:val="24"/>
          <w:szCs w:val="24"/>
        </w:rPr>
        <w:t>1979</w:t>
      </w:r>
      <w:r w:rsidR="00FD6864" w:rsidRPr="004066B3">
        <w:rPr>
          <w:rFonts w:cs="Arial"/>
          <w:sz w:val="24"/>
          <w:szCs w:val="24"/>
        </w:rPr>
        <w:t>年</w:t>
      </w:r>
      <w:r w:rsidR="00FD6864" w:rsidRPr="004066B3">
        <w:rPr>
          <w:rFonts w:cs="Arial"/>
          <w:sz w:val="24"/>
          <w:szCs w:val="24"/>
        </w:rPr>
        <w:t>11</w:t>
      </w:r>
      <w:r w:rsidR="00FD6864" w:rsidRPr="004066B3">
        <w:rPr>
          <w:rFonts w:cs="Arial"/>
          <w:sz w:val="24"/>
          <w:szCs w:val="24"/>
        </w:rPr>
        <w:t>月</w:t>
      </w:r>
      <w:r w:rsidR="00FD6864" w:rsidRPr="004066B3">
        <w:rPr>
          <w:rFonts w:cs="Arial"/>
          <w:sz w:val="24"/>
          <w:szCs w:val="24"/>
        </w:rPr>
        <w:t>16</w:t>
      </w:r>
      <w:r w:rsidR="00FD6864" w:rsidRPr="004066B3">
        <w:rPr>
          <w:rFonts w:cs="Arial"/>
          <w:sz w:val="24"/>
          <w:szCs w:val="24"/>
        </w:rPr>
        <w:t>日发布的总统指令，启动了一个</w:t>
      </w:r>
      <w:proofErr w:type="gramStart"/>
      <w:r w:rsidR="00FD6864" w:rsidRPr="004066B3">
        <w:rPr>
          <w:rFonts w:cs="Arial"/>
          <w:sz w:val="24"/>
          <w:szCs w:val="24"/>
        </w:rPr>
        <w:t>机构级</w:t>
      </w:r>
      <w:proofErr w:type="gramEnd"/>
      <w:r w:rsidR="00FD6864" w:rsidRPr="004066B3">
        <w:rPr>
          <w:rFonts w:cs="Arial"/>
          <w:sz w:val="24"/>
          <w:szCs w:val="24"/>
        </w:rPr>
        <w:t>小企业</w:t>
      </w:r>
      <w:r>
        <w:rPr>
          <w:rFonts w:cs="Arial"/>
          <w:sz w:val="24"/>
          <w:szCs w:val="24"/>
        </w:rPr>
        <w:t>协助</w:t>
      </w:r>
      <w:r w:rsidR="00FD6864" w:rsidRPr="004066B3">
        <w:rPr>
          <w:rFonts w:cs="Arial"/>
          <w:sz w:val="24"/>
          <w:szCs w:val="24"/>
        </w:rPr>
        <w:t>项目。</w:t>
      </w:r>
    </w:p>
    <w:p w:rsidR="00BF4D02" w:rsidRPr="004066B3" w:rsidRDefault="00FD6864" w:rsidP="00F75A42">
      <w:pPr>
        <w:snapToGrid w:val="0"/>
        <w:spacing w:afterLines="50" w:after="120" w:line="360" w:lineRule="auto"/>
        <w:jc w:val="both"/>
        <w:rPr>
          <w:rFonts w:ascii="Arial" w:eastAsia="宋体" w:hAnsi="Arial" w:cs="Arial"/>
          <w:sz w:val="24"/>
          <w:szCs w:val="24"/>
        </w:rPr>
      </w:pPr>
      <w:r w:rsidRPr="004066B3">
        <w:rPr>
          <w:rFonts w:ascii="Arial" w:eastAsia="宋体" w:hAnsi="Arial" w:cs="Arial"/>
          <w:sz w:val="24"/>
          <w:szCs w:val="24"/>
        </w:rPr>
        <w:t>该项目的目标是：</w:t>
      </w:r>
    </w:p>
    <w:p w:rsidR="00BF4D02" w:rsidRPr="004066B3" w:rsidRDefault="00FD6864" w:rsidP="00F75A42">
      <w:pPr>
        <w:pStyle w:val="a4"/>
        <w:numPr>
          <w:ilvl w:val="0"/>
          <w:numId w:val="1"/>
        </w:numPr>
        <w:tabs>
          <w:tab w:val="left" w:pos="445"/>
        </w:tabs>
        <w:snapToGrid w:val="0"/>
        <w:spacing w:afterLines="50" w:after="120" w:line="360" w:lineRule="auto"/>
        <w:ind w:left="266" w:hanging="266"/>
        <w:jc w:val="both"/>
        <w:rPr>
          <w:rFonts w:ascii="Arial" w:eastAsia="宋体" w:hAnsi="Arial" w:cs="Arial"/>
          <w:sz w:val="24"/>
          <w:szCs w:val="24"/>
        </w:rPr>
      </w:pPr>
      <w:r w:rsidRPr="004066B3">
        <w:rPr>
          <w:rFonts w:ascii="Arial" w:eastAsia="宋体" w:hAnsi="Arial" w:cs="Arial"/>
          <w:sz w:val="24"/>
          <w:szCs w:val="24"/>
        </w:rPr>
        <w:t>采取一切可行措施，尽量减少法规的经济影响。</w:t>
      </w:r>
    </w:p>
    <w:p w:rsidR="00BF4D02" w:rsidRPr="004066B3" w:rsidRDefault="00FD6864" w:rsidP="00F75A42">
      <w:pPr>
        <w:pStyle w:val="a4"/>
        <w:numPr>
          <w:ilvl w:val="0"/>
          <w:numId w:val="1"/>
        </w:numPr>
        <w:tabs>
          <w:tab w:val="left" w:pos="460"/>
        </w:tabs>
        <w:snapToGrid w:val="0"/>
        <w:spacing w:afterLines="50" w:after="120" w:line="360" w:lineRule="auto"/>
        <w:ind w:left="266" w:hanging="266"/>
        <w:jc w:val="both"/>
        <w:rPr>
          <w:rFonts w:ascii="Arial" w:eastAsia="宋体" w:hAnsi="Arial" w:cs="Arial"/>
          <w:sz w:val="24"/>
          <w:szCs w:val="24"/>
        </w:rPr>
      </w:pPr>
      <w:r w:rsidRPr="004066B3">
        <w:rPr>
          <w:rFonts w:ascii="Arial" w:eastAsia="宋体" w:hAnsi="Arial" w:cs="Arial"/>
          <w:sz w:val="24"/>
          <w:szCs w:val="24"/>
        </w:rPr>
        <w:t>鼓励小企业参与本机构的决策过程。</w:t>
      </w:r>
    </w:p>
    <w:p w:rsidR="00BF4D02" w:rsidRPr="004066B3" w:rsidRDefault="00FD6864" w:rsidP="00F75A42">
      <w:pPr>
        <w:pStyle w:val="a4"/>
        <w:numPr>
          <w:ilvl w:val="0"/>
          <w:numId w:val="1"/>
        </w:numPr>
        <w:tabs>
          <w:tab w:val="left" w:pos="460"/>
        </w:tabs>
        <w:snapToGrid w:val="0"/>
        <w:spacing w:afterLines="50" w:after="120" w:line="360" w:lineRule="auto"/>
        <w:ind w:left="266" w:hanging="266"/>
        <w:jc w:val="both"/>
        <w:rPr>
          <w:rFonts w:ascii="Arial" w:eastAsia="宋体" w:hAnsi="Arial" w:cs="Arial"/>
          <w:sz w:val="24"/>
          <w:szCs w:val="24"/>
        </w:rPr>
      </w:pPr>
      <w:r w:rsidRPr="004066B3">
        <w:rPr>
          <w:rFonts w:ascii="Arial" w:eastAsia="宋体" w:hAnsi="Arial" w:cs="Arial"/>
          <w:sz w:val="24"/>
          <w:szCs w:val="24"/>
        </w:rPr>
        <w:t>为小型企业提供</w:t>
      </w:r>
      <w:r w:rsidR="00F354C4">
        <w:rPr>
          <w:rFonts w:ascii="Arial" w:eastAsia="宋体" w:hAnsi="Arial" w:cs="Arial" w:hint="eastAsia"/>
          <w:sz w:val="24"/>
          <w:szCs w:val="24"/>
        </w:rPr>
        <w:t>便于</w:t>
      </w:r>
      <w:r w:rsidRPr="004066B3">
        <w:rPr>
          <w:rFonts w:ascii="Arial" w:eastAsia="宋体" w:hAnsi="Arial" w:cs="Arial"/>
          <w:sz w:val="24"/>
          <w:szCs w:val="24"/>
        </w:rPr>
        <w:t>访问</w:t>
      </w:r>
      <w:r w:rsidR="00F354C4" w:rsidRPr="004066B3">
        <w:rPr>
          <w:rFonts w:ascii="Arial" w:eastAsia="宋体" w:hAnsi="Arial" w:cs="Arial"/>
          <w:sz w:val="24"/>
          <w:szCs w:val="24"/>
        </w:rPr>
        <w:t>各级</w:t>
      </w:r>
      <w:r w:rsidRPr="004066B3">
        <w:rPr>
          <w:rFonts w:ascii="Arial" w:eastAsia="宋体" w:hAnsi="Arial" w:cs="Arial"/>
          <w:sz w:val="24"/>
          <w:szCs w:val="24"/>
        </w:rPr>
        <w:t>机构的机会。</w:t>
      </w:r>
    </w:p>
    <w:p w:rsidR="00BF4D02" w:rsidRPr="004066B3" w:rsidRDefault="00FD6864" w:rsidP="00F75A42">
      <w:pPr>
        <w:pStyle w:val="a4"/>
        <w:numPr>
          <w:ilvl w:val="0"/>
          <w:numId w:val="1"/>
        </w:numPr>
        <w:tabs>
          <w:tab w:val="left" w:pos="460"/>
        </w:tabs>
        <w:snapToGrid w:val="0"/>
        <w:spacing w:afterLines="50" w:after="120" w:line="360" w:lineRule="auto"/>
        <w:ind w:left="266" w:hanging="266"/>
        <w:jc w:val="both"/>
        <w:rPr>
          <w:rFonts w:ascii="Arial" w:eastAsia="宋体" w:hAnsi="Arial" w:cs="Arial"/>
          <w:sz w:val="24"/>
          <w:szCs w:val="24"/>
        </w:rPr>
      </w:pPr>
      <w:r w:rsidRPr="004066B3">
        <w:rPr>
          <w:rFonts w:ascii="Arial" w:eastAsia="宋体" w:hAnsi="Arial" w:cs="Arial"/>
          <w:sz w:val="24"/>
          <w:szCs w:val="24"/>
        </w:rPr>
        <w:t>提供对小企业成本最低的监管选择。</w:t>
      </w:r>
    </w:p>
    <w:p w:rsidR="00BF4D02" w:rsidRPr="004066B3" w:rsidRDefault="00FD6864" w:rsidP="00F75A42">
      <w:pPr>
        <w:pStyle w:val="a4"/>
        <w:numPr>
          <w:ilvl w:val="0"/>
          <w:numId w:val="1"/>
        </w:numPr>
        <w:tabs>
          <w:tab w:val="left" w:pos="460"/>
        </w:tabs>
        <w:snapToGrid w:val="0"/>
        <w:spacing w:afterLines="50" w:after="120" w:line="360" w:lineRule="auto"/>
        <w:ind w:left="266" w:hanging="266"/>
        <w:jc w:val="both"/>
        <w:rPr>
          <w:rFonts w:ascii="Arial" w:eastAsia="宋体" w:hAnsi="Arial" w:cs="Arial"/>
          <w:sz w:val="24"/>
          <w:szCs w:val="24"/>
        </w:rPr>
      </w:pPr>
      <w:r w:rsidRPr="004066B3">
        <w:rPr>
          <w:rFonts w:ascii="Arial" w:eastAsia="宋体" w:hAnsi="Arial" w:cs="Arial"/>
          <w:sz w:val="24"/>
          <w:szCs w:val="24"/>
        </w:rPr>
        <w:t>帮助小企业了解并遵守</w:t>
      </w:r>
      <w:r w:rsidRPr="004066B3">
        <w:rPr>
          <w:rFonts w:ascii="Arial" w:eastAsia="宋体" w:hAnsi="Arial" w:cs="Arial"/>
          <w:sz w:val="24"/>
          <w:szCs w:val="24"/>
        </w:rPr>
        <w:t>FDA</w:t>
      </w:r>
      <w:r w:rsidRPr="004066B3">
        <w:rPr>
          <w:rFonts w:ascii="Arial" w:eastAsia="宋体" w:hAnsi="Arial" w:cs="Arial"/>
          <w:sz w:val="24"/>
          <w:szCs w:val="24"/>
        </w:rPr>
        <w:t>法规。</w:t>
      </w:r>
    </w:p>
    <w:p w:rsidR="002135D8" w:rsidRPr="004066B3" w:rsidRDefault="00FD6864" w:rsidP="00F75A42">
      <w:pPr>
        <w:pStyle w:val="a3"/>
        <w:snapToGrid w:val="0"/>
        <w:spacing w:afterLines="50" w:after="120" w:line="360" w:lineRule="auto"/>
        <w:ind w:left="0" w:hanging="20"/>
        <w:jc w:val="both"/>
        <w:rPr>
          <w:rFonts w:cs="Arial"/>
          <w:sz w:val="24"/>
          <w:szCs w:val="24"/>
        </w:rPr>
      </w:pPr>
      <w:r w:rsidRPr="004066B3">
        <w:rPr>
          <w:rFonts w:cs="Arial"/>
          <w:sz w:val="24"/>
          <w:szCs w:val="24"/>
        </w:rPr>
        <w:t>已多次尝试通过纽约、亚特兰大、芝加哥和旧金山地区办公室的小企业代表（</w:t>
      </w:r>
      <w:r w:rsidRPr="004066B3">
        <w:rPr>
          <w:rFonts w:cs="Arial"/>
          <w:sz w:val="24"/>
          <w:szCs w:val="24"/>
        </w:rPr>
        <w:t>SBR</w:t>
      </w:r>
      <w:r w:rsidRPr="004066B3">
        <w:rPr>
          <w:rFonts w:cs="Arial"/>
          <w:sz w:val="24"/>
          <w:szCs w:val="24"/>
        </w:rPr>
        <w:t>）实施该项目。位于四个</w:t>
      </w:r>
      <w:r w:rsidRPr="004066B3">
        <w:rPr>
          <w:rFonts w:cs="Arial"/>
          <w:sz w:val="24"/>
          <w:szCs w:val="24"/>
        </w:rPr>
        <w:t>SBR</w:t>
      </w:r>
      <w:r w:rsidRPr="004066B3">
        <w:rPr>
          <w:rFonts w:cs="Arial"/>
          <w:sz w:val="24"/>
          <w:szCs w:val="24"/>
        </w:rPr>
        <w:t>所在地理区域之外的公司可继续</w:t>
      </w:r>
      <w:r w:rsidR="002135D8" w:rsidRPr="004066B3">
        <w:rPr>
          <w:rFonts w:cs="Arial"/>
          <w:sz w:val="24"/>
          <w:szCs w:val="24"/>
        </w:rPr>
        <w:br w:type="page"/>
      </w:r>
    </w:p>
    <w:p w:rsidR="00BF4D02" w:rsidRPr="004066B3" w:rsidRDefault="00FD6864" w:rsidP="00F75A42">
      <w:pPr>
        <w:pStyle w:val="a3"/>
        <w:snapToGrid w:val="0"/>
        <w:spacing w:afterLines="50" w:after="120" w:line="360" w:lineRule="auto"/>
        <w:ind w:left="0" w:hanging="10"/>
        <w:jc w:val="both"/>
        <w:rPr>
          <w:rFonts w:cs="Arial"/>
          <w:sz w:val="24"/>
          <w:szCs w:val="24"/>
        </w:rPr>
      </w:pPr>
      <w:r w:rsidRPr="004066B3">
        <w:rPr>
          <w:rFonts w:cs="Arial"/>
          <w:sz w:val="24"/>
          <w:szCs w:val="24"/>
        </w:rPr>
        <w:lastRenderedPageBreak/>
        <w:t>联系最近的</w:t>
      </w:r>
      <w:r w:rsidRPr="004066B3">
        <w:rPr>
          <w:rFonts w:cs="Arial"/>
          <w:sz w:val="24"/>
          <w:szCs w:val="24"/>
        </w:rPr>
        <w:t>FDA</w:t>
      </w:r>
      <w:r w:rsidRPr="004066B3">
        <w:rPr>
          <w:rFonts w:cs="Arial"/>
          <w:sz w:val="24"/>
          <w:szCs w:val="24"/>
        </w:rPr>
        <w:t>地区办事处，获得信息并寻求</w:t>
      </w:r>
      <w:r w:rsidR="006C4851">
        <w:rPr>
          <w:rFonts w:cs="Arial"/>
          <w:sz w:val="24"/>
          <w:szCs w:val="24"/>
        </w:rPr>
        <w:t>协助</w:t>
      </w:r>
      <w:r w:rsidRPr="004066B3">
        <w:rPr>
          <w:rFonts w:cs="Arial"/>
          <w:sz w:val="24"/>
          <w:szCs w:val="24"/>
        </w:rPr>
        <w:t>。也可直接询问：</w:t>
      </w:r>
    </w:p>
    <w:p w:rsidR="00BF4D02" w:rsidRPr="004066B3" w:rsidRDefault="00FD6864" w:rsidP="00F75A42">
      <w:pPr>
        <w:snapToGrid w:val="0"/>
        <w:spacing w:afterLines="50" w:after="120" w:line="360" w:lineRule="auto"/>
        <w:jc w:val="both"/>
        <w:rPr>
          <w:rFonts w:ascii="Arial" w:eastAsia="宋体" w:hAnsi="Arial" w:cs="Arial"/>
          <w:sz w:val="24"/>
          <w:szCs w:val="24"/>
        </w:rPr>
      </w:pPr>
      <w:r w:rsidRPr="004066B3">
        <w:rPr>
          <w:rFonts w:ascii="Arial" w:eastAsia="宋体" w:hAnsi="Arial" w:cs="Arial"/>
          <w:sz w:val="24"/>
          <w:szCs w:val="24"/>
        </w:rPr>
        <w:t>对外事务</w:t>
      </w:r>
      <w:r w:rsidR="00F354C4" w:rsidRPr="004066B3">
        <w:rPr>
          <w:rFonts w:ascii="Arial" w:eastAsia="宋体" w:hAnsi="Arial" w:cs="Arial"/>
          <w:sz w:val="24"/>
          <w:szCs w:val="24"/>
        </w:rPr>
        <w:t>HF-50</w:t>
      </w:r>
      <w:r w:rsidRPr="004066B3">
        <w:rPr>
          <w:rFonts w:ascii="Arial" w:eastAsia="宋体" w:hAnsi="Arial" w:cs="Arial"/>
          <w:sz w:val="24"/>
          <w:szCs w:val="24"/>
        </w:rPr>
        <w:t>办公室行业联络员</w:t>
      </w:r>
    </w:p>
    <w:p w:rsidR="00BF4D02" w:rsidRPr="004066B3" w:rsidRDefault="00FD6864" w:rsidP="00F75A42">
      <w:pPr>
        <w:pStyle w:val="a3"/>
        <w:snapToGrid w:val="0"/>
        <w:spacing w:line="360" w:lineRule="auto"/>
        <w:ind w:left="0"/>
        <w:jc w:val="both"/>
        <w:rPr>
          <w:rFonts w:cs="Arial"/>
          <w:sz w:val="24"/>
          <w:szCs w:val="24"/>
        </w:rPr>
      </w:pPr>
      <w:r w:rsidRPr="004066B3">
        <w:rPr>
          <w:rFonts w:cs="Arial"/>
          <w:sz w:val="24"/>
          <w:szCs w:val="24"/>
        </w:rPr>
        <w:t>5600 Fishers Lane</w:t>
      </w:r>
    </w:p>
    <w:p w:rsidR="00BF4D02" w:rsidRPr="004066B3" w:rsidRDefault="00FD6864" w:rsidP="00F75A42">
      <w:pPr>
        <w:pStyle w:val="a3"/>
        <w:snapToGrid w:val="0"/>
        <w:spacing w:line="360" w:lineRule="auto"/>
        <w:ind w:left="0"/>
        <w:jc w:val="both"/>
        <w:rPr>
          <w:rFonts w:cs="Arial"/>
          <w:sz w:val="24"/>
          <w:szCs w:val="24"/>
        </w:rPr>
      </w:pPr>
      <w:r w:rsidRPr="004066B3">
        <w:rPr>
          <w:rFonts w:cs="Arial"/>
          <w:sz w:val="24"/>
          <w:szCs w:val="24"/>
        </w:rPr>
        <w:t>Rockville</w:t>
      </w:r>
      <w:r w:rsidRPr="004066B3">
        <w:rPr>
          <w:rFonts w:cs="Arial"/>
          <w:sz w:val="24"/>
          <w:szCs w:val="24"/>
        </w:rPr>
        <w:t>，</w:t>
      </w:r>
      <w:r w:rsidRPr="004066B3">
        <w:rPr>
          <w:rFonts w:cs="Arial"/>
          <w:sz w:val="24"/>
          <w:szCs w:val="24"/>
        </w:rPr>
        <w:t>Maryland 20857</w:t>
      </w:r>
    </w:p>
    <w:p w:rsidR="00BF4D02" w:rsidRPr="004066B3" w:rsidRDefault="00F354C4" w:rsidP="00F75A42">
      <w:pPr>
        <w:pStyle w:val="a3"/>
        <w:snapToGrid w:val="0"/>
        <w:spacing w:afterLines="50" w:after="120" w:line="360" w:lineRule="auto"/>
        <w:ind w:left="0"/>
        <w:jc w:val="both"/>
        <w:rPr>
          <w:rFonts w:cs="Arial"/>
          <w:sz w:val="24"/>
          <w:szCs w:val="24"/>
        </w:rPr>
      </w:pPr>
      <w:r>
        <w:rPr>
          <w:rFonts w:cs="Arial"/>
          <w:sz w:val="24"/>
          <w:szCs w:val="24"/>
        </w:rPr>
        <w:t>（</w:t>
      </w:r>
      <w:r w:rsidR="00FD6864" w:rsidRPr="004066B3">
        <w:rPr>
          <w:rFonts w:cs="Arial"/>
          <w:sz w:val="24"/>
          <w:szCs w:val="24"/>
        </w:rPr>
        <w:t>301</w:t>
      </w:r>
      <w:r>
        <w:rPr>
          <w:rFonts w:cs="Arial"/>
          <w:sz w:val="24"/>
          <w:szCs w:val="24"/>
        </w:rPr>
        <w:t>）</w:t>
      </w:r>
      <w:r w:rsidR="00FD6864" w:rsidRPr="004066B3">
        <w:rPr>
          <w:rFonts w:cs="Arial"/>
          <w:sz w:val="24"/>
          <w:szCs w:val="24"/>
        </w:rPr>
        <w:t>443-6776</w:t>
      </w:r>
    </w:p>
    <w:p w:rsidR="00BF4D02" w:rsidRPr="004066B3" w:rsidRDefault="00FD6864" w:rsidP="00F75A42">
      <w:pPr>
        <w:snapToGrid w:val="0"/>
        <w:spacing w:afterLines="50" w:after="120" w:line="360" w:lineRule="auto"/>
        <w:jc w:val="both"/>
        <w:rPr>
          <w:rFonts w:ascii="Arial" w:eastAsia="宋体" w:hAnsi="Arial" w:cs="Arial"/>
          <w:sz w:val="24"/>
          <w:szCs w:val="24"/>
        </w:rPr>
      </w:pPr>
      <w:r w:rsidRPr="004066B3">
        <w:rPr>
          <w:rFonts w:ascii="Arial" w:eastAsia="宋体" w:hAnsi="Arial" w:cs="Arial"/>
          <w:sz w:val="24"/>
          <w:szCs w:val="24"/>
        </w:rPr>
        <w:t>医疗器械制造商应将其要求</w:t>
      </w:r>
      <w:r w:rsidR="00F354C4">
        <w:rPr>
          <w:rFonts w:ascii="Arial" w:eastAsia="宋体" w:hAnsi="Arial" w:cs="Arial" w:hint="eastAsia"/>
          <w:sz w:val="24"/>
          <w:szCs w:val="24"/>
        </w:rPr>
        <w:t>提交</w:t>
      </w:r>
      <w:r w:rsidRPr="004066B3">
        <w:rPr>
          <w:rFonts w:ascii="Arial" w:eastAsia="宋体" w:hAnsi="Arial" w:cs="Arial"/>
          <w:sz w:val="24"/>
          <w:szCs w:val="24"/>
        </w:rPr>
        <w:t>至：小型制造商</w:t>
      </w:r>
      <w:r w:rsidR="006C4851">
        <w:rPr>
          <w:rFonts w:ascii="Arial" w:eastAsia="宋体" w:hAnsi="Arial" w:cs="Arial"/>
          <w:sz w:val="24"/>
          <w:szCs w:val="24"/>
        </w:rPr>
        <w:t>协助</w:t>
      </w:r>
      <w:r w:rsidRPr="004066B3">
        <w:rPr>
          <w:rFonts w:ascii="Arial" w:eastAsia="宋体" w:hAnsi="Arial" w:cs="Arial"/>
          <w:sz w:val="24"/>
          <w:szCs w:val="24"/>
        </w:rPr>
        <w:t>处</w:t>
      </w:r>
      <w:r w:rsidR="00F354C4">
        <w:rPr>
          <w:rFonts w:ascii="Arial" w:eastAsia="宋体" w:hAnsi="Arial" w:cs="Arial"/>
          <w:sz w:val="24"/>
          <w:szCs w:val="24"/>
        </w:rPr>
        <w:t>（</w:t>
      </w:r>
      <w:r w:rsidRPr="004066B3">
        <w:rPr>
          <w:rFonts w:ascii="Arial" w:eastAsia="宋体" w:hAnsi="Arial" w:cs="Arial"/>
          <w:sz w:val="24"/>
          <w:szCs w:val="24"/>
        </w:rPr>
        <w:t>DSMA</w:t>
      </w:r>
      <w:r w:rsidR="00F354C4">
        <w:rPr>
          <w:rFonts w:ascii="Arial" w:eastAsia="宋体" w:hAnsi="Arial" w:cs="Arial"/>
          <w:sz w:val="24"/>
          <w:szCs w:val="24"/>
        </w:rPr>
        <w:t>）</w:t>
      </w:r>
      <w:r w:rsidRPr="004066B3">
        <w:rPr>
          <w:rFonts w:ascii="Arial" w:eastAsia="宋体" w:hAnsi="Arial" w:cs="Arial"/>
          <w:sz w:val="24"/>
          <w:szCs w:val="24"/>
        </w:rPr>
        <w:t>HFZ-220</w:t>
      </w:r>
    </w:p>
    <w:p w:rsidR="00BF4D02" w:rsidRPr="004066B3" w:rsidRDefault="00FD6864" w:rsidP="00F75A42">
      <w:pPr>
        <w:pStyle w:val="a3"/>
        <w:snapToGrid w:val="0"/>
        <w:spacing w:line="360" w:lineRule="auto"/>
        <w:ind w:left="0"/>
        <w:jc w:val="both"/>
        <w:rPr>
          <w:rFonts w:cs="Arial"/>
          <w:sz w:val="24"/>
          <w:szCs w:val="24"/>
        </w:rPr>
      </w:pPr>
      <w:r w:rsidRPr="004066B3">
        <w:rPr>
          <w:rFonts w:cs="Arial"/>
          <w:sz w:val="24"/>
          <w:szCs w:val="24"/>
        </w:rPr>
        <w:t>1350 Piccard Drive</w:t>
      </w:r>
    </w:p>
    <w:p w:rsidR="00BF4D02" w:rsidRPr="004066B3" w:rsidRDefault="00FD6864" w:rsidP="00F75A42">
      <w:pPr>
        <w:pStyle w:val="a3"/>
        <w:snapToGrid w:val="0"/>
        <w:spacing w:line="360" w:lineRule="auto"/>
        <w:ind w:left="0"/>
        <w:jc w:val="both"/>
        <w:rPr>
          <w:rFonts w:cs="Arial"/>
          <w:sz w:val="24"/>
          <w:szCs w:val="24"/>
        </w:rPr>
      </w:pPr>
      <w:r w:rsidRPr="004066B3">
        <w:rPr>
          <w:rFonts w:cs="Arial"/>
          <w:sz w:val="24"/>
          <w:szCs w:val="24"/>
        </w:rPr>
        <w:t>Rockville</w:t>
      </w:r>
      <w:r w:rsidRPr="004066B3">
        <w:rPr>
          <w:rFonts w:cs="Arial"/>
          <w:sz w:val="24"/>
          <w:szCs w:val="24"/>
        </w:rPr>
        <w:t>，</w:t>
      </w:r>
      <w:r w:rsidRPr="004066B3">
        <w:rPr>
          <w:rFonts w:cs="Arial"/>
          <w:sz w:val="24"/>
          <w:szCs w:val="24"/>
        </w:rPr>
        <w:t>MD 20850</w:t>
      </w:r>
    </w:p>
    <w:p w:rsidR="00BF4D02" w:rsidRPr="004066B3" w:rsidRDefault="00F354C4" w:rsidP="00F75A42">
      <w:pPr>
        <w:pStyle w:val="a3"/>
        <w:snapToGrid w:val="0"/>
        <w:spacing w:afterLines="50" w:after="120" w:line="360" w:lineRule="auto"/>
        <w:ind w:left="0"/>
        <w:jc w:val="both"/>
        <w:rPr>
          <w:rFonts w:cs="Arial"/>
          <w:sz w:val="24"/>
          <w:szCs w:val="24"/>
        </w:rPr>
      </w:pPr>
      <w:r>
        <w:rPr>
          <w:rFonts w:cs="Arial"/>
          <w:sz w:val="24"/>
          <w:szCs w:val="24"/>
        </w:rPr>
        <w:t>（</w:t>
      </w:r>
      <w:r w:rsidR="00FD6864" w:rsidRPr="004066B3">
        <w:rPr>
          <w:rFonts w:cs="Arial"/>
          <w:sz w:val="24"/>
          <w:szCs w:val="24"/>
        </w:rPr>
        <w:t>301</w:t>
      </w:r>
      <w:r>
        <w:rPr>
          <w:rFonts w:cs="Arial"/>
          <w:sz w:val="24"/>
          <w:szCs w:val="24"/>
        </w:rPr>
        <w:t>）</w:t>
      </w:r>
      <w:r w:rsidR="00FD6864" w:rsidRPr="004066B3">
        <w:rPr>
          <w:rFonts w:cs="Arial"/>
          <w:sz w:val="24"/>
          <w:szCs w:val="24"/>
        </w:rPr>
        <w:t>443-6597</w:t>
      </w:r>
    </w:p>
    <w:p w:rsidR="00BF4D02" w:rsidRPr="004066B3" w:rsidRDefault="00FD6864" w:rsidP="00F75A42">
      <w:pPr>
        <w:snapToGrid w:val="0"/>
        <w:spacing w:afterLines="50" w:after="120" w:line="360" w:lineRule="auto"/>
        <w:jc w:val="both"/>
        <w:rPr>
          <w:rFonts w:ascii="Arial" w:eastAsia="宋体" w:hAnsi="Arial" w:cs="Arial"/>
          <w:sz w:val="24"/>
          <w:szCs w:val="24"/>
        </w:rPr>
      </w:pPr>
      <w:r w:rsidRPr="004066B3">
        <w:rPr>
          <w:rFonts w:ascii="Arial" w:eastAsia="宋体" w:hAnsi="Arial" w:cs="Arial"/>
          <w:sz w:val="24"/>
          <w:szCs w:val="24"/>
        </w:rPr>
        <w:t>*CFSAN</w:t>
      </w:r>
      <w:r w:rsidR="00F354C4">
        <w:rPr>
          <w:rFonts w:ascii="Arial" w:eastAsia="宋体" w:hAnsi="Arial" w:cs="Arial" w:hint="eastAsia"/>
          <w:sz w:val="24"/>
          <w:szCs w:val="24"/>
        </w:rPr>
        <w:t>贸易</w:t>
      </w:r>
      <w:r w:rsidRPr="004066B3">
        <w:rPr>
          <w:rFonts w:ascii="Arial" w:eastAsia="宋体" w:hAnsi="Arial" w:cs="Arial"/>
          <w:sz w:val="24"/>
          <w:szCs w:val="24"/>
        </w:rPr>
        <w:t>往来</w:t>
      </w:r>
      <w:r w:rsidR="00F354C4">
        <w:rPr>
          <w:rFonts w:ascii="Arial" w:eastAsia="宋体" w:hAnsi="Arial" w:cs="Arial"/>
          <w:sz w:val="24"/>
          <w:szCs w:val="24"/>
        </w:rPr>
        <w:t>：</w:t>
      </w:r>
    </w:p>
    <w:p w:rsidR="00BF4D02" w:rsidRPr="004066B3" w:rsidRDefault="00FD6864" w:rsidP="00F75A42">
      <w:pPr>
        <w:snapToGrid w:val="0"/>
        <w:spacing w:afterLines="50" w:after="120" w:line="360" w:lineRule="auto"/>
        <w:jc w:val="both"/>
        <w:rPr>
          <w:rFonts w:ascii="Arial" w:eastAsia="宋体" w:hAnsi="Arial" w:cs="Arial"/>
          <w:sz w:val="24"/>
          <w:szCs w:val="24"/>
        </w:rPr>
      </w:pPr>
      <w:r w:rsidRPr="004066B3">
        <w:rPr>
          <w:rFonts w:ascii="Arial" w:eastAsia="宋体" w:hAnsi="Arial" w:cs="Arial"/>
          <w:sz w:val="24"/>
          <w:szCs w:val="24"/>
        </w:rPr>
        <w:t>食品安全</w:t>
      </w:r>
      <w:r w:rsidR="006072D3">
        <w:rPr>
          <w:rFonts w:ascii="Arial" w:eastAsia="宋体" w:hAnsi="Arial" w:cs="Arial" w:hint="eastAsia"/>
          <w:sz w:val="24"/>
          <w:szCs w:val="24"/>
        </w:rPr>
        <w:t>、</w:t>
      </w:r>
      <w:r w:rsidRPr="004066B3">
        <w:rPr>
          <w:rFonts w:ascii="Arial" w:eastAsia="宋体" w:hAnsi="Arial" w:cs="Arial"/>
          <w:sz w:val="24"/>
          <w:szCs w:val="24"/>
        </w:rPr>
        <w:t>国防和外联办公室</w:t>
      </w:r>
      <w:r w:rsidR="00F354C4">
        <w:rPr>
          <w:rFonts w:ascii="Arial" w:eastAsia="宋体" w:hAnsi="Arial" w:cs="Arial"/>
          <w:sz w:val="24"/>
          <w:szCs w:val="24"/>
        </w:rPr>
        <w:t>（</w:t>
      </w:r>
      <w:r w:rsidRPr="004066B3">
        <w:rPr>
          <w:rFonts w:ascii="Arial" w:eastAsia="宋体" w:hAnsi="Arial" w:cs="Arial"/>
          <w:sz w:val="24"/>
          <w:szCs w:val="24"/>
        </w:rPr>
        <w:t>HFS-32</w:t>
      </w:r>
      <w:r w:rsidR="00F354C4">
        <w:rPr>
          <w:rFonts w:ascii="Arial" w:eastAsia="宋体" w:hAnsi="Arial" w:cs="Arial"/>
          <w:sz w:val="24"/>
          <w:szCs w:val="24"/>
        </w:rPr>
        <w:t>）</w:t>
      </w:r>
    </w:p>
    <w:p w:rsidR="00BF4D02" w:rsidRPr="004066B3" w:rsidRDefault="00FD6864" w:rsidP="00F75A42">
      <w:pPr>
        <w:pStyle w:val="a3"/>
        <w:snapToGrid w:val="0"/>
        <w:spacing w:afterLines="50" w:after="120" w:line="360" w:lineRule="auto"/>
        <w:ind w:left="0"/>
        <w:jc w:val="both"/>
        <w:rPr>
          <w:rFonts w:cs="Arial"/>
          <w:sz w:val="24"/>
          <w:szCs w:val="24"/>
        </w:rPr>
      </w:pPr>
      <w:r w:rsidRPr="004066B3">
        <w:rPr>
          <w:rFonts w:cs="Arial"/>
          <w:sz w:val="24"/>
          <w:szCs w:val="24"/>
        </w:rPr>
        <w:t>食品安全和</w:t>
      </w:r>
      <w:r w:rsidR="00F354C4">
        <w:rPr>
          <w:rFonts w:cs="Arial" w:hint="eastAsia"/>
          <w:sz w:val="24"/>
          <w:szCs w:val="24"/>
        </w:rPr>
        <w:t>应用</w:t>
      </w:r>
      <w:r w:rsidRPr="004066B3">
        <w:rPr>
          <w:rFonts w:cs="Arial"/>
          <w:sz w:val="24"/>
          <w:szCs w:val="24"/>
        </w:rPr>
        <w:t>营养中心</w:t>
      </w:r>
    </w:p>
    <w:p w:rsidR="00BF4D02" w:rsidRPr="004066B3" w:rsidRDefault="00FD6864" w:rsidP="00F75A42">
      <w:pPr>
        <w:snapToGrid w:val="0"/>
        <w:spacing w:afterLines="50" w:after="120" w:line="360" w:lineRule="auto"/>
        <w:jc w:val="both"/>
        <w:rPr>
          <w:rFonts w:ascii="Arial" w:eastAsia="宋体" w:hAnsi="Arial" w:cs="Arial"/>
          <w:sz w:val="24"/>
          <w:szCs w:val="24"/>
        </w:rPr>
      </w:pPr>
      <w:r w:rsidRPr="004066B3">
        <w:rPr>
          <w:rFonts w:ascii="Arial" w:eastAsia="宋体" w:hAnsi="Arial" w:cs="Arial"/>
          <w:sz w:val="24"/>
          <w:szCs w:val="24"/>
        </w:rPr>
        <w:t>食品药品监督管理局</w:t>
      </w:r>
    </w:p>
    <w:p w:rsidR="00F354C4" w:rsidRDefault="00FD6864" w:rsidP="00F75A42">
      <w:pPr>
        <w:pStyle w:val="a3"/>
        <w:snapToGrid w:val="0"/>
        <w:spacing w:afterLines="50" w:after="120" w:line="360" w:lineRule="auto"/>
        <w:ind w:left="0"/>
        <w:jc w:val="both"/>
        <w:rPr>
          <w:rFonts w:cs="Arial"/>
          <w:sz w:val="24"/>
          <w:szCs w:val="24"/>
        </w:rPr>
      </w:pPr>
      <w:r w:rsidRPr="004066B3">
        <w:rPr>
          <w:rFonts w:cs="Arial"/>
          <w:sz w:val="24"/>
          <w:szCs w:val="24"/>
        </w:rPr>
        <w:t xml:space="preserve">5100 Paint Branch Parkway </w:t>
      </w:r>
    </w:p>
    <w:p w:rsidR="00BF4D02" w:rsidRPr="004066B3" w:rsidRDefault="00FD6864" w:rsidP="00F75A42">
      <w:pPr>
        <w:pStyle w:val="a3"/>
        <w:snapToGrid w:val="0"/>
        <w:spacing w:afterLines="50" w:after="120" w:line="360" w:lineRule="auto"/>
        <w:ind w:left="0"/>
        <w:jc w:val="both"/>
        <w:rPr>
          <w:rFonts w:cs="Arial"/>
          <w:sz w:val="24"/>
          <w:szCs w:val="24"/>
        </w:rPr>
      </w:pPr>
      <w:r w:rsidRPr="004066B3">
        <w:rPr>
          <w:rFonts w:cs="Arial"/>
          <w:sz w:val="24"/>
          <w:szCs w:val="24"/>
        </w:rPr>
        <w:t>College Park</w:t>
      </w:r>
      <w:r w:rsidRPr="004066B3">
        <w:rPr>
          <w:rFonts w:cs="Arial"/>
          <w:sz w:val="24"/>
          <w:szCs w:val="24"/>
        </w:rPr>
        <w:t>，</w:t>
      </w:r>
      <w:r w:rsidRPr="004066B3">
        <w:rPr>
          <w:rFonts w:cs="Arial"/>
          <w:sz w:val="24"/>
          <w:szCs w:val="24"/>
        </w:rPr>
        <w:t>MD 20740</w:t>
      </w:r>
    </w:p>
    <w:p w:rsidR="00F354C4" w:rsidRDefault="00FD6864" w:rsidP="00F75A42">
      <w:pPr>
        <w:pStyle w:val="a3"/>
        <w:snapToGrid w:val="0"/>
        <w:spacing w:afterLines="50" w:after="120" w:line="360" w:lineRule="auto"/>
        <w:ind w:left="0" w:firstLine="14"/>
        <w:jc w:val="both"/>
        <w:rPr>
          <w:rFonts w:cs="Arial"/>
          <w:sz w:val="24"/>
          <w:szCs w:val="24"/>
          <w:u w:val="single" w:color="181818"/>
        </w:rPr>
      </w:pPr>
      <w:r w:rsidRPr="004066B3">
        <w:rPr>
          <w:rFonts w:cs="Arial"/>
          <w:sz w:val="24"/>
          <w:szCs w:val="24"/>
        </w:rPr>
        <w:t>电子邮箱：</w:t>
      </w:r>
      <w:r w:rsidRPr="00267972">
        <w:rPr>
          <w:rFonts w:cs="Arial"/>
          <w:b/>
          <w:sz w:val="24"/>
          <w:szCs w:val="24"/>
          <w:u w:val="dottedHeavy" w:color="181818"/>
        </w:rPr>
        <w:t xml:space="preserve">industry@fda.gov </w:t>
      </w:r>
      <w:r w:rsidR="00F354C4" w:rsidRPr="00267972">
        <w:rPr>
          <w:rFonts w:cs="Arial"/>
          <w:b/>
          <w:sz w:val="24"/>
          <w:szCs w:val="24"/>
          <w:u w:val="dottedHeavy" w:color="181818"/>
        </w:rPr>
        <w:t>（</w:t>
      </w:r>
      <w:r w:rsidRPr="00267972">
        <w:rPr>
          <w:rFonts w:cs="Arial"/>
          <w:b/>
          <w:sz w:val="24"/>
          <w:szCs w:val="24"/>
          <w:u w:val="dottedHeavy" w:color="181818"/>
        </w:rPr>
        <w:t>mailto</w:t>
      </w:r>
      <w:r w:rsidR="00F354C4" w:rsidRPr="00267972">
        <w:rPr>
          <w:rFonts w:cs="Arial"/>
          <w:b/>
          <w:sz w:val="24"/>
          <w:szCs w:val="24"/>
          <w:u w:val="dottedHeavy" w:color="181818"/>
        </w:rPr>
        <w:t>：</w:t>
      </w:r>
      <w:r w:rsidRPr="00267972">
        <w:rPr>
          <w:rFonts w:cs="Arial"/>
          <w:b/>
          <w:sz w:val="24"/>
          <w:szCs w:val="24"/>
          <w:u w:val="dottedHeavy" w:color="181818"/>
        </w:rPr>
        <w:t xml:space="preserve"> </w:t>
      </w:r>
      <w:hyperlink r:id="rId8" w:history="1">
        <w:r w:rsidR="00F354C4" w:rsidRPr="00267972">
          <w:rPr>
            <w:rStyle w:val="a8"/>
            <w:rFonts w:cs="Arial"/>
            <w:b/>
            <w:sz w:val="24"/>
            <w:szCs w:val="24"/>
            <w:u w:color="181818"/>
          </w:rPr>
          <w:t>industry@fda.gov</w:t>
        </w:r>
      </w:hyperlink>
      <w:r w:rsidR="00F354C4" w:rsidRPr="00267972">
        <w:rPr>
          <w:rFonts w:cs="Arial"/>
          <w:b/>
          <w:sz w:val="24"/>
          <w:szCs w:val="24"/>
          <w:u w:val="single" w:color="181818"/>
        </w:rPr>
        <w:t>）</w:t>
      </w:r>
    </w:p>
    <w:p w:rsidR="00BF4D02" w:rsidRPr="004066B3" w:rsidRDefault="00FD6864" w:rsidP="00F75A42">
      <w:pPr>
        <w:pStyle w:val="a3"/>
        <w:snapToGrid w:val="0"/>
        <w:spacing w:afterLines="50" w:after="120" w:line="360" w:lineRule="auto"/>
        <w:ind w:left="0" w:firstLine="14"/>
        <w:jc w:val="both"/>
        <w:rPr>
          <w:rFonts w:cs="Arial"/>
          <w:sz w:val="24"/>
          <w:szCs w:val="24"/>
        </w:rPr>
      </w:pPr>
      <w:r w:rsidRPr="004066B3">
        <w:rPr>
          <w:rFonts w:cs="Arial"/>
          <w:sz w:val="24"/>
          <w:szCs w:val="24"/>
        </w:rPr>
        <w:t>电话</w:t>
      </w:r>
      <w:r w:rsidR="00F354C4">
        <w:rPr>
          <w:rFonts w:cs="Arial"/>
          <w:sz w:val="24"/>
          <w:szCs w:val="24"/>
        </w:rPr>
        <w:t>：</w:t>
      </w:r>
      <w:r w:rsidRPr="004066B3">
        <w:rPr>
          <w:rFonts w:cs="Arial"/>
          <w:sz w:val="24"/>
          <w:szCs w:val="24"/>
        </w:rPr>
        <w:t xml:space="preserve"> 301-436-2600</w:t>
      </w:r>
      <w:r w:rsidR="00F354C4" w:rsidRPr="004066B3">
        <w:rPr>
          <w:rFonts w:cs="Arial"/>
          <w:sz w:val="24"/>
          <w:szCs w:val="24"/>
        </w:rPr>
        <w:t>*</w:t>
      </w:r>
    </w:p>
    <w:p w:rsidR="00BF4D02" w:rsidRPr="004066B3" w:rsidRDefault="00FD6864" w:rsidP="00F75A42">
      <w:pPr>
        <w:pStyle w:val="a3"/>
        <w:snapToGrid w:val="0"/>
        <w:spacing w:afterLines="50" w:after="120" w:line="360" w:lineRule="auto"/>
        <w:ind w:left="0" w:hanging="5"/>
        <w:jc w:val="both"/>
        <w:rPr>
          <w:rFonts w:cs="Arial"/>
          <w:sz w:val="24"/>
          <w:szCs w:val="24"/>
        </w:rPr>
      </w:pPr>
      <w:r w:rsidRPr="004066B3">
        <w:rPr>
          <w:rFonts w:cs="Arial"/>
          <w:sz w:val="24"/>
          <w:szCs w:val="24"/>
        </w:rPr>
        <w:t>小企业代表、小企业现场协调员和</w:t>
      </w:r>
      <w:r w:rsidRPr="004066B3">
        <w:rPr>
          <w:rFonts w:cs="Arial"/>
          <w:sz w:val="24"/>
          <w:szCs w:val="24"/>
        </w:rPr>
        <w:t>FDA</w:t>
      </w:r>
      <w:r w:rsidRPr="004066B3">
        <w:rPr>
          <w:rFonts w:cs="Arial"/>
          <w:sz w:val="24"/>
          <w:szCs w:val="24"/>
        </w:rPr>
        <w:t>地区办公室提供以下服务：</w:t>
      </w:r>
    </w:p>
    <w:p w:rsidR="00BF4D02" w:rsidRPr="004066B3" w:rsidRDefault="00FD6864" w:rsidP="00F75A42">
      <w:pPr>
        <w:pStyle w:val="a4"/>
        <w:numPr>
          <w:ilvl w:val="0"/>
          <w:numId w:val="1"/>
        </w:numPr>
        <w:tabs>
          <w:tab w:val="left" w:pos="435"/>
        </w:tabs>
        <w:snapToGrid w:val="0"/>
        <w:spacing w:afterLines="50" w:after="120" w:line="360" w:lineRule="auto"/>
        <w:ind w:left="289" w:hanging="289"/>
        <w:jc w:val="both"/>
        <w:rPr>
          <w:rFonts w:ascii="Arial" w:eastAsia="宋体" w:hAnsi="Arial" w:cs="Arial"/>
          <w:sz w:val="24"/>
          <w:szCs w:val="24"/>
        </w:rPr>
      </w:pPr>
      <w:r w:rsidRPr="004066B3">
        <w:rPr>
          <w:rFonts w:ascii="Arial" w:eastAsia="宋体" w:hAnsi="Arial" w:cs="Arial"/>
          <w:sz w:val="24"/>
          <w:szCs w:val="24"/>
        </w:rPr>
        <w:t>给予技术</w:t>
      </w:r>
      <w:r w:rsidR="00F354C4">
        <w:rPr>
          <w:rFonts w:ascii="Arial" w:eastAsia="宋体" w:hAnsi="Arial" w:cs="Arial" w:hint="eastAsia"/>
          <w:sz w:val="24"/>
          <w:szCs w:val="24"/>
        </w:rPr>
        <w:t>支持</w:t>
      </w:r>
      <w:r w:rsidRPr="004066B3">
        <w:rPr>
          <w:rFonts w:ascii="Arial" w:eastAsia="宋体" w:hAnsi="Arial" w:cs="Arial"/>
          <w:sz w:val="24"/>
          <w:szCs w:val="24"/>
        </w:rPr>
        <w:t>。</w:t>
      </w:r>
    </w:p>
    <w:p w:rsidR="00BF4D02" w:rsidRPr="004066B3" w:rsidRDefault="00FD6864" w:rsidP="00F75A42">
      <w:pPr>
        <w:pStyle w:val="a4"/>
        <w:numPr>
          <w:ilvl w:val="0"/>
          <w:numId w:val="1"/>
        </w:numPr>
        <w:tabs>
          <w:tab w:val="left" w:pos="435"/>
        </w:tabs>
        <w:snapToGrid w:val="0"/>
        <w:spacing w:afterLines="50" w:after="120" w:line="360" w:lineRule="auto"/>
        <w:ind w:left="289" w:hanging="289"/>
        <w:jc w:val="both"/>
        <w:rPr>
          <w:rFonts w:ascii="Arial" w:eastAsia="宋体" w:hAnsi="Arial" w:cs="Arial"/>
          <w:sz w:val="24"/>
          <w:szCs w:val="24"/>
        </w:rPr>
      </w:pPr>
      <w:r w:rsidRPr="004066B3">
        <w:rPr>
          <w:rFonts w:ascii="Arial" w:eastAsia="宋体" w:hAnsi="Arial" w:cs="Arial"/>
          <w:sz w:val="24"/>
          <w:szCs w:val="24"/>
        </w:rPr>
        <w:t>说明</w:t>
      </w:r>
      <w:r w:rsidRPr="004066B3">
        <w:rPr>
          <w:rFonts w:ascii="Arial" w:eastAsia="宋体" w:hAnsi="Arial" w:cs="Arial"/>
          <w:sz w:val="24"/>
          <w:szCs w:val="24"/>
        </w:rPr>
        <w:t>FDA</w:t>
      </w:r>
      <w:r w:rsidR="00F354C4">
        <w:rPr>
          <w:rFonts w:ascii="Arial" w:eastAsia="宋体" w:hAnsi="Arial" w:cs="Arial" w:hint="eastAsia"/>
          <w:sz w:val="24"/>
          <w:szCs w:val="24"/>
        </w:rPr>
        <w:t>法律法规</w:t>
      </w:r>
      <w:r w:rsidRPr="004066B3">
        <w:rPr>
          <w:rFonts w:ascii="Arial" w:eastAsia="宋体" w:hAnsi="Arial" w:cs="Arial"/>
          <w:sz w:val="24"/>
          <w:szCs w:val="24"/>
        </w:rPr>
        <w:t>。</w:t>
      </w:r>
    </w:p>
    <w:p w:rsidR="00BF4D02" w:rsidRPr="004066B3" w:rsidRDefault="00FD6864" w:rsidP="00F75A42">
      <w:pPr>
        <w:pStyle w:val="a4"/>
        <w:numPr>
          <w:ilvl w:val="0"/>
          <w:numId w:val="1"/>
        </w:numPr>
        <w:tabs>
          <w:tab w:val="left" w:pos="440"/>
        </w:tabs>
        <w:snapToGrid w:val="0"/>
        <w:spacing w:afterLines="50" w:after="120" w:line="360" w:lineRule="auto"/>
        <w:ind w:left="289" w:hanging="289"/>
        <w:jc w:val="both"/>
        <w:rPr>
          <w:rFonts w:ascii="Arial" w:eastAsia="宋体" w:hAnsi="Arial" w:cs="Arial"/>
          <w:sz w:val="24"/>
          <w:szCs w:val="24"/>
        </w:rPr>
      </w:pPr>
      <w:r w:rsidRPr="004066B3">
        <w:rPr>
          <w:rFonts w:ascii="Arial" w:eastAsia="宋体" w:hAnsi="Arial" w:cs="Arial"/>
          <w:sz w:val="24"/>
          <w:szCs w:val="24"/>
        </w:rPr>
        <w:t>提供有关拟定法规和其他问题的信息，并鼓励小企业向本机构提供评论和申请。</w:t>
      </w:r>
    </w:p>
    <w:p w:rsidR="00BF4D02" w:rsidRPr="004066B3" w:rsidRDefault="00FD6864" w:rsidP="00F75A42">
      <w:pPr>
        <w:pStyle w:val="a4"/>
        <w:numPr>
          <w:ilvl w:val="0"/>
          <w:numId w:val="1"/>
        </w:numPr>
        <w:tabs>
          <w:tab w:val="left" w:pos="440"/>
        </w:tabs>
        <w:snapToGrid w:val="0"/>
        <w:spacing w:afterLines="50" w:after="120" w:line="360" w:lineRule="auto"/>
        <w:ind w:left="289" w:hanging="289"/>
        <w:jc w:val="both"/>
        <w:rPr>
          <w:rFonts w:ascii="Arial" w:eastAsia="宋体" w:hAnsi="Arial" w:cs="Arial"/>
          <w:sz w:val="24"/>
          <w:szCs w:val="24"/>
        </w:rPr>
      </w:pPr>
      <w:r w:rsidRPr="004066B3">
        <w:rPr>
          <w:rFonts w:ascii="Arial" w:eastAsia="宋体" w:hAnsi="Arial" w:cs="Arial"/>
          <w:sz w:val="24"/>
          <w:szCs w:val="24"/>
        </w:rPr>
        <w:t>提供有关本机构听证程序以及小企业参与听证方式的信息。</w:t>
      </w:r>
    </w:p>
    <w:p w:rsidR="00BF4D02" w:rsidRPr="004066B3" w:rsidRDefault="00FD6864" w:rsidP="00F75A42">
      <w:pPr>
        <w:pStyle w:val="a4"/>
        <w:numPr>
          <w:ilvl w:val="0"/>
          <w:numId w:val="1"/>
        </w:numPr>
        <w:tabs>
          <w:tab w:val="left" w:pos="445"/>
        </w:tabs>
        <w:snapToGrid w:val="0"/>
        <w:spacing w:afterLines="50" w:after="120" w:line="360" w:lineRule="auto"/>
        <w:ind w:left="289" w:hanging="289"/>
        <w:jc w:val="both"/>
        <w:rPr>
          <w:rFonts w:ascii="Arial" w:eastAsia="宋体" w:hAnsi="Arial" w:cs="Arial"/>
          <w:sz w:val="24"/>
          <w:szCs w:val="24"/>
        </w:rPr>
      </w:pPr>
      <w:r w:rsidRPr="004066B3">
        <w:rPr>
          <w:rFonts w:ascii="Arial" w:eastAsia="宋体" w:hAnsi="Arial" w:cs="Arial"/>
          <w:sz w:val="24"/>
          <w:szCs w:val="24"/>
        </w:rPr>
        <w:t>解释适用于具体情况的法律法规。</w:t>
      </w:r>
    </w:p>
    <w:p w:rsidR="00BF4D02" w:rsidRPr="004066B3" w:rsidRDefault="00FD6864" w:rsidP="00F75A42">
      <w:pPr>
        <w:pStyle w:val="a4"/>
        <w:numPr>
          <w:ilvl w:val="0"/>
          <w:numId w:val="1"/>
        </w:numPr>
        <w:tabs>
          <w:tab w:val="left" w:pos="430"/>
        </w:tabs>
        <w:snapToGrid w:val="0"/>
        <w:spacing w:afterLines="50" w:after="120" w:line="360" w:lineRule="auto"/>
        <w:ind w:left="289" w:hanging="289"/>
        <w:jc w:val="both"/>
        <w:rPr>
          <w:rFonts w:ascii="Arial" w:eastAsia="宋体" w:hAnsi="Arial" w:cs="Arial"/>
          <w:sz w:val="24"/>
          <w:szCs w:val="24"/>
        </w:rPr>
      </w:pPr>
      <w:r w:rsidRPr="004066B3">
        <w:rPr>
          <w:rFonts w:ascii="Arial" w:eastAsia="宋体" w:hAnsi="Arial" w:cs="Arial"/>
          <w:sz w:val="24"/>
          <w:szCs w:val="24"/>
        </w:rPr>
        <w:t>就符合机构要求的方法提供建议。</w:t>
      </w:r>
    </w:p>
    <w:p w:rsidR="00543F95" w:rsidRDefault="00FD6864" w:rsidP="00F75A42">
      <w:pPr>
        <w:pStyle w:val="a4"/>
        <w:numPr>
          <w:ilvl w:val="0"/>
          <w:numId w:val="1"/>
        </w:numPr>
        <w:tabs>
          <w:tab w:val="left" w:pos="440"/>
        </w:tabs>
        <w:snapToGrid w:val="0"/>
        <w:spacing w:afterLines="50" w:after="120" w:line="360" w:lineRule="auto"/>
        <w:ind w:left="289" w:hanging="289"/>
        <w:jc w:val="both"/>
        <w:rPr>
          <w:rFonts w:ascii="Arial" w:eastAsia="宋体" w:hAnsi="Arial" w:cs="Arial"/>
          <w:sz w:val="24"/>
          <w:szCs w:val="24"/>
        </w:rPr>
      </w:pPr>
      <w:r w:rsidRPr="004066B3">
        <w:rPr>
          <w:rFonts w:ascii="Arial" w:eastAsia="宋体" w:hAnsi="Arial" w:cs="Arial"/>
          <w:sz w:val="24"/>
          <w:szCs w:val="24"/>
        </w:rPr>
        <w:t>解释注册、报告要求并提供表格。</w:t>
      </w:r>
    </w:p>
    <w:p w:rsidR="00543F95" w:rsidRDefault="00543F95">
      <w:pPr>
        <w:rPr>
          <w:rFonts w:ascii="Arial" w:eastAsia="宋体" w:hAnsi="Arial" w:cs="Arial"/>
          <w:sz w:val="24"/>
          <w:szCs w:val="24"/>
        </w:rPr>
      </w:pPr>
      <w:r>
        <w:rPr>
          <w:rFonts w:ascii="Arial" w:eastAsia="宋体" w:hAnsi="Arial" w:cs="Arial"/>
          <w:sz w:val="24"/>
          <w:szCs w:val="24"/>
        </w:rPr>
        <w:br w:type="page"/>
      </w:r>
    </w:p>
    <w:p w:rsidR="00BF4D02" w:rsidRPr="004066B3" w:rsidRDefault="00FD6864" w:rsidP="00F75A42">
      <w:pPr>
        <w:pStyle w:val="a4"/>
        <w:numPr>
          <w:ilvl w:val="0"/>
          <w:numId w:val="1"/>
        </w:numPr>
        <w:tabs>
          <w:tab w:val="left" w:pos="455"/>
        </w:tabs>
        <w:snapToGrid w:val="0"/>
        <w:spacing w:afterLines="50" w:after="120" w:line="360" w:lineRule="auto"/>
        <w:ind w:left="289" w:hanging="289"/>
        <w:jc w:val="both"/>
        <w:rPr>
          <w:rFonts w:ascii="Arial" w:eastAsia="宋体" w:hAnsi="Arial" w:cs="Arial"/>
          <w:sz w:val="24"/>
          <w:szCs w:val="24"/>
        </w:rPr>
      </w:pPr>
      <w:r w:rsidRPr="004066B3">
        <w:rPr>
          <w:rFonts w:ascii="Arial" w:eastAsia="宋体" w:hAnsi="Arial" w:cs="Arial"/>
          <w:sz w:val="24"/>
          <w:szCs w:val="24"/>
        </w:rPr>
        <w:lastRenderedPageBreak/>
        <w:t>举办针对小企业问题的研习会和研讨会。</w:t>
      </w:r>
    </w:p>
    <w:p w:rsidR="00BF4D02" w:rsidRPr="004066B3" w:rsidRDefault="00FD6864" w:rsidP="0064651A">
      <w:pPr>
        <w:pStyle w:val="a3"/>
        <w:snapToGrid w:val="0"/>
        <w:spacing w:afterLines="50" w:after="120" w:line="360" w:lineRule="auto"/>
        <w:ind w:left="0" w:hanging="5"/>
        <w:jc w:val="both"/>
        <w:rPr>
          <w:rFonts w:cs="Arial"/>
          <w:sz w:val="24"/>
          <w:szCs w:val="24"/>
        </w:rPr>
      </w:pPr>
      <w:r w:rsidRPr="004066B3">
        <w:rPr>
          <w:rFonts w:cs="Arial"/>
          <w:sz w:val="24"/>
          <w:szCs w:val="24"/>
        </w:rPr>
        <w:t>应公司要求，</w:t>
      </w:r>
      <w:r w:rsidRPr="004066B3">
        <w:rPr>
          <w:rFonts w:cs="Arial"/>
          <w:sz w:val="24"/>
          <w:szCs w:val="24"/>
        </w:rPr>
        <w:t>SBR</w:t>
      </w:r>
      <w:r w:rsidRPr="004066B3">
        <w:rPr>
          <w:rFonts w:cs="Arial"/>
          <w:sz w:val="24"/>
          <w:szCs w:val="24"/>
        </w:rPr>
        <w:t>可以进行实地探访。实地探访期间，</w:t>
      </w:r>
      <w:r w:rsidRPr="004066B3">
        <w:rPr>
          <w:rFonts w:cs="Arial"/>
          <w:sz w:val="24"/>
          <w:szCs w:val="24"/>
        </w:rPr>
        <w:t>SBR</w:t>
      </w:r>
      <w:r w:rsidRPr="004066B3">
        <w:rPr>
          <w:rFonts w:cs="Arial"/>
          <w:sz w:val="24"/>
          <w:szCs w:val="24"/>
        </w:rPr>
        <w:t>将审查和分析有关该公司的问题以及探访期间遇到的任何问题。</w:t>
      </w:r>
      <w:r w:rsidRPr="004066B3">
        <w:rPr>
          <w:rFonts w:cs="Arial"/>
          <w:sz w:val="24"/>
          <w:szCs w:val="24"/>
        </w:rPr>
        <w:t>SBR</w:t>
      </w:r>
      <w:r w:rsidRPr="004066B3">
        <w:rPr>
          <w:rFonts w:cs="Arial"/>
          <w:sz w:val="24"/>
          <w:szCs w:val="24"/>
        </w:rPr>
        <w:t>（或</w:t>
      </w:r>
      <w:r w:rsidRPr="004066B3">
        <w:rPr>
          <w:rFonts w:cs="Arial"/>
          <w:sz w:val="24"/>
          <w:szCs w:val="24"/>
        </w:rPr>
        <w:t>DSMA</w:t>
      </w:r>
      <w:r w:rsidRPr="004066B3">
        <w:rPr>
          <w:rFonts w:cs="Arial"/>
          <w:sz w:val="24"/>
          <w:szCs w:val="24"/>
        </w:rPr>
        <w:t>代表）将解释法律法规如何适用于此类问题以及公司和机构可能采取的行动方案。</w:t>
      </w:r>
    </w:p>
    <w:p w:rsidR="00BF4D02" w:rsidRDefault="00FD6864" w:rsidP="00267972">
      <w:pPr>
        <w:rPr>
          <w:rFonts w:hint="eastAsia"/>
          <w:sz w:val="24"/>
          <w:szCs w:val="24"/>
        </w:rPr>
      </w:pPr>
      <w:r w:rsidRPr="00267972">
        <w:rPr>
          <w:sz w:val="24"/>
          <w:szCs w:val="24"/>
        </w:rPr>
        <w:t>政策</w:t>
      </w:r>
      <w:r w:rsidR="00F354C4" w:rsidRPr="00267972">
        <w:rPr>
          <w:rFonts w:hint="eastAsia"/>
          <w:sz w:val="24"/>
          <w:szCs w:val="24"/>
        </w:rPr>
        <w:t>：</w:t>
      </w:r>
    </w:p>
    <w:p w:rsidR="00543F95" w:rsidRPr="00267972" w:rsidRDefault="00543F95" w:rsidP="00267972">
      <w:pPr>
        <w:rPr>
          <w:sz w:val="24"/>
          <w:szCs w:val="24"/>
        </w:rPr>
      </w:pPr>
    </w:p>
    <w:p w:rsidR="00BF4D02" w:rsidRPr="00267972" w:rsidRDefault="00FD6864" w:rsidP="00F75A42">
      <w:pPr>
        <w:snapToGrid w:val="0"/>
        <w:spacing w:afterLines="50" w:after="120" w:line="360" w:lineRule="auto"/>
        <w:jc w:val="both"/>
        <w:rPr>
          <w:rFonts w:ascii="Arial" w:eastAsia="宋体" w:hAnsi="Arial" w:cs="Arial"/>
          <w:sz w:val="24"/>
          <w:szCs w:val="24"/>
        </w:rPr>
      </w:pPr>
      <w:r w:rsidRPr="00267972">
        <w:rPr>
          <w:rFonts w:ascii="Arial" w:eastAsia="宋体" w:hAnsi="Arial" w:cs="Arial"/>
          <w:i/>
          <w:sz w:val="24"/>
          <w:szCs w:val="24"/>
        </w:rPr>
        <w:t>实地探访</w:t>
      </w:r>
    </w:p>
    <w:p w:rsidR="00BF4D02" w:rsidRPr="004066B3" w:rsidRDefault="00FD6864" w:rsidP="00F75A42">
      <w:pPr>
        <w:pStyle w:val="a3"/>
        <w:snapToGrid w:val="0"/>
        <w:spacing w:afterLines="50" w:after="120" w:line="360" w:lineRule="auto"/>
        <w:ind w:left="0"/>
        <w:jc w:val="both"/>
        <w:rPr>
          <w:rFonts w:cs="Arial"/>
          <w:sz w:val="24"/>
          <w:szCs w:val="24"/>
        </w:rPr>
      </w:pPr>
      <w:r w:rsidRPr="004066B3">
        <w:rPr>
          <w:rFonts w:cs="Arial"/>
          <w:sz w:val="24"/>
          <w:szCs w:val="24"/>
        </w:rPr>
        <w:t>SBR</w:t>
      </w:r>
      <w:r w:rsidRPr="004066B3">
        <w:rPr>
          <w:rFonts w:cs="Arial"/>
          <w:sz w:val="24"/>
          <w:szCs w:val="24"/>
        </w:rPr>
        <w:t>必须向合适的地区食品药品监督管理局</w:t>
      </w:r>
      <w:r w:rsidR="00F354C4">
        <w:rPr>
          <w:rFonts w:cs="Arial" w:hint="eastAsia"/>
          <w:sz w:val="24"/>
          <w:szCs w:val="24"/>
        </w:rPr>
        <w:t>负责人</w:t>
      </w:r>
      <w:r w:rsidRPr="004066B3">
        <w:rPr>
          <w:rFonts w:cs="Arial"/>
          <w:sz w:val="24"/>
          <w:szCs w:val="24"/>
        </w:rPr>
        <w:t>提交每次探访的工作总结。（已根据信息自由法案公开此总结。）此非正式报告将简要介绍探访原因，列出所讨论的主题并说明违规行为特性（如果</w:t>
      </w:r>
      <w:r w:rsidRPr="004066B3">
        <w:rPr>
          <w:rFonts w:cs="Arial"/>
          <w:sz w:val="24"/>
          <w:szCs w:val="24"/>
        </w:rPr>
        <w:t>SBR</w:t>
      </w:r>
      <w:r w:rsidRPr="004066B3">
        <w:rPr>
          <w:rFonts w:cs="Arial"/>
          <w:sz w:val="24"/>
          <w:szCs w:val="24"/>
        </w:rPr>
        <w:t>观察到违规行为）。虽然此类探访本质上不属于监管行动，但在某些情况下，进行探访后可能还会进行合</w:t>
      </w:r>
      <w:proofErr w:type="gramStart"/>
      <w:r w:rsidRPr="004066B3">
        <w:rPr>
          <w:rFonts w:cs="Arial"/>
          <w:sz w:val="24"/>
          <w:szCs w:val="24"/>
        </w:rPr>
        <w:t>规</w:t>
      </w:r>
      <w:proofErr w:type="gramEnd"/>
      <w:r w:rsidRPr="004066B3">
        <w:rPr>
          <w:rFonts w:cs="Arial"/>
          <w:sz w:val="24"/>
          <w:szCs w:val="24"/>
        </w:rPr>
        <w:t>检查。</w:t>
      </w:r>
    </w:p>
    <w:p w:rsidR="00BF4D02" w:rsidRPr="004066B3" w:rsidRDefault="00FD6864" w:rsidP="00F75A42">
      <w:pPr>
        <w:pStyle w:val="a3"/>
        <w:snapToGrid w:val="0"/>
        <w:spacing w:afterLines="50" w:after="120" w:line="360" w:lineRule="auto"/>
        <w:ind w:left="0"/>
        <w:jc w:val="both"/>
        <w:rPr>
          <w:rFonts w:cs="Arial"/>
          <w:sz w:val="24"/>
          <w:szCs w:val="24"/>
        </w:rPr>
      </w:pPr>
      <w:r w:rsidRPr="004066B3">
        <w:rPr>
          <w:rFonts w:cs="Arial"/>
          <w:sz w:val="24"/>
          <w:szCs w:val="24"/>
        </w:rPr>
        <w:t>FDA</w:t>
      </w:r>
      <w:r w:rsidRPr="004066B3">
        <w:rPr>
          <w:rFonts w:cs="Arial"/>
          <w:sz w:val="24"/>
          <w:szCs w:val="24"/>
        </w:rPr>
        <w:t>将继续协助尝试合</w:t>
      </w:r>
      <w:proofErr w:type="gramStart"/>
      <w:r w:rsidRPr="004066B3">
        <w:rPr>
          <w:rFonts w:cs="Arial"/>
          <w:sz w:val="24"/>
          <w:szCs w:val="24"/>
        </w:rPr>
        <w:t>规</w:t>
      </w:r>
      <w:proofErr w:type="gramEnd"/>
      <w:r w:rsidRPr="004066B3">
        <w:rPr>
          <w:rFonts w:cs="Arial"/>
          <w:sz w:val="24"/>
          <w:szCs w:val="24"/>
        </w:rPr>
        <w:t>的企业。这种合作更能保证公众可获得安全和健康的产品。尽管会特别考虑小企业需求，但不会在法律法规遵守要求方面做出让步。无论规模大小如何，所有公司均必须遵守</w:t>
      </w:r>
      <w:r w:rsidRPr="004066B3">
        <w:rPr>
          <w:rFonts w:cs="Arial"/>
          <w:sz w:val="24"/>
          <w:szCs w:val="24"/>
        </w:rPr>
        <w:t>FDA</w:t>
      </w:r>
      <w:r w:rsidRPr="004066B3">
        <w:rPr>
          <w:rFonts w:cs="Arial"/>
          <w:sz w:val="24"/>
          <w:szCs w:val="24"/>
        </w:rPr>
        <w:t>负责执行的法律。</w:t>
      </w:r>
    </w:p>
    <w:p w:rsidR="00BF4D02" w:rsidRPr="004066B3" w:rsidRDefault="00FD6864" w:rsidP="00F75A42">
      <w:pPr>
        <w:pStyle w:val="a3"/>
        <w:snapToGrid w:val="0"/>
        <w:spacing w:afterLines="50" w:after="120" w:line="360" w:lineRule="auto"/>
        <w:ind w:left="0"/>
        <w:jc w:val="both"/>
        <w:rPr>
          <w:rFonts w:cs="Arial"/>
          <w:sz w:val="24"/>
          <w:szCs w:val="24"/>
        </w:rPr>
      </w:pPr>
      <w:r w:rsidRPr="004066B3">
        <w:rPr>
          <w:rFonts w:cs="Arial"/>
          <w:sz w:val="24"/>
          <w:szCs w:val="24"/>
        </w:rPr>
        <w:t>如果已发出警告函或已针对某个公司或其产品采取其他监管行动，</w:t>
      </w:r>
      <w:r w:rsidRPr="004066B3">
        <w:rPr>
          <w:rFonts w:cs="Arial"/>
          <w:sz w:val="24"/>
          <w:szCs w:val="24"/>
        </w:rPr>
        <w:t>FDA</w:t>
      </w:r>
      <w:r w:rsidRPr="004066B3">
        <w:rPr>
          <w:rFonts w:cs="Arial"/>
          <w:sz w:val="24"/>
          <w:szCs w:val="24"/>
        </w:rPr>
        <w:t>的小企业</w:t>
      </w:r>
      <w:r w:rsidR="006C4851">
        <w:rPr>
          <w:rFonts w:cs="Arial"/>
          <w:sz w:val="24"/>
          <w:szCs w:val="24"/>
        </w:rPr>
        <w:t>协助</w:t>
      </w:r>
      <w:r w:rsidRPr="004066B3">
        <w:rPr>
          <w:rFonts w:cs="Arial"/>
          <w:sz w:val="24"/>
          <w:szCs w:val="24"/>
        </w:rPr>
        <w:t>项目将不会涵盖该有关公司。在这种监管行动终止之前，该公司所需的任何信息或</w:t>
      </w:r>
      <w:r w:rsidR="006C4851">
        <w:rPr>
          <w:rFonts w:cs="Arial"/>
          <w:sz w:val="24"/>
          <w:szCs w:val="24"/>
        </w:rPr>
        <w:t>协助</w:t>
      </w:r>
      <w:r w:rsidRPr="004066B3">
        <w:rPr>
          <w:rFonts w:cs="Arial"/>
          <w:sz w:val="24"/>
          <w:szCs w:val="24"/>
        </w:rPr>
        <w:t>将由其他食品药品监督管理局人员处理。</w:t>
      </w:r>
    </w:p>
    <w:p w:rsidR="00BF4D02" w:rsidRPr="004066B3" w:rsidRDefault="00FD6864" w:rsidP="00F75A42">
      <w:pPr>
        <w:pStyle w:val="a3"/>
        <w:snapToGrid w:val="0"/>
        <w:spacing w:afterLines="50" w:after="120" w:line="360" w:lineRule="auto"/>
        <w:ind w:left="0"/>
        <w:jc w:val="both"/>
        <w:rPr>
          <w:rFonts w:cs="Arial"/>
          <w:sz w:val="24"/>
          <w:szCs w:val="24"/>
        </w:rPr>
      </w:pPr>
      <w:r w:rsidRPr="004066B3">
        <w:rPr>
          <w:rFonts w:cs="Arial"/>
          <w:sz w:val="24"/>
          <w:szCs w:val="24"/>
        </w:rPr>
        <w:t>*</w:t>
      </w:r>
      <w:r w:rsidR="00EF11F2" w:rsidRPr="004066B3">
        <w:rPr>
          <w:rFonts w:cs="Arial"/>
          <w:sz w:val="24"/>
          <w:szCs w:val="24"/>
        </w:rPr>
        <w:t>星号之间的材料为新材料或</w:t>
      </w:r>
      <w:r w:rsidRPr="004066B3">
        <w:rPr>
          <w:rFonts w:cs="Arial"/>
          <w:sz w:val="24"/>
          <w:szCs w:val="24"/>
        </w:rPr>
        <w:t>修订材料</w:t>
      </w:r>
      <w:r w:rsidR="00412B4F" w:rsidRPr="004066B3">
        <w:rPr>
          <w:rFonts w:cs="Arial"/>
          <w:sz w:val="24"/>
          <w:szCs w:val="24"/>
        </w:rPr>
        <w:t>*</w:t>
      </w:r>
    </w:p>
    <w:p w:rsidR="00BF4D02" w:rsidRPr="004066B3" w:rsidRDefault="00FD6864" w:rsidP="00F75A42">
      <w:pPr>
        <w:pStyle w:val="1"/>
        <w:snapToGrid w:val="0"/>
        <w:spacing w:line="360" w:lineRule="auto"/>
        <w:ind w:left="0"/>
        <w:jc w:val="both"/>
        <w:rPr>
          <w:rFonts w:cs="Arial"/>
          <w:sz w:val="24"/>
          <w:szCs w:val="24"/>
        </w:rPr>
      </w:pPr>
      <w:r w:rsidRPr="004066B3">
        <w:rPr>
          <w:rFonts w:cs="Arial"/>
          <w:sz w:val="24"/>
          <w:szCs w:val="24"/>
        </w:rPr>
        <w:t>发布日期：</w:t>
      </w:r>
      <w:r w:rsidRPr="004066B3">
        <w:rPr>
          <w:rFonts w:cs="Arial"/>
          <w:sz w:val="24"/>
          <w:szCs w:val="24"/>
        </w:rPr>
        <w:t>1981/4/1</w:t>
      </w:r>
    </w:p>
    <w:p w:rsidR="004066B3" w:rsidRDefault="00FD6864" w:rsidP="00F75A42">
      <w:pPr>
        <w:snapToGrid w:val="0"/>
        <w:spacing w:line="360" w:lineRule="auto"/>
        <w:rPr>
          <w:rFonts w:ascii="Arial" w:eastAsia="宋体" w:hAnsi="Arial" w:cs="Arial"/>
          <w:sz w:val="24"/>
          <w:szCs w:val="24"/>
        </w:rPr>
      </w:pPr>
      <w:r w:rsidRPr="004066B3">
        <w:rPr>
          <w:rFonts w:ascii="Arial" w:eastAsia="宋体" w:hAnsi="Arial" w:cs="Arial"/>
          <w:sz w:val="24"/>
          <w:szCs w:val="24"/>
        </w:rPr>
        <w:t>修订日期：</w:t>
      </w:r>
      <w:r w:rsidRPr="004066B3">
        <w:rPr>
          <w:rFonts w:ascii="Arial" w:eastAsia="宋体" w:hAnsi="Arial" w:cs="Arial"/>
          <w:sz w:val="24"/>
          <w:szCs w:val="24"/>
        </w:rPr>
        <w:t>1989/8/31</w:t>
      </w:r>
      <w:r w:rsidRPr="004066B3">
        <w:rPr>
          <w:rFonts w:ascii="Arial" w:eastAsia="宋体" w:hAnsi="Arial" w:cs="Arial"/>
          <w:sz w:val="24"/>
          <w:szCs w:val="24"/>
        </w:rPr>
        <w:t>，</w:t>
      </w:r>
      <w:r w:rsidRPr="004066B3">
        <w:rPr>
          <w:rFonts w:ascii="Arial" w:eastAsia="宋体" w:hAnsi="Arial" w:cs="Arial"/>
          <w:sz w:val="24"/>
          <w:szCs w:val="24"/>
        </w:rPr>
        <w:t>1995/3</w:t>
      </w:r>
      <w:r w:rsidRPr="004066B3">
        <w:rPr>
          <w:rFonts w:ascii="Arial" w:eastAsia="宋体" w:hAnsi="Arial" w:cs="Arial"/>
          <w:sz w:val="24"/>
          <w:szCs w:val="24"/>
        </w:rPr>
        <w:t>，</w:t>
      </w:r>
      <w:r w:rsidRPr="004066B3">
        <w:rPr>
          <w:rFonts w:ascii="Arial" w:eastAsia="宋体" w:hAnsi="Arial" w:cs="Arial"/>
          <w:sz w:val="24"/>
          <w:szCs w:val="24"/>
        </w:rPr>
        <w:t>2005/5</w:t>
      </w:r>
    </w:p>
    <w:p w:rsidR="00BF4D02" w:rsidRPr="004066B3" w:rsidRDefault="00FD6864" w:rsidP="00F75A42">
      <w:pPr>
        <w:snapToGrid w:val="0"/>
        <w:spacing w:afterLines="50" w:after="120" w:line="360" w:lineRule="auto"/>
        <w:rPr>
          <w:rFonts w:ascii="Arial" w:eastAsia="宋体" w:hAnsi="Arial" w:cs="Arial"/>
          <w:sz w:val="24"/>
          <w:szCs w:val="24"/>
        </w:rPr>
      </w:pPr>
      <w:r w:rsidRPr="004066B3">
        <w:rPr>
          <w:rFonts w:ascii="Arial" w:eastAsia="宋体" w:hAnsi="Arial" w:cs="Arial"/>
          <w:sz w:val="24"/>
          <w:szCs w:val="24"/>
        </w:rPr>
        <w:t>更新日期：</w:t>
      </w:r>
      <w:r w:rsidRPr="004066B3">
        <w:rPr>
          <w:rFonts w:ascii="Arial" w:eastAsia="宋体" w:hAnsi="Arial" w:cs="Arial"/>
          <w:sz w:val="24"/>
          <w:szCs w:val="24"/>
        </w:rPr>
        <w:t>2005/11/29</w:t>
      </w:r>
    </w:p>
    <w:p w:rsidR="00BF4D02" w:rsidRPr="004066B3" w:rsidRDefault="00BF4D02" w:rsidP="0085420B">
      <w:pPr>
        <w:snapToGrid w:val="0"/>
        <w:spacing w:afterLines="50" w:after="120" w:line="300" w:lineRule="auto"/>
        <w:jc w:val="both"/>
        <w:rPr>
          <w:rFonts w:ascii="Arial" w:eastAsia="宋体" w:hAnsi="Arial" w:cs="Arial"/>
          <w:sz w:val="24"/>
          <w:szCs w:val="24"/>
        </w:rPr>
      </w:pPr>
    </w:p>
    <w:tbl>
      <w:tblPr>
        <w:tblStyle w:val="TableNormal"/>
        <w:tblW w:w="10884" w:type="dxa"/>
        <w:tblInd w:w="10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0884"/>
      </w:tblGrid>
      <w:tr w:rsidR="004066B3" w:rsidRPr="00FB014B" w:rsidTr="003F1FF2">
        <w:tc>
          <w:tcPr>
            <w:tcW w:w="1088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4066B3" w:rsidRPr="00FB014B" w:rsidRDefault="00FC7D96" w:rsidP="003F1FF2">
            <w:pPr>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9">
              <w:r>
                <w:rPr>
                  <w:rFonts w:ascii="Arial" w:eastAsia="宋体" w:hint="eastAsia"/>
                  <w:b/>
                  <w:sz w:val="24"/>
                  <w:szCs w:val="24"/>
                  <w:u w:val="single" w:color="000000"/>
                </w:rPr>
                <w:t>合</w:t>
              </w:r>
              <w:proofErr w:type="gramStart"/>
              <w:r>
                <w:rPr>
                  <w:rFonts w:ascii="Arial" w:eastAsia="宋体" w:hint="eastAsia"/>
                  <w:b/>
                  <w:sz w:val="24"/>
                  <w:szCs w:val="24"/>
                  <w:u w:val="single" w:color="000000"/>
                </w:rPr>
                <w:t>规</w:t>
              </w:r>
              <w:proofErr w:type="gramEnd"/>
              <w:r>
                <w:rPr>
                  <w:rFonts w:ascii="Arial" w:eastAsia="宋体" w:hint="eastAsia"/>
                  <w:b/>
                  <w:sz w:val="24"/>
                  <w:szCs w:val="24"/>
                  <w:u w:val="single" w:color="000000"/>
                </w:rPr>
                <w:t>政策指南</w:t>
              </w:r>
              <w:r w:rsidR="004066B3" w:rsidRPr="00FB014B">
                <w:rPr>
                  <w:rFonts w:ascii="Arial" w:eastAsia="宋体" w:hint="eastAsia"/>
                  <w:b/>
                  <w:sz w:val="24"/>
                  <w:szCs w:val="24"/>
                  <w:u w:val="single" w:color="000000"/>
                </w:rPr>
                <w:t>的更多信息</w:t>
              </w:r>
              <w:r w:rsidR="00F354C4">
                <w:rPr>
                  <w:rFonts w:ascii="Arial" w:eastAsia="宋体" w:hint="eastAsia"/>
                  <w:b/>
                  <w:sz w:val="24"/>
                  <w:szCs w:val="24"/>
                  <w:u w:val="single" w:color="000000"/>
                </w:rPr>
                <w:t>（</w:t>
              </w:r>
              <w:r w:rsidR="004066B3" w:rsidRPr="00FB014B">
                <w:rPr>
                  <w:rFonts w:ascii="Arial" w:eastAsia="宋体" w:hint="eastAsia"/>
                  <w:b/>
                  <w:sz w:val="24"/>
                  <w:szCs w:val="24"/>
                  <w:u w:val="single" w:color="000000"/>
                </w:rPr>
                <w:t>/ICECI/ComplianceManuals/CompliancePolicyGuidanceManual/default.htm</w:t>
              </w:r>
              <w:r w:rsidR="00F354C4">
                <w:rPr>
                  <w:rFonts w:ascii="Arial" w:eastAsia="宋体" w:hint="eastAsia"/>
                  <w:b/>
                  <w:sz w:val="24"/>
                  <w:szCs w:val="24"/>
                  <w:u w:val="single" w:color="000000"/>
                </w:rPr>
                <w:t>）</w:t>
              </w:r>
            </w:hyperlink>
          </w:p>
        </w:tc>
      </w:tr>
      <w:tr w:rsidR="004066B3" w:rsidRPr="00FB014B" w:rsidTr="003F1FF2">
        <w:tc>
          <w:tcPr>
            <w:tcW w:w="10884" w:type="dxa"/>
            <w:tcBorders>
              <w:top w:val="single" w:sz="12" w:space="0" w:color="4F81BD" w:themeColor="accent1"/>
            </w:tcBorders>
          </w:tcPr>
          <w:p w:rsidR="004066B3" w:rsidRPr="00943C69" w:rsidRDefault="00267972" w:rsidP="003F1FF2">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u w:val="single"/>
              </w:rPr>
            </w:pPr>
            <w:hyperlink r:id="rId10">
              <w:r w:rsidR="004066B3" w:rsidRPr="00943C69">
                <w:rPr>
                  <w:rFonts w:ascii="Arial" w:eastAsia="宋体" w:hint="eastAsia"/>
                  <w:b/>
                  <w:sz w:val="24"/>
                  <w:szCs w:val="24"/>
                  <w:u w:val="single"/>
                </w:rPr>
                <w:t>前言</w:t>
              </w:r>
              <w:r w:rsidR="004066B3">
                <w:rPr>
                  <w:rFonts w:ascii="Arial" w:eastAsia="宋体" w:hint="eastAsia"/>
                  <w:b/>
                  <w:sz w:val="24"/>
                  <w:szCs w:val="24"/>
                  <w:u w:val="single"/>
                </w:rPr>
                <w:t>：</w:t>
              </w:r>
            </w:hyperlink>
            <w:hyperlink r:id="rId11">
              <w:r w:rsidR="00FC7D96">
                <w:rPr>
                  <w:rFonts w:ascii="Arial" w:eastAsia="宋体" w:hint="eastAsia"/>
                  <w:b/>
                  <w:sz w:val="24"/>
                  <w:szCs w:val="24"/>
                  <w:u w:val="single"/>
                </w:rPr>
                <w:t>合</w:t>
              </w:r>
              <w:proofErr w:type="gramStart"/>
              <w:r w:rsidR="00FC7D96">
                <w:rPr>
                  <w:rFonts w:ascii="Arial" w:eastAsia="宋体" w:hint="eastAsia"/>
                  <w:b/>
                  <w:sz w:val="24"/>
                  <w:szCs w:val="24"/>
                  <w:u w:val="single"/>
                </w:rPr>
                <w:t>规</w:t>
              </w:r>
              <w:proofErr w:type="gramEnd"/>
              <w:r w:rsidR="00FC7D96">
                <w:rPr>
                  <w:rFonts w:ascii="Arial" w:eastAsia="宋体" w:hint="eastAsia"/>
                  <w:b/>
                  <w:sz w:val="24"/>
                  <w:szCs w:val="24"/>
                  <w:u w:val="single"/>
                </w:rPr>
                <w:t>政策指南</w:t>
              </w:r>
              <w:r w:rsidR="00F354C4">
                <w:rPr>
                  <w:rFonts w:ascii="Arial" w:eastAsia="宋体" w:hint="eastAsia"/>
                  <w:b/>
                  <w:sz w:val="24"/>
                  <w:szCs w:val="24"/>
                  <w:u w:val="single"/>
                </w:rPr>
                <w:t>（</w:t>
              </w:r>
              <w:r w:rsidR="004066B3" w:rsidRPr="00943C69">
                <w:rPr>
                  <w:rFonts w:ascii="Arial" w:eastAsia="宋体" w:hint="eastAsia"/>
                  <w:b/>
                  <w:sz w:val="24"/>
                  <w:szCs w:val="24"/>
                  <w:u w:val="single"/>
                </w:rPr>
                <w:t>CPG</w:t>
              </w:r>
              <w:r w:rsidR="00F354C4">
                <w:rPr>
                  <w:rFonts w:ascii="Arial" w:eastAsia="宋体" w:hint="eastAsia"/>
                  <w:b/>
                  <w:sz w:val="24"/>
                  <w:szCs w:val="24"/>
                  <w:u w:val="single"/>
                </w:rPr>
                <w:t>）（</w:t>
              </w:r>
              <w:r w:rsidR="004066B3" w:rsidRPr="00943C69">
                <w:rPr>
                  <w:rFonts w:ascii="Arial" w:eastAsia="宋体" w:hint="eastAsia"/>
                  <w:b/>
                  <w:sz w:val="24"/>
                  <w:szCs w:val="24"/>
                  <w:u w:val="single"/>
                </w:rPr>
                <w:t>/ICECI/ComplianceManuals/CompliancePolicyGuidanceManual/ucm116271.htm</w:t>
              </w:r>
              <w:r w:rsidR="00F354C4">
                <w:rPr>
                  <w:rFonts w:ascii="Arial" w:eastAsia="宋体" w:hint="eastAsia"/>
                  <w:b/>
                  <w:sz w:val="24"/>
                  <w:szCs w:val="24"/>
                  <w:u w:val="single"/>
                </w:rPr>
                <w:t>）</w:t>
              </w:r>
            </w:hyperlink>
          </w:p>
        </w:tc>
      </w:tr>
      <w:tr w:rsidR="004066B3" w:rsidRPr="00FB014B" w:rsidTr="003F1FF2">
        <w:tc>
          <w:tcPr>
            <w:tcW w:w="10884" w:type="dxa"/>
          </w:tcPr>
          <w:p w:rsidR="004066B3" w:rsidRPr="00FB014B" w:rsidRDefault="00FC7D96" w:rsidP="003F1FF2">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12">
              <w:r w:rsidR="004066B3" w:rsidRPr="00FB014B">
                <w:rPr>
                  <w:rFonts w:ascii="Arial" w:eastAsia="宋体" w:hint="eastAsia"/>
                  <w:b/>
                  <w:sz w:val="24"/>
                  <w:szCs w:val="24"/>
                  <w:u w:val="single" w:color="000000"/>
                </w:rPr>
                <w:t>第</w:t>
              </w:r>
              <w:r w:rsidR="004066B3" w:rsidRPr="00FB014B">
                <w:rPr>
                  <w:rFonts w:ascii="Arial" w:eastAsia="宋体" w:hint="eastAsia"/>
                  <w:b/>
                  <w:sz w:val="24"/>
                  <w:szCs w:val="24"/>
                  <w:u w:val="single" w:color="000000"/>
                </w:rPr>
                <w:t>1</w:t>
              </w:r>
              <w:r w:rsidR="004066B3" w:rsidRPr="00FB014B">
                <w:rPr>
                  <w:rFonts w:ascii="Arial" w:eastAsia="宋体" w:hint="eastAsia"/>
                  <w:b/>
                  <w:sz w:val="24"/>
                  <w:szCs w:val="24"/>
                  <w:u w:val="single" w:color="000000"/>
                </w:rPr>
                <w:t>章</w:t>
              </w:r>
              <w:r w:rsidR="004066B3" w:rsidRPr="00FB014B">
                <w:rPr>
                  <w:rFonts w:ascii="Arial" w:eastAsia="宋体" w:hint="eastAsia"/>
                  <w:b/>
                  <w:sz w:val="24"/>
                  <w:szCs w:val="24"/>
                  <w:u w:val="single" w:color="000000"/>
                </w:rPr>
                <w:t xml:space="preserve"> - </w:t>
              </w:r>
              <w:r w:rsidR="004066B3" w:rsidRPr="00FB014B">
                <w:rPr>
                  <w:rFonts w:ascii="Arial" w:eastAsia="宋体" w:hint="eastAsia"/>
                  <w:b/>
                  <w:sz w:val="24"/>
                  <w:szCs w:val="24"/>
                  <w:u w:val="single" w:color="000000"/>
                </w:rPr>
                <w:t>通则</w:t>
              </w:r>
              <w:r w:rsidR="004066B3" w:rsidRPr="00FB014B">
                <w:rPr>
                  <w:rFonts w:ascii="Arial" w:eastAsia="宋体" w:hint="eastAsia"/>
                  <w:b/>
                  <w:sz w:val="24"/>
                  <w:szCs w:val="24"/>
                  <w:u w:val="single" w:color="000000"/>
                </w:rPr>
                <w:t xml:space="preserve"> </w:t>
              </w:r>
              <w:r w:rsidR="000F183A">
                <w:rPr>
                  <w:rFonts w:ascii="Arial" w:eastAsia="宋体"/>
                  <w:b/>
                  <w:sz w:val="24"/>
                  <w:szCs w:val="24"/>
                  <w:u w:val="single" w:color="000000"/>
                </w:rPr>
                <w:br/>
              </w:r>
              <w:r w:rsidR="00F354C4">
                <w:rPr>
                  <w:rFonts w:ascii="Arial" w:eastAsia="宋体" w:hint="eastAsia"/>
                  <w:b/>
                  <w:sz w:val="24"/>
                  <w:szCs w:val="24"/>
                  <w:u w:val="single" w:color="000000"/>
                </w:rPr>
                <w:t>（</w:t>
              </w:r>
              <w:r w:rsidR="004066B3" w:rsidRPr="00FB014B">
                <w:rPr>
                  <w:rFonts w:ascii="Arial" w:eastAsia="宋体" w:hint="eastAsia"/>
                  <w:b/>
                  <w:sz w:val="24"/>
                  <w:szCs w:val="24"/>
                  <w:u w:val="single" w:color="000000"/>
                </w:rPr>
                <w:t>/ICECI/ComplianceManuals/CompliancePolicyGuidanceManual/ucm116280.htm</w:t>
              </w:r>
              <w:r w:rsidR="00F354C4">
                <w:rPr>
                  <w:rFonts w:ascii="Arial" w:eastAsia="宋体" w:hint="eastAsia"/>
                  <w:b/>
                  <w:sz w:val="24"/>
                  <w:szCs w:val="24"/>
                  <w:u w:val="single" w:color="000000"/>
                </w:rPr>
                <w:t>）</w:t>
              </w:r>
            </w:hyperlink>
          </w:p>
        </w:tc>
      </w:tr>
      <w:tr w:rsidR="004066B3" w:rsidRPr="00FB014B" w:rsidTr="003F1FF2">
        <w:tc>
          <w:tcPr>
            <w:tcW w:w="10884" w:type="dxa"/>
          </w:tcPr>
          <w:p w:rsidR="004066B3" w:rsidRPr="00FB014B" w:rsidRDefault="00FC7D96" w:rsidP="003F1FF2">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13">
              <w:r w:rsidR="004066B3" w:rsidRPr="00FB014B">
                <w:rPr>
                  <w:rFonts w:ascii="Arial" w:eastAsia="宋体" w:hint="eastAsia"/>
                  <w:b/>
                  <w:sz w:val="24"/>
                  <w:szCs w:val="24"/>
                  <w:u w:val="single" w:color="000000"/>
                </w:rPr>
                <w:t>第</w:t>
              </w:r>
              <w:r w:rsidR="004066B3" w:rsidRPr="00FB014B">
                <w:rPr>
                  <w:rFonts w:ascii="Arial" w:eastAsia="宋体" w:hint="eastAsia"/>
                  <w:b/>
                  <w:sz w:val="24"/>
                  <w:szCs w:val="24"/>
                  <w:u w:val="single" w:color="000000"/>
                </w:rPr>
                <w:t>2</w:t>
              </w:r>
              <w:r w:rsidR="004066B3" w:rsidRPr="00FB014B">
                <w:rPr>
                  <w:rFonts w:ascii="Arial" w:eastAsia="宋体" w:hint="eastAsia"/>
                  <w:b/>
                  <w:sz w:val="24"/>
                  <w:szCs w:val="24"/>
                  <w:u w:val="single" w:color="000000"/>
                </w:rPr>
                <w:t>章</w:t>
              </w:r>
              <w:r w:rsidR="004066B3" w:rsidRPr="00FB014B">
                <w:rPr>
                  <w:rFonts w:ascii="Arial" w:eastAsia="宋体" w:hint="eastAsia"/>
                  <w:b/>
                  <w:sz w:val="24"/>
                  <w:szCs w:val="24"/>
                  <w:u w:val="single" w:color="000000"/>
                </w:rPr>
                <w:t xml:space="preserve"> - </w:t>
              </w:r>
              <w:r w:rsidR="004066B3" w:rsidRPr="00FB014B">
                <w:rPr>
                  <w:rFonts w:ascii="Arial" w:eastAsia="宋体" w:hint="eastAsia"/>
                  <w:b/>
                  <w:sz w:val="24"/>
                  <w:szCs w:val="24"/>
                  <w:u w:val="single" w:color="000000"/>
                </w:rPr>
                <w:t>生物</w:t>
              </w:r>
              <w:r>
                <w:rPr>
                  <w:rFonts w:ascii="Arial" w:eastAsia="宋体" w:hint="eastAsia"/>
                  <w:b/>
                  <w:sz w:val="24"/>
                  <w:szCs w:val="24"/>
                  <w:u w:val="single" w:color="000000"/>
                </w:rPr>
                <w:t>制剂</w:t>
              </w:r>
              <w:r w:rsidR="004066B3" w:rsidRPr="00FB014B">
                <w:rPr>
                  <w:rFonts w:ascii="Arial" w:eastAsia="宋体" w:hint="eastAsia"/>
                  <w:b/>
                  <w:sz w:val="24"/>
                  <w:szCs w:val="24"/>
                  <w:u w:val="single" w:color="000000"/>
                </w:rPr>
                <w:t xml:space="preserve"> </w:t>
              </w:r>
              <w:r w:rsidR="00F354C4">
                <w:rPr>
                  <w:rFonts w:ascii="Arial" w:eastAsia="宋体" w:hint="eastAsia"/>
                  <w:b/>
                  <w:sz w:val="24"/>
                  <w:szCs w:val="24"/>
                  <w:u w:val="single" w:color="000000"/>
                </w:rPr>
                <w:t>（</w:t>
              </w:r>
              <w:r w:rsidR="004066B3" w:rsidRPr="00FB014B">
                <w:rPr>
                  <w:rFonts w:ascii="Arial" w:eastAsia="宋体" w:hint="eastAsia"/>
                  <w:b/>
                  <w:sz w:val="24"/>
                  <w:szCs w:val="24"/>
                  <w:u w:val="single" w:color="000000"/>
                </w:rPr>
                <w:t>/ICECI/ComplianceManuals/CompliancePolicyGuidanceManual/ucm116336.htm</w:t>
              </w:r>
              <w:r w:rsidR="00F354C4">
                <w:rPr>
                  <w:rFonts w:ascii="Arial" w:eastAsia="宋体" w:hint="eastAsia"/>
                  <w:b/>
                  <w:sz w:val="24"/>
                  <w:szCs w:val="24"/>
                  <w:u w:val="single" w:color="000000"/>
                </w:rPr>
                <w:t>）</w:t>
              </w:r>
            </w:hyperlink>
          </w:p>
        </w:tc>
      </w:tr>
      <w:tr w:rsidR="004066B3" w:rsidRPr="00FB014B" w:rsidTr="003F1FF2">
        <w:tc>
          <w:tcPr>
            <w:tcW w:w="10884" w:type="dxa"/>
          </w:tcPr>
          <w:p w:rsidR="004066B3" w:rsidRPr="00FB014B" w:rsidRDefault="00FC7D96" w:rsidP="003F1FF2">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14">
              <w:r w:rsidR="004066B3" w:rsidRPr="00FB014B">
                <w:rPr>
                  <w:rFonts w:ascii="Arial" w:eastAsia="宋体" w:hint="eastAsia"/>
                  <w:b/>
                  <w:sz w:val="24"/>
                  <w:szCs w:val="24"/>
                  <w:u w:val="single" w:color="000000"/>
                </w:rPr>
                <w:t>第</w:t>
              </w:r>
              <w:r w:rsidR="004066B3" w:rsidRPr="00FB014B">
                <w:rPr>
                  <w:rFonts w:ascii="Arial" w:eastAsia="宋体" w:hint="eastAsia"/>
                  <w:b/>
                  <w:sz w:val="24"/>
                  <w:szCs w:val="24"/>
                  <w:u w:val="single" w:color="000000"/>
                </w:rPr>
                <w:t>3</w:t>
              </w:r>
              <w:r w:rsidR="004066B3" w:rsidRPr="00FB014B">
                <w:rPr>
                  <w:rFonts w:ascii="Arial" w:eastAsia="宋体" w:hint="eastAsia"/>
                  <w:b/>
                  <w:sz w:val="24"/>
                  <w:szCs w:val="24"/>
                  <w:u w:val="single" w:color="000000"/>
                </w:rPr>
                <w:t>章</w:t>
              </w:r>
              <w:r w:rsidR="004066B3" w:rsidRPr="00FB014B">
                <w:rPr>
                  <w:rFonts w:ascii="Arial" w:eastAsia="宋体" w:hint="eastAsia"/>
                  <w:b/>
                  <w:sz w:val="24"/>
                  <w:szCs w:val="24"/>
                  <w:u w:val="single" w:color="000000"/>
                </w:rPr>
                <w:t xml:space="preserve"> - </w:t>
              </w:r>
              <w:r w:rsidR="004066B3" w:rsidRPr="00FB014B">
                <w:rPr>
                  <w:rFonts w:ascii="Arial" w:eastAsia="宋体" w:hint="eastAsia"/>
                  <w:b/>
                  <w:sz w:val="24"/>
                  <w:szCs w:val="24"/>
                  <w:u w:val="single" w:color="000000"/>
                </w:rPr>
                <w:t>器械</w:t>
              </w:r>
              <w:r w:rsidR="004066B3" w:rsidRPr="00FB014B">
                <w:rPr>
                  <w:rFonts w:ascii="Arial" w:eastAsia="宋体" w:hint="eastAsia"/>
                  <w:b/>
                  <w:sz w:val="24"/>
                  <w:szCs w:val="24"/>
                  <w:u w:val="single" w:color="000000"/>
                </w:rPr>
                <w:t xml:space="preserve"> </w:t>
              </w:r>
              <w:r w:rsidR="000F183A">
                <w:rPr>
                  <w:rFonts w:ascii="Arial" w:eastAsia="宋体"/>
                  <w:b/>
                  <w:sz w:val="24"/>
                  <w:szCs w:val="24"/>
                  <w:u w:val="single" w:color="000000"/>
                </w:rPr>
                <w:br/>
              </w:r>
              <w:r w:rsidR="00F354C4">
                <w:rPr>
                  <w:rFonts w:ascii="Arial" w:eastAsia="宋体" w:hint="eastAsia"/>
                  <w:b/>
                  <w:sz w:val="24"/>
                  <w:szCs w:val="24"/>
                  <w:u w:val="single" w:color="000000"/>
                </w:rPr>
                <w:t>（</w:t>
              </w:r>
              <w:r w:rsidR="004066B3" w:rsidRPr="00FB014B">
                <w:rPr>
                  <w:rFonts w:ascii="Arial" w:eastAsia="宋体" w:hint="eastAsia"/>
                  <w:b/>
                  <w:sz w:val="24"/>
                  <w:szCs w:val="24"/>
                  <w:u w:val="single" w:color="000000"/>
                </w:rPr>
                <w:t>/ICECI/ComplianceManuals/CompliancePolicyGuidanceManual/ucm116801.htm</w:t>
              </w:r>
              <w:r w:rsidR="00F354C4">
                <w:rPr>
                  <w:rFonts w:ascii="Arial" w:eastAsia="宋体" w:hint="eastAsia"/>
                  <w:b/>
                  <w:sz w:val="24"/>
                  <w:szCs w:val="24"/>
                  <w:u w:val="single" w:color="000000"/>
                </w:rPr>
                <w:t>）</w:t>
              </w:r>
            </w:hyperlink>
          </w:p>
        </w:tc>
      </w:tr>
      <w:tr w:rsidR="004066B3" w:rsidRPr="00FB014B" w:rsidTr="003F1FF2">
        <w:tc>
          <w:tcPr>
            <w:tcW w:w="10884" w:type="dxa"/>
          </w:tcPr>
          <w:p w:rsidR="004066B3" w:rsidRPr="00FB014B" w:rsidRDefault="00FC7D96" w:rsidP="003F1FF2">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15">
              <w:r w:rsidR="004066B3" w:rsidRPr="00FB014B">
                <w:rPr>
                  <w:rFonts w:ascii="Arial" w:eastAsia="宋体" w:hint="eastAsia"/>
                  <w:b/>
                  <w:sz w:val="24"/>
                  <w:szCs w:val="24"/>
                  <w:u w:val="single" w:color="000000"/>
                </w:rPr>
                <w:t>第</w:t>
              </w:r>
              <w:r w:rsidR="004066B3" w:rsidRPr="00FB014B">
                <w:rPr>
                  <w:rFonts w:ascii="Arial" w:eastAsia="宋体" w:hint="eastAsia"/>
                  <w:b/>
                  <w:sz w:val="24"/>
                  <w:szCs w:val="24"/>
                  <w:u w:val="single" w:color="000000"/>
                </w:rPr>
                <w:t>4</w:t>
              </w:r>
              <w:r w:rsidR="004066B3" w:rsidRPr="00FB014B">
                <w:rPr>
                  <w:rFonts w:ascii="Arial" w:eastAsia="宋体" w:hint="eastAsia"/>
                  <w:b/>
                  <w:sz w:val="24"/>
                  <w:szCs w:val="24"/>
                  <w:u w:val="single" w:color="000000"/>
                </w:rPr>
                <w:t>章</w:t>
              </w:r>
              <w:r w:rsidR="004066B3" w:rsidRPr="00FB014B">
                <w:rPr>
                  <w:rFonts w:ascii="Arial" w:eastAsia="宋体" w:hint="eastAsia"/>
                  <w:b/>
                  <w:sz w:val="24"/>
                  <w:szCs w:val="24"/>
                  <w:u w:val="single" w:color="000000"/>
                </w:rPr>
                <w:t xml:space="preserve"> </w:t>
              </w:r>
              <w:r>
                <w:rPr>
                  <w:rFonts w:ascii="Arial" w:eastAsia="宋体"/>
                  <w:b/>
                  <w:sz w:val="24"/>
                  <w:szCs w:val="24"/>
                  <w:u w:val="single" w:color="000000"/>
                </w:rPr>
                <w:t>–</w:t>
              </w:r>
              <w:r w:rsidR="004066B3" w:rsidRPr="00FB014B">
                <w:rPr>
                  <w:rFonts w:ascii="Arial" w:eastAsia="宋体" w:hint="eastAsia"/>
                  <w:b/>
                  <w:sz w:val="24"/>
                  <w:szCs w:val="24"/>
                  <w:u w:val="single" w:color="000000"/>
                </w:rPr>
                <w:t xml:space="preserve"> </w:t>
              </w:r>
              <w:r>
                <w:rPr>
                  <w:rFonts w:ascii="Arial" w:eastAsia="宋体" w:hint="eastAsia"/>
                  <w:b/>
                  <w:sz w:val="24"/>
                  <w:szCs w:val="24"/>
                  <w:u w:val="single" w:color="000000"/>
                </w:rPr>
                <w:t>人用药品</w:t>
              </w:r>
              <w:r w:rsidR="00F354C4">
                <w:rPr>
                  <w:rFonts w:ascii="Arial" w:eastAsia="宋体" w:hint="eastAsia"/>
                  <w:b/>
                  <w:sz w:val="24"/>
                  <w:szCs w:val="24"/>
                  <w:u w:val="single" w:color="000000"/>
                </w:rPr>
                <w:t>（</w:t>
              </w:r>
              <w:r w:rsidR="004066B3" w:rsidRPr="00FB014B">
                <w:rPr>
                  <w:rFonts w:ascii="Arial" w:eastAsia="宋体" w:hint="eastAsia"/>
                  <w:b/>
                  <w:sz w:val="24"/>
                  <w:szCs w:val="24"/>
                  <w:u w:val="single" w:color="000000"/>
                </w:rPr>
                <w:t>/ICECI/ComplianceManuals/CompliancePolicyGuidanceManual/ucm119572.htm</w:t>
              </w:r>
              <w:r w:rsidR="00F354C4">
                <w:rPr>
                  <w:rFonts w:ascii="Arial" w:eastAsia="宋体" w:hint="eastAsia"/>
                  <w:b/>
                  <w:sz w:val="24"/>
                  <w:szCs w:val="24"/>
                  <w:u w:val="single" w:color="000000"/>
                </w:rPr>
                <w:t>）</w:t>
              </w:r>
            </w:hyperlink>
          </w:p>
        </w:tc>
      </w:tr>
      <w:tr w:rsidR="004066B3" w:rsidRPr="00FB014B" w:rsidTr="003F1FF2">
        <w:tc>
          <w:tcPr>
            <w:tcW w:w="10884" w:type="dxa"/>
          </w:tcPr>
          <w:p w:rsidR="004066B3" w:rsidRPr="00FB014B" w:rsidRDefault="00FC7D96" w:rsidP="00267972">
            <w:pPr>
              <w:overflowPunct w:val="0"/>
              <w:snapToGrid w:val="0"/>
              <w:spacing w:beforeLines="50" w:before="120" w:afterLines="50" w:after="120" w:line="300" w:lineRule="auto"/>
              <w:ind w:left="20" w:right="20"/>
              <w:rPr>
                <w:rFonts w:ascii="Arial" w:eastAsia="宋体" w:hAnsi="Arial" w:cs="Arial"/>
                <w:sz w:val="24"/>
                <w:szCs w:val="24"/>
              </w:rPr>
            </w:pPr>
            <w:hyperlink r:id="rId16">
              <w:r w:rsidR="004066B3" w:rsidRPr="00FB014B">
                <w:rPr>
                  <w:rFonts w:ascii="Arial" w:eastAsia="宋体" w:hint="eastAsia"/>
                  <w:b/>
                  <w:sz w:val="24"/>
                  <w:szCs w:val="24"/>
                  <w:u w:val="single" w:color="000000"/>
                </w:rPr>
                <w:t>第</w:t>
              </w:r>
              <w:r w:rsidR="004066B3" w:rsidRPr="00FB014B">
                <w:rPr>
                  <w:rFonts w:ascii="Arial" w:eastAsia="宋体" w:hint="eastAsia"/>
                  <w:b/>
                  <w:sz w:val="24"/>
                  <w:szCs w:val="24"/>
                  <w:u w:val="single" w:color="000000"/>
                </w:rPr>
                <w:t>5</w:t>
              </w:r>
              <w:r w:rsidR="004066B3" w:rsidRPr="00FB014B">
                <w:rPr>
                  <w:rFonts w:ascii="Arial" w:eastAsia="宋体" w:hint="eastAsia"/>
                  <w:b/>
                  <w:sz w:val="24"/>
                  <w:szCs w:val="24"/>
                  <w:u w:val="single" w:color="000000"/>
                </w:rPr>
                <w:t>章</w:t>
              </w:r>
              <w:r w:rsidR="004066B3" w:rsidRPr="00FB014B">
                <w:rPr>
                  <w:rFonts w:ascii="Arial" w:eastAsia="宋体" w:hint="eastAsia"/>
                  <w:b/>
                  <w:sz w:val="24"/>
                  <w:szCs w:val="24"/>
                  <w:u w:val="single" w:color="000000"/>
                </w:rPr>
                <w:t xml:space="preserve"> - </w:t>
              </w:r>
              <w:r w:rsidR="004066B3" w:rsidRPr="00FB014B">
                <w:rPr>
                  <w:rFonts w:ascii="Arial" w:eastAsia="宋体" w:hint="eastAsia"/>
                  <w:b/>
                  <w:sz w:val="24"/>
                  <w:szCs w:val="24"/>
                  <w:u w:val="single" w:color="000000"/>
                </w:rPr>
                <w:t>食品</w:t>
              </w:r>
              <w:r w:rsidR="00543F95">
                <w:rPr>
                  <w:rFonts w:ascii="Arial" w:eastAsia="宋体" w:hint="eastAsia"/>
                  <w:b/>
                  <w:sz w:val="24"/>
                  <w:szCs w:val="24"/>
                  <w:u w:val="single" w:color="000000"/>
                </w:rPr>
                <w:t>、</w:t>
              </w:r>
              <w:r w:rsidR="004066B3" w:rsidRPr="00FB014B">
                <w:rPr>
                  <w:rFonts w:ascii="Arial" w:eastAsia="宋体" w:hint="eastAsia"/>
                  <w:b/>
                  <w:sz w:val="24"/>
                  <w:szCs w:val="24"/>
                  <w:u w:val="single" w:color="000000"/>
                </w:rPr>
                <w:t>颜料和化妆品</w:t>
              </w:r>
              <w:r w:rsidR="00F354C4">
                <w:rPr>
                  <w:rFonts w:ascii="Arial" w:eastAsia="宋体" w:hint="eastAsia"/>
                  <w:b/>
                  <w:sz w:val="24"/>
                  <w:szCs w:val="24"/>
                  <w:u w:val="single" w:color="000000"/>
                </w:rPr>
                <w:t>（</w:t>
              </w:r>
              <w:r w:rsidR="004066B3" w:rsidRPr="00FB014B">
                <w:rPr>
                  <w:rFonts w:ascii="Arial" w:eastAsia="宋体" w:hint="eastAsia"/>
                  <w:b/>
                  <w:sz w:val="24"/>
                  <w:szCs w:val="24"/>
                  <w:u w:val="single" w:color="000000"/>
                </w:rPr>
                <w:t>/ICECI/ComplianceManuals/CompliancePolicyGuidanceManual/ucm119194.htm</w:t>
              </w:r>
              <w:r w:rsidR="00F354C4">
                <w:rPr>
                  <w:rFonts w:ascii="Arial" w:eastAsia="宋体" w:hint="eastAsia"/>
                  <w:b/>
                  <w:sz w:val="24"/>
                  <w:szCs w:val="24"/>
                  <w:u w:val="single" w:color="000000"/>
                </w:rPr>
                <w:t>）</w:t>
              </w:r>
            </w:hyperlink>
          </w:p>
        </w:tc>
      </w:tr>
      <w:tr w:rsidR="004066B3" w:rsidRPr="00FB014B" w:rsidTr="003F1FF2">
        <w:tc>
          <w:tcPr>
            <w:tcW w:w="10884" w:type="dxa"/>
          </w:tcPr>
          <w:p w:rsidR="004066B3" w:rsidRPr="00FB014B" w:rsidRDefault="00FC7D96" w:rsidP="003F1FF2">
            <w:pPr>
              <w:overflowPunct w:val="0"/>
              <w:snapToGrid w:val="0"/>
              <w:spacing w:beforeLines="50" w:before="120" w:afterLines="50" w:after="120" w:line="300" w:lineRule="auto"/>
              <w:ind w:left="20" w:right="20"/>
              <w:rPr>
                <w:rFonts w:ascii="Arial" w:eastAsia="宋体" w:hAnsi="Arial" w:cs="Arial"/>
                <w:sz w:val="24"/>
                <w:szCs w:val="24"/>
              </w:rPr>
            </w:pPr>
            <w:hyperlink r:id="rId17">
              <w:r w:rsidR="004066B3" w:rsidRPr="00FB014B">
                <w:rPr>
                  <w:rFonts w:ascii="Arial" w:eastAsia="宋体" w:hint="eastAsia"/>
                  <w:b/>
                  <w:sz w:val="24"/>
                  <w:szCs w:val="24"/>
                  <w:u w:val="single" w:color="000000"/>
                </w:rPr>
                <w:t>第</w:t>
              </w:r>
              <w:r w:rsidR="004066B3" w:rsidRPr="00FB014B">
                <w:rPr>
                  <w:rFonts w:ascii="Arial" w:eastAsia="宋体" w:hint="eastAsia"/>
                  <w:b/>
                  <w:sz w:val="24"/>
                  <w:szCs w:val="24"/>
                  <w:u w:val="single" w:color="000000"/>
                </w:rPr>
                <w:t>6</w:t>
              </w:r>
              <w:r w:rsidR="004066B3" w:rsidRPr="00FB014B">
                <w:rPr>
                  <w:rFonts w:ascii="Arial" w:eastAsia="宋体" w:hint="eastAsia"/>
                  <w:b/>
                  <w:sz w:val="24"/>
                  <w:szCs w:val="24"/>
                  <w:u w:val="single" w:color="000000"/>
                </w:rPr>
                <w:t>章</w:t>
              </w:r>
              <w:r w:rsidR="004066B3" w:rsidRPr="00FB014B">
                <w:rPr>
                  <w:rFonts w:ascii="Arial" w:eastAsia="宋体" w:hint="eastAsia"/>
                  <w:b/>
                  <w:sz w:val="24"/>
                  <w:szCs w:val="24"/>
                  <w:u w:val="single" w:color="000000"/>
                </w:rPr>
                <w:t xml:space="preserve"> - </w:t>
              </w:r>
              <w:r w:rsidR="004066B3" w:rsidRPr="00FB014B">
                <w:rPr>
                  <w:rFonts w:ascii="Arial" w:eastAsia="宋体" w:hint="eastAsia"/>
                  <w:b/>
                  <w:sz w:val="24"/>
                  <w:szCs w:val="24"/>
                  <w:u w:val="single" w:color="000000"/>
                </w:rPr>
                <w:t>兽医医学</w:t>
              </w:r>
              <w:r w:rsidR="00F354C4">
                <w:rPr>
                  <w:rFonts w:ascii="Arial" w:eastAsia="宋体" w:hint="eastAsia"/>
                  <w:b/>
                  <w:sz w:val="24"/>
                  <w:szCs w:val="24"/>
                  <w:u w:val="single" w:color="000000"/>
                </w:rPr>
                <w:t>（</w:t>
              </w:r>
              <w:r w:rsidR="004066B3" w:rsidRPr="00FB014B">
                <w:rPr>
                  <w:rFonts w:ascii="Arial" w:eastAsia="宋体" w:hint="eastAsia"/>
                  <w:b/>
                  <w:sz w:val="24"/>
                  <w:szCs w:val="24"/>
                  <w:u w:val="single" w:color="000000"/>
                </w:rPr>
                <w:t>/ICECI/ComplianceManuals/CompliancePolicyGuidanceManual/ucm117042.htm</w:t>
              </w:r>
              <w:r w:rsidR="00F354C4">
                <w:rPr>
                  <w:rFonts w:ascii="Arial" w:eastAsia="宋体" w:hint="eastAsia"/>
                  <w:b/>
                  <w:sz w:val="24"/>
                  <w:szCs w:val="24"/>
                  <w:u w:val="single" w:color="000000"/>
                </w:rPr>
                <w:t>）</w:t>
              </w:r>
            </w:hyperlink>
          </w:p>
        </w:tc>
      </w:tr>
    </w:tbl>
    <w:p w:rsidR="00BF4D02" w:rsidRPr="004066B3" w:rsidRDefault="00BF4D02" w:rsidP="0085420B">
      <w:pPr>
        <w:snapToGrid w:val="0"/>
        <w:spacing w:afterLines="50" w:after="120" w:line="300" w:lineRule="auto"/>
        <w:jc w:val="both"/>
        <w:rPr>
          <w:rFonts w:ascii="Arial" w:eastAsia="宋体" w:hAnsi="Arial" w:cs="Arial"/>
          <w:sz w:val="24"/>
          <w:szCs w:val="24"/>
        </w:rPr>
      </w:pPr>
      <w:bookmarkStart w:id="2" w:name="_GoBack"/>
      <w:bookmarkEnd w:id="2"/>
    </w:p>
    <w:sectPr w:rsidR="00BF4D02" w:rsidRPr="004066B3" w:rsidSect="002D15CF">
      <w:headerReference w:type="default" r:id="rId18"/>
      <w:footerReference w:type="default" r:id="rId19"/>
      <w:pgSz w:w="11910" w:h="16840"/>
      <w:pgMar w:top="567" w:right="567" w:bottom="567" w:left="567" w:header="286" w:footer="2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864" w:rsidRDefault="00FD6864">
      <w:r>
        <w:separator/>
      </w:r>
    </w:p>
  </w:endnote>
  <w:endnote w:type="continuationSeparator" w:id="0">
    <w:p w:rsidR="00FD6864" w:rsidRDefault="00FD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FC" w:rsidRPr="00072BFC" w:rsidRDefault="00072BFC" w:rsidP="00072BFC">
    <w:pPr>
      <w:tabs>
        <w:tab w:val="right" w:pos="10773"/>
      </w:tabs>
      <w:spacing w:line="184" w:lineRule="exact"/>
      <w:ind w:left="40"/>
      <w:rPr>
        <w:rFonts w:ascii="Arial" w:eastAsia="宋体" w:hAnsi="Arial" w:cs="Arial"/>
        <w:sz w:val="15"/>
        <w:szCs w:val="15"/>
      </w:rPr>
    </w:pPr>
    <w:r w:rsidRPr="00072BFC">
      <w:rPr>
        <w:rFonts w:ascii="Arial" w:eastAsia="宋体" w:hint="eastAsia"/>
        <w:sz w:val="15"/>
        <w:szCs w:val="15"/>
      </w:rPr>
      <w:t>https://www.fda.go'v/lCECl/ComplianceManuaIs/CompliancePolicyGuidanceManuaI/ucm073847.htm</w:t>
    </w:r>
    <w:r w:rsidRPr="00072BFC">
      <w:rPr>
        <w:rFonts w:ascii="Arial" w:eastAsia="宋体" w:hint="eastAsia"/>
        <w:sz w:val="15"/>
        <w:szCs w:val="15"/>
      </w:rPr>
      <w:tab/>
    </w:r>
    <w:r w:rsidRPr="00072BFC">
      <w:rPr>
        <w:sz w:val="15"/>
        <w:szCs w:val="15"/>
      </w:rPr>
      <w:fldChar w:fldCharType="begin"/>
    </w:r>
    <w:r w:rsidRPr="00072BFC">
      <w:rPr>
        <w:rFonts w:ascii="Arial" w:eastAsia="宋体" w:hint="eastAsia"/>
        <w:sz w:val="15"/>
        <w:szCs w:val="15"/>
      </w:rPr>
      <w:instrText xml:space="preserve"> PAGE </w:instrText>
    </w:r>
    <w:r w:rsidRPr="00072BFC">
      <w:rPr>
        <w:sz w:val="15"/>
        <w:szCs w:val="15"/>
      </w:rPr>
      <w:fldChar w:fldCharType="separate"/>
    </w:r>
    <w:r w:rsidR="00267972">
      <w:rPr>
        <w:rFonts w:ascii="Arial" w:eastAsia="宋体"/>
        <w:noProof/>
        <w:sz w:val="15"/>
        <w:szCs w:val="15"/>
      </w:rPr>
      <w:t>4</w:t>
    </w:r>
    <w:r w:rsidRPr="00072BFC">
      <w:rPr>
        <w:sz w:val="15"/>
        <w:szCs w:val="15"/>
      </w:rPr>
      <w:fldChar w:fldCharType="end"/>
    </w:r>
    <w:r w:rsidRPr="00072BFC">
      <w:rPr>
        <w:rFonts w:ascii="Arial" w:eastAsia="宋体" w:hint="eastAsia"/>
        <w:sz w:val="15"/>
        <w:szCs w:val="15"/>
      </w:rPr>
      <w:t>/4</w:t>
    </w:r>
  </w:p>
  <w:p w:rsidR="00BF4D02" w:rsidRPr="00072BFC" w:rsidRDefault="00BF4D02">
    <w:pPr>
      <w:spacing w:line="14" w:lineRule="auto"/>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864" w:rsidRDefault="00FD6864">
      <w:r>
        <w:separator/>
      </w:r>
    </w:p>
  </w:footnote>
  <w:footnote w:type="continuationSeparator" w:id="0">
    <w:p w:rsidR="00FD6864" w:rsidRDefault="00FD6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5D8" w:rsidRPr="002135D8" w:rsidRDefault="002135D8" w:rsidP="002135D8">
    <w:pPr>
      <w:tabs>
        <w:tab w:val="left" w:pos="3261"/>
      </w:tabs>
      <w:spacing w:line="184" w:lineRule="exact"/>
      <w:ind w:left="20"/>
      <w:rPr>
        <w:rFonts w:ascii="Arial" w:eastAsia="宋体" w:hAnsi="Arial" w:cs="Arial"/>
        <w:sz w:val="15"/>
        <w:szCs w:val="15"/>
      </w:rPr>
    </w:pPr>
    <w:r w:rsidRPr="002135D8">
      <w:rPr>
        <w:rFonts w:ascii="Arial" w:eastAsia="宋体" w:hint="eastAsia"/>
        <w:sz w:val="15"/>
        <w:szCs w:val="15"/>
      </w:rPr>
      <w:t>2017/8/9</w:t>
    </w:r>
    <w:r w:rsidRPr="002135D8">
      <w:rPr>
        <w:rFonts w:ascii="Arial" w:eastAsia="宋体" w:hint="eastAsia"/>
        <w:sz w:val="15"/>
        <w:szCs w:val="15"/>
      </w:rPr>
      <w:tab/>
    </w:r>
    <w:r w:rsidRPr="002135D8">
      <w:rPr>
        <w:rFonts w:ascii="Arial" w:eastAsia="宋体" w:hAnsi="Arial" w:hint="eastAsia"/>
        <w:sz w:val="15"/>
        <w:szCs w:val="15"/>
      </w:rPr>
      <w:t>合</w:t>
    </w:r>
    <w:proofErr w:type="gramStart"/>
    <w:r w:rsidRPr="002135D8">
      <w:rPr>
        <w:rFonts w:ascii="Arial" w:eastAsia="宋体" w:hAnsi="Arial" w:hint="eastAsia"/>
        <w:sz w:val="15"/>
        <w:szCs w:val="15"/>
      </w:rPr>
      <w:t>规</w:t>
    </w:r>
    <w:proofErr w:type="gramEnd"/>
    <w:r w:rsidRPr="002135D8">
      <w:rPr>
        <w:rFonts w:ascii="Arial" w:eastAsia="宋体" w:hAnsi="Arial" w:hint="eastAsia"/>
        <w:sz w:val="15"/>
        <w:szCs w:val="15"/>
      </w:rPr>
      <w:t>政策</w:t>
    </w:r>
    <w:r w:rsidR="00073F30">
      <w:rPr>
        <w:rFonts w:ascii="Arial" w:eastAsia="宋体" w:hAnsi="Arial" w:hint="eastAsia"/>
        <w:sz w:val="15"/>
        <w:szCs w:val="15"/>
      </w:rPr>
      <w:t>指南</w:t>
    </w:r>
    <w:r w:rsidRPr="002135D8">
      <w:rPr>
        <w:rFonts w:ascii="Arial" w:eastAsia="宋体" w:hAnsi="Arial" w:hint="eastAsia"/>
        <w:sz w:val="15"/>
        <w:szCs w:val="15"/>
      </w:rPr>
      <w:t>＞</w:t>
    </w:r>
    <w:r w:rsidRPr="002135D8">
      <w:rPr>
        <w:rFonts w:ascii="Arial" w:eastAsia="宋体" w:hAnsi="Arial" w:hint="eastAsia"/>
        <w:sz w:val="15"/>
        <w:szCs w:val="15"/>
      </w:rPr>
      <w:t xml:space="preserve"> CPG Sec.160.100 </w:t>
    </w:r>
    <w:r w:rsidRPr="002135D8">
      <w:rPr>
        <w:rFonts w:ascii="Arial" w:eastAsia="宋体" w:hAnsi="Arial" w:hint="eastAsia"/>
        <w:sz w:val="15"/>
        <w:szCs w:val="15"/>
      </w:rPr>
      <w:t>监管行动和小企业</w:t>
    </w:r>
  </w:p>
  <w:p w:rsidR="002135D8" w:rsidRPr="002135D8" w:rsidRDefault="002135D8" w:rsidP="002135D8">
    <w:pPr>
      <w:spacing w:line="184" w:lineRule="exact"/>
      <w:ind w:left="20"/>
      <w:rPr>
        <w:rFonts w:ascii="Arial" w:eastAsia="宋体" w:hAnsi="Arial" w:cs="Arial"/>
        <w:sz w:val="15"/>
        <w:szCs w:val="15"/>
      </w:rPr>
    </w:pPr>
  </w:p>
  <w:p w:rsidR="002135D8" w:rsidRPr="002135D8" w:rsidRDefault="002135D8" w:rsidP="002135D8">
    <w:pPr>
      <w:spacing w:line="184" w:lineRule="exact"/>
      <w:ind w:left="20"/>
      <w:rPr>
        <w:rFonts w:ascii="Arial" w:eastAsia="宋体" w:hAnsi="Arial" w:cs="Arial"/>
        <w:sz w:val="15"/>
        <w:szCs w:val="15"/>
      </w:rPr>
    </w:pPr>
  </w:p>
  <w:p w:rsidR="002135D8" w:rsidRPr="002135D8" w:rsidRDefault="002135D8" w:rsidP="002135D8">
    <w:pPr>
      <w:spacing w:line="184" w:lineRule="exact"/>
      <w:ind w:left="20"/>
      <w:rPr>
        <w:rFonts w:ascii="Arial" w:eastAsia="宋体" w:hAnsi="Arial" w:cs="Arial"/>
        <w:sz w:val="15"/>
        <w:szCs w:val="15"/>
      </w:rPr>
    </w:pPr>
  </w:p>
  <w:p w:rsidR="00BF4D02" w:rsidRPr="002135D8" w:rsidRDefault="00BF4D02">
    <w:pPr>
      <w:spacing w:line="14" w:lineRule="auto"/>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24C06"/>
    <w:multiLevelType w:val="hybridMultilevel"/>
    <w:tmpl w:val="794497FE"/>
    <w:lvl w:ilvl="0" w:tplc="6CC05C3C">
      <w:start w:val="1"/>
      <w:numFmt w:val="bullet"/>
      <w:lvlText w:val="•"/>
      <w:lvlJc w:val="left"/>
      <w:pPr>
        <w:ind w:left="434" w:hanging="279"/>
      </w:pPr>
      <w:rPr>
        <w:rFonts w:ascii="Arial" w:eastAsia="Arial" w:hAnsi="Arial" w:hint="default"/>
        <w:w w:val="116"/>
      </w:rPr>
    </w:lvl>
    <w:lvl w:ilvl="1" w:tplc="F7783DD6">
      <w:start w:val="1"/>
      <w:numFmt w:val="bullet"/>
      <w:lvlText w:val="•"/>
      <w:lvlJc w:val="left"/>
      <w:pPr>
        <w:ind w:left="1510" w:hanging="279"/>
      </w:pPr>
      <w:rPr>
        <w:rFonts w:hint="default"/>
      </w:rPr>
    </w:lvl>
    <w:lvl w:ilvl="2" w:tplc="9F54031A">
      <w:start w:val="1"/>
      <w:numFmt w:val="bullet"/>
      <w:lvlText w:val="•"/>
      <w:lvlJc w:val="left"/>
      <w:pPr>
        <w:ind w:left="2580" w:hanging="279"/>
      </w:pPr>
      <w:rPr>
        <w:rFonts w:hint="default"/>
      </w:rPr>
    </w:lvl>
    <w:lvl w:ilvl="3" w:tplc="4CD87C04">
      <w:start w:val="1"/>
      <w:numFmt w:val="bullet"/>
      <w:lvlText w:val="•"/>
      <w:lvlJc w:val="left"/>
      <w:pPr>
        <w:ind w:left="3651" w:hanging="279"/>
      </w:pPr>
      <w:rPr>
        <w:rFonts w:hint="default"/>
      </w:rPr>
    </w:lvl>
    <w:lvl w:ilvl="4" w:tplc="259E757A">
      <w:start w:val="1"/>
      <w:numFmt w:val="bullet"/>
      <w:lvlText w:val="•"/>
      <w:lvlJc w:val="left"/>
      <w:pPr>
        <w:ind w:left="4721" w:hanging="279"/>
      </w:pPr>
      <w:rPr>
        <w:rFonts w:hint="default"/>
      </w:rPr>
    </w:lvl>
    <w:lvl w:ilvl="5" w:tplc="5F2A36D2">
      <w:start w:val="1"/>
      <w:numFmt w:val="bullet"/>
      <w:lvlText w:val="•"/>
      <w:lvlJc w:val="left"/>
      <w:pPr>
        <w:ind w:left="5792" w:hanging="279"/>
      </w:pPr>
      <w:rPr>
        <w:rFonts w:hint="default"/>
      </w:rPr>
    </w:lvl>
    <w:lvl w:ilvl="6" w:tplc="A50063C4">
      <w:start w:val="1"/>
      <w:numFmt w:val="bullet"/>
      <w:lvlText w:val="•"/>
      <w:lvlJc w:val="left"/>
      <w:pPr>
        <w:ind w:left="6862" w:hanging="279"/>
      </w:pPr>
      <w:rPr>
        <w:rFonts w:hint="default"/>
      </w:rPr>
    </w:lvl>
    <w:lvl w:ilvl="7" w:tplc="B35EC6BC">
      <w:start w:val="1"/>
      <w:numFmt w:val="bullet"/>
      <w:lvlText w:val="•"/>
      <w:lvlJc w:val="left"/>
      <w:pPr>
        <w:ind w:left="7933" w:hanging="279"/>
      </w:pPr>
      <w:rPr>
        <w:rFonts w:hint="default"/>
      </w:rPr>
    </w:lvl>
    <w:lvl w:ilvl="8" w:tplc="B33A690E">
      <w:start w:val="1"/>
      <w:numFmt w:val="bullet"/>
      <w:lvlText w:val="•"/>
      <w:lvlJc w:val="left"/>
      <w:pPr>
        <w:ind w:left="9003" w:hanging="27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02"/>
    <w:rsid w:val="00016FC2"/>
    <w:rsid w:val="00072BFC"/>
    <w:rsid w:val="00073F30"/>
    <w:rsid w:val="000F183A"/>
    <w:rsid w:val="001E51B1"/>
    <w:rsid w:val="002135D8"/>
    <w:rsid w:val="00231AC2"/>
    <w:rsid w:val="00267972"/>
    <w:rsid w:val="002D15CF"/>
    <w:rsid w:val="00341980"/>
    <w:rsid w:val="00373498"/>
    <w:rsid w:val="004066B3"/>
    <w:rsid w:val="00412B4F"/>
    <w:rsid w:val="004213D6"/>
    <w:rsid w:val="00461A2B"/>
    <w:rsid w:val="00543F95"/>
    <w:rsid w:val="00563CA3"/>
    <w:rsid w:val="006072D3"/>
    <w:rsid w:val="0064651A"/>
    <w:rsid w:val="006C4851"/>
    <w:rsid w:val="0085420B"/>
    <w:rsid w:val="0085623D"/>
    <w:rsid w:val="00A148B7"/>
    <w:rsid w:val="00B743DD"/>
    <w:rsid w:val="00BF28B1"/>
    <w:rsid w:val="00BF4D02"/>
    <w:rsid w:val="00C21781"/>
    <w:rsid w:val="00EF11F2"/>
    <w:rsid w:val="00F354C4"/>
    <w:rsid w:val="00F75A42"/>
    <w:rsid w:val="00FC7D96"/>
    <w:rsid w:val="00FD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37"/>
      <w:outlineLvl w:val="0"/>
    </w:pPr>
    <w:rPr>
      <w:rFonts w:ascii="Arial" w:eastAsia="宋体" w:hAnsi="Arial"/>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Arial" w:eastAsia="宋体" w:hAnsi="Arial"/>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2D15CF"/>
    <w:rPr>
      <w:sz w:val="18"/>
      <w:szCs w:val="18"/>
    </w:rPr>
  </w:style>
  <w:style w:type="character" w:customStyle="1" w:styleId="Char">
    <w:name w:val="批注框文本 Char"/>
    <w:basedOn w:val="a0"/>
    <w:link w:val="a5"/>
    <w:uiPriority w:val="99"/>
    <w:semiHidden/>
    <w:rsid w:val="002D15CF"/>
    <w:rPr>
      <w:sz w:val="18"/>
      <w:szCs w:val="18"/>
    </w:rPr>
  </w:style>
  <w:style w:type="paragraph" w:styleId="a6">
    <w:name w:val="header"/>
    <w:basedOn w:val="a"/>
    <w:link w:val="Char0"/>
    <w:uiPriority w:val="99"/>
    <w:unhideWhenUsed/>
    <w:rsid w:val="002135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135D8"/>
    <w:rPr>
      <w:sz w:val="18"/>
      <w:szCs w:val="18"/>
    </w:rPr>
  </w:style>
  <w:style w:type="paragraph" w:styleId="a7">
    <w:name w:val="footer"/>
    <w:basedOn w:val="a"/>
    <w:link w:val="Char1"/>
    <w:uiPriority w:val="99"/>
    <w:unhideWhenUsed/>
    <w:rsid w:val="002135D8"/>
    <w:pPr>
      <w:tabs>
        <w:tab w:val="center" w:pos="4153"/>
        <w:tab w:val="right" w:pos="8306"/>
      </w:tabs>
      <w:snapToGrid w:val="0"/>
    </w:pPr>
    <w:rPr>
      <w:sz w:val="18"/>
      <w:szCs w:val="18"/>
    </w:rPr>
  </w:style>
  <w:style w:type="character" w:customStyle="1" w:styleId="Char1">
    <w:name w:val="页脚 Char"/>
    <w:basedOn w:val="a0"/>
    <w:link w:val="a7"/>
    <w:uiPriority w:val="99"/>
    <w:rsid w:val="002135D8"/>
    <w:rPr>
      <w:sz w:val="18"/>
      <w:szCs w:val="18"/>
    </w:rPr>
  </w:style>
  <w:style w:type="character" w:styleId="a8">
    <w:name w:val="Hyperlink"/>
    <w:basedOn w:val="a0"/>
    <w:uiPriority w:val="99"/>
    <w:unhideWhenUsed/>
    <w:rsid w:val="00072B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37"/>
      <w:outlineLvl w:val="0"/>
    </w:pPr>
    <w:rPr>
      <w:rFonts w:ascii="Arial" w:eastAsia="宋体" w:hAnsi="Arial"/>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Arial" w:eastAsia="宋体" w:hAnsi="Arial"/>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2D15CF"/>
    <w:rPr>
      <w:sz w:val="18"/>
      <w:szCs w:val="18"/>
    </w:rPr>
  </w:style>
  <w:style w:type="character" w:customStyle="1" w:styleId="Char">
    <w:name w:val="批注框文本 Char"/>
    <w:basedOn w:val="a0"/>
    <w:link w:val="a5"/>
    <w:uiPriority w:val="99"/>
    <w:semiHidden/>
    <w:rsid w:val="002D15CF"/>
    <w:rPr>
      <w:sz w:val="18"/>
      <w:szCs w:val="18"/>
    </w:rPr>
  </w:style>
  <w:style w:type="paragraph" w:styleId="a6">
    <w:name w:val="header"/>
    <w:basedOn w:val="a"/>
    <w:link w:val="Char0"/>
    <w:uiPriority w:val="99"/>
    <w:unhideWhenUsed/>
    <w:rsid w:val="002135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135D8"/>
    <w:rPr>
      <w:sz w:val="18"/>
      <w:szCs w:val="18"/>
    </w:rPr>
  </w:style>
  <w:style w:type="paragraph" w:styleId="a7">
    <w:name w:val="footer"/>
    <w:basedOn w:val="a"/>
    <w:link w:val="Char1"/>
    <w:uiPriority w:val="99"/>
    <w:unhideWhenUsed/>
    <w:rsid w:val="002135D8"/>
    <w:pPr>
      <w:tabs>
        <w:tab w:val="center" w:pos="4153"/>
        <w:tab w:val="right" w:pos="8306"/>
      </w:tabs>
      <w:snapToGrid w:val="0"/>
    </w:pPr>
    <w:rPr>
      <w:sz w:val="18"/>
      <w:szCs w:val="18"/>
    </w:rPr>
  </w:style>
  <w:style w:type="character" w:customStyle="1" w:styleId="Char1">
    <w:name w:val="页脚 Char"/>
    <w:basedOn w:val="a0"/>
    <w:link w:val="a7"/>
    <w:uiPriority w:val="99"/>
    <w:rsid w:val="002135D8"/>
    <w:rPr>
      <w:sz w:val="18"/>
      <w:szCs w:val="18"/>
    </w:rPr>
  </w:style>
  <w:style w:type="character" w:styleId="a8">
    <w:name w:val="Hyperlink"/>
    <w:basedOn w:val="a0"/>
    <w:uiPriority w:val="99"/>
    <w:unhideWhenUsed/>
    <w:rsid w:val="00072B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fda.gov" TargetMode="External"/><Relationship Id="rId13" Type="http://schemas.openxmlformats.org/officeDocument/2006/relationships/hyperlink" Target="https://www.fda.gov/ICECI/ComplianceManuals/CompliancePolicyGuidanceManual/ucm116336.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da.gov/ICECI/ComplianceManuals/CompliancePolicyGuidanceManual/ucm116280.htm" TargetMode="External"/><Relationship Id="rId17" Type="http://schemas.openxmlformats.org/officeDocument/2006/relationships/hyperlink" Target="https://www.fda.gov/ICECI/ComplianceManuals/CompliancePolicyGuidanceManual/ucm117042.htm" TargetMode="External"/><Relationship Id="rId2" Type="http://schemas.openxmlformats.org/officeDocument/2006/relationships/styles" Target="styles.xml"/><Relationship Id="rId16" Type="http://schemas.openxmlformats.org/officeDocument/2006/relationships/hyperlink" Target="https://www.fda.gov/ICECI/ComplianceManuals/CompliancePolicyGuidanceManual/ucm119194.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da.gov/ICECI/ComplianceManuals/CompliancePolicyGuidanceManual/ucm116271.htm" TargetMode="External"/><Relationship Id="rId5" Type="http://schemas.openxmlformats.org/officeDocument/2006/relationships/webSettings" Target="webSettings.xml"/><Relationship Id="rId15" Type="http://schemas.openxmlformats.org/officeDocument/2006/relationships/hyperlink" Target="https://www.fda.gov/ICECI/ComplianceManuals/CompliancePolicyGuidanceManual/ucm119572.htm" TargetMode="External"/><Relationship Id="rId10" Type="http://schemas.openxmlformats.org/officeDocument/2006/relationships/hyperlink" Target="https://www.fda.gov/ICECI/ComplianceManuals/CompliancePolicyGuidanceManual/ucm116271.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da.gov/ICECI/ComplianceManuals/CompliancePolicyGuidanceManual/default.htm" TargetMode="External"/><Relationship Id="rId14" Type="http://schemas.openxmlformats.org/officeDocument/2006/relationships/hyperlink" Target="https://www.fda.gov/ICECI/ComplianceManuals/CompliancePolicyGuidanceManual/ucm1168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492</Words>
  <Characters>2807</Characters>
  <Application>Microsoft Office Word</Application>
  <DocSecurity>0</DocSecurity>
  <Lines>23</Lines>
  <Paragraphs>6</Paragraphs>
  <ScaleCrop>false</ScaleCrop>
  <Company>Microsoft</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Policy Guides &gt; CPG Sec. 160... Regulatory Actions and Small Business</dc:title>
  <dc:creator>CML</dc:creator>
  <cp:lastModifiedBy>cathy-wen</cp:lastModifiedBy>
  <cp:revision>3</cp:revision>
  <dcterms:created xsi:type="dcterms:W3CDTF">2017-10-26T02:48:00Z</dcterms:created>
  <dcterms:modified xsi:type="dcterms:W3CDTF">2017-10-26T02:48:00Z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Creator">
    <vt:lpwstr>PScript5.dll Version 5.2.2</vt:lpwstr>
  </property>
  <property fmtid="{D5CDD505-2E9C-101B-9397-08002B2CF9AE}" pid="4" name="LastSaved">
    <vt:filetime>2017-10-11T00:00:00Z</vt:filetime>
  </property>
</Properties>
</file>