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20" w:rsidRPr="00C6752F" w:rsidRDefault="00B95020" w:rsidP="001353CB">
      <w:pPr>
        <w:snapToGrid w:val="0"/>
        <w:spacing w:line="300" w:lineRule="auto"/>
        <w:jc w:val="both"/>
        <w:rPr>
          <w:rFonts w:ascii="Arial" w:eastAsia="宋体" w:hAnsi="Arial" w:cs="Arial" w:hint="eastAsia"/>
          <w:sz w:val="20"/>
          <w:szCs w:val="20"/>
        </w:rPr>
      </w:pPr>
    </w:p>
    <w:p w:rsidR="00B95020" w:rsidRPr="00C6752F" w:rsidRDefault="00B95020" w:rsidP="001353CB">
      <w:pPr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B95020" w:rsidRPr="00C6752F" w:rsidRDefault="00B95020" w:rsidP="001353CB">
      <w:pPr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B95020" w:rsidRPr="00C6752F" w:rsidRDefault="00B95020" w:rsidP="001353CB">
      <w:pPr>
        <w:snapToGrid w:val="0"/>
        <w:spacing w:line="300" w:lineRule="auto"/>
        <w:jc w:val="both"/>
        <w:rPr>
          <w:rFonts w:ascii="Arial" w:eastAsia="宋体" w:hAnsi="Arial" w:cs="Arial"/>
          <w:sz w:val="20"/>
          <w:szCs w:val="20"/>
        </w:rPr>
      </w:pPr>
    </w:p>
    <w:p w:rsidR="00B95020" w:rsidRPr="001353CB" w:rsidRDefault="000A5BD5" w:rsidP="001353CB">
      <w:pPr>
        <w:snapToGrid w:val="0"/>
        <w:spacing w:before="121" w:line="300" w:lineRule="auto"/>
        <w:ind w:hanging="15"/>
        <w:jc w:val="both"/>
        <w:rPr>
          <w:rFonts w:ascii="Arial" w:eastAsia="宋体" w:hAnsi="Arial" w:cs="Arial"/>
          <w:b/>
          <w:sz w:val="64"/>
          <w:szCs w:val="64"/>
        </w:rPr>
      </w:pPr>
      <w:r w:rsidRPr="001353CB">
        <w:rPr>
          <w:rFonts w:ascii="Arial" w:eastAsia="宋体" w:hAnsi="Arial" w:cs="Arial"/>
          <w:b/>
          <w:sz w:val="64"/>
          <w:szCs w:val="64"/>
        </w:rPr>
        <w:t xml:space="preserve">CPG </w:t>
      </w:r>
      <w:r w:rsidR="003A4C9A">
        <w:rPr>
          <w:rFonts w:ascii="Arial" w:eastAsia="宋体" w:hAnsi="Arial" w:cs="Arial" w:hint="eastAsia"/>
          <w:b/>
          <w:sz w:val="64"/>
          <w:szCs w:val="64"/>
        </w:rPr>
        <w:t>章节</w:t>
      </w:r>
      <w:r w:rsidRPr="001353CB">
        <w:rPr>
          <w:rFonts w:ascii="Arial" w:eastAsia="宋体" w:hAnsi="Arial" w:cs="Arial"/>
          <w:b/>
          <w:sz w:val="64"/>
          <w:szCs w:val="64"/>
        </w:rPr>
        <w:t>130.300 FDA</w:t>
      </w:r>
      <w:r w:rsidRPr="001353CB">
        <w:rPr>
          <w:rFonts w:ascii="Arial" w:eastAsia="宋体" w:hAnsi="Arial" w:cs="Arial"/>
          <w:b/>
          <w:sz w:val="64"/>
          <w:szCs w:val="64"/>
        </w:rPr>
        <w:t>对质量保证程序审核和检查结果的访问</w:t>
      </w:r>
    </w:p>
    <w:p w:rsidR="00B95020" w:rsidRPr="00F828AD" w:rsidRDefault="000A5BD5" w:rsidP="001353CB">
      <w:pPr>
        <w:pStyle w:val="a3"/>
        <w:snapToGrid w:val="0"/>
        <w:spacing w:before="387" w:line="300" w:lineRule="auto"/>
        <w:ind w:left="0"/>
        <w:jc w:val="both"/>
        <w:rPr>
          <w:rFonts w:cs="Arial"/>
          <w:b/>
          <w:sz w:val="24"/>
          <w:szCs w:val="24"/>
        </w:rPr>
      </w:pPr>
      <w:r w:rsidRPr="00F828AD">
        <w:rPr>
          <w:rFonts w:cs="Arial"/>
          <w:b/>
          <w:sz w:val="24"/>
          <w:szCs w:val="24"/>
        </w:rPr>
        <w:t>文档发布日期：</w:t>
      </w:r>
      <w:r w:rsidRPr="00F828AD">
        <w:rPr>
          <w:rFonts w:cs="Arial"/>
          <w:b/>
          <w:sz w:val="24"/>
          <w:szCs w:val="24"/>
        </w:rPr>
        <w:t>2007</w:t>
      </w:r>
      <w:r w:rsidRPr="00F828AD">
        <w:rPr>
          <w:rFonts w:cs="Arial"/>
          <w:b/>
          <w:sz w:val="24"/>
          <w:szCs w:val="24"/>
        </w:rPr>
        <w:t>年</w:t>
      </w:r>
      <w:r w:rsidRPr="00F828AD">
        <w:rPr>
          <w:rFonts w:cs="Arial"/>
          <w:b/>
          <w:sz w:val="24"/>
          <w:szCs w:val="24"/>
        </w:rPr>
        <w:t>6</w:t>
      </w:r>
      <w:r w:rsidRPr="00F828AD">
        <w:rPr>
          <w:rFonts w:cs="Arial"/>
          <w:b/>
          <w:sz w:val="24"/>
          <w:szCs w:val="24"/>
        </w:rPr>
        <w:t>月</w:t>
      </w:r>
      <w:r w:rsidRPr="00F828AD">
        <w:rPr>
          <w:rFonts w:cs="Arial"/>
          <w:b/>
          <w:sz w:val="24"/>
          <w:szCs w:val="24"/>
        </w:rPr>
        <w:t>2</w:t>
      </w:r>
      <w:r w:rsidRPr="00F828AD">
        <w:rPr>
          <w:rFonts w:cs="Arial"/>
          <w:b/>
          <w:sz w:val="24"/>
          <w:szCs w:val="24"/>
        </w:rPr>
        <w:t>日</w:t>
      </w:r>
      <w:bookmarkStart w:id="0" w:name="_GoBack"/>
      <w:bookmarkEnd w:id="0"/>
    </w:p>
    <w:p w:rsidR="00B95020" w:rsidRPr="00F828AD" w:rsidRDefault="00B95020" w:rsidP="001353CB">
      <w:pPr>
        <w:snapToGrid w:val="0"/>
        <w:spacing w:before="3" w:line="300" w:lineRule="auto"/>
        <w:jc w:val="both"/>
        <w:rPr>
          <w:rFonts w:ascii="Arial" w:eastAsia="宋体" w:hAnsi="Arial" w:cs="Arial"/>
          <w:b/>
          <w:sz w:val="24"/>
          <w:szCs w:val="24"/>
        </w:rPr>
      </w:pPr>
    </w:p>
    <w:p w:rsidR="00B95020" w:rsidRPr="00F828AD" w:rsidRDefault="000A5BD5" w:rsidP="001353CB">
      <w:pPr>
        <w:pStyle w:val="a3"/>
        <w:snapToGrid w:val="0"/>
        <w:spacing w:line="300" w:lineRule="auto"/>
        <w:ind w:left="0" w:hanging="15"/>
        <w:jc w:val="both"/>
        <w:rPr>
          <w:rFonts w:cs="Arial"/>
          <w:b/>
          <w:sz w:val="24"/>
          <w:szCs w:val="24"/>
        </w:rPr>
      </w:pPr>
      <w:r w:rsidRPr="00F828AD">
        <w:rPr>
          <w:rFonts w:cs="Arial"/>
          <w:b/>
          <w:sz w:val="24"/>
          <w:szCs w:val="24"/>
        </w:rPr>
        <w:t>本文档将取代</w:t>
      </w:r>
      <w:r w:rsidRPr="00F828AD">
        <w:rPr>
          <w:rFonts w:cs="Arial"/>
          <w:b/>
          <w:sz w:val="24"/>
          <w:szCs w:val="24"/>
        </w:rPr>
        <w:t>1996</w:t>
      </w:r>
      <w:r w:rsidRPr="00F828AD">
        <w:rPr>
          <w:rFonts w:cs="Arial"/>
          <w:b/>
          <w:sz w:val="24"/>
          <w:szCs w:val="24"/>
        </w:rPr>
        <w:t>年</w:t>
      </w:r>
      <w:r w:rsidRPr="00F828AD">
        <w:rPr>
          <w:rFonts w:cs="Arial"/>
          <w:b/>
          <w:sz w:val="24"/>
          <w:szCs w:val="24"/>
        </w:rPr>
        <w:t>3</w:t>
      </w:r>
      <w:r w:rsidRPr="00F828AD">
        <w:rPr>
          <w:rFonts w:cs="Arial"/>
          <w:b/>
          <w:sz w:val="24"/>
          <w:szCs w:val="24"/>
        </w:rPr>
        <w:t>月发布的合</w:t>
      </w:r>
      <w:proofErr w:type="gramStart"/>
      <w:r w:rsidRPr="00F828AD">
        <w:rPr>
          <w:rFonts w:cs="Arial"/>
          <w:b/>
          <w:sz w:val="24"/>
          <w:szCs w:val="24"/>
        </w:rPr>
        <w:t>规</w:t>
      </w:r>
      <w:proofErr w:type="gramEnd"/>
      <w:r w:rsidRPr="00F828AD">
        <w:rPr>
          <w:rFonts w:cs="Arial"/>
          <w:b/>
          <w:sz w:val="24"/>
          <w:szCs w:val="24"/>
        </w:rPr>
        <w:t>政策</w:t>
      </w:r>
      <w:r w:rsidR="00AA6960">
        <w:rPr>
          <w:rFonts w:cs="Arial" w:hint="eastAsia"/>
          <w:b/>
          <w:sz w:val="24"/>
          <w:szCs w:val="24"/>
        </w:rPr>
        <w:t>指南</w:t>
      </w:r>
      <w:r w:rsidRPr="00F828AD">
        <w:rPr>
          <w:rFonts w:cs="Arial"/>
          <w:b/>
          <w:sz w:val="24"/>
          <w:szCs w:val="24"/>
        </w:rPr>
        <w:t>（</w:t>
      </w:r>
      <w:r w:rsidRPr="00F828AD">
        <w:rPr>
          <w:rFonts w:cs="Arial"/>
          <w:b/>
          <w:sz w:val="24"/>
          <w:szCs w:val="24"/>
        </w:rPr>
        <w:t>CPG</w:t>
      </w:r>
      <w:r w:rsidRPr="00F828AD">
        <w:rPr>
          <w:rFonts w:cs="Arial"/>
          <w:b/>
          <w:sz w:val="24"/>
          <w:szCs w:val="24"/>
        </w:rPr>
        <w:t>）</w:t>
      </w:r>
      <w:r w:rsidRPr="00E85955">
        <w:rPr>
          <w:rFonts w:ascii="宋体" w:hAnsi="宋体" w:cs="Arial"/>
          <w:b/>
          <w:sz w:val="24"/>
          <w:szCs w:val="24"/>
        </w:rPr>
        <w:t>“</w:t>
      </w:r>
      <w:r w:rsidR="003A4E36">
        <w:rPr>
          <w:rFonts w:cs="Arial" w:hint="eastAsia"/>
          <w:b/>
          <w:sz w:val="24"/>
          <w:szCs w:val="24"/>
        </w:rPr>
        <w:t>章节</w:t>
      </w:r>
      <w:r w:rsidRPr="00F828AD">
        <w:rPr>
          <w:rFonts w:cs="Arial"/>
          <w:b/>
          <w:sz w:val="24"/>
          <w:szCs w:val="24"/>
        </w:rPr>
        <w:t>130.300 FDA</w:t>
      </w:r>
      <w:r w:rsidRPr="00F828AD">
        <w:rPr>
          <w:rFonts w:cs="Arial"/>
          <w:b/>
          <w:sz w:val="24"/>
          <w:szCs w:val="24"/>
        </w:rPr>
        <w:t>对质量保证程序审核和检查结果的访问</w:t>
      </w:r>
      <w:r w:rsidR="00AA6960">
        <w:rPr>
          <w:rFonts w:cs="Arial"/>
          <w:b/>
          <w:sz w:val="24"/>
          <w:szCs w:val="24"/>
        </w:rPr>
        <w:t>（</w:t>
      </w:r>
      <w:r w:rsidRPr="00F828AD">
        <w:rPr>
          <w:rFonts w:cs="Arial"/>
          <w:b/>
          <w:sz w:val="24"/>
          <w:szCs w:val="24"/>
        </w:rPr>
        <w:t>CPG 7151.02</w:t>
      </w:r>
      <w:r w:rsidR="00AA6960">
        <w:rPr>
          <w:rFonts w:cs="Arial"/>
          <w:b/>
          <w:sz w:val="24"/>
          <w:szCs w:val="24"/>
        </w:rPr>
        <w:t>）</w:t>
      </w:r>
      <w:r w:rsidRPr="00E85955">
        <w:rPr>
          <w:rFonts w:ascii="宋体" w:hAnsi="宋体" w:cs="Arial"/>
          <w:b/>
          <w:sz w:val="24"/>
          <w:szCs w:val="24"/>
        </w:rPr>
        <w:t>”</w:t>
      </w:r>
    </w:p>
    <w:p w:rsidR="00B95020" w:rsidRPr="00F828AD" w:rsidRDefault="00B95020" w:rsidP="001353CB">
      <w:pPr>
        <w:snapToGrid w:val="0"/>
        <w:spacing w:before="2" w:line="300" w:lineRule="auto"/>
        <w:jc w:val="both"/>
        <w:rPr>
          <w:rFonts w:ascii="Arial" w:eastAsia="宋体" w:hAnsi="Arial" w:cs="Arial"/>
          <w:b/>
          <w:sz w:val="24"/>
          <w:szCs w:val="24"/>
        </w:rPr>
      </w:pPr>
    </w:p>
    <w:p w:rsidR="00B95020" w:rsidRPr="00F828AD" w:rsidRDefault="000A5BD5" w:rsidP="00F828AD">
      <w:pPr>
        <w:pStyle w:val="a4"/>
        <w:tabs>
          <w:tab w:val="left" w:pos="680"/>
        </w:tabs>
        <w:snapToGrid w:val="0"/>
        <w:spacing w:line="300" w:lineRule="auto"/>
        <w:jc w:val="both"/>
        <w:rPr>
          <w:rFonts w:ascii="Arial" w:eastAsia="宋体" w:hAnsi="Arial" w:cs="Arial"/>
          <w:b/>
          <w:sz w:val="24"/>
          <w:szCs w:val="24"/>
        </w:rPr>
      </w:pPr>
      <w:r w:rsidRPr="00F828AD">
        <w:rPr>
          <w:rFonts w:ascii="Arial" w:eastAsia="宋体" w:hAnsi="Arial" w:cs="Arial"/>
          <w:b/>
          <w:sz w:val="24"/>
          <w:szCs w:val="24"/>
        </w:rPr>
        <w:t>美国卫生</w:t>
      </w:r>
      <w:r w:rsidR="00AA6960">
        <w:rPr>
          <w:rFonts w:ascii="Arial" w:eastAsia="宋体" w:hAnsi="Arial" w:cs="Arial" w:hint="eastAsia"/>
          <w:b/>
          <w:sz w:val="24"/>
          <w:szCs w:val="24"/>
        </w:rPr>
        <w:t>和人类服务署</w:t>
      </w:r>
      <w:r w:rsidRPr="00F828AD">
        <w:rPr>
          <w:rFonts w:ascii="Arial" w:eastAsia="宋体" w:hAnsi="Arial" w:cs="Arial"/>
          <w:b/>
          <w:sz w:val="24"/>
          <w:szCs w:val="24"/>
        </w:rPr>
        <w:cr/>
      </w:r>
      <w:r w:rsidRPr="00F828AD">
        <w:rPr>
          <w:rFonts w:ascii="Arial" w:eastAsia="宋体" w:hAnsi="Arial" w:cs="Arial"/>
          <w:b/>
          <w:sz w:val="24"/>
          <w:szCs w:val="24"/>
        </w:rPr>
        <w:t>食品药品监督管理局</w:t>
      </w:r>
    </w:p>
    <w:p w:rsidR="00B95020" w:rsidRPr="00F828AD" w:rsidRDefault="00AA6960" w:rsidP="001353CB">
      <w:pPr>
        <w:pStyle w:val="a3"/>
        <w:snapToGrid w:val="0"/>
        <w:spacing w:before="1" w:line="300" w:lineRule="auto"/>
        <w:ind w:left="0"/>
        <w:jc w:val="both"/>
        <w:rPr>
          <w:rFonts w:cs="Arial"/>
          <w:b/>
          <w:sz w:val="24"/>
          <w:szCs w:val="24"/>
        </w:rPr>
      </w:pPr>
      <w:r>
        <w:rPr>
          <w:rFonts w:cs="Arial" w:hint="eastAsia"/>
          <w:b/>
          <w:sz w:val="24"/>
          <w:szCs w:val="24"/>
        </w:rPr>
        <w:t>法规</w:t>
      </w:r>
      <w:r w:rsidR="000A5BD5" w:rsidRPr="00F828AD">
        <w:rPr>
          <w:rFonts w:cs="Arial"/>
          <w:b/>
          <w:sz w:val="24"/>
          <w:szCs w:val="24"/>
        </w:rPr>
        <w:t>事务办公室</w:t>
      </w:r>
      <w:r w:rsidR="000A5BD5" w:rsidRPr="00F828AD">
        <w:rPr>
          <w:rFonts w:cs="Arial"/>
          <w:b/>
          <w:sz w:val="24"/>
          <w:szCs w:val="24"/>
        </w:rPr>
        <w:cr/>
      </w:r>
      <w:r w:rsidR="000A5BD5" w:rsidRPr="00F828AD">
        <w:rPr>
          <w:rFonts w:cs="Arial"/>
          <w:b/>
          <w:sz w:val="24"/>
          <w:szCs w:val="24"/>
        </w:rPr>
        <w:t>强制执法办公室</w:t>
      </w:r>
    </w:p>
    <w:p w:rsidR="00B95020" w:rsidRPr="00F828AD" w:rsidRDefault="000A5BD5" w:rsidP="001353CB">
      <w:pPr>
        <w:pStyle w:val="a3"/>
        <w:snapToGrid w:val="0"/>
        <w:spacing w:line="300" w:lineRule="auto"/>
        <w:ind w:left="0"/>
        <w:jc w:val="both"/>
        <w:rPr>
          <w:rFonts w:cs="Arial"/>
          <w:b/>
          <w:sz w:val="24"/>
          <w:szCs w:val="24"/>
        </w:rPr>
      </w:pPr>
      <w:r w:rsidRPr="00F828AD">
        <w:rPr>
          <w:rFonts w:cs="Arial"/>
          <w:b/>
          <w:sz w:val="24"/>
          <w:szCs w:val="24"/>
        </w:rPr>
        <w:t>合</w:t>
      </w:r>
      <w:proofErr w:type="gramStart"/>
      <w:r w:rsidRPr="00F828AD">
        <w:rPr>
          <w:rFonts w:cs="Arial"/>
          <w:b/>
          <w:sz w:val="24"/>
          <w:szCs w:val="24"/>
        </w:rPr>
        <w:t>规</w:t>
      </w:r>
      <w:proofErr w:type="gramEnd"/>
      <w:r w:rsidRPr="00F828AD">
        <w:rPr>
          <w:rFonts w:cs="Arial"/>
          <w:b/>
          <w:sz w:val="24"/>
          <w:szCs w:val="24"/>
        </w:rPr>
        <w:t>政策司</w:t>
      </w:r>
    </w:p>
    <w:p w:rsidR="00B95020" w:rsidRPr="00F828AD" w:rsidRDefault="00B95020" w:rsidP="001353CB">
      <w:pPr>
        <w:snapToGrid w:val="0"/>
        <w:spacing w:before="7" w:line="300" w:lineRule="auto"/>
        <w:jc w:val="both"/>
        <w:rPr>
          <w:rFonts w:ascii="Arial" w:eastAsia="宋体" w:hAnsi="Arial" w:cs="Arial"/>
          <w:b/>
          <w:sz w:val="24"/>
          <w:szCs w:val="24"/>
        </w:rPr>
      </w:pPr>
    </w:p>
    <w:p w:rsidR="00B95020" w:rsidRPr="00F828AD" w:rsidRDefault="000A5BD5" w:rsidP="000E0B0C">
      <w:pPr>
        <w:pStyle w:val="a3"/>
        <w:snapToGrid w:val="0"/>
        <w:spacing w:before="67" w:line="300" w:lineRule="auto"/>
        <w:ind w:left="0"/>
        <w:jc w:val="center"/>
        <w:rPr>
          <w:rFonts w:cs="Arial"/>
          <w:b/>
          <w:sz w:val="24"/>
          <w:szCs w:val="24"/>
        </w:rPr>
      </w:pPr>
      <w:r w:rsidRPr="00F828AD">
        <w:rPr>
          <w:rFonts w:cs="Arial"/>
          <w:b/>
          <w:sz w:val="24"/>
          <w:szCs w:val="24"/>
        </w:rPr>
        <w:t>引言</w:t>
      </w:r>
    </w:p>
    <w:p w:rsidR="00B95020" w:rsidRPr="00222A59" w:rsidRDefault="00AA6960" w:rsidP="001353CB">
      <w:pPr>
        <w:snapToGrid w:val="0"/>
        <w:spacing w:before="209" w:line="300" w:lineRule="auto"/>
        <w:jc w:val="both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公共</w:t>
      </w:r>
      <w:r w:rsidR="000A5BD5" w:rsidRPr="00222A59">
        <w:rPr>
          <w:rFonts w:ascii="Arial" w:eastAsia="宋体" w:hAnsi="Arial" w:cs="Arial"/>
          <w:sz w:val="24"/>
          <w:szCs w:val="24"/>
        </w:rPr>
        <w:t>评论：</w:t>
      </w:r>
    </w:p>
    <w:p w:rsidR="00B95020" w:rsidRPr="00222A59" w:rsidRDefault="00B95020" w:rsidP="001353CB">
      <w:pPr>
        <w:snapToGrid w:val="0"/>
        <w:spacing w:before="4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B95020" w:rsidRPr="00222A59" w:rsidRDefault="000A5BD5" w:rsidP="00F77645">
      <w:pPr>
        <w:pStyle w:val="a3"/>
        <w:tabs>
          <w:tab w:val="left" w:pos="9128"/>
        </w:tabs>
        <w:snapToGrid w:val="0"/>
        <w:spacing w:before="67" w:line="300" w:lineRule="auto"/>
        <w:ind w:left="0" w:hanging="10"/>
        <w:rPr>
          <w:rFonts w:cs="Arial"/>
          <w:sz w:val="24"/>
          <w:szCs w:val="24"/>
        </w:rPr>
      </w:pPr>
      <w:r w:rsidRPr="00222A59">
        <w:rPr>
          <w:rFonts w:cs="Arial"/>
          <w:sz w:val="24"/>
          <w:szCs w:val="24"/>
        </w:rPr>
        <w:t>针对本文档的书面评论请提交至食品药品监督管理局案卷管理</w:t>
      </w:r>
      <w:r w:rsidR="00AA6960">
        <w:rPr>
          <w:rFonts w:cs="Arial" w:hint="eastAsia"/>
          <w:sz w:val="24"/>
          <w:szCs w:val="24"/>
        </w:rPr>
        <w:t>科</w:t>
      </w:r>
      <w:r w:rsidR="00AA6960">
        <w:rPr>
          <w:rFonts w:cs="Arial"/>
          <w:sz w:val="24"/>
          <w:szCs w:val="24"/>
        </w:rPr>
        <w:t>（</w:t>
      </w:r>
      <w:r w:rsidRPr="00222A59">
        <w:rPr>
          <w:rFonts w:cs="Arial"/>
          <w:sz w:val="24"/>
          <w:szCs w:val="24"/>
        </w:rPr>
        <w:t>HFA-305</w:t>
      </w:r>
      <w:r w:rsidR="00AA6960">
        <w:rPr>
          <w:rFonts w:cs="Arial"/>
          <w:sz w:val="24"/>
          <w:szCs w:val="24"/>
        </w:rPr>
        <w:t>）</w:t>
      </w:r>
      <w:r w:rsidRPr="00222A59">
        <w:rPr>
          <w:rFonts w:cs="Arial"/>
          <w:sz w:val="24"/>
          <w:szCs w:val="24"/>
        </w:rPr>
        <w:t>，</w:t>
      </w:r>
      <w:r w:rsidRPr="00222A59">
        <w:rPr>
          <w:rFonts w:cs="Arial"/>
          <w:sz w:val="24"/>
          <w:szCs w:val="24"/>
        </w:rPr>
        <w:t>5630 Fishers Lane</w:t>
      </w:r>
      <w:r w:rsidR="00AA6960">
        <w:rPr>
          <w:rFonts w:cs="Arial"/>
          <w:sz w:val="24"/>
          <w:szCs w:val="24"/>
        </w:rPr>
        <w:t>，</w:t>
      </w:r>
      <w:r w:rsidRPr="00222A59">
        <w:rPr>
          <w:rFonts w:cs="Arial"/>
          <w:sz w:val="24"/>
          <w:szCs w:val="24"/>
        </w:rPr>
        <w:t xml:space="preserve"> rm.1061</w:t>
      </w:r>
      <w:r w:rsidR="00AA6960">
        <w:rPr>
          <w:rFonts w:cs="Arial"/>
          <w:sz w:val="24"/>
          <w:szCs w:val="24"/>
        </w:rPr>
        <w:t>，</w:t>
      </w:r>
      <w:r w:rsidRPr="00222A59">
        <w:rPr>
          <w:rFonts w:cs="Arial"/>
          <w:sz w:val="24"/>
          <w:szCs w:val="24"/>
        </w:rPr>
        <w:t>Rockville</w:t>
      </w:r>
      <w:r w:rsidR="00AA6960">
        <w:rPr>
          <w:rFonts w:cs="Arial"/>
          <w:sz w:val="24"/>
          <w:szCs w:val="24"/>
        </w:rPr>
        <w:t>，</w:t>
      </w:r>
      <w:r w:rsidRPr="00222A59">
        <w:rPr>
          <w:rFonts w:cs="Arial"/>
          <w:sz w:val="24"/>
          <w:szCs w:val="24"/>
        </w:rPr>
        <w:t xml:space="preserve"> MD 20852.</w:t>
      </w:r>
      <w:r w:rsidRPr="00222A59">
        <w:rPr>
          <w:rFonts w:cs="Arial"/>
          <w:sz w:val="24"/>
          <w:szCs w:val="24"/>
        </w:rPr>
        <w:t>电子评论请提交至</w:t>
      </w:r>
      <w:r w:rsidRPr="00983846">
        <w:rPr>
          <w:rFonts w:cs="Arial"/>
          <w:sz w:val="24"/>
          <w:szCs w:val="24"/>
          <w:u w:val="dottedHeavy"/>
        </w:rPr>
        <w:fldChar w:fldCharType="begin"/>
      </w:r>
      <w:r w:rsidRPr="00983846">
        <w:rPr>
          <w:rFonts w:cs="Arial"/>
          <w:sz w:val="24"/>
          <w:szCs w:val="24"/>
          <w:u w:val="dottedHeavy"/>
        </w:rPr>
        <w:instrText xml:space="preserve"> HYPERLINK "http://www.fda.gov/RequIatoryInformation/Dockets/Comments/default.htm" \h </w:instrText>
      </w:r>
      <w:r w:rsidRPr="00983846">
        <w:rPr>
          <w:rFonts w:cs="Arial"/>
          <w:sz w:val="24"/>
          <w:szCs w:val="24"/>
          <w:u w:val="dottedHeavy"/>
        </w:rPr>
        <w:fldChar w:fldCharType="separate"/>
      </w:r>
      <w:r w:rsidRPr="00983846">
        <w:rPr>
          <w:rFonts w:cs="Arial"/>
          <w:sz w:val="24"/>
          <w:szCs w:val="24"/>
          <w:u w:val="dottedHeavy" w:color="181818"/>
        </w:rPr>
        <w:t>http://www.fda.gov/RequIatoryInformation/Dockets/Comments/default.htm</w:t>
      </w:r>
      <w:r w:rsidRPr="00983846">
        <w:rPr>
          <w:rFonts w:cs="Arial"/>
          <w:sz w:val="24"/>
          <w:szCs w:val="24"/>
          <w:u w:val="dottedHeavy" w:color="181818"/>
        </w:rPr>
        <w:fldChar w:fldCharType="end"/>
      </w:r>
      <w:r w:rsidR="00AA6960">
        <w:rPr>
          <w:rFonts w:cs="Arial"/>
          <w:sz w:val="24"/>
          <w:szCs w:val="24"/>
        </w:rPr>
        <w:t>（</w:t>
      </w:r>
      <w:r w:rsidRPr="00983846">
        <w:rPr>
          <w:rFonts w:cs="Arial"/>
          <w:sz w:val="24"/>
          <w:szCs w:val="24"/>
          <w:u w:val="dottedHeavy" w:color="0C0C0C"/>
        </w:rPr>
        <w:t>/</w:t>
      </w:r>
      <w:proofErr w:type="spellStart"/>
      <w:r w:rsidRPr="00983846">
        <w:rPr>
          <w:rFonts w:cs="Arial"/>
          <w:sz w:val="24"/>
          <w:szCs w:val="24"/>
          <w:u w:val="dottedHeavy" w:color="0C0C0C"/>
        </w:rPr>
        <w:t>RequIatoryInformation</w:t>
      </w:r>
      <w:proofErr w:type="spellEnd"/>
      <w:r w:rsidRPr="00983846">
        <w:rPr>
          <w:rFonts w:cs="Arial"/>
          <w:sz w:val="24"/>
          <w:szCs w:val="24"/>
          <w:u w:val="dottedHeavy" w:color="0C0C0C"/>
        </w:rPr>
        <w:t>/Dockets/Comments/default</w:t>
      </w:r>
      <w:r w:rsidR="008955AC" w:rsidRPr="00983846">
        <w:rPr>
          <w:rFonts w:cs="Arial" w:hint="eastAsia"/>
          <w:sz w:val="24"/>
          <w:szCs w:val="24"/>
          <w:u w:val="dottedHeavy" w:color="0C0C0C"/>
        </w:rPr>
        <w:t>.</w:t>
      </w:r>
      <w:r w:rsidRPr="00983846">
        <w:rPr>
          <w:rFonts w:cs="Arial"/>
          <w:sz w:val="24"/>
          <w:szCs w:val="24"/>
          <w:u w:val="dottedHeavy" w:color="0C0C0C"/>
        </w:rPr>
        <w:t>htm</w:t>
      </w:r>
      <w:r w:rsidR="00AA6960">
        <w:rPr>
          <w:rFonts w:cs="Arial"/>
          <w:sz w:val="24"/>
          <w:szCs w:val="24"/>
          <w:u w:val="dottedHeavy" w:color="0C0C0C"/>
        </w:rPr>
        <w:t>）</w:t>
      </w:r>
      <w:r w:rsidRPr="00222A59">
        <w:rPr>
          <w:rFonts w:cs="Arial"/>
          <w:sz w:val="24"/>
          <w:szCs w:val="24"/>
        </w:rPr>
        <w:t>。针对使用和解释本指南的问题，请致电联系</w:t>
      </w:r>
      <w:r w:rsidRPr="00222A59">
        <w:rPr>
          <w:rFonts w:cs="Arial"/>
          <w:sz w:val="24"/>
          <w:szCs w:val="24"/>
        </w:rPr>
        <w:t xml:space="preserve">Jeffrey </w:t>
      </w:r>
      <w:proofErr w:type="spellStart"/>
      <w:r w:rsidRPr="00222A59">
        <w:rPr>
          <w:rFonts w:cs="Arial"/>
          <w:sz w:val="24"/>
          <w:szCs w:val="24"/>
        </w:rPr>
        <w:t>Governale</w:t>
      </w:r>
      <w:proofErr w:type="spellEnd"/>
      <w:r w:rsidRPr="00222A59">
        <w:rPr>
          <w:rFonts w:cs="Arial"/>
          <w:sz w:val="24"/>
          <w:szCs w:val="24"/>
        </w:rPr>
        <w:t>，电话：</w:t>
      </w:r>
      <w:r w:rsidRPr="00222A59">
        <w:rPr>
          <w:rFonts w:cs="Arial"/>
          <w:sz w:val="24"/>
          <w:szCs w:val="24"/>
        </w:rPr>
        <w:t>240-632-6851</w:t>
      </w:r>
      <w:r w:rsidRPr="00222A59">
        <w:rPr>
          <w:rFonts w:cs="Arial"/>
          <w:sz w:val="24"/>
          <w:szCs w:val="24"/>
        </w:rPr>
        <w:t>。</w:t>
      </w:r>
    </w:p>
    <w:p w:rsidR="00B95020" w:rsidRPr="00222A59" w:rsidRDefault="00B95020" w:rsidP="001353CB">
      <w:pPr>
        <w:snapToGrid w:val="0"/>
        <w:spacing w:before="9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B95020" w:rsidRPr="00222A59" w:rsidRDefault="00AA6960" w:rsidP="001353CB">
      <w:pPr>
        <w:snapToGrid w:val="0"/>
        <w:spacing w:line="300" w:lineRule="auto"/>
        <w:jc w:val="both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 w:hint="eastAsia"/>
          <w:sz w:val="24"/>
          <w:szCs w:val="24"/>
        </w:rPr>
        <w:t>其他</w:t>
      </w:r>
      <w:r w:rsidR="000A5BD5" w:rsidRPr="00222A59">
        <w:rPr>
          <w:rFonts w:ascii="Arial" w:eastAsia="宋体" w:hAnsi="Arial" w:cs="Arial"/>
          <w:sz w:val="24"/>
          <w:szCs w:val="24"/>
        </w:rPr>
        <w:t>副本：</w:t>
      </w:r>
    </w:p>
    <w:p w:rsidR="00B95020" w:rsidRPr="00222A59" w:rsidRDefault="00B95020" w:rsidP="001353CB">
      <w:pPr>
        <w:snapToGrid w:val="0"/>
        <w:spacing w:before="4" w:line="300" w:lineRule="auto"/>
        <w:jc w:val="both"/>
        <w:rPr>
          <w:rFonts w:ascii="Arial" w:eastAsia="宋体" w:hAnsi="Arial" w:cs="Arial"/>
          <w:sz w:val="24"/>
          <w:szCs w:val="24"/>
        </w:rPr>
      </w:pPr>
    </w:p>
    <w:p w:rsidR="00B95020" w:rsidRPr="00222A59" w:rsidRDefault="000A5BD5" w:rsidP="001353CB">
      <w:pPr>
        <w:pStyle w:val="a3"/>
        <w:snapToGrid w:val="0"/>
        <w:spacing w:before="67" w:line="300" w:lineRule="auto"/>
        <w:ind w:left="0" w:firstLine="4"/>
        <w:jc w:val="both"/>
        <w:rPr>
          <w:rFonts w:cs="Arial"/>
          <w:sz w:val="24"/>
          <w:szCs w:val="24"/>
        </w:rPr>
      </w:pPr>
      <w:r w:rsidRPr="00222A59">
        <w:rPr>
          <w:rFonts w:cs="Arial"/>
          <w:sz w:val="24"/>
          <w:szCs w:val="24"/>
        </w:rPr>
        <w:t>要求获得本指南单份副本的书面</w:t>
      </w:r>
      <w:proofErr w:type="gramStart"/>
      <w:r w:rsidRPr="00222A59">
        <w:rPr>
          <w:rFonts w:cs="Arial"/>
          <w:sz w:val="24"/>
          <w:szCs w:val="24"/>
        </w:rPr>
        <w:t>请求请</w:t>
      </w:r>
      <w:proofErr w:type="gramEnd"/>
      <w:r w:rsidRPr="00222A59">
        <w:rPr>
          <w:rFonts w:cs="Arial"/>
          <w:sz w:val="24"/>
          <w:szCs w:val="24"/>
        </w:rPr>
        <w:t>提交至食品药品监督管理局，</w:t>
      </w:r>
      <w:r w:rsidR="00AA6960">
        <w:rPr>
          <w:rFonts w:cs="Arial" w:hint="eastAsia"/>
          <w:sz w:val="24"/>
          <w:szCs w:val="24"/>
        </w:rPr>
        <w:t>法规</w:t>
      </w:r>
      <w:r w:rsidRPr="00222A59">
        <w:rPr>
          <w:rFonts w:cs="Arial"/>
          <w:sz w:val="24"/>
          <w:szCs w:val="24"/>
        </w:rPr>
        <w:t>事务办公室，合</w:t>
      </w:r>
      <w:proofErr w:type="gramStart"/>
      <w:r w:rsidRPr="00222A59">
        <w:rPr>
          <w:rFonts w:cs="Arial"/>
          <w:sz w:val="24"/>
          <w:szCs w:val="24"/>
        </w:rPr>
        <w:t>规</w:t>
      </w:r>
      <w:proofErr w:type="gramEnd"/>
      <w:r w:rsidRPr="00222A59">
        <w:rPr>
          <w:rFonts w:cs="Arial"/>
          <w:sz w:val="24"/>
          <w:szCs w:val="24"/>
        </w:rPr>
        <w:t>政策</w:t>
      </w:r>
      <w:r w:rsidR="00AA6960">
        <w:rPr>
          <w:rFonts w:cs="Arial" w:hint="eastAsia"/>
          <w:sz w:val="24"/>
          <w:szCs w:val="24"/>
        </w:rPr>
        <w:t>司</w:t>
      </w:r>
      <w:r w:rsidRPr="00222A59">
        <w:rPr>
          <w:rFonts w:cs="Arial"/>
          <w:sz w:val="24"/>
          <w:szCs w:val="24"/>
        </w:rPr>
        <w:t>（</w:t>
      </w:r>
      <w:r w:rsidRPr="00222A59">
        <w:rPr>
          <w:rFonts w:cs="Arial"/>
          <w:sz w:val="24"/>
          <w:szCs w:val="24"/>
        </w:rPr>
        <w:t>HFC-230</w:t>
      </w:r>
      <w:r w:rsidRPr="00222A59">
        <w:rPr>
          <w:rFonts w:cs="Arial"/>
          <w:sz w:val="24"/>
          <w:szCs w:val="24"/>
        </w:rPr>
        <w:t>），</w:t>
      </w:r>
      <w:r w:rsidRPr="00222A59">
        <w:rPr>
          <w:rFonts w:cs="Arial"/>
          <w:sz w:val="24"/>
          <w:szCs w:val="24"/>
        </w:rPr>
        <w:t>5600 Fishers Lane</w:t>
      </w:r>
      <w:r w:rsidRPr="00222A59">
        <w:rPr>
          <w:rFonts w:cs="Arial"/>
          <w:sz w:val="24"/>
          <w:szCs w:val="24"/>
        </w:rPr>
        <w:t>，</w:t>
      </w:r>
      <w:r w:rsidRPr="00222A59">
        <w:rPr>
          <w:rFonts w:cs="Arial"/>
          <w:sz w:val="24"/>
          <w:szCs w:val="24"/>
        </w:rPr>
        <w:t>Rockville</w:t>
      </w:r>
      <w:r w:rsidRPr="00222A59">
        <w:rPr>
          <w:rFonts w:cs="Arial"/>
          <w:sz w:val="24"/>
          <w:szCs w:val="24"/>
        </w:rPr>
        <w:t>，</w:t>
      </w:r>
      <w:r w:rsidRPr="00222A59">
        <w:rPr>
          <w:rFonts w:cs="Arial"/>
          <w:sz w:val="24"/>
          <w:szCs w:val="24"/>
        </w:rPr>
        <w:t>MD 20857-001</w:t>
      </w:r>
      <w:r w:rsidRPr="00222A59">
        <w:rPr>
          <w:rFonts w:cs="Arial"/>
          <w:sz w:val="24"/>
          <w:szCs w:val="24"/>
        </w:rPr>
        <w:t>，或使用传真将请求发送至</w:t>
      </w:r>
      <w:r w:rsidRPr="00222A59">
        <w:rPr>
          <w:rFonts w:cs="Arial"/>
          <w:sz w:val="24"/>
          <w:szCs w:val="24"/>
        </w:rPr>
        <w:t>240-632-6861</w:t>
      </w:r>
      <w:r w:rsidRPr="00222A59">
        <w:rPr>
          <w:rFonts w:cs="Arial"/>
          <w:sz w:val="24"/>
          <w:szCs w:val="24"/>
        </w:rPr>
        <w:t>。本指南副本也可以下载到可访问互联网的个人计算机。</w:t>
      </w:r>
      <w:r w:rsidR="00AA6960">
        <w:rPr>
          <w:rFonts w:cs="Arial"/>
          <w:sz w:val="24"/>
          <w:szCs w:val="24"/>
        </w:rPr>
        <w:t>法规事务</w:t>
      </w:r>
      <w:r w:rsidRPr="00222A59">
        <w:rPr>
          <w:rFonts w:cs="Arial"/>
          <w:sz w:val="24"/>
          <w:szCs w:val="24"/>
        </w:rPr>
        <w:t>办公室的网站提供本指南，网址：</w:t>
      </w:r>
    </w:p>
    <w:p w:rsidR="00B95020" w:rsidRPr="00222A59" w:rsidRDefault="003A4E36" w:rsidP="00F77645">
      <w:pPr>
        <w:pStyle w:val="a3"/>
        <w:tabs>
          <w:tab w:val="left" w:pos="4509"/>
        </w:tabs>
        <w:snapToGrid w:val="0"/>
        <w:spacing w:line="300" w:lineRule="auto"/>
        <w:ind w:left="0" w:firstLine="4"/>
        <w:rPr>
          <w:rFonts w:cs="Arial"/>
          <w:sz w:val="24"/>
          <w:szCs w:val="24"/>
        </w:rPr>
      </w:pPr>
      <w:hyperlink r:id="rId9">
        <w:r w:rsidR="000A5BD5" w:rsidRPr="00F77645">
          <w:rPr>
            <w:rFonts w:cs="Arial"/>
            <w:sz w:val="24"/>
            <w:szCs w:val="24"/>
            <w:u w:val="dottedHeavy" w:color="181818"/>
          </w:rPr>
          <w:t>http://www.fda.gov/ora/compliance</w:t>
        </w:r>
        <w:r w:rsidR="00F77645" w:rsidRPr="00F77645">
          <w:rPr>
            <w:rFonts w:cs="Arial" w:hint="eastAsia"/>
            <w:sz w:val="24"/>
            <w:szCs w:val="24"/>
            <w:u w:val="dottedHeavy" w:color="181818"/>
          </w:rPr>
          <w:t xml:space="preserve"> </w:t>
        </w:r>
        <w:r w:rsidR="000A5BD5" w:rsidRPr="00F77645">
          <w:rPr>
            <w:rFonts w:cs="Arial"/>
            <w:sz w:val="24"/>
            <w:szCs w:val="24"/>
            <w:u w:val="dottedHeavy" w:color="181818"/>
          </w:rPr>
          <w:t>ref/revisions.htm</w:t>
        </w:r>
      </w:hyperlink>
      <w:r w:rsidR="00AA6960">
        <w:rPr>
          <w:rFonts w:cs="Arial"/>
          <w:sz w:val="24"/>
          <w:szCs w:val="24"/>
          <w:u w:val="dottedHeavy"/>
        </w:rPr>
        <w:t>（</w:t>
      </w:r>
      <w:r w:rsidR="000A5BD5" w:rsidRPr="00F77645">
        <w:rPr>
          <w:rFonts w:cs="Arial"/>
          <w:sz w:val="24"/>
          <w:szCs w:val="24"/>
          <w:u w:val="dottedHeavy" w:color="030303"/>
        </w:rPr>
        <w:t>/ICECI/ComplianceManuaIs/RevisionstoC</w:t>
      </w:r>
      <w:r w:rsidR="00F77645" w:rsidRPr="00F77645">
        <w:rPr>
          <w:rFonts w:cs="Arial"/>
          <w:sz w:val="24"/>
          <w:szCs w:val="24"/>
          <w:u w:val="dottedHeavy" w:color="030303"/>
        </w:rPr>
        <w:t>ompIianceManuaIs/ucm2005383</w:t>
      </w:r>
      <w:r w:rsidR="000A5BD5" w:rsidRPr="00F77645">
        <w:rPr>
          <w:rFonts w:cs="Arial"/>
          <w:sz w:val="24"/>
          <w:szCs w:val="24"/>
          <w:u w:val="dottedHeavy" w:color="030303"/>
        </w:rPr>
        <w:t>.htm</w:t>
      </w:r>
      <w:r w:rsidR="00AA6960">
        <w:rPr>
          <w:rFonts w:cs="Arial"/>
          <w:sz w:val="24"/>
          <w:szCs w:val="24"/>
          <w:u w:val="dottedHeavy" w:color="030303"/>
        </w:rPr>
        <w:t>）</w:t>
      </w:r>
      <w:r w:rsidR="000A5BD5" w:rsidRPr="00222A59">
        <w:rPr>
          <w:rFonts w:cs="Arial"/>
          <w:sz w:val="24"/>
          <w:szCs w:val="24"/>
        </w:rPr>
        <w:t>.</w:t>
      </w:r>
    </w:p>
    <w:p w:rsidR="00E95555" w:rsidRDefault="00E95555">
      <w:pPr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br w:type="page"/>
      </w:r>
    </w:p>
    <w:p w:rsidR="00B95020" w:rsidRPr="005E0D56" w:rsidRDefault="000A5BD5" w:rsidP="009A4CDF">
      <w:pPr>
        <w:pStyle w:val="a3"/>
        <w:snapToGrid w:val="0"/>
        <w:spacing w:before="67" w:line="360" w:lineRule="auto"/>
        <w:ind w:left="0"/>
        <w:jc w:val="center"/>
        <w:rPr>
          <w:rFonts w:cs="Arial"/>
          <w:b/>
          <w:sz w:val="24"/>
          <w:szCs w:val="24"/>
        </w:rPr>
      </w:pPr>
      <w:r w:rsidRPr="005E0D56">
        <w:rPr>
          <w:rFonts w:cs="Arial"/>
          <w:b/>
          <w:sz w:val="24"/>
          <w:szCs w:val="24"/>
        </w:rPr>
        <w:lastRenderedPageBreak/>
        <w:t>合</w:t>
      </w:r>
      <w:proofErr w:type="gramStart"/>
      <w:r w:rsidRPr="005E0D56">
        <w:rPr>
          <w:rFonts w:cs="Arial"/>
          <w:b/>
          <w:sz w:val="24"/>
          <w:szCs w:val="24"/>
        </w:rPr>
        <w:t>规</w:t>
      </w:r>
      <w:proofErr w:type="gramEnd"/>
      <w:r w:rsidRPr="005E0D56">
        <w:rPr>
          <w:rFonts w:cs="Arial"/>
          <w:b/>
          <w:sz w:val="24"/>
          <w:szCs w:val="24"/>
        </w:rPr>
        <w:t>政策</w:t>
      </w:r>
      <w:r w:rsidR="00AA6960">
        <w:rPr>
          <w:rFonts w:cs="Arial" w:hint="eastAsia"/>
          <w:b/>
          <w:sz w:val="24"/>
          <w:szCs w:val="24"/>
        </w:rPr>
        <w:t>指南</w:t>
      </w:r>
    </w:p>
    <w:p w:rsidR="00B95020" w:rsidRPr="005E0D56" w:rsidRDefault="000A5BD5" w:rsidP="009A4CDF">
      <w:pPr>
        <w:pStyle w:val="a3"/>
        <w:snapToGrid w:val="0"/>
        <w:spacing w:line="360" w:lineRule="auto"/>
        <w:ind w:left="0"/>
        <w:jc w:val="center"/>
        <w:rPr>
          <w:rFonts w:cs="Arial"/>
          <w:b/>
          <w:sz w:val="24"/>
          <w:szCs w:val="24"/>
        </w:rPr>
      </w:pPr>
      <w:r w:rsidRPr="005E0D56">
        <w:rPr>
          <w:rFonts w:cs="Arial"/>
          <w:b/>
          <w:sz w:val="24"/>
          <w:szCs w:val="24"/>
        </w:rPr>
        <w:t>指南</w:t>
      </w:r>
    </w:p>
    <w:p w:rsidR="00B95020" w:rsidRPr="00222A59" w:rsidRDefault="000A5BD5" w:rsidP="00AA6960">
      <w:pPr>
        <w:pStyle w:val="a3"/>
        <w:snapToGrid w:val="0"/>
        <w:spacing w:before="195" w:line="360" w:lineRule="auto"/>
        <w:ind w:left="0"/>
        <w:jc w:val="both"/>
        <w:rPr>
          <w:rFonts w:cs="Arial"/>
          <w:sz w:val="24"/>
          <w:szCs w:val="24"/>
        </w:rPr>
      </w:pPr>
      <w:r w:rsidRPr="00222A59">
        <w:rPr>
          <w:rFonts w:cs="Arial"/>
          <w:sz w:val="24"/>
          <w:szCs w:val="24"/>
        </w:rPr>
        <w:t>本指南代表食品药品监督管理局（</w:t>
      </w:r>
      <w:r w:rsidRPr="00222A59">
        <w:rPr>
          <w:rFonts w:cs="Arial"/>
          <w:sz w:val="24"/>
          <w:szCs w:val="24"/>
        </w:rPr>
        <w:t>FDA</w:t>
      </w:r>
      <w:r w:rsidRPr="00222A59">
        <w:rPr>
          <w:rFonts w:cs="Arial"/>
          <w:sz w:val="24"/>
          <w:szCs w:val="24"/>
        </w:rPr>
        <w:t>）</w:t>
      </w:r>
      <w:r w:rsidR="00AA6960">
        <w:rPr>
          <w:rFonts w:cs="Arial" w:hint="eastAsia"/>
          <w:sz w:val="24"/>
          <w:szCs w:val="24"/>
        </w:rPr>
        <w:t>目前关于该</w:t>
      </w:r>
      <w:r w:rsidRPr="00222A59">
        <w:rPr>
          <w:rFonts w:cs="Arial"/>
          <w:sz w:val="24"/>
          <w:szCs w:val="24"/>
        </w:rPr>
        <w:t>主题的</w:t>
      </w:r>
      <w:r w:rsidR="00AA6960">
        <w:rPr>
          <w:rFonts w:cs="Arial" w:hint="eastAsia"/>
          <w:sz w:val="24"/>
          <w:szCs w:val="24"/>
        </w:rPr>
        <w:t>思考</w:t>
      </w:r>
      <w:r w:rsidRPr="00222A59">
        <w:rPr>
          <w:rFonts w:cs="Arial"/>
          <w:sz w:val="24"/>
          <w:szCs w:val="24"/>
        </w:rPr>
        <w:t>。</w:t>
      </w:r>
      <w:r w:rsidR="00AA6960">
        <w:rPr>
          <w:rFonts w:hint="eastAsia"/>
        </w:rPr>
        <w:t>其</w:t>
      </w:r>
      <w:r w:rsidR="00AA6960" w:rsidRPr="000248F2">
        <w:rPr>
          <w:rFonts w:hint="eastAsia"/>
        </w:rPr>
        <w:t>不会为任何人创造或赋予任何权利，也不会对</w:t>
      </w:r>
      <w:r w:rsidR="00AA6960" w:rsidRPr="000248F2">
        <w:rPr>
          <w:rFonts w:hint="eastAsia"/>
        </w:rPr>
        <w:t>FDA</w:t>
      </w:r>
      <w:r w:rsidR="00AA6960">
        <w:rPr>
          <w:rFonts w:hint="eastAsia"/>
        </w:rPr>
        <w:t>或公众产生约束。如果替代</w:t>
      </w:r>
      <w:r w:rsidR="00AA6960" w:rsidRPr="000248F2">
        <w:rPr>
          <w:rFonts w:hint="eastAsia"/>
        </w:rPr>
        <w:t>方法满足适用的法律法规的要求，则可以使用</w:t>
      </w:r>
      <w:r w:rsidR="00AA6960">
        <w:rPr>
          <w:rFonts w:hint="eastAsia"/>
        </w:rPr>
        <w:t>该</w:t>
      </w:r>
      <w:r w:rsidR="00AA6960" w:rsidRPr="000248F2">
        <w:rPr>
          <w:rFonts w:hint="eastAsia"/>
        </w:rPr>
        <w:t>方法。如果您想讨论另一种方法，请联系</w:t>
      </w:r>
      <w:r w:rsidR="00AA6960" w:rsidRPr="000248F2">
        <w:rPr>
          <w:rFonts w:hint="eastAsia"/>
        </w:rPr>
        <w:t>FDA</w:t>
      </w:r>
      <w:r w:rsidR="00AA6960" w:rsidRPr="000248F2">
        <w:rPr>
          <w:rFonts w:hint="eastAsia"/>
        </w:rPr>
        <w:t>负责实施本指南的人员。如果您无法确定适当的</w:t>
      </w:r>
      <w:r w:rsidR="00AA6960" w:rsidRPr="000248F2">
        <w:rPr>
          <w:rFonts w:hint="eastAsia"/>
        </w:rPr>
        <w:t>FDA</w:t>
      </w:r>
      <w:r w:rsidR="00AA6960" w:rsidRPr="000248F2">
        <w:rPr>
          <w:rFonts w:hint="eastAsia"/>
        </w:rPr>
        <w:t>工作人员，请拨打本指南标题页上列出的适当号码</w:t>
      </w:r>
      <w:r w:rsidR="00AA6960">
        <w:rPr>
          <w:rFonts w:hint="eastAsia"/>
        </w:rPr>
        <w:t>。</w:t>
      </w:r>
    </w:p>
    <w:p w:rsidR="00B95020" w:rsidRPr="00222A59" w:rsidRDefault="000A5BD5" w:rsidP="00802B12">
      <w:pPr>
        <w:pStyle w:val="a3"/>
        <w:snapToGrid w:val="0"/>
        <w:spacing w:line="360" w:lineRule="auto"/>
        <w:ind w:left="0" w:firstLine="4"/>
        <w:jc w:val="both"/>
        <w:rPr>
          <w:rFonts w:cs="Arial"/>
          <w:sz w:val="24"/>
          <w:szCs w:val="24"/>
        </w:rPr>
      </w:pPr>
      <w:r w:rsidRPr="00222A59">
        <w:rPr>
          <w:rFonts w:cs="Arial"/>
          <w:sz w:val="24"/>
          <w:szCs w:val="24"/>
        </w:rPr>
        <w:t>FDA</w:t>
      </w:r>
      <w:r w:rsidRPr="00222A59">
        <w:rPr>
          <w:rFonts w:cs="Arial"/>
          <w:sz w:val="24"/>
          <w:szCs w:val="24"/>
        </w:rPr>
        <w:t>指导性文件，包括本指南</w:t>
      </w:r>
      <w:r w:rsidR="00AA6960">
        <w:rPr>
          <w:rFonts w:cs="Arial" w:hint="eastAsia"/>
          <w:sz w:val="24"/>
          <w:szCs w:val="24"/>
        </w:rPr>
        <w:t>在内</w:t>
      </w:r>
      <w:r w:rsidRPr="00222A59">
        <w:rPr>
          <w:rFonts w:cs="Arial"/>
          <w:sz w:val="24"/>
          <w:szCs w:val="24"/>
        </w:rPr>
        <w:t>，不构成具有法律强制力的责任。相反，指南表明了本审查机构</w:t>
      </w:r>
      <w:r w:rsidR="00AA6960">
        <w:rPr>
          <w:rFonts w:cs="Arial" w:hint="eastAsia"/>
          <w:sz w:val="24"/>
          <w:szCs w:val="24"/>
        </w:rPr>
        <w:t>目前关于</w:t>
      </w:r>
      <w:r w:rsidRPr="00222A59">
        <w:rPr>
          <w:rFonts w:cs="Arial"/>
          <w:sz w:val="24"/>
          <w:szCs w:val="24"/>
        </w:rPr>
        <w:t>某一主题的</w:t>
      </w:r>
      <w:r w:rsidR="00AA6960">
        <w:rPr>
          <w:rFonts w:cs="Arial" w:hint="eastAsia"/>
          <w:sz w:val="24"/>
          <w:szCs w:val="24"/>
        </w:rPr>
        <w:t>思考</w:t>
      </w:r>
      <w:r w:rsidRPr="00222A59">
        <w:rPr>
          <w:rFonts w:cs="Arial"/>
          <w:sz w:val="24"/>
          <w:szCs w:val="24"/>
        </w:rPr>
        <w:t>，除非引用具体的法规或法律要求，否则只应视为建议。在本审查机构指南中使用词语</w:t>
      </w:r>
      <w:r w:rsidRPr="00E85955">
        <w:rPr>
          <w:rFonts w:ascii="宋体" w:hAnsi="宋体" w:cs="Arial"/>
          <w:sz w:val="24"/>
          <w:szCs w:val="24"/>
        </w:rPr>
        <w:t>“</w:t>
      </w:r>
      <w:r w:rsidRPr="00222A59">
        <w:rPr>
          <w:rFonts w:cs="Arial"/>
          <w:sz w:val="24"/>
          <w:szCs w:val="24"/>
        </w:rPr>
        <w:t>应</w:t>
      </w:r>
      <w:r w:rsidRPr="00E85955">
        <w:rPr>
          <w:rFonts w:ascii="宋体" w:hAnsi="宋体" w:cs="Arial"/>
          <w:sz w:val="24"/>
          <w:szCs w:val="24"/>
        </w:rPr>
        <w:t>”</w:t>
      </w:r>
      <w:r w:rsidRPr="00222A59">
        <w:rPr>
          <w:rFonts w:cs="Arial"/>
          <w:sz w:val="24"/>
          <w:szCs w:val="24"/>
        </w:rPr>
        <w:t>是指建议或推荐进行某一事项，并非强制要求。</w:t>
      </w:r>
    </w:p>
    <w:p w:rsidR="00B95020" w:rsidRPr="00222A59" w:rsidRDefault="00B95020" w:rsidP="009A4CDF">
      <w:pPr>
        <w:snapToGrid w:val="0"/>
        <w:spacing w:before="5" w:line="360" w:lineRule="auto"/>
        <w:jc w:val="both"/>
        <w:rPr>
          <w:rFonts w:ascii="Arial" w:eastAsia="宋体" w:hAnsi="Arial" w:cs="Arial"/>
          <w:sz w:val="24"/>
          <w:szCs w:val="24"/>
        </w:rPr>
      </w:pPr>
    </w:p>
    <w:p w:rsidR="005E0D56" w:rsidRPr="005E0D56" w:rsidRDefault="000A5BD5" w:rsidP="009A4CDF">
      <w:pPr>
        <w:pStyle w:val="a3"/>
        <w:snapToGrid w:val="0"/>
        <w:spacing w:afterLines="50" w:after="120" w:line="360" w:lineRule="auto"/>
        <w:ind w:left="0"/>
        <w:jc w:val="both"/>
        <w:rPr>
          <w:rFonts w:cs="Arial"/>
          <w:b/>
          <w:sz w:val="24"/>
          <w:szCs w:val="24"/>
        </w:rPr>
      </w:pPr>
      <w:r w:rsidRPr="005E0D56">
        <w:rPr>
          <w:rFonts w:cs="Arial"/>
          <w:b/>
          <w:sz w:val="24"/>
          <w:szCs w:val="24"/>
        </w:rPr>
        <w:t>合</w:t>
      </w:r>
      <w:proofErr w:type="gramStart"/>
      <w:r w:rsidRPr="005E0D56">
        <w:rPr>
          <w:rFonts w:cs="Arial"/>
          <w:b/>
          <w:sz w:val="24"/>
          <w:szCs w:val="24"/>
        </w:rPr>
        <w:t>规</w:t>
      </w:r>
      <w:proofErr w:type="gramEnd"/>
      <w:r w:rsidRPr="005E0D56">
        <w:rPr>
          <w:rFonts w:cs="Arial"/>
          <w:b/>
          <w:sz w:val="24"/>
          <w:szCs w:val="24"/>
        </w:rPr>
        <w:t>政策</w:t>
      </w:r>
      <w:r w:rsidR="00AA6960">
        <w:rPr>
          <w:rFonts w:cs="Arial" w:hint="eastAsia"/>
          <w:b/>
          <w:sz w:val="24"/>
          <w:szCs w:val="24"/>
        </w:rPr>
        <w:t>指南</w:t>
      </w:r>
    </w:p>
    <w:p w:rsidR="00B95020" w:rsidRPr="005E0D56" w:rsidRDefault="000A5BD5" w:rsidP="009A4CDF">
      <w:pPr>
        <w:pStyle w:val="a3"/>
        <w:snapToGrid w:val="0"/>
        <w:spacing w:afterLines="50" w:after="120" w:line="360" w:lineRule="auto"/>
        <w:ind w:left="0"/>
        <w:jc w:val="both"/>
        <w:rPr>
          <w:rFonts w:cs="Arial"/>
          <w:b/>
          <w:sz w:val="24"/>
          <w:szCs w:val="24"/>
        </w:rPr>
      </w:pPr>
      <w:r w:rsidRPr="005E0D56">
        <w:rPr>
          <w:rFonts w:cs="Arial"/>
          <w:b/>
          <w:sz w:val="24"/>
          <w:szCs w:val="24"/>
        </w:rPr>
        <w:t>CPG Sec.130.300</w:t>
      </w:r>
    </w:p>
    <w:p w:rsidR="00B95020" w:rsidRPr="005E0D56" w:rsidRDefault="000A5BD5" w:rsidP="009A4CDF">
      <w:pPr>
        <w:pStyle w:val="a3"/>
        <w:snapToGrid w:val="0"/>
        <w:spacing w:before="8" w:line="360" w:lineRule="auto"/>
        <w:ind w:left="0" w:firstLine="9"/>
        <w:jc w:val="both"/>
        <w:rPr>
          <w:rFonts w:cs="Arial"/>
          <w:b/>
          <w:sz w:val="24"/>
          <w:szCs w:val="24"/>
        </w:rPr>
      </w:pPr>
      <w:r w:rsidRPr="005E0D56">
        <w:rPr>
          <w:rFonts w:cs="Arial"/>
          <w:b/>
          <w:sz w:val="24"/>
          <w:szCs w:val="24"/>
        </w:rPr>
        <w:t>FDA</w:t>
      </w:r>
      <w:r w:rsidRPr="005E0D56">
        <w:rPr>
          <w:rFonts w:cs="Arial"/>
          <w:b/>
          <w:sz w:val="24"/>
          <w:szCs w:val="24"/>
        </w:rPr>
        <w:t>对质量保证程序审核和检查结果的访问</w:t>
      </w:r>
      <w:r w:rsidR="00AA6960">
        <w:rPr>
          <w:rFonts w:cs="Arial"/>
          <w:b/>
          <w:sz w:val="24"/>
          <w:szCs w:val="24"/>
        </w:rPr>
        <w:t>（</w:t>
      </w:r>
      <w:r w:rsidRPr="005E0D56">
        <w:rPr>
          <w:rFonts w:cs="Arial"/>
          <w:b/>
          <w:sz w:val="24"/>
          <w:szCs w:val="24"/>
        </w:rPr>
        <w:t>CPG 7151.02</w:t>
      </w:r>
      <w:r w:rsidR="00AA6960">
        <w:rPr>
          <w:rFonts w:cs="Arial"/>
          <w:b/>
          <w:sz w:val="24"/>
          <w:szCs w:val="24"/>
        </w:rPr>
        <w:t>）</w:t>
      </w:r>
    </w:p>
    <w:p w:rsidR="00B95020" w:rsidRPr="00222A59" w:rsidRDefault="00B95020" w:rsidP="009A4CDF">
      <w:pPr>
        <w:snapToGrid w:val="0"/>
        <w:spacing w:before="8" w:line="360" w:lineRule="auto"/>
        <w:jc w:val="both"/>
        <w:rPr>
          <w:rFonts w:ascii="Arial" w:eastAsia="宋体" w:hAnsi="Arial" w:cs="Arial"/>
          <w:sz w:val="24"/>
          <w:szCs w:val="24"/>
        </w:rPr>
      </w:pPr>
    </w:p>
    <w:p w:rsidR="00B95020" w:rsidRPr="00222A59" w:rsidRDefault="000A5BD5" w:rsidP="009A4CDF">
      <w:pPr>
        <w:pStyle w:val="a3"/>
        <w:snapToGrid w:val="0"/>
        <w:spacing w:line="360" w:lineRule="auto"/>
        <w:ind w:left="0"/>
        <w:jc w:val="both"/>
        <w:rPr>
          <w:rFonts w:cs="Arial"/>
          <w:sz w:val="24"/>
          <w:szCs w:val="24"/>
        </w:rPr>
      </w:pPr>
      <w:r w:rsidRPr="00222A59">
        <w:rPr>
          <w:rFonts w:cs="Arial"/>
          <w:sz w:val="24"/>
          <w:szCs w:val="24"/>
        </w:rPr>
        <w:t>背景：</w:t>
      </w:r>
    </w:p>
    <w:p w:rsidR="00B95020" w:rsidRPr="00222A59" w:rsidRDefault="00B95020" w:rsidP="009A4CDF">
      <w:pPr>
        <w:snapToGrid w:val="0"/>
        <w:spacing w:before="5" w:line="360" w:lineRule="auto"/>
        <w:jc w:val="both"/>
        <w:rPr>
          <w:rFonts w:ascii="Arial" w:eastAsia="宋体" w:hAnsi="Arial" w:cs="Arial"/>
          <w:sz w:val="24"/>
          <w:szCs w:val="24"/>
        </w:rPr>
      </w:pPr>
    </w:p>
    <w:p w:rsidR="00B95020" w:rsidRPr="00222A59" w:rsidRDefault="000A5BD5" w:rsidP="009A4CDF">
      <w:pPr>
        <w:pStyle w:val="a3"/>
        <w:snapToGrid w:val="0"/>
        <w:spacing w:line="360" w:lineRule="auto"/>
        <w:ind w:left="0"/>
        <w:jc w:val="both"/>
        <w:rPr>
          <w:rFonts w:cs="Arial"/>
          <w:sz w:val="24"/>
          <w:szCs w:val="24"/>
        </w:rPr>
      </w:pPr>
      <w:r w:rsidRPr="00222A59">
        <w:rPr>
          <w:rFonts w:cs="Arial"/>
          <w:sz w:val="24"/>
          <w:szCs w:val="24"/>
        </w:rPr>
        <w:t>在所有</w:t>
      </w:r>
      <w:r w:rsidRPr="00222A59">
        <w:rPr>
          <w:rFonts w:cs="Arial"/>
          <w:sz w:val="24"/>
          <w:szCs w:val="24"/>
        </w:rPr>
        <w:t>FDA</w:t>
      </w:r>
      <w:r w:rsidRPr="00222A59">
        <w:rPr>
          <w:rFonts w:cs="Arial"/>
          <w:sz w:val="24"/>
          <w:szCs w:val="24"/>
        </w:rPr>
        <w:t>监管行业内，一些公司设立了质量保证部门（</w:t>
      </w:r>
      <w:r w:rsidRPr="00222A59">
        <w:rPr>
          <w:rFonts w:cs="Arial"/>
          <w:sz w:val="24"/>
          <w:szCs w:val="24"/>
        </w:rPr>
        <w:t>QAU</w:t>
      </w:r>
      <w:r w:rsidRPr="00222A59">
        <w:rPr>
          <w:rFonts w:cs="Arial"/>
          <w:sz w:val="24"/>
          <w:szCs w:val="24"/>
        </w:rPr>
        <w:t>），该部门独立于制造或质量控制机构执行职能。</w:t>
      </w:r>
      <w:r w:rsidRPr="00222A59">
        <w:rPr>
          <w:rFonts w:cs="Arial"/>
          <w:sz w:val="24"/>
          <w:szCs w:val="24"/>
        </w:rPr>
        <w:t>QAU</w:t>
      </w:r>
      <w:r w:rsidRPr="00222A59">
        <w:rPr>
          <w:rFonts w:cs="Arial"/>
          <w:sz w:val="24"/>
          <w:szCs w:val="24"/>
        </w:rPr>
        <w:t>可以定期审核和批判性地审查过程和程序（例如，数据收集、制造规范和质量控制过程），以确定是否已遵循规定方案和程序。</w:t>
      </w:r>
    </w:p>
    <w:p w:rsidR="00B95020" w:rsidRPr="00222A59" w:rsidRDefault="00B95020" w:rsidP="009A4CDF">
      <w:pPr>
        <w:snapToGrid w:val="0"/>
        <w:spacing w:before="5" w:line="360" w:lineRule="auto"/>
        <w:jc w:val="both"/>
        <w:rPr>
          <w:rFonts w:ascii="Arial" w:eastAsia="宋体" w:hAnsi="Arial" w:cs="Arial"/>
          <w:sz w:val="24"/>
          <w:szCs w:val="24"/>
        </w:rPr>
      </w:pPr>
    </w:p>
    <w:p w:rsidR="00B95020" w:rsidRPr="00222A59" w:rsidRDefault="000A5BD5" w:rsidP="009A4CDF">
      <w:pPr>
        <w:pStyle w:val="a3"/>
        <w:snapToGrid w:val="0"/>
        <w:spacing w:line="360" w:lineRule="auto"/>
        <w:ind w:left="0" w:firstLine="19"/>
        <w:jc w:val="both"/>
        <w:rPr>
          <w:rFonts w:cs="Arial"/>
          <w:sz w:val="24"/>
          <w:szCs w:val="24"/>
        </w:rPr>
      </w:pPr>
      <w:r w:rsidRPr="00222A59">
        <w:rPr>
          <w:rFonts w:cs="Arial"/>
          <w:sz w:val="24"/>
          <w:szCs w:val="24"/>
        </w:rPr>
        <w:t>在</w:t>
      </w:r>
      <w:r w:rsidRPr="00E85955">
        <w:rPr>
          <w:rFonts w:ascii="宋体" w:hAnsi="宋体" w:cs="Arial"/>
          <w:sz w:val="24"/>
          <w:szCs w:val="24"/>
        </w:rPr>
        <w:t>“</w:t>
      </w:r>
      <w:r w:rsidRPr="00222A59">
        <w:rPr>
          <w:rFonts w:cs="Arial"/>
          <w:sz w:val="24"/>
          <w:szCs w:val="24"/>
        </w:rPr>
        <w:t>质量体系法规</w:t>
      </w:r>
      <w:r w:rsidRPr="00E85955">
        <w:rPr>
          <w:rFonts w:ascii="宋体" w:hAnsi="宋体" w:cs="Arial"/>
          <w:sz w:val="24"/>
          <w:szCs w:val="24"/>
        </w:rPr>
        <w:t>”</w:t>
      </w:r>
      <w:r w:rsidRPr="00222A59">
        <w:rPr>
          <w:rFonts w:cs="Arial"/>
          <w:sz w:val="24"/>
          <w:szCs w:val="24"/>
        </w:rPr>
        <w:t xml:space="preserve"> - </w:t>
      </w:r>
      <w:r w:rsidRPr="00222A59">
        <w:rPr>
          <w:rFonts w:cs="Arial"/>
          <w:sz w:val="24"/>
          <w:szCs w:val="24"/>
        </w:rPr>
        <w:t>医疗器械良好制造规范（</w:t>
      </w:r>
      <w:r w:rsidRPr="00222A59">
        <w:rPr>
          <w:rFonts w:cs="Arial"/>
          <w:sz w:val="24"/>
          <w:szCs w:val="24"/>
        </w:rPr>
        <w:t>* 61 FR 52602</w:t>
      </w:r>
      <w:r w:rsidR="00AA6960">
        <w:rPr>
          <w:rFonts w:cs="Arial"/>
          <w:sz w:val="24"/>
          <w:szCs w:val="24"/>
        </w:rPr>
        <w:t>；</w:t>
      </w:r>
      <w:r w:rsidRPr="00222A59">
        <w:rPr>
          <w:rFonts w:cs="Arial"/>
          <w:sz w:val="24"/>
          <w:szCs w:val="24"/>
        </w:rPr>
        <w:t>1996</w:t>
      </w:r>
      <w:r w:rsidRPr="00222A59">
        <w:rPr>
          <w:rFonts w:cs="Arial"/>
          <w:sz w:val="24"/>
          <w:szCs w:val="24"/>
        </w:rPr>
        <w:t>年</w:t>
      </w:r>
      <w:r w:rsidRPr="00222A59">
        <w:rPr>
          <w:rFonts w:cs="Arial"/>
          <w:sz w:val="24"/>
          <w:szCs w:val="24"/>
        </w:rPr>
        <w:t>10</w:t>
      </w:r>
      <w:r w:rsidRPr="00222A59">
        <w:rPr>
          <w:rFonts w:cs="Arial"/>
          <w:sz w:val="24"/>
          <w:szCs w:val="24"/>
        </w:rPr>
        <w:t>月</w:t>
      </w:r>
      <w:r w:rsidRPr="00222A59">
        <w:rPr>
          <w:rFonts w:cs="Arial"/>
          <w:sz w:val="24"/>
          <w:szCs w:val="24"/>
        </w:rPr>
        <w:t>7</w:t>
      </w:r>
      <w:r w:rsidRPr="00222A59">
        <w:rPr>
          <w:rFonts w:cs="Arial"/>
          <w:sz w:val="24"/>
          <w:szCs w:val="24"/>
        </w:rPr>
        <w:t>日）</w:t>
      </w:r>
      <w:r w:rsidRPr="00E85955">
        <w:rPr>
          <w:rFonts w:ascii="宋体" w:hAnsi="宋体" w:cs="Arial"/>
          <w:sz w:val="24"/>
          <w:szCs w:val="24"/>
        </w:rPr>
        <w:t>“</w:t>
      </w:r>
      <w:r w:rsidRPr="00222A59">
        <w:rPr>
          <w:rFonts w:cs="Arial"/>
          <w:sz w:val="24"/>
          <w:szCs w:val="24"/>
        </w:rPr>
        <w:t>（</w:t>
      </w:r>
      <w:r w:rsidRPr="00222A59">
        <w:rPr>
          <w:rFonts w:cs="Arial"/>
          <w:sz w:val="24"/>
          <w:szCs w:val="24"/>
        </w:rPr>
        <w:t xml:space="preserve">21 CFR  * </w:t>
      </w:r>
      <w:r w:rsidRPr="00222A59">
        <w:rPr>
          <w:rFonts w:cs="Arial"/>
          <w:sz w:val="24"/>
          <w:szCs w:val="24"/>
        </w:rPr>
        <w:t>第</w:t>
      </w:r>
      <w:r w:rsidRPr="00222A59">
        <w:rPr>
          <w:rFonts w:cs="Arial"/>
          <w:sz w:val="24"/>
          <w:szCs w:val="24"/>
        </w:rPr>
        <w:t>820</w:t>
      </w:r>
      <w:r w:rsidRPr="00222A59">
        <w:rPr>
          <w:rFonts w:cs="Arial"/>
          <w:sz w:val="24"/>
          <w:szCs w:val="24"/>
        </w:rPr>
        <w:t>部分</w:t>
      </w:r>
      <w:r w:rsidRPr="00222A59">
        <w:rPr>
          <w:rFonts w:cs="Arial"/>
          <w:sz w:val="24"/>
          <w:szCs w:val="24"/>
        </w:rPr>
        <w:t>*</w:t>
      </w:r>
      <w:r w:rsidRPr="00222A59">
        <w:rPr>
          <w:rFonts w:cs="Arial"/>
          <w:sz w:val="24"/>
          <w:szCs w:val="24"/>
        </w:rPr>
        <w:t>）和非临床实验室研究良好实验室规范的最终法规的序言（</w:t>
      </w:r>
      <w:r w:rsidRPr="00222A59">
        <w:rPr>
          <w:rFonts w:cs="Arial"/>
          <w:sz w:val="24"/>
          <w:szCs w:val="24"/>
        </w:rPr>
        <w:t>43 FR 59986</w:t>
      </w:r>
      <w:r w:rsidR="00AA6960">
        <w:rPr>
          <w:rFonts w:cs="Arial"/>
          <w:sz w:val="24"/>
          <w:szCs w:val="24"/>
        </w:rPr>
        <w:t>；</w:t>
      </w:r>
      <w:r w:rsidRPr="00222A59">
        <w:rPr>
          <w:rFonts w:cs="Arial"/>
          <w:sz w:val="24"/>
          <w:szCs w:val="24"/>
        </w:rPr>
        <w:t>1978</w:t>
      </w:r>
      <w:r w:rsidRPr="00222A59">
        <w:rPr>
          <w:rFonts w:cs="Arial"/>
          <w:sz w:val="24"/>
          <w:szCs w:val="24"/>
        </w:rPr>
        <w:t>年</w:t>
      </w:r>
      <w:r w:rsidRPr="00222A59">
        <w:rPr>
          <w:rFonts w:cs="Arial"/>
          <w:sz w:val="24"/>
          <w:szCs w:val="24"/>
        </w:rPr>
        <w:t>12</w:t>
      </w:r>
      <w:r w:rsidRPr="00222A59">
        <w:rPr>
          <w:rFonts w:cs="Arial"/>
          <w:sz w:val="24"/>
          <w:szCs w:val="24"/>
        </w:rPr>
        <w:t>月</w:t>
      </w:r>
      <w:r w:rsidRPr="00222A59">
        <w:rPr>
          <w:rFonts w:cs="Arial"/>
          <w:sz w:val="24"/>
          <w:szCs w:val="24"/>
        </w:rPr>
        <w:t>22</w:t>
      </w:r>
      <w:r w:rsidRPr="00222A59">
        <w:rPr>
          <w:rFonts w:cs="Arial"/>
          <w:sz w:val="24"/>
          <w:szCs w:val="24"/>
        </w:rPr>
        <w:t>日）（</w:t>
      </w:r>
      <w:r w:rsidRPr="00222A59">
        <w:rPr>
          <w:rFonts w:cs="Arial"/>
          <w:sz w:val="24"/>
          <w:szCs w:val="24"/>
        </w:rPr>
        <w:t xml:space="preserve">21 CFR * </w:t>
      </w:r>
      <w:r w:rsidRPr="00222A59">
        <w:rPr>
          <w:rFonts w:cs="Arial"/>
          <w:sz w:val="24"/>
          <w:szCs w:val="24"/>
        </w:rPr>
        <w:t>第</w:t>
      </w:r>
      <w:r w:rsidRPr="00222A59">
        <w:rPr>
          <w:rFonts w:cs="Arial"/>
          <w:sz w:val="24"/>
          <w:szCs w:val="24"/>
        </w:rPr>
        <w:t>58</w:t>
      </w:r>
      <w:r w:rsidRPr="00222A59">
        <w:rPr>
          <w:rFonts w:cs="Arial"/>
          <w:sz w:val="24"/>
          <w:szCs w:val="24"/>
        </w:rPr>
        <w:t>部分</w:t>
      </w:r>
      <w:r w:rsidRPr="00222A59">
        <w:rPr>
          <w:rFonts w:cs="Arial"/>
          <w:sz w:val="24"/>
          <w:szCs w:val="24"/>
        </w:rPr>
        <w:t>*</w:t>
      </w:r>
      <w:r w:rsidRPr="00222A59">
        <w:rPr>
          <w:rFonts w:cs="Arial"/>
          <w:sz w:val="24"/>
          <w:szCs w:val="24"/>
        </w:rPr>
        <w:t>）中，</w:t>
      </w:r>
      <w:r w:rsidRPr="00222A59">
        <w:rPr>
          <w:rFonts w:cs="Arial"/>
          <w:sz w:val="24"/>
          <w:szCs w:val="24"/>
        </w:rPr>
        <w:t>FDA</w:t>
      </w:r>
      <w:r w:rsidRPr="00222A59">
        <w:rPr>
          <w:rFonts w:cs="Arial"/>
          <w:sz w:val="24"/>
          <w:szCs w:val="24"/>
        </w:rPr>
        <w:t>宣布了其政策，声明如果审核由监管实体根据公司的书面质量保证程序进行，则</w:t>
      </w:r>
      <w:r w:rsidRPr="00222A59">
        <w:rPr>
          <w:rFonts w:cs="Arial"/>
          <w:sz w:val="24"/>
          <w:szCs w:val="24"/>
        </w:rPr>
        <w:t>FDA</w:t>
      </w:r>
      <w:r w:rsidRPr="00222A59">
        <w:rPr>
          <w:rFonts w:cs="Arial"/>
          <w:sz w:val="24"/>
          <w:szCs w:val="24"/>
        </w:rPr>
        <w:t>不会审查或复制公司的质量保证程序审核结果的记录和报告。该政策旨在鼓励企业进行坦诚的、有意义的质量保证程序审核和检查。</w:t>
      </w:r>
    </w:p>
    <w:p w:rsidR="00B95020" w:rsidRPr="00222A59" w:rsidRDefault="00B95020" w:rsidP="009A4CDF">
      <w:pPr>
        <w:snapToGrid w:val="0"/>
        <w:spacing w:before="1" w:line="360" w:lineRule="auto"/>
        <w:jc w:val="both"/>
        <w:rPr>
          <w:rFonts w:ascii="Arial" w:eastAsia="宋体" w:hAnsi="Arial" w:cs="Arial"/>
          <w:sz w:val="24"/>
          <w:szCs w:val="24"/>
        </w:rPr>
      </w:pPr>
    </w:p>
    <w:p w:rsidR="00B95020" w:rsidRPr="00222A59" w:rsidRDefault="000A5BD5" w:rsidP="009A4CDF">
      <w:pPr>
        <w:pStyle w:val="a3"/>
        <w:snapToGrid w:val="0"/>
        <w:spacing w:line="360" w:lineRule="auto"/>
        <w:ind w:left="0"/>
        <w:jc w:val="both"/>
        <w:rPr>
          <w:rFonts w:cs="Arial"/>
          <w:sz w:val="24"/>
          <w:szCs w:val="24"/>
        </w:rPr>
      </w:pPr>
      <w:r w:rsidRPr="00222A59">
        <w:rPr>
          <w:rFonts w:cs="Arial"/>
          <w:sz w:val="24"/>
          <w:szCs w:val="24"/>
        </w:rPr>
        <w:t>政策</w:t>
      </w:r>
      <w:r w:rsidR="00AA6960">
        <w:rPr>
          <w:rFonts w:cs="Arial" w:hint="eastAsia"/>
          <w:sz w:val="24"/>
          <w:szCs w:val="24"/>
        </w:rPr>
        <w:t>：</w:t>
      </w:r>
    </w:p>
    <w:p w:rsidR="00E95555" w:rsidRDefault="00E95555" w:rsidP="009A4CDF">
      <w:pPr>
        <w:spacing w:line="360" w:lineRule="auto"/>
        <w:rPr>
          <w:rFonts w:ascii="Arial" w:eastAsia="宋体" w:hAnsi="Arial" w:cs="Arial"/>
          <w:sz w:val="24"/>
          <w:szCs w:val="24"/>
        </w:rPr>
      </w:pPr>
      <w:r>
        <w:rPr>
          <w:rFonts w:ascii="Arial" w:eastAsia="宋体" w:hAnsi="Arial" w:cs="Arial"/>
          <w:sz w:val="24"/>
          <w:szCs w:val="24"/>
        </w:rPr>
        <w:br w:type="page"/>
      </w:r>
    </w:p>
    <w:p w:rsidR="00B95020" w:rsidRPr="00222A59" w:rsidRDefault="000A5BD5" w:rsidP="009A4CDF">
      <w:pPr>
        <w:pStyle w:val="a3"/>
        <w:snapToGrid w:val="0"/>
        <w:spacing w:before="202" w:line="360" w:lineRule="auto"/>
        <w:ind w:left="0" w:firstLine="9"/>
        <w:jc w:val="both"/>
        <w:rPr>
          <w:rFonts w:cs="Arial"/>
          <w:sz w:val="24"/>
          <w:szCs w:val="24"/>
        </w:rPr>
      </w:pPr>
      <w:r w:rsidRPr="00222A59">
        <w:rPr>
          <w:rFonts w:cs="Arial"/>
          <w:sz w:val="24"/>
          <w:szCs w:val="24"/>
        </w:rPr>
        <w:lastRenderedPageBreak/>
        <w:t>在拥有书面质量保证程序的任何监管实体进行常规检查和</w:t>
      </w:r>
      <w:r w:rsidR="0007309B" w:rsidRPr="00222A59">
        <w:rPr>
          <w:rFonts w:cs="Arial"/>
          <w:sz w:val="24"/>
          <w:szCs w:val="24"/>
        </w:rPr>
        <w:t>调查</w:t>
      </w:r>
      <w:r w:rsidRPr="00222A59">
        <w:rPr>
          <w:rFonts w:cs="Arial"/>
          <w:sz w:val="24"/>
          <w:szCs w:val="24"/>
        </w:rPr>
        <w:t>时，</w:t>
      </w:r>
      <w:r w:rsidRPr="00222A59">
        <w:rPr>
          <w:rFonts w:cs="Arial"/>
          <w:sz w:val="24"/>
          <w:szCs w:val="24"/>
        </w:rPr>
        <w:t>FDA</w:t>
      </w:r>
      <w:r w:rsidRPr="00222A59">
        <w:rPr>
          <w:rFonts w:cs="Arial"/>
          <w:sz w:val="24"/>
          <w:szCs w:val="24"/>
        </w:rPr>
        <w:t>不会审查或复制来自书面质量保证程序审核和检查的报告和记录，包括根据</w:t>
      </w:r>
      <w:r w:rsidRPr="00222A59">
        <w:rPr>
          <w:rFonts w:cs="Arial"/>
          <w:sz w:val="24"/>
          <w:szCs w:val="24"/>
        </w:rPr>
        <w:t>21 CFR</w:t>
      </w:r>
      <w:r w:rsidRPr="00E85955">
        <w:rPr>
          <w:rFonts w:ascii="宋体" w:hAnsi="宋体" w:cs="Arial"/>
          <w:sz w:val="24"/>
          <w:szCs w:val="24"/>
        </w:rPr>
        <w:t>“</w:t>
      </w:r>
      <w:r w:rsidRPr="00222A59">
        <w:rPr>
          <w:rFonts w:cs="Arial"/>
          <w:sz w:val="24"/>
          <w:szCs w:val="24"/>
        </w:rPr>
        <w:t>820.22 *</w:t>
      </w:r>
      <w:r w:rsidRPr="00E85955">
        <w:rPr>
          <w:rFonts w:ascii="宋体" w:hAnsi="宋体" w:cs="Arial"/>
          <w:sz w:val="24"/>
          <w:szCs w:val="24"/>
        </w:rPr>
        <w:t>”</w:t>
      </w:r>
      <w:r w:rsidRPr="00222A59">
        <w:rPr>
          <w:rFonts w:cs="Arial"/>
          <w:sz w:val="24"/>
          <w:szCs w:val="24"/>
        </w:rPr>
        <w:t>进行的审核和</w:t>
      </w:r>
      <w:r w:rsidRPr="00222A59">
        <w:rPr>
          <w:rFonts w:cs="Arial"/>
          <w:sz w:val="24"/>
          <w:szCs w:val="24"/>
        </w:rPr>
        <w:t xml:space="preserve"> 21 CFR 58.35</w:t>
      </w:r>
      <w:r w:rsidRPr="00222A59">
        <w:rPr>
          <w:rFonts w:cs="Arial"/>
          <w:sz w:val="24"/>
          <w:szCs w:val="24"/>
        </w:rPr>
        <w:t>（</w:t>
      </w:r>
      <w:r w:rsidRPr="00222A59">
        <w:rPr>
          <w:rFonts w:cs="Arial"/>
          <w:sz w:val="24"/>
          <w:szCs w:val="24"/>
        </w:rPr>
        <w:t>b</w:t>
      </w:r>
      <w:r w:rsidRPr="00222A59">
        <w:rPr>
          <w:rFonts w:cs="Arial"/>
          <w:sz w:val="24"/>
          <w:szCs w:val="24"/>
        </w:rPr>
        <w:t>）（</w:t>
      </w:r>
      <w:r w:rsidRPr="00222A59">
        <w:rPr>
          <w:rFonts w:cs="Arial"/>
          <w:sz w:val="24"/>
          <w:szCs w:val="24"/>
        </w:rPr>
        <w:t>4</w:t>
      </w:r>
      <w:r w:rsidRPr="00222A59">
        <w:rPr>
          <w:rFonts w:cs="Arial"/>
          <w:sz w:val="24"/>
          <w:szCs w:val="24"/>
        </w:rPr>
        <w:t>）要求的书面状态报告。</w:t>
      </w:r>
    </w:p>
    <w:p w:rsidR="00B95020" w:rsidRPr="00222A59" w:rsidRDefault="00B95020" w:rsidP="009A4CDF">
      <w:pPr>
        <w:snapToGrid w:val="0"/>
        <w:spacing w:before="5" w:line="360" w:lineRule="auto"/>
        <w:jc w:val="both"/>
        <w:rPr>
          <w:rFonts w:ascii="Arial" w:eastAsia="宋体" w:hAnsi="Arial" w:cs="Arial"/>
          <w:sz w:val="24"/>
          <w:szCs w:val="24"/>
        </w:rPr>
      </w:pPr>
    </w:p>
    <w:p w:rsidR="00B95020" w:rsidRPr="00222A59" w:rsidRDefault="000A5BD5" w:rsidP="009A4CDF">
      <w:pPr>
        <w:pStyle w:val="a3"/>
        <w:snapToGrid w:val="0"/>
        <w:spacing w:line="360" w:lineRule="auto"/>
        <w:ind w:left="0" w:firstLine="14"/>
        <w:jc w:val="both"/>
        <w:rPr>
          <w:rFonts w:cs="Arial"/>
          <w:sz w:val="24"/>
          <w:szCs w:val="24"/>
        </w:rPr>
      </w:pPr>
      <w:r w:rsidRPr="00222A59">
        <w:rPr>
          <w:rFonts w:cs="Arial"/>
          <w:sz w:val="24"/>
          <w:szCs w:val="24"/>
        </w:rPr>
        <w:t>FDA</w:t>
      </w:r>
      <w:r w:rsidRPr="00222A59">
        <w:rPr>
          <w:rFonts w:cs="Arial"/>
          <w:sz w:val="24"/>
          <w:szCs w:val="24"/>
        </w:rPr>
        <w:t>可能会要求提供书面证明，以证明此类审核和检查已实施、执行和记录，且已采取任何必要的纠正措施。在要求提供书面认证前，地区人员应咨询合适的总部办公室。</w:t>
      </w:r>
    </w:p>
    <w:p w:rsidR="00B95020" w:rsidRPr="00222A59" w:rsidRDefault="00B95020" w:rsidP="009A4CDF">
      <w:pPr>
        <w:snapToGrid w:val="0"/>
        <w:spacing w:before="3" w:line="360" w:lineRule="auto"/>
        <w:jc w:val="both"/>
        <w:rPr>
          <w:rFonts w:ascii="Arial" w:eastAsia="宋体" w:hAnsi="Arial" w:cs="Arial"/>
          <w:sz w:val="24"/>
          <w:szCs w:val="24"/>
        </w:rPr>
      </w:pPr>
    </w:p>
    <w:p w:rsidR="00B95020" w:rsidRPr="00222A59" w:rsidRDefault="000A5BD5" w:rsidP="009A4CDF">
      <w:pPr>
        <w:snapToGrid w:val="0"/>
        <w:spacing w:line="360" w:lineRule="auto"/>
        <w:jc w:val="both"/>
        <w:rPr>
          <w:rFonts w:ascii="Arial" w:eastAsia="宋体" w:hAnsi="Arial" w:cs="Arial"/>
          <w:sz w:val="24"/>
          <w:szCs w:val="24"/>
        </w:rPr>
      </w:pPr>
      <w:r w:rsidRPr="00222A59">
        <w:rPr>
          <w:rFonts w:ascii="Arial" w:eastAsia="宋体" w:hAnsi="Arial" w:cs="Arial"/>
          <w:sz w:val="24"/>
          <w:szCs w:val="24"/>
        </w:rPr>
        <w:t>对于以下情况，</w:t>
      </w:r>
      <w:r w:rsidRPr="00222A59">
        <w:rPr>
          <w:rFonts w:ascii="Arial" w:eastAsia="宋体" w:hAnsi="Arial" w:cs="Arial"/>
          <w:sz w:val="24"/>
          <w:szCs w:val="24"/>
        </w:rPr>
        <w:t>FDA</w:t>
      </w:r>
      <w:r w:rsidRPr="00222A59">
        <w:rPr>
          <w:rFonts w:ascii="Arial" w:eastAsia="宋体" w:hAnsi="Arial" w:cs="Arial"/>
          <w:sz w:val="24"/>
          <w:szCs w:val="24"/>
        </w:rPr>
        <w:t>将继续审查和复制此类审核和检查的记录和报告：</w:t>
      </w:r>
    </w:p>
    <w:p w:rsidR="00B95020" w:rsidRPr="00222A59" w:rsidRDefault="00B95020" w:rsidP="009A4CDF">
      <w:pPr>
        <w:snapToGrid w:val="0"/>
        <w:spacing w:before="2" w:line="360" w:lineRule="auto"/>
        <w:jc w:val="both"/>
        <w:rPr>
          <w:rFonts w:ascii="Arial" w:eastAsia="宋体" w:hAnsi="Arial" w:cs="Arial"/>
          <w:sz w:val="24"/>
          <w:szCs w:val="24"/>
        </w:rPr>
      </w:pPr>
    </w:p>
    <w:p w:rsidR="00EF4FC3" w:rsidRPr="00222A59" w:rsidRDefault="000A5BD5" w:rsidP="009A4CDF">
      <w:pPr>
        <w:pStyle w:val="a4"/>
        <w:numPr>
          <w:ilvl w:val="2"/>
          <w:numId w:val="1"/>
        </w:numPr>
        <w:tabs>
          <w:tab w:val="left" w:pos="657"/>
        </w:tabs>
        <w:snapToGrid w:val="0"/>
        <w:spacing w:afterLines="50" w:after="120" w:line="360" w:lineRule="auto"/>
        <w:ind w:left="346" w:hanging="346"/>
        <w:jc w:val="both"/>
        <w:rPr>
          <w:rFonts w:ascii="Arial" w:eastAsia="宋体" w:hAnsi="Arial" w:cs="Arial"/>
          <w:sz w:val="24"/>
          <w:szCs w:val="24"/>
        </w:rPr>
      </w:pPr>
      <w:r w:rsidRPr="00222A59">
        <w:rPr>
          <w:rFonts w:ascii="Arial" w:eastAsia="宋体" w:hAnsi="Arial" w:cs="Arial"/>
          <w:sz w:val="24"/>
          <w:szCs w:val="24"/>
        </w:rPr>
        <w:t>在</w:t>
      </w:r>
      <w:r w:rsidR="0007309B" w:rsidRPr="00222A59">
        <w:rPr>
          <w:rFonts w:ascii="Arial" w:eastAsia="宋体" w:hAnsi="Arial" w:cs="Arial"/>
          <w:sz w:val="24"/>
          <w:szCs w:val="24"/>
        </w:rPr>
        <w:t>对</w:t>
      </w:r>
      <w:r w:rsidRPr="00222A59">
        <w:rPr>
          <w:rFonts w:ascii="Arial" w:eastAsia="宋体" w:hAnsi="Arial" w:cs="Arial"/>
          <w:sz w:val="24"/>
          <w:szCs w:val="24"/>
        </w:rPr>
        <w:t>临床研究申办方或监督者</w:t>
      </w:r>
      <w:r w:rsidR="0007309B" w:rsidRPr="00222A59">
        <w:rPr>
          <w:rFonts w:ascii="Arial" w:eastAsia="宋体" w:hAnsi="Arial" w:cs="Arial"/>
          <w:sz w:val="24"/>
          <w:szCs w:val="24"/>
        </w:rPr>
        <w:t>进行</w:t>
      </w:r>
      <w:r w:rsidRPr="00222A59">
        <w:rPr>
          <w:rFonts w:ascii="Arial" w:eastAsia="宋体" w:hAnsi="Arial" w:cs="Arial"/>
          <w:sz w:val="24"/>
          <w:szCs w:val="24"/>
        </w:rPr>
        <w:t>的</w:t>
      </w:r>
      <w:r w:rsidRPr="00E85955">
        <w:rPr>
          <w:rFonts w:ascii="宋体" w:eastAsia="宋体" w:hAnsi="宋体" w:cs="Arial"/>
          <w:sz w:val="24"/>
          <w:szCs w:val="24"/>
        </w:rPr>
        <w:t>“</w:t>
      </w:r>
      <w:r w:rsidRPr="00222A59">
        <w:rPr>
          <w:rFonts w:ascii="Arial" w:eastAsia="宋体" w:hAnsi="Arial" w:cs="Arial"/>
          <w:sz w:val="24"/>
          <w:szCs w:val="24"/>
        </w:rPr>
        <w:t>指导</w:t>
      </w:r>
      <w:r w:rsidRPr="00E85955">
        <w:rPr>
          <w:rFonts w:ascii="宋体" w:eastAsia="宋体" w:hAnsi="宋体" w:cs="Arial"/>
          <w:sz w:val="24"/>
          <w:szCs w:val="24"/>
        </w:rPr>
        <w:t>”</w:t>
      </w:r>
      <w:r w:rsidRPr="00222A59">
        <w:rPr>
          <w:rFonts w:ascii="Arial" w:eastAsia="宋体" w:hAnsi="Arial" w:cs="Arial"/>
          <w:sz w:val="24"/>
          <w:szCs w:val="24"/>
        </w:rPr>
        <w:t>或</w:t>
      </w:r>
      <w:r w:rsidRPr="00E85955">
        <w:rPr>
          <w:rFonts w:ascii="宋体" w:eastAsia="宋体" w:hAnsi="宋体" w:cs="Arial"/>
          <w:sz w:val="24"/>
          <w:szCs w:val="24"/>
        </w:rPr>
        <w:t>“</w:t>
      </w:r>
      <w:r w:rsidRPr="00222A59">
        <w:rPr>
          <w:rFonts w:ascii="Arial" w:eastAsia="宋体" w:hAnsi="Arial" w:cs="Arial"/>
          <w:sz w:val="24"/>
          <w:szCs w:val="24"/>
        </w:rPr>
        <w:t>原因</w:t>
      </w:r>
      <w:r w:rsidRPr="00E85955">
        <w:rPr>
          <w:rFonts w:ascii="宋体" w:eastAsia="宋体" w:hAnsi="宋体" w:cs="Arial"/>
          <w:sz w:val="24"/>
          <w:szCs w:val="24"/>
        </w:rPr>
        <w:t>”</w:t>
      </w:r>
      <w:r w:rsidRPr="00222A59">
        <w:rPr>
          <w:rFonts w:ascii="Arial" w:eastAsia="宋体" w:hAnsi="Arial" w:cs="Arial"/>
          <w:sz w:val="24"/>
          <w:szCs w:val="24"/>
        </w:rPr>
        <w:t>检查和调查</w:t>
      </w:r>
      <w:r w:rsidR="00AA6960">
        <w:rPr>
          <w:rFonts w:ascii="Arial" w:eastAsia="宋体" w:hAnsi="Arial" w:cs="Arial"/>
          <w:sz w:val="24"/>
          <w:szCs w:val="24"/>
        </w:rPr>
        <w:t>；</w:t>
      </w:r>
    </w:p>
    <w:p w:rsidR="00B95020" w:rsidRPr="00222A59" w:rsidRDefault="000A5BD5" w:rsidP="009A4CDF">
      <w:pPr>
        <w:pStyle w:val="a4"/>
        <w:numPr>
          <w:ilvl w:val="2"/>
          <w:numId w:val="1"/>
        </w:numPr>
        <w:tabs>
          <w:tab w:val="left" w:pos="657"/>
        </w:tabs>
        <w:snapToGrid w:val="0"/>
        <w:spacing w:afterLines="50" w:after="120" w:line="360" w:lineRule="auto"/>
        <w:ind w:left="346" w:hanging="346"/>
        <w:jc w:val="both"/>
        <w:rPr>
          <w:rFonts w:ascii="Arial" w:eastAsia="宋体" w:hAnsi="Arial" w:cs="Arial"/>
          <w:sz w:val="24"/>
          <w:szCs w:val="24"/>
        </w:rPr>
      </w:pPr>
      <w:r w:rsidRPr="00222A59">
        <w:rPr>
          <w:rFonts w:ascii="Arial" w:eastAsia="宋体" w:hAnsi="Arial" w:cs="Arial"/>
          <w:sz w:val="24"/>
          <w:szCs w:val="24"/>
        </w:rPr>
        <w:t>在诉讼中（例如但不限于：大陪审团传讯，证据展示或其他机构或司法部的执法活动（包括行政监管行动））</w:t>
      </w:r>
      <w:r w:rsidR="00AA6960">
        <w:rPr>
          <w:rFonts w:ascii="Arial" w:eastAsia="宋体" w:hAnsi="Arial" w:cs="Arial"/>
          <w:sz w:val="24"/>
          <w:szCs w:val="24"/>
        </w:rPr>
        <w:t>；</w:t>
      </w:r>
    </w:p>
    <w:p w:rsidR="00B95020" w:rsidRPr="00222A59" w:rsidRDefault="000A5BD5" w:rsidP="009A4CDF">
      <w:pPr>
        <w:pStyle w:val="a4"/>
        <w:numPr>
          <w:ilvl w:val="2"/>
          <w:numId w:val="1"/>
        </w:numPr>
        <w:tabs>
          <w:tab w:val="left" w:pos="652"/>
        </w:tabs>
        <w:snapToGrid w:val="0"/>
        <w:spacing w:afterLines="50" w:after="120" w:line="360" w:lineRule="auto"/>
        <w:ind w:left="346" w:hanging="346"/>
        <w:jc w:val="both"/>
        <w:rPr>
          <w:rFonts w:ascii="Arial" w:eastAsia="宋体" w:hAnsi="Arial" w:cs="Arial"/>
          <w:sz w:val="24"/>
          <w:szCs w:val="24"/>
        </w:rPr>
      </w:pPr>
      <w:r w:rsidRPr="00222A59">
        <w:rPr>
          <w:rFonts w:ascii="Arial" w:eastAsia="宋体" w:hAnsi="Arial" w:cs="Arial"/>
          <w:sz w:val="24"/>
          <w:szCs w:val="24"/>
        </w:rPr>
        <w:t>根据检查</w:t>
      </w:r>
      <w:proofErr w:type="gramStart"/>
      <w:r w:rsidRPr="00222A59">
        <w:rPr>
          <w:rFonts w:ascii="Arial" w:eastAsia="宋体" w:hAnsi="Arial" w:cs="Arial"/>
          <w:sz w:val="24"/>
          <w:szCs w:val="24"/>
        </w:rPr>
        <w:t>令进行</w:t>
      </w:r>
      <w:proofErr w:type="gramEnd"/>
      <w:r w:rsidRPr="00222A59">
        <w:rPr>
          <w:rFonts w:ascii="Arial" w:eastAsia="宋体" w:hAnsi="Arial" w:cs="Arial"/>
          <w:sz w:val="24"/>
          <w:szCs w:val="24"/>
        </w:rPr>
        <w:t>检查（其中，记录访问权限由法规授予）</w:t>
      </w:r>
      <w:r w:rsidR="00AA6960">
        <w:rPr>
          <w:rFonts w:ascii="Arial" w:eastAsia="宋体" w:hAnsi="Arial" w:cs="Arial"/>
          <w:sz w:val="24"/>
          <w:szCs w:val="24"/>
        </w:rPr>
        <w:t>；</w:t>
      </w:r>
      <w:r w:rsidRPr="00222A59">
        <w:rPr>
          <w:rFonts w:ascii="Arial" w:eastAsia="宋体" w:hAnsi="Arial" w:cs="Arial"/>
          <w:sz w:val="24"/>
          <w:szCs w:val="24"/>
        </w:rPr>
        <w:t>以及</w:t>
      </w:r>
    </w:p>
    <w:p w:rsidR="00B95020" w:rsidRPr="00222A59" w:rsidRDefault="000A5BD5" w:rsidP="009A4CDF">
      <w:pPr>
        <w:pStyle w:val="a4"/>
        <w:numPr>
          <w:ilvl w:val="2"/>
          <w:numId w:val="1"/>
        </w:numPr>
        <w:tabs>
          <w:tab w:val="left" w:pos="637"/>
        </w:tabs>
        <w:snapToGrid w:val="0"/>
        <w:spacing w:line="360" w:lineRule="auto"/>
        <w:ind w:left="346" w:hanging="346"/>
        <w:jc w:val="both"/>
        <w:rPr>
          <w:rFonts w:ascii="Arial" w:eastAsia="宋体" w:hAnsi="Arial" w:cs="Arial"/>
          <w:sz w:val="24"/>
          <w:szCs w:val="24"/>
        </w:rPr>
      </w:pPr>
      <w:r w:rsidRPr="00222A59">
        <w:rPr>
          <w:rFonts w:ascii="Arial" w:eastAsia="宋体" w:hAnsi="Arial" w:cs="Arial"/>
          <w:sz w:val="24"/>
          <w:szCs w:val="24"/>
        </w:rPr>
        <w:t>执行任何司法搜查令。</w:t>
      </w:r>
    </w:p>
    <w:p w:rsidR="00B95020" w:rsidRPr="00222A59" w:rsidRDefault="00B95020" w:rsidP="009A4CDF">
      <w:pPr>
        <w:snapToGrid w:val="0"/>
        <w:spacing w:before="2" w:line="360" w:lineRule="auto"/>
        <w:jc w:val="both"/>
        <w:rPr>
          <w:rFonts w:ascii="Arial" w:eastAsia="宋体" w:hAnsi="Arial" w:cs="Arial"/>
          <w:sz w:val="24"/>
          <w:szCs w:val="24"/>
        </w:rPr>
      </w:pPr>
    </w:p>
    <w:p w:rsidR="00B95020" w:rsidRPr="00222A59" w:rsidRDefault="000A5BD5" w:rsidP="009A4CDF">
      <w:pPr>
        <w:pStyle w:val="a3"/>
        <w:snapToGrid w:val="0"/>
        <w:spacing w:line="360" w:lineRule="auto"/>
        <w:ind w:left="0" w:firstLine="4"/>
        <w:jc w:val="both"/>
        <w:rPr>
          <w:rFonts w:cs="Arial"/>
          <w:sz w:val="24"/>
          <w:szCs w:val="24"/>
        </w:rPr>
      </w:pPr>
      <w:r w:rsidRPr="00222A59">
        <w:rPr>
          <w:rFonts w:cs="Arial"/>
          <w:sz w:val="24"/>
          <w:szCs w:val="24"/>
        </w:rPr>
        <w:t>FDA</w:t>
      </w:r>
      <w:r w:rsidRPr="00222A59">
        <w:rPr>
          <w:rFonts w:cs="Arial"/>
          <w:sz w:val="24"/>
          <w:szCs w:val="24"/>
        </w:rPr>
        <w:t>将继续访问、审查和复制法规要求的、涉及产品故障和制造误差质量控制调查的记录和报告。</w:t>
      </w:r>
    </w:p>
    <w:p w:rsidR="00B95020" w:rsidRPr="00222A59" w:rsidRDefault="00B95020" w:rsidP="009A4CDF">
      <w:pPr>
        <w:snapToGrid w:val="0"/>
        <w:spacing w:line="360" w:lineRule="auto"/>
        <w:jc w:val="both"/>
        <w:rPr>
          <w:rFonts w:ascii="Arial" w:eastAsia="宋体" w:hAnsi="Arial" w:cs="Arial"/>
          <w:sz w:val="24"/>
          <w:szCs w:val="24"/>
        </w:rPr>
      </w:pPr>
    </w:p>
    <w:p w:rsidR="00B95020" w:rsidRPr="00222A59" w:rsidRDefault="000A5BD5" w:rsidP="009A4CDF">
      <w:pPr>
        <w:pStyle w:val="a3"/>
        <w:snapToGrid w:val="0"/>
        <w:spacing w:line="360" w:lineRule="auto"/>
        <w:ind w:left="0" w:firstLine="4"/>
        <w:jc w:val="both"/>
        <w:rPr>
          <w:rFonts w:cs="Arial"/>
          <w:sz w:val="24"/>
          <w:szCs w:val="24"/>
        </w:rPr>
      </w:pPr>
      <w:r w:rsidRPr="00222A59">
        <w:rPr>
          <w:rFonts w:cs="Arial"/>
          <w:sz w:val="24"/>
          <w:szCs w:val="24"/>
        </w:rPr>
        <w:t>*</w:t>
      </w:r>
      <w:r w:rsidR="00EF4FC3" w:rsidRPr="00222A59">
        <w:rPr>
          <w:rFonts w:cs="Arial"/>
          <w:sz w:val="24"/>
          <w:szCs w:val="24"/>
        </w:rPr>
        <w:t>星号之间的材料为新材料或</w:t>
      </w:r>
      <w:r w:rsidRPr="00222A59">
        <w:rPr>
          <w:rFonts w:cs="Arial"/>
          <w:sz w:val="24"/>
          <w:szCs w:val="24"/>
        </w:rPr>
        <w:t>修订材料</w:t>
      </w:r>
      <w:r w:rsidRPr="00E85955">
        <w:rPr>
          <w:rFonts w:ascii="宋体" w:hAnsi="宋体" w:cs="Arial"/>
          <w:sz w:val="24"/>
          <w:szCs w:val="24"/>
        </w:rPr>
        <w:t>”</w:t>
      </w:r>
    </w:p>
    <w:p w:rsidR="00B95020" w:rsidRPr="00222A59" w:rsidRDefault="00B95020" w:rsidP="001353CB">
      <w:pPr>
        <w:snapToGrid w:val="0"/>
        <w:spacing w:line="300" w:lineRule="auto"/>
        <w:jc w:val="both"/>
        <w:rPr>
          <w:rFonts w:ascii="Arial" w:eastAsia="宋体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10992"/>
      </w:tblGrid>
      <w:tr w:rsidR="00C911ED" w:rsidRPr="00AD7C74" w:rsidTr="00156B98">
        <w:tc>
          <w:tcPr>
            <w:tcW w:w="10992" w:type="dxa"/>
            <w:tcBorders>
              <w:bottom w:val="single" w:sz="2" w:space="0" w:color="44964C" w:themeColor="background1" w:themeShade="80"/>
            </w:tcBorders>
          </w:tcPr>
          <w:p w:rsidR="00C911ED" w:rsidRPr="001A7539" w:rsidRDefault="00C911ED" w:rsidP="00156B98">
            <w:pPr>
              <w:overflowPunct w:val="0"/>
              <w:snapToGrid w:val="0"/>
              <w:spacing w:beforeLines="40" w:before="96" w:afterLines="40" w:after="96" w:line="300" w:lineRule="auto"/>
              <w:rPr>
                <w:rFonts w:ascii="Arial" w:eastAsia="宋体" w:hAnsi="Arial" w:cs="Arial"/>
                <w:b/>
                <w:sz w:val="24"/>
                <w:szCs w:val="24"/>
                <w:u w:val="single"/>
              </w:rPr>
            </w:pPr>
            <w:r w:rsidRPr="001A7539">
              <w:rPr>
                <w:rFonts w:ascii="Arial" w:eastAsia="宋体" w:hAnsi="Arial" w:cs="Arial" w:hint="eastAsia"/>
                <w:b/>
                <w:sz w:val="24"/>
                <w:szCs w:val="24"/>
                <w:u w:val="single"/>
              </w:rPr>
              <w:t>合</w:t>
            </w:r>
            <w:proofErr w:type="gramStart"/>
            <w:r w:rsidRPr="001A7539">
              <w:rPr>
                <w:rFonts w:ascii="Arial" w:eastAsia="宋体" w:hAnsi="Arial" w:cs="Arial" w:hint="eastAsia"/>
                <w:b/>
                <w:sz w:val="24"/>
                <w:szCs w:val="24"/>
                <w:u w:val="single"/>
              </w:rPr>
              <w:t>规</w:t>
            </w:r>
            <w:proofErr w:type="gramEnd"/>
            <w:r w:rsidRPr="001A7539">
              <w:rPr>
                <w:rFonts w:ascii="Arial" w:eastAsia="宋体" w:hAnsi="Arial" w:cs="Arial" w:hint="eastAsia"/>
                <w:b/>
                <w:sz w:val="24"/>
                <w:szCs w:val="24"/>
                <w:u w:val="single"/>
              </w:rPr>
              <w:t>政策指导的更多信息</w:t>
            </w:r>
          </w:p>
          <w:p w:rsidR="00C911ED" w:rsidRPr="00AD7C74" w:rsidRDefault="00AA6960" w:rsidP="00156B98">
            <w:pPr>
              <w:overflowPunct w:val="0"/>
              <w:snapToGrid w:val="0"/>
              <w:spacing w:beforeLines="40" w:before="96" w:afterLines="40" w:after="96" w:line="300" w:lineRule="auto"/>
              <w:rPr>
                <w:rFonts w:ascii="Arial" w:eastAsia="宋体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宋体" w:hAnsi="Arial" w:cs="Arial" w:hint="eastAsia"/>
                <w:b/>
                <w:sz w:val="24"/>
                <w:szCs w:val="24"/>
                <w:u w:val="single"/>
              </w:rPr>
              <w:t>（</w:t>
            </w:r>
            <w:r w:rsidR="00C911ED" w:rsidRPr="001A7539">
              <w:rPr>
                <w:rFonts w:ascii="Arial" w:eastAsia="宋体" w:hAnsi="Arial" w:cs="Arial" w:hint="eastAsia"/>
                <w:b/>
                <w:sz w:val="24"/>
                <w:szCs w:val="24"/>
                <w:u w:val="single"/>
              </w:rPr>
              <w:t>/ICECI</w:t>
            </w:r>
            <w:r w:rsidR="00C911ED">
              <w:rPr>
                <w:rFonts w:ascii="Arial" w:eastAsia="宋体" w:hAnsi="Arial" w:cs="Arial" w:hint="eastAsia"/>
                <w:b/>
                <w:sz w:val="24"/>
                <w:szCs w:val="24"/>
                <w:u w:val="single"/>
              </w:rPr>
              <w:t xml:space="preserve">/Compliance Manuals/Compliance </w:t>
            </w:r>
            <w:proofErr w:type="spellStart"/>
            <w:r w:rsidR="00C911ED" w:rsidRPr="001A7539">
              <w:rPr>
                <w:rFonts w:ascii="Arial" w:eastAsia="宋体" w:hAnsi="Arial" w:cs="Arial" w:hint="eastAsia"/>
                <w:b/>
                <w:sz w:val="24"/>
                <w:szCs w:val="24"/>
                <w:u w:val="single"/>
              </w:rPr>
              <w:t>PolicyGuidance</w:t>
            </w:r>
            <w:proofErr w:type="spellEnd"/>
            <w:r w:rsidR="00C911ED" w:rsidRPr="001A7539">
              <w:rPr>
                <w:rFonts w:ascii="Arial" w:eastAsia="宋体" w:hAnsi="Arial" w:cs="Arial" w:hint="eastAsia"/>
                <w:b/>
                <w:sz w:val="24"/>
                <w:szCs w:val="24"/>
                <w:u w:val="single"/>
              </w:rPr>
              <w:t xml:space="preserve"> Manual/default.htm</w:t>
            </w:r>
            <w:r>
              <w:rPr>
                <w:rFonts w:ascii="Arial" w:eastAsia="宋体" w:hAnsi="Arial" w:cs="Arial" w:hint="eastAsia"/>
                <w:b/>
                <w:sz w:val="24"/>
                <w:szCs w:val="24"/>
                <w:u w:val="single"/>
              </w:rPr>
              <w:t>）</w:t>
            </w:r>
          </w:p>
        </w:tc>
      </w:tr>
      <w:tr w:rsidR="00C911ED" w:rsidRPr="00AD7C74" w:rsidTr="00156B98">
        <w:tc>
          <w:tcPr>
            <w:tcW w:w="10992" w:type="dxa"/>
            <w:tcBorders>
              <w:top w:val="single" w:sz="2" w:space="0" w:color="44964C" w:themeColor="background1" w:themeShade="80"/>
              <w:left w:val="single" w:sz="2" w:space="0" w:color="44964C" w:themeColor="background1" w:themeShade="80"/>
              <w:bottom w:val="single" w:sz="2" w:space="0" w:color="44964C" w:themeColor="background1" w:themeShade="80"/>
              <w:right w:val="single" w:sz="2" w:space="0" w:color="44964C" w:themeColor="background1" w:themeShade="80"/>
            </w:tcBorders>
          </w:tcPr>
          <w:p w:rsidR="00C911ED" w:rsidRPr="00AD7C74" w:rsidRDefault="00C911ED" w:rsidP="00156B98">
            <w:pPr>
              <w:overflowPunct w:val="0"/>
              <w:snapToGrid w:val="0"/>
              <w:spacing w:beforeLines="40" w:before="96" w:afterLines="40" w:after="96" w:line="300" w:lineRule="auto"/>
              <w:jc w:val="both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C911ED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前言：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合</w:t>
            </w:r>
            <w:proofErr w:type="gramStart"/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规</w:t>
            </w:r>
            <w:proofErr w:type="gramEnd"/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政策</w:t>
            </w:r>
            <w:r w:rsidR="007964D2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指南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（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CPG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）</w:t>
            </w:r>
          </w:p>
          <w:p w:rsidR="00C911ED" w:rsidRPr="00AD7C74" w:rsidRDefault="00AA6960" w:rsidP="00156B98">
            <w:pPr>
              <w:tabs>
                <w:tab w:val="left" w:pos="10158"/>
              </w:tabs>
              <w:overflowPunct w:val="0"/>
              <w:snapToGrid w:val="0"/>
              <w:spacing w:beforeLines="40" w:before="96" w:afterLines="40" w:after="96" w:line="300" w:lineRule="auto"/>
              <w:jc w:val="both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（</w:t>
            </w:r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 xml:space="preserve">/ICECI/Compliance Manuals/Compliance </w:t>
            </w:r>
            <w:proofErr w:type="spellStart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PolicyGuidance</w:t>
            </w:r>
            <w:proofErr w:type="spellEnd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ManuaI</w:t>
            </w:r>
            <w:proofErr w:type="spellEnd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/ucm116271.htm</w:t>
            </w:r>
            <w:r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）</w:t>
            </w:r>
          </w:p>
        </w:tc>
      </w:tr>
      <w:tr w:rsidR="00C911ED" w:rsidRPr="00AD7C74" w:rsidTr="00156B98">
        <w:tc>
          <w:tcPr>
            <w:tcW w:w="10992" w:type="dxa"/>
            <w:tcBorders>
              <w:top w:val="single" w:sz="2" w:space="0" w:color="44964C" w:themeColor="background1" w:themeShade="80"/>
              <w:left w:val="single" w:sz="2" w:space="0" w:color="44964C" w:themeColor="background1" w:themeShade="80"/>
              <w:bottom w:val="single" w:sz="2" w:space="0" w:color="44964C" w:themeColor="background1" w:themeShade="80"/>
              <w:right w:val="single" w:sz="2" w:space="0" w:color="44964C" w:themeColor="background1" w:themeShade="80"/>
            </w:tcBorders>
          </w:tcPr>
          <w:p w:rsidR="00C911ED" w:rsidRPr="00AD7C74" w:rsidRDefault="00C911ED" w:rsidP="00156B98">
            <w:pPr>
              <w:overflowPunct w:val="0"/>
              <w:snapToGrid w:val="0"/>
              <w:spacing w:beforeLines="40" w:before="96" w:afterLines="40" w:after="96" w:line="300" w:lineRule="auto"/>
              <w:jc w:val="both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第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1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章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 xml:space="preserve"> - 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通则</w:t>
            </w:r>
          </w:p>
          <w:p w:rsidR="00C911ED" w:rsidRPr="00AD7C74" w:rsidRDefault="00AA6960" w:rsidP="00156B98">
            <w:pPr>
              <w:overflowPunct w:val="0"/>
              <w:snapToGrid w:val="0"/>
              <w:spacing w:beforeLines="40" w:before="96" w:afterLines="40" w:after="96" w:line="300" w:lineRule="auto"/>
              <w:jc w:val="both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（</w:t>
            </w:r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 xml:space="preserve">/ICECI/Compliance Manuals/Compliance </w:t>
            </w:r>
            <w:proofErr w:type="spellStart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PolicyGuidance</w:t>
            </w:r>
            <w:proofErr w:type="spellEnd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ManuaI</w:t>
            </w:r>
            <w:proofErr w:type="spellEnd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/ucm116280.htm</w:t>
            </w:r>
            <w:r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）</w:t>
            </w:r>
          </w:p>
        </w:tc>
      </w:tr>
      <w:tr w:rsidR="00C911ED" w:rsidRPr="00AD7C74" w:rsidTr="00156B98">
        <w:tc>
          <w:tcPr>
            <w:tcW w:w="10992" w:type="dxa"/>
            <w:tcBorders>
              <w:top w:val="single" w:sz="2" w:space="0" w:color="44964C" w:themeColor="background1" w:themeShade="80"/>
              <w:left w:val="single" w:sz="2" w:space="0" w:color="44964C" w:themeColor="background1" w:themeShade="80"/>
              <w:bottom w:val="single" w:sz="2" w:space="0" w:color="44964C" w:themeColor="background1" w:themeShade="80"/>
              <w:right w:val="single" w:sz="2" w:space="0" w:color="44964C" w:themeColor="background1" w:themeShade="80"/>
            </w:tcBorders>
          </w:tcPr>
          <w:p w:rsidR="00C911ED" w:rsidRPr="00AD7C74" w:rsidRDefault="00C911ED" w:rsidP="00156B98">
            <w:pPr>
              <w:overflowPunct w:val="0"/>
              <w:snapToGrid w:val="0"/>
              <w:spacing w:beforeLines="40" w:before="96" w:afterLines="40" w:after="96" w:line="300" w:lineRule="auto"/>
              <w:jc w:val="both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第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2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章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 xml:space="preserve"> - 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生物</w:t>
            </w:r>
            <w:r w:rsidR="007964D2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制剂</w:t>
            </w:r>
          </w:p>
          <w:p w:rsidR="00C911ED" w:rsidRPr="00AD7C74" w:rsidRDefault="00AA6960" w:rsidP="00156B98">
            <w:pPr>
              <w:overflowPunct w:val="0"/>
              <w:snapToGrid w:val="0"/>
              <w:spacing w:beforeLines="40" w:before="96" w:afterLines="40" w:after="96" w:line="300" w:lineRule="auto"/>
              <w:jc w:val="both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（</w:t>
            </w:r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 xml:space="preserve">/ICECI/Compliance Manuals/Compliance </w:t>
            </w:r>
            <w:proofErr w:type="spellStart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PolicyGuidance</w:t>
            </w:r>
            <w:proofErr w:type="spellEnd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 xml:space="preserve"> </w:t>
            </w:r>
            <w:proofErr w:type="spellStart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ManuaI</w:t>
            </w:r>
            <w:proofErr w:type="spellEnd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/ucm116336.htm</w:t>
            </w:r>
            <w:r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）</w:t>
            </w:r>
          </w:p>
        </w:tc>
      </w:tr>
      <w:tr w:rsidR="00C911ED" w:rsidRPr="00AD7C74" w:rsidTr="00156B98">
        <w:tc>
          <w:tcPr>
            <w:tcW w:w="10992" w:type="dxa"/>
            <w:tcBorders>
              <w:top w:val="single" w:sz="2" w:space="0" w:color="44964C" w:themeColor="background1" w:themeShade="80"/>
              <w:left w:val="single" w:sz="2" w:space="0" w:color="44964C" w:themeColor="background1" w:themeShade="80"/>
              <w:bottom w:val="single" w:sz="2" w:space="0" w:color="44964C" w:themeColor="background1" w:themeShade="80"/>
              <w:right w:val="single" w:sz="2" w:space="0" w:color="44964C" w:themeColor="background1" w:themeShade="80"/>
            </w:tcBorders>
          </w:tcPr>
          <w:p w:rsidR="00C911ED" w:rsidRPr="00AD7C74" w:rsidRDefault="00C911ED" w:rsidP="00156B98">
            <w:pPr>
              <w:overflowPunct w:val="0"/>
              <w:snapToGrid w:val="0"/>
              <w:spacing w:beforeLines="40" w:before="96" w:afterLines="40" w:after="96" w:line="300" w:lineRule="auto"/>
              <w:jc w:val="both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第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3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章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 xml:space="preserve"> - 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器械</w:t>
            </w:r>
          </w:p>
          <w:p w:rsidR="00C911ED" w:rsidRPr="00AD7C74" w:rsidRDefault="00AA6960" w:rsidP="00156B98">
            <w:pPr>
              <w:overflowPunct w:val="0"/>
              <w:snapToGrid w:val="0"/>
              <w:spacing w:beforeLines="40" w:before="96" w:afterLines="40" w:after="96" w:line="300" w:lineRule="auto"/>
              <w:jc w:val="both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（</w:t>
            </w:r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 xml:space="preserve">/ICECI/Compliance Manuals/Compliance </w:t>
            </w:r>
            <w:proofErr w:type="spellStart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PolicyGuidance</w:t>
            </w:r>
            <w:proofErr w:type="spellEnd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 xml:space="preserve"> </w:t>
            </w:r>
            <w:proofErr w:type="spellStart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ManuaI</w:t>
            </w:r>
            <w:proofErr w:type="spellEnd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/ucm116801.htm</w:t>
            </w:r>
            <w:r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）</w:t>
            </w:r>
          </w:p>
        </w:tc>
      </w:tr>
      <w:tr w:rsidR="00C911ED" w:rsidRPr="00AD7C74" w:rsidTr="00156B98">
        <w:tc>
          <w:tcPr>
            <w:tcW w:w="10992" w:type="dxa"/>
            <w:tcBorders>
              <w:top w:val="single" w:sz="2" w:space="0" w:color="44964C" w:themeColor="background1" w:themeShade="80"/>
              <w:left w:val="single" w:sz="2" w:space="0" w:color="44964C" w:themeColor="background1" w:themeShade="80"/>
              <w:bottom w:val="single" w:sz="2" w:space="0" w:color="44964C" w:themeColor="background1" w:themeShade="80"/>
              <w:right w:val="single" w:sz="2" w:space="0" w:color="44964C" w:themeColor="background1" w:themeShade="80"/>
            </w:tcBorders>
          </w:tcPr>
          <w:p w:rsidR="00C911ED" w:rsidRPr="00AD7C74" w:rsidRDefault="00C911ED" w:rsidP="00156B98">
            <w:pPr>
              <w:overflowPunct w:val="0"/>
              <w:snapToGrid w:val="0"/>
              <w:spacing w:beforeLines="40" w:before="96" w:afterLines="40" w:after="96" w:line="300" w:lineRule="auto"/>
              <w:jc w:val="both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第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4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章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 xml:space="preserve"> </w:t>
            </w:r>
            <w:r w:rsidR="007964D2">
              <w:rPr>
                <w:rFonts w:ascii="Arial" w:eastAsia="宋体"/>
                <w:b/>
                <w:sz w:val="24"/>
                <w:szCs w:val="24"/>
                <w:u w:val="single" w:color="1C1C1C"/>
              </w:rPr>
              <w:t>–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 xml:space="preserve"> </w:t>
            </w:r>
            <w:r w:rsidR="007964D2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人用药品</w:t>
            </w:r>
          </w:p>
          <w:p w:rsidR="00C911ED" w:rsidRPr="00AD7C74" w:rsidRDefault="00AA6960" w:rsidP="00156B98">
            <w:pPr>
              <w:overflowPunct w:val="0"/>
              <w:snapToGrid w:val="0"/>
              <w:spacing w:beforeLines="40" w:before="96" w:afterLines="40" w:after="96" w:line="300" w:lineRule="auto"/>
              <w:jc w:val="both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lastRenderedPageBreak/>
              <w:t>（</w:t>
            </w:r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 xml:space="preserve">/ICECI/Compliance Manuals/Compliance </w:t>
            </w:r>
            <w:proofErr w:type="spellStart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PolicyGuidance</w:t>
            </w:r>
            <w:proofErr w:type="spellEnd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ManuaI</w:t>
            </w:r>
            <w:proofErr w:type="spellEnd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/ucm119572.htm</w:t>
            </w:r>
            <w:r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）</w:t>
            </w:r>
          </w:p>
        </w:tc>
      </w:tr>
      <w:tr w:rsidR="00C911ED" w:rsidRPr="00AD7C74" w:rsidTr="00156B98">
        <w:tc>
          <w:tcPr>
            <w:tcW w:w="10992" w:type="dxa"/>
            <w:tcBorders>
              <w:top w:val="single" w:sz="2" w:space="0" w:color="44964C" w:themeColor="background1" w:themeShade="80"/>
              <w:left w:val="single" w:sz="2" w:space="0" w:color="44964C" w:themeColor="background1" w:themeShade="80"/>
              <w:bottom w:val="single" w:sz="2" w:space="0" w:color="44964C" w:themeColor="background1" w:themeShade="80"/>
              <w:right w:val="single" w:sz="2" w:space="0" w:color="44964C" w:themeColor="background1" w:themeShade="80"/>
            </w:tcBorders>
          </w:tcPr>
          <w:p w:rsidR="00C911ED" w:rsidRPr="00AD7C74" w:rsidRDefault="00C911ED" w:rsidP="00156B98">
            <w:pPr>
              <w:overflowPunct w:val="0"/>
              <w:snapToGrid w:val="0"/>
              <w:spacing w:beforeLines="40" w:before="96" w:afterLines="40" w:after="96" w:line="300" w:lineRule="auto"/>
              <w:jc w:val="both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lastRenderedPageBreak/>
              <w:t>第</w:t>
            </w:r>
            <w:r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5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章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 xml:space="preserve"> - 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C1C1C"/>
              </w:rPr>
              <w:t>食品，颜料和化妆品</w:t>
            </w:r>
          </w:p>
          <w:p w:rsidR="00C911ED" w:rsidRPr="00AD7C74" w:rsidRDefault="00AA6960" w:rsidP="00156B98">
            <w:pPr>
              <w:overflowPunct w:val="0"/>
              <w:snapToGrid w:val="0"/>
              <w:spacing w:beforeLines="40" w:before="96" w:afterLines="40" w:after="96" w:line="300" w:lineRule="auto"/>
              <w:jc w:val="both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（</w:t>
            </w:r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 xml:space="preserve">/ICECI/Compliance Manuals/Compliance </w:t>
            </w:r>
            <w:proofErr w:type="spellStart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PolicyGuidance</w:t>
            </w:r>
            <w:proofErr w:type="spellEnd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ManuaI</w:t>
            </w:r>
            <w:proofErr w:type="spellEnd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/ucm119194.htm</w:t>
            </w:r>
            <w:r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）</w:t>
            </w:r>
          </w:p>
        </w:tc>
      </w:tr>
      <w:tr w:rsidR="00C911ED" w:rsidRPr="00AD7C74" w:rsidTr="00156B98">
        <w:tc>
          <w:tcPr>
            <w:tcW w:w="10992" w:type="dxa"/>
            <w:tcBorders>
              <w:top w:val="single" w:sz="2" w:space="0" w:color="44964C" w:themeColor="background1" w:themeShade="80"/>
              <w:left w:val="single" w:sz="2" w:space="0" w:color="44964C" w:themeColor="background1" w:themeShade="80"/>
              <w:bottom w:val="single" w:sz="2" w:space="0" w:color="44964C" w:themeColor="background1" w:themeShade="80"/>
              <w:right w:val="single" w:sz="2" w:space="0" w:color="44964C" w:themeColor="background1" w:themeShade="80"/>
            </w:tcBorders>
          </w:tcPr>
          <w:p w:rsidR="00C911ED" w:rsidRPr="00AD7C74" w:rsidRDefault="00C911ED" w:rsidP="00156B98">
            <w:pPr>
              <w:overflowPunct w:val="0"/>
              <w:snapToGrid w:val="0"/>
              <w:spacing w:beforeLines="40" w:before="96" w:afterLines="40" w:after="96" w:line="300" w:lineRule="auto"/>
              <w:jc w:val="both"/>
              <w:rPr>
                <w:rFonts w:ascii="Arial" w:eastAsia="宋体" w:hAnsi="Arial" w:cs="Arial"/>
                <w:b/>
                <w:sz w:val="24"/>
                <w:szCs w:val="24"/>
              </w:rPr>
            </w:pP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81818"/>
              </w:rPr>
              <w:t>第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81818"/>
              </w:rPr>
              <w:t>6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81818"/>
              </w:rPr>
              <w:t>章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81818"/>
              </w:rPr>
              <w:t xml:space="preserve"> - </w:t>
            </w:r>
            <w:r w:rsidRPr="00AD7C74">
              <w:rPr>
                <w:rFonts w:ascii="Arial" w:eastAsia="宋体" w:hint="eastAsia"/>
                <w:b/>
                <w:sz w:val="24"/>
                <w:szCs w:val="24"/>
                <w:u w:val="single" w:color="181818"/>
              </w:rPr>
              <w:t>兽医医学</w:t>
            </w:r>
          </w:p>
          <w:p w:rsidR="00C911ED" w:rsidRPr="00AD7C74" w:rsidRDefault="00AA6960" w:rsidP="00156B98">
            <w:pPr>
              <w:overflowPunct w:val="0"/>
              <w:snapToGrid w:val="0"/>
              <w:spacing w:beforeLines="40" w:before="96" w:afterLines="40" w:after="96" w:line="300" w:lineRule="auto"/>
              <w:jc w:val="both"/>
              <w:rPr>
                <w:rFonts w:ascii="Arial" w:eastAsia="宋体" w:hAnsi="Arial" w:cs="Arial"/>
                <w:b/>
                <w:sz w:val="24"/>
                <w:szCs w:val="24"/>
              </w:rPr>
            </w:pPr>
            <w:r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（</w:t>
            </w:r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 xml:space="preserve">/ICECI/Compliance Manuals/Compliance </w:t>
            </w:r>
            <w:proofErr w:type="spellStart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PolicyGuidance</w:t>
            </w:r>
            <w:proofErr w:type="spellEnd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 xml:space="preserve"> </w:t>
            </w:r>
            <w:proofErr w:type="spellStart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ManuaI</w:t>
            </w:r>
            <w:proofErr w:type="spellEnd"/>
            <w:r w:rsidR="00C911ED" w:rsidRPr="00AD7C74"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/ucm117042.htm</w:t>
            </w:r>
            <w:r>
              <w:rPr>
                <w:rFonts w:ascii="Arial" w:eastAsia="宋体" w:hint="eastAsia"/>
                <w:b/>
                <w:sz w:val="24"/>
                <w:szCs w:val="24"/>
                <w:u w:val="single" w:color="000000"/>
              </w:rPr>
              <w:t>）</w:t>
            </w:r>
          </w:p>
        </w:tc>
      </w:tr>
    </w:tbl>
    <w:p w:rsidR="00B95020" w:rsidRPr="00222A59" w:rsidRDefault="00B95020" w:rsidP="00C911ED">
      <w:pPr>
        <w:tabs>
          <w:tab w:val="left" w:pos="9224"/>
        </w:tabs>
        <w:snapToGrid w:val="0"/>
        <w:spacing w:before="38" w:line="300" w:lineRule="auto"/>
        <w:jc w:val="both"/>
        <w:rPr>
          <w:rFonts w:ascii="Arial" w:eastAsia="宋体" w:hAnsi="Arial" w:cs="Arial"/>
          <w:sz w:val="24"/>
          <w:szCs w:val="24"/>
        </w:rPr>
      </w:pPr>
    </w:p>
    <w:sectPr w:rsidR="00B95020" w:rsidRPr="00222A59" w:rsidSect="00C6752F">
      <w:headerReference w:type="default" r:id="rId10"/>
      <w:footerReference w:type="default" r:id="rId11"/>
      <w:pgSz w:w="11910" w:h="16840"/>
      <w:pgMar w:top="567" w:right="567" w:bottom="567" w:left="567" w:header="286" w:footer="2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40B" w:rsidRDefault="00FE740B">
      <w:r>
        <w:separator/>
      </w:r>
    </w:p>
  </w:endnote>
  <w:endnote w:type="continuationSeparator" w:id="0">
    <w:p w:rsidR="00FE740B" w:rsidRDefault="00FE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76" w:rsidRPr="00666176" w:rsidRDefault="00666176" w:rsidP="00666176">
    <w:pPr>
      <w:tabs>
        <w:tab w:val="right" w:pos="10773"/>
      </w:tabs>
      <w:spacing w:line="184" w:lineRule="exact"/>
      <w:ind w:left="40"/>
      <w:rPr>
        <w:rFonts w:ascii="Arial" w:eastAsia="宋体" w:hAnsi="Arial" w:cs="Arial"/>
        <w:sz w:val="15"/>
        <w:szCs w:val="15"/>
      </w:rPr>
    </w:pPr>
    <w:r w:rsidRPr="00666176">
      <w:rPr>
        <w:rFonts w:ascii="Arial" w:eastAsia="宋体" w:hint="eastAsia"/>
        <w:sz w:val="15"/>
        <w:szCs w:val="15"/>
      </w:rPr>
      <w:t>https://www.fda.go'v/lCECl/ComplianceManuaIs/CompliancePolicyGuidanceManuaI/ucm073841.htm</w:t>
    </w:r>
    <w:r w:rsidRPr="00666176">
      <w:rPr>
        <w:rFonts w:ascii="Arial" w:eastAsia="宋体" w:hint="eastAsia"/>
        <w:sz w:val="15"/>
        <w:szCs w:val="15"/>
      </w:rPr>
      <w:tab/>
    </w:r>
    <w:r w:rsidRPr="00666176">
      <w:rPr>
        <w:sz w:val="15"/>
        <w:szCs w:val="15"/>
      </w:rPr>
      <w:fldChar w:fldCharType="begin"/>
    </w:r>
    <w:r w:rsidRPr="00666176">
      <w:rPr>
        <w:rFonts w:ascii="Arial" w:eastAsia="宋体" w:hint="eastAsia"/>
        <w:sz w:val="15"/>
        <w:szCs w:val="15"/>
      </w:rPr>
      <w:instrText xml:space="preserve"> PAGE </w:instrText>
    </w:r>
    <w:r w:rsidRPr="00666176">
      <w:rPr>
        <w:sz w:val="15"/>
        <w:szCs w:val="15"/>
      </w:rPr>
      <w:fldChar w:fldCharType="separate"/>
    </w:r>
    <w:r w:rsidR="003A4E36">
      <w:rPr>
        <w:rFonts w:ascii="Arial" w:eastAsia="宋体"/>
        <w:noProof/>
        <w:sz w:val="15"/>
        <w:szCs w:val="15"/>
      </w:rPr>
      <w:t>1</w:t>
    </w:r>
    <w:r w:rsidRPr="00666176">
      <w:rPr>
        <w:sz w:val="15"/>
        <w:szCs w:val="15"/>
      </w:rPr>
      <w:fldChar w:fldCharType="end"/>
    </w:r>
    <w:r w:rsidRPr="00666176">
      <w:rPr>
        <w:rFonts w:ascii="Arial" w:eastAsia="宋体" w:hint="eastAsia"/>
        <w:sz w:val="15"/>
        <w:szCs w:val="15"/>
      </w:rPr>
      <w:t>/4</w:t>
    </w:r>
  </w:p>
  <w:p w:rsidR="00B95020" w:rsidRPr="00666176" w:rsidRDefault="00666176">
    <w:pPr>
      <w:spacing w:line="14" w:lineRule="auto"/>
      <w:rPr>
        <w:sz w:val="15"/>
        <w:szCs w:val="15"/>
      </w:rPr>
    </w:pPr>
    <w:r w:rsidRPr="00666176">
      <w:rPr>
        <w:rFonts w:hint="eastAsia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40B" w:rsidRDefault="00FE740B">
      <w:r>
        <w:separator/>
      </w:r>
    </w:p>
  </w:footnote>
  <w:footnote w:type="continuationSeparator" w:id="0">
    <w:p w:rsidR="00FE740B" w:rsidRDefault="00FE7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176" w:rsidRPr="00666176" w:rsidRDefault="00666176" w:rsidP="00666176">
    <w:pPr>
      <w:tabs>
        <w:tab w:val="left" w:pos="2410"/>
      </w:tabs>
      <w:spacing w:line="184" w:lineRule="exact"/>
      <w:ind w:left="20"/>
      <w:rPr>
        <w:rFonts w:ascii="Arial" w:eastAsia="宋体" w:hAnsi="Arial" w:cs="Arial"/>
        <w:sz w:val="15"/>
        <w:szCs w:val="15"/>
      </w:rPr>
    </w:pPr>
    <w:r w:rsidRPr="00666176">
      <w:rPr>
        <w:rFonts w:ascii="Arial" w:eastAsia="宋体" w:hint="eastAsia"/>
        <w:sz w:val="15"/>
        <w:szCs w:val="15"/>
      </w:rPr>
      <w:t>2017/8/9</w:t>
    </w:r>
    <w:r w:rsidRPr="00666176">
      <w:rPr>
        <w:rFonts w:ascii="Arial" w:eastAsia="宋体" w:hint="eastAsia"/>
        <w:sz w:val="15"/>
        <w:szCs w:val="15"/>
      </w:rPr>
      <w:tab/>
    </w:r>
    <w:r w:rsidRPr="00666176">
      <w:rPr>
        <w:rFonts w:ascii="Arial" w:eastAsia="宋体" w:hAnsi="Arial" w:hint="eastAsia"/>
        <w:sz w:val="15"/>
        <w:szCs w:val="15"/>
      </w:rPr>
      <w:t>合</w:t>
    </w:r>
    <w:proofErr w:type="gramStart"/>
    <w:r w:rsidRPr="00666176">
      <w:rPr>
        <w:rFonts w:ascii="Arial" w:eastAsia="宋体" w:hAnsi="Arial" w:hint="eastAsia"/>
        <w:sz w:val="15"/>
        <w:szCs w:val="15"/>
      </w:rPr>
      <w:t>规</w:t>
    </w:r>
    <w:proofErr w:type="gramEnd"/>
    <w:r w:rsidRPr="00666176">
      <w:rPr>
        <w:rFonts w:ascii="Arial" w:eastAsia="宋体" w:hAnsi="Arial" w:hint="eastAsia"/>
        <w:sz w:val="15"/>
        <w:szCs w:val="15"/>
      </w:rPr>
      <w:t>政策</w:t>
    </w:r>
    <w:r w:rsidR="00AA6960">
      <w:rPr>
        <w:rFonts w:ascii="Arial" w:eastAsia="宋体" w:hAnsi="Arial" w:hint="eastAsia"/>
        <w:sz w:val="15"/>
        <w:szCs w:val="15"/>
      </w:rPr>
      <w:t>指南</w:t>
    </w:r>
    <w:r w:rsidRPr="00666176">
      <w:rPr>
        <w:rFonts w:ascii="Arial" w:eastAsia="宋体" w:hAnsi="Arial" w:hint="eastAsia"/>
        <w:sz w:val="15"/>
        <w:szCs w:val="15"/>
      </w:rPr>
      <w:t>＞</w:t>
    </w:r>
    <w:r w:rsidRPr="00666176">
      <w:rPr>
        <w:rFonts w:ascii="Arial" w:eastAsia="宋体" w:hAnsi="Arial" w:hint="eastAsia"/>
        <w:sz w:val="15"/>
        <w:szCs w:val="15"/>
      </w:rPr>
      <w:t xml:space="preserve"> CPG Sec.130.300 FDA</w:t>
    </w:r>
    <w:r w:rsidRPr="00666176">
      <w:rPr>
        <w:rFonts w:ascii="Arial" w:eastAsia="宋体" w:hAnsi="Arial" w:hint="eastAsia"/>
        <w:sz w:val="15"/>
        <w:szCs w:val="15"/>
      </w:rPr>
      <w:t>对质量保证程序审核和检查结果的访问</w:t>
    </w:r>
  </w:p>
  <w:p w:rsidR="00666176" w:rsidRDefault="00666176" w:rsidP="00666176">
    <w:pPr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666176" w:rsidRDefault="00666176" w:rsidP="00666176">
    <w:pPr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666176" w:rsidRPr="00666176" w:rsidRDefault="00666176" w:rsidP="00666176">
    <w:pPr>
      <w:spacing w:line="184" w:lineRule="exact"/>
      <w:ind w:left="20"/>
      <w:rPr>
        <w:rFonts w:ascii="Arial" w:eastAsia="宋体" w:hAnsi="Arial" w:cs="Arial"/>
        <w:sz w:val="15"/>
        <w:szCs w:val="15"/>
      </w:rPr>
    </w:pPr>
  </w:p>
  <w:p w:rsidR="00B95020" w:rsidRPr="00666176" w:rsidRDefault="00B95020">
    <w:pPr>
      <w:spacing w:line="14" w:lineRule="auto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C45A3"/>
    <w:multiLevelType w:val="multilevel"/>
    <w:tmpl w:val="3B4C1ABA"/>
    <w:lvl w:ilvl="0">
      <w:start w:val="21"/>
      <w:numFmt w:val="upperLetter"/>
      <w:lvlText w:val="%1"/>
      <w:lvlJc w:val="left"/>
      <w:pPr>
        <w:ind w:left="117" w:hanging="562"/>
        <w:jc w:val="left"/>
      </w:pPr>
      <w:rPr>
        <w:rFonts w:hint="default"/>
      </w:rPr>
    </w:lvl>
    <w:lvl w:ilvl="1">
      <w:start w:val="19"/>
      <w:numFmt w:val="upperLetter"/>
      <w:lvlText w:val="%1.%2."/>
      <w:lvlJc w:val="left"/>
      <w:pPr>
        <w:ind w:left="117" w:hanging="562"/>
        <w:jc w:val="left"/>
      </w:pPr>
      <w:rPr>
        <w:rFonts w:ascii="Arial" w:eastAsia="Arial" w:hAnsi="Arial" w:hint="default"/>
        <w:w w:val="98"/>
        <w:sz w:val="26"/>
        <w:szCs w:val="26"/>
      </w:rPr>
    </w:lvl>
    <w:lvl w:ilvl="2">
      <w:start w:val="1"/>
      <w:numFmt w:val="decimal"/>
      <w:lvlText w:val="%3."/>
      <w:lvlJc w:val="left"/>
      <w:pPr>
        <w:ind w:left="651" w:hanging="351"/>
        <w:jc w:val="left"/>
      </w:pPr>
      <w:rPr>
        <w:rFonts w:ascii="Arial" w:eastAsia="Arial" w:hAnsi="Arial" w:hint="default"/>
        <w:w w:val="100"/>
      </w:rPr>
    </w:lvl>
    <w:lvl w:ilvl="3">
      <w:start w:val="1"/>
      <w:numFmt w:val="bullet"/>
      <w:lvlText w:val="•"/>
      <w:lvlJc w:val="left"/>
      <w:pPr>
        <w:ind w:left="2985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8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10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3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36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98" w:hanging="3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20"/>
    <w:rsid w:val="000527D6"/>
    <w:rsid w:val="0007309B"/>
    <w:rsid w:val="000A5BD5"/>
    <w:rsid w:val="000E0B0C"/>
    <w:rsid w:val="001353CB"/>
    <w:rsid w:val="0014092C"/>
    <w:rsid w:val="001F6F94"/>
    <w:rsid w:val="00222A59"/>
    <w:rsid w:val="002230C9"/>
    <w:rsid w:val="0033498B"/>
    <w:rsid w:val="003A4C9A"/>
    <w:rsid w:val="003A4E36"/>
    <w:rsid w:val="00527D7D"/>
    <w:rsid w:val="005B25C2"/>
    <w:rsid w:val="005E0D56"/>
    <w:rsid w:val="00666176"/>
    <w:rsid w:val="007138D5"/>
    <w:rsid w:val="00734FF9"/>
    <w:rsid w:val="007964D2"/>
    <w:rsid w:val="007B36F5"/>
    <w:rsid w:val="00802B12"/>
    <w:rsid w:val="008955AC"/>
    <w:rsid w:val="00983846"/>
    <w:rsid w:val="009A4CDF"/>
    <w:rsid w:val="00AA6960"/>
    <w:rsid w:val="00B249D4"/>
    <w:rsid w:val="00B95020"/>
    <w:rsid w:val="00C657C6"/>
    <w:rsid w:val="00C6752F"/>
    <w:rsid w:val="00C911ED"/>
    <w:rsid w:val="00E85955"/>
    <w:rsid w:val="00E95555"/>
    <w:rsid w:val="00EF4FC3"/>
    <w:rsid w:val="00F67874"/>
    <w:rsid w:val="00F77645"/>
    <w:rsid w:val="00F828AD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Arial" w:eastAsia="宋体" w:hAnsi="Arial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C6752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6752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95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9555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955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95555"/>
    <w:rPr>
      <w:sz w:val="18"/>
      <w:szCs w:val="18"/>
    </w:rPr>
  </w:style>
  <w:style w:type="character" w:styleId="a8">
    <w:name w:val="Hyperlink"/>
    <w:basedOn w:val="a0"/>
    <w:uiPriority w:val="99"/>
    <w:unhideWhenUsed/>
    <w:rsid w:val="00666176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C91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Arial" w:eastAsia="宋体" w:hAnsi="Arial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C6752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6752F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955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95555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955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95555"/>
    <w:rPr>
      <w:sz w:val="18"/>
      <w:szCs w:val="18"/>
    </w:rPr>
  </w:style>
  <w:style w:type="character" w:styleId="a8">
    <w:name w:val="Hyperlink"/>
    <w:basedOn w:val="a0"/>
    <w:uiPriority w:val="99"/>
    <w:unhideWhenUsed/>
    <w:rsid w:val="00666176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C91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da.gov/ora/complianceref/revision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6B5A-9101-4AA9-94E1-C8FD2092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407</Words>
  <Characters>2325</Characters>
  <Application>Microsoft Office Word</Application>
  <DocSecurity>0</DocSecurity>
  <Lines>19</Lines>
  <Paragraphs>5</Paragraphs>
  <ScaleCrop>false</ScaleCrop>
  <Company>Microsoft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Compliance Policy Guides &gt; CPG Sec. 130...surance Program Audits and Inspections</dc:title>
  <dc:creator>CML</dc:creator>
  <cp:lastModifiedBy>cathy-wen</cp:lastModifiedBy>
  <cp:revision>5</cp:revision>
  <dcterms:created xsi:type="dcterms:W3CDTF">2017-10-22T07:13:00Z</dcterms:created>
  <dcterms:modified xsi:type="dcterms:W3CDTF">2017-10-22T07:13:00Z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2017-10-12T00:00:00Z</vt:filetime>
  </property>
</Properties>
</file>