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85" w:rsidRPr="00271A29" w:rsidRDefault="00016494" w:rsidP="004264D3">
      <w:pPr>
        <w:pStyle w:val="a3"/>
        <w:topLinePunct/>
        <w:adjustRightInd w:val="0"/>
        <w:snapToGrid w:val="0"/>
        <w:spacing w:afterLines="75" w:after="224" w:line="480" w:lineRule="auto"/>
        <w:ind w:left="0"/>
        <w:jc w:val="both"/>
        <w:rPr>
          <w:rFonts w:ascii="Arial" w:hAnsi="Arial" w:cs="Arial"/>
          <w:snapToGrid w:val="0"/>
        </w:rPr>
      </w:pPr>
      <w:r w:rsidRPr="00923E4B">
        <w:rPr>
          <w:rFonts w:ascii="Arial" w:hAnsi="Arial" w:cs="Arial" w:hint="eastAsia"/>
          <w:b/>
          <w:snapToGrid w:val="0"/>
        </w:rPr>
        <w:t>备注：</w:t>
      </w:r>
      <w:r w:rsidR="001B1EEB" w:rsidRPr="00271A29">
        <w:rPr>
          <w:rFonts w:ascii="Arial" w:hAnsi="Arial" w:cs="Arial" w:hint="eastAsia"/>
          <w:snapToGrid w:val="0"/>
        </w:rPr>
        <w:t>本指南附录</w:t>
      </w:r>
      <w:r w:rsidR="001B1EEB" w:rsidRPr="00271A29">
        <w:rPr>
          <w:rFonts w:ascii="Arial" w:hAnsi="Arial" w:cs="Arial" w:hint="eastAsia"/>
          <w:snapToGrid w:val="0"/>
        </w:rPr>
        <w:t>A</w:t>
      </w:r>
      <w:r w:rsidR="001B1EEB" w:rsidRPr="00271A29">
        <w:rPr>
          <w:rFonts w:ascii="Arial" w:hAnsi="Arial" w:cs="Arial" w:hint="eastAsia"/>
          <w:snapToGrid w:val="0"/>
        </w:rPr>
        <w:t>已由</w:t>
      </w:r>
      <w:r w:rsidR="00923E4B" w:rsidRPr="00271A29">
        <w:rPr>
          <w:rFonts w:ascii="宋体" w:hAnsi="宋体" w:cs="Arial" w:hint="eastAsia"/>
          <w:snapToGrid w:val="0"/>
          <w:color w:val="0000FF"/>
          <w:u w:val="single"/>
        </w:rPr>
        <w:t>“</w:t>
      </w:r>
      <w:r w:rsidR="001B1EEB" w:rsidRPr="00176A6C">
        <w:rPr>
          <w:rFonts w:ascii="Arial" w:hAnsi="Arial" w:cs="Arial" w:hint="eastAsia"/>
          <w:snapToGrid w:val="0"/>
          <w:color w:val="0000FF"/>
          <w:u w:val="single"/>
        </w:rPr>
        <w:t>医疗器械</w:t>
      </w:r>
      <w:r w:rsidR="00120562" w:rsidRPr="00176A6C">
        <w:rPr>
          <w:rFonts w:ascii="Arial" w:hAnsi="Arial" w:cs="Arial" w:hint="eastAsia"/>
          <w:snapToGrid w:val="0"/>
          <w:color w:val="0000FF"/>
          <w:u w:val="single"/>
        </w:rPr>
        <w:t>；</w:t>
      </w:r>
      <w:r w:rsidR="001B1EEB" w:rsidRPr="00176A6C">
        <w:rPr>
          <w:rFonts w:ascii="Arial" w:hAnsi="Arial" w:cs="Arial" w:hint="eastAsia"/>
          <w:snapToGrid w:val="0"/>
          <w:color w:val="0000FF"/>
          <w:u w:val="single"/>
        </w:rPr>
        <w:t>再加工</w:t>
      </w:r>
      <w:r w:rsidR="00120562" w:rsidRPr="00271A29">
        <w:rPr>
          <w:rFonts w:ascii="Arial" w:hAnsi="Arial" w:cs="Arial" w:hint="eastAsia"/>
          <w:snapToGrid w:val="0"/>
          <w:color w:val="0000FF"/>
          <w:u w:val="single"/>
        </w:rPr>
        <w:t>一次性使用</w:t>
      </w:r>
      <w:r w:rsidR="001B1EEB" w:rsidRPr="00176A6C">
        <w:rPr>
          <w:rFonts w:ascii="Arial" w:hAnsi="Arial" w:cs="Arial" w:hint="eastAsia"/>
          <w:snapToGrid w:val="0"/>
          <w:color w:val="0000FF"/>
          <w:u w:val="single"/>
        </w:rPr>
        <w:t>器械</w:t>
      </w:r>
      <w:r w:rsidR="00120562" w:rsidRPr="00176A6C">
        <w:rPr>
          <w:rFonts w:ascii="Arial" w:hAnsi="Arial" w:cs="Arial" w:hint="eastAsia"/>
          <w:snapToGrid w:val="0"/>
          <w:color w:val="0000FF"/>
          <w:u w:val="single"/>
        </w:rPr>
        <w:t>；</w:t>
      </w:r>
      <w:r w:rsidR="001B1EEB" w:rsidRPr="00176A6C">
        <w:rPr>
          <w:rFonts w:ascii="Arial" w:hAnsi="Arial" w:cs="Arial" w:hint="eastAsia"/>
          <w:snapToGrid w:val="0"/>
          <w:color w:val="0000FF"/>
          <w:u w:val="single"/>
        </w:rPr>
        <w:t>上市前通知豁免终止提交确认数据的要求。附件</w:t>
      </w:r>
      <w:r w:rsidR="001B1EEB" w:rsidRPr="00176A6C">
        <w:rPr>
          <w:rFonts w:ascii="Arial" w:hAnsi="Arial" w:cs="Arial"/>
          <w:snapToGrid w:val="0"/>
          <w:color w:val="0000FF"/>
          <w:u w:val="single"/>
        </w:rPr>
        <w:t>1.</w:t>
      </w:r>
      <w:r w:rsidR="001B1EEB" w:rsidRPr="00176A6C">
        <w:rPr>
          <w:rFonts w:ascii="Arial" w:hAnsi="Arial" w:cs="Arial" w:hint="eastAsia"/>
          <w:snapToGrid w:val="0"/>
          <w:color w:val="0000FF"/>
          <w:u w:val="single"/>
        </w:rPr>
        <w:t>已再加工或考虑进行再加工的</w:t>
      </w:r>
      <w:r w:rsidR="001B1EEB" w:rsidRPr="00176A6C">
        <w:rPr>
          <w:rFonts w:ascii="Arial" w:hAnsi="Arial" w:cs="Arial"/>
          <w:snapToGrid w:val="0"/>
          <w:color w:val="0000FF"/>
          <w:u w:val="single"/>
        </w:rPr>
        <w:t>SUDS</w:t>
      </w:r>
      <w:r w:rsidR="001B1EEB" w:rsidRPr="00176A6C">
        <w:rPr>
          <w:rFonts w:ascii="Arial" w:hAnsi="Arial" w:cs="Arial" w:hint="eastAsia"/>
          <w:snapToGrid w:val="0"/>
          <w:color w:val="0000FF"/>
          <w:u w:val="single"/>
        </w:rPr>
        <w:t>列表</w:t>
      </w:r>
      <w:r w:rsidR="00923E4B" w:rsidRPr="00271A29">
        <w:rPr>
          <w:rFonts w:ascii="宋体" w:hAnsi="宋体" w:cs="Arial" w:hint="eastAsia"/>
          <w:snapToGrid w:val="0"/>
          <w:color w:val="0000FF"/>
          <w:u w:val="single"/>
        </w:rPr>
        <w:t>”</w:t>
      </w:r>
      <w:r w:rsidR="001B1EEB" w:rsidRPr="00271A29">
        <w:rPr>
          <w:rFonts w:ascii="Arial" w:hAnsi="Arial" w:cs="Arial" w:hint="eastAsia"/>
          <w:snapToGrid w:val="0"/>
        </w:rPr>
        <w:t>代替。</w:t>
      </w:r>
    </w:p>
    <w:p w:rsidR="000D6985" w:rsidRPr="00923E4B" w:rsidRDefault="00923E4B" w:rsidP="004264D3">
      <w:pPr>
        <w:pStyle w:val="4"/>
        <w:topLinePunct/>
        <w:adjustRightInd w:val="0"/>
        <w:snapToGrid w:val="0"/>
        <w:spacing w:afterLines="75" w:after="224" w:line="480" w:lineRule="auto"/>
        <w:ind w:left="0"/>
        <w:jc w:val="both"/>
        <w:rPr>
          <w:rFonts w:ascii="Arial" w:hAnsi="Arial" w:cs="Arial"/>
          <w:b w:val="0"/>
          <w:bCs w:val="0"/>
          <w:snapToGrid w:val="0"/>
        </w:rPr>
      </w:pPr>
      <w:r w:rsidRPr="00923E4B">
        <w:rPr>
          <w:rFonts w:ascii="Arial" w:hAnsi="Arial" w:cs="Arial"/>
          <w:snapToGrid w:val="0"/>
        </w:rPr>
        <w:br w:type="page"/>
      </w:r>
      <w:r w:rsidR="001B1EEB" w:rsidRPr="00923E4B">
        <w:rPr>
          <w:rFonts w:ascii="Arial" w:hAnsi="Arial" w:cs="Arial" w:hint="eastAsia"/>
          <w:snapToGrid w:val="0"/>
        </w:rPr>
        <w:lastRenderedPageBreak/>
        <w:t>备注：本文档中的某些执行日期已经延长，如</w:t>
      </w:r>
      <w:r w:rsidR="001B1EEB" w:rsidRPr="00923E4B">
        <w:rPr>
          <w:rFonts w:ascii="Arial" w:hAnsi="Arial" w:cs="Arial" w:hint="eastAsia"/>
          <w:snapToGrid w:val="0"/>
        </w:rPr>
        <w:t>2001</w:t>
      </w:r>
      <w:r w:rsidR="001B1EEB" w:rsidRPr="00923E4B">
        <w:rPr>
          <w:rFonts w:ascii="Arial" w:hAnsi="Arial" w:cs="Arial" w:hint="eastAsia"/>
          <w:snapToGrid w:val="0"/>
        </w:rPr>
        <w:t>年</w:t>
      </w:r>
      <w:r w:rsidR="001B1EEB" w:rsidRPr="00923E4B">
        <w:rPr>
          <w:rFonts w:ascii="Arial" w:hAnsi="Arial" w:cs="Arial" w:hint="eastAsia"/>
          <w:snapToGrid w:val="0"/>
        </w:rPr>
        <w:t>8</w:t>
      </w:r>
      <w:r w:rsidR="001B1EEB" w:rsidRPr="00923E4B">
        <w:rPr>
          <w:rFonts w:ascii="Arial" w:hAnsi="Arial" w:cs="Arial" w:hint="eastAsia"/>
          <w:snapToGrid w:val="0"/>
        </w:rPr>
        <w:t>月</w:t>
      </w:r>
      <w:r w:rsidR="001B1EEB" w:rsidRPr="00923E4B">
        <w:rPr>
          <w:rFonts w:ascii="Arial" w:hAnsi="Arial" w:cs="Arial" w:hint="eastAsia"/>
          <w:snapToGrid w:val="0"/>
        </w:rPr>
        <w:t>16</w:t>
      </w:r>
      <w:r w:rsidR="001B1EEB" w:rsidRPr="00923E4B">
        <w:rPr>
          <w:rFonts w:ascii="Arial" w:hAnsi="Arial" w:cs="Arial" w:hint="eastAsia"/>
          <w:snapToGrid w:val="0"/>
        </w:rPr>
        <w:t>日的</w:t>
      </w:r>
      <w:r w:rsidR="001B1EEB" w:rsidRPr="00923E4B">
        <w:rPr>
          <w:rFonts w:ascii="Arial" w:hAnsi="Arial" w:cs="Arial" w:hint="eastAsia"/>
          <w:snapToGrid w:val="0"/>
        </w:rPr>
        <w:t>FDA</w:t>
      </w:r>
      <w:r w:rsidR="001B1EEB" w:rsidRPr="00923E4B">
        <w:rPr>
          <w:rFonts w:ascii="Arial" w:hAnsi="Arial" w:cs="Arial" w:hint="eastAsia"/>
          <w:snapToGrid w:val="0"/>
        </w:rPr>
        <w:t>谈话文件中所述，网址：</w:t>
      </w:r>
      <w:hyperlink r:id="rId9">
        <w:r w:rsidR="001B1EEB" w:rsidRPr="00923E4B">
          <w:rPr>
            <w:rFonts w:ascii="Arial" w:hAnsi="Arial" w:cs="Arial" w:hint="eastAsia"/>
            <w:snapToGrid w:val="0"/>
            <w:color w:val="0000FF"/>
            <w:u w:val="thick" w:color="0000FF"/>
          </w:rPr>
          <w:t>http</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w</w:t>
        </w:r>
        <w:r w:rsidR="001B1EEB" w:rsidRPr="00923E4B">
          <w:rPr>
            <w:rFonts w:ascii="Arial" w:hAnsi="Arial" w:cs="Arial" w:hint="eastAsia"/>
            <w:snapToGrid w:val="0"/>
            <w:color w:val="0000FF"/>
            <w:u w:val="thick" w:color="0000FF"/>
          </w:rPr>
          <w:t>ww.fda.go</w:t>
        </w:r>
        <w:r w:rsidRPr="00923E4B">
          <w:rPr>
            <w:rFonts w:ascii="Arial" w:hAnsi="Arial" w:cs="Arial" w:hint="eastAsia"/>
            <w:snapToGrid w:val="0"/>
            <w:color w:val="0000FF"/>
            <w:u w:val="thick" w:color="0000FF"/>
          </w:rPr>
          <w:t>v</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b</w:t>
        </w:r>
        <w:r w:rsidR="001B1EEB" w:rsidRPr="00923E4B">
          <w:rPr>
            <w:rFonts w:ascii="Arial" w:hAnsi="Arial" w:cs="Arial" w:hint="eastAsia"/>
            <w:snapToGrid w:val="0"/>
            <w:color w:val="0000FF"/>
            <w:u w:val="thick" w:color="0000FF"/>
          </w:rPr>
          <w:t>b</w:t>
        </w:r>
        <w:r w:rsidRPr="00923E4B">
          <w:rPr>
            <w:rFonts w:ascii="Arial" w:hAnsi="Arial" w:cs="Arial" w:hint="eastAsia"/>
            <w:snapToGrid w:val="0"/>
            <w:color w:val="0000FF"/>
            <w:u w:val="thick" w:color="0000FF"/>
          </w:rPr>
          <w:t>s</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t</w:t>
        </w:r>
        <w:r w:rsidR="001B1EEB" w:rsidRPr="00923E4B">
          <w:rPr>
            <w:rFonts w:ascii="Arial" w:hAnsi="Arial" w:cs="Arial" w:hint="eastAsia"/>
            <w:snapToGrid w:val="0"/>
            <w:color w:val="0000FF"/>
            <w:u w:val="thick" w:color="0000FF"/>
          </w:rPr>
          <w:t>opic</w:t>
        </w:r>
        <w:r w:rsidRPr="00923E4B">
          <w:rPr>
            <w:rFonts w:ascii="Arial" w:hAnsi="Arial" w:cs="Arial" w:hint="eastAsia"/>
            <w:snapToGrid w:val="0"/>
            <w:color w:val="0000FF"/>
            <w:u w:val="thick" w:color="0000FF"/>
          </w:rPr>
          <w:t>s</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A</w:t>
        </w:r>
        <w:r w:rsidR="001B1EEB" w:rsidRPr="00923E4B">
          <w:rPr>
            <w:rFonts w:ascii="Arial" w:hAnsi="Arial" w:cs="Arial" w:hint="eastAsia"/>
            <w:snapToGrid w:val="0"/>
            <w:color w:val="0000FF"/>
            <w:u w:val="thick" w:color="0000FF"/>
          </w:rPr>
          <w:t>NSWER</w:t>
        </w:r>
        <w:r w:rsidRPr="00923E4B">
          <w:rPr>
            <w:rFonts w:ascii="Arial" w:hAnsi="Arial" w:cs="Arial" w:hint="eastAsia"/>
            <w:snapToGrid w:val="0"/>
            <w:color w:val="0000FF"/>
            <w:u w:val="thick" w:color="0000FF"/>
          </w:rPr>
          <w:t>S</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2</w:t>
        </w:r>
        <w:r w:rsidR="001B1EEB" w:rsidRPr="00923E4B">
          <w:rPr>
            <w:rFonts w:ascii="Arial" w:hAnsi="Arial" w:cs="Arial" w:hint="eastAsia"/>
            <w:snapToGrid w:val="0"/>
            <w:color w:val="0000FF"/>
            <w:u w:val="thick" w:color="0000FF"/>
          </w:rPr>
          <w:t>00</w:t>
        </w:r>
        <w:r w:rsidRPr="00923E4B">
          <w:rPr>
            <w:rFonts w:ascii="Arial" w:hAnsi="Arial" w:cs="Arial" w:hint="eastAsia"/>
            <w:snapToGrid w:val="0"/>
            <w:color w:val="0000FF"/>
            <w:u w:val="thick" w:color="0000FF"/>
          </w:rPr>
          <w:t>1</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A</w:t>
        </w:r>
        <w:r w:rsidR="001B1EEB" w:rsidRPr="00923E4B">
          <w:rPr>
            <w:rFonts w:ascii="Arial" w:hAnsi="Arial" w:cs="Arial" w:hint="eastAsia"/>
            <w:snapToGrid w:val="0"/>
            <w:color w:val="0000FF"/>
            <w:u w:val="thick" w:color="0000FF"/>
          </w:rPr>
          <w:t>NS01098.html</w:t>
        </w:r>
      </w:hyperlink>
      <w:r w:rsidR="001B1EEB" w:rsidRPr="00923E4B">
        <w:rPr>
          <w:rFonts w:ascii="Arial" w:hAnsi="Arial" w:cs="Arial" w:hint="eastAsia"/>
          <w:snapToGrid w:val="0"/>
        </w:rPr>
        <w:t>。有关执行日期延长的其他信息，请参见</w:t>
      </w:r>
      <w:r w:rsidRPr="00923E4B">
        <w:rPr>
          <w:rFonts w:ascii="宋体" w:hAnsi="宋体" w:cs="Arial" w:hint="eastAsia"/>
          <w:snapToGrid w:val="0"/>
        </w:rPr>
        <w:t>“</w:t>
      </w:r>
      <w:r w:rsidR="00120562" w:rsidRPr="00923E4B">
        <w:rPr>
          <w:rFonts w:ascii="Arial" w:hAnsi="Arial" w:cs="Arial" w:hint="eastAsia"/>
          <w:snapToGrid w:val="0"/>
        </w:rPr>
        <w:t>致</w:t>
      </w:r>
      <w:r w:rsidR="001B1EEB" w:rsidRPr="00923E4B">
        <w:rPr>
          <w:rFonts w:ascii="Arial" w:hAnsi="Arial" w:cs="Arial" w:hint="eastAsia"/>
          <w:snapToGrid w:val="0"/>
        </w:rPr>
        <w:t>医院的信</w:t>
      </w:r>
      <w:r w:rsidRPr="00923E4B">
        <w:rPr>
          <w:rFonts w:ascii="宋体" w:hAnsi="宋体" w:cs="Arial" w:hint="eastAsia"/>
          <w:snapToGrid w:val="0"/>
        </w:rPr>
        <w:t>”</w:t>
      </w:r>
      <w:r>
        <w:rPr>
          <w:rFonts w:ascii="Arial" w:hAnsi="Arial" w:cs="Arial" w:hint="eastAsia"/>
          <w:snapToGrid w:val="0"/>
        </w:rPr>
        <w:t>（</w:t>
      </w:r>
      <w:r w:rsidR="001B1EEB" w:rsidRPr="00923E4B">
        <w:rPr>
          <w:rFonts w:ascii="Arial" w:hAnsi="Arial" w:cs="Arial" w:hint="eastAsia"/>
          <w:snapToGrid w:val="0"/>
        </w:rPr>
        <w:t>2001</w:t>
      </w:r>
      <w:r w:rsidR="001B1EEB" w:rsidRPr="00923E4B">
        <w:rPr>
          <w:rFonts w:ascii="Arial" w:hAnsi="Arial" w:cs="Arial" w:hint="eastAsia"/>
          <w:snapToGrid w:val="0"/>
        </w:rPr>
        <w:t>年</w:t>
      </w:r>
      <w:r w:rsidR="001B1EEB" w:rsidRPr="00923E4B">
        <w:rPr>
          <w:rFonts w:ascii="Arial" w:hAnsi="Arial" w:cs="Arial" w:hint="eastAsia"/>
          <w:snapToGrid w:val="0"/>
        </w:rPr>
        <w:t>9</w:t>
      </w:r>
      <w:r w:rsidR="001B1EEB" w:rsidRPr="00923E4B">
        <w:rPr>
          <w:rFonts w:ascii="Arial" w:hAnsi="Arial" w:cs="Arial" w:hint="eastAsia"/>
          <w:snapToGrid w:val="0"/>
        </w:rPr>
        <w:t>月</w:t>
      </w:r>
      <w:r w:rsidR="001B1EEB" w:rsidRPr="00923E4B">
        <w:rPr>
          <w:rFonts w:ascii="Arial" w:hAnsi="Arial" w:cs="Arial" w:hint="eastAsia"/>
          <w:snapToGrid w:val="0"/>
        </w:rPr>
        <w:t>25</w:t>
      </w:r>
      <w:r w:rsidR="001B1EEB" w:rsidRPr="00923E4B">
        <w:rPr>
          <w:rFonts w:ascii="Arial" w:hAnsi="Arial" w:cs="Arial" w:hint="eastAsia"/>
          <w:snapToGrid w:val="0"/>
        </w:rPr>
        <w:t>日</w:t>
      </w:r>
      <w:r>
        <w:rPr>
          <w:rFonts w:ascii="Arial" w:hAnsi="Arial" w:cs="Arial" w:hint="eastAsia"/>
          <w:snapToGrid w:val="0"/>
        </w:rPr>
        <w:t>）</w:t>
      </w:r>
      <w:r w:rsidR="001B1EEB" w:rsidRPr="00923E4B">
        <w:rPr>
          <w:rFonts w:ascii="Arial" w:hAnsi="Arial" w:cs="Arial" w:hint="eastAsia"/>
          <w:snapToGrid w:val="0"/>
        </w:rPr>
        <w:t>，网址：</w:t>
      </w:r>
      <w:hyperlink r:id="rId10">
        <w:r w:rsidR="001B1EEB" w:rsidRPr="00923E4B">
          <w:rPr>
            <w:rFonts w:ascii="Arial" w:hAnsi="Arial" w:cs="Arial" w:hint="eastAsia"/>
            <w:snapToGrid w:val="0"/>
            <w:color w:val="0000FF"/>
            <w:u w:val="thick" w:color="0000FF"/>
          </w:rPr>
          <w:t>http</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w</w:t>
        </w:r>
        <w:r w:rsidR="001B1EEB" w:rsidRPr="00923E4B">
          <w:rPr>
            <w:rFonts w:ascii="Arial" w:hAnsi="Arial" w:cs="Arial" w:hint="eastAsia"/>
            <w:snapToGrid w:val="0"/>
            <w:color w:val="0000FF"/>
            <w:u w:val="thick" w:color="0000FF"/>
          </w:rPr>
          <w:t>ww.fda.go</w:t>
        </w:r>
        <w:r w:rsidRPr="00923E4B">
          <w:rPr>
            <w:rFonts w:ascii="Arial" w:hAnsi="Arial" w:cs="Arial" w:hint="eastAsia"/>
            <w:snapToGrid w:val="0"/>
            <w:color w:val="0000FF"/>
            <w:u w:val="thick" w:color="0000FF"/>
          </w:rPr>
          <w:t>v</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c</w:t>
        </w:r>
        <w:r w:rsidR="001B1EEB" w:rsidRPr="00923E4B">
          <w:rPr>
            <w:rFonts w:ascii="Arial" w:hAnsi="Arial" w:cs="Arial" w:hint="eastAsia"/>
            <w:snapToGrid w:val="0"/>
            <w:color w:val="0000FF"/>
            <w:u w:val="thick" w:color="0000FF"/>
          </w:rPr>
          <w:t>dr</w:t>
        </w:r>
        <w:r w:rsidRPr="00923E4B">
          <w:rPr>
            <w:rFonts w:ascii="Arial" w:hAnsi="Arial" w:cs="Arial" w:hint="eastAsia"/>
            <w:snapToGrid w:val="0"/>
            <w:color w:val="0000FF"/>
            <w:u w:val="thick" w:color="0000FF"/>
          </w:rPr>
          <w:t>h</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r</w:t>
        </w:r>
        <w:r w:rsidR="001B1EEB" w:rsidRPr="00923E4B">
          <w:rPr>
            <w:rFonts w:ascii="Arial" w:hAnsi="Arial" w:cs="Arial" w:hint="eastAsia"/>
            <w:snapToGrid w:val="0"/>
            <w:color w:val="0000FF"/>
            <w:u w:val="thick" w:color="0000FF"/>
          </w:rPr>
          <w:t>eus</w:t>
        </w:r>
        <w:r w:rsidRPr="00923E4B">
          <w:rPr>
            <w:rFonts w:ascii="Arial" w:hAnsi="Arial" w:cs="Arial" w:hint="eastAsia"/>
            <w:snapToGrid w:val="0"/>
            <w:color w:val="0000FF"/>
            <w:u w:val="thick" w:color="0000FF"/>
          </w:rPr>
          <w:t>e</w:t>
        </w:r>
        <w:r>
          <w:rPr>
            <w:rFonts w:ascii="Arial" w:hAnsi="Arial" w:cs="Arial" w:hint="eastAsia"/>
            <w:snapToGrid w:val="0"/>
            <w:color w:val="0000FF"/>
            <w:u w:val="thick" w:color="0000FF"/>
          </w:rPr>
          <w:t>/</w:t>
        </w:r>
        <w:r w:rsidRPr="00923E4B">
          <w:rPr>
            <w:rFonts w:ascii="Arial" w:hAnsi="Arial" w:cs="Arial" w:hint="eastAsia"/>
            <w:snapToGrid w:val="0"/>
            <w:color w:val="0000FF"/>
            <w:u w:val="thick" w:color="0000FF"/>
          </w:rPr>
          <w:t>r</w:t>
        </w:r>
        <w:r w:rsidR="001B1EEB" w:rsidRPr="00923E4B">
          <w:rPr>
            <w:rFonts w:ascii="Arial" w:hAnsi="Arial" w:cs="Arial" w:hint="eastAsia"/>
            <w:snapToGrid w:val="0"/>
            <w:color w:val="0000FF"/>
            <w:u w:val="thick" w:color="0000FF"/>
          </w:rPr>
          <w:t>euse-letter-092501.html</w:t>
        </w:r>
      </w:hyperlink>
      <w:r w:rsidR="001B1EEB" w:rsidRPr="00923E4B">
        <w:rPr>
          <w:rFonts w:ascii="Arial" w:hAnsi="Arial" w:cs="Arial" w:hint="eastAsia"/>
          <w:snapToGrid w:val="0"/>
        </w:rPr>
        <w:t>。</w:t>
      </w:r>
    </w:p>
    <w:p w:rsidR="00923E4B" w:rsidRPr="00923E4B" w:rsidRDefault="00923E4B" w:rsidP="00923E4B">
      <w:pPr>
        <w:topLinePunct/>
        <w:adjustRightInd w:val="0"/>
        <w:snapToGrid w:val="0"/>
        <w:spacing w:afterLines="75" w:after="224" w:line="288" w:lineRule="auto"/>
        <w:jc w:val="both"/>
        <w:rPr>
          <w:rFonts w:ascii="Arial" w:eastAsia="宋体" w:hAnsi="Arial" w:cs="Arial"/>
          <w:b/>
          <w:bCs/>
          <w:snapToGrid w:val="0"/>
          <w:sz w:val="24"/>
          <w:szCs w:val="20"/>
        </w:rPr>
      </w:pPr>
      <w:r w:rsidRPr="00923E4B">
        <w:rPr>
          <w:rFonts w:ascii="Arial" w:eastAsia="宋体" w:hAnsi="Arial" w:cs="Arial"/>
          <w:snapToGrid w:val="0"/>
          <w:sz w:val="24"/>
        </w:rPr>
        <w:br w:type="page"/>
      </w:r>
    </w:p>
    <w:p w:rsidR="00923E4B" w:rsidRPr="008D51E0" w:rsidRDefault="001B1EEB" w:rsidP="00271A29">
      <w:pPr>
        <w:topLinePunct/>
        <w:adjustRightInd w:val="0"/>
        <w:snapToGrid w:val="0"/>
        <w:spacing w:afterLines="75" w:after="224" w:line="288" w:lineRule="auto"/>
        <w:jc w:val="center"/>
        <w:rPr>
          <w:rFonts w:ascii="Arial" w:eastAsia="宋体" w:hAnsi="Arial" w:cs="Arial"/>
          <w:snapToGrid w:val="0"/>
          <w:sz w:val="36"/>
        </w:rPr>
      </w:pPr>
      <w:r w:rsidRPr="008D51E0">
        <w:rPr>
          <w:rFonts w:ascii="Arial" w:eastAsia="宋体" w:hAnsi="Arial" w:cs="Arial" w:hint="eastAsia"/>
          <w:snapToGrid w:val="0"/>
          <w:sz w:val="36"/>
        </w:rPr>
        <w:lastRenderedPageBreak/>
        <w:t>行业</w:t>
      </w:r>
      <w:r w:rsidR="00B56421" w:rsidRPr="008D51E0">
        <w:rPr>
          <w:rFonts w:ascii="Arial" w:eastAsia="宋体" w:hAnsi="Arial" w:cs="Arial" w:hint="eastAsia"/>
          <w:snapToGrid w:val="0"/>
          <w:sz w:val="36"/>
        </w:rPr>
        <w:t>及</w:t>
      </w:r>
      <w:r w:rsidRPr="008D51E0">
        <w:rPr>
          <w:rFonts w:ascii="Arial" w:eastAsia="宋体" w:hAnsi="Arial" w:cs="Arial" w:hint="eastAsia"/>
          <w:snapToGrid w:val="0"/>
          <w:sz w:val="36"/>
        </w:rPr>
        <w:t>FDA</w:t>
      </w:r>
      <w:r w:rsidRPr="008D51E0">
        <w:rPr>
          <w:rFonts w:ascii="Arial" w:eastAsia="宋体" w:hAnsi="Arial" w:cs="Arial" w:hint="eastAsia"/>
          <w:snapToGrid w:val="0"/>
          <w:sz w:val="36"/>
        </w:rPr>
        <w:t>工作人员指南</w:t>
      </w:r>
    </w:p>
    <w:p w:rsidR="00271A29" w:rsidRPr="00271A29" w:rsidRDefault="00271A29" w:rsidP="00271A29">
      <w:pPr>
        <w:topLinePunct/>
        <w:adjustRightInd w:val="0"/>
        <w:snapToGrid w:val="0"/>
        <w:spacing w:afterLines="75" w:after="224" w:line="288" w:lineRule="auto"/>
        <w:jc w:val="center"/>
        <w:rPr>
          <w:rFonts w:ascii="Arial" w:eastAsia="宋体" w:hAnsi="Arial" w:cs="Arial"/>
          <w:snapToGrid w:val="0"/>
          <w:sz w:val="32"/>
          <w:szCs w:val="48"/>
        </w:rPr>
      </w:pPr>
    </w:p>
    <w:p w:rsidR="00923E4B" w:rsidRPr="00271A29" w:rsidRDefault="001B1EEB" w:rsidP="00271A29">
      <w:pPr>
        <w:topLinePunct/>
        <w:adjustRightInd w:val="0"/>
        <w:snapToGrid w:val="0"/>
        <w:spacing w:afterLines="75" w:after="224" w:line="288" w:lineRule="auto"/>
        <w:jc w:val="center"/>
        <w:rPr>
          <w:rFonts w:ascii="Arial" w:eastAsia="宋体" w:hAnsi="Arial" w:cs="Arial"/>
          <w:snapToGrid w:val="0"/>
          <w:sz w:val="48"/>
          <w:szCs w:val="48"/>
        </w:rPr>
      </w:pPr>
      <w:r w:rsidRPr="00271A29">
        <w:rPr>
          <w:rFonts w:ascii="Arial" w:eastAsia="宋体" w:hAnsi="Arial" w:cs="Arial" w:hint="eastAsia"/>
          <w:b/>
          <w:snapToGrid w:val="0"/>
          <w:sz w:val="48"/>
          <w:szCs w:val="48"/>
        </w:rPr>
        <w:t>由第三方和医院再加工的</w:t>
      </w:r>
      <w:r w:rsidR="00120562" w:rsidRPr="00271A29">
        <w:rPr>
          <w:rFonts w:ascii="Arial" w:eastAsia="宋体" w:hAnsi="Arial" w:cs="Arial" w:hint="eastAsia"/>
          <w:b/>
          <w:snapToGrid w:val="0"/>
          <w:sz w:val="48"/>
          <w:szCs w:val="48"/>
        </w:rPr>
        <w:t>一次性使用</w:t>
      </w:r>
      <w:r w:rsidRPr="00271A29">
        <w:rPr>
          <w:rFonts w:ascii="Arial" w:eastAsia="宋体" w:hAnsi="Arial" w:cs="Arial" w:hint="eastAsia"/>
          <w:b/>
          <w:snapToGrid w:val="0"/>
          <w:sz w:val="48"/>
          <w:szCs w:val="48"/>
        </w:rPr>
        <w:t>器械的执行优先级</w:t>
      </w:r>
    </w:p>
    <w:p w:rsidR="00923E4B" w:rsidRPr="00923E4B" w:rsidRDefault="001B1EEB" w:rsidP="00271A29">
      <w:pPr>
        <w:pStyle w:val="3"/>
        <w:topLinePunct/>
        <w:adjustRightInd w:val="0"/>
        <w:snapToGrid w:val="0"/>
        <w:spacing w:afterLines="75" w:after="224" w:line="288" w:lineRule="auto"/>
        <w:ind w:left="0" w:firstLine="0"/>
        <w:jc w:val="center"/>
        <w:rPr>
          <w:rFonts w:ascii="Arial" w:hAnsi="Arial" w:cs="Arial"/>
          <w:b w:val="0"/>
          <w:bCs w:val="0"/>
          <w:snapToGrid w:val="0"/>
          <w:sz w:val="24"/>
        </w:rPr>
      </w:pPr>
      <w:r w:rsidRPr="00923E4B">
        <w:rPr>
          <w:rFonts w:ascii="Arial" w:hAnsi="Arial" w:cs="Arial" w:hint="eastAsia"/>
          <w:snapToGrid w:val="0"/>
          <w:sz w:val="24"/>
        </w:rPr>
        <w:t>文档发布日期：</w:t>
      </w:r>
      <w:r w:rsidRPr="00923E4B">
        <w:rPr>
          <w:rFonts w:ascii="Arial" w:hAnsi="Arial" w:cs="Arial" w:hint="eastAsia"/>
          <w:snapToGrid w:val="0"/>
          <w:sz w:val="24"/>
        </w:rPr>
        <w:t>2000</w:t>
      </w:r>
      <w:r w:rsidRPr="00923E4B">
        <w:rPr>
          <w:rFonts w:ascii="Arial" w:hAnsi="Arial" w:cs="Arial" w:hint="eastAsia"/>
          <w:snapToGrid w:val="0"/>
          <w:sz w:val="24"/>
        </w:rPr>
        <w:t>年</w:t>
      </w:r>
      <w:r w:rsidRPr="00923E4B">
        <w:rPr>
          <w:rFonts w:ascii="Arial" w:hAnsi="Arial" w:cs="Arial" w:hint="eastAsia"/>
          <w:snapToGrid w:val="0"/>
          <w:sz w:val="24"/>
        </w:rPr>
        <w:t>8</w:t>
      </w:r>
      <w:r w:rsidRPr="00923E4B">
        <w:rPr>
          <w:rFonts w:ascii="Arial" w:hAnsi="Arial" w:cs="Arial" w:hint="eastAsia"/>
          <w:snapToGrid w:val="0"/>
          <w:sz w:val="24"/>
        </w:rPr>
        <w:t>月</w:t>
      </w:r>
      <w:r w:rsidRPr="00923E4B">
        <w:rPr>
          <w:rFonts w:ascii="Arial" w:hAnsi="Arial" w:cs="Arial" w:hint="eastAsia"/>
          <w:snapToGrid w:val="0"/>
          <w:sz w:val="24"/>
        </w:rPr>
        <w:t>14</w:t>
      </w:r>
      <w:r w:rsidRPr="00923E4B">
        <w:rPr>
          <w:rFonts w:ascii="Arial" w:hAnsi="Arial" w:cs="Arial" w:hint="eastAsia"/>
          <w:snapToGrid w:val="0"/>
          <w:sz w:val="24"/>
        </w:rPr>
        <w:t>日</w:t>
      </w: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8D51E0" w:rsidRDefault="008D51E0" w:rsidP="00271A29">
      <w:pPr>
        <w:pStyle w:val="4"/>
        <w:topLinePunct/>
        <w:adjustRightInd w:val="0"/>
        <w:snapToGrid w:val="0"/>
        <w:spacing w:afterLines="75" w:after="224" w:line="288" w:lineRule="auto"/>
        <w:ind w:left="0"/>
        <w:jc w:val="center"/>
        <w:rPr>
          <w:rFonts w:ascii="Arial" w:hAnsi="Arial" w:cs="Arial"/>
          <w:snapToGrid w:val="0"/>
        </w:rPr>
      </w:pPr>
    </w:p>
    <w:p w:rsidR="000D6985" w:rsidRPr="00923E4B" w:rsidRDefault="005F44DD" w:rsidP="008D51E0">
      <w:pPr>
        <w:pStyle w:val="4"/>
        <w:topLinePunct/>
        <w:adjustRightInd w:val="0"/>
        <w:snapToGrid w:val="0"/>
        <w:spacing w:line="288" w:lineRule="auto"/>
        <w:ind w:left="0"/>
        <w:jc w:val="right"/>
        <w:rPr>
          <w:rFonts w:ascii="Arial" w:hAnsi="Arial" w:cs="Arial"/>
          <w:b w:val="0"/>
          <w:bCs w:val="0"/>
          <w:snapToGrid w:val="0"/>
        </w:rPr>
      </w:pPr>
      <w:r>
        <w:rPr>
          <w:rFonts w:ascii="Arial" w:hAnsi="Arial" w:cs="Arial"/>
          <w:noProof/>
        </w:rPr>
        <w:drawing>
          <wp:anchor distT="0" distB="0" distL="114300" distR="114300" simplePos="0" relativeHeight="251655680" behindDoc="0" locked="0" layoutInCell="1" allowOverlap="1" wp14:anchorId="0E897A4C" wp14:editId="4B257599">
            <wp:simplePos x="0" y="0"/>
            <wp:positionH relativeFrom="page">
              <wp:posOffset>1009650</wp:posOffset>
            </wp:positionH>
            <wp:positionV relativeFrom="paragraph">
              <wp:posOffset>122555</wp:posOffset>
            </wp:positionV>
            <wp:extent cx="876300" cy="981075"/>
            <wp:effectExtent l="0" t="0" r="0" b="9525"/>
            <wp:wrapNone/>
            <wp:docPr id="14" name="1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pic:spPr>
                </pic:pic>
              </a:graphicData>
            </a:graphic>
            <wp14:sizeRelH relativeFrom="page">
              <wp14:pctWidth>0</wp14:pctWidth>
            </wp14:sizeRelH>
            <wp14:sizeRelV relativeFrom="page">
              <wp14:pctHeight>0</wp14:pctHeight>
            </wp14:sizeRelV>
          </wp:anchor>
        </w:drawing>
      </w:r>
      <w:r w:rsidR="00B56421" w:rsidRPr="00923E4B">
        <w:rPr>
          <w:rFonts w:ascii="Arial" w:hAnsi="Arial" w:cs="Arial" w:hint="eastAsia"/>
          <w:snapToGrid w:val="0"/>
        </w:rPr>
        <w:t>美国卫生和人类服务署</w:t>
      </w:r>
    </w:p>
    <w:p w:rsidR="00923E4B" w:rsidRPr="00923E4B" w:rsidRDefault="001B1EEB" w:rsidP="008D51E0">
      <w:pPr>
        <w:topLinePunct/>
        <w:adjustRightInd w:val="0"/>
        <w:snapToGrid w:val="0"/>
        <w:spacing w:line="288" w:lineRule="auto"/>
        <w:jc w:val="right"/>
        <w:rPr>
          <w:rFonts w:ascii="Arial" w:eastAsia="宋体" w:hAnsi="Arial" w:cs="Arial"/>
          <w:b/>
          <w:snapToGrid w:val="0"/>
          <w:sz w:val="24"/>
        </w:rPr>
      </w:pPr>
      <w:r w:rsidRPr="00923E4B">
        <w:rPr>
          <w:rFonts w:ascii="Arial" w:eastAsia="宋体" w:hAnsi="Arial" w:cs="Arial" w:hint="eastAsia"/>
          <w:b/>
          <w:snapToGrid w:val="0"/>
          <w:sz w:val="24"/>
        </w:rPr>
        <w:t>食品药品监督管理局</w:t>
      </w:r>
    </w:p>
    <w:p w:rsidR="00923E4B" w:rsidRDefault="00B56421" w:rsidP="008D51E0">
      <w:pPr>
        <w:topLinePunct/>
        <w:adjustRightInd w:val="0"/>
        <w:snapToGrid w:val="0"/>
        <w:spacing w:line="288" w:lineRule="auto"/>
        <w:jc w:val="right"/>
        <w:rPr>
          <w:rFonts w:ascii="Arial" w:eastAsia="宋体" w:hAnsi="Arial" w:cs="Arial"/>
          <w:b/>
          <w:snapToGrid w:val="0"/>
          <w:sz w:val="24"/>
        </w:rPr>
      </w:pPr>
      <w:r w:rsidRPr="00923E4B">
        <w:rPr>
          <w:rFonts w:ascii="Arial" w:eastAsia="宋体" w:hAnsi="Arial" w:cs="Arial" w:hint="eastAsia"/>
          <w:b/>
          <w:snapToGrid w:val="0"/>
          <w:sz w:val="24"/>
        </w:rPr>
        <w:t>器械与放射卫生中心</w:t>
      </w:r>
    </w:p>
    <w:p w:rsidR="008D51E0" w:rsidRDefault="008D51E0" w:rsidP="008D51E0">
      <w:pPr>
        <w:topLinePunct/>
        <w:adjustRightInd w:val="0"/>
        <w:snapToGrid w:val="0"/>
        <w:spacing w:line="288" w:lineRule="auto"/>
        <w:jc w:val="right"/>
        <w:rPr>
          <w:rFonts w:ascii="Arial" w:eastAsia="宋体" w:hAnsi="Arial" w:cs="Arial"/>
          <w:b/>
          <w:snapToGrid w:val="0"/>
          <w:sz w:val="24"/>
        </w:rPr>
      </w:pPr>
    </w:p>
    <w:p w:rsidR="008D51E0" w:rsidRPr="00923E4B" w:rsidRDefault="008D51E0" w:rsidP="008D51E0">
      <w:pPr>
        <w:topLinePunct/>
        <w:adjustRightInd w:val="0"/>
        <w:snapToGrid w:val="0"/>
        <w:spacing w:line="288" w:lineRule="auto"/>
        <w:jc w:val="right"/>
        <w:rPr>
          <w:rFonts w:ascii="Arial" w:eastAsia="宋体" w:hAnsi="Arial" w:cs="Arial"/>
          <w:snapToGrid w:val="0"/>
          <w:sz w:val="24"/>
          <w:szCs w:val="24"/>
        </w:rPr>
      </w:pPr>
    </w:p>
    <w:p w:rsidR="00923E4B" w:rsidRPr="00923E4B" w:rsidRDefault="001B1EEB" w:rsidP="008D51E0">
      <w:pPr>
        <w:topLinePunct/>
        <w:adjustRightInd w:val="0"/>
        <w:snapToGrid w:val="0"/>
        <w:spacing w:line="288" w:lineRule="auto"/>
        <w:jc w:val="right"/>
        <w:rPr>
          <w:rFonts w:ascii="Arial" w:eastAsia="宋体" w:hAnsi="Arial" w:cs="Arial"/>
          <w:b/>
          <w:snapToGrid w:val="0"/>
          <w:sz w:val="24"/>
        </w:rPr>
      </w:pPr>
      <w:r w:rsidRPr="00923E4B">
        <w:rPr>
          <w:rFonts w:ascii="Arial" w:eastAsia="宋体" w:hAnsi="Arial" w:cs="Arial" w:hint="eastAsia"/>
          <w:b/>
          <w:snapToGrid w:val="0"/>
          <w:sz w:val="24"/>
        </w:rPr>
        <w:t>执行处</w:t>
      </w:r>
      <w:r w:rsidRPr="00923E4B">
        <w:rPr>
          <w:rFonts w:ascii="Arial" w:eastAsia="宋体" w:hAnsi="Arial" w:cs="Arial" w:hint="eastAsia"/>
          <w:b/>
          <w:snapToGrid w:val="0"/>
          <w:sz w:val="24"/>
        </w:rPr>
        <w:t>III</w:t>
      </w:r>
    </w:p>
    <w:p w:rsidR="000D6985" w:rsidRPr="00923E4B" w:rsidRDefault="001B1EEB" w:rsidP="008D51E0">
      <w:pPr>
        <w:topLinePunct/>
        <w:adjustRightInd w:val="0"/>
        <w:snapToGrid w:val="0"/>
        <w:spacing w:line="288" w:lineRule="auto"/>
        <w:jc w:val="right"/>
        <w:rPr>
          <w:rFonts w:ascii="Arial" w:eastAsia="宋体" w:hAnsi="Arial" w:cs="Arial"/>
          <w:snapToGrid w:val="0"/>
          <w:sz w:val="24"/>
          <w:szCs w:val="24"/>
        </w:rPr>
      </w:pPr>
      <w:r w:rsidRPr="00923E4B">
        <w:rPr>
          <w:rFonts w:ascii="Arial" w:eastAsia="宋体" w:hAnsi="Arial" w:cs="Arial" w:hint="eastAsia"/>
          <w:b/>
          <w:snapToGrid w:val="0"/>
          <w:sz w:val="24"/>
        </w:rPr>
        <w:t>合规办公室</w:t>
      </w:r>
    </w:p>
    <w:p w:rsidR="00923E4B" w:rsidRPr="008D51E0" w:rsidRDefault="00923E4B" w:rsidP="008D51E0">
      <w:pPr>
        <w:topLinePunct/>
        <w:adjustRightInd w:val="0"/>
        <w:snapToGrid w:val="0"/>
        <w:spacing w:afterLines="75" w:after="224" w:line="288" w:lineRule="auto"/>
        <w:jc w:val="center"/>
        <w:rPr>
          <w:rFonts w:ascii="Arial" w:eastAsia="宋体" w:hAnsi="Arial" w:cs="Arial"/>
          <w:snapToGrid w:val="0"/>
          <w:sz w:val="44"/>
          <w:szCs w:val="44"/>
        </w:rPr>
      </w:pPr>
      <w:r w:rsidRPr="00923E4B">
        <w:rPr>
          <w:rFonts w:ascii="Arial" w:eastAsia="宋体" w:hAnsi="Arial" w:cs="Arial"/>
          <w:snapToGrid w:val="0"/>
          <w:sz w:val="24"/>
          <w:szCs w:val="24"/>
        </w:rPr>
        <w:br w:type="page"/>
      </w:r>
      <w:r w:rsidR="001B1EEB" w:rsidRPr="008D51E0">
        <w:rPr>
          <w:rFonts w:ascii="Arial" w:eastAsia="宋体" w:hAnsi="Arial" w:cs="Arial" w:hint="eastAsia"/>
          <w:b/>
          <w:snapToGrid w:val="0"/>
          <w:sz w:val="44"/>
          <w:szCs w:val="44"/>
        </w:rPr>
        <w:lastRenderedPageBreak/>
        <w:t>引言</w:t>
      </w:r>
    </w:p>
    <w:p w:rsidR="000D6985" w:rsidRPr="008D51E0" w:rsidRDefault="00B56421" w:rsidP="004264D3">
      <w:pPr>
        <w:topLinePunct/>
        <w:adjustRightInd w:val="0"/>
        <w:snapToGrid w:val="0"/>
        <w:spacing w:afterLines="75" w:after="224" w:line="480" w:lineRule="auto"/>
        <w:jc w:val="both"/>
        <w:rPr>
          <w:rFonts w:ascii="Arial" w:eastAsia="宋体" w:hAnsi="Arial" w:cs="Arial"/>
          <w:snapToGrid w:val="0"/>
          <w:sz w:val="32"/>
          <w:szCs w:val="32"/>
        </w:rPr>
      </w:pPr>
      <w:r w:rsidRPr="008D51E0">
        <w:rPr>
          <w:rFonts w:ascii="Arial" w:eastAsia="宋体" w:hAnsi="Arial" w:cs="Arial" w:hint="eastAsia"/>
          <w:b/>
          <w:snapToGrid w:val="0"/>
          <w:sz w:val="32"/>
          <w:szCs w:val="32"/>
        </w:rPr>
        <w:t>公共</w:t>
      </w:r>
      <w:r w:rsidR="001B1EEB" w:rsidRPr="008D51E0">
        <w:rPr>
          <w:rFonts w:ascii="Arial" w:eastAsia="宋体" w:hAnsi="Arial" w:cs="Arial" w:hint="eastAsia"/>
          <w:b/>
          <w:snapToGrid w:val="0"/>
          <w:sz w:val="32"/>
          <w:szCs w:val="32"/>
        </w:rPr>
        <w:t>评论</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为便于本机构收集评论和建议，评论和建议可以随时提交至</w:t>
      </w:r>
      <w:r w:rsidRPr="00923E4B">
        <w:rPr>
          <w:rFonts w:ascii="Arial" w:hAnsi="Arial" w:cs="Arial" w:hint="eastAsia"/>
          <w:snapToGrid w:val="0"/>
        </w:rPr>
        <w:t>Larry</w:t>
      </w:r>
      <w:r w:rsidR="00923E4B">
        <w:rPr>
          <w:rFonts w:ascii="Arial" w:hAnsi="Arial" w:cs="Arial" w:hint="eastAsia"/>
          <w:snapToGrid w:val="0"/>
        </w:rPr>
        <w:t xml:space="preserve"> </w:t>
      </w:r>
      <w:r w:rsidRPr="00923E4B">
        <w:rPr>
          <w:rFonts w:ascii="Arial" w:hAnsi="Arial" w:cs="Arial" w:hint="eastAsia"/>
          <w:snapToGrid w:val="0"/>
        </w:rPr>
        <w:t>D.</w:t>
      </w:r>
      <w:r w:rsidR="00923E4B">
        <w:rPr>
          <w:rFonts w:ascii="Arial" w:hAnsi="Arial" w:cs="Arial" w:hint="eastAsia"/>
          <w:snapToGrid w:val="0"/>
        </w:rPr>
        <w:t xml:space="preserve"> </w:t>
      </w:r>
      <w:r w:rsidRPr="00923E4B">
        <w:rPr>
          <w:rFonts w:ascii="Arial" w:hAnsi="Arial" w:cs="Arial" w:hint="eastAsia"/>
          <w:snapToGrid w:val="0"/>
        </w:rPr>
        <w:t>Spears</w:t>
      </w:r>
      <w:r w:rsidR="00923E4B">
        <w:rPr>
          <w:rFonts w:ascii="Arial" w:hAnsi="Arial" w:cs="Arial" w:hint="eastAsia"/>
          <w:snapToGrid w:val="0"/>
        </w:rPr>
        <w:t>（</w:t>
      </w:r>
      <w:r w:rsidRPr="00923E4B">
        <w:rPr>
          <w:rFonts w:ascii="Arial" w:hAnsi="Arial" w:cs="Arial" w:hint="eastAsia"/>
          <w:snapToGrid w:val="0"/>
        </w:rPr>
        <w:t>HFZ-340</w:t>
      </w:r>
      <w:r w:rsidRPr="00923E4B">
        <w:rPr>
          <w:rFonts w:ascii="Arial" w:hAnsi="Arial" w:cs="Arial" w:hint="eastAsia"/>
          <w:snapToGrid w:val="0"/>
        </w:rPr>
        <w:t>，</w:t>
      </w:r>
      <w:r w:rsidRPr="00923E4B">
        <w:rPr>
          <w:rFonts w:ascii="Arial" w:hAnsi="Arial" w:cs="Arial" w:hint="eastAsia"/>
          <w:snapToGrid w:val="0"/>
        </w:rPr>
        <w:t>2098</w:t>
      </w:r>
      <w:r w:rsidR="00923E4B">
        <w:rPr>
          <w:rFonts w:ascii="Arial" w:hAnsi="Arial" w:cs="Arial" w:hint="eastAsia"/>
          <w:snapToGrid w:val="0"/>
        </w:rPr>
        <w:t xml:space="preserve"> </w:t>
      </w:r>
      <w:r w:rsidRPr="00923E4B">
        <w:rPr>
          <w:rFonts w:ascii="Arial" w:hAnsi="Arial" w:cs="Arial" w:hint="eastAsia"/>
          <w:snapToGrid w:val="0"/>
        </w:rPr>
        <w:t>Gaither</w:t>
      </w:r>
      <w:r w:rsidR="00923E4B">
        <w:rPr>
          <w:rFonts w:ascii="Arial" w:hAnsi="Arial" w:cs="Arial" w:hint="eastAsia"/>
          <w:snapToGrid w:val="0"/>
        </w:rPr>
        <w:t xml:space="preserve"> </w:t>
      </w:r>
      <w:r w:rsidRPr="00923E4B">
        <w:rPr>
          <w:rFonts w:ascii="Arial" w:hAnsi="Arial" w:cs="Arial" w:hint="eastAsia"/>
          <w:snapToGrid w:val="0"/>
        </w:rPr>
        <w:t>Road</w:t>
      </w:r>
      <w:r w:rsidRPr="00923E4B">
        <w:rPr>
          <w:rFonts w:ascii="Arial" w:hAnsi="Arial" w:cs="Arial" w:hint="eastAsia"/>
          <w:snapToGrid w:val="0"/>
        </w:rPr>
        <w:t>，</w:t>
      </w:r>
      <w:r w:rsidRPr="00923E4B">
        <w:rPr>
          <w:rFonts w:ascii="Arial" w:hAnsi="Arial" w:cs="Arial" w:hint="eastAsia"/>
          <w:snapToGrid w:val="0"/>
        </w:rPr>
        <w:t>Rockville</w:t>
      </w:r>
      <w:r w:rsidRPr="00923E4B">
        <w:rPr>
          <w:rFonts w:ascii="Arial" w:hAnsi="Arial" w:cs="Arial" w:hint="eastAsia"/>
          <w:snapToGrid w:val="0"/>
        </w:rPr>
        <w:t>，</w:t>
      </w:r>
      <w:r w:rsidRPr="00923E4B">
        <w:rPr>
          <w:rFonts w:ascii="Arial" w:hAnsi="Arial" w:cs="Arial" w:hint="eastAsia"/>
          <w:snapToGrid w:val="0"/>
        </w:rPr>
        <w:t>MD</w:t>
      </w:r>
      <w:r w:rsidR="00923E4B">
        <w:rPr>
          <w:rFonts w:ascii="Arial" w:hAnsi="Arial" w:cs="Arial" w:hint="eastAsia"/>
          <w:snapToGrid w:val="0"/>
        </w:rPr>
        <w:t xml:space="preserve"> </w:t>
      </w:r>
      <w:r w:rsidRPr="00923E4B">
        <w:rPr>
          <w:rFonts w:ascii="Arial" w:hAnsi="Arial" w:cs="Arial" w:hint="eastAsia"/>
          <w:snapToGrid w:val="0"/>
        </w:rPr>
        <w:t>20850</w:t>
      </w:r>
      <w:r w:rsidR="00923E4B">
        <w:rPr>
          <w:rFonts w:ascii="Arial" w:hAnsi="Arial" w:cs="Arial" w:hint="eastAsia"/>
          <w:snapToGrid w:val="0"/>
        </w:rPr>
        <w:t>）</w:t>
      </w:r>
      <w:r w:rsidRPr="00923E4B">
        <w:rPr>
          <w:rFonts w:ascii="Arial" w:hAnsi="Arial" w:cs="Arial" w:hint="eastAsia"/>
          <w:snapToGrid w:val="0"/>
        </w:rPr>
        <w:t>。再次进行文件修订或更新之前，本机构可能不会针对评论采取行动。针对使用和解释本指南的问题，请联系</w:t>
      </w:r>
      <w:r w:rsidRPr="00923E4B">
        <w:rPr>
          <w:rFonts w:ascii="Arial" w:hAnsi="Arial" w:cs="Arial" w:hint="eastAsia"/>
          <w:snapToGrid w:val="0"/>
        </w:rPr>
        <w:t>Larry</w:t>
      </w:r>
      <w:r w:rsidR="00923E4B">
        <w:rPr>
          <w:rFonts w:ascii="Arial" w:hAnsi="Arial" w:cs="Arial" w:hint="eastAsia"/>
          <w:snapToGrid w:val="0"/>
        </w:rPr>
        <w:t xml:space="preserve"> </w:t>
      </w:r>
      <w:r w:rsidRPr="00923E4B">
        <w:rPr>
          <w:rFonts w:ascii="Arial" w:hAnsi="Arial" w:cs="Arial" w:hint="eastAsia"/>
          <w:snapToGrid w:val="0"/>
        </w:rPr>
        <w:t>D.</w:t>
      </w:r>
      <w:r w:rsidR="00923E4B">
        <w:rPr>
          <w:rFonts w:ascii="Arial" w:hAnsi="Arial" w:cs="Arial" w:hint="eastAsia"/>
          <w:snapToGrid w:val="0"/>
        </w:rPr>
        <w:t xml:space="preserve"> </w:t>
      </w:r>
      <w:r w:rsidRPr="00923E4B">
        <w:rPr>
          <w:rFonts w:ascii="Arial" w:hAnsi="Arial" w:cs="Arial" w:hint="eastAsia"/>
          <w:snapToGrid w:val="0"/>
        </w:rPr>
        <w:t>Spears</w:t>
      </w:r>
      <w:r w:rsidRPr="00923E4B">
        <w:rPr>
          <w:rFonts w:ascii="Arial" w:hAnsi="Arial" w:cs="Arial" w:hint="eastAsia"/>
          <w:snapToGrid w:val="0"/>
        </w:rPr>
        <w:t>，电话：</w:t>
      </w:r>
      <w:r w:rsidRPr="00923E4B">
        <w:rPr>
          <w:rFonts w:ascii="Arial" w:hAnsi="Arial" w:cs="Arial" w:hint="eastAsia"/>
          <w:snapToGrid w:val="0"/>
        </w:rPr>
        <w:t>301-594-4646</w:t>
      </w:r>
      <w:r w:rsidRPr="00923E4B">
        <w:rPr>
          <w:rFonts w:ascii="Arial" w:hAnsi="Arial" w:cs="Arial" w:hint="eastAsia"/>
          <w:snapToGrid w:val="0"/>
        </w:rPr>
        <w:t>或电子邮件：</w:t>
      </w:r>
      <w:hyperlink r:id="rId12">
        <w:r w:rsidRPr="00923E4B">
          <w:rPr>
            <w:rFonts w:ascii="Arial" w:hAnsi="Arial" w:cs="Arial" w:hint="eastAsia"/>
            <w:snapToGrid w:val="0"/>
            <w:color w:val="0000FF"/>
            <w:u w:val="single" w:color="0000FF"/>
          </w:rPr>
          <w:t>lxs@cdrh.fda.gov</w:t>
        </w:r>
        <w:r w:rsidRPr="00923E4B">
          <w:rPr>
            <w:rFonts w:ascii="Arial" w:hAnsi="Arial" w:cs="Arial" w:hint="eastAsia"/>
            <w:snapToGrid w:val="0"/>
          </w:rPr>
          <w:t>.</w:t>
        </w:r>
      </w:hyperlink>
      <w:r w:rsidRPr="00923E4B">
        <w:rPr>
          <w:rFonts w:ascii="Arial" w:hAnsi="Arial" w:cs="Arial" w:hint="eastAsia"/>
          <w:snapToGrid w:val="0"/>
        </w:rPr>
        <w:t>。</w:t>
      </w:r>
    </w:p>
    <w:p w:rsidR="000D6985" w:rsidRPr="008D51E0" w:rsidRDefault="00B56421" w:rsidP="004264D3">
      <w:pPr>
        <w:pStyle w:val="2"/>
        <w:topLinePunct/>
        <w:adjustRightInd w:val="0"/>
        <w:snapToGrid w:val="0"/>
        <w:spacing w:before="0" w:afterLines="75" w:after="224" w:line="480" w:lineRule="auto"/>
        <w:ind w:left="0"/>
        <w:jc w:val="both"/>
        <w:rPr>
          <w:rFonts w:ascii="Arial" w:hAnsi="Arial" w:cs="Arial"/>
          <w:b w:val="0"/>
          <w:bCs w:val="0"/>
          <w:snapToGrid w:val="0"/>
          <w:sz w:val="32"/>
          <w:szCs w:val="32"/>
        </w:rPr>
      </w:pPr>
      <w:r w:rsidRPr="008D51E0">
        <w:rPr>
          <w:rFonts w:ascii="Arial" w:hAnsi="Arial" w:cs="Arial" w:hint="eastAsia"/>
          <w:snapToGrid w:val="0"/>
          <w:sz w:val="32"/>
          <w:szCs w:val="32"/>
        </w:rPr>
        <w:t>其他副本</w:t>
      </w:r>
    </w:p>
    <w:p w:rsidR="000D6985" w:rsidRPr="00923E4B" w:rsidRDefault="00B56421" w:rsidP="004264D3">
      <w:pPr>
        <w:pStyle w:val="a3"/>
        <w:topLinePunct/>
        <w:adjustRightInd w:val="0"/>
        <w:snapToGrid w:val="0"/>
        <w:spacing w:afterLines="75" w:after="224" w:line="480" w:lineRule="auto"/>
        <w:ind w:left="0"/>
        <w:rPr>
          <w:rFonts w:ascii="Arial" w:hAnsi="Arial" w:cs="Arial"/>
          <w:snapToGrid w:val="0"/>
        </w:rPr>
      </w:pPr>
      <w:r w:rsidRPr="00923E4B">
        <w:rPr>
          <w:rFonts w:ascii="Arial" w:hAnsi="Arial" w:cs="Arial" w:hint="eastAsia"/>
          <w:snapToGrid w:val="0"/>
        </w:rPr>
        <w:t>其他副本</w:t>
      </w:r>
      <w:r w:rsidR="001B1EEB" w:rsidRPr="00923E4B">
        <w:rPr>
          <w:rFonts w:ascii="Arial" w:hAnsi="Arial" w:cs="Arial" w:hint="eastAsia"/>
          <w:snapToGrid w:val="0"/>
        </w:rPr>
        <w:t>可从万维</w:t>
      </w:r>
      <w:r w:rsidR="00923E4B" w:rsidRPr="00923E4B">
        <w:rPr>
          <w:rFonts w:ascii="Arial" w:hAnsi="Arial" w:cs="Arial" w:hint="eastAsia"/>
          <w:snapToGrid w:val="0"/>
        </w:rPr>
        <w:t>网</w:t>
      </w:r>
      <w:r w:rsidR="00923E4B">
        <w:rPr>
          <w:rFonts w:ascii="Arial" w:hAnsi="Arial" w:cs="Arial" w:hint="eastAsia"/>
          <w:snapToGrid w:val="0"/>
        </w:rPr>
        <w:t>／</w:t>
      </w:r>
      <w:r w:rsidR="001B1EEB" w:rsidRPr="00923E4B">
        <w:rPr>
          <w:rFonts w:ascii="Arial" w:hAnsi="Arial" w:cs="Arial" w:hint="eastAsia"/>
          <w:snapToGrid w:val="0"/>
        </w:rPr>
        <w:t>CDRH</w:t>
      </w:r>
      <w:r w:rsidR="001B1EEB" w:rsidRPr="00923E4B">
        <w:rPr>
          <w:rFonts w:ascii="Arial" w:hAnsi="Arial" w:cs="Arial" w:hint="eastAsia"/>
          <w:snapToGrid w:val="0"/>
        </w:rPr>
        <w:t>主页获得：</w:t>
      </w:r>
      <w:hyperlink r:id="rId13">
        <w:r w:rsidR="001B1EEB" w:rsidRPr="00923E4B">
          <w:rPr>
            <w:rFonts w:ascii="Arial" w:hAnsi="Arial" w:cs="Arial" w:hint="eastAsia"/>
            <w:snapToGrid w:val="0"/>
            <w:color w:val="0000FF"/>
            <w:u w:val="single" w:color="0000FF"/>
          </w:rPr>
          <w:t>Http</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w</w:t>
        </w:r>
        <w:r w:rsidR="001B1EEB" w:rsidRPr="00923E4B">
          <w:rPr>
            <w:rFonts w:ascii="Arial" w:hAnsi="Arial" w:cs="Arial" w:hint="eastAsia"/>
            <w:snapToGrid w:val="0"/>
            <w:color w:val="0000FF"/>
            <w:u w:val="single" w:color="0000FF"/>
          </w:rPr>
          <w:t>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001B1EEB"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r</w:t>
        </w:r>
        <w:r w:rsidR="001B1EEB" w:rsidRPr="00923E4B">
          <w:rPr>
            <w:rFonts w:ascii="Arial" w:hAnsi="Arial" w:cs="Arial" w:hint="eastAsia"/>
            <w:snapToGrid w:val="0"/>
            <w:color w:val="0000FF"/>
            <w:u w:val="single" w:color="0000FF"/>
          </w:rPr>
          <w:t>eus</w:t>
        </w:r>
        <w:r w:rsidR="00923E4B" w:rsidRPr="00923E4B">
          <w:rPr>
            <w:rFonts w:ascii="Arial" w:hAnsi="Arial" w:cs="Arial" w:hint="eastAsia"/>
            <w:snapToGrid w:val="0"/>
            <w:color w:val="0000FF"/>
            <w:u w:val="single" w:color="0000FF"/>
          </w:rPr>
          <w:t>e</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i</w:t>
        </w:r>
        <w:r w:rsidR="001B1EEB" w:rsidRPr="00923E4B">
          <w:rPr>
            <w:rFonts w:ascii="Arial" w:hAnsi="Arial" w:cs="Arial" w:hint="eastAsia"/>
            <w:snapToGrid w:val="0"/>
            <w:color w:val="0000FF"/>
            <w:u w:val="single" w:color="0000FF"/>
          </w:rPr>
          <w:t>ndex.shtml</w:t>
        </w:r>
      </w:hyperlink>
      <w:r w:rsidR="001B1EEB" w:rsidRPr="00923E4B">
        <w:rPr>
          <w:rFonts w:ascii="Arial" w:hAnsi="Arial" w:cs="Arial" w:hint="eastAsia"/>
          <w:snapToGrid w:val="0"/>
          <w:color w:val="0000FF"/>
        </w:rPr>
        <w:t>html</w:t>
      </w:r>
      <w:r w:rsidR="00923E4B" w:rsidRPr="00923E4B">
        <w:rPr>
          <w:rFonts w:ascii="Arial" w:hAnsi="Arial" w:cs="Arial" w:hint="eastAsia"/>
          <w:snapToGrid w:val="0"/>
        </w:rPr>
        <w:t>或</w:t>
      </w:r>
      <w:r w:rsidR="001B1EEB" w:rsidRPr="00923E4B">
        <w:rPr>
          <w:rFonts w:ascii="Arial" w:hAnsi="Arial" w:cs="Arial" w:hint="eastAsia"/>
          <w:snapToGrid w:val="0"/>
        </w:rPr>
        <w:t>致电</w:t>
      </w:r>
      <w:r w:rsidR="001B1EEB" w:rsidRPr="00923E4B">
        <w:rPr>
          <w:rFonts w:ascii="Arial" w:hAnsi="Arial" w:cs="Arial" w:hint="eastAsia"/>
          <w:snapToGrid w:val="0"/>
        </w:rPr>
        <w:t>1-800-899-0381</w:t>
      </w:r>
      <w:r w:rsidR="001B1EEB" w:rsidRPr="00923E4B">
        <w:rPr>
          <w:rFonts w:ascii="Arial" w:hAnsi="Arial" w:cs="Arial" w:hint="eastAsia"/>
          <w:snapToGrid w:val="0"/>
        </w:rPr>
        <w:t>或</w:t>
      </w:r>
      <w:r w:rsidR="001B1EEB" w:rsidRPr="00923E4B">
        <w:rPr>
          <w:rFonts w:ascii="Arial" w:hAnsi="Arial" w:cs="Arial" w:hint="eastAsia"/>
          <w:snapToGrid w:val="0"/>
        </w:rPr>
        <w:t>301-827-0111</w:t>
      </w:r>
      <w:r w:rsidR="001B1EEB" w:rsidRPr="00923E4B">
        <w:rPr>
          <w:rFonts w:ascii="Arial" w:hAnsi="Arial" w:cs="Arial" w:hint="eastAsia"/>
          <w:snapToGrid w:val="0"/>
        </w:rPr>
        <w:t>，使用</w:t>
      </w:r>
      <w:r w:rsidR="001B1EEB" w:rsidRPr="00923E4B">
        <w:rPr>
          <w:rFonts w:ascii="Arial" w:hAnsi="Arial" w:cs="Arial" w:hint="eastAsia"/>
          <w:snapToGrid w:val="0"/>
        </w:rPr>
        <w:t>CDRH</w:t>
      </w:r>
      <w:r w:rsidR="001B1EEB" w:rsidRPr="00923E4B">
        <w:rPr>
          <w:rFonts w:ascii="Arial" w:hAnsi="Arial" w:cs="Arial" w:hint="eastAsia"/>
          <w:snapToGrid w:val="0"/>
        </w:rPr>
        <w:t>自动回传系统，提示输入文档编号时，请输入编号</w:t>
      </w:r>
      <w:r w:rsidR="001B1EEB" w:rsidRPr="00923E4B">
        <w:rPr>
          <w:rFonts w:ascii="Arial" w:hAnsi="Arial" w:cs="Arial" w:hint="eastAsia"/>
          <w:snapToGrid w:val="0"/>
        </w:rPr>
        <w:t>1168</w:t>
      </w:r>
      <w:r w:rsidR="001B1EEB" w:rsidRPr="00923E4B">
        <w:rPr>
          <w:rFonts w:ascii="Arial" w:hAnsi="Arial" w:cs="Arial" w:hint="eastAsia"/>
          <w:snapToGrid w:val="0"/>
        </w:rPr>
        <w:t>。</w:t>
      </w:r>
    </w:p>
    <w:p w:rsidR="00923E4B" w:rsidRPr="00923E4B" w:rsidRDefault="00923E4B" w:rsidP="00923E4B">
      <w:pPr>
        <w:topLinePunct/>
        <w:adjustRightInd w:val="0"/>
        <w:snapToGrid w:val="0"/>
        <w:spacing w:afterLines="75" w:after="224" w:line="288" w:lineRule="auto"/>
        <w:jc w:val="both"/>
        <w:rPr>
          <w:rFonts w:ascii="Arial" w:eastAsia="宋体" w:hAnsi="Arial" w:cs="Arial"/>
          <w:snapToGrid w:val="0"/>
          <w:sz w:val="24"/>
          <w:szCs w:val="20"/>
        </w:rPr>
      </w:pPr>
      <w:r w:rsidRPr="00923E4B">
        <w:rPr>
          <w:rFonts w:ascii="Arial" w:eastAsia="宋体" w:hAnsi="Arial" w:cs="Arial"/>
          <w:snapToGrid w:val="0"/>
          <w:sz w:val="24"/>
        </w:rPr>
        <w:br w:type="page"/>
      </w:r>
    </w:p>
    <w:p w:rsidR="00923E4B" w:rsidRPr="00D509E7" w:rsidRDefault="001B1EEB" w:rsidP="00D509E7">
      <w:pPr>
        <w:pStyle w:val="2"/>
        <w:topLinePunct/>
        <w:adjustRightInd w:val="0"/>
        <w:snapToGrid w:val="0"/>
        <w:spacing w:before="0" w:afterLines="75" w:after="224" w:line="288" w:lineRule="auto"/>
        <w:ind w:left="0"/>
        <w:jc w:val="center"/>
        <w:rPr>
          <w:rFonts w:ascii="Arial" w:hAnsi="Arial" w:cs="Arial"/>
          <w:b w:val="0"/>
          <w:bCs w:val="0"/>
          <w:snapToGrid w:val="0"/>
          <w:sz w:val="28"/>
        </w:rPr>
      </w:pPr>
      <w:r w:rsidRPr="00D509E7">
        <w:rPr>
          <w:rFonts w:ascii="Arial" w:hAnsi="Arial" w:cs="Arial" w:hint="eastAsia"/>
          <w:snapToGrid w:val="0"/>
          <w:sz w:val="28"/>
        </w:rPr>
        <w:lastRenderedPageBreak/>
        <w:t>目录</w:t>
      </w:r>
    </w:p>
    <w:p w:rsidR="00923E4B" w:rsidRPr="00923E4B" w:rsidRDefault="00176A6C" w:rsidP="00335F1C">
      <w:pPr>
        <w:pStyle w:val="a3"/>
        <w:topLinePunct/>
        <w:adjustRightInd w:val="0"/>
        <w:snapToGrid w:val="0"/>
        <w:spacing w:line="360" w:lineRule="auto"/>
        <w:ind w:left="0"/>
        <w:jc w:val="both"/>
        <w:rPr>
          <w:rFonts w:ascii="Arial" w:hAnsi="Arial" w:cs="Arial"/>
          <w:snapToGrid w:val="0"/>
          <w:color w:val="0000FF"/>
        </w:rPr>
      </w:pPr>
      <w:hyperlink w:anchor="_bookmark0" w:history="1">
        <w:r w:rsidR="001B1EEB" w:rsidRPr="00923E4B">
          <w:rPr>
            <w:rFonts w:ascii="Arial" w:hAnsi="Arial" w:cs="Arial" w:hint="eastAsia"/>
            <w:snapToGrid w:val="0"/>
            <w:color w:val="0000FF"/>
          </w:rPr>
          <w:t>摘要</w:t>
        </w:r>
      </w:hyperlink>
      <w:r w:rsidR="00923E4B">
        <w:rPr>
          <w:rFonts w:ascii="Arial" w:hAnsi="Arial" w:cs="Arial" w:hint="eastAsia"/>
          <w:snapToGrid w:val="0"/>
          <w:color w:val="0000FF"/>
        </w:rPr>
        <w:t xml:space="preserve"> </w:t>
      </w:r>
    </w:p>
    <w:p w:rsidR="000D6985" w:rsidRPr="00923E4B" w:rsidRDefault="00176A6C" w:rsidP="00335F1C">
      <w:pPr>
        <w:pStyle w:val="a3"/>
        <w:topLinePunct/>
        <w:adjustRightInd w:val="0"/>
        <w:snapToGrid w:val="0"/>
        <w:spacing w:line="360" w:lineRule="auto"/>
        <w:ind w:left="0"/>
        <w:jc w:val="both"/>
        <w:rPr>
          <w:rFonts w:ascii="Arial" w:hAnsi="Arial" w:cs="Arial"/>
          <w:snapToGrid w:val="0"/>
        </w:rPr>
      </w:pPr>
      <w:hyperlink w:anchor="_bookmark1" w:history="1">
        <w:r w:rsidR="001B1EEB" w:rsidRPr="00923E4B">
          <w:rPr>
            <w:rFonts w:ascii="Arial" w:hAnsi="Arial" w:cs="Arial" w:hint="eastAsia"/>
            <w:snapToGrid w:val="0"/>
            <w:color w:val="0000FF"/>
          </w:rPr>
          <w:t>背景</w:t>
        </w:r>
      </w:hyperlink>
    </w:p>
    <w:p w:rsidR="00923E4B" w:rsidRPr="00923E4B" w:rsidRDefault="00176A6C" w:rsidP="00335F1C">
      <w:pPr>
        <w:pStyle w:val="a4"/>
        <w:numPr>
          <w:ilvl w:val="0"/>
          <w:numId w:val="9"/>
        </w:numPr>
        <w:tabs>
          <w:tab w:val="left" w:pos="709"/>
        </w:tabs>
        <w:topLinePunct/>
        <w:adjustRightInd w:val="0"/>
        <w:snapToGrid w:val="0"/>
        <w:spacing w:line="360" w:lineRule="auto"/>
        <w:ind w:left="0" w:firstLine="0"/>
        <w:jc w:val="both"/>
        <w:rPr>
          <w:rFonts w:ascii="Arial" w:eastAsia="宋体" w:hAnsi="Arial" w:cs="Arial"/>
          <w:snapToGrid w:val="0"/>
          <w:sz w:val="24"/>
          <w:szCs w:val="24"/>
        </w:rPr>
      </w:pPr>
      <w:hyperlink w:anchor="_bookmark2" w:history="1">
        <w:r w:rsidR="001B1EEB" w:rsidRPr="00923E4B">
          <w:rPr>
            <w:rFonts w:ascii="Arial" w:eastAsia="宋体" w:hAnsi="Arial" w:cs="Arial" w:hint="eastAsia"/>
            <w:snapToGrid w:val="0"/>
            <w:color w:val="0000FF"/>
            <w:sz w:val="24"/>
          </w:rPr>
          <w:t>引言</w:t>
        </w:r>
      </w:hyperlink>
    </w:p>
    <w:p w:rsidR="00923E4B" w:rsidRPr="00923E4B" w:rsidRDefault="00176A6C" w:rsidP="00335F1C">
      <w:pPr>
        <w:pStyle w:val="a4"/>
        <w:numPr>
          <w:ilvl w:val="0"/>
          <w:numId w:val="9"/>
        </w:numPr>
        <w:tabs>
          <w:tab w:val="left" w:pos="709"/>
        </w:tabs>
        <w:topLinePunct/>
        <w:adjustRightInd w:val="0"/>
        <w:snapToGrid w:val="0"/>
        <w:spacing w:line="360" w:lineRule="auto"/>
        <w:ind w:left="0" w:firstLine="0"/>
        <w:jc w:val="both"/>
        <w:rPr>
          <w:rFonts w:ascii="Arial" w:eastAsia="宋体" w:hAnsi="Arial" w:cs="Arial"/>
          <w:snapToGrid w:val="0"/>
          <w:sz w:val="24"/>
          <w:szCs w:val="24"/>
        </w:rPr>
      </w:pPr>
      <w:hyperlink w:anchor="_bookmark3" w:history="1">
        <w:r w:rsidR="001B1EEB" w:rsidRPr="00923E4B">
          <w:rPr>
            <w:rFonts w:ascii="Arial" w:eastAsia="宋体" w:hAnsi="Arial" w:cs="Arial" w:hint="eastAsia"/>
            <w:snapToGrid w:val="0"/>
            <w:color w:val="0000FF"/>
            <w:sz w:val="24"/>
          </w:rPr>
          <w:t>目的</w:t>
        </w:r>
      </w:hyperlink>
    </w:p>
    <w:p w:rsidR="00923E4B" w:rsidRPr="00923E4B" w:rsidRDefault="00176A6C" w:rsidP="00335F1C">
      <w:pPr>
        <w:pStyle w:val="a4"/>
        <w:numPr>
          <w:ilvl w:val="0"/>
          <w:numId w:val="9"/>
        </w:numPr>
        <w:tabs>
          <w:tab w:val="left" w:pos="709"/>
        </w:tabs>
        <w:topLinePunct/>
        <w:adjustRightInd w:val="0"/>
        <w:snapToGrid w:val="0"/>
        <w:spacing w:line="360" w:lineRule="auto"/>
        <w:ind w:left="0" w:firstLine="0"/>
        <w:jc w:val="both"/>
        <w:rPr>
          <w:rFonts w:ascii="Arial" w:eastAsia="宋体" w:hAnsi="Arial" w:cs="Arial"/>
          <w:snapToGrid w:val="0"/>
          <w:sz w:val="24"/>
          <w:szCs w:val="24"/>
        </w:rPr>
      </w:pPr>
      <w:hyperlink w:anchor="_bookmark4" w:history="1">
        <w:r w:rsidR="001B1EEB" w:rsidRPr="00923E4B">
          <w:rPr>
            <w:rFonts w:ascii="Arial" w:eastAsia="宋体" w:hAnsi="Arial" w:cs="Arial" w:hint="eastAsia"/>
            <w:snapToGrid w:val="0"/>
            <w:color w:val="0000FF"/>
            <w:sz w:val="24"/>
          </w:rPr>
          <w:t>范围</w:t>
        </w:r>
      </w:hyperlink>
    </w:p>
    <w:p w:rsidR="00923E4B" w:rsidRPr="00923E4B" w:rsidRDefault="00176A6C" w:rsidP="00335F1C">
      <w:pPr>
        <w:pStyle w:val="a4"/>
        <w:numPr>
          <w:ilvl w:val="0"/>
          <w:numId w:val="9"/>
        </w:numPr>
        <w:tabs>
          <w:tab w:val="left" w:pos="709"/>
        </w:tabs>
        <w:topLinePunct/>
        <w:adjustRightInd w:val="0"/>
        <w:snapToGrid w:val="0"/>
        <w:spacing w:line="360" w:lineRule="auto"/>
        <w:ind w:left="0" w:firstLine="0"/>
        <w:jc w:val="both"/>
        <w:rPr>
          <w:rFonts w:ascii="Arial" w:eastAsia="宋体" w:hAnsi="Arial" w:cs="Arial"/>
          <w:snapToGrid w:val="0"/>
          <w:sz w:val="24"/>
          <w:szCs w:val="24"/>
        </w:rPr>
      </w:pPr>
      <w:hyperlink w:anchor="_bookmark5" w:history="1">
        <w:r w:rsidR="001B1EEB" w:rsidRPr="00923E4B">
          <w:rPr>
            <w:rFonts w:ascii="Arial" w:eastAsia="宋体" w:hAnsi="Arial" w:cs="Arial" w:hint="eastAsia"/>
            <w:snapToGrid w:val="0"/>
            <w:color w:val="0000FF"/>
            <w:sz w:val="24"/>
          </w:rPr>
          <w:t>执行</w:t>
        </w:r>
        <w:r w:rsidR="001B1EEB" w:rsidRPr="00923E4B">
          <w:rPr>
            <w:rFonts w:ascii="Arial" w:eastAsia="宋体" w:hAnsi="Arial" w:cs="Arial" w:hint="eastAsia"/>
            <w:snapToGrid w:val="0"/>
            <w:color w:val="0000FF"/>
            <w:sz w:val="24"/>
          </w:rPr>
          <w:t>SUD</w:t>
        </w:r>
        <w:r w:rsidR="001B1EEB" w:rsidRPr="00923E4B">
          <w:rPr>
            <w:rFonts w:ascii="Arial" w:eastAsia="宋体" w:hAnsi="Arial" w:cs="Arial" w:hint="eastAsia"/>
            <w:snapToGrid w:val="0"/>
            <w:color w:val="0000FF"/>
            <w:sz w:val="24"/>
          </w:rPr>
          <w:t>再加</w:t>
        </w:r>
        <w:r w:rsidR="009D6352">
          <w:rPr>
            <w:rFonts w:ascii="Arial" w:eastAsia="宋体" w:hAnsi="Arial" w:cs="Arial" w:hint="eastAsia"/>
            <w:snapToGrid w:val="0"/>
            <w:color w:val="0000FF"/>
            <w:sz w:val="24"/>
          </w:rPr>
          <w:t>监管</w:t>
        </w:r>
        <w:r w:rsidR="001B1EEB" w:rsidRPr="00923E4B">
          <w:rPr>
            <w:rFonts w:ascii="Arial" w:eastAsia="宋体" w:hAnsi="Arial" w:cs="Arial" w:hint="eastAsia"/>
            <w:snapToGrid w:val="0"/>
            <w:color w:val="0000FF"/>
            <w:sz w:val="24"/>
          </w:rPr>
          <w:t>要求</w:t>
        </w:r>
      </w:hyperlink>
    </w:p>
    <w:p w:rsidR="00923E4B" w:rsidRPr="00923E4B" w:rsidRDefault="00176A6C" w:rsidP="00335F1C">
      <w:pPr>
        <w:pStyle w:val="a4"/>
        <w:numPr>
          <w:ilvl w:val="0"/>
          <w:numId w:val="9"/>
        </w:numPr>
        <w:tabs>
          <w:tab w:val="left" w:pos="709"/>
        </w:tabs>
        <w:topLinePunct/>
        <w:adjustRightInd w:val="0"/>
        <w:snapToGrid w:val="0"/>
        <w:spacing w:line="360" w:lineRule="auto"/>
        <w:ind w:left="0" w:firstLine="0"/>
        <w:jc w:val="both"/>
        <w:rPr>
          <w:rFonts w:ascii="Arial" w:eastAsia="宋体" w:hAnsi="Arial" w:cs="Arial"/>
          <w:snapToGrid w:val="0"/>
          <w:sz w:val="24"/>
          <w:szCs w:val="24"/>
        </w:rPr>
      </w:pPr>
      <w:hyperlink w:anchor="_bookmark6" w:history="1">
        <w:r w:rsidR="001B1EEB" w:rsidRPr="00923E4B">
          <w:rPr>
            <w:rFonts w:ascii="Arial" w:eastAsia="宋体" w:hAnsi="Arial" w:cs="Arial" w:hint="eastAsia"/>
            <w:snapToGrid w:val="0"/>
            <w:color w:val="0000FF"/>
            <w:sz w:val="24"/>
          </w:rPr>
          <w:t>该法规定的</w:t>
        </w:r>
        <w:r w:rsidR="001B1EEB" w:rsidRPr="00923E4B">
          <w:rPr>
            <w:rFonts w:ascii="Arial" w:eastAsia="宋体" w:hAnsi="Arial" w:cs="Arial" w:hint="eastAsia"/>
            <w:snapToGrid w:val="0"/>
            <w:color w:val="0000FF"/>
            <w:sz w:val="24"/>
          </w:rPr>
          <w:t>SUD</w:t>
        </w:r>
        <w:r w:rsidR="001B1EEB" w:rsidRPr="00923E4B">
          <w:rPr>
            <w:rFonts w:ascii="Arial" w:eastAsia="宋体" w:hAnsi="Arial" w:cs="Arial" w:hint="eastAsia"/>
            <w:snapToGrid w:val="0"/>
            <w:color w:val="0000FF"/>
            <w:sz w:val="24"/>
          </w:rPr>
          <w:t>再加</w:t>
        </w:r>
        <w:r w:rsidR="009D6352">
          <w:rPr>
            <w:rFonts w:ascii="Arial" w:eastAsia="宋体" w:hAnsi="Arial" w:cs="Arial" w:hint="eastAsia"/>
            <w:snapToGrid w:val="0"/>
            <w:color w:val="0000FF"/>
            <w:sz w:val="24"/>
          </w:rPr>
          <w:t>监管</w:t>
        </w:r>
        <w:r w:rsidR="001B1EEB" w:rsidRPr="00923E4B">
          <w:rPr>
            <w:rFonts w:ascii="Arial" w:eastAsia="宋体" w:hAnsi="Arial" w:cs="Arial" w:hint="eastAsia"/>
            <w:snapToGrid w:val="0"/>
            <w:color w:val="0000FF"/>
            <w:sz w:val="24"/>
          </w:rPr>
          <w:t>要求</w:t>
        </w:r>
      </w:hyperlink>
    </w:p>
    <w:p w:rsidR="000D6985" w:rsidRPr="00923E4B" w:rsidRDefault="001B1EEB" w:rsidP="00335F1C">
      <w:pPr>
        <w:pStyle w:val="a4"/>
        <w:numPr>
          <w:ilvl w:val="1"/>
          <w:numId w:val="9"/>
        </w:numPr>
        <w:tabs>
          <w:tab w:val="left" w:pos="1310"/>
        </w:tabs>
        <w:topLinePunct/>
        <w:adjustRightInd w:val="0"/>
        <w:snapToGrid w:val="0"/>
        <w:spacing w:line="360" w:lineRule="auto"/>
        <w:ind w:leftChars="327" w:left="719" w:firstLine="0"/>
        <w:jc w:val="both"/>
        <w:rPr>
          <w:rFonts w:ascii="Arial" w:eastAsia="宋体" w:hAnsi="Arial" w:cs="Arial"/>
          <w:snapToGrid w:val="0"/>
          <w:sz w:val="24"/>
          <w:szCs w:val="24"/>
        </w:rPr>
      </w:pPr>
      <w:r w:rsidRPr="00923E4B">
        <w:rPr>
          <w:rFonts w:ascii="Arial" w:eastAsia="宋体" w:hAnsi="Arial" w:cs="Arial" w:hint="eastAsia"/>
          <w:snapToGrid w:val="0"/>
          <w:sz w:val="24"/>
        </w:rPr>
        <w:t>注册和列表</w:t>
      </w:r>
    </w:p>
    <w:p w:rsidR="000D6985" w:rsidRPr="00923E4B" w:rsidRDefault="001B1EEB" w:rsidP="00335F1C">
      <w:pPr>
        <w:pStyle w:val="a4"/>
        <w:numPr>
          <w:ilvl w:val="1"/>
          <w:numId w:val="9"/>
        </w:numPr>
        <w:tabs>
          <w:tab w:val="left" w:pos="1310"/>
        </w:tabs>
        <w:topLinePunct/>
        <w:adjustRightInd w:val="0"/>
        <w:snapToGrid w:val="0"/>
        <w:spacing w:line="360" w:lineRule="auto"/>
        <w:ind w:leftChars="327" w:left="719" w:firstLine="0"/>
        <w:jc w:val="both"/>
        <w:rPr>
          <w:rFonts w:ascii="Arial" w:eastAsia="宋体" w:hAnsi="Arial" w:cs="Arial"/>
          <w:snapToGrid w:val="0"/>
          <w:sz w:val="24"/>
          <w:szCs w:val="24"/>
        </w:rPr>
      </w:pPr>
      <w:r w:rsidRPr="00923E4B">
        <w:rPr>
          <w:rFonts w:ascii="Arial" w:eastAsia="宋体" w:hAnsi="Arial" w:cs="Arial" w:hint="eastAsia"/>
          <w:snapToGrid w:val="0"/>
          <w:sz w:val="24"/>
        </w:rPr>
        <w:t>医疗器械报告</w:t>
      </w:r>
    </w:p>
    <w:p w:rsidR="000D6985" w:rsidRPr="00923E4B" w:rsidRDefault="001B1EEB" w:rsidP="00335F1C">
      <w:pPr>
        <w:pStyle w:val="a4"/>
        <w:numPr>
          <w:ilvl w:val="1"/>
          <w:numId w:val="9"/>
        </w:numPr>
        <w:tabs>
          <w:tab w:val="left" w:pos="1310"/>
        </w:tabs>
        <w:topLinePunct/>
        <w:adjustRightInd w:val="0"/>
        <w:snapToGrid w:val="0"/>
        <w:spacing w:line="360" w:lineRule="auto"/>
        <w:ind w:leftChars="327" w:left="719" w:firstLine="0"/>
        <w:jc w:val="both"/>
        <w:rPr>
          <w:rFonts w:ascii="Arial" w:eastAsia="宋体" w:hAnsi="Arial" w:cs="Arial"/>
          <w:snapToGrid w:val="0"/>
          <w:sz w:val="24"/>
          <w:szCs w:val="24"/>
        </w:rPr>
      </w:pPr>
      <w:r w:rsidRPr="00923E4B">
        <w:rPr>
          <w:rFonts w:ascii="Arial" w:eastAsia="宋体" w:hAnsi="Arial" w:cs="Arial" w:hint="eastAsia"/>
          <w:snapToGrid w:val="0"/>
          <w:sz w:val="24"/>
        </w:rPr>
        <w:t>医疗器械追踪</w:t>
      </w:r>
    </w:p>
    <w:p w:rsidR="000D6985" w:rsidRPr="00923E4B" w:rsidRDefault="001B1EEB" w:rsidP="00335F1C">
      <w:pPr>
        <w:pStyle w:val="a4"/>
        <w:numPr>
          <w:ilvl w:val="1"/>
          <w:numId w:val="9"/>
        </w:numPr>
        <w:tabs>
          <w:tab w:val="left" w:pos="1310"/>
        </w:tabs>
        <w:topLinePunct/>
        <w:adjustRightInd w:val="0"/>
        <w:snapToGrid w:val="0"/>
        <w:spacing w:line="360" w:lineRule="auto"/>
        <w:ind w:leftChars="327" w:left="719" w:firstLine="0"/>
        <w:jc w:val="both"/>
        <w:rPr>
          <w:rFonts w:ascii="Arial" w:eastAsia="宋体" w:hAnsi="Arial" w:cs="Arial"/>
          <w:snapToGrid w:val="0"/>
          <w:sz w:val="24"/>
          <w:szCs w:val="24"/>
        </w:rPr>
      </w:pPr>
      <w:r w:rsidRPr="00923E4B">
        <w:rPr>
          <w:rFonts w:ascii="Arial" w:eastAsia="宋体" w:hAnsi="Arial" w:cs="Arial" w:hint="eastAsia"/>
          <w:snapToGrid w:val="0"/>
          <w:sz w:val="24"/>
        </w:rPr>
        <w:t>医疗器械纠正和</w:t>
      </w:r>
      <w:r w:rsidR="0079544A" w:rsidRPr="00923E4B">
        <w:rPr>
          <w:rFonts w:ascii="Arial" w:eastAsia="宋体" w:hAnsi="Arial" w:cs="Arial" w:hint="eastAsia"/>
          <w:snapToGrid w:val="0"/>
          <w:sz w:val="24"/>
        </w:rPr>
        <w:t>移除</w:t>
      </w:r>
    </w:p>
    <w:p w:rsidR="000D6985" w:rsidRPr="00923E4B" w:rsidRDefault="001B1EEB" w:rsidP="00335F1C">
      <w:pPr>
        <w:pStyle w:val="a4"/>
        <w:numPr>
          <w:ilvl w:val="1"/>
          <w:numId w:val="9"/>
        </w:numPr>
        <w:tabs>
          <w:tab w:val="left" w:pos="1310"/>
        </w:tabs>
        <w:topLinePunct/>
        <w:adjustRightInd w:val="0"/>
        <w:snapToGrid w:val="0"/>
        <w:spacing w:line="360" w:lineRule="auto"/>
        <w:ind w:leftChars="327" w:left="719" w:firstLine="0"/>
        <w:jc w:val="both"/>
        <w:rPr>
          <w:rFonts w:ascii="Arial" w:eastAsia="宋体" w:hAnsi="Arial" w:cs="Arial"/>
          <w:snapToGrid w:val="0"/>
          <w:sz w:val="24"/>
          <w:szCs w:val="24"/>
        </w:rPr>
      </w:pPr>
      <w:r w:rsidRPr="00923E4B">
        <w:rPr>
          <w:rFonts w:ascii="Arial" w:eastAsia="宋体" w:hAnsi="Arial" w:cs="Arial" w:hint="eastAsia"/>
          <w:snapToGrid w:val="0"/>
          <w:sz w:val="24"/>
        </w:rPr>
        <w:t>质量体系监管</w:t>
      </w:r>
    </w:p>
    <w:p w:rsidR="000D6985" w:rsidRPr="00923E4B" w:rsidRDefault="001B1EEB" w:rsidP="00335F1C">
      <w:pPr>
        <w:pStyle w:val="a4"/>
        <w:numPr>
          <w:ilvl w:val="1"/>
          <w:numId w:val="9"/>
        </w:numPr>
        <w:tabs>
          <w:tab w:val="left" w:pos="1310"/>
        </w:tabs>
        <w:topLinePunct/>
        <w:adjustRightInd w:val="0"/>
        <w:snapToGrid w:val="0"/>
        <w:spacing w:line="360" w:lineRule="auto"/>
        <w:ind w:leftChars="327" w:left="719" w:firstLine="0"/>
        <w:jc w:val="both"/>
        <w:rPr>
          <w:rFonts w:ascii="Arial" w:eastAsia="宋体" w:hAnsi="Arial" w:cs="Arial"/>
          <w:snapToGrid w:val="0"/>
          <w:sz w:val="24"/>
          <w:szCs w:val="24"/>
        </w:rPr>
      </w:pPr>
      <w:r w:rsidRPr="00923E4B">
        <w:rPr>
          <w:rFonts w:ascii="Arial" w:eastAsia="宋体" w:hAnsi="Arial" w:cs="Arial" w:hint="eastAsia"/>
          <w:snapToGrid w:val="0"/>
          <w:sz w:val="24"/>
        </w:rPr>
        <w:t>标签</w:t>
      </w:r>
    </w:p>
    <w:p w:rsidR="00923E4B" w:rsidRPr="00923E4B" w:rsidRDefault="001B1EEB" w:rsidP="00335F1C">
      <w:pPr>
        <w:pStyle w:val="a4"/>
        <w:numPr>
          <w:ilvl w:val="1"/>
          <w:numId w:val="9"/>
        </w:numPr>
        <w:tabs>
          <w:tab w:val="left" w:pos="1310"/>
        </w:tabs>
        <w:topLinePunct/>
        <w:adjustRightInd w:val="0"/>
        <w:snapToGrid w:val="0"/>
        <w:spacing w:line="360" w:lineRule="auto"/>
        <w:ind w:leftChars="327" w:left="719" w:firstLine="0"/>
        <w:jc w:val="both"/>
        <w:rPr>
          <w:rFonts w:ascii="Arial" w:eastAsia="宋体" w:hAnsi="Arial" w:cs="Arial"/>
          <w:snapToGrid w:val="0"/>
          <w:sz w:val="24"/>
          <w:szCs w:val="24"/>
        </w:rPr>
      </w:pPr>
      <w:r w:rsidRPr="00923E4B">
        <w:rPr>
          <w:rFonts w:ascii="Arial" w:eastAsia="宋体" w:hAnsi="Arial" w:cs="Arial" w:hint="eastAsia"/>
          <w:snapToGrid w:val="0"/>
          <w:sz w:val="24"/>
        </w:rPr>
        <w:t>上市前要求</w:t>
      </w:r>
    </w:p>
    <w:p w:rsidR="00923E4B" w:rsidRPr="00923E4B" w:rsidRDefault="00176A6C" w:rsidP="00335F1C">
      <w:pPr>
        <w:pStyle w:val="a4"/>
        <w:numPr>
          <w:ilvl w:val="0"/>
          <w:numId w:val="9"/>
        </w:numPr>
        <w:tabs>
          <w:tab w:val="left" w:pos="709"/>
        </w:tabs>
        <w:topLinePunct/>
        <w:adjustRightInd w:val="0"/>
        <w:snapToGrid w:val="0"/>
        <w:spacing w:line="360" w:lineRule="auto"/>
        <w:ind w:left="0" w:firstLine="0"/>
        <w:jc w:val="both"/>
        <w:rPr>
          <w:rFonts w:ascii="Arial" w:eastAsia="宋体" w:hAnsi="Arial" w:cs="Arial"/>
          <w:snapToGrid w:val="0"/>
          <w:sz w:val="24"/>
          <w:szCs w:val="24"/>
        </w:rPr>
      </w:pPr>
      <w:hyperlink w:anchor="_bookmark7" w:history="1">
        <w:r w:rsidR="001B1EEB" w:rsidRPr="00923E4B">
          <w:rPr>
            <w:rFonts w:ascii="Arial" w:eastAsia="宋体" w:hAnsi="Arial" w:cs="Arial" w:hint="eastAsia"/>
            <w:snapToGrid w:val="0"/>
            <w:color w:val="0000FF"/>
            <w:sz w:val="24"/>
          </w:rPr>
          <w:t>执行优先级和自由裁量权期限</w:t>
        </w:r>
      </w:hyperlink>
    </w:p>
    <w:p w:rsidR="000D6985" w:rsidRPr="00923E4B" w:rsidRDefault="001B1EEB" w:rsidP="00335F1C">
      <w:pPr>
        <w:pStyle w:val="a4"/>
        <w:numPr>
          <w:ilvl w:val="1"/>
          <w:numId w:val="9"/>
        </w:numPr>
        <w:tabs>
          <w:tab w:val="left" w:pos="1310"/>
        </w:tabs>
        <w:topLinePunct/>
        <w:adjustRightInd w:val="0"/>
        <w:snapToGrid w:val="0"/>
        <w:spacing w:line="360" w:lineRule="auto"/>
        <w:ind w:leftChars="327" w:left="719" w:firstLine="0"/>
        <w:jc w:val="both"/>
        <w:rPr>
          <w:rFonts w:ascii="Arial" w:eastAsia="宋体" w:hAnsi="Arial" w:cs="Arial"/>
          <w:snapToGrid w:val="0"/>
          <w:sz w:val="24"/>
          <w:szCs w:val="24"/>
        </w:rPr>
      </w:pPr>
      <w:r w:rsidRPr="00923E4B">
        <w:rPr>
          <w:rFonts w:ascii="Arial" w:eastAsia="宋体" w:hAnsi="Arial" w:cs="Arial" w:hint="eastAsia"/>
          <w:snapToGrid w:val="0"/>
          <w:sz w:val="24"/>
        </w:rPr>
        <w:t>上市前要求</w:t>
      </w:r>
    </w:p>
    <w:p w:rsidR="00923E4B" w:rsidRPr="00923E4B" w:rsidRDefault="001B1EEB" w:rsidP="00335F1C">
      <w:pPr>
        <w:pStyle w:val="a4"/>
        <w:numPr>
          <w:ilvl w:val="1"/>
          <w:numId w:val="9"/>
        </w:numPr>
        <w:tabs>
          <w:tab w:val="left" w:pos="1310"/>
        </w:tabs>
        <w:topLinePunct/>
        <w:adjustRightInd w:val="0"/>
        <w:snapToGrid w:val="0"/>
        <w:spacing w:line="360" w:lineRule="auto"/>
        <w:ind w:leftChars="327" w:left="719" w:firstLine="0"/>
        <w:jc w:val="both"/>
        <w:rPr>
          <w:rFonts w:ascii="Arial" w:eastAsia="宋体" w:hAnsi="Arial" w:cs="Arial"/>
          <w:snapToGrid w:val="0"/>
          <w:sz w:val="24"/>
          <w:szCs w:val="24"/>
        </w:rPr>
      </w:pPr>
      <w:r w:rsidRPr="00923E4B">
        <w:rPr>
          <w:rFonts w:ascii="Arial" w:eastAsia="宋体" w:hAnsi="Arial" w:cs="Arial" w:hint="eastAsia"/>
          <w:snapToGrid w:val="0"/>
          <w:sz w:val="24"/>
        </w:rPr>
        <w:t>非上市前要求</w:t>
      </w:r>
    </w:p>
    <w:p w:rsidR="00923E4B" w:rsidRPr="00923E4B" w:rsidRDefault="00AA7906" w:rsidP="00335F1C">
      <w:pPr>
        <w:pStyle w:val="a3"/>
        <w:topLinePunct/>
        <w:adjustRightInd w:val="0"/>
        <w:snapToGrid w:val="0"/>
        <w:spacing w:line="360" w:lineRule="auto"/>
        <w:ind w:left="0"/>
        <w:jc w:val="both"/>
        <w:rPr>
          <w:rFonts w:ascii="Arial" w:hAnsi="Arial" w:cs="Arial"/>
          <w:snapToGrid w:val="0"/>
        </w:rPr>
      </w:pPr>
      <w:hyperlink w:anchor="_bookmark8" w:history="1">
        <w:r w:rsidR="001B1EEB" w:rsidRPr="00923E4B">
          <w:rPr>
            <w:rFonts w:ascii="Arial" w:hAnsi="Arial" w:cs="Arial" w:hint="eastAsia"/>
            <w:snapToGrid w:val="0"/>
            <w:color w:val="0000FF"/>
          </w:rPr>
          <w:t>附录</w:t>
        </w:r>
        <w:r w:rsidR="001B1EEB" w:rsidRPr="00923E4B">
          <w:rPr>
            <w:rFonts w:ascii="Arial" w:hAnsi="Arial" w:cs="Arial" w:hint="eastAsia"/>
            <w:snapToGrid w:val="0"/>
            <w:color w:val="0000FF"/>
          </w:rPr>
          <w:t>A</w:t>
        </w:r>
        <w:r w:rsidR="0048047A" w:rsidRPr="00923E4B">
          <w:rPr>
            <w:rFonts w:ascii="Arial" w:hAnsi="Arial" w:cs="Arial" w:hint="eastAsia"/>
            <w:snapToGrid w:val="0"/>
            <w:color w:val="0000FF"/>
          </w:rPr>
          <w:t>：</w:t>
        </w:r>
      </w:hyperlink>
      <w:r w:rsidR="00923E4B">
        <w:rPr>
          <w:rFonts w:ascii="Arial" w:hAnsi="Arial" w:cs="Arial" w:hint="eastAsia"/>
          <w:snapToGrid w:val="0"/>
        </w:rPr>
        <w:t xml:space="preserve"> </w:t>
      </w:r>
      <w:hyperlink w:anchor="_bookmark8" w:history="1">
        <w:r w:rsidR="001B1EEB" w:rsidRPr="00923E4B">
          <w:rPr>
            <w:rFonts w:ascii="Arial" w:hAnsi="Arial" w:cs="Arial" w:hint="eastAsia"/>
            <w:snapToGrid w:val="0"/>
            <w:color w:val="0000FF"/>
          </w:rPr>
          <w:t>已</w:t>
        </w:r>
        <w:r w:rsidR="00C42E0A" w:rsidRPr="00923E4B">
          <w:rPr>
            <w:rFonts w:ascii="Arial" w:hAnsi="Arial" w:cs="Arial" w:hint="eastAsia"/>
            <w:snapToGrid w:val="0"/>
            <w:color w:val="0000FF"/>
          </w:rPr>
          <w:t>知</w:t>
        </w:r>
        <w:r w:rsidR="001B1EEB" w:rsidRPr="00923E4B">
          <w:rPr>
            <w:rFonts w:ascii="Arial" w:hAnsi="Arial" w:cs="Arial" w:hint="eastAsia"/>
            <w:snapToGrid w:val="0"/>
            <w:color w:val="0000FF"/>
          </w:rPr>
          <w:t>再加工的</w:t>
        </w:r>
        <w:r w:rsidR="001B1EEB" w:rsidRPr="00923E4B">
          <w:rPr>
            <w:rFonts w:ascii="Arial" w:hAnsi="Arial" w:cs="Arial" w:hint="eastAsia"/>
            <w:snapToGrid w:val="0"/>
            <w:color w:val="0000FF"/>
          </w:rPr>
          <w:t>SUD</w:t>
        </w:r>
        <w:r w:rsidR="001B1EEB" w:rsidRPr="00923E4B">
          <w:rPr>
            <w:rFonts w:ascii="Arial" w:hAnsi="Arial" w:cs="Arial" w:hint="eastAsia"/>
            <w:snapToGrid w:val="0"/>
            <w:color w:val="0000FF"/>
          </w:rPr>
          <w:t>列表</w:t>
        </w:r>
      </w:hyperlink>
      <w:r w:rsidR="00923E4B">
        <w:rPr>
          <w:rFonts w:ascii="Arial" w:hAnsi="Arial" w:cs="Arial" w:hint="eastAsia"/>
          <w:snapToGrid w:val="0"/>
          <w:color w:val="0000FF"/>
        </w:rPr>
        <w:t xml:space="preserve"> </w:t>
      </w:r>
    </w:p>
    <w:p w:rsidR="000D6985" w:rsidRPr="00923E4B" w:rsidRDefault="00AA7906" w:rsidP="00335F1C">
      <w:pPr>
        <w:pStyle w:val="a3"/>
        <w:topLinePunct/>
        <w:adjustRightInd w:val="0"/>
        <w:snapToGrid w:val="0"/>
        <w:spacing w:line="360" w:lineRule="auto"/>
        <w:ind w:left="0"/>
        <w:jc w:val="both"/>
        <w:rPr>
          <w:rFonts w:ascii="Arial" w:hAnsi="Arial" w:cs="Arial"/>
          <w:snapToGrid w:val="0"/>
        </w:rPr>
      </w:pPr>
      <w:hyperlink w:anchor="_bookmark9" w:history="1">
        <w:r w:rsidR="001B1EEB" w:rsidRPr="00923E4B">
          <w:rPr>
            <w:rFonts w:ascii="Arial" w:hAnsi="Arial" w:cs="Arial" w:hint="eastAsia"/>
            <w:snapToGrid w:val="0"/>
            <w:color w:val="0000FF"/>
          </w:rPr>
          <w:t>附录</w:t>
        </w:r>
        <w:r w:rsidR="001B1EEB" w:rsidRPr="00923E4B">
          <w:rPr>
            <w:rFonts w:ascii="Arial" w:hAnsi="Arial" w:cs="Arial" w:hint="eastAsia"/>
            <w:snapToGrid w:val="0"/>
            <w:color w:val="0000FF"/>
          </w:rPr>
          <w:t>B</w:t>
        </w:r>
        <w:r w:rsidR="0048047A" w:rsidRPr="00923E4B">
          <w:rPr>
            <w:rFonts w:ascii="Arial" w:hAnsi="Arial" w:cs="Arial" w:hint="eastAsia"/>
            <w:snapToGrid w:val="0"/>
            <w:color w:val="0000FF"/>
          </w:rPr>
          <w:t>：</w:t>
        </w:r>
      </w:hyperlink>
      <w:r w:rsidR="00923E4B">
        <w:rPr>
          <w:rFonts w:ascii="Arial" w:hAnsi="Arial" w:cs="Arial" w:hint="eastAsia"/>
          <w:snapToGrid w:val="0"/>
        </w:rPr>
        <w:t xml:space="preserve"> </w:t>
      </w:r>
      <w:hyperlink w:anchor="_bookmark9" w:history="1">
        <w:r w:rsidR="00923E4B" w:rsidRPr="00923E4B">
          <w:rPr>
            <w:rFonts w:ascii="Arial" w:hAnsi="Arial" w:cs="Arial" w:hint="eastAsia"/>
            <w:snapToGrid w:val="0"/>
            <w:color w:val="0000FF"/>
          </w:rPr>
          <w:t>术</w:t>
        </w:r>
        <w:r w:rsidR="001B1EEB" w:rsidRPr="00923E4B">
          <w:rPr>
            <w:rFonts w:ascii="Arial" w:hAnsi="Arial" w:cs="Arial" w:hint="eastAsia"/>
            <w:snapToGrid w:val="0"/>
            <w:color w:val="0000FF"/>
          </w:rPr>
          <w:t>语定义</w:t>
        </w:r>
      </w:hyperlink>
    </w:p>
    <w:p w:rsidR="00923E4B" w:rsidRPr="00923E4B" w:rsidRDefault="00AA7906" w:rsidP="00335F1C">
      <w:pPr>
        <w:pStyle w:val="a3"/>
        <w:topLinePunct/>
        <w:adjustRightInd w:val="0"/>
        <w:snapToGrid w:val="0"/>
        <w:spacing w:line="360" w:lineRule="auto"/>
        <w:ind w:left="0"/>
        <w:jc w:val="both"/>
        <w:rPr>
          <w:rFonts w:ascii="Arial" w:hAnsi="Arial" w:cs="Arial"/>
          <w:snapToGrid w:val="0"/>
        </w:rPr>
      </w:pPr>
      <w:hyperlink w:anchor="_bookmark10" w:history="1">
        <w:r w:rsidR="001B1EEB" w:rsidRPr="00923E4B">
          <w:rPr>
            <w:rFonts w:ascii="Arial" w:hAnsi="Arial" w:cs="Arial" w:hint="eastAsia"/>
            <w:snapToGrid w:val="0"/>
            <w:color w:val="0000FF"/>
          </w:rPr>
          <w:t>附录</w:t>
        </w:r>
        <w:r w:rsidR="001B1EEB" w:rsidRPr="00923E4B">
          <w:rPr>
            <w:rFonts w:ascii="Arial" w:hAnsi="Arial" w:cs="Arial" w:hint="eastAsia"/>
            <w:snapToGrid w:val="0"/>
            <w:color w:val="0000FF"/>
          </w:rPr>
          <w:t>C</w:t>
        </w:r>
        <w:r w:rsidR="0048047A" w:rsidRPr="00923E4B">
          <w:rPr>
            <w:rFonts w:ascii="Arial" w:hAnsi="Arial" w:cs="Arial" w:hint="eastAsia"/>
            <w:snapToGrid w:val="0"/>
            <w:color w:val="0000FF"/>
          </w:rPr>
          <w:t>：</w:t>
        </w:r>
      </w:hyperlink>
      <w:r w:rsidR="00923E4B">
        <w:rPr>
          <w:rFonts w:ascii="Arial" w:hAnsi="Arial" w:cs="Arial" w:hint="eastAsia"/>
          <w:snapToGrid w:val="0"/>
        </w:rPr>
        <w:t xml:space="preserve"> </w:t>
      </w:r>
      <w:hyperlink w:anchor="_bookmark10" w:history="1">
        <w:r w:rsidR="00923E4B" w:rsidRPr="00923E4B">
          <w:rPr>
            <w:rFonts w:ascii="Arial" w:hAnsi="Arial" w:cs="Arial" w:hint="eastAsia"/>
            <w:snapToGrid w:val="0"/>
            <w:color w:val="0000FF"/>
          </w:rPr>
          <w:t>附</w:t>
        </w:r>
        <w:r w:rsidR="001B1EEB" w:rsidRPr="00923E4B">
          <w:rPr>
            <w:rFonts w:ascii="Arial" w:hAnsi="Arial" w:cs="Arial" w:hint="eastAsia"/>
            <w:snapToGrid w:val="0"/>
            <w:color w:val="0000FF"/>
          </w:rPr>
          <w:t>加指南和参考文件</w:t>
        </w:r>
      </w:hyperlink>
    </w:p>
    <w:p w:rsidR="00923E4B" w:rsidRPr="00923E4B" w:rsidRDefault="00AA7906" w:rsidP="00335F1C">
      <w:pPr>
        <w:pStyle w:val="a3"/>
        <w:topLinePunct/>
        <w:adjustRightInd w:val="0"/>
        <w:snapToGrid w:val="0"/>
        <w:spacing w:line="360" w:lineRule="auto"/>
        <w:ind w:left="0"/>
        <w:jc w:val="both"/>
        <w:rPr>
          <w:rFonts w:ascii="Arial" w:hAnsi="Arial" w:cs="Arial"/>
          <w:snapToGrid w:val="0"/>
        </w:rPr>
      </w:pPr>
      <w:hyperlink w:anchor="_bookmark11" w:history="1">
        <w:r w:rsidR="00016494" w:rsidRPr="00923E4B">
          <w:rPr>
            <w:rFonts w:ascii="Arial" w:hAnsi="Arial" w:cs="Arial" w:hint="eastAsia"/>
            <w:snapToGrid w:val="0"/>
            <w:color w:val="0000FF"/>
          </w:rPr>
          <w:t>附录</w:t>
        </w:r>
        <w:r w:rsidR="001B1EEB" w:rsidRPr="00923E4B">
          <w:rPr>
            <w:rFonts w:ascii="Arial" w:hAnsi="Arial" w:cs="Arial" w:hint="eastAsia"/>
            <w:snapToGrid w:val="0"/>
            <w:color w:val="0000FF"/>
          </w:rPr>
          <w:t>D</w:t>
        </w:r>
        <w:r w:rsidR="0048047A" w:rsidRPr="00923E4B">
          <w:rPr>
            <w:rFonts w:ascii="Arial" w:hAnsi="Arial" w:cs="Arial" w:hint="eastAsia"/>
            <w:snapToGrid w:val="0"/>
            <w:color w:val="0000FF"/>
          </w:rPr>
          <w:t>：</w:t>
        </w:r>
      </w:hyperlink>
      <w:hyperlink w:anchor="_bookmark11" w:history="1">
        <w:r w:rsidR="00923E4B">
          <w:rPr>
            <w:rFonts w:ascii="Arial" w:hAnsi="Arial" w:cs="Arial" w:hint="eastAsia"/>
            <w:snapToGrid w:val="0"/>
            <w:color w:val="0000FF"/>
          </w:rPr>
          <w:t xml:space="preserve"> </w:t>
        </w:r>
        <w:r w:rsidR="001B1EEB" w:rsidRPr="00923E4B">
          <w:rPr>
            <w:rFonts w:ascii="Arial" w:hAnsi="Arial" w:cs="Arial" w:hint="eastAsia"/>
            <w:snapToGrid w:val="0"/>
            <w:color w:val="0000FF"/>
          </w:rPr>
          <w:t>FDA</w:t>
        </w:r>
        <w:r w:rsidR="001B1EEB" w:rsidRPr="00923E4B">
          <w:rPr>
            <w:rFonts w:ascii="Arial" w:hAnsi="Arial" w:cs="Arial" w:hint="eastAsia"/>
            <w:snapToGrid w:val="0"/>
            <w:color w:val="0000FF"/>
          </w:rPr>
          <w:t>用于执行非上市前和上市前提交材料要求的预期时间表</w:t>
        </w:r>
      </w:hyperlink>
    </w:p>
    <w:p w:rsidR="000D6985" w:rsidRPr="00923E4B" w:rsidRDefault="00AA7906" w:rsidP="00335F1C">
      <w:pPr>
        <w:pStyle w:val="a3"/>
        <w:topLinePunct/>
        <w:adjustRightInd w:val="0"/>
        <w:snapToGrid w:val="0"/>
        <w:spacing w:line="360" w:lineRule="auto"/>
        <w:ind w:left="0"/>
        <w:jc w:val="both"/>
        <w:rPr>
          <w:rFonts w:ascii="Arial" w:hAnsi="Arial" w:cs="Arial"/>
          <w:snapToGrid w:val="0"/>
        </w:rPr>
      </w:pPr>
      <w:hyperlink w:anchor="_bookmark12" w:history="1">
        <w:r w:rsidR="00016494" w:rsidRPr="00923E4B">
          <w:rPr>
            <w:rFonts w:ascii="Arial" w:hAnsi="Arial" w:cs="Arial" w:hint="eastAsia"/>
            <w:snapToGrid w:val="0"/>
            <w:color w:val="0000FF"/>
          </w:rPr>
          <w:t>附</w:t>
        </w:r>
        <w:r w:rsidR="00923E4B" w:rsidRPr="00923E4B">
          <w:rPr>
            <w:rFonts w:ascii="Arial" w:hAnsi="Arial" w:cs="Arial" w:hint="eastAsia"/>
            <w:snapToGrid w:val="0"/>
            <w:color w:val="0000FF"/>
          </w:rPr>
          <w:t>录</w:t>
        </w:r>
        <w:r w:rsidR="001B1EEB" w:rsidRPr="00923E4B">
          <w:rPr>
            <w:rFonts w:ascii="Arial" w:hAnsi="Arial" w:cs="Arial" w:hint="eastAsia"/>
            <w:snapToGrid w:val="0"/>
            <w:color w:val="0000FF"/>
          </w:rPr>
          <w:t>E</w:t>
        </w:r>
        <w:r w:rsidR="0048047A" w:rsidRPr="00923E4B">
          <w:rPr>
            <w:rFonts w:ascii="Arial" w:hAnsi="Arial" w:cs="Arial" w:hint="eastAsia"/>
            <w:snapToGrid w:val="0"/>
            <w:color w:val="0000FF"/>
          </w:rPr>
          <w:t>：</w:t>
        </w:r>
      </w:hyperlink>
      <w:hyperlink w:anchor="_bookmark12" w:history="1">
        <w:r w:rsidR="00923E4B">
          <w:rPr>
            <w:rFonts w:ascii="Arial" w:hAnsi="Arial" w:cs="Arial" w:hint="eastAsia"/>
            <w:snapToGrid w:val="0"/>
            <w:color w:val="0000FF"/>
          </w:rPr>
          <w:t xml:space="preserve"> </w:t>
        </w:r>
        <w:r w:rsidR="001B1EEB" w:rsidRPr="00923E4B">
          <w:rPr>
            <w:rFonts w:ascii="Arial" w:hAnsi="Arial" w:cs="Arial" w:hint="eastAsia"/>
            <w:snapToGrid w:val="0"/>
            <w:color w:val="0000FF"/>
          </w:rPr>
          <w:t>FDA</w:t>
        </w:r>
        <w:r w:rsidR="001B1EEB" w:rsidRPr="00923E4B">
          <w:rPr>
            <w:rFonts w:ascii="Arial" w:hAnsi="Arial" w:cs="Arial" w:hint="eastAsia"/>
            <w:snapToGrid w:val="0"/>
            <w:color w:val="0000FF"/>
          </w:rPr>
          <w:t>用于执行具体上市前提交材料要求的预期时间表</w:t>
        </w:r>
      </w:hyperlink>
    </w:p>
    <w:p w:rsidR="002A5B5B" w:rsidRDefault="002A5B5B" w:rsidP="004264D3">
      <w:pPr>
        <w:pStyle w:val="1"/>
        <w:topLinePunct/>
        <w:adjustRightInd w:val="0"/>
        <w:snapToGrid w:val="0"/>
        <w:spacing w:before="0" w:afterLines="75" w:after="224" w:line="480" w:lineRule="auto"/>
        <w:ind w:left="0"/>
        <w:jc w:val="both"/>
        <w:rPr>
          <w:rFonts w:ascii="Arial" w:hAnsi="Arial" w:cs="Arial"/>
          <w:snapToGrid w:val="0"/>
          <w:sz w:val="24"/>
        </w:rPr>
      </w:pPr>
    </w:p>
    <w:p w:rsidR="002A5B5B" w:rsidRDefault="002A5B5B" w:rsidP="004264D3">
      <w:pPr>
        <w:pStyle w:val="1"/>
        <w:topLinePunct/>
        <w:adjustRightInd w:val="0"/>
        <w:snapToGrid w:val="0"/>
        <w:spacing w:before="0" w:afterLines="75" w:after="224" w:line="480" w:lineRule="auto"/>
        <w:ind w:left="0"/>
        <w:jc w:val="both"/>
        <w:rPr>
          <w:rFonts w:ascii="Arial" w:hAnsi="Arial" w:cs="Arial"/>
          <w:snapToGrid w:val="0"/>
          <w:sz w:val="24"/>
        </w:rPr>
        <w:sectPr w:rsidR="002A5B5B" w:rsidSect="00923E4B">
          <w:footerReference w:type="default" r:id="rId14"/>
          <w:pgSz w:w="11906" w:h="16838"/>
          <w:pgMar w:top="1134" w:right="1440" w:bottom="1134" w:left="1440" w:header="720" w:footer="720" w:gutter="0"/>
          <w:cols w:space="720"/>
          <w:docGrid w:type="lines" w:linePitch="299"/>
        </w:sectPr>
      </w:pPr>
    </w:p>
    <w:p w:rsidR="00923E4B" w:rsidRPr="00D509E7" w:rsidRDefault="001B1EEB" w:rsidP="004264D3">
      <w:pPr>
        <w:pStyle w:val="1"/>
        <w:topLinePunct/>
        <w:adjustRightInd w:val="0"/>
        <w:snapToGrid w:val="0"/>
        <w:spacing w:before="0" w:afterLines="75" w:after="224" w:line="480" w:lineRule="auto"/>
        <w:ind w:left="0"/>
        <w:jc w:val="both"/>
        <w:rPr>
          <w:rFonts w:ascii="Arial" w:hAnsi="Arial" w:cs="Arial"/>
          <w:b w:val="0"/>
          <w:bCs w:val="0"/>
          <w:snapToGrid w:val="0"/>
          <w:sz w:val="44"/>
          <w:szCs w:val="44"/>
        </w:rPr>
      </w:pPr>
      <w:bookmarkStart w:id="0" w:name="_bookmark0"/>
      <w:bookmarkEnd w:id="0"/>
      <w:r w:rsidRPr="00D509E7">
        <w:rPr>
          <w:rFonts w:ascii="Arial" w:hAnsi="Arial" w:cs="Arial" w:hint="eastAsia"/>
          <w:snapToGrid w:val="0"/>
          <w:sz w:val="44"/>
          <w:szCs w:val="44"/>
        </w:rPr>
        <w:lastRenderedPageBreak/>
        <w:t>由第三方和医院再加工的</w:t>
      </w:r>
      <w:r w:rsidR="00120562" w:rsidRPr="00D509E7">
        <w:rPr>
          <w:rFonts w:ascii="Arial" w:hAnsi="Arial" w:cs="Arial" w:hint="eastAsia"/>
          <w:snapToGrid w:val="0"/>
          <w:sz w:val="44"/>
          <w:szCs w:val="44"/>
        </w:rPr>
        <w:t>一次性使用</w:t>
      </w:r>
      <w:r w:rsidRPr="00D509E7">
        <w:rPr>
          <w:rFonts w:ascii="Arial" w:hAnsi="Arial" w:cs="Arial" w:hint="eastAsia"/>
          <w:snapToGrid w:val="0"/>
          <w:sz w:val="44"/>
          <w:szCs w:val="44"/>
        </w:rPr>
        <w:t>器械的执行优先级指南</w:t>
      </w:r>
      <w:r w:rsidR="00006600">
        <w:rPr>
          <w:rStyle w:val="a9"/>
          <w:rFonts w:ascii="Arial" w:hAnsi="Arial" w:cs="Arial"/>
          <w:snapToGrid w:val="0"/>
          <w:sz w:val="44"/>
          <w:szCs w:val="44"/>
        </w:rPr>
        <w:footnoteReference w:id="1"/>
      </w:r>
      <w:bookmarkStart w:id="1" w:name="_GoBack"/>
      <w:bookmarkEnd w:id="1"/>
    </w:p>
    <w:p w:rsidR="00006600" w:rsidRDefault="00006600" w:rsidP="00D509E7">
      <w:pPr>
        <w:pStyle w:val="2"/>
        <w:topLinePunct/>
        <w:adjustRightInd w:val="0"/>
        <w:snapToGrid w:val="0"/>
        <w:spacing w:before="0" w:afterLines="75" w:after="224" w:line="288" w:lineRule="auto"/>
        <w:ind w:left="0"/>
        <w:jc w:val="center"/>
        <w:rPr>
          <w:rFonts w:ascii="Arial" w:hAnsi="Arial" w:cs="Arial"/>
          <w:snapToGrid w:val="0"/>
          <w:sz w:val="28"/>
        </w:rPr>
      </w:pPr>
    </w:p>
    <w:p w:rsidR="00923E4B" w:rsidRPr="00D509E7" w:rsidRDefault="001B1EEB" w:rsidP="00335F1C">
      <w:pPr>
        <w:pStyle w:val="2"/>
        <w:topLinePunct/>
        <w:adjustRightInd w:val="0"/>
        <w:snapToGrid w:val="0"/>
        <w:spacing w:before="0" w:afterLines="100" w:after="299" w:line="480" w:lineRule="auto"/>
        <w:ind w:left="0"/>
        <w:jc w:val="center"/>
        <w:rPr>
          <w:rFonts w:ascii="Arial" w:hAnsi="Arial" w:cs="Arial"/>
          <w:b w:val="0"/>
          <w:bCs w:val="0"/>
          <w:snapToGrid w:val="0"/>
          <w:sz w:val="28"/>
        </w:rPr>
      </w:pPr>
      <w:r w:rsidRPr="00D509E7">
        <w:rPr>
          <w:rFonts w:ascii="Arial" w:hAnsi="Arial" w:cs="Arial" w:hint="eastAsia"/>
          <w:snapToGrid w:val="0"/>
          <w:sz w:val="28"/>
        </w:rPr>
        <w:t>摘要</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本文档</w:t>
      </w:r>
      <w:r w:rsidR="00923E4B" w:rsidRPr="00923E4B">
        <w:rPr>
          <w:rFonts w:ascii="宋体" w:hAnsi="宋体" w:cs="Arial" w:hint="eastAsia"/>
          <w:snapToGrid w:val="0"/>
        </w:rPr>
        <w:t>“</w:t>
      </w:r>
      <w:r w:rsidRPr="00923E4B">
        <w:rPr>
          <w:rFonts w:ascii="Arial" w:hAnsi="Arial" w:cs="Arial" w:hint="eastAsia"/>
          <w:snapToGrid w:val="0"/>
        </w:rPr>
        <w:t>由第三方和医院再加工的</w:t>
      </w:r>
      <w:r w:rsidR="00120562" w:rsidRPr="00923E4B">
        <w:rPr>
          <w:rFonts w:ascii="Arial" w:hAnsi="Arial" w:cs="Arial" w:hint="eastAsia"/>
          <w:snapToGrid w:val="0"/>
        </w:rPr>
        <w:t>一次性使用</w:t>
      </w:r>
      <w:r w:rsidRPr="00923E4B">
        <w:rPr>
          <w:rFonts w:ascii="Arial" w:hAnsi="Arial" w:cs="Arial" w:hint="eastAsia"/>
          <w:snapToGrid w:val="0"/>
        </w:rPr>
        <w:t>器械的执行优先级</w:t>
      </w:r>
      <w:r w:rsidR="00923E4B" w:rsidRPr="00923E4B">
        <w:rPr>
          <w:rFonts w:ascii="宋体" w:hAnsi="宋体" w:cs="Arial" w:hint="eastAsia"/>
          <w:snapToGrid w:val="0"/>
        </w:rPr>
        <w:t>”</w:t>
      </w:r>
      <w:r w:rsidRPr="00923E4B">
        <w:rPr>
          <w:rFonts w:ascii="Arial" w:hAnsi="Arial" w:cs="Arial" w:hint="eastAsia"/>
          <w:snapToGrid w:val="0"/>
        </w:rPr>
        <w:t>旨在为第三方和医院再加工商提供其在制造商根据联邦</w:t>
      </w:r>
      <w:r w:rsidR="00B56421" w:rsidRPr="00923E4B">
        <w:rPr>
          <w:rFonts w:ascii="Arial" w:hAnsi="Arial" w:cs="Arial" w:hint="eastAsia"/>
          <w:snapToGrid w:val="0"/>
        </w:rPr>
        <w:t>食品、药品和化妆品</w:t>
      </w:r>
      <w:r w:rsidRPr="00923E4B">
        <w:rPr>
          <w:rFonts w:ascii="Arial" w:hAnsi="Arial" w:cs="Arial" w:hint="eastAsia"/>
          <w:snapToGrid w:val="0"/>
        </w:rPr>
        <w:t>法案</w:t>
      </w:r>
      <w:r w:rsidR="00923E4B" w:rsidRPr="00923E4B">
        <w:rPr>
          <w:rFonts w:ascii="宋体" w:hAnsi="宋体" w:cs="Arial" w:hint="eastAsia"/>
          <w:snapToGrid w:val="0"/>
        </w:rPr>
        <w:t>”</w:t>
      </w:r>
      <w:r w:rsidR="00923E4B">
        <w:rPr>
          <w:rFonts w:ascii="Arial" w:hAnsi="Arial" w:cs="Arial" w:hint="eastAsia"/>
          <w:snapToGrid w:val="0"/>
        </w:rPr>
        <w:t>（</w:t>
      </w:r>
      <w:r w:rsidR="00EA03BE" w:rsidRPr="00923E4B">
        <w:rPr>
          <w:rFonts w:ascii="Arial" w:hAnsi="Arial" w:cs="Arial" w:hint="eastAsia"/>
          <w:snapToGrid w:val="0"/>
        </w:rPr>
        <w:t>简称法案</w:t>
      </w:r>
      <w:r w:rsidR="00923E4B">
        <w:rPr>
          <w:rFonts w:ascii="Arial" w:hAnsi="Arial" w:cs="Arial" w:hint="eastAsia"/>
          <w:snapToGrid w:val="0"/>
        </w:rPr>
        <w:t>）</w:t>
      </w:r>
      <w:r w:rsidRPr="00923E4B">
        <w:rPr>
          <w:rFonts w:ascii="Arial" w:hAnsi="Arial" w:cs="Arial" w:hint="eastAsia"/>
          <w:snapToGrid w:val="0"/>
        </w:rPr>
        <w:t>再加工</w:t>
      </w:r>
      <w:r w:rsidR="00120562" w:rsidRPr="00923E4B">
        <w:rPr>
          <w:rFonts w:ascii="Arial" w:hAnsi="Arial" w:cs="Arial" w:hint="eastAsia"/>
          <w:snapToGrid w:val="0"/>
        </w:rPr>
        <w:t>一次性使用</w:t>
      </w:r>
      <w:r w:rsidRPr="00923E4B">
        <w:rPr>
          <w:rFonts w:ascii="Arial" w:hAnsi="Arial" w:cs="Arial" w:hint="eastAsia"/>
          <w:snapToGrid w:val="0"/>
        </w:rPr>
        <w:t>器械时的责任指导，其中，该法</w:t>
      </w:r>
      <w:r w:rsidR="00EA03BE" w:rsidRPr="00923E4B">
        <w:rPr>
          <w:rFonts w:ascii="Arial" w:hAnsi="Arial" w:cs="Arial" w:hint="eastAsia"/>
          <w:snapToGrid w:val="0"/>
        </w:rPr>
        <w:t>案</w:t>
      </w:r>
      <w:r w:rsidRPr="00923E4B">
        <w:rPr>
          <w:rFonts w:ascii="Arial" w:hAnsi="Arial" w:cs="Arial" w:hint="eastAsia"/>
          <w:snapToGrid w:val="0"/>
        </w:rPr>
        <w:t>已经</w:t>
      </w:r>
      <w:r w:rsidRPr="00923E4B">
        <w:rPr>
          <w:rFonts w:ascii="Arial" w:hAnsi="Arial" w:cs="Arial" w:hint="eastAsia"/>
          <w:snapToGrid w:val="0"/>
        </w:rPr>
        <w:t>1990</w:t>
      </w:r>
      <w:r w:rsidRPr="00923E4B">
        <w:rPr>
          <w:rFonts w:ascii="Arial" w:hAnsi="Arial" w:cs="Arial" w:hint="eastAsia"/>
          <w:snapToGrid w:val="0"/>
        </w:rPr>
        <w:t>年安全医疗器械法，</w:t>
      </w:r>
      <w:r w:rsidRPr="00923E4B">
        <w:rPr>
          <w:rFonts w:ascii="Arial" w:hAnsi="Arial" w:cs="Arial" w:hint="eastAsia"/>
          <w:snapToGrid w:val="0"/>
        </w:rPr>
        <w:t>1992</w:t>
      </w:r>
      <w:r w:rsidRPr="00923E4B">
        <w:rPr>
          <w:rFonts w:ascii="Arial" w:hAnsi="Arial" w:cs="Arial" w:hint="eastAsia"/>
          <w:snapToGrid w:val="0"/>
        </w:rPr>
        <w:t>年医疗器械修正案和</w:t>
      </w:r>
      <w:r w:rsidRPr="00923E4B">
        <w:rPr>
          <w:rFonts w:ascii="Arial" w:hAnsi="Arial" w:cs="Arial" w:hint="eastAsia"/>
          <w:snapToGrid w:val="0"/>
        </w:rPr>
        <w:t>1997</w:t>
      </w:r>
      <w:r w:rsidRPr="00923E4B">
        <w:rPr>
          <w:rFonts w:ascii="Arial" w:hAnsi="Arial" w:cs="Arial" w:hint="eastAsia"/>
          <w:snapToGrid w:val="0"/>
        </w:rPr>
        <w:t>年食品药品监督管理局现代化法案修正。</w:t>
      </w:r>
      <w:r w:rsidR="00120562" w:rsidRPr="00923E4B">
        <w:rPr>
          <w:rFonts w:ascii="Arial" w:hAnsi="Arial" w:cs="Arial" w:hint="eastAsia"/>
          <w:snapToGrid w:val="0"/>
        </w:rPr>
        <w:t>一次性使用</w:t>
      </w:r>
      <w:r w:rsidRPr="00923E4B">
        <w:rPr>
          <w:rFonts w:ascii="Arial" w:hAnsi="Arial" w:cs="Arial" w:hint="eastAsia"/>
          <w:snapToGrid w:val="0"/>
        </w:rPr>
        <w:t>器械的第三方和医院再加工商应遵守当前适用于原始设备制造商的所有监管要求，包括上市前提交材料要求</w:t>
      </w:r>
      <w:r w:rsidR="00923E4B">
        <w:rPr>
          <w:rFonts w:ascii="Arial" w:hAnsi="Arial" w:cs="Arial" w:hint="eastAsia"/>
          <w:snapToGrid w:val="0"/>
        </w:rPr>
        <w:t>（</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513</w:t>
      </w:r>
      <w:r w:rsidRPr="00923E4B">
        <w:rPr>
          <w:rFonts w:ascii="Arial" w:hAnsi="Arial" w:cs="Arial" w:hint="eastAsia"/>
          <w:snapToGrid w:val="0"/>
        </w:rPr>
        <w:t>和第</w:t>
      </w:r>
      <w:r w:rsidRPr="00923E4B">
        <w:rPr>
          <w:rFonts w:ascii="Arial" w:hAnsi="Arial" w:cs="Arial" w:hint="eastAsia"/>
          <w:snapToGrid w:val="0"/>
        </w:rPr>
        <w:t>515</w:t>
      </w:r>
      <w:r w:rsidRPr="00923E4B">
        <w:rPr>
          <w:rFonts w:ascii="Arial" w:hAnsi="Arial" w:cs="Arial" w:hint="eastAsia"/>
          <w:snapToGrid w:val="0"/>
        </w:rPr>
        <w:t>条</w:t>
      </w:r>
      <w:r w:rsidR="00120562" w:rsidRPr="00923E4B">
        <w:rPr>
          <w:rFonts w:ascii="Arial" w:hAnsi="Arial" w:cs="Arial" w:hint="eastAsia"/>
          <w:snapToGrid w:val="0"/>
        </w:rPr>
        <w:t>；</w:t>
      </w:r>
      <w:r w:rsidRPr="00923E4B">
        <w:rPr>
          <w:rFonts w:ascii="Arial" w:hAnsi="Arial" w:cs="Arial" w:hint="eastAsia"/>
          <w:snapToGrid w:val="0"/>
        </w:rPr>
        <w:t>21</w:t>
      </w:r>
      <w:r w:rsidRPr="00923E4B">
        <w:rPr>
          <w:rFonts w:ascii="Arial" w:hAnsi="Arial" w:cs="Arial" w:hint="eastAsia"/>
          <w:snapToGrid w:val="0"/>
        </w:rPr>
        <w:t>联邦法规第</w:t>
      </w:r>
      <w:r w:rsidRPr="00923E4B">
        <w:rPr>
          <w:rFonts w:ascii="Arial" w:hAnsi="Arial" w:cs="Arial" w:hint="eastAsia"/>
          <w:snapToGrid w:val="0"/>
        </w:rPr>
        <w:t>807</w:t>
      </w:r>
      <w:r w:rsidRPr="00923E4B">
        <w:rPr>
          <w:rFonts w:ascii="Arial" w:hAnsi="Arial" w:cs="Arial" w:hint="eastAsia"/>
          <w:snapToGrid w:val="0"/>
        </w:rPr>
        <w:t>和第</w:t>
      </w:r>
      <w:r w:rsidRPr="00923E4B">
        <w:rPr>
          <w:rFonts w:ascii="Arial" w:hAnsi="Arial" w:cs="Arial" w:hint="eastAsia"/>
          <w:snapToGrid w:val="0"/>
        </w:rPr>
        <w:t>814</w:t>
      </w:r>
      <w:r w:rsidRPr="00923E4B">
        <w:rPr>
          <w:rFonts w:ascii="Arial" w:hAnsi="Arial" w:cs="Arial" w:hint="eastAsia"/>
          <w:snapToGrid w:val="0"/>
        </w:rPr>
        <w:t>条</w:t>
      </w:r>
      <w:r w:rsidR="00923E4B">
        <w:rPr>
          <w:rFonts w:ascii="Arial" w:hAnsi="Arial" w:cs="Arial" w:hint="eastAsia"/>
          <w:snapToGrid w:val="0"/>
        </w:rPr>
        <w:t>）</w:t>
      </w:r>
      <w:r w:rsidRPr="00923E4B">
        <w:rPr>
          <w:rFonts w:ascii="Arial" w:hAnsi="Arial" w:cs="Arial" w:hint="eastAsia"/>
          <w:snapToGrid w:val="0"/>
        </w:rPr>
        <w:t>。</w:t>
      </w:r>
    </w:p>
    <w:p w:rsidR="000D6985" w:rsidRPr="00923E4B" w:rsidRDefault="00923E4B" w:rsidP="00923E4B">
      <w:pPr>
        <w:topLinePunct/>
        <w:adjustRightInd w:val="0"/>
        <w:snapToGrid w:val="0"/>
        <w:spacing w:afterLines="75" w:after="224" w:line="288" w:lineRule="auto"/>
        <w:jc w:val="both"/>
        <w:rPr>
          <w:rFonts w:ascii="Arial" w:eastAsia="宋体" w:hAnsi="Arial" w:cs="Arial"/>
          <w:snapToGrid w:val="0"/>
          <w:sz w:val="24"/>
          <w:szCs w:val="28"/>
        </w:rPr>
      </w:pPr>
      <w:r w:rsidRPr="00923E4B">
        <w:rPr>
          <w:rFonts w:ascii="Arial" w:eastAsia="宋体" w:hAnsi="Arial" w:cs="Arial"/>
          <w:snapToGrid w:val="0"/>
          <w:sz w:val="24"/>
          <w:szCs w:val="19"/>
        </w:rPr>
        <w:br w:type="page"/>
      </w:r>
    </w:p>
    <w:p w:rsidR="00923E4B" w:rsidRPr="009D3E79" w:rsidRDefault="001B1EEB" w:rsidP="009D3E79">
      <w:pPr>
        <w:pStyle w:val="2"/>
        <w:topLinePunct/>
        <w:adjustRightInd w:val="0"/>
        <w:snapToGrid w:val="0"/>
        <w:spacing w:before="0" w:afterLines="75" w:after="224" w:line="480" w:lineRule="auto"/>
        <w:ind w:left="0"/>
        <w:jc w:val="center"/>
        <w:rPr>
          <w:rFonts w:ascii="Arial" w:hAnsi="Arial" w:cs="Arial"/>
          <w:snapToGrid w:val="0"/>
          <w:sz w:val="28"/>
        </w:rPr>
      </w:pPr>
      <w:bookmarkStart w:id="2" w:name="_bookmark1"/>
      <w:bookmarkEnd w:id="2"/>
      <w:r w:rsidRPr="009D3E79">
        <w:rPr>
          <w:rFonts w:ascii="Arial" w:hAnsi="Arial" w:cs="Arial" w:hint="eastAsia"/>
          <w:snapToGrid w:val="0"/>
          <w:sz w:val="28"/>
        </w:rPr>
        <w:lastRenderedPageBreak/>
        <w:t>背景</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1999</w:t>
      </w:r>
      <w:r w:rsidRPr="00923E4B">
        <w:rPr>
          <w:rFonts w:ascii="Arial" w:hAnsi="Arial" w:cs="Arial" w:hint="eastAsia"/>
          <w:snapToGrid w:val="0"/>
        </w:rPr>
        <w:t>年</w:t>
      </w:r>
      <w:r w:rsidRPr="00923E4B">
        <w:rPr>
          <w:rFonts w:ascii="Arial" w:hAnsi="Arial" w:cs="Arial" w:hint="eastAsia"/>
          <w:snapToGrid w:val="0"/>
        </w:rPr>
        <w:t>11</w:t>
      </w:r>
      <w:r w:rsidRPr="00923E4B">
        <w:rPr>
          <w:rFonts w:ascii="Arial" w:hAnsi="Arial" w:cs="Arial" w:hint="eastAsia"/>
          <w:snapToGrid w:val="0"/>
        </w:rPr>
        <w:t>月</w:t>
      </w:r>
      <w:r w:rsidRPr="00923E4B">
        <w:rPr>
          <w:rFonts w:ascii="Arial" w:hAnsi="Arial" w:cs="Arial" w:hint="eastAsia"/>
          <w:snapToGrid w:val="0"/>
        </w:rPr>
        <w:t>3</w:t>
      </w:r>
      <w:r w:rsidRPr="00923E4B">
        <w:rPr>
          <w:rFonts w:ascii="Arial" w:hAnsi="Arial" w:cs="Arial" w:hint="eastAsia"/>
          <w:snapToGrid w:val="0"/>
        </w:rPr>
        <w:t>日，</w:t>
      </w:r>
      <w:r w:rsidRPr="00923E4B">
        <w:rPr>
          <w:rFonts w:ascii="Arial" w:hAnsi="Arial" w:cs="Arial" w:hint="eastAsia"/>
          <w:snapToGrid w:val="0"/>
        </w:rPr>
        <w:t>FDA</w:t>
      </w:r>
      <w:r w:rsidRPr="00923E4B">
        <w:rPr>
          <w:rFonts w:ascii="Arial" w:hAnsi="Arial" w:cs="Arial" w:hint="eastAsia"/>
          <w:snapToGrid w:val="0"/>
        </w:rPr>
        <w:t>发布有关重复使用</w:t>
      </w:r>
      <w:r w:rsidR="00120562" w:rsidRPr="00923E4B">
        <w:rPr>
          <w:rFonts w:ascii="Arial" w:hAnsi="Arial" w:cs="Arial" w:hint="eastAsia"/>
          <w:snapToGrid w:val="0"/>
        </w:rPr>
        <w:t>一次性使用</w:t>
      </w:r>
      <w:r w:rsidRPr="00923E4B">
        <w:rPr>
          <w:rFonts w:ascii="Arial" w:hAnsi="Arial" w:cs="Arial" w:hint="eastAsia"/>
          <w:snapToGrid w:val="0"/>
        </w:rPr>
        <w:t>器</w:t>
      </w:r>
      <w:r w:rsidR="00923E4B" w:rsidRPr="00923E4B">
        <w:rPr>
          <w:rFonts w:ascii="Arial" w:hAnsi="Arial" w:cs="Arial" w:hint="eastAsia"/>
          <w:snapToGrid w:val="0"/>
        </w:rPr>
        <w:t>械</w:t>
      </w:r>
      <w:r w:rsidR="00923E4B">
        <w:rPr>
          <w:rFonts w:ascii="Arial" w:hAnsi="Arial" w:cs="Arial" w:hint="eastAsia"/>
          <w:snapToGrid w:val="0"/>
        </w:rPr>
        <w:t>（</w:t>
      </w:r>
      <w:r w:rsidR="00923E4B" w:rsidRPr="00923E4B">
        <w:rPr>
          <w:rFonts w:ascii="Arial" w:hAnsi="Arial" w:cs="Arial" w:hint="eastAsia"/>
          <w:snapToGrid w:val="0"/>
        </w:rPr>
        <w:t>SUD</w:t>
      </w:r>
      <w:r w:rsidR="00923E4B">
        <w:rPr>
          <w:rFonts w:ascii="Arial" w:hAnsi="Arial" w:cs="Arial" w:hint="eastAsia"/>
          <w:snapToGrid w:val="0"/>
        </w:rPr>
        <w:t>）</w:t>
      </w:r>
      <w:r w:rsidR="009D3E79">
        <w:rPr>
          <w:rStyle w:val="a9"/>
          <w:rFonts w:ascii="Arial" w:hAnsi="Arial" w:cs="Arial"/>
          <w:snapToGrid w:val="0"/>
        </w:rPr>
        <w:footnoteReference w:id="2"/>
      </w:r>
      <w:r w:rsidR="00923E4B" w:rsidRPr="00923E4B">
        <w:rPr>
          <w:rFonts w:ascii="Arial" w:hAnsi="Arial" w:cs="Arial" w:hint="eastAsia"/>
          <w:snapToGrid w:val="0"/>
        </w:rPr>
        <w:t>的</w:t>
      </w:r>
      <w:r w:rsidRPr="00923E4B">
        <w:rPr>
          <w:rFonts w:ascii="Arial" w:hAnsi="Arial" w:cs="Arial" w:hint="eastAsia"/>
          <w:snapToGrid w:val="0"/>
        </w:rPr>
        <w:t>拟定策略。该提案确定了本机构在制定</w:t>
      </w:r>
      <w:r w:rsidRPr="00923E4B">
        <w:rPr>
          <w:rFonts w:ascii="Arial" w:hAnsi="Arial" w:cs="Arial" w:hint="eastAsia"/>
          <w:snapToGrid w:val="0"/>
        </w:rPr>
        <w:t>SUD</w:t>
      </w:r>
      <w:r w:rsidRPr="00923E4B">
        <w:rPr>
          <w:rFonts w:ascii="Arial" w:hAnsi="Arial" w:cs="Arial" w:hint="eastAsia"/>
          <w:snapToGrid w:val="0"/>
        </w:rPr>
        <w:t>再加工政策时将考虑的步骤。这些步骤是：</w:t>
      </w:r>
    </w:p>
    <w:p w:rsidR="00923E4B" w:rsidRPr="00923E4B" w:rsidRDefault="001B1EEB" w:rsidP="00335F1C">
      <w:pPr>
        <w:pStyle w:val="a4"/>
        <w:numPr>
          <w:ilvl w:val="0"/>
          <w:numId w:val="8"/>
        </w:numPr>
        <w:tabs>
          <w:tab w:val="left" w:pos="1310"/>
        </w:tabs>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Arial" w:eastAsia="宋体" w:hAnsi="Arial" w:cs="Arial" w:hint="eastAsia"/>
          <w:snapToGrid w:val="0"/>
          <w:sz w:val="24"/>
        </w:rPr>
        <w:t>编制常规再加工</w:t>
      </w:r>
      <w:r w:rsidRPr="00923E4B">
        <w:rPr>
          <w:rFonts w:ascii="Arial" w:eastAsia="宋体" w:hAnsi="Arial" w:cs="Arial" w:hint="eastAsia"/>
          <w:snapToGrid w:val="0"/>
          <w:sz w:val="24"/>
        </w:rPr>
        <w:t>SUD</w:t>
      </w:r>
      <w:r w:rsidRPr="00923E4B">
        <w:rPr>
          <w:rFonts w:ascii="Arial" w:eastAsia="宋体" w:hAnsi="Arial" w:cs="Arial" w:hint="eastAsia"/>
          <w:snapToGrid w:val="0"/>
          <w:sz w:val="24"/>
        </w:rPr>
        <w:t>列表</w:t>
      </w:r>
      <w:r w:rsidR="00120562" w:rsidRPr="00923E4B">
        <w:rPr>
          <w:rFonts w:ascii="Arial" w:eastAsia="宋体" w:hAnsi="Arial" w:cs="Arial" w:hint="eastAsia"/>
          <w:snapToGrid w:val="0"/>
          <w:sz w:val="24"/>
        </w:rPr>
        <w:t>；</w:t>
      </w:r>
    </w:p>
    <w:p w:rsidR="000D6985" w:rsidRPr="00923E4B" w:rsidRDefault="001B1EEB" w:rsidP="00335F1C">
      <w:pPr>
        <w:pStyle w:val="a4"/>
        <w:numPr>
          <w:ilvl w:val="0"/>
          <w:numId w:val="8"/>
        </w:numPr>
        <w:tabs>
          <w:tab w:val="left" w:pos="1310"/>
        </w:tabs>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Arial" w:eastAsia="宋体" w:hAnsi="Arial" w:cs="Arial" w:hint="eastAsia"/>
          <w:snapToGrid w:val="0"/>
          <w:sz w:val="24"/>
        </w:rPr>
        <w:t>编制用于确定再加工器械相关风险程度的因素列表</w:t>
      </w:r>
      <w:r w:rsidR="00120562" w:rsidRPr="00923E4B">
        <w:rPr>
          <w:rFonts w:ascii="Arial" w:eastAsia="宋体" w:hAnsi="Arial" w:cs="Arial" w:hint="eastAsia"/>
          <w:snapToGrid w:val="0"/>
          <w:sz w:val="24"/>
        </w:rPr>
        <w:t>；</w:t>
      </w:r>
    </w:p>
    <w:p w:rsidR="000D6985" w:rsidRPr="00923E4B" w:rsidRDefault="001B1EEB" w:rsidP="00335F1C">
      <w:pPr>
        <w:pStyle w:val="a4"/>
        <w:numPr>
          <w:ilvl w:val="0"/>
          <w:numId w:val="8"/>
        </w:numPr>
        <w:tabs>
          <w:tab w:val="left" w:pos="1310"/>
        </w:tabs>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Arial" w:eastAsia="宋体" w:hAnsi="Arial" w:cs="Arial" w:hint="eastAsia"/>
          <w:snapToGrid w:val="0"/>
          <w:sz w:val="24"/>
          <w:szCs w:val="24"/>
        </w:rPr>
        <w:t>将此类因素应用于常规再加工</w:t>
      </w:r>
      <w:r w:rsidRPr="00923E4B">
        <w:rPr>
          <w:rFonts w:ascii="Arial" w:eastAsia="宋体" w:hAnsi="Arial" w:cs="Arial" w:hint="eastAsia"/>
          <w:snapToGrid w:val="0"/>
          <w:sz w:val="24"/>
          <w:szCs w:val="24"/>
        </w:rPr>
        <w:t>SUD</w:t>
      </w:r>
      <w:r w:rsidRPr="00923E4B">
        <w:rPr>
          <w:rFonts w:ascii="Arial" w:eastAsia="宋体" w:hAnsi="Arial" w:cs="Arial" w:hint="eastAsia"/>
          <w:snapToGrid w:val="0"/>
          <w:sz w:val="24"/>
          <w:szCs w:val="24"/>
        </w:rPr>
        <w:t>列表，并将其分为三类——高，中，低；以及</w:t>
      </w:r>
    </w:p>
    <w:p w:rsidR="000D6985" w:rsidRPr="00923E4B" w:rsidRDefault="001B1EEB" w:rsidP="00335F1C">
      <w:pPr>
        <w:pStyle w:val="a4"/>
        <w:numPr>
          <w:ilvl w:val="0"/>
          <w:numId w:val="8"/>
        </w:numPr>
        <w:tabs>
          <w:tab w:val="left" w:pos="1310"/>
        </w:tabs>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Arial" w:eastAsia="宋体" w:hAnsi="Arial" w:cs="Arial" w:hint="eastAsia"/>
          <w:snapToGrid w:val="0"/>
          <w:sz w:val="24"/>
        </w:rPr>
        <w:t>根据风险类别确定第三方和医院再加工商上市前提交材料要求的执行优先级。</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除公布拟定策略文档，征求</w:t>
      </w:r>
      <w:r w:rsidR="00877ADA" w:rsidRPr="00923E4B">
        <w:rPr>
          <w:rFonts w:ascii="Arial" w:hAnsi="Arial" w:cs="Arial" w:hint="eastAsia"/>
          <w:snapToGrid w:val="0"/>
        </w:rPr>
        <w:t>公共评论</w:t>
      </w:r>
      <w:r w:rsidRPr="00923E4B">
        <w:rPr>
          <w:rFonts w:ascii="Arial" w:hAnsi="Arial" w:cs="Arial" w:hint="eastAsia"/>
          <w:snapToGrid w:val="0"/>
        </w:rPr>
        <w:t>外，</w:t>
      </w:r>
      <w:r w:rsidRPr="00923E4B">
        <w:rPr>
          <w:rFonts w:ascii="Arial" w:hAnsi="Arial" w:cs="Arial" w:hint="eastAsia"/>
          <w:snapToGrid w:val="0"/>
        </w:rPr>
        <w:t>FDA</w:t>
      </w:r>
      <w:r w:rsidR="00923E4B" w:rsidRPr="00923E4B">
        <w:rPr>
          <w:rFonts w:ascii="Arial" w:hAnsi="Arial" w:cs="Arial" w:hint="eastAsia"/>
          <w:snapToGrid w:val="0"/>
        </w:rPr>
        <w:t>还</w:t>
      </w:r>
      <w:r w:rsidRPr="00923E4B">
        <w:rPr>
          <w:rFonts w:ascii="Arial" w:hAnsi="Arial" w:cs="Arial" w:hint="eastAsia"/>
          <w:snapToGrid w:val="0"/>
        </w:rPr>
        <w:t>于</w:t>
      </w:r>
      <w:r w:rsidRPr="00923E4B">
        <w:rPr>
          <w:rFonts w:ascii="Arial" w:hAnsi="Arial" w:cs="Arial" w:hint="eastAsia"/>
          <w:snapToGrid w:val="0"/>
        </w:rPr>
        <w:t>1999</w:t>
      </w:r>
      <w:r w:rsidRPr="00923E4B">
        <w:rPr>
          <w:rFonts w:ascii="Arial" w:hAnsi="Arial" w:cs="Arial" w:hint="eastAsia"/>
          <w:snapToGrid w:val="0"/>
        </w:rPr>
        <w:t>年</w:t>
      </w:r>
      <w:r w:rsidRPr="00923E4B">
        <w:rPr>
          <w:rFonts w:ascii="Arial" w:hAnsi="Arial" w:cs="Arial" w:hint="eastAsia"/>
          <w:snapToGrid w:val="0"/>
        </w:rPr>
        <w:t>11</w:t>
      </w:r>
      <w:r w:rsidRPr="00923E4B">
        <w:rPr>
          <w:rFonts w:ascii="Arial" w:hAnsi="Arial" w:cs="Arial" w:hint="eastAsia"/>
          <w:snapToGrid w:val="0"/>
        </w:rPr>
        <w:t>月</w:t>
      </w:r>
      <w:r w:rsidRPr="00923E4B">
        <w:rPr>
          <w:rFonts w:ascii="Arial" w:hAnsi="Arial" w:cs="Arial" w:hint="eastAsia"/>
          <w:snapToGrid w:val="0"/>
        </w:rPr>
        <w:t>10</w:t>
      </w:r>
      <w:r w:rsidRPr="00923E4B">
        <w:rPr>
          <w:rFonts w:ascii="Arial" w:hAnsi="Arial" w:cs="Arial" w:hint="eastAsia"/>
          <w:snapToGrid w:val="0"/>
        </w:rPr>
        <w:t>日发起电话会议，并于</w:t>
      </w:r>
      <w:r w:rsidRPr="00923E4B">
        <w:rPr>
          <w:rFonts w:ascii="Arial" w:hAnsi="Arial" w:cs="Arial" w:hint="eastAsia"/>
          <w:snapToGrid w:val="0"/>
        </w:rPr>
        <w:t>1999</w:t>
      </w:r>
      <w:r w:rsidRPr="00923E4B">
        <w:rPr>
          <w:rFonts w:ascii="Arial" w:hAnsi="Arial" w:cs="Arial" w:hint="eastAsia"/>
          <w:snapToGrid w:val="0"/>
        </w:rPr>
        <w:t>年</w:t>
      </w:r>
      <w:r w:rsidRPr="00923E4B">
        <w:rPr>
          <w:rFonts w:ascii="Arial" w:hAnsi="Arial" w:cs="Arial" w:hint="eastAsia"/>
          <w:snapToGrid w:val="0"/>
        </w:rPr>
        <w:t>12</w:t>
      </w:r>
      <w:r w:rsidRPr="00923E4B">
        <w:rPr>
          <w:rFonts w:ascii="Arial" w:hAnsi="Arial" w:cs="Arial" w:hint="eastAsia"/>
          <w:snapToGrid w:val="0"/>
        </w:rPr>
        <w:t>月</w:t>
      </w:r>
      <w:r w:rsidRPr="00923E4B">
        <w:rPr>
          <w:rFonts w:ascii="Arial" w:hAnsi="Arial" w:cs="Arial" w:hint="eastAsia"/>
          <w:snapToGrid w:val="0"/>
        </w:rPr>
        <w:t>14</w:t>
      </w:r>
      <w:r w:rsidRPr="00923E4B">
        <w:rPr>
          <w:rFonts w:ascii="Arial" w:hAnsi="Arial" w:cs="Arial" w:hint="eastAsia"/>
          <w:snapToGrid w:val="0"/>
        </w:rPr>
        <w:t>日</w:t>
      </w:r>
      <w:r w:rsidR="009D3E79">
        <w:rPr>
          <w:rStyle w:val="a9"/>
          <w:rFonts w:ascii="Arial" w:hAnsi="Arial" w:cs="Arial"/>
          <w:snapToGrid w:val="0"/>
        </w:rPr>
        <w:footnoteReference w:id="3"/>
      </w:r>
      <w:r w:rsidRPr="00923E4B">
        <w:rPr>
          <w:rFonts w:ascii="Arial" w:hAnsi="Arial" w:cs="Arial" w:hint="eastAsia"/>
          <w:snapToGrid w:val="0"/>
        </w:rPr>
        <w:t>召开公开会议，征求有关拟定策略的评论。根据本机构收到的评论，</w:t>
      </w:r>
      <w:r w:rsidRPr="00923E4B">
        <w:rPr>
          <w:rFonts w:ascii="Arial" w:hAnsi="Arial" w:cs="Arial" w:hint="eastAsia"/>
          <w:snapToGrid w:val="0"/>
        </w:rPr>
        <w:t>FDA</w:t>
      </w:r>
      <w:r w:rsidRPr="00923E4B">
        <w:rPr>
          <w:rFonts w:ascii="Arial" w:hAnsi="Arial" w:cs="Arial" w:hint="eastAsia"/>
          <w:snapToGrid w:val="0"/>
        </w:rPr>
        <w:t>于</w:t>
      </w:r>
      <w:r w:rsidRPr="00923E4B">
        <w:rPr>
          <w:rFonts w:ascii="Arial" w:hAnsi="Arial" w:cs="Arial" w:hint="eastAsia"/>
          <w:snapToGrid w:val="0"/>
        </w:rPr>
        <w:t>2000</w:t>
      </w:r>
      <w:r w:rsidRPr="00923E4B">
        <w:rPr>
          <w:rFonts w:ascii="Arial" w:hAnsi="Arial" w:cs="Arial" w:hint="eastAsia"/>
          <w:snapToGrid w:val="0"/>
        </w:rPr>
        <w:t>年</w:t>
      </w:r>
      <w:r w:rsidRPr="00923E4B">
        <w:rPr>
          <w:rFonts w:ascii="Arial" w:hAnsi="Arial" w:cs="Arial" w:hint="eastAsia"/>
          <w:snapToGrid w:val="0"/>
        </w:rPr>
        <w:t>2</w:t>
      </w:r>
      <w:r w:rsidRPr="00923E4B">
        <w:rPr>
          <w:rFonts w:ascii="Arial" w:hAnsi="Arial" w:cs="Arial" w:hint="eastAsia"/>
          <w:snapToGrid w:val="0"/>
        </w:rPr>
        <w:t>月</w:t>
      </w:r>
      <w:r w:rsidRPr="00923E4B">
        <w:rPr>
          <w:rFonts w:ascii="Arial" w:hAnsi="Arial" w:cs="Arial" w:hint="eastAsia"/>
          <w:snapToGrid w:val="0"/>
        </w:rPr>
        <w:t>11</w:t>
      </w:r>
      <w:r w:rsidRPr="00923E4B">
        <w:rPr>
          <w:rFonts w:ascii="Arial" w:hAnsi="Arial" w:cs="Arial" w:hint="eastAsia"/>
          <w:snapToGrid w:val="0"/>
        </w:rPr>
        <w:t>日发布了两份配对指南草案</w:t>
      </w:r>
      <w:r w:rsidR="00923E4B" w:rsidRPr="00923E4B">
        <w:rPr>
          <w:rFonts w:ascii="宋体" w:hAnsi="宋体" w:cs="Arial" w:hint="eastAsia"/>
          <w:snapToGrid w:val="0"/>
        </w:rPr>
        <w:t>“</w:t>
      </w:r>
      <w:r w:rsidR="00120562" w:rsidRPr="00923E4B">
        <w:rPr>
          <w:rFonts w:ascii="Arial" w:hAnsi="Arial" w:cs="Arial" w:hint="eastAsia"/>
          <w:snapToGrid w:val="0"/>
        </w:rPr>
        <w:t>一次性使用</w:t>
      </w:r>
      <w:r w:rsidRPr="00923E4B">
        <w:rPr>
          <w:rFonts w:ascii="Arial" w:hAnsi="Arial" w:cs="Arial" w:hint="eastAsia"/>
          <w:snapToGrid w:val="0"/>
        </w:rPr>
        <w:t>器械的再加工和重复使用：审查优先级排序方案</w:t>
      </w:r>
      <w:r w:rsidR="00923E4B" w:rsidRPr="00923E4B">
        <w:rPr>
          <w:rFonts w:ascii="宋体" w:hAnsi="宋体" w:cs="Arial" w:hint="eastAsia"/>
          <w:snapToGrid w:val="0"/>
        </w:rPr>
        <w:t>”</w:t>
      </w:r>
      <w:r w:rsidR="00923E4B">
        <w:rPr>
          <w:rFonts w:ascii="Arial" w:hAnsi="Arial" w:cs="Arial" w:hint="eastAsia"/>
          <w:snapToGrid w:val="0"/>
        </w:rPr>
        <w:t>（</w:t>
      </w:r>
      <w:r w:rsidR="00923E4B" w:rsidRPr="00923E4B">
        <w:rPr>
          <w:rFonts w:ascii="宋体" w:hAnsi="宋体" w:cs="Arial" w:hint="eastAsia"/>
          <w:snapToGrid w:val="0"/>
        </w:rPr>
        <w:t>“</w:t>
      </w:r>
      <w:r w:rsidRPr="00923E4B">
        <w:rPr>
          <w:rFonts w:ascii="Arial" w:hAnsi="Arial" w:cs="Arial" w:hint="eastAsia"/>
          <w:snapToGrid w:val="0"/>
        </w:rPr>
        <w:t>RPS</w:t>
      </w:r>
      <w:r w:rsidRPr="00923E4B">
        <w:rPr>
          <w:rFonts w:ascii="Arial" w:hAnsi="Arial" w:cs="Arial" w:hint="eastAsia"/>
          <w:snapToGrid w:val="0"/>
        </w:rPr>
        <w:t>指南</w:t>
      </w:r>
      <w:r w:rsidR="00923E4B" w:rsidRPr="00923E4B">
        <w:rPr>
          <w:rFonts w:ascii="宋体" w:hAnsi="宋体" w:cs="Arial" w:hint="eastAsia"/>
          <w:snapToGrid w:val="0"/>
        </w:rPr>
        <w:t>”</w:t>
      </w:r>
      <w:r w:rsidR="00923E4B">
        <w:rPr>
          <w:rFonts w:ascii="Arial" w:hAnsi="Arial" w:cs="Arial" w:hint="eastAsia"/>
          <w:snapToGrid w:val="0"/>
        </w:rPr>
        <w:t>）</w:t>
      </w:r>
      <w:r w:rsidR="009D3E79">
        <w:rPr>
          <w:rStyle w:val="a9"/>
          <w:rFonts w:ascii="Arial" w:hAnsi="Arial" w:cs="Arial"/>
          <w:snapToGrid w:val="0"/>
        </w:rPr>
        <w:footnoteReference w:id="4"/>
      </w:r>
      <w:r w:rsidRPr="00923E4B">
        <w:rPr>
          <w:rFonts w:ascii="Arial" w:hAnsi="Arial" w:cs="Arial" w:hint="eastAsia"/>
          <w:snapToGrid w:val="0"/>
        </w:rPr>
        <w:t>和</w:t>
      </w:r>
      <w:r w:rsidR="00923E4B" w:rsidRPr="00923E4B">
        <w:rPr>
          <w:rFonts w:ascii="宋体" w:hAnsi="宋体" w:cs="Arial" w:hint="eastAsia"/>
          <w:snapToGrid w:val="0"/>
        </w:rPr>
        <w:t>“</w:t>
      </w:r>
      <w:r w:rsidRPr="00923E4B">
        <w:rPr>
          <w:rFonts w:ascii="Arial" w:hAnsi="Arial" w:cs="Arial" w:hint="eastAsia"/>
          <w:snapToGrid w:val="0"/>
        </w:rPr>
        <w:t>由第三方和医院再加工的</w:t>
      </w:r>
      <w:r w:rsidR="00120562" w:rsidRPr="00923E4B">
        <w:rPr>
          <w:rFonts w:ascii="Arial" w:hAnsi="Arial" w:cs="Arial" w:hint="eastAsia"/>
          <w:snapToGrid w:val="0"/>
        </w:rPr>
        <w:t>一次性使用</w:t>
      </w:r>
      <w:r w:rsidRPr="00923E4B">
        <w:rPr>
          <w:rFonts w:ascii="Arial" w:hAnsi="Arial" w:cs="Arial" w:hint="eastAsia"/>
          <w:snapToGrid w:val="0"/>
        </w:rPr>
        <w:t>器械的执行优先级</w:t>
      </w:r>
      <w:r w:rsidR="00923E4B" w:rsidRPr="00923E4B">
        <w:rPr>
          <w:rFonts w:ascii="宋体" w:hAnsi="宋体" w:cs="Arial" w:hint="eastAsia"/>
          <w:snapToGrid w:val="0"/>
        </w:rPr>
        <w:t>”</w:t>
      </w:r>
      <w:r w:rsidR="00923E4B">
        <w:rPr>
          <w:rFonts w:ascii="Arial" w:hAnsi="Arial" w:cs="Arial" w:hint="eastAsia"/>
          <w:snapToGrid w:val="0"/>
        </w:rPr>
        <w:t>（</w:t>
      </w:r>
      <w:r w:rsidR="00923E4B" w:rsidRPr="00923E4B">
        <w:rPr>
          <w:rFonts w:ascii="宋体" w:hAnsi="宋体" w:cs="Arial" w:hint="eastAsia"/>
          <w:snapToGrid w:val="0"/>
        </w:rPr>
        <w:t>“</w:t>
      </w:r>
      <w:r w:rsidRPr="00923E4B">
        <w:rPr>
          <w:rFonts w:ascii="Arial" w:hAnsi="Arial" w:cs="Arial" w:hint="eastAsia"/>
          <w:snapToGrid w:val="0"/>
        </w:rPr>
        <w:t>SUD</w:t>
      </w:r>
      <w:r w:rsidRPr="00923E4B">
        <w:rPr>
          <w:rFonts w:ascii="Arial" w:hAnsi="Arial" w:cs="Arial" w:hint="eastAsia"/>
          <w:snapToGrid w:val="0"/>
        </w:rPr>
        <w:t>执行指南</w:t>
      </w:r>
      <w:r w:rsidR="00923E4B" w:rsidRPr="00923E4B">
        <w:rPr>
          <w:rFonts w:ascii="宋体" w:hAnsi="宋体" w:cs="Arial" w:hint="eastAsia"/>
          <w:snapToGrid w:val="0"/>
        </w:rPr>
        <w:t>”</w:t>
      </w:r>
      <w:r w:rsidR="00923E4B">
        <w:rPr>
          <w:rFonts w:ascii="Arial" w:hAnsi="Arial" w:cs="Arial" w:hint="eastAsia"/>
          <w:snapToGrid w:val="0"/>
        </w:rPr>
        <w:t>）</w:t>
      </w:r>
      <w:r w:rsidR="009D3E79">
        <w:rPr>
          <w:rStyle w:val="a9"/>
          <w:rFonts w:ascii="Arial" w:hAnsi="Arial" w:cs="Arial"/>
          <w:snapToGrid w:val="0"/>
        </w:rPr>
        <w:footnoteReference w:id="5"/>
      </w:r>
      <w:r w:rsidRPr="00923E4B">
        <w:rPr>
          <w:rFonts w:ascii="Arial" w:hAnsi="Arial" w:cs="Arial" w:hint="eastAsia"/>
          <w:snapToGrid w:val="0"/>
        </w:rPr>
        <w:t>。</w:t>
      </w:r>
    </w:p>
    <w:p w:rsidR="00923E4B" w:rsidRPr="00923E4B" w:rsidRDefault="00923E4B" w:rsidP="00335F1C">
      <w:pPr>
        <w:pStyle w:val="a3"/>
        <w:topLinePunct/>
        <w:adjustRightInd w:val="0"/>
        <w:snapToGrid w:val="0"/>
        <w:spacing w:afterLines="100" w:after="299" w:line="480" w:lineRule="auto"/>
        <w:ind w:left="0"/>
        <w:jc w:val="both"/>
        <w:rPr>
          <w:rFonts w:ascii="Arial" w:hAnsi="Arial" w:cs="Arial"/>
          <w:snapToGrid w:val="0"/>
          <w:u w:val="single"/>
        </w:rPr>
      </w:pPr>
      <w:r w:rsidRPr="00923E4B">
        <w:rPr>
          <w:rFonts w:ascii="Arial" w:hAnsi="Arial" w:cs="Arial"/>
          <w:snapToGrid w:val="0"/>
          <w:szCs w:val="19"/>
        </w:rPr>
        <w:br w:type="page"/>
      </w:r>
      <w:r w:rsidR="001B1EEB" w:rsidRPr="00176A6C">
        <w:rPr>
          <w:rFonts w:ascii="Arial" w:hAnsi="Arial" w:cs="Arial" w:hint="eastAsia"/>
          <w:snapToGrid w:val="0"/>
          <w:u w:val="single"/>
        </w:rPr>
        <w:lastRenderedPageBreak/>
        <w:t>拟定</w:t>
      </w:r>
      <w:r w:rsidR="001B1EEB" w:rsidRPr="00176A6C">
        <w:rPr>
          <w:rFonts w:ascii="Arial" w:hAnsi="Arial" w:cs="Arial"/>
          <w:snapToGrid w:val="0"/>
          <w:u w:val="single"/>
        </w:rPr>
        <w:t>RPS</w:t>
      </w:r>
      <w:r w:rsidR="001B1EEB" w:rsidRPr="00176A6C">
        <w:rPr>
          <w:rFonts w:ascii="Arial" w:hAnsi="Arial" w:cs="Arial" w:hint="eastAsia"/>
          <w:snapToGrid w:val="0"/>
          <w:u w:val="single"/>
        </w:rPr>
        <w:t>指南总结：</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指南草案</w:t>
      </w:r>
      <w:r w:rsidR="00923E4B" w:rsidRPr="00923E4B">
        <w:rPr>
          <w:rFonts w:ascii="宋体" w:hAnsi="宋体" w:cs="Arial" w:hint="eastAsia"/>
          <w:snapToGrid w:val="0"/>
        </w:rPr>
        <w:t>“</w:t>
      </w:r>
      <w:r w:rsidR="00120562" w:rsidRPr="00923E4B">
        <w:rPr>
          <w:rFonts w:ascii="Arial" w:hAnsi="Arial" w:cs="Arial" w:hint="eastAsia"/>
          <w:snapToGrid w:val="0"/>
        </w:rPr>
        <w:t>一次性使用</w:t>
      </w:r>
      <w:r w:rsidRPr="00923E4B">
        <w:rPr>
          <w:rFonts w:ascii="Arial" w:hAnsi="Arial" w:cs="Arial" w:hint="eastAsia"/>
          <w:snapToGrid w:val="0"/>
        </w:rPr>
        <w:t>器械的再加工和重复使用：审查优先级排序方案</w:t>
      </w:r>
      <w:r w:rsidR="00923E4B" w:rsidRPr="00923E4B">
        <w:rPr>
          <w:rFonts w:ascii="宋体" w:hAnsi="宋体" w:cs="Arial" w:hint="eastAsia"/>
          <w:snapToGrid w:val="0"/>
        </w:rPr>
        <w:t>”</w:t>
      </w:r>
      <w:r w:rsidRPr="00923E4B">
        <w:rPr>
          <w:rFonts w:ascii="Arial" w:hAnsi="Arial" w:cs="Arial" w:hint="eastAsia"/>
          <w:snapToGrid w:val="0"/>
        </w:rPr>
        <w:t>列出了本机构在对再加工</w:t>
      </w:r>
      <w:r w:rsidRPr="00923E4B">
        <w:rPr>
          <w:rFonts w:ascii="Arial" w:hAnsi="Arial" w:cs="Arial" w:hint="eastAsia"/>
          <w:snapToGrid w:val="0"/>
        </w:rPr>
        <w:t>SUD</w:t>
      </w:r>
      <w:r w:rsidRPr="00923E4B">
        <w:rPr>
          <w:rFonts w:ascii="Arial" w:hAnsi="Arial" w:cs="Arial" w:hint="eastAsia"/>
          <w:snapToGrid w:val="0"/>
        </w:rPr>
        <w:t>相关风险进行分类时将考虑的因素。此过程</w:t>
      </w:r>
      <w:r w:rsidR="00923E4B">
        <w:rPr>
          <w:rFonts w:ascii="Arial" w:hAnsi="Arial" w:cs="Arial" w:hint="eastAsia"/>
          <w:snapToGrid w:val="0"/>
        </w:rPr>
        <w:t>（</w:t>
      </w:r>
      <w:r w:rsidRPr="00923E4B">
        <w:rPr>
          <w:rFonts w:ascii="Arial" w:hAnsi="Arial" w:cs="Arial" w:hint="eastAsia"/>
          <w:snapToGrid w:val="0"/>
        </w:rPr>
        <w:t>称为风险优先级排序方案</w:t>
      </w:r>
      <w:r w:rsidR="00923E4B">
        <w:rPr>
          <w:rFonts w:ascii="Arial" w:hAnsi="Arial" w:cs="Arial" w:hint="eastAsia"/>
          <w:snapToGrid w:val="0"/>
        </w:rPr>
        <w:t>）</w:t>
      </w:r>
      <w:r w:rsidRPr="00923E4B">
        <w:rPr>
          <w:rFonts w:ascii="Arial" w:hAnsi="Arial" w:cs="Arial" w:hint="eastAsia"/>
          <w:snapToGrid w:val="0"/>
        </w:rPr>
        <w:t>将根据再加工后的感染风险和性能不足风险为每个</w:t>
      </w:r>
      <w:r w:rsidRPr="00923E4B">
        <w:rPr>
          <w:rFonts w:ascii="Arial" w:hAnsi="Arial" w:cs="Arial" w:hint="eastAsia"/>
          <w:snapToGrid w:val="0"/>
        </w:rPr>
        <w:t>SUD</w:t>
      </w:r>
      <w:r w:rsidRPr="00923E4B">
        <w:rPr>
          <w:rFonts w:ascii="Arial" w:hAnsi="Arial" w:cs="Arial" w:hint="eastAsia"/>
          <w:snapToGrid w:val="0"/>
        </w:rPr>
        <w:t>分配总体风险，然后确定频繁再加工</w:t>
      </w:r>
      <w:r w:rsidRPr="00923E4B">
        <w:rPr>
          <w:rFonts w:ascii="Arial" w:hAnsi="Arial" w:cs="Arial" w:hint="eastAsia"/>
          <w:snapToGrid w:val="0"/>
        </w:rPr>
        <w:t>SUD</w:t>
      </w:r>
      <w:r w:rsidRPr="00923E4B">
        <w:rPr>
          <w:rFonts w:ascii="Arial" w:hAnsi="Arial" w:cs="Arial" w:hint="eastAsia"/>
          <w:snapToGrid w:val="0"/>
        </w:rPr>
        <w:t>的风险类别。风险分为三类，即高风险，中等风险，低风险。然后使用风险类别设定</w:t>
      </w:r>
      <w:r w:rsidRPr="00923E4B">
        <w:rPr>
          <w:rFonts w:ascii="Arial" w:hAnsi="Arial" w:cs="Arial" w:hint="eastAsia"/>
          <w:snapToGrid w:val="0"/>
        </w:rPr>
        <w:t>FDA</w:t>
      </w:r>
      <w:r w:rsidRPr="00923E4B">
        <w:rPr>
          <w:rFonts w:ascii="Arial" w:hAnsi="Arial" w:cs="Arial" w:hint="eastAsia"/>
          <w:snapToGrid w:val="0"/>
        </w:rPr>
        <w:t>对上市前提交此类要求的执行优先级。</w:t>
      </w:r>
      <w:r w:rsidRPr="00923E4B">
        <w:rPr>
          <w:rFonts w:ascii="Arial" w:hAnsi="Arial" w:cs="Arial" w:hint="eastAsia"/>
          <w:snapToGrid w:val="0"/>
        </w:rPr>
        <w:t>RPS</w:t>
      </w:r>
      <w:r w:rsidRPr="00923E4B">
        <w:rPr>
          <w:rFonts w:ascii="Arial" w:hAnsi="Arial" w:cs="Arial" w:hint="eastAsia"/>
          <w:snapToGrid w:val="0"/>
        </w:rPr>
        <w:t>指南附录</w:t>
      </w:r>
      <w:r w:rsidRPr="00923E4B">
        <w:rPr>
          <w:rFonts w:ascii="Arial" w:hAnsi="Arial" w:cs="Arial" w:hint="eastAsia"/>
          <w:snapToGrid w:val="0"/>
        </w:rPr>
        <w:t>2</w:t>
      </w:r>
      <w:r w:rsidRPr="00923E4B">
        <w:rPr>
          <w:rFonts w:ascii="Arial" w:hAnsi="Arial" w:cs="Arial" w:hint="eastAsia"/>
          <w:snapToGrid w:val="0"/>
        </w:rPr>
        <w:t>提供频繁再加工</w:t>
      </w:r>
      <w:r w:rsidRPr="00923E4B">
        <w:rPr>
          <w:rFonts w:ascii="Arial" w:hAnsi="Arial" w:cs="Arial" w:hint="eastAsia"/>
          <w:snapToGrid w:val="0"/>
        </w:rPr>
        <w:t>SUD</w:t>
      </w:r>
      <w:r w:rsidRPr="00923E4B">
        <w:rPr>
          <w:rFonts w:ascii="Arial" w:hAnsi="Arial" w:cs="Arial" w:hint="eastAsia"/>
          <w:snapToGrid w:val="0"/>
        </w:rPr>
        <w:t>列表和其根据风险优先级排序方案确定的风险类别。根据本拟定指导性文件，</w:t>
      </w:r>
      <w:r w:rsidRPr="00923E4B">
        <w:rPr>
          <w:rFonts w:ascii="Arial" w:hAnsi="Arial" w:cs="Arial" w:hint="eastAsia"/>
          <w:snapToGrid w:val="0"/>
        </w:rPr>
        <w:t>FDA</w:t>
      </w:r>
      <w:r w:rsidRPr="00923E4B">
        <w:rPr>
          <w:rFonts w:ascii="Arial" w:hAnsi="Arial" w:cs="Arial" w:hint="eastAsia"/>
          <w:snapToGrid w:val="0"/>
        </w:rPr>
        <w:t>会将此列表中未列入的任何再加工</w:t>
      </w:r>
      <w:r w:rsidRPr="00923E4B">
        <w:rPr>
          <w:rFonts w:ascii="Arial" w:hAnsi="Arial" w:cs="Arial" w:hint="eastAsia"/>
          <w:snapToGrid w:val="0"/>
        </w:rPr>
        <w:t>SUD</w:t>
      </w:r>
      <w:r w:rsidRPr="00923E4B">
        <w:rPr>
          <w:rFonts w:ascii="Arial" w:hAnsi="Arial" w:cs="Arial" w:hint="eastAsia"/>
          <w:snapToGrid w:val="0"/>
        </w:rPr>
        <w:t>视为高风险器械。</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u w:val="single"/>
        </w:rPr>
      </w:pPr>
      <w:r w:rsidRPr="00176A6C">
        <w:rPr>
          <w:rFonts w:ascii="Arial" w:hAnsi="Arial" w:cs="Arial" w:hint="eastAsia"/>
          <w:snapToGrid w:val="0"/>
          <w:u w:val="single"/>
        </w:rPr>
        <w:t>拟定</w:t>
      </w:r>
      <w:r w:rsidRPr="00176A6C">
        <w:rPr>
          <w:rFonts w:ascii="Arial" w:hAnsi="Arial" w:cs="Arial"/>
          <w:snapToGrid w:val="0"/>
          <w:u w:val="single"/>
        </w:rPr>
        <w:t>SUD</w:t>
      </w:r>
      <w:r w:rsidRPr="00176A6C">
        <w:rPr>
          <w:rFonts w:ascii="Arial" w:hAnsi="Arial" w:cs="Arial" w:hint="eastAsia"/>
          <w:snapToGrid w:val="0"/>
          <w:u w:val="single"/>
        </w:rPr>
        <w:t>执行指南总结：</w:t>
      </w:r>
    </w:p>
    <w:p w:rsidR="000D6985" w:rsidRPr="00923E4B" w:rsidRDefault="001B1EEB" w:rsidP="00176A6C">
      <w:pPr>
        <w:pStyle w:val="a3"/>
        <w:topLinePunct/>
        <w:adjustRightInd w:val="0"/>
        <w:snapToGrid w:val="0"/>
        <w:spacing w:afterLines="100" w:after="299" w:line="480" w:lineRule="auto"/>
        <w:ind w:left="0"/>
        <w:jc w:val="both"/>
        <w:rPr>
          <w:rFonts w:ascii="Arial" w:hAnsi="Arial" w:cs="Arial"/>
          <w:snapToGrid w:val="0"/>
          <w:szCs w:val="15"/>
        </w:rPr>
      </w:pPr>
      <w:r w:rsidRPr="00923E4B">
        <w:rPr>
          <w:rFonts w:ascii="Arial" w:hAnsi="Arial" w:cs="Arial" w:hint="eastAsia"/>
          <w:snapToGrid w:val="0"/>
        </w:rPr>
        <w:t>指南草案</w:t>
      </w:r>
      <w:r w:rsidR="00923E4B" w:rsidRPr="00923E4B">
        <w:rPr>
          <w:rFonts w:ascii="宋体" w:hAnsi="宋体" w:cs="Arial" w:hint="eastAsia"/>
          <w:snapToGrid w:val="0"/>
        </w:rPr>
        <w:t>“</w:t>
      </w:r>
      <w:r w:rsidRPr="00923E4B">
        <w:rPr>
          <w:rFonts w:ascii="Arial" w:hAnsi="Arial" w:cs="Arial" w:hint="eastAsia"/>
          <w:snapToGrid w:val="0"/>
        </w:rPr>
        <w:t>由第三方和医院再加工的</w:t>
      </w:r>
      <w:r w:rsidR="00120562" w:rsidRPr="00923E4B">
        <w:rPr>
          <w:rFonts w:ascii="Arial" w:hAnsi="Arial" w:cs="Arial" w:hint="eastAsia"/>
          <w:snapToGrid w:val="0"/>
        </w:rPr>
        <w:t>一次性使用</w:t>
      </w:r>
      <w:r w:rsidRPr="00923E4B">
        <w:rPr>
          <w:rFonts w:ascii="Arial" w:hAnsi="Arial" w:cs="Arial" w:hint="eastAsia"/>
          <w:snapToGrid w:val="0"/>
        </w:rPr>
        <w:t>器械的执行优先级</w:t>
      </w:r>
      <w:r w:rsidR="00923E4B" w:rsidRPr="00923E4B">
        <w:rPr>
          <w:rFonts w:ascii="宋体" w:hAnsi="宋体" w:cs="Arial" w:hint="eastAsia"/>
          <w:snapToGrid w:val="0"/>
        </w:rPr>
        <w:t>”</w:t>
      </w:r>
      <w:r w:rsidRPr="00923E4B">
        <w:rPr>
          <w:rFonts w:ascii="Arial" w:hAnsi="Arial" w:cs="Arial" w:hint="eastAsia"/>
          <w:snapToGrid w:val="0"/>
        </w:rPr>
        <w:t>列出了</w:t>
      </w:r>
      <w:r w:rsidRPr="00923E4B">
        <w:rPr>
          <w:rFonts w:ascii="Arial" w:hAnsi="Arial" w:cs="Arial" w:hint="eastAsia"/>
          <w:snapToGrid w:val="0"/>
        </w:rPr>
        <w:t>FDA</w:t>
      </w:r>
      <w:r w:rsidRPr="00923E4B">
        <w:rPr>
          <w:rFonts w:ascii="Arial" w:hAnsi="Arial" w:cs="Arial" w:hint="eastAsia"/>
          <w:snapToGrid w:val="0"/>
        </w:rPr>
        <w:t>根据配对</w:t>
      </w:r>
      <w:r w:rsidRPr="00923E4B">
        <w:rPr>
          <w:rFonts w:ascii="Arial" w:hAnsi="Arial" w:cs="Arial" w:hint="eastAsia"/>
          <w:snapToGrid w:val="0"/>
        </w:rPr>
        <w:t>RPS</w:t>
      </w:r>
      <w:r w:rsidRPr="00923E4B">
        <w:rPr>
          <w:rFonts w:ascii="Arial" w:hAnsi="Arial" w:cs="Arial" w:hint="eastAsia"/>
          <w:snapToGrid w:val="0"/>
        </w:rPr>
        <w:t>指南确定的器械风险分类，针对上市前通</w:t>
      </w:r>
      <w:r w:rsidR="00923E4B" w:rsidRPr="00923E4B">
        <w:rPr>
          <w:rFonts w:ascii="Arial" w:hAnsi="Arial" w:cs="Arial" w:hint="eastAsia"/>
          <w:snapToGrid w:val="0"/>
        </w:rPr>
        <w:t>知</w:t>
      </w:r>
      <w:r w:rsidR="00923E4B">
        <w:rPr>
          <w:rFonts w:ascii="Arial" w:hAnsi="Arial" w:cs="Arial" w:hint="eastAsia"/>
          <w:snapToGrid w:val="0"/>
        </w:rPr>
        <w:t>（</w:t>
      </w:r>
      <w:r w:rsidR="00923E4B"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或</w:t>
      </w:r>
      <w:r w:rsidRPr="00923E4B">
        <w:rPr>
          <w:rFonts w:ascii="Arial" w:hAnsi="Arial" w:cs="Arial" w:hint="eastAsia"/>
          <w:snapToGrid w:val="0"/>
        </w:rPr>
        <w:t>上市前批准申</w:t>
      </w:r>
      <w:r w:rsidR="00923E4B" w:rsidRPr="00923E4B">
        <w:rPr>
          <w:rFonts w:ascii="Arial" w:hAnsi="Arial" w:cs="Arial" w:hint="eastAsia"/>
          <w:snapToGrid w:val="0"/>
        </w:rPr>
        <w:t>请</w:t>
      </w:r>
      <w:r w:rsidR="00923E4B">
        <w:rPr>
          <w:rFonts w:ascii="Arial" w:hAnsi="Arial" w:cs="Arial" w:hint="eastAsia"/>
          <w:snapToGrid w:val="0"/>
        </w:rPr>
        <w:t>（</w:t>
      </w:r>
      <w:r w:rsidR="00923E4B" w:rsidRPr="00923E4B">
        <w:rPr>
          <w:rFonts w:ascii="Arial" w:hAnsi="Arial" w:cs="Arial" w:hint="eastAsia"/>
          <w:snapToGrid w:val="0"/>
        </w:rPr>
        <w:t>PMA</w:t>
      </w:r>
      <w:r w:rsidR="00923E4B">
        <w:rPr>
          <w:rFonts w:ascii="Arial" w:hAnsi="Arial" w:cs="Arial" w:hint="eastAsia"/>
          <w:snapToGrid w:val="0"/>
        </w:rPr>
        <w:t>）</w:t>
      </w:r>
      <w:r w:rsidR="00923E4B" w:rsidRPr="00923E4B">
        <w:rPr>
          <w:rFonts w:ascii="Arial" w:hAnsi="Arial" w:cs="Arial" w:hint="eastAsia"/>
          <w:snapToGrid w:val="0"/>
        </w:rPr>
        <w:t>执</w:t>
      </w:r>
      <w:r w:rsidRPr="00923E4B">
        <w:rPr>
          <w:rFonts w:ascii="Arial" w:hAnsi="Arial" w:cs="Arial" w:hint="eastAsia"/>
          <w:snapToGrid w:val="0"/>
        </w:rPr>
        <w:t>行上市前提交材料要求的优先级。</w:t>
      </w:r>
      <w:r w:rsidR="009D3E79" w:rsidRPr="00923E4B">
        <w:rPr>
          <w:rFonts w:ascii="Arial" w:hAnsi="Arial" w:cs="Arial" w:hint="eastAsia"/>
          <w:snapToGrid w:val="0"/>
        </w:rPr>
        <w:t>在</w:t>
      </w:r>
      <w:r w:rsidR="009D3E79" w:rsidRPr="00923E4B">
        <w:rPr>
          <w:rFonts w:ascii="Arial" w:hAnsi="Arial" w:cs="Arial" w:hint="eastAsia"/>
          <w:snapToGrid w:val="0"/>
        </w:rPr>
        <w:t>FDA</w:t>
      </w:r>
      <w:r w:rsidR="009D3E79" w:rsidRPr="00923E4B">
        <w:rPr>
          <w:rFonts w:ascii="Arial" w:hAnsi="Arial" w:cs="Arial" w:hint="eastAsia"/>
          <w:snapToGrid w:val="0"/>
        </w:rPr>
        <w:t>发布关于重复使用的最终指导性文件后六个月内，将积极针对使用风险优先级排序方案确定具有高风险的</w:t>
      </w:r>
      <w:r w:rsidR="009D3E79" w:rsidRPr="00923E4B">
        <w:rPr>
          <w:rFonts w:ascii="Arial" w:hAnsi="Arial" w:cs="Arial" w:hint="eastAsia"/>
          <w:snapToGrid w:val="0"/>
        </w:rPr>
        <w:t>SUD</w:t>
      </w:r>
      <w:r w:rsidR="009D3E79" w:rsidRPr="00923E4B">
        <w:rPr>
          <w:rFonts w:ascii="Arial" w:hAnsi="Arial" w:cs="Arial" w:hint="eastAsia"/>
          <w:snapToGrid w:val="0"/>
        </w:rPr>
        <w:t>执行上市前提交材料要求。对于中等风险</w:t>
      </w:r>
      <w:r w:rsidR="009D3E79" w:rsidRPr="00923E4B">
        <w:rPr>
          <w:rFonts w:ascii="Arial" w:hAnsi="Arial" w:cs="Arial" w:hint="eastAsia"/>
          <w:snapToGrid w:val="0"/>
        </w:rPr>
        <w:t>SUD</w:t>
      </w:r>
      <w:r w:rsidR="009D3E79" w:rsidRPr="00923E4B">
        <w:rPr>
          <w:rFonts w:ascii="Arial" w:hAnsi="Arial" w:cs="Arial" w:hint="eastAsia"/>
          <w:snapToGrid w:val="0"/>
        </w:rPr>
        <w:t>，则在</w:t>
      </w:r>
      <w:r w:rsidR="009D3E79" w:rsidRPr="00923E4B">
        <w:rPr>
          <w:rFonts w:ascii="Arial" w:hAnsi="Arial" w:cs="Arial" w:hint="eastAsia"/>
          <w:snapToGrid w:val="0"/>
        </w:rPr>
        <w:t>12</w:t>
      </w:r>
      <w:r w:rsidR="009D3E79" w:rsidRPr="00923E4B">
        <w:rPr>
          <w:rFonts w:ascii="Arial" w:hAnsi="Arial" w:cs="Arial" w:hint="eastAsia"/>
          <w:snapToGrid w:val="0"/>
        </w:rPr>
        <w:t>个月内积极执行；对于低风险</w:t>
      </w:r>
      <w:r w:rsidR="009D3E79" w:rsidRPr="00923E4B">
        <w:rPr>
          <w:rFonts w:ascii="Arial" w:hAnsi="Arial" w:cs="Arial" w:hint="eastAsia"/>
          <w:snapToGrid w:val="0"/>
        </w:rPr>
        <w:t>SUD</w:t>
      </w:r>
      <w:r w:rsidR="009D3E79" w:rsidRPr="00923E4B">
        <w:rPr>
          <w:rFonts w:ascii="Arial" w:hAnsi="Arial" w:cs="Arial" w:hint="eastAsia"/>
          <w:snapToGrid w:val="0"/>
        </w:rPr>
        <w:t>，则在十八个月内积极执行。在</w:t>
      </w:r>
      <w:r w:rsidR="009D3E79" w:rsidRPr="00923E4B">
        <w:rPr>
          <w:rFonts w:ascii="Arial" w:hAnsi="Arial" w:cs="Arial" w:hint="eastAsia"/>
          <w:snapToGrid w:val="0"/>
        </w:rPr>
        <w:t>FDA</w:t>
      </w:r>
      <w:r w:rsidR="009D3E79" w:rsidRPr="00923E4B">
        <w:rPr>
          <w:rFonts w:ascii="Arial" w:hAnsi="Arial" w:cs="Arial" w:hint="eastAsia"/>
          <w:snapToGrid w:val="0"/>
        </w:rPr>
        <w:t>发布最终重复使用指导性文件后六个月内，</w:t>
      </w:r>
      <w:r w:rsidR="009D3E79" w:rsidRPr="00923E4B">
        <w:rPr>
          <w:rFonts w:ascii="Arial" w:hAnsi="Arial" w:cs="Arial" w:hint="eastAsia"/>
          <w:snapToGrid w:val="0"/>
        </w:rPr>
        <w:t>FDA</w:t>
      </w:r>
      <w:r w:rsidR="009D3E79" w:rsidRPr="00923E4B">
        <w:rPr>
          <w:rFonts w:ascii="Arial" w:hAnsi="Arial" w:cs="Arial" w:hint="eastAsia"/>
          <w:snapToGrid w:val="0"/>
        </w:rPr>
        <w:t>将对第三方和医院再加工商执行非上市前要求</w:t>
      </w:r>
      <w:r w:rsidR="009D3E79">
        <w:rPr>
          <w:rFonts w:ascii="Arial" w:hAnsi="Arial" w:cs="Arial" w:hint="eastAsia"/>
          <w:snapToGrid w:val="0"/>
        </w:rPr>
        <w:t>（</w:t>
      </w:r>
      <w:r w:rsidR="009D3E79" w:rsidRPr="00923E4B">
        <w:rPr>
          <w:rFonts w:ascii="Arial" w:hAnsi="Arial" w:cs="Arial" w:hint="eastAsia"/>
          <w:snapToGrid w:val="0"/>
        </w:rPr>
        <w:t>例如注册、列表、医疗器械报告、追踪、纠正和移除、质量体系和标签</w:t>
      </w:r>
      <w:r w:rsidR="009D3E79">
        <w:rPr>
          <w:rFonts w:ascii="Arial" w:hAnsi="Arial" w:cs="Arial" w:hint="eastAsia"/>
          <w:snapToGrid w:val="0"/>
        </w:rPr>
        <w:t>）</w:t>
      </w:r>
      <w:r w:rsidR="009D3E79" w:rsidRPr="00923E4B">
        <w:rPr>
          <w:rFonts w:ascii="Arial" w:hAnsi="Arial" w:cs="Arial" w:hint="eastAsia"/>
          <w:snapToGrid w:val="0"/>
        </w:rPr>
        <w:t>。</w:t>
      </w:r>
    </w:p>
    <w:p w:rsidR="00923E4B" w:rsidRPr="00923E4B" w:rsidRDefault="00923E4B" w:rsidP="004264D3">
      <w:pPr>
        <w:pStyle w:val="a3"/>
        <w:topLinePunct/>
        <w:adjustRightInd w:val="0"/>
        <w:snapToGrid w:val="0"/>
        <w:spacing w:afterLines="75" w:after="224" w:line="480" w:lineRule="auto"/>
        <w:ind w:left="0"/>
        <w:jc w:val="both"/>
        <w:rPr>
          <w:rFonts w:ascii="Arial" w:hAnsi="Arial" w:cs="Arial"/>
          <w:snapToGrid w:val="0"/>
        </w:rPr>
      </w:pPr>
      <w:r w:rsidRPr="00923E4B">
        <w:rPr>
          <w:rFonts w:ascii="Arial" w:hAnsi="Arial" w:cs="Arial"/>
          <w:snapToGrid w:val="0"/>
          <w:szCs w:val="19"/>
        </w:rPr>
        <w:br w:type="page"/>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u w:val="single"/>
        </w:rPr>
      </w:pPr>
      <w:r w:rsidRPr="00176A6C">
        <w:rPr>
          <w:rFonts w:ascii="Arial" w:hAnsi="Arial" w:cs="Arial"/>
          <w:snapToGrid w:val="0"/>
          <w:u w:val="single"/>
        </w:rPr>
        <w:lastRenderedPageBreak/>
        <w:t>FDA</w:t>
      </w:r>
      <w:r w:rsidRPr="00176A6C">
        <w:rPr>
          <w:rFonts w:ascii="Arial" w:hAnsi="Arial" w:cs="Arial" w:hint="eastAsia"/>
          <w:snapToGrid w:val="0"/>
          <w:u w:val="single"/>
        </w:rPr>
        <w:t>收到的主要评论总结：</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的案卷管理科共收到了</w:t>
      </w:r>
      <w:r w:rsidRPr="00923E4B">
        <w:rPr>
          <w:rFonts w:ascii="Arial" w:hAnsi="Arial" w:cs="Arial" w:hint="eastAsia"/>
          <w:snapToGrid w:val="0"/>
        </w:rPr>
        <w:t>150</w:t>
      </w:r>
      <w:r w:rsidRPr="00923E4B">
        <w:rPr>
          <w:rFonts w:ascii="Arial" w:hAnsi="Arial" w:cs="Arial" w:hint="eastAsia"/>
          <w:snapToGrid w:val="0"/>
        </w:rPr>
        <w:t>多份有关</w:t>
      </w:r>
      <w:r w:rsidRPr="00923E4B">
        <w:rPr>
          <w:rFonts w:ascii="Arial" w:hAnsi="Arial" w:cs="Arial" w:hint="eastAsia"/>
          <w:snapToGrid w:val="0"/>
        </w:rPr>
        <w:t>1999</w:t>
      </w:r>
      <w:r w:rsidRPr="00923E4B">
        <w:rPr>
          <w:rFonts w:ascii="Arial" w:hAnsi="Arial" w:cs="Arial" w:hint="eastAsia"/>
          <w:snapToGrid w:val="0"/>
        </w:rPr>
        <w:t>年</w:t>
      </w:r>
      <w:r w:rsidRPr="00923E4B">
        <w:rPr>
          <w:rFonts w:ascii="Arial" w:hAnsi="Arial" w:cs="Arial" w:hint="eastAsia"/>
          <w:snapToGrid w:val="0"/>
        </w:rPr>
        <w:t>11</w:t>
      </w:r>
      <w:r w:rsidRPr="00923E4B">
        <w:rPr>
          <w:rFonts w:ascii="Arial" w:hAnsi="Arial" w:cs="Arial" w:hint="eastAsia"/>
          <w:snapToGrid w:val="0"/>
        </w:rPr>
        <w:t>月拟定策略计划和</w:t>
      </w:r>
      <w:r w:rsidRPr="00923E4B">
        <w:rPr>
          <w:rFonts w:ascii="Arial" w:hAnsi="Arial" w:cs="Arial" w:hint="eastAsia"/>
          <w:snapToGrid w:val="0"/>
        </w:rPr>
        <w:t>2000</w:t>
      </w:r>
      <w:r w:rsidRPr="00923E4B">
        <w:rPr>
          <w:rFonts w:ascii="Arial" w:hAnsi="Arial" w:cs="Arial" w:hint="eastAsia"/>
          <w:snapToGrid w:val="0"/>
        </w:rPr>
        <w:t>年</w:t>
      </w:r>
      <w:r w:rsidRPr="00923E4B">
        <w:rPr>
          <w:rFonts w:ascii="Arial" w:hAnsi="Arial" w:cs="Arial" w:hint="eastAsia"/>
          <w:snapToGrid w:val="0"/>
        </w:rPr>
        <w:t>2</w:t>
      </w:r>
      <w:r w:rsidRPr="00923E4B">
        <w:rPr>
          <w:rFonts w:ascii="Arial" w:hAnsi="Arial" w:cs="Arial" w:hint="eastAsia"/>
          <w:snapToGrid w:val="0"/>
        </w:rPr>
        <w:t>月指南草案的书面评论。评论副本可从食品药品监督管理局案卷管理科</w:t>
      </w:r>
      <w:r w:rsidRPr="00923E4B">
        <w:rPr>
          <w:rFonts w:ascii="Arial" w:hAnsi="Arial" w:cs="Arial" w:hint="eastAsia"/>
          <w:snapToGrid w:val="0"/>
        </w:rPr>
        <w:t>HFA-305</w:t>
      </w:r>
      <w:r w:rsidR="00923E4B">
        <w:rPr>
          <w:rFonts w:ascii="Arial" w:hAnsi="Arial" w:cs="Arial" w:hint="eastAsia"/>
          <w:snapToGrid w:val="0"/>
        </w:rPr>
        <w:t>（</w:t>
      </w:r>
      <w:r w:rsidRPr="00923E4B">
        <w:rPr>
          <w:rFonts w:ascii="Arial" w:hAnsi="Arial" w:cs="Arial" w:hint="eastAsia"/>
          <w:snapToGrid w:val="0"/>
        </w:rPr>
        <w:t>5600</w:t>
      </w:r>
      <w:r w:rsidR="00923E4B">
        <w:rPr>
          <w:rFonts w:ascii="Arial" w:hAnsi="Arial" w:cs="Arial" w:hint="eastAsia"/>
          <w:snapToGrid w:val="0"/>
        </w:rPr>
        <w:t xml:space="preserve"> </w:t>
      </w:r>
      <w:r w:rsidRPr="00923E4B">
        <w:rPr>
          <w:rFonts w:ascii="Arial" w:hAnsi="Arial" w:cs="Arial" w:hint="eastAsia"/>
          <w:snapToGrid w:val="0"/>
        </w:rPr>
        <w:t>Fishers</w:t>
      </w:r>
      <w:r w:rsidR="00923E4B">
        <w:rPr>
          <w:rFonts w:ascii="Arial" w:hAnsi="Arial" w:cs="Arial" w:hint="eastAsia"/>
          <w:snapToGrid w:val="0"/>
        </w:rPr>
        <w:t xml:space="preserve"> </w:t>
      </w:r>
      <w:r w:rsidRPr="00923E4B">
        <w:rPr>
          <w:rFonts w:ascii="Arial" w:hAnsi="Arial" w:cs="Arial" w:hint="eastAsia"/>
          <w:snapToGrid w:val="0"/>
        </w:rPr>
        <w:t>Lane,</w:t>
      </w:r>
      <w:r w:rsidR="00923E4B">
        <w:rPr>
          <w:rFonts w:ascii="Arial" w:hAnsi="Arial" w:cs="Arial" w:hint="eastAsia"/>
          <w:snapToGrid w:val="0"/>
        </w:rPr>
        <w:t xml:space="preserve"> </w:t>
      </w:r>
      <w:r w:rsidRPr="00923E4B">
        <w:rPr>
          <w:rFonts w:ascii="Arial" w:hAnsi="Arial" w:cs="Arial" w:hint="eastAsia"/>
          <w:snapToGrid w:val="0"/>
        </w:rPr>
        <w:t>Room</w:t>
      </w:r>
      <w:r w:rsidR="00923E4B">
        <w:rPr>
          <w:rFonts w:ascii="Arial" w:hAnsi="Arial" w:cs="Arial" w:hint="eastAsia"/>
          <w:snapToGrid w:val="0"/>
        </w:rPr>
        <w:t xml:space="preserve"> </w:t>
      </w:r>
      <w:r w:rsidRPr="00923E4B">
        <w:rPr>
          <w:rFonts w:ascii="Arial" w:hAnsi="Arial" w:cs="Arial" w:hint="eastAsia"/>
          <w:snapToGrid w:val="0"/>
        </w:rPr>
        <w:t>1061</w:t>
      </w:r>
      <w:r w:rsidRPr="00923E4B">
        <w:rPr>
          <w:rFonts w:ascii="Arial" w:hAnsi="Arial" w:cs="Arial" w:hint="eastAsia"/>
          <w:snapToGrid w:val="0"/>
        </w:rPr>
        <w:t>，</w:t>
      </w:r>
      <w:r w:rsidRPr="00923E4B">
        <w:rPr>
          <w:rFonts w:ascii="Arial" w:hAnsi="Arial" w:cs="Arial" w:hint="eastAsia"/>
          <w:snapToGrid w:val="0"/>
        </w:rPr>
        <w:t>Rockville</w:t>
      </w:r>
      <w:r w:rsidRPr="00923E4B">
        <w:rPr>
          <w:rFonts w:ascii="Arial" w:hAnsi="Arial" w:cs="Arial" w:hint="eastAsia"/>
          <w:snapToGrid w:val="0"/>
        </w:rPr>
        <w:t>，</w:t>
      </w:r>
      <w:r w:rsidRPr="00923E4B">
        <w:rPr>
          <w:rFonts w:ascii="Arial" w:hAnsi="Arial" w:cs="Arial" w:hint="eastAsia"/>
          <w:snapToGrid w:val="0"/>
        </w:rPr>
        <w:t>MD</w:t>
      </w:r>
      <w:r w:rsidR="00923E4B">
        <w:rPr>
          <w:rFonts w:ascii="Arial" w:hAnsi="Arial" w:cs="Arial" w:hint="eastAsia"/>
          <w:snapToGrid w:val="0"/>
        </w:rPr>
        <w:t xml:space="preserve"> </w:t>
      </w:r>
      <w:r w:rsidRPr="00923E4B">
        <w:rPr>
          <w:rFonts w:ascii="Arial" w:hAnsi="Arial" w:cs="Arial" w:hint="eastAsia"/>
          <w:snapToGrid w:val="0"/>
        </w:rPr>
        <w:t>20857</w:t>
      </w:r>
      <w:r w:rsidR="00923E4B">
        <w:rPr>
          <w:rFonts w:ascii="Arial" w:hAnsi="Arial" w:cs="Arial" w:hint="eastAsia"/>
          <w:snapToGrid w:val="0"/>
        </w:rPr>
        <w:t>）</w:t>
      </w:r>
      <w:r w:rsidRPr="00923E4B">
        <w:rPr>
          <w:rFonts w:ascii="Arial" w:hAnsi="Arial" w:cs="Arial" w:hint="eastAsia"/>
          <w:snapToGrid w:val="0"/>
        </w:rPr>
        <w:t>获得。</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以下是所收到的主要评论总结：</w:t>
      </w:r>
    </w:p>
    <w:p w:rsidR="000D6985" w:rsidRPr="00923E4B" w:rsidRDefault="001B1EEB" w:rsidP="00335F1C">
      <w:pPr>
        <w:pStyle w:val="a4"/>
        <w:numPr>
          <w:ilvl w:val="0"/>
          <w:numId w:val="7"/>
        </w:numPr>
        <w:topLinePunct/>
        <w:adjustRightInd w:val="0"/>
        <w:snapToGrid w:val="0"/>
        <w:spacing w:afterLines="100" w:after="299" w:line="480" w:lineRule="auto"/>
        <w:ind w:leftChars="327" w:left="1276" w:hangingChars="232" w:hanging="557"/>
        <w:jc w:val="both"/>
        <w:rPr>
          <w:rFonts w:ascii="Arial" w:eastAsia="宋体" w:hAnsi="Arial" w:cs="Arial"/>
          <w:snapToGrid w:val="0"/>
          <w:sz w:val="24"/>
          <w:szCs w:val="24"/>
        </w:rPr>
      </w:pPr>
      <w:r w:rsidRPr="00923E4B">
        <w:rPr>
          <w:rFonts w:ascii="Arial" w:eastAsia="宋体" w:hAnsi="Arial" w:cs="Arial" w:hint="eastAsia"/>
          <w:snapToGrid w:val="0"/>
          <w:sz w:val="24"/>
          <w:szCs w:val="24"/>
        </w:rPr>
        <w:t>强烈支持本机构积极监管第三方和医院再加工商的决定。</w:t>
      </w:r>
    </w:p>
    <w:p w:rsidR="000D6985" w:rsidRPr="00923E4B" w:rsidRDefault="001B1EEB" w:rsidP="00176A6C">
      <w:pPr>
        <w:pStyle w:val="a4"/>
        <w:numPr>
          <w:ilvl w:val="0"/>
          <w:numId w:val="7"/>
        </w:numPr>
        <w:topLinePunct/>
        <w:adjustRightInd w:val="0"/>
        <w:snapToGrid w:val="0"/>
        <w:spacing w:afterLines="100" w:after="299" w:line="480" w:lineRule="auto"/>
        <w:ind w:leftChars="327" w:left="1276" w:hangingChars="232" w:hanging="557"/>
        <w:jc w:val="both"/>
        <w:rPr>
          <w:rFonts w:ascii="Arial" w:hAnsi="Arial" w:cs="Arial"/>
          <w:snapToGrid w:val="0"/>
        </w:rPr>
      </w:pPr>
      <w:r w:rsidRPr="009D3E79">
        <w:rPr>
          <w:rFonts w:ascii="Arial" w:eastAsia="宋体" w:hAnsi="Arial" w:cs="Arial" w:hint="eastAsia"/>
          <w:snapToGrid w:val="0"/>
          <w:sz w:val="24"/>
        </w:rPr>
        <w:t>担心风险</w:t>
      </w:r>
      <w:r w:rsidRPr="009D3E79">
        <w:rPr>
          <w:rFonts w:ascii="Arial" w:eastAsia="宋体" w:hAnsi="Arial" w:cs="Arial" w:hint="eastAsia"/>
          <w:snapToGrid w:val="0"/>
          <w:sz w:val="24"/>
          <w:szCs w:val="24"/>
        </w:rPr>
        <w:t>优先级</w:t>
      </w:r>
      <w:r w:rsidRPr="009D3E79">
        <w:rPr>
          <w:rFonts w:ascii="Arial" w:eastAsia="宋体" w:hAnsi="Arial" w:cs="Arial" w:hint="eastAsia"/>
          <w:snapToGrid w:val="0"/>
          <w:sz w:val="24"/>
        </w:rPr>
        <w:t>排序方案缺乏透明度</w:t>
      </w:r>
      <w:r w:rsidR="000B169A" w:rsidRPr="009D3E79">
        <w:rPr>
          <w:rFonts w:ascii="Arial" w:eastAsia="宋体" w:hAnsi="Arial" w:cs="Arial" w:hint="eastAsia"/>
          <w:snapToGrid w:val="0"/>
          <w:sz w:val="24"/>
        </w:rPr>
        <w:t>且</w:t>
      </w:r>
      <w:r w:rsidRPr="009D3E79">
        <w:rPr>
          <w:rFonts w:ascii="Arial" w:eastAsia="宋体" w:hAnsi="Arial" w:cs="Arial" w:hint="eastAsia"/>
          <w:snapToGrid w:val="0"/>
          <w:sz w:val="24"/>
        </w:rPr>
        <w:t>过于主观。为证明上述担忧，一些利益相关者使用该方案对其产品进行了评价。</w:t>
      </w:r>
      <w:r w:rsidRPr="00923E4B">
        <w:rPr>
          <w:rFonts w:ascii="Arial" w:hAnsi="Arial" w:cs="Arial" w:hint="eastAsia"/>
          <w:snapToGrid w:val="0"/>
        </w:rPr>
        <w:t>在所有情况下，利益相关者为其器械确定的风险类别均高于或低于</w:t>
      </w:r>
      <w:r w:rsidRPr="00923E4B">
        <w:rPr>
          <w:rFonts w:ascii="Arial" w:hAnsi="Arial" w:cs="Arial" w:hint="eastAsia"/>
          <w:snapToGrid w:val="0"/>
        </w:rPr>
        <w:t>FDA</w:t>
      </w:r>
      <w:r w:rsidRPr="00923E4B">
        <w:rPr>
          <w:rFonts w:ascii="Arial" w:hAnsi="Arial" w:cs="Arial" w:hint="eastAsia"/>
          <w:snapToGrid w:val="0"/>
        </w:rPr>
        <w:t>为同一器械确定的风险类别。</w:t>
      </w:r>
      <w:r w:rsidRPr="00923E4B">
        <w:rPr>
          <w:rFonts w:ascii="Arial" w:hAnsi="Arial" w:cs="Arial" w:hint="eastAsia"/>
          <w:snapToGrid w:val="0"/>
        </w:rPr>
        <w:cr/>
      </w:r>
    </w:p>
    <w:p w:rsidR="009D3E79" w:rsidRDefault="009D3E79">
      <w:pPr>
        <w:rPr>
          <w:rFonts w:ascii="Arial" w:eastAsia="宋体" w:hAnsi="Arial" w:cs="Arial"/>
          <w:snapToGrid w:val="0"/>
          <w:sz w:val="24"/>
        </w:rPr>
      </w:pPr>
      <w:r>
        <w:rPr>
          <w:rFonts w:ascii="Arial" w:eastAsia="宋体" w:hAnsi="Arial" w:cs="Arial"/>
          <w:snapToGrid w:val="0"/>
          <w:sz w:val="24"/>
        </w:rPr>
        <w:br w:type="page"/>
      </w:r>
    </w:p>
    <w:p w:rsidR="00923E4B" w:rsidRPr="00923E4B" w:rsidRDefault="001B1EEB" w:rsidP="00335F1C">
      <w:pPr>
        <w:pStyle w:val="a4"/>
        <w:numPr>
          <w:ilvl w:val="0"/>
          <w:numId w:val="7"/>
        </w:numPr>
        <w:topLinePunct/>
        <w:adjustRightInd w:val="0"/>
        <w:snapToGrid w:val="0"/>
        <w:spacing w:afterLines="100" w:after="299" w:line="480" w:lineRule="auto"/>
        <w:ind w:leftChars="327" w:left="1276" w:hangingChars="232" w:hanging="557"/>
        <w:jc w:val="both"/>
        <w:rPr>
          <w:rFonts w:ascii="Arial" w:eastAsia="宋体" w:hAnsi="Arial" w:cs="Arial"/>
          <w:snapToGrid w:val="0"/>
          <w:sz w:val="24"/>
          <w:szCs w:val="24"/>
        </w:rPr>
      </w:pPr>
      <w:r w:rsidRPr="00923E4B">
        <w:rPr>
          <w:rFonts w:ascii="Arial" w:eastAsia="宋体" w:hAnsi="Arial" w:cs="Arial" w:hint="eastAsia"/>
          <w:snapToGrid w:val="0"/>
          <w:sz w:val="24"/>
        </w:rPr>
        <w:lastRenderedPageBreak/>
        <w:t>担心</w:t>
      </w:r>
      <w:r w:rsidRPr="00923E4B">
        <w:rPr>
          <w:rFonts w:ascii="Arial" w:eastAsia="宋体" w:hAnsi="Arial" w:cs="Arial" w:hint="eastAsia"/>
          <w:snapToGrid w:val="0"/>
          <w:sz w:val="24"/>
        </w:rPr>
        <w:t>FDA</w:t>
      </w:r>
      <w:r w:rsidRPr="00923E4B">
        <w:rPr>
          <w:rFonts w:ascii="Arial" w:eastAsia="宋体" w:hAnsi="Arial" w:cs="Arial" w:hint="eastAsia"/>
          <w:snapToGrid w:val="0"/>
          <w:sz w:val="24"/>
        </w:rPr>
        <w:t>加重了医院的监管负担。</w:t>
      </w:r>
    </w:p>
    <w:p w:rsidR="000D6985" w:rsidRPr="00923E4B" w:rsidRDefault="001B1EEB" w:rsidP="00335F1C">
      <w:pPr>
        <w:pStyle w:val="a4"/>
        <w:numPr>
          <w:ilvl w:val="0"/>
          <w:numId w:val="7"/>
        </w:numPr>
        <w:topLinePunct/>
        <w:adjustRightInd w:val="0"/>
        <w:snapToGrid w:val="0"/>
        <w:spacing w:afterLines="100" w:after="299" w:line="480" w:lineRule="auto"/>
        <w:ind w:leftChars="327" w:left="1276" w:hangingChars="232" w:hanging="557"/>
        <w:jc w:val="both"/>
        <w:rPr>
          <w:rFonts w:ascii="Arial" w:eastAsia="宋体" w:hAnsi="Arial" w:cs="Arial"/>
          <w:snapToGrid w:val="0"/>
          <w:sz w:val="24"/>
          <w:szCs w:val="24"/>
        </w:rPr>
      </w:pPr>
      <w:r w:rsidRPr="00923E4B">
        <w:rPr>
          <w:rFonts w:ascii="Arial" w:eastAsia="宋体" w:hAnsi="Arial" w:cs="Arial" w:hint="eastAsia"/>
          <w:snapToGrid w:val="0"/>
          <w:sz w:val="24"/>
          <w:szCs w:val="24"/>
        </w:rPr>
        <w:t>担心由于缺乏这方面的经验或资金有限，许多医院尚未准备好遵守机构的上市前要求。</w:t>
      </w:r>
    </w:p>
    <w:p w:rsidR="000D6985" w:rsidRPr="00923E4B" w:rsidRDefault="001B1EEB" w:rsidP="00335F1C">
      <w:pPr>
        <w:pStyle w:val="a4"/>
        <w:numPr>
          <w:ilvl w:val="0"/>
          <w:numId w:val="7"/>
        </w:numPr>
        <w:topLinePunct/>
        <w:adjustRightInd w:val="0"/>
        <w:snapToGrid w:val="0"/>
        <w:spacing w:afterLines="100" w:after="299" w:line="480" w:lineRule="auto"/>
        <w:ind w:leftChars="327" w:left="1276" w:hangingChars="232" w:hanging="557"/>
        <w:jc w:val="both"/>
        <w:rPr>
          <w:rFonts w:ascii="Arial" w:eastAsia="宋体" w:hAnsi="Arial" w:cs="Arial"/>
          <w:snapToGrid w:val="0"/>
          <w:sz w:val="24"/>
          <w:szCs w:val="24"/>
        </w:rPr>
      </w:pPr>
      <w:r w:rsidRPr="00923E4B">
        <w:rPr>
          <w:rFonts w:ascii="Arial" w:eastAsia="宋体" w:hAnsi="Arial" w:cs="Arial" w:hint="eastAsia"/>
          <w:snapToGrid w:val="0"/>
          <w:sz w:val="24"/>
          <w:szCs w:val="24"/>
        </w:rPr>
        <w:t>支持</w:t>
      </w:r>
      <w:r w:rsidRPr="00923E4B">
        <w:rPr>
          <w:rFonts w:ascii="Arial" w:eastAsia="宋体" w:hAnsi="Arial" w:cs="Arial" w:hint="eastAsia"/>
          <w:snapToGrid w:val="0"/>
          <w:sz w:val="24"/>
          <w:szCs w:val="24"/>
        </w:rPr>
        <w:t>FDA</w:t>
      </w:r>
      <w:r w:rsidRPr="00923E4B">
        <w:rPr>
          <w:rFonts w:ascii="Arial" w:eastAsia="宋体" w:hAnsi="Arial" w:cs="Arial" w:hint="eastAsia"/>
          <w:snapToGrid w:val="0"/>
          <w:sz w:val="24"/>
          <w:szCs w:val="24"/>
        </w:rPr>
        <w:t>将</w:t>
      </w:r>
      <w:r w:rsidR="00923E4B" w:rsidRPr="00923E4B">
        <w:rPr>
          <w:rFonts w:ascii="宋体" w:eastAsia="宋体" w:hAnsi="宋体" w:cs="Arial" w:hint="eastAsia"/>
          <w:snapToGrid w:val="0"/>
          <w:sz w:val="24"/>
          <w:szCs w:val="24"/>
        </w:rPr>
        <w:t>“</w:t>
      </w:r>
      <w:r w:rsidRPr="00923E4B">
        <w:rPr>
          <w:rFonts w:ascii="Arial" w:eastAsia="宋体" w:hAnsi="Arial" w:cs="Arial" w:hint="eastAsia"/>
          <w:snapToGrid w:val="0"/>
          <w:sz w:val="24"/>
          <w:szCs w:val="24"/>
        </w:rPr>
        <w:t>已开启但未使用</w:t>
      </w:r>
      <w:r w:rsidR="00923E4B" w:rsidRPr="00923E4B">
        <w:rPr>
          <w:rFonts w:ascii="宋体" w:eastAsia="宋体" w:hAnsi="宋体" w:cs="Arial" w:hint="eastAsia"/>
          <w:snapToGrid w:val="0"/>
          <w:sz w:val="24"/>
          <w:szCs w:val="24"/>
        </w:rPr>
        <w:t>”</w:t>
      </w:r>
      <w:r w:rsidRPr="00923E4B">
        <w:rPr>
          <w:rFonts w:ascii="Arial" w:eastAsia="宋体" w:hAnsi="Arial" w:cs="Arial" w:hint="eastAsia"/>
          <w:snapToGrid w:val="0"/>
          <w:sz w:val="24"/>
          <w:szCs w:val="24"/>
        </w:rPr>
        <w:t>SUD</w:t>
      </w:r>
      <w:r w:rsidRPr="00923E4B">
        <w:rPr>
          <w:rFonts w:ascii="Arial" w:eastAsia="宋体" w:hAnsi="Arial" w:cs="Arial" w:hint="eastAsia"/>
          <w:snapToGrid w:val="0"/>
          <w:sz w:val="24"/>
          <w:szCs w:val="24"/>
        </w:rPr>
        <w:t>从此</w:t>
      </w:r>
      <w:r w:rsidR="00923E4B" w:rsidRPr="00923E4B">
        <w:rPr>
          <w:rFonts w:ascii="宋体" w:eastAsia="宋体" w:hAnsi="宋体" w:cs="Arial" w:hint="eastAsia"/>
          <w:snapToGrid w:val="0"/>
          <w:sz w:val="24"/>
          <w:szCs w:val="24"/>
        </w:rPr>
        <w:t>“</w:t>
      </w:r>
      <w:r w:rsidRPr="00923E4B">
        <w:rPr>
          <w:rFonts w:ascii="Arial" w:eastAsia="宋体" w:hAnsi="Arial" w:cs="Arial" w:hint="eastAsia"/>
          <w:snapToGrid w:val="0"/>
          <w:sz w:val="24"/>
          <w:szCs w:val="24"/>
        </w:rPr>
        <w:t>执行策略</w:t>
      </w:r>
      <w:r w:rsidR="00923E4B" w:rsidRPr="00923E4B">
        <w:rPr>
          <w:rFonts w:ascii="宋体" w:eastAsia="宋体" w:hAnsi="宋体" w:cs="Arial" w:hint="eastAsia"/>
          <w:snapToGrid w:val="0"/>
          <w:sz w:val="24"/>
          <w:szCs w:val="24"/>
        </w:rPr>
        <w:t>”</w:t>
      </w:r>
      <w:r w:rsidRPr="00923E4B">
        <w:rPr>
          <w:rFonts w:ascii="Arial" w:eastAsia="宋体" w:hAnsi="Arial" w:cs="Arial" w:hint="eastAsia"/>
          <w:snapToGrid w:val="0"/>
          <w:sz w:val="24"/>
          <w:szCs w:val="24"/>
        </w:rPr>
        <w:t>中排除的决定。本机构将进一步考察其针对</w:t>
      </w:r>
      <w:r w:rsidR="00923E4B" w:rsidRPr="00923E4B">
        <w:rPr>
          <w:rFonts w:ascii="宋体" w:eastAsia="宋体" w:hAnsi="宋体" w:cs="Arial" w:hint="eastAsia"/>
          <w:snapToGrid w:val="0"/>
          <w:sz w:val="24"/>
          <w:szCs w:val="24"/>
        </w:rPr>
        <w:t>“</w:t>
      </w:r>
      <w:r w:rsidRPr="00923E4B">
        <w:rPr>
          <w:rFonts w:ascii="Arial" w:eastAsia="宋体" w:hAnsi="Arial" w:cs="Arial" w:hint="eastAsia"/>
          <w:snapToGrid w:val="0"/>
          <w:sz w:val="24"/>
          <w:szCs w:val="24"/>
        </w:rPr>
        <w:t>已开启但未使用</w:t>
      </w:r>
      <w:r w:rsidR="00923E4B" w:rsidRPr="00923E4B">
        <w:rPr>
          <w:rFonts w:ascii="宋体" w:eastAsia="宋体" w:hAnsi="宋体" w:cs="Arial" w:hint="eastAsia"/>
          <w:snapToGrid w:val="0"/>
          <w:sz w:val="24"/>
          <w:szCs w:val="24"/>
        </w:rPr>
        <w:t>”</w:t>
      </w:r>
      <w:r w:rsidRPr="00923E4B">
        <w:rPr>
          <w:rFonts w:ascii="Arial" w:eastAsia="宋体" w:hAnsi="Arial" w:cs="Arial" w:hint="eastAsia"/>
          <w:snapToGrid w:val="0"/>
          <w:sz w:val="24"/>
          <w:szCs w:val="24"/>
        </w:rPr>
        <w:t>产品的政策。同时，</w:t>
      </w:r>
      <w:r w:rsidRPr="00923E4B">
        <w:rPr>
          <w:rFonts w:ascii="Arial" w:eastAsia="宋体" w:hAnsi="Arial" w:cs="Arial" w:hint="eastAsia"/>
          <w:snapToGrid w:val="0"/>
          <w:sz w:val="24"/>
          <w:szCs w:val="24"/>
        </w:rPr>
        <w:t>FDA</w:t>
      </w:r>
      <w:r w:rsidRPr="00923E4B">
        <w:rPr>
          <w:rFonts w:ascii="Arial" w:eastAsia="宋体" w:hAnsi="Arial" w:cs="Arial" w:hint="eastAsia"/>
          <w:snapToGrid w:val="0"/>
          <w:sz w:val="24"/>
          <w:szCs w:val="24"/>
        </w:rPr>
        <w:t>目前针对</w:t>
      </w:r>
      <w:r w:rsidR="00923E4B" w:rsidRPr="00923E4B">
        <w:rPr>
          <w:rFonts w:ascii="宋体" w:eastAsia="宋体" w:hAnsi="宋体" w:cs="Arial" w:hint="eastAsia"/>
          <w:snapToGrid w:val="0"/>
          <w:sz w:val="24"/>
          <w:szCs w:val="24"/>
        </w:rPr>
        <w:t>“</w:t>
      </w:r>
      <w:r w:rsidRPr="00923E4B">
        <w:rPr>
          <w:rFonts w:ascii="Arial" w:eastAsia="宋体" w:hAnsi="Arial" w:cs="Arial" w:hint="eastAsia"/>
          <w:snapToGrid w:val="0"/>
          <w:sz w:val="24"/>
          <w:szCs w:val="24"/>
        </w:rPr>
        <w:t>已开启但未使用</w:t>
      </w:r>
      <w:r w:rsidR="00923E4B" w:rsidRPr="00923E4B">
        <w:rPr>
          <w:rFonts w:ascii="宋体" w:eastAsia="宋体" w:hAnsi="宋体" w:cs="Arial" w:hint="eastAsia"/>
          <w:snapToGrid w:val="0"/>
          <w:sz w:val="24"/>
          <w:szCs w:val="24"/>
        </w:rPr>
        <w:t>”</w:t>
      </w:r>
      <w:r w:rsidRPr="00923E4B">
        <w:rPr>
          <w:rFonts w:ascii="Arial" w:eastAsia="宋体" w:hAnsi="Arial" w:cs="Arial" w:hint="eastAsia"/>
          <w:snapToGrid w:val="0"/>
          <w:sz w:val="24"/>
          <w:szCs w:val="24"/>
        </w:rPr>
        <w:t>产品的政策保持不变。</w:t>
      </w:r>
    </w:p>
    <w:p w:rsidR="00923E4B" w:rsidRPr="00923E4B" w:rsidRDefault="001B1EEB" w:rsidP="00335F1C">
      <w:pPr>
        <w:pStyle w:val="a4"/>
        <w:numPr>
          <w:ilvl w:val="0"/>
          <w:numId w:val="7"/>
        </w:numPr>
        <w:topLinePunct/>
        <w:adjustRightInd w:val="0"/>
        <w:snapToGrid w:val="0"/>
        <w:spacing w:afterLines="100" w:after="299" w:line="480" w:lineRule="auto"/>
        <w:ind w:leftChars="327" w:left="1276" w:hangingChars="232" w:hanging="557"/>
        <w:jc w:val="both"/>
        <w:rPr>
          <w:rFonts w:ascii="Arial" w:eastAsia="宋体" w:hAnsi="Arial" w:cs="Arial"/>
          <w:snapToGrid w:val="0"/>
          <w:sz w:val="24"/>
          <w:szCs w:val="24"/>
        </w:rPr>
      </w:pPr>
      <w:r w:rsidRPr="00923E4B">
        <w:rPr>
          <w:rFonts w:ascii="Arial" w:eastAsia="宋体" w:hAnsi="Arial" w:cs="Arial" w:hint="eastAsia"/>
          <w:snapToGrid w:val="0"/>
          <w:sz w:val="24"/>
          <w:szCs w:val="24"/>
        </w:rPr>
        <w:t>一些利益相关者发现，</w:t>
      </w:r>
      <w:r w:rsidRPr="00923E4B">
        <w:rPr>
          <w:rFonts w:ascii="Arial" w:eastAsia="宋体" w:hAnsi="Arial" w:cs="Arial" w:hint="eastAsia"/>
          <w:snapToGrid w:val="0"/>
          <w:sz w:val="24"/>
          <w:szCs w:val="24"/>
        </w:rPr>
        <w:t>FDA</w:t>
      </w:r>
      <w:r w:rsidRPr="00923E4B">
        <w:rPr>
          <w:rFonts w:ascii="Arial" w:eastAsia="宋体" w:hAnsi="Arial" w:cs="Arial" w:hint="eastAsia"/>
          <w:snapToGrid w:val="0"/>
          <w:sz w:val="24"/>
          <w:szCs w:val="24"/>
        </w:rPr>
        <w:t>目前使用的频繁再加工</w:t>
      </w:r>
      <w:r w:rsidRPr="00923E4B">
        <w:rPr>
          <w:rFonts w:ascii="Arial" w:eastAsia="宋体" w:hAnsi="Arial" w:cs="Arial" w:hint="eastAsia"/>
          <w:snapToGrid w:val="0"/>
          <w:sz w:val="24"/>
          <w:szCs w:val="24"/>
        </w:rPr>
        <w:t>SUD</w:t>
      </w:r>
      <w:r w:rsidRPr="00923E4B">
        <w:rPr>
          <w:rFonts w:ascii="Arial" w:eastAsia="宋体" w:hAnsi="Arial" w:cs="Arial" w:hint="eastAsia"/>
          <w:snapToGrid w:val="0"/>
          <w:sz w:val="24"/>
          <w:szCs w:val="24"/>
        </w:rPr>
        <w:t>列表未涵盖其正在进行再加工或其考虑在未来进行再加工的</w:t>
      </w:r>
      <w:r w:rsidRPr="00923E4B">
        <w:rPr>
          <w:rFonts w:ascii="Arial" w:eastAsia="宋体" w:hAnsi="Arial" w:cs="Arial" w:hint="eastAsia"/>
          <w:snapToGrid w:val="0"/>
          <w:sz w:val="24"/>
          <w:szCs w:val="24"/>
        </w:rPr>
        <w:t>SUD</w:t>
      </w:r>
      <w:r w:rsidRPr="00923E4B">
        <w:rPr>
          <w:rFonts w:ascii="Arial" w:eastAsia="宋体" w:hAnsi="Arial" w:cs="Arial" w:hint="eastAsia"/>
          <w:snapToGrid w:val="0"/>
          <w:sz w:val="24"/>
          <w:szCs w:val="24"/>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u w:val="single"/>
        </w:rPr>
      </w:pPr>
      <w:r w:rsidRPr="00176A6C">
        <w:rPr>
          <w:rFonts w:ascii="Arial" w:hAnsi="Arial" w:cs="Arial" w:hint="eastAsia"/>
          <w:snapToGrid w:val="0"/>
          <w:u w:val="single"/>
        </w:rPr>
        <w:t>对</w:t>
      </w:r>
      <w:r w:rsidRPr="00176A6C">
        <w:rPr>
          <w:rFonts w:ascii="Arial" w:hAnsi="Arial" w:cs="Arial"/>
          <w:snapToGrid w:val="0"/>
          <w:u w:val="single"/>
        </w:rPr>
        <w:t>FDA</w:t>
      </w:r>
      <w:r w:rsidRPr="00176A6C">
        <w:rPr>
          <w:rFonts w:ascii="Arial" w:hAnsi="Arial" w:cs="Arial" w:hint="eastAsia"/>
          <w:snapToGrid w:val="0"/>
          <w:u w:val="single"/>
        </w:rPr>
        <w:t>的拟定重复使用策略的主要更改：</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根据机构收到的评论，</w:t>
      </w:r>
      <w:r w:rsidRPr="00923E4B">
        <w:rPr>
          <w:rFonts w:ascii="Arial" w:hAnsi="Arial" w:cs="Arial" w:hint="eastAsia"/>
          <w:snapToGrid w:val="0"/>
        </w:rPr>
        <w:t>FDA</w:t>
      </w:r>
      <w:r w:rsidRPr="00923E4B">
        <w:rPr>
          <w:rFonts w:ascii="Arial" w:hAnsi="Arial" w:cs="Arial" w:hint="eastAsia"/>
          <w:snapToGrid w:val="0"/>
        </w:rPr>
        <w:t>已对最终</w:t>
      </w:r>
      <w:r w:rsidRPr="00923E4B">
        <w:rPr>
          <w:rFonts w:ascii="Arial" w:hAnsi="Arial" w:cs="Arial" w:hint="eastAsia"/>
          <w:snapToGrid w:val="0"/>
        </w:rPr>
        <w:t>SUD</w:t>
      </w:r>
      <w:r w:rsidRPr="00923E4B">
        <w:rPr>
          <w:rFonts w:ascii="Arial" w:hAnsi="Arial" w:cs="Arial" w:hint="eastAsia"/>
          <w:snapToGrid w:val="0"/>
        </w:rPr>
        <w:t>监管策略进行了修订，具体如下：</w:t>
      </w:r>
    </w:p>
    <w:p w:rsidR="000D6985" w:rsidRPr="00923E4B" w:rsidRDefault="001B1EEB" w:rsidP="00335F1C">
      <w:pPr>
        <w:pStyle w:val="a4"/>
        <w:numPr>
          <w:ilvl w:val="0"/>
          <w:numId w:val="6"/>
        </w:numPr>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Arial" w:eastAsia="宋体" w:hAnsi="Arial" w:cs="Arial" w:hint="eastAsia"/>
          <w:snapToGrid w:val="0"/>
          <w:sz w:val="24"/>
          <w:szCs w:val="24"/>
        </w:rPr>
        <w:t>拟定风险优先级排序方案不会用于确定</w:t>
      </w:r>
      <w:r w:rsidRPr="00923E4B">
        <w:rPr>
          <w:rFonts w:ascii="Arial" w:eastAsia="宋体" w:hAnsi="Arial" w:cs="Arial" w:hint="eastAsia"/>
          <w:snapToGrid w:val="0"/>
          <w:sz w:val="24"/>
          <w:szCs w:val="24"/>
        </w:rPr>
        <w:t>FDA</w:t>
      </w:r>
      <w:r w:rsidRPr="00923E4B">
        <w:rPr>
          <w:rFonts w:ascii="Arial" w:eastAsia="宋体" w:hAnsi="Arial" w:cs="Arial" w:hint="eastAsia"/>
          <w:snapToGrid w:val="0"/>
          <w:sz w:val="24"/>
          <w:szCs w:val="24"/>
        </w:rPr>
        <w:t>对上市前要求的执行优先级安排。相反，</w:t>
      </w:r>
      <w:r w:rsidRPr="00923E4B">
        <w:rPr>
          <w:rFonts w:ascii="Arial" w:eastAsia="宋体" w:hAnsi="Arial" w:cs="Arial" w:hint="eastAsia"/>
          <w:snapToGrid w:val="0"/>
          <w:sz w:val="24"/>
          <w:szCs w:val="24"/>
        </w:rPr>
        <w:t>FDA</w:t>
      </w:r>
      <w:r w:rsidRPr="00923E4B">
        <w:rPr>
          <w:rFonts w:ascii="Arial" w:eastAsia="宋体" w:hAnsi="Arial" w:cs="Arial" w:hint="eastAsia"/>
          <w:snapToGrid w:val="0"/>
          <w:sz w:val="24"/>
          <w:szCs w:val="24"/>
        </w:rPr>
        <w:t>将使用联邦法</w:t>
      </w:r>
      <w:r w:rsidR="00923E4B" w:rsidRPr="00923E4B">
        <w:rPr>
          <w:rFonts w:ascii="Arial" w:eastAsia="宋体" w:hAnsi="Arial" w:cs="Arial" w:hint="eastAsia"/>
          <w:snapToGrid w:val="0"/>
          <w:sz w:val="24"/>
          <w:szCs w:val="24"/>
        </w:rPr>
        <w:t>规</w:t>
      </w:r>
      <w:r w:rsidR="00923E4B">
        <w:rPr>
          <w:rFonts w:ascii="Arial" w:eastAsia="宋体" w:hAnsi="Arial" w:cs="Arial" w:hint="eastAsia"/>
          <w:snapToGrid w:val="0"/>
          <w:sz w:val="24"/>
          <w:szCs w:val="24"/>
        </w:rPr>
        <w:t>（</w:t>
      </w:r>
      <w:r w:rsidR="00923E4B" w:rsidRPr="00923E4B">
        <w:rPr>
          <w:rFonts w:ascii="Arial" w:eastAsia="宋体" w:hAnsi="Arial" w:cs="Arial" w:hint="eastAsia"/>
          <w:snapToGrid w:val="0"/>
          <w:sz w:val="24"/>
          <w:szCs w:val="24"/>
        </w:rPr>
        <w:t>CFR</w:t>
      </w:r>
      <w:r w:rsidR="00923E4B">
        <w:rPr>
          <w:rFonts w:ascii="Arial" w:eastAsia="宋体" w:hAnsi="Arial" w:cs="Arial" w:hint="eastAsia"/>
          <w:snapToGrid w:val="0"/>
          <w:sz w:val="24"/>
          <w:szCs w:val="24"/>
        </w:rPr>
        <w:t>）</w:t>
      </w:r>
      <w:r w:rsidR="00923E4B" w:rsidRPr="00923E4B">
        <w:rPr>
          <w:rFonts w:ascii="Arial" w:eastAsia="宋体" w:hAnsi="Arial" w:cs="Arial" w:hint="eastAsia"/>
          <w:snapToGrid w:val="0"/>
          <w:sz w:val="24"/>
          <w:szCs w:val="24"/>
        </w:rPr>
        <w:t>中</w:t>
      </w:r>
      <w:r w:rsidRPr="00923E4B">
        <w:rPr>
          <w:rFonts w:ascii="Arial" w:eastAsia="宋体" w:hAnsi="Arial" w:cs="Arial" w:hint="eastAsia"/>
          <w:snapToGrid w:val="0"/>
          <w:sz w:val="24"/>
          <w:szCs w:val="24"/>
        </w:rPr>
        <w:t>列出的器械分类</w:t>
      </w:r>
      <w:r w:rsidR="00923E4B">
        <w:rPr>
          <w:rFonts w:ascii="Arial" w:eastAsia="宋体" w:hAnsi="Arial" w:cs="Arial" w:hint="eastAsia"/>
          <w:snapToGrid w:val="0"/>
          <w:sz w:val="24"/>
          <w:szCs w:val="24"/>
        </w:rPr>
        <w:t>（</w:t>
      </w:r>
      <w:r w:rsidRPr="00923E4B">
        <w:rPr>
          <w:rFonts w:ascii="Arial" w:eastAsia="宋体" w:hAnsi="Arial" w:cs="Arial" w:hint="eastAsia"/>
          <w:snapToGrid w:val="0"/>
          <w:sz w:val="24"/>
          <w:szCs w:val="24"/>
        </w:rPr>
        <w:t>即</w:t>
      </w:r>
      <w:r w:rsidRPr="00923E4B">
        <w:rPr>
          <w:rFonts w:ascii="Arial" w:eastAsia="宋体" w:hAnsi="Arial" w:cs="Arial" w:hint="eastAsia"/>
          <w:snapToGrid w:val="0"/>
          <w:sz w:val="24"/>
          <w:szCs w:val="24"/>
        </w:rPr>
        <w:t>I</w:t>
      </w:r>
      <w:r w:rsidRPr="00923E4B">
        <w:rPr>
          <w:rFonts w:ascii="Arial" w:eastAsia="宋体" w:hAnsi="Arial" w:cs="Arial" w:hint="eastAsia"/>
          <w:snapToGrid w:val="0"/>
          <w:sz w:val="24"/>
          <w:szCs w:val="24"/>
        </w:rPr>
        <w:t>类，</w:t>
      </w:r>
      <w:r w:rsidRPr="00923E4B">
        <w:rPr>
          <w:rFonts w:ascii="Arial" w:eastAsia="宋体" w:hAnsi="Arial" w:cs="Arial" w:hint="eastAsia"/>
          <w:snapToGrid w:val="0"/>
          <w:sz w:val="24"/>
          <w:szCs w:val="24"/>
        </w:rPr>
        <w:t>II</w:t>
      </w:r>
      <w:r w:rsidRPr="00923E4B">
        <w:rPr>
          <w:rFonts w:ascii="Arial" w:eastAsia="宋体" w:hAnsi="Arial" w:cs="Arial" w:hint="eastAsia"/>
          <w:snapToGrid w:val="0"/>
          <w:sz w:val="24"/>
          <w:szCs w:val="24"/>
        </w:rPr>
        <w:t>类或</w:t>
      </w:r>
      <w:r w:rsidRPr="00923E4B">
        <w:rPr>
          <w:rFonts w:ascii="Arial" w:eastAsia="宋体" w:hAnsi="Arial" w:cs="Arial" w:hint="eastAsia"/>
          <w:snapToGrid w:val="0"/>
          <w:sz w:val="24"/>
          <w:szCs w:val="24"/>
        </w:rPr>
        <w:t>III</w:t>
      </w:r>
      <w:r w:rsidRPr="00923E4B">
        <w:rPr>
          <w:rFonts w:ascii="Arial" w:eastAsia="宋体" w:hAnsi="Arial" w:cs="Arial" w:hint="eastAsia"/>
          <w:snapToGrid w:val="0"/>
          <w:sz w:val="24"/>
          <w:szCs w:val="24"/>
        </w:rPr>
        <w:t>类</w:t>
      </w:r>
      <w:r w:rsidR="00923E4B">
        <w:rPr>
          <w:rFonts w:ascii="Arial" w:eastAsia="宋体" w:hAnsi="Arial" w:cs="Arial" w:hint="eastAsia"/>
          <w:snapToGrid w:val="0"/>
          <w:sz w:val="24"/>
          <w:szCs w:val="24"/>
        </w:rPr>
        <w:t>）</w:t>
      </w:r>
      <w:r w:rsidRPr="00923E4B">
        <w:rPr>
          <w:rFonts w:ascii="Arial" w:eastAsia="宋体" w:hAnsi="Arial" w:cs="Arial" w:hint="eastAsia"/>
          <w:snapToGrid w:val="0"/>
          <w:sz w:val="24"/>
          <w:szCs w:val="24"/>
        </w:rPr>
        <w:t>来设定其对上市前提交材料要求的执行优先级。</w:t>
      </w:r>
    </w:p>
    <w:p w:rsidR="00923E4B" w:rsidRPr="00923E4B" w:rsidRDefault="00923E4B" w:rsidP="00923E4B">
      <w:pPr>
        <w:topLinePunct/>
        <w:adjustRightInd w:val="0"/>
        <w:snapToGrid w:val="0"/>
        <w:spacing w:afterLines="75" w:after="224" w:line="288" w:lineRule="auto"/>
        <w:jc w:val="both"/>
        <w:rPr>
          <w:rFonts w:ascii="Arial" w:eastAsia="宋体" w:hAnsi="Arial" w:cs="Arial"/>
          <w:snapToGrid w:val="0"/>
          <w:sz w:val="24"/>
          <w:szCs w:val="24"/>
        </w:rPr>
      </w:pPr>
      <w:r w:rsidRPr="00923E4B">
        <w:rPr>
          <w:rFonts w:ascii="Arial" w:eastAsia="宋体" w:hAnsi="Arial" w:cs="Arial"/>
          <w:snapToGrid w:val="0"/>
          <w:sz w:val="24"/>
          <w:szCs w:val="24"/>
        </w:rPr>
        <w:br w:type="page"/>
      </w:r>
    </w:p>
    <w:p w:rsidR="00923E4B" w:rsidRPr="00923E4B" w:rsidRDefault="001B1EEB" w:rsidP="00335F1C">
      <w:pPr>
        <w:pStyle w:val="a4"/>
        <w:numPr>
          <w:ilvl w:val="0"/>
          <w:numId w:val="6"/>
        </w:numPr>
        <w:topLinePunct/>
        <w:adjustRightInd w:val="0"/>
        <w:snapToGrid w:val="0"/>
        <w:spacing w:afterLines="100" w:after="299" w:line="480" w:lineRule="auto"/>
        <w:ind w:leftChars="322" w:left="1274" w:hangingChars="236" w:hanging="566"/>
        <w:jc w:val="both"/>
        <w:rPr>
          <w:rFonts w:ascii="Arial" w:eastAsia="宋体" w:hAnsi="Arial" w:cs="Arial"/>
          <w:snapToGrid w:val="0"/>
          <w:sz w:val="24"/>
        </w:rPr>
      </w:pPr>
      <w:r w:rsidRPr="009D3E79">
        <w:rPr>
          <w:rFonts w:ascii="Arial" w:eastAsia="宋体" w:hAnsi="Arial" w:cs="Arial" w:hint="eastAsia"/>
          <w:snapToGrid w:val="0"/>
          <w:sz w:val="24"/>
          <w:szCs w:val="24"/>
        </w:rPr>
        <w:lastRenderedPageBreak/>
        <w:t>FDA</w:t>
      </w:r>
      <w:r w:rsidRPr="00923E4B">
        <w:rPr>
          <w:rFonts w:ascii="Arial" w:eastAsia="宋体" w:hAnsi="Arial" w:cs="Arial" w:hint="eastAsia"/>
          <w:snapToGrid w:val="0"/>
          <w:sz w:val="24"/>
        </w:rPr>
        <w:t>打算在发布本最终</w:t>
      </w:r>
      <w:r w:rsidRPr="00923E4B">
        <w:rPr>
          <w:rFonts w:ascii="Arial" w:eastAsia="宋体" w:hAnsi="Arial" w:cs="Arial" w:hint="eastAsia"/>
          <w:snapToGrid w:val="0"/>
          <w:sz w:val="24"/>
        </w:rPr>
        <w:t>SUD</w:t>
      </w:r>
      <w:r w:rsidRPr="00923E4B">
        <w:rPr>
          <w:rFonts w:ascii="Arial" w:eastAsia="宋体" w:hAnsi="Arial" w:cs="Arial" w:hint="eastAsia"/>
          <w:snapToGrid w:val="0"/>
          <w:sz w:val="24"/>
        </w:rPr>
        <w:t>执行指导性文件后六个月内针对所有</w:t>
      </w:r>
      <w:r w:rsidRPr="00923E4B">
        <w:rPr>
          <w:rFonts w:ascii="Arial" w:eastAsia="宋体" w:hAnsi="Arial" w:cs="Arial" w:hint="eastAsia"/>
          <w:snapToGrid w:val="0"/>
          <w:sz w:val="24"/>
        </w:rPr>
        <w:t>III</w:t>
      </w:r>
      <w:r w:rsidRPr="00923E4B">
        <w:rPr>
          <w:rFonts w:ascii="Arial" w:eastAsia="宋体" w:hAnsi="Arial" w:cs="Arial" w:hint="eastAsia"/>
          <w:snapToGrid w:val="0"/>
          <w:sz w:val="24"/>
        </w:rPr>
        <w:t>类器械执行上市前提交材料要求。对于</w:t>
      </w:r>
      <w:r w:rsidRPr="00923E4B">
        <w:rPr>
          <w:rFonts w:ascii="Arial" w:eastAsia="宋体" w:hAnsi="Arial" w:cs="Arial" w:hint="eastAsia"/>
          <w:snapToGrid w:val="0"/>
          <w:sz w:val="24"/>
        </w:rPr>
        <w:t>II</w:t>
      </w:r>
      <w:r w:rsidRPr="00923E4B">
        <w:rPr>
          <w:rFonts w:ascii="Arial" w:eastAsia="宋体" w:hAnsi="Arial" w:cs="Arial" w:hint="eastAsia"/>
          <w:snapToGrid w:val="0"/>
          <w:sz w:val="24"/>
        </w:rPr>
        <w:t>类器械，则在十二个月内执行</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对于</w:t>
      </w:r>
      <w:r w:rsidRPr="00923E4B">
        <w:rPr>
          <w:rFonts w:ascii="Arial" w:eastAsia="宋体" w:hAnsi="Arial" w:cs="Arial" w:hint="eastAsia"/>
          <w:snapToGrid w:val="0"/>
          <w:sz w:val="24"/>
        </w:rPr>
        <w:t>I</w:t>
      </w:r>
      <w:r w:rsidRPr="00923E4B">
        <w:rPr>
          <w:rFonts w:ascii="Arial" w:eastAsia="宋体" w:hAnsi="Arial" w:cs="Arial" w:hint="eastAsia"/>
          <w:snapToGrid w:val="0"/>
          <w:sz w:val="24"/>
        </w:rPr>
        <w:t>类器械，则在十八个月内执行。之后，</w:t>
      </w:r>
      <w:r w:rsidRPr="00923E4B">
        <w:rPr>
          <w:rFonts w:ascii="Arial" w:eastAsia="宋体" w:hAnsi="Arial" w:cs="Arial" w:hint="eastAsia"/>
          <w:snapToGrid w:val="0"/>
          <w:sz w:val="24"/>
        </w:rPr>
        <w:t>FDA</w:t>
      </w:r>
      <w:r w:rsidRPr="00923E4B">
        <w:rPr>
          <w:rFonts w:ascii="Arial" w:eastAsia="宋体" w:hAnsi="Arial" w:cs="Arial" w:hint="eastAsia"/>
          <w:snapToGrid w:val="0"/>
          <w:sz w:val="24"/>
        </w:rPr>
        <w:t>打算根据具体情况确定是否需要根据可能由再加工引起的风险撤销豁免</w:t>
      </w:r>
      <w:r w:rsidRPr="00923E4B">
        <w:rPr>
          <w:rFonts w:ascii="Arial" w:eastAsia="宋体" w:hAnsi="Arial" w:cs="Arial" w:hint="eastAsia"/>
          <w:snapToGrid w:val="0"/>
          <w:sz w:val="24"/>
        </w:rPr>
        <w:t>I</w:t>
      </w:r>
      <w:r w:rsidRPr="00923E4B">
        <w:rPr>
          <w:rFonts w:ascii="Arial" w:eastAsia="宋体" w:hAnsi="Arial" w:cs="Arial" w:hint="eastAsia"/>
          <w:snapToGrid w:val="0"/>
          <w:sz w:val="24"/>
        </w:rPr>
        <w:t>类和</w:t>
      </w:r>
      <w:r w:rsidRPr="00923E4B">
        <w:rPr>
          <w:rFonts w:ascii="Arial" w:eastAsia="宋体" w:hAnsi="Arial" w:cs="Arial" w:hint="eastAsia"/>
          <w:snapToGrid w:val="0"/>
          <w:sz w:val="24"/>
        </w:rPr>
        <w:t>II</w:t>
      </w:r>
      <w:r w:rsidRPr="00923E4B">
        <w:rPr>
          <w:rFonts w:ascii="Arial" w:eastAsia="宋体" w:hAnsi="Arial" w:cs="Arial" w:hint="eastAsia"/>
          <w:snapToGrid w:val="0"/>
          <w:sz w:val="24"/>
        </w:rPr>
        <w:t>类豁免产品的上市前要求的决定。</w:t>
      </w:r>
    </w:p>
    <w:p w:rsidR="00923E4B" w:rsidRPr="00923E4B" w:rsidRDefault="001B1EEB" w:rsidP="00335F1C">
      <w:pPr>
        <w:pStyle w:val="a4"/>
        <w:numPr>
          <w:ilvl w:val="0"/>
          <w:numId w:val="6"/>
        </w:numPr>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Arial" w:eastAsia="宋体" w:hAnsi="Arial" w:cs="Arial" w:hint="eastAsia"/>
          <w:snapToGrid w:val="0"/>
          <w:sz w:val="24"/>
          <w:szCs w:val="24"/>
        </w:rPr>
        <w:t>对于医院再加工商，</w:t>
      </w:r>
      <w:r w:rsidRPr="00923E4B">
        <w:rPr>
          <w:rFonts w:ascii="Arial" w:eastAsia="宋体" w:hAnsi="Arial" w:cs="Arial" w:hint="eastAsia"/>
          <w:snapToGrid w:val="0"/>
          <w:sz w:val="24"/>
          <w:szCs w:val="24"/>
        </w:rPr>
        <w:t>FDA</w:t>
      </w:r>
      <w:r w:rsidRPr="00923E4B">
        <w:rPr>
          <w:rFonts w:ascii="Arial" w:eastAsia="宋体" w:hAnsi="Arial" w:cs="Arial" w:hint="eastAsia"/>
          <w:snapToGrid w:val="0"/>
          <w:sz w:val="24"/>
          <w:szCs w:val="24"/>
        </w:rPr>
        <w:t>打算在一年内逐步执行</w:t>
      </w:r>
      <w:r w:rsidR="00EA03BE" w:rsidRPr="00923E4B">
        <w:rPr>
          <w:rFonts w:ascii="Arial" w:eastAsia="宋体" w:hAnsi="Arial" w:cs="Arial" w:hint="eastAsia"/>
          <w:snapToGrid w:val="0"/>
          <w:sz w:val="24"/>
          <w:szCs w:val="24"/>
        </w:rPr>
        <w:t>该法案</w:t>
      </w:r>
      <w:r w:rsidRPr="00923E4B">
        <w:rPr>
          <w:rFonts w:ascii="Arial" w:eastAsia="宋体" w:hAnsi="Arial" w:cs="Arial" w:hint="eastAsia"/>
          <w:snapToGrid w:val="0"/>
          <w:sz w:val="24"/>
          <w:szCs w:val="24"/>
        </w:rPr>
        <w:t>的非上市前要求</w:t>
      </w:r>
      <w:r w:rsidR="00923E4B">
        <w:rPr>
          <w:rFonts w:ascii="Arial" w:eastAsia="宋体" w:hAnsi="Arial" w:cs="Arial" w:hint="eastAsia"/>
          <w:snapToGrid w:val="0"/>
          <w:sz w:val="24"/>
          <w:szCs w:val="24"/>
        </w:rPr>
        <w:t>（</w:t>
      </w:r>
      <w:r w:rsidRPr="00923E4B">
        <w:rPr>
          <w:rFonts w:ascii="Arial" w:eastAsia="宋体" w:hAnsi="Arial" w:cs="Arial" w:hint="eastAsia"/>
          <w:snapToGrid w:val="0"/>
          <w:sz w:val="24"/>
          <w:szCs w:val="24"/>
        </w:rPr>
        <w:t>例如注册、列表、医疗器械报告、追踪、纠正和</w:t>
      </w:r>
      <w:r w:rsidR="0079544A" w:rsidRPr="00923E4B">
        <w:rPr>
          <w:rFonts w:ascii="Arial" w:eastAsia="宋体" w:hAnsi="Arial" w:cs="Arial" w:hint="eastAsia"/>
          <w:snapToGrid w:val="0"/>
          <w:sz w:val="24"/>
          <w:szCs w:val="24"/>
        </w:rPr>
        <w:t>移除</w:t>
      </w:r>
      <w:r w:rsidRPr="00923E4B">
        <w:rPr>
          <w:rFonts w:ascii="Arial" w:eastAsia="宋体" w:hAnsi="Arial" w:cs="Arial" w:hint="eastAsia"/>
          <w:snapToGrid w:val="0"/>
          <w:sz w:val="24"/>
          <w:szCs w:val="24"/>
        </w:rPr>
        <w:t>、质量体系和标签</w:t>
      </w:r>
      <w:r w:rsidR="00923E4B">
        <w:rPr>
          <w:rFonts w:ascii="Arial" w:eastAsia="宋体" w:hAnsi="Arial" w:cs="Arial" w:hint="eastAsia"/>
          <w:snapToGrid w:val="0"/>
          <w:sz w:val="24"/>
          <w:szCs w:val="24"/>
        </w:rPr>
        <w:t>）</w:t>
      </w:r>
      <w:r w:rsidRPr="00923E4B">
        <w:rPr>
          <w:rFonts w:ascii="Arial" w:eastAsia="宋体" w:hAnsi="Arial" w:cs="Arial" w:hint="eastAsia"/>
          <w:snapToGrid w:val="0"/>
          <w:sz w:val="24"/>
          <w:szCs w:val="24"/>
        </w:rPr>
        <w:t>。在发布本最终指导性文件后，本机构允许医院有一年的时间来了解其监管义务。</w:t>
      </w:r>
      <w:r w:rsidRPr="00923E4B">
        <w:rPr>
          <w:rFonts w:ascii="Arial" w:eastAsia="宋体" w:hAnsi="Arial" w:cs="Arial" w:hint="eastAsia"/>
          <w:snapToGrid w:val="0"/>
          <w:sz w:val="24"/>
          <w:szCs w:val="24"/>
        </w:rPr>
        <w:t>FDA</w:t>
      </w:r>
      <w:r w:rsidRPr="00923E4B">
        <w:rPr>
          <w:rFonts w:ascii="Arial" w:eastAsia="宋体" w:hAnsi="Arial" w:cs="Arial" w:hint="eastAsia"/>
          <w:snapToGrid w:val="0"/>
          <w:sz w:val="24"/>
          <w:szCs w:val="24"/>
        </w:rPr>
        <w:t>预计，在发布本最终指导性文件后将执行自由裁量权延长一年不会构成任何重大的</w:t>
      </w:r>
      <w:r w:rsidR="000B169A" w:rsidRPr="00923E4B">
        <w:rPr>
          <w:rFonts w:ascii="Arial" w:eastAsia="宋体" w:hAnsi="Arial" w:cs="Arial" w:hint="eastAsia"/>
          <w:snapToGrid w:val="0"/>
          <w:sz w:val="24"/>
          <w:szCs w:val="24"/>
        </w:rPr>
        <w:t>公共卫生</w:t>
      </w:r>
      <w:r w:rsidRPr="00923E4B">
        <w:rPr>
          <w:rFonts w:ascii="Arial" w:eastAsia="宋体" w:hAnsi="Arial" w:cs="Arial" w:hint="eastAsia"/>
          <w:snapToGrid w:val="0"/>
          <w:sz w:val="24"/>
          <w:szCs w:val="24"/>
        </w:rPr>
        <w:t>风险，因为本机构目前拥有的证据均表明，再加工或重复使用</w:t>
      </w:r>
      <w:r w:rsidRPr="00923E4B">
        <w:rPr>
          <w:rFonts w:ascii="Arial" w:eastAsia="宋体" w:hAnsi="Arial" w:cs="Arial" w:hint="eastAsia"/>
          <w:snapToGrid w:val="0"/>
          <w:sz w:val="24"/>
          <w:szCs w:val="24"/>
        </w:rPr>
        <w:t>SUD</w:t>
      </w:r>
      <w:r w:rsidRPr="00923E4B">
        <w:rPr>
          <w:rFonts w:ascii="Arial" w:eastAsia="宋体" w:hAnsi="Arial" w:cs="Arial" w:hint="eastAsia"/>
          <w:snapToGrid w:val="0"/>
          <w:sz w:val="24"/>
          <w:szCs w:val="24"/>
        </w:rPr>
        <w:t>不会对</w:t>
      </w:r>
      <w:r w:rsidR="000B169A" w:rsidRPr="00923E4B">
        <w:rPr>
          <w:rFonts w:ascii="Arial" w:eastAsia="宋体" w:hAnsi="Arial" w:cs="Arial" w:hint="eastAsia"/>
          <w:snapToGrid w:val="0"/>
          <w:sz w:val="24"/>
          <w:szCs w:val="24"/>
        </w:rPr>
        <w:t>公共卫生</w:t>
      </w:r>
      <w:r w:rsidRPr="00923E4B">
        <w:rPr>
          <w:rFonts w:ascii="Arial" w:eastAsia="宋体" w:hAnsi="Arial" w:cs="Arial" w:hint="eastAsia"/>
          <w:snapToGrid w:val="0"/>
          <w:sz w:val="24"/>
          <w:szCs w:val="24"/>
        </w:rPr>
        <w:t>构成任何紧急危险。</w:t>
      </w:r>
    </w:p>
    <w:p w:rsidR="009D3E79" w:rsidRDefault="009D3E79">
      <w:pPr>
        <w:rPr>
          <w:rFonts w:ascii="宋体" w:eastAsia="宋体" w:hAnsi="宋体" w:cs="Arial"/>
          <w:snapToGrid w:val="0"/>
          <w:sz w:val="24"/>
          <w:szCs w:val="24"/>
        </w:rPr>
      </w:pPr>
      <w:r>
        <w:rPr>
          <w:rFonts w:ascii="宋体" w:eastAsia="宋体" w:hAnsi="宋体" w:cs="Arial"/>
          <w:snapToGrid w:val="0"/>
          <w:sz w:val="24"/>
          <w:szCs w:val="24"/>
        </w:rPr>
        <w:br w:type="page"/>
      </w:r>
    </w:p>
    <w:p w:rsidR="00923E4B" w:rsidRPr="00923E4B" w:rsidRDefault="00923E4B" w:rsidP="00335F1C">
      <w:pPr>
        <w:pStyle w:val="a4"/>
        <w:numPr>
          <w:ilvl w:val="0"/>
          <w:numId w:val="6"/>
        </w:numPr>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宋体" w:eastAsia="宋体" w:hAnsi="宋体" w:cs="Arial" w:hint="eastAsia"/>
          <w:snapToGrid w:val="0"/>
          <w:sz w:val="24"/>
          <w:szCs w:val="24"/>
        </w:rPr>
        <w:lastRenderedPageBreak/>
        <w:t>“</w:t>
      </w:r>
      <w:r w:rsidR="001B1EEB" w:rsidRPr="00923E4B">
        <w:rPr>
          <w:rFonts w:ascii="Arial" w:eastAsia="宋体" w:hAnsi="Arial" w:cs="Arial" w:hint="eastAsia"/>
          <w:snapToGrid w:val="0"/>
          <w:sz w:val="24"/>
          <w:szCs w:val="24"/>
        </w:rPr>
        <w:t>频繁再加工</w:t>
      </w:r>
      <w:r w:rsidR="001B1EEB" w:rsidRPr="00923E4B">
        <w:rPr>
          <w:rFonts w:ascii="Arial" w:eastAsia="宋体" w:hAnsi="Arial" w:cs="Arial" w:hint="eastAsia"/>
          <w:snapToGrid w:val="0"/>
          <w:sz w:val="24"/>
          <w:szCs w:val="24"/>
        </w:rPr>
        <w:t>SUD</w:t>
      </w:r>
      <w:r w:rsidR="001B1EEB" w:rsidRPr="00923E4B">
        <w:rPr>
          <w:rFonts w:ascii="Arial" w:eastAsia="宋体" w:hAnsi="Arial" w:cs="Arial" w:hint="eastAsia"/>
          <w:snapToGrid w:val="0"/>
          <w:sz w:val="24"/>
          <w:szCs w:val="24"/>
        </w:rPr>
        <w:t>列表</w:t>
      </w:r>
      <w:r w:rsidRPr="00923E4B">
        <w:rPr>
          <w:rFonts w:ascii="宋体" w:eastAsia="宋体" w:hAnsi="宋体" w:cs="Arial" w:hint="eastAsia"/>
          <w:snapToGrid w:val="0"/>
          <w:sz w:val="24"/>
          <w:szCs w:val="24"/>
        </w:rPr>
        <w:t>”</w:t>
      </w:r>
      <w:r w:rsidR="001B1EEB" w:rsidRPr="00923E4B">
        <w:rPr>
          <w:rFonts w:ascii="Arial" w:eastAsia="宋体" w:hAnsi="Arial" w:cs="Arial" w:hint="eastAsia"/>
          <w:snapToGrid w:val="0"/>
          <w:sz w:val="24"/>
          <w:szCs w:val="24"/>
        </w:rPr>
        <w:t>已涵盖目前正接受再加工的其他</w:t>
      </w:r>
      <w:r w:rsidR="001B1EEB" w:rsidRPr="00923E4B">
        <w:rPr>
          <w:rFonts w:ascii="Arial" w:eastAsia="宋体" w:hAnsi="Arial" w:cs="Arial" w:hint="eastAsia"/>
          <w:snapToGrid w:val="0"/>
          <w:sz w:val="24"/>
          <w:szCs w:val="24"/>
        </w:rPr>
        <w:t>SUD</w:t>
      </w:r>
      <w:r w:rsidR="001B1EEB" w:rsidRPr="00923E4B">
        <w:rPr>
          <w:rFonts w:ascii="Arial" w:eastAsia="宋体" w:hAnsi="Arial" w:cs="Arial" w:hint="eastAsia"/>
          <w:snapToGrid w:val="0"/>
          <w:sz w:val="24"/>
          <w:szCs w:val="24"/>
        </w:rPr>
        <w:t>。如上所述，</w:t>
      </w:r>
      <w:r w:rsidR="001B1EEB" w:rsidRPr="00923E4B">
        <w:rPr>
          <w:rFonts w:ascii="Arial" w:eastAsia="宋体" w:hAnsi="Arial" w:cs="Arial" w:hint="eastAsia"/>
          <w:snapToGrid w:val="0"/>
          <w:sz w:val="24"/>
          <w:szCs w:val="24"/>
        </w:rPr>
        <w:t>FDA</w:t>
      </w:r>
      <w:r w:rsidR="001B1EEB" w:rsidRPr="00923E4B">
        <w:rPr>
          <w:rFonts w:ascii="Arial" w:eastAsia="宋体" w:hAnsi="Arial" w:cs="Arial" w:hint="eastAsia"/>
          <w:snapToGrid w:val="0"/>
          <w:sz w:val="24"/>
          <w:szCs w:val="24"/>
        </w:rPr>
        <w:t>将使用</w:t>
      </w:r>
      <w:r w:rsidR="001B1EEB" w:rsidRPr="00923E4B">
        <w:rPr>
          <w:rFonts w:ascii="Arial" w:eastAsia="宋体" w:hAnsi="Arial" w:cs="Arial" w:hint="eastAsia"/>
          <w:snapToGrid w:val="0"/>
          <w:sz w:val="24"/>
          <w:szCs w:val="24"/>
        </w:rPr>
        <w:t>CFR</w:t>
      </w:r>
      <w:r w:rsidR="001B1EEB" w:rsidRPr="00923E4B">
        <w:rPr>
          <w:rFonts w:ascii="Arial" w:eastAsia="宋体" w:hAnsi="Arial" w:cs="Arial" w:hint="eastAsia"/>
          <w:snapToGrid w:val="0"/>
          <w:sz w:val="24"/>
          <w:szCs w:val="24"/>
        </w:rPr>
        <w:t>中列出的器械分类为所有器械设定上市前提交材料要求的执行优先级。此列表未涵盖的再加工</w:t>
      </w:r>
      <w:r w:rsidR="001B1EEB" w:rsidRPr="00923E4B">
        <w:rPr>
          <w:rFonts w:ascii="Arial" w:eastAsia="宋体" w:hAnsi="Arial" w:cs="Arial" w:hint="eastAsia"/>
          <w:snapToGrid w:val="0"/>
          <w:sz w:val="24"/>
          <w:szCs w:val="24"/>
        </w:rPr>
        <w:t>SUD</w:t>
      </w:r>
      <w:r w:rsidR="001B1EEB" w:rsidRPr="00923E4B">
        <w:rPr>
          <w:rFonts w:ascii="Arial" w:eastAsia="宋体" w:hAnsi="Arial" w:cs="Arial" w:hint="eastAsia"/>
          <w:snapToGrid w:val="0"/>
          <w:sz w:val="24"/>
          <w:szCs w:val="24"/>
        </w:rPr>
        <w:t>的监管上市前提交材料要求将基于器械的</w:t>
      </w:r>
      <w:r w:rsidR="001B1EEB" w:rsidRPr="00923E4B">
        <w:rPr>
          <w:rFonts w:ascii="Arial" w:eastAsia="宋体" w:hAnsi="Arial" w:cs="Arial" w:hint="eastAsia"/>
          <w:snapToGrid w:val="0"/>
          <w:sz w:val="24"/>
          <w:szCs w:val="24"/>
        </w:rPr>
        <w:t>CFR</w:t>
      </w:r>
      <w:r w:rsidR="001B1EEB" w:rsidRPr="00923E4B">
        <w:rPr>
          <w:rFonts w:ascii="Arial" w:eastAsia="宋体" w:hAnsi="Arial" w:cs="Arial" w:hint="eastAsia"/>
          <w:snapToGrid w:val="0"/>
          <w:sz w:val="24"/>
          <w:szCs w:val="24"/>
        </w:rPr>
        <w:t>分类确定</w:t>
      </w:r>
      <w:r>
        <w:rPr>
          <w:rFonts w:ascii="Arial" w:eastAsia="宋体" w:hAnsi="Arial" w:cs="Arial" w:hint="eastAsia"/>
          <w:snapToGrid w:val="0"/>
          <w:sz w:val="24"/>
          <w:szCs w:val="24"/>
        </w:rPr>
        <w:t>（</w:t>
      </w:r>
      <w:r w:rsidR="001B1EEB" w:rsidRPr="00923E4B">
        <w:rPr>
          <w:rFonts w:ascii="Arial" w:eastAsia="宋体" w:hAnsi="Arial" w:cs="Arial" w:hint="eastAsia"/>
          <w:snapToGrid w:val="0"/>
          <w:sz w:val="24"/>
          <w:szCs w:val="24"/>
        </w:rPr>
        <w:t>例如</w:t>
      </w:r>
      <w:r w:rsidR="001B1EEB" w:rsidRPr="00923E4B">
        <w:rPr>
          <w:rFonts w:ascii="Arial" w:eastAsia="宋体" w:hAnsi="Arial" w:cs="Arial" w:hint="eastAsia"/>
          <w:snapToGrid w:val="0"/>
          <w:sz w:val="24"/>
          <w:szCs w:val="24"/>
        </w:rPr>
        <w:t>I</w:t>
      </w:r>
      <w:r w:rsidR="001B1EEB" w:rsidRPr="00923E4B">
        <w:rPr>
          <w:rFonts w:ascii="Arial" w:eastAsia="宋体" w:hAnsi="Arial" w:cs="Arial" w:hint="eastAsia"/>
          <w:snapToGrid w:val="0"/>
          <w:sz w:val="24"/>
          <w:szCs w:val="24"/>
        </w:rPr>
        <w:t>类，</w:t>
      </w:r>
      <w:r w:rsidR="001B1EEB" w:rsidRPr="00923E4B">
        <w:rPr>
          <w:rFonts w:ascii="Arial" w:eastAsia="宋体" w:hAnsi="Arial" w:cs="Arial" w:hint="eastAsia"/>
          <w:snapToGrid w:val="0"/>
          <w:sz w:val="24"/>
          <w:szCs w:val="24"/>
        </w:rPr>
        <w:t>II</w:t>
      </w:r>
      <w:r w:rsidRPr="00923E4B">
        <w:rPr>
          <w:rFonts w:ascii="Arial" w:eastAsia="宋体" w:hAnsi="Arial" w:cs="Arial" w:hint="eastAsia"/>
          <w:snapToGrid w:val="0"/>
          <w:sz w:val="24"/>
          <w:szCs w:val="24"/>
        </w:rPr>
        <w:t>类</w:t>
      </w:r>
      <w:r w:rsidR="001B1EEB" w:rsidRPr="00923E4B">
        <w:rPr>
          <w:rFonts w:ascii="Arial" w:eastAsia="宋体" w:hAnsi="Arial" w:cs="Arial" w:hint="eastAsia"/>
          <w:snapToGrid w:val="0"/>
          <w:sz w:val="24"/>
          <w:szCs w:val="24"/>
        </w:rPr>
        <w:t>或</w:t>
      </w:r>
      <w:r w:rsidR="001B1EEB" w:rsidRPr="00923E4B">
        <w:rPr>
          <w:rFonts w:ascii="Arial" w:eastAsia="宋体" w:hAnsi="Arial" w:cs="Arial" w:hint="eastAsia"/>
          <w:snapToGrid w:val="0"/>
          <w:sz w:val="24"/>
          <w:szCs w:val="24"/>
        </w:rPr>
        <w:t>III</w:t>
      </w:r>
      <w:r w:rsidR="001B1EEB" w:rsidRPr="00923E4B">
        <w:rPr>
          <w:rFonts w:ascii="Arial" w:eastAsia="宋体" w:hAnsi="Arial" w:cs="Arial" w:hint="eastAsia"/>
          <w:snapToGrid w:val="0"/>
          <w:sz w:val="24"/>
          <w:szCs w:val="24"/>
        </w:rPr>
        <w:t>类</w:t>
      </w:r>
      <w:r>
        <w:rPr>
          <w:rFonts w:ascii="Arial" w:eastAsia="宋体" w:hAnsi="Arial" w:cs="Arial" w:hint="eastAsia"/>
          <w:snapToGrid w:val="0"/>
          <w:sz w:val="24"/>
          <w:szCs w:val="24"/>
        </w:rPr>
        <w:t>）</w:t>
      </w:r>
      <w:r w:rsidR="001B1EEB" w:rsidRPr="00923E4B">
        <w:rPr>
          <w:rFonts w:ascii="Arial" w:eastAsia="宋体" w:hAnsi="Arial" w:cs="Arial" w:hint="eastAsia"/>
          <w:snapToGrid w:val="0"/>
          <w:sz w:val="24"/>
          <w:szCs w:val="24"/>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如</w:t>
      </w:r>
      <w:r w:rsidRPr="00923E4B">
        <w:rPr>
          <w:rFonts w:ascii="Arial" w:hAnsi="Arial" w:cs="Arial" w:hint="eastAsia"/>
          <w:snapToGrid w:val="0"/>
        </w:rPr>
        <w:t>FDA</w:t>
      </w:r>
      <w:r w:rsidRPr="00923E4B">
        <w:rPr>
          <w:rFonts w:ascii="Arial" w:hAnsi="Arial" w:cs="Arial" w:hint="eastAsia"/>
          <w:snapToGrid w:val="0"/>
        </w:rPr>
        <w:t>在</w:t>
      </w:r>
      <w:r w:rsidRPr="00923E4B">
        <w:rPr>
          <w:rFonts w:ascii="Arial" w:hAnsi="Arial" w:cs="Arial" w:hint="eastAsia"/>
          <w:snapToGrid w:val="0"/>
        </w:rPr>
        <w:t>1999</w:t>
      </w:r>
      <w:r w:rsidRPr="00923E4B">
        <w:rPr>
          <w:rFonts w:ascii="Arial" w:hAnsi="Arial" w:cs="Arial" w:hint="eastAsia"/>
          <w:snapToGrid w:val="0"/>
        </w:rPr>
        <w:t>年</w:t>
      </w:r>
      <w:r w:rsidRPr="00923E4B">
        <w:rPr>
          <w:rFonts w:ascii="Arial" w:hAnsi="Arial" w:cs="Arial" w:hint="eastAsia"/>
          <w:snapToGrid w:val="0"/>
        </w:rPr>
        <w:t>11</w:t>
      </w:r>
      <w:r w:rsidRPr="00923E4B">
        <w:rPr>
          <w:rFonts w:ascii="Arial" w:hAnsi="Arial" w:cs="Arial" w:hint="eastAsia"/>
          <w:snapToGrid w:val="0"/>
        </w:rPr>
        <w:t>月</w:t>
      </w:r>
      <w:r w:rsidRPr="00923E4B">
        <w:rPr>
          <w:rFonts w:ascii="Arial" w:hAnsi="Arial" w:cs="Arial" w:hint="eastAsia"/>
          <w:snapToGrid w:val="0"/>
        </w:rPr>
        <w:t>3</w:t>
      </w:r>
      <w:r w:rsidRPr="00923E4B">
        <w:rPr>
          <w:rFonts w:ascii="Arial" w:hAnsi="Arial" w:cs="Arial" w:hint="eastAsia"/>
          <w:snapToGrid w:val="0"/>
        </w:rPr>
        <w:t>日发布的关于重复使用</w:t>
      </w:r>
      <w:r w:rsidR="00120562" w:rsidRPr="00923E4B">
        <w:rPr>
          <w:rFonts w:ascii="Arial" w:hAnsi="Arial" w:cs="Arial" w:hint="eastAsia"/>
          <w:snapToGrid w:val="0"/>
        </w:rPr>
        <w:t>一次性使用</w:t>
      </w:r>
      <w:r w:rsidRPr="00923E4B">
        <w:rPr>
          <w:rFonts w:ascii="Arial" w:hAnsi="Arial" w:cs="Arial" w:hint="eastAsia"/>
          <w:snapToGrid w:val="0"/>
        </w:rPr>
        <w:t>器械的策略计划所述，本机构的主要目标是确保再加工和重复使用监管项目符合可保护</w:t>
      </w:r>
      <w:r w:rsidR="000B169A" w:rsidRPr="00923E4B">
        <w:rPr>
          <w:rFonts w:ascii="Arial" w:hAnsi="Arial" w:cs="Arial" w:hint="eastAsia"/>
          <w:snapToGrid w:val="0"/>
        </w:rPr>
        <w:t>公共卫生</w:t>
      </w:r>
      <w:r w:rsidRPr="00923E4B">
        <w:rPr>
          <w:rFonts w:ascii="Arial" w:hAnsi="Arial" w:cs="Arial" w:hint="eastAsia"/>
          <w:snapToGrid w:val="0"/>
        </w:rPr>
        <w:t>的良好科学规范，同时确保本机构的监管要求平等对待有关各方。</w:t>
      </w:r>
      <w:r w:rsidRPr="00923E4B">
        <w:rPr>
          <w:rFonts w:ascii="Arial" w:hAnsi="Arial" w:cs="Arial" w:hint="eastAsia"/>
          <w:snapToGrid w:val="0"/>
        </w:rPr>
        <w:t>FDA</w:t>
      </w:r>
      <w:r w:rsidRPr="00923E4B">
        <w:rPr>
          <w:rFonts w:ascii="Arial" w:hAnsi="Arial" w:cs="Arial" w:hint="eastAsia"/>
          <w:snapToGrid w:val="0"/>
        </w:rPr>
        <w:t>认为，其最终</w:t>
      </w:r>
      <w:r w:rsidRPr="00923E4B">
        <w:rPr>
          <w:rFonts w:ascii="Arial" w:hAnsi="Arial" w:cs="Arial" w:hint="eastAsia"/>
          <w:snapToGrid w:val="0"/>
        </w:rPr>
        <w:t>SUD</w:t>
      </w:r>
      <w:r w:rsidRPr="00923E4B">
        <w:rPr>
          <w:rFonts w:ascii="Arial" w:hAnsi="Arial" w:cs="Arial" w:hint="eastAsia"/>
          <w:snapToGrid w:val="0"/>
        </w:rPr>
        <w:t>监管策略的更改不会构成任何重大的</w:t>
      </w:r>
      <w:r w:rsidR="000B169A" w:rsidRPr="00923E4B">
        <w:rPr>
          <w:rFonts w:ascii="Arial" w:hAnsi="Arial" w:cs="Arial" w:hint="eastAsia"/>
          <w:snapToGrid w:val="0"/>
        </w:rPr>
        <w:t>公共卫生</w:t>
      </w:r>
      <w:r w:rsidRPr="00923E4B">
        <w:rPr>
          <w:rFonts w:ascii="Arial" w:hAnsi="Arial" w:cs="Arial" w:hint="eastAsia"/>
          <w:snapToGrid w:val="0"/>
        </w:rPr>
        <w:t>风险。相反，</w:t>
      </w:r>
      <w:r w:rsidRPr="00923E4B">
        <w:rPr>
          <w:rFonts w:ascii="Arial" w:hAnsi="Arial" w:cs="Arial" w:hint="eastAsia"/>
          <w:snapToGrid w:val="0"/>
        </w:rPr>
        <w:t>FDA</w:t>
      </w:r>
      <w:r w:rsidRPr="00923E4B">
        <w:rPr>
          <w:rFonts w:ascii="Arial" w:hAnsi="Arial" w:cs="Arial" w:hint="eastAsia"/>
          <w:snapToGrid w:val="0"/>
        </w:rPr>
        <w:t>认为，材料更改可能有助于实施重复使用政策。例如，</w:t>
      </w:r>
      <w:r w:rsidRPr="00923E4B">
        <w:rPr>
          <w:rFonts w:ascii="Arial" w:hAnsi="Arial" w:cs="Arial" w:hint="eastAsia"/>
          <w:snapToGrid w:val="0"/>
        </w:rPr>
        <w:t>FDA</w:t>
      </w:r>
      <w:r w:rsidRPr="00923E4B">
        <w:rPr>
          <w:rFonts w:ascii="Arial" w:hAnsi="Arial" w:cs="Arial" w:hint="eastAsia"/>
          <w:snapToGrid w:val="0"/>
        </w:rPr>
        <w:t>认为，使用现有</w:t>
      </w:r>
      <w:r w:rsidRPr="00923E4B">
        <w:rPr>
          <w:rFonts w:ascii="Arial" w:hAnsi="Arial" w:cs="Arial" w:hint="eastAsia"/>
          <w:snapToGrid w:val="0"/>
        </w:rPr>
        <w:t>CFR</w:t>
      </w:r>
      <w:r w:rsidRPr="00923E4B">
        <w:rPr>
          <w:rFonts w:ascii="Arial" w:hAnsi="Arial" w:cs="Arial" w:hint="eastAsia"/>
          <w:snapToGrid w:val="0"/>
        </w:rPr>
        <w:t>器械分类系统可以消除有关器械风险类别和上市前提交材料安排的混淆或误解，从而降低延迟执行最终</w:t>
      </w:r>
      <w:r w:rsidRPr="00923E4B">
        <w:rPr>
          <w:rFonts w:ascii="Arial" w:hAnsi="Arial" w:cs="Arial" w:hint="eastAsia"/>
          <w:snapToGrid w:val="0"/>
        </w:rPr>
        <w:t>SUD</w:t>
      </w:r>
      <w:r w:rsidRPr="00923E4B">
        <w:rPr>
          <w:rFonts w:ascii="Arial" w:hAnsi="Arial" w:cs="Arial" w:hint="eastAsia"/>
          <w:snapToGrid w:val="0"/>
        </w:rPr>
        <w:t>策略的可能性。</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计划的主要更改是使用传统器械分类方案，而不是风险优先级排序方案草案确定上市前提交材料要求的执行优先级。</w:t>
      </w:r>
      <w:r w:rsidRPr="00923E4B">
        <w:rPr>
          <w:rFonts w:ascii="Arial" w:hAnsi="Arial" w:cs="Arial" w:hint="eastAsia"/>
          <w:snapToGrid w:val="0"/>
        </w:rPr>
        <w:t>FDA</w:t>
      </w:r>
      <w:r w:rsidRPr="00923E4B">
        <w:rPr>
          <w:rFonts w:ascii="Arial" w:hAnsi="Arial" w:cs="Arial" w:hint="eastAsia"/>
          <w:snapToGrid w:val="0"/>
        </w:rPr>
        <w:t>担心，</w:t>
      </w:r>
      <w:r w:rsidRPr="00923E4B">
        <w:rPr>
          <w:rFonts w:ascii="Arial" w:hAnsi="Arial" w:cs="Arial" w:hint="eastAsia"/>
          <w:snapToGrid w:val="0"/>
        </w:rPr>
        <w:t>FDA</w:t>
      </w:r>
      <w:r w:rsidRPr="00923E4B">
        <w:rPr>
          <w:rFonts w:ascii="Arial" w:hAnsi="Arial" w:cs="Arial" w:hint="eastAsia"/>
          <w:snapToGrid w:val="0"/>
        </w:rPr>
        <w:t>和利益相关者分配给</w:t>
      </w:r>
      <w:r w:rsidRPr="00923E4B">
        <w:rPr>
          <w:rFonts w:ascii="Arial" w:hAnsi="Arial" w:cs="Arial" w:hint="eastAsia"/>
          <w:snapToGrid w:val="0"/>
        </w:rPr>
        <w:t>SUD</w:t>
      </w:r>
      <w:r w:rsidRPr="00923E4B">
        <w:rPr>
          <w:rFonts w:ascii="Arial" w:hAnsi="Arial" w:cs="Arial" w:hint="eastAsia"/>
          <w:snapToGrid w:val="0"/>
        </w:rPr>
        <w:t>的风险类别之间可能存在重大差异。解释风险优先级排序方案的主观差异可能导致一些</w:t>
      </w:r>
      <w:r w:rsidRPr="00923E4B">
        <w:rPr>
          <w:rFonts w:ascii="Arial" w:hAnsi="Arial" w:cs="Arial" w:hint="eastAsia"/>
          <w:snapToGrid w:val="0"/>
        </w:rPr>
        <w:t>SUD</w:t>
      </w:r>
      <w:r w:rsidRPr="00923E4B">
        <w:rPr>
          <w:rFonts w:ascii="Arial" w:hAnsi="Arial" w:cs="Arial" w:hint="eastAsia"/>
          <w:snapToGrid w:val="0"/>
        </w:rPr>
        <w:t>再加工商相信其器械可带来的风险类别低于</w:t>
      </w:r>
      <w:r w:rsidRPr="00923E4B">
        <w:rPr>
          <w:rFonts w:ascii="Arial" w:hAnsi="Arial" w:cs="Arial" w:hint="eastAsia"/>
          <w:snapToGrid w:val="0"/>
        </w:rPr>
        <w:t>FDA</w:t>
      </w:r>
      <w:r w:rsidRPr="00923E4B">
        <w:rPr>
          <w:rFonts w:ascii="Arial" w:hAnsi="Arial" w:cs="Arial" w:hint="eastAsia"/>
          <w:snapToGrid w:val="0"/>
        </w:rPr>
        <w:t>的评估结果。本机构认为，如果再加工商不认同本机构分配给</w:t>
      </w:r>
      <w:r w:rsidRPr="00923E4B">
        <w:rPr>
          <w:rFonts w:ascii="Arial" w:hAnsi="Arial" w:cs="Arial" w:hint="eastAsia"/>
          <w:snapToGrid w:val="0"/>
        </w:rPr>
        <w:t>SUD</w:t>
      </w:r>
      <w:r w:rsidRPr="00923E4B">
        <w:rPr>
          <w:rFonts w:ascii="Arial" w:hAnsi="Arial" w:cs="Arial" w:hint="eastAsia"/>
          <w:snapToGrid w:val="0"/>
        </w:rPr>
        <w:t>的风险类别，可能导致其严重延迟遵守</w:t>
      </w:r>
      <w:r w:rsidR="00EA03BE" w:rsidRPr="00923E4B">
        <w:rPr>
          <w:rFonts w:ascii="Arial" w:hAnsi="Arial" w:cs="Arial" w:hint="eastAsia"/>
          <w:snapToGrid w:val="0"/>
        </w:rPr>
        <w:t>该法案</w:t>
      </w:r>
      <w:r w:rsidRPr="00923E4B">
        <w:rPr>
          <w:rFonts w:ascii="Arial" w:hAnsi="Arial" w:cs="Arial" w:hint="eastAsia"/>
          <w:snapToGrid w:val="0"/>
        </w:rPr>
        <w:t>的上市前提交材料要求。另一方面，现有</w:t>
      </w:r>
      <w:r w:rsidRPr="00923E4B">
        <w:rPr>
          <w:rFonts w:ascii="Arial" w:hAnsi="Arial" w:cs="Arial" w:hint="eastAsia"/>
          <w:snapToGrid w:val="0"/>
        </w:rPr>
        <w:t>CFR</w:t>
      </w:r>
      <w:r w:rsidRPr="00923E4B">
        <w:rPr>
          <w:rFonts w:ascii="Arial" w:hAnsi="Arial" w:cs="Arial" w:hint="eastAsia"/>
          <w:snapToGrid w:val="0"/>
        </w:rPr>
        <w:t>器械分类系统是所有器械制造商和许多器械用户已熟知的既定分类系统。使用</w:t>
      </w:r>
      <w:r w:rsidRPr="00923E4B">
        <w:rPr>
          <w:rFonts w:ascii="Arial" w:hAnsi="Arial" w:cs="Arial" w:hint="eastAsia"/>
          <w:snapToGrid w:val="0"/>
        </w:rPr>
        <w:t>CFR</w:t>
      </w:r>
      <w:r w:rsidRPr="00923E4B">
        <w:rPr>
          <w:rFonts w:ascii="Arial" w:hAnsi="Arial" w:cs="Arial" w:hint="eastAsia"/>
          <w:snapToGrid w:val="0"/>
        </w:rPr>
        <w:t>器械分类系统可消除利益相关方确定的有关拟定风险优先级排序方案的问题。</w:t>
      </w:r>
    </w:p>
    <w:p w:rsidR="009D3E79" w:rsidRDefault="009D3E79">
      <w:pPr>
        <w:rPr>
          <w:rFonts w:ascii="Arial" w:eastAsia="宋体" w:hAnsi="Arial" w:cs="Arial"/>
          <w:snapToGrid w:val="0"/>
          <w:sz w:val="24"/>
          <w:szCs w:val="24"/>
        </w:rPr>
      </w:pPr>
      <w:r>
        <w:rPr>
          <w:rFonts w:ascii="Arial" w:hAnsi="Arial" w:cs="Arial"/>
          <w:snapToGrid w:val="0"/>
        </w:rPr>
        <w:br w:type="page"/>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lastRenderedPageBreak/>
        <w:t>本机构非常感谢利益相关者和有关各方就拟定策略计划和两份指导性文件草案提供的众多评论、改进建议以及鼓励。本机构仔细考虑了所有评论，并在编制最终指导性文件时参考了其中许多评论。</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本机构鼓励有关各方在本机构实施此举措时继续提供反馈意见。</w:t>
      </w:r>
    </w:p>
    <w:p w:rsidR="00923E4B" w:rsidRPr="009D3E79" w:rsidRDefault="00923E4B" w:rsidP="00335F1C">
      <w:pPr>
        <w:pStyle w:val="2"/>
        <w:topLinePunct/>
        <w:adjustRightInd w:val="0"/>
        <w:snapToGrid w:val="0"/>
        <w:spacing w:before="0" w:afterLines="100" w:after="299" w:line="480" w:lineRule="auto"/>
        <w:ind w:left="0"/>
        <w:jc w:val="center"/>
        <w:rPr>
          <w:rFonts w:ascii="Arial" w:hAnsi="Arial" w:cs="Arial"/>
          <w:b w:val="0"/>
          <w:bCs w:val="0"/>
          <w:snapToGrid w:val="0"/>
          <w:sz w:val="28"/>
          <w:szCs w:val="22"/>
        </w:rPr>
      </w:pPr>
      <w:r w:rsidRPr="00923E4B">
        <w:rPr>
          <w:rFonts w:ascii="Arial" w:hAnsi="Arial" w:cs="Arial"/>
          <w:snapToGrid w:val="0"/>
          <w:sz w:val="24"/>
        </w:rPr>
        <w:br w:type="page"/>
      </w:r>
      <w:bookmarkStart w:id="3" w:name="_bookmark2"/>
      <w:bookmarkEnd w:id="3"/>
      <w:r w:rsidR="001B1EEB" w:rsidRPr="009D3E79">
        <w:rPr>
          <w:rFonts w:ascii="Arial" w:hAnsi="Arial" w:cs="Arial" w:hint="eastAsia"/>
          <w:snapToGrid w:val="0"/>
          <w:sz w:val="28"/>
        </w:rPr>
        <w:lastRenderedPageBreak/>
        <w:t>由第三方和医院再加工的</w:t>
      </w:r>
      <w:r w:rsidR="00120562" w:rsidRPr="009D3E79">
        <w:rPr>
          <w:rFonts w:ascii="Arial" w:hAnsi="Arial" w:cs="Arial" w:hint="eastAsia"/>
          <w:snapToGrid w:val="0"/>
          <w:sz w:val="28"/>
        </w:rPr>
        <w:t>一次性使用</w:t>
      </w:r>
      <w:r w:rsidR="001B1EEB" w:rsidRPr="009D3E79">
        <w:rPr>
          <w:rFonts w:ascii="Arial" w:hAnsi="Arial" w:cs="Arial" w:hint="eastAsia"/>
          <w:snapToGrid w:val="0"/>
          <w:sz w:val="28"/>
        </w:rPr>
        <w:t>器械的执行优先级</w:t>
      </w:r>
      <w:r w:rsidR="009D3E79">
        <w:rPr>
          <w:rStyle w:val="a9"/>
          <w:rFonts w:ascii="Arial" w:hAnsi="Arial" w:cs="Arial"/>
          <w:snapToGrid w:val="0"/>
          <w:sz w:val="28"/>
        </w:rPr>
        <w:footnoteReference w:id="6"/>
      </w:r>
    </w:p>
    <w:p w:rsidR="00923E4B" w:rsidRPr="009D3E79" w:rsidRDefault="001B1EEB" w:rsidP="00335F1C">
      <w:pPr>
        <w:pStyle w:val="3"/>
        <w:numPr>
          <w:ilvl w:val="0"/>
          <w:numId w:val="5"/>
        </w:numPr>
        <w:tabs>
          <w:tab w:val="left" w:pos="653"/>
        </w:tabs>
        <w:topLinePunct/>
        <w:adjustRightInd w:val="0"/>
        <w:snapToGrid w:val="0"/>
        <w:spacing w:afterLines="100" w:after="299" w:line="480" w:lineRule="auto"/>
        <w:ind w:left="0" w:firstLine="0"/>
        <w:jc w:val="both"/>
        <w:rPr>
          <w:rFonts w:ascii="Arial" w:hAnsi="Arial" w:cs="Arial"/>
          <w:b w:val="0"/>
          <w:bCs w:val="0"/>
          <w:snapToGrid w:val="0"/>
        </w:rPr>
      </w:pPr>
      <w:r w:rsidRPr="009D3E79">
        <w:rPr>
          <w:rFonts w:ascii="Arial" w:hAnsi="Arial" w:cs="Arial" w:hint="eastAsia"/>
          <w:snapToGrid w:val="0"/>
        </w:rPr>
        <w:t>引言</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本指导性文件</w:t>
      </w:r>
      <w:r w:rsidR="00923E4B" w:rsidRPr="00923E4B">
        <w:rPr>
          <w:rFonts w:ascii="宋体" w:hAnsi="宋体" w:cs="Arial" w:hint="eastAsia"/>
          <w:snapToGrid w:val="0"/>
        </w:rPr>
        <w:t>“</w:t>
      </w:r>
      <w:r w:rsidRPr="00923E4B">
        <w:rPr>
          <w:rFonts w:ascii="Arial" w:hAnsi="Arial" w:cs="Arial" w:hint="eastAsia"/>
          <w:snapToGrid w:val="0"/>
        </w:rPr>
        <w:t>由第三方和医院再加工的</w:t>
      </w:r>
      <w:r w:rsidR="00120562" w:rsidRPr="00923E4B">
        <w:rPr>
          <w:rFonts w:ascii="Arial" w:hAnsi="Arial" w:cs="Arial" w:hint="eastAsia"/>
          <w:snapToGrid w:val="0"/>
        </w:rPr>
        <w:t>一次性使用</w:t>
      </w:r>
      <w:r w:rsidRPr="00923E4B">
        <w:rPr>
          <w:rFonts w:ascii="Arial" w:hAnsi="Arial" w:cs="Arial" w:hint="eastAsia"/>
          <w:snapToGrid w:val="0"/>
        </w:rPr>
        <w:t>器械的执行优先级</w:t>
      </w:r>
      <w:r w:rsidR="00923E4B" w:rsidRPr="00923E4B">
        <w:rPr>
          <w:rFonts w:ascii="宋体" w:hAnsi="宋体" w:cs="Arial" w:hint="eastAsia"/>
          <w:snapToGrid w:val="0"/>
        </w:rPr>
        <w:t>”</w:t>
      </w:r>
      <w:r w:rsidR="00923E4B">
        <w:rPr>
          <w:rFonts w:ascii="Arial" w:hAnsi="Arial" w:cs="Arial" w:hint="eastAsia"/>
          <w:snapToGrid w:val="0"/>
        </w:rPr>
        <w:t>（</w:t>
      </w:r>
      <w:r w:rsidR="00923E4B" w:rsidRPr="00923E4B">
        <w:rPr>
          <w:rFonts w:ascii="宋体" w:hAnsi="宋体" w:cs="Arial" w:hint="eastAsia"/>
          <w:snapToGrid w:val="0"/>
        </w:rPr>
        <w:t>“</w:t>
      </w:r>
      <w:r w:rsidRPr="00923E4B">
        <w:rPr>
          <w:rFonts w:ascii="Arial" w:hAnsi="Arial" w:cs="Arial" w:hint="eastAsia"/>
          <w:snapToGrid w:val="0"/>
        </w:rPr>
        <w:t>SUD</w:t>
      </w:r>
      <w:r w:rsidRPr="00923E4B">
        <w:rPr>
          <w:rFonts w:ascii="Arial" w:hAnsi="Arial" w:cs="Arial" w:hint="eastAsia"/>
          <w:snapToGrid w:val="0"/>
        </w:rPr>
        <w:t>执行指南</w:t>
      </w:r>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确定了</w:t>
      </w:r>
      <w:r w:rsidRPr="00923E4B">
        <w:rPr>
          <w:rFonts w:ascii="Arial" w:hAnsi="Arial" w:cs="Arial" w:hint="eastAsia"/>
          <w:snapToGrid w:val="0"/>
        </w:rPr>
        <w:t>FDA</w:t>
      </w:r>
      <w:r w:rsidRPr="00923E4B">
        <w:rPr>
          <w:rFonts w:ascii="Arial" w:hAnsi="Arial" w:cs="Arial" w:hint="eastAsia"/>
          <w:snapToGrid w:val="0"/>
        </w:rPr>
        <w:t>的最终政策，该政策介绍了</w:t>
      </w:r>
      <w:r w:rsidRPr="00923E4B">
        <w:rPr>
          <w:rFonts w:ascii="Arial" w:hAnsi="Arial" w:cs="Arial" w:hint="eastAsia"/>
          <w:snapToGrid w:val="0"/>
        </w:rPr>
        <w:t>FDA</w:t>
      </w:r>
      <w:r w:rsidRPr="00923E4B">
        <w:rPr>
          <w:rFonts w:ascii="Arial" w:hAnsi="Arial" w:cs="Arial" w:hint="eastAsia"/>
          <w:snapToGrid w:val="0"/>
        </w:rPr>
        <w:t>监管参与再加工</w:t>
      </w:r>
      <w:r w:rsidR="00120562" w:rsidRPr="00923E4B">
        <w:rPr>
          <w:rFonts w:ascii="Arial" w:hAnsi="Arial" w:cs="Arial" w:hint="eastAsia"/>
          <w:snapToGrid w:val="0"/>
        </w:rPr>
        <w:t>一次性使用</w:t>
      </w:r>
      <w:r w:rsidRPr="00923E4B">
        <w:rPr>
          <w:rFonts w:ascii="Arial" w:hAnsi="Arial" w:cs="Arial" w:hint="eastAsia"/>
          <w:snapToGrid w:val="0"/>
        </w:rPr>
        <w:t>器</w:t>
      </w:r>
      <w:r w:rsidR="00923E4B" w:rsidRPr="00923E4B">
        <w:rPr>
          <w:rFonts w:ascii="Arial" w:hAnsi="Arial" w:cs="Arial" w:hint="eastAsia"/>
          <w:snapToGrid w:val="0"/>
        </w:rPr>
        <w:t>械</w:t>
      </w:r>
      <w:r w:rsidR="00923E4B">
        <w:rPr>
          <w:rFonts w:ascii="Arial" w:hAnsi="Arial" w:cs="Arial" w:hint="eastAsia"/>
          <w:snapToGrid w:val="0"/>
        </w:rPr>
        <w:t>（</w:t>
      </w:r>
      <w:r w:rsidR="00923E4B" w:rsidRPr="00923E4B">
        <w:rPr>
          <w:rFonts w:ascii="Arial" w:hAnsi="Arial" w:cs="Arial" w:hint="eastAsia"/>
          <w:snapToGrid w:val="0"/>
        </w:rPr>
        <w:t>SUD</w:t>
      </w:r>
      <w:r w:rsidR="00923E4B">
        <w:rPr>
          <w:rFonts w:ascii="Arial" w:hAnsi="Arial" w:cs="Arial" w:hint="eastAsia"/>
          <w:snapToGrid w:val="0"/>
        </w:rPr>
        <w:t>）</w:t>
      </w:r>
      <w:r w:rsidR="00923E4B" w:rsidRPr="00923E4B">
        <w:rPr>
          <w:rFonts w:ascii="Arial" w:hAnsi="Arial" w:cs="Arial" w:hint="eastAsia"/>
          <w:snapToGrid w:val="0"/>
        </w:rPr>
        <w:t>以</w:t>
      </w:r>
      <w:r w:rsidRPr="00923E4B">
        <w:rPr>
          <w:rFonts w:ascii="Arial" w:hAnsi="Arial" w:cs="Arial" w:hint="eastAsia"/>
          <w:snapToGrid w:val="0"/>
        </w:rPr>
        <w:t>供重复使用的第三方和医院再加工商的方式。本指导性文件参考了利益相关方和有关各方就</w:t>
      </w:r>
      <w:r w:rsidR="00923E4B" w:rsidRPr="00923E4B">
        <w:rPr>
          <w:rFonts w:ascii="宋体" w:hAnsi="宋体" w:cs="Arial" w:hint="eastAsia"/>
          <w:snapToGrid w:val="0"/>
        </w:rPr>
        <w:t>“</w:t>
      </w:r>
      <w:r w:rsidRPr="00923E4B">
        <w:rPr>
          <w:rFonts w:ascii="Arial" w:hAnsi="Arial" w:cs="Arial" w:hint="eastAsia"/>
          <w:snapToGrid w:val="0"/>
        </w:rPr>
        <w:t>FDA</w:t>
      </w:r>
      <w:r w:rsidRPr="00923E4B">
        <w:rPr>
          <w:rFonts w:ascii="Arial" w:hAnsi="Arial" w:cs="Arial" w:hint="eastAsia"/>
          <w:snapToGrid w:val="0"/>
        </w:rPr>
        <w:t>关于重复使用</w:t>
      </w:r>
      <w:r w:rsidR="00120562" w:rsidRPr="00923E4B">
        <w:rPr>
          <w:rFonts w:ascii="Arial" w:hAnsi="Arial" w:cs="Arial" w:hint="eastAsia"/>
          <w:snapToGrid w:val="0"/>
        </w:rPr>
        <w:t>一次性使用</w:t>
      </w:r>
      <w:r w:rsidRPr="00923E4B">
        <w:rPr>
          <w:rFonts w:ascii="Arial" w:hAnsi="Arial" w:cs="Arial" w:hint="eastAsia"/>
          <w:snapToGrid w:val="0"/>
        </w:rPr>
        <w:t>器械的拟定策略</w:t>
      </w:r>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1999</w:t>
      </w:r>
      <w:r w:rsidRPr="00923E4B">
        <w:rPr>
          <w:rFonts w:ascii="Arial" w:hAnsi="Arial" w:cs="Arial" w:hint="eastAsia"/>
          <w:snapToGrid w:val="0"/>
        </w:rPr>
        <w:t>年</w:t>
      </w:r>
      <w:r w:rsidRPr="00923E4B">
        <w:rPr>
          <w:rFonts w:ascii="Arial" w:hAnsi="Arial" w:cs="Arial" w:hint="eastAsia"/>
          <w:snapToGrid w:val="0"/>
        </w:rPr>
        <w:t>11</w:t>
      </w:r>
      <w:r w:rsidRPr="00923E4B">
        <w:rPr>
          <w:rFonts w:ascii="Arial" w:hAnsi="Arial" w:cs="Arial" w:hint="eastAsia"/>
          <w:snapToGrid w:val="0"/>
        </w:rPr>
        <w:t>月</w:t>
      </w:r>
      <w:r w:rsidRPr="00923E4B">
        <w:rPr>
          <w:rFonts w:ascii="Arial" w:hAnsi="Arial" w:cs="Arial" w:hint="eastAsia"/>
          <w:snapToGrid w:val="0"/>
        </w:rPr>
        <w:t>4</w:t>
      </w:r>
      <w:r w:rsidRPr="00923E4B">
        <w:rPr>
          <w:rFonts w:ascii="Arial" w:hAnsi="Arial" w:cs="Arial" w:hint="eastAsia"/>
          <w:snapToGrid w:val="0"/>
        </w:rPr>
        <w:t>日公布</w:t>
      </w:r>
      <w:r w:rsidR="00923E4B">
        <w:rPr>
          <w:rFonts w:ascii="Arial" w:hAnsi="Arial" w:cs="Arial" w:hint="eastAsia"/>
          <w:snapToGrid w:val="0"/>
        </w:rPr>
        <w:t>）</w:t>
      </w:r>
      <w:r w:rsidRPr="00923E4B">
        <w:rPr>
          <w:rFonts w:ascii="Arial" w:hAnsi="Arial" w:cs="Arial" w:hint="eastAsia"/>
          <w:snapToGrid w:val="0"/>
        </w:rPr>
        <w:t>提供的许多评论和建议</w:t>
      </w:r>
      <w:r w:rsidR="00120562" w:rsidRPr="00923E4B">
        <w:rPr>
          <w:rFonts w:ascii="Arial" w:hAnsi="Arial" w:cs="Arial" w:hint="eastAsia"/>
          <w:snapToGrid w:val="0"/>
        </w:rPr>
        <w:t>；</w:t>
      </w:r>
      <w:r w:rsidRPr="00923E4B">
        <w:rPr>
          <w:rFonts w:ascii="Arial" w:hAnsi="Arial" w:cs="Arial" w:hint="eastAsia"/>
          <w:snapToGrid w:val="0"/>
        </w:rPr>
        <w:t>FDA</w:t>
      </w:r>
      <w:r w:rsidRPr="00923E4B">
        <w:rPr>
          <w:rFonts w:ascii="Arial" w:hAnsi="Arial" w:cs="Arial" w:hint="eastAsia"/>
          <w:snapToGrid w:val="0"/>
        </w:rPr>
        <w:t>卫星电话会议</w:t>
      </w:r>
      <w:r w:rsidR="00923E4B" w:rsidRPr="00923E4B">
        <w:rPr>
          <w:rFonts w:ascii="宋体" w:hAnsi="宋体" w:cs="Arial" w:hint="eastAsia"/>
          <w:snapToGrid w:val="0"/>
        </w:rPr>
        <w:t>“</w:t>
      </w:r>
      <w:r w:rsidRPr="00176A6C">
        <w:rPr>
          <w:rFonts w:ascii="Arial" w:hAnsi="Arial" w:cs="Arial"/>
          <w:snapToGrid w:val="0"/>
          <w:color w:val="0066FF"/>
        </w:rPr>
        <w:t>FDA</w:t>
      </w:r>
      <w:r w:rsidRPr="00176A6C">
        <w:rPr>
          <w:rFonts w:ascii="Arial" w:hAnsi="Arial" w:cs="Arial" w:hint="eastAsia"/>
          <w:snapToGrid w:val="0"/>
          <w:color w:val="0066FF"/>
        </w:rPr>
        <w:t>关于重复使用</w:t>
      </w:r>
      <w:r w:rsidR="00120562" w:rsidRPr="00176A6C">
        <w:rPr>
          <w:rFonts w:ascii="Arial" w:hAnsi="Arial" w:cs="Arial" w:hint="eastAsia"/>
          <w:snapToGrid w:val="0"/>
          <w:color w:val="0066FF"/>
        </w:rPr>
        <w:t>一次性使用</w:t>
      </w:r>
      <w:r w:rsidRPr="00176A6C">
        <w:rPr>
          <w:rFonts w:ascii="Arial" w:hAnsi="Arial" w:cs="Arial" w:hint="eastAsia"/>
          <w:snapToGrid w:val="0"/>
          <w:color w:val="0066FF"/>
        </w:rPr>
        <w:t>医疗器械的拟定策略</w:t>
      </w:r>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1999</w:t>
      </w:r>
      <w:r w:rsidRPr="00923E4B">
        <w:rPr>
          <w:rFonts w:ascii="Arial" w:hAnsi="Arial" w:cs="Arial" w:hint="eastAsia"/>
          <w:snapToGrid w:val="0"/>
        </w:rPr>
        <w:t>年</w:t>
      </w:r>
      <w:r w:rsidRPr="00923E4B">
        <w:rPr>
          <w:rFonts w:ascii="Arial" w:hAnsi="Arial" w:cs="Arial" w:hint="eastAsia"/>
          <w:snapToGrid w:val="0"/>
        </w:rPr>
        <w:t>11</w:t>
      </w:r>
      <w:r w:rsidRPr="00923E4B">
        <w:rPr>
          <w:rFonts w:ascii="Arial" w:hAnsi="Arial" w:cs="Arial" w:hint="eastAsia"/>
          <w:snapToGrid w:val="0"/>
        </w:rPr>
        <w:t>月</w:t>
      </w:r>
      <w:r w:rsidRPr="00923E4B">
        <w:rPr>
          <w:rFonts w:ascii="Arial" w:hAnsi="Arial" w:cs="Arial" w:hint="eastAsia"/>
          <w:snapToGrid w:val="0"/>
        </w:rPr>
        <w:t>8</w:t>
      </w:r>
      <w:r w:rsidRPr="00923E4B">
        <w:rPr>
          <w:rFonts w:ascii="Arial" w:hAnsi="Arial" w:cs="Arial" w:hint="eastAsia"/>
          <w:snapToGrid w:val="0"/>
        </w:rPr>
        <w:t>日举行</w:t>
      </w:r>
      <w:r w:rsidR="00923E4B">
        <w:rPr>
          <w:rFonts w:ascii="Arial" w:hAnsi="Arial" w:cs="Arial" w:hint="eastAsia"/>
          <w:snapToGrid w:val="0"/>
        </w:rPr>
        <w:t>）</w:t>
      </w:r>
      <w:r w:rsidRPr="00923E4B">
        <w:rPr>
          <w:rFonts w:ascii="Arial" w:hAnsi="Arial" w:cs="Arial" w:hint="eastAsia"/>
          <w:snapToGrid w:val="0"/>
        </w:rPr>
        <w:t>上收集的评论</w:t>
      </w:r>
      <w:r w:rsidR="00120562" w:rsidRPr="00923E4B">
        <w:rPr>
          <w:rFonts w:ascii="Arial" w:hAnsi="Arial" w:cs="Arial" w:hint="eastAsia"/>
          <w:snapToGrid w:val="0"/>
        </w:rPr>
        <w:t>；</w:t>
      </w:r>
      <w:r w:rsidRPr="00923E4B">
        <w:rPr>
          <w:rFonts w:ascii="Arial" w:hAnsi="Arial" w:cs="Arial" w:hint="eastAsia"/>
          <w:snapToGrid w:val="0"/>
        </w:rPr>
        <w:t>FDA</w:t>
      </w:r>
      <w:r w:rsidRPr="00923E4B">
        <w:rPr>
          <w:rFonts w:ascii="Arial" w:hAnsi="Arial" w:cs="Arial" w:hint="eastAsia"/>
          <w:snapToGrid w:val="0"/>
        </w:rPr>
        <w:t>公开会议</w:t>
      </w:r>
      <w:r w:rsidR="00923E4B">
        <w:rPr>
          <w:rFonts w:ascii="Arial" w:hAnsi="Arial" w:cs="Arial" w:hint="eastAsia"/>
          <w:snapToGrid w:val="0"/>
        </w:rPr>
        <w:t>（</w:t>
      </w:r>
      <w:r w:rsidRPr="00923E4B">
        <w:rPr>
          <w:rFonts w:ascii="Arial" w:hAnsi="Arial" w:cs="Arial" w:hint="eastAsia"/>
          <w:snapToGrid w:val="0"/>
        </w:rPr>
        <w:t>1999</w:t>
      </w:r>
      <w:r w:rsidRPr="00923E4B">
        <w:rPr>
          <w:rFonts w:ascii="Arial" w:hAnsi="Arial" w:cs="Arial" w:hint="eastAsia"/>
          <w:snapToGrid w:val="0"/>
        </w:rPr>
        <w:t>年</w:t>
      </w:r>
      <w:r w:rsidRPr="00923E4B">
        <w:rPr>
          <w:rFonts w:ascii="Arial" w:hAnsi="Arial" w:cs="Arial" w:hint="eastAsia"/>
          <w:snapToGrid w:val="0"/>
        </w:rPr>
        <w:t>12</w:t>
      </w:r>
      <w:r w:rsidRPr="00923E4B">
        <w:rPr>
          <w:rFonts w:ascii="Arial" w:hAnsi="Arial" w:cs="Arial" w:hint="eastAsia"/>
          <w:snapToGrid w:val="0"/>
        </w:rPr>
        <w:t>月</w:t>
      </w:r>
      <w:r w:rsidRPr="00923E4B">
        <w:rPr>
          <w:rFonts w:ascii="Arial" w:hAnsi="Arial" w:cs="Arial" w:hint="eastAsia"/>
          <w:snapToGrid w:val="0"/>
        </w:rPr>
        <w:t>14</w:t>
      </w:r>
      <w:r w:rsidRPr="00923E4B">
        <w:rPr>
          <w:rFonts w:ascii="Arial" w:hAnsi="Arial" w:cs="Arial" w:hint="eastAsia"/>
          <w:snapToGrid w:val="0"/>
        </w:rPr>
        <w:t>日举行</w:t>
      </w:r>
      <w:r w:rsidR="00923E4B">
        <w:rPr>
          <w:rFonts w:ascii="Arial" w:hAnsi="Arial" w:cs="Arial" w:hint="eastAsia"/>
          <w:snapToGrid w:val="0"/>
        </w:rPr>
        <w:t>）</w:t>
      </w:r>
      <w:r w:rsidRPr="00923E4B">
        <w:rPr>
          <w:rFonts w:ascii="Arial" w:hAnsi="Arial" w:cs="Arial" w:hint="eastAsia"/>
          <w:snapToGrid w:val="0"/>
        </w:rPr>
        <w:t>上收集的评论</w:t>
      </w:r>
      <w:r w:rsidR="00120562" w:rsidRPr="00923E4B">
        <w:rPr>
          <w:rFonts w:ascii="Arial" w:hAnsi="Arial" w:cs="Arial" w:hint="eastAsia"/>
          <w:snapToGrid w:val="0"/>
        </w:rPr>
        <w:t>；</w:t>
      </w:r>
      <w:r w:rsidRPr="00923E4B">
        <w:rPr>
          <w:rFonts w:ascii="Arial" w:hAnsi="Arial" w:cs="Arial" w:hint="eastAsia"/>
          <w:snapToGrid w:val="0"/>
        </w:rPr>
        <w:t>两份配对指南草案</w:t>
      </w:r>
      <w:r w:rsidR="00923E4B" w:rsidRPr="00923E4B">
        <w:rPr>
          <w:rFonts w:ascii="宋体" w:hAnsi="宋体" w:cs="Arial" w:hint="eastAsia"/>
          <w:snapToGrid w:val="0"/>
        </w:rPr>
        <w:t>“</w:t>
      </w:r>
      <w:r w:rsidR="00120562" w:rsidRPr="00923E4B">
        <w:rPr>
          <w:rFonts w:ascii="Arial" w:hAnsi="Arial" w:cs="Arial" w:hint="eastAsia"/>
          <w:snapToGrid w:val="0"/>
        </w:rPr>
        <w:t>一次性使用</w:t>
      </w:r>
      <w:r w:rsidRPr="00923E4B">
        <w:rPr>
          <w:rFonts w:ascii="Arial" w:hAnsi="Arial" w:cs="Arial" w:hint="eastAsia"/>
          <w:snapToGrid w:val="0"/>
        </w:rPr>
        <w:t>器械的再加工和重复使用：审查优先级排序方案</w:t>
      </w:r>
      <w:r w:rsidR="00923E4B" w:rsidRPr="00923E4B">
        <w:rPr>
          <w:rFonts w:ascii="宋体" w:hAnsi="宋体" w:cs="Arial" w:hint="eastAsia"/>
          <w:snapToGrid w:val="0"/>
        </w:rPr>
        <w:t>”</w:t>
      </w:r>
      <w:r w:rsidRPr="00923E4B">
        <w:rPr>
          <w:rFonts w:ascii="Arial" w:hAnsi="Arial" w:cs="Arial" w:hint="eastAsia"/>
          <w:snapToGrid w:val="0"/>
        </w:rPr>
        <w:t>和</w:t>
      </w:r>
      <w:r w:rsidR="00923E4B" w:rsidRPr="00923E4B">
        <w:rPr>
          <w:rFonts w:ascii="宋体" w:hAnsi="宋体" w:cs="Arial" w:hint="eastAsia"/>
          <w:snapToGrid w:val="0"/>
        </w:rPr>
        <w:t>“</w:t>
      </w:r>
      <w:r w:rsidRPr="00923E4B">
        <w:rPr>
          <w:rFonts w:ascii="Arial" w:hAnsi="Arial" w:cs="Arial" w:hint="eastAsia"/>
          <w:snapToGrid w:val="0"/>
        </w:rPr>
        <w:t>由第三方和医院再加工的</w:t>
      </w:r>
      <w:r w:rsidR="00120562" w:rsidRPr="00923E4B">
        <w:rPr>
          <w:rFonts w:ascii="Arial" w:hAnsi="Arial" w:cs="Arial" w:hint="eastAsia"/>
          <w:snapToGrid w:val="0"/>
        </w:rPr>
        <w:t>一次性使用</w:t>
      </w:r>
      <w:r w:rsidRPr="00923E4B">
        <w:rPr>
          <w:rFonts w:ascii="Arial" w:hAnsi="Arial" w:cs="Arial" w:hint="eastAsia"/>
          <w:snapToGrid w:val="0"/>
        </w:rPr>
        <w:t>器械的执行优先级</w:t>
      </w:r>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2000</w:t>
      </w:r>
      <w:r w:rsidRPr="00923E4B">
        <w:rPr>
          <w:rFonts w:ascii="Arial" w:hAnsi="Arial" w:cs="Arial" w:hint="eastAsia"/>
          <w:snapToGrid w:val="0"/>
        </w:rPr>
        <w:t>年</w:t>
      </w:r>
      <w:r w:rsidRPr="00923E4B">
        <w:rPr>
          <w:rFonts w:ascii="Arial" w:hAnsi="Arial" w:cs="Arial" w:hint="eastAsia"/>
          <w:snapToGrid w:val="0"/>
        </w:rPr>
        <w:t>2</w:t>
      </w:r>
      <w:r w:rsidRPr="00923E4B">
        <w:rPr>
          <w:rFonts w:ascii="Arial" w:hAnsi="Arial" w:cs="Arial" w:hint="eastAsia"/>
          <w:snapToGrid w:val="0"/>
        </w:rPr>
        <w:t>月</w:t>
      </w:r>
      <w:r w:rsidRPr="00923E4B">
        <w:rPr>
          <w:rFonts w:ascii="Arial" w:hAnsi="Arial" w:cs="Arial" w:hint="eastAsia"/>
          <w:snapToGrid w:val="0"/>
        </w:rPr>
        <w:t>11</w:t>
      </w:r>
      <w:r w:rsidRPr="00923E4B">
        <w:rPr>
          <w:rFonts w:ascii="Arial" w:hAnsi="Arial" w:cs="Arial" w:hint="eastAsia"/>
          <w:snapToGrid w:val="0"/>
        </w:rPr>
        <w:t>日公布</w:t>
      </w:r>
      <w:r w:rsidR="00923E4B">
        <w:rPr>
          <w:rFonts w:ascii="Arial" w:hAnsi="Arial" w:cs="Arial" w:hint="eastAsia"/>
          <w:snapToGrid w:val="0"/>
        </w:rPr>
        <w:t>）</w:t>
      </w:r>
      <w:r w:rsidR="00120562" w:rsidRPr="00923E4B">
        <w:rPr>
          <w:rFonts w:ascii="Arial" w:hAnsi="Arial" w:cs="Arial" w:hint="eastAsia"/>
          <w:snapToGrid w:val="0"/>
        </w:rPr>
        <w:t>；</w:t>
      </w:r>
      <w:r w:rsidRPr="00923E4B">
        <w:rPr>
          <w:rFonts w:ascii="Arial" w:hAnsi="Arial" w:cs="Arial" w:hint="eastAsia"/>
          <w:snapToGrid w:val="0"/>
        </w:rPr>
        <w:t>以及本机构与利益相关者和有关各方举行的众多会议。</w:t>
      </w:r>
    </w:p>
    <w:p w:rsidR="009D3E79"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本</w:t>
      </w:r>
      <w:r w:rsidRPr="00923E4B">
        <w:rPr>
          <w:rFonts w:ascii="Arial" w:hAnsi="Arial" w:cs="Arial" w:hint="eastAsia"/>
          <w:snapToGrid w:val="0"/>
        </w:rPr>
        <w:t>SUD</w:t>
      </w:r>
      <w:r w:rsidRPr="00923E4B">
        <w:rPr>
          <w:rFonts w:ascii="Arial" w:hAnsi="Arial" w:cs="Arial" w:hint="eastAsia"/>
          <w:snapToGrid w:val="0"/>
        </w:rPr>
        <w:t>执行指导性文件列出了</w:t>
      </w:r>
      <w:r w:rsidRPr="00923E4B">
        <w:rPr>
          <w:rFonts w:ascii="Arial" w:hAnsi="Arial" w:cs="Arial" w:hint="eastAsia"/>
          <w:snapToGrid w:val="0"/>
        </w:rPr>
        <w:t>FDA</w:t>
      </w:r>
      <w:r w:rsidRPr="00923E4B">
        <w:rPr>
          <w:rFonts w:ascii="Arial" w:hAnsi="Arial" w:cs="Arial" w:hint="eastAsia"/>
          <w:snapToGrid w:val="0"/>
        </w:rPr>
        <w:t>根据器械的联邦法</w:t>
      </w:r>
      <w:r w:rsidR="00923E4B" w:rsidRPr="00923E4B">
        <w:rPr>
          <w:rFonts w:ascii="Arial" w:hAnsi="Arial" w:cs="Arial" w:hint="eastAsia"/>
          <w:snapToGrid w:val="0"/>
        </w:rPr>
        <w:t>规</w:t>
      </w:r>
      <w:r w:rsidR="00923E4B">
        <w:rPr>
          <w:rFonts w:ascii="Arial" w:hAnsi="Arial" w:cs="Arial" w:hint="eastAsia"/>
          <w:snapToGrid w:val="0"/>
        </w:rPr>
        <w:t>（</w:t>
      </w:r>
      <w:r w:rsidR="00923E4B" w:rsidRPr="00923E4B">
        <w:rPr>
          <w:rFonts w:ascii="Arial" w:hAnsi="Arial" w:cs="Arial" w:hint="eastAsia"/>
          <w:snapToGrid w:val="0"/>
        </w:rPr>
        <w:t>CFR</w:t>
      </w:r>
      <w:r w:rsidR="00923E4B">
        <w:rPr>
          <w:rFonts w:ascii="Arial" w:hAnsi="Arial" w:cs="Arial" w:hint="eastAsia"/>
          <w:snapToGrid w:val="0"/>
        </w:rPr>
        <w:t>）</w:t>
      </w:r>
      <w:r w:rsidR="00923E4B" w:rsidRPr="00923E4B">
        <w:rPr>
          <w:rFonts w:ascii="Arial" w:hAnsi="Arial" w:cs="Arial" w:hint="eastAsia"/>
          <w:snapToGrid w:val="0"/>
        </w:rPr>
        <w:t>分</w:t>
      </w:r>
      <w:r w:rsidRPr="00923E4B">
        <w:rPr>
          <w:rFonts w:ascii="Arial" w:hAnsi="Arial" w:cs="Arial" w:hint="eastAsia"/>
          <w:snapToGrid w:val="0"/>
        </w:rPr>
        <w:t>类</w:t>
      </w:r>
      <w:r w:rsidR="00923E4B">
        <w:rPr>
          <w:rFonts w:ascii="Arial" w:hAnsi="Arial" w:cs="Arial" w:hint="eastAsia"/>
          <w:snapToGrid w:val="0"/>
        </w:rPr>
        <w:t>（</w:t>
      </w:r>
      <w:r w:rsidRPr="00923E4B">
        <w:rPr>
          <w:rFonts w:ascii="Arial" w:hAnsi="Arial" w:cs="Arial" w:hint="eastAsia"/>
          <w:snapToGrid w:val="0"/>
        </w:rPr>
        <w:t>即</w:t>
      </w:r>
      <w:r w:rsidRPr="00923E4B">
        <w:rPr>
          <w:rFonts w:ascii="Arial" w:hAnsi="Arial" w:cs="Arial" w:hint="eastAsia"/>
          <w:snapToGrid w:val="0"/>
        </w:rPr>
        <w:t>I</w:t>
      </w:r>
      <w:r w:rsidRPr="00923E4B">
        <w:rPr>
          <w:rFonts w:ascii="Arial" w:hAnsi="Arial" w:cs="Arial" w:hint="eastAsia"/>
          <w:snapToGrid w:val="0"/>
        </w:rPr>
        <w:t>类，</w:t>
      </w:r>
      <w:r w:rsidRPr="00923E4B">
        <w:rPr>
          <w:rFonts w:ascii="Arial" w:hAnsi="Arial" w:cs="Arial" w:hint="eastAsia"/>
          <w:snapToGrid w:val="0"/>
        </w:rPr>
        <w:t>II</w:t>
      </w:r>
      <w:r w:rsidRPr="00923E4B">
        <w:rPr>
          <w:rFonts w:ascii="Arial" w:hAnsi="Arial" w:cs="Arial" w:hint="eastAsia"/>
          <w:snapToGrid w:val="0"/>
        </w:rPr>
        <w:t>类和</w:t>
      </w:r>
      <w:r w:rsidRPr="00923E4B">
        <w:rPr>
          <w:rFonts w:ascii="Arial" w:hAnsi="Arial" w:cs="Arial" w:hint="eastAsia"/>
          <w:snapToGrid w:val="0"/>
        </w:rPr>
        <w:t>III</w:t>
      </w:r>
      <w:r w:rsidRPr="00923E4B">
        <w:rPr>
          <w:rFonts w:ascii="Arial" w:hAnsi="Arial" w:cs="Arial" w:hint="eastAsia"/>
          <w:snapToGrid w:val="0"/>
        </w:rPr>
        <w:t>类</w:t>
      </w:r>
      <w:r w:rsidR="00923E4B">
        <w:rPr>
          <w:rFonts w:ascii="Arial" w:hAnsi="Arial" w:cs="Arial" w:hint="eastAsia"/>
          <w:snapToGrid w:val="0"/>
        </w:rPr>
        <w:t>）</w:t>
      </w:r>
      <w:r w:rsidRPr="00923E4B">
        <w:rPr>
          <w:rFonts w:ascii="Arial" w:hAnsi="Arial" w:cs="Arial" w:hint="eastAsia"/>
          <w:snapToGrid w:val="0"/>
        </w:rPr>
        <w:t>执行上市前提交材料要求的优先级。</w:t>
      </w:r>
      <w:r w:rsidR="009D3E79" w:rsidRPr="00923E4B">
        <w:rPr>
          <w:rFonts w:ascii="Arial" w:hAnsi="Arial" w:cs="Arial" w:hint="eastAsia"/>
          <w:snapToGrid w:val="0"/>
        </w:rPr>
        <w:t>发布本指导性文件后，本机构打算在六个月内针对所有</w:t>
      </w:r>
      <w:r w:rsidR="009D3E79" w:rsidRPr="00923E4B">
        <w:rPr>
          <w:rFonts w:ascii="Arial" w:hAnsi="Arial" w:cs="Arial" w:hint="eastAsia"/>
          <w:snapToGrid w:val="0"/>
        </w:rPr>
        <w:t>III</w:t>
      </w:r>
      <w:r w:rsidR="009D3E79" w:rsidRPr="00923E4B">
        <w:rPr>
          <w:rFonts w:ascii="Arial" w:hAnsi="Arial" w:cs="Arial" w:hint="eastAsia"/>
          <w:snapToGrid w:val="0"/>
        </w:rPr>
        <w:t>类器械执行上市前提交材料要求。对于</w:t>
      </w:r>
      <w:r w:rsidR="009D3E79" w:rsidRPr="00923E4B">
        <w:rPr>
          <w:rFonts w:ascii="Arial" w:hAnsi="Arial" w:cs="Arial" w:hint="eastAsia"/>
          <w:snapToGrid w:val="0"/>
        </w:rPr>
        <w:t>II</w:t>
      </w:r>
      <w:r w:rsidR="009D3E79" w:rsidRPr="00923E4B">
        <w:rPr>
          <w:rFonts w:ascii="Arial" w:hAnsi="Arial" w:cs="Arial" w:hint="eastAsia"/>
          <w:snapToGrid w:val="0"/>
        </w:rPr>
        <w:t>类非豁免器械，则在十二个月内执行；对于</w:t>
      </w:r>
      <w:r w:rsidR="009D3E79" w:rsidRPr="00923E4B">
        <w:rPr>
          <w:rFonts w:ascii="Arial" w:hAnsi="Arial" w:cs="Arial" w:hint="eastAsia"/>
          <w:snapToGrid w:val="0"/>
        </w:rPr>
        <w:t>I</w:t>
      </w:r>
      <w:r w:rsidR="009D3E79" w:rsidRPr="00923E4B">
        <w:rPr>
          <w:rFonts w:ascii="Arial" w:hAnsi="Arial" w:cs="Arial" w:hint="eastAsia"/>
          <w:snapToGrid w:val="0"/>
        </w:rPr>
        <w:t>类非豁免器械，则在十八个月内执行。之后，本机构打算根据具体情况确定是否需要撤销豁免</w:t>
      </w:r>
      <w:r w:rsidR="009D3E79" w:rsidRPr="00923E4B">
        <w:rPr>
          <w:rFonts w:ascii="Arial" w:hAnsi="Arial" w:cs="Arial" w:hint="eastAsia"/>
          <w:snapToGrid w:val="0"/>
        </w:rPr>
        <w:t>I</w:t>
      </w:r>
      <w:r w:rsidR="009D3E79" w:rsidRPr="00923E4B">
        <w:rPr>
          <w:rFonts w:ascii="Arial" w:hAnsi="Arial" w:cs="Arial" w:hint="eastAsia"/>
          <w:snapToGrid w:val="0"/>
        </w:rPr>
        <w:t>类和</w:t>
      </w:r>
      <w:r w:rsidR="009D3E79" w:rsidRPr="00923E4B">
        <w:rPr>
          <w:rFonts w:ascii="Arial" w:hAnsi="Arial" w:cs="Arial" w:hint="eastAsia"/>
          <w:snapToGrid w:val="0"/>
        </w:rPr>
        <w:t>II</w:t>
      </w:r>
      <w:r w:rsidR="009D3E79" w:rsidRPr="00923E4B">
        <w:rPr>
          <w:rFonts w:ascii="Arial" w:hAnsi="Arial" w:cs="Arial" w:hint="eastAsia"/>
          <w:snapToGrid w:val="0"/>
        </w:rPr>
        <w:t>类豁免产品的上市前提交材料要求的决定。如果本机构确定，为确保此类器械在再加工后可安全有效用于重复使用，此类分类中的再加工器械需要提交上市前提交材料，则本机构可以撤销豁免。发布本指导性文件</w:t>
      </w:r>
      <w:r w:rsidR="009D3E79" w:rsidRPr="00923E4B">
        <w:rPr>
          <w:rFonts w:ascii="Arial" w:hAnsi="Arial" w:cs="Arial" w:hint="eastAsia"/>
          <w:snapToGrid w:val="0"/>
        </w:rPr>
        <w:lastRenderedPageBreak/>
        <w:t>后，</w:t>
      </w:r>
      <w:r w:rsidR="009D3E79" w:rsidRPr="00923E4B">
        <w:rPr>
          <w:rFonts w:ascii="Arial" w:hAnsi="Arial" w:cs="Arial" w:hint="eastAsia"/>
          <w:snapToGrid w:val="0"/>
        </w:rPr>
        <w:t>FDA</w:t>
      </w:r>
      <w:r w:rsidR="009D3E79" w:rsidRPr="00923E4B">
        <w:rPr>
          <w:rFonts w:ascii="Arial" w:hAnsi="Arial" w:cs="Arial" w:hint="eastAsia"/>
          <w:snapToGrid w:val="0"/>
        </w:rPr>
        <w:t>仍可立即对造成重大损害的任何特定产品采取行动。</w:t>
      </w:r>
    </w:p>
    <w:p w:rsidR="00923E4B" w:rsidRPr="009D3E79" w:rsidRDefault="001B1EEB" w:rsidP="00335F1C">
      <w:pPr>
        <w:pStyle w:val="3"/>
        <w:numPr>
          <w:ilvl w:val="0"/>
          <w:numId w:val="5"/>
        </w:numPr>
        <w:tabs>
          <w:tab w:val="left" w:pos="653"/>
        </w:tabs>
        <w:topLinePunct/>
        <w:adjustRightInd w:val="0"/>
        <w:snapToGrid w:val="0"/>
        <w:spacing w:afterLines="100" w:after="299" w:line="480" w:lineRule="auto"/>
        <w:ind w:left="0" w:firstLine="0"/>
        <w:jc w:val="both"/>
        <w:rPr>
          <w:rFonts w:ascii="Arial" w:hAnsi="Arial" w:cs="Arial"/>
          <w:snapToGrid w:val="0"/>
        </w:rPr>
      </w:pPr>
      <w:bookmarkStart w:id="4" w:name="_bookmark3"/>
      <w:bookmarkEnd w:id="4"/>
      <w:r w:rsidRPr="009D3E79">
        <w:rPr>
          <w:rFonts w:ascii="Arial" w:hAnsi="Arial" w:cs="Arial" w:hint="eastAsia"/>
          <w:snapToGrid w:val="0"/>
        </w:rPr>
        <w:t>目的</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本</w:t>
      </w:r>
      <w:r w:rsidRPr="00923E4B">
        <w:rPr>
          <w:rFonts w:ascii="Arial" w:hAnsi="Arial" w:cs="Arial" w:hint="eastAsia"/>
          <w:snapToGrid w:val="0"/>
        </w:rPr>
        <w:t>SUD</w:t>
      </w:r>
      <w:r w:rsidRPr="00923E4B">
        <w:rPr>
          <w:rFonts w:ascii="Arial" w:hAnsi="Arial" w:cs="Arial" w:hint="eastAsia"/>
          <w:snapToGrid w:val="0"/>
        </w:rPr>
        <w:t>执行指导性文件旨在描述</w:t>
      </w:r>
      <w:r w:rsidRPr="00923E4B">
        <w:rPr>
          <w:rFonts w:ascii="Arial" w:hAnsi="Arial" w:cs="Arial" w:hint="eastAsia"/>
          <w:snapToGrid w:val="0"/>
        </w:rPr>
        <w:t>FDA</w:t>
      </w:r>
      <w:r w:rsidRPr="00923E4B">
        <w:rPr>
          <w:rFonts w:ascii="Arial" w:hAnsi="Arial" w:cs="Arial" w:hint="eastAsia"/>
          <w:snapToGrid w:val="0"/>
        </w:rPr>
        <w:t>对再加工</w:t>
      </w:r>
      <w:r w:rsidRPr="00923E4B">
        <w:rPr>
          <w:rFonts w:ascii="Arial" w:hAnsi="Arial" w:cs="Arial" w:hint="eastAsia"/>
          <w:snapToGrid w:val="0"/>
        </w:rPr>
        <w:t>SUD</w:t>
      </w:r>
      <w:r w:rsidRPr="00923E4B">
        <w:rPr>
          <w:rFonts w:ascii="Arial" w:hAnsi="Arial" w:cs="Arial" w:hint="eastAsia"/>
          <w:snapToGrid w:val="0"/>
        </w:rPr>
        <w:t>的第三方和医院的执行优先级。上市前提交材料要求的执行优先级基于器械的</w:t>
      </w:r>
      <w:r w:rsidRPr="00923E4B">
        <w:rPr>
          <w:rFonts w:ascii="Arial" w:hAnsi="Arial" w:cs="Arial" w:hint="eastAsia"/>
          <w:snapToGrid w:val="0"/>
        </w:rPr>
        <w:t>CFR</w:t>
      </w:r>
      <w:r w:rsidRPr="00923E4B">
        <w:rPr>
          <w:rFonts w:ascii="Arial" w:hAnsi="Arial" w:cs="Arial" w:hint="eastAsia"/>
          <w:snapToGrid w:val="0"/>
        </w:rPr>
        <w:t>分类。附录</w:t>
      </w:r>
      <w:r w:rsidRPr="00923E4B">
        <w:rPr>
          <w:rFonts w:ascii="Arial" w:hAnsi="Arial" w:cs="Arial" w:hint="eastAsia"/>
          <w:snapToGrid w:val="0"/>
        </w:rPr>
        <w:t>A</w:t>
      </w:r>
      <w:r w:rsidRPr="00923E4B">
        <w:rPr>
          <w:rFonts w:ascii="Arial" w:hAnsi="Arial" w:cs="Arial" w:hint="eastAsia"/>
          <w:snapToGrid w:val="0"/>
        </w:rPr>
        <w:t>提供了</w:t>
      </w:r>
      <w:r w:rsidRPr="00923E4B">
        <w:rPr>
          <w:rFonts w:ascii="Arial" w:hAnsi="Arial" w:cs="Arial" w:hint="eastAsia"/>
          <w:snapToGrid w:val="0"/>
        </w:rPr>
        <w:t>FDA</w:t>
      </w:r>
      <w:r w:rsidRPr="00923E4B">
        <w:rPr>
          <w:rFonts w:ascii="Arial" w:hAnsi="Arial" w:cs="Arial" w:hint="eastAsia"/>
          <w:snapToGrid w:val="0"/>
        </w:rPr>
        <w:t>已知的、目前已再加工以供人类重复使用的</w:t>
      </w:r>
      <w:r w:rsidRPr="00923E4B">
        <w:rPr>
          <w:rFonts w:ascii="Arial" w:hAnsi="Arial" w:cs="Arial" w:hint="eastAsia"/>
          <w:snapToGrid w:val="0"/>
        </w:rPr>
        <w:t>SUD</w:t>
      </w:r>
      <w:r w:rsidRPr="00923E4B">
        <w:rPr>
          <w:rFonts w:ascii="Arial" w:hAnsi="Arial" w:cs="Arial" w:hint="eastAsia"/>
          <w:snapToGrid w:val="0"/>
        </w:rPr>
        <w:t>列表。此列表</w:t>
      </w:r>
      <w:r w:rsidR="00CD3A6D" w:rsidRPr="00923E4B">
        <w:rPr>
          <w:rFonts w:ascii="Arial" w:hAnsi="Arial" w:cs="Arial" w:hint="eastAsia"/>
          <w:snapToGrid w:val="0"/>
        </w:rPr>
        <w:t>并</w:t>
      </w:r>
      <w:r w:rsidRPr="00923E4B">
        <w:rPr>
          <w:rFonts w:ascii="Arial" w:hAnsi="Arial" w:cs="Arial" w:hint="eastAsia"/>
          <w:snapToGrid w:val="0"/>
        </w:rPr>
        <w:t>不全面</w:t>
      </w:r>
      <w:r w:rsidR="00120562" w:rsidRPr="00923E4B">
        <w:rPr>
          <w:rFonts w:ascii="Arial" w:hAnsi="Arial" w:cs="Arial" w:hint="eastAsia"/>
          <w:snapToGrid w:val="0"/>
        </w:rPr>
        <w:t>；</w:t>
      </w:r>
      <w:r w:rsidRPr="00923E4B">
        <w:rPr>
          <w:rFonts w:ascii="Arial" w:hAnsi="Arial" w:cs="Arial" w:hint="eastAsia"/>
          <w:snapToGrid w:val="0"/>
        </w:rPr>
        <w:t>其代表本机构目前对正接受再加工的</w:t>
      </w:r>
      <w:r w:rsidRPr="00923E4B">
        <w:rPr>
          <w:rFonts w:ascii="Arial" w:hAnsi="Arial" w:cs="Arial" w:hint="eastAsia"/>
          <w:snapToGrid w:val="0"/>
        </w:rPr>
        <w:t>SUD</w:t>
      </w:r>
      <w:r w:rsidRPr="00923E4B">
        <w:rPr>
          <w:rFonts w:ascii="Arial" w:hAnsi="Arial" w:cs="Arial" w:hint="eastAsia"/>
          <w:snapToGrid w:val="0"/>
        </w:rPr>
        <w:t>类型的了解。此列表还包含可为读者提供帮助的信息，例如器械分类、</w:t>
      </w:r>
      <w:r w:rsidRPr="00923E4B">
        <w:rPr>
          <w:rFonts w:ascii="Arial" w:hAnsi="Arial" w:cs="Arial" w:hint="eastAsia"/>
          <w:snapToGrid w:val="0"/>
        </w:rPr>
        <w:t>CFR</w:t>
      </w:r>
      <w:r w:rsidRPr="00923E4B">
        <w:rPr>
          <w:rFonts w:ascii="Arial" w:hAnsi="Arial" w:cs="Arial" w:hint="eastAsia"/>
          <w:snapToGrid w:val="0"/>
        </w:rPr>
        <w:t>法规编号和产品代码</w:t>
      </w:r>
      <w:r w:rsidR="00923E4B">
        <w:rPr>
          <w:rFonts w:ascii="Arial" w:hAnsi="Arial" w:cs="Arial" w:hint="eastAsia"/>
          <w:snapToGrid w:val="0"/>
        </w:rPr>
        <w:t>（</w:t>
      </w:r>
      <w:r w:rsidRPr="00923E4B">
        <w:rPr>
          <w:rFonts w:ascii="Arial" w:hAnsi="Arial" w:cs="Arial" w:hint="eastAsia"/>
          <w:snapToGrid w:val="0"/>
        </w:rPr>
        <w:t>即</w:t>
      </w:r>
      <w:r w:rsidRPr="00923E4B">
        <w:rPr>
          <w:rFonts w:ascii="Arial" w:hAnsi="Arial" w:cs="Arial" w:hint="eastAsia"/>
          <w:snapToGrid w:val="0"/>
        </w:rPr>
        <w:t>procodes</w:t>
      </w:r>
      <w:r w:rsidR="00923E4B">
        <w:rPr>
          <w:rFonts w:ascii="Arial" w:hAnsi="Arial" w:cs="Arial" w:hint="eastAsia"/>
          <w:snapToGrid w:val="0"/>
        </w:rPr>
        <w:t>（</w:t>
      </w:r>
      <w:r w:rsidRPr="00923E4B">
        <w:rPr>
          <w:rFonts w:ascii="Arial" w:hAnsi="Arial" w:cs="Arial" w:hint="eastAsia"/>
          <w:snapToGrid w:val="0"/>
        </w:rPr>
        <w:t>产品代码</w:t>
      </w:r>
      <w:r w:rsidR="00923E4B">
        <w:rPr>
          <w:rFonts w:ascii="Arial" w:hAnsi="Arial" w:cs="Arial" w:hint="eastAsia"/>
          <w:snapToGrid w:val="0"/>
        </w:rPr>
        <w:t>））</w:t>
      </w:r>
      <w:r w:rsidRPr="00923E4B">
        <w:rPr>
          <w:rFonts w:ascii="Arial" w:hAnsi="Arial" w:cs="Arial" w:hint="eastAsia"/>
          <w:snapToGrid w:val="0"/>
        </w:rPr>
        <w:t>。</w:t>
      </w:r>
    </w:p>
    <w:p w:rsidR="00923E4B" w:rsidRPr="009D3E79" w:rsidRDefault="00923E4B" w:rsidP="00335F1C">
      <w:pPr>
        <w:pStyle w:val="3"/>
        <w:numPr>
          <w:ilvl w:val="0"/>
          <w:numId w:val="5"/>
        </w:numPr>
        <w:tabs>
          <w:tab w:val="left" w:pos="635"/>
        </w:tabs>
        <w:topLinePunct/>
        <w:adjustRightInd w:val="0"/>
        <w:snapToGrid w:val="0"/>
        <w:spacing w:afterLines="100" w:after="299" w:line="480" w:lineRule="auto"/>
        <w:ind w:left="0" w:firstLine="0"/>
        <w:jc w:val="both"/>
        <w:rPr>
          <w:rFonts w:ascii="Arial" w:hAnsi="Arial" w:cs="Arial"/>
          <w:snapToGrid w:val="0"/>
        </w:rPr>
      </w:pPr>
      <w:r w:rsidRPr="00923E4B">
        <w:rPr>
          <w:rFonts w:ascii="Arial" w:hAnsi="Arial" w:cs="Arial"/>
          <w:snapToGrid w:val="0"/>
          <w:sz w:val="24"/>
        </w:rPr>
        <w:br w:type="page"/>
      </w:r>
      <w:bookmarkStart w:id="5" w:name="_bookmark4"/>
      <w:bookmarkEnd w:id="5"/>
      <w:r w:rsidR="001B1EEB" w:rsidRPr="009D3E79">
        <w:rPr>
          <w:rFonts w:ascii="Arial" w:hAnsi="Arial" w:cs="Arial" w:hint="eastAsia"/>
          <w:snapToGrid w:val="0"/>
        </w:rPr>
        <w:lastRenderedPageBreak/>
        <w:t>范围</w:t>
      </w:r>
    </w:p>
    <w:p w:rsidR="00CD3A6D"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本指导性文件适用于第三方和医院</w:t>
      </w:r>
      <w:r w:rsidRPr="00923E4B">
        <w:rPr>
          <w:rFonts w:ascii="Arial" w:hAnsi="Arial" w:cs="Arial" w:hint="eastAsia"/>
          <w:snapToGrid w:val="0"/>
        </w:rPr>
        <w:t>SUD</w:t>
      </w:r>
      <w:r w:rsidRPr="00923E4B">
        <w:rPr>
          <w:rFonts w:ascii="Arial" w:hAnsi="Arial" w:cs="Arial" w:hint="eastAsia"/>
          <w:snapToGrid w:val="0"/>
        </w:rPr>
        <w:t>再加工商。</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u w:val="single"/>
        </w:rPr>
      </w:pPr>
      <w:r w:rsidRPr="00176A6C">
        <w:rPr>
          <w:rFonts w:ascii="Arial" w:hAnsi="Arial" w:cs="Arial" w:hint="eastAsia"/>
          <w:snapToGrid w:val="0"/>
          <w:u w:val="single"/>
        </w:rPr>
        <w:t>本指南中列出的执行优先级不适用于：</w:t>
      </w:r>
    </w:p>
    <w:p w:rsidR="000D6985" w:rsidRPr="00923E4B" w:rsidRDefault="001B1EEB" w:rsidP="00335F1C">
      <w:pPr>
        <w:pStyle w:val="a4"/>
        <w:numPr>
          <w:ilvl w:val="1"/>
          <w:numId w:val="5"/>
        </w:numPr>
        <w:tabs>
          <w:tab w:val="left" w:pos="1310"/>
        </w:tabs>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Arial" w:eastAsia="宋体" w:hAnsi="Arial" w:cs="Arial" w:hint="eastAsia"/>
          <w:snapToGrid w:val="0"/>
          <w:sz w:val="24"/>
        </w:rPr>
        <w:t>永久植入式起搏器。永久性起搏器的重复使用问题见</w:t>
      </w:r>
      <w:r w:rsidR="00923E4B" w:rsidRPr="00923E4B">
        <w:rPr>
          <w:rFonts w:ascii="宋体" w:eastAsia="宋体" w:hAnsi="宋体" w:cs="Arial" w:hint="eastAsia"/>
          <w:snapToGrid w:val="0"/>
          <w:sz w:val="24"/>
        </w:rPr>
        <w:t>“</w:t>
      </w:r>
      <w:r w:rsidR="00CD3A6D" w:rsidRPr="00923E4B">
        <w:rPr>
          <w:rFonts w:ascii="Arial" w:eastAsia="宋体" w:hAnsi="Arial" w:cs="Arial" w:hint="eastAsia"/>
          <w:snapToGrid w:val="0"/>
          <w:sz w:val="24"/>
        </w:rPr>
        <w:t>合规政策指南</w:t>
      </w:r>
      <w:r w:rsidR="00923E4B" w:rsidRPr="00923E4B">
        <w:rPr>
          <w:rFonts w:ascii="宋体" w:eastAsia="宋体" w:hAnsi="宋体" w:cs="Arial" w:hint="eastAsia"/>
          <w:snapToGrid w:val="0"/>
          <w:sz w:val="24"/>
        </w:rPr>
        <w:t>”</w:t>
      </w:r>
      <w:r w:rsidRPr="00923E4B">
        <w:rPr>
          <w:rFonts w:ascii="Arial" w:eastAsia="宋体" w:hAnsi="Arial" w:cs="Arial" w:hint="eastAsia"/>
          <w:snapToGrid w:val="0"/>
          <w:sz w:val="24"/>
        </w:rPr>
        <w:t>7124.12</w:t>
      </w:r>
      <w:r w:rsidR="00923E4B">
        <w:rPr>
          <w:rFonts w:ascii="Arial" w:eastAsia="宋体" w:hAnsi="Arial" w:cs="Arial" w:hint="eastAsia"/>
          <w:snapToGrid w:val="0"/>
          <w:sz w:val="24"/>
        </w:rPr>
        <w:t>（</w:t>
      </w:r>
      <w:r w:rsidRPr="00923E4B">
        <w:rPr>
          <w:rFonts w:ascii="Arial" w:eastAsia="宋体" w:hAnsi="Arial" w:cs="Arial" w:hint="eastAsia"/>
          <w:snapToGrid w:val="0"/>
          <w:sz w:val="24"/>
        </w:rPr>
        <w:t>1980</w:t>
      </w:r>
      <w:r w:rsidRPr="00923E4B">
        <w:rPr>
          <w:rFonts w:ascii="Arial" w:eastAsia="宋体" w:hAnsi="Arial" w:cs="Arial" w:hint="eastAsia"/>
          <w:snapToGrid w:val="0"/>
          <w:sz w:val="24"/>
        </w:rPr>
        <w:t>年</w:t>
      </w:r>
      <w:r w:rsidRPr="00923E4B">
        <w:rPr>
          <w:rFonts w:ascii="Arial" w:eastAsia="宋体" w:hAnsi="Arial" w:cs="Arial" w:hint="eastAsia"/>
          <w:snapToGrid w:val="0"/>
          <w:sz w:val="24"/>
        </w:rPr>
        <w:t>10</w:t>
      </w:r>
      <w:r w:rsidRPr="00923E4B">
        <w:rPr>
          <w:rFonts w:ascii="Arial" w:eastAsia="宋体" w:hAnsi="Arial" w:cs="Arial" w:hint="eastAsia"/>
          <w:snapToGrid w:val="0"/>
          <w:sz w:val="24"/>
        </w:rPr>
        <w:t>月</w:t>
      </w:r>
      <w:r w:rsidRPr="00923E4B">
        <w:rPr>
          <w:rFonts w:ascii="Arial" w:eastAsia="宋体" w:hAnsi="Arial" w:cs="Arial" w:hint="eastAsia"/>
          <w:snapToGrid w:val="0"/>
          <w:sz w:val="24"/>
        </w:rPr>
        <w:t>1</w:t>
      </w:r>
      <w:r w:rsidRPr="00923E4B">
        <w:rPr>
          <w:rFonts w:ascii="Arial" w:eastAsia="宋体" w:hAnsi="Arial" w:cs="Arial" w:hint="eastAsia"/>
          <w:snapToGrid w:val="0"/>
          <w:sz w:val="24"/>
        </w:rPr>
        <w:t>日发布，</w:t>
      </w:r>
      <w:r w:rsidRPr="00923E4B">
        <w:rPr>
          <w:rFonts w:ascii="Arial" w:eastAsia="宋体" w:hAnsi="Arial" w:cs="Arial" w:hint="eastAsia"/>
          <w:snapToGrid w:val="0"/>
          <w:sz w:val="24"/>
        </w:rPr>
        <w:t>1995</w:t>
      </w:r>
      <w:r w:rsidRPr="00923E4B">
        <w:rPr>
          <w:rFonts w:ascii="Arial" w:eastAsia="宋体" w:hAnsi="Arial" w:cs="Arial" w:hint="eastAsia"/>
          <w:snapToGrid w:val="0"/>
          <w:sz w:val="24"/>
        </w:rPr>
        <w:t>年</w:t>
      </w:r>
      <w:r w:rsidRPr="00923E4B">
        <w:rPr>
          <w:rFonts w:ascii="Arial" w:eastAsia="宋体" w:hAnsi="Arial" w:cs="Arial" w:hint="eastAsia"/>
          <w:snapToGrid w:val="0"/>
          <w:sz w:val="24"/>
        </w:rPr>
        <w:t>3</w:t>
      </w:r>
      <w:r w:rsidRPr="00923E4B">
        <w:rPr>
          <w:rFonts w:ascii="Arial" w:eastAsia="宋体" w:hAnsi="Arial" w:cs="Arial" w:hint="eastAsia"/>
          <w:snapToGrid w:val="0"/>
          <w:sz w:val="24"/>
        </w:rPr>
        <w:t>月修订</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p>
    <w:p w:rsidR="00923E4B" w:rsidRPr="00923E4B" w:rsidRDefault="00923E4B" w:rsidP="00335F1C">
      <w:pPr>
        <w:pStyle w:val="a4"/>
        <w:numPr>
          <w:ilvl w:val="1"/>
          <w:numId w:val="5"/>
        </w:numPr>
        <w:tabs>
          <w:tab w:val="left" w:pos="1310"/>
        </w:tabs>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宋体" w:eastAsia="宋体" w:hAnsi="宋体" w:cs="Arial" w:hint="eastAsia"/>
          <w:snapToGrid w:val="0"/>
          <w:sz w:val="24"/>
          <w:szCs w:val="24"/>
        </w:rPr>
        <w:t>“</w:t>
      </w:r>
      <w:r w:rsidR="001B1EEB" w:rsidRPr="00923E4B">
        <w:rPr>
          <w:rFonts w:ascii="Arial" w:eastAsia="宋体" w:hAnsi="Arial" w:cs="Arial" w:hint="eastAsia"/>
          <w:snapToGrid w:val="0"/>
          <w:sz w:val="24"/>
          <w:szCs w:val="24"/>
        </w:rPr>
        <w:t>已开启但未使用的</w:t>
      </w:r>
      <w:r w:rsidRPr="00923E4B">
        <w:rPr>
          <w:rFonts w:ascii="宋体" w:eastAsia="宋体" w:hAnsi="宋体" w:cs="Arial" w:hint="eastAsia"/>
          <w:snapToGrid w:val="0"/>
          <w:sz w:val="24"/>
          <w:szCs w:val="24"/>
        </w:rPr>
        <w:t>”</w:t>
      </w:r>
      <w:r w:rsidR="001B1EEB" w:rsidRPr="00923E4B">
        <w:rPr>
          <w:rFonts w:ascii="Arial" w:eastAsia="宋体" w:hAnsi="Arial" w:cs="Arial" w:hint="eastAsia"/>
          <w:snapToGrid w:val="0"/>
          <w:sz w:val="24"/>
          <w:szCs w:val="24"/>
        </w:rPr>
        <w:t>SUD</w:t>
      </w:r>
      <w:r>
        <w:rPr>
          <w:rFonts w:ascii="Arial" w:eastAsia="宋体" w:hAnsi="Arial" w:cs="Arial" w:hint="eastAsia"/>
          <w:snapToGrid w:val="0"/>
          <w:sz w:val="24"/>
          <w:szCs w:val="24"/>
        </w:rPr>
        <w:t>（</w:t>
      </w:r>
      <w:r w:rsidR="001B1EEB" w:rsidRPr="00923E4B">
        <w:rPr>
          <w:rFonts w:ascii="Arial" w:eastAsia="宋体" w:hAnsi="Arial" w:cs="Arial" w:hint="eastAsia"/>
          <w:snapToGrid w:val="0"/>
          <w:sz w:val="24"/>
          <w:szCs w:val="24"/>
        </w:rPr>
        <w:t>请参见附录</w:t>
      </w:r>
      <w:r w:rsidR="001B1EEB" w:rsidRPr="00923E4B">
        <w:rPr>
          <w:rFonts w:ascii="Arial" w:eastAsia="宋体" w:hAnsi="Arial" w:cs="Arial" w:hint="eastAsia"/>
          <w:snapToGrid w:val="0"/>
          <w:sz w:val="24"/>
          <w:szCs w:val="24"/>
        </w:rPr>
        <w:t>B</w:t>
      </w:r>
      <w:r w:rsidR="001B1EEB" w:rsidRPr="00923E4B">
        <w:rPr>
          <w:rFonts w:ascii="Arial" w:eastAsia="宋体" w:hAnsi="Arial" w:cs="Arial" w:hint="eastAsia"/>
          <w:snapToGrid w:val="0"/>
          <w:sz w:val="24"/>
          <w:szCs w:val="24"/>
        </w:rPr>
        <w:t>中的定义</w:t>
      </w:r>
      <w:r>
        <w:rPr>
          <w:rFonts w:ascii="Arial" w:eastAsia="宋体" w:hAnsi="Arial" w:cs="Arial" w:hint="eastAsia"/>
          <w:snapToGrid w:val="0"/>
          <w:sz w:val="24"/>
          <w:szCs w:val="24"/>
        </w:rPr>
        <w:t>）</w:t>
      </w:r>
      <w:r w:rsidR="00120562" w:rsidRPr="00923E4B">
        <w:rPr>
          <w:rFonts w:ascii="Arial" w:eastAsia="宋体" w:hAnsi="Arial" w:cs="Arial" w:hint="eastAsia"/>
          <w:snapToGrid w:val="0"/>
          <w:sz w:val="24"/>
          <w:szCs w:val="24"/>
        </w:rPr>
        <w:t>；</w:t>
      </w:r>
    </w:p>
    <w:p w:rsidR="00923E4B" w:rsidRPr="00923E4B" w:rsidRDefault="001B1EEB" w:rsidP="00335F1C">
      <w:pPr>
        <w:pStyle w:val="a4"/>
        <w:numPr>
          <w:ilvl w:val="1"/>
          <w:numId w:val="5"/>
        </w:numPr>
        <w:tabs>
          <w:tab w:val="left" w:pos="1310"/>
        </w:tabs>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r w:rsidRPr="00923E4B">
        <w:rPr>
          <w:rFonts w:ascii="Arial" w:eastAsia="宋体" w:hAnsi="Arial" w:cs="Arial" w:hint="eastAsia"/>
          <w:snapToGrid w:val="0"/>
          <w:sz w:val="24"/>
        </w:rPr>
        <w:t>医院以外的医疗保健机构</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或</w:t>
      </w:r>
    </w:p>
    <w:p w:rsidR="00923E4B" w:rsidRPr="00923E4B" w:rsidRDefault="001B1EEB" w:rsidP="00335F1C">
      <w:pPr>
        <w:pStyle w:val="a4"/>
        <w:numPr>
          <w:ilvl w:val="1"/>
          <w:numId w:val="5"/>
        </w:numPr>
        <w:tabs>
          <w:tab w:val="left" w:pos="1310"/>
        </w:tabs>
        <w:topLinePunct/>
        <w:adjustRightInd w:val="0"/>
        <w:snapToGrid w:val="0"/>
        <w:spacing w:afterLines="100" w:after="299" w:line="480" w:lineRule="auto"/>
        <w:ind w:leftChars="327" w:left="1276" w:hanging="557"/>
        <w:jc w:val="both"/>
        <w:rPr>
          <w:rFonts w:ascii="Arial" w:eastAsia="宋体" w:hAnsi="Arial" w:cs="Arial"/>
          <w:snapToGrid w:val="0"/>
          <w:sz w:val="24"/>
          <w:szCs w:val="24"/>
        </w:rPr>
      </w:pPr>
      <w:bookmarkStart w:id="6" w:name="_bookmark5"/>
      <w:bookmarkEnd w:id="6"/>
      <w:r w:rsidRPr="00923E4B">
        <w:rPr>
          <w:rFonts w:ascii="Arial" w:eastAsia="宋体" w:hAnsi="Arial" w:cs="Arial" w:hint="eastAsia"/>
          <w:snapToGrid w:val="0"/>
          <w:sz w:val="24"/>
          <w:szCs w:val="24"/>
        </w:rPr>
        <w:t>血液透析仪。血液透析仪的重复使用问题见</w:t>
      </w:r>
      <w:r w:rsidR="00923E4B" w:rsidRPr="00923E4B">
        <w:rPr>
          <w:rFonts w:ascii="宋体" w:eastAsia="宋体" w:hAnsi="宋体" w:cs="Arial" w:hint="eastAsia"/>
          <w:snapToGrid w:val="0"/>
          <w:sz w:val="24"/>
          <w:szCs w:val="24"/>
        </w:rPr>
        <w:t>“</w:t>
      </w:r>
      <w:r w:rsidRPr="00923E4B">
        <w:rPr>
          <w:rFonts w:ascii="Arial" w:eastAsia="宋体" w:hAnsi="Arial" w:cs="Arial" w:hint="eastAsia"/>
          <w:snapToGrid w:val="0"/>
          <w:sz w:val="24"/>
          <w:szCs w:val="24"/>
        </w:rPr>
        <w:t>血液透析仪重复使用标签指南</w:t>
      </w:r>
      <w:r w:rsidR="00923E4B" w:rsidRPr="00923E4B">
        <w:rPr>
          <w:rFonts w:ascii="宋体" w:eastAsia="宋体" w:hAnsi="宋体" w:cs="Arial" w:hint="eastAsia"/>
          <w:snapToGrid w:val="0"/>
          <w:sz w:val="24"/>
          <w:szCs w:val="24"/>
        </w:rPr>
        <w:t>”</w:t>
      </w:r>
      <w:r w:rsidR="00923E4B">
        <w:rPr>
          <w:rFonts w:ascii="Arial" w:eastAsia="宋体" w:hAnsi="Arial" w:cs="Arial" w:hint="eastAsia"/>
          <w:snapToGrid w:val="0"/>
          <w:sz w:val="24"/>
          <w:szCs w:val="24"/>
        </w:rPr>
        <w:t>（</w:t>
      </w:r>
      <w:r w:rsidRPr="00923E4B">
        <w:rPr>
          <w:rFonts w:ascii="Arial" w:eastAsia="宋体" w:hAnsi="Arial" w:cs="Arial" w:hint="eastAsia"/>
          <w:snapToGrid w:val="0"/>
          <w:sz w:val="24"/>
          <w:szCs w:val="24"/>
        </w:rPr>
        <w:t>最终草案于</w:t>
      </w:r>
      <w:r w:rsidRPr="00923E4B">
        <w:rPr>
          <w:rFonts w:ascii="Arial" w:eastAsia="宋体" w:hAnsi="Arial" w:cs="Arial" w:hint="eastAsia"/>
          <w:snapToGrid w:val="0"/>
          <w:sz w:val="24"/>
          <w:szCs w:val="24"/>
        </w:rPr>
        <w:t>1995</w:t>
      </w:r>
      <w:r w:rsidRPr="00923E4B">
        <w:rPr>
          <w:rFonts w:ascii="Arial" w:eastAsia="宋体" w:hAnsi="Arial" w:cs="Arial" w:hint="eastAsia"/>
          <w:snapToGrid w:val="0"/>
          <w:sz w:val="24"/>
          <w:szCs w:val="24"/>
        </w:rPr>
        <w:t>年</w:t>
      </w:r>
      <w:r w:rsidRPr="00923E4B">
        <w:rPr>
          <w:rFonts w:ascii="Arial" w:eastAsia="宋体" w:hAnsi="Arial" w:cs="Arial" w:hint="eastAsia"/>
          <w:snapToGrid w:val="0"/>
          <w:sz w:val="24"/>
          <w:szCs w:val="24"/>
        </w:rPr>
        <w:t>10</w:t>
      </w:r>
      <w:r w:rsidRPr="00923E4B">
        <w:rPr>
          <w:rFonts w:ascii="Arial" w:eastAsia="宋体" w:hAnsi="Arial" w:cs="Arial" w:hint="eastAsia"/>
          <w:snapToGrid w:val="0"/>
          <w:sz w:val="24"/>
          <w:szCs w:val="24"/>
        </w:rPr>
        <w:t>月</w:t>
      </w:r>
      <w:r w:rsidRPr="00923E4B">
        <w:rPr>
          <w:rFonts w:ascii="Arial" w:eastAsia="宋体" w:hAnsi="Arial" w:cs="Arial" w:hint="eastAsia"/>
          <w:snapToGrid w:val="0"/>
          <w:sz w:val="24"/>
          <w:szCs w:val="24"/>
        </w:rPr>
        <w:t>6</w:t>
      </w:r>
      <w:r w:rsidRPr="00923E4B">
        <w:rPr>
          <w:rFonts w:ascii="Arial" w:eastAsia="宋体" w:hAnsi="Arial" w:cs="Arial" w:hint="eastAsia"/>
          <w:snapToGrid w:val="0"/>
          <w:sz w:val="24"/>
          <w:szCs w:val="24"/>
        </w:rPr>
        <w:t>日发布</w:t>
      </w:r>
      <w:r w:rsidR="00923E4B">
        <w:rPr>
          <w:rFonts w:ascii="Arial" w:eastAsia="宋体" w:hAnsi="Arial" w:cs="Arial" w:hint="eastAsia"/>
          <w:snapToGrid w:val="0"/>
          <w:sz w:val="24"/>
          <w:szCs w:val="24"/>
        </w:rPr>
        <w:t>）</w:t>
      </w:r>
      <w:r w:rsidRPr="00923E4B">
        <w:rPr>
          <w:rFonts w:ascii="Arial" w:eastAsia="宋体" w:hAnsi="Arial" w:cs="Arial" w:hint="eastAsia"/>
          <w:snapToGrid w:val="0"/>
          <w:sz w:val="24"/>
          <w:szCs w:val="24"/>
        </w:rPr>
        <w:t>。</w:t>
      </w:r>
      <w:r w:rsidRPr="00923E4B">
        <w:rPr>
          <w:rFonts w:ascii="Arial" w:eastAsia="宋体" w:hAnsi="Arial" w:cs="Arial" w:hint="eastAsia"/>
          <w:snapToGrid w:val="0"/>
          <w:sz w:val="24"/>
        </w:rPr>
        <w:t>本指南的副本可在</w:t>
      </w:r>
      <w:r w:rsidRPr="00923E4B">
        <w:rPr>
          <w:rFonts w:ascii="Arial" w:eastAsia="宋体" w:hAnsi="Arial" w:cs="Arial" w:hint="eastAsia"/>
          <w:snapToGrid w:val="0"/>
          <w:sz w:val="24"/>
        </w:rPr>
        <w:t>FDA</w:t>
      </w:r>
      <w:r w:rsidRPr="00923E4B">
        <w:rPr>
          <w:rFonts w:ascii="Arial" w:eastAsia="宋体" w:hAnsi="Arial" w:cs="Arial" w:hint="eastAsia"/>
          <w:snapToGrid w:val="0"/>
          <w:sz w:val="24"/>
        </w:rPr>
        <w:t>的网站上获取，网址为：</w:t>
      </w:r>
      <w:hyperlink r:id="rId15">
        <w:r w:rsidRPr="00923E4B">
          <w:rPr>
            <w:rFonts w:ascii="Arial" w:eastAsia="宋体" w:hAnsi="Arial" w:cs="Arial" w:hint="eastAsia"/>
            <w:snapToGrid w:val="0"/>
            <w:color w:val="0000FF"/>
            <w:sz w:val="24"/>
            <w:szCs w:val="24"/>
            <w:u w:val="single" w:color="0000FF"/>
          </w:rPr>
          <w:t>fwww.fda.go</w:t>
        </w:r>
        <w:r w:rsidR="00923E4B" w:rsidRPr="00923E4B">
          <w:rPr>
            <w:rFonts w:ascii="Arial" w:eastAsia="宋体" w:hAnsi="Arial" w:cs="Arial" w:hint="eastAsia"/>
            <w:snapToGrid w:val="0"/>
            <w:color w:val="0000FF"/>
            <w:sz w:val="24"/>
            <w:szCs w:val="24"/>
            <w:u w:val="single" w:color="0000FF"/>
          </w:rPr>
          <w:t>v</w:t>
        </w:r>
        <w:r w:rsidR="00923E4B">
          <w:rPr>
            <w:rFonts w:ascii="Arial" w:eastAsia="宋体" w:hAnsi="Arial" w:cs="Arial" w:hint="eastAsia"/>
            <w:snapToGrid w:val="0"/>
            <w:color w:val="0000FF"/>
            <w:sz w:val="24"/>
            <w:szCs w:val="24"/>
            <w:u w:val="single" w:color="0000FF"/>
          </w:rPr>
          <w:t>/</w:t>
        </w:r>
        <w:r w:rsidR="00923E4B" w:rsidRPr="00923E4B">
          <w:rPr>
            <w:rFonts w:ascii="Arial" w:eastAsia="宋体" w:hAnsi="Arial" w:cs="Arial" w:hint="eastAsia"/>
            <w:snapToGrid w:val="0"/>
            <w:color w:val="0000FF"/>
            <w:sz w:val="24"/>
            <w:szCs w:val="24"/>
            <w:u w:val="single" w:color="0000FF"/>
          </w:rPr>
          <w:t>c</w:t>
        </w:r>
        <w:r w:rsidRPr="00923E4B">
          <w:rPr>
            <w:rFonts w:ascii="Arial" w:eastAsia="宋体" w:hAnsi="Arial" w:cs="Arial" w:hint="eastAsia"/>
            <w:snapToGrid w:val="0"/>
            <w:color w:val="0000FF"/>
            <w:sz w:val="24"/>
            <w:szCs w:val="24"/>
            <w:u w:val="single" w:color="0000FF"/>
          </w:rPr>
          <w:t>dr</w:t>
        </w:r>
        <w:r w:rsidR="00923E4B" w:rsidRPr="00923E4B">
          <w:rPr>
            <w:rFonts w:ascii="Arial" w:eastAsia="宋体" w:hAnsi="Arial" w:cs="Arial" w:hint="eastAsia"/>
            <w:snapToGrid w:val="0"/>
            <w:color w:val="0000FF"/>
            <w:sz w:val="24"/>
            <w:szCs w:val="24"/>
            <w:u w:val="single" w:color="0000FF"/>
          </w:rPr>
          <w:t>h</w:t>
        </w:r>
        <w:r w:rsidR="00923E4B">
          <w:rPr>
            <w:rFonts w:ascii="Arial" w:eastAsia="宋体" w:hAnsi="Arial" w:cs="Arial" w:hint="eastAsia"/>
            <w:snapToGrid w:val="0"/>
            <w:color w:val="0000FF"/>
            <w:sz w:val="24"/>
            <w:szCs w:val="24"/>
            <w:u w:val="single" w:color="0000FF"/>
          </w:rPr>
          <w:t>/</w:t>
        </w:r>
        <w:r w:rsidR="00923E4B" w:rsidRPr="00923E4B">
          <w:rPr>
            <w:rFonts w:ascii="Arial" w:eastAsia="宋体" w:hAnsi="Arial" w:cs="Arial" w:hint="eastAsia"/>
            <w:snapToGrid w:val="0"/>
            <w:color w:val="0000FF"/>
            <w:sz w:val="24"/>
            <w:szCs w:val="24"/>
            <w:u w:val="single" w:color="0000FF"/>
          </w:rPr>
          <w:t>o</w:t>
        </w:r>
        <w:r w:rsidRPr="00923E4B">
          <w:rPr>
            <w:rFonts w:ascii="Arial" w:eastAsia="宋体" w:hAnsi="Arial" w:cs="Arial" w:hint="eastAsia"/>
            <w:snapToGrid w:val="0"/>
            <w:color w:val="0000FF"/>
            <w:sz w:val="24"/>
            <w:szCs w:val="24"/>
            <w:u w:val="single" w:color="0000FF"/>
          </w:rPr>
          <w:t>d</w:t>
        </w:r>
        <w:r w:rsidR="00923E4B" w:rsidRPr="00923E4B">
          <w:rPr>
            <w:rFonts w:ascii="Arial" w:eastAsia="宋体" w:hAnsi="Arial" w:cs="Arial" w:hint="eastAsia"/>
            <w:snapToGrid w:val="0"/>
            <w:color w:val="0000FF"/>
            <w:sz w:val="24"/>
            <w:szCs w:val="24"/>
            <w:u w:val="single" w:color="0000FF"/>
          </w:rPr>
          <w:t>e</w:t>
        </w:r>
        <w:r w:rsidR="00923E4B">
          <w:rPr>
            <w:rFonts w:ascii="Arial" w:eastAsia="宋体" w:hAnsi="Arial" w:cs="Arial" w:hint="eastAsia"/>
            <w:snapToGrid w:val="0"/>
            <w:color w:val="0000FF"/>
            <w:sz w:val="24"/>
            <w:szCs w:val="24"/>
            <w:u w:val="single" w:color="0000FF"/>
          </w:rPr>
          <w:t>/</w:t>
        </w:r>
        <w:r w:rsidR="00923E4B" w:rsidRPr="00923E4B">
          <w:rPr>
            <w:rFonts w:ascii="Arial" w:eastAsia="宋体" w:hAnsi="Arial" w:cs="Arial" w:hint="eastAsia"/>
            <w:snapToGrid w:val="0"/>
            <w:color w:val="0000FF"/>
            <w:sz w:val="24"/>
            <w:szCs w:val="24"/>
            <w:u w:val="single" w:color="0000FF"/>
          </w:rPr>
          <w:t>d</w:t>
        </w:r>
        <w:r w:rsidRPr="00923E4B">
          <w:rPr>
            <w:rFonts w:ascii="Arial" w:eastAsia="宋体" w:hAnsi="Arial" w:cs="Arial" w:hint="eastAsia"/>
            <w:snapToGrid w:val="0"/>
            <w:color w:val="0000FF"/>
            <w:sz w:val="24"/>
            <w:szCs w:val="24"/>
            <w:u w:val="single" w:color="0000FF"/>
          </w:rPr>
          <w:t>ilreuse.pd</w:t>
        </w:r>
      </w:hyperlink>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意识到，医院并不是唯一会再加工</w:t>
      </w:r>
      <w:r w:rsidR="00120562" w:rsidRPr="00923E4B">
        <w:rPr>
          <w:rFonts w:ascii="Arial" w:hAnsi="Arial" w:cs="Arial" w:hint="eastAsia"/>
          <w:snapToGrid w:val="0"/>
        </w:rPr>
        <w:t>一次性使用</w:t>
      </w:r>
      <w:r w:rsidRPr="00923E4B">
        <w:rPr>
          <w:rFonts w:ascii="Arial" w:hAnsi="Arial" w:cs="Arial" w:hint="eastAsia"/>
          <w:snapToGrid w:val="0"/>
        </w:rPr>
        <w:t>器械的医疗保健机构。目前，本机构仅重点关注由第三方和医院再加工商再加工的</w:t>
      </w:r>
      <w:r w:rsidRPr="00923E4B">
        <w:rPr>
          <w:rFonts w:ascii="Arial" w:hAnsi="Arial" w:cs="Arial" w:hint="eastAsia"/>
          <w:snapToGrid w:val="0"/>
        </w:rPr>
        <w:t>SUD</w:t>
      </w:r>
      <w:r w:rsidRPr="00923E4B">
        <w:rPr>
          <w:rFonts w:ascii="Arial" w:hAnsi="Arial" w:cs="Arial" w:hint="eastAsia"/>
          <w:snapToGrid w:val="0"/>
        </w:rPr>
        <w:t>。未来，在实施本指导性文件后，</w:t>
      </w:r>
      <w:r w:rsidRPr="00923E4B">
        <w:rPr>
          <w:rFonts w:ascii="Arial" w:hAnsi="Arial" w:cs="Arial" w:hint="eastAsia"/>
          <w:snapToGrid w:val="0"/>
        </w:rPr>
        <w:t>FDA</w:t>
      </w:r>
      <w:r w:rsidRPr="00923E4B">
        <w:rPr>
          <w:rFonts w:ascii="Arial" w:hAnsi="Arial" w:cs="Arial" w:hint="eastAsia"/>
          <w:snapToGrid w:val="0"/>
        </w:rPr>
        <w:t>打算考虑是否纳入其他再加工</w:t>
      </w:r>
      <w:r w:rsidRPr="00923E4B">
        <w:rPr>
          <w:rFonts w:ascii="Arial" w:hAnsi="Arial" w:cs="Arial" w:hint="eastAsia"/>
          <w:snapToGrid w:val="0"/>
        </w:rPr>
        <w:t>SUD</w:t>
      </w:r>
      <w:r w:rsidRPr="00923E4B">
        <w:rPr>
          <w:rFonts w:ascii="Arial" w:hAnsi="Arial" w:cs="Arial" w:hint="eastAsia"/>
          <w:snapToGrid w:val="0"/>
        </w:rPr>
        <w:t>的机构。</w:t>
      </w:r>
    </w:p>
    <w:p w:rsidR="000D6985" w:rsidRPr="008B59EA" w:rsidRDefault="001B1EEB" w:rsidP="00335F1C">
      <w:pPr>
        <w:pStyle w:val="3"/>
        <w:numPr>
          <w:ilvl w:val="0"/>
          <w:numId w:val="5"/>
        </w:numPr>
        <w:tabs>
          <w:tab w:val="left" w:pos="635"/>
        </w:tabs>
        <w:topLinePunct/>
        <w:adjustRightInd w:val="0"/>
        <w:snapToGrid w:val="0"/>
        <w:spacing w:afterLines="100" w:after="299" w:line="480" w:lineRule="auto"/>
        <w:ind w:left="0" w:firstLine="0"/>
        <w:jc w:val="both"/>
        <w:rPr>
          <w:rFonts w:ascii="Arial" w:hAnsi="Arial" w:cs="Arial"/>
          <w:snapToGrid w:val="0"/>
        </w:rPr>
      </w:pPr>
      <w:r w:rsidRPr="008B59EA">
        <w:rPr>
          <w:rFonts w:ascii="Arial" w:hAnsi="Arial" w:cs="Arial" w:hint="eastAsia"/>
          <w:snapToGrid w:val="0"/>
        </w:rPr>
        <w:t>FDA</w:t>
      </w:r>
      <w:r w:rsidRPr="008B59EA">
        <w:rPr>
          <w:rFonts w:ascii="Arial" w:hAnsi="Arial" w:cs="Arial" w:hint="eastAsia"/>
          <w:snapToGrid w:val="0"/>
        </w:rPr>
        <w:t>选择逐步执行</w:t>
      </w:r>
      <w:r w:rsidRPr="008B59EA">
        <w:rPr>
          <w:rFonts w:ascii="Arial" w:hAnsi="Arial" w:cs="Arial" w:hint="eastAsia"/>
          <w:snapToGrid w:val="0"/>
        </w:rPr>
        <w:t>SUD</w:t>
      </w:r>
      <w:r w:rsidRPr="008B59EA">
        <w:rPr>
          <w:rFonts w:ascii="Arial" w:hAnsi="Arial" w:cs="Arial" w:hint="eastAsia"/>
          <w:snapToGrid w:val="0"/>
        </w:rPr>
        <w:t>再加</w:t>
      </w:r>
      <w:r w:rsidR="009D6352">
        <w:rPr>
          <w:rFonts w:ascii="Arial" w:hAnsi="Arial" w:cs="Arial" w:hint="eastAsia"/>
          <w:snapToGrid w:val="0"/>
        </w:rPr>
        <w:t>监管</w:t>
      </w:r>
      <w:r w:rsidRPr="008B59EA">
        <w:rPr>
          <w:rFonts w:ascii="Arial" w:hAnsi="Arial" w:cs="Arial" w:hint="eastAsia"/>
          <w:snapToGrid w:val="0"/>
        </w:rPr>
        <w:t>要求的原因是？</w:t>
      </w:r>
    </w:p>
    <w:p w:rsidR="00923E4B" w:rsidRPr="00923E4B" w:rsidRDefault="00923E4B" w:rsidP="004264D3">
      <w:pPr>
        <w:topLinePunct/>
        <w:adjustRightInd w:val="0"/>
        <w:snapToGrid w:val="0"/>
        <w:spacing w:afterLines="75" w:after="224" w:line="480" w:lineRule="auto"/>
        <w:jc w:val="both"/>
        <w:rPr>
          <w:rFonts w:ascii="Arial" w:eastAsia="宋体" w:hAnsi="Arial" w:cs="Arial"/>
          <w:b/>
          <w:bCs/>
          <w:snapToGrid w:val="0"/>
          <w:sz w:val="24"/>
          <w:szCs w:val="20"/>
        </w:rPr>
      </w:pPr>
      <w:r w:rsidRPr="00923E4B">
        <w:rPr>
          <w:rFonts w:ascii="Arial" w:eastAsia="宋体" w:hAnsi="Arial" w:cs="Arial"/>
          <w:snapToGrid w:val="0"/>
          <w:sz w:val="24"/>
        </w:rPr>
        <w:br w:type="page"/>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lastRenderedPageBreak/>
        <w:t>FDA</w:t>
      </w:r>
      <w:r w:rsidRPr="00923E4B">
        <w:rPr>
          <w:rFonts w:ascii="Arial" w:hAnsi="Arial" w:cs="Arial" w:hint="eastAsia"/>
          <w:snapToGrid w:val="0"/>
        </w:rPr>
        <w:t>认为，应逐步执行第三方和医院再加工商的监管要求，原因如下：</w:t>
      </w:r>
    </w:p>
    <w:p w:rsidR="000D6985" w:rsidRPr="00923E4B" w:rsidRDefault="001B1EEB" w:rsidP="00335F1C">
      <w:pPr>
        <w:pStyle w:val="a4"/>
        <w:numPr>
          <w:ilvl w:val="1"/>
          <w:numId w:val="5"/>
        </w:numPr>
        <w:tabs>
          <w:tab w:val="left" w:pos="950"/>
        </w:tabs>
        <w:topLinePunct/>
        <w:adjustRightInd w:val="0"/>
        <w:snapToGrid w:val="0"/>
        <w:spacing w:afterLines="100" w:after="299" w:line="480" w:lineRule="auto"/>
        <w:ind w:left="950" w:hanging="524"/>
        <w:jc w:val="both"/>
        <w:rPr>
          <w:rFonts w:ascii="Arial" w:eastAsia="宋体" w:hAnsi="Arial" w:cs="Arial"/>
          <w:snapToGrid w:val="0"/>
          <w:sz w:val="24"/>
          <w:szCs w:val="24"/>
        </w:rPr>
      </w:pPr>
      <w:r w:rsidRPr="00923E4B">
        <w:rPr>
          <w:rFonts w:ascii="Arial" w:eastAsia="宋体" w:hAnsi="Arial" w:cs="Arial" w:hint="eastAsia"/>
          <w:snapToGrid w:val="0"/>
          <w:sz w:val="24"/>
          <w:szCs w:val="24"/>
        </w:rPr>
        <w:t>本机构认为，与再加工</w:t>
      </w:r>
      <w:r w:rsidRPr="00923E4B">
        <w:rPr>
          <w:rFonts w:ascii="Arial" w:eastAsia="宋体" w:hAnsi="Arial" w:cs="Arial" w:hint="eastAsia"/>
          <w:snapToGrid w:val="0"/>
          <w:sz w:val="24"/>
          <w:szCs w:val="24"/>
        </w:rPr>
        <w:t>SUD</w:t>
      </w:r>
      <w:r w:rsidRPr="00923E4B">
        <w:rPr>
          <w:rFonts w:ascii="Arial" w:eastAsia="宋体" w:hAnsi="Arial" w:cs="Arial" w:hint="eastAsia"/>
          <w:snapToGrid w:val="0"/>
          <w:sz w:val="24"/>
          <w:szCs w:val="24"/>
        </w:rPr>
        <w:t>相关的健康风险因器械类型而异，且机构的监管活动应根据器械的</w:t>
      </w:r>
      <w:r w:rsidRPr="00923E4B">
        <w:rPr>
          <w:rFonts w:ascii="Arial" w:eastAsia="宋体" w:hAnsi="Arial" w:cs="Arial" w:hint="eastAsia"/>
          <w:snapToGrid w:val="0"/>
          <w:sz w:val="24"/>
          <w:szCs w:val="24"/>
        </w:rPr>
        <w:t>CFR</w:t>
      </w:r>
      <w:r w:rsidRPr="00923E4B">
        <w:rPr>
          <w:rFonts w:ascii="Arial" w:eastAsia="宋体" w:hAnsi="Arial" w:cs="Arial" w:hint="eastAsia"/>
          <w:snapToGrid w:val="0"/>
          <w:sz w:val="24"/>
          <w:szCs w:val="24"/>
        </w:rPr>
        <w:t>分类来实施。</w:t>
      </w:r>
    </w:p>
    <w:p w:rsidR="000D6985" w:rsidRPr="00923E4B" w:rsidRDefault="001B1EEB" w:rsidP="00335F1C">
      <w:pPr>
        <w:pStyle w:val="a4"/>
        <w:numPr>
          <w:ilvl w:val="1"/>
          <w:numId w:val="5"/>
        </w:numPr>
        <w:tabs>
          <w:tab w:val="left" w:pos="950"/>
        </w:tabs>
        <w:topLinePunct/>
        <w:adjustRightInd w:val="0"/>
        <w:snapToGrid w:val="0"/>
        <w:spacing w:afterLines="100" w:after="299" w:line="480" w:lineRule="auto"/>
        <w:ind w:left="950" w:hanging="524"/>
        <w:jc w:val="both"/>
        <w:rPr>
          <w:rFonts w:ascii="Arial" w:eastAsia="宋体" w:hAnsi="Arial" w:cs="Arial"/>
          <w:snapToGrid w:val="0"/>
          <w:sz w:val="24"/>
          <w:szCs w:val="24"/>
        </w:rPr>
      </w:pPr>
      <w:r w:rsidRPr="00923E4B">
        <w:rPr>
          <w:rFonts w:ascii="Arial" w:eastAsia="宋体" w:hAnsi="Arial" w:cs="Arial" w:hint="eastAsia"/>
          <w:snapToGrid w:val="0"/>
          <w:sz w:val="24"/>
        </w:rPr>
        <w:t>逐步实施要求可以避免由机构决定立即执行所有要求引起的任何意外和不可预见后果，如某些医院可能出现短缺。</w:t>
      </w:r>
    </w:p>
    <w:p w:rsidR="000D6985" w:rsidRPr="00923E4B" w:rsidRDefault="001B1EEB" w:rsidP="00335F1C">
      <w:pPr>
        <w:pStyle w:val="a4"/>
        <w:numPr>
          <w:ilvl w:val="1"/>
          <w:numId w:val="5"/>
        </w:numPr>
        <w:tabs>
          <w:tab w:val="left" w:pos="950"/>
        </w:tabs>
        <w:topLinePunct/>
        <w:adjustRightInd w:val="0"/>
        <w:snapToGrid w:val="0"/>
        <w:spacing w:afterLines="100" w:after="299" w:line="480" w:lineRule="auto"/>
        <w:ind w:left="950" w:hanging="524"/>
        <w:jc w:val="both"/>
        <w:rPr>
          <w:rFonts w:ascii="Arial" w:eastAsia="宋体" w:hAnsi="Arial" w:cs="Arial"/>
          <w:snapToGrid w:val="0"/>
          <w:sz w:val="24"/>
          <w:szCs w:val="24"/>
        </w:rPr>
      </w:pPr>
      <w:bookmarkStart w:id="7" w:name="_bookmark6"/>
      <w:bookmarkEnd w:id="7"/>
      <w:r w:rsidRPr="00923E4B">
        <w:rPr>
          <w:rFonts w:ascii="Arial" w:eastAsia="宋体" w:hAnsi="Arial" w:cs="Arial" w:hint="eastAsia"/>
          <w:snapToGrid w:val="0"/>
          <w:sz w:val="24"/>
        </w:rPr>
        <w:t>医院等机构可能不了解</w:t>
      </w:r>
      <w:r w:rsidRPr="00923E4B">
        <w:rPr>
          <w:rFonts w:ascii="Arial" w:eastAsia="宋体" w:hAnsi="Arial" w:cs="Arial" w:hint="eastAsia"/>
          <w:snapToGrid w:val="0"/>
          <w:sz w:val="24"/>
        </w:rPr>
        <w:t>FDA</w:t>
      </w:r>
      <w:r w:rsidRPr="00923E4B">
        <w:rPr>
          <w:rFonts w:ascii="Arial" w:eastAsia="宋体" w:hAnsi="Arial" w:cs="Arial" w:hint="eastAsia"/>
          <w:snapToGrid w:val="0"/>
          <w:sz w:val="24"/>
        </w:rPr>
        <w:t>法规，逐步实施方法使此类器械有时间了解要求并制定符合要求的项目。</w:t>
      </w:r>
    </w:p>
    <w:p w:rsidR="00923E4B" w:rsidRPr="00923E4B" w:rsidRDefault="001B1EEB" w:rsidP="00335F1C">
      <w:pPr>
        <w:pStyle w:val="a4"/>
        <w:numPr>
          <w:ilvl w:val="1"/>
          <w:numId w:val="5"/>
        </w:numPr>
        <w:tabs>
          <w:tab w:val="left" w:pos="950"/>
        </w:tabs>
        <w:topLinePunct/>
        <w:adjustRightInd w:val="0"/>
        <w:snapToGrid w:val="0"/>
        <w:spacing w:afterLines="100" w:after="299" w:line="480" w:lineRule="auto"/>
        <w:ind w:left="950" w:hanging="524"/>
        <w:jc w:val="both"/>
        <w:rPr>
          <w:rFonts w:ascii="Arial" w:eastAsia="宋体" w:hAnsi="Arial" w:cs="Arial"/>
          <w:snapToGrid w:val="0"/>
          <w:sz w:val="24"/>
          <w:szCs w:val="24"/>
        </w:rPr>
      </w:pPr>
      <w:r w:rsidRPr="00923E4B">
        <w:rPr>
          <w:rFonts w:ascii="Arial" w:eastAsia="宋体" w:hAnsi="Arial" w:cs="Arial" w:hint="eastAsia"/>
          <w:snapToGrid w:val="0"/>
          <w:sz w:val="24"/>
          <w:szCs w:val="24"/>
        </w:rPr>
        <w:t>本机构拥有的资源有限，无法立即对第三方和医院再加工商执行所有监管要求。</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但是，</w:t>
      </w:r>
      <w:r w:rsidRPr="00923E4B">
        <w:rPr>
          <w:rFonts w:ascii="Arial" w:hAnsi="Arial" w:cs="Arial" w:hint="eastAsia"/>
          <w:snapToGrid w:val="0"/>
        </w:rPr>
        <w:t>FDA</w:t>
      </w:r>
      <w:r w:rsidRPr="00923E4B">
        <w:rPr>
          <w:rFonts w:ascii="Arial" w:hAnsi="Arial" w:cs="Arial" w:hint="eastAsia"/>
          <w:snapToGrid w:val="0"/>
        </w:rPr>
        <w:t>强调，尽管本指导性文件中有任何规定</w:t>
      </w:r>
      <w:r w:rsidR="00923E4B">
        <w:rPr>
          <w:rFonts w:ascii="Arial" w:hAnsi="Arial" w:cs="Arial" w:hint="eastAsia"/>
          <w:snapToGrid w:val="0"/>
        </w:rPr>
        <w:t>（</w:t>
      </w:r>
      <w:r w:rsidRPr="00923E4B">
        <w:rPr>
          <w:rFonts w:ascii="Arial" w:hAnsi="Arial" w:cs="Arial" w:hint="eastAsia"/>
          <w:snapToGrid w:val="0"/>
        </w:rPr>
        <w:t>包括本机构打算实施的逐步执行方法</w:t>
      </w:r>
      <w:r w:rsidR="00923E4B">
        <w:rPr>
          <w:rFonts w:ascii="Arial" w:hAnsi="Arial" w:cs="Arial" w:hint="eastAsia"/>
          <w:snapToGrid w:val="0"/>
        </w:rPr>
        <w:t>）</w:t>
      </w:r>
      <w:r w:rsidRPr="00923E4B">
        <w:rPr>
          <w:rFonts w:ascii="Arial" w:hAnsi="Arial" w:cs="Arial" w:hint="eastAsia"/>
          <w:snapToGrid w:val="0"/>
        </w:rPr>
        <w:t>，本机构仍可立即对造成危害的任何特定产品采取行动。</w:t>
      </w:r>
    </w:p>
    <w:p w:rsidR="000D6985" w:rsidRPr="008B59EA" w:rsidRDefault="00EA03BE" w:rsidP="00335F1C">
      <w:pPr>
        <w:pStyle w:val="3"/>
        <w:numPr>
          <w:ilvl w:val="0"/>
          <w:numId w:val="5"/>
        </w:numPr>
        <w:tabs>
          <w:tab w:val="left" w:pos="635"/>
        </w:tabs>
        <w:topLinePunct/>
        <w:adjustRightInd w:val="0"/>
        <w:snapToGrid w:val="0"/>
        <w:spacing w:afterLines="100" w:after="299" w:line="480" w:lineRule="auto"/>
        <w:ind w:left="0" w:firstLine="0"/>
        <w:jc w:val="both"/>
        <w:rPr>
          <w:rFonts w:ascii="Arial" w:hAnsi="Arial" w:cs="Arial"/>
          <w:snapToGrid w:val="0"/>
        </w:rPr>
      </w:pPr>
      <w:r w:rsidRPr="008B59EA">
        <w:rPr>
          <w:rFonts w:ascii="Arial" w:hAnsi="Arial" w:cs="Arial" w:hint="eastAsia"/>
          <w:snapToGrid w:val="0"/>
        </w:rPr>
        <w:t>该法案</w:t>
      </w:r>
      <w:r w:rsidR="001B1EEB" w:rsidRPr="008B59EA">
        <w:rPr>
          <w:rFonts w:ascii="Arial" w:hAnsi="Arial" w:cs="Arial" w:hint="eastAsia"/>
          <w:snapToGrid w:val="0"/>
        </w:rPr>
        <w:t>中适用于第三方和医院再加工商的要求有？</w:t>
      </w:r>
    </w:p>
    <w:p w:rsidR="00923E4B" w:rsidRPr="00923E4B" w:rsidRDefault="00923E4B" w:rsidP="004264D3">
      <w:pPr>
        <w:topLinePunct/>
        <w:adjustRightInd w:val="0"/>
        <w:snapToGrid w:val="0"/>
        <w:spacing w:afterLines="75" w:after="224" w:line="480" w:lineRule="auto"/>
        <w:jc w:val="both"/>
        <w:rPr>
          <w:rFonts w:ascii="Arial" w:eastAsia="宋体" w:hAnsi="Arial" w:cs="Arial"/>
          <w:b/>
          <w:bCs/>
          <w:snapToGrid w:val="0"/>
          <w:sz w:val="24"/>
          <w:szCs w:val="20"/>
        </w:rPr>
      </w:pPr>
      <w:r w:rsidRPr="00923E4B">
        <w:rPr>
          <w:rFonts w:ascii="Arial" w:eastAsia="宋体" w:hAnsi="Arial" w:cs="Arial"/>
          <w:snapToGrid w:val="0"/>
          <w:sz w:val="24"/>
        </w:rPr>
        <w:br w:type="page"/>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lastRenderedPageBreak/>
        <w:t>适用于第三方和医院再加工商的要求有：</w:t>
      </w:r>
    </w:p>
    <w:p w:rsidR="00923E4B" w:rsidRPr="00923E4B" w:rsidRDefault="001B1EEB" w:rsidP="00335F1C">
      <w:pPr>
        <w:pStyle w:val="a4"/>
        <w:numPr>
          <w:ilvl w:val="1"/>
          <w:numId w:val="5"/>
        </w:numPr>
        <w:tabs>
          <w:tab w:val="left" w:pos="950"/>
        </w:tabs>
        <w:topLinePunct/>
        <w:adjustRightInd w:val="0"/>
        <w:snapToGrid w:val="0"/>
        <w:spacing w:afterLines="100" w:after="299" w:line="480" w:lineRule="auto"/>
        <w:ind w:leftChars="193" w:left="425" w:firstLine="0"/>
        <w:jc w:val="both"/>
        <w:rPr>
          <w:rFonts w:ascii="Arial" w:eastAsia="宋体" w:hAnsi="Arial" w:cs="Arial"/>
          <w:snapToGrid w:val="0"/>
          <w:sz w:val="24"/>
          <w:szCs w:val="24"/>
        </w:rPr>
      </w:pPr>
      <w:r w:rsidRPr="00923E4B">
        <w:rPr>
          <w:rFonts w:ascii="Arial" w:eastAsia="宋体" w:hAnsi="Arial" w:cs="Arial" w:hint="eastAsia"/>
          <w:snapToGrid w:val="0"/>
          <w:sz w:val="24"/>
        </w:rPr>
        <w:t>注册和列表</w:t>
      </w:r>
      <w:r w:rsidR="00923E4B">
        <w:rPr>
          <w:rFonts w:ascii="Arial" w:eastAsia="宋体" w:hAnsi="Arial" w:cs="Arial" w:hint="eastAsia"/>
          <w:snapToGrid w:val="0"/>
          <w:sz w:val="24"/>
        </w:rPr>
        <w:t>（</w:t>
      </w:r>
      <w:r w:rsidR="00EA03BE" w:rsidRPr="00923E4B">
        <w:rPr>
          <w:rFonts w:ascii="Arial" w:eastAsia="宋体" w:hAnsi="Arial" w:cs="Arial" w:hint="eastAsia"/>
          <w:snapToGrid w:val="0"/>
          <w:sz w:val="24"/>
        </w:rPr>
        <w:t>该法案</w:t>
      </w:r>
      <w:r w:rsidRPr="00923E4B">
        <w:rPr>
          <w:rFonts w:ascii="Arial" w:eastAsia="宋体" w:hAnsi="Arial" w:cs="Arial" w:hint="eastAsia"/>
          <w:snapToGrid w:val="0"/>
          <w:sz w:val="24"/>
        </w:rPr>
        <w:t>第</w:t>
      </w:r>
      <w:r w:rsidRPr="00923E4B">
        <w:rPr>
          <w:rFonts w:ascii="Arial" w:eastAsia="宋体" w:hAnsi="Arial" w:cs="Arial" w:hint="eastAsia"/>
          <w:snapToGrid w:val="0"/>
          <w:sz w:val="24"/>
        </w:rPr>
        <w:t>510</w:t>
      </w:r>
      <w:r w:rsidRPr="00923E4B">
        <w:rPr>
          <w:rFonts w:ascii="Arial" w:eastAsia="宋体" w:hAnsi="Arial" w:cs="Arial" w:hint="eastAsia"/>
          <w:snapToGrid w:val="0"/>
          <w:sz w:val="24"/>
        </w:rPr>
        <w:t>条</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21</w:t>
      </w:r>
      <w:r w:rsidR="00923E4B">
        <w:rPr>
          <w:rFonts w:ascii="Arial" w:eastAsia="宋体" w:hAnsi="Arial" w:cs="Arial" w:hint="eastAsia"/>
          <w:snapToGrid w:val="0"/>
          <w:sz w:val="24"/>
        </w:rPr>
        <w:t xml:space="preserve"> </w:t>
      </w:r>
      <w:r w:rsidRPr="00923E4B">
        <w:rPr>
          <w:rFonts w:ascii="Arial" w:eastAsia="宋体" w:hAnsi="Arial" w:cs="Arial" w:hint="eastAsia"/>
          <w:snapToGrid w:val="0"/>
          <w:sz w:val="24"/>
        </w:rPr>
        <w:t>CFR</w:t>
      </w:r>
      <w:r w:rsidRPr="00923E4B">
        <w:rPr>
          <w:rFonts w:ascii="Arial" w:eastAsia="宋体" w:hAnsi="Arial" w:cs="Arial" w:hint="eastAsia"/>
          <w:snapToGrid w:val="0"/>
          <w:sz w:val="24"/>
        </w:rPr>
        <w:t>第</w:t>
      </w:r>
      <w:r w:rsidRPr="00923E4B">
        <w:rPr>
          <w:rFonts w:ascii="Arial" w:eastAsia="宋体" w:hAnsi="Arial" w:cs="Arial" w:hint="eastAsia"/>
          <w:snapToGrid w:val="0"/>
          <w:sz w:val="24"/>
        </w:rPr>
        <w:t>807</w:t>
      </w:r>
      <w:r w:rsidRPr="00923E4B">
        <w:rPr>
          <w:rFonts w:ascii="Arial" w:eastAsia="宋体" w:hAnsi="Arial" w:cs="Arial" w:hint="eastAsia"/>
          <w:snapToGrid w:val="0"/>
          <w:sz w:val="24"/>
        </w:rPr>
        <w:t>条</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p>
    <w:p w:rsidR="000D6985" w:rsidRPr="00923E4B" w:rsidRDefault="001B1EEB" w:rsidP="00335F1C">
      <w:pPr>
        <w:pStyle w:val="a4"/>
        <w:numPr>
          <w:ilvl w:val="1"/>
          <w:numId w:val="5"/>
        </w:numPr>
        <w:tabs>
          <w:tab w:val="left" w:pos="950"/>
        </w:tabs>
        <w:topLinePunct/>
        <w:adjustRightInd w:val="0"/>
        <w:snapToGrid w:val="0"/>
        <w:spacing w:afterLines="100" w:after="299" w:line="480" w:lineRule="auto"/>
        <w:ind w:leftChars="193" w:left="425" w:firstLine="0"/>
        <w:jc w:val="both"/>
        <w:rPr>
          <w:rFonts w:ascii="Arial" w:eastAsia="宋体" w:hAnsi="Arial" w:cs="Arial"/>
          <w:snapToGrid w:val="0"/>
          <w:sz w:val="24"/>
          <w:szCs w:val="24"/>
        </w:rPr>
      </w:pPr>
      <w:r w:rsidRPr="00923E4B">
        <w:rPr>
          <w:rFonts w:ascii="Arial" w:eastAsia="宋体" w:hAnsi="Arial" w:cs="Arial" w:hint="eastAsia"/>
          <w:snapToGrid w:val="0"/>
          <w:sz w:val="24"/>
        </w:rPr>
        <w:t>医疗器械报告</w:t>
      </w:r>
      <w:r w:rsidR="00923E4B">
        <w:rPr>
          <w:rFonts w:ascii="Arial" w:eastAsia="宋体" w:hAnsi="Arial" w:cs="Arial" w:hint="eastAsia"/>
          <w:snapToGrid w:val="0"/>
          <w:sz w:val="24"/>
        </w:rPr>
        <w:t>（</w:t>
      </w:r>
      <w:r w:rsidR="00EA03BE" w:rsidRPr="00923E4B">
        <w:rPr>
          <w:rFonts w:ascii="Arial" w:eastAsia="宋体" w:hAnsi="Arial" w:cs="Arial" w:hint="eastAsia"/>
          <w:snapToGrid w:val="0"/>
          <w:sz w:val="24"/>
        </w:rPr>
        <w:t>该法案</w:t>
      </w:r>
      <w:r w:rsidRPr="00923E4B">
        <w:rPr>
          <w:rFonts w:ascii="Arial" w:eastAsia="宋体" w:hAnsi="Arial" w:cs="Arial" w:hint="eastAsia"/>
          <w:snapToGrid w:val="0"/>
          <w:sz w:val="24"/>
        </w:rPr>
        <w:t>第</w:t>
      </w:r>
      <w:r w:rsidRPr="00923E4B">
        <w:rPr>
          <w:rFonts w:ascii="Arial" w:eastAsia="宋体" w:hAnsi="Arial" w:cs="Arial" w:hint="eastAsia"/>
          <w:snapToGrid w:val="0"/>
          <w:sz w:val="24"/>
        </w:rPr>
        <w:t>519</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a</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b</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和</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c</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条</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21</w:t>
      </w:r>
      <w:r w:rsidR="00923E4B">
        <w:rPr>
          <w:rFonts w:ascii="Arial" w:eastAsia="宋体" w:hAnsi="Arial" w:cs="Arial" w:hint="eastAsia"/>
          <w:snapToGrid w:val="0"/>
          <w:sz w:val="24"/>
        </w:rPr>
        <w:t xml:space="preserve"> </w:t>
      </w:r>
      <w:r w:rsidRPr="00923E4B">
        <w:rPr>
          <w:rFonts w:ascii="Arial" w:eastAsia="宋体" w:hAnsi="Arial" w:cs="Arial" w:hint="eastAsia"/>
          <w:snapToGrid w:val="0"/>
          <w:sz w:val="24"/>
        </w:rPr>
        <w:t>CFR</w:t>
      </w:r>
      <w:r w:rsidRPr="00923E4B">
        <w:rPr>
          <w:rFonts w:ascii="Arial" w:eastAsia="宋体" w:hAnsi="Arial" w:cs="Arial" w:hint="eastAsia"/>
          <w:snapToGrid w:val="0"/>
          <w:sz w:val="24"/>
        </w:rPr>
        <w:t>第</w:t>
      </w:r>
      <w:r w:rsidRPr="00923E4B">
        <w:rPr>
          <w:rFonts w:ascii="Arial" w:eastAsia="宋体" w:hAnsi="Arial" w:cs="Arial" w:hint="eastAsia"/>
          <w:snapToGrid w:val="0"/>
          <w:sz w:val="24"/>
        </w:rPr>
        <w:t>803</w:t>
      </w:r>
      <w:r w:rsidRPr="00923E4B">
        <w:rPr>
          <w:rFonts w:ascii="Arial" w:eastAsia="宋体" w:hAnsi="Arial" w:cs="Arial" w:hint="eastAsia"/>
          <w:snapToGrid w:val="0"/>
          <w:sz w:val="24"/>
        </w:rPr>
        <w:t>条</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p>
    <w:p w:rsidR="00923E4B" w:rsidRPr="00923E4B" w:rsidRDefault="001B1EEB" w:rsidP="00335F1C">
      <w:pPr>
        <w:pStyle w:val="a4"/>
        <w:numPr>
          <w:ilvl w:val="1"/>
          <w:numId w:val="5"/>
        </w:numPr>
        <w:tabs>
          <w:tab w:val="left" w:pos="950"/>
        </w:tabs>
        <w:topLinePunct/>
        <w:adjustRightInd w:val="0"/>
        <w:snapToGrid w:val="0"/>
        <w:spacing w:afterLines="100" w:after="299" w:line="480" w:lineRule="auto"/>
        <w:ind w:leftChars="193" w:left="425" w:firstLine="0"/>
        <w:jc w:val="both"/>
        <w:rPr>
          <w:rFonts w:ascii="Arial" w:eastAsia="宋体" w:hAnsi="Arial" w:cs="Arial"/>
          <w:snapToGrid w:val="0"/>
          <w:sz w:val="24"/>
          <w:szCs w:val="24"/>
        </w:rPr>
      </w:pPr>
      <w:r w:rsidRPr="00923E4B">
        <w:rPr>
          <w:rFonts w:ascii="Arial" w:eastAsia="宋体" w:hAnsi="Arial" w:cs="Arial" w:hint="eastAsia"/>
          <w:snapToGrid w:val="0"/>
          <w:sz w:val="24"/>
        </w:rPr>
        <w:t>医疗器械追踪</w:t>
      </w:r>
      <w:r w:rsidR="00923E4B">
        <w:rPr>
          <w:rFonts w:ascii="Arial" w:eastAsia="宋体" w:hAnsi="Arial" w:cs="Arial" w:hint="eastAsia"/>
          <w:snapToGrid w:val="0"/>
          <w:sz w:val="24"/>
        </w:rPr>
        <w:t>（</w:t>
      </w:r>
      <w:r w:rsidR="00EA03BE" w:rsidRPr="00923E4B">
        <w:rPr>
          <w:rFonts w:ascii="Arial" w:eastAsia="宋体" w:hAnsi="Arial" w:cs="Arial" w:hint="eastAsia"/>
          <w:snapToGrid w:val="0"/>
          <w:sz w:val="24"/>
        </w:rPr>
        <w:t>该法案</w:t>
      </w:r>
      <w:r w:rsidRPr="00923E4B">
        <w:rPr>
          <w:rFonts w:ascii="Arial" w:eastAsia="宋体" w:hAnsi="Arial" w:cs="Arial" w:hint="eastAsia"/>
          <w:snapToGrid w:val="0"/>
          <w:sz w:val="24"/>
        </w:rPr>
        <w:t>第</w:t>
      </w:r>
      <w:r w:rsidRPr="00923E4B">
        <w:rPr>
          <w:rFonts w:ascii="Arial" w:eastAsia="宋体" w:hAnsi="Arial" w:cs="Arial" w:hint="eastAsia"/>
          <w:snapToGrid w:val="0"/>
          <w:sz w:val="24"/>
        </w:rPr>
        <w:t>519</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e</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节</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21</w:t>
      </w:r>
      <w:r w:rsidR="00923E4B">
        <w:rPr>
          <w:rFonts w:ascii="Arial" w:eastAsia="宋体" w:hAnsi="Arial" w:cs="Arial" w:hint="eastAsia"/>
          <w:snapToGrid w:val="0"/>
          <w:sz w:val="24"/>
        </w:rPr>
        <w:t xml:space="preserve"> </w:t>
      </w:r>
      <w:r w:rsidRPr="00923E4B">
        <w:rPr>
          <w:rFonts w:ascii="Arial" w:eastAsia="宋体" w:hAnsi="Arial" w:cs="Arial" w:hint="eastAsia"/>
          <w:snapToGrid w:val="0"/>
          <w:sz w:val="24"/>
        </w:rPr>
        <w:t>CFR</w:t>
      </w:r>
      <w:r w:rsidRPr="00923E4B">
        <w:rPr>
          <w:rFonts w:ascii="Arial" w:eastAsia="宋体" w:hAnsi="Arial" w:cs="Arial" w:hint="eastAsia"/>
          <w:snapToGrid w:val="0"/>
          <w:sz w:val="24"/>
        </w:rPr>
        <w:t>第</w:t>
      </w:r>
      <w:r w:rsidRPr="00923E4B">
        <w:rPr>
          <w:rFonts w:ascii="Arial" w:eastAsia="宋体" w:hAnsi="Arial" w:cs="Arial" w:hint="eastAsia"/>
          <w:snapToGrid w:val="0"/>
          <w:sz w:val="24"/>
        </w:rPr>
        <w:t>821</w:t>
      </w:r>
      <w:r w:rsidRPr="00923E4B">
        <w:rPr>
          <w:rFonts w:ascii="Arial" w:eastAsia="宋体" w:hAnsi="Arial" w:cs="Arial" w:hint="eastAsia"/>
          <w:snapToGrid w:val="0"/>
          <w:sz w:val="24"/>
        </w:rPr>
        <w:t>条</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p>
    <w:p w:rsidR="000D6985" w:rsidRPr="00923E4B" w:rsidRDefault="001B1EEB" w:rsidP="00335F1C">
      <w:pPr>
        <w:pStyle w:val="a4"/>
        <w:numPr>
          <w:ilvl w:val="1"/>
          <w:numId w:val="5"/>
        </w:numPr>
        <w:tabs>
          <w:tab w:val="left" w:pos="950"/>
        </w:tabs>
        <w:topLinePunct/>
        <w:adjustRightInd w:val="0"/>
        <w:snapToGrid w:val="0"/>
        <w:spacing w:afterLines="100" w:after="299" w:line="480" w:lineRule="auto"/>
        <w:ind w:leftChars="193" w:left="425" w:firstLine="0"/>
        <w:jc w:val="both"/>
        <w:rPr>
          <w:rFonts w:ascii="Arial" w:eastAsia="宋体" w:hAnsi="Arial" w:cs="Arial"/>
          <w:snapToGrid w:val="0"/>
          <w:sz w:val="24"/>
          <w:szCs w:val="24"/>
        </w:rPr>
      </w:pPr>
      <w:r w:rsidRPr="00923E4B">
        <w:rPr>
          <w:rFonts w:ascii="Arial" w:eastAsia="宋体" w:hAnsi="Arial" w:cs="Arial" w:hint="eastAsia"/>
          <w:snapToGrid w:val="0"/>
          <w:sz w:val="24"/>
        </w:rPr>
        <w:t>医疗器械纠正和</w:t>
      </w:r>
      <w:r w:rsidR="0079544A" w:rsidRPr="00923E4B">
        <w:rPr>
          <w:rFonts w:ascii="Arial" w:eastAsia="宋体" w:hAnsi="Arial" w:cs="Arial" w:hint="eastAsia"/>
          <w:snapToGrid w:val="0"/>
          <w:sz w:val="24"/>
        </w:rPr>
        <w:t>移除</w:t>
      </w:r>
      <w:r w:rsidR="00923E4B">
        <w:rPr>
          <w:rFonts w:ascii="Arial" w:eastAsia="宋体" w:hAnsi="Arial" w:cs="Arial" w:hint="eastAsia"/>
          <w:snapToGrid w:val="0"/>
          <w:sz w:val="24"/>
        </w:rPr>
        <w:t>（</w:t>
      </w:r>
      <w:r w:rsidR="00EA03BE" w:rsidRPr="00923E4B">
        <w:rPr>
          <w:rFonts w:ascii="Arial" w:eastAsia="宋体" w:hAnsi="Arial" w:cs="Arial" w:hint="eastAsia"/>
          <w:snapToGrid w:val="0"/>
          <w:sz w:val="24"/>
        </w:rPr>
        <w:t>该法案</w:t>
      </w:r>
      <w:r w:rsidRPr="00923E4B">
        <w:rPr>
          <w:rFonts w:ascii="Arial" w:eastAsia="宋体" w:hAnsi="Arial" w:cs="Arial" w:hint="eastAsia"/>
          <w:snapToGrid w:val="0"/>
          <w:sz w:val="24"/>
        </w:rPr>
        <w:t>第</w:t>
      </w:r>
      <w:r w:rsidRPr="00923E4B">
        <w:rPr>
          <w:rFonts w:ascii="Arial" w:eastAsia="宋体" w:hAnsi="Arial" w:cs="Arial" w:hint="eastAsia"/>
          <w:snapToGrid w:val="0"/>
          <w:sz w:val="24"/>
        </w:rPr>
        <w:t>519</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f</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条</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21</w:t>
      </w:r>
      <w:r w:rsidR="00923E4B">
        <w:rPr>
          <w:rFonts w:ascii="Arial" w:eastAsia="宋体" w:hAnsi="Arial" w:cs="Arial" w:hint="eastAsia"/>
          <w:snapToGrid w:val="0"/>
          <w:sz w:val="24"/>
        </w:rPr>
        <w:t xml:space="preserve"> </w:t>
      </w:r>
      <w:r w:rsidRPr="00923E4B">
        <w:rPr>
          <w:rFonts w:ascii="Arial" w:eastAsia="宋体" w:hAnsi="Arial" w:cs="Arial" w:hint="eastAsia"/>
          <w:snapToGrid w:val="0"/>
          <w:sz w:val="24"/>
        </w:rPr>
        <w:t>CFR</w:t>
      </w:r>
      <w:r w:rsidRPr="00923E4B">
        <w:rPr>
          <w:rFonts w:ascii="Arial" w:eastAsia="宋体" w:hAnsi="Arial" w:cs="Arial" w:hint="eastAsia"/>
          <w:snapToGrid w:val="0"/>
          <w:sz w:val="24"/>
        </w:rPr>
        <w:t>第</w:t>
      </w:r>
      <w:r w:rsidRPr="00923E4B">
        <w:rPr>
          <w:rFonts w:ascii="Arial" w:eastAsia="宋体" w:hAnsi="Arial" w:cs="Arial" w:hint="eastAsia"/>
          <w:snapToGrid w:val="0"/>
          <w:sz w:val="24"/>
        </w:rPr>
        <w:t>806</w:t>
      </w:r>
      <w:r w:rsidRPr="00923E4B">
        <w:rPr>
          <w:rFonts w:ascii="Arial" w:eastAsia="宋体" w:hAnsi="Arial" w:cs="Arial" w:hint="eastAsia"/>
          <w:snapToGrid w:val="0"/>
          <w:sz w:val="24"/>
        </w:rPr>
        <w:t>条</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p>
    <w:p w:rsidR="00923E4B" w:rsidRPr="00923E4B" w:rsidRDefault="001B1EEB" w:rsidP="00335F1C">
      <w:pPr>
        <w:pStyle w:val="a4"/>
        <w:numPr>
          <w:ilvl w:val="1"/>
          <w:numId w:val="5"/>
        </w:numPr>
        <w:tabs>
          <w:tab w:val="left" w:pos="950"/>
        </w:tabs>
        <w:topLinePunct/>
        <w:adjustRightInd w:val="0"/>
        <w:snapToGrid w:val="0"/>
        <w:spacing w:afterLines="100" w:after="299" w:line="480" w:lineRule="auto"/>
        <w:ind w:leftChars="193" w:left="425" w:firstLine="0"/>
        <w:jc w:val="both"/>
        <w:rPr>
          <w:rFonts w:ascii="Arial" w:eastAsia="宋体" w:hAnsi="Arial" w:cs="Arial"/>
          <w:snapToGrid w:val="0"/>
          <w:sz w:val="24"/>
          <w:szCs w:val="24"/>
        </w:rPr>
      </w:pPr>
      <w:r w:rsidRPr="00923E4B">
        <w:rPr>
          <w:rFonts w:ascii="Arial" w:eastAsia="宋体" w:hAnsi="Arial" w:cs="Arial" w:hint="eastAsia"/>
          <w:snapToGrid w:val="0"/>
          <w:sz w:val="24"/>
        </w:rPr>
        <w:t>质量体系法规</w:t>
      </w:r>
      <w:r w:rsidR="00923E4B">
        <w:rPr>
          <w:rFonts w:ascii="Arial" w:eastAsia="宋体" w:hAnsi="Arial" w:cs="Arial" w:hint="eastAsia"/>
          <w:snapToGrid w:val="0"/>
          <w:sz w:val="24"/>
        </w:rPr>
        <w:t>（</w:t>
      </w:r>
      <w:r w:rsidR="00EA03BE" w:rsidRPr="00923E4B">
        <w:rPr>
          <w:rFonts w:ascii="Arial" w:eastAsia="宋体" w:hAnsi="Arial" w:cs="Arial" w:hint="eastAsia"/>
          <w:snapToGrid w:val="0"/>
          <w:sz w:val="24"/>
        </w:rPr>
        <w:t>该法案</w:t>
      </w:r>
      <w:r w:rsidRPr="00923E4B">
        <w:rPr>
          <w:rFonts w:ascii="Arial" w:eastAsia="宋体" w:hAnsi="Arial" w:cs="Arial" w:hint="eastAsia"/>
          <w:snapToGrid w:val="0"/>
          <w:sz w:val="24"/>
        </w:rPr>
        <w:t>第</w:t>
      </w:r>
      <w:r w:rsidRPr="00923E4B">
        <w:rPr>
          <w:rFonts w:ascii="Arial" w:eastAsia="宋体" w:hAnsi="Arial" w:cs="Arial" w:hint="eastAsia"/>
          <w:snapToGrid w:val="0"/>
          <w:sz w:val="24"/>
        </w:rPr>
        <w:t>520</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f</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条</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21</w:t>
      </w:r>
      <w:r w:rsidR="00923E4B">
        <w:rPr>
          <w:rFonts w:ascii="Arial" w:eastAsia="宋体" w:hAnsi="Arial" w:cs="Arial" w:hint="eastAsia"/>
          <w:snapToGrid w:val="0"/>
          <w:sz w:val="24"/>
        </w:rPr>
        <w:t xml:space="preserve"> </w:t>
      </w:r>
      <w:r w:rsidRPr="00923E4B">
        <w:rPr>
          <w:rFonts w:ascii="Arial" w:eastAsia="宋体" w:hAnsi="Arial" w:cs="Arial" w:hint="eastAsia"/>
          <w:snapToGrid w:val="0"/>
          <w:sz w:val="24"/>
        </w:rPr>
        <w:t>CFR</w:t>
      </w:r>
      <w:r w:rsidRPr="00923E4B">
        <w:rPr>
          <w:rFonts w:ascii="Arial" w:eastAsia="宋体" w:hAnsi="Arial" w:cs="Arial" w:hint="eastAsia"/>
          <w:snapToGrid w:val="0"/>
          <w:sz w:val="24"/>
        </w:rPr>
        <w:t>第</w:t>
      </w:r>
      <w:r w:rsidRPr="00923E4B">
        <w:rPr>
          <w:rFonts w:ascii="Arial" w:eastAsia="宋体" w:hAnsi="Arial" w:cs="Arial" w:hint="eastAsia"/>
          <w:snapToGrid w:val="0"/>
          <w:sz w:val="24"/>
        </w:rPr>
        <w:t>820</w:t>
      </w:r>
      <w:r w:rsidRPr="00923E4B">
        <w:rPr>
          <w:rFonts w:ascii="Arial" w:eastAsia="宋体" w:hAnsi="Arial" w:cs="Arial" w:hint="eastAsia"/>
          <w:snapToGrid w:val="0"/>
          <w:sz w:val="24"/>
        </w:rPr>
        <w:t>条</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p>
    <w:p w:rsidR="00923E4B" w:rsidRPr="00923E4B" w:rsidRDefault="001B1EEB" w:rsidP="00335F1C">
      <w:pPr>
        <w:pStyle w:val="a4"/>
        <w:numPr>
          <w:ilvl w:val="1"/>
          <w:numId w:val="5"/>
        </w:numPr>
        <w:tabs>
          <w:tab w:val="left" w:pos="950"/>
        </w:tabs>
        <w:topLinePunct/>
        <w:adjustRightInd w:val="0"/>
        <w:snapToGrid w:val="0"/>
        <w:spacing w:afterLines="100" w:after="299" w:line="480" w:lineRule="auto"/>
        <w:ind w:leftChars="193" w:left="425" w:firstLine="0"/>
        <w:jc w:val="both"/>
        <w:rPr>
          <w:rFonts w:ascii="Arial" w:eastAsia="宋体" w:hAnsi="Arial" w:cs="Arial"/>
          <w:snapToGrid w:val="0"/>
          <w:sz w:val="24"/>
          <w:szCs w:val="24"/>
        </w:rPr>
      </w:pPr>
      <w:r w:rsidRPr="00923E4B">
        <w:rPr>
          <w:rFonts w:ascii="Arial" w:eastAsia="宋体" w:hAnsi="Arial" w:cs="Arial" w:hint="eastAsia"/>
          <w:snapToGrid w:val="0"/>
          <w:sz w:val="24"/>
        </w:rPr>
        <w:t>标签</w:t>
      </w:r>
      <w:r w:rsidR="00923E4B">
        <w:rPr>
          <w:rFonts w:ascii="Arial" w:eastAsia="宋体" w:hAnsi="Arial" w:cs="Arial" w:hint="eastAsia"/>
          <w:snapToGrid w:val="0"/>
          <w:sz w:val="24"/>
        </w:rPr>
        <w:t>（</w:t>
      </w:r>
      <w:r w:rsidR="00EA03BE" w:rsidRPr="00923E4B">
        <w:rPr>
          <w:rFonts w:ascii="Arial" w:eastAsia="宋体" w:hAnsi="Arial" w:cs="Arial" w:hint="eastAsia"/>
          <w:snapToGrid w:val="0"/>
          <w:sz w:val="24"/>
        </w:rPr>
        <w:t>该法案</w:t>
      </w:r>
      <w:r w:rsidRPr="00923E4B">
        <w:rPr>
          <w:rFonts w:ascii="Arial" w:eastAsia="宋体" w:hAnsi="Arial" w:cs="Arial" w:hint="eastAsia"/>
          <w:snapToGrid w:val="0"/>
          <w:sz w:val="24"/>
        </w:rPr>
        <w:t>第</w:t>
      </w:r>
      <w:r w:rsidRPr="00923E4B">
        <w:rPr>
          <w:rFonts w:ascii="Arial" w:eastAsia="宋体" w:hAnsi="Arial" w:cs="Arial" w:hint="eastAsia"/>
          <w:snapToGrid w:val="0"/>
          <w:sz w:val="24"/>
        </w:rPr>
        <w:t>502</w:t>
      </w:r>
      <w:r w:rsidRPr="00923E4B">
        <w:rPr>
          <w:rFonts w:ascii="Arial" w:eastAsia="宋体" w:hAnsi="Arial" w:cs="Arial" w:hint="eastAsia"/>
          <w:snapToGrid w:val="0"/>
          <w:sz w:val="24"/>
        </w:rPr>
        <w:t>条</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21</w:t>
      </w:r>
      <w:r w:rsidR="00923E4B">
        <w:rPr>
          <w:rFonts w:ascii="Arial" w:eastAsia="宋体" w:hAnsi="Arial" w:cs="Arial" w:hint="eastAsia"/>
          <w:snapToGrid w:val="0"/>
          <w:sz w:val="24"/>
        </w:rPr>
        <w:t xml:space="preserve"> </w:t>
      </w:r>
      <w:r w:rsidRPr="00923E4B">
        <w:rPr>
          <w:rFonts w:ascii="Arial" w:eastAsia="宋体" w:hAnsi="Arial" w:cs="Arial" w:hint="eastAsia"/>
          <w:snapToGrid w:val="0"/>
          <w:sz w:val="24"/>
        </w:rPr>
        <w:t>CFR</w:t>
      </w:r>
      <w:r w:rsidRPr="00923E4B">
        <w:rPr>
          <w:rFonts w:ascii="Arial" w:eastAsia="宋体" w:hAnsi="Arial" w:cs="Arial" w:hint="eastAsia"/>
          <w:snapToGrid w:val="0"/>
          <w:sz w:val="24"/>
        </w:rPr>
        <w:t>第</w:t>
      </w:r>
      <w:r w:rsidRPr="00923E4B">
        <w:rPr>
          <w:rFonts w:ascii="Arial" w:eastAsia="宋体" w:hAnsi="Arial" w:cs="Arial" w:hint="eastAsia"/>
          <w:snapToGrid w:val="0"/>
          <w:sz w:val="24"/>
        </w:rPr>
        <w:t>801</w:t>
      </w:r>
      <w:r w:rsidRPr="00923E4B">
        <w:rPr>
          <w:rFonts w:ascii="Arial" w:eastAsia="宋体" w:hAnsi="Arial" w:cs="Arial" w:hint="eastAsia"/>
          <w:snapToGrid w:val="0"/>
          <w:sz w:val="24"/>
        </w:rPr>
        <w:t>条</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以及</w:t>
      </w:r>
    </w:p>
    <w:p w:rsidR="00923E4B" w:rsidRPr="00923E4B" w:rsidRDefault="001B1EEB" w:rsidP="00335F1C">
      <w:pPr>
        <w:pStyle w:val="a4"/>
        <w:numPr>
          <w:ilvl w:val="1"/>
          <w:numId w:val="5"/>
        </w:numPr>
        <w:tabs>
          <w:tab w:val="left" w:pos="950"/>
        </w:tabs>
        <w:topLinePunct/>
        <w:adjustRightInd w:val="0"/>
        <w:snapToGrid w:val="0"/>
        <w:spacing w:afterLines="100" w:after="299" w:line="480" w:lineRule="auto"/>
        <w:ind w:leftChars="193" w:left="425" w:firstLine="0"/>
        <w:jc w:val="both"/>
        <w:rPr>
          <w:rFonts w:ascii="Arial" w:eastAsia="宋体" w:hAnsi="Arial" w:cs="Arial"/>
          <w:snapToGrid w:val="0"/>
          <w:sz w:val="24"/>
          <w:szCs w:val="24"/>
        </w:rPr>
      </w:pPr>
      <w:r w:rsidRPr="00923E4B">
        <w:rPr>
          <w:rFonts w:ascii="Arial" w:eastAsia="宋体" w:hAnsi="Arial" w:cs="Arial" w:hint="eastAsia"/>
          <w:snapToGrid w:val="0"/>
          <w:sz w:val="24"/>
        </w:rPr>
        <w:t>上市前要求</w:t>
      </w:r>
      <w:r w:rsidR="00923E4B">
        <w:rPr>
          <w:rFonts w:ascii="Arial" w:eastAsia="宋体" w:hAnsi="Arial" w:cs="Arial" w:hint="eastAsia"/>
          <w:snapToGrid w:val="0"/>
          <w:sz w:val="24"/>
        </w:rPr>
        <w:t>（</w:t>
      </w:r>
      <w:r w:rsidR="00EA03BE" w:rsidRPr="00923E4B">
        <w:rPr>
          <w:rFonts w:ascii="Arial" w:eastAsia="宋体" w:hAnsi="Arial" w:cs="Arial" w:hint="eastAsia"/>
          <w:snapToGrid w:val="0"/>
          <w:sz w:val="24"/>
        </w:rPr>
        <w:t>该法案</w:t>
      </w:r>
      <w:r w:rsidRPr="00923E4B">
        <w:rPr>
          <w:rFonts w:ascii="Arial" w:eastAsia="宋体" w:hAnsi="Arial" w:cs="Arial" w:hint="eastAsia"/>
          <w:snapToGrid w:val="0"/>
          <w:sz w:val="24"/>
        </w:rPr>
        <w:t>第</w:t>
      </w:r>
      <w:r w:rsidRPr="00923E4B">
        <w:rPr>
          <w:rFonts w:ascii="Arial" w:eastAsia="宋体" w:hAnsi="Arial" w:cs="Arial" w:hint="eastAsia"/>
          <w:snapToGrid w:val="0"/>
          <w:sz w:val="24"/>
        </w:rPr>
        <w:t>513</w:t>
      </w:r>
      <w:r w:rsidRPr="00923E4B">
        <w:rPr>
          <w:rFonts w:ascii="Arial" w:eastAsia="宋体" w:hAnsi="Arial" w:cs="Arial" w:hint="eastAsia"/>
          <w:snapToGrid w:val="0"/>
          <w:sz w:val="24"/>
        </w:rPr>
        <w:t>和第</w:t>
      </w:r>
      <w:r w:rsidRPr="00923E4B">
        <w:rPr>
          <w:rFonts w:ascii="Arial" w:eastAsia="宋体" w:hAnsi="Arial" w:cs="Arial" w:hint="eastAsia"/>
          <w:snapToGrid w:val="0"/>
          <w:sz w:val="24"/>
        </w:rPr>
        <w:t>515</w:t>
      </w:r>
      <w:r w:rsidRPr="00923E4B">
        <w:rPr>
          <w:rFonts w:ascii="Arial" w:eastAsia="宋体" w:hAnsi="Arial" w:cs="Arial" w:hint="eastAsia"/>
          <w:snapToGrid w:val="0"/>
          <w:sz w:val="24"/>
        </w:rPr>
        <w:t>条</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21</w:t>
      </w:r>
      <w:r w:rsidR="00923E4B">
        <w:rPr>
          <w:rFonts w:ascii="Arial" w:eastAsia="宋体" w:hAnsi="Arial" w:cs="Arial" w:hint="eastAsia"/>
          <w:snapToGrid w:val="0"/>
          <w:sz w:val="24"/>
        </w:rPr>
        <w:t xml:space="preserve"> </w:t>
      </w:r>
      <w:r w:rsidRPr="00923E4B">
        <w:rPr>
          <w:rFonts w:ascii="Arial" w:eastAsia="宋体" w:hAnsi="Arial" w:cs="Arial" w:hint="eastAsia"/>
          <w:snapToGrid w:val="0"/>
          <w:sz w:val="24"/>
        </w:rPr>
        <w:t>CFR</w:t>
      </w:r>
      <w:r w:rsidRPr="00923E4B">
        <w:rPr>
          <w:rFonts w:ascii="Arial" w:eastAsia="宋体" w:hAnsi="Arial" w:cs="Arial" w:hint="eastAsia"/>
          <w:snapToGrid w:val="0"/>
          <w:sz w:val="24"/>
        </w:rPr>
        <w:t>第</w:t>
      </w:r>
      <w:r w:rsidRPr="00923E4B">
        <w:rPr>
          <w:rFonts w:ascii="Arial" w:eastAsia="宋体" w:hAnsi="Arial" w:cs="Arial" w:hint="eastAsia"/>
          <w:snapToGrid w:val="0"/>
          <w:sz w:val="24"/>
        </w:rPr>
        <w:t>807</w:t>
      </w:r>
      <w:r w:rsidRPr="00923E4B">
        <w:rPr>
          <w:rFonts w:ascii="Arial" w:eastAsia="宋体" w:hAnsi="Arial" w:cs="Arial" w:hint="eastAsia"/>
          <w:snapToGrid w:val="0"/>
          <w:sz w:val="24"/>
        </w:rPr>
        <w:t>和第</w:t>
      </w:r>
      <w:r w:rsidRPr="00923E4B">
        <w:rPr>
          <w:rFonts w:ascii="Arial" w:eastAsia="宋体" w:hAnsi="Arial" w:cs="Arial" w:hint="eastAsia"/>
          <w:snapToGrid w:val="0"/>
          <w:sz w:val="24"/>
        </w:rPr>
        <w:t>814</w:t>
      </w:r>
      <w:r w:rsidRPr="00923E4B">
        <w:rPr>
          <w:rFonts w:ascii="Arial" w:eastAsia="宋体" w:hAnsi="Arial" w:cs="Arial" w:hint="eastAsia"/>
          <w:snapToGrid w:val="0"/>
          <w:sz w:val="24"/>
        </w:rPr>
        <w:t>条</w:t>
      </w:r>
      <w:r w:rsidR="00923E4B">
        <w:rPr>
          <w:rFonts w:ascii="Arial" w:eastAsia="宋体" w:hAnsi="Arial" w:cs="Arial" w:hint="eastAsia"/>
          <w:snapToGrid w:val="0"/>
          <w:sz w:val="24"/>
        </w:rPr>
        <w:t>）</w:t>
      </w:r>
      <w:r w:rsidRPr="00923E4B">
        <w:rPr>
          <w:rFonts w:ascii="Arial" w:eastAsia="宋体" w:hAnsi="Arial" w:cs="Arial" w:hint="eastAsia"/>
          <w:snapToGrid w:val="0"/>
          <w:sz w:val="24"/>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下文将简单介绍此类监管要求，并引用了</w:t>
      </w:r>
      <w:r w:rsidR="00EA03BE" w:rsidRPr="00923E4B">
        <w:rPr>
          <w:rFonts w:ascii="Arial" w:hAnsi="Arial" w:cs="Arial" w:hint="eastAsia"/>
          <w:snapToGrid w:val="0"/>
        </w:rPr>
        <w:t>该法案</w:t>
      </w:r>
      <w:r w:rsidRPr="00923E4B">
        <w:rPr>
          <w:rFonts w:ascii="Arial" w:hAnsi="Arial" w:cs="Arial" w:hint="eastAsia"/>
          <w:snapToGrid w:val="0"/>
        </w:rPr>
        <w:t>的相应章节，</w:t>
      </w:r>
      <w:r w:rsidRPr="00923E4B">
        <w:rPr>
          <w:rFonts w:ascii="Arial" w:hAnsi="Arial" w:cs="Arial" w:hint="eastAsia"/>
          <w:snapToGrid w:val="0"/>
        </w:rPr>
        <w:t>CFR</w:t>
      </w:r>
      <w:r w:rsidRPr="00923E4B">
        <w:rPr>
          <w:rFonts w:ascii="Arial" w:hAnsi="Arial" w:cs="Arial" w:hint="eastAsia"/>
          <w:snapToGrid w:val="0"/>
        </w:rPr>
        <w:t>中的</w:t>
      </w:r>
      <w:r w:rsidRPr="00923E4B">
        <w:rPr>
          <w:rFonts w:ascii="Arial" w:hAnsi="Arial" w:cs="Arial" w:hint="eastAsia"/>
          <w:snapToGrid w:val="0"/>
        </w:rPr>
        <w:t>FDA</w:t>
      </w:r>
      <w:r w:rsidRPr="00923E4B">
        <w:rPr>
          <w:rFonts w:ascii="Arial" w:hAnsi="Arial" w:cs="Arial" w:hint="eastAsia"/>
          <w:snapToGrid w:val="0"/>
        </w:rPr>
        <w:t>法规以及可能有助于理解特定要求的其他</w:t>
      </w:r>
      <w:r w:rsidRPr="00923E4B">
        <w:rPr>
          <w:rFonts w:ascii="Arial" w:hAnsi="Arial" w:cs="Arial" w:hint="eastAsia"/>
          <w:snapToGrid w:val="0"/>
        </w:rPr>
        <w:t>FDA</w:t>
      </w:r>
      <w:r w:rsidRPr="00923E4B">
        <w:rPr>
          <w:rFonts w:ascii="Arial" w:hAnsi="Arial" w:cs="Arial" w:hint="eastAsia"/>
          <w:snapToGrid w:val="0"/>
        </w:rPr>
        <w:t>指南</w:t>
      </w:r>
      <w:r w:rsidR="00923E4B">
        <w:rPr>
          <w:rFonts w:ascii="Arial" w:hAnsi="Arial" w:cs="Arial" w:hint="eastAsia"/>
          <w:snapToGrid w:val="0"/>
        </w:rPr>
        <w:t>（</w:t>
      </w:r>
      <w:r w:rsidRPr="00923E4B">
        <w:rPr>
          <w:rFonts w:ascii="Arial" w:hAnsi="Arial" w:cs="Arial" w:hint="eastAsia"/>
          <w:snapToGrid w:val="0"/>
        </w:rPr>
        <w:t>有关可提供帮助的其他指南，请参见附录</w:t>
      </w:r>
      <w:r w:rsidRPr="00923E4B">
        <w:rPr>
          <w:rFonts w:ascii="Arial" w:hAnsi="Arial" w:cs="Arial" w:hint="eastAsia"/>
          <w:snapToGrid w:val="0"/>
        </w:rPr>
        <w:t>C</w:t>
      </w:r>
      <w:r w:rsidR="00923E4B">
        <w:rPr>
          <w:rFonts w:ascii="Arial" w:hAnsi="Arial" w:cs="Arial" w:hint="eastAsia"/>
          <w:snapToGrid w:val="0"/>
        </w:rPr>
        <w:t>）</w:t>
      </w:r>
      <w:r w:rsidRPr="00923E4B">
        <w:rPr>
          <w:rFonts w:ascii="Arial" w:hAnsi="Arial" w:cs="Arial" w:hint="eastAsia"/>
          <w:snapToGrid w:val="0"/>
        </w:rPr>
        <w:t>。</w:t>
      </w:r>
      <w:r w:rsidRPr="00923E4B">
        <w:rPr>
          <w:rFonts w:ascii="Arial" w:hAnsi="Arial" w:cs="Arial" w:hint="eastAsia"/>
          <w:snapToGrid w:val="0"/>
        </w:rPr>
        <w:t>FDA</w:t>
      </w:r>
      <w:r w:rsidRPr="00923E4B">
        <w:rPr>
          <w:rFonts w:ascii="Arial" w:hAnsi="Arial" w:cs="Arial" w:hint="eastAsia"/>
          <w:snapToGrid w:val="0"/>
        </w:rPr>
        <w:t>可能会根据需要发布更多指南。</w:t>
      </w:r>
    </w:p>
    <w:p w:rsidR="000D6985" w:rsidRPr="00923E4B" w:rsidRDefault="001B1EEB" w:rsidP="00335F1C">
      <w:pPr>
        <w:pStyle w:val="4"/>
        <w:numPr>
          <w:ilvl w:val="0"/>
          <w:numId w:val="4"/>
        </w:numPr>
        <w:tabs>
          <w:tab w:val="left" w:pos="472"/>
        </w:tabs>
        <w:topLinePunct/>
        <w:adjustRightInd w:val="0"/>
        <w:snapToGrid w:val="0"/>
        <w:spacing w:afterLines="100" w:after="299" w:line="480" w:lineRule="auto"/>
        <w:ind w:left="0" w:firstLine="0"/>
        <w:jc w:val="both"/>
        <w:rPr>
          <w:rFonts w:ascii="Arial" w:hAnsi="Arial" w:cs="Arial"/>
          <w:b w:val="0"/>
          <w:bCs w:val="0"/>
          <w:snapToGrid w:val="0"/>
        </w:rPr>
      </w:pPr>
      <w:r w:rsidRPr="00923E4B">
        <w:rPr>
          <w:rFonts w:ascii="Arial" w:hAnsi="Arial" w:cs="Arial" w:hint="eastAsia"/>
          <w:snapToGrid w:val="0"/>
        </w:rPr>
        <w:t>注册和列表</w:t>
      </w:r>
      <w:r w:rsidR="00923E4B">
        <w:rPr>
          <w:rFonts w:ascii="Arial" w:hAnsi="Arial" w:cs="Arial" w:hint="eastAsia"/>
          <w:snapToGrid w:val="0"/>
        </w:rPr>
        <w:t>（</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510</w:t>
      </w:r>
      <w:r w:rsidRPr="00923E4B">
        <w:rPr>
          <w:rFonts w:ascii="Arial" w:hAnsi="Arial" w:cs="Arial" w:hint="eastAsia"/>
          <w:snapToGrid w:val="0"/>
        </w:rPr>
        <w:t>条</w:t>
      </w:r>
      <w:r w:rsidR="00120562" w:rsidRPr="00923E4B">
        <w:rPr>
          <w:rFonts w:ascii="Arial" w:hAnsi="Arial" w:cs="Arial" w:hint="eastAsia"/>
          <w:snapToGrid w:val="0"/>
        </w:rPr>
        <w:t>；</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Pr="00923E4B">
        <w:rPr>
          <w:rFonts w:ascii="Arial" w:hAnsi="Arial" w:cs="Arial" w:hint="eastAsia"/>
          <w:snapToGrid w:val="0"/>
        </w:rPr>
        <w:t>第</w:t>
      </w:r>
      <w:r w:rsidRPr="00923E4B">
        <w:rPr>
          <w:rFonts w:ascii="Arial" w:hAnsi="Arial" w:cs="Arial" w:hint="eastAsia"/>
          <w:snapToGrid w:val="0"/>
        </w:rPr>
        <w:t>807</w:t>
      </w:r>
      <w:r w:rsidRPr="00923E4B">
        <w:rPr>
          <w:rFonts w:ascii="Arial" w:hAnsi="Arial" w:cs="Arial" w:hint="eastAsia"/>
          <w:snapToGrid w:val="0"/>
        </w:rPr>
        <w:t>条</w:t>
      </w:r>
      <w:r w:rsidR="00923E4B">
        <w:rPr>
          <w:rFonts w:ascii="Arial" w:hAnsi="Arial" w:cs="Arial" w:hint="eastAsia"/>
          <w:snapToGrid w:val="0"/>
        </w:rPr>
        <w:t>）</w:t>
      </w:r>
      <w:r w:rsidRPr="00923E4B">
        <w:rPr>
          <w:rFonts w:ascii="Arial" w:hAnsi="Arial" w:cs="Arial" w:hint="eastAsia"/>
          <w:snapToGrid w:val="0"/>
        </w:rPr>
        <w:t>：</w:t>
      </w:r>
    </w:p>
    <w:p w:rsidR="00923E4B" w:rsidRPr="00923E4B" w:rsidRDefault="00923E4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snapToGrid w:val="0"/>
        </w:rPr>
        <w:br w:type="page"/>
      </w:r>
      <w:r w:rsidR="001B1EEB" w:rsidRPr="00923E4B">
        <w:rPr>
          <w:rFonts w:ascii="Arial" w:hAnsi="Arial" w:cs="Arial" w:hint="eastAsia"/>
          <w:snapToGrid w:val="0"/>
        </w:rPr>
        <w:lastRenderedPageBreak/>
        <w:t>加工器械的机构所有者和经营者必须向</w:t>
      </w:r>
      <w:r w:rsidR="001B1EEB" w:rsidRPr="00923E4B">
        <w:rPr>
          <w:rFonts w:ascii="Arial" w:hAnsi="Arial" w:cs="Arial" w:hint="eastAsia"/>
          <w:snapToGrid w:val="0"/>
        </w:rPr>
        <w:t>FDA</w:t>
      </w:r>
      <w:r w:rsidR="001B1EEB" w:rsidRPr="00923E4B">
        <w:rPr>
          <w:rFonts w:ascii="Arial" w:hAnsi="Arial" w:cs="Arial" w:hint="eastAsia"/>
          <w:snapToGrid w:val="0"/>
        </w:rPr>
        <w:t>注册其机构，并提供器械列表。首次注册的机构必须使用表格</w:t>
      </w:r>
      <w:r w:rsidR="001B1EEB" w:rsidRPr="00923E4B">
        <w:rPr>
          <w:rFonts w:ascii="Arial" w:hAnsi="Arial" w:cs="Arial" w:hint="eastAsia"/>
          <w:snapToGrid w:val="0"/>
        </w:rPr>
        <w:t>FDA-2891</w:t>
      </w:r>
      <w:r>
        <w:rPr>
          <w:rFonts w:ascii="Arial" w:hAnsi="Arial" w:cs="Arial" w:hint="eastAsia"/>
          <w:snapToGrid w:val="0"/>
        </w:rPr>
        <w:t>（</w:t>
      </w:r>
      <w:r w:rsidRPr="00923E4B">
        <w:rPr>
          <w:rFonts w:ascii="宋体" w:hAnsi="宋体" w:cs="Arial" w:hint="eastAsia"/>
          <w:snapToGrid w:val="0"/>
        </w:rPr>
        <w:t>“</w:t>
      </w:r>
      <w:r w:rsidR="001B1EEB" w:rsidRPr="00923E4B">
        <w:rPr>
          <w:rFonts w:ascii="Arial" w:hAnsi="Arial" w:cs="Arial" w:hint="eastAsia"/>
          <w:snapToGrid w:val="0"/>
        </w:rPr>
        <w:t>器械机构的首次注册</w:t>
      </w:r>
      <w:r w:rsidRPr="00923E4B">
        <w:rPr>
          <w:rFonts w:ascii="宋体" w:hAnsi="宋体" w:cs="Arial" w:hint="eastAsia"/>
          <w:snapToGrid w:val="0"/>
        </w:rPr>
        <w:t>”</w:t>
      </w:r>
      <w:r>
        <w:rPr>
          <w:rFonts w:ascii="Arial" w:hAnsi="Arial" w:cs="Arial" w:hint="eastAsia"/>
          <w:snapToGrid w:val="0"/>
        </w:rPr>
        <w:t>）</w:t>
      </w:r>
      <w:r w:rsidR="001B1EEB" w:rsidRPr="00923E4B">
        <w:rPr>
          <w:rFonts w:ascii="Arial" w:hAnsi="Arial" w:cs="Arial" w:hint="eastAsia"/>
          <w:snapToGrid w:val="0"/>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必须在表格</w:t>
      </w:r>
      <w:r w:rsidRPr="00923E4B">
        <w:rPr>
          <w:rFonts w:ascii="Arial" w:hAnsi="Arial" w:cs="Arial" w:hint="eastAsia"/>
          <w:snapToGrid w:val="0"/>
        </w:rPr>
        <w:t>FDA-2891</w:t>
      </w:r>
      <w:r w:rsidRPr="00923E4B">
        <w:rPr>
          <w:rFonts w:ascii="Arial" w:hAnsi="Arial" w:cs="Arial" w:hint="eastAsia"/>
          <w:snapToGrid w:val="0"/>
        </w:rPr>
        <w:t>上报告机构已再加工的所有</w:t>
      </w:r>
      <w:r w:rsidRPr="00923E4B">
        <w:rPr>
          <w:rFonts w:ascii="Arial" w:hAnsi="Arial" w:cs="Arial" w:hint="eastAsia"/>
          <w:snapToGrid w:val="0"/>
        </w:rPr>
        <w:t>SUD</w:t>
      </w:r>
      <w:r w:rsidR="00923E4B">
        <w:rPr>
          <w:rFonts w:ascii="Arial" w:hAnsi="Arial" w:cs="Arial" w:hint="eastAsia"/>
          <w:snapToGrid w:val="0"/>
        </w:rPr>
        <w:t>（</w:t>
      </w:r>
      <w:r w:rsidR="00923E4B" w:rsidRPr="00923E4B">
        <w:rPr>
          <w:rFonts w:ascii="宋体" w:hAnsi="宋体" w:cs="Arial" w:hint="eastAsia"/>
          <w:snapToGrid w:val="0"/>
        </w:rPr>
        <w:t>“</w:t>
      </w:r>
      <w:r w:rsidRPr="00923E4B">
        <w:rPr>
          <w:rFonts w:ascii="Arial" w:hAnsi="Arial" w:cs="Arial" w:hint="eastAsia"/>
          <w:snapToGrid w:val="0"/>
        </w:rPr>
        <w:t>医疗器械列表</w:t>
      </w:r>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。必须为再加工商已再加工的每种类别或类型的器械提交单独表格</w:t>
      </w:r>
      <w:r w:rsidRPr="00923E4B">
        <w:rPr>
          <w:rFonts w:ascii="Arial" w:hAnsi="Arial" w:cs="Arial" w:hint="eastAsia"/>
          <w:snapToGrid w:val="0"/>
        </w:rPr>
        <w:t>FDA-2892</w:t>
      </w:r>
      <w:r w:rsidRPr="00923E4B">
        <w:rPr>
          <w:rFonts w:ascii="Arial" w:hAnsi="Arial" w:cs="Arial" w:hint="eastAsia"/>
          <w:snapToGrid w:val="0"/>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表格</w:t>
      </w:r>
      <w:r w:rsidRPr="00923E4B">
        <w:rPr>
          <w:rFonts w:ascii="Arial" w:hAnsi="Arial" w:cs="Arial" w:hint="eastAsia"/>
          <w:snapToGrid w:val="0"/>
        </w:rPr>
        <w:t>FDA-2891</w:t>
      </w:r>
      <w:r w:rsidRPr="00923E4B">
        <w:rPr>
          <w:rFonts w:ascii="Arial" w:hAnsi="Arial" w:cs="Arial" w:hint="eastAsia"/>
          <w:snapToGrid w:val="0"/>
        </w:rPr>
        <w:t>和</w:t>
      </w:r>
      <w:r w:rsidRPr="00923E4B">
        <w:rPr>
          <w:rFonts w:ascii="Arial" w:hAnsi="Arial" w:cs="Arial" w:hint="eastAsia"/>
          <w:snapToGrid w:val="0"/>
        </w:rPr>
        <w:t>FDA-2892</w:t>
      </w:r>
      <w:r w:rsidRPr="00923E4B">
        <w:rPr>
          <w:rFonts w:ascii="Arial" w:hAnsi="Arial" w:cs="Arial" w:hint="eastAsia"/>
          <w:snapToGrid w:val="0"/>
        </w:rPr>
        <w:t>可以通过邮件从食品药品监督管理局，</w:t>
      </w:r>
      <w:r w:rsidR="00AA7906" w:rsidRPr="00923E4B">
        <w:rPr>
          <w:rFonts w:ascii="Arial" w:hAnsi="Arial" w:cs="Arial" w:hint="eastAsia"/>
          <w:snapToGrid w:val="0"/>
        </w:rPr>
        <w:t>器械和放射卫生中</w:t>
      </w:r>
      <w:r w:rsidR="00923E4B" w:rsidRPr="00923E4B">
        <w:rPr>
          <w:rFonts w:ascii="Arial" w:hAnsi="Arial" w:cs="Arial" w:hint="eastAsia"/>
          <w:snapToGrid w:val="0"/>
        </w:rPr>
        <w:t>心</w:t>
      </w:r>
      <w:r w:rsidR="00923E4B">
        <w:rPr>
          <w:rFonts w:ascii="Arial" w:hAnsi="Arial" w:cs="Arial" w:hint="eastAsia"/>
          <w:snapToGrid w:val="0"/>
        </w:rPr>
        <w:t>（</w:t>
      </w:r>
      <w:r w:rsidR="00923E4B" w:rsidRPr="00923E4B">
        <w:rPr>
          <w:rFonts w:ascii="Arial" w:hAnsi="Arial" w:cs="Arial" w:hint="eastAsia"/>
          <w:snapToGrid w:val="0"/>
        </w:rPr>
        <w:t>HFZ-307</w:t>
      </w:r>
      <w:r w:rsidR="00923E4B">
        <w:rPr>
          <w:rFonts w:ascii="Arial" w:hAnsi="Arial" w:cs="Arial" w:hint="eastAsia"/>
          <w:snapToGrid w:val="0"/>
        </w:rPr>
        <w:t>）</w:t>
      </w:r>
      <w:r w:rsidR="00923E4B" w:rsidRPr="00923E4B">
        <w:rPr>
          <w:rFonts w:ascii="Arial" w:hAnsi="Arial" w:cs="Arial" w:hint="eastAsia"/>
          <w:snapToGrid w:val="0"/>
        </w:rPr>
        <w:t>，</w:t>
      </w:r>
      <w:r w:rsidRPr="00923E4B">
        <w:rPr>
          <w:rFonts w:ascii="Arial" w:hAnsi="Arial" w:cs="Arial" w:hint="eastAsia"/>
          <w:snapToGrid w:val="0"/>
        </w:rPr>
        <w:t>合规办公室获得</w:t>
      </w:r>
      <w:r w:rsidR="00923E4B">
        <w:rPr>
          <w:rFonts w:ascii="Arial" w:hAnsi="Arial" w:cs="Arial" w:hint="eastAsia"/>
          <w:snapToGrid w:val="0"/>
        </w:rPr>
        <w:t>（</w:t>
      </w:r>
      <w:r w:rsidRPr="00923E4B">
        <w:rPr>
          <w:rFonts w:ascii="Arial" w:hAnsi="Arial" w:cs="Arial" w:hint="eastAsia"/>
          <w:snapToGrid w:val="0"/>
        </w:rPr>
        <w:t>2094</w:t>
      </w:r>
      <w:r w:rsidR="00923E4B">
        <w:rPr>
          <w:rFonts w:ascii="Arial" w:hAnsi="Arial" w:cs="Arial" w:hint="eastAsia"/>
          <w:snapToGrid w:val="0"/>
        </w:rPr>
        <w:t xml:space="preserve"> </w:t>
      </w:r>
      <w:r w:rsidRPr="00923E4B">
        <w:rPr>
          <w:rFonts w:ascii="Arial" w:hAnsi="Arial" w:cs="Arial" w:hint="eastAsia"/>
          <w:snapToGrid w:val="0"/>
        </w:rPr>
        <w:t>Gaither</w:t>
      </w:r>
      <w:r w:rsidR="00923E4B">
        <w:rPr>
          <w:rFonts w:ascii="Arial" w:hAnsi="Arial" w:cs="Arial" w:hint="eastAsia"/>
          <w:snapToGrid w:val="0"/>
        </w:rPr>
        <w:t xml:space="preserve"> </w:t>
      </w:r>
      <w:r w:rsidRPr="00923E4B">
        <w:rPr>
          <w:rFonts w:ascii="Arial" w:hAnsi="Arial" w:cs="Arial" w:hint="eastAsia"/>
          <w:snapToGrid w:val="0"/>
        </w:rPr>
        <w:t>Road</w:t>
      </w:r>
      <w:r w:rsidRPr="00923E4B">
        <w:rPr>
          <w:rFonts w:ascii="Arial" w:hAnsi="Arial" w:cs="Arial" w:hint="eastAsia"/>
          <w:snapToGrid w:val="0"/>
        </w:rPr>
        <w:t>，</w:t>
      </w:r>
      <w:r w:rsidRPr="00923E4B">
        <w:rPr>
          <w:rFonts w:ascii="Arial" w:hAnsi="Arial" w:cs="Arial" w:hint="eastAsia"/>
          <w:snapToGrid w:val="0"/>
        </w:rPr>
        <w:t>Rockville</w:t>
      </w:r>
      <w:r w:rsidRPr="00923E4B">
        <w:rPr>
          <w:rFonts w:ascii="Arial" w:hAnsi="Arial" w:cs="Arial" w:hint="eastAsia"/>
          <w:snapToGrid w:val="0"/>
        </w:rPr>
        <w:t>，</w:t>
      </w:r>
      <w:r w:rsidRPr="00923E4B">
        <w:rPr>
          <w:rFonts w:ascii="Arial" w:hAnsi="Arial" w:cs="Arial" w:hint="eastAsia"/>
          <w:snapToGrid w:val="0"/>
        </w:rPr>
        <w:t>MD</w:t>
      </w:r>
      <w:r w:rsidR="00923E4B">
        <w:rPr>
          <w:rFonts w:ascii="Arial" w:hAnsi="Arial" w:cs="Arial" w:hint="eastAsia"/>
          <w:snapToGrid w:val="0"/>
        </w:rPr>
        <w:t xml:space="preserve"> </w:t>
      </w:r>
      <w:r w:rsidRPr="00923E4B">
        <w:rPr>
          <w:rFonts w:ascii="Arial" w:hAnsi="Arial" w:cs="Arial" w:hint="eastAsia"/>
          <w:snapToGrid w:val="0"/>
        </w:rPr>
        <w:t>20850</w:t>
      </w:r>
      <w:r w:rsidR="00923E4B">
        <w:rPr>
          <w:rFonts w:ascii="Arial" w:hAnsi="Arial" w:cs="Arial" w:hint="eastAsia"/>
          <w:snapToGrid w:val="0"/>
        </w:rPr>
        <w:t>）</w:t>
      </w:r>
      <w:r w:rsidRPr="00923E4B">
        <w:rPr>
          <w:rFonts w:ascii="Arial" w:hAnsi="Arial" w:cs="Arial" w:hint="eastAsia"/>
          <w:snapToGrid w:val="0"/>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有关注册和列表的其他详细信息，请参见</w:t>
      </w:r>
      <w:r w:rsidR="00923E4B" w:rsidRPr="00923E4B">
        <w:rPr>
          <w:rFonts w:ascii="宋体" w:hAnsi="宋体" w:cs="Arial" w:hint="eastAsia"/>
          <w:snapToGrid w:val="0"/>
        </w:rPr>
        <w:t>“</w:t>
      </w:r>
      <w:r w:rsidRPr="00923E4B">
        <w:rPr>
          <w:rFonts w:ascii="Arial" w:hAnsi="Arial" w:cs="Arial" w:hint="eastAsia"/>
          <w:snapToGrid w:val="0"/>
        </w:rPr>
        <w:t>CDRH</w:t>
      </w:r>
      <w:r w:rsidRPr="00923E4B">
        <w:rPr>
          <w:rFonts w:ascii="Arial" w:hAnsi="Arial" w:cs="Arial" w:hint="eastAsia"/>
          <w:snapToGrid w:val="0"/>
        </w:rPr>
        <w:t>行业指南：完成医疗器械注册和列表表格</w:t>
      </w:r>
      <w:r w:rsidRPr="00923E4B">
        <w:rPr>
          <w:rFonts w:ascii="Arial" w:hAnsi="Arial" w:cs="Arial" w:hint="eastAsia"/>
          <w:snapToGrid w:val="0"/>
        </w:rPr>
        <w:t>FDA-2891</w:t>
      </w:r>
      <w:r w:rsidRPr="00923E4B">
        <w:rPr>
          <w:rFonts w:ascii="Arial" w:hAnsi="Arial" w:cs="Arial" w:hint="eastAsia"/>
          <w:snapToGrid w:val="0"/>
        </w:rPr>
        <w:t>、</w:t>
      </w:r>
      <w:r w:rsidRPr="00923E4B">
        <w:rPr>
          <w:rFonts w:ascii="Arial" w:hAnsi="Arial" w:cs="Arial" w:hint="eastAsia"/>
          <w:snapToGrid w:val="0"/>
        </w:rPr>
        <w:t>2891a</w:t>
      </w:r>
      <w:r w:rsidRPr="00923E4B">
        <w:rPr>
          <w:rFonts w:ascii="Arial" w:hAnsi="Arial" w:cs="Arial" w:hint="eastAsia"/>
          <w:snapToGrid w:val="0"/>
        </w:rPr>
        <w:t>和</w:t>
      </w:r>
      <w:r w:rsidRPr="00923E4B">
        <w:rPr>
          <w:rFonts w:ascii="Arial" w:hAnsi="Arial" w:cs="Arial" w:hint="eastAsia"/>
          <w:snapToGrid w:val="0"/>
        </w:rPr>
        <w:t>2892</w:t>
      </w:r>
      <w:r w:rsidRPr="00923E4B">
        <w:rPr>
          <w:rFonts w:ascii="Arial" w:hAnsi="Arial" w:cs="Arial" w:hint="eastAsia"/>
          <w:snapToGrid w:val="0"/>
        </w:rPr>
        <w:t>的说明</w:t>
      </w:r>
      <w:r w:rsidR="00923E4B" w:rsidRPr="00923E4B">
        <w:rPr>
          <w:rFonts w:ascii="宋体" w:hAnsi="宋体" w:cs="Arial" w:hint="eastAsia"/>
          <w:snapToGrid w:val="0"/>
        </w:rPr>
        <w:t>”</w:t>
      </w:r>
      <w:r w:rsidRPr="00923E4B">
        <w:rPr>
          <w:rFonts w:ascii="Arial" w:hAnsi="Arial" w:cs="Arial" w:hint="eastAsia"/>
          <w:snapToGrid w:val="0"/>
        </w:rPr>
        <w:t>。此指南可以通过呼叫自动回传系统，联系小制造商辅助部</w:t>
      </w:r>
      <w:r w:rsidR="00923E4B" w:rsidRPr="00923E4B">
        <w:rPr>
          <w:rFonts w:ascii="Arial" w:hAnsi="Arial" w:cs="Arial" w:hint="eastAsia"/>
          <w:snapToGrid w:val="0"/>
        </w:rPr>
        <w:t>门</w:t>
      </w:r>
      <w:r w:rsidR="00923E4B">
        <w:rPr>
          <w:rFonts w:ascii="Arial" w:hAnsi="Arial" w:cs="Arial" w:hint="eastAsia"/>
          <w:snapToGrid w:val="0"/>
        </w:rPr>
        <w:t>（</w:t>
      </w:r>
      <w:r w:rsidR="00923E4B" w:rsidRPr="00923E4B">
        <w:rPr>
          <w:rFonts w:ascii="Arial" w:hAnsi="Arial" w:cs="Arial" w:hint="eastAsia"/>
          <w:snapToGrid w:val="0"/>
        </w:rPr>
        <w:t>DSMA</w:t>
      </w:r>
      <w:r w:rsidR="00923E4B">
        <w:rPr>
          <w:rFonts w:ascii="Arial" w:hAnsi="Arial" w:cs="Arial" w:hint="eastAsia"/>
          <w:snapToGrid w:val="0"/>
        </w:rPr>
        <w:t>）</w:t>
      </w:r>
      <w:r w:rsidR="00923E4B" w:rsidRPr="00923E4B">
        <w:rPr>
          <w:rFonts w:ascii="Arial" w:hAnsi="Arial" w:cs="Arial" w:hint="eastAsia"/>
          <w:snapToGrid w:val="0"/>
        </w:rPr>
        <w:t>获</w:t>
      </w:r>
      <w:r w:rsidRPr="00923E4B">
        <w:rPr>
          <w:rFonts w:ascii="Arial" w:hAnsi="Arial" w:cs="Arial" w:hint="eastAsia"/>
          <w:snapToGrid w:val="0"/>
        </w:rPr>
        <w:t>得，电话：</w:t>
      </w:r>
      <w:r w:rsidRPr="00923E4B">
        <w:rPr>
          <w:rFonts w:ascii="Arial" w:hAnsi="Arial" w:cs="Arial" w:hint="eastAsia"/>
          <w:snapToGrid w:val="0"/>
        </w:rPr>
        <w:t>1-800-899-0381</w:t>
      </w:r>
      <w:r w:rsidRPr="00923E4B">
        <w:rPr>
          <w:rFonts w:ascii="Arial" w:hAnsi="Arial" w:cs="Arial" w:hint="eastAsia"/>
          <w:snapToGrid w:val="0"/>
        </w:rPr>
        <w:t>或</w:t>
      </w:r>
      <w:r w:rsidRPr="00923E4B">
        <w:rPr>
          <w:rFonts w:ascii="Arial" w:hAnsi="Arial" w:cs="Arial" w:hint="eastAsia"/>
          <w:snapToGrid w:val="0"/>
        </w:rPr>
        <w:t>301-827-0111</w:t>
      </w:r>
      <w:r w:rsidR="00923E4B">
        <w:rPr>
          <w:rFonts w:ascii="Arial" w:hAnsi="Arial" w:cs="Arial" w:hint="eastAsia"/>
          <w:snapToGrid w:val="0"/>
        </w:rPr>
        <w:t>（</w:t>
      </w:r>
      <w:r w:rsidRPr="00923E4B">
        <w:rPr>
          <w:rFonts w:ascii="Arial" w:hAnsi="Arial" w:cs="Arial" w:hint="eastAsia"/>
          <w:snapToGrid w:val="0"/>
        </w:rPr>
        <w:t>提示输入文档编号时，请输入编号</w:t>
      </w:r>
      <w:r w:rsidRPr="00923E4B">
        <w:rPr>
          <w:rFonts w:ascii="Arial" w:hAnsi="Arial" w:cs="Arial" w:hint="eastAsia"/>
          <w:snapToGrid w:val="0"/>
        </w:rPr>
        <w:t>012</w:t>
      </w:r>
      <w:r w:rsidR="00923E4B">
        <w:rPr>
          <w:rFonts w:ascii="Arial" w:hAnsi="Arial" w:cs="Arial" w:hint="eastAsia"/>
          <w:snapToGrid w:val="0"/>
        </w:rPr>
        <w:t>）</w:t>
      </w:r>
      <w:r w:rsidRPr="00923E4B">
        <w:rPr>
          <w:rFonts w:ascii="Arial" w:hAnsi="Arial" w:cs="Arial" w:hint="eastAsia"/>
          <w:snapToGrid w:val="0"/>
        </w:rPr>
        <w:t>或访问</w:t>
      </w:r>
      <w:r w:rsidRPr="00923E4B">
        <w:rPr>
          <w:rFonts w:ascii="Arial" w:hAnsi="Arial" w:cs="Arial" w:hint="eastAsia"/>
          <w:snapToGrid w:val="0"/>
        </w:rPr>
        <w:t>FDA</w:t>
      </w:r>
      <w:r w:rsidRPr="00923E4B">
        <w:rPr>
          <w:rFonts w:ascii="Arial" w:hAnsi="Arial" w:cs="Arial" w:hint="eastAsia"/>
          <w:snapToGrid w:val="0"/>
        </w:rPr>
        <w:t>网页</w:t>
      </w:r>
      <w:r w:rsidR="00923E4B">
        <w:rPr>
          <w:rFonts w:ascii="Arial" w:hAnsi="Arial" w:cs="Arial" w:hint="eastAsia"/>
          <w:snapToGrid w:val="0"/>
        </w:rPr>
        <w:t>（</w:t>
      </w:r>
      <w:hyperlink r:id="rId16">
        <w:r w:rsidRPr="00923E4B">
          <w:rPr>
            <w:rFonts w:ascii="Arial" w:hAnsi="Arial" w:cs="Arial" w:hint="eastAsia"/>
            <w:snapToGrid w:val="0"/>
            <w:color w:val="0000FF"/>
            <w:u w:val="single" w:color="0000FF"/>
          </w:rPr>
          <w:t>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d</w:t>
        </w:r>
        <w:r w:rsidRPr="00923E4B">
          <w:rPr>
            <w:rFonts w:ascii="Arial" w:hAnsi="Arial" w:cs="Arial" w:hint="eastAsia"/>
            <w:snapToGrid w:val="0"/>
            <w:color w:val="0000FF"/>
            <w:u w:val="single" w:color="0000FF"/>
          </w:rPr>
          <w:t>sm</w:t>
        </w:r>
        <w:r w:rsidR="00923E4B" w:rsidRPr="00923E4B">
          <w:rPr>
            <w:rFonts w:ascii="Arial" w:hAnsi="Arial" w:cs="Arial" w:hint="eastAsia"/>
            <w:snapToGrid w:val="0"/>
            <w:color w:val="0000FF"/>
            <w:u w:val="single" w:color="0000FF"/>
          </w:rPr>
          <w:t>a</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r</w:t>
        </w:r>
        <w:r w:rsidRPr="00923E4B">
          <w:rPr>
            <w:rFonts w:ascii="Arial" w:hAnsi="Arial" w:cs="Arial" w:hint="eastAsia"/>
            <w:snapToGrid w:val="0"/>
            <w:color w:val="0000FF"/>
            <w:u w:val="single" w:color="0000FF"/>
          </w:rPr>
          <w:t>lman.html</w:t>
        </w:r>
      </w:hyperlink>
      <w:r w:rsidR="00923E4B">
        <w:rPr>
          <w:rFonts w:ascii="Arial" w:hAnsi="Arial" w:cs="Arial" w:hint="eastAsia"/>
          <w:snapToGrid w:val="0"/>
        </w:rPr>
        <w:t>）</w:t>
      </w:r>
      <w:r w:rsidRPr="00923E4B">
        <w:rPr>
          <w:rFonts w:ascii="Arial" w:hAnsi="Arial" w:cs="Arial" w:hint="eastAsia"/>
          <w:snapToGrid w:val="0"/>
        </w:rPr>
        <w:t>获得。</w:t>
      </w:r>
    </w:p>
    <w:p w:rsidR="000D6985" w:rsidRPr="00923E4B" w:rsidRDefault="001B1EEB" w:rsidP="00335F1C">
      <w:pPr>
        <w:pStyle w:val="4"/>
        <w:numPr>
          <w:ilvl w:val="0"/>
          <w:numId w:val="4"/>
        </w:numPr>
        <w:tabs>
          <w:tab w:val="left" w:pos="536"/>
        </w:tabs>
        <w:topLinePunct/>
        <w:adjustRightInd w:val="0"/>
        <w:snapToGrid w:val="0"/>
        <w:spacing w:afterLines="100" w:after="299" w:line="480" w:lineRule="auto"/>
        <w:ind w:left="0" w:firstLine="0"/>
        <w:jc w:val="both"/>
        <w:rPr>
          <w:rFonts w:ascii="Arial" w:hAnsi="Arial" w:cs="Arial"/>
          <w:b w:val="0"/>
          <w:bCs w:val="0"/>
          <w:snapToGrid w:val="0"/>
        </w:rPr>
      </w:pPr>
      <w:r w:rsidRPr="00923E4B">
        <w:rPr>
          <w:rFonts w:ascii="Arial" w:hAnsi="Arial" w:cs="Arial" w:hint="eastAsia"/>
          <w:snapToGrid w:val="0"/>
        </w:rPr>
        <w:t>医疗器械报告</w:t>
      </w:r>
      <w:r w:rsidR="00923E4B">
        <w:rPr>
          <w:rFonts w:ascii="Arial" w:hAnsi="Arial" w:cs="Arial" w:hint="eastAsia"/>
          <w:snapToGrid w:val="0"/>
        </w:rPr>
        <w:t>（</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519</w:t>
      </w:r>
      <w:r w:rsidR="00923E4B">
        <w:rPr>
          <w:rFonts w:ascii="Arial" w:hAnsi="Arial" w:cs="Arial" w:hint="eastAsia"/>
          <w:snapToGrid w:val="0"/>
        </w:rPr>
        <w:t>（</w:t>
      </w:r>
      <w:r w:rsidR="00923E4B" w:rsidRPr="00923E4B">
        <w:rPr>
          <w:rFonts w:ascii="Arial" w:hAnsi="Arial" w:cs="Arial" w:hint="eastAsia"/>
          <w:snapToGrid w:val="0"/>
        </w:rPr>
        <w:t>a</w:t>
      </w:r>
      <w:r w:rsidR="00923E4B">
        <w:rPr>
          <w:rFonts w:ascii="Arial" w:hAnsi="Arial" w:cs="Arial" w:hint="eastAsia"/>
          <w:snapToGrid w:val="0"/>
        </w:rPr>
        <w:t>）（</w:t>
      </w:r>
      <w:r w:rsidR="00923E4B" w:rsidRPr="00923E4B">
        <w:rPr>
          <w:rFonts w:ascii="Arial" w:hAnsi="Arial" w:cs="Arial" w:hint="eastAsia"/>
          <w:snapToGrid w:val="0"/>
        </w:rPr>
        <w:t>b</w:t>
      </w:r>
      <w:r w:rsidR="00923E4B">
        <w:rPr>
          <w:rFonts w:ascii="Arial" w:hAnsi="Arial" w:cs="Arial" w:hint="eastAsia"/>
          <w:snapToGrid w:val="0"/>
        </w:rPr>
        <w:t>）</w:t>
      </w:r>
      <w:r w:rsidR="00923E4B" w:rsidRPr="00923E4B">
        <w:rPr>
          <w:rFonts w:ascii="Arial" w:hAnsi="Arial" w:cs="Arial" w:hint="eastAsia"/>
          <w:snapToGrid w:val="0"/>
        </w:rPr>
        <w:t>和</w:t>
      </w:r>
      <w:r w:rsidR="00923E4B">
        <w:rPr>
          <w:rFonts w:ascii="Arial" w:hAnsi="Arial" w:cs="Arial" w:hint="eastAsia"/>
          <w:snapToGrid w:val="0"/>
        </w:rPr>
        <w:t>（</w:t>
      </w:r>
      <w:r w:rsidR="00923E4B" w:rsidRPr="00923E4B">
        <w:rPr>
          <w:rFonts w:ascii="Arial" w:hAnsi="Arial" w:cs="Arial" w:hint="eastAsia"/>
          <w:snapToGrid w:val="0"/>
        </w:rPr>
        <w:t>c</w:t>
      </w:r>
      <w:r w:rsidR="00923E4B">
        <w:rPr>
          <w:rFonts w:ascii="Arial" w:hAnsi="Arial" w:cs="Arial" w:hint="eastAsia"/>
          <w:snapToGrid w:val="0"/>
        </w:rPr>
        <w:t>）</w:t>
      </w:r>
      <w:r w:rsidR="00923E4B" w:rsidRPr="00923E4B">
        <w:rPr>
          <w:rFonts w:ascii="Arial" w:hAnsi="Arial" w:cs="Arial" w:hint="eastAsia"/>
          <w:snapToGrid w:val="0"/>
        </w:rPr>
        <w:t>条</w:t>
      </w:r>
      <w:r w:rsidR="00120562" w:rsidRPr="00923E4B">
        <w:rPr>
          <w:rFonts w:ascii="Arial" w:hAnsi="Arial" w:cs="Arial" w:hint="eastAsia"/>
          <w:snapToGrid w:val="0"/>
        </w:rPr>
        <w:t>；</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Pr="00923E4B">
        <w:rPr>
          <w:rFonts w:ascii="Arial" w:hAnsi="Arial" w:cs="Arial" w:hint="eastAsia"/>
          <w:snapToGrid w:val="0"/>
        </w:rPr>
        <w:t>第</w:t>
      </w:r>
      <w:r w:rsidRPr="00923E4B">
        <w:rPr>
          <w:rFonts w:ascii="Arial" w:hAnsi="Arial" w:cs="Arial" w:hint="eastAsia"/>
          <w:snapToGrid w:val="0"/>
        </w:rPr>
        <w:t>803</w:t>
      </w:r>
      <w:r w:rsidRPr="00923E4B">
        <w:rPr>
          <w:rFonts w:ascii="Arial" w:hAnsi="Arial" w:cs="Arial" w:hint="eastAsia"/>
          <w:snapToGrid w:val="0"/>
        </w:rPr>
        <w:t>条</w:t>
      </w:r>
      <w:r w:rsidR="00923E4B">
        <w:rPr>
          <w:rFonts w:ascii="Arial" w:hAnsi="Arial" w:cs="Arial" w:hint="eastAsia"/>
          <w:snapToGrid w:val="0"/>
        </w:rPr>
        <w:t>）</w:t>
      </w:r>
      <w:r w:rsidR="00AA7906" w:rsidRPr="00923E4B">
        <w:rPr>
          <w:rFonts w:ascii="Arial" w:hAnsi="Arial" w:cs="Arial" w:hint="eastAsia"/>
          <w:snapToGrid w:val="0"/>
        </w:rPr>
        <w:t>：</w:t>
      </w:r>
    </w:p>
    <w:p w:rsidR="00923E4B" w:rsidRPr="00923E4B" w:rsidRDefault="00923E4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snapToGrid w:val="0"/>
        </w:rPr>
        <w:br w:type="page"/>
      </w:r>
      <w:r w:rsidR="001B1EEB" w:rsidRPr="00923E4B">
        <w:rPr>
          <w:rFonts w:ascii="Arial" w:hAnsi="Arial" w:cs="Arial" w:hint="eastAsia"/>
          <w:snapToGrid w:val="0"/>
        </w:rPr>
        <w:lastRenderedPageBreak/>
        <w:t>制造商的报告要求和本法规的其他要求的适用范围比器械用户设施要求更广。参与制造活动</w:t>
      </w:r>
      <w:r>
        <w:rPr>
          <w:rFonts w:ascii="Arial" w:hAnsi="Arial" w:cs="Arial" w:hint="eastAsia"/>
          <w:snapToGrid w:val="0"/>
        </w:rPr>
        <w:t>（</w:t>
      </w:r>
      <w:r w:rsidR="001B1EEB" w:rsidRPr="00923E4B">
        <w:rPr>
          <w:rFonts w:ascii="Arial" w:hAnsi="Arial" w:cs="Arial" w:hint="eastAsia"/>
          <w:snapToGrid w:val="0"/>
        </w:rPr>
        <w:t>例如再加工</w:t>
      </w:r>
      <w:r>
        <w:rPr>
          <w:rFonts w:ascii="Arial" w:hAnsi="Arial" w:cs="Arial" w:hint="eastAsia"/>
          <w:snapToGrid w:val="0"/>
        </w:rPr>
        <w:t>）</w:t>
      </w:r>
      <w:r w:rsidR="001B1EEB" w:rsidRPr="00923E4B">
        <w:rPr>
          <w:rFonts w:ascii="Arial" w:hAnsi="Arial" w:cs="Arial" w:hint="eastAsia"/>
          <w:snapToGrid w:val="0"/>
        </w:rPr>
        <w:t>的医院应遵守有关其再加工的</w:t>
      </w:r>
      <w:r w:rsidR="001B1EEB" w:rsidRPr="00923E4B">
        <w:rPr>
          <w:rFonts w:ascii="Arial" w:hAnsi="Arial" w:cs="Arial" w:hint="eastAsia"/>
          <w:snapToGrid w:val="0"/>
        </w:rPr>
        <w:t>SUD</w:t>
      </w:r>
      <w:r w:rsidR="001B1EEB" w:rsidRPr="00923E4B">
        <w:rPr>
          <w:rFonts w:ascii="Arial" w:hAnsi="Arial" w:cs="Arial" w:hint="eastAsia"/>
          <w:snapToGrid w:val="0"/>
        </w:rPr>
        <w:t>的制造商报告要求以及用户设施报告要求</w:t>
      </w:r>
      <w:r>
        <w:rPr>
          <w:rFonts w:ascii="Arial" w:hAnsi="Arial" w:cs="Arial" w:hint="eastAsia"/>
          <w:snapToGrid w:val="0"/>
        </w:rPr>
        <w:t>（</w:t>
      </w:r>
      <w:r w:rsidR="001B1EEB" w:rsidRPr="00923E4B">
        <w:rPr>
          <w:rFonts w:ascii="Arial" w:hAnsi="Arial" w:cs="Arial" w:hint="eastAsia"/>
          <w:snapToGrid w:val="0"/>
        </w:rPr>
        <w:t>21</w:t>
      </w:r>
      <w:r>
        <w:rPr>
          <w:rFonts w:ascii="Arial" w:hAnsi="Arial" w:cs="Arial" w:hint="eastAsia"/>
          <w:snapToGrid w:val="0"/>
        </w:rPr>
        <w:t xml:space="preserve"> </w:t>
      </w:r>
      <w:r w:rsidR="001B1EEB" w:rsidRPr="00923E4B">
        <w:rPr>
          <w:rFonts w:ascii="Arial" w:hAnsi="Arial" w:cs="Arial" w:hint="eastAsia"/>
          <w:snapToGrid w:val="0"/>
        </w:rPr>
        <w:t>CFR</w:t>
      </w:r>
      <w:r>
        <w:rPr>
          <w:rFonts w:ascii="Arial" w:hAnsi="Arial" w:cs="Arial" w:hint="eastAsia"/>
          <w:snapToGrid w:val="0"/>
        </w:rPr>
        <w:t xml:space="preserve"> </w:t>
      </w:r>
      <w:r w:rsidR="001B1EEB" w:rsidRPr="00923E4B">
        <w:rPr>
          <w:rFonts w:ascii="Arial" w:hAnsi="Arial" w:cs="Arial" w:hint="eastAsia"/>
          <w:snapToGrid w:val="0"/>
        </w:rPr>
        <w:t>803</w:t>
      </w:r>
      <w:r w:rsidR="001B1EEB" w:rsidRPr="00923E4B">
        <w:rPr>
          <w:rFonts w:ascii="Arial" w:hAnsi="Arial" w:cs="Arial" w:hint="eastAsia"/>
          <w:snapToGrid w:val="0"/>
        </w:rPr>
        <w:t>第</w:t>
      </w:r>
      <w:r w:rsidR="001B1EEB" w:rsidRPr="00923E4B">
        <w:rPr>
          <w:rFonts w:ascii="Arial" w:hAnsi="Arial" w:cs="Arial" w:hint="eastAsia"/>
          <w:snapToGrid w:val="0"/>
        </w:rPr>
        <w:t>E</w:t>
      </w:r>
      <w:r w:rsidR="001B1EEB" w:rsidRPr="00923E4B">
        <w:rPr>
          <w:rFonts w:ascii="Arial" w:hAnsi="Arial" w:cs="Arial" w:hint="eastAsia"/>
          <w:snapToGrid w:val="0"/>
        </w:rPr>
        <w:t>款</w:t>
      </w:r>
      <w:r>
        <w:rPr>
          <w:rFonts w:ascii="Arial" w:hAnsi="Arial" w:cs="Arial" w:hint="eastAsia"/>
          <w:snapToGrid w:val="0"/>
        </w:rPr>
        <w:t>）</w:t>
      </w:r>
      <w:r w:rsidR="001B1EEB" w:rsidRPr="00923E4B">
        <w:rPr>
          <w:rFonts w:ascii="Arial" w:hAnsi="Arial" w:cs="Arial" w:hint="eastAsia"/>
          <w:snapToGrid w:val="0"/>
        </w:rPr>
        <w:t>。此外，其还必须遵守有关其使用的所有其他医疗器械的用户设施报告要求</w:t>
      </w:r>
      <w:r>
        <w:rPr>
          <w:rFonts w:ascii="Arial" w:hAnsi="Arial" w:cs="Arial" w:hint="eastAsia"/>
          <w:snapToGrid w:val="0"/>
        </w:rPr>
        <w:t>（</w:t>
      </w:r>
      <w:r w:rsidR="001B1EEB" w:rsidRPr="00923E4B">
        <w:rPr>
          <w:rFonts w:ascii="Arial" w:hAnsi="Arial" w:cs="Arial" w:hint="eastAsia"/>
          <w:snapToGrid w:val="0"/>
        </w:rPr>
        <w:t>21</w:t>
      </w:r>
      <w:r>
        <w:rPr>
          <w:rFonts w:ascii="Arial" w:hAnsi="Arial" w:cs="Arial" w:hint="eastAsia"/>
          <w:snapToGrid w:val="0"/>
        </w:rPr>
        <w:t xml:space="preserve"> </w:t>
      </w:r>
      <w:r w:rsidR="001B1EEB" w:rsidRPr="00923E4B">
        <w:rPr>
          <w:rFonts w:ascii="Arial" w:hAnsi="Arial" w:cs="Arial" w:hint="eastAsia"/>
          <w:snapToGrid w:val="0"/>
        </w:rPr>
        <w:t>CFR</w:t>
      </w:r>
      <w:r>
        <w:rPr>
          <w:rFonts w:ascii="Arial" w:hAnsi="Arial" w:cs="Arial" w:hint="eastAsia"/>
          <w:snapToGrid w:val="0"/>
        </w:rPr>
        <w:t xml:space="preserve"> </w:t>
      </w:r>
      <w:r w:rsidR="001B1EEB" w:rsidRPr="00923E4B">
        <w:rPr>
          <w:rFonts w:ascii="Arial" w:hAnsi="Arial" w:cs="Arial" w:hint="eastAsia"/>
          <w:snapToGrid w:val="0"/>
        </w:rPr>
        <w:t>803</w:t>
      </w:r>
      <w:r w:rsidR="001B1EEB" w:rsidRPr="00923E4B">
        <w:rPr>
          <w:rFonts w:ascii="Arial" w:hAnsi="Arial" w:cs="Arial" w:hint="eastAsia"/>
          <w:snapToGrid w:val="0"/>
        </w:rPr>
        <w:t>第</w:t>
      </w:r>
      <w:r w:rsidR="001B1EEB" w:rsidRPr="00923E4B">
        <w:rPr>
          <w:rFonts w:ascii="Arial" w:hAnsi="Arial" w:cs="Arial" w:hint="eastAsia"/>
          <w:snapToGrid w:val="0"/>
        </w:rPr>
        <w:t>A</w:t>
      </w:r>
      <w:r w:rsidR="001B1EEB" w:rsidRPr="00923E4B">
        <w:rPr>
          <w:rFonts w:ascii="Arial" w:hAnsi="Arial" w:cs="Arial" w:hint="eastAsia"/>
          <w:snapToGrid w:val="0"/>
        </w:rPr>
        <w:t>和第</w:t>
      </w:r>
      <w:r w:rsidR="001B1EEB" w:rsidRPr="00923E4B">
        <w:rPr>
          <w:rFonts w:ascii="Arial" w:hAnsi="Arial" w:cs="Arial" w:hint="eastAsia"/>
          <w:snapToGrid w:val="0"/>
        </w:rPr>
        <w:t>C</w:t>
      </w:r>
      <w:r w:rsidR="001B1EEB" w:rsidRPr="00923E4B">
        <w:rPr>
          <w:rFonts w:ascii="Arial" w:hAnsi="Arial" w:cs="Arial" w:hint="eastAsia"/>
          <w:snapToGrid w:val="0"/>
        </w:rPr>
        <w:t>款</w:t>
      </w:r>
      <w:r>
        <w:rPr>
          <w:rFonts w:ascii="Arial" w:hAnsi="Arial" w:cs="Arial" w:hint="eastAsia"/>
          <w:snapToGrid w:val="0"/>
        </w:rPr>
        <w:t>）</w:t>
      </w:r>
      <w:r w:rsidR="001B1EEB" w:rsidRPr="00923E4B">
        <w:rPr>
          <w:rFonts w:ascii="Arial" w:hAnsi="Arial" w:cs="Arial" w:hint="eastAsia"/>
          <w:snapToGrid w:val="0"/>
        </w:rPr>
        <w:t>。</w:t>
      </w:r>
      <w:r w:rsidR="001B1EEB" w:rsidRPr="00923E4B">
        <w:rPr>
          <w:rFonts w:ascii="Arial" w:hAnsi="Arial" w:cs="Arial" w:hint="eastAsia"/>
          <w:snapToGrid w:val="0"/>
        </w:rPr>
        <w:t>FDA</w:t>
      </w:r>
      <w:r w:rsidR="001B1EEB" w:rsidRPr="00923E4B">
        <w:rPr>
          <w:rFonts w:ascii="Arial" w:hAnsi="Arial" w:cs="Arial" w:hint="eastAsia"/>
          <w:snapToGrid w:val="0"/>
        </w:rPr>
        <w:t>认识到，再加工</w:t>
      </w:r>
      <w:r w:rsidR="001B1EEB" w:rsidRPr="00923E4B">
        <w:rPr>
          <w:rFonts w:ascii="Arial" w:hAnsi="Arial" w:cs="Arial" w:hint="eastAsia"/>
          <w:snapToGrid w:val="0"/>
        </w:rPr>
        <w:t>SUD</w:t>
      </w:r>
      <w:r w:rsidR="001B1EEB" w:rsidRPr="00923E4B">
        <w:rPr>
          <w:rFonts w:ascii="Arial" w:hAnsi="Arial" w:cs="Arial" w:hint="eastAsia"/>
          <w:snapToGrid w:val="0"/>
        </w:rPr>
        <w:t>的医院可能需要机构就如何提交制造商不良事件报告提供额外指导。因此，</w:t>
      </w:r>
      <w:r w:rsidR="001B1EEB" w:rsidRPr="00923E4B">
        <w:rPr>
          <w:rFonts w:ascii="Arial" w:hAnsi="Arial" w:cs="Arial" w:hint="eastAsia"/>
          <w:snapToGrid w:val="0"/>
        </w:rPr>
        <w:t>FDA</w:t>
      </w:r>
      <w:r w:rsidR="001B1EEB" w:rsidRPr="00923E4B">
        <w:rPr>
          <w:rFonts w:ascii="Arial" w:hAnsi="Arial" w:cs="Arial" w:hint="eastAsia"/>
          <w:snapToGrid w:val="0"/>
        </w:rPr>
        <w:t>计划向医院再加工商提供有关适用制造不良事件要求的额外指导。</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如需进一步了解医疗器械报</w:t>
      </w:r>
      <w:r w:rsidR="00923E4B" w:rsidRPr="00923E4B">
        <w:rPr>
          <w:rFonts w:ascii="Arial" w:hAnsi="Arial" w:cs="Arial" w:hint="eastAsia"/>
          <w:snapToGrid w:val="0"/>
        </w:rPr>
        <w:t>告</w:t>
      </w:r>
      <w:r w:rsidR="00923E4B">
        <w:rPr>
          <w:rFonts w:ascii="Arial" w:hAnsi="Arial" w:cs="Arial" w:hint="eastAsia"/>
          <w:snapToGrid w:val="0"/>
        </w:rPr>
        <w:t>（</w:t>
      </w:r>
      <w:r w:rsidR="00923E4B" w:rsidRPr="00923E4B">
        <w:rPr>
          <w:rFonts w:ascii="Arial" w:hAnsi="Arial" w:cs="Arial" w:hint="eastAsia"/>
          <w:snapToGrid w:val="0"/>
        </w:rPr>
        <w:t>MDR</w:t>
      </w:r>
      <w:r w:rsidR="00923E4B">
        <w:rPr>
          <w:rFonts w:ascii="Arial" w:hAnsi="Arial" w:cs="Arial" w:hint="eastAsia"/>
          <w:snapToGrid w:val="0"/>
        </w:rPr>
        <w:t>）</w:t>
      </w:r>
      <w:r w:rsidR="00923E4B" w:rsidRPr="00923E4B">
        <w:rPr>
          <w:rFonts w:ascii="Arial" w:hAnsi="Arial" w:cs="Arial" w:hint="eastAsia"/>
          <w:snapToGrid w:val="0"/>
        </w:rPr>
        <w:t>，</w:t>
      </w:r>
      <w:r w:rsidRPr="00923E4B">
        <w:rPr>
          <w:rFonts w:ascii="Arial" w:hAnsi="Arial" w:cs="Arial" w:hint="eastAsia"/>
          <w:snapToGrid w:val="0"/>
        </w:rPr>
        <w:t>可参见</w:t>
      </w:r>
      <w:r w:rsidRPr="00923E4B">
        <w:rPr>
          <w:rFonts w:ascii="Arial" w:hAnsi="Arial" w:cs="Arial" w:hint="eastAsia"/>
          <w:snapToGrid w:val="0"/>
        </w:rPr>
        <w:t>FDA</w:t>
      </w:r>
      <w:r w:rsidRPr="00923E4B">
        <w:rPr>
          <w:rFonts w:ascii="Arial" w:hAnsi="Arial" w:cs="Arial" w:hint="eastAsia"/>
          <w:snapToGrid w:val="0"/>
        </w:rPr>
        <w:t>系列出版物。</w:t>
      </w:r>
      <w:r w:rsidRPr="00923E4B">
        <w:rPr>
          <w:rFonts w:ascii="Arial" w:hAnsi="Arial" w:cs="Arial" w:hint="eastAsia"/>
          <w:snapToGrid w:val="0"/>
        </w:rPr>
        <w:t>MDR</w:t>
      </w:r>
      <w:r w:rsidRPr="00923E4B">
        <w:rPr>
          <w:rFonts w:ascii="Arial" w:hAnsi="Arial" w:cs="Arial" w:hint="eastAsia"/>
          <w:snapToGrid w:val="0"/>
        </w:rPr>
        <w:t>要求的最新更改已在发布</w:t>
      </w:r>
      <w:r w:rsidRPr="00923E4B">
        <w:rPr>
          <w:rFonts w:ascii="Arial" w:hAnsi="Arial" w:cs="Arial" w:hint="eastAsia"/>
          <w:snapToGrid w:val="0"/>
        </w:rPr>
        <w:t>2000</w:t>
      </w:r>
      <w:r w:rsidRPr="00923E4B">
        <w:rPr>
          <w:rFonts w:ascii="Arial" w:hAnsi="Arial" w:cs="Arial" w:hint="eastAsia"/>
          <w:snapToGrid w:val="0"/>
        </w:rPr>
        <w:t>年</w:t>
      </w:r>
      <w:r w:rsidRPr="00923E4B">
        <w:rPr>
          <w:rFonts w:ascii="Arial" w:hAnsi="Arial" w:cs="Arial" w:hint="eastAsia"/>
          <w:snapToGrid w:val="0"/>
        </w:rPr>
        <w:t>1</w:t>
      </w:r>
      <w:r w:rsidRPr="00923E4B">
        <w:rPr>
          <w:rFonts w:ascii="Arial" w:hAnsi="Arial" w:cs="Arial" w:hint="eastAsia"/>
          <w:snapToGrid w:val="0"/>
        </w:rPr>
        <w:t>月最终规则</w:t>
      </w:r>
      <w:r w:rsidR="00923E4B" w:rsidRPr="00923E4B">
        <w:rPr>
          <w:rFonts w:ascii="宋体" w:hAnsi="宋体" w:cs="Arial" w:hint="eastAsia"/>
          <w:snapToGrid w:val="0"/>
        </w:rPr>
        <w:t>“</w:t>
      </w:r>
      <w:r w:rsidRPr="00923E4B">
        <w:rPr>
          <w:rFonts w:ascii="Arial" w:hAnsi="Arial" w:cs="Arial" w:hint="eastAsia"/>
          <w:snapToGrid w:val="0"/>
        </w:rPr>
        <w:t>医疗器械报告：制造商报告，进口商报告，用户设施报告，分销商报告</w:t>
      </w:r>
      <w:r w:rsidR="00923E4B" w:rsidRPr="00923E4B">
        <w:rPr>
          <w:rFonts w:ascii="宋体" w:hAnsi="宋体" w:cs="Arial" w:hint="eastAsia"/>
          <w:snapToGrid w:val="0"/>
        </w:rPr>
        <w:t>”</w:t>
      </w:r>
      <w:r w:rsidRPr="00923E4B">
        <w:rPr>
          <w:rFonts w:ascii="Arial" w:hAnsi="Arial" w:cs="Arial" w:hint="eastAsia"/>
          <w:snapToGrid w:val="0"/>
        </w:rPr>
        <w:t>的联邦公报</w:t>
      </w:r>
      <w:r w:rsidR="008B59EA">
        <w:rPr>
          <w:rStyle w:val="a9"/>
          <w:rFonts w:ascii="Arial" w:hAnsi="Arial" w:cs="Arial"/>
          <w:snapToGrid w:val="0"/>
        </w:rPr>
        <w:footnoteReference w:id="7"/>
      </w:r>
      <w:r w:rsidRPr="00923E4B">
        <w:rPr>
          <w:rFonts w:ascii="Arial" w:hAnsi="Arial" w:cs="Arial" w:hint="eastAsia"/>
          <w:snapToGrid w:val="0"/>
        </w:rPr>
        <w:t>中公布。</w:t>
      </w:r>
      <w:r w:rsidRPr="00923E4B">
        <w:rPr>
          <w:rFonts w:ascii="Arial" w:hAnsi="Arial" w:cs="Arial" w:hint="eastAsia"/>
          <w:snapToGrid w:val="0"/>
        </w:rPr>
        <w:t>1995</w:t>
      </w:r>
      <w:r w:rsidRPr="00923E4B">
        <w:rPr>
          <w:rFonts w:ascii="Arial" w:hAnsi="Arial" w:cs="Arial" w:hint="eastAsia"/>
          <w:snapToGrid w:val="0"/>
        </w:rPr>
        <w:t>年</w:t>
      </w:r>
      <w:r w:rsidRPr="00923E4B">
        <w:rPr>
          <w:rFonts w:ascii="Arial" w:hAnsi="Arial" w:cs="Arial" w:hint="eastAsia"/>
          <w:snapToGrid w:val="0"/>
        </w:rPr>
        <w:t>12</w:t>
      </w:r>
      <w:r w:rsidRPr="00923E4B">
        <w:rPr>
          <w:rFonts w:ascii="Arial" w:hAnsi="Arial" w:cs="Arial" w:hint="eastAsia"/>
          <w:snapToGrid w:val="0"/>
        </w:rPr>
        <w:t>月和</w:t>
      </w:r>
      <w:r w:rsidRPr="00923E4B">
        <w:rPr>
          <w:rFonts w:ascii="Arial" w:hAnsi="Arial" w:cs="Arial" w:hint="eastAsia"/>
          <w:snapToGrid w:val="0"/>
        </w:rPr>
        <w:t>2000</w:t>
      </w:r>
      <w:r w:rsidRPr="00923E4B">
        <w:rPr>
          <w:rFonts w:ascii="Arial" w:hAnsi="Arial" w:cs="Arial" w:hint="eastAsia"/>
          <w:snapToGrid w:val="0"/>
        </w:rPr>
        <w:t>年</w:t>
      </w:r>
      <w:r w:rsidRPr="00923E4B">
        <w:rPr>
          <w:rFonts w:ascii="Arial" w:hAnsi="Arial" w:cs="Arial" w:hint="eastAsia"/>
          <w:snapToGrid w:val="0"/>
        </w:rPr>
        <w:t>1</w:t>
      </w:r>
      <w:r w:rsidRPr="00923E4B">
        <w:rPr>
          <w:rFonts w:ascii="Arial" w:hAnsi="Arial" w:cs="Arial" w:hint="eastAsia"/>
          <w:snapToGrid w:val="0"/>
        </w:rPr>
        <w:t>月</w:t>
      </w:r>
      <w:r w:rsidRPr="00923E4B">
        <w:rPr>
          <w:rFonts w:ascii="Arial" w:hAnsi="Arial" w:cs="Arial" w:hint="eastAsia"/>
          <w:snapToGrid w:val="0"/>
        </w:rPr>
        <w:t>MDR</w:t>
      </w:r>
      <w:r w:rsidRPr="00923E4B">
        <w:rPr>
          <w:rFonts w:ascii="Arial" w:hAnsi="Arial" w:cs="Arial" w:hint="eastAsia"/>
          <w:snapToGrid w:val="0"/>
        </w:rPr>
        <w:t>最终规则和其他相关</w:t>
      </w:r>
      <w:r w:rsidRPr="00923E4B">
        <w:rPr>
          <w:rFonts w:ascii="Arial" w:hAnsi="Arial" w:cs="Arial" w:hint="eastAsia"/>
          <w:snapToGrid w:val="0"/>
        </w:rPr>
        <w:t>MDR</w:t>
      </w:r>
      <w:r w:rsidRPr="00923E4B">
        <w:rPr>
          <w:rFonts w:ascii="Arial" w:hAnsi="Arial" w:cs="Arial" w:hint="eastAsia"/>
          <w:snapToGrid w:val="0"/>
        </w:rPr>
        <w:t>文档和指南的副本可从</w:t>
      </w:r>
      <w:r w:rsidRPr="00923E4B">
        <w:rPr>
          <w:rFonts w:ascii="Arial" w:hAnsi="Arial" w:cs="Arial" w:hint="eastAsia"/>
          <w:snapToGrid w:val="0"/>
        </w:rPr>
        <w:t>FDA</w:t>
      </w:r>
      <w:r w:rsidRPr="00923E4B">
        <w:rPr>
          <w:rFonts w:ascii="Arial" w:hAnsi="Arial" w:cs="Arial" w:hint="eastAsia"/>
          <w:snapToGrid w:val="0"/>
        </w:rPr>
        <w:t>的网页</w:t>
      </w:r>
      <w:r w:rsidR="00923E4B">
        <w:rPr>
          <w:rFonts w:ascii="Arial" w:hAnsi="Arial" w:cs="Arial" w:hint="eastAsia"/>
          <w:snapToGrid w:val="0"/>
        </w:rPr>
        <w:t>（</w:t>
      </w:r>
      <w:hyperlink r:id="rId17">
        <w:r w:rsidRPr="00923E4B">
          <w:rPr>
            <w:rFonts w:ascii="Arial" w:hAnsi="Arial" w:cs="Arial" w:hint="eastAsia"/>
            <w:snapToGrid w:val="0"/>
            <w:color w:val="0000FF"/>
            <w:u w:val="single" w:color="0000FF"/>
          </w:rPr>
          <w:t>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m</w:t>
        </w:r>
        <w:r w:rsidRPr="00923E4B">
          <w:rPr>
            <w:rFonts w:ascii="Arial" w:hAnsi="Arial" w:cs="Arial" w:hint="eastAsia"/>
            <w:snapToGrid w:val="0"/>
            <w:color w:val="0000FF"/>
            <w:u w:val="single" w:color="0000FF"/>
          </w:rPr>
          <w:t>dr.html</w:t>
        </w:r>
      </w:hyperlink>
      <w:r w:rsidR="00923E4B">
        <w:rPr>
          <w:rFonts w:ascii="Arial" w:hAnsi="Arial" w:cs="Arial" w:hint="eastAsia"/>
          <w:snapToGrid w:val="0"/>
        </w:rPr>
        <w:t>）</w:t>
      </w:r>
      <w:r w:rsidRPr="00923E4B">
        <w:rPr>
          <w:rFonts w:ascii="Arial" w:hAnsi="Arial" w:cs="Arial" w:hint="eastAsia"/>
          <w:snapToGrid w:val="0"/>
        </w:rPr>
        <w:t>获得。</w:t>
      </w:r>
    </w:p>
    <w:p w:rsidR="00923E4B" w:rsidRPr="00923E4B" w:rsidRDefault="00923E4B" w:rsidP="00335F1C">
      <w:pPr>
        <w:pStyle w:val="4"/>
        <w:numPr>
          <w:ilvl w:val="0"/>
          <w:numId w:val="4"/>
        </w:numPr>
        <w:tabs>
          <w:tab w:val="left" w:pos="530"/>
        </w:tabs>
        <w:topLinePunct/>
        <w:adjustRightInd w:val="0"/>
        <w:snapToGrid w:val="0"/>
        <w:spacing w:afterLines="100" w:after="299" w:line="480" w:lineRule="auto"/>
        <w:ind w:left="0" w:firstLine="0"/>
        <w:jc w:val="both"/>
        <w:rPr>
          <w:rFonts w:ascii="Arial" w:hAnsi="Arial" w:cs="Arial"/>
          <w:b w:val="0"/>
          <w:bCs w:val="0"/>
          <w:snapToGrid w:val="0"/>
        </w:rPr>
      </w:pPr>
      <w:r w:rsidRPr="00923E4B">
        <w:rPr>
          <w:rFonts w:ascii="Arial" w:hAnsi="Arial" w:cs="Arial"/>
          <w:snapToGrid w:val="0"/>
          <w:szCs w:val="19"/>
        </w:rPr>
        <w:br w:type="page"/>
      </w:r>
      <w:r w:rsidR="001B1EEB" w:rsidRPr="00923E4B">
        <w:rPr>
          <w:rFonts w:ascii="Arial" w:hAnsi="Arial" w:cs="Arial" w:hint="eastAsia"/>
          <w:snapToGrid w:val="0"/>
        </w:rPr>
        <w:lastRenderedPageBreak/>
        <w:t>医疗器械追踪</w:t>
      </w:r>
      <w:r>
        <w:rPr>
          <w:rFonts w:ascii="Arial" w:hAnsi="Arial" w:cs="Arial" w:hint="eastAsia"/>
          <w:snapToGrid w:val="0"/>
        </w:rPr>
        <w:t>（</w:t>
      </w:r>
      <w:r w:rsidR="00EA03BE" w:rsidRPr="00923E4B">
        <w:rPr>
          <w:rFonts w:ascii="Arial" w:hAnsi="Arial" w:cs="Arial" w:hint="eastAsia"/>
          <w:snapToGrid w:val="0"/>
        </w:rPr>
        <w:t>该法案</w:t>
      </w:r>
      <w:r w:rsidR="001B1EEB" w:rsidRPr="00923E4B">
        <w:rPr>
          <w:rFonts w:ascii="Arial" w:hAnsi="Arial" w:cs="Arial" w:hint="eastAsia"/>
          <w:snapToGrid w:val="0"/>
        </w:rPr>
        <w:t>第</w:t>
      </w:r>
      <w:r w:rsidR="001B1EEB" w:rsidRPr="00923E4B">
        <w:rPr>
          <w:rFonts w:ascii="Arial" w:hAnsi="Arial" w:cs="Arial" w:hint="eastAsia"/>
          <w:snapToGrid w:val="0"/>
        </w:rPr>
        <w:t>519</w:t>
      </w:r>
      <w:r>
        <w:rPr>
          <w:rFonts w:ascii="Arial" w:hAnsi="Arial" w:cs="Arial" w:hint="eastAsia"/>
          <w:snapToGrid w:val="0"/>
        </w:rPr>
        <w:t>（</w:t>
      </w:r>
      <w:r w:rsidRPr="00923E4B">
        <w:rPr>
          <w:rFonts w:ascii="Arial" w:hAnsi="Arial" w:cs="Arial" w:hint="eastAsia"/>
          <w:snapToGrid w:val="0"/>
        </w:rPr>
        <w:t>e</w:t>
      </w:r>
      <w:r>
        <w:rPr>
          <w:rFonts w:ascii="Arial" w:hAnsi="Arial" w:cs="Arial" w:hint="eastAsia"/>
          <w:snapToGrid w:val="0"/>
        </w:rPr>
        <w:t>）</w:t>
      </w:r>
      <w:r w:rsidRPr="00923E4B">
        <w:rPr>
          <w:rFonts w:ascii="Arial" w:hAnsi="Arial" w:cs="Arial" w:hint="eastAsia"/>
          <w:snapToGrid w:val="0"/>
        </w:rPr>
        <w:t>节</w:t>
      </w:r>
      <w:r w:rsidR="00120562" w:rsidRPr="00923E4B">
        <w:rPr>
          <w:rFonts w:ascii="Arial" w:hAnsi="Arial" w:cs="Arial" w:hint="eastAsia"/>
          <w:snapToGrid w:val="0"/>
        </w:rPr>
        <w:t>；</w:t>
      </w:r>
      <w:r w:rsidR="001B1EEB" w:rsidRPr="00923E4B">
        <w:rPr>
          <w:rFonts w:ascii="Arial" w:hAnsi="Arial" w:cs="Arial" w:hint="eastAsia"/>
          <w:snapToGrid w:val="0"/>
        </w:rPr>
        <w:t>21</w:t>
      </w:r>
      <w:r>
        <w:rPr>
          <w:rFonts w:ascii="Arial" w:hAnsi="Arial" w:cs="Arial" w:hint="eastAsia"/>
          <w:snapToGrid w:val="0"/>
        </w:rPr>
        <w:t xml:space="preserve"> </w:t>
      </w:r>
      <w:r w:rsidR="001B1EEB" w:rsidRPr="00923E4B">
        <w:rPr>
          <w:rFonts w:ascii="Arial" w:hAnsi="Arial" w:cs="Arial" w:hint="eastAsia"/>
          <w:snapToGrid w:val="0"/>
        </w:rPr>
        <w:t>CFR</w:t>
      </w:r>
      <w:r w:rsidR="001B1EEB" w:rsidRPr="00923E4B">
        <w:rPr>
          <w:rFonts w:ascii="Arial" w:hAnsi="Arial" w:cs="Arial" w:hint="eastAsia"/>
          <w:snapToGrid w:val="0"/>
        </w:rPr>
        <w:t>第</w:t>
      </w:r>
      <w:r w:rsidR="001B1EEB" w:rsidRPr="00923E4B">
        <w:rPr>
          <w:rFonts w:ascii="Arial" w:hAnsi="Arial" w:cs="Arial" w:hint="eastAsia"/>
          <w:snapToGrid w:val="0"/>
        </w:rPr>
        <w:t>821</w:t>
      </w:r>
      <w:r w:rsidR="001B1EEB" w:rsidRPr="00923E4B">
        <w:rPr>
          <w:rFonts w:ascii="Arial" w:hAnsi="Arial" w:cs="Arial" w:hint="eastAsia"/>
          <w:snapToGrid w:val="0"/>
        </w:rPr>
        <w:t>条</w:t>
      </w:r>
      <w:r>
        <w:rPr>
          <w:rFonts w:ascii="Arial" w:hAnsi="Arial" w:cs="Arial" w:hint="eastAsia"/>
          <w:snapToGrid w:val="0"/>
        </w:rPr>
        <w:t>）</w:t>
      </w:r>
      <w:r w:rsidR="001B1EEB" w:rsidRPr="00923E4B">
        <w:rPr>
          <w:rFonts w:ascii="Arial" w:hAnsi="Arial" w:cs="Arial" w:hint="eastAsia"/>
          <w:snapToGrid w:val="0"/>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医疗器械追踪法规旨在确保某些器械的制造商建立了追踪系统，以便在需实施器械相关纠正措施或作出器械相关通知时，其能够迅速找到已引入商业分销的器械。除非</w:t>
      </w:r>
      <w:r w:rsidR="00AA7906" w:rsidRPr="00923E4B">
        <w:rPr>
          <w:rFonts w:ascii="Arial" w:hAnsi="Arial" w:cs="Arial" w:hint="eastAsia"/>
          <w:snapToGrid w:val="0"/>
        </w:rPr>
        <w:t>及</w:t>
      </w:r>
      <w:r w:rsidRPr="00923E4B">
        <w:rPr>
          <w:rFonts w:ascii="Arial" w:hAnsi="Arial" w:cs="Arial" w:hint="eastAsia"/>
          <w:snapToGrid w:val="0"/>
        </w:rPr>
        <w:t>在</w:t>
      </w:r>
      <w:r w:rsidRPr="00923E4B">
        <w:rPr>
          <w:rFonts w:ascii="Arial" w:hAnsi="Arial" w:cs="Arial" w:hint="eastAsia"/>
          <w:snapToGrid w:val="0"/>
        </w:rPr>
        <w:t>FDA</w:t>
      </w:r>
      <w:r w:rsidRPr="00923E4B">
        <w:rPr>
          <w:rFonts w:ascii="Arial" w:hAnsi="Arial" w:cs="Arial" w:hint="eastAsia"/>
          <w:snapToGrid w:val="0"/>
        </w:rPr>
        <w:t>直接向制造商发出命令前，制造商无需遵守医疗器械追踪法规。因此，除非</w:t>
      </w:r>
      <w:r w:rsidRPr="00923E4B">
        <w:rPr>
          <w:rFonts w:ascii="Arial" w:hAnsi="Arial" w:cs="Arial" w:hint="eastAsia"/>
          <w:snapToGrid w:val="0"/>
        </w:rPr>
        <w:t>FDA</w:t>
      </w:r>
      <w:r w:rsidRPr="00923E4B">
        <w:rPr>
          <w:rFonts w:ascii="Arial" w:hAnsi="Arial" w:cs="Arial" w:hint="eastAsia"/>
          <w:snapToGrid w:val="0"/>
        </w:rPr>
        <w:t>发出了有关特定再加工器械的命令，再加工商无需遵守追踪法规。有关器械追踪的更多信息</w:t>
      </w:r>
      <w:r w:rsidR="00923E4B">
        <w:rPr>
          <w:rFonts w:ascii="Arial" w:hAnsi="Arial" w:cs="Arial" w:hint="eastAsia"/>
          <w:snapToGrid w:val="0"/>
        </w:rPr>
        <w:t>（</w:t>
      </w:r>
      <w:r w:rsidRPr="00923E4B">
        <w:rPr>
          <w:rFonts w:ascii="Arial" w:hAnsi="Arial" w:cs="Arial" w:hint="eastAsia"/>
          <w:snapToGrid w:val="0"/>
        </w:rPr>
        <w:t>包括追踪命令涵盖的器械类型</w:t>
      </w:r>
      <w:r w:rsidR="00923E4B">
        <w:rPr>
          <w:rFonts w:ascii="Arial" w:hAnsi="Arial" w:cs="Arial" w:hint="eastAsia"/>
          <w:snapToGrid w:val="0"/>
        </w:rPr>
        <w:t>）</w:t>
      </w:r>
      <w:r w:rsidRPr="00923E4B">
        <w:rPr>
          <w:rFonts w:ascii="Arial" w:hAnsi="Arial" w:cs="Arial" w:hint="eastAsia"/>
          <w:snapToGrid w:val="0"/>
        </w:rPr>
        <w:t>，请参见</w:t>
      </w:r>
      <w:r w:rsidRPr="00923E4B">
        <w:rPr>
          <w:rFonts w:ascii="Arial" w:hAnsi="Arial" w:cs="Arial" w:hint="eastAsia"/>
          <w:snapToGrid w:val="0"/>
        </w:rPr>
        <w:t>FDA</w:t>
      </w:r>
      <w:r w:rsidRPr="00923E4B">
        <w:rPr>
          <w:rFonts w:ascii="Arial" w:hAnsi="Arial" w:cs="Arial" w:hint="eastAsia"/>
          <w:snapToGrid w:val="0"/>
        </w:rPr>
        <w:t>的</w:t>
      </w:r>
      <w:r w:rsidR="00923E4B" w:rsidRPr="00923E4B">
        <w:rPr>
          <w:rFonts w:ascii="宋体" w:hAnsi="宋体" w:cs="Arial" w:hint="eastAsia"/>
          <w:snapToGrid w:val="0"/>
        </w:rPr>
        <w:t>“</w:t>
      </w:r>
      <w:r w:rsidRPr="00923E4B">
        <w:rPr>
          <w:rFonts w:ascii="Arial" w:hAnsi="Arial" w:cs="Arial" w:hint="eastAsia"/>
          <w:snapToGrid w:val="0"/>
        </w:rPr>
        <w:t>医疗器械追踪指南</w:t>
      </w:r>
      <w:r w:rsidR="00923E4B" w:rsidRPr="00923E4B">
        <w:rPr>
          <w:rFonts w:ascii="宋体" w:hAnsi="宋体" w:cs="Arial" w:hint="eastAsia"/>
          <w:snapToGrid w:val="0"/>
        </w:rPr>
        <w:t>”</w:t>
      </w:r>
      <w:r w:rsidRPr="00923E4B">
        <w:rPr>
          <w:rFonts w:ascii="Arial" w:hAnsi="Arial" w:cs="Arial" w:hint="eastAsia"/>
          <w:snapToGrid w:val="0"/>
        </w:rPr>
        <w:t>。此指南可以通过呼叫自动回传系统获得，电话：</w:t>
      </w:r>
      <w:r w:rsidRPr="00923E4B">
        <w:rPr>
          <w:rFonts w:ascii="Arial" w:hAnsi="Arial" w:cs="Arial" w:hint="eastAsia"/>
          <w:snapToGrid w:val="0"/>
        </w:rPr>
        <w:t>1-800-899-0381</w:t>
      </w:r>
      <w:r w:rsidRPr="00923E4B">
        <w:rPr>
          <w:rFonts w:ascii="Arial" w:hAnsi="Arial" w:cs="Arial" w:hint="eastAsia"/>
          <w:snapToGrid w:val="0"/>
        </w:rPr>
        <w:t>或</w:t>
      </w:r>
      <w:r w:rsidRPr="00923E4B">
        <w:rPr>
          <w:rFonts w:ascii="Arial" w:hAnsi="Arial" w:cs="Arial" w:hint="eastAsia"/>
          <w:snapToGrid w:val="0"/>
        </w:rPr>
        <w:t>301-827-0111</w:t>
      </w:r>
      <w:r w:rsidR="00923E4B">
        <w:rPr>
          <w:rFonts w:ascii="Arial" w:hAnsi="Arial" w:cs="Arial" w:hint="eastAsia"/>
          <w:snapToGrid w:val="0"/>
        </w:rPr>
        <w:t>（</w:t>
      </w:r>
      <w:r w:rsidRPr="00923E4B">
        <w:rPr>
          <w:rFonts w:ascii="Arial" w:hAnsi="Arial" w:cs="Arial" w:hint="eastAsia"/>
          <w:snapToGrid w:val="0"/>
        </w:rPr>
        <w:t>提示输入文档编号时，请输入编号</w:t>
      </w:r>
      <w:r w:rsidRPr="00923E4B">
        <w:rPr>
          <w:rFonts w:ascii="Arial" w:hAnsi="Arial" w:cs="Arial" w:hint="eastAsia"/>
          <w:snapToGrid w:val="0"/>
        </w:rPr>
        <w:t>169</w:t>
      </w:r>
      <w:r w:rsidR="00923E4B">
        <w:rPr>
          <w:rFonts w:ascii="Arial" w:hAnsi="Arial" w:cs="Arial" w:hint="eastAsia"/>
          <w:snapToGrid w:val="0"/>
        </w:rPr>
        <w:t>）</w:t>
      </w:r>
      <w:r w:rsidRPr="00923E4B">
        <w:rPr>
          <w:rFonts w:ascii="Arial" w:hAnsi="Arial" w:cs="Arial" w:hint="eastAsia"/>
          <w:snapToGrid w:val="0"/>
        </w:rPr>
        <w:t>或访问</w:t>
      </w:r>
      <w:r w:rsidRPr="00923E4B">
        <w:rPr>
          <w:rFonts w:ascii="Arial" w:hAnsi="Arial" w:cs="Arial" w:hint="eastAsia"/>
          <w:snapToGrid w:val="0"/>
        </w:rPr>
        <w:t>FDA</w:t>
      </w:r>
      <w:r w:rsidRPr="00923E4B">
        <w:rPr>
          <w:rFonts w:ascii="Arial" w:hAnsi="Arial" w:cs="Arial" w:hint="eastAsia"/>
          <w:snapToGrid w:val="0"/>
        </w:rPr>
        <w:t>网页</w:t>
      </w:r>
      <w:r w:rsidR="00923E4B">
        <w:rPr>
          <w:rFonts w:ascii="Arial" w:hAnsi="Arial" w:cs="Arial" w:hint="eastAsia"/>
          <w:snapToGrid w:val="0"/>
        </w:rPr>
        <w:t>（</w:t>
      </w:r>
      <w:hyperlink r:id="rId18">
        <w:r w:rsidRPr="00923E4B">
          <w:rPr>
            <w:rFonts w:ascii="Arial" w:hAnsi="Arial" w:cs="Arial" w:hint="eastAsia"/>
            <w:snapToGrid w:val="0"/>
            <w:color w:val="0000FF"/>
            <w:u w:val="single" w:color="0000FF"/>
          </w:rPr>
          <w:t>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d</w:t>
        </w:r>
        <w:r w:rsidRPr="00923E4B">
          <w:rPr>
            <w:rFonts w:ascii="Arial" w:hAnsi="Arial" w:cs="Arial" w:hint="eastAsia"/>
            <w:snapToGrid w:val="0"/>
            <w:color w:val="0000FF"/>
            <w:u w:val="single" w:color="0000FF"/>
          </w:rPr>
          <w:t>sm</w:t>
        </w:r>
        <w:r w:rsidR="00923E4B" w:rsidRPr="00923E4B">
          <w:rPr>
            <w:rFonts w:ascii="Arial" w:hAnsi="Arial" w:cs="Arial" w:hint="eastAsia"/>
            <w:snapToGrid w:val="0"/>
            <w:color w:val="0000FF"/>
            <w:u w:val="single" w:color="0000FF"/>
          </w:rPr>
          <w:t>a</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r</w:t>
        </w:r>
        <w:r w:rsidRPr="00923E4B">
          <w:rPr>
            <w:rFonts w:ascii="Arial" w:hAnsi="Arial" w:cs="Arial" w:hint="eastAsia"/>
            <w:snapToGrid w:val="0"/>
            <w:color w:val="0000FF"/>
            <w:u w:val="single" w:color="0000FF"/>
          </w:rPr>
          <w:t>lman.html</w:t>
        </w:r>
      </w:hyperlink>
      <w:r w:rsidR="00923E4B">
        <w:rPr>
          <w:rFonts w:ascii="Arial" w:hAnsi="Arial" w:cs="Arial" w:hint="eastAsia"/>
          <w:snapToGrid w:val="0"/>
        </w:rPr>
        <w:t>）</w:t>
      </w:r>
      <w:r w:rsidRPr="00923E4B">
        <w:rPr>
          <w:rFonts w:ascii="Arial" w:hAnsi="Arial" w:cs="Arial" w:hint="eastAsia"/>
          <w:snapToGrid w:val="0"/>
        </w:rPr>
        <w:t>获得。</w:t>
      </w:r>
    </w:p>
    <w:p w:rsidR="00923E4B" w:rsidRPr="00923E4B" w:rsidRDefault="001B1EEB" w:rsidP="00335F1C">
      <w:pPr>
        <w:pStyle w:val="4"/>
        <w:numPr>
          <w:ilvl w:val="0"/>
          <w:numId w:val="4"/>
        </w:numPr>
        <w:tabs>
          <w:tab w:val="left" w:pos="533"/>
        </w:tabs>
        <w:topLinePunct/>
        <w:adjustRightInd w:val="0"/>
        <w:snapToGrid w:val="0"/>
        <w:spacing w:afterLines="100" w:after="299" w:line="480" w:lineRule="auto"/>
        <w:ind w:left="0" w:firstLine="0"/>
        <w:jc w:val="both"/>
        <w:rPr>
          <w:rFonts w:ascii="Arial" w:hAnsi="Arial" w:cs="Arial"/>
          <w:b w:val="0"/>
          <w:bCs w:val="0"/>
          <w:snapToGrid w:val="0"/>
        </w:rPr>
      </w:pPr>
      <w:r w:rsidRPr="00923E4B">
        <w:rPr>
          <w:rFonts w:ascii="Arial" w:hAnsi="Arial" w:cs="Arial" w:hint="eastAsia"/>
          <w:snapToGrid w:val="0"/>
        </w:rPr>
        <w:t>医疗器械纠正和</w:t>
      </w:r>
      <w:r w:rsidR="0079544A" w:rsidRPr="00923E4B">
        <w:rPr>
          <w:rFonts w:ascii="Arial" w:hAnsi="Arial" w:cs="Arial" w:hint="eastAsia"/>
          <w:snapToGrid w:val="0"/>
        </w:rPr>
        <w:t>移除</w:t>
      </w:r>
      <w:r w:rsidR="00923E4B">
        <w:rPr>
          <w:rFonts w:ascii="Arial" w:hAnsi="Arial" w:cs="Arial" w:hint="eastAsia"/>
          <w:snapToGrid w:val="0"/>
        </w:rPr>
        <w:t>（</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519</w:t>
      </w:r>
      <w:r w:rsidR="00923E4B">
        <w:rPr>
          <w:rFonts w:ascii="Arial" w:hAnsi="Arial" w:cs="Arial" w:hint="eastAsia"/>
          <w:snapToGrid w:val="0"/>
        </w:rPr>
        <w:t>（</w:t>
      </w:r>
      <w:r w:rsidR="00923E4B" w:rsidRPr="00923E4B">
        <w:rPr>
          <w:rFonts w:ascii="Arial" w:hAnsi="Arial" w:cs="Arial" w:hint="eastAsia"/>
          <w:snapToGrid w:val="0"/>
        </w:rPr>
        <w:t>f</w:t>
      </w:r>
      <w:r w:rsidR="00923E4B">
        <w:rPr>
          <w:rFonts w:ascii="Arial" w:hAnsi="Arial" w:cs="Arial" w:hint="eastAsia"/>
          <w:snapToGrid w:val="0"/>
        </w:rPr>
        <w:t>）</w:t>
      </w:r>
      <w:r w:rsidR="00923E4B" w:rsidRPr="00923E4B">
        <w:rPr>
          <w:rFonts w:ascii="Arial" w:hAnsi="Arial" w:cs="Arial" w:hint="eastAsia"/>
          <w:snapToGrid w:val="0"/>
        </w:rPr>
        <w:t>条</w:t>
      </w:r>
      <w:r w:rsidR="00120562" w:rsidRPr="00923E4B">
        <w:rPr>
          <w:rFonts w:ascii="Arial" w:hAnsi="Arial" w:cs="Arial" w:hint="eastAsia"/>
          <w:snapToGrid w:val="0"/>
        </w:rPr>
        <w:t>；</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Pr="00923E4B">
        <w:rPr>
          <w:rFonts w:ascii="Arial" w:hAnsi="Arial" w:cs="Arial" w:hint="eastAsia"/>
          <w:snapToGrid w:val="0"/>
        </w:rPr>
        <w:t>第</w:t>
      </w:r>
      <w:r w:rsidRPr="00923E4B">
        <w:rPr>
          <w:rFonts w:ascii="Arial" w:hAnsi="Arial" w:cs="Arial" w:hint="eastAsia"/>
          <w:snapToGrid w:val="0"/>
        </w:rPr>
        <w:t>806</w:t>
      </w:r>
      <w:r w:rsidRPr="00923E4B">
        <w:rPr>
          <w:rFonts w:ascii="Arial" w:hAnsi="Arial" w:cs="Arial" w:hint="eastAsia"/>
          <w:snapToGrid w:val="0"/>
        </w:rPr>
        <w:t>条</w:t>
      </w:r>
      <w:r w:rsidR="00923E4B">
        <w:rPr>
          <w:rFonts w:ascii="Arial" w:hAnsi="Arial" w:cs="Arial" w:hint="eastAsia"/>
          <w:snapToGrid w:val="0"/>
        </w:rPr>
        <w:t>）</w:t>
      </w:r>
      <w:r w:rsidRPr="00923E4B">
        <w:rPr>
          <w:rFonts w:ascii="Arial" w:hAnsi="Arial" w:cs="Arial" w:hint="eastAsia"/>
          <w:snapToGrid w:val="0"/>
        </w:rPr>
        <w:t>：</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所有器械制造商必须在指定时间内向</w:t>
      </w:r>
      <w:r w:rsidRPr="00923E4B">
        <w:rPr>
          <w:rFonts w:ascii="Arial" w:hAnsi="Arial" w:cs="Arial" w:hint="eastAsia"/>
          <w:snapToGrid w:val="0"/>
        </w:rPr>
        <w:t>FDA</w:t>
      </w:r>
      <w:r w:rsidRPr="00923E4B">
        <w:rPr>
          <w:rFonts w:ascii="Arial" w:hAnsi="Arial" w:cs="Arial" w:hint="eastAsia"/>
          <w:snapToGrid w:val="0"/>
        </w:rPr>
        <w:t>报告某些类型的器械纠正和</w:t>
      </w:r>
      <w:r w:rsidR="0079544A" w:rsidRPr="00923E4B">
        <w:rPr>
          <w:rFonts w:ascii="Arial" w:hAnsi="Arial" w:cs="Arial" w:hint="eastAsia"/>
          <w:snapToGrid w:val="0"/>
        </w:rPr>
        <w:t>移除</w:t>
      </w:r>
      <w:r w:rsidRPr="00923E4B">
        <w:rPr>
          <w:rFonts w:ascii="Arial" w:hAnsi="Arial" w:cs="Arial" w:hint="eastAsia"/>
          <w:snapToGrid w:val="0"/>
        </w:rPr>
        <w:t>。此外，各制造商必须保留所有纠正和</w:t>
      </w:r>
      <w:r w:rsidR="0079544A" w:rsidRPr="00923E4B">
        <w:rPr>
          <w:rFonts w:ascii="Arial" w:hAnsi="Arial" w:cs="Arial" w:hint="eastAsia"/>
          <w:snapToGrid w:val="0"/>
        </w:rPr>
        <w:t>移除</w:t>
      </w:r>
      <w:r w:rsidRPr="00923E4B">
        <w:rPr>
          <w:rFonts w:ascii="Arial" w:hAnsi="Arial" w:cs="Arial" w:hint="eastAsia"/>
          <w:snapToGrid w:val="0"/>
        </w:rPr>
        <w:t>记录。如果其进行的纠正和</w:t>
      </w:r>
      <w:r w:rsidR="0079544A" w:rsidRPr="00923E4B">
        <w:rPr>
          <w:rFonts w:ascii="Arial" w:hAnsi="Arial" w:cs="Arial" w:hint="eastAsia"/>
          <w:snapToGrid w:val="0"/>
        </w:rPr>
        <w:t>移除</w:t>
      </w:r>
      <w:r w:rsidRPr="00923E4B">
        <w:rPr>
          <w:rFonts w:ascii="Arial" w:hAnsi="Arial" w:cs="Arial" w:hint="eastAsia"/>
          <w:snapToGrid w:val="0"/>
        </w:rPr>
        <w:t>旨在降低器械带来的健康风险或补救某些违法行为，各器械制造商还必须就此类器械纠正和</w:t>
      </w:r>
      <w:r w:rsidR="0079544A" w:rsidRPr="00923E4B">
        <w:rPr>
          <w:rFonts w:ascii="Arial" w:hAnsi="Arial" w:cs="Arial" w:hint="eastAsia"/>
          <w:snapToGrid w:val="0"/>
        </w:rPr>
        <w:t>移除</w:t>
      </w:r>
      <w:r w:rsidRPr="00923E4B">
        <w:rPr>
          <w:rFonts w:ascii="Arial" w:hAnsi="Arial" w:cs="Arial" w:hint="eastAsia"/>
          <w:snapToGrid w:val="0"/>
        </w:rPr>
        <w:t>向</w:t>
      </w:r>
      <w:r w:rsidRPr="00923E4B">
        <w:rPr>
          <w:rFonts w:ascii="Arial" w:hAnsi="Arial" w:cs="Arial" w:hint="eastAsia"/>
          <w:snapToGrid w:val="0"/>
        </w:rPr>
        <w:t>FDA</w:t>
      </w:r>
      <w:r w:rsidRPr="00923E4B">
        <w:rPr>
          <w:rFonts w:ascii="Arial" w:hAnsi="Arial" w:cs="Arial" w:hint="eastAsia"/>
          <w:snapToGrid w:val="0"/>
        </w:rPr>
        <w:t>提交书面报告。</w:t>
      </w:r>
      <w:r w:rsidR="004366C7" w:rsidRPr="00923E4B">
        <w:rPr>
          <w:rFonts w:ascii="Arial" w:hAnsi="Arial" w:cs="Arial" w:hint="eastAsia"/>
          <w:snapToGrid w:val="0"/>
        </w:rPr>
        <w:t>根据</w:t>
      </w:r>
      <w:r w:rsidR="004366C7" w:rsidRPr="00923E4B">
        <w:rPr>
          <w:rFonts w:ascii="Arial" w:hAnsi="Arial" w:cs="Arial" w:hint="eastAsia"/>
          <w:snapToGrid w:val="0"/>
        </w:rPr>
        <w:t>21</w:t>
      </w:r>
      <w:r w:rsidR="004366C7">
        <w:rPr>
          <w:rFonts w:ascii="Arial" w:hAnsi="Arial" w:cs="Arial" w:hint="eastAsia"/>
          <w:snapToGrid w:val="0"/>
        </w:rPr>
        <w:t xml:space="preserve"> </w:t>
      </w:r>
      <w:r w:rsidR="004366C7" w:rsidRPr="00923E4B">
        <w:rPr>
          <w:rFonts w:ascii="Arial" w:hAnsi="Arial" w:cs="Arial" w:hint="eastAsia"/>
          <w:snapToGrid w:val="0"/>
        </w:rPr>
        <w:t>CFR</w:t>
      </w:r>
      <w:r w:rsidR="004366C7">
        <w:rPr>
          <w:rFonts w:ascii="Arial" w:hAnsi="Arial" w:cs="Arial" w:hint="eastAsia"/>
          <w:snapToGrid w:val="0"/>
        </w:rPr>
        <w:t xml:space="preserve"> </w:t>
      </w:r>
      <w:r w:rsidR="004366C7" w:rsidRPr="00923E4B">
        <w:rPr>
          <w:rFonts w:ascii="Arial" w:hAnsi="Arial" w:cs="Arial" w:hint="eastAsia"/>
          <w:snapToGrid w:val="0"/>
        </w:rPr>
        <w:t>806.2</w:t>
      </w:r>
      <w:r w:rsidR="004366C7">
        <w:rPr>
          <w:rFonts w:ascii="Arial" w:hAnsi="Arial" w:cs="Arial" w:hint="eastAsia"/>
          <w:snapToGrid w:val="0"/>
        </w:rPr>
        <w:t>（</w:t>
      </w:r>
      <w:r w:rsidR="004366C7" w:rsidRPr="00923E4B">
        <w:rPr>
          <w:rFonts w:ascii="Arial" w:hAnsi="Arial" w:cs="Arial" w:hint="eastAsia"/>
          <w:snapToGrid w:val="0"/>
        </w:rPr>
        <w:t>e</w:t>
      </w:r>
      <w:r w:rsidR="004366C7">
        <w:rPr>
          <w:rFonts w:ascii="Arial" w:hAnsi="Arial" w:cs="Arial" w:hint="eastAsia"/>
          <w:snapToGrid w:val="0"/>
        </w:rPr>
        <w:t>）</w:t>
      </w:r>
      <w:r w:rsidR="004366C7" w:rsidRPr="00923E4B">
        <w:rPr>
          <w:rFonts w:ascii="Arial" w:hAnsi="Arial" w:cs="Arial" w:hint="eastAsia"/>
          <w:snapToGrid w:val="0"/>
        </w:rPr>
        <w:t>，术语</w:t>
      </w:r>
      <w:r w:rsidR="004366C7" w:rsidRPr="00923E4B">
        <w:rPr>
          <w:rFonts w:ascii="宋体" w:hAnsi="宋体" w:cs="Arial" w:hint="eastAsia"/>
          <w:snapToGrid w:val="0"/>
        </w:rPr>
        <w:t>“</w:t>
      </w:r>
      <w:r w:rsidR="004366C7" w:rsidRPr="00923E4B">
        <w:rPr>
          <w:rFonts w:ascii="Arial" w:hAnsi="Arial" w:cs="Arial" w:hint="eastAsia"/>
          <w:snapToGrid w:val="0"/>
        </w:rPr>
        <w:t>纠正</w:t>
      </w:r>
      <w:r w:rsidR="004366C7" w:rsidRPr="00923E4B">
        <w:rPr>
          <w:rFonts w:ascii="宋体" w:hAnsi="宋体" w:cs="Arial" w:hint="eastAsia"/>
          <w:snapToGrid w:val="0"/>
        </w:rPr>
        <w:t>”</w:t>
      </w:r>
      <w:r w:rsidR="004366C7" w:rsidRPr="00923E4B">
        <w:rPr>
          <w:rFonts w:ascii="Arial" w:hAnsi="Arial" w:cs="Arial" w:hint="eastAsia"/>
          <w:snapToGrid w:val="0"/>
        </w:rPr>
        <w:t>是指</w:t>
      </w:r>
      <w:r w:rsidR="004366C7" w:rsidRPr="00923E4B">
        <w:rPr>
          <w:rFonts w:ascii="宋体" w:hAnsi="宋体" w:cs="Arial" w:hint="eastAsia"/>
          <w:snapToGrid w:val="0"/>
        </w:rPr>
        <w:t>“</w:t>
      </w:r>
      <w:r w:rsidR="004366C7" w:rsidRPr="00923E4B">
        <w:rPr>
          <w:rFonts w:ascii="Arial" w:hAnsi="Arial" w:cs="Arial" w:hint="eastAsia"/>
          <w:snapToGrid w:val="0"/>
        </w:rPr>
        <w:t>对器械进行的修理、修改、调整、重新标签、销毁或检验</w:t>
      </w:r>
      <w:r w:rsidR="004366C7">
        <w:rPr>
          <w:rFonts w:ascii="Arial" w:hAnsi="Arial" w:cs="Arial" w:hint="eastAsia"/>
          <w:snapToGrid w:val="0"/>
        </w:rPr>
        <w:t>（</w:t>
      </w:r>
      <w:r w:rsidR="004366C7" w:rsidRPr="00923E4B">
        <w:rPr>
          <w:rFonts w:ascii="Arial" w:hAnsi="Arial" w:cs="Arial" w:hint="eastAsia"/>
          <w:snapToGrid w:val="0"/>
        </w:rPr>
        <w:t>包括患者健康</w:t>
      </w:r>
      <w:r w:rsidR="004366C7">
        <w:rPr>
          <w:rFonts w:ascii="Arial" w:hAnsi="Arial" w:cs="Arial" w:hint="eastAsia"/>
          <w:snapToGrid w:val="0"/>
        </w:rPr>
        <w:t>）</w:t>
      </w:r>
      <w:r w:rsidR="004366C7" w:rsidRPr="00923E4B">
        <w:rPr>
          <w:rFonts w:ascii="Arial" w:hAnsi="Arial" w:cs="Arial" w:hint="eastAsia"/>
          <w:snapToGrid w:val="0"/>
        </w:rPr>
        <w:t>，其中，此类操作无需将器械从其使用点移除到某个其他位置</w:t>
      </w:r>
      <w:r w:rsidR="004366C7" w:rsidRPr="00923E4B">
        <w:rPr>
          <w:rFonts w:ascii="宋体" w:hAnsi="宋体" w:cs="Arial" w:hint="eastAsia"/>
          <w:snapToGrid w:val="0"/>
        </w:rPr>
        <w:t>”</w:t>
      </w:r>
      <w:r w:rsidR="004366C7" w:rsidRPr="00923E4B">
        <w:rPr>
          <w:rFonts w:ascii="Arial" w:hAnsi="Arial" w:cs="Arial" w:hint="eastAsia"/>
          <w:snapToGrid w:val="0"/>
        </w:rPr>
        <w:t>。根据</w:t>
      </w:r>
      <w:r w:rsidR="004366C7" w:rsidRPr="00923E4B">
        <w:rPr>
          <w:rFonts w:ascii="Arial" w:hAnsi="Arial" w:cs="Arial" w:hint="eastAsia"/>
          <w:snapToGrid w:val="0"/>
        </w:rPr>
        <w:t>21</w:t>
      </w:r>
      <w:r w:rsidR="004366C7">
        <w:rPr>
          <w:rFonts w:ascii="Arial" w:hAnsi="Arial" w:cs="Arial" w:hint="eastAsia"/>
          <w:snapToGrid w:val="0"/>
        </w:rPr>
        <w:t xml:space="preserve"> </w:t>
      </w:r>
      <w:r w:rsidR="004366C7" w:rsidRPr="00923E4B">
        <w:rPr>
          <w:rFonts w:ascii="Arial" w:hAnsi="Arial" w:cs="Arial" w:hint="eastAsia"/>
          <w:snapToGrid w:val="0"/>
        </w:rPr>
        <w:t>CFR</w:t>
      </w:r>
      <w:r w:rsidR="004366C7">
        <w:rPr>
          <w:rFonts w:ascii="Arial" w:hAnsi="Arial" w:cs="Arial" w:hint="eastAsia"/>
          <w:snapToGrid w:val="0"/>
        </w:rPr>
        <w:t xml:space="preserve"> </w:t>
      </w:r>
      <w:r w:rsidR="004366C7" w:rsidRPr="00923E4B">
        <w:rPr>
          <w:rFonts w:ascii="Arial" w:hAnsi="Arial" w:cs="Arial" w:hint="eastAsia"/>
          <w:snapToGrid w:val="0"/>
        </w:rPr>
        <w:t>806.2</w:t>
      </w:r>
      <w:r w:rsidR="004366C7">
        <w:rPr>
          <w:rFonts w:ascii="Arial" w:hAnsi="Arial" w:cs="Arial" w:hint="eastAsia"/>
          <w:snapToGrid w:val="0"/>
        </w:rPr>
        <w:t>（</w:t>
      </w:r>
      <w:r w:rsidR="004366C7" w:rsidRPr="00923E4B">
        <w:rPr>
          <w:rFonts w:ascii="Arial" w:hAnsi="Arial" w:cs="Arial" w:hint="eastAsia"/>
          <w:snapToGrid w:val="0"/>
        </w:rPr>
        <w:t>i</w:t>
      </w:r>
      <w:r w:rsidR="004366C7">
        <w:rPr>
          <w:rFonts w:ascii="Arial" w:hAnsi="Arial" w:cs="Arial" w:hint="eastAsia"/>
          <w:snapToGrid w:val="0"/>
        </w:rPr>
        <w:t>）</w:t>
      </w:r>
      <w:r w:rsidR="004366C7" w:rsidRPr="00923E4B">
        <w:rPr>
          <w:rFonts w:ascii="Arial" w:hAnsi="Arial" w:cs="Arial" w:hint="eastAsia"/>
          <w:snapToGrid w:val="0"/>
        </w:rPr>
        <w:t>，术语</w:t>
      </w:r>
      <w:r w:rsidR="004366C7" w:rsidRPr="00923E4B">
        <w:rPr>
          <w:rFonts w:ascii="宋体" w:hAnsi="宋体" w:cs="Arial" w:hint="eastAsia"/>
          <w:snapToGrid w:val="0"/>
        </w:rPr>
        <w:t>“</w:t>
      </w:r>
      <w:r w:rsidR="004366C7" w:rsidRPr="00923E4B">
        <w:rPr>
          <w:rFonts w:ascii="Arial" w:hAnsi="Arial" w:cs="Arial" w:hint="eastAsia"/>
          <w:snapToGrid w:val="0"/>
        </w:rPr>
        <w:t>移除</w:t>
      </w:r>
      <w:r w:rsidR="004366C7" w:rsidRPr="00923E4B">
        <w:rPr>
          <w:rFonts w:ascii="宋体" w:hAnsi="宋体" w:cs="Arial" w:hint="eastAsia"/>
          <w:snapToGrid w:val="0"/>
        </w:rPr>
        <w:t>”</w:t>
      </w:r>
      <w:r w:rsidR="004366C7" w:rsidRPr="00923E4B">
        <w:rPr>
          <w:rFonts w:ascii="Arial" w:hAnsi="Arial" w:cs="Arial" w:hint="eastAsia"/>
          <w:snapToGrid w:val="0"/>
        </w:rPr>
        <w:t>是指</w:t>
      </w:r>
      <w:r w:rsidR="004366C7" w:rsidRPr="00923E4B">
        <w:rPr>
          <w:rFonts w:ascii="宋体" w:hAnsi="宋体" w:cs="Arial" w:hint="eastAsia"/>
          <w:snapToGrid w:val="0"/>
        </w:rPr>
        <w:t>“</w:t>
      </w:r>
      <w:r w:rsidR="004366C7" w:rsidRPr="00923E4B">
        <w:rPr>
          <w:rFonts w:ascii="Arial" w:hAnsi="Arial" w:cs="Arial" w:hint="eastAsia"/>
          <w:snapToGrid w:val="0"/>
        </w:rPr>
        <w:t>为进行修理、修改、调整、重新标签、销毁或检验，将器械从其使用点移除到某个其他位置</w:t>
      </w:r>
      <w:r w:rsidR="004366C7" w:rsidRPr="00923E4B">
        <w:rPr>
          <w:rFonts w:ascii="宋体" w:hAnsi="宋体" w:cs="Arial" w:hint="eastAsia"/>
          <w:snapToGrid w:val="0"/>
        </w:rPr>
        <w:t>”</w:t>
      </w:r>
      <w:r w:rsidR="004366C7" w:rsidRPr="00923E4B">
        <w:rPr>
          <w:rFonts w:ascii="Arial" w:hAnsi="Arial" w:cs="Arial" w:hint="eastAsia"/>
          <w:snapToGrid w:val="0"/>
        </w:rPr>
        <w:t>。</w:t>
      </w:r>
    </w:p>
    <w:p w:rsidR="000D6985" w:rsidRPr="00923E4B" w:rsidRDefault="00923E4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snapToGrid w:val="0"/>
        </w:rPr>
        <w:br w:type="page"/>
      </w:r>
      <w:r w:rsidR="001B1EEB" w:rsidRPr="00923E4B">
        <w:rPr>
          <w:rFonts w:ascii="Arial" w:hAnsi="Arial" w:cs="Arial" w:hint="eastAsia"/>
          <w:snapToGrid w:val="0"/>
        </w:rPr>
        <w:lastRenderedPageBreak/>
        <w:t>以下是纠正和</w:t>
      </w:r>
      <w:r w:rsidR="0079544A" w:rsidRPr="00923E4B">
        <w:rPr>
          <w:rFonts w:ascii="Arial" w:hAnsi="Arial" w:cs="Arial" w:hint="eastAsia"/>
          <w:snapToGrid w:val="0"/>
        </w:rPr>
        <w:t>移除</w:t>
      </w:r>
      <w:r w:rsidR="001B1EEB" w:rsidRPr="00923E4B">
        <w:rPr>
          <w:rFonts w:ascii="Arial" w:hAnsi="Arial" w:cs="Arial" w:hint="eastAsia"/>
          <w:snapToGrid w:val="0"/>
        </w:rPr>
        <w:t>法规适用的示例：</w:t>
      </w:r>
    </w:p>
    <w:p w:rsidR="00923E4B" w:rsidRPr="00923E4B" w:rsidRDefault="001B1EEB" w:rsidP="00335F1C">
      <w:pPr>
        <w:pStyle w:val="a3"/>
        <w:topLinePunct/>
        <w:adjustRightInd w:val="0"/>
        <w:snapToGrid w:val="0"/>
        <w:spacing w:afterLines="100" w:after="299" w:line="480" w:lineRule="auto"/>
        <w:ind w:leftChars="327" w:left="719"/>
        <w:jc w:val="both"/>
        <w:rPr>
          <w:rFonts w:ascii="Arial" w:hAnsi="Arial" w:cs="Arial"/>
          <w:snapToGrid w:val="0"/>
        </w:rPr>
      </w:pPr>
      <w:r w:rsidRPr="00923E4B">
        <w:rPr>
          <w:rFonts w:ascii="Arial" w:hAnsi="Arial" w:cs="Arial" w:hint="eastAsia"/>
          <w:snapToGrid w:val="0"/>
        </w:rPr>
        <w:t>医院已对可使患者遭受不良健康事件的某些</w:t>
      </w:r>
      <w:r w:rsidRPr="00923E4B">
        <w:rPr>
          <w:rFonts w:ascii="Arial" w:hAnsi="Arial" w:cs="Arial" w:hint="eastAsia"/>
          <w:snapToGrid w:val="0"/>
        </w:rPr>
        <w:t>SUD</w:t>
      </w:r>
      <w:r w:rsidRPr="00923E4B">
        <w:rPr>
          <w:rFonts w:ascii="Arial" w:hAnsi="Arial" w:cs="Arial" w:hint="eastAsia"/>
          <w:snapToGrid w:val="0"/>
        </w:rPr>
        <w:t>进行再加工。如果医院选择从其货架上撤下可疑批量或批次的剩余器械以降低健康风险，则此操作应视为</w:t>
      </w:r>
      <w:r w:rsidR="0079544A" w:rsidRPr="00923E4B">
        <w:rPr>
          <w:rFonts w:ascii="Arial" w:hAnsi="Arial" w:cs="Arial" w:hint="eastAsia"/>
          <w:snapToGrid w:val="0"/>
        </w:rPr>
        <w:t>移除</w:t>
      </w:r>
      <w:r w:rsidRPr="00923E4B">
        <w:rPr>
          <w:rFonts w:ascii="Arial" w:hAnsi="Arial" w:cs="Arial" w:hint="eastAsia"/>
          <w:snapToGrid w:val="0"/>
        </w:rPr>
        <w:t>操作，必须向</w:t>
      </w:r>
      <w:r w:rsidRPr="00923E4B">
        <w:rPr>
          <w:rFonts w:ascii="Arial" w:hAnsi="Arial" w:cs="Arial" w:hint="eastAsia"/>
          <w:snapToGrid w:val="0"/>
        </w:rPr>
        <w:t>FDA</w:t>
      </w:r>
      <w:r w:rsidRPr="00923E4B">
        <w:rPr>
          <w:rFonts w:ascii="Arial" w:hAnsi="Arial" w:cs="Arial" w:hint="eastAsia"/>
          <w:snapToGrid w:val="0"/>
        </w:rPr>
        <w:t>报告。</w:t>
      </w:r>
    </w:p>
    <w:p w:rsidR="00923E4B" w:rsidRPr="00923E4B" w:rsidRDefault="001B1EEB" w:rsidP="00335F1C">
      <w:pPr>
        <w:pStyle w:val="4"/>
        <w:numPr>
          <w:ilvl w:val="0"/>
          <w:numId w:val="4"/>
        </w:numPr>
        <w:tabs>
          <w:tab w:val="left" w:pos="534"/>
        </w:tabs>
        <w:topLinePunct/>
        <w:adjustRightInd w:val="0"/>
        <w:snapToGrid w:val="0"/>
        <w:spacing w:afterLines="100" w:after="299" w:line="480" w:lineRule="auto"/>
        <w:ind w:left="0" w:firstLine="0"/>
        <w:jc w:val="both"/>
        <w:rPr>
          <w:rFonts w:ascii="Arial" w:hAnsi="Arial" w:cs="Arial"/>
          <w:b w:val="0"/>
          <w:bCs w:val="0"/>
          <w:snapToGrid w:val="0"/>
        </w:rPr>
      </w:pPr>
      <w:r w:rsidRPr="00923E4B">
        <w:rPr>
          <w:rFonts w:ascii="Arial" w:hAnsi="Arial" w:cs="Arial" w:hint="eastAsia"/>
          <w:snapToGrid w:val="0"/>
        </w:rPr>
        <w:t>质量体系法规</w:t>
      </w:r>
      <w:r w:rsidR="00923E4B">
        <w:rPr>
          <w:rFonts w:ascii="Arial" w:hAnsi="Arial" w:cs="Arial" w:hint="eastAsia"/>
          <w:snapToGrid w:val="0"/>
        </w:rPr>
        <w:t>（</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520</w:t>
      </w:r>
      <w:r w:rsidR="00923E4B">
        <w:rPr>
          <w:rFonts w:ascii="Arial" w:hAnsi="Arial" w:cs="Arial" w:hint="eastAsia"/>
          <w:snapToGrid w:val="0"/>
        </w:rPr>
        <w:t>（</w:t>
      </w:r>
      <w:r w:rsidR="00923E4B" w:rsidRPr="00923E4B">
        <w:rPr>
          <w:rFonts w:ascii="Arial" w:hAnsi="Arial" w:cs="Arial" w:hint="eastAsia"/>
          <w:snapToGrid w:val="0"/>
        </w:rPr>
        <w:t>f</w:t>
      </w:r>
      <w:r w:rsidR="00923E4B">
        <w:rPr>
          <w:rFonts w:ascii="Arial" w:hAnsi="Arial" w:cs="Arial" w:hint="eastAsia"/>
          <w:snapToGrid w:val="0"/>
        </w:rPr>
        <w:t>）</w:t>
      </w:r>
      <w:r w:rsidR="00923E4B" w:rsidRPr="00923E4B">
        <w:rPr>
          <w:rFonts w:ascii="Arial" w:hAnsi="Arial" w:cs="Arial" w:hint="eastAsia"/>
          <w:snapToGrid w:val="0"/>
        </w:rPr>
        <w:t>条</w:t>
      </w:r>
      <w:r w:rsidR="00120562" w:rsidRPr="00923E4B">
        <w:rPr>
          <w:rFonts w:ascii="Arial" w:hAnsi="Arial" w:cs="Arial" w:hint="eastAsia"/>
          <w:snapToGrid w:val="0"/>
        </w:rPr>
        <w:t>；</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Pr="00923E4B">
        <w:rPr>
          <w:rFonts w:ascii="Arial" w:hAnsi="Arial" w:cs="Arial" w:hint="eastAsia"/>
          <w:snapToGrid w:val="0"/>
        </w:rPr>
        <w:t>第</w:t>
      </w:r>
      <w:r w:rsidRPr="00923E4B">
        <w:rPr>
          <w:rFonts w:ascii="Arial" w:hAnsi="Arial" w:cs="Arial" w:hint="eastAsia"/>
          <w:snapToGrid w:val="0"/>
        </w:rPr>
        <w:t>820</w:t>
      </w:r>
      <w:r w:rsidRPr="00923E4B">
        <w:rPr>
          <w:rFonts w:ascii="Arial" w:hAnsi="Arial" w:cs="Arial" w:hint="eastAsia"/>
          <w:snapToGrid w:val="0"/>
        </w:rPr>
        <w:t>条</w:t>
      </w:r>
      <w:r w:rsidR="00923E4B">
        <w:rPr>
          <w:rFonts w:ascii="Arial" w:hAnsi="Arial" w:cs="Arial" w:hint="eastAsia"/>
          <w:snapToGrid w:val="0"/>
        </w:rPr>
        <w:t>）</w:t>
      </w:r>
      <w:r w:rsidRPr="00923E4B">
        <w:rPr>
          <w:rFonts w:ascii="Arial" w:hAnsi="Arial" w:cs="Arial" w:hint="eastAsia"/>
          <w:snapToGrid w:val="0"/>
        </w:rPr>
        <w:t>：</w:t>
      </w:r>
    </w:p>
    <w:p w:rsidR="004366C7" w:rsidRPr="00923E4B" w:rsidRDefault="001B1EEB" w:rsidP="00335F1C">
      <w:pPr>
        <w:pStyle w:val="a3"/>
        <w:wordWrap w:val="0"/>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现行良好制造规</w:t>
      </w:r>
      <w:r w:rsidR="00923E4B" w:rsidRPr="00923E4B">
        <w:rPr>
          <w:rFonts w:ascii="Arial" w:hAnsi="Arial" w:cs="Arial" w:hint="eastAsia"/>
          <w:snapToGrid w:val="0"/>
        </w:rPr>
        <w:t>范</w:t>
      </w:r>
      <w:r w:rsidR="00923E4B">
        <w:rPr>
          <w:rFonts w:ascii="Arial" w:hAnsi="Arial" w:cs="Arial" w:hint="eastAsia"/>
          <w:snapToGrid w:val="0"/>
        </w:rPr>
        <w:t>（</w:t>
      </w:r>
      <w:r w:rsidR="00923E4B" w:rsidRPr="00923E4B">
        <w:rPr>
          <w:rFonts w:ascii="Arial" w:hAnsi="Arial" w:cs="Arial" w:hint="eastAsia"/>
          <w:snapToGrid w:val="0"/>
        </w:rPr>
        <w:t>cGMP</w:t>
      </w:r>
      <w:r w:rsidR="00923E4B">
        <w:rPr>
          <w:rFonts w:ascii="Arial" w:hAnsi="Arial" w:cs="Arial" w:hint="eastAsia"/>
          <w:snapToGrid w:val="0"/>
        </w:rPr>
        <w:t>）</w:t>
      </w:r>
      <w:r w:rsidR="00923E4B" w:rsidRPr="00923E4B">
        <w:rPr>
          <w:rFonts w:ascii="Arial" w:hAnsi="Arial" w:cs="Arial" w:hint="eastAsia"/>
          <w:snapToGrid w:val="0"/>
        </w:rPr>
        <w:t>要</w:t>
      </w:r>
      <w:r w:rsidRPr="00923E4B">
        <w:rPr>
          <w:rFonts w:ascii="Arial" w:hAnsi="Arial" w:cs="Arial" w:hint="eastAsia"/>
          <w:snapToGrid w:val="0"/>
        </w:rPr>
        <w:t>求在质量体系法规中有所规定，此要求适用于所有成品器械的设计、制造、包装、标签、存储、安装和维修中使用的方法、设施和控制。此类要求包括设计控制</w:t>
      </w:r>
      <w:r w:rsidR="00923E4B">
        <w:rPr>
          <w:rFonts w:ascii="Arial" w:hAnsi="Arial" w:cs="Arial" w:hint="eastAsia"/>
          <w:snapToGrid w:val="0"/>
        </w:rPr>
        <w:t>（</w:t>
      </w:r>
      <w:r w:rsidRPr="00923E4B">
        <w:rPr>
          <w:rFonts w:ascii="Arial" w:hAnsi="Arial" w:cs="Arial" w:hint="eastAsia"/>
          <w:snapToGrid w:val="0"/>
        </w:rPr>
        <w:t>请参见</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820.30</w:t>
      </w:r>
      <w:r w:rsidR="00923E4B">
        <w:rPr>
          <w:rFonts w:ascii="Arial" w:hAnsi="Arial" w:cs="Arial" w:hint="eastAsia"/>
          <w:snapToGrid w:val="0"/>
        </w:rPr>
        <w:t>）</w:t>
      </w:r>
      <w:r w:rsidRPr="00923E4B">
        <w:rPr>
          <w:rFonts w:ascii="Arial" w:hAnsi="Arial" w:cs="Arial" w:hint="eastAsia"/>
          <w:snapToGrid w:val="0"/>
        </w:rPr>
        <w:t>、纠正和预防措施要求</w:t>
      </w:r>
      <w:r w:rsidR="00923E4B">
        <w:rPr>
          <w:rFonts w:ascii="Arial" w:hAnsi="Arial" w:cs="Arial" w:hint="eastAsia"/>
          <w:snapToGrid w:val="0"/>
        </w:rPr>
        <w:t>（</w:t>
      </w:r>
      <w:r w:rsidRPr="00923E4B">
        <w:rPr>
          <w:rFonts w:ascii="Arial" w:hAnsi="Arial" w:cs="Arial" w:hint="eastAsia"/>
          <w:snapToGrid w:val="0"/>
        </w:rPr>
        <w:t>请参见</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820.100</w:t>
      </w:r>
      <w:r w:rsidR="00923E4B">
        <w:rPr>
          <w:rFonts w:ascii="Arial" w:hAnsi="Arial" w:cs="Arial" w:hint="eastAsia"/>
          <w:snapToGrid w:val="0"/>
        </w:rPr>
        <w:t>）</w:t>
      </w:r>
      <w:r w:rsidRPr="00923E4B">
        <w:rPr>
          <w:rFonts w:ascii="Arial" w:hAnsi="Arial" w:cs="Arial" w:hint="eastAsia"/>
          <w:snapToGrid w:val="0"/>
        </w:rPr>
        <w:t>和过程确认要求</w:t>
      </w:r>
      <w:r w:rsidR="00923E4B">
        <w:rPr>
          <w:rFonts w:ascii="Arial" w:hAnsi="Arial" w:cs="Arial" w:hint="eastAsia"/>
          <w:snapToGrid w:val="0"/>
        </w:rPr>
        <w:t>（</w:t>
      </w:r>
      <w:r w:rsidRPr="00923E4B">
        <w:rPr>
          <w:rFonts w:ascii="Arial" w:hAnsi="Arial" w:cs="Arial" w:hint="eastAsia"/>
          <w:snapToGrid w:val="0"/>
        </w:rPr>
        <w:t>请参见</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820.75</w:t>
      </w:r>
      <w:r w:rsidR="00923E4B">
        <w:rPr>
          <w:rFonts w:ascii="Arial" w:hAnsi="Arial" w:cs="Arial" w:hint="eastAsia"/>
          <w:snapToGrid w:val="0"/>
        </w:rPr>
        <w:t>）</w:t>
      </w:r>
      <w:r w:rsidRPr="00923E4B">
        <w:rPr>
          <w:rFonts w:ascii="Arial" w:hAnsi="Arial" w:cs="Arial" w:hint="eastAsia"/>
          <w:snapToGrid w:val="0"/>
        </w:rPr>
        <w:t>。</w:t>
      </w:r>
      <w:r w:rsidR="004366C7" w:rsidRPr="00923E4B">
        <w:rPr>
          <w:rFonts w:ascii="Arial" w:hAnsi="Arial" w:cs="Arial" w:hint="eastAsia"/>
          <w:snapToGrid w:val="0"/>
        </w:rPr>
        <w:t>有关质量体系法规各个方面的指南和信息，请参见以下文档：</w:t>
      </w:r>
      <w:r w:rsidR="004366C7" w:rsidRPr="00923E4B">
        <w:rPr>
          <w:rFonts w:ascii="宋体" w:hAnsi="宋体" w:cs="Arial" w:hint="eastAsia"/>
          <w:snapToGrid w:val="0"/>
        </w:rPr>
        <w:t>“</w:t>
      </w:r>
      <w:r w:rsidR="004366C7" w:rsidRPr="00923E4B">
        <w:rPr>
          <w:rFonts w:ascii="Arial" w:hAnsi="Arial" w:cs="Arial" w:hint="eastAsia"/>
          <w:snapToGrid w:val="0"/>
        </w:rPr>
        <w:t>过程确认的一般原则指南</w:t>
      </w:r>
      <w:r w:rsidR="004366C7" w:rsidRPr="00923E4B">
        <w:rPr>
          <w:rFonts w:ascii="宋体" w:hAnsi="宋体" w:cs="Arial" w:hint="eastAsia"/>
          <w:snapToGrid w:val="0"/>
        </w:rPr>
        <w:t>”</w:t>
      </w:r>
      <w:r w:rsidR="004366C7">
        <w:rPr>
          <w:rFonts w:ascii="Arial" w:hAnsi="Arial" w:cs="Arial" w:hint="eastAsia"/>
          <w:snapToGrid w:val="0"/>
        </w:rPr>
        <w:t>（</w:t>
      </w:r>
      <w:r w:rsidR="004366C7" w:rsidRPr="00923E4B">
        <w:rPr>
          <w:rFonts w:ascii="Arial" w:hAnsi="Arial" w:cs="Arial" w:hint="eastAsia"/>
          <w:snapToGrid w:val="0"/>
        </w:rPr>
        <w:t>可从</w:t>
      </w:r>
      <w:hyperlink r:id="rId19">
        <w:r w:rsidR="004366C7" w:rsidRPr="00923E4B">
          <w:rPr>
            <w:rFonts w:ascii="Arial" w:hAnsi="Arial" w:cs="Arial" w:hint="eastAsia"/>
            <w:snapToGrid w:val="0"/>
            <w:color w:val="0000FF"/>
            <w:u w:val="single" w:color="0000FF"/>
          </w:rPr>
          <w:t>www.fda.gov</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cdrh</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ode</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425.pdf</w:t>
        </w:r>
        <w:r w:rsidR="004366C7">
          <w:rPr>
            <w:rFonts w:ascii="Arial" w:hAnsi="Arial" w:cs="Arial" w:hint="eastAsia"/>
            <w:snapToGrid w:val="0"/>
            <w:color w:val="0000FF"/>
            <w:u w:val="single" w:color="0000FF"/>
          </w:rPr>
          <w:t xml:space="preserve"> </w:t>
        </w:r>
      </w:hyperlink>
      <w:r w:rsidR="004366C7" w:rsidRPr="00923E4B">
        <w:rPr>
          <w:rFonts w:ascii="Arial" w:hAnsi="Arial" w:cs="Arial" w:hint="eastAsia"/>
          <w:snapToGrid w:val="0"/>
        </w:rPr>
        <w:t>获得，或通过拨打先前列出的电话号码联系</w:t>
      </w:r>
      <w:r w:rsidR="004366C7" w:rsidRPr="00923E4B">
        <w:rPr>
          <w:rFonts w:ascii="Arial" w:hAnsi="Arial" w:cs="Arial" w:hint="eastAsia"/>
          <w:snapToGrid w:val="0"/>
        </w:rPr>
        <w:t>DSMA</w:t>
      </w:r>
      <w:r w:rsidR="004366C7" w:rsidRPr="00923E4B">
        <w:rPr>
          <w:rFonts w:ascii="Arial" w:hAnsi="Arial" w:cs="Arial" w:hint="eastAsia"/>
          <w:snapToGrid w:val="0"/>
        </w:rPr>
        <w:t>获得</w:t>
      </w:r>
      <w:r w:rsidR="004366C7">
        <w:rPr>
          <w:rFonts w:ascii="Arial" w:hAnsi="Arial" w:cs="Arial" w:hint="eastAsia"/>
          <w:snapToGrid w:val="0"/>
        </w:rPr>
        <w:t>）</w:t>
      </w:r>
      <w:r w:rsidR="004366C7" w:rsidRPr="00923E4B">
        <w:rPr>
          <w:rFonts w:ascii="Arial" w:hAnsi="Arial" w:cs="Arial" w:hint="eastAsia"/>
          <w:snapToGrid w:val="0"/>
        </w:rPr>
        <w:t>；</w:t>
      </w:r>
      <w:r w:rsidR="004366C7" w:rsidRPr="00923E4B">
        <w:rPr>
          <w:rFonts w:ascii="宋体" w:hAnsi="宋体" w:cs="Arial" w:hint="eastAsia"/>
          <w:snapToGrid w:val="0"/>
        </w:rPr>
        <w:t>“</w:t>
      </w:r>
      <w:r w:rsidR="004366C7" w:rsidRPr="00923E4B">
        <w:rPr>
          <w:rFonts w:ascii="Arial" w:hAnsi="Arial" w:cs="Arial" w:hint="eastAsia"/>
          <w:snapToGrid w:val="0"/>
        </w:rPr>
        <w:t>设计控制指南</w:t>
      </w:r>
      <w:r w:rsidR="004366C7" w:rsidRPr="00923E4B">
        <w:rPr>
          <w:rFonts w:ascii="宋体" w:hAnsi="宋体" w:cs="Arial" w:hint="eastAsia"/>
          <w:snapToGrid w:val="0"/>
        </w:rPr>
        <w:t>”</w:t>
      </w:r>
      <w:r w:rsidR="004366C7">
        <w:rPr>
          <w:rFonts w:ascii="Arial" w:hAnsi="Arial" w:cs="Arial" w:hint="eastAsia"/>
          <w:snapToGrid w:val="0"/>
        </w:rPr>
        <w:t>（</w:t>
      </w:r>
      <w:r w:rsidR="004366C7" w:rsidRPr="00923E4B">
        <w:rPr>
          <w:rFonts w:ascii="Arial" w:hAnsi="Arial" w:cs="Arial" w:hint="eastAsia"/>
          <w:snapToGrid w:val="0"/>
        </w:rPr>
        <w:t>可从</w:t>
      </w:r>
      <w:hyperlink r:id="rId20">
        <w:r w:rsidR="004366C7" w:rsidRPr="00923E4B">
          <w:rPr>
            <w:rFonts w:ascii="Arial" w:hAnsi="Arial" w:cs="Arial" w:hint="eastAsia"/>
            <w:snapToGrid w:val="0"/>
            <w:color w:val="0000FF"/>
            <w:u w:val="single" w:color="0000FF"/>
          </w:rPr>
          <w:t>www.fda.gov</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cdrh</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comp</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designgd.html</w:t>
        </w:r>
      </w:hyperlink>
      <w:r w:rsidR="004366C7" w:rsidRPr="00923E4B">
        <w:rPr>
          <w:rFonts w:ascii="Arial" w:hAnsi="Arial" w:cs="Arial" w:hint="eastAsia"/>
          <w:snapToGrid w:val="0"/>
        </w:rPr>
        <w:t>获得</w:t>
      </w:r>
      <w:r w:rsidR="004366C7">
        <w:rPr>
          <w:rFonts w:ascii="Arial" w:hAnsi="Arial" w:cs="Arial" w:hint="eastAsia"/>
          <w:snapToGrid w:val="0"/>
        </w:rPr>
        <w:t>）</w:t>
      </w:r>
      <w:r w:rsidR="004366C7" w:rsidRPr="00923E4B">
        <w:rPr>
          <w:rFonts w:ascii="Arial" w:hAnsi="Arial" w:cs="Arial" w:hint="eastAsia"/>
          <w:snapToGrid w:val="0"/>
        </w:rPr>
        <w:t>；</w:t>
      </w:r>
      <w:r w:rsidR="004366C7" w:rsidRPr="00923E4B">
        <w:rPr>
          <w:rFonts w:ascii="宋体" w:hAnsi="宋体" w:cs="Arial" w:hint="eastAsia"/>
          <w:snapToGrid w:val="0"/>
        </w:rPr>
        <w:t>“</w:t>
      </w:r>
      <w:r w:rsidR="004366C7" w:rsidRPr="00923E4B">
        <w:rPr>
          <w:rFonts w:ascii="Arial" w:hAnsi="Arial" w:cs="Arial" w:hint="eastAsia"/>
          <w:snapToGrid w:val="0"/>
        </w:rPr>
        <w:t>质量体系检验技术</w:t>
      </w:r>
      <w:r w:rsidR="004366C7">
        <w:rPr>
          <w:rFonts w:ascii="Arial" w:hAnsi="Arial" w:cs="Arial" w:hint="eastAsia"/>
          <w:snapToGrid w:val="0"/>
        </w:rPr>
        <w:t>（</w:t>
      </w:r>
      <w:r w:rsidR="004366C7" w:rsidRPr="00923E4B">
        <w:rPr>
          <w:rFonts w:ascii="Arial" w:hAnsi="Arial" w:cs="Arial" w:hint="eastAsia"/>
          <w:snapToGrid w:val="0"/>
        </w:rPr>
        <w:t>QSIT</w:t>
      </w:r>
      <w:r w:rsidR="004366C7">
        <w:rPr>
          <w:rFonts w:ascii="Arial" w:hAnsi="Arial" w:cs="Arial" w:hint="eastAsia"/>
          <w:snapToGrid w:val="0"/>
        </w:rPr>
        <w:t>）（</w:t>
      </w:r>
      <w:r w:rsidR="004366C7" w:rsidRPr="00923E4B">
        <w:rPr>
          <w:rFonts w:ascii="Arial" w:hAnsi="Arial" w:cs="Arial" w:hint="eastAsia"/>
          <w:snapToGrid w:val="0"/>
        </w:rPr>
        <w:t>可从</w:t>
      </w:r>
      <w:hyperlink r:id="rId21">
        <w:r w:rsidR="004366C7" w:rsidRPr="00923E4B">
          <w:rPr>
            <w:rFonts w:ascii="Arial" w:hAnsi="Arial" w:cs="Arial" w:hint="eastAsia"/>
            <w:snapToGrid w:val="0"/>
            <w:color w:val="0000FF"/>
            <w:u w:val="single" w:color="0000FF"/>
          </w:rPr>
          <w:t>www.fda.gov</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ora</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inspect_ref</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igs</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qsit</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QSITGUIDE.PDF</w:t>
        </w:r>
      </w:hyperlink>
      <w:r w:rsidR="004366C7" w:rsidRPr="00923E4B">
        <w:rPr>
          <w:rFonts w:ascii="Arial" w:hAnsi="Arial" w:cs="Arial" w:hint="eastAsia"/>
          <w:snapToGrid w:val="0"/>
        </w:rPr>
        <w:t>获得</w:t>
      </w:r>
      <w:r w:rsidR="004366C7">
        <w:rPr>
          <w:rFonts w:ascii="Arial" w:hAnsi="Arial" w:cs="Arial" w:hint="eastAsia"/>
          <w:snapToGrid w:val="0"/>
        </w:rPr>
        <w:t>）</w:t>
      </w:r>
      <w:r w:rsidR="004366C7" w:rsidRPr="00923E4B">
        <w:rPr>
          <w:rFonts w:ascii="Arial" w:hAnsi="Arial" w:cs="Arial" w:hint="eastAsia"/>
          <w:snapToGrid w:val="0"/>
        </w:rPr>
        <w:t>；</w:t>
      </w:r>
      <w:r w:rsidR="004366C7" w:rsidRPr="00923E4B">
        <w:rPr>
          <w:rFonts w:ascii="宋体" w:hAnsi="宋体" w:cs="Arial" w:hint="eastAsia"/>
          <w:snapToGrid w:val="0"/>
        </w:rPr>
        <w:t>“</w:t>
      </w:r>
      <w:r w:rsidR="004366C7" w:rsidRPr="00923E4B">
        <w:rPr>
          <w:rFonts w:ascii="Arial" w:hAnsi="Arial" w:cs="Arial" w:hint="eastAsia"/>
          <w:snapToGrid w:val="0"/>
        </w:rPr>
        <w:t>医疗器械质量体系手册：小实体合规指南</w:t>
      </w:r>
      <w:r w:rsidR="004366C7" w:rsidRPr="00923E4B">
        <w:rPr>
          <w:rFonts w:ascii="宋体" w:hAnsi="宋体" w:cs="Arial" w:hint="eastAsia"/>
          <w:snapToGrid w:val="0"/>
        </w:rPr>
        <w:t>”</w:t>
      </w:r>
      <w:r w:rsidR="004366C7">
        <w:rPr>
          <w:rFonts w:ascii="Arial" w:hAnsi="Arial" w:cs="Arial" w:hint="eastAsia"/>
          <w:snapToGrid w:val="0"/>
        </w:rPr>
        <w:t>（</w:t>
      </w:r>
      <w:r w:rsidR="004366C7" w:rsidRPr="00923E4B">
        <w:rPr>
          <w:rFonts w:ascii="Arial" w:hAnsi="Arial" w:cs="Arial" w:hint="eastAsia"/>
          <w:snapToGrid w:val="0"/>
        </w:rPr>
        <w:t>可从</w:t>
      </w:r>
      <w:hyperlink r:id="rId22">
        <w:r w:rsidR="004366C7" w:rsidRPr="00923E4B">
          <w:rPr>
            <w:rFonts w:ascii="Arial" w:hAnsi="Arial" w:cs="Arial" w:hint="eastAsia"/>
            <w:snapToGrid w:val="0"/>
            <w:color w:val="0000FF"/>
            <w:u w:val="single" w:color="0000FF"/>
          </w:rPr>
          <w:t>www.fda.gov</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cdrh</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dsma</w:t>
        </w:r>
        <w:r w:rsidR="004366C7">
          <w:rPr>
            <w:rFonts w:ascii="Arial" w:hAnsi="Arial" w:cs="Arial" w:hint="eastAsia"/>
            <w:snapToGrid w:val="0"/>
            <w:color w:val="0000FF"/>
            <w:u w:val="single" w:color="0000FF"/>
          </w:rPr>
          <w:t>/</w:t>
        </w:r>
        <w:r w:rsidR="004366C7" w:rsidRPr="00923E4B">
          <w:rPr>
            <w:rFonts w:ascii="Arial" w:hAnsi="Arial" w:cs="Arial" w:hint="eastAsia"/>
            <w:snapToGrid w:val="0"/>
            <w:color w:val="0000FF"/>
            <w:u w:val="single" w:color="0000FF"/>
          </w:rPr>
          <w:t>gmp_man.html</w:t>
        </w:r>
      </w:hyperlink>
      <w:r w:rsidR="004366C7" w:rsidRPr="00923E4B">
        <w:rPr>
          <w:rFonts w:ascii="Arial" w:hAnsi="Arial" w:cs="Arial" w:hint="eastAsia"/>
          <w:snapToGrid w:val="0"/>
        </w:rPr>
        <w:t>获得</w:t>
      </w:r>
      <w:r w:rsidR="004366C7">
        <w:rPr>
          <w:rFonts w:ascii="Arial" w:hAnsi="Arial" w:cs="Arial" w:hint="eastAsia"/>
          <w:snapToGrid w:val="0"/>
        </w:rPr>
        <w:t>）</w:t>
      </w:r>
      <w:r w:rsidR="004366C7" w:rsidRPr="00923E4B">
        <w:rPr>
          <w:rFonts w:ascii="Arial" w:hAnsi="Arial" w:cs="Arial" w:hint="eastAsia"/>
          <w:snapToGrid w:val="0"/>
        </w:rPr>
        <w:t>。</w:t>
      </w:r>
    </w:p>
    <w:p w:rsidR="000D6985" w:rsidRPr="004366C7" w:rsidRDefault="000D6985" w:rsidP="004264D3">
      <w:pPr>
        <w:pStyle w:val="a3"/>
        <w:topLinePunct/>
        <w:adjustRightInd w:val="0"/>
        <w:snapToGrid w:val="0"/>
        <w:spacing w:afterLines="75" w:after="224" w:line="480" w:lineRule="auto"/>
        <w:ind w:left="0"/>
        <w:jc w:val="both"/>
        <w:rPr>
          <w:rFonts w:ascii="Arial" w:hAnsi="Arial" w:cs="Arial"/>
          <w:snapToGrid w:val="0"/>
        </w:rPr>
      </w:pPr>
    </w:p>
    <w:p w:rsidR="00923E4B" w:rsidRPr="00923E4B" w:rsidRDefault="00923E4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snapToGrid w:val="0"/>
        </w:rPr>
        <w:br w:type="page"/>
      </w:r>
      <w:r w:rsidR="001B1EEB" w:rsidRPr="00923E4B">
        <w:rPr>
          <w:rFonts w:ascii="Arial" w:hAnsi="Arial" w:cs="Arial" w:hint="eastAsia"/>
          <w:snapToGrid w:val="0"/>
        </w:rPr>
        <w:lastRenderedPageBreak/>
        <w:t>设计控制要求并不适用于所有器械。设计控制要求适用于所有</w:t>
      </w:r>
      <w:r w:rsidR="001B1EEB" w:rsidRPr="00923E4B">
        <w:rPr>
          <w:rFonts w:ascii="Arial" w:hAnsi="Arial" w:cs="Arial" w:hint="eastAsia"/>
          <w:snapToGrid w:val="0"/>
        </w:rPr>
        <w:t>II</w:t>
      </w:r>
      <w:r w:rsidR="001B1EEB" w:rsidRPr="00923E4B">
        <w:rPr>
          <w:rFonts w:ascii="Arial" w:hAnsi="Arial" w:cs="Arial" w:hint="eastAsia"/>
          <w:snapToGrid w:val="0"/>
        </w:rPr>
        <w:t>类、</w:t>
      </w:r>
      <w:r w:rsidR="001B1EEB" w:rsidRPr="00923E4B">
        <w:rPr>
          <w:rFonts w:ascii="Arial" w:hAnsi="Arial" w:cs="Arial" w:hint="eastAsia"/>
          <w:snapToGrid w:val="0"/>
        </w:rPr>
        <w:t>III</w:t>
      </w:r>
      <w:r w:rsidR="001B1EEB" w:rsidRPr="00923E4B">
        <w:rPr>
          <w:rFonts w:ascii="Arial" w:hAnsi="Arial" w:cs="Arial" w:hint="eastAsia"/>
          <w:snapToGrid w:val="0"/>
        </w:rPr>
        <w:t>类和一些</w:t>
      </w:r>
      <w:r w:rsidR="001B1EEB" w:rsidRPr="00923E4B">
        <w:rPr>
          <w:rFonts w:ascii="Arial" w:hAnsi="Arial" w:cs="Arial" w:hint="eastAsia"/>
          <w:snapToGrid w:val="0"/>
        </w:rPr>
        <w:t>I</w:t>
      </w:r>
      <w:r w:rsidR="001B1EEB" w:rsidRPr="00923E4B">
        <w:rPr>
          <w:rFonts w:ascii="Arial" w:hAnsi="Arial" w:cs="Arial" w:hint="eastAsia"/>
          <w:snapToGrid w:val="0"/>
        </w:rPr>
        <w:t>类器械</w:t>
      </w:r>
      <w:r>
        <w:rPr>
          <w:rFonts w:ascii="Arial" w:hAnsi="Arial" w:cs="Arial" w:hint="eastAsia"/>
          <w:snapToGrid w:val="0"/>
        </w:rPr>
        <w:t>（</w:t>
      </w:r>
      <w:r w:rsidR="001B1EEB" w:rsidRPr="00923E4B">
        <w:rPr>
          <w:rFonts w:ascii="Arial" w:hAnsi="Arial" w:cs="Arial" w:hint="eastAsia"/>
          <w:snapToGrid w:val="0"/>
        </w:rPr>
        <w:t>请参见</w:t>
      </w:r>
      <w:r w:rsidR="001B1EEB" w:rsidRPr="00923E4B">
        <w:rPr>
          <w:rFonts w:ascii="Arial" w:hAnsi="Arial" w:cs="Arial" w:hint="eastAsia"/>
          <w:snapToGrid w:val="0"/>
        </w:rPr>
        <w:t>21</w:t>
      </w:r>
      <w:r>
        <w:rPr>
          <w:rFonts w:ascii="Arial" w:hAnsi="Arial" w:cs="Arial" w:hint="eastAsia"/>
          <w:snapToGrid w:val="0"/>
        </w:rPr>
        <w:t xml:space="preserve"> </w:t>
      </w:r>
      <w:r w:rsidR="001B1EEB" w:rsidRPr="00923E4B">
        <w:rPr>
          <w:rFonts w:ascii="Arial" w:hAnsi="Arial" w:cs="Arial" w:hint="eastAsia"/>
          <w:snapToGrid w:val="0"/>
        </w:rPr>
        <w:t>CFR</w:t>
      </w:r>
      <w:r>
        <w:rPr>
          <w:rFonts w:ascii="Arial" w:hAnsi="Arial" w:cs="Arial" w:hint="eastAsia"/>
          <w:snapToGrid w:val="0"/>
        </w:rPr>
        <w:t xml:space="preserve"> </w:t>
      </w:r>
      <w:r w:rsidR="001B1EEB" w:rsidRPr="00923E4B">
        <w:rPr>
          <w:rFonts w:ascii="Arial" w:hAnsi="Arial" w:cs="Arial" w:hint="eastAsia"/>
          <w:snapToGrid w:val="0"/>
        </w:rPr>
        <w:t>820.30</w:t>
      </w:r>
      <w:r>
        <w:rPr>
          <w:rFonts w:ascii="Arial" w:hAnsi="Arial" w:cs="Arial" w:hint="eastAsia"/>
          <w:snapToGrid w:val="0"/>
        </w:rPr>
        <w:t>）</w:t>
      </w:r>
      <w:r w:rsidR="001B1EEB" w:rsidRPr="00923E4B">
        <w:rPr>
          <w:rFonts w:ascii="Arial" w:hAnsi="Arial" w:cs="Arial" w:hint="eastAsia"/>
          <w:snapToGrid w:val="0"/>
        </w:rPr>
        <w:t>。</w:t>
      </w:r>
    </w:p>
    <w:p w:rsidR="00923E4B" w:rsidRPr="00923E4B" w:rsidRDefault="001B1EEB" w:rsidP="00335F1C">
      <w:pPr>
        <w:pStyle w:val="4"/>
        <w:numPr>
          <w:ilvl w:val="0"/>
          <w:numId w:val="4"/>
        </w:numPr>
        <w:tabs>
          <w:tab w:val="left" w:pos="530"/>
        </w:tabs>
        <w:topLinePunct/>
        <w:adjustRightInd w:val="0"/>
        <w:snapToGrid w:val="0"/>
        <w:spacing w:afterLines="100" w:after="299" w:line="480" w:lineRule="auto"/>
        <w:ind w:left="0" w:firstLine="0"/>
        <w:jc w:val="both"/>
        <w:rPr>
          <w:rFonts w:ascii="Arial" w:hAnsi="Arial" w:cs="Arial"/>
          <w:b w:val="0"/>
          <w:bCs w:val="0"/>
          <w:snapToGrid w:val="0"/>
        </w:rPr>
      </w:pPr>
      <w:r w:rsidRPr="00923E4B">
        <w:rPr>
          <w:rFonts w:ascii="Arial" w:hAnsi="Arial" w:cs="Arial" w:hint="eastAsia"/>
          <w:snapToGrid w:val="0"/>
        </w:rPr>
        <w:t>标签</w:t>
      </w:r>
      <w:r w:rsidR="00923E4B">
        <w:rPr>
          <w:rFonts w:ascii="Arial" w:hAnsi="Arial" w:cs="Arial" w:hint="eastAsia"/>
          <w:snapToGrid w:val="0"/>
        </w:rPr>
        <w:t>（</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502</w:t>
      </w:r>
      <w:r w:rsidRPr="00923E4B">
        <w:rPr>
          <w:rFonts w:ascii="Arial" w:hAnsi="Arial" w:cs="Arial" w:hint="eastAsia"/>
          <w:snapToGrid w:val="0"/>
        </w:rPr>
        <w:t>条</w:t>
      </w:r>
      <w:r w:rsidR="00120562" w:rsidRPr="00923E4B">
        <w:rPr>
          <w:rFonts w:ascii="Arial" w:hAnsi="Arial" w:cs="Arial" w:hint="eastAsia"/>
          <w:snapToGrid w:val="0"/>
        </w:rPr>
        <w:t>；</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Pr="00923E4B">
        <w:rPr>
          <w:rFonts w:ascii="Arial" w:hAnsi="Arial" w:cs="Arial" w:hint="eastAsia"/>
          <w:snapToGrid w:val="0"/>
        </w:rPr>
        <w:t>第</w:t>
      </w:r>
      <w:r w:rsidRPr="00923E4B">
        <w:rPr>
          <w:rFonts w:ascii="Arial" w:hAnsi="Arial" w:cs="Arial" w:hint="eastAsia"/>
          <w:snapToGrid w:val="0"/>
        </w:rPr>
        <w:t>801</w:t>
      </w:r>
      <w:r w:rsidRPr="00923E4B">
        <w:rPr>
          <w:rFonts w:ascii="Arial" w:hAnsi="Arial" w:cs="Arial" w:hint="eastAsia"/>
          <w:snapToGrid w:val="0"/>
        </w:rPr>
        <w:t>条</w:t>
      </w:r>
      <w:r w:rsidR="00923E4B">
        <w:rPr>
          <w:rFonts w:ascii="Arial" w:hAnsi="Arial" w:cs="Arial" w:hint="eastAsia"/>
          <w:snapToGrid w:val="0"/>
        </w:rPr>
        <w:t>）</w:t>
      </w:r>
      <w:r w:rsidRPr="00923E4B">
        <w:rPr>
          <w:rFonts w:ascii="Arial" w:hAnsi="Arial" w:cs="Arial" w:hint="eastAsia"/>
          <w:snapToGrid w:val="0"/>
        </w:rPr>
        <w:t>：</w:t>
      </w:r>
    </w:p>
    <w:p w:rsidR="000D6985" w:rsidRPr="00923E4B" w:rsidRDefault="001B1EEB" w:rsidP="00335F1C">
      <w:pPr>
        <w:pStyle w:val="a3"/>
        <w:wordWrap w:val="0"/>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规定，标签一般需提供制造名称和地点以及充分的使用说明。相关信息见</w:t>
      </w:r>
      <w:r w:rsidRPr="00923E4B">
        <w:rPr>
          <w:rFonts w:ascii="Arial" w:hAnsi="Arial" w:cs="Arial" w:hint="eastAsia"/>
          <w:snapToGrid w:val="0"/>
        </w:rPr>
        <w:t>FDA</w:t>
      </w:r>
      <w:r w:rsidRPr="00923E4B">
        <w:rPr>
          <w:rFonts w:ascii="Arial" w:hAnsi="Arial" w:cs="Arial" w:hint="eastAsia"/>
          <w:snapToGrid w:val="0"/>
        </w:rPr>
        <w:t>指南</w:t>
      </w:r>
      <w:r w:rsidR="00923E4B" w:rsidRPr="00923E4B">
        <w:rPr>
          <w:rFonts w:ascii="宋体" w:hAnsi="宋体" w:cs="Arial" w:hint="eastAsia"/>
          <w:snapToGrid w:val="0"/>
        </w:rPr>
        <w:t>“</w:t>
      </w:r>
      <w:r w:rsidRPr="00923E4B">
        <w:rPr>
          <w:rFonts w:ascii="Arial" w:hAnsi="Arial" w:cs="Arial" w:hint="eastAsia"/>
          <w:snapToGrid w:val="0"/>
        </w:rPr>
        <w:t>医疗器械的标签监管要求</w:t>
      </w:r>
      <w:r w:rsidR="00923E4B" w:rsidRPr="00923E4B">
        <w:rPr>
          <w:rFonts w:ascii="宋体" w:hAnsi="宋体" w:cs="Arial" w:hint="eastAsia"/>
          <w:snapToGrid w:val="0"/>
        </w:rPr>
        <w:t>”</w:t>
      </w:r>
      <w:r w:rsidRPr="00923E4B">
        <w:rPr>
          <w:rFonts w:ascii="Arial" w:hAnsi="Arial" w:cs="Arial" w:hint="eastAsia"/>
          <w:snapToGrid w:val="0"/>
        </w:rPr>
        <w:t>。此指南可从</w:t>
      </w:r>
      <w:r w:rsidRPr="00923E4B">
        <w:rPr>
          <w:rFonts w:ascii="Arial" w:hAnsi="Arial" w:cs="Arial" w:hint="eastAsia"/>
          <w:snapToGrid w:val="0"/>
        </w:rPr>
        <w:t>FDA</w:t>
      </w:r>
      <w:r w:rsidRPr="00923E4B">
        <w:rPr>
          <w:rFonts w:ascii="Arial" w:hAnsi="Arial" w:cs="Arial" w:hint="eastAsia"/>
          <w:snapToGrid w:val="0"/>
        </w:rPr>
        <w:t>网站</w:t>
      </w:r>
      <w:r w:rsidR="00923E4B">
        <w:rPr>
          <w:rFonts w:ascii="Arial" w:hAnsi="Arial" w:cs="Arial" w:hint="eastAsia"/>
          <w:snapToGrid w:val="0"/>
        </w:rPr>
        <w:t>（</w:t>
      </w:r>
      <w:hyperlink r:id="rId23">
        <w:r w:rsidRPr="00923E4B">
          <w:rPr>
            <w:rFonts w:ascii="Arial" w:hAnsi="Arial" w:cs="Arial" w:hint="eastAsia"/>
            <w:snapToGrid w:val="0"/>
            <w:color w:val="0000FF"/>
            <w:u w:val="single" w:color="0000FF"/>
          </w:rPr>
          <w:t>fwww.fda.go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d</w:t>
        </w:r>
        <w:r w:rsidRPr="00923E4B">
          <w:rPr>
            <w:rFonts w:ascii="Arial" w:hAnsi="Arial" w:cs="Arial" w:hint="eastAsia"/>
            <w:snapToGrid w:val="0"/>
            <w:color w:val="0000FF"/>
            <w:u w:val="single" w:color="0000FF"/>
          </w:rPr>
          <w:t>sm</w:t>
        </w:r>
        <w:r w:rsidR="00923E4B" w:rsidRPr="00923E4B">
          <w:rPr>
            <w:rFonts w:ascii="Arial" w:hAnsi="Arial" w:cs="Arial" w:hint="eastAsia"/>
            <w:snapToGrid w:val="0"/>
            <w:color w:val="0000FF"/>
            <w:u w:val="single" w:color="0000FF"/>
          </w:rPr>
          <w:t>a</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4</w:t>
        </w:r>
        <w:r w:rsidRPr="00923E4B">
          <w:rPr>
            <w:rFonts w:ascii="Arial" w:hAnsi="Arial" w:cs="Arial" w:hint="eastAsia"/>
            <w:snapToGrid w:val="0"/>
            <w:color w:val="0000FF"/>
            <w:u w:val="single" w:color="0000FF"/>
          </w:rPr>
          <w:t>70.pd</w:t>
        </w:r>
      </w:hyperlink>
      <w:r w:rsidR="00923E4B">
        <w:rPr>
          <w:rFonts w:ascii="Arial" w:hAnsi="Arial" w:cs="Arial" w:hint="eastAsia"/>
          <w:snapToGrid w:val="0"/>
        </w:rPr>
        <w:t>）</w:t>
      </w:r>
      <w:r w:rsidRPr="00923E4B">
        <w:rPr>
          <w:rFonts w:ascii="Arial" w:hAnsi="Arial" w:cs="Arial" w:hint="eastAsia"/>
          <w:snapToGrid w:val="0"/>
        </w:rPr>
        <w:t>获得或者通过拨打先前列出的电话号码联系</w:t>
      </w:r>
      <w:r w:rsidRPr="00923E4B">
        <w:rPr>
          <w:rFonts w:ascii="Arial" w:hAnsi="Arial" w:cs="Arial" w:hint="eastAsia"/>
          <w:snapToGrid w:val="0"/>
        </w:rPr>
        <w:t>DSMA</w:t>
      </w:r>
      <w:r w:rsidRPr="00923E4B">
        <w:rPr>
          <w:rFonts w:ascii="Arial" w:hAnsi="Arial" w:cs="Arial" w:hint="eastAsia"/>
          <w:snapToGrid w:val="0"/>
        </w:rPr>
        <w:t>获得。</w:t>
      </w:r>
    </w:p>
    <w:p w:rsidR="00923E4B" w:rsidRPr="00923E4B" w:rsidRDefault="00923E4B" w:rsidP="00335F1C">
      <w:pPr>
        <w:pStyle w:val="4"/>
        <w:numPr>
          <w:ilvl w:val="0"/>
          <w:numId w:val="4"/>
        </w:numPr>
        <w:tabs>
          <w:tab w:val="left" w:pos="590"/>
        </w:tabs>
        <w:topLinePunct/>
        <w:adjustRightInd w:val="0"/>
        <w:snapToGrid w:val="0"/>
        <w:spacing w:afterLines="100" w:after="299" w:line="480" w:lineRule="auto"/>
        <w:ind w:left="0" w:firstLine="0"/>
        <w:jc w:val="both"/>
        <w:rPr>
          <w:rFonts w:ascii="Arial" w:hAnsi="Arial" w:cs="Arial"/>
          <w:b w:val="0"/>
          <w:bCs w:val="0"/>
          <w:snapToGrid w:val="0"/>
        </w:rPr>
      </w:pPr>
      <w:r w:rsidRPr="00923E4B">
        <w:rPr>
          <w:rFonts w:ascii="Arial" w:hAnsi="Arial" w:cs="Arial"/>
          <w:snapToGrid w:val="0"/>
        </w:rPr>
        <w:br w:type="page"/>
      </w:r>
      <w:r w:rsidR="001B1EEB" w:rsidRPr="00923E4B">
        <w:rPr>
          <w:rFonts w:ascii="Arial" w:hAnsi="Arial" w:cs="Arial" w:hint="eastAsia"/>
          <w:snapToGrid w:val="0"/>
        </w:rPr>
        <w:lastRenderedPageBreak/>
        <w:t>上市前要求</w:t>
      </w:r>
      <w:r>
        <w:rPr>
          <w:rFonts w:ascii="Arial" w:hAnsi="Arial" w:cs="Arial" w:hint="eastAsia"/>
          <w:snapToGrid w:val="0"/>
        </w:rPr>
        <w:t>（</w:t>
      </w:r>
      <w:r w:rsidR="00EA03BE" w:rsidRPr="00923E4B">
        <w:rPr>
          <w:rFonts w:ascii="Arial" w:hAnsi="Arial" w:cs="Arial" w:hint="eastAsia"/>
          <w:snapToGrid w:val="0"/>
        </w:rPr>
        <w:t>该法案</w:t>
      </w:r>
      <w:r w:rsidR="001B1EEB" w:rsidRPr="00923E4B">
        <w:rPr>
          <w:rFonts w:ascii="Arial" w:hAnsi="Arial" w:cs="Arial" w:hint="eastAsia"/>
          <w:snapToGrid w:val="0"/>
        </w:rPr>
        <w:t>第</w:t>
      </w:r>
      <w:r w:rsidR="001B1EEB" w:rsidRPr="00923E4B">
        <w:rPr>
          <w:rFonts w:ascii="Arial" w:hAnsi="Arial" w:cs="Arial" w:hint="eastAsia"/>
          <w:snapToGrid w:val="0"/>
        </w:rPr>
        <w:t>510</w:t>
      </w:r>
      <w:r w:rsidR="001B1EEB" w:rsidRPr="00923E4B">
        <w:rPr>
          <w:rFonts w:ascii="Arial" w:hAnsi="Arial" w:cs="Arial" w:hint="eastAsia"/>
          <w:snapToGrid w:val="0"/>
        </w:rPr>
        <w:t>、</w:t>
      </w:r>
      <w:r w:rsidR="001B1EEB" w:rsidRPr="00923E4B">
        <w:rPr>
          <w:rFonts w:ascii="Arial" w:hAnsi="Arial" w:cs="Arial" w:hint="eastAsia"/>
          <w:snapToGrid w:val="0"/>
        </w:rPr>
        <w:t>513</w:t>
      </w:r>
      <w:r w:rsidR="001B1EEB" w:rsidRPr="00923E4B">
        <w:rPr>
          <w:rFonts w:ascii="Arial" w:hAnsi="Arial" w:cs="Arial" w:hint="eastAsia"/>
          <w:snapToGrid w:val="0"/>
        </w:rPr>
        <w:t>和第</w:t>
      </w:r>
      <w:r w:rsidR="001B1EEB" w:rsidRPr="00923E4B">
        <w:rPr>
          <w:rFonts w:ascii="Arial" w:hAnsi="Arial" w:cs="Arial" w:hint="eastAsia"/>
          <w:snapToGrid w:val="0"/>
        </w:rPr>
        <w:t>515</w:t>
      </w:r>
      <w:r w:rsidR="001B1EEB" w:rsidRPr="00923E4B">
        <w:rPr>
          <w:rFonts w:ascii="Arial" w:hAnsi="Arial" w:cs="Arial" w:hint="eastAsia"/>
          <w:snapToGrid w:val="0"/>
        </w:rPr>
        <w:t>条</w:t>
      </w:r>
      <w:r w:rsidR="00120562" w:rsidRPr="00923E4B">
        <w:rPr>
          <w:rFonts w:ascii="Arial" w:hAnsi="Arial" w:cs="Arial" w:hint="eastAsia"/>
          <w:snapToGrid w:val="0"/>
        </w:rPr>
        <w:t>；</w:t>
      </w:r>
      <w:r w:rsidR="001B1EEB" w:rsidRPr="00923E4B">
        <w:rPr>
          <w:rFonts w:ascii="Arial" w:hAnsi="Arial" w:cs="Arial" w:hint="eastAsia"/>
          <w:snapToGrid w:val="0"/>
        </w:rPr>
        <w:t>21</w:t>
      </w:r>
      <w:r>
        <w:rPr>
          <w:rFonts w:ascii="Arial" w:hAnsi="Arial" w:cs="Arial" w:hint="eastAsia"/>
          <w:snapToGrid w:val="0"/>
        </w:rPr>
        <w:t xml:space="preserve"> </w:t>
      </w:r>
      <w:r w:rsidR="001B1EEB" w:rsidRPr="00923E4B">
        <w:rPr>
          <w:rFonts w:ascii="Arial" w:hAnsi="Arial" w:cs="Arial" w:hint="eastAsia"/>
          <w:snapToGrid w:val="0"/>
        </w:rPr>
        <w:t>CFR</w:t>
      </w:r>
      <w:r w:rsidR="001B1EEB" w:rsidRPr="00923E4B">
        <w:rPr>
          <w:rFonts w:ascii="Arial" w:hAnsi="Arial" w:cs="Arial" w:hint="eastAsia"/>
          <w:snapToGrid w:val="0"/>
        </w:rPr>
        <w:t>第</w:t>
      </w:r>
      <w:r w:rsidR="001B1EEB" w:rsidRPr="00923E4B">
        <w:rPr>
          <w:rFonts w:ascii="Arial" w:hAnsi="Arial" w:cs="Arial" w:hint="eastAsia"/>
          <w:snapToGrid w:val="0"/>
        </w:rPr>
        <w:t>807</w:t>
      </w:r>
      <w:r w:rsidR="001B1EEB" w:rsidRPr="00923E4B">
        <w:rPr>
          <w:rFonts w:ascii="Arial" w:hAnsi="Arial" w:cs="Arial" w:hint="eastAsia"/>
          <w:snapToGrid w:val="0"/>
        </w:rPr>
        <w:t>和第</w:t>
      </w:r>
      <w:r w:rsidR="001B1EEB" w:rsidRPr="00923E4B">
        <w:rPr>
          <w:rFonts w:ascii="Arial" w:hAnsi="Arial" w:cs="Arial" w:hint="eastAsia"/>
          <w:snapToGrid w:val="0"/>
        </w:rPr>
        <w:t>814</w:t>
      </w:r>
      <w:r w:rsidR="001B1EEB" w:rsidRPr="00923E4B">
        <w:rPr>
          <w:rFonts w:ascii="Arial" w:hAnsi="Arial" w:cs="Arial" w:hint="eastAsia"/>
          <w:snapToGrid w:val="0"/>
        </w:rPr>
        <w:t>条</w:t>
      </w:r>
      <w:r>
        <w:rPr>
          <w:rFonts w:ascii="Arial" w:hAnsi="Arial" w:cs="Arial" w:hint="eastAsia"/>
          <w:snapToGrid w:val="0"/>
        </w:rPr>
        <w:t>）</w:t>
      </w:r>
      <w:r w:rsidR="001B1EEB" w:rsidRPr="00923E4B">
        <w:rPr>
          <w:rFonts w:ascii="Arial" w:hAnsi="Arial" w:cs="Arial" w:hint="eastAsia"/>
          <w:snapToGrid w:val="0"/>
        </w:rPr>
        <w:t>：</w:t>
      </w:r>
    </w:p>
    <w:p w:rsidR="00923E4B" w:rsidRPr="00923E4B" w:rsidRDefault="001B1EEB" w:rsidP="00335F1C">
      <w:pPr>
        <w:pStyle w:val="a4"/>
        <w:numPr>
          <w:ilvl w:val="1"/>
          <w:numId w:val="4"/>
        </w:numPr>
        <w:tabs>
          <w:tab w:val="left" w:pos="530"/>
        </w:tabs>
        <w:topLinePunct/>
        <w:adjustRightInd w:val="0"/>
        <w:snapToGrid w:val="0"/>
        <w:spacing w:afterLines="100" w:after="299" w:line="480" w:lineRule="auto"/>
        <w:ind w:left="0" w:firstLine="0"/>
        <w:jc w:val="both"/>
        <w:rPr>
          <w:rFonts w:ascii="Arial" w:eastAsia="宋体" w:hAnsi="Arial" w:cs="Arial"/>
          <w:snapToGrid w:val="0"/>
          <w:sz w:val="24"/>
          <w:szCs w:val="24"/>
        </w:rPr>
      </w:pPr>
      <w:r w:rsidRPr="00923E4B">
        <w:rPr>
          <w:rFonts w:ascii="Arial" w:eastAsia="宋体" w:hAnsi="Arial" w:cs="Arial" w:hint="eastAsia"/>
          <w:i/>
          <w:snapToGrid w:val="0"/>
          <w:sz w:val="24"/>
          <w:u w:val="single" w:color="000000"/>
        </w:rPr>
        <w:t>应提交什么类型的上市前提交材料？</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有两种类型的上市前提交材</w:t>
      </w:r>
      <w:r w:rsidR="00923E4B" w:rsidRPr="00923E4B">
        <w:rPr>
          <w:rFonts w:ascii="Arial" w:hAnsi="Arial" w:cs="Arial" w:hint="eastAsia"/>
          <w:snapToGrid w:val="0"/>
        </w:rPr>
        <w:t>料</w:t>
      </w:r>
      <w:r w:rsidRPr="00923E4B">
        <w:rPr>
          <w:rFonts w:ascii="Arial" w:hAnsi="Arial" w:cs="Arial" w:hint="eastAsia"/>
          <w:snapToGrid w:val="0"/>
        </w:rPr>
        <w:t>-</w:t>
      </w:r>
      <w:r w:rsidR="00923E4B" w:rsidRPr="00923E4B">
        <w:rPr>
          <w:rFonts w:ascii="Arial" w:hAnsi="Arial" w:cs="Arial" w:hint="eastAsia"/>
          <w:snapToGrid w:val="0"/>
        </w:rPr>
        <w:t>上</w:t>
      </w:r>
      <w:r w:rsidRPr="00923E4B">
        <w:rPr>
          <w:rFonts w:ascii="Arial" w:hAnsi="Arial" w:cs="Arial" w:hint="eastAsia"/>
          <w:snapToGrid w:val="0"/>
        </w:rPr>
        <w:t>市前通知</w:t>
      </w:r>
      <w:r w:rsidR="00923E4B">
        <w:rPr>
          <w:rFonts w:ascii="Arial" w:hAnsi="Arial" w:cs="Arial" w:hint="eastAsia"/>
          <w:snapToGrid w:val="0"/>
        </w:rPr>
        <w:t>（</w:t>
      </w:r>
      <w:r w:rsidRPr="00923E4B">
        <w:rPr>
          <w:rFonts w:ascii="Arial" w:hAnsi="Arial" w:cs="Arial" w:hint="eastAsia"/>
          <w:snapToGrid w:val="0"/>
        </w:rPr>
        <w:t>或</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Pr="00923E4B">
        <w:rPr>
          <w:rFonts w:ascii="Arial" w:hAnsi="Arial" w:cs="Arial" w:hint="eastAsia"/>
          <w:snapToGrid w:val="0"/>
        </w:rPr>
        <w:t>和上市前批准申</w:t>
      </w:r>
      <w:r w:rsidR="00923E4B" w:rsidRPr="00923E4B">
        <w:rPr>
          <w:rFonts w:ascii="Arial" w:hAnsi="Arial" w:cs="Arial" w:hint="eastAsia"/>
          <w:snapToGrid w:val="0"/>
        </w:rPr>
        <w:t>请</w:t>
      </w:r>
      <w:r w:rsidR="00923E4B">
        <w:rPr>
          <w:rFonts w:ascii="Arial" w:hAnsi="Arial" w:cs="Arial" w:hint="eastAsia"/>
          <w:snapToGrid w:val="0"/>
        </w:rPr>
        <w:t>（</w:t>
      </w:r>
      <w:r w:rsidR="00923E4B" w:rsidRPr="00923E4B">
        <w:rPr>
          <w:rFonts w:ascii="Arial" w:hAnsi="Arial" w:cs="Arial" w:hint="eastAsia"/>
          <w:snapToGrid w:val="0"/>
        </w:rPr>
        <w:t>PMA</w:t>
      </w:r>
      <w:r w:rsidR="00923E4B">
        <w:rPr>
          <w:rFonts w:ascii="Arial" w:hAnsi="Arial" w:cs="Arial" w:hint="eastAsia"/>
          <w:snapToGrid w:val="0"/>
        </w:rPr>
        <w:t>）</w:t>
      </w:r>
      <w:r w:rsidR="00923E4B" w:rsidRPr="00923E4B">
        <w:rPr>
          <w:rFonts w:ascii="Arial" w:hAnsi="Arial" w:cs="Arial" w:hint="eastAsia"/>
          <w:snapToGrid w:val="0"/>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一般来说，贵公司应提交的材料类型取决于器械的</w:t>
      </w:r>
      <w:r w:rsidRPr="00923E4B">
        <w:rPr>
          <w:rFonts w:ascii="Arial" w:hAnsi="Arial" w:cs="Arial" w:hint="eastAsia"/>
          <w:snapToGrid w:val="0"/>
        </w:rPr>
        <w:t>CFR</w:t>
      </w:r>
      <w:r w:rsidRPr="00923E4B">
        <w:rPr>
          <w:rFonts w:ascii="Arial" w:hAnsi="Arial" w:cs="Arial" w:hint="eastAsia"/>
          <w:snapToGrid w:val="0"/>
        </w:rPr>
        <w:t>分类。根据</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Pr="00923E4B">
        <w:rPr>
          <w:rFonts w:ascii="Arial" w:hAnsi="Arial" w:cs="Arial" w:hint="eastAsia"/>
          <w:snapToGrid w:val="0"/>
        </w:rPr>
        <w:t>第</w:t>
      </w:r>
      <w:r w:rsidRPr="00923E4B">
        <w:rPr>
          <w:rFonts w:ascii="Arial" w:hAnsi="Arial" w:cs="Arial" w:hint="eastAsia"/>
          <w:snapToGrid w:val="0"/>
        </w:rPr>
        <w:t>862-892</w:t>
      </w:r>
      <w:r w:rsidRPr="00923E4B">
        <w:rPr>
          <w:rFonts w:ascii="Arial" w:hAnsi="Arial" w:cs="Arial" w:hint="eastAsia"/>
          <w:snapToGrid w:val="0"/>
        </w:rPr>
        <w:t>条，医疗器械分类法规确定了每种器械的类别和适用的上市前要求。</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除非分类法规明确豁免器械，否则</w:t>
      </w:r>
      <w:r w:rsidRPr="00923E4B">
        <w:rPr>
          <w:rFonts w:ascii="Arial" w:hAnsi="Arial" w:cs="Arial" w:hint="eastAsia"/>
          <w:snapToGrid w:val="0"/>
        </w:rPr>
        <w:t>I</w:t>
      </w:r>
      <w:r w:rsidRPr="00923E4B">
        <w:rPr>
          <w:rFonts w:ascii="Arial" w:hAnsi="Arial" w:cs="Arial" w:hint="eastAsia"/>
          <w:snapToGrid w:val="0"/>
        </w:rPr>
        <w:t>类和</w:t>
      </w:r>
      <w:r w:rsidRPr="00923E4B">
        <w:rPr>
          <w:rFonts w:ascii="Arial" w:hAnsi="Arial" w:cs="Arial" w:hint="eastAsia"/>
          <w:snapToGrid w:val="0"/>
        </w:rPr>
        <w:t>II</w:t>
      </w:r>
      <w:r w:rsidRPr="00923E4B">
        <w:rPr>
          <w:rFonts w:ascii="Arial" w:hAnsi="Arial" w:cs="Arial" w:hint="eastAsia"/>
          <w:snapToGrid w:val="0"/>
        </w:rPr>
        <w:t>类器械需要提交上市前通</w:t>
      </w:r>
      <w:r w:rsidR="00923E4B" w:rsidRPr="00923E4B">
        <w:rPr>
          <w:rFonts w:ascii="Arial" w:hAnsi="Arial" w:cs="Arial" w:hint="eastAsia"/>
          <w:snapToGrid w:val="0"/>
        </w:rPr>
        <w:t>知</w:t>
      </w:r>
      <w:r w:rsidR="00923E4B">
        <w:rPr>
          <w:rFonts w:ascii="Arial" w:hAnsi="Arial" w:cs="Arial" w:hint="eastAsia"/>
          <w:snapToGrid w:val="0"/>
        </w:rPr>
        <w:t>（</w:t>
      </w:r>
      <w:r w:rsidR="00923E4B"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交材料。根据</w:t>
      </w:r>
      <w:r w:rsidRPr="00923E4B">
        <w:rPr>
          <w:rFonts w:ascii="Arial" w:hAnsi="Arial" w:cs="Arial" w:hint="eastAsia"/>
          <w:snapToGrid w:val="0"/>
        </w:rPr>
        <w:t>III</w:t>
      </w:r>
      <w:r w:rsidRPr="00923E4B">
        <w:rPr>
          <w:rFonts w:ascii="Arial" w:hAnsi="Arial" w:cs="Arial" w:hint="eastAsia"/>
          <w:snapToGrid w:val="0"/>
        </w:rPr>
        <w:t>类器械的特定类型，</w:t>
      </w:r>
      <w:r w:rsidRPr="00923E4B">
        <w:rPr>
          <w:rFonts w:ascii="Arial" w:hAnsi="Arial" w:cs="Arial" w:hint="eastAsia"/>
          <w:snapToGrid w:val="0"/>
        </w:rPr>
        <w:t>III</w:t>
      </w:r>
      <w:r w:rsidRPr="00923E4B">
        <w:rPr>
          <w:rFonts w:ascii="Arial" w:hAnsi="Arial" w:cs="Arial" w:hint="eastAsia"/>
          <w:snapToGrid w:val="0"/>
        </w:rPr>
        <w:t>类器械可能需要提交上市前通</w:t>
      </w:r>
      <w:r w:rsidR="00923E4B" w:rsidRPr="00923E4B">
        <w:rPr>
          <w:rFonts w:ascii="Arial" w:hAnsi="Arial" w:cs="Arial" w:hint="eastAsia"/>
          <w:snapToGrid w:val="0"/>
        </w:rPr>
        <w:t>知</w:t>
      </w:r>
      <w:r w:rsidR="00923E4B">
        <w:rPr>
          <w:rFonts w:ascii="Arial" w:hAnsi="Arial" w:cs="Arial" w:hint="eastAsia"/>
          <w:snapToGrid w:val="0"/>
        </w:rPr>
        <w:t>（</w:t>
      </w:r>
      <w:r w:rsidR="00923E4B"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交材料或上市前批</w:t>
      </w:r>
      <w:r w:rsidR="00923E4B" w:rsidRPr="00923E4B">
        <w:rPr>
          <w:rFonts w:ascii="Arial" w:hAnsi="Arial" w:cs="Arial" w:hint="eastAsia"/>
          <w:snapToGrid w:val="0"/>
        </w:rPr>
        <w:t>准</w:t>
      </w:r>
      <w:r w:rsidR="00923E4B">
        <w:rPr>
          <w:rFonts w:ascii="Arial" w:hAnsi="Arial" w:cs="Arial" w:hint="eastAsia"/>
          <w:snapToGrid w:val="0"/>
        </w:rPr>
        <w:t>（</w:t>
      </w:r>
      <w:r w:rsidR="00923E4B" w:rsidRPr="00923E4B">
        <w:rPr>
          <w:rFonts w:ascii="Arial" w:hAnsi="Arial" w:cs="Arial" w:hint="eastAsia"/>
          <w:snapToGrid w:val="0"/>
        </w:rPr>
        <w:t>PMA</w:t>
      </w:r>
      <w:r w:rsidR="00923E4B">
        <w:rPr>
          <w:rFonts w:ascii="Arial" w:hAnsi="Arial" w:cs="Arial" w:hint="eastAsia"/>
          <w:snapToGrid w:val="0"/>
        </w:rPr>
        <w:t>）</w:t>
      </w:r>
      <w:r w:rsidR="00923E4B" w:rsidRPr="00923E4B">
        <w:rPr>
          <w:rFonts w:ascii="Arial" w:hAnsi="Arial" w:cs="Arial" w:hint="eastAsia"/>
          <w:snapToGrid w:val="0"/>
        </w:rPr>
        <w:t>申</w:t>
      </w:r>
      <w:r w:rsidRPr="00923E4B">
        <w:rPr>
          <w:rFonts w:ascii="Arial" w:hAnsi="Arial" w:cs="Arial" w:hint="eastAsia"/>
          <w:snapToGrid w:val="0"/>
        </w:rPr>
        <w:t>请。每种</w:t>
      </w:r>
      <w:r w:rsidRPr="00923E4B">
        <w:rPr>
          <w:rFonts w:ascii="Arial" w:hAnsi="Arial" w:cs="Arial" w:hint="eastAsia"/>
          <w:snapToGrid w:val="0"/>
        </w:rPr>
        <w:t>III</w:t>
      </w:r>
      <w:r w:rsidRPr="00923E4B">
        <w:rPr>
          <w:rFonts w:ascii="Arial" w:hAnsi="Arial" w:cs="Arial" w:hint="eastAsia"/>
          <w:snapToGrid w:val="0"/>
        </w:rPr>
        <w:t>类器械的分类法规决定了是否需要提交上市前批准申请。</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为方便起见，</w:t>
      </w:r>
      <w:r w:rsidRPr="00923E4B">
        <w:rPr>
          <w:rFonts w:ascii="Arial" w:hAnsi="Arial" w:cs="Arial" w:hint="eastAsia"/>
          <w:snapToGrid w:val="0"/>
        </w:rPr>
        <w:t>FDA</w:t>
      </w:r>
      <w:r w:rsidRPr="00923E4B">
        <w:rPr>
          <w:rFonts w:ascii="Arial" w:hAnsi="Arial" w:cs="Arial" w:hint="eastAsia"/>
          <w:snapToGrid w:val="0"/>
        </w:rPr>
        <w:t>已在已知再加工</w:t>
      </w:r>
      <w:r w:rsidRPr="00923E4B">
        <w:rPr>
          <w:rFonts w:ascii="Arial" w:hAnsi="Arial" w:cs="Arial" w:hint="eastAsia"/>
          <w:snapToGrid w:val="0"/>
        </w:rPr>
        <w:t>SUD</w:t>
      </w:r>
      <w:r w:rsidRPr="00923E4B">
        <w:rPr>
          <w:rFonts w:ascii="Arial" w:hAnsi="Arial" w:cs="Arial" w:hint="eastAsia"/>
          <w:snapToGrid w:val="0"/>
        </w:rPr>
        <w:t>列表</w:t>
      </w:r>
      <w:r w:rsidR="00923E4B">
        <w:rPr>
          <w:rFonts w:ascii="Arial" w:hAnsi="Arial" w:cs="Arial" w:hint="eastAsia"/>
          <w:snapToGrid w:val="0"/>
        </w:rPr>
        <w:t>（</w:t>
      </w:r>
      <w:r w:rsidRPr="00923E4B">
        <w:rPr>
          <w:rFonts w:ascii="Arial" w:hAnsi="Arial" w:cs="Arial" w:hint="eastAsia"/>
          <w:snapToGrid w:val="0"/>
        </w:rPr>
        <w:t>请参见附录</w:t>
      </w:r>
      <w:r w:rsidRPr="00923E4B">
        <w:rPr>
          <w:rFonts w:ascii="Arial" w:hAnsi="Arial" w:cs="Arial" w:hint="eastAsia"/>
          <w:snapToGrid w:val="0"/>
        </w:rPr>
        <w:t>A</w:t>
      </w:r>
      <w:r w:rsidR="00923E4B">
        <w:rPr>
          <w:rFonts w:ascii="Arial" w:hAnsi="Arial" w:cs="Arial" w:hint="eastAsia"/>
          <w:snapToGrid w:val="0"/>
        </w:rPr>
        <w:t>）</w:t>
      </w:r>
      <w:r w:rsidRPr="00923E4B">
        <w:rPr>
          <w:rFonts w:ascii="Arial" w:hAnsi="Arial" w:cs="Arial" w:hint="eastAsia"/>
          <w:snapToGrid w:val="0"/>
        </w:rPr>
        <w:t>中列出了每种器械所需提交的上市申请类型。</w:t>
      </w:r>
    </w:p>
    <w:p w:rsidR="00923E4B" w:rsidRPr="00923E4B" w:rsidRDefault="00923E4B" w:rsidP="00335F1C">
      <w:pPr>
        <w:pStyle w:val="a4"/>
        <w:numPr>
          <w:ilvl w:val="1"/>
          <w:numId w:val="4"/>
        </w:numPr>
        <w:tabs>
          <w:tab w:val="left" w:pos="590"/>
        </w:tabs>
        <w:topLinePunct/>
        <w:adjustRightInd w:val="0"/>
        <w:snapToGrid w:val="0"/>
        <w:spacing w:afterLines="100" w:after="299" w:line="480" w:lineRule="auto"/>
        <w:ind w:left="0" w:firstLine="0"/>
        <w:jc w:val="both"/>
        <w:rPr>
          <w:rFonts w:ascii="Arial" w:eastAsia="宋体" w:hAnsi="Arial" w:cs="Arial"/>
          <w:snapToGrid w:val="0"/>
          <w:sz w:val="24"/>
          <w:szCs w:val="24"/>
        </w:rPr>
      </w:pPr>
      <w:r w:rsidRPr="00923E4B">
        <w:rPr>
          <w:rFonts w:ascii="Arial" w:eastAsia="宋体" w:hAnsi="Arial" w:cs="Arial"/>
          <w:snapToGrid w:val="0"/>
          <w:sz w:val="24"/>
        </w:rPr>
        <w:br w:type="page"/>
      </w:r>
      <w:r w:rsidR="001B1EEB" w:rsidRPr="00923E4B">
        <w:rPr>
          <w:rFonts w:ascii="Arial" w:eastAsia="宋体" w:hAnsi="Arial" w:cs="Arial" w:hint="eastAsia"/>
          <w:i/>
          <w:snapToGrid w:val="0"/>
          <w:sz w:val="24"/>
          <w:u w:val="single" w:color="000000"/>
        </w:rPr>
        <w:lastRenderedPageBreak/>
        <w:t>为使</w:t>
      </w:r>
      <w:r w:rsidR="001B1EEB" w:rsidRPr="00923E4B">
        <w:rPr>
          <w:rFonts w:ascii="Arial" w:eastAsia="宋体" w:hAnsi="Arial" w:cs="Arial" w:hint="eastAsia"/>
          <w:i/>
          <w:snapToGrid w:val="0"/>
          <w:sz w:val="24"/>
          <w:u w:val="single" w:color="000000"/>
        </w:rPr>
        <w:t>FDA</w:t>
      </w:r>
      <w:r w:rsidR="001B1EEB" w:rsidRPr="00923E4B">
        <w:rPr>
          <w:rFonts w:ascii="Arial" w:eastAsia="宋体" w:hAnsi="Arial" w:cs="Arial" w:hint="eastAsia"/>
          <w:i/>
          <w:snapToGrid w:val="0"/>
          <w:sz w:val="24"/>
          <w:u w:val="single" w:color="000000"/>
        </w:rPr>
        <w:t>允许上市器械，</w:t>
      </w:r>
      <w:r w:rsidR="001B1EEB" w:rsidRPr="00923E4B">
        <w:rPr>
          <w:rFonts w:ascii="Arial" w:eastAsia="宋体" w:hAnsi="Arial" w:cs="Arial" w:hint="eastAsia"/>
          <w:i/>
          <w:snapToGrid w:val="0"/>
          <w:sz w:val="24"/>
          <w:u w:val="single" w:color="000000"/>
        </w:rPr>
        <w:t>510</w:t>
      </w:r>
      <w:r>
        <w:rPr>
          <w:rFonts w:ascii="Arial" w:eastAsia="宋体" w:hAnsi="Arial" w:cs="Arial" w:hint="eastAsia"/>
          <w:i/>
          <w:snapToGrid w:val="0"/>
          <w:sz w:val="24"/>
          <w:u w:val="single" w:color="000000"/>
        </w:rPr>
        <w:t>（</w:t>
      </w:r>
      <w:r w:rsidRPr="00923E4B">
        <w:rPr>
          <w:rFonts w:ascii="Arial" w:eastAsia="宋体" w:hAnsi="Arial" w:cs="Arial" w:hint="eastAsia"/>
          <w:i/>
          <w:snapToGrid w:val="0"/>
          <w:sz w:val="24"/>
          <w:u w:val="single" w:color="000000"/>
        </w:rPr>
        <w:t>k</w:t>
      </w:r>
      <w:r>
        <w:rPr>
          <w:rFonts w:ascii="Arial" w:eastAsia="宋体" w:hAnsi="Arial" w:cs="Arial" w:hint="eastAsia"/>
          <w:i/>
          <w:snapToGrid w:val="0"/>
          <w:sz w:val="24"/>
          <w:u w:val="single" w:color="000000"/>
        </w:rPr>
        <w:t>）</w:t>
      </w:r>
      <w:r w:rsidRPr="00923E4B">
        <w:rPr>
          <w:rFonts w:ascii="Arial" w:eastAsia="宋体" w:hAnsi="Arial" w:cs="Arial" w:hint="eastAsia"/>
          <w:i/>
          <w:snapToGrid w:val="0"/>
          <w:sz w:val="24"/>
          <w:u w:val="single" w:color="000000"/>
        </w:rPr>
        <w:t>提</w:t>
      </w:r>
      <w:r w:rsidR="001B1EEB" w:rsidRPr="00923E4B">
        <w:rPr>
          <w:rFonts w:ascii="Arial" w:eastAsia="宋体" w:hAnsi="Arial" w:cs="Arial" w:hint="eastAsia"/>
          <w:i/>
          <w:snapToGrid w:val="0"/>
          <w:sz w:val="24"/>
          <w:u w:val="single" w:color="000000"/>
        </w:rPr>
        <w:t>交材料需要提供哪些信息？</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贵公司的</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交材料必须</w:t>
      </w:r>
      <w:r w:rsidR="00D9479E" w:rsidRPr="00923E4B">
        <w:rPr>
          <w:rFonts w:ascii="Arial" w:hAnsi="Arial" w:cs="Arial" w:hint="eastAsia"/>
          <w:snapToGrid w:val="0"/>
        </w:rPr>
        <w:t>包含</w:t>
      </w:r>
      <w:r w:rsidRPr="00923E4B">
        <w:rPr>
          <w:rFonts w:ascii="Arial" w:hAnsi="Arial" w:cs="Arial" w:hint="eastAsia"/>
          <w:snapToGrid w:val="0"/>
        </w:rPr>
        <w:t>足够的信息，以便</w:t>
      </w:r>
      <w:r w:rsidRPr="00923E4B">
        <w:rPr>
          <w:rFonts w:ascii="Arial" w:hAnsi="Arial" w:cs="Arial" w:hint="eastAsia"/>
          <w:snapToGrid w:val="0"/>
        </w:rPr>
        <w:t>FDA</w:t>
      </w:r>
      <w:r w:rsidRPr="00923E4B">
        <w:rPr>
          <w:rFonts w:ascii="Arial" w:hAnsi="Arial" w:cs="Arial" w:hint="eastAsia"/>
          <w:snapToGrid w:val="0"/>
        </w:rPr>
        <w:t>确定贵公司的器械是否与合法上市</w:t>
      </w:r>
      <w:r w:rsidR="00D9479E" w:rsidRPr="00923E4B">
        <w:rPr>
          <w:rFonts w:ascii="Arial" w:hAnsi="Arial" w:cs="Arial" w:hint="eastAsia"/>
          <w:snapToGrid w:val="0"/>
        </w:rPr>
        <w:t>等同器械</w:t>
      </w:r>
      <w:r w:rsidRPr="00923E4B">
        <w:rPr>
          <w:rFonts w:ascii="Arial" w:hAnsi="Arial" w:cs="Arial" w:hint="eastAsia"/>
          <w:snapToGrid w:val="0"/>
        </w:rPr>
        <w:t>一样安全有效</w:t>
      </w:r>
      <w:r w:rsidR="00923E4B">
        <w:rPr>
          <w:rFonts w:ascii="Arial" w:hAnsi="Arial" w:cs="Arial" w:hint="eastAsia"/>
          <w:snapToGrid w:val="0"/>
        </w:rPr>
        <w:t>（</w:t>
      </w:r>
      <w:r w:rsidRPr="00923E4B">
        <w:rPr>
          <w:rFonts w:ascii="Arial" w:hAnsi="Arial" w:cs="Arial" w:hint="eastAsia"/>
          <w:snapToGrid w:val="0"/>
        </w:rPr>
        <w:t>即</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513</w:t>
      </w:r>
      <w:r w:rsidR="00923E4B">
        <w:rPr>
          <w:rFonts w:ascii="Arial" w:hAnsi="Arial" w:cs="Arial" w:hint="eastAsia"/>
          <w:snapToGrid w:val="0"/>
        </w:rPr>
        <w:t>（</w:t>
      </w:r>
      <w:r w:rsidR="00923E4B" w:rsidRPr="00923E4B">
        <w:rPr>
          <w:rFonts w:ascii="Arial" w:hAnsi="Arial" w:cs="Arial" w:hint="eastAsia"/>
          <w:snapToGrid w:val="0"/>
        </w:rPr>
        <w:t>i</w:t>
      </w:r>
      <w:r w:rsidR="00923E4B">
        <w:rPr>
          <w:rFonts w:ascii="Arial" w:hAnsi="Arial" w:cs="Arial" w:hint="eastAsia"/>
          <w:snapToGrid w:val="0"/>
        </w:rPr>
        <w:t>）</w:t>
      </w:r>
      <w:r w:rsidR="00923E4B" w:rsidRPr="00923E4B">
        <w:rPr>
          <w:rFonts w:ascii="Arial" w:hAnsi="Arial" w:cs="Arial" w:hint="eastAsia"/>
          <w:snapToGrid w:val="0"/>
        </w:rPr>
        <w:t>条</w:t>
      </w:r>
      <w:r w:rsidRPr="00923E4B">
        <w:rPr>
          <w:rFonts w:ascii="Arial" w:hAnsi="Arial" w:cs="Arial" w:hint="eastAsia"/>
          <w:snapToGrid w:val="0"/>
        </w:rPr>
        <w:t>要求的</w:t>
      </w:r>
      <w:r w:rsidR="00923E4B" w:rsidRPr="00923E4B">
        <w:rPr>
          <w:rFonts w:ascii="宋体" w:hAnsi="宋体" w:cs="Arial" w:hint="eastAsia"/>
          <w:snapToGrid w:val="0"/>
        </w:rPr>
        <w:t>“</w:t>
      </w:r>
      <w:r w:rsidRPr="00923E4B">
        <w:rPr>
          <w:rFonts w:ascii="Arial" w:hAnsi="Arial" w:cs="Arial" w:hint="eastAsia"/>
          <w:snapToGrid w:val="0"/>
        </w:rPr>
        <w:t>实质等同</w:t>
      </w:r>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。作为</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申</w:t>
      </w:r>
      <w:r w:rsidRPr="00923E4B">
        <w:rPr>
          <w:rFonts w:ascii="Arial" w:hAnsi="Arial" w:cs="Arial" w:hint="eastAsia"/>
          <w:snapToGrid w:val="0"/>
        </w:rPr>
        <w:t>请人，贵公司应负责为贵公司希望再加工的</w:t>
      </w:r>
      <w:r w:rsidRPr="00923E4B">
        <w:rPr>
          <w:rFonts w:ascii="Arial" w:hAnsi="Arial" w:cs="Arial" w:hint="eastAsia"/>
          <w:snapToGrid w:val="0"/>
        </w:rPr>
        <w:t>SUD</w:t>
      </w:r>
      <w:r w:rsidRPr="00923E4B">
        <w:rPr>
          <w:rFonts w:ascii="Arial" w:hAnsi="Arial" w:cs="Arial" w:hint="eastAsia"/>
          <w:snapToGrid w:val="0"/>
        </w:rPr>
        <w:t>确定合法上市</w:t>
      </w:r>
      <w:r w:rsidR="00D9479E" w:rsidRPr="00923E4B">
        <w:rPr>
          <w:rFonts w:ascii="Arial" w:hAnsi="Arial" w:cs="Arial" w:hint="eastAsia"/>
          <w:snapToGrid w:val="0"/>
        </w:rPr>
        <w:t>等同器械</w:t>
      </w:r>
      <w:r w:rsidRPr="00923E4B">
        <w:rPr>
          <w:rFonts w:ascii="Arial" w:hAnsi="Arial" w:cs="Arial" w:hint="eastAsia"/>
          <w:snapToGrid w:val="0"/>
        </w:rPr>
        <w:t>。请注意，贵公司选择的</w:t>
      </w:r>
      <w:r w:rsidR="00D9479E" w:rsidRPr="00923E4B">
        <w:rPr>
          <w:rFonts w:ascii="Arial" w:hAnsi="Arial" w:cs="Arial" w:hint="eastAsia"/>
          <w:snapToGrid w:val="0"/>
        </w:rPr>
        <w:t>等同器械</w:t>
      </w:r>
      <w:r w:rsidRPr="00923E4B">
        <w:rPr>
          <w:rFonts w:ascii="Arial" w:hAnsi="Arial" w:cs="Arial" w:hint="eastAsia"/>
          <w:snapToGrid w:val="0"/>
        </w:rPr>
        <w:t>的预期用途必须与</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交材料中的器械相同。对于再加工</w:t>
      </w:r>
      <w:r w:rsidRPr="00923E4B">
        <w:rPr>
          <w:rFonts w:ascii="Arial" w:hAnsi="Arial" w:cs="Arial" w:hint="eastAsia"/>
          <w:snapToGrid w:val="0"/>
        </w:rPr>
        <w:t>SUD</w:t>
      </w:r>
      <w:r w:rsidRPr="00923E4B">
        <w:rPr>
          <w:rFonts w:ascii="Arial" w:hAnsi="Arial" w:cs="Arial" w:hint="eastAsia"/>
          <w:snapToGrid w:val="0"/>
        </w:rPr>
        <w:t>，用于比较的合法上市</w:t>
      </w:r>
      <w:r w:rsidR="00D9479E" w:rsidRPr="00923E4B">
        <w:rPr>
          <w:rFonts w:ascii="Arial" w:hAnsi="Arial" w:cs="Arial" w:hint="eastAsia"/>
          <w:snapToGrid w:val="0"/>
        </w:rPr>
        <w:t>等同器械</w:t>
      </w:r>
      <w:r w:rsidRPr="00923E4B">
        <w:rPr>
          <w:rFonts w:ascii="Arial" w:hAnsi="Arial" w:cs="Arial" w:hint="eastAsia"/>
          <w:snapToGrid w:val="0"/>
        </w:rPr>
        <w:t>可以是</w:t>
      </w:r>
      <w:r w:rsidRPr="00923E4B">
        <w:rPr>
          <w:rFonts w:ascii="Arial" w:hAnsi="Arial" w:cs="Arial" w:hint="eastAsia"/>
          <w:snapToGrid w:val="0"/>
        </w:rPr>
        <w:t>OEM</w:t>
      </w:r>
      <w:r w:rsidRPr="00923E4B">
        <w:rPr>
          <w:rFonts w:ascii="Arial" w:hAnsi="Arial" w:cs="Arial" w:hint="eastAsia"/>
          <w:snapToGrid w:val="0"/>
        </w:rPr>
        <w:t>的</w:t>
      </w:r>
      <w:r w:rsidRPr="00923E4B">
        <w:rPr>
          <w:rFonts w:ascii="Arial" w:hAnsi="Arial" w:cs="Arial" w:hint="eastAsia"/>
          <w:snapToGrid w:val="0"/>
        </w:rPr>
        <w:t>SUD</w:t>
      </w:r>
      <w:r w:rsidRPr="00923E4B">
        <w:rPr>
          <w:rFonts w:ascii="Arial" w:hAnsi="Arial" w:cs="Arial" w:hint="eastAsia"/>
          <w:snapToGrid w:val="0"/>
        </w:rPr>
        <w:t>。贵公司的</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交材料中的信息必须将贵公司器械特有的特性与</w:t>
      </w:r>
      <w:r w:rsidR="00D9479E" w:rsidRPr="00923E4B">
        <w:rPr>
          <w:rFonts w:ascii="Arial" w:hAnsi="Arial" w:cs="Arial" w:hint="eastAsia"/>
          <w:snapToGrid w:val="0"/>
        </w:rPr>
        <w:t>等同器械</w:t>
      </w:r>
      <w:r w:rsidRPr="00923E4B">
        <w:rPr>
          <w:rFonts w:ascii="Arial" w:hAnsi="Arial" w:cs="Arial" w:hint="eastAsia"/>
          <w:snapToGrid w:val="0"/>
        </w:rPr>
        <w:t>进行比较，以确定其在安全性和有效性方面是否具有等同性。</w:t>
      </w:r>
    </w:p>
    <w:p w:rsidR="000D6985" w:rsidRPr="00923E4B" w:rsidRDefault="001B1EEB" w:rsidP="00176A6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在决定是否向</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交材料授予上市许可时使用的标准详见</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513</w:t>
      </w:r>
      <w:r w:rsidR="00923E4B">
        <w:rPr>
          <w:rFonts w:ascii="Arial" w:hAnsi="Arial" w:cs="Arial" w:hint="eastAsia"/>
          <w:snapToGrid w:val="0"/>
        </w:rPr>
        <w:t>（</w:t>
      </w:r>
      <w:r w:rsidR="00923E4B" w:rsidRPr="00923E4B">
        <w:rPr>
          <w:rFonts w:ascii="Arial" w:hAnsi="Arial" w:cs="Arial" w:hint="eastAsia"/>
          <w:snapToGrid w:val="0"/>
        </w:rPr>
        <w:t>i</w:t>
      </w:r>
      <w:r w:rsidR="00923E4B">
        <w:rPr>
          <w:rFonts w:ascii="Arial" w:hAnsi="Arial" w:cs="Arial" w:hint="eastAsia"/>
          <w:snapToGrid w:val="0"/>
        </w:rPr>
        <w:t>）</w:t>
      </w:r>
      <w:r w:rsidR="00923E4B" w:rsidRPr="00923E4B">
        <w:rPr>
          <w:rFonts w:ascii="Arial" w:hAnsi="Arial" w:cs="Arial" w:hint="eastAsia"/>
          <w:snapToGrid w:val="0"/>
        </w:rPr>
        <w:t>条</w:t>
      </w:r>
      <w:r w:rsidRPr="00923E4B">
        <w:rPr>
          <w:rFonts w:ascii="Arial" w:hAnsi="Arial" w:cs="Arial" w:hint="eastAsia"/>
          <w:snapToGrid w:val="0"/>
        </w:rPr>
        <w:t>和</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807.100</w:t>
      </w:r>
      <w:r w:rsidRPr="00923E4B">
        <w:rPr>
          <w:rFonts w:ascii="Arial" w:hAnsi="Arial" w:cs="Arial" w:hint="eastAsia"/>
          <w:snapToGrid w:val="0"/>
        </w:rPr>
        <w:t>。贵公司的</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应</w:t>
      </w:r>
      <w:r w:rsidRPr="00923E4B">
        <w:rPr>
          <w:rFonts w:ascii="Arial" w:hAnsi="Arial" w:cs="Arial" w:hint="eastAsia"/>
          <w:snapToGrid w:val="0"/>
        </w:rPr>
        <w:t>用程序必须提供</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807.87</w:t>
      </w:r>
      <w:r w:rsidRPr="00923E4B">
        <w:rPr>
          <w:rFonts w:ascii="Arial" w:hAnsi="Arial" w:cs="Arial" w:hint="eastAsia"/>
          <w:snapToGrid w:val="0"/>
        </w:rPr>
        <w:t>，</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法</w:t>
      </w:r>
      <w:r w:rsidRPr="00923E4B">
        <w:rPr>
          <w:rFonts w:ascii="Arial" w:hAnsi="Arial" w:cs="Arial" w:hint="eastAsia"/>
          <w:snapToGrid w:val="0"/>
        </w:rPr>
        <w:t>规中规定的所有信息。有关</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交材料需要提供的信息的通用指南，请参见</w:t>
      </w:r>
      <w:r w:rsidRPr="00923E4B">
        <w:rPr>
          <w:rFonts w:ascii="Arial" w:hAnsi="Arial" w:cs="Arial" w:hint="eastAsia"/>
          <w:snapToGrid w:val="0"/>
        </w:rPr>
        <w:t>FDA</w:t>
      </w:r>
      <w:r w:rsidRPr="00923E4B">
        <w:rPr>
          <w:rFonts w:ascii="Arial" w:hAnsi="Arial" w:cs="Arial" w:hint="eastAsia"/>
          <w:snapToGrid w:val="0"/>
        </w:rPr>
        <w:t>指南</w:t>
      </w:r>
      <w:r w:rsidR="00923E4B" w:rsidRPr="00923E4B">
        <w:rPr>
          <w:rFonts w:ascii="宋体" w:hAnsi="宋体" w:cs="Arial" w:hint="eastAsia"/>
          <w:snapToGrid w:val="0"/>
        </w:rPr>
        <w:t>“</w:t>
      </w:r>
      <w:r w:rsidRPr="00923E4B">
        <w:rPr>
          <w:rFonts w:ascii="Arial" w:hAnsi="Arial" w:cs="Arial" w:hint="eastAsia"/>
          <w:snapToGrid w:val="0"/>
        </w:rPr>
        <w:t>上市前通知</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w:t>
      </w:r>
      <w:r w:rsidRPr="00923E4B">
        <w:rPr>
          <w:rFonts w:ascii="Arial" w:hAnsi="Arial" w:cs="Arial" w:hint="eastAsia"/>
          <w:snapToGrid w:val="0"/>
        </w:rPr>
        <w:t>医疗器械的监管要求</w:t>
      </w:r>
      <w:r w:rsidR="00923E4B" w:rsidRPr="00923E4B">
        <w:rPr>
          <w:rFonts w:ascii="宋体" w:hAnsi="宋体" w:cs="Arial" w:hint="eastAsia"/>
          <w:snapToGrid w:val="0"/>
        </w:rPr>
        <w:t>”</w:t>
      </w:r>
      <w:r w:rsidRPr="00923E4B">
        <w:rPr>
          <w:rFonts w:ascii="Arial" w:hAnsi="Arial" w:cs="Arial" w:hint="eastAsia"/>
          <w:snapToGrid w:val="0"/>
        </w:rPr>
        <w:t>。此指南副本可从</w:t>
      </w:r>
      <w:hyperlink r:id="rId24">
        <w:r w:rsidRPr="00923E4B">
          <w:rPr>
            <w:rFonts w:ascii="Arial" w:hAnsi="Arial" w:cs="Arial" w:hint="eastAsia"/>
            <w:snapToGrid w:val="0"/>
            <w:color w:val="0000FF"/>
            <w:u w:val="single" w:color="0000FF"/>
          </w:rPr>
          <w:t>owww.fda.go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m</w:t>
        </w:r>
        <w:r w:rsidRPr="00923E4B">
          <w:rPr>
            <w:rFonts w:ascii="Arial" w:hAnsi="Arial" w:cs="Arial" w:hint="eastAsia"/>
            <w:snapToGrid w:val="0"/>
            <w:color w:val="0000FF"/>
            <w:u w:val="single" w:color="0000FF"/>
          </w:rPr>
          <w:t>anua</w:t>
        </w:r>
        <w:r w:rsidR="00923E4B" w:rsidRPr="00923E4B">
          <w:rPr>
            <w:rFonts w:ascii="Arial" w:hAnsi="Arial" w:cs="Arial" w:hint="eastAsia"/>
            <w:snapToGrid w:val="0"/>
            <w:color w:val="0000FF"/>
            <w:u w:val="single" w:color="0000FF"/>
          </w:rPr>
          <w:t>l</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5</w:t>
        </w:r>
        <w:r w:rsidRPr="00923E4B">
          <w:rPr>
            <w:rFonts w:ascii="Arial" w:hAnsi="Arial" w:cs="Arial" w:hint="eastAsia"/>
            <w:snapToGrid w:val="0"/>
            <w:color w:val="0000FF"/>
            <w:u w:val="single" w:color="0000FF"/>
          </w:rPr>
          <w:t>10kprt1.html</w:t>
        </w:r>
        <w:r w:rsidR="00923E4B">
          <w:rPr>
            <w:rFonts w:ascii="Arial" w:hAnsi="Arial" w:cs="Arial" w:hint="eastAsia"/>
            <w:snapToGrid w:val="0"/>
            <w:color w:val="0000FF"/>
            <w:u w:val="single" w:color="0000FF"/>
          </w:rPr>
          <w:t xml:space="preserve"> </w:t>
        </w:r>
      </w:hyperlink>
      <w:r w:rsidRPr="00923E4B">
        <w:rPr>
          <w:rFonts w:ascii="Arial" w:hAnsi="Arial" w:cs="Arial" w:hint="eastAsia"/>
          <w:snapToGrid w:val="0"/>
        </w:rPr>
        <w:t>获得或通过拨打先前列出的电话号码联系</w:t>
      </w:r>
      <w:r w:rsidRPr="00923E4B">
        <w:rPr>
          <w:rFonts w:ascii="Arial" w:hAnsi="Arial" w:cs="Arial" w:hint="eastAsia"/>
          <w:snapToGrid w:val="0"/>
        </w:rPr>
        <w:t>DSMA</w:t>
      </w:r>
      <w:r w:rsidRPr="00923E4B">
        <w:rPr>
          <w:rFonts w:ascii="Arial" w:hAnsi="Arial" w:cs="Arial" w:hint="eastAsia"/>
          <w:snapToGrid w:val="0"/>
        </w:rPr>
        <w:t>获得。贵公司在准备提交材料时，应检索</w:t>
      </w:r>
      <w:r w:rsidRPr="00923E4B">
        <w:rPr>
          <w:rFonts w:ascii="Arial" w:hAnsi="Arial" w:cs="Arial" w:hint="eastAsia"/>
          <w:snapToGrid w:val="0"/>
        </w:rPr>
        <w:t>CDRH</w:t>
      </w:r>
      <w:r w:rsidRPr="00923E4B">
        <w:rPr>
          <w:rFonts w:ascii="Arial" w:hAnsi="Arial" w:cs="Arial" w:hint="eastAsia"/>
          <w:snapToGrid w:val="0"/>
        </w:rPr>
        <w:t>的网站，结合适用于贵公司具体器械或具体过程的所有相关指南，完成</w:t>
      </w:r>
      <w:r w:rsidR="00192C39" w:rsidRPr="00923E4B">
        <w:rPr>
          <w:rFonts w:ascii="Arial" w:hAnsi="Arial" w:cs="Arial" w:hint="eastAsia"/>
          <w:snapToGrid w:val="0"/>
        </w:rPr>
        <w:t>试验</w:t>
      </w:r>
      <w:r w:rsidRPr="00923E4B">
        <w:rPr>
          <w:rFonts w:ascii="Arial" w:hAnsi="Arial" w:cs="Arial" w:hint="eastAsia"/>
          <w:snapToGrid w:val="0"/>
        </w:rPr>
        <w:t>并按照建议编制信息。</w:t>
      </w:r>
    </w:p>
    <w:p w:rsidR="00923E4B" w:rsidRPr="00923E4B" w:rsidRDefault="00923E4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snapToGrid w:val="0"/>
        </w:rPr>
        <w:br w:type="page"/>
      </w:r>
      <w:r w:rsidR="001B1EEB" w:rsidRPr="00923E4B">
        <w:rPr>
          <w:rFonts w:ascii="Arial" w:hAnsi="Arial" w:cs="Arial" w:hint="eastAsia"/>
          <w:snapToGrid w:val="0"/>
        </w:rPr>
        <w:lastRenderedPageBreak/>
        <w:t>适用</w:t>
      </w:r>
      <w:r w:rsidR="001B1EEB" w:rsidRPr="00923E4B">
        <w:rPr>
          <w:rFonts w:ascii="Arial" w:hAnsi="Arial" w:cs="Arial" w:hint="eastAsia"/>
          <w:snapToGrid w:val="0"/>
        </w:rPr>
        <w:t>FDA</w:t>
      </w:r>
      <w:r w:rsidR="001B1EEB" w:rsidRPr="00923E4B">
        <w:rPr>
          <w:rFonts w:ascii="Arial" w:hAnsi="Arial" w:cs="Arial" w:hint="eastAsia"/>
          <w:snapToGrid w:val="0"/>
        </w:rPr>
        <w:t>指南可从以下网址获得：</w:t>
      </w:r>
      <w:hyperlink r:id="rId25" w:history="1">
        <w:r w:rsidR="00335F1C" w:rsidRPr="00392CD5">
          <w:rPr>
            <w:rStyle w:val="ab"/>
            <w:rFonts w:ascii="Arial" w:hAnsi="Arial" w:cs="Arial" w:hint="eastAsia"/>
            <w:snapToGrid w:val="0"/>
            <w:u w:color="0000FF"/>
          </w:rPr>
          <w:t>www.accessdata.fda.gov/scripts/cdrh/cfdocs/ cfGGP/Search.CFM</w:t>
        </w:r>
      </w:hyperlink>
      <w:r w:rsidR="001B1EEB" w:rsidRPr="00923E4B">
        <w:rPr>
          <w:rFonts w:ascii="Arial" w:hAnsi="Arial" w:cs="Arial" w:hint="eastAsia"/>
          <w:snapToGrid w:val="0"/>
        </w:rPr>
        <w:t>。有关其他帮助，请通过先前列出的电话号码与</w:t>
      </w:r>
      <w:r w:rsidR="001B1EEB" w:rsidRPr="00923E4B">
        <w:rPr>
          <w:rFonts w:ascii="Arial" w:hAnsi="Arial" w:cs="Arial" w:hint="eastAsia"/>
          <w:snapToGrid w:val="0"/>
        </w:rPr>
        <w:t>DSMA</w:t>
      </w:r>
      <w:r w:rsidR="001B1EEB" w:rsidRPr="00923E4B">
        <w:rPr>
          <w:rFonts w:ascii="Arial" w:hAnsi="Arial" w:cs="Arial" w:hint="eastAsia"/>
          <w:snapToGrid w:val="0"/>
        </w:rPr>
        <w:t>联系。</w:t>
      </w:r>
    </w:p>
    <w:p w:rsidR="00923E4B" w:rsidRPr="00923E4B" w:rsidRDefault="001B1EEB" w:rsidP="00335F1C">
      <w:pPr>
        <w:pStyle w:val="a4"/>
        <w:numPr>
          <w:ilvl w:val="1"/>
          <w:numId w:val="4"/>
        </w:numPr>
        <w:tabs>
          <w:tab w:val="left" w:pos="590"/>
        </w:tabs>
        <w:topLinePunct/>
        <w:adjustRightInd w:val="0"/>
        <w:snapToGrid w:val="0"/>
        <w:spacing w:afterLines="100" w:after="299" w:line="480" w:lineRule="auto"/>
        <w:ind w:left="0" w:firstLine="0"/>
        <w:jc w:val="both"/>
        <w:rPr>
          <w:rFonts w:ascii="Arial" w:eastAsia="宋体" w:hAnsi="Arial" w:cs="Arial"/>
          <w:snapToGrid w:val="0"/>
          <w:sz w:val="24"/>
          <w:szCs w:val="24"/>
        </w:rPr>
      </w:pPr>
      <w:r w:rsidRPr="00923E4B">
        <w:rPr>
          <w:rFonts w:ascii="Arial" w:eastAsia="宋体" w:hAnsi="Arial" w:cs="Arial" w:hint="eastAsia"/>
          <w:i/>
          <w:snapToGrid w:val="0"/>
          <w:sz w:val="24"/>
          <w:szCs w:val="24"/>
          <w:u w:val="single" w:color="000000"/>
        </w:rPr>
        <w:t>为使</w:t>
      </w:r>
      <w:r w:rsidRPr="00923E4B">
        <w:rPr>
          <w:rFonts w:ascii="Arial" w:eastAsia="宋体" w:hAnsi="Arial" w:cs="Arial" w:hint="eastAsia"/>
          <w:i/>
          <w:snapToGrid w:val="0"/>
          <w:sz w:val="24"/>
          <w:szCs w:val="24"/>
          <w:u w:val="single" w:color="000000"/>
        </w:rPr>
        <w:t>FDA</w:t>
      </w:r>
      <w:r w:rsidRPr="00923E4B">
        <w:rPr>
          <w:rFonts w:ascii="Arial" w:eastAsia="宋体" w:hAnsi="Arial" w:cs="Arial" w:hint="eastAsia"/>
          <w:i/>
          <w:snapToGrid w:val="0"/>
          <w:sz w:val="24"/>
          <w:szCs w:val="24"/>
          <w:u w:val="single" w:color="000000"/>
        </w:rPr>
        <w:t>允许上市我的器械，</w:t>
      </w:r>
      <w:r w:rsidRPr="00923E4B">
        <w:rPr>
          <w:rFonts w:ascii="Arial" w:eastAsia="宋体" w:hAnsi="Arial" w:cs="Arial" w:hint="eastAsia"/>
          <w:i/>
          <w:snapToGrid w:val="0"/>
          <w:sz w:val="24"/>
          <w:szCs w:val="24"/>
          <w:u w:val="single" w:color="000000"/>
        </w:rPr>
        <w:t>PMA</w:t>
      </w:r>
      <w:r w:rsidRPr="00923E4B">
        <w:rPr>
          <w:rFonts w:ascii="Arial" w:eastAsia="宋体" w:hAnsi="Arial" w:cs="Arial" w:hint="eastAsia"/>
          <w:i/>
          <w:snapToGrid w:val="0"/>
          <w:sz w:val="24"/>
          <w:szCs w:val="24"/>
          <w:u w:val="single" w:color="000000"/>
        </w:rPr>
        <w:t>需要提供哪些信息？</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批准</w:t>
      </w:r>
      <w:r w:rsidRPr="00923E4B">
        <w:rPr>
          <w:rFonts w:ascii="Arial" w:hAnsi="Arial" w:cs="Arial" w:hint="eastAsia"/>
          <w:snapToGrid w:val="0"/>
        </w:rPr>
        <w:t>PMA</w:t>
      </w:r>
      <w:r w:rsidRPr="00923E4B">
        <w:rPr>
          <w:rFonts w:ascii="Arial" w:hAnsi="Arial" w:cs="Arial" w:hint="eastAsia"/>
          <w:snapToGrid w:val="0"/>
        </w:rPr>
        <w:t>时，</w:t>
      </w:r>
      <w:r w:rsidRPr="00923E4B">
        <w:rPr>
          <w:rFonts w:ascii="Arial" w:hAnsi="Arial" w:cs="Arial" w:hint="eastAsia"/>
          <w:snapToGrid w:val="0"/>
        </w:rPr>
        <w:t>FDA</w:t>
      </w:r>
      <w:r w:rsidRPr="00923E4B">
        <w:rPr>
          <w:rFonts w:ascii="Arial" w:hAnsi="Arial" w:cs="Arial" w:hint="eastAsia"/>
          <w:snapToGrid w:val="0"/>
        </w:rPr>
        <w:t>将依据以下结果：即根据有效的科学证据，器械可安全有效用于其预期用途。贵公司的</w:t>
      </w:r>
      <w:r w:rsidRPr="00923E4B">
        <w:rPr>
          <w:rFonts w:ascii="Arial" w:hAnsi="Arial" w:cs="Arial" w:hint="eastAsia"/>
          <w:snapToGrid w:val="0"/>
        </w:rPr>
        <w:t>PMA</w:t>
      </w:r>
      <w:r w:rsidRPr="00923E4B">
        <w:rPr>
          <w:rFonts w:ascii="Arial" w:hAnsi="Arial" w:cs="Arial" w:hint="eastAsia"/>
          <w:snapToGrid w:val="0"/>
        </w:rPr>
        <w:t>申请必须提供有效的科学证据，证明贵公司的再加工</w:t>
      </w:r>
      <w:r w:rsidRPr="00923E4B">
        <w:rPr>
          <w:rFonts w:ascii="Arial" w:hAnsi="Arial" w:cs="Arial" w:hint="eastAsia"/>
          <w:snapToGrid w:val="0"/>
        </w:rPr>
        <w:t>SUD</w:t>
      </w:r>
      <w:r w:rsidRPr="00923E4B">
        <w:rPr>
          <w:rFonts w:ascii="Arial" w:hAnsi="Arial" w:cs="Arial" w:hint="eastAsia"/>
          <w:snapToGrid w:val="0"/>
        </w:rPr>
        <w:t>具有安全性和有效性。为确定器械经营安全性和有效性，可能需要提交临床数据。贵公司的</w:t>
      </w:r>
      <w:r w:rsidRPr="00923E4B">
        <w:rPr>
          <w:rFonts w:ascii="Arial" w:hAnsi="Arial" w:cs="Arial" w:hint="eastAsia"/>
          <w:snapToGrid w:val="0"/>
        </w:rPr>
        <w:t>PMA</w:t>
      </w:r>
      <w:r w:rsidRPr="00923E4B">
        <w:rPr>
          <w:rFonts w:ascii="Arial" w:hAnsi="Arial" w:cs="Arial" w:hint="eastAsia"/>
          <w:snapToGrid w:val="0"/>
        </w:rPr>
        <w:t>申请还应评估贵公司器械特有的特性。</w:t>
      </w:r>
      <w:r w:rsidRPr="00923E4B">
        <w:rPr>
          <w:rFonts w:ascii="Arial" w:hAnsi="Arial" w:cs="Arial" w:hint="eastAsia"/>
          <w:snapToGrid w:val="0"/>
        </w:rPr>
        <w:t>FDA</w:t>
      </w:r>
      <w:r w:rsidRPr="00923E4B">
        <w:rPr>
          <w:rFonts w:ascii="Arial" w:hAnsi="Arial" w:cs="Arial" w:hint="eastAsia"/>
          <w:snapToGrid w:val="0"/>
        </w:rPr>
        <w:t>用于决定是否向</w:t>
      </w:r>
      <w:r w:rsidRPr="00923E4B">
        <w:rPr>
          <w:rFonts w:ascii="Arial" w:hAnsi="Arial" w:cs="Arial" w:hint="eastAsia"/>
          <w:snapToGrid w:val="0"/>
        </w:rPr>
        <w:t>PMA</w:t>
      </w:r>
      <w:r w:rsidRPr="00923E4B">
        <w:rPr>
          <w:rFonts w:ascii="Arial" w:hAnsi="Arial" w:cs="Arial" w:hint="eastAsia"/>
          <w:snapToGrid w:val="0"/>
        </w:rPr>
        <w:t>授予上市批准的因素详见</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515</w:t>
      </w:r>
      <w:r w:rsidR="00923E4B">
        <w:rPr>
          <w:rFonts w:ascii="Arial" w:hAnsi="Arial" w:cs="Arial" w:hint="eastAsia"/>
          <w:snapToGrid w:val="0"/>
        </w:rPr>
        <w:t>（</w:t>
      </w:r>
      <w:r w:rsidR="00923E4B" w:rsidRPr="00923E4B">
        <w:rPr>
          <w:rFonts w:ascii="Arial" w:hAnsi="Arial" w:cs="Arial" w:hint="eastAsia"/>
          <w:snapToGrid w:val="0"/>
        </w:rPr>
        <w:t>d</w:t>
      </w:r>
      <w:r w:rsidR="00923E4B">
        <w:rPr>
          <w:rFonts w:ascii="Arial" w:hAnsi="Arial" w:cs="Arial" w:hint="eastAsia"/>
          <w:snapToGrid w:val="0"/>
        </w:rPr>
        <w:t>）</w:t>
      </w:r>
      <w:r w:rsidR="00923E4B" w:rsidRPr="00923E4B">
        <w:rPr>
          <w:rFonts w:ascii="Arial" w:hAnsi="Arial" w:cs="Arial" w:hint="eastAsia"/>
          <w:snapToGrid w:val="0"/>
        </w:rPr>
        <w:t>条</w:t>
      </w:r>
      <w:r w:rsidRPr="00923E4B">
        <w:rPr>
          <w:rFonts w:ascii="Arial" w:hAnsi="Arial" w:cs="Arial" w:hint="eastAsia"/>
          <w:snapToGrid w:val="0"/>
        </w:rPr>
        <w:t>和</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814.44</w:t>
      </w:r>
      <w:r w:rsidRPr="00923E4B">
        <w:rPr>
          <w:rFonts w:ascii="Arial" w:hAnsi="Arial" w:cs="Arial" w:hint="eastAsia"/>
          <w:snapToGrid w:val="0"/>
        </w:rPr>
        <w:t>。</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本机构认同的完整</w:t>
      </w:r>
      <w:r w:rsidRPr="00923E4B">
        <w:rPr>
          <w:rFonts w:ascii="Arial" w:hAnsi="Arial" w:cs="Arial" w:hint="eastAsia"/>
          <w:snapToGrid w:val="0"/>
        </w:rPr>
        <w:t>PMA</w:t>
      </w:r>
      <w:r w:rsidRPr="00923E4B">
        <w:rPr>
          <w:rFonts w:ascii="Arial" w:hAnsi="Arial" w:cs="Arial" w:hint="eastAsia"/>
          <w:snapToGrid w:val="0"/>
        </w:rPr>
        <w:t>申请描述见</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814.20</w:t>
      </w:r>
      <w:r w:rsidRPr="00923E4B">
        <w:rPr>
          <w:rFonts w:ascii="Arial" w:hAnsi="Arial" w:cs="Arial" w:hint="eastAsia"/>
          <w:snapToGrid w:val="0"/>
        </w:rPr>
        <w:t>，</w:t>
      </w:r>
      <w:r w:rsidRPr="00923E4B">
        <w:rPr>
          <w:rFonts w:ascii="Arial" w:hAnsi="Arial" w:cs="Arial" w:hint="eastAsia"/>
          <w:snapToGrid w:val="0"/>
        </w:rPr>
        <w:t>PMA</w:t>
      </w:r>
      <w:r w:rsidRPr="00923E4B">
        <w:rPr>
          <w:rFonts w:ascii="Arial" w:hAnsi="Arial" w:cs="Arial" w:hint="eastAsia"/>
          <w:snapToGrid w:val="0"/>
        </w:rPr>
        <w:t>法规。</w:t>
      </w:r>
      <w:r w:rsidRPr="00923E4B">
        <w:rPr>
          <w:rFonts w:ascii="Arial" w:hAnsi="Arial" w:cs="Arial" w:hint="eastAsia"/>
          <w:snapToGrid w:val="0"/>
        </w:rPr>
        <w:t>FDA</w:t>
      </w:r>
      <w:r w:rsidRPr="00923E4B">
        <w:rPr>
          <w:rFonts w:ascii="Arial" w:hAnsi="Arial" w:cs="Arial" w:hint="eastAsia"/>
          <w:snapToGrid w:val="0"/>
        </w:rPr>
        <w:t>已制定有关</w:t>
      </w:r>
      <w:r w:rsidRPr="00923E4B">
        <w:rPr>
          <w:rFonts w:ascii="Arial" w:hAnsi="Arial" w:cs="Arial" w:hint="eastAsia"/>
          <w:snapToGrid w:val="0"/>
        </w:rPr>
        <w:t>PMA</w:t>
      </w:r>
      <w:r w:rsidRPr="00923E4B">
        <w:rPr>
          <w:rFonts w:ascii="Arial" w:hAnsi="Arial" w:cs="Arial" w:hint="eastAsia"/>
          <w:snapToGrid w:val="0"/>
        </w:rPr>
        <w:t>申请需要提供的信息的一般指南</w:t>
      </w:r>
      <w:r w:rsidR="00923E4B">
        <w:rPr>
          <w:rFonts w:ascii="Arial" w:hAnsi="Arial" w:cs="Arial" w:hint="eastAsia"/>
          <w:snapToGrid w:val="0"/>
        </w:rPr>
        <w:t>（</w:t>
      </w:r>
      <w:r w:rsidRPr="00923E4B">
        <w:rPr>
          <w:rFonts w:ascii="Arial" w:hAnsi="Arial" w:cs="Arial" w:hint="eastAsia"/>
          <w:snapToGrid w:val="0"/>
        </w:rPr>
        <w:t>请参见</w:t>
      </w:r>
      <w:r w:rsidRPr="00923E4B">
        <w:rPr>
          <w:rFonts w:ascii="Arial" w:hAnsi="Arial" w:cs="Arial" w:hint="eastAsia"/>
          <w:snapToGrid w:val="0"/>
        </w:rPr>
        <w:t>FDA</w:t>
      </w:r>
      <w:r w:rsidRPr="00923E4B">
        <w:rPr>
          <w:rFonts w:ascii="Arial" w:hAnsi="Arial" w:cs="Arial" w:hint="eastAsia"/>
          <w:snapToGrid w:val="0"/>
        </w:rPr>
        <w:t>的</w:t>
      </w:r>
      <w:r w:rsidR="00923E4B" w:rsidRPr="00923E4B">
        <w:rPr>
          <w:rFonts w:ascii="宋体" w:hAnsi="宋体" w:cs="Arial" w:hint="eastAsia"/>
          <w:snapToGrid w:val="0"/>
        </w:rPr>
        <w:t>“</w:t>
      </w:r>
      <w:r w:rsidRPr="00923E4B">
        <w:rPr>
          <w:rFonts w:ascii="Arial" w:hAnsi="Arial" w:cs="Arial" w:hint="eastAsia"/>
          <w:snapToGrid w:val="0"/>
        </w:rPr>
        <w:t>PMA</w:t>
      </w:r>
      <w:r w:rsidRPr="00923E4B">
        <w:rPr>
          <w:rFonts w:ascii="Arial" w:hAnsi="Arial" w:cs="Arial" w:hint="eastAsia"/>
          <w:snapToGrid w:val="0"/>
        </w:rPr>
        <w:t>制造信息编制指南</w:t>
      </w:r>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。此指南副本可以从</w:t>
      </w:r>
      <w:hyperlink r:id="rId26">
        <w:r w:rsidRPr="00923E4B">
          <w:rPr>
            <w:rFonts w:ascii="Arial" w:hAnsi="Arial" w:cs="Arial" w:hint="eastAsia"/>
            <w:snapToGrid w:val="0"/>
            <w:color w:val="0000FF"/>
            <w:u w:val="single" w:color="0000FF"/>
          </w:rPr>
          <w:t>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o</w:t>
        </w:r>
        <w:r w:rsidRPr="00923E4B">
          <w:rPr>
            <w:rFonts w:ascii="Arial" w:hAnsi="Arial" w:cs="Arial" w:hint="eastAsia"/>
            <w:snapToGrid w:val="0"/>
            <w:color w:val="0000FF"/>
            <w:u w:val="single" w:color="0000FF"/>
          </w:rPr>
          <w:t>d</w:t>
        </w:r>
        <w:r w:rsidR="00923E4B" w:rsidRPr="00923E4B">
          <w:rPr>
            <w:rFonts w:ascii="Arial" w:hAnsi="Arial" w:cs="Arial" w:hint="eastAsia"/>
            <w:snapToGrid w:val="0"/>
            <w:color w:val="0000FF"/>
            <w:u w:val="single" w:color="0000FF"/>
          </w:rPr>
          <w:t>e</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4</w:t>
        </w:r>
        <w:r w:rsidRPr="00923E4B">
          <w:rPr>
            <w:rFonts w:ascii="Arial" w:hAnsi="Arial" w:cs="Arial" w:hint="eastAsia"/>
            <w:snapToGrid w:val="0"/>
            <w:color w:val="0000FF"/>
            <w:u w:val="single" w:color="0000FF"/>
          </w:rPr>
          <w:t>48.pdf</w:t>
        </w:r>
      </w:hyperlink>
      <w:r w:rsidRPr="00923E4B">
        <w:rPr>
          <w:rFonts w:ascii="Arial" w:hAnsi="Arial" w:cs="Arial" w:hint="eastAsia"/>
          <w:snapToGrid w:val="0"/>
        </w:rPr>
        <w:t>获得。</w:t>
      </w:r>
    </w:p>
    <w:p w:rsidR="00923E4B" w:rsidRPr="00923E4B" w:rsidRDefault="00923E4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snapToGrid w:val="0"/>
        </w:rPr>
        <w:br w:type="page"/>
      </w:r>
      <w:r w:rsidR="001B1EEB" w:rsidRPr="00923E4B">
        <w:rPr>
          <w:rFonts w:ascii="Arial" w:hAnsi="Arial" w:cs="Arial" w:hint="eastAsia"/>
          <w:snapToGrid w:val="0"/>
        </w:rPr>
        <w:lastRenderedPageBreak/>
        <w:t>为帮助贵公司提交产品特定</w:t>
      </w:r>
      <w:r w:rsidR="001B1EEB" w:rsidRPr="00923E4B">
        <w:rPr>
          <w:rFonts w:ascii="Arial" w:hAnsi="Arial" w:cs="Arial" w:hint="eastAsia"/>
          <w:snapToGrid w:val="0"/>
        </w:rPr>
        <w:t>PMA</w:t>
      </w:r>
      <w:r w:rsidR="001B1EEB" w:rsidRPr="00923E4B">
        <w:rPr>
          <w:rFonts w:ascii="Arial" w:hAnsi="Arial" w:cs="Arial" w:hint="eastAsia"/>
          <w:snapToGrid w:val="0"/>
        </w:rPr>
        <w:t>申请，</w:t>
      </w:r>
      <w:r w:rsidR="001B1EEB" w:rsidRPr="00923E4B">
        <w:rPr>
          <w:rFonts w:ascii="Arial" w:hAnsi="Arial" w:cs="Arial" w:hint="eastAsia"/>
          <w:snapToGrid w:val="0"/>
        </w:rPr>
        <w:t>FDA</w:t>
      </w:r>
      <w:r w:rsidR="001B1EEB" w:rsidRPr="00923E4B">
        <w:rPr>
          <w:rFonts w:ascii="Arial" w:hAnsi="Arial" w:cs="Arial" w:hint="eastAsia"/>
          <w:snapToGrid w:val="0"/>
        </w:rPr>
        <w:t>已在其万维网网站上发布了器械特定和过程特定指南，以补充上述一般要求。适用</w:t>
      </w:r>
      <w:r w:rsidR="001B1EEB" w:rsidRPr="00923E4B">
        <w:rPr>
          <w:rFonts w:ascii="Arial" w:hAnsi="Arial" w:cs="Arial" w:hint="eastAsia"/>
          <w:snapToGrid w:val="0"/>
        </w:rPr>
        <w:t>FDA</w:t>
      </w:r>
      <w:r w:rsidR="001B1EEB" w:rsidRPr="00923E4B">
        <w:rPr>
          <w:rFonts w:ascii="Arial" w:hAnsi="Arial" w:cs="Arial" w:hint="eastAsia"/>
          <w:snapToGrid w:val="0"/>
        </w:rPr>
        <w:t>指南可从以下网址获得：</w:t>
      </w:r>
      <w:r w:rsidR="001B1EEB" w:rsidRPr="00176A6C">
        <w:rPr>
          <w:rFonts w:ascii="Arial" w:hAnsi="Arial" w:cs="Arial"/>
          <w:snapToGrid w:val="0"/>
          <w:color w:val="0000FF"/>
          <w:u w:val="single" w:color="0000FF"/>
        </w:rPr>
        <w:t>www.accessdata.fda.go</w:t>
      </w:r>
      <w:r w:rsidRPr="00176A6C">
        <w:rPr>
          <w:rFonts w:ascii="Arial" w:hAnsi="Arial" w:cs="Arial"/>
          <w:snapToGrid w:val="0"/>
          <w:color w:val="0000FF"/>
          <w:u w:val="single" w:color="0000FF"/>
        </w:rPr>
        <w:t>v</w:t>
      </w:r>
      <w:r>
        <w:rPr>
          <w:rFonts w:ascii="Arial" w:hAnsi="Arial" w:cs="Arial"/>
          <w:snapToGrid w:val="0"/>
          <w:color w:val="0000FF"/>
          <w:u w:val="single" w:color="0000FF"/>
        </w:rPr>
        <w:t>/</w:t>
      </w:r>
      <w:r w:rsidRPr="00176A6C">
        <w:rPr>
          <w:rFonts w:ascii="Arial" w:hAnsi="Arial" w:cs="Arial"/>
          <w:snapToGrid w:val="0"/>
          <w:color w:val="0000FF"/>
          <w:u w:val="single" w:color="0000FF"/>
        </w:rPr>
        <w:t>s</w:t>
      </w:r>
      <w:r w:rsidR="001B1EEB" w:rsidRPr="00176A6C">
        <w:rPr>
          <w:rFonts w:ascii="Arial" w:hAnsi="Arial" w:cs="Arial"/>
          <w:snapToGrid w:val="0"/>
          <w:color w:val="0000FF"/>
          <w:u w:val="single" w:color="0000FF"/>
        </w:rPr>
        <w:t>cript</w:t>
      </w:r>
      <w:r w:rsidRPr="00176A6C">
        <w:rPr>
          <w:rFonts w:ascii="Arial" w:hAnsi="Arial" w:cs="Arial"/>
          <w:snapToGrid w:val="0"/>
          <w:color w:val="0000FF"/>
          <w:u w:val="single" w:color="0000FF"/>
        </w:rPr>
        <w:t>s</w:t>
      </w:r>
      <w:r>
        <w:rPr>
          <w:rFonts w:ascii="Arial" w:hAnsi="Arial" w:cs="Arial"/>
          <w:snapToGrid w:val="0"/>
          <w:color w:val="0000FF"/>
          <w:u w:val="single" w:color="0000FF"/>
        </w:rPr>
        <w:t>/</w:t>
      </w:r>
      <w:r w:rsidRPr="00176A6C">
        <w:rPr>
          <w:rFonts w:ascii="Arial" w:hAnsi="Arial" w:cs="Arial"/>
          <w:snapToGrid w:val="0"/>
          <w:color w:val="0000FF"/>
          <w:u w:val="single" w:color="0000FF"/>
        </w:rPr>
        <w:t>c</w:t>
      </w:r>
      <w:r w:rsidR="001B1EEB" w:rsidRPr="00176A6C">
        <w:rPr>
          <w:rFonts w:ascii="Arial" w:hAnsi="Arial" w:cs="Arial"/>
          <w:snapToGrid w:val="0"/>
          <w:color w:val="0000FF"/>
          <w:u w:val="single" w:color="0000FF"/>
        </w:rPr>
        <w:t>dr</w:t>
      </w:r>
      <w:r w:rsidRPr="00176A6C">
        <w:rPr>
          <w:rFonts w:ascii="Arial" w:hAnsi="Arial" w:cs="Arial"/>
          <w:snapToGrid w:val="0"/>
          <w:color w:val="0000FF"/>
          <w:u w:val="single" w:color="0000FF"/>
        </w:rPr>
        <w:t>h</w:t>
      </w:r>
      <w:r>
        <w:rPr>
          <w:rFonts w:ascii="Arial" w:hAnsi="Arial" w:cs="Arial"/>
          <w:snapToGrid w:val="0"/>
          <w:color w:val="0000FF"/>
          <w:u w:val="single" w:color="0000FF"/>
        </w:rPr>
        <w:t>/</w:t>
      </w:r>
      <w:r w:rsidRPr="00176A6C">
        <w:rPr>
          <w:rFonts w:ascii="Arial" w:hAnsi="Arial" w:cs="Arial"/>
          <w:snapToGrid w:val="0"/>
          <w:color w:val="0000FF"/>
          <w:u w:val="single" w:color="0000FF"/>
        </w:rPr>
        <w:t>c</w:t>
      </w:r>
      <w:r w:rsidR="001B1EEB" w:rsidRPr="00176A6C">
        <w:rPr>
          <w:rFonts w:ascii="Arial" w:hAnsi="Arial" w:cs="Arial"/>
          <w:snapToGrid w:val="0"/>
          <w:color w:val="0000FF"/>
          <w:u w:val="single" w:color="0000FF"/>
        </w:rPr>
        <w:t>fdoc</w:t>
      </w:r>
      <w:r w:rsidRPr="00176A6C">
        <w:rPr>
          <w:rFonts w:ascii="Arial" w:hAnsi="Arial" w:cs="Arial"/>
          <w:snapToGrid w:val="0"/>
          <w:color w:val="0000FF"/>
          <w:u w:val="single" w:color="0000FF"/>
        </w:rPr>
        <w:t>s</w:t>
      </w:r>
      <w:r>
        <w:rPr>
          <w:rFonts w:ascii="Arial" w:hAnsi="Arial" w:cs="Arial"/>
          <w:snapToGrid w:val="0"/>
          <w:color w:val="0000FF"/>
          <w:u w:val="single" w:color="0000FF"/>
        </w:rPr>
        <w:t>/</w:t>
      </w:r>
      <w:r w:rsidRPr="00176A6C">
        <w:rPr>
          <w:rFonts w:ascii="Arial" w:hAnsi="Arial" w:cs="Arial"/>
          <w:snapToGrid w:val="0"/>
          <w:color w:val="0000FF"/>
          <w:u w:val="single" w:color="0000FF"/>
        </w:rPr>
        <w:t>c</w:t>
      </w:r>
      <w:r w:rsidR="001B1EEB" w:rsidRPr="00176A6C">
        <w:rPr>
          <w:rFonts w:ascii="Arial" w:hAnsi="Arial" w:cs="Arial"/>
          <w:snapToGrid w:val="0"/>
          <w:color w:val="0000FF"/>
          <w:u w:val="single" w:color="0000FF"/>
        </w:rPr>
        <w:t>fGG</w:t>
      </w:r>
      <w:r w:rsidRPr="00176A6C">
        <w:rPr>
          <w:rFonts w:ascii="Arial" w:hAnsi="Arial" w:cs="Arial"/>
          <w:snapToGrid w:val="0"/>
          <w:color w:val="0000FF"/>
          <w:u w:val="single" w:color="0000FF"/>
        </w:rPr>
        <w:t>P</w:t>
      </w:r>
      <w:r>
        <w:rPr>
          <w:rFonts w:ascii="Arial" w:hAnsi="Arial" w:cs="Arial"/>
          <w:snapToGrid w:val="0"/>
          <w:color w:val="0000FF"/>
          <w:u w:val="single" w:color="0000FF"/>
        </w:rPr>
        <w:t>/</w:t>
      </w:r>
      <w:r w:rsidRPr="00176A6C">
        <w:rPr>
          <w:rFonts w:ascii="Arial" w:hAnsi="Arial" w:cs="Arial"/>
          <w:snapToGrid w:val="0"/>
          <w:color w:val="0000FF"/>
          <w:u w:val="single" w:color="0000FF"/>
        </w:rPr>
        <w:t>S</w:t>
      </w:r>
      <w:r w:rsidR="001B1EEB" w:rsidRPr="00176A6C">
        <w:rPr>
          <w:rFonts w:ascii="Arial" w:hAnsi="Arial" w:cs="Arial"/>
          <w:snapToGrid w:val="0"/>
          <w:color w:val="0000FF"/>
          <w:u w:val="single" w:color="0000FF"/>
        </w:rPr>
        <w:t>earch.CFM</w:t>
      </w:r>
      <w:r w:rsidR="001B1EEB" w:rsidRPr="00923E4B">
        <w:rPr>
          <w:rFonts w:ascii="Arial" w:hAnsi="Arial" w:cs="Arial" w:hint="eastAsia"/>
          <w:snapToGrid w:val="0"/>
        </w:rPr>
        <w:t>或者通过拨打先前列出的电话号码联系</w:t>
      </w:r>
      <w:r w:rsidR="001B1EEB" w:rsidRPr="00923E4B">
        <w:rPr>
          <w:rFonts w:ascii="Arial" w:hAnsi="Arial" w:cs="Arial" w:hint="eastAsia"/>
          <w:snapToGrid w:val="0"/>
        </w:rPr>
        <w:t>DSMA</w:t>
      </w:r>
      <w:r w:rsidR="001B1EEB" w:rsidRPr="00923E4B">
        <w:rPr>
          <w:rFonts w:ascii="Arial" w:hAnsi="Arial" w:cs="Arial" w:hint="eastAsia"/>
          <w:snapToGrid w:val="0"/>
        </w:rPr>
        <w:t>获得。</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除审查</w:t>
      </w:r>
      <w:r w:rsidRPr="00923E4B">
        <w:rPr>
          <w:rFonts w:ascii="Arial" w:hAnsi="Arial" w:cs="Arial" w:hint="eastAsia"/>
          <w:snapToGrid w:val="0"/>
        </w:rPr>
        <w:t>PMA</w:t>
      </w:r>
      <w:r w:rsidRPr="00923E4B">
        <w:rPr>
          <w:rFonts w:ascii="Arial" w:hAnsi="Arial" w:cs="Arial" w:hint="eastAsia"/>
          <w:snapToGrid w:val="0"/>
        </w:rPr>
        <w:t>申请中的数据外，在批准</w:t>
      </w:r>
      <w:r w:rsidRPr="00923E4B">
        <w:rPr>
          <w:rFonts w:ascii="Arial" w:hAnsi="Arial" w:cs="Arial" w:hint="eastAsia"/>
          <w:snapToGrid w:val="0"/>
        </w:rPr>
        <w:t>PMA</w:t>
      </w:r>
      <w:r w:rsidRPr="00923E4B">
        <w:rPr>
          <w:rFonts w:ascii="Arial" w:hAnsi="Arial" w:cs="Arial" w:hint="eastAsia"/>
          <w:snapToGrid w:val="0"/>
        </w:rPr>
        <w:t>申请前，</w:t>
      </w:r>
      <w:r w:rsidRPr="00923E4B">
        <w:rPr>
          <w:rFonts w:ascii="Arial" w:hAnsi="Arial" w:cs="Arial" w:hint="eastAsia"/>
          <w:snapToGrid w:val="0"/>
        </w:rPr>
        <w:t>FDA</w:t>
      </w:r>
      <w:r w:rsidRPr="00923E4B">
        <w:rPr>
          <w:rFonts w:ascii="Arial" w:hAnsi="Arial" w:cs="Arial" w:hint="eastAsia"/>
          <w:snapToGrid w:val="0"/>
        </w:rPr>
        <w:t>还需要对贵公司的制造设施进行</w:t>
      </w:r>
      <w:r w:rsidR="00192C39" w:rsidRPr="00923E4B">
        <w:rPr>
          <w:rFonts w:ascii="Arial" w:hAnsi="Arial" w:cs="Arial" w:hint="eastAsia"/>
          <w:snapToGrid w:val="0"/>
        </w:rPr>
        <w:t>合理</w:t>
      </w:r>
      <w:r w:rsidRPr="00923E4B">
        <w:rPr>
          <w:rFonts w:ascii="Arial" w:hAnsi="Arial" w:cs="Arial" w:hint="eastAsia"/>
          <w:snapToGrid w:val="0"/>
        </w:rPr>
        <w:t>检验。因此，贵公司的</w:t>
      </w:r>
      <w:r w:rsidRPr="00923E4B">
        <w:rPr>
          <w:rFonts w:ascii="Arial" w:hAnsi="Arial" w:cs="Arial" w:hint="eastAsia"/>
          <w:snapToGrid w:val="0"/>
        </w:rPr>
        <w:t>PMA</w:t>
      </w:r>
      <w:r w:rsidRPr="00923E4B">
        <w:rPr>
          <w:rFonts w:ascii="Arial" w:hAnsi="Arial" w:cs="Arial" w:hint="eastAsia"/>
          <w:snapToGrid w:val="0"/>
        </w:rPr>
        <w:t>申请必须提供全面的制造部分，明确说明所有适当的制造控制。有关上市前提交材料应提供的制造信息的指南，请参见</w:t>
      </w:r>
      <w:r w:rsidR="00923E4B" w:rsidRPr="00923E4B">
        <w:rPr>
          <w:rFonts w:ascii="宋体" w:hAnsi="宋体" w:cs="Arial" w:hint="eastAsia"/>
          <w:snapToGrid w:val="0"/>
        </w:rPr>
        <w:t>“</w:t>
      </w:r>
      <w:r w:rsidRPr="00923E4B">
        <w:rPr>
          <w:rFonts w:ascii="Arial" w:hAnsi="Arial" w:cs="Arial" w:hint="eastAsia"/>
          <w:snapToGrid w:val="0"/>
        </w:rPr>
        <w:t>各种上市前提交材料的质量体系管理信息指南</w:t>
      </w:r>
      <w:r w:rsidR="00923E4B" w:rsidRPr="00923E4B">
        <w:rPr>
          <w:rFonts w:ascii="宋体" w:hAnsi="宋体" w:cs="Arial" w:hint="eastAsia"/>
          <w:snapToGrid w:val="0"/>
        </w:rPr>
        <w:t>”</w:t>
      </w:r>
      <w:r w:rsidRPr="00923E4B">
        <w:rPr>
          <w:rFonts w:ascii="Arial" w:hAnsi="Arial" w:cs="Arial" w:hint="eastAsia"/>
          <w:snapToGrid w:val="0"/>
        </w:rPr>
        <w:t>。此指南副本可通过</w:t>
      </w:r>
      <w:hyperlink r:id="rId27">
        <w:r w:rsidRPr="00923E4B">
          <w:rPr>
            <w:rFonts w:ascii="Arial" w:hAnsi="Arial" w:cs="Arial" w:hint="eastAsia"/>
            <w:snapToGrid w:val="0"/>
            <w:color w:val="0000FF"/>
            <w:u w:val="single" w:color="0000FF"/>
          </w:rPr>
          <w:t>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d</w:t>
        </w:r>
        <w:r w:rsidRPr="00923E4B">
          <w:rPr>
            <w:rFonts w:ascii="Arial" w:hAnsi="Arial" w:cs="Arial" w:hint="eastAsia"/>
            <w:snapToGrid w:val="0"/>
            <w:color w:val="0000FF"/>
            <w:u w:val="single" w:color="0000FF"/>
          </w:rPr>
          <w:t>sm</w:t>
        </w:r>
        <w:r w:rsidR="00923E4B" w:rsidRPr="00923E4B">
          <w:rPr>
            <w:rFonts w:ascii="Arial" w:hAnsi="Arial" w:cs="Arial" w:hint="eastAsia"/>
            <w:snapToGrid w:val="0"/>
            <w:color w:val="0000FF"/>
            <w:u w:val="single" w:color="0000FF"/>
          </w:rPr>
          <w:t>a</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gmphome.html</w:t>
        </w:r>
        <w:r w:rsidR="00923E4B">
          <w:rPr>
            <w:rFonts w:ascii="Arial" w:hAnsi="Arial" w:cs="Arial" w:hint="eastAsia"/>
            <w:snapToGrid w:val="0"/>
            <w:color w:val="0000FF"/>
            <w:u w:val="single" w:color="0000FF"/>
          </w:rPr>
          <w:t xml:space="preserve"> </w:t>
        </w:r>
      </w:hyperlink>
      <w:r w:rsidRPr="00923E4B">
        <w:rPr>
          <w:rFonts w:ascii="Arial" w:hAnsi="Arial" w:cs="Arial" w:hint="eastAsia"/>
          <w:snapToGrid w:val="0"/>
        </w:rPr>
        <w:t>获得或通过呼叫</w:t>
      </w:r>
      <w:r w:rsidRPr="00923E4B">
        <w:rPr>
          <w:rFonts w:ascii="Arial" w:hAnsi="Arial" w:cs="Arial" w:hint="eastAsia"/>
          <w:snapToGrid w:val="0"/>
        </w:rPr>
        <w:t>CDRH</w:t>
      </w:r>
      <w:r w:rsidRPr="00923E4B">
        <w:rPr>
          <w:rFonts w:ascii="Arial" w:hAnsi="Arial" w:cs="Arial" w:hint="eastAsia"/>
          <w:snapToGrid w:val="0"/>
        </w:rPr>
        <w:t>自动回传系统获得，电话：</w:t>
      </w:r>
      <w:r w:rsidRPr="00923E4B">
        <w:rPr>
          <w:rFonts w:ascii="Arial" w:hAnsi="Arial" w:cs="Arial" w:hint="eastAsia"/>
          <w:snapToGrid w:val="0"/>
        </w:rPr>
        <w:t>1-800-899-0381</w:t>
      </w:r>
      <w:r w:rsidRPr="00923E4B">
        <w:rPr>
          <w:rFonts w:ascii="Arial" w:hAnsi="Arial" w:cs="Arial" w:hint="eastAsia"/>
          <w:snapToGrid w:val="0"/>
        </w:rPr>
        <w:t>或</w:t>
      </w:r>
      <w:r w:rsidRPr="00923E4B">
        <w:rPr>
          <w:rFonts w:ascii="Arial" w:hAnsi="Arial" w:cs="Arial" w:hint="eastAsia"/>
          <w:snapToGrid w:val="0"/>
        </w:rPr>
        <w:t>301-827-0111</w:t>
      </w:r>
      <w:r w:rsidR="00923E4B">
        <w:rPr>
          <w:rFonts w:ascii="Arial" w:hAnsi="Arial" w:cs="Arial" w:hint="eastAsia"/>
          <w:snapToGrid w:val="0"/>
        </w:rPr>
        <w:t>（</w:t>
      </w:r>
      <w:r w:rsidRPr="00923E4B">
        <w:rPr>
          <w:rFonts w:ascii="Arial" w:hAnsi="Arial" w:cs="Arial" w:hint="eastAsia"/>
          <w:snapToGrid w:val="0"/>
        </w:rPr>
        <w:t>提示输入文档编号时，请输入编号</w:t>
      </w:r>
      <w:r w:rsidRPr="00923E4B">
        <w:rPr>
          <w:rFonts w:ascii="Arial" w:hAnsi="Arial" w:cs="Arial" w:hint="eastAsia"/>
          <w:snapToGrid w:val="0"/>
        </w:rPr>
        <w:t>1140</w:t>
      </w:r>
      <w:r w:rsidR="00923E4B">
        <w:rPr>
          <w:rFonts w:ascii="Arial" w:hAnsi="Arial" w:cs="Arial" w:hint="eastAsia"/>
          <w:snapToGrid w:val="0"/>
        </w:rPr>
        <w:t>)</w:t>
      </w:r>
      <w:r w:rsidRPr="00923E4B">
        <w:rPr>
          <w:rFonts w:ascii="Arial" w:hAnsi="Arial" w:cs="Arial" w:hint="eastAsia"/>
          <w:snapToGrid w:val="0"/>
        </w:rPr>
        <w:t>。打算再加工需提交</w:t>
      </w:r>
      <w:r w:rsidRPr="00923E4B">
        <w:rPr>
          <w:rFonts w:ascii="Arial" w:hAnsi="Arial" w:cs="Arial" w:hint="eastAsia"/>
          <w:snapToGrid w:val="0"/>
        </w:rPr>
        <w:t>PMA</w:t>
      </w:r>
      <w:r w:rsidRPr="00923E4B">
        <w:rPr>
          <w:rFonts w:ascii="Arial" w:hAnsi="Arial" w:cs="Arial" w:hint="eastAsia"/>
          <w:snapToGrid w:val="0"/>
        </w:rPr>
        <w:t>的器械的再加工商和医院应准备接受批准前检验。</w:t>
      </w:r>
    </w:p>
    <w:p w:rsidR="00923E4B" w:rsidRPr="00923E4B" w:rsidRDefault="001B1EEB" w:rsidP="00335F1C">
      <w:pPr>
        <w:pStyle w:val="a4"/>
        <w:numPr>
          <w:ilvl w:val="1"/>
          <w:numId w:val="4"/>
        </w:numPr>
        <w:tabs>
          <w:tab w:val="left" w:pos="590"/>
        </w:tabs>
        <w:topLinePunct/>
        <w:adjustRightInd w:val="0"/>
        <w:snapToGrid w:val="0"/>
        <w:spacing w:afterLines="100" w:after="299" w:line="480" w:lineRule="auto"/>
        <w:ind w:left="590" w:hanging="590"/>
        <w:jc w:val="both"/>
        <w:rPr>
          <w:rFonts w:ascii="Arial" w:eastAsia="宋体" w:hAnsi="Arial" w:cs="Arial"/>
          <w:snapToGrid w:val="0"/>
          <w:sz w:val="24"/>
          <w:szCs w:val="24"/>
        </w:rPr>
      </w:pPr>
      <w:r w:rsidRPr="00923E4B">
        <w:rPr>
          <w:rFonts w:ascii="Arial" w:eastAsia="宋体" w:hAnsi="Arial" w:cs="Arial" w:hint="eastAsia"/>
          <w:i/>
          <w:snapToGrid w:val="0"/>
          <w:sz w:val="24"/>
          <w:u w:val="single" w:color="000000"/>
        </w:rPr>
        <w:t>如果第三方或医院再加工商未能提交</w:t>
      </w:r>
      <w:r w:rsidRPr="00923E4B">
        <w:rPr>
          <w:rFonts w:ascii="Arial" w:eastAsia="宋体" w:hAnsi="Arial" w:cs="Arial" w:hint="eastAsia"/>
          <w:i/>
          <w:snapToGrid w:val="0"/>
          <w:sz w:val="24"/>
          <w:u w:val="single" w:color="000000"/>
        </w:rPr>
        <w:t>510</w:t>
      </w:r>
      <w:r w:rsidR="00923E4B">
        <w:rPr>
          <w:rFonts w:ascii="Arial" w:eastAsia="宋体" w:hAnsi="Arial" w:cs="Arial" w:hint="eastAsia"/>
          <w:i/>
          <w:snapToGrid w:val="0"/>
          <w:sz w:val="24"/>
          <w:u w:val="single" w:color="000000"/>
        </w:rPr>
        <w:t>（</w:t>
      </w:r>
      <w:r w:rsidR="00923E4B" w:rsidRPr="00923E4B">
        <w:rPr>
          <w:rFonts w:ascii="Arial" w:eastAsia="宋体" w:hAnsi="Arial" w:cs="Arial" w:hint="eastAsia"/>
          <w:i/>
          <w:snapToGrid w:val="0"/>
          <w:sz w:val="24"/>
          <w:u w:val="single" w:color="000000"/>
        </w:rPr>
        <w:t>k</w:t>
      </w:r>
      <w:r w:rsidR="00923E4B">
        <w:rPr>
          <w:rFonts w:ascii="Arial" w:eastAsia="宋体" w:hAnsi="Arial" w:cs="Arial" w:hint="eastAsia"/>
          <w:i/>
          <w:snapToGrid w:val="0"/>
          <w:sz w:val="24"/>
          <w:u w:val="single" w:color="000000"/>
        </w:rPr>
        <w:t>）</w:t>
      </w:r>
      <w:r w:rsidR="00923E4B" w:rsidRPr="00923E4B">
        <w:rPr>
          <w:rFonts w:ascii="Arial" w:eastAsia="宋体" w:hAnsi="Arial" w:cs="Arial" w:hint="eastAsia"/>
          <w:i/>
          <w:snapToGrid w:val="0"/>
          <w:sz w:val="24"/>
          <w:u w:val="single" w:color="000000"/>
        </w:rPr>
        <w:t>提</w:t>
      </w:r>
      <w:r w:rsidRPr="00923E4B">
        <w:rPr>
          <w:rFonts w:ascii="Arial" w:eastAsia="宋体" w:hAnsi="Arial" w:cs="Arial" w:hint="eastAsia"/>
          <w:i/>
          <w:snapToGrid w:val="0"/>
          <w:sz w:val="24"/>
          <w:u w:val="single" w:color="000000"/>
        </w:rPr>
        <w:t>交材料或</w:t>
      </w:r>
      <w:r w:rsidRPr="00923E4B">
        <w:rPr>
          <w:rFonts w:ascii="Arial" w:eastAsia="宋体" w:hAnsi="Arial" w:cs="Arial" w:hint="eastAsia"/>
          <w:i/>
          <w:snapToGrid w:val="0"/>
          <w:sz w:val="24"/>
          <w:u w:val="single" w:color="000000"/>
        </w:rPr>
        <w:t>PMA</w:t>
      </w:r>
      <w:r w:rsidRPr="00923E4B">
        <w:rPr>
          <w:rFonts w:ascii="Arial" w:eastAsia="宋体" w:hAnsi="Arial" w:cs="Arial" w:hint="eastAsia"/>
          <w:i/>
          <w:snapToGrid w:val="0"/>
          <w:sz w:val="24"/>
          <w:u w:val="single" w:color="000000"/>
        </w:rPr>
        <w:t>申请或提交了在管理上不完整的提交材料，</w:t>
      </w:r>
      <w:r w:rsidR="00192C39" w:rsidRPr="00923E4B">
        <w:rPr>
          <w:rFonts w:ascii="Arial" w:eastAsia="宋体" w:hAnsi="Arial" w:cs="Arial" w:hint="eastAsia"/>
          <w:i/>
          <w:snapToGrid w:val="0"/>
          <w:sz w:val="24"/>
          <w:u w:val="single" w:color="000000"/>
        </w:rPr>
        <w:t>会出现什么情况</w:t>
      </w:r>
      <w:r w:rsidRPr="00923E4B">
        <w:rPr>
          <w:rFonts w:ascii="Arial" w:eastAsia="宋体" w:hAnsi="Arial" w:cs="Arial" w:hint="eastAsia"/>
          <w:i/>
          <w:snapToGrid w:val="0"/>
          <w:sz w:val="24"/>
          <w:u w:val="single" w:color="000000"/>
        </w:rPr>
        <w:t>？</w:t>
      </w:r>
    </w:p>
    <w:p w:rsidR="004366C7" w:rsidRDefault="004366C7">
      <w:pPr>
        <w:rPr>
          <w:rFonts w:ascii="Arial" w:eastAsia="宋体" w:hAnsi="Arial" w:cs="Arial"/>
          <w:snapToGrid w:val="0"/>
          <w:sz w:val="24"/>
          <w:szCs w:val="24"/>
        </w:rPr>
      </w:pPr>
      <w:r>
        <w:rPr>
          <w:rFonts w:ascii="Arial" w:hAnsi="Arial" w:cs="Arial"/>
          <w:snapToGrid w:val="0"/>
        </w:rPr>
        <w:br w:type="page"/>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lastRenderedPageBreak/>
        <w:t>决定停止再加工</w:t>
      </w:r>
      <w:r w:rsidRPr="00923E4B">
        <w:rPr>
          <w:rFonts w:ascii="Arial" w:hAnsi="Arial" w:cs="Arial" w:hint="eastAsia"/>
          <w:snapToGrid w:val="0"/>
        </w:rPr>
        <w:t>SUD</w:t>
      </w:r>
      <w:r w:rsidRPr="00923E4B">
        <w:rPr>
          <w:rFonts w:ascii="Arial" w:hAnsi="Arial" w:cs="Arial" w:hint="eastAsia"/>
          <w:snapToGrid w:val="0"/>
        </w:rPr>
        <w:t>的第三方或医院无需向本机构提交任何材料。继续再加工</w:t>
      </w:r>
      <w:r w:rsidRPr="00923E4B">
        <w:rPr>
          <w:rFonts w:ascii="Arial" w:hAnsi="Arial" w:cs="Arial" w:hint="eastAsia"/>
          <w:snapToGrid w:val="0"/>
        </w:rPr>
        <w:t>SUD</w:t>
      </w:r>
      <w:r w:rsidRPr="00923E4B">
        <w:rPr>
          <w:rFonts w:ascii="Arial" w:hAnsi="Arial" w:cs="Arial" w:hint="eastAsia"/>
          <w:snapToGrid w:val="0"/>
        </w:rPr>
        <w:t>的第三方和医院必须适当和及时提交材料，如下所述。</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首先，</w:t>
      </w:r>
      <w:r w:rsidRPr="00923E4B">
        <w:rPr>
          <w:rFonts w:ascii="Arial" w:hAnsi="Arial" w:cs="Arial" w:hint="eastAsia"/>
          <w:snapToGrid w:val="0"/>
        </w:rPr>
        <w:t>FDA</w:t>
      </w:r>
      <w:r w:rsidRPr="00923E4B">
        <w:rPr>
          <w:rFonts w:ascii="Arial" w:hAnsi="Arial" w:cs="Arial" w:hint="eastAsia"/>
          <w:snapToGrid w:val="0"/>
        </w:rPr>
        <w:t>将审查贵公司的</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交材料或</w:t>
      </w:r>
      <w:r w:rsidRPr="00923E4B">
        <w:rPr>
          <w:rFonts w:ascii="Arial" w:hAnsi="Arial" w:cs="Arial" w:hint="eastAsia"/>
          <w:snapToGrid w:val="0"/>
        </w:rPr>
        <w:t>PMA</w:t>
      </w:r>
      <w:r w:rsidRPr="00923E4B">
        <w:rPr>
          <w:rFonts w:ascii="Arial" w:hAnsi="Arial" w:cs="Arial" w:hint="eastAsia"/>
          <w:snapToGrid w:val="0"/>
        </w:rPr>
        <w:t>申请，确定其是否包含实质性审查所需的足够信息。如果提交材料或申请明显未提供</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807.87</w:t>
      </w:r>
      <w:r w:rsidR="00923E4B">
        <w:rPr>
          <w:rFonts w:ascii="Arial" w:hAnsi="Arial" w:cs="Arial" w:hint="eastAsia"/>
          <w:snapToGrid w:val="0"/>
        </w:rPr>
        <w:t>（</w:t>
      </w:r>
      <w:r w:rsidR="00923E4B"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或</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814.20</w:t>
      </w:r>
      <w:r w:rsidR="00923E4B">
        <w:rPr>
          <w:rFonts w:ascii="Arial" w:hAnsi="Arial" w:cs="Arial" w:hint="eastAsia"/>
          <w:snapToGrid w:val="0"/>
        </w:rPr>
        <w:t>（</w:t>
      </w:r>
      <w:r w:rsidR="00923E4B" w:rsidRPr="00923E4B">
        <w:rPr>
          <w:rFonts w:ascii="Arial" w:hAnsi="Arial" w:cs="Arial" w:hint="eastAsia"/>
          <w:snapToGrid w:val="0"/>
        </w:rPr>
        <w:t>PMA</w:t>
      </w:r>
      <w:r w:rsidR="00923E4B">
        <w:rPr>
          <w:rFonts w:ascii="Arial" w:hAnsi="Arial" w:cs="Arial" w:hint="eastAsia"/>
          <w:snapToGrid w:val="0"/>
        </w:rPr>
        <w:t>）</w:t>
      </w:r>
      <w:r w:rsidR="00923E4B" w:rsidRPr="00923E4B">
        <w:rPr>
          <w:rFonts w:ascii="Arial" w:hAnsi="Arial" w:cs="Arial" w:hint="eastAsia"/>
          <w:snapToGrid w:val="0"/>
        </w:rPr>
        <w:t>所</w:t>
      </w:r>
      <w:r w:rsidRPr="00923E4B">
        <w:rPr>
          <w:rFonts w:ascii="Arial" w:hAnsi="Arial" w:cs="Arial" w:hint="eastAsia"/>
          <w:snapToGrid w:val="0"/>
        </w:rPr>
        <w:t>需的所有信息，</w:t>
      </w:r>
      <w:r w:rsidRPr="00923E4B">
        <w:rPr>
          <w:rFonts w:ascii="Arial" w:hAnsi="Arial" w:cs="Arial" w:hint="eastAsia"/>
          <w:snapToGrid w:val="0"/>
        </w:rPr>
        <w:t>FDA</w:t>
      </w:r>
      <w:r w:rsidRPr="00923E4B">
        <w:rPr>
          <w:rFonts w:ascii="Arial" w:hAnsi="Arial" w:cs="Arial" w:hint="eastAsia"/>
          <w:snapToGrid w:val="0"/>
        </w:rPr>
        <w:t>将不会进一步审查该申请或提交材料，文件将被搁置</w:t>
      </w:r>
      <w:r w:rsidR="00923E4B">
        <w:rPr>
          <w:rFonts w:ascii="Arial" w:hAnsi="Arial" w:cs="Arial" w:hint="eastAsia"/>
          <w:snapToGrid w:val="0"/>
        </w:rPr>
        <w:t>（</w:t>
      </w:r>
      <w:r w:rsidRPr="00923E4B">
        <w:rPr>
          <w:rFonts w:ascii="Arial" w:hAnsi="Arial" w:cs="Arial" w:hint="eastAsia"/>
          <w:snapToGrid w:val="0"/>
        </w:rPr>
        <w:t>请参见</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807.87</w:t>
      </w:r>
      <w:r w:rsidRPr="00923E4B">
        <w:rPr>
          <w:rFonts w:ascii="Arial" w:hAnsi="Arial" w:cs="Arial" w:hint="eastAsia"/>
          <w:snapToGrid w:val="0"/>
        </w:rPr>
        <w:t>和</w:t>
      </w:r>
      <w:r w:rsidRPr="00923E4B">
        <w:rPr>
          <w:rFonts w:ascii="Arial" w:hAnsi="Arial" w:cs="Arial" w:hint="eastAsia"/>
          <w:snapToGrid w:val="0"/>
        </w:rPr>
        <w:t>814.42</w:t>
      </w:r>
      <w:r w:rsidR="00923E4B">
        <w:rPr>
          <w:rFonts w:ascii="Arial" w:hAnsi="Arial" w:cs="Arial" w:hint="eastAsia"/>
          <w:snapToGrid w:val="0"/>
        </w:rPr>
        <w:t>（</w:t>
      </w:r>
      <w:r w:rsidR="00923E4B" w:rsidRPr="00923E4B">
        <w:rPr>
          <w:rFonts w:ascii="Arial" w:hAnsi="Arial" w:cs="Arial" w:hint="eastAsia"/>
          <w:snapToGrid w:val="0"/>
        </w:rPr>
        <w:t>e</w:t>
      </w:r>
      <w:r w:rsidR="00923E4B">
        <w:rPr>
          <w:rFonts w:ascii="Arial" w:hAnsi="Arial" w:cs="Arial" w:hint="eastAsia"/>
          <w:snapToGrid w:val="0"/>
        </w:rPr>
        <w:t>））</w:t>
      </w:r>
      <w:r w:rsidRPr="00923E4B">
        <w:rPr>
          <w:rFonts w:ascii="Arial" w:hAnsi="Arial" w:cs="Arial" w:hint="eastAsia"/>
          <w:snapToGrid w:val="0"/>
        </w:rPr>
        <w:t>。贵公司可以提交附加信息来完成文件。但是，本机构并不认为此类提交材料满足上市前提交材料要求或逐步执行期的意图。对于在本文档规定的逐步执行期结束后仍未提交任何材料或提交管理上不完整的</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或</w:t>
      </w:r>
      <w:r w:rsidRPr="00923E4B">
        <w:rPr>
          <w:rFonts w:ascii="Arial" w:hAnsi="Arial" w:cs="Arial" w:hint="eastAsia"/>
          <w:snapToGrid w:val="0"/>
        </w:rPr>
        <w:t>PMA</w:t>
      </w:r>
      <w:r w:rsidRPr="00923E4B">
        <w:rPr>
          <w:rFonts w:ascii="Arial" w:hAnsi="Arial" w:cs="Arial" w:hint="eastAsia"/>
          <w:snapToGrid w:val="0"/>
        </w:rPr>
        <w:t>申请的第三方和医院再加工商，</w:t>
      </w:r>
      <w:r w:rsidRPr="00923E4B">
        <w:rPr>
          <w:rFonts w:ascii="Arial" w:hAnsi="Arial" w:cs="Arial" w:hint="eastAsia"/>
          <w:snapToGrid w:val="0"/>
        </w:rPr>
        <w:t>FDA</w:t>
      </w:r>
      <w:r w:rsidRPr="00923E4B">
        <w:rPr>
          <w:rFonts w:ascii="Arial" w:hAnsi="Arial" w:cs="Arial" w:hint="eastAsia"/>
          <w:snapToGrid w:val="0"/>
        </w:rPr>
        <w:t>打算立即采取执行行动。</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此外，本机构希望提交者认识到，如果材料结构</w:t>
      </w:r>
      <w:r w:rsidR="00192C39" w:rsidRPr="00923E4B">
        <w:rPr>
          <w:rFonts w:ascii="Arial" w:hAnsi="Arial" w:cs="Arial" w:hint="eastAsia"/>
          <w:snapToGrid w:val="0"/>
        </w:rPr>
        <w:t>混乱</w:t>
      </w:r>
      <w:r w:rsidRPr="00923E4B">
        <w:rPr>
          <w:rFonts w:ascii="Arial" w:hAnsi="Arial" w:cs="Arial" w:hint="eastAsia"/>
          <w:snapToGrid w:val="0"/>
        </w:rPr>
        <w:t>或未解决器械特定问题，则即使在</w:t>
      </w:r>
      <w:r w:rsidR="00192C39" w:rsidRPr="00923E4B">
        <w:rPr>
          <w:rFonts w:ascii="Arial" w:hAnsi="Arial" w:cs="Arial" w:hint="eastAsia"/>
          <w:snapToGrid w:val="0"/>
        </w:rPr>
        <w:t>管理</w:t>
      </w:r>
      <w:r w:rsidRPr="00923E4B">
        <w:rPr>
          <w:rFonts w:ascii="Arial" w:hAnsi="Arial" w:cs="Arial" w:hint="eastAsia"/>
          <w:snapToGrid w:val="0"/>
        </w:rPr>
        <w:t>上完整，</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交材料或</w:t>
      </w:r>
      <w:r w:rsidRPr="00923E4B">
        <w:rPr>
          <w:rFonts w:ascii="Arial" w:hAnsi="Arial" w:cs="Arial" w:hint="eastAsia"/>
          <w:snapToGrid w:val="0"/>
        </w:rPr>
        <w:t>PMA</w:t>
      </w:r>
      <w:r w:rsidRPr="00923E4B">
        <w:rPr>
          <w:rFonts w:ascii="Arial" w:hAnsi="Arial" w:cs="Arial" w:hint="eastAsia"/>
          <w:snapToGrid w:val="0"/>
        </w:rPr>
        <w:t>申请也可能难以审查。在此类情况下，上市前审查可能会延迟。</w:t>
      </w:r>
    </w:p>
    <w:p w:rsidR="004366C7" w:rsidRPr="004366C7" w:rsidRDefault="004366C7">
      <w:pPr>
        <w:rPr>
          <w:rFonts w:ascii="Arial" w:eastAsia="宋体" w:hAnsi="Arial" w:cs="Arial"/>
          <w:i/>
          <w:snapToGrid w:val="0"/>
          <w:sz w:val="24"/>
        </w:rPr>
      </w:pPr>
      <w:r w:rsidRPr="004366C7">
        <w:rPr>
          <w:rFonts w:ascii="Arial" w:eastAsia="宋体" w:hAnsi="Arial" w:cs="Arial"/>
          <w:i/>
          <w:snapToGrid w:val="0"/>
          <w:sz w:val="24"/>
        </w:rPr>
        <w:br w:type="page"/>
      </w:r>
    </w:p>
    <w:p w:rsidR="00923E4B" w:rsidRPr="00923E4B" w:rsidRDefault="001B1EEB" w:rsidP="00335F1C">
      <w:pPr>
        <w:pStyle w:val="a4"/>
        <w:numPr>
          <w:ilvl w:val="1"/>
          <w:numId w:val="4"/>
        </w:numPr>
        <w:tabs>
          <w:tab w:val="left" w:pos="590"/>
        </w:tabs>
        <w:topLinePunct/>
        <w:adjustRightInd w:val="0"/>
        <w:snapToGrid w:val="0"/>
        <w:spacing w:afterLines="100" w:after="299" w:line="480" w:lineRule="auto"/>
        <w:ind w:left="590" w:hanging="590"/>
        <w:jc w:val="both"/>
        <w:rPr>
          <w:rFonts w:ascii="Arial" w:eastAsia="宋体" w:hAnsi="Arial" w:cs="Arial"/>
          <w:snapToGrid w:val="0"/>
          <w:sz w:val="24"/>
          <w:szCs w:val="24"/>
        </w:rPr>
      </w:pPr>
      <w:r w:rsidRPr="00923E4B">
        <w:rPr>
          <w:rFonts w:ascii="Arial" w:eastAsia="宋体" w:hAnsi="Arial" w:cs="Arial" w:hint="eastAsia"/>
          <w:i/>
          <w:snapToGrid w:val="0"/>
          <w:sz w:val="24"/>
          <w:u w:val="single" w:color="000000"/>
        </w:rPr>
        <w:lastRenderedPageBreak/>
        <w:t>如果第三方或医院再加工商提交了科学上不充分的</w:t>
      </w:r>
      <w:r w:rsidRPr="00923E4B">
        <w:rPr>
          <w:rFonts w:ascii="Arial" w:eastAsia="宋体" w:hAnsi="Arial" w:cs="Arial" w:hint="eastAsia"/>
          <w:i/>
          <w:snapToGrid w:val="0"/>
          <w:sz w:val="24"/>
          <w:u w:val="single" w:color="000000"/>
        </w:rPr>
        <w:t>510</w:t>
      </w:r>
      <w:r w:rsidR="00923E4B">
        <w:rPr>
          <w:rFonts w:ascii="Arial" w:eastAsia="宋体" w:hAnsi="Arial" w:cs="Arial" w:hint="eastAsia"/>
          <w:i/>
          <w:snapToGrid w:val="0"/>
          <w:sz w:val="24"/>
          <w:u w:val="single" w:color="000000"/>
        </w:rPr>
        <w:t>（</w:t>
      </w:r>
      <w:r w:rsidR="00923E4B" w:rsidRPr="00923E4B">
        <w:rPr>
          <w:rFonts w:ascii="Arial" w:eastAsia="宋体" w:hAnsi="Arial" w:cs="Arial" w:hint="eastAsia"/>
          <w:i/>
          <w:snapToGrid w:val="0"/>
          <w:sz w:val="24"/>
          <w:u w:val="single" w:color="000000"/>
        </w:rPr>
        <w:t>k</w:t>
      </w:r>
      <w:r w:rsidR="00923E4B">
        <w:rPr>
          <w:rFonts w:ascii="Arial" w:eastAsia="宋体" w:hAnsi="Arial" w:cs="Arial" w:hint="eastAsia"/>
          <w:i/>
          <w:snapToGrid w:val="0"/>
          <w:sz w:val="24"/>
          <w:u w:val="single" w:color="000000"/>
        </w:rPr>
        <w:t>）</w:t>
      </w:r>
      <w:r w:rsidR="00923E4B" w:rsidRPr="00923E4B">
        <w:rPr>
          <w:rFonts w:ascii="Arial" w:eastAsia="宋体" w:hAnsi="Arial" w:cs="Arial" w:hint="eastAsia"/>
          <w:i/>
          <w:snapToGrid w:val="0"/>
          <w:sz w:val="24"/>
          <w:u w:val="single" w:color="000000"/>
        </w:rPr>
        <w:t>提</w:t>
      </w:r>
      <w:r w:rsidRPr="00923E4B">
        <w:rPr>
          <w:rFonts w:ascii="Arial" w:eastAsia="宋体" w:hAnsi="Arial" w:cs="Arial" w:hint="eastAsia"/>
          <w:i/>
          <w:snapToGrid w:val="0"/>
          <w:sz w:val="24"/>
          <w:u w:val="single" w:color="000000"/>
        </w:rPr>
        <w:t>交材料或</w:t>
      </w:r>
      <w:r w:rsidRPr="00923E4B">
        <w:rPr>
          <w:rFonts w:ascii="Arial" w:eastAsia="宋体" w:hAnsi="Arial" w:cs="Arial" w:hint="eastAsia"/>
          <w:i/>
          <w:snapToGrid w:val="0"/>
          <w:sz w:val="24"/>
          <w:u w:val="single" w:color="000000"/>
        </w:rPr>
        <w:t>PMA</w:t>
      </w:r>
      <w:r w:rsidRPr="00923E4B">
        <w:rPr>
          <w:rFonts w:ascii="Arial" w:eastAsia="宋体" w:hAnsi="Arial" w:cs="Arial" w:hint="eastAsia"/>
          <w:i/>
          <w:snapToGrid w:val="0"/>
          <w:sz w:val="24"/>
          <w:u w:val="single" w:color="000000"/>
        </w:rPr>
        <w:t>申请，</w:t>
      </w:r>
      <w:r w:rsidR="00192C39" w:rsidRPr="00923E4B">
        <w:rPr>
          <w:rFonts w:ascii="Arial" w:eastAsia="宋体" w:hAnsi="Arial" w:cs="Arial" w:hint="eastAsia"/>
          <w:i/>
          <w:snapToGrid w:val="0"/>
          <w:sz w:val="24"/>
          <w:u w:val="single" w:color="000000"/>
        </w:rPr>
        <w:t>会出现什么情况</w:t>
      </w:r>
      <w:r w:rsidRPr="00923E4B">
        <w:rPr>
          <w:rFonts w:ascii="Arial" w:eastAsia="宋体" w:hAnsi="Arial" w:cs="Arial" w:hint="eastAsia"/>
          <w:i/>
          <w:snapToGrid w:val="0"/>
          <w:sz w:val="24"/>
          <w:u w:val="single" w:color="000000"/>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对于在本文档规定的逐步执行期结束后提交了科学上不充分的</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交材料或</w:t>
      </w:r>
      <w:r w:rsidRPr="00923E4B">
        <w:rPr>
          <w:rFonts w:ascii="Arial" w:hAnsi="Arial" w:cs="Arial" w:hint="eastAsia"/>
          <w:snapToGrid w:val="0"/>
        </w:rPr>
        <w:t>PMA</w:t>
      </w:r>
      <w:r w:rsidRPr="00923E4B">
        <w:rPr>
          <w:rFonts w:ascii="Arial" w:hAnsi="Arial" w:cs="Arial" w:hint="eastAsia"/>
          <w:snapToGrid w:val="0"/>
        </w:rPr>
        <w:t>申请或其</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交材料或</w:t>
      </w:r>
      <w:r w:rsidRPr="00923E4B">
        <w:rPr>
          <w:rFonts w:ascii="Arial" w:hAnsi="Arial" w:cs="Arial" w:hint="eastAsia"/>
          <w:snapToGrid w:val="0"/>
        </w:rPr>
        <w:t>PMA</w:t>
      </w:r>
      <w:r w:rsidRPr="00923E4B">
        <w:rPr>
          <w:rFonts w:ascii="Arial" w:hAnsi="Arial" w:cs="Arial" w:hint="eastAsia"/>
          <w:snapToGrid w:val="0"/>
        </w:rPr>
        <w:t>申请仍在审查当中的第三方和医院再加工商，</w:t>
      </w:r>
      <w:r w:rsidRPr="00923E4B">
        <w:rPr>
          <w:rFonts w:ascii="Arial" w:hAnsi="Arial" w:cs="Arial" w:hint="eastAsia"/>
          <w:snapToGrid w:val="0"/>
        </w:rPr>
        <w:t>FDA</w:t>
      </w:r>
      <w:r w:rsidRPr="00923E4B">
        <w:rPr>
          <w:rFonts w:ascii="Arial" w:hAnsi="Arial" w:cs="Arial" w:hint="eastAsia"/>
          <w:snapToGrid w:val="0"/>
        </w:rPr>
        <w:t>可以采取执行行动</w:t>
      </w:r>
      <w:r w:rsidR="00923E4B">
        <w:rPr>
          <w:rFonts w:ascii="Arial" w:hAnsi="Arial" w:cs="Arial" w:hint="eastAsia"/>
          <w:snapToGrid w:val="0"/>
        </w:rPr>
        <w:t>（</w:t>
      </w:r>
      <w:r w:rsidRPr="00923E4B">
        <w:rPr>
          <w:rFonts w:ascii="Arial" w:hAnsi="Arial" w:cs="Arial" w:hint="eastAsia"/>
          <w:snapToGrid w:val="0"/>
        </w:rPr>
        <w:t>请参见下文</w:t>
      </w:r>
      <w:r w:rsidR="00923E4B" w:rsidRPr="00923E4B">
        <w:rPr>
          <w:rFonts w:ascii="宋体" w:hAnsi="宋体" w:cs="Arial" w:hint="eastAsia"/>
          <w:snapToGrid w:val="0"/>
        </w:rPr>
        <w:t>“</w:t>
      </w:r>
      <w:r w:rsidRPr="00923E4B">
        <w:rPr>
          <w:rFonts w:ascii="Arial" w:hAnsi="Arial" w:cs="Arial" w:hint="eastAsia"/>
          <w:snapToGrid w:val="0"/>
        </w:rPr>
        <w:t>F.FDA</w:t>
      </w:r>
      <w:r w:rsidRPr="00923E4B">
        <w:rPr>
          <w:rFonts w:ascii="Arial" w:hAnsi="Arial" w:cs="Arial" w:hint="eastAsia"/>
          <w:snapToGrid w:val="0"/>
        </w:rPr>
        <w:t>要求的执行优先级和执行自由裁量权期限</w:t>
      </w:r>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w:t>
      </w:r>
    </w:p>
    <w:p w:rsidR="00923E4B" w:rsidRPr="00923E4B" w:rsidRDefault="001B1EEB" w:rsidP="00335F1C">
      <w:pPr>
        <w:pStyle w:val="a4"/>
        <w:numPr>
          <w:ilvl w:val="1"/>
          <w:numId w:val="4"/>
        </w:numPr>
        <w:tabs>
          <w:tab w:val="left" w:pos="590"/>
        </w:tabs>
        <w:topLinePunct/>
        <w:adjustRightInd w:val="0"/>
        <w:snapToGrid w:val="0"/>
        <w:spacing w:afterLines="100" w:after="299" w:line="480" w:lineRule="auto"/>
        <w:ind w:left="590" w:hanging="590"/>
        <w:jc w:val="both"/>
        <w:rPr>
          <w:rFonts w:ascii="Arial" w:eastAsia="宋体" w:hAnsi="Arial" w:cs="Arial"/>
          <w:snapToGrid w:val="0"/>
          <w:sz w:val="24"/>
          <w:szCs w:val="24"/>
        </w:rPr>
      </w:pPr>
      <w:r w:rsidRPr="00923E4B">
        <w:rPr>
          <w:rFonts w:ascii="Arial" w:eastAsia="宋体" w:hAnsi="Arial" w:cs="Arial" w:hint="eastAsia"/>
          <w:i/>
          <w:snapToGrid w:val="0"/>
          <w:sz w:val="24"/>
          <w:u w:val="single" w:color="000000"/>
        </w:rPr>
        <w:t>是否可在一份</w:t>
      </w:r>
      <w:r w:rsidRPr="00923E4B">
        <w:rPr>
          <w:rFonts w:ascii="Arial" w:eastAsia="宋体" w:hAnsi="Arial" w:cs="Arial" w:hint="eastAsia"/>
          <w:i/>
          <w:snapToGrid w:val="0"/>
          <w:sz w:val="24"/>
          <w:u w:val="single" w:color="000000"/>
        </w:rPr>
        <w:t>510</w:t>
      </w:r>
      <w:r w:rsidR="00923E4B">
        <w:rPr>
          <w:rFonts w:ascii="Arial" w:eastAsia="宋体" w:hAnsi="Arial" w:cs="Arial" w:hint="eastAsia"/>
          <w:i/>
          <w:snapToGrid w:val="0"/>
          <w:sz w:val="24"/>
          <w:u w:val="single" w:color="000000"/>
        </w:rPr>
        <w:t>（</w:t>
      </w:r>
      <w:r w:rsidR="00923E4B" w:rsidRPr="00923E4B">
        <w:rPr>
          <w:rFonts w:ascii="Arial" w:eastAsia="宋体" w:hAnsi="Arial" w:cs="Arial" w:hint="eastAsia"/>
          <w:i/>
          <w:snapToGrid w:val="0"/>
          <w:sz w:val="24"/>
          <w:u w:val="single" w:color="000000"/>
        </w:rPr>
        <w:t>k</w:t>
      </w:r>
      <w:r w:rsidR="00923E4B">
        <w:rPr>
          <w:rFonts w:ascii="Arial" w:eastAsia="宋体" w:hAnsi="Arial" w:cs="Arial" w:hint="eastAsia"/>
          <w:i/>
          <w:snapToGrid w:val="0"/>
          <w:sz w:val="24"/>
          <w:u w:val="single" w:color="000000"/>
        </w:rPr>
        <w:t>）</w:t>
      </w:r>
      <w:r w:rsidR="00923E4B" w:rsidRPr="00923E4B">
        <w:rPr>
          <w:rFonts w:ascii="Arial" w:eastAsia="宋体" w:hAnsi="Arial" w:cs="Arial" w:hint="eastAsia"/>
          <w:i/>
          <w:snapToGrid w:val="0"/>
          <w:sz w:val="24"/>
          <w:u w:val="single" w:color="000000"/>
        </w:rPr>
        <w:t>提</w:t>
      </w:r>
      <w:r w:rsidRPr="00923E4B">
        <w:rPr>
          <w:rFonts w:ascii="Arial" w:eastAsia="宋体" w:hAnsi="Arial" w:cs="Arial" w:hint="eastAsia"/>
          <w:i/>
          <w:snapToGrid w:val="0"/>
          <w:sz w:val="24"/>
          <w:u w:val="single" w:color="000000"/>
        </w:rPr>
        <w:t>交材料或</w:t>
      </w:r>
      <w:r w:rsidRPr="00923E4B">
        <w:rPr>
          <w:rFonts w:ascii="Arial" w:eastAsia="宋体" w:hAnsi="Arial" w:cs="Arial" w:hint="eastAsia"/>
          <w:i/>
          <w:snapToGrid w:val="0"/>
          <w:sz w:val="24"/>
          <w:u w:val="single" w:color="000000"/>
        </w:rPr>
        <w:t>PMA</w:t>
      </w:r>
      <w:r w:rsidRPr="00923E4B">
        <w:rPr>
          <w:rFonts w:ascii="Arial" w:eastAsia="宋体" w:hAnsi="Arial" w:cs="Arial" w:hint="eastAsia"/>
          <w:i/>
          <w:snapToGrid w:val="0"/>
          <w:sz w:val="24"/>
          <w:u w:val="single" w:color="000000"/>
        </w:rPr>
        <w:t>申请中纳入多种不同型号和品牌的相同类型器械？</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上市</w:t>
      </w:r>
      <w:r w:rsidR="00923E4B" w:rsidRPr="00923E4B">
        <w:rPr>
          <w:rFonts w:ascii="Arial" w:hAnsi="Arial" w:cs="Arial" w:hint="eastAsia"/>
          <w:snapToGrid w:val="0"/>
        </w:rPr>
        <w:t>前</w:t>
      </w:r>
      <w:r w:rsidR="00923E4B">
        <w:rPr>
          <w:rFonts w:ascii="Arial" w:hAnsi="Arial" w:cs="Arial" w:hint="eastAsia"/>
          <w:snapToGrid w:val="0"/>
        </w:rPr>
        <w:t>（</w:t>
      </w:r>
      <w:r w:rsidR="00923E4B"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交材料和</w:t>
      </w:r>
      <w:r w:rsidRPr="00923E4B">
        <w:rPr>
          <w:rFonts w:ascii="Arial" w:hAnsi="Arial" w:cs="Arial" w:hint="eastAsia"/>
          <w:snapToGrid w:val="0"/>
        </w:rPr>
        <w:t>PMA</w:t>
      </w:r>
      <w:r w:rsidRPr="00923E4B">
        <w:rPr>
          <w:rFonts w:ascii="Arial" w:hAnsi="Arial" w:cs="Arial" w:hint="eastAsia"/>
          <w:snapToGrid w:val="0"/>
        </w:rPr>
        <w:t>申请具有器械特异性</w:t>
      </w:r>
      <w:r w:rsidR="00120562" w:rsidRPr="00923E4B">
        <w:rPr>
          <w:rFonts w:ascii="Arial" w:hAnsi="Arial" w:cs="Arial" w:hint="eastAsia"/>
          <w:snapToGrid w:val="0"/>
        </w:rPr>
        <w:t>；</w:t>
      </w:r>
      <w:r w:rsidRPr="00923E4B">
        <w:rPr>
          <w:rFonts w:ascii="Arial" w:hAnsi="Arial" w:cs="Arial" w:hint="eastAsia"/>
          <w:snapToGrid w:val="0"/>
        </w:rPr>
        <w:t>FDA</w:t>
      </w:r>
      <w:r w:rsidRPr="00923E4B">
        <w:rPr>
          <w:rFonts w:ascii="Arial" w:hAnsi="Arial" w:cs="Arial" w:hint="eastAsia"/>
          <w:snapToGrid w:val="0"/>
        </w:rPr>
        <w:t>要求为每种器械单独提交</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或</w:t>
      </w:r>
      <w:r w:rsidRPr="00923E4B">
        <w:rPr>
          <w:rFonts w:ascii="Arial" w:hAnsi="Arial" w:cs="Arial" w:hint="eastAsia"/>
          <w:snapToGrid w:val="0"/>
        </w:rPr>
        <w:t>PMA</w:t>
      </w:r>
      <w:r w:rsidRPr="00923E4B">
        <w:rPr>
          <w:rFonts w:ascii="Arial" w:hAnsi="Arial" w:cs="Arial" w:hint="eastAsia"/>
          <w:snapToGrid w:val="0"/>
        </w:rPr>
        <w:t>。一份提交材料或申请中仅可纳入相同类型器械的紧密相关变体。</w:t>
      </w:r>
      <w:r w:rsidRPr="00923E4B">
        <w:rPr>
          <w:rFonts w:ascii="Arial" w:hAnsi="Arial" w:cs="Arial" w:hint="eastAsia"/>
          <w:snapToGrid w:val="0"/>
        </w:rPr>
        <w:t>FDA</w:t>
      </w:r>
      <w:r w:rsidRPr="00923E4B">
        <w:rPr>
          <w:rFonts w:ascii="Arial" w:hAnsi="Arial" w:cs="Arial" w:hint="eastAsia"/>
          <w:snapToGrid w:val="0"/>
        </w:rPr>
        <w:t>建议，再加工商应检查</w:t>
      </w:r>
      <w:r w:rsidRPr="00923E4B">
        <w:rPr>
          <w:rFonts w:ascii="Arial" w:hAnsi="Arial" w:cs="Arial" w:hint="eastAsia"/>
          <w:snapToGrid w:val="0"/>
        </w:rPr>
        <w:t>OEM</w:t>
      </w:r>
      <w:r w:rsidRPr="00923E4B">
        <w:rPr>
          <w:rFonts w:ascii="Arial" w:hAnsi="Arial" w:cs="Arial" w:hint="eastAsia"/>
          <w:snapToGrid w:val="0"/>
        </w:rPr>
        <w:t>在先前提交材料中根据型号制定的器械分组，其中，型号可帮助确定再加工</w:t>
      </w:r>
      <w:r w:rsidRPr="00923E4B">
        <w:rPr>
          <w:rFonts w:ascii="Arial" w:hAnsi="Arial" w:cs="Arial" w:hint="eastAsia"/>
          <w:snapToGrid w:val="0"/>
        </w:rPr>
        <w:t>SUD</w:t>
      </w:r>
      <w:r w:rsidRPr="00923E4B">
        <w:rPr>
          <w:rFonts w:ascii="Arial" w:hAnsi="Arial" w:cs="Arial" w:hint="eastAsia"/>
          <w:snapToGrid w:val="0"/>
        </w:rPr>
        <w:t>的分组。提交材料或申请中的数据和信息必须支持上市提交材料中整个器械组的实质等同</w:t>
      </w:r>
      <w:r w:rsidR="00923E4B" w:rsidRPr="00923E4B">
        <w:rPr>
          <w:rFonts w:ascii="Arial" w:hAnsi="Arial" w:cs="Arial" w:hint="eastAsia"/>
          <w:snapToGrid w:val="0"/>
        </w:rPr>
        <w:t>性</w:t>
      </w:r>
      <w:r w:rsidR="00923E4B">
        <w:rPr>
          <w:rFonts w:ascii="Arial" w:hAnsi="Arial" w:cs="Arial" w:hint="eastAsia"/>
          <w:snapToGrid w:val="0"/>
        </w:rPr>
        <w:t>（</w:t>
      </w:r>
      <w:r w:rsidR="00923E4B"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或</w:t>
      </w:r>
      <w:r w:rsidRPr="00923E4B">
        <w:rPr>
          <w:rFonts w:ascii="Arial" w:hAnsi="Arial" w:cs="Arial" w:hint="eastAsia"/>
          <w:snapToGrid w:val="0"/>
        </w:rPr>
        <w:t>安全性和有效</w:t>
      </w:r>
      <w:r w:rsidR="00923E4B" w:rsidRPr="00923E4B">
        <w:rPr>
          <w:rFonts w:ascii="Arial" w:hAnsi="Arial" w:cs="Arial" w:hint="eastAsia"/>
          <w:snapToGrid w:val="0"/>
        </w:rPr>
        <w:t>性</w:t>
      </w:r>
      <w:r w:rsidR="00923E4B">
        <w:rPr>
          <w:rFonts w:ascii="Arial" w:hAnsi="Arial" w:cs="Arial" w:hint="eastAsia"/>
          <w:snapToGrid w:val="0"/>
        </w:rPr>
        <w:t>（</w:t>
      </w:r>
      <w:r w:rsidR="00923E4B" w:rsidRPr="00923E4B">
        <w:rPr>
          <w:rFonts w:ascii="Arial" w:hAnsi="Arial" w:cs="Arial" w:hint="eastAsia"/>
          <w:snapToGrid w:val="0"/>
        </w:rPr>
        <w:t>PMA</w:t>
      </w:r>
      <w:r w:rsidR="00923E4B">
        <w:rPr>
          <w:rFonts w:ascii="Arial" w:hAnsi="Arial" w:cs="Arial" w:hint="eastAsia"/>
          <w:snapToGrid w:val="0"/>
        </w:rPr>
        <w:t>）</w:t>
      </w:r>
      <w:r w:rsidR="00923E4B" w:rsidRPr="00923E4B">
        <w:rPr>
          <w:rFonts w:ascii="Arial" w:hAnsi="Arial" w:cs="Arial" w:hint="eastAsia"/>
          <w:snapToGrid w:val="0"/>
        </w:rPr>
        <w:t>。</w:t>
      </w:r>
    </w:p>
    <w:p w:rsidR="00923E4B" w:rsidRPr="00923E4B" w:rsidRDefault="001B1EEB" w:rsidP="00335F1C">
      <w:pPr>
        <w:pStyle w:val="a4"/>
        <w:numPr>
          <w:ilvl w:val="1"/>
          <w:numId w:val="4"/>
        </w:numPr>
        <w:tabs>
          <w:tab w:val="left" w:pos="590"/>
        </w:tabs>
        <w:topLinePunct/>
        <w:adjustRightInd w:val="0"/>
        <w:snapToGrid w:val="0"/>
        <w:spacing w:afterLines="100" w:after="299" w:line="480" w:lineRule="auto"/>
        <w:ind w:left="0" w:firstLine="0"/>
        <w:jc w:val="both"/>
        <w:rPr>
          <w:rFonts w:ascii="Arial" w:eastAsia="宋体" w:hAnsi="Arial" w:cs="Arial"/>
          <w:i/>
          <w:snapToGrid w:val="0"/>
          <w:sz w:val="24"/>
          <w:szCs w:val="15"/>
        </w:rPr>
      </w:pPr>
      <w:r w:rsidRPr="00923E4B">
        <w:rPr>
          <w:rFonts w:ascii="Arial" w:eastAsia="宋体" w:hAnsi="Arial" w:cs="Arial" w:hint="eastAsia"/>
          <w:i/>
          <w:snapToGrid w:val="0"/>
          <w:sz w:val="24"/>
          <w:u w:val="single" w:color="000000"/>
        </w:rPr>
        <w:t>如果需要进行临床研究作为</w:t>
      </w:r>
      <w:r w:rsidRPr="00923E4B">
        <w:rPr>
          <w:rFonts w:ascii="Arial" w:eastAsia="宋体" w:hAnsi="Arial" w:cs="Arial" w:hint="eastAsia"/>
          <w:i/>
          <w:snapToGrid w:val="0"/>
          <w:sz w:val="24"/>
          <w:u w:val="single" w:color="000000"/>
        </w:rPr>
        <w:t>510</w:t>
      </w:r>
      <w:r w:rsidR="00923E4B">
        <w:rPr>
          <w:rFonts w:ascii="Arial" w:eastAsia="宋体" w:hAnsi="Arial" w:cs="Arial" w:hint="eastAsia"/>
          <w:i/>
          <w:snapToGrid w:val="0"/>
          <w:sz w:val="24"/>
          <w:u w:val="single" w:color="000000"/>
        </w:rPr>
        <w:t>（</w:t>
      </w:r>
      <w:r w:rsidR="00923E4B" w:rsidRPr="00923E4B">
        <w:rPr>
          <w:rFonts w:ascii="Arial" w:eastAsia="宋体" w:hAnsi="Arial" w:cs="Arial" w:hint="eastAsia"/>
          <w:i/>
          <w:snapToGrid w:val="0"/>
          <w:sz w:val="24"/>
          <w:u w:val="single" w:color="000000"/>
        </w:rPr>
        <w:t>k</w:t>
      </w:r>
      <w:r w:rsidR="00923E4B">
        <w:rPr>
          <w:rFonts w:ascii="Arial" w:eastAsia="宋体" w:hAnsi="Arial" w:cs="Arial" w:hint="eastAsia"/>
          <w:i/>
          <w:snapToGrid w:val="0"/>
          <w:sz w:val="24"/>
          <w:u w:val="single" w:color="000000"/>
        </w:rPr>
        <w:t>）</w:t>
      </w:r>
      <w:r w:rsidR="00923E4B" w:rsidRPr="00923E4B">
        <w:rPr>
          <w:rFonts w:ascii="Arial" w:eastAsia="宋体" w:hAnsi="Arial" w:cs="Arial" w:hint="eastAsia"/>
          <w:i/>
          <w:snapToGrid w:val="0"/>
          <w:sz w:val="24"/>
          <w:u w:val="single" w:color="000000"/>
        </w:rPr>
        <w:t>提</w:t>
      </w:r>
      <w:r w:rsidRPr="00923E4B">
        <w:rPr>
          <w:rFonts w:ascii="Arial" w:eastAsia="宋体" w:hAnsi="Arial" w:cs="Arial" w:hint="eastAsia"/>
          <w:i/>
          <w:snapToGrid w:val="0"/>
          <w:sz w:val="24"/>
          <w:u w:val="single" w:color="000000"/>
        </w:rPr>
        <w:t>交材料或</w:t>
      </w:r>
      <w:r w:rsidRPr="00923E4B">
        <w:rPr>
          <w:rFonts w:ascii="Arial" w:eastAsia="宋体" w:hAnsi="Arial" w:cs="Arial" w:hint="eastAsia"/>
          <w:i/>
          <w:snapToGrid w:val="0"/>
          <w:sz w:val="24"/>
          <w:u w:val="single" w:color="000000"/>
        </w:rPr>
        <w:t>PMA</w:t>
      </w:r>
      <w:r w:rsidRPr="00923E4B">
        <w:rPr>
          <w:rFonts w:ascii="Arial" w:eastAsia="宋体" w:hAnsi="Arial" w:cs="Arial" w:hint="eastAsia"/>
          <w:i/>
          <w:snapToGrid w:val="0"/>
          <w:sz w:val="24"/>
          <w:u w:val="single" w:color="000000"/>
        </w:rPr>
        <w:t>申请的一部分，怎么办？</w:t>
      </w:r>
    </w:p>
    <w:p w:rsidR="004366C7" w:rsidRDefault="004366C7" w:rsidP="00335F1C">
      <w:pPr>
        <w:spacing w:afterLines="100" w:after="299"/>
        <w:rPr>
          <w:rFonts w:ascii="Arial" w:eastAsia="宋体" w:hAnsi="Arial" w:cs="Arial"/>
          <w:snapToGrid w:val="0"/>
          <w:sz w:val="24"/>
          <w:szCs w:val="24"/>
        </w:rPr>
      </w:pPr>
      <w:r>
        <w:rPr>
          <w:rFonts w:ascii="Arial" w:hAnsi="Arial" w:cs="Arial"/>
          <w:snapToGrid w:val="0"/>
        </w:rPr>
        <w:br w:type="page"/>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lastRenderedPageBreak/>
        <w:t>FDA</w:t>
      </w:r>
      <w:r w:rsidRPr="00923E4B">
        <w:rPr>
          <w:rFonts w:ascii="Arial" w:hAnsi="Arial" w:cs="Arial" w:hint="eastAsia"/>
          <w:snapToGrid w:val="0"/>
        </w:rPr>
        <w:t>法规</w:t>
      </w:r>
      <w:r w:rsidR="00923E4B">
        <w:rPr>
          <w:rFonts w:ascii="Arial" w:hAnsi="Arial" w:cs="Arial" w:hint="eastAsia"/>
          <w:snapToGrid w:val="0"/>
        </w:rPr>
        <w:t>（</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Pr="00923E4B">
        <w:rPr>
          <w:rFonts w:ascii="Arial" w:hAnsi="Arial" w:cs="Arial" w:hint="eastAsia"/>
          <w:snapToGrid w:val="0"/>
        </w:rPr>
        <w:t>第</w:t>
      </w:r>
      <w:r w:rsidRPr="00923E4B">
        <w:rPr>
          <w:rFonts w:ascii="Arial" w:hAnsi="Arial" w:cs="Arial" w:hint="eastAsia"/>
          <w:snapToGrid w:val="0"/>
        </w:rPr>
        <w:t>50</w:t>
      </w:r>
      <w:r w:rsidRPr="00923E4B">
        <w:rPr>
          <w:rFonts w:ascii="Arial" w:hAnsi="Arial" w:cs="Arial" w:hint="eastAsia"/>
          <w:snapToGrid w:val="0"/>
        </w:rPr>
        <w:t>、</w:t>
      </w:r>
      <w:r w:rsidRPr="00923E4B">
        <w:rPr>
          <w:rFonts w:ascii="Arial" w:hAnsi="Arial" w:cs="Arial" w:hint="eastAsia"/>
          <w:snapToGrid w:val="0"/>
        </w:rPr>
        <w:t>56</w:t>
      </w:r>
      <w:r w:rsidRPr="00923E4B">
        <w:rPr>
          <w:rFonts w:ascii="Arial" w:hAnsi="Arial" w:cs="Arial" w:hint="eastAsia"/>
          <w:snapToGrid w:val="0"/>
        </w:rPr>
        <w:t>和</w:t>
      </w:r>
      <w:r w:rsidRPr="00923E4B">
        <w:rPr>
          <w:rFonts w:ascii="Arial" w:hAnsi="Arial" w:cs="Arial" w:hint="eastAsia"/>
          <w:snapToGrid w:val="0"/>
        </w:rPr>
        <w:t>812</w:t>
      </w:r>
      <w:r w:rsidRPr="00923E4B">
        <w:rPr>
          <w:rFonts w:ascii="Arial" w:hAnsi="Arial" w:cs="Arial" w:hint="eastAsia"/>
          <w:snapToGrid w:val="0"/>
        </w:rPr>
        <w:t>条</w:t>
      </w:r>
      <w:r w:rsidR="00923E4B">
        <w:rPr>
          <w:rFonts w:ascii="Arial" w:hAnsi="Arial" w:cs="Arial" w:hint="eastAsia"/>
          <w:snapToGrid w:val="0"/>
        </w:rPr>
        <w:t>）</w:t>
      </w:r>
      <w:r w:rsidRPr="00923E4B">
        <w:rPr>
          <w:rFonts w:ascii="Arial" w:hAnsi="Arial" w:cs="Arial" w:hint="eastAsia"/>
          <w:snapToGrid w:val="0"/>
        </w:rPr>
        <w:t>描述了用于支持上市提交材料的临床研究程序。根据</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812.3</w:t>
      </w:r>
      <w:r w:rsidR="00923E4B">
        <w:rPr>
          <w:rFonts w:ascii="Arial" w:hAnsi="Arial" w:cs="Arial" w:hint="eastAsia"/>
          <w:snapToGrid w:val="0"/>
        </w:rPr>
        <w:t>（</w:t>
      </w:r>
      <w:r w:rsidR="00923E4B" w:rsidRPr="00923E4B">
        <w:rPr>
          <w:rFonts w:ascii="Arial" w:hAnsi="Arial" w:cs="Arial" w:hint="eastAsia"/>
          <w:snapToGrid w:val="0"/>
        </w:rPr>
        <w:t>m</w:t>
      </w:r>
      <w:r w:rsidR="00923E4B">
        <w:rPr>
          <w:rFonts w:ascii="Arial" w:hAnsi="Arial" w:cs="Arial" w:hint="eastAsia"/>
          <w:snapToGrid w:val="0"/>
        </w:rPr>
        <w:t>）</w:t>
      </w:r>
      <w:r w:rsidR="00923E4B" w:rsidRPr="00923E4B">
        <w:rPr>
          <w:rFonts w:ascii="Arial" w:hAnsi="Arial" w:cs="Arial" w:hint="eastAsia"/>
          <w:snapToGrid w:val="0"/>
        </w:rPr>
        <w:t>，</w:t>
      </w:r>
      <w:r w:rsidRPr="00923E4B">
        <w:rPr>
          <w:rFonts w:ascii="Arial" w:hAnsi="Arial" w:cs="Arial" w:hint="eastAsia"/>
          <w:snapToGrid w:val="0"/>
        </w:rPr>
        <w:t>III</w:t>
      </w:r>
      <w:r w:rsidRPr="00923E4B">
        <w:rPr>
          <w:rFonts w:ascii="Arial" w:hAnsi="Arial" w:cs="Arial" w:hint="eastAsia"/>
          <w:snapToGrid w:val="0"/>
        </w:rPr>
        <w:t>类和</w:t>
      </w:r>
      <w:r w:rsidRPr="00923E4B">
        <w:rPr>
          <w:rFonts w:ascii="Arial" w:hAnsi="Arial" w:cs="Arial" w:hint="eastAsia"/>
          <w:snapToGrid w:val="0"/>
        </w:rPr>
        <w:t>II</w:t>
      </w:r>
      <w:r w:rsidRPr="00923E4B">
        <w:rPr>
          <w:rFonts w:ascii="Arial" w:hAnsi="Arial" w:cs="Arial" w:hint="eastAsia"/>
          <w:snapToGrid w:val="0"/>
        </w:rPr>
        <w:t>类器械可能为重大风险器械。在开始研究之前，涉及重大风险器械的临床研究需要</w:t>
      </w:r>
      <w:r w:rsidRPr="00923E4B">
        <w:rPr>
          <w:rFonts w:ascii="Arial" w:hAnsi="Arial" w:cs="Arial" w:hint="eastAsia"/>
          <w:snapToGrid w:val="0"/>
        </w:rPr>
        <w:t>FDA</w:t>
      </w:r>
      <w:r w:rsidRPr="00923E4B">
        <w:rPr>
          <w:rFonts w:ascii="Arial" w:hAnsi="Arial" w:cs="Arial" w:hint="eastAsia"/>
          <w:snapToGrid w:val="0"/>
        </w:rPr>
        <w:t>批准研究器械临床研究豁</w:t>
      </w:r>
      <w:r w:rsidR="00923E4B" w:rsidRPr="00923E4B">
        <w:rPr>
          <w:rFonts w:ascii="Arial" w:hAnsi="Arial" w:cs="Arial" w:hint="eastAsia"/>
          <w:snapToGrid w:val="0"/>
        </w:rPr>
        <w:t>免</w:t>
      </w:r>
      <w:r w:rsidR="00923E4B">
        <w:rPr>
          <w:rFonts w:ascii="Arial" w:hAnsi="Arial" w:cs="Arial" w:hint="eastAsia"/>
          <w:snapToGrid w:val="0"/>
        </w:rPr>
        <w:t>（</w:t>
      </w:r>
      <w:r w:rsidR="00923E4B" w:rsidRPr="00923E4B">
        <w:rPr>
          <w:rFonts w:ascii="Arial" w:hAnsi="Arial" w:cs="Arial" w:hint="eastAsia"/>
          <w:snapToGrid w:val="0"/>
        </w:rPr>
        <w:t>IDE</w:t>
      </w:r>
      <w:r w:rsidR="00923E4B">
        <w:rPr>
          <w:rFonts w:ascii="Arial" w:hAnsi="Arial" w:cs="Arial" w:hint="eastAsia"/>
          <w:snapToGrid w:val="0"/>
        </w:rPr>
        <w:t>）</w:t>
      </w:r>
      <w:r w:rsidR="00923E4B" w:rsidRPr="00923E4B">
        <w:rPr>
          <w:rFonts w:ascii="Arial" w:hAnsi="Arial" w:cs="Arial" w:hint="eastAsia"/>
          <w:snapToGrid w:val="0"/>
        </w:rPr>
        <w:t>申</w:t>
      </w:r>
      <w:r w:rsidRPr="00923E4B">
        <w:rPr>
          <w:rFonts w:ascii="Arial" w:hAnsi="Arial" w:cs="Arial" w:hint="eastAsia"/>
          <w:snapToGrid w:val="0"/>
        </w:rPr>
        <w:t>请。临床研究需要得到当地机构审查委员会的事先批准，并获得患者的知情同意书。有关</w:t>
      </w:r>
      <w:r w:rsidRPr="00923E4B">
        <w:rPr>
          <w:rFonts w:ascii="Arial" w:hAnsi="Arial" w:cs="Arial" w:hint="eastAsia"/>
          <w:snapToGrid w:val="0"/>
        </w:rPr>
        <w:t>IDE</w:t>
      </w:r>
      <w:r w:rsidRPr="00923E4B">
        <w:rPr>
          <w:rFonts w:ascii="Arial" w:hAnsi="Arial" w:cs="Arial" w:hint="eastAsia"/>
          <w:snapToGrid w:val="0"/>
        </w:rPr>
        <w:t>要求的其他信息见以下两个</w:t>
      </w:r>
      <w:r w:rsidRPr="00923E4B">
        <w:rPr>
          <w:rFonts w:ascii="Arial" w:hAnsi="Arial" w:cs="Arial" w:hint="eastAsia"/>
          <w:snapToGrid w:val="0"/>
        </w:rPr>
        <w:t>FDA</w:t>
      </w:r>
      <w:r w:rsidRPr="00923E4B">
        <w:rPr>
          <w:rFonts w:ascii="Arial" w:hAnsi="Arial" w:cs="Arial" w:hint="eastAsia"/>
          <w:snapToGrid w:val="0"/>
        </w:rPr>
        <w:t>指导性文件：</w:t>
      </w:r>
      <w:r w:rsidR="00923E4B" w:rsidRPr="00923E4B">
        <w:rPr>
          <w:rFonts w:ascii="宋体" w:hAnsi="宋体" w:cs="Arial" w:hint="eastAsia"/>
          <w:snapToGrid w:val="0"/>
        </w:rPr>
        <w:t>“</w:t>
      </w:r>
      <w:hyperlink r:id="rId28">
        <w:r w:rsidRPr="00176A6C">
          <w:rPr>
            <w:rFonts w:ascii="Arial" w:hAnsi="Arial" w:cs="Arial" w:hint="eastAsia"/>
            <w:snapToGrid w:val="0"/>
            <w:color w:val="0000FF"/>
          </w:rPr>
          <w:t>重大和非重大风险医疗器械研究</w:t>
        </w:r>
      </w:hyperlink>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可从</w:t>
      </w:r>
      <w:hyperlink r:id="rId29">
        <w:r w:rsidRPr="00923E4B">
          <w:rPr>
            <w:rFonts w:ascii="Arial" w:hAnsi="Arial" w:cs="Arial" w:hint="eastAsia"/>
            <w:snapToGrid w:val="0"/>
            <w:color w:val="0000FF"/>
            <w:u w:val="single" w:color="0000FF"/>
          </w:rPr>
          <w:t>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m</w:t>
        </w:r>
        <w:r w:rsidRPr="00923E4B">
          <w:rPr>
            <w:rFonts w:ascii="Arial" w:hAnsi="Arial" w:cs="Arial" w:hint="eastAsia"/>
            <w:snapToGrid w:val="0"/>
            <w:color w:val="0000FF"/>
            <w:u w:val="single" w:color="0000FF"/>
          </w:rPr>
          <w:t>anua</w:t>
        </w:r>
        <w:r w:rsidR="00923E4B" w:rsidRPr="00923E4B">
          <w:rPr>
            <w:rFonts w:ascii="Arial" w:hAnsi="Arial" w:cs="Arial" w:hint="eastAsia"/>
            <w:snapToGrid w:val="0"/>
            <w:color w:val="0000FF"/>
            <w:u w:val="single" w:color="0000FF"/>
          </w:rPr>
          <w:t>l</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i</w:t>
        </w:r>
        <w:r w:rsidRPr="00923E4B">
          <w:rPr>
            <w:rFonts w:ascii="Arial" w:hAnsi="Arial" w:cs="Arial" w:hint="eastAsia"/>
            <w:snapToGrid w:val="0"/>
            <w:color w:val="0000FF"/>
            <w:u w:val="single" w:color="0000FF"/>
          </w:rPr>
          <w:t>demanul.html</w:t>
        </w:r>
      </w:hyperlink>
      <w:r w:rsidRPr="00923E4B">
        <w:rPr>
          <w:rFonts w:ascii="Arial" w:hAnsi="Arial" w:cs="Arial" w:hint="eastAsia"/>
          <w:snapToGrid w:val="0"/>
        </w:rPr>
        <w:t>获得</w:t>
      </w:r>
      <w:r w:rsidR="00923E4B">
        <w:rPr>
          <w:rFonts w:ascii="Arial" w:hAnsi="Arial" w:cs="Arial" w:hint="eastAsia"/>
          <w:snapToGrid w:val="0"/>
        </w:rPr>
        <w:t>）</w:t>
      </w:r>
      <w:r w:rsidRPr="00923E4B">
        <w:rPr>
          <w:rFonts w:ascii="Arial" w:hAnsi="Arial" w:cs="Arial" w:hint="eastAsia"/>
          <w:snapToGrid w:val="0"/>
        </w:rPr>
        <w:t>和</w:t>
      </w:r>
      <w:r w:rsidR="00923E4B" w:rsidRPr="00923E4B">
        <w:rPr>
          <w:rFonts w:ascii="宋体" w:hAnsi="宋体" w:cs="Arial" w:hint="eastAsia"/>
          <w:snapToGrid w:val="0"/>
        </w:rPr>
        <w:t>“</w:t>
      </w:r>
      <w:r w:rsidRPr="00923E4B">
        <w:rPr>
          <w:rFonts w:ascii="Arial" w:hAnsi="Arial" w:cs="Arial" w:hint="eastAsia"/>
          <w:snapToGrid w:val="0"/>
        </w:rPr>
        <w:t>IDE</w:t>
      </w:r>
      <w:r w:rsidRPr="00923E4B">
        <w:rPr>
          <w:rFonts w:ascii="Arial" w:hAnsi="Arial" w:cs="Arial" w:hint="eastAsia"/>
          <w:snapToGrid w:val="0"/>
        </w:rPr>
        <w:t>政策和程序</w:t>
      </w:r>
      <w:r w:rsidR="00923E4B" w:rsidRPr="00923E4B">
        <w:rPr>
          <w:rFonts w:ascii="宋体" w:hAnsi="宋体" w:cs="Arial" w:hint="eastAsia"/>
          <w:snapToGrid w:val="0"/>
        </w:rPr>
        <w:t>”</w:t>
      </w:r>
      <w:r w:rsidR="00923E4B">
        <w:rPr>
          <w:rFonts w:ascii="Arial" w:hAnsi="Arial" w:cs="Arial" w:hint="eastAsia"/>
          <w:snapToGrid w:val="0"/>
        </w:rPr>
        <w:t>（</w:t>
      </w:r>
      <w:r w:rsidRPr="00923E4B">
        <w:rPr>
          <w:rFonts w:ascii="Arial" w:hAnsi="Arial" w:cs="Arial" w:hint="eastAsia"/>
          <w:snapToGrid w:val="0"/>
        </w:rPr>
        <w:t>可从</w:t>
      </w:r>
      <w:hyperlink r:id="rId30">
        <w:r w:rsidRPr="00923E4B">
          <w:rPr>
            <w:rFonts w:ascii="Arial" w:hAnsi="Arial" w:cs="Arial" w:hint="eastAsia"/>
            <w:snapToGrid w:val="0"/>
            <w:color w:val="0000FF"/>
            <w:u w:val="single" w:color="0000FF"/>
          </w:rPr>
          <w:t>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o</w:t>
        </w:r>
        <w:r w:rsidRPr="00923E4B">
          <w:rPr>
            <w:rFonts w:ascii="Arial" w:hAnsi="Arial" w:cs="Arial" w:hint="eastAsia"/>
            <w:snapToGrid w:val="0"/>
            <w:color w:val="0000FF"/>
            <w:u w:val="single" w:color="0000FF"/>
          </w:rPr>
          <w:t>d</w:t>
        </w:r>
        <w:r w:rsidR="00923E4B" w:rsidRPr="00923E4B">
          <w:rPr>
            <w:rFonts w:ascii="Arial" w:hAnsi="Arial" w:cs="Arial" w:hint="eastAsia"/>
            <w:snapToGrid w:val="0"/>
            <w:color w:val="0000FF"/>
            <w:u w:val="single" w:color="0000FF"/>
          </w:rPr>
          <w:t>e</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i</w:t>
        </w:r>
        <w:r w:rsidRPr="00923E4B">
          <w:rPr>
            <w:rFonts w:ascii="Arial" w:hAnsi="Arial" w:cs="Arial" w:hint="eastAsia"/>
            <w:snapToGrid w:val="0"/>
            <w:color w:val="0000FF"/>
            <w:u w:val="single" w:color="0000FF"/>
          </w:rPr>
          <w:t>depolcy.html</w:t>
        </w:r>
      </w:hyperlink>
      <w:r w:rsidRPr="00923E4B">
        <w:rPr>
          <w:rFonts w:ascii="Arial" w:hAnsi="Arial" w:cs="Arial" w:hint="eastAsia"/>
          <w:snapToGrid w:val="0"/>
        </w:rPr>
        <w:t>获得</w:t>
      </w:r>
      <w:r w:rsidR="00923E4B">
        <w:rPr>
          <w:rFonts w:ascii="Arial" w:hAnsi="Arial" w:cs="Arial" w:hint="eastAsia"/>
          <w:snapToGrid w:val="0"/>
        </w:rPr>
        <w:t>）</w:t>
      </w:r>
      <w:r w:rsidR="004767B7" w:rsidRPr="00923E4B">
        <w:rPr>
          <w:rFonts w:ascii="Arial" w:hAnsi="Arial" w:cs="Arial" w:hint="eastAsia"/>
          <w:snapToGrid w:val="0"/>
        </w:rPr>
        <w:t>。</w:t>
      </w:r>
      <w:r w:rsidRPr="00923E4B">
        <w:rPr>
          <w:rFonts w:ascii="Arial" w:hAnsi="Arial" w:cs="Arial" w:hint="eastAsia"/>
          <w:snapToGrid w:val="0"/>
        </w:rPr>
        <w:t>此类指南的副本可通过拨打先前列出的电话号码联系</w:t>
      </w:r>
      <w:r w:rsidRPr="00923E4B">
        <w:rPr>
          <w:rFonts w:ascii="Arial" w:hAnsi="Arial" w:cs="Arial" w:hint="eastAsia"/>
          <w:snapToGrid w:val="0"/>
        </w:rPr>
        <w:t>DSMA</w:t>
      </w:r>
      <w:r w:rsidRPr="00923E4B">
        <w:rPr>
          <w:rFonts w:ascii="Arial" w:hAnsi="Arial" w:cs="Arial" w:hint="eastAsia"/>
          <w:snapToGrid w:val="0"/>
        </w:rPr>
        <w:t>获得。</w:t>
      </w:r>
    </w:p>
    <w:p w:rsidR="00923E4B" w:rsidRPr="004366C7" w:rsidRDefault="001B1EEB" w:rsidP="00335F1C">
      <w:pPr>
        <w:pStyle w:val="3"/>
        <w:numPr>
          <w:ilvl w:val="0"/>
          <w:numId w:val="5"/>
        </w:numPr>
        <w:tabs>
          <w:tab w:val="left" w:pos="590"/>
        </w:tabs>
        <w:topLinePunct/>
        <w:adjustRightInd w:val="0"/>
        <w:snapToGrid w:val="0"/>
        <w:spacing w:afterLines="100" w:after="299" w:line="480" w:lineRule="auto"/>
        <w:ind w:left="0" w:firstLine="0"/>
        <w:jc w:val="both"/>
        <w:rPr>
          <w:rFonts w:ascii="Arial" w:hAnsi="Arial" w:cs="Arial"/>
          <w:b w:val="0"/>
          <w:bCs w:val="0"/>
          <w:snapToGrid w:val="0"/>
        </w:rPr>
      </w:pPr>
      <w:r w:rsidRPr="004366C7">
        <w:rPr>
          <w:rFonts w:ascii="Arial" w:hAnsi="Arial" w:cs="Arial" w:hint="eastAsia"/>
          <w:snapToGrid w:val="0"/>
        </w:rPr>
        <w:t>FDA</w:t>
      </w:r>
      <w:r w:rsidRPr="004366C7">
        <w:rPr>
          <w:rFonts w:ascii="Arial" w:hAnsi="Arial" w:cs="Arial" w:hint="eastAsia"/>
          <w:snapToGrid w:val="0"/>
        </w:rPr>
        <w:t>要求的执行优先级和执行自由裁量权期限</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发布本指导性文件之后，</w:t>
      </w:r>
      <w:r w:rsidRPr="00923E4B">
        <w:rPr>
          <w:rFonts w:ascii="Arial" w:hAnsi="Arial" w:cs="Arial" w:hint="eastAsia"/>
          <w:snapToGrid w:val="0"/>
        </w:rPr>
        <w:t>FDA</w:t>
      </w:r>
      <w:r w:rsidRPr="00923E4B">
        <w:rPr>
          <w:rFonts w:ascii="Arial" w:hAnsi="Arial" w:cs="Arial" w:hint="eastAsia"/>
          <w:snapToGrid w:val="0"/>
        </w:rPr>
        <w:t>打算采用逐步执行方法和持续执行自由裁量权来执行本指南第</w:t>
      </w:r>
      <w:r w:rsidRPr="00923E4B">
        <w:rPr>
          <w:rFonts w:ascii="Arial" w:hAnsi="Arial" w:cs="Arial" w:hint="eastAsia"/>
          <w:snapToGrid w:val="0"/>
        </w:rPr>
        <w:t>E</w:t>
      </w:r>
      <w:r w:rsidRPr="00923E4B">
        <w:rPr>
          <w:rFonts w:ascii="Arial" w:hAnsi="Arial" w:cs="Arial" w:hint="eastAsia"/>
          <w:snapToGrid w:val="0"/>
        </w:rPr>
        <w:t>节所列的监管要求。以下将简要说明此类要求及其时间表。</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打算在发布本指导性文件后六个月内积极执行</w:t>
      </w:r>
      <w:r w:rsidR="00EA03BE" w:rsidRPr="00923E4B">
        <w:rPr>
          <w:rFonts w:ascii="Arial" w:hAnsi="Arial" w:cs="Arial" w:hint="eastAsia"/>
          <w:snapToGrid w:val="0"/>
        </w:rPr>
        <w:t>该法案</w:t>
      </w:r>
      <w:r w:rsidRPr="00923E4B">
        <w:rPr>
          <w:rFonts w:ascii="Arial" w:hAnsi="Arial" w:cs="Arial" w:hint="eastAsia"/>
          <w:snapToGrid w:val="0"/>
        </w:rPr>
        <w:t>对</w:t>
      </w:r>
      <w:r w:rsidRPr="00923E4B">
        <w:rPr>
          <w:rFonts w:ascii="Arial" w:hAnsi="Arial" w:cs="Arial" w:hint="eastAsia"/>
          <w:snapToGrid w:val="0"/>
        </w:rPr>
        <w:t>III</w:t>
      </w:r>
      <w:r w:rsidRPr="00923E4B">
        <w:rPr>
          <w:rFonts w:ascii="Arial" w:hAnsi="Arial" w:cs="Arial" w:hint="eastAsia"/>
          <w:snapToGrid w:val="0"/>
        </w:rPr>
        <w:t>类器械第三方和医院再加工商的上市前提交材料要求</w:t>
      </w:r>
      <w:r w:rsidR="00120562" w:rsidRPr="00923E4B">
        <w:rPr>
          <w:rFonts w:ascii="Arial" w:hAnsi="Arial" w:cs="Arial" w:hint="eastAsia"/>
          <w:snapToGrid w:val="0"/>
        </w:rPr>
        <w:t>；</w:t>
      </w:r>
      <w:r w:rsidRPr="00923E4B">
        <w:rPr>
          <w:rFonts w:ascii="Arial" w:hAnsi="Arial" w:cs="Arial" w:hint="eastAsia"/>
          <w:snapToGrid w:val="0"/>
        </w:rPr>
        <w:t>对于</w:t>
      </w:r>
      <w:r w:rsidRPr="00923E4B">
        <w:rPr>
          <w:rFonts w:ascii="Arial" w:hAnsi="Arial" w:cs="Arial" w:hint="eastAsia"/>
          <w:snapToGrid w:val="0"/>
        </w:rPr>
        <w:t>II</w:t>
      </w:r>
      <w:r w:rsidRPr="00923E4B">
        <w:rPr>
          <w:rFonts w:ascii="Arial" w:hAnsi="Arial" w:cs="Arial" w:hint="eastAsia"/>
          <w:snapToGrid w:val="0"/>
        </w:rPr>
        <w:t>类器械，则在十二个月内积极执行</w:t>
      </w:r>
      <w:r w:rsidR="00120562" w:rsidRPr="00923E4B">
        <w:rPr>
          <w:rFonts w:ascii="Arial" w:hAnsi="Arial" w:cs="Arial" w:hint="eastAsia"/>
          <w:snapToGrid w:val="0"/>
        </w:rPr>
        <w:t>；</w:t>
      </w:r>
      <w:r w:rsidRPr="00923E4B">
        <w:rPr>
          <w:rFonts w:ascii="Arial" w:hAnsi="Arial" w:cs="Arial" w:hint="eastAsia"/>
          <w:snapToGrid w:val="0"/>
        </w:rPr>
        <w:t>对于</w:t>
      </w:r>
      <w:r w:rsidRPr="00923E4B">
        <w:rPr>
          <w:rFonts w:ascii="Arial" w:hAnsi="Arial" w:cs="Arial" w:hint="eastAsia"/>
          <w:snapToGrid w:val="0"/>
        </w:rPr>
        <w:t>I</w:t>
      </w:r>
      <w:r w:rsidRPr="00923E4B">
        <w:rPr>
          <w:rFonts w:ascii="Arial" w:hAnsi="Arial" w:cs="Arial" w:hint="eastAsia"/>
          <w:snapToGrid w:val="0"/>
        </w:rPr>
        <w:t>类器械，则在十八个月内积极执行。</w:t>
      </w:r>
      <w:r w:rsidRPr="00923E4B">
        <w:rPr>
          <w:rFonts w:ascii="Arial" w:hAnsi="Arial" w:cs="Arial" w:hint="eastAsia"/>
          <w:snapToGrid w:val="0"/>
        </w:rPr>
        <w:t>FDA</w:t>
      </w:r>
      <w:r w:rsidRPr="00923E4B">
        <w:rPr>
          <w:rFonts w:ascii="Arial" w:hAnsi="Arial" w:cs="Arial" w:hint="eastAsia"/>
          <w:snapToGrid w:val="0"/>
        </w:rPr>
        <w:t>打算针对未遵守此类截止日期</w:t>
      </w:r>
      <w:r w:rsidR="00923E4B">
        <w:rPr>
          <w:rFonts w:ascii="Arial" w:hAnsi="Arial" w:cs="Arial" w:hint="eastAsia"/>
          <w:snapToGrid w:val="0"/>
        </w:rPr>
        <w:t>（</w:t>
      </w:r>
      <w:r w:rsidRPr="00923E4B">
        <w:rPr>
          <w:rFonts w:ascii="Arial" w:hAnsi="Arial" w:cs="Arial" w:hint="eastAsia"/>
          <w:snapToGrid w:val="0"/>
        </w:rPr>
        <w:t>即在</w:t>
      </w:r>
      <w:r w:rsidRPr="00923E4B">
        <w:rPr>
          <w:rFonts w:ascii="Arial" w:hAnsi="Arial" w:cs="Arial" w:hint="eastAsia"/>
          <w:snapToGrid w:val="0"/>
        </w:rPr>
        <w:t>6</w:t>
      </w:r>
      <w:r w:rsidRPr="00923E4B">
        <w:rPr>
          <w:rFonts w:ascii="Arial" w:hAnsi="Arial" w:cs="Arial" w:hint="eastAsia"/>
          <w:snapToGrid w:val="0"/>
        </w:rPr>
        <w:t>、</w:t>
      </w:r>
      <w:r w:rsidRPr="00923E4B">
        <w:rPr>
          <w:rFonts w:ascii="Arial" w:hAnsi="Arial" w:cs="Arial" w:hint="eastAsia"/>
          <w:snapToGrid w:val="0"/>
        </w:rPr>
        <w:t>12</w:t>
      </w:r>
      <w:r w:rsidRPr="00923E4B">
        <w:rPr>
          <w:rFonts w:ascii="Arial" w:hAnsi="Arial" w:cs="Arial" w:hint="eastAsia"/>
          <w:snapToGrid w:val="0"/>
        </w:rPr>
        <w:t>和</w:t>
      </w:r>
      <w:r w:rsidRPr="00923E4B">
        <w:rPr>
          <w:rFonts w:ascii="Arial" w:hAnsi="Arial" w:cs="Arial" w:hint="eastAsia"/>
          <w:snapToGrid w:val="0"/>
        </w:rPr>
        <w:t>18</w:t>
      </w:r>
      <w:r w:rsidRPr="00923E4B">
        <w:rPr>
          <w:rFonts w:ascii="Arial" w:hAnsi="Arial" w:cs="Arial" w:hint="eastAsia"/>
          <w:snapToGrid w:val="0"/>
        </w:rPr>
        <w:t>个月内提交上市前提交材</w:t>
      </w:r>
      <w:r w:rsidR="00923E4B" w:rsidRPr="00923E4B">
        <w:rPr>
          <w:rFonts w:ascii="Arial" w:hAnsi="Arial" w:cs="Arial" w:hint="eastAsia"/>
          <w:snapToGrid w:val="0"/>
        </w:rPr>
        <w:t>料</w:t>
      </w:r>
      <w:r w:rsidR="00923E4B">
        <w:rPr>
          <w:rFonts w:ascii="Arial" w:hAnsi="Arial" w:cs="Arial" w:hint="eastAsia"/>
          <w:snapToGrid w:val="0"/>
        </w:rPr>
        <w:t>）</w:t>
      </w:r>
      <w:r w:rsidRPr="00923E4B">
        <w:rPr>
          <w:rFonts w:ascii="Arial" w:hAnsi="Arial" w:cs="Arial" w:hint="eastAsia"/>
          <w:snapToGrid w:val="0"/>
        </w:rPr>
        <w:t>或下述截止日期的任何第三方或医院再加工商采取执行行动。</w:t>
      </w:r>
    </w:p>
    <w:p w:rsidR="004366C7" w:rsidRDefault="004366C7">
      <w:pPr>
        <w:rPr>
          <w:rFonts w:ascii="Arial" w:eastAsia="宋体" w:hAnsi="Arial" w:cs="Arial"/>
          <w:snapToGrid w:val="0"/>
          <w:sz w:val="24"/>
          <w:szCs w:val="24"/>
        </w:rPr>
      </w:pPr>
      <w:r>
        <w:rPr>
          <w:rFonts w:ascii="Arial" w:hAnsi="Arial" w:cs="Arial"/>
          <w:snapToGrid w:val="0"/>
        </w:rPr>
        <w:br w:type="page"/>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lastRenderedPageBreak/>
        <w:t>FDA</w:t>
      </w:r>
      <w:r w:rsidRPr="00923E4B">
        <w:rPr>
          <w:rFonts w:ascii="Arial" w:hAnsi="Arial" w:cs="Arial" w:hint="eastAsia"/>
          <w:snapToGrid w:val="0"/>
        </w:rPr>
        <w:t>打算在发布本指导性文件后一年内积极执行</w:t>
      </w:r>
      <w:r w:rsidR="00EA03BE" w:rsidRPr="00923E4B">
        <w:rPr>
          <w:rFonts w:ascii="Arial" w:hAnsi="Arial" w:cs="Arial" w:hint="eastAsia"/>
          <w:snapToGrid w:val="0"/>
        </w:rPr>
        <w:t>该法案</w:t>
      </w:r>
      <w:r w:rsidRPr="00923E4B">
        <w:rPr>
          <w:rFonts w:ascii="Arial" w:hAnsi="Arial" w:cs="Arial" w:hint="eastAsia"/>
          <w:snapToGrid w:val="0"/>
        </w:rPr>
        <w:t>对医院再加工商的非上市要求。在发布本最终指导性文件后，</w:t>
      </w:r>
      <w:r w:rsidRPr="00923E4B">
        <w:rPr>
          <w:rFonts w:ascii="Arial" w:hAnsi="Arial" w:cs="Arial" w:hint="eastAsia"/>
          <w:snapToGrid w:val="0"/>
        </w:rPr>
        <w:t>FDA</w:t>
      </w:r>
      <w:r w:rsidRPr="00923E4B">
        <w:rPr>
          <w:rFonts w:ascii="Arial" w:hAnsi="Arial" w:cs="Arial" w:hint="eastAsia"/>
          <w:snapToGrid w:val="0"/>
        </w:rPr>
        <w:t>打算允许医院有一年的时间来了解其在</w:t>
      </w:r>
      <w:r w:rsidR="00EA03BE" w:rsidRPr="00923E4B">
        <w:rPr>
          <w:rFonts w:ascii="Arial" w:hAnsi="Arial" w:cs="Arial" w:hint="eastAsia"/>
          <w:snapToGrid w:val="0"/>
        </w:rPr>
        <w:t>该法案</w:t>
      </w:r>
      <w:r w:rsidRPr="00923E4B">
        <w:rPr>
          <w:rFonts w:ascii="Arial" w:hAnsi="Arial" w:cs="Arial" w:hint="eastAsia"/>
          <w:snapToGrid w:val="0"/>
        </w:rPr>
        <w:t>下监管义务。</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打算继续对第三方再加工商执行所有非上市前要求。</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尽管本机构选择使用逐步执行方法和执行自由裁量权来执行</w:t>
      </w:r>
      <w:r w:rsidR="00EA03BE" w:rsidRPr="00923E4B">
        <w:rPr>
          <w:rFonts w:ascii="Arial" w:hAnsi="Arial" w:cs="Arial" w:hint="eastAsia"/>
          <w:snapToGrid w:val="0"/>
        </w:rPr>
        <w:t>该法案</w:t>
      </w:r>
      <w:r w:rsidRPr="00923E4B">
        <w:rPr>
          <w:rFonts w:ascii="Arial" w:hAnsi="Arial" w:cs="Arial" w:hint="eastAsia"/>
          <w:snapToGrid w:val="0"/>
        </w:rPr>
        <w:t>规定的上市前提交材料和其他要求，但</w:t>
      </w:r>
      <w:r w:rsidRPr="00923E4B">
        <w:rPr>
          <w:rFonts w:ascii="Arial" w:hAnsi="Arial" w:cs="Arial" w:hint="eastAsia"/>
          <w:snapToGrid w:val="0"/>
        </w:rPr>
        <w:t>FDA</w:t>
      </w:r>
      <w:r w:rsidRPr="00923E4B">
        <w:rPr>
          <w:rFonts w:ascii="Arial" w:hAnsi="Arial" w:cs="Arial" w:hint="eastAsia"/>
          <w:snapToGrid w:val="0"/>
        </w:rPr>
        <w:t>仍可在确定任何再加工医疗器械可对公众健康构成重大风险后于所述期间内采取执行行动。相反，如果医疗必需器械可能出现短缺，机构资源有限或其他合理原因，本机构可能会继续行使其自由裁量权，决定延缓执行</w:t>
      </w:r>
      <w:r w:rsidRPr="00923E4B">
        <w:rPr>
          <w:rFonts w:ascii="Arial" w:hAnsi="Arial" w:cs="Arial" w:hint="eastAsia"/>
          <w:snapToGrid w:val="0"/>
        </w:rPr>
        <w:t>FDA</w:t>
      </w:r>
      <w:r w:rsidRPr="00923E4B">
        <w:rPr>
          <w:rFonts w:ascii="Arial" w:hAnsi="Arial" w:cs="Arial" w:hint="eastAsia"/>
          <w:snapToGrid w:val="0"/>
        </w:rPr>
        <w:t>要求，但延缓时间不得长于下述期间。</w:t>
      </w:r>
    </w:p>
    <w:p w:rsidR="00923E4B" w:rsidRPr="00923E4B" w:rsidRDefault="00923E4B" w:rsidP="00335F1C">
      <w:pPr>
        <w:pStyle w:val="4"/>
        <w:tabs>
          <w:tab w:val="left" w:pos="679"/>
        </w:tabs>
        <w:topLinePunct/>
        <w:adjustRightInd w:val="0"/>
        <w:snapToGrid w:val="0"/>
        <w:spacing w:afterLines="100" w:after="299" w:line="480" w:lineRule="auto"/>
        <w:ind w:left="679" w:hanging="679"/>
        <w:jc w:val="both"/>
        <w:rPr>
          <w:rFonts w:ascii="Arial" w:hAnsi="Arial" w:cs="Arial"/>
          <w:b w:val="0"/>
          <w:bCs w:val="0"/>
          <w:snapToGrid w:val="0"/>
        </w:rPr>
      </w:pPr>
      <w:r w:rsidRPr="00923E4B">
        <w:rPr>
          <w:rFonts w:ascii="Arial" w:hAnsi="Arial" w:cs="Arial"/>
          <w:snapToGrid w:val="0"/>
        </w:rPr>
        <w:br w:type="page"/>
      </w:r>
      <w:r w:rsidR="001B1EEB" w:rsidRPr="00923E4B">
        <w:rPr>
          <w:rFonts w:ascii="Arial" w:hAnsi="Arial" w:cs="Arial" w:hint="eastAsia"/>
          <w:snapToGrid w:val="0"/>
        </w:rPr>
        <w:lastRenderedPageBreak/>
        <w:t>1.</w:t>
      </w:r>
      <w:r w:rsidR="001B1EEB" w:rsidRPr="00923E4B">
        <w:rPr>
          <w:rFonts w:ascii="Arial" w:hAnsi="Arial" w:cs="Arial" w:hint="eastAsia"/>
          <w:snapToGrid w:val="0"/>
        </w:rPr>
        <w:tab/>
      </w:r>
      <w:r w:rsidR="001B1EEB" w:rsidRPr="00923E4B">
        <w:rPr>
          <w:rFonts w:ascii="Arial" w:hAnsi="Arial" w:cs="Arial" w:hint="eastAsia"/>
          <w:snapToGrid w:val="0"/>
        </w:rPr>
        <w:t>上市前要求的执行自由裁量权期限</w:t>
      </w:r>
      <w:r>
        <w:rPr>
          <w:rFonts w:ascii="Arial" w:hAnsi="Arial" w:cs="Arial" w:hint="eastAsia"/>
          <w:snapToGrid w:val="0"/>
        </w:rPr>
        <w:t>（</w:t>
      </w:r>
      <w:r w:rsidR="00EA03BE" w:rsidRPr="00923E4B">
        <w:rPr>
          <w:rFonts w:ascii="Arial" w:hAnsi="Arial" w:cs="Arial" w:hint="eastAsia"/>
          <w:snapToGrid w:val="0"/>
        </w:rPr>
        <w:t>该法案</w:t>
      </w:r>
      <w:r w:rsidR="001B1EEB" w:rsidRPr="00923E4B">
        <w:rPr>
          <w:rFonts w:ascii="Arial" w:hAnsi="Arial" w:cs="Arial" w:hint="eastAsia"/>
          <w:snapToGrid w:val="0"/>
        </w:rPr>
        <w:t>第</w:t>
      </w:r>
      <w:r w:rsidR="001B1EEB" w:rsidRPr="00923E4B">
        <w:rPr>
          <w:rFonts w:ascii="Arial" w:hAnsi="Arial" w:cs="Arial" w:hint="eastAsia"/>
          <w:snapToGrid w:val="0"/>
        </w:rPr>
        <w:t>513</w:t>
      </w:r>
      <w:r w:rsidR="001B1EEB" w:rsidRPr="00923E4B">
        <w:rPr>
          <w:rFonts w:ascii="Arial" w:hAnsi="Arial" w:cs="Arial" w:hint="eastAsia"/>
          <w:snapToGrid w:val="0"/>
        </w:rPr>
        <w:t>和第</w:t>
      </w:r>
      <w:r w:rsidR="001B1EEB" w:rsidRPr="00923E4B">
        <w:rPr>
          <w:rFonts w:ascii="Arial" w:hAnsi="Arial" w:cs="Arial" w:hint="eastAsia"/>
          <w:snapToGrid w:val="0"/>
        </w:rPr>
        <w:t>515</w:t>
      </w:r>
      <w:r w:rsidR="001B1EEB" w:rsidRPr="00923E4B">
        <w:rPr>
          <w:rFonts w:ascii="Arial" w:hAnsi="Arial" w:cs="Arial" w:hint="eastAsia"/>
          <w:snapToGrid w:val="0"/>
        </w:rPr>
        <w:t>条</w:t>
      </w:r>
      <w:r w:rsidR="00120562" w:rsidRPr="00923E4B">
        <w:rPr>
          <w:rFonts w:ascii="Arial" w:hAnsi="Arial" w:cs="Arial" w:hint="eastAsia"/>
          <w:snapToGrid w:val="0"/>
        </w:rPr>
        <w:t>；</w:t>
      </w:r>
      <w:r w:rsidR="001B1EEB" w:rsidRPr="00923E4B">
        <w:rPr>
          <w:rFonts w:ascii="Arial" w:hAnsi="Arial" w:cs="Arial" w:hint="eastAsia"/>
          <w:snapToGrid w:val="0"/>
        </w:rPr>
        <w:t>21</w:t>
      </w:r>
      <w:r>
        <w:rPr>
          <w:rFonts w:ascii="Arial" w:hAnsi="Arial" w:cs="Arial" w:hint="eastAsia"/>
          <w:snapToGrid w:val="0"/>
        </w:rPr>
        <w:t xml:space="preserve"> </w:t>
      </w:r>
      <w:r w:rsidR="001B1EEB" w:rsidRPr="00923E4B">
        <w:rPr>
          <w:rFonts w:ascii="Arial" w:hAnsi="Arial" w:cs="Arial" w:hint="eastAsia"/>
          <w:snapToGrid w:val="0"/>
        </w:rPr>
        <w:t>CFR</w:t>
      </w:r>
      <w:r w:rsidR="001B1EEB" w:rsidRPr="00923E4B">
        <w:rPr>
          <w:rFonts w:ascii="Arial" w:hAnsi="Arial" w:cs="Arial" w:hint="eastAsia"/>
          <w:snapToGrid w:val="0"/>
        </w:rPr>
        <w:t>第</w:t>
      </w:r>
      <w:r w:rsidR="001B1EEB" w:rsidRPr="00923E4B">
        <w:rPr>
          <w:rFonts w:ascii="Arial" w:hAnsi="Arial" w:cs="Arial" w:hint="eastAsia"/>
          <w:snapToGrid w:val="0"/>
        </w:rPr>
        <w:t>807</w:t>
      </w:r>
      <w:r w:rsidR="001B1EEB" w:rsidRPr="00923E4B">
        <w:rPr>
          <w:rFonts w:ascii="Arial" w:hAnsi="Arial" w:cs="Arial" w:hint="eastAsia"/>
          <w:snapToGrid w:val="0"/>
        </w:rPr>
        <w:t>和第</w:t>
      </w:r>
      <w:r w:rsidR="001B1EEB" w:rsidRPr="00923E4B">
        <w:rPr>
          <w:rFonts w:ascii="Arial" w:hAnsi="Arial" w:cs="Arial" w:hint="eastAsia"/>
          <w:snapToGrid w:val="0"/>
        </w:rPr>
        <w:t>814</w:t>
      </w:r>
      <w:r w:rsidR="001B1EEB" w:rsidRPr="00923E4B">
        <w:rPr>
          <w:rFonts w:ascii="Arial" w:hAnsi="Arial" w:cs="Arial" w:hint="eastAsia"/>
          <w:snapToGrid w:val="0"/>
        </w:rPr>
        <w:t>条</w:t>
      </w:r>
      <w:r>
        <w:rPr>
          <w:rFonts w:ascii="Arial" w:hAnsi="Arial" w:cs="Arial" w:hint="eastAsia"/>
          <w:snapToGrid w:val="0"/>
        </w:rPr>
        <w:t>）</w:t>
      </w:r>
      <w:r w:rsidR="001B1EEB" w:rsidRPr="00923E4B">
        <w:rPr>
          <w:rFonts w:ascii="Arial" w:hAnsi="Arial" w:cs="Arial" w:hint="eastAsia"/>
          <w:snapToGrid w:val="0"/>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以下描述了本机构针对上市前提交材料要求的执行自由裁量权期限。但是，本机构鼓励所有再加工商在本指导性文件所述上市前提交此类要求实施日期之前向</w:t>
      </w:r>
      <w:r w:rsidRPr="00923E4B">
        <w:rPr>
          <w:rFonts w:ascii="Arial" w:hAnsi="Arial" w:cs="Arial" w:hint="eastAsia"/>
          <w:snapToGrid w:val="0"/>
        </w:rPr>
        <w:t>FDA</w:t>
      </w:r>
      <w:r w:rsidRPr="00923E4B">
        <w:rPr>
          <w:rFonts w:ascii="Arial" w:hAnsi="Arial" w:cs="Arial" w:hint="eastAsia"/>
          <w:snapToGrid w:val="0"/>
        </w:rPr>
        <w:t>提交上市前提交材料。本机构认为，提前提交材料有助于所有方，因为在积极执行其上市前提交此类要求之前，本机构可了解提交材料类型，同时再加工商也可以获得有关其</w:t>
      </w:r>
      <w:r w:rsidRPr="00923E4B">
        <w:rPr>
          <w:rFonts w:ascii="Arial" w:hAnsi="Arial" w:cs="Arial" w:hint="eastAsia"/>
          <w:snapToGrid w:val="0"/>
        </w:rPr>
        <w:t>510</w:t>
      </w:r>
      <w:r w:rsidR="00923E4B">
        <w:rPr>
          <w:rFonts w:ascii="Arial" w:hAnsi="Arial" w:cs="Arial" w:hint="eastAsia"/>
          <w:snapToGrid w:val="0"/>
        </w:rPr>
        <w:t>（</w:t>
      </w:r>
      <w:r w:rsidR="00923E4B" w:rsidRPr="00923E4B">
        <w:rPr>
          <w:rFonts w:ascii="Arial" w:hAnsi="Arial" w:cs="Arial" w:hint="eastAsia"/>
          <w:snapToGrid w:val="0"/>
        </w:rPr>
        <w:t>k</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交此类或</w:t>
      </w:r>
      <w:r w:rsidRPr="00923E4B">
        <w:rPr>
          <w:rFonts w:ascii="Arial" w:hAnsi="Arial" w:cs="Arial" w:hint="eastAsia"/>
          <w:snapToGrid w:val="0"/>
        </w:rPr>
        <w:t>PMA</w:t>
      </w:r>
      <w:r w:rsidRPr="00923E4B">
        <w:rPr>
          <w:rFonts w:ascii="Arial" w:hAnsi="Arial" w:cs="Arial" w:hint="eastAsia"/>
          <w:snapToGrid w:val="0"/>
        </w:rPr>
        <w:t>申请的反馈意见。</w:t>
      </w:r>
    </w:p>
    <w:p w:rsidR="00923E4B" w:rsidRPr="00923E4B" w:rsidRDefault="001B1EEB" w:rsidP="00335F1C">
      <w:pPr>
        <w:pStyle w:val="a4"/>
        <w:numPr>
          <w:ilvl w:val="0"/>
          <w:numId w:val="3"/>
        </w:numPr>
        <w:tabs>
          <w:tab w:val="left" w:pos="590"/>
        </w:tabs>
        <w:topLinePunct/>
        <w:adjustRightInd w:val="0"/>
        <w:snapToGrid w:val="0"/>
        <w:spacing w:afterLines="100" w:after="299" w:line="480" w:lineRule="auto"/>
        <w:ind w:left="0" w:firstLine="0"/>
        <w:jc w:val="both"/>
        <w:rPr>
          <w:rFonts w:ascii="Arial" w:eastAsia="宋体" w:hAnsi="Arial" w:cs="Arial"/>
          <w:snapToGrid w:val="0"/>
          <w:sz w:val="24"/>
          <w:szCs w:val="24"/>
        </w:rPr>
      </w:pPr>
      <w:r w:rsidRPr="00923E4B">
        <w:rPr>
          <w:rFonts w:ascii="Arial" w:eastAsia="宋体" w:hAnsi="Arial" w:cs="Arial" w:hint="eastAsia"/>
          <w:i/>
          <w:snapToGrid w:val="0"/>
          <w:sz w:val="24"/>
          <w:u w:val="single"/>
        </w:rPr>
        <w:t>分类为</w:t>
      </w:r>
      <w:r w:rsidRPr="00923E4B">
        <w:rPr>
          <w:rFonts w:ascii="Arial" w:eastAsia="宋体" w:hAnsi="Arial" w:cs="Arial" w:hint="eastAsia"/>
          <w:i/>
          <w:snapToGrid w:val="0"/>
          <w:sz w:val="24"/>
          <w:u w:val="single"/>
        </w:rPr>
        <w:t>III</w:t>
      </w:r>
      <w:r w:rsidRPr="00923E4B">
        <w:rPr>
          <w:rFonts w:ascii="Arial" w:eastAsia="宋体" w:hAnsi="Arial" w:cs="Arial" w:hint="eastAsia"/>
          <w:i/>
          <w:snapToGrid w:val="0"/>
          <w:sz w:val="24"/>
          <w:u w:val="single"/>
        </w:rPr>
        <w:t>类器械的</w:t>
      </w:r>
      <w:r w:rsidRPr="00923E4B">
        <w:rPr>
          <w:rFonts w:ascii="Arial" w:eastAsia="宋体" w:hAnsi="Arial" w:cs="Arial" w:hint="eastAsia"/>
          <w:i/>
          <w:snapToGrid w:val="0"/>
          <w:sz w:val="24"/>
          <w:u w:val="single"/>
        </w:rPr>
        <w:t>SUD</w:t>
      </w:r>
      <w:r w:rsidRPr="00923E4B">
        <w:rPr>
          <w:rFonts w:ascii="Arial" w:eastAsia="宋体" w:hAnsi="Arial" w:cs="Arial" w:hint="eastAsia"/>
          <w:i/>
          <w:snapToGrid w:val="0"/>
          <w:sz w:val="24"/>
          <w:u w:val="single"/>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打算在发布本执行指南后一年内，继续对</w:t>
      </w:r>
      <w:r w:rsidRPr="00923E4B">
        <w:rPr>
          <w:rFonts w:ascii="Arial" w:hAnsi="Arial" w:cs="Arial" w:hint="eastAsia"/>
          <w:snapToGrid w:val="0"/>
        </w:rPr>
        <w:t>III</w:t>
      </w:r>
      <w:r w:rsidRPr="00923E4B">
        <w:rPr>
          <w:rFonts w:ascii="Arial" w:hAnsi="Arial" w:cs="Arial" w:hint="eastAsia"/>
          <w:snapToGrid w:val="0"/>
        </w:rPr>
        <w:t>类器械第三方和医院再加工商的上市前提交材料要求行使其执行自由裁量权，条件是：</w:t>
      </w:r>
    </w:p>
    <w:p w:rsidR="00923E4B" w:rsidRPr="00923E4B" w:rsidRDefault="001B1EEB" w:rsidP="00335F1C">
      <w:pPr>
        <w:pStyle w:val="a4"/>
        <w:numPr>
          <w:ilvl w:val="1"/>
          <w:numId w:val="3"/>
        </w:numPr>
        <w:topLinePunct/>
        <w:adjustRightInd w:val="0"/>
        <w:snapToGrid w:val="0"/>
        <w:spacing w:afterLines="100" w:after="299" w:line="480" w:lineRule="auto"/>
        <w:ind w:leftChars="326" w:left="1258" w:hanging="541"/>
        <w:jc w:val="both"/>
        <w:rPr>
          <w:rFonts w:ascii="Arial" w:eastAsia="宋体" w:hAnsi="Arial" w:cs="Arial"/>
          <w:snapToGrid w:val="0"/>
          <w:sz w:val="24"/>
          <w:szCs w:val="24"/>
        </w:rPr>
      </w:pPr>
      <w:r w:rsidRPr="00923E4B">
        <w:rPr>
          <w:rFonts w:ascii="Arial" w:eastAsia="宋体" w:hAnsi="Arial" w:cs="Arial" w:hint="eastAsia"/>
          <w:snapToGrid w:val="0"/>
          <w:sz w:val="24"/>
        </w:rPr>
        <w:t>FDA</w:t>
      </w:r>
      <w:r w:rsidRPr="00923E4B">
        <w:rPr>
          <w:rFonts w:ascii="Arial" w:eastAsia="宋体" w:hAnsi="Arial" w:cs="Arial" w:hint="eastAsia"/>
          <w:snapToGrid w:val="0"/>
          <w:sz w:val="24"/>
          <w:u w:val="single"/>
        </w:rPr>
        <w:t>在发布本执行指南后六个月内收到</w:t>
      </w:r>
      <w:r w:rsidRPr="00923E4B">
        <w:rPr>
          <w:rFonts w:ascii="Arial" w:eastAsia="宋体" w:hAnsi="Arial" w:cs="Arial" w:hint="eastAsia"/>
          <w:snapToGrid w:val="0"/>
          <w:sz w:val="24"/>
          <w:u w:val="single"/>
        </w:rPr>
        <w:t>510</w:t>
      </w:r>
      <w:r w:rsidR="00923E4B">
        <w:rPr>
          <w:rFonts w:ascii="Arial" w:eastAsia="宋体" w:hAnsi="Arial" w:cs="Arial" w:hint="eastAsia"/>
          <w:snapToGrid w:val="0"/>
          <w:sz w:val="24"/>
          <w:u w:val="single"/>
        </w:rPr>
        <w:t>（</w:t>
      </w:r>
      <w:r w:rsidR="00923E4B" w:rsidRPr="00923E4B">
        <w:rPr>
          <w:rFonts w:ascii="Arial" w:eastAsia="宋体" w:hAnsi="Arial" w:cs="Arial" w:hint="eastAsia"/>
          <w:snapToGrid w:val="0"/>
          <w:sz w:val="24"/>
          <w:u w:val="single"/>
        </w:rPr>
        <w:t>k</w:t>
      </w:r>
      <w:r w:rsidR="00923E4B">
        <w:rPr>
          <w:rFonts w:ascii="Arial" w:eastAsia="宋体" w:hAnsi="Arial" w:cs="Arial" w:hint="eastAsia"/>
          <w:snapToGrid w:val="0"/>
          <w:sz w:val="24"/>
          <w:u w:val="single"/>
        </w:rPr>
        <w:t>）</w:t>
      </w:r>
      <w:r w:rsidR="00923E4B" w:rsidRPr="00923E4B">
        <w:rPr>
          <w:rFonts w:ascii="Arial" w:eastAsia="宋体" w:hAnsi="Arial" w:cs="Arial" w:hint="eastAsia"/>
          <w:snapToGrid w:val="0"/>
          <w:sz w:val="24"/>
          <w:u w:val="single"/>
        </w:rPr>
        <w:t>提</w:t>
      </w:r>
      <w:r w:rsidRPr="00923E4B">
        <w:rPr>
          <w:rFonts w:ascii="Arial" w:eastAsia="宋体" w:hAnsi="Arial" w:cs="Arial" w:hint="eastAsia"/>
          <w:snapToGrid w:val="0"/>
          <w:sz w:val="24"/>
          <w:u w:val="single"/>
        </w:rPr>
        <w:t>交材料或</w:t>
      </w:r>
      <w:r w:rsidRPr="00923E4B">
        <w:rPr>
          <w:rFonts w:ascii="Arial" w:eastAsia="宋体" w:hAnsi="Arial" w:cs="Arial" w:hint="eastAsia"/>
          <w:snapToGrid w:val="0"/>
          <w:sz w:val="24"/>
          <w:u w:val="single"/>
        </w:rPr>
        <w:t>PMA</w:t>
      </w:r>
      <w:r w:rsidRPr="00923E4B">
        <w:rPr>
          <w:rFonts w:ascii="Arial" w:eastAsia="宋体" w:hAnsi="Arial" w:cs="Arial" w:hint="eastAsia"/>
          <w:snapToGrid w:val="0"/>
          <w:sz w:val="24"/>
          <w:u w:val="single"/>
        </w:rPr>
        <w:t>申请</w:t>
      </w:r>
      <w:r w:rsidR="00120562" w:rsidRPr="00923E4B">
        <w:rPr>
          <w:rFonts w:ascii="Arial" w:eastAsia="宋体" w:hAnsi="Arial" w:cs="Arial" w:hint="eastAsia"/>
          <w:snapToGrid w:val="0"/>
          <w:sz w:val="24"/>
        </w:rPr>
        <w:t>；</w:t>
      </w:r>
    </w:p>
    <w:p w:rsidR="000D6985" w:rsidRPr="00923E4B" w:rsidRDefault="001B1EEB" w:rsidP="00335F1C">
      <w:pPr>
        <w:pStyle w:val="a4"/>
        <w:numPr>
          <w:ilvl w:val="1"/>
          <w:numId w:val="3"/>
        </w:numPr>
        <w:topLinePunct/>
        <w:adjustRightInd w:val="0"/>
        <w:snapToGrid w:val="0"/>
        <w:spacing w:afterLines="100" w:after="299" w:line="480" w:lineRule="auto"/>
        <w:ind w:leftChars="326" w:left="1258" w:hanging="541"/>
        <w:jc w:val="both"/>
        <w:rPr>
          <w:rFonts w:ascii="Arial" w:eastAsia="宋体" w:hAnsi="Arial" w:cs="Arial"/>
          <w:snapToGrid w:val="0"/>
          <w:sz w:val="24"/>
          <w:szCs w:val="24"/>
        </w:rPr>
      </w:pPr>
      <w:r w:rsidRPr="00923E4B">
        <w:rPr>
          <w:rFonts w:ascii="Arial" w:eastAsia="宋体" w:hAnsi="Arial" w:cs="Arial" w:hint="eastAsia"/>
          <w:snapToGrid w:val="0"/>
          <w:sz w:val="24"/>
        </w:rPr>
        <w:t>510</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k</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提</w:t>
      </w:r>
      <w:r w:rsidRPr="00923E4B">
        <w:rPr>
          <w:rFonts w:ascii="Arial" w:eastAsia="宋体" w:hAnsi="Arial" w:cs="Arial" w:hint="eastAsia"/>
          <w:snapToGrid w:val="0"/>
          <w:sz w:val="24"/>
        </w:rPr>
        <w:t>交材料或</w:t>
      </w:r>
      <w:r w:rsidRPr="00923E4B">
        <w:rPr>
          <w:rFonts w:ascii="Arial" w:eastAsia="宋体" w:hAnsi="Arial" w:cs="Arial" w:hint="eastAsia"/>
          <w:snapToGrid w:val="0"/>
          <w:sz w:val="24"/>
        </w:rPr>
        <w:t>PMA</w:t>
      </w:r>
      <w:r w:rsidRPr="00923E4B">
        <w:rPr>
          <w:rFonts w:ascii="Arial" w:eastAsia="宋体" w:hAnsi="Arial" w:cs="Arial" w:hint="eastAsia"/>
          <w:snapToGrid w:val="0"/>
          <w:sz w:val="24"/>
        </w:rPr>
        <w:t>申请应完整，且具有实质审查所需的良好质量</w:t>
      </w:r>
      <w:r w:rsidR="00923E4B">
        <w:rPr>
          <w:rFonts w:ascii="Arial" w:eastAsia="宋体" w:hAnsi="Arial" w:cs="Arial" w:hint="eastAsia"/>
          <w:snapToGrid w:val="0"/>
          <w:sz w:val="24"/>
        </w:rPr>
        <w:t>（</w:t>
      </w:r>
      <w:r w:rsidRPr="00923E4B">
        <w:rPr>
          <w:rFonts w:ascii="Arial" w:eastAsia="宋体" w:hAnsi="Arial" w:cs="Arial" w:hint="eastAsia"/>
          <w:snapToGrid w:val="0"/>
          <w:sz w:val="24"/>
        </w:rPr>
        <w:t>请参见</w:t>
      </w:r>
      <w:r w:rsidRPr="00923E4B">
        <w:rPr>
          <w:rFonts w:ascii="Arial" w:eastAsia="宋体" w:hAnsi="Arial" w:cs="Arial" w:hint="eastAsia"/>
          <w:snapToGrid w:val="0"/>
          <w:sz w:val="24"/>
        </w:rPr>
        <w:t>7.d</w:t>
      </w:r>
      <w:r w:rsidRPr="00923E4B">
        <w:rPr>
          <w:rFonts w:ascii="Arial" w:eastAsia="宋体" w:hAnsi="Arial" w:cs="Arial" w:hint="eastAsia"/>
          <w:snapToGrid w:val="0"/>
          <w:sz w:val="24"/>
        </w:rPr>
        <w:t>和</w:t>
      </w:r>
      <w:r w:rsidRPr="00923E4B">
        <w:rPr>
          <w:rFonts w:ascii="Arial" w:eastAsia="宋体" w:hAnsi="Arial" w:cs="Arial" w:hint="eastAsia"/>
          <w:snapToGrid w:val="0"/>
          <w:sz w:val="24"/>
        </w:rPr>
        <w:t>e</w:t>
      </w:r>
      <w:r w:rsidRPr="00923E4B">
        <w:rPr>
          <w:rFonts w:ascii="Arial" w:eastAsia="宋体" w:hAnsi="Arial" w:cs="Arial" w:hint="eastAsia"/>
          <w:snapToGrid w:val="0"/>
          <w:sz w:val="24"/>
        </w:rPr>
        <w:t>下的讨论</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以及</w:t>
      </w:r>
    </w:p>
    <w:p w:rsidR="00923E4B" w:rsidRPr="00923E4B" w:rsidRDefault="00923E4B" w:rsidP="00335F1C">
      <w:pPr>
        <w:pStyle w:val="a4"/>
        <w:numPr>
          <w:ilvl w:val="1"/>
          <w:numId w:val="3"/>
        </w:numPr>
        <w:topLinePunct/>
        <w:adjustRightInd w:val="0"/>
        <w:snapToGrid w:val="0"/>
        <w:spacing w:afterLines="100" w:after="299" w:line="480" w:lineRule="auto"/>
        <w:ind w:leftChars="326" w:left="1258" w:hanging="541"/>
        <w:jc w:val="both"/>
        <w:rPr>
          <w:rFonts w:ascii="Arial" w:eastAsia="宋体" w:hAnsi="Arial" w:cs="Arial"/>
          <w:snapToGrid w:val="0"/>
          <w:sz w:val="24"/>
          <w:szCs w:val="24"/>
        </w:rPr>
      </w:pPr>
      <w:r w:rsidRPr="00923E4B">
        <w:rPr>
          <w:rFonts w:ascii="Arial" w:eastAsia="宋体" w:hAnsi="Arial" w:cs="Arial"/>
          <w:snapToGrid w:val="0"/>
          <w:sz w:val="24"/>
          <w:szCs w:val="24"/>
        </w:rPr>
        <w:br w:type="page"/>
      </w:r>
      <w:r w:rsidR="001B1EEB" w:rsidRPr="00923E4B">
        <w:rPr>
          <w:rFonts w:ascii="Arial" w:eastAsia="宋体" w:hAnsi="Arial" w:cs="Arial" w:hint="eastAsia"/>
          <w:snapToGrid w:val="0"/>
          <w:sz w:val="24"/>
        </w:rPr>
        <w:lastRenderedPageBreak/>
        <w:t>申请人将在发布本指导性文件后十二个月内收到</w:t>
      </w:r>
      <w:r w:rsidR="001B1EEB" w:rsidRPr="00923E4B">
        <w:rPr>
          <w:rFonts w:ascii="Arial" w:eastAsia="宋体" w:hAnsi="Arial" w:cs="Arial" w:hint="eastAsia"/>
          <w:snapToGrid w:val="0"/>
          <w:sz w:val="24"/>
        </w:rPr>
        <w:t>FDA</w:t>
      </w:r>
      <w:r w:rsidR="001B1EEB" w:rsidRPr="00923E4B">
        <w:rPr>
          <w:rFonts w:ascii="Arial" w:eastAsia="宋体" w:hAnsi="Arial" w:cs="Arial" w:hint="eastAsia"/>
          <w:snapToGrid w:val="0"/>
          <w:sz w:val="24"/>
        </w:rPr>
        <w:t>表明器械实质等同于合法上市</w:t>
      </w:r>
      <w:r w:rsidR="00D9479E" w:rsidRPr="00923E4B">
        <w:rPr>
          <w:rFonts w:ascii="Arial" w:eastAsia="宋体" w:hAnsi="Arial" w:cs="Arial" w:hint="eastAsia"/>
          <w:snapToGrid w:val="0"/>
          <w:sz w:val="24"/>
        </w:rPr>
        <w:t>等同器械</w:t>
      </w:r>
      <w:r w:rsidR="001B1EEB" w:rsidRPr="00923E4B">
        <w:rPr>
          <w:rFonts w:ascii="Arial" w:eastAsia="宋体" w:hAnsi="Arial" w:cs="Arial" w:hint="eastAsia"/>
          <w:snapToGrid w:val="0"/>
          <w:sz w:val="24"/>
        </w:rPr>
        <w:t>，并许可上市的命令或收到批准上市前批准申请的命令。</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发布本指导性文件后，</w:t>
      </w:r>
      <w:r w:rsidRPr="00923E4B">
        <w:rPr>
          <w:rFonts w:ascii="Arial" w:hAnsi="Arial" w:cs="Arial" w:hint="eastAsia"/>
          <w:snapToGrid w:val="0"/>
        </w:rPr>
        <w:t>FDA</w:t>
      </w:r>
      <w:r w:rsidRPr="00923E4B">
        <w:rPr>
          <w:rFonts w:ascii="Arial" w:hAnsi="Arial" w:cs="Arial" w:hint="eastAsia"/>
          <w:snapToGrid w:val="0"/>
        </w:rPr>
        <w:t>打算对任何不符合上述所有条件的第三方或医院再加工商采取执行行动。</w:t>
      </w:r>
    </w:p>
    <w:p w:rsidR="00923E4B" w:rsidRPr="00923E4B" w:rsidRDefault="001B1EEB" w:rsidP="00335F1C">
      <w:pPr>
        <w:pStyle w:val="a4"/>
        <w:numPr>
          <w:ilvl w:val="0"/>
          <w:numId w:val="3"/>
        </w:numPr>
        <w:tabs>
          <w:tab w:val="left" w:pos="590"/>
        </w:tabs>
        <w:topLinePunct/>
        <w:adjustRightInd w:val="0"/>
        <w:snapToGrid w:val="0"/>
        <w:spacing w:afterLines="100" w:after="299" w:line="480" w:lineRule="auto"/>
        <w:ind w:left="0" w:firstLine="0"/>
        <w:jc w:val="both"/>
        <w:rPr>
          <w:rFonts w:ascii="Arial" w:eastAsia="宋体" w:hAnsi="Arial" w:cs="Arial"/>
          <w:snapToGrid w:val="0"/>
          <w:sz w:val="24"/>
          <w:szCs w:val="24"/>
        </w:rPr>
      </w:pPr>
      <w:r w:rsidRPr="00923E4B">
        <w:rPr>
          <w:rFonts w:ascii="Arial" w:eastAsia="宋体" w:hAnsi="Arial" w:cs="Arial" w:hint="eastAsia"/>
          <w:i/>
          <w:snapToGrid w:val="0"/>
          <w:sz w:val="24"/>
          <w:u w:val="single"/>
        </w:rPr>
        <w:t>分类为</w:t>
      </w:r>
      <w:r w:rsidRPr="00923E4B">
        <w:rPr>
          <w:rFonts w:ascii="Arial" w:eastAsia="宋体" w:hAnsi="Arial" w:cs="Arial" w:hint="eastAsia"/>
          <w:i/>
          <w:snapToGrid w:val="0"/>
          <w:sz w:val="24"/>
          <w:u w:val="single"/>
        </w:rPr>
        <w:t>II</w:t>
      </w:r>
      <w:r w:rsidRPr="00923E4B">
        <w:rPr>
          <w:rFonts w:ascii="Arial" w:eastAsia="宋体" w:hAnsi="Arial" w:cs="Arial" w:hint="eastAsia"/>
          <w:i/>
          <w:snapToGrid w:val="0"/>
          <w:sz w:val="24"/>
          <w:u w:val="single"/>
        </w:rPr>
        <w:t>类非豁免器械的</w:t>
      </w:r>
      <w:r w:rsidRPr="00923E4B">
        <w:rPr>
          <w:rFonts w:ascii="Arial" w:eastAsia="宋体" w:hAnsi="Arial" w:cs="Arial" w:hint="eastAsia"/>
          <w:i/>
          <w:snapToGrid w:val="0"/>
          <w:sz w:val="24"/>
          <w:u w:val="single"/>
        </w:rPr>
        <w:t>SUD</w:t>
      </w:r>
      <w:r w:rsidRPr="00923E4B">
        <w:rPr>
          <w:rFonts w:ascii="Arial" w:eastAsia="宋体" w:hAnsi="Arial" w:cs="Arial" w:hint="eastAsia"/>
          <w:i/>
          <w:snapToGrid w:val="0"/>
          <w:sz w:val="24"/>
          <w:u w:val="single"/>
        </w:rPr>
        <w:t>：</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打算在发布本执行指南后十八个月内，继续对</w:t>
      </w:r>
      <w:r w:rsidRPr="00923E4B">
        <w:rPr>
          <w:rFonts w:ascii="Arial" w:hAnsi="Arial" w:cs="Arial" w:hint="eastAsia"/>
          <w:snapToGrid w:val="0"/>
        </w:rPr>
        <w:t>II</w:t>
      </w:r>
      <w:r w:rsidRPr="00923E4B">
        <w:rPr>
          <w:rFonts w:ascii="Arial" w:hAnsi="Arial" w:cs="Arial" w:hint="eastAsia"/>
          <w:snapToGrid w:val="0"/>
        </w:rPr>
        <w:t>类非豁免器械第三方和医院再加工商的上市前提交材料要求行使其执行自由裁量权，条件是：</w:t>
      </w:r>
    </w:p>
    <w:p w:rsidR="00923E4B" w:rsidRPr="00923E4B" w:rsidRDefault="001B1EEB" w:rsidP="00335F1C">
      <w:pPr>
        <w:pStyle w:val="a4"/>
        <w:numPr>
          <w:ilvl w:val="1"/>
          <w:numId w:val="3"/>
        </w:numPr>
        <w:topLinePunct/>
        <w:adjustRightInd w:val="0"/>
        <w:snapToGrid w:val="0"/>
        <w:spacing w:afterLines="100" w:after="299" w:line="480" w:lineRule="auto"/>
        <w:ind w:leftChars="322" w:left="1274" w:hangingChars="236" w:hanging="566"/>
        <w:jc w:val="both"/>
        <w:rPr>
          <w:rFonts w:ascii="Arial" w:eastAsia="宋体" w:hAnsi="Arial" w:cs="Arial"/>
          <w:snapToGrid w:val="0"/>
          <w:sz w:val="24"/>
          <w:szCs w:val="24"/>
        </w:rPr>
      </w:pPr>
      <w:r w:rsidRPr="00923E4B">
        <w:rPr>
          <w:rFonts w:ascii="Arial" w:eastAsia="宋体" w:hAnsi="Arial" w:cs="Arial" w:hint="eastAsia"/>
          <w:snapToGrid w:val="0"/>
          <w:sz w:val="24"/>
        </w:rPr>
        <w:t>FDA</w:t>
      </w:r>
      <w:r w:rsidRPr="00923E4B">
        <w:rPr>
          <w:rFonts w:ascii="Arial" w:eastAsia="宋体" w:hAnsi="Arial" w:cs="Arial" w:hint="eastAsia"/>
          <w:snapToGrid w:val="0"/>
          <w:sz w:val="24"/>
          <w:u w:val="single"/>
        </w:rPr>
        <w:t>在发布本执行指南后十二个月内收到</w:t>
      </w:r>
      <w:r w:rsidRPr="00923E4B">
        <w:rPr>
          <w:rFonts w:ascii="Arial" w:eastAsia="宋体" w:hAnsi="Arial" w:cs="Arial" w:hint="eastAsia"/>
          <w:snapToGrid w:val="0"/>
          <w:sz w:val="24"/>
          <w:u w:val="single"/>
        </w:rPr>
        <w:t>510</w:t>
      </w:r>
      <w:r w:rsidR="00923E4B">
        <w:rPr>
          <w:rFonts w:ascii="Arial" w:eastAsia="宋体" w:hAnsi="Arial" w:cs="Arial" w:hint="eastAsia"/>
          <w:snapToGrid w:val="0"/>
          <w:sz w:val="24"/>
          <w:u w:val="single"/>
        </w:rPr>
        <w:t>（</w:t>
      </w:r>
      <w:r w:rsidR="00923E4B" w:rsidRPr="00923E4B">
        <w:rPr>
          <w:rFonts w:ascii="Arial" w:eastAsia="宋体" w:hAnsi="Arial" w:cs="Arial" w:hint="eastAsia"/>
          <w:snapToGrid w:val="0"/>
          <w:sz w:val="24"/>
          <w:u w:val="single"/>
        </w:rPr>
        <w:t>k</w:t>
      </w:r>
      <w:r w:rsidR="00923E4B">
        <w:rPr>
          <w:rFonts w:ascii="Arial" w:eastAsia="宋体" w:hAnsi="Arial" w:cs="Arial" w:hint="eastAsia"/>
          <w:snapToGrid w:val="0"/>
          <w:sz w:val="24"/>
          <w:u w:val="single"/>
        </w:rPr>
        <w:t>）</w:t>
      </w:r>
      <w:r w:rsidR="00923E4B" w:rsidRPr="00923E4B">
        <w:rPr>
          <w:rFonts w:ascii="Arial" w:eastAsia="宋体" w:hAnsi="Arial" w:cs="Arial" w:hint="eastAsia"/>
          <w:snapToGrid w:val="0"/>
          <w:sz w:val="24"/>
          <w:u w:val="single"/>
        </w:rPr>
        <w:t>提</w:t>
      </w:r>
      <w:r w:rsidRPr="00923E4B">
        <w:rPr>
          <w:rFonts w:ascii="Arial" w:eastAsia="宋体" w:hAnsi="Arial" w:cs="Arial" w:hint="eastAsia"/>
          <w:snapToGrid w:val="0"/>
          <w:sz w:val="24"/>
          <w:u w:val="single"/>
        </w:rPr>
        <w:t>交材料</w:t>
      </w:r>
      <w:r w:rsidR="00120562" w:rsidRPr="00923E4B">
        <w:rPr>
          <w:rFonts w:ascii="Arial" w:eastAsia="宋体" w:hAnsi="Arial" w:cs="Arial" w:hint="eastAsia"/>
          <w:snapToGrid w:val="0"/>
          <w:sz w:val="24"/>
        </w:rPr>
        <w:t>；</w:t>
      </w:r>
    </w:p>
    <w:p w:rsidR="000D6985" w:rsidRPr="00923E4B" w:rsidRDefault="001B1EEB" w:rsidP="00335F1C">
      <w:pPr>
        <w:pStyle w:val="a4"/>
        <w:numPr>
          <w:ilvl w:val="1"/>
          <w:numId w:val="3"/>
        </w:numPr>
        <w:topLinePunct/>
        <w:adjustRightInd w:val="0"/>
        <w:snapToGrid w:val="0"/>
        <w:spacing w:afterLines="100" w:after="299" w:line="480" w:lineRule="auto"/>
        <w:ind w:leftChars="322" w:left="1274" w:hangingChars="236" w:hanging="566"/>
        <w:jc w:val="both"/>
        <w:rPr>
          <w:rFonts w:ascii="Arial" w:eastAsia="宋体" w:hAnsi="Arial" w:cs="Arial"/>
          <w:snapToGrid w:val="0"/>
          <w:sz w:val="24"/>
          <w:szCs w:val="24"/>
        </w:rPr>
      </w:pPr>
      <w:r w:rsidRPr="00923E4B">
        <w:rPr>
          <w:rFonts w:ascii="Arial" w:eastAsia="宋体" w:hAnsi="Arial" w:cs="Arial" w:hint="eastAsia"/>
          <w:snapToGrid w:val="0"/>
          <w:sz w:val="24"/>
        </w:rPr>
        <w:t>510</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k</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提</w:t>
      </w:r>
      <w:r w:rsidRPr="00923E4B">
        <w:rPr>
          <w:rFonts w:ascii="Arial" w:eastAsia="宋体" w:hAnsi="Arial" w:cs="Arial" w:hint="eastAsia"/>
          <w:snapToGrid w:val="0"/>
          <w:sz w:val="24"/>
        </w:rPr>
        <w:t>交材料应完整，且具有实质审查所需的良好质量</w:t>
      </w:r>
      <w:r w:rsidR="00923E4B">
        <w:rPr>
          <w:rFonts w:ascii="Arial" w:eastAsia="宋体" w:hAnsi="Arial" w:cs="Arial" w:hint="eastAsia"/>
          <w:snapToGrid w:val="0"/>
          <w:sz w:val="24"/>
        </w:rPr>
        <w:t>（</w:t>
      </w:r>
      <w:r w:rsidRPr="00923E4B">
        <w:rPr>
          <w:rFonts w:ascii="Arial" w:eastAsia="宋体" w:hAnsi="Arial" w:cs="Arial" w:hint="eastAsia"/>
          <w:snapToGrid w:val="0"/>
          <w:sz w:val="24"/>
        </w:rPr>
        <w:t>请参见</w:t>
      </w:r>
      <w:r w:rsidRPr="00923E4B">
        <w:rPr>
          <w:rFonts w:ascii="Arial" w:eastAsia="宋体" w:hAnsi="Arial" w:cs="Arial" w:hint="eastAsia"/>
          <w:snapToGrid w:val="0"/>
          <w:sz w:val="24"/>
        </w:rPr>
        <w:t>7.d</w:t>
      </w:r>
      <w:r w:rsidRPr="00923E4B">
        <w:rPr>
          <w:rFonts w:ascii="Arial" w:eastAsia="宋体" w:hAnsi="Arial" w:cs="Arial" w:hint="eastAsia"/>
          <w:snapToGrid w:val="0"/>
          <w:sz w:val="24"/>
        </w:rPr>
        <w:t>和</w:t>
      </w:r>
      <w:r w:rsidRPr="00923E4B">
        <w:rPr>
          <w:rFonts w:ascii="Arial" w:eastAsia="宋体" w:hAnsi="Arial" w:cs="Arial" w:hint="eastAsia"/>
          <w:snapToGrid w:val="0"/>
          <w:sz w:val="24"/>
        </w:rPr>
        <w:t>e</w:t>
      </w:r>
      <w:r w:rsidRPr="00923E4B">
        <w:rPr>
          <w:rFonts w:ascii="Arial" w:eastAsia="宋体" w:hAnsi="Arial" w:cs="Arial" w:hint="eastAsia"/>
          <w:snapToGrid w:val="0"/>
          <w:sz w:val="24"/>
        </w:rPr>
        <w:t>下的讨论</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以及</w:t>
      </w:r>
    </w:p>
    <w:p w:rsidR="000D6985" w:rsidRPr="00923E4B" w:rsidRDefault="001B1EEB" w:rsidP="00335F1C">
      <w:pPr>
        <w:pStyle w:val="a4"/>
        <w:numPr>
          <w:ilvl w:val="1"/>
          <w:numId w:val="3"/>
        </w:numPr>
        <w:topLinePunct/>
        <w:adjustRightInd w:val="0"/>
        <w:snapToGrid w:val="0"/>
        <w:spacing w:afterLines="100" w:after="299" w:line="480" w:lineRule="auto"/>
        <w:ind w:leftChars="322" w:left="1274" w:hangingChars="236" w:hanging="566"/>
        <w:jc w:val="both"/>
        <w:rPr>
          <w:rFonts w:ascii="Arial" w:eastAsia="宋体" w:hAnsi="Arial" w:cs="Arial"/>
          <w:snapToGrid w:val="0"/>
          <w:sz w:val="24"/>
          <w:szCs w:val="24"/>
        </w:rPr>
      </w:pPr>
      <w:r w:rsidRPr="00923E4B">
        <w:rPr>
          <w:rFonts w:ascii="Arial" w:eastAsia="宋体" w:hAnsi="Arial" w:cs="Arial" w:hint="eastAsia"/>
          <w:snapToGrid w:val="0"/>
          <w:sz w:val="24"/>
        </w:rPr>
        <w:t>申请人将在发布本指导性文件后十八个月内收到</w:t>
      </w:r>
      <w:r w:rsidRPr="00923E4B">
        <w:rPr>
          <w:rFonts w:ascii="Arial" w:eastAsia="宋体" w:hAnsi="Arial" w:cs="Arial" w:hint="eastAsia"/>
          <w:snapToGrid w:val="0"/>
          <w:sz w:val="24"/>
        </w:rPr>
        <w:t>FDA</w:t>
      </w:r>
      <w:r w:rsidRPr="00923E4B">
        <w:rPr>
          <w:rFonts w:ascii="Arial" w:eastAsia="宋体" w:hAnsi="Arial" w:cs="Arial" w:hint="eastAsia"/>
          <w:snapToGrid w:val="0"/>
          <w:sz w:val="24"/>
        </w:rPr>
        <w:t>表明器械实质等同于合法上市</w:t>
      </w:r>
      <w:r w:rsidR="00D9479E" w:rsidRPr="00923E4B">
        <w:rPr>
          <w:rFonts w:ascii="Arial" w:eastAsia="宋体" w:hAnsi="Arial" w:cs="Arial" w:hint="eastAsia"/>
          <w:snapToGrid w:val="0"/>
          <w:sz w:val="24"/>
        </w:rPr>
        <w:t>等同器械</w:t>
      </w:r>
      <w:r w:rsidRPr="00923E4B">
        <w:rPr>
          <w:rFonts w:ascii="Arial" w:eastAsia="宋体" w:hAnsi="Arial" w:cs="Arial" w:hint="eastAsia"/>
          <w:snapToGrid w:val="0"/>
          <w:sz w:val="24"/>
        </w:rPr>
        <w:t>，并许可上市的命令。</w:t>
      </w:r>
    </w:p>
    <w:p w:rsidR="00923E4B" w:rsidRPr="00923E4B" w:rsidRDefault="00923E4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snapToGrid w:val="0"/>
        </w:rPr>
        <w:br w:type="page"/>
      </w:r>
      <w:r w:rsidR="001B1EEB" w:rsidRPr="00923E4B">
        <w:rPr>
          <w:rFonts w:ascii="Arial" w:hAnsi="Arial" w:cs="Arial" w:hint="eastAsia"/>
          <w:snapToGrid w:val="0"/>
        </w:rPr>
        <w:lastRenderedPageBreak/>
        <w:t>发布本指导性文件后，</w:t>
      </w:r>
      <w:r w:rsidR="001B1EEB" w:rsidRPr="00923E4B">
        <w:rPr>
          <w:rFonts w:ascii="Arial" w:hAnsi="Arial" w:cs="Arial" w:hint="eastAsia"/>
          <w:snapToGrid w:val="0"/>
        </w:rPr>
        <w:t>FDA</w:t>
      </w:r>
      <w:r w:rsidR="001B1EEB" w:rsidRPr="00923E4B">
        <w:rPr>
          <w:rFonts w:ascii="Arial" w:hAnsi="Arial" w:cs="Arial" w:hint="eastAsia"/>
          <w:snapToGrid w:val="0"/>
        </w:rPr>
        <w:t>打算对任何不符合上述所有条件的第三方或医院再加工商采取执行行动。</w:t>
      </w:r>
    </w:p>
    <w:p w:rsidR="00923E4B" w:rsidRPr="00923E4B" w:rsidRDefault="001B1EEB" w:rsidP="00335F1C">
      <w:pPr>
        <w:pStyle w:val="a4"/>
        <w:numPr>
          <w:ilvl w:val="0"/>
          <w:numId w:val="3"/>
        </w:numPr>
        <w:tabs>
          <w:tab w:val="left" w:pos="590"/>
        </w:tabs>
        <w:topLinePunct/>
        <w:adjustRightInd w:val="0"/>
        <w:snapToGrid w:val="0"/>
        <w:spacing w:afterLines="100" w:after="299" w:line="480" w:lineRule="auto"/>
        <w:ind w:left="0" w:firstLine="0"/>
        <w:jc w:val="both"/>
        <w:rPr>
          <w:rFonts w:ascii="Arial" w:eastAsia="宋体" w:hAnsi="Arial" w:cs="Arial"/>
          <w:snapToGrid w:val="0"/>
          <w:sz w:val="24"/>
          <w:szCs w:val="24"/>
        </w:rPr>
      </w:pPr>
      <w:r w:rsidRPr="00923E4B">
        <w:rPr>
          <w:rFonts w:ascii="Arial" w:eastAsia="宋体" w:hAnsi="Arial" w:cs="Arial" w:hint="eastAsia"/>
          <w:i/>
          <w:snapToGrid w:val="0"/>
          <w:sz w:val="24"/>
          <w:u w:val="single"/>
        </w:rPr>
        <w:t>分类为</w:t>
      </w:r>
      <w:r w:rsidRPr="00923E4B">
        <w:rPr>
          <w:rFonts w:ascii="Arial" w:eastAsia="宋体" w:hAnsi="Arial" w:cs="Arial" w:hint="eastAsia"/>
          <w:i/>
          <w:snapToGrid w:val="0"/>
          <w:sz w:val="24"/>
          <w:u w:val="single"/>
        </w:rPr>
        <w:t>I</w:t>
      </w:r>
      <w:r w:rsidRPr="00923E4B">
        <w:rPr>
          <w:rFonts w:ascii="Arial" w:eastAsia="宋体" w:hAnsi="Arial" w:cs="Arial" w:hint="eastAsia"/>
          <w:i/>
          <w:snapToGrid w:val="0"/>
          <w:sz w:val="24"/>
          <w:u w:val="single"/>
        </w:rPr>
        <w:t>类非豁免器械的</w:t>
      </w:r>
      <w:r w:rsidRPr="00923E4B">
        <w:rPr>
          <w:rFonts w:ascii="Arial" w:eastAsia="宋体" w:hAnsi="Arial" w:cs="Arial" w:hint="eastAsia"/>
          <w:i/>
          <w:snapToGrid w:val="0"/>
          <w:sz w:val="24"/>
          <w:u w:val="single"/>
        </w:rPr>
        <w:t>SUD</w:t>
      </w:r>
      <w:r w:rsidRPr="00923E4B">
        <w:rPr>
          <w:rFonts w:ascii="Arial" w:eastAsia="宋体" w:hAnsi="Arial" w:cs="Arial" w:hint="eastAsia"/>
          <w:i/>
          <w:snapToGrid w:val="0"/>
          <w:sz w:val="24"/>
          <w:u w:val="single"/>
        </w:rPr>
        <w:t>：</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对于</w:t>
      </w:r>
      <w:r w:rsidRPr="00923E4B">
        <w:rPr>
          <w:rFonts w:ascii="Arial" w:hAnsi="Arial" w:cs="Arial" w:hint="eastAsia"/>
          <w:snapToGrid w:val="0"/>
        </w:rPr>
        <w:t>I</w:t>
      </w:r>
      <w:r w:rsidRPr="00923E4B">
        <w:rPr>
          <w:rFonts w:ascii="Arial" w:hAnsi="Arial" w:cs="Arial" w:hint="eastAsia"/>
          <w:snapToGrid w:val="0"/>
        </w:rPr>
        <w:t>类非豁免器械第三方和医院再加工商，</w:t>
      </w:r>
      <w:r w:rsidRPr="00923E4B">
        <w:rPr>
          <w:rFonts w:ascii="Arial" w:hAnsi="Arial" w:cs="Arial" w:hint="eastAsia"/>
          <w:snapToGrid w:val="0"/>
        </w:rPr>
        <w:t>FDA</w:t>
      </w:r>
      <w:r w:rsidRPr="00923E4B">
        <w:rPr>
          <w:rFonts w:ascii="Arial" w:hAnsi="Arial" w:cs="Arial" w:hint="eastAsia"/>
          <w:snapToGrid w:val="0"/>
        </w:rPr>
        <w:t>打算在发布本执行指南后两年内，继续对此类器械的上市前提交材料要求行使其执行自由裁量权，条件是：</w:t>
      </w:r>
    </w:p>
    <w:p w:rsidR="00923E4B" w:rsidRPr="00923E4B" w:rsidRDefault="001B1EEB" w:rsidP="00335F1C">
      <w:pPr>
        <w:pStyle w:val="a4"/>
        <w:numPr>
          <w:ilvl w:val="1"/>
          <w:numId w:val="3"/>
        </w:numPr>
        <w:topLinePunct/>
        <w:adjustRightInd w:val="0"/>
        <w:snapToGrid w:val="0"/>
        <w:spacing w:afterLines="100" w:after="299" w:line="480" w:lineRule="auto"/>
        <w:ind w:leftChars="257" w:left="1134" w:hangingChars="237" w:hanging="569"/>
        <w:jc w:val="both"/>
        <w:rPr>
          <w:rFonts w:ascii="Arial" w:eastAsia="宋体" w:hAnsi="Arial" w:cs="Arial"/>
          <w:snapToGrid w:val="0"/>
          <w:sz w:val="24"/>
          <w:szCs w:val="24"/>
        </w:rPr>
      </w:pPr>
      <w:r w:rsidRPr="00923E4B">
        <w:rPr>
          <w:rFonts w:ascii="Arial" w:eastAsia="宋体" w:hAnsi="Arial" w:cs="Arial" w:hint="eastAsia"/>
          <w:snapToGrid w:val="0"/>
          <w:sz w:val="24"/>
        </w:rPr>
        <w:t>FDA</w:t>
      </w:r>
      <w:r w:rsidRPr="00923E4B">
        <w:rPr>
          <w:rFonts w:ascii="Arial" w:eastAsia="宋体" w:hAnsi="Arial" w:cs="Arial" w:hint="eastAsia"/>
          <w:snapToGrid w:val="0"/>
          <w:sz w:val="24"/>
          <w:u w:val="single"/>
        </w:rPr>
        <w:t>在发布本执行指南后十八个月内收到</w:t>
      </w:r>
      <w:r w:rsidRPr="00923E4B">
        <w:rPr>
          <w:rFonts w:ascii="Arial" w:eastAsia="宋体" w:hAnsi="Arial" w:cs="Arial" w:hint="eastAsia"/>
          <w:snapToGrid w:val="0"/>
          <w:sz w:val="24"/>
          <w:u w:val="single"/>
        </w:rPr>
        <w:t>510</w:t>
      </w:r>
      <w:r w:rsidR="00923E4B">
        <w:rPr>
          <w:rFonts w:ascii="Arial" w:eastAsia="宋体" w:hAnsi="Arial" w:cs="Arial" w:hint="eastAsia"/>
          <w:snapToGrid w:val="0"/>
          <w:sz w:val="24"/>
          <w:u w:val="single"/>
        </w:rPr>
        <w:t>（</w:t>
      </w:r>
      <w:r w:rsidR="00923E4B" w:rsidRPr="00923E4B">
        <w:rPr>
          <w:rFonts w:ascii="Arial" w:eastAsia="宋体" w:hAnsi="Arial" w:cs="Arial" w:hint="eastAsia"/>
          <w:snapToGrid w:val="0"/>
          <w:sz w:val="24"/>
          <w:u w:val="single"/>
        </w:rPr>
        <w:t>k</w:t>
      </w:r>
      <w:r w:rsidR="00923E4B">
        <w:rPr>
          <w:rFonts w:ascii="Arial" w:eastAsia="宋体" w:hAnsi="Arial" w:cs="Arial" w:hint="eastAsia"/>
          <w:snapToGrid w:val="0"/>
          <w:sz w:val="24"/>
          <w:u w:val="single"/>
        </w:rPr>
        <w:t>）</w:t>
      </w:r>
      <w:r w:rsidR="00923E4B" w:rsidRPr="00923E4B">
        <w:rPr>
          <w:rFonts w:ascii="Arial" w:eastAsia="宋体" w:hAnsi="Arial" w:cs="Arial" w:hint="eastAsia"/>
          <w:snapToGrid w:val="0"/>
          <w:sz w:val="24"/>
          <w:u w:val="single"/>
        </w:rPr>
        <w:t>提</w:t>
      </w:r>
      <w:r w:rsidRPr="00923E4B">
        <w:rPr>
          <w:rFonts w:ascii="Arial" w:eastAsia="宋体" w:hAnsi="Arial" w:cs="Arial" w:hint="eastAsia"/>
          <w:snapToGrid w:val="0"/>
          <w:sz w:val="24"/>
          <w:u w:val="single"/>
        </w:rPr>
        <w:t>交材料</w:t>
      </w:r>
      <w:r w:rsidR="00120562" w:rsidRPr="00923E4B">
        <w:rPr>
          <w:rFonts w:ascii="Arial" w:eastAsia="宋体" w:hAnsi="Arial" w:cs="Arial" w:hint="eastAsia"/>
          <w:snapToGrid w:val="0"/>
          <w:sz w:val="24"/>
        </w:rPr>
        <w:t>；</w:t>
      </w:r>
    </w:p>
    <w:p w:rsidR="000D6985" w:rsidRPr="00923E4B" w:rsidRDefault="001B1EEB" w:rsidP="00335F1C">
      <w:pPr>
        <w:pStyle w:val="a4"/>
        <w:numPr>
          <w:ilvl w:val="1"/>
          <w:numId w:val="3"/>
        </w:numPr>
        <w:topLinePunct/>
        <w:adjustRightInd w:val="0"/>
        <w:snapToGrid w:val="0"/>
        <w:spacing w:afterLines="100" w:after="299" w:line="480" w:lineRule="auto"/>
        <w:ind w:leftChars="257" w:left="1134" w:hangingChars="237" w:hanging="569"/>
        <w:jc w:val="both"/>
        <w:rPr>
          <w:rFonts w:ascii="Arial" w:eastAsia="宋体" w:hAnsi="Arial" w:cs="Arial"/>
          <w:snapToGrid w:val="0"/>
          <w:sz w:val="24"/>
          <w:szCs w:val="24"/>
        </w:rPr>
      </w:pPr>
      <w:r w:rsidRPr="00923E4B">
        <w:rPr>
          <w:rFonts w:ascii="Arial" w:eastAsia="宋体" w:hAnsi="Arial" w:cs="Arial" w:hint="eastAsia"/>
          <w:snapToGrid w:val="0"/>
          <w:sz w:val="24"/>
        </w:rPr>
        <w:t>510</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k</w:t>
      </w:r>
      <w:r w:rsidR="00923E4B">
        <w:rPr>
          <w:rFonts w:ascii="Arial" w:eastAsia="宋体" w:hAnsi="Arial" w:cs="Arial" w:hint="eastAsia"/>
          <w:snapToGrid w:val="0"/>
          <w:sz w:val="24"/>
        </w:rPr>
        <w:t>）</w:t>
      </w:r>
      <w:r w:rsidR="00923E4B" w:rsidRPr="00923E4B">
        <w:rPr>
          <w:rFonts w:ascii="Arial" w:eastAsia="宋体" w:hAnsi="Arial" w:cs="Arial" w:hint="eastAsia"/>
          <w:snapToGrid w:val="0"/>
          <w:sz w:val="24"/>
        </w:rPr>
        <w:t>提</w:t>
      </w:r>
      <w:r w:rsidRPr="00923E4B">
        <w:rPr>
          <w:rFonts w:ascii="Arial" w:eastAsia="宋体" w:hAnsi="Arial" w:cs="Arial" w:hint="eastAsia"/>
          <w:snapToGrid w:val="0"/>
          <w:sz w:val="24"/>
        </w:rPr>
        <w:t>交材料应完整，且具有实质审查所需的良好质量</w:t>
      </w:r>
      <w:r w:rsidR="00923E4B">
        <w:rPr>
          <w:rFonts w:ascii="Arial" w:eastAsia="宋体" w:hAnsi="Arial" w:cs="Arial" w:hint="eastAsia"/>
          <w:snapToGrid w:val="0"/>
          <w:sz w:val="24"/>
        </w:rPr>
        <w:t>（</w:t>
      </w:r>
      <w:r w:rsidRPr="00923E4B">
        <w:rPr>
          <w:rFonts w:ascii="Arial" w:eastAsia="宋体" w:hAnsi="Arial" w:cs="Arial" w:hint="eastAsia"/>
          <w:snapToGrid w:val="0"/>
          <w:sz w:val="24"/>
        </w:rPr>
        <w:t>请参见</w:t>
      </w:r>
      <w:r w:rsidRPr="00923E4B">
        <w:rPr>
          <w:rFonts w:ascii="Arial" w:eastAsia="宋体" w:hAnsi="Arial" w:cs="Arial" w:hint="eastAsia"/>
          <w:snapToGrid w:val="0"/>
          <w:sz w:val="24"/>
        </w:rPr>
        <w:t>7.d</w:t>
      </w:r>
      <w:r w:rsidRPr="00923E4B">
        <w:rPr>
          <w:rFonts w:ascii="Arial" w:eastAsia="宋体" w:hAnsi="Arial" w:cs="Arial" w:hint="eastAsia"/>
          <w:snapToGrid w:val="0"/>
          <w:sz w:val="24"/>
        </w:rPr>
        <w:t>和</w:t>
      </w:r>
      <w:r w:rsidRPr="00923E4B">
        <w:rPr>
          <w:rFonts w:ascii="Arial" w:eastAsia="宋体" w:hAnsi="Arial" w:cs="Arial" w:hint="eastAsia"/>
          <w:snapToGrid w:val="0"/>
          <w:sz w:val="24"/>
        </w:rPr>
        <w:t>e</w:t>
      </w:r>
      <w:r w:rsidRPr="00923E4B">
        <w:rPr>
          <w:rFonts w:ascii="Arial" w:eastAsia="宋体" w:hAnsi="Arial" w:cs="Arial" w:hint="eastAsia"/>
          <w:snapToGrid w:val="0"/>
          <w:sz w:val="24"/>
        </w:rPr>
        <w:t>下的讨论</w:t>
      </w:r>
      <w:r w:rsidR="00923E4B">
        <w:rPr>
          <w:rFonts w:ascii="Arial" w:eastAsia="宋体" w:hAnsi="Arial" w:cs="Arial" w:hint="eastAsia"/>
          <w:snapToGrid w:val="0"/>
          <w:sz w:val="24"/>
        </w:rPr>
        <w:t>）</w:t>
      </w:r>
      <w:r w:rsidR="00120562" w:rsidRPr="00923E4B">
        <w:rPr>
          <w:rFonts w:ascii="Arial" w:eastAsia="宋体" w:hAnsi="Arial" w:cs="Arial" w:hint="eastAsia"/>
          <w:snapToGrid w:val="0"/>
          <w:sz w:val="24"/>
        </w:rPr>
        <w:t>；</w:t>
      </w:r>
      <w:r w:rsidRPr="00923E4B">
        <w:rPr>
          <w:rFonts w:ascii="Arial" w:eastAsia="宋体" w:hAnsi="Arial" w:cs="Arial" w:hint="eastAsia"/>
          <w:snapToGrid w:val="0"/>
          <w:sz w:val="24"/>
        </w:rPr>
        <w:t>以及</w:t>
      </w:r>
    </w:p>
    <w:p w:rsidR="00923E4B" w:rsidRPr="00923E4B" w:rsidRDefault="001B1EEB" w:rsidP="00335F1C">
      <w:pPr>
        <w:pStyle w:val="a4"/>
        <w:numPr>
          <w:ilvl w:val="1"/>
          <w:numId w:val="3"/>
        </w:numPr>
        <w:topLinePunct/>
        <w:adjustRightInd w:val="0"/>
        <w:snapToGrid w:val="0"/>
        <w:spacing w:afterLines="100" w:after="299" w:line="480" w:lineRule="auto"/>
        <w:ind w:leftChars="257" w:left="1134" w:hangingChars="237" w:hanging="569"/>
        <w:jc w:val="both"/>
        <w:rPr>
          <w:rFonts w:ascii="Arial" w:eastAsia="宋体" w:hAnsi="Arial" w:cs="Arial"/>
          <w:snapToGrid w:val="0"/>
          <w:sz w:val="24"/>
          <w:szCs w:val="24"/>
        </w:rPr>
      </w:pPr>
      <w:r w:rsidRPr="00923E4B">
        <w:rPr>
          <w:rFonts w:ascii="Arial" w:eastAsia="宋体" w:hAnsi="Arial" w:cs="Arial" w:hint="eastAsia"/>
          <w:snapToGrid w:val="0"/>
          <w:sz w:val="24"/>
        </w:rPr>
        <w:t>申请人将在发布本指导性文件后二十四个月内收到</w:t>
      </w:r>
      <w:r w:rsidRPr="00923E4B">
        <w:rPr>
          <w:rFonts w:ascii="Arial" w:eastAsia="宋体" w:hAnsi="Arial" w:cs="Arial" w:hint="eastAsia"/>
          <w:snapToGrid w:val="0"/>
          <w:sz w:val="24"/>
        </w:rPr>
        <w:t>FDA</w:t>
      </w:r>
      <w:r w:rsidRPr="00923E4B">
        <w:rPr>
          <w:rFonts w:ascii="Arial" w:eastAsia="宋体" w:hAnsi="Arial" w:cs="Arial" w:hint="eastAsia"/>
          <w:snapToGrid w:val="0"/>
          <w:sz w:val="24"/>
        </w:rPr>
        <w:t>表明器械实质等同于合法上市</w:t>
      </w:r>
      <w:r w:rsidR="00D9479E" w:rsidRPr="00923E4B">
        <w:rPr>
          <w:rFonts w:ascii="Arial" w:eastAsia="宋体" w:hAnsi="Arial" w:cs="Arial" w:hint="eastAsia"/>
          <w:snapToGrid w:val="0"/>
          <w:sz w:val="24"/>
        </w:rPr>
        <w:t>等同器械</w:t>
      </w:r>
      <w:r w:rsidRPr="00923E4B">
        <w:rPr>
          <w:rFonts w:ascii="Arial" w:eastAsia="宋体" w:hAnsi="Arial" w:cs="Arial" w:hint="eastAsia"/>
          <w:snapToGrid w:val="0"/>
          <w:sz w:val="24"/>
        </w:rPr>
        <w:t>，并许可上市的命令。</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发布本指导性文件后，</w:t>
      </w:r>
      <w:r w:rsidRPr="00923E4B">
        <w:rPr>
          <w:rFonts w:ascii="Arial" w:hAnsi="Arial" w:cs="Arial" w:hint="eastAsia"/>
          <w:snapToGrid w:val="0"/>
        </w:rPr>
        <w:t>FDA</w:t>
      </w:r>
      <w:r w:rsidRPr="00923E4B">
        <w:rPr>
          <w:rFonts w:ascii="Arial" w:hAnsi="Arial" w:cs="Arial" w:hint="eastAsia"/>
          <w:snapToGrid w:val="0"/>
        </w:rPr>
        <w:t>打算对任何不符合上述所有条件的第三方或医院再加工商采取执行行动。</w:t>
      </w:r>
    </w:p>
    <w:p w:rsidR="000D6985" w:rsidRPr="00923E4B" w:rsidRDefault="00923E4B" w:rsidP="00335F1C">
      <w:pPr>
        <w:pStyle w:val="a4"/>
        <w:numPr>
          <w:ilvl w:val="0"/>
          <w:numId w:val="3"/>
        </w:numPr>
        <w:tabs>
          <w:tab w:val="left" w:pos="590"/>
        </w:tabs>
        <w:topLinePunct/>
        <w:adjustRightInd w:val="0"/>
        <w:snapToGrid w:val="0"/>
        <w:spacing w:afterLines="100" w:after="299" w:line="480" w:lineRule="auto"/>
        <w:ind w:left="0" w:firstLine="0"/>
        <w:jc w:val="both"/>
        <w:rPr>
          <w:rFonts w:ascii="Arial" w:eastAsia="宋体" w:hAnsi="Arial" w:cs="Arial"/>
          <w:snapToGrid w:val="0"/>
          <w:sz w:val="24"/>
          <w:szCs w:val="24"/>
        </w:rPr>
      </w:pPr>
      <w:r w:rsidRPr="00923E4B">
        <w:rPr>
          <w:rFonts w:ascii="Arial" w:eastAsia="宋体" w:hAnsi="Arial" w:cs="Arial" w:hint="eastAsia"/>
          <w:snapToGrid w:val="0"/>
          <w:sz w:val="24"/>
          <w:u w:val="single"/>
        </w:rPr>
        <w:t>分</w:t>
      </w:r>
      <w:r w:rsidR="001B1EEB" w:rsidRPr="00923E4B">
        <w:rPr>
          <w:rFonts w:ascii="Arial" w:eastAsia="宋体" w:hAnsi="Arial" w:cs="Arial" w:hint="eastAsia"/>
          <w:snapToGrid w:val="0"/>
          <w:sz w:val="24"/>
          <w:u w:val="single"/>
        </w:rPr>
        <w:t>类为</w:t>
      </w:r>
      <w:r w:rsidR="001B1EEB" w:rsidRPr="00923E4B">
        <w:rPr>
          <w:rFonts w:ascii="Arial" w:eastAsia="宋体" w:hAnsi="Arial" w:cs="Arial" w:hint="eastAsia"/>
          <w:snapToGrid w:val="0"/>
          <w:sz w:val="24"/>
          <w:u w:val="single"/>
        </w:rPr>
        <w:t>II</w:t>
      </w:r>
      <w:r w:rsidR="001B1EEB" w:rsidRPr="00923E4B">
        <w:rPr>
          <w:rFonts w:ascii="Arial" w:eastAsia="宋体" w:hAnsi="Arial" w:cs="Arial" w:hint="eastAsia"/>
          <w:snapToGrid w:val="0"/>
          <w:sz w:val="24"/>
          <w:u w:val="single"/>
        </w:rPr>
        <w:t>类豁免器械的</w:t>
      </w:r>
      <w:r w:rsidR="001B1EEB" w:rsidRPr="00923E4B">
        <w:rPr>
          <w:rFonts w:ascii="Arial" w:eastAsia="宋体" w:hAnsi="Arial" w:cs="Arial" w:hint="eastAsia"/>
          <w:snapToGrid w:val="0"/>
          <w:sz w:val="24"/>
          <w:u w:val="single"/>
        </w:rPr>
        <w:t>SUD</w:t>
      </w:r>
      <w:r w:rsidR="001B1EEB" w:rsidRPr="00923E4B">
        <w:rPr>
          <w:rFonts w:ascii="Arial" w:eastAsia="宋体" w:hAnsi="Arial" w:cs="Arial" w:hint="eastAsia"/>
          <w:snapToGrid w:val="0"/>
          <w:sz w:val="24"/>
          <w:u w:val="single"/>
        </w:rPr>
        <w:t>：</w:t>
      </w:r>
    </w:p>
    <w:p w:rsidR="00923E4B" w:rsidRPr="00923E4B" w:rsidRDefault="00923E4B" w:rsidP="004264D3">
      <w:pPr>
        <w:topLinePunct/>
        <w:adjustRightInd w:val="0"/>
        <w:snapToGrid w:val="0"/>
        <w:spacing w:afterLines="75" w:after="224" w:line="480" w:lineRule="auto"/>
        <w:jc w:val="both"/>
        <w:rPr>
          <w:rFonts w:ascii="Arial" w:eastAsia="宋体" w:hAnsi="Arial" w:cs="Arial"/>
          <w:snapToGrid w:val="0"/>
          <w:sz w:val="24"/>
          <w:szCs w:val="20"/>
        </w:rPr>
      </w:pPr>
      <w:r w:rsidRPr="00923E4B">
        <w:rPr>
          <w:rFonts w:ascii="Arial" w:eastAsia="宋体" w:hAnsi="Arial" w:cs="Arial"/>
          <w:snapToGrid w:val="0"/>
          <w:sz w:val="24"/>
          <w:szCs w:val="24"/>
        </w:rPr>
        <w:br w:type="page"/>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lastRenderedPageBreak/>
        <w:t>FDA</w:t>
      </w:r>
      <w:r w:rsidRPr="00923E4B">
        <w:rPr>
          <w:rFonts w:ascii="Arial" w:hAnsi="Arial" w:cs="Arial" w:hint="eastAsia"/>
          <w:snapToGrid w:val="0"/>
        </w:rPr>
        <w:t>打算评价所有</w:t>
      </w:r>
      <w:r w:rsidRPr="00923E4B">
        <w:rPr>
          <w:rFonts w:ascii="Arial" w:hAnsi="Arial" w:cs="Arial" w:hint="eastAsia"/>
          <w:snapToGrid w:val="0"/>
        </w:rPr>
        <w:t>I</w:t>
      </w:r>
      <w:r w:rsidRPr="00923E4B">
        <w:rPr>
          <w:rFonts w:ascii="Arial" w:hAnsi="Arial" w:cs="Arial" w:hint="eastAsia"/>
          <w:snapToGrid w:val="0"/>
        </w:rPr>
        <w:t>类豁免和</w:t>
      </w:r>
      <w:r w:rsidRPr="00923E4B">
        <w:rPr>
          <w:rFonts w:ascii="Arial" w:hAnsi="Arial" w:cs="Arial" w:hint="eastAsia"/>
          <w:snapToGrid w:val="0"/>
        </w:rPr>
        <w:t>II</w:t>
      </w:r>
      <w:r w:rsidRPr="00923E4B">
        <w:rPr>
          <w:rFonts w:ascii="Arial" w:hAnsi="Arial" w:cs="Arial" w:hint="eastAsia"/>
          <w:snapToGrid w:val="0"/>
        </w:rPr>
        <w:t>类豁免器械，确定本机构是否可颁布</w:t>
      </w:r>
      <w:r w:rsidR="00A17950" w:rsidRPr="00923E4B">
        <w:rPr>
          <w:rFonts w:ascii="Arial" w:hAnsi="Arial" w:cs="Arial" w:hint="eastAsia"/>
          <w:snapToGrid w:val="0"/>
        </w:rPr>
        <w:t>法规</w:t>
      </w:r>
      <w:r w:rsidRPr="00923E4B">
        <w:rPr>
          <w:rFonts w:ascii="Arial" w:hAnsi="Arial" w:cs="Arial" w:hint="eastAsia"/>
          <w:snapToGrid w:val="0"/>
        </w:rPr>
        <w:t>来撤销此类器械的豁免，以便要求提供上市前提交此类，进而确保此类器械在再加工后仍可安全有效用于重复使用。将根据具体情况评价此类器械。本机构正在征求有关撤销</w:t>
      </w:r>
      <w:r w:rsidRPr="00923E4B">
        <w:rPr>
          <w:rFonts w:ascii="Arial" w:hAnsi="Arial" w:cs="Arial" w:hint="eastAsia"/>
          <w:snapToGrid w:val="0"/>
        </w:rPr>
        <w:t>I</w:t>
      </w:r>
      <w:r w:rsidRPr="00923E4B">
        <w:rPr>
          <w:rFonts w:ascii="Arial" w:hAnsi="Arial" w:cs="Arial" w:hint="eastAsia"/>
          <w:snapToGrid w:val="0"/>
        </w:rPr>
        <w:t>类和</w:t>
      </w:r>
      <w:r w:rsidRPr="00923E4B">
        <w:rPr>
          <w:rFonts w:ascii="Arial" w:hAnsi="Arial" w:cs="Arial" w:hint="eastAsia"/>
          <w:snapToGrid w:val="0"/>
        </w:rPr>
        <w:t>II</w:t>
      </w:r>
      <w:r w:rsidRPr="00923E4B">
        <w:rPr>
          <w:rFonts w:ascii="Arial" w:hAnsi="Arial" w:cs="Arial" w:hint="eastAsia"/>
          <w:snapToGrid w:val="0"/>
        </w:rPr>
        <w:t>类豁免器械的上市前要求豁免时应考虑因素的建议，包括有关</w:t>
      </w:r>
      <w:r w:rsidRPr="00923E4B">
        <w:rPr>
          <w:rFonts w:ascii="Arial" w:hAnsi="Arial" w:cs="Arial" w:hint="eastAsia"/>
          <w:snapToGrid w:val="0"/>
        </w:rPr>
        <w:t>2000</w:t>
      </w:r>
      <w:r w:rsidRPr="00923E4B">
        <w:rPr>
          <w:rFonts w:ascii="Arial" w:hAnsi="Arial" w:cs="Arial" w:hint="eastAsia"/>
          <w:snapToGrid w:val="0"/>
        </w:rPr>
        <w:t>年</w:t>
      </w:r>
      <w:r w:rsidRPr="00923E4B">
        <w:rPr>
          <w:rFonts w:ascii="Arial" w:hAnsi="Arial" w:cs="Arial" w:hint="eastAsia"/>
          <w:snapToGrid w:val="0"/>
        </w:rPr>
        <w:t>2</w:t>
      </w:r>
      <w:r w:rsidRPr="00923E4B">
        <w:rPr>
          <w:rFonts w:ascii="Arial" w:hAnsi="Arial" w:cs="Arial" w:hint="eastAsia"/>
          <w:snapToGrid w:val="0"/>
        </w:rPr>
        <w:t>月发布的</w:t>
      </w:r>
      <w:r w:rsidRPr="00923E4B">
        <w:rPr>
          <w:rFonts w:ascii="Arial" w:hAnsi="Arial" w:cs="Arial" w:hint="eastAsia"/>
          <w:snapToGrid w:val="0"/>
        </w:rPr>
        <w:t>RPS</w:t>
      </w:r>
      <w:r w:rsidRPr="00923E4B">
        <w:rPr>
          <w:rFonts w:ascii="Arial" w:hAnsi="Arial" w:cs="Arial" w:hint="eastAsia"/>
          <w:snapToGrid w:val="0"/>
        </w:rPr>
        <w:t>指南草案所述标准的适用性的评论。</w:t>
      </w:r>
    </w:p>
    <w:p w:rsidR="00923E4B" w:rsidRPr="00923E4B" w:rsidRDefault="001B1EEB" w:rsidP="00335F1C">
      <w:pPr>
        <w:pStyle w:val="4"/>
        <w:numPr>
          <w:ilvl w:val="0"/>
          <w:numId w:val="2"/>
        </w:numPr>
        <w:tabs>
          <w:tab w:val="left" w:pos="590"/>
        </w:tabs>
        <w:topLinePunct/>
        <w:adjustRightInd w:val="0"/>
        <w:snapToGrid w:val="0"/>
        <w:spacing w:afterLines="100" w:after="299" w:line="480" w:lineRule="auto"/>
        <w:ind w:hanging="590"/>
        <w:jc w:val="both"/>
        <w:rPr>
          <w:rFonts w:ascii="Arial" w:hAnsi="Arial" w:cs="Arial"/>
          <w:b w:val="0"/>
          <w:bCs w:val="0"/>
          <w:snapToGrid w:val="0"/>
        </w:rPr>
      </w:pPr>
      <w:r w:rsidRPr="00923E4B">
        <w:rPr>
          <w:rFonts w:ascii="Arial" w:hAnsi="Arial" w:cs="Arial" w:hint="eastAsia"/>
          <w:snapToGrid w:val="0"/>
        </w:rPr>
        <w:t>注册、列表、提交不良事</w:t>
      </w:r>
      <w:r w:rsidR="00923E4B" w:rsidRPr="00923E4B">
        <w:rPr>
          <w:rFonts w:ascii="Arial" w:hAnsi="Arial" w:cs="Arial" w:hint="eastAsia"/>
          <w:snapToGrid w:val="0"/>
        </w:rPr>
        <w:t>件</w:t>
      </w:r>
      <w:r w:rsidR="00923E4B">
        <w:rPr>
          <w:rFonts w:ascii="Arial" w:hAnsi="Arial" w:cs="Arial" w:hint="eastAsia"/>
          <w:snapToGrid w:val="0"/>
        </w:rPr>
        <w:t>（</w:t>
      </w:r>
      <w:r w:rsidR="00923E4B" w:rsidRPr="00923E4B">
        <w:rPr>
          <w:rFonts w:ascii="Arial" w:hAnsi="Arial" w:cs="Arial" w:hint="eastAsia"/>
          <w:snapToGrid w:val="0"/>
        </w:rPr>
        <w:t>MDR</w:t>
      </w:r>
      <w:r w:rsidR="00923E4B">
        <w:rPr>
          <w:rFonts w:ascii="Arial" w:hAnsi="Arial" w:cs="Arial" w:hint="eastAsia"/>
          <w:snapToGrid w:val="0"/>
        </w:rPr>
        <w:t>）</w:t>
      </w:r>
      <w:r w:rsidR="00923E4B" w:rsidRPr="00923E4B">
        <w:rPr>
          <w:rFonts w:ascii="Arial" w:hAnsi="Arial" w:cs="Arial" w:hint="eastAsia"/>
          <w:snapToGrid w:val="0"/>
        </w:rPr>
        <w:t>、</w:t>
      </w:r>
      <w:r w:rsidRPr="00923E4B">
        <w:rPr>
          <w:rFonts w:ascii="Arial" w:hAnsi="Arial" w:cs="Arial" w:hint="eastAsia"/>
          <w:snapToGrid w:val="0"/>
        </w:rPr>
        <w:t>质量体系、标签、追踪及纠正和</w:t>
      </w:r>
      <w:r w:rsidR="0079544A" w:rsidRPr="00923E4B">
        <w:rPr>
          <w:rFonts w:ascii="Arial" w:hAnsi="Arial" w:cs="Arial" w:hint="eastAsia"/>
          <w:snapToGrid w:val="0"/>
        </w:rPr>
        <w:t>移除</w:t>
      </w:r>
      <w:r w:rsidRPr="00923E4B">
        <w:rPr>
          <w:rFonts w:ascii="Arial" w:hAnsi="Arial" w:cs="Arial" w:hint="eastAsia"/>
          <w:snapToGrid w:val="0"/>
        </w:rPr>
        <w:t>要求的执行自由裁量权期限</w:t>
      </w:r>
      <w:r w:rsidR="00923E4B">
        <w:rPr>
          <w:rFonts w:ascii="Arial" w:hAnsi="Arial" w:cs="Arial" w:hint="eastAsia"/>
          <w:snapToGrid w:val="0"/>
        </w:rPr>
        <w:t>（</w:t>
      </w:r>
      <w:r w:rsidR="00EA03BE" w:rsidRPr="00923E4B">
        <w:rPr>
          <w:rFonts w:ascii="Arial" w:hAnsi="Arial" w:cs="Arial" w:hint="eastAsia"/>
          <w:snapToGrid w:val="0"/>
        </w:rPr>
        <w:t>该法案</w:t>
      </w:r>
      <w:r w:rsidRPr="00923E4B">
        <w:rPr>
          <w:rFonts w:ascii="Arial" w:hAnsi="Arial" w:cs="Arial" w:hint="eastAsia"/>
          <w:snapToGrid w:val="0"/>
        </w:rPr>
        <w:t>第</w:t>
      </w:r>
      <w:r w:rsidRPr="00923E4B">
        <w:rPr>
          <w:rFonts w:ascii="Arial" w:hAnsi="Arial" w:cs="Arial" w:hint="eastAsia"/>
          <w:snapToGrid w:val="0"/>
        </w:rPr>
        <w:t>502</w:t>
      </w:r>
      <w:r w:rsidRPr="00923E4B">
        <w:rPr>
          <w:rFonts w:ascii="Arial" w:hAnsi="Arial" w:cs="Arial" w:hint="eastAsia"/>
          <w:snapToGrid w:val="0"/>
        </w:rPr>
        <w:t>、</w:t>
      </w:r>
      <w:r w:rsidRPr="00923E4B">
        <w:rPr>
          <w:rFonts w:ascii="Arial" w:hAnsi="Arial" w:cs="Arial" w:hint="eastAsia"/>
          <w:snapToGrid w:val="0"/>
        </w:rPr>
        <w:t>510</w:t>
      </w:r>
      <w:r w:rsidRPr="00923E4B">
        <w:rPr>
          <w:rFonts w:ascii="Arial" w:hAnsi="Arial" w:cs="Arial" w:hint="eastAsia"/>
          <w:snapToGrid w:val="0"/>
        </w:rPr>
        <w:t>、</w:t>
      </w:r>
      <w:r w:rsidRPr="00923E4B">
        <w:rPr>
          <w:rFonts w:ascii="Arial" w:hAnsi="Arial" w:cs="Arial" w:hint="eastAsia"/>
          <w:snapToGrid w:val="0"/>
        </w:rPr>
        <w:t>513</w:t>
      </w:r>
      <w:r w:rsidRPr="00923E4B">
        <w:rPr>
          <w:rFonts w:ascii="Arial" w:hAnsi="Arial" w:cs="Arial" w:hint="eastAsia"/>
          <w:snapToGrid w:val="0"/>
        </w:rPr>
        <w:t>、</w:t>
      </w:r>
      <w:r w:rsidRPr="00923E4B">
        <w:rPr>
          <w:rFonts w:ascii="Arial" w:hAnsi="Arial" w:cs="Arial" w:hint="eastAsia"/>
          <w:snapToGrid w:val="0"/>
        </w:rPr>
        <w:t>515</w:t>
      </w:r>
      <w:r w:rsidRPr="00923E4B">
        <w:rPr>
          <w:rFonts w:ascii="Arial" w:hAnsi="Arial" w:cs="Arial" w:hint="eastAsia"/>
          <w:snapToGrid w:val="0"/>
        </w:rPr>
        <w:t>、</w:t>
      </w:r>
      <w:r w:rsidRPr="00923E4B">
        <w:rPr>
          <w:rFonts w:ascii="Arial" w:hAnsi="Arial" w:cs="Arial" w:hint="eastAsia"/>
          <w:snapToGrid w:val="0"/>
        </w:rPr>
        <w:t>519</w:t>
      </w:r>
      <w:r w:rsidRPr="00923E4B">
        <w:rPr>
          <w:rFonts w:ascii="Arial" w:hAnsi="Arial" w:cs="Arial" w:hint="eastAsia"/>
          <w:snapToGrid w:val="0"/>
        </w:rPr>
        <w:t>和</w:t>
      </w:r>
      <w:r w:rsidRPr="00923E4B">
        <w:rPr>
          <w:rFonts w:ascii="Arial" w:hAnsi="Arial" w:cs="Arial" w:hint="eastAsia"/>
          <w:snapToGrid w:val="0"/>
        </w:rPr>
        <w:t>520</w:t>
      </w:r>
      <w:r w:rsidRPr="00923E4B">
        <w:rPr>
          <w:rFonts w:ascii="Arial" w:hAnsi="Arial" w:cs="Arial" w:hint="eastAsia"/>
          <w:snapToGrid w:val="0"/>
        </w:rPr>
        <w:t>条</w:t>
      </w:r>
      <w:r w:rsidR="00923E4B">
        <w:rPr>
          <w:rFonts w:ascii="Arial" w:hAnsi="Arial" w:cs="Arial" w:hint="eastAsia"/>
          <w:snapToGrid w:val="0"/>
        </w:rPr>
        <w:t>）</w:t>
      </w:r>
      <w:r w:rsidR="00120562" w:rsidRPr="00923E4B">
        <w:rPr>
          <w:rFonts w:ascii="Arial" w:hAnsi="Arial" w:cs="Arial" w:hint="eastAsia"/>
          <w:snapToGrid w:val="0"/>
        </w:rPr>
        <w:t>；</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Pr="00923E4B">
        <w:rPr>
          <w:rFonts w:ascii="Arial" w:hAnsi="Arial" w:cs="Arial" w:hint="eastAsia"/>
          <w:snapToGrid w:val="0"/>
        </w:rPr>
        <w:t>第</w:t>
      </w:r>
      <w:r w:rsidRPr="00923E4B">
        <w:rPr>
          <w:rFonts w:ascii="Arial" w:hAnsi="Arial" w:cs="Arial" w:hint="eastAsia"/>
          <w:snapToGrid w:val="0"/>
        </w:rPr>
        <w:t>801</w:t>
      </w:r>
      <w:r w:rsidRPr="00923E4B">
        <w:rPr>
          <w:rFonts w:ascii="Arial" w:hAnsi="Arial" w:cs="Arial" w:hint="eastAsia"/>
          <w:snapToGrid w:val="0"/>
        </w:rPr>
        <w:t>、</w:t>
      </w:r>
      <w:r w:rsidRPr="00923E4B">
        <w:rPr>
          <w:rFonts w:ascii="Arial" w:hAnsi="Arial" w:cs="Arial" w:hint="eastAsia"/>
          <w:snapToGrid w:val="0"/>
        </w:rPr>
        <w:t>803</w:t>
      </w:r>
      <w:r w:rsidRPr="00923E4B">
        <w:rPr>
          <w:rFonts w:ascii="Arial" w:hAnsi="Arial" w:cs="Arial" w:hint="eastAsia"/>
          <w:snapToGrid w:val="0"/>
        </w:rPr>
        <w:t>、</w:t>
      </w:r>
      <w:r w:rsidRPr="00923E4B">
        <w:rPr>
          <w:rFonts w:ascii="Arial" w:hAnsi="Arial" w:cs="Arial" w:hint="eastAsia"/>
          <w:snapToGrid w:val="0"/>
        </w:rPr>
        <w:t>806</w:t>
      </w:r>
      <w:r w:rsidRPr="00923E4B">
        <w:rPr>
          <w:rFonts w:ascii="Arial" w:hAnsi="Arial" w:cs="Arial" w:hint="eastAsia"/>
          <w:snapToGrid w:val="0"/>
        </w:rPr>
        <w:t>、</w:t>
      </w:r>
      <w:r w:rsidRPr="00923E4B">
        <w:rPr>
          <w:rFonts w:ascii="Arial" w:hAnsi="Arial" w:cs="Arial" w:hint="eastAsia"/>
          <w:snapToGrid w:val="0"/>
        </w:rPr>
        <w:t>807</w:t>
      </w:r>
      <w:r w:rsidRPr="00923E4B">
        <w:rPr>
          <w:rFonts w:ascii="Arial" w:hAnsi="Arial" w:cs="Arial" w:hint="eastAsia"/>
          <w:snapToGrid w:val="0"/>
        </w:rPr>
        <w:t>、</w:t>
      </w:r>
      <w:r w:rsidRPr="00923E4B">
        <w:rPr>
          <w:rFonts w:ascii="Arial" w:hAnsi="Arial" w:cs="Arial" w:hint="eastAsia"/>
          <w:snapToGrid w:val="0"/>
        </w:rPr>
        <w:t>820</w:t>
      </w:r>
      <w:r w:rsidRPr="00923E4B">
        <w:rPr>
          <w:rFonts w:ascii="Arial" w:hAnsi="Arial" w:cs="Arial" w:hint="eastAsia"/>
          <w:snapToGrid w:val="0"/>
        </w:rPr>
        <w:t>和</w:t>
      </w:r>
      <w:r w:rsidRPr="00923E4B">
        <w:rPr>
          <w:rFonts w:ascii="Arial" w:hAnsi="Arial" w:cs="Arial" w:hint="eastAsia"/>
          <w:snapToGrid w:val="0"/>
        </w:rPr>
        <w:t>821</w:t>
      </w:r>
      <w:r w:rsidRPr="00923E4B">
        <w:rPr>
          <w:rFonts w:ascii="Arial" w:hAnsi="Arial" w:cs="Arial" w:hint="eastAsia"/>
          <w:snapToGrid w:val="0"/>
        </w:rPr>
        <w:t>条</w:t>
      </w:r>
      <w:r w:rsidR="00923E4B">
        <w:rPr>
          <w:rFonts w:ascii="Arial" w:hAnsi="Arial" w:cs="Arial" w:hint="eastAsia"/>
          <w:snapToGrid w:val="0"/>
        </w:rPr>
        <w:t>）</w:t>
      </w:r>
      <w:r w:rsidRPr="00923E4B">
        <w:rPr>
          <w:rFonts w:ascii="Arial" w:hAnsi="Arial" w:cs="Arial" w:hint="eastAsia"/>
          <w:snapToGrid w:val="0"/>
        </w:rPr>
        <w:t>。</w:t>
      </w:r>
    </w:p>
    <w:p w:rsidR="00923E4B" w:rsidRPr="00923E4B" w:rsidRDefault="001B1EEB" w:rsidP="00335F1C">
      <w:pPr>
        <w:pStyle w:val="a4"/>
        <w:numPr>
          <w:ilvl w:val="1"/>
          <w:numId w:val="2"/>
        </w:numPr>
        <w:tabs>
          <w:tab w:val="left" w:pos="650"/>
        </w:tabs>
        <w:topLinePunct/>
        <w:adjustRightInd w:val="0"/>
        <w:snapToGrid w:val="0"/>
        <w:spacing w:afterLines="100" w:after="299" w:line="480" w:lineRule="auto"/>
        <w:ind w:left="0" w:firstLine="0"/>
        <w:jc w:val="both"/>
        <w:rPr>
          <w:rFonts w:ascii="Arial" w:eastAsia="宋体" w:hAnsi="Arial" w:cs="Arial"/>
          <w:snapToGrid w:val="0"/>
          <w:sz w:val="24"/>
          <w:szCs w:val="24"/>
        </w:rPr>
      </w:pPr>
      <w:r w:rsidRPr="00923E4B">
        <w:rPr>
          <w:rFonts w:ascii="Arial" w:eastAsia="宋体" w:hAnsi="Arial" w:cs="Arial" w:hint="eastAsia"/>
          <w:i/>
          <w:snapToGrid w:val="0"/>
          <w:sz w:val="24"/>
          <w:u w:val="single"/>
        </w:rPr>
        <w:t>医院</w:t>
      </w:r>
      <w:r w:rsidRPr="00923E4B">
        <w:rPr>
          <w:rFonts w:ascii="Arial" w:eastAsia="宋体" w:hAnsi="Arial" w:cs="Arial" w:hint="eastAsia"/>
          <w:i/>
          <w:snapToGrid w:val="0"/>
          <w:sz w:val="24"/>
        </w:rPr>
        <w:t>：</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如前所述，</w:t>
      </w:r>
      <w:r w:rsidRPr="00923E4B">
        <w:rPr>
          <w:rFonts w:ascii="Arial" w:hAnsi="Arial" w:cs="Arial" w:hint="eastAsia"/>
          <w:snapToGrid w:val="0"/>
        </w:rPr>
        <w:t>FDA</w:t>
      </w:r>
      <w:r w:rsidRPr="00923E4B">
        <w:rPr>
          <w:rFonts w:ascii="Arial" w:hAnsi="Arial" w:cs="Arial" w:hint="eastAsia"/>
          <w:snapToGrid w:val="0"/>
        </w:rPr>
        <w:t>打算在发布本</w:t>
      </w:r>
      <w:r w:rsidRPr="00923E4B">
        <w:rPr>
          <w:rFonts w:ascii="Arial" w:hAnsi="Arial" w:cs="Arial" w:hint="eastAsia"/>
          <w:snapToGrid w:val="0"/>
        </w:rPr>
        <w:t>SUD</w:t>
      </w:r>
      <w:r w:rsidRPr="00923E4B">
        <w:rPr>
          <w:rFonts w:ascii="Arial" w:hAnsi="Arial" w:cs="Arial" w:hint="eastAsia"/>
          <w:snapToGrid w:val="0"/>
        </w:rPr>
        <w:t>执行指南后一年内，继续对医院再加工商的非上市要求行使其执行自由裁量权。此类非上市要求包括注册、列表、提交不良事</w:t>
      </w:r>
      <w:r w:rsidR="00923E4B" w:rsidRPr="00923E4B">
        <w:rPr>
          <w:rFonts w:ascii="Arial" w:hAnsi="Arial" w:cs="Arial" w:hint="eastAsia"/>
          <w:snapToGrid w:val="0"/>
        </w:rPr>
        <w:t>件</w:t>
      </w:r>
      <w:r w:rsidR="00923E4B">
        <w:rPr>
          <w:rFonts w:ascii="Arial" w:hAnsi="Arial" w:cs="Arial" w:hint="eastAsia"/>
          <w:snapToGrid w:val="0"/>
        </w:rPr>
        <w:t>（</w:t>
      </w:r>
      <w:r w:rsidR="00923E4B" w:rsidRPr="00923E4B">
        <w:rPr>
          <w:rFonts w:ascii="Arial" w:hAnsi="Arial" w:cs="Arial" w:hint="eastAsia"/>
          <w:snapToGrid w:val="0"/>
        </w:rPr>
        <w:t>MDR</w:t>
      </w:r>
      <w:r w:rsidR="00923E4B">
        <w:rPr>
          <w:rFonts w:ascii="Arial" w:hAnsi="Arial" w:cs="Arial" w:hint="eastAsia"/>
          <w:snapToGrid w:val="0"/>
        </w:rPr>
        <w:t>）</w:t>
      </w:r>
      <w:r w:rsidR="00923E4B" w:rsidRPr="00923E4B">
        <w:rPr>
          <w:rFonts w:ascii="Arial" w:hAnsi="Arial" w:cs="Arial" w:hint="eastAsia"/>
          <w:snapToGrid w:val="0"/>
        </w:rPr>
        <w:t>、</w:t>
      </w:r>
      <w:r w:rsidRPr="00923E4B">
        <w:rPr>
          <w:rFonts w:ascii="Arial" w:hAnsi="Arial" w:cs="Arial" w:hint="eastAsia"/>
          <w:snapToGrid w:val="0"/>
        </w:rPr>
        <w:t>质量体系、标签、追踪</w:t>
      </w:r>
      <w:r w:rsidR="00923E4B">
        <w:rPr>
          <w:rFonts w:ascii="Arial" w:hAnsi="Arial" w:cs="Arial" w:hint="eastAsia"/>
          <w:snapToGrid w:val="0"/>
        </w:rPr>
        <w:t>（</w:t>
      </w:r>
      <w:r w:rsidRPr="00923E4B">
        <w:rPr>
          <w:rFonts w:ascii="Arial" w:hAnsi="Arial" w:cs="Arial" w:hint="eastAsia"/>
          <w:snapToGrid w:val="0"/>
        </w:rPr>
        <w:t>仅由具体</w:t>
      </w:r>
      <w:r w:rsidRPr="00923E4B">
        <w:rPr>
          <w:rFonts w:ascii="Arial" w:hAnsi="Arial" w:cs="Arial" w:hint="eastAsia"/>
          <w:snapToGrid w:val="0"/>
        </w:rPr>
        <w:t>FDA</w:t>
      </w:r>
      <w:r w:rsidRPr="00923E4B">
        <w:rPr>
          <w:rFonts w:ascii="Arial" w:hAnsi="Arial" w:cs="Arial" w:hint="eastAsia"/>
          <w:snapToGrid w:val="0"/>
        </w:rPr>
        <w:t>追踪命令发起</w:t>
      </w:r>
      <w:r w:rsidR="00923E4B">
        <w:rPr>
          <w:rFonts w:ascii="Arial" w:hAnsi="Arial" w:cs="Arial" w:hint="eastAsia"/>
          <w:snapToGrid w:val="0"/>
        </w:rPr>
        <w:t>）</w:t>
      </w:r>
      <w:r w:rsidRPr="00923E4B">
        <w:rPr>
          <w:rFonts w:ascii="Arial" w:hAnsi="Arial" w:cs="Arial" w:hint="eastAsia"/>
          <w:snapToGrid w:val="0"/>
        </w:rPr>
        <w:t>以及纠正和</w:t>
      </w:r>
      <w:r w:rsidR="0079544A" w:rsidRPr="00923E4B">
        <w:rPr>
          <w:rFonts w:ascii="Arial" w:hAnsi="Arial" w:cs="Arial" w:hint="eastAsia"/>
          <w:snapToGrid w:val="0"/>
        </w:rPr>
        <w:t>移除</w:t>
      </w:r>
      <w:r w:rsidRPr="00923E4B">
        <w:rPr>
          <w:rFonts w:ascii="Arial" w:hAnsi="Arial" w:cs="Arial" w:hint="eastAsia"/>
          <w:snapToGrid w:val="0"/>
        </w:rPr>
        <w:t>。允许在任意时间遵守</w:t>
      </w:r>
      <w:r w:rsidRPr="00923E4B">
        <w:rPr>
          <w:rFonts w:ascii="Arial" w:hAnsi="Arial" w:cs="Arial" w:hint="eastAsia"/>
          <w:snapToGrid w:val="0"/>
        </w:rPr>
        <w:t>MDR</w:t>
      </w:r>
      <w:r w:rsidRPr="00923E4B">
        <w:rPr>
          <w:rFonts w:ascii="Arial" w:hAnsi="Arial" w:cs="Arial" w:hint="eastAsia"/>
          <w:snapToGrid w:val="0"/>
        </w:rPr>
        <w:t>要求</w:t>
      </w:r>
      <w:r w:rsidR="00923E4B">
        <w:rPr>
          <w:rFonts w:ascii="Arial" w:hAnsi="Arial" w:cs="Arial" w:hint="eastAsia"/>
          <w:snapToGrid w:val="0"/>
        </w:rPr>
        <w:t>（</w:t>
      </w:r>
      <w:r w:rsidRPr="00923E4B">
        <w:rPr>
          <w:rFonts w:ascii="Arial" w:hAnsi="Arial" w:cs="Arial" w:hint="eastAsia"/>
          <w:snapToGrid w:val="0"/>
        </w:rPr>
        <w:t>即报告与医院再加工</w:t>
      </w:r>
      <w:r w:rsidRPr="00923E4B">
        <w:rPr>
          <w:rFonts w:ascii="Arial" w:hAnsi="Arial" w:cs="Arial" w:hint="eastAsia"/>
          <w:snapToGrid w:val="0"/>
        </w:rPr>
        <w:t>SUD</w:t>
      </w:r>
      <w:r w:rsidRPr="00923E4B">
        <w:rPr>
          <w:rFonts w:ascii="Arial" w:hAnsi="Arial" w:cs="Arial" w:hint="eastAsia"/>
          <w:snapToGrid w:val="0"/>
        </w:rPr>
        <w:t>相关的不良事件</w:t>
      </w:r>
      <w:r w:rsidR="00923E4B">
        <w:rPr>
          <w:rFonts w:ascii="Arial" w:hAnsi="Arial" w:cs="Arial" w:hint="eastAsia"/>
          <w:snapToGrid w:val="0"/>
        </w:rPr>
        <w:t>）</w:t>
      </w:r>
      <w:r w:rsidRPr="00923E4B">
        <w:rPr>
          <w:rFonts w:ascii="Arial" w:hAnsi="Arial" w:cs="Arial" w:hint="eastAsia"/>
          <w:snapToGrid w:val="0"/>
        </w:rPr>
        <w:t>的决定仅适用于制造商</w:t>
      </w:r>
      <w:r w:rsidRPr="00923E4B">
        <w:rPr>
          <w:rFonts w:ascii="Arial" w:hAnsi="Arial" w:cs="Arial" w:hint="eastAsia"/>
          <w:snapToGrid w:val="0"/>
        </w:rPr>
        <w:t>MDR</w:t>
      </w:r>
      <w:r w:rsidRPr="00923E4B">
        <w:rPr>
          <w:rFonts w:ascii="Arial" w:hAnsi="Arial" w:cs="Arial" w:hint="eastAsia"/>
          <w:snapToGrid w:val="0"/>
        </w:rPr>
        <w:t>报告要求</w:t>
      </w:r>
      <w:r w:rsidR="00923E4B">
        <w:rPr>
          <w:rFonts w:ascii="Arial" w:hAnsi="Arial" w:cs="Arial" w:hint="eastAsia"/>
          <w:snapToGrid w:val="0"/>
        </w:rPr>
        <w:t>（</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803</w:t>
      </w:r>
      <w:r w:rsidRPr="00923E4B">
        <w:rPr>
          <w:rFonts w:ascii="Arial" w:hAnsi="Arial" w:cs="Arial" w:hint="eastAsia"/>
          <w:snapToGrid w:val="0"/>
        </w:rPr>
        <w:t>第</w:t>
      </w:r>
      <w:r w:rsidRPr="00923E4B">
        <w:rPr>
          <w:rFonts w:ascii="Arial" w:hAnsi="Arial" w:cs="Arial" w:hint="eastAsia"/>
          <w:snapToGrid w:val="0"/>
        </w:rPr>
        <w:t>E</w:t>
      </w:r>
      <w:r w:rsidRPr="00923E4B">
        <w:rPr>
          <w:rFonts w:ascii="Arial" w:hAnsi="Arial" w:cs="Arial" w:hint="eastAsia"/>
          <w:snapToGrid w:val="0"/>
        </w:rPr>
        <w:t>款</w:t>
      </w:r>
      <w:r w:rsidR="00923E4B">
        <w:rPr>
          <w:rFonts w:ascii="Arial" w:hAnsi="Arial" w:cs="Arial" w:hint="eastAsia"/>
          <w:snapToGrid w:val="0"/>
        </w:rPr>
        <w:t>）</w:t>
      </w:r>
      <w:r w:rsidR="00120562" w:rsidRPr="00923E4B">
        <w:rPr>
          <w:rFonts w:ascii="Arial" w:hAnsi="Arial" w:cs="Arial" w:hint="eastAsia"/>
          <w:snapToGrid w:val="0"/>
        </w:rPr>
        <w:t>；</w:t>
      </w:r>
      <w:r w:rsidRPr="00923E4B">
        <w:rPr>
          <w:rFonts w:ascii="Arial" w:hAnsi="Arial" w:cs="Arial" w:hint="eastAsia"/>
          <w:snapToGrid w:val="0"/>
        </w:rPr>
        <w:t>其不包括用户设施</w:t>
      </w:r>
      <w:r w:rsidRPr="00923E4B">
        <w:rPr>
          <w:rFonts w:ascii="Arial" w:hAnsi="Arial" w:cs="Arial" w:hint="eastAsia"/>
          <w:snapToGrid w:val="0"/>
        </w:rPr>
        <w:t>MDR</w:t>
      </w:r>
      <w:r w:rsidRPr="00923E4B">
        <w:rPr>
          <w:rFonts w:ascii="Arial" w:hAnsi="Arial" w:cs="Arial" w:hint="eastAsia"/>
          <w:snapToGrid w:val="0"/>
        </w:rPr>
        <w:t>报告要求</w:t>
      </w:r>
      <w:r w:rsidR="00923E4B">
        <w:rPr>
          <w:rFonts w:ascii="Arial" w:hAnsi="Arial" w:cs="Arial" w:hint="eastAsia"/>
          <w:snapToGrid w:val="0"/>
        </w:rPr>
        <w:t>（</w:t>
      </w:r>
      <w:r w:rsidRPr="00923E4B">
        <w:rPr>
          <w:rFonts w:ascii="Arial" w:hAnsi="Arial" w:cs="Arial" w:hint="eastAsia"/>
          <w:snapToGrid w:val="0"/>
        </w:rPr>
        <w:t>21</w:t>
      </w:r>
      <w:r w:rsidR="00923E4B">
        <w:rPr>
          <w:rFonts w:ascii="Arial" w:hAnsi="Arial" w:cs="Arial" w:hint="eastAsia"/>
          <w:snapToGrid w:val="0"/>
        </w:rPr>
        <w:t xml:space="preserve"> </w:t>
      </w:r>
      <w:r w:rsidRPr="00923E4B">
        <w:rPr>
          <w:rFonts w:ascii="Arial" w:hAnsi="Arial" w:cs="Arial" w:hint="eastAsia"/>
          <w:snapToGrid w:val="0"/>
        </w:rPr>
        <w:t>CFR</w:t>
      </w:r>
      <w:r w:rsidR="00923E4B">
        <w:rPr>
          <w:rFonts w:ascii="Arial" w:hAnsi="Arial" w:cs="Arial" w:hint="eastAsia"/>
          <w:snapToGrid w:val="0"/>
        </w:rPr>
        <w:t xml:space="preserve"> </w:t>
      </w:r>
      <w:r w:rsidRPr="00923E4B">
        <w:rPr>
          <w:rFonts w:ascii="Arial" w:hAnsi="Arial" w:cs="Arial" w:hint="eastAsia"/>
          <w:snapToGrid w:val="0"/>
        </w:rPr>
        <w:t>803</w:t>
      </w:r>
      <w:r w:rsidRPr="00923E4B">
        <w:rPr>
          <w:rFonts w:ascii="Arial" w:hAnsi="Arial" w:cs="Arial" w:hint="eastAsia"/>
          <w:snapToGrid w:val="0"/>
        </w:rPr>
        <w:t>第</w:t>
      </w:r>
      <w:r w:rsidRPr="00923E4B">
        <w:rPr>
          <w:rFonts w:ascii="Arial" w:hAnsi="Arial" w:cs="Arial" w:hint="eastAsia"/>
          <w:snapToGrid w:val="0"/>
        </w:rPr>
        <w:t>C</w:t>
      </w:r>
      <w:r w:rsidRPr="00923E4B">
        <w:rPr>
          <w:rFonts w:ascii="Arial" w:hAnsi="Arial" w:cs="Arial" w:hint="eastAsia"/>
          <w:snapToGrid w:val="0"/>
        </w:rPr>
        <w:t>款</w:t>
      </w:r>
      <w:r w:rsidR="00923E4B">
        <w:rPr>
          <w:rFonts w:ascii="Arial" w:hAnsi="Arial" w:cs="Arial" w:hint="eastAsia"/>
          <w:snapToGrid w:val="0"/>
        </w:rPr>
        <w:t>）</w:t>
      </w:r>
      <w:r w:rsidRPr="00923E4B">
        <w:rPr>
          <w:rFonts w:ascii="Arial" w:hAnsi="Arial" w:cs="Arial" w:hint="eastAsia"/>
          <w:snapToGrid w:val="0"/>
        </w:rPr>
        <w:t>。</w:t>
      </w:r>
      <w:r w:rsidR="003A3B2C" w:rsidRPr="00923E4B">
        <w:rPr>
          <w:rFonts w:ascii="Arial" w:hAnsi="Arial" w:cs="Arial" w:hint="eastAsia"/>
          <w:snapToGrid w:val="0"/>
          <w:u w:val="single" w:color="000000"/>
        </w:rPr>
        <w:t>FDA</w:t>
      </w:r>
      <w:r w:rsidR="003A3B2C" w:rsidRPr="00923E4B">
        <w:rPr>
          <w:rFonts w:ascii="Arial" w:hAnsi="Arial" w:cs="Arial" w:hint="eastAsia"/>
          <w:snapToGrid w:val="0"/>
          <w:u w:val="single" w:color="000000"/>
        </w:rPr>
        <w:t>将继续积极执行所有器械用户设施</w:t>
      </w:r>
      <w:r w:rsidR="003A3B2C">
        <w:rPr>
          <w:rFonts w:ascii="Arial" w:hAnsi="Arial" w:cs="Arial" w:hint="eastAsia"/>
          <w:snapToGrid w:val="0"/>
          <w:u w:val="single" w:color="000000"/>
        </w:rPr>
        <w:t>（</w:t>
      </w:r>
      <w:r w:rsidR="003A3B2C" w:rsidRPr="00923E4B">
        <w:rPr>
          <w:rFonts w:ascii="Arial" w:hAnsi="Arial" w:cs="Arial" w:hint="eastAsia"/>
          <w:snapToGrid w:val="0"/>
          <w:u w:val="single" w:color="000000"/>
        </w:rPr>
        <w:t>包括医院再加工商</w:t>
      </w:r>
      <w:r w:rsidR="003A3B2C">
        <w:rPr>
          <w:rFonts w:ascii="Arial" w:hAnsi="Arial" w:cs="Arial" w:hint="eastAsia"/>
          <w:snapToGrid w:val="0"/>
          <w:u w:val="single" w:color="000000"/>
        </w:rPr>
        <w:t>）</w:t>
      </w:r>
      <w:r w:rsidR="003A3B2C" w:rsidRPr="00923E4B">
        <w:rPr>
          <w:rFonts w:ascii="Arial" w:hAnsi="Arial" w:cs="Arial" w:hint="eastAsia"/>
          <w:snapToGrid w:val="0"/>
          <w:u w:val="single" w:color="000000"/>
        </w:rPr>
        <w:t>的</w:t>
      </w:r>
      <w:r w:rsidR="003A3B2C" w:rsidRPr="00923E4B">
        <w:rPr>
          <w:rFonts w:ascii="Arial" w:hAnsi="Arial" w:cs="Arial" w:hint="eastAsia"/>
          <w:snapToGrid w:val="0"/>
          <w:u w:val="single" w:color="000000"/>
        </w:rPr>
        <w:t>MDR</w:t>
      </w:r>
      <w:r w:rsidR="003A3B2C" w:rsidRPr="00923E4B">
        <w:rPr>
          <w:rFonts w:ascii="Arial" w:hAnsi="Arial" w:cs="Arial" w:hint="eastAsia"/>
          <w:snapToGrid w:val="0"/>
          <w:u w:val="single" w:color="000000"/>
        </w:rPr>
        <w:t>要求。</w:t>
      </w:r>
      <w:r w:rsidR="003A3B2C" w:rsidRPr="00923E4B">
        <w:rPr>
          <w:rFonts w:ascii="Arial" w:hAnsi="Arial" w:cs="Arial" w:hint="eastAsia"/>
          <w:snapToGrid w:val="0"/>
        </w:rPr>
        <w:t>FDA</w:t>
      </w:r>
      <w:r w:rsidR="003A3B2C" w:rsidRPr="00923E4B">
        <w:rPr>
          <w:rFonts w:ascii="Arial" w:hAnsi="Arial" w:cs="Arial" w:hint="eastAsia"/>
          <w:snapToGrid w:val="0"/>
        </w:rPr>
        <w:t>在发布本指导性文件后，</w:t>
      </w:r>
      <w:r w:rsidR="003A3B2C" w:rsidRPr="00923E4B">
        <w:rPr>
          <w:rFonts w:ascii="Arial" w:hAnsi="Arial" w:cs="Arial" w:hint="eastAsia"/>
          <w:snapToGrid w:val="0"/>
        </w:rPr>
        <w:t>FDA</w:t>
      </w:r>
      <w:r w:rsidR="003A3B2C" w:rsidRPr="00923E4B">
        <w:rPr>
          <w:rFonts w:ascii="Arial" w:hAnsi="Arial" w:cs="Arial" w:hint="eastAsia"/>
          <w:snapToGrid w:val="0"/>
        </w:rPr>
        <w:t>打算允许医院有一年的时间来了解其在该法案下的监管义务。</w:t>
      </w:r>
    </w:p>
    <w:p w:rsidR="00923E4B" w:rsidRPr="00923E4B" w:rsidRDefault="00923E4B" w:rsidP="004264D3">
      <w:pPr>
        <w:pStyle w:val="a3"/>
        <w:topLinePunct/>
        <w:adjustRightInd w:val="0"/>
        <w:snapToGrid w:val="0"/>
        <w:spacing w:afterLines="75" w:after="224" w:line="480" w:lineRule="auto"/>
        <w:ind w:left="0"/>
        <w:jc w:val="both"/>
        <w:rPr>
          <w:rFonts w:ascii="Arial" w:hAnsi="Arial" w:cs="Arial"/>
          <w:snapToGrid w:val="0"/>
        </w:rPr>
      </w:pPr>
      <w:r w:rsidRPr="00923E4B">
        <w:rPr>
          <w:rFonts w:ascii="Arial" w:hAnsi="Arial" w:cs="Arial"/>
          <w:snapToGrid w:val="0"/>
        </w:rPr>
        <w:br w:type="page"/>
      </w:r>
    </w:p>
    <w:p w:rsidR="00923E4B" w:rsidRPr="00923E4B" w:rsidRDefault="001B1EEB" w:rsidP="00335F1C">
      <w:pPr>
        <w:pStyle w:val="a4"/>
        <w:numPr>
          <w:ilvl w:val="1"/>
          <w:numId w:val="2"/>
        </w:numPr>
        <w:tabs>
          <w:tab w:val="left" w:pos="650"/>
        </w:tabs>
        <w:topLinePunct/>
        <w:adjustRightInd w:val="0"/>
        <w:snapToGrid w:val="0"/>
        <w:spacing w:afterLines="100" w:after="299" w:line="480" w:lineRule="auto"/>
        <w:ind w:left="0" w:firstLine="0"/>
        <w:jc w:val="both"/>
        <w:rPr>
          <w:rFonts w:ascii="Arial" w:eastAsia="宋体" w:hAnsi="Arial" w:cs="Arial"/>
          <w:snapToGrid w:val="0"/>
          <w:sz w:val="24"/>
          <w:szCs w:val="24"/>
        </w:rPr>
      </w:pPr>
      <w:r w:rsidRPr="00923E4B">
        <w:rPr>
          <w:rFonts w:ascii="Arial" w:eastAsia="宋体" w:hAnsi="Arial" w:cs="Arial" w:hint="eastAsia"/>
          <w:i/>
          <w:snapToGrid w:val="0"/>
          <w:sz w:val="24"/>
          <w:u w:val="single"/>
        </w:rPr>
        <w:lastRenderedPageBreak/>
        <w:t>第三方再加工商</w:t>
      </w:r>
      <w:r w:rsidRPr="00923E4B">
        <w:rPr>
          <w:rFonts w:ascii="Arial" w:eastAsia="宋体" w:hAnsi="Arial" w:cs="Arial" w:hint="eastAsia"/>
          <w:i/>
          <w:snapToGrid w:val="0"/>
          <w:sz w:val="24"/>
        </w:rPr>
        <w:t>：</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FDA</w:t>
      </w:r>
      <w:r w:rsidRPr="00923E4B">
        <w:rPr>
          <w:rFonts w:ascii="Arial" w:hAnsi="Arial" w:cs="Arial" w:hint="eastAsia"/>
          <w:snapToGrid w:val="0"/>
        </w:rPr>
        <w:t>打算继续对第三方再加工商执行所有非上市前要求。本</w:t>
      </w:r>
      <w:r w:rsidRPr="00923E4B">
        <w:rPr>
          <w:rFonts w:ascii="Arial" w:hAnsi="Arial" w:cs="Arial" w:hint="eastAsia"/>
          <w:snapToGrid w:val="0"/>
        </w:rPr>
        <w:t>SUD</w:t>
      </w:r>
      <w:r w:rsidRPr="00923E4B">
        <w:rPr>
          <w:rFonts w:ascii="Arial" w:hAnsi="Arial" w:cs="Arial" w:hint="eastAsia"/>
          <w:snapToGrid w:val="0"/>
        </w:rPr>
        <w:t>执行指导性文件不会改变第三方再加工商继续遵守注册、列表、</w:t>
      </w:r>
      <w:r w:rsidRPr="00923E4B">
        <w:rPr>
          <w:rFonts w:ascii="Arial" w:hAnsi="Arial" w:cs="Arial" w:hint="eastAsia"/>
          <w:snapToGrid w:val="0"/>
        </w:rPr>
        <w:t>MDR</w:t>
      </w:r>
      <w:r w:rsidRPr="00923E4B">
        <w:rPr>
          <w:rFonts w:ascii="Arial" w:hAnsi="Arial" w:cs="Arial" w:hint="eastAsia"/>
          <w:snapToGrid w:val="0"/>
        </w:rPr>
        <w:t>、质量体系、标签、追踪</w:t>
      </w:r>
      <w:r w:rsidR="00923E4B">
        <w:rPr>
          <w:rFonts w:ascii="Arial" w:hAnsi="Arial" w:cs="Arial" w:hint="eastAsia"/>
          <w:snapToGrid w:val="0"/>
        </w:rPr>
        <w:t>（</w:t>
      </w:r>
      <w:r w:rsidRPr="00923E4B">
        <w:rPr>
          <w:rFonts w:ascii="Arial" w:hAnsi="Arial" w:cs="Arial" w:hint="eastAsia"/>
          <w:snapToGrid w:val="0"/>
        </w:rPr>
        <w:t>如适用</w:t>
      </w:r>
      <w:r w:rsidR="00923E4B">
        <w:rPr>
          <w:rFonts w:ascii="Arial" w:hAnsi="Arial" w:cs="Arial" w:hint="eastAsia"/>
          <w:snapToGrid w:val="0"/>
        </w:rPr>
        <w:t>）</w:t>
      </w:r>
      <w:r w:rsidRPr="00923E4B">
        <w:rPr>
          <w:rFonts w:ascii="Arial" w:hAnsi="Arial" w:cs="Arial" w:hint="eastAsia"/>
          <w:snapToGrid w:val="0"/>
        </w:rPr>
        <w:t>以及医疗设备纠正和</w:t>
      </w:r>
      <w:r w:rsidR="0079544A" w:rsidRPr="00923E4B">
        <w:rPr>
          <w:rFonts w:ascii="Arial" w:hAnsi="Arial" w:cs="Arial" w:hint="eastAsia"/>
          <w:snapToGrid w:val="0"/>
        </w:rPr>
        <w:t>移除</w:t>
      </w:r>
      <w:r w:rsidRPr="00923E4B">
        <w:rPr>
          <w:rFonts w:ascii="Arial" w:hAnsi="Arial" w:cs="Arial" w:hint="eastAsia"/>
          <w:snapToGrid w:val="0"/>
        </w:rPr>
        <w:t>要求的义务。</w:t>
      </w:r>
    </w:p>
    <w:p w:rsidR="003A3B2C" w:rsidRDefault="003A3B2C" w:rsidP="004264D3">
      <w:pPr>
        <w:topLinePunct/>
        <w:adjustRightInd w:val="0"/>
        <w:snapToGrid w:val="0"/>
        <w:spacing w:afterLines="75" w:after="224" w:line="480" w:lineRule="auto"/>
        <w:jc w:val="both"/>
        <w:rPr>
          <w:rFonts w:ascii="Arial" w:eastAsia="宋体" w:hAnsi="Arial" w:cs="Arial"/>
          <w:snapToGrid w:val="0"/>
          <w:sz w:val="24"/>
        </w:rPr>
      </w:pPr>
    </w:p>
    <w:p w:rsidR="003A3B2C" w:rsidRDefault="003A3B2C" w:rsidP="004264D3">
      <w:pPr>
        <w:topLinePunct/>
        <w:adjustRightInd w:val="0"/>
        <w:snapToGrid w:val="0"/>
        <w:spacing w:afterLines="75" w:after="224" w:line="480" w:lineRule="auto"/>
        <w:jc w:val="both"/>
        <w:rPr>
          <w:rFonts w:ascii="Arial" w:eastAsia="宋体" w:hAnsi="Arial" w:cs="Arial"/>
          <w:snapToGrid w:val="0"/>
          <w:sz w:val="24"/>
        </w:rPr>
        <w:sectPr w:rsidR="003A3B2C" w:rsidSect="009D3E79">
          <w:headerReference w:type="default" r:id="rId31"/>
          <w:footerReference w:type="default" r:id="rId32"/>
          <w:pgSz w:w="11906" w:h="16838"/>
          <w:pgMar w:top="1134" w:right="1440" w:bottom="1134" w:left="1440" w:header="720" w:footer="720" w:gutter="0"/>
          <w:pgNumType w:start="1"/>
          <w:cols w:space="720"/>
          <w:docGrid w:type="lines" w:linePitch="299"/>
        </w:sectPr>
      </w:pPr>
    </w:p>
    <w:p w:rsidR="00923E4B" w:rsidRPr="003A3B2C" w:rsidRDefault="001B1EEB" w:rsidP="00335F1C">
      <w:pPr>
        <w:pStyle w:val="3"/>
        <w:topLinePunct/>
        <w:adjustRightInd w:val="0"/>
        <w:snapToGrid w:val="0"/>
        <w:spacing w:afterLines="100" w:after="299" w:line="480" w:lineRule="auto"/>
        <w:ind w:left="0" w:firstLine="0"/>
        <w:jc w:val="center"/>
        <w:rPr>
          <w:rFonts w:ascii="Arial" w:hAnsi="Arial" w:cs="Arial"/>
          <w:snapToGrid w:val="0"/>
        </w:rPr>
      </w:pPr>
      <w:bookmarkStart w:id="8" w:name="_bookmark8"/>
      <w:bookmarkEnd w:id="8"/>
      <w:r w:rsidRPr="003A3B2C">
        <w:rPr>
          <w:rFonts w:ascii="Arial" w:hAnsi="Arial" w:cs="Arial" w:hint="eastAsia"/>
          <w:snapToGrid w:val="0"/>
        </w:rPr>
        <w:lastRenderedPageBreak/>
        <w:t>附录</w:t>
      </w:r>
      <w:r w:rsidRPr="003A3B2C">
        <w:rPr>
          <w:rFonts w:ascii="Arial" w:hAnsi="Arial" w:cs="Arial" w:hint="eastAsia"/>
          <w:snapToGrid w:val="0"/>
        </w:rPr>
        <w:t>A</w:t>
      </w:r>
      <w:r w:rsidR="0048047A" w:rsidRPr="003A3B2C">
        <w:rPr>
          <w:rFonts w:ascii="Arial" w:hAnsi="Arial" w:cs="Arial" w:hint="eastAsia"/>
          <w:snapToGrid w:val="0"/>
        </w:rPr>
        <w:t>：</w:t>
      </w:r>
      <w:r w:rsidRPr="003A3B2C">
        <w:rPr>
          <w:rFonts w:ascii="Arial" w:hAnsi="Arial" w:cs="Arial" w:hint="eastAsia"/>
          <w:snapToGrid w:val="0"/>
        </w:rPr>
        <w:t>已知再加工</w:t>
      </w:r>
      <w:r w:rsidRPr="003A3B2C">
        <w:rPr>
          <w:rFonts w:ascii="Arial" w:hAnsi="Arial" w:cs="Arial" w:hint="eastAsia"/>
          <w:snapToGrid w:val="0"/>
        </w:rPr>
        <w:t>SUD</w:t>
      </w:r>
      <w:r w:rsidRPr="003A3B2C">
        <w:rPr>
          <w:rFonts w:ascii="Arial" w:hAnsi="Arial" w:cs="Arial" w:hint="eastAsia"/>
          <w:snapToGrid w:val="0"/>
        </w:rPr>
        <w:t>列表</w:t>
      </w:r>
    </w:p>
    <w:p w:rsidR="000D6985" w:rsidRPr="003A3B2C" w:rsidRDefault="001B1EEB" w:rsidP="00335F1C">
      <w:pPr>
        <w:pStyle w:val="3"/>
        <w:topLinePunct/>
        <w:adjustRightInd w:val="0"/>
        <w:snapToGrid w:val="0"/>
        <w:spacing w:afterLines="100" w:after="299" w:line="480" w:lineRule="auto"/>
        <w:ind w:left="0" w:firstLine="0"/>
        <w:jc w:val="center"/>
        <w:rPr>
          <w:rFonts w:ascii="Arial" w:hAnsi="Arial" w:cs="Arial"/>
          <w:b w:val="0"/>
          <w:bCs w:val="0"/>
          <w:snapToGrid w:val="0"/>
        </w:rPr>
      </w:pPr>
      <w:r w:rsidRPr="003A3B2C">
        <w:rPr>
          <w:rFonts w:ascii="Arial" w:hAnsi="Arial" w:cs="Arial" w:hint="eastAsia"/>
          <w:snapToGrid w:val="0"/>
        </w:rPr>
        <w:t>已迁至：</w:t>
      </w:r>
      <w:r w:rsidR="003A3B2C">
        <w:rPr>
          <w:rFonts w:ascii="Arial" w:hAnsi="Arial" w:cs="Arial"/>
          <w:snapToGrid w:val="0"/>
        </w:rPr>
        <w:br/>
      </w:r>
      <w:hyperlink r:id="rId33">
        <w:r w:rsidRPr="003A3B2C">
          <w:rPr>
            <w:rFonts w:ascii="Arial" w:hAnsi="Arial" w:cs="Arial" w:hint="eastAsia"/>
            <w:snapToGrid w:val="0"/>
            <w:color w:val="0000FF"/>
          </w:rPr>
          <w:t>http</w:t>
        </w:r>
        <w:r w:rsidR="00923E4B" w:rsidRPr="003A3B2C">
          <w:rPr>
            <w:rFonts w:ascii="Arial" w:hAnsi="Arial" w:cs="Arial" w:hint="eastAsia"/>
            <w:snapToGrid w:val="0"/>
            <w:color w:val="0000FF"/>
          </w:rPr>
          <w:t>://w</w:t>
        </w:r>
        <w:r w:rsidRPr="003A3B2C">
          <w:rPr>
            <w:rFonts w:ascii="Arial" w:hAnsi="Arial" w:cs="Arial" w:hint="eastAsia"/>
            <w:snapToGrid w:val="0"/>
            <w:color w:val="0000FF"/>
          </w:rPr>
          <w:t>ww.fda.go</w:t>
        </w:r>
        <w:r w:rsidR="00923E4B" w:rsidRPr="003A3B2C">
          <w:rPr>
            <w:rFonts w:ascii="Arial" w:hAnsi="Arial" w:cs="Arial" w:hint="eastAsia"/>
            <w:snapToGrid w:val="0"/>
            <w:color w:val="0000FF"/>
          </w:rPr>
          <w:t>v/c</w:t>
        </w:r>
        <w:r w:rsidRPr="003A3B2C">
          <w:rPr>
            <w:rFonts w:ascii="Arial" w:hAnsi="Arial" w:cs="Arial" w:hint="eastAsia"/>
            <w:snapToGrid w:val="0"/>
            <w:color w:val="0000FF"/>
          </w:rPr>
          <w:t>dr</w:t>
        </w:r>
        <w:r w:rsidR="00923E4B" w:rsidRPr="003A3B2C">
          <w:rPr>
            <w:rFonts w:ascii="Arial" w:hAnsi="Arial" w:cs="Arial" w:hint="eastAsia"/>
            <w:snapToGrid w:val="0"/>
            <w:color w:val="0000FF"/>
          </w:rPr>
          <w:t>h/r</w:t>
        </w:r>
        <w:r w:rsidRPr="003A3B2C">
          <w:rPr>
            <w:rFonts w:ascii="Arial" w:hAnsi="Arial" w:cs="Arial" w:hint="eastAsia"/>
            <w:snapToGrid w:val="0"/>
            <w:color w:val="0000FF"/>
          </w:rPr>
          <w:t>eus</w:t>
        </w:r>
        <w:r w:rsidR="00923E4B" w:rsidRPr="003A3B2C">
          <w:rPr>
            <w:rFonts w:ascii="Arial" w:hAnsi="Arial" w:cs="Arial" w:hint="eastAsia"/>
            <w:snapToGrid w:val="0"/>
            <w:color w:val="0000FF"/>
          </w:rPr>
          <w:t>e/1</w:t>
        </w:r>
        <w:r w:rsidRPr="003A3B2C">
          <w:rPr>
            <w:rFonts w:ascii="Arial" w:hAnsi="Arial" w:cs="Arial" w:hint="eastAsia"/>
            <w:snapToGrid w:val="0"/>
            <w:color w:val="0000FF"/>
          </w:rPr>
          <w:t>168a.pdf</w:t>
        </w:r>
      </w:hyperlink>
    </w:p>
    <w:p w:rsidR="003A3B2C" w:rsidRDefault="003A3B2C" w:rsidP="004264D3">
      <w:pPr>
        <w:pStyle w:val="2"/>
        <w:topLinePunct/>
        <w:adjustRightInd w:val="0"/>
        <w:snapToGrid w:val="0"/>
        <w:spacing w:before="0" w:afterLines="75" w:after="224" w:line="480" w:lineRule="auto"/>
        <w:ind w:left="0"/>
        <w:jc w:val="both"/>
        <w:rPr>
          <w:rFonts w:ascii="Arial" w:hAnsi="Arial" w:cs="Arial"/>
          <w:snapToGrid w:val="0"/>
          <w:sz w:val="24"/>
        </w:rPr>
      </w:pPr>
    </w:p>
    <w:p w:rsidR="003A3B2C" w:rsidRDefault="003A3B2C" w:rsidP="004264D3">
      <w:pPr>
        <w:pStyle w:val="2"/>
        <w:topLinePunct/>
        <w:adjustRightInd w:val="0"/>
        <w:snapToGrid w:val="0"/>
        <w:spacing w:before="0" w:afterLines="75" w:after="224" w:line="480" w:lineRule="auto"/>
        <w:ind w:left="0"/>
        <w:jc w:val="both"/>
        <w:rPr>
          <w:rFonts w:ascii="Arial" w:hAnsi="Arial" w:cs="Arial"/>
          <w:snapToGrid w:val="0"/>
          <w:sz w:val="24"/>
        </w:rPr>
        <w:sectPr w:rsidR="003A3B2C" w:rsidSect="003A3B2C">
          <w:headerReference w:type="default" r:id="rId34"/>
          <w:footerReference w:type="default" r:id="rId35"/>
          <w:pgSz w:w="11906" w:h="16838"/>
          <w:pgMar w:top="1134" w:right="1440" w:bottom="1134" w:left="1440" w:header="720" w:footer="720" w:gutter="0"/>
          <w:pgNumType w:start="40"/>
          <w:cols w:space="720"/>
          <w:docGrid w:type="lines" w:linePitch="299"/>
        </w:sectPr>
      </w:pPr>
    </w:p>
    <w:p w:rsidR="00923E4B" w:rsidRPr="003A3B2C" w:rsidRDefault="001B1EEB" w:rsidP="00335F1C">
      <w:pPr>
        <w:pStyle w:val="2"/>
        <w:topLinePunct/>
        <w:adjustRightInd w:val="0"/>
        <w:snapToGrid w:val="0"/>
        <w:spacing w:before="0" w:afterLines="100" w:after="299" w:line="480" w:lineRule="auto"/>
        <w:ind w:left="0"/>
        <w:jc w:val="both"/>
        <w:rPr>
          <w:rFonts w:ascii="Arial" w:hAnsi="Arial" w:cs="Arial"/>
          <w:b w:val="0"/>
          <w:bCs w:val="0"/>
          <w:snapToGrid w:val="0"/>
          <w:sz w:val="28"/>
        </w:rPr>
      </w:pPr>
      <w:bookmarkStart w:id="9" w:name="_bookmark9"/>
      <w:bookmarkEnd w:id="9"/>
      <w:r w:rsidRPr="003A3B2C">
        <w:rPr>
          <w:rFonts w:ascii="Arial" w:hAnsi="Arial" w:cs="Arial" w:hint="eastAsia"/>
          <w:snapToGrid w:val="0"/>
          <w:sz w:val="28"/>
        </w:rPr>
        <w:lastRenderedPageBreak/>
        <w:t>附录</w:t>
      </w:r>
      <w:r w:rsidRPr="003A3B2C">
        <w:rPr>
          <w:rFonts w:ascii="Arial" w:hAnsi="Arial" w:cs="Arial" w:hint="eastAsia"/>
          <w:snapToGrid w:val="0"/>
          <w:sz w:val="28"/>
        </w:rPr>
        <w:t>B</w:t>
      </w:r>
      <w:r w:rsidRPr="003A3B2C">
        <w:rPr>
          <w:rFonts w:ascii="Arial" w:hAnsi="Arial" w:cs="Arial" w:hint="eastAsia"/>
          <w:snapToGrid w:val="0"/>
          <w:sz w:val="28"/>
        </w:rPr>
        <w:t>：术语定义</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snapToGrid w:val="0"/>
        </w:rPr>
        <w:t>就本指南而言，</w:t>
      </w:r>
      <w:r w:rsidRPr="00923E4B">
        <w:rPr>
          <w:rFonts w:ascii="Arial" w:hAnsi="Arial" w:cs="Arial" w:hint="eastAsia"/>
          <w:snapToGrid w:val="0"/>
        </w:rPr>
        <w:t>FDA</w:t>
      </w:r>
      <w:r w:rsidRPr="00923E4B">
        <w:rPr>
          <w:rFonts w:ascii="Arial" w:hAnsi="Arial" w:cs="Arial" w:hint="eastAsia"/>
          <w:snapToGrid w:val="0"/>
        </w:rPr>
        <w:t>已定义以下术语：</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b/>
          <w:snapToGrid w:val="0"/>
        </w:rPr>
        <w:t>医院：</w:t>
      </w:r>
      <w:r w:rsidRPr="00923E4B">
        <w:rPr>
          <w:rFonts w:ascii="Arial" w:hAnsi="Arial" w:cs="Arial" w:hint="eastAsia"/>
          <w:snapToGrid w:val="0"/>
        </w:rPr>
        <w:t>医院是指急性医疗保健机构。</w:t>
      </w:r>
    </w:p>
    <w:p w:rsidR="00923E4B" w:rsidRPr="00923E4B" w:rsidRDefault="00120562"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b/>
          <w:snapToGrid w:val="0"/>
        </w:rPr>
        <w:t>一次性使用</w:t>
      </w:r>
      <w:r w:rsidR="001B1EEB" w:rsidRPr="00923E4B">
        <w:rPr>
          <w:rFonts w:ascii="Arial" w:hAnsi="Arial" w:cs="Arial" w:hint="eastAsia"/>
          <w:b/>
          <w:snapToGrid w:val="0"/>
        </w:rPr>
        <w:t>器械：</w:t>
      </w:r>
      <w:r w:rsidRPr="00923E4B">
        <w:rPr>
          <w:rFonts w:ascii="Arial" w:hAnsi="Arial" w:cs="Arial" w:hint="eastAsia"/>
          <w:snapToGrid w:val="0"/>
        </w:rPr>
        <w:t>一次性使用</w:t>
      </w:r>
      <w:r w:rsidR="001B1EEB" w:rsidRPr="00923E4B">
        <w:rPr>
          <w:rFonts w:ascii="Arial" w:hAnsi="Arial" w:cs="Arial" w:hint="eastAsia"/>
          <w:snapToGrid w:val="0"/>
        </w:rPr>
        <w:t>器械，也称一次性器械，旨在</w:t>
      </w:r>
      <w:r w:rsidR="0048047A" w:rsidRPr="00923E4B">
        <w:rPr>
          <w:rFonts w:ascii="Arial" w:hAnsi="Arial" w:cs="Arial" w:hint="eastAsia"/>
          <w:snapToGrid w:val="0"/>
        </w:rPr>
        <w:t>用于</w:t>
      </w:r>
      <w:r w:rsidR="001B1EEB" w:rsidRPr="00923E4B">
        <w:rPr>
          <w:rFonts w:ascii="Arial" w:hAnsi="Arial" w:cs="Arial" w:hint="eastAsia"/>
          <w:snapToGrid w:val="0"/>
        </w:rPr>
        <w:t>单个手术中在一例患者身上使用。其不适用于进行再加工</w:t>
      </w:r>
      <w:r w:rsidR="00923E4B">
        <w:rPr>
          <w:rFonts w:ascii="Arial" w:hAnsi="Arial" w:cs="Arial" w:hint="eastAsia"/>
          <w:snapToGrid w:val="0"/>
        </w:rPr>
        <w:t>（</w:t>
      </w:r>
      <w:r w:rsidR="001B1EEB" w:rsidRPr="00923E4B">
        <w:rPr>
          <w:rFonts w:ascii="Arial" w:hAnsi="Arial" w:cs="Arial" w:hint="eastAsia"/>
          <w:snapToGrid w:val="0"/>
        </w:rPr>
        <w:t>清洁，消毒</w:t>
      </w:r>
      <w:r w:rsidR="00923E4B">
        <w:rPr>
          <w:rFonts w:ascii="Arial" w:hAnsi="Arial" w:cs="Arial" w:hint="eastAsia"/>
          <w:snapToGrid w:val="0"/>
        </w:rPr>
        <w:t>／</w:t>
      </w:r>
      <w:r w:rsidR="00923E4B" w:rsidRPr="00923E4B">
        <w:rPr>
          <w:rFonts w:ascii="Arial" w:hAnsi="Arial" w:cs="Arial" w:hint="eastAsia"/>
          <w:snapToGrid w:val="0"/>
        </w:rPr>
        <w:t>灭</w:t>
      </w:r>
      <w:r w:rsidR="001B1EEB" w:rsidRPr="00923E4B">
        <w:rPr>
          <w:rFonts w:ascii="Arial" w:hAnsi="Arial" w:cs="Arial" w:hint="eastAsia"/>
          <w:snapToGrid w:val="0"/>
        </w:rPr>
        <w:t>菌</w:t>
      </w:r>
      <w:r w:rsidR="00923E4B">
        <w:rPr>
          <w:rFonts w:ascii="Arial" w:hAnsi="Arial" w:cs="Arial" w:hint="eastAsia"/>
          <w:snapToGrid w:val="0"/>
        </w:rPr>
        <w:t>）</w:t>
      </w:r>
      <w:r w:rsidR="001B1EEB" w:rsidRPr="00923E4B">
        <w:rPr>
          <w:rFonts w:ascii="Arial" w:hAnsi="Arial" w:cs="Arial" w:hint="eastAsia"/>
          <w:snapToGrid w:val="0"/>
        </w:rPr>
        <w:t>并用于另一例患者。标签可能或可能未将器械标识为</w:t>
      </w:r>
      <w:r w:rsidRPr="00923E4B">
        <w:rPr>
          <w:rFonts w:ascii="Arial" w:hAnsi="Arial" w:cs="Arial" w:hint="eastAsia"/>
          <w:snapToGrid w:val="0"/>
        </w:rPr>
        <w:t>一次性使用</w:t>
      </w:r>
      <w:r w:rsidR="001B1EEB" w:rsidRPr="00923E4B">
        <w:rPr>
          <w:rFonts w:ascii="Arial" w:hAnsi="Arial" w:cs="Arial" w:hint="eastAsia"/>
          <w:snapToGrid w:val="0"/>
        </w:rPr>
        <w:t>或一次性器械，且未提供再加工说明。</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b/>
          <w:snapToGrid w:val="0"/>
        </w:rPr>
        <w:t>已开启但未使用：</w:t>
      </w:r>
      <w:r w:rsidRPr="00923E4B">
        <w:rPr>
          <w:rFonts w:ascii="Arial" w:hAnsi="Arial" w:cs="Arial" w:hint="eastAsia"/>
          <w:snapToGrid w:val="0"/>
        </w:rPr>
        <w:t>已开启但未使用的器械其无菌性已被破坏或损害，或其无菌包装已打开但未用于患者，即其尚未与血液或体液接触的</w:t>
      </w:r>
      <w:r w:rsidR="00120562" w:rsidRPr="00923E4B">
        <w:rPr>
          <w:rFonts w:ascii="Arial" w:hAnsi="Arial" w:cs="Arial" w:hint="eastAsia"/>
          <w:snapToGrid w:val="0"/>
        </w:rPr>
        <w:t>一次性使用</w:t>
      </w:r>
      <w:r w:rsidRPr="00923E4B">
        <w:rPr>
          <w:rFonts w:ascii="Arial" w:hAnsi="Arial" w:cs="Arial" w:hint="eastAsia"/>
          <w:snapToGrid w:val="0"/>
        </w:rPr>
        <w:t>或一次性器械。</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b/>
          <w:snapToGrid w:val="0"/>
        </w:rPr>
        <w:t>重复使用：</w:t>
      </w:r>
      <w:r w:rsidRPr="00923E4B">
        <w:rPr>
          <w:rFonts w:ascii="Arial" w:hAnsi="Arial" w:cs="Arial" w:hint="eastAsia"/>
          <w:snapToGrid w:val="0"/>
        </w:rPr>
        <w:t>重复使用或多次使用任何医疗器械</w:t>
      </w:r>
      <w:r w:rsidR="00923E4B">
        <w:rPr>
          <w:rFonts w:ascii="Arial" w:hAnsi="Arial" w:cs="Arial" w:hint="eastAsia"/>
          <w:snapToGrid w:val="0"/>
        </w:rPr>
        <w:t>（</w:t>
      </w:r>
      <w:r w:rsidRPr="00923E4B">
        <w:rPr>
          <w:rFonts w:ascii="Arial" w:hAnsi="Arial" w:cs="Arial" w:hint="eastAsia"/>
          <w:snapToGrid w:val="0"/>
        </w:rPr>
        <w:t>包括重复使用或</w:t>
      </w:r>
      <w:r w:rsidR="00120562" w:rsidRPr="00923E4B">
        <w:rPr>
          <w:rFonts w:ascii="Arial" w:hAnsi="Arial" w:cs="Arial" w:hint="eastAsia"/>
          <w:snapToGrid w:val="0"/>
        </w:rPr>
        <w:t>一次性使用</w:t>
      </w:r>
      <w:r w:rsidRPr="00923E4B">
        <w:rPr>
          <w:rFonts w:ascii="Arial" w:hAnsi="Arial" w:cs="Arial" w:hint="eastAsia"/>
          <w:snapToGrid w:val="0"/>
        </w:rPr>
        <w:t>器械</w:t>
      </w:r>
      <w:r w:rsidR="00923E4B">
        <w:rPr>
          <w:rFonts w:ascii="Arial" w:hAnsi="Arial" w:cs="Arial" w:hint="eastAsia"/>
          <w:snapToGrid w:val="0"/>
        </w:rPr>
        <w:t>）</w:t>
      </w:r>
      <w:r w:rsidRPr="00923E4B">
        <w:rPr>
          <w:rFonts w:ascii="Arial" w:hAnsi="Arial" w:cs="Arial" w:hint="eastAsia"/>
          <w:snapToGrid w:val="0"/>
        </w:rPr>
        <w:t>，并在每次使用后进行再加工</w:t>
      </w:r>
      <w:r w:rsidR="00923E4B">
        <w:rPr>
          <w:rFonts w:ascii="Arial" w:hAnsi="Arial" w:cs="Arial" w:hint="eastAsia"/>
          <w:snapToGrid w:val="0"/>
        </w:rPr>
        <w:t>（</w:t>
      </w:r>
      <w:r w:rsidRPr="00923E4B">
        <w:rPr>
          <w:rFonts w:ascii="Arial" w:hAnsi="Arial" w:cs="Arial" w:hint="eastAsia"/>
          <w:snapToGrid w:val="0"/>
        </w:rPr>
        <w:t>清洁，消毒或灭菌</w:t>
      </w:r>
      <w:r w:rsidR="00923E4B">
        <w:rPr>
          <w:rFonts w:ascii="Arial" w:hAnsi="Arial" w:cs="Arial" w:hint="eastAsia"/>
          <w:snapToGrid w:val="0"/>
        </w:rPr>
        <w:t>）</w:t>
      </w:r>
      <w:r w:rsidRPr="00923E4B">
        <w:rPr>
          <w:rFonts w:ascii="Arial" w:hAnsi="Arial" w:cs="Arial" w:hint="eastAsia"/>
          <w:snapToGrid w:val="0"/>
        </w:rPr>
        <w:t>。</w:t>
      </w:r>
    </w:p>
    <w:p w:rsidR="00923E4B"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b/>
          <w:snapToGrid w:val="0"/>
        </w:rPr>
        <w:t>再加工：</w:t>
      </w:r>
      <w:r w:rsidRPr="00923E4B">
        <w:rPr>
          <w:rFonts w:ascii="Arial" w:hAnsi="Arial" w:cs="Arial" w:hint="eastAsia"/>
          <w:snapToGrid w:val="0"/>
        </w:rPr>
        <w:t>再加工包括为使污染的可重复使用或</w:t>
      </w:r>
      <w:r w:rsidR="00120562" w:rsidRPr="00923E4B">
        <w:rPr>
          <w:rFonts w:ascii="Arial" w:hAnsi="Arial" w:cs="Arial" w:hint="eastAsia"/>
          <w:snapToGrid w:val="0"/>
        </w:rPr>
        <w:t>一次性使用</w:t>
      </w:r>
      <w:r w:rsidRPr="00923E4B">
        <w:rPr>
          <w:rFonts w:ascii="Arial" w:hAnsi="Arial" w:cs="Arial" w:hint="eastAsia"/>
          <w:snapToGrid w:val="0"/>
        </w:rPr>
        <w:t>器械可供患者使用而执行的所有步骤。此类步骤可能包括清洁、功能试验、重新包装、重新标签、消毒或灭菌。</w:t>
      </w:r>
    </w:p>
    <w:p w:rsidR="000D6985" w:rsidRPr="00923E4B" w:rsidRDefault="001B1EEB" w:rsidP="00335F1C">
      <w:pPr>
        <w:pStyle w:val="a3"/>
        <w:topLinePunct/>
        <w:adjustRightInd w:val="0"/>
        <w:snapToGrid w:val="0"/>
        <w:spacing w:afterLines="100" w:after="299" w:line="480" w:lineRule="auto"/>
        <w:ind w:left="0"/>
        <w:jc w:val="both"/>
        <w:rPr>
          <w:rFonts w:ascii="Arial" w:hAnsi="Arial" w:cs="Arial"/>
          <w:snapToGrid w:val="0"/>
        </w:rPr>
      </w:pPr>
      <w:r w:rsidRPr="00923E4B">
        <w:rPr>
          <w:rFonts w:ascii="Arial" w:hAnsi="Arial" w:cs="Arial" w:hint="eastAsia"/>
          <w:b/>
          <w:snapToGrid w:val="0"/>
        </w:rPr>
        <w:t>再灭菌：</w:t>
      </w:r>
      <w:r w:rsidRPr="00923E4B">
        <w:rPr>
          <w:rFonts w:ascii="Arial" w:hAnsi="Arial" w:cs="Arial" w:hint="eastAsia"/>
          <w:snapToGrid w:val="0"/>
        </w:rPr>
        <w:t>再灭菌是指对先前已经受灭菌过程的器械应用最终过程，去除或破坏所有可能形式的微生物生命</w:t>
      </w:r>
      <w:r w:rsidR="00923E4B">
        <w:rPr>
          <w:rFonts w:ascii="Arial" w:hAnsi="Arial" w:cs="Arial" w:hint="eastAsia"/>
          <w:snapToGrid w:val="0"/>
        </w:rPr>
        <w:t>（</w:t>
      </w:r>
      <w:r w:rsidRPr="00923E4B">
        <w:rPr>
          <w:rFonts w:ascii="Arial" w:hAnsi="Arial" w:cs="Arial" w:hint="eastAsia"/>
          <w:snapToGrid w:val="0"/>
        </w:rPr>
        <w:t>包括细菌孢子</w:t>
      </w:r>
      <w:r w:rsidR="00923E4B">
        <w:rPr>
          <w:rFonts w:ascii="Arial" w:hAnsi="Arial" w:cs="Arial" w:hint="eastAsia"/>
          <w:snapToGrid w:val="0"/>
        </w:rPr>
        <w:t>）</w:t>
      </w:r>
      <w:r w:rsidRPr="00923E4B">
        <w:rPr>
          <w:rFonts w:ascii="Arial" w:hAnsi="Arial" w:cs="Arial" w:hint="eastAsia"/>
          <w:snapToGrid w:val="0"/>
        </w:rPr>
        <w:t>，以达到可接受的无菌保证水平。</w:t>
      </w:r>
    </w:p>
    <w:p w:rsidR="000D6985" w:rsidRPr="003A3B2C" w:rsidRDefault="00923E4B" w:rsidP="004264D3">
      <w:pPr>
        <w:pStyle w:val="2"/>
        <w:topLinePunct/>
        <w:adjustRightInd w:val="0"/>
        <w:snapToGrid w:val="0"/>
        <w:spacing w:before="0" w:afterLines="75" w:after="224" w:line="480" w:lineRule="auto"/>
        <w:ind w:left="0"/>
        <w:jc w:val="both"/>
        <w:rPr>
          <w:rFonts w:ascii="Arial" w:hAnsi="Arial" w:cs="Arial"/>
          <w:b w:val="0"/>
          <w:bCs w:val="0"/>
          <w:snapToGrid w:val="0"/>
          <w:sz w:val="28"/>
        </w:rPr>
      </w:pPr>
      <w:r w:rsidRPr="00923E4B">
        <w:rPr>
          <w:rFonts w:ascii="Arial" w:hAnsi="Arial" w:cs="Arial"/>
          <w:snapToGrid w:val="0"/>
          <w:sz w:val="24"/>
        </w:rPr>
        <w:br w:type="page"/>
      </w:r>
      <w:bookmarkStart w:id="10" w:name="_bookmark10"/>
      <w:bookmarkEnd w:id="10"/>
      <w:r w:rsidR="001B1EEB" w:rsidRPr="003A3B2C">
        <w:rPr>
          <w:rFonts w:ascii="Arial" w:hAnsi="Arial" w:cs="Arial" w:hint="eastAsia"/>
          <w:snapToGrid w:val="0"/>
          <w:sz w:val="28"/>
        </w:rPr>
        <w:lastRenderedPageBreak/>
        <w:t>附录</w:t>
      </w:r>
      <w:r w:rsidR="001B1EEB" w:rsidRPr="003A3B2C">
        <w:rPr>
          <w:rFonts w:ascii="Arial" w:hAnsi="Arial" w:cs="Arial" w:hint="eastAsia"/>
          <w:snapToGrid w:val="0"/>
          <w:sz w:val="28"/>
        </w:rPr>
        <w:t>C</w:t>
      </w:r>
      <w:r w:rsidR="0048047A" w:rsidRPr="003A3B2C">
        <w:rPr>
          <w:rFonts w:ascii="Arial" w:hAnsi="Arial" w:cs="Arial" w:hint="eastAsia"/>
          <w:snapToGrid w:val="0"/>
          <w:sz w:val="28"/>
        </w:rPr>
        <w:t>：</w:t>
      </w:r>
      <w:r w:rsidR="001B1EEB" w:rsidRPr="003A3B2C">
        <w:rPr>
          <w:rFonts w:ascii="Arial" w:hAnsi="Arial" w:cs="Arial" w:hint="eastAsia"/>
          <w:snapToGrid w:val="0"/>
          <w:sz w:val="28"/>
        </w:rPr>
        <w:t>可能有助于理解重复使用问题的附加指南</w:t>
      </w:r>
    </w:p>
    <w:p w:rsidR="00923E4B" w:rsidRPr="00923E4B" w:rsidRDefault="001B1EEB" w:rsidP="004264D3">
      <w:pPr>
        <w:pStyle w:val="a3"/>
        <w:topLinePunct/>
        <w:adjustRightInd w:val="0"/>
        <w:snapToGrid w:val="0"/>
        <w:spacing w:afterLines="75" w:after="224" w:line="480" w:lineRule="auto"/>
        <w:ind w:left="0"/>
        <w:jc w:val="both"/>
        <w:rPr>
          <w:rFonts w:ascii="Arial" w:hAnsi="Arial" w:cs="Arial"/>
          <w:snapToGrid w:val="0"/>
        </w:rPr>
      </w:pPr>
      <w:r w:rsidRPr="00923E4B">
        <w:rPr>
          <w:rFonts w:ascii="Arial" w:hAnsi="Arial" w:cs="Arial" w:hint="eastAsia"/>
          <w:snapToGrid w:val="0"/>
        </w:rPr>
        <w:t>除本文档正文中引用的指南和资源外，以下是其他</w:t>
      </w:r>
      <w:r w:rsidRPr="00923E4B">
        <w:rPr>
          <w:rFonts w:ascii="Arial" w:hAnsi="Arial" w:cs="Arial" w:hint="eastAsia"/>
          <w:snapToGrid w:val="0"/>
        </w:rPr>
        <w:t>FDA</w:t>
      </w:r>
      <w:r w:rsidRPr="00923E4B">
        <w:rPr>
          <w:rFonts w:ascii="Arial" w:hAnsi="Arial" w:cs="Arial" w:hint="eastAsia"/>
          <w:snapToGrid w:val="0"/>
        </w:rPr>
        <w:t>指南和材料的部分列表，此类材料可能会有助于再加工</w:t>
      </w:r>
      <w:r w:rsidRPr="00923E4B">
        <w:rPr>
          <w:rFonts w:ascii="Arial" w:hAnsi="Arial" w:cs="Arial" w:hint="eastAsia"/>
          <w:snapToGrid w:val="0"/>
        </w:rPr>
        <w:t>SUD</w:t>
      </w:r>
      <w:r w:rsidRPr="00923E4B">
        <w:rPr>
          <w:rFonts w:ascii="Arial" w:hAnsi="Arial" w:cs="Arial" w:hint="eastAsia"/>
          <w:snapToGrid w:val="0"/>
        </w:rPr>
        <w:t>的第三方和医院。指南副本可以从</w:t>
      </w:r>
      <w:r w:rsidRPr="00923E4B">
        <w:rPr>
          <w:rFonts w:ascii="Arial" w:hAnsi="Arial" w:cs="Arial" w:hint="eastAsia"/>
          <w:snapToGrid w:val="0"/>
        </w:rPr>
        <w:t>FDA</w:t>
      </w:r>
      <w:r w:rsidRPr="00923E4B">
        <w:rPr>
          <w:rFonts w:ascii="Arial" w:hAnsi="Arial" w:cs="Arial" w:hint="eastAsia"/>
          <w:snapToGrid w:val="0"/>
        </w:rPr>
        <w:t>网站</w:t>
      </w:r>
      <w:r w:rsidR="00923E4B">
        <w:rPr>
          <w:rFonts w:ascii="Arial" w:hAnsi="Arial" w:cs="Arial" w:hint="eastAsia"/>
          <w:snapToGrid w:val="0"/>
        </w:rPr>
        <w:t>（</w:t>
      </w:r>
      <w:hyperlink r:id="rId36">
        <w:r w:rsidRPr="00923E4B">
          <w:rPr>
            <w:rFonts w:ascii="Arial" w:hAnsi="Arial" w:cs="Arial" w:hint="eastAsia"/>
            <w:snapToGrid w:val="0"/>
            <w:color w:val="0000FF"/>
            <w:u w:val="single" w:color="0000FF"/>
          </w:rPr>
          <w:t>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o</w:t>
        </w:r>
        <w:r w:rsidRPr="00923E4B">
          <w:rPr>
            <w:rFonts w:ascii="Arial" w:hAnsi="Arial" w:cs="Arial" w:hint="eastAsia"/>
            <w:snapToGrid w:val="0"/>
            <w:color w:val="0000FF"/>
            <w:u w:val="single" w:color="0000FF"/>
          </w:rPr>
          <w:t>paco</w:t>
        </w:r>
        <w:r w:rsidR="00923E4B" w:rsidRPr="00923E4B">
          <w:rPr>
            <w:rFonts w:ascii="Arial" w:hAnsi="Arial" w:cs="Arial" w:hint="eastAsia"/>
            <w:snapToGrid w:val="0"/>
            <w:color w:val="0000FF"/>
            <w:u w:val="single" w:color="0000FF"/>
          </w:rPr>
          <w:t>m</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m</w:t>
        </w:r>
        <w:r w:rsidRPr="00923E4B">
          <w:rPr>
            <w:rFonts w:ascii="Arial" w:hAnsi="Arial" w:cs="Arial" w:hint="eastAsia"/>
            <w:snapToGrid w:val="0"/>
            <w:color w:val="0000FF"/>
            <w:u w:val="single" w:color="0000FF"/>
          </w:rPr>
          <w:t>orechoice</w:t>
        </w:r>
        <w:r w:rsidR="00923E4B" w:rsidRPr="00923E4B">
          <w:rPr>
            <w:rFonts w:ascii="Arial" w:hAnsi="Arial" w:cs="Arial" w:hint="eastAsia"/>
            <w:snapToGrid w:val="0"/>
            <w:color w:val="0000FF"/>
            <w:u w:val="single" w:color="0000FF"/>
          </w:rPr>
          <w:t>s</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i</w:t>
        </w:r>
        <w:r w:rsidRPr="00923E4B">
          <w:rPr>
            <w:rFonts w:ascii="Arial" w:hAnsi="Arial" w:cs="Arial" w:hint="eastAsia"/>
            <w:snapToGrid w:val="0"/>
            <w:color w:val="0000FF"/>
            <w:u w:val="single" w:color="0000FF"/>
          </w:rPr>
          <w:t>ndustr</w:t>
        </w:r>
        <w:r w:rsidR="00923E4B" w:rsidRPr="00923E4B">
          <w:rPr>
            <w:rFonts w:ascii="Arial" w:hAnsi="Arial" w:cs="Arial" w:hint="eastAsia"/>
            <w:snapToGrid w:val="0"/>
            <w:color w:val="0000FF"/>
            <w:u w:val="single" w:color="0000FF"/>
          </w:rPr>
          <w:t>y</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g</w:t>
        </w:r>
        <w:r w:rsidRPr="00923E4B">
          <w:rPr>
            <w:rFonts w:ascii="Arial" w:hAnsi="Arial" w:cs="Arial" w:hint="eastAsia"/>
            <w:snapToGrid w:val="0"/>
            <w:color w:val="0000FF"/>
            <w:u w:val="single" w:color="0000FF"/>
          </w:rPr>
          <w:t>uidedc.htm</w:t>
        </w:r>
      </w:hyperlink>
      <w:r w:rsidR="00923E4B">
        <w:rPr>
          <w:rFonts w:ascii="Arial" w:hAnsi="Arial" w:cs="Arial" w:hint="eastAsia"/>
          <w:snapToGrid w:val="0"/>
        </w:rPr>
        <w:t>）</w:t>
      </w:r>
      <w:r w:rsidRPr="00923E4B">
        <w:rPr>
          <w:rFonts w:ascii="Arial" w:hAnsi="Arial" w:cs="Arial" w:hint="eastAsia"/>
          <w:snapToGrid w:val="0"/>
        </w:rPr>
        <w:t>获得。</w:t>
      </w:r>
      <w:r w:rsidRPr="00923E4B">
        <w:rPr>
          <w:rFonts w:ascii="Arial" w:hAnsi="Arial" w:cs="Arial" w:hint="eastAsia"/>
          <w:snapToGrid w:val="0"/>
        </w:rPr>
        <w:t>FDA</w:t>
      </w:r>
      <w:r w:rsidRPr="00923E4B">
        <w:rPr>
          <w:rFonts w:ascii="Arial" w:hAnsi="Arial" w:cs="Arial" w:hint="eastAsia"/>
          <w:snapToGrid w:val="0"/>
        </w:rPr>
        <w:t>还鼓励贵公司浏览我们的网站，获取有关重复使用的</w:t>
      </w:r>
      <w:r w:rsidR="00120562" w:rsidRPr="00923E4B">
        <w:rPr>
          <w:rFonts w:ascii="Arial" w:hAnsi="Arial" w:cs="Arial" w:hint="eastAsia"/>
          <w:snapToGrid w:val="0"/>
        </w:rPr>
        <w:t>一次性使用</w:t>
      </w:r>
      <w:r w:rsidRPr="00923E4B">
        <w:rPr>
          <w:rFonts w:ascii="Arial" w:hAnsi="Arial" w:cs="Arial" w:hint="eastAsia"/>
          <w:snapToGrid w:val="0"/>
        </w:rPr>
        <w:t>器械的信息。该网站提供一些可能有用的无菌和清洁标准列表以及医疗器械相关文档。网站地址为</w:t>
      </w:r>
      <w:r w:rsidRPr="00923E4B">
        <w:rPr>
          <w:rFonts w:ascii="Arial" w:hAnsi="Arial" w:cs="Arial" w:hint="eastAsia"/>
          <w:snapToGrid w:val="0"/>
          <w:color w:val="0000FF"/>
          <w:u w:val="single" w:color="0000FF"/>
        </w:rPr>
        <w:t>www.fda.gov\cdrh\reuse</w:t>
      </w:r>
      <w:r w:rsidRPr="00923E4B">
        <w:rPr>
          <w:rFonts w:ascii="Arial" w:hAnsi="Arial" w:cs="Arial" w:hint="eastAsia"/>
          <w:snapToGrid w:val="0"/>
        </w:rPr>
        <w:t>。</w:t>
      </w:r>
    </w:p>
    <w:p w:rsidR="00923E4B" w:rsidRPr="00923E4B" w:rsidRDefault="001B1EEB" w:rsidP="003A3B2C">
      <w:pPr>
        <w:pStyle w:val="a3"/>
        <w:wordWrap w:val="0"/>
        <w:topLinePunct/>
        <w:adjustRightInd w:val="0"/>
        <w:snapToGrid w:val="0"/>
        <w:spacing w:afterLines="75" w:after="224" w:line="480" w:lineRule="auto"/>
        <w:ind w:left="0"/>
        <w:jc w:val="both"/>
        <w:rPr>
          <w:rFonts w:ascii="Arial" w:hAnsi="Arial" w:cs="Arial"/>
          <w:snapToGrid w:val="0"/>
        </w:rPr>
      </w:pPr>
      <w:r w:rsidRPr="00923E4B">
        <w:rPr>
          <w:rFonts w:ascii="Arial" w:hAnsi="Arial" w:cs="Arial" w:hint="eastAsia"/>
          <w:snapToGrid w:val="0"/>
        </w:rPr>
        <w:t>如要联系小制造商协助部</w:t>
      </w:r>
      <w:r w:rsidR="00923E4B" w:rsidRPr="00923E4B">
        <w:rPr>
          <w:rFonts w:ascii="Arial" w:hAnsi="Arial" w:cs="Arial" w:hint="eastAsia"/>
          <w:snapToGrid w:val="0"/>
        </w:rPr>
        <w:t>门</w:t>
      </w:r>
      <w:r w:rsidR="00923E4B">
        <w:rPr>
          <w:rFonts w:ascii="Arial" w:hAnsi="Arial" w:cs="Arial" w:hint="eastAsia"/>
          <w:snapToGrid w:val="0"/>
        </w:rPr>
        <w:t>（</w:t>
      </w:r>
      <w:r w:rsidR="00923E4B" w:rsidRPr="00923E4B">
        <w:rPr>
          <w:rFonts w:ascii="Arial" w:hAnsi="Arial" w:cs="Arial" w:hint="eastAsia"/>
          <w:snapToGrid w:val="0"/>
        </w:rPr>
        <w:t>DSMA</w:t>
      </w:r>
      <w:r w:rsidR="00923E4B">
        <w:rPr>
          <w:rFonts w:ascii="Arial" w:hAnsi="Arial" w:cs="Arial" w:hint="eastAsia"/>
          <w:snapToGrid w:val="0"/>
        </w:rPr>
        <w:t>）</w:t>
      </w:r>
      <w:r w:rsidR="00923E4B" w:rsidRPr="00923E4B">
        <w:rPr>
          <w:rFonts w:ascii="Arial" w:hAnsi="Arial" w:cs="Arial" w:hint="eastAsia"/>
          <w:snapToGrid w:val="0"/>
        </w:rPr>
        <w:t>，</w:t>
      </w:r>
      <w:r w:rsidRPr="00923E4B">
        <w:rPr>
          <w:rFonts w:ascii="Arial" w:hAnsi="Arial" w:cs="Arial" w:hint="eastAsia"/>
          <w:snapToGrid w:val="0"/>
        </w:rPr>
        <w:t>请拨打电话</w:t>
      </w:r>
      <w:r w:rsidRPr="00923E4B">
        <w:rPr>
          <w:rFonts w:ascii="Arial" w:hAnsi="Arial" w:cs="Arial" w:hint="eastAsia"/>
          <w:snapToGrid w:val="0"/>
        </w:rPr>
        <w:t>301-443-6597</w:t>
      </w:r>
      <w:r w:rsidRPr="00923E4B">
        <w:rPr>
          <w:rFonts w:ascii="Arial" w:hAnsi="Arial" w:cs="Arial" w:hint="eastAsia"/>
          <w:snapToGrid w:val="0"/>
        </w:rPr>
        <w:t>或</w:t>
      </w:r>
      <w:r w:rsidRPr="00923E4B">
        <w:rPr>
          <w:rFonts w:ascii="Arial" w:hAnsi="Arial" w:cs="Arial" w:hint="eastAsia"/>
          <w:snapToGrid w:val="0"/>
        </w:rPr>
        <w:t>1-800-638-2041</w:t>
      </w:r>
      <w:r w:rsidRPr="00923E4B">
        <w:rPr>
          <w:rFonts w:ascii="Arial" w:hAnsi="Arial" w:cs="Arial" w:hint="eastAsia"/>
          <w:snapToGrid w:val="0"/>
        </w:rPr>
        <w:t>或发送电子邮件至</w:t>
      </w:r>
      <w:hyperlink r:id="rId37">
        <w:r w:rsidRPr="00923E4B">
          <w:rPr>
            <w:rFonts w:ascii="Arial" w:hAnsi="Arial" w:cs="Arial" w:hint="eastAsia"/>
            <w:snapToGrid w:val="0"/>
            <w:u w:val="single" w:color="000000"/>
          </w:rPr>
          <w:t>DSMA@CDRH.fda.gov</w:t>
        </w:r>
      </w:hyperlink>
      <w:r w:rsidRPr="00923E4B">
        <w:rPr>
          <w:rFonts w:ascii="Arial" w:hAnsi="Arial" w:cs="Arial" w:hint="eastAsia"/>
          <w:snapToGrid w:val="0"/>
        </w:rPr>
        <w:t>。所有出版物要求应通过电子邮件或传</w:t>
      </w:r>
      <w:r w:rsidR="00923E4B" w:rsidRPr="00923E4B">
        <w:rPr>
          <w:rFonts w:ascii="Arial" w:hAnsi="Arial" w:cs="Arial" w:hint="eastAsia"/>
          <w:snapToGrid w:val="0"/>
        </w:rPr>
        <w:t>真</w:t>
      </w:r>
      <w:r w:rsidR="00923E4B">
        <w:rPr>
          <w:rFonts w:ascii="Arial" w:hAnsi="Arial" w:cs="Arial" w:hint="eastAsia"/>
          <w:snapToGrid w:val="0"/>
        </w:rPr>
        <w:t>（</w:t>
      </w:r>
      <w:r w:rsidR="00923E4B" w:rsidRPr="00923E4B">
        <w:rPr>
          <w:rFonts w:ascii="Arial" w:hAnsi="Arial" w:cs="Arial" w:hint="eastAsia"/>
          <w:snapToGrid w:val="0"/>
        </w:rPr>
        <w:t>301-443-8818</w:t>
      </w:r>
      <w:r w:rsidR="00923E4B">
        <w:rPr>
          <w:rFonts w:ascii="Arial" w:hAnsi="Arial" w:cs="Arial" w:hint="eastAsia"/>
          <w:snapToGrid w:val="0"/>
        </w:rPr>
        <w:t>）</w:t>
      </w:r>
      <w:r w:rsidR="00923E4B" w:rsidRPr="00923E4B">
        <w:rPr>
          <w:rFonts w:ascii="Arial" w:hAnsi="Arial" w:cs="Arial" w:hint="eastAsia"/>
          <w:snapToGrid w:val="0"/>
        </w:rPr>
        <w:t>提</w:t>
      </w:r>
      <w:r w:rsidRPr="00923E4B">
        <w:rPr>
          <w:rFonts w:ascii="Arial" w:hAnsi="Arial" w:cs="Arial" w:hint="eastAsia"/>
          <w:snapToGrid w:val="0"/>
        </w:rPr>
        <w:t>交。贵公司也可以检索器械咨询网站</w:t>
      </w:r>
      <w:r w:rsidR="00923E4B">
        <w:rPr>
          <w:rFonts w:ascii="Arial" w:hAnsi="Arial" w:cs="Arial" w:hint="eastAsia"/>
          <w:snapToGrid w:val="0"/>
        </w:rPr>
        <w:t>（</w:t>
      </w:r>
      <w:hyperlink r:id="rId38">
        <w:r w:rsidRPr="00923E4B">
          <w:rPr>
            <w:rFonts w:ascii="Arial" w:hAnsi="Arial" w:cs="Arial" w:hint="eastAsia"/>
            <w:snapToGrid w:val="0"/>
            <w:color w:val="0000FF"/>
            <w:u w:val="single" w:color="0000FF"/>
          </w:rPr>
          <w:t>www.fda.go</w:t>
        </w:r>
        <w:r w:rsidR="00923E4B" w:rsidRPr="00923E4B">
          <w:rPr>
            <w:rFonts w:ascii="Arial" w:hAnsi="Arial" w:cs="Arial" w:hint="eastAsia"/>
            <w:snapToGrid w:val="0"/>
            <w:color w:val="0000FF"/>
            <w:u w:val="single" w:color="0000FF"/>
          </w:rPr>
          <w:t>v</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c</w:t>
        </w:r>
        <w:r w:rsidRPr="00923E4B">
          <w:rPr>
            <w:rFonts w:ascii="Arial" w:hAnsi="Arial" w:cs="Arial" w:hint="eastAsia"/>
            <w:snapToGrid w:val="0"/>
            <w:color w:val="0000FF"/>
            <w:u w:val="single" w:color="0000FF"/>
          </w:rPr>
          <w:t>dr</w:t>
        </w:r>
        <w:r w:rsidR="00923E4B" w:rsidRPr="00923E4B">
          <w:rPr>
            <w:rFonts w:ascii="Arial" w:hAnsi="Arial" w:cs="Arial" w:hint="eastAsia"/>
            <w:snapToGrid w:val="0"/>
            <w:color w:val="0000FF"/>
            <w:u w:val="single" w:color="0000FF"/>
          </w:rPr>
          <w:t>h</w:t>
        </w:r>
        <w:r w:rsidR="00923E4B">
          <w:rPr>
            <w:rFonts w:ascii="Arial" w:hAnsi="Arial" w:cs="Arial" w:hint="eastAsia"/>
            <w:snapToGrid w:val="0"/>
            <w:color w:val="0000FF"/>
            <w:u w:val="single" w:color="0000FF"/>
          </w:rPr>
          <w:t>/</w:t>
        </w:r>
        <w:r w:rsidR="00923E4B" w:rsidRPr="00923E4B">
          <w:rPr>
            <w:rFonts w:ascii="Arial" w:hAnsi="Arial" w:cs="Arial" w:hint="eastAsia"/>
            <w:snapToGrid w:val="0"/>
            <w:color w:val="0000FF"/>
            <w:u w:val="single" w:color="0000FF"/>
          </w:rPr>
          <w:t>d</w:t>
        </w:r>
        <w:r w:rsidRPr="00923E4B">
          <w:rPr>
            <w:rFonts w:ascii="Arial" w:hAnsi="Arial" w:cs="Arial" w:hint="eastAsia"/>
            <w:snapToGrid w:val="0"/>
            <w:color w:val="0000FF"/>
            <w:u w:val="single" w:color="0000FF"/>
          </w:rPr>
          <w:t>evadvice</w:t>
        </w:r>
        <w:r w:rsidR="00923E4B">
          <w:rPr>
            <w:rFonts w:ascii="Arial" w:hAnsi="Arial" w:cs="Arial" w:hint="eastAsia"/>
            <w:snapToGrid w:val="0"/>
            <w:color w:val="0000FF"/>
            <w:u w:val="single" w:color="0000FF"/>
          </w:rPr>
          <w:t xml:space="preserve"> </w:t>
        </w:r>
      </w:hyperlink>
      <w:r w:rsidR="00923E4B">
        <w:rPr>
          <w:rFonts w:ascii="Arial" w:hAnsi="Arial" w:cs="Arial" w:hint="eastAsia"/>
          <w:snapToGrid w:val="0"/>
        </w:rPr>
        <w:t>）</w:t>
      </w:r>
      <w:r w:rsidRPr="00923E4B">
        <w:rPr>
          <w:rFonts w:ascii="Arial" w:hAnsi="Arial" w:cs="Arial" w:hint="eastAsia"/>
          <w:snapToGrid w:val="0"/>
        </w:rPr>
        <w:t>，获得面向新制造商的具体指导。</w:t>
      </w:r>
    </w:p>
    <w:p w:rsidR="00923E4B" w:rsidRPr="00923E4B" w:rsidRDefault="00176A6C" w:rsidP="003A3B2C">
      <w:pPr>
        <w:pStyle w:val="a4"/>
        <w:numPr>
          <w:ilvl w:val="0"/>
          <w:numId w:val="1"/>
        </w:numPr>
        <w:topLinePunct/>
        <w:adjustRightInd w:val="0"/>
        <w:snapToGrid w:val="0"/>
        <w:spacing w:line="480" w:lineRule="auto"/>
        <w:ind w:left="376" w:hangingChars="171" w:hanging="376"/>
        <w:jc w:val="both"/>
        <w:rPr>
          <w:rFonts w:ascii="Arial" w:eastAsia="宋体" w:hAnsi="Arial" w:cs="Arial"/>
          <w:snapToGrid w:val="0"/>
          <w:sz w:val="24"/>
          <w:szCs w:val="24"/>
        </w:rPr>
      </w:pPr>
      <w:hyperlink r:id="rId39">
        <w:r w:rsidR="001B1EEB" w:rsidRPr="00923E4B">
          <w:rPr>
            <w:rFonts w:ascii="Arial" w:eastAsia="宋体" w:hAnsi="Arial" w:cs="Arial" w:hint="eastAsia"/>
            <w:snapToGrid w:val="0"/>
            <w:color w:val="0000FF"/>
            <w:sz w:val="24"/>
          </w:rPr>
          <w:t>1997</w:t>
        </w:r>
        <w:r w:rsidR="001B1EEB" w:rsidRPr="00923E4B">
          <w:rPr>
            <w:rFonts w:ascii="Arial" w:eastAsia="宋体" w:hAnsi="Arial" w:cs="Arial" w:hint="eastAsia"/>
            <w:snapToGrid w:val="0"/>
            <w:color w:val="0000FF"/>
            <w:sz w:val="24"/>
          </w:rPr>
          <w:t>年</w:t>
        </w:r>
        <w:r w:rsidR="001B1EEB" w:rsidRPr="00923E4B">
          <w:rPr>
            <w:rFonts w:ascii="Arial" w:eastAsia="宋体" w:hAnsi="Arial" w:cs="Arial" w:hint="eastAsia"/>
            <w:snapToGrid w:val="0"/>
            <w:color w:val="0000FF"/>
            <w:sz w:val="24"/>
          </w:rPr>
          <w:t>FDA</w:t>
        </w:r>
        <w:r w:rsidR="001B1EEB" w:rsidRPr="00923E4B">
          <w:rPr>
            <w:rFonts w:ascii="Arial" w:eastAsia="宋体" w:hAnsi="Arial" w:cs="Arial" w:hint="eastAsia"/>
            <w:snapToGrid w:val="0"/>
            <w:color w:val="0000FF"/>
            <w:sz w:val="24"/>
          </w:rPr>
          <w:t>现代化法案概览，医疗器械规定，</w:t>
        </w:r>
        <w:r w:rsidR="001B1EEB" w:rsidRPr="00923E4B">
          <w:rPr>
            <w:rFonts w:ascii="Arial" w:eastAsia="宋体" w:hAnsi="Arial" w:cs="Arial" w:hint="eastAsia"/>
            <w:snapToGrid w:val="0"/>
            <w:color w:val="0000FF"/>
            <w:sz w:val="24"/>
          </w:rPr>
          <w:t>1998</w:t>
        </w:r>
        <w:r w:rsidR="001B1EEB" w:rsidRPr="00923E4B">
          <w:rPr>
            <w:rFonts w:ascii="Arial" w:eastAsia="宋体" w:hAnsi="Arial" w:cs="Arial" w:hint="eastAsia"/>
            <w:snapToGrid w:val="0"/>
            <w:color w:val="0000FF"/>
            <w:sz w:val="24"/>
          </w:rPr>
          <w:t>年</w:t>
        </w:r>
        <w:r w:rsidR="001B1EEB" w:rsidRPr="00923E4B">
          <w:rPr>
            <w:rFonts w:ascii="Arial" w:eastAsia="宋体" w:hAnsi="Arial" w:cs="Arial" w:hint="eastAsia"/>
            <w:snapToGrid w:val="0"/>
            <w:color w:val="0000FF"/>
            <w:sz w:val="24"/>
          </w:rPr>
          <w:t>2</w:t>
        </w:r>
        <w:r w:rsidR="001B1EEB" w:rsidRPr="00923E4B">
          <w:rPr>
            <w:rFonts w:ascii="Arial" w:eastAsia="宋体" w:hAnsi="Arial" w:cs="Arial" w:hint="eastAsia"/>
            <w:snapToGrid w:val="0"/>
            <w:color w:val="0000FF"/>
            <w:sz w:val="24"/>
          </w:rPr>
          <w:t>月</w:t>
        </w:r>
        <w:r w:rsidR="001B1EEB" w:rsidRPr="00923E4B">
          <w:rPr>
            <w:rFonts w:ascii="Arial" w:eastAsia="宋体" w:hAnsi="Arial" w:cs="Arial" w:hint="eastAsia"/>
            <w:snapToGrid w:val="0"/>
            <w:color w:val="0000FF"/>
            <w:sz w:val="24"/>
          </w:rPr>
          <w:t>19</w:t>
        </w:r>
        <w:r w:rsidR="001B1EEB" w:rsidRPr="00923E4B">
          <w:rPr>
            <w:rFonts w:ascii="Arial" w:eastAsia="宋体" w:hAnsi="Arial" w:cs="Arial" w:hint="eastAsia"/>
            <w:snapToGrid w:val="0"/>
            <w:color w:val="0000FF"/>
            <w:sz w:val="24"/>
          </w:rPr>
          <w:t>日</w:t>
        </w:r>
      </w:hyperlink>
    </w:p>
    <w:p w:rsidR="00923E4B" w:rsidRPr="00923E4B" w:rsidRDefault="00AA7906" w:rsidP="003A3B2C">
      <w:pPr>
        <w:pStyle w:val="a4"/>
        <w:numPr>
          <w:ilvl w:val="0"/>
          <w:numId w:val="1"/>
        </w:numPr>
        <w:topLinePunct/>
        <w:adjustRightInd w:val="0"/>
        <w:snapToGrid w:val="0"/>
        <w:spacing w:line="480" w:lineRule="auto"/>
        <w:ind w:left="410" w:hangingChars="171" w:hanging="410"/>
        <w:jc w:val="both"/>
        <w:rPr>
          <w:rFonts w:ascii="Arial" w:eastAsia="宋体" w:hAnsi="Arial" w:cs="Arial"/>
          <w:snapToGrid w:val="0"/>
          <w:sz w:val="24"/>
          <w:szCs w:val="24"/>
        </w:rPr>
      </w:pPr>
      <w:hyperlink r:id="rId40">
        <w:r w:rsidRPr="00923E4B">
          <w:rPr>
            <w:rFonts w:ascii="Arial" w:eastAsia="宋体" w:hAnsi="Arial" w:cs="Arial" w:hint="eastAsia"/>
            <w:snapToGrid w:val="0"/>
            <w:color w:val="0000FF"/>
            <w:sz w:val="24"/>
            <w:szCs w:val="24"/>
          </w:rPr>
          <w:t>器械和放射卫生中心</w:t>
        </w:r>
        <w:r w:rsidR="001B1EEB" w:rsidRPr="00923E4B">
          <w:rPr>
            <w:rFonts w:ascii="Arial" w:eastAsia="宋体" w:hAnsi="Arial" w:cs="Arial" w:hint="eastAsia"/>
            <w:snapToGrid w:val="0"/>
            <w:color w:val="0000FF"/>
            <w:sz w:val="24"/>
            <w:szCs w:val="24"/>
          </w:rPr>
          <w:t>上市前通知审查项目指南，</w:t>
        </w:r>
        <w:r w:rsidR="001B1EEB" w:rsidRPr="00923E4B">
          <w:rPr>
            <w:rFonts w:ascii="Arial" w:eastAsia="宋体" w:hAnsi="Arial" w:cs="Arial" w:hint="eastAsia"/>
            <w:snapToGrid w:val="0"/>
            <w:color w:val="0000FF"/>
            <w:sz w:val="24"/>
            <w:szCs w:val="24"/>
          </w:rPr>
          <w:t>1986</w:t>
        </w:r>
        <w:r w:rsidR="001B1EEB" w:rsidRPr="00923E4B">
          <w:rPr>
            <w:rFonts w:ascii="Arial" w:eastAsia="宋体" w:hAnsi="Arial" w:cs="Arial" w:hint="eastAsia"/>
            <w:snapToGrid w:val="0"/>
            <w:color w:val="0000FF"/>
            <w:sz w:val="24"/>
            <w:szCs w:val="24"/>
          </w:rPr>
          <w:t>年</w:t>
        </w:r>
        <w:r w:rsidR="001B1EEB" w:rsidRPr="00923E4B">
          <w:rPr>
            <w:rFonts w:ascii="Arial" w:eastAsia="宋体" w:hAnsi="Arial" w:cs="Arial" w:hint="eastAsia"/>
            <w:snapToGrid w:val="0"/>
            <w:color w:val="0000FF"/>
            <w:sz w:val="24"/>
            <w:szCs w:val="24"/>
          </w:rPr>
          <w:t>6</w:t>
        </w:r>
        <w:r w:rsidR="001B1EEB" w:rsidRPr="00923E4B">
          <w:rPr>
            <w:rFonts w:ascii="Arial" w:eastAsia="宋体" w:hAnsi="Arial" w:cs="Arial" w:hint="eastAsia"/>
            <w:snapToGrid w:val="0"/>
            <w:color w:val="0000FF"/>
            <w:sz w:val="24"/>
            <w:szCs w:val="24"/>
          </w:rPr>
          <w:t>月</w:t>
        </w:r>
        <w:r w:rsidR="001B1EEB" w:rsidRPr="00923E4B">
          <w:rPr>
            <w:rFonts w:ascii="Arial" w:eastAsia="宋体" w:hAnsi="Arial" w:cs="Arial" w:hint="eastAsia"/>
            <w:snapToGrid w:val="0"/>
            <w:color w:val="0000FF"/>
            <w:sz w:val="24"/>
            <w:szCs w:val="24"/>
          </w:rPr>
          <w:t>30</w:t>
        </w:r>
        <w:r w:rsidR="001B1EEB" w:rsidRPr="00923E4B">
          <w:rPr>
            <w:rFonts w:ascii="Arial" w:eastAsia="宋体" w:hAnsi="Arial" w:cs="Arial" w:hint="eastAsia"/>
            <w:snapToGrid w:val="0"/>
            <w:color w:val="0000FF"/>
            <w:sz w:val="24"/>
            <w:szCs w:val="24"/>
          </w:rPr>
          <w:t>日</w:t>
        </w:r>
      </w:hyperlink>
    </w:p>
    <w:p w:rsidR="00923E4B" w:rsidRPr="00923E4B" w:rsidRDefault="00176A6C" w:rsidP="003A3B2C">
      <w:pPr>
        <w:pStyle w:val="a4"/>
        <w:numPr>
          <w:ilvl w:val="0"/>
          <w:numId w:val="1"/>
        </w:numPr>
        <w:topLinePunct/>
        <w:adjustRightInd w:val="0"/>
        <w:snapToGrid w:val="0"/>
        <w:spacing w:line="480" w:lineRule="auto"/>
        <w:ind w:left="376" w:hangingChars="171" w:hanging="376"/>
        <w:jc w:val="both"/>
        <w:rPr>
          <w:rFonts w:ascii="Arial" w:eastAsia="宋体" w:hAnsi="Arial" w:cs="Arial"/>
          <w:snapToGrid w:val="0"/>
          <w:sz w:val="24"/>
          <w:szCs w:val="24"/>
        </w:rPr>
      </w:pPr>
      <w:hyperlink r:id="rId41">
        <w:r w:rsidR="001B1EEB" w:rsidRPr="00923E4B">
          <w:rPr>
            <w:rFonts w:ascii="Arial" w:eastAsia="宋体" w:hAnsi="Arial" w:cs="Arial" w:hint="eastAsia"/>
            <w:snapToGrid w:val="0"/>
            <w:color w:val="0000FF"/>
            <w:sz w:val="24"/>
          </w:rPr>
          <w:t>上市前批</w:t>
        </w:r>
        <w:r w:rsidR="00923E4B" w:rsidRPr="00923E4B">
          <w:rPr>
            <w:rFonts w:ascii="Arial" w:eastAsia="宋体" w:hAnsi="Arial" w:cs="Arial" w:hint="eastAsia"/>
            <w:snapToGrid w:val="0"/>
            <w:color w:val="0000FF"/>
            <w:sz w:val="24"/>
          </w:rPr>
          <w:t>准</w:t>
        </w:r>
        <w:r w:rsidR="00923E4B">
          <w:rPr>
            <w:rFonts w:ascii="Arial" w:eastAsia="宋体" w:hAnsi="Arial" w:cs="Arial" w:hint="eastAsia"/>
            <w:snapToGrid w:val="0"/>
            <w:color w:val="0000FF"/>
            <w:sz w:val="24"/>
          </w:rPr>
          <w:t>（</w:t>
        </w:r>
        <w:r w:rsidR="00923E4B" w:rsidRPr="00923E4B">
          <w:rPr>
            <w:rFonts w:ascii="Arial" w:eastAsia="宋体" w:hAnsi="Arial" w:cs="Arial" w:hint="eastAsia"/>
            <w:snapToGrid w:val="0"/>
            <w:color w:val="0000FF"/>
            <w:sz w:val="24"/>
          </w:rPr>
          <w:t>PMA</w:t>
        </w:r>
        <w:r w:rsidR="00923E4B">
          <w:rPr>
            <w:rFonts w:ascii="Arial" w:eastAsia="宋体" w:hAnsi="Arial" w:cs="Arial" w:hint="eastAsia"/>
            <w:snapToGrid w:val="0"/>
            <w:color w:val="0000FF"/>
            <w:sz w:val="24"/>
          </w:rPr>
          <w:t>）</w:t>
        </w:r>
        <w:r w:rsidR="00923E4B" w:rsidRPr="00923E4B">
          <w:rPr>
            <w:rFonts w:ascii="Arial" w:eastAsia="宋体" w:hAnsi="Arial" w:cs="Arial" w:hint="eastAsia"/>
            <w:snapToGrid w:val="0"/>
            <w:color w:val="0000FF"/>
            <w:sz w:val="24"/>
          </w:rPr>
          <w:t>手</w:t>
        </w:r>
        <w:r w:rsidR="001B1EEB" w:rsidRPr="00923E4B">
          <w:rPr>
            <w:rFonts w:ascii="Arial" w:eastAsia="宋体" w:hAnsi="Arial" w:cs="Arial" w:hint="eastAsia"/>
            <w:snapToGrid w:val="0"/>
            <w:color w:val="0000FF"/>
            <w:sz w:val="24"/>
          </w:rPr>
          <w:t>册，</w:t>
        </w:r>
        <w:r w:rsidR="001B1EEB" w:rsidRPr="00923E4B">
          <w:rPr>
            <w:rFonts w:ascii="Arial" w:eastAsia="宋体" w:hAnsi="Arial" w:cs="Arial" w:hint="eastAsia"/>
            <w:snapToGrid w:val="0"/>
            <w:color w:val="0000FF"/>
            <w:sz w:val="24"/>
          </w:rPr>
          <w:t>1998</w:t>
        </w:r>
        <w:r w:rsidR="001B1EEB" w:rsidRPr="00923E4B">
          <w:rPr>
            <w:rFonts w:ascii="Arial" w:eastAsia="宋体" w:hAnsi="Arial" w:cs="Arial" w:hint="eastAsia"/>
            <w:snapToGrid w:val="0"/>
            <w:color w:val="0000FF"/>
            <w:sz w:val="24"/>
          </w:rPr>
          <w:t>年</w:t>
        </w:r>
        <w:r w:rsidR="001B1EEB" w:rsidRPr="00923E4B">
          <w:rPr>
            <w:rFonts w:ascii="Arial" w:eastAsia="宋体" w:hAnsi="Arial" w:cs="Arial" w:hint="eastAsia"/>
            <w:snapToGrid w:val="0"/>
            <w:color w:val="0000FF"/>
            <w:sz w:val="24"/>
          </w:rPr>
          <w:t>10</w:t>
        </w:r>
        <w:r w:rsidR="001B1EEB" w:rsidRPr="00923E4B">
          <w:rPr>
            <w:rFonts w:ascii="Arial" w:eastAsia="宋体" w:hAnsi="Arial" w:cs="Arial" w:hint="eastAsia"/>
            <w:snapToGrid w:val="0"/>
            <w:color w:val="0000FF"/>
            <w:sz w:val="24"/>
          </w:rPr>
          <w:t>月</w:t>
        </w:r>
        <w:r w:rsidR="001B1EEB" w:rsidRPr="00923E4B">
          <w:rPr>
            <w:rFonts w:ascii="Arial" w:eastAsia="宋体" w:hAnsi="Arial" w:cs="Arial" w:hint="eastAsia"/>
            <w:snapToGrid w:val="0"/>
            <w:color w:val="0000FF"/>
            <w:sz w:val="24"/>
          </w:rPr>
          <w:t>1</w:t>
        </w:r>
        <w:r w:rsidR="001B1EEB" w:rsidRPr="00923E4B">
          <w:rPr>
            <w:rFonts w:ascii="Arial" w:eastAsia="宋体" w:hAnsi="Arial" w:cs="Arial" w:hint="eastAsia"/>
            <w:snapToGrid w:val="0"/>
            <w:color w:val="0000FF"/>
            <w:sz w:val="24"/>
          </w:rPr>
          <w:t>日</w:t>
        </w:r>
      </w:hyperlink>
    </w:p>
    <w:p w:rsidR="00923E4B" w:rsidRPr="00923E4B" w:rsidRDefault="00176A6C" w:rsidP="003A3B2C">
      <w:pPr>
        <w:pStyle w:val="a4"/>
        <w:numPr>
          <w:ilvl w:val="0"/>
          <w:numId w:val="1"/>
        </w:numPr>
        <w:topLinePunct/>
        <w:adjustRightInd w:val="0"/>
        <w:snapToGrid w:val="0"/>
        <w:spacing w:line="480" w:lineRule="auto"/>
        <w:ind w:left="376" w:hangingChars="171" w:hanging="376"/>
        <w:jc w:val="both"/>
        <w:rPr>
          <w:rFonts w:ascii="Arial" w:eastAsia="宋体" w:hAnsi="Arial" w:cs="Arial"/>
          <w:snapToGrid w:val="0"/>
          <w:sz w:val="24"/>
          <w:szCs w:val="24"/>
        </w:rPr>
      </w:pPr>
      <w:hyperlink r:id="rId42">
        <w:r w:rsidR="001B1EEB" w:rsidRPr="00923E4B">
          <w:rPr>
            <w:rFonts w:ascii="Arial" w:eastAsia="宋体" w:hAnsi="Arial" w:cs="Arial" w:hint="eastAsia"/>
            <w:snapToGrid w:val="0"/>
            <w:color w:val="0000FF"/>
            <w:sz w:val="24"/>
          </w:rPr>
          <w:t>IDE</w:t>
        </w:r>
        <w:r w:rsidR="001B1EEB" w:rsidRPr="00923E4B">
          <w:rPr>
            <w:rFonts w:ascii="Arial" w:eastAsia="宋体" w:hAnsi="Arial" w:cs="Arial" w:hint="eastAsia"/>
            <w:snapToGrid w:val="0"/>
            <w:color w:val="0000FF"/>
            <w:sz w:val="24"/>
          </w:rPr>
          <w:t>政策和程序指南，</w:t>
        </w:r>
        <w:r w:rsidR="001B1EEB" w:rsidRPr="00923E4B">
          <w:rPr>
            <w:rFonts w:ascii="Arial" w:eastAsia="宋体" w:hAnsi="Arial" w:cs="Arial" w:hint="eastAsia"/>
            <w:snapToGrid w:val="0"/>
            <w:color w:val="0000FF"/>
            <w:sz w:val="24"/>
          </w:rPr>
          <w:t>1998</w:t>
        </w:r>
        <w:r w:rsidR="001B1EEB" w:rsidRPr="00923E4B">
          <w:rPr>
            <w:rFonts w:ascii="Arial" w:eastAsia="宋体" w:hAnsi="Arial" w:cs="Arial" w:hint="eastAsia"/>
            <w:snapToGrid w:val="0"/>
            <w:color w:val="0000FF"/>
            <w:sz w:val="24"/>
          </w:rPr>
          <w:t>年</w:t>
        </w:r>
        <w:r w:rsidR="001B1EEB" w:rsidRPr="00923E4B">
          <w:rPr>
            <w:rFonts w:ascii="Arial" w:eastAsia="宋体" w:hAnsi="Arial" w:cs="Arial" w:hint="eastAsia"/>
            <w:snapToGrid w:val="0"/>
            <w:color w:val="0000FF"/>
            <w:sz w:val="24"/>
          </w:rPr>
          <w:t>1</w:t>
        </w:r>
        <w:r w:rsidR="001B1EEB" w:rsidRPr="00923E4B">
          <w:rPr>
            <w:rFonts w:ascii="Arial" w:eastAsia="宋体" w:hAnsi="Arial" w:cs="Arial" w:hint="eastAsia"/>
            <w:snapToGrid w:val="0"/>
            <w:color w:val="0000FF"/>
            <w:sz w:val="24"/>
          </w:rPr>
          <w:t>月</w:t>
        </w:r>
        <w:r w:rsidR="001B1EEB" w:rsidRPr="00923E4B">
          <w:rPr>
            <w:rFonts w:ascii="Arial" w:eastAsia="宋体" w:hAnsi="Arial" w:cs="Arial" w:hint="eastAsia"/>
            <w:snapToGrid w:val="0"/>
            <w:color w:val="0000FF"/>
            <w:sz w:val="24"/>
          </w:rPr>
          <w:t>20</w:t>
        </w:r>
        <w:r w:rsidR="001B1EEB" w:rsidRPr="00923E4B">
          <w:rPr>
            <w:rFonts w:ascii="Arial" w:eastAsia="宋体" w:hAnsi="Arial" w:cs="Arial" w:hint="eastAsia"/>
            <w:snapToGrid w:val="0"/>
            <w:color w:val="0000FF"/>
            <w:sz w:val="24"/>
          </w:rPr>
          <w:t>日</w:t>
        </w:r>
      </w:hyperlink>
    </w:p>
    <w:p w:rsidR="00923E4B" w:rsidRPr="00923E4B" w:rsidRDefault="00176A6C" w:rsidP="003A3B2C">
      <w:pPr>
        <w:pStyle w:val="a4"/>
        <w:numPr>
          <w:ilvl w:val="0"/>
          <w:numId w:val="1"/>
        </w:numPr>
        <w:topLinePunct/>
        <w:adjustRightInd w:val="0"/>
        <w:snapToGrid w:val="0"/>
        <w:spacing w:line="480" w:lineRule="auto"/>
        <w:ind w:left="376" w:hangingChars="171" w:hanging="376"/>
        <w:jc w:val="both"/>
        <w:rPr>
          <w:rFonts w:ascii="Arial" w:eastAsia="宋体" w:hAnsi="Arial" w:cs="Arial"/>
          <w:snapToGrid w:val="0"/>
          <w:sz w:val="24"/>
          <w:szCs w:val="24"/>
        </w:rPr>
      </w:pPr>
      <w:hyperlink r:id="rId43">
        <w:r w:rsidR="001B1EEB" w:rsidRPr="00923E4B">
          <w:rPr>
            <w:rFonts w:ascii="Arial" w:eastAsia="宋体" w:hAnsi="Arial" w:cs="Arial" w:hint="eastAsia"/>
            <w:snapToGrid w:val="0"/>
            <w:color w:val="0000FF"/>
            <w:sz w:val="24"/>
          </w:rPr>
          <w:t>FDA</w:t>
        </w:r>
        <w:r w:rsidR="001B1EEB" w:rsidRPr="00923E4B">
          <w:rPr>
            <w:rFonts w:ascii="Arial" w:eastAsia="宋体" w:hAnsi="Arial" w:cs="Arial" w:hint="eastAsia"/>
            <w:snapToGrid w:val="0"/>
            <w:color w:val="0000FF"/>
            <w:sz w:val="24"/>
          </w:rPr>
          <w:t>审查员指南的问题和解答：</w:t>
        </w:r>
      </w:hyperlink>
      <w:hyperlink r:id="rId44">
        <w:r w:rsidR="001B1EEB" w:rsidRPr="00923E4B">
          <w:rPr>
            <w:rFonts w:ascii="Arial" w:eastAsia="宋体" w:hAnsi="Arial" w:cs="Arial" w:hint="eastAsia"/>
            <w:snapToGrid w:val="0"/>
            <w:color w:val="0000FF"/>
            <w:sz w:val="24"/>
          </w:rPr>
          <w:t>标记旨在由医疗保健机构再加工的可重复使用医疗器械：</w:t>
        </w:r>
      </w:hyperlink>
      <w:hyperlink r:id="rId45">
        <w:r w:rsidR="001B1EEB" w:rsidRPr="00923E4B">
          <w:rPr>
            <w:rFonts w:ascii="Arial" w:eastAsia="宋体" w:hAnsi="Arial" w:cs="Arial" w:hint="eastAsia"/>
            <w:snapToGrid w:val="0"/>
            <w:color w:val="0000FF"/>
            <w:sz w:val="24"/>
          </w:rPr>
          <w:t>FDA</w:t>
        </w:r>
        <w:r w:rsidR="001B1EEB" w:rsidRPr="00923E4B">
          <w:rPr>
            <w:rFonts w:ascii="Arial" w:eastAsia="宋体" w:hAnsi="Arial" w:cs="Arial" w:hint="eastAsia"/>
            <w:snapToGrid w:val="0"/>
            <w:color w:val="0000FF"/>
            <w:sz w:val="24"/>
          </w:rPr>
          <w:t>审查员指南，</w:t>
        </w:r>
        <w:r w:rsidR="001B1EEB" w:rsidRPr="00923E4B">
          <w:rPr>
            <w:rFonts w:ascii="Arial" w:eastAsia="宋体" w:hAnsi="Arial" w:cs="Arial" w:hint="eastAsia"/>
            <w:snapToGrid w:val="0"/>
            <w:color w:val="0000FF"/>
            <w:sz w:val="24"/>
          </w:rPr>
          <w:t>1996</w:t>
        </w:r>
        <w:r w:rsidR="001B1EEB" w:rsidRPr="00923E4B">
          <w:rPr>
            <w:rFonts w:ascii="Arial" w:eastAsia="宋体" w:hAnsi="Arial" w:cs="Arial" w:hint="eastAsia"/>
            <w:snapToGrid w:val="0"/>
            <w:color w:val="0000FF"/>
            <w:sz w:val="24"/>
          </w:rPr>
          <w:t>年</w:t>
        </w:r>
        <w:r w:rsidR="001B1EEB" w:rsidRPr="00923E4B">
          <w:rPr>
            <w:rFonts w:ascii="Arial" w:eastAsia="宋体" w:hAnsi="Arial" w:cs="Arial" w:hint="eastAsia"/>
            <w:snapToGrid w:val="0"/>
            <w:color w:val="0000FF"/>
            <w:sz w:val="24"/>
          </w:rPr>
          <w:t>8</w:t>
        </w:r>
        <w:r w:rsidR="001B1EEB" w:rsidRPr="00923E4B">
          <w:rPr>
            <w:rFonts w:ascii="Arial" w:eastAsia="宋体" w:hAnsi="Arial" w:cs="Arial" w:hint="eastAsia"/>
            <w:snapToGrid w:val="0"/>
            <w:color w:val="0000FF"/>
            <w:sz w:val="24"/>
          </w:rPr>
          <w:t>月</w:t>
        </w:r>
      </w:hyperlink>
    </w:p>
    <w:p w:rsidR="00923E4B" w:rsidRPr="00923E4B" w:rsidRDefault="00176A6C" w:rsidP="003A3B2C">
      <w:pPr>
        <w:pStyle w:val="a4"/>
        <w:numPr>
          <w:ilvl w:val="0"/>
          <w:numId w:val="1"/>
        </w:numPr>
        <w:topLinePunct/>
        <w:adjustRightInd w:val="0"/>
        <w:snapToGrid w:val="0"/>
        <w:spacing w:line="480" w:lineRule="auto"/>
        <w:ind w:left="376" w:hangingChars="171" w:hanging="376"/>
        <w:jc w:val="both"/>
        <w:rPr>
          <w:rFonts w:ascii="Arial" w:eastAsia="宋体" w:hAnsi="Arial" w:cs="Arial"/>
          <w:snapToGrid w:val="0"/>
          <w:sz w:val="24"/>
          <w:szCs w:val="24"/>
        </w:rPr>
      </w:pPr>
      <w:hyperlink r:id="rId46">
        <w:r w:rsidR="001B1EEB" w:rsidRPr="00923E4B">
          <w:rPr>
            <w:rFonts w:ascii="Arial" w:eastAsia="宋体" w:hAnsi="Arial" w:cs="Arial" w:hint="eastAsia"/>
            <w:snapToGrid w:val="0"/>
            <w:color w:val="0000FF"/>
            <w:sz w:val="24"/>
          </w:rPr>
          <w:t>旨在用于医疗保健机构的灭菌器上市前通</w:t>
        </w:r>
        <w:r w:rsidR="00923E4B" w:rsidRPr="00923E4B">
          <w:rPr>
            <w:rFonts w:ascii="Arial" w:eastAsia="宋体" w:hAnsi="Arial" w:cs="Arial" w:hint="eastAsia"/>
            <w:snapToGrid w:val="0"/>
            <w:color w:val="0000FF"/>
            <w:sz w:val="24"/>
          </w:rPr>
          <w:t>知</w:t>
        </w:r>
        <w:r w:rsidR="00923E4B">
          <w:rPr>
            <w:rFonts w:ascii="Arial" w:eastAsia="宋体" w:hAnsi="Arial" w:cs="Arial" w:hint="eastAsia"/>
            <w:snapToGrid w:val="0"/>
            <w:color w:val="0000FF"/>
            <w:sz w:val="24"/>
          </w:rPr>
          <w:t>（</w:t>
        </w:r>
        <w:r w:rsidR="00923E4B" w:rsidRPr="00923E4B">
          <w:rPr>
            <w:rFonts w:ascii="Arial" w:eastAsia="宋体" w:hAnsi="Arial" w:cs="Arial" w:hint="eastAsia"/>
            <w:snapToGrid w:val="0"/>
            <w:color w:val="0000FF"/>
            <w:sz w:val="24"/>
          </w:rPr>
          <w:t>510</w:t>
        </w:r>
        <w:r w:rsidR="00923E4B">
          <w:rPr>
            <w:rFonts w:ascii="Arial" w:eastAsia="宋体" w:hAnsi="Arial" w:cs="Arial" w:hint="eastAsia"/>
            <w:snapToGrid w:val="0"/>
            <w:color w:val="0000FF"/>
            <w:sz w:val="24"/>
          </w:rPr>
          <w:t>（</w:t>
        </w:r>
        <w:r w:rsidR="00923E4B" w:rsidRPr="00923E4B">
          <w:rPr>
            <w:rFonts w:ascii="Arial" w:eastAsia="宋体" w:hAnsi="Arial" w:cs="Arial" w:hint="eastAsia"/>
            <w:snapToGrid w:val="0"/>
            <w:color w:val="0000FF"/>
            <w:sz w:val="24"/>
          </w:rPr>
          <w:t>k</w:t>
        </w:r>
        <w:r w:rsidR="00923E4B">
          <w:rPr>
            <w:rFonts w:ascii="Arial" w:eastAsia="宋体" w:hAnsi="Arial" w:cs="Arial" w:hint="eastAsia"/>
            <w:snapToGrid w:val="0"/>
            <w:color w:val="0000FF"/>
            <w:sz w:val="24"/>
          </w:rPr>
          <w:t>））</w:t>
        </w:r>
        <w:r w:rsidR="00923E4B" w:rsidRPr="00923E4B">
          <w:rPr>
            <w:rFonts w:ascii="Arial" w:eastAsia="宋体" w:hAnsi="Arial" w:cs="Arial" w:hint="eastAsia"/>
            <w:snapToGrid w:val="0"/>
            <w:color w:val="0000FF"/>
            <w:sz w:val="24"/>
          </w:rPr>
          <w:t>提</w:t>
        </w:r>
        <w:r w:rsidR="001B1EEB" w:rsidRPr="00923E4B">
          <w:rPr>
            <w:rFonts w:ascii="Arial" w:eastAsia="宋体" w:hAnsi="Arial" w:cs="Arial" w:hint="eastAsia"/>
            <w:snapToGrid w:val="0"/>
            <w:color w:val="0000FF"/>
            <w:sz w:val="24"/>
          </w:rPr>
          <w:t>交材料指南，</w:t>
        </w:r>
        <w:r w:rsidR="001B1EEB" w:rsidRPr="00923E4B">
          <w:rPr>
            <w:rFonts w:ascii="Arial" w:eastAsia="宋体" w:hAnsi="Arial" w:cs="Arial" w:hint="eastAsia"/>
            <w:snapToGrid w:val="0"/>
            <w:color w:val="0000FF"/>
            <w:sz w:val="24"/>
          </w:rPr>
          <w:t>1993</w:t>
        </w:r>
        <w:r w:rsidR="001B1EEB" w:rsidRPr="00923E4B">
          <w:rPr>
            <w:rFonts w:ascii="Arial" w:eastAsia="宋体" w:hAnsi="Arial" w:cs="Arial" w:hint="eastAsia"/>
            <w:snapToGrid w:val="0"/>
            <w:color w:val="0000FF"/>
            <w:sz w:val="24"/>
          </w:rPr>
          <w:t>年</w:t>
        </w:r>
        <w:r w:rsidR="001B1EEB" w:rsidRPr="00923E4B">
          <w:rPr>
            <w:rFonts w:ascii="Arial" w:eastAsia="宋体" w:hAnsi="Arial" w:cs="Arial" w:hint="eastAsia"/>
            <w:snapToGrid w:val="0"/>
            <w:color w:val="0000FF"/>
            <w:sz w:val="24"/>
          </w:rPr>
          <w:t>3</w:t>
        </w:r>
        <w:r w:rsidR="001B1EEB" w:rsidRPr="00923E4B">
          <w:rPr>
            <w:rFonts w:ascii="Arial" w:eastAsia="宋体" w:hAnsi="Arial" w:cs="Arial" w:hint="eastAsia"/>
            <w:snapToGrid w:val="0"/>
            <w:color w:val="0000FF"/>
            <w:sz w:val="24"/>
          </w:rPr>
          <w:t>月</w:t>
        </w:r>
      </w:hyperlink>
    </w:p>
    <w:p w:rsidR="00923E4B" w:rsidRPr="00923E4B" w:rsidRDefault="00923E4B" w:rsidP="003A3B2C">
      <w:pPr>
        <w:pStyle w:val="a4"/>
        <w:numPr>
          <w:ilvl w:val="0"/>
          <w:numId w:val="1"/>
        </w:numPr>
        <w:topLinePunct/>
        <w:adjustRightInd w:val="0"/>
        <w:snapToGrid w:val="0"/>
        <w:spacing w:line="480" w:lineRule="auto"/>
        <w:ind w:left="410" w:hangingChars="171" w:hanging="410"/>
        <w:jc w:val="both"/>
        <w:rPr>
          <w:rFonts w:ascii="Arial" w:eastAsia="宋体" w:hAnsi="Arial" w:cs="Arial"/>
          <w:snapToGrid w:val="0"/>
          <w:sz w:val="24"/>
          <w:szCs w:val="24"/>
        </w:rPr>
      </w:pPr>
      <w:r w:rsidRPr="00923E4B">
        <w:rPr>
          <w:rFonts w:ascii="宋体" w:eastAsia="宋体" w:hAnsi="宋体" w:cs="Arial" w:hint="eastAsia"/>
          <w:snapToGrid w:val="0"/>
          <w:sz w:val="24"/>
          <w:szCs w:val="24"/>
        </w:rPr>
        <w:t>“</w:t>
      </w:r>
      <w:r w:rsidR="001B1EEB" w:rsidRPr="00923E4B">
        <w:rPr>
          <w:rFonts w:ascii="Arial" w:eastAsia="宋体" w:hAnsi="Arial" w:cs="Arial" w:hint="eastAsia"/>
          <w:snapToGrid w:val="0"/>
          <w:sz w:val="24"/>
          <w:szCs w:val="24"/>
        </w:rPr>
        <w:t>医疗器械标签：建议格式和内容</w:t>
      </w:r>
      <w:r w:rsidRPr="00923E4B">
        <w:rPr>
          <w:rFonts w:ascii="宋体" w:eastAsia="宋体" w:hAnsi="宋体" w:cs="Arial" w:hint="eastAsia"/>
          <w:snapToGrid w:val="0"/>
          <w:sz w:val="24"/>
          <w:szCs w:val="24"/>
        </w:rPr>
        <w:t>”</w:t>
      </w:r>
      <w:r>
        <w:rPr>
          <w:rFonts w:ascii="Arial" w:eastAsia="宋体" w:hAnsi="Arial" w:cs="Arial" w:hint="eastAsia"/>
          <w:snapToGrid w:val="0"/>
          <w:sz w:val="24"/>
          <w:szCs w:val="24"/>
        </w:rPr>
        <w:t>（</w:t>
      </w:r>
      <w:r w:rsidR="001B1EEB" w:rsidRPr="00923E4B">
        <w:rPr>
          <w:rFonts w:ascii="Arial" w:eastAsia="宋体" w:hAnsi="Arial" w:cs="Arial" w:hint="eastAsia"/>
          <w:snapToGrid w:val="0"/>
          <w:sz w:val="24"/>
          <w:szCs w:val="24"/>
        </w:rPr>
        <w:t>草案</w:t>
      </w:r>
      <w:r>
        <w:rPr>
          <w:rFonts w:ascii="Arial" w:eastAsia="宋体" w:hAnsi="Arial" w:cs="Arial" w:hint="eastAsia"/>
          <w:snapToGrid w:val="0"/>
          <w:sz w:val="24"/>
          <w:szCs w:val="24"/>
        </w:rPr>
        <w:t>）</w:t>
      </w:r>
      <w:r w:rsidR="001B1EEB" w:rsidRPr="00923E4B">
        <w:rPr>
          <w:rFonts w:ascii="Arial" w:eastAsia="宋体" w:hAnsi="Arial" w:cs="Arial" w:hint="eastAsia"/>
          <w:snapToGrid w:val="0"/>
          <w:sz w:val="24"/>
          <w:szCs w:val="24"/>
        </w:rPr>
        <w:t>，网址：</w:t>
      </w:r>
      <w:hyperlink r:id="rId47">
        <w:r w:rsidR="001B1EEB" w:rsidRPr="00923E4B">
          <w:rPr>
            <w:rFonts w:ascii="Arial" w:eastAsia="宋体" w:hAnsi="Arial" w:cs="Arial" w:hint="eastAsia"/>
            <w:snapToGrid w:val="0"/>
            <w:color w:val="0000FF"/>
            <w:sz w:val="24"/>
            <w:szCs w:val="24"/>
          </w:rPr>
          <w:t>.</w:t>
        </w:r>
        <w:r w:rsidR="001B1EEB" w:rsidRPr="00923E4B">
          <w:rPr>
            <w:rFonts w:ascii="Arial" w:eastAsia="宋体" w:hAnsi="Arial" w:cs="Arial" w:hint="eastAsia"/>
            <w:snapToGrid w:val="0"/>
            <w:color w:val="0000FF"/>
            <w:sz w:val="24"/>
            <w:szCs w:val="24"/>
            <w:u w:val="single" w:color="0000FF"/>
          </w:rPr>
          <w:t>www.fda.go</w:t>
        </w:r>
        <w:r w:rsidRPr="00923E4B">
          <w:rPr>
            <w:rFonts w:ascii="Arial" w:eastAsia="宋体" w:hAnsi="Arial" w:cs="Arial" w:hint="eastAsia"/>
            <w:snapToGrid w:val="0"/>
            <w:color w:val="0000FF"/>
            <w:sz w:val="24"/>
            <w:szCs w:val="24"/>
            <w:u w:val="single" w:color="0000FF"/>
          </w:rPr>
          <w:t>v</w:t>
        </w:r>
        <w:r>
          <w:rPr>
            <w:rFonts w:ascii="Arial" w:eastAsia="宋体" w:hAnsi="Arial" w:cs="Arial" w:hint="eastAsia"/>
            <w:snapToGrid w:val="0"/>
            <w:color w:val="0000FF"/>
            <w:sz w:val="24"/>
            <w:szCs w:val="24"/>
            <w:u w:val="single" w:color="0000FF"/>
          </w:rPr>
          <w:t>/</w:t>
        </w:r>
        <w:r w:rsidRPr="00923E4B">
          <w:rPr>
            <w:rFonts w:ascii="Arial" w:eastAsia="宋体" w:hAnsi="Arial" w:cs="Arial" w:hint="eastAsia"/>
            <w:snapToGrid w:val="0"/>
            <w:color w:val="0000FF"/>
            <w:sz w:val="24"/>
            <w:szCs w:val="24"/>
            <w:u w:val="single" w:color="0000FF"/>
          </w:rPr>
          <w:t>c</w:t>
        </w:r>
        <w:r w:rsidR="001B1EEB" w:rsidRPr="00923E4B">
          <w:rPr>
            <w:rFonts w:ascii="Arial" w:eastAsia="宋体" w:hAnsi="Arial" w:cs="Arial" w:hint="eastAsia"/>
            <w:snapToGrid w:val="0"/>
            <w:color w:val="0000FF"/>
            <w:sz w:val="24"/>
            <w:szCs w:val="24"/>
            <w:u w:val="single" w:color="0000FF"/>
          </w:rPr>
          <w:t>dr</w:t>
        </w:r>
        <w:r w:rsidRPr="00923E4B">
          <w:rPr>
            <w:rFonts w:ascii="Arial" w:eastAsia="宋体" w:hAnsi="Arial" w:cs="Arial" w:hint="eastAsia"/>
            <w:snapToGrid w:val="0"/>
            <w:color w:val="0000FF"/>
            <w:sz w:val="24"/>
            <w:szCs w:val="24"/>
            <w:u w:val="single" w:color="0000FF"/>
          </w:rPr>
          <w:t>h</w:t>
        </w:r>
        <w:r>
          <w:rPr>
            <w:rFonts w:ascii="Arial" w:eastAsia="宋体" w:hAnsi="Arial" w:cs="Arial" w:hint="eastAsia"/>
            <w:snapToGrid w:val="0"/>
            <w:color w:val="0000FF"/>
            <w:sz w:val="24"/>
            <w:szCs w:val="24"/>
            <w:u w:val="single" w:color="0000FF"/>
          </w:rPr>
          <w:t>/</w:t>
        </w:r>
        <w:r w:rsidRPr="00923E4B">
          <w:rPr>
            <w:rFonts w:ascii="Arial" w:eastAsia="宋体" w:hAnsi="Arial" w:cs="Arial" w:hint="eastAsia"/>
            <w:snapToGrid w:val="0"/>
            <w:color w:val="0000FF"/>
            <w:sz w:val="24"/>
            <w:szCs w:val="24"/>
            <w:u w:val="single" w:color="0000FF"/>
          </w:rPr>
          <w:t>o</w:t>
        </w:r>
        <w:r w:rsidR="001B1EEB" w:rsidRPr="00923E4B">
          <w:rPr>
            <w:rFonts w:ascii="Arial" w:eastAsia="宋体" w:hAnsi="Arial" w:cs="Arial" w:hint="eastAsia"/>
            <w:snapToGrid w:val="0"/>
            <w:color w:val="0000FF"/>
            <w:sz w:val="24"/>
            <w:szCs w:val="24"/>
            <w:u w:val="single" w:color="0000FF"/>
          </w:rPr>
          <w:t>d</w:t>
        </w:r>
        <w:r w:rsidRPr="00923E4B">
          <w:rPr>
            <w:rFonts w:ascii="Arial" w:eastAsia="宋体" w:hAnsi="Arial" w:cs="Arial" w:hint="eastAsia"/>
            <w:snapToGrid w:val="0"/>
            <w:color w:val="0000FF"/>
            <w:sz w:val="24"/>
            <w:szCs w:val="24"/>
            <w:u w:val="single" w:color="0000FF"/>
          </w:rPr>
          <w:t>e</w:t>
        </w:r>
        <w:r>
          <w:rPr>
            <w:rFonts w:ascii="Arial" w:eastAsia="宋体" w:hAnsi="Arial" w:cs="Arial" w:hint="eastAsia"/>
            <w:snapToGrid w:val="0"/>
            <w:color w:val="0000FF"/>
            <w:sz w:val="24"/>
            <w:szCs w:val="24"/>
            <w:u w:val="single" w:color="0000FF"/>
          </w:rPr>
          <w:t>/</w:t>
        </w:r>
        <w:r w:rsidRPr="00923E4B">
          <w:rPr>
            <w:rFonts w:ascii="Arial" w:eastAsia="宋体" w:hAnsi="Arial" w:cs="Arial" w:hint="eastAsia"/>
            <w:snapToGrid w:val="0"/>
            <w:color w:val="0000FF"/>
            <w:sz w:val="24"/>
            <w:szCs w:val="24"/>
            <w:u w:val="single" w:color="0000FF"/>
          </w:rPr>
          <w:t>l</w:t>
        </w:r>
        <w:r w:rsidR="001B1EEB" w:rsidRPr="00923E4B">
          <w:rPr>
            <w:rFonts w:ascii="Arial" w:eastAsia="宋体" w:hAnsi="Arial" w:cs="Arial" w:hint="eastAsia"/>
            <w:snapToGrid w:val="0"/>
            <w:color w:val="0000FF"/>
            <w:sz w:val="24"/>
            <w:szCs w:val="24"/>
            <w:u w:val="single" w:color="0000FF"/>
          </w:rPr>
          <w:t>abeling.pdf</w:t>
        </w:r>
      </w:hyperlink>
    </w:p>
    <w:p w:rsidR="000D6985" w:rsidRPr="00923E4B" w:rsidRDefault="001B1EEB" w:rsidP="003A3B2C">
      <w:pPr>
        <w:pStyle w:val="a4"/>
        <w:numPr>
          <w:ilvl w:val="0"/>
          <w:numId w:val="1"/>
        </w:numPr>
        <w:topLinePunct/>
        <w:adjustRightInd w:val="0"/>
        <w:snapToGrid w:val="0"/>
        <w:spacing w:line="480" w:lineRule="auto"/>
        <w:ind w:left="410" w:hangingChars="171" w:hanging="410"/>
        <w:jc w:val="both"/>
        <w:rPr>
          <w:rFonts w:ascii="Arial" w:eastAsia="宋体" w:hAnsi="Arial" w:cs="Arial"/>
          <w:snapToGrid w:val="0"/>
          <w:sz w:val="24"/>
          <w:szCs w:val="28"/>
        </w:rPr>
      </w:pPr>
      <w:r w:rsidRPr="00923E4B">
        <w:rPr>
          <w:rFonts w:ascii="Arial" w:eastAsia="宋体" w:hAnsi="Arial" w:cs="Arial" w:hint="eastAsia"/>
          <w:snapToGrid w:val="0"/>
          <w:sz w:val="24"/>
          <w:szCs w:val="24"/>
        </w:rPr>
        <w:t>FDA</w:t>
      </w:r>
      <w:r w:rsidRPr="00923E4B">
        <w:rPr>
          <w:rFonts w:ascii="Arial" w:eastAsia="宋体" w:hAnsi="Arial" w:cs="Arial" w:hint="eastAsia"/>
          <w:snapToGrid w:val="0"/>
          <w:sz w:val="24"/>
          <w:szCs w:val="24"/>
        </w:rPr>
        <w:t>标签要求，网址：</w:t>
      </w:r>
      <w:hyperlink r:id="rId48">
        <w:r w:rsidRPr="00923E4B">
          <w:rPr>
            <w:rFonts w:ascii="Arial" w:eastAsia="宋体" w:hAnsi="Arial" w:cs="Arial" w:hint="eastAsia"/>
            <w:snapToGrid w:val="0"/>
            <w:color w:val="0000FF"/>
            <w:sz w:val="24"/>
            <w:u w:val="single" w:color="0000FF"/>
          </w:rPr>
          <w:t>www.fda.go</w:t>
        </w:r>
        <w:r w:rsidR="00923E4B" w:rsidRPr="00923E4B">
          <w:rPr>
            <w:rFonts w:ascii="Arial" w:eastAsia="宋体" w:hAnsi="Arial" w:cs="Arial" w:hint="eastAsia"/>
            <w:snapToGrid w:val="0"/>
            <w:color w:val="0000FF"/>
            <w:sz w:val="24"/>
            <w:u w:val="single" w:color="0000FF"/>
          </w:rPr>
          <w:t>v</w:t>
        </w:r>
        <w:r w:rsidR="00923E4B">
          <w:rPr>
            <w:rFonts w:ascii="Arial" w:eastAsia="宋体" w:hAnsi="Arial" w:cs="Arial" w:hint="eastAsia"/>
            <w:snapToGrid w:val="0"/>
            <w:color w:val="0000FF"/>
            <w:sz w:val="24"/>
            <w:u w:val="single" w:color="0000FF"/>
          </w:rPr>
          <w:t>/</w:t>
        </w:r>
        <w:r w:rsidR="00923E4B" w:rsidRPr="00923E4B">
          <w:rPr>
            <w:rFonts w:ascii="Arial" w:eastAsia="宋体" w:hAnsi="Arial" w:cs="Arial" w:hint="eastAsia"/>
            <w:snapToGrid w:val="0"/>
            <w:color w:val="0000FF"/>
            <w:sz w:val="24"/>
            <w:u w:val="single" w:color="0000FF"/>
          </w:rPr>
          <w:t>c</w:t>
        </w:r>
        <w:r w:rsidRPr="00923E4B">
          <w:rPr>
            <w:rFonts w:ascii="Arial" w:eastAsia="宋体" w:hAnsi="Arial" w:cs="Arial" w:hint="eastAsia"/>
            <w:snapToGrid w:val="0"/>
            <w:color w:val="0000FF"/>
            <w:sz w:val="24"/>
            <w:u w:val="single" w:color="0000FF"/>
          </w:rPr>
          <w:t>dr</w:t>
        </w:r>
        <w:r w:rsidR="00923E4B" w:rsidRPr="00923E4B">
          <w:rPr>
            <w:rFonts w:ascii="Arial" w:eastAsia="宋体" w:hAnsi="Arial" w:cs="Arial" w:hint="eastAsia"/>
            <w:snapToGrid w:val="0"/>
            <w:color w:val="0000FF"/>
            <w:sz w:val="24"/>
            <w:u w:val="single" w:color="0000FF"/>
          </w:rPr>
          <w:t>h</w:t>
        </w:r>
        <w:r w:rsidR="00923E4B">
          <w:rPr>
            <w:rFonts w:ascii="Arial" w:eastAsia="宋体" w:hAnsi="Arial" w:cs="Arial" w:hint="eastAsia"/>
            <w:snapToGrid w:val="0"/>
            <w:color w:val="0000FF"/>
            <w:sz w:val="24"/>
            <w:u w:val="single" w:color="0000FF"/>
          </w:rPr>
          <w:t>/</w:t>
        </w:r>
        <w:r w:rsidR="00923E4B" w:rsidRPr="00923E4B">
          <w:rPr>
            <w:rFonts w:ascii="Arial" w:eastAsia="宋体" w:hAnsi="Arial" w:cs="Arial" w:hint="eastAsia"/>
            <w:snapToGrid w:val="0"/>
            <w:color w:val="0000FF"/>
            <w:sz w:val="24"/>
            <w:u w:val="single" w:color="0000FF"/>
          </w:rPr>
          <w:t>d</w:t>
        </w:r>
        <w:r w:rsidRPr="00923E4B">
          <w:rPr>
            <w:rFonts w:ascii="Arial" w:eastAsia="宋体" w:hAnsi="Arial" w:cs="Arial" w:hint="eastAsia"/>
            <w:snapToGrid w:val="0"/>
            <w:color w:val="0000FF"/>
            <w:sz w:val="24"/>
            <w:u w:val="single" w:color="0000FF"/>
          </w:rPr>
          <w:t>evadvic</w:t>
        </w:r>
        <w:r w:rsidR="00923E4B" w:rsidRPr="00923E4B">
          <w:rPr>
            <w:rFonts w:ascii="Arial" w:eastAsia="宋体" w:hAnsi="Arial" w:cs="Arial" w:hint="eastAsia"/>
            <w:snapToGrid w:val="0"/>
            <w:color w:val="0000FF"/>
            <w:sz w:val="24"/>
            <w:u w:val="single" w:color="0000FF"/>
          </w:rPr>
          <w:t>e</w:t>
        </w:r>
        <w:r w:rsidR="00923E4B">
          <w:rPr>
            <w:rFonts w:ascii="Arial" w:eastAsia="宋体" w:hAnsi="Arial" w:cs="Arial" w:hint="eastAsia"/>
            <w:snapToGrid w:val="0"/>
            <w:color w:val="0000FF"/>
            <w:sz w:val="24"/>
            <w:u w:val="single" w:color="0000FF"/>
          </w:rPr>
          <w:t>/</w:t>
        </w:r>
        <w:r w:rsidR="00923E4B" w:rsidRPr="00923E4B">
          <w:rPr>
            <w:rFonts w:ascii="Arial" w:eastAsia="宋体" w:hAnsi="Arial" w:cs="Arial" w:hint="eastAsia"/>
            <w:snapToGrid w:val="0"/>
            <w:color w:val="0000FF"/>
            <w:sz w:val="24"/>
            <w:u w:val="single" w:color="0000FF"/>
          </w:rPr>
          <w:t>3</w:t>
        </w:r>
        <w:r w:rsidRPr="00923E4B">
          <w:rPr>
            <w:rFonts w:ascii="Arial" w:eastAsia="宋体" w:hAnsi="Arial" w:cs="Arial" w:hint="eastAsia"/>
            <w:snapToGrid w:val="0"/>
            <w:color w:val="0000FF"/>
            <w:sz w:val="24"/>
            <w:u w:val="single" w:color="0000FF"/>
          </w:rPr>
          <w:t>3.html#contents</w:t>
        </w:r>
      </w:hyperlink>
    </w:p>
    <w:p w:rsidR="003A3B2C" w:rsidRDefault="003A3B2C" w:rsidP="003A3B2C">
      <w:pPr>
        <w:topLinePunct/>
        <w:adjustRightInd w:val="0"/>
        <w:snapToGrid w:val="0"/>
        <w:spacing w:afterLines="75" w:after="224" w:line="480" w:lineRule="auto"/>
        <w:jc w:val="both"/>
        <w:rPr>
          <w:rFonts w:ascii="Arial" w:eastAsia="宋体" w:hAnsi="Arial" w:cs="Arial"/>
          <w:snapToGrid w:val="0"/>
          <w:sz w:val="24"/>
          <w:szCs w:val="28"/>
        </w:rPr>
        <w:sectPr w:rsidR="003A3B2C" w:rsidSect="003A3B2C">
          <w:headerReference w:type="default" r:id="rId49"/>
          <w:footerReference w:type="default" r:id="rId50"/>
          <w:pgSz w:w="11906" w:h="16838"/>
          <w:pgMar w:top="1134" w:right="1440" w:bottom="1134" w:left="1440" w:header="720" w:footer="720" w:gutter="0"/>
          <w:pgNumType w:start="40"/>
          <w:cols w:space="720"/>
          <w:docGrid w:type="lines" w:linePitch="299"/>
        </w:sectPr>
      </w:pPr>
    </w:p>
    <w:p w:rsidR="000D6985" w:rsidRPr="003A3B2C" w:rsidRDefault="001B1EEB" w:rsidP="003A3B2C">
      <w:pPr>
        <w:pStyle w:val="3"/>
        <w:topLinePunct/>
        <w:adjustRightInd w:val="0"/>
        <w:snapToGrid w:val="0"/>
        <w:spacing w:afterLines="75" w:after="224" w:line="480" w:lineRule="auto"/>
        <w:ind w:left="0" w:firstLine="0"/>
        <w:jc w:val="center"/>
        <w:rPr>
          <w:rFonts w:ascii="Arial" w:hAnsi="Arial" w:cs="Arial"/>
          <w:b w:val="0"/>
          <w:bCs w:val="0"/>
          <w:snapToGrid w:val="0"/>
        </w:rPr>
      </w:pPr>
      <w:bookmarkStart w:id="11" w:name="_bookmark11"/>
      <w:bookmarkEnd w:id="11"/>
      <w:r w:rsidRPr="003A3B2C">
        <w:rPr>
          <w:rFonts w:ascii="Arial" w:hAnsi="Arial" w:cs="Arial" w:hint="eastAsia"/>
          <w:snapToGrid w:val="0"/>
        </w:rPr>
        <w:lastRenderedPageBreak/>
        <w:t>附录</w:t>
      </w:r>
      <w:r w:rsidRPr="003A3B2C">
        <w:rPr>
          <w:rFonts w:ascii="Arial" w:hAnsi="Arial" w:cs="Arial" w:hint="eastAsia"/>
          <w:snapToGrid w:val="0"/>
        </w:rPr>
        <w:t>D</w:t>
      </w:r>
      <w:r w:rsidRPr="003A3B2C">
        <w:rPr>
          <w:rFonts w:ascii="Arial" w:hAnsi="Arial" w:cs="Arial" w:hint="eastAsia"/>
          <w:snapToGrid w:val="0"/>
        </w:rPr>
        <w:t>：</w:t>
      </w:r>
      <w:r w:rsidRPr="003A3B2C">
        <w:rPr>
          <w:rFonts w:ascii="Arial" w:hAnsi="Arial" w:cs="Arial" w:hint="eastAsia"/>
          <w:snapToGrid w:val="0"/>
        </w:rPr>
        <w:t>FDA</w:t>
      </w:r>
      <w:r w:rsidRPr="003A3B2C">
        <w:rPr>
          <w:rFonts w:ascii="Arial" w:hAnsi="Arial" w:cs="Arial" w:hint="eastAsia"/>
          <w:snapToGrid w:val="0"/>
        </w:rPr>
        <w:t>用于执行现行非上市前和上市前提交材料要求的预期时间表</w:t>
      </w:r>
    </w:p>
    <w:tbl>
      <w:tblPr>
        <w:tblStyle w:val="aa"/>
        <w:tblW w:w="5000" w:type="pct"/>
        <w:tblLook w:val="01E0" w:firstRow="1" w:lastRow="1" w:firstColumn="1" w:lastColumn="1" w:noHBand="0" w:noVBand="0"/>
      </w:tblPr>
      <w:tblGrid>
        <w:gridCol w:w="2085"/>
        <w:gridCol w:w="3318"/>
        <w:gridCol w:w="3413"/>
        <w:gridCol w:w="2939"/>
        <w:gridCol w:w="3031"/>
      </w:tblGrid>
      <w:tr w:rsidR="000D6985" w:rsidRPr="00923E4B" w:rsidTr="00D3352A">
        <w:tc>
          <w:tcPr>
            <w:tcW w:w="705" w:type="pct"/>
            <w:tcBorders>
              <w:bottom w:val="single" w:sz="4" w:space="0" w:color="auto"/>
            </w:tcBorders>
            <w:vAlign w:val="center"/>
          </w:tcPr>
          <w:p w:rsidR="000D6985" w:rsidRPr="00923E4B" w:rsidRDefault="001B1EEB" w:rsidP="00784FDD">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snapToGrid w:val="0"/>
                <w:sz w:val="21"/>
              </w:rPr>
              <w:t>再加工商类型</w:t>
            </w:r>
          </w:p>
        </w:tc>
        <w:tc>
          <w:tcPr>
            <w:tcW w:w="1122" w:type="pct"/>
            <w:tcBorders>
              <w:bottom w:val="single" w:sz="4" w:space="0" w:color="auto"/>
            </w:tcBorders>
            <w:vAlign w:val="center"/>
          </w:tcPr>
          <w:p w:rsidR="000D6985" w:rsidRPr="00923E4B" w:rsidRDefault="001B1EEB" w:rsidP="00784FDD">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snapToGrid w:val="0"/>
                <w:sz w:val="21"/>
              </w:rPr>
              <w:t>现行要求</w:t>
            </w:r>
          </w:p>
        </w:tc>
        <w:tc>
          <w:tcPr>
            <w:tcW w:w="1154" w:type="pct"/>
            <w:tcBorders>
              <w:bottom w:val="single" w:sz="4" w:space="0" w:color="auto"/>
            </w:tcBorders>
            <w:vAlign w:val="center"/>
          </w:tcPr>
          <w:p w:rsidR="000D6985" w:rsidRPr="00923E4B" w:rsidRDefault="001B1EEB" w:rsidP="00784FDD">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snapToGrid w:val="0"/>
                <w:sz w:val="21"/>
              </w:rPr>
              <w:t>FDA</w:t>
            </w:r>
            <w:r w:rsidRPr="00923E4B">
              <w:rPr>
                <w:rFonts w:ascii="Arial" w:eastAsia="宋体" w:hAnsi="Arial" w:cs="Arial" w:hint="eastAsia"/>
                <w:b/>
                <w:snapToGrid w:val="0"/>
                <w:sz w:val="21"/>
              </w:rPr>
              <w:t>发布最终</w:t>
            </w:r>
            <w:r w:rsidRPr="00923E4B">
              <w:rPr>
                <w:rFonts w:ascii="Arial" w:eastAsia="宋体" w:hAnsi="Arial" w:cs="Arial" w:hint="eastAsia"/>
                <w:b/>
                <w:snapToGrid w:val="0"/>
                <w:sz w:val="21"/>
              </w:rPr>
              <w:t>SUD</w:t>
            </w:r>
            <w:r w:rsidRPr="00923E4B">
              <w:rPr>
                <w:rFonts w:ascii="Arial" w:eastAsia="宋体" w:hAnsi="Arial" w:cs="Arial" w:hint="eastAsia"/>
                <w:b/>
                <w:snapToGrid w:val="0"/>
                <w:sz w:val="21"/>
              </w:rPr>
              <w:t>重复使用政策后</w:t>
            </w:r>
            <w:r w:rsidRPr="00923E4B">
              <w:rPr>
                <w:rFonts w:ascii="Arial" w:eastAsia="宋体" w:hAnsi="Arial" w:cs="Arial" w:hint="eastAsia"/>
                <w:b/>
                <w:snapToGrid w:val="0"/>
                <w:sz w:val="21"/>
              </w:rPr>
              <w:t>6</w:t>
            </w:r>
            <w:r w:rsidRPr="00923E4B">
              <w:rPr>
                <w:rFonts w:ascii="Arial" w:eastAsia="宋体" w:hAnsi="Arial" w:cs="Arial" w:hint="eastAsia"/>
                <w:b/>
                <w:snapToGrid w:val="0"/>
                <w:sz w:val="21"/>
              </w:rPr>
              <w:t>个月</w:t>
            </w:r>
          </w:p>
        </w:tc>
        <w:tc>
          <w:tcPr>
            <w:tcW w:w="994" w:type="pct"/>
            <w:tcBorders>
              <w:bottom w:val="single" w:sz="4" w:space="0" w:color="auto"/>
            </w:tcBorders>
            <w:vAlign w:val="center"/>
          </w:tcPr>
          <w:p w:rsidR="000D6985" w:rsidRPr="00923E4B" w:rsidRDefault="001B1EEB" w:rsidP="00784FDD">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snapToGrid w:val="0"/>
                <w:sz w:val="21"/>
              </w:rPr>
              <w:t>FDA</w:t>
            </w:r>
            <w:r w:rsidRPr="00923E4B">
              <w:rPr>
                <w:rFonts w:ascii="Arial" w:eastAsia="宋体" w:hAnsi="Arial" w:cs="Arial" w:hint="eastAsia"/>
                <w:b/>
                <w:snapToGrid w:val="0"/>
                <w:sz w:val="21"/>
              </w:rPr>
              <w:t>发布最终</w:t>
            </w:r>
            <w:r w:rsidRPr="00923E4B">
              <w:rPr>
                <w:rFonts w:ascii="Arial" w:eastAsia="宋体" w:hAnsi="Arial" w:cs="Arial" w:hint="eastAsia"/>
                <w:b/>
                <w:snapToGrid w:val="0"/>
                <w:sz w:val="21"/>
              </w:rPr>
              <w:t>SUD</w:t>
            </w:r>
            <w:r w:rsidRPr="00923E4B">
              <w:rPr>
                <w:rFonts w:ascii="Arial" w:eastAsia="宋体" w:hAnsi="Arial" w:cs="Arial" w:hint="eastAsia"/>
                <w:b/>
                <w:snapToGrid w:val="0"/>
                <w:sz w:val="21"/>
              </w:rPr>
              <w:t>重复使用政策后</w:t>
            </w:r>
            <w:r w:rsidRPr="00923E4B">
              <w:rPr>
                <w:rFonts w:ascii="Arial" w:eastAsia="宋体" w:hAnsi="Arial" w:cs="Arial" w:hint="eastAsia"/>
                <w:b/>
                <w:snapToGrid w:val="0"/>
                <w:sz w:val="21"/>
              </w:rPr>
              <w:t>12</w:t>
            </w:r>
            <w:r w:rsidRPr="00923E4B">
              <w:rPr>
                <w:rFonts w:ascii="Arial" w:eastAsia="宋体" w:hAnsi="Arial" w:cs="Arial" w:hint="eastAsia"/>
                <w:b/>
                <w:snapToGrid w:val="0"/>
                <w:sz w:val="21"/>
              </w:rPr>
              <w:t>个月</w:t>
            </w:r>
          </w:p>
        </w:tc>
        <w:tc>
          <w:tcPr>
            <w:tcW w:w="1025" w:type="pct"/>
            <w:tcBorders>
              <w:bottom w:val="single" w:sz="4" w:space="0" w:color="auto"/>
            </w:tcBorders>
            <w:vAlign w:val="center"/>
          </w:tcPr>
          <w:p w:rsidR="000D6985" w:rsidRPr="00923E4B" w:rsidRDefault="001B1EEB" w:rsidP="00784FDD">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snapToGrid w:val="0"/>
                <w:sz w:val="21"/>
              </w:rPr>
              <w:t>FDA</w:t>
            </w:r>
            <w:r w:rsidRPr="00923E4B">
              <w:rPr>
                <w:rFonts w:ascii="Arial" w:eastAsia="宋体" w:hAnsi="Arial" w:cs="Arial" w:hint="eastAsia"/>
                <w:b/>
                <w:snapToGrid w:val="0"/>
                <w:sz w:val="21"/>
              </w:rPr>
              <w:t>发布最终</w:t>
            </w:r>
            <w:r w:rsidRPr="00923E4B">
              <w:rPr>
                <w:rFonts w:ascii="Arial" w:eastAsia="宋体" w:hAnsi="Arial" w:cs="Arial" w:hint="eastAsia"/>
                <w:b/>
                <w:snapToGrid w:val="0"/>
                <w:sz w:val="21"/>
              </w:rPr>
              <w:t>SUD</w:t>
            </w:r>
            <w:r w:rsidRPr="00923E4B">
              <w:rPr>
                <w:rFonts w:ascii="Arial" w:eastAsia="宋体" w:hAnsi="Arial" w:cs="Arial" w:hint="eastAsia"/>
                <w:b/>
                <w:snapToGrid w:val="0"/>
                <w:sz w:val="21"/>
              </w:rPr>
              <w:t>重复使用政策后</w:t>
            </w:r>
            <w:r w:rsidRPr="00923E4B">
              <w:rPr>
                <w:rFonts w:ascii="Arial" w:eastAsia="宋体" w:hAnsi="Arial" w:cs="Arial" w:hint="eastAsia"/>
                <w:b/>
                <w:snapToGrid w:val="0"/>
                <w:sz w:val="21"/>
              </w:rPr>
              <w:t>18</w:t>
            </w:r>
            <w:r w:rsidRPr="00923E4B">
              <w:rPr>
                <w:rFonts w:ascii="Arial" w:eastAsia="宋体" w:hAnsi="Arial" w:cs="Arial" w:hint="eastAsia"/>
                <w:b/>
                <w:snapToGrid w:val="0"/>
                <w:sz w:val="21"/>
              </w:rPr>
              <w:t>个月</w:t>
            </w:r>
          </w:p>
        </w:tc>
      </w:tr>
      <w:tr w:rsidR="000D6985" w:rsidRPr="00923E4B" w:rsidTr="00D3352A">
        <w:tc>
          <w:tcPr>
            <w:tcW w:w="705" w:type="pct"/>
            <w:tcBorders>
              <w:bottom w:val="nil"/>
            </w:tcBorders>
          </w:tcPr>
          <w:p w:rsidR="000D6985" w:rsidRPr="00923E4B" w:rsidRDefault="001B1EEB"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b/>
                <w:snapToGrid w:val="0"/>
                <w:sz w:val="21"/>
              </w:rPr>
              <w:t>第三方再加工商</w:t>
            </w:r>
          </w:p>
        </w:tc>
        <w:tc>
          <w:tcPr>
            <w:tcW w:w="1122" w:type="pct"/>
            <w:tcBorders>
              <w:bottom w:val="nil"/>
            </w:tcBorders>
            <w:vAlign w:val="bottom"/>
          </w:tcPr>
          <w:p w:rsidR="000D6985" w:rsidRPr="00923E4B" w:rsidRDefault="001B1EEB"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u w:val="single"/>
              </w:rPr>
              <w:t>非上市前要求</w:t>
            </w:r>
            <w:r w:rsidRPr="00923E4B">
              <w:rPr>
                <w:rFonts w:ascii="Arial" w:eastAsia="宋体" w:hAnsi="Arial" w:cs="Arial" w:hint="eastAsia"/>
                <w:snapToGrid w:val="0"/>
                <w:sz w:val="21"/>
              </w:rPr>
              <w:t>包括注册、列表、医疗器械报告、追踪</w:t>
            </w:r>
            <w:r w:rsidR="00923E4B" w:rsidRPr="00923E4B">
              <w:rPr>
                <w:rFonts w:ascii="Arial" w:eastAsia="宋体" w:hAnsi="Arial" w:cs="Arial" w:hint="eastAsia"/>
                <w:snapToGrid w:val="0"/>
                <w:sz w:val="21"/>
              </w:rPr>
              <w:t>（</w:t>
            </w:r>
            <w:r w:rsidRPr="00923E4B">
              <w:rPr>
                <w:rFonts w:ascii="Arial" w:eastAsia="宋体" w:hAnsi="Arial" w:cs="Arial" w:hint="eastAsia"/>
                <w:snapToGrid w:val="0"/>
                <w:sz w:val="21"/>
              </w:rPr>
              <w:t>如适用</w:t>
            </w:r>
            <w:r w:rsidR="00923E4B" w:rsidRPr="00923E4B">
              <w:rPr>
                <w:rFonts w:ascii="Arial" w:eastAsia="宋体" w:hAnsi="Arial" w:cs="Arial" w:hint="eastAsia"/>
                <w:snapToGrid w:val="0"/>
                <w:sz w:val="21"/>
              </w:rPr>
              <w:t>）</w:t>
            </w:r>
            <w:r w:rsidRPr="00923E4B">
              <w:rPr>
                <w:rFonts w:ascii="Arial" w:eastAsia="宋体" w:hAnsi="Arial" w:cs="Arial" w:hint="eastAsia"/>
                <w:snapToGrid w:val="0"/>
                <w:sz w:val="21"/>
              </w:rPr>
              <w:t>、纠正和</w:t>
            </w:r>
            <w:r w:rsidR="0079544A" w:rsidRPr="00923E4B">
              <w:rPr>
                <w:rFonts w:ascii="Arial" w:eastAsia="宋体" w:hAnsi="Arial" w:cs="Arial" w:hint="eastAsia"/>
                <w:snapToGrid w:val="0"/>
                <w:sz w:val="21"/>
              </w:rPr>
              <w:t>移除</w:t>
            </w:r>
            <w:r w:rsidRPr="00923E4B">
              <w:rPr>
                <w:rFonts w:ascii="Arial" w:eastAsia="宋体" w:hAnsi="Arial" w:cs="Arial" w:hint="eastAsia"/>
                <w:snapToGrid w:val="0"/>
                <w:sz w:val="21"/>
              </w:rPr>
              <w:t>、质量体系和标签</w:t>
            </w:r>
          </w:p>
        </w:tc>
        <w:tc>
          <w:tcPr>
            <w:tcW w:w="1154" w:type="pct"/>
            <w:tcBorders>
              <w:bottom w:val="nil"/>
            </w:tcBorders>
            <w:vAlign w:val="bottom"/>
          </w:tcPr>
          <w:p w:rsidR="000D6985" w:rsidRPr="00923E4B" w:rsidRDefault="000D6985"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p>
        </w:tc>
        <w:tc>
          <w:tcPr>
            <w:tcW w:w="994" w:type="pct"/>
            <w:tcBorders>
              <w:bottom w:val="nil"/>
            </w:tcBorders>
            <w:vAlign w:val="bottom"/>
          </w:tcPr>
          <w:p w:rsidR="000D6985" w:rsidRPr="00923E4B" w:rsidRDefault="000D6985"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p>
        </w:tc>
        <w:tc>
          <w:tcPr>
            <w:tcW w:w="1025" w:type="pct"/>
            <w:tcBorders>
              <w:bottom w:val="nil"/>
            </w:tcBorders>
            <w:vAlign w:val="bottom"/>
          </w:tcPr>
          <w:p w:rsidR="000D6985" w:rsidRPr="00923E4B" w:rsidRDefault="000D6985"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p>
        </w:tc>
      </w:tr>
      <w:tr w:rsidR="007D1D1C" w:rsidRPr="00923E4B" w:rsidTr="00D3352A">
        <w:tc>
          <w:tcPr>
            <w:tcW w:w="705" w:type="pct"/>
            <w:tcBorders>
              <w:top w:val="nil"/>
              <w:bottom w:val="single" w:sz="4" w:space="0" w:color="auto"/>
            </w:tcBorders>
          </w:tcPr>
          <w:p w:rsidR="007D1D1C" w:rsidRPr="00923E4B" w:rsidRDefault="007D1D1C" w:rsidP="00784FDD">
            <w:pPr>
              <w:pStyle w:val="TableParagraph"/>
              <w:topLinePunct/>
              <w:adjustRightInd w:val="0"/>
              <w:snapToGrid w:val="0"/>
              <w:spacing w:beforeLines="50" w:before="149" w:line="276" w:lineRule="auto"/>
              <w:jc w:val="both"/>
              <w:rPr>
                <w:rFonts w:ascii="Arial" w:eastAsia="宋体" w:hAnsi="Arial" w:cs="Arial"/>
                <w:b/>
                <w:bCs/>
                <w:snapToGrid w:val="0"/>
                <w:sz w:val="21"/>
                <w:szCs w:val="19"/>
              </w:rPr>
            </w:pPr>
          </w:p>
        </w:tc>
        <w:tc>
          <w:tcPr>
            <w:tcW w:w="1122" w:type="pct"/>
            <w:tcBorders>
              <w:top w:val="nil"/>
              <w:bottom w:val="single" w:sz="4" w:space="0" w:color="auto"/>
            </w:tcBorders>
            <w:vAlign w:val="bottom"/>
          </w:tcPr>
          <w:p w:rsidR="007D1D1C" w:rsidRPr="00923E4B" w:rsidRDefault="007D1D1C" w:rsidP="00784FDD">
            <w:pPr>
              <w:pStyle w:val="TableParagraph"/>
              <w:topLinePunct/>
              <w:adjustRightInd w:val="0"/>
              <w:snapToGrid w:val="0"/>
              <w:spacing w:beforeLines="50" w:before="149" w:line="276" w:lineRule="auto"/>
              <w:jc w:val="both"/>
              <w:rPr>
                <w:rFonts w:ascii="Arial" w:eastAsia="宋体" w:hAnsi="Arial" w:cs="Arial"/>
                <w:snapToGrid w:val="0"/>
                <w:sz w:val="21"/>
                <w:u w:val="single"/>
              </w:rPr>
            </w:pPr>
            <w:r w:rsidRPr="00923E4B">
              <w:rPr>
                <w:rFonts w:ascii="Arial" w:eastAsia="宋体" w:hAnsi="Arial" w:cs="Arial" w:hint="eastAsia"/>
                <w:snapToGrid w:val="0"/>
                <w:sz w:val="21"/>
                <w:u w:val="single"/>
              </w:rPr>
              <w:t>上市前提交材料要求</w:t>
            </w:r>
            <w:r w:rsidRPr="00923E4B">
              <w:rPr>
                <w:rFonts w:ascii="Arial" w:eastAsia="宋体" w:hAnsi="Arial" w:cs="Arial" w:hint="eastAsia"/>
                <w:snapToGrid w:val="0"/>
                <w:sz w:val="21"/>
              </w:rPr>
              <w:t>：</w:t>
            </w:r>
            <w:r w:rsidRPr="00923E4B">
              <w:rPr>
                <w:rFonts w:ascii="Arial" w:eastAsia="宋体" w:hAnsi="Arial" w:cs="Arial" w:hint="eastAsia"/>
                <w:snapToGrid w:val="0"/>
                <w:sz w:val="21"/>
              </w:rPr>
              <w:t>FDA</w:t>
            </w:r>
            <w:r w:rsidRPr="00923E4B">
              <w:rPr>
                <w:rFonts w:ascii="Arial" w:eastAsia="宋体" w:hAnsi="Arial" w:cs="Arial" w:hint="eastAsia"/>
                <w:snapToGrid w:val="0"/>
                <w:sz w:val="21"/>
              </w:rPr>
              <w:t>已延缓执行此类要求</w:t>
            </w:r>
          </w:p>
        </w:tc>
        <w:tc>
          <w:tcPr>
            <w:tcW w:w="1154" w:type="pct"/>
            <w:tcBorders>
              <w:top w:val="nil"/>
              <w:bottom w:val="single" w:sz="4" w:space="0" w:color="auto"/>
            </w:tcBorders>
            <w:vAlign w:val="bottom"/>
          </w:tcPr>
          <w:p w:rsidR="007D1D1C" w:rsidRPr="00923E4B" w:rsidRDefault="007D1D1C" w:rsidP="00784FDD">
            <w:pPr>
              <w:pStyle w:val="TableParagraph"/>
              <w:topLinePunct/>
              <w:adjustRightInd w:val="0"/>
              <w:snapToGrid w:val="0"/>
              <w:spacing w:beforeLines="50" w:before="149" w:line="276" w:lineRule="auto"/>
              <w:jc w:val="both"/>
              <w:rPr>
                <w:rFonts w:ascii="Arial" w:eastAsia="宋体" w:hAnsi="Arial" w:cs="Arial"/>
                <w:snapToGrid w:val="0"/>
                <w:sz w:val="21"/>
                <w:u w:val="single"/>
              </w:rPr>
            </w:pPr>
            <w:r w:rsidRPr="00923E4B">
              <w:rPr>
                <w:rFonts w:ascii="Arial" w:eastAsia="宋体" w:hAnsi="Arial" w:cs="Arial" w:hint="eastAsia"/>
                <w:snapToGrid w:val="0"/>
                <w:sz w:val="21"/>
                <w:u w:val="single"/>
              </w:rPr>
              <w:t>上市前提交材料要求</w:t>
            </w:r>
            <w:r w:rsidRPr="00923E4B">
              <w:rPr>
                <w:rFonts w:ascii="Arial" w:eastAsia="宋体" w:hAnsi="Arial" w:cs="Arial" w:hint="eastAsia"/>
                <w:snapToGrid w:val="0"/>
                <w:sz w:val="21"/>
              </w:rPr>
              <w:t>：为</w:t>
            </w:r>
            <w:r w:rsidRPr="00923E4B">
              <w:rPr>
                <w:rFonts w:ascii="Arial" w:eastAsia="宋体" w:hAnsi="Arial" w:cs="Arial" w:hint="eastAsia"/>
                <w:snapToGrid w:val="0"/>
                <w:sz w:val="21"/>
              </w:rPr>
              <w:t>III</w:t>
            </w:r>
            <w:r w:rsidRPr="00923E4B">
              <w:rPr>
                <w:rFonts w:ascii="Arial" w:eastAsia="宋体" w:hAnsi="Arial" w:cs="Arial" w:hint="eastAsia"/>
                <w:snapToGrid w:val="0"/>
                <w:sz w:val="21"/>
              </w:rPr>
              <w:t>类器械提交</w:t>
            </w:r>
            <w:r w:rsidRPr="00923E4B">
              <w:rPr>
                <w:rFonts w:ascii="Arial" w:eastAsia="宋体" w:hAnsi="Arial" w:cs="Arial" w:hint="eastAsia"/>
                <w:snapToGrid w:val="0"/>
                <w:sz w:val="21"/>
              </w:rPr>
              <w:t>510</w:t>
            </w:r>
            <w:r w:rsidRPr="00923E4B">
              <w:rPr>
                <w:rFonts w:ascii="Arial" w:eastAsia="宋体" w:hAnsi="Arial" w:cs="Arial" w:hint="eastAsia"/>
                <w:snapToGrid w:val="0"/>
                <w:sz w:val="21"/>
              </w:rPr>
              <w:t>（</w:t>
            </w:r>
            <w:r w:rsidRPr="00923E4B">
              <w:rPr>
                <w:rFonts w:ascii="Arial" w:eastAsia="宋体" w:hAnsi="Arial" w:cs="Arial" w:hint="eastAsia"/>
                <w:snapToGrid w:val="0"/>
                <w:sz w:val="21"/>
              </w:rPr>
              <w:t>k</w:t>
            </w:r>
            <w:r w:rsidRPr="00923E4B">
              <w:rPr>
                <w:rFonts w:ascii="Arial" w:eastAsia="宋体" w:hAnsi="Arial" w:cs="Arial" w:hint="eastAsia"/>
                <w:snapToGrid w:val="0"/>
                <w:sz w:val="21"/>
              </w:rPr>
              <w:t>）提交材料或</w:t>
            </w:r>
            <w:r w:rsidRPr="00923E4B">
              <w:rPr>
                <w:rFonts w:ascii="Arial" w:eastAsia="宋体" w:hAnsi="Arial" w:cs="Arial" w:hint="eastAsia"/>
                <w:snapToGrid w:val="0"/>
                <w:sz w:val="21"/>
              </w:rPr>
              <w:t>PMA</w:t>
            </w:r>
            <w:r w:rsidRPr="00923E4B">
              <w:rPr>
                <w:rFonts w:ascii="Arial" w:eastAsia="宋体" w:hAnsi="Arial" w:cs="Arial" w:hint="eastAsia"/>
                <w:snapToGrid w:val="0"/>
                <w:sz w:val="21"/>
              </w:rPr>
              <w:t>申请</w:t>
            </w:r>
          </w:p>
        </w:tc>
        <w:tc>
          <w:tcPr>
            <w:tcW w:w="994" w:type="pct"/>
            <w:tcBorders>
              <w:top w:val="nil"/>
              <w:bottom w:val="single" w:sz="4" w:space="0" w:color="auto"/>
            </w:tcBorders>
            <w:vAlign w:val="bottom"/>
          </w:tcPr>
          <w:p w:rsidR="007D1D1C" w:rsidRPr="00923E4B" w:rsidRDefault="007D1D1C" w:rsidP="00784FDD">
            <w:pPr>
              <w:pStyle w:val="TableParagraph"/>
              <w:topLinePunct/>
              <w:adjustRightInd w:val="0"/>
              <w:snapToGrid w:val="0"/>
              <w:spacing w:beforeLines="50" w:before="149" w:line="276" w:lineRule="auto"/>
              <w:jc w:val="both"/>
              <w:rPr>
                <w:rFonts w:ascii="Arial" w:eastAsia="宋体" w:hAnsi="Arial" w:cs="Arial"/>
                <w:snapToGrid w:val="0"/>
                <w:sz w:val="21"/>
                <w:u w:val="single"/>
              </w:rPr>
            </w:pPr>
            <w:r w:rsidRPr="00923E4B">
              <w:rPr>
                <w:rFonts w:ascii="Arial" w:eastAsia="宋体" w:hAnsi="Arial" w:cs="Arial" w:hint="eastAsia"/>
                <w:snapToGrid w:val="0"/>
                <w:sz w:val="21"/>
                <w:u w:val="single"/>
              </w:rPr>
              <w:t>上市前提交材料要求</w:t>
            </w:r>
            <w:r w:rsidRPr="00923E4B">
              <w:rPr>
                <w:rFonts w:ascii="Arial" w:eastAsia="宋体" w:hAnsi="Arial" w:cs="Arial" w:hint="eastAsia"/>
                <w:snapToGrid w:val="0"/>
                <w:sz w:val="21"/>
              </w:rPr>
              <w:t>：为</w:t>
            </w:r>
            <w:r w:rsidRPr="00923E4B">
              <w:rPr>
                <w:rFonts w:ascii="Arial" w:eastAsia="宋体" w:hAnsi="Arial" w:cs="Arial" w:hint="eastAsia"/>
                <w:snapToGrid w:val="0"/>
                <w:sz w:val="21"/>
              </w:rPr>
              <w:t>II</w:t>
            </w:r>
            <w:r w:rsidRPr="00923E4B">
              <w:rPr>
                <w:rFonts w:ascii="Arial" w:eastAsia="宋体" w:hAnsi="Arial" w:cs="Arial" w:hint="eastAsia"/>
                <w:snapToGrid w:val="0"/>
                <w:sz w:val="21"/>
              </w:rPr>
              <w:t>类非豁免器械提交</w:t>
            </w:r>
            <w:r w:rsidRPr="00923E4B">
              <w:rPr>
                <w:rFonts w:ascii="Arial" w:eastAsia="宋体" w:hAnsi="Arial" w:cs="Arial" w:hint="eastAsia"/>
                <w:snapToGrid w:val="0"/>
                <w:sz w:val="21"/>
              </w:rPr>
              <w:t>510</w:t>
            </w:r>
            <w:r w:rsidRPr="00923E4B">
              <w:rPr>
                <w:rFonts w:ascii="Arial" w:eastAsia="宋体" w:hAnsi="Arial" w:cs="Arial" w:hint="eastAsia"/>
                <w:snapToGrid w:val="0"/>
                <w:sz w:val="21"/>
              </w:rPr>
              <w:t>（</w:t>
            </w:r>
            <w:r w:rsidRPr="00923E4B">
              <w:rPr>
                <w:rFonts w:ascii="Arial" w:eastAsia="宋体" w:hAnsi="Arial" w:cs="Arial" w:hint="eastAsia"/>
                <w:snapToGrid w:val="0"/>
                <w:sz w:val="21"/>
              </w:rPr>
              <w:t>k</w:t>
            </w:r>
            <w:r w:rsidRPr="00923E4B">
              <w:rPr>
                <w:rFonts w:ascii="Arial" w:eastAsia="宋体" w:hAnsi="Arial" w:cs="Arial" w:hint="eastAsia"/>
                <w:snapToGrid w:val="0"/>
                <w:sz w:val="21"/>
              </w:rPr>
              <w:t>）提交材料</w:t>
            </w:r>
          </w:p>
        </w:tc>
        <w:tc>
          <w:tcPr>
            <w:tcW w:w="1025" w:type="pct"/>
            <w:tcBorders>
              <w:top w:val="nil"/>
              <w:bottom w:val="single" w:sz="4" w:space="0" w:color="auto"/>
            </w:tcBorders>
            <w:vAlign w:val="bottom"/>
          </w:tcPr>
          <w:p w:rsidR="007D1D1C" w:rsidRPr="00923E4B" w:rsidRDefault="007D1D1C" w:rsidP="00784FDD">
            <w:pPr>
              <w:pStyle w:val="TableParagraph"/>
              <w:topLinePunct/>
              <w:adjustRightInd w:val="0"/>
              <w:snapToGrid w:val="0"/>
              <w:spacing w:beforeLines="50" w:before="149" w:line="276" w:lineRule="auto"/>
              <w:jc w:val="both"/>
              <w:rPr>
                <w:rFonts w:ascii="Arial" w:eastAsia="宋体" w:hAnsi="Arial" w:cs="Arial"/>
                <w:snapToGrid w:val="0"/>
                <w:sz w:val="21"/>
                <w:u w:val="single"/>
              </w:rPr>
            </w:pPr>
            <w:r w:rsidRPr="00923E4B">
              <w:rPr>
                <w:rFonts w:ascii="Arial" w:eastAsia="宋体" w:hAnsi="Arial" w:cs="Arial" w:hint="eastAsia"/>
                <w:snapToGrid w:val="0"/>
                <w:sz w:val="21"/>
                <w:u w:val="single"/>
              </w:rPr>
              <w:t>上市前提交材料要求</w:t>
            </w:r>
            <w:r w:rsidRPr="00923E4B">
              <w:rPr>
                <w:rFonts w:ascii="Arial" w:eastAsia="宋体" w:hAnsi="Arial" w:cs="Arial" w:hint="eastAsia"/>
                <w:snapToGrid w:val="0"/>
                <w:sz w:val="21"/>
              </w:rPr>
              <w:t>：为</w:t>
            </w:r>
            <w:r w:rsidRPr="00923E4B">
              <w:rPr>
                <w:rFonts w:ascii="Arial" w:eastAsia="宋体" w:hAnsi="Arial" w:cs="Arial" w:hint="eastAsia"/>
                <w:snapToGrid w:val="0"/>
                <w:sz w:val="21"/>
              </w:rPr>
              <w:t>I</w:t>
            </w:r>
            <w:r w:rsidRPr="00923E4B">
              <w:rPr>
                <w:rFonts w:ascii="Arial" w:eastAsia="宋体" w:hAnsi="Arial" w:cs="Arial" w:hint="eastAsia"/>
                <w:snapToGrid w:val="0"/>
                <w:sz w:val="21"/>
              </w:rPr>
              <w:t>类非豁免器械提交</w:t>
            </w:r>
            <w:r w:rsidRPr="00923E4B">
              <w:rPr>
                <w:rFonts w:ascii="Arial" w:eastAsia="宋体" w:hAnsi="Arial" w:cs="Arial" w:hint="eastAsia"/>
                <w:snapToGrid w:val="0"/>
                <w:sz w:val="21"/>
              </w:rPr>
              <w:t>510</w:t>
            </w:r>
            <w:r w:rsidRPr="00923E4B">
              <w:rPr>
                <w:rFonts w:ascii="Arial" w:eastAsia="宋体" w:hAnsi="Arial" w:cs="Arial" w:hint="eastAsia"/>
                <w:snapToGrid w:val="0"/>
                <w:sz w:val="21"/>
              </w:rPr>
              <w:t>（</w:t>
            </w:r>
            <w:r w:rsidRPr="00923E4B">
              <w:rPr>
                <w:rFonts w:ascii="Arial" w:eastAsia="宋体" w:hAnsi="Arial" w:cs="Arial" w:hint="eastAsia"/>
                <w:snapToGrid w:val="0"/>
                <w:sz w:val="21"/>
              </w:rPr>
              <w:t>k</w:t>
            </w:r>
            <w:r w:rsidRPr="00923E4B">
              <w:rPr>
                <w:rFonts w:ascii="Arial" w:eastAsia="宋体" w:hAnsi="Arial" w:cs="Arial" w:hint="eastAsia"/>
                <w:snapToGrid w:val="0"/>
                <w:sz w:val="21"/>
              </w:rPr>
              <w:t>）提交材料</w:t>
            </w:r>
          </w:p>
        </w:tc>
      </w:tr>
      <w:tr w:rsidR="00016494" w:rsidRPr="00923E4B" w:rsidTr="00D3352A">
        <w:tc>
          <w:tcPr>
            <w:tcW w:w="705" w:type="pct"/>
            <w:tcBorders>
              <w:bottom w:val="nil"/>
            </w:tcBorders>
          </w:tcPr>
          <w:p w:rsidR="00016494" w:rsidRPr="00923E4B" w:rsidRDefault="007D1D1C" w:rsidP="00784FDD">
            <w:pPr>
              <w:topLinePunct/>
              <w:adjustRightInd w:val="0"/>
              <w:snapToGrid w:val="0"/>
              <w:spacing w:beforeLines="50" w:before="149" w:line="276" w:lineRule="auto"/>
              <w:jc w:val="both"/>
              <w:rPr>
                <w:rFonts w:ascii="Arial" w:eastAsia="宋体" w:hAnsi="Arial" w:cs="Arial"/>
                <w:snapToGrid w:val="0"/>
                <w:sz w:val="21"/>
              </w:rPr>
            </w:pPr>
            <w:r w:rsidRPr="00923E4B">
              <w:rPr>
                <w:rFonts w:ascii="Arial" w:eastAsia="宋体" w:hAnsi="Arial" w:cs="Arial" w:hint="eastAsia"/>
                <w:b/>
                <w:snapToGrid w:val="0"/>
                <w:sz w:val="21"/>
              </w:rPr>
              <w:t>医院再加工商</w:t>
            </w:r>
          </w:p>
        </w:tc>
        <w:tc>
          <w:tcPr>
            <w:tcW w:w="1122" w:type="pct"/>
            <w:tcBorders>
              <w:bottom w:val="nil"/>
            </w:tcBorders>
          </w:tcPr>
          <w:p w:rsidR="00016494" w:rsidRPr="00923E4B"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u w:val="single"/>
              </w:rPr>
              <w:t>非上市前要求</w:t>
            </w:r>
            <w:r w:rsidRPr="00923E4B">
              <w:rPr>
                <w:rFonts w:ascii="Arial" w:eastAsia="宋体" w:hAnsi="Arial" w:cs="Arial" w:hint="eastAsia"/>
                <w:snapToGrid w:val="0"/>
                <w:sz w:val="21"/>
              </w:rPr>
              <w:t>：</w:t>
            </w:r>
            <w:r w:rsidRPr="00923E4B">
              <w:rPr>
                <w:rFonts w:ascii="Arial" w:eastAsia="宋体" w:hAnsi="Arial" w:cs="Arial" w:hint="eastAsia"/>
                <w:snapToGrid w:val="0"/>
                <w:sz w:val="21"/>
              </w:rPr>
              <w:t>FDA</w:t>
            </w:r>
            <w:r w:rsidR="0048047A" w:rsidRPr="00923E4B">
              <w:rPr>
                <w:rFonts w:ascii="Arial" w:eastAsia="宋体" w:hAnsi="Arial" w:cs="Arial" w:hint="eastAsia"/>
                <w:snapToGrid w:val="0"/>
                <w:sz w:val="21"/>
              </w:rPr>
              <w:t>已延缓执行此类要求</w:t>
            </w:r>
          </w:p>
        </w:tc>
        <w:tc>
          <w:tcPr>
            <w:tcW w:w="1154" w:type="pct"/>
            <w:tcBorders>
              <w:bottom w:val="nil"/>
            </w:tcBorders>
          </w:tcPr>
          <w:p w:rsidR="00016494" w:rsidRPr="00923E4B"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u w:val="single"/>
              </w:rPr>
              <w:t>非上市前要求</w:t>
            </w:r>
            <w:r w:rsidRPr="00923E4B">
              <w:rPr>
                <w:rFonts w:ascii="Arial" w:eastAsia="宋体" w:hAnsi="Arial" w:cs="Arial" w:hint="eastAsia"/>
                <w:snapToGrid w:val="0"/>
                <w:sz w:val="21"/>
              </w:rPr>
              <w:t>：</w:t>
            </w:r>
            <w:r w:rsidRPr="00923E4B">
              <w:rPr>
                <w:rFonts w:ascii="Arial" w:eastAsia="宋体" w:hAnsi="Arial" w:cs="Arial" w:hint="eastAsia"/>
                <w:snapToGrid w:val="0"/>
                <w:sz w:val="21"/>
              </w:rPr>
              <w:t>FDA</w:t>
            </w:r>
            <w:r w:rsidR="0048047A" w:rsidRPr="00923E4B">
              <w:rPr>
                <w:rFonts w:ascii="Arial" w:eastAsia="宋体" w:hAnsi="Arial" w:cs="Arial" w:hint="eastAsia"/>
                <w:snapToGrid w:val="0"/>
                <w:sz w:val="21"/>
              </w:rPr>
              <w:t>已延缓执行此类要求</w:t>
            </w:r>
          </w:p>
        </w:tc>
        <w:tc>
          <w:tcPr>
            <w:tcW w:w="994" w:type="pct"/>
            <w:tcBorders>
              <w:bottom w:val="nil"/>
            </w:tcBorders>
          </w:tcPr>
          <w:p w:rsidR="00016494"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rPr>
            </w:pPr>
            <w:r w:rsidRPr="00923E4B">
              <w:rPr>
                <w:rFonts w:ascii="Arial" w:eastAsia="宋体" w:hAnsi="Arial" w:cs="Arial" w:hint="eastAsia"/>
                <w:snapToGrid w:val="0"/>
                <w:sz w:val="21"/>
                <w:u w:val="single" w:color="000000"/>
              </w:rPr>
              <w:t>非上市前要求</w:t>
            </w:r>
            <w:r w:rsidR="0048047A" w:rsidRPr="00923E4B">
              <w:rPr>
                <w:rFonts w:ascii="Arial" w:eastAsia="宋体" w:hAnsi="Arial" w:cs="Arial" w:hint="eastAsia"/>
                <w:snapToGrid w:val="0"/>
                <w:sz w:val="21"/>
              </w:rPr>
              <w:t>包括注册、列表、医疗器械报告、追踪</w:t>
            </w:r>
            <w:r w:rsidR="00923E4B" w:rsidRPr="00923E4B">
              <w:rPr>
                <w:rFonts w:ascii="Arial" w:eastAsia="宋体" w:hAnsi="Arial" w:cs="Arial" w:hint="eastAsia"/>
                <w:snapToGrid w:val="0"/>
                <w:sz w:val="21"/>
              </w:rPr>
              <w:t>（</w:t>
            </w:r>
            <w:r w:rsidR="0048047A" w:rsidRPr="00923E4B">
              <w:rPr>
                <w:rFonts w:ascii="Arial" w:eastAsia="宋体" w:hAnsi="Arial" w:cs="Arial" w:hint="eastAsia"/>
                <w:snapToGrid w:val="0"/>
                <w:sz w:val="21"/>
              </w:rPr>
              <w:t>如适用</w:t>
            </w:r>
            <w:r w:rsidR="00923E4B" w:rsidRPr="00923E4B">
              <w:rPr>
                <w:rFonts w:ascii="Arial" w:eastAsia="宋体" w:hAnsi="Arial" w:cs="Arial" w:hint="eastAsia"/>
                <w:snapToGrid w:val="0"/>
                <w:sz w:val="21"/>
              </w:rPr>
              <w:t>）</w:t>
            </w:r>
            <w:r w:rsidR="0048047A" w:rsidRPr="00923E4B">
              <w:rPr>
                <w:rFonts w:ascii="Arial" w:eastAsia="宋体" w:hAnsi="Arial" w:cs="Arial" w:hint="eastAsia"/>
                <w:snapToGrid w:val="0"/>
                <w:sz w:val="21"/>
              </w:rPr>
              <w:t>、纠正和</w:t>
            </w:r>
            <w:r w:rsidR="0079544A" w:rsidRPr="00923E4B">
              <w:rPr>
                <w:rFonts w:ascii="Arial" w:eastAsia="宋体" w:hAnsi="Arial" w:cs="Arial" w:hint="eastAsia"/>
                <w:snapToGrid w:val="0"/>
                <w:sz w:val="21"/>
              </w:rPr>
              <w:t>移除</w:t>
            </w:r>
            <w:r w:rsidR="0048047A" w:rsidRPr="00923E4B">
              <w:rPr>
                <w:rFonts w:ascii="Arial" w:eastAsia="宋体" w:hAnsi="Arial" w:cs="Arial" w:hint="eastAsia"/>
                <w:snapToGrid w:val="0"/>
                <w:sz w:val="21"/>
              </w:rPr>
              <w:t>、质量体系和标签</w:t>
            </w:r>
          </w:p>
          <w:p w:rsidR="007D1D1C" w:rsidRPr="00923E4B" w:rsidRDefault="007D1D1C"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p>
        </w:tc>
        <w:tc>
          <w:tcPr>
            <w:tcW w:w="1025" w:type="pct"/>
            <w:tcBorders>
              <w:bottom w:val="nil"/>
            </w:tcBorders>
          </w:tcPr>
          <w:p w:rsidR="00016494" w:rsidRPr="00923E4B"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rPr>
            </w:pPr>
          </w:p>
        </w:tc>
      </w:tr>
      <w:tr w:rsidR="00016494" w:rsidRPr="00923E4B" w:rsidTr="00D3352A">
        <w:tc>
          <w:tcPr>
            <w:tcW w:w="705" w:type="pct"/>
            <w:tcBorders>
              <w:top w:val="nil"/>
              <w:bottom w:val="nil"/>
            </w:tcBorders>
          </w:tcPr>
          <w:p w:rsidR="00016494" w:rsidRPr="00923E4B" w:rsidRDefault="00016494" w:rsidP="00784FDD">
            <w:pPr>
              <w:topLinePunct/>
              <w:adjustRightInd w:val="0"/>
              <w:snapToGrid w:val="0"/>
              <w:spacing w:beforeLines="50" w:before="149" w:line="276" w:lineRule="auto"/>
              <w:jc w:val="both"/>
              <w:rPr>
                <w:rFonts w:ascii="Arial" w:eastAsia="宋体" w:hAnsi="Arial" w:cs="Arial"/>
                <w:snapToGrid w:val="0"/>
                <w:sz w:val="21"/>
              </w:rPr>
            </w:pPr>
          </w:p>
        </w:tc>
        <w:tc>
          <w:tcPr>
            <w:tcW w:w="1122" w:type="pct"/>
            <w:tcBorders>
              <w:top w:val="nil"/>
              <w:bottom w:val="nil"/>
            </w:tcBorders>
          </w:tcPr>
          <w:p w:rsidR="00016494" w:rsidRPr="00923E4B"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u w:val="single"/>
              </w:rPr>
              <w:t>上市前提交材料要求</w:t>
            </w:r>
            <w:r w:rsidRPr="00923E4B">
              <w:rPr>
                <w:rFonts w:ascii="Arial" w:eastAsia="宋体" w:hAnsi="Arial" w:cs="Arial" w:hint="eastAsia"/>
                <w:snapToGrid w:val="0"/>
                <w:sz w:val="21"/>
              </w:rPr>
              <w:t>：</w:t>
            </w:r>
          </w:p>
        </w:tc>
        <w:tc>
          <w:tcPr>
            <w:tcW w:w="1154" w:type="pct"/>
            <w:tcBorders>
              <w:top w:val="nil"/>
              <w:bottom w:val="nil"/>
            </w:tcBorders>
          </w:tcPr>
          <w:p w:rsidR="00016494" w:rsidRPr="00923E4B"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u w:val="single"/>
              </w:rPr>
              <w:t>上市前提交材料要求</w:t>
            </w:r>
            <w:r w:rsidRPr="00923E4B">
              <w:rPr>
                <w:rFonts w:ascii="Arial" w:eastAsia="宋体" w:hAnsi="Arial" w:cs="Arial" w:hint="eastAsia"/>
                <w:snapToGrid w:val="0"/>
                <w:sz w:val="21"/>
              </w:rPr>
              <w:t>：</w:t>
            </w:r>
          </w:p>
        </w:tc>
        <w:tc>
          <w:tcPr>
            <w:tcW w:w="994" w:type="pct"/>
            <w:tcBorders>
              <w:top w:val="nil"/>
              <w:bottom w:val="nil"/>
            </w:tcBorders>
          </w:tcPr>
          <w:p w:rsidR="00016494" w:rsidRPr="00923E4B"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u w:val="single" w:color="000000"/>
              </w:rPr>
              <w:t>上市前提交材料要求：</w:t>
            </w:r>
          </w:p>
        </w:tc>
        <w:tc>
          <w:tcPr>
            <w:tcW w:w="1025" w:type="pct"/>
            <w:tcBorders>
              <w:top w:val="nil"/>
              <w:bottom w:val="nil"/>
            </w:tcBorders>
          </w:tcPr>
          <w:p w:rsidR="00016494" w:rsidRPr="00923E4B" w:rsidRDefault="007D1D1C"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u w:val="single" w:color="000000"/>
              </w:rPr>
              <w:t>上市前提交材料要求：</w:t>
            </w:r>
          </w:p>
        </w:tc>
      </w:tr>
      <w:tr w:rsidR="00016494" w:rsidRPr="00923E4B" w:rsidTr="00D3352A">
        <w:tc>
          <w:tcPr>
            <w:tcW w:w="705" w:type="pct"/>
            <w:tcBorders>
              <w:top w:val="nil"/>
            </w:tcBorders>
          </w:tcPr>
          <w:p w:rsidR="00016494" w:rsidRPr="00923E4B" w:rsidRDefault="00016494" w:rsidP="00784FDD">
            <w:pPr>
              <w:topLinePunct/>
              <w:adjustRightInd w:val="0"/>
              <w:snapToGrid w:val="0"/>
              <w:spacing w:beforeLines="50" w:before="149" w:line="276" w:lineRule="auto"/>
              <w:jc w:val="both"/>
              <w:rPr>
                <w:rFonts w:ascii="Arial" w:eastAsia="宋体" w:hAnsi="Arial" w:cs="Arial"/>
                <w:snapToGrid w:val="0"/>
                <w:sz w:val="21"/>
              </w:rPr>
            </w:pPr>
          </w:p>
        </w:tc>
        <w:tc>
          <w:tcPr>
            <w:tcW w:w="1122" w:type="pct"/>
            <w:tcBorders>
              <w:top w:val="nil"/>
            </w:tcBorders>
          </w:tcPr>
          <w:p w:rsidR="00016494" w:rsidRPr="00923E4B"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FDA</w:t>
            </w:r>
            <w:r w:rsidRPr="00923E4B">
              <w:rPr>
                <w:rFonts w:ascii="Arial" w:eastAsia="宋体" w:hAnsi="Arial" w:cs="Arial" w:hint="eastAsia"/>
                <w:snapToGrid w:val="0"/>
                <w:sz w:val="21"/>
              </w:rPr>
              <w:t>已延缓执行此类要求</w:t>
            </w:r>
          </w:p>
        </w:tc>
        <w:tc>
          <w:tcPr>
            <w:tcW w:w="1154" w:type="pct"/>
            <w:tcBorders>
              <w:top w:val="nil"/>
            </w:tcBorders>
          </w:tcPr>
          <w:p w:rsidR="00016494" w:rsidRPr="00923E4B"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为</w:t>
            </w:r>
            <w:r w:rsidRPr="00923E4B">
              <w:rPr>
                <w:rFonts w:ascii="Arial" w:eastAsia="宋体" w:hAnsi="Arial" w:cs="Arial" w:hint="eastAsia"/>
                <w:snapToGrid w:val="0"/>
                <w:sz w:val="21"/>
              </w:rPr>
              <w:t>III</w:t>
            </w:r>
            <w:r w:rsidRPr="00923E4B">
              <w:rPr>
                <w:rFonts w:ascii="Arial" w:eastAsia="宋体" w:hAnsi="Arial" w:cs="Arial" w:hint="eastAsia"/>
                <w:snapToGrid w:val="0"/>
                <w:sz w:val="21"/>
              </w:rPr>
              <w:t>类器械提交</w:t>
            </w:r>
            <w:r w:rsidRPr="00923E4B">
              <w:rPr>
                <w:rFonts w:ascii="Arial" w:eastAsia="宋体" w:hAnsi="Arial" w:cs="Arial" w:hint="eastAsia"/>
                <w:snapToGrid w:val="0"/>
                <w:sz w:val="21"/>
              </w:rPr>
              <w:t>510</w:t>
            </w:r>
            <w:r w:rsidR="00923E4B" w:rsidRPr="00923E4B">
              <w:rPr>
                <w:rFonts w:ascii="Arial" w:eastAsia="宋体" w:hAnsi="Arial" w:cs="Arial" w:hint="eastAsia"/>
                <w:snapToGrid w:val="0"/>
                <w:sz w:val="21"/>
              </w:rPr>
              <w:t>（</w:t>
            </w:r>
            <w:r w:rsidR="00923E4B" w:rsidRPr="00923E4B">
              <w:rPr>
                <w:rFonts w:ascii="Arial" w:eastAsia="宋体" w:hAnsi="Arial" w:cs="Arial" w:hint="eastAsia"/>
                <w:snapToGrid w:val="0"/>
                <w:sz w:val="21"/>
              </w:rPr>
              <w:t>k</w:t>
            </w:r>
            <w:r w:rsidR="00923E4B" w:rsidRPr="00923E4B">
              <w:rPr>
                <w:rFonts w:ascii="Arial" w:eastAsia="宋体" w:hAnsi="Arial" w:cs="Arial" w:hint="eastAsia"/>
                <w:snapToGrid w:val="0"/>
                <w:sz w:val="21"/>
              </w:rPr>
              <w:t>）提</w:t>
            </w:r>
            <w:r w:rsidRPr="00923E4B">
              <w:rPr>
                <w:rFonts w:ascii="Arial" w:eastAsia="宋体" w:hAnsi="Arial" w:cs="Arial" w:hint="eastAsia"/>
                <w:snapToGrid w:val="0"/>
                <w:sz w:val="21"/>
              </w:rPr>
              <w:t>交材料或</w:t>
            </w:r>
            <w:r w:rsidRPr="00923E4B">
              <w:rPr>
                <w:rFonts w:ascii="Arial" w:eastAsia="宋体" w:hAnsi="Arial" w:cs="Arial" w:hint="eastAsia"/>
                <w:snapToGrid w:val="0"/>
                <w:sz w:val="21"/>
              </w:rPr>
              <w:t>PMA</w:t>
            </w:r>
            <w:r w:rsidRPr="00923E4B">
              <w:rPr>
                <w:rFonts w:ascii="Arial" w:eastAsia="宋体" w:hAnsi="Arial" w:cs="Arial" w:hint="eastAsia"/>
                <w:snapToGrid w:val="0"/>
                <w:sz w:val="21"/>
              </w:rPr>
              <w:t>申请</w:t>
            </w:r>
          </w:p>
        </w:tc>
        <w:tc>
          <w:tcPr>
            <w:tcW w:w="994" w:type="pct"/>
            <w:tcBorders>
              <w:top w:val="nil"/>
            </w:tcBorders>
          </w:tcPr>
          <w:p w:rsidR="00016494" w:rsidRPr="00923E4B" w:rsidRDefault="0048047A"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为</w:t>
            </w:r>
            <w:r w:rsidRPr="00923E4B">
              <w:rPr>
                <w:rFonts w:ascii="Arial" w:eastAsia="宋体" w:hAnsi="Arial" w:cs="Arial" w:hint="eastAsia"/>
                <w:snapToGrid w:val="0"/>
                <w:sz w:val="21"/>
              </w:rPr>
              <w:t>II</w:t>
            </w:r>
            <w:r w:rsidRPr="00923E4B">
              <w:rPr>
                <w:rFonts w:ascii="Arial" w:eastAsia="宋体" w:hAnsi="Arial" w:cs="Arial" w:hint="eastAsia"/>
                <w:snapToGrid w:val="0"/>
                <w:sz w:val="21"/>
              </w:rPr>
              <w:t>类非豁免器械提交</w:t>
            </w:r>
            <w:r w:rsidRPr="00923E4B">
              <w:rPr>
                <w:rFonts w:ascii="Arial" w:eastAsia="宋体" w:hAnsi="Arial" w:cs="Arial" w:hint="eastAsia"/>
                <w:snapToGrid w:val="0"/>
                <w:sz w:val="21"/>
              </w:rPr>
              <w:t>510</w:t>
            </w:r>
            <w:r w:rsidR="00923E4B" w:rsidRPr="00923E4B">
              <w:rPr>
                <w:rFonts w:ascii="Arial" w:eastAsia="宋体" w:hAnsi="Arial" w:cs="Arial" w:hint="eastAsia"/>
                <w:snapToGrid w:val="0"/>
                <w:sz w:val="21"/>
              </w:rPr>
              <w:t>（</w:t>
            </w:r>
            <w:r w:rsidR="00923E4B" w:rsidRPr="00923E4B">
              <w:rPr>
                <w:rFonts w:ascii="Arial" w:eastAsia="宋体" w:hAnsi="Arial" w:cs="Arial" w:hint="eastAsia"/>
                <w:snapToGrid w:val="0"/>
                <w:sz w:val="21"/>
              </w:rPr>
              <w:t>k</w:t>
            </w:r>
            <w:r w:rsidR="00923E4B" w:rsidRPr="00923E4B">
              <w:rPr>
                <w:rFonts w:ascii="Arial" w:eastAsia="宋体" w:hAnsi="Arial" w:cs="Arial" w:hint="eastAsia"/>
                <w:snapToGrid w:val="0"/>
                <w:sz w:val="21"/>
              </w:rPr>
              <w:t>）提</w:t>
            </w:r>
            <w:r w:rsidRPr="00923E4B">
              <w:rPr>
                <w:rFonts w:ascii="Arial" w:eastAsia="宋体" w:hAnsi="Arial" w:cs="Arial" w:hint="eastAsia"/>
                <w:snapToGrid w:val="0"/>
                <w:sz w:val="21"/>
              </w:rPr>
              <w:t>交材料</w:t>
            </w:r>
          </w:p>
        </w:tc>
        <w:tc>
          <w:tcPr>
            <w:tcW w:w="1025" w:type="pct"/>
            <w:tcBorders>
              <w:top w:val="nil"/>
            </w:tcBorders>
          </w:tcPr>
          <w:p w:rsidR="00016494" w:rsidRPr="00923E4B" w:rsidRDefault="00016494" w:rsidP="00784FDD">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为</w:t>
            </w:r>
            <w:r w:rsidRPr="00923E4B">
              <w:rPr>
                <w:rFonts w:ascii="Arial" w:eastAsia="宋体" w:hAnsi="Arial" w:cs="Arial" w:hint="eastAsia"/>
                <w:snapToGrid w:val="0"/>
                <w:sz w:val="21"/>
              </w:rPr>
              <w:t>I</w:t>
            </w:r>
            <w:r w:rsidRPr="00923E4B">
              <w:rPr>
                <w:rFonts w:ascii="Arial" w:eastAsia="宋体" w:hAnsi="Arial" w:cs="Arial" w:hint="eastAsia"/>
                <w:snapToGrid w:val="0"/>
                <w:sz w:val="21"/>
              </w:rPr>
              <w:t>类非豁免器械提交</w:t>
            </w:r>
            <w:r w:rsidRPr="00923E4B">
              <w:rPr>
                <w:rFonts w:ascii="Arial" w:eastAsia="宋体" w:hAnsi="Arial" w:cs="Arial" w:hint="eastAsia"/>
                <w:snapToGrid w:val="0"/>
                <w:sz w:val="21"/>
              </w:rPr>
              <w:t>510</w:t>
            </w:r>
            <w:r w:rsidR="00923E4B" w:rsidRPr="00923E4B">
              <w:rPr>
                <w:rFonts w:ascii="Arial" w:eastAsia="宋体" w:hAnsi="Arial" w:cs="Arial" w:hint="eastAsia"/>
                <w:snapToGrid w:val="0"/>
                <w:sz w:val="21"/>
              </w:rPr>
              <w:t>（</w:t>
            </w:r>
            <w:r w:rsidR="00923E4B" w:rsidRPr="00923E4B">
              <w:rPr>
                <w:rFonts w:ascii="Arial" w:eastAsia="宋体" w:hAnsi="Arial" w:cs="Arial" w:hint="eastAsia"/>
                <w:snapToGrid w:val="0"/>
                <w:sz w:val="21"/>
              </w:rPr>
              <w:t>k</w:t>
            </w:r>
            <w:r w:rsidR="00923E4B" w:rsidRPr="00923E4B">
              <w:rPr>
                <w:rFonts w:ascii="Arial" w:eastAsia="宋体" w:hAnsi="Arial" w:cs="Arial" w:hint="eastAsia"/>
                <w:snapToGrid w:val="0"/>
                <w:sz w:val="21"/>
              </w:rPr>
              <w:t>）提</w:t>
            </w:r>
            <w:r w:rsidRPr="00923E4B">
              <w:rPr>
                <w:rFonts w:ascii="Arial" w:eastAsia="宋体" w:hAnsi="Arial" w:cs="Arial" w:hint="eastAsia"/>
                <w:snapToGrid w:val="0"/>
                <w:sz w:val="21"/>
              </w:rPr>
              <w:t>交材料</w:t>
            </w:r>
          </w:p>
        </w:tc>
      </w:tr>
    </w:tbl>
    <w:p w:rsidR="00923E4B" w:rsidRPr="00923E4B" w:rsidRDefault="00923E4B" w:rsidP="00923E4B">
      <w:pPr>
        <w:topLinePunct/>
        <w:adjustRightInd w:val="0"/>
        <w:snapToGrid w:val="0"/>
        <w:spacing w:afterLines="75" w:after="224" w:line="288" w:lineRule="auto"/>
        <w:jc w:val="both"/>
        <w:rPr>
          <w:rFonts w:ascii="Arial" w:eastAsia="宋体" w:hAnsi="Arial" w:cs="Arial"/>
          <w:b/>
          <w:bCs/>
          <w:snapToGrid w:val="0"/>
          <w:sz w:val="24"/>
          <w:szCs w:val="20"/>
        </w:rPr>
      </w:pPr>
      <w:r w:rsidRPr="00923E4B">
        <w:rPr>
          <w:rFonts w:ascii="Arial" w:eastAsia="宋体" w:hAnsi="Arial" w:cs="Arial"/>
          <w:snapToGrid w:val="0"/>
          <w:sz w:val="24"/>
          <w:szCs w:val="19"/>
        </w:rPr>
        <w:br w:type="page"/>
      </w:r>
    </w:p>
    <w:p w:rsidR="000D6985" w:rsidRPr="003A3B2C" w:rsidRDefault="001B1EEB" w:rsidP="003A3B2C">
      <w:pPr>
        <w:topLinePunct/>
        <w:adjustRightInd w:val="0"/>
        <w:snapToGrid w:val="0"/>
        <w:spacing w:afterLines="75" w:after="224" w:line="288" w:lineRule="auto"/>
        <w:jc w:val="center"/>
        <w:rPr>
          <w:rFonts w:ascii="Arial" w:eastAsia="宋体" w:hAnsi="Arial" w:cs="Arial"/>
          <w:snapToGrid w:val="0"/>
          <w:sz w:val="28"/>
          <w:szCs w:val="19"/>
        </w:rPr>
      </w:pPr>
      <w:bookmarkStart w:id="12" w:name="_bookmark12"/>
      <w:bookmarkEnd w:id="12"/>
      <w:r w:rsidRPr="003A3B2C">
        <w:rPr>
          <w:rFonts w:ascii="Arial" w:eastAsia="宋体" w:hAnsi="Arial" w:cs="Arial" w:hint="eastAsia"/>
          <w:b/>
          <w:bCs/>
          <w:snapToGrid w:val="0"/>
          <w:sz w:val="28"/>
          <w:szCs w:val="19"/>
        </w:rPr>
        <w:lastRenderedPageBreak/>
        <w:t>附录</w:t>
      </w:r>
      <w:r w:rsidRPr="003A3B2C">
        <w:rPr>
          <w:rFonts w:ascii="Arial" w:eastAsia="宋体" w:hAnsi="Arial" w:cs="Arial" w:hint="eastAsia"/>
          <w:b/>
          <w:bCs/>
          <w:snapToGrid w:val="0"/>
          <w:sz w:val="28"/>
          <w:szCs w:val="19"/>
        </w:rPr>
        <w:t>E</w:t>
      </w:r>
      <w:r w:rsidRPr="003A3B2C">
        <w:rPr>
          <w:rFonts w:ascii="Arial" w:eastAsia="宋体" w:hAnsi="Arial" w:cs="Arial" w:hint="eastAsia"/>
          <w:b/>
          <w:bCs/>
          <w:snapToGrid w:val="0"/>
          <w:sz w:val="28"/>
          <w:szCs w:val="19"/>
        </w:rPr>
        <w:t>：</w:t>
      </w:r>
      <w:r w:rsidRPr="003A3B2C">
        <w:rPr>
          <w:rFonts w:ascii="Arial" w:eastAsia="宋体" w:hAnsi="Arial" w:cs="Arial" w:hint="eastAsia"/>
          <w:b/>
          <w:bCs/>
          <w:snapToGrid w:val="0"/>
          <w:sz w:val="28"/>
          <w:szCs w:val="19"/>
        </w:rPr>
        <w:t>FDA</w:t>
      </w:r>
      <w:r w:rsidRPr="003A3B2C">
        <w:rPr>
          <w:rFonts w:ascii="Arial" w:eastAsia="宋体" w:hAnsi="Arial" w:cs="Arial" w:hint="eastAsia"/>
          <w:b/>
          <w:bCs/>
          <w:snapToGrid w:val="0"/>
          <w:sz w:val="28"/>
          <w:szCs w:val="19"/>
        </w:rPr>
        <w:t>用于执行具体上市前提交材料要求的预期时间表</w:t>
      </w:r>
    </w:p>
    <w:tbl>
      <w:tblPr>
        <w:tblStyle w:val="aa"/>
        <w:tblW w:w="5000" w:type="pct"/>
        <w:tblLook w:val="01E0" w:firstRow="1" w:lastRow="1" w:firstColumn="1" w:lastColumn="1" w:noHBand="0" w:noVBand="0"/>
      </w:tblPr>
      <w:tblGrid>
        <w:gridCol w:w="2369"/>
        <w:gridCol w:w="3200"/>
        <w:gridCol w:w="3291"/>
        <w:gridCol w:w="3105"/>
        <w:gridCol w:w="2821"/>
      </w:tblGrid>
      <w:tr w:rsidR="000D6985" w:rsidRPr="00923E4B" w:rsidTr="006663AA">
        <w:tc>
          <w:tcPr>
            <w:tcW w:w="801" w:type="pct"/>
            <w:vAlign w:val="center"/>
          </w:tcPr>
          <w:p w:rsidR="000D6985"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bCs/>
                <w:snapToGrid w:val="0"/>
                <w:sz w:val="21"/>
                <w:szCs w:val="19"/>
              </w:rPr>
              <w:t>器械的</w:t>
            </w:r>
            <w:r w:rsidRPr="00923E4B">
              <w:rPr>
                <w:rFonts w:ascii="Arial" w:eastAsia="宋体" w:hAnsi="Arial" w:cs="Arial" w:hint="eastAsia"/>
                <w:b/>
                <w:bCs/>
                <w:snapToGrid w:val="0"/>
                <w:sz w:val="21"/>
                <w:szCs w:val="19"/>
              </w:rPr>
              <w:t>CFR</w:t>
            </w:r>
            <w:r w:rsidRPr="00923E4B">
              <w:rPr>
                <w:rFonts w:ascii="Arial" w:eastAsia="宋体" w:hAnsi="Arial" w:cs="Arial" w:hint="eastAsia"/>
                <w:b/>
                <w:bCs/>
                <w:snapToGrid w:val="0"/>
                <w:sz w:val="21"/>
                <w:szCs w:val="19"/>
              </w:rPr>
              <w:t>分类</w:t>
            </w:r>
          </w:p>
        </w:tc>
        <w:tc>
          <w:tcPr>
            <w:tcW w:w="1082" w:type="pct"/>
            <w:vAlign w:val="center"/>
          </w:tcPr>
          <w:p w:rsidR="000D6985"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snapToGrid w:val="0"/>
                <w:sz w:val="21"/>
              </w:rPr>
              <w:t>FDA</w:t>
            </w:r>
            <w:r w:rsidRPr="00923E4B">
              <w:rPr>
                <w:rFonts w:ascii="Arial" w:eastAsia="宋体" w:hAnsi="Arial" w:cs="Arial" w:hint="eastAsia"/>
                <w:b/>
                <w:snapToGrid w:val="0"/>
                <w:sz w:val="21"/>
              </w:rPr>
              <w:t>发布最终</w:t>
            </w:r>
            <w:r w:rsidRPr="00923E4B">
              <w:rPr>
                <w:rFonts w:ascii="Arial" w:eastAsia="宋体" w:hAnsi="Arial" w:cs="Arial" w:hint="eastAsia"/>
                <w:b/>
                <w:snapToGrid w:val="0"/>
                <w:sz w:val="21"/>
              </w:rPr>
              <w:t>SUD</w:t>
            </w:r>
            <w:r w:rsidRPr="00923E4B">
              <w:rPr>
                <w:rFonts w:ascii="Arial" w:eastAsia="宋体" w:hAnsi="Arial" w:cs="Arial" w:hint="eastAsia"/>
                <w:b/>
                <w:snapToGrid w:val="0"/>
                <w:sz w:val="21"/>
              </w:rPr>
              <w:t>重复使用策略后</w:t>
            </w:r>
            <w:r w:rsidRPr="00923E4B">
              <w:rPr>
                <w:rFonts w:ascii="Arial" w:eastAsia="宋体" w:hAnsi="Arial" w:cs="Arial" w:hint="eastAsia"/>
                <w:b/>
                <w:snapToGrid w:val="0"/>
                <w:sz w:val="21"/>
              </w:rPr>
              <w:t>6</w:t>
            </w:r>
            <w:r w:rsidRPr="00923E4B">
              <w:rPr>
                <w:rFonts w:ascii="Arial" w:eastAsia="宋体" w:hAnsi="Arial" w:cs="Arial" w:hint="eastAsia"/>
                <w:b/>
                <w:snapToGrid w:val="0"/>
                <w:sz w:val="21"/>
              </w:rPr>
              <w:t>个月</w:t>
            </w:r>
          </w:p>
        </w:tc>
        <w:tc>
          <w:tcPr>
            <w:tcW w:w="1113" w:type="pct"/>
            <w:vAlign w:val="center"/>
          </w:tcPr>
          <w:p w:rsidR="000D6985"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snapToGrid w:val="0"/>
                <w:sz w:val="21"/>
              </w:rPr>
              <w:t>FDA</w:t>
            </w:r>
            <w:r w:rsidRPr="00923E4B">
              <w:rPr>
                <w:rFonts w:ascii="Arial" w:eastAsia="宋体" w:hAnsi="Arial" w:cs="Arial" w:hint="eastAsia"/>
                <w:b/>
                <w:snapToGrid w:val="0"/>
                <w:sz w:val="21"/>
              </w:rPr>
              <w:t>发布最终</w:t>
            </w:r>
            <w:r w:rsidRPr="00923E4B">
              <w:rPr>
                <w:rFonts w:ascii="Arial" w:eastAsia="宋体" w:hAnsi="Arial" w:cs="Arial" w:hint="eastAsia"/>
                <w:b/>
                <w:snapToGrid w:val="0"/>
                <w:sz w:val="21"/>
              </w:rPr>
              <w:t>SUD</w:t>
            </w:r>
            <w:r w:rsidRPr="00923E4B">
              <w:rPr>
                <w:rFonts w:ascii="Arial" w:eastAsia="宋体" w:hAnsi="Arial" w:cs="Arial" w:hint="eastAsia"/>
                <w:b/>
                <w:snapToGrid w:val="0"/>
                <w:sz w:val="21"/>
              </w:rPr>
              <w:t>重复使用策略后</w:t>
            </w:r>
            <w:r w:rsidRPr="00923E4B">
              <w:rPr>
                <w:rFonts w:ascii="Arial" w:eastAsia="宋体" w:hAnsi="Arial" w:cs="Arial" w:hint="eastAsia"/>
                <w:b/>
                <w:snapToGrid w:val="0"/>
                <w:sz w:val="21"/>
              </w:rPr>
              <w:t>12</w:t>
            </w:r>
            <w:r w:rsidRPr="00923E4B">
              <w:rPr>
                <w:rFonts w:ascii="Arial" w:eastAsia="宋体" w:hAnsi="Arial" w:cs="Arial" w:hint="eastAsia"/>
                <w:b/>
                <w:snapToGrid w:val="0"/>
                <w:sz w:val="21"/>
              </w:rPr>
              <w:t>个月</w:t>
            </w:r>
          </w:p>
        </w:tc>
        <w:tc>
          <w:tcPr>
            <w:tcW w:w="1050" w:type="pct"/>
            <w:vAlign w:val="center"/>
          </w:tcPr>
          <w:p w:rsidR="000D6985"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snapToGrid w:val="0"/>
                <w:sz w:val="21"/>
              </w:rPr>
              <w:t>FDA</w:t>
            </w:r>
            <w:r w:rsidRPr="00923E4B">
              <w:rPr>
                <w:rFonts w:ascii="Arial" w:eastAsia="宋体" w:hAnsi="Arial" w:cs="Arial" w:hint="eastAsia"/>
                <w:b/>
                <w:snapToGrid w:val="0"/>
                <w:sz w:val="21"/>
              </w:rPr>
              <w:t>发布最终</w:t>
            </w:r>
            <w:r w:rsidRPr="00923E4B">
              <w:rPr>
                <w:rFonts w:ascii="Arial" w:eastAsia="宋体" w:hAnsi="Arial" w:cs="Arial" w:hint="eastAsia"/>
                <w:b/>
                <w:snapToGrid w:val="0"/>
                <w:sz w:val="21"/>
              </w:rPr>
              <w:t>SUD</w:t>
            </w:r>
            <w:r w:rsidRPr="00923E4B">
              <w:rPr>
                <w:rFonts w:ascii="Arial" w:eastAsia="宋体" w:hAnsi="Arial" w:cs="Arial" w:hint="eastAsia"/>
                <w:b/>
                <w:snapToGrid w:val="0"/>
                <w:sz w:val="21"/>
              </w:rPr>
              <w:t>重复使用策略后</w:t>
            </w:r>
            <w:r w:rsidRPr="00923E4B">
              <w:rPr>
                <w:rFonts w:ascii="Arial" w:eastAsia="宋体" w:hAnsi="Arial" w:cs="Arial" w:hint="eastAsia"/>
                <w:b/>
                <w:snapToGrid w:val="0"/>
                <w:sz w:val="21"/>
              </w:rPr>
              <w:t>18</w:t>
            </w:r>
            <w:r w:rsidRPr="00923E4B">
              <w:rPr>
                <w:rFonts w:ascii="Arial" w:eastAsia="宋体" w:hAnsi="Arial" w:cs="Arial" w:hint="eastAsia"/>
                <w:b/>
                <w:snapToGrid w:val="0"/>
                <w:sz w:val="21"/>
              </w:rPr>
              <w:t>个月</w:t>
            </w:r>
          </w:p>
        </w:tc>
        <w:tc>
          <w:tcPr>
            <w:tcW w:w="954" w:type="pct"/>
            <w:vAlign w:val="center"/>
          </w:tcPr>
          <w:p w:rsidR="000D6985"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b/>
                <w:snapToGrid w:val="0"/>
                <w:sz w:val="21"/>
              </w:rPr>
              <w:t>FDA</w:t>
            </w:r>
            <w:r w:rsidRPr="00923E4B">
              <w:rPr>
                <w:rFonts w:ascii="Arial" w:eastAsia="宋体" w:hAnsi="Arial" w:cs="Arial" w:hint="eastAsia"/>
                <w:b/>
                <w:snapToGrid w:val="0"/>
                <w:sz w:val="21"/>
              </w:rPr>
              <w:t>发布最终</w:t>
            </w:r>
            <w:r w:rsidRPr="00923E4B">
              <w:rPr>
                <w:rFonts w:ascii="Arial" w:eastAsia="宋体" w:hAnsi="Arial" w:cs="Arial" w:hint="eastAsia"/>
                <w:b/>
                <w:snapToGrid w:val="0"/>
                <w:sz w:val="21"/>
              </w:rPr>
              <w:t>SUD</w:t>
            </w:r>
            <w:r w:rsidRPr="00923E4B">
              <w:rPr>
                <w:rFonts w:ascii="Arial" w:eastAsia="宋体" w:hAnsi="Arial" w:cs="Arial" w:hint="eastAsia"/>
                <w:b/>
                <w:snapToGrid w:val="0"/>
                <w:sz w:val="21"/>
              </w:rPr>
              <w:t>重复使用策略后</w:t>
            </w:r>
            <w:r w:rsidRPr="00923E4B">
              <w:rPr>
                <w:rFonts w:ascii="Arial" w:eastAsia="宋体" w:hAnsi="Arial" w:cs="Arial" w:hint="eastAsia"/>
                <w:b/>
                <w:snapToGrid w:val="0"/>
                <w:sz w:val="21"/>
              </w:rPr>
              <w:t>24</w:t>
            </w:r>
            <w:r w:rsidRPr="00923E4B">
              <w:rPr>
                <w:rFonts w:ascii="Arial" w:eastAsia="宋体" w:hAnsi="Arial" w:cs="Arial" w:hint="eastAsia"/>
                <w:b/>
                <w:snapToGrid w:val="0"/>
                <w:sz w:val="21"/>
              </w:rPr>
              <w:t>个月</w:t>
            </w:r>
          </w:p>
        </w:tc>
      </w:tr>
      <w:tr w:rsidR="000D6985" w:rsidRPr="00923E4B" w:rsidTr="004264D3">
        <w:tc>
          <w:tcPr>
            <w:tcW w:w="801" w:type="pct"/>
          </w:tcPr>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b/>
                <w:snapToGrid w:val="0"/>
                <w:sz w:val="21"/>
              </w:rPr>
              <w:t>III</w:t>
            </w:r>
            <w:r w:rsidRPr="00923E4B">
              <w:rPr>
                <w:rFonts w:ascii="Arial" w:eastAsia="宋体" w:hAnsi="Arial" w:cs="Arial" w:hint="eastAsia"/>
                <w:b/>
                <w:snapToGrid w:val="0"/>
                <w:sz w:val="21"/>
              </w:rPr>
              <w:t>类</w:t>
            </w:r>
          </w:p>
        </w:tc>
        <w:tc>
          <w:tcPr>
            <w:tcW w:w="1082" w:type="pct"/>
          </w:tcPr>
          <w:p w:rsidR="00923E4B"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再加工商必须为</w:t>
            </w:r>
            <w:r w:rsidRPr="00923E4B">
              <w:rPr>
                <w:rFonts w:ascii="Arial" w:eastAsia="宋体" w:hAnsi="Arial" w:cs="Arial" w:hint="eastAsia"/>
                <w:snapToGrid w:val="0"/>
                <w:sz w:val="21"/>
              </w:rPr>
              <w:t>SUD</w:t>
            </w:r>
            <w:r w:rsidRPr="00923E4B">
              <w:rPr>
                <w:rFonts w:ascii="Arial" w:eastAsia="宋体" w:hAnsi="Arial" w:cs="Arial" w:hint="eastAsia"/>
                <w:snapToGrid w:val="0"/>
                <w:sz w:val="21"/>
              </w:rPr>
              <w:t>提交</w:t>
            </w:r>
            <w:r w:rsidRPr="00923E4B">
              <w:rPr>
                <w:rFonts w:ascii="Arial" w:eastAsia="宋体" w:hAnsi="Arial" w:cs="Arial" w:hint="eastAsia"/>
                <w:snapToGrid w:val="0"/>
                <w:sz w:val="21"/>
              </w:rPr>
              <w:t>510</w:t>
            </w:r>
            <w:r w:rsidR="00923E4B" w:rsidRPr="00923E4B">
              <w:rPr>
                <w:rFonts w:ascii="Arial" w:eastAsia="宋体" w:hAnsi="Arial" w:cs="Arial" w:hint="eastAsia"/>
                <w:snapToGrid w:val="0"/>
                <w:sz w:val="21"/>
              </w:rPr>
              <w:t>（</w:t>
            </w:r>
            <w:r w:rsidR="00923E4B" w:rsidRPr="00923E4B">
              <w:rPr>
                <w:rFonts w:ascii="Arial" w:eastAsia="宋体" w:hAnsi="Arial" w:cs="Arial" w:hint="eastAsia"/>
                <w:snapToGrid w:val="0"/>
                <w:sz w:val="21"/>
              </w:rPr>
              <w:t>k</w:t>
            </w:r>
            <w:r w:rsidR="00923E4B" w:rsidRPr="00923E4B">
              <w:rPr>
                <w:rFonts w:ascii="Arial" w:eastAsia="宋体" w:hAnsi="Arial" w:cs="Arial" w:hint="eastAsia"/>
                <w:snapToGrid w:val="0"/>
                <w:sz w:val="21"/>
              </w:rPr>
              <w:t>）提</w:t>
            </w:r>
            <w:r w:rsidRPr="00923E4B">
              <w:rPr>
                <w:rFonts w:ascii="Arial" w:eastAsia="宋体" w:hAnsi="Arial" w:cs="Arial" w:hint="eastAsia"/>
                <w:snapToGrid w:val="0"/>
                <w:sz w:val="21"/>
              </w:rPr>
              <w:t>交材料或</w:t>
            </w:r>
            <w:r w:rsidRPr="00923E4B">
              <w:rPr>
                <w:rFonts w:ascii="Arial" w:eastAsia="宋体" w:hAnsi="Arial" w:cs="Arial" w:hint="eastAsia"/>
                <w:snapToGrid w:val="0"/>
                <w:sz w:val="21"/>
              </w:rPr>
              <w:t>PMA</w:t>
            </w:r>
            <w:r w:rsidRPr="00923E4B">
              <w:rPr>
                <w:rFonts w:ascii="Arial" w:eastAsia="宋体" w:hAnsi="Arial" w:cs="Arial" w:hint="eastAsia"/>
                <w:snapToGrid w:val="0"/>
                <w:sz w:val="21"/>
              </w:rPr>
              <w:t>申请</w:t>
            </w:r>
          </w:p>
          <w:p w:rsidR="00923E4B"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snapToGrid w:val="0"/>
                <w:sz w:val="21"/>
              </w:rPr>
              <w:t>或</w:t>
            </w:r>
          </w:p>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FDA</w:t>
            </w:r>
            <w:r w:rsidRPr="00923E4B">
              <w:rPr>
                <w:rFonts w:ascii="Arial" w:eastAsia="宋体" w:hAnsi="Arial" w:cs="Arial" w:hint="eastAsia"/>
                <w:snapToGrid w:val="0"/>
                <w:sz w:val="21"/>
              </w:rPr>
              <w:t>可能采取执行行动</w:t>
            </w:r>
          </w:p>
        </w:tc>
        <w:tc>
          <w:tcPr>
            <w:tcW w:w="1113" w:type="pct"/>
          </w:tcPr>
          <w:p w:rsidR="00923E4B"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再加工商必须收到</w:t>
            </w:r>
            <w:r w:rsidRPr="00923E4B">
              <w:rPr>
                <w:rFonts w:ascii="Arial" w:eastAsia="宋体" w:hAnsi="Arial" w:cs="Arial" w:hint="eastAsia"/>
                <w:snapToGrid w:val="0"/>
                <w:sz w:val="21"/>
              </w:rPr>
              <w:t>FDA</w:t>
            </w:r>
            <w:r w:rsidRPr="00923E4B">
              <w:rPr>
                <w:rFonts w:ascii="Arial" w:eastAsia="宋体" w:hAnsi="Arial" w:cs="Arial" w:hint="eastAsia"/>
                <w:snapToGrid w:val="0"/>
                <w:sz w:val="21"/>
              </w:rPr>
              <w:t>表明器械实质等同于合法上市</w:t>
            </w:r>
            <w:r w:rsidR="00D9479E" w:rsidRPr="00923E4B">
              <w:rPr>
                <w:rFonts w:ascii="Arial" w:eastAsia="宋体" w:hAnsi="Arial" w:cs="Arial" w:hint="eastAsia"/>
                <w:snapToGrid w:val="0"/>
                <w:sz w:val="21"/>
              </w:rPr>
              <w:t>等同器械</w:t>
            </w:r>
            <w:r w:rsidRPr="00923E4B">
              <w:rPr>
                <w:rFonts w:ascii="Arial" w:eastAsia="宋体" w:hAnsi="Arial" w:cs="Arial" w:hint="eastAsia"/>
                <w:snapToGrid w:val="0"/>
                <w:sz w:val="21"/>
              </w:rPr>
              <w:t>，并许可上市的命令或收到批准上市前批准申请的命令。</w:t>
            </w:r>
          </w:p>
          <w:p w:rsidR="00923E4B"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snapToGrid w:val="0"/>
                <w:sz w:val="21"/>
              </w:rPr>
              <w:t>或</w:t>
            </w:r>
          </w:p>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FDA</w:t>
            </w:r>
            <w:r w:rsidRPr="00923E4B">
              <w:rPr>
                <w:rFonts w:ascii="Arial" w:eastAsia="宋体" w:hAnsi="Arial" w:cs="Arial" w:hint="eastAsia"/>
                <w:snapToGrid w:val="0"/>
                <w:sz w:val="21"/>
              </w:rPr>
              <w:t>可能采取执行行动</w:t>
            </w:r>
          </w:p>
        </w:tc>
        <w:tc>
          <w:tcPr>
            <w:tcW w:w="1050" w:type="pct"/>
          </w:tcPr>
          <w:p w:rsidR="000D6985" w:rsidRPr="00923E4B" w:rsidRDefault="000D6985" w:rsidP="006663AA">
            <w:pPr>
              <w:topLinePunct/>
              <w:adjustRightInd w:val="0"/>
              <w:snapToGrid w:val="0"/>
              <w:spacing w:beforeLines="50" w:before="149" w:line="276" w:lineRule="auto"/>
              <w:jc w:val="both"/>
              <w:rPr>
                <w:rFonts w:ascii="Arial" w:eastAsia="宋体" w:hAnsi="Arial" w:cs="Arial"/>
                <w:snapToGrid w:val="0"/>
                <w:sz w:val="21"/>
              </w:rPr>
            </w:pPr>
          </w:p>
        </w:tc>
        <w:tc>
          <w:tcPr>
            <w:tcW w:w="954" w:type="pct"/>
          </w:tcPr>
          <w:p w:rsidR="000D6985" w:rsidRPr="00923E4B" w:rsidRDefault="000D6985" w:rsidP="006663AA">
            <w:pPr>
              <w:topLinePunct/>
              <w:adjustRightInd w:val="0"/>
              <w:snapToGrid w:val="0"/>
              <w:spacing w:beforeLines="50" w:before="149" w:line="276" w:lineRule="auto"/>
              <w:jc w:val="both"/>
              <w:rPr>
                <w:rFonts w:ascii="Arial" w:eastAsia="宋体" w:hAnsi="Arial" w:cs="Arial"/>
                <w:snapToGrid w:val="0"/>
                <w:sz w:val="21"/>
              </w:rPr>
            </w:pPr>
          </w:p>
        </w:tc>
      </w:tr>
      <w:tr w:rsidR="000D6985" w:rsidRPr="00923E4B" w:rsidTr="004264D3">
        <w:tc>
          <w:tcPr>
            <w:tcW w:w="801" w:type="pct"/>
          </w:tcPr>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b/>
                <w:snapToGrid w:val="0"/>
                <w:sz w:val="21"/>
              </w:rPr>
              <w:t>II</w:t>
            </w:r>
            <w:r w:rsidRPr="00923E4B">
              <w:rPr>
                <w:rFonts w:ascii="Arial" w:eastAsia="宋体" w:hAnsi="Arial" w:cs="Arial" w:hint="eastAsia"/>
                <w:b/>
                <w:snapToGrid w:val="0"/>
                <w:sz w:val="21"/>
              </w:rPr>
              <w:t>类</w:t>
            </w:r>
          </w:p>
        </w:tc>
        <w:tc>
          <w:tcPr>
            <w:tcW w:w="1082" w:type="pct"/>
          </w:tcPr>
          <w:p w:rsidR="000D6985" w:rsidRPr="00923E4B" w:rsidRDefault="000D6985" w:rsidP="006663AA">
            <w:pPr>
              <w:topLinePunct/>
              <w:adjustRightInd w:val="0"/>
              <w:snapToGrid w:val="0"/>
              <w:spacing w:beforeLines="50" w:before="149" w:line="276" w:lineRule="auto"/>
              <w:jc w:val="both"/>
              <w:rPr>
                <w:rFonts w:ascii="Arial" w:eastAsia="宋体" w:hAnsi="Arial" w:cs="Arial"/>
                <w:snapToGrid w:val="0"/>
                <w:sz w:val="21"/>
              </w:rPr>
            </w:pPr>
          </w:p>
        </w:tc>
        <w:tc>
          <w:tcPr>
            <w:tcW w:w="1113" w:type="pct"/>
          </w:tcPr>
          <w:p w:rsidR="00923E4B"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再加工商必须为</w:t>
            </w:r>
            <w:r w:rsidRPr="00923E4B">
              <w:rPr>
                <w:rFonts w:ascii="Arial" w:eastAsia="宋体" w:hAnsi="Arial" w:cs="Arial" w:hint="eastAsia"/>
                <w:snapToGrid w:val="0"/>
                <w:sz w:val="21"/>
              </w:rPr>
              <w:t>SUD</w:t>
            </w:r>
            <w:r w:rsidRPr="00923E4B">
              <w:rPr>
                <w:rFonts w:ascii="Arial" w:eastAsia="宋体" w:hAnsi="Arial" w:cs="Arial" w:hint="eastAsia"/>
                <w:snapToGrid w:val="0"/>
                <w:sz w:val="21"/>
              </w:rPr>
              <w:t>提交</w:t>
            </w:r>
            <w:r w:rsidRPr="00923E4B">
              <w:rPr>
                <w:rFonts w:ascii="Arial" w:eastAsia="宋体" w:hAnsi="Arial" w:cs="Arial" w:hint="eastAsia"/>
                <w:snapToGrid w:val="0"/>
                <w:sz w:val="21"/>
              </w:rPr>
              <w:t>510</w:t>
            </w:r>
            <w:r w:rsidR="00923E4B" w:rsidRPr="00923E4B">
              <w:rPr>
                <w:rFonts w:ascii="Arial" w:eastAsia="宋体" w:hAnsi="Arial" w:cs="Arial" w:hint="eastAsia"/>
                <w:snapToGrid w:val="0"/>
                <w:sz w:val="21"/>
              </w:rPr>
              <w:t>（</w:t>
            </w:r>
            <w:r w:rsidR="00923E4B" w:rsidRPr="00923E4B">
              <w:rPr>
                <w:rFonts w:ascii="Arial" w:eastAsia="宋体" w:hAnsi="Arial" w:cs="Arial" w:hint="eastAsia"/>
                <w:snapToGrid w:val="0"/>
                <w:sz w:val="21"/>
              </w:rPr>
              <w:t>k</w:t>
            </w:r>
            <w:r w:rsidR="00923E4B" w:rsidRPr="00923E4B">
              <w:rPr>
                <w:rFonts w:ascii="Arial" w:eastAsia="宋体" w:hAnsi="Arial" w:cs="Arial" w:hint="eastAsia"/>
                <w:snapToGrid w:val="0"/>
                <w:sz w:val="21"/>
              </w:rPr>
              <w:t>）提</w:t>
            </w:r>
            <w:r w:rsidRPr="00923E4B">
              <w:rPr>
                <w:rFonts w:ascii="Arial" w:eastAsia="宋体" w:hAnsi="Arial" w:cs="Arial" w:hint="eastAsia"/>
                <w:snapToGrid w:val="0"/>
                <w:sz w:val="21"/>
              </w:rPr>
              <w:t>交材料</w:t>
            </w:r>
          </w:p>
          <w:p w:rsidR="00923E4B"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snapToGrid w:val="0"/>
                <w:sz w:val="21"/>
              </w:rPr>
              <w:t>或</w:t>
            </w:r>
          </w:p>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FDA</w:t>
            </w:r>
            <w:r w:rsidRPr="00923E4B">
              <w:rPr>
                <w:rFonts w:ascii="Arial" w:eastAsia="宋体" w:hAnsi="Arial" w:cs="Arial" w:hint="eastAsia"/>
                <w:snapToGrid w:val="0"/>
                <w:sz w:val="21"/>
              </w:rPr>
              <w:t>可能采取执行行动</w:t>
            </w:r>
          </w:p>
        </w:tc>
        <w:tc>
          <w:tcPr>
            <w:tcW w:w="1050" w:type="pct"/>
          </w:tcPr>
          <w:p w:rsidR="00923E4B"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再加工商必须收到</w:t>
            </w:r>
            <w:r w:rsidRPr="00923E4B">
              <w:rPr>
                <w:rFonts w:ascii="Arial" w:eastAsia="宋体" w:hAnsi="Arial" w:cs="Arial" w:hint="eastAsia"/>
                <w:snapToGrid w:val="0"/>
                <w:sz w:val="21"/>
              </w:rPr>
              <w:t>FDA</w:t>
            </w:r>
            <w:r w:rsidRPr="00923E4B">
              <w:rPr>
                <w:rFonts w:ascii="Arial" w:eastAsia="宋体" w:hAnsi="Arial" w:cs="Arial" w:hint="eastAsia"/>
                <w:snapToGrid w:val="0"/>
                <w:sz w:val="21"/>
              </w:rPr>
              <w:t>表明</w:t>
            </w:r>
            <w:r w:rsidRPr="00923E4B">
              <w:rPr>
                <w:rFonts w:ascii="Arial" w:eastAsia="宋体" w:hAnsi="Arial" w:cs="Arial" w:hint="eastAsia"/>
                <w:snapToGrid w:val="0"/>
                <w:sz w:val="21"/>
              </w:rPr>
              <w:t>SUD</w:t>
            </w:r>
            <w:r w:rsidRPr="00923E4B">
              <w:rPr>
                <w:rFonts w:ascii="Arial" w:eastAsia="宋体" w:hAnsi="Arial" w:cs="Arial" w:hint="eastAsia"/>
                <w:snapToGrid w:val="0"/>
                <w:sz w:val="21"/>
              </w:rPr>
              <w:t>具有实质等同性的命令</w:t>
            </w:r>
          </w:p>
          <w:p w:rsidR="00923E4B"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snapToGrid w:val="0"/>
                <w:sz w:val="21"/>
              </w:rPr>
              <w:t>或</w:t>
            </w:r>
          </w:p>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FDA</w:t>
            </w:r>
            <w:r w:rsidRPr="00923E4B">
              <w:rPr>
                <w:rFonts w:ascii="Arial" w:eastAsia="宋体" w:hAnsi="Arial" w:cs="Arial" w:hint="eastAsia"/>
                <w:snapToGrid w:val="0"/>
                <w:sz w:val="21"/>
              </w:rPr>
              <w:t>可能采取执行行动</w:t>
            </w:r>
          </w:p>
        </w:tc>
        <w:tc>
          <w:tcPr>
            <w:tcW w:w="954" w:type="pct"/>
          </w:tcPr>
          <w:p w:rsidR="000D6985" w:rsidRPr="00923E4B" w:rsidRDefault="000D6985" w:rsidP="006663AA">
            <w:pPr>
              <w:topLinePunct/>
              <w:adjustRightInd w:val="0"/>
              <w:snapToGrid w:val="0"/>
              <w:spacing w:beforeLines="50" w:before="149" w:line="276" w:lineRule="auto"/>
              <w:jc w:val="both"/>
              <w:rPr>
                <w:rFonts w:ascii="Arial" w:eastAsia="宋体" w:hAnsi="Arial" w:cs="Arial"/>
                <w:snapToGrid w:val="0"/>
                <w:sz w:val="21"/>
              </w:rPr>
            </w:pPr>
          </w:p>
        </w:tc>
      </w:tr>
      <w:tr w:rsidR="000D6985" w:rsidRPr="00923E4B" w:rsidTr="004264D3">
        <w:tc>
          <w:tcPr>
            <w:tcW w:w="801" w:type="pct"/>
          </w:tcPr>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b/>
                <w:snapToGrid w:val="0"/>
                <w:sz w:val="21"/>
              </w:rPr>
              <w:t>I</w:t>
            </w:r>
            <w:r w:rsidRPr="00923E4B">
              <w:rPr>
                <w:rFonts w:ascii="Arial" w:eastAsia="宋体" w:hAnsi="Arial" w:cs="Arial" w:hint="eastAsia"/>
                <w:b/>
                <w:snapToGrid w:val="0"/>
                <w:sz w:val="21"/>
              </w:rPr>
              <w:t>类</w:t>
            </w:r>
          </w:p>
        </w:tc>
        <w:tc>
          <w:tcPr>
            <w:tcW w:w="1082" w:type="pct"/>
          </w:tcPr>
          <w:p w:rsidR="000D6985" w:rsidRPr="00923E4B" w:rsidRDefault="000D6985" w:rsidP="006663AA">
            <w:pPr>
              <w:topLinePunct/>
              <w:adjustRightInd w:val="0"/>
              <w:snapToGrid w:val="0"/>
              <w:spacing w:beforeLines="50" w:before="149" w:line="276" w:lineRule="auto"/>
              <w:jc w:val="both"/>
              <w:rPr>
                <w:rFonts w:ascii="Arial" w:eastAsia="宋体" w:hAnsi="Arial" w:cs="Arial"/>
                <w:snapToGrid w:val="0"/>
                <w:sz w:val="21"/>
              </w:rPr>
            </w:pPr>
          </w:p>
        </w:tc>
        <w:tc>
          <w:tcPr>
            <w:tcW w:w="1113" w:type="pct"/>
          </w:tcPr>
          <w:p w:rsidR="000D6985" w:rsidRPr="00923E4B" w:rsidRDefault="000D6985" w:rsidP="006663AA">
            <w:pPr>
              <w:topLinePunct/>
              <w:adjustRightInd w:val="0"/>
              <w:snapToGrid w:val="0"/>
              <w:spacing w:beforeLines="50" w:before="149" w:line="276" w:lineRule="auto"/>
              <w:jc w:val="both"/>
              <w:rPr>
                <w:rFonts w:ascii="Arial" w:eastAsia="宋体" w:hAnsi="Arial" w:cs="Arial"/>
                <w:snapToGrid w:val="0"/>
                <w:sz w:val="21"/>
              </w:rPr>
            </w:pPr>
          </w:p>
        </w:tc>
        <w:tc>
          <w:tcPr>
            <w:tcW w:w="1050" w:type="pct"/>
          </w:tcPr>
          <w:p w:rsidR="00923E4B"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再加工商必须为</w:t>
            </w:r>
            <w:r w:rsidRPr="00923E4B">
              <w:rPr>
                <w:rFonts w:ascii="Arial" w:eastAsia="宋体" w:hAnsi="Arial" w:cs="Arial" w:hint="eastAsia"/>
                <w:snapToGrid w:val="0"/>
                <w:sz w:val="21"/>
              </w:rPr>
              <w:t>SUD</w:t>
            </w:r>
            <w:r w:rsidRPr="00923E4B">
              <w:rPr>
                <w:rFonts w:ascii="Arial" w:eastAsia="宋体" w:hAnsi="Arial" w:cs="Arial" w:hint="eastAsia"/>
                <w:snapToGrid w:val="0"/>
                <w:sz w:val="21"/>
              </w:rPr>
              <w:t>提交</w:t>
            </w:r>
            <w:r w:rsidRPr="00923E4B">
              <w:rPr>
                <w:rFonts w:ascii="Arial" w:eastAsia="宋体" w:hAnsi="Arial" w:cs="Arial" w:hint="eastAsia"/>
                <w:snapToGrid w:val="0"/>
                <w:sz w:val="21"/>
              </w:rPr>
              <w:t>510</w:t>
            </w:r>
            <w:r w:rsidR="00923E4B" w:rsidRPr="00923E4B">
              <w:rPr>
                <w:rFonts w:ascii="Arial" w:eastAsia="宋体" w:hAnsi="Arial" w:cs="Arial" w:hint="eastAsia"/>
                <w:snapToGrid w:val="0"/>
                <w:sz w:val="21"/>
              </w:rPr>
              <w:t>（</w:t>
            </w:r>
            <w:r w:rsidR="00923E4B" w:rsidRPr="00923E4B">
              <w:rPr>
                <w:rFonts w:ascii="Arial" w:eastAsia="宋体" w:hAnsi="Arial" w:cs="Arial" w:hint="eastAsia"/>
                <w:snapToGrid w:val="0"/>
                <w:sz w:val="21"/>
              </w:rPr>
              <w:t>k</w:t>
            </w:r>
            <w:r w:rsidR="00923E4B" w:rsidRPr="00923E4B">
              <w:rPr>
                <w:rFonts w:ascii="Arial" w:eastAsia="宋体" w:hAnsi="Arial" w:cs="Arial" w:hint="eastAsia"/>
                <w:snapToGrid w:val="0"/>
                <w:sz w:val="21"/>
              </w:rPr>
              <w:t>）提</w:t>
            </w:r>
            <w:r w:rsidRPr="00923E4B">
              <w:rPr>
                <w:rFonts w:ascii="Arial" w:eastAsia="宋体" w:hAnsi="Arial" w:cs="Arial" w:hint="eastAsia"/>
                <w:snapToGrid w:val="0"/>
                <w:sz w:val="21"/>
              </w:rPr>
              <w:t>交材料</w:t>
            </w:r>
          </w:p>
          <w:p w:rsidR="00923E4B"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snapToGrid w:val="0"/>
                <w:sz w:val="21"/>
              </w:rPr>
              <w:t>或</w:t>
            </w:r>
          </w:p>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FDA</w:t>
            </w:r>
            <w:r w:rsidRPr="00923E4B">
              <w:rPr>
                <w:rFonts w:ascii="Arial" w:eastAsia="宋体" w:hAnsi="Arial" w:cs="Arial" w:hint="eastAsia"/>
                <w:snapToGrid w:val="0"/>
                <w:sz w:val="21"/>
              </w:rPr>
              <w:t>可能采取执行行动</w:t>
            </w:r>
          </w:p>
        </w:tc>
        <w:tc>
          <w:tcPr>
            <w:tcW w:w="954" w:type="pct"/>
          </w:tcPr>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再加工商必须收到</w:t>
            </w:r>
            <w:r w:rsidRPr="00923E4B">
              <w:rPr>
                <w:rFonts w:ascii="Arial" w:eastAsia="宋体" w:hAnsi="Arial" w:cs="Arial" w:hint="eastAsia"/>
                <w:snapToGrid w:val="0"/>
                <w:sz w:val="21"/>
              </w:rPr>
              <w:t>FDA</w:t>
            </w:r>
            <w:r w:rsidRPr="00923E4B">
              <w:rPr>
                <w:rFonts w:ascii="Arial" w:eastAsia="宋体" w:hAnsi="Arial" w:cs="Arial" w:hint="eastAsia"/>
                <w:snapToGrid w:val="0"/>
                <w:sz w:val="21"/>
              </w:rPr>
              <w:t>表明</w:t>
            </w:r>
            <w:r w:rsidRPr="00923E4B">
              <w:rPr>
                <w:rFonts w:ascii="Arial" w:eastAsia="宋体" w:hAnsi="Arial" w:cs="Arial" w:hint="eastAsia"/>
                <w:snapToGrid w:val="0"/>
                <w:sz w:val="21"/>
              </w:rPr>
              <w:t>SUD</w:t>
            </w:r>
            <w:r w:rsidRPr="00923E4B">
              <w:rPr>
                <w:rFonts w:ascii="Arial" w:eastAsia="宋体" w:hAnsi="Arial" w:cs="Arial" w:hint="eastAsia"/>
                <w:snapToGrid w:val="0"/>
                <w:sz w:val="21"/>
              </w:rPr>
              <w:t>具有实质等同性的命令</w:t>
            </w:r>
          </w:p>
          <w:p w:rsidR="00923E4B" w:rsidRPr="00923E4B" w:rsidRDefault="001B1EEB" w:rsidP="006663AA">
            <w:pPr>
              <w:pStyle w:val="TableParagraph"/>
              <w:topLinePunct/>
              <w:adjustRightInd w:val="0"/>
              <w:snapToGrid w:val="0"/>
              <w:spacing w:beforeLines="50" w:before="149" w:line="276" w:lineRule="auto"/>
              <w:jc w:val="center"/>
              <w:rPr>
                <w:rFonts w:ascii="Arial" w:eastAsia="宋体" w:hAnsi="Arial" w:cs="Arial"/>
                <w:snapToGrid w:val="0"/>
                <w:sz w:val="21"/>
                <w:szCs w:val="19"/>
              </w:rPr>
            </w:pPr>
            <w:r w:rsidRPr="00923E4B">
              <w:rPr>
                <w:rFonts w:ascii="Arial" w:eastAsia="宋体" w:hAnsi="Arial" w:cs="Arial" w:hint="eastAsia"/>
                <w:snapToGrid w:val="0"/>
                <w:sz w:val="21"/>
              </w:rPr>
              <w:t>或</w:t>
            </w:r>
          </w:p>
          <w:p w:rsidR="000D6985" w:rsidRPr="00923E4B" w:rsidRDefault="001B1EEB" w:rsidP="006663AA">
            <w:pPr>
              <w:pStyle w:val="TableParagraph"/>
              <w:topLinePunct/>
              <w:adjustRightInd w:val="0"/>
              <w:snapToGrid w:val="0"/>
              <w:spacing w:beforeLines="50" w:before="149" w:line="276" w:lineRule="auto"/>
              <w:jc w:val="both"/>
              <w:rPr>
                <w:rFonts w:ascii="Arial" w:eastAsia="宋体" w:hAnsi="Arial" w:cs="Arial"/>
                <w:snapToGrid w:val="0"/>
                <w:sz w:val="21"/>
                <w:szCs w:val="19"/>
              </w:rPr>
            </w:pPr>
            <w:r w:rsidRPr="00923E4B">
              <w:rPr>
                <w:rFonts w:ascii="Arial" w:eastAsia="宋体" w:hAnsi="Arial" w:cs="Arial" w:hint="eastAsia"/>
                <w:snapToGrid w:val="0"/>
                <w:sz w:val="21"/>
              </w:rPr>
              <w:t>FDA</w:t>
            </w:r>
            <w:r w:rsidRPr="00923E4B">
              <w:rPr>
                <w:rFonts w:ascii="Arial" w:eastAsia="宋体" w:hAnsi="Arial" w:cs="Arial" w:hint="eastAsia"/>
                <w:snapToGrid w:val="0"/>
                <w:sz w:val="21"/>
              </w:rPr>
              <w:t>可能采取执行行动</w:t>
            </w:r>
          </w:p>
        </w:tc>
      </w:tr>
    </w:tbl>
    <w:p w:rsidR="001B1EEB" w:rsidRPr="00923E4B" w:rsidRDefault="001B1EEB" w:rsidP="00923E4B">
      <w:pPr>
        <w:topLinePunct/>
        <w:adjustRightInd w:val="0"/>
        <w:snapToGrid w:val="0"/>
        <w:spacing w:afterLines="75" w:after="224" w:line="288" w:lineRule="auto"/>
        <w:jc w:val="both"/>
        <w:rPr>
          <w:rFonts w:ascii="Arial" w:eastAsia="宋体" w:hAnsi="Arial" w:cs="Arial"/>
          <w:snapToGrid w:val="0"/>
          <w:sz w:val="24"/>
        </w:rPr>
      </w:pPr>
    </w:p>
    <w:sectPr w:rsidR="001B1EEB" w:rsidRPr="00923E4B" w:rsidSect="00DF4540">
      <w:pgSz w:w="16838" w:h="11906" w:orient="landscape"/>
      <w:pgMar w:top="1440" w:right="1134" w:bottom="1440" w:left="1134" w:header="720" w:footer="720" w:gutter="0"/>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80" w:rsidRDefault="003A1980">
      <w:r>
        <w:separator/>
      </w:r>
    </w:p>
  </w:endnote>
  <w:endnote w:type="continuationSeparator" w:id="0">
    <w:p w:rsidR="003A1980" w:rsidRDefault="003A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06" w:rsidRPr="00923E4B" w:rsidRDefault="00AA7906">
    <w:pPr>
      <w:spacing w:line="14" w:lineRule="auto"/>
      <w:rPr>
        <w:rFonts w:ascii="Arial" w:eastAsia="宋体" w:hAnsi="Arial"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79" w:rsidRDefault="009D3E79" w:rsidP="009D3E79">
    <w:pPr>
      <w:spacing w:line="360" w:lineRule="auto"/>
      <w:jc w:val="center"/>
      <w:rPr>
        <w:rFonts w:ascii="Arial" w:eastAsia="宋体" w:hAnsi="Arial" w:cs="Arial"/>
        <w:sz w:val="21"/>
        <w:szCs w:val="20"/>
      </w:rPr>
    </w:pPr>
  </w:p>
  <w:p w:rsidR="002A5B5B" w:rsidRPr="00923E4B" w:rsidRDefault="009D3E79" w:rsidP="009D3E79">
    <w:pPr>
      <w:spacing w:line="360" w:lineRule="auto"/>
      <w:jc w:val="center"/>
      <w:rPr>
        <w:rFonts w:ascii="Arial" w:eastAsia="宋体" w:hAnsi="Arial" w:cs="Arial"/>
        <w:sz w:val="21"/>
        <w:szCs w:val="20"/>
      </w:rPr>
    </w:pPr>
    <w:r w:rsidRPr="009D3E79">
      <w:rPr>
        <w:rFonts w:ascii="Arial" w:eastAsia="宋体" w:hAnsi="Arial" w:cs="Arial"/>
        <w:sz w:val="21"/>
        <w:szCs w:val="20"/>
      </w:rPr>
      <w:fldChar w:fldCharType="begin"/>
    </w:r>
    <w:r w:rsidRPr="009D3E79">
      <w:rPr>
        <w:rFonts w:ascii="Arial" w:eastAsia="宋体" w:hAnsi="Arial" w:cs="Arial"/>
        <w:sz w:val="21"/>
        <w:szCs w:val="20"/>
      </w:rPr>
      <w:instrText>PAGE   \* MERGEFORMAT</w:instrText>
    </w:r>
    <w:r w:rsidRPr="009D3E79">
      <w:rPr>
        <w:rFonts w:ascii="Arial" w:eastAsia="宋体" w:hAnsi="Arial" w:cs="Arial"/>
        <w:sz w:val="21"/>
        <w:szCs w:val="20"/>
      </w:rPr>
      <w:fldChar w:fldCharType="separate"/>
    </w:r>
    <w:r w:rsidR="00176A6C" w:rsidRPr="00176A6C">
      <w:rPr>
        <w:rFonts w:ascii="Arial" w:eastAsia="宋体" w:hAnsi="Arial" w:cs="Arial"/>
        <w:noProof/>
        <w:sz w:val="21"/>
        <w:szCs w:val="20"/>
        <w:lang w:val="zh-CN"/>
      </w:rPr>
      <w:t>1</w:t>
    </w:r>
    <w:r w:rsidRPr="009D3E79">
      <w:rPr>
        <w:rFonts w:ascii="Arial" w:eastAsia="宋体" w:hAnsi="Arial" w:cs="Arial"/>
        <w:sz w:val="21"/>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2C" w:rsidRDefault="003A3B2C" w:rsidP="009D3E79">
    <w:pPr>
      <w:spacing w:line="360" w:lineRule="auto"/>
      <w:jc w:val="center"/>
      <w:rPr>
        <w:rFonts w:ascii="Arial" w:eastAsia="宋体" w:hAnsi="Arial" w:cs="Arial"/>
        <w:sz w:val="21"/>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2C" w:rsidRDefault="003A3B2C" w:rsidP="009D3E79">
    <w:pPr>
      <w:spacing w:line="360" w:lineRule="auto"/>
      <w:jc w:val="center"/>
      <w:rPr>
        <w:rFonts w:ascii="Arial" w:eastAsia="宋体" w:hAnsi="Arial" w:cs="Arial"/>
        <w:sz w:val="21"/>
        <w:szCs w:val="20"/>
      </w:rPr>
    </w:pPr>
  </w:p>
  <w:p w:rsidR="003A3B2C" w:rsidRPr="00923E4B" w:rsidRDefault="003A3B2C" w:rsidP="009D3E79">
    <w:pPr>
      <w:spacing w:line="360" w:lineRule="auto"/>
      <w:jc w:val="center"/>
      <w:rPr>
        <w:rFonts w:ascii="Arial" w:eastAsia="宋体" w:hAnsi="Arial" w:cs="Arial"/>
        <w:sz w:val="21"/>
        <w:szCs w:val="20"/>
      </w:rPr>
    </w:pPr>
    <w:r w:rsidRPr="003A3B2C">
      <w:rPr>
        <w:rFonts w:ascii="Arial" w:eastAsia="宋体" w:hAnsi="Arial" w:cs="Arial"/>
        <w:sz w:val="21"/>
        <w:szCs w:val="20"/>
      </w:rPr>
      <w:fldChar w:fldCharType="begin"/>
    </w:r>
    <w:r w:rsidRPr="003A3B2C">
      <w:rPr>
        <w:rFonts w:ascii="Arial" w:eastAsia="宋体" w:hAnsi="Arial" w:cs="Arial"/>
        <w:sz w:val="21"/>
        <w:szCs w:val="20"/>
      </w:rPr>
      <w:instrText>PAGE   \* MERGEFORMAT</w:instrText>
    </w:r>
    <w:r w:rsidRPr="003A3B2C">
      <w:rPr>
        <w:rFonts w:ascii="Arial" w:eastAsia="宋体" w:hAnsi="Arial" w:cs="Arial"/>
        <w:sz w:val="21"/>
        <w:szCs w:val="20"/>
      </w:rPr>
      <w:fldChar w:fldCharType="separate"/>
    </w:r>
    <w:r w:rsidR="00176A6C" w:rsidRPr="00176A6C">
      <w:rPr>
        <w:rFonts w:ascii="Arial" w:eastAsia="宋体" w:hAnsi="Arial" w:cs="Arial"/>
        <w:noProof/>
        <w:sz w:val="21"/>
        <w:szCs w:val="20"/>
        <w:lang w:val="zh-CN"/>
      </w:rPr>
      <w:t>44</w:t>
    </w:r>
    <w:r w:rsidRPr="003A3B2C">
      <w:rPr>
        <w:rFonts w:ascii="Arial" w:eastAsia="宋体" w:hAnsi="Arial" w:cs="Arial"/>
        <w:sz w:val="21"/>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80" w:rsidRDefault="003A1980">
      <w:r>
        <w:separator/>
      </w:r>
    </w:p>
  </w:footnote>
  <w:footnote w:type="continuationSeparator" w:id="0">
    <w:p w:rsidR="003A1980" w:rsidRDefault="003A1980">
      <w:r>
        <w:continuationSeparator/>
      </w:r>
    </w:p>
  </w:footnote>
  <w:footnote w:id="1">
    <w:p w:rsidR="00006600" w:rsidRPr="00372962" w:rsidRDefault="00006600" w:rsidP="002A5B5B">
      <w:pPr>
        <w:pStyle w:val="a8"/>
        <w:spacing w:line="360" w:lineRule="auto"/>
        <w:jc w:val="both"/>
        <w:rPr>
          <w:rFonts w:ascii="Arial" w:eastAsia="宋体" w:hAnsi="Arial" w:cs="Arial"/>
          <w:snapToGrid w:val="0"/>
          <w:sz w:val="21"/>
          <w:szCs w:val="21"/>
        </w:rPr>
      </w:pPr>
      <w:r w:rsidRPr="00372962">
        <w:rPr>
          <w:rStyle w:val="a9"/>
          <w:rFonts w:ascii="Arial" w:hAnsi="Arial" w:cs="Arial"/>
          <w:sz w:val="21"/>
          <w:szCs w:val="21"/>
        </w:rPr>
        <w:footnoteRef/>
      </w:r>
      <w:r w:rsidRPr="00372962">
        <w:rPr>
          <w:rFonts w:ascii="Arial" w:eastAsia="宋体" w:hAnsi="Arial" w:cs="Arial"/>
          <w:snapToGrid w:val="0"/>
          <w:sz w:val="21"/>
          <w:szCs w:val="21"/>
        </w:rPr>
        <w:t>本文档旨在提供指南。其代表本机构目前关于该主题的思考。其不会为任何人创造或赋予任何权利，也不对</w:t>
      </w:r>
      <w:r w:rsidRPr="00372962">
        <w:rPr>
          <w:rFonts w:ascii="Arial" w:eastAsia="宋体" w:hAnsi="Arial" w:cs="Arial"/>
          <w:snapToGrid w:val="0"/>
          <w:sz w:val="21"/>
          <w:szCs w:val="21"/>
        </w:rPr>
        <w:t>FDA</w:t>
      </w:r>
      <w:r w:rsidRPr="00372962">
        <w:rPr>
          <w:rFonts w:ascii="Arial" w:eastAsia="宋体" w:hAnsi="Arial" w:cs="Arial"/>
          <w:snapToGrid w:val="0"/>
          <w:sz w:val="21"/>
          <w:szCs w:val="21"/>
        </w:rPr>
        <w:t>或公众具有约束力。</w:t>
      </w:r>
    </w:p>
    <w:p w:rsidR="00006600" w:rsidRPr="00372962" w:rsidRDefault="00006600" w:rsidP="002A5B5B">
      <w:pPr>
        <w:pStyle w:val="a8"/>
        <w:spacing w:line="360" w:lineRule="auto"/>
        <w:jc w:val="both"/>
        <w:rPr>
          <w:rFonts w:ascii="Arial" w:hAnsi="Arial" w:cs="Arial"/>
          <w:sz w:val="21"/>
          <w:szCs w:val="21"/>
        </w:rPr>
      </w:pPr>
      <w:r w:rsidRPr="00372962">
        <w:rPr>
          <w:rFonts w:ascii="Arial" w:eastAsia="宋体" w:hAnsi="Arial" w:cs="Arial"/>
          <w:snapToGrid w:val="0"/>
          <w:sz w:val="21"/>
          <w:szCs w:val="21"/>
        </w:rPr>
        <w:t>如果替代方法满足适用的法律、法规或其两者的要求，可以使用替代方法。</w:t>
      </w:r>
    </w:p>
  </w:footnote>
  <w:footnote w:id="2">
    <w:p w:rsidR="009D3E79" w:rsidRPr="009D3E79" w:rsidRDefault="009D3E79" w:rsidP="009D3E79">
      <w:pPr>
        <w:pStyle w:val="a8"/>
        <w:spacing w:line="360" w:lineRule="auto"/>
        <w:rPr>
          <w:sz w:val="21"/>
          <w:szCs w:val="21"/>
        </w:rPr>
      </w:pPr>
      <w:r w:rsidRPr="009D3E79">
        <w:rPr>
          <w:rStyle w:val="a9"/>
          <w:sz w:val="21"/>
          <w:szCs w:val="21"/>
        </w:rPr>
        <w:footnoteRef/>
      </w:r>
      <w:r w:rsidRPr="009D3E79">
        <w:rPr>
          <w:sz w:val="21"/>
          <w:szCs w:val="21"/>
        </w:rPr>
        <w:t xml:space="preserve"> </w:t>
      </w:r>
      <w:r w:rsidRPr="009D3E79">
        <w:rPr>
          <w:rFonts w:ascii="Arial" w:eastAsia="宋体" w:hAnsi="Arial" w:cs="Arial" w:hint="eastAsia"/>
          <w:snapToGrid w:val="0"/>
          <w:sz w:val="21"/>
          <w:szCs w:val="21"/>
        </w:rPr>
        <w:t>64 FR 59782-59783</w:t>
      </w:r>
      <w:r w:rsidRPr="009D3E79">
        <w:rPr>
          <w:rFonts w:ascii="Arial" w:eastAsia="宋体" w:hAnsi="Arial" w:cs="Arial" w:hint="eastAsia"/>
          <w:snapToGrid w:val="0"/>
          <w:sz w:val="21"/>
          <w:szCs w:val="21"/>
        </w:rPr>
        <w:t>，</w:t>
      </w:r>
      <w:r w:rsidRPr="009D3E79">
        <w:rPr>
          <w:rFonts w:ascii="Arial" w:eastAsia="宋体" w:hAnsi="Arial" w:cs="Arial" w:hint="eastAsia"/>
          <w:snapToGrid w:val="0"/>
          <w:sz w:val="21"/>
          <w:szCs w:val="21"/>
        </w:rPr>
        <w:t>1999</w:t>
      </w:r>
      <w:r w:rsidRPr="009D3E79">
        <w:rPr>
          <w:rFonts w:ascii="Arial" w:eastAsia="宋体" w:hAnsi="Arial" w:cs="Arial" w:hint="eastAsia"/>
          <w:snapToGrid w:val="0"/>
          <w:sz w:val="21"/>
          <w:szCs w:val="21"/>
        </w:rPr>
        <w:t>年</w:t>
      </w:r>
      <w:r w:rsidRPr="009D3E79">
        <w:rPr>
          <w:rFonts w:ascii="Arial" w:eastAsia="宋体" w:hAnsi="Arial" w:cs="Arial" w:hint="eastAsia"/>
          <w:snapToGrid w:val="0"/>
          <w:sz w:val="21"/>
          <w:szCs w:val="21"/>
        </w:rPr>
        <w:t>11</w:t>
      </w:r>
      <w:r w:rsidRPr="009D3E79">
        <w:rPr>
          <w:rFonts w:ascii="Arial" w:eastAsia="宋体" w:hAnsi="Arial" w:cs="Arial" w:hint="eastAsia"/>
          <w:snapToGrid w:val="0"/>
          <w:sz w:val="21"/>
          <w:szCs w:val="21"/>
        </w:rPr>
        <w:t>月</w:t>
      </w:r>
      <w:r w:rsidRPr="009D3E79">
        <w:rPr>
          <w:rFonts w:ascii="Arial" w:eastAsia="宋体" w:hAnsi="Arial" w:cs="Arial" w:hint="eastAsia"/>
          <w:snapToGrid w:val="0"/>
          <w:sz w:val="21"/>
          <w:szCs w:val="21"/>
        </w:rPr>
        <w:t>3</w:t>
      </w:r>
      <w:r w:rsidRPr="009D3E79">
        <w:rPr>
          <w:rFonts w:ascii="Arial" w:eastAsia="宋体" w:hAnsi="Arial" w:cs="Arial" w:hint="eastAsia"/>
          <w:snapToGrid w:val="0"/>
          <w:sz w:val="21"/>
          <w:szCs w:val="21"/>
        </w:rPr>
        <w:t>日。</w:t>
      </w:r>
    </w:p>
  </w:footnote>
  <w:footnote w:id="3">
    <w:p w:rsidR="009D3E79" w:rsidRPr="009D3E79" w:rsidRDefault="009D3E79" w:rsidP="009D3E79">
      <w:pPr>
        <w:pStyle w:val="a8"/>
        <w:spacing w:line="360" w:lineRule="auto"/>
        <w:rPr>
          <w:sz w:val="21"/>
          <w:szCs w:val="21"/>
        </w:rPr>
      </w:pPr>
      <w:r w:rsidRPr="009D3E79">
        <w:rPr>
          <w:rStyle w:val="a9"/>
          <w:sz w:val="21"/>
          <w:szCs w:val="21"/>
        </w:rPr>
        <w:footnoteRef/>
      </w:r>
      <w:r w:rsidRPr="009D3E79">
        <w:rPr>
          <w:sz w:val="21"/>
          <w:szCs w:val="21"/>
        </w:rPr>
        <w:t xml:space="preserve"> </w:t>
      </w:r>
      <w:r w:rsidRPr="009D3E79">
        <w:rPr>
          <w:rFonts w:ascii="Arial" w:eastAsia="宋体" w:hAnsi="Arial" w:cs="Arial" w:hint="eastAsia"/>
          <w:snapToGrid w:val="0"/>
          <w:sz w:val="21"/>
          <w:szCs w:val="21"/>
        </w:rPr>
        <w:t>64 FR 63818-63819</w:t>
      </w:r>
      <w:r w:rsidRPr="009D3E79">
        <w:rPr>
          <w:rFonts w:ascii="Arial" w:eastAsia="宋体" w:hAnsi="Arial" w:cs="Arial" w:hint="eastAsia"/>
          <w:snapToGrid w:val="0"/>
          <w:sz w:val="21"/>
          <w:szCs w:val="21"/>
        </w:rPr>
        <w:t>，</w:t>
      </w:r>
      <w:r w:rsidRPr="009D3E79">
        <w:rPr>
          <w:rFonts w:ascii="Arial" w:eastAsia="宋体" w:hAnsi="Arial" w:cs="Arial" w:hint="eastAsia"/>
          <w:snapToGrid w:val="0"/>
          <w:sz w:val="21"/>
          <w:szCs w:val="21"/>
        </w:rPr>
        <w:t>1999</w:t>
      </w:r>
      <w:r w:rsidRPr="009D3E79">
        <w:rPr>
          <w:rFonts w:ascii="Arial" w:eastAsia="宋体" w:hAnsi="Arial" w:cs="Arial" w:hint="eastAsia"/>
          <w:snapToGrid w:val="0"/>
          <w:sz w:val="21"/>
          <w:szCs w:val="21"/>
        </w:rPr>
        <w:t>年</w:t>
      </w:r>
      <w:r w:rsidRPr="009D3E79">
        <w:rPr>
          <w:rFonts w:ascii="Arial" w:eastAsia="宋体" w:hAnsi="Arial" w:cs="Arial" w:hint="eastAsia"/>
          <w:snapToGrid w:val="0"/>
          <w:sz w:val="21"/>
          <w:szCs w:val="21"/>
        </w:rPr>
        <w:t>11</w:t>
      </w:r>
      <w:r w:rsidRPr="009D3E79">
        <w:rPr>
          <w:rFonts w:ascii="Arial" w:eastAsia="宋体" w:hAnsi="Arial" w:cs="Arial" w:hint="eastAsia"/>
          <w:snapToGrid w:val="0"/>
          <w:sz w:val="21"/>
          <w:szCs w:val="21"/>
        </w:rPr>
        <w:t>月</w:t>
      </w:r>
      <w:r w:rsidRPr="009D3E79">
        <w:rPr>
          <w:rFonts w:ascii="Arial" w:eastAsia="宋体" w:hAnsi="Arial" w:cs="Arial" w:hint="eastAsia"/>
          <w:snapToGrid w:val="0"/>
          <w:sz w:val="21"/>
          <w:szCs w:val="21"/>
        </w:rPr>
        <w:t>22</w:t>
      </w:r>
      <w:r w:rsidRPr="009D3E79">
        <w:rPr>
          <w:rFonts w:ascii="Arial" w:eastAsia="宋体" w:hAnsi="Arial" w:cs="Arial" w:hint="eastAsia"/>
          <w:snapToGrid w:val="0"/>
          <w:sz w:val="21"/>
          <w:szCs w:val="21"/>
        </w:rPr>
        <w:t>日。</w:t>
      </w:r>
    </w:p>
  </w:footnote>
  <w:footnote w:id="4">
    <w:p w:rsidR="009D3E79" w:rsidRPr="009D3E79" w:rsidRDefault="009D3E79" w:rsidP="009D3E79">
      <w:pPr>
        <w:pStyle w:val="a8"/>
        <w:spacing w:line="360" w:lineRule="auto"/>
        <w:rPr>
          <w:sz w:val="21"/>
          <w:szCs w:val="21"/>
        </w:rPr>
      </w:pPr>
      <w:r w:rsidRPr="009D3E79">
        <w:rPr>
          <w:rStyle w:val="a9"/>
          <w:sz w:val="21"/>
          <w:szCs w:val="21"/>
        </w:rPr>
        <w:footnoteRef/>
      </w:r>
      <w:r w:rsidRPr="009D3E79">
        <w:rPr>
          <w:sz w:val="21"/>
          <w:szCs w:val="21"/>
        </w:rPr>
        <w:t xml:space="preserve"> </w:t>
      </w:r>
      <w:r w:rsidRPr="009D3E79">
        <w:rPr>
          <w:rFonts w:ascii="Arial" w:eastAsia="宋体" w:hAnsi="Arial" w:cs="Arial" w:hint="eastAsia"/>
          <w:snapToGrid w:val="0"/>
          <w:sz w:val="21"/>
          <w:szCs w:val="21"/>
        </w:rPr>
        <w:t>65 FR 7027-7029</w:t>
      </w:r>
      <w:r w:rsidRPr="009D3E79">
        <w:rPr>
          <w:rFonts w:ascii="Arial" w:eastAsia="宋体" w:hAnsi="Arial" w:cs="Arial" w:hint="eastAsia"/>
          <w:snapToGrid w:val="0"/>
          <w:sz w:val="21"/>
          <w:szCs w:val="21"/>
        </w:rPr>
        <w:t>，</w:t>
      </w:r>
      <w:r w:rsidRPr="009D3E79">
        <w:rPr>
          <w:rFonts w:ascii="Arial" w:eastAsia="宋体" w:hAnsi="Arial" w:cs="Arial" w:hint="eastAsia"/>
          <w:snapToGrid w:val="0"/>
          <w:sz w:val="21"/>
          <w:szCs w:val="21"/>
        </w:rPr>
        <w:t>2000</w:t>
      </w:r>
      <w:r w:rsidRPr="009D3E79">
        <w:rPr>
          <w:rFonts w:ascii="Arial" w:eastAsia="宋体" w:hAnsi="Arial" w:cs="Arial" w:hint="eastAsia"/>
          <w:snapToGrid w:val="0"/>
          <w:sz w:val="21"/>
          <w:szCs w:val="21"/>
        </w:rPr>
        <w:t>年</w:t>
      </w:r>
      <w:r w:rsidRPr="009D3E79">
        <w:rPr>
          <w:rFonts w:ascii="Arial" w:eastAsia="宋体" w:hAnsi="Arial" w:cs="Arial" w:hint="eastAsia"/>
          <w:snapToGrid w:val="0"/>
          <w:sz w:val="21"/>
          <w:szCs w:val="21"/>
        </w:rPr>
        <w:t>2</w:t>
      </w:r>
      <w:r w:rsidRPr="009D3E79">
        <w:rPr>
          <w:rFonts w:ascii="Arial" w:eastAsia="宋体" w:hAnsi="Arial" w:cs="Arial" w:hint="eastAsia"/>
          <w:snapToGrid w:val="0"/>
          <w:sz w:val="21"/>
          <w:szCs w:val="21"/>
        </w:rPr>
        <w:t>月</w:t>
      </w:r>
      <w:r w:rsidRPr="009D3E79">
        <w:rPr>
          <w:rFonts w:ascii="Arial" w:eastAsia="宋体" w:hAnsi="Arial" w:cs="Arial" w:hint="eastAsia"/>
          <w:snapToGrid w:val="0"/>
          <w:sz w:val="21"/>
          <w:szCs w:val="21"/>
        </w:rPr>
        <w:t>11</w:t>
      </w:r>
      <w:r w:rsidRPr="009D3E79">
        <w:rPr>
          <w:rFonts w:ascii="Arial" w:eastAsia="宋体" w:hAnsi="Arial" w:cs="Arial" w:hint="eastAsia"/>
          <w:snapToGrid w:val="0"/>
          <w:sz w:val="21"/>
          <w:szCs w:val="21"/>
        </w:rPr>
        <w:t>日。</w:t>
      </w:r>
    </w:p>
  </w:footnote>
  <w:footnote w:id="5">
    <w:p w:rsidR="009D3E79" w:rsidRDefault="009D3E79" w:rsidP="009D3E79">
      <w:pPr>
        <w:pStyle w:val="a8"/>
        <w:spacing w:line="360" w:lineRule="auto"/>
      </w:pPr>
      <w:r w:rsidRPr="009D3E79">
        <w:rPr>
          <w:rStyle w:val="a9"/>
          <w:sz w:val="21"/>
          <w:szCs w:val="21"/>
        </w:rPr>
        <w:footnoteRef/>
      </w:r>
      <w:r w:rsidRPr="009D3E79">
        <w:rPr>
          <w:sz w:val="21"/>
          <w:szCs w:val="21"/>
        </w:rPr>
        <w:t xml:space="preserve"> </w:t>
      </w:r>
      <w:r w:rsidRPr="009D3E79">
        <w:rPr>
          <w:rFonts w:ascii="Arial" w:eastAsia="宋体" w:hAnsi="Arial" w:cs="Arial" w:hint="eastAsia"/>
          <w:snapToGrid w:val="0"/>
          <w:sz w:val="21"/>
          <w:szCs w:val="21"/>
        </w:rPr>
        <w:t>Id</w:t>
      </w:r>
      <w:r w:rsidRPr="009D3E79">
        <w:rPr>
          <w:rFonts w:ascii="Arial" w:eastAsia="宋体" w:hAnsi="Arial" w:cs="Arial" w:hint="eastAsia"/>
          <w:snapToGrid w:val="0"/>
          <w:sz w:val="21"/>
          <w:szCs w:val="21"/>
        </w:rPr>
        <w:t>。</w:t>
      </w:r>
    </w:p>
  </w:footnote>
  <w:footnote w:id="6">
    <w:p w:rsidR="009D3E79" w:rsidRPr="009D3E79" w:rsidRDefault="009D3E79" w:rsidP="009D3E79">
      <w:pPr>
        <w:pStyle w:val="a8"/>
        <w:spacing w:line="360" w:lineRule="auto"/>
        <w:jc w:val="both"/>
        <w:rPr>
          <w:rFonts w:ascii="Arial" w:hAnsi="Arial" w:cs="Arial"/>
          <w:sz w:val="21"/>
          <w:szCs w:val="21"/>
        </w:rPr>
      </w:pPr>
      <w:r w:rsidRPr="009D3E79">
        <w:rPr>
          <w:rStyle w:val="a9"/>
          <w:rFonts w:ascii="Arial" w:hAnsi="Arial" w:cs="Arial"/>
          <w:sz w:val="21"/>
          <w:szCs w:val="21"/>
        </w:rPr>
        <w:footnoteRef/>
      </w:r>
      <w:r w:rsidRPr="009D3E79">
        <w:rPr>
          <w:rFonts w:ascii="Arial" w:eastAsia="宋体" w:hAnsi="Arial" w:cs="Arial"/>
          <w:snapToGrid w:val="0"/>
          <w:sz w:val="21"/>
          <w:szCs w:val="21"/>
        </w:rPr>
        <w:t>本文档旨在提供指南。其代表本机构目前关于该主题的思考。其不会为任何人创造或赋予任何权利，也不对</w:t>
      </w:r>
      <w:r w:rsidRPr="009D3E79">
        <w:rPr>
          <w:rFonts w:ascii="Arial" w:eastAsia="宋体" w:hAnsi="Arial" w:cs="Arial"/>
          <w:snapToGrid w:val="0"/>
          <w:sz w:val="21"/>
          <w:szCs w:val="21"/>
        </w:rPr>
        <w:t>FDA</w:t>
      </w:r>
      <w:r w:rsidRPr="009D3E79">
        <w:rPr>
          <w:rFonts w:ascii="Arial" w:eastAsia="宋体" w:hAnsi="Arial" w:cs="Arial"/>
          <w:snapToGrid w:val="0"/>
          <w:sz w:val="21"/>
          <w:szCs w:val="21"/>
        </w:rPr>
        <w:t>或公众具有约束力。如果替代方法满足适用的法律要求，可以使用替代方法。</w:t>
      </w:r>
    </w:p>
  </w:footnote>
  <w:footnote w:id="7">
    <w:p w:rsidR="008B59EA" w:rsidRPr="008B59EA" w:rsidRDefault="008B59EA" w:rsidP="008B59EA">
      <w:pPr>
        <w:pStyle w:val="a8"/>
        <w:spacing w:line="360" w:lineRule="auto"/>
        <w:rPr>
          <w:sz w:val="21"/>
          <w:szCs w:val="21"/>
        </w:rPr>
      </w:pPr>
      <w:r w:rsidRPr="008B59EA">
        <w:rPr>
          <w:rStyle w:val="a9"/>
          <w:sz w:val="21"/>
          <w:szCs w:val="21"/>
        </w:rPr>
        <w:footnoteRef/>
      </w:r>
      <w:r w:rsidRPr="008B59EA">
        <w:rPr>
          <w:sz w:val="21"/>
          <w:szCs w:val="21"/>
        </w:rPr>
        <w:t xml:space="preserve"> </w:t>
      </w:r>
      <w:r w:rsidRPr="008B59EA">
        <w:rPr>
          <w:rFonts w:ascii="Arial" w:eastAsia="宋体" w:hAnsi="Arial" w:cs="Arial" w:hint="eastAsia"/>
          <w:snapToGrid w:val="0"/>
          <w:sz w:val="21"/>
          <w:szCs w:val="21"/>
        </w:rPr>
        <w:t>65 FR 4112-4121</w:t>
      </w:r>
      <w:r w:rsidRPr="008B59EA">
        <w:rPr>
          <w:rFonts w:ascii="Arial" w:eastAsia="宋体" w:hAnsi="Arial" w:cs="Arial" w:hint="eastAsia"/>
          <w:snapToGrid w:val="0"/>
          <w:sz w:val="21"/>
          <w:szCs w:val="21"/>
        </w:rPr>
        <w:t>，</w:t>
      </w:r>
      <w:r w:rsidRPr="008B59EA">
        <w:rPr>
          <w:rFonts w:ascii="Arial" w:eastAsia="宋体" w:hAnsi="Arial" w:cs="Arial" w:hint="eastAsia"/>
          <w:snapToGrid w:val="0"/>
          <w:sz w:val="21"/>
          <w:szCs w:val="21"/>
        </w:rPr>
        <w:t>2000</w:t>
      </w:r>
      <w:r w:rsidRPr="008B59EA">
        <w:rPr>
          <w:rFonts w:ascii="Arial" w:eastAsia="宋体" w:hAnsi="Arial" w:cs="Arial" w:hint="eastAsia"/>
          <w:snapToGrid w:val="0"/>
          <w:sz w:val="21"/>
          <w:szCs w:val="21"/>
        </w:rPr>
        <w:t>年</w:t>
      </w:r>
      <w:r w:rsidRPr="008B59EA">
        <w:rPr>
          <w:rFonts w:ascii="Arial" w:eastAsia="宋体" w:hAnsi="Arial" w:cs="Arial" w:hint="eastAsia"/>
          <w:snapToGrid w:val="0"/>
          <w:sz w:val="21"/>
          <w:szCs w:val="21"/>
        </w:rPr>
        <w:t>1</w:t>
      </w:r>
      <w:r w:rsidRPr="008B59EA">
        <w:rPr>
          <w:rFonts w:ascii="Arial" w:eastAsia="宋体" w:hAnsi="Arial" w:cs="Arial" w:hint="eastAsia"/>
          <w:snapToGrid w:val="0"/>
          <w:sz w:val="21"/>
          <w:szCs w:val="21"/>
        </w:rPr>
        <w:t>月</w:t>
      </w:r>
      <w:r w:rsidRPr="008B59EA">
        <w:rPr>
          <w:rFonts w:ascii="Arial" w:eastAsia="宋体" w:hAnsi="Arial" w:cs="Arial" w:hint="eastAsia"/>
          <w:snapToGrid w:val="0"/>
          <w:sz w:val="21"/>
          <w:szCs w:val="21"/>
        </w:rPr>
        <w:t>6</w:t>
      </w:r>
      <w:r w:rsidRPr="008B59EA">
        <w:rPr>
          <w:rFonts w:ascii="Arial" w:eastAsia="宋体" w:hAnsi="Arial" w:cs="Arial" w:hint="eastAsia"/>
          <w:snapToGrid w:val="0"/>
          <w:sz w:val="21"/>
          <w:szCs w:val="21"/>
        </w:rPr>
        <w:t>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5B" w:rsidRDefault="002A5B5B" w:rsidP="002A5B5B">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2C" w:rsidRDefault="003A3B2C" w:rsidP="002A5B5B">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2C" w:rsidRDefault="003A3B2C" w:rsidP="002A5B5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631"/>
    <w:multiLevelType w:val="hybridMultilevel"/>
    <w:tmpl w:val="175C6794"/>
    <w:lvl w:ilvl="0" w:tplc="D814F5BE">
      <w:start w:val="1"/>
      <w:numFmt w:val="lowerLetter"/>
      <w:lvlText w:val="%1."/>
      <w:lvlJc w:val="left"/>
      <w:pPr>
        <w:ind w:left="590" w:hanging="360"/>
        <w:jc w:val="left"/>
      </w:pPr>
      <w:rPr>
        <w:rFonts w:ascii="Arial" w:eastAsia="Times New Roman" w:hAnsi="Arial" w:cs="Arial" w:hint="default"/>
        <w:i/>
        <w:sz w:val="24"/>
        <w:szCs w:val="24"/>
      </w:rPr>
    </w:lvl>
    <w:lvl w:ilvl="1" w:tplc="1CEA83E8">
      <w:start w:val="1"/>
      <w:numFmt w:val="decimal"/>
      <w:lvlText w:val="%2."/>
      <w:lvlJc w:val="left"/>
      <w:pPr>
        <w:ind w:left="950" w:hanging="360"/>
        <w:jc w:val="left"/>
      </w:pPr>
      <w:rPr>
        <w:rFonts w:ascii="Arial" w:eastAsia="Times New Roman" w:hAnsi="Arial" w:cs="Arial" w:hint="default"/>
        <w:sz w:val="24"/>
        <w:szCs w:val="24"/>
      </w:rPr>
    </w:lvl>
    <w:lvl w:ilvl="2" w:tplc="46826994">
      <w:start w:val="1"/>
      <w:numFmt w:val="bullet"/>
      <w:lvlText w:val="•"/>
      <w:lvlJc w:val="left"/>
      <w:pPr>
        <w:ind w:left="1831" w:hanging="360"/>
      </w:pPr>
      <w:rPr>
        <w:rFonts w:hint="default"/>
      </w:rPr>
    </w:lvl>
    <w:lvl w:ilvl="3" w:tplc="D58CF406">
      <w:start w:val="1"/>
      <w:numFmt w:val="bullet"/>
      <w:lvlText w:val="•"/>
      <w:lvlJc w:val="left"/>
      <w:pPr>
        <w:ind w:left="2702" w:hanging="360"/>
      </w:pPr>
      <w:rPr>
        <w:rFonts w:hint="default"/>
      </w:rPr>
    </w:lvl>
    <w:lvl w:ilvl="4" w:tplc="3DEC10BA">
      <w:start w:val="1"/>
      <w:numFmt w:val="bullet"/>
      <w:lvlText w:val="•"/>
      <w:lvlJc w:val="left"/>
      <w:pPr>
        <w:ind w:left="3573" w:hanging="360"/>
      </w:pPr>
      <w:rPr>
        <w:rFonts w:hint="default"/>
      </w:rPr>
    </w:lvl>
    <w:lvl w:ilvl="5" w:tplc="20B0600A">
      <w:start w:val="1"/>
      <w:numFmt w:val="bullet"/>
      <w:lvlText w:val="•"/>
      <w:lvlJc w:val="left"/>
      <w:pPr>
        <w:ind w:left="4444" w:hanging="360"/>
      </w:pPr>
      <w:rPr>
        <w:rFonts w:hint="default"/>
      </w:rPr>
    </w:lvl>
    <w:lvl w:ilvl="6" w:tplc="EBFCC98C">
      <w:start w:val="1"/>
      <w:numFmt w:val="bullet"/>
      <w:lvlText w:val="•"/>
      <w:lvlJc w:val="left"/>
      <w:pPr>
        <w:ind w:left="5315" w:hanging="360"/>
      </w:pPr>
      <w:rPr>
        <w:rFonts w:hint="default"/>
      </w:rPr>
    </w:lvl>
    <w:lvl w:ilvl="7" w:tplc="A5F2C9CE">
      <w:start w:val="1"/>
      <w:numFmt w:val="bullet"/>
      <w:lvlText w:val="•"/>
      <w:lvlJc w:val="left"/>
      <w:pPr>
        <w:ind w:left="6186" w:hanging="360"/>
      </w:pPr>
      <w:rPr>
        <w:rFonts w:hint="default"/>
      </w:rPr>
    </w:lvl>
    <w:lvl w:ilvl="8" w:tplc="6B88BBA2">
      <w:start w:val="1"/>
      <w:numFmt w:val="bullet"/>
      <w:lvlText w:val="•"/>
      <w:lvlJc w:val="left"/>
      <w:pPr>
        <w:ind w:left="7057" w:hanging="360"/>
      </w:pPr>
      <w:rPr>
        <w:rFonts w:hint="default"/>
      </w:rPr>
    </w:lvl>
  </w:abstractNum>
  <w:abstractNum w:abstractNumId="1">
    <w:nsid w:val="43FB26F0"/>
    <w:multiLevelType w:val="hybridMultilevel"/>
    <w:tmpl w:val="62A6F698"/>
    <w:lvl w:ilvl="0" w:tplc="006EDAD2">
      <w:start w:val="1"/>
      <w:numFmt w:val="upperLetter"/>
      <w:lvlText w:val="%1."/>
      <w:lvlJc w:val="left"/>
      <w:pPr>
        <w:ind w:left="950" w:hanging="720"/>
        <w:jc w:val="left"/>
      </w:pPr>
      <w:rPr>
        <w:rFonts w:ascii="Arial" w:eastAsia="Times New Roman" w:hAnsi="Arial" w:cs="Arial" w:hint="default"/>
        <w:sz w:val="24"/>
        <w:szCs w:val="24"/>
      </w:rPr>
    </w:lvl>
    <w:lvl w:ilvl="1" w:tplc="F08A80B8">
      <w:start w:val="1"/>
      <w:numFmt w:val="decimal"/>
      <w:lvlText w:val="%2."/>
      <w:lvlJc w:val="left"/>
      <w:pPr>
        <w:ind w:left="1310" w:hanging="360"/>
        <w:jc w:val="left"/>
      </w:pPr>
      <w:rPr>
        <w:rFonts w:ascii="Arial" w:eastAsia="Times New Roman" w:hAnsi="Arial" w:cs="Arial" w:hint="default"/>
        <w:sz w:val="24"/>
        <w:szCs w:val="24"/>
      </w:rPr>
    </w:lvl>
    <w:lvl w:ilvl="2" w:tplc="7FB6076E">
      <w:start w:val="1"/>
      <w:numFmt w:val="bullet"/>
      <w:lvlText w:val="•"/>
      <w:lvlJc w:val="left"/>
      <w:pPr>
        <w:ind w:left="2151" w:hanging="360"/>
      </w:pPr>
      <w:rPr>
        <w:rFonts w:hint="default"/>
      </w:rPr>
    </w:lvl>
    <w:lvl w:ilvl="3" w:tplc="5B74F428">
      <w:start w:val="1"/>
      <w:numFmt w:val="bullet"/>
      <w:lvlText w:val="•"/>
      <w:lvlJc w:val="left"/>
      <w:pPr>
        <w:ind w:left="2982" w:hanging="360"/>
      </w:pPr>
      <w:rPr>
        <w:rFonts w:hint="default"/>
      </w:rPr>
    </w:lvl>
    <w:lvl w:ilvl="4" w:tplc="262E0152">
      <w:start w:val="1"/>
      <w:numFmt w:val="bullet"/>
      <w:lvlText w:val="•"/>
      <w:lvlJc w:val="left"/>
      <w:pPr>
        <w:ind w:left="3813" w:hanging="360"/>
      </w:pPr>
      <w:rPr>
        <w:rFonts w:hint="default"/>
      </w:rPr>
    </w:lvl>
    <w:lvl w:ilvl="5" w:tplc="1CBEECB2">
      <w:start w:val="1"/>
      <w:numFmt w:val="bullet"/>
      <w:lvlText w:val="•"/>
      <w:lvlJc w:val="left"/>
      <w:pPr>
        <w:ind w:left="4644" w:hanging="360"/>
      </w:pPr>
      <w:rPr>
        <w:rFonts w:hint="default"/>
      </w:rPr>
    </w:lvl>
    <w:lvl w:ilvl="6" w:tplc="2788146A">
      <w:start w:val="1"/>
      <w:numFmt w:val="bullet"/>
      <w:lvlText w:val="•"/>
      <w:lvlJc w:val="left"/>
      <w:pPr>
        <w:ind w:left="5475" w:hanging="360"/>
      </w:pPr>
      <w:rPr>
        <w:rFonts w:hint="default"/>
      </w:rPr>
    </w:lvl>
    <w:lvl w:ilvl="7" w:tplc="91141036">
      <w:start w:val="1"/>
      <w:numFmt w:val="bullet"/>
      <w:lvlText w:val="•"/>
      <w:lvlJc w:val="left"/>
      <w:pPr>
        <w:ind w:left="6306" w:hanging="360"/>
      </w:pPr>
      <w:rPr>
        <w:rFonts w:hint="default"/>
      </w:rPr>
    </w:lvl>
    <w:lvl w:ilvl="8" w:tplc="6472F64C">
      <w:start w:val="1"/>
      <w:numFmt w:val="bullet"/>
      <w:lvlText w:val="•"/>
      <w:lvlJc w:val="left"/>
      <w:pPr>
        <w:ind w:left="7137" w:hanging="360"/>
      </w:pPr>
      <w:rPr>
        <w:rFonts w:hint="default"/>
      </w:rPr>
    </w:lvl>
  </w:abstractNum>
  <w:abstractNum w:abstractNumId="2">
    <w:nsid w:val="4472056D"/>
    <w:multiLevelType w:val="hybridMultilevel"/>
    <w:tmpl w:val="92BEF614"/>
    <w:lvl w:ilvl="0" w:tplc="919A4994">
      <w:start w:val="1"/>
      <w:numFmt w:val="upperLetter"/>
      <w:lvlText w:val="%1."/>
      <w:lvlJc w:val="left"/>
      <w:pPr>
        <w:ind w:left="635" w:hanging="423"/>
        <w:jc w:val="left"/>
      </w:pPr>
      <w:rPr>
        <w:rFonts w:ascii="Arial" w:eastAsia="Times New Roman" w:hAnsi="Arial" w:cs="Arial" w:hint="default"/>
        <w:b/>
        <w:bCs/>
        <w:w w:val="101"/>
        <w:sz w:val="28"/>
        <w:szCs w:val="28"/>
      </w:rPr>
    </w:lvl>
    <w:lvl w:ilvl="1" w:tplc="FB70A52C">
      <w:start w:val="1"/>
      <w:numFmt w:val="decimal"/>
      <w:lvlText w:val="%2."/>
      <w:lvlJc w:val="left"/>
      <w:pPr>
        <w:ind w:left="1310" w:hanging="360"/>
        <w:jc w:val="left"/>
      </w:pPr>
      <w:rPr>
        <w:rFonts w:ascii="Arial" w:eastAsia="Times New Roman" w:hAnsi="Arial" w:cs="Arial" w:hint="default"/>
        <w:sz w:val="24"/>
        <w:szCs w:val="24"/>
      </w:rPr>
    </w:lvl>
    <w:lvl w:ilvl="2" w:tplc="DF287AAA">
      <w:start w:val="1"/>
      <w:numFmt w:val="bullet"/>
      <w:lvlText w:val="•"/>
      <w:lvlJc w:val="left"/>
      <w:pPr>
        <w:ind w:left="1320" w:hanging="360"/>
      </w:pPr>
      <w:rPr>
        <w:rFonts w:hint="default"/>
      </w:rPr>
    </w:lvl>
    <w:lvl w:ilvl="3" w:tplc="66181B9C">
      <w:start w:val="1"/>
      <w:numFmt w:val="bullet"/>
      <w:lvlText w:val="•"/>
      <w:lvlJc w:val="left"/>
      <w:pPr>
        <w:ind w:left="2255" w:hanging="360"/>
      </w:pPr>
      <w:rPr>
        <w:rFonts w:hint="default"/>
      </w:rPr>
    </w:lvl>
    <w:lvl w:ilvl="4" w:tplc="99F85444">
      <w:start w:val="1"/>
      <w:numFmt w:val="bullet"/>
      <w:lvlText w:val="•"/>
      <w:lvlJc w:val="left"/>
      <w:pPr>
        <w:ind w:left="3190" w:hanging="360"/>
      </w:pPr>
      <w:rPr>
        <w:rFonts w:hint="default"/>
      </w:rPr>
    </w:lvl>
    <w:lvl w:ilvl="5" w:tplc="2BF84314">
      <w:start w:val="1"/>
      <w:numFmt w:val="bullet"/>
      <w:lvlText w:val="•"/>
      <w:lvlJc w:val="left"/>
      <w:pPr>
        <w:ind w:left="4125" w:hanging="360"/>
      </w:pPr>
      <w:rPr>
        <w:rFonts w:hint="default"/>
      </w:rPr>
    </w:lvl>
    <w:lvl w:ilvl="6" w:tplc="DD967EE0">
      <w:start w:val="1"/>
      <w:numFmt w:val="bullet"/>
      <w:lvlText w:val="•"/>
      <w:lvlJc w:val="left"/>
      <w:pPr>
        <w:ind w:left="5060" w:hanging="360"/>
      </w:pPr>
      <w:rPr>
        <w:rFonts w:hint="default"/>
      </w:rPr>
    </w:lvl>
    <w:lvl w:ilvl="7" w:tplc="FA32FE16">
      <w:start w:val="1"/>
      <w:numFmt w:val="bullet"/>
      <w:lvlText w:val="•"/>
      <w:lvlJc w:val="left"/>
      <w:pPr>
        <w:ind w:left="5995" w:hanging="360"/>
      </w:pPr>
      <w:rPr>
        <w:rFonts w:hint="default"/>
      </w:rPr>
    </w:lvl>
    <w:lvl w:ilvl="8" w:tplc="5EF44CFC">
      <w:start w:val="1"/>
      <w:numFmt w:val="bullet"/>
      <w:lvlText w:val="•"/>
      <w:lvlJc w:val="left"/>
      <w:pPr>
        <w:ind w:left="6930" w:hanging="360"/>
      </w:pPr>
      <w:rPr>
        <w:rFonts w:hint="default"/>
      </w:rPr>
    </w:lvl>
  </w:abstractNum>
  <w:abstractNum w:abstractNumId="3">
    <w:nsid w:val="492F44E5"/>
    <w:multiLevelType w:val="hybridMultilevel"/>
    <w:tmpl w:val="9EBC0022"/>
    <w:lvl w:ilvl="0" w:tplc="8446CFEC">
      <w:start w:val="1"/>
      <w:numFmt w:val="bullet"/>
      <w:lvlText w:val=""/>
      <w:lvlJc w:val="left"/>
      <w:pPr>
        <w:ind w:left="950" w:hanging="360"/>
      </w:pPr>
      <w:rPr>
        <w:rFonts w:ascii="Symbol" w:eastAsia="Symbol" w:hAnsi="Symbol" w:hint="default"/>
        <w:sz w:val="24"/>
        <w:szCs w:val="24"/>
      </w:rPr>
    </w:lvl>
    <w:lvl w:ilvl="1" w:tplc="05EEFC6E">
      <w:start w:val="1"/>
      <w:numFmt w:val="bullet"/>
      <w:lvlText w:val="•"/>
      <w:lvlJc w:val="left"/>
      <w:pPr>
        <w:ind w:left="1744" w:hanging="360"/>
      </w:pPr>
      <w:rPr>
        <w:rFonts w:hint="default"/>
      </w:rPr>
    </w:lvl>
    <w:lvl w:ilvl="2" w:tplc="A10E2FC0">
      <w:start w:val="1"/>
      <w:numFmt w:val="bullet"/>
      <w:lvlText w:val="•"/>
      <w:lvlJc w:val="left"/>
      <w:pPr>
        <w:ind w:left="2528" w:hanging="360"/>
      </w:pPr>
      <w:rPr>
        <w:rFonts w:hint="default"/>
      </w:rPr>
    </w:lvl>
    <w:lvl w:ilvl="3" w:tplc="3EE67C5A">
      <w:start w:val="1"/>
      <w:numFmt w:val="bullet"/>
      <w:lvlText w:val="•"/>
      <w:lvlJc w:val="left"/>
      <w:pPr>
        <w:ind w:left="3312" w:hanging="360"/>
      </w:pPr>
      <w:rPr>
        <w:rFonts w:hint="default"/>
      </w:rPr>
    </w:lvl>
    <w:lvl w:ilvl="4" w:tplc="1D42BE0A">
      <w:start w:val="1"/>
      <w:numFmt w:val="bullet"/>
      <w:lvlText w:val="•"/>
      <w:lvlJc w:val="left"/>
      <w:pPr>
        <w:ind w:left="4096" w:hanging="360"/>
      </w:pPr>
      <w:rPr>
        <w:rFonts w:hint="default"/>
      </w:rPr>
    </w:lvl>
    <w:lvl w:ilvl="5" w:tplc="FE9EABCA">
      <w:start w:val="1"/>
      <w:numFmt w:val="bullet"/>
      <w:lvlText w:val="•"/>
      <w:lvlJc w:val="left"/>
      <w:pPr>
        <w:ind w:left="4880" w:hanging="360"/>
      </w:pPr>
      <w:rPr>
        <w:rFonts w:hint="default"/>
      </w:rPr>
    </w:lvl>
    <w:lvl w:ilvl="6" w:tplc="EBE07B80">
      <w:start w:val="1"/>
      <w:numFmt w:val="bullet"/>
      <w:lvlText w:val="•"/>
      <w:lvlJc w:val="left"/>
      <w:pPr>
        <w:ind w:left="5664" w:hanging="360"/>
      </w:pPr>
      <w:rPr>
        <w:rFonts w:hint="default"/>
      </w:rPr>
    </w:lvl>
    <w:lvl w:ilvl="7" w:tplc="3C5610A6">
      <w:start w:val="1"/>
      <w:numFmt w:val="bullet"/>
      <w:lvlText w:val="•"/>
      <w:lvlJc w:val="left"/>
      <w:pPr>
        <w:ind w:left="6448" w:hanging="360"/>
      </w:pPr>
      <w:rPr>
        <w:rFonts w:hint="default"/>
      </w:rPr>
    </w:lvl>
    <w:lvl w:ilvl="8" w:tplc="FD58C46C">
      <w:start w:val="1"/>
      <w:numFmt w:val="bullet"/>
      <w:lvlText w:val="•"/>
      <w:lvlJc w:val="left"/>
      <w:pPr>
        <w:ind w:left="7232" w:hanging="360"/>
      </w:pPr>
      <w:rPr>
        <w:rFonts w:hint="default"/>
      </w:rPr>
    </w:lvl>
  </w:abstractNum>
  <w:abstractNum w:abstractNumId="4">
    <w:nsid w:val="5EBE641F"/>
    <w:multiLevelType w:val="hybridMultilevel"/>
    <w:tmpl w:val="76B45ABE"/>
    <w:lvl w:ilvl="0" w:tplc="D41247DA">
      <w:start w:val="2"/>
      <w:numFmt w:val="decimal"/>
      <w:lvlText w:val="%1."/>
      <w:lvlJc w:val="left"/>
      <w:pPr>
        <w:ind w:left="590" w:hanging="360"/>
        <w:jc w:val="left"/>
      </w:pPr>
      <w:rPr>
        <w:rFonts w:ascii="Arial" w:eastAsia="Times New Roman" w:hAnsi="Arial" w:cs="Arial" w:hint="default"/>
        <w:b/>
        <w:bCs/>
        <w:sz w:val="24"/>
        <w:szCs w:val="24"/>
      </w:rPr>
    </w:lvl>
    <w:lvl w:ilvl="1" w:tplc="7C7AF26E">
      <w:start w:val="1"/>
      <w:numFmt w:val="lowerLetter"/>
      <w:lvlText w:val="%2."/>
      <w:lvlJc w:val="left"/>
      <w:pPr>
        <w:ind w:left="650" w:hanging="420"/>
        <w:jc w:val="left"/>
      </w:pPr>
      <w:rPr>
        <w:rFonts w:ascii="Arial" w:eastAsia="Times New Roman" w:hAnsi="Arial" w:cs="Arial" w:hint="default"/>
        <w:i/>
        <w:sz w:val="24"/>
        <w:szCs w:val="24"/>
      </w:rPr>
    </w:lvl>
    <w:lvl w:ilvl="2" w:tplc="EA5E9FB2">
      <w:start w:val="1"/>
      <w:numFmt w:val="bullet"/>
      <w:lvlText w:val="•"/>
      <w:lvlJc w:val="left"/>
      <w:pPr>
        <w:ind w:left="1564" w:hanging="420"/>
      </w:pPr>
      <w:rPr>
        <w:rFonts w:hint="default"/>
      </w:rPr>
    </w:lvl>
    <w:lvl w:ilvl="3" w:tplc="15384D18">
      <w:start w:val="1"/>
      <w:numFmt w:val="bullet"/>
      <w:lvlText w:val="•"/>
      <w:lvlJc w:val="left"/>
      <w:pPr>
        <w:ind w:left="2468" w:hanging="420"/>
      </w:pPr>
      <w:rPr>
        <w:rFonts w:hint="default"/>
      </w:rPr>
    </w:lvl>
    <w:lvl w:ilvl="4" w:tplc="FAF410BC">
      <w:start w:val="1"/>
      <w:numFmt w:val="bullet"/>
      <w:lvlText w:val="•"/>
      <w:lvlJc w:val="left"/>
      <w:pPr>
        <w:ind w:left="3373" w:hanging="420"/>
      </w:pPr>
      <w:rPr>
        <w:rFonts w:hint="default"/>
      </w:rPr>
    </w:lvl>
    <w:lvl w:ilvl="5" w:tplc="5A9C971C">
      <w:start w:val="1"/>
      <w:numFmt w:val="bullet"/>
      <w:lvlText w:val="•"/>
      <w:lvlJc w:val="left"/>
      <w:pPr>
        <w:ind w:left="4277" w:hanging="420"/>
      </w:pPr>
      <w:rPr>
        <w:rFonts w:hint="default"/>
      </w:rPr>
    </w:lvl>
    <w:lvl w:ilvl="6" w:tplc="9BB4B3B0">
      <w:start w:val="1"/>
      <w:numFmt w:val="bullet"/>
      <w:lvlText w:val="•"/>
      <w:lvlJc w:val="left"/>
      <w:pPr>
        <w:ind w:left="5182" w:hanging="420"/>
      </w:pPr>
      <w:rPr>
        <w:rFonts w:hint="default"/>
      </w:rPr>
    </w:lvl>
    <w:lvl w:ilvl="7" w:tplc="19B6D4D0">
      <w:start w:val="1"/>
      <w:numFmt w:val="bullet"/>
      <w:lvlText w:val="•"/>
      <w:lvlJc w:val="left"/>
      <w:pPr>
        <w:ind w:left="6086" w:hanging="420"/>
      </w:pPr>
      <w:rPr>
        <w:rFonts w:hint="default"/>
      </w:rPr>
    </w:lvl>
    <w:lvl w:ilvl="8" w:tplc="BE928A90">
      <w:start w:val="1"/>
      <w:numFmt w:val="bullet"/>
      <w:lvlText w:val="•"/>
      <w:lvlJc w:val="left"/>
      <w:pPr>
        <w:ind w:left="6991" w:hanging="420"/>
      </w:pPr>
      <w:rPr>
        <w:rFonts w:hint="default"/>
      </w:rPr>
    </w:lvl>
  </w:abstractNum>
  <w:abstractNum w:abstractNumId="5">
    <w:nsid w:val="68722111"/>
    <w:multiLevelType w:val="hybridMultilevel"/>
    <w:tmpl w:val="6E76024A"/>
    <w:lvl w:ilvl="0" w:tplc="116CDAB8">
      <w:start w:val="1"/>
      <w:numFmt w:val="bullet"/>
      <w:lvlText w:val=""/>
      <w:lvlJc w:val="left"/>
      <w:pPr>
        <w:ind w:left="590" w:hanging="360"/>
      </w:pPr>
      <w:rPr>
        <w:rFonts w:ascii="Symbol" w:eastAsia="Symbol" w:hAnsi="Symbol" w:hint="default"/>
      </w:rPr>
    </w:lvl>
    <w:lvl w:ilvl="1" w:tplc="5574A186">
      <w:start w:val="1"/>
      <w:numFmt w:val="bullet"/>
      <w:lvlText w:val="•"/>
      <w:lvlJc w:val="left"/>
      <w:pPr>
        <w:ind w:left="1424" w:hanging="360"/>
      </w:pPr>
      <w:rPr>
        <w:rFonts w:hint="default"/>
      </w:rPr>
    </w:lvl>
    <w:lvl w:ilvl="2" w:tplc="26CCCF40">
      <w:start w:val="1"/>
      <w:numFmt w:val="bullet"/>
      <w:lvlText w:val="•"/>
      <w:lvlJc w:val="left"/>
      <w:pPr>
        <w:ind w:left="2248" w:hanging="360"/>
      </w:pPr>
      <w:rPr>
        <w:rFonts w:hint="default"/>
      </w:rPr>
    </w:lvl>
    <w:lvl w:ilvl="3" w:tplc="455E9C0A">
      <w:start w:val="1"/>
      <w:numFmt w:val="bullet"/>
      <w:lvlText w:val="•"/>
      <w:lvlJc w:val="left"/>
      <w:pPr>
        <w:ind w:left="3072" w:hanging="360"/>
      </w:pPr>
      <w:rPr>
        <w:rFonts w:hint="default"/>
      </w:rPr>
    </w:lvl>
    <w:lvl w:ilvl="4" w:tplc="9246F2F6">
      <w:start w:val="1"/>
      <w:numFmt w:val="bullet"/>
      <w:lvlText w:val="•"/>
      <w:lvlJc w:val="left"/>
      <w:pPr>
        <w:ind w:left="3896" w:hanging="360"/>
      </w:pPr>
      <w:rPr>
        <w:rFonts w:hint="default"/>
      </w:rPr>
    </w:lvl>
    <w:lvl w:ilvl="5" w:tplc="6AF0EE0E">
      <w:start w:val="1"/>
      <w:numFmt w:val="bullet"/>
      <w:lvlText w:val="•"/>
      <w:lvlJc w:val="left"/>
      <w:pPr>
        <w:ind w:left="4720" w:hanging="360"/>
      </w:pPr>
      <w:rPr>
        <w:rFonts w:hint="default"/>
      </w:rPr>
    </w:lvl>
    <w:lvl w:ilvl="6" w:tplc="5934AD32">
      <w:start w:val="1"/>
      <w:numFmt w:val="bullet"/>
      <w:lvlText w:val="•"/>
      <w:lvlJc w:val="left"/>
      <w:pPr>
        <w:ind w:left="5544" w:hanging="360"/>
      </w:pPr>
      <w:rPr>
        <w:rFonts w:hint="default"/>
      </w:rPr>
    </w:lvl>
    <w:lvl w:ilvl="7" w:tplc="DF4E4614">
      <w:start w:val="1"/>
      <w:numFmt w:val="bullet"/>
      <w:lvlText w:val="•"/>
      <w:lvlJc w:val="left"/>
      <w:pPr>
        <w:ind w:left="6368" w:hanging="360"/>
      </w:pPr>
      <w:rPr>
        <w:rFonts w:hint="default"/>
      </w:rPr>
    </w:lvl>
    <w:lvl w:ilvl="8" w:tplc="C7F49334">
      <w:start w:val="1"/>
      <w:numFmt w:val="bullet"/>
      <w:lvlText w:val="•"/>
      <w:lvlJc w:val="left"/>
      <w:pPr>
        <w:ind w:left="7192" w:hanging="360"/>
      </w:pPr>
      <w:rPr>
        <w:rFonts w:hint="default"/>
      </w:rPr>
    </w:lvl>
  </w:abstractNum>
  <w:abstractNum w:abstractNumId="6">
    <w:nsid w:val="6FFF689D"/>
    <w:multiLevelType w:val="hybridMultilevel"/>
    <w:tmpl w:val="9FFAD222"/>
    <w:lvl w:ilvl="0" w:tplc="41D85C32">
      <w:start w:val="1"/>
      <w:numFmt w:val="decimal"/>
      <w:lvlText w:val="%1."/>
      <w:lvlJc w:val="left"/>
      <w:pPr>
        <w:ind w:left="230" w:hanging="242"/>
        <w:jc w:val="left"/>
      </w:pPr>
      <w:rPr>
        <w:rFonts w:ascii="Arial" w:eastAsia="Times New Roman" w:hAnsi="Arial" w:cs="Arial" w:hint="default"/>
        <w:b/>
        <w:bCs/>
        <w:sz w:val="24"/>
        <w:szCs w:val="24"/>
      </w:rPr>
    </w:lvl>
    <w:lvl w:ilvl="1" w:tplc="E48A417C">
      <w:start w:val="1"/>
      <w:numFmt w:val="lowerLetter"/>
      <w:lvlText w:val="%2."/>
      <w:lvlJc w:val="left"/>
      <w:pPr>
        <w:ind w:left="530" w:hanging="300"/>
        <w:jc w:val="left"/>
      </w:pPr>
      <w:rPr>
        <w:rFonts w:ascii="Arial" w:eastAsia="Times New Roman" w:hAnsi="Arial" w:cs="Arial" w:hint="default"/>
        <w:i/>
        <w:sz w:val="24"/>
        <w:szCs w:val="24"/>
      </w:rPr>
    </w:lvl>
    <w:lvl w:ilvl="2" w:tplc="540488F0">
      <w:start w:val="1"/>
      <w:numFmt w:val="bullet"/>
      <w:lvlText w:val="•"/>
      <w:lvlJc w:val="left"/>
      <w:pPr>
        <w:ind w:left="1457" w:hanging="300"/>
      </w:pPr>
      <w:rPr>
        <w:rFonts w:hint="default"/>
      </w:rPr>
    </w:lvl>
    <w:lvl w:ilvl="3" w:tplc="FCE20E04">
      <w:start w:val="1"/>
      <w:numFmt w:val="bullet"/>
      <w:lvlText w:val="•"/>
      <w:lvlJc w:val="left"/>
      <w:pPr>
        <w:ind w:left="2375" w:hanging="300"/>
      </w:pPr>
      <w:rPr>
        <w:rFonts w:hint="default"/>
      </w:rPr>
    </w:lvl>
    <w:lvl w:ilvl="4" w:tplc="07AA7E70">
      <w:start w:val="1"/>
      <w:numFmt w:val="bullet"/>
      <w:lvlText w:val="•"/>
      <w:lvlJc w:val="left"/>
      <w:pPr>
        <w:ind w:left="3293" w:hanging="300"/>
      </w:pPr>
      <w:rPr>
        <w:rFonts w:hint="default"/>
      </w:rPr>
    </w:lvl>
    <w:lvl w:ilvl="5" w:tplc="099CF51A">
      <w:start w:val="1"/>
      <w:numFmt w:val="bullet"/>
      <w:lvlText w:val="•"/>
      <w:lvlJc w:val="left"/>
      <w:pPr>
        <w:ind w:left="4211" w:hanging="300"/>
      </w:pPr>
      <w:rPr>
        <w:rFonts w:hint="default"/>
      </w:rPr>
    </w:lvl>
    <w:lvl w:ilvl="6" w:tplc="6948787A">
      <w:start w:val="1"/>
      <w:numFmt w:val="bullet"/>
      <w:lvlText w:val="•"/>
      <w:lvlJc w:val="left"/>
      <w:pPr>
        <w:ind w:left="5128" w:hanging="300"/>
      </w:pPr>
      <w:rPr>
        <w:rFonts w:hint="default"/>
      </w:rPr>
    </w:lvl>
    <w:lvl w:ilvl="7" w:tplc="644AF238">
      <w:start w:val="1"/>
      <w:numFmt w:val="bullet"/>
      <w:lvlText w:val="•"/>
      <w:lvlJc w:val="left"/>
      <w:pPr>
        <w:ind w:left="6046" w:hanging="300"/>
      </w:pPr>
      <w:rPr>
        <w:rFonts w:hint="default"/>
      </w:rPr>
    </w:lvl>
    <w:lvl w:ilvl="8" w:tplc="175C8D0C">
      <w:start w:val="1"/>
      <w:numFmt w:val="bullet"/>
      <w:lvlText w:val="•"/>
      <w:lvlJc w:val="left"/>
      <w:pPr>
        <w:ind w:left="6964" w:hanging="300"/>
      </w:pPr>
      <w:rPr>
        <w:rFonts w:hint="default"/>
      </w:rPr>
    </w:lvl>
  </w:abstractNum>
  <w:abstractNum w:abstractNumId="7">
    <w:nsid w:val="705B2359"/>
    <w:multiLevelType w:val="hybridMultilevel"/>
    <w:tmpl w:val="F23452D6"/>
    <w:lvl w:ilvl="0" w:tplc="3AD2E7A2">
      <w:start w:val="1"/>
      <w:numFmt w:val="decimal"/>
      <w:lvlText w:val="%1."/>
      <w:lvlJc w:val="left"/>
      <w:pPr>
        <w:ind w:left="950" w:hanging="360"/>
        <w:jc w:val="left"/>
      </w:pPr>
      <w:rPr>
        <w:rFonts w:ascii="Arial" w:eastAsia="Times New Roman" w:hAnsi="Arial" w:cs="Arial" w:hint="default"/>
        <w:sz w:val="24"/>
        <w:szCs w:val="24"/>
      </w:rPr>
    </w:lvl>
    <w:lvl w:ilvl="1" w:tplc="D0A26710">
      <w:start w:val="1"/>
      <w:numFmt w:val="bullet"/>
      <w:lvlText w:val="•"/>
      <w:lvlJc w:val="left"/>
      <w:pPr>
        <w:ind w:left="1744" w:hanging="360"/>
      </w:pPr>
      <w:rPr>
        <w:rFonts w:hint="default"/>
      </w:rPr>
    </w:lvl>
    <w:lvl w:ilvl="2" w:tplc="48BCCDB0">
      <w:start w:val="1"/>
      <w:numFmt w:val="bullet"/>
      <w:lvlText w:val="•"/>
      <w:lvlJc w:val="left"/>
      <w:pPr>
        <w:ind w:left="2528" w:hanging="360"/>
      </w:pPr>
      <w:rPr>
        <w:rFonts w:hint="default"/>
      </w:rPr>
    </w:lvl>
    <w:lvl w:ilvl="3" w:tplc="628C0D10">
      <w:start w:val="1"/>
      <w:numFmt w:val="bullet"/>
      <w:lvlText w:val="•"/>
      <w:lvlJc w:val="left"/>
      <w:pPr>
        <w:ind w:left="3312" w:hanging="360"/>
      </w:pPr>
      <w:rPr>
        <w:rFonts w:hint="default"/>
      </w:rPr>
    </w:lvl>
    <w:lvl w:ilvl="4" w:tplc="652CA394">
      <w:start w:val="1"/>
      <w:numFmt w:val="bullet"/>
      <w:lvlText w:val="•"/>
      <w:lvlJc w:val="left"/>
      <w:pPr>
        <w:ind w:left="4096" w:hanging="360"/>
      </w:pPr>
      <w:rPr>
        <w:rFonts w:hint="default"/>
      </w:rPr>
    </w:lvl>
    <w:lvl w:ilvl="5" w:tplc="E73ED6AE">
      <w:start w:val="1"/>
      <w:numFmt w:val="bullet"/>
      <w:lvlText w:val="•"/>
      <w:lvlJc w:val="left"/>
      <w:pPr>
        <w:ind w:left="4880" w:hanging="360"/>
      </w:pPr>
      <w:rPr>
        <w:rFonts w:hint="default"/>
      </w:rPr>
    </w:lvl>
    <w:lvl w:ilvl="6" w:tplc="83EC6DA4">
      <w:start w:val="1"/>
      <w:numFmt w:val="bullet"/>
      <w:lvlText w:val="•"/>
      <w:lvlJc w:val="left"/>
      <w:pPr>
        <w:ind w:left="5664" w:hanging="360"/>
      </w:pPr>
      <w:rPr>
        <w:rFonts w:hint="default"/>
      </w:rPr>
    </w:lvl>
    <w:lvl w:ilvl="7" w:tplc="AE3EFDBC">
      <w:start w:val="1"/>
      <w:numFmt w:val="bullet"/>
      <w:lvlText w:val="•"/>
      <w:lvlJc w:val="left"/>
      <w:pPr>
        <w:ind w:left="6448" w:hanging="360"/>
      </w:pPr>
      <w:rPr>
        <w:rFonts w:hint="default"/>
      </w:rPr>
    </w:lvl>
    <w:lvl w:ilvl="8" w:tplc="D65C1BB0">
      <w:start w:val="1"/>
      <w:numFmt w:val="bullet"/>
      <w:lvlText w:val="•"/>
      <w:lvlJc w:val="left"/>
      <w:pPr>
        <w:ind w:left="7232" w:hanging="360"/>
      </w:pPr>
      <w:rPr>
        <w:rFonts w:hint="default"/>
      </w:rPr>
    </w:lvl>
  </w:abstractNum>
  <w:abstractNum w:abstractNumId="8">
    <w:nsid w:val="7AB842A5"/>
    <w:multiLevelType w:val="hybridMultilevel"/>
    <w:tmpl w:val="3702A936"/>
    <w:lvl w:ilvl="0" w:tplc="216CB28A">
      <w:start w:val="1"/>
      <w:numFmt w:val="decimal"/>
      <w:lvlText w:val="%1."/>
      <w:lvlJc w:val="left"/>
      <w:pPr>
        <w:ind w:left="1310" w:hanging="360"/>
        <w:jc w:val="left"/>
      </w:pPr>
      <w:rPr>
        <w:rFonts w:ascii="Arial" w:eastAsia="Times New Roman" w:hAnsi="Arial" w:cs="Arial" w:hint="default"/>
        <w:sz w:val="24"/>
        <w:szCs w:val="24"/>
      </w:rPr>
    </w:lvl>
    <w:lvl w:ilvl="1" w:tplc="74509A28">
      <w:start w:val="1"/>
      <w:numFmt w:val="bullet"/>
      <w:lvlText w:val="•"/>
      <w:lvlJc w:val="left"/>
      <w:pPr>
        <w:ind w:left="2070" w:hanging="360"/>
      </w:pPr>
      <w:rPr>
        <w:rFonts w:hint="default"/>
      </w:rPr>
    </w:lvl>
    <w:lvl w:ilvl="2" w:tplc="75B07126">
      <w:start w:val="1"/>
      <w:numFmt w:val="bullet"/>
      <w:lvlText w:val="•"/>
      <w:lvlJc w:val="left"/>
      <w:pPr>
        <w:ind w:left="2820" w:hanging="360"/>
      </w:pPr>
      <w:rPr>
        <w:rFonts w:hint="default"/>
      </w:rPr>
    </w:lvl>
    <w:lvl w:ilvl="3" w:tplc="240650BA">
      <w:start w:val="1"/>
      <w:numFmt w:val="bullet"/>
      <w:lvlText w:val="•"/>
      <w:lvlJc w:val="left"/>
      <w:pPr>
        <w:ind w:left="3570" w:hanging="360"/>
      </w:pPr>
      <w:rPr>
        <w:rFonts w:hint="default"/>
      </w:rPr>
    </w:lvl>
    <w:lvl w:ilvl="4" w:tplc="4E58004C">
      <w:start w:val="1"/>
      <w:numFmt w:val="bullet"/>
      <w:lvlText w:val="•"/>
      <w:lvlJc w:val="left"/>
      <w:pPr>
        <w:ind w:left="4320" w:hanging="360"/>
      </w:pPr>
      <w:rPr>
        <w:rFonts w:hint="default"/>
      </w:rPr>
    </w:lvl>
    <w:lvl w:ilvl="5" w:tplc="BA0A82B0">
      <w:start w:val="1"/>
      <w:numFmt w:val="bullet"/>
      <w:lvlText w:val="•"/>
      <w:lvlJc w:val="left"/>
      <w:pPr>
        <w:ind w:left="5070" w:hanging="360"/>
      </w:pPr>
      <w:rPr>
        <w:rFonts w:hint="default"/>
      </w:rPr>
    </w:lvl>
    <w:lvl w:ilvl="6" w:tplc="090A3646">
      <w:start w:val="1"/>
      <w:numFmt w:val="bullet"/>
      <w:lvlText w:val="•"/>
      <w:lvlJc w:val="left"/>
      <w:pPr>
        <w:ind w:left="5820" w:hanging="360"/>
      </w:pPr>
      <w:rPr>
        <w:rFonts w:hint="default"/>
      </w:rPr>
    </w:lvl>
    <w:lvl w:ilvl="7" w:tplc="8DE048FA">
      <w:start w:val="1"/>
      <w:numFmt w:val="bullet"/>
      <w:lvlText w:val="•"/>
      <w:lvlJc w:val="left"/>
      <w:pPr>
        <w:ind w:left="6570" w:hanging="360"/>
      </w:pPr>
      <w:rPr>
        <w:rFonts w:hint="default"/>
      </w:rPr>
    </w:lvl>
    <w:lvl w:ilvl="8" w:tplc="FCBC732A">
      <w:start w:val="1"/>
      <w:numFmt w:val="bullet"/>
      <w:lvlText w:val="•"/>
      <w:lvlJc w:val="left"/>
      <w:pPr>
        <w:ind w:left="7320" w:hanging="360"/>
      </w:pPr>
      <w:rPr>
        <w:rFonts w:hint="default"/>
      </w:rPr>
    </w:lvl>
  </w:abstractNum>
  <w:num w:numId="1">
    <w:abstractNumId w:val="5"/>
  </w:num>
  <w:num w:numId="2">
    <w:abstractNumId w:val="4"/>
  </w:num>
  <w:num w:numId="3">
    <w:abstractNumId w:val="0"/>
  </w:num>
  <w:num w:numId="4">
    <w:abstractNumId w:val="6"/>
  </w:num>
  <w:num w:numId="5">
    <w:abstractNumId w:val="2"/>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85"/>
    <w:rsid w:val="00006600"/>
    <w:rsid w:val="00016494"/>
    <w:rsid w:val="0002580B"/>
    <w:rsid w:val="00046232"/>
    <w:rsid w:val="000B169A"/>
    <w:rsid w:val="000D6985"/>
    <w:rsid w:val="00120562"/>
    <w:rsid w:val="00150281"/>
    <w:rsid w:val="00176A6C"/>
    <w:rsid w:val="001862F1"/>
    <w:rsid w:val="00192C39"/>
    <w:rsid w:val="001A773C"/>
    <w:rsid w:val="001B1EEB"/>
    <w:rsid w:val="002125CC"/>
    <w:rsid w:val="00271A29"/>
    <w:rsid w:val="002A5B5B"/>
    <w:rsid w:val="00335F1C"/>
    <w:rsid w:val="00372962"/>
    <w:rsid w:val="003A1980"/>
    <w:rsid w:val="003A3B2C"/>
    <w:rsid w:val="004264D3"/>
    <w:rsid w:val="004366C7"/>
    <w:rsid w:val="004767B7"/>
    <w:rsid w:val="0048047A"/>
    <w:rsid w:val="00502474"/>
    <w:rsid w:val="005F44DD"/>
    <w:rsid w:val="006663AA"/>
    <w:rsid w:val="006862E1"/>
    <w:rsid w:val="006B791E"/>
    <w:rsid w:val="00784FDD"/>
    <w:rsid w:val="0079544A"/>
    <w:rsid w:val="007D1D1C"/>
    <w:rsid w:val="00877ADA"/>
    <w:rsid w:val="008B26FA"/>
    <w:rsid w:val="008B59EA"/>
    <w:rsid w:val="008D51E0"/>
    <w:rsid w:val="00923E4B"/>
    <w:rsid w:val="009D3E79"/>
    <w:rsid w:val="009D6352"/>
    <w:rsid w:val="00A17950"/>
    <w:rsid w:val="00AA7906"/>
    <w:rsid w:val="00B44274"/>
    <w:rsid w:val="00B56421"/>
    <w:rsid w:val="00B85A42"/>
    <w:rsid w:val="00C42E0A"/>
    <w:rsid w:val="00C7644C"/>
    <w:rsid w:val="00CD3A6D"/>
    <w:rsid w:val="00D3352A"/>
    <w:rsid w:val="00D509E7"/>
    <w:rsid w:val="00D80360"/>
    <w:rsid w:val="00D9479E"/>
    <w:rsid w:val="00DF4540"/>
    <w:rsid w:val="00EA03BE"/>
    <w:rsid w:val="00F04324"/>
    <w:rsid w:val="00F426F0"/>
    <w:rsid w:val="00FB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27"/>
      <w:ind w:left="230"/>
      <w:outlineLvl w:val="0"/>
    </w:pPr>
    <w:rPr>
      <w:rFonts w:ascii="Times New Roman" w:eastAsia="宋体" w:hAnsi="Times New Roman"/>
      <w:b/>
      <w:bCs/>
      <w:sz w:val="48"/>
      <w:szCs w:val="48"/>
    </w:rPr>
  </w:style>
  <w:style w:type="paragraph" w:styleId="2">
    <w:name w:val="heading 2"/>
    <w:basedOn w:val="a"/>
    <w:uiPriority w:val="1"/>
    <w:qFormat/>
    <w:pPr>
      <w:spacing w:before="53"/>
      <w:ind w:left="230"/>
      <w:outlineLvl w:val="1"/>
    </w:pPr>
    <w:rPr>
      <w:rFonts w:ascii="Times New Roman" w:eastAsia="宋体" w:hAnsi="Times New Roman"/>
      <w:b/>
      <w:bCs/>
      <w:sz w:val="36"/>
      <w:szCs w:val="36"/>
    </w:rPr>
  </w:style>
  <w:style w:type="paragraph" w:styleId="3">
    <w:name w:val="heading 3"/>
    <w:basedOn w:val="a"/>
    <w:uiPriority w:val="1"/>
    <w:qFormat/>
    <w:pPr>
      <w:ind w:left="635" w:hanging="405"/>
      <w:outlineLvl w:val="2"/>
    </w:pPr>
    <w:rPr>
      <w:rFonts w:ascii="Times New Roman" w:eastAsia="宋体" w:hAnsi="Times New Roman"/>
      <w:b/>
      <w:bCs/>
      <w:sz w:val="28"/>
      <w:szCs w:val="28"/>
    </w:rPr>
  </w:style>
  <w:style w:type="paragraph" w:styleId="4">
    <w:name w:val="heading 4"/>
    <w:basedOn w:val="a"/>
    <w:uiPriority w:val="1"/>
    <w:qFormat/>
    <w:pPr>
      <w:ind w:left="230"/>
      <w:outlineLvl w:val="3"/>
    </w:pPr>
    <w:rPr>
      <w:rFonts w:ascii="Times New Roman" w:eastAsia="宋体"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120562"/>
    <w:rPr>
      <w:sz w:val="18"/>
      <w:szCs w:val="18"/>
    </w:rPr>
  </w:style>
  <w:style w:type="character" w:customStyle="1" w:styleId="Char">
    <w:name w:val="批注框文本 Char"/>
    <w:basedOn w:val="a0"/>
    <w:link w:val="a5"/>
    <w:uiPriority w:val="99"/>
    <w:semiHidden/>
    <w:rsid w:val="00120562"/>
    <w:rPr>
      <w:sz w:val="18"/>
      <w:szCs w:val="18"/>
    </w:rPr>
  </w:style>
  <w:style w:type="paragraph" w:styleId="a6">
    <w:name w:val="header"/>
    <w:basedOn w:val="a"/>
    <w:link w:val="Char0"/>
    <w:uiPriority w:val="99"/>
    <w:unhideWhenUsed/>
    <w:rsid w:val="00C764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7644C"/>
    <w:rPr>
      <w:sz w:val="18"/>
      <w:szCs w:val="18"/>
    </w:rPr>
  </w:style>
  <w:style w:type="paragraph" w:styleId="a7">
    <w:name w:val="footer"/>
    <w:basedOn w:val="a"/>
    <w:link w:val="Char1"/>
    <w:uiPriority w:val="99"/>
    <w:unhideWhenUsed/>
    <w:rsid w:val="00C7644C"/>
    <w:pPr>
      <w:tabs>
        <w:tab w:val="center" w:pos="4153"/>
        <w:tab w:val="right" w:pos="8306"/>
      </w:tabs>
      <w:snapToGrid w:val="0"/>
    </w:pPr>
    <w:rPr>
      <w:sz w:val="18"/>
      <w:szCs w:val="18"/>
    </w:rPr>
  </w:style>
  <w:style w:type="character" w:customStyle="1" w:styleId="Char1">
    <w:name w:val="页脚 Char"/>
    <w:basedOn w:val="a0"/>
    <w:link w:val="a7"/>
    <w:uiPriority w:val="99"/>
    <w:rsid w:val="00C7644C"/>
    <w:rPr>
      <w:sz w:val="18"/>
      <w:szCs w:val="18"/>
    </w:rPr>
  </w:style>
  <w:style w:type="paragraph" w:styleId="a8">
    <w:name w:val="footnote text"/>
    <w:basedOn w:val="a"/>
    <w:link w:val="Char2"/>
    <w:uiPriority w:val="99"/>
    <w:semiHidden/>
    <w:unhideWhenUsed/>
    <w:rsid w:val="00006600"/>
    <w:pPr>
      <w:snapToGrid w:val="0"/>
    </w:pPr>
    <w:rPr>
      <w:sz w:val="18"/>
      <w:szCs w:val="18"/>
    </w:rPr>
  </w:style>
  <w:style w:type="character" w:customStyle="1" w:styleId="Char2">
    <w:name w:val="脚注文本 Char"/>
    <w:basedOn w:val="a0"/>
    <w:link w:val="a8"/>
    <w:uiPriority w:val="99"/>
    <w:semiHidden/>
    <w:rsid w:val="00006600"/>
    <w:rPr>
      <w:sz w:val="18"/>
      <w:szCs w:val="18"/>
    </w:rPr>
  </w:style>
  <w:style w:type="character" w:styleId="a9">
    <w:name w:val="footnote reference"/>
    <w:basedOn w:val="a0"/>
    <w:uiPriority w:val="99"/>
    <w:semiHidden/>
    <w:unhideWhenUsed/>
    <w:rsid w:val="00006600"/>
    <w:rPr>
      <w:vertAlign w:val="superscript"/>
    </w:rPr>
  </w:style>
  <w:style w:type="table" w:styleId="aa">
    <w:name w:val="Table Grid"/>
    <w:basedOn w:val="a1"/>
    <w:uiPriority w:val="39"/>
    <w:rsid w:val="00426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35F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27"/>
      <w:ind w:left="230"/>
      <w:outlineLvl w:val="0"/>
    </w:pPr>
    <w:rPr>
      <w:rFonts w:ascii="Times New Roman" w:eastAsia="宋体" w:hAnsi="Times New Roman"/>
      <w:b/>
      <w:bCs/>
      <w:sz w:val="48"/>
      <w:szCs w:val="48"/>
    </w:rPr>
  </w:style>
  <w:style w:type="paragraph" w:styleId="2">
    <w:name w:val="heading 2"/>
    <w:basedOn w:val="a"/>
    <w:uiPriority w:val="1"/>
    <w:qFormat/>
    <w:pPr>
      <w:spacing w:before="53"/>
      <w:ind w:left="230"/>
      <w:outlineLvl w:val="1"/>
    </w:pPr>
    <w:rPr>
      <w:rFonts w:ascii="Times New Roman" w:eastAsia="宋体" w:hAnsi="Times New Roman"/>
      <w:b/>
      <w:bCs/>
      <w:sz w:val="36"/>
      <w:szCs w:val="36"/>
    </w:rPr>
  </w:style>
  <w:style w:type="paragraph" w:styleId="3">
    <w:name w:val="heading 3"/>
    <w:basedOn w:val="a"/>
    <w:uiPriority w:val="1"/>
    <w:qFormat/>
    <w:pPr>
      <w:ind w:left="635" w:hanging="405"/>
      <w:outlineLvl w:val="2"/>
    </w:pPr>
    <w:rPr>
      <w:rFonts w:ascii="Times New Roman" w:eastAsia="宋体" w:hAnsi="Times New Roman"/>
      <w:b/>
      <w:bCs/>
      <w:sz w:val="28"/>
      <w:szCs w:val="28"/>
    </w:rPr>
  </w:style>
  <w:style w:type="paragraph" w:styleId="4">
    <w:name w:val="heading 4"/>
    <w:basedOn w:val="a"/>
    <w:uiPriority w:val="1"/>
    <w:qFormat/>
    <w:pPr>
      <w:ind w:left="230"/>
      <w:outlineLvl w:val="3"/>
    </w:pPr>
    <w:rPr>
      <w:rFonts w:ascii="Times New Roman" w:eastAsia="宋体"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120562"/>
    <w:rPr>
      <w:sz w:val="18"/>
      <w:szCs w:val="18"/>
    </w:rPr>
  </w:style>
  <w:style w:type="character" w:customStyle="1" w:styleId="Char">
    <w:name w:val="批注框文本 Char"/>
    <w:basedOn w:val="a0"/>
    <w:link w:val="a5"/>
    <w:uiPriority w:val="99"/>
    <w:semiHidden/>
    <w:rsid w:val="00120562"/>
    <w:rPr>
      <w:sz w:val="18"/>
      <w:szCs w:val="18"/>
    </w:rPr>
  </w:style>
  <w:style w:type="paragraph" w:styleId="a6">
    <w:name w:val="header"/>
    <w:basedOn w:val="a"/>
    <w:link w:val="Char0"/>
    <w:uiPriority w:val="99"/>
    <w:unhideWhenUsed/>
    <w:rsid w:val="00C764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7644C"/>
    <w:rPr>
      <w:sz w:val="18"/>
      <w:szCs w:val="18"/>
    </w:rPr>
  </w:style>
  <w:style w:type="paragraph" w:styleId="a7">
    <w:name w:val="footer"/>
    <w:basedOn w:val="a"/>
    <w:link w:val="Char1"/>
    <w:uiPriority w:val="99"/>
    <w:unhideWhenUsed/>
    <w:rsid w:val="00C7644C"/>
    <w:pPr>
      <w:tabs>
        <w:tab w:val="center" w:pos="4153"/>
        <w:tab w:val="right" w:pos="8306"/>
      </w:tabs>
      <w:snapToGrid w:val="0"/>
    </w:pPr>
    <w:rPr>
      <w:sz w:val="18"/>
      <w:szCs w:val="18"/>
    </w:rPr>
  </w:style>
  <w:style w:type="character" w:customStyle="1" w:styleId="Char1">
    <w:name w:val="页脚 Char"/>
    <w:basedOn w:val="a0"/>
    <w:link w:val="a7"/>
    <w:uiPriority w:val="99"/>
    <w:rsid w:val="00C7644C"/>
    <w:rPr>
      <w:sz w:val="18"/>
      <w:szCs w:val="18"/>
    </w:rPr>
  </w:style>
  <w:style w:type="paragraph" w:styleId="a8">
    <w:name w:val="footnote text"/>
    <w:basedOn w:val="a"/>
    <w:link w:val="Char2"/>
    <w:uiPriority w:val="99"/>
    <w:semiHidden/>
    <w:unhideWhenUsed/>
    <w:rsid w:val="00006600"/>
    <w:pPr>
      <w:snapToGrid w:val="0"/>
    </w:pPr>
    <w:rPr>
      <w:sz w:val="18"/>
      <w:szCs w:val="18"/>
    </w:rPr>
  </w:style>
  <w:style w:type="character" w:customStyle="1" w:styleId="Char2">
    <w:name w:val="脚注文本 Char"/>
    <w:basedOn w:val="a0"/>
    <w:link w:val="a8"/>
    <w:uiPriority w:val="99"/>
    <w:semiHidden/>
    <w:rsid w:val="00006600"/>
    <w:rPr>
      <w:sz w:val="18"/>
      <w:szCs w:val="18"/>
    </w:rPr>
  </w:style>
  <w:style w:type="character" w:styleId="a9">
    <w:name w:val="footnote reference"/>
    <w:basedOn w:val="a0"/>
    <w:uiPriority w:val="99"/>
    <w:semiHidden/>
    <w:unhideWhenUsed/>
    <w:rsid w:val="00006600"/>
    <w:rPr>
      <w:vertAlign w:val="superscript"/>
    </w:rPr>
  </w:style>
  <w:style w:type="table" w:styleId="aa">
    <w:name w:val="Table Grid"/>
    <w:basedOn w:val="a1"/>
    <w:uiPriority w:val="39"/>
    <w:rsid w:val="00426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35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da.gov/cdrh/reuse/index.shtml" TargetMode="External"/><Relationship Id="rId18" Type="http://schemas.openxmlformats.org/officeDocument/2006/relationships/hyperlink" Target="http://www.fda.gov/cdrh/modact/tracking.pdf" TargetMode="External"/><Relationship Id="rId26" Type="http://schemas.openxmlformats.org/officeDocument/2006/relationships/hyperlink" Target="http://www.fda.gov/cdrh/ode/448.pdf" TargetMode="External"/><Relationship Id="rId39" Type="http://schemas.openxmlformats.org/officeDocument/2006/relationships/hyperlink" Target="http://www.fda.gov/cdrh/devadvice/371.html" TargetMode="External"/><Relationship Id="rId3" Type="http://schemas.openxmlformats.org/officeDocument/2006/relationships/styles" Target="styles.xml"/><Relationship Id="rId21" Type="http://schemas.openxmlformats.org/officeDocument/2006/relationships/hyperlink" Target="http://www.fda.gov/ora/inspect_ref/igs/qsit/QSITGUIDE.PDF" TargetMode="External"/><Relationship Id="rId34" Type="http://schemas.openxmlformats.org/officeDocument/2006/relationships/header" Target="header2.xml"/><Relationship Id="rId42" Type="http://schemas.openxmlformats.org/officeDocument/2006/relationships/hyperlink" Target="http://www.fda.gov/cdrh/ode/idepolcy.pdf" TargetMode="External"/><Relationship Id="rId47" Type="http://schemas.openxmlformats.org/officeDocument/2006/relationships/hyperlink" Target="http://www.fda.gov/cdrh/ode/labeling.pdf" TargetMode="External"/><Relationship Id="rId50"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lxs@cdrh.fda.gov" TargetMode="External"/><Relationship Id="rId17" Type="http://schemas.openxmlformats.org/officeDocument/2006/relationships/hyperlink" Target="http://www.fda.gov/cdrh/mdr.html" TargetMode="External"/><Relationship Id="rId25" Type="http://schemas.openxmlformats.org/officeDocument/2006/relationships/hyperlink" Target="http://www.accessdata.fda.gov/scripts/cdrh/cfdocs/%20cfGGP/Search.CFM" TargetMode="External"/><Relationship Id="rId33" Type="http://schemas.openxmlformats.org/officeDocument/2006/relationships/hyperlink" Target="http://www.fda.gov/cdrh/reuse/1168a.pdf" TargetMode="External"/><Relationship Id="rId38" Type="http://schemas.openxmlformats.org/officeDocument/2006/relationships/hyperlink" Target="http://www.fda.gov/cdrh/devadvice" TargetMode="External"/><Relationship Id="rId46" Type="http://schemas.openxmlformats.org/officeDocument/2006/relationships/hyperlink" Target="http://www.fda.gov/cdrh/ode/hcfsteril.pdf" TargetMode="External"/><Relationship Id="rId2" Type="http://schemas.openxmlformats.org/officeDocument/2006/relationships/numbering" Target="numbering.xml"/><Relationship Id="rId16" Type="http://schemas.openxmlformats.org/officeDocument/2006/relationships/hyperlink" Target="http://www.fda.gov/cdrh/dsma/rlman.html" TargetMode="External"/><Relationship Id="rId20" Type="http://schemas.openxmlformats.org/officeDocument/2006/relationships/hyperlink" Target="http://www.fda.gov/cdrh/comp/designgd.html" TargetMode="External"/><Relationship Id="rId29" Type="http://schemas.openxmlformats.org/officeDocument/2006/relationships/hyperlink" Target="http://www.fda.gov/cdrh/manual/idemanul.html" TargetMode="External"/><Relationship Id="rId41" Type="http://schemas.openxmlformats.org/officeDocument/2006/relationships/hyperlink" Target="http://www.fda.gov/cdrh/manual/pmamanu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fda.gov/cdrh/manual/510kprt1.html" TargetMode="External"/><Relationship Id="rId32" Type="http://schemas.openxmlformats.org/officeDocument/2006/relationships/footer" Target="footer2.xml"/><Relationship Id="rId37" Type="http://schemas.openxmlformats.org/officeDocument/2006/relationships/hyperlink" Target="mailto:DSMA@CDRH.fda.gov" TargetMode="External"/><Relationship Id="rId40" Type="http://schemas.openxmlformats.org/officeDocument/2006/relationships/hyperlink" Target="http://www.fda.gov/cdrh/devadvice/371.html" TargetMode="External"/><Relationship Id="rId45" Type="http://schemas.openxmlformats.org/officeDocument/2006/relationships/hyperlink" Target="http://www.fda.gov/cdrh/ode/1198.html" TargetMode="External"/><Relationship Id="rId5" Type="http://schemas.openxmlformats.org/officeDocument/2006/relationships/settings" Target="settings.xml"/><Relationship Id="rId15" Type="http://schemas.openxmlformats.org/officeDocument/2006/relationships/hyperlink" Target="http://www.fda.gov/cdrh/ode/dilreuse.pdf" TargetMode="External"/><Relationship Id="rId23" Type="http://schemas.openxmlformats.org/officeDocument/2006/relationships/hyperlink" Target="http://www.fda.gov/cdrh/dsma/470.pdf" TargetMode="External"/><Relationship Id="rId28" Type="http://schemas.openxmlformats.org/officeDocument/2006/relationships/hyperlink" Target="http://www.fda.gov/cdrh/d861.html" TargetMode="External"/><Relationship Id="rId36" Type="http://schemas.openxmlformats.org/officeDocument/2006/relationships/hyperlink" Target="http://www.fda.gov/opacom/morechoices/industry/guidedc.htm" TargetMode="External"/><Relationship Id="rId49" Type="http://schemas.openxmlformats.org/officeDocument/2006/relationships/header" Target="header3.xml"/><Relationship Id="rId10" Type="http://schemas.openxmlformats.org/officeDocument/2006/relationships/hyperlink" Target="http://www.fda.gov/cdrh/reuse/reuse-letter-092501.html" TargetMode="External"/><Relationship Id="rId19" Type="http://schemas.openxmlformats.org/officeDocument/2006/relationships/hyperlink" Target="http://www.fda.gov/cdrh/ode/425.pdf" TargetMode="External"/><Relationship Id="rId31" Type="http://schemas.openxmlformats.org/officeDocument/2006/relationships/header" Target="header1.xml"/><Relationship Id="rId44" Type="http://schemas.openxmlformats.org/officeDocument/2006/relationships/hyperlink" Target="http://www.fda.gov/cdrh/ode/1198.htm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da.gov/bbs/topics/ANSWERS/2001/ANS01098.html" TargetMode="External"/><Relationship Id="rId14" Type="http://schemas.openxmlformats.org/officeDocument/2006/relationships/footer" Target="footer1.xml"/><Relationship Id="rId22" Type="http://schemas.openxmlformats.org/officeDocument/2006/relationships/hyperlink" Target="http://www.fda.gov/cdrh/dsma/gmp_man.html" TargetMode="External"/><Relationship Id="rId27" Type="http://schemas.openxmlformats.org/officeDocument/2006/relationships/hyperlink" Target="http://www.fda.gov/cdrh/dsma/cgmphome.html" TargetMode="External"/><Relationship Id="rId30" Type="http://schemas.openxmlformats.org/officeDocument/2006/relationships/hyperlink" Target="http://www.fda.gov/cdrh/ode/idepolcy.html" TargetMode="External"/><Relationship Id="rId35" Type="http://schemas.openxmlformats.org/officeDocument/2006/relationships/footer" Target="footer3.xml"/><Relationship Id="rId43" Type="http://schemas.openxmlformats.org/officeDocument/2006/relationships/hyperlink" Target="http://www.fda.gov/cdrh/ode/1198.html" TargetMode="External"/><Relationship Id="rId48" Type="http://schemas.openxmlformats.org/officeDocument/2006/relationships/hyperlink" Target="http://www.fda.gov/cdrh/devadvice/33.html%23contents"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D8A0-B88D-4BCB-9C52-C347722E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2744</Words>
  <Characters>15646</Characters>
  <Application>Microsoft Office Word</Application>
  <DocSecurity>0</DocSecurity>
  <Lines>130</Lines>
  <Paragraphs>36</Paragraphs>
  <ScaleCrop>false</ScaleCrop>
  <Company>Microsoft</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Enforcement Priorities for Single-Use Devices Reprocessed by Third Parites and Hospitals</dc:title>
  <dc:subject>Issued: 08-02-2000</dc:subject>
  <dc:creator>Author: Larry Spears / OC</dc:creator>
  <cp:keywords>Posted: 08-02-2000. Reuse</cp:keywords>
  <cp:lastModifiedBy>cathy-wen</cp:lastModifiedBy>
  <cp:revision>3</cp:revision>
  <dcterms:created xsi:type="dcterms:W3CDTF">2017-11-17T08:29:00Z</dcterms:created>
  <dcterms:modified xsi:type="dcterms:W3CDTF">2017-11-17T08:29:00Z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2000-08-01T00:00:00Z</vt:filetime>
  </property>
  <property fmtid="{D5CDD505-2E9C-101B-9397-08002B2CF9AE}" pid="3" name="Creator">
    <vt:lpwstr>Microsoft Word - Reuse - Final Guidance for Industry- FDA Staff8-1-00FINAL</vt:lpwstr>
  </property>
  <property fmtid="{D5CDD505-2E9C-101B-9397-08002B2CF9AE}" pid="4" name="LastSaved">
    <vt:filetime>2017-10-15T00:00:00Z</vt:filetime>
  </property>
</Properties>
</file>