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D6" w:rsidRPr="00A77F33" w:rsidRDefault="00D836D6" w:rsidP="00A77F33">
      <w:pPr>
        <w:widowControl w:val="0"/>
        <w:autoSpaceDE w:val="0"/>
        <w:autoSpaceDN w:val="0"/>
        <w:snapToGrid w:val="0"/>
        <w:spacing w:before="0" w:after="0" w:line="300" w:lineRule="auto"/>
        <w:jc w:val="center"/>
        <w:rPr>
          <w:rFonts w:ascii="Arial" w:hAnsi="Arial" w:cs="Arial"/>
          <w:color w:val="000000"/>
          <w:sz w:val="60"/>
        </w:rPr>
      </w:pPr>
      <w:r w:rsidRPr="00A77F33">
        <w:rPr>
          <w:rFonts w:ascii="Arial" w:hAnsi="Arial" w:cs="Arial"/>
          <w:color w:val="000000"/>
          <w:sz w:val="60"/>
        </w:rPr>
        <w:t>行业和食品药品监</w:t>
      </w:r>
      <w:bookmarkStart w:id="0" w:name="_GoBack"/>
      <w:bookmarkEnd w:id="0"/>
      <w:r w:rsidRPr="00A77F33">
        <w:rPr>
          <w:rFonts w:ascii="Arial" w:hAnsi="Arial" w:cs="Arial"/>
          <w:color w:val="000000"/>
          <w:sz w:val="60"/>
        </w:rPr>
        <w:t>督</w:t>
      </w:r>
    </w:p>
    <w:p w:rsidR="00D836D6" w:rsidRPr="00A77F33" w:rsidRDefault="00A77F33" w:rsidP="00A77F33">
      <w:pPr>
        <w:widowControl w:val="0"/>
        <w:autoSpaceDE w:val="0"/>
        <w:autoSpaceDN w:val="0"/>
        <w:snapToGrid w:val="0"/>
        <w:spacing w:before="0" w:after="0" w:line="300" w:lineRule="auto"/>
        <w:jc w:val="center"/>
        <w:rPr>
          <w:rFonts w:ascii="Arial" w:hAnsi="Arial" w:cs="Arial"/>
          <w:color w:val="000000"/>
          <w:sz w:val="60"/>
        </w:rPr>
      </w:pPr>
      <w:r w:rsidRPr="00A77F33">
        <w:rPr>
          <w:rFonts w:ascii="Arial" w:hAnsi="Arial" w:cs="Arial"/>
          <w:noProof/>
          <w:color w:val="000000"/>
          <w:sz w:val="60"/>
          <w:lang w:val="en-US"/>
        </w:rPr>
        <mc:AlternateContent>
          <mc:Choice Requires="wps">
            <w:drawing>
              <wp:anchor distT="0" distB="0" distL="114300" distR="114300" simplePos="0" relativeHeight="251667456" behindDoc="0" locked="0" layoutInCell="1" allowOverlap="1" wp14:anchorId="2DEB5C15" wp14:editId="3938518B">
                <wp:simplePos x="0" y="0"/>
                <wp:positionH relativeFrom="column">
                  <wp:posOffset>86155</wp:posOffset>
                </wp:positionH>
                <wp:positionV relativeFrom="paragraph">
                  <wp:posOffset>490855</wp:posOffset>
                </wp:positionV>
                <wp:extent cx="6076336" cy="0"/>
                <wp:effectExtent l="0" t="0" r="19685" b="19050"/>
                <wp:wrapNone/>
                <wp:docPr id="15" name="直接连接符 15"/>
                <wp:cNvGraphicFramePr/>
                <a:graphic xmlns:a="http://schemas.openxmlformats.org/drawingml/2006/main">
                  <a:graphicData uri="http://schemas.microsoft.com/office/word/2010/wordprocessingShape">
                    <wps:wsp>
                      <wps:cNvCnPr/>
                      <wps:spPr>
                        <a:xfrm>
                          <a:off x="0" y="0"/>
                          <a:ext cx="60763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812671B" id="直接连接符 1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8pt,38.65pt" to="485.2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" strokecolor="black [3213]" strokeweight=".5pt">
                <v:stroke joinstyle="miter"/>
              </v:line>
            </w:pict>
          </mc:Fallback>
        </mc:AlternateContent>
      </w:r>
      <w:r w:rsidR="00D836D6" w:rsidRPr="00A77F33">
        <w:rPr>
          <w:rFonts w:ascii="Arial" w:hAnsi="Arial" w:cs="Arial"/>
          <w:color w:val="000000"/>
          <w:sz w:val="60"/>
        </w:rPr>
        <w:t>管理局工作人员指南</w:t>
      </w:r>
    </w:p>
    <w:p w:rsidR="00D836D6" w:rsidRPr="00A77F33" w:rsidRDefault="00D836D6" w:rsidP="00A77F33">
      <w:pPr>
        <w:widowControl w:val="0"/>
        <w:autoSpaceDE w:val="0"/>
        <w:autoSpaceDN w:val="0"/>
        <w:snapToGrid w:val="0"/>
        <w:spacing w:before="0" w:after="0" w:line="300" w:lineRule="auto"/>
        <w:jc w:val="center"/>
        <w:rPr>
          <w:rFonts w:ascii="Arial" w:hAnsi="Arial" w:cs="Arial"/>
          <w:color w:val="000000"/>
          <w:sz w:val="60"/>
        </w:rPr>
      </w:pPr>
      <w:r w:rsidRPr="00A77F33">
        <w:rPr>
          <w:rFonts w:ascii="Arial" w:hAnsi="Arial" w:cs="Arial"/>
          <w:color w:val="000000"/>
          <w:sz w:val="60"/>
        </w:rPr>
        <w:t>II</w:t>
      </w:r>
      <w:r w:rsidRPr="00A77F33">
        <w:rPr>
          <w:rFonts w:ascii="Arial" w:hAnsi="Arial" w:cs="Arial"/>
          <w:color w:val="000000"/>
          <w:sz w:val="60"/>
        </w:rPr>
        <w:t>类特殊控制指导性文件：</w:t>
      </w:r>
      <w:r w:rsidR="006451C7">
        <w:rPr>
          <w:rFonts w:ascii="Arial" w:hAnsi="Arial" w:cs="Arial"/>
          <w:color w:val="000000"/>
          <w:sz w:val="60"/>
        </w:rPr>
        <w:br/>
      </w:r>
      <w:r w:rsidRPr="00A77F33">
        <w:rPr>
          <w:rFonts w:ascii="Arial" w:hAnsi="Arial" w:cs="Arial"/>
          <w:color w:val="000000"/>
          <w:sz w:val="60"/>
        </w:rPr>
        <w:t>卵巢附件肿块评估评分测试系统</w:t>
      </w:r>
    </w:p>
    <w:p w:rsidR="00D836D6" w:rsidRDefault="00D836D6" w:rsidP="000B5603">
      <w:pPr>
        <w:widowControl w:val="0"/>
        <w:autoSpaceDE w:val="0"/>
        <w:autoSpaceDN w:val="0"/>
        <w:snapToGrid w:val="0"/>
        <w:spacing w:before="0" w:after="0" w:line="300" w:lineRule="auto"/>
        <w:jc w:val="center"/>
        <w:rPr>
          <w:rFonts w:ascii="Arial" w:hAnsi="Arial" w:cs="Arial"/>
          <w:b/>
          <w:color w:val="000000"/>
          <w:sz w:val="28"/>
        </w:rPr>
      </w:pPr>
      <w:r w:rsidRPr="000B5603">
        <w:rPr>
          <w:rFonts w:ascii="Arial" w:hAnsi="Arial" w:cs="Arial"/>
          <w:b/>
          <w:color w:val="000000"/>
          <w:sz w:val="28"/>
        </w:rPr>
        <w:t>发布时间：</w:t>
      </w:r>
      <w:r w:rsidRPr="000B5603">
        <w:rPr>
          <w:rFonts w:ascii="Arial" w:hAnsi="Arial" w:cs="Arial"/>
          <w:b/>
          <w:color w:val="000000"/>
          <w:sz w:val="28"/>
        </w:rPr>
        <w:t>2011</w:t>
      </w:r>
      <w:r w:rsidRPr="000B5603">
        <w:rPr>
          <w:rFonts w:ascii="Arial" w:hAnsi="Arial" w:cs="Arial"/>
          <w:b/>
          <w:color w:val="000000"/>
          <w:sz w:val="28"/>
        </w:rPr>
        <w:t>年</w:t>
      </w:r>
      <w:r w:rsidRPr="000B5603">
        <w:rPr>
          <w:rFonts w:ascii="Arial" w:hAnsi="Arial" w:cs="Arial"/>
          <w:b/>
          <w:color w:val="000000"/>
          <w:sz w:val="28"/>
        </w:rPr>
        <w:t>3</w:t>
      </w:r>
      <w:r w:rsidRPr="000B5603">
        <w:rPr>
          <w:rFonts w:ascii="Arial" w:hAnsi="Arial" w:cs="Arial"/>
          <w:b/>
          <w:color w:val="000000"/>
          <w:sz w:val="28"/>
        </w:rPr>
        <w:t>月</w:t>
      </w:r>
      <w:r w:rsidRPr="000B5603">
        <w:rPr>
          <w:rFonts w:ascii="Arial" w:hAnsi="Arial" w:cs="Arial"/>
          <w:b/>
          <w:color w:val="000000"/>
          <w:sz w:val="28"/>
        </w:rPr>
        <w:t>23</w:t>
      </w:r>
      <w:r w:rsidRPr="000B5603">
        <w:rPr>
          <w:rFonts w:ascii="Arial" w:hAnsi="Arial" w:cs="Arial"/>
          <w:b/>
          <w:color w:val="000000"/>
          <w:sz w:val="28"/>
        </w:rPr>
        <w:t>日</w:t>
      </w:r>
    </w:p>
    <w:p w:rsidR="000B5603" w:rsidRPr="000B5603" w:rsidRDefault="000B5603" w:rsidP="000B5603">
      <w:pPr>
        <w:widowControl w:val="0"/>
        <w:autoSpaceDE w:val="0"/>
        <w:autoSpaceDN w:val="0"/>
        <w:snapToGrid w:val="0"/>
        <w:spacing w:before="0" w:after="0" w:line="300" w:lineRule="auto"/>
        <w:jc w:val="center"/>
        <w:rPr>
          <w:rFonts w:ascii="Arial" w:hAnsi="Arial" w:cs="Arial"/>
          <w:b/>
          <w:color w:val="000000"/>
          <w:sz w:val="28"/>
        </w:rPr>
      </w:pPr>
    </w:p>
    <w:p w:rsidR="00D836D6" w:rsidRPr="00A77F33" w:rsidRDefault="00D836D6" w:rsidP="000B5603">
      <w:pPr>
        <w:widowControl w:val="0"/>
        <w:autoSpaceDE w:val="0"/>
        <w:autoSpaceDN w:val="0"/>
        <w:snapToGrid w:val="0"/>
        <w:spacing w:before="0" w:after="0" w:line="300" w:lineRule="auto"/>
        <w:jc w:val="center"/>
        <w:rPr>
          <w:rFonts w:ascii="Arial" w:hAnsi="Arial" w:cs="Arial"/>
          <w:color w:val="000000"/>
          <w:sz w:val="24"/>
        </w:rPr>
      </w:pPr>
      <w:r w:rsidRPr="00A77F33">
        <w:rPr>
          <w:rFonts w:ascii="Arial" w:hAnsi="Arial" w:cs="Arial"/>
          <w:color w:val="000000"/>
          <w:sz w:val="24"/>
        </w:rPr>
        <w:t>关于本文件的问题，请联系</w:t>
      </w:r>
      <w:r w:rsidRPr="00A77F33">
        <w:rPr>
          <w:rFonts w:ascii="Arial" w:hAnsi="Arial" w:cs="Arial"/>
          <w:color w:val="000000"/>
          <w:sz w:val="24"/>
        </w:rPr>
        <w:t>Donna Roscoe</w:t>
      </w:r>
      <w:r w:rsidRPr="00A77F33">
        <w:rPr>
          <w:rFonts w:ascii="Arial" w:hAnsi="Arial" w:cs="Arial"/>
          <w:color w:val="000000"/>
          <w:sz w:val="24"/>
        </w:rPr>
        <w:t>，电话</w:t>
      </w:r>
      <w:r w:rsidRPr="00A77F33">
        <w:rPr>
          <w:rFonts w:ascii="Arial" w:hAnsi="Arial" w:cs="Arial"/>
          <w:color w:val="000000"/>
          <w:sz w:val="24"/>
        </w:rPr>
        <w:t>301-796-6183</w:t>
      </w:r>
    </w:p>
    <w:p w:rsidR="00D836D6" w:rsidRPr="00A77F33" w:rsidRDefault="00D836D6" w:rsidP="000B5603">
      <w:pPr>
        <w:widowControl w:val="0"/>
        <w:autoSpaceDE w:val="0"/>
        <w:autoSpaceDN w:val="0"/>
        <w:snapToGrid w:val="0"/>
        <w:spacing w:before="0" w:after="0" w:line="300" w:lineRule="auto"/>
        <w:jc w:val="center"/>
        <w:rPr>
          <w:rFonts w:ascii="Arial" w:hAnsi="Arial" w:cs="Arial"/>
          <w:color w:val="000000"/>
          <w:sz w:val="24"/>
        </w:rPr>
      </w:pPr>
      <w:r w:rsidRPr="00A77F33">
        <w:rPr>
          <w:rFonts w:ascii="Arial" w:hAnsi="Arial" w:cs="Arial"/>
          <w:color w:val="000000"/>
          <w:sz w:val="24"/>
        </w:rPr>
        <w:t>（</w:t>
      </w:r>
      <w:r w:rsidRPr="00A77F33">
        <w:rPr>
          <w:rFonts w:ascii="Arial" w:hAnsi="Arial" w:cs="Arial"/>
          <w:color w:val="0000FF"/>
          <w:sz w:val="24"/>
          <w:u w:val="single"/>
        </w:rPr>
        <w:t>Donna.Roscoe@fda.hhs.gov</w:t>
      </w:r>
      <w:r w:rsidRPr="00A77F33">
        <w:rPr>
          <w:rFonts w:ascii="Arial" w:hAnsi="Arial" w:cs="Arial"/>
          <w:color w:val="000000"/>
          <w:sz w:val="24"/>
        </w:rPr>
        <w:t>），或</w:t>
      </w:r>
      <w:r w:rsidRPr="00A77F33">
        <w:rPr>
          <w:rFonts w:ascii="Arial" w:hAnsi="Arial" w:cs="Arial"/>
          <w:color w:val="000000"/>
          <w:sz w:val="24"/>
        </w:rPr>
        <w:t>Marina Kondratovich</w:t>
      </w:r>
      <w:r w:rsidRPr="00A77F33">
        <w:rPr>
          <w:rFonts w:ascii="Arial" w:hAnsi="Arial" w:cs="Arial"/>
          <w:color w:val="000000"/>
          <w:sz w:val="24"/>
        </w:rPr>
        <w:t>，电话</w:t>
      </w:r>
      <w:r w:rsidRPr="00A77F33">
        <w:rPr>
          <w:rFonts w:ascii="Arial" w:hAnsi="Arial" w:cs="Arial"/>
          <w:color w:val="000000"/>
          <w:sz w:val="24"/>
        </w:rPr>
        <w:t>301-796-6036</w:t>
      </w:r>
    </w:p>
    <w:p w:rsidR="00D836D6" w:rsidRPr="00A77F33" w:rsidRDefault="00D836D6" w:rsidP="000B5603">
      <w:pPr>
        <w:widowControl w:val="0"/>
        <w:autoSpaceDE w:val="0"/>
        <w:autoSpaceDN w:val="0"/>
        <w:snapToGrid w:val="0"/>
        <w:spacing w:before="0" w:after="0" w:line="300" w:lineRule="auto"/>
        <w:jc w:val="center"/>
        <w:rPr>
          <w:rFonts w:ascii="Arial" w:hAnsi="Arial" w:cs="Arial"/>
          <w:color w:val="000000"/>
          <w:sz w:val="16"/>
        </w:rPr>
      </w:pPr>
      <w:r w:rsidRPr="00A77F33">
        <w:rPr>
          <w:rFonts w:ascii="Arial" w:hAnsi="Arial" w:cs="Arial"/>
          <w:color w:val="000000"/>
          <w:sz w:val="24"/>
        </w:rPr>
        <w:t>（</w:t>
      </w:r>
      <w:hyperlink r:id="rId9" w:history="1">
        <w:r w:rsidRPr="00A77F33">
          <w:rPr>
            <w:rStyle w:val="a3"/>
            <w:rFonts w:ascii="Arial" w:hAnsi="Arial" w:cs="Arial"/>
            <w:sz w:val="24"/>
          </w:rPr>
          <w:t>Marina.Kondratovich@fda.hhs.gov</w:t>
        </w:r>
      </w:hyperlink>
      <w:r w:rsidRPr="00A77F33">
        <w:rPr>
          <w:rFonts w:ascii="Arial" w:hAnsi="Arial" w:cs="Arial"/>
          <w:color w:val="000000"/>
          <w:sz w:val="16"/>
        </w:rPr>
        <w:t>）</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4D6912" w:rsidP="00D836D6">
      <w:pPr>
        <w:widowControl w:val="0"/>
        <w:autoSpaceDE w:val="0"/>
        <w:autoSpaceDN w:val="0"/>
        <w:snapToGrid w:val="0"/>
        <w:spacing w:before="0" w:after="0" w:line="300" w:lineRule="auto"/>
        <w:rPr>
          <w:rFonts w:ascii="Arial" w:hAnsi="Arial" w:cs="Arial"/>
          <w:color w:val="000000"/>
          <w:sz w:val="24"/>
        </w:rPr>
      </w:pPr>
      <w:r>
        <w:rPr>
          <w:rFonts w:ascii="Arial" w:hAnsi="Arial" w:cs="Arial"/>
          <w:noProof/>
          <w:color w:val="000000"/>
          <w:sz w:val="24"/>
          <w:lang w:val="en-US"/>
        </w:rPr>
        <mc:AlternateContent>
          <mc:Choice Requires="wps">
            <w:drawing>
              <wp:anchor distT="0" distB="0" distL="114300" distR="114300" simplePos="0" relativeHeight="251668480" behindDoc="0" locked="0" layoutInCell="1" allowOverlap="1" wp14:anchorId="7180555C" wp14:editId="6357B0FE">
                <wp:simplePos x="0" y="0"/>
                <wp:positionH relativeFrom="column">
                  <wp:posOffset>36994</wp:posOffset>
                </wp:positionH>
                <wp:positionV relativeFrom="paragraph">
                  <wp:posOffset>92526</wp:posOffset>
                </wp:positionV>
                <wp:extent cx="2113935" cy="1406013"/>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2113935" cy="140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912" w:rsidRDefault="004D6912">
                            <w:r>
                              <w:rPr>
                                <w:noProof/>
                                <w:lang w:val="en-US"/>
                              </w:rPr>
                              <w:drawing>
                                <wp:inline distT="0" distB="0" distL="0" distR="0" wp14:anchorId="2373DD0C" wp14:editId="2EF3E683">
                                  <wp:extent cx="1295581" cy="1171739"/>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581" cy="11717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2.9pt;margin-top:7.3pt;width:166.45pt;height:11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" filled="f" stroked="f" strokeweight=".5pt">
                <v:textbox>
                  <w:txbxContent>
                    <w:p w:rsidR="004D6912" w:rsidRDefault="004D6912">
                      <w:r>
                        <w:rPr>
                          <w:noProof/>
                          <w:lang w:val="en-US"/>
                        </w:rPr>
                        <w:drawing>
                          <wp:inline distT="0" distB="0" distL="0" distR="0" wp14:anchorId="6E4DE6A3" wp14:editId="1D3DF361">
                            <wp:extent cx="1295581" cy="1171739"/>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5581" cy="1171739"/>
                                    </a:xfrm>
                                    <a:prstGeom prst="rect">
                                      <a:avLst/>
                                    </a:prstGeom>
                                  </pic:spPr>
                                </pic:pic>
                              </a:graphicData>
                            </a:graphic>
                          </wp:inline>
                        </w:drawing>
                      </w:r>
                    </w:p>
                  </w:txbxContent>
                </v:textbox>
              </v:shape>
            </w:pict>
          </mc:Fallback>
        </mc:AlternateContent>
      </w:r>
    </w:p>
    <w:p w:rsidR="00D836D6" w:rsidRPr="004D6912" w:rsidRDefault="00D836D6" w:rsidP="004D6912">
      <w:pPr>
        <w:widowControl w:val="0"/>
        <w:autoSpaceDE w:val="0"/>
        <w:autoSpaceDN w:val="0"/>
        <w:snapToGrid w:val="0"/>
        <w:spacing w:before="0" w:after="0" w:line="300" w:lineRule="auto"/>
        <w:jc w:val="right"/>
        <w:rPr>
          <w:rFonts w:ascii="Arial" w:hAnsi="Arial" w:cs="Arial"/>
          <w:b/>
          <w:color w:val="000000"/>
          <w:sz w:val="24"/>
        </w:rPr>
      </w:pPr>
      <w:r w:rsidRPr="004D6912">
        <w:rPr>
          <w:rFonts w:ascii="Arial" w:hAnsi="Arial" w:cs="Arial"/>
          <w:b/>
          <w:color w:val="000000"/>
          <w:sz w:val="24"/>
        </w:rPr>
        <w:t>美国卫生及公众服务部</w:t>
      </w:r>
    </w:p>
    <w:p w:rsidR="00D836D6" w:rsidRPr="004D6912" w:rsidRDefault="00D836D6" w:rsidP="004D6912">
      <w:pPr>
        <w:widowControl w:val="0"/>
        <w:autoSpaceDE w:val="0"/>
        <w:autoSpaceDN w:val="0"/>
        <w:snapToGrid w:val="0"/>
        <w:spacing w:before="0" w:after="0" w:line="300" w:lineRule="auto"/>
        <w:jc w:val="right"/>
        <w:rPr>
          <w:rFonts w:ascii="Arial" w:hAnsi="Arial" w:cs="Arial"/>
          <w:b/>
          <w:color w:val="000000"/>
          <w:sz w:val="24"/>
        </w:rPr>
      </w:pPr>
      <w:r w:rsidRPr="004D6912">
        <w:rPr>
          <w:rFonts w:ascii="Arial" w:hAnsi="Arial" w:cs="Arial"/>
          <w:b/>
          <w:color w:val="000000"/>
          <w:sz w:val="24"/>
        </w:rPr>
        <w:t>食品药品监督管理局</w:t>
      </w:r>
    </w:p>
    <w:p w:rsidR="00D836D6" w:rsidRPr="004D6912" w:rsidRDefault="00D836D6" w:rsidP="004D6912">
      <w:pPr>
        <w:widowControl w:val="0"/>
        <w:autoSpaceDE w:val="0"/>
        <w:autoSpaceDN w:val="0"/>
        <w:snapToGrid w:val="0"/>
        <w:spacing w:before="0" w:after="0" w:line="300" w:lineRule="auto"/>
        <w:jc w:val="right"/>
        <w:rPr>
          <w:rFonts w:ascii="Arial" w:hAnsi="Arial" w:cs="Arial"/>
          <w:b/>
          <w:color w:val="000000"/>
          <w:sz w:val="24"/>
        </w:rPr>
      </w:pPr>
      <w:r w:rsidRPr="004D6912">
        <w:rPr>
          <w:rFonts w:ascii="Arial" w:hAnsi="Arial" w:cs="Arial"/>
          <w:b/>
          <w:color w:val="000000"/>
          <w:sz w:val="24"/>
        </w:rPr>
        <w:t>器械与放射健康中心</w:t>
      </w:r>
    </w:p>
    <w:p w:rsidR="00D836D6" w:rsidRPr="004D6912" w:rsidRDefault="00D836D6" w:rsidP="004D6912">
      <w:pPr>
        <w:widowControl w:val="0"/>
        <w:autoSpaceDE w:val="0"/>
        <w:autoSpaceDN w:val="0"/>
        <w:snapToGrid w:val="0"/>
        <w:spacing w:before="0" w:after="0" w:line="300" w:lineRule="auto"/>
        <w:jc w:val="right"/>
        <w:rPr>
          <w:rFonts w:ascii="Arial" w:hAnsi="Arial" w:cs="Arial"/>
          <w:b/>
          <w:color w:val="000000"/>
          <w:sz w:val="24"/>
        </w:rPr>
      </w:pPr>
      <w:r w:rsidRPr="004D6912">
        <w:rPr>
          <w:rFonts w:ascii="Arial" w:hAnsi="Arial" w:cs="Arial"/>
          <w:b/>
          <w:color w:val="000000"/>
          <w:sz w:val="24"/>
        </w:rPr>
        <w:t>体外诊断器械评估和安全办公室</w:t>
      </w:r>
    </w:p>
    <w:p w:rsidR="00D836D6" w:rsidRPr="004D6912" w:rsidRDefault="00D836D6" w:rsidP="004D6912">
      <w:pPr>
        <w:widowControl w:val="0"/>
        <w:autoSpaceDE w:val="0"/>
        <w:autoSpaceDN w:val="0"/>
        <w:snapToGrid w:val="0"/>
        <w:spacing w:before="0" w:after="0" w:line="300" w:lineRule="auto"/>
        <w:jc w:val="right"/>
        <w:rPr>
          <w:rFonts w:ascii="Arial" w:hAnsi="Arial" w:cs="Arial"/>
          <w:b/>
          <w:color w:val="000000"/>
          <w:sz w:val="24"/>
        </w:rPr>
      </w:pPr>
      <w:r w:rsidRPr="004D6912">
        <w:rPr>
          <w:rFonts w:ascii="Arial" w:hAnsi="Arial" w:cs="Arial"/>
          <w:b/>
          <w:color w:val="000000"/>
          <w:sz w:val="24"/>
        </w:rPr>
        <w:t>免疫学和血液学器械部</w:t>
      </w:r>
    </w:p>
    <w:p w:rsidR="008C6F3C" w:rsidRPr="00A77F33" w:rsidRDefault="008C6F3C" w:rsidP="004D6912">
      <w:pPr>
        <w:jc w:val="right"/>
        <w:rPr>
          <w:rFonts w:ascii="Arial" w:hAnsi="Arial" w:cs="Arial"/>
        </w:rPr>
      </w:pP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0241D9" w:rsidRDefault="00D836D6" w:rsidP="00D836D6">
      <w:pPr>
        <w:widowControl w:val="0"/>
        <w:autoSpaceDE w:val="0"/>
        <w:autoSpaceDN w:val="0"/>
        <w:snapToGrid w:val="0"/>
        <w:spacing w:before="0" w:after="0" w:line="300" w:lineRule="auto"/>
        <w:jc w:val="center"/>
        <w:rPr>
          <w:rFonts w:ascii="Arial" w:hAnsi="Arial" w:cs="Arial"/>
          <w:b/>
          <w:color w:val="000000"/>
          <w:sz w:val="48"/>
        </w:rPr>
      </w:pPr>
      <w:r w:rsidRPr="000241D9">
        <w:rPr>
          <w:rFonts w:ascii="Arial" w:hAnsi="Arial" w:cs="Arial"/>
          <w:b/>
          <w:color w:val="000000"/>
          <w:sz w:val="48"/>
        </w:rPr>
        <w:lastRenderedPageBreak/>
        <w:t>前言</w:t>
      </w:r>
    </w:p>
    <w:p w:rsidR="00D836D6" w:rsidRPr="000241D9" w:rsidRDefault="00D836D6" w:rsidP="00D836D6">
      <w:pPr>
        <w:widowControl w:val="0"/>
        <w:autoSpaceDE w:val="0"/>
        <w:autoSpaceDN w:val="0"/>
        <w:snapToGrid w:val="0"/>
        <w:spacing w:before="0" w:after="0" w:line="300" w:lineRule="auto"/>
        <w:rPr>
          <w:rFonts w:ascii="Arial" w:hAnsi="Arial" w:cs="Arial"/>
          <w:b/>
          <w:color w:val="000000"/>
          <w:sz w:val="36"/>
        </w:rPr>
      </w:pPr>
      <w:r w:rsidRPr="000241D9">
        <w:rPr>
          <w:rFonts w:ascii="Arial" w:hAnsi="Arial" w:cs="Arial"/>
          <w:b/>
          <w:color w:val="000000"/>
          <w:sz w:val="36"/>
        </w:rPr>
        <w:t>公众评论</w:t>
      </w:r>
    </w:p>
    <w:p w:rsidR="000241D9" w:rsidRDefault="00D836D6" w:rsidP="000241D9">
      <w:pPr>
        <w:widowControl w:val="0"/>
        <w:autoSpaceDE w:val="0"/>
        <w:autoSpaceDN w:val="0"/>
        <w:snapToGrid w:val="0"/>
        <w:spacing w:before="0" w:after="0" w:line="300" w:lineRule="auto"/>
        <w:ind w:rightChars="-3" w:right="-7"/>
        <w:rPr>
          <w:rFonts w:ascii="Arial" w:hAnsi="Arial" w:cs="Arial"/>
          <w:color w:val="000000"/>
          <w:sz w:val="24"/>
          <w:szCs w:val="24"/>
        </w:rPr>
      </w:pPr>
      <w:r w:rsidRPr="00A77F33">
        <w:rPr>
          <w:rFonts w:ascii="Arial" w:hAnsi="Arial" w:cs="Arial"/>
          <w:color w:val="000000"/>
          <w:sz w:val="24"/>
          <w:szCs w:val="24"/>
        </w:rPr>
        <w:t>贵公司可随时将</w:t>
      </w:r>
      <w:proofErr w:type="gramStart"/>
      <w:r w:rsidRPr="00A77F33">
        <w:rPr>
          <w:rFonts w:ascii="Arial" w:hAnsi="Arial" w:cs="Arial"/>
          <w:color w:val="000000"/>
          <w:sz w:val="24"/>
          <w:szCs w:val="24"/>
        </w:rPr>
        <w:t>供机构</w:t>
      </w:r>
      <w:proofErr w:type="gramEnd"/>
      <w:r w:rsidRPr="00A77F33">
        <w:rPr>
          <w:rFonts w:ascii="Arial" w:hAnsi="Arial" w:cs="Arial"/>
          <w:color w:val="000000"/>
          <w:sz w:val="24"/>
          <w:szCs w:val="24"/>
        </w:rPr>
        <w:t>考虑的书面意见提交至美国食品药品监督管理局文档管理部，</w:t>
      </w:r>
      <w:r w:rsidRPr="00A77F33">
        <w:rPr>
          <w:rFonts w:ascii="Arial" w:hAnsi="Arial" w:cs="Arial"/>
          <w:color w:val="000000"/>
          <w:sz w:val="24"/>
          <w:szCs w:val="24"/>
        </w:rPr>
        <w:t>5630 Fishers Lane</w:t>
      </w:r>
      <w:r w:rsidRPr="00A77F33">
        <w:rPr>
          <w:rFonts w:ascii="Arial" w:hAnsi="Arial" w:cs="Arial"/>
          <w:color w:val="000000"/>
          <w:sz w:val="24"/>
          <w:szCs w:val="24"/>
        </w:rPr>
        <w:t>，</w:t>
      </w:r>
      <w:r w:rsidRPr="00A77F33">
        <w:rPr>
          <w:rFonts w:ascii="Arial" w:hAnsi="Arial" w:cs="Arial"/>
          <w:color w:val="000000"/>
          <w:sz w:val="24"/>
          <w:szCs w:val="24"/>
        </w:rPr>
        <w:t>rm.1061</w:t>
      </w:r>
      <w:r w:rsidRPr="00A77F33">
        <w:rPr>
          <w:rFonts w:ascii="Arial" w:hAnsi="Arial" w:cs="Arial"/>
          <w:color w:val="000000"/>
          <w:sz w:val="24"/>
          <w:szCs w:val="24"/>
        </w:rPr>
        <w:t>，（</w:t>
      </w:r>
      <w:r w:rsidRPr="00A77F33">
        <w:rPr>
          <w:rFonts w:ascii="Arial" w:hAnsi="Arial" w:cs="Arial"/>
          <w:color w:val="000000"/>
          <w:sz w:val="24"/>
          <w:szCs w:val="24"/>
        </w:rPr>
        <w:t>HFA-305</w:t>
      </w:r>
      <w:r w:rsidRPr="00A77F33">
        <w:rPr>
          <w:rFonts w:ascii="Arial" w:hAnsi="Arial" w:cs="Arial"/>
          <w:color w:val="000000"/>
          <w:sz w:val="24"/>
          <w:szCs w:val="24"/>
        </w:rPr>
        <w:t>）</w:t>
      </w:r>
      <w:r w:rsidRPr="00A77F33">
        <w:rPr>
          <w:rFonts w:ascii="Arial" w:hAnsi="Arial" w:cs="Arial"/>
          <w:color w:val="000000"/>
          <w:sz w:val="24"/>
          <w:szCs w:val="24"/>
          <w:lang w:val="en-US"/>
        </w:rPr>
        <w:t>Rockville, MD,</w:t>
      </w:r>
      <w:r w:rsidRPr="00A77F33">
        <w:rPr>
          <w:rFonts w:ascii="Arial" w:hAnsi="Arial" w:cs="Arial"/>
          <w:color w:val="000000"/>
          <w:sz w:val="24"/>
          <w:szCs w:val="24"/>
        </w:rPr>
        <w:t>，</w:t>
      </w:r>
      <w:r w:rsidRPr="00A77F33">
        <w:rPr>
          <w:rFonts w:ascii="Arial" w:hAnsi="Arial" w:cs="Arial"/>
          <w:color w:val="000000"/>
          <w:sz w:val="24"/>
          <w:szCs w:val="24"/>
        </w:rPr>
        <w:t>20852</w:t>
      </w:r>
      <w:r w:rsidRPr="00A77F33">
        <w:rPr>
          <w:rFonts w:ascii="Arial" w:hAnsi="Arial" w:cs="Arial"/>
          <w:color w:val="000000"/>
          <w:sz w:val="24"/>
          <w:szCs w:val="24"/>
        </w:rPr>
        <w:t>，</w:t>
      </w:r>
      <w:proofErr w:type="gramStart"/>
      <w:r w:rsidRPr="00A77F33">
        <w:rPr>
          <w:rFonts w:ascii="Arial" w:hAnsi="Arial" w:cs="Arial"/>
          <w:color w:val="000000"/>
          <w:sz w:val="24"/>
          <w:szCs w:val="24"/>
        </w:rPr>
        <w:t>供部门</w:t>
      </w:r>
      <w:proofErr w:type="gramEnd"/>
      <w:r w:rsidRPr="00A77F33">
        <w:rPr>
          <w:rFonts w:ascii="Arial" w:hAnsi="Arial" w:cs="Arial"/>
          <w:color w:val="000000"/>
          <w:sz w:val="24"/>
          <w:szCs w:val="24"/>
        </w:rPr>
        <w:t>审议。</w:t>
      </w:r>
      <w:r w:rsidRPr="00A77F33">
        <w:rPr>
          <w:rFonts w:ascii="Arial" w:hAnsi="Arial" w:cs="Arial"/>
          <w:sz w:val="24"/>
          <w:szCs w:val="24"/>
        </w:rPr>
        <w:t>电子意见提交至</w:t>
      </w:r>
      <w:r w:rsidRPr="00A77F33">
        <w:rPr>
          <w:rFonts w:ascii="Arial" w:hAnsi="Arial" w:cs="Arial"/>
          <w:color w:val="0000FF"/>
          <w:sz w:val="24"/>
          <w:szCs w:val="24"/>
          <w:u w:val="single"/>
        </w:rPr>
        <w:t>http://www.regulations.gov.</w:t>
      </w:r>
      <w:r w:rsidRPr="00A77F33">
        <w:rPr>
          <w:rFonts w:ascii="Arial" w:hAnsi="Arial" w:cs="Arial"/>
          <w:color w:val="000000"/>
          <w:sz w:val="24"/>
          <w:szCs w:val="24"/>
        </w:rPr>
        <w:t>请使用在《联邦公报》发表的生效通知中所列出的文档号标识所有意见。可能直到文件下次修订或更新时，评论才会被机构受理。</w:t>
      </w:r>
    </w:p>
    <w:p w:rsidR="00D836D6" w:rsidRPr="00A77F33" w:rsidRDefault="00D836D6" w:rsidP="000241D9">
      <w:pPr>
        <w:widowControl w:val="0"/>
        <w:autoSpaceDE w:val="0"/>
        <w:autoSpaceDN w:val="0"/>
        <w:snapToGrid w:val="0"/>
        <w:spacing w:before="0" w:after="0" w:line="300" w:lineRule="auto"/>
        <w:ind w:rightChars="-3" w:right="-7"/>
        <w:rPr>
          <w:rFonts w:ascii="Arial" w:hAnsi="Arial" w:cs="Arial"/>
          <w:color w:val="000000"/>
          <w:sz w:val="36"/>
        </w:rPr>
      </w:pPr>
    </w:p>
    <w:p w:rsidR="00D836D6" w:rsidRPr="000241D9" w:rsidRDefault="00D836D6" w:rsidP="00D836D6">
      <w:pPr>
        <w:widowControl w:val="0"/>
        <w:autoSpaceDE w:val="0"/>
        <w:autoSpaceDN w:val="0"/>
        <w:snapToGrid w:val="0"/>
        <w:spacing w:before="0" w:after="0" w:line="300" w:lineRule="auto"/>
        <w:rPr>
          <w:rFonts w:ascii="Arial" w:hAnsi="Arial" w:cs="Arial"/>
          <w:b/>
          <w:color w:val="000000"/>
          <w:sz w:val="36"/>
        </w:rPr>
      </w:pPr>
      <w:r w:rsidRPr="000241D9">
        <w:rPr>
          <w:rFonts w:ascii="Arial" w:hAnsi="Arial" w:cs="Arial"/>
          <w:b/>
          <w:color w:val="000000"/>
          <w:sz w:val="36"/>
        </w:rPr>
        <w:t>其他副本</w:t>
      </w:r>
    </w:p>
    <w:p w:rsidR="00D836D6" w:rsidRPr="00A77F33" w:rsidRDefault="00D836D6" w:rsidP="000241D9">
      <w:pPr>
        <w:widowControl w:val="0"/>
        <w:autoSpaceDE w:val="0"/>
        <w:autoSpaceDN w:val="0"/>
        <w:snapToGrid w:val="0"/>
        <w:spacing w:before="0" w:after="0" w:line="300" w:lineRule="auto"/>
        <w:jc w:val="left"/>
        <w:rPr>
          <w:rFonts w:ascii="Arial" w:hAnsi="Arial" w:cs="Arial"/>
          <w:color w:val="000000"/>
          <w:sz w:val="24"/>
          <w:szCs w:val="24"/>
        </w:rPr>
      </w:pPr>
      <w:r w:rsidRPr="00A77F33">
        <w:rPr>
          <w:rFonts w:ascii="Arial" w:hAnsi="Arial" w:cs="Arial"/>
          <w:color w:val="000000"/>
          <w:sz w:val="24"/>
          <w:szCs w:val="24"/>
        </w:rPr>
        <w:t>其他副本可从网上获取，网址</w:t>
      </w:r>
      <w:r w:rsidRPr="00A77F33">
        <w:rPr>
          <w:rFonts w:ascii="Arial" w:hAnsi="Arial" w:cs="Arial"/>
          <w:color w:val="0000FF"/>
          <w:sz w:val="24"/>
          <w:szCs w:val="24"/>
          <w:u w:val="single"/>
        </w:rPr>
        <w:t>http://www.</w:t>
      </w:r>
      <w:r w:rsidRPr="00330E8C">
        <w:rPr>
          <w:rFonts w:ascii="Arial" w:hAnsi="Arial" w:cs="Arial"/>
          <w:color w:val="0000FF"/>
          <w:sz w:val="24"/>
          <w:szCs w:val="24"/>
          <w:u w:val="single"/>
          <w:lang w:val="en-US"/>
        </w:rPr>
        <w:t>fda.gov/MedicalDevices/DeviceRegulationandGuidance/GuidanceDocuments/ ucm237299.htm</w:t>
      </w:r>
      <w:r w:rsidRPr="00330E8C">
        <w:rPr>
          <w:rFonts w:ascii="Arial" w:hAnsi="Arial" w:cs="Arial"/>
          <w:color w:val="000000"/>
          <w:sz w:val="24"/>
          <w:szCs w:val="24"/>
          <w:lang w:val="en-US"/>
        </w:rPr>
        <w:t>.</w:t>
      </w:r>
      <w:r w:rsidRPr="00A77F33">
        <w:rPr>
          <w:rFonts w:ascii="Arial" w:hAnsi="Arial" w:cs="Arial"/>
          <w:sz w:val="24"/>
          <w:szCs w:val="24"/>
        </w:rPr>
        <w:t>贵公司也可以向</w:t>
      </w:r>
      <w:r w:rsidRPr="00330E8C">
        <w:rPr>
          <w:rFonts w:ascii="Arial" w:hAnsi="Arial" w:cs="Arial"/>
          <w:color w:val="0000FF"/>
          <w:sz w:val="24"/>
          <w:szCs w:val="24"/>
          <w:u w:val="single"/>
          <w:lang w:val="en-US"/>
        </w:rPr>
        <w:t>Dsmica@fda.hhs.gov</w:t>
      </w:r>
      <w:r w:rsidRPr="00A77F33">
        <w:rPr>
          <w:rFonts w:ascii="Arial" w:hAnsi="Arial" w:cs="Arial"/>
          <w:sz w:val="24"/>
          <w:szCs w:val="24"/>
        </w:rPr>
        <w:t>发送邮件</w:t>
      </w:r>
      <w:r w:rsidRPr="00330E8C">
        <w:rPr>
          <w:rFonts w:ascii="Arial" w:hAnsi="Arial" w:cs="Arial" w:hint="eastAsia"/>
          <w:sz w:val="24"/>
          <w:szCs w:val="24"/>
          <w:lang w:val="en-US"/>
        </w:rPr>
        <w:t>，</w:t>
      </w:r>
      <w:r w:rsidRPr="00A77F33">
        <w:rPr>
          <w:rFonts w:ascii="Arial" w:hAnsi="Arial" w:cs="Arial"/>
          <w:color w:val="000000"/>
          <w:sz w:val="24"/>
          <w:szCs w:val="24"/>
        </w:rPr>
        <w:t>获取指南的电子版</w:t>
      </w:r>
      <w:r w:rsidRPr="00330E8C">
        <w:rPr>
          <w:rFonts w:ascii="Arial" w:hAnsi="Arial" w:cs="Arial" w:hint="eastAsia"/>
          <w:color w:val="000000"/>
          <w:sz w:val="24"/>
          <w:szCs w:val="24"/>
          <w:lang w:val="en-US"/>
        </w:rPr>
        <w:t>，</w:t>
      </w:r>
      <w:r w:rsidRPr="00A77F33">
        <w:rPr>
          <w:rFonts w:ascii="Arial" w:hAnsi="Arial" w:cs="Arial"/>
          <w:color w:val="000000"/>
          <w:sz w:val="24"/>
          <w:szCs w:val="24"/>
        </w:rPr>
        <w:t>或向</w:t>
      </w:r>
      <w:r w:rsidRPr="00330E8C">
        <w:rPr>
          <w:rFonts w:ascii="Arial" w:hAnsi="Arial" w:cs="Arial"/>
          <w:color w:val="000000"/>
          <w:sz w:val="24"/>
          <w:szCs w:val="24"/>
          <w:lang w:val="en-US"/>
        </w:rPr>
        <w:t>301-827-8149</w:t>
      </w:r>
      <w:r w:rsidRPr="00A77F33">
        <w:rPr>
          <w:rFonts w:ascii="Arial" w:hAnsi="Arial" w:cs="Arial"/>
          <w:color w:val="000000"/>
          <w:sz w:val="24"/>
          <w:szCs w:val="24"/>
        </w:rPr>
        <w:t>发送传真请求获取打印件。</w:t>
      </w:r>
      <w:r w:rsidRPr="00A77F33">
        <w:rPr>
          <w:rFonts w:ascii="Arial" w:hAnsi="Arial" w:cs="Arial"/>
          <w:sz w:val="24"/>
          <w:szCs w:val="24"/>
        </w:rPr>
        <w:t>请使用文件编号（</w:t>
      </w:r>
      <w:r w:rsidRPr="00A77F33">
        <w:rPr>
          <w:rFonts w:ascii="Arial" w:hAnsi="Arial" w:cs="Arial"/>
          <w:i/>
          <w:sz w:val="24"/>
          <w:szCs w:val="24"/>
        </w:rPr>
        <w:t>1707</w:t>
      </w:r>
      <w:r w:rsidRPr="00A77F33">
        <w:rPr>
          <w:rFonts w:ascii="Arial" w:hAnsi="Arial" w:cs="Arial"/>
          <w:sz w:val="24"/>
          <w:szCs w:val="24"/>
        </w:rPr>
        <w:t>）标识贵公司所需的指南。</w:t>
      </w:r>
    </w:p>
    <w:p w:rsidR="00D836D6" w:rsidRPr="00A77F33" w:rsidRDefault="00D836D6" w:rsidP="000241D9">
      <w:pPr>
        <w:spacing w:before="0" w:after="0"/>
        <w:jc w:val="left"/>
        <w:rPr>
          <w:rFonts w:ascii="Arial" w:hAnsi="Arial" w:cs="Arial"/>
        </w:rPr>
      </w:pPr>
      <w:r w:rsidRPr="00A77F33">
        <w:rPr>
          <w:rFonts w:ascii="Arial" w:hAnsi="Arial" w:cs="Arial"/>
        </w:rPr>
        <w:br w:type="page"/>
      </w:r>
    </w:p>
    <w:sdt>
      <w:sdtPr>
        <w:rPr>
          <w:rFonts w:ascii="Calibri" w:eastAsia="宋体" w:hAnsi="Calibri" w:cs="Times New Roman"/>
          <w:color w:val="auto"/>
          <w:sz w:val="22"/>
          <w:szCs w:val="22"/>
          <w:lang w:val="zh-CN"/>
        </w:rPr>
        <w:id w:val="-1014842626"/>
        <w:docPartObj>
          <w:docPartGallery w:val="Table of Contents"/>
          <w:docPartUnique/>
        </w:docPartObj>
      </w:sdtPr>
      <w:sdtEndPr>
        <w:rPr>
          <w:b/>
          <w:bCs/>
        </w:rPr>
      </w:sdtEndPr>
      <w:sdtContent>
        <w:p w:rsidR="00490784" w:rsidRPr="00DC4BB1" w:rsidRDefault="00490784" w:rsidP="00DC4BB1">
          <w:pPr>
            <w:pStyle w:val="TOC"/>
            <w:jc w:val="center"/>
            <w:rPr>
              <w:rFonts w:ascii="Arial" w:eastAsia="宋体" w:hAnsi="Arial" w:cs="Arial"/>
              <w:b/>
              <w:color w:val="000000" w:themeColor="text1"/>
            </w:rPr>
          </w:pPr>
          <w:r w:rsidRPr="00DC4BB1">
            <w:rPr>
              <w:rFonts w:ascii="Arial" w:eastAsia="宋体" w:hAnsi="Arial" w:cs="Arial"/>
              <w:b/>
              <w:color w:val="000000" w:themeColor="text1"/>
              <w:lang w:val="zh-CN"/>
            </w:rPr>
            <w:t>目录</w:t>
          </w:r>
        </w:p>
        <w:p w:rsidR="00C913AE" w:rsidRPr="00F7306F" w:rsidRDefault="00490784" w:rsidP="00A52C38">
          <w:pPr>
            <w:pStyle w:val="10"/>
            <w:tabs>
              <w:tab w:val="left" w:pos="420"/>
              <w:tab w:val="right" w:leader="dot" w:pos="9628"/>
            </w:tabs>
            <w:spacing w:beforeLines="10" w:before="31" w:afterLines="10" w:after="31"/>
            <w:rPr>
              <w:rFonts w:ascii="Arial" w:hAnsi="Arial" w:cs="Arial"/>
              <w:noProof/>
              <w:kern w:val="2"/>
              <w:sz w:val="21"/>
              <w:lang w:val="en-US"/>
            </w:rPr>
          </w:pPr>
          <w:r w:rsidRPr="00F7306F">
            <w:rPr>
              <w:rFonts w:ascii="Arial" w:hAnsi="Arial" w:cs="Arial"/>
            </w:rPr>
            <w:fldChar w:fldCharType="begin"/>
          </w:r>
          <w:r w:rsidRPr="00F7306F">
            <w:rPr>
              <w:rFonts w:ascii="Arial" w:hAnsi="Arial" w:cs="Arial"/>
            </w:rPr>
            <w:instrText xml:space="preserve"> TOC \o "1-3" \h \z \u </w:instrText>
          </w:r>
          <w:r w:rsidRPr="00F7306F">
            <w:rPr>
              <w:rFonts w:ascii="Arial" w:hAnsi="Arial" w:cs="Arial"/>
            </w:rPr>
            <w:fldChar w:fldCharType="separate"/>
          </w:r>
          <w:hyperlink w:anchor="_Toc479613593" w:history="1">
            <w:r w:rsidR="00C913AE" w:rsidRPr="00F7306F">
              <w:rPr>
                <w:rStyle w:val="a3"/>
                <w:rFonts w:ascii="Arial" w:hAnsi="Arial" w:cs="Arial"/>
                <w:b/>
                <w:noProof/>
              </w:rPr>
              <w:t>I.</w:t>
            </w:r>
            <w:r w:rsidR="00C913AE" w:rsidRPr="00F7306F">
              <w:rPr>
                <w:rFonts w:ascii="Arial" w:hAnsi="Arial" w:cs="Arial"/>
                <w:noProof/>
                <w:kern w:val="2"/>
                <w:sz w:val="21"/>
                <w:lang w:val="en-US"/>
              </w:rPr>
              <w:tab/>
            </w:r>
            <w:r w:rsidR="00C913AE" w:rsidRPr="00F7306F">
              <w:rPr>
                <w:rStyle w:val="a3"/>
                <w:rFonts w:ascii="Arial" w:hAnsi="Arial" w:cs="Arial"/>
                <w:b/>
                <w:noProof/>
              </w:rPr>
              <w:t>简介</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_Toc479613593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5</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594" w:history="1">
            <w:r w:rsidR="00C913AE" w:rsidRPr="00F7306F">
              <w:rPr>
                <w:rStyle w:val="a3"/>
                <w:rFonts w:ascii="Arial" w:hAnsi="Arial" w:cs="Arial"/>
                <w:b/>
                <w:noProof/>
              </w:rPr>
              <w:t>II.</w:t>
            </w:r>
            <w:r w:rsidR="00C913AE" w:rsidRPr="00F7306F">
              <w:rPr>
                <w:rStyle w:val="a3"/>
                <w:rFonts w:ascii="Arial" w:hAnsi="Arial" w:cs="Arial"/>
                <w:b/>
                <w:noProof/>
              </w:rPr>
              <w:t>背景</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_Toc479613594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6</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595" w:history="1">
            <w:r w:rsidR="00C913AE" w:rsidRPr="00F7306F">
              <w:rPr>
                <w:rStyle w:val="a3"/>
                <w:rFonts w:ascii="Arial" w:hAnsi="Arial" w:cs="Arial"/>
                <w:b/>
                <w:noProof/>
              </w:rPr>
              <w:t>III.</w:t>
            </w:r>
            <w:r w:rsidR="00C913AE" w:rsidRPr="00F7306F">
              <w:rPr>
                <w:rStyle w:val="a3"/>
                <w:rFonts w:ascii="Arial" w:hAnsi="Arial" w:cs="Arial"/>
                <w:b/>
                <w:noProof/>
              </w:rPr>
              <w:t>范围</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_Toc479613595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7</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596" w:history="1">
            <w:r w:rsidR="00C913AE" w:rsidRPr="00F7306F">
              <w:rPr>
                <w:rStyle w:val="a3"/>
                <w:rFonts w:ascii="Arial" w:hAnsi="Arial" w:cs="Arial"/>
                <w:b/>
                <w:noProof/>
              </w:rPr>
              <w:t>IV.</w:t>
            </w:r>
            <w:r w:rsidR="00C913AE" w:rsidRPr="00F7306F">
              <w:rPr>
                <w:rStyle w:val="a3"/>
                <w:rFonts w:ascii="Arial" w:hAnsi="Arial" w:cs="Arial"/>
                <w:b/>
                <w:noProof/>
              </w:rPr>
              <w:t>健康风险</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_Toc479613596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7</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597" w:history="1">
            <w:r w:rsidR="00C913AE" w:rsidRPr="00F7306F">
              <w:rPr>
                <w:rStyle w:val="a3"/>
                <w:rFonts w:ascii="Arial" w:hAnsi="Arial" w:cs="Arial"/>
                <w:b/>
                <w:noProof/>
              </w:rPr>
              <w:t xml:space="preserve">V. </w:t>
            </w:r>
            <w:r w:rsidR="00C913AE" w:rsidRPr="00F7306F">
              <w:rPr>
                <w:rStyle w:val="a3"/>
                <w:rFonts w:ascii="Arial" w:hAnsi="Arial" w:cs="Arial"/>
                <w:b/>
                <w:noProof/>
              </w:rPr>
              <w:t>器械描述</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_Toc479613597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8</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598" w:history="1">
            <w:r w:rsidR="00C913AE" w:rsidRPr="00F7306F">
              <w:rPr>
                <w:rStyle w:val="a3"/>
                <w:rFonts w:ascii="Arial" w:hAnsi="Arial" w:cs="Arial"/>
                <w:noProof/>
              </w:rPr>
              <w:t xml:space="preserve">A. </w:t>
            </w:r>
            <w:r w:rsidR="00C913AE" w:rsidRPr="00F7306F">
              <w:rPr>
                <w:rStyle w:val="a3"/>
                <w:rFonts w:ascii="Arial" w:hAnsi="Arial" w:cs="Arial"/>
                <w:noProof/>
              </w:rPr>
              <w:t>背景</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_Toc479613598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8</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599" w:history="1">
            <w:r w:rsidR="00C913AE" w:rsidRPr="00F7306F">
              <w:rPr>
                <w:rStyle w:val="a3"/>
                <w:rFonts w:ascii="Arial" w:hAnsi="Arial" w:cs="Arial"/>
                <w:noProof/>
              </w:rPr>
              <w:t xml:space="preserve">B. </w:t>
            </w:r>
            <w:r w:rsidR="00C913AE" w:rsidRPr="00F7306F">
              <w:rPr>
                <w:rStyle w:val="a3"/>
                <w:rFonts w:ascii="Arial" w:hAnsi="Arial" w:cs="Arial"/>
                <w:noProof/>
              </w:rPr>
              <w:t>质量体系法规（</w:t>
            </w:r>
            <w:r w:rsidR="00C913AE" w:rsidRPr="00F7306F">
              <w:rPr>
                <w:rStyle w:val="a3"/>
                <w:rFonts w:ascii="Arial" w:hAnsi="Arial" w:cs="Arial"/>
                <w:noProof/>
              </w:rPr>
              <w:t>QS Reg</w:t>
            </w:r>
            <w:r w:rsidR="00C913AE" w:rsidRPr="00F7306F">
              <w:rPr>
                <w:rStyle w:val="a3"/>
                <w:rFonts w:ascii="Arial" w:hAnsi="Arial" w:cs="Arial"/>
                <w:noProof/>
              </w:rPr>
              <w:t>）</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_Toc479613599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8</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0" w:history="1">
            <w:r w:rsidR="00C913AE" w:rsidRPr="00F7306F">
              <w:rPr>
                <w:rStyle w:val="a3"/>
                <w:rFonts w:ascii="Arial" w:hAnsi="Arial" w:cs="Arial"/>
                <w:noProof/>
              </w:rPr>
              <w:t xml:space="preserve">C. </w:t>
            </w:r>
            <w:r w:rsidR="00C913AE" w:rsidRPr="00F7306F">
              <w:rPr>
                <w:rStyle w:val="a3"/>
                <w:rFonts w:ascii="Arial" w:hAnsi="Arial" w:cs="Arial"/>
                <w:noProof/>
              </w:rPr>
              <w:t>预期用途</w:t>
            </w:r>
            <w:r w:rsidR="00C913AE" w:rsidRPr="00F7306F">
              <w:rPr>
                <w:rStyle w:val="a3"/>
                <w:rFonts w:ascii="Arial" w:hAnsi="Arial" w:cs="Arial"/>
                <w:noProof/>
              </w:rPr>
              <w:t>/</w:t>
            </w:r>
            <w:r w:rsidR="00C913AE" w:rsidRPr="00F7306F">
              <w:rPr>
                <w:rStyle w:val="a3"/>
                <w:rFonts w:ascii="Arial" w:hAnsi="Arial" w:cs="Arial"/>
                <w:noProof/>
              </w:rPr>
              <w:t>适应症</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_Toc479613600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9</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1" w:history="1">
            <w:r w:rsidR="00C913AE" w:rsidRPr="00F7306F">
              <w:rPr>
                <w:rStyle w:val="a3"/>
                <w:rFonts w:ascii="Arial" w:hAnsi="Arial" w:cs="Arial"/>
                <w:noProof/>
              </w:rPr>
              <w:t xml:space="preserve">D. </w:t>
            </w:r>
            <w:r w:rsidR="00C913AE" w:rsidRPr="00F7306F">
              <w:rPr>
                <w:rStyle w:val="a3"/>
                <w:rFonts w:ascii="Arial" w:hAnsi="Arial" w:cs="Arial"/>
                <w:noProof/>
              </w:rPr>
              <w:t>测试的理论依据</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_Toc479613601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9</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2" w:history="1">
            <w:r w:rsidR="00C913AE" w:rsidRPr="00F7306F">
              <w:rPr>
                <w:rStyle w:val="a3"/>
                <w:rFonts w:ascii="Arial" w:hAnsi="Arial" w:cs="Arial"/>
                <w:noProof/>
              </w:rPr>
              <w:t xml:space="preserve">E. </w:t>
            </w:r>
            <w:r w:rsidR="00C913AE" w:rsidRPr="00F7306F">
              <w:rPr>
                <w:rStyle w:val="a3"/>
                <w:rFonts w:ascii="Arial" w:hAnsi="Arial" w:cs="Arial"/>
                <w:noProof/>
              </w:rPr>
              <w:t>测试组件和方法学</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_Toc479613602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9</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3" w:history="1">
            <w:r w:rsidR="00C913AE" w:rsidRPr="00F7306F">
              <w:rPr>
                <w:rStyle w:val="a3"/>
                <w:rFonts w:ascii="Arial" w:hAnsi="Arial" w:cs="Arial"/>
                <w:noProof/>
              </w:rPr>
              <w:t xml:space="preserve">F. </w:t>
            </w:r>
            <w:r w:rsidR="00C913AE" w:rsidRPr="00F7306F">
              <w:rPr>
                <w:rStyle w:val="a3"/>
                <w:rFonts w:ascii="Arial" w:hAnsi="Arial" w:cs="Arial"/>
                <w:noProof/>
              </w:rPr>
              <w:t>测试结果</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_Toc479613603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11</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604" w:history="1">
            <w:r w:rsidR="00C913AE" w:rsidRPr="00F7306F">
              <w:rPr>
                <w:rStyle w:val="a3"/>
                <w:rFonts w:ascii="Arial" w:hAnsi="Arial" w:cs="Arial"/>
                <w:b/>
                <w:noProof/>
              </w:rPr>
              <w:t>VI.</w:t>
            </w:r>
            <w:r w:rsidR="00C913AE" w:rsidRPr="00F7306F">
              <w:rPr>
                <w:rStyle w:val="a3"/>
                <w:rFonts w:ascii="Arial" w:hAnsi="Arial" w:cs="Arial"/>
                <w:b/>
                <w:noProof/>
              </w:rPr>
              <w:t>分析性能验证</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_Toc479613604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11</w:t>
            </w:r>
            <w:r w:rsidR="00C913AE" w:rsidRPr="00F7306F">
              <w:rPr>
                <w:rFonts w:ascii="Arial" w:hAnsi="Arial" w:cs="Arial"/>
                <w:noProof/>
                <w:webHidden/>
              </w:rPr>
              <w:fldChar w:fldCharType="end"/>
            </w:r>
          </w:hyperlink>
        </w:p>
        <w:p w:rsidR="00C913AE" w:rsidRPr="00F7306F" w:rsidRDefault="00330E8C" w:rsidP="00A52C38">
          <w:pPr>
            <w:pStyle w:val="2"/>
            <w:tabs>
              <w:tab w:val="left" w:pos="840"/>
              <w:tab w:val="right" w:leader="dot" w:pos="9628"/>
            </w:tabs>
            <w:spacing w:beforeLines="10" w:before="31" w:afterLines="10" w:after="31"/>
            <w:ind w:left="440"/>
            <w:rPr>
              <w:rFonts w:ascii="Arial" w:hAnsi="Arial" w:cs="Arial"/>
              <w:noProof/>
              <w:kern w:val="2"/>
              <w:sz w:val="21"/>
              <w:lang w:val="en-US"/>
            </w:rPr>
          </w:pPr>
          <w:hyperlink w:anchor="_Toc479613605" w:history="1">
            <w:r w:rsidR="00C913AE" w:rsidRPr="00F7306F">
              <w:rPr>
                <w:rStyle w:val="a3"/>
                <w:rFonts w:ascii="Arial" w:hAnsi="Arial" w:cs="Arial"/>
                <w:noProof/>
              </w:rPr>
              <w:t>A.</w:t>
            </w:r>
            <w:r w:rsidR="00C913AE" w:rsidRPr="00F7306F">
              <w:rPr>
                <w:rFonts w:ascii="Arial" w:hAnsi="Arial" w:cs="Arial"/>
                <w:noProof/>
                <w:kern w:val="2"/>
                <w:sz w:val="21"/>
                <w:lang w:val="en-US"/>
              </w:rPr>
              <w:tab/>
            </w:r>
            <w:r w:rsidR="00C913AE" w:rsidRPr="00F7306F">
              <w:rPr>
                <w:rStyle w:val="a3"/>
                <w:rFonts w:ascii="Arial" w:hAnsi="Arial" w:cs="Arial"/>
                <w:noProof/>
              </w:rPr>
              <w:t>标本</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_Toc479613605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12</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6" w:history="1">
            <w:r w:rsidR="00C913AE" w:rsidRPr="00F7306F">
              <w:rPr>
                <w:rStyle w:val="a3"/>
                <w:rFonts w:ascii="Arial" w:hAnsi="Arial" w:cs="Arial"/>
                <w:noProof/>
              </w:rPr>
              <w:t xml:space="preserve">B. </w:t>
            </w:r>
            <w:r w:rsidR="00C913AE" w:rsidRPr="00F7306F">
              <w:rPr>
                <w:rStyle w:val="a3"/>
                <w:rFonts w:ascii="Arial" w:hAnsi="Arial" w:cs="Arial"/>
                <w:noProof/>
              </w:rPr>
              <w:t>可重复性</w:t>
            </w:r>
            <w:r w:rsidR="00C913AE" w:rsidRPr="00F7306F">
              <w:rPr>
                <w:rStyle w:val="a3"/>
                <w:rFonts w:ascii="Arial" w:hAnsi="Arial" w:cs="Arial"/>
                <w:noProof/>
              </w:rPr>
              <w:t>/</w:t>
            </w:r>
            <w:r w:rsidR="00C913AE" w:rsidRPr="00F7306F">
              <w:rPr>
                <w:rStyle w:val="a3"/>
                <w:rFonts w:ascii="Arial" w:hAnsi="Arial" w:cs="Arial"/>
                <w:noProof/>
              </w:rPr>
              <w:t>再现性</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_Toc479613606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12</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7" w:history="1">
            <w:r w:rsidR="00C913AE" w:rsidRPr="00F7306F">
              <w:rPr>
                <w:rStyle w:val="a3"/>
                <w:rFonts w:ascii="Arial" w:hAnsi="Arial" w:cs="Arial"/>
                <w:noProof/>
              </w:rPr>
              <w:t xml:space="preserve">C. </w:t>
            </w:r>
            <w:r w:rsidR="00C913AE" w:rsidRPr="00F7306F">
              <w:rPr>
                <w:rStyle w:val="a3"/>
                <w:rFonts w:ascii="Arial" w:hAnsi="Arial" w:cs="Arial"/>
                <w:noProof/>
              </w:rPr>
              <w:t>单独分析物的线性度</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_Toc479613607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14</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8" w:history="1">
            <w:r w:rsidR="00C913AE" w:rsidRPr="00F7306F">
              <w:rPr>
                <w:rStyle w:val="a3"/>
                <w:rFonts w:ascii="Arial" w:hAnsi="Arial" w:cs="Arial"/>
                <w:noProof/>
              </w:rPr>
              <w:t xml:space="preserve">D. </w:t>
            </w:r>
            <w:r w:rsidR="00C913AE" w:rsidRPr="00F7306F">
              <w:rPr>
                <w:rStyle w:val="a3"/>
                <w:rFonts w:ascii="Arial" w:hAnsi="Arial" w:cs="Arial"/>
                <w:noProof/>
              </w:rPr>
              <w:t>低水平时的性能</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_Toc479613608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14</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09" w:history="1">
            <w:r w:rsidR="00C913AE" w:rsidRPr="00F7306F">
              <w:rPr>
                <w:rStyle w:val="a3"/>
                <w:rFonts w:ascii="Arial" w:hAnsi="Arial" w:cs="Arial"/>
                <w:noProof/>
              </w:rPr>
              <w:t xml:space="preserve">E. </w:t>
            </w:r>
            <w:r w:rsidR="00C913AE" w:rsidRPr="00F7306F">
              <w:rPr>
                <w:rStyle w:val="a3"/>
                <w:rFonts w:ascii="Arial" w:hAnsi="Arial" w:cs="Arial"/>
                <w:noProof/>
              </w:rPr>
              <w:t>干扰</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_Toc479613609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15</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0" w:history="1">
            <w:r w:rsidR="00C913AE" w:rsidRPr="00F7306F">
              <w:rPr>
                <w:rStyle w:val="a3"/>
                <w:rFonts w:ascii="Arial" w:hAnsi="Arial" w:cs="Arial"/>
                <w:noProof/>
              </w:rPr>
              <w:t xml:space="preserve">F. </w:t>
            </w:r>
            <w:r w:rsidR="00C913AE" w:rsidRPr="00F7306F">
              <w:rPr>
                <w:rStyle w:val="a3"/>
                <w:rFonts w:ascii="Arial" w:hAnsi="Arial" w:cs="Arial"/>
                <w:noProof/>
              </w:rPr>
              <w:t>交叉反应</w:t>
            </w:r>
            <w:r w:rsidR="00C913AE" w:rsidRPr="00F7306F">
              <w:rPr>
                <w:rStyle w:val="a3"/>
                <w:rFonts w:ascii="Arial" w:hAnsi="Arial" w:cs="Arial"/>
                <w:noProof/>
              </w:rPr>
              <w:t>/</w:t>
            </w:r>
            <w:r w:rsidR="00C913AE" w:rsidRPr="00F7306F">
              <w:rPr>
                <w:rStyle w:val="a3"/>
                <w:rFonts w:ascii="Arial" w:hAnsi="Arial" w:cs="Arial"/>
                <w:noProof/>
              </w:rPr>
              <w:t>非特异性结合</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_Toc479613610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15</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1" w:history="1">
            <w:r w:rsidR="00C913AE" w:rsidRPr="00F7306F">
              <w:rPr>
                <w:rStyle w:val="a3"/>
                <w:rFonts w:ascii="Arial" w:hAnsi="Arial" w:cs="Arial"/>
                <w:noProof/>
              </w:rPr>
              <w:t xml:space="preserve">G. </w:t>
            </w:r>
            <w:r w:rsidR="00C913AE" w:rsidRPr="00F7306F">
              <w:rPr>
                <w:rStyle w:val="a3"/>
                <w:rFonts w:ascii="Arial" w:hAnsi="Arial" w:cs="Arial"/>
                <w:noProof/>
              </w:rPr>
              <w:t>单独分析物的钩状效应</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_Toc479613611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15</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2" w:history="1">
            <w:r w:rsidR="00C913AE" w:rsidRPr="00F7306F">
              <w:rPr>
                <w:rStyle w:val="a3"/>
                <w:rFonts w:ascii="Arial" w:hAnsi="Arial" w:cs="Arial"/>
                <w:noProof/>
              </w:rPr>
              <w:t xml:space="preserve">H. </w:t>
            </w:r>
            <w:r w:rsidR="00C913AE" w:rsidRPr="00F7306F">
              <w:rPr>
                <w:rStyle w:val="a3"/>
                <w:rFonts w:ascii="Arial" w:hAnsi="Arial" w:cs="Arial"/>
                <w:noProof/>
              </w:rPr>
              <w:t>遗留污染</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_Toc479613612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16</w:t>
            </w:r>
            <w:r w:rsidR="00C913AE" w:rsidRPr="00F7306F">
              <w:rPr>
                <w:rFonts w:ascii="Arial" w:hAnsi="Arial" w:cs="Arial"/>
                <w:noProof/>
                <w:webHidden/>
              </w:rPr>
              <w:fldChar w:fldCharType="end"/>
            </w:r>
          </w:hyperlink>
        </w:p>
        <w:p w:rsidR="00C913AE" w:rsidRPr="00F7306F" w:rsidRDefault="00330E8C" w:rsidP="00A52C38">
          <w:pPr>
            <w:pStyle w:val="2"/>
            <w:tabs>
              <w:tab w:val="left" w:pos="840"/>
              <w:tab w:val="right" w:leader="dot" w:pos="9628"/>
            </w:tabs>
            <w:spacing w:beforeLines="10" w:before="31" w:afterLines="10" w:after="31"/>
            <w:ind w:left="440"/>
            <w:rPr>
              <w:rFonts w:ascii="Arial" w:hAnsi="Arial" w:cs="Arial"/>
              <w:noProof/>
              <w:kern w:val="2"/>
              <w:sz w:val="21"/>
              <w:lang w:val="en-US"/>
            </w:rPr>
          </w:pPr>
          <w:hyperlink w:anchor="_Toc479613613" w:history="1">
            <w:r w:rsidR="00C913AE" w:rsidRPr="00F7306F">
              <w:rPr>
                <w:rStyle w:val="a3"/>
                <w:rFonts w:ascii="Arial" w:hAnsi="Arial" w:cs="Arial"/>
                <w:noProof/>
              </w:rPr>
              <w:t>I.</w:t>
            </w:r>
            <w:r w:rsidR="00C913AE" w:rsidRPr="00F7306F">
              <w:rPr>
                <w:rFonts w:ascii="Arial" w:hAnsi="Arial" w:cs="Arial"/>
                <w:noProof/>
                <w:kern w:val="2"/>
                <w:sz w:val="21"/>
                <w:lang w:val="en-US"/>
              </w:rPr>
              <w:tab/>
            </w:r>
            <w:r w:rsidR="00C913AE" w:rsidRPr="00F7306F">
              <w:rPr>
                <w:rStyle w:val="a3"/>
                <w:rFonts w:ascii="Arial" w:hAnsi="Arial" w:cs="Arial"/>
                <w:noProof/>
              </w:rPr>
              <w:t>矩阵比较</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_Toc479613613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16</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4" w:history="1">
            <w:r w:rsidR="00C913AE" w:rsidRPr="00F7306F">
              <w:rPr>
                <w:rStyle w:val="a3"/>
                <w:rFonts w:ascii="Arial" w:hAnsi="Arial" w:cs="Arial"/>
                <w:noProof/>
              </w:rPr>
              <w:t xml:space="preserve">J. </w:t>
            </w:r>
            <w:r w:rsidR="00C913AE" w:rsidRPr="00F7306F">
              <w:rPr>
                <w:rStyle w:val="a3"/>
                <w:rFonts w:ascii="Arial" w:hAnsi="Arial" w:cs="Arial"/>
                <w:noProof/>
              </w:rPr>
              <w:t>稳定性</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_Toc479613614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16</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5" w:history="1">
            <w:r w:rsidR="00C913AE" w:rsidRPr="00F7306F">
              <w:rPr>
                <w:rStyle w:val="a3"/>
                <w:rFonts w:ascii="Arial" w:hAnsi="Arial" w:cs="Arial"/>
                <w:noProof/>
              </w:rPr>
              <w:t xml:space="preserve">K. </w:t>
            </w:r>
            <w:r w:rsidR="00C913AE" w:rsidRPr="00F7306F">
              <w:rPr>
                <w:rStyle w:val="a3"/>
                <w:rFonts w:ascii="Arial" w:hAnsi="Arial" w:cs="Arial"/>
                <w:noProof/>
              </w:rPr>
              <w:t>校准和对照</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_Toc479613615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16</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616" w:history="1">
            <w:r w:rsidR="00C913AE" w:rsidRPr="00F7306F">
              <w:rPr>
                <w:rStyle w:val="a3"/>
                <w:rFonts w:ascii="Arial" w:hAnsi="Arial" w:cs="Arial"/>
                <w:b/>
                <w:noProof/>
              </w:rPr>
              <w:t>VII.</w:t>
            </w:r>
            <w:r w:rsidR="00C913AE" w:rsidRPr="00F7306F">
              <w:rPr>
                <w:rStyle w:val="a3"/>
                <w:rFonts w:ascii="Arial" w:hAnsi="Arial" w:cs="Arial"/>
                <w:b/>
                <w:noProof/>
              </w:rPr>
              <w:t>软件</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_Toc479613616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16</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617" w:history="1">
            <w:r w:rsidR="00C913AE" w:rsidRPr="00F7306F">
              <w:rPr>
                <w:rStyle w:val="a3"/>
                <w:rFonts w:ascii="Arial" w:hAnsi="Arial" w:cs="Arial"/>
                <w:b/>
                <w:noProof/>
              </w:rPr>
              <w:t xml:space="preserve">VIII. </w:t>
            </w:r>
            <w:r w:rsidR="00C913AE" w:rsidRPr="00F7306F">
              <w:rPr>
                <w:rStyle w:val="a3"/>
                <w:rFonts w:ascii="Arial" w:hAnsi="Arial" w:cs="Arial"/>
                <w:b/>
                <w:noProof/>
              </w:rPr>
              <w:t>临床性能评估</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_Toc479613617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18</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18" w:history="1">
            <w:r w:rsidR="00C913AE" w:rsidRPr="00F7306F">
              <w:rPr>
                <w:rStyle w:val="a3"/>
                <w:rFonts w:ascii="Arial" w:hAnsi="Arial" w:cs="Arial"/>
                <w:noProof/>
              </w:rPr>
              <w:t xml:space="preserve">A. </w:t>
            </w:r>
            <w:r w:rsidR="00C913AE" w:rsidRPr="00F7306F">
              <w:rPr>
                <w:rStyle w:val="a3"/>
                <w:rFonts w:ascii="Arial" w:hAnsi="Arial" w:cs="Arial"/>
                <w:noProof/>
              </w:rPr>
              <w:t>研究人群</w:t>
            </w:r>
            <w:r w:rsidR="00C913AE" w:rsidRPr="00F7306F">
              <w:rPr>
                <w:rStyle w:val="a3"/>
                <w:rFonts w:ascii="Arial" w:hAnsi="Arial" w:cs="Arial"/>
                <w:noProof/>
              </w:rPr>
              <w:t>/</w:t>
            </w:r>
            <w:r w:rsidR="00C913AE" w:rsidRPr="00F7306F">
              <w:rPr>
                <w:rStyle w:val="a3"/>
                <w:rFonts w:ascii="Arial" w:hAnsi="Arial" w:cs="Arial"/>
                <w:noProof/>
              </w:rPr>
              <w:t>样本</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_Toc479613618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18</w:t>
            </w:r>
            <w:r w:rsidR="00C913AE" w:rsidRPr="00F7306F">
              <w:rPr>
                <w:rFonts w:ascii="Arial" w:hAnsi="Arial" w:cs="Arial"/>
                <w:noProof/>
                <w:webHidden/>
              </w:rPr>
              <w:fldChar w:fldCharType="end"/>
            </w:r>
          </w:hyperlink>
        </w:p>
        <w:p w:rsidR="00C913AE" w:rsidRPr="00F7306F" w:rsidRDefault="00330E8C" w:rsidP="00A52C38">
          <w:pPr>
            <w:pStyle w:val="2"/>
            <w:tabs>
              <w:tab w:val="left" w:pos="840"/>
              <w:tab w:val="right" w:leader="dot" w:pos="9628"/>
            </w:tabs>
            <w:spacing w:beforeLines="10" w:before="31" w:afterLines="10" w:after="31"/>
            <w:ind w:left="440"/>
            <w:rPr>
              <w:rFonts w:ascii="Arial" w:hAnsi="Arial" w:cs="Arial"/>
              <w:noProof/>
              <w:kern w:val="2"/>
              <w:sz w:val="21"/>
              <w:lang w:val="en-US"/>
            </w:rPr>
          </w:pPr>
          <w:hyperlink w:anchor="_Toc479613619" w:history="1">
            <w:r w:rsidR="00C913AE" w:rsidRPr="00F7306F">
              <w:rPr>
                <w:rStyle w:val="a3"/>
                <w:rFonts w:ascii="Arial" w:hAnsi="Arial" w:cs="Arial"/>
                <w:noProof/>
              </w:rPr>
              <w:t>B.</w:t>
            </w:r>
            <w:r w:rsidR="00C913AE" w:rsidRPr="00F7306F">
              <w:rPr>
                <w:rFonts w:ascii="Arial" w:hAnsi="Arial" w:cs="Arial"/>
                <w:noProof/>
                <w:kern w:val="2"/>
                <w:sz w:val="21"/>
                <w:lang w:val="en-US"/>
              </w:rPr>
              <w:tab/>
            </w:r>
            <w:r w:rsidR="00C913AE" w:rsidRPr="00F7306F">
              <w:rPr>
                <w:rStyle w:val="a3"/>
                <w:rFonts w:ascii="Arial" w:hAnsi="Arial" w:cs="Arial"/>
                <w:noProof/>
              </w:rPr>
              <w:t>临界</w:t>
            </w:r>
            <w:r w:rsidR="00C913AE" w:rsidRPr="00F7306F">
              <w:rPr>
                <w:rStyle w:val="a3"/>
                <w:rFonts w:ascii="Arial" w:hAnsi="Arial" w:cs="Arial"/>
                <w:noProof/>
              </w:rPr>
              <w:t>/</w:t>
            </w:r>
            <w:r w:rsidR="00C913AE" w:rsidRPr="00F7306F">
              <w:rPr>
                <w:rStyle w:val="a3"/>
                <w:rFonts w:ascii="Arial" w:hAnsi="Arial" w:cs="Arial"/>
                <w:noProof/>
              </w:rPr>
              <w:t>临床决策点</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_Toc479613619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19</w:t>
            </w:r>
            <w:r w:rsidR="00C913AE" w:rsidRPr="00F7306F">
              <w:rPr>
                <w:rFonts w:ascii="Arial" w:hAnsi="Arial" w:cs="Arial"/>
                <w:noProof/>
                <w:webHidden/>
              </w:rPr>
              <w:fldChar w:fldCharType="end"/>
            </w:r>
          </w:hyperlink>
        </w:p>
        <w:p w:rsidR="00C913AE" w:rsidRPr="00F7306F" w:rsidRDefault="00330E8C" w:rsidP="00A52C38">
          <w:pPr>
            <w:pStyle w:val="2"/>
            <w:tabs>
              <w:tab w:val="left" w:pos="1050"/>
              <w:tab w:val="right" w:leader="dot" w:pos="9628"/>
            </w:tabs>
            <w:spacing w:beforeLines="10" w:before="31" w:afterLines="10" w:after="31"/>
            <w:ind w:left="440"/>
            <w:rPr>
              <w:rFonts w:ascii="Arial" w:hAnsi="Arial" w:cs="Arial"/>
              <w:noProof/>
              <w:kern w:val="2"/>
              <w:sz w:val="21"/>
              <w:lang w:val="en-US"/>
            </w:rPr>
          </w:pPr>
          <w:hyperlink w:anchor="_Toc479613620" w:history="1">
            <w:r w:rsidR="00C913AE" w:rsidRPr="00F7306F">
              <w:rPr>
                <w:rStyle w:val="a3"/>
                <w:rFonts w:ascii="Arial" w:hAnsi="Arial" w:cs="Arial"/>
                <w:noProof/>
              </w:rPr>
              <w:t>C.</w:t>
            </w:r>
            <w:r w:rsidR="00C913AE" w:rsidRPr="00F7306F">
              <w:rPr>
                <w:rFonts w:ascii="Arial" w:hAnsi="Arial" w:cs="Arial"/>
                <w:noProof/>
                <w:kern w:val="2"/>
                <w:sz w:val="21"/>
                <w:lang w:val="en-US"/>
              </w:rPr>
              <w:tab/>
            </w:r>
            <w:r w:rsidR="00C913AE" w:rsidRPr="00F7306F">
              <w:rPr>
                <w:rStyle w:val="a3"/>
                <w:rFonts w:ascii="Arial" w:hAnsi="Arial" w:cs="Arial"/>
                <w:noProof/>
              </w:rPr>
              <w:t>临床参考标准（</w:t>
            </w:r>
            <w:r w:rsidR="00C913AE" w:rsidRPr="00F7306F">
              <w:rPr>
                <w:rStyle w:val="a3"/>
                <w:rFonts w:ascii="Arial" w:hAnsi="Arial" w:cs="Arial"/>
                <w:noProof/>
              </w:rPr>
              <w:t>“</w:t>
            </w:r>
            <w:r w:rsidR="00C913AE" w:rsidRPr="00F7306F">
              <w:rPr>
                <w:rStyle w:val="a3"/>
                <w:rFonts w:ascii="Arial" w:hAnsi="Arial" w:cs="Arial"/>
                <w:noProof/>
              </w:rPr>
              <w:t>金标准</w:t>
            </w:r>
            <w:r w:rsidR="00C913AE" w:rsidRPr="00F7306F">
              <w:rPr>
                <w:rStyle w:val="a3"/>
                <w:rFonts w:ascii="Arial" w:hAnsi="Arial" w:cs="Arial"/>
                <w:noProof/>
              </w:rPr>
              <w:t>”</w:t>
            </w:r>
            <w:r w:rsidR="00C913AE" w:rsidRPr="00F7306F">
              <w:rPr>
                <w:rStyle w:val="a3"/>
                <w:rFonts w:ascii="Arial" w:hAnsi="Arial" w:cs="Arial"/>
                <w:noProof/>
              </w:rPr>
              <w:t>）</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_Toc479613620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19</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21" w:history="1">
            <w:r w:rsidR="00C913AE" w:rsidRPr="00F7306F">
              <w:rPr>
                <w:rStyle w:val="a3"/>
                <w:rFonts w:ascii="Arial" w:hAnsi="Arial" w:cs="Arial"/>
                <w:noProof/>
              </w:rPr>
              <w:t xml:space="preserve">D. </w:t>
            </w:r>
            <w:r w:rsidR="00C913AE" w:rsidRPr="00F7306F">
              <w:rPr>
                <w:rStyle w:val="a3"/>
                <w:rFonts w:ascii="Arial" w:hAnsi="Arial" w:cs="Arial"/>
                <w:noProof/>
              </w:rPr>
              <w:t>研究设计</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_Toc479613621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20</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22" w:history="1">
            <w:r w:rsidR="00C913AE" w:rsidRPr="00F7306F">
              <w:rPr>
                <w:rStyle w:val="a3"/>
                <w:rFonts w:ascii="Arial" w:hAnsi="Arial" w:cs="Arial"/>
                <w:noProof/>
              </w:rPr>
              <w:t xml:space="preserve">E. </w:t>
            </w:r>
            <w:r w:rsidR="00C913AE" w:rsidRPr="00F7306F">
              <w:rPr>
                <w:rStyle w:val="a3"/>
                <w:rFonts w:ascii="Arial" w:hAnsi="Arial" w:cs="Arial"/>
                <w:noProof/>
              </w:rPr>
              <w:t>其他良性和恶性疾病下的预期值</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_Toc479613622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25</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23" w:history="1">
            <w:r w:rsidR="00C913AE" w:rsidRPr="00F7306F">
              <w:rPr>
                <w:rStyle w:val="a3"/>
                <w:rFonts w:ascii="Arial" w:hAnsi="Arial" w:cs="Arial"/>
                <w:noProof/>
              </w:rPr>
              <w:t xml:space="preserve">F. </w:t>
            </w:r>
            <w:r w:rsidR="00C913AE" w:rsidRPr="00F7306F">
              <w:rPr>
                <w:rStyle w:val="a3"/>
                <w:rFonts w:ascii="Arial" w:hAnsi="Arial" w:cs="Arial"/>
                <w:noProof/>
              </w:rPr>
              <w:t>参考间期</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_Toc479613623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25</w:t>
            </w:r>
            <w:r w:rsidR="00C913AE" w:rsidRPr="00F7306F">
              <w:rPr>
                <w:rFonts w:ascii="Arial" w:hAnsi="Arial" w:cs="Arial"/>
                <w:noProof/>
                <w:webHidden/>
              </w:rPr>
              <w:fldChar w:fldCharType="end"/>
            </w:r>
          </w:hyperlink>
        </w:p>
        <w:p w:rsidR="00C913AE" w:rsidRPr="00F7306F" w:rsidRDefault="00330E8C" w:rsidP="00A52C38">
          <w:pPr>
            <w:pStyle w:val="2"/>
            <w:tabs>
              <w:tab w:val="right" w:leader="dot" w:pos="9628"/>
            </w:tabs>
            <w:spacing w:beforeLines="10" w:before="31" w:afterLines="10" w:after="31"/>
            <w:ind w:left="440"/>
            <w:rPr>
              <w:rFonts w:ascii="Arial" w:hAnsi="Arial" w:cs="Arial"/>
              <w:noProof/>
              <w:kern w:val="2"/>
              <w:sz w:val="21"/>
              <w:lang w:val="en-US"/>
            </w:rPr>
          </w:pPr>
          <w:hyperlink w:anchor="_Toc479613624" w:history="1">
            <w:r w:rsidR="00C913AE" w:rsidRPr="00F7306F">
              <w:rPr>
                <w:rStyle w:val="a3"/>
                <w:rFonts w:ascii="Arial" w:hAnsi="Arial" w:cs="Arial"/>
                <w:noProof/>
              </w:rPr>
              <w:t xml:space="preserve">G. </w:t>
            </w:r>
            <w:r w:rsidR="00C913AE" w:rsidRPr="00F7306F">
              <w:rPr>
                <w:rStyle w:val="a3"/>
                <w:rFonts w:ascii="Arial" w:hAnsi="Arial" w:cs="Arial"/>
                <w:noProof/>
              </w:rPr>
              <w:t>评分中所含单独分析物的相关性</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_Toc479613624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25</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625" w:history="1">
            <w:r w:rsidR="00C913AE" w:rsidRPr="00F7306F">
              <w:rPr>
                <w:rStyle w:val="a3"/>
                <w:rFonts w:ascii="Arial" w:hAnsi="Arial" w:cs="Arial"/>
                <w:b/>
                <w:noProof/>
              </w:rPr>
              <w:t>IX.</w:t>
            </w:r>
            <w:r w:rsidR="00C913AE" w:rsidRPr="00F7306F">
              <w:rPr>
                <w:rStyle w:val="a3"/>
                <w:rFonts w:ascii="Arial" w:hAnsi="Arial" w:cs="Arial"/>
                <w:b/>
                <w:noProof/>
              </w:rPr>
              <w:t>标签</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_Toc479613625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26</w:t>
            </w:r>
            <w:r w:rsidR="00C913AE" w:rsidRPr="00F7306F">
              <w:rPr>
                <w:rFonts w:ascii="Arial" w:hAnsi="Arial" w:cs="Arial"/>
                <w:noProof/>
                <w:webHidden/>
              </w:rPr>
              <w:fldChar w:fldCharType="end"/>
            </w:r>
          </w:hyperlink>
        </w:p>
        <w:p w:rsidR="00C913AE" w:rsidRPr="00F7306F" w:rsidRDefault="00330E8C" w:rsidP="00A52C38">
          <w:pPr>
            <w:pStyle w:val="10"/>
            <w:tabs>
              <w:tab w:val="right" w:leader="dot" w:pos="9628"/>
            </w:tabs>
            <w:spacing w:beforeLines="10" w:before="31" w:afterLines="10" w:after="31"/>
            <w:rPr>
              <w:rFonts w:ascii="Arial" w:hAnsi="Arial" w:cs="Arial"/>
              <w:noProof/>
              <w:kern w:val="2"/>
              <w:sz w:val="21"/>
              <w:lang w:val="en-US"/>
            </w:rPr>
          </w:pPr>
          <w:hyperlink w:anchor="_Toc479613626" w:history="1">
            <w:r w:rsidR="00C913AE" w:rsidRPr="00F7306F">
              <w:rPr>
                <w:rStyle w:val="a3"/>
                <w:rFonts w:ascii="Arial" w:hAnsi="Arial" w:cs="Arial"/>
                <w:b/>
                <w:noProof/>
              </w:rPr>
              <w:t xml:space="preserve">X. </w:t>
            </w:r>
            <w:r w:rsidR="00C913AE" w:rsidRPr="00F7306F">
              <w:rPr>
                <w:rStyle w:val="a3"/>
                <w:rFonts w:ascii="Arial" w:hAnsi="Arial" w:cs="Arial"/>
                <w:b/>
                <w:noProof/>
              </w:rPr>
              <w:t>参考文件</w:t>
            </w:r>
            <w:r w:rsidR="00C913AE" w:rsidRPr="00F7306F">
              <w:rPr>
                <w:rFonts w:ascii="Arial" w:hAnsi="Arial" w:cs="Arial"/>
                <w:noProof/>
                <w:webHidden/>
              </w:rPr>
              <w:tab/>
            </w:r>
            <w:r w:rsidR="00C913AE" w:rsidRPr="00F7306F">
              <w:rPr>
                <w:rFonts w:ascii="Arial" w:hAnsi="Arial" w:cs="Arial"/>
                <w:noProof/>
                <w:webHidden/>
              </w:rPr>
              <w:fldChar w:fldCharType="begin"/>
            </w:r>
            <w:r w:rsidR="00C913AE" w:rsidRPr="00F7306F">
              <w:rPr>
                <w:rFonts w:ascii="Arial" w:hAnsi="Arial" w:cs="Arial"/>
                <w:noProof/>
                <w:webHidden/>
              </w:rPr>
              <w:instrText xml:space="preserve"> PAGEREF _Toc479613626 \h </w:instrText>
            </w:r>
            <w:r w:rsidR="00C913AE" w:rsidRPr="00F7306F">
              <w:rPr>
                <w:rFonts w:ascii="Arial" w:hAnsi="Arial" w:cs="Arial"/>
                <w:noProof/>
                <w:webHidden/>
              </w:rPr>
            </w:r>
            <w:r w:rsidR="00C913AE" w:rsidRPr="00F7306F">
              <w:rPr>
                <w:rFonts w:ascii="Arial" w:hAnsi="Arial" w:cs="Arial"/>
                <w:noProof/>
                <w:webHidden/>
              </w:rPr>
              <w:fldChar w:fldCharType="separate"/>
            </w:r>
            <w:r w:rsidR="00C913AE" w:rsidRPr="00F7306F">
              <w:rPr>
                <w:rFonts w:ascii="Arial" w:hAnsi="Arial" w:cs="Arial"/>
                <w:noProof/>
                <w:webHidden/>
              </w:rPr>
              <w:t>28</w:t>
            </w:r>
            <w:r w:rsidR="00C913AE" w:rsidRPr="00F7306F">
              <w:rPr>
                <w:rFonts w:ascii="Arial" w:hAnsi="Arial" w:cs="Arial"/>
                <w:noProof/>
                <w:webHidden/>
              </w:rPr>
              <w:fldChar w:fldCharType="end"/>
            </w:r>
          </w:hyperlink>
        </w:p>
        <w:p w:rsidR="00490784" w:rsidRDefault="00490784">
          <w:r w:rsidRPr="00F7306F">
            <w:rPr>
              <w:rFonts w:ascii="Arial" w:hAnsi="Arial" w:cs="Arial"/>
              <w:b/>
              <w:bCs/>
            </w:rPr>
            <w:fldChar w:fldCharType="end"/>
          </w:r>
        </w:p>
      </w:sdtContent>
    </w:sdt>
    <w:p w:rsidR="00D836D6" w:rsidRPr="00A77F33" w:rsidRDefault="00D836D6">
      <w:pPr>
        <w:spacing w:before="0" w:after="0"/>
        <w:jc w:val="left"/>
        <w:rPr>
          <w:rFonts w:ascii="Arial" w:hAnsi="Arial" w:cs="Arial"/>
        </w:rPr>
      </w:pPr>
      <w:r w:rsidRPr="00A77F33">
        <w:rPr>
          <w:rFonts w:ascii="Arial" w:hAnsi="Arial" w:cs="Arial"/>
        </w:rPr>
        <w:br w:type="page"/>
      </w:r>
    </w:p>
    <w:p w:rsidR="00D836D6" w:rsidRDefault="00D836D6" w:rsidP="000241D9">
      <w:pPr>
        <w:widowControl w:val="0"/>
        <w:autoSpaceDE w:val="0"/>
        <w:autoSpaceDN w:val="0"/>
        <w:snapToGrid w:val="0"/>
        <w:spacing w:before="0" w:after="0" w:line="300" w:lineRule="auto"/>
        <w:jc w:val="center"/>
        <w:rPr>
          <w:rFonts w:ascii="Arial" w:hAnsi="Arial" w:cs="Arial"/>
          <w:b/>
          <w:color w:val="000000"/>
          <w:sz w:val="48"/>
        </w:rPr>
      </w:pPr>
      <w:r w:rsidRPr="00A77F33">
        <w:rPr>
          <w:rFonts w:ascii="Arial" w:hAnsi="Arial" w:cs="Arial"/>
          <w:b/>
          <w:color w:val="000000"/>
          <w:sz w:val="48"/>
        </w:rPr>
        <w:lastRenderedPageBreak/>
        <w:t>行业和食品药品监督管理局工作人员指南</w:t>
      </w:r>
    </w:p>
    <w:p w:rsidR="000241D9" w:rsidRPr="00A77F33" w:rsidRDefault="0012649F" w:rsidP="000241D9">
      <w:pPr>
        <w:widowControl w:val="0"/>
        <w:autoSpaceDE w:val="0"/>
        <w:autoSpaceDN w:val="0"/>
        <w:snapToGrid w:val="0"/>
        <w:spacing w:before="0" w:after="0" w:line="300" w:lineRule="auto"/>
        <w:jc w:val="center"/>
        <w:rPr>
          <w:rFonts w:ascii="Arial" w:hAnsi="Arial" w:cs="Arial"/>
          <w:b/>
          <w:color w:val="000000"/>
          <w:sz w:val="48"/>
        </w:rPr>
      </w:pPr>
      <w:r>
        <w:rPr>
          <w:rFonts w:ascii="Arial" w:hAnsi="Arial" w:cs="Arial" w:hint="eastAsia"/>
          <w:b/>
          <w:noProof/>
          <w:color w:val="000000"/>
          <w:sz w:val="48"/>
          <w:lang w:val="en-US"/>
        </w:rPr>
        <mc:AlternateContent>
          <mc:Choice Requires="wps">
            <w:drawing>
              <wp:anchor distT="0" distB="0" distL="114300" distR="114300" simplePos="0" relativeHeight="251669504" behindDoc="0" locked="0" layoutInCell="1" allowOverlap="1" wp14:anchorId="7D5E22D4" wp14:editId="1F6B2870">
                <wp:simplePos x="0" y="0"/>
                <wp:positionH relativeFrom="column">
                  <wp:posOffset>56658</wp:posOffset>
                </wp:positionH>
                <wp:positionV relativeFrom="paragraph">
                  <wp:posOffset>152564</wp:posOffset>
                </wp:positionV>
                <wp:extent cx="6076336" cy="0"/>
                <wp:effectExtent l="0" t="0" r="19685" b="19050"/>
                <wp:wrapNone/>
                <wp:docPr id="9" name="直接连接符 9"/>
                <wp:cNvGraphicFramePr/>
                <a:graphic xmlns:a="http://schemas.openxmlformats.org/drawingml/2006/main">
                  <a:graphicData uri="http://schemas.microsoft.com/office/word/2010/wordprocessingShape">
                    <wps:wsp>
                      <wps:cNvCnPr/>
                      <wps:spPr>
                        <a:xfrm>
                          <a:off x="0" y="0"/>
                          <a:ext cx="60763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C607E9" id="直接连接符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45pt,12pt" to="48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" strokecolor="black [3213]" strokeweight=".5pt">
                <v:stroke joinstyle="miter"/>
              </v:line>
            </w:pict>
          </mc:Fallback>
        </mc:AlternateContent>
      </w:r>
    </w:p>
    <w:p w:rsidR="00D836D6" w:rsidRPr="00A77F33" w:rsidRDefault="00D836D6" w:rsidP="000241D9">
      <w:pPr>
        <w:widowControl w:val="0"/>
        <w:autoSpaceDE w:val="0"/>
        <w:autoSpaceDN w:val="0"/>
        <w:snapToGrid w:val="0"/>
        <w:spacing w:before="0" w:after="0" w:line="300" w:lineRule="auto"/>
        <w:jc w:val="center"/>
        <w:rPr>
          <w:rFonts w:ascii="Arial" w:hAnsi="Arial" w:cs="Arial"/>
          <w:b/>
          <w:color w:val="000000"/>
          <w:sz w:val="48"/>
        </w:rPr>
      </w:pPr>
      <w:r w:rsidRPr="00A77F33">
        <w:rPr>
          <w:rFonts w:ascii="Arial" w:hAnsi="Arial" w:cs="Arial"/>
          <w:b/>
          <w:color w:val="000000"/>
          <w:sz w:val="48"/>
        </w:rPr>
        <w:t>II</w:t>
      </w:r>
      <w:r w:rsidRPr="00A77F33">
        <w:rPr>
          <w:rFonts w:ascii="Arial" w:hAnsi="Arial" w:cs="Arial"/>
          <w:b/>
          <w:color w:val="000000"/>
          <w:sz w:val="48"/>
        </w:rPr>
        <w:t>类特殊控制指导性文件：卵巢附件肿块评估评分测试系统</w:t>
      </w:r>
    </w:p>
    <w:p w:rsidR="00D836D6" w:rsidRPr="00A77F33" w:rsidRDefault="0012649F" w:rsidP="00D836D6">
      <w:pPr>
        <w:widowControl w:val="0"/>
        <w:autoSpaceDE w:val="0"/>
        <w:autoSpaceDN w:val="0"/>
        <w:snapToGrid w:val="0"/>
        <w:spacing w:before="0" w:after="0" w:line="300" w:lineRule="auto"/>
        <w:rPr>
          <w:rFonts w:ascii="Arial" w:hAnsi="Arial" w:cs="Arial"/>
          <w:b/>
          <w:color w:val="000000"/>
          <w:sz w:val="48"/>
        </w:rPr>
      </w:pPr>
      <w:r w:rsidRPr="00A77F33">
        <w:rPr>
          <w:rFonts w:ascii="Arial" w:hAnsi="Arial" w:cs="Arial"/>
          <w:noProof/>
          <w:lang w:val="en-US"/>
        </w:rPr>
        <w:drawing>
          <wp:anchor distT="0" distB="0" distL="114300" distR="114300" simplePos="0" relativeHeight="251658240" behindDoc="1" locked="0" layoutInCell="1" allowOverlap="1" wp14:anchorId="2FFD519B" wp14:editId="24306ABF">
            <wp:simplePos x="0" y="0"/>
            <wp:positionH relativeFrom="page">
              <wp:posOffset>628650</wp:posOffset>
            </wp:positionH>
            <wp:positionV relativeFrom="page">
              <wp:posOffset>3114790</wp:posOffset>
            </wp:positionV>
            <wp:extent cx="6381012" cy="1404593"/>
            <wp:effectExtent l="0" t="0" r="127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012" cy="14045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6D6" w:rsidRPr="00A77F33" w:rsidRDefault="00D836D6" w:rsidP="00D836D6">
      <w:pPr>
        <w:widowControl w:val="0"/>
        <w:autoSpaceDE w:val="0"/>
        <w:autoSpaceDN w:val="0"/>
        <w:snapToGrid w:val="0"/>
        <w:spacing w:before="0" w:after="0" w:line="300" w:lineRule="auto"/>
        <w:rPr>
          <w:rFonts w:ascii="Arial" w:hAnsi="Arial" w:cs="Arial"/>
          <w:b/>
          <w:i/>
          <w:color w:val="000000"/>
          <w:sz w:val="24"/>
        </w:rPr>
      </w:pPr>
      <w:r w:rsidRPr="00A77F33">
        <w:rPr>
          <w:rFonts w:ascii="Arial" w:hAnsi="Arial" w:cs="Arial"/>
          <w:b/>
          <w:i/>
          <w:color w:val="000000"/>
          <w:sz w:val="24"/>
        </w:rPr>
        <w:t>本指南代表食品药品监督管理局（食品药品监督管理局）当前对</w:t>
      </w:r>
      <w:proofErr w:type="gramStart"/>
      <w:r w:rsidRPr="00A77F33">
        <w:rPr>
          <w:rFonts w:ascii="Arial" w:hAnsi="Arial" w:cs="Arial"/>
          <w:b/>
          <w:i/>
          <w:color w:val="000000"/>
          <w:sz w:val="24"/>
        </w:rPr>
        <w:t>本主题</w:t>
      </w:r>
      <w:proofErr w:type="gramEnd"/>
      <w:r w:rsidRPr="00A77F33">
        <w:rPr>
          <w:rFonts w:ascii="Arial" w:hAnsi="Arial" w:cs="Arial"/>
          <w:b/>
          <w:i/>
          <w:color w:val="000000"/>
          <w:sz w:val="24"/>
        </w:rPr>
        <w:t>的见解。其不会为任何人创造或赋予任何权利，也不对</w:t>
      </w:r>
      <w:r w:rsidRPr="00A77F33">
        <w:rPr>
          <w:rFonts w:ascii="Arial" w:hAnsi="Arial" w:cs="Arial"/>
          <w:b/>
          <w:i/>
          <w:color w:val="000000"/>
          <w:sz w:val="24"/>
        </w:rPr>
        <w:t>FDA</w:t>
      </w:r>
      <w:r w:rsidRPr="00A77F33">
        <w:rPr>
          <w:rFonts w:ascii="Arial" w:hAnsi="Arial" w:cs="Arial"/>
          <w:b/>
          <w:i/>
          <w:color w:val="000000"/>
          <w:sz w:val="24"/>
        </w:rPr>
        <w:t>或公众具有约束力。如果替代方法满足适用的法律、法规或其两者的要求，可以使用替代方法。如果贵公司希望讨论一种替代方法，请联系负责实施本指南的</w:t>
      </w:r>
      <w:r w:rsidRPr="00A77F33">
        <w:rPr>
          <w:rFonts w:ascii="Arial" w:hAnsi="Arial" w:cs="Arial"/>
          <w:b/>
          <w:i/>
          <w:color w:val="000000"/>
          <w:sz w:val="24"/>
        </w:rPr>
        <w:t>FDA</w:t>
      </w:r>
      <w:r w:rsidRPr="00A77F33">
        <w:rPr>
          <w:rFonts w:ascii="Arial" w:hAnsi="Arial" w:cs="Arial"/>
          <w:b/>
          <w:i/>
          <w:color w:val="000000"/>
          <w:sz w:val="24"/>
        </w:rPr>
        <w:t>工作人员。如果贵公司无法确定适当的</w:t>
      </w:r>
      <w:r w:rsidRPr="00A77F33">
        <w:rPr>
          <w:rFonts w:ascii="Arial" w:hAnsi="Arial" w:cs="Arial"/>
          <w:b/>
          <w:i/>
          <w:color w:val="000000"/>
          <w:sz w:val="24"/>
        </w:rPr>
        <w:t>FDA</w:t>
      </w:r>
      <w:r w:rsidRPr="00A77F33">
        <w:rPr>
          <w:rFonts w:ascii="Arial" w:hAnsi="Arial" w:cs="Arial"/>
          <w:b/>
          <w:i/>
          <w:color w:val="000000"/>
          <w:sz w:val="24"/>
        </w:rPr>
        <w:t>工作人员，请拨打本指南标题页上列出的合适的电话号码。</w:t>
      </w:r>
    </w:p>
    <w:p w:rsidR="00D836D6" w:rsidRPr="00A77F33" w:rsidRDefault="00D836D6" w:rsidP="00D836D6">
      <w:pPr>
        <w:rPr>
          <w:rFonts w:ascii="Arial" w:hAnsi="Arial" w:cs="Arial"/>
          <w:noProof/>
          <w:lang w:val="en-US"/>
        </w:rPr>
      </w:pPr>
      <w:r w:rsidRPr="00A77F33">
        <w:rPr>
          <w:rFonts w:ascii="Arial" w:hAnsi="Arial" w:cs="Arial"/>
          <w:noProof/>
          <w:lang w:val="en-US"/>
        </w:rPr>
        <w:t xml:space="preserve"> </w:t>
      </w:r>
    </w:p>
    <w:p w:rsidR="00D836D6" w:rsidRPr="00A77F33" w:rsidRDefault="00D836D6" w:rsidP="00E47DC4">
      <w:pPr>
        <w:widowControl w:val="0"/>
        <w:numPr>
          <w:ilvl w:val="0"/>
          <w:numId w:val="1"/>
        </w:numPr>
        <w:autoSpaceDE w:val="0"/>
        <w:autoSpaceDN w:val="0"/>
        <w:snapToGrid w:val="0"/>
        <w:spacing w:before="0" w:after="0" w:line="300" w:lineRule="auto"/>
        <w:outlineLvl w:val="0"/>
        <w:rPr>
          <w:rFonts w:ascii="Arial" w:hAnsi="Arial" w:cs="Arial"/>
          <w:b/>
          <w:color w:val="000000"/>
          <w:sz w:val="36"/>
        </w:rPr>
      </w:pPr>
      <w:bookmarkStart w:id="1" w:name="_Toc479613593"/>
      <w:r w:rsidRPr="00A77F33">
        <w:rPr>
          <w:rFonts w:ascii="Arial" w:hAnsi="Arial" w:cs="Arial"/>
          <w:b/>
          <w:color w:val="000000"/>
          <w:sz w:val="36"/>
        </w:rPr>
        <w:t>简介</w:t>
      </w:r>
      <w:bookmarkEnd w:id="1"/>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开发本文件的目的是作为一份特殊控制指南，支持卵巢附件肿块评估评分测试系统对</w:t>
      </w:r>
      <w:r w:rsidRPr="00A77F33">
        <w:rPr>
          <w:rFonts w:ascii="Arial" w:hAnsi="Arial" w:cs="Arial"/>
          <w:color w:val="000000"/>
          <w:sz w:val="24"/>
        </w:rPr>
        <w:t>II</w:t>
      </w:r>
      <w:r w:rsidRPr="00A77F33">
        <w:rPr>
          <w:rFonts w:ascii="Arial" w:hAnsi="Arial" w:cs="Arial"/>
          <w:color w:val="000000"/>
          <w:sz w:val="24"/>
        </w:rPr>
        <w:t>类器械进行分类（特殊控制）。卵巢附件肿块评估评分测试系统测量血浆中一种或多种分析物，将这些值与单独评分结合，随后用于确定尚未转诊肿瘤学家的女性中术前附件肿块为恶性的可能性。本测试用于经医师将其与患者的临床和放射学评估相结合，以确定患者是否应转诊给妇科肿瘤学家进行手术。</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卵巢附件肿块评估评分测试系统未指定为卵巢癌的筛选测试或用于诊断。（这些测试相关贴标所需的其他规定请</w:t>
      </w:r>
      <w:proofErr w:type="gramStart"/>
      <w:r w:rsidRPr="00A77F33">
        <w:rPr>
          <w:rFonts w:ascii="Arial" w:hAnsi="Arial" w:cs="Arial"/>
          <w:color w:val="000000"/>
          <w:sz w:val="24"/>
        </w:rPr>
        <w:t>参见第</w:t>
      </w:r>
      <w:proofErr w:type="gramEnd"/>
      <w:r w:rsidRPr="00A77F33">
        <w:rPr>
          <w:rFonts w:ascii="Arial" w:hAnsi="Arial" w:cs="Arial"/>
          <w:color w:val="000000"/>
          <w:sz w:val="24"/>
        </w:rPr>
        <w:t>IX</w:t>
      </w:r>
      <w:r w:rsidRPr="00A77F33">
        <w:rPr>
          <w:rFonts w:ascii="Arial" w:hAnsi="Arial" w:cs="Arial"/>
          <w:color w:val="000000"/>
          <w:sz w:val="24"/>
        </w:rPr>
        <w:t>章。）预期用于计划进行手术的患者，不得用于决定患者是否应接受手术。本指南不适用于基因表达试验或基于组织的试验。</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本指南为制造商提供了关于计划上市前通告和卵巢附件肿块评估评分测试系统特表的建议。本文件中的建议适用于对全血制品中所得的单独一种或多种蛋白进行测量的测试。医师使用结果或评分作为辅助测试，以补充，而非取代其他诊断和临床程序。计划进行手术干预的女性应在医师独立术前评估、或卵巢附件肿块评估评分、或二者均提示有恶性肿瘤可能性时，转诊给妇科肿瘤学家。</w:t>
      </w: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本指南与宣称卵巢附件肿块评估评分测试系统分类的《联邦公报》通知一同发布。任何为卵巢附件肿块评估评分测试系统提交</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）上市前通告的厂商均应处理</w:t>
      </w:r>
      <w:proofErr w:type="gramStart"/>
      <w:r w:rsidRPr="00A77F33">
        <w:rPr>
          <w:rFonts w:ascii="Arial" w:hAnsi="Arial" w:cs="Arial"/>
          <w:color w:val="000000"/>
          <w:sz w:val="24"/>
        </w:rPr>
        <w:t>本特殊</w:t>
      </w:r>
      <w:proofErr w:type="gramEnd"/>
      <w:r w:rsidRPr="00A77F33">
        <w:rPr>
          <w:rFonts w:ascii="Arial" w:hAnsi="Arial" w:cs="Arial"/>
          <w:color w:val="000000"/>
          <w:sz w:val="24"/>
        </w:rPr>
        <w:t>控制指南中包含的问题。厂商必须显示其器械可解决本指南中识别的安全性和有效性问题，可通过符合本指南的建议，或通过一些可提供等效安全性和有效性保证的其他方式解决。</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指定本文件作为特殊控制意味着，任何当前上市或预期上市卵巢附件肿块评估评分测试系统的厂商均需处理</w:t>
      </w:r>
      <w:proofErr w:type="gramStart"/>
      <w:r w:rsidRPr="00A77F33">
        <w:rPr>
          <w:rFonts w:ascii="Arial" w:hAnsi="Arial" w:cs="Arial"/>
          <w:color w:val="000000"/>
          <w:sz w:val="24"/>
        </w:rPr>
        <w:t>本特殊</w:t>
      </w:r>
      <w:proofErr w:type="gramEnd"/>
      <w:r w:rsidRPr="00A77F33">
        <w:rPr>
          <w:rFonts w:ascii="Arial" w:hAnsi="Arial" w:cs="Arial"/>
          <w:color w:val="000000"/>
          <w:sz w:val="24"/>
        </w:rPr>
        <w:t>控制指南中包含的问题。厂商需显示其器械可解决本指南中识别的安全性和有效性问题，可通过符合本指南的建议，或通过一些可提供</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等效安全性和有效性保证的其他方式解决。</w:t>
      </w:r>
    </w:p>
    <w:p w:rsidR="00D836D6" w:rsidRPr="00A77F33" w:rsidRDefault="00D836D6" w:rsidP="00D836D6">
      <w:pPr>
        <w:rPr>
          <w:rFonts w:ascii="Arial" w:hAnsi="Arial" w:cs="Arial"/>
        </w:rPr>
      </w:pPr>
    </w:p>
    <w:p w:rsidR="00D836D6" w:rsidRPr="00A77F33" w:rsidRDefault="00D836D6" w:rsidP="00D73D26">
      <w:pPr>
        <w:widowControl w:val="0"/>
        <w:autoSpaceDE w:val="0"/>
        <w:autoSpaceDN w:val="0"/>
        <w:snapToGrid w:val="0"/>
        <w:spacing w:before="0" w:after="0" w:line="300" w:lineRule="auto"/>
        <w:outlineLvl w:val="0"/>
        <w:rPr>
          <w:rFonts w:ascii="Arial" w:hAnsi="Arial" w:cs="Arial"/>
          <w:b/>
          <w:color w:val="000000"/>
          <w:sz w:val="36"/>
        </w:rPr>
      </w:pPr>
      <w:bookmarkStart w:id="2" w:name="_Toc479613594"/>
      <w:r w:rsidRPr="00A77F33">
        <w:rPr>
          <w:rFonts w:ascii="Arial" w:hAnsi="Arial" w:cs="Arial"/>
          <w:b/>
          <w:color w:val="000000"/>
          <w:sz w:val="36"/>
        </w:rPr>
        <w:t>II.</w:t>
      </w:r>
      <w:r w:rsidRPr="00A77F33">
        <w:rPr>
          <w:rFonts w:ascii="Arial" w:hAnsi="Arial" w:cs="Arial"/>
          <w:b/>
          <w:color w:val="000000"/>
          <w:sz w:val="36"/>
        </w:rPr>
        <w:t>背景</w:t>
      </w:r>
      <w:bookmarkEnd w:id="2"/>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医师可在所有年龄段女性中常规发现盆腔附件肿块，可在标准妇科评估过程中意外发现，或在由于女性表现</w:t>
      </w:r>
      <w:proofErr w:type="gramStart"/>
      <w:r w:rsidRPr="00A77F33">
        <w:rPr>
          <w:rFonts w:ascii="Arial" w:hAnsi="Arial" w:cs="Arial"/>
          <w:color w:val="000000"/>
          <w:sz w:val="24"/>
        </w:rPr>
        <w:t>出症状</w:t>
      </w:r>
      <w:proofErr w:type="gramEnd"/>
      <w:r w:rsidRPr="00A77F33">
        <w:rPr>
          <w:rFonts w:ascii="Arial" w:hAnsi="Arial" w:cs="Arial"/>
          <w:color w:val="000000"/>
          <w:sz w:val="24"/>
        </w:rPr>
        <w:t>而进行的检查后发现。约</w:t>
      </w:r>
      <w:r w:rsidRPr="00A77F33">
        <w:rPr>
          <w:rFonts w:ascii="Arial" w:hAnsi="Arial" w:cs="Arial"/>
          <w:color w:val="000000"/>
          <w:sz w:val="24"/>
        </w:rPr>
        <w:t>5</w:t>
      </w:r>
      <w:r w:rsidRPr="00A77F33">
        <w:rPr>
          <w:rFonts w:ascii="Arial" w:hAnsi="Arial" w:cs="Arial"/>
          <w:color w:val="000000"/>
          <w:sz w:val="24"/>
        </w:rPr>
        <w:t>至</w:t>
      </w:r>
      <w:r w:rsidRPr="00A77F33">
        <w:rPr>
          <w:rFonts w:ascii="Arial" w:hAnsi="Arial" w:cs="Arial"/>
          <w:color w:val="000000"/>
          <w:sz w:val="24"/>
        </w:rPr>
        <w:t>10%</w:t>
      </w:r>
      <w:r w:rsidRPr="00A77F33">
        <w:rPr>
          <w:rFonts w:ascii="Arial" w:hAnsi="Arial" w:cs="Arial"/>
          <w:color w:val="000000"/>
          <w:sz w:val="24"/>
        </w:rPr>
        <w:t>的女性将对可疑的卵巢恶性肿瘤进行手术，这些肿块中有</w:t>
      </w:r>
      <w:r w:rsidRPr="00A77F33">
        <w:rPr>
          <w:rFonts w:ascii="Arial" w:hAnsi="Arial" w:cs="Arial"/>
          <w:color w:val="000000"/>
          <w:sz w:val="24"/>
        </w:rPr>
        <w:t>13</w:t>
      </w:r>
      <w:r w:rsidRPr="00A77F33">
        <w:rPr>
          <w:rFonts w:ascii="Arial" w:hAnsi="Arial" w:cs="Arial"/>
          <w:color w:val="000000"/>
          <w:sz w:val="24"/>
        </w:rPr>
        <w:t>至</w:t>
      </w:r>
      <w:r w:rsidRPr="00A77F33">
        <w:rPr>
          <w:rFonts w:ascii="Arial" w:hAnsi="Arial" w:cs="Arial"/>
          <w:color w:val="000000"/>
          <w:sz w:val="24"/>
        </w:rPr>
        <w:t>21%</w:t>
      </w:r>
      <w:r w:rsidRPr="00A77F33">
        <w:rPr>
          <w:rFonts w:ascii="Arial" w:hAnsi="Arial" w:cs="Arial"/>
          <w:color w:val="000000"/>
          <w:sz w:val="24"/>
        </w:rPr>
        <w:t>将被诊断为卵巢癌（参考</w:t>
      </w:r>
      <w:r w:rsidRPr="00A77F33">
        <w:rPr>
          <w:rFonts w:ascii="Arial" w:hAnsi="Arial" w:cs="Arial"/>
          <w:color w:val="000000"/>
          <w:sz w:val="24"/>
        </w:rPr>
        <w:t>1</w:t>
      </w:r>
      <w:r w:rsidRPr="00A77F33">
        <w:rPr>
          <w:rFonts w:ascii="Arial" w:hAnsi="Arial" w:cs="Arial"/>
          <w:color w:val="000000"/>
          <w:sz w:val="24"/>
        </w:rPr>
        <w:t>）。对有附件肿块的患者进行鉴别诊断和管理的指南已经确立，其中包括将有可疑卵巢癌的患者转诊给妇科肿瘤学家。研究显示，卵巢癌患者在由妇科肿瘤学家进行手术时，与一般妇科病学家和外科医师相比，无进展生存期和整体生存期有改善。这些已发表的观察结果和指南支持通过恶性肿瘤补充评估，对可增加患者向妇科肿瘤学家转诊的测试进行认证。</w:t>
      </w:r>
    </w:p>
    <w:p w:rsidR="00D836D6" w:rsidRPr="00A77F33" w:rsidRDefault="00D836D6" w:rsidP="00D836D6">
      <w:pPr>
        <w:rPr>
          <w:rFonts w:ascii="Arial" w:hAnsi="Arial" w:cs="Arial"/>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预期上市这种通用型器械的制造商必须：</w:t>
      </w:r>
    </w:p>
    <w:p w:rsidR="00D836D6" w:rsidRPr="00A77F33" w:rsidRDefault="00D836D6" w:rsidP="00D836D6">
      <w:pPr>
        <w:widowControl w:val="0"/>
        <w:tabs>
          <w:tab w:val="left" w:pos="9020"/>
          <w:tab w:val="left" w:pos="9240"/>
        </w:tabs>
        <w:autoSpaceDE w:val="0"/>
        <w:autoSpaceDN w:val="0"/>
        <w:snapToGrid w:val="0"/>
        <w:spacing w:before="0" w:after="0" w:line="300" w:lineRule="auto"/>
        <w:ind w:left="447" w:hangingChars="203" w:hanging="447"/>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符合联邦食品、药品和化妆品法案（</w:t>
      </w:r>
      <w:r w:rsidRPr="00A77F33">
        <w:rPr>
          <w:rFonts w:ascii="Arial" w:hAnsi="Arial" w:cs="Arial"/>
          <w:color w:val="000000"/>
          <w:sz w:val="24"/>
        </w:rPr>
        <w:t>FD&amp;C</w:t>
      </w:r>
      <w:r w:rsidRPr="00A77F33">
        <w:rPr>
          <w:rFonts w:ascii="Arial" w:hAnsi="Arial" w:cs="Arial"/>
          <w:color w:val="000000"/>
          <w:sz w:val="24"/>
        </w:rPr>
        <w:t>法案），包括</w:t>
      </w:r>
      <w:r w:rsidRPr="00A77F33">
        <w:rPr>
          <w:rFonts w:ascii="Arial" w:hAnsi="Arial" w:cs="Arial"/>
          <w:color w:val="000000"/>
          <w:sz w:val="24"/>
        </w:rPr>
        <w:t>21 CFR 807 E</w:t>
      </w:r>
      <w:r w:rsidRPr="00A77F33">
        <w:rPr>
          <w:rFonts w:ascii="Arial" w:hAnsi="Arial" w:cs="Arial"/>
          <w:color w:val="000000"/>
          <w:sz w:val="24"/>
        </w:rPr>
        <w:t>分部分中所述，上市前通告要求。</w:t>
      </w:r>
    </w:p>
    <w:p w:rsidR="00D836D6" w:rsidRPr="00A77F33" w:rsidRDefault="00D836D6" w:rsidP="00D836D6">
      <w:pPr>
        <w:widowControl w:val="0"/>
        <w:tabs>
          <w:tab w:val="left" w:pos="9020"/>
          <w:tab w:val="left" w:pos="9240"/>
        </w:tabs>
        <w:autoSpaceDE w:val="0"/>
        <w:autoSpaceDN w:val="0"/>
        <w:snapToGrid w:val="0"/>
        <w:spacing w:before="0" w:after="0" w:line="300" w:lineRule="auto"/>
        <w:ind w:left="447" w:hangingChars="203" w:hanging="447"/>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通过处理本指南中识别的卵巢附件肿块评估评分测试系统相关具体健康风险，符合针对本器械开发的特殊控制，以及</w:t>
      </w:r>
    </w:p>
    <w:p w:rsidR="00D836D6" w:rsidRPr="00A77F33" w:rsidRDefault="00D836D6" w:rsidP="00D836D6">
      <w:pPr>
        <w:widowControl w:val="0"/>
        <w:tabs>
          <w:tab w:val="left" w:pos="9020"/>
          <w:tab w:val="left" w:pos="9240"/>
        </w:tabs>
        <w:autoSpaceDE w:val="0"/>
        <w:autoSpaceDN w:val="0"/>
        <w:snapToGrid w:val="0"/>
        <w:spacing w:before="0" w:after="0" w:line="300" w:lineRule="auto"/>
        <w:ind w:left="447" w:hangingChars="203" w:hanging="447"/>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在器械上市前获取食品药品监督管理局的实质等同性测定。（</w:t>
      </w:r>
      <w:r w:rsidRPr="00A77F33">
        <w:rPr>
          <w:rFonts w:ascii="Arial" w:hAnsi="Arial" w:cs="Arial"/>
          <w:color w:val="000000"/>
          <w:sz w:val="24"/>
        </w:rPr>
        <w:t>21 CFR 807.81</w:t>
      </w:r>
      <w:r w:rsidRPr="00A77F33">
        <w:rPr>
          <w:rFonts w:ascii="Arial" w:hAnsi="Arial" w:cs="Arial"/>
          <w:color w:val="000000"/>
          <w:sz w:val="24"/>
        </w:rPr>
        <w:t>、</w:t>
      </w:r>
      <w:r w:rsidRPr="00A77F33">
        <w:rPr>
          <w:rFonts w:ascii="Arial" w:hAnsi="Arial" w:cs="Arial"/>
          <w:color w:val="000000"/>
          <w:sz w:val="24"/>
        </w:rPr>
        <w:t>21 CFR 807.87</w:t>
      </w:r>
      <w:r w:rsidRPr="00A77F33">
        <w:rPr>
          <w:rFonts w:ascii="Arial" w:hAnsi="Arial" w:cs="Arial"/>
          <w:color w:val="000000"/>
          <w:sz w:val="24"/>
        </w:rPr>
        <w:t>和</w:t>
      </w:r>
      <w:r w:rsidRPr="00A77F33">
        <w:rPr>
          <w:rFonts w:ascii="Arial" w:hAnsi="Arial" w:cs="Arial"/>
          <w:color w:val="000000"/>
          <w:sz w:val="24"/>
        </w:rPr>
        <w:t>21 CFR 807.100</w:t>
      </w:r>
      <w:r w:rsidRPr="00A77F33">
        <w:rPr>
          <w:rFonts w:ascii="Arial" w:hAnsi="Arial" w:cs="Arial"/>
          <w:color w:val="000000"/>
          <w:sz w:val="24"/>
        </w:rPr>
        <w:t>）。</w:t>
      </w:r>
    </w:p>
    <w:p w:rsidR="0012649F" w:rsidRDefault="0012649F">
      <w:pPr>
        <w:spacing w:before="0" w:after="0"/>
        <w:jc w:val="left"/>
        <w:rPr>
          <w:rFonts w:ascii="Arial" w:hAnsi="Arial" w:cs="Arial"/>
          <w:color w:val="000000"/>
          <w:sz w:val="24"/>
        </w:rPr>
      </w:pPr>
      <w:r>
        <w:rPr>
          <w:rFonts w:ascii="Arial" w:hAnsi="Arial" w:cs="Arial"/>
          <w:color w:val="000000"/>
          <w:sz w:val="24"/>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食品药品监督管理局认为，当与法规的一般控制相结合时，特殊控制足以提供这些器械安全性和有效性的合理保证。</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roofErr w:type="gramStart"/>
      <w:r w:rsidRPr="00A77F33">
        <w:rPr>
          <w:rFonts w:ascii="Arial" w:hAnsi="Arial" w:cs="Arial"/>
          <w:color w:val="000000"/>
          <w:sz w:val="24"/>
        </w:rPr>
        <w:t>本特殊</w:t>
      </w:r>
      <w:proofErr w:type="gramEnd"/>
      <w:r w:rsidRPr="00A77F33">
        <w:rPr>
          <w:rFonts w:ascii="Arial" w:hAnsi="Arial" w:cs="Arial"/>
          <w:color w:val="000000"/>
          <w:sz w:val="24"/>
        </w:rPr>
        <w:t>控制指导性文件确定了卵巢附件肿块评估评分测试系统的分类条例和产品代码（请</w:t>
      </w:r>
      <w:proofErr w:type="gramStart"/>
      <w:r w:rsidRPr="00A77F33">
        <w:rPr>
          <w:rFonts w:ascii="Arial" w:hAnsi="Arial" w:cs="Arial"/>
          <w:color w:val="000000"/>
          <w:sz w:val="24"/>
        </w:rPr>
        <w:t>参见第</w:t>
      </w:r>
      <w:proofErr w:type="gramEnd"/>
      <w:r w:rsidRPr="00A77F33">
        <w:rPr>
          <w:rFonts w:ascii="Arial" w:hAnsi="Arial" w:cs="Arial"/>
          <w:color w:val="000000"/>
          <w:sz w:val="24"/>
        </w:rPr>
        <w:t>III</w:t>
      </w:r>
      <w:r w:rsidRPr="00A77F33">
        <w:rPr>
          <w:rFonts w:ascii="Arial" w:hAnsi="Arial" w:cs="Arial"/>
          <w:color w:val="000000"/>
          <w:sz w:val="24"/>
        </w:rPr>
        <w:t>章范围）。本指导性文件的其他章节向制造商提供了</w:t>
      </w: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关于处理这些器械相关风险的建议。</w:t>
      </w:r>
    </w:p>
    <w:p w:rsidR="0012649F" w:rsidRPr="00A77F33" w:rsidRDefault="0012649F" w:rsidP="00D836D6">
      <w:pPr>
        <w:widowControl w:val="0"/>
        <w:autoSpaceDE w:val="0"/>
        <w:autoSpaceDN w:val="0"/>
        <w:snapToGrid w:val="0"/>
        <w:spacing w:before="0" w:after="0" w:line="300" w:lineRule="auto"/>
        <w:rPr>
          <w:rFonts w:ascii="Arial" w:hAnsi="Arial" w:cs="Arial"/>
          <w:color w:val="000000"/>
          <w:sz w:val="24"/>
        </w:rPr>
      </w:pPr>
    </w:p>
    <w:p w:rsidR="00D836D6" w:rsidRPr="0012649F" w:rsidRDefault="00D836D6" w:rsidP="00D73D26">
      <w:pPr>
        <w:widowControl w:val="0"/>
        <w:autoSpaceDE w:val="0"/>
        <w:autoSpaceDN w:val="0"/>
        <w:snapToGrid w:val="0"/>
        <w:spacing w:before="0" w:after="0" w:line="300" w:lineRule="auto"/>
        <w:outlineLvl w:val="0"/>
        <w:rPr>
          <w:rFonts w:ascii="Arial" w:hAnsi="Arial" w:cs="Arial"/>
          <w:b/>
          <w:color w:val="000000"/>
          <w:sz w:val="36"/>
        </w:rPr>
      </w:pPr>
      <w:bookmarkStart w:id="3" w:name="_Toc479613595"/>
      <w:r w:rsidRPr="0012649F">
        <w:rPr>
          <w:rFonts w:ascii="Arial" w:hAnsi="Arial" w:cs="Arial"/>
          <w:b/>
          <w:color w:val="000000"/>
          <w:sz w:val="36"/>
        </w:rPr>
        <w:t>III.</w:t>
      </w:r>
      <w:r w:rsidRPr="0012649F">
        <w:rPr>
          <w:rFonts w:ascii="Arial" w:hAnsi="Arial" w:cs="Arial"/>
          <w:b/>
          <w:color w:val="000000"/>
          <w:sz w:val="36"/>
        </w:rPr>
        <w:t>范围</w:t>
      </w:r>
      <w:bookmarkEnd w:id="3"/>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本文件的范围限制于</w:t>
      </w:r>
      <w:r w:rsidRPr="00A77F33">
        <w:rPr>
          <w:rFonts w:ascii="Arial" w:hAnsi="Arial" w:cs="Arial"/>
          <w:color w:val="000000"/>
          <w:sz w:val="24"/>
        </w:rPr>
        <w:t>21 CFR 866.6050</w:t>
      </w:r>
      <w:r w:rsidRPr="00A77F33">
        <w:rPr>
          <w:rFonts w:ascii="Arial" w:hAnsi="Arial" w:cs="Arial"/>
          <w:color w:val="000000"/>
          <w:sz w:val="24"/>
        </w:rPr>
        <w:t>中所述的以下器械（产品代码</w:t>
      </w:r>
      <w:r w:rsidRPr="00A77F33">
        <w:rPr>
          <w:rFonts w:ascii="Arial" w:hAnsi="Arial" w:cs="Arial"/>
          <w:color w:val="000000"/>
          <w:sz w:val="24"/>
        </w:rPr>
        <w:t>ONX</w:t>
      </w:r>
      <w:r w:rsidRPr="00A77F33">
        <w:rPr>
          <w:rFonts w:ascii="Arial" w:hAnsi="Arial" w:cs="Arial"/>
          <w:color w:val="000000"/>
          <w:sz w:val="24"/>
        </w:rPr>
        <w:t>）：</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 xml:space="preserve">21 CFR 866.6050  </w:t>
      </w:r>
      <w:r w:rsidRPr="00A77F33">
        <w:rPr>
          <w:rFonts w:ascii="Arial" w:hAnsi="Arial" w:cs="Arial"/>
          <w:color w:val="000000"/>
          <w:sz w:val="24"/>
        </w:rPr>
        <w:t>卵巢附件肿块评估测试系统是一种测量血清中一种或多种蛋白的器械。针对计划进行手术的女性中附件盆腔肿块为恶性的可能性，其可产生单一结果。在主要临床和放射学评估为阴性的背景下，</w:t>
      </w:r>
      <w:proofErr w:type="gramStart"/>
      <w:r w:rsidRPr="00A77F33">
        <w:rPr>
          <w:rFonts w:ascii="Arial" w:hAnsi="Arial" w:cs="Arial"/>
          <w:color w:val="000000"/>
          <w:sz w:val="24"/>
        </w:rPr>
        <w:t>试验仅供用于</w:t>
      </w:r>
      <w:proofErr w:type="gramEnd"/>
      <w:r w:rsidRPr="00A77F33">
        <w:rPr>
          <w:rFonts w:ascii="Arial" w:hAnsi="Arial" w:cs="Arial"/>
          <w:color w:val="000000"/>
          <w:sz w:val="24"/>
        </w:rPr>
        <w:t>辅助，以增加对需要肿瘤学专家和资源进行妇科手术的患者的识别。</w:t>
      </w:r>
    </w:p>
    <w:p w:rsidR="00D836D6" w:rsidRPr="00A77F33" w:rsidRDefault="00D836D6" w:rsidP="00D836D6">
      <w:pPr>
        <w:rPr>
          <w:rFonts w:ascii="Arial" w:hAnsi="Arial" w:cs="Arial"/>
        </w:rPr>
      </w:pPr>
    </w:p>
    <w:p w:rsidR="00D836D6" w:rsidRPr="00A77F33" w:rsidRDefault="00D836D6" w:rsidP="00D73D26">
      <w:pPr>
        <w:widowControl w:val="0"/>
        <w:autoSpaceDE w:val="0"/>
        <w:autoSpaceDN w:val="0"/>
        <w:snapToGrid w:val="0"/>
        <w:spacing w:before="0" w:after="0" w:line="300" w:lineRule="auto"/>
        <w:outlineLvl w:val="0"/>
        <w:rPr>
          <w:rFonts w:ascii="Arial" w:hAnsi="Arial" w:cs="Arial"/>
          <w:b/>
          <w:color w:val="000000"/>
          <w:sz w:val="36"/>
        </w:rPr>
      </w:pPr>
      <w:bookmarkStart w:id="4" w:name="_Toc479613596"/>
      <w:r w:rsidRPr="00A77F33">
        <w:rPr>
          <w:rFonts w:ascii="Arial" w:hAnsi="Arial" w:cs="Arial"/>
          <w:b/>
          <w:color w:val="000000"/>
          <w:sz w:val="36"/>
        </w:rPr>
        <w:t>IV.</w:t>
      </w:r>
      <w:r w:rsidRPr="00A77F33">
        <w:rPr>
          <w:rFonts w:ascii="Arial" w:hAnsi="Arial" w:cs="Arial"/>
          <w:b/>
          <w:color w:val="000000"/>
          <w:sz w:val="36"/>
        </w:rPr>
        <w:t>健康风险</w:t>
      </w:r>
      <w:bookmarkEnd w:id="4"/>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卵巢附件肿块评估评分测试系统未指定用作卵巢癌的筛选或诊断测试。如文中所示，未能进行试验可导致对卵巢恶性肿瘤患者的评估不当和管理错误。特别是，虚假的低卵巢附件肿块评分可导致测定患者可能没有卵巢恶性肿瘤，造成手术专家和资源达不到最佳。虚假的高卵巢附件肿块评分可导致测定患者可能有卵巢恶性肿瘤，造成手术决定不当和患者不必要的焦虑。试验的标签外使用（如，在已确定为需要手术治疗盆腔肿块，或无患者独立临床</w:t>
      </w:r>
      <w:r w:rsidRPr="00A77F33">
        <w:rPr>
          <w:rFonts w:ascii="Arial" w:hAnsi="Arial" w:cs="Arial"/>
          <w:color w:val="000000"/>
          <w:sz w:val="24"/>
        </w:rPr>
        <w:t>/</w:t>
      </w:r>
      <w:r w:rsidRPr="00A77F33">
        <w:rPr>
          <w:rFonts w:ascii="Arial" w:hAnsi="Arial" w:cs="Arial"/>
          <w:color w:val="000000"/>
          <w:sz w:val="24"/>
        </w:rPr>
        <w:t>放射学评估参考的患者中），可能导致虚假阳性结果造成的较高频率非必需进一步测试和手术，或导致虚假阴性结果造成的肿瘤诊断延迟。</w:t>
      </w:r>
    </w:p>
    <w:p w:rsidR="00D836D6" w:rsidRPr="00A77F33" w:rsidRDefault="00D836D6" w:rsidP="00D836D6">
      <w:pPr>
        <w:rPr>
          <w:rFonts w:ascii="Arial" w:hAnsi="Arial" w:cs="Arial"/>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下表中，食品药品监督管理局已识别到使用通常与本器械相关的健康风险。本指导性文件中描述了推荐用于减轻已识别风险的措施，如下表所示。贵公司应在提交贵公司的上市前通告之前进行风险分析，以识别针对于贵公司的器械的其他任何风险。风险可</w:t>
      </w:r>
      <w:r w:rsidRPr="00A77F33">
        <w:rPr>
          <w:rFonts w:ascii="Arial" w:hAnsi="Arial" w:cs="Arial"/>
          <w:color w:val="000000"/>
          <w:sz w:val="24"/>
          <w:lang w:val="en-US"/>
        </w:rPr>
        <w:t>极度</w:t>
      </w:r>
      <w:r w:rsidRPr="00A77F33">
        <w:rPr>
          <w:rFonts w:ascii="Arial" w:hAnsi="Arial" w:cs="Arial"/>
          <w:color w:val="000000"/>
          <w:sz w:val="24"/>
        </w:rPr>
        <w:t>依赖于所使用的</w:t>
      </w:r>
      <w:r w:rsidRPr="00A77F33">
        <w:rPr>
          <w:rFonts w:ascii="Arial" w:hAnsi="Arial" w:cs="Arial"/>
          <w:color w:val="000000"/>
          <w:sz w:val="24"/>
          <w:lang w:val="en-US"/>
        </w:rPr>
        <w:t>检测</w:t>
      </w:r>
      <w:r w:rsidRPr="00A77F33">
        <w:rPr>
          <w:rFonts w:ascii="Arial" w:hAnsi="Arial" w:cs="Arial"/>
          <w:color w:val="000000"/>
          <w:sz w:val="24"/>
        </w:rPr>
        <w:t>和测量方法。上市前通告应描述风险分析方法。如果贵公司选择使用替代方法处理本文件中的已识别风险，或识别到本文件中所述风险以外的风险，贵公司应提供充分的详细信息以支持贵公司所使用的处理风险的方法。</w:t>
      </w:r>
    </w:p>
    <w:p w:rsidR="00D836D6" w:rsidRPr="00A77F33" w:rsidRDefault="00D836D6">
      <w:pPr>
        <w:spacing w:before="0" w:after="0"/>
        <w:jc w:val="left"/>
        <w:rPr>
          <w:rFonts w:ascii="Arial" w:hAnsi="Arial" w:cs="Arial"/>
        </w:rPr>
      </w:pPr>
      <w:r w:rsidRPr="00A77F33">
        <w:rPr>
          <w:rFonts w:ascii="Arial" w:hAnsi="Arial" w:cs="Arial"/>
        </w:rPr>
        <w:br w:type="page"/>
      </w:r>
    </w:p>
    <w:tbl>
      <w:tblPr>
        <w:tblStyle w:val="a5"/>
        <w:tblW w:w="0" w:type="auto"/>
        <w:tblLook w:val="04A0" w:firstRow="1" w:lastRow="0" w:firstColumn="1" w:lastColumn="0" w:noHBand="0" w:noVBand="1"/>
      </w:tblPr>
      <w:tblGrid>
        <w:gridCol w:w="6799"/>
        <w:gridCol w:w="2829"/>
      </w:tblGrid>
      <w:tr w:rsidR="00D836D6" w:rsidRPr="00A77F33" w:rsidTr="00D836D6">
        <w:tc>
          <w:tcPr>
            <w:tcW w:w="6799" w:type="dxa"/>
            <w:shd w:val="clear" w:color="auto" w:fill="66FFFF"/>
          </w:tcPr>
          <w:p w:rsidR="00D836D6" w:rsidRPr="00A77F33" w:rsidRDefault="00D836D6" w:rsidP="00D836D6">
            <w:pPr>
              <w:widowControl w:val="0"/>
              <w:autoSpaceDE w:val="0"/>
              <w:autoSpaceDN w:val="0"/>
              <w:snapToGrid w:val="0"/>
              <w:spacing w:before="0" w:after="0" w:line="300" w:lineRule="auto"/>
              <w:jc w:val="center"/>
              <w:rPr>
                <w:rFonts w:ascii="Arial" w:hAnsi="Arial" w:cs="Arial"/>
              </w:rPr>
            </w:pPr>
            <w:r w:rsidRPr="00A77F33">
              <w:rPr>
                <w:rFonts w:ascii="Arial" w:hAnsi="Arial" w:cs="Arial"/>
                <w:b/>
                <w:color w:val="000000"/>
                <w:sz w:val="24"/>
              </w:rPr>
              <w:lastRenderedPageBreak/>
              <w:t>已识别风险</w:t>
            </w:r>
          </w:p>
        </w:tc>
        <w:tc>
          <w:tcPr>
            <w:tcW w:w="2829" w:type="dxa"/>
            <w:shd w:val="clear" w:color="auto" w:fill="66FFFF"/>
          </w:tcPr>
          <w:p w:rsidR="00D836D6" w:rsidRPr="00A77F33" w:rsidRDefault="00D836D6" w:rsidP="00D836D6">
            <w:pPr>
              <w:widowControl w:val="0"/>
              <w:autoSpaceDE w:val="0"/>
              <w:autoSpaceDN w:val="0"/>
              <w:snapToGrid w:val="0"/>
              <w:spacing w:before="0" w:after="0" w:line="300" w:lineRule="auto"/>
              <w:jc w:val="center"/>
              <w:rPr>
                <w:rFonts w:ascii="Arial" w:hAnsi="Arial" w:cs="Arial"/>
                <w:b/>
                <w:color w:val="000000"/>
                <w:sz w:val="24"/>
              </w:rPr>
            </w:pPr>
            <w:r w:rsidRPr="00A77F33">
              <w:rPr>
                <w:rFonts w:ascii="Arial" w:hAnsi="Arial" w:cs="Arial"/>
                <w:b/>
                <w:color w:val="000000"/>
                <w:sz w:val="24"/>
              </w:rPr>
              <w:t>推荐</w:t>
            </w:r>
          </w:p>
          <w:p w:rsidR="00D836D6" w:rsidRPr="00A77F33" w:rsidRDefault="00D836D6" w:rsidP="00D836D6">
            <w:pPr>
              <w:widowControl w:val="0"/>
              <w:autoSpaceDE w:val="0"/>
              <w:autoSpaceDN w:val="0"/>
              <w:snapToGrid w:val="0"/>
              <w:spacing w:before="0" w:after="0" w:line="300" w:lineRule="auto"/>
              <w:jc w:val="center"/>
              <w:rPr>
                <w:rFonts w:ascii="Arial" w:hAnsi="Arial" w:cs="Arial"/>
                <w:b/>
                <w:color w:val="000000"/>
                <w:sz w:val="24"/>
              </w:rPr>
            </w:pPr>
            <w:r w:rsidRPr="00A77F33">
              <w:rPr>
                <w:rFonts w:ascii="Arial" w:hAnsi="Arial" w:cs="Arial"/>
                <w:b/>
                <w:color w:val="000000"/>
                <w:sz w:val="24"/>
              </w:rPr>
              <w:t>缓解措施</w:t>
            </w:r>
          </w:p>
        </w:tc>
      </w:tr>
      <w:tr w:rsidR="00D836D6" w:rsidRPr="00A77F33" w:rsidTr="00D836D6">
        <w:tc>
          <w:tcPr>
            <w:tcW w:w="6799" w:type="dxa"/>
          </w:tcPr>
          <w:p w:rsidR="00D836D6" w:rsidRPr="00A77F33" w:rsidRDefault="00D836D6" w:rsidP="00D836D6">
            <w:pPr>
              <w:widowControl w:val="0"/>
              <w:autoSpaceDE w:val="0"/>
              <w:autoSpaceDN w:val="0"/>
              <w:snapToGrid w:val="0"/>
              <w:spacing w:before="0" w:after="0" w:line="300" w:lineRule="auto"/>
              <w:rPr>
                <w:rFonts w:ascii="Arial" w:hAnsi="Arial" w:cs="Arial"/>
              </w:rPr>
            </w:pPr>
            <w:r w:rsidRPr="00A77F33">
              <w:rPr>
                <w:rFonts w:ascii="Arial" w:hAnsi="Arial" w:cs="Arial"/>
                <w:color w:val="000000"/>
                <w:sz w:val="24"/>
              </w:rPr>
              <w:t>假阴性结果</w:t>
            </w:r>
          </w:p>
        </w:tc>
        <w:tc>
          <w:tcPr>
            <w:tcW w:w="2829" w:type="dxa"/>
          </w:tcPr>
          <w:p w:rsidR="00D836D6" w:rsidRPr="00A77F33" w:rsidRDefault="00D836D6" w:rsidP="00D836D6">
            <w:pPr>
              <w:widowControl w:val="0"/>
              <w:autoSpaceDE w:val="0"/>
              <w:autoSpaceDN w:val="0"/>
              <w:snapToGrid w:val="0"/>
              <w:spacing w:before="0" w:after="0" w:line="300" w:lineRule="auto"/>
              <w:jc w:val="center"/>
              <w:rPr>
                <w:rFonts w:ascii="Arial" w:hAnsi="Arial" w:cs="Arial"/>
              </w:rPr>
            </w:pPr>
            <w:r w:rsidRPr="00A77F33">
              <w:rPr>
                <w:rFonts w:ascii="Arial" w:hAnsi="Arial" w:cs="Arial"/>
                <w:color w:val="000000"/>
                <w:sz w:val="24"/>
              </w:rPr>
              <w:t>第</w:t>
            </w:r>
            <w:r w:rsidRPr="00A77F33">
              <w:rPr>
                <w:rFonts w:ascii="Arial" w:hAnsi="Arial" w:cs="Arial"/>
                <w:color w:val="000000"/>
                <w:sz w:val="24"/>
              </w:rPr>
              <w:t>VI-IX</w:t>
            </w:r>
            <w:r w:rsidRPr="00A77F33">
              <w:rPr>
                <w:rFonts w:ascii="Arial" w:hAnsi="Arial" w:cs="Arial"/>
                <w:color w:val="000000"/>
                <w:sz w:val="24"/>
              </w:rPr>
              <w:t>章</w:t>
            </w:r>
          </w:p>
        </w:tc>
      </w:tr>
      <w:tr w:rsidR="00D836D6" w:rsidRPr="00A77F33" w:rsidTr="00D836D6">
        <w:tc>
          <w:tcPr>
            <w:tcW w:w="6799" w:type="dxa"/>
          </w:tcPr>
          <w:p w:rsidR="00D836D6" w:rsidRPr="00A77F33" w:rsidRDefault="00D836D6" w:rsidP="00D836D6">
            <w:pPr>
              <w:widowControl w:val="0"/>
              <w:autoSpaceDE w:val="0"/>
              <w:autoSpaceDN w:val="0"/>
              <w:snapToGrid w:val="0"/>
              <w:spacing w:before="0" w:after="0" w:line="300" w:lineRule="auto"/>
              <w:rPr>
                <w:rFonts w:ascii="Arial" w:hAnsi="Arial" w:cs="Arial"/>
              </w:rPr>
            </w:pPr>
            <w:r w:rsidRPr="00A77F33">
              <w:rPr>
                <w:rFonts w:ascii="Arial" w:hAnsi="Arial" w:cs="Arial"/>
                <w:color w:val="000000"/>
                <w:sz w:val="24"/>
              </w:rPr>
              <w:t>假阳性结果</w:t>
            </w:r>
          </w:p>
        </w:tc>
        <w:tc>
          <w:tcPr>
            <w:tcW w:w="2829" w:type="dxa"/>
          </w:tcPr>
          <w:p w:rsidR="00D836D6" w:rsidRPr="00A77F33" w:rsidRDefault="00D836D6" w:rsidP="00D836D6">
            <w:pPr>
              <w:widowControl w:val="0"/>
              <w:autoSpaceDE w:val="0"/>
              <w:autoSpaceDN w:val="0"/>
              <w:snapToGrid w:val="0"/>
              <w:spacing w:before="0" w:after="0" w:line="300" w:lineRule="auto"/>
              <w:jc w:val="center"/>
              <w:rPr>
                <w:rFonts w:ascii="Arial" w:hAnsi="Arial" w:cs="Arial"/>
              </w:rPr>
            </w:pPr>
            <w:r w:rsidRPr="00A77F33">
              <w:rPr>
                <w:rFonts w:ascii="Arial" w:hAnsi="Arial" w:cs="Arial"/>
                <w:color w:val="000000"/>
                <w:sz w:val="24"/>
              </w:rPr>
              <w:t>第</w:t>
            </w:r>
            <w:r w:rsidRPr="00A77F33">
              <w:rPr>
                <w:rFonts w:ascii="Arial" w:hAnsi="Arial" w:cs="Arial"/>
                <w:color w:val="000000"/>
                <w:sz w:val="24"/>
              </w:rPr>
              <w:t>IX</w:t>
            </w:r>
            <w:r w:rsidRPr="00A77F33">
              <w:rPr>
                <w:rFonts w:ascii="Arial" w:hAnsi="Arial" w:cs="Arial"/>
                <w:color w:val="000000"/>
                <w:sz w:val="24"/>
              </w:rPr>
              <w:t>章</w:t>
            </w:r>
          </w:p>
        </w:tc>
      </w:tr>
      <w:tr w:rsidR="00D836D6" w:rsidRPr="00A77F33" w:rsidTr="00D836D6">
        <w:tc>
          <w:tcPr>
            <w:tcW w:w="6799" w:type="dxa"/>
          </w:tcPr>
          <w:p w:rsidR="00D836D6" w:rsidRPr="00A77F33" w:rsidRDefault="00D836D6" w:rsidP="00D836D6">
            <w:pPr>
              <w:widowControl w:val="0"/>
              <w:autoSpaceDE w:val="0"/>
              <w:autoSpaceDN w:val="0"/>
              <w:snapToGrid w:val="0"/>
              <w:spacing w:before="0" w:after="0"/>
              <w:rPr>
                <w:rFonts w:ascii="Arial" w:hAnsi="Arial" w:cs="Arial"/>
              </w:rPr>
            </w:pPr>
            <w:r w:rsidRPr="00A77F33">
              <w:rPr>
                <w:rFonts w:ascii="Arial" w:hAnsi="Arial" w:cs="Arial"/>
                <w:color w:val="000000"/>
                <w:sz w:val="24"/>
              </w:rPr>
              <w:t>作为筛选测试、独立诊断性测试或作为确定是否进行手术的测试时的标签外使用。</w:t>
            </w:r>
          </w:p>
        </w:tc>
        <w:tc>
          <w:tcPr>
            <w:tcW w:w="2829" w:type="dxa"/>
          </w:tcPr>
          <w:p w:rsidR="00D836D6" w:rsidRPr="00A77F33" w:rsidRDefault="00D836D6" w:rsidP="00D836D6">
            <w:pPr>
              <w:widowControl w:val="0"/>
              <w:autoSpaceDE w:val="0"/>
              <w:autoSpaceDN w:val="0"/>
              <w:snapToGrid w:val="0"/>
              <w:spacing w:before="0" w:after="0"/>
              <w:jc w:val="center"/>
              <w:rPr>
                <w:rFonts w:ascii="Arial" w:hAnsi="Arial" w:cs="Arial"/>
              </w:rPr>
            </w:pPr>
            <w:r w:rsidRPr="00A77F33">
              <w:rPr>
                <w:rFonts w:ascii="Arial" w:hAnsi="Arial" w:cs="Arial"/>
                <w:color w:val="000000"/>
                <w:sz w:val="24"/>
              </w:rPr>
              <w:t>第</w:t>
            </w:r>
            <w:r w:rsidRPr="00A77F33">
              <w:rPr>
                <w:rFonts w:ascii="Arial" w:hAnsi="Arial" w:cs="Arial"/>
                <w:color w:val="000000"/>
                <w:sz w:val="24"/>
              </w:rPr>
              <w:t>IX</w:t>
            </w:r>
            <w:r w:rsidRPr="00A77F33">
              <w:rPr>
                <w:rFonts w:ascii="Arial" w:hAnsi="Arial" w:cs="Arial"/>
                <w:color w:val="000000"/>
                <w:sz w:val="24"/>
              </w:rPr>
              <w:t>章</w:t>
            </w:r>
            <w:r w:rsidRPr="00A77F33">
              <w:rPr>
                <w:rFonts w:ascii="Arial" w:hAnsi="Arial" w:cs="Arial"/>
                <w:color w:val="000000"/>
                <w:sz w:val="24"/>
              </w:rPr>
              <w:br/>
            </w:r>
            <w:r w:rsidRPr="00A77F33">
              <w:rPr>
                <w:rFonts w:ascii="Arial" w:hAnsi="Arial" w:cs="Arial"/>
                <w:color w:val="000000"/>
                <w:sz w:val="24"/>
              </w:rPr>
              <w:t>黑框警告</w:t>
            </w:r>
          </w:p>
        </w:tc>
      </w:tr>
    </w:tbl>
    <w:p w:rsidR="0012649F" w:rsidRDefault="0012649F" w:rsidP="00D836D6">
      <w:pPr>
        <w:widowControl w:val="0"/>
        <w:autoSpaceDE w:val="0"/>
        <w:autoSpaceDN w:val="0"/>
        <w:snapToGrid w:val="0"/>
        <w:spacing w:before="0" w:after="0" w:line="300" w:lineRule="auto"/>
        <w:rPr>
          <w:rFonts w:ascii="Arial" w:hAnsi="Arial" w:cs="Arial"/>
          <w:b/>
          <w:color w:val="000000"/>
          <w:sz w:val="36"/>
        </w:rPr>
      </w:pPr>
    </w:p>
    <w:p w:rsidR="00D836D6" w:rsidRPr="0012649F" w:rsidRDefault="00D73D26" w:rsidP="00D73D26">
      <w:pPr>
        <w:widowControl w:val="0"/>
        <w:autoSpaceDE w:val="0"/>
        <w:autoSpaceDN w:val="0"/>
        <w:snapToGrid w:val="0"/>
        <w:spacing w:before="0" w:after="0" w:line="300" w:lineRule="auto"/>
        <w:outlineLvl w:val="0"/>
        <w:rPr>
          <w:rFonts w:ascii="Arial" w:hAnsi="Arial" w:cs="Arial"/>
          <w:b/>
          <w:color w:val="000000"/>
          <w:sz w:val="36"/>
        </w:rPr>
      </w:pPr>
      <w:bookmarkStart w:id="5" w:name="_Toc479613597"/>
      <w:r>
        <w:rPr>
          <w:rFonts w:ascii="Arial" w:hAnsi="Arial" w:cs="Arial"/>
          <w:b/>
          <w:color w:val="000000"/>
          <w:sz w:val="36"/>
        </w:rPr>
        <w:t xml:space="preserve">V. </w:t>
      </w:r>
      <w:r w:rsidR="00D836D6" w:rsidRPr="0012649F">
        <w:rPr>
          <w:rFonts w:ascii="Arial" w:hAnsi="Arial" w:cs="Arial"/>
          <w:b/>
          <w:color w:val="000000"/>
          <w:sz w:val="36"/>
        </w:rPr>
        <w:t>器械描述</w:t>
      </w:r>
      <w:bookmarkEnd w:id="5"/>
    </w:p>
    <w:p w:rsidR="00D836D6" w:rsidRDefault="00D73D26" w:rsidP="001076F6">
      <w:pPr>
        <w:widowControl w:val="0"/>
        <w:autoSpaceDE w:val="0"/>
        <w:autoSpaceDN w:val="0"/>
        <w:snapToGrid w:val="0"/>
        <w:spacing w:before="0" w:after="0" w:line="300" w:lineRule="auto"/>
        <w:outlineLvl w:val="1"/>
        <w:rPr>
          <w:rFonts w:ascii="Arial" w:hAnsi="Arial" w:cs="Arial"/>
          <w:color w:val="000000"/>
          <w:sz w:val="24"/>
          <w:u w:val="single"/>
        </w:rPr>
      </w:pPr>
      <w:bookmarkStart w:id="6" w:name="_Toc479613598"/>
      <w:r>
        <w:rPr>
          <w:rFonts w:ascii="Arial" w:hAnsi="Arial" w:cs="Arial"/>
          <w:color w:val="000000"/>
          <w:sz w:val="24"/>
        </w:rPr>
        <w:t xml:space="preserve">A. </w:t>
      </w:r>
      <w:r w:rsidR="00D836D6" w:rsidRPr="00A77F33">
        <w:rPr>
          <w:rFonts w:ascii="Arial" w:hAnsi="Arial" w:cs="Arial"/>
          <w:color w:val="000000"/>
          <w:sz w:val="24"/>
          <w:u w:val="single"/>
        </w:rPr>
        <w:t>背景</w:t>
      </w:r>
      <w:bookmarkEnd w:id="6"/>
    </w:p>
    <w:p w:rsidR="004D1DB9" w:rsidRPr="00A77F33" w:rsidRDefault="004D1DB9" w:rsidP="00D836D6">
      <w:pPr>
        <w:widowControl w:val="0"/>
        <w:autoSpaceDE w:val="0"/>
        <w:autoSpaceDN w:val="0"/>
        <w:snapToGrid w:val="0"/>
        <w:spacing w:before="0" w:after="0" w:line="300" w:lineRule="auto"/>
        <w:rPr>
          <w:rFonts w:ascii="Arial" w:hAnsi="Arial" w:cs="Arial"/>
          <w:color w:val="000000"/>
          <w:sz w:val="24"/>
          <w:u w:val="single"/>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我们推荐贵公司使用上文第</w:t>
      </w:r>
      <w:r w:rsidRPr="00A77F33">
        <w:rPr>
          <w:rFonts w:ascii="Arial" w:hAnsi="Arial" w:cs="Arial"/>
          <w:color w:val="000000"/>
          <w:sz w:val="24"/>
        </w:rPr>
        <w:t>III</w:t>
      </w:r>
      <w:r w:rsidRPr="00A77F33">
        <w:rPr>
          <w:rFonts w:ascii="Arial" w:hAnsi="Arial" w:cs="Arial"/>
          <w:color w:val="000000"/>
          <w:sz w:val="24"/>
        </w:rPr>
        <w:t>章所述的条例的产品代码标识贵公司的器械。贵公司必须标识一个合法的上市等效比较产品（</w:t>
      </w:r>
      <w:r w:rsidRPr="00A77F33">
        <w:rPr>
          <w:rFonts w:ascii="Arial" w:hAnsi="Arial" w:cs="Arial"/>
          <w:color w:val="000000"/>
          <w:sz w:val="24"/>
        </w:rPr>
        <w:t>21 CFR 807.87</w:t>
      </w:r>
      <w:r w:rsidRPr="00A77F33">
        <w:rPr>
          <w:rFonts w:ascii="Arial" w:hAnsi="Arial" w:cs="Arial"/>
          <w:color w:val="000000"/>
          <w:sz w:val="24"/>
        </w:rPr>
        <w:t>（</w:t>
      </w:r>
      <w:r w:rsidRPr="00A77F33">
        <w:rPr>
          <w:rFonts w:ascii="Arial" w:hAnsi="Arial" w:cs="Arial"/>
          <w:color w:val="000000"/>
          <w:sz w:val="24"/>
        </w:rPr>
        <w:t>f</w:t>
      </w:r>
      <w:r w:rsidRPr="00A77F33">
        <w:rPr>
          <w:rFonts w:ascii="Arial" w:hAnsi="Arial" w:cs="Arial"/>
          <w:color w:val="000000"/>
          <w:sz w:val="24"/>
        </w:rPr>
        <w:t>））。贵公司应在表格中列出等效比较产品和贵公司的器械之间的相似性和差异性，从而，食品药品监督管理局能够有效确定贵公司的器械和等效比较产品之间是否可进行比较，并识别出贵公司的器械可能需要或可能不需要其他性能研究的方面。</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的测试中从多种分析物获取的值源自每个分析物的单独试验。如果贵公司的测试使用了从其他制造商出售的单独试验（需要材料但未提供）中获取的值，贵公司应指明测试的分类，试验是否已由食品药品监督管理局认证或批准（即，在</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）或</w:t>
      </w:r>
      <w:r w:rsidRPr="00A77F33">
        <w:rPr>
          <w:rFonts w:ascii="Arial" w:hAnsi="Arial" w:cs="Arial"/>
          <w:color w:val="000000"/>
          <w:sz w:val="24"/>
        </w:rPr>
        <w:t>PMA</w:t>
      </w:r>
      <w:r w:rsidRPr="00A77F33">
        <w:rPr>
          <w:rFonts w:ascii="Arial" w:hAnsi="Arial" w:cs="Arial"/>
          <w:color w:val="000000"/>
          <w:sz w:val="24"/>
        </w:rPr>
        <w:t>过程中分别作为</w:t>
      </w:r>
      <w:r w:rsidRPr="00A77F33">
        <w:rPr>
          <w:rFonts w:ascii="Arial" w:hAnsi="Arial" w:cs="Arial"/>
          <w:color w:val="000000"/>
          <w:sz w:val="24"/>
        </w:rPr>
        <w:t>II</w:t>
      </w:r>
      <w:r w:rsidRPr="00A77F33">
        <w:rPr>
          <w:rFonts w:ascii="Arial" w:hAnsi="Arial" w:cs="Arial"/>
          <w:color w:val="000000"/>
          <w:sz w:val="24"/>
        </w:rPr>
        <w:t>类或</w:t>
      </w:r>
      <w:r w:rsidRPr="00A77F33">
        <w:rPr>
          <w:rFonts w:ascii="Arial" w:hAnsi="Arial" w:cs="Arial"/>
          <w:color w:val="000000"/>
          <w:sz w:val="24"/>
        </w:rPr>
        <w:t>III</w:t>
      </w:r>
      <w:r w:rsidRPr="00A77F33">
        <w:rPr>
          <w:rFonts w:ascii="Arial" w:hAnsi="Arial" w:cs="Arial"/>
          <w:color w:val="000000"/>
          <w:sz w:val="24"/>
        </w:rPr>
        <w:t>类器械进行正式审查），以及其已被认证或批准的预期用途。</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其他制造商出售的单独试验（即，贵公司已作为获取试验结果所需材料列出，但由其他制造商分别出售的物品）可视为贵公司器械的组件。对于已认证或批准的试验，贵公司应提供一份食品药品监督管理局审查后贴标的副本，并汇总每次试验的分析性能特征。如果其他制造商出售的试验尚未经认证或批准（如，贴标为</w:t>
      </w:r>
      <w:r w:rsidRPr="00A77F33">
        <w:rPr>
          <w:rFonts w:ascii="Arial" w:hAnsi="Arial" w:cs="Arial"/>
          <w:color w:val="000000"/>
          <w:sz w:val="24"/>
        </w:rPr>
        <w:t>I</w:t>
      </w:r>
      <w:r w:rsidRPr="00A77F33">
        <w:rPr>
          <w:rFonts w:ascii="Arial" w:hAnsi="Arial" w:cs="Arial"/>
          <w:color w:val="000000"/>
          <w:sz w:val="24"/>
        </w:rPr>
        <w:t>类器械豁免），贵公司也应提供申办者的标签，汇总本章要求的信息。然而，贵公司将需要分别进行并提交针对这些试验的分析性能研究（更多信息请</w:t>
      </w:r>
      <w:proofErr w:type="gramStart"/>
      <w:r w:rsidRPr="00A77F33">
        <w:rPr>
          <w:rFonts w:ascii="Arial" w:hAnsi="Arial" w:cs="Arial"/>
          <w:color w:val="000000"/>
          <w:sz w:val="24"/>
        </w:rPr>
        <w:t>参见第</w:t>
      </w:r>
      <w:proofErr w:type="gramEnd"/>
      <w:r w:rsidRPr="00A77F33">
        <w:rPr>
          <w:rFonts w:ascii="Arial" w:hAnsi="Arial" w:cs="Arial"/>
          <w:color w:val="000000"/>
          <w:sz w:val="24"/>
        </w:rPr>
        <w:t>VI</w:t>
      </w:r>
      <w:r w:rsidRPr="00A77F33">
        <w:rPr>
          <w:rFonts w:ascii="Arial" w:hAnsi="Arial" w:cs="Arial"/>
          <w:color w:val="000000"/>
          <w:sz w:val="24"/>
        </w:rPr>
        <w:t>章，分析性能验证），并将其作为贵公司</w:t>
      </w:r>
      <w:r w:rsidRPr="00A77F33">
        <w:rPr>
          <w:rFonts w:ascii="Arial" w:hAnsi="Arial" w:cs="Arial"/>
          <w:color w:val="000000"/>
          <w:sz w:val="24"/>
        </w:rPr>
        <w:t>II</w:t>
      </w:r>
      <w:r w:rsidRPr="00A77F33">
        <w:rPr>
          <w:rFonts w:ascii="Arial" w:hAnsi="Arial" w:cs="Arial"/>
          <w:color w:val="000000"/>
          <w:sz w:val="24"/>
        </w:rPr>
        <w:t>类器械的组件进行审查。</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贵公司的提交物应充分描述贵公司的卵巢附件肿块评估评分测试系统的以下特征：</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1076F6" w:rsidRDefault="00D836D6" w:rsidP="001076F6">
      <w:pPr>
        <w:widowControl w:val="0"/>
        <w:autoSpaceDE w:val="0"/>
        <w:autoSpaceDN w:val="0"/>
        <w:snapToGrid w:val="0"/>
        <w:spacing w:before="0" w:after="0" w:line="300" w:lineRule="auto"/>
        <w:outlineLvl w:val="1"/>
        <w:rPr>
          <w:rFonts w:ascii="Arial" w:hAnsi="Arial" w:cs="Arial"/>
          <w:color w:val="000000"/>
          <w:sz w:val="24"/>
        </w:rPr>
      </w:pPr>
      <w:bookmarkStart w:id="7" w:name="_Toc479613599"/>
      <w:r w:rsidRPr="001076F6">
        <w:rPr>
          <w:rFonts w:ascii="Arial" w:hAnsi="Arial" w:cs="Arial"/>
          <w:color w:val="000000"/>
          <w:sz w:val="24"/>
        </w:rPr>
        <w:t>B.</w:t>
      </w:r>
      <w:r w:rsidR="001076F6">
        <w:rPr>
          <w:rFonts w:ascii="Arial" w:hAnsi="Arial" w:cs="Arial"/>
          <w:color w:val="000000"/>
          <w:sz w:val="24"/>
        </w:rPr>
        <w:t xml:space="preserve"> </w:t>
      </w:r>
      <w:r w:rsidRPr="001076F6">
        <w:rPr>
          <w:rFonts w:ascii="Arial" w:hAnsi="Arial" w:cs="Arial"/>
          <w:color w:val="000000"/>
          <w:sz w:val="24"/>
          <w:u w:val="single"/>
        </w:rPr>
        <w:t>质量体系法规（</w:t>
      </w:r>
      <w:r w:rsidRPr="001076F6">
        <w:rPr>
          <w:rFonts w:ascii="Arial" w:hAnsi="Arial" w:cs="Arial"/>
          <w:color w:val="000000"/>
          <w:sz w:val="24"/>
          <w:u w:val="single"/>
        </w:rPr>
        <w:t>QS Reg</w:t>
      </w:r>
      <w:r w:rsidRPr="001076F6">
        <w:rPr>
          <w:rFonts w:ascii="Arial" w:hAnsi="Arial" w:cs="Arial"/>
          <w:color w:val="000000"/>
          <w:sz w:val="24"/>
          <w:u w:val="single"/>
        </w:rPr>
        <w:t>）</w:t>
      </w:r>
      <w:bookmarkEnd w:id="7"/>
    </w:p>
    <w:p w:rsidR="00D836D6" w:rsidRPr="00A77F33" w:rsidRDefault="00D836D6" w:rsidP="00330E8C">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体外诊断测试的所有制造商均必须遵守</w:t>
      </w:r>
      <w:r w:rsidRPr="00A77F33">
        <w:rPr>
          <w:rFonts w:ascii="Arial" w:hAnsi="Arial" w:cs="Arial"/>
          <w:color w:val="000000"/>
          <w:sz w:val="24"/>
        </w:rPr>
        <w:t>21 CFR</w:t>
      </w:r>
      <w:r w:rsidRPr="00A77F33">
        <w:rPr>
          <w:rFonts w:ascii="Arial" w:hAnsi="Arial" w:cs="Arial"/>
          <w:color w:val="000000"/>
          <w:sz w:val="24"/>
        </w:rPr>
        <w:t>第</w:t>
      </w:r>
      <w:r w:rsidRPr="00A77F33">
        <w:rPr>
          <w:rFonts w:ascii="Arial" w:hAnsi="Arial" w:cs="Arial"/>
          <w:color w:val="000000"/>
          <w:sz w:val="24"/>
        </w:rPr>
        <w:t>820</w:t>
      </w:r>
      <w:r w:rsidRPr="00A77F33">
        <w:rPr>
          <w:rFonts w:ascii="Arial" w:hAnsi="Arial" w:cs="Arial"/>
          <w:color w:val="000000"/>
          <w:sz w:val="24"/>
        </w:rPr>
        <w:t>部分，质量体系法规的要求。如果贵公司已设计了算法用于从其他制造商处购买的测试，贵公司应对这些试验负责，</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这些实验为贵公司器械的组件，无论食品药品监督管理局此前是否已认证了这些试验。贵公</w:t>
      </w:r>
      <w:r w:rsidRPr="00A77F33">
        <w:rPr>
          <w:rFonts w:ascii="Arial" w:hAnsi="Arial" w:cs="Arial"/>
          <w:color w:val="000000"/>
          <w:sz w:val="24"/>
        </w:rPr>
        <w:lastRenderedPageBreak/>
        <w:t>司的责任包括但不限于：器械设计、器械、组件购买和操作、生产和过程控制、包装和贴标控制、器械评估、安装、投诉处理、维修服务和记录。贵公司应为贵公司的器械（包括所有组件）提供一份符合质量体系法规的声明，以及一份贵公司</w:t>
      </w:r>
      <w:proofErr w:type="gramStart"/>
      <w:r w:rsidRPr="00A77F33">
        <w:rPr>
          <w:rFonts w:ascii="Arial" w:hAnsi="Arial" w:cs="Arial"/>
          <w:color w:val="000000"/>
          <w:sz w:val="24"/>
        </w:rPr>
        <w:t>已如何或</w:t>
      </w:r>
      <w:proofErr w:type="gramEnd"/>
      <w:r w:rsidRPr="00A77F33">
        <w:rPr>
          <w:rFonts w:ascii="Arial" w:hAnsi="Arial" w:cs="Arial"/>
          <w:color w:val="000000"/>
          <w:sz w:val="24"/>
        </w:rPr>
        <w:t>将如何在贵公司的测试上市前完成</w:t>
      </w:r>
      <w:proofErr w:type="gramStart"/>
      <w:r w:rsidRPr="00A77F33">
        <w:rPr>
          <w:rFonts w:ascii="Arial" w:hAnsi="Arial" w:cs="Arial"/>
          <w:color w:val="000000"/>
          <w:sz w:val="24"/>
        </w:rPr>
        <w:t>本要求</w:t>
      </w:r>
      <w:proofErr w:type="gramEnd"/>
      <w:r w:rsidRPr="00A77F33">
        <w:rPr>
          <w:rFonts w:ascii="Arial" w:hAnsi="Arial" w:cs="Arial"/>
          <w:color w:val="000000"/>
          <w:sz w:val="24"/>
        </w:rPr>
        <w:t>的简述（即，通过与其他组件制造商建立关系）。由于建立与质量体系法规的依从性并非</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）上市前通告审查的一部分，食品药品监督管理局从这些试验类型的制造商处寻求保证，保证其在认证前充分承担起本测试所有方面的责任。</w:t>
      </w:r>
    </w:p>
    <w:p w:rsidR="004D1DB9" w:rsidRPr="00A77F33" w:rsidRDefault="004D1DB9" w:rsidP="00D836D6">
      <w:pPr>
        <w:widowControl w:val="0"/>
        <w:autoSpaceDE w:val="0"/>
        <w:autoSpaceDN w:val="0"/>
        <w:snapToGrid w:val="0"/>
        <w:spacing w:before="0" w:after="0" w:line="300" w:lineRule="auto"/>
        <w:rPr>
          <w:rFonts w:ascii="Arial" w:hAnsi="Arial" w:cs="Arial"/>
          <w:color w:val="000000"/>
          <w:sz w:val="24"/>
        </w:rPr>
      </w:pPr>
    </w:p>
    <w:p w:rsidR="00D836D6" w:rsidRPr="001076F6" w:rsidRDefault="00D836D6" w:rsidP="001076F6">
      <w:pPr>
        <w:widowControl w:val="0"/>
        <w:autoSpaceDE w:val="0"/>
        <w:autoSpaceDN w:val="0"/>
        <w:snapToGrid w:val="0"/>
        <w:spacing w:before="0" w:after="0" w:line="300" w:lineRule="auto"/>
        <w:outlineLvl w:val="1"/>
        <w:rPr>
          <w:rFonts w:ascii="Arial" w:hAnsi="Arial" w:cs="Arial"/>
          <w:color w:val="000000"/>
          <w:sz w:val="24"/>
        </w:rPr>
      </w:pPr>
      <w:bookmarkStart w:id="8" w:name="_Toc479613600"/>
      <w:r w:rsidRPr="00A77F33">
        <w:rPr>
          <w:rFonts w:ascii="Arial" w:hAnsi="Arial" w:cs="Arial"/>
          <w:color w:val="000000"/>
          <w:sz w:val="24"/>
        </w:rPr>
        <w:t>C.</w:t>
      </w:r>
      <w:r w:rsidR="001076F6">
        <w:rPr>
          <w:rFonts w:ascii="Arial" w:hAnsi="Arial" w:cs="Arial"/>
          <w:color w:val="000000"/>
          <w:sz w:val="24"/>
        </w:rPr>
        <w:t xml:space="preserve"> </w:t>
      </w:r>
      <w:r w:rsidRPr="001076F6">
        <w:rPr>
          <w:rFonts w:ascii="Arial" w:hAnsi="Arial" w:cs="Arial"/>
          <w:color w:val="000000"/>
          <w:sz w:val="24"/>
          <w:u w:val="single"/>
        </w:rPr>
        <w:t>预期用途</w:t>
      </w:r>
      <w:r w:rsidRPr="001076F6">
        <w:rPr>
          <w:rFonts w:ascii="Arial" w:hAnsi="Arial" w:cs="Arial"/>
          <w:color w:val="000000"/>
          <w:sz w:val="24"/>
          <w:u w:val="single"/>
        </w:rPr>
        <w:t>/</w:t>
      </w:r>
      <w:r w:rsidRPr="001076F6">
        <w:rPr>
          <w:rFonts w:ascii="Arial" w:hAnsi="Arial" w:cs="Arial"/>
          <w:color w:val="000000"/>
          <w:sz w:val="24"/>
          <w:u w:val="single"/>
        </w:rPr>
        <w:t>适应症</w:t>
      </w:r>
      <w:bookmarkEnd w:id="8"/>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贵公司的提交必须在使用声明中包括预期用途</w:t>
      </w:r>
      <w:r w:rsidRPr="00A77F33">
        <w:rPr>
          <w:rFonts w:ascii="Arial" w:hAnsi="Arial" w:cs="Arial"/>
          <w:color w:val="000000"/>
          <w:sz w:val="24"/>
        </w:rPr>
        <w:t>/</w:t>
      </w:r>
      <w:r w:rsidRPr="00A77F33">
        <w:rPr>
          <w:rFonts w:ascii="Arial" w:hAnsi="Arial" w:cs="Arial"/>
          <w:color w:val="000000"/>
          <w:sz w:val="24"/>
        </w:rPr>
        <w:t>适应症，汇总贵公司（制造商）预期产品的使用方法，以及测试的临床目的（</w:t>
      </w:r>
      <w:r w:rsidRPr="00A77F33">
        <w:rPr>
          <w:rFonts w:ascii="Arial" w:hAnsi="Arial" w:cs="Arial"/>
          <w:color w:val="000000"/>
          <w:sz w:val="24"/>
        </w:rPr>
        <w:t>21 CFR 807.87</w:t>
      </w:r>
      <w:r w:rsidRPr="00A77F33">
        <w:rPr>
          <w:rFonts w:ascii="Arial" w:hAnsi="Arial" w:cs="Arial"/>
          <w:color w:val="000000"/>
          <w:sz w:val="24"/>
        </w:rPr>
        <w:t>（</w:t>
      </w:r>
      <w:r w:rsidRPr="00A77F33">
        <w:rPr>
          <w:rFonts w:ascii="Arial" w:hAnsi="Arial" w:cs="Arial"/>
          <w:color w:val="000000"/>
          <w:sz w:val="24"/>
        </w:rPr>
        <w:t>e</w:t>
      </w:r>
      <w:r w:rsidRPr="00A77F33">
        <w:rPr>
          <w:rFonts w:ascii="Arial" w:hAnsi="Arial" w:cs="Arial"/>
          <w:color w:val="000000"/>
          <w:sz w:val="24"/>
        </w:rPr>
        <w:t>）和</w:t>
      </w:r>
      <w:r w:rsidRPr="00A77F33">
        <w:rPr>
          <w:rFonts w:ascii="Arial" w:hAnsi="Arial" w:cs="Arial"/>
          <w:color w:val="000000"/>
          <w:sz w:val="24"/>
        </w:rPr>
        <w:t>21 CFR 807.92</w:t>
      </w:r>
      <w:r w:rsidRPr="00A77F33">
        <w:rPr>
          <w:rFonts w:ascii="Arial" w:hAnsi="Arial" w:cs="Arial"/>
          <w:color w:val="000000"/>
          <w:sz w:val="24"/>
        </w:rPr>
        <w:t>（</w:t>
      </w:r>
      <w:r w:rsidRPr="00A77F33">
        <w:rPr>
          <w:rFonts w:ascii="Arial" w:hAnsi="Arial" w:cs="Arial"/>
          <w:color w:val="000000"/>
          <w:sz w:val="24"/>
        </w:rPr>
        <w:t>a</w:t>
      </w:r>
      <w:r w:rsidRPr="00A77F33">
        <w:rPr>
          <w:rFonts w:ascii="Arial" w:hAnsi="Arial" w:cs="Arial"/>
          <w:color w:val="000000"/>
          <w:sz w:val="24"/>
        </w:rPr>
        <w:t>）（</w:t>
      </w:r>
      <w:r w:rsidRPr="00A77F33">
        <w:rPr>
          <w:rFonts w:ascii="Arial" w:hAnsi="Arial" w:cs="Arial"/>
          <w:color w:val="000000"/>
          <w:sz w:val="24"/>
        </w:rPr>
        <w:t>5</w:t>
      </w:r>
      <w:r w:rsidRPr="00A77F33">
        <w:rPr>
          <w:rFonts w:ascii="Arial" w:hAnsi="Arial" w:cs="Arial"/>
          <w:color w:val="000000"/>
          <w:sz w:val="24"/>
        </w:rPr>
        <w:t>））。卵巢附件评估评分测试系统的预期用途应包括测试名称、测试结果输出的特性描述、标本类型、测试方法、目标人群（可能受研究人群的人口统计学限制，如，年龄、人种和月经状态及疾病分期等临床状况）。卵巢附件评估评分测试系统旨在用于由卵巢</w:t>
      </w:r>
      <w:r w:rsidRPr="00A77F33">
        <w:rPr>
          <w:rFonts w:ascii="Arial" w:hAnsi="Arial" w:cs="Arial"/>
          <w:color w:val="000000"/>
          <w:sz w:val="24"/>
        </w:rPr>
        <w:t>/</w:t>
      </w:r>
      <w:r w:rsidRPr="00A77F33">
        <w:rPr>
          <w:rFonts w:ascii="Arial" w:hAnsi="Arial" w:cs="Arial"/>
          <w:color w:val="000000"/>
          <w:sz w:val="24"/>
        </w:rPr>
        <w:t>附件肿块、计划进行手术但尚未转诊至妇科肿瘤学家的女性，在医师独立临床和放射学评估不能指明恶性肿瘤时，作为一种进一步评估存在恶性肿瘤可能性的辅助方法。</w:t>
      </w:r>
    </w:p>
    <w:p w:rsidR="004D1DB9" w:rsidRPr="00A77F33" w:rsidRDefault="004D1DB9"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1076F6">
      <w:pPr>
        <w:widowControl w:val="0"/>
        <w:autoSpaceDE w:val="0"/>
        <w:autoSpaceDN w:val="0"/>
        <w:snapToGrid w:val="0"/>
        <w:spacing w:before="0" w:after="0" w:line="300" w:lineRule="auto"/>
        <w:outlineLvl w:val="1"/>
        <w:rPr>
          <w:rFonts w:ascii="Arial" w:hAnsi="Arial" w:cs="Arial"/>
          <w:color w:val="000000"/>
          <w:sz w:val="24"/>
          <w:u w:val="single"/>
        </w:rPr>
      </w:pPr>
      <w:bookmarkStart w:id="9" w:name="_Toc479613601"/>
      <w:r w:rsidRPr="00A77F33">
        <w:rPr>
          <w:rFonts w:ascii="Arial" w:hAnsi="Arial" w:cs="Arial"/>
          <w:color w:val="000000"/>
          <w:sz w:val="24"/>
        </w:rPr>
        <w:t>D.</w:t>
      </w:r>
      <w:r w:rsidR="001076F6">
        <w:rPr>
          <w:rFonts w:ascii="Arial" w:hAnsi="Arial" w:cs="Arial"/>
        </w:rPr>
        <w:t xml:space="preserve"> </w:t>
      </w:r>
      <w:r w:rsidRPr="00A77F33">
        <w:rPr>
          <w:rFonts w:ascii="Arial" w:hAnsi="Arial" w:cs="Arial"/>
          <w:color w:val="000000"/>
          <w:sz w:val="24"/>
          <w:u w:val="single"/>
        </w:rPr>
        <w:t>测试的理论依据</w:t>
      </w:r>
      <w:bookmarkEnd w:id="9"/>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在试验中提供一份测试分析物和其后理论依据的汇总，包括每种分析物的测量值。可提交已公布的信息支持用于测试适应症的单独分析物。纳入任何导致做出纳入单独测试分析物结论的任何未发表研究汇总。贵公司的描述应包括关于不同</w:t>
      </w:r>
      <w:r w:rsidRPr="00A77F33">
        <w:rPr>
          <w:rFonts w:ascii="Arial" w:hAnsi="Arial" w:cs="Arial"/>
          <w:color w:val="000000"/>
          <w:sz w:val="24"/>
        </w:rPr>
        <w:t>RNA</w:t>
      </w:r>
      <w:r w:rsidRPr="00A77F33">
        <w:rPr>
          <w:rFonts w:ascii="Arial" w:hAnsi="Arial" w:cs="Arial"/>
          <w:color w:val="000000"/>
          <w:sz w:val="24"/>
        </w:rPr>
        <w:t>剪切或转录后修饰造成的不同蛋白状态的相关信息，以及在所调查的疾病人群中，与无疾病人群相比，这些状态如何不同。</w:t>
      </w:r>
    </w:p>
    <w:p w:rsidR="004D1DB9" w:rsidRPr="00A77F33" w:rsidRDefault="004D1DB9"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1076F6">
      <w:pPr>
        <w:widowControl w:val="0"/>
        <w:autoSpaceDE w:val="0"/>
        <w:autoSpaceDN w:val="0"/>
        <w:snapToGrid w:val="0"/>
        <w:spacing w:before="0" w:after="0" w:line="300" w:lineRule="auto"/>
        <w:outlineLvl w:val="1"/>
        <w:rPr>
          <w:rFonts w:ascii="Arial" w:hAnsi="Arial" w:cs="Arial"/>
          <w:color w:val="000000"/>
          <w:sz w:val="24"/>
          <w:u w:val="single"/>
        </w:rPr>
      </w:pPr>
      <w:bookmarkStart w:id="10" w:name="_Toc479613602"/>
      <w:r w:rsidRPr="00A77F33">
        <w:rPr>
          <w:rFonts w:ascii="Arial" w:hAnsi="Arial" w:cs="Arial"/>
          <w:color w:val="000000"/>
          <w:sz w:val="24"/>
        </w:rPr>
        <w:t>E.</w:t>
      </w:r>
      <w:r w:rsidR="001076F6">
        <w:rPr>
          <w:rFonts w:ascii="Arial" w:hAnsi="Arial" w:cs="Arial"/>
        </w:rPr>
        <w:t xml:space="preserve"> </w:t>
      </w:r>
      <w:r w:rsidRPr="00A77F33">
        <w:rPr>
          <w:rFonts w:ascii="Arial" w:hAnsi="Arial" w:cs="Arial"/>
          <w:color w:val="000000"/>
          <w:sz w:val="24"/>
          <w:u w:val="single"/>
        </w:rPr>
        <w:t>测试组件和方法学</w:t>
      </w:r>
      <w:bookmarkEnd w:id="10"/>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贵公司应详细描述贵公司在器械中所用的、试验格式</w:t>
      </w:r>
      <w:r w:rsidRPr="00A77F33">
        <w:rPr>
          <w:rFonts w:ascii="Arial" w:hAnsi="Arial" w:cs="Arial"/>
          <w:color w:val="000000"/>
          <w:sz w:val="24"/>
        </w:rPr>
        <w:t>/</w:t>
      </w:r>
      <w:r w:rsidRPr="00A77F33">
        <w:rPr>
          <w:rFonts w:ascii="Arial" w:hAnsi="Arial" w:cs="Arial"/>
          <w:color w:val="000000"/>
          <w:sz w:val="24"/>
        </w:rPr>
        <w:t>方法学、仪器和软件。</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i/>
          <w:color w:val="000000"/>
          <w:sz w:val="24"/>
        </w:rPr>
      </w:pPr>
      <w:r w:rsidRPr="00A77F33">
        <w:rPr>
          <w:rFonts w:ascii="Arial" w:hAnsi="Arial" w:cs="Arial"/>
          <w:color w:val="000000"/>
          <w:sz w:val="24"/>
        </w:rPr>
        <w:t>1.</w:t>
      </w:r>
      <w:r w:rsidRPr="00A77F33">
        <w:rPr>
          <w:rFonts w:ascii="Arial" w:hAnsi="Arial" w:cs="Arial"/>
          <w:i/>
          <w:color w:val="000000"/>
          <w:sz w:val="24"/>
        </w:rPr>
        <w:t>测试试剂</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为提供货推荐使用的所有试剂和组件提供一份说明（包括校准器、控制装置、仪器）。包括对每种试剂来源的描述（如，小鼠、细胞系）、其纯度方法和测试中使用的验证过程。如果试剂从外部供应商处获取，贵公司应提供分析证书。如果在贵公司的测试中，试剂盒组件包含其他制造商供应的单独测试试剂盒，则我们认为贵公司的测试中这些测试试剂盒试剂，以及与贵公司的测试一同使用的具体制造商测试试剂盒和仪器，均应在标签中说明。本信息要求有一份单独试验的表格格式。</w:t>
      </w: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4D1DB9" w:rsidRDefault="00D836D6" w:rsidP="00D836D6">
      <w:pPr>
        <w:widowControl w:val="0"/>
        <w:autoSpaceDE w:val="0"/>
        <w:autoSpaceDN w:val="0"/>
        <w:snapToGrid w:val="0"/>
        <w:spacing w:before="0" w:after="0" w:line="300" w:lineRule="auto"/>
        <w:rPr>
          <w:rFonts w:ascii="Arial" w:hAnsi="Arial" w:cs="Arial"/>
          <w:i/>
          <w:color w:val="000000"/>
          <w:sz w:val="24"/>
        </w:rPr>
      </w:pPr>
      <w:r w:rsidRPr="004D1DB9">
        <w:rPr>
          <w:rFonts w:ascii="Arial" w:hAnsi="Arial" w:cs="Arial"/>
          <w:i/>
          <w:color w:val="000000"/>
          <w:sz w:val="24"/>
        </w:rPr>
        <w:lastRenderedPageBreak/>
        <w:t>2.</w:t>
      </w:r>
      <w:r w:rsidRPr="004D1DB9">
        <w:rPr>
          <w:rFonts w:ascii="Arial" w:hAnsi="Arial" w:cs="Arial"/>
          <w:i/>
          <w:color w:val="000000"/>
          <w:sz w:val="24"/>
          <w:lang w:val="en-US"/>
        </w:rPr>
        <w:t xml:space="preserve"> </w:t>
      </w:r>
      <w:r w:rsidRPr="004D1DB9">
        <w:rPr>
          <w:rFonts w:ascii="Arial" w:hAnsi="Arial" w:cs="Arial"/>
          <w:i/>
          <w:color w:val="000000"/>
          <w:sz w:val="24"/>
        </w:rPr>
        <w:t>测试方法学</w:t>
      </w:r>
    </w:p>
    <w:p w:rsidR="00D836D6" w:rsidRPr="00A77F33" w:rsidRDefault="00D836D6" w:rsidP="00D836D6">
      <w:pPr>
        <w:rPr>
          <w:rFonts w:ascii="Arial" w:hAnsi="Arial" w:cs="Arial"/>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一份对贵公司器械中所用试验方法学的描述。应包括试验平台和测量方法。要求有一份汇总试验中所包含所有测定中本信息的简表。对于包含未曾审查并经食品药品监督管理局认证或批准的新分析物或免疫分析的器械，要求有额外信息：</w:t>
      </w:r>
    </w:p>
    <w:p w:rsidR="00D836D6" w:rsidRPr="00A77F33" w:rsidRDefault="00D836D6" w:rsidP="00D836D6">
      <w:pPr>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color w:val="000000"/>
          <w:sz w:val="24"/>
          <w:szCs w:val="24"/>
        </w:rPr>
        <w:t>贵公司器械所需的仪器仪表和仪器仪表软件，包括系统内的组件及其功能。</w:t>
      </w:r>
    </w:p>
    <w:p w:rsidR="00D836D6" w:rsidRPr="00A77F33" w:rsidRDefault="00D836D6" w:rsidP="00D836D6">
      <w:pPr>
        <w:widowControl w:val="0"/>
        <w:autoSpaceDE w:val="0"/>
        <w:autoSpaceDN w:val="0"/>
        <w:snapToGrid w:val="0"/>
        <w:spacing w:before="0" w:after="0" w:line="300" w:lineRule="auto"/>
        <w:ind w:left="427" w:hangingChars="178" w:hanging="427"/>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color w:val="000000"/>
          <w:sz w:val="24"/>
          <w:szCs w:val="24"/>
        </w:rPr>
        <w:t>解释贵公司如何筛选、选择和确定最佳抗体</w:t>
      </w:r>
      <w:r w:rsidRPr="00A77F33">
        <w:rPr>
          <w:rFonts w:ascii="Arial" w:hAnsi="Arial" w:cs="Arial"/>
          <w:color w:val="000000"/>
          <w:sz w:val="24"/>
          <w:szCs w:val="24"/>
        </w:rPr>
        <w:t>-</w:t>
      </w:r>
      <w:r w:rsidRPr="00A77F33">
        <w:rPr>
          <w:rFonts w:ascii="Arial" w:hAnsi="Arial" w:cs="Arial"/>
          <w:color w:val="000000"/>
          <w:sz w:val="24"/>
          <w:szCs w:val="24"/>
        </w:rPr>
        <w:t>分析物</w:t>
      </w:r>
      <w:r w:rsidRPr="00A77F33">
        <w:rPr>
          <w:rFonts w:ascii="Arial" w:hAnsi="Arial" w:cs="Arial"/>
          <w:color w:val="000000"/>
          <w:sz w:val="24"/>
          <w:szCs w:val="24"/>
        </w:rPr>
        <w:t>-</w:t>
      </w:r>
      <w:r w:rsidRPr="00A77F33">
        <w:rPr>
          <w:rFonts w:ascii="Arial" w:hAnsi="Arial" w:cs="Arial"/>
          <w:color w:val="000000"/>
          <w:sz w:val="24"/>
          <w:szCs w:val="24"/>
        </w:rPr>
        <w:t>抗体</w:t>
      </w:r>
      <w:r w:rsidRPr="00A77F33">
        <w:rPr>
          <w:rFonts w:ascii="Arial" w:hAnsi="Arial" w:cs="Arial"/>
          <w:sz w:val="24"/>
          <w:szCs w:val="24"/>
        </w:rPr>
        <w:t>组合以进行测试中目标分析物的捕获和</w:t>
      </w:r>
      <w:r w:rsidRPr="00A77F33">
        <w:rPr>
          <w:rFonts w:ascii="Arial" w:hAnsi="Arial" w:cs="Arial"/>
          <w:sz w:val="24"/>
          <w:szCs w:val="24"/>
          <w:lang w:val="en-US"/>
        </w:rPr>
        <w:t>检测</w:t>
      </w:r>
      <w:r w:rsidRPr="00A77F33">
        <w:rPr>
          <w:rFonts w:ascii="Arial" w:hAnsi="Arial" w:cs="Arial"/>
          <w:sz w:val="24"/>
          <w:szCs w:val="24"/>
        </w:rPr>
        <w:t>。</w:t>
      </w:r>
    </w:p>
    <w:p w:rsidR="00D836D6" w:rsidRPr="00A77F33" w:rsidRDefault="00D836D6" w:rsidP="00D836D6">
      <w:pPr>
        <w:widowControl w:val="0"/>
        <w:autoSpaceDE w:val="0"/>
        <w:autoSpaceDN w:val="0"/>
        <w:snapToGrid w:val="0"/>
        <w:spacing w:before="0" w:after="0" w:line="300" w:lineRule="auto"/>
        <w:ind w:left="427" w:hangingChars="178" w:hanging="427"/>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sz w:val="24"/>
          <w:szCs w:val="24"/>
        </w:rPr>
        <w:t>用于</w:t>
      </w:r>
      <w:r w:rsidRPr="00A77F33">
        <w:rPr>
          <w:rFonts w:ascii="Arial" w:hAnsi="Arial" w:cs="Arial"/>
          <w:color w:val="000000"/>
          <w:sz w:val="24"/>
          <w:szCs w:val="24"/>
        </w:rPr>
        <w:t>将捕获抗体附到基质上的方法。包括关于怎样对本方法进行最佳化的描述（如，最大抗体和抗原浓度）</w:t>
      </w:r>
    </w:p>
    <w:p w:rsidR="00D836D6" w:rsidRPr="00A77F33" w:rsidRDefault="00D836D6" w:rsidP="00D836D6">
      <w:pPr>
        <w:widowControl w:val="0"/>
        <w:autoSpaceDE w:val="0"/>
        <w:autoSpaceDN w:val="0"/>
        <w:snapToGrid w:val="0"/>
        <w:spacing w:before="0" w:after="0" w:line="300" w:lineRule="auto"/>
        <w:ind w:left="427" w:hangingChars="178" w:hanging="427"/>
        <w:rPr>
          <w:rFonts w:ascii="Arial" w:hAnsi="Arial" w:cs="Arial"/>
          <w:color w:val="000000"/>
          <w:sz w:val="24"/>
          <w:szCs w:val="24"/>
        </w:rPr>
      </w:pPr>
      <w:r w:rsidRPr="00A77F33">
        <w:rPr>
          <w:rFonts w:ascii="Arial" w:hAnsi="Arial" w:cs="Arial"/>
          <w:color w:val="000000"/>
          <w:sz w:val="24"/>
          <w:szCs w:val="24"/>
          <w:cs/>
        </w:rPr>
        <w:t xml:space="preserve">•    </w:t>
      </w:r>
      <w:proofErr w:type="gramStart"/>
      <w:r w:rsidRPr="00A77F33">
        <w:rPr>
          <w:rFonts w:ascii="Arial" w:hAnsi="Arial" w:cs="Arial"/>
          <w:sz w:val="24"/>
          <w:szCs w:val="24"/>
        </w:rPr>
        <w:t>二抗共轭物</w:t>
      </w:r>
      <w:proofErr w:type="gramEnd"/>
      <w:r w:rsidRPr="00A77F33">
        <w:rPr>
          <w:rFonts w:ascii="Arial" w:hAnsi="Arial" w:cs="Arial"/>
          <w:sz w:val="24"/>
          <w:szCs w:val="24"/>
        </w:rPr>
        <w:t>的描述包括标签和共轭步骤</w:t>
      </w:r>
      <w:r w:rsidRPr="00A77F33">
        <w:rPr>
          <w:rFonts w:ascii="Arial" w:hAnsi="Arial" w:cs="Arial"/>
          <w:color w:val="000000"/>
          <w:sz w:val="24"/>
          <w:szCs w:val="24"/>
        </w:rPr>
        <w:t>。</w:t>
      </w:r>
    </w:p>
    <w:p w:rsidR="00D836D6" w:rsidRPr="00A77F33" w:rsidRDefault="00D836D6" w:rsidP="00D836D6">
      <w:pPr>
        <w:widowControl w:val="0"/>
        <w:autoSpaceDE w:val="0"/>
        <w:autoSpaceDN w:val="0"/>
        <w:snapToGrid w:val="0"/>
        <w:spacing w:before="0" w:after="0" w:line="300" w:lineRule="auto"/>
        <w:ind w:left="427" w:hangingChars="178" w:hanging="427"/>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sz w:val="24"/>
          <w:szCs w:val="24"/>
        </w:rPr>
        <w:t>反应组分和条件、洗脱步骤和信号</w:t>
      </w:r>
      <w:r w:rsidRPr="00A77F33">
        <w:rPr>
          <w:rFonts w:ascii="Arial" w:hAnsi="Arial" w:cs="Arial"/>
          <w:sz w:val="24"/>
          <w:szCs w:val="24"/>
          <w:lang w:val="en-US"/>
        </w:rPr>
        <w:t>检测</w:t>
      </w:r>
      <w:r w:rsidRPr="00A77F33">
        <w:rPr>
          <w:rFonts w:ascii="Arial" w:hAnsi="Arial" w:cs="Arial"/>
          <w:sz w:val="24"/>
          <w:szCs w:val="24"/>
        </w:rPr>
        <w:t>组分及方法，以及如何对这些条件进行最优化的描述，包括抗体浓度。</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sz w:val="24"/>
          <w:szCs w:val="24"/>
        </w:rPr>
        <w:t>测试中如何尽量对交叉反应和非特异性结合进行最小化的描述。</w:t>
      </w:r>
      <w:r w:rsidRPr="00A77F33">
        <w:rPr>
          <w:rFonts w:ascii="Arial" w:hAnsi="Arial" w:cs="Arial"/>
          <w:color w:val="000000"/>
          <w:sz w:val="24"/>
          <w:szCs w:val="24"/>
        </w:rPr>
        <w:t>提供免疫印迹作为证据。</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color w:val="000000"/>
          <w:sz w:val="24"/>
          <w:szCs w:val="24"/>
        </w:rPr>
        <w:t>测试中从采集至使用期间的样本采集要求和样本处理，包括用于确保分析物稳定性的任何要求（如，防腐剂）。</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color w:val="000000"/>
          <w:sz w:val="24"/>
          <w:szCs w:val="24"/>
        </w:rPr>
        <w:t>所有控制和校准器，以及其如何在系统中起作用的说明。</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szCs w:val="24"/>
        </w:rPr>
      </w:pPr>
      <w:r w:rsidRPr="00A77F33">
        <w:rPr>
          <w:rFonts w:ascii="Arial" w:hAnsi="Arial" w:cs="Arial"/>
          <w:color w:val="000000"/>
          <w:sz w:val="24"/>
          <w:szCs w:val="24"/>
          <w:cs/>
        </w:rPr>
        <w:t xml:space="preserve">•    </w:t>
      </w:r>
      <w:r w:rsidRPr="00A77F33">
        <w:rPr>
          <w:rFonts w:ascii="Arial" w:hAnsi="Arial" w:cs="Arial"/>
          <w:color w:val="000000"/>
          <w:sz w:val="24"/>
          <w:szCs w:val="24"/>
        </w:rPr>
        <w:t>提供一份如何对背景信号进行最小化或标准化的描述（如，信噪比）。</w:t>
      </w: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8C2223" w:rsidRDefault="00D836D6" w:rsidP="00D836D6">
      <w:pPr>
        <w:widowControl w:val="0"/>
        <w:autoSpaceDE w:val="0"/>
        <w:autoSpaceDN w:val="0"/>
        <w:snapToGrid w:val="0"/>
        <w:spacing w:before="0" w:after="0" w:line="300" w:lineRule="auto"/>
        <w:rPr>
          <w:rFonts w:ascii="Arial" w:hAnsi="Arial" w:cs="Arial"/>
          <w:b/>
          <w:i/>
          <w:color w:val="000000"/>
          <w:sz w:val="24"/>
        </w:rPr>
      </w:pPr>
      <w:r w:rsidRPr="008C2223">
        <w:rPr>
          <w:rFonts w:ascii="Arial" w:hAnsi="Arial" w:cs="Arial"/>
          <w:b/>
          <w:i/>
          <w:color w:val="000000"/>
          <w:sz w:val="24"/>
        </w:rPr>
        <w:lastRenderedPageBreak/>
        <w:t>3.</w:t>
      </w:r>
      <w:r w:rsidRPr="008C2223">
        <w:rPr>
          <w:rFonts w:ascii="Arial" w:hAnsi="Arial" w:cs="Arial"/>
          <w:b/>
          <w:i/>
          <w:color w:val="000000"/>
          <w:sz w:val="24"/>
        </w:rPr>
        <w:t>评分算法</w:t>
      </w:r>
    </w:p>
    <w:p w:rsidR="008C2223" w:rsidRDefault="008C2223"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w:t>
      </w:r>
    </w:p>
    <w:p w:rsidR="00D836D6" w:rsidRPr="00A77F33" w:rsidRDefault="00D836D6" w:rsidP="00D836D6">
      <w:pPr>
        <w:rPr>
          <w:rFonts w:ascii="Arial" w:hAnsi="Arial" w:cs="Arial"/>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一份培训数据集的描述（入选</w:t>
      </w:r>
      <w:r w:rsidRPr="00A77F33">
        <w:rPr>
          <w:rFonts w:ascii="Arial" w:hAnsi="Arial" w:cs="Arial"/>
          <w:color w:val="000000"/>
          <w:sz w:val="24"/>
        </w:rPr>
        <w:t>/</w:t>
      </w:r>
      <w:r w:rsidRPr="00A77F33">
        <w:rPr>
          <w:rFonts w:ascii="Arial" w:hAnsi="Arial" w:cs="Arial"/>
          <w:color w:val="000000"/>
          <w:sz w:val="24"/>
        </w:rPr>
        <w:t>排除标准、临床中心描述、受试者数、恶性肿瘤患病率等）；</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一份分类法</w:t>
      </w:r>
      <w:r w:rsidRPr="00A77F33">
        <w:rPr>
          <w:rFonts w:ascii="Arial" w:hAnsi="Arial" w:cs="Arial"/>
          <w:color w:val="000000"/>
          <w:sz w:val="24"/>
        </w:rPr>
        <w:t>/</w:t>
      </w:r>
      <w:r w:rsidRPr="00A77F33">
        <w:rPr>
          <w:rFonts w:ascii="Arial" w:hAnsi="Arial" w:cs="Arial"/>
          <w:color w:val="000000"/>
          <w:sz w:val="24"/>
        </w:rPr>
        <w:t>算法开发的描述，包括样本类型和使用的统计模型及技术。</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一份性能测量描述（内部验证）。</w:t>
      </w:r>
    </w:p>
    <w:p w:rsidR="00D836D6" w:rsidRPr="00A77F33" w:rsidRDefault="00D836D6" w:rsidP="00D836D6">
      <w:pPr>
        <w:rPr>
          <w:rFonts w:ascii="Arial" w:hAnsi="Arial" w:cs="Arial"/>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如果评分临界点在培训数据集中选择，贵公司应提供关于如何确定临界点的信息。</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贵公司应提供一份最终计算方法的简介，说明测量间期外的单独分析物值在评分值计算中的应用，以及用于获取评分结果的软件。</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如果用于评分测试结果计算的算法使用贵公司测试中单独分析物的临床决策点，贵公司应提供关于这些临界点的信息。例如，贵公司的试验可能整合了一种分析物，其通常用作诊断炎症的辅助方法。在有良性和恶性盆腔肿块的女性中，本分析物的推荐临界点可能不同。贵公司应解释是否使用了已知参考间期，或是否从文件中获得了数值，或从贵公司的调查研究中获得了结果。</w:t>
      </w:r>
    </w:p>
    <w:p w:rsidR="00611B07" w:rsidRPr="00A77F33" w:rsidRDefault="00611B07"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C913AE">
      <w:pPr>
        <w:widowControl w:val="0"/>
        <w:autoSpaceDE w:val="0"/>
        <w:autoSpaceDN w:val="0"/>
        <w:snapToGrid w:val="0"/>
        <w:spacing w:before="0" w:after="0" w:line="300" w:lineRule="auto"/>
        <w:outlineLvl w:val="1"/>
        <w:rPr>
          <w:rFonts w:ascii="Arial" w:hAnsi="Arial" w:cs="Arial"/>
          <w:color w:val="000000"/>
          <w:sz w:val="24"/>
          <w:u w:val="single"/>
        </w:rPr>
      </w:pPr>
      <w:bookmarkStart w:id="11" w:name="_Toc479613603"/>
      <w:r w:rsidRPr="00A77F33">
        <w:rPr>
          <w:rFonts w:ascii="Arial" w:hAnsi="Arial" w:cs="Arial"/>
          <w:color w:val="000000"/>
          <w:sz w:val="24"/>
        </w:rPr>
        <w:t>F.</w:t>
      </w:r>
      <w:r w:rsidRPr="00A77F33">
        <w:rPr>
          <w:rFonts w:ascii="Arial" w:hAnsi="Arial" w:cs="Arial"/>
        </w:rPr>
        <w:t xml:space="preserve"> </w:t>
      </w:r>
      <w:r w:rsidRPr="00A77F33">
        <w:rPr>
          <w:rFonts w:ascii="Arial" w:hAnsi="Arial" w:cs="Arial"/>
          <w:color w:val="000000"/>
          <w:sz w:val="24"/>
          <w:u w:val="single"/>
        </w:rPr>
        <w:t>测试结果</w:t>
      </w:r>
      <w:bookmarkEnd w:id="11"/>
    </w:p>
    <w:p w:rsidR="00611B07" w:rsidRPr="00A77F33" w:rsidRDefault="00611B07" w:rsidP="00D836D6">
      <w:pPr>
        <w:widowControl w:val="0"/>
        <w:autoSpaceDE w:val="0"/>
        <w:autoSpaceDN w:val="0"/>
        <w:snapToGrid w:val="0"/>
        <w:spacing w:before="0" w:after="0" w:line="300" w:lineRule="auto"/>
        <w:rPr>
          <w:rFonts w:ascii="Arial" w:hAnsi="Arial" w:cs="Arial"/>
          <w:color w:val="000000"/>
          <w:sz w:val="24"/>
          <w:u w:val="single"/>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贵公司应说明对测试结果输出（如，应用临界点的患者分类或连续数值）和评分结果解释的描述。贵公司应提供临床医师生成的试验报告范例（如，打印输出）。</w:t>
      </w:r>
    </w:p>
    <w:p w:rsidR="00263A57" w:rsidRDefault="00263A57" w:rsidP="00D836D6">
      <w:pPr>
        <w:widowControl w:val="0"/>
        <w:autoSpaceDE w:val="0"/>
        <w:autoSpaceDN w:val="0"/>
        <w:snapToGrid w:val="0"/>
        <w:spacing w:before="0" w:after="0" w:line="300" w:lineRule="auto"/>
        <w:rPr>
          <w:rFonts w:ascii="Arial" w:hAnsi="Arial" w:cs="Arial"/>
          <w:color w:val="000000"/>
          <w:sz w:val="36"/>
        </w:rPr>
      </w:pPr>
    </w:p>
    <w:p w:rsidR="00D836D6" w:rsidRPr="00263A57" w:rsidRDefault="00D836D6" w:rsidP="00D73D26">
      <w:pPr>
        <w:widowControl w:val="0"/>
        <w:autoSpaceDE w:val="0"/>
        <w:autoSpaceDN w:val="0"/>
        <w:snapToGrid w:val="0"/>
        <w:spacing w:before="0" w:after="0" w:line="300" w:lineRule="auto"/>
        <w:outlineLvl w:val="0"/>
        <w:rPr>
          <w:rFonts w:ascii="Arial" w:hAnsi="Arial" w:cs="Arial"/>
          <w:b/>
          <w:color w:val="000000"/>
          <w:sz w:val="36"/>
        </w:rPr>
      </w:pPr>
      <w:bookmarkStart w:id="12" w:name="_Toc479613604"/>
      <w:r w:rsidRPr="00263A57">
        <w:rPr>
          <w:rFonts w:ascii="Arial" w:hAnsi="Arial" w:cs="Arial"/>
          <w:b/>
          <w:color w:val="000000"/>
          <w:sz w:val="36"/>
        </w:rPr>
        <w:t>VI.</w:t>
      </w:r>
      <w:r w:rsidRPr="00263A57">
        <w:rPr>
          <w:rFonts w:ascii="Arial" w:hAnsi="Arial" w:cs="Arial"/>
          <w:b/>
          <w:color w:val="000000"/>
          <w:sz w:val="36"/>
        </w:rPr>
        <w:t>分析性能验证</w:t>
      </w:r>
      <w:bookmarkEnd w:id="12"/>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在贵公司的</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）中，贵公司应详细描述贵公司用于评估以下所列每种性能特征的研究设计。应使用贵公司卵巢附件评估评分测试系统器械的最终版本进行所有分析性能研究。</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对于以下描述的每项分析性能研究，贵公司均应说明贵公司为每种分析物单独预先确定的验收标准，以及对总体结果的影响。</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如果贵公司的测试使用了从其他制造商出售的单独定量试验（需要材料但未提供）中获得的值，且这些试验经食品药品监督管理局认证或审查，贵公司可能无需为这些试验单独提交除精度以外的额外性能研究，</w:t>
      </w: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如下文所述，前提是卵巢附件肿块评估评分测试系统基于这些测试的食品药品监督管理局审查贴标中所述性能特征确定。例如，如果贵公司的测试未</w:t>
      </w:r>
      <w:proofErr w:type="gramStart"/>
      <w:r w:rsidRPr="00A77F33">
        <w:rPr>
          <w:rFonts w:ascii="Arial" w:hAnsi="Arial" w:cs="Arial"/>
          <w:color w:val="000000"/>
          <w:sz w:val="24"/>
        </w:rPr>
        <w:t>整合除</w:t>
      </w:r>
      <w:proofErr w:type="gramEnd"/>
      <w:r w:rsidRPr="00A77F33">
        <w:rPr>
          <w:rFonts w:ascii="Arial" w:hAnsi="Arial" w:cs="Arial"/>
          <w:color w:val="000000"/>
          <w:sz w:val="24"/>
        </w:rPr>
        <w:t>单独试验已声明测量间期以外的单独定量值，贵公司将无需进行额外的线性度研究。食品药品监督管理局已审查的测试（如</w:t>
      </w:r>
      <w:r w:rsidRPr="00A77F33">
        <w:rPr>
          <w:rFonts w:ascii="Arial" w:hAnsi="Arial" w:cs="Arial"/>
          <w:color w:val="000000"/>
          <w:sz w:val="24"/>
        </w:rPr>
        <w:t>I</w:t>
      </w:r>
      <w:r w:rsidRPr="00A77F33">
        <w:rPr>
          <w:rFonts w:ascii="Arial" w:hAnsi="Arial" w:cs="Arial"/>
          <w:color w:val="000000"/>
          <w:sz w:val="24"/>
        </w:rPr>
        <w:t>类豁免）应证明其作为贵公司</w:t>
      </w:r>
      <w:r w:rsidRPr="00A77F33">
        <w:rPr>
          <w:rFonts w:ascii="Arial" w:hAnsi="Arial" w:cs="Arial"/>
          <w:color w:val="000000"/>
          <w:sz w:val="24"/>
        </w:rPr>
        <w:t>II</w:t>
      </w:r>
      <w:r w:rsidRPr="00A77F33">
        <w:rPr>
          <w:rFonts w:ascii="Arial" w:hAnsi="Arial" w:cs="Arial"/>
          <w:color w:val="000000"/>
          <w:sz w:val="24"/>
        </w:rPr>
        <w:t>类器械组件的分析性能。重要的是应注意这些单独</w:t>
      </w:r>
      <w:r w:rsidRPr="00A77F33">
        <w:rPr>
          <w:rFonts w:ascii="Arial" w:hAnsi="Arial" w:cs="Arial"/>
          <w:color w:val="000000"/>
          <w:sz w:val="24"/>
        </w:rPr>
        <w:t>I</w:t>
      </w:r>
      <w:r w:rsidRPr="00A77F33">
        <w:rPr>
          <w:rFonts w:ascii="Arial" w:hAnsi="Arial" w:cs="Arial"/>
          <w:color w:val="000000"/>
          <w:sz w:val="24"/>
        </w:rPr>
        <w:t>类豁免试验在作为</w:t>
      </w:r>
      <w:r w:rsidRPr="00A77F33">
        <w:rPr>
          <w:rFonts w:ascii="Arial" w:hAnsi="Arial" w:cs="Arial"/>
          <w:color w:val="000000"/>
          <w:sz w:val="24"/>
        </w:rPr>
        <w:t>II</w:t>
      </w:r>
      <w:r w:rsidRPr="00A77F33">
        <w:rPr>
          <w:rFonts w:ascii="Arial" w:hAnsi="Arial" w:cs="Arial"/>
          <w:color w:val="000000"/>
          <w:sz w:val="24"/>
        </w:rPr>
        <w:t>类试验时不接受单独认证，也不得视为已审查其</w:t>
      </w:r>
      <w:r w:rsidRPr="00A77F33">
        <w:rPr>
          <w:rFonts w:ascii="Arial" w:hAnsi="Arial" w:cs="Arial"/>
          <w:color w:val="000000"/>
          <w:sz w:val="24"/>
        </w:rPr>
        <w:t>I</w:t>
      </w:r>
      <w:r w:rsidRPr="00A77F33">
        <w:rPr>
          <w:rFonts w:ascii="Arial" w:hAnsi="Arial" w:cs="Arial"/>
          <w:color w:val="000000"/>
          <w:sz w:val="24"/>
        </w:rPr>
        <w:t>类豁免预期用途。这些试验的分析性能研究证明，这些试验适合在卵巢附件肿块评估评分测试系统中使用的目的。</w:t>
      </w: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食品药品监督管理局预期将试验认证的范围限制于经评估的具体试验试剂盒和仪器。</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263A57" w:rsidRDefault="00D836D6" w:rsidP="00362700">
      <w:pPr>
        <w:pStyle w:val="a4"/>
        <w:widowControl w:val="0"/>
        <w:numPr>
          <w:ilvl w:val="0"/>
          <w:numId w:val="4"/>
        </w:numPr>
        <w:autoSpaceDE w:val="0"/>
        <w:autoSpaceDN w:val="0"/>
        <w:snapToGrid w:val="0"/>
        <w:spacing w:before="0" w:after="0" w:line="300" w:lineRule="auto"/>
        <w:ind w:firstLineChars="0"/>
        <w:outlineLvl w:val="1"/>
        <w:rPr>
          <w:rFonts w:ascii="Arial" w:hAnsi="Arial" w:cs="Arial"/>
          <w:color w:val="000000"/>
          <w:sz w:val="24"/>
          <w:u w:val="single"/>
        </w:rPr>
      </w:pPr>
      <w:bookmarkStart w:id="13" w:name="_Toc479613605"/>
      <w:r w:rsidRPr="00263A57">
        <w:rPr>
          <w:rFonts w:ascii="Arial" w:hAnsi="Arial" w:cs="Arial"/>
          <w:color w:val="000000"/>
          <w:sz w:val="24"/>
          <w:u w:val="single"/>
        </w:rPr>
        <w:t>标本</w:t>
      </w:r>
      <w:bookmarkEnd w:id="13"/>
    </w:p>
    <w:p w:rsidR="00263A57" w:rsidRPr="00263A57" w:rsidRDefault="00263A57" w:rsidP="00263A57">
      <w:pPr>
        <w:pStyle w:val="a4"/>
        <w:widowControl w:val="0"/>
        <w:autoSpaceDE w:val="0"/>
        <w:autoSpaceDN w:val="0"/>
        <w:snapToGrid w:val="0"/>
        <w:spacing w:before="0" w:after="0" w:line="300" w:lineRule="auto"/>
        <w:ind w:left="465" w:firstLineChars="0" w:firstLine="0"/>
        <w:rPr>
          <w:rFonts w:ascii="Arial" w:hAnsi="Arial" w:cs="Arial"/>
          <w:color w:val="000000"/>
          <w:sz w:val="24"/>
          <w:u w:val="single"/>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i/>
          <w:color w:val="000000"/>
          <w:sz w:val="24"/>
        </w:rPr>
        <w:t>分析前因素：</w:t>
      </w:r>
      <w:r w:rsidRPr="00A77F33">
        <w:rPr>
          <w:rFonts w:ascii="Arial" w:hAnsi="Arial" w:cs="Arial"/>
          <w:color w:val="000000"/>
          <w:sz w:val="24"/>
        </w:rPr>
        <w:t>如果贵公司的测试包含新型分析物（如，此前从未在体外实验室测试中涉及的分析物），贵公司应指明是否需要血液采集（如，采血期间患者的姿势）和血液采集</w:t>
      </w:r>
      <w:proofErr w:type="gramStart"/>
      <w:r w:rsidRPr="00A77F33">
        <w:rPr>
          <w:rFonts w:ascii="Arial" w:hAnsi="Arial" w:cs="Arial"/>
          <w:color w:val="000000"/>
          <w:sz w:val="24"/>
        </w:rPr>
        <w:t>管处理</w:t>
      </w:r>
      <w:proofErr w:type="gramEnd"/>
      <w:r w:rsidRPr="00A77F33">
        <w:rPr>
          <w:rFonts w:ascii="Arial" w:hAnsi="Arial" w:cs="Arial"/>
          <w:color w:val="000000"/>
          <w:sz w:val="24"/>
        </w:rPr>
        <w:t>的具体说明（由于分析物的性质不稳定）。</w:t>
      </w: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i/>
          <w:color w:val="000000"/>
          <w:sz w:val="24"/>
        </w:rPr>
        <w:t>稳定性：</w:t>
      </w:r>
      <w:r w:rsidRPr="00A77F33">
        <w:rPr>
          <w:rFonts w:ascii="Arial" w:hAnsi="Arial" w:cs="Arial"/>
          <w:color w:val="000000"/>
          <w:sz w:val="24"/>
        </w:rPr>
        <w:t>贵公司应证明贵公司测试中所用这些参数极端值（如，温度、冷冻时间、冻融和运输）之间的标本稳定性。贵公司应描述贵公司如何为每种分析物选择验收标准。贵公司试验的标本稳定性要求限制于贵公司评分试验系统中稳定性最低的分析物。</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4" w:name="_Toc479613606"/>
      <w:r w:rsidRPr="00A77F33">
        <w:rPr>
          <w:rFonts w:ascii="Arial" w:hAnsi="Arial" w:cs="Arial"/>
          <w:color w:val="000000"/>
          <w:sz w:val="24"/>
        </w:rPr>
        <w:t>B.</w:t>
      </w:r>
      <w:r w:rsidR="00362700">
        <w:rPr>
          <w:rFonts w:ascii="Arial" w:hAnsi="Arial" w:cs="Arial"/>
        </w:rPr>
        <w:t xml:space="preserve"> </w:t>
      </w:r>
      <w:r w:rsidRPr="00A77F33">
        <w:rPr>
          <w:rFonts w:ascii="Arial" w:hAnsi="Arial" w:cs="Arial"/>
          <w:color w:val="000000"/>
          <w:sz w:val="24"/>
          <w:u w:val="single"/>
        </w:rPr>
        <w:t>可重复性</w:t>
      </w:r>
      <w:r w:rsidRPr="00A77F33">
        <w:rPr>
          <w:rFonts w:ascii="Arial" w:hAnsi="Arial" w:cs="Arial"/>
          <w:color w:val="000000"/>
          <w:sz w:val="24"/>
          <w:u w:val="single"/>
        </w:rPr>
        <w:t>/</w:t>
      </w:r>
      <w:r w:rsidRPr="00A77F33">
        <w:rPr>
          <w:rFonts w:ascii="Arial" w:hAnsi="Arial" w:cs="Arial"/>
          <w:color w:val="000000"/>
          <w:sz w:val="24"/>
          <w:u w:val="single"/>
        </w:rPr>
        <w:t>再现性</w:t>
      </w:r>
      <w:bookmarkEnd w:id="14"/>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贵公司应根据可变性对测试评分的整体可接受影响，提供一份贵公司如何测试和确定单独分析物可接受可变性的描述。</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我们推荐贵公司根据扩大评分测试结果范围的样本提供一份贵公司评分测试系统的精密度评估以及样本。</w:t>
      </w:r>
      <w:r w:rsidRPr="00A77F33">
        <w:rPr>
          <w:rFonts w:ascii="Arial" w:hAnsi="Arial" w:cs="Arial"/>
          <w:color w:val="000000"/>
          <w:sz w:val="24"/>
        </w:rPr>
        <w:t>CLSI</w:t>
      </w:r>
      <w:r w:rsidRPr="00A77F33">
        <w:rPr>
          <w:rFonts w:ascii="Arial" w:hAnsi="Arial" w:cs="Arial"/>
          <w:color w:val="000000"/>
          <w:sz w:val="24"/>
        </w:rPr>
        <w:t>文件</w:t>
      </w:r>
      <w:r w:rsidRPr="00A77F33">
        <w:rPr>
          <w:rFonts w:ascii="Arial" w:hAnsi="Arial" w:cs="Arial"/>
          <w:color w:val="000000"/>
          <w:sz w:val="24"/>
        </w:rPr>
        <w:t xml:space="preserve">EP5-A2 </w:t>
      </w:r>
      <w:r w:rsidRPr="00A77F33">
        <w:rPr>
          <w:rFonts w:ascii="Arial" w:hAnsi="Arial" w:cs="Arial"/>
          <w:color w:val="000000"/>
          <w:sz w:val="24"/>
          <w:cs/>
        </w:rPr>
        <w:t>“</w:t>
      </w:r>
      <w:r w:rsidRPr="00A77F33">
        <w:rPr>
          <w:rFonts w:ascii="Arial" w:hAnsi="Arial" w:cs="Arial"/>
          <w:color w:val="000000"/>
          <w:sz w:val="24"/>
        </w:rPr>
        <w:t>定量测量方法的精密度性能评估；已批准指南</w:t>
      </w:r>
      <w:r w:rsidRPr="00A77F33">
        <w:rPr>
          <w:rFonts w:ascii="Arial" w:hAnsi="Arial" w:cs="Arial"/>
          <w:color w:val="000000"/>
          <w:sz w:val="24"/>
          <w:cs/>
        </w:rPr>
        <w:t>”</w:t>
      </w:r>
      <w:r w:rsidRPr="00A77F33">
        <w:rPr>
          <w:rFonts w:ascii="Arial" w:hAnsi="Arial" w:cs="Arial"/>
          <w:color w:val="000000"/>
          <w:sz w:val="24"/>
        </w:rPr>
        <w:t>和</w:t>
      </w:r>
      <w:r w:rsidRPr="00A77F33">
        <w:rPr>
          <w:rFonts w:ascii="Arial" w:hAnsi="Arial" w:cs="Arial"/>
          <w:color w:val="000000"/>
          <w:sz w:val="24"/>
        </w:rPr>
        <w:t>EP12-A2</w:t>
      </w:r>
      <w:r w:rsidRPr="00A77F33">
        <w:rPr>
          <w:rFonts w:ascii="Arial" w:hAnsi="Arial" w:cs="Arial"/>
          <w:color w:val="000000"/>
          <w:sz w:val="24"/>
          <w:cs/>
        </w:rPr>
        <w:t>“</w:t>
      </w:r>
      <w:r w:rsidRPr="00A77F33">
        <w:rPr>
          <w:rFonts w:ascii="Arial" w:hAnsi="Arial" w:cs="Arial"/>
          <w:color w:val="000000"/>
          <w:sz w:val="24"/>
        </w:rPr>
        <w:t>定性测试性能评估的用户方案；已批准指南</w:t>
      </w:r>
      <w:r w:rsidRPr="00A77F33">
        <w:rPr>
          <w:rFonts w:ascii="Arial" w:hAnsi="Arial" w:cs="Arial"/>
          <w:color w:val="000000"/>
          <w:sz w:val="24"/>
          <w:cs/>
        </w:rPr>
        <w:t>”</w:t>
      </w:r>
      <w:r w:rsidRPr="00A77F33">
        <w:rPr>
          <w:rFonts w:ascii="Arial" w:hAnsi="Arial" w:cs="Arial"/>
          <w:color w:val="000000"/>
          <w:sz w:val="24"/>
        </w:rPr>
        <w:t>包含的指南可能有助于开发精密度研究中数据的设计和计算。</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精密度研究中的样本应扩大评分数值的范围；贵公司应纳入一些由于与分析物的不同结合导致评分值接近评分测试临界点的样本（</w:t>
      </w:r>
      <w:r w:rsidRPr="00A77F33">
        <w:rPr>
          <w:rFonts w:ascii="Arial" w:hAnsi="Arial" w:cs="Arial"/>
          <w:color w:val="000000"/>
          <w:sz w:val="24"/>
        </w:rPr>
        <w:t>3-5</w:t>
      </w:r>
      <w:r w:rsidRPr="00A77F33">
        <w:rPr>
          <w:rFonts w:ascii="Arial" w:hAnsi="Arial" w:cs="Arial"/>
          <w:color w:val="000000"/>
          <w:sz w:val="24"/>
        </w:rPr>
        <w:t>个样本）。</w:t>
      </w: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理想情况下，贵公司应识别评分试验可变性的所有来源，并在精度研究中将其纳入。贵公司应提供一份</w:t>
      </w:r>
      <w:r w:rsidRPr="00A77F33">
        <w:rPr>
          <w:rFonts w:ascii="Arial" w:hAnsi="Arial" w:cs="Arial"/>
          <w:color w:val="000000"/>
          <w:sz w:val="24"/>
        </w:rPr>
        <w:t>3</w:t>
      </w:r>
      <w:r w:rsidRPr="00A77F33">
        <w:rPr>
          <w:rFonts w:ascii="Arial" w:hAnsi="Arial" w:cs="Arial"/>
          <w:color w:val="000000"/>
          <w:sz w:val="24"/>
        </w:rPr>
        <w:t>个实验室中贵公司评分测试的精确度证明，并提供一份可重复性（运行内精确度）、运行之间、</w:t>
      </w:r>
      <w:proofErr w:type="gramStart"/>
      <w:r w:rsidRPr="00A77F33">
        <w:rPr>
          <w:rFonts w:ascii="Arial" w:hAnsi="Arial" w:cs="Arial"/>
          <w:color w:val="000000"/>
          <w:sz w:val="24"/>
        </w:rPr>
        <w:t>不</w:t>
      </w:r>
      <w:proofErr w:type="gramEnd"/>
      <w:r w:rsidRPr="00A77F33">
        <w:rPr>
          <w:rFonts w:ascii="Arial" w:hAnsi="Arial" w:cs="Arial"/>
          <w:color w:val="000000"/>
          <w:sz w:val="24"/>
        </w:rPr>
        <w:t>同日之间、操作者之间和研究中心之间组分</w:t>
      </w:r>
      <w:proofErr w:type="gramStart"/>
      <w:r w:rsidRPr="00A77F33">
        <w:rPr>
          <w:rFonts w:ascii="Arial" w:hAnsi="Arial" w:cs="Arial"/>
          <w:color w:val="000000"/>
          <w:sz w:val="24"/>
        </w:rPr>
        <w:t>不</w:t>
      </w:r>
      <w:proofErr w:type="gramEnd"/>
      <w:r w:rsidRPr="00A77F33">
        <w:rPr>
          <w:rFonts w:ascii="Arial" w:hAnsi="Arial" w:cs="Arial"/>
          <w:color w:val="000000"/>
          <w:sz w:val="24"/>
        </w:rPr>
        <w:t>精确度的评估。还需纳入一份研究中评估的天数、操作者数、试验、仪器、批次和校准周期的详细描述。</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验收标准，并使用跨度测试评分结果范围的样本证明测试评分的精确度。贵公司也应纳入每种分析物的精密度研究数据，以证明每种分析物的精密度均符合预定义的验收标准。贵公司应指明贵公司如何得出结论称容许的分析物</w:t>
      </w:r>
      <w:proofErr w:type="gramStart"/>
      <w:r w:rsidRPr="00A77F33">
        <w:rPr>
          <w:rFonts w:ascii="Arial" w:hAnsi="Arial" w:cs="Arial"/>
          <w:color w:val="000000"/>
          <w:sz w:val="24"/>
        </w:rPr>
        <w:t>不</w:t>
      </w:r>
      <w:proofErr w:type="gramEnd"/>
      <w:r w:rsidRPr="00A77F33">
        <w:rPr>
          <w:rFonts w:ascii="Arial" w:hAnsi="Arial" w:cs="Arial"/>
          <w:color w:val="000000"/>
          <w:sz w:val="24"/>
        </w:rPr>
        <w:t>精密度不会减弱所报告指数值的准确性。贵公司还应使用</w:t>
      </w:r>
      <w:r w:rsidRPr="00A77F33">
        <w:rPr>
          <w:rFonts w:ascii="Arial" w:hAnsi="Arial" w:cs="Arial"/>
          <w:color w:val="000000"/>
          <w:sz w:val="24"/>
        </w:rPr>
        <w:t>3</w:t>
      </w:r>
      <w:r w:rsidRPr="00A77F33">
        <w:rPr>
          <w:rFonts w:ascii="Arial" w:hAnsi="Arial" w:cs="Arial"/>
          <w:color w:val="000000"/>
          <w:sz w:val="24"/>
        </w:rPr>
        <w:t>个不同测试批次提供一份批次对批次精确度的评估。这包括组成贵公司试验系统的每种单独测定、</w:t>
      </w:r>
      <w:proofErr w:type="gramStart"/>
      <w:r w:rsidRPr="00A77F33">
        <w:rPr>
          <w:rFonts w:ascii="Arial" w:hAnsi="Arial" w:cs="Arial"/>
          <w:color w:val="000000"/>
          <w:sz w:val="24"/>
        </w:rPr>
        <w:t>校准器</w:t>
      </w:r>
      <w:proofErr w:type="gramEnd"/>
      <w:r w:rsidRPr="00A77F33">
        <w:rPr>
          <w:rFonts w:ascii="Arial" w:hAnsi="Arial" w:cs="Arial"/>
          <w:color w:val="000000"/>
          <w:sz w:val="24"/>
        </w:rPr>
        <w:t>和对照的多个批次。</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除了上述对测试评分系统的精密度研究，贵公司还应根据每种单独分析物的精密度特征，提交一份测试评分系统精密度的可能结果模拟。对于在上述精密度研究样本中所展示的分析物，通常的精密度研究会提供关于一些特定单独分析物用量组合的精密度。然而，有很多单独分析物用量的可能组合可给出相同的测试评分值，但精密度不同。承认不可能评估出所有可能分析物组合的精密度，其他模拟可提供关于测试评分系统可能精密度特征的单独分析物值不同组合的信息。如果模拟预测到在临床决策点有不可接受的精确度水平，评估反映该特定情景下的人为样本可能很重要。</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在此展示了一种贵公司可能选择使用的此类模拟方法范例。应使用此前进行的精密度研究中的精密度数据（对于经认证</w:t>
      </w:r>
      <w:r w:rsidRPr="00A77F33">
        <w:rPr>
          <w:rFonts w:ascii="Arial" w:hAnsi="Arial" w:cs="Arial"/>
          <w:color w:val="000000"/>
          <w:sz w:val="24"/>
        </w:rPr>
        <w:t>/</w:t>
      </w:r>
      <w:r w:rsidRPr="00A77F33">
        <w:rPr>
          <w:rFonts w:ascii="Arial" w:hAnsi="Arial" w:cs="Arial"/>
          <w:color w:val="000000"/>
          <w:sz w:val="24"/>
        </w:rPr>
        <w:t>经批准的分析物和提供用于新型分析物的数据）构建每种单独分析物的精密度特征。应使用来自实际样本的可重复性和实验室内精密度研究的已知精密度数据，通过进行线性插入，构建单独分析物的可重复性精密度特征以及实验室内精密度的精密度特征。多于单独分析物值的每个可能组合，均应评估对应于本分析物值组合的评分值，以及基于相应精密度特征的评分可重复性可实验室内精密度。由于评分基于样本中单独分析物的分别测量，每种分析物的随机测量误差可视为不相关。</w:t>
      </w:r>
      <w:r w:rsidRPr="00A77F33">
        <w:rPr>
          <w:rFonts w:ascii="Arial" w:hAnsi="Arial" w:cs="Arial"/>
        </w:rPr>
        <w:t>额外统计模拟的基本步骤如下</w:t>
      </w:r>
      <w:r w:rsidRPr="00A77F33">
        <w:rPr>
          <w:rFonts w:ascii="Arial" w:hAnsi="Arial" w:cs="Arial"/>
          <w:color w:val="000000"/>
          <w:sz w:val="24"/>
        </w:rPr>
        <w:t>（为简单起见，考虑</w:t>
      </w:r>
      <w:r w:rsidRPr="00A77F33">
        <w:rPr>
          <w:rFonts w:ascii="Arial" w:hAnsi="Arial" w:cs="Arial"/>
          <w:color w:val="000000"/>
          <w:sz w:val="24"/>
        </w:rPr>
        <w:t>2</w:t>
      </w:r>
      <w:r w:rsidRPr="00A77F33">
        <w:rPr>
          <w:rFonts w:ascii="Arial" w:hAnsi="Arial" w:cs="Arial"/>
          <w:color w:val="000000"/>
          <w:sz w:val="24"/>
        </w:rPr>
        <w:t>种单独分析物</w:t>
      </w:r>
      <w:r w:rsidRPr="00A77F33">
        <w:rPr>
          <w:rFonts w:ascii="Arial" w:hAnsi="Arial" w:cs="Arial"/>
          <w:color w:val="000000"/>
          <w:sz w:val="24"/>
        </w:rPr>
        <w:t>X</w:t>
      </w:r>
      <w:r w:rsidRPr="00A77F33">
        <w:rPr>
          <w:rFonts w:ascii="Arial" w:hAnsi="Arial" w:cs="Arial"/>
          <w:color w:val="000000"/>
          <w:sz w:val="16"/>
        </w:rPr>
        <w:t>1</w:t>
      </w:r>
      <w:r w:rsidRPr="00A77F33">
        <w:rPr>
          <w:rFonts w:ascii="Arial" w:hAnsi="Arial" w:cs="Arial"/>
          <w:color w:val="000000"/>
          <w:sz w:val="16"/>
        </w:rPr>
        <w:t>和</w:t>
      </w:r>
      <w:r w:rsidRPr="00A77F33">
        <w:rPr>
          <w:rFonts w:ascii="Arial" w:hAnsi="Arial" w:cs="Arial"/>
          <w:color w:val="000000"/>
          <w:sz w:val="24"/>
        </w:rPr>
        <w:t>X</w:t>
      </w:r>
      <w:r w:rsidRPr="00A77F33">
        <w:rPr>
          <w:rFonts w:ascii="Arial" w:hAnsi="Arial" w:cs="Arial"/>
          <w:color w:val="000000"/>
          <w:sz w:val="16"/>
        </w:rPr>
        <w:t>2</w:t>
      </w:r>
      <w:r w:rsidRPr="00A77F33">
        <w:rPr>
          <w:rFonts w:ascii="Arial" w:hAnsi="Arial" w:cs="Arial"/>
          <w:color w:val="000000"/>
          <w:sz w:val="24"/>
        </w:rPr>
        <w:t>，评分</w:t>
      </w:r>
      <w:r w:rsidRPr="00A77F33">
        <w:rPr>
          <w:rFonts w:ascii="Arial" w:hAnsi="Arial" w:cs="Arial"/>
          <w:color w:val="000000"/>
          <w:sz w:val="24"/>
        </w:rPr>
        <w:t>= F</w:t>
      </w:r>
      <w:r w:rsidRPr="00A77F33">
        <w:rPr>
          <w:rFonts w:ascii="Arial" w:hAnsi="Arial" w:cs="Arial"/>
          <w:color w:val="000000"/>
          <w:sz w:val="24"/>
        </w:rPr>
        <w:t>（</w:t>
      </w:r>
      <w:r w:rsidRPr="00A77F33">
        <w:rPr>
          <w:rFonts w:ascii="Arial" w:hAnsi="Arial" w:cs="Arial"/>
          <w:color w:val="000000"/>
          <w:sz w:val="24"/>
        </w:rPr>
        <w:t>X</w:t>
      </w:r>
      <w:r w:rsidRPr="00A77F33">
        <w:rPr>
          <w:rFonts w:ascii="Arial" w:hAnsi="Arial" w:cs="Arial"/>
          <w:color w:val="000000"/>
          <w:sz w:val="16"/>
        </w:rPr>
        <w:t>1</w:t>
      </w:r>
      <w:r w:rsidRPr="00A77F33">
        <w:rPr>
          <w:rFonts w:ascii="Arial" w:hAnsi="Arial" w:cs="Arial"/>
          <w:color w:val="000000"/>
          <w:sz w:val="24"/>
        </w:rPr>
        <w:t>，</w:t>
      </w:r>
      <w:r w:rsidRPr="00A77F33">
        <w:rPr>
          <w:rFonts w:ascii="Arial" w:hAnsi="Arial" w:cs="Arial"/>
          <w:color w:val="000000"/>
          <w:sz w:val="24"/>
        </w:rPr>
        <w:t>X</w:t>
      </w:r>
      <w:r w:rsidRPr="00A77F33">
        <w:rPr>
          <w:rFonts w:ascii="Arial" w:hAnsi="Arial" w:cs="Arial"/>
          <w:color w:val="000000"/>
          <w:sz w:val="16"/>
        </w:rPr>
        <w:t>2</w:t>
      </w:r>
      <w:r w:rsidRPr="00A77F33">
        <w:rPr>
          <w:rFonts w:ascii="Arial" w:hAnsi="Arial" w:cs="Arial"/>
          <w:color w:val="000000"/>
          <w:sz w:val="24"/>
        </w:rPr>
        <w:t>）以及可重复性精确度数据）：</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1</w:t>
      </w:r>
      <w:r w:rsidRPr="00A77F33">
        <w:rPr>
          <w:rFonts w:ascii="Arial" w:hAnsi="Arial" w:cs="Arial"/>
          <w:color w:val="000000"/>
          <w:sz w:val="24"/>
        </w:rPr>
        <w:t>）</w:t>
      </w:r>
      <w:r w:rsidRPr="00A77F33">
        <w:rPr>
          <w:rFonts w:ascii="Arial" w:hAnsi="Arial" w:cs="Arial"/>
          <w:color w:val="000000"/>
          <w:sz w:val="24"/>
        </w:rPr>
        <w:t xml:space="preserve">  </w:t>
      </w:r>
      <w:r w:rsidRPr="00A77F33">
        <w:rPr>
          <w:rFonts w:ascii="Arial" w:hAnsi="Arial" w:cs="Arial"/>
          <w:color w:val="000000"/>
          <w:sz w:val="24"/>
        </w:rPr>
        <w:t>提供既往所进行精密度研究中的可重复性精密度数据（平均值、标准差（</w:t>
      </w:r>
      <w:r w:rsidRPr="00A77F33">
        <w:rPr>
          <w:rFonts w:ascii="Arial" w:hAnsi="Arial" w:cs="Arial"/>
          <w:color w:val="000000"/>
          <w:sz w:val="24"/>
        </w:rPr>
        <w:t>SD</w:t>
      </w:r>
      <w:r w:rsidRPr="00A77F33">
        <w:rPr>
          <w:rFonts w:ascii="Arial" w:hAnsi="Arial" w:cs="Arial"/>
          <w:color w:val="000000"/>
          <w:sz w:val="24"/>
        </w:rPr>
        <w:t>）和百分变异系数（</w:t>
      </w:r>
      <w:r w:rsidRPr="00A77F33">
        <w:rPr>
          <w:rFonts w:ascii="Arial" w:hAnsi="Arial" w:cs="Arial"/>
          <w:color w:val="000000"/>
          <w:sz w:val="24"/>
        </w:rPr>
        <w:t>%CV</w:t>
      </w:r>
      <w:r w:rsidRPr="00A77F33">
        <w:rPr>
          <w:rFonts w:ascii="Arial" w:hAnsi="Arial" w:cs="Arial"/>
          <w:color w:val="000000"/>
          <w:sz w:val="24"/>
        </w:rPr>
        <w:t>））。</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2</w:t>
      </w:r>
      <w:r w:rsidRPr="00A77F33">
        <w:rPr>
          <w:rFonts w:ascii="Arial" w:hAnsi="Arial" w:cs="Arial"/>
          <w:color w:val="000000"/>
          <w:sz w:val="24"/>
        </w:rPr>
        <w:t>）</w:t>
      </w:r>
      <w:r w:rsidRPr="00A77F33">
        <w:rPr>
          <w:rFonts w:ascii="Arial" w:hAnsi="Arial" w:cs="Arial"/>
          <w:color w:val="000000"/>
          <w:sz w:val="24"/>
        </w:rPr>
        <w:t xml:space="preserve">  </w:t>
      </w:r>
      <w:r w:rsidRPr="00A77F33">
        <w:rPr>
          <w:rFonts w:ascii="Arial" w:hAnsi="Arial" w:cs="Arial"/>
          <w:color w:val="000000"/>
          <w:sz w:val="24"/>
        </w:rPr>
        <w:t>考虑</w:t>
      </w:r>
      <w:r w:rsidRPr="00A77F33">
        <w:rPr>
          <w:rFonts w:ascii="Arial" w:hAnsi="Arial" w:cs="Arial"/>
          <w:color w:val="000000"/>
          <w:sz w:val="24"/>
        </w:rPr>
        <w:t>2</w:t>
      </w:r>
      <w:r w:rsidRPr="00A77F33">
        <w:rPr>
          <w:rFonts w:ascii="Arial" w:hAnsi="Arial" w:cs="Arial"/>
          <w:color w:val="000000"/>
          <w:sz w:val="24"/>
        </w:rPr>
        <w:t>种分析物的组合，值为</w:t>
      </w:r>
      <w:r w:rsidRPr="00A77F33">
        <w:rPr>
          <w:rFonts w:ascii="Arial" w:hAnsi="Arial" w:cs="Arial"/>
          <w:color w:val="000000"/>
          <w:sz w:val="24"/>
        </w:rPr>
        <w:t>X</w:t>
      </w:r>
      <w:r w:rsidRPr="00A77F33">
        <w:rPr>
          <w:rFonts w:ascii="Arial" w:hAnsi="Arial" w:cs="Arial"/>
          <w:color w:val="000000"/>
          <w:sz w:val="16"/>
        </w:rPr>
        <w:t>1</w:t>
      </w:r>
      <w:r w:rsidRPr="00A77F33">
        <w:rPr>
          <w:rFonts w:ascii="Arial" w:hAnsi="Arial" w:cs="Arial"/>
          <w:color w:val="000000"/>
          <w:sz w:val="24"/>
        </w:rPr>
        <w:t>=U</w:t>
      </w:r>
      <w:r w:rsidRPr="00A77F33">
        <w:rPr>
          <w:rFonts w:ascii="Arial" w:hAnsi="Arial" w:cs="Arial"/>
          <w:color w:val="000000"/>
          <w:sz w:val="24"/>
        </w:rPr>
        <w:t>和</w:t>
      </w:r>
      <w:r w:rsidRPr="00A77F33">
        <w:rPr>
          <w:rFonts w:ascii="Arial" w:hAnsi="Arial" w:cs="Arial"/>
          <w:color w:val="000000"/>
          <w:sz w:val="24"/>
        </w:rPr>
        <w:t>X</w:t>
      </w:r>
      <w:r w:rsidRPr="00A77F33">
        <w:rPr>
          <w:rFonts w:ascii="Arial" w:hAnsi="Arial" w:cs="Arial"/>
          <w:color w:val="000000"/>
          <w:sz w:val="16"/>
        </w:rPr>
        <w:t>2</w:t>
      </w:r>
      <w:r w:rsidRPr="00A77F33">
        <w:rPr>
          <w:rFonts w:ascii="Arial" w:hAnsi="Arial" w:cs="Arial"/>
          <w:color w:val="000000"/>
          <w:sz w:val="24"/>
        </w:rPr>
        <w:t>=V</w:t>
      </w:r>
      <w:r w:rsidRPr="00A77F33">
        <w:rPr>
          <w:rFonts w:ascii="Arial" w:hAnsi="Arial" w:cs="Arial"/>
          <w:color w:val="000000"/>
          <w:sz w:val="24"/>
        </w:rPr>
        <w:t>。使用可重复性精密度特征，获取</w:t>
      </w:r>
      <w:r w:rsidRPr="00A77F33">
        <w:rPr>
          <w:rFonts w:ascii="Arial" w:hAnsi="Arial" w:cs="Arial"/>
          <w:color w:val="000000"/>
          <w:sz w:val="24"/>
        </w:rPr>
        <w:t>X1=U</w:t>
      </w:r>
      <w:r w:rsidRPr="00A77F33">
        <w:rPr>
          <w:rFonts w:ascii="Arial" w:hAnsi="Arial" w:cs="Arial"/>
          <w:color w:val="000000"/>
          <w:sz w:val="24"/>
        </w:rPr>
        <w:t>的</w:t>
      </w:r>
      <w:r w:rsidRPr="00A77F33">
        <w:rPr>
          <w:rFonts w:ascii="Arial" w:hAnsi="Arial" w:cs="Arial"/>
          <w:color w:val="000000"/>
          <w:sz w:val="24"/>
        </w:rPr>
        <w:t>SD1</w:t>
      </w:r>
      <w:r w:rsidRPr="00A77F33">
        <w:rPr>
          <w:rFonts w:ascii="Arial" w:hAnsi="Arial" w:cs="Arial"/>
          <w:color w:val="000000"/>
          <w:sz w:val="24"/>
        </w:rPr>
        <w:t>（</w:t>
      </w:r>
      <w:r w:rsidRPr="00A77F33">
        <w:rPr>
          <w:rFonts w:ascii="Arial" w:hAnsi="Arial" w:cs="Arial"/>
          <w:color w:val="000000"/>
          <w:sz w:val="24"/>
        </w:rPr>
        <w:t>U</w:t>
      </w:r>
      <w:r w:rsidRPr="00A77F33">
        <w:rPr>
          <w:rFonts w:ascii="Arial" w:hAnsi="Arial" w:cs="Arial"/>
          <w:color w:val="000000"/>
          <w:sz w:val="24"/>
        </w:rPr>
        <w:t>）和</w:t>
      </w:r>
      <w:r w:rsidRPr="00A77F33">
        <w:rPr>
          <w:rFonts w:ascii="Arial" w:hAnsi="Arial" w:cs="Arial"/>
          <w:color w:val="000000"/>
          <w:sz w:val="24"/>
        </w:rPr>
        <w:t>X2=V</w:t>
      </w:r>
      <w:r w:rsidRPr="00A77F33">
        <w:rPr>
          <w:rFonts w:ascii="Arial" w:hAnsi="Arial" w:cs="Arial"/>
          <w:color w:val="000000"/>
          <w:sz w:val="24"/>
        </w:rPr>
        <w:t>的</w:t>
      </w:r>
      <w:r w:rsidRPr="00A77F33">
        <w:rPr>
          <w:rFonts w:ascii="Arial" w:hAnsi="Arial" w:cs="Arial"/>
          <w:color w:val="000000"/>
          <w:sz w:val="24"/>
        </w:rPr>
        <w:t>SD2</w:t>
      </w:r>
      <w:r w:rsidRPr="00A77F33">
        <w:rPr>
          <w:rFonts w:ascii="Arial" w:hAnsi="Arial" w:cs="Arial"/>
          <w:color w:val="000000"/>
          <w:sz w:val="24"/>
        </w:rPr>
        <w:t>（</w:t>
      </w:r>
      <w:r w:rsidRPr="00A77F33">
        <w:rPr>
          <w:rFonts w:ascii="Arial" w:hAnsi="Arial" w:cs="Arial"/>
          <w:color w:val="000000"/>
          <w:sz w:val="24"/>
        </w:rPr>
        <w:t>V</w:t>
      </w:r>
      <w:r w:rsidRPr="00A77F33">
        <w:rPr>
          <w:rFonts w:ascii="Arial" w:hAnsi="Arial" w:cs="Arial"/>
          <w:color w:val="000000"/>
          <w:sz w:val="24"/>
        </w:rPr>
        <w:t>）。</w:t>
      </w:r>
      <w:r w:rsidRPr="00A77F33">
        <w:rPr>
          <w:rFonts w:ascii="Arial" w:hAnsi="Arial" w:cs="Arial"/>
          <w:color w:val="000000"/>
          <w:sz w:val="24"/>
        </w:rPr>
        <w:t xml:space="preserve"> </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3</w:t>
      </w:r>
      <w:r w:rsidRPr="00A77F33">
        <w:rPr>
          <w:rFonts w:ascii="Arial" w:hAnsi="Arial" w:cs="Arial"/>
          <w:color w:val="000000"/>
          <w:sz w:val="24"/>
        </w:rPr>
        <w:t>）</w:t>
      </w:r>
      <w:r w:rsidRPr="00A77F33">
        <w:rPr>
          <w:rFonts w:ascii="Arial" w:hAnsi="Arial" w:cs="Arial"/>
          <w:color w:val="000000"/>
          <w:sz w:val="24"/>
        </w:rPr>
        <w:t xml:space="preserve">  </w:t>
      </w:r>
      <w:r w:rsidRPr="00A77F33">
        <w:rPr>
          <w:rFonts w:ascii="Arial" w:hAnsi="Arial" w:cs="Arial"/>
          <w:color w:val="000000"/>
          <w:sz w:val="24"/>
        </w:rPr>
        <w:t>使用</w:t>
      </w:r>
      <w:r w:rsidRPr="00A77F33">
        <w:rPr>
          <w:rFonts w:ascii="Arial" w:hAnsi="Arial" w:cs="Arial"/>
          <w:color w:val="000000"/>
          <w:sz w:val="24"/>
        </w:rPr>
        <w:t>U</w:t>
      </w:r>
      <w:r w:rsidRPr="00A77F33">
        <w:rPr>
          <w:rFonts w:ascii="Arial" w:hAnsi="Arial" w:cs="Arial"/>
          <w:color w:val="000000"/>
          <w:sz w:val="24"/>
        </w:rPr>
        <w:t>的平均值和标准差</w:t>
      </w:r>
      <w:r w:rsidRPr="00A77F33">
        <w:rPr>
          <w:rFonts w:ascii="Arial" w:hAnsi="Arial" w:cs="Arial"/>
          <w:color w:val="000000"/>
          <w:sz w:val="24"/>
        </w:rPr>
        <w:t>SD1</w:t>
      </w:r>
      <w:r w:rsidRPr="00A77F33">
        <w:rPr>
          <w:rFonts w:ascii="Arial" w:hAnsi="Arial" w:cs="Arial"/>
          <w:color w:val="000000"/>
          <w:sz w:val="24"/>
        </w:rPr>
        <w:t>（</w:t>
      </w:r>
      <w:r w:rsidRPr="00A77F33">
        <w:rPr>
          <w:rFonts w:ascii="Arial" w:hAnsi="Arial" w:cs="Arial"/>
          <w:color w:val="000000"/>
          <w:sz w:val="24"/>
        </w:rPr>
        <w:t>U</w:t>
      </w:r>
      <w:r w:rsidRPr="00A77F33">
        <w:rPr>
          <w:rFonts w:ascii="Arial" w:hAnsi="Arial" w:cs="Arial"/>
          <w:color w:val="000000"/>
          <w:sz w:val="24"/>
        </w:rPr>
        <w:t>）的正态分布生成</w:t>
      </w:r>
      <w:r w:rsidRPr="00A77F33">
        <w:rPr>
          <w:rFonts w:ascii="Arial" w:hAnsi="Arial" w:cs="Arial"/>
          <w:color w:val="000000"/>
          <w:sz w:val="24"/>
        </w:rPr>
        <w:t>X1*</w:t>
      </w:r>
      <w:r w:rsidRPr="00A77F33">
        <w:rPr>
          <w:rFonts w:ascii="Arial" w:hAnsi="Arial" w:cs="Arial"/>
          <w:color w:val="000000"/>
          <w:sz w:val="24"/>
        </w:rPr>
        <w:t>，使用</w:t>
      </w:r>
      <w:r w:rsidRPr="00A77F33">
        <w:rPr>
          <w:rFonts w:ascii="Arial" w:hAnsi="Arial" w:cs="Arial"/>
          <w:color w:val="000000"/>
          <w:sz w:val="24"/>
        </w:rPr>
        <w:t>V</w:t>
      </w:r>
      <w:r w:rsidRPr="00A77F33">
        <w:rPr>
          <w:rFonts w:ascii="Arial" w:hAnsi="Arial" w:cs="Arial"/>
          <w:color w:val="000000"/>
          <w:sz w:val="24"/>
        </w:rPr>
        <w:t>的平均值和标准差</w:t>
      </w:r>
      <w:r w:rsidRPr="00A77F33">
        <w:rPr>
          <w:rFonts w:ascii="Arial" w:hAnsi="Arial" w:cs="Arial"/>
          <w:color w:val="000000"/>
          <w:sz w:val="24"/>
        </w:rPr>
        <w:t>SD2</w:t>
      </w:r>
      <w:r w:rsidRPr="00A77F33">
        <w:rPr>
          <w:rFonts w:ascii="Arial" w:hAnsi="Arial" w:cs="Arial"/>
          <w:color w:val="000000"/>
          <w:sz w:val="24"/>
        </w:rPr>
        <w:t>（</w:t>
      </w:r>
      <w:r w:rsidRPr="00A77F33">
        <w:rPr>
          <w:rFonts w:ascii="Arial" w:hAnsi="Arial" w:cs="Arial"/>
          <w:color w:val="000000"/>
          <w:sz w:val="24"/>
        </w:rPr>
        <w:t>V</w:t>
      </w:r>
      <w:r w:rsidRPr="00A77F33">
        <w:rPr>
          <w:rFonts w:ascii="Arial" w:hAnsi="Arial" w:cs="Arial"/>
          <w:color w:val="000000"/>
          <w:sz w:val="24"/>
        </w:rPr>
        <w:t>）的正态分布生成</w:t>
      </w:r>
      <w:r w:rsidRPr="00A77F33">
        <w:rPr>
          <w:rFonts w:ascii="Arial" w:hAnsi="Arial" w:cs="Arial"/>
          <w:color w:val="000000"/>
          <w:sz w:val="24"/>
        </w:rPr>
        <w:t>X2*</w:t>
      </w:r>
      <w:r w:rsidRPr="00A77F33">
        <w:rPr>
          <w:rFonts w:ascii="Arial" w:hAnsi="Arial" w:cs="Arial"/>
          <w:color w:val="000000"/>
          <w:sz w:val="24"/>
        </w:rPr>
        <w:t>。计算评分</w:t>
      </w:r>
      <w:r w:rsidRPr="00A77F33">
        <w:rPr>
          <w:rFonts w:ascii="Arial" w:hAnsi="Arial" w:cs="Arial"/>
          <w:color w:val="000000"/>
          <w:sz w:val="24"/>
        </w:rPr>
        <w:t>*=F</w:t>
      </w:r>
      <w:r w:rsidRPr="00A77F33">
        <w:rPr>
          <w:rFonts w:ascii="Arial" w:hAnsi="Arial" w:cs="Arial"/>
          <w:color w:val="000000"/>
          <w:sz w:val="24"/>
        </w:rPr>
        <w:t>（</w:t>
      </w:r>
      <w:r w:rsidRPr="00A77F33">
        <w:rPr>
          <w:rFonts w:ascii="Arial" w:hAnsi="Arial" w:cs="Arial"/>
          <w:color w:val="000000"/>
          <w:sz w:val="24"/>
        </w:rPr>
        <w:t>X</w:t>
      </w:r>
      <w:r w:rsidRPr="00A77F33">
        <w:rPr>
          <w:rFonts w:ascii="Arial" w:hAnsi="Arial" w:cs="Arial"/>
          <w:color w:val="000000"/>
          <w:sz w:val="16"/>
        </w:rPr>
        <w:t>1</w:t>
      </w:r>
      <w:r w:rsidRPr="00A77F33">
        <w:rPr>
          <w:rFonts w:ascii="Arial" w:hAnsi="Arial" w:cs="Arial"/>
          <w:color w:val="000000"/>
          <w:sz w:val="24"/>
        </w:rPr>
        <w:t>*</w:t>
      </w:r>
      <w:r w:rsidRPr="00A77F33">
        <w:rPr>
          <w:rFonts w:ascii="Arial" w:hAnsi="Arial" w:cs="Arial"/>
          <w:color w:val="000000"/>
          <w:sz w:val="24"/>
        </w:rPr>
        <w:t>，</w:t>
      </w:r>
      <w:r w:rsidRPr="00A77F33">
        <w:rPr>
          <w:rFonts w:ascii="Arial" w:hAnsi="Arial" w:cs="Arial"/>
          <w:color w:val="000000"/>
          <w:sz w:val="24"/>
        </w:rPr>
        <w:t>X</w:t>
      </w:r>
      <w:r w:rsidRPr="00A77F33">
        <w:rPr>
          <w:rFonts w:ascii="Arial" w:hAnsi="Arial" w:cs="Arial"/>
          <w:color w:val="000000"/>
          <w:sz w:val="16"/>
        </w:rPr>
        <w:t>2</w:t>
      </w:r>
      <w:r w:rsidRPr="00A77F33">
        <w:rPr>
          <w:rFonts w:ascii="Arial" w:hAnsi="Arial" w:cs="Arial"/>
          <w:color w:val="000000"/>
          <w:sz w:val="24"/>
        </w:rPr>
        <w:t>*</w:t>
      </w:r>
      <w:r w:rsidRPr="00A77F33">
        <w:rPr>
          <w:rFonts w:ascii="Arial" w:hAnsi="Arial" w:cs="Arial"/>
          <w:color w:val="000000"/>
          <w:sz w:val="24"/>
        </w:rPr>
        <w:t>）。</w:t>
      </w:r>
      <w:r w:rsidRPr="00A77F33">
        <w:rPr>
          <w:rFonts w:ascii="Arial" w:hAnsi="Arial" w:cs="Arial"/>
        </w:rPr>
        <w:t>执行本步骤</w:t>
      </w:r>
      <w:r w:rsidRPr="00A77F33">
        <w:rPr>
          <w:rFonts w:ascii="Arial" w:hAnsi="Arial" w:cs="Arial"/>
        </w:rPr>
        <w:t>K</w:t>
      </w:r>
      <w:r w:rsidRPr="00A77F33">
        <w:rPr>
          <w:rFonts w:ascii="Arial" w:hAnsi="Arial" w:cs="Arial"/>
        </w:rPr>
        <w:t>次（例如，</w:t>
      </w:r>
      <w:r w:rsidRPr="00A77F33">
        <w:rPr>
          <w:rFonts w:ascii="Arial" w:hAnsi="Arial" w:cs="Arial"/>
        </w:rPr>
        <w:t>100</w:t>
      </w:r>
      <w:r w:rsidRPr="00A77F33">
        <w:rPr>
          <w:rFonts w:ascii="Arial" w:hAnsi="Arial" w:cs="Arial"/>
        </w:rPr>
        <w:t>）后，计算</w:t>
      </w:r>
      <w:r w:rsidRPr="00A77F33">
        <w:rPr>
          <w:rFonts w:ascii="Arial" w:hAnsi="Arial" w:cs="Arial"/>
        </w:rPr>
        <w:t>K</w:t>
      </w:r>
      <w:r w:rsidRPr="00A77F33">
        <w:rPr>
          <w:rFonts w:ascii="Arial" w:hAnsi="Arial" w:cs="Arial"/>
        </w:rPr>
        <w:t>测量值的评分平均值</w:t>
      </w:r>
      <w:r w:rsidRPr="00A77F33">
        <w:rPr>
          <w:rFonts w:ascii="Arial" w:hAnsi="Arial" w:cs="Arial"/>
        </w:rPr>
        <w:t>Score*mean</w:t>
      </w:r>
      <w:r w:rsidRPr="00A77F33">
        <w:rPr>
          <w:rFonts w:ascii="Arial" w:hAnsi="Arial" w:cs="Arial"/>
        </w:rPr>
        <w:t>（评分</w:t>
      </w:r>
      <w:r w:rsidRPr="00A77F33">
        <w:rPr>
          <w:rFonts w:ascii="Arial" w:hAnsi="Arial" w:cs="Arial"/>
        </w:rPr>
        <w:t>*</w:t>
      </w:r>
      <w:r w:rsidRPr="00A77F33">
        <w:rPr>
          <w:rFonts w:ascii="Arial" w:hAnsi="Arial" w:cs="Arial"/>
        </w:rPr>
        <w:t>平均值）（对应于</w:t>
      </w:r>
      <w:r w:rsidRPr="00A77F33">
        <w:rPr>
          <w:rFonts w:ascii="Arial" w:hAnsi="Arial" w:cs="Arial"/>
        </w:rPr>
        <w:t>X1=U</w:t>
      </w:r>
      <w:r w:rsidRPr="00A77F33">
        <w:rPr>
          <w:rFonts w:ascii="Arial" w:hAnsi="Arial" w:cs="Arial"/>
        </w:rPr>
        <w:t>和</w:t>
      </w:r>
      <w:r w:rsidRPr="00A77F33">
        <w:rPr>
          <w:rFonts w:ascii="Arial" w:hAnsi="Arial" w:cs="Arial"/>
        </w:rPr>
        <w:t>X2=V</w:t>
      </w:r>
      <w:r w:rsidRPr="00A77F33">
        <w:rPr>
          <w:rFonts w:ascii="Arial" w:hAnsi="Arial" w:cs="Arial"/>
        </w:rPr>
        <w:t>的评分平均值），以及</w:t>
      </w:r>
      <w:r w:rsidRPr="00A77F33">
        <w:rPr>
          <w:rFonts w:ascii="Arial" w:hAnsi="Arial" w:cs="Arial"/>
        </w:rPr>
        <w:t>K</w:t>
      </w:r>
      <w:r w:rsidRPr="00A77F33">
        <w:rPr>
          <w:rFonts w:ascii="Arial" w:hAnsi="Arial" w:cs="Arial"/>
        </w:rPr>
        <w:t>评分测量值的</w:t>
      </w:r>
      <w:r w:rsidRPr="00A77F33">
        <w:rPr>
          <w:rFonts w:ascii="Arial" w:hAnsi="Arial" w:cs="Arial"/>
          <w:color w:val="000000"/>
          <w:sz w:val="24"/>
        </w:rPr>
        <w:t>标准差</w:t>
      </w:r>
      <w:r w:rsidRPr="00A77F33">
        <w:rPr>
          <w:rFonts w:ascii="Arial" w:hAnsi="Arial" w:cs="Arial"/>
          <w:color w:val="000000"/>
          <w:sz w:val="24"/>
        </w:rPr>
        <w:t>SD</w:t>
      </w:r>
      <w:r w:rsidRPr="00A77F33">
        <w:rPr>
          <w:rFonts w:ascii="Arial" w:hAnsi="Arial" w:cs="Arial"/>
          <w:color w:val="000000"/>
          <w:sz w:val="24"/>
        </w:rPr>
        <w:t>和</w:t>
      </w:r>
      <w:r w:rsidRPr="00A77F33">
        <w:rPr>
          <w:rFonts w:ascii="Arial" w:hAnsi="Arial" w:cs="Arial"/>
          <w:color w:val="000000"/>
          <w:sz w:val="24"/>
        </w:rPr>
        <w:t>%CV</w:t>
      </w:r>
      <w:r w:rsidRPr="00A77F33">
        <w:rPr>
          <w:rFonts w:ascii="Arial" w:hAnsi="Arial" w:cs="Arial"/>
          <w:color w:val="000000"/>
          <w:sz w:val="24"/>
        </w:rPr>
        <w:t>。</w:t>
      </w:r>
    </w:p>
    <w:p w:rsidR="00D836D6" w:rsidRPr="00A77F33" w:rsidRDefault="00D836D6" w:rsidP="00D836D6">
      <w:pPr>
        <w:widowControl w:val="0"/>
        <w:autoSpaceDE w:val="0"/>
        <w:autoSpaceDN w:val="0"/>
        <w:snapToGrid w:val="0"/>
        <w:spacing w:before="0" w:after="0" w:line="300" w:lineRule="auto"/>
        <w:rPr>
          <w:rFonts w:ascii="Arial" w:hAnsi="Arial" w:cs="Arial"/>
        </w:rPr>
      </w:pPr>
      <w:r w:rsidRPr="00A77F33">
        <w:rPr>
          <w:rFonts w:ascii="Arial" w:hAnsi="Arial" w:cs="Arial"/>
          <w:color w:val="000000"/>
          <w:sz w:val="24"/>
        </w:rPr>
        <w:t>4</w:t>
      </w:r>
      <w:r w:rsidRPr="00A77F33">
        <w:rPr>
          <w:rFonts w:ascii="Arial" w:hAnsi="Arial" w:cs="Arial"/>
          <w:color w:val="000000"/>
          <w:sz w:val="24"/>
        </w:rPr>
        <w:t>）</w:t>
      </w:r>
      <w:r w:rsidRPr="00A77F33">
        <w:rPr>
          <w:rFonts w:ascii="Arial" w:hAnsi="Arial" w:cs="Arial"/>
          <w:color w:val="000000"/>
          <w:sz w:val="24"/>
        </w:rPr>
        <w:t xml:space="preserve">  </w:t>
      </w:r>
      <w:r w:rsidRPr="00A77F33">
        <w:rPr>
          <w:rFonts w:ascii="Arial" w:hAnsi="Arial" w:cs="Arial"/>
          <w:color w:val="000000"/>
          <w:sz w:val="24"/>
        </w:rPr>
        <w:t>提供评分的可重复性精密度特征：来自所有可能</w:t>
      </w:r>
      <w:r w:rsidRPr="00A77F33">
        <w:rPr>
          <w:rFonts w:ascii="Arial" w:hAnsi="Arial" w:cs="Arial"/>
          <w:color w:val="000000"/>
          <w:sz w:val="24"/>
        </w:rPr>
        <w:t>U</w:t>
      </w:r>
      <w:r w:rsidRPr="00A77F33">
        <w:rPr>
          <w:rFonts w:ascii="Arial" w:hAnsi="Arial" w:cs="Arial"/>
          <w:color w:val="000000"/>
          <w:sz w:val="24"/>
        </w:rPr>
        <w:t>和</w:t>
      </w:r>
      <w:r w:rsidRPr="00A77F33">
        <w:rPr>
          <w:rFonts w:ascii="Arial" w:hAnsi="Arial" w:cs="Arial"/>
          <w:color w:val="000000"/>
          <w:sz w:val="24"/>
        </w:rPr>
        <w:t>V</w:t>
      </w:r>
      <w:r w:rsidRPr="00A77F33">
        <w:rPr>
          <w:rFonts w:ascii="Arial" w:hAnsi="Arial" w:cs="Arial"/>
          <w:color w:val="000000"/>
          <w:sz w:val="24"/>
        </w:rPr>
        <w:t>组合且精密度特征可用的既往步骤中的平均评分值</w:t>
      </w:r>
      <w:r w:rsidRPr="00A77F33">
        <w:rPr>
          <w:rFonts w:ascii="Arial" w:hAnsi="Arial" w:cs="Arial"/>
          <w:color w:val="000000"/>
          <w:sz w:val="24"/>
        </w:rPr>
        <w:t>Score*</w:t>
      </w:r>
      <w:r w:rsidRPr="00A77F33">
        <w:rPr>
          <w:rFonts w:ascii="Arial" w:hAnsi="Arial" w:cs="Arial"/>
          <w:color w:val="000000"/>
          <w:sz w:val="16"/>
        </w:rPr>
        <w:t>mean</w:t>
      </w:r>
      <w:r w:rsidRPr="00A77F33">
        <w:rPr>
          <w:rFonts w:ascii="Arial" w:hAnsi="Arial" w:cs="Arial"/>
          <w:color w:val="000000"/>
          <w:sz w:val="24"/>
        </w:rPr>
        <w:t>和</w:t>
      </w:r>
      <w:r w:rsidRPr="00A77F33">
        <w:rPr>
          <w:rFonts w:ascii="Arial" w:hAnsi="Arial" w:cs="Arial"/>
          <w:color w:val="000000"/>
          <w:sz w:val="24"/>
        </w:rPr>
        <w:t>SD</w:t>
      </w:r>
      <w:r w:rsidRPr="00A77F33">
        <w:rPr>
          <w:rFonts w:ascii="Arial" w:hAnsi="Arial" w:cs="Arial"/>
          <w:color w:val="000000"/>
          <w:sz w:val="24"/>
        </w:rPr>
        <w:t>及</w:t>
      </w:r>
      <w:r w:rsidRPr="00A77F33">
        <w:rPr>
          <w:rFonts w:ascii="Arial" w:hAnsi="Arial" w:cs="Arial"/>
          <w:color w:val="000000"/>
          <w:sz w:val="24"/>
        </w:rPr>
        <w:t>%CV</w:t>
      </w:r>
      <w:r w:rsidRPr="00A77F33">
        <w:rPr>
          <w:rFonts w:ascii="Arial" w:hAnsi="Arial" w:cs="Arial"/>
          <w:color w:val="000000"/>
          <w:sz w:val="24"/>
        </w:rPr>
        <w:t>。</w:t>
      </w:r>
      <w:r w:rsidRPr="00A77F33">
        <w:rPr>
          <w:rFonts w:ascii="Arial" w:hAnsi="Arial" w:cs="Arial"/>
        </w:rPr>
        <w:t>可重复性精密度特征应以表格形式（</w:t>
      </w:r>
      <w:r w:rsidRPr="00A77F33">
        <w:rPr>
          <w:rFonts w:ascii="Arial" w:hAnsi="Arial" w:cs="Arial"/>
        </w:rPr>
        <w:t>EXCEL</w:t>
      </w:r>
      <w:r w:rsidRPr="00A77F33">
        <w:rPr>
          <w:rFonts w:ascii="Arial" w:hAnsi="Arial" w:cs="Arial"/>
        </w:rPr>
        <w:t>）提供，并以图表表示（</w:t>
      </w:r>
      <w:r w:rsidRPr="00A77F33">
        <w:rPr>
          <w:rFonts w:ascii="Arial" w:hAnsi="Arial" w:cs="Arial"/>
        </w:rPr>
        <w:t>X</w:t>
      </w:r>
      <w:r w:rsidRPr="00A77F33">
        <w:rPr>
          <w:rFonts w:ascii="Arial" w:hAnsi="Arial" w:cs="Arial"/>
        </w:rPr>
        <w:t>轴为平均值</w:t>
      </w:r>
      <w:r w:rsidRPr="00A77F33">
        <w:rPr>
          <w:rFonts w:ascii="Arial" w:hAnsi="Arial" w:cs="Arial"/>
        </w:rPr>
        <w:t>Score*mean</w:t>
      </w:r>
      <w:r w:rsidRPr="00A77F33">
        <w:rPr>
          <w:rFonts w:ascii="Arial" w:hAnsi="Arial" w:cs="Arial"/>
        </w:rPr>
        <w:t>，</w:t>
      </w:r>
      <w:r w:rsidRPr="00A77F33">
        <w:rPr>
          <w:rFonts w:ascii="Arial" w:hAnsi="Arial" w:cs="Arial"/>
        </w:rPr>
        <w:t>Y</w:t>
      </w:r>
      <w:r w:rsidRPr="00A77F33">
        <w:rPr>
          <w:rFonts w:ascii="Arial" w:hAnsi="Arial" w:cs="Arial"/>
        </w:rPr>
        <w:t>轴为对应的</w:t>
      </w:r>
      <w:r w:rsidRPr="00A77F33">
        <w:rPr>
          <w:rFonts w:ascii="Arial" w:hAnsi="Arial" w:cs="Arial"/>
        </w:rPr>
        <w:t>%CV</w:t>
      </w:r>
      <w:r w:rsidRPr="00A77F33">
        <w:rPr>
          <w:rFonts w:ascii="Arial" w:hAnsi="Arial" w:cs="Arial"/>
        </w:rPr>
        <w:t>）。</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使用单独分析物的实验室内精密度特征，对实验室内精密度特征进行相似的统计学</w:t>
      </w:r>
      <w:r w:rsidRPr="00A77F33">
        <w:rPr>
          <w:rFonts w:ascii="Arial" w:hAnsi="Arial" w:cs="Arial"/>
          <w:color w:val="000000"/>
          <w:sz w:val="24"/>
        </w:rPr>
        <w:t>m</w:t>
      </w:r>
      <w:r w:rsidRPr="00A77F33">
        <w:rPr>
          <w:rFonts w:ascii="Arial" w:hAnsi="Arial" w:cs="Arial"/>
          <w:color w:val="000000"/>
          <w:sz w:val="24"/>
        </w:rPr>
        <w:t>模拟，获得</w:t>
      </w:r>
      <w:r w:rsidRPr="00A77F33">
        <w:rPr>
          <w:rFonts w:ascii="Arial" w:hAnsi="Arial" w:cs="Arial"/>
          <w:color w:val="000000"/>
          <w:sz w:val="24"/>
        </w:rPr>
        <w:t>Score</w:t>
      </w:r>
      <w:r w:rsidRPr="00A77F33">
        <w:rPr>
          <w:rFonts w:ascii="Arial" w:hAnsi="Arial" w:cs="Arial"/>
          <w:color w:val="000000"/>
          <w:sz w:val="24"/>
        </w:rPr>
        <w:t>（评分）。</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5" w:name="_Toc479613607"/>
      <w:r w:rsidRPr="00A77F33">
        <w:rPr>
          <w:rFonts w:ascii="Arial" w:hAnsi="Arial" w:cs="Arial"/>
          <w:color w:val="000000"/>
          <w:sz w:val="24"/>
        </w:rPr>
        <w:t>C.</w:t>
      </w:r>
      <w:r w:rsidR="00362700">
        <w:rPr>
          <w:rFonts w:ascii="Arial" w:hAnsi="Arial" w:cs="Arial"/>
        </w:rPr>
        <w:t xml:space="preserve"> </w:t>
      </w:r>
      <w:r w:rsidRPr="00362700">
        <w:rPr>
          <w:rFonts w:ascii="Arial" w:hAnsi="Arial" w:cs="Arial"/>
          <w:color w:val="000000"/>
          <w:sz w:val="24"/>
          <w:u w:val="single"/>
        </w:rPr>
        <w:t>单独分析物的线性度</w:t>
      </w:r>
      <w:bookmarkEnd w:id="15"/>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每种单独分析物的线性</w:t>
      </w:r>
      <w:proofErr w:type="gramStart"/>
      <w:r w:rsidRPr="00A77F33">
        <w:rPr>
          <w:rFonts w:ascii="Arial" w:hAnsi="Arial" w:cs="Arial"/>
          <w:color w:val="000000"/>
          <w:sz w:val="24"/>
        </w:rPr>
        <w:t>度证明</w:t>
      </w:r>
      <w:proofErr w:type="gramEnd"/>
      <w:r w:rsidRPr="00A77F33">
        <w:rPr>
          <w:rFonts w:ascii="Arial" w:hAnsi="Arial" w:cs="Arial"/>
          <w:color w:val="000000"/>
          <w:sz w:val="24"/>
        </w:rPr>
        <w:t>基于整合进算法中的测量范围确定。对于使用单独免疫分析的测试评分系统、延伸至超过已认证</w:t>
      </w:r>
      <w:r w:rsidRPr="00A77F33">
        <w:rPr>
          <w:rFonts w:ascii="Arial" w:hAnsi="Arial" w:cs="Arial"/>
          <w:color w:val="000000"/>
          <w:sz w:val="24"/>
        </w:rPr>
        <w:t>/</w:t>
      </w:r>
      <w:r w:rsidRPr="00A77F33">
        <w:rPr>
          <w:rFonts w:ascii="Arial" w:hAnsi="Arial" w:cs="Arial"/>
          <w:color w:val="000000"/>
          <w:sz w:val="24"/>
        </w:rPr>
        <w:t>已批准分析物测试范围的测量范围要求，贵公司应提供一份新的线性度证明。未认证</w:t>
      </w:r>
      <w:r w:rsidRPr="00A77F33">
        <w:rPr>
          <w:rFonts w:ascii="Arial" w:hAnsi="Arial" w:cs="Arial"/>
          <w:color w:val="000000"/>
          <w:sz w:val="24"/>
        </w:rPr>
        <w:t>/</w:t>
      </w:r>
      <w:r w:rsidRPr="00A77F33">
        <w:rPr>
          <w:rFonts w:ascii="Arial" w:hAnsi="Arial" w:cs="Arial"/>
          <w:color w:val="000000"/>
          <w:sz w:val="24"/>
        </w:rPr>
        <w:t>未批准测试分析物也应证明线性度。贵公司应指明，如果贵公司的患者人群中获得的值很可能落于单独分析试验的声明测量范围以下，贵公司如何控制超出范围的结果对贵公司评分的影响。我们推荐贵公司参考</w:t>
      </w:r>
      <w:r w:rsidRPr="00A77F33">
        <w:rPr>
          <w:rFonts w:ascii="Arial" w:hAnsi="Arial" w:cs="Arial"/>
          <w:color w:val="000000"/>
          <w:sz w:val="24"/>
        </w:rPr>
        <w:t>CLSI</w:t>
      </w:r>
      <w:r w:rsidRPr="00A77F33">
        <w:rPr>
          <w:rFonts w:ascii="Arial" w:hAnsi="Arial" w:cs="Arial"/>
          <w:color w:val="000000"/>
          <w:sz w:val="24"/>
        </w:rPr>
        <w:t>文件</w:t>
      </w:r>
      <w:r w:rsidRPr="00A77F33">
        <w:rPr>
          <w:rFonts w:ascii="Arial" w:hAnsi="Arial" w:cs="Arial"/>
          <w:color w:val="000000"/>
          <w:sz w:val="24"/>
        </w:rPr>
        <w:t xml:space="preserve">EP6-A </w:t>
      </w:r>
      <w:r w:rsidRPr="00A77F33">
        <w:rPr>
          <w:rFonts w:ascii="Arial" w:hAnsi="Arial" w:cs="Arial"/>
          <w:color w:val="000000"/>
          <w:sz w:val="24"/>
          <w:cs/>
        </w:rPr>
        <w:t>“</w:t>
      </w:r>
      <w:r w:rsidRPr="00A77F33">
        <w:rPr>
          <w:rFonts w:ascii="Arial" w:hAnsi="Arial" w:cs="Arial"/>
          <w:color w:val="000000"/>
          <w:sz w:val="24"/>
        </w:rPr>
        <w:t>定量测量程序的线性度评估：一种统计方法；已批准指南</w:t>
      </w:r>
      <w:r w:rsidRPr="00A77F33">
        <w:rPr>
          <w:rFonts w:ascii="Arial" w:hAnsi="Arial" w:cs="Arial"/>
          <w:color w:val="000000"/>
          <w:sz w:val="24"/>
          <w:cs/>
        </w:rPr>
        <w:t>”</w:t>
      </w:r>
      <w:r w:rsidRPr="00A77F33">
        <w:rPr>
          <w:rFonts w:ascii="Arial" w:hAnsi="Arial" w:cs="Arial"/>
          <w:color w:val="000000"/>
          <w:sz w:val="24"/>
        </w:rPr>
        <w:t>，以获取关于进行单独分析物线性度研究的更多信息。</w:t>
      </w:r>
    </w:p>
    <w:p w:rsidR="00D836D6" w:rsidRPr="00A77F33" w:rsidRDefault="00D836D6" w:rsidP="00D836D6">
      <w:pPr>
        <w:widowControl w:val="0"/>
        <w:autoSpaceDE w:val="0"/>
        <w:autoSpaceDN w:val="0"/>
        <w:snapToGrid w:val="0"/>
        <w:spacing w:before="0" w:after="0" w:line="300" w:lineRule="auto"/>
        <w:rPr>
          <w:rFonts w:ascii="Arial" w:hAnsi="Arial" w:cs="Arial"/>
          <w:b/>
          <w:i/>
          <w:color w:val="000000"/>
          <w:sz w:val="24"/>
        </w:rPr>
      </w:pPr>
      <w:r w:rsidRPr="00A77F33">
        <w:rPr>
          <w:rFonts w:ascii="Arial" w:hAnsi="Arial" w:cs="Arial"/>
          <w:b/>
          <w:i/>
          <w:color w:val="000000"/>
          <w:sz w:val="24"/>
        </w:rPr>
        <w:t>评分值范围</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根据单独分析物的测量范围，提供关于测试评分系统数值评分值的信息。如果，除提供基于临界点定性测试评分结果外，贵公司还计划报告测试评分的数值，数据应证明测试评分系统的高数值与恶性肿瘤可能性的逐步升高或逐步降低相关。</w:t>
      </w: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6" w:name="_Toc479613608"/>
      <w:r w:rsidRPr="00A77F33">
        <w:rPr>
          <w:rFonts w:ascii="Arial" w:hAnsi="Arial" w:cs="Arial"/>
          <w:color w:val="000000"/>
          <w:sz w:val="24"/>
        </w:rPr>
        <w:t>D.</w:t>
      </w:r>
      <w:r w:rsidR="00362700">
        <w:rPr>
          <w:rFonts w:ascii="Arial" w:hAnsi="Arial" w:cs="Arial"/>
        </w:rPr>
        <w:t xml:space="preserve"> </w:t>
      </w:r>
      <w:r w:rsidRPr="00362700">
        <w:rPr>
          <w:rFonts w:ascii="Arial" w:hAnsi="Arial" w:cs="Arial"/>
          <w:color w:val="000000"/>
          <w:sz w:val="24"/>
          <w:u w:val="single"/>
        </w:rPr>
        <w:t>低水平时的性能</w:t>
      </w:r>
      <w:bookmarkEnd w:id="16"/>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贵公司应证明任何未认证</w:t>
      </w:r>
      <w:r w:rsidRPr="00A77F33">
        <w:rPr>
          <w:rFonts w:ascii="Arial" w:hAnsi="Arial" w:cs="Arial"/>
          <w:color w:val="000000"/>
          <w:sz w:val="24"/>
        </w:rPr>
        <w:t>/</w:t>
      </w:r>
      <w:r w:rsidRPr="00A77F33">
        <w:rPr>
          <w:rFonts w:ascii="Arial" w:hAnsi="Arial" w:cs="Arial"/>
          <w:color w:val="000000"/>
          <w:sz w:val="24"/>
        </w:rPr>
        <w:t>未批准分析物测试的</w:t>
      </w:r>
      <w:r w:rsidRPr="00A77F33">
        <w:rPr>
          <w:rFonts w:ascii="Arial" w:hAnsi="Arial" w:cs="Arial"/>
          <w:color w:val="000000"/>
          <w:sz w:val="24"/>
          <w:lang w:val="en-US"/>
        </w:rPr>
        <w:t>检测</w:t>
      </w:r>
      <w:r w:rsidRPr="00A77F33">
        <w:rPr>
          <w:rFonts w:ascii="Arial" w:hAnsi="Arial" w:cs="Arial"/>
          <w:color w:val="000000"/>
          <w:sz w:val="24"/>
        </w:rPr>
        <w:t>限和定量限，以及可增加已认证</w:t>
      </w:r>
      <w:r w:rsidRPr="00A77F33">
        <w:rPr>
          <w:rFonts w:ascii="Arial" w:hAnsi="Arial" w:cs="Arial"/>
          <w:color w:val="000000"/>
          <w:sz w:val="24"/>
        </w:rPr>
        <w:t>/</w:t>
      </w:r>
      <w:r w:rsidRPr="00A77F33">
        <w:rPr>
          <w:rFonts w:ascii="Arial" w:hAnsi="Arial" w:cs="Arial"/>
          <w:color w:val="000000"/>
          <w:sz w:val="24"/>
        </w:rPr>
        <w:t>已批准分析物测试下端测量范围的任何变化的测试限和定量限。贵公司应解释如何将与</w:t>
      </w:r>
      <w:r w:rsidRPr="00A77F33">
        <w:rPr>
          <w:rFonts w:ascii="Arial" w:hAnsi="Arial" w:cs="Arial"/>
          <w:color w:val="000000"/>
          <w:sz w:val="24"/>
          <w:lang w:val="en-US"/>
        </w:rPr>
        <w:t>检测</w:t>
      </w:r>
      <w:r w:rsidRPr="00A77F33">
        <w:rPr>
          <w:rFonts w:ascii="Arial" w:hAnsi="Arial" w:cs="Arial"/>
          <w:color w:val="000000"/>
          <w:sz w:val="24"/>
        </w:rPr>
        <w:t>限和</w:t>
      </w:r>
      <w:r w:rsidRPr="00A77F33">
        <w:rPr>
          <w:rFonts w:ascii="Arial" w:hAnsi="Arial" w:cs="Arial"/>
          <w:color w:val="000000"/>
          <w:sz w:val="24"/>
        </w:rPr>
        <w:t>/</w:t>
      </w:r>
      <w:r w:rsidRPr="00A77F33">
        <w:rPr>
          <w:rFonts w:ascii="Arial" w:hAnsi="Arial" w:cs="Arial"/>
          <w:color w:val="000000"/>
          <w:sz w:val="24"/>
        </w:rPr>
        <w:t>或定量</w:t>
      </w:r>
      <w:proofErr w:type="gramStart"/>
      <w:r w:rsidRPr="00A77F33">
        <w:rPr>
          <w:rFonts w:ascii="Arial" w:hAnsi="Arial" w:cs="Arial"/>
          <w:color w:val="000000"/>
          <w:sz w:val="24"/>
        </w:rPr>
        <w:t>限相关</w:t>
      </w:r>
      <w:proofErr w:type="gramEnd"/>
      <w:r w:rsidRPr="00A77F33">
        <w:rPr>
          <w:rFonts w:ascii="Arial" w:hAnsi="Arial" w:cs="Arial"/>
          <w:color w:val="000000"/>
          <w:sz w:val="24"/>
        </w:rPr>
        <w:t>的低水平值整合进算法中，</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pPr>
        <w:spacing w:before="0" w:after="0"/>
        <w:jc w:val="left"/>
        <w:rPr>
          <w:rFonts w:ascii="Arial" w:hAnsi="Arial" w:cs="Arial"/>
        </w:rPr>
      </w:pPr>
      <w:r w:rsidRPr="00A77F33">
        <w:rPr>
          <w:rFonts w:ascii="Arial" w:hAnsi="Arial" w:cs="Arial"/>
        </w:rPr>
        <w:br w:type="page"/>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从而不会输入测量间期外的结果，且不产生测试结果。我们建议贵公司参考</w:t>
      </w:r>
      <w:r w:rsidRPr="00A77F33">
        <w:rPr>
          <w:rFonts w:ascii="Arial" w:hAnsi="Arial" w:cs="Arial"/>
          <w:color w:val="000000"/>
          <w:sz w:val="24"/>
        </w:rPr>
        <w:t>CLSI</w:t>
      </w:r>
      <w:r w:rsidRPr="00A77F33">
        <w:rPr>
          <w:rFonts w:ascii="Arial" w:hAnsi="Arial" w:cs="Arial"/>
          <w:color w:val="000000"/>
          <w:sz w:val="24"/>
        </w:rPr>
        <w:t>文件</w:t>
      </w:r>
      <w:r w:rsidRPr="00A77F33">
        <w:rPr>
          <w:rFonts w:ascii="Arial" w:hAnsi="Arial" w:cs="Arial"/>
          <w:color w:val="000000"/>
          <w:sz w:val="24"/>
        </w:rPr>
        <w:t xml:space="preserve">EP17-A </w:t>
      </w:r>
      <w:r w:rsidRPr="00A77F33">
        <w:rPr>
          <w:rFonts w:ascii="Arial" w:hAnsi="Arial" w:cs="Arial"/>
          <w:color w:val="000000"/>
          <w:sz w:val="24"/>
          <w:cs/>
        </w:rPr>
        <w:t>“</w:t>
      </w:r>
      <w:r w:rsidRPr="00A77F33">
        <w:rPr>
          <w:rFonts w:ascii="Arial" w:hAnsi="Arial" w:cs="Arial"/>
          <w:color w:val="000000"/>
          <w:sz w:val="24"/>
          <w:lang w:val="en-US"/>
        </w:rPr>
        <w:t>检测</w:t>
      </w:r>
      <w:r w:rsidRPr="00A77F33">
        <w:rPr>
          <w:rFonts w:ascii="Arial" w:hAnsi="Arial" w:cs="Arial"/>
          <w:color w:val="000000"/>
          <w:sz w:val="24"/>
        </w:rPr>
        <w:t>限和定量限测定方案；已批准指南</w:t>
      </w:r>
      <w:r w:rsidRPr="00A77F33">
        <w:rPr>
          <w:rFonts w:ascii="Arial" w:hAnsi="Arial" w:cs="Arial"/>
          <w:color w:val="000000"/>
          <w:sz w:val="24"/>
          <w:cs/>
        </w:rPr>
        <w:t>”</w:t>
      </w:r>
      <w:r w:rsidRPr="00A77F33">
        <w:rPr>
          <w:rFonts w:ascii="Arial" w:hAnsi="Arial" w:cs="Arial"/>
          <w:color w:val="000000"/>
          <w:sz w:val="24"/>
        </w:rPr>
        <w:t>获取关于对每种分析物进行</w:t>
      </w:r>
      <w:r w:rsidRPr="00A77F33">
        <w:rPr>
          <w:rFonts w:ascii="Arial" w:hAnsi="Arial" w:cs="Arial"/>
          <w:color w:val="000000"/>
          <w:sz w:val="24"/>
          <w:lang w:val="en-US"/>
        </w:rPr>
        <w:t>检测</w:t>
      </w:r>
      <w:r w:rsidRPr="00A77F33">
        <w:rPr>
          <w:rFonts w:ascii="Arial" w:hAnsi="Arial" w:cs="Arial"/>
          <w:color w:val="000000"/>
          <w:sz w:val="24"/>
        </w:rPr>
        <w:t>限和定量</w:t>
      </w:r>
      <w:proofErr w:type="gramStart"/>
      <w:r w:rsidRPr="00A77F33">
        <w:rPr>
          <w:rFonts w:ascii="Arial" w:hAnsi="Arial" w:cs="Arial"/>
          <w:color w:val="000000"/>
          <w:sz w:val="24"/>
        </w:rPr>
        <w:t>限研究</w:t>
      </w:r>
      <w:proofErr w:type="gramEnd"/>
      <w:r w:rsidRPr="00A77F33">
        <w:rPr>
          <w:rFonts w:ascii="Arial" w:hAnsi="Arial" w:cs="Arial"/>
          <w:color w:val="000000"/>
          <w:sz w:val="24"/>
        </w:rPr>
        <w:t>的更多信息。</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362700"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7" w:name="_Toc479613609"/>
      <w:r>
        <w:rPr>
          <w:rFonts w:ascii="Arial" w:hAnsi="Arial" w:cs="Arial"/>
          <w:color w:val="000000"/>
          <w:sz w:val="24"/>
        </w:rPr>
        <w:t xml:space="preserve">E. </w:t>
      </w:r>
      <w:r w:rsidR="00D836D6" w:rsidRPr="00A77F33">
        <w:rPr>
          <w:rFonts w:ascii="Arial" w:hAnsi="Arial" w:cs="Arial"/>
          <w:color w:val="000000"/>
          <w:sz w:val="24"/>
          <w:u w:val="single"/>
        </w:rPr>
        <w:t>干扰</w:t>
      </w:r>
      <w:bookmarkEnd w:id="17"/>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u w:val="single"/>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干扰贵公司测试中任何分析物的物质很可能会干扰测试结果。贵公司应指明（最好以表格形式说明所评估的浓度）是否有任何分析物会受到血红蛋白、胆红素（结合和非结合）、甘油三酯、总蛋白、嗜异性抗体（</w:t>
      </w:r>
      <w:r w:rsidRPr="00A77F33">
        <w:rPr>
          <w:rFonts w:ascii="Arial" w:hAnsi="Arial" w:cs="Arial"/>
          <w:color w:val="000000"/>
          <w:sz w:val="24"/>
        </w:rPr>
        <w:t>HAMA</w:t>
      </w:r>
      <w:r w:rsidRPr="00A77F33">
        <w:rPr>
          <w:rFonts w:ascii="Arial" w:hAnsi="Arial" w:cs="Arial"/>
          <w:color w:val="000000"/>
          <w:sz w:val="24"/>
        </w:rPr>
        <w:t>）以及类风湿因子的干扰。对于上述干扰物，贵公司应通过比较有干扰物样本和相同的无干扰物样本对总体指数的影响，以及</w:t>
      </w:r>
      <w:r w:rsidRPr="00A77F33">
        <w:rPr>
          <w:rFonts w:ascii="Arial" w:hAnsi="Arial" w:cs="Arial"/>
          <w:color w:val="000000"/>
          <w:sz w:val="24"/>
        </w:rPr>
        <w:t>95%</w:t>
      </w:r>
      <w:r w:rsidRPr="00A77F33">
        <w:rPr>
          <w:rFonts w:ascii="Arial" w:hAnsi="Arial" w:cs="Arial"/>
          <w:color w:val="000000"/>
          <w:sz w:val="24"/>
        </w:rPr>
        <w:t>置信区间，证明试验结果的百分差异。报告</w:t>
      </w:r>
      <w:proofErr w:type="gramStart"/>
      <w:r w:rsidRPr="00A77F33">
        <w:rPr>
          <w:rFonts w:ascii="Arial" w:hAnsi="Arial" w:cs="Arial"/>
          <w:color w:val="000000"/>
          <w:sz w:val="24"/>
        </w:rPr>
        <w:t>本分析</w:t>
      </w:r>
      <w:proofErr w:type="gramEnd"/>
      <w:r w:rsidRPr="00A77F33">
        <w:rPr>
          <w:rFonts w:ascii="Arial" w:hAnsi="Arial" w:cs="Arial"/>
          <w:color w:val="000000"/>
          <w:sz w:val="24"/>
        </w:rPr>
        <w:t>中每种分析物的百分差异也会有帮助。理想情况下，所评估的分析物浓度应接近测试评分系统的临床决策点。</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贵公司应指明对于贵公司测试中的分析物，是否有任何已知干扰物来源出现，如有，证明该干扰物对评分的影响。</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贵公司应证明常见药物不会干扰测试。</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8" w:name="_Toc479613610"/>
      <w:r w:rsidRPr="00A77F33">
        <w:rPr>
          <w:rFonts w:ascii="Arial" w:hAnsi="Arial" w:cs="Arial"/>
          <w:color w:val="000000"/>
          <w:sz w:val="24"/>
        </w:rPr>
        <w:t>F.</w:t>
      </w:r>
      <w:r w:rsidR="00362700">
        <w:rPr>
          <w:rFonts w:ascii="Arial" w:hAnsi="Arial" w:cs="Arial"/>
        </w:rPr>
        <w:t xml:space="preserve"> </w:t>
      </w:r>
      <w:r w:rsidRPr="00A77F33">
        <w:rPr>
          <w:rFonts w:ascii="Arial" w:hAnsi="Arial" w:cs="Arial"/>
          <w:color w:val="000000"/>
          <w:sz w:val="24"/>
          <w:u w:val="single"/>
        </w:rPr>
        <w:t>交叉反应</w:t>
      </w:r>
      <w:r w:rsidRPr="00A77F33">
        <w:rPr>
          <w:rFonts w:ascii="Arial" w:hAnsi="Arial" w:cs="Arial"/>
          <w:color w:val="000000"/>
          <w:sz w:val="24"/>
          <w:u w:val="single"/>
        </w:rPr>
        <w:t>/</w:t>
      </w:r>
      <w:r w:rsidRPr="00A77F33">
        <w:rPr>
          <w:rFonts w:ascii="Arial" w:hAnsi="Arial" w:cs="Arial"/>
          <w:color w:val="000000"/>
          <w:sz w:val="24"/>
          <w:u w:val="single"/>
        </w:rPr>
        <w:t>非特异性结合</w:t>
      </w:r>
      <w:bookmarkEnd w:id="18"/>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应对已知交叉反应物及其对测试评分系统的潜在影响进行评估。测试可受一些因素影响，如抗体固定值底物导致的配体结合影响、蛋白的非特异性吸收以及矩阵中其他蛋白的影响。如果贵公司的测试为多通道免疫分析，贵公司应证明分析物之间不会出现交叉反应、非特异性结合和交叉干扰。指明贵公司的测试中是否有任何潜在的分析物交叉反应。贵公司还应提供证明：使用贵公司的抗体进行的分析物</w:t>
      </w:r>
      <w:r w:rsidRPr="00A77F33">
        <w:rPr>
          <w:rFonts w:ascii="Arial" w:hAnsi="Arial" w:cs="Arial"/>
          <w:color w:val="000000"/>
          <w:sz w:val="24"/>
          <w:lang w:val="en-US"/>
        </w:rPr>
        <w:t>检测</w:t>
      </w:r>
      <w:r w:rsidRPr="00A77F33">
        <w:rPr>
          <w:rFonts w:ascii="Arial" w:hAnsi="Arial" w:cs="Arial"/>
          <w:color w:val="000000"/>
          <w:sz w:val="24"/>
        </w:rPr>
        <w:t>为特异性。免疫印迹应可提供本证明。</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19" w:name="_Toc479613611"/>
      <w:r w:rsidRPr="00A77F33">
        <w:rPr>
          <w:rFonts w:ascii="Arial" w:hAnsi="Arial" w:cs="Arial"/>
          <w:color w:val="000000"/>
          <w:sz w:val="24"/>
        </w:rPr>
        <w:t>G.</w:t>
      </w:r>
      <w:r w:rsidR="00362700">
        <w:rPr>
          <w:rFonts w:ascii="Arial" w:hAnsi="Arial" w:cs="Arial"/>
        </w:rPr>
        <w:t xml:space="preserve"> </w:t>
      </w:r>
      <w:r w:rsidRPr="00A77F33">
        <w:rPr>
          <w:rFonts w:ascii="Arial" w:hAnsi="Arial" w:cs="Arial"/>
          <w:color w:val="000000"/>
          <w:sz w:val="24"/>
          <w:u w:val="single"/>
        </w:rPr>
        <w:t>单独分析物的钩状效应</w:t>
      </w:r>
      <w:bookmarkEnd w:id="19"/>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如适用，贵公司应证明过量分析物不会造成钩状（前带）效应。应对贵公司的测试中未认证</w:t>
      </w:r>
      <w:r w:rsidRPr="00A77F33">
        <w:rPr>
          <w:rFonts w:ascii="Arial" w:hAnsi="Arial" w:cs="Arial"/>
          <w:color w:val="000000"/>
          <w:sz w:val="24"/>
        </w:rPr>
        <w:t>/</w:t>
      </w:r>
      <w:r w:rsidRPr="00A77F33">
        <w:rPr>
          <w:rFonts w:ascii="Arial" w:hAnsi="Arial" w:cs="Arial"/>
          <w:color w:val="000000"/>
          <w:sz w:val="24"/>
        </w:rPr>
        <w:t>批准的单独试验（组件）以及评分测试系统中的每种分析物进行本证明。</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263A57" w:rsidRDefault="00263A57">
      <w:pPr>
        <w:spacing w:before="0" w:after="0"/>
        <w:jc w:val="left"/>
        <w:rPr>
          <w:rFonts w:ascii="Arial" w:hAnsi="Arial" w:cs="Arial"/>
          <w:color w:val="000000"/>
          <w:sz w:val="24"/>
        </w:rPr>
      </w:pPr>
      <w:r>
        <w:rPr>
          <w:rFonts w:ascii="Arial" w:hAnsi="Arial" w:cs="Arial"/>
          <w:color w:val="000000"/>
          <w:sz w:val="24"/>
        </w:rPr>
        <w:br w:type="page"/>
      </w: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20" w:name="_Toc479613612"/>
      <w:r w:rsidRPr="00A77F33">
        <w:rPr>
          <w:rFonts w:ascii="Arial" w:hAnsi="Arial" w:cs="Arial"/>
          <w:color w:val="000000"/>
          <w:sz w:val="24"/>
        </w:rPr>
        <w:lastRenderedPageBreak/>
        <w:t>H.</w:t>
      </w:r>
      <w:r w:rsidR="00362700">
        <w:rPr>
          <w:rFonts w:ascii="Arial" w:hAnsi="Arial" w:cs="Arial"/>
        </w:rPr>
        <w:t xml:space="preserve"> </w:t>
      </w:r>
      <w:r w:rsidRPr="00A77F33">
        <w:rPr>
          <w:rFonts w:ascii="Arial" w:hAnsi="Arial" w:cs="Arial"/>
          <w:color w:val="000000"/>
          <w:sz w:val="24"/>
          <w:u w:val="single"/>
        </w:rPr>
        <w:t>遗留污染</w:t>
      </w:r>
      <w:bookmarkEnd w:id="20"/>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针对使用既往经认证仪器仪表的测试系统，贵公司应提供对遗留污染可能性的描述。</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263A57" w:rsidRDefault="00D836D6" w:rsidP="00362700">
      <w:pPr>
        <w:pStyle w:val="a4"/>
        <w:widowControl w:val="0"/>
        <w:numPr>
          <w:ilvl w:val="0"/>
          <w:numId w:val="5"/>
        </w:numPr>
        <w:autoSpaceDE w:val="0"/>
        <w:autoSpaceDN w:val="0"/>
        <w:snapToGrid w:val="0"/>
        <w:spacing w:before="0" w:after="0" w:line="300" w:lineRule="auto"/>
        <w:ind w:firstLineChars="0"/>
        <w:outlineLvl w:val="1"/>
        <w:rPr>
          <w:rFonts w:ascii="Arial" w:hAnsi="Arial" w:cs="Arial"/>
          <w:color w:val="000000"/>
          <w:sz w:val="24"/>
          <w:u w:val="single"/>
        </w:rPr>
      </w:pPr>
      <w:bookmarkStart w:id="21" w:name="_Toc479613613"/>
      <w:r w:rsidRPr="00263A57">
        <w:rPr>
          <w:rFonts w:ascii="Arial" w:hAnsi="Arial" w:cs="Arial"/>
          <w:color w:val="000000"/>
          <w:sz w:val="24"/>
          <w:u w:val="single"/>
        </w:rPr>
        <w:t>矩阵比较</w:t>
      </w:r>
      <w:bookmarkEnd w:id="21"/>
    </w:p>
    <w:p w:rsidR="00263A57" w:rsidRPr="00263A57" w:rsidRDefault="00263A57" w:rsidP="00263A57">
      <w:pPr>
        <w:pStyle w:val="a4"/>
        <w:widowControl w:val="0"/>
        <w:autoSpaceDE w:val="0"/>
        <w:autoSpaceDN w:val="0"/>
        <w:snapToGrid w:val="0"/>
        <w:spacing w:before="0" w:after="0" w:line="300" w:lineRule="auto"/>
        <w:ind w:left="465" w:firstLineChars="0" w:firstLine="0"/>
        <w:rPr>
          <w:rFonts w:ascii="Arial" w:hAnsi="Arial" w:cs="Arial"/>
          <w:color w:val="000000"/>
          <w:sz w:val="24"/>
          <w:u w:val="single"/>
        </w:rPr>
      </w:pP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相同分析物，当使用可导致测试性能变化的不同抗凝剂测试血浆样本时，可能出现矩阵效应。如果贵公司的测试推荐了一种以上样本类型，贵公司应评估矩阵对测试产生影响的可能性。应展示测试评分中每种单独分析物的矩阵效应影响及其对总体评分结果的影响。</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362700"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22" w:name="_Toc479613614"/>
      <w:r>
        <w:rPr>
          <w:rFonts w:ascii="Arial" w:hAnsi="Arial" w:cs="Arial"/>
          <w:color w:val="000000"/>
          <w:sz w:val="24"/>
        </w:rPr>
        <w:t xml:space="preserve">J. </w:t>
      </w:r>
      <w:r w:rsidR="00D836D6" w:rsidRPr="00A77F33">
        <w:rPr>
          <w:rFonts w:ascii="Arial" w:hAnsi="Arial" w:cs="Arial"/>
          <w:color w:val="000000"/>
          <w:sz w:val="24"/>
          <w:u w:val="single"/>
        </w:rPr>
        <w:t>稳定性</w:t>
      </w:r>
      <w:bookmarkEnd w:id="22"/>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针对确定试剂盒仪器的实时稳定性，以及开放药瓶和运输稳定性（如适用）方面描述贵公司的研究设计。贵公司的稳定性研究应包括关于贵公司的试验系统和试剂时间、温度和储存情况的信息。对于每项研究，贵公司均应提供贵公司的验收标准和一份贵公司如何选择验收标准值的描述（即，决定不影响结果的验收标准界限）。我们推荐贵公司参考</w:t>
      </w:r>
      <w:r w:rsidRPr="00A77F33">
        <w:rPr>
          <w:rFonts w:ascii="Arial" w:hAnsi="Arial" w:cs="Arial"/>
          <w:color w:val="000000"/>
          <w:sz w:val="24"/>
        </w:rPr>
        <w:t>CLSI</w:t>
      </w:r>
      <w:r w:rsidRPr="00A77F33">
        <w:rPr>
          <w:rFonts w:ascii="Arial" w:hAnsi="Arial" w:cs="Arial"/>
          <w:color w:val="000000"/>
          <w:sz w:val="24"/>
        </w:rPr>
        <w:t>文件</w:t>
      </w:r>
      <w:r w:rsidRPr="00A77F33">
        <w:rPr>
          <w:rFonts w:ascii="Arial" w:hAnsi="Arial" w:cs="Arial"/>
          <w:color w:val="000000"/>
          <w:sz w:val="24"/>
        </w:rPr>
        <w:t xml:space="preserve">EP25-A </w:t>
      </w:r>
      <w:r w:rsidRPr="00A77F33">
        <w:rPr>
          <w:rFonts w:ascii="Arial" w:hAnsi="Arial" w:cs="Arial"/>
          <w:color w:val="000000"/>
          <w:sz w:val="24"/>
          <w:cs/>
        </w:rPr>
        <w:t>“</w:t>
      </w:r>
      <w:r w:rsidRPr="00A77F33">
        <w:rPr>
          <w:rFonts w:ascii="Arial" w:hAnsi="Arial" w:cs="Arial"/>
          <w:color w:val="000000"/>
          <w:sz w:val="24"/>
        </w:rPr>
        <w:t>体外诊断方法产品的稳定性评估；已批准指南</w:t>
      </w:r>
      <w:r w:rsidRPr="00A77F33">
        <w:rPr>
          <w:rFonts w:ascii="Arial" w:hAnsi="Arial" w:cs="Arial"/>
          <w:color w:val="000000"/>
          <w:sz w:val="24"/>
          <w:cs/>
        </w:rPr>
        <w:t>”</w:t>
      </w:r>
      <w:r w:rsidRPr="00A77F33">
        <w:rPr>
          <w:rFonts w:ascii="Arial" w:hAnsi="Arial" w:cs="Arial"/>
          <w:color w:val="000000"/>
          <w:sz w:val="24"/>
        </w:rPr>
        <w:t>获取关于对单独分析物进行稳定性研究的更多信息。</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362700">
      <w:pPr>
        <w:widowControl w:val="0"/>
        <w:autoSpaceDE w:val="0"/>
        <w:autoSpaceDN w:val="0"/>
        <w:snapToGrid w:val="0"/>
        <w:spacing w:before="0" w:after="0" w:line="300" w:lineRule="auto"/>
        <w:outlineLvl w:val="1"/>
        <w:rPr>
          <w:rFonts w:ascii="Arial" w:hAnsi="Arial" w:cs="Arial"/>
          <w:color w:val="000000"/>
          <w:sz w:val="24"/>
          <w:u w:val="single"/>
        </w:rPr>
      </w:pPr>
      <w:bookmarkStart w:id="23" w:name="_Toc479613615"/>
      <w:r w:rsidRPr="00A77F33">
        <w:rPr>
          <w:rFonts w:ascii="Arial" w:hAnsi="Arial" w:cs="Arial"/>
          <w:color w:val="000000"/>
          <w:sz w:val="24"/>
        </w:rPr>
        <w:t>K.</w:t>
      </w:r>
      <w:r w:rsidR="00362700">
        <w:rPr>
          <w:rFonts w:ascii="Arial" w:hAnsi="Arial" w:cs="Arial"/>
        </w:rPr>
        <w:t xml:space="preserve"> </w:t>
      </w:r>
      <w:r w:rsidRPr="00A77F33">
        <w:rPr>
          <w:rFonts w:ascii="Arial" w:hAnsi="Arial" w:cs="Arial"/>
          <w:color w:val="000000"/>
          <w:sz w:val="24"/>
          <w:u w:val="single"/>
        </w:rPr>
        <w:t>校准和对照</w:t>
      </w:r>
      <w:bookmarkEnd w:id="23"/>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对于组件中包括已认证</w:t>
      </w:r>
      <w:r w:rsidRPr="00A77F33">
        <w:rPr>
          <w:rFonts w:ascii="Arial" w:hAnsi="Arial" w:cs="Arial"/>
          <w:color w:val="000000"/>
          <w:sz w:val="24"/>
        </w:rPr>
        <w:t>/</w:t>
      </w:r>
      <w:r w:rsidRPr="00A77F33">
        <w:rPr>
          <w:rFonts w:ascii="Arial" w:hAnsi="Arial" w:cs="Arial"/>
          <w:color w:val="000000"/>
          <w:sz w:val="24"/>
        </w:rPr>
        <w:t>已批准单独免疫分析的卵巢附件肿块评估评分系统，应基于在试验中的使用对每种试验的</w:t>
      </w:r>
      <w:proofErr w:type="gramStart"/>
      <w:r w:rsidRPr="00A77F33">
        <w:rPr>
          <w:rFonts w:ascii="Arial" w:hAnsi="Arial" w:cs="Arial"/>
          <w:color w:val="000000"/>
          <w:sz w:val="24"/>
        </w:rPr>
        <w:t>校准器</w:t>
      </w:r>
      <w:proofErr w:type="gramEnd"/>
      <w:r w:rsidRPr="00A77F33">
        <w:rPr>
          <w:rFonts w:ascii="Arial" w:hAnsi="Arial" w:cs="Arial"/>
          <w:color w:val="000000"/>
          <w:sz w:val="24"/>
        </w:rPr>
        <w:t>和控制进行描述。</w:t>
      </w:r>
    </w:p>
    <w:p w:rsidR="00D836D6"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对于所有其他测试，仅应描述贵公司对照和校准材料的以下方面：</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贵公司在贵公司的系统中纳入、或推荐使用的各种对照的</w:t>
      </w:r>
    </w:p>
    <w:p w:rsidR="00D836D6" w:rsidRPr="00A77F33"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性质和功能。</w:t>
      </w:r>
    </w:p>
    <w:p w:rsidR="00D836D6" w:rsidRPr="00A77F33" w:rsidRDefault="006B22CA"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00D836D6" w:rsidRPr="00A77F33">
        <w:rPr>
          <w:rFonts w:ascii="Arial" w:hAnsi="Arial" w:cs="Arial"/>
          <w:color w:val="000000"/>
          <w:sz w:val="24"/>
        </w:rPr>
        <w:t>控制和校准材料的值分配及验证方法。对于贵公司的测试系统所整合的任何试剂，如果供应商提供了分析证书，应纳入其中。</w:t>
      </w:r>
    </w:p>
    <w:p w:rsidR="00D836D6" w:rsidRPr="00362700" w:rsidRDefault="00D836D6" w:rsidP="00D836D6">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362700">
        <w:rPr>
          <w:rFonts w:ascii="Arial" w:hAnsi="Arial" w:cs="Arial"/>
          <w:color w:val="000000"/>
          <w:sz w:val="24"/>
        </w:rPr>
        <w:t>可用于测试仪器仪表故障以符合所要求规范的控制参数。</w:t>
      </w:r>
    </w:p>
    <w:p w:rsidR="00263A57" w:rsidRPr="00A77F33" w:rsidRDefault="00263A57" w:rsidP="00D836D6">
      <w:pPr>
        <w:widowControl w:val="0"/>
        <w:autoSpaceDE w:val="0"/>
        <w:autoSpaceDN w:val="0"/>
        <w:snapToGrid w:val="0"/>
        <w:spacing w:before="0" w:after="0" w:line="300" w:lineRule="auto"/>
        <w:rPr>
          <w:rFonts w:ascii="Arial" w:hAnsi="Arial" w:cs="Arial"/>
          <w:color w:val="000000"/>
          <w:sz w:val="24"/>
        </w:rPr>
      </w:pPr>
    </w:p>
    <w:p w:rsidR="009F1F20" w:rsidRPr="00263A57" w:rsidRDefault="009F1F20" w:rsidP="00D73D26">
      <w:pPr>
        <w:widowControl w:val="0"/>
        <w:autoSpaceDE w:val="0"/>
        <w:autoSpaceDN w:val="0"/>
        <w:snapToGrid w:val="0"/>
        <w:spacing w:before="0" w:after="0" w:line="300" w:lineRule="auto"/>
        <w:outlineLvl w:val="0"/>
        <w:rPr>
          <w:rFonts w:ascii="Arial" w:hAnsi="Arial" w:cs="Arial"/>
          <w:b/>
          <w:color w:val="000000"/>
          <w:sz w:val="36"/>
        </w:rPr>
      </w:pPr>
      <w:bookmarkStart w:id="24" w:name="_Toc479613616"/>
      <w:r w:rsidRPr="00263A57">
        <w:rPr>
          <w:rFonts w:ascii="Arial" w:hAnsi="Arial" w:cs="Arial"/>
          <w:b/>
          <w:color w:val="000000"/>
          <w:sz w:val="36"/>
        </w:rPr>
        <w:t>VII.</w:t>
      </w:r>
      <w:r w:rsidRPr="00263A57">
        <w:rPr>
          <w:rFonts w:ascii="Arial" w:hAnsi="Arial" w:cs="Arial"/>
          <w:b/>
          <w:color w:val="000000"/>
          <w:sz w:val="36"/>
        </w:rPr>
        <w:t>软件</w:t>
      </w:r>
      <w:bookmarkEnd w:id="24"/>
    </w:p>
    <w:p w:rsidR="009F1F20" w:rsidRPr="00A77F33" w:rsidRDefault="009F1F20" w:rsidP="00950D97">
      <w:pPr>
        <w:widowControl w:val="0"/>
        <w:autoSpaceDE w:val="0"/>
        <w:autoSpaceDN w:val="0"/>
        <w:snapToGrid w:val="0"/>
        <w:spacing w:before="0" w:after="0" w:line="300" w:lineRule="auto"/>
        <w:rPr>
          <w:rFonts w:ascii="Arial" w:hAnsi="Arial" w:cs="Arial"/>
        </w:rPr>
      </w:pPr>
      <w:r w:rsidRPr="00A77F33">
        <w:rPr>
          <w:rFonts w:ascii="Arial" w:hAnsi="Arial" w:cs="Arial"/>
          <w:color w:val="000000"/>
          <w:sz w:val="24"/>
        </w:rPr>
        <w:t>贵公司应按照关注程度，提供贵公司器械中所用软件的详细信息。额外信息请参见食品药品监督管理局文件</w:t>
      </w:r>
      <w:r w:rsidRPr="00A77F33">
        <w:rPr>
          <w:rFonts w:ascii="Arial" w:hAnsi="Arial" w:cs="Arial"/>
          <w:color w:val="000000"/>
          <w:sz w:val="24"/>
          <w:cs/>
        </w:rPr>
        <w:t>“</w:t>
      </w:r>
      <w:r w:rsidRPr="00A77F33">
        <w:rPr>
          <w:rFonts w:ascii="Arial" w:hAnsi="Arial" w:cs="Arial"/>
          <w:color w:val="000000"/>
          <w:sz w:val="24"/>
        </w:rPr>
        <w:t>医疗器械中所含软件的上市前提交内容</w:t>
      </w:r>
    </w:p>
    <w:p w:rsidR="009F1F20" w:rsidRPr="00950D97" w:rsidRDefault="009F1F20" w:rsidP="009F1F20">
      <w:pPr>
        <w:widowControl w:val="0"/>
        <w:autoSpaceDE w:val="0"/>
        <w:autoSpaceDN w:val="0"/>
        <w:snapToGrid w:val="0"/>
        <w:spacing w:before="0" w:after="0" w:line="300" w:lineRule="auto"/>
        <w:rPr>
          <w:rFonts w:ascii="Arial" w:hAnsi="Arial" w:cs="Arial"/>
          <w:color w:val="000000"/>
          <w:sz w:val="24"/>
          <w:szCs w:val="24"/>
        </w:rPr>
      </w:pPr>
      <w:r w:rsidRPr="00950D97">
        <w:rPr>
          <w:rFonts w:ascii="Arial" w:hAnsi="Arial" w:cs="Arial"/>
          <w:sz w:val="24"/>
          <w:szCs w:val="24"/>
        </w:rPr>
        <w:t>指南</w:t>
      </w:r>
      <w:proofErr w:type="gramStart"/>
      <w:r w:rsidRPr="00950D97">
        <w:rPr>
          <w:rFonts w:ascii="Arial" w:hAnsi="Arial" w:cs="Arial"/>
          <w:sz w:val="24"/>
          <w:szCs w:val="24"/>
        </w:rPr>
        <w:t>”</w:t>
      </w:r>
      <w:proofErr w:type="gramEnd"/>
      <w:r w:rsidRPr="00950D97">
        <w:rPr>
          <w:rFonts w:ascii="Arial" w:hAnsi="Arial" w:cs="Arial"/>
          <w:sz w:val="24"/>
          <w:szCs w:val="24"/>
          <w:vertAlign w:val="superscript"/>
        </w:rPr>
        <w:t>1</w:t>
      </w:r>
      <w:r w:rsidRPr="00950D97">
        <w:rPr>
          <w:rFonts w:ascii="Arial" w:hAnsi="Arial" w:cs="Arial"/>
          <w:sz w:val="24"/>
          <w:szCs w:val="24"/>
        </w:rPr>
        <w:t>。贵公司应</w:t>
      </w:r>
      <w:r w:rsidRPr="00950D97">
        <w:rPr>
          <w:rFonts w:ascii="Arial" w:hAnsi="Arial" w:cs="Arial"/>
          <w:color w:val="000000"/>
          <w:sz w:val="24"/>
          <w:szCs w:val="24"/>
        </w:rPr>
        <w:t>在危险减轻前确定关注程度。本类型的体外诊断器械通常被视为中等水平顾虑，因为软件缺陷可导致将</w:t>
      </w:r>
      <w:proofErr w:type="gramStart"/>
      <w:r w:rsidRPr="00950D97">
        <w:rPr>
          <w:rFonts w:ascii="Arial" w:hAnsi="Arial" w:cs="Arial"/>
          <w:color w:val="000000"/>
          <w:sz w:val="24"/>
          <w:szCs w:val="24"/>
        </w:rPr>
        <w:t>假结果</w:t>
      </w:r>
      <w:proofErr w:type="gramEnd"/>
      <w:r w:rsidRPr="00950D97">
        <w:rPr>
          <w:rFonts w:ascii="Arial" w:hAnsi="Arial" w:cs="Arial"/>
          <w:color w:val="000000"/>
          <w:sz w:val="24"/>
          <w:szCs w:val="24"/>
        </w:rPr>
        <w:t>报告给临床医师和患者，从而对患者造成伤害。</w:t>
      </w:r>
    </w:p>
    <w:p w:rsidR="009F1F20" w:rsidRDefault="009F1F20" w:rsidP="009F1F20">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贵公司制备用于食品药品监督管理局审查的软件文件时，应包含以下几点，如适用：</w:t>
      </w:r>
    </w:p>
    <w:p w:rsidR="00263A57" w:rsidRDefault="00263A57" w:rsidP="009F1F20">
      <w:pPr>
        <w:widowControl w:val="0"/>
        <w:autoSpaceDE w:val="0"/>
        <w:autoSpaceDN w:val="0"/>
        <w:snapToGrid w:val="0"/>
        <w:spacing w:before="0" w:after="0" w:line="300" w:lineRule="auto"/>
        <w:rPr>
          <w:rFonts w:ascii="Arial" w:hAnsi="Arial" w:cs="Arial"/>
          <w:color w:val="000000"/>
          <w:sz w:val="24"/>
        </w:rPr>
      </w:pPr>
    </w:p>
    <w:p w:rsidR="00950D97" w:rsidRDefault="00950D97" w:rsidP="009F1F20">
      <w:pPr>
        <w:widowControl w:val="0"/>
        <w:autoSpaceDE w:val="0"/>
        <w:autoSpaceDN w:val="0"/>
        <w:snapToGrid w:val="0"/>
        <w:spacing w:before="0" w:after="0" w:line="300" w:lineRule="auto"/>
        <w:rPr>
          <w:rFonts w:ascii="Arial" w:hAnsi="Arial" w:cs="Arial"/>
          <w:color w:val="000000"/>
          <w:sz w:val="24"/>
        </w:rPr>
      </w:pPr>
    </w:p>
    <w:p w:rsidR="00950D97" w:rsidRPr="00A77F33" w:rsidRDefault="00950D97" w:rsidP="009F1F20">
      <w:pPr>
        <w:widowControl w:val="0"/>
        <w:autoSpaceDE w:val="0"/>
        <w:autoSpaceDN w:val="0"/>
        <w:snapToGrid w:val="0"/>
        <w:spacing w:before="0" w:after="0" w:line="300" w:lineRule="auto"/>
        <w:rPr>
          <w:rFonts w:ascii="Arial" w:hAnsi="Arial" w:cs="Arial"/>
          <w:color w:val="000000"/>
          <w:sz w:val="24"/>
        </w:rPr>
      </w:pPr>
    </w:p>
    <w:p w:rsidR="009F1F20" w:rsidRPr="00A77F33" w:rsidRDefault="009F1F20" w:rsidP="009F1F20">
      <w:pPr>
        <w:pStyle w:val="a4"/>
        <w:widowControl w:val="0"/>
        <w:numPr>
          <w:ilvl w:val="0"/>
          <w:numId w:val="3"/>
        </w:numPr>
        <w:autoSpaceDE w:val="0"/>
        <w:autoSpaceDN w:val="0"/>
        <w:snapToGrid w:val="0"/>
        <w:spacing w:before="0" w:after="0" w:line="300" w:lineRule="auto"/>
        <w:ind w:firstLineChars="0"/>
        <w:rPr>
          <w:rFonts w:ascii="Arial" w:hAnsi="Arial" w:cs="Arial"/>
          <w:color w:val="000000"/>
          <w:sz w:val="24"/>
        </w:rPr>
      </w:pPr>
      <w:r w:rsidRPr="00A77F33">
        <w:rPr>
          <w:rFonts w:ascii="Arial" w:hAnsi="Arial" w:cs="Arial"/>
          <w:color w:val="000000"/>
          <w:sz w:val="24"/>
        </w:rPr>
        <w:t>软件设计的完整描述。贵公司的软件所包含的实用程序不得特别设计用于支持超出贵公司预期用途。在贵公司的设计中，贵公司还应考虑保密性与安全性问题。关于这些问题中某些问题的信息可参见健康保险携带和责任法案（</w:t>
      </w:r>
      <w:r w:rsidRPr="00A77F33">
        <w:rPr>
          <w:rFonts w:ascii="Arial" w:hAnsi="Arial" w:cs="Arial"/>
          <w:color w:val="000000"/>
          <w:sz w:val="24"/>
        </w:rPr>
        <w:t>HIPAA</w:t>
      </w:r>
      <w:r w:rsidRPr="00A77F33">
        <w:rPr>
          <w:rFonts w:ascii="Arial" w:hAnsi="Arial" w:cs="Arial"/>
          <w:color w:val="000000"/>
          <w:sz w:val="24"/>
        </w:rPr>
        <w:t>）相关的以下网址</w:t>
      </w:r>
      <w:r w:rsidRPr="00A77F33">
        <w:rPr>
          <w:rFonts w:ascii="Arial" w:hAnsi="Arial" w:cs="Arial"/>
          <w:color w:val="000000"/>
          <w:sz w:val="24"/>
        </w:rPr>
        <w:t>http://www.hhs.gov/ocr/privacy/hipaa/understanding/index.html.</w:t>
      </w:r>
    </w:p>
    <w:p w:rsidR="009F1F20" w:rsidRPr="00A77F33" w:rsidRDefault="009F1F20" w:rsidP="009F1F20">
      <w:pPr>
        <w:pStyle w:val="a4"/>
        <w:widowControl w:val="0"/>
        <w:numPr>
          <w:ilvl w:val="0"/>
          <w:numId w:val="3"/>
        </w:numPr>
        <w:autoSpaceDE w:val="0"/>
        <w:autoSpaceDN w:val="0"/>
        <w:snapToGrid w:val="0"/>
        <w:spacing w:before="0" w:after="0" w:line="300" w:lineRule="auto"/>
        <w:ind w:firstLineChars="0"/>
        <w:rPr>
          <w:rFonts w:ascii="Arial" w:hAnsi="Arial" w:cs="Arial"/>
          <w:color w:val="000000"/>
          <w:sz w:val="24"/>
        </w:rPr>
      </w:pPr>
      <w:r w:rsidRPr="00A77F33">
        <w:rPr>
          <w:rFonts w:ascii="Arial" w:hAnsi="Arial" w:cs="Arial"/>
          <w:color w:val="000000"/>
          <w:sz w:val="24"/>
        </w:rPr>
        <w:t>基于器械设计和子系统组件任何故障相关关键考虑的危险分析，如患者报告错误、仪器故障及操作者安全性相关的信号</w:t>
      </w:r>
      <w:r w:rsidRPr="00A77F33">
        <w:rPr>
          <w:rFonts w:ascii="Arial" w:hAnsi="Arial" w:cs="Arial"/>
          <w:color w:val="000000"/>
          <w:sz w:val="24"/>
          <w:lang w:val="en-US"/>
        </w:rPr>
        <w:t>检测</w:t>
      </w:r>
      <w:r w:rsidRPr="00A77F33">
        <w:rPr>
          <w:rFonts w:ascii="Arial" w:hAnsi="Arial" w:cs="Arial"/>
          <w:color w:val="000000"/>
          <w:sz w:val="24"/>
        </w:rPr>
        <w:t>和分析、数据储存、系统通信以及网络安全。</w:t>
      </w:r>
    </w:p>
    <w:p w:rsidR="009F1F20" w:rsidRPr="00A77F33" w:rsidRDefault="009F1F20" w:rsidP="009F1F20">
      <w:pPr>
        <w:pStyle w:val="a4"/>
        <w:widowControl w:val="0"/>
        <w:numPr>
          <w:ilvl w:val="0"/>
          <w:numId w:val="3"/>
        </w:numPr>
        <w:autoSpaceDE w:val="0"/>
        <w:autoSpaceDN w:val="0"/>
        <w:snapToGrid w:val="0"/>
        <w:spacing w:before="0" w:after="0" w:line="300" w:lineRule="auto"/>
        <w:ind w:firstLineChars="0"/>
        <w:rPr>
          <w:rFonts w:ascii="Arial" w:hAnsi="Arial" w:cs="Arial"/>
          <w:color w:val="000000"/>
          <w:sz w:val="24"/>
        </w:rPr>
      </w:pPr>
      <w:r w:rsidRPr="00A77F33">
        <w:rPr>
          <w:rFonts w:ascii="Arial" w:hAnsi="Arial" w:cs="Arial"/>
          <w:color w:val="000000"/>
          <w:sz w:val="24"/>
        </w:rPr>
        <w:t>将提交以证明实质等同性的软件版本完整验证与确认（</w:t>
      </w:r>
      <w:r w:rsidRPr="00A77F33">
        <w:rPr>
          <w:rFonts w:ascii="Arial" w:hAnsi="Arial" w:cs="Arial"/>
          <w:color w:val="000000"/>
          <w:sz w:val="24"/>
        </w:rPr>
        <w:t>V&amp;V</w:t>
      </w:r>
      <w:r w:rsidRPr="00A77F33">
        <w:rPr>
          <w:rFonts w:ascii="Arial" w:hAnsi="Arial" w:cs="Arial"/>
          <w:color w:val="000000"/>
          <w:sz w:val="24"/>
        </w:rPr>
        <w:t>）活动文件。贵公司还应提交关于试验软件与任何仪器仪表软件兼容性验证的信息。</w:t>
      </w:r>
    </w:p>
    <w:p w:rsidR="00A65A3A" w:rsidRPr="00A77F33" w:rsidRDefault="00A65A3A" w:rsidP="00A65A3A">
      <w:pPr>
        <w:pStyle w:val="a4"/>
        <w:widowControl w:val="0"/>
        <w:autoSpaceDE w:val="0"/>
        <w:autoSpaceDN w:val="0"/>
        <w:snapToGrid w:val="0"/>
        <w:spacing w:before="0" w:after="0" w:line="300" w:lineRule="auto"/>
        <w:ind w:left="420" w:firstLineChars="0" w:firstLine="0"/>
        <w:rPr>
          <w:rFonts w:ascii="Arial" w:hAnsi="Arial" w:cs="Arial"/>
          <w:color w:val="000000"/>
          <w:sz w:val="24"/>
        </w:rPr>
      </w:pPr>
      <w:r w:rsidRPr="00A77F33">
        <w:rPr>
          <w:rFonts w:ascii="Arial" w:hAnsi="Arial" w:cs="Arial"/>
          <w:color w:val="000000"/>
          <w:sz w:val="24"/>
        </w:rPr>
        <w:t>如果贵公司在</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）中纳入的信息基于所发布版本以外的版本确定，请标识</w:t>
      </w:r>
      <w:r w:rsidRPr="00A77F33">
        <w:rPr>
          <w:rFonts w:ascii="Arial" w:hAnsi="Arial" w:cs="Arial"/>
          <w:color w:val="000000"/>
          <w:sz w:val="24"/>
        </w:rPr>
        <w:t>510</w:t>
      </w:r>
      <w:r w:rsidRPr="00A77F33">
        <w:rPr>
          <w:rFonts w:ascii="Arial" w:hAnsi="Arial" w:cs="Arial"/>
          <w:color w:val="000000"/>
          <w:sz w:val="24"/>
        </w:rPr>
        <w:t>（</w:t>
      </w:r>
      <w:r w:rsidRPr="00A77F33">
        <w:rPr>
          <w:rFonts w:ascii="Arial" w:hAnsi="Arial" w:cs="Arial"/>
          <w:color w:val="000000"/>
          <w:sz w:val="24"/>
        </w:rPr>
        <w:t>k</w:t>
      </w:r>
      <w:r w:rsidRPr="00A77F33">
        <w:rPr>
          <w:rFonts w:ascii="Arial" w:hAnsi="Arial" w:cs="Arial"/>
          <w:color w:val="000000"/>
          <w:sz w:val="24"/>
        </w:rPr>
        <w:t>）版本的所有差异以及这些差异（包括任何未解决异常）如何影响器械安全性和有效性的详细信息。</w:t>
      </w:r>
    </w:p>
    <w:p w:rsidR="00A65A3A" w:rsidRPr="00A77F33" w:rsidRDefault="00A65A3A" w:rsidP="00A65A3A">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以下为帮助贵公司在软件生命周期质量管理规范和食品药品监督管理局条例下开发和维护贵公司器械的其他参考文件。</w:t>
      </w:r>
    </w:p>
    <w:p w:rsidR="00A65A3A" w:rsidRPr="00A77F33" w:rsidRDefault="00A65A3A" w:rsidP="00A65A3A">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软件验证的一般原则；行业和食品药品监督管理局工作人员的指南终稿；可在以下食品药品监督管理局网站获取：</w:t>
      </w:r>
    </w:p>
    <w:p w:rsidR="00A65A3A" w:rsidRPr="00A77F33" w:rsidRDefault="00A65A3A" w:rsidP="00A65A3A">
      <w:pPr>
        <w:widowControl w:val="0"/>
        <w:autoSpaceDE w:val="0"/>
        <w:autoSpaceDN w:val="0"/>
        <w:snapToGrid w:val="0"/>
        <w:spacing w:before="0" w:after="0" w:line="300" w:lineRule="auto"/>
        <w:rPr>
          <w:rFonts w:ascii="Arial" w:hAnsi="Arial" w:cs="Arial"/>
          <w:color w:val="000000"/>
          <w:sz w:val="24"/>
          <w:lang w:val="en-US"/>
        </w:rPr>
      </w:pPr>
      <w:proofErr w:type="gramStart"/>
      <w:r w:rsidRPr="00A77F33">
        <w:rPr>
          <w:rFonts w:ascii="Arial" w:hAnsi="Arial" w:cs="Arial"/>
          <w:color w:val="000000"/>
          <w:sz w:val="24"/>
          <w:lang w:val="en-US"/>
        </w:rPr>
        <w:t>http://www.fda.gov/downloads/MedicalDevices/DeviceRegulationandGuidance/Guid anceDocuments/ucm085371</w:t>
      </w:r>
      <w:r w:rsidRPr="00A77F33">
        <w:rPr>
          <w:rFonts w:ascii="Arial" w:hAnsi="Arial" w:cs="Arial"/>
          <w:color w:val="0000FF"/>
          <w:sz w:val="24"/>
          <w:u w:val="single"/>
          <w:lang w:val="en-US"/>
        </w:rPr>
        <w:t xml:space="preserve">http://www.fda.gov/downloads/MedicalDevices/DeviceR </w:t>
      </w:r>
      <w:proofErr w:type="spellStart"/>
      <w:r w:rsidRPr="00A77F33">
        <w:rPr>
          <w:rFonts w:ascii="Arial" w:hAnsi="Arial" w:cs="Arial"/>
          <w:color w:val="0000FF"/>
          <w:sz w:val="24"/>
          <w:u w:val="single"/>
          <w:lang w:val="en-US"/>
        </w:rPr>
        <w:t>egulationandGuidance</w:t>
      </w:r>
      <w:proofErr w:type="spellEnd"/>
      <w:r w:rsidRPr="00A77F33">
        <w:rPr>
          <w:rFonts w:ascii="Arial" w:hAnsi="Arial" w:cs="Arial"/>
          <w:color w:val="0000FF"/>
          <w:sz w:val="24"/>
          <w:u w:val="single"/>
          <w:lang w:val="en-US"/>
        </w:rPr>
        <w:t>/</w:t>
      </w:r>
      <w:proofErr w:type="spellStart"/>
      <w:r w:rsidRPr="00A77F33">
        <w:rPr>
          <w:rFonts w:ascii="Arial" w:hAnsi="Arial" w:cs="Arial"/>
          <w:color w:val="0000FF"/>
          <w:sz w:val="24"/>
          <w:u w:val="single"/>
          <w:lang w:val="en-US"/>
        </w:rPr>
        <w:t>GuidanceDocuments</w:t>
      </w:r>
      <w:proofErr w:type="spellEnd"/>
      <w:r w:rsidRPr="00A77F33">
        <w:rPr>
          <w:rFonts w:ascii="Arial" w:hAnsi="Arial" w:cs="Arial"/>
          <w:color w:val="0000FF"/>
          <w:sz w:val="24"/>
          <w:u w:val="single"/>
          <w:lang w:val="en-US"/>
        </w:rPr>
        <w:t>/ucm085371.pdf</w:t>
      </w:r>
      <w:r w:rsidRPr="00A77F33">
        <w:rPr>
          <w:rFonts w:ascii="Arial" w:hAnsi="Arial" w:cs="Arial"/>
          <w:color w:val="000000"/>
          <w:sz w:val="24"/>
          <w:lang w:val="en-US"/>
        </w:rPr>
        <w:t>.</w:t>
      </w:r>
      <w:proofErr w:type="gramEnd"/>
    </w:p>
    <w:p w:rsidR="00A65A3A" w:rsidRPr="00A77F33" w:rsidRDefault="00A65A3A" w:rsidP="00A65A3A">
      <w:pPr>
        <w:widowControl w:val="0"/>
        <w:autoSpaceDE w:val="0"/>
        <w:autoSpaceDN w:val="0"/>
        <w:snapToGrid w:val="0"/>
        <w:spacing w:before="0" w:after="0" w:line="300" w:lineRule="auto"/>
        <w:rPr>
          <w:rFonts w:ascii="Arial" w:hAnsi="Arial" w:cs="Arial"/>
          <w:color w:val="000000"/>
          <w:sz w:val="16"/>
        </w:rPr>
      </w:pPr>
      <w:r w:rsidRPr="00A77F33">
        <w:rPr>
          <w:rFonts w:ascii="Arial" w:hAnsi="Arial" w:cs="Arial"/>
        </w:rPr>
        <w:t>医疗器械中现用软件使用指南</w:t>
      </w:r>
      <w:r w:rsidRPr="00330E8C">
        <w:rPr>
          <w:rFonts w:ascii="Arial" w:hAnsi="Arial" w:cs="Arial" w:hint="eastAsia"/>
          <w:color w:val="000000"/>
          <w:sz w:val="24"/>
          <w:lang w:val="en-US"/>
        </w:rPr>
        <w:t>；</w:t>
      </w:r>
      <w:r w:rsidRPr="00A77F33">
        <w:rPr>
          <w:rFonts w:ascii="Arial" w:hAnsi="Arial" w:cs="Arial"/>
          <w:color w:val="000000"/>
          <w:sz w:val="24"/>
        </w:rPr>
        <w:t>终稿</w:t>
      </w:r>
      <w:r w:rsidRPr="00330E8C">
        <w:rPr>
          <w:rFonts w:ascii="Arial" w:hAnsi="Arial" w:cs="Arial" w:hint="eastAsia"/>
          <w:color w:val="000000"/>
          <w:sz w:val="24"/>
          <w:lang w:val="en-US"/>
        </w:rPr>
        <w:t>；</w:t>
      </w:r>
      <w:r w:rsidRPr="00A77F33">
        <w:rPr>
          <w:rFonts w:ascii="Arial" w:hAnsi="Arial" w:cs="Arial"/>
          <w:color w:val="000000"/>
          <w:sz w:val="24"/>
        </w:rPr>
        <w:t>可在食品药品监督管理局网站获取。</w:t>
      </w:r>
      <w:r w:rsidRPr="00A77F33">
        <w:rPr>
          <w:rFonts w:ascii="Arial" w:hAnsi="Arial" w:cs="Arial"/>
          <w:color w:val="000000"/>
          <w:sz w:val="16"/>
        </w:rPr>
        <w:t>2</w:t>
      </w:r>
    </w:p>
    <w:p w:rsidR="00A65A3A" w:rsidRDefault="00A65A3A" w:rsidP="00A65A3A">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FF"/>
          <w:sz w:val="24"/>
          <w:u w:val="single"/>
        </w:rPr>
        <w:t xml:space="preserve">21 CFR 820.30 </w:t>
      </w:r>
      <w:r w:rsidRPr="00A77F33">
        <w:rPr>
          <w:rFonts w:ascii="Arial" w:hAnsi="Arial" w:cs="Arial"/>
          <w:color w:val="000000"/>
          <w:sz w:val="24"/>
        </w:rPr>
        <w:t>C</w:t>
      </w:r>
      <w:r w:rsidRPr="00A77F33">
        <w:rPr>
          <w:rFonts w:ascii="Arial" w:hAnsi="Arial" w:cs="Arial"/>
          <w:color w:val="000000"/>
          <w:sz w:val="24"/>
        </w:rPr>
        <w:t>分部分</w:t>
      </w:r>
      <w:r w:rsidRPr="00A77F33">
        <w:rPr>
          <w:rFonts w:ascii="Arial" w:hAnsi="Arial" w:cs="Arial"/>
          <w:color w:val="000000"/>
          <w:sz w:val="24"/>
        </w:rPr>
        <w:t xml:space="preserve"> </w:t>
      </w:r>
      <w:r w:rsidRPr="00A77F33">
        <w:rPr>
          <w:rFonts w:ascii="Arial" w:hAnsi="Arial" w:cs="Arial"/>
          <w:color w:val="000000"/>
          <w:sz w:val="24"/>
          <w:cs/>
        </w:rPr>
        <w:t xml:space="preserve">– </w:t>
      </w:r>
      <w:r w:rsidRPr="00A77F33">
        <w:rPr>
          <w:rFonts w:ascii="Arial" w:hAnsi="Arial" w:cs="Arial"/>
          <w:color w:val="000000"/>
          <w:sz w:val="24"/>
        </w:rPr>
        <w:t>质量系统条例的设计控制。</w:t>
      </w: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Default="00263A57" w:rsidP="00A65A3A">
      <w:pPr>
        <w:widowControl w:val="0"/>
        <w:autoSpaceDE w:val="0"/>
        <w:autoSpaceDN w:val="0"/>
        <w:snapToGrid w:val="0"/>
        <w:spacing w:before="0" w:after="0" w:line="300" w:lineRule="auto"/>
        <w:rPr>
          <w:rFonts w:ascii="Arial" w:hAnsi="Arial" w:cs="Arial"/>
          <w:color w:val="000000"/>
          <w:sz w:val="24"/>
        </w:rPr>
      </w:pPr>
    </w:p>
    <w:p w:rsidR="00263A57" w:rsidRPr="00A77F33" w:rsidRDefault="00263A57" w:rsidP="00A65A3A">
      <w:pPr>
        <w:widowControl w:val="0"/>
        <w:autoSpaceDE w:val="0"/>
        <w:autoSpaceDN w:val="0"/>
        <w:snapToGrid w:val="0"/>
        <w:spacing w:before="0" w:after="0" w:line="300" w:lineRule="auto"/>
        <w:rPr>
          <w:rFonts w:ascii="Arial" w:hAnsi="Arial" w:cs="Arial"/>
          <w:color w:val="000000"/>
          <w:sz w:val="24"/>
        </w:rPr>
      </w:pPr>
      <w:r>
        <w:rPr>
          <w:rFonts w:ascii="Arial" w:hAnsi="Arial" w:cs="Arial" w:hint="eastAsia"/>
          <w:noProof/>
          <w:color w:val="000000"/>
          <w:sz w:val="24"/>
          <w:lang w:val="en-US"/>
        </w:rPr>
        <mc:AlternateContent>
          <mc:Choice Requires="wps">
            <w:drawing>
              <wp:anchor distT="0" distB="0" distL="114300" distR="114300" simplePos="0" relativeHeight="251670528" behindDoc="0" locked="0" layoutInCell="1" allowOverlap="1" wp14:anchorId="0DDC0803" wp14:editId="4D2C13BC">
                <wp:simplePos x="0" y="0"/>
                <wp:positionH relativeFrom="column">
                  <wp:posOffset>-9798</wp:posOffset>
                </wp:positionH>
                <wp:positionV relativeFrom="paragraph">
                  <wp:posOffset>152672</wp:posOffset>
                </wp:positionV>
                <wp:extent cx="1796143"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17961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B7F491" id="直接连接符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5pt,12pt" to="14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" strokecolor="black [3213]" strokeweight=".5pt">
                <v:stroke joinstyle="miter"/>
              </v:line>
            </w:pict>
          </mc:Fallback>
        </mc:AlternateContent>
      </w:r>
    </w:p>
    <w:p w:rsidR="00113E7D" w:rsidRPr="00263A57" w:rsidRDefault="00113E7D" w:rsidP="00113E7D">
      <w:pPr>
        <w:widowControl w:val="0"/>
        <w:autoSpaceDE w:val="0"/>
        <w:autoSpaceDN w:val="0"/>
        <w:snapToGrid w:val="0"/>
        <w:spacing w:before="0" w:after="0" w:line="300" w:lineRule="auto"/>
        <w:rPr>
          <w:rFonts w:ascii="Arial" w:hAnsi="Arial" w:cs="Arial"/>
          <w:color w:val="000000"/>
          <w:sz w:val="18"/>
          <w:szCs w:val="18"/>
        </w:rPr>
      </w:pPr>
      <w:r w:rsidRPr="00263A57">
        <w:rPr>
          <w:rFonts w:ascii="Arial" w:hAnsi="Arial" w:cs="Arial"/>
          <w:sz w:val="18"/>
          <w:szCs w:val="18"/>
          <w:vertAlign w:val="superscript"/>
          <w:lang w:val="en-US"/>
        </w:rPr>
        <w:t>1</w:t>
      </w:r>
      <w:r w:rsidRPr="00263A57">
        <w:rPr>
          <w:rFonts w:ascii="Arial" w:hAnsi="Arial" w:cs="Arial"/>
          <w:color w:val="0000FF"/>
          <w:sz w:val="18"/>
          <w:szCs w:val="18"/>
          <w:u w:val="single"/>
        </w:rPr>
        <w:t xml:space="preserve"> http://www.fda.gov/downloads/MedicalDevices/DeviceRegulationandGuidance/GuidanceDocuments/</w:t>
      </w:r>
      <w:r w:rsidRPr="00263A57">
        <w:rPr>
          <w:rFonts w:ascii="Arial" w:hAnsi="Arial" w:cs="Arial"/>
          <w:color w:val="000000"/>
          <w:sz w:val="18"/>
          <w:szCs w:val="18"/>
        </w:rPr>
        <w:t>ucm073779.pdf</w:t>
      </w:r>
    </w:p>
    <w:p w:rsidR="00113E7D" w:rsidRPr="00263A57" w:rsidRDefault="00113E7D" w:rsidP="00113E7D">
      <w:pPr>
        <w:widowControl w:val="0"/>
        <w:autoSpaceDE w:val="0"/>
        <w:autoSpaceDN w:val="0"/>
        <w:snapToGrid w:val="0"/>
        <w:spacing w:before="0" w:after="0" w:line="300" w:lineRule="auto"/>
        <w:rPr>
          <w:rFonts w:ascii="Arial" w:hAnsi="Arial" w:cs="Arial"/>
          <w:color w:val="0000FF"/>
          <w:sz w:val="18"/>
          <w:szCs w:val="18"/>
          <w:u w:val="single"/>
        </w:rPr>
      </w:pPr>
      <w:r w:rsidRPr="00263A57">
        <w:rPr>
          <w:rFonts w:ascii="Arial" w:hAnsi="Arial" w:cs="Arial"/>
          <w:color w:val="0000FF"/>
          <w:sz w:val="18"/>
          <w:szCs w:val="18"/>
          <w:u w:val="single"/>
        </w:rPr>
        <w:t>http://www.fda.gov/downloads/MedicalDevices/DeviceRegulationandGuidance/GuidanceDocuments/ucm073779.pdf</w:t>
      </w:r>
    </w:p>
    <w:p w:rsidR="00113E7D" w:rsidRPr="00263A57" w:rsidRDefault="00113E7D" w:rsidP="00113E7D">
      <w:pPr>
        <w:widowControl w:val="0"/>
        <w:autoSpaceDE w:val="0"/>
        <w:autoSpaceDN w:val="0"/>
        <w:snapToGrid w:val="0"/>
        <w:spacing w:before="0" w:after="0" w:line="300" w:lineRule="auto"/>
        <w:rPr>
          <w:rFonts w:ascii="Arial" w:hAnsi="Arial" w:cs="Arial"/>
          <w:color w:val="0000FF"/>
          <w:sz w:val="18"/>
          <w:szCs w:val="18"/>
          <w:u w:val="single"/>
        </w:rPr>
      </w:pPr>
    </w:p>
    <w:p w:rsidR="00113E7D" w:rsidRPr="00A77F33" w:rsidRDefault="00113E7D">
      <w:pPr>
        <w:spacing w:before="0" w:after="0"/>
        <w:jc w:val="left"/>
        <w:rPr>
          <w:rFonts w:ascii="Arial" w:hAnsi="Arial" w:cs="Arial"/>
          <w:vertAlign w:val="superscript"/>
          <w:lang w:val="en-US"/>
        </w:rPr>
      </w:pPr>
      <w:r w:rsidRPr="00A77F33">
        <w:rPr>
          <w:rFonts w:ascii="Arial" w:hAnsi="Arial" w:cs="Arial"/>
          <w:vertAlign w:val="superscript"/>
          <w:lang w:val="en-US"/>
        </w:rPr>
        <w:br w:type="page"/>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ISO 14971-1</w:t>
      </w:r>
      <w:r w:rsidRPr="00A77F33">
        <w:rPr>
          <w:rFonts w:ascii="Arial" w:hAnsi="Arial" w:cs="Arial"/>
          <w:color w:val="000000"/>
          <w:sz w:val="24"/>
        </w:rPr>
        <w:t>；医疗器械</w:t>
      </w:r>
      <w:r w:rsidRPr="00A77F33">
        <w:rPr>
          <w:rFonts w:ascii="Arial" w:hAnsi="Arial" w:cs="Arial"/>
          <w:color w:val="000000"/>
          <w:sz w:val="24"/>
        </w:rPr>
        <w:t xml:space="preserve"> - </w:t>
      </w:r>
      <w:r w:rsidRPr="00A77F33">
        <w:rPr>
          <w:rFonts w:ascii="Arial" w:hAnsi="Arial" w:cs="Arial"/>
          <w:color w:val="000000"/>
          <w:sz w:val="24"/>
        </w:rPr>
        <w:t>风险管理</w:t>
      </w:r>
      <w:r w:rsidRPr="00A77F33">
        <w:rPr>
          <w:rFonts w:ascii="Arial" w:hAnsi="Arial" w:cs="Arial"/>
          <w:color w:val="000000"/>
          <w:sz w:val="24"/>
        </w:rPr>
        <w:t xml:space="preserve"> - </w:t>
      </w:r>
      <w:r w:rsidRPr="00A77F33">
        <w:rPr>
          <w:rFonts w:ascii="Arial" w:hAnsi="Arial" w:cs="Arial"/>
          <w:color w:val="000000"/>
          <w:sz w:val="24"/>
        </w:rPr>
        <w:t>第</w:t>
      </w:r>
      <w:r w:rsidRPr="00A77F33">
        <w:rPr>
          <w:rFonts w:ascii="Arial" w:hAnsi="Arial" w:cs="Arial"/>
          <w:color w:val="000000"/>
          <w:sz w:val="24"/>
        </w:rPr>
        <w:t>1</w:t>
      </w:r>
      <w:r w:rsidRPr="00A77F33">
        <w:rPr>
          <w:rFonts w:ascii="Arial" w:hAnsi="Arial" w:cs="Arial"/>
          <w:color w:val="000000"/>
          <w:sz w:val="24"/>
        </w:rPr>
        <w:t>部分：风险分析的应用。</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AAMI SW68:2001</w:t>
      </w:r>
      <w:r w:rsidRPr="00A77F33">
        <w:rPr>
          <w:rFonts w:ascii="Arial" w:hAnsi="Arial" w:cs="Arial"/>
          <w:color w:val="000000"/>
          <w:sz w:val="24"/>
        </w:rPr>
        <w:t>；医疗器械软件</w:t>
      </w:r>
      <w:r w:rsidRPr="00A77F33">
        <w:rPr>
          <w:rFonts w:ascii="Arial" w:hAnsi="Arial" w:cs="Arial"/>
          <w:color w:val="000000"/>
          <w:sz w:val="24"/>
        </w:rPr>
        <w:t xml:space="preserve"> - </w:t>
      </w:r>
      <w:r w:rsidRPr="00A77F33">
        <w:rPr>
          <w:rFonts w:ascii="Arial" w:hAnsi="Arial" w:cs="Arial"/>
          <w:color w:val="000000"/>
          <w:sz w:val="24"/>
        </w:rPr>
        <w:t>软件生命周期过程。</w:t>
      </w:r>
    </w:p>
    <w:p w:rsidR="00D836D6" w:rsidRPr="00A77F33" w:rsidRDefault="00D836D6" w:rsidP="00D836D6">
      <w:pPr>
        <w:rPr>
          <w:rFonts w:ascii="Arial" w:hAnsi="Arial" w:cs="Arial"/>
          <w:vertAlign w:val="superscript"/>
          <w:lang w:val="en-US"/>
        </w:rPr>
      </w:pPr>
    </w:p>
    <w:p w:rsidR="00113E7D" w:rsidRPr="00263A57" w:rsidRDefault="00113E7D" w:rsidP="00D73D26">
      <w:pPr>
        <w:widowControl w:val="0"/>
        <w:autoSpaceDE w:val="0"/>
        <w:autoSpaceDN w:val="0"/>
        <w:snapToGrid w:val="0"/>
        <w:spacing w:before="0" w:after="0" w:line="300" w:lineRule="auto"/>
        <w:outlineLvl w:val="0"/>
        <w:rPr>
          <w:rFonts w:ascii="Arial" w:hAnsi="Arial" w:cs="Arial"/>
          <w:b/>
          <w:color w:val="000000"/>
          <w:sz w:val="36"/>
        </w:rPr>
      </w:pPr>
      <w:bookmarkStart w:id="25" w:name="_Toc479613617"/>
      <w:r w:rsidRPr="00263A57">
        <w:rPr>
          <w:rFonts w:ascii="Arial" w:hAnsi="Arial" w:cs="Arial"/>
          <w:b/>
          <w:color w:val="000000"/>
          <w:sz w:val="36"/>
        </w:rPr>
        <w:t xml:space="preserve">VIII. </w:t>
      </w:r>
      <w:r w:rsidRPr="00263A57">
        <w:rPr>
          <w:rFonts w:ascii="Arial" w:hAnsi="Arial" w:cs="Arial"/>
          <w:b/>
          <w:color w:val="000000"/>
          <w:sz w:val="36"/>
        </w:rPr>
        <w:t>临床性能评估</w:t>
      </w:r>
      <w:bookmarkEnd w:id="25"/>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来自贵公司临床研究的数据应支持贵公司器械的适应症和声明。临床验证研究应使用预期用途人群中获取且与培训集（贵公司用于开发算法的标本（如，评分））不同的患者样本。贵公司应描述每项临床研究的方案，包括入选和排除标准、研究设计、统计分析方法和样本量的统计学理由。贵公司应提交单独分析物值的数据，以及来自贵公司临床验证研究的评分测试结果。</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36"/>
        </w:rPr>
      </w:pPr>
    </w:p>
    <w:p w:rsidR="00113E7D" w:rsidRPr="00A77F33" w:rsidRDefault="00113E7D" w:rsidP="00B33729">
      <w:pPr>
        <w:widowControl w:val="0"/>
        <w:autoSpaceDE w:val="0"/>
        <w:autoSpaceDN w:val="0"/>
        <w:snapToGrid w:val="0"/>
        <w:spacing w:before="0" w:after="0" w:line="300" w:lineRule="auto"/>
        <w:outlineLvl w:val="1"/>
        <w:rPr>
          <w:rFonts w:ascii="Arial" w:hAnsi="Arial" w:cs="Arial"/>
          <w:color w:val="000000"/>
          <w:sz w:val="24"/>
          <w:u w:val="single"/>
        </w:rPr>
      </w:pPr>
      <w:bookmarkStart w:id="26" w:name="_Toc479613618"/>
      <w:r w:rsidRPr="00A77F33">
        <w:rPr>
          <w:rFonts w:ascii="Arial" w:hAnsi="Arial" w:cs="Arial"/>
          <w:color w:val="000000"/>
          <w:sz w:val="24"/>
        </w:rPr>
        <w:t>A.</w:t>
      </w:r>
      <w:r w:rsidRPr="00A77F33">
        <w:rPr>
          <w:rFonts w:ascii="Arial" w:hAnsi="Arial" w:cs="Arial"/>
        </w:rPr>
        <w:t xml:space="preserve"> </w:t>
      </w:r>
      <w:r w:rsidRPr="00A77F33">
        <w:rPr>
          <w:rFonts w:ascii="Arial" w:hAnsi="Arial" w:cs="Arial"/>
          <w:color w:val="000000"/>
          <w:sz w:val="24"/>
          <w:u w:val="single"/>
        </w:rPr>
        <w:t>研究人群</w:t>
      </w:r>
      <w:r w:rsidRPr="00A77F33">
        <w:rPr>
          <w:rFonts w:ascii="Arial" w:hAnsi="Arial" w:cs="Arial"/>
          <w:color w:val="000000"/>
          <w:sz w:val="24"/>
          <w:u w:val="single"/>
        </w:rPr>
        <w:t>/</w:t>
      </w:r>
      <w:r w:rsidRPr="00A77F33">
        <w:rPr>
          <w:rFonts w:ascii="Arial" w:hAnsi="Arial" w:cs="Arial"/>
          <w:color w:val="000000"/>
          <w:sz w:val="24"/>
          <w:u w:val="single"/>
        </w:rPr>
        <w:t>样本</w:t>
      </w:r>
      <w:bookmarkEnd w:id="26"/>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卵巢附件肿块评估评分测试系统的预期用途人群包括有已知需要进行手术的盆腔肿块且在基层护理背景（即，妇科医师、内科医师、家庭医生但非妇科肿瘤学家）下已进行评估的患者。卵巢附件肿块评估评分测试系统与术前临床病理学信息向结合，可增加对需要肿瘤学专家和资源进行妇科手术的患者的识别。贵公司应提供贵公司的入选和排除标准。患者应为预期使用人群的代表。食品药品监督管理局推荐贵公司入组美国人群中来自几个独特地理位置的患者。培训数据集中使用的样本不得作为贵公司验证数据集的一部分纳入。</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计划在绝经前和绝经后女性中分别以及合并评估贵公司的结果。贵公司应指明将如何识别月经状态。如果自我识别，贵公司应提供有定义的患者，并对未提供答案的病例提供计划。最好是对定义可已知应用于患者人群的月经状态有目标方法。例如，年龄、末次月经时间或促卵泡激素（</w:t>
      </w:r>
      <w:r w:rsidRPr="00A77F33">
        <w:rPr>
          <w:rFonts w:ascii="Arial" w:hAnsi="Arial" w:cs="Arial"/>
          <w:color w:val="000000"/>
          <w:sz w:val="24"/>
        </w:rPr>
        <w:t>FSH</w:t>
      </w:r>
      <w:r w:rsidRPr="00A77F33">
        <w:rPr>
          <w:rFonts w:ascii="Arial" w:hAnsi="Arial" w:cs="Arial"/>
          <w:color w:val="000000"/>
          <w:sz w:val="24"/>
        </w:rPr>
        <w:t>）的血清水平。</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对于所有样本，贵公司均应提供总体和按入组中心划分的汇总患者信息（年龄、人种</w:t>
      </w:r>
      <w:r w:rsidRPr="00A77F33">
        <w:rPr>
          <w:rFonts w:ascii="Arial" w:hAnsi="Arial" w:cs="Arial"/>
          <w:color w:val="000000"/>
          <w:sz w:val="24"/>
        </w:rPr>
        <w:t>/</w:t>
      </w:r>
      <w:r w:rsidRPr="00A77F33">
        <w:rPr>
          <w:rFonts w:ascii="Arial" w:hAnsi="Arial" w:cs="Arial"/>
          <w:color w:val="000000"/>
          <w:sz w:val="24"/>
        </w:rPr>
        <w:t>种族、月经状态、当前医学状况）。</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贵公司应提供研究中所有样本数的理由。提供已排除样本的详细叙述和排除的具体原因。不得根据术后结果排除样本。</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由于前瞻性临床研究中采集的样本优先，标本库中表征明确的回顾性样本可用于贵公司的临床验证研究，前提是除以上列出的条件外，还应符合下列条件：</w:t>
      </w:r>
    </w:p>
    <w:p w:rsidR="00113E7D" w:rsidRPr="00A77F33" w:rsidRDefault="00113E7D">
      <w:pPr>
        <w:spacing w:before="0" w:after="0"/>
        <w:jc w:val="left"/>
        <w:rPr>
          <w:rFonts w:ascii="Arial" w:hAnsi="Arial" w:cs="Arial"/>
          <w:vertAlign w:val="superscript"/>
          <w:lang w:val="en-US"/>
        </w:rPr>
      </w:pPr>
      <w:r w:rsidRPr="00A77F33">
        <w:rPr>
          <w:rFonts w:ascii="Arial" w:hAnsi="Arial" w:cs="Arial"/>
          <w:vertAlign w:val="superscript"/>
          <w:lang w:val="en-US"/>
        </w:rPr>
        <w:br w:type="page"/>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lastRenderedPageBreak/>
        <w:t xml:space="preserve">•    </w:t>
      </w:r>
      <w:r w:rsidRPr="00A77F33">
        <w:rPr>
          <w:rFonts w:ascii="Arial" w:hAnsi="Arial" w:cs="Arial"/>
        </w:rPr>
        <w:t>贵公司研究中的标本来自贵公司预期用途人群的代表患者</w:t>
      </w:r>
      <w:r w:rsidRPr="00A77F33">
        <w:rPr>
          <w:rFonts w:ascii="Arial" w:hAnsi="Arial" w:cs="Arial"/>
          <w:color w:val="000000"/>
          <w:sz w:val="24"/>
        </w:rPr>
        <w:t>。</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无选择方法导致的偏倚（即，样本采购应包含时间和研究中心的考虑）。</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无人为分析影响造成的偏倚（即，由于储存条件、多次冻融）。</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库中检索的标本符合样本采集方案的预定义标准。</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cs/>
        </w:rPr>
        <w:t xml:space="preserve">•    </w:t>
      </w:r>
      <w:r w:rsidRPr="00A77F33">
        <w:rPr>
          <w:rFonts w:ascii="Arial" w:hAnsi="Arial" w:cs="Arial"/>
          <w:color w:val="000000"/>
          <w:sz w:val="24"/>
        </w:rPr>
        <w:t>样本注释中</w:t>
      </w:r>
      <w:proofErr w:type="gramStart"/>
      <w:r w:rsidRPr="00A77F33">
        <w:rPr>
          <w:rFonts w:ascii="Arial" w:hAnsi="Arial" w:cs="Arial"/>
          <w:color w:val="000000"/>
          <w:sz w:val="24"/>
        </w:rPr>
        <w:t>含以下</w:t>
      </w:r>
      <w:proofErr w:type="gramEnd"/>
      <w:r w:rsidRPr="00A77F33">
        <w:rPr>
          <w:rFonts w:ascii="Arial" w:hAnsi="Arial" w:cs="Arial"/>
          <w:color w:val="000000"/>
          <w:sz w:val="24"/>
        </w:rPr>
        <w:t>信息：患者人口统计学（年龄、月经状态）、</w:t>
      </w:r>
      <w:proofErr w:type="gramStart"/>
      <w:r w:rsidRPr="00A77F33">
        <w:rPr>
          <w:rFonts w:ascii="Arial" w:hAnsi="Arial" w:cs="Arial"/>
          <w:color w:val="000000"/>
          <w:sz w:val="24"/>
        </w:rPr>
        <w:t>非符合</w:t>
      </w:r>
      <w:proofErr w:type="gramEnd"/>
      <w:r w:rsidRPr="00A77F33">
        <w:rPr>
          <w:rFonts w:ascii="Arial" w:hAnsi="Arial" w:cs="Arial"/>
          <w:color w:val="000000"/>
          <w:sz w:val="24"/>
        </w:rPr>
        <w:t>肿瘤学家进行的术前评估（恶性相比于良性）和手术病理学（组织学诊断，以及如为恶性肿瘤，肿瘤分期）。</w:t>
      </w:r>
    </w:p>
    <w:p w:rsidR="00113E7D"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我们推荐贵公司在使用库存样本进行验证研究前咨询食品药品监督管理局。</w:t>
      </w:r>
    </w:p>
    <w:p w:rsidR="00263A57" w:rsidRPr="00A77F33" w:rsidRDefault="00263A57" w:rsidP="00113E7D">
      <w:pPr>
        <w:widowControl w:val="0"/>
        <w:autoSpaceDE w:val="0"/>
        <w:autoSpaceDN w:val="0"/>
        <w:snapToGrid w:val="0"/>
        <w:spacing w:before="0" w:after="0" w:line="300" w:lineRule="auto"/>
        <w:rPr>
          <w:rFonts w:ascii="Arial" w:hAnsi="Arial" w:cs="Arial"/>
          <w:color w:val="000000"/>
          <w:sz w:val="24"/>
        </w:rPr>
      </w:pPr>
    </w:p>
    <w:p w:rsidR="00113E7D" w:rsidRPr="00263A57" w:rsidRDefault="00113E7D" w:rsidP="00B33729">
      <w:pPr>
        <w:pStyle w:val="a4"/>
        <w:widowControl w:val="0"/>
        <w:numPr>
          <w:ilvl w:val="0"/>
          <w:numId w:val="4"/>
        </w:numPr>
        <w:autoSpaceDE w:val="0"/>
        <w:autoSpaceDN w:val="0"/>
        <w:snapToGrid w:val="0"/>
        <w:spacing w:before="0" w:after="0" w:line="300" w:lineRule="auto"/>
        <w:ind w:firstLineChars="0"/>
        <w:outlineLvl w:val="1"/>
        <w:rPr>
          <w:rFonts w:ascii="Arial" w:hAnsi="Arial" w:cs="Arial"/>
          <w:color w:val="000000"/>
          <w:sz w:val="24"/>
          <w:u w:val="single"/>
        </w:rPr>
      </w:pPr>
      <w:bookmarkStart w:id="27" w:name="_Toc479613619"/>
      <w:r w:rsidRPr="00263A57">
        <w:rPr>
          <w:rFonts w:ascii="Arial" w:hAnsi="Arial" w:cs="Arial"/>
          <w:color w:val="000000"/>
          <w:sz w:val="24"/>
          <w:u w:val="single"/>
        </w:rPr>
        <w:t>临界</w:t>
      </w:r>
      <w:r w:rsidRPr="00263A57">
        <w:rPr>
          <w:rFonts w:ascii="Arial" w:hAnsi="Arial" w:cs="Arial"/>
          <w:color w:val="000000"/>
          <w:sz w:val="24"/>
          <w:u w:val="single"/>
        </w:rPr>
        <w:t>/</w:t>
      </w:r>
      <w:r w:rsidRPr="00263A57">
        <w:rPr>
          <w:rFonts w:ascii="Arial" w:hAnsi="Arial" w:cs="Arial"/>
          <w:color w:val="000000"/>
          <w:sz w:val="24"/>
          <w:u w:val="single"/>
        </w:rPr>
        <w:t>临床决策点</w:t>
      </w:r>
      <w:bookmarkEnd w:id="27"/>
    </w:p>
    <w:p w:rsidR="00263A57" w:rsidRPr="00263A57" w:rsidRDefault="00263A57" w:rsidP="00263A57">
      <w:pPr>
        <w:pStyle w:val="a4"/>
        <w:widowControl w:val="0"/>
        <w:autoSpaceDE w:val="0"/>
        <w:autoSpaceDN w:val="0"/>
        <w:snapToGrid w:val="0"/>
        <w:spacing w:before="0" w:after="0" w:line="300" w:lineRule="auto"/>
        <w:ind w:left="465" w:firstLineChars="0" w:firstLine="0"/>
        <w:rPr>
          <w:rFonts w:ascii="Arial" w:hAnsi="Arial" w:cs="Arial"/>
          <w:color w:val="000000"/>
          <w:sz w:val="24"/>
          <w:u w:val="single"/>
        </w:rPr>
      </w:pP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贵公司的提交材料中，贵公司应解释如何确定临界点（用于区分存在恶性肿瘤和无恶性肿瘤的值）。根据使用临床样本的培训和</w:t>
      </w:r>
      <w:r w:rsidRPr="00A77F33">
        <w:rPr>
          <w:rFonts w:ascii="Arial" w:hAnsi="Arial" w:cs="Arial"/>
          <w:color w:val="000000"/>
          <w:sz w:val="24"/>
        </w:rPr>
        <w:t>/</w:t>
      </w:r>
      <w:proofErr w:type="gramStart"/>
      <w:r w:rsidRPr="00A77F33">
        <w:rPr>
          <w:rFonts w:ascii="Arial" w:hAnsi="Arial" w:cs="Arial"/>
          <w:color w:val="000000"/>
          <w:sz w:val="24"/>
        </w:rPr>
        <w:t>或试点</w:t>
      </w:r>
      <w:proofErr w:type="gramEnd"/>
      <w:r w:rsidRPr="00A77F33">
        <w:rPr>
          <w:rFonts w:ascii="Arial" w:hAnsi="Arial" w:cs="Arial"/>
          <w:color w:val="000000"/>
          <w:sz w:val="24"/>
        </w:rPr>
        <w:t>研究的接受者操作曲线（</w:t>
      </w:r>
      <w:r w:rsidRPr="00A77F33">
        <w:rPr>
          <w:rFonts w:ascii="Arial" w:hAnsi="Arial" w:cs="Arial"/>
          <w:color w:val="000000"/>
          <w:sz w:val="24"/>
        </w:rPr>
        <w:t>ROC</w:t>
      </w:r>
      <w:r w:rsidRPr="00A77F33">
        <w:rPr>
          <w:rFonts w:ascii="Arial" w:hAnsi="Arial" w:cs="Arial"/>
          <w:color w:val="000000"/>
          <w:sz w:val="24"/>
        </w:rPr>
        <w:t>）分析，可通过敏感度和特异性的相关水平进行调整，选择适当的临床临界点。所选临床临界点时的临床性能可使用关键临床研究（验证数据集）轻易进行估计。一些情况下，临床临界点可使用无偏倚的程序和适当样本量，在关键临床研究期间确定。如果临床可接受的灵敏度（或特异性）水平为预先设定，则可使用关键研究确立对应于预先设定敏感度水平的临床临界点，并获取评分测试及其所选临界点的临床性能的无偏倚评估（参考</w:t>
      </w:r>
      <w:r w:rsidRPr="00A77F33">
        <w:rPr>
          <w:rFonts w:ascii="Arial" w:hAnsi="Arial" w:cs="Arial"/>
          <w:color w:val="000000"/>
          <w:sz w:val="24"/>
        </w:rPr>
        <w:t>2</w:t>
      </w:r>
      <w:r w:rsidRPr="00A77F33">
        <w:rPr>
          <w:rFonts w:ascii="Arial" w:hAnsi="Arial" w:cs="Arial"/>
          <w:color w:val="000000"/>
          <w:sz w:val="24"/>
        </w:rPr>
        <w:t>）。如果测试的结果范围推荐再次测试，或不能得出</w:t>
      </w:r>
      <w:r w:rsidRPr="00A77F33">
        <w:rPr>
          <w:rFonts w:ascii="Arial" w:hAnsi="Arial" w:cs="Arial"/>
          <w:color w:val="000000"/>
          <w:sz w:val="24"/>
          <w:cs/>
        </w:rPr>
        <w:t>“</w:t>
      </w:r>
      <w:r w:rsidRPr="00A77F33">
        <w:rPr>
          <w:rFonts w:ascii="Arial" w:hAnsi="Arial" w:cs="Arial"/>
          <w:color w:val="000000"/>
          <w:sz w:val="24"/>
        </w:rPr>
        <w:t>阳性或阴性</w:t>
      </w:r>
      <w:r w:rsidRPr="00A77F33">
        <w:rPr>
          <w:rFonts w:ascii="Arial" w:hAnsi="Arial" w:cs="Arial"/>
          <w:color w:val="000000"/>
          <w:sz w:val="24"/>
          <w:cs/>
        </w:rPr>
        <w:t>”</w:t>
      </w:r>
      <w:r w:rsidRPr="00A77F33">
        <w:rPr>
          <w:rFonts w:ascii="Arial" w:hAnsi="Arial" w:cs="Arial"/>
          <w:color w:val="000000"/>
          <w:sz w:val="24"/>
        </w:rPr>
        <w:t>结果的测定（即，模糊区），贵公司应解释贵公司如何确定模糊区界限。对于其样本得出模糊结果的患者，贵公司还应判断临床意义。</w:t>
      </w:r>
    </w:p>
    <w:p w:rsidR="00113E7D"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如果贵公司的测试对所有患者使用一个临界点，贵公司应证明对于绝经前和绝经后女性，该临界点均适当。我们推荐贵公司在贵公司的试点（或培训）研究中调查针对月经状态选择临界点的需要。如果月经状态与测试结果的解释相关，贵公司应计划充分代表不同月经状态组，并根据月经状态验证临界点。</w:t>
      </w:r>
    </w:p>
    <w:p w:rsidR="00263A57" w:rsidRPr="00A77F33" w:rsidRDefault="00263A57" w:rsidP="00113E7D">
      <w:pPr>
        <w:widowControl w:val="0"/>
        <w:autoSpaceDE w:val="0"/>
        <w:autoSpaceDN w:val="0"/>
        <w:snapToGrid w:val="0"/>
        <w:spacing w:before="0" w:after="0" w:line="300" w:lineRule="auto"/>
        <w:rPr>
          <w:rFonts w:ascii="Arial" w:hAnsi="Arial" w:cs="Arial"/>
          <w:color w:val="000000"/>
          <w:sz w:val="24"/>
        </w:rPr>
      </w:pPr>
    </w:p>
    <w:p w:rsidR="00113E7D" w:rsidRPr="00263A57" w:rsidRDefault="00113E7D" w:rsidP="00B33729">
      <w:pPr>
        <w:pStyle w:val="a4"/>
        <w:widowControl w:val="0"/>
        <w:numPr>
          <w:ilvl w:val="0"/>
          <w:numId w:val="4"/>
        </w:numPr>
        <w:autoSpaceDE w:val="0"/>
        <w:autoSpaceDN w:val="0"/>
        <w:snapToGrid w:val="0"/>
        <w:spacing w:before="0" w:after="0" w:line="300" w:lineRule="auto"/>
        <w:ind w:firstLineChars="0"/>
        <w:outlineLvl w:val="1"/>
        <w:rPr>
          <w:rFonts w:ascii="Arial" w:hAnsi="Arial" w:cs="Arial"/>
          <w:color w:val="000000"/>
          <w:sz w:val="24"/>
          <w:u w:val="single"/>
        </w:rPr>
      </w:pPr>
      <w:bookmarkStart w:id="28" w:name="_Toc479613620"/>
      <w:r w:rsidRPr="00263A57">
        <w:rPr>
          <w:rFonts w:ascii="Arial" w:hAnsi="Arial" w:cs="Arial"/>
          <w:color w:val="000000"/>
          <w:sz w:val="24"/>
          <w:u w:val="single"/>
        </w:rPr>
        <w:t>临床参考标准（</w:t>
      </w:r>
      <w:r w:rsidRPr="00263A57">
        <w:rPr>
          <w:rFonts w:ascii="Arial" w:hAnsi="Arial" w:cs="Arial"/>
          <w:color w:val="000000"/>
          <w:sz w:val="24"/>
          <w:u w:val="single"/>
          <w:cs/>
        </w:rPr>
        <w:t>“</w:t>
      </w:r>
      <w:r w:rsidRPr="00263A57">
        <w:rPr>
          <w:rFonts w:ascii="Arial" w:hAnsi="Arial" w:cs="Arial"/>
          <w:color w:val="000000"/>
          <w:sz w:val="24"/>
          <w:u w:val="single"/>
        </w:rPr>
        <w:t>金标准</w:t>
      </w:r>
      <w:r w:rsidRPr="00263A57">
        <w:rPr>
          <w:rFonts w:ascii="Arial" w:hAnsi="Arial" w:cs="Arial"/>
          <w:color w:val="000000"/>
          <w:sz w:val="24"/>
          <w:u w:val="single"/>
          <w:cs/>
        </w:rPr>
        <w:t>”</w:t>
      </w:r>
      <w:r w:rsidRPr="00263A57">
        <w:rPr>
          <w:rFonts w:ascii="Arial" w:hAnsi="Arial" w:cs="Arial"/>
          <w:color w:val="000000"/>
          <w:sz w:val="24"/>
          <w:u w:val="single"/>
        </w:rPr>
        <w:t>）</w:t>
      </w:r>
      <w:bookmarkEnd w:id="28"/>
    </w:p>
    <w:p w:rsidR="00263A57" w:rsidRPr="00263A57" w:rsidRDefault="00263A57" w:rsidP="00263A57">
      <w:pPr>
        <w:pStyle w:val="a4"/>
        <w:widowControl w:val="0"/>
        <w:autoSpaceDE w:val="0"/>
        <w:autoSpaceDN w:val="0"/>
        <w:snapToGrid w:val="0"/>
        <w:spacing w:before="0" w:after="0" w:line="300" w:lineRule="auto"/>
        <w:ind w:left="465" w:firstLineChars="0" w:firstLine="0"/>
        <w:rPr>
          <w:rFonts w:ascii="Arial" w:hAnsi="Arial" w:cs="Arial"/>
          <w:color w:val="000000"/>
          <w:sz w:val="24"/>
          <w:u w:val="single"/>
        </w:rPr>
      </w:pP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为评估卵巢附件肿块评估评分测试系统在区别良性或恶性附件肿块方面的性能，应将测试结果与以下手术中获得的组织病理学信息进行比较。对于每例患者</w:t>
      </w:r>
      <w:r w:rsidRPr="00A77F33">
        <w:rPr>
          <w:rFonts w:ascii="Arial" w:hAnsi="Arial" w:cs="Arial"/>
          <w:color w:val="000000"/>
          <w:sz w:val="24"/>
        </w:rPr>
        <w:t>/</w:t>
      </w:r>
      <w:r w:rsidRPr="00A77F33">
        <w:rPr>
          <w:rFonts w:ascii="Arial" w:hAnsi="Arial" w:cs="Arial"/>
          <w:color w:val="000000"/>
          <w:sz w:val="24"/>
        </w:rPr>
        <w:t>样本，贵公司均应指明肿块为良性或恶性，为恶性时指明病理学诊断（即，上皮性卵巢癌、其他原发性卵巢恶性肿瘤、低恶性潜能（</w:t>
      </w:r>
      <w:r w:rsidRPr="00A77F33">
        <w:rPr>
          <w:rFonts w:ascii="Arial" w:hAnsi="Arial" w:cs="Arial"/>
          <w:color w:val="000000"/>
          <w:sz w:val="24"/>
        </w:rPr>
        <w:t>LMP</w:t>
      </w:r>
      <w:r w:rsidRPr="00A77F33">
        <w:rPr>
          <w:rFonts w:ascii="Arial" w:hAnsi="Arial" w:cs="Arial"/>
          <w:color w:val="000000"/>
          <w:sz w:val="24"/>
        </w:rPr>
        <w:t>）的卵巢恶性肿瘤、累及卵巢的非原发性卵巢恶性肿瘤、或未累及卵巢的非原发性卵巢恶性肿瘤）、肿瘤分期和组织学（浆液性、粘液性、子宫内膜样等）。病理学结果的分类有</w:t>
      </w:r>
      <w:r w:rsidRPr="00A77F33">
        <w:rPr>
          <w:rFonts w:ascii="Arial" w:hAnsi="Arial" w:cs="Arial"/>
          <w:color w:val="000000"/>
          <w:sz w:val="24"/>
        </w:rPr>
        <w:t>2</w:t>
      </w:r>
      <w:r w:rsidRPr="00A77F33">
        <w:rPr>
          <w:rFonts w:ascii="Arial" w:hAnsi="Arial" w:cs="Arial"/>
          <w:color w:val="000000"/>
          <w:sz w:val="24"/>
        </w:rPr>
        <w:t>种类别（即，恶性和非恶性），应综合考虑并预先设定。贵公司应说明最终执行手术的人员（妇科肿瘤学家（</w:t>
      </w:r>
      <w:r w:rsidRPr="00A77F33">
        <w:rPr>
          <w:rFonts w:ascii="Arial" w:hAnsi="Arial" w:cs="Arial"/>
          <w:color w:val="000000"/>
          <w:sz w:val="24"/>
        </w:rPr>
        <w:t>GO</w:t>
      </w:r>
      <w:r w:rsidRPr="00A77F33">
        <w:rPr>
          <w:rFonts w:ascii="Arial" w:hAnsi="Arial" w:cs="Arial"/>
          <w:color w:val="000000"/>
          <w:sz w:val="24"/>
        </w:rPr>
        <w:t>）或符合肿瘤学家以外的医师（非</w:t>
      </w:r>
      <w:r w:rsidRPr="00A77F33">
        <w:rPr>
          <w:rFonts w:ascii="Arial" w:hAnsi="Arial" w:cs="Arial"/>
          <w:color w:val="000000"/>
          <w:sz w:val="24"/>
        </w:rPr>
        <w:t>GO</w:t>
      </w:r>
      <w:r w:rsidRPr="00A77F33">
        <w:rPr>
          <w:rFonts w:ascii="Arial" w:hAnsi="Arial" w:cs="Arial"/>
          <w:color w:val="000000"/>
          <w:sz w:val="24"/>
        </w:rPr>
        <w:t>））。</w:t>
      </w:r>
    </w:p>
    <w:p w:rsidR="00113E7D" w:rsidRPr="00A77F33" w:rsidRDefault="00113E7D">
      <w:pPr>
        <w:spacing w:before="0" w:after="0"/>
        <w:jc w:val="left"/>
        <w:rPr>
          <w:rFonts w:ascii="Arial" w:hAnsi="Arial" w:cs="Arial"/>
          <w:vertAlign w:val="superscript"/>
          <w:lang w:val="en-US"/>
        </w:rPr>
      </w:pPr>
      <w:r w:rsidRPr="00A77F33">
        <w:rPr>
          <w:rFonts w:ascii="Arial" w:hAnsi="Arial" w:cs="Arial"/>
          <w:vertAlign w:val="superscript"/>
          <w:lang w:val="en-US"/>
        </w:rPr>
        <w:br w:type="page"/>
      </w:r>
    </w:p>
    <w:p w:rsidR="00113E7D" w:rsidRDefault="00113E7D" w:rsidP="00B33729">
      <w:pPr>
        <w:widowControl w:val="0"/>
        <w:autoSpaceDE w:val="0"/>
        <w:autoSpaceDN w:val="0"/>
        <w:snapToGrid w:val="0"/>
        <w:spacing w:before="0" w:after="0" w:line="300" w:lineRule="auto"/>
        <w:outlineLvl w:val="1"/>
        <w:rPr>
          <w:rFonts w:ascii="Arial" w:hAnsi="Arial" w:cs="Arial"/>
          <w:color w:val="000000"/>
          <w:sz w:val="24"/>
          <w:u w:val="single"/>
        </w:rPr>
      </w:pPr>
      <w:bookmarkStart w:id="29" w:name="_Toc479613621"/>
      <w:r w:rsidRPr="00A77F33">
        <w:rPr>
          <w:rFonts w:ascii="Arial" w:hAnsi="Arial" w:cs="Arial"/>
          <w:color w:val="000000"/>
          <w:sz w:val="24"/>
        </w:rPr>
        <w:lastRenderedPageBreak/>
        <w:t>D.</w:t>
      </w:r>
      <w:r w:rsidRPr="00A77F33">
        <w:rPr>
          <w:rFonts w:ascii="Arial" w:hAnsi="Arial" w:cs="Arial"/>
        </w:rPr>
        <w:t xml:space="preserve"> </w:t>
      </w:r>
      <w:r w:rsidRPr="00A77F33">
        <w:rPr>
          <w:rFonts w:ascii="Arial" w:hAnsi="Arial" w:cs="Arial"/>
          <w:color w:val="000000"/>
          <w:sz w:val="24"/>
          <w:u w:val="single"/>
        </w:rPr>
        <w:t>研究设计</w:t>
      </w:r>
      <w:bookmarkEnd w:id="29"/>
    </w:p>
    <w:p w:rsidR="00263A57" w:rsidRPr="00A77F33" w:rsidRDefault="00263A57" w:rsidP="00113E7D">
      <w:pPr>
        <w:widowControl w:val="0"/>
        <w:autoSpaceDE w:val="0"/>
        <w:autoSpaceDN w:val="0"/>
        <w:snapToGrid w:val="0"/>
        <w:spacing w:before="0" w:after="0" w:line="300" w:lineRule="auto"/>
        <w:rPr>
          <w:rFonts w:ascii="Arial" w:hAnsi="Arial" w:cs="Arial"/>
          <w:color w:val="000000"/>
          <w:sz w:val="24"/>
          <w:u w:val="single"/>
        </w:rPr>
      </w:pPr>
    </w:p>
    <w:p w:rsidR="00113E7D"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因为卵巢附件质量评估测试系统与选择用于手术的卵巢肿块患者的临床评估结合使用，但尚未提及</w:t>
      </w:r>
      <w:r w:rsidRPr="00A77F33">
        <w:rPr>
          <w:rFonts w:ascii="Arial" w:hAnsi="Arial" w:cs="Arial"/>
          <w:color w:val="000000"/>
          <w:sz w:val="24"/>
        </w:rPr>
        <w:t>GO</w:t>
      </w:r>
      <w:r w:rsidRPr="00A77F33">
        <w:rPr>
          <w:rFonts w:ascii="Arial" w:hAnsi="Arial" w:cs="Arial"/>
          <w:color w:val="000000"/>
          <w:sz w:val="24"/>
        </w:rPr>
        <w:t>，因此必须对术前临床进行组织良好的完整记录非</w:t>
      </w:r>
      <w:r w:rsidRPr="00A77F33">
        <w:rPr>
          <w:rFonts w:ascii="Arial" w:hAnsi="Arial" w:cs="Arial"/>
          <w:color w:val="000000"/>
          <w:sz w:val="24"/>
        </w:rPr>
        <w:t>GO</w:t>
      </w:r>
      <w:r w:rsidRPr="00A77F33">
        <w:rPr>
          <w:rFonts w:ascii="Arial" w:hAnsi="Arial" w:cs="Arial"/>
          <w:color w:val="000000"/>
          <w:sz w:val="24"/>
        </w:rPr>
        <w:t>的评估。对于临床研究中的每例患者，应采集术前和转诊前临床病理学信息（如，患者症状、体检结果、图像、</w:t>
      </w:r>
      <w:r w:rsidRPr="00A77F33">
        <w:rPr>
          <w:rFonts w:ascii="Arial" w:hAnsi="Arial" w:cs="Arial"/>
          <w:color w:val="000000"/>
          <w:sz w:val="24"/>
        </w:rPr>
        <w:t>CA 125</w:t>
      </w:r>
      <w:r w:rsidRPr="00A77F33">
        <w:rPr>
          <w:rFonts w:ascii="Arial" w:hAnsi="Arial" w:cs="Arial"/>
          <w:color w:val="000000"/>
          <w:sz w:val="24"/>
        </w:rPr>
        <w:t>值），并整合进将肿块识别为</w:t>
      </w:r>
      <w:r w:rsidRPr="00A77F33">
        <w:rPr>
          <w:rFonts w:ascii="Arial" w:hAnsi="Arial" w:cs="Arial"/>
          <w:color w:val="000000"/>
          <w:sz w:val="24"/>
          <w:cs/>
        </w:rPr>
        <w:t>“</w:t>
      </w:r>
      <w:r w:rsidRPr="00A77F33">
        <w:rPr>
          <w:rFonts w:ascii="Arial" w:hAnsi="Arial" w:cs="Arial"/>
          <w:color w:val="000000"/>
          <w:sz w:val="24"/>
        </w:rPr>
        <w:t>良性</w:t>
      </w:r>
      <w:r w:rsidRPr="00A77F33">
        <w:rPr>
          <w:rFonts w:ascii="Arial" w:hAnsi="Arial" w:cs="Arial"/>
          <w:color w:val="000000"/>
          <w:sz w:val="24"/>
          <w:cs/>
        </w:rPr>
        <w:t>”</w:t>
      </w:r>
      <w:r w:rsidRPr="00A77F33">
        <w:rPr>
          <w:rFonts w:ascii="Arial" w:hAnsi="Arial" w:cs="Arial"/>
          <w:color w:val="000000"/>
          <w:sz w:val="24"/>
        </w:rPr>
        <w:t>或</w:t>
      </w:r>
      <w:r w:rsidRPr="00A77F33">
        <w:rPr>
          <w:rFonts w:ascii="Arial" w:hAnsi="Arial" w:cs="Arial"/>
          <w:color w:val="000000"/>
          <w:sz w:val="24"/>
          <w:cs/>
        </w:rPr>
        <w:t>“</w:t>
      </w:r>
      <w:r w:rsidRPr="00A77F33">
        <w:rPr>
          <w:rFonts w:ascii="Arial" w:hAnsi="Arial" w:cs="Arial"/>
          <w:color w:val="000000"/>
          <w:sz w:val="24"/>
        </w:rPr>
        <w:t>恶性</w:t>
      </w:r>
      <w:r w:rsidRPr="00A77F33">
        <w:rPr>
          <w:rFonts w:ascii="Arial" w:hAnsi="Arial" w:cs="Arial"/>
          <w:color w:val="000000"/>
          <w:sz w:val="24"/>
          <w:cs/>
        </w:rPr>
        <w:t>”</w:t>
      </w:r>
      <w:r w:rsidRPr="00A77F33">
        <w:rPr>
          <w:rFonts w:ascii="Arial" w:hAnsi="Arial" w:cs="Arial"/>
          <w:color w:val="000000"/>
          <w:sz w:val="24"/>
        </w:rPr>
        <w:t>的二进制术前评估中。评分测试的评估作为除术前信息外的患者评估，应在考虑由非</w:t>
      </w:r>
      <w:r w:rsidRPr="00A77F33">
        <w:rPr>
          <w:rFonts w:ascii="Arial" w:hAnsi="Arial" w:cs="Arial"/>
          <w:color w:val="000000"/>
          <w:sz w:val="24"/>
        </w:rPr>
        <w:t>GO</w:t>
      </w:r>
      <w:r w:rsidRPr="00A77F33">
        <w:rPr>
          <w:rFonts w:ascii="Arial" w:hAnsi="Arial" w:cs="Arial"/>
          <w:color w:val="000000"/>
          <w:sz w:val="24"/>
        </w:rPr>
        <w:t>进行的术前临床评估和贵公司测试的结果后完成。</w:t>
      </w:r>
      <w:r w:rsidRPr="00A77F33">
        <w:rPr>
          <w:rFonts w:ascii="Arial" w:hAnsi="Arial" w:cs="Arial"/>
        </w:rPr>
        <w:t>这称为</w:t>
      </w:r>
      <w:r w:rsidRPr="00A77F33">
        <w:rPr>
          <w:rFonts w:ascii="Arial" w:hAnsi="Arial" w:cs="Arial"/>
          <w:cs/>
        </w:rPr>
        <w:t>“</w:t>
      </w:r>
      <w:r w:rsidRPr="00A77F33">
        <w:rPr>
          <w:rFonts w:ascii="Arial" w:hAnsi="Arial" w:cs="Arial"/>
        </w:rPr>
        <w:t>OR</w:t>
      </w:r>
      <w:r w:rsidRPr="00A77F33">
        <w:rPr>
          <w:rFonts w:ascii="Arial" w:hAnsi="Arial" w:cs="Arial"/>
          <w:cs/>
        </w:rPr>
        <w:t>”</w:t>
      </w:r>
      <w:r w:rsidRPr="00A77F33">
        <w:rPr>
          <w:rFonts w:ascii="Arial" w:hAnsi="Arial" w:cs="Arial"/>
        </w:rPr>
        <w:t>（或）决策规则，即，如果非</w:t>
      </w:r>
      <w:r w:rsidRPr="00A77F33">
        <w:rPr>
          <w:rFonts w:ascii="Arial" w:hAnsi="Arial" w:cs="Arial"/>
        </w:rPr>
        <w:t>GO</w:t>
      </w:r>
      <w:r w:rsidRPr="00A77F33">
        <w:rPr>
          <w:rFonts w:ascii="Arial" w:hAnsi="Arial" w:cs="Arial"/>
        </w:rPr>
        <w:t>的术前评估为阳性，</w:t>
      </w:r>
      <w:r w:rsidRPr="00A77F33">
        <w:rPr>
          <w:rFonts w:ascii="Arial" w:hAnsi="Arial" w:cs="Arial"/>
          <w:i/>
        </w:rPr>
        <w:t>或</w:t>
      </w:r>
      <w:r w:rsidRPr="00A77F33">
        <w:rPr>
          <w:rFonts w:ascii="Arial" w:hAnsi="Arial" w:cs="Arial"/>
        </w:rPr>
        <w:t>如果测试结果发现其为阳性，则将病例视为阳性。</w:t>
      </w:r>
      <w:r w:rsidRPr="00A77F33">
        <w:rPr>
          <w:rFonts w:ascii="Arial" w:hAnsi="Arial" w:cs="Arial"/>
          <w:color w:val="000000"/>
          <w:sz w:val="24"/>
        </w:rPr>
        <w:t>使用本规则，如果患者的评分测试结果为阴性，术前信息为阳性，则患者应被视为有较高卵巢恶性肿瘤可能性。类似地，如果一例女性的评分测试结果为阳性，术前评估为阴性，则该女性应被视为有较高卵巢恶性肿瘤可能性。使用</w:t>
      </w:r>
      <w:proofErr w:type="gramStart"/>
      <w:r w:rsidRPr="00A77F33">
        <w:rPr>
          <w:rFonts w:ascii="Arial" w:hAnsi="Arial" w:cs="Arial"/>
          <w:color w:val="000000"/>
          <w:sz w:val="24"/>
        </w:rPr>
        <w:t>本方式</w:t>
      </w:r>
      <w:proofErr w:type="gramEnd"/>
      <w:r w:rsidRPr="00A77F33">
        <w:rPr>
          <w:rFonts w:ascii="Arial" w:hAnsi="Arial" w:cs="Arial"/>
          <w:color w:val="000000"/>
          <w:sz w:val="24"/>
        </w:rPr>
        <w:t>旨在改善患有恶性盆腔肿块的患者向妇科肿瘤学家的转诊，同时</w:t>
      </w:r>
      <w:proofErr w:type="gramStart"/>
      <w:r w:rsidRPr="00A77F33">
        <w:rPr>
          <w:rFonts w:ascii="Arial" w:hAnsi="Arial" w:cs="Arial"/>
          <w:color w:val="000000"/>
          <w:sz w:val="24"/>
        </w:rPr>
        <w:t>仍确保</w:t>
      </w:r>
      <w:proofErr w:type="gramEnd"/>
      <w:r w:rsidRPr="00A77F33">
        <w:rPr>
          <w:rFonts w:ascii="Arial" w:hAnsi="Arial" w:cs="Arial"/>
          <w:color w:val="000000"/>
          <w:sz w:val="24"/>
        </w:rPr>
        <w:t>所有根据单独术前信息也会被转诊的女性的转诊（参考</w:t>
      </w:r>
      <w:r w:rsidRPr="00A77F33">
        <w:rPr>
          <w:rFonts w:ascii="Arial" w:hAnsi="Arial" w:cs="Arial"/>
          <w:color w:val="000000"/>
          <w:sz w:val="24"/>
        </w:rPr>
        <w:t>3</w:t>
      </w:r>
      <w:r w:rsidRPr="00A77F33">
        <w:rPr>
          <w:rFonts w:ascii="Arial" w:hAnsi="Arial" w:cs="Arial"/>
          <w:color w:val="000000"/>
          <w:sz w:val="24"/>
        </w:rPr>
        <w:t>）。</w:t>
      </w:r>
    </w:p>
    <w:p w:rsidR="00263A57" w:rsidRPr="00A77F33" w:rsidRDefault="00263A57" w:rsidP="00113E7D">
      <w:pPr>
        <w:widowControl w:val="0"/>
        <w:autoSpaceDE w:val="0"/>
        <w:autoSpaceDN w:val="0"/>
        <w:snapToGrid w:val="0"/>
        <w:spacing w:before="0" w:after="0" w:line="300" w:lineRule="auto"/>
        <w:rPr>
          <w:rFonts w:ascii="Arial" w:hAnsi="Arial" w:cs="Arial"/>
          <w:color w:val="000000"/>
          <w:sz w:val="24"/>
        </w:rPr>
      </w:pPr>
    </w:p>
    <w:p w:rsidR="00113E7D" w:rsidRPr="00A77F33" w:rsidRDefault="00113E7D" w:rsidP="00113E7D">
      <w:pPr>
        <w:widowControl w:val="0"/>
        <w:autoSpaceDE w:val="0"/>
        <w:autoSpaceDN w:val="0"/>
        <w:snapToGrid w:val="0"/>
        <w:spacing w:before="0" w:after="0" w:line="300" w:lineRule="auto"/>
        <w:rPr>
          <w:rFonts w:ascii="Arial" w:hAnsi="Arial" w:cs="Arial"/>
          <w:color w:val="000000"/>
          <w:sz w:val="16"/>
        </w:rPr>
      </w:pPr>
      <w:r w:rsidRPr="00A77F33">
        <w:rPr>
          <w:rFonts w:ascii="Arial" w:hAnsi="Arial" w:cs="Arial"/>
          <w:color w:val="000000"/>
          <w:sz w:val="24"/>
        </w:rPr>
        <w:t>未标明评分测试提供了超出单独术前评估的额外信息，贵公司应比较单独术前评估的性能和使用</w:t>
      </w:r>
      <w:r w:rsidRPr="00A77F33">
        <w:rPr>
          <w:rFonts w:ascii="Arial" w:hAnsi="Arial" w:cs="Arial"/>
          <w:color w:val="000000"/>
          <w:sz w:val="24"/>
          <w:cs/>
        </w:rPr>
        <w:t>“</w:t>
      </w:r>
      <w:r w:rsidRPr="00A77F33">
        <w:rPr>
          <w:rFonts w:ascii="Arial" w:hAnsi="Arial" w:cs="Arial"/>
          <w:color w:val="000000"/>
          <w:sz w:val="24"/>
        </w:rPr>
        <w:t>OR</w:t>
      </w:r>
      <w:r w:rsidRPr="00A77F33">
        <w:rPr>
          <w:rFonts w:ascii="Arial" w:hAnsi="Arial" w:cs="Arial"/>
          <w:color w:val="000000"/>
          <w:sz w:val="24"/>
          <w:cs/>
        </w:rPr>
        <w:t>”</w:t>
      </w:r>
      <w:r w:rsidRPr="00A77F33">
        <w:rPr>
          <w:rFonts w:ascii="Arial" w:hAnsi="Arial" w:cs="Arial"/>
          <w:color w:val="000000"/>
          <w:sz w:val="24"/>
        </w:rPr>
        <w:t>规则结合的术前评估和评分测试性能。阳性预测值（</w:t>
      </w:r>
      <w:r w:rsidRPr="00A77F33">
        <w:rPr>
          <w:rFonts w:ascii="Arial" w:hAnsi="Arial" w:cs="Arial"/>
          <w:color w:val="000000"/>
          <w:sz w:val="24"/>
        </w:rPr>
        <w:t>PPV</w:t>
      </w:r>
      <w:r w:rsidRPr="00A77F33">
        <w:rPr>
          <w:rFonts w:ascii="Arial" w:hAnsi="Arial" w:cs="Arial"/>
          <w:color w:val="000000"/>
          <w:sz w:val="24"/>
        </w:rPr>
        <w:t>）和阴性预测值（</w:t>
      </w:r>
      <w:r w:rsidRPr="00A77F33">
        <w:rPr>
          <w:rFonts w:ascii="Arial" w:hAnsi="Arial" w:cs="Arial"/>
          <w:color w:val="000000"/>
          <w:sz w:val="24"/>
        </w:rPr>
        <w:t>NPV</w:t>
      </w:r>
      <w:r w:rsidRPr="00A77F33">
        <w:rPr>
          <w:rFonts w:ascii="Arial" w:hAnsi="Arial" w:cs="Arial"/>
          <w:color w:val="000000"/>
          <w:sz w:val="24"/>
        </w:rPr>
        <w:t>）（或相等的，炎性和阴性似然比）为比较的基础。</w:t>
      </w:r>
      <w:r w:rsidRPr="00A77F33">
        <w:rPr>
          <w:rFonts w:ascii="Arial" w:hAnsi="Arial" w:cs="Arial"/>
        </w:rPr>
        <w:t>其他信息请参见</w:t>
      </w:r>
      <w:r w:rsidRPr="00A77F33">
        <w:rPr>
          <w:rFonts w:ascii="Arial" w:hAnsi="Arial" w:cs="Arial"/>
          <w:color w:val="000000"/>
          <w:sz w:val="24"/>
        </w:rPr>
        <w:t>Biggerstaff.</w:t>
      </w:r>
      <w:r w:rsidRPr="00A77F33">
        <w:rPr>
          <w:rFonts w:ascii="Arial" w:hAnsi="Arial" w:cs="Arial"/>
          <w:color w:val="000000"/>
          <w:sz w:val="16"/>
        </w:rPr>
        <w:t>3</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贵公司应证明贵公司的测试为生物学相关性亚组人群（如，绝经前、绝经后）提供了额外信息或提供了为何不需要此类测定的可接受理由。</w:t>
      </w: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p>
    <w:p w:rsidR="00263A57" w:rsidRDefault="00263A57" w:rsidP="00113E7D">
      <w:pPr>
        <w:widowControl w:val="0"/>
        <w:autoSpaceDE w:val="0"/>
        <w:autoSpaceDN w:val="0"/>
        <w:snapToGrid w:val="0"/>
        <w:spacing w:before="0" w:after="0" w:line="300" w:lineRule="auto"/>
        <w:rPr>
          <w:rFonts w:ascii="Arial" w:hAnsi="Arial" w:cs="Arial"/>
          <w:color w:val="000000"/>
          <w:sz w:val="16"/>
          <w:lang w:val="en-US"/>
        </w:rPr>
      </w:pPr>
      <w:r>
        <w:rPr>
          <w:rFonts w:ascii="Arial" w:hAnsi="Arial" w:cs="Arial"/>
          <w:noProof/>
          <w:color w:val="000000"/>
          <w:sz w:val="16"/>
          <w:lang w:val="en-US"/>
        </w:rPr>
        <mc:AlternateContent>
          <mc:Choice Requires="wps">
            <w:drawing>
              <wp:anchor distT="0" distB="0" distL="114300" distR="114300" simplePos="0" relativeHeight="251671552" behindDoc="0" locked="0" layoutInCell="1" allowOverlap="1" wp14:anchorId="1EB8A774" wp14:editId="2CFCCCC2">
                <wp:simplePos x="0" y="0"/>
                <wp:positionH relativeFrom="column">
                  <wp:posOffset>20139</wp:posOffset>
                </wp:positionH>
                <wp:positionV relativeFrom="paragraph">
                  <wp:posOffset>68489</wp:posOffset>
                </wp:positionV>
                <wp:extent cx="1894114" cy="0"/>
                <wp:effectExtent l="0" t="0" r="30480" b="19050"/>
                <wp:wrapNone/>
                <wp:docPr id="12" name="直接连接符 12"/>
                <wp:cNvGraphicFramePr/>
                <a:graphic xmlns:a="http://schemas.openxmlformats.org/drawingml/2006/main">
                  <a:graphicData uri="http://schemas.microsoft.com/office/word/2010/wordprocessingShape">
                    <wps:wsp>
                      <wps:cNvCnPr/>
                      <wps:spPr>
                        <a:xfrm>
                          <a:off x="0" y="0"/>
                          <a:ext cx="18941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748A31B" id="直接连接符 1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6pt,5.4pt" to="1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" strokecolor="black [3213]" strokeweight=".5pt">
                <v:stroke joinstyle="miter"/>
              </v:line>
            </w:pict>
          </mc:Fallback>
        </mc:AlternateConten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0"/>
          <w:lang w:val="en-US"/>
        </w:rPr>
      </w:pPr>
      <w:r w:rsidRPr="00330E8C">
        <w:rPr>
          <w:rFonts w:ascii="Arial" w:hAnsi="Arial" w:cs="Arial"/>
          <w:color w:val="000000"/>
          <w:sz w:val="16"/>
          <w:lang w:val="en-US"/>
        </w:rPr>
        <w:t xml:space="preserve">3 </w:t>
      </w:r>
      <w:proofErr w:type="spellStart"/>
      <w:r w:rsidRPr="00330E8C">
        <w:rPr>
          <w:rFonts w:ascii="Arial" w:hAnsi="Arial" w:cs="Arial"/>
          <w:color w:val="000000"/>
          <w:sz w:val="20"/>
          <w:lang w:val="en-US"/>
        </w:rPr>
        <w:t>Biggerstaff</w:t>
      </w:r>
      <w:proofErr w:type="spellEnd"/>
      <w:r w:rsidRPr="00330E8C">
        <w:rPr>
          <w:rFonts w:ascii="Arial" w:hAnsi="Arial" w:cs="Arial"/>
          <w:color w:val="000000"/>
          <w:sz w:val="20"/>
          <w:lang w:val="en-US"/>
        </w:rPr>
        <w:t>，</w:t>
      </w:r>
      <w:r w:rsidRPr="00330E8C">
        <w:rPr>
          <w:rFonts w:ascii="Arial" w:hAnsi="Arial" w:cs="Arial"/>
          <w:color w:val="000000"/>
          <w:sz w:val="20"/>
          <w:lang w:val="en-US"/>
        </w:rPr>
        <w:t>B.J.</w:t>
      </w:r>
      <w:r w:rsidR="00330E8C" w:rsidRPr="00330E8C">
        <w:rPr>
          <w:rFonts w:hint="eastAsia"/>
        </w:rPr>
        <w:t xml:space="preserve"> </w:t>
      </w:r>
      <w:r w:rsidR="00330E8C" w:rsidRPr="00330E8C">
        <w:rPr>
          <w:rFonts w:ascii="Arial" w:hAnsi="Arial" w:cs="Arial" w:hint="eastAsia"/>
          <w:color w:val="000000"/>
          <w:sz w:val="20"/>
          <w:lang w:val="en-US"/>
        </w:rPr>
        <w:t>比较诊断测试：使用似然比的简单图形。医学统计</w:t>
      </w:r>
      <w:r w:rsidR="00330E8C" w:rsidRPr="00330E8C">
        <w:rPr>
          <w:rFonts w:ascii="Arial" w:hAnsi="Arial" w:cs="Arial" w:hint="eastAsia"/>
          <w:color w:val="000000"/>
          <w:sz w:val="20"/>
          <w:lang w:val="en-US"/>
        </w:rPr>
        <w:t>2000</w:t>
      </w:r>
      <w:r w:rsidR="00330E8C" w:rsidRPr="00330E8C">
        <w:rPr>
          <w:rFonts w:ascii="Arial" w:hAnsi="Arial" w:cs="Arial" w:hint="eastAsia"/>
          <w:color w:val="000000"/>
          <w:sz w:val="20"/>
          <w:lang w:val="en-US"/>
        </w:rPr>
        <w:t>，</w:t>
      </w:r>
      <w:r w:rsidR="00330E8C" w:rsidRPr="00330E8C">
        <w:rPr>
          <w:rFonts w:ascii="Arial" w:hAnsi="Arial" w:cs="Arial" w:hint="eastAsia"/>
          <w:color w:val="000000"/>
          <w:sz w:val="20"/>
          <w:lang w:val="en-US"/>
        </w:rPr>
        <w:t>19</w:t>
      </w:r>
      <w:r w:rsidR="00330E8C" w:rsidRPr="00330E8C">
        <w:rPr>
          <w:rFonts w:ascii="Arial" w:hAnsi="Arial" w:cs="Arial" w:hint="eastAsia"/>
          <w:color w:val="000000"/>
          <w:sz w:val="20"/>
          <w:lang w:val="en-US"/>
        </w:rPr>
        <w:t>：</w:t>
      </w:r>
      <w:r w:rsidR="00330E8C" w:rsidRPr="00330E8C">
        <w:rPr>
          <w:rFonts w:ascii="Arial" w:hAnsi="Arial" w:cs="Arial" w:hint="eastAsia"/>
          <w:color w:val="000000"/>
          <w:sz w:val="20"/>
          <w:lang w:val="en-US"/>
        </w:rPr>
        <w:t>649-663</w:t>
      </w:r>
      <w:r w:rsidR="00330E8C" w:rsidRPr="00330E8C">
        <w:rPr>
          <w:rFonts w:ascii="Arial" w:hAnsi="Arial" w:cs="Arial" w:hint="eastAsia"/>
          <w:color w:val="000000"/>
          <w:sz w:val="20"/>
          <w:lang w:val="en-US"/>
        </w:rPr>
        <w:t>。</w:t>
      </w:r>
    </w:p>
    <w:p w:rsidR="00113E7D" w:rsidRPr="00A77F33" w:rsidRDefault="00113E7D">
      <w:pPr>
        <w:spacing w:before="0" w:after="0"/>
        <w:jc w:val="left"/>
        <w:rPr>
          <w:rFonts w:ascii="Arial" w:hAnsi="Arial" w:cs="Arial"/>
          <w:vertAlign w:val="superscript"/>
          <w:lang w:val="en-US"/>
        </w:rPr>
      </w:pPr>
      <w:r w:rsidRPr="00A77F33">
        <w:rPr>
          <w:rFonts w:ascii="Arial" w:hAnsi="Arial" w:cs="Arial"/>
          <w:vertAlign w:val="superscript"/>
          <w:lang w:val="en-US"/>
        </w:rPr>
        <w:br w:type="page"/>
      </w:r>
    </w:p>
    <w:p w:rsidR="00113E7D" w:rsidRDefault="00113E7D" w:rsidP="00113E7D">
      <w:pPr>
        <w:widowControl w:val="0"/>
        <w:autoSpaceDE w:val="0"/>
        <w:autoSpaceDN w:val="0"/>
        <w:snapToGrid w:val="0"/>
        <w:spacing w:before="0" w:after="0" w:line="300" w:lineRule="auto"/>
        <w:rPr>
          <w:rFonts w:ascii="Arial" w:hAnsi="Arial" w:cs="Arial"/>
          <w:sz w:val="24"/>
          <w:szCs w:val="24"/>
        </w:rPr>
      </w:pPr>
      <w:r w:rsidRPr="00AF6BAB">
        <w:rPr>
          <w:rFonts w:ascii="Arial" w:hAnsi="Arial" w:cs="Arial"/>
          <w:color w:val="000000"/>
          <w:sz w:val="24"/>
          <w:szCs w:val="24"/>
        </w:rPr>
        <w:lastRenderedPageBreak/>
        <w:t>考虑测试</w:t>
      </w:r>
      <w:r w:rsidRPr="00AF6BAB">
        <w:rPr>
          <w:rFonts w:ascii="Arial" w:hAnsi="Arial" w:cs="Arial"/>
          <w:color w:val="000000"/>
          <w:sz w:val="24"/>
          <w:szCs w:val="24"/>
        </w:rPr>
        <w:t>T1</w:t>
      </w:r>
      <w:r w:rsidRPr="00AF6BAB">
        <w:rPr>
          <w:rFonts w:ascii="Arial" w:hAnsi="Arial" w:cs="Arial"/>
          <w:color w:val="000000"/>
          <w:sz w:val="24"/>
          <w:szCs w:val="24"/>
        </w:rPr>
        <w:t>和测试</w:t>
      </w:r>
      <w:r w:rsidRPr="00AF6BAB">
        <w:rPr>
          <w:rFonts w:ascii="Arial" w:hAnsi="Arial" w:cs="Arial"/>
          <w:color w:val="000000"/>
          <w:sz w:val="24"/>
          <w:szCs w:val="24"/>
        </w:rPr>
        <w:t>T1</w:t>
      </w:r>
      <w:r w:rsidRPr="00AF6BAB">
        <w:rPr>
          <w:rFonts w:ascii="Arial" w:hAnsi="Arial" w:cs="Arial"/>
          <w:color w:val="000000"/>
          <w:sz w:val="24"/>
          <w:szCs w:val="24"/>
        </w:rPr>
        <w:t>及</w:t>
      </w:r>
      <w:r w:rsidRPr="00AF6BAB">
        <w:rPr>
          <w:rFonts w:ascii="Arial" w:hAnsi="Arial" w:cs="Arial"/>
          <w:color w:val="000000"/>
          <w:sz w:val="24"/>
          <w:szCs w:val="24"/>
        </w:rPr>
        <w:t>T2</w:t>
      </w:r>
      <w:r w:rsidRPr="00AF6BAB">
        <w:rPr>
          <w:rFonts w:ascii="Arial" w:hAnsi="Arial" w:cs="Arial"/>
          <w:color w:val="000000"/>
          <w:sz w:val="24"/>
          <w:szCs w:val="24"/>
        </w:rPr>
        <w:t>组合</w:t>
      </w:r>
      <w:r w:rsidRPr="00AF6BAB">
        <w:rPr>
          <w:rFonts w:ascii="Arial" w:hAnsi="Arial" w:cs="Arial"/>
          <w:color w:val="000000"/>
          <w:sz w:val="24"/>
          <w:szCs w:val="24"/>
        </w:rPr>
        <w:t>OR</w:t>
      </w:r>
      <w:r w:rsidRPr="00AF6BAB">
        <w:rPr>
          <w:rFonts w:ascii="Arial" w:hAnsi="Arial" w:cs="Arial"/>
          <w:color w:val="000000"/>
          <w:sz w:val="24"/>
          <w:szCs w:val="24"/>
        </w:rPr>
        <w:t>的一般方案。</w:t>
      </w:r>
      <w:r w:rsidRPr="00AF6BAB">
        <w:rPr>
          <w:rFonts w:ascii="Arial" w:hAnsi="Arial" w:cs="Arial"/>
          <w:color w:val="000000"/>
          <w:sz w:val="24"/>
          <w:szCs w:val="24"/>
          <w:cs/>
        </w:rPr>
        <w:t>“</w:t>
      </w:r>
      <w:r w:rsidRPr="00AF6BAB">
        <w:rPr>
          <w:rFonts w:ascii="Arial" w:hAnsi="Arial" w:cs="Arial"/>
          <w:color w:val="000000"/>
          <w:sz w:val="24"/>
          <w:szCs w:val="24"/>
        </w:rPr>
        <w:t>OR</w:t>
      </w:r>
      <w:r w:rsidRPr="00AF6BAB">
        <w:rPr>
          <w:rFonts w:ascii="Arial" w:hAnsi="Arial" w:cs="Arial"/>
          <w:color w:val="000000"/>
          <w:sz w:val="24"/>
          <w:szCs w:val="24"/>
          <w:cs/>
        </w:rPr>
        <w:t>”</w:t>
      </w:r>
      <w:r w:rsidRPr="00AF6BAB">
        <w:rPr>
          <w:rFonts w:ascii="Arial" w:hAnsi="Arial" w:cs="Arial"/>
          <w:color w:val="000000"/>
          <w:sz w:val="24"/>
          <w:szCs w:val="24"/>
        </w:rPr>
        <w:t>组合的灵敏度至少与单独</w:t>
      </w:r>
      <w:r w:rsidRPr="00AF6BAB">
        <w:rPr>
          <w:rFonts w:ascii="Arial" w:hAnsi="Arial" w:cs="Arial"/>
          <w:color w:val="000000"/>
          <w:sz w:val="24"/>
          <w:szCs w:val="24"/>
        </w:rPr>
        <w:t>T1</w:t>
      </w:r>
      <w:r w:rsidRPr="00AF6BAB">
        <w:rPr>
          <w:rFonts w:ascii="Arial" w:hAnsi="Arial" w:cs="Arial"/>
          <w:color w:val="000000"/>
          <w:sz w:val="24"/>
          <w:szCs w:val="24"/>
        </w:rPr>
        <w:t>的灵敏度同样大。</w:t>
      </w:r>
      <w:r w:rsidRPr="00AF6BAB">
        <w:rPr>
          <w:rFonts w:ascii="Arial" w:hAnsi="Arial" w:cs="Arial"/>
          <w:color w:val="000000"/>
          <w:sz w:val="24"/>
          <w:szCs w:val="24"/>
          <w:cs/>
        </w:rPr>
        <w:t>“</w:t>
      </w:r>
      <w:r w:rsidRPr="00AF6BAB">
        <w:rPr>
          <w:rFonts w:ascii="Arial" w:hAnsi="Arial" w:cs="Arial"/>
          <w:color w:val="000000"/>
          <w:sz w:val="24"/>
          <w:szCs w:val="24"/>
        </w:rPr>
        <w:t>OR</w:t>
      </w:r>
      <w:r w:rsidRPr="00AF6BAB">
        <w:rPr>
          <w:rFonts w:ascii="Arial" w:hAnsi="Arial" w:cs="Arial"/>
          <w:color w:val="000000"/>
          <w:sz w:val="24"/>
          <w:szCs w:val="24"/>
          <w:cs/>
        </w:rPr>
        <w:t>”</w:t>
      </w:r>
      <w:r w:rsidRPr="00AF6BAB">
        <w:rPr>
          <w:rFonts w:ascii="Arial" w:hAnsi="Arial" w:cs="Arial"/>
          <w:color w:val="000000"/>
          <w:sz w:val="24"/>
          <w:szCs w:val="24"/>
        </w:rPr>
        <w:t>组合的特异性与单独</w:t>
      </w:r>
      <w:r w:rsidRPr="00AF6BAB">
        <w:rPr>
          <w:rFonts w:ascii="Arial" w:hAnsi="Arial" w:cs="Arial"/>
          <w:color w:val="000000"/>
          <w:sz w:val="24"/>
          <w:szCs w:val="24"/>
        </w:rPr>
        <w:t>T1</w:t>
      </w:r>
      <w:r w:rsidRPr="00AF6BAB">
        <w:rPr>
          <w:rFonts w:ascii="Arial" w:hAnsi="Arial" w:cs="Arial"/>
          <w:color w:val="000000"/>
          <w:sz w:val="24"/>
          <w:szCs w:val="24"/>
        </w:rPr>
        <w:t>的特异性相同或较差。因此，组合</w:t>
      </w:r>
      <w:r w:rsidRPr="00AF6BAB">
        <w:rPr>
          <w:rFonts w:ascii="Arial" w:hAnsi="Arial" w:cs="Arial"/>
          <w:color w:val="000000"/>
          <w:sz w:val="24"/>
          <w:szCs w:val="24"/>
          <w:cs/>
        </w:rPr>
        <w:t>“</w:t>
      </w:r>
      <w:r w:rsidRPr="00AF6BAB">
        <w:rPr>
          <w:rFonts w:ascii="Arial" w:hAnsi="Arial" w:cs="Arial"/>
          <w:color w:val="000000"/>
          <w:sz w:val="24"/>
          <w:szCs w:val="24"/>
        </w:rPr>
        <w:t>OR</w:t>
      </w:r>
      <w:r w:rsidRPr="00AF6BAB">
        <w:rPr>
          <w:rFonts w:ascii="Arial" w:hAnsi="Arial" w:cs="Arial"/>
          <w:color w:val="000000"/>
          <w:sz w:val="24"/>
          <w:szCs w:val="24"/>
          <w:cs/>
        </w:rPr>
        <w:t>”</w:t>
      </w:r>
      <w:r w:rsidRPr="00AF6BAB">
        <w:rPr>
          <w:rFonts w:ascii="Arial" w:hAnsi="Arial" w:cs="Arial"/>
          <w:color w:val="000000"/>
          <w:sz w:val="24"/>
          <w:szCs w:val="24"/>
        </w:rPr>
        <w:t>在灵敏度和特异性之间存在固有的权衡。</w:t>
      </w:r>
      <w:r w:rsidRPr="00AF6BAB">
        <w:rPr>
          <w:rFonts w:ascii="Arial" w:hAnsi="Arial" w:cs="Arial"/>
          <w:sz w:val="24"/>
          <w:szCs w:val="24"/>
        </w:rPr>
        <w:t>如果结合的特异性显示明显降低，结合单独灵敏度的升高不能证明</w:t>
      </w:r>
      <w:r w:rsidRPr="00AF6BAB">
        <w:rPr>
          <w:rFonts w:ascii="Arial" w:hAnsi="Arial" w:cs="Arial"/>
          <w:sz w:val="24"/>
          <w:szCs w:val="24"/>
        </w:rPr>
        <w:t>T1</w:t>
      </w:r>
      <w:r w:rsidRPr="00AF6BAB">
        <w:rPr>
          <w:rFonts w:ascii="Arial" w:hAnsi="Arial" w:cs="Arial"/>
          <w:sz w:val="24"/>
          <w:szCs w:val="24"/>
        </w:rPr>
        <w:t>和</w:t>
      </w:r>
      <w:r w:rsidRPr="00AF6BAB">
        <w:rPr>
          <w:rFonts w:ascii="Arial" w:hAnsi="Arial" w:cs="Arial"/>
          <w:sz w:val="24"/>
          <w:szCs w:val="24"/>
        </w:rPr>
        <w:t>T2</w:t>
      </w:r>
      <w:r w:rsidRPr="00AF6BAB">
        <w:rPr>
          <w:rFonts w:ascii="Arial" w:hAnsi="Arial" w:cs="Arial"/>
          <w:sz w:val="24"/>
          <w:szCs w:val="24"/>
        </w:rPr>
        <w:t>组合（</w:t>
      </w:r>
      <w:r w:rsidRPr="00AF6BAB">
        <w:rPr>
          <w:rFonts w:ascii="Arial" w:hAnsi="Arial" w:cs="Arial"/>
          <w:sz w:val="24"/>
          <w:szCs w:val="24"/>
        </w:rPr>
        <w:t>OR</w:t>
      </w:r>
      <w:r w:rsidRPr="00AF6BAB">
        <w:rPr>
          <w:rFonts w:ascii="Arial" w:hAnsi="Arial" w:cs="Arial"/>
          <w:sz w:val="24"/>
          <w:szCs w:val="24"/>
        </w:rPr>
        <w:t>）有效。</w:t>
      </w:r>
    </w:p>
    <w:p w:rsidR="00B43111" w:rsidRPr="00AF6BAB" w:rsidRDefault="00B43111" w:rsidP="00113E7D">
      <w:pPr>
        <w:widowControl w:val="0"/>
        <w:autoSpaceDE w:val="0"/>
        <w:autoSpaceDN w:val="0"/>
        <w:snapToGrid w:val="0"/>
        <w:spacing w:before="0" w:after="0" w:line="300" w:lineRule="auto"/>
        <w:rPr>
          <w:rFonts w:ascii="Arial" w:hAnsi="Arial" w:cs="Arial"/>
          <w:color w:val="000000"/>
          <w:sz w:val="24"/>
          <w:szCs w:val="24"/>
        </w:rPr>
      </w:pPr>
    </w:p>
    <w:p w:rsidR="00113E7D" w:rsidRPr="00AF6BAB" w:rsidRDefault="00113E7D" w:rsidP="00113E7D">
      <w:pPr>
        <w:widowControl w:val="0"/>
        <w:autoSpaceDE w:val="0"/>
        <w:autoSpaceDN w:val="0"/>
        <w:snapToGrid w:val="0"/>
        <w:spacing w:before="0" w:after="0" w:line="300" w:lineRule="auto"/>
        <w:rPr>
          <w:rFonts w:ascii="Arial" w:hAnsi="Arial" w:cs="Arial"/>
          <w:color w:val="000000"/>
          <w:sz w:val="24"/>
          <w:szCs w:val="24"/>
        </w:rPr>
      </w:pPr>
      <w:r w:rsidRPr="00AF6BAB">
        <w:rPr>
          <w:rFonts w:ascii="Arial" w:hAnsi="Arial" w:cs="Arial"/>
          <w:color w:val="000000"/>
          <w:sz w:val="24"/>
          <w:szCs w:val="24"/>
        </w:rPr>
        <w:t>临床研究的数据应表明</w:t>
      </w:r>
    </w:p>
    <w:p w:rsidR="00113E7D" w:rsidRPr="00AF6BAB" w:rsidRDefault="00113E7D" w:rsidP="00AC1095">
      <w:pPr>
        <w:widowControl w:val="0"/>
        <w:autoSpaceDE w:val="0"/>
        <w:autoSpaceDN w:val="0"/>
        <w:snapToGrid w:val="0"/>
        <w:spacing w:before="0" w:after="0" w:line="300" w:lineRule="auto"/>
        <w:ind w:left="406" w:hangingChars="169" w:hanging="406"/>
        <w:rPr>
          <w:rFonts w:ascii="Arial" w:hAnsi="Arial" w:cs="Arial"/>
          <w:color w:val="000000"/>
          <w:sz w:val="24"/>
          <w:szCs w:val="24"/>
        </w:rPr>
      </w:pPr>
      <w:r w:rsidRPr="00AF6BAB">
        <w:rPr>
          <w:rFonts w:ascii="Arial" w:hAnsi="Arial" w:cs="Arial"/>
          <w:color w:val="000000"/>
          <w:sz w:val="24"/>
          <w:szCs w:val="24"/>
          <w:cs/>
        </w:rPr>
        <w:t xml:space="preserve">•    </w:t>
      </w:r>
      <w:r w:rsidRPr="00AF6BAB">
        <w:rPr>
          <w:rFonts w:ascii="Arial" w:hAnsi="Arial" w:cs="Arial"/>
          <w:sz w:val="24"/>
          <w:szCs w:val="24"/>
        </w:rPr>
        <w:t>组合</w:t>
      </w:r>
      <w:r w:rsidRPr="00AF6BAB">
        <w:rPr>
          <w:rFonts w:ascii="Arial" w:hAnsi="Arial" w:cs="Arial"/>
          <w:sz w:val="24"/>
          <w:szCs w:val="24"/>
        </w:rPr>
        <w:t>OR</w:t>
      </w:r>
      <w:r w:rsidRPr="00AF6BAB">
        <w:rPr>
          <w:rFonts w:ascii="Arial" w:hAnsi="Arial" w:cs="Arial"/>
          <w:sz w:val="24"/>
          <w:szCs w:val="24"/>
        </w:rPr>
        <w:t>（术前评估和评分测试）的</w:t>
      </w:r>
      <w:r w:rsidRPr="00AF6BAB">
        <w:rPr>
          <w:rFonts w:ascii="Arial" w:hAnsi="Arial" w:cs="Arial"/>
          <w:sz w:val="24"/>
          <w:szCs w:val="24"/>
        </w:rPr>
        <w:t>NPV</w:t>
      </w:r>
      <w:r w:rsidRPr="00AF6BAB">
        <w:rPr>
          <w:rFonts w:ascii="Arial" w:hAnsi="Arial" w:cs="Arial"/>
          <w:sz w:val="24"/>
          <w:szCs w:val="24"/>
        </w:rPr>
        <w:t>与单独术前评估的</w:t>
      </w:r>
      <w:r w:rsidRPr="00AF6BAB">
        <w:rPr>
          <w:rFonts w:ascii="Arial" w:hAnsi="Arial" w:cs="Arial"/>
          <w:sz w:val="24"/>
          <w:szCs w:val="24"/>
        </w:rPr>
        <w:t>NPV</w:t>
      </w:r>
      <w:r w:rsidRPr="00AF6BAB">
        <w:rPr>
          <w:rFonts w:ascii="Arial" w:hAnsi="Arial" w:cs="Arial"/>
          <w:sz w:val="24"/>
          <w:szCs w:val="24"/>
        </w:rPr>
        <w:t>相比，有统计学和临床显著的改善</w:t>
      </w:r>
      <w:r w:rsidRPr="00AF6BAB">
        <w:rPr>
          <w:rFonts w:ascii="Arial" w:hAnsi="Arial" w:cs="Arial"/>
          <w:color w:val="000000"/>
          <w:sz w:val="24"/>
          <w:szCs w:val="24"/>
        </w:rPr>
        <w:t>；且</w:t>
      </w:r>
    </w:p>
    <w:p w:rsidR="00113E7D" w:rsidRDefault="00113E7D" w:rsidP="00AC1095">
      <w:pPr>
        <w:widowControl w:val="0"/>
        <w:autoSpaceDE w:val="0"/>
        <w:autoSpaceDN w:val="0"/>
        <w:snapToGrid w:val="0"/>
        <w:spacing w:before="0" w:after="0" w:line="300" w:lineRule="auto"/>
        <w:ind w:left="362" w:hangingChars="151" w:hanging="362"/>
        <w:rPr>
          <w:rFonts w:ascii="Arial" w:hAnsi="Arial" w:cs="Arial"/>
          <w:color w:val="000000"/>
          <w:sz w:val="24"/>
          <w:szCs w:val="24"/>
        </w:rPr>
      </w:pPr>
      <w:r w:rsidRPr="00AF6BAB">
        <w:rPr>
          <w:rFonts w:ascii="Arial" w:hAnsi="Arial" w:cs="Arial"/>
          <w:color w:val="000000"/>
          <w:sz w:val="24"/>
          <w:szCs w:val="24"/>
          <w:cs/>
        </w:rPr>
        <w:t xml:space="preserve">•    </w:t>
      </w:r>
      <w:r w:rsidRPr="00AF6BAB">
        <w:rPr>
          <w:rFonts w:ascii="Arial" w:hAnsi="Arial" w:cs="Arial"/>
          <w:color w:val="000000"/>
          <w:sz w:val="24"/>
          <w:szCs w:val="24"/>
        </w:rPr>
        <w:t>如果术前评估和评分试验组合</w:t>
      </w:r>
      <w:r w:rsidRPr="00AF6BAB">
        <w:rPr>
          <w:rFonts w:ascii="Arial" w:hAnsi="Arial" w:cs="Arial"/>
          <w:color w:val="000000"/>
          <w:sz w:val="24"/>
          <w:szCs w:val="24"/>
        </w:rPr>
        <w:t>OR</w:t>
      </w:r>
      <w:r w:rsidRPr="00AF6BAB">
        <w:rPr>
          <w:rFonts w:ascii="Arial" w:hAnsi="Arial" w:cs="Arial"/>
          <w:color w:val="000000"/>
          <w:sz w:val="24"/>
          <w:szCs w:val="24"/>
        </w:rPr>
        <w:t>的</w:t>
      </w:r>
      <w:r w:rsidRPr="00AF6BAB">
        <w:rPr>
          <w:rFonts w:ascii="Arial" w:hAnsi="Arial" w:cs="Arial"/>
          <w:color w:val="000000"/>
          <w:sz w:val="24"/>
          <w:szCs w:val="24"/>
        </w:rPr>
        <w:t>PPV</w:t>
      </w:r>
      <w:r w:rsidRPr="00AF6BAB">
        <w:rPr>
          <w:rFonts w:ascii="Arial" w:hAnsi="Arial" w:cs="Arial"/>
          <w:color w:val="000000"/>
          <w:sz w:val="24"/>
          <w:szCs w:val="24"/>
        </w:rPr>
        <w:t>与单独术前评估相比有损失，则</w:t>
      </w:r>
      <w:r w:rsidRPr="00AF6BAB">
        <w:rPr>
          <w:rFonts w:ascii="Arial" w:hAnsi="Arial" w:cs="Arial"/>
          <w:color w:val="000000"/>
          <w:sz w:val="24"/>
          <w:szCs w:val="24"/>
        </w:rPr>
        <w:t>PPV</w:t>
      </w:r>
      <w:r w:rsidRPr="00AF6BAB">
        <w:rPr>
          <w:rFonts w:ascii="Arial" w:hAnsi="Arial" w:cs="Arial"/>
          <w:color w:val="000000"/>
          <w:sz w:val="24"/>
          <w:szCs w:val="24"/>
        </w:rPr>
        <w:t>中的该损失应在临床上可接受。</w:t>
      </w:r>
    </w:p>
    <w:p w:rsidR="00380C4D" w:rsidRPr="00AF6BAB" w:rsidRDefault="00380C4D" w:rsidP="00AC1095">
      <w:pPr>
        <w:widowControl w:val="0"/>
        <w:autoSpaceDE w:val="0"/>
        <w:autoSpaceDN w:val="0"/>
        <w:snapToGrid w:val="0"/>
        <w:spacing w:before="0" w:after="0" w:line="300" w:lineRule="auto"/>
        <w:ind w:left="362" w:hangingChars="151" w:hanging="362"/>
        <w:rPr>
          <w:rFonts w:ascii="Arial" w:hAnsi="Arial" w:cs="Arial"/>
          <w:color w:val="000000"/>
          <w:sz w:val="24"/>
          <w:szCs w:val="24"/>
        </w:rPr>
      </w:pPr>
    </w:p>
    <w:p w:rsidR="00113E7D" w:rsidRDefault="00113E7D" w:rsidP="00113E7D">
      <w:pPr>
        <w:widowControl w:val="0"/>
        <w:autoSpaceDE w:val="0"/>
        <w:autoSpaceDN w:val="0"/>
        <w:snapToGrid w:val="0"/>
        <w:spacing w:before="0" w:after="0" w:line="300" w:lineRule="auto"/>
        <w:rPr>
          <w:rFonts w:ascii="Arial" w:hAnsi="Arial" w:cs="Arial"/>
          <w:color w:val="000000"/>
          <w:sz w:val="24"/>
          <w:szCs w:val="24"/>
        </w:rPr>
      </w:pPr>
      <w:r w:rsidRPr="00AF6BAB">
        <w:rPr>
          <w:rFonts w:ascii="Arial" w:hAnsi="Arial" w:cs="Arial"/>
          <w:color w:val="000000"/>
          <w:sz w:val="24"/>
          <w:szCs w:val="24"/>
        </w:rPr>
        <w:t>这些成功标准的逻辑开发如下。</w:t>
      </w:r>
      <w:r w:rsidRPr="00AF6BAB">
        <w:rPr>
          <w:rFonts w:ascii="Arial" w:hAnsi="Arial" w:cs="Arial"/>
          <w:sz w:val="24"/>
          <w:szCs w:val="24"/>
        </w:rPr>
        <w:t>考虑在灵敏度和</w:t>
      </w:r>
      <w:r w:rsidRPr="00AF6BAB">
        <w:rPr>
          <w:rFonts w:ascii="Arial" w:hAnsi="Arial" w:cs="Arial"/>
          <w:sz w:val="24"/>
          <w:szCs w:val="24"/>
        </w:rPr>
        <w:t>1-</w:t>
      </w:r>
      <w:r w:rsidRPr="00AF6BAB">
        <w:rPr>
          <w:rFonts w:ascii="Arial" w:hAnsi="Arial" w:cs="Arial"/>
          <w:sz w:val="24"/>
          <w:szCs w:val="24"/>
        </w:rPr>
        <w:t>特异性绘图上连接点（</w:t>
      </w:r>
      <w:r w:rsidRPr="00AF6BAB">
        <w:rPr>
          <w:rFonts w:ascii="Arial" w:hAnsi="Arial" w:cs="Arial"/>
          <w:sz w:val="24"/>
          <w:szCs w:val="24"/>
        </w:rPr>
        <w:t>0</w:t>
      </w:r>
      <w:r w:rsidRPr="00AF6BAB">
        <w:rPr>
          <w:rFonts w:ascii="Arial" w:hAnsi="Arial" w:cs="Arial"/>
          <w:sz w:val="24"/>
          <w:szCs w:val="24"/>
        </w:rPr>
        <w:t>，</w:t>
      </w:r>
      <w:r w:rsidRPr="00AF6BAB">
        <w:rPr>
          <w:rFonts w:ascii="Arial" w:hAnsi="Arial" w:cs="Arial"/>
          <w:sz w:val="24"/>
          <w:szCs w:val="24"/>
        </w:rPr>
        <w:t>0</w:t>
      </w:r>
      <w:r w:rsidRPr="00AF6BAB">
        <w:rPr>
          <w:rFonts w:ascii="Arial" w:hAnsi="Arial" w:cs="Arial"/>
          <w:sz w:val="24"/>
          <w:szCs w:val="24"/>
        </w:rPr>
        <w:t>）和测试</w:t>
      </w:r>
      <w:r w:rsidRPr="00AF6BAB">
        <w:rPr>
          <w:rFonts w:ascii="Arial" w:hAnsi="Arial" w:cs="Arial"/>
          <w:sz w:val="24"/>
          <w:szCs w:val="24"/>
        </w:rPr>
        <w:t>T1</w:t>
      </w:r>
      <w:r w:rsidRPr="00AF6BAB">
        <w:rPr>
          <w:rFonts w:ascii="Arial" w:hAnsi="Arial" w:cs="Arial"/>
          <w:sz w:val="24"/>
          <w:szCs w:val="24"/>
        </w:rPr>
        <w:t>相应点的直线</w:t>
      </w:r>
      <w:r w:rsidRPr="00AF6BAB">
        <w:rPr>
          <w:rFonts w:ascii="Arial" w:hAnsi="Arial" w:cs="Arial"/>
          <w:color w:val="000000"/>
          <w:sz w:val="24"/>
          <w:szCs w:val="24"/>
        </w:rPr>
        <w:t>（参见下图</w:t>
      </w:r>
      <w:r w:rsidRPr="00AF6BAB">
        <w:rPr>
          <w:rFonts w:ascii="Arial" w:hAnsi="Arial" w:cs="Arial"/>
          <w:color w:val="000000"/>
          <w:sz w:val="24"/>
          <w:szCs w:val="24"/>
        </w:rPr>
        <w:t>1</w:t>
      </w:r>
      <w:r w:rsidRPr="00AF6BAB">
        <w:rPr>
          <w:rFonts w:ascii="Arial" w:hAnsi="Arial" w:cs="Arial"/>
          <w:color w:val="000000"/>
          <w:sz w:val="24"/>
          <w:szCs w:val="24"/>
        </w:rPr>
        <w:t>）。</w:t>
      </w:r>
      <w:r w:rsidRPr="00AF6BAB">
        <w:rPr>
          <w:rFonts w:ascii="Arial" w:hAnsi="Arial" w:cs="Arial"/>
          <w:sz w:val="24"/>
          <w:szCs w:val="24"/>
        </w:rPr>
        <w:t>本线条标识与测试</w:t>
      </w:r>
      <w:r w:rsidRPr="00AF6BAB">
        <w:rPr>
          <w:rFonts w:ascii="Arial" w:hAnsi="Arial" w:cs="Arial"/>
          <w:sz w:val="24"/>
          <w:szCs w:val="24"/>
        </w:rPr>
        <w:t>T1</w:t>
      </w:r>
      <w:r w:rsidRPr="00AF6BAB">
        <w:rPr>
          <w:rFonts w:ascii="Arial" w:hAnsi="Arial" w:cs="Arial"/>
          <w:sz w:val="24"/>
          <w:szCs w:val="24"/>
        </w:rPr>
        <w:t>有相同</w:t>
      </w:r>
      <w:r w:rsidRPr="00AF6BAB">
        <w:rPr>
          <w:rFonts w:ascii="Arial" w:hAnsi="Arial" w:cs="Arial"/>
          <w:sz w:val="24"/>
          <w:szCs w:val="24"/>
        </w:rPr>
        <w:t>PPV</w:t>
      </w:r>
      <w:r w:rsidRPr="00AF6BAB">
        <w:rPr>
          <w:rFonts w:ascii="Arial" w:hAnsi="Arial" w:cs="Arial"/>
          <w:sz w:val="24"/>
          <w:szCs w:val="24"/>
        </w:rPr>
        <w:t>的测试的性能特征。连接点（</w:t>
      </w:r>
      <w:r w:rsidRPr="00AF6BAB">
        <w:rPr>
          <w:rFonts w:ascii="Arial" w:hAnsi="Arial" w:cs="Arial"/>
          <w:sz w:val="24"/>
          <w:szCs w:val="24"/>
        </w:rPr>
        <w:t>1</w:t>
      </w:r>
      <w:r w:rsidRPr="00AF6BAB">
        <w:rPr>
          <w:rFonts w:ascii="Arial" w:hAnsi="Arial" w:cs="Arial"/>
          <w:sz w:val="24"/>
          <w:szCs w:val="24"/>
        </w:rPr>
        <w:t>，</w:t>
      </w:r>
      <w:r w:rsidRPr="00AF6BAB">
        <w:rPr>
          <w:rFonts w:ascii="Arial" w:hAnsi="Arial" w:cs="Arial"/>
          <w:sz w:val="24"/>
          <w:szCs w:val="24"/>
        </w:rPr>
        <w:t>1</w:t>
      </w:r>
      <w:r w:rsidRPr="00AF6BAB">
        <w:rPr>
          <w:rFonts w:ascii="Arial" w:hAnsi="Arial" w:cs="Arial"/>
          <w:sz w:val="24"/>
          <w:szCs w:val="24"/>
        </w:rPr>
        <w:t>）和测试</w:t>
      </w:r>
      <w:r w:rsidRPr="00AF6BAB">
        <w:rPr>
          <w:rFonts w:ascii="Arial" w:hAnsi="Arial" w:cs="Arial"/>
          <w:sz w:val="24"/>
          <w:szCs w:val="24"/>
        </w:rPr>
        <w:t>T1</w:t>
      </w:r>
      <w:r w:rsidRPr="00AF6BAB">
        <w:rPr>
          <w:rFonts w:ascii="Arial" w:hAnsi="Arial" w:cs="Arial"/>
          <w:sz w:val="24"/>
          <w:szCs w:val="24"/>
        </w:rPr>
        <w:t>相应点的直线表示与测试</w:t>
      </w:r>
      <w:r w:rsidRPr="00AF6BAB">
        <w:rPr>
          <w:rFonts w:ascii="Arial" w:hAnsi="Arial" w:cs="Arial"/>
          <w:sz w:val="24"/>
          <w:szCs w:val="24"/>
        </w:rPr>
        <w:t>T1</w:t>
      </w:r>
      <w:r w:rsidRPr="00AF6BAB">
        <w:rPr>
          <w:rFonts w:ascii="Arial" w:hAnsi="Arial" w:cs="Arial"/>
          <w:sz w:val="24"/>
          <w:szCs w:val="24"/>
        </w:rPr>
        <w:t>有相同</w:t>
      </w:r>
      <w:r w:rsidRPr="00AF6BAB">
        <w:rPr>
          <w:rFonts w:ascii="Arial" w:hAnsi="Arial" w:cs="Arial"/>
          <w:sz w:val="24"/>
          <w:szCs w:val="24"/>
        </w:rPr>
        <w:t>4 NPV</w:t>
      </w:r>
      <w:r w:rsidRPr="00AF6BAB">
        <w:rPr>
          <w:rFonts w:ascii="Arial" w:hAnsi="Arial" w:cs="Arial"/>
          <w:sz w:val="24"/>
          <w:szCs w:val="24"/>
        </w:rPr>
        <w:t>的测试性能特征</w:t>
      </w:r>
      <w:r w:rsidRPr="00AF6BAB">
        <w:rPr>
          <w:rFonts w:ascii="Arial" w:hAnsi="Arial" w:cs="Arial"/>
          <w:color w:val="000000"/>
          <w:sz w:val="24"/>
          <w:szCs w:val="24"/>
        </w:rPr>
        <w:t>。比较测试</w:t>
      </w:r>
      <w:r w:rsidRPr="00AF6BAB">
        <w:rPr>
          <w:rFonts w:ascii="Arial" w:hAnsi="Arial" w:cs="Arial"/>
          <w:color w:val="000000"/>
          <w:sz w:val="24"/>
          <w:szCs w:val="24"/>
        </w:rPr>
        <w:t>T1</w:t>
      </w:r>
      <w:r w:rsidRPr="00AF6BAB">
        <w:rPr>
          <w:rFonts w:ascii="Arial" w:hAnsi="Arial" w:cs="Arial"/>
          <w:color w:val="000000"/>
          <w:sz w:val="24"/>
          <w:szCs w:val="24"/>
        </w:rPr>
        <w:t>的性能和测试</w:t>
      </w:r>
      <w:r w:rsidRPr="00AF6BAB">
        <w:rPr>
          <w:rFonts w:ascii="Arial" w:hAnsi="Arial" w:cs="Arial"/>
          <w:color w:val="000000"/>
          <w:sz w:val="24"/>
          <w:szCs w:val="24"/>
        </w:rPr>
        <w:t>T1</w:t>
      </w:r>
      <w:r w:rsidRPr="00AF6BAB">
        <w:rPr>
          <w:rFonts w:ascii="Arial" w:hAnsi="Arial" w:cs="Arial"/>
          <w:color w:val="000000"/>
          <w:sz w:val="24"/>
          <w:szCs w:val="24"/>
        </w:rPr>
        <w:t>及</w:t>
      </w:r>
      <w:r w:rsidRPr="00AF6BAB">
        <w:rPr>
          <w:rFonts w:ascii="Arial" w:hAnsi="Arial" w:cs="Arial"/>
          <w:color w:val="000000"/>
          <w:sz w:val="24"/>
          <w:szCs w:val="24"/>
        </w:rPr>
        <w:t>T2OR</w:t>
      </w:r>
      <w:r w:rsidRPr="00AF6BAB">
        <w:rPr>
          <w:rFonts w:ascii="Arial" w:hAnsi="Arial" w:cs="Arial"/>
          <w:color w:val="000000"/>
          <w:sz w:val="24"/>
          <w:szCs w:val="24"/>
        </w:rPr>
        <w:t>组合的性能，有</w:t>
      </w:r>
      <w:r w:rsidRPr="00AF6BAB">
        <w:rPr>
          <w:rFonts w:ascii="Arial" w:hAnsi="Arial" w:cs="Arial"/>
          <w:color w:val="000000"/>
          <w:sz w:val="24"/>
          <w:szCs w:val="24"/>
        </w:rPr>
        <w:t>3</w:t>
      </w:r>
      <w:r w:rsidRPr="00AF6BAB">
        <w:rPr>
          <w:rFonts w:ascii="Arial" w:hAnsi="Arial" w:cs="Arial"/>
          <w:sz w:val="24"/>
          <w:szCs w:val="24"/>
          <w:lang w:val="en-US"/>
        </w:rPr>
        <w:t>种</w:t>
      </w:r>
      <w:r w:rsidRPr="00AF6BAB">
        <w:rPr>
          <w:rFonts w:ascii="Arial" w:hAnsi="Arial" w:cs="Arial"/>
          <w:color w:val="000000"/>
          <w:sz w:val="24"/>
          <w:szCs w:val="24"/>
        </w:rPr>
        <w:t>可能情景：</w:t>
      </w:r>
    </w:p>
    <w:p w:rsidR="00380C4D" w:rsidRPr="00AF6BAB" w:rsidRDefault="00380C4D" w:rsidP="00113E7D">
      <w:pPr>
        <w:widowControl w:val="0"/>
        <w:autoSpaceDE w:val="0"/>
        <w:autoSpaceDN w:val="0"/>
        <w:snapToGrid w:val="0"/>
        <w:spacing w:before="0" w:after="0" w:line="300" w:lineRule="auto"/>
        <w:rPr>
          <w:rFonts w:ascii="Arial" w:hAnsi="Arial" w:cs="Arial"/>
          <w:color w:val="000000"/>
          <w:sz w:val="24"/>
          <w:szCs w:val="24"/>
        </w:rPr>
      </w:pPr>
    </w:p>
    <w:p w:rsidR="00113E7D" w:rsidRPr="00AF6BAB" w:rsidRDefault="00113E7D" w:rsidP="00113E7D">
      <w:pPr>
        <w:widowControl w:val="0"/>
        <w:autoSpaceDE w:val="0"/>
        <w:autoSpaceDN w:val="0"/>
        <w:snapToGrid w:val="0"/>
        <w:spacing w:before="0" w:after="0" w:line="300" w:lineRule="auto"/>
        <w:rPr>
          <w:rFonts w:ascii="Arial" w:hAnsi="Arial" w:cs="Arial"/>
          <w:color w:val="000000"/>
          <w:sz w:val="24"/>
          <w:szCs w:val="24"/>
        </w:rPr>
      </w:pPr>
      <w:r w:rsidRPr="00AF6BAB">
        <w:rPr>
          <w:rFonts w:ascii="Arial" w:hAnsi="Arial" w:cs="Arial"/>
          <w:color w:val="000000"/>
          <w:sz w:val="24"/>
          <w:szCs w:val="24"/>
        </w:rPr>
        <w:t>情景</w:t>
      </w:r>
      <w:r w:rsidRPr="00AF6BAB">
        <w:rPr>
          <w:rFonts w:ascii="Arial" w:hAnsi="Arial" w:cs="Arial"/>
          <w:color w:val="000000"/>
          <w:sz w:val="24"/>
          <w:szCs w:val="24"/>
        </w:rPr>
        <w:t>A</w:t>
      </w:r>
      <w:r w:rsidRPr="00AF6BAB">
        <w:rPr>
          <w:rFonts w:ascii="Arial" w:hAnsi="Arial" w:cs="Arial"/>
          <w:color w:val="000000"/>
          <w:sz w:val="24"/>
          <w:szCs w:val="24"/>
        </w:rPr>
        <w:t>：</w:t>
      </w:r>
      <w:r w:rsidRPr="00AF6BAB">
        <w:rPr>
          <w:rFonts w:ascii="Arial" w:hAnsi="Arial" w:cs="Arial"/>
          <w:sz w:val="24"/>
          <w:szCs w:val="24"/>
          <w:cs/>
        </w:rPr>
        <w:t>“</w:t>
      </w:r>
      <w:r w:rsidRPr="00AF6BAB">
        <w:rPr>
          <w:rFonts w:ascii="Arial" w:hAnsi="Arial" w:cs="Arial"/>
          <w:sz w:val="24"/>
          <w:szCs w:val="24"/>
        </w:rPr>
        <w:t>OR</w:t>
      </w:r>
      <w:r w:rsidRPr="00AF6BAB">
        <w:rPr>
          <w:rFonts w:ascii="Arial" w:hAnsi="Arial" w:cs="Arial"/>
          <w:sz w:val="24"/>
          <w:szCs w:val="24"/>
          <w:cs/>
        </w:rPr>
        <w:t>”</w:t>
      </w:r>
      <w:r w:rsidRPr="00AF6BAB">
        <w:rPr>
          <w:rFonts w:ascii="Arial" w:hAnsi="Arial" w:cs="Arial"/>
          <w:sz w:val="24"/>
          <w:szCs w:val="24"/>
        </w:rPr>
        <w:t>组合（</w:t>
      </w:r>
      <w:r w:rsidRPr="00AF6BAB">
        <w:rPr>
          <w:rFonts w:ascii="Arial" w:hAnsi="Arial" w:cs="Arial"/>
          <w:sz w:val="24"/>
          <w:szCs w:val="24"/>
        </w:rPr>
        <w:t>T1</w:t>
      </w:r>
      <w:r w:rsidRPr="00AF6BAB">
        <w:rPr>
          <w:rFonts w:ascii="Arial" w:hAnsi="Arial" w:cs="Arial"/>
          <w:sz w:val="24"/>
          <w:szCs w:val="24"/>
        </w:rPr>
        <w:t>或</w:t>
      </w:r>
      <w:r w:rsidRPr="00AF6BAB">
        <w:rPr>
          <w:rFonts w:ascii="Arial" w:hAnsi="Arial" w:cs="Arial"/>
          <w:sz w:val="24"/>
          <w:szCs w:val="24"/>
        </w:rPr>
        <w:t>T2</w:t>
      </w:r>
      <w:r w:rsidRPr="00AF6BAB">
        <w:rPr>
          <w:rFonts w:ascii="Arial" w:hAnsi="Arial" w:cs="Arial"/>
          <w:sz w:val="24"/>
          <w:szCs w:val="24"/>
        </w:rPr>
        <w:t>）的</w:t>
      </w:r>
      <w:r w:rsidRPr="00AF6BAB">
        <w:rPr>
          <w:rFonts w:ascii="Arial" w:hAnsi="Arial" w:cs="Arial"/>
          <w:sz w:val="24"/>
          <w:szCs w:val="24"/>
        </w:rPr>
        <w:t>2</w:t>
      </w:r>
      <w:r w:rsidRPr="00AF6BAB">
        <w:rPr>
          <w:rFonts w:ascii="Arial" w:hAnsi="Arial" w:cs="Arial"/>
          <w:sz w:val="24"/>
          <w:szCs w:val="24"/>
        </w:rPr>
        <w:t>种预测值（</w:t>
      </w:r>
      <w:r w:rsidRPr="00AF6BAB">
        <w:rPr>
          <w:rFonts w:ascii="Arial" w:hAnsi="Arial" w:cs="Arial"/>
          <w:sz w:val="24"/>
          <w:szCs w:val="24"/>
        </w:rPr>
        <w:t>PPV</w:t>
      </w:r>
      <w:r w:rsidRPr="00AF6BAB">
        <w:rPr>
          <w:rFonts w:ascii="Arial" w:hAnsi="Arial" w:cs="Arial"/>
          <w:sz w:val="24"/>
          <w:szCs w:val="24"/>
        </w:rPr>
        <w:t>和</w:t>
      </w:r>
      <w:r w:rsidRPr="00AF6BAB">
        <w:rPr>
          <w:rFonts w:ascii="Arial" w:hAnsi="Arial" w:cs="Arial"/>
          <w:sz w:val="24"/>
          <w:szCs w:val="24"/>
        </w:rPr>
        <w:t>NPV</w:t>
      </w:r>
      <w:r w:rsidRPr="00AF6BAB">
        <w:rPr>
          <w:rFonts w:ascii="Arial" w:hAnsi="Arial" w:cs="Arial"/>
          <w:sz w:val="24"/>
          <w:szCs w:val="24"/>
        </w:rPr>
        <w:t>）均大于单独</w:t>
      </w:r>
      <w:r w:rsidRPr="00AF6BAB">
        <w:rPr>
          <w:rFonts w:ascii="Arial" w:hAnsi="Arial" w:cs="Arial"/>
          <w:sz w:val="24"/>
          <w:szCs w:val="24"/>
        </w:rPr>
        <w:t>T1</w:t>
      </w:r>
      <w:r w:rsidRPr="00AF6BAB">
        <w:rPr>
          <w:rFonts w:ascii="Arial" w:hAnsi="Arial" w:cs="Arial"/>
          <w:sz w:val="24"/>
          <w:szCs w:val="24"/>
        </w:rPr>
        <w:t>的预测值</w:t>
      </w:r>
      <w:r w:rsidRPr="00AF6BAB">
        <w:rPr>
          <w:rFonts w:ascii="Arial" w:hAnsi="Arial" w:cs="Arial"/>
          <w:color w:val="000000"/>
          <w:sz w:val="24"/>
          <w:szCs w:val="24"/>
        </w:rPr>
        <w:t>（参见绿色区域）。</w:t>
      </w:r>
      <w:r w:rsidRPr="00AF6BAB">
        <w:rPr>
          <w:rFonts w:ascii="Arial" w:hAnsi="Arial" w:cs="Arial"/>
          <w:sz w:val="24"/>
          <w:szCs w:val="24"/>
        </w:rPr>
        <w:t>因此，可以轻易测出结论，组合</w:t>
      </w:r>
      <w:r w:rsidRPr="00AF6BAB">
        <w:rPr>
          <w:rFonts w:ascii="Arial" w:hAnsi="Arial" w:cs="Arial"/>
          <w:sz w:val="24"/>
          <w:szCs w:val="24"/>
        </w:rPr>
        <w:t>OR</w:t>
      </w:r>
      <w:r w:rsidRPr="00AF6BAB">
        <w:rPr>
          <w:rFonts w:ascii="Arial" w:hAnsi="Arial" w:cs="Arial"/>
          <w:sz w:val="24"/>
          <w:szCs w:val="24"/>
        </w:rPr>
        <w:t>与单独</w:t>
      </w:r>
      <w:r w:rsidRPr="00AF6BAB">
        <w:rPr>
          <w:rFonts w:ascii="Arial" w:hAnsi="Arial" w:cs="Arial"/>
          <w:sz w:val="24"/>
          <w:szCs w:val="24"/>
        </w:rPr>
        <w:t>T1</w:t>
      </w:r>
      <w:r w:rsidRPr="00AF6BAB">
        <w:rPr>
          <w:rFonts w:ascii="Arial" w:hAnsi="Arial" w:cs="Arial"/>
          <w:sz w:val="24"/>
          <w:szCs w:val="24"/>
        </w:rPr>
        <w:t>相比较好。</w:t>
      </w:r>
    </w:p>
    <w:p w:rsidR="00113E7D" w:rsidRPr="00A77F33" w:rsidRDefault="00113E7D" w:rsidP="00113E7D">
      <w:pPr>
        <w:widowControl w:val="0"/>
        <w:autoSpaceDE w:val="0"/>
        <w:autoSpaceDN w:val="0"/>
        <w:snapToGrid w:val="0"/>
        <w:spacing w:before="0" w:after="0" w:line="300" w:lineRule="auto"/>
        <w:rPr>
          <w:rFonts w:ascii="Arial" w:hAnsi="Arial" w:cs="Arial"/>
          <w:vertAlign w:val="superscript"/>
          <w:lang w:val="en-US"/>
        </w:rPr>
      </w:pPr>
    </w:p>
    <w:p w:rsidR="00113E7D" w:rsidRPr="00A77F33" w:rsidRDefault="00113E7D" w:rsidP="00113E7D">
      <w:pPr>
        <w:widowControl w:val="0"/>
        <w:autoSpaceDE w:val="0"/>
        <w:autoSpaceDN w:val="0"/>
        <w:snapToGrid w:val="0"/>
        <w:spacing w:before="0" w:after="0" w:line="300" w:lineRule="auto"/>
        <w:rPr>
          <w:rFonts w:ascii="Arial" w:hAnsi="Arial" w:cs="Arial"/>
          <w:vertAlign w:val="superscript"/>
          <w:lang w:val="en-US"/>
        </w:rPr>
      </w:pPr>
    </w:p>
    <w:p w:rsidR="00113E7D" w:rsidRPr="00A77F33" w:rsidRDefault="00113E7D" w:rsidP="00113E7D">
      <w:pPr>
        <w:widowControl w:val="0"/>
        <w:autoSpaceDE w:val="0"/>
        <w:autoSpaceDN w:val="0"/>
        <w:snapToGrid w:val="0"/>
        <w:spacing w:before="0" w:after="0" w:line="300" w:lineRule="auto"/>
        <w:rPr>
          <w:rFonts w:ascii="Arial" w:hAnsi="Arial" w:cs="Arial"/>
          <w:vertAlign w:val="superscript"/>
          <w:lang w:val="en-US"/>
        </w:rPr>
      </w:pPr>
    </w:p>
    <w:p w:rsidR="00113E7D" w:rsidRPr="00A77F33" w:rsidRDefault="00721E29" w:rsidP="00113E7D">
      <w:pPr>
        <w:widowControl w:val="0"/>
        <w:autoSpaceDE w:val="0"/>
        <w:autoSpaceDN w:val="0"/>
        <w:snapToGrid w:val="0"/>
        <w:spacing w:before="0" w:after="0" w:line="300" w:lineRule="auto"/>
        <w:rPr>
          <w:rFonts w:ascii="Arial" w:hAnsi="Arial" w:cs="Arial"/>
          <w:vertAlign w:val="superscript"/>
          <w:lang w:val="en-US"/>
        </w:rPr>
      </w:pPr>
      <w:r>
        <w:rPr>
          <w:rFonts w:ascii="Arial" w:hAnsi="Arial" w:cs="Arial"/>
          <w:noProof/>
          <w:vertAlign w:val="superscript"/>
          <w:lang w:val="en-US"/>
        </w:rPr>
        <mc:AlternateContent>
          <mc:Choice Requires="wps">
            <w:drawing>
              <wp:anchor distT="0" distB="0" distL="114300" distR="114300" simplePos="0" relativeHeight="251672576" behindDoc="0" locked="0" layoutInCell="1" allowOverlap="1" wp14:anchorId="27DAC1BD" wp14:editId="0E474156">
                <wp:simplePos x="0" y="0"/>
                <wp:positionH relativeFrom="column">
                  <wp:posOffset>-1634</wp:posOffset>
                </wp:positionH>
                <wp:positionV relativeFrom="paragraph">
                  <wp:posOffset>148953</wp:posOffset>
                </wp:positionV>
                <wp:extent cx="1643743" cy="0"/>
                <wp:effectExtent l="0" t="0" r="33020" b="19050"/>
                <wp:wrapNone/>
                <wp:docPr id="16" name="直接连接符 16"/>
                <wp:cNvGraphicFramePr/>
                <a:graphic xmlns:a="http://schemas.openxmlformats.org/drawingml/2006/main">
                  <a:graphicData uri="http://schemas.microsoft.com/office/word/2010/wordprocessingShape">
                    <wps:wsp>
                      <wps:cNvCnPr/>
                      <wps:spPr>
                        <a:xfrm>
                          <a:off x="0" y="0"/>
                          <a:ext cx="16437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593C49" id="直接连接符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5pt,11.75pt" to="129.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" strokecolor="black [3213]" strokeweight=".5pt">
                <v:stroke joinstyle="miter"/>
              </v:line>
            </w:pict>
          </mc:Fallback>
        </mc:AlternateConten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0"/>
        </w:rPr>
      </w:pPr>
      <w:r w:rsidRPr="00A77F33">
        <w:rPr>
          <w:rFonts w:ascii="Arial" w:hAnsi="Arial" w:cs="Arial"/>
          <w:vertAlign w:val="superscript"/>
          <w:lang w:val="en-US"/>
        </w:rPr>
        <w:t>4</w:t>
      </w:r>
      <w:r w:rsidRPr="00A77F33">
        <w:rPr>
          <w:rFonts w:ascii="Arial" w:hAnsi="Arial" w:cs="Arial"/>
          <w:color w:val="000000"/>
          <w:sz w:val="20"/>
        </w:rPr>
        <w:t xml:space="preserve"> PPV</w:t>
      </w:r>
      <w:r w:rsidRPr="00A77F33">
        <w:rPr>
          <w:rFonts w:ascii="Arial" w:hAnsi="Arial" w:cs="Arial"/>
          <w:color w:val="000000"/>
          <w:sz w:val="20"/>
        </w:rPr>
        <w:t>取决于阳性似然比（</w:t>
      </w:r>
      <w:r w:rsidRPr="00A77F33">
        <w:rPr>
          <w:rFonts w:ascii="Arial" w:hAnsi="Arial" w:cs="Arial"/>
          <w:color w:val="000000"/>
          <w:sz w:val="20"/>
        </w:rPr>
        <w:t>PLR</w:t>
      </w:r>
      <w:r w:rsidRPr="00A77F33">
        <w:rPr>
          <w:rFonts w:ascii="Arial" w:hAnsi="Arial" w:cs="Arial"/>
          <w:color w:val="000000"/>
          <w:sz w:val="20"/>
        </w:rPr>
        <w:t>）和恶性肿瘤患病率，</w:t>
      </w:r>
      <w:r w:rsidRPr="00A77F33">
        <w:rPr>
          <w:rFonts w:ascii="Arial" w:hAnsi="Arial" w:cs="Arial"/>
          <w:color w:val="000000"/>
          <w:sz w:val="20"/>
        </w:rPr>
        <w:t>NPV</w:t>
      </w:r>
      <w:r w:rsidRPr="00A77F33">
        <w:rPr>
          <w:rFonts w:ascii="Arial" w:hAnsi="Arial" w:cs="Arial"/>
          <w:color w:val="000000"/>
          <w:sz w:val="20"/>
        </w:rPr>
        <w:t>取决于阴性似然比（</w:t>
      </w:r>
      <w:r w:rsidRPr="00A77F33">
        <w:rPr>
          <w:rFonts w:ascii="Arial" w:hAnsi="Arial" w:cs="Arial"/>
          <w:color w:val="000000"/>
          <w:sz w:val="20"/>
        </w:rPr>
        <w:t>NLR</w:t>
      </w:r>
      <w:r w:rsidRPr="00A77F33">
        <w:rPr>
          <w:rFonts w:ascii="Arial" w:hAnsi="Arial" w:cs="Arial"/>
          <w:color w:val="000000"/>
          <w:sz w:val="20"/>
        </w:rPr>
        <w:t>）和患病率。对于相同人群中的</w:t>
      </w:r>
      <w:r w:rsidRPr="00A77F33">
        <w:rPr>
          <w:rFonts w:ascii="Arial" w:hAnsi="Arial" w:cs="Arial"/>
          <w:color w:val="000000"/>
          <w:sz w:val="20"/>
        </w:rPr>
        <w:t>2</w:t>
      </w:r>
      <w:r w:rsidRPr="00A77F33">
        <w:rPr>
          <w:rFonts w:ascii="Arial" w:hAnsi="Arial" w:cs="Arial"/>
          <w:color w:val="000000"/>
          <w:sz w:val="20"/>
        </w:rPr>
        <w:t>种测试比较，</w:t>
      </w:r>
      <w:r w:rsidRPr="00A77F33">
        <w:rPr>
          <w:rFonts w:ascii="Arial" w:hAnsi="Arial" w:cs="Arial"/>
          <w:color w:val="000000"/>
          <w:sz w:val="20"/>
        </w:rPr>
        <w:t>PPV</w:t>
      </w:r>
      <w:r w:rsidRPr="00A77F33">
        <w:rPr>
          <w:rFonts w:ascii="Arial" w:hAnsi="Arial" w:cs="Arial"/>
          <w:color w:val="000000"/>
          <w:sz w:val="20"/>
        </w:rPr>
        <w:t>和</w:t>
      </w:r>
      <w:r w:rsidRPr="00A77F33">
        <w:rPr>
          <w:rFonts w:ascii="Arial" w:hAnsi="Arial" w:cs="Arial"/>
          <w:color w:val="000000"/>
          <w:sz w:val="20"/>
        </w:rPr>
        <w:t>NPV</w:t>
      </w:r>
      <w:r w:rsidRPr="00A77F33">
        <w:rPr>
          <w:rFonts w:ascii="Arial" w:hAnsi="Arial" w:cs="Arial"/>
          <w:color w:val="000000"/>
          <w:sz w:val="20"/>
        </w:rPr>
        <w:t>的比较等效于</w:t>
      </w:r>
      <w:r w:rsidRPr="00A77F33">
        <w:rPr>
          <w:rFonts w:ascii="Arial" w:hAnsi="Arial" w:cs="Arial"/>
          <w:color w:val="000000"/>
          <w:sz w:val="20"/>
        </w:rPr>
        <w:t>PLR</w:t>
      </w:r>
      <w:r w:rsidRPr="00A77F33">
        <w:rPr>
          <w:rFonts w:ascii="Arial" w:hAnsi="Arial" w:cs="Arial"/>
          <w:color w:val="000000"/>
          <w:sz w:val="20"/>
        </w:rPr>
        <w:t>和</w:t>
      </w:r>
      <w:r w:rsidRPr="00A77F33">
        <w:rPr>
          <w:rFonts w:ascii="Arial" w:hAnsi="Arial" w:cs="Arial"/>
          <w:color w:val="000000"/>
          <w:sz w:val="20"/>
        </w:rPr>
        <w:t>NLR</w:t>
      </w:r>
      <w:r w:rsidRPr="00A77F33">
        <w:rPr>
          <w:rFonts w:ascii="Arial" w:hAnsi="Arial" w:cs="Arial"/>
          <w:color w:val="000000"/>
          <w:sz w:val="20"/>
        </w:rPr>
        <w:t>的比较。</w:t>
      </w:r>
    </w:p>
    <w:p w:rsidR="00113E7D" w:rsidRPr="00A77F33" w:rsidRDefault="00113E7D">
      <w:pPr>
        <w:spacing w:before="0" w:after="0"/>
        <w:jc w:val="left"/>
        <w:rPr>
          <w:rFonts w:ascii="Arial" w:hAnsi="Arial" w:cs="Arial"/>
          <w:vertAlign w:val="superscript"/>
          <w:lang w:val="en-US"/>
        </w:rPr>
      </w:pPr>
      <w:r w:rsidRPr="00A77F33">
        <w:rPr>
          <w:rFonts w:ascii="Arial" w:hAnsi="Arial" w:cs="Arial"/>
          <w:vertAlign w:val="superscript"/>
          <w:lang w:val="en-US"/>
        </w:rPr>
        <w:br w:type="page"/>
      </w:r>
    </w:p>
    <w:p w:rsidR="00113E7D" w:rsidRPr="00A77F33" w:rsidRDefault="001D7FCD" w:rsidP="00D836D6">
      <w:pPr>
        <w:rPr>
          <w:rFonts w:ascii="Arial" w:hAnsi="Arial" w:cs="Arial"/>
          <w:vertAlign w:val="superscript"/>
          <w:lang w:val="en-US"/>
        </w:rPr>
      </w:pPr>
      <w:r w:rsidRPr="00A77F33">
        <w:rPr>
          <w:rFonts w:ascii="Arial" w:hAnsi="Arial" w:cs="Arial"/>
          <w:noProof/>
          <w:vertAlign w:val="superscript"/>
          <w:lang w:val="en-US"/>
        </w:rPr>
        <w:lastRenderedPageBreak/>
        <mc:AlternateContent>
          <mc:Choice Requires="wps">
            <w:drawing>
              <wp:anchor distT="0" distB="0" distL="114300" distR="114300" simplePos="0" relativeHeight="251662336" behindDoc="0" locked="0" layoutInCell="1" allowOverlap="1" wp14:anchorId="5EA23344" wp14:editId="0F95AC4B">
                <wp:simplePos x="0" y="0"/>
                <wp:positionH relativeFrom="column">
                  <wp:posOffset>34512</wp:posOffset>
                </wp:positionH>
                <wp:positionV relativeFrom="paragraph">
                  <wp:posOffset>-999</wp:posOffset>
                </wp:positionV>
                <wp:extent cx="5326602" cy="3346882"/>
                <wp:effectExtent l="0" t="0" r="0" b="6350"/>
                <wp:wrapNone/>
                <wp:docPr id="10" name="文本框 10"/>
                <wp:cNvGraphicFramePr/>
                <a:graphic xmlns:a="http://schemas.openxmlformats.org/drawingml/2006/main">
                  <a:graphicData uri="http://schemas.microsoft.com/office/word/2010/wordprocessingShape">
                    <wps:wsp>
                      <wps:cNvSpPr txBox="1"/>
                      <wps:spPr>
                        <a:xfrm>
                          <a:off x="0" y="0"/>
                          <a:ext cx="5326602" cy="3346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FCD" w:rsidRDefault="001D7FCD">
                            <w:r>
                              <w:rPr>
                                <w:noProof/>
                                <w:lang w:val="en-US"/>
                              </w:rPr>
                              <w:drawing>
                                <wp:inline distT="0" distB="0" distL="0" distR="0" wp14:anchorId="15C24321" wp14:editId="58961304">
                                  <wp:extent cx="3502025" cy="3141980"/>
                                  <wp:effectExtent l="0" t="0" r="3175" b="127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025" cy="3141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文本框 10" o:spid="_x0000_s1027" type="#_x0000_t202" style="position:absolute;left:0;text-align:left;margin-left:2.7pt;margin-top:-.1pt;width:419.4pt;height:26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" filled="f" stroked="f" strokeweight=".5pt">
                <v:textbox>
                  <w:txbxContent>
                    <w:p w:rsidR="001D7FCD" w:rsidRDefault="001D7FCD">
                      <w:r>
                        <w:rPr>
                          <w:noProof/>
                          <w:lang w:val="en-US"/>
                        </w:rPr>
                        <w:drawing>
                          <wp:inline distT="0" distB="0" distL="0" distR="0" wp14:anchorId="06500CDE" wp14:editId="6069C5AE">
                            <wp:extent cx="3502025" cy="3141980"/>
                            <wp:effectExtent l="0" t="0" r="3175" b="127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025" cy="3141980"/>
                                    </a:xfrm>
                                    <a:prstGeom prst="rect">
                                      <a:avLst/>
                                    </a:prstGeom>
                                    <a:noFill/>
                                    <a:ln>
                                      <a:noFill/>
                                    </a:ln>
                                  </pic:spPr>
                                </pic:pic>
                              </a:graphicData>
                            </a:graphic>
                          </wp:inline>
                        </w:drawing>
                      </w:r>
                    </w:p>
                  </w:txbxContent>
                </v:textbox>
              </v:shape>
            </w:pict>
          </mc:Fallback>
        </mc:AlternateContent>
      </w:r>
      <w:r w:rsidRPr="00A77F33">
        <w:rPr>
          <w:rFonts w:ascii="Arial" w:hAnsi="Arial" w:cs="Arial"/>
          <w:noProof/>
          <w:vertAlign w:val="superscript"/>
          <w:lang w:val="en-US"/>
        </w:rPr>
        <mc:AlternateContent>
          <mc:Choice Requires="wps">
            <w:drawing>
              <wp:anchor distT="0" distB="0" distL="114300" distR="114300" simplePos="0" relativeHeight="251661312" behindDoc="0" locked="0" layoutInCell="1" allowOverlap="1" wp14:anchorId="7BFF84FF" wp14:editId="149E1CFB">
                <wp:simplePos x="0" y="0"/>
                <wp:positionH relativeFrom="column">
                  <wp:posOffset>34512</wp:posOffset>
                </wp:positionH>
                <wp:positionV relativeFrom="paragraph">
                  <wp:posOffset>-999</wp:posOffset>
                </wp:positionV>
                <wp:extent cx="5060272" cy="3036163"/>
                <wp:effectExtent l="0" t="0" r="0" b="0"/>
                <wp:wrapNone/>
                <wp:docPr id="8" name="矩形 8"/>
                <wp:cNvGraphicFramePr/>
                <a:graphic xmlns:a="http://schemas.openxmlformats.org/drawingml/2006/main">
                  <a:graphicData uri="http://schemas.microsoft.com/office/word/2010/wordprocessingShape">
                    <wps:wsp>
                      <wps:cNvSpPr/>
                      <wps:spPr>
                        <a:xfrm>
                          <a:off x="0" y="0"/>
                          <a:ext cx="5060272" cy="30361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FBAED8" id="矩形 8" o:spid="_x0000_s1026" style="position:absolute;left:0;text-align:left;margin-left:2.7pt;margin-top:-.1pt;width:398.45pt;height:23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" filled="f" stroked="f" strokeweight="1pt"/>
            </w:pict>
          </mc:Fallback>
        </mc:AlternateContent>
      </w: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p>
    <w:p w:rsidR="00113E7D" w:rsidRPr="00A77F33" w:rsidRDefault="00113E7D" w:rsidP="00D836D6">
      <w:pPr>
        <w:rPr>
          <w:rFonts w:ascii="Arial" w:hAnsi="Arial" w:cs="Arial"/>
          <w:vertAlign w:val="superscript"/>
          <w:lang w:val="en-US"/>
        </w:rPr>
      </w:pPr>
      <w:r w:rsidRPr="00A77F33">
        <w:rPr>
          <w:rFonts w:ascii="Arial" w:hAnsi="Arial" w:cs="Arial"/>
          <w:noProof/>
          <w:vertAlign w:val="superscript"/>
          <w:lang w:val="en-US"/>
        </w:rPr>
        <mc:AlternateContent>
          <mc:Choice Requires="wps">
            <w:drawing>
              <wp:anchor distT="0" distB="0" distL="114300" distR="114300" simplePos="0" relativeHeight="251663360" behindDoc="0" locked="0" layoutInCell="1" allowOverlap="1" wp14:anchorId="10CA83B5" wp14:editId="442B64E9">
                <wp:simplePos x="0" y="0"/>
                <wp:positionH relativeFrom="column">
                  <wp:posOffset>1095375</wp:posOffset>
                </wp:positionH>
                <wp:positionV relativeFrom="paragraph">
                  <wp:posOffset>305525</wp:posOffset>
                </wp:positionV>
                <wp:extent cx="1331595" cy="445289"/>
                <wp:effectExtent l="0" t="0" r="190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E7D" w:rsidRPr="00113E7D" w:rsidRDefault="00113E7D" w:rsidP="00113E7D">
                            <w:pPr>
                              <w:jc w:val="center"/>
                              <w:rPr>
                                <w:sz w:val="21"/>
                                <w:szCs w:val="21"/>
                                <w:lang w:val="en-US"/>
                              </w:rPr>
                            </w:pPr>
                            <w:r w:rsidRPr="00113E7D">
                              <w:rPr>
                                <w:rFonts w:hint="eastAsia"/>
                                <w:sz w:val="21"/>
                                <w:szCs w:val="21"/>
                                <w:lang w:val="en-US"/>
                              </w:rPr>
                              <w:t>1-</w:t>
                            </w:r>
                            <w:r w:rsidRPr="00113E7D">
                              <w:rPr>
                                <w:rFonts w:hint="eastAsia"/>
                                <w:sz w:val="21"/>
                                <w:szCs w:val="21"/>
                                <w:lang w:val="en-US"/>
                              </w:rPr>
                              <w:t>特异性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6" o:spid="_x0000_s1028" type="#_x0000_t202" style="position:absolute;left:0;text-align:left;margin-left:86.25pt;margin-top:24.05pt;width:104.8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" stroked="f">
                <v:textbox>
                  <w:txbxContent>
                    <w:p w:rsidR="00113E7D" w:rsidRPr="00113E7D" w:rsidRDefault="00113E7D" w:rsidP="00113E7D">
                      <w:pPr>
                        <w:jc w:val="center"/>
                        <w:rPr>
                          <w:sz w:val="21"/>
                          <w:szCs w:val="21"/>
                          <w:lang w:val="en-US"/>
                        </w:rPr>
                      </w:pPr>
                      <w:r w:rsidRPr="00113E7D">
                        <w:rPr>
                          <w:rFonts w:hint="eastAsia"/>
                          <w:sz w:val="21"/>
                          <w:szCs w:val="21"/>
                          <w:lang w:val="en-US"/>
                        </w:rPr>
                        <w:t>1-</w:t>
                      </w:r>
                      <w:r w:rsidRPr="00113E7D">
                        <w:rPr>
                          <w:rFonts w:hint="eastAsia"/>
                          <w:sz w:val="21"/>
                          <w:szCs w:val="21"/>
                          <w:lang w:val="en-US"/>
                        </w:rPr>
                        <w:t>特异性</w:t>
                      </w:r>
                    </w:p>
                  </w:txbxContent>
                </v:textbox>
              </v:shape>
            </w:pict>
          </mc:Fallback>
        </mc:AlternateContent>
      </w:r>
    </w:p>
    <w:p w:rsidR="00113E7D" w:rsidRPr="00A77F33" w:rsidRDefault="00113E7D" w:rsidP="00D836D6">
      <w:pPr>
        <w:rPr>
          <w:rFonts w:ascii="Arial" w:hAnsi="Arial" w:cs="Arial"/>
          <w:vertAlign w:val="superscript"/>
          <w:lang w:val="en-US"/>
        </w:rPr>
      </w:pP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图</w:t>
      </w:r>
      <w:r w:rsidRPr="00A77F33">
        <w:rPr>
          <w:rFonts w:ascii="Arial" w:hAnsi="Arial" w:cs="Arial"/>
          <w:color w:val="000000"/>
          <w:sz w:val="24"/>
        </w:rPr>
        <w:t>1</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情景</w:t>
      </w:r>
      <w:r w:rsidRPr="00A77F33">
        <w:rPr>
          <w:rFonts w:ascii="Arial" w:hAnsi="Arial" w:cs="Arial"/>
          <w:color w:val="000000"/>
          <w:sz w:val="24"/>
        </w:rPr>
        <w:t>B</w:t>
      </w:r>
      <w:r w:rsidRPr="00A77F33">
        <w:rPr>
          <w:rFonts w:ascii="Arial" w:hAnsi="Arial" w:cs="Arial"/>
          <w:color w:val="000000"/>
          <w:sz w:val="24"/>
        </w:rPr>
        <w:t>：组合</w:t>
      </w:r>
      <w:r w:rsidRPr="00A77F33">
        <w:rPr>
          <w:rFonts w:ascii="Arial" w:hAnsi="Arial" w:cs="Arial"/>
          <w:color w:val="000000"/>
          <w:sz w:val="24"/>
        </w:rPr>
        <w:t>OR</w:t>
      </w:r>
      <w:r w:rsidRPr="00A77F33">
        <w:rPr>
          <w:rFonts w:ascii="Arial" w:hAnsi="Arial" w:cs="Arial"/>
          <w:color w:val="000000"/>
          <w:sz w:val="24"/>
        </w:rPr>
        <w:t>的</w:t>
      </w:r>
      <w:r w:rsidRPr="00A77F33">
        <w:rPr>
          <w:rFonts w:ascii="Arial" w:hAnsi="Arial" w:cs="Arial"/>
          <w:color w:val="000000"/>
          <w:sz w:val="24"/>
        </w:rPr>
        <w:t>PPV</w:t>
      </w:r>
      <w:r w:rsidRPr="00A77F33">
        <w:rPr>
          <w:rFonts w:ascii="Arial" w:hAnsi="Arial" w:cs="Arial"/>
          <w:color w:val="000000"/>
          <w:sz w:val="24"/>
        </w:rPr>
        <w:t>与</w:t>
      </w:r>
      <w:r w:rsidRPr="00A77F33">
        <w:rPr>
          <w:rFonts w:ascii="Arial" w:hAnsi="Arial" w:cs="Arial"/>
          <w:color w:val="000000"/>
          <w:sz w:val="24"/>
        </w:rPr>
        <w:t>T1</w:t>
      </w:r>
      <w:r w:rsidRPr="00A77F33">
        <w:rPr>
          <w:rFonts w:ascii="Arial" w:hAnsi="Arial" w:cs="Arial"/>
          <w:color w:val="000000"/>
          <w:sz w:val="24"/>
        </w:rPr>
        <w:t>的</w:t>
      </w:r>
      <w:r w:rsidRPr="00A77F33">
        <w:rPr>
          <w:rFonts w:ascii="Arial" w:hAnsi="Arial" w:cs="Arial"/>
          <w:color w:val="000000"/>
          <w:sz w:val="24"/>
        </w:rPr>
        <w:t>PPV</w:t>
      </w:r>
      <w:r w:rsidRPr="00A77F33">
        <w:rPr>
          <w:rFonts w:ascii="Arial" w:hAnsi="Arial" w:cs="Arial"/>
          <w:color w:val="000000"/>
          <w:sz w:val="24"/>
        </w:rPr>
        <w:t>相比较差，但组合</w:t>
      </w:r>
      <w:r w:rsidRPr="00A77F33">
        <w:rPr>
          <w:rFonts w:ascii="Arial" w:hAnsi="Arial" w:cs="Arial"/>
          <w:color w:val="000000"/>
          <w:sz w:val="24"/>
        </w:rPr>
        <w:t>OR</w:t>
      </w:r>
      <w:r w:rsidRPr="00A77F33">
        <w:rPr>
          <w:rFonts w:ascii="Arial" w:hAnsi="Arial" w:cs="Arial"/>
          <w:color w:val="000000"/>
          <w:sz w:val="24"/>
        </w:rPr>
        <w:t>的</w:t>
      </w:r>
      <w:r w:rsidRPr="00A77F33">
        <w:rPr>
          <w:rFonts w:ascii="Arial" w:hAnsi="Arial" w:cs="Arial"/>
          <w:color w:val="000000"/>
          <w:sz w:val="24"/>
        </w:rPr>
        <w:t>NPV</w:t>
      </w:r>
      <w:r w:rsidRPr="00A77F33">
        <w:rPr>
          <w:rFonts w:ascii="Arial" w:hAnsi="Arial" w:cs="Arial"/>
          <w:color w:val="000000"/>
          <w:sz w:val="24"/>
        </w:rPr>
        <w:t>与</w:t>
      </w:r>
      <w:r w:rsidRPr="00A77F33">
        <w:rPr>
          <w:rFonts w:ascii="Arial" w:hAnsi="Arial" w:cs="Arial"/>
          <w:color w:val="000000"/>
          <w:sz w:val="24"/>
        </w:rPr>
        <w:t>T1</w:t>
      </w:r>
      <w:r w:rsidRPr="00A77F33">
        <w:rPr>
          <w:rFonts w:ascii="Arial" w:hAnsi="Arial" w:cs="Arial"/>
          <w:color w:val="000000"/>
          <w:sz w:val="24"/>
        </w:rPr>
        <w:t>的</w:t>
      </w:r>
      <w:r w:rsidRPr="00A77F33">
        <w:rPr>
          <w:rFonts w:ascii="Arial" w:hAnsi="Arial" w:cs="Arial"/>
          <w:color w:val="000000"/>
          <w:sz w:val="24"/>
        </w:rPr>
        <w:t>NPV</w:t>
      </w:r>
      <w:r w:rsidRPr="00A77F33">
        <w:rPr>
          <w:rFonts w:ascii="Arial" w:hAnsi="Arial" w:cs="Arial"/>
          <w:color w:val="000000"/>
          <w:sz w:val="24"/>
        </w:rPr>
        <w:t>相比较好</w:t>
      </w:r>
      <w:r w:rsidRPr="00A77F33">
        <w:rPr>
          <w:rFonts w:ascii="Arial" w:hAnsi="Arial" w:cs="Arial"/>
          <w:color w:val="000000"/>
          <w:sz w:val="16"/>
        </w:rPr>
        <w:t>（</w:t>
      </w:r>
      <w:r w:rsidRPr="00A77F33">
        <w:rPr>
          <w:rFonts w:ascii="Arial" w:hAnsi="Arial" w:cs="Arial"/>
          <w:color w:val="000000"/>
          <w:sz w:val="24"/>
        </w:rPr>
        <w:t>参见蓝色区域）。本区域中，</w:t>
      </w:r>
      <w:r w:rsidRPr="00A77F33">
        <w:rPr>
          <w:rFonts w:ascii="Arial" w:hAnsi="Arial" w:cs="Arial"/>
          <w:color w:val="000000"/>
          <w:sz w:val="24"/>
        </w:rPr>
        <w:t>NPV</w:t>
      </w:r>
      <w:r w:rsidRPr="00A77F33">
        <w:rPr>
          <w:rFonts w:ascii="Arial" w:hAnsi="Arial" w:cs="Arial"/>
          <w:color w:val="000000"/>
          <w:sz w:val="24"/>
        </w:rPr>
        <w:t>增加量和</w:t>
      </w:r>
      <w:r w:rsidRPr="00A77F33">
        <w:rPr>
          <w:rFonts w:ascii="Arial" w:hAnsi="Arial" w:cs="Arial"/>
          <w:color w:val="000000"/>
          <w:sz w:val="24"/>
        </w:rPr>
        <w:t>PPV</w:t>
      </w:r>
      <w:r w:rsidRPr="00A77F33">
        <w:rPr>
          <w:rFonts w:ascii="Arial" w:hAnsi="Arial" w:cs="Arial"/>
          <w:color w:val="000000"/>
          <w:sz w:val="24"/>
        </w:rPr>
        <w:t>减少量之间有权衡。成功可总结为，下降后的</w:t>
      </w:r>
      <w:r w:rsidRPr="00A77F33">
        <w:rPr>
          <w:rFonts w:ascii="Arial" w:hAnsi="Arial" w:cs="Arial"/>
          <w:color w:val="000000"/>
          <w:sz w:val="24"/>
        </w:rPr>
        <w:t>PPV</w:t>
      </w:r>
      <w:r w:rsidRPr="00A77F33">
        <w:rPr>
          <w:rFonts w:ascii="Arial" w:hAnsi="Arial" w:cs="Arial"/>
          <w:color w:val="000000"/>
          <w:sz w:val="24"/>
        </w:rPr>
        <w:t>仍与测试的安全和有效使用一致。</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情景</w:t>
      </w:r>
      <w:r w:rsidRPr="00A77F33">
        <w:rPr>
          <w:rFonts w:ascii="Arial" w:hAnsi="Arial" w:cs="Arial"/>
          <w:color w:val="000000"/>
          <w:sz w:val="24"/>
        </w:rPr>
        <w:t>C</w:t>
      </w:r>
      <w:r w:rsidRPr="00A77F33">
        <w:rPr>
          <w:rFonts w:ascii="Arial" w:hAnsi="Arial" w:cs="Arial"/>
          <w:color w:val="000000"/>
          <w:sz w:val="24"/>
        </w:rPr>
        <w:t>：组合</w:t>
      </w:r>
      <w:r w:rsidRPr="00A77F33">
        <w:rPr>
          <w:rFonts w:ascii="Arial" w:hAnsi="Arial" w:cs="Arial"/>
          <w:color w:val="000000"/>
          <w:sz w:val="24"/>
        </w:rPr>
        <w:t>OR</w:t>
      </w:r>
      <w:r w:rsidRPr="00A77F33">
        <w:rPr>
          <w:rFonts w:ascii="Arial" w:hAnsi="Arial" w:cs="Arial"/>
          <w:color w:val="000000"/>
          <w:sz w:val="24"/>
        </w:rPr>
        <w:t>的</w:t>
      </w:r>
      <w:r w:rsidRPr="00A77F33">
        <w:rPr>
          <w:rFonts w:ascii="Arial" w:hAnsi="Arial" w:cs="Arial"/>
          <w:color w:val="000000"/>
          <w:sz w:val="24"/>
        </w:rPr>
        <w:t>PPV</w:t>
      </w:r>
      <w:r w:rsidRPr="00A77F33">
        <w:rPr>
          <w:rFonts w:ascii="Arial" w:hAnsi="Arial" w:cs="Arial"/>
          <w:color w:val="000000"/>
          <w:sz w:val="24"/>
        </w:rPr>
        <w:t>和</w:t>
      </w:r>
      <w:r w:rsidRPr="00A77F33">
        <w:rPr>
          <w:rFonts w:ascii="Arial" w:hAnsi="Arial" w:cs="Arial"/>
          <w:color w:val="000000"/>
          <w:sz w:val="24"/>
        </w:rPr>
        <w:t>NPV</w:t>
      </w:r>
      <w:r w:rsidRPr="00A77F33">
        <w:rPr>
          <w:rFonts w:ascii="Arial" w:hAnsi="Arial" w:cs="Arial"/>
          <w:color w:val="000000"/>
          <w:sz w:val="24"/>
        </w:rPr>
        <w:t>与测试</w:t>
      </w:r>
      <w:r w:rsidRPr="00A77F33">
        <w:rPr>
          <w:rFonts w:ascii="Arial" w:hAnsi="Arial" w:cs="Arial"/>
          <w:color w:val="000000"/>
          <w:sz w:val="24"/>
        </w:rPr>
        <w:t>1</w:t>
      </w:r>
      <w:r w:rsidRPr="00A77F33">
        <w:rPr>
          <w:rFonts w:ascii="Arial" w:hAnsi="Arial" w:cs="Arial"/>
          <w:color w:val="000000"/>
          <w:sz w:val="24"/>
        </w:rPr>
        <w:t>的</w:t>
      </w:r>
      <w:r w:rsidRPr="00A77F33">
        <w:rPr>
          <w:rFonts w:ascii="Arial" w:hAnsi="Arial" w:cs="Arial"/>
          <w:color w:val="000000"/>
          <w:sz w:val="24"/>
        </w:rPr>
        <w:t>PPV</w:t>
      </w:r>
      <w:r w:rsidRPr="00A77F33">
        <w:rPr>
          <w:rFonts w:ascii="Arial" w:hAnsi="Arial" w:cs="Arial"/>
          <w:color w:val="000000"/>
          <w:sz w:val="24"/>
        </w:rPr>
        <w:t>和</w:t>
      </w:r>
      <w:r w:rsidRPr="00A77F33">
        <w:rPr>
          <w:rFonts w:ascii="Arial" w:hAnsi="Arial" w:cs="Arial"/>
          <w:color w:val="000000"/>
          <w:sz w:val="24"/>
        </w:rPr>
        <w:t>NPV</w:t>
      </w:r>
      <w:r w:rsidRPr="00A77F33">
        <w:rPr>
          <w:rFonts w:ascii="Arial" w:hAnsi="Arial" w:cs="Arial"/>
          <w:color w:val="000000"/>
          <w:sz w:val="24"/>
        </w:rPr>
        <w:t>相比均较差</w:t>
      </w:r>
      <w:r w:rsidRPr="00A77F33">
        <w:rPr>
          <w:rFonts w:ascii="Arial" w:hAnsi="Arial" w:cs="Arial"/>
          <w:color w:val="000000"/>
          <w:sz w:val="16"/>
        </w:rPr>
        <w:t>（</w:t>
      </w:r>
      <w:r w:rsidRPr="00A77F33">
        <w:rPr>
          <w:rFonts w:ascii="Arial" w:hAnsi="Arial" w:cs="Arial"/>
          <w:color w:val="000000"/>
          <w:sz w:val="24"/>
        </w:rPr>
        <w:t>参见红色区域）。</w:t>
      </w:r>
      <w:r w:rsidRPr="00A77F33">
        <w:rPr>
          <w:rFonts w:ascii="Arial" w:hAnsi="Arial" w:cs="Arial"/>
        </w:rPr>
        <w:t>因此，可以轻易测出结论，组合</w:t>
      </w:r>
      <w:r w:rsidRPr="00A77F33">
        <w:rPr>
          <w:rFonts w:ascii="Arial" w:hAnsi="Arial" w:cs="Arial"/>
        </w:rPr>
        <w:t>OR</w:t>
      </w:r>
      <w:r w:rsidRPr="00A77F33">
        <w:rPr>
          <w:rFonts w:ascii="Arial" w:hAnsi="Arial" w:cs="Arial"/>
        </w:rPr>
        <w:t>与单独</w:t>
      </w:r>
      <w:r w:rsidRPr="00A77F33">
        <w:rPr>
          <w:rFonts w:ascii="Arial" w:hAnsi="Arial" w:cs="Arial"/>
        </w:rPr>
        <w:t>T1</w:t>
      </w:r>
      <w:r w:rsidRPr="00A77F33">
        <w:rPr>
          <w:rFonts w:ascii="Arial" w:hAnsi="Arial" w:cs="Arial"/>
        </w:rPr>
        <w:t>相比较差。</w:t>
      </w:r>
    </w:p>
    <w:p w:rsidR="00113E7D" w:rsidRPr="00A77F33" w:rsidRDefault="00113E7D" w:rsidP="00113E7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我们建议贵公司根据病理学结果在与下表类似的表格中汇总临床研究结果，并根据下表所示的不同结果，提供恶性肿瘤可能性的评估（以及</w:t>
      </w:r>
      <w:r w:rsidRPr="00A77F33">
        <w:rPr>
          <w:rFonts w:ascii="Arial" w:hAnsi="Arial" w:cs="Arial"/>
          <w:color w:val="000000"/>
          <w:sz w:val="24"/>
        </w:rPr>
        <w:t>95% CI</w:t>
      </w:r>
      <w:r w:rsidRPr="00A77F33">
        <w:rPr>
          <w:rFonts w:ascii="Arial" w:hAnsi="Arial" w:cs="Arial"/>
          <w:color w:val="000000"/>
          <w:sz w:val="24"/>
        </w:rPr>
        <w:t>）：</w:t>
      </w:r>
    </w:p>
    <w:tbl>
      <w:tblPr>
        <w:tblStyle w:val="a5"/>
        <w:tblW w:w="0" w:type="auto"/>
        <w:tblInd w:w="1271" w:type="dxa"/>
        <w:tblLook w:val="04A0" w:firstRow="1" w:lastRow="0" w:firstColumn="1" w:lastColumn="0" w:noHBand="0" w:noVBand="1"/>
      </w:tblPr>
      <w:tblGrid>
        <w:gridCol w:w="1276"/>
        <w:gridCol w:w="1303"/>
        <w:gridCol w:w="1390"/>
        <w:gridCol w:w="1418"/>
        <w:gridCol w:w="992"/>
      </w:tblGrid>
      <w:tr w:rsidR="00113E7D" w:rsidRPr="00A77F33" w:rsidTr="000873E3">
        <w:trPr>
          <w:trHeight w:val="640"/>
        </w:trPr>
        <w:tc>
          <w:tcPr>
            <w:tcW w:w="1276"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03"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2808" w:type="dxa"/>
            <w:gridSpan w:val="2"/>
          </w:tcPr>
          <w:p w:rsidR="00113E7D" w:rsidRPr="00A77F33" w:rsidRDefault="00113E7D" w:rsidP="000873E3">
            <w:pPr>
              <w:widowControl w:val="0"/>
              <w:autoSpaceDE w:val="0"/>
              <w:autoSpaceDN w:val="0"/>
              <w:snapToGrid w:val="0"/>
              <w:spacing w:before="0" w:after="0" w:line="240" w:lineRule="exact"/>
              <w:jc w:val="center"/>
              <w:rPr>
                <w:rFonts w:ascii="Arial" w:hAnsi="Arial" w:cs="Arial"/>
                <w:b/>
                <w:color w:val="000000"/>
                <w:sz w:val="21"/>
                <w:szCs w:val="21"/>
              </w:rPr>
            </w:pPr>
            <w:r w:rsidRPr="00A77F33">
              <w:rPr>
                <w:rFonts w:ascii="Arial" w:hAnsi="Arial" w:cs="Arial"/>
                <w:b/>
                <w:color w:val="000000"/>
                <w:sz w:val="21"/>
                <w:szCs w:val="21"/>
              </w:rPr>
              <w:t>非</w:t>
            </w:r>
            <w:r w:rsidRPr="00A77F33">
              <w:rPr>
                <w:rFonts w:ascii="Arial" w:hAnsi="Arial" w:cs="Arial"/>
                <w:b/>
                <w:color w:val="000000"/>
                <w:sz w:val="21"/>
                <w:szCs w:val="21"/>
              </w:rPr>
              <w:t>GO</w:t>
            </w:r>
            <w:r w:rsidRPr="00A77F33">
              <w:rPr>
                <w:rFonts w:ascii="Arial" w:hAnsi="Arial" w:cs="Arial"/>
                <w:b/>
                <w:color w:val="000000"/>
                <w:sz w:val="21"/>
                <w:szCs w:val="21"/>
              </w:rPr>
              <w:t>术前</w:t>
            </w:r>
          </w:p>
          <w:p w:rsidR="00113E7D" w:rsidRPr="00A77F33" w:rsidRDefault="00113E7D" w:rsidP="000873E3">
            <w:pPr>
              <w:widowControl w:val="0"/>
              <w:autoSpaceDE w:val="0"/>
              <w:autoSpaceDN w:val="0"/>
              <w:snapToGrid w:val="0"/>
              <w:spacing w:before="0" w:after="0" w:line="240" w:lineRule="exact"/>
              <w:jc w:val="center"/>
              <w:rPr>
                <w:rFonts w:ascii="Arial" w:hAnsi="Arial" w:cs="Arial"/>
                <w:sz w:val="21"/>
                <w:szCs w:val="21"/>
                <w:vertAlign w:val="superscript"/>
                <w:lang w:val="en-US"/>
              </w:rPr>
            </w:pPr>
            <w:r w:rsidRPr="00A77F33">
              <w:rPr>
                <w:rFonts w:ascii="Arial" w:hAnsi="Arial" w:cs="Arial"/>
                <w:b/>
                <w:color w:val="000000"/>
                <w:sz w:val="21"/>
                <w:szCs w:val="21"/>
              </w:rPr>
              <w:t>评估</w:t>
            </w:r>
          </w:p>
        </w:tc>
        <w:tc>
          <w:tcPr>
            <w:tcW w:w="992" w:type="dxa"/>
          </w:tcPr>
          <w:p w:rsidR="00113E7D" w:rsidRPr="00A77F33" w:rsidRDefault="00113E7D" w:rsidP="000873E3">
            <w:pPr>
              <w:snapToGrid w:val="0"/>
              <w:spacing w:line="240" w:lineRule="exact"/>
              <w:rPr>
                <w:rFonts w:ascii="Arial" w:hAnsi="Arial" w:cs="Arial"/>
                <w:sz w:val="21"/>
                <w:szCs w:val="21"/>
                <w:vertAlign w:val="superscript"/>
                <w:lang w:val="en-US"/>
              </w:rPr>
            </w:pPr>
          </w:p>
        </w:tc>
      </w:tr>
      <w:tr w:rsidR="00113E7D" w:rsidRPr="00A77F33" w:rsidTr="000873E3">
        <w:trPr>
          <w:trHeight w:val="640"/>
        </w:trPr>
        <w:tc>
          <w:tcPr>
            <w:tcW w:w="1276"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03"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90" w:type="dxa"/>
          </w:tcPr>
          <w:p w:rsidR="00113E7D" w:rsidRPr="00A77F33" w:rsidRDefault="00113E7D" w:rsidP="000873E3">
            <w:pPr>
              <w:widowControl w:val="0"/>
              <w:autoSpaceDE w:val="0"/>
              <w:autoSpaceDN w:val="0"/>
              <w:snapToGrid w:val="0"/>
              <w:spacing w:before="0" w:after="0" w:line="240" w:lineRule="exact"/>
              <w:rPr>
                <w:rFonts w:ascii="Arial" w:hAnsi="Arial" w:cs="Arial"/>
                <w:b/>
                <w:sz w:val="21"/>
                <w:szCs w:val="21"/>
                <w:vertAlign w:val="superscript"/>
                <w:lang w:val="en-US"/>
              </w:rPr>
            </w:pPr>
            <w:r w:rsidRPr="00A77F33">
              <w:rPr>
                <w:rFonts w:ascii="Arial" w:hAnsi="Arial" w:cs="Arial"/>
                <w:b/>
                <w:color w:val="000000"/>
                <w:sz w:val="21"/>
                <w:szCs w:val="21"/>
              </w:rPr>
              <w:t>阳性</w:t>
            </w:r>
          </w:p>
        </w:tc>
        <w:tc>
          <w:tcPr>
            <w:tcW w:w="1418" w:type="dxa"/>
          </w:tcPr>
          <w:p w:rsidR="00113E7D" w:rsidRPr="00A77F33" w:rsidRDefault="00113E7D" w:rsidP="000873E3">
            <w:pPr>
              <w:widowControl w:val="0"/>
              <w:autoSpaceDE w:val="0"/>
              <w:autoSpaceDN w:val="0"/>
              <w:snapToGrid w:val="0"/>
              <w:spacing w:before="0" w:after="0" w:line="240" w:lineRule="exact"/>
              <w:rPr>
                <w:rFonts w:ascii="Arial" w:hAnsi="Arial" w:cs="Arial"/>
                <w:b/>
                <w:sz w:val="21"/>
                <w:szCs w:val="21"/>
                <w:vertAlign w:val="superscript"/>
                <w:lang w:val="en-US"/>
              </w:rPr>
            </w:pPr>
            <w:r w:rsidRPr="00A77F33">
              <w:rPr>
                <w:rFonts w:ascii="Arial" w:hAnsi="Arial" w:cs="Arial"/>
                <w:b/>
                <w:color w:val="000000"/>
                <w:sz w:val="21"/>
                <w:szCs w:val="21"/>
              </w:rPr>
              <w:t>阴性</w:t>
            </w:r>
          </w:p>
        </w:tc>
        <w:tc>
          <w:tcPr>
            <w:tcW w:w="992" w:type="dxa"/>
          </w:tcPr>
          <w:p w:rsidR="00113E7D" w:rsidRPr="00A77F33" w:rsidRDefault="00113E7D" w:rsidP="000873E3">
            <w:pPr>
              <w:snapToGrid w:val="0"/>
              <w:spacing w:line="240" w:lineRule="exact"/>
              <w:rPr>
                <w:rFonts w:ascii="Arial" w:hAnsi="Arial" w:cs="Arial"/>
                <w:sz w:val="21"/>
                <w:szCs w:val="21"/>
                <w:vertAlign w:val="superscript"/>
                <w:lang w:val="en-US"/>
              </w:rPr>
            </w:pPr>
          </w:p>
        </w:tc>
      </w:tr>
      <w:tr w:rsidR="00113E7D" w:rsidRPr="00A77F33" w:rsidTr="000873E3">
        <w:trPr>
          <w:trHeight w:val="640"/>
        </w:trPr>
        <w:tc>
          <w:tcPr>
            <w:tcW w:w="1276"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03"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90"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r w:rsidRPr="00A77F33">
              <w:rPr>
                <w:rFonts w:ascii="Arial" w:hAnsi="Arial" w:cs="Arial"/>
                <w:color w:val="000000"/>
                <w:sz w:val="21"/>
                <w:szCs w:val="21"/>
              </w:rPr>
              <w:t>A</w:t>
            </w:r>
          </w:p>
        </w:tc>
        <w:tc>
          <w:tcPr>
            <w:tcW w:w="1418" w:type="dxa"/>
          </w:tcPr>
          <w:p w:rsidR="00113E7D" w:rsidRPr="00A77F33" w:rsidRDefault="00113E7D" w:rsidP="000873E3">
            <w:pPr>
              <w:widowControl w:val="0"/>
              <w:autoSpaceDE w:val="0"/>
              <w:autoSpaceDN w:val="0"/>
              <w:snapToGrid w:val="0"/>
              <w:spacing w:before="0" w:after="0" w:line="240" w:lineRule="exact"/>
              <w:rPr>
                <w:rFonts w:ascii="Arial" w:hAnsi="Arial" w:cs="Arial"/>
                <w:sz w:val="21"/>
                <w:szCs w:val="21"/>
                <w:vertAlign w:val="superscript"/>
                <w:lang w:val="en-US"/>
              </w:rPr>
            </w:pPr>
            <w:r w:rsidRPr="00A77F33">
              <w:rPr>
                <w:rFonts w:ascii="Arial" w:hAnsi="Arial" w:cs="Arial"/>
                <w:color w:val="000000"/>
                <w:sz w:val="21"/>
                <w:szCs w:val="21"/>
              </w:rPr>
              <w:t>B</w:t>
            </w:r>
          </w:p>
        </w:tc>
        <w:tc>
          <w:tcPr>
            <w:tcW w:w="992" w:type="dxa"/>
          </w:tcPr>
          <w:p w:rsidR="00113E7D" w:rsidRPr="00A77F33" w:rsidRDefault="00113E7D" w:rsidP="000873E3">
            <w:pPr>
              <w:snapToGrid w:val="0"/>
              <w:spacing w:line="240" w:lineRule="exact"/>
              <w:rPr>
                <w:rFonts w:ascii="Arial" w:hAnsi="Arial" w:cs="Arial"/>
                <w:sz w:val="21"/>
                <w:szCs w:val="21"/>
                <w:vertAlign w:val="superscript"/>
                <w:lang w:val="en-US"/>
              </w:rPr>
            </w:pPr>
          </w:p>
        </w:tc>
      </w:tr>
      <w:tr w:rsidR="00113E7D" w:rsidRPr="00A77F33" w:rsidTr="000873E3">
        <w:trPr>
          <w:trHeight w:val="640"/>
        </w:trPr>
        <w:tc>
          <w:tcPr>
            <w:tcW w:w="1276" w:type="dxa"/>
          </w:tcPr>
          <w:p w:rsidR="00113E7D" w:rsidRPr="00A77F33" w:rsidRDefault="00113E7D" w:rsidP="000873E3">
            <w:pPr>
              <w:autoSpaceDE w:val="0"/>
              <w:autoSpaceDN w:val="0"/>
              <w:snapToGrid w:val="0"/>
              <w:spacing w:line="240" w:lineRule="exact"/>
              <w:rPr>
                <w:rFonts w:ascii="Arial" w:hAnsi="Arial" w:cs="Arial"/>
                <w:color w:val="000000"/>
                <w:sz w:val="21"/>
                <w:szCs w:val="21"/>
              </w:rPr>
            </w:pPr>
            <w:r w:rsidRPr="00A77F33">
              <w:rPr>
                <w:rFonts w:ascii="Arial" w:hAnsi="Arial" w:cs="Arial"/>
                <w:color w:val="000000"/>
                <w:sz w:val="21"/>
                <w:szCs w:val="21"/>
              </w:rPr>
              <w:t>评分</w:t>
            </w:r>
          </w:p>
        </w:tc>
        <w:tc>
          <w:tcPr>
            <w:tcW w:w="1303"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90"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r w:rsidRPr="00A77F33">
              <w:rPr>
                <w:rFonts w:ascii="Arial" w:hAnsi="Arial" w:cs="Arial"/>
                <w:color w:val="000000"/>
                <w:sz w:val="21"/>
                <w:szCs w:val="21"/>
              </w:rPr>
              <w:t>C</w:t>
            </w:r>
          </w:p>
        </w:tc>
        <w:tc>
          <w:tcPr>
            <w:tcW w:w="1418"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r w:rsidRPr="00A77F33">
              <w:rPr>
                <w:rFonts w:ascii="Arial" w:hAnsi="Arial" w:cs="Arial"/>
                <w:color w:val="000000"/>
                <w:sz w:val="21"/>
                <w:szCs w:val="21"/>
              </w:rPr>
              <w:t>D</w:t>
            </w:r>
          </w:p>
        </w:tc>
        <w:tc>
          <w:tcPr>
            <w:tcW w:w="992"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p>
        </w:tc>
      </w:tr>
      <w:tr w:rsidR="00113E7D" w:rsidRPr="00A77F33" w:rsidTr="000873E3">
        <w:trPr>
          <w:trHeight w:val="119"/>
        </w:trPr>
        <w:tc>
          <w:tcPr>
            <w:tcW w:w="1276" w:type="dxa"/>
          </w:tcPr>
          <w:p w:rsidR="00113E7D" w:rsidRPr="00A77F33" w:rsidRDefault="00113E7D" w:rsidP="000873E3">
            <w:pPr>
              <w:autoSpaceDE w:val="0"/>
              <w:autoSpaceDN w:val="0"/>
              <w:snapToGrid w:val="0"/>
              <w:spacing w:line="240" w:lineRule="exact"/>
              <w:rPr>
                <w:rFonts w:ascii="Arial" w:hAnsi="Arial" w:cs="Arial"/>
                <w:color w:val="000000"/>
                <w:sz w:val="21"/>
                <w:szCs w:val="21"/>
              </w:rPr>
            </w:pPr>
            <w:r w:rsidRPr="00A77F33">
              <w:rPr>
                <w:rFonts w:ascii="Arial" w:hAnsi="Arial" w:cs="Arial"/>
                <w:color w:val="000000"/>
                <w:sz w:val="21"/>
                <w:szCs w:val="21"/>
              </w:rPr>
              <w:t>测试</w:t>
            </w:r>
          </w:p>
        </w:tc>
        <w:tc>
          <w:tcPr>
            <w:tcW w:w="1303" w:type="dxa"/>
          </w:tcPr>
          <w:p w:rsidR="00113E7D" w:rsidRPr="00A77F33" w:rsidRDefault="00113E7D" w:rsidP="000873E3">
            <w:pPr>
              <w:snapToGrid w:val="0"/>
              <w:spacing w:line="240" w:lineRule="exact"/>
              <w:rPr>
                <w:rFonts w:ascii="Arial" w:hAnsi="Arial" w:cs="Arial"/>
                <w:sz w:val="21"/>
                <w:szCs w:val="21"/>
                <w:vertAlign w:val="superscript"/>
                <w:lang w:val="en-US"/>
              </w:rPr>
            </w:pPr>
          </w:p>
        </w:tc>
        <w:tc>
          <w:tcPr>
            <w:tcW w:w="1390"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p>
        </w:tc>
        <w:tc>
          <w:tcPr>
            <w:tcW w:w="1418"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p>
        </w:tc>
        <w:tc>
          <w:tcPr>
            <w:tcW w:w="992" w:type="dxa"/>
          </w:tcPr>
          <w:p w:rsidR="00113E7D" w:rsidRPr="00A77F33" w:rsidRDefault="00113E7D" w:rsidP="000873E3">
            <w:pPr>
              <w:widowControl w:val="0"/>
              <w:autoSpaceDE w:val="0"/>
              <w:autoSpaceDN w:val="0"/>
              <w:snapToGrid w:val="0"/>
              <w:spacing w:before="0" w:after="0" w:line="240" w:lineRule="exact"/>
              <w:rPr>
                <w:rFonts w:ascii="Arial" w:hAnsi="Arial" w:cs="Arial"/>
                <w:color w:val="000000"/>
                <w:sz w:val="21"/>
                <w:szCs w:val="21"/>
              </w:rPr>
            </w:pPr>
            <w:r w:rsidRPr="00A77F33">
              <w:rPr>
                <w:rFonts w:ascii="Arial" w:hAnsi="Arial" w:cs="Arial"/>
                <w:color w:val="000000"/>
                <w:sz w:val="21"/>
                <w:szCs w:val="21"/>
              </w:rPr>
              <w:t>N</w:t>
            </w:r>
          </w:p>
        </w:tc>
      </w:tr>
    </w:tbl>
    <w:p w:rsidR="001D7FCD" w:rsidRPr="00A77F33" w:rsidRDefault="001D7FCD" w:rsidP="001D7FCD">
      <w:pPr>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对于通过病理学确定恶性肿瘤的受试者以及通过病理学确定无恶性肿瘤的受试者，分别展示评分测试性能和术前评估。</w:t>
      </w:r>
    </w:p>
    <w:p w:rsidR="00113E7D" w:rsidRPr="00A77F33" w:rsidRDefault="00113E7D" w:rsidP="00D836D6">
      <w:pPr>
        <w:rPr>
          <w:rFonts w:ascii="Arial" w:hAnsi="Arial" w:cs="Arial"/>
          <w:vertAlign w:val="superscript"/>
          <w:lang w:val="en-US"/>
        </w:rPr>
      </w:pPr>
    </w:p>
    <w:p w:rsidR="00113E7D" w:rsidRDefault="00113E7D" w:rsidP="00D836D6">
      <w:pPr>
        <w:rPr>
          <w:rFonts w:ascii="Arial" w:hAnsi="Arial" w:cs="Arial"/>
          <w:vertAlign w:val="superscript"/>
          <w:lang w:val="en-US"/>
        </w:rPr>
      </w:pPr>
    </w:p>
    <w:p w:rsidR="007F02BA" w:rsidRDefault="007F02BA" w:rsidP="00D836D6">
      <w:pPr>
        <w:rPr>
          <w:rFonts w:ascii="Arial" w:hAnsi="Arial" w:cs="Arial"/>
          <w:vertAlign w:val="superscript"/>
          <w:lang w:val="en-US"/>
        </w:rPr>
      </w:pPr>
    </w:p>
    <w:p w:rsidR="007F02BA" w:rsidRDefault="000112CF" w:rsidP="00D836D6">
      <w:pPr>
        <w:rPr>
          <w:rFonts w:ascii="Arial" w:hAnsi="Arial" w:cs="Arial"/>
          <w:vertAlign w:val="superscript"/>
          <w:lang w:val="en-US"/>
        </w:rPr>
      </w:pPr>
      <w:r>
        <w:rPr>
          <w:rFonts w:ascii="Arial" w:hAnsi="Arial" w:cs="Arial"/>
          <w:noProof/>
          <w:vertAlign w:val="superscript"/>
          <w:lang w:val="en-US"/>
        </w:rPr>
        <w:drawing>
          <wp:anchor distT="0" distB="0" distL="114300" distR="114300" simplePos="0" relativeHeight="251673600" behindDoc="1" locked="0" layoutInCell="1" allowOverlap="1" wp14:anchorId="5B30282B" wp14:editId="6181ED9C">
            <wp:simplePos x="0" y="0"/>
            <wp:positionH relativeFrom="page">
              <wp:posOffset>1990090</wp:posOffset>
            </wp:positionH>
            <wp:positionV relativeFrom="page">
              <wp:posOffset>914400</wp:posOffset>
            </wp:positionV>
            <wp:extent cx="3798570" cy="1271270"/>
            <wp:effectExtent l="0" t="0" r="0" b="508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8570" cy="127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962" w:rsidRPr="000F4B3E" w:rsidRDefault="00130962" w:rsidP="00130962">
      <w:pPr>
        <w:framePr w:w="3404" w:wrap="around" w:vAnchor="page" w:hAnchor="page" w:x="5435" w:y="1430"/>
        <w:widowControl w:val="0"/>
        <w:autoSpaceDE w:val="0"/>
        <w:autoSpaceDN w:val="0"/>
        <w:snapToGrid w:val="0"/>
        <w:spacing w:before="0" w:after="0" w:line="300" w:lineRule="auto"/>
        <w:rPr>
          <w:rFonts w:ascii="Arial" w:hAnsi="Arial" w:cs="Arial"/>
          <w:color w:val="000000"/>
          <w:sz w:val="24"/>
        </w:rPr>
      </w:pPr>
      <w:r w:rsidRPr="000F4B3E">
        <w:rPr>
          <w:rFonts w:ascii="Arial" w:hAnsi="Arial" w:cs="Arial"/>
          <w:color w:val="000000"/>
          <w:sz w:val="24"/>
        </w:rPr>
        <w:t>病理学恶性肿瘤</w:t>
      </w:r>
    </w:p>
    <w:p w:rsidR="00130962" w:rsidRPr="000F4B3E" w:rsidRDefault="00130962" w:rsidP="00130962">
      <w:pPr>
        <w:framePr w:w="3404" w:wrap="around" w:vAnchor="page" w:hAnchor="page" w:x="5435" w:y="1430"/>
        <w:widowControl w:val="0"/>
        <w:autoSpaceDE w:val="0"/>
        <w:autoSpaceDN w:val="0"/>
        <w:snapToGrid w:val="0"/>
        <w:spacing w:before="0" w:after="0" w:line="300" w:lineRule="auto"/>
        <w:jc w:val="left"/>
        <w:rPr>
          <w:rFonts w:ascii="Arial" w:hAnsi="Arial" w:cs="Arial"/>
          <w:color w:val="000000"/>
          <w:sz w:val="24"/>
        </w:rPr>
      </w:pPr>
      <w:r w:rsidRPr="000F4B3E">
        <w:rPr>
          <w:rFonts w:ascii="Arial" w:hAnsi="Arial" w:cs="Arial"/>
          <w:color w:val="000000"/>
          <w:sz w:val="24"/>
        </w:rPr>
        <w:t>非</w:t>
      </w:r>
      <w:r w:rsidRPr="000F4B3E">
        <w:rPr>
          <w:rFonts w:ascii="Arial" w:hAnsi="Arial" w:cs="Arial"/>
          <w:color w:val="000000"/>
          <w:sz w:val="24"/>
        </w:rPr>
        <w:t>GO</w:t>
      </w:r>
      <w:r w:rsidRPr="000F4B3E">
        <w:rPr>
          <w:rFonts w:ascii="Arial" w:hAnsi="Arial" w:cs="Arial"/>
          <w:color w:val="000000"/>
          <w:sz w:val="24"/>
        </w:rPr>
        <w:t>术前评估</w:t>
      </w:r>
    </w:p>
    <w:p w:rsidR="007F02BA" w:rsidRDefault="007F02BA" w:rsidP="00D836D6">
      <w:pPr>
        <w:rPr>
          <w:rFonts w:ascii="Arial" w:hAnsi="Arial" w:cs="Arial"/>
          <w:vertAlign w:val="superscript"/>
          <w:lang w:val="en-US"/>
        </w:rPr>
      </w:pPr>
    </w:p>
    <w:p w:rsidR="00130962" w:rsidRPr="000F4B3E" w:rsidRDefault="00130962" w:rsidP="00130962">
      <w:pPr>
        <w:framePr w:w="1161" w:wrap="around" w:vAnchor="page" w:hAnchor="page" w:x="5496" w:y="2319"/>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阳性</w:t>
      </w:r>
    </w:p>
    <w:p w:rsidR="00130962" w:rsidRPr="000F4B3E" w:rsidRDefault="00130962" w:rsidP="00130962">
      <w:pPr>
        <w:framePr w:w="1161" w:wrap="around" w:vAnchor="page" w:hAnchor="page" w:x="5496" w:y="2319"/>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A</w:t>
      </w:r>
      <w:r w:rsidRPr="000F4B3E">
        <w:rPr>
          <w:rFonts w:ascii="Arial" w:hAnsi="Arial" w:cs="Arial"/>
          <w:color w:val="000000"/>
          <w:sz w:val="16"/>
        </w:rPr>
        <w:t>1</w:t>
      </w:r>
    </w:p>
    <w:p w:rsidR="00130962" w:rsidRPr="000F4B3E" w:rsidRDefault="00130962" w:rsidP="00130962">
      <w:pPr>
        <w:framePr w:w="1161" w:wrap="around" w:vAnchor="page" w:hAnchor="page" w:x="5496" w:y="2319"/>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C</w:t>
      </w:r>
      <w:r w:rsidRPr="000F4B3E">
        <w:rPr>
          <w:rFonts w:ascii="Arial" w:hAnsi="Arial" w:cs="Arial"/>
          <w:color w:val="000000"/>
          <w:sz w:val="16"/>
        </w:rPr>
        <w:t>1</w:t>
      </w:r>
    </w:p>
    <w:p w:rsidR="00130962" w:rsidRPr="000F4B3E" w:rsidRDefault="00130962" w:rsidP="00130962">
      <w:pPr>
        <w:framePr w:w="1161" w:wrap="around" w:vAnchor="page" w:hAnchor="page" w:x="3218" w:y="2585"/>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评分</w:t>
      </w:r>
    </w:p>
    <w:p w:rsidR="00130962" w:rsidRPr="000F4B3E" w:rsidRDefault="00130962" w:rsidP="00130962">
      <w:pPr>
        <w:framePr w:w="1161" w:wrap="around" w:vAnchor="page" w:hAnchor="page" w:x="3218" w:y="2585"/>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测试</w:t>
      </w:r>
    </w:p>
    <w:p w:rsidR="00130962" w:rsidRPr="000F4B3E" w:rsidRDefault="00130962" w:rsidP="00130962">
      <w:pPr>
        <w:framePr w:w="1161" w:wrap="around" w:vAnchor="page" w:hAnchor="page" w:x="6873" w:y="2299"/>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阴性</w:t>
      </w:r>
    </w:p>
    <w:p w:rsidR="00130962" w:rsidRPr="000F4B3E" w:rsidRDefault="00130962" w:rsidP="00130962">
      <w:pPr>
        <w:framePr w:w="1161" w:wrap="around" w:vAnchor="page" w:hAnchor="page" w:x="6873" w:y="2299"/>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B</w:t>
      </w:r>
      <w:r w:rsidRPr="000F4B3E">
        <w:rPr>
          <w:rFonts w:ascii="Arial" w:hAnsi="Arial" w:cs="Arial"/>
          <w:color w:val="000000"/>
          <w:sz w:val="16"/>
        </w:rPr>
        <w:t>1</w:t>
      </w:r>
    </w:p>
    <w:p w:rsidR="00130962" w:rsidRPr="000F4B3E" w:rsidRDefault="00130962" w:rsidP="00130962">
      <w:pPr>
        <w:framePr w:w="1161" w:wrap="around" w:vAnchor="page" w:hAnchor="page" w:x="6873" w:y="2299"/>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D</w:t>
      </w:r>
      <w:r w:rsidRPr="000F4B3E">
        <w:rPr>
          <w:rFonts w:ascii="Arial" w:hAnsi="Arial" w:cs="Arial"/>
          <w:color w:val="000000"/>
          <w:sz w:val="16"/>
        </w:rPr>
        <w:t>1</w:t>
      </w:r>
    </w:p>
    <w:p w:rsidR="00130962" w:rsidRPr="000F4B3E" w:rsidRDefault="00130962" w:rsidP="00130962">
      <w:pPr>
        <w:framePr w:w="1254" w:wrap="around" w:vAnchor="page" w:hAnchor="page" w:x="4351" w:y="2586"/>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阳性</w:t>
      </w:r>
    </w:p>
    <w:p w:rsidR="00130962" w:rsidRPr="000F4B3E" w:rsidRDefault="00130962" w:rsidP="00130962">
      <w:pPr>
        <w:framePr w:w="1254" w:wrap="around" w:vAnchor="page" w:hAnchor="page" w:x="4351" w:y="2586"/>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阴性</w:t>
      </w:r>
    </w:p>
    <w:p w:rsidR="007F02BA" w:rsidRDefault="007F02BA" w:rsidP="00D836D6">
      <w:pPr>
        <w:rPr>
          <w:rFonts w:ascii="Arial" w:hAnsi="Arial" w:cs="Arial"/>
          <w:vertAlign w:val="superscript"/>
          <w:lang w:val="en-US"/>
        </w:rPr>
      </w:pPr>
    </w:p>
    <w:p w:rsidR="00130962" w:rsidRPr="000F4B3E" w:rsidRDefault="00130962" w:rsidP="00130962">
      <w:pPr>
        <w:framePr w:w="613" w:wrap="around" w:vAnchor="page" w:hAnchor="page" w:x="8232" w:y="3126"/>
        <w:widowControl w:val="0"/>
        <w:autoSpaceDE w:val="0"/>
        <w:autoSpaceDN w:val="0"/>
        <w:snapToGrid w:val="0"/>
        <w:spacing w:before="0" w:after="0" w:line="300" w:lineRule="auto"/>
        <w:rPr>
          <w:rFonts w:ascii="Arial" w:hAnsi="Arial" w:cs="Arial"/>
          <w:color w:val="000000"/>
          <w:sz w:val="16"/>
        </w:rPr>
      </w:pPr>
      <w:r w:rsidRPr="000F4B3E">
        <w:rPr>
          <w:rFonts w:ascii="Arial" w:hAnsi="Arial" w:cs="Arial"/>
          <w:color w:val="000000"/>
          <w:sz w:val="24"/>
        </w:rPr>
        <w:t>N</w:t>
      </w:r>
      <w:r w:rsidRPr="000F4B3E">
        <w:rPr>
          <w:rFonts w:ascii="Arial" w:hAnsi="Arial" w:cs="Arial"/>
          <w:color w:val="000000"/>
          <w:sz w:val="16"/>
        </w:rPr>
        <w:t>1</w:t>
      </w:r>
    </w:p>
    <w:p w:rsidR="007F02BA" w:rsidRDefault="007F02BA" w:rsidP="00D836D6">
      <w:pPr>
        <w:rPr>
          <w:rFonts w:ascii="Arial" w:hAnsi="Arial" w:cs="Arial"/>
          <w:vertAlign w:val="superscript"/>
          <w:lang w:val="en-US"/>
        </w:rPr>
      </w:pPr>
    </w:p>
    <w:p w:rsidR="00130962" w:rsidRPr="000F4B3E" w:rsidRDefault="00130962" w:rsidP="00130962">
      <w:pPr>
        <w:framePr w:w="3404" w:wrap="around" w:vAnchor="page" w:hAnchor="page" w:x="5454" w:y="3698"/>
        <w:widowControl w:val="0"/>
        <w:autoSpaceDE w:val="0"/>
        <w:autoSpaceDN w:val="0"/>
        <w:snapToGrid w:val="0"/>
        <w:spacing w:before="0" w:after="0" w:line="300" w:lineRule="auto"/>
        <w:rPr>
          <w:rFonts w:ascii="Arial" w:hAnsi="Arial" w:cs="Arial"/>
          <w:color w:val="000000"/>
          <w:sz w:val="24"/>
        </w:rPr>
      </w:pPr>
      <w:r w:rsidRPr="000F4B3E">
        <w:rPr>
          <w:rFonts w:ascii="Arial" w:hAnsi="Arial" w:cs="Arial"/>
          <w:color w:val="000000"/>
          <w:sz w:val="24"/>
        </w:rPr>
        <w:t>病理学恶性肿瘤</w:t>
      </w:r>
    </w:p>
    <w:p w:rsidR="00130962" w:rsidRPr="000F4B3E" w:rsidRDefault="00130962" w:rsidP="00130962">
      <w:pPr>
        <w:framePr w:w="3404" w:wrap="around" w:vAnchor="page" w:hAnchor="page" w:x="5454" w:y="3698"/>
        <w:widowControl w:val="0"/>
        <w:autoSpaceDE w:val="0"/>
        <w:autoSpaceDN w:val="0"/>
        <w:snapToGrid w:val="0"/>
        <w:spacing w:before="0" w:after="0" w:line="300" w:lineRule="auto"/>
        <w:jc w:val="left"/>
        <w:rPr>
          <w:rFonts w:ascii="Arial" w:hAnsi="Arial" w:cs="Arial"/>
          <w:color w:val="000000"/>
          <w:sz w:val="24"/>
        </w:rPr>
      </w:pPr>
      <w:r w:rsidRPr="000F4B3E">
        <w:rPr>
          <w:rFonts w:ascii="Arial" w:hAnsi="Arial" w:cs="Arial"/>
          <w:color w:val="000000"/>
          <w:sz w:val="24"/>
        </w:rPr>
        <w:t>非</w:t>
      </w:r>
      <w:r w:rsidRPr="000F4B3E">
        <w:rPr>
          <w:rFonts w:ascii="Arial" w:hAnsi="Arial" w:cs="Arial"/>
          <w:color w:val="000000"/>
          <w:sz w:val="24"/>
        </w:rPr>
        <w:t>GO</w:t>
      </w:r>
      <w:r w:rsidRPr="000F4B3E">
        <w:rPr>
          <w:rFonts w:ascii="Arial" w:hAnsi="Arial" w:cs="Arial"/>
          <w:color w:val="000000"/>
          <w:sz w:val="24"/>
        </w:rPr>
        <w:t>术前评估</w:t>
      </w:r>
    </w:p>
    <w:p w:rsidR="007F02BA" w:rsidRDefault="007F02BA" w:rsidP="00D836D6">
      <w:pPr>
        <w:rPr>
          <w:rFonts w:ascii="Arial" w:hAnsi="Arial" w:cs="Arial"/>
          <w:vertAlign w:val="superscript"/>
          <w:lang w:val="en-US"/>
        </w:rPr>
      </w:pPr>
    </w:p>
    <w:p w:rsidR="007F02BA" w:rsidRDefault="000112CF" w:rsidP="00D836D6">
      <w:pPr>
        <w:rPr>
          <w:rFonts w:ascii="Arial" w:hAnsi="Arial" w:cs="Arial"/>
          <w:vertAlign w:val="superscript"/>
          <w:lang w:val="en-US"/>
        </w:rPr>
      </w:pPr>
      <w:r>
        <w:rPr>
          <w:rFonts w:ascii="Arial" w:hAnsi="Arial" w:cs="Arial"/>
          <w:noProof/>
          <w:vertAlign w:val="superscript"/>
          <w:lang w:val="en-US"/>
        </w:rPr>
        <w:drawing>
          <wp:anchor distT="0" distB="0" distL="114300" distR="114300" simplePos="0" relativeHeight="251674624" behindDoc="1" locked="0" layoutInCell="1" allowOverlap="1" wp14:anchorId="50855A67" wp14:editId="26EA0E5E">
            <wp:simplePos x="0" y="0"/>
            <wp:positionH relativeFrom="page">
              <wp:posOffset>1990090</wp:posOffset>
            </wp:positionH>
            <wp:positionV relativeFrom="page">
              <wp:posOffset>2360930</wp:posOffset>
            </wp:positionV>
            <wp:extent cx="3798570" cy="1271270"/>
            <wp:effectExtent l="0" t="0" r="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8570" cy="127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962" w:rsidRPr="000F4B3E" w:rsidRDefault="00130962" w:rsidP="00130962">
      <w:pPr>
        <w:framePr w:w="1161" w:wrap="around" w:vAnchor="page" w:hAnchor="page" w:x="5403" w:y="4597"/>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阳性</w:t>
      </w:r>
    </w:p>
    <w:p w:rsidR="00130962" w:rsidRPr="000F4B3E" w:rsidRDefault="00130962" w:rsidP="00130962">
      <w:pPr>
        <w:framePr w:w="1161" w:wrap="around" w:vAnchor="page" w:hAnchor="page" w:x="5403" w:y="4597"/>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A</w:t>
      </w:r>
      <w:r>
        <w:rPr>
          <w:rFonts w:ascii="Arial" w:hAnsi="Arial" w:cs="Arial"/>
          <w:color w:val="000000"/>
          <w:sz w:val="16"/>
        </w:rPr>
        <w:t>0</w:t>
      </w:r>
    </w:p>
    <w:p w:rsidR="00130962" w:rsidRPr="000F4B3E" w:rsidRDefault="00130962" w:rsidP="00130962">
      <w:pPr>
        <w:framePr w:w="1161" w:wrap="around" w:vAnchor="page" w:hAnchor="page" w:x="5403" w:y="4597"/>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C</w:t>
      </w:r>
      <w:r>
        <w:rPr>
          <w:rFonts w:ascii="Arial" w:hAnsi="Arial" w:cs="Arial"/>
          <w:color w:val="000000"/>
          <w:sz w:val="16"/>
        </w:rPr>
        <w:t>0</w:t>
      </w:r>
    </w:p>
    <w:p w:rsidR="00130962" w:rsidRPr="000F4B3E" w:rsidRDefault="00130962" w:rsidP="00130962">
      <w:pPr>
        <w:framePr w:w="1161" w:wrap="around" w:vAnchor="page" w:hAnchor="page" w:x="6793" w:y="4628"/>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阴性</w:t>
      </w:r>
    </w:p>
    <w:p w:rsidR="00130962" w:rsidRPr="000F4B3E" w:rsidRDefault="00130962" w:rsidP="00130962">
      <w:pPr>
        <w:framePr w:w="1161" w:wrap="around" w:vAnchor="page" w:hAnchor="page" w:x="6793" w:y="4628"/>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B</w:t>
      </w:r>
      <w:r>
        <w:rPr>
          <w:rFonts w:ascii="Arial" w:hAnsi="Arial" w:cs="Arial"/>
          <w:color w:val="000000"/>
          <w:sz w:val="16"/>
        </w:rPr>
        <w:t>0</w:t>
      </w:r>
    </w:p>
    <w:p w:rsidR="00130962" w:rsidRPr="000F4B3E" w:rsidRDefault="00130962" w:rsidP="00130962">
      <w:pPr>
        <w:framePr w:w="1161" w:wrap="around" w:vAnchor="page" w:hAnchor="page" w:x="6793" w:y="4628"/>
        <w:widowControl w:val="0"/>
        <w:autoSpaceDE w:val="0"/>
        <w:autoSpaceDN w:val="0"/>
        <w:snapToGrid w:val="0"/>
        <w:spacing w:before="0" w:after="0"/>
        <w:rPr>
          <w:rFonts w:ascii="Arial" w:hAnsi="Arial" w:cs="Arial"/>
          <w:color w:val="000000"/>
          <w:sz w:val="16"/>
        </w:rPr>
      </w:pPr>
      <w:r w:rsidRPr="000F4B3E">
        <w:rPr>
          <w:rFonts w:ascii="Arial" w:hAnsi="Arial" w:cs="Arial"/>
          <w:color w:val="000000"/>
          <w:sz w:val="24"/>
        </w:rPr>
        <w:t>D</w:t>
      </w:r>
      <w:r>
        <w:rPr>
          <w:rFonts w:ascii="Arial" w:hAnsi="Arial" w:cs="Arial"/>
          <w:color w:val="000000"/>
          <w:sz w:val="16"/>
        </w:rPr>
        <w:t>0</w:t>
      </w:r>
    </w:p>
    <w:p w:rsidR="00130962" w:rsidRPr="000F4B3E" w:rsidRDefault="00130962" w:rsidP="00130962">
      <w:pPr>
        <w:framePr w:w="890" w:wrap="around" w:vAnchor="page" w:hAnchor="page" w:x="4331" w:y="4852"/>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阳性</w:t>
      </w:r>
    </w:p>
    <w:p w:rsidR="00130962" w:rsidRPr="000F4B3E" w:rsidRDefault="00130962" w:rsidP="00130962">
      <w:pPr>
        <w:framePr w:w="890" w:wrap="around" w:vAnchor="page" w:hAnchor="page" w:x="4331" w:y="4852"/>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阴性</w:t>
      </w:r>
    </w:p>
    <w:p w:rsidR="00130962" w:rsidRPr="000F4B3E" w:rsidRDefault="00130962" w:rsidP="00130962">
      <w:pPr>
        <w:framePr w:w="1161" w:wrap="around" w:vAnchor="page" w:hAnchor="page" w:x="3219" w:y="4832"/>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评分</w:t>
      </w:r>
    </w:p>
    <w:p w:rsidR="00130962" w:rsidRPr="000F4B3E" w:rsidRDefault="00130962" w:rsidP="00130962">
      <w:pPr>
        <w:framePr w:w="1161" w:wrap="around" w:vAnchor="page" w:hAnchor="page" w:x="3219" w:y="4832"/>
        <w:widowControl w:val="0"/>
        <w:autoSpaceDE w:val="0"/>
        <w:autoSpaceDN w:val="0"/>
        <w:snapToGrid w:val="0"/>
        <w:spacing w:before="0" w:after="0"/>
        <w:rPr>
          <w:rFonts w:ascii="Arial" w:hAnsi="Arial" w:cs="Arial"/>
          <w:color w:val="000000"/>
          <w:sz w:val="24"/>
        </w:rPr>
      </w:pPr>
      <w:r w:rsidRPr="000F4B3E">
        <w:rPr>
          <w:rFonts w:ascii="Arial" w:hAnsi="Arial" w:cs="Arial"/>
          <w:color w:val="000000"/>
          <w:sz w:val="24"/>
        </w:rPr>
        <w:t>测试</w:t>
      </w:r>
    </w:p>
    <w:p w:rsidR="007F02BA" w:rsidRDefault="007F02BA" w:rsidP="00D836D6">
      <w:pPr>
        <w:rPr>
          <w:rFonts w:ascii="Arial" w:hAnsi="Arial" w:cs="Arial"/>
          <w:vertAlign w:val="superscript"/>
          <w:lang w:val="en-US"/>
        </w:rPr>
      </w:pPr>
    </w:p>
    <w:p w:rsidR="00130962" w:rsidRPr="000F4B3E" w:rsidRDefault="00130962" w:rsidP="00130962">
      <w:pPr>
        <w:framePr w:w="613" w:wrap="around" w:vAnchor="page" w:hAnchor="page" w:x="8232" w:y="5444"/>
        <w:widowControl w:val="0"/>
        <w:autoSpaceDE w:val="0"/>
        <w:autoSpaceDN w:val="0"/>
        <w:snapToGrid w:val="0"/>
        <w:spacing w:before="0" w:after="0" w:line="300" w:lineRule="auto"/>
        <w:rPr>
          <w:rFonts w:ascii="Arial" w:hAnsi="Arial" w:cs="Arial"/>
          <w:color w:val="000000"/>
          <w:sz w:val="16"/>
        </w:rPr>
      </w:pPr>
      <w:r w:rsidRPr="000F4B3E">
        <w:rPr>
          <w:rFonts w:ascii="Arial" w:hAnsi="Arial" w:cs="Arial"/>
          <w:color w:val="000000"/>
          <w:sz w:val="24"/>
        </w:rPr>
        <w:t>N</w:t>
      </w:r>
      <w:r>
        <w:rPr>
          <w:rFonts w:ascii="Arial" w:hAnsi="Arial" w:cs="Arial"/>
          <w:color w:val="000000"/>
          <w:sz w:val="16"/>
        </w:rPr>
        <w:t>0</w:t>
      </w:r>
    </w:p>
    <w:p w:rsidR="006C58F5" w:rsidRDefault="006C58F5" w:rsidP="000112CF">
      <w:pPr>
        <w:widowControl w:val="0"/>
        <w:autoSpaceDE w:val="0"/>
        <w:autoSpaceDN w:val="0"/>
        <w:snapToGrid w:val="0"/>
        <w:spacing w:before="0" w:after="0" w:line="300" w:lineRule="auto"/>
        <w:rPr>
          <w:rFonts w:ascii="Arial" w:hAnsi="Arial" w:cs="Arial"/>
          <w:color w:val="000000"/>
          <w:sz w:val="23"/>
        </w:rPr>
      </w:pPr>
    </w:p>
    <w:p w:rsidR="000112CF" w:rsidRPr="000F4B3E" w:rsidRDefault="000112CF" w:rsidP="000112CF">
      <w:pPr>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下表显示了应用于所有经非</w:t>
      </w:r>
      <w:r w:rsidRPr="000F4B3E">
        <w:rPr>
          <w:rFonts w:ascii="Arial" w:hAnsi="Arial" w:cs="Arial"/>
          <w:color w:val="000000"/>
          <w:sz w:val="23"/>
        </w:rPr>
        <w:t>GO</w:t>
      </w:r>
      <w:r w:rsidRPr="000F4B3E">
        <w:rPr>
          <w:rFonts w:ascii="Arial" w:hAnsi="Arial" w:cs="Arial"/>
          <w:color w:val="000000"/>
          <w:sz w:val="23"/>
        </w:rPr>
        <w:t>医师评估受试者的测试的性能特征。对于单独评估，仅使用术前评估，不参考评分测试结果。对于双重评估（即，</w:t>
      </w:r>
      <w:r w:rsidRPr="000F4B3E">
        <w:rPr>
          <w:rFonts w:ascii="Arial" w:hAnsi="Arial" w:cs="Arial"/>
          <w:color w:val="000000"/>
          <w:sz w:val="23"/>
          <w:cs/>
        </w:rPr>
        <w:t>“</w:t>
      </w:r>
      <w:r w:rsidRPr="000F4B3E">
        <w:rPr>
          <w:rFonts w:ascii="Arial" w:hAnsi="Arial" w:cs="Arial"/>
          <w:color w:val="000000"/>
          <w:sz w:val="23"/>
        </w:rPr>
        <w:t>OR</w:t>
      </w:r>
      <w:r w:rsidRPr="000F4B3E">
        <w:rPr>
          <w:rFonts w:ascii="Arial" w:hAnsi="Arial" w:cs="Arial"/>
          <w:color w:val="000000"/>
          <w:sz w:val="23"/>
          <w:cs/>
        </w:rPr>
        <w:t>”</w:t>
      </w:r>
      <w:r w:rsidRPr="000F4B3E">
        <w:rPr>
          <w:rFonts w:ascii="Arial" w:hAnsi="Arial" w:cs="Arial"/>
          <w:color w:val="000000"/>
          <w:sz w:val="23"/>
        </w:rPr>
        <w:t>组合），如果术前临床评估、评分测试为阳性或二者均为阳性，则称附件肿瘤为潜在恶性肿瘤。</w:t>
      </w:r>
    </w:p>
    <w:p w:rsidR="00C35741" w:rsidRPr="000F4B3E" w:rsidRDefault="00C35741" w:rsidP="00C35741">
      <w:pPr>
        <w:framePr w:w="1622" w:wrap="around" w:vAnchor="page" w:hAnchor="page" w:x="2070" w:y="7592"/>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性能</w:t>
      </w:r>
    </w:p>
    <w:p w:rsidR="00C35741" w:rsidRDefault="00C35741" w:rsidP="00C35741">
      <w:pPr>
        <w:framePr w:w="1622" w:wrap="around" w:vAnchor="page" w:hAnchor="page" w:x="3874" w:y="7452"/>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单次评估</w:t>
      </w:r>
    </w:p>
    <w:p w:rsidR="00C35741" w:rsidRPr="000F4B3E" w:rsidRDefault="00C35741" w:rsidP="00C35741">
      <w:pPr>
        <w:framePr w:w="1622" w:wrap="around" w:vAnchor="page" w:hAnchor="page" w:x="3874" w:y="7452"/>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（术前评估）</w:t>
      </w:r>
    </w:p>
    <w:p w:rsidR="00C35741" w:rsidRPr="000F4B3E" w:rsidRDefault="00C35741" w:rsidP="00C35741">
      <w:pPr>
        <w:framePr w:w="3790" w:wrap="around" w:vAnchor="page" w:hAnchor="page" w:x="6502" w:y="7452"/>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双重评估</w:t>
      </w:r>
    </w:p>
    <w:p w:rsidR="00C35741" w:rsidRPr="000F4B3E" w:rsidRDefault="00C35741" w:rsidP="00C35741">
      <w:pPr>
        <w:framePr w:w="3790" w:wrap="around" w:vAnchor="page" w:hAnchor="page" w:x="6502" w:y="7452"/>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（术前评估</w:t>
      </w:r>
      <w:r w:rsidRPr="000F4B3E">
        <w:rPr>
          <w:rFonts w:ascii="Arial" w:hAnsi="Arial" w:cs="Arial"/>
          <w:color w:val="000000"/>
          <w:sz w:val="23"/>
          <w:cs/>
        </w:rPr>
        <w:t>“</w:t>
      </w:r>
      <w:r w:rsidRPr="000F4B3E">
        <w:rPr>
          <w:rFonts w:ascii="Arial" w:hAnsi="Arial" w:cs="Arial"/>
          <w:color w:val="000000"/>
          <w:sz w:val="23"/>
        </w:rPr>
        <w:t>OR</w:t>
      </w:r>
      <w:r w:rsidRPr="000F4B3E">
        <w:rPr>
          <w:rFonts w:ascii="Arial" w:hAnsi="Arial" w:cs="Arial"/>
          <w:color w:val="000000"/>
          <w:sz w:val="23"/>
          <w:cs/>
        </w:rPr>
        <w:t>”</w:t>
      </w:r>
      <w:r w:rsidRPr="000F4B3E">
        <w:rPr>
          <w:rFonts w:ascii="Arial" w:hAnsi="Arial" w:cs="Arial"/>
          <w:color w:val="000000"/>
          <w:sz w:val="23"/>
        </w:rPr>
        <w:t>（或）评分测试）</w:t>
      </w:r>
    </w:p>
    <w:p w:rsidR="007F02BA" w:rsidRDefault="000112CF" w:rsidP="00D836D6">
      <w:pPr>
        <w:rPr>
          <w:rFonts w:ascii="Arial" w:hAnsi="Arial" w:cs="Arial"/>
          <w:vertAlign w:val="superscript"/>
          <w:lang w:val="en-US"/>
        </w:rPr>
      </w:pPr>
      <w:r>
        <w:rPr>
          <w:rFonts w:ascii="Arial" w:hAnsi="Arial" w:cs="Arial"/>
          <w:noProof/>
          <w:vertAlign w:val="superscript"/>
          <w:lang w:val="en-US"/>
        </w:rPr>
        <w:drawing>
          <wp:anchor distT="0" distB="0" distL="114300" distR="114300" simplePos="0" relativeHeight="251675648" behindDoc="1" locked="0" layoutInCell="1" allowOverlap="1" wp14:anchorId="7C35E3AB" wp14:editId="3A6C07D0">
            <wp:simplePos x="0" y="0"/>
            <wp:positionH relativeFrom="page">
              <wp:posOffset>1201420</wp:posOffset>
            </wp:positionH>
            <wp:positionV relativeFrom="page">
              <wp:posOffset>4646930</wp:posOffset>
            </wp:positionV>
            <wp:extent cx="5546725" cy="164211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6725" cy="164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741" w:rsidRPr="000F4B3E" w:rsidRDefault="00C35741" w:rsidP="00C3574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灵敏度</w:t>
      </w:r>
    </w:p>
    <w:p w:rsidR="00C35741" w:rsidRPr="000F4B3E" w:rsidRDefault="00C35741" w:rsidP="00C3574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特异性</w:t>
      </w:r>
    </w:p>
    <w:p w:rsidR="00C35741" w:rsidRDefault="00C35741" w:rsidP="00C3574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PPV</w:t>
      </w:r>
    </w:p>
    <w:p w:rsidR="00C35741" w:rsidRPr="000F4B3E" w:rsidRDefault="00C35741" w:rsidP="00C3574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NPV</w:t>
      </w:r>
    </w:p>
    <w:p w:rsidR="00C35741" w:rsidRPr="000F4B3E" w:rsidRDefault="00C35741" w:rsidP="00C3574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sidRPr="000F4B3E">
        <w:rPr>
          <w:rFonts w:ascii="Arial" w:hAnsi="Arial" w:cs="Arial"/>
          <w:color w:val="000000"/>
          <w:sz w:val="23"/>
        </w:rPr>
        <w:t>患病率</w:t>
      </w:r>
    </w:p>
    <w:p w:rsidR="007F02BA" w:rsidRDefault="007F02BA" w:rsidP="00D836D6">
      <w:pPr>
        <w:rPr>
          <w:rFonts w:ascii="Arial" w:hAnsi="Arial" w:cs="Arial"/>
          <w:vertAlign w:val="superscript"/>
          <w:lang w:val="en-US"/>
        </w:rPr>
      </w:pPr>
    </w:p>
    <w:p w:rsidR="007F02BA" w:rsidRDefault="007F02BA" w:rsidP="00D836D6">
      <w:pPr>
        <w:rPr>
          <w:rFonts w:ascii="Arial" w:hAnsi="Arial" w:cs="Arial"/>
          <w:vertAlign w:val="superscript"/>
          <w:lang w:val="en-US"/>
        </w:rPr>
      </w:pPr>
    </w:p>
    <w:p w:rsidR="000112CF" w:rsidRPr="000112CF" w:rsidRDefault="000112CF" w:rsidP="000112CF">
      <w:pPr>
        <w:pStyle w:val="a4"/>
        <w:widowControl w:val="0"/>
        <w:numPr>
          <w:ilvl w:val="0"/>
          <w:numId w:val="11"/>
        </w:numPr>
        <w:autoSpaceDE w:val="0"/>
        <w:autoSpaceDN w:val="0"/>
        <w:snapToGrid w:val="0"/>
        <w:spacing w:before="0" w:after="0" w:line="300" w:lineRule="auto"/>
        <w:ind w:firstLineChars="0"/>
        <w:rPr>
          <w:rFonts w:ascii="Arial" w:hAnsi="Arial" w:cs="Arial"/>
          <w:color w:val="000000"/>
          <w:sz w:val="24"/>
          <w:szCs w:val="24"/>
        </w:rPr>
      </w:pPr>
      <w:r w:rsidRPr="000112CF">
        <w:rPr>
          <w:rFonts w:ascii="Arial" w:hAnsi="Arial" w:cs="Arial"/>
          <w:sz w:val="24"/>
          <w:szCs w:val="24"/>
        </w:rPr>
        <w:t>提供单独术前评估的灵敏度、特异性、阳性预测值（</w:t>
      </w:r>
      <w:r w:rsidRPr="000112CF">
        <w:rPr>
          <w:rFonts w:ascii="Arial" w:hAnsi="Arial" w:cs="Arial"/>
          <w:sz w:val="24"/>
          <w:szCs w:val="24"/>
        </w:rPr>
        <w:t>PPV</w:t>
      </w:r>
      <w:r w:rsidRPr="000112CF">
        <w:rPr>
          <w:rFonts w:ascii="Arial" w:hAnsi="Arial" w:cs="Arial"/>
          <w:sz w:val="24"/>
          <w:szCs w:val="24"/>
        </w:rPr>
        <w:t>）、</w:t>
      </w:r>
      <w:r w:rsidRPr="000112CF">
        <w:rPr>
          <w:rFonts w:ascii="Arial" w:hAnsi="Arial" w:cs="Arial"/>
          <w:color w:val="000000"/>
          <w:sz w:val="24"/>
          <w:szCs w:val="24"/>
        </w:rPr>
        <w:t>阴性预测值（</w:t>
      </w:r>
      <w:r w:rsidRPr="000112CF">
        <w:rPr>
          <w:rFonts w:ascii="Arial" w:hAnsi="Arial" w:cs="Arial"/>
          <w:color w:val="000000"/>
          <w:sz w:val="24"/>
          <w:szCs w:val="24"/>
        </w:rPr>
        <w:t>NPV</w:t>
      </w:r>
      <w:r w:rsidRPr="000112CF">
        <w:rPr>
          <w:rFonts w:ascii="Arial" w:hAnsi="Arial" w:cs="Arial"/>
          <w:color w:val="000000"/>
          <w:sz w:val="24"/>
          <w:szCs w:val="24"/>
        </w:rPr>
        <w:t>）以及</w:t>
      </w:r>
      <w:r w:rsidRPr="000112CF">
        <w:rPr>
          <w:rFonts w:ascii="Arial" w:hAnsi="Arial" w:cs="Arial"/>
          <w:color w:val="000000"/>
          <w:sz w:val="24"/>
          <w:szCs w:val="24"/>
        </w:rPr>
        <w:t>95%</w:t>
      </w:r>
      <w:r w:rsidRPr="000112CF">
        <w:rPr>
          <w:rFonts w:ascii="Arial" w:hAnsi="Arial" w:cs="Arial"/>
          <w:color w:val="000000"/>
          <w:sz w:val="24"/>
          <w:szCs w:val="24"/>
        </w:rPr>
        <w:t>置信区间；</w:t>
      </w:r>
    </w:p>
    <w:p w:rsidR="000112CF" w:rsidRPr="000112CF" w:rsidRDefault="000112CF" w:rsidP="000112CF">
      <w:pPr>
        <w:pStyle w:val="a4"/>
        <w:widowControl w:val="0"/>
        <w:numPr>
          <w:ilvl w:val="0"/>
          <w:numId w:val="11"/>
        </w:numPr>
        <w:autoSpaceDE w:val="0"/>
        <w:autoSpaceDN w:val="0"/>
        <w:snapToGrid w:val="0"/>
        <w:spacing w:before="0" w:after="0" w:line="300" w:lineRule="auto"/>
        <w:ind w:firstLineChars="0"/>
        <w:rPr>
          <w:rFonts w:ascii="Arial" w:hAnsi="Arial" w:cs="Arial"/>
          <w:color w:val="000000"/>
          <w:sz w:val="24"/>
          <w:szCs w:val="24"/>
        </w:rPr>
      </w:pPr>
      <w:r w:rsidRPr="000112CF">
        <w:rPr>
          <w:rFonts w:ascii="Arial" w:hAnsi="Arial" w:cs="Arial"/>
          <w:color w:val="000000"/>
          <w:sz w:val="24"/>
          <w:szCs w:val="24"/>
        </w:rPr>
        <w:t>使用决策规则</w:t>
      </w:r>
      <w:r w:rsidRPr="000112CF">
        <w:rPr>
          <w:rFonts w:ascii="Arial" w:hAnsi="Arial" w:cs="Arial"/>
          <w:color w:val="000000"/>
          <w:sz w:val="24"/>
          <w:szCs w:val="24"/>
          <w:cs/>
        </w:rPr>
        <w:t>“</w:t>
      </w:r>
      <w:r w:rsidRPr="000112CF">
        <w:rPr>
          <w:rFonts w:ascii="Arial" w:hAnsi="Arial" w:cs="Arial"/>
          <w:color w:val="000000"/>
          <w:sz w:val="24"/>
          <w:szCs w:val="24"/>
        </w:rPr>
        <w:t>OR</w:t>
      </w:r>
      <w:r w:rsidRPr="000112CF">
        <w:rPr>
          <w:rFonts w:ascii="Arial" w:hAnsi="Arial" w:cs="Arial"/>
          <w:color w:val="000000"/>
          <w:sz w:val="24"/>
          <w:szCs w:val="24"/>
          <w:cs/>
        </w:rPr>
        <w:t>”</w:t>
      </w:r>
      <w:r w:rsidRPr="000112CF">
        <w:rPr>
          <w:rFonts w:ascii="Arial" w:hAnsi="Arial" w:cs="Arial"/>
          <w:color w:val="000000"/>
          <w:sz w:val="24"/>
          <w:szCs w:val="24"/>
        </w:rPr>
        <w:t>（或）提供评分测试性能结合术前评估的灵敏度、特异性、阳性预测值（</w:t>
      </w:r>
      <w:r w:rsidRPr="000112CF">
        <w:rPr>
          <w:rFonts w:ascii="Arial" w:hAnsi="Arial" w:cs="Arial"/>
          <w:color w:val="000000"/>
          <w:sz w:val="24"/>
          <w:szCs w:val="24"/>
        </w:rPr>
        <w:t>PPV</w:t>
      </w:r>
      <w:r w:rsidRPr="000112CF">
        <w:rPr>
          <w:rFonts w:ascii="Arial" w:hAnsi="Arial" w:cs="Arial"/>
          <w:color w:val="000000"/>
          <w:sz w:val="24"/>
          <w:szCs w:val="24"/>
        </w:rPr>
        <w:t>）、阴性预测值（</w:t>
      </w:r>
      <w:r w:rsidRPr="000112CF">
        <w:rPr>
          <w:rFonts w:ascii="Arial" w:hAnsi="Arial" w:cs="Arial"/>
          <w:color w:val="000000"/>
          <w:sz w:val="24"/>
          <w:szCs w:val="24"/>
        </w:rPr>
        <w:t>NPV</w:t>
      </w:r>
      <w:r w:rsidRPr="000112CF">
        <w:rPr>
          <w:rFonts w:ascii="Arial" w:hAnsi="Arial" w:cs="Arial"/>
          <w:color w:val="000000"/>
          <w:sz w:val="24"/>
          <w:szCs w:val="24"/>
        </w:rPr>
        <w:t>）以及</w:t>
      </w:r>
      <w:r w:rsidRPr="000112CF">
        <w:rPr>
          <w:rFonts w:ascii="Arial" w:hAnsi="Arial" w:cs="Arial"/>
          <w:color w:val="000000"/>
          <w:sz w:val="24"/>
          <w:szCs w:val="24"/>
        </w:rPr>
        <w:t>95%</w:t>
      </w:r>
      <w:r w:rsidRPr="000112CF">
        <w:rPr>
          <w:rFonts w:ascii="Arial" w:hAnsi="Arial" w:cs="Arial"/>
          <w:color w:val="000000"/>
          <w:sz w:val="24"/>
          <w:szCs w:val="24"/>
        </w:rPr>
        <w:t>置信区间。</w:t>
      </w:r>
    </w:p>
    <w:p w:rsidR="007F02BA" w:rsidRPr="00330E8C" w:rsidRDefault="000112CF" w:rsidP="00D836D6">
      <w:pPr>
        <w:pStyle w:val="a4"/>
        <w:widowControl w:val="0"/>
        <w:numPr>
          <w:ilvl w:val="0"/>
          <w:numId w:val="11"/>
        </w:numPr>
        <w:autoSpaceDE w:val="0"/>
        <w:autoSpaceDN w:val="0"/>
        <w:snapToGrid w:val="0"/>
        <w:spacing w:before="0" w:after="0" w:line="300" w:lineRule="auto"/>
        <w:ind w:firstLineChars="0"/>
        <w:rPr>
          <w:rFonts w:ascii="Arial" w:hAnsi="Arial" w:cs="Arial"/>
          <w:color w:val="000000"/>
          <w:sz w:val="24"/>
          <w:szCs w:val="24"/>
        </w:rPr>
      </w:pPr>
      <w:r w:rsidRPr="000112CF">
        <w:rPr>
          <w:rFonts w:ascii="Arial" w:hAnsi="Arial" w:cs="Arial"/>
          <w:color w:val="000000"/>
          <w:sz w:val="24"/>
          <w:szCs w:val="24"/>
        </w:rPr>
        <w:t>计算</w:t>
      </w:r>
      <w:r w:rsidRPr="000112CF">
        <w:rPr>
          <w:rFonts w:ascii="Arial" w:hAnsi="Arial" w:cs="Arial"/>
          <w:color w:val="000000"/>
          <w:sz w:val="24"/>
          <w:szCs w:val="24"/>
        </w:rPr>
        <w:t>NPV</w:t>
      </w:r>
      <w:r w:rsidRPr="000112CF">
        <w:rPr>
          <w:rFonts w:ascii="Arial" w:hAnsi="Arial" w:cs="Arial"/>
          <w:color w:val="000000"/>
          <w:sz w:val="24"/>
          <w:szCs w:val="24"/>
        </w:rPr>
        <w:t>差异和</w:t>
      </w:r>
      <w:r w:rsidRPr="000112CF">
        <w:rPr>
          <w:rFonts w:ascii="Arial" w:hAnsi="Arial" w:cs="Arial"/>
          <w:color w:val="000000"/>
          <w:sz w:val="24"/>
          <w:szCs w:val="24"/>
        </w:rPr>
        <w:t>PPV</w:t>
      </w:r>
      <w:r w:rsidRPr="000112CF">
        <w:rPr>
          <w:rFonts w:ascii="Arial" w:hAnsi="Arial" w:cs="Arial"/>
          <w:color w:val="000000"/>
          <w:sz w:val="24"/>
          <w:szCs w:val="24"/>
        </w:rPr>
        <w:t>差异以及双侧</w:t>
      </w:r>
      <w:r w:rsidRPr="000112CF">
        <w:rPr>
          <w:rFonts w:ascii="Arial" w:hAnsi="Arial" w:cs="Arial"/>
          <w:color w:val="000000"/>
          <w:sz w:val="24"/>
          <w:szCs w:val="24"/>
        </w:rPr>
        <w:t>95%</w:t>
      </w:r>
      <w:r w:rsidRPr="000112CF">
        <w:rPr>
          <w:rFonts w:ascii="Arial" w:hAnsi="Arial" w:cs="Arial"/>
          <w:color w:val="000000"/>
          <w:sz w:val="24"/>
          <w:szCs w:val="24"/>
        </w:rPr>
        <w:t>置信区间（可使用引导技术进行置信区间计算）。</w:t>
      </w:r>
      <w:r w:rsidRPr="000112CF">
        <w:rPr>
          <w:rFonts w:ascii="Arial" w:hAnsi="Arial" w:cs="Arial"/>
          <w:color w:val="000000"/>
          <w:sz w:val="24"/>
          <w:szCs w:val="24"/>
        </w:rPr>
        <w:t>NPV</w:t>
      </w:r>
      <w:r w:rsidRPr="000112CF">
        <w:rPr>
          <w:rFonts w:ascii="Arial" w:hAnsi="Arial" w:cs="Arial"/>
          <w:color w:val="000000"/>
          <w:sz w:val="24"/>
          <w:szCs w:val="24"/>
        </w:rPr>
        <w:t>的改善因为统计学和临床显著，且，如果观察到</w:t>
      </w:r>
      <w:r w:rsidRPr="000112CF">
        <w:rPr>
          <w:rFonts w:ascii="Arial" w:hAnsi="Arial" w:cs="Arial"/>
          <w:color w:val="000000"/>
          <w:sz w:val="24"/>
          <w:szCs w:val="24"/>
        </w:rPr>
        <w:t>PPV</w:t>
      </w:r>
      <w:r w:rsidRPr="000112CF">
        <w:rPr>
          <w:rFonts w:ascii="Arial" w:hAnsi="Arial" w:cs="Arial"/>
          <w:color w:val="000000"/>
          <w:sz w:val="24"/>
          <w:szCs w:val="24"/>
        </w:rPr>
        <w:t>损失，贵公司应证明</w:t>
      </w:r>
      <w:proofErr w:type="gramStart"/>
      <w:r w:rsidRPr="000112CF">
        <w:rPr>
          <w:rFonts w:ascii="Arial" w:hAnsi="Arial" w:cs="Arial"/>
          <w:color w:val="000000"/>
          <w:sz w:val="24"/>
          <w:szCs w:val="24"/>
        </w:rPr>
        <w:t>本损失</w:t>
      </w:r>
      <w:proofErr w:type="gramEnd"/>
      <w:r w:rsidRPr="000112CF">
        <w:rPr>
          <w:rFonts w:ascii="Arial" w:hAnsi="Arial" w:cs="Arial"/>
          <w:color w:val="000000"/>
          <w:sz w:val="24"/>
          <w:szCs w:val="24"/>
        </w:rPr>
        <w:t>的临床可接受性。</w:t>
      </w:r>
    </w:p>
    <w:p w:rsidR="007F02BA" w:rsidRPr="00330E8C" w:rsidRDefault="000112CF" w:rsidP="00330E8C">
      <w:pPr>
        <w:widowControl w:val="0"/>
        <w:autoSpaceDE w:val="0"/>
        <w:autoSpaceDN w:val="0"/>
        <w:snapToGrid w:val="0"/>
        <w:spacing w:before="0" w:after="0" w:line="300" w:lineRule="auto"/>
        <w:rPr>
          <w:rFonts w:ascii="Arial" w:hAnsi="Arial" w:cs="Arial"/>
          <w:color w:val="000000"/>
          <w:sz w:val="24"/>
        </w:rPr>
      </w:pPr>
      <w:r w:rsidRPr="000F4B3E">
        <w:rPr>
          <w:rFonts w:ascii="Arial" w:hAnsi="Arial" w:cs="Arial"/>
          <w:color w:val="000000"/>
          <w:sz w:val="24"/>
        </w:rPr>
        <w:t>此外，贵公司应在下表中展示从非</w:t>
      </w:r>
      <w:r w:rsidRPr="000F4B3E">
        <w:rPr>
          <w:rFonts w:ascii="Arial" w:hAnsi="Arial" w:cs="Arial"/>
          <w:color w:val="000000"/>
          <w:sz w:val="24"/>
        </w:rPr>
        <w:t>GO</w:t>
      </w:r>
      <w:r w:rsidRPr="000F4B3E">
        <w:rPr>
          <w:rFonts w:ascii="Arial" w:hAnsi="Arial" w:cs="Arial"/>
          <w:color w:val="000000"/>
          <w:sz w:val="24"/>
        </w:rPr>
        <w:t>评估患者中观察到的不同术前评估和评分测试结果中恶性肿瘤的频率，以及</w:t>
      </w:r>
      <w:r w:rsidRPr="000F4B3E">
        <w:rPr>
          <w:rFonts w:ascii="Arial" w:hAnsi="Arial" w:cs="Arial"/>
          <w:color w:val="000000"/>
          <w:sz w:val="24"/>
        </w:rPr>
        <w:t>95%</w:t>
      </w:r>
      <w:r w:rsidRPr="000F4B3E">
        <w:rPr>
          <w:rFonts w:ascii="Arial" w:hAnsi="Arial" w:cs="Arial"/>
          <w:color w:val="000000"/>
          <w:sz w:val="24"/>
        </w:rPr>
        <w:t>置信区间：</w:t>
      </w:r>
    </w:p>
    <w:p w:rsidR="000873E3" w:rsidRPr="00A77F33" w:rsidRDefault="000873E3" w:rsidP="000873E3">
      <w:pPr>
        <w:snapToGrid w:val="0"/>
        <w:spacing w:before="0" w:after="0" w:line="300" w:lineRule="auto"/>
        <w:rPr>
          <w:rFonts w:ascii="Arial" w:hAnsi="Arial" w:cs="Arial"/>
          <w:color w:val="FF0000"/>
          <w:sz w:val="2"/>
        </w:rPr>
      </w:pPr>
      <w:r w:rsidRPr="00A77F33">
        <w:rPr>
          <w:rFonts w:ascii="Arial" w:hAnsi="Arial" w:cs="Arial"/>
        </w:rPr>
        <w:br w:type="page"/>
      </w:r>
    </w:p>
    <w:p w:rsidR="0000246A" w:rsidRPr="00A77F33" w:rsidRDefault="000873E3" w:rsidP="0000246A">
      <w:pPr>
        <w:framePr w:w="1453" w:wrap="around" w:vAnchor="page" w:hAnchor="page" w:x="6086" w:y="1674"/>
        <w:widowControl w:val="0"/>
        <w:autoSpaceDE w:val="0"/>
        <w:autoSpaceDN w:val="0"/>
        <w:snapToGrid w:val="0"/>
        <w:spacing w:before="0" w:after="0" w:line="300" w:lineRule="auto"/>
        <w:jc w:val="center"/>
        <w:rPr>
          <w:rFonts w:ascii="Arial" w:hAnsi="Arial" w:cs="Arial"/>
          <w:color w:val="000000"/>
          <w:sz w:val="24"/>
          <w:lang w:val="en-US"/>
        </w:rPr>
      </w:pPr>
      <w:r w:rsidRPr="00A77F33">
        <w:rPr>
          <w:rFonts w:ascii="Arial" w:hAnsi="Arial" w:cs="Arial"/>
          <w:color w:val="000000"/>
          <w:sz w:val="24"/>
          <w:lang w:val="en-US"/>
        </w:rPr>
        <w:lastRenderedPageBreak/>
        <w:t>恶性肿瘤</w:t>
      </w:r>
      <w:r w:rsidRPr="00A77F33">
        <w:rPr>
          <w:rFonts w:ascii="Arial" w:hAnsi="Arial" w:cs="Arial"/>
          <w:color w:val="000000"/>
          <w:sz w:val="24"/>
        </w:rPr>
        <w:t>的</w:t>
      </w:r>
      <w:r w:rsidR="0000246A" w:rsidRPr="00A77F33">
        <w:rPr>
          <w:rFonts w:ascii="Arial" w:hAnsi="Arial" w:cs="Arial"/>
          <w:color w:val="000000"/>
          <w:sz w:val="24"/>
          <w:lang w:val="en-US"/>
        </w:rPr>
        <w:t>频率</w:t>
      </w:r>
    </w:p>
    <w:p w:rsidR="000873E3" w:rsidRPr="00A77F33" w:rsidRDefault="000873E3" w:rsidP="0000246A">
      <w:pPr>
        <w:framePr w:w="1453" w:wrap="around" w:vAnchor="page" w:hAnchor="page" w:x="6086" w:y="1674"/>
        <w:widowControl w:val="0"/>
        <w:autoSpaceDE w:val="0"/>
        <w:autoSpaceDN w:val="0"/>
        <w:snapToGrid w:val="0"/>
        <w:spacing w:before="0" w:after="0" w:line="300" w:lineRule="auto"/>
        <w:rPr>
          <w:rFonts w:ascii="Arial" w:hAnsi="Arial" w:cs="Arial"/>
          <w:color w:val="000000"/>
          <w:sz w:val="24"/>
        </w:rPr>
      </w:pPr>
    </w:p>
    <w:p w:rsidR="000873E3" w:rsidRPr="00A77F33" w:rsidRDefault="000873E3" w:rsidP="0000246A">
      <w:pPr>
        <w:framePr w:w="1165" w:wrap="around" w:vAnchor="page" w:hAnchor="page" w:x="8021" w:y="1782"/>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95% CI</w:t>
      </w:r>
    </w:p>
    <w:p w:rsidR="000873E3" w:rsidRPr="00A77F33" w:rsidRDefault="000873E3" w:rsidP="0000246A">
      <w:pPr>
        <w:framePr w:w="7463" w:wrap="around" w:vAnchor="page" w:hAnchor="page" w:x="2788" w:y="2680"/>
        <w:widowControl w:val="0"/>
        <w:autoSpaceDE w:val="0"/>
        <w:autoSpaceDN w:val="0"/>
        <w:snapToGrid w:val="0"/>
        <w:spacing w:before="0" w:after="0" w:line="300" w:lineRule="auto"/>
        <w:rPr>
          <w:rFonts w:ascii="Arial" w:hAnsi="Arial" w:cs="Arial"/>
          <w:color w:val="000000"/>
        </w:rPr>
      </w:pPr>
      <w:r w:rsidRPr="00A77F33">
        <w:rPr>
          <w:rFonts w:ascii="Arial" w:hAnsi="Arial" w:cs="Arial"/>
          <w:color w:val="000000"/>
        </w:rPr>
        <w:t>经非</w:t>
      </w:r>
      <w:r w:rsidRPr="00A77F33">
        <w:rPr>
          <w:rFonts w:ascii="Arial" w:hAnsi="Arial" w:cs="Arial"/>
          <w:color w:val="000000"/>
        </w:rPr>
        <w:t>GO</w:t>
      </w:r>
      <w:r w:rsidRPr="00A77F33">
        <w:rPr>
          <w:rFonts w:ascii="Arial" w:hAnsi="Arial" w:cs="Arial"/>
          <w:color w:val="000000"/>
        </w:rPr>
        <w:t>医师评估的有附件肿块患者中恶性肿瘤的患病率：</w:t>
      </w:r>
    </w:p>
    <w:p w:rsidR="000873E3" w:rsidRPr="00A77F33" w:rsidRDefault="000873E3" w:rsidP="0000246A">
      <w:pPr>
        <w:framePr w:w="3298" w:wrap="around" w:vAnchor="page" w:hAnchor="page" w:x="2773" w:y="3191"/>
        <w:widowControl w:val="0"/>
        <w:autoSpaceDE w:val="0"/>
        <w:autoSpaceDN w:val="0"/>
        <w:snapToGrid w:val="0"/>
        <w:spacing w:before="0" w:after="0" w:line="300" w:lineRule="auto"/>
        <w:rPr>
          <w:rFonts w:ascii="Arial" w:hAnsi="Arial" w:cs="Arial"/>
          <w:color w:val="000000"/>
          <w:sz w:val="24"/>
          <w:cs/>
        </w:rPr>
      </w:pPr>
      <w:r w:rsidRPr="00A77F33">
        <w:rPr>
          <w:rFonts w:ascii="Arial" w:hAnsi="Arial" w:cs="Arial"/>
          <w:color w:val="000000"/>
          <w:sz w:val="24"/>
        </w:rPr>
        <w:t>术前单独评估</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
    <w:p w:rsidR="0000246A" w:rsidRPr="00A77F33" w:rsidRDefault="0000246A" w:rsidP="0000246A">
      <w:pPr>
        <w:framePr w:w="3298" w:wrap="around" w:vAnchor="page" w:hAnchor="page" w:x="2773" w:y="3191"/>
        <w:widowControl w:val="0"/>
        <w:autoSpaceDE w:val="0"/>
        <w:autoSpaceDN w:val="0"/>
        <w:snapToGrid w:val="0"/>
        <w:spacing w:before="0" w:after="0" w:line="300" w:lineRule="auto"/>
        <w:rPr>
          <w:rFonts w:ascii="Arial" w:hAnsi="Arial" w:cs="Arial"/>
          <w:color w:val="000000"/>
          <w:sz w:val="24"/>
        </w:rPr>
      </w:pPr>
    </w:p>
    <w:p w:rsidR="000873E3" w:rsidRPr="00A77F33" w:rsidRDefault="000873E3" w:rsidP="0000246A">
      <w:pPr>
        <w:framePr w:w="3298" w:wrap="around" w:vAnchor="page" w:hAnchor="page" w:x="2773" w:y="3191"/>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术前单独评估</w:t>
      </w:r>
      <w:r w:rsidRPr="00A77F33">
        <w:rPr>
          <w:rFonts w:ascii="Arial" w:hAnsi="Arial" w:cs="Arial"/>
          <w:color w:val="000000"/>
          <w:sz w:val="24"/>
          <w:cs/>
        </w:rPr>
        <w:t>“</w:t>
      </w:r>
      <w:r w:rsidRPr="00A77F33">
        <w:rPr>
          <w:rFonts w:ascii="Arial" w:hAnsi="Arial" w:cs="Arial"/>
          <w:color w:val="000000"/>
          <w:sz w:val="24"/>
        </w:rPr>
        <w:t>阴性</w:t>
      </w:r>
      <w:r w:rsidRPr="00A77F33">
        <w:rPr>
          <w:rFonts w:ascii="Arial" w:hAnsi="Arial" w:cs="Arial"/>
          <w:color w:val="000000"/>
          <w:sz w:val="24"/>
          <w:cs/>
        </w:rPr>
        <w:t>”</w:t>
      </w:r>
    </w:p>
    <w:p w:rsidR="000873E3" w:rsidRPr="00A77F33" w:rsidRDefault="000873E3" w:rsidP="0000246A">
      <w:pPr>
        <w:framePr w:w="2952" w:wrap="around" w:vAnchor="page" w:hAnchor="page" w:x="2741" w:y="4352"/>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单独评分测试</w:t>
      </w:r>
      <w:r w:rsidRPr="00A77F33">
        <w:rPr>
          <w:rFonts w:ascii="Arial" w:hAnsi="Arial" w:cs="Arial"/>
          <w:color w:val="000000"/>
          <w:sz w:val="24"/>
        </w:rPr>
        <w:t xml:space="preserve"> </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
    <w:p w:rsidR="000873E3" w:rsidRPr="00A77F33" w:rsidRDefault="000873E3" w:rsidP="0000246A">
      <w:pPr>
        <w:framePr w:w="3059" w:wrap="around" w:vAnchor="page" w:hAnchor="page" w:x="2820" w:y="490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单独评分测试</w:t>
      </w:r>
      <w:r w:rsidRPr="00A77F33">
        <w:rPr>
          <w:rFonts w:ascii="Arial" w:hAnsi="Arial" w:cs="Arial"/>
          <w:color w:val="000000"/>
          <w:sz w:val="24"/>
        </w:rPr>
        <w:t xml:space="preserve"> </w:t>
      </w:r>
      <w:r w:rsidRPr="00A77F33">
        <w:rPr>
          <w:rFonts w:ascii="Arial" w:hAnsi="Arial" w:cs="Arial"/>
          <w:color w:val="000000"/>
          <w:sz w:val="24"/>
          <w:cs/>
        </w:rPr>
        <w:t>“</w:t>
      </w:r>
      <w:r w:rsidRPr="00A77F33">
        <w:rPr>
          <w:rFonts w:ascii="Arial" w:hAnsi="Arial" w:cs="Arial"/>
          <w:color w:val="000000"/>
          <w:sz w:val="24"/>
        </w:rPr>
        <w:t>阴性</w:t>
      </w:r>
      <w:r w:rsidRPr="00A77F33">
        <w:rPr>
          <w:rFonts w:ascii="Arial" w:hAnsi="Arial" w:cs="Arial"/>
          <w:color w:val="000000"/>
          <w:sz w:val="24"/>
          <w:cs/>
        </w:rPr>
        <w:t>”</w:t>
      </w:r>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术前评估</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roofErr w:type="gramStart"/>
      <w:r w:rsidRPr="00A77F33">
        <w:rPr>
          <w:rFonts w:ascii="Arial" w:hAnsi="Arial" w:cs="Arial"/>
          <w:color w:val="000000"/>
          <w:sz w:val="24"/>
        </w:rPr>
        <w:t>和</w:t>
      </w:r>
      <w:proofErr w:type="gramEnd"/>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评分</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术前评估</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roofErr w:type="gramStart"/>
      <w:r w:rsidRPr="00A77F33">
        <w:rPr>
          <w:rFonts w:ascii="Arial" w:hAnsi="Arial" w:cs="Arial"/>
          <w:color w:val="000000"/>
          <w:sz w:val="24"/>
        </w:rPr>
        <w:t>和</w:t>
      </w:r>
      <w:proofErr w:type="gramEnd"/>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评分</w:t>
      </w:r>
      <w:r w:rsidRPr="00A77F33">
        <w:rPr>
          <w:rFonts w:ascii="Arial" w:hAnsi="Arial" w:cs="Arial"/>
          <w:color w:val="000000"/>
          <w:sz w:val="24"/>
          <w:cs/>
        </w:rPr>
        <w:t>“</w:t>
      </w:r>
      <w:r w:rsidRPr="00A77F33">
        <w:rPr>
          <w:rFonts w:ascii="Arial" w:hAnsi="Arial" w:cs="Arial"/>
          <w:color w:val="000000"/>
          <w:sz w:val="24"/>
        </w:rPr>
        <w:t>阴性</w:t>
      </w:r>
      <w:r w:rsidRPr="00A77F33">
        <w:rPr>
          <w:rFonts w:ascii="Arial" w:hAnsi="Arial" w:cs="Arial"/>
          <w:color w:val="000000"/>
          <w:sz w:val="24"/>
          <w:cs/>
        </w:rPr>
        <w:t>”</w:t>
      </w:r>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术前评估</w:t>
      </w:r>
      <w:r w:rsidRPr="00A77F33">
        <w:rPr>
          <w:rFonts w:ascii="Arial" w:hAnsi="Arial" w:cs="Arial"/>
          <w:color w:val="000000"/>
          <w:sz w:val="24"/>
          <w:cs/>
        </w:rPr>
        <w:t>“</w:t>
      </w:r>
      <w:r w:rsidRPr="00A77F33">
        <w:rPr>
          <w:rFonts w:ascii="Arial" w:hAnsi="Arial" w:cs="Arial"/>
          <w:color w:val="000000"/>
          <w:sz w:val="24"/>
        </w:rPr>
        <w:t>阴性</w:t>
      </w:r>
      <w:r w:rsidRPr="00A77F33">
        <w:rPr>
          <w:rFonts w:ascii="Arial" w:hAnsi="Arial" w:cs="Arial"/>
          <w:color w:val="000000"/>
          <w:sz w:val="24"/>
          <w:cs/>
        </w:rPr>
        <w:t>”</w:t>
      </w:r>
      <w:proofErr w:type="gramStart"/>
      <w:r w:rsidRPr="00A77F33">
        <w:rPr>
          <w:rFonts w:ascii="Arial" w:hAnsi="Arial" w:cs="Arial"/>
          <w:color w:val="000000"/>
          <w:sz w:val="24"/>
        </w:rPr>
        <w:t>和</w:t>
      </w:r>
      <w:proofErr w:type="gramEnd"/>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评分</w:t>
      </w:r>
      <w:r w:rsidRPr="00A77F33">
        <w:rPr>
          <w:rFonts w:ascii="Arial" w:hAnsi="Arial" w:cs="Arial"/>
          <w:color w:val="000000"/>
          <w:sz w:val="24"/>
          <w:cs/>
        </w:rPr>
        <w:t>“</w:t>
      </w:r>
      <w:r w:rsidRPr="00A77F33">
        <w:rPr>
          <w:rFonts w:ascii="Arial" w:hAnsi="Arial" w:cs="Arial"/>
          <w:color w:val="000000"/>
          <w:sz w:val="24"/>
        </w:rPr>
        <w:t>阳性</w:t>
      </w:r>
      <w:r w:rsidRPr="00A77F33">
        <w:rPr>
          <w:rFonts w:ascii="Arial" w:hAnsi="Arial" w:cs="Arial"/>
          <w:color w:val="000000"/>
          <w:sz w:val="24"/>
          <w:cs/>
        </w:rPr>
        <w:t>”</w:t>
      </w:r>
    </w:p>
    <w:p w:rsidR="000873E3" w:rsidRPr="00A77F33" w:rsidRDefault="000873E3" w:rsidP="0000246A">
      <w:pPr>
        <w:framePr w:w="2646" w:wrap="around" w:vAnchor="page" w:hAnchor="page" w:x="2804" w:y="5575"/>
        <w:widowControl w:val="0"/>
        <w:autoSpaceDE w:val="0"/>
        <w:autoSpaceDN w:val="0"/>
        <w:snapToGrid w:val="0"/>
        <w:spacing w:before="0" w:afterLines="10" w:after="31" w:line="300" w:lineRule="auto"/>
        <w:rPr>
          <w:rFonts w:ascii="Arial" w:hAnsi="Arial" w:cs="Arial"/>
          <w:color w:val="000000"/>
          <w:sz w:val="24"/>
        </w:rPr>
      </w:pPr>
      <w:r w:rsidRPr="00A77F33">
        <w:rPr>
          <w:rFonts w:ascii="Arial" w:hAnsi="Arial" w:cs="Arial"/>
          <w:color w:val="000000"/>
          <w:sz w:val="24"/>
        </w:rPr>
        <w:t>术前评估</w:t>
      </w:r>
      <w:r w:rsidRPr="00A77F33">
        <w:rPr>
          <w:rFonts w:ascii="Arial" w:hAnsi="Arial" w:cs="Arial"/>
          <w:color w:val="000000"/>
          <w:sz w:val="24"/>
          <w:cs/>
        </w:rPr>
        <w:t>“</w:t>
      </w:r>
      <w:r w:rsidRPr="00A77F33">
        <w:rPr>
          <w:rFonts w:ascii="Arial" w:hAnsi="Arial" w:cs="Arial"/>
          <w:color w:val="000000"/>
          <w:sz w:val="24"/>
        </w:rPr>
        <w:t>阴性</w:t>
      </w:r>
      <w:r w:rsidRPr="00A77F33">
        <w:rPr>
          <w:rFonts w:ascii="Arial" w:hAnsi="Arial" w:cs="Arial"/>
          <w:color w:val="000000"/>
          <w:sz w:val="24"/>
          <w:cs/>
        </w:rPr>
        <w:t>”</w:t>
      </w:r>
      <w:r w:rsidRPr="00A77F33">
        <w:rPr>
          <w:rFonts w:ascii="Arial" w:hAnsi="Arial" w:cs="Arial"/>
          <w:color w:val="000000"/>
          <w:sz w:val="24"/>
        </w:rPr>
        <w:t>和</w:t>
      </w:r>
      <w:r w:rsidR="0000246A" w:rsidRPr="00A77F33">
        <w:rPr>
          <w:rFonts w:ascii="Arial" w:hAnsi="Arial" w:cs="Arial"/>
          <w:color w:val="000000"/>
          <w:sz w:val="24"/>
        </w:rPr>
        <w:br/>
      </w:r>
      <w:r w:rsidR="0000246A" w:rsidRPr="00A77F33">
        <w:rPr>
          <w:rFonts w:ascii="Arial" w:hAnsi="Arial" w:cs="Arial"/>
          <w:color w:val="000000"/>
          <w:sz w:val="24"/>
        </w:rPr>
        <w:t>评分</w:t>
      </w:r>
      <w:r w:rsidR="0000246A" w:rsidRPr="00A77F33">
        <w:rPr>
          <w:rFonts w:ascii="Arial" w:hAnsi="Arial" w:cs="Arial"/>
          <w:color w:val="000000"/>
          <w:sz w:val="24"/>
          <w:cs/>
        </w:rPr>
        <w:t>“</w:t>
      </w:r>
      <w:r w:rsidR="0000246A" w:rsidRPr="00A77F33">
        <w:rPr>
          <w:rFonts w:ascii="Arial" w:hAnsi="Arial" w:cs="Arial"/>
          <w:color w:val="000000"/>
          <w:sz w:val="24"/>
        </w:rPr>
        <w:t>阴性</w:t>
      </w:r>
      <w:r w:rsidR="0000246A" w:rsidRPr="00A77F33">
        <w:rPr>
          <w:rFonts w:ascii="Arial" w:hAnsi="Arial" w:cs="Arial"/>
          <w:color w:val="000000"/>
          <w:sz w:val="24"/>
          <w:cs/>
        </w:rPr>
        <w:t>”</w:t>
      </w:r>
    </w:p>
    <w:p w:rsidR="000873E3" w:rsidRPr="00A77F33" w:rsidRDefault="000873E3" w:rsidP="0000246A">
      <w:pPr>
        <w:framePr w:w="8987" w:wrap="around" w:vAnchor="page" w:hAnchor="page" w:x="1472" w:y="10531"/>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相同信息应展示为似然比及其</w:t>
      </w:r>
      <w:r w:rsidRPr="00A77F33">
        <w:rPr>
          <w:rFonts w:ascii="Arial" w:hAnsi="Arial" w:cs="Arial"/>
          <w:color w:val="000000"/>
          <w:sz w:val="24"/>
        </w:rPr>
        <w:t>95% CI</w:t>
      </w:r>
      <w:r w:rsidRPr="00A77F33">
        <w:rPr>
          <w:rFonts w:ascii="Arial" w:hAnsi="Arial" w:cs="Arial"/>
          <w:color w:val="000000"/>
          <w:sz w:val="24"/>
        </w:rPr>
        <w:t>，按照以上阐明的恶性肿瘤频率进行制表。似然比（结果）</w:t>
      </w:r>
      <w:r w:rsidRPr="00A77F33">
        <w:rPr>
          <w:rFonts w:ascii="Arial" w:hAnsi="Arial" w:cs="Arial"/>
          <w:color w:val="000000"/>
          <w:sz w:val="24"/>
        </w:rPr>
        <w:t>= Pr</w:t>
      </w:r>
      <w:r w:rsidRPr="00A77F33">
        <w:rPr>
          <w:rFonts w:ascii="Arial" w:hAnsi="Arial" w:cs="Arial"/>
          <w:color w:val="000000"/>
          <w:sz w:val="24"/>
        </w:rPr>
        <w:t>（结果</w:t>
      </w:r>
      <w:r w:rsidRPr="00A77F33">
        <w:rPr>
          <w:rFonts w:ascii="Arial" w:hAnsi="Arial" w:cs="Arial"/>
          <w:color w:val="000000"/>
          <w:sz w:val="24"/>
        </w:rPr>
        <w:t>|</w:t>
      </w:r>
      <w:r w:rsidRPr="00A77F33">
        <w:rPr>
          <w:rFonts w:ascii="Arial" w:hAnsi="Arial" w:cs="Arial"/>
          <w:color w:val="000000"/>
          <w:sz w:val="24"/>
        </w:rPr>
        <w:t>恶性肿瘤）</w:t>
      </w:r>
      <w:r w:rsidRPr="00A77F33">
        <w:rPr>
          <w:rFonts w:ascii="Arial" w:hAnsi="Arial" w:cs="Arial"/>
          <w:color w:val="000000"/>
          <w:sz w:val="24"/>
        </w:rPr>
        <w:t>/ Pr</w:t>
      </w:r>
      <w:r w:rsidRPr="00A77F33">
        <w:rPr>
          <w:rFonts w:ascii="Arial" w:hAnsi="Arial" w:cs="Arial"/>
          <w:color w:val="000000"/>
          <w:sz w:val="24"/>
        </w:rPr>
        <w:t>（结果</w:t>
      </w:r>
      <w:r w:rsidRPr="00A77F33">
        <w:rPr>
          <w:rFonts w:ascii="Arial" w:hAnsi="Arial" w:cs="Arial"/>
          <w:color w:val="000000"/>
          <w:sz w:val="24"/>
        </w:rPr>
        <w:t>|</w:t>
      </w:r>
      <w:r w:rsidRPr="00A77F33">
        <w:rPr>
          <w:rFonts w:ascii="Arial" w:hAnsi="Arial" w:cs="Arial"/>
          <w:color w:val="000000"/>
          <w:sz w:val="24"/>
        </w:rPr>
        <w:t>无恶性肿瘤）。似然比与预测值不同，其不依赖于疾病的患病率。</w:t>
      </w:r>
    </w:p>
    <w:p w:rsidR="000873E3" w:rsidRPr="00A77F33" w:rsidRDefault="000873E3" w:rsidP="0000246A">
      <w:pPr>
        <w:framePr w:w="8987" w:wrap="around" w:vAnchor="page" w:hAnchor="page" w:x="1407" w:y="12186"/>
        <w:widowControl w:val="0"/>
        <w:autoSpaceDE w:val="0"/>
        <w:autoSpaceDN w:val="0"/>
        <w:snapToGrid w:val="0"/>
        <w:spacing w:before="0" w:after="0" w:line="300" w:lineRule="auto"/>
        <w:rPr>
          <w:rFonts w:ascii="Arial" w:hAnsi="Arial" w:cs="Arial"/>
          <w:color w:val="000000"/>
          <w:sz w:val="24"/>
        </w:rPr>
      </w:pPr>
      <w:r w:rsidRPr="00A77F33">
        <w:rPr>
          <w:rFonts w:ascii="Arial" w:hAnsi="Arial" w:cs="Arial"/>
          <w:i/>
          <w:color w:val="000000"/>
          <w:sz w:val="24"/>
        </w:rPr>
        <w:t>亚组分析：</w:t>
      </w:r>
      <w:r w:rsidRPr="00A77F33">
        <w:rPr>
          <w:rFonts w:ascii="Arial" w:hAnsi="Arial" w:cs="Arial"/>
          <w:color w:val="000000"/>
          <w:sz w:val="24"/>
        </w:rPr>
        <w:t>贵公司应证明绝经前和绝经后患者分别分析中，类似于总体人群所述的分析，双重评估的</w:t>
      </w:r>
      <w:r w:rsidRPr="00A77F33">
        <w:rPr>
          <w:rFonts w:ascii="Arial" w:hAnsi="Arial" w:cs="Arial"/>
          <w:color w:val="000000"/>
          <w:sz w:val="24"/>
        </w:rPr>
        <w:t>NPV</w:t>
      </w:r>
      <w:r w:rsidRPr="00A77F33">
        <w:rPr>
          <w:rFonts w:ascii="Arial" w:hAnsi="Arial" w:cs="Arial"/>
          <w:color w:val="000000"/>
          <w:sz w:val="24"/>
        </w:rPr>
        <w:t>与单独评估的</w:t>
      </w:r>
      <w:r w:rsidRPr="00A77F33">
        <w:rPr>
          <w:rFonts w:ascii="Arial" w:hAnsi="Arial" w:cs="Arial"/>
          <w:color w:val="000000"/>
          <w:sz w:val="24"/>
        </w:rPr>
        <w:t>NPV</w:t>
      </w:r>
      <w:r w:rsidRPr="00A77F33">
        <w:rPr>
          <w:rFonts w:ascii="Arial" w:hAnsi="Arial" w:cs="Arial"/>
          <w:color w:val="000000"/>
          <w:sz w:val="24"/>
        </w:rPr>
        <w:t>相比有统计学和临床线束改善。</w:t>
      </w:r>
    </w:p>
    <w:p w:rsidR="000873E3" w:rsidRPr="00A77F33" w:rsidRDefault="000873E3" w:rsidP="0000246A">
      <w:pPr>
        <w:framePr w:w="8987" w:wrap="around" w:vAnchor="page" w:hAnchor="page" w:x="1407" w:y="12186"/>
        <w:widowControl w:val="0"/>
        <w:autoSpaceDE w:val="0"/>
        <w:autoSpaceDN w:val="0"/>
        <w:snapToGrid w:val="0"/>
        <w:spacing w:before="0" w:after="0" w:line="300" w:lineRule="auto"/>
        <w:rPr>
          <w:rFonts w:ascii="Arial" w:hAnsi="Arial" w:cs="Arial"/>
          <w:color w:val="000000"/>
          <w:sz w:val="24"/>
        </w:rPr>
      </w:pPr>
      <w:r w:rsidRPr="00A77F33">
        <w:rPr>
          <w:rFonts w:ascii="Arial" w:hAnsi="Arial" w:cs="Arial"/>
          <w:i/>
          <w:color w:val="000000"/>
          <w:sz w:val="24"/>
        </w:rPr>
        <w:t>其他信息：</w:t>
      </w:r>
      <w:r w:rsidRPr="00A77F33">
        <w:rPr>
          <w:rFonts w:ascii="Arial" w:hAnsi="Arial" w:cs="Arial"/>
          <w:color w:val="000000"/>
          <w:sz w:val="24"/>
        </w:rPr>
        <w:t>贵公司应提供在按照肿瘤分期或组织病理学所见进行分组的患者中，贵公司评分测试的描述性统计学制表。</w:t>
      </w:r>
    </w:p>
    <w:p w:rsidR="000873E3" w:rsidRPr="00A77F33" w:rsidRDefault="000873E3" w:rsidP="00114DC1">
      <w:pPr>
        <w:framePr w:w="7877" w:wrap="around" w:hAnchor="page" w:x="1316" w:y="13007"/>
        <w:widowControl w:val="0"/>
        <w:autoSpaceDE w:val="0"/>
        <w:autoSpaceDN w:val="0"/>
        <w:snapToGrid w:val="0"/>
        <w:spacing w:before="0" w:after="0" w:line="300" w:lineRule="auto"/>
        <w:rPr>
          <w:rFonts w:ascii="Arial" w:hAnsi="Arial" w:cs="Arial"/>
          <w:b/>
          <w:i/>
          <w:color w:val="000000"/>
          <w:sz w:val="24"/>
        </w:rPr>
      </w:pPr>
      <w:r w:rsidRPr="00A77F33">
        <w:rPr>
          <w:rFonts w:ascii="Arial" w:hAnsi="Arial" w:cs="Arial"/>
          <w:b/>
          <w:i/>
          <w:color w:val="000000"/>
          <w:sz w:val="24"/>
        </w:rPr>
        <w:t>妇科肿瘤学家评估的患者人群中的结果</w:t>
      </w:r>
    </w:p>
    <w:p w:rsidR="000873E3" w:rsidRPr="00A77F33" w:rsidRDefault="000873E3" w:rsidP="00114DC1">
      <w:pPr>
        <w:framePr w:w="8987" w:wrap="around" w:vAnchor="page" w:hAnchor="page" w:x="1318" w:y="14586"/>
        <w:widowControl w:val="0"/>
        <w:autoSpaceDE w:val="0"/>
        <w:autoSpaceDN w:val="0"/>
        <w:snapToGrid w:val="0"/>
        <w:spacing w:before="0" w:after="0" w:line="300" w:lineRule="auto"/>
        <w:jc w:val="left"/>
        <w:rPr>
          <w:rFonts w:ascii="Arial" w:hAnsi="Arial" w:cs="Arial"/>
          <w:color w:val="000000"/>
          <w:sz w:val="24"/>
        </w:rPr>
      </w:pPr>
      <w:r w:rsidRPr="00A77F33">
        <w:rPr>
          <w:rFonts w:ascii="Arial" w:hAnsi="Arial" w:cs="Arial"/>
          <w:color w:val="000000"/>
          <w:sz w:val="24"/>
        </w:rPr>
        <w:t>卵巢附件肿块评估评分测试系统预期用于将进行手术的有盆腔肿块女性。测试适用于作为确定转诊决策的辅助工具。贵公司的临床研究应避免对可能由非</w:t>
      </w:r>
      <w:r w:rsidRPr="00A77F33">
        <w:rPr>
          <w:rFonts w:ascii="Arial" w:hAnsi="Arial" w:cs="Arial"/>
          <w:color w:val="000000"/>
          <w:sz w:val="24"/>
        </w:rPr>
        <w:t>GO</w:t>
      </w:r>
      <w:r w:rsidRPr="00A77F33">
        <w:rPr>
          <w:rFonts w:ascii="Arial" w:hAnsi="Arial" w:cs="Arial"/>
          <w:color w:val="000000"/>
          <w:sz w:val="24"/>
        </w:rPr>
        <w:t>研究中心选择性入组的患者进行评估而导致的可能偏倚。（例如，一些非</w:t>
      </w:r>
      <w:r w:rsidRPr="00A77F33">
        <w:rPr>
          <w:rFonts w:ascii="Arial" w:hAnsi="Arial" w:cs="Arial"/>
          <w:color w:val="000000"/>
          <w:sz w:val="24"/>
        </w:rPr>
        <w:t>GO</w:t>
      </w:r>
    </w:p>
    <w:p w:rsidR="000873E3" w:rsidRPr="00A77F33" w:rsidRDefault="000873E3" w:rsidP="000873E3">
      <w:pPr>
        <w:snapToGrid w:val="0"/>
        <w:spacing w:before="0" w:after="0" w:line="300" w:lineRule="auto"/>
        <w:rPr>
          <w:rFonts w:ascii="Arial" w:hAnsi="Arial" w:cs="Arial"/>
          <w:color w:val="FF0000"/>
          <w:sz w:val="2"/>
        </w:rPr>
      </w:pPr>
      <w:r w:rsidRPr="00A77F33">
        <w:rPr>
          <w:rFonts w:ascii="Arial" w:hAnsi="Arial" w:cs="Arial"/>
          <w:noProof/>
          <w:lang w:val="en-US"/>
        </w:rPr>
        <w:drawing>
          <wp:anchor distT="0" distB="0" distL="114300" distR="114300" simplePos="0" relativeHeight="251665408" behindDoc="1" locked="0" layoutInCell="1" allowOverlap="1" wp14:anchorId="3C2DC4C0" wp14:editId="42E1D6BC">
            <wp:simplePos x="0" y="0"/>
            <wp:positionH relativeFrom="page">
              <wp:posOffset>1711325</wp:posOffset>
            </wp:positionH>
            <wp:positionV relativeFrom="page">
              <wp:posOffset>914400</wp:posOffset>
            </wp:positionV>
            <wp:extent cx="4521200" cy="470979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1200" cy="470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F33">
        <w:rPr>
          <w:rFonts w:ascii="Arial" w:hAnsi="Arial" w:cs="Arial"/>
        </w:rPr>
        <w:br w:type="page"/>
      </w:r>
    </w:p>
    <w:p w:rsidR="000873E3" w:rsidRDefault="000873E3"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lastRenderedPageBreak/>
        <w:t>医师可能因各种原因自动将患者转诊至</w:t>
      </w:r>
      <w:r w:rsidRPr="00A77F33">
        <w:rPr>
          <w:rFonts w:ascii="Arial" w:hAnsi="Arial" w:cs="Arial"/>
          <w:color w:val="000000"/>
          <w:sz w:val="24"/>
        </w:rPr>
        <w:t>GO</w:t>
      </w:r>
      <w:r w:rsidRPr="00A77F33">
        <w:rPr>
          <w:rFonts w:ascii="Arial" w:hAnsi="Arial" w:cs="Arial"/>
          <w:color w:val="000000"/>
          <w:sz w:val="24"/>
        </w:rPr>
        <w:t>，而不考虑术前评估。在此类研究中心贵公司的临床试验入组将导致有潜在偏倚的患者代表。）贵公司可选择提供</w:t>
      </w:r>
      <w:r w:rsidRPr="00A77F33">
        <w:rPr>
          <w:rFonts w:ascii="Arial" w:hAnsi="Arial" w:cs="Arial"/>
          <w:color w:val="000000"/>
          <w:sz w:val="24"/>
        </w:rPr>
        <w:t>GO</w:t>
      </w:r>
      <w:r w:rsidRPr="00A77F33">
        <w:rPr>
          <w:rFonts w:ascii="Arial" w:hAnsi="Arial" w:cs="Arial"/>
          <w:color w:val="000000"/>
          <w:sz w:val="24"/>
        </w:rPr>
        <w:t>评估患者的额外信息，以证明贵公司的测试性能中不会出现阳性偏倚。本数据经食品药品监督管理局审查，预期在</w:t>
      </w:r>
      <w:r w:rsidRPr="00A77F33">
        <w:rPr>
          <w:rFonts w:ascii="Arial" w:hAnsi="Arial" w:cs="Arial"/>
          <w:color w:val="000000"/>
          <w:sz w:val="24"/>
        </w:rPr>
        <w:t>GO</w:t>
      </w:r>
      <w:r w:rsidRPr="00A77F33">
        <w:rPr>
          <w:rFonts w:ascii="Arial" w:hAnsi="Arial" w:cs="Arial"/>
          <w:color w:val="000000"/>
          <w:sz w:val="24"/>
        </w:rPr>
        <w:t>评估组中性能不会减弱。</w:t>
      </w:r>
    </w:p>
    <w:p w:rsidR="004063C0" w:rsidRPr="00A77F33" w:rsidRDefault="004063C0"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rsidR="00114DC1" w:rsidRPr="00A77F33" w:rsidRDefault="00114DC1" w:rsidP="00B33729">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30" w:name="_Toc479613622"/>
      <w:r w:rsidRPr="00A77F33">
        <w:rPr>
          <w:rFonts w:ascii="Arial" w:hAnsi="Arial" w:cs="Arial"/>
          <w:color w:val="000000"/>
          <w:sz w:val="24"/>
        </w:rPr>
        <w:t>E.</w:t>
      </w:r>
      <w:r w:rsidR="00B33729">
        <w:rPr>
          <w:rFonts w:ascii="Arial" w:hAnsi="Arial" w:cs="Arial"/>
        </w:rPr>
        <w:t xml:space="preserve"> </w:t>
      </w:r>
      <w:r w:rsidRPr="00A77F33">
        <w:rPr>
          <w:rFonts w:ascii="Arial" w:hAnsi="Arial" w:cs="Arial"/>
          <w:color w:val="000000"/>
          <w:sz w:val="24"/>
          <w:u w:val="single"/>
        </w:rPr>
        <w:t>其他良性和恶性疾病下的预期值</w:t>
      </w:r>
      <w:bookmarkEnd w:id="30"/>
    </w:p>
    <w:p w:rsidR="00114DC1" w:rsidRDefault="00114DC1"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目标人群可能有与癌症无关的各种疾病，但此时显示尚未识别到卵巢肿块。这些其他疾病（在一些情况下已说明分析物的真实测定值</w:t>
      </w:r>
      <w:r w:rsidRPr="00A77F33">
        <w:rPr>
          <w:rFonts w:ascii="Arial" w:hAnsi="Arial" w:cs="Arial"/>
          <w:color w:val="000000"/>
          <w:sz w:val="24"/>
        </w:rPr>
        <w:t>[</w:t>
      </w:r>
      <w:r w:rsidRPr="00A77F33">
        <w:rPr>
          <w:rFonts w:ascii="Arial" w:hAnsi="Arial" w:cs="Arial"/>
          <w:color w:val="000000"/>
          <w:sz w:val="24"/>
        </w:rPr>
        <w:t>如，为测试组件的免疫分析</w:t>
      </w:r>
      <w:r w:rsidRPr="00A77F33">
        <w:rPr>
          <w:rFonts w:ascii="Arial" w:hAnsi="Arial" w:cs="Arial"/>
          <w:color w:val="000000"/>
          <w:sz w:val="24"/>
        </w:rPr>
        <w:t>]</w:t>
      </w:r>
      <w:r w:rsidRPr="00A77F33">
        <w:rPr>
          <w:rFonts w:ascii="Arial" w:hAnsi="Arial" w:cs="Arial"/>
          <w:color w:val="000000"/>
          <w:sz w:val="24"/>
        </w:rPr>
        <w:t>）可戏剧性地影响评分测试结果并混淆其解释。贵公司应在单独分析物试验显示有疾病状况的患者中，以及可能并发出现良性和恶性疾病的患者中，证明贵公司的测试评分结果。这些疾病的示例有：子宫内膜异位、盆腔炎性疾病、糖尿病、贫血、自身免疫疾病如克罗恩病、</w:t>
      </w:r>
      <w:r w:rsidRPr="00A77F33">
        <w:rPr>
          <w:rFonts w:ascii="Arial" w:hAnsi="Arial" w:cs="Arial"/>
          <w:color w:val="000000"/>
          <w:sz w:val="24"/>
        </w:rPr>
        <w:t>SLE</w:t>
      </w:r>
      <w:r w:rsidRPr="00A77F33">
        <w:rPr>
          <w:rFonts w:ascii="Arial" w:hAnsi="Arial" w:cs="Arial"/>
          <w:color w:val="000000"/>
          <w:sz w:val="24"/>
        </w:rPr>
        <w:t>和类风湿性关节炎、心脏病、肝炎、肾病和营养不良，以及各种癌症如宫颈癌、肺癌、乳腺癌和结直肠癌。</w:t>
      </w:r>
    </w:p>
    <w:p w:rsidR="004063C0" w:rsidRPr="00A77F33" w:rsidRDefault="004063C0"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rsidR="00114DC1" w:rsidRPr="00A77F33" w:rsidRDefault="00114DC1" w:rsidP="00B33729">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31" w:name="_Toc479613623"/>
      <w:r w:rsidRPr="00A77F33">
        <w:rPr>
          <w:rFonts w:ascii="Arial" w:hAnsi="Arial" w:cs="Arial"/>
          <w:color w:val="000000"/>
          <w:sz w:val="24"/>
        </w:rPr>
        <w:t>F.</w:t>
      </w:r>
      <w:r w:rsidR="00B33729">
        <w:rPr>
          <w:rFonts w:ascii="Arial" w:hAnsi="Arial" w:cs="Arial"/>
        </w:rPr>
        <w:t xml:space="preserve"> </w:t>
      </w:r>
      <w:r w:rsidRPr="00A77F33">
        <w:rPr>
          <w:rFonts w:ascii="Arial" w:hAnsi="Arial" w:cs="Arial"/>
          <w:color w:val="000000"/>
          <w:sz w:val="24"/>
          <w:u w:val="single"/>
        </w:rPr>
        <w:t>参考间期</w:t>
      </w:r>
      <w:bookmarkEnd w:id="31"/>
    </w:p>
    <w:p w:rsidR="00114DC1" w:rsidRDefault="00114DC1"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可提供在表明健康女性中的参考值，但此类女性不能是评分测试预期用途人群的一部分。对于每种分析物和评分测试结果，任何分析值均应包括跨越贵公司测试年龄范围的女性，且应评估至少</w:t>
      </w:r>
      <w:r w:rsidRPr="00A77F33">
        <w:rPr>
          <w:rFonts w:ascii="Arial" w:hAnsi="Arial" w:cs="Arial"/>
          <w:color w:val="000000"/>
          <w:sz w:val="24"/>
        </w:rPr>
        <w:t>120</w:t>
      </w:r>
      <w:r w:rsidRPr="00A77F33">
        <w:rPr>
          <w:rFonts w:ascii="Arial" w:hAnsi="Arial" w:cs="Arial"/>
          <w:color w:val="000000"/>
          <w:sz w:val="24"/>
        </w:rPr>
        <w:t>例绝经</w:t>
      </w:r>
      <w:proofErr w:type="gramStart"/>
      <w:r w:rsidRPr="00A77F33">
        <w:rPr>
          <w:rFonts w:ascii="Arial" w:hAnsi="Arial" w:cs="Arial"/>
          <w:color w:val="000000"/>
          <w:sz w:val="24"/>
        </w:rPr>
        <w:t>前女性</w:t>
      </w:r>
      <w:proofErr w:type="gramEnd"/>
      <w:r w:rsidRPr="00A77F33">
        <w:rPr>
          <w:rFonts w:ascii="Arial" w:hAnsi="Arial" w:cs="Arial"/>
          <w:color w:val="000000"/>
          <w:sz w:val="24"/>
        </w:rPr>
        <w:t>和</w:t>
      </w:r>
      <w:r w:rsidRPr="00A77F33">
        <w:rPr>
          <w:rFonts w:ascii="Arial" w:hAnsi="Arial" w:cs="Arial"/>
          <w:color w:val="000000"/>
          <w:sz w:val="24"/>
        </w:rPr>
        <w:t>120</w:t>
      </w:r>
      <w:r w:rsidRPr="00A77F33">
        <w:rPr>
          <w:rFonts w:ascii="Arial" w:hAnsi="Arial" w:cs="Arial"/>
          <w:color w:val="000000"/>
          <w:sz w:val="24"/>
        </w:rPr>
        <w:t>例绝经后女性，除非贵公司能够证明</w:t>
      </w:r>
      <w:r w:rsidRPr="00A77F33">
        <w:rPr>
          <w:rFonts w:ascii="Arial" w:hAnsi="Arial" w:cs="Arial"/>
          <w:color w:val="000000"/>
          <w:sz w:val="24"/>
        </w:rPr>
        <w:t>2</w:t>
      </w:r>
      <w:r w:rsidRPr="00A77F33">
        <w:rPr>
          <w:rFonts w:ascii="Arial" w:hAnsi="Arial" w:cs="Arial"/>
          <w:color w:val="000000"/>
          <w:sz w:val="24"/>
        </w:rPr>
        <w:t>个人群之间无任何差异。如可能，除高加索人和非裔美国人外，贵公司还应纳入其他种族（拉丁美洲人和亚洲人）。贵公司应提供每例女性的评分并调查评分和年龄的关系。</w:t>
      </w:r>
    </w:p>
    <w:p w:rsidR="004063C0" w:rsidRPr="00A77F33" w:rsidRDefault="004063C0"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rsidR="00114DC1" w:rsidRPr="00A77F33" w:rsidRDefault="00114DC1" w:rsidP="00B33729">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32" w:name="_Toc479613624"/>
      <w:r w:rsidRPr="00A77F33">
        <w:rPr>
          <w:rFonts w:ascii="Arial" w:hAnsi="Arial" w:cs="Arial"/>
          <w:color w:val="000000"/>
          <w:sz w:val="24"/>
        </w:rPr>
        <w:t>G.</w:t>
      </w:r>
      <w:r w:rsidR="00B33729">
        <w:rPr>
          <w:rFonts w:ascii="Arial" w:hAnsi="Arial" w:cs="Arial"/>
        </w:rPr>
        <w:t xml:space="preserve"> </w:t>
      </w:r>
      <w:r w:rsidRPr="00A77F33">
        <w:rPr>
          <w:rFonts w:ascii="Arial" w:hAnsi="Arial" w:cs="Arial"/>
          <w:color w:val="000000"/>
          <w:sz w:val="24"/>
          <w:u w:val="single"/>
        </w:rPr>
        <w:t>评分中所含单独分析物的相关性</w:t>
      </w:r>
      <w:bookmarkEnd w:id="32"/>
    </w:p>
    <w:p w:rsidR="00114DC1" w:rsidRPr="00A77F33" w:rsidRDefault="00114DC1"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贵公司应证明评分测试使用中每种分析物纳入的合理性。一个选择是使用来自临床研究的数据，证明评分计算中纳入的单独分析物可为卵巢恶性肿瘤提供有用信息。对此，应进行</w:t>
      </w:r>
      <w:r w:rsidRPr="00A77F33">
        <w:rPr>
          <w:rFonts w:ascii="Arial" w:hAnsi="Arial" w:cs="Arial"/>
          <w:color w:val="000000"/>
          <w:sz w:val="24"/>
        </w:rPr>
        <w:t>ROC</w:t>
      </w:r>
      <w:r w:rsidRPr="00A77F33">
        <w:rPr>
          <w:rFonts w:ascii="Arial" w:hAnsi="Arial" w:cs="Arial"/>
          <w:color w:val="000000"/>
          <w:sz w:val="24"/>
        </w:rPr>
        <w:t>分析：对于每种单独分析物，展示单独分析物的</w:t>
      </w:r>
      <w:r w:rsidRPr="00A77F33">
        <w:rPr>
          <w:rFonts w:ascii="Arial" w:hAnsi="Arial" w:cs="Arial"/>
          <w:color w:val="000000"/>
          <w:sz w:val="24"/>
        </w:rPr>
        <w:t>ROC</w:t>
      </w:r>
      <w:r w:rsidRPr="00A77F33">
        <w:rPr>
          <w:rFonts w:ascii="Arial" w:hAnsi="Arial" w:cs="Arial"/>
          <w:color w:val="000000"/>
          <w:sz w:val="24"/>
        </w:rPr>
        <w:t>曲线，并计算单独分析物</w:t>
      </w:r>
      <w:r w:rsidRPr="00A77F33">
        <w:rPr>
          <w:rFonts w:ascii="Arial" w:hAnsi="Arial" w:cs="Arial"/>
          <w:color w:val="000000"/>
          <w:sz w:val="24"/>
        </w:rPr>
        <w:t>ROC</w:t>
      </w:r>
      <w:r w:rsidRPr="00A77F33">
        <w:rPr>
          <w:rFonts w:ascii="Arial" w:hAnsi="Arial" w:cs="Arial"/>
          <w:color w:val="000000"/>
          <w:sz w:val="24"/>
        </w:rPr>
        <w:t>曲线下的面积以及置信区间（应正确处理多样性问题）。此外，对于每种单独分析物，展示单独分析物的</w:t>
      </w:r>
      <w:r w:rsidRPr="00A77F33">
        <w:rPr>
          <w:rFonts w:ascii="Arial" w:hAnsi="Arial" w:cs="Arial"/>
          <w:color w:val="000000"/>
          <w:sz w:val="24"/>
        </w:rPr>
        <w:t>ROC</w:t>
      </w:r>
      <w:r w:rsidRPr="00A77F33">
        <w:rPr>
          <w:rFonts w:ascii="Arial" w:hAnsi="Arial" w:cs="Arial"/>
          <w:color w:val="000000"/>
          <w:sz w:val="24"/>
        </w:rPr>
        <w:t>曲线和相同图表上评分的</w:t>
      </w:r>
      <w:r w:rsidRPr="00A77F33">
        <w:rPr>
          <w:rFonts w:ascii="Arial" w:hAnsi="Arial" w:cs="Arial"/>
          <w:color w:val="000000"/>
          <w:sz w:val="24"/>
        </w:rPr>
        <w:t>ROC</w:t>
      </w:r>
      <w:r w:rsidRPr="00A77F33">
        <w:rPr>
          <w:rFonts w:ascii="Arial" w:hAnsi="Arial" w:cs="Arial"/>
          <w:color w:val="000000"/>
          <w:sz w:val="24"/>
        </w:rPr>
        <w:t>曲线。如果临床研究的数据未证明相同的单独分析物可为卵巢恶性肿瘤提供有用信息，贵公司应证明为什么将这些分析物纳入评分测试的计算中。</w:t>
      </w:r>
    </w:p>
    <w:p w:rsidR="00114DC1" w:rsidRPr="00A77F33" w:rsidRDefault="00114DC1" w:rsidP="00C81117">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rsidR="000873E3" w:rsidRPr="00A77F33" w:rsidRDefault="000873E3" w:rsidP="000873E3">
      <w:pPr>
        <w:snapToGrid w:val="0"/>
        <w:spacing w:before="0" w:after="0" w:line="300" w:lineRule="auto"/>
        <w:rPr>
          <w:rFonts w:ascii="Arial" w:hAnsi="Arial" w:cs="Arial"/>
          <w:color w:val="FF0000"/>
          <w:sz w:val="2"/>
        </w:rPr>
      </w:pPr>
      <w:r w:rsidRPr="00A77F33">
        <w:rPr>
          <w:rFonts w:ascii="Arial" w:hAnsi="Arial" w:cs="Arial"/>
          <w:noProof/>
          <w:lang w:val="en-US"/>
        </w:rPr>
        <w:drawing>
          <wp:anchor distT="0" distB="0" distL="114300" distR="114300" simplePos="0" relativeHeight="251666432" behindDoc="1" locked="0" layoutInCell="1" allowOverlap="1" wp14:anchorId="74170DA6" wp14:editId="33739CCE">
            <wp:simplePos x="0" y="0"/>
            <wp:positionH relativeFrom="page">
              <wp:posOffset>0</wp:posOffset>
            </wp:positionH>
            <wp:positionV relativeFrom="page">
              <wp:posOffset>0</wp:posOffset>
            </wp:positionV>
            <wp:extent cx="12700" cy="127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F33">
        <w:rPr>
          <w:rFonts w:ascii="Arial" w:hAnsi="Arial" w:cs="Arial"/>
        </w:rPr>
        <w:br w:type="page"/>
      </w:r>
    </w:p>
    <w:p w:rsidR="000873E3" w:rsidRPr="00A77F33" w:rsidRDefault="000873E3" w:rsidP="000873E3">
      <w:pPr>
        <w:snapToGrid w:val="0"/>
        <w:spacing w:before="0" w:after="0" w:line="300" w:lineRule="auto"/>
        <w:rPr>
          <w:rFonts w:ascii="Arial" w:hAnsi="Arial" w:cs="Arial"/>
          <w:color w:val="FF0000"/>
          <w:sz w:val="14"/>
        </w:rPr>
      </w:pPr>
    </w:p>
    <w:p w:rsidR="00114DC1" w:rsidRPr="00D73D26" w:rsidRDefault="00114DC1" w:rsidP="00D73D26">
      <w:pPr>
        <w:framePr w:w="8987" w:wrap="around" w:vAnchor="page" w:hAnchor="page" w:x="1577" w:y="1689"/>
        <w:widowControl w:val="0"/>
        <w:autoSpaceDE w:val="0"/>
        <w:autoSpaceDN w:val="0"/>
        <w:snapToGrid w:val="0"/>
        <w:spacing w:before="0" w:after="0" w:line="300" w:lineRule="auto"/>
        <w:outlineLvl w:val="0"/>
        <w:rPr>
          <w:rFonts w:ascii="Arial" w:hAnsi="Arial" w:cs="Arial"/>
          <w:b/>
          <w:color w:val="000000"/>
          <w:sz w:val="36"/>
        </w:rPr>
      </w:pPr>
      <w:bookmarkStart w:id="33" w:name="_Toc479613625"/>
      <w:r w:rsidRPr="00D73D26">
        <w:rPr>
          <w:rFonts w:ascii="Arial" w:hAnsi="Arial" w:cs="Arial"/>
          <w:b/>
          <w:color w:val="000000"/>
          <w:sz w:val="36"/>
        </w:rPr>
        <w:t>IX.</w:t>
      </w:r>
      <w:r w:rsidRPr="00D73D26">
        <w:rPr>
          <w:rFonts w:ascii="Arial" w:hAnsi="Arial" w:cs="Arial"/>
          <w:b/>
          <w:color w:val="000000"/>
          <w:sz w:val="36"/>
        </w:rPr>
        <w:t>标签</w:t>
      </w:r>
      <w:bookmarkEnd w:id="33"/>
    </w:p>
    <w:p w:rsidR="00114DC1"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上市前通告必须包括足够详细的贴标，以满足</w:t>
      </w:r>
      <w:r w:rsidRPr="00A77F33">
        <w:rPr>
          <w:rFonts w:ascii="Arial" w:hAnsi="Arial" w:cs="Arial"/>
          <w:color w:val="000000"/>
          <w:sz w:val="24"/>
        </w:rPr>
        <w:t>21 CFR 807.87</w:t>
      </w:r>
      <w:r w:rsidRPr="00A77F33">
        <w:rPr>
          <w:rFonts w:ascii="Arial" w:hAnsi="Arial" w:cs="Arial"/>
          <w:color w:val="000000"/>
          <w:sz w:val="24"/>
        </w:rPr>
        <w:t>（</w:t>
      </w:r>
      <w:r w:rsidRPr="00A77F33">
        <w:rPr>
          <w:rFonts w:ascii="Arial" w:hAnsi="Arial" w:cs="Arial"/>
          <w:color w:val="000000"/>
          <w:sz w:val="24"/>
        </w:rPr>
        <w:t>e</w:t>
      </w:r>
      <w:r w:rsidRPr="00A77F33">
        <w:rPr>
          <w:rFonts w:ascii="Arial" w:hAnsi="Arial" w:cs="Arial"/>
          <w:color w:val="000000"/>
          <w:sz w:val="24"/>
        </w:rPr>
        <w:t>）的要求。在体外诊断器械引入</w:t>
      </w:r>
      <w:proofErr w:type="gramStart"/>
      <w:r w:rsidRPr="00A77F33">
        <w:rPr>
          <w:rFonts w:ascii="Arial" w:hAnsi="Arial" w:cs="Arial"/>
          <w:color w:val="000000"/>
          <w:sz w:val="24"/>
        </w:rPr>
        <w:t>州际</w:t>
      </w:r>
      <w:proofErr w:type="gramEnd"/>
      <w:r w:rsidRPr="00A77F33">
        <w:rPr>
          <w:rFonts w:ascii="Arial" w:hAnsi="Arial" w:cs="Arial"/>
          <w:color w:val="000000"/>
          <w:sz w:val="24"/>
        </w:rPr>
        <w:t>贸易前，体外诊断器械的最终贴标必须也符合</w:t>
      </w:r>
      <w:r w:rsidRPr="00A77F33">
        <w:rPr>
          <w:rFonts w:ascii="Arial" w:hAnsi="Arial" w:cs="Arial"/>
          <w:color w:val="000000"/>
          <w:sz w:val="24"/>
        </w:rPr>
        <w:t>21 CFR 809.10</w:t>
      </w:r>
      <w:r w:rsidRPr="00A77F33">
        <w:rPr>
          <w:rFonts w:ascii="Arial" w:hAnsi="Arial" w:cs="Arial"/>
          <w:color w:val="000000"/>
          <w:sz w:val="24"/>
        </w:rPr>
        <w:t>的要求。下表所列的内容不包括标签要求的所有元素，但其旨在辅助贵公司制备可满足这些要求的标签。</w:t>
      </w:r>
    </w:p>
    <w:p w:rsidR="004063C0" w:rsidRPr="00A77F33" w:rsidRDefault="004063C0"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114DC1"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预期用途</w:t>
      </w:r>
    </w:p>
    <w:p w:rsidR="004063C0" w:rsidRPr="00A77F33" w:rsidRDefault="004063C0"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114DC1"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预期用途应指明测试手段是什么，将使用测试的临床适用症是什么，以及测试预期的特定人群是什么（如适用）。预期用途应指明测试是否为定性或定量。</w:t>
      </w:r>
    </w:p>
    <w:p w:rsidR="004063C0" w:rsidRPr="00A77F33" w:rsidRDefault="004063C0"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114DC1"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黑盒警告</w:t>
      </w:r>
    </w:p>
    <w:p w:rsidR="004063C0" w:rsidRPr="00A77F33" w:rsidRDefault="004063C0"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114DC1"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考虑到卵巢癌测试方面历史和当前未满足的医疗需求，食品药品监督管理局得出结论，本器械的标签外使用有风险。为解决本风险，制造商应在卵巢附件肿块评估评分测试系统的贴标、广告宣传和推广材料中提供关于标签为使用风险的通知。制造商必须强调以下风险：</w:t>
      </w:r>
    </w:p>
    <w:p w:rsidR="004063C0" w:rsidRPr="00A77F33" w:rsidRDefault="004063C0"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114DC1" w:rsidRPr="004063C0" w:rsidRDefault="00114DC1" w:rsidP="004063C0">
      <w:pPr>
        <w:pStyle w:val="a4"/>
        <w:framePr w:w="8987" w:wrap="around" w:vAnchor="page" w:hAnchor="page" w:x="1577" w:y="1689"/>
        <w:widowControl w:val="0"/>
        <w:numPr>
          <w:ilvl w:val="0"/>
          <w:numId w:val="8"/>
        </w:numPr>
        <w:autoSpaceDE w:val="0"/>
        <w:autoSpaceDN w:val="0"/>
        <w:snapToGrid w:val="0"/>
        <w:spacing w:before="0" w:after="0" w:line="300" w:lineRule="auto"/>
        <w:ind w:firstLineChars="0"/>
        <w:rPr>
          <w:rFonts w:ascii="Arial" w:hAnsi="Arial" w:cs="Arial"/>
          <w:color w:val="000000"/>
          <w:sz w:val="24"/>
        </w:rPr>
      </w:pPr>
      <w:r w:rsidRPr="004063C0">
        <w:rPr>
          <w:rFonts w:ascii="Arial" w:hAnsi="Arial" w:cs="Arial"/>
        </w:rPr>
        <w:t>无附件盆腔肿块的女性（即，癌症</w:t>
      </w:r>
      <w:r w:rsidRPr="004063C0">
        <w:rPr>
          <w:rFonts w:ascii="Arial" w:hAnsi="Arial" w:cs="Arial"/>
          <w:cs/>
        </w:rPr>
        <w:t>“</w:t>
      </w:r>
      <w:r w:rsidRPr="004063C0">
        <w:rPr>
          <w:rFonts w:ascii="Arial" w:hAnsi="Arial" w:cs="Arial"/>
        </w:rPr>
        <w:t>筛选</w:t>
      </w:r>
      <w:r w:rsidRPr="004063C0">
        <w:rPr>
          <w:rFonts w:ascii="Arial" w:hAnsi="Arial" w:cs="Arial"/>
          <w:cs/>
        </w:rPr>
        <w:t>”</w:t>
      </w:r>
      <w:r w:rsidRPr="004063C0">
        <w:rPr>
          <w:rFonts w:ascii="Arial" w:hAnsi="Arial" w:cs="Arial"/>
        </w:rPr>
        <w:t>）不是卵巢附件肿块评估评分测试系统预期用途人群的一部分。</w:t>
      </w:r>
      <w:r w:rsidRPr="004063C0">
        <w:rPr>
          <w:rFonts w:ascii="Arial" w:hAnsi="Arial" w:cs="Arial"/>
          <w:color w:val="000000"/>
          <w:sz w:val="24"/>
        </w:rPr>
        <w:t>卵巢癌筛选测试的假阳性结果相关公共卫生风险在医学文献中有明确描述，并纳入了与非必须测试和手术相关的发病率和死亡率。阴性筛选结果的风险也包括测试和治疗卵巢恶性肿瘤失败导致的发病率和死亡率。</w:t>
      </w:r>
    </w:p>
    <w:p w:rsidR="00114DC1" w:rsidRPr="004063C0" w:rsidRDefault="00114DC1" w:rsidP="004063C0">
      <w:pPr>
        <w:pStyle w:val="a4"/>
        <w:framePr w:w="8987" w:wrap="around" w:vAnchor="page" w:hAnchor="page" w:x="1577" w:y="1689"/>
        <w:widowControl w:val="0"/>
        <w:numPr>
          <w:ilvl w:val="0"/>
          <w:numId w:val="8"/>
        </w:numPr>
        <w:autoSpaceDE w:val="0"/>
        <w:autoSpaceDN w:val="0"/>
        <w:snapToGrid w:val="0"/>
        <w:spacing w:before="0" w:after="0" w:line="300" w:lineRule="auto"/>
        <w:ind w:firstLineChars="0"/>
        <w:rPr>
          <w:rFonts w:ascii="Arial" w:hAnsi="Arial" w:cs="Arial"/>
          <w:color w:val="000000"/>
          <w:sz w:val="24"/>
        </w:rPr>
      </w:pPr>
      <w:r w:rsidRPr="004063C0">
        <w:rPr>
          <w:rFonts w:ascii="Arial" w:hAnsi="Arial" w:cs="Arial"/>
        </w:rPr>
        <w:t>如果使用测试结果确定已知有卵巢附件肿块的患者中的手术需要，根据疾病患病率和类型调整后的类似风险升高</w:t>
      </w:r>
      <w:r w:rsidRPr="004063C0">
        <w:rPr>
          <w:rFonts w:ascii="Arial" w:hAnsi="Arial" w:cs="Arial"/>
          <w:color w:val="000000"/>
          <w:sz w:val="24"/>
        </w:rPr>
        <w:t>。</w:t>
      </w:r>
    </w:p>
    <w:p w:rsidR="00114DC1" w:rsidRDefault="00114DC1" w:rsidP="004063C0">
      <w:pPr>
        <w:pStyle w:val="a4"/>
        <w:framePr w:w="8987" w:wrap="around" w:vAnchor="page" w:hAnchor="page" w:x="1577" w:y="1689"/>
        <w:widowControl w:val="0"/>
        <w:numPr>
          <w:ilvl w:val="0"/>
          <w:numId w:val="8"/>
        </w:numPr>
        <w:autoSpaceDE w:val="0"/>
        <w:autoSpaceDN w:val="0"/>
        <w:snapToGrid w:val="0"/>
        <w:spacing w:before="0" w:after="0" w:line="300" w:lineRule="auto"/>
        <w:ind w:firstLineChars="0"/>
        <w:rPr>
          <w:rFonts w:ascii="Arial" w:hAnsi="Arial" w:cs="Arial"/>
          <w:color w:val="000000"/>
          <w:sz w:val="24"/>
        </w:rPr>
      </w:pPr>
      <w:r w:rsidRPr="004063C0">
        <w:rPr>
          <w:rFonts w:ascii="Arial" w:hAnsi="Arial" w:cs="Arial"/>
          <w:color w:val="000000"/>
          <w:sz w:val="24"/>
        </w:rPr>
        <w:t>如果使用除</w:t>
      </w:r>
      <w:proofErr w:type="gramStart"/>
      <w:r w:rsidRPr="004063C0">
        <w:rPr>
          <w:rFonts w:ascii="Arial" w:hAnsi="Arial" w:cs="Arial"/>
          <w:color w:val="000000"/>
          <w:sz w:val="24"/>
        </w:rPr>
        <w:t>本特殊</w:t>
      </w:r>
      <w:proofErr w:type="gramEnd"/>
      <w:r w:rsidRPr="004063C0">
        <w:rPr>
          <w:rFonts w:ascii="Arial" w:hAnsi="Arial" w:cs="Arial"/>
          <w:color w:val="000000"/>
          <w:sz w:val="24"/>
        </w:rPr>
        <w:t>控制指南中所述</w:t>
      </w:r>
      <w:r w:rsidRPr="004063C0">
        <w:rPr>
          <w:rFonts w:ascii="Arial" w:hAnsi="Arial" w:cs="Arial"/>
          <w:color w:val="000000"/>
          <w:sz w:val="24"/>
          <w:cs/>
        </w:rPr>
        <w:t>“</w:t>
      </w:r>
      <w:r w:rsidRPr="004063C0">
        <w:rPr>
          <w:rFonts w:ascii="Arial" w:hAnsi="Arial" w:cs="Arial"/>
          <w:color w:val="000000"/>
          <w:sz w:val="24"/>
        </w:rPr>
        <w:t>OR</w:t>
      </w:r>
      <w:r w:rsidRPr="004063C0">
        <w:rPr>
          <w:rFonts w:ascii="Arial" w:hAnsi="Arial" w:cs="Arial"/>
          <w:color w:val="000000"/>
          <w:sz w:val="24"/>
          <w:cs/>
        </w:rPr>
        <w:t>”</w:t>
      </w:r>
      <w:r w:rsidRPr="004063C0">
        <w:rPr>
          <w:rFonts w:ascii="Arial" w:hAnsi="Arial" w:cs="Arial"/>
          <w:color w:val="000000"/>
          <w:sz w:val="24"/>
        </w:rPr>
        <w:t>规则以外的规则，来自卵巢附件肿块评估评分测试系统的结果将造成因未转诊进行肿瘤学评估和治疗导致的发病率和死亡率。</w:t>
      </w:r>
    </w:p>
    <w:p w:rsidR="00072564" w:rsidRPr="004063C0" w:rsidRDefault="00072564" w:rsidP="00072564">
      <w:pPr>
        <w:pStyle w:val="a4"/>
        <w:framePr w:w="8987" w:wrap="around" w:vAnchor="page" w:hAnchor="page" w:x="1577" w:y="1689"/>
        <w:widowControl w:val="0"/>
        <w:autoSpaceDE w:val="0"/>
        <w:autoSpaceDN w:val="0"/>
        <w:snapToGrid w:val="0"/>
        <w:spacing w:before="0" w:after="0" w:line="300" w:lineRule="auto"/>
        <w:ind w:left="420" w:firstLineChars="0" w:firstLine="0"/>
        <w:rPr>
          <w:rFonts w:ascii="Arial" w:hAnsi="Arial" w:cs="Arial"/>
          <w:color w:val="000000"/>
          <w:sz w:val="24"/>
        </w:rPr>
      </w:pPr>
    </w:p>
    <w:p w:rsidR="00114DC1" w:rsidRDefault="00114DC1" w:rsidP="00072564">
      <w:pPr>
        <w:pStyle w:val="a4"/>
        <w:framePr w:w="8987" w:wrap="around" w:vAnchor="page" w:hAnchor="page" w:x="1577" w:y="1689"/>
        <w:widowControl w:val="0"/>
        <w:autoSpaceDE w:val="0"/>
        <w:autoSpaceDN w:val="0"/>
        <w:snapToGrid w:val="0"/>
        <w:spacing w:before="0" w:after="0" w:line="300" w:lineRule="auto"/>
        <w:ind w:left="420" w:firstLineChars="0" w:firstLine="0"/>
        <w:rPr>
          <w:rFonts w:ascii="Arial" w:hAnsi="Arial" w:cs="Arial"/>
          <w:color w:val="000000"/>
          <w:sz w:val="24"/>
        </w:rPr>
      </w:pPr>
      <w:r w:rsidRPr="004063C0">
        <w:rPr>
          <w:rFonts w:ascii="Arial" w:hAnsi="Arial" w:cs="Arial"/>
          <w:color w:val="000000"/>
          <w:sz w:val="24"/>
        </w:rPr>
        <w:t>为解决标签外使用的风险，卵巢附件肿块评估评分测试系统的标签、广告宣传和推广材料均应包含使用以下模板的文字或等效文字的注意事项框：</w:t>
      </w:r>
    </w:p>
    <w:p w:rsidR="00ED1D20" w:rsidRPr="004063C0" w:rsidRDefault="00ED1D20" w:rsidP="00ED1D20">
      <w:pPr>
        <w:pStyle w:val="a4"/>
        <w:framePr w:w="8987" w:wrap="around" w:vAnchor="page" w:hAnchor="page" w:x="1577" w:y="1689"/>
        <w:widowControl w:val="0"/>
        <w:autoSpaceDE w:val="0"/>
        <w:autoSpaceDN w:val="0"/>
        <w:snapToGrid w:val="0"/>
        <w:spacing w:before="0" w:after="0" w:line="300" w:lineRule="auto"/>
        <w:ind w:left="420" w:firstLineChars="0" w:firstLine="0"/>
        <w:rPr>
          <w:rFonts w:ascii="Arial" w:hAnsi="Arial" w:cs="Arial"/>
          <w:color w:val="000000"/>
          <w:sz w:val="24"/>
        </w:rPr>
      </w:pPr>
    </w:p>
    <w:p w:rsidR="00114DC1" w:rsidRPr="00A77F33"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注意事项：</w:t>
      </w:r>
      <w:r w:rsidRPr="00A77F33">
        <w:rPr>
          <w:rFonts w:ascii="Arial" w:hAnsi="Arial" w:cs="Arial"/>
          <w:color w:val="000000"/>
          <w:sz w:val="24"/>
        </w:rPr>
        <w:t>[</w:t>
      </w:r>
      <w:r w:rsidRPr="00A77F33">
        <w:rPr>
          <w:rFonts w:ascii="Arial" w:hAnsi="Arial" w:cs="Arial"/>
          <w:color w:val="000000"/>
          <w:sz w:val="24"/>
        </w:rPr>
        <w:t>测试名称</w:t>
      </w:r>
      <w:r w:rsidRPr="00A77F33">
        <w:rPr>
          <w:rFonts w:ascii="Arial" w:hAnsi="Arial" w:cs="Arial"/>
          <w:color w:val="000000"/>
          <w:sz w:val="24"/>
        </w:rPr>
        <w:t>]</w:t>
      </w:r>
      <w:r w:rsidRPr="00A77F33">
        <w:rPr>
          <w:rFonts w:ascii="Arial" w:hAnsi="Arial" w:cs="Arial"/>
          <w:color w:val="000000"/>
          <w:sz w:val="24"/>
        </w:rPr>
        <w:t>不得在无独立临床</w:t>
      </w:r>
      <w:r w:rsidRPr="00A77F33">
        <w:rPr>
          <w:rFonts w:ascii="Arial" w:hAnsi="Arial" w:cs="Arial"/>
          <w:color w:val="000000"/>
          <w:sz w:val="24"/>
        </w:rPr>
        <w:t>/</w:t>
      </w:r>
      <w:r w:rsidRPr="00A77F33">
        <w:rPr>
          <w:rFonts w:ascii="Arial" w:hAnsi="Arial" w:cs="Arial"/>
          <w:color w:val="000000"/>
          <w:sz w:val="24"/>
        </w:rPr>
        <w:t>放射学评估时使用，且预期不可用作筛选测试或用作确定患者是否应继续进行手术。错误使用</w:t>
      </w:r>
      <w:r w:rsidRPr="00A77F33">
        <w:rPr>
          <w:rFonts w:ascii="Arial" w:hAnsi="Arial" w:cs="Arial"/>
          <w:color w:val="000000"/>
          <w:sz w:val="24"/>
        </w:rPr>
        <w:t>[</w:t>
      </w:r>
      <w:r w:rsidRPr="00A77F33">
        <w:rPr>
          <w:rFonts w:ascii="Arial" w:hAnsi="Arial" w:cs="Arial"/>
          <w:color w:val="000000"/>
          <w:sz w:val="24"/>
        </w:rPr>
        <w:t>名称</w:t>
      </w:r>
      <w:r w:rsidRPr="00A77F33">
        <w:rPr>
          <w:rFonts w:ascii="Arial" w:hAnsi="Arial" w:cs="Arial"/>
          <w:color w:val="000000"/>
          <w:sz w:val="24"/>
        </w:rPr>
        <w:t>]</w:t>
      </w:r>
      <w:r w:rsidRPr="00A77F33">
        <w:rPr>
          <w:rFonts w:ascii="Arial" w:hAnsi="Arial" w:cs="Arial"/>
          <w:color w:val="000000"/>
          <w:sz w:val="24"/>
        </w:rPr>
        <w:t>可带来进行非必须测试、手术和</w:t>
      </w:r>
      <w:r w:rsidRPr="00A77F33">
        <w:rPr>
          <w:rFonts w:ascii="Arial" w:hAnsi="Arial" w:cs="Arial"/>
          <w:color w:val="000000"/>
          <w:sz w:val="24"/>
        </w:rPr>
        <w:t>/</w:t>
      </w:r>
      <w:r w:rsidRPr="00A77F33">
        <w:rPr>
          <w:rFonts w:ascii="Arial" w:hAnsi="Arial" w:cs="Arial"/>
          <w:color w:val="000000"/>
          <w:sz w:val="24"/>
        </w:rPr>
        <w:t>或诊断延迟的风险。</w:t>
      </w:r>
    </w:p>
    <w:p w:rsidR="00114DC1" w:rsidRPr="00A77F33" w:rsidRDefault="00114DC1" w:rsidP="004063C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rsidR="000873E3" w:rsidRPr="00A77F33" w:rsidRDefault="000873E3" w:rsidP="000873E3">
      <w:pPr>
        <w:snapToGrid w:val="0"/>
        <w:spacing w:before="0" w:after="0" w:line="300" w:lineRule="auto"/>
        <w:rPr>
          <w:rFonts w:ascii="Arial" w:hAnsi="Arial" w:cs="Arial"/>
          <w:color w:val="FF0000"/>
          <w:sz w:val="2"/>
        </w:rPr>
      </w:pPr>
      <w:r w:rsidRPr="00A77F33">
        <w:rPr>
          <w:rFonts w:ascii="Arial" w:hAnsi="Arial" w:cs="Arial"/>
        </w:rPr>
        <w:br w:type="page"/>
      </w:r>
      <w:r w:rsidRPr="00A77F33">
        <w:rPr>
          <w:rFonts w:ascii="Arial" w:hAnsi="Arial" w:cs="Arial"/>
          <w:color w:val="FF0000"/>
          <w:sz w:val="14"/>
        </w:rPr>
        <w:lastRenderedPageBreak/>
        <w:cr/>
      </w:r>
      <w:r w:rsidRPr="00A77F33">
        <w:rPr>
          <w:rFonts w:ascii="Arial" w:hAnsi="Arial" w:cs="Arial"/>
          <w:color w:val="FF0000"/>
          <w:sz w:val="2"/>
        </w:rPr>
        <w:cr/>
      </w:r>
    </w:p>
    <w:p w:rsidR="00114DC1" w:rsidRPr="00072564"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sidRPr="00072564">
        <w:rPr>
          <w:rFonts w:ascii="Arial" w:hAnsi="Arial" w:cs="Arial"/>
          <w:b/>
          <w:color w:val="000000"/>
          <w:sz w:val="24"/>
        </w:rPr>
        <w:t>测试原则</w:t>
      </w:r>
    </w:p>
    <w:p w:rsidR="00114DC1" w:rsidRPr="00A77F33"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0873E3" w:rsidRDefault="000873E3"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贵公司应描述本类型器械中使用的测试组件（特异性试验、</w:t>
      </w:r>
      <w:proofErr w:type="gramStart"/>
      <w:r w:rsidRPr="00A77F33">
        <w:rPr>
          <w:rFonts w:ascii="Arial" w:hAnsi="Arial" w:cs="Arial"/>
          <w:color w:val="000000"/>
          <w:sz w:val="24"/>
        </w:rPr>
        <w:t>校准器</w:t>
      </w:r>
      <w:proofErr w:type="gramEnd"/>
      <w:r w:rsidRPr="00A77F33">
        <w:rPr>
          <w:rFonts w:ascii="Arial" w:hAnsi="Arial" w:cs="Arial"/>
          <w:color w:val="000000"/>
          <w:sz w:val="24"/>
        </w:rPr>
        <w:t>和仪器）或测试方法学。</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sidRPr="00072564">
        <w:rPr>
          <w:rFonts w:ascii="Arial" w:hAnsi="Arial" w:cs="Arial"/>
          <w:b/>
          <w:color w:val="000000"/>
          <w:sz w:val="24"/>
        </w:rPr>
        <w:t>警告和注意事项</w:t>
      </w:r>
    </w:p>
    <w:p w:rsidR="00072564" w:rsidRPr="00072564"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p>
    <w:p w:rsidR="00114DC1" w:rsidRPr="00A77F33"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贵公司应纳入所有针对贵公司测试的警告和注意事项，包括影响样本的条件、贵公司测试的组件中任何其他适用制造商说明书中指定的条件、以及潜在实验室危险。</w:t>
      </w:r>
    </w:p>
    <w:p w:rsidR="00114DC1"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标本和试剂</w:t>
      </w:r>
      <w:r w:rsidRPr="00A77F33">
        <w:rPr>
          <w:rFonts w:ascii="Arial" w:hAnsi="Arial" w:cs="Arial"/>
          <w:color w:val="000000"/>
          <w:sz w:val="24"/>
        </w:rPr>
        <w:t xml:space="preserve"> </w:t>
      </w:r>
      <w:r w:rsidRPr="00A77F33">
        <w:rPr>
          <w:rFonts w:ascii="Arial" w:hAnsi="Arial" w:cs="Arial"/>
          <w:color w:val="000000"/>
          <w:sz w:val="24"/>
          <w:cs/>
        </w:rPr>
        <w:t xml:space="preserve">─ </w:t>
      </w:r>
      <w:r w:rsidRPr="00A77F33">
        <w:rPr>
          <w:rFonts w:ascii="Arial" w:hAnsi="Arial" w:cs="Arial"/>
          <w:color w:val="000000"/>
          <w:sz w:val="24"/>
        </w:rPr>
        <w:t>稳定性和储存</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说明贵公司测试所用的样本矩阵、样本处理的说明以及稳定性信息（包括储存和温度）。如果贵公司的测试系统包括单独免疫分析，样本稳定性和储存声明应受限于贵公司测试系统中最不稳定组件（试验）的性能声明，除非贵公司已提供验证数据证明。此外贵公司还应汇总每种单独分析物的储存和稳定性数据。</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Pr="007F02BA"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测试组件</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贵公司应提供贵公司测试系统中所需要的具体试验列表，包括</w:t>
      </w:r>
      <w:proofErr w:type="gramStart"/>
      <w:r w:rsidRPr="00A77F33">
        <w:rPr>
          <w:rFonts w:ascii="Arial" w:hAnsi="Arial" w:cs="Arial"/>
          <w:color w:val="000000"/>
          <w:sz w:val="24"/>
        </w:rPr>
        <w:t>校准器</w:t>
      </w:r>
      <w:proofErr w:type="gramEnd"/>
      <w:r w:rsidRPr="00A77F33">
        <w:rPr>
          <w:rFonts w:ascii="Arial" w:hAnsi="Arial" w:cs="Arial"/>
          <w:color w:val="000000"/>
          <w:sz w:val="24"/>
        </w:rPr>
        <w:t>和控制。对于这些与贵公司测试相关试验的性能，贵公司应为用户提供任何期望的汇总，包括但不限于测量范围、测量单位和质量控制措施。</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Pr="007F02BA"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程序</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本章节应包括程序从样本处理到结果报告的明确和简明的说明。应提供具体且充分的说明，包括软件安装的任何故障处理建议。用户可参见组件包装说明书；然而，也应纳入每种试验程序的一般总结。</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Pr="007F02BA"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结果解释</w:t>
      </w:r>
    </w:p>
    <w:p w:rsidR="00072564" w:rsidRPr="00A77F33" w:rsidRDefault="00072564"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Pr="00A77F33"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贵公司应明确定义可能的结果范围、使用的具体临界点和</w:t>
      </w:r>
      <w:r w:rsidRPr="00A77F33">
        <w:rPr>
          <w:rFonts w:ascii="Arial" w:hAnsi="Arial" w:cs="Arial"/>
          <w:color w:val="000000"/>
          <w:sz w:val="24"/>
        </w:rPr>
        <w:t>/</w:t>
      </w:r>
      <w:r w:rsidRPr="00A77F33">
        <w:rPr>
          <w:rFonts w:ascii="Arial" w:hAnsi="Arial" w:cs="Arial"/>
          <w:color w:val="000000"/>
          <w:sz w:val="24"/>
        </w:rPr>
        <w:t>或模糊区、这些临界点之间的结果意义，并解释用户在有任何模糊结果的情况下应做什么（如，重复）。贵公司应指明结果是否应根据年龄、月经状态和其他因素而进行不同解释。</w:t>
      </w:r>
    </w:p>
    <w:p w:rsidR="00114DC1" w:rsidRPr="00A77F33"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114DC1" w:rsidRPr="00A77F33" w:rsidRDefault="00114DC1" w:rsidP="00114DC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rsidR="000873E3" w:rsidRPr="00A77F33" w:rsidRDefault="000873E3" w:rsidP="000873E3">
      <w:pPr>
        <w:snapToGrid w:val="0"/>
        <w:spacing w:before="0" w:after="0" w:line="300" w:lineRule="auto"/>
        <w:rPr>
          <w:rFonts w:ascii="Arial" w:hAnsi="Arial" w:cs="Arial"/>
          <w:color w:val="FF0000"/>
          <w:sz w:val="2"/>
        </w:rPr>
      </w:pPr>
      <w:r w:rsidRPr="00A77F33">
        <w:rPr>
          <w:rFonts w:ascii="Arial" w:hAnsi="Arial" w:cs="Arial"/>
        </w:rPr>
        <w:br w:type="page"/>
      </w:r>
    </w:p>
    <w:p w:rsidR="000873E3" w:rsidRPr="00A77F33" w:rsidRDefault="000873E3" w:rsidP="000873E3">
      <w:pPr>
        <w:snapToGrid w:val="0"/>
        <w:spacing w:before="0" w:after="0" w:line="300" w:lineRule="auto"/>
        <w:rPr>
          <w:rFonts w:ascii="Arial" w:hAnsi="Arial" w:cs="Arial"/>
          <w:color w:val="FF0000"/>
          <w:sz w:val="14"/>
          <w:lang w:val="en-US"/>
        </w:rPr>
      </w:pPr>
    </w:p>
    <w:p w:rsidR="00114DC1"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局限性</w:t>
      </w:r>
    </w:p>
    <w:p w:rsidR="007F02BA" w:rsidRPr="007F02BA" w:rsidRDefault="007F02BA" w:rsidP="007F02BA">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p>
    <w:p w:rsidR="00114DC1" w:rsidRPr="00A77F33"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贵公司应明确描述标签中的任何和所有局限性。本章节应包括操作者或医师需要在使用测试前了解的适当局限性。</w:t>
      </w:r>
    </w:p>
    <w:p w:rsidR="00114DC1"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除与贵公司测试相关的任何局限性和警告外，卵巢附件肿块评估评分测试系统还应包含声明：在阳性术前评估背景下阴性测试结果不得排除肿瘤学转诊。</w:t>
      </w:r>
    </w:p>
    <w:p w:rsidR="007F02BA" w:rsidRPr="00A77F33" w:rsidRDefault="007F02BA"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rsidR="00114DC1" w:rsidRPr="007F02BA"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临床性能研究</w:t>
      </w:r>
    </w:p>
    <w:p w:rsidR="007F02BA" w:rsidRPr="00A77F33" w:rsidRDefault="007F02BA"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rsidR="00114DC1"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在说明书中纳入贵公司研究中所有可评估受试者的人口统计学特征和病理学汇总。贵公司应纳入贵公司研究设计和研究中结果的汇总。本章节应纳入术前评估（单独评估）、测试（单独评估）和二者结合（双重评估）的描述性能（灵敏度、特异性、</w:t>
      </w:r>
      <w:r w:rsidRPr="00A77F33">
        <w:rPr>
          <w:rFonts w:ascii="Arial" w:hAnsi="Arial" w:cs="Arial"/>
          <w:color w:val="000000"/>
          <w:sz w:val="24"/>
        </w:rPr>
        <w:t>NPV</w:t>
      </w:r>
      <w:r w:rsidRPr="00A77F33">
        <w:rPr>
          <w:rFonts w:ascii="Arial" w:hAnsi="Arial" w:cs="Arial"/>
          <w:color w:val="000000"/>
          <w:sz w:val="24"/>
        </w:rPr>
        <w:t>、</w:t>
      </w:r>
      <w:r w:rsidRPr="00A77F33">
        <w:rPr>
          <w:rFonts w:ascii="Arial" w:hAnsi="Arial" w:cs="Arial"/>
          <w:color w:val="000000"/>
          <w:sz w:val="24"/>
        </w:rPr>
        <w:t>PPV</w:t>
      </w:r>
      <w:r w:rsidRPr="00A77F33">
        <w:rPr>
          <w:rFonts w:ascii="Arial" w:hAnsi="Arial" w:cs="Arial"/>
          <w:color w:val="000000"/>
          <w:sz w:val="24"/>
        </w:rPr>
        <w:t>和</w:t>
      </w:r>
      <w:r w:rsidRPr="00A77F33">
        <w:rPr>
          <w:rFonts w:ascii="Arial" w:hAnsi="Arial" w:cs="Arial"/>
          <w:color w:val="000000"/>
          <w:sz w:val="24"/>
        </w:rPr>
        <w:t>95% CI</w:t>
      </w:r>
      <w:r w:rsidRPr="00A77F33">
        <w:rPr>
          <w:rFonts w:ascii="Arial" w:hAnsi="Arial" w:cs="Arial"/>
          <w:color w:val="000000"/>
          <w:sz w:val="24"/>
        </w:rPr>
        <w:t>）。如适用，应包括基于月经状态、病理学和分期的结果。贵公司应根据这些研究总结贵公司的结论。</w:t>
      </w:r>
    </w:p>
    <w:p w:rsidR="007F02BA" w:rsidRPr="00A77F33" w:rsidRDefault="007F02BA"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rsidR="00114DC1" w:rsidRPr="007F02BA"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分析性能结果</w:t>
      </w:r>
    </w:p>
    <w:p w:rsidR="00114DC1"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sidRPr="00A77F33">
        <w:rPr>
          <w:rFonts w:ascii="Arial" w:hAnsi="Arial" w:cs="Arial"/>
          <w:color w:val="000000"/>
          <w:sz w:val="24"/>
        </w:rPr>
        <w:t>贵公司应提供贵公司的评分测试系统中分析性能结果的汇总。贵公司提供的结果只能为</w:t>
      </w:r>
      <w:proofErr w:type="gramStart"/>
      <w:r w:rsidRPr="00A77F33">
        <w:rPr>
          <w:rFonts w:ascii="Arial" w:hAnsi="Arial" w:cs="Arial"/>
          <w:color w:val="000000"/>
          <w:sz w:val="24"/>
        </w:rPr>
        <w:t>为</w:t>
      </w:r>
      <w:proofErr w:type="gramEnd"/>
      <w:r w:rsidRPr="00A77F33">
        <w:rPr>
          <w:rFonts w:ascii="Arial" w:hAnsi="Arial" w:cs="Arial"/>
          <w:color w:val="000000"/>
          <w:sz w:val="24"/>
        </w:rPr>
        <w:t>完整结果，而非单独分析物的结果。本数据应包括（如适用）精密度</w:t>
      </w:r>
      <w:r w:rsidRPr="00A77F33">
        <w:rPr>
          <w:rFonts w:ascii="Arial" w:hAnsi="Arial" w:cs="Arial"/>
          <w:color w:val="000000"/>
          <w:sz w:val="24"/>
        </w:rPr>
        <w:t></w:t>
      </w:r>
      <w:r w:rsidRPr="00A77F33">
        <w:rPr>
          <w:rFonts w:ascii="Arial" w:hAnsi="Arial" w:cs="Arial"/>
          <w:color w:val="000000"/>
          <w:sz w:val="24"/>
        </w:rPr>
        <w:t>（可重复性</w:t>
      </w:r>
      <w:r w:rsidRPr="00A77F33">
        <w:rPr>
          <w:rFonts w:ascii="Arial" w:hAnsi="Arial" w:cs="Arial"/>
          <w:color w:val="000000"/>
          <w:sz w:val="24"/>
        </w:rPr>
        <w:t>/</w:t>
      </w:r>
      <w:r w:rsidRPr="00A77F33">
        <w:rPr>
          <w:rFonts w:ascii="Arial" w:hAnsi="Arial" w:cs="Arial"/>
          <w:color w:val="000000"/>
          <w:sz w:val="24"/>
        </w:rPr>
        <w:t>再现性）、数值测试评分结果范围、干扰、交叉反应性和矩阵比较。</w:t>
      </w:r>
    </w:p>
    <w:p w:rsidR="007F02BA" w:rsidRPr="00A77F33" w:rsidRDefault="007F02BA"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rsidR="00114DC1" w:rsidRPr="007F02BA"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sidRPr="007F02BA">
        <w:rPr>
          <w:rFonts w:ascii="Arial" w:hAnsi="Arial" w:cs="Arial"/>
          <w:b/>
          <w:color w:val="000000"/>
          <w:sz w:val="24"/>
        </w:rPr>
        <w:t>参考值和预期值</w:t>
      </w:r>
    </w:p>
    <w:p w:rsidR="00114DC1" w:rsidRPr="00A77F33"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sidRPr="00A77F33">
        <w:rPr>
          <w:rFonts w:ascii="Arial" w:hAnsi="Arial" w:cs="Arial"/>
        </w:rPr>
        <w:t>这些章节应包括无疾病女性和有其他良性和恶性疾病的女性中贵公司测试结果的第</w:t>
      </w:r>
      <w:r w:rsidRPr="00A77F33">
        <w:rPr>
          <w:rFonts w:ascii="Arial" w:hAnsi="Arial" w:cs="Arial"/>
        </w:rPr>
        <w:t>5</w:t>
      </w:r>
      <w:r w:rsidRPr="00A77F33">
        <w:rPr>
          <w:rFonts w:ascii="Arial" w:hAnsi="Arial" w:cs="Arial"/>
        </w:rPr>
        <w:t>和第</w:t>
      </w:r>
      <w:r w:rsidRPr="00A77F33">
        <w:rPr>
          <w:rFonts w:ascii="Arial" w:hAnsi="Arial" w:cs="Arial"/>
        </w:rPr>
        <w:t>95</w:t>
      </w:r>
      <w:proofErr w:type="gramStart"/>
      <w:r w:rsidRPr="00A77F33">
        <w:rPr>
          <w:rFonts w:ascii="Arial" w:hAnsi="Arial" w:cs="Arial"/>
        </w:rPr>
        <w:t>百</w:t>
      </w:r>
      <w:proofErr w:type="gramEnd"/>
      <w:r w:rsidRPr="00A77F33">
        <w:rPr>
          <w:rFonts w:ascii="Arial" w:hAnsi="Arial" w:cs="Arial"/>
        </w:rPr>
        <w:t>分位范围</w:t>
      </w:r>
      <w:r w:rsidRPr="00A77F33">
        <w:rPr>
          <w:rFonts w:ascii="Arial" w:hAnsi="Arial" w:cs="Arial"/>
          <w:color w:val="000000"/>
          <w:sz w:val="24"/>
        </w:rPr>
        <w:t>。信息还应包括用于测定这些值的所用人群的样本数、年龄、疾病和人口统计学。</w:t>
      </w:r>
    </w:p>
    <w:p w:rsidR="00114DC1" w:rsidRPr="007F02BA" w:rsidRDefault="00D73D26" w:rsidP="00D73D26">
      <w:pPr>
        <w:framePr w:w="8987" w:wrap="around" w:vAnchor="page" w:hAnchor="page" w:x="1594" w:y="1488"/>
        <w:widowControl w:val="0"/>
        <w:autoSpaceDE w:val="0"/>
        <w:autoSpaceDN w:val="0"/>
        <w:snapToGrid w:val="0"/>
        <w:spacing w:before="0" w:after="0" w:line="300" w:lineRule="auto"/>
        <w:outlineLvl w:val="0"/>
        <w:rPr>
          <w:rFonts w:ascii="Arial" w:hAnsi="Arial" w:cs="Arial"/>
          <w:b/>
          <w:color w:val="000000"/>
          <w:sz w:val="36"/>
        </w:rPr>
      </w:pPr>
      <w:bookmarkStart w:id="34" w:name="_Toc479613626"/>
      <w:r>
        <w:rPr>
          <w:rFonts w:ascii="Arial" w:hAnsi="Arial" w:cs="Arial"/>
          <w:b/>
          <w:color w:val="000000"/>
          <w:sz w:val="36"/>
        </w:rPr>
        <w:t xml:space="preserve">X. </w:t>
      </w:r>
      <w:r w:rsidR="00114DC1" w:rsidRPr="007F02BA">
        <w:rPr>
          <w:rFonts w:ascii="Arial" w:hAnsi="Arial" w:cs="Arial"/>
          <w:b/>
          <w:color w:val="000000"/>
          <w:sz w:val="36"/>
        </w:rPr>
        <w:t>参考文件</w:t>
      </w:r>
      <w:bookmarkEnd w:id="34"/>
    </w:p>
    <w:p w:rsidR="00114DC1" w:rsidRPr="00A77F33"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rsidR="00114DC1" w:rsidRPr="00330E8C"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proofErr w:type="gramStart"/>
      <w:r w:rsidRPr="00330E8C">
        <w:rPr>
          <w:rFonts w:ascii="Arial" w:hAnsi="Arial" w:cs="Arial"/>
          <w:color w:val="000000"/>
          <w:sz w:val="24"/>
          <w:lang w:val="en-US"/>
        </w:rPr>
        <w:t>1.ACOG</w:t>
      </w:r>
      <w:proofErr w:type="gramEnd"/>
      <w:r w:rsidRPr="00330E8C">
        <w:rPr>
          <w:rFonts w:ascii="Arial" w:hAnsi="Arial" w:cs="Arial"/>
          <w:color w:val="000000"/>
          <w:sz w:val="24"/>
          <w:lang w:val="en-US"/>
        </w:rPr>
        <w:t xml:space="preserve"> Practice Bulletin No. 83:Management of Adnexal </w:t>
      </w:r>
      <w:proofErr w:type="spellStart"/>
      <w:r w:rsidRPr="00330E8C">
        <w:rPr>
          <w:rFonts w:ascii="Arial" w:hAnsi="Arial" w:cs="Arial"/>
          <w:color w:val="000000"/>
          <w:sz w:val="24"/>
          <w:lang w:val="en-US"/>
        </w:rPr>
        <w:t>Masses.Obstetrics</w:t>
      </w:r>
      <w:proofErr w:type="spellEnd"/>
      <w:r w:rsidRPr="00330E8C">
        <w:rPr>
          <w:rFonts w:ascii="Arial" w:hAnsi="Arial" w:cs="Arial"/>
          <w:color w:val="000000"/>
          <w:sz w:val="24"/>
          <w:lang w:val="en-US"/>
        </w:rPr>
        <w:t xml:space="preserve"> &amp; Gynecology.110(1):201-214, July 2007.</w:t>
      </w:r>
    </w:p>
    <w:p w:rsidR="00114DC1" w:rsidRPr="00A77F33"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proofErr w:type="gramStart"/>
      <w:r w:rsidRPr="00A77F33">
        <w:rPr>
          <w:rFonts w:ascii="Arial" w:hAnsi="Arial" w:cs="Arial"/>
          <w:color w:val="000000"/>
          <w:sz w:val="24"/>
          <w:lang w:val="en-US"/>
        </w:rPr>
        <w:t>2.Kondratovich</w:t>
      </w:r>
      <w:proofErr w:type="gramEnd"/>
      <w:r w:rsidRPr="00A77F33">
        <w:rPr>
          <w:rFonts w:ascii="Arial" w:hAnsi="Arial" w:cs="Arial"/>
          <w:color w:val="000000"/>
          <w:sz w:val="24"/>
          <w:lang w:val="en-US"/>
        </w:rPr>
        <w:t xml:space="preserve"> M., Yousef </w:t>
      </w:r>
      <w:proofErr w:type="spellStart"/>
      <w:r w:rsidRPr="00A77F33">
        <w:rPr>
          <w:rFonts w:ascii="Arial" w:hAnsi="Arial" w:cs="Arial"/>
          <w:color w:val="000000"/>
          <w:sz w:val="24"/>
          <w:lang w:val="en-US"/>
        </w:rPr>
        <w:t>WA.Evaluation</w:t>
      </w:r>
      <w:proofErr w:type="spellEnd"/>
      <w:r w:rsidRPr="00A77F33">
        <w:rPr>
          <w:rFonts w:ascii="Arial" w:hAnsi="Arial" w:cs="Arial"/>
          <w:color w:val="000000"/>
          <w:sz w:val="24"/>
          <w:lang w:val="en-US"/>
        </w:rPr>
        <w:t xml:space="preserve"> of accuracy and optimal cutoff of diagnostic devices in the same </w:t>
      </w:r>
      <w:proofErr w:type="spellStart"/>
      <w:r w:rsidRPr="00A77F33">
        <w:rPr>
          <w:rFonts w:ascii="Arial" w:hAnsi="Arial" w:cs="Arial"/>
          <w:color w:val="000000"/>
          <w:sz w:val="24"/>
          <w:lang w:val="en-US"/>
        </w:rPr>
        <w:t>study.Joint</w:t>
      </w:r>
      <w:proofErr w:type="spellEnd"/>
      <w:r w:rsidRPr="00A77F33">
        <w:rPr>
          <w:rFonts w:ascii="Arial" w:hAnsi="Arial" w:cs="Arial"/>
          <w:color w:val="000000"/>
          <w:sz w:val="24"/>
          <w:lang w:val="en-US"/>
        </w:rPr>
        <w:t xml:space="preserve"> Statistical Meeting.2005.ASA Section on Statistics in Epidemiology; p.2547-2551.</w:t>
      </w:r>
    </w:p>
    <w:p w:rsidR="00114DC1" w:rsidRPr="00A77F33" w:rsidRDefault="00114DC1" w:rsidP="007F02BA">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p>
    <w:p w:rsidR="000873E3" w:rsidRPr="00A77F33" w:rsidRDefault="000873E3" w:rsidP="000873E3">
      <w:pPr>
        <w:snapToGrid w:val="0"/>
        <w:spacing w:before="0" w:after="0" w:line="300" w:lineRule="auto"/>
        <w:rPr>
          <w:rFonts w:ascii="Arial" w:hAnsi="Arial" w:cs="Arial"/>
          <w:color w:val="FF0000"/>
          <w:sz w:val="2"/>
          <w:lang w:val="en-US"/>
        </w:rPr>
      </w:pPr>
      <w:r w:rsidRPr="00A77F33">
        <w:rPr>
          <w:rFonts w:ascii="Arial" w:hAnsi="Arial" w:cs="Arial"/>
          <w:lang w:val="en-US"/>
        </w:rPr>
        <w:br w:type="page"/>
      </w:r>
      <w:r w:rsidRPr="00A77F33">
        <w:rPr>
          <w:rFonts w:ascii="Arial" w:hAnsi="Arial" w:cs="Arial"/>
          <w:color w:val="FF0000"/>
          <w:sz w:val="14"/>
          <w:lang w:val="en-US"/>
        </w:rPr>
        <w:lastRenderedPageBreak/>
        <w:cr/>
      </w:r>
      <w:r w:rsidRPr="00A77F33">
        <w:rPr>
          <w:rFonts w:ascii="Arial" w:hAnsi="Arial" w:cs="Arial"/>
          <w:color w:val="FF0000"/>
          <w:sz w:val="2"/>
          <w:lang w:val="en-US"/>
        </w:rPr>
        <w:cr/>
      </w:r>
    </w:p>
    <w:p w:rsidR="000873E3" w:rsidRPr="00A77F33" w:rsidRDefault="000873E3" w:rsidP="000873E3">
      <w:pPr>
        <w:snapToGrid w:val="0"/>
        <w:spacing w:before="0" w:after="0" w:line="300" w:lineRule="auto"/>
        <w:rPr>
          <w:rFonts w:ascii="Arial" w:hAnsi="Arial" w:cs="Arial"/>
          <w:color w:val="FF0000"/>
          <w:sz w:val="14"/>
          <w:lang w:val="en-US"/>
        </w:rPr>
      </w:pPr>
    </w:p>
    <w:p w:rsidR="000873E3" w:rsidRPr="00A77F33" w:rsidRDefault="000873E3" w:rsidP="000873E3">
      <w:pPr>
        <w:snapToGrid w:val="0"/>
        <w:spacing w:before="0" w:after="0" w:line="300" w:lineRule="auto"/>
        <w:rPr>
          <w:rFonts w:ascii="Arial" w:hAnsi="Arial" w:cs="Arial"/>
          <w:color w:val="FF0000"/>
          <w:sz w:val="14"/>
          <w:lang w:val="en-US"/>
        </w:rPr>
      </w:pPr>
    </w:p>
    <w:p w:rsidR="00114DC1" w:rsidRPr="00A77F33" w:rsidRDefault="00114DC1" w:rsidP="00114DC1">
      <w:pPr>
        <w:widowControl w:val="0"/>
        <w:autoSpaceDE w:val="0"/>
        <w:autoSpaceDN w:val="0"/>
        <w:snapToGrid w:val="0"/>
        <w:spacing w:before="0" w:after="0" w:line="300" w:lineRule="auto"/>
        <w:rPr>
          <w:rFonts w:ascii="Arial" w:hAnsi="Arial" w:cs="Arial"/>
          <w:color w:val="000000"/>
          <w:sz w:val="24"/>
          <w:lang w:val="en-US"/>
        </w:rPr>
      </w:pPr>
      <w:proofErr w:type="gramStart"/>
      <w:r w:rsidRPr="00A77F33">
        <w:rPr>
          <w:rFonts w:ascii="Arial" w:hAnsi="Arial" w:cs="Arial"/>
          <w:color w:val="000000"/>
          <w:sz w:val="24"/>
          <w:lang w:val="en-US"/>
        </w:rPr>
        <w:t>3.Gostout</w:t>
      </w:r>
      <w:proofErr w:type="gramEnd"/>
      <w:r w:rsidRPr="00A77F33">
        <w:rPr>
          <w:rFonts w:ascii="Arial" w:hAnsi="Arial" w:cs="Arial"/>
          <w:color w:val="000000"/>
          <w:sz w:val="24"/>
          <w:lang w:val="en-US"/>
        </w:rPr>
        <w:t xml:space="preserve"> BS, Brewer </w:t>
      </w:r>
      <w:proofErr w:type="spellStart"/>
      <w:r w:rsidRPr="00A77F33">
        <w:rPr>
          <w:rFonts w:ascii="Arial" w:hAnsi="Arial" w:cs="Arial"/>
          <w:color w:val="000000"/>
          <w:sz w:val="24"/>
          <w:lang w:val="en-US"/>
        </w:rPr>
        <w:t>MA.Guidelines</w:t>
      </w:r>
      <w:proofErr w:type="spellEnd"/>
      <w:r w:rsidRPr="00A77F33">
        <w:rPr>
          <w:rFonts w:ascii="Arial" w:hAnsi="Arial" w:cs="Arial"/>
          <w:color w:val="000000"/>
          <w:sz w:val="24"/>
          <w:lang w:val="en-US"/>
        </w:rPr>
        <w:t xml:space="preserve"> for Referral of the Patient with an Adnexal Mass. 2006.Clinical Obstetrics and Gynecology 49(3):448-459.</w:t>
      </w:r>
    </w:p>
    <w:p w:rsidR="009F36E8" w:rsidRPr="00A77F33" w:rsidRDefault="009F36E8" w:rsidP="00D836D6">
      <w:pPr>
        <w:rPr>
          <w:rFonts w:ascii="Arial" w:hAnsi="Arial" w:cs="Arial"/>
          <w:vertAlign w:val="superscript"/>
          <w:lang w:val="en-US"/>
        </w:rPr>
      </w:pPr>
    </w:p>
    <w:sectPr w:rsidR="009F36E8" w:rsidRPr="00A77F33" w:rsidSect="006C58F5">
      <w:headerReference w:type="default" r:id="rId20"/>
      <w:footerReference w:type="default" r:id="rId21"/>
      <w:headerReference w:type="first" r:id="rId22"/>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F4" w:rsidRDefault="00BE33F4" w:rsidP="000B5603">
      <w:pPr>
        <w:spacing w:before="0" w:after="0"/>
      </w:pPr>
      <w:r>
        <w:separator/>
      </w:r>
    </w:p>
  </w:endnote>
  <w:endnote w:type="continuationSeparator" w:id="0">
    <w:p w:rsidR="00BE33F4" w:rsidRDefault="00BE33F4" w:rsidP="000B56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601825627"/>
      <w:docPartObj>
        <w:docPartGallery w:val="Page Numbers (Bottom of Page)"/>
        <w:docPartUnique/>
      </w:docPartObj>
    </w:sdtPr>
    <w:sdtEndPr/>
    <w:sdtContent>
      <w:p w:rsidR="0016441B" w:rsidRPr="0016441B" w:rsidRDefault="0016441B">
        <w:pPr>
          <w:pStyle w:val="a8"/>
          <w:jc w:val="center"/>
          <w:rPr>
            <w:rFonts w:ascii="Arial" w:hAnsi="Arial" w:cs="Arial"/>
            <w:sz w:val="21"/>
            <w:szCs w:val="21"/>
          </w:rPr>
        </w:pPr>
        <w:r w:rsidRPr="0016441B">
          <w:rPr>
            <w:rFonts w:ascii="Arial" w:hAnsi="Arial" w:cs="Arial"/>
            <w:sz w:val="21"/>
            <w:szCs w:val="21"/>
          </w:rPr>
          <w:fldChar w:fldCharType="begin"/>
        </w:r>
        <w:r w:rsidRPr="0016441B">
          <w:rPr>
            <w:rFonts w:ascii="Arial" w:hAnsi="Arial" w:cs="Arial"/>
            <w:sz w:val="21"/>
            <w:szCs w:val="21"/>
          </w:rPr>
          <w:instrText>PAGE   \* MERGEFORMAT</w:instrText>
        </w:r>
        <w:r w:rsidRPr="0016441B">
          <w:rPr>
            <w:rFonts w:ascii="Arial" w:hAnsi="Arial" w:cs="Arial"/>
            <w:sz w:val="21"/>
            <w:szCs w:val="21"/>
          </w:rPr>
          <w:fldChar w:fldCharType="separate"/>
        </w:r>
        <w:r w:rsidR="00330E8C">
          <w:rPr>
            <w:rFonts w:ascii="Arial" w:hAnsi="Arial" w:cs="Arial"/>
            <w:noProof/>
            <w:sz w:val="21"/>
            <w:szCs w:val="21"/>
          </w:rPr>
          <w:t>28</w:t>
        </w:r>
        <w:r w:rsidRPr="0016441B">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F4" w:rsidRDefault="00BE33F4" w:rsidP="000B5603">
      <w:pPr>
        <w:spacing w:before="0" w:after="0"/>
      </w:pPr>
      <w:r>
        <w:separator/>
      </w:r>
    </w:p>
  </w:footnote>
  <w:footnote w:type="continuationSeparator" w:id="0">
    <w:p w:rsidR="00BE33F4" w:rsidRDefault="00BE33F4" w:rsidP="000B560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1B" w:rsidRDefault="0016441B" w:rsidP="00662AB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1B" w:rsidRDefault="0016441B" w:rsidP="006C58F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6B7"/>
    <w:multiLevelType w:val="hybridMultilevel"/>
    <w:tmpl w:val="959E5FB6"/>
    <w:lvl w:ilvl="0" w:tplc="43AEE7BC">
      <w:numFmt w:val="bullet"/>
      <w:lvlText w:val="•"/>
      <w:lvlJc w:val="left"/>
      <w:pPr>
        <w:ind w:left="360" w:hanging="360"/>
      </w:pPr>
      <w:rPr>
        <w:rFonts w:ascii="Arial" w:eastAsia="宋体" w:hAnsi="Arial" w:cs="Aria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1F1D7A"/>
    <w:multiLevelType w:val="hybridMultilevel"/>
    <w:tmpl w:val="42BC73CC"/>
    <w:lvl w:ilvl="0" w:tplc="0A6AC362">
      <w:start w:val="1"/>
      <w:numFmt w:val="upperRoman"/>
      <w:lvlText w:val="%1."/>
      <w:lvlJc w:val="left"/>
      <w:pPr>
        <w:ind w:left="465" w:hanging="465"/>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101B45"/>
    <w:multiLevelType w:val="hybridMultilevel"/>
    <w:tmpl w:val="5C06D762"/>
    <w:lvl w:ilvl="0" w:tplc="6292EF1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A17189"/>
    <w:multiLevelType w:val="hybridMultilevel"/>
    <w:tmpl w:val="E0F24E9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FD0801"/>
    <w:multiLevelType w:val="hybridMultilevel"/>
    <w:tmpl w:val="587E4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E60F2B"/>
    <w:multiLevelType w:val="hybridMultilevel"/>
    <w:tmpl w:val="11D20D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AF235C9"/>
    <w:multiLevelType w:val="hybridMultilevel"/>
    <w:tmpl w:val="61B27CB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1EF4B9F"/>
    <w:multiLevelType w:val="hybridMultilevel"/>
    <w:tmpl w:val="9170F2A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26292B"/>
    <w:multiLevelType w:val="hybridMultilevel"/>
    <w:tmpl w:val="116CDB94"/>
    <w:lvl w:ilvl="0" w:tplc="DE8E69A2">
      <w:numFmt w:val="bullet"/>
      <w:lvlText w:val="•"/>
      <w:lvlJc w:val="left"/>
      <w:pPr>
        <w:ind w:left="360" w:hanging="360"/>
      </w:pPr>
      <w:rPr>
        <w:rFonts w:ascii="Arial" w:eastAsia="宋体" w:hAnsi="Arial" w:cs="Aria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5824C1"/>
    <w:multiLevelType w:val="hybridMultilevel"/>
    <w:tmpl w:val="61ECF072"/>
    <w:lvl w:ilvl="0" w:tplc="AB72D2A4">
      <w:start w:val="1"/>
      <w:numFmt w:val="upperLetter"/>
      <w:lvlText w:val="%1."/>
      <w:lvlJc w:val="left"/>
      <w:pPr>
        <w:ind w:left="465" w:hanging="465"/>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674651"/>
    <w:multiLevelType w:val="hybridMultilevel"/>
    <w:tmpl w:val="E3E457EC"/>
    <w:lvl w:ilvl="0" w:tplc="DE8E69A2">
      <w:numFmt w:val="bullet"/>
      <w:lvlText w:val="•"/>
      <w:lvlJc w:val="left"/>
      <w:pPr>
        <w:ind w:left="360" w:hanging="360"/>
      </w:pPr>
      <w:rPr>
        <w:rFonts w:ascii="Arial" w:eastAsia="宋体" w:hAnsi="Arial" w:cs="Aria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9"/>
  </w:num>
  <w:num w:numId="5">
    <w:abstractNumId w:val="1"/>
  </w:num>
  <w:num w:numId="6">
    <w:abstractNumId w:val="4"/>
  </w:num>
  <w:num w:numId="7">
    <w:abstractNumId w:val="0"/>
  </w:num>
  <w:num w:numId="8">
    <w:abstractNumId w:val="6"/>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66"/>
    <w:rsid w:val="0000246A"/>
    <w:rsid w:val="000112CF"/>
    <w:rsid w:val="000241D9"/>
    <w:rsid w:val="00056466"/>
    <w:rsid w:val="00072564"/>
    <w:rsid w:val="000873E3"/>
    <w:rsid w:val="000B5603"/>
    <w:rsid w:val="001076F6"/>
    <w:rsid w:val="00113E7D"/>
    <w:rsid w:val="00114DC1"/>
    <w:rsid w:val="0012649F"/>
    <w:rsid w:val="00130962"/>
    <w:rsid w:val="0016441B"/>
    <w:rsid w:val="00173BB6"/>
    <w:rsid w:val="001D7FCD"/>
    <w:rsid w:val="00201981"/>
    <w:rsid w:val="00263A57"/>
    <w:rsid w:val="002D05D7"/>
    <w:rsid w:val="00330E8C"/>
    <w:rsid w:val="00362700"/>
    <w:rsid w:val="00367C3E"/>
    <w:rsid w:val="00380C4D"/>
    <w:rsid w:val="004063C0"/>
    <w:rsid w:val="00444D54"/>
    <w:rsid w:val="00490784"/>
    <w:rsid w:val="004D1DB9"/>
    <w:rsid w:val="004D6912"/>
    <w:rsid w:val="004E6DB1"/>
    <w:rsid w:val="00611B07"/>
    <w:rsid w:val="00622231"/>
    <w:rsid w:val="006451C7"/>
    <w:rsid w:val="00656678"/>
    <w:rsid w:val="00662AB1"/>
    <w:rsid w:val="006B22CA"/>
    <w:rsid w:val="006C58F5"/>
    <w:rsid w:val="00721E29"/>
    <w:rsid w:val="007F02BA"/>
    <w:rsid w:val="008C2223"/>
    <w:rsid w:val="008C6F3C"/>
    <w:rsid w:val="00950D97"/>
    <w:rsid w:val="009F1F20"/>
    <w:rsid w:val="009F36E8"/>
    <w:rsid w:val="00A52C38"/>
    <w:rsid w:val="00A65A3A"/>
    <w:rsid w:val="00A77F33"/>
    <w:rsid w:val="00AC1095"/>
    <w:rsid w:val="00AF6BAB"/>
    <w:rsid w:val="00B33729"/>
    <w:rsid w:val="00B43111"/>
    <w:rsid w:val="00BE33F4"/>
    <w:rsid w:val="00C35741"/>
    <w:rsid w:val="00C81117"/>
    <w:rsid w:val="00C913AE"/>
    <w:rsid w:val="00D73D26"/>
    <w:rsid w:val="00D836D6"/>
    <w:rsid w:val="00DC4BB1"/>
    <w:rsid w:val="00E47DC4"/>
    <w:rsid w:val="00E50687"/>
    <w:rsid w:val="00ED1D20"/>
    <w:rsid w:val="00F7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D6"/>
    <w:pPr>
      <w:spacing w:before="120" w:after="240"/>
      <w:jc w:val="both"/>
    </w:pPr>
    <w:rPr>
      <w:rFonts w:ascii="Calibri" w:eastAsia="宋体" w:hAnsi="Calibri" w:cs="Times New Roman"/>
      <w:kern w:val="0"/>
      <w:sz w:val="22"/>
      <w:lang w:val="zh-CN"/>
    </w:rPr>
  </w:style>
  <w:style w:type="paragraph" w:styleId="1">
    <w:name w:val="heading 1"/>
    <w:basedOn w:val="a"/>
    <w:next w:val="a"/>
    <w:link w:val="1Char"/>
    <w:uiPriority w:val="9"/>
    <w:qFormat/>
    <w:rsid w:val="00E47D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36D6"/>
    <w:rPr>
      <w:color w:val="0000FF"/>
      <w:u w:val="single"/>
    </w:rPr>
  </w:style>
  <w:style w:type="paragraph" w:styleId="a4">
    <w:name w:val="List Paragraph"/>
    <w:basedOn w:val="a"/>
    <w:uiPriority w:val="34"/>
    <w:qFormat/>
    <w:rsid w:val="00D836D6"/>
    <w:pPr>
      <w:ind w:firstLineChars="200" w:firstLine="420"/>
    </w:pPr>
  </w:style>
  <w:style w:type="table" w:styleId="a5">
    <w:name w:val="Table Grid"/>
    <w:basedOn w:val="a1"/>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0B5603"/>
    <w:pPr>
      <w:spacing w:before="0" w:after="0"/>
    </w:pPr>
    <w:rPr>
      <w:sz w:val="18"/>
      <w:szCs w:val="18"/>
    </w:rPr>
  </w:style>
  <w:style w:type="character" w:customStyle="1" w:styleId="Char">
    <w:name w:val="批注框文本 Char"/>
    <w:basedOn w:val="a0"/>
    <w:link w:val="a6"/>
    <w:uiPriority w:val="99"/>
    <w:semiHidden/>
    <w:rsid w:val="000B5603"/>
    <w:rPr>
      <w:rFonts w:ascii="Calibri" w:eastAsia="宋体" w:hAnsi="Calibri" w:cs="Times New Roman"/>
      <w:kern w:val="0"/>
      <w:sz w:val="18"/>
      <w:szCs w:val="18"/>
      <w:lang w:val="zh-CN"/>
    </w:rPr>
  </w:style>
  <w:style w:type="paragraph" w:styleId="a7">
    <w:name w:val="header"/>
    <w:basedOn w:val="a"/>
    <w:link w:val="Char0"/>
    <w:uiPriority w:val="99"/>
    <w:unhideWhenUsed/>
    <w:rsid w:val="000B56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5603"/>
    <w:rPr>
      <w:rFonts w:ascii="Calibri" w:eastAsia="宋体" w:hAnsi="Calibri" w:cs="Times New Roman"/>
      <w:kern w:val="0"/>
      <w:sz w:val="18"/>
      <w:szCs w:val="18"/>
      <w:lang w:val="zh-CN"/>
    </w:rPr>
  </w:style>
  <w:style w:type="paragraph" w:styleId="a8">
    <w:name w:val="footer"/>
    <w:basedOn w:val="a"/>
    <w:link w:val="Char1"/>
    <w:uiPriority w:val="99"/>
    <w:unhideWhenUsed/>
    <w:rsid w:val="000B5603"/>
    <w:pPr>
      <w:tabs>
        <w:tab w:val="center" w:pos="4153"/>
        <w:tab w:val="right" w:pos="8306"/>
      </w:tabs>
      <w:snapToGrid w:val="0"/>
      <w:jc w:val="left"/>
    </w:pPr>
    <w:rPr>
      <w:sz w:val="18"/>
      <w:szCs w:val="18"/>
    </w:rPr>
  </w:style>
  <w:style w:type="character" w:customStyle="1" w:styleId="Char1">
    <w:name w:val="页脚 Char"/>
    <w:basedOn w:val="a0"/>
    <w:link w:val="a8"/>
    <w:uiPriority w:val="99"/>
    <w:rsid w:val="000B5603"/>
    <w:rPr>
      <w:rFonts w:ascii="Calibri" w:eastAsia="宋体" w:hAnsi="Calibri" w:cs="Times New Roman"/>
      <w:kern w:val="0"/>
      <w:sz w:val="18"/>
      <w:szCs w:val="18"/>
      <w:lang w:val="zh-CN"/>
    </w:rPr>
  </w:style>
  <w:style w:type="character" w:customStyle="1" w:styleId="1Char">
    <w:name w:val="标题 1 Char"/>
    <w:basedOn w:val="a0"/>
    <w:link w:val="1"/>
    <w:uiPriority w:val="9"/>
    <w:rsid w:val="00E47DC4"/>
    <w:rPr>
      <w:rFonts w:ascii="Calibri" w:eastAsia="宋体" w:hAnsi="Calibri" w:cs="Times New Roman"/>
      <w:b/>
      <w:bCs/>
      <w:kern w:val="44"/>
      <w:sz w:val="44"/>
      <w:szCs w:val="44"/>
      <w:lang w:val="zh-CN"/>
    </w:rPr>
  </w:style>
  <w:style w:type="paragraph" w:styleId="TOC">
    <w:name w:val="TOC Heading"/>
    <w:basedOn w:val="1"/>
    <w:next w:val="a"/>
    <w:uiPriority w:val="39"/>
    <w:unhideWhenUsed/>
    <w:qFormat/>
    <w:rsid w:val="00E47DC4"/>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10">
    <w:name w:val="toc 1"/>
    <w:basedOn w:val="a"/>
    <w:next w:val="a"/>
    <w:autoRedefine/>
    <w:uiPriority w:val="39"/>
    <w:unhideWhenUsed/>
    <w:rsid w:val="00490784"/>
  </w:style>
  <w:style w:type="paragraph" w:styleId="2">
    <w:name w:val="toc 2"/>
    <w:basedOn w:val="a"/>
    <w:next w:val="a"/>
    <w:autoRedefine/>
    <w:uiPriority w:val="39"/>
    <w:unhideWhenUsed/>
    <w:rsid w:val="00444D54"/>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D6"/>
    <w:pPr>
      <w:spacing w:before="120" w:after="240"/>
      <w:jc w:val="both"/>
    </w:pPr>
    <w:rPr>
      <w:rFonts w:ascii="Calibri" w:eastAsia="宋体" w:hAnsi="Calibri" w:cs="Times New Roman"/>
      <w:kern w:val="0"/>
      <w:sz w:val="22"/>
      <w:lang w:val="zh-CN"/>
    </w:rPr>
  </w:style>
  <w:style w:type="paragraph" w:styleId="1">
    <w:name w:val="heading 1"/>
    <w:basedOn w:val="a"/>
    <w:next w:val="a"/>
    <w:link w:val="1Char"/>
    <w:uiPriority w:val="9"/>
    <w:qFormat/>
    <w:rsid w:val="00E47D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36D6"/>
    <w:rPr>
      <w:color w:val="0000FF"/>
      <w:u w:val="single"/>
    </w:rPr>
  </w:style>
  <w:style w:type="paragraph" w:styleId="a4">
    <w:name w:val="List Paragraph"/>
    <w:basedOn w:val="a"/>
    <w:uiPriority w:val="34"/>
    <w:qFormat/>
    <w:rsid w:val="00D836D6"/>
    <w:pPr>
      <w:ind w:firstLineChars="200" w:firstLine="420"/>
    </w:pPr>
  </w:style>
  <w:style w:type="table" w:styleId="a5">
    <w:name w:val="Table Grid"/>
    <w:basedOn w:val="a1"/>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0B5603"/>
    <w:pPr>
      <w:spacing w:before="0" w:after="0"/>
    </w:pPr>
    <w:rPr>
      <w:sz w:val="18"/>
      <w:szCs w:val="18"/>
    </w:rPr>
  </w:style>
  <w:style w:type="character" w:customStyle="1" w:styleId="Char">
    <w:name w:val="批注框文本 Char"/>
    <w:basedOn w:val="a0"/>
    <w:link w:val="a6"/>
    <w:uiPriority w:val="99"/>
    <w:semiHidden/>
    <w:rsid w:val="000B5603"/>
    <w:rPr>
      <w:rFonts w:ascii="Calibri" w:eastAsia="宋体" w:hAnsi="Calibri" w:cs="Times New Roman"/>
      <w:kern w:val="0"/>
      <w:sz w:val="18"/>
      <w:szCs w:val="18"/>
      <w:lang w:val="zh-CN"/>
    </w:rPr>
  </w:style>
  <w:style w:type="paragraph" w:styleId="a7">
    <w:name w:val="header"/>
    <w:basedOn w:val="a"/>
    <w:link w:val="Char0"/>
    <w:uiPriority w:val="99"/>
    <w:unhideWhenUsed/>
    <w:rsid w:val="000B56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5603"/>
    <w:rPr>
      <w:rFonts w:ascii="Calibri" w:eastAsia="宋体" w:hAnsi="Calibri" w:cs="Times New Roman"/>
      <w:kern w:val="0"/>
      <w:sz w:val="18"/>
      <w:szCs w:val="18"/>
      <w:lang w:val="zh-CN"/>
    </w:rPr>
  </w:style>
  <w:style w:type="paragraph" w:styleId="a8">
    <w:name w:val="footer"/>
    <w:basedOn w:val="a"/>
    <w:link w:val="Char1"/>
    <w:uiPriority w:val="99"/>
    <w:unhideWhenUsed/>
    <w:rsid w:val="000B5603"/>
    <w:pPr>
      <w:tabs>
        <w:tab w:val="center" w:pos="4153"/>
        <w:tab w:val="right" w:pos="8306"/>
      </w:tabs>
      <w:snapToGrid w:val="0"/>
      <w:jc w:val="left"/>
    </w:pPr>
    <w:rPr>
      <w:sz w:val="18"/>
      <w:szCs w:val="18"/>
    </w:rPr>
  </w:style>
  <w:style w:type="character" w:customStyle="1" w:styleId="Char1">
    <w:name w:val="页脚 Char"/>
    <w:basedOn w:val="a0"/>
    <w:link w:val="a8"/>
    <w:uiPriority w:val="99"/>
    <w:rsid w:val="000B5603"/>
    <w:rPr>
      <w:rFonts w:ascii="Calibri" w:eastAsia="宋体" w:hAnsi="Calibri" w:cs="Times New Roman"/>
      <w:kern w:val="0"/>
      <w:sz w:val="18"/>
      <w:szCs w:val="18"/>
      <w:lang w:val="zh-CN"/>
    </w:rPr>
  </w:style>
  <w:style w:type="character" w:customStyle="1" w:styleId="1Char">
    <w:name w:val="标题 1 Char"/>
    <w:basedOn w:val="a0"/>
    <w:link w:val="1"/>
    <w:uiPriority w:val="9"/>
    <w:rsid w:val="00E47DC4"/>
    <w:rPr>
      <w:rFonts w:ascii="Calibri" w:eastAsia="宋体" w:hAnsi="Calibri" w:cs="Times New Roman"/>
      <w:b/>
      <w:bCs/>
      <w:kern w:val="44"/>
      <w:sz w:val="44"/>
      <w:szCs w:val="44"/>
      <w:lang w:val="zh-CN"/>
    </w:rPr>
  </w:style>
  <w:style w:type="paragraph" w:styleId="TOC">
    <w:name w:val="TOC Heading"/>
    <w:basedOn w:val="1"/>
    <w:next w:val="a"/>
    <w:uiPriority w:val="39"/>
    <w:unhideWhenUsed/>
    <w:qFormat/>
    <w:rsid w:val="00E47DC4"/>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10">
    <w:name w:val="toc 1"/>
    <w:basedOn w:val="a"/>
    <w:next w:val="a"/>
    <w:autoRedefine/>
    <w:uiPriority w:val="39"/>
    <w:unhideWhenUsed/>
    <w:rsid w:val="00490784"/>
  </w:style>
  <w:style w:type="paragraph" w:styleId="2">
    <w:name w:val="toc 2"/>
    <w:basedOn w:val="a"/>
    <w:next w:val="a"/>
    <w:autoRedefine/>
    <w:uiPriority w:val="39"/>
    <w:unhideWhenUsed/>
    <w:rsid w:val="00444D54"/>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mailto:Marina.Kondratovich@fda.hhs.gov" TargetMode="External"/><Relationship Id="rId14" Type="http://schemas.openxmlformats.org/officeDocument/2006/relationships/image" Target="media/image30.jpe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FEDB5-8704-4699-94D9-445EE8E5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3241</Words>
  <Characters>18477</Characters>
  <Application>Microsoft Office Word</Application>
  <DocSecurity>0</DocSecurity>
  <Lines>153</Lines>
  <Paragraphs>43</Paragraphs>
  <ScaleCrop>false</ScaleCrop>
  <Company>ShunDaJiaYi</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shundajiayi</dc:creator>
  <cp:lastModifiedBy>lxd</cp:lastModifiedBy>
  <cp:revision>2</cp:revision>
  <dcterms:created xsi:type="dcterms:W3CDTF">2017-04-10T11:23:00Z</dcterms:created>
  <dcterms:modified xsi:type="dcterms:W3CDTF">2017-04-10T11:23:00Z</dcterms:modified>
</cp:coreProperties>
</file>