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DAA" w:rsidRPr="008A5DAA" w:rsidRDefault="008A5DAA" w:rsidP="008A5DAA">
      <w:pPr>
        <w:widowControl/>
        <w:ind w:firstLine="0"/>
        <w:jc w:val="left"/>
        <w:outlineLvl w:val="0"/>
        <w:rPr>
          <w:rFonts w:ascii="Helvetica" w:eastAsia="宋体" w:hAnsi="Helvetica" w:cs="Helvetica"/>
          <w:b/>
          <w:bCs/>
          <w:kern w:val="36"/>
          <w:sz w:val="32"/>
          <w:szCs w:val="32"/>
        </w:rPr>
      </w:pPr>
      <w:r w:rsidRPr="008A5DAA">
        <w:rPr>
          <w:rFonts w:ascii="Helvetica" w:eastAsia="宋体" w:hAnsi="Helvetica" w:cs="Helvetica"/>
          <w:b/>
          <w:bCs/>
          <w:kern w:val="36"/>
          <w:sz w:val="32"/>
          <w:szCs w:val="32"/>
        </w:rPr>
        <w:t xml:space="preserve">Class II Special Controls Guidance Document: Hip Joint Metal/Polymer Constrained Cemented or </w:t>
      </w:r>
      <w:proofErr w:type="spellStart"/>
      <w:r w:rsidRPr="008A5DAA">
        <w:rPr>
          <w:rFonts w:ascii="Helvetica" w:eastAsia="宋体" w:hAnsi="Helvetica" w:cs="Helvetica"/>
          <w:b/>
          <w:bCs/>
          <w:kern w:val="36"/>
          <w:sz w:val="32"/>
          <w:szCs w:val="32"/>
        </w:rPr>
        <w:t>Uncemented</w:t>
      </w:r>
      <w:proofErr w:type="spellEnd"/>
      <w:r w:rsidRPr="008A5DAA">
        <w:rPr>
          <w:rFonts w:ascii="Helvetica" w:eastAsia="宋体" w:hAnsi="Helvetica" w:cs="Helvetica"/>
          <w:b/>
          <w:bCs/>
          <w:kern w:val="36"/>
          <w:sz w:val="32"/>
          <w:szCs w:val="32"/>
        </w:rPr>
        <w:t xml:space="preserve"> Prosthesis; Guidance for Industry and FDA</w:t>
      </w:r>
    </w:p>
    <w:p w:rsidR="008A5DAA" w:rsidRPr="008A5DAA" w:rsidRDefault="008A5DAA" w:rsidP="008A5DAA">
      <w:pPr>
        <w:widowControl/>
        <w:shd w:val="clear" w:color="auto" w:fill="FFFFFF"/>
        <w:spacing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b/>
          <w:bCs/>
          <w:color w:val="333333"/>
          <w:kern w:val="0"/>
          <w:sz w:val="15"/>
        </w:rPr>
        <w:t>Document issued on: April 30, 2002</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b/>
          <w:bCs/>
          <w:color w:val="333333"/>
          <w:kern w:val="0"/>
          <w:sz w:val="15"/>
        </w:rPr>
        <w:t xml:space="preserve">This document supersedes "Class II Special Controls Guidance Document: Hip Joint Metal/Polymer Constrained Cemented or </w:t>
      </w:r>
      <w:proofErr w:type="spellStart"/>
      <w:r w:rsidRPr="008A5DAA">
        <w:rPr>
          <w:rFonts w:ascii="Helvetica" w:eastAsia="宋体" w:hAnsi="Helvetica" w:cs="Helvetica"/>
          <w:b/>
          <w:bCs/>
          <w:color w:val="333333"/>
          <w:kern w:val="0"/>
          <w:sz w:val="15"/>
        </w:rPr>
        <w:t>Uncemented</w:t>
      </w:r>
      <w:proofErr w:type="spellEnd"/>
      <w:r w:rsidRPr="008A5DAA">
        <w:rPr>
          <w:rFonts w:ascii="Helvetica" w:eastAsia="宋体" w:hAnsi="Helvetica" w:cs="Helvetica"/>
          <w:b/>
          <w:bCs/>
          <w:color w:val="333333"/>
          <w:kern w:val="0"/>
          <w:sz w:val="15"/>
        </w:rPr>
        <w:t xml:space="preserve"> Prosthesis</w:t>
      </w:r>
      <w:proofErr w:type="gramStart"/>
      <w:r w:rsidRPr="008A5DAA">
        <w:rPr>
          <w:rFonts w:ascii="Helvetica" w:eastAsia="宋体" w:hAnsi="Helvetica" w:cs="Helvetica"/>
          <w:b/>
          <w:bCs/>
          <w:color w:val="333333"/>
          <w:kern w:val="0"/>
          <w:sz w:val="15"/>
        </w:rPr>
        <w:t>;</w:t>
      </w:r>
      <w:proofErr w:type="gramEnd"/>
      <w:r w:rsidRPr="008A5DAA">
        <w:rPr>
          <w:rFonts w:ascii="Helvetica" w:eastAsia="宋体" w:hAnsi="Helvetica" w:cs="Helvetica"/>
          <w:b/>
          <w:bCs/>
          <w:color w:val="333333"/>
          <w:kern w:val="0"/>
          <w:sz w:val="15"/>
          <w:szCs w:val="15"/>
        </w:rPr>
        <w:br/>
      </w:r>
      <w:r w:rsidRPr="008A5DAA">
        <w:rPr>
          <w:rFonts w:ascii="Helvetica" w:eastAsia="宋体" w:hAnsi="Helvetica" w:cs="Helvetica"/>
          <w:b/>
          <w:bCs/>
          <w:color w:val="333333"/>
          <w:kern w:val="0"/>
          <w:sz w:val="15"/>
        </w:rPr>
        <w:t>Draft Guidance for Industry and FDA" dated September 6, 2001.</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Pr>
          <w:rFonts w:ascii="Helvetica" w:eastAsia="宋体" w:hAnsi="Helvetica" w:cs="Helvetica"/>
          <w:noProof/>
          <w:color w:val="333333"/>
          <w:kern w:val="0"/>
          <w:sz w:val="15"/>
          <w:szCs w:val="15"/>
        </w:rPr>
        <w:drawing>
          <wp:inline distT="0" distB="0" distL="0" distR="0">
            <wp:extent cx="921385" cy="948690"/>
            <wp:effectExtent l="19050" t="0" r="0" b="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DRH Logo"/>
                    <pic:cNvPicPr>
                      <a:picLocks noChangeAspect="1" noChangeArrowheads="1"/>
                    </pic:cNvPicPr>
                  </pic:nvPicPr>
                  <pic:blipFill>
                    <a:blip r:embed="rId7" cstate="print"/>
                    <a:srcRect/>
                    <a:stretch>
                      <a:fillRect/>
                    </a:stretch>
                  </pic:blipFill>
                  <pic:spPr bwMode="auto">
                    <a:xfrm>
                      <a:off x="0" y="0"/>
                      <a:ext cx="921385" cy="948690"/>
                    </a:xfrm>
                    <a:prstGeom prst="rect">
                      <a:avLst/>
                    </a:prstGeom>
                    <a:noFill/>
                    <a:ln w="9525">
                      <a:noFill/>
                      <a:miter lim="800000"/>
                      <a:headEnd/>
                      <a:tailEnd/>
                    </a:ln>
                  </pic:spPr>
                </pic:pic>
              </a:graphicData>
            </a:graphic>
          </wp:inline>
        </w:drawing>
      </w:r>
    </w:p>
    <w:p w:rsidR="008A5DAA" w:rsidRPr="008A5DAA" w:rsidRDefault="008A5DAA" w:rsidP="008A5DAA">
      <w:pPr>
        <w:widowControl/>
        <w:shd w:val="clear" w:color="auto" w:fill="FFFFFF"/>
        <w:spacing w:before="240" w:after="240" w:line="207" w:lineRule="atLeast"/>
        <w:ind w:firstLine="0"/>
        <w:jc w:val="right"/>
        <w:rPr>
          <w:rFonts w:ascii="Helvetica" w:eastAsia="宋体" w:hAnsi="Helvetica" w:cs="Helvetica"/>
          <w:color w:val="333333"/>
          <w:kern w:val="0"/>
          <w:sz w:val="15"/>
          <w:szCs w:val="15"/>
        </w:rPr>
      </w:pPr>
      <w:r w:rsidRPr="008A5DAA">
        <w:rPr>
          <w:rFonts w:ascii="Helvetica" w:eastAsia="宋体" w:hAnsi="Helvetica" w:cs="Helvetica"/>
          <w:b/>
          <w:bCs/>
          <w:color w:val="333333"/>
          <w:kern w:val="0"/>
          <w:sz w:val="15"/>
        </w:rPr>
        <w:t>U.S. Department of Health and Human Services</w:t>
      </w:r>
      <w:r w:rsidRPr="008A5DAA">
        <w:rPr>
          <w:rFonts w:ascii="Helvetica" w:eastAsia="宋体" w:hAnsi="Helvetica" w:cs="Helvetica"/>
          <w:b/>
          <w:bCs/>
          <w:color w:val="333333"/>
          <w:kern w:val="0"/>
          <w:sz w:val="15"/>
          <w:szCs w:val="15"/>
        </w:rPr>
        <w:br/>
      </w:r>
      <w:r w:rsidRPr="008A5DAA">
        <w:rPr>
          <w:rFonts w:ascii="Helvetica" w:eastAsia="宋体" w:hAnsi="Helvetica" w:cs="Helvetica"/>
          <w:b/>
          <w:bCs/>
          <w:color w:val="333333"/>
          <w:kern w:val="0"/>
          <w:sz w:val="15"/>
        </w:rPr>
        <w:t>Food and Drug Administration</w:t>
      </w:r>
      <w:r w:rsidRPr="008A5DAA">
        <w:rPr>
          <w:rFonts w:ascii="Helvetica" w:eastAsia="宋体" w:hAnsi="Helvetica" w:cs="Helvetica"/>
          <w:b/>
          <w:bCs/>
          <w:color w:val="333333"/>
          <w:kern w:val="0"/>
          <w:sz w:val="15"/>
          <w:szCs w:val="15"/>
        </w:rPr>
        <w:br/>
      </w:r>
      <w:r w:rsidRPr="008A5DAA">
        <w:rPr>
          <w:rFonts w:ascii="Helvetica" w:eastAsia="宋体" w:hAnsi="Helvetica" w:cs="Helvetica"/>
          <w:b/>
          <w:bCs/>
          <w:color w:val="333333"/>
          <w:kern w:val="0"/>
          <w:sz w:val="15"/>
        </w:rPr>
        <w:t>Center for Devices and Radiological Health</w:t>
      </w:r>
    </w:p>
    <w:p w:rsidR="008A5DAA" w:rsidRPr="008A5DAA" w:rsidRDefault="008A5DAA" w:rsidP="008A5DAA">
      <w:pPr>
        <w:widowControl/>
        <w:shd w:val="clear" w:color="auto" w:fill="FFFFFF"/>
        <w:spacing w:before="240" w:after="240" w:line="207" w:lineRule="atLeast"/>
        <w:ind w:firstLine="0"/>
        <w:jc w:val="right"/>
        <w:rPr>
          <w:rFonts w:ascii="Helvetica" w:eastAsia="宋体" w:hAnsi="Helvetica" w:cs="Helvetica"/>
          <w:color w:val="333333"/>
          <w:kern w:val="0"/>
          <w:sz w:val="15"/>
          <w:szCs w:val="15"/>
        </w:rPr>
      </w:pPr>
      <w:r w:rsidRPr="008A5DAA">
        <w:rPr>
          <w:rFonts w:ascii="Helvetica" w:eastAsia="宋体" w:hAnsi="Helvetica" w:cs="Helvetica"/>
          <w:b/>
          <w:bCs/>
          <w:color w:val="333333"/>
          <w:kern w:val="0"/>
          <w:sz w:val="15"/>
        </w:rPr>
        <w:t>Orthopedics Devices Branch</w:t>
      </w:r>
      <w:r w:rsidRPr="008A5DAA">
        <w:rPr>
          <w:rFonts w:ascii="Helvetica" w:eastAsia="宋体" w:hAnsi="Helvetica" w:cs="Helvetica"/>
          <w:b/>
          <w:bCs/>
          <w:color w:val="333333"/>
          <w:kern w:val="0"/>
          <w:sz w:val="15"/>
          <w:szCs w:val="15"/>
        </w:rPr>
        <w:br/>
      </w:r>
      <w:r w:rsidRPr="008A5DAA">
        <w:rPr>
          <w:rFonts w:ascii="Helvetica" w:eastAsia="宋体" w:hAnsi="Helvetica" w:cs="Helvetica"/>
          <w:b/>
          <w:bCs/>
          <w:color w:val="333333"/>
          <w:kern w:val="0"/>
          <w:sz w:val="15"/>
        </w:rPr>
        <w:t>Division of General, Restorative, and Neurological Devices</w:t>
      </w:r>
      <w:r w:rsidRPr="008A5DAA">
        <w:rPr>
          <w:rFonts w:ascii="Helvetica" w:eastAsia="宋体" w:hAnsi="Helvetica" w:cs="Helvetica"/>
          <w:b/>
          <w:bCs/>
          <w:color w:val="333333"/>
          <w:kern w:val="0"/>
          <w:sz w:val="15"/>
          <w:szCs w:val="15"/>
        </w:rPr>
        <w:br/>
      </w:r>
      <w:r w:rsidRPr="008A5DAA">
        <w:rPr>
          <w:rFonts w:ascii="Helvetica" w:eastAsia="宋体" w:hAnsi="Helvetica" w:cs="Helvetica"/>
          <w:b/>
          <w:bCs/>
          <w:color w:val="333333"/>
          <w:kern w:val="0"/>
          <w:sz w:val="15"/>
        </w:rPr>
        <w:t>Office of Device Evaluation</w:t>
      </w:r>
    </w:p>
    <w:p w:rsidR="008A5DAA" w:rsidRPr="008A5DAA" w:rsidRDefault="00222662" w:rsidP="008A5DAA">
      <w:pPr>
        <w:widowControl/>
        <w:spacing w:before="330" w:after="330"/>
        <w:ind w:firstLine="0"/>
        <w:jc w:val="left"/>
        <w:rPr>
          <w:rFonts w:ascii="宋体" w:eastAsia="宋体" w:hAnsi="宋体" w:cs="宋体"/>
          <w:kern w:val="0"/>
          <w:sz w:val="24"/>
          <w:szCs w:val="24"/>
        </w:rPr>
      </w:pPr>
      <w:r w:rsidRPr="00222662">
        <w:rPr>
          <w:rFonts w:ascii="宋体" w:eastAsia="宋体" w:hAnsi="宋体" w:cs="宋体"/>
          <w:kern w:val="0"/>
          <w:sz w:val="24"/>
          <w:szCs w:val="24"/>
        </w:rPr>
        <w:pict>
          <v:rect id="_x0000_i1025" style="width:0;height:0" o:hralign="center" o:hrstd="t" o:hrnoshade="t" o:hr="t" fillcolor="#333" stroked="f"/>
        </w:pict>
      </w:r>
    </w:p>
    <w:p w:rsidR="008A5DAA" w:rsidRPr="008A5DAA" w:rsidRDefault="008A5DAA" w:rsidP="008A5DAA">
      <w:pPr>
        <w:widowControl/>
        <w:shd w:val="clear" w:color="auto" w:fill="FFFFFF"/>
        <w:spacing w:after="118"/>
        <w:ind w:firstLine="0"/>
        <w:jc w:val="center"/>
        <w:outlineLvl w:val="2"/>
        <w:rPr>
          <w:rFonts w:ascii="Helvetica" w:eastAsia="宋体" w:hAnsi="Helvetica" w:cs="Helvetica"/>
          <w:b/>
          <w:bCs/>
          <w:color w:val="333333"/>
          <w:kern w:val="0"/>
          <w:sz w:val="23"/>
          <w:szCs w:val="23"/>
        </w:rPr>
      </w:pPr>
      <w:r w:rsidRPr="008A5DAA">
        <w:rPr>
          <w:rFonts w:ascii="Helvetica" w:eastAsia="宋体" w:hAnsi="Helvetica" w:cs="Helvetica"/>
          <w:b/>
          <w:bCs/>
          <w:color w:val="333333"/>
          <w:kern w:val="0"/>
          <w:sz w:val="23"/>
          <w:szCs w:val="23"/>
        </w:rPr>
        <w:t>Preface</w:t>
      </w:r>
    </w:p>
    <w:p w:rsidR="008A5DAA" w:rsidRPr="008A5DAA" w:rsidRDefault="008A5DAA" w:rsidP="008A5DAA">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8A5DAA">
        <w:rPr>
          <w:rFonts w:ascii="Helvetica" w:eastAsia="宋体" w:hAnsi="Helvetica" w:cs="Helvetica"/>
          <w:b/>
          <w:bCs/>
          <w:color w:val="333333"/>
          <w:kern w:val="0"/>
          <w:sz w:val="19"/>
          <w:szCs w:val="19"/>
        </w:rPr>
        <w:t>Public Comment</w:t>
      </w:r>
    </w:p>
    <w:p w:rsidR="008A5DAA" w:rsidRPr="008A5DAA" w:rsidRDefault="008A5DAA" w:rsidP="008A5DAA">
      <w:pPr>
        <w:widowControl/>
        <w:shd w:val="clear" w:color="auto" w:fill="FFFFFF"/>
        <w:spacing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 xml:space="preserve">Comments and suggestions may be submitted at any time for Agency consideration to Dockets Management Branch, Division of Management Systems and Policy, Office of Human Resources and Management Services, Food and Drug Administration, 5630 Fishers Lane, Room 1061, (HFA-305), Rockville, MD, 20852. </w:t>
      </w:r>
      <w:proofErr w:type="gramStart"/>
      <w:r w:rsidRPr="008A5DAA">
        <w:rPr>
          <w:rFonts w:ascii="Helvetica" w:eastAsia="宋体" w:hAnsi="Helvetica" w:cs="Helvetica"/>
          <w:color w:val="333333"/>
          <w:kern w:val="0"/>
          <w:sz w:val="15"/>
          <w:szCs w:val="15"/>
        </w:rPr>
        <w:t>When submitting comments, please refer to Docket Number: 01D-0318 and the exact title of this guidance document.</w:t>
      </w:r>
      <w:proofErr w:type="gramEnd"/>
      <w:r w:rsidRPr="008A5DAA">
        <w:rPr>
          <w:rFonts w:ascii="Helvetica" w:eastAsia="宋体" w:hAnsi="Helvetica" w:cs="Helvetica"/>
          <w:color w:val="333333"/>
          <w:kern w:val="0"/>
          <w:sz w:val="15"/>
          <w:szCs w:val="15"/>
        </w:rPr>
        <w:t xml:space="preserve"> Comments may not be acted upon by the Agency until the document is next revised or updated.</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For questions regarding the use or interpretation of this guidance contact Mr. John S. Goode at 301-796-6407 or by email</w:t>
      </w:r>
      <w:r w:rsidRPr="008A5DAA">
        <w:rPr>
          <w:rFonts w:ascii="Helvetica" w:eastAsia="宋体" w:hAnsi="Helvetica" w:cs="Helvetica"/>
          <w:color w:val="333333"/>
          <w:kern w:val="0"/>
          <w:sz w:val="15"/>
        </w:rPr>
        <w:t> </w:t>
      </w:r>
      <w:hyperlink r:id="rId8" w:history="1">
        <w:r w:rsidRPr="008A5DAA">
          <w:rPr>
            <w:rFonts w:ascii="Helvetica" w:eastAsia="宋体" w:hAnsi="Helvetica" w:cs="Helvetica"/>
            <w:color w:val="005F9F"/>
            <w:kern w:val="0"/>
            <w:sz w:val="15"/>
            <w:u w:val="single"/>
          </w:rPr>
          <w:t>john.goode@fda.hhs.gov</w:t>
        </w:r>
      </w:hyperlink>
      <w:r w:rsidRPr="008A5DAA">
        <w:rPr>
          <w:rFonts w:ascii="Helvetica" w:eastAsia="宋体" w:hAnsi="Helvetica" w:cs="Helvetica"/>
          <w:color w:val="333333"/>
          <w:kern w:val="0"/>
          <w:sz w:val="15"/>
          <w:szCs w:val="15"/>
        </w:rPr>
        <w:t>.</w:t>
      </w:r>
    </w:p>
    <w:p w:rsidR="008A5DAA" w:rsidRPr="008A5DAA" w:rsidRDefault="008A5DAA" w:rsidP="008A5DAA">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8A5DAA">
        <w:rPr>
          <w:rFonts w:ascii="Helvetica" w:eastAsia="宋体" w:hAnsi="Helvetica" w:cs="Helvetica"/>
          <w:b/>
          <w:bCs/>
          <w:color w:val="333333"/>
          <w:kern w:val="0"/>
          <w:sz w:val="19"/>
          <w:szCs w:val="19"/>
        </w:rPr>
        <w:t>Additional Copies</w:t>
      </w:r>
    </w:p>
    <w:p w:rsidR="008A5DAA" w:rsidRPr="008A5DAA" w:rsidRDefault="008A5DAA" w:rsidP="008A5DAA">
      <w:pPr>
        <w:widowControl/>
        <w:shd w:val="clear" w:color="auto" w:fill="FFFFFF"/>
        <w:spacing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Additional copies are available from the Internet. You may also send an e-mail request to</w:t>
      </w:r>
      <w:r w:rsidRPr="008A5DAA">
        <w:rPr>
          <w:rFonts w:ascii="Helvetica" w:eastAsia="宋体" w:hAnsi="Helvetica" w:cs="Helvetica"/>
          <w:color w:val="333333"/>
          <w:kern w:val="0"/>
          <w:sz w:val="15"/>
        </w:rPr>
        <w:t> </w:t>
      </w:r>
      <w:hyperlink r:id="rId9" w:history="1">
        <w:r w:rsidRPr="008A5DAA">
          <w:rPr>
            <w:rFonts w:ascii="Helvetica" w:eastAsia="宋体" w:hAnsi="Helvetica" w:cs="Helvetica"/>
            <w:color w:val="005F9F"/>
            <w:kern w:val="0"/>
            <w:sz w:val="15"/>
            <w:u w:val="single"/>
          </w:rPr>
          <w:t>CDRH-Guidance@fda.hhs.gov</w:t>
        </w:r>
      </w:hyperlink>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to receive a copy of the guidance. Please use the document number 1328 to identify the guidance you are requesting.</w:t>
      </w:r>
    </w:p>
    <w:p w:rsidR="008A5DAA" w:rsidRPr="008A5DAA" w:rsidRDefault="008A5DAA" w:rsidP="008A5DAA">
      <w:pPr>
        <w:widowControl/>
        <w:shd w:val="clear" w:color="auto" w:fill="FFFFFF"/>
        <w:spacing w:before="236" w:after="118"/>
        <w:ind w:firstLine="0"/>
        <w:jc w:val="center"/>
        <w:outlineLvl w:val="2"/>
        <w:rPr>
          <w:rFonts w:ascii="Helvetica" w:eastAsia="宋体" w:hAnsi="Helvetica" w:cs="Helvetica"/>
          <w:b/>
          <w:bCs/>
          <w:color w:val="333333"/>
          <w:kern w:val="0"/>
          <w:sz w:val="23"/>
          <w:szCs w:val="23"/>
        </w:rPr>
      </w:pPr>
      <w:r w:rsidRPr="008A5DAA">
        <w:rPr>
          <w:rFonts w:ascii="Helvetica" w:eastAsia="宋体" w:hAnsi="Helvetica" w:cs="Helvetica"/>
          <w:b/>
          <w:bCs/>
          <w:color w:val="333333"/>
          <w:kern w:val="0"/>
          <w:sz w:val="23"/>
          <w:szCs w:val="23"/>
        </w:rPr>
        <w:lastRenderedPageBreak/>
        <w:t>TABLE OF CONTENTS</w:t>
      </w:r>
    </w:p>
    <w:p w:rsidR="008A5DAA" w:rsidRPr="008A5DAA" w:rsidRDefault="00222662" w:rsidP="008A5DAA">
      <w:pPr>
        <w:widowControl/>
        <w:shd w:val="clear" w:color="auto" w:fill="FFFFFF"/>
        <w:spacing w:line="207" w:lineRule="atLeast"/>
        <w:ind w:firstLine="0"/>
        <w:jc w:val="left"/>
        <w:rPr>
          <w:rFonts w:ascii="Helvetica" w:eastAsia="宋体" w:hAnsi="Helvetica" w:cs="Helvetica"/>
          <w:color w:val="333333"/>
          <w:kern w:val="0"/>
          <w:sz w:val="15"/>
          <w:szCs w:val="15"/>
        </w:rPr>
      </w:pPr>
      <w:hyperlink r:id="rId10" w:anchor="_Toc1890682" w:history="1">
        <w:r w:rsidR="008A5DAA" w:rsidRPr="008A5DAA">
          <w:rPr>
            <w:rFonts w:ascii="Helvetica" w:eastAsia="宋体" w:hAnsi="Helvetica" w:cs="Helvetica"/>
            <w:color w:val="005F9F"/>
            <w:kern w:val="0"/>
            <w:sz w:val="15"/>
            <w:u w:val="single"/>
          </w:rPr>
          <w:t>1. BACKGROUND</w:t>
        </w:r>
      </w:hyperlink>
    </w:p>
    <w:p w:rsidR="008A5DAA" w:rsidRPr="008A5DAA" w:rsidRDefault="00222662"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11" w:anchor="_Toc1890683" w:history="1">
        <w:r w:rsidR="008A5DAA" w:rsidRPr="008A5DAA">
          <w:rPr>
            <w:rFonts w:ascii="Helvetica" w:eastAsia="宋体" w:hAnsi="Helvetica" w:cs="Helvetica"/>
            <w:color w:val="005F9F"/>
            <w:kern w:val="0"/>
            <w:sz w:val="15"/>
            <w:u w:val="single"/>
          </w:rPr>
          <w:t>2. SCOPE</w:t>
        </w:r>
      </w:hyperlink>
    </w:p>
    <w:p w:rsidR="008A5DAA" w:rsidRPr="008A5DAA" w:rsidRDefault="00222662"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12" w:anchor="_Toc1890684" w:history="1">
        <w:r w:rsidR="008A5DAA" w:rsidRPr="008A5DAA">
          <w:rPr>
            <w:rFonts w:ascii="Helvetica" w:eastAsia="宋体" w:hAnsi="Helvetica" w:cs="Helvetica"/>
            <w:color w:val="005F9F"/>
            <w:kern w:val="0"/>
            <w:sz w:val="15"/>
            <w:u w:val="single"/>
          </w:rPr>
          <w:t>3. RISKS TO HEALTH</w:t>
        </w:r>
      </w:hyperlink>
    </w:p>
    <w:p w:rsidR="008A5DAA" w:rsidRPr="008A5DAA" w:rsidRDefault="00222662"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13" w:anchor="_Toc1890685" w:history="1">
        <w:r w:rsidR="008A5DAA" w:rsidRPr="008A5DAA">
          <w:rPr>
            <w:rFonts w:ascii="Helvetica" w:eastAsia="宋体" w:hAnsi="Helvetica" w:cs="Helvetica"/>
            <w:color w:val="005F9F"/>
            <w:kern w:val="0"/>
            <w:sz w:val="15"/>
            <w:u w:val="single"/>
          </w:rPr>
          <w:t>4. CONTROLS</w:t>
        </w:r>
      </w:hyperlink>
    </w:p>
    <w:p w:rsidR="008A5DAA" w:rsidRPr="008A5DAA" w:rsidRDefault="00222662"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14" w:anchor="_Toc1890686" w:history="1">
        <w:r w:rsidR="008A5DAA" w:rsidRPr="008A5DAA">
          <w:rPr>
            <w:rFonts w:ascii="Helvetica" w:eastAsia="宋体" w:hAnsi="Helvetica" w:cs="Helvetica"/>
            <w:color w:val="005F9F"/>
            <w:kern w:val="0"/>
            <w:sz w:val="15"/>
            <w:u w:val="single"/>
          </w:rPr>
          <w:t>5. ABBREVIATED 510(K) CONTENT</w:t>
        </w:r>
      </w:hyperlink>
    </w:p>
    <w:p w:rsidR="008A5DAA" w:rsidRPr="008A5DAA" w:rsidRDefault="00222662"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15" w:anchor="_Toc1890687" w:history="1">
        <w:r w:rsidR="008A5DAA" w:rsidRPr="008A5DAA">
          <w:rPr>
            <w:rFonts w:ascii="Helvetica" w:eastAsia="宋体" w:hAnsi="Helvetica" w:cs="Helvetica"/>
            <w:color w:val="005F9F"/>
            <w:kern w:val="0"/>
            <w:sz w:val="15"/>
            <w:u w:val="single"/>
          </w:rPr>
          <w:t>6. STERILITY</w:t>
        </w:r>
      </w:hyperlink>
    </w:p>
    <w:p w:rsidR="008A5DAA" w:rsidRPr="008A5DAA" w:rsidRDefault="00222662"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16" w:anchor="_Toc1890688" w:history="1">
        <w:r w:rsidR="008A5DAA" w:rsidRPr="008A5DAA">
          <w:rPr>
            <w:rFonts w:ascii="Helvetica" w:eastAsia="宋体" w:hAnsi="Helvetica" w:cs="Helvetica"/>
            <w:color w:val="005F9F"/>
            <w:kern w:val="0"/>
            <w:sz w:val="15"/>
            <w:u w:val="single"/>
          </w:rPr>
          <w:t>7. MATERIAL AND PERFORMANCE CHARACTERISTICS</w:t>
        </w:r>
      </w:hyperlink>
    </w:p>
    <w:p w:rsidR="008A5DAA" w:rsidRPr="008A5DAA" w:rsidRDefault="00222662"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17" w:anchor="_Toc1890689" w:history="1">
        <w:r w:rsidR="008A5DAA" w:rsidRPr="008A5DAA">
          <w:rPr>
            <w:rFonts w:ascii="Helvetica" w:eastAsia="宋体" w:hAnsi="Helvetica" w:cs="Helvetica"/>
            <w:color w:val="005F9F"/>
            <w:kern w:val="0"/>
            <w:sz w:val="15"/>
            <w:u w:val="single"/>
          </w:rPr>
          <w:t>8. LABELING</w:t>
        </w:r>
      </w:hyperlink>
    </w:p>
    <w:p w:rsidR="008A5DAA" w:rsidRPr="008A5DAA" w:rsidRDefault="00222662"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18" w:anchor="_Toc1890690" w:history="1">
        <w:r w:rsidR="008A5DAA" w:rsidRPr="008A5DAA">
          <w:rPr>
            <w:rFonts w:ascii="Helvetica" w:eastAsia="宋体" w:hAnsi="Helvetica" w:cs="Helvetica"/>
            <w:color w:val="005F9F"/>
            <w:kern w:val="0"/>
            <w:sz w:val="15"/>
            <w:u w:val="single"/>
          </w:rPr>
          <w:t>9. INVESTIGATIONAL DEVICE EXEMPTIONS</w:t>
        </w:r>
      </w:hyperlink>
    </w:p>
    <w:p w:rsidR="008A5DAA" w:rsidRPr="008A5DAA" w:rsidRDefault="00222662" w:rsidP="008A5DAA">
      <w:pPr>
        <w:widowControl/>
        <w:spacing w:before="330" w:after="330"/>
        <w:ind w:firstLine="0"/>
        <w:jc w:val="left"/>
        <w:rPr>
          <w:rFonts w:ascii="宋体" w:eastAsia="宋体" w:hAnsi="宋体" w:cs="宋体"/>
          <w:kern w:val="0"/>
          <w:sz w:val="24"/>
          <w:szCs w:val="24"/>
        </w:rPr>
      </w:pPr>
      <w:r w:rsidRPr="00222662">
        <w:rPr>
          <w:rFonts w:ascii="宋体" w:eastAsia="宋体" w:hAnsi="宋体" w:cs="宋体"/>
          <w:kern w:val="0"/>
          <w:sz w:val="24"/>
          <w:szCs w:val="24"/>
        </w:rPr>
        <w:pict>
          <v:rect id="_x0000_i1026" style="width:0;height:0" o:hralign="center" o:hrstd="t" o:hrnoshade="t" o:hr="t" fillcolor="#333" stroked="f"/>
        </w:pict>
      </w:r>
    </w:p>
    <w:p w:rsidR="008A5DAA" w:rsidRPr="008A5DAA" w:rsidRDefault="008A5DAA" w:rsidP="008A5DAA">
      <w:pPr>
        <w:widowControl/>
        <w:shd w:val="clear" w:color="auto" w:fill="FFFFFF"/>
        <w:spacing w:after="118"/>
        <w:ind w:firstLine="0"/>
        <w:jc w:val="center"/>
        <w:outlineLvl w:val="1"/>
        <w:rPr>
          <w:rFonts w:ascii="Helvetica" w:eastAsia="宋体" w:hAnsi="Helvetica" w:cs="Helvetica"/>
          <w:b/>
          <w:bCs/>
          <w:color w:val="333333"/>
          <w:kern w:val="0"/>
          <w:sz w:val="27"/>
          <w:szCs w:val="27"/>
        </w:rPr>
      </w:pPr>
      <w:r w:rsidRPr="008A5DAA">
        <w:rPr>
          <w:rFonts w:ascii="Helvetica" w:eastAsia="宋体" w:hAnsi="Helvetica" w:cs="Helvetica"/>
          <w:b/>
          <w:bCs/>
          <w:color w:val="333333"/>
          <w:kern w:val="0"/>
          <w:sz w:val="27"/>
          <w:szCs w:val="27"/>
        </w:rPr>
        <w:t xml:space="preserve">Class II Special Controls Guidance Document: Hip Joint Metal/Polymer Constrained Cemented or </w:t>
      </w:r>
      <w:proofErr w:type="spellStart"/>
      <w:r w:rsidRPr="008A5DAA">
        <w:rPr>
          <w:rFonts w:ascii="Helvetica" w:eastAsia="宋体" w:hAnsi="Helvetica" w:cs="Helvetica"/>
          <w:b/>
          <w:bCs/>
          <w:color w:val="333333"/>
          <w:kern w:val="0"/>
          <w:sz w:val="27"/>
          <w:szCs w:val="27"/>
        </w:rPr>
        <w:t>Uncemented</w:t>
      </w:r>
      <w:proofErr w:type="spellEnd"/>
      <w:r w:rsidRPr="008A5DAA">
        <w:rPr>
          <w:rFonts w:ascii="Helvetica" w:eastAsia="宋体" w:hAnsi="Helvetica" w:cs="Helvetica"/>
          <w:b/>
          <w:bCs/>
          <w:color w:val="333333"/>
          <w:kern w:val="0"/>
          <w:sz w:val="27"/>
          <w:szCs w:val="27"/>
        </w:rPr>
        <w:t xml:space="preserve"> Prosthesis</w:t>
      </w:r>
      <w:proofErr w:type="gramStart"/>
      <w:r w:rsidRPr="008A5DAA">
        <w:rPr>
          <w:rFonts w:ascii="Helvetica" w:eastAsia="宋体" w:hAnsi="Helvetica" w:cs="Helvetica"/>
          <w:b/>
          <w:bCs/>
          <w:color w:val="333333"/>
          <w:kern w:val="0"/>
          <w:sz w:val="27"/>
          <w:szCs w:val="27"/>
        </w:rPr>
        <w:t>;</w:t>
      </w:r>
      <w:proofErr w:type="gramEnd"/>
      <w:r w:rsidRPr="008A5DAA">
        <w:rPr>
          <w:rFonts w:ascii="Helvetica" w:eastAsia="宋体" w:hAnsi="Helvetica" w:cs="Helvetica"/>
          <w:b/>
          <w:bCs/>
          <w:color w:val="333333"/>
          <w:kern w:val="0"/>
          <w:sz w:val="27"/>
          <w:szCs w:val="27"/>
        </w:rPr>
        <w:br/>
        <w:t>Guidance for Industry and FDA</w:t>
      </w:r>
    </w:p>
    <w:p w:rsidR="008A5DAA" w:rsidRPr="008A5DAA" w:rsidRDefault="008A5DAA" w:rsidP="008A5DAA">
      <w:pPr>
        <w:widowControl/>
        <w:shd w:val="clear" w:color="auto" w:fill="FFFFFF"/>
        <w:spacing w:before="236" w:after="118"/>
        <w:ind w:firstLine="0"/>
        <w:jc w:val="left"/>
        <w:outlineLvl w:val="2"/>
        <w:rPr>
          <w:rFonts w:ascii="Helvetica" w:eastAsia="宋体" w:hAnsi="Helvetica" w:cs="Helvetica"/>
          <w:b/>
          <w:bCs/>
          <w:color w:val="333333"/>
          <w:kern w:val="0"/>
          <w:sz w:val="23"/>
          <w:szCs w:val="23"/>
        </w:rPr>
      </w:pPr>
      <w:r w:rsidRPr="008A5DAA">
        <w:rPr>
          <w:rFonts w:ascii="Helvetica" w:eastAsia="宋体" w:hAnsi="Helvetica" w:cs="Helvetica"/>
          <w:b/>
          <w:bCs/>
          <w:color w:val="333333"/>
          <w:kern w:val="0"/>
          <w:sz w:val="23"/>
          <w:szCs w:val="23"/>
        </w:rPr>
        <w:t>1. Background</w:t>
      </w:r>
    </w:p>
    <w:p w:rsidR="008A5DAA" w:rsidRPr="008A5DAA" w:rsidRDefault="008A5DAA" w:rsidP="008A5DAA">
      <w:pPr>
        <w:widowControl/>
        <w:shd w:val="clear" w:color="auto" w:fill="FFFFFF"/>
        <w:spacing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 xml:space="preserve">This guidance document was developed as a special control guidance to support the reclassification of the hip joint metal/polymer constrained cemented or </w:t>
      </w:r>
      <w:proofErr w:type="spellStart"/>
      <w:r w:rsidRPr="008A5DAA">
        <w:rPr>
          <w:rFonts w:ascii="Helvetica" w:eastAsia="宋体" w:hAnsi="Helvetica" w:cs="Helvetica"/>
          <w:color w:val="333333"/>
          <w:kern w:val="0"/>
          <w:sz w:val="15"/>
          <w:szCs w:val="15"/>
        </w:rPr>
        <w:t>uncemented</w:t>
      </w:r>
      <w:proofErr w:type="spellEnd"/>
      <w:r w:rsidRPr="008A5DAA">
        <w:rPr>
          <w:rFonts w:ascii="Helvetica" w:eastAsia="宋体" w:hAnsi="Helvetica" w:cs="Helvetica"/>
          <w:color w:val="333333"/>
          <w:kern w:val="0"/>
          <w:sz w:val="15"/>
          <w:szCs w:val="15"/>
        </w:rPr>
        <w:t xml:space="preserve"> prosthesis into class II. The device, as classified, is intended for replacement of a hip joint. This guidance will be issued in conjunction with a Federal Register notice announcing the reclassification of this device type.</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 xml:space="preserve">FDA believes that special controls, when combined with the general controls, will be sufficient to provide reasonable assurance of the safety and effectiveness of the hip joint metal/polymer constrained cemented or </w:t>
      </w:r>
      <w:proofErr w:type="spellStart"/>
      <w:r w:rsidRPr="008A5DAA">
        <w:rPr>
          <w:rFonts w:ascii="Helvetica" w:eastAsia="宋体" w:hAnsi="Helvetica" w:cs="Helvetica"/>
          <w:color w:val="333333"/>
          <w:kern w:val="0"/>
          <w:sz w:val="15"/>
          <w:szCs w:val="15"/>
        </w:rPr>
        <w:t>uncemented</w:t>
      </w:r>
      <w:proofErr w:type="spellEnd"/>
      <w:r w:rsidRPr="008A5DAA">
        <w:rPr>
          <w:rFonts w:ascii="Helvetica" w:eastAsia="宋体" w:hAnsi="Helvetica" w:cs="Helvetica"/>
          <w:color w:val="333333"/>
          <w:kern w:val="0"/>
          <w:sz w:val="15"/>
          <w:szCs w:val="15"/>
        </w:rPr>
        <w:t xml:space="preserve"> prosthesis. Thus, a manufacturer who intends to market a device of this generic type should (1) conform with the general controls of the Federal Food, Drug &amp; Cosmetic Act (the Act), including the 510(k) requirements described in</w:t>
      </w:r>
      <w:r w:rsidRPr="008A5DAA">
        <w:rPr>
          <w:rFonts w:ascii="Helvetica" w:eastAsia="宋体" w:hAnsi="Helvetica" w:cs="Helvetica"/>
          <w:color w:val="333333"/>
          <w:kern w:val="0"/>
          <w:sz w:val="15"/>
        </w:rPr>
        <w:t> </w:t>
      </w:r>
      <w:hyperlink r:id="rId19" w:history="1">
        <w:r w:rsidRPr="008A5DAA">
          <w:rPr>
            <w:rFonts w:ascii="Helvetica" w:eastAsia="宋体" w:hAnsi="Helvetica" w:cs="Helvetica"/>
            <w:color w:val="005F9F"/>
            <w:kern w:val="0"/>
            <w:sz w:val="15"/>
            <w:u w:val="single"/>
          </w:rPr>
          <w:t>21 CFR 807 Subpart E</w:t>
        </w:r>
      </w:hyperlink>
      <w:r w:rsidRPr="008A5DAA">
        <w:rPr>
          <w:rFonts w:ascii="Helvetica" w:eastAsia="宋体" w:hAnsi="Helvetica" w:cs="Helvetica"/>
          <w:color w:val="333333"/>
          <w:kern w:val="0"/>
          <w:sz w:val="15"/>
          <w:szCs w:val="15"/>
        </w:rPr>
        <w:t xml:space="preserve">, (2) address the specific risks to health associated with the hip joint metal/polymer constrained cemented or </w:t>
      </w:r>
      <w:proofErr w:type="spellStart"/>
      <w:r w:rsidRPr="008A5DAA">
        <w:rPr>
          <w:rFonts w:ascii="Helvetica" w:eastAsia="宋体" w:hAnsi="Helvetica" w:cs="Helvetica"/>
          <w:color w:val="333333"/>
          <w:kern w:val="0"/>
          <w:sz w:val="15"/>
          <w:szCs w:val="15"/>
        </w:rPr>
        <w:t>uncemented</w:t>
      </w:r>
      <w:proofErr w:type="spellEnd"/>
      <w:r w:rsidRPr="008A5DAA">
        <w:rPr>
          <w:rFonts w:ascii="Helvetica" w:eastAsia="宋体" w:hAnsi="Helvetica" w:cs="Helvetica"/>
          <w:color w:val="333333"/>
          <w:kern w:val="0"/>
          <w:sz w:val="15"/>
          <w:szCs w:val="15"/>
        </w:rPr>
        <w:t xml:space="preserve"> prosthesis identified in this guidance, and unless exempt from the premarket notification requirements of the Act, (3) receive a substantial equivalence determination from FDA prior to marketing the device.</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 xml:space="preserve">This special control guidance document identifies the classification, product code, and classification identification for the hip joint metal/polymer constrained cemented or </w:t>
      </w:r>
      <w:proofErr w:type="spellStart"/>
      <w:r w:rsidRPr="008A5DAA">
        <w:rPr>
          <w:rFonts w:ascii="Helvetica" w:eastAsia="宋体" w:hAnsi="Helvetica" w:cs="Helvetica"/>
          <w:color w:val="333333"/>
          <w:kern w:val="0"/>
          <w:sz w:val="15"/>
          <w:szCs w:val="15"/>
        </w:rPr>
        <w:t>uncemented</w:t>
      </w:r>
      <w:proofErr w:type="spellEnd"/>
      <w:r w:rsidRPr="008A5DAA">
        <w:rPr>
          <w:rFonts w:ascii="Helvetica" w:eastAsia="宋体" w:hAnsi="Helvetica" w:cs="Helvetica"/>
          <w:color w:val="333333"/>
          <w:kern w:val="0"/>
          <w:sz w:val="15"/>
          <w:szCs w:val="15"/>
        </w:rPr>
        <w:t xml:space="preserve"> prosthesis. In addition, it lists the risks to health identified by FDA and serves as the special control that, when followed and combined with the general controls, will generally address the risks associated with this generic device type and lead to a timely 510(k) review and clearance. For the specific content requirements of a 510(k) submission, you should refer to</w:t>
      </w:r>
      <w:r w:rsidRPr="008A5DAA">
        <w:rPr>
          <w:rFonts w:ascii="Helvetica" w:eastAsia="宋体" w:hAnsi="Helvetica" w:cs="Helvetica"/>
          <w:color w:val="333333"/>
          <w:kern w:val="0"/>
          <w:sz w:val="15"/>
        </w:rPr>
        <w:t> </w:t>
      </w:r>
      <w:hyperlink r:id="rId20" w:history="1">
        <w:r w:rsidRPr="008A5DAA">
          <w:rPr>
            <w:rFonts w:ascii="Helvetica" w:eastAsia="宋体" w:hAnsi="Helvetica" w:cs="Helvetica"/>
            <w:color w:val="005F9F"/>
            <w:kern w:val="0"/>
            <w:sz w:val="15"/>
            <w:u w:val="single"/>
          </w:rPr>
          <w:t>21 CFR 807.87</w:t>
        </w:r>
      </w:hyperlink>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and other agency documents on this topic, such as</w:t>
      </w:r>
      <w:r w:rsidRPr="008A5DAA">
        <w:rPr>
          <w:rFonts w:ascii="Helvetica" w:eastAsia="宋体" w:hAnsi="Helvetica" w:cs="Helvetica"/>
          <w:color w:val="333333"/>
          <w:kern w:val="0"/>
          <w:sz w:val="15"/>
        </w:rPr>
        <w:t> </w:t>
      </w:r>
      <w:hyperlink r:id="rId21" w:history="1">
        <w:r w:rsidRPr="008A5DAA">
          <w:rPr>
            <w:rFonts w:ascii="Helvetica" w:eastAsia="宋体" w:hAnsi="Helvetica" w:cs="Helvetica"/>
            <w:b/>
            <w:bCs/>
            <w:color w:val="005F9F"/>
            <w:kern w:val="0"/>
            <w:sz w:val="15"/>
          </w:rPr>
          <w:t>Premarket Notification 510(k)</w:t>
        </w:r>
      </w:hyperlink>
      <w:r w:rsidRPr="008A5DAA">
        <w:rPr>
          <w:rFonts w:ascii="Helvetica" w:eastAsia="宋体" w:hAnsi="Helvetica" w:cs="Helvetica"/>
          <w:color w:val="333333"/>
          <w:kern w:val="0"/>
          <w:sz w:val="15"/>
          <w:szCs w:val="15"/>
        </w:rPr>
        <w:t>.</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lastRenderedPageBreak/>
        <w:t>Device manufacturers may submit an Abbreviated 510(k) when: (1) a guidance document exists, (2) a special control has been established, or (3) FDA has recognized a relevant consensus standard. FDA believes an Abbreviated 510(k) is the least burdensome means of demonstrating substantial equivalence once a Class II Special Controls Guidance Document has been issued. See also</w:t>
      </w:r>
      <w:r w:rsidRPr="008A5DAA">
        <w:rPr>
          <w:rFonts w:ascii="Helvetica" w:eastAsia="宋体" w:hAnsi="Helvetica" w:cs="Helvetica"/>
          <w:color w:val="333333"/>
          <w:kern w:val="0"/>
          <w:sz w:val="15"/>
        </w:rPr>
        <w:t> </w:t>
      </w:r>
      <w:hyperlink r:id="rId22" w:history="1">
        <w:r w:rsidRPr="008A5DAA">
          <w:rPr>
            <w:rFonts w:ascii="Helvetica" w:eastAsia="宋体" w:hAnsi="Helvetica" w:cs="Helvetica"/>
            <w:b/>
            <w:bCs/>
            <w:color w:val="005F9F"/>
            <w:kern w:val="0"/>
            <w:sz w:val="15"/>
          </w:rPr>
          <w:t>The New 510(k) Paradigm - Alternate Approaches to Demonstrating Substantial Equivalence in Premarket Notifications; Final Guidance</w:t>
        </w:r>
      </w:hyperlink>
      <w:r w:rsidRPr="008A5DAA">
        <w:rPr>
          <w:rFonts w:ascii="Helvetica" w:eastAsia="宋体" w:hAnsi="Helvetica" w:cs="Helvetica"/>
          <w:color w:val="333333"/>
          <w:kern w:val="0"/>
          <w:sz w:val="15"/>
          <w:szCs w:val="15"/>
        </w:rPr>
        <w:t>.</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An Abbreviated 510(k) submission should include the required elements identified in</w:t>
      </w:r>
      <w:r w:rsidRPr="008A5DAA">
        <w:rPr>
          <w:rFonts w:ascii="Helvetica" w:eastAsia="宋体" w:hAnsi="Helvetica" w:cs="Helvetica"/>
          <w:color w:val="333333"/>
          <w:kern w:val="0"/>
          <w:sz w:val="15"/>
        </w:rPr>
        <w:t> </w:t>
      </w:r>
      <w:hyperlink r:id="rId23" w:history="1">
        <w:r w:rsidRPr="008A5DAA">
          <w:rPr>
            <w:rFonts w:ascii="Helvetica" w:eastAsia="宋体" w:hAnsi="Helvetica" w:cs="Helvetica"/>
            <w:color w:val="005F9F"/>
            <w:kern w:val="0"/>
            <w:sz w:val="15"/>
            <w:u w:val="single"/>
          </w:rPr>
          <w:t>21 CFR 807.87</w:t>
        </w:r>
      </w:hyperlink>
      <w:r w:rsidRPr="008A5DAA">
        <w:rPr>
          <w:rFonts w:ascii="Helvetica" w:eastAsia="宋体" w:hAnsi="Helvetica" w:cs="Helvetica"/>
          <w:color w:val="333333"/>
          <w:kern w:val="0"/>
          <w:sz w:val="15"/>
          <w:szCs w:val="15"/>
        </w:rPr>
        <w:t>, including a description of the device, the intended use of the device, and the proposed labeling for the device. An Abbreviated 510(k) should also include a summary report. In an Abbreviated 510(k), FDA may consider the contents of a summary report to be appropriate supporting data within the meaning of</w:t>
      </w:r>
      <w:r w:rsidRPr="008A5DAA">
        <w:rPr>
          <w:rFonts w:ascii="Helvetica" w:eastAsia="宋体" w:hAnsi="Helvetica" w:cs="Helvetica"/>
          <w:color w:val="333333"/>
          <w:kern w:val="0"/>
          <w:sz w:val="15"/>
        </w:rPr>
        <w:t> </w:t>
      </w:r>
      <w:hyperlink r:id="rId24" w:history="1">
        <w:r w:rsidRPr="008A5DAA">
          <w:rPr>
            <w:rFonts w:ascii="Helvetica" w:eastAsia="宋体" w:hAnsi="Helvetica" w:cs="Helvetica"/>
            <w:color w:val="005F9F"/>
            <w:kern w:val="0"/>
            <w:sz w:val="15"/>
            <w:u w:val="single"/>
          </w:rPr>
          <w:t>21 CFR 807.87(f) or (g)</w:t>
        </w:r>
      </w:hyperlink>
      <w:r w:rsidRPr="008A5DAA">
        <w:rPr>
          <w:rFonts w:ascii="Helvetica" w:eastAsia="宋体" w:hAnsi="Helvetica" w:cs="Helvetica"/>
          <w:color w:val="333333"/>
          <w:kern w:val="0"/>
          <w:sz w:val="15"/>
          <w:szCs w:val="15"/>
        </w:rPr>
        <w:t>.</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The summary report should briefly describe the methods or tests used and the acceptance criteria applied to address the risks identified in this guidance document as well as any additional risks specific to your device. When a suggested test method is followed, a simple reference to the method will be an acceptable description. If there are any deviations from a suggested test method, you should provide more detailed information in the summary report to characterize the particular deviation. The summary report should also either (1) briefly present the data resulting from each test in tabular form</w:t>
      </w:r>
      <w:r w:rsidRPr="008A5DAA">
        <w:rPr>
          <w:rFonts w:ascii="Helvetica" w:eastAsia="宋体" w:hAnsi="Helvetica" w:cs="Helvetica"/>
          <w:color w:val="333333"/>
          <w:kern w:val="0"/>
          <w:sz w:val="15"/>
        </w:rPr>
        <w:t> </w:t>
      </w:r>
      <w:r w:rsidRPr="008A5DAA">
        <w:rPr>
          <w:rFonts w:ascii="Helvetica" w:eastAsia="宋体" w:hAnsi="Helvetica" w:cs="Helvetica"/>
          <w:b/>
          <w:bCs/>
          <w:color w:val="333333"/>
          <w:kern w:val="0"/>
          <w:sz w:val="15"/>
        </w:rPr>
        <w:t>or</w:t>
      </w:r>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(2) describe the acceptance criteria to be applied to the test results. (See also</w:t>
      </w:r>
      <w:r w:rsidRPr="008A5DAA">
        <w:rPr>
          <w:rFonts w:ascii="Helvetica" w:eastAsia="宋体" w:hAnsi="Helvetica" w:cs="Helvetica"/>
          <w:color w:val="333333"/>
          <w:kern w:val="0"/>
          <w:sz w:val="15"/>
        </w:rPr>
        <w:t> </w:t>
      </w:r>
      <w:hyperlink r:id="rId25" w:history="1">
        <w:r w:rsidRPr="008A5DAA">
          <w:rPr>
            <w:rFonts w:ascii="Helvetica" w:eastAsia="宋体" w:hAnsi="Helvetica" w:cs="Helvetica"/>
            <w:color w:val="005F9F"/>
            <w:kern w:val="0"/>
            <w:sz w:val="15"/>
            <w:u w:val="single"/>
          </w:rPr>
          <w:t>21 CFR 820.30 Subpart C</w:t>
        </w:r>
      </w:hyperlink>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Design Controls for the Quality System Regulation.)</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b/>
          <w:bCs/>
          <w:color w:val="333333"/>
          <w:kern w:val="0"/>
          <w:sz w:val="15"/>
        </w:rPr>
        <w:t>The Least Burdensome Approach</w:t>
      </w:r>
      <w:r w:rsidRPr="008A5DAA">
        <w:rPr>
          <w:rFonts w:ascii="Helvetica" w:eastAsia="宋体" w:hAnsi="Helvetica" w:cs="Helvetica"/>
          <w:color w:val="333333"/>
          <w:kern w:val="0"/>
          <w:sz w:val="15"/>
          <w:szCs w:val="15"/>
        </w:rPr>
        <w:br/>
      </w:r>
      <w:proofErr w:type="gramStart"/>
      <w:r w:rsidRPr="008A5DAA">
        <w:rPr>
          <w:rFonts w:ascii="Helvetica" w:eastAsia="宋体" w:hAnsi="Helvetica" w:cs="Helvetica"/>
          <w:color w:val="333333"/>
          <w:kern w:val="0"/>
          <w:sz w:val="15"/>
          <w:szCs w:val="15"/>
        </w:rPr>
        <w:t>The</w:t>
      </w:r>
      <w:proofErr w:type="gramEnd"/>
      <w:r w:rsidRPr="008A5DAA">
        <w:rPr>
          <w:rFonts w:ascii="Helvetica" w:eastAsia="宋体" w:hAnsi="Helvetica" w:cs="Helvetica"/>
          <w:color w:val="333333"/>
          <w:kern w:val="0"/>
          <w:sz w:val="15"/>
          <w:szCs w:val="15"/>
        </w:rPr>
        <w:t xml:space="preserv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comply with the guidance and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w:t>
      </w:r>
      <w:r w:rsidRPr="008A5DAA">
        <w:rPr>
          <w:rFonts w:ascii="Helvetica" w:eastAsia="宋体" w:hAnsi="Helvetica" w:cs="Helvetica"/>
          <w:color w:val="333333"/>
          <w:kern w:val="0"/>
          <w:sz w:val="15"/>
        </w:rPr>
        <w:t> </w:t>
      </w:r>
      <w:r w:rsidRPr="008A5DAA">
        <w:rPr>
          <w:rFonts w:ascii="Helvetica" w:eastAsia="宋体" w:hAnsi="Helvetica" w:cs="Helvetica"/>
          <w:b/>
          <w:bCs/>
          <w:color w:val="333333"/>
          <w:kern w:val="0"/>
          <w:sz w:val="15"/>
        </w:rPr>
        <w:t>"</w:t>
      </w:r>
      <w:hyperlink r:id="rId26" w:history="1">
        <w:r w:rsidRPr="008A5DAA">
          <w:rPr>
            <w:rFonts w:ascii="Helvetica" w:eastAsia="宋体" w:hAnsi="Helvetica" w:cs="Helvetica"/>
            <w:b/>
            <w:bCs/>
            <w:color w:val="005F9F"/>
            <w:kern w:val="0"/>
            <w:sz w:val="15"/>
            <w:u w:val="single"/>
          </w:rPr>
          <w:t>A Suggested Approach to Resolving Least Burdensome Issues"</w:t>
        </w:r>
      </w:hyperlink>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document.</w:t>
      </w:r>
    </w:p>
    <w:p w:rsidR="008A5DAA" w:rsidRPr="008A5DAA" w:rsidRDefault="00222662"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27" w:anchor="top" w:history="1">
        <w:r w:rsidR="008A5DAA" w:rsidRPr="008A5DAA">
          <w:rPr>
            <w:rFonts w:ascii="Helvetica" w:eastAsia="宋体" w:hAnsi="Helvetica" w:cs="Helvetica"/>
            <w:color w:val="005F9F"/>
            <w:kern w:val="0"/>
            <w:sz w:val="15"/>
            <w:u w:val="single"/>
          </w:rPr>
          <w:t>Back to the top</w:t>
        </w:r>
      </w:hyperlink>
    </w:p>
    <w:p w:rsidR="008A5DAA" w:rsidRPr="008A5DAA" w:rsidRDefault="00222662" w:rsidP="008A5DAA">
      <w:pPr>
        <w:widowControl/>
        <w:spacing w:before="330" w:after="330"/>
        <w:ind w:firstLine="0"/>
        <w:jc w:val="left"/>
        <w:rPr>
          <w:rFonts w:ascii="宋体" w:eastAsia="宋体" w:hAnsi="宋体" w:cs="宋体"/>
          <w:kern w:val="0"/>
          <w:sz w:val="24"/>
          <w:szCs w:val="24"/>
        </w:rPr>
      </w:pPr>
      <w:r w:rsidRPr="00222662">
        <w:rPr>
          <w:rFonts w:ascii="宋体" w:eastAsia="宋体" w:hAnsi="宋体" w:cs="宋体"/>
          <w:kern w:val="0"/>
          <w:sz w:val="24"/>
          <w:szCs w:val="24"/>
        </w:rPr>
        <w:pict>
          <v:rect id="_x0000_i1027" style="width:0;height:0" o:hralign="center" o:hrstd="t" o:hrnoshade="t" o:hr="t" fillcolor="#333" stroked="f"/>
        </w:pict>
      </w:r>
    </w:p>
    <w:p w:rsidR="008A5DAA" w:rsidRPr="008A5DAA" w:rsidRDefault="008A5DAA" w:rsidP="008A5DAA">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A5DAA">
        <w:rPr>
          <w:rFonts w:ascii="Helvetica" w:eastAsia="宋体" w:hAnsi="Helvetica" w:cs="Helvetica"/>
          <w:b/>
          <w:bCs/>
          <w:color w:val="333333"/>
          <w:kern w:val="0"/>
          <w:sz w:val="23"/>
          <w:szCs w:val="23"/>
        </w:rPr>
        <w:t>2. Scope</w:t>
      </w:r>
    </w:p>
    <w:p w:rsidR="008A5DAA" w:rsidRPr="008A5DAA" w:rsidRDefault="008A5DAA" w:rsidP="008A5DAA">
      <w:pPr>
        <w:widowControl/>
        <w:shd w:val="clear" w:color="auto" w:fill="FFFFFF"/>
        <w:spacing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 xml:space="preserve">The scope of this document is limited to the hip joint metal/polymer constrained cemented or </w:t>
      </w:r>
      <w:proofErr w:type="spellStart"/>
      <w:r w:rsidRPr="008A5DAA">
        <w:rPr>
          <w:rFonts w:ascii="Helvetica" w:eastAsia="宋体" w:hAnsi="Helvetica" w:cs="Helvetica"/>
          <w:color w:val="333333"/>
          <w:kern w:val="0"/>
          <w:sz w:val="15"/>
          <w:szCs w:val="15"/>
        </w:rPr>
        <w:t>uncemented</w:t>
      </w:r>
      <w:proofErr w:type="spellEnd"/>
      <w:r w:rsidRPr="008A5DAA">
        <w:rPr>
          <w:rFonts w:ascii="Helvetica" w:eastAsia="宋体" w:hAnsi="Helvetica" w:cs="Helvetica"/>
          <w:color w:val="333333"/>
          <w:kern w:val="0"/>
          <w:sz w:val="15"/>
          <w:szCs w:val="15"/>
        </w:rPr>
        <w:t xml:space="preserve"> prosthesis, regulation number</w:t>
      </w:r>
      <w:r w:rsidRPr="008A5DAA">
        <w:rPr>
          <w:rFonts w:ascii="Helvetica" w:eastAsia="宋体" w:hAnsi="Helvetica" w:cs="Helvetica"/>
          <w:color w:val="333333"/>
          <w:kern w:val="0"/>
          <w:sz w:val="15"/>
        </w:rPr>
        <w:t> </w:t>
      </w:r>
      <w:hyperlink r:id="rId28" w:history="1">
        <w:r w:rsidRPr="008A5DAA">
          <w:rPr>
            <w:rFonts w:ascii="Helvetica" w:eastAsia="宋体" w:hAnsi="Helvetica" w:cs="Helvetica"/>
            <w:color w:val="005F9F"/>
            <w:kern w:val="0"/>
            <w:sz w:val="15"/>
            <w:u w:val="single"/>
          </w:rPr>
          <w:t>21 CFR §888.3310</w:t>
        </w:r>
      </w:hyperlink>
      <w:r w:rsidRPr="008A5DAA">
        <w:rPr>
          <w:rFonts w:ascii="Helvetica" w:eastAsia="宋体" w:hAnsi="Helvetica" w:cs="Helvetica"/>
          <w:color w:val="333333"/>
          <w:kern w:val="0"/>
          <w:sz w:val="15"/>
          <w:szCs w:val="15"/>
        </w:rPr>
        <w:t>, and product code KWZ.</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 xml:space="preserve">§888.3310 Hip joint metal/polymer constrained cemented or </w:t>
      </w:r>
      <w:proofErr w:type="spellStart"/>
      <w:r w:rsidRPr="008A5DAA">
        <w:rPr>
          <w:rFonts w:ascii="Helvetica" w:eastAsia="宋体" w:hAnsi="Helvetica" w:cs="Helvetica"/>
          <w:color w:val="333333"/>
          <w:kern w:val="0"/>
          <w:sz w:val="15"/>
          <w:szCs w:val="15"/>
        </w:rPr>
        <w:t>uncemented</w:t>
      </w:r>
      <w:proofErr w:type="spellEnd"/>
      <w:r w:rsidRPr="008A5DAA">
        <w:rPr>
          <w:rFonts w:ascii="Helvetica" w:eastAsia="宋体" w:hAnsi="Helvetica" w:cs="Helvetica"/>
          <w:color w:val="333333"/>
          <w:kern w:val="0"/>
          <w:sz w:val="15"/>
          <w:szCs w:val="15"/>
        </w:rPr>
        <w:t xml:space="preserve"> prosthesis.</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(a)</w:t>
      </w:r>
      <w:r w:rsidRPr="008A5DAA">
        <w:rPr>
          <w:rFonts w:ascii="Helvetica" w:eastAsia="宋体" w:hAnsi="Helvetica" w:cs="Helvetica"/>
          <w:color w:val="333333"/>
          <w:kern w:val="0"/>
          <w:sz w:val="15"/>
        </w:rPr>
        <w:t> </w:t>
      </w:r>
      <w:r w:rsidRPr="008A5DAA">
        <w:rPr>
          <w:rFonts w:ascii="Helvetica" w:eastAsia="宋体" w:hAnsi="Helvetica" w:cs="Helvetica"/>
          <w:i/>
          <w:iCs/>
          <w:color w:val="333333"/>
          <w:kern w:val="0"/>
          <w:sz w:val="15"/>
        </w:rPr>
        <w:t>Identification.</w:t>
      </w:r>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 xml:space="preserve">A hip joint metal/polymer constrained cemented or </w:t>
      </w:r>
      <w:proofErr w:type="spellStart"/>
      <w:r w:rsidRPr="008A5DAA">
        <w:rPr>
          <w:rFonts w:ascii="Helvetica" w:eastAsia="宋体" w:hAnsi="Helvetica" w:cs="Helvetica"/>
          <w:color w:val="333333"/>
          <w:kern w:val="0"/>
          <w:sz w:val="15"/>
          <w:szCs w:val="15"/>
        </w:rPr>
        <w:t>uncemented</w:t>
      </w:r>
      <w:proofErr w:type="spellEnd"/>
      <w:r w:rsidRPr="008A5DAA">
        <w:rPr>
          <w:rFonts w:ascii="Helvetica" w:eastAsia="宋体" w:hAnsi="Helvetica" w:cs="Helvetica"/>
          <w:color w:val="333333"/>
          <w:kern w:val="0"/>
          <w:sz w:val="15"/>
          <w:szCs w:val="15"/>
        </w:rPr>
        <w:t xml:space="preserve"> prosthesis is a device intended to be implanted to replace a hip joint. The device prevents dislocation in more than one anatomic plane and has components that are linked together. This generic type of device includes prostheses that have a femoral component made of alloys, such as cobalt-chromium-molybdenum, and an </w:t>
      </w:r>
      <w:proofErr w:type="spellStart"/>
      <w:r w:rsidRPr="008A5DAA">
        <w:rPr>
          <w:rFonts w:ascii="Helvetica" w:eastAsia="宋体" w:hAnsi="Helvetica" w:cs="Helvetica"/>
          <w:color w:val="333333"/>
          <w:kern w:val="0"/>
          <w:sz w:val="15"/>
          <w:szCs w:val="15"/>
        </w:rPr>
        <w:t>acetabular</w:t>
      </w:r>
      <w:proofErr w:type="spellEnd"/>
      <w:r w:rsidRPr="008A5DAA">
        <w:rPr>
          <w:rFonts w:ascii="Helvetica" w:eastAsia="宋体" w:hAnsi="Helvetica" w:cs="Helvetica"/>
          <w:color w:val="333333"/>
          <w:kern w:val="0"/>
          <w:sz w:val="15"/>
          <w:szCs w:val="15"/>
        </w:rPr>
        <w:t xml:space="preserve"> component made of ultra-high-molecular-weight polyethylene with or without a metal shell, made of alloys, such as cobalt-chromium-molybdenum and titanium alloys. This generic type of device is intended for use with or without bone cement (</w:t>
      </w:r>
      <w:hyperlink r:id="rId29" w:history="1">
        <w:r w:rsidRPr="008A5DAA">
          <w:rPr>
            <w:rFonts w:ascii="Helvetica" w:eastAsia="宋体" w:hAnsi="Helvetica" w:cs="Helvetica"/>
            <w:color w:val="005F9F"/>
            <w:kern w:val="0"/>
            <w:sz w:val="15"/>
            <w:u w:val="single"/>
          </w:rPr>
          <w:t>21 CFR §888.3027</w:t>
        </w:r>
      </w:hyperlink>
      <w:r w:rsidRPr="008A5DAA">
        <w:rPr>
          <w:rFonts w:ascii="Helvetica" w:eastAsia="宋体" w:hAnsi="Helvetica" w:cs="Helvetica"/>
          <w:color w:val="333333"/>
          <w:kern w:val="0"/>
          <w:sz w:val="15"/>
          <w:szCs w:val="15"/>
        </w:rPr>
        <w:t>).</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(b)</w:t>
      </w:r>
      <w:r w:rsidRPr="008A5DAA">
        <w:rPr>
          <w:rFonts w:ascii="Helvetica" w:eastAsia="宋体" w:hAnsi="Helvetica" w:cs="Helvetica"/>
          <w:color w:val="333333"/>
          <w:kern w:val="0"/>
          <w:sz w:val="15"/>
        </w:rPr>
        <w:t> </w:t>
      </w:r>
      <w:r w:rsidRPr="008A5DAA">
        <w:rPr>
          <w:rFonts w:ascii="Helvetica" w:eastAsia="宋体" w:hAnsi="Helvetica" w:cs="Helvetica"/>
          <w:i/>
          <w:iCs/>
          <w:color w:val="333333"/>
          <w:kern w:val="0"/>
          <w:sz w:val="15"/>
        </w:rPr>
        <w:t>Classification.</w:t>
      </w:r>
      <w:r w:rsidRPr="008A5DAA">
        <w:rPr>
          <w:rFonts w:ascii="Helvetica" w:eastAsia="宋体" w:hAnsi="Helvetica" w:cs="Helvetica"/>
          <w:color w:val="333333"/>
          <w:kern w:val="0"/>
          <w:sz w:val="15"/>
        </w:rPr>
        <w:t> </w:t>
      </w:r>
      <w:proofErr w:type="gramStart"/>
      <w:r w:rsidRPr="008A5DAA">
        <w:rPr>
          <w:rFonts w:ascii="Helvetica" w:eastAsia="宋体" w:hAnsi="Helvetica" w:cs="Helvetica"/>
          <w:color w:val="333333"/>
          <w:kern w:val="0"/>
          <w:sz w:val="15"/>
          <w:szCs w:val="15"/>
        </w:rPr>
        <w:t>Class II (special controls).</w:t>
      </w:r>
      <w:proofErr w:type="gramEnd"/>
      <w:r w:rsidRPr="008A5DAA">
        <w:rPr>
          <w:rFonts w:ascii="Helvetica" w:eastAsia="宋体" w:hAnsi="Helvetica" w:cs="Helvetica"/>
          <w:color w:val="333333"/>
          <w:kern w:val="0"/>
          <w:sz w:val="15"/>
          <w:szCs w:val="15"/>
        </w:rPr>
        <w:t xml:space="preserve"> This special control for this device is the FDA guidance document entitled "Class II Special Controls Guidance Hip Joint Metal/Polymer Constrained Cemented or </w:t>
      </w:r>
      <w:proofErr w:type="spellStart"/>
      <w:r w:rsidRPr="008A5DAA">
        <w:rPr>
          <w:rFonts w:ascii="Helvetica" w:eastAsia="宋体" w:hAnsi="Helvetica" w:cs="Helvetica"/>
          <w:color w:val="333333"/>
          <w:kern w:val="0"/>
          <w:sz w:val="15"/>
          <w:szCs w:val="15"/>
        </w:rPr>
        <w:t>Uncemented</w:t>
      </w:r>
      <w:proofErr w:type="spellEnd"/>
      <w:r w:rsidRPr="008A5DAA">
        <w:rPr>
          <w:rFonts w:ascii="Helvetica" w:eastAsia="宋体" w:hAnsi="Helvetica" w:cs="Helvetica"/>
          <w:color w:val="333333"/>
          <w:kern w:val="0"/>
          <w:sz w:val="15"/>
          <w:szCs w:val="15"/>
        </w:rPr>
        <w:t xml:space="preserve"> Prosthesis."</w:t>
      </w:r>
    </w:p>
    <w:p w:rsidR="008A5DAA" w:rsidRPr="008A5DAA" w:rsidRDefault="00222662"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30" w:anchor="top" w:history="1">
        <w:r w:rsidR="008A5DAA" w:rsidRPr="008A5DAA">
          <w:rPr>
            <w:rFonts w:ascii="Helvetica" w:eastAsia="宋体" w:hAnsi="Helvetica" w:cs="Helvetica"/>
            <w:color w:val="005F9F"/>
            <w:kern w:val="0"/>
            <w:sz w:val="15"/>
            <w:u w:val="single"/>
          </w:rPr>
          <w:t>Back to the top</w:t>
        </w:r>
      </w:hyperlink>
    </w:p>
    <w:p w:rsidR="008A5DAA" w:rsidRPr="008A5DAA" w:rsidRDefault="00222662" w:rsidP="008A5DAA">
      <w:pPr>
        <w:widowControl/>
        <w:spacing w:before="330" w:after="330"/>
        <w:ind w:firstLine="0"/>
        <w:jc w:val="left"/>
        <w:rPr>
          <w:rFonts w:ascii="宋体" w:eastAsia="宋体" w:hAnsi="宋体" w:cs="宋体"/>
          <w:kern w:val="0"/>
          <w:sz w:val="24"/>
          <w:szCs w:val="24"/>
        </w:rPr>
      </w:pPr>
      <w:r w:rsidRPr="00222662">
        <w:rPr>
          <w:rFonts w:ascii="宋体" w:eastAsia="宋体" w:hAnsi="宋体" w:cs="宋体"/>
          <w:kern w:val="0"/>
          <w:sz w:val="24"/>
          <w:szCs w:val="24"/>
        </w:rPr>
        <w:pict>
          <v:rect id="_x0000_i1028" style="width:0;height:0" o:hralign="center" o:hrstd="t" o:hrnoshade="t" o:hr="t" fillcolor="#333" stroked="f"/>
        </w:pict>
      </w:r>
    </w:p>
    <w:p w:rsidR="008A5DAA" w:rsidRPr="008A5DAA" w:rsidRDefault="008A5DAA" w:rsidP="008A5DAA">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A5DAA">
        <w:rPr>
          <w:rFonts w:ascii="Helvetica" w:eastAsia="宋体" w:hAnsi="Helvetica" w:cs="Helvetica"/>
          <w:b/>
          <w:bCs/>
          <w:color w:val="333333"/>
          <w:kern w:val="0"/>
          <w:sz w:val="23"/>
          <w:szCs w:val="23"/>
        </w:rPr>
        <w:t>3. Risks to Health</w:t>
      </w:r>
    </w:p>
    <w:p w:rsidR="008A5DAA" w:rsidRPr="008A5DAA" w:rsidRDefault="008A5DAA" w:rsidP="008A5DAA">
      <w:pPr>
        <w:widowControl/>
        <w:shd w:val="clear" w:color="auto" w:fill="FFFFFF"/>
        <w:spacing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 xml:space="preserve">FDA has identified the risks to health generally associated with the use of the hip joint metal/polymer constrained cemented or </w:t>
      </w:r>
      <w:proofErr w:type="spellStart"/>
      <w:r w:rsidRPr="008A5DAA">
        <w:rPr>
          <w:rFonts w:ascii="Helvetica" w:eastAsia="宋体" w:hAnsi="Helvetica" w:cs="Helvetica"/>
          <w:color w:val="333333"/>
          <w:kern w:val="0"/>
          <w:sz w:val="15"/>
          <w:szCs w:val="15"/>
        </w:rPr>
        <w:t>uncemented</w:t>
      </w:r>
      <w:proofErr w:type="spellEnd"/>
      <w:r w:rsidRPr="008A5DAA">
        <w:rPr>
          <w:rFonts w:ascii="Helvetica" w:eastAsia="宋体" w:hAnsi="Helvetica" w:cs="Helvetica"/>
          <w:color w:val="333333"/>
          <w:kern w:val="0"/>
          <w:sz w:val="15"/>
          <w:szCs w:val="15"/>
        </w:rPr>
        <w:t xml:space="preserve"> prosthesis in the table below. You should also conduct a risk analysis, prior to submitting your 510(k), to identify any other risks specific to your device. The 510(k) should describe the risk analysis method. The measures recommended to mitigate the identified risks are given in this guidance document, as shown in the table below. (If a manufacturer elects to use an alternative approach to address a particular risk or has identified risks additional to those in the guidance, you should provide sufficient detail to support the alternative approach.)</w:t>
      </w:r>
    </w:p>
    <w:tbl>
      <w:tblPr>
        <w:tblW w:w="76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3623"/>
        <w:gridCol w:w="4028"/>
      </w:tblGrid>
      <w:tr w:rsidR="008A5DAA" w:rsidRPr="008A5DAA" w:rsidTr="003115AC">
        <w:trPr>
          <w:tblHeader/>
        </w:trPr>
        <w:tc>
          <w:tcPr>
            <w:tcW w:w="0" w:type="auto"/>
            <w:shd w:val="clear" w:color="auto" w:fill="C0C0C0"/>
            <w:tcMar>
              <w:top w:w="54" w:type="dxa"/>
              <w:left w:w="54" w:type="dxa"/>
              <w:bottom w:w="54" w:type="dxa"/>
              <w:right w:w="54" w:type="dxa"/>
            </w:tcMar>
            <w:vAlign w:val="bottom"/>
            <w:hideMark/>
          </w:tcPr>
          <w:p w:rsidR="008A5DAA" w:rsidRPr="008A5DAA" w:rsidRDefault="008A5DAA" w:rsidP="008A5DAA">
            <w:pPr>
              <w:widowControl/>
              <w:spacing w:before="285" w:after="285"/>
              <w:ind w:firstLine="0"/>
              <w:jc w:val="left"/>
              <w:rPr>
                <w:rFonts w:ascii="宋体" w:eastAsia="宋体" w:hAnsi="宋体" w:cs="宋体"/>
                <w:b/>
                <w:bCs/>
                <w:kern w:val="0"/>
                <w:szCs w:val="21"/>
              </w:rPr>
            </w:pPr>
            <w:r w:rsidRPr="008A5DAA">
              <w:rPr>
                <w:rFonts w:ascii="宋体" w:eastAsia="宋体" w:hAnsi="宋体" w:cs="宋体"/>
                <w:b/>
                <w:bCs/>
                <w:kern w:val="0"/>
                <w:szCs w:val="21"/>
              </w:rPr>
              <w:t>Identified risk</w:t>
            </w:r>
          </w:p>
        </w:tc>
        <w:tc>
          <w:tcPr>
            <w:tcW w:w="0" w:type="auto"/>
            <w:shd w:val="clear" w:color="auto" w:fill="C0C0C0"/>
            <w:tcMar>
              <w:top w:w="54" w:type="dxa"/>
              <w:left w:w="54" w:type="dxa"/>
              <w:bottom w:w="54" w:type="dxa"/>
              <w:right w:w="54" w:type="dxa"/>
            </w:tcMar>
            <w:vAlign w:val="bottom"/>
            <w:hideMark/>
          </w:tcPr>
          <w:p w:rsidR="008A5DAA" w:rsidRPr="008A5DAA" w:rsidRDefault="008A5DAA" w:rsidP="008A5DAA">
            <w:pPr>
              <w:widowControl/>
              <w:spacing w:before="285" w:after="285"/>
              <w:ind w:firstLine="0"/>
              <w:jc w:val="left"/>
              <w:rPr>
                <w:rFonts w:ascii="宋体" w:eastAsia="宋体" w:hAnsi="宋体" w:cs="宋体"/>
                <w:b/>
                <w:bCs/>
                <w:kern w:val="0"/>
                <w:szCs w:val="21"/>
              </w:rPr>
            </w:pPr>
            <w:r w:rsidRPr="008A5DAA">
              <w:rPr>
                <w:rFonts w:ascii="宋体" w:eastAsia="宋体" w:hAnsi="宋体" w:cs="宋体"/>
                <w:b/>
                <w:bCs/>
                <w:kern w:val="0"/>
                <w:szCs w:val="21"/>
              </w:rPr>
              <w:t>Recommended mitigation measures</w:t>
            </w:r>
          </w:p>
        </w:tc>
      </w:tr>
      <w:tr w:rsidR="008A5DAA" w:rsidRPr="008A5DAA" w:rsidTr="003115AC">
        <w:trPr>
          <w:tblHeader/>
        </w:trPr>
        <w:tc>
          <w:tcPr>
            <w:tcW w:w="0" w:type="auto"/>
            <w:shd w:val="clear" w:color="auto" w:fill="auto"/>
            <w:vAlign w:val="center"/>
            <w:hideMark/>
          </w:tcPr>
          <w:p w:rsidR="008A5DAA" w:rsidRPr="008A5DAA" w:rsidRDefault="008A5DAA" w:rsidP="008A5DAA">
            <w:pPr>
              <w:widowControl/>
              <w:spacing w:before="285" w:after="285"/>
              <w:ind w:firstLine="0"/>
              <w:jc w:val="left"/>
              <w:rPr>
                <w:rFonts w:ascii="宋体" w:eastAsia="宋体" w:hAnsi="宋体" w:cs="宋体"/>
                <w:kern w:val="0"/>
                <w:szCs w:val="21"/>
              </w:rPr>
            </w:pPr>
          </w:p>
        </w:tc>
        <w:tc>
          <w:tcPr>
            <w:tcW w:w="0" w:type="auto"/>
            <w:shd w:val="clear" w:color="auto" w:fill="auto"/>
            <w:vAlign w:val="center"/>
            <w:hideMark/>
          </w:tcPr>
          <w:p w:rsidR="008A5DAA" w:rsidRPr="008A5DAA" w:rsidRDefault="008A5DAA" w:rsidP="008A5DAA">
            <w:pPr>
              <w:widowControl/>
              <w:ind w:firstLine="0"/>
              <w:jc w:val="left"/>
              <w:rPr>
                <w:rFonts w:ascii="Times New Roman" w:eastAsia="Times New Roman" w:hAnsi="Times New Roman" w:cs="Times New Roman"/>
                <w:kern w:val="0"/>
                <w:sz w:val="20"/>
                <w:szCs w:val="20"/>
              </w:rPr>
            </w:pPr>
          </w:p>
        </w:tc>
      </w:tr>
      <w:tr w:rsidR="008A5DAA" w:rsidRPr="008A5DAA" w:rsidTr="003115AC">
        <w:tc>
          <w:tcPr>
            <w:tcW w:w="0" w:type="auto"/>
            <w:shd w:val="clear" w:color="auto" w:fill="auto"/>
            <w:tcMar>
              <w:top w:w="54" w:type="dxa"/>
              <w:left w:w="54" w:type="dxa"/>
              <w:bottom w:w="54" w:type="dxa"/>
              <w:right w:w="54" w:type="dxa"/>
            </w:tcMar>
            <w:hideMark/>
          </w:tcPr>
          <w:p w:rsidR="008A5DAA" w:rsidRPr="008A5DAA" w:rsidRDefault="008A5DAA" w:rsidP="008A5DAA">
            <w:pPr>
              <w:widowControl/>
              <w:spacing w:before="285" w:after="285"/>
              <w:ind w:firstLine="0"/>
              <w:jc w:val="left"/>
              <w:rPr>
                <w:rFonts w:ascii="宋体" w:eastAsia="宋体" w:hAnsi="宋体" w:cs="宋体"/>
                <w:kern w:val="0"/>
                <w:szCs w:val="21"/>
              </w:rPr>
            </w:pPr>
            <w:r w:rsidRPr="008A5DAA">
              <w:rPr>
                <w:rFonts w:ascii="宋体" w:eastAsia="宋体" w:hAnsi="宋体" w:cs="宋体"/>
                <w:kern w:val="0"/>
                <w:szCs w:val="21"/>
              </w:rPr>
              <w:t>Infection</w:t>
            </w:r>
          </w:p>
        </w:tc>
        <w:tc>
          <w:tcPr>
            <w:tcW w:w="0" w:type="auto"/>
            <w:shd w:val="clear" w:color="auto" w:fill="auto"/>
            <w:tcMar>
              <w:top w:w="54" w:type="dxa"/>
              <w:left w:w="54" w:type="dxa"/>
              <w:bottom w:w="54" w:type="dxa"/>
              <w:right w:w="54" w:type="dxa"/>
            </w:tcMar>
            <w:hideMark/>
          </w:tcPr>
          <w:p w:rsidR="008A5DAA" w:rsidRPr="008A5DAA" w:rsidRDefault="00222662" w:rsidP="008A5DAA">
            <w:pPr>
              <w:widowControl/>
              <w:ind w:firstLine="0"/>
              <w:jc w:val="left"/>
              <w:rPr>
                <w:rFonts w:ascii="宋体" w:eastAsia="宋体" w:hAnsi="宋体" w:cs="宋体"/>
                <w:kern w:val="0"/>
                <w:szCs w:val="21"/>
              </w:rPr>
            </w:pPr>
            <w:hyperlink r:id="rId31" w:anchor="_Toc1890687" w:history="1">
              <w:r w:rsidR="008A5DAA" w:rsidRPr="008A5DAA">
                <w:rPr>
                  <w:rFonts w:ascii="宋体" w:eastAsia="宋体" w:hAnsi="宋体" w:cs="宋体"/>
                  <w:color w:val="005F9F"/>
                  <w:kern w:val="0"/>
                  <w:u w:val="single"/>
                </w:rPr>
                <w:t>Section 6</w:t>
              </w:r>
            </w:hyperlink>
          </w:p>
        </w:tc>
      </w:tr>
      <w:tr w:rsidR="008A5DAA" w:rsidRPr="008A5DAA" w:rsidTr="003115AC">
        <w:tc>
          <w:tcPr>
            <w:tcW w:w="0" w:type="auto"/>
            <w:shd w:val="clear" w:color="auto" w:fill="auto"/>
            <w:tcMar>
              <w:top w:w="54" w:type="dxa"/>
              <w:left w:w="54" w:type="dxa"/>
              <w:bottom w:w="54" w:type="dxa"/>
              <w:right w:w="54" w:type="dxa"/>
            </w:tcMar>
            <w:hideMark/>
          </w:tcPr>
          <w:p w:rsidR="008A5DAA" w:rsidRPr="008A5DAA" w:rsidRDefault="008A5DAA" w:rsidP="008A5DAA">
            <w:pPr>
              <w:widowControl/>
              <w:ind w:firstLine="0"/>
              <w:jc w:val="left"/>
              <w:rPr>
                <w:rFonts w:ascii="宋体" w:eastAsia="宋体" w:hAnsi="宋体" w:cs="宋体"/>
                <w:kern w:val="0"/>
                <w:szCs w:val="21"/>
              </w:rPr>
            </w:pPr>
            <w:r w:rsidRPr="008A5DAA">
              <w:rPr>
                <w:rFonts w:ascii="宋体" w:eastAsia="宋体" w:hAnsi="宋体" w:cs="宋体"/>
                <w:kern w:val="0"/>
                <w:szCs w:val="21"/>
              </w:rPr>
              <w:t>Adverse tissue reaction</w:t>
            </w:r>
          </w:p>
        </w:tc>
        <w:tc>
          <w:tcPr>
            <w:tcW w:w="0" w:type="auto"/>
            <w:shd w:val="clear" w:color="auto" w:fill="auto"/>
            <w:tcMar>
              <w:top w:w="54" w:type="dxa"/>
              <w:left w:w="54" w:type="dxa"/>
              <w:bottom w:w="54" w:type="dxa"/>
              <w:right w:w="54" w:type="dxa"/>
            </w:tcMar>
            <w:hideMark/>
          </w:tcPr>
          <w:p w:rsidR="008A5DAA" w:rsidRPr="008A5DAA" w:rsidRDefault="00222662" w:rsidP="008A5DAA">
            <w:pPr>
              <w:widowControl/>
              <w:ind w:firstLine="0"/>
              <w:jc w:val="left"/>
              <w:rPr>
                <w:rFonts w:ascii="宋体" w:eastAsia="宋体" w:hAnsi="宋体" w:cs="宋体"/>
                <w:kern w:val="0"/>
                <w:szCs w:val="21"/>
              </w:rPr>
            </w:pPr>
            <w:hyperlink r:id="rId32" w:anchor="_Toc1890688" w:history="1">
              <w:r w:rsidR="008A5DAA" w:rsidRPr="008A5DAA">
                <w:rPr>
                  <w:rFonts w:ascii="宋体" w:eastAsia="宋体" w:hAnsi="宋体" w:cs="宋体"/>
                  <w:color w:val="005F9F"/>
                  <w:kern w:val="0"/>
                  <w:u w:val="single"/>
                </w:rPr>
                <w:t>Section 7</w:t>
              </w:r>
            </w:hyperlink>
          </w:p>
        </w:tc>
      </w:tr>
      <w:tr w:rsidR="008A5DAA" w:rsidRPr="008A5DAA" w:rsidTr="003115AC">
        <w:tc>
          <w:tcPr>
            <w:tcW w:w="0" w:type="auto"/>
            <w:shd w:val="clear" w:color="auto" w:fill="auto"/>
            <w:tcMar>
              <w:top w:w="54" w:type="dxa"/>
              <w:left w:w="54" w:type="dxa"/>
              <w:bottom w:w="54" w:type="dxa"/>
              <w:right w:w="54" w:type="dxa"/>
            </w:tcMar>
            <w:hideMark/>
          </w:tcPr>
          <w:p w:rsidR="008A5DAA" w:rsidRPr="008A5DAA" w:rsidRDefault="008A5DAA" w:rsidP="008A5DAA">
            <w:pPr>
              <w:widowControl/>
              <w:ind w:firstLine="0"/>
              <w:jc w:val="left"/>
              <w:rPr>
                <w:rFonts w:ascii="宋体" w:eastAsia="宋体" w:hAnsi="宋体" w:cs="宋体"/>
                <w:kern w:val="0"/>
                <w:szCs w:val="21"/>
              </w:rPr>
            </w:pPr>
            <w:r w:rsidRPr="008A5DAA">
              <w:rPr>
                <w:rFonts w:ascii="宋体" w:eastAsia="宋体" w:hAnsi="宋体" w:cs="宋体"/>
                <w:kern w:val="0"/>
                <w:szCs w:val="21"/>
              </w:rPr>
              <w:t>Pain and/or loss of function</w:t>
            </w:r>
          </w:p>
        </w:tc>
        <w:tc>
          <w:tcPr>
            <w:tcW w:w="0" w:type="auto"/>
            <w:shd w:val="clear" w:color="auto" w:fill="auto"/>
            <w:tcMar>
              <w:top w:w="54" w:type="dxa"/>
              <w:left w:w="54" w:type="dxa"/>
              <w:bottom w:w="54" w:type="dxa"/>
              <w:right w:w="54" w:type="dxa"/>
            </w:tcMar>
            <w:hideMark/>
          </w:tcPr>
          <w:p w:rsidR="008A5DAA" w:rsidRPr="008A5DAA" w:rsidRDefault="00222662" w:rsidP="008A5DAA">
            <w:pPr>
              <w:widowControl/>
              <w:ind w:firstLine="0"/>
              <w:jc w:val="left"/>
              <w:rPr>
                <w:rFonts w:ascii="宋体" w:eastAsia="宋体" w:hAnsi="宋体" w:cs="宋体"/>
                <w:kern w:val="0"/>
                <w:szCs w:val="21"/>
              </w:rPr>
            </w:pPr>
            <w:hyperlink r:id="rId33" w:anchor="_Toc1890688" w:history="1">
              <w:r w:rsidR="008A5DAA" w:rsidRPr="008A5DAA">
                <w:rPr>
                  <w:rFonts w:ascii="宋体" w:eastAsia="宋体" w:hAnsi="宋体" w:cs="宋体"/>
                  <w:color w:val="005F9F"/>
                  <w:kern w:val="0"/>
                  <w:u w:val="single"/>
                </w:rPr>
                <w:t>Sections 7</w:t>
              </w:r>
            </w:hyperlink>
            <w:r w:rsidR="008A5DAA" w:rsidRPr="008A5DAA">
              <w:rPr>
                <w:rFonts w:ascii="宋体" w:eastAsia="宋体" w:hAnsi="宋体" w:cs="宋体"/>
                <w:kern w:val="0"/>
              </w:rPr>
              <w:t> </w:t>
            </w:r>
            <w:r w:rsidR="008A5DAA" w:rsidRPr="008A5DAA">
              <w:rPr>
                <w:rFonts w:ascii="宋体" w:eastAsia="宋体" w:hAnsi="宋体" w:cs="宋体"/>
                <w:kern w:val="0"/>
                <w:szCs w:val="21"/>
              </w:rPr>
              <w:t>and</w:t>
            </w:r>
            <w:r w:rsidR="008A5DAA" w:rsidRPr="008A5DAA">
              <w:rPr>
                <w:rFonts w:ascii="宋体" w:eastAsia="宋体" w:hAnsi="宋体" w:cs="宋体"/>
                <w:kern w:val="0"/>
              </w:rPr>
              <w:t> </w:t>
            </w:r>
            <w:hyperlink r:id="rId34" w:anchor="_Toc1890689" w:history="1">
              <w:r w:rsidR="008A5DAA" w:rsidRPr="008A5DAA">
                <w:rPr>
                  <w:rFonts w:ascii="宋体" w:eastAsia="宋体" w:hAnsi="宋体" w:cs="宋体"/>
                  <w:color w:val="005F9F"/>
                  <w:kern w:val="0"/>
                  <w:u w:val="single"/>
                </w:rPr>
                <w:t>8</w:t>
              </w:r>
            </w:hyperlink>
          </w:p>
          <w:p w:rsidR="008A5DAA" w:rsidRPr="008A5DAA" w:rsidRDefault="008A5DAA" w:rsidP="008A5DAA">
            <w:pPr>
              <w:widowControl/>
              <w:ind w:firstLine="0"/>
              <w:jc w:val="left"/>
              <w:rPr>
                <w:rFonts w:ascii="宋体" w:eastAsia="宋体" w:hAnsi="宋体" w:cs="宋体"/>
                <w:kern w:val="0"/>
                <w:szCs w:val="21"/>
              </w:rPr>
            </w:pPr>
            <w:r w:rsidRPr="008A5DAA">
              <w:rPr>
                <w:rFonts w:ascii="宋体" w:eastAsia="宋体" w:hAnsi="宋体" w:cs="宋体"/>
                <w:kern w:val="0"/>
                <w:szCs w:val="21"/>
              </w:rPr>
              <w:t> </w:t>
            </w:r>
          </w:p>
        </w:tc>
      </w:tr>
      <w:tr w:rsidR="008A5DAA" w:rsidRPr="008A5DAA" w:rsidTr="003115AC">
        <w:tc>
          <w:tcPr>
            <w:tcW w:w="0" w:type="auto"/>
            <w:shd w:val="clear" w:color="auto" w:fill="auto"/>
            <w:tcMar>
              <w:top w:w="54" w:type="dxa"/>
              <w:left w:w="54" w:type="dxa"/>
              <w:bottom w:w="54" w:type="dxa"/>
              <w:right w:w="54" w:type="dxa"/>
            </w:tcMar>
            <w:hideMark/>
          </w:tcPr>
          <w:p w:rsidR="008A5DAA" w:rsidRPr="008A5DAA" w:rsidRDefault="008A5DAA" w:rsidP="008A5DAA">
            <w:pPr>
              <w:widowControl/>
              <w:ind w:firstLine="0"/>
              <w:jc w:val="left"/>
              <w:rPr>
                <w:rFonts w:ascii="宋体" w:eastAsia="宋体" w:hAnsi="宋体" w:cs="宋体"/>
                <w:kern w:val="0"/>
                <w:szCs w:val="21"/>
              </w:rPr>
            </w:pPr>
            <w:r w:rsidRPr="008A5DAA">
              <w:rPr>
                <w:rFonts w:ascii="宋体" w:eastAsia="宋体" w:hAnsi="宋体" w:cs="宋体"/>
                <w:kern w:val="0"/>
                <w:szCs w:val="21"/>
              </w:rPr>
              <w:t>Revision</w:t>
            </w:r>
          </w:p>
        </w:tc>
        <w:tc>
          <w:tcPr>
            <w:tcW w:w="0" w:type="auto"/>
            <w:shd w:val="clear" w:color="auto" w:fill="auto"/>
            <w:tcMar>
              <w:top w:w="54" w:type="dxa"/>
              <w:left w:w="54" w:type="dxa"/>
              <w:bottom w:w="54" w:type="dxa"/>
              <w:right w:w="54" w:type="dxa"/>
            </w:tcMar>
            <w:hideMark/>
          </w:tcPr>
          <w:p w:rsidR="008A5DAA" w:rsidRPr="008A5DAA" w:rsidRDefault="00222662" w:rsidP="008A5DAA">
            <w:pPr>
              <w:widowControl/>
              <w:ind w:firstLine="0"/>
              <w:jc w:val="left"/>
              <w:rPr>
                <w:rFonts w:ascii="宋体" w:eastAsia="宋体" w:hAnsi="宋体" w:cs="宋体"/>
                <w:kern w:val="0"/>
                <w:szCs w:val="21"/>
              </w:rPr>
            </w:pPr>
            <w:hyperlink r:id="rId35" w:anchor="_Toc1890688" w:history="1">
              <w:r w:rsidR="008A5DAA" w:rsidRPr="008A5DAA">
                <w:rPr>
                  <w:rFonts w:ascii="宋体" w:eastAsia="宋体" w:hAnsi="宋体" w:cs="宋体"/>
                  <w:color w:val="005F9F"/>
                  <w:kern w:val="0"/>
                  <w:u w:val="single"/>
                </w:rPr>
                <w:t>Sections 7</w:t>
              </w:r>
            </w:hyperlink>
            <w:r w:rsidR="008A5DAA" w:rsidRPr="008A5DAA">
              <w:rPr>
                <w:rFonts w:ascii="宋体" w:eastAsia="宋体" w:hAnsi="宋体" w:cs="宋体"/>
                <w:kern w:val="0"/>
              </w:rPr>
              <w:t> </w:t>
            </w:r>
            <w:r w:rsidR="008A5DAA" w:rsidRPr="008A5DAA">
              <w:rPr>
                <w:rFonts w:ascii="宋体" w:eastAsia="宋体" w:hAnsi="宋体" w:cs="宋体"/>
                <w:kern w:val="0"/>
                <w:szCs w:val="21"/>
              </w:rPr>
              <w:t>and</w:t>
            </w:r>
            <w:r w:rsidR="008A5DAA" w:rsidRPr="008A5DAA">
              <w:rPr>
                <w:rFonts w:ascii="宋体" w:eastAsia="宋体" w:hAnsi="宋体" w:cs="宋体"/>
                <w:kern w:val="0"/>
              </w:rPr>
              <w:t> </w:t>
            </w:r>
            <w:hyperlink r:id="rId36" w:anchor="_Toc1890689" w:history="1">
              <w:r w:rsidR="008A5DAA" w:rsidRPr="008A5DAA">
                <w:rPr>
                  <w:rFonts w:ascii="宋体" w:eastAsia="宋体" w:hAnsi="宋体" w:cs="宋体"/>
                  <w:color w:val="005F9F"/>
                  <w:kern w:val="0"/>
                  <w:u w:val="single"/>
                </w:rPr>
                <w:t>8</w:t>
              </w:r>
            </w:hyperlink>
          </w:p>
        </w:tc>
      </w:tr>
    </w:tbl>
    <w:p w:rsidR="008A5DAA" w:rsidRPr="008A5DAA" w:rsidRDefault="00222662" w:rsidP="008A5DAA">
      <w:pPr>
        <w:widowControl/>
        <w:shd w:val="clear" w:color="auto" w:fill="FFFFFF"/>
        <w:spacing w:line="207" w:lineRule="atLeast"/>
        <w:ind w:firstLine="0"/>
        <w:jc w:val="left"/>
        <w:rPr>
          <w:rFonts w:ascii="Helvetica" w:eastAsia="宋体" w:hAnsi="Helvetica" w:cs="Helvetica"/>
          <w:color w:val="333333"/>
          <w:kern w:val="0"/>
          <w:sz w:val="15"/>
          <w:szCs w:val="15"/>
        </w:rPr>
      </w:pPr>
      <w:hyperlink r:id="rId37" w:anchor="top" w:history="1">
        <w:r w:rsidR="008A5DAA" w:rsidRPr="008A5DAA">
          <w:rPr>
            <w:rFonts w:ascii="Helvetica" w:eastAsia="宋体" w:hAnsi="Helvetica" w:cs="Helvetica"/>
            <w:color w:val="005F9F"/>
            <w:kern w:val="0"/>
            <w:sz w:val="15"/>
            <w:u w:val="single"/>
          </w:rPr>
          <w:t>Back to the top</w:t>
        </w:r>
      </w:hyperlink>
    </w:p>
    <w:p w:rsidR="008A5DAA" w:rsidRPr="008A5DAA" w:rsidRDefault="00222662" w:rsidP="008A5DAA">
      <w:pPr>
        <w:widowControl/>
        <w:spacing w:before="330" w:after="330"/>
        <w:ind w:firstLine="0"/>
        <w:jc w:val="left"/>
        <w:rPr>
          <w:rFonts w:ascii="宋体" w:eastAsia="宋体" w:hAnsi="宋体" w:cs="宋体"/>
          <w:kern w:val="0"/>
          <w:sz w:val="24"/>
          <w:szCs w:val="24"/>
        </w:rPr>
      </w:pPr>
      <w:r w:rsidRPr="00222662">
        <w:rPr>
          <w:rFonts w:ascii="宋体" w:eastAsia="宋体" w:hAnsi="宋体" w:cs="宋体"/>
          <w:kern w:val="0"/>
          <w:sz w:val="24"/>
          <w:szCs w:val="24"/>
        </w:rPr>
        <w:pict>
          <v:rect id="_x0000_i1029" style="width:0;height:0" o:hralign="center" o:hrstd="t" o:hrnoshade="t" o:hr="t" fillcolor="#333" stroked="f"/>
        </w:pict>
      </w:r>
    </w:p>
    <w:p w:rsidR="008A5DAA" w:rsidRPr="008A5DAA" w:rsidRDefault="008A5DAA" w:rsidP="008A5DAA">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A5DAA">
        <w:rPr>
          <w:rFonts w:ascii="Helvetica" w:eastAsia="宋体" w:hAnsi="Helvetica" w:cs="Helvetica"/>
          <w:b/>
          <w:bCs/>
          <w:color w:val="333333"/>
          <w:kern w:val="0"/>
          <w:sz w:val="23"/>
          <w:szCs w:val="23"/>
        </w:rPr>
        <w:t>4. Controls</w:t>
      </w:r>
    </w:p>
    <w:p w:rsidR="008A5DAA" w:rsidRPr="008A5DAA" w:rsidRDefault="008A5DAA" w:rsidP="008A5DAA">
      <w:pPr>
        <w:widowControl/>
        <w:shd w:val="clear" w:color="auto" w:fill="FFFFFF"/>
        <w:spacing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 xml:space="preserve">FDA believes that the measures in the following sections of this guidance, when combined with general controls, will address the identified risks to health associated with the use of the hip joint metal/polymer constrained cemented or </w:t>
      </w:r>
      <w:proofErr w:type="spellStart"/>
      <w:r w:rsidRPr="008A5DAA">
        <w:rPr>
          <w:rFonts w:ascii="Helvetica" w:eastAsia="宋体" w:hAnsi="Helvetica" w:cs="Helvetica"/>
          <w:color w:val="333333"/>
          <w:kern w:val="0"/>
          <w:sz w:val="15"/>
          <w:szCs w:val="15"/>
        </w:rPr>
        <w:t>uncemented</w:t>
      </w:r>
      <w:proofErr w:type="spellEnd"/>
      <w:r w:rsidRPr="008A5DAA">
        <w:rPr>
          <w:rFonts w:ascii="Helvetica" w:eastAsia="宋体" w:hAnsi="Helvetica" w:cs="Helvetica"/>
          <w:color w:val="333333"/>
          <w:kern w:val="0"/>
          <w:sz w:val="15"/>
          <w:szCs w:val="15"/>
        </w:rPr>
        <w:t xml:space="preserve"> prosthesis. The firm must show that its device addresses the issues of safety and effectiveness identified in this guidance, either by meeting the recommendations of this guidance or by some other means that provides equivalent assurances of safety and effectiveness. If you have identified any additional risks, specific to your device, your 510(k) should identify those risks, as well as the methods or tests used and the acceptance criteria applied to address them.</w:t>
      </w:r>
    </w:p>
    <w:p w:rsidR="008A5DAA" w:rsidRPr="008A5DAA" w:rsidRDefault="00222662"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38" w:anchor="top" w:history="1">
        <w:r w:rsidR="008A5DAA" w:rsidRPr="008A5DAA">
          <w:rPr>
            <w:rFonts w:ascii="Helvetica" w:eastAsia="宋体" w:hAnsi="Helvetica" w:cs="Helvetica"/>
            <w:color w:val="005F9F"/>
            <w:kern w:val="0"/>
            <w:sz w:val="15"/>
            <w:u w:val="single"/>
          </w:rPr>
          <w:t>Back to the top</w:t>
        </w:r>
      </w:hyperlink>
    </w:p>
    <w:p w:rsidR="008A5DAA" w:rsidRPr="008A5DAA" w:rsidRDefault="00222662" w:rsidP="008A5DAA">
      <w:pPr>
        <w:widowControl/>
        <w:spacing w:before="330" w:after="330"/>
        <w:ind w:firstLine="0"/>
        <w:jc w:val="left"/>
        <w:rPr>
          <w:rFonts w:ascii="宋体" w:eastAsia="宋体" w:hAnsi="宋体" w:cs="宋体"/>
          <w:kern w:val="0"/>
          <w:sz w:val="24"/>
          <w:szCs w:val="24"/>
        </w:rPr>
      </w:pPr>
      <w:r w:rsidRPr="00222662">
        <w:rPr>
          <w:rFonts w:ascii="宋体" w:eastAsia="宋体" w:hAnsi="宋体" w:cs="宋体"/>
          <w:kern w:val="0"/>
          <w:sz w:val="24"/>
          <w:szCs w:val="24"/>
        </w:rPr>
        <w:pict>
          <v:rect id="_x0000_i1030" style="width:0;height:0" o:hralign="center" o:hrstd="t" o:hrnoshade="t" o:hr="t" fillcolor="#333" stroked="f"/>
        </w:pict>
      </w:r>
    </w:p>
    <w:p w:rsidR="008A5DAA" w:rsidRPr="008A5DAA" w:rsidRDefault="008A5DAA" w:rsidP="008A5DAA">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A5DAA">
        <w:rPr>
          <w:rFonts w:ascii="Helvetica" w:eastAsia="宋体" w:hAnsi="Helvetica" w:cs="Helvetica"/>
          <w:b/>
          <w:bCs/>
          <w:color w:val="333333"/>
          <w:kern w:val="0"/>
          <w:sz w:val="23"/>
          <w:szCs w:val="23"/>
        </w:rPr>
        <w:t>5. Abbreviated 510(k) Content</w:t>
      </w:r>
    </w:p>
    <w:p w:rsidR="008A5DAA" w:rsidRPr="008A5DAA" w:rsidRDefault="008A5DAA" w:rsidP="008A5DAA">
      <w:pPr>
        <w:widowControl/>
        <w:shd w:val="clear" w:color="auto" w:fill="FFFFFF"/>
        <w:spacing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An Abbreviated 510(k) that relies on a Class II Special Controls Guidance Document should contain the following.</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b/>
          <w:bCs/>
          <w:color w:val="333333"/>
          <w:kern w:val="0"/>
          <w:sz w:val="15"/>
        </w:rPr>
        <w:t>Coversheet</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lastRenderedPageBreak/>
        <w:t>The coversheet should prominently identify the submission as an Abbreviated 510(k) and cite the title of the specific Class II Special Controls Guidance Document.</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b/>
          <w:bCs/>
          <w:color w:val="333333"/>
          <w:kern w:val="0"/>
          <w:sz w:val="15"/>
        </w:rPr>
        <w:t xml:space="preserve">Items Required </w:t>
      </w:r>
      <w:proofErr w:type="gramStart"/>
      <w:r w:rsidRPr="008A5DAA">
        <w:rPr>
          <w:rFonts w:ascii="Helvetica" w:eastAsia="宋体" w:hAnsi="Helvetica" w:cs="Helvetica"/>
          <w:b/>
          <w:bCs/>
          <w:color w:val="333333"/>
          <w:kern w:val="0"/>
          <w:sz w:val="15"/>
        </w:rPr>
        <w:t>Under</w:t>
      </w:r>
      <w:proofErr w:type="gramEnd"/>
      <w:r w:rsidRPr="008A5DAA">
        <w:rPr>
          <w:rFonts w:ascii="Helvetica" w:eastAsia="宋体" w:hAnsi="Helvetica" w:cs="Helvetica"/>
          <w:b/>
          <w:bCs/>
          <w:color w:val="333333"/>
          <w:kern w:val="0"/>
          <w:sz w:val="15"/>
        </w:rPr>
        <w:t> </w:t>
      </w:r>
      <w:hyperlink r:id="rId39" w:history="1">
        <w:r w:rsidRPr="008A5DAA">
          <w:rPr>
            <w:rFonts w:ascii="Helvetica" w:eastAsia="宋体" w:hAnsi="Helvetica" w:cs="Helvetica"/>
            <w:b/>
            <w:bCs/>
            <w:color w:val="005F9F"/>
            <w:kern w:val="0"/>
            <w:sz w:val="15"/>
            <w:u w:val="single"/>
          </w:rPr>
          <w:t>21 CFR 807.87</w:t>
        </w:r>
      </w:hyperlink>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The items required under</w:t>
      </w:r>
      <w:r w:rsidRPr="008A5DAA">
        <w:rPr>
          <w:rFonts w:ascii="Helvetica" w:eastAsia="宋体" w:hAnsi="Helvetica" w:cs="Helvetica"/>
          <w:color w:val="333333"/>
          <w:kern w:val="0"/>
          <w:sz w:val="15"/>
        </w:rPr>
        <w:t> </w:t>
      </w:r>
      <w:hyperlink r:id="rId40" w:history="1">
        <w:r w:rsidRPr="008A5DAA">
          <w:rPr>
            <w:rFonts w:ascii="Helvetica" w:eastAsia="宋体" w:hAnsi="Helvetica" w:cs="Helvetica"/>
            <w:color w:val="005F9F"/>
            <w:kern w:val="0"/>
            <w:sz w:val="15"/>
            <w:u w:val="single"/>
          </w:rPr>
          <w:t>21 CFR 807.87</w:t>
        </w:r>
      </w:hyperlink>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are:</w:t>
      </w:r>
    </w:p>
    <w:p w:rsidR="008A5DAA" w:rsidRPr="008A5DAA" w:rsidRDefault="008A5DAA" w:rsidP="008A5DAA">
      <w:pPr>
        <w:widowControl/>
        <w:numPr>
          <w:ilvl w:val="0"/>
          <w:numId w:val="2"/>
        </w:numPr>
        <w:shd w:val="clear" w:color="auto" w:fill="FFFFFF"/>
        <w:spacing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b/>
          <w:bCs/>
          <w:color w:val="333333"/>
          <w:kern w:val="0"/>
          <w:sz w:val="15"/>
        </w:rPr>
        <w:t>Description of the device and its intended use.</w:t>
      </w:r>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The description should include a complete discussion of the performance specifications and, when appropriate, detailed, labeled drawings of the device. You should also submit an "indications for use" enclosure. See</w:t>
      </w:r>
      <w:r w:rsidRPr="008A5DAA">
        <w:rPr>
          <w:rFonts w:ascii="Helvetica" w:eastAsia="宋体" w:hAnsi="Helvetica" w:cs="Helvetica"/>
          <w:color w:val="333333"/>
          <w:kern w:val="0"/>
          <w:sz w:val="15"/>
        </w:rPr>
        <w:t> </w:t>
      </w:r>
      <w:hyperlink r:id="rId41" w:history="1">
        <w:r w:rsidRPr="008A5DAA">
          <w:rPr>
            <w:rFonts w:ascii="Helvetica" w:eastAsia="宋体" w:hAnsi="Helvetica" w:cs="Helvetica"/>
            <w:color w:val="005F9F"/>
            <w:kern w:val="0"/>
            <w:sz w:val="15"/>
            <w:u w:val="single"/>
          </w:rPr>
          <w:t>Indications for Use Form</w:t>
        </w:r>
      </w:hyperlink>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(PDF File Size: 1.03MB) for the recommended format.</w:t>
      </w:r>
    </w:p>
    <w:p w:rsidR="008A5DAA" w:rsidRPr="008A5DAA" w:rsidRDefault="008A5DAA" w:rsidP="008A5DAA">
      <w:pPr>
        <w:widowControl/>
        <w:numPr>
          <w:ilvl w:val="0"/>
          <w:numId w:val="2"/>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b/>
          <w:bCs/>
          <w:color w:val="333333"/>
          <w:kern w:val="0"/>
          <w:sz w:val="15"/>
        </w:rPr>
        <w:t>Proposed labeling.</w:t>
      </w:r>
    </w:p>
    <w:p w:rsidR="008A5DAA" w:rsidRPr="008A5DAA" w:rsidRDefault="008A5DAA" w:rsidP="008A5DAA">
      <w:pPr>
        <w:widowControl/>
        <w:numPr>
          <w:ilvl w:val="0"/>
          <w:numId w:val="2"/>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b/>
          <w:bCs/>
          <w:color w:val="333333"/>
          <w:kern w:val="0"/>
          <w:sz w:val="15"/>
        </w:rPr>
        <w:t>Summary report.</w:t>
      </w:r>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A summary report should describe how the Class II Special Controls Guidance Document was used to address the risks associated with the particular device type. The summary report should contain:</w:t>
      </w:r>
    </w:p>
    <w:p w:rsidR="008A5DAA" w:rsidRPr="008A5DAA" w:rsidRDefault="008A5DAA" w:rsidP="008A5DAA">
      <w:pPr>
        <w:widowControl/>
        <w:shd w:val="clear" w:color="auto" w:fill="FFFFFF"/>
        <w:spacing w:before="240" w:line="207" w:lineRule="atLeast"/>
        <w:ind w:left="600" w:firstLine="0"/>
        <w:jc w:val="left"/>
        <w:rPr>
          <w:rFonts w:ascii="Helvetica" w:eastAsia="宋体" w:hAnsi="Helvetica" w:cs="Helvetica"/>
          <w:color w:val="333333"/>
          <w:kern w:val="0"/>
          <w:sz w:val="15"/>
          <w:szCs w:val="15"/>
        </w:rPr>
      </w:pPr>
      <w:proofErr w:type="gramStart"/>
      <w:r w:rsidRPr="008A5DAA">
        <w:rPr>
          <w:rFonts w:ascii="Helvetica" w:eastAsia="宋体" w:hAnsi="Helvetica" w:cs="Helvetica"/>
          <w:color w:val="333333"/>
          <w:kern w:val="0"/>
          <w:sz w:val="15"/>
          <w:szCs w:val="15"/>
        </w:rPr>
        <w:t>Risk analysis.</w:t>
      </w:r>
      <w:proofErr w:type="gramEnd"/>
    </w:p>
    <w:p w:rsidR="008A5DAA" w:rsidRPr="008A5DAA" w:rsidRDefault="008A5DAA" w:rsidP="008A5DAA">
      <w:pPr>
        <w:widowControl/>
        <w:shd w:val="clear" w:color="auto" w:fill="FFFFFF"/>
        <w:spacing w:before="240" w:after="240" w:line="207" w:lineRule="atLeast"/>
        <w:ind w:left="600" w:firstLine="0"/>
        <w:jc w:val="left"/>
        <w:rPr>
          <w:rFonts w:ascii="Helvetica" w:eastAsia="宋体" w:hAnsi="Helvetica" w:cs="Helvetica"/>
          <w:color w:val="333333"/>
          <w:kern w:val="0"/>
          <w:sz w:val="15"/>
          <w:szCs w:val="15"/>
        </w:rPr>
      </w:pPr>
      <w:proofErr w:type="gramStart"/>
      <w:r w:rsidRPr="008A5DAA">
        <w:rPr>
          <w:rFonts w:ascii="Helvetica" w:eastAsia="宋体" w:hAnsi="Helvetica" w:cs="Helvetica"/>
          <w:color w:val="333333"/>
          <w:kern w:val="0"/>
          <w:sz w:val="15"/>
          <w:szCs w:val="15"/>
        </w:rPr>
        <w:t>Description of device performance requirements.</w:t>
      </w:r>
      <w:proofErr w:type="gramEnd"/>
    </w:p>
    <w:p w:rsidR="008A5DAA" w:rsidRPr="008A5DAA" w:rsidRDefault="008A5DAA" w:rsidP="008A5DAA">
      <w:pPr>
        <w:widowControl/>
        <w:shd w:val="clear" w:color="auto" w:fill="FFFFFF"/>
        <w:spacing w:before="240" w:after="240" w:line="207" w:lineRule="atLeast"/>
        <w:ind w:left="600"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Discussion of the features and functions provided to address the risks identified in this Class II Special Controls Guidance Document, as well as any additional risks identified in your risk analysis.</w:t>
      </w:r>
    </w:p>
    <w:p w:rsidR="008A5DAA" w:rsidRPr="008A5DAA" w:rsidRDefault="008A5DAA" w:rsidP="008A5DAA">
      <w:pPr>
        <w:widowControl/>
        <w:shd w:val="clear" w:color="auto" w:fill="FFFFFF"/>
        <w:spacing w:before="240" w:after="240" w:line="207" w:lineRule="atLeast"/>
        <w:ind w:left="600"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For each performance aspect identified in Sections 6-7 of this Class II Special Controls Guidance document, you should briefly discuss each test method and identify your acceptance criteria. When a suggested test method is followed, a simple reference to the method will be an acceptable description. If there are any deviations from a suggested test method, you should provide more detailed information in the summary report to characterize the particular deviation. The summary report should also either (1) briefly present the data resulting from each test in tabular form</w:t>
      </w:r>
      <w:r w:rsidRPr="008A5DAA">
        <w:rPr>
          <w:rFonts w:ascii="Helvetica" w:eastAsia="宋体" w:hAnsi="Helvetica" w:cs="Helvetica"/>
          <w:color w:val="333333"/>
          <w:kern w:val="0"/>
          <w:sz w:val="15"/>
        </w:rPr>
        <w:t> </w:t>
      </w:r>
      <w:r w:rsidRPr="008A5DAA">
        <w:rPr>
          <w:rFonts w:ascii="Helvetica" w:eastAsia="宋体" w:hAnsi="Helvetica" w:cs="Helvetica"/>
          <w:b/>
          <w:bCs/>
          <w:color w:val="333333"/>
          <w:kern w:val="0"/>
          <w:sz w:val="15"/>
        </w:rPr>
        <w:t>or</w:t>
      </w:r>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(2) describe the acceptance criteria to be applied to the test results. If any test article does not meet the identified acceptance criteria, you may not market your device Instead, you must submit a new 510(k) with revised acceptance criteria,</w:t>
      </w:r>
      <w:r w:rsidRPr="008A5DAA">
        <w:rPr>
          <w:rFonts w:ascii="Helvetica" w:eastAsia="宋体" w:hAnsi="Helvetica" w:cs="Helvetica"/>
          <w:color w:val="333333"/>
          <w:kern w:val="0"/>
          <w:sz w:val="15"/>
        </w:rPr>
        <w:t> </w:t>
      </w:r>
      <w:hyperlink r:id="rId42" w:history="1">
        <w:r w:rsidRPr="008A5DAA">
          <w:rPr>
            <w:rFonts w:ascii="Helvetica" w:eastAsia="宋体" w:hAnsi="Helvetica" w:cs="Helvetica"/>
            <w:color w:val="005F9F"/>
            <w:kern w:val="0"/>
            <w:sz w:val="15"/>
            <w:u w:val="single"/>
          </w:rPr>
          <w:t>21 CFR 807.81(a</w:t>
        </w:r>
        <w:proofErr w:type="gramStart"/>
        <w:r w:rsidRPr="008A5DAA">
          <w:rPr>
            <w:rFonts w:ascii="Helvetica" w:eastAsia="宋体" w:hAnsi="Helvetica" w:cs="Helvetica"/>
            <w:color w:val="005F9F"/>
            <w:kern w:val="0"/>
            <w:sz w:val="15"/>
            <w:u w:val="single"/>
          </w:rPr>
          <w:t>)(</w:t>
        </w:r>
        <w:proofErr w:type="gramEnd"/>
        <w:r w:rsidRPr="008A5DAA">
          <w:rPr>
            <w:rFonts w:ascii="Helvetica" w:eastAsia="宋体" w:hAnsi="Helvetica" w:cs="Helvetica"/>
            <w:color w:val="005F9F"/>
            <w:kern w:val="0"/>
            <w:sz w:val="15"/>
            <w:u w:val="single"/>
          </w:rPr>
          <w:t>3)</w:t>
        </w:r>
      </w:hyperlink>
      <w:r w:rsidRPr="008A5DAA">
        <w:rPr>
          <w:rFonts w:ascii="Helvetica" w:eastAsia="宋体" w:hAnsi="Helvetica" w:cs="Helvetica"/>
          <w:color w:val="333333"/>
          <w:kern w:val="0"/>
          <w:sz w:val="15"/>
          <w:szCs w:val="15"/>
        </w:rPr>
        <w:t>. The new 510(k) must be cleared by FDA before you market your device, 21 USC 513(</w:t>
      </w:r>
      <w:proofErr w:type="spellStart"/>
      <w:r w:rsidRPr="008A5DAA">
        <w:rPr>
          <w:rFonts w:ascii="Helvetica" w:eastAsia="宋体" w:hAnsi="Helvetica" w:cs="Helvetica"/>
          <w:color w:val="333333"/>
          <w:kern w:val="0"/>
          <w:sz w:val="15"/>
          <w:szCs w:val="15"/>
        </w:rPr>
        <w:t>i</w:t>
      </w:r>
      <w:proofErr w:type="spellEnd"/>
      <w:proofErr w:type="gramStart"/>
      <w:r w:rsidRPr="008A5DAA">
        <w:rPr>
          <w:rFonts w:ascii="Helvetica" w:eastAsia="宋体" w:hAnsi="Helvetica" w:cs="Helvetica"/>
          <w:color w:val="333333"/>
          <w:kern w:val="0"/>
          <w:sz w:val="15"/>
          <w:szCs w:val="15"/>
        </w:rPr>
        <w:t>)(</w:t>
      </w:r>
      <w:proofErr w:type="gramEnd"/>
      <w:r w:rsidRPr="008A5DAA">
        <w:rPr>
          <w:rFonts w:ascii="Helvetica" w:eastAsia="宋体" w:hAnsi="Helvetica" w:cs="Helvetica"/>
          <w:color w:val="333333"/>
          <w:kern w:val="0"/>
          <w:sz w:val="15"/>
          <w:szCs w:val="15"/>
        </w:rPr>
        <w:t>1)(A).</w:t>
      </w:r>
    </w:p>
    <w:p w:rsidR="008A5DAA" w:rsidRPr="008A5DAA" w:rsidRDefault="008A5DAA" w:rsidP="008A5DAA">
      <w:pPr>
        <w:widowControl/>
        <w:shd w:val="clear" w:color="auto" w:fill="FFFFFF"/>
        <w:spacing w:before="240" w:after="240" w:line="207" w:lineRule="atLeast"/>
        <w:ind w:left="600"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If any part of the device design or testing relies on a recognized standard, the summary report should include: (1) a statement that testing will be conducted and meet specified acceptance criteria before the product is marketed, or (2) a declaration of conformity to the standard.</w:t>
      </w:r>
      <w:hyperlink r:id="rId43" w:anchor="footnote_1" w:history="1">
        <w:r w:rsidRPr="008A5DAA">
          <w:rPr>
            <w:rFonts w:ascii="Helvetica" w:eastAsia="宋体" w:hAnsi="Helvetica" w:cs="Helvetica"/>
            <w:color w:val="005F9F"/>
            <w:kern w:val="0"/>
            <w:sz w:val="13"/>
            <w:u w:val="single"/>
            <w:vertAlign w:val="superscript"/>
          </w:rPr>
          <w:t>1</w:t>
        </w:r>
      </w:hyperlink>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Testing must be completed before submitting a declaration of conformity to a recognized standard. (21 USC 514(c</w:t>
      </w:r>
      <w:proofErr w:type="gramStart"/>
      <w:r w:rsidRPr="008A5DAA">
        <w:rPr>
          <w:rFonts w:ascii="Helvetica" w:eastAsia="宋体" w:hAnsi="Helvetica" w:cs="Helvetica"/>
          <w:color w:val="333333"/>
          <w:kern w:val="0"/>
          <w:sz w:val="15"/>
          <w:szCs w:val="15"/>
        </w:rPr>
        <w:t>)(</w:t>
      </w:r>
      <w:proofErr w:type="gramEnd"/>
      <w:r w:rsidRPr="008A5DAA">
        <w:rPr>
          <w:rFonts w:ascii="Helvetica" w:eastAsia="宋体" w:hAnsi="Helvetica" w:cs="Helvetica"/>
          <w:color w:val="333333"/>
          <w:kern w:val="0"/>
          <w:sz w:val="15"/>
          <w:szCs w:val="15"/>
        </w:rPr>
        <w:t>2)(B)). For more information, see FDA guidance,</w:t>
      </w:r>
      <w:r w:rsidRPr="008A5DAA">
        <w:rPr>
          <w:rFonts w:ascii="Helvetica" w:eastAsia="宋体" w:hAnsi="Helvetica" w:cs="Helvetica"/>
          <w:color w:val="333333"/>
          <w:kern w:val="0"/>
          <w:sz w:val="15"/>
        </w:rPr>
        <w:t> </w:t>
      </w:r>
      <w:hyperlink r:id="rId44" w:history="1">
        <w:r w:rsidRPr="008A5DAA">
          <w:rPr>
            <w:rFonts w:ascii="Helvetica" w:eastAsia="宋体" w:hAnsi="Helvetica" w:cs="Helvetica"/>
            <w:b/>
            <w:bCs/>
            <w:color w:val="005F9F"/>
            <w:kern w:val="0"/>
            <w:sz w:val="15"/>
          </w:rPr>
          <w:t>Use of Standards in Substantial Equivalence Determinations; Final Guidance for Industry and FDA</w:t>
        </w:r>
      </w:hyperlink>
      <w:r w:rsidRPr="008A5DAA">
        <w:rPr>
          <w:rFonts w:ascii="Helvetica" w:eastAsia="宋体" w:hAnsi="Helvetica" w:cs="Helvetica"/>
          <w:color w:val="333333"/>
          <w:kern w:val="0"/>
          <w:sz w:val="15"/>
          <w:szCs w:val="15"/>
        </w:rPr>
        <w:t>.</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If it is not clear how you have addressed the risks identified by FDA or by your risk analysis, we may request additional information about aspects of the device’s performance characteristics. We may also request additional information, if we need it to assess the adequacy of your acceptance criteria.</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As an alternative to submitting an Abbreviated 510(k), you can submit a traditional 510(k) that provides all of the information and data described in this guidance. A traditional 510(k) should include all of your methods, data, acceptance criteria, and conclusions.</w:t>
      </w:r>
    </w:p>
    <w:p w:rsidR="008A5DAA" w:rsidRPr="008A5DAA" w:rsidRDefault="00222662"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45" w:anchor="top" w:history="1">
        <w:r w:rsidR="008A5DAA" w:rsidRPr="008A5DAA">
          <w:rPr>
            <w:rFonts w:ascii="Helvetica" w:eastAsia="宋体" w:hAnsi="Helvetica" w:cs="Helvetica"/>
            <w:color w:val="005F9F"/>
            <w:kern w:val="0"/>
            <w:sz w:val="15"/>
            <w:u w:val="single"/>
          </w:rPr>
          <w:t>Back to the top</w:t>
        </w:r>
      </w:hyperlink>
    </w:p>
    <w:p w:rsidR="008A5DAA" w:rsidRPr="008A5DAA" w:rsidRDefault="00222662" w:rsidP="008A5DAA">
      <w:pPr>
        <w:widowControl/>
        <w:spacing w:before="330" w:after="330"/>
        <w:ind w:firstLine="0"/>
        <w:jc w:val="left"/>
        <w:rPr>
          <w:rFonts w:ascii="宋体" w:eastAsia="宋体" w:hAnsi="宋体" w:cs="宋体"/>
          <w:kern w:val="0"/>
          <w:sz w:val="24"/>
          <w:szCs w:val="24"/>
        </w:rPr>
      </w:pPr>
      <w:r w:rsidRPr="00222662">
        <w:rPr>
          <w:rFonts w:ascii="宋体" w:eastAsia="宋体" w:hAnsi="宋体" w:cs="宋体"/>
          <w:kern w:val="0"/>
          <w:sz w:val="24"/>
          <w:szCs w:val="24"/>
        </w:rPr>
        <w:lastRenderedPageBreak/>
        <w:pict>
          <v:rect id="_x0000_i1031" style="width:0;height:0" o:hralign="center" o:hrstd="t" o:hrnoshade="t" o:hr="t" fillcolor="#333" stroked="f"/>
        </w:pict>
      </w:r>
    </w:p>
    <w:p w:rsidR="008A5DAA" w:rsidRPr="008A5DAA" w:rsidRDefault="008A5DAA" w:rsidP="008A5DAA">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A5DAA">
        <w:rPr>
          <w:rFonts w:ascii="Helvetica" w:eastAsia="宋体" w:hAnsi="Helvetica" w:cs="Helvetica"/>
          <w:b/>
          <w:bCs/>
          <w:color w:val="333333"/>
          <w:kern w:val="0"/>
          <w:sz w:val="23"/>
          <w:szCs w:val="23"/>
        </w:rPr>
        <w:t>6. Sterility</w:t>
      </w:r>
    </w:p>
    <w:p w:rsidR="008A5DAA" w:rsidRPr="008A5DAA" w:rsidRDefault="008A5DAA" w:rsidP="008A5DAA">
      <w:pPr>
        <w:widowControl/>
        <w:shd w:val="clear" w:color="auto" w:fill="FFFFFF"/>
        <w:spacing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You should evaluate the sterility of your device according to</w:t>
      </w:r>
      <w:r w:rsidRPr="008A5DAA">
        <w:rPr>
          <w:rFonts w:ascii="Helvetica" w:eastAsia="宋体" w:hAnsi="Helvetica" w:cs="Helvetica"/>
          <w:color w:val="333333"/>
          <w:kern w:val="0"/>
          <w:sz w:val="15"/>
        </w:rPr>
        <w:t> </w:t>
      </w:r>
      <w:hyperlink r:id="rId46" w:history="1">
        <w:r w:rsidRPr="008A5DAA">
          <w:rPr>
            <w:rFonts w:ascii="Helvetica" w:eastAsia="宋体" w:hAnsi="Helvetica" w:cs="Helvetica"/>
            <w:b/>
            <w:bCs/>
            <w:color w:val="005F9F"/>
            <w:kern w:val="0"/>
            <w:sz w:val="15"/>
          </w:rPr>
          <w:t>Updated 510(k) Sterility Review Guidance K90-1; Final Guidance for Industry and FDA</w:t>
        </w:r>
      </w:hyperlink>
      <w:r w:rsidRPr="008A5DAA">
        <w:rPr>
          <w:rFonts w:ascii="Helvetica" w:eastAsia="宋体" w:hAnsi="Helvetica" w:cs="Helvetica"/>
          <w:color w:val="333333"/>
          <w:kern w:val="0"/>
          <w:sz w:val="15"/>
          <w:szCs w:val="15"/>
        </w:rPr>
        <w:t>.</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Your summary report should contain the following information for devices sold as sterile:</w:t>
      </w:r>
    </w:p>
    <w:p w:rsidR="008A5DAA" w:rsidRPr="008A5DAA" w:rsidRDefault="008A5DAA" w:rsidP="008A5DAA">
      <w:pPr>
        <w:widowControl/>
        <w:numPr>
          <w:ilvl w:val="0"/>
          <w:numId w:val="3"/>
        </w:numPr>
        <w:shd w:val="clear" w:color="auto" w:fill="FFFFFF"/>
        <w:spacing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the sterilization method used in the sterilization cycle (e.g., dry heat, ethylene oxide (</w:t>
      </w:r>
      <w:proofErr w:type="spellStart"/>
      <w:r w:rsidRPr="008A5DAA">
        <w:rPr>
          <w:rFonts w:ascii="Helvetica" w:eastAsia="宋体" w:hAnsi="Helvetica" w:cs="Helvetica"/>
          <w:color w:val="333333"/>
          <w:kern w:val="0"/>
          <w:sz w:val="15"/>
          <w:szCs w:val="15"/>
        </w:rPr>
        <w:t>EtO</w:t>
      </w:r>
      <w:proofErr w:type="spellEnd"/>
      <w:r w:rsidRPr="008A5DAA">
        <w:rPr>
          <w:rFonts w:ascii="Helvetica" w:eastAsia="宋体" w:hAnsi="Helvetica" w:cs="Helvetica"/>
          <w:color w:val="333333"/>
          <w:kern w:val="0"/>
          <w:sz w:val="15"/>
          <w:szCs w:val="15"/>
        </w:rPr>
        <w:t>), steam, radiation);</w:t>
      </w:r>
    </w:p>
    <w:p w:rsidR="008A5DAA" w:rsidRPr="008A5DAA" w:rsidRDefault="008A5DAA" w:rsidP="008A5DAA">
      <w:pPr>
        <w:widowControl/>
        <w:numPr>
          <w:ilvl w:val="0"/>
          <w:numId w:val="3"/>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a description of the method that will be used to validate the sterilization cycle (but not the validation data);</w:t>
      </w:r>
    </w:p>
    <w:p w:rsidR="008A5DAA" w:rsidRPr="008A5DAA" w:rsidRDefault="008A5DAA" w:rsidP="008A5DAA">
      <w:pPr>
        <w:widowControl/>
        <w:numPr>
          <w:ilvl w:val="0"/>
          <w:numId w:val="3"/>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a description of the packaging that maintains the device's sterility (but not the package integrity testing data);</w:t>
      </w:r>
    </w:p>
    <w:p w:rsidR="008A5DAA" w:rsidRPr="008A5DAA" w:rsidRDefault="008A5DAA" w:rsidP="008A5DAA">
      <w:pPr>
        <w:widowControl/>
        <w:numPr>
          <w:ilvl w:val="0"/>
          <w:numId w:val="3"/>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the sterility assurance level specification (SAL);</w:t>
      </w:r>
      <w:hyperlink r:id="rId47" w:anchor="footnote_2" w:history="1">
        <w:r w:rsidRPr="008A5DAA">
          <w:rPr>
            <w:rFonts w:ascii="Helvetica" w:eastAsia="宋体" w:hAnsi="Helvetica" w:cs="Helvetica"/>
            <w:color w:val="005F9F"/>
            <w:kern w:val="0"/>
            <w:sz w:val="13"/>
            <w:u w:val="single"/>
            <w:vertAlign w:val="superscript"/>
          </w:rPr>
          <w:t>2</w:t>
        </w:r>
      </w:hyperlink>
    </w:p>
    <w:p w:rsidR="008A5DAA" w:rsidRPr="008A5DAA" w:rsidRDefault="008A5DAA" w:rsidP="008A5DAA">
      <w:pPr>
        <w:widowControl/>
        <w:numPr>
          <w:ilvl w:val="0"/>
          <w:numId w:val="3"/>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 xml:space="preserve">a description of the method used to make the determination, e.g., the limulus </w:t>
      </w:r>
      <w:proofErr w:type="spellStart"/>
      <w:r w:rsidRPr="008A5DAA">
        <w:rPr>
          <w:rFonts w:ascii="Helvetica" w:eastAsia="宋体" w:hAnsi="Helvetica" w:cs="Helvetica"/>
          <w:color w:val="333333"/>
          <w:kern w:val="0"/>
          <w:sz w:val="15"/>
          <w:szCs w:val="15"/>
        </w:rPr>
        <w:t>amebocyte</w:t>
      </w:r>
      <w:proofErr w:type="spellEnd"/>
      <w:r w:rsidRPr="008A5DAA">
        <w:rPr>
          <w:rFonts w:ascii="Helvetica" w:eastAsia="宋体" w:hAnsi="Helvetica" w:cs="Helvetica"/>
          <w:color w:val="333333"/>
          <w:kern w:val="0"/>
          <w:sz w:val="15"/>
          <w:szCs w:val="15"/>
        </w:rPr>
        <w:t xml:space="preserve"> </w:t>
      </w:r>
      <w:proofErr w:type="spellStart"/>
      <w:r w:rsidRPr="008A5DAA">
        <w:rPr>
          <w:rFonts w:ascii="Helvetica" w:eastAsia="宋体" w:hAnsi="Helvetica" w:cs="Helvetica"/>
          <w:color w:val="333333"/>
          <w:kern w:val="0"/>
          <w:sz w:val="15"/>
          <w:szCs w:val="15"/>
        </w:rPr>
        <w:t>lysate</w:t>
      </w:r>
      <w:proofErr w:type="spellEnd"/>
      <w:r w:rsidRPr="008A5DAA">
        <w:rPr>
          <w:rFonts w:ascii="Helvetica" w:eastAsia="宋体" w:hAnsi="Helvetica" w:cs="Helvetica"/>
          <w:color w:val="333333"/>
          <w:kern w:val="0"/>
          <w:sz w:val="15"/>
          <w:szCs w:val="15"/>
        </w:rPr>
        <w:t xml:space="preserve"> (LAL) method, if the product is labeled </w:t>
      </w:r>
      <w:proofErr w:type="spellStart"/>
      <w:r w:rsidRPr="008A5DAA">
        <w:rPr>
          <w:rFonts w:ascii="Helvetica" w:eastAsia="宋体" w:hAnsi="Helvetica" w:cs="Helvetica"/>
          <w:color w:val="333333"/>
          <w:kern w:val="0"/>
          <w:sz w:val="15"/>
          <w:szCs w:val="15"/>
        </w:rPr>
        <w:t>pyrogen</w:t>
      </w:r>
      <w:proofErr w:type="spellEnd"/>
      <w:r w:rsidRPr="008A5DAA">
        <w:rPr>
          <w:rFonts w:ascii="Helvetica" w:eastAsia="宋体" w:hAnsi="Helvetica" w:cs="Helvetica"/>
          <w:color w:val="333333"/>
          <w:kern w:val="0"/>
          <w:sz w:val="15"/>
          <w:szCs w:val="15"/>
        </w:rPr>
        <w:t xml:space="preserve"> free;</w:t>
      </w:r>
    </w:p>
    <w:p w:rsidR="008A5DAA" w:rsidRPr="008A5DAA" w:rsidRDefault="008A5DAA" w:rsidP="008A5DAA">
      <w:pPr>
        <w:widowControl/>
        <w:numPr>
          <w:ilvl w:val="0"/>
          <w:numId w:val="3"/>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 xml:space="preserve">the maximum levels of </w:t>
      </w:r>
      <w:proofErr w:type="spellStart"/>
      <w:r w:rsidRPr="008A5DAA">
        <w:rPr>
          <w:rFonts w:ascii="Helvetica" w:eastAsia="宋体" w:hAnsi="Helvetica" w:cs="Helvetica"/>
          <w:color w:val="333333"/>
          <w:kern w:val="0"/>
          <w:sz w:val="15"/>
          <w:szCs w:val="15"/>
        </w:rPr>
        <w:t>EtO</w:t>
      </w:r>
      <w:proofErr w:type="spellEnd"/>
      <w:r w:rsidRPr="008A5DAA">
        <w:rPr>
          <w:rFonts w:ascii="Helvetica" w:eastAsia="宋体" w:hAnsi="Helvetica" w:cs="Helvetica"/>
          <w:color w:val="333333"/>
          <w:kern w:val="0"/>
          <w:sz w:val="15"/>
          <w:szCs w:val="15"/>
        </w:rPr>
        <w:t xml:space="preserve"> and ethylene </w:t>
      </w:r>
      <w:proofErr w:type="spellStart"/>
      <w:r w:rsidRPr="008A5DAA">
        <w:rPr>
          <w:rFonts w:ascii="Helvetica" w:eastAsia="宋体" w:hAnsi="Helvetica" w:cs="Helvetica"/>
          <w:color w:val="333333"/>
          <w:kern w:val="0"/>
          <w:sz w:val="15"/>
          <w:szCs w:val="15"/>
        </w:rPr>
        <w:t>chlorhydrin</w:t>
      </w:r>
      <w:proofErr w:type="spellEnd"/>
      <w:r w:rsidRPr="008A5DAA">
        <w:rPr>
          <w:rFonts w:ascii="Helvetica" w:eastAsia="宋体" w:hAnsi="Helvetica" w:cs="Helvetica"/>
          <w:color w:val="333333"/>
          <w:kern w:val="0"/>
          <w:sz w:val="15"/>
          <w:szCs w:val="15"/>
        </w:rPr>
        <w:t xml:space="preserve"> residues, if sterilized by </w:t>
      </w:r>
      <w:proofErr w:type="spellStart"/>
      <w:r w:rsidRPr="008A5DAA">
        <w:rPr>
          <w:rFonts w:ascii="Helvetica" w:eastAsia="宋体" w:hAnsi="Helvetica" w:cs="Helvetica"/>
          <w:color w:val="333333"/>
          <w:kern w:val="0"/>
          <w:sz w:val="15"/>
          <w:szCs w:val="15"/>
        </w:rPr>
        <w:t>EtO</w:t>
      </w:r>
      <w:proofErr w:type="spellEnd"/>
      <w:r w:rsidRPr="008A5DAA">
        <w:rPr>
          <w:rFonts w:ascii="Helvetica" w:eastAsia="宋体" w:hAnsi="Helvetica" w:cs="Helvetica"/>
          <w:color w:val="333333"/>
          <w:kern w:val="0"/>
          <w:sz w:val="15"/>
          <w:szCs w:val="15"/>
        </w:rPr>
        <w:t>; and</w:t>
      </w:r>
    </w:p>
    <w:p w:rsidR="008A5DAA" w:rsidRPr="008A5DAA" w:rsidRDefault="008A5DAA" w:rsidP="008A5DAA">
      <w:pPr>
        <w:widowControl/>
        <w:numPr>
          <w:ilvl w:val="0"/>
          <w:numId w:val="3"/>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8A5DAA">
        <w:rPr>
          <w:rFonts w:ascii="Helvetica" w:eastAsia="宋体" w:hAnsi="Helvetica" w:cs="Helvetica"/>
          <w:color w:val="333333"/>
          <w:kern w:val="0"/>
          <w:sz w:val="15"/>
          <w:szCs w:val="15"/>
        </w:rPr>
        <w:t>the</w:t>
      </w:r>
      <w:proofErr w:type="gramEnd"/>
      <w:r w:rsidRPr="008A5DAA">
        <w:rPr>
          <w:rFonts w:ascii="Helvetica" w:eastAsia="宋体" w:hAnsi="Helvetica" w:cs="Helvetica"/>
          <w:color w:val="333333"/>
          <w:kern w:val="0"/>
          <w:sz w:val="15"/>
          <w:szCs w:val="15"/>
        </w:rPr>
        <w:t xml:space="preserve"> radiation dose, if sterilized by radiation.</w:t>
      </w:r>
    </w:p>
    <w:p w:rsidR="008A5DAA" w:rsidRPr="008A5DAA" w:rsidRDefault="00222662" w:rsidP="008A5DAA">
      <w:pPr>
        <w:widowControl/>
        <w:shd w:val="clear" w:color="auto" w:fill="FFFFFF"/>
        <w:spacing w:before="240" w:line="207" w:lineRule="atLeast"/>
        <w:ind w:firstLine="0"/>
        <w:jc w:val="left"/>
        <w:rPr>
          <w:rFonts w:ascii="Helvetica" w:eastAsia="宋体" w:hAnsi="Helvetica" w:cs="Helvetica"/>
          <w:color w:val="333333"/>
          <w:kern w:val="0"/>
          <w:sz w:val="15"/>
          <w:szCs w:val="15"/>
        </w:rPr>
      </w:pPr>
      <w:hyperlink r:id="rId48" w:anchor="top" w:history="1">
        <w:r w:rsidR="008A5DAA" w:rsidRPr="008A5DAA">
          <w:rPr>
            <w:rFonts w:ascii="Helvetica" w:eastAsia="宋体" w:hAnsi="Helvetica" w:cs="Helvetica"/>
            <w:color w:val="005F9F"/>
            <w:kern w:val="0"/>
            <w:sz w:val="15"/>
            <w:u w:val="single"/>
          </w:rPr>
          <w:t>Back to the top</w:t>
        </w:r>
      </w:hyperlink>
    </w:p>
    <w:p w:rsidR="008A5DAA" w:rsidRPr="008A5DAA" w:rsidRDefault="00222662" w:rsidP="008A5DAA">
      <w:pPr>
        <w:widowControl/>
        <w:spacing w:before="330" w:after="330"/>
        <w:ind w:firstLine="0"/>
        <w:jc w:val="left"/>
        <w:rPr>
          <w:rFonts w:ascii="宋体" w:eastAsia="宋体" w:hAnsi="宋体" w:cs="宋体"/>
          <w:kern w:val="0"/>
          <w:sz w:val="24"/>
          <w:szCs w:val="24"/>
        </w:rPr>
      </w:pPr>
      <w:r w:rsidRPr="00222662">
        <w:rPr>
          <w:rFonts w:ascii="宋体" w:eastAsia="宋体" w:hAnsi="宋体" w:cs="宋体"/>
          <w:kern w:val="0"/>
          <w:sz w:val="24"/>
          <w:szCs w:val="24"/>
        </w:rPr>
        <w:pict>
          <v:rect id="_x0000_i1032" style="width:0;height:0" o:hralign="center" o:hrstd="t" o:hrnoshade="t" o:hr="t" fillcolor="#333" stroked="f"/>
        </w:pict>
      </w:r>
    </w:p>
    <w:p w:rsidR="008A5DAA" w:rsidRPr="008A5DAA" w:rsidRDefault="008A5DAA" w:rsidP="008A5DAA">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A5DAA">
        <w:rPr>
          <w:rFonts w:ascii="Helvetica" w:eastAsia="宋体" w:hAnsi="Helvetica" w:cs="Helvetica"/>
          <w:b/>
          <w:bCs/>
          <w:color w:val="333333"/>
          <w:kern w:val="0"/>
          <w:sz w:val="23"/>
          <w:szCs w:val="23"/>
        </w:rPr>
        <w:t>7. Material and Performance Characteristics</w:t>
      </w:r>
    </w:p>
    <w:p w:rsidR="008A5DAA" w:rsidRPr="008A5DAA" w:rsidRDefault="008A5DAA" w:rsidP="008A5DAA">
      <w:pPr>
        <w:widowControl/>
        <w:shd w:val="clear" w:color="auto" w:fill="FFFFFF"/>
        <w:spacing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You should use the applicable FDA guidance documents and consensus standards listed below to establish the material and performance characteristics of your device.</w:t>
      </w:r>
    </w:p>
    <w:p w:rsidR="008A5DAA" w:rsidRPr="008A5DAA" w:rsidRDefault="008A5DAA" w:rsidP="008A5DAA">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8A5DAA">
        <w:rPr>
          <w:rFonts w:ascii="Helvetica" w:eastAsia="宋体" w:hAnsi="Helvetica" w:cs="Helvetica"/>
          <w:b/>
          <w:bCs/>
          <w:color w:val="333333"/>
          <w:kern w:val="0"/>
          <w:sz w:val="19"/>
          <w:szCs w:val="19"/>
        </w:rPr>
        <w:t>A. FDA Guidance Documents</w:t>
      </w:r>
    </w:p>
    <w:p w:rsidR="008A5DAA" w:rsidRPr="008A5DAA" w:rsidRDefault="008A5DAA" w:rsidP="008A5DAA">
      <w:pPr>
        <w:widowControl/>
        <w:numPr>
          <w:ilvl w:val="0"/>
          <w:numId w:val="4"/>
        </w:numPr>
        <w:shd w:val="clear" w:color="auto" w:fill="FFFFFF"/>
        <w:spacing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w:t>
      </w:r>
      <w:hyperlink r:id="rId49" w:history="1">
        <w:r w:rsidRPr="008A5DAA">
          <w:rPr>
            <w:rFonts w:ascii="Helvetica" w:eastAsia="宋体" w:hAnsi="Helvetica" w:cs="Helvetica"/>
            <w:color w:val="005F9F"/>
            <w:kern w:val="0"/>
            <w:sz w:val="15"/>
            <w:u w:val="single"/>
          </w:rPr>
          <w:t>Guidance Document for Testing Orthopedic Implants with Modified Metallic Surfaces Apposing Bone or Bone Cement</w:t>
        </w:r>
      </w:hyperlink>
      <w:r w:rsidRPr="008A5DAA">
        <w:rPr>
          <w:rFonts w:ascii="Helvetica" w:eastAsia="宋体" w:hAnsi="Helvetica" w:cs="Helvetica"/>
          <w:color w:val="333333"/>
          <w:kern w:val="0"/>
          <w:sz w:val="15"/>
          <w:szCs w:val="15"/>
        </w:rPr>
        <w:t>"</w:t>
      </w:r>
    </w:p>
    <w:p w:rsidR="008A5DAA" w:rsidRPr="008A5DAA" w:rsidRDefault="008A5DAA" w:rsidP="008A5DAA">
      <w:pPr>
        <w:widowControl/>
        <w:numPr>
          <w:ilvl w:val="0"/>
          <w:numId w:val="4"/>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w:t>
      </w:r>
      <w:hyperlink r:id="rId50" w:history="1">
        <w:r w:rsidRPr="008A5DAA">
          <w:rPr>
            <w:rFonts w:ascii="Helvetica" w:eastAsia="宋体" w:hAnsi="Helvetica" w:cs="Helvetica"/>
            <w:color w:val="005F9F"/>
            <w:kern w:val="0"/>
            <w:sz w:val="15"/>
            <w:u w:val="single"/>
          </w:rPr>
          <w:t>Guidance Document for Testing Non-articulating, `Mechanically Locked' Modular Implant Components</w:t>
        </w:r>
      </w:hyperlink>
      <w:r w:rsidRPr="008A5DAA">
        <w:rPr>
          <w:rFonts w:ascii="Helvetica" w:eastAsia="宋体" w:hAnsi="Helvetica" w:cs="Helvetica"/>
          <w:color w:val="333333"/>
          <w:kern w:val="0"/>
          <w:sz w:val="15"/>
          <w:szCs w:val="15"/>
        </w:rPr>
        <w:t>" </w:t>
      </w:r>
    </w:p>
    <w:p w:rsidR="008A5DAA" w:rsidRPr="008A5DAA" w:rsidRDefault="008A5DAA" w:rsidP="008A5DAA">
      <w:pPr>
        <w:widowControl/>
        <w:numPr>
          <w:ilvl w:val="0"/>
          <w:numId w:val="4"/>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"Draft Guidance Document for the Preparation of Premarket Notification (510(k)) Applications for Orthopedic Devices-The Basic Elements" http://www.fda.gov/cdrh/ode/832.html</w:t>
      </w:r>
    </w:p>
    <w:p w:rsidR="008A5DAA" w:rsidRPr="008A5DAA" w:rsidRDefault="008A5DAA" w:rsidP="008A5DAA">
      <w:pPr>
        <w:widowControl/>
        <w:numPr>
          <w:ilvl w:val="0"/>
          <w:numId w:val="4"/>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"Data Requirements for Ultrahigh Molecular Weight Polyethylene (UHMWPE) Used in Orthopedic Devices" http://www.fda.gov/cdrh/ode/180.html</w:t>
      </w:r>
    </w:p>
    <w:p w:rsidR="008A5DAA" w:rsidRPr="008A5DAA" w:rsidRDefault="008A5DAA" w:rsidP="008A5DAA">
      <w:pPr>
        <w:widowControl/>
        <w:numPr>
          <w:ilvl w:val="0"/>
          <w:numId w:val="4"/>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"Draft Guidance Document for Femoral Stem Prostheses" http://www.fda.gov/cdrh/ode/187.html</w:t>
      </w:r>
    </w:p>
    <w:p w:rsidR="008A5DAA" w:rsidRPr="008A5DAA" w:rsidRDefault="008A5DAA" w:rsidP="008A5DAA">
      <w:pPr>
        <w:widowControl/>
        <w:numPr>
          <w:ilvl w:val="0"/>
          <w:numId w:val="4"/>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 xml:space="preserve">"Draft Guidance Document for Testing </w:t>
      </w:r>
      <w:proofErr w:type="spellStart"/>
      <w:r w:rsidRPr="008A5DAA">
        <w:rPr>
          <w:rFonts w:ascii="Helvetica" w:eastAsia="宋体" w:hAnsi="Helvetica" w:cs="Helvetica"/>
          <w:color w:val="333333"/>
          <w:kern w:val="0"/>
          <w:sz w:val="15"/>
          <w:szCs w:val="15"/>
        </w:rPr>
        <w:t>Acetabular</w:t>
      </w:r>
      <w:proofErr w:type="spellEnd"/>
      <w:r w:rsidRPr="008A5DAA">
        <w:rPr>
          <w:rFonts w:ascii="Helvetica" w:eastAsia="宋体" w:hAnsi="Helvetica" w:cs="Helvetica"/>
          <w:color w:val="333333"/>
          <w:kern w:val="0"/>
          <w:sz w:val="15"/>
          <w:szCs w:val="15"/>
        </w:rPr>
        <w:t xml:space="preserve"> Cup Prostheses" http://www.fda.gov/cdrh/ode/453.html</w:t>
      </w:r>
    </w:p>
    <w:p w:rsidR="008A5DAA" w:rsidRPr="008A5DAA" w:rsidRDefault="008A5DAA" w:rsidP="008A5DAA">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8A5DAA">
        <w:rPr>
          <w:rFonts w:ascii="Helvetica" w:eastAsia="宋体" w:hAnsi="Helvetica" w:cs="Helvetica"/>
          <w:b/>
          <w:bCs/>
          <w:color w:val="333333"/>
          <w:kern w:val="0"/>
          <w:sz w:val="19"/>
          <w:szCs w:val="19"/>
        </w:rPr>
        <w:t>B. American Society for Testing and Materials (ASTM) Consensus Standards</w:t>
      </w:r>
    </w:p>
    <w:p w:rsidR="008A5DAA" w:rsidRPr="008A5DAA" w:rsidRDefault="008A5DAA" w:rsidP="008A5DAA">
      <w:pPr>
        <w:widowControl/>
        <w:numPr>
          <w:ilvl w:val="0"/>
          <w:numId w:val="5"/>
        </w:numPr>
        <w:shd w:val="clear" w:color="auto" w:fill="FFFFFF"/>
        <w:spacing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67-00, "Standard Specifications for Unalloyed Titanium for Surgical Implant Applications"</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75-98, "Standard Specification for Cobalt-28 Chromium-6 Molybdenum Casting Alloy and Cast Products for Surgical Implants (UNS R30075)"</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lastRenderedPageBreak/>
        <w:t>F 86-01, "Standard Practice for Surface Preparation and Marking of Metallic Surgical Implants"</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90-97, "Standard Specification for Wrought Cobalt-20 Chromium-15 Tungsten-10 Nickel Alloy for Surgical Implant Applications (UNS R30605)"</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136-98, "Standard Specification for Wrought Titanium-6 Aluminum-4 Vanadium ELI (Extra Low Interstitial) Alloy (UNS R56401) for Surgical Implant Applications"</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138-00, "Standard Specification for Wrought 18 Chromium – 14 Nickel – 2.5 Molybdenum Stainless Steel Bar and Wire for Surgical Implants (UNS S31673)"</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562-00, "Standard Specification for Wrought Cobalt-35 Nickel-20 Chromium-10 Molybdenum Alloy for Surgical Implant Applications"</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620-00, "Standard Specification for Titanium-6 Aluminum-4 Vanadium ELI Alloy Forgings for Surgical Implants (UNS R56401)"</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648-00, "Standard Specification for Ultra-High Molecular Weight Polyethylene Powder and Fabricated Form for Surgical Implants"</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 xml:space="preserve">F 745-00, "Standard Specification for 18 Chromium – 12.5 Nickel 2.5 Molybdenum Stainless Steel </w:t>
      </w:r>
      <w:proofErr w:type="spellStart"/>
      <w:r w:rsidRPr="008A5DAA">
        <w:rPr>
          <w:rFonts w:ascii="Helvetica" w:eastAsia="宋体" w:hAnsi="Helvetica" w:cs="Helvetica"/>
          <w:color w:val="333333"/>
          <w:kern w:val="0"/>
          <w:sz w:val="15"/>
          <w:szCs w:val="15"/>
        </w:rPr>
        <w:t>for</w:t>
      </w:r>
      <w:proofErr w:type="spellEnd"/>
      <w:r w:rsidRPr="008A5DAA">
        <w:rPr>
          <w:rFonts w:ascii="Helvetica" w:eastAsia="宋体" w:hAnsi="Helvetica" w:cs="Helvetica"/>
          <w:color w:val="333333"/>
          <w:kern w:val="0"/>
          <w:sz w:val="15"/>
          <w:szCs w:val="15"/>
        </w:rPr>
        <w:t xml:space="preserve"> Cast and Solution-Annealed Surgical Implant Applications"</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746-87 (99), "Standard Test Method for Pitting or Crevice Corrosion of Metallic Surgical Implant Materials"</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799-99, "Standard Specification for Cobalt-28 Chromium-6 Molybdenum Alloy Forgings for Surgical Implants (UNS R31537, R31538, R31539)"</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983-86 (2000), "Standard Practice for Permanent Marking of Orthopedic Implant Components"</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1044-99, "Standard Test Method for Shear Testing of Calcium Phosphate Coatings and Metallic Coatings"</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1108-97a, "Standard Specification for Titanium-6 Aluminum-4 Vanadium Alloy Casting for Surgical Implants (UNS R56406)"</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1147-99, "Standard Test Method for Tension Testing of Calcium Phosphate and Metallic Coatings"</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1160-00, "Standard Test Method for Shear and Bending Fatigue Testing of Calcium Phosphate and Metallic Medical Coatings"</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1377-98a, "Standard Specification for Cobalt-28 Chromium-6 Molybdenum Powder for Coating of Orthopedic Implants (UNS R30075)"</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 xml:space="preserve">F 1440-92 (97), "Standard Practice for Cyclic Fatigue Testing of Metallic Stemmed Hip </w:t>
      </w:r>
      <w:proofErr w:type="spellStart"/>
      <w:r w:rsidRPr="008A5DAA">
        <w:rPr>
          <w:rFonts w:ascii="Helvetica" w:eastAsia="宋体" w:hAnsi="Helvetica" w:cs="Helvetica"/>
          <w:color w:val="333333"/>
          <w:kern w:val="0"/>
          <w:sz w:val="15"/>
          <w:szCs w:val="15"/>
        </w:rPr>
        <w:t>Arthroplasty</w:t>
      </w:r>
      <w:proofErr w:type="spellEnd"/>
      <w:r w:rsidRPr="008A5DAA">
        <w:rPr>
          <w:rFonts w:ascii="Helvetica" w:eastAsia="宋体" w:hAnsi="Helvetica" w:cs="Helvetica"/>
          <w:color w:val="333333"/>
          <w:kern w:val="0"/>
          <w:sz w:val="15"/>
          <w:szCs w:val="15"/>
        </w:rPr>
        <w:t xml:space="preserve"> Femoral Components Without Torsion"</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1472-00, "Standard Specification for Wrought Titanium – 6 Aluminum – 4 Vanadium Alloy for Surgical Implant Applications (UNS R56400)"</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1537-00, "Standard Specification for Wrought Cobalt-28 Chromium-6 Molybdenum Alloy for Surgical Implants"</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1580-95, "Standard Specification for Titanium and Titanium-6% Aluminum-4% Vanadium Alloy Powders for Coatings of Surgical Implants"</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 xml:space="preserve">F 1612-95, "Standard Practice for Cyclic Fatigue Testing of Metallic Stemmed Hip </w:t>
      </w:r>
      <w:proofErr w:type="spellStart"/>
      <w:r w:rsidRPr="008A5DAA">
        <w:rPr>
          <w:rFonts w:ascii="Helvetica" w:eastAsia="宋体" w:hAnsi="Helvetica" w:cs="Helvetica"/>
          <w:color w:val="333333"/>
          <w:kern w:val="0"/>
          <w:sz w:val="15"/>
          <w:szCs w:val="15"/>
        </w:rPr>
        <w:t>Arthroplasty</w:t>
      </w:r>
      <w:proofErr w:type="spellEnd"/>
      <w:r w:rsidRPr="008A5DAA">
        <w:rPr>
          <w:rFonts w:ascii="Helvetica" w:eastAsia="宋体" w:hAnsi="Helvetica" w:cs="Helvetica"/>
          <w:color w:val="333333"/>
          <w:kern w:val="0"/>
          <w:sz w:val="15"/>
          <w:szCs w:val="15"/>
        </w:rPr>
        <w:t xml:space="preserve"> Femoral Components with Torsion"</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lastRenderedPageBreak/>
        <w:t>F 1814-97a, "Standard Guide for Evaluating Modular Hip and Knee Joint Components"</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 xml:space="preserve">F 1820-97, "Standard Test Method for Determining the Axial Disassembly Force of a Modular </w:t>
      </w:r>
      <w:proofErr w:type="spellStart"/>
      <w:r w:rsidRPr="008A5DAA">
        <w:rPr>
          <w:rFonts w:ascii="Helvetica" w:eastAsia="宋体" w:hAnsi="Helvetica" w:cs="Helvetica"/>
          <w:color w:val="333333"/>
          <w:kern w:val="0"/>
          <w:sz w:val="15"/>
          <w:szCs w:val="15"/>
        </w:rPr>
        <w:t>Acetabular</w:t>
      </w:r>
      <w:proofErr w:type="spellEnd"/>
      <w:r w:rsidRPr="008A5DAA">
        <w:rPr>
          <w:rFonts w:ascii="Helvetica" w:eastAsia="宋体" w:hAnsi="Helvetica" w:cs="Helvetica"/>
          <w:color w:val="333333"/>
          <w:kern w:val="0"/>
          <w:sz w:val="15"/>
          <w:szCs w:val="15"/>
        </w:rPr>
        <w:t xml:space="preserve"> Device"</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F 1854-98, "Standard Test Method for Stereological Evaluation of Porous Coatings on Medical Implants"</w:t>
      </w:r>
    </w:p>
    <w:p w:rsidR="008A5DAA" w:rsidRPr="008A5DAA" w:rsidRDefault="008A5DAA" w:rsidP="008A5DAA">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 xml:space="preserve">F 1978-99, "Standard Test Method for Measuring Abrasion Resistance of Metallic Thermal Spray Coatings by Using the Taber™ </w:t>
      </w:r>
      <w:proofErr w:type="spellStart"/>
      <w:r w:rsidRPr="008A5DAA">
        <w:rPr>
          <w:rFonts w:ascii="Helvetica" w:eastAsia="宋体" w:hAnsi="Helvetica" w:cs="Helvetica"/>
          <w:color w:val="333333"/>
          <w:kern w:val="0"/>
          <w:sz w:val="15"/>
          <w:szCs w:val="15"/>
        </w:rPr>
        <w:t>Abraser</w:t>
      </w:r>
      <w:proofErr w:type="spellEnd"/>
      <w:r w:rsidRPr="008A5DAA">
        <w:rPr>
          <w:rFonts w:ascii="Helvetica" w:eastAsia="宋体" w:hAnsi="Helvetica" w:cs="Helvetica"/>
          <w:color w:val="333333"/>
          <w:kern w:val="0"/>
          <w:sz w:val="15"/>
          <w:szCs w:val="15"/>
        </w:rPr>
        <w:t>"</w:t>
      </w:r>
    </w:p>
    <w:p w:rsidR="008A5DAA" w:rsidRPr="008A5DAA" w:rsidRDefault="008A5DAA" w:rsidP="008A5DAA">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8A5DAA">
        <w:rPr>
          <w:rFonts w:ascii="Helvetica" w:eastAsia="宋体" w:hAnsi="Helvetica" w:cs="Helvetica"/>
          <w:b/>
          <w:bCs/>
          <w:color w:val="333333"/>
          <w:kern w:val="0"/>
          <w:sz w:val="19"/>
          <w:szCs w:val="19"/>
        </w:rPr>
        <w:t>C. International Organization for Standardization (ISO) Consensus Standards</w:t>
      </w:r>
    </w:p>
    <w:p w:rsidR="008A5DAA" w:rsidRPr="008A5DAA" w:rsidRDefault="008A5DAA" w:rsidP="008A5DAA">
      <w:pPr>
        <w:widowControl/>
        <w:numPr>
          <w:ilvl w:val="0"/>
          <w:numId w:val="6"/>
        </w:numPr>
        <w:shd w:val="clear" w:color="auto" w:fill="FFFFFF"/>
        <w:spacing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ISO 5832-1997, "Implants for Surgery - Metallic Materials - Part 1: Wrought Stainless Steel"</w:t>
      </w:r>
    </w:p>
    <w:p w:rsidR="008A5DAA" w:rsidRPr="008A5DAA" w:rsidRDefault="008A5DAA" w:rsidP="008A5DAA">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ISO 5832-1996, "Implants for Surgery - Metallic Materials - Part 3: Wrought Titanium 6-Aluminium 4-Vanadium Alloy"</w:t>
      </w:r>
    </w:p>
    <w:p w:rsidR="008A5DAA" w:rsidRPr="008A5DAA" w:rsidRDefault="008A5DAA" w:rsidP="008A5DAA">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ISO 5832-1996, "Implants for Surgery - Metallic Materials - Part 4: Cobalt-Chromium-Molybdenum Casting Alloy"</w:t>
      </w:r>
    </w:p>
    <w:p w:rsidR="008A5DAA" w:rsidRPr="008A5DAA" w:rsidRDefault="008A5DAA" w:rsidP="008A5DAA">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ISO 5832-1992, "Implants for Surgery - Metallic Materials - Part 9: Wrought High Nitrogen Stainless Steel"</w:t>
      </w:r>
    </w:p>
    <w:p w:rsidR="008A5DAA" w:rsidRPr="008A5DAA" w:rsidRDefault="008A5DAA" w:rsidP="008A5DAA">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ISO 7206-1989, "Implants for Surgery - Partial and Total Hip Joint Prostheses - Part 4: Determination of Endurance Properties of Stemmed Femoral Components with Application of Torsion"</w:t>
      </w:r>
    </w:p>
    <w:p w:rsidR="008A5DAA" w:rsidRPr="008A5DAA" w:rsidRDefault="008A5DAA" w:rsidP="008A5DAA">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ISO 7206-1995, "Implants for Surgery Partial and Total Hip Joint Prostheses - Part 8: Endurance Performance of Stemmed Femoral Components with Application of Torsion"</w:t>
      </w:r>
    </w:p>
    <w:p w:rsidR="008A5DAA" w:rsidRPr="008A5DAA" w:rsidRDefault="00222662" w:rsidP="008A5DAA">
      <w:pPr>
        <w:widowControl/>
        <w:shd w:val="clear" w:color="auto" w:fill="FFFFFF"/>
        <w:spacing w:before="240" w:line="207" w:lineRule="atLeast"/>
        <w:ind w:firstLine="0"/>
        <w:jc w:val="left"/>
        <w:rPr>
          <w:rFonts w:ascii="Helvetica" w:eastAsia="宋体" w:hAnsi="Helvetica" w:cs="Helvetica"/>
          <w:color w:val="333333"/>
          <w:kern w:val="0"/>
          <w:sz w:val="15"/>
          <w:szCs w:val="15"/>
        </w:rPr>
      </w:pPr>
      <w:hyperlink r:id="rId51" w:anchor="top" w:history="1">
        <w:r w:rsidR="008A5DAA" w:rsidRPr="008A5DAA">
          <w:rPr>
            <w:rFonts w:ascii="Helvetica" w:eastAsia="宋体" w:hAnsi="Helvetica" w:cs="Helvetica"/>
            <w:color w:val="005F9F"/>
            <w:kern w:val="0"/>
            <w:sz w:val="15"/>
            <w:u w:val="single"/>
          </w:rPr>
          <w:t>Back to the top</w:t>
        </w:r>
      </w:hyperlink>
    </w:p>
    <w:p w:rsidR="008A5DAA" w:rsidRPr="008A5DAA" w:rsidRDefault="00222662" w:rsidP="008A5DAA">
      <w:pPr>
        <w:widowControl/>
        <w:spacing w:before="330" w:after="330"/>
        <w:ind w:firstLine="0"/>
        <w:jc w:val="left"/>
        <w:rPr>
          <w:rFonts w:ascii="宋体" w:eastAsia="宋体" w:hAnsi="宋体" w:cs="宋体"/>
          <w:kern w:val="0"/>
          <w:sz w:val="24"/>
          <w:szCs w:val="24"/>
        </w:rPr>
      </w:pPr>
      <w:r w:rsidRPr="00222662">
        <w:rPr>
          <w:rFonts w:ascii="宋体" w:eastAsia="宋体" w:hAnsi="宋体" w:cs="宋体"/>
          <w:kern w:val="0"/>
          <w:sz w:val="24"/>
          <w:szCs w:val="24"/>
        </w:rPr>
        <w:pict>
          <v:rect id="_x0000_i1033" style="width:0;height:0" o:hralign="center" o:hrstd="t" o:hrnoshade="t" o:hr="t" fillcolor="#333" stroked="f"/>
        </w:pict>
      </w:r>
    </w:p>
    <w:p w:rsidR="008A5DAA" w:rsidRPr="008A5DAA" w:rsidRDefault="008A5DAA" w:rsidP="008A5DAA">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A5DAA">
        <w:rPr>
          <w:rFonts w:ascii="Helvetica" w:eastAsia="宋体" w:hAnsi="Helvetica" w:cs="Helvetica"/>
          <w:b/>
          <w:bCs/>
          <w:color w:val="333333"/>
          <w:kern w:val="0"/>
          <w:sz w:val="23"/>
          <w:szCs w:val="23"/>
        </w:rPr>
        <w:t>8. Labeling</w:t>
      </w:r>
    </w:p>
    <w:p w:rsidR="008A5DAA" w:rsidRPr="008A5DAA" w:rsidRDefault="008A5DAA" w:rsidP="008A5DAA">
      <w:pPr>
        <w:widowControl/>
        <w:shd w:val="clear" w:color="auto" w:fill="FFFFFF"/>
        <w:spacing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The premarket notification should include labeling in sufficient detail to satisfy the requirements of</w:t>
      </w:r>
      <w:r w:rsidRPr="008A5DAA">
        <w:rPr>
          <w:rFonts w:ascii="Helvetica" w:eastAsia="宋体" w:hAnsi="Helvetica" w:cs="Helvetica"/>
          <w:color w:val="333333"/>
          <w:kern w:val="0"/>
          <w:sz w:val="15"/>
        </w:rPr>
        <w:t> </w:t>
      </w:r>
      <w:hyperlink r:id="rId52" w:history="1">
        <w:r w:rsidRPr="008A5DAA">
          <w:rPr>
            <w:rFonts w:ascii="Helvetica" w:eastAsia="宋体" w:hAnsi="Helvetica" w:cs="Helvetica"/>
            <w:color w:val="005F9F"/>
            <w:kern w:val="0"/>
            <w:sz w:val="15"/>
            <w:u w:val="single"/>
          </w:rPr>
          <w:t>21 CFR 807.87(e)</w:t>
        </w:r>
      </w:hyperlink>
      <w:r w:rsidRPr="008A5DAA">
        <w:rPr>
          <w:rFonts w:ascii="Helvetica" w:eastAsia="宋体" w:hAnsi="Helvetica" w:cs="Helvetica"/>
          <w:color w:val="333333"/>
          <w:kern w:val="0"/>
          <w:sz w:val="15"/>
          <w:szCs w:val="15"/>
        </w:rPr>
        <w:t>. Although final labeling is not required for 510(k) clearance, final labeling must comply with the requirements of</w:t>
      </w:r>
      <w:r w:rsidRPr="008A5DAA">
        <w:rPr>
          <w:rFonts w:ascii="Helvetica" w:eastAsia="宋体" w:hAnsi="Helvetica" w:cs="Helvetica"/>
          <w:color w:val="333333"/>
          <w:kern w:val="0"/>
          <w:sz w:val="15"/>
        </w:rPr>
        <w:t> </w:t>
      </w:r>
      <w:hyperlink r:id="rId53" w:history="1">
        <w:r w:rsidRPr="008A5DAA">
          <w:rPr>
            <w:rFonts w:ascii="Helvetica" w:eastAsia="宋体" w:hAnsi="Helvetica" w:cs="Helvetica"/>
            <w:color w:val="005F9F"/>
            <w:kern w:val="0"/>
            <w:sz w:val="15"/>
            <w:u w:val="single"/>
          </w:rPr>
          <w:t>21 CFR 801</w:t>
        </w:r>
      </w:hyperlink>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before a medical device is introduced into interstate commerce. In addition, final labeling for prescription medical devices must comply with</w:t>
      </w:r>
      <w:r w:rsidRPr="008A5DAA">
        <w:rPr>
          <w:rFonts w:ascii="Helvetica" w:eastAsia="宋体" w:hAnsi="Helvetica" w:cs="Helvetica"/>
          <w:color w:val="333333"/>
          <w:kern w:val="0"/>
          <w:sz w:val="15"/>
        </w:rPr>
        <w:t> </w:t>
      </w:r>
      <w:hyperlink r:id="rId54" w:history="1">
        <w:r w:rsidRPr="008A5DAA">
          <w:rPr>
            <w:rFonts w:ascii="Helvetica" w:eastAsia="宋体" w:hAnsi="Helvetica" w:cs="Helvetica"/>
            <w:color w:val="005F9F"/>
            <w:kern w:val="0"/>
            <w:sz w:val="15"/>
            <w:u w:val="single"/>
          </w:rPr>
          <w:t>21 CFR 801.109</w:t>
        </w:r>
      </w:hyperlink>
      <w:r w:rsidRPr="008A5DAA">
        <w:rPr>
          <w:rFonts w:ascii="Helvetica" w:eastAsia="宋体" w:hAnsi="Helvetica" w:cs="Helvetica"/>
          <w:color w:val="333333"/>
          <w:kern w:val="0"/>
          <w:sz w:val="15"/>
          <w:szCs w:val="15"/>
        </w:rPr>
        <w:t>. The following suggestions are aimed at assisting you in complying with</w:t>
      </w:r>
      <w:r w:rsidRPr="008A5DAA">
        <w:rPr>
          <w:rFonts w:ascii="Helvetica" w:eastAsia="宋体" w:hAnsi="Helvetica" w:cs="Helvetica"/>
          <w:color w:val="333333"/>
          <w:kern w:val="0"/>
          <w:sz w:val="15"/>
        </w:rPr>
        <w:t> </w:t>
      </w:r>
      <w:hyperlink r:id="rId55" w:history="1">
        <w:r w:rsidRPr="008A5DAA">
          <w:rPr>
            <w:rFonts w:ascii="Helvetica" w:eastAsia="宋体" w:hAnsi="Helvetica" w:cs="Helvetica"/>
            <w:color w:val="005F9F"/>
            <w:kern w:val="0"/>
            <w:sz w:val="15"/>
            <w:u w:val="single"/>
          </w:rPr>
          <w:t>21 CFR 801</w:t>
        </w:r>
      </w:hyperlink>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and</w:t>
      </w:r>
      <w:r w:rsidRPr="008A5DAA">
        <w:rPr>
          <w:rFonts w:ascii="Helvetica" w:eastAsia="宋体" w:hAnsi="Helvetica" w:cs="Helvetica"/>
          <w:color w:val="333333"/>
          <w:kern w:val="0"/>
          <w:sz w:val="15"/>
        </w:rPr>
        <w:t> </w:t>
      </w:r>
      <w:hyperlink r:id="rId56" w:history="1">
        <w:r w:rsidRPr="008A5DAA">
          <w:rPr>
            <w:rFonts w:ascii="Helvetica" w:eastAsia="宋体" w:hAnsi="Helvetica" w:cs="Helvetica"/>
            <w:color w:val="005F9F"/>
            <w:kern w:val="0"/>
            <w:sz w:val="15"/>
            <w:u w:val="single"/>
          </w:rPr>
          <w:t>21 CFR 801.109</w:t>
        </w:r>
      </w:hyperlink>
      <w:r w:rsidRPr="008A5DAA">
        <w:rPr>
          <w:rFonts w:ascii="Helvetica" w:eastAsia="宋体" w:hAnsi="Helvetica" w:cs="Helvetica"/>
          <w:color w:val="333333"/>
          <w:kern w:val="0"/>
          <w:sz w:val="15"/>
          <w:szCs w:val="15"/>
        </w:rPr>
        <w:t>.</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b/>
          <w:bCs/>
          <w:color w:val="333333"/>
          <w:kern w:val="0"/>
          <w:sz w:val="15"/>
        </w:rPr>
        <w:t>Prescription Use</w:t>
      </w:r>
      <w:r w:rsidRPr="008A5DAA">
        <w:rPr>
          <w:rFonts w:ascii="Helvetica" w:eastAsia="宋体" w:hAnsi="Helvetica" w:cs="Helvetica"/>
          <w:color w:val="333333"/>
          <w:kern w:val="0"/>
          <w:sz w:val="15"/>
          <w:szCs w:val="15"/>
        </w:rPr>
        <w:br/>
        <w:t>In accordance with</w:t>
      </w:r>
      <w:r w:rsidRPr="008A5DAA">
        <w:rPr>
          <w:rFonts w:ascii="Helvetica" w:eastAsia="宋体" w:hAnsi="Helvetica" w:cs="Helvetica"/>
          <w:color w:val="333333"/>
          <w:kern w:val="0"/>
          <w:sz w:val="15"/>
        </w:rPr>
        <w:t> </w:t>
      </w:r>
      <w:hyperlink r:id="rId57" w:history="1">
        <w:r w:rsidRPr="008A5DAA">
          <w:rPr>
            <w:rFonts w:ascii="Helvetica" w:eastAsia="宋体" w:hAnsi="Helvetica" w:cs="Helvetica"/>
            <w:color w:val="005F9F"/>
            <w:kern w:val="0"/>
            <w:sz w:val="15"/>
            <w:u w:val="single"/>
          </w:rPr>
          <w:t>21 CFR 801.109</w:t>
        </w:r>
      </w:hyperlink>
      <w:r w:rsidRPr="008A5DAA">
        <w:rPr>
          <w:rFonts w:ascii="Helvetica" w:eastAsia="宋体" w:hAnsi="Helvetica" w:cs="Helvetica"/>
          <w:color w:val="333333"/>
          <w:kern w:val="0"/>
          <w:sz w:val="15"/>
          <w:szCs w:val="15"/>
        </w:rPr>
        <w:t>, this device must bear the following caution statement: "Caution: Federal law restricts this device to sale by or on the order of a physician."</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b/>
          <w:bCs/>
          <w:color w:val="333333"/>
          <w:kern w:val="0"/>
          <w:sz w:val="15"/>
        </w:rPr>
        <w:t>Package Insert and Surgical Technique</w:t>
      </w:r>
      <w:r w:rsidRPr="008A5DAA">
        <w:rPr>
          <w:rFonts w:ascii="Helvetica" w:eastAsia="宋体" w:hAnsi="Helvetica" w:cs="Helvetica"/>
          <w:color w:val="333333"/>
          <w:kern w:val="0"/>
          <w:sz w:val="15"/>
          <w:szCs w:val="15"/>
        </w:rPr>
        <w:br/>
      </w:r>
      <w:proofErr w:type="gramStart"/>
      <w:r w:rsidRPr="008A5DAA">
        <w:rPr>
          <w:rFonts w:ascii="Helvetica" w:eastAsia="宋体" w:hAnsi="Helvetica" w:cs="Helvetica"/>
          <w:color w:val="333333"/>
          <w:kern w:val="0"/>
          <w:sz w:val="15"/>
          <w:szCs w:val="15"/>
        </w:rPr>
        <w:t>The</w:t>
      </w:r>
      <w:proofErr w:type="gramEnd"/>
      <w:r w:rsidRPr="008A5DAA">
        <w:rPr>
          <w:rFonts w:ascii="Helvetica" w:eastAsia="宋体" w:hAnsi="Helvetica" w:cs="Helvetica"/>
          <w:color w:val="333333"/>
          <w:kern w:val="0"/>
          <w:sz w:val="15"/>
          <w:szCs w:val="15"/>
        </w:rPr>
        <w:t xml:space="preserve"> package insert and surgical technique should include the following:</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b/>
          <w:bCs/>
          <w:i/>
          <w:iCs/>
          <w:color w:val="333333"/>
          <w:kern w:val="0"/>
          <w:sz w:val="15"/>
        </w:rPr>
        <w:t>Intended Use/ Indications for Use</w:t>
      </w:r>
      <w:r w:rsidRPr="008A5DAA">
        <w:rPr>
          <w:rFonts w:ascii="Helvetica" w:eastAsia="宋体" w:hAnsi="Helvetica" w:cs="Helvetica"/>
          <w:color w:val="333333"/>
          <w:kern w:val="0"/>
          <w:sz w:val="15"/>
          <w:szCs w:val="15"/>
        </w:rPr>
        <w:br/>
      </w:r>
      <w:proofErr w:type="gramStart"/>
      <w:r w:rsidRPr="008A5DAA">
        <w:rPr>
          <w:rFonts w:ascii="Helvetica" w:eastAsia="宋体" w:hAnsi="Helvetica" w:cs="Helvetica"/>
          <w:color w:val="333333"/>
          <w:kern w:val="0"/>
          <w:sz w:val="15"/>
          <w:szCs w:val="15"/>
        </w:rPr>
        <w:t>The</w:t>
      </w:r>
      <w:proofErr w:type="gramEnd"/>
      <w:r w:rsidRPr="008A5DAA">
        <w:rPr>
          <w:rFonts w:ascii="Helvetica" w:eastAsia="宋体" w:hAnsi="Helvetica" w:cs="Helvetica"/>
          <w:color w:val="333333"/>
          <w:kern w:val="0"/>
          <w:sz w:val="15"/>
          <w:szCs w:val="15"/>
        </w:rPr>
        <w:t xml:space="preserve"> hip joint metal/polymer constrained cemented or </w:t>
      </w:r>
      <w:proofErr w:type="spellStart"/>
      <w:r w:rsidRPr="008A5DAA">
        <w:rPr>
          <w:rFonts w:ascii="Helvetica" w:eastAsia="宋体" w:hAnsi="Helvetica" w:cs="Helvetica"/>
          <w:color w:val="333333"/>
          <w:kern w:val="0"/>
          <w:sz w:val="15"/>
          <w:szCs w:val="15"/>
        </w:rPr>
        <w:t>uncemented</w:t>
      </w:r>
      <w:proofErr w:type="spellEnd"/>
      <w:r w:rsidRPr="008A5DAA">
        <w:rPr>
          <w:rFonts w:ascii="Helvetica" w:eastAsia="宋体" w:hAnsi="Helvetica" w:cs="Helvetica"/>
          <w:color w:val="333333"/>
          <w:kern w:val="0"/>
          <w:sz w:val="15"/>
          <w:szCs w:val="15"/>
        </w:rPr>
        <w:t xml:space="preserve"> prosthesis is intended to replace a hip joint.</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 xml:space="preserve">The device is intended for primary or revision patients at high risk of hip dislocation due to a history of prior dislocation, bone loss, soft tissue laxity, neuromuscular disease, or intra-operative instability and for </w:t>
      </w:r>
      <w:proofErr w:type="gramStart"/>
      <w:r w:rsidRPr="008A5DAA">
        <w:rPr>
          <w:rFonts w:ascii="Helvetica" w:eastAsia="宋体" w:hAnsi="Helvetica" w:cs="Helvetica"/>
          <w:color w:val="333333"/>
          <w:kern w:val="0"/>
          <w:sz w:val="15"/>
          <w:szCs w:val="15"/>
        </w:rPr>
        <w:t>whom</w:t>
      </w:r>
      <w:proofErr w:type="gramEnd"/>
      <w:r w:rsidRPr="008A5DAA">
        <w:rPr>
          <w:rFonts w:ascii="Helvetica" w:eastAsia="宋体" w:hAnsi="Helvetica" w:cs="Helvetica"/>
          <w:color w:val="333333"/>
          <w:kern w:val="0"/>
          <w:sz w:val="15"/>
          <w:szCs w:val="15"/>
        </w:rPr>
        <w:t xml:space="preserve"> all other options to constrained </w:t>
      </w:r>
      <w:proofErr w:type="spellStart"/>
      <w:r w:rsidRPr="008A5DAA">
        <w:rPr>
          <w:rFonts w:ascii="Helvetica" w:eastAsia="宋体" w:hAnsi="Helvetica" w:cs="Helvetica"/>
          <w:color w:val="333333"/>
          <w:kern w:val="0"/>
          <w:sz w:val="15"/>
          <w:szCs w:val="15"/>
        </w:rPr>
        <w:t>acetabular</w:t>
      </w:r>
      <w:proofErr w:type="spellEnd"/>
      <w:r w:rsidRPr="008A5DAA">
        <w:rPr>
          <w:rFonts w:ascii="Helvetica" w:eastAsia="宋体" w:hAnsi="Helvetica" w:cs="Helvetica"/>
          <w:color w:val="333333"/>
          <w:kern w:val="0"/>
          <w:sz w:val="15"/>
          <w:szCs w:val="15"/>
        </w:rPr>
        <w:t xml:space="preserve"> components have been considered.</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b/>
          <w:bCs/>
          <w:i/>
          <w:iCs/>
          <w:color w:val="333333"/>
          <w:kern w:val="0"/>
          <w:sz w:val="15"/>
        </w:rPr>
        <w:lastRenderedPageBreak/>
        <w:t>Precautions</w:t>
      </w:r>
      <w:r w:rsidRPr="008A5DAA">
        <w:rPr>
          <w:rFonts w:ascii="Helvetica" w:eastAsia="宋体" w:hAnsi="Helvetica" w:cs="Helvetica"/>
          <w:color w:val="333333"/>
          <w:kern w:val="0"/>
          <w:sz w:val="15"/>
          <w:szCs w:val="15"/>
        </w:rPr>
        <w:br/>
        <w:t>In order to minimize the risks of dislocation and loosening of the shell-</w:t>
      </w:r>
      <w:proofErr w:type="spellStart"/>
      <w:r w:rsidRPr="008A5DAA">
        <w:rPr>
          <w:rFonts w:ascii="Helvetica" w:eastAsia="宋体" w:hAnsi="Helvetica" w:cs="Helvetica"/>
          <w:color w:val="333333"/>
          <w:kern w:val="0"/>
          <w:sz w:val="15"/>
          <w:szCs w:val="15"/>
        </w:rPr>
        <w:t>acetabular</w:t>
      </w:r>
      <w:proofErr w:type="spellEnd"/>
      <w:r w:rsidRPr="008A5DAA">
        <w:rPr>
          <w:rFonts w:ascii="Helvetica" w:eastAsia="宋体" w:hAnsi="Helvetica" w:cs="Helvetica"/>
          <w:color w:val="333333"/>
          <w:kern w:val="0"/>
          <w:sz w:val="15"/>
          <w:szCs w:val="15"/>
        </w:rPr>
        <w:t xml:space="preserve"> bone or shell-bone cement interface that may occur when using a metallic shell intended for biological fixation or cemented use only, surgeons should consider providing immediate resistance to tensile forces between the metallic shell and the </w:t>
      </w:r>
      <w:proofErr w:type="spellStart"/>
      <w:r w:rsidRPr="008A5DAA">
        <w:rPr>
          <w:rFonts w:ascii="Helvetica" w:eastAsia="宋体" w:hAnsi="Helvetica" w:cs="Helvetica"/>
          <w:color w:val="333333"/>
          <w:kern w:val="0"/>
          <w:sz w:val="15"/>
          <w:szCs w:val="15"/>
        </w:rPr>
        <w:t>acetabular</w:t>
      </w:r>
      <w:proofErr w:type="spellEnd"/>
      <w:r w:rsidRPr="008A5DAA">
        <w:rPr>
          <w:rFonts w:ascii="Helvetica" w:eastAsia="宋体" w:hAnsi="Helvetica" w:cs="Helvetica"/>
          <w:color w:val="333333"/>
          <w:kern w:val="0"/>
          <w:sz w:val="15"/>
          <w:szCs w:val="15"/>
        </w:rPr>
        <w:t xml:space="preserve"> bone or bone cement interface through the use of orthopedic bone fixation devices such as bone screws, spikes, screw threads, fins, or other bone fixation devices.</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To correctly position the metallic locking ring, surgeons should consult the manufacturer’s instructions for appropriate device assembly.</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 xml:space="preserve">Physicians should consider component </w:t>
      </w:r>
      <w:proofErr w:type="spellStart"/>
      <w:r w:rsidRPr="008A5DAA">
        <w:rPr>
          <w:rFonts w:ascii="Helvetica" w:eastAsia="宋体" w:hAnsi="Helvetica" w:cs="Helvetica"/>
          <w:color w:val="333333"/>
          <w:kern w:val="0"/>
          <w:sz w:val="15"/>
          <w:szCs w:val="15"/>
        </w:rPr>
        <w:t>malposition</w:t>
      </w:r>
      <w:proofErr w:type="spellEnd"/>
      <w:r w:rsidRPr="008A5DAA">
        <w:rPr>
          <w:rFonts w:ascii="Helvetica" w:eastAsia="宋体" w:hAnsi="Helvetica" w:cs="Helvetica"/>
          <w:color w:val="333333"/>
          <w:kern w:val="0"/>
          <w:sz w:val="15"/>
          <w:szCs w:val="15"/>
        </w:rPr>
        <w:t>, component placement, and the effect on range of motion when using modular heads (with sleeves or skirts) and extended liners.</w:t>
      </w:r>
    </w:p>
    <w:p w:rsidR="008A5DAA" w:rsidRPr="008A5DAA" w:rsidRDefault="00222662"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58" w:anchor="top" w:history="1">
        <w:r w:rsidR="008A5DAA" w:rsidRPr="008A5DAA">
          <w:rPr>
            <w:rFonts w:ascii="Helvetica" w:eastAsia="宋体" w:hAnsi="Helvetica" w:cs="Helvetica"/>
            <w:color w:val="005F9F"/>
            <w:kern w:val="0"/>
            <w:sz w:val="15"/>
            <w:u w:val="single"/>
          </w:rPr>
          <w:t>Back to the top</w:t>
        </w:r>
      </w:hyperlink>
    </w:p>
    <w:p w:rsidR="008A5DAA" w:rsidRPr="008A5DAA" w:rsidRDefault="00222662" w:rsidP="008A5DAA">
      <w:pPr>
        <w:widowControl/>
        <w:spacing w:before="330" w:after="330"/>
        <w:ind w:firstLine="0"/>
        <w:jc w:val="left"/>
        <w:rPr>
          <w:rFonts w:ascii="宋体" w:eastAsia="宋体" w:hAnsi="宋体" w:cs="宋体"/>
          <w:kern w:val="0"/>
          <w:sz w:val="24"/>
          <w:szCs w:val="24"/>
        </w:rPr>
      </w:pPr>
      <w:r w:rsidRPr="00222662">
        <w:rPr>
          <w:rFonts w:ascii="宋体" w:eastAsia="宋体" w:hAnsi="宋体" w:cs="宋体"/>
          <w:kern w:val="0"/>
          <w:sz w:val="24"/>
          <w:szCs w:val="24"/>
        </w:rPr>
        <w:pict>
          <v:rect id="_x0000_i1034" style="width:0;height:0" o:hralign="center" o:hrstd="t" o:hrnoshade="t" o:hr="t" fillcolor="#333" stroked="f"/>
        </w:pict>
      </w:r>
    </w:p>
    <w:p w:rsidR="008A5DAA" w:rsidRPr="008A5DAA" w:rsidRDefault="008A5DAA" w:rsidP="008A5DAA">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A5DAA">
        <w:rPr>
          <w:rFonts w:ascii="Helvetica" w:eastAsia="宋体" w:hAnsi="Helvetica" w:cs="Helvetica"/>
          <w:b/>
          <w:bCs/>
          <w:color w:val="333333"/>
          <w:kern w:val="0"/>
          <w:sz w:val="23"/>
          <w:szCs w:val="23"/>
        </w:rPr>
        <w:t>9. Investigational Device Exemptions</w:t>
      </w:r>
    </w:p>
    <w:p w:rsidR="008A5DAA" w:rsidRPr="008A5DAA" w:rsidRDefault="008A5DAA" w:rsidP="008A5DAA">
      <w:pPr>
        <w:widowControl/>
        <w:shd w:val="clear" w:color="auto" w:fill="FFFFFF"/>
        <w:spacing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Clinical design validation studies conducted after FDA determines that the device is substantially equivalent are exempt from investigational device exemptions (IDE) requirements in accordance with</w:t>
      </w:r>
      <w:r w:rsidRPr="008A5DAA">
        <w:rPr>
          <w:rFonts w:ascii="Helvetica" w:eastAsia="宋体" w:hAnsi="Helvetica" w:cs="Helvetica"/>
          <w:color w:val="333333"/>
          <w:kern w:val="0"/>
          <w:sz w:val="15"/>
        </w:rPr>
        <w:t> </w:t>
      </w:r>
      <w:hyperlink r:id="rId59" w:history="1">
        <w:r w:rsidRPr="008A5DAA">
          <w:rPr>
            <w:rFonts w:ascii="Helvetica" w:eastAsia="宋体" w:hAnsi="Helvetica" w:cs="Helvetica"/>
            <w:color w:val="005F9F"/>
            <w:kern w:val="0"/>
            <w:sz w:val="15"/>
            <w:u w:val="single"/>
          </w:rPr>
          <w:t>21 CFR 812.2(c</w:t>
        </w:r>
        <w:proofErr w:type="gramStart"/>
        <w:r w:rsidRPr="008A5DAA">
          <w:rPr>
            <w:rFonts w:ascii="Helvetica" w:eastAsia="宋体" w:hAnsi="Helvetica" w:cs="Helvetica"/>
            <w:color w:val="005F9F"/>
            <w:kern w:val="0"/>
            <w:sz w:val="15"/>
            <w:u w:val="single"/>
          </w:rPr>
          <w:t>)(</w:t>
        </w:r>
        <w:proofErr w:type="gramEnd"/>
        <w:r w:rsidRPr="008A5DAA">
          <w:rPr>
            <w:rFonts w:ascii="Helvetica" w:eastAsia="宋体" w:hAnsi="Helvetica" w:cs="Helvetica"/>
            <w:color w:val="005F9F"/>
            <w:kern w:val="0"/>
            <w:sz w:val="15"/>
            <w:u w:val="single"/>
          </w:rPr>
          <w:t>2)</w:t>
        </w:r>
      </w:hyperlink>
      <w:r w:rsidRPr="008A5DAA">
        <w:rPr>
          <w:rFonts w:ascii="Helvetica" w:eastAsia="宋体" w:hAnsi="Helvetica" w:cs="Helvetica"/>
          <w:color w:val="333333"/>
          <w:kern w:val="0"/>
          <w:sz w:val="15"/>
          <w:szCs w:val="15"/>
        </w:rPr>
        <w:t>. However, such studies must be performed in conformance with</w:t>
      </w:r>
      <w:r w:rsidRPr="008A5DAA">
        <w:rPr>
          <w:rFonts w:ascii="Helvetica" w:eastAsia="宋体" w:hAnsi="Helvetica" w:cs="Helvetica"/>
          <w:color w:val="333333"/>
          <w:kern w:val="0"/>
          <w:sz w:val="15"/>
        </w:rPr>
        <w:t> </w:t>
      </w:r>
      <w:hyperlink r:id="rId60" w:history="1">
        <w:r w:rsidRPr="008A5DAA">
          <w:rPr>
            <w:rFonts w:ascii="Helvetica" w:eastAsia="宋体" w:hAnsi="Helvetica" w:cs="Helvetica"/>
            <w:color w:val="005F9F"/>
            <w:kern w:val="0"/>
            <w:sz w:val="15"/>
            <w:u w:val="single"/>
          </w:rPr>
          <w:t>21 CFR parts 50</w:t>
        </w:r>
      </w:hyperlink>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and</w:t>
      </w:r>
      <w:r w:rsidRPr="008A5DAA">
        <w:rPr>
          <w:rFonts w:ascii="Helvetica" w:eastAsia="宋体" w:hAnsi="Helvetica" w:cs="Helvetica"/>
          <w:color w:val="333333"/>
          <w:kern w:val="0"/>
          <w:sz w:val="15"/>
        </w:rPr>
        <w:t> </w:t>
      </w:r>
      <w:hyperlink r:id="rId61" w:history="1">
        <w:r w:rsidRPr="008A5DAA">
          <w:rPr>
            <w:rFonts w:ascii="Helvetica" w:eastAsia="宋体" w:hAnsi="Helvetica" w:cs="Helvetica"/>
            <w:color w:val="005F9F"/>
            <w:kern w:val="0"/>
            <w:sz w:val="15"/>
            <w:u w:val="single"/>
          </w:rPr>
          <w:t>56</w:t>
        </w:r>
      </w:hyperlink>
      <w:r w:rsidRPr="008A5DAA">
        <w:rPr>
          <w:rFonts w:ascii="Helvetica" w:eastAsia="宋体" w:hAnsi="Helvetica" w:cs="Helvetica"/>
          <w:color w:val="333333"/>
          <w:kern w:val="0"/>
          <w:sz w:val="15"/>
          <w:szCs w:val="15"/>
        </w:rPr>
        <w:t>.</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5"/>
          <w:szCs w:val="15"/>
        </w:rPr>
        <w:t>If a clinical study is needed to demonstrate substantial equivalence, i.e., conducted prior to obtaining 510(k) clearance of the device, the study must be conducted under the IDE regulation (</w:t>
      </w:r>
      <w:hyperlink r:id="rId62" w:history="1">
        <w:r w:rsidRPr="008A5DAA">
          <w:rPr>
            <w:rFonts w:ascii="Helvetica" w:eastAsia="宋体" w:hAnsi="Helvetica" w:cs="Helvetica"/>
            <w:color w:val="005F9F"/>
            <w:kern w:val="0"/>
            <w:sz w:val="15"/>
            <w:u w:val="single"/>
          </w:rPr>
          <w:t>21 CFR 812</w:t>
        </w:r>
      </w:hyperlink>
      <w:r w:rsidRPr="008A5DAA">
        <w:rPr>
          <w:rFonts w:ascii="Helvetica" w:eastAsia="宋体" w:hAnsi="Helvetica" w:cs="Helvetica"/>
          <w:color w:val="333333"/>
          <w:kern w:val="0"/>
          <w:sz w:val="15"/>
          <w:szCs w:val="15"/>
        </w:rPr>
        <w:t>). FDA has determined this device is a significant risk device as defined in</w:t>
      </w:r>
      <w:r w:rsidRPr="008A5DAA">
        <w:rPr>
          <w:rFonts w:ascii="Helvetica" w:eastAsia="宋体" w:hAnsi="Helvetica" w:cs="Helvetica"/>
          <w:color w:val="333333"/>
          <w:kern w:val="0"/>
          <w:sz w:val="15"/>
        </w:rPr>
        <w:t> </w:t>
      </w:r>
      <w:hyperlink r:id="rId63" w:history="1">
        <w:r w:rsidRPr="008A5DAA">
          <w:rPr>
            <w:rFonts w:ascii="Helvetica" w:eastAsia="宋体" w:hAnsi="Helvetica" w:cs="Helvetica"/>
            <w:color w:val="005F9F"/>
            <w:kern w:val="0"/>
            <w:sz w:val="15"/>
            <w:u w:val="single"/>
          </w:rPr>
          <w:t>21 CFR 812.3(m</w:t>
        </w:r>
        <w:proofErr w:type="gramStart"/>
        <w:r w:rsidRPr="008A5DAA">
          <w:rPr>
            <w:rFonts w:ascii="Helvetica" w:eastAsia="宋体" w:hAnsi="Helvetica" w:cs="Helvetica"/>
            <w:color w:val="005F9F"/>
            <w:kern w:val="0"/>
            <w:sz w:val="15"/>
            <w:u w:val="single"/>
          </w:rPr>
          <w:t>)(</w:t>
        </w:r>
        <w:proofErr w:type="gramEnd"/>
        <w:r w:rsidRPr="008A5DAA">
          <w:rPr>
            <w:rFonts w:ascii="Helvetica" w:eastAsia="宋体" w:hAnsi="Helvetica" w:cs="Helvetica"/>
            <w:color w:val="005F9F"/>
            <w:kern w:val="0"/>
            <w:sz w:val="15"/>
            <w:u w:val="single"/>
          </w:rPr>
          <w:t>4)</w:t>
        </w:r>
      </w:hyperlink>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and, therefore, studies involving these devices do not qualify for the abbreviated IDE requirements of</w:t>
      </w:r>
      <w:r w:rsidRPr="008A5DAA">
        <w:rPr>
          <w:rFonts w:ascii="Helvetica" w:eastAsia="宋体" w:hAnsi="Helvetica" w:cs="Helvetica"/>
          <w:color w:val="333333"/>
          <w:kern w:val="0"/>
          <w:sz w:val="15"/>
        </w:rPr>
        <w:t> </w:t>
      </w:r>
      <w:hyperlink r:id="rId64" w:history="1">
        <w:r w:rsidRPr="008A5DAA">
          <w:rPr>
            <w:rFonts w:ascii="Helvetica" w:eastAsia="宋体" w:hAnsi="Helvetica" w:cs="Helvetica"/>
            <w:color w:val="005F9F"/>
            <w:kern w:val="0"/>
            <w:sz w:val="15"/>
            <w:u w:val="single"/>
          </w:rPr>
          <w:t>21 CFR 812.2(b)</w:t>
        </w:r>
      </w:hyperlink>
      <w:r w:rsidRPr="008A5DAA">
        <w:rPr>
          <w:rFonts w:ascii="Helvetica" w:eastAsia="宋体" w:hAnsi="Helvetica" w:cs="Helvetica"/>
          <w:color w:val="333333"/>
          <w:kern w:val="0"/>
          <w:sz w:val="15"/>
          <w:szCs w:val="15"/>
        </w:rPr>
        <w:t>. In addition to the requirement of having an FDA-approved IDE, sponsors of such trials must comply with the regulations governing institutional review boards (</w:t>
      </w:r>
      <w:hyperlink r:id="rId65" w:history="1">
        <w:r w:rsidRPr="008A5DAA">
          <w:rPr>
            <w:rFonts w:ascii="Helvetica" w:eastAsia="宋体" w:hAnsi="Helvetica" w:cs="Helvetica"/>
            <w:color w:val="005F9F"/>
            <w:kern w:val="0"/>
            <w:sz w:val="15"/>
            <w:u w:val="single"/>
          </w:rPr>
          <w:t>21 CFR 56</w:t>
        </w:r>
      </w:hyperlink>
      <w:r w:rsidRPr="008A5DAA">
        <w:rPr>
          <w:rFonts w:ascii="Helvetica" w:eastAsia="宋体" w:hAnsi="Helvetica" w:cs="Helvetica"/>
          <w:color w:val="333333"/>
          <w:kern w:val="0"/>
          <w:sz w:val="15"/>
          <w:szCs w:val="15"/>
        </w:rPr>
        <w:t>) and informed consent (</w:t>
      </w:r>
      <w:hyperlink r:id="rId66" w:history="1">
        <w:r w:rsidRPr="008A5DAA">
          <w:rPr>
            <w:rFonts w:ascii="Helvetica" w:eastAsia="宋体" w:hAnsi="Helvetica" w:cs="Helvetica"/>
            <w:color w:val="005F9F"/>
            <w:kern w:val="0"/>
            <w:sz w:val="15"/>
            <w:u w:val="single"/>
          </w:rPr>
          <w:t>21 CFR 50</w:t>
        </w:r>
      </w:hyperlink>
      <w:r w:rsidRPr="008A5DAA">
        <w:rPr>
          <w:rFonts w:ascii="Helvetica" w:eastAsia="宋体" w:hAnsi="Helvetica" w:cs="Helvetica"/>
          <w:color w:val="333333"/>
          <w:kern w:val="0"/>
          <w:sz w:val="15"/>
          <w:szCs w:val="15"/>
        </w:rPr>
        <w:t>).</w:t>
      </w:r>
    </w:p>
    <w:p w:rsidR="008A5DAA" w:rsidRPr="008A5DAA" w:rsidRDefault="00222662"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67" w:anchor="top" w:history="1">
        <w:r w:rsidR="008A5DAA" w:rsidRPr="008A5DAA">
          <w:rPr>
            <w:rFonts w:ascii="Helvetica" w:eastAsia="宋体" w:hAnsi="Helvetica" w:cs="Helvetica"/>
            <w:color w:val="005F9F"/>
            <w:kern w:val="0"/>
            <w:sz w:val="15"/>
            <w:u w:val="single"/>
          </w:rPr>
          <w:t>Back to the top</w:t>
        </w:r>
      </w:hyperlink>
    </w:p>
    <w:p w:rsidR="008A5DAA" w:rsidRPr="008A5DAA" w:rsidRDefault="00222662" w:rsidP="008A5DAA">
      <w:pPr>
        <w:widowControl/>
        <w:spacing w:before="330" w:after="330"/>
        <w:ind w:firstLine="0"/>
        <w:jc w:val="left"/>
        <w:rPr>
          <w:rFonts w:ascii="宋体" w:eastAsia="宋体" w:hAnsi="宋体" w:cs="宋体"/>
          <w:kern w:val="0"/>
          <w:sz w:val="24"/>
          <w:szCs w:val="24"/>
        </w:rPr>
      </w:pPr>
      <w:r w:rsidRPr="00222662">
        <w:rPr>
          <w:rFonts w:ascii="宋体" w:eastAsia="宋体" w:hAnsi="宋体" w:cs="宋体"/>
          <w:kern w:val="0"/>
          <w:sz w:val="24"/>
          <w:szCs w:val="24"/>
        </w:rPr>
        <w:pict>
          <v:rect id="_x0000_i1035" style="width:0;height:0" o:hralign="center" o:hrstd="t" o:hrnoshade="t" o:hr="t" fillcolor="#333" stroked="f"/>
        </w:pict>
      </w:r>
    </w:p>
    <w:p w:rsidR="008A5DAA" w:rsidRPr="008A5DAA" w:rsidRDefault="008A5DAA" w:rsidP="008A5DAA">
      <w:pPr>
        <w:widowControl/>
        <w:shd w:val="clear" w:color="auto" w:fill="FFFFFF"/>
        <w:spacing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3"/>
          <w:szCs w:val="13"/>
          <w:vertAlign w:val="superscript"/>
        </w:rPr>
        <w:t>1</w:t>
      </w:r>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See</w:t>
      </w:r>
      <w:r w:rsidRPr="008A5DAA">
        <w:rPr>
          <w:rFonts w:ascii="Helvetica" w:eastAsia="宋体" w:hAnsi="Helvetica" w:cs="Helvetica"/>
          <w:color w:val="333333"/>
          <w:kern w:val="0"/>
          <w:sz w:val="15"/>
        </w:rPr>
        <w:t> </w:t>
      </w:r>
      <w:hyperlink r:id="rId68" w:history="1">
        <w:r w:rsidRPr="008A5DAA">
          <w:rPr>
            <w:rFonts w:ascii="Helvetica" w:eastAsia="宋体" w:hAnsi="Helvetica" w:cs="Helvetica"/>
            <w:color w:val="005F9F"/>
            <w:kern w:val="0"/>
            <w:sz w:val="15"/>
            <w:u w:val="single"/>
          </w:rPr>
          <w:t>Required Elements for a Declaration of Conformity to a Recognized Standard</w:t>
        </w:r>
      </w:hyperlink>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(SCREENING CHECKLIST FOR ALL PREMARKET NOTIFICATION [510(k)] SUBMISSIONS).</w:t>
      </w:r>
    </w:p>
    <w:p w:rsidR="008A5DAA" w:rsidRPr="008A5DAA" w:rsidRDefault="008A5DAA" w:rsidP="008A5DAA">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A5DAA">
        <w:rPr>
          <w:rFonts w:ascii="Helvetica" w:eastAsia="宋体" w:hAnsi="Helvetica" w:cs="Helvetica"/>
          <w:color w:val="333333"/>
          <w:kern w:val="0"/>
          <w:sz w:val="13"/>
          <w:szCs w:val="13"/>
          <w:vertAlign w:val="superscript"/>
        </w:rPr>
        <w:t>2</w:t>
      </w:r>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FDA recommends 10</w:t>
      </w:r>
      <w:r w:rsidRPr="008A5DAA">
        <w:rPr>
          <w:rFonts w:ascii="Helvetica" w:eastAsia="宋体" w:hAnsi="Helvetica" w:cs="Helvetica"/>
          <w:color w:val="333333"/>
          <w:kern w:val="0"/>
          <w:sz w:val="13"/>
          <w:szCs w:val="13"/>
          <w:vertAlign w:val="superscript"/>
        </w:rPr>
        <w:t>-6</w:t>
      </w:r>
      <w:r w:rsidRPr="008A5DAA">
        <w:rPr>
          <w:rFonts w:ascii="Helvetica" w:eastAsia="宋体" w:hAnsi="Helvetica" w:cs="Helvetica"/>
          <w:color w:val="333333"/>
          <w:kern w:val="0"/>
          <w:sz w:val="15"/>
        </w:rPr>
        <w:t> </w:t>
      </w:r>
      <w:r w:rsidRPr="008A5DAA">
        <w:rPr>
          <w:rFonts w:ascii="Helvetica" w:eastAsia="宋体" w:hAnsi="Helvetica" w:cs="Helvetica"/>
          <w:color w:val="333333"/>
          <w:kern w:val="0"/>
          <w:sz w:val="15"/>
          <w:szCs w:val="15"/>
        </w:rPr>
        <w:t>for all sterile devices, except sterile devices that only contact intact skin. These should be 10</w:t>
      </w:r>
      <w:r w:rsidRPr="008A5DAA">
        <w:rPr>
          <w:rFonts w:ascii="Helvetica" w:eastAsia="宋体" w:hAnsi="Helvetica" w:cs="Helvetica"/>
          <w:color w:val="333333"/>
          <w:kern w:val="0"/>
          <w:sz w:val="13"/>
          <w:szCs w:val="13"/>
          <w:vertAlign w:val="superscript"/>
        </w:rPr>
        <w:t>-3</w:t>
      </w:r>
      <w:r w:rsidRPr="008A5DAA">
        <w:rPr>
          <w:rFonts w:ascii="Helvetica" w:eastAsia="宋体" w:hAnsi="Helvetica" w:cs="Helvetica"/>
          <w:color w:val="333333"/>
          <w:kern w:val="0"/>
          <w:sz w:val="15"/>
          <w:szCs w:val="15"/>
        </w:rPr>
        <w:t>.</w:t>
      </w:r>
    </w:p>
    <w:p w:rsidR="00E619E0" w:rsidRDefault="00E619E0" w:rsidP="008A5DAA">
      <w:pPr>
        <w:ind w:firstLine="0"/>
      </w:pPr>
    </w:p>
    <w:sectPr w:rsidR="00E619E0" w:rsidSect="00E619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14C" w:rsidRDefault="0028514C" w:rsidP="008A5DAA">
      <w:r>
        <w:separator/>
      </w:r>
    </w:p>
  </w:endnote>
  <w:endnote w:type="continuationSeparator" w:id="0">
    <w:p w:rsidR="0028514C" w:rsidRDefault="0028514C" w:rsidP="008A5D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14C" w:rsidRDefault="0028514C" w:rsidP="008A5DAA">
      <w:r>
        <w:separator/>
      </w:r>
    </w:p>
  </w:footnote>
  <w:footnote w:type="continuationSeparator" w:id="0">
    <w:p w:rsidR="0028514C" w:rsidRDefault="0028514C" w:rsidP="008A5D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3105C"/>
    <w:multiLevelType w:val="multilevel"/>
    <w:tmpl w:val="7F54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82125"/>
    <w:multiLevelType w:val="multilevel"/>
    <w:tmpl w:val="5CEE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A2A9D"/>
    <w:multiLevelType w:val="multilevel"/>
    <w:tmpl w:val="22D8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50BE1"/>
    <w:multiLevelType w:val="multilevel"/>
    <w:tmpl w:val="D76C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635738"/>
    <w:multiLevelType w:val="multilevel"/>
    <w:tmpl w:val="AB1A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3B6C4C"/>
    <w:multiLevelType w:val="multilevel"/>
    <w:tmpl w:val="C552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5DAA"/>
    <w:rsid w:val="00222662"/>
    <w:rsid w:val="0028514C"/>
    <w:rsid w:val="003115AC"/>
    <w:rsid w:val="005D3390"/>
    <w:rsid w:val="006A74FE"/>
    <w:rsid w:val="008A5DAA"/>
    <w:rsid w:val="009C5653"/>
    <w:rsid w:val="00E619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64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E0"/>
    <w:pPr>
      <w:widowControl w:val="0"/>
    </w:pPr>
  </w:style>
  <w:style w:type="paragraph" w:styleId="1">
    <w:name w:val="heading 1"/>
    <w:basedOn w:val="a"/>
    <w:link w:val="1Char"/>
    <w:uiPriority w:val="9"/>
    <w:qFormat/>
    <w:rsid w:val="008A5DAA"/>
    <w:pPr>
      <w:widowControl/>
      <w:spacing w:before="100" w:beforeAutospacing="1" w:after="100" w:afterAutospacing="1"/>
      <w:ind w:firstLine="0"/>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A5DAA"/>
    <w:pPr>
      <w:widowControl/>
      <w:spacing w:before="100" w:beforeAutospacing="1" w:after="100" w:afterAutospacing="1"/>
      <w:ind w:firstLine="0"/>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A5DAA"/>
    <w:pPr>
      <w:widowControl/>
      <w:spacing w:before="100" w:beforeAutospacing="1" w:after="100" w:afterAutospacing="1"/>
      <w:ind w:firstLine="0"/>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8A5DAA"/>
    <w:pPr>
      <w:widowControl/>
      <w:spacing w:before="100" w:beforeAutospacing="1" w:after="100" w:afterAutospacing="1"/>
      <w:ind w:firstLine="0"/>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5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5DAA"/>
    <w:rPr>
      <w:sz w:val="18"/>
      <w:szCs w:val="18"/>
    </w:rPr>
  </w:style>
  <w:style w:type="paragraph" w:styleId="a4">
    <w:name w:val="footer"/>
    <w:basedOn w:val="a"/>
    <w:link w:val="Char0"/>
    <w:uiPriority w:val="99"/>
    <w:semiHidden/>
    <w:unhideWhenUsed/>
    <w:rsid w:val="008A5D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5DAA"/>
    <w:rPr>
      <w:sz w:val="18"/>
      <w:szCs w:val="18"/>
    </w:rPr>
  </w:style>
  <w:style w:type="character" w:customStyle="1" w:styleId="1Char">
    <w:name w:val="标题 1 Char"/>
    <w:basedOn w:val="a0"/>
    <w:link w:val="1"/>
    <w:uiPriority w:val="9"/>
    <w:rsid w:val="008A5DAA"/>
    <w:rPr>
      <w:rFonts w:ascii="宋体" w:eastAsia="宋体" w:hAnsi="宋体" w:cs="宋体"/>
      <w:b/>
      <w:bCs/>
      <w:kern w:val="36"/>
      <w:sz w:val="48"/>
      <w:szCs w:val="48"/>
    </w:rPr>
  </w:style>
  <w:style w:type="character" w:customStyle="1" w:styleId="2Char">
    <w:name w:val="标题 2 Char"/>
    <w:basedOn w:val="a0"/>
    <w:link w:val="2"/>
    <w:uiPriority w:val="9"/>
    <w:rsid w:val="008A5DAA"/>
    <w:rPr>
      <w:rFonts w:ascii="宋体" w:eastAsia="宋体" w:hAnsi="宋体" w:cs="宋体"/>
      <w:b/>
      <w:bCs/>
      <w:kern w:val="0"/>
      <w:sz w:val="36"/>
      <w:szCs w:val="36"/>
    </w:rPr>
  </w:style>
  <w:style w:type="character" w:customStyle="1" w:styleId="3Char">
    <w:name w:val="标题 3 Char"/>
    <w:basedOn w:val="a0"/>
    <w:link w:val="3"/>
    <w:uiPriority w:val="9"/>
    <w:rsid w:val="008A5DAA"/>
    <w:rPr>
      <w:rFonts w:ascii="宋体" w:eastAsia="宋体" w:hAnsi="宋体" w:cs="宋体"/>
      <w:b/>
      <w:bCs/>
      <w:kern w:val="0"/>
      <w:sz w:val="27"/>
      <w:szCs w:val="27"/>
    </w:rPr>
  </w:style>
  <w:style w:type="character" w:customStyle="1" w:styleId="4Char">
    <w:name w:val="标题 4 Char"/>
    <w:basedOn w:val="a0"/>
    <w:link w:val="4"/>
    <w:uiPriority w:val="9"/>
    <w:rsid w:val="008A5DAA"/>
    <w:rPr>
      <w:rFonts w:ascii="宋体" w:eastAsia="宋体" w:hAnsi="宋体" w:cs="宋体"/>
      <w:b/>
      <w:bCs/>
      <w:kern w:val="0"/>
      <w:sz w:val="24"/>
      <w:szCs w:val="24"/>
    </w:rPr>
  </w:style>
  <w:style w:type="character" w:styleId="a5">
    <w:name w:val="Hyperlink"/>
    <w:basedOn w:val="a0"/>
    <w:uiPriority w:val="99"/>
    <w:semiHidden/>
    <w:unhideWhenUsed/>
    <w:rsid w:val="008A5DAA"/>
    <w:rPr>
      <w:color w:val="0000FF"/>
      <w:u w:val="single"/>
    </w:rPr>
  </w:style>
  <w:style w:type="paragraph" w:styleId="a6">
    <w:name w:val="Normal (Web)"/>
    <w:basedOn w:val="a"/>
    <w:uiPriority w:val="99"/>
    <w:unhideWhenUsed/>
    <w:rsid w:val="008A5DAA"/>
    <w:pPr>
      <w:widowControl/>
      <w:spacing w:before="100" w:beforeAutospacing="1" w:after="100" w:afterAutospacing="1"/>
      <w:ind w:firstLine="0"/>
      <w:jc w:val="left"/>
    </w:pPr>
    <w:rPr>
      <w:rFonts w:ascii="宋体" w:eastAsia="宋体" w:hAnsi="宋体" w:cs="宋体"/>
      <w:kern w:val="0"/>
      <w:sz w:val="24"/>
      <w:szCs w:val="24"/>
    </w:rPr>
  </w:style>
  <w:style w:type="character" w:styleId="a7">
    <w:name w:val="Strong"/>
    <w:basedOn w:val="a0"/>
    <w:uiPriority w:val="22"/>
    <w:qFormat/>
    <w:rsid w:val="008A5DAA"/>
    <w:rPr>
      <w:b/>
      <w:bCs/>
    </w:rPr>
  </w:style>
  <w:style w:type="paragraph" w:customStyle="1" w:styleId="text-right">
    <w:name w:val="text-right"/>
    <w:basedOn w:val="a"/>
    <w:rsid w:val="008A5DAA"/>
    <w:pPr>
      <w:widowControl/>
      <w:spacing w:before="100" w:beforeAutospacing="1" w:after="100" w:afterAutospacing="1"/>
      <w:ind w:firstLine="0"/>
      <w:jc w:val="left"/>
    </w:pPr>
    <w:rPr>
      <w:rFonts w:ascii="宋体" w:eastAsia="宋体" w:hAnsi="宋体" w:cs="宋体"/>
      <w:kern w:val="0"/>
      <w:sz w:val="24"/>
      <w:szCs w:val="24"/>
    </w:rPr>
  </w:style>
  <w:style w:type="character" w:customStyle="1" w:styleId="apple-converted-space">
    <w:name w:val="apple-converted-space"/>
    <w:basedOn w:val="a0"/>
    <w:rsid w:val="008A5DAA"/>
  </w:style>
  <w:style w:type="character" w:styleId="a8">
    <w:name w:val="Emphasis"/>
    <w:basedOn w:val="a0"/>
    <w:uiPriority w:val="20"/>
    <w:qFormat/>
    <w:rsid w:val="008A5DAA"/>
    <w:rPr>
      <w:i/>
      <w:iCs/>
    </w:rPr>
  </w:style>
  <w:style w:type="paragraph" w:customStyle="1" w:styleId="nudge-right">
    <w:name w:val="nudge-right"/>
    <w:basedOn w:val="a"/>
    <w:rsid w:val="008A5DAA"/>
    <w:pPr>
      <w:widowControl/>
      <w:spacing w:before="100" w:beforeAutospacing="1" w:after="100" w:afterAutospacing="1"/>
      <w:ind w:firstLine="0"/>
      <w:jc w:val="left"/>
    </w:pPr>
    <w:rPr>
      <w:rFonts w:ascii="宋体" w:eastAsia="宋体" w:hAnsi="宋体" w:cs="宋体"/>
      <w:kern w:val="0"/>
      <w:sz w:val="24"/>
      <w:szCs w:val="24"/>
    </w:rPr>
  </w:style>
  <w:style w:type="paragraph" w:styleId="a9">
    <w:name w:val="Balloon Text"/>
    <w:basedOn w:val="a"/>
    <w:link w:val="Char1"/>
    <w:uiPriority w:val="99"/>
    <w:semiHidden/>
    <w:unhideWhenUsed/>
    <w:rsid w:val="008A5DAA"/>
    <w:rPr>
      <w:sz w:val="18"/>
      <w:szCs w:val="18"/>
    </w:rPr>
  </w:style>
  <w:style w:type="character" w:customStyle="1" w:styleId="Char1">
    <w:name w:val="批注框文本 Char"/>
    <w:basedOn w:val="a0"/>
    <w:link w:val="a9"/>
    <w:uiPriority w:val="99"/>
    <w:semiHidden/>
    <w:rsid w:val="008A5DAA"/>
    <w:rPr>
      <w:sz w:val="18"/>
      <w:szCs w:val="18"/>
    </w:rPr>
  </w:style>
</w:styles>
</file>

<file path=word/webSettings.xml><?xml version="1.0" encoding="utf-8"?>
<w:webSettings xmlns:r="http://schemas.openxmlformats.org/officeDocument/2006/relationships" xmlns:w="http://schemas.openxmlformats.org/wordprocessingml/2006/main">
  <w:divs>
    <w:div w:id="127477268">
      <w:bodyDiv w:val="1"/>
      <w:marLeft w:val="0"/>
      <w:marRight w:val="0"/>
      <w:marTop w:val="0"/>
      <w:marBottom w:val="0"/>
      <w:divBdr>
        <w:top w:val="none" w:sz="0" w:space="0" w:color="auto"/>
        <w:left w:val="none" w:sz="0" w:space="0" w:color="auto"/>
        <w:bottom w:val="none" w:sz="0" w:space="0" w:color="auto"/>
        <w:right w:val="none" w:sz="0" w:space="0" w:color="auto"/>
      </w:divBdr>
      <w:divsChild>
        <w:div w:id="1227256145">
          <w:marLeft w:val="0"/>
          <w:marRight w:val="0"/>
          <w:marTop w:val="0"/>
          <w:marBottom w:val="0"/>
          <w:divBdr>
            <w:top w:val="none" w:sz="0" w:space="0" w:color="auto"/>
            <w:left w:val="none" w:sz="0" w:space="0" w:color="auto"/>
            <w:bottom w:val="none" w:sz="0" w:space="0" w:color="auto"/>
            <w:right w:val="none" w:sz="0" w:space="0" w:color="auto"/>
          </w:divBdr>
          <w:divsChild>
            <w:div w:id="933706134">
              <w:marLeft w:val="-161"/>
              <w:marRight w:val="-161"/>
              <w:marTop w:val="0"/>
              <w:marBottom w:val="0"/>
              <w:divBdr>
                <w:top w:val="none" w:sz="0" w:space="0" w:color="auto"/>
                <w:left w:val="none" w:sz="0" w:space="0" w:color="auto"/>
                <w:bottom w:val="none" w:sz="0" w:space="0" w:color="auto"/>
                <w:right w:val="none" w:sz="0" w:space="0" w:color="auto"/>
              </w:divBdr>
              <w:divsChild>
                <w:div w:id="11885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664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da.gov/medicaldevices/deviceregulationandguidance/guidancedocuments/ucm072917.htm" TargetMode="External"/><Relationship Id="rId18" Type="http://schemas.openxmlformats.org/officeDocument/2006/relationships/hyperlink" Target="https://www.fda.gov/medicaldevices/deviceregulationandguidance/guidancedocuments/ucm072917.htm" TargetMode="External"/><Relationship Id="rId26" Type="http://schemas.openxmlformats.org/officeDocument/2006/relationships/hyperlink" Target="https://www.fda.gov/MedicalDevices/DeviceRegulationandGuidance/Overview/MedicalDeviceProvisionsofFDAModernizationAct/ucm136685.htm" TargetMode="External"/><Relationship Id="rId39" Type="http://schemas.openxmlformats.org/officeDocument/2006/relationships/hyperlink" Target="http://www.accessdata.fda.gov/scripts/cdrh/cfdocs/cfCFR/showCFR.cfm?FR=807.87" TargetMode="External"/><Relationship Id="rId21" Type="http://schemas.openxmlformats.org/officeDocument/2006/relationships/hyperlink" Target="https://www.fda.gov/MedicalDevices/DeviceRegulationandGuidance/HowtoMarketYourDevice/PremarketSubmissions/PremarketNotification510k/default.htm" TargetMode="External"/><Relationship Id="rId34" Type="http://schemas.openxmlformats.org/officeDocument/2006/relationships/hyperlink" Target="https://www.fda.gov/medicaldevices/deviceregulationandguidance/guidancedocuments/ucm072917.htm" TargetMode="External"/><Relationship Id="rId42" Type="http://schemas.openxmlformats.org/officeDocument/2006/relationships/hyperlink" Target="http://www.accessdata.fda.gov/scripts/cdrh/cfdocs/cfCFR/showCFR.cfm?FR=807.81" TargetMode="External"/><Relationship Id="rId47" Type="http://schemas.openxmlformats.org/officeDocument/2006/relationships/hyperlink" Target="https://www.fda.gov/medicaldevices/deviceregulationandguidance/guidancedocuments/ucm072917.htm" TargetMode="External"/><Relationship Id="rId50" Type="http://schemas.openxmlformats.org/officeDocument/2006/relationships/hyperlink" Target="https://www.fda.gov/MedicalDevices/DeviceRegulationandGuidance/GuidanceDocuments/ucm080709.htm" TargetMode="External"/><Relationship Id="rId55" Type="http://schemas.openxmlformats.org/officeDocument/2006/relationships/hyperlink" Target="http://www.accessdata.fda.gov/scripts/cdrh/cfdocs/cfCFR/showCFR.cfm?CFRPart=801" TargetMode="External"/><Relationship Id="rId63" Type="http://schemas.openxmlformats.org/officeDocument/2006/relationships/hyperlink" Target="http://www.accessdata.fda.gov/scripts/cdrh/cfdocs/cfCFR/showCFR.cfm?FR=812.3" TargetMode="External"/><Relationship Id="rId68" Type="http://schemas.openxmlformats.org/officeDocument/2006/relationships/hyperlink" Target="https://www.fda.gov/MedicalDevices/DeviceRegulationandGuidance/HowtoMarketYourDevice/PremarketSubmissions/PremarketNotification510k/ucm142706.htm" TargetMode="Externa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s://www.fda.gov/medicaldevices/deviceregulationandguidance/guidancedocuments/ucm072917.htm" TargetMode="External"/><Relationship Id="rId29" Type="http://schemas.openxmlformats.org/officeDocument/2006/relationships/hyperlink" Target="http://www.accessdata.fda.gov/scripts/cdrh/cfdocs/cfCFR/showCFR.cfm?FR=888.30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medicaldevices/deviceregulationandguidance/guidancedocuments/ucm072917.htm" TargetMode="External"/><Relationship Id="rId24" Type="http://schemas.openxmlformats.org/officeDocument/2006/relationships/hyperlink" Target="http://www.accessdata.fda.gov/scripts/cdrh/cfdocs/cfCFR/showCFR.cfm?FR=807.87" TargetMode="External"/><Relationship Id="rId32" Type="http://schemas.openxmlformats.org/officeDocument/2006/relationships/hyperlink" Target="https://www.fda.gov/medicaldevices/deviceregulationandguidance/guidancedocuments/ucm072917.htm" TargetMode="External"/><Relationship Id="rId37" Type="http://schemas.openxmlformats.org/officeDocument/2006/relationships/hyperlink" Target="https://www.fda.gov/medicaldevices/deviceregulationandguidance/guidancedocuments/ucm072917.htm" TargetMode="External"/><Relationship Id="rId40" Type="http://schemas.openxmlformats.org/officeDocument/2006/relationships/hyperlink" Target="http://www.accessdata.fda.gov/scripts/cdrh/cfdocs/cfCFR/showCFR.cfm?FR=807.87" TargetMode="External"/><Relationship Id="rId45" Type="http://schemas.openxmlformats.org/officeDocument/2006/relationships/hyperlink" Target="https://www.fda.gov/medicaldevices/deviceregulationandguidance/guidancedocuments/ucm072917.htm" TargetMode="External"/><Relationship Id="rId53" Type="http://schemas.openxmlformats.org/officeDocument/2006/relationships/hyperlink" Target="http://www.accessdata.fda.gov/scripts/cdrh/cfdocs/cfCFR/showCFR.cfm?CFRPart=801" TargetMode="External"/><Relationship Id="rId58" Type="http://schemas.openxmlformats.org/officeDocument/2006/relationships/hyperlink" Target="https://www.fda.gov/medicaldevices/deviceregulationandguidance/guidancedocuments/ucm072917.htm" TargetMode="External"/><Relationship Id="rId66" Type="http://schemas.openxmlformats.org/officeDocument/2006/relationships/hyperlink" Target="http://www.accessdata.fda.gov/scripts/cdrh/cfdocs/cfCFR/showCFR.cfm?CFRPart=50" TargetMode="External"/><Relationship Id="rId5" Type="http://schemas.openxmlformats.org/officeDocument/2006/relationships/footnotes" Target="footnotes.xml"/><Relationship Id="rId15" Type="http://schemas.openxmlformats.org/officeDocument/2006/relationships/hyperlink" Target="https://www.fda.gov/medicaldevices/deviceregulationandguidance/guidancedocuments/ucm072917.htm" TargetMode="External"/><Relationship Id="rId23" Type="http://schemas.openxmlformats.org/officeDocument/2006/relationships/hyperlink" Target="http://www.accessdata.fda.gov/scripts/cdrh/cfdocs/cfCFR/showCFR.cfm?FR=807.87" TargetMode="External"/><Relationship Id="rId28" Type="http://schemas.openxmlformats.org/officeDocument/2006/relationships/hyperlink" Target="http://www.accessdata.fda.gov/scripts/cdrh/cfdocs/cfCFR/showCFR.cfm?FR=888.3310" TargetMode="External"/><Relationship Id="rId36" Type="http://schemas.openxmlformats.org/officeDocument/2006/relationships/hyperlink" Target="https://www.fda.gov/medicaldevices/deviceregulationandguidance/guidancedocuments/ucm072917.htm" TargetMode="External"/><Relationship Id="rId49" Type="http://schemas.openxmlformats.org/officeDocument/2006/relationships/hyperlink" Target="https://www.fda.gov/MedicalDevices/DeviceRegulationandGuidance/GuidanceDocuments/ucm081034.htm" TargetMode="External"/><Relationship Id="rId57" Type="http://schemas.openxmlformats.org/officeDocument/2006/relationships/hyperlink" Target="http://www.accessdata.fda.gov/scripts/cdrh/cfdocs/cfCFR/showCFR.cfm?FR=801.109" TargetMode="External"/><Relationship Id="rId61" Type="http://schemas.openxmlformats.org/officeDocument/2006/relationships/hyperlink" Target="http://www.accessdata.fda.gov/scripts/cdrh/cfdocs/cfCFR/showCFR.cfm?CFRPart=56" TargetMode="External"/><Relationship Id="rId10" Type="http://schemas.openxmlformats.org/officeDocument/2006/relationships/hyperlink" Target="https://www.fda.gov/medicaldevices/deviceregulationandguidance/guidancedocuments/ucm072917.htm" TargetMode="External"/><Relationship Id="rId19" Type="http://schemas.openxmlformats.org/officeDocument/2006/relationships/hyperlink" Target="http://www.accessdata.fda.gov/scripts/cdrh/cfdocs/cfCFR/showCFR.cfm?CFRPart=807" TargetMode="External"/><Relationship Id="rId31" Type="http://schemas.openxmlformats.org/officeDocument/2006/relationships/hyperlink" Target="https://www.fda.gov/medicaldevices/deviceregulationandguidance/guidancedocuments/ucm072917.htm" TargetMode="External"/><Relationship Id="rId44" Type="http://schemas.openxmlformats.org/officeDocument/2006/relationships/hyperlink" Target="https://www.fda.gov/MedicalDevices/DeviceRegulationandGuidance/GuidanceDocuments/ucm073752.htm" TargetMode="External"/><Relationship Id="rId52" Type="http://schemas.openxmlformats.org/officeDocument/2006/relationships/hyperlink" Target="http://www.accessdata.fda.gov/scripts/cdrh/cfdocs/cfCFR/showCFR.cfm?FR=807.87" TargetMode="External"/><Relationship Id="rId60" Type="http://schemas.openxmlformats.org/officeDocument/2006/relationships/hyperlink" Target="http://www.accessdata.fda.gov/scripts/cdrh/cfdocs/cfCFR/showCFR.cfm?CFRPart=50" TargetMode="External"/><Relationship Id="rId65" Type="http://schemas.openxmlformats.org/officeDocument/2006/relationships/hyperlink" Target="http://www.accessdata.fda.gov/scripts/cdrh/cfdocs/cfCFR/showCFR.cfm?CFRPart=56" TargetMode="External"/><Relationship Id="rId4" Type="http://schemas.openxmlformats.org/officeDocument/2006/relationships/webSettings" Target="webSettings.xml"/><Relationship Id="rId9" Type="http://schemas.openxmlformats.org/officeDocument/2006/relationships/hyperlink" Target="mailto:CDRH-Guidance@fda.hhs.gov" TargetMode="External"/><Relationship Id="rId14" Type="http://schemas.openxmlformats.org/officeDocument/2006/relationships/hyperlink" Target="https://www.fda.gov/medicaldevices/deviceregulationandguidance/guidancedocuments/ucm072917.htm" TargetMode="External"/><Relationship Id="rId22" Type="http://schemas.openxmlformats.org/officeDocument/2006/relationships/hyperlink" Target="https://www.fda.gov/MedicalDevices/DeviceRegulationandGuidance/GuidanceDocuments/ucm080187.htm" TargetMode="External"/><Relationship Id="rId27" Type="http://schemas.openxmlformats.org/officeDocument/2006/relationships/hyperlink" Target="https://www.fda.gov/medicaldevices/deviceregulationandguidance/guidancedocuments/ucm072917.htm" TargetMode="External"/><Relationship Id="rId30" Type="http://schemas.openxmlformats.org/officeDocument/2006/relationships/hyperlink" Target="https://www.fda.gov/medicaldevices/deviceregulationandguidance/guidancedocuments/ucm072917.htm" TargetMode="External"/><Relationship Id="rId35" Type="http://schemas.openxmlformats.org/officeDocument/2006/relationships/hyperlink" Target="https://www.fda.gov/medicaldevices/deviceregulationandguidance/guidancedocuments/ucm072917.htm" TargetMode="External"/><Relationship Id="rId43" Type="http://schemas.openxmlformats.org/officeDocument/2006/relationships/hyperlink" Target="https://www.fda.gov/medicaldevices/deviceregulationandguidance/guidancedocuments/ucm072917.htm" TargetMode="External"/><Relationship Id="rId48" Type="http://schemas.openxmlformats.org/officeDocument/2006/relationships/hyperlink" Target="https://www.fda.gov/medicaldevices/deviceregulationandguidance/guidancedocuments/ucm072917.htm" TargetMode="External"/><Relationship Id="rId56" Type="http://schemas.openxmlformats.org/officeDocument/2006/relationships/hyperlink" Target="http://www.accessdata.fda.gov/scripts/cdrh/cfdocs/cfCFR/showCFR.cfm?FR=801.109" TargetMode="External"/><Relationship Id="rId64" Type="http://schemas.openxmlformats.org/officeDocument/2006/relationships/hyperlink" Target="http://www.accessdata.fda.gov/scripts/cdrh/cfdocs/cfCFR/showCFR.cfm?FR=812.2" TargetMode="External"/><Relationship Id="rId69" Type="http://schemas.openxmlformats.org/officeDocument/2006/relationships/fontTable" Target="fontTable.xml"/><Relationship Id="rId8" Type="http://schemas.openxmlformats.org/officeDocument/2006/relationships/hyperlink" Target="mailto:john.goode@fda.hhs.gov" TargetMode="External"/><Relationship Id="rId51" Type="http://schemas.openxmlformats.org/officeDocument/2006/relationships/hyperlink" Target="https://www.fda.gov/medicaldevices/deviceregulationandguidance/guidancedocuments/ucm072917.htm" TargetMode="External"/><Relationship Id="rId3" Type="http://schemas.openxmlformats.org/officeDocument/2006/relationships/settings" Target="settings.xml"/><Relationship Id="rId12" Type="http://schemas.openxmlformats.org/officeDocument/2006/relationships/hyperlink" Target="https://www.fda.gov/medicaldevices/deviceregulationandguidance/guidancedocuments/ucm072917.htm" TargetMode="External"/><Relationship Id="rId17" Type="http://schemas.openxmlformats.org/officeDocument/2006/relationships/hyperlink" Target="https://www.fda.gov/medicaldevices/deviceregulationandguidance/guidancedocuments/ucm072917.htm" TargetMode="External"/><Relationship Id="rId25" Type="http://schemas.openxmlformats.org/officeDocument/2006/relationships/hyperlink" Target="http://www.accessdata.fda.gov/scripts/cdrh/cfdocs/cfCFR/showCFR.cfm?FR=820.30" TargetMode="External"/><Relationship Id="rId33" Type="http://schemas.openxmlformats.org/officeDocument/2006/relationships/hyperlink" Target="https://www.fda.gov/medicaldevices/deviceregulationandguidance/guidancedocuments/ucm072917.htm" TargetMode="External"/><Relationship Id="rId38" Type="http://schemas.openxmlformats.org/officeDocument/2006/relationships/hyperlink" Target="https://www.fda.gov/medicaldevices/deviceregulationandguidance/guidancedocuments/ucm072917.htm" TargetMode="External"/><Relationship Id="rId46" Type="http://schemas.openxmlformats.org/officeDocument/2006/relationships/hyperlink" Target="https://www.fda.gov/MedicalDevices/DeviceRegulationandGuidance/GuidanceDocuments/ucm072783.htm" TargetMode="External"/><Relationship Id="rId59" Type="http://schemas.openxmlformats.org/officeDocument/2006/relationships/hyperlink" Target="http://www.accessdata.fda.gov/scripts/cdrh/cfdocs/cfCFR/showCFR.cfm?FR=812.2" TargetMode="External"/><Relationship Id="rId67" Type="http://schemas.openxmlformats.org/officeDocument/2006/relationships/hyperlink" Target="https://www.fda.gov/medicaldevices/deviceregulationandguidance/guidancedocuments/ucm072917.htm" TargetMode="External"/><Relationship Id="rId20" Type="http://schemas.openxmlformats.org/officeDocument/2006/relationships/hyperlink" Target="http://www.accessdata.fda.gov/scripts/cdrh/cfdocs/cfCFR/showCFR.cfm?FR=807.87" TargetMode="External"/><Relationship Id="rId41" Type="http://schemas.openxmlformats.org/officeDocument/2006/relationships/hyperlink" Target="http://www.fda.gov/downloads/aboutfda/reportsmanualsforms/forms/ucm360431.pdf" TargetMode="External"/><Relationship Id="rId54" Type="http://schemas.openxmlformats.org/officeDocument/2006/relationships/hyperlink" Target="http://www.accessdata.fda.gov/scripts/cdrh/cfdocs/cfCFR/showCFR.cfm?FR=801.109" TargetMode="External"/><Relationship Id="rId62" Type="http://schemas.openxmlformats.org/officeDocument/2006/relationships/hyperlink" Target="http://www.accessdata.fda.gov/scripts/cdrh/cfdocs/cfCFR/showCFR.cfm?CFRPart=812" TargetMode="External"/><Relationship Id="rId7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4250</Words>
  <Characters>24228</Characters>
  <Application>Microsoft Office Word</Application>
  <DocSecurity>0</DocSecurity>
  <Lines>201</Lines>
  <Paragraphs>56</Paragraphs>
  <ScaleCrop>false</ScaleCrop>
  <Company/>
  <LinksUpToDate>false</LinksUpToDate>
  <CharactersWithSpaces>28422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2017-03-24T09:40:00Z</dcterms:created>
  <dcterms:modified xsi:type="dcterms:W3CDTF">2017-03-27T01:11:00Z</dcterms:modified>
</cp:coreProperties>
</file>